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3.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10.xml" ContentType="application/vnd.openxmlformats-officedocument.wordprocessingml.header+xml"/>
  <Override PartName="/word/footer6.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charts/chart1.xml" ContentType="application/vnd.openxmlformats-officedocument.drawingml.chart+xml"/>
  <Override PartName="/word/theme/themeOverride1.xml" ContentType="application/vnd.openxmlformats-officedocument.themeOverride+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oter7.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9"/>
        <w:gridCol w:w="1353"/>
        <w:gridCol w:w="2168"/>
        <w:gridCol w:w="2439"/>
        <w:gridCol w:w="2575"/>
      </w:tblGrid>
      <w:tr w:rsidR="000837C7" w:rsidRPr="00407E75" w:rsidTr="00326B22">
        <w:tc>
          <w:tcPr>
            <w:tcW w:w="5000" w:type="pct"/>
            <w:gridSpan w:val="5"/>
            <w:tcBorders>
              <w:top w:val="single" w:sz="4" w:space="0" w:color="auto"/>
              <w:left w:val="single" w:sz="4" w:space="0" w:color="auto"/>
              <w:bottom w:val="nil"/>
              <w:right w:val="single" w:sz="4" w:space="0" w:color="auto"/>
            </w:tcBorders>
          </w:tcPr>
          <w:p w:rsidR="000837C7" w:rsidRPr="00407E75" w:rsidRDefault="000837C7" w:rsidP="00326B22">
            <w:pPr>
              <w:widowControl w:val="0"/>
              <w:autoSpaceDE w:val="0"/>
              <w:autoSpaceDN w:val="0"/>
              <w:adjustRightInd w:val="0"/>
              <w:jc w:val="center"/>
              <w:rPr>
                <w:rFonts w:ascii="Arial" w:hAnsi="Arial" w:cs="Arial"/>
                <w:b/>
                <w:sz w:val="32"/>
                <w:szCs w:val="32"/>
                <w:lang w:val="en-US"/>
              </w:rPr>
            </w:pPr>
          </w:p>
          <w:p w:rsidR="000837C7" w:rsidRPr="00407E75" w:rsidRDefault="000837C7" w:rsidP="00326B22">
            <w:pPr>
              <w:widowControl w:val="0"/>
              <w:autoSpaceDE w:val="0"/>
              <w:autoSpaceDN w:val="0"/>
              <w:adjustRightInd w:val="0"/>
              <w:jc w:val="center"/>
              <w:rPr>
                <w:rFonts w:ascii="Arial" w:hAnsi="Arial" w:cs="Arial"/>
                <w:b/>
                <w:sz w:val="32"/>
                <w:szCs w:val="32"/>
              </w:rPr>
            </w:pPr>
          </w:p>
          <w:p w:rsidR="000837C7" w:rsidRPr="00407E75" w:rsidRDefault="000837C7" w:rsidP="00326B22">
            <w:pPr>
              <w:widowControl w:val="0"/>
              <w:autoSpaceDE w:val="0"/>
              <w:autoSpaceDN w:val="0"/>
              <w:adjustRightInd w:val="0"/>
              <w:jc w:val="center"/>
              <w:rPr>
                <w:rFonts w:ascii="Arial" w:hAnsi="Arial" w:cs="Arial"/>
                <w:b/>
                <w:sz w:val="32"/>
                <w:szCs w:val="32"/>
              </w:rPr>
            </w:pPr>
          </w:p>
          <w:p w:rsidR="000837C7" w:rsidRPr="00407E75" w:rsidRDefault="000837C7" w:rsidP="00326B22">
            <w:pPr>
              <w:widowControl w:val="0"/>
              <w:autoSpaceDE w:val="0"/>
              <w:autoSpaceDN w:val="0"/>
              <w:adjustRightInd w:val="0"/>
              <w:jc w:val="center"/>
              <w:rPr>
                <w:rFonts w:ascii="Arial" w:hAnsi="Arial" w:cs="Arial"/>
                <w:b/>
                <w:sz w:val="32"/>
                <w:szCs w:val="32"/>
                <w:lang w:val="en-US"/>
              </w:rPr>
            </w:pPr>
          </w:p>
          <w:p w:rsidR="000837C7" w:rsidRPr="00407E75" w:rsidRDefault="000837C7" w:rsidP="00326B22">
            <w:pPr>
              <w:widowControl w:val="0"/>
              <w:autoSpaceDE w:val="0"/>
              <w:autoSpaceDN w:val="0"/>
              <w:adjustRightInd w:val="0"/>
              <w:jc w:val="center"/>
              <w:rPr>
                <w:rFonts w:ascii="Arial" w:hAnsi="Arial" w:cs="Arial"/>
                <w:b/>
                <w:sz w:val="32"/>
                <w:szCs w:val="32"/>
              </w:rPr>
            </w:pPr>
          </w:p>
          <w:p w:rsidR="000837C7" w:rsidRPr="00407E75" w:rsidRDefault="000837C7" w:rsidP="00326B22">
            <w:pPr>
              <w:widowControl w:val="0"/>
              <w:autoSpaceDE w:val="0"/>
              <w:autoSpaceDN w:val="0"/>
              <w:adjustRightInd w:val="0"/>
              <w:jc w:val="center"/>
              <w:rPr>
                <w:rFonts w:ascii="Arial" w:hAnsi="Arial" w:cs="Arial"/>
                <w:b/>
                <w:sz w:val="32"/>
                <w:szCs w:val="32"/>
              </w:rPr>
            </w:pPr>
          </w:p>
          <w:p w:rsidR="000837C7" w:rsidRPr="00407E75" w:rsidRDefault="000837C7" w:rsidP="00326B22">
            <w:pPr>
              <w:widowControl w:val="0"/>
              <w:autoSpaceDE w:val="0"/>
              <w:autoSpaceDN w:val="0"/>
              <w:adjustRightInd w:val="0"/>
              <w:jc w:val="center"/>
              <w:rPr>
                <w:rFonts w:ascii="Arial" w:hAnsi="Arial" w:cs="Arial"/>
                <w:b/>
                <w:sz w:val="32"/>
                <w:szCs w:val="32"/>
              </w:rPr>
            </w:pPr>
          </w:p>
          <w:p w:rsidR="000837C7" w:rsidRPr="00407E75" w:rsidRDefault="000837C7" w:rsidP="00326B22">
            <w:pPr>
              <w:widowControl w:val="0"/>
              <w:autoSpaceDE w:val="0"/>
              <w:autoSpaceDN w:val="0"/>
              <w:adjustRightInd w:val="0"/>
              <w:jc w:val="center"/>
              <w:rPr>
                <w:rFonts w:ascii="Arial" w:hAnsi="Arial" w:cs="Arial"/>
                <w:b/>
                <w:sz w:val="32"/>
                <w:szCs w:val="32"/>
              </w:rPr>
            </w:pPr>
          </w:p>
          <w:p w:rsidR="000837C7" w:rsidRPr="00407E75" w:rsidRDefault="000837C7" w:rsidP="00326B22">
            <w:pPr>
              <w:jc w:val="center"/>
              <w:rPr>
                <w:rFonts w:ascii="Arial" w:eastAsia="Batang" w:hAnsi="Arial" w:cs="Arial"/>
                <w:b/>
                <w:caps/>
                <w:sz w:val="32"/>
                <w:szCs w:val="32"/>
                <w:lang w:eastAsia="ko-KR"/>
              </w:rPr>
            </w:pPr>
            <w:r w:rsidRPr="00407E75">
              <w:rPr>
                <w:rFonts w:ascii="Arial" w:eastAsia="Batang" w:hAnsi="Arial" w:cs="Arial"/>
                <w:b/>
                <w:caps/>
                <w:sz w:val="32"/>
                <w:szCs w:val="32"/>
                <w:lang w:eastAsia="ko-KR"/>
              </w:rPr>
              <w:t xml:space="preserve">ПРОЕКТ </w:t>
            </w:r>
          </w:p>
          <w:p w:rsidR="000837C7" w:rsidRPr="00407E75" w:rsidRDefault="000837C7" w:rsidP="00326B22">
            <w:pPr>
              <w:jc w:val="center"/>
              <w:rPr>
                <w:rFonts w:ascii="Arial" w:eastAsia="Batang" w:hAnsi="Arial" w:cs="Arial"/>
                <w:b/>
                <w:caps/>
                <w:sz w:val="32"/>
                <w:szCs w:val="32"/>
                <w:lang w:eastAsia="ko-KR"/>
              </w:rPr>
            </w:pPr>
            <w:r w:rsidRPr="00407E75">
              <w:rPr>
                <w:rFonts w:ascii="Arial" w:eastAsia="Batang" w:hAnsi="Arial" w:cs="Arial"/>
                <w:b/>
                <w:caps/>
                <w:sz w:val="32"/>
                <w:szCs w:val="32"/>
                <w:lang w:eastAsia="ko-KR"/>
              </w:rPr>
              <w:t>Отчет о возможных воздействиях</w:t>
            </w:r>
          </w:p>
          <w:p w:rsidR="000837C7" w:rsidRPr="00407E75" w:rsidRDefault="000837C7" w:rsidP="00326B22">
            <w:pPr>
              <w:jc w:val="center"/>
              <w:rPr>
                <w:rFonts w:ascii="Arial" w:eastAsia="Batang" w:hAnsi="Arial" w:cs="Arial"/>
                <w:b/>
                <w:caps/>
                <w:sz w:val="20"/>
                <w:szCs w:val="20"/>
                <w:lang w:eastAsia="ko-KR"/>
              </w:rPr>
            </w:pPr>
          </w:p>
          <w:p w:rsidR="000837C7" w:rsidRPr="00407E75" w:rsidRDefault="000837C7" w:rsidP="00326B22">
            <w:pPr>
              <w:jc w:val="center"/>
              <w:rPr>
                <w:rFonts w:ascii="Arial" w:eastAsia="Batang" w:hAnsi="Arial" w:cs="Arial"/>
                <w:b/>
                <w:caps/>
                <w:sz w:val="20"/>
                <w:szCs w:val="20"/>
                <w:lang w:eastAsia="ko-KR"/>
              </w:rPr>
            </w:pPr>
          </w:p>
          <w:p w:rsidR="008E1177" w:rsidRPr="00407E75" w:rsidRDefault="000837C7" w:rsidP="008E1177">
            <w:pPr>
              <w:jc w:val="center"/>
              <w:rPr>
                <w:rFonts w:ascii="Arial" w:eastAsia="Batang" w:hAnsi="Arial" w:cs="Arial"/>
                <w:b/>
                <w:caps/>
                <w:sz w:val="32"/>
                <w:szCs w:val="32"/>
                <w:lang w:eastAsia="ko-KR"/>
              </w:rPr>
            </w:pPr>
            <w:r w:rsidRPr="00407E75">
              <w:rPr>
                <w:rFonts w:ascii="Arial" w:eastAsia="Batang" w:hAnsi="Arial" w:cs="Arial"/>
                <w:b/>
                <w:caps/>
                <w:sz w:val="32"/>
                <w:szCs w:val="32"/>
                <w:lang w:eastAsia="ko-KR"/>
              </w:rPr>
              <w:t>к «</w:t>
            </w:r>
            <w:r w:rsidR="008E1177" w:rsidRPr="00407E75">
              <w:rPr>
                <w:rFonts w:ascii="Arial" w:eastAsia="Batang" w:hAnsi="Arial" w:cs="Arial"/>
                <w:b/>
                <w:caps/>
                <w:sz w:val="32"/>
                <w:szCs w:val="32"/>
                <w:lang w:eastAsia="ko-KR"/>
              </w:rPr>
              <w:t>ПРОЕКТ</w:t>
            </w:r>
            <w:r w:rsidR="00810911">
              <w:rPr>
                <w:rFonts w:ascii="Arial" w:eastAsia="Batang" w:hAnsi="Arial" w:cs="Arial"/>
                <w:b/>
                <w:caps/>
                <w:sz w:val="32"/>
                <w:szCs w:val="32"/>
                <w:lang w:val="kk-KZ" w:eastAsia="ko-KR"/>
              </w:rPr>
              <w:t>у</w:t>
            </w:r>
            <w:r w:rsidR="008E1177" w:rsidRPr="00407E75">
              <w:rPr>
                <w:rFonts w:ascii="Arial" w:eastAsia="Batang" w:hAnsi="Arial" w:cs="Arial"/>
                <w:b/>
                <w:caps/>
                <w:sz w:val="32"/>
                <w:szCs w:val="32"/>
                <w:lang w:eastAsia="ko-KR"/>
              </w:rPr>
              <w:t xml:space="preserve"> РАЗРАБОТКИ </w:t>
            </w:r>
          </w:p>
          <w:p w:rsidR="000837C7" w:rsidRPr="00407E75" w:rsidRDefault="008E1177" w:rsidP="008E1177">
            <w:pPr>
              <w:jc w:val="center"/>
              <w:rPr>
                <w:rFonts w:ascii="Arial" w:eastAsia="Batang" w:hAnsi="Arial" w:cs="Arial"/>
                <w:b/>
                <w:sz w:val="32"/>
                <w:szCs w:val="32"/>
                <w:lang w:eastAsia="ko-KR"/>
              </w:rPr>
            </w:pPr>
            <w:r w:rsidRPr="00407E75">
              <w:rPr>
                <w:rFonts w:ascii="Arial" w:eastAsia="Batang" w:hAnsi="Arial" w:cs="Arial"/>
                <w:b/>
                <w:caps/>
                <w:sz w:val="32"/>
                <w:szCs w:val="32"/>
                <w:lang w:eastAsia="ko-KR"/>
              </w:rPr>
              <w:t xml:space="preserve">МЕСТОРОЖДЕНИЯ </w:t>
            </w:r>
            <w:r w:rsidR="00810911">
              <w:rPr>
                <w:rFonts w:ascii="Arial" w:eastAsia="Batang" w:hAnsi="Arial" w:cs="Arial"/>
                <w:b/>
                <w:caps/>
                <w:sz w:val="32"/>
                <w:szCs w:val="32"/>
                <w:lang w:val="kk-KZ" w:eastAsia="ko-KR"/>
              </w:rPr>
              <w:t>ТЕРЕНЬ</w:t>
            </w:r>
            <w:r w:rsidR="001E019C">
              <w:rPr>
                <w:rFonts w:ascii="Arial" w:eastAsia="Batang" w:hAnsi="Arial" w:cs="Arial"/>
                <w:b/>
                <w:caps/>
                <w:sz w:val="32"/>
                <w:szCs w:val="32"/>
                <w:lang w:val="kk-KZ" w:eastAsia="ko-KR"/>
              </w:rPr>
              <w:t>-</w:t>
            </w:r>
            <w:r w:rsidR="00810911">
              <w:rPr>
                <w:rFonts w:ascii="Arial" w:eastAsia="Batang" w:hAnsi="Arial" w:cs="Arial"/>
                <w:b/>
                <w:caps/>
                <w:sz w:val="32"/>
                <w:szCs w:val="32"/>
                <w:lang w:val="kk-KZ" w:eastAsia="ko-KR"/>
              </w:rPr>
              <w:t>УЗ</w:t>
            </w:r>
            <w:r w:rsidR="001E019C">
              <w:rPr>
                <w:rFonts w:ascii="Arial" w:eastAsia="Batang" w:hAnsi="Arial" w:cs="Arial"/>
                <w:b/>
                <w:caps/>
                <w:sz w:val="32"/>
                <w:szCs w:val="32"/>
                <w:lang w:val="kk-KZ" w:eastAsia="ko-KR"/>
              </w:rPr>
              <w:t>Ю</w:t>
            </w:r>
            <w:r w:rsidR="00810911">
              <w:rPr>
                <w:rFonts w:ascii="Arial" w:eastAsia="Batang" w:hAnsi="Arial" w:cs="Arial"/>
                <w:b/>
                <w:caps/>
                <w:sz w:val="32"/>
                <w:szCs w:val="32"/>
                <w:lang w:val="kk-KZ" w:eastAsia="ko-KR"/>
              </w:rPr>
              <w:t>К</w:t>
            </w:r>
            <w:r w:rsidR="001E019C">
              <w:rPr>
                <w:rFonts w:ascii="Arial" w:eastAsia="Batang" w:hAnsi="Arial" w:cs="Arial"/>
                <w:b/>
                <w:caps/>
                <w:sz w:val="32"/>
                <w:szCs w:val="32"/>
                <w:lang w:val="kk-KZ" w:eastAsia="ko-KR"/>
              </w:rPr>
              <w:t xml:space="preserve"> ЗАПАДНЫЙ</w:t>
            </w:r>
            <w:r w:rsidR="000837C7" w:rsidRPr="00407E75">
              <w:rPr>
                <w:rFonts w:ascii="Arial" w:eastAsia="Batang" w:hAnsi="Arial" w:cs="Arial"/>
                <w:b/>
                <w:caps/>
                <w:sz w:val="32"/>
                <w:szCs w:val="32"/>
                <w:lang w:eastAsia="ko-KR"/>
              </w:rPr>
              <w:t xml:space="preserve">»  </w:t>
            </w:r>
          </w:p>
          <w:p w:rsidR="000837C7" w:rsidRDefault="000837C7" w:rsidP="00326B22">
            <w:pPr>
              <w:widowControl w:val="0"/>
              <w:autoSpaceDE w:val="0"/>
              <w:autoSpaceDN w:val="0"/>
              <w:adjustRightInd w:val="0"/>
              <w:jc w:val="center"/>
              <w:rPr>
                <w:rFonts w:ascii="Arial" w:hAnsi="Arial" w:cs="Arial"/>
                <w:b/>
                <w:sz w:val="32"/>
                <w:szCs w:val="32"/>
              </w:rPr>
            </w:pPr>
          </w:p>
          <w:p w:rsidR="00E65EBF" w:rsidRDefault="00E65EBF" w:rsidP="00326B22">
            <w:pPr>
              <w:widowControl w:val="0"/>
              <w:autoSpaceDE w:val="0"/>
              <w:autoSpaceDN w:val="0"/>
              <w:adjustRightInd w:val="0"/>
              <w:jc w:val="center"/>
              <w:rPr>
                <w:rFonts w:ascii="Arial" w:hAnsi="Arial" w:cs="Arial"/>
                <w:b/>
                <w:sz w:val="32"/>
                <w:szCs w:val="32"/>
              </w:rPr>
            </w:pPr>
          </w:p>
          <w:p w:rsidR="00E65EBF" w:rsidRPr="00407E75" w:rsidRDefault="00E65EBF" w:rsidP="00326B22">
            <w:pPr>
              <w:widowControl w:val="0"/>
              <w:autoSpaceDE w:val="0"/>
              <w:autoSpaceDN w:val="0"/>
              <w:adjustRightInd w:val="0"/>
              <w:jc w:val="center"/>
              <w:rPr>
                <w:rFonts w:ascii="Arial" w:hAnsi="Arial" w:cs="Arial"/>
                <w:b/>
                <w:sz w:val="32"/>
                <w:szCs w:val="32"/>
              </w:rPr>
            </w:pPr>
          </w:p>
          <w:p w:rsidR="000837C7" w:rsidRPr="00407E75" w:rsidRDefault="000837C7" w:rsidP="00326B22">
            <w:pPr>
              <w:widowControl w:val="0"/>
              <w:autoSpaceDE w:val="0"/>
              <w:autoSpaceDN w:val="0"/>
              <w:adjustRightInd w:val="0"/>
              <w:rPr>
                <w:rFonts w:ascii="Arial" w:hAnsi="Arial" w:cs="Arial"/>
                <w:b/>
                <w:sz w:val="32"/>
                <w:szCs w:val="32"/>
                <w:highlight w:val="yellow"/>
              </w:rPr>
            </w:pPr>
          </w:p>
          <w:p w:rsidR="000837C7" w:rsidRPr="00407E75" w:rsidRDefault="000837C7" w:rsidP="00326B22">
            <w:pPr>
              <w:widowControl w:val="0"/>
              <w:autoSpaceDE w:val="0"/>
              <w:autoSpaceDN w:val="0"/>
              <w:adjustRightInd w:val="0"/>
              <w:rPr>
                <w:rFonts w:ascii="Arial" w:hAnsi="Arial" w:cs="Arial"/>
                <w:sz w:val="20"/>
                <w:highlight w:val="yellow"/>
              </w:rPr>
            </w:pPr>
          </w:p>
        </w:tc>
      </w:tr>
      <w:tr w:rsidR="000837C7" w:rsidRPr="00407E75" w:rsidTr="00326B22">
        <w:trPr>
          <w:trHeight w:val="607"/>
        </w:trPr>
        <w:tc>
          <w:tcPr>
            <w:tcW w:w="433" w:type="pct"/>
            <w:vMerge w:val="restart"/>
            <w:tcBorders>
              <w:top w:val="single" w:sz="4" w:space="0" w:color="auto"/>
              <w:left w:val="single" w:sz="4" w:space="0" w:color="auto"/>
              <w:right w:val="single" w:sz="4" w:space="0" w:color="auto"/>
            </w:tcBorders>
            <w:shd w:val="clear" w:color="auto" w:fill="D9D9D9"/>
            <w:vAlign w:val="center"/>
            <w:hideMark/>
          </w:tcPr>
          <w:p w:rsidR="000837C7" w:rsidRPr="00407E75" w:rsidRDefault="000837C7" w:rsidP="00326B22">
            <w:pPr>
              <w:widowControl w:val="0"/>
              <w:autoSpaceDE w:val="0"/>
              <w:autoSpaceDN w:val="0"/>
              <w:adjustRightInd w:val="0"/>
              <w:rPr>
                <w:rFonts w:ascii="Arial" w:hAnsi="Arial" w:cs="Arial"/>
                <w:b/>
                <w:sz w:val="20"/>
                <w:szCs w:val="20"/>
              </w:rPr>
            </w:pPr>
            <w:r w:rsidRPr="00407E75">
              <w:rPr>
                <w:rFonts w:ascii="Arial" w:hAnsi="Arial" w:cs="Arial"/>
                <w:b/>
                <w:sz w:val="20"/>
                <w:szCs w:val="20"/>
                <w:lang w:val="kk-KZ"/>
              </w:rPr>
              <w:t>Дата</w:t>
            </w:r>
          </w:p>
          <w:p w:rsidR="000837C7" w:rsidRPr="00407E75" w:rsidRDefault="000837C7" w:rsidP="00326B22">
            <w:pPr>
              <w:widowControl w:val="0"/>
              <w:autoSpaceDE w:val="0"/>
              <w:autoSpaceDN w:val="0"/>
              <w:adjustRightInd w:val="0"/>
              <w:rPr>
                <w:rFonts w:ascii="Arial" w:hAnsi="Arial" w:cs="Arial"/>
                <w:b/>
                <w:sz w:val="20"/>
                <w:szCs w:val="20"/>
              </w:rPr>
            </w:pPr>
            <w:r w:rsidRPr="00407E75">
              <w:rPr>
                <w:rFonts w:ascii="Arial" w:hAnsi="Arial" w:cs="Arial"/>
                <w:b/>
                <w:sz w:val="20"/>
                <w:szCs w:val="20"/>
              </w:rPr>
              <w:t>№ исх.</w:t>
            </w:r>
          </w:p>
        </w:tc>
        <w:tc>
          <w:tcPr>
            <w:tcW w:w="724" w:type="pct"/>
            <w:vMerge w:val="restart"/>
            <w:tcBorders>
              <w:top w:val="single" w:sz="4" w:space="0" w:color="auto"/>
              <w:left w:val="single" w:sz="4" w:space="0" w:color="auto"/>
              <w:right w:val="single" w:sz="4" w:space="0" w:color="auto"/>
            </w:tcBorders>
            <w:shd w:val="clear" w:color="auto" w:fill="D9D9D9"/>
            <w:vAlign w:val="center"/>
            <w:hideMark/>
          </w:tcPr>
          <w:p w:rsidR="000837C7" w:rsidRPr="00407E75" w:rsidRDefault="000837C7" w:rsidP="00326B22">
            <w:pPr>
              <w:jc w:val="center"/>
              <w:rPr>
                <w:rFonts w:ascii="Arial" w:hAnsi="Arial" w:cs="Arial"/>
                <w:b/>
                <w:sz w:val="20"/>
                <w:szCs w:val="20"/>
              </w:rPr>
            </w:pPr>
            <w:r w:rsidRPr="00407E75">
              <w:rPr>
                <w:rFonts w:ascii="Arial" w:hAnsi="Arial" w:cs="Arial"/>
                <w:b/>
                <w:sz w:val="20"/>
                <w:szCs w:val="20"/>
              </w:rPr>
              <w:t>Основания для выпуска</w:t>
            </w:r>
          </w:p>
        </w:tc>
        <w:tc>
          <w:tcPr>
            <w:tcW w:w="1160" w:type="pct"/>
            <w:tcBorders>
              <w:top w:val="single" w:sz="4" w:space="0" w:color="auto"/>
              <w:left w:val="single" w:sz="4" w:space="0" w:color="auto"/>
              <w:bottom w:val="single" w:sz="4" w:space="0" w:color="auto"/>
              <w:right w:val="single" w:sz="4" w:space="0" w:color="auto"/>
            </w:tcBorders>
            <w:shd w:val="clear" w:color="auto" w:fill="D9D9D9"/>
            <w:vAlign w:val="center"/>
            <w:hideMark/>
          </w:tcPr>
          <w:p w:rsidR="000837C7" w:rsidRPr="00407E75" w:rsidRDefault="000837C7" w:rsidP="00326B22">
            <w:pPr>
              <w:jc w:val="center"/>
              <w:rPr>
                <w:rFonts w:ascii="Arial" w:hAnsi="Arial" w:cs="Arial"/>
                <w:b/>
                <w:sz w:val="20"/>
                <w:szCs w:val="20"/>
              </w:rPr>
            </w:pPr>
            <w:r w:rsidRPr="00407E75">
              <w:rPr>
                <w:rFonts w:ascii="Arial" w:hAnsi="Arial" w:cs="Arial"/>
                <w:b/>
                <w:sz w:val="20"/>
                <w:szCs w:val="20"/>
              </w:rPr>
              <w:t>Подготовил</w:t>
            </w:r>
          </w:p>
        </w:tc>
        <w:tc>
          <w:tcPr>
            <w:tcW w:w="1305" w:type="pct"/>
            <w:tcBorders>
              <w:top w:val="single" w:sz="4" w:space="0" w:color="auto"/>
              <w:left w:val="single" w:sz="4" w:space="0" w:color="auto"/>
              <w:bottom w:val="single" w:sz="4" w:space="0" w:color="auto"/>
              <w:right w:val="single" w:sz="4" w:space="0" w:color="auto"/>
            </w:tcBorders>
            <w:shd w:val="clear" w:color="auto" w:fill="D9D9D9"/>
            <w:vAlign w:val="center"/>
            <w:hideMark/>
          </w:tcPr>
          <w:p w:rsidR="000837C7" w:rsidRPr="00407E75" w:rsidRDefault="000837C7" w:rsidP="00326B22">
            <w:pPr>
              <w:jc w:val="center"/>
              <w:rPr>
                <w:rFonts w:ascii="Arial" w:hAnsi="Arial" w:cs="Arial"/>
                <w:b/>
                <w:sz w:val="20"/>
                <w:szCs w:val="20"/>
              </w:rPr>
            </w:pPr>
            <w:r w:rsidRPr="00407E75">
              <w:rPr>
                <w:rFonts w:ascii="Arial" w:hAnsi="Arial" w:cs="Arial"/>
                <w:b/>
                <w:sz w:val="20"/>
                <w:szCs w:val="20"/>
              </w:rPr>
              <w:t>Согласовали</w:t>
            </w:r>
          </w:p>
        </w:tc>
        <w:tc>
          <w:tcPr>
            <w:tcW w:w="1378" w:type="pct"/>
            <w:tcBorders>
              <w:top w:val="single" w:sz="4" w:space="0" w:color="auto"/>
              <w:left w:val="single" w:sz="4" w:space="0" w:color="auto"/>
              <w:bottom w:val="single" w:sz="4" w:space="0" w:color="auto"/>
              <w:right w:val="single" w:sz="4" w:space="0" w:color="auto"/>
            </w:tcBorders>
            <w:shd w:val="clear" w:color="auto" w:fill="D9D9D9"/>
            <w:vAlign w:val="center"/>
            <w:hideMark/>
          </w:tcPr>
          <w:p w:rsidR="000837C7" w:rsidRPr="00407E75" w:rsidRDefault="000837C7" w:rsidP="00326B22">
            <w:pPr>
              <w:jc w:val="center"/>
              <w:rPr>
                <w:rFonts w:ascii="Arial" w:hAnsi="Arial" w:cs="Arial"/>
                <w:b/>
                <w:sz w:val="20"/>
                <w:szCs w:val="20"/>
              </w:rPr>
            </w:pPr>
            <w:r w:rsidRPr="00407E75">
              <w:rPr>
                <w:rFonts w:ascii="Arial" w:hAnsi="Arial" w:cs="Arial"/>
                <w:b/>
                <w:sz w:val="20"/>
                <w:szCs w:val="20"/>
              </w:rPr>
              <w:t>Утвердили</w:t>
            </w:r>
          </w:p>
        </w:tc>
      </w:tr>
      <w:tr w:rsidR="000837C7" w:rsidRPr="00407E75" w:rsidTr="00326B22">
        <w:trPr>
          <w:trHeight w:val="916"/>
        </w:trPr>
        <w:tc>
          <w:tcPr>
            <w:tcW w:w="433" w:type="pct"/>
            <w:vMerge/>
            <w:tcBorders>
              <w:left w:val="single" w:sz="4" w:space="0" w:color="auto"/>
              <w:right w:val="single" w:sz="4" w:space="0" w:color="auto"/>
            </w:tcBorders>
            <w:vAlign w:val="center"/>
            <w:hideMark/>
          </w:tcPr>
          <w:p w:rsidR="000837C7" w:rsidRPr="00407E75" w:rsidRDefault="000837C7" w:rsidP="00326B22">
            <w:pPr>
              <w:widowControl w:val="0"/>
              <w:autoSpaceDE w:val="0"/>
              <w:autoSpaceDN w:val="0"/>
              <w:adjustRightInd w:val="0"/>
              <w:rPr>
                <w:rFonts w:ascii="Arial" w:hAnsi="Arial" w:cs="Arial"/>
                <w:b/>
                <w:sz w:val="20"/>
                <w:szCs w:val="20"/>
                <w:highlight w:val="yellow"/>
              </w:rPr>
            </w:pPr>
          </w:p>
        </w:tc>
        <w:tc>
          <w:tcPr>
            <w:tcW w:w="724" w:type="pct"/>
            <w:vMerge/>
            <w:tcBorders>
              <w:left w:val="single" w:sz="4" w:space="0" w:color="auto"/>
              <w:right w:val="single" w:sz="4" w:space="0" w:color="auto"/>
            </w:tcBorders>
            <w:vAlign w:val="center"/>
            <w:hideMark/>
          </w:tcPr>
          <w:p w:rsidR="000837C7" w:rsidRPr="00407E75" w:rsidRDefault="000837C7" w:rsidP="00326B22">
            <w:pPr>
              <w:widowControl w:val="0"/>
              <w:autoSpaceDE w:val="0"/>
              <w:autoSpaceDN w:val="0"/>
              <w:adjustRightInd w:val="0"/>
              <w:rPr>
                <w:rFonts w:ascii="Arial" w:hAnsi="Arial" w:cs="Arial"/>
                <w:b/>
                <w:sz w:val="20"/>
                <w:szCs w:val="20"/>
                <w:highlight w:val="yellow"/>
              </w:rPr>
            </w:pPr>
          </w:p>
        </w:tc>
        <w:tc>
          <w:tcPr>
            <w:tcW w:w="1160" w:type="pct"/>
            <w:tcBorders>
              <w:top w:val="single" w:sz="4" w:space="0" w:color="auto"/>
              <w:left w:val="single" w:sz="4" w:space="0" w:color="auto"/>
              <w:bottom w:val="single" w:sz="4" w:space="0" w:color="auto"/>
              <w:right w:val="single" w:sz="4" w:space="0" w:color="auto"/>
            </w:tcBorders>
            <w:shd w:val="clear" w:color="auto" w:fill="D9D9D9"/>
            <w:vAlign w:val="center"/>
            <w:hideMark/>
          </w:tcPr>
          <w:p w:rsidR="000837C7" w:rsidRPr="00407E75" w:rsidRDefault="00372937" w:rsidP="00372937">
            <w:pPr>
              <w:jc w:val="center"/>
              <w:rPr>
                <w:rFonts w:ascii="Arial" w:hAnsi="Arial" w:cs="Arial"/>
                <w:b/>
                <w:sz w:val="20"/>
                <w:szCs w:val="20"/>
              </w:rPr>
            </w:pPr>
            <w:r>
              <w:rPr>
                <w:rFonts w:ascii="Arial" w:hAnsi="Arial" w:cs="Arial"/>
                <w:b/>
                <w:sz w:val="20"/>
                <w:lang w:val="kk-KZ"/>
              </w:rPr>
              <w:t>Ведущий</w:t>
            </w:r>
            <w:r w:rsidR="005C29BC" w:rsidRPr="00407E75">
              <w:rPr>
                <w:rFonts w:ascii="Arial" w:hAnsi="Arial" w:cs="Arial"/>
                <w:b/>
                <w:sz w:val="20"/>
                <w:lang w:val="kk-KZ"/>
              </w:rPr>
              <w:t xml:space="preserve"> </w:t>
            </w:r>
            <w:r w:rsidR="000837C7" w:rsidRPr="00407E75">
              <w:rPr>
                <w:rFonts w:ascii="Arial" w:hAnsi="Arial" w:cs="Arial"/>
                <w:b/>
                <w:sz w:val="20"/>
              </w:rPr>
              <w:t>инженер службы экологии</w:t>
            </w:r>
          </w:p>
        </w:tc>
        <w:tc>
          <w:tcPr>
            <w:tcW w:w="1305" w:type="pct"/>
            <w:tcBorders>
              <w:top w:val="single" w:sz="4" w:space="0" w:color="auto"/>
              <w:left w:val="single" w:sz="4" w:space="0" w:color="auto"/>
              <w:bottom w:val="single" w:sz="4" w:space="0" w:color="auto"/>
              <w:right w:val="single" w:sz="4" w:space="0" w:color="auto"/>
            </w:tcBorders>
            <w:shd w:val="clear" w:color="auto" w:fill="D9D9D9"/>
            <w:vAlign w:val="center"/>
            <w:hideMark/>
          </w:tcPr>
          <w:p w:rsidR="000837C7" w:rsidRPr="00407E75" w:rsidRDefault="000837C7" w:rsidP="00326B22">
            <w:pPr>
              <w:overflowPunct w:val="0"/>
              <w:autoSpaceDE w:val="0"/>
              <w:autoSpaceDN w:val="0"/>
              <w:adjustRightInd w:val="0"/>
              <w:jc w:val="center"/>
              <w:textAlignment w:val="baseline"/>
              <w:rPr>
                <w:rFonts w:ascii="Arial" w:hAnsi="Arial" w:cs="Arial"/>
                <w:b/>
                <w:sz w:val="20"/>
              </w:rPr>
            </w:pPr>
            <w:r w:rsidRPr="00407E75">
              <w:rPr>
                <w:rFonts w:ascii="Arial" w:hAnsi="Arial" w:cs="Arial"/>
                <w:b/>
                <w:sz w:val="20"/>
              </w:rPr>
              <w:t xml:space="preserve">Директор департамента техники и технологии добычи нефти и газа </w:t>
            </w:r>
          </w:p>
        </w:tc>
        <w:tc>
          <w:tcPr>
            <w:tcW w:w="1378" w:type="pct"/>
            <w:tcBorders>
              <w:top w:val="single" w:sz="4" w:space="0" w:color="auto"/>
              <w:left w:val="single" w:sz="4" w:space="0" w:color="auto"/>
              <w:bottom w:val="single" w:sz="4" w:space="0" w:color="auto"/>
              <w:right w:val="single" w:sz="4" w:space="0" w:color="auto"/>
            </w:tcBorders>
            <w:shd w:val="clear" w:color="auto" w:fill="D9D9D9"/>
            <w:vAlign w:val="center"/>
            <w:hideMark/>
          </w:tcPr>
          <w:p w:rsidR="000837C7" w:rsidRPr="00372937" w:rsidRDefault="00372937" w:rsidP="00326B22">
            <w:pPr>
              <w:overflowPunct w:val="0"/>
              <w:autoSpaceDE w:val="0"/>
              <w:autoSpaceDN w:val="0"/>
              <w:adjustRightInd w:val="0"/>
              <w:jc w:val="center"/>
              <w:textAlignment w:val="baseline"/>
              <w:rPr>
                <w:rFonts w:ascii="Arial" w:hAnsi="Arial" w:cs="Arial"/>
                <w:b/>
                <w:sz w:val="20"/>
              </w:rPr>
            </w:pPr>
            <w:r w:rsidRPr="00372937">
              <w:rPr>
                <w:rFonts w:ascii="Arial" w:hAnsi="Arial" w:cs="Arial"/>
                <w:b/>
                <w:sz w:val="20"/>
              </w:rPr>
              <w:t>Заместитель Генерального директора по геологии и разработке</w:t>
            </w:r>
          </w:p>
          <w:p w:rsidR="000837C7" w:rsidRPr="00372937" w:rsidRDefault="000837C7" w:rsidP="00326B22">
            <w:pPr>
              <w:overflowPunct w:val="0"/>
              <w:autoSpaceDE w:val="0"/>
              <w:autoSpaceDN w:val="0"/>
              <w:adjustRightInd w:val="0"/>
              <w:jc w:val="center"/>
              <w:textAlignment w:val="baseline"/>
              <w:rPr>
                <w:rFonts w:ascii="Arial" w:hAnsi="Arial" w:cs="Arial"/>
                <w:b/>
                <w:sz w:val="20"/>
              </w:rPr>
            </w:pPr>
            <w:r w:rsidRPr="00372937">
              <w:rPr>
                <w:rFonts w:ascii="Arial" w:hAnsi="Arial" w:cs="Arial"/>
                <w:b/>
                <w:sz w:val="20"/>
              </w:rPr>
              <w:t>АО «Эмбамунайгаз»</w:t>
            </w:r>
          </w:p>
        </w:tc>
      </w:tr>
      <w:tr w:rsidR="000837C7" w:rsidRPr="00407E75" w:rsidTr="00326B22">
        <w:trPr>
          <w:trHeight w:val="1440"/>
        </w:trPr>
        <w:tc>
          <w:tcPr>
            <w:tcW w:w="433" w:type="pct"/>
            <w:vMerge/>
            <w:tcBorders>
              <w:left w:val="single" w:sz="4" w:space="0" w:color="auto"/>
              <w:bottom w:val="single" w:sz="4" w:space="0" w:color="auto"/>
              <w:right w:val="single" w:sz="4" w:space="0" w:color="auto"/>
            </w:tcBorders>
            <w:vAlign w:val="center"/>
          </w:tcPr>
          <w:p w:rsidR="000837C7" w:rsidRPr="00407E75" w:rsidRDefault="000837C7" w:rsidP="00326B22">
            <w:pPr>
              <w:widowControl w:val="0"/>
              <w:autoSpaceDE w:val="0"/>
              <w:autoSpaceDN w:val="0"/>
              <w:adjustRightInd w:val="0"/>
              <w:rPr>
                <w:rFonts w:ascii="Arial" w:hAnsi="Arial" w:cs="Arial"/>
                <w:b/>
                <w:sz w:val="20"/>
                <w:szCs w:val="20"/>
                <w:highlight w:val="yellow"/>
              </w:rPr>
            </w:pPr>
          </w:p>
        </w:tc>
        <w:tc>
          <w:tcPr>
            <w:tcW w:w="724" w:type="pct"/>
            <w:vMerge/>
            <w:tcBorders>
              <w:left w:val="single" w:sz="4" w:space="0" w:color="auto"/>
              <w:bottom w:val="single" w:sz="4" w:space="0" w:color="auto"/>
              <w:right w:val="single" w:sz="4" w:space="0" w:color="auto"/>
            </w:tcBorders>
            <w:vAlign w:val="center"/>
          </w:tcPr>
          <w:p w:rsidR="000837C7" w:rsidRPr="00407E75" w:rsidRDefault="000837C7" w:rsidP="00326B22">
            <w:pPr>
              <w:widowControl w:val="0"/>
              <w:autoSpaceDE w:val="0"/>
              <w:autoSpaceDN w:val="0"/>
              <w:adjustRightInd w:val="0"/>
              <w:rPr>
                <w:rFonts w:ascii="Arial" w:hAnsi="Arial" w:cs="Arial"/>
                <w:b/>
                <w:sz w:val="20"/>
                <w:szCs w:val="20"/>
                <w:highlight w:val="yellow"/>
              </w:rPr>
            </w:pPr>
          </w:p>
        </w:tc>
        <w:tc>
          <w:tcPr>
            <w:tcW w:w="1160" w:type="pct"/>
            <w:tcBorders>
              <w:top w:val="single" w:sz="4" w:space="0" w:color="auto"/>
              <w:left w:val="single" w:sz="4" w:space="0" w:color="auto"/>
              <w:bottom w:val="single" w:sz="4" w:space="0" w:color="auto"/>
              <w:right w:val="single" w:sz="4" w:space="0" w:color="auto"/>
            </w:tcBorders>
            <w:shd w:val="clear" w:color="auto" w:fill="D9D9D9"/>
            <w:vAlign w:val="center"/>
          </w:tcPr>
          <w:p w:rsidR="00372937" w:rsidRPr="00372937" w:rsidRDefault="00372937" w:rsidP="00372937">
            <w:pPr>
              <w:jc w:val="center"/>
              <w:rPr>
                <w:rFonts w:ascii="Arial" w:hAnsi="Arial" w:cs="Arial"/>
                <w:b/>
                <w:sz w:val="20"/>
              </w:rPr>
            </w:pPr>
            <w:r w:rsidRPr="00372937">
              <w:rPr>
                <w:rFonts w:ascii="Arial" w:hAnsi="Arial" w:cs="Arial"/>
                <w:b/>
                <w:sz w:val="20"/>
              </w:rPr>
              <w:t>Норма контроль</w:t>
            </w:r>
          </w:p>
          <w:p w:rsidR="00372937" w:rsidRPr="00372937" w:rsidRDefault="00372937" w:rsidP="00372937">
            <w:pPr>
              <w:jc w:val="center"/>
              <w:rPr>
                <w:rFonts w:ascii="Arial" w:hAnsi="Arial" w:cs="Arial"/>
                <w:b/>
                <w:sz w:val="20"/>
              </w:rPr>
            </w:pPr>
            <w:r w:rsidRPr="00372937">
              <w:rPr>
                <w:rFonts w:ascii="Arial" w:hAnsi="Arial" w:cs="Arial"/>
                <w:b/>
                <w:sz w:val="20"/>
              </w:rPr>
              <w:t>Инженер</w:t>
            </w:r>
          </w:p>
          <w:p w:rsidR="000837C7" w:rsidRPr="00407E75" w:rsidRDefault="00372937" w:rsidP="00372937">
            <w:pPr>
              <w:jc w:val="center"/>
              <w:rPr>
                <w:rFonts w:ascii="Arial" w:hAnsi="Arial" w:cs="Arial"/>
                <w:b/>
                <w:sz w:val="20"/>
                <w:highlight w:val="yellow"/>
              </w:rPr>
            </w:pPr>
            <w:r w:rsidRPr="00372937">
              <w:rPr>
                <w:rFonts w:ascii="Arial" w:hAnsi="Arial" w:cs="Arial"/>
                <w:b/>
                <w:sz w:val="20"/>
              </w:rPr>
              <w:t>службы экологии</w:t>
            </w:r>
          </w:p>
          <w:p w:rsidR="000837C7" w:rsidRPr="00407E75" w:rsidRDefault="000837C7" w:rsidP="00326B22">
            <w:pPr>
              <w:rPr>
                <w:rFonts w:ascii="Arial" w:hAnsi="Arial" w:cs="Arial"/>
                <w:b/>
                <w:sz w:val="20"/>
                <w:highlight w:val="yellow"/>
              </w:rPr>
            </w:pPr>
          </w:p>
        </w:tc>
        <w:tc>
          <w:tcPr>
            <w:tcW w:w="1305" w:type="pct"/>
            <w:tcBorders>
              <w:top w:val="single" w:sz="4" w:space="0" w:color="auto"/>
              <w:left w:val="single" w:sz="4" w:space="0" w:color="auto"/>
              <w:bottom w:val="single" w:sz="4" w:space="0" w:color="auto"/>
              <w:right w:val="single" w:sz="4" w:space="0" w:color="auto"/>
            </w:tcBorders>
            <w:shd w:val="clear" w:color="auto" w:fill="D9D9D9"/>
            <w:vAlign w:val="center"/>
          </w:tcPr>
          <w:p w:rsidR="000837C7" w:rsidRPr="00407E75" w:rsidRDefault="000837C7" w:rsidP="00326B22">
            <w:pPr>
              <w:overflowPunct w:val="0"/>
              <w:autoSpaceDE w:val="0"/>
              <w:autoSpaceDN w:val="0"/>
              <w:adjustRightInd w:val="0"/>
              <w:jc w:val="center"/>
              <w:textAlignment w:val="baseline"/>
              <w:rPr>
                <w:rFonts w:ascii="Arial" w:hAnsi="Arial" w:cs="Arial"/>
                <w:b/>
                <w:sz w:val="20"/>
              </w:rPr>
            </w:pPr>
            <w:r w:rsidRPr="00407E75">
              <w:rPr>
                <w:rFonts w:ascii="Arial" w:hAnsi="Arial" w:cs="Arial"/>
                <w:b/>
                <w:sz w:val="20"/>
              </w:rPr>
              <w:t xml:space="preserve">Руководитель службы экологии </w:t>
            </w:r>
          </w:p>
          <w:p w:rsidR="000837C7" w:rsidRPr="00407E75" w:rsidRDefault="000837C7" w:rsidP="00326B22">
            <w:pPr>
              <w:jc w:val="center"/>
              <w:rPr>
                <w:rFonts w:ascii="Arial" w:hAnsi="Arial" w:cs="Arial"/>
                <w:b/>
                <w:sz w:val="20"/>
              </w:rPr>
            </w:pPr>
          </w:p>
        </w:tc>
        <w:tc>
          <w:tcPr>
            <w:tcW w:w="1378" w:type="pct"/>
            <w:tcBorders>
              <w:top w:val="single" w:sz="4" w:space="0" w:color="auto"/>
              <w:left w:val="single" w:sz="4" w:space="0" w:color="auto"/>
              <w:bottom w:val="single" w:sz="4" w:space="0" w:color="auto"/>
              <w:right w:val="single" w:sz="4" w:space="0" w:color="auto"/>
            </w:tcBorders>
            <w:shd w:val="clear" w:color="auto" w:fill="D9D9D9"/>
            <w:vAlign w:val="center"/>
          </w:tcPr>
          <w:p w:rsidR="000837C7" w:rsidRPr="00372937" w:rsidRDefault="000837C7" w:rsidP="00326B22">
            <w:pPr>
              <w:overflowPunct w:val="0"/>
              <w:autoSpaceDE w:val="0"/>
              <w:autoSpaceDN w:val="0"/>
              <w:adjustRightInd w:val="0"/>
              <w:jc w:val="center"/>
              <w:textAlignment w:val="baseline"/>
              <w:rPr>
                <w:rFonts w:ascii="Arial" w:hAnsi="Arial" w:cs="Arial"/>
                <w:b/>
                <w:sz w:val="20"/>
              </w:rPr>
            </w:pPr>
            <w:r w:rsidRPr="00372937">
              <w:rPr>
                <w:rFonts w:ascii="Arial" w:hAnsi="Arial" w:cs="Arial"/>
                <w:b/>
                <w:sz w:val="20"/>
              </w:rPr>
              <w:t>Заместитель генерального директора по производству Атырауского филиала ТОО «КМГ Инжиниринг»</w:t>
            </w:r>
          </w:p>
        </w:tc>
      </w:tr>
      <w:tr w:rsidR="000837C7" w:rsidRPr="00407E75" w:rsidTr="00326B22">
        <w:trPr>
          <w:trHeight w:val="529"/>
        </w:trPr>
        <w:tc>
          <w:tcPr>
            <w:tcW w:w="433" w:type="pct"/>
            <w:vMerge w:val="restart"/>
            <w:tcBorders>
              <w:top w:val="single" w:sz="4" w:space="0" w:color="auto"/>
              <w:left w:val="single" w:sz="4" w:space="0" w:color="auto"/>
              <w:bottom w:val="single" w:sz="4" w:space="0" w:color="auto"/>
              <w:right w:val="single" w:sz="4" w:space="0" w:color="auto"/>
            </w:tcBorders>
            <w:vAlign w:val="center"/>
          </w:tcPr>
          <w:p w:rsidR="000837C7" w:rsidRPr="00407E75" w:rsidRDefault="000837C7" w:rsidP="00326B22">
            <w:pPr>
              <w:widowControl w:val="0"/>
              <w:autoSpaceDE w:val="0"/>
              <w:autoSpaceDN w:val="0"/>
              <w:adjustRightInd w:val="0"/>
              <w:jc w:val="center"/>
              <w:rPr>
                <w:rFonts w:ascii="Arial" w:hAnsi="Arial" w:cs="Arial"/>
                <w:sz w:val="20"/>
                <w:szCs w:val="20"/>
                <w:highlight w:val="yellow"/>
                <w:lang w:val="kk-KZ"/>
              </w:rPr>
            </w:pPr>
          </w:p>
          <w:p w:rsidR="000837C7" w:rsidRPr="00407E75" w:rsidRDefault="000837C7" w:rsidP="00326B22">
            <w:pPr>
              <w:widowControl w:val="0"/>
              <w:autoSpaceDE w:val="0"/>
              <w:autoSpaceDN w:val="0"/>
              <w:adjustRightInd w:val="0"/>
              <w:jc w:val="center"/>
              <w:rPr>
                <w:rFonts w:ascii="Arial" w:hAnsi="Arial" w:cs="Arial"/>
                <w:sz w:val="20"/>
                <w:szCs w:val="20"/>
                <w:highlight w:val="yellow"/>
                <w:lang w:val="kk-KZ"/>
              </w:rPr>
            </w:pPr>
          </w:p>
        </w:tc>
        <w:tc>
          <w:tcPr>
            <w:tcW w:w="724" w:type="pct"/>
            <w:vMerge w:val="restart"/>
            <w:tcBorders>
              <w:top w:val="single" w:sz="4" w:space="0" w:color="auto"/>
              <w:left w:val="single" w:sz="4" w:space="0" w:color="auto"/>
              <w:bottom w:val="single" w:sz="4" w:space="0" w:color="auto"/>
              <w:right w:val="single" w:sz="4" w:space="0" w:color="auto"/>
            </w:tcBorders>
            <w:vAlign w:val="center"/>
          </w:tcPr>
          <w:p w:rsidR="0001222A" w:rsidRPr="00641373" w:rsidRDefault="0001222A" w:rsidP="00641373">
            <w:pPr>
              <w:widowControl w:val="0"/>
              <w:autoSpaceDE w:val="0"/>
              <w:autoSpaceDN w:val="0"/>
              <w:adjustRightInd w:val="0"/>
              <w:jc w:val="center"/>
              <w:rPr>
                <w:rFonts w:ascii="Arial" w:hAnsi="Arial" w:cs="Arial"/>
                <w:sz w:val="20"/>
                <w:szCs w:val="20"/>
                <w:highlight w:val="yellow"/>
                <w:lang w:val="kk-KZ"/>
              </w:rPr>
            </w:pPr>
          </w:p>
        </w:tc>
        <w:tc>
          <w:tcPr>
            <w:tcW w:w="1160" w:type="pct"/>
            <w:tcBorders>
              <w:top w:val="single" w:sz="4" w:space="0" w:color="auto"/>
              <w:left w:val="single" w:sz="4" w:space="0" w:color="auto"/>
              <w:bottom w:val="single" w:sz="4" w:space="0" w:color="auto"/>
              <w:right w:val="single" w:sz="4" w:space="0" w:color="auto"/>
            </w:tcBorders>
            <w:vAlign w:val="center"/>
            <w:hideMark/>
          </w:tcPr>
          <w:p w:rsidR="000837C7" w:rsidRPr="00372937" w:rsidRDefault="00810911" w:rsidP="00372937">
            <w:pPr>
              <w:widowControl w:val="0"/>
              <w:autoSpaceDE w:val="0"/>
              <w:autoSpaceDN w:val="0"/>
              <w:adjustRightInd w:val="0"/>
              <w:jc w:val="center"/>
              <w:rPr>
                <w:rFonts w:ascii="Arial" w:hAnsi="Arial" w:cs="Arial"/>
                <w:sz w:val="20"/>
                <w:szCs w:val="20"/>
              </w:rPr>
            </w:pPr>
            <w:r>
              <w:rPr>
                <w:rFonts w:ascii="Arial" w:hAnsi="Arial" w:cs="Arial"/>
                <w:sz w:val="20"/>
                <w:szCs w:val="20"/>
                <w:lang w:val="kk-KZ"/>
              </w:rPr>
              <w:t>Суйнешова К.А.</w:t>
            </w:r>
          </w:p>
        </w:tc>
        <w:tc>
          <w:tcPr>
            <w:tcW w:w="1305" w:type="pct"/>
            <w:tcBorders>
              <w:top w:val="single" w:sz="4" w:space="0" w:color="auto"/>
              <w:left w:val="single" w:sz="4" w:space="0" w:color="auto"/>
              <w:bottom w:val="single" w:sz="4" w:space="0" w:color="auto"/>
              <w:right w:val="single" w:sz="4" w:space="0" w:color="auto"/>
            </w:tcBorders>
            <w:vAlign w:val="center"/>
            <w:hideMark/>
          </w:tcPr>
          <w:p w:rsidR="000837C7" w:rsidRPr="00407E75" w:rsidRDefault="000837C7" w:rsidP="00326B22">
            <w:pPr>
              <w:widowControl w:val="0"/>
              <w:autoSpaceDE w:val="0"/>
              <w:autoSpaceDN w:val="0"/>
              <w:adjustRightInd w:val="0"/>
              <w:jc w:val="center"/>
              <w:rPr>
                <w:rFonts w:ascii="Arial" w:hAnsi="Arial" w:cs="Arial"/>
                <w:sz w:val="20"/>
                <w:szCs w:val="20"/>
              </w:rPr>
            </w:pPr>
            <w:r w:rsidRPr="00407E75">
              <w:rPr>
                <w:rFonts w:ascii="Arial" w:hAnsi="Arial" w:cs="Arial"/>
                <w:sz w:val="20"/>
                <w:szCs w:val="20"/>
              </w:rPr>
              <w:t>Бердыев А.Ж.</w:t>
            </w:r>
          </w:p>
        </w:tc>
        <w:tc>
          <w:tcPr>
            <w:tcW w:w="1378" w:type="pct"/>
            <w:tcBorders>
              <w:top w:val="single" w:sz="4" w:space="0" w:color="auto"/>
              <w:left w:val="single" w:sz="4" w:space="0" w:color="auto"/>
              <w:bottom w:val="single" w:sz="4" w:space="0" w:color="auto"/>
              <w:right w:val="single" w:sz="4" w:space="0" w:color="auto"/>
            </w:tcBorders>
            <w:vAlign w:val="center"/>
            <w:hideMark/>
          </w:tcPr>
          <w:p w:rsidR="000837C7" w:rsidRPr="00372937" w:rsidRDefault="00372937" w:rsidP="00326B22">
            <w:pPr>
              <w:widowControl w:val="0"/>
              <w:autoSpaceDE w:val="0"/>
              <w:autoSpaceDN w:val="0"/>
              <w:adjustRightInd w:val="0"/>
              <w:jc w:val="center"/>
              <w:rPr>
                <w:rFonts w:ascii="Arial" w:hAnsi="Arial" w:cs="Arial"/>
                <w:b/>
                <w:sz w:val="20"/>
              </w:rPr>
            </w:pPr>
            <w:r w:rsidRPr="00372937">
              <w:rPr>
                <w:rFonts w:ascii="Arial" w:hAnsi="Arial" w:cs="Arial"/>
                <w:sz w:val="20"/>
                <w:szCs w:val="20"/>
                <w:lang w:val="kk-KZ"/>
              </w:rPr>
              <w:t>Көзов Қ.С.</w:t>
            </w:r>
          </w:p>
        </w:tc>
      </w:tr>
      <w:tr w:rsidR="000837C7" w:rsidRPr="00407E75" w:rsidTr="00326B22">
        <w:trPr>
          <w:trHeight w:val="529"/>
        </w:trPr>
        <w:tc>
          <w:tcPr>
            <w:tcW w:w="433" w:type="pct"/>
            <w:vMerge/>
            <w:tcBorders>
              <w:top w:val="single" w:sz="4" w:space="0" w:color="auto"/>
              <w:left w:val="single" w:sz="4" w:space="0" w:color="auto"/>
              <w:bottom w:val="single" w:sz="4" w:space="0" w:color="auto"/>
              <w:right w:val="single" w:sz="4" w:space="0" w:color="auto"/>
            </w:tcBorders>
            <w:vAlign w:val="center"/>
            <w:hideMark/>
          </w:tcPr>
          <w:p w:rsidR="000837C7" w:rsidRPr="00407E75" w:rsidRDefault="000837C7" w:rsidP="00326B22">
            <w:pPr>
              <w:widowControl w:val="0"/>
              <w:autoSpaceDE w:val="0"/>
              <w:autoSpaceDN w:val="0"/>
              <w:adjustRightInd w:val="0"/>
              <w:jc w:val="center"/>
              <w:rPr>
                <w:rFonts w:ascii="Arial" w:hAnsi="Arial" w:cs="Arial"/>
                <w:sz w:val="20"/>
                <w:szCs w:val="20"/>
                <w:highlight w:val="yellow"/>
                <w:lang w:val="kk-KZ"/>
              </w:rPr>
            </w:pPr>
          </w:p>
        </w:tc>
        <w:tc>
          <w:tcPr>
            <w:tcW w:w="724" w:type="pct"/>
            <w:vMerge/>
            <w:tcBorders>
              <w:top w:val="single" w:sz="4" w:space="0" w:color="auto"/>
              <w:left w:val="single" w:sz="4" w:space="0" w:color="auto"/>
              <w:bottom w:val="single" w:sz="4" w:space="0" w:color="auto"/>
              <w:right w:val="single" w:sz="4" w:space="0" w:color="auto"/>
            </w:tcBorders>
            <w:vAlign w:val="center"/>
            <w:hideMark/>
          </w:tcPr>
          <w:p w:rsidR="000837C7" w:rsidRPr="00407E75" w:rsidRDefault="000837C7" w:rsidP="00326B22">
            <w:pPr>
              <w:widowControl w:val="0"/>
              <w:autoSpaceDE w:val="0"/>
              <w:autoSpaceDN w:val="0"/>
              <w:adjustRightInd w:val="0"/>
              <w:jc w:val="center"/>
              <w:rPr>
                <w:rFonts w:ascii="Arial" w:hAnsi="Arial" w:cs="Arial"/>
                <w:sz w:val="20"/>
                <w:szCs w:val="20"/>
                <w:highlight w:val="yellow"/>
                <w:lang w:val="kk-KZ"/>
              </w:rPr>
            </w:pPr>
          </w:p>
        </w:tc>
        <w:tc>
          <w:tcPr>
            <w:tcW w:w="1160" w:type="pct"/>
            <w:tcBorders>
              <w:top w:val="single" w:sz="4" w:space="0" w:color="auto"/>
              <w:left w:val="single" w:sz="4" w:space="0" w:color="auto"/>
              <w:bottom w:val="single" w:sz="4" w:space="0" w:color="auto"/>
              <w:right w:val="single" w:sz="4" w:space="0" w:color="auto"/>
            </w:tcBorders>
            <w:vAlign w:val="center"/>
          </w:tcPr>
          <w:p w:rsidR="000837C7" w:rsidRPr="00407E75" w:rsidRDefault="000837C7" w:rsidP="00326B22">
            <w:pPr>
              <w:widowControl w:val="0"/>
              <w:autoSpaceDE w:val="0"/>
              <w:autoSpaceDN w:val="0"/>
              <w:adjustRightInd w:val="0"/>
              <w:jc w:val="center"/>
              <w:rPr>
                <w:rFonts w:ascii="Arial" w:hAnsi="Arial" w:cs="Arial"/>
                <w:sz w:val="20"/>
                <w:szCs w:val="20"/>
                <w:lang w:val="kk-KZ"/>
              </w:rPr>
            </w:pPr>
          </w:p>
        </w:tc>
        <w:tc>
          <w:tcPr>
            <w:tcW w:w="1305" w:type="pct"/>
            <w:tcBorders>
              <w:top w:val="single" w:sz="4" w:space="0" w:color="auto"/>
              <w:left w:val="single" w:sz="4" w:space="0" w:color="auto"/>
              <w:bottom w:val="single" w:sz="4" w:space="0" w:color="auto"/>
              <w:right w:val="single" w:sz="4" w:space="0" w:color="auto"/>
            </w:tcBorders>
            <w:vAlign w:val="center"/>
          </w:tcPr>
          <w:p w:rsidR="000837C7" w:rsidRPr="00407E75" w:rsidRDefault="000837C7" w:rsidP="00326B22">
            <w:pPr>
              <w:widowControl w:val="0"/>
              <w:autoSpaceDE w:val="0"/>
              <w:autoSpaceDN w:val="0"/>
              <w:adjustRightInd w:val="0"/>
              <w:jc w:val="center"/>
              <w:rPr>
                <w:rFonts w:ascii="Arial" w:hAnsi="Arial" w:cs="Arial"/>
                <w:sz w:val="20"/>
                <w:szCs w:val="20"/>
              </w:rPr>
            </w:pPr>
          </w:p>
        </w:tc>
        <w:tc>
          <w:tcPr>
            <w:tcW w:w="1378" w:type="pct"/>
            <w:tcBorders>
              <w:top w:val="single" w:sz="4" w:space="0" w:color="auto"/>
              <w:left w:val="single" w:sz="4" w:space="0" w:color="auto"/>
              <w:bottom w:val="single" w:sz="4" w:space="0" w:color="auto"/>
              <w:right w:val="single" w:sz="4" w:space="0" w:color="auto"/>
            </w:tcBorders>
            <w:vAlign w:val="center"/>
          </w:tcPr>
          <w:p w:rsidR="000837C7" w:rsidRPr="00372937" w:rsidRDefault="000837C7" w:rsidP="00326B22">
            <w:pPr>
              <w:widowControl w:val="0"/>
              <w:autoSpaceDE w:val="0"/>
              <w:autoSpaceDN w:val="0"/>
              <w:adjustRightInd w:val="0"/>
              <w:jc w:val="center"/>
              <w:rPr>
                <w:rFonts w:ascii="Arial" w:hAnsi="Arial" w:cs="Arial"/>
                <w:b/>
                <w:sz w:val="20"/>
              </w:rPr>
            </w:pPr>
          </w:p>
        </w:tc>
      </w:tr>
      <w:tr w:rsidR="000837C7" w:rsidRPr="00407E75" w:rsidTr="00326B22">
        <w:trPr>
          <w:trHeight w:val="529"/>
        </w:trPr>
        <w:tc>
          <w:tcPr>
            <w:tcW w:w="433" w:type="pct"/>
            <w:vMerge/>
            <w:tcBorders>
              <w:top w:val="single" w:sz="4" w:space="0" w:color="auto"/>
              <w:left w:val="single" w:sz="4" w:space="0" w:color="auto"/>
              <w:bottom w:val="single" w:sz="4" w:space="0" w:color="auto"/>
              <w:right w:val="single" w:sz="4" w:space="0" w:color="auto"/>
            </w:tcBorders>
            <w:vAlign w:val="center"/>
            <w:hideMark/>
          </w:tcPr>
          <w:p w:rsidR="000837C7" w:rsidRPr="00407E75" w:rsidRDefault="000837C7" w:rsidP="00326B22">
            <w:pPr>
              <w:widowControl w:val="0"/>
              <w:autoSpaceDE w:val="0"/>
              <w:autoSpaceDN w:val="0"/>
              <w:adjustRightInd w:val="0"/>
              <w:jc w:val="center"/>
              <w:rPr>
                <w:rFonts w:ascii="Arial" w:hAnsi="Arial" w:cs="Arial"/>
                <w:sz w:val="20"/>
                <w:szCs w:val="20"/>
                <w:highlight w:val="yellow"/>
                <w:lang w:val="kk-KZ"/>
              </w:rPr>
            </w:pPr>
          </w:p>
        </w:tc>
        <w:tc>
          <w:tcPr>
            <w:tcW w:w="724" w:type="pct"/>
            <w:vMerge/>
            <w:tcBorders>
              <w:top w:val="single" w:sz="4" w:space="0" w:color="auto"/>
              <w:left w:val="single" w:sz="4" w:space="0" w:color="auto"/>
              <w:bottom w:val="single" w:sz="4" w:space="0" w:color="auto"/>
              <w:right w:val="single" w:sz="4" w:space="0" w:color="auto"/>
            </w:tcBorders>
            <w:vAlign w:val="center"/>
            <w:hideMark/>
          </w:tcPr>
          <w:p w:rsidR="000837C7" w:rsidRPr="00407E75" w:rsidRDefault="000837C7" w:rsidP="00326B22">
            <w:pPr>
              <w:widowControl w:val="0"/>
              <w:autoSpaceDE w:val="0"/>
              <w:autoSpaceDN w:val="0"/>
              <w:adjustRightInd w:val="0"/>
              <w:jc w:val="center"/>
              <w:rPr>
                <w:rFonts w:ascii="Arial" w:hAnsi="Arial" w:cs="Arial"/>
                <w:sz w:val="20"/>
                <w:szCs w:val="20"/>
                <w:highlight w:val="yellow"/>
                <w:lang w:val="kk-KZ"/>
              </w:rPr>
            </w:pPr>
          </w:p>
        </w:tc>
        <w:tc>
          <w:tcPr>
            <w:tcW w:w="1160" w:type="pct"/>
            <w:tcBorders>
              <w:top w:val="single" w:sz="4" w:space="0" w:color="auto"/>
              <w:left w:val="single" w:sz="4" w:space="0" w:color="auto"/>
              <w:bottom w:val="single" w:sz="4" w:space="0" w:color="auto"/>
              <w:right w:val="single" w:sz="4" w:space="0" w:color="auto"/>
            </w:tcBorders>
            <w:vAlign w:val="center"/>
            <w:hideMark/>
          </w:tcPr>
          <w:p w:rsidR="000837C7" w:rsidRPr="00407E75" w:rsidRDefault="005C29BC" w:rsidP="00326B22">
            <w:pPr>
              <w:widowControl w:val="0"/>
              <w:autoSpaceDE w:val="0"/>
              <w:autoSpaceDN w:val="0"/>
              <w:adjustRightInd w:val="0"/>
              <w:jc w:val="center"/>
              <w:rPr>
                <w:rFonts w:ascii="Arial" w:hAnsi="Arial" w:cs="Arial"/>
                <w:sz w:val="20"/>
                <w:szCs w:val="20"/>
                <w:lang w:val="kk-KZ"/>
              </w:rPr>
            </w:pPr>
            <w:r w:rsidRPr="00407E75">
              <w:rPr>
                <w:rFonts w:ascii="Arial" w:hAnsi="Arial" w:cs="Arial"/>
                <w:sz w:val="20"/>
                <w:szCs w:val="20"/>
                <w:lang w:val="kk-KZ"/>
              </w:rPr>
              <w:t>Сыздыкова А.М.</w:t>
            </w:r>
          </w:p>
        </w:tc>
        <w:tc>
          <w:tcPr>
            <w:tcW w:w="1305" w:type="pct"/>
            <w:tcBorders>
              <w:top w:val="single" w:sz="4" w:space="0" w:color="auto"/>
              <w:left w:val="single" w:sz="4" w:space="0" w:color="auto"/>
              <w:bottom w:val="single" w:sz="4" w:space="0" w:color="auto"/>
              <w:right w:val="single" w:sz="4" w:space="0" w:color="auto"/>
            </w:tcBorders>
            <w:vAlign w:val="center"/>
            <w:hideMark/>
          </w:tcPr>
          <w:p w:rsidR="000837C7" w:rsidRPr="00407E75" w:rsidRDefault="000837C7" w:rsidP="00326B22">
            <w:pPr>
              <w:widowControl w:val="0"/>
              <w:autoSpaceDE w:val="0"/>
              <w:autoSpaceDN w:val="0"/>
              <w:adjustRightInd w:val="0"/>
              <w:jc w:val="center"/>
              <w:rPr>
                <w:rFonts w:ascii="Arial" w:hAnsi="Arial" w:cs="Arial"/>
                <w:sz w:val="20"/>
                <w:szCs w:val="20"/>
              </w:rPr>
            </w:pPr>
            <w:r w:rsidRPr="00407E75">
              <w:rPr>
                <w:rFonts w:ascii="Arial" w:hAnsi="Arial" w:cs="Arial"/>
                <w:sz w:val="20"/>
                <w:szCs w:val="20"/>
              </w:rPr>
              <w:t>Исмаганбетова Г.Х.</w:t>
            </w:r>
          </w:p>
        </w:tc>
        <w:tc>
          <w:tcPr>
            <w:tcW w:w="1378" w:type="pct"/>
            <w:tcBorders>
              <w:top w:val="single" w:sz="4" w:space="0" w:color="auto"/>
              <w:left w:val="single" w:sz="4" w:space="0" w:color="auto"/>
              <w:bottom w:val="single" w:sz="4" w:space="0" w:color="auto"/>
              <w:right w:val="single" w:sz="4" w:space="0" w:color="auto"/>
            </w:tcBorders>
            <w:vAlign w:val="center"/>
            <w:hideMark/>
          </w:tcPr>
          <w:p w:rsidR="000837C7" w:rsidRPr="00407E75" w:rsidRDefault="000837C7" w:rsidP="00326B22">
            <w:pPr>
              <w:widowControl w:val="0"/>
              <w:autoSpaceDE w:val="0"/>
              <w:autoSpaceDN w:val="0"/>
              <w:adjustRightInd w:val="0"/>
              <w:jc w:val="center"/>
              <w:rPr>
                <w:rFonts w:ascii="Arial" w:hAnsi="Arial" w:cs="Arial"/>
                <w:sz w:val="20"/>
                <w:szCs w:val="20"/>
                <w:highlight w:val="yellow"/>
                <w:lang w:val="kk-KZ"/>
              </w:rPr>
            </w:pPr>
            <w:r w:rsidRPr="00407E75">
              <w:rPr>
                <w:rFonts w:ascii="Arial" w:hAnsi="Arial" w:cs="Arial"/>
                <w:sz w:val="20"/>
                <w:szCs w:val="20"/>
                <w:lang w:val="kk-KZ"/>
              </w:rPr>
              <w:t>Габдуллин А. Г</w:t>
            </w:r>
            <w:r w:rsidR="00F00B5B">
              <w:rPr>
                <w:rFonts w:ascii="Arial" w:hAnsi="Arial" w:cs="Arial"/>
                <w:sz w:val="20"/>
                <w:szCs w:val="20"/>
                <w:lang w:val="kk-KZ"/>
              </w:rPr>
              <w:t>.</w:t>
            </w:r>
          </w:p>
        </w:tc>
      </w:tr>
      <w:tr w:rsidR="000837C7" w:rsidRPr="00407E75" w:rsidTr="00326B22">
        <w:trPr>
          <w:trHeight w:val="529"/>
        </w:trPr>
        <w:tc>
          <w:tcPr>
            <w:tcW w:w="433" w:type="pct"/>
            <w:vMerge/>
            <w:tcBorders>
              <w:top w:val="single" w:sz="4" w:space="0" w:color="auto"/>
              <w:left w:val="single" w:sz="4" w:space="0" w:color="auto"/>
              <w:bottom w:val="single" w:sz="4" w:space="0" w:color="auto"/>
              <w:right w:val="single" w:sz="4" w:space="0" w:color="auto"/>
            </w:tcBorders>
            <w:vAlign w:val="center"/>
            <w:hideMark/>
          </w:tcPr>
          <w:p w:rsidR="000837C7" w:rsidRPr="00407E75" w:rsidRDefault="000837C7" w:rsidP="00326B22">
            <w:pPr>
              <w:widowControl w:val="0"/>
              <w:autoSpaceDE w:val="0"/>
              <w:autoSpaceDN w:val="0"/>
              <w:adjustRightInd w:val="0"/>
              <w:jc w:val="center"/>
              <w:rPr>
                <w:rFonts w:ascii="Arial" w:hAnsi="Arial" w:cs="Arial"/>
                <w:sz w:val="20"/>
                <w:szCs w:val="20"/>
                <w:highlight w:val="yellow"/>
                <w:lang w:val="kk-KZ"/>
              </w:rPr>
            </w:pPr>
          </w:p>
        </w:tc>
        <w:tc>
          <w:tcPr>
            <w:tcW w:w="724" w:type="pct"/>
            <w:vMerge/>
            <w:tcBorders>
              <w:top w:val="single" w:sz="4" w:space="0" w:color="auto"/>
              <w:left w:val="single" w:sz="4" w:space="0" w:color="auto"/>
              <w:bottom w:val="single" w:sz="4" w:space="0" w:color="auto"/>
              <w:right w:val="single" w:sz="4" w:space="0" w:color="auto"/>
            </w:tcBorders>
            <w:vAlign w:val="center"/>
            <w:hideMark/>
          </w:tcPr>
          <w:p w:rsidR="000837C7" w:rsidRPr="00407E75" w:rsidRDefault="000837C7" w:rsidP="00326B22">
            <w:pPr>
              <w:widowControl w:val="0"/>
              <w:autoSpaceDE w:val="0"/>
              <w:autoSpaceDN w:val="0"/>
              <w:adjustRightInd w:val="0"/>
              <w:jc w:val="center"/>
              <w:rPr>
                <w:rFonts w:ascii="Arial" w:hAnsi="Arial" w:cs="Arial"/>
                <w:sz w:val="20"/>
                <w:szCs w:val="20"/>
                <w:highlight w:val="yellow"/>
                <w:lang w:val="kk-KZ"/>
              </w:rPr>
            </w:pPr>
          </w:p>
        </w:tc>
        <w:tc>
          <w:tcPr>
            <w:tcW w:w="1160" w:type="pct"/>
            <w:tcBorders>
              <w:top w:val="single" w:sz="4" w:space="0" w:color="auto"/>
              <w:left w:val="single" w:sz="4" w:space="0" w:color="auto"/>
              <w:bottom w:val="single" w:sz="4" w:space="0" w:color="auto"/>
              <w:right w:val="single" w:sz="4" w:space="0" w:color="auto"/>
            </w:tcBorders>
            <w:vAlign w:val="center"/>
          </w:tcPr>
          <w:p w:rsidR="000837C7" w:rsidRPr="00407E75" w:rsidRDefault="000837C7" w:rsidP="00326B22">
            <w:pPr>
              <w:widowControl w:val="0"/>
              <w:autoSpaceDE w:val="0"/>
              <w:autoSpaceDN w:val="0"/>
              <w:adjustRightInd w:val="0"/>
              <w:jc w:val="center"/>
              <w:rPr>
                <w:rFonts w:ascii="Arial" w:hAnsi="Arial" w:cs="Arial"/>
                <w:sz w:val="20"/>
                <w:szCs w:val="20"/>
                <w:highlight w:val="yellow"/>
                <w:lang w:val="kk-KZ"/>
              </w:rPr>
            </w:pPr>
          </w:p>
        </w:tc>
        <w:tc>
          <w:tcPr>
            <w:tcW w:w="1305" w:type="pct"/>
            <w:tcBorders>
              <w:top w:val="single" w:sz="4" w:space="0" w:color="auto"/>
              <w:left w:val="single" w:sz="4" w:space="0" w:color="auto"/>
              <w:bottom w:val="single" w:sz="4" w:space="0" w:color="auto"/>
              <w:right w:val="single" w:sz="4" w:space="0" w:color="auto"/>
            </w:tcBorders>
            <w:vAlign w:val="center"/>
            <w:hideMark/>
          </w:tcPr>
          <w:p w:rsidR="000837C7" w:rsidRPr="00407E75" w:rsidRDefault="000837C7" w:rsidP="00326B22">
            <w:pPr>
              <w:widowControl w:val="0"/>
              <w:autoSpaceDE w:val="0"/>
              <w:autoSpaceDN w:val="0"/>
              <w:adjustRightInd w:val="0"/>
              <w:jc w:val="center"/>
              <w:rPr>
                <w:rFonts w:ascii="Arial" w:hAnsi="Arial" w:cs="Arial"/>
                <w:sz w:val="20"/>
                <w:szCs w:val="20"/>
                <w:highlight w:val="yellow"/>
                <w:lang w:val="kk-KZ"/>
              </w:rPr>
            </w:pPr>
          </w:p>
        </w:tc>
        <w:tc>
          <w:tcPr>
            <w:tcW w:w="1378" w:type="pct"/>
            <w:tcBorders>
              <w:top w:val="single" w:sz="4" w:space="0" w:color="auto"/>
              <w:left w:val="single" w:sz="4" w:space="0" w:color="auto"/>
              <w:bottom w:val="single" w:sz="4" w:space="0" w:color="auto"/>
              <w:right w:val="single" w:sz="4" w:space="0" w:color="auto"/>
            </w:tcBorders>
            <w:vAlign w:val="center"/>
            <w:hideMark/>
          </w:tcPr>
          <w:p w:rsidR="000837C7" w:rsidRPr="00407E75" w:rsidRDefault="000837C7" w:rsidP="00326B22">
            <w:pPr>
              <w:widowControl w:val="0"/>
              <w:autoSpaceDE w:val="0"/>
              <w:autoSpaceDN w:val="0"/>
              <w:adjustRightInd w:val="0"/>
              <w:jc w:val="center"/>
              <w:rPr>
                <w:rFonts w:ascii="Arial" w:hAnsi="Arial" w:cs="Arial"/>
                <w:sz w:val="20"/>
                <w:szCs w:val="20"/>
                <w:highlight w:val="yellow"/>
                <w:lang w:val="kk-KZ"/>
              </w:rPr>
            </w:pPr>
          </w:p>
        </w:tc>
      </w:tr>
    </w:tbl>
    <w:p w:rsidR="00567EFA" w:rsidRPr="00407E75" w:rsidRDefault="00567EFA" w:rsidP="001B1DF6">
      <w:pPr>
        <w:tabs>
          <w:tab w:val="left" w:pos="2835"/>
        </w:tabs>
        <w:jc w:val="center"/>
        <w:rPr>
          <w:rFonts w:ascii="Arial" w:hAnsi="Arial" w:cs="Arial"/>
          <w:b/>
          <w:highlight w:val="yellow"/>
        </w:rPr>
        <w:sectPr w:rsidR="00567EFA" w:rsidRPr="00407E75" w:rsidSect="00D72B37">
          <w:headerReference w:type="default" r:id="rId8"/>
          <w:footerReference w:type="even" r:id="rId9"/>
          <w:footerReference w:type="default" r:id="rId10"/>
          <w:headerReference w:type="first" r:id="rId11"/>
          <w:pgSz w:w="11906" w:h="16838"/>
          <w:pgMar w:top="1134" w:right="851" w:bottom="1276" w:left="1701" w:header="709" w:footer="505" w:gutter="0"/>
          <w:pgNumType w:start="14"/>
          <w:cols w:space="708"/>
          <w:titlePg/>
          <w:docGrid w:linePitch="360"/>
        </w:sectPr>
      </w:pPr>
    </w:p>
    <w:p w:rsidR="00B12494" w:rsidRPr="00407E75" w:rsidRDefault="00B12494" w:rsidP="001B1DF6">
      <w:pPr>
        <w:tabs>
          <w:tab w:val="left" w:pos="2835"/>
        </w:tabs>
        <w:jc w:val="center"/>
        <w:rPr>
          <w:rFonts w:ascii="Arial" w:hAnsi="Arial" w:cs="Arial"/>
          <w:b/>
        </w:rPr>
      </w:pPr>
      <w:r w:rsidRPr="00407E75">
        <w:rPr>
          <w:rFonts w:ascii="Arial" w:hAnsi="Arial" w:cs="Arial"/>
          <w:b/>
        </w:rPr>
        <w:lastRenderedPageBreak/>
        <w:t>ВЕДОМОСТЬ РЕДАКЦИЙ</w:t>
      </w:r>
    </w:p>
    <w:tbl>
      <w:tblPr>
        <w:tblW w:w="97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17"/>
        <w:gridCol w:w="1166"/>
        <w:gridCol w:w="6417"/>
        <w:gridCol w:w="1358"/>
      </w:tblGrid>
      <w:tr w:rsidR="00B12494" w:rsidRPr="00407E75" w:rsidTr="00B12494">
        <w:trPr>
          <w:trHeight w:val="556"/>
          <w:jc w:val="center"/>
        </w:trPr>
        <w:tc>
          <w:tcPr>
            <w:tcW w:w="817" w:type="dxa"/>
            <w:vAlign w:val="center"/>
          </w:tcPr>
          <w:p w:rsidR="00B12494" w:rsidRPr="00407E75" w:rsidRDefault="00B12494" w:rsidP="001B1DF6">
            <w:pPr>
              <w:jc w:val="center"/>
              <w:rPr>
                <w:rFonts w:ascii="Arial" w:hAnsi="Arial" w:cs="Arial"/>
                <w:b/>
              </w:rPr>
            </w:pPr>
            <w:r w:rsidRPr="00407E75">
              <w:rPr>
                <w:rFonts w:ascii="Arial" w:hAnsi="Arial" w:cs="Arial"/>
                <w:b/>
              </w:rPr>
              <w:t>Рев. №</w:t>
            </w:r>
          </w:p>
        </w:tc>
        <w:tc>
          <w:tcPr>
            <w:tcW w:w="1166" w:type="dxa"/>
            <w:vAlign w:val="center"/>
          </w:tcPr>
          <w:p w:rsidR="00B12494" w:rsidRPr="00407E75" w:rsidRDefault="00B12494" w:rsidP="001B1DF6">
            <w:pPr>
              <w:keepNext/>
              <w:jc w:val="center"/>
              <w:outlineLvl w:val="8"/>
              <w:rPr>
                <w:rFonts w:ascii="Arial" w:hAnsi="Arial" w:cs="Arial"/>
                <w:b/>
              </w:rPr>
            </w:pPr>
            <w:r w:rsidRPr="00407E75">
              <w:rPr>
                <w:rFonts w:ascii="Arial" w:hAnsi="Arial" w:cs="Arial"/>
                <w:b/>
              </w:rPr>
              <w:t>Часть проекта</w:t>
            </w:r>
          </w:p>
        </w:tc>
        <w:tc>
          <w:tcPr>
            <w:tcW w:w="6417" w:type="dxa"/>
            <w:vAlign w:val="center"/>
          </w:tcPr>
          <w:p w:rsidR="00B12494" w:rsidRPr="00407E75" w:rsidRDefault="00B12494" w:rsidP="001B1DF6">
            <w:pPr>
              <w:jc w:val="center"/>
              <w:rPr>
                <w:rFonts w:ascii="Arial" w:hAnsi="Arial" w:cs="Arial"/>
                <w:b/>
                <w:lang w:val="en-US"/>
              </w:rPr>
            </w:pPr>
            <w:r w:rsidRPr="00407E75">
              <w:rPr>
                <w:rFonts w:ascii="Arial" w:hAnsi="Arial" w:cs="Arial"/>
                <w:b/>
              </w:rPr>
              <w:t>ОПИСАНИЕ ИЗМЕНЕНИЯ</w:t>
            </w:r>
          </w:p>
        </w:tc>
        <w:tc>
          <w:tcPr>
            <w:tcW w:w="1358" w:type="dxa"/>
            <w:vAlign w:val="center"/>
          </w:tcPr>
          <w:p w:rsidR="00B12494" w:rsidRPr="00407E75" w:rsidRDefault="00B12494" w:rsidP="001B1DF6">
            <w:pPr>
              <w:jc w:val="center"/>
              <w:rPr>
                <w:rFonts w:ascii="Arial" w:hAnsi="Arial" w:cs="Arial"/>
                <w:b/>
              </w:rPr>
            </w:pPr>
            <w:r w:rsidRPr="00407E75">
              <w:rPr>
                <w:rFonts w:ascii="Arial" w:hAnsi="Arial" w:cs="Arial"/>
                <w:b/>
              </w:rPr>
              <w:t>Дата</w:t>
            </w:r>
          </w:p>
        </w:tc>
      </w:tr>
      <w:tr w:rsidR="00B12494" w:rsidRPr="00407E75" w:rsidTr="008E1177">
        <w:trPr>
          <w:trHeight w:val="110"/>
          <w:jc w:val="center"/>
        </w:trPr>
        <w:tc>
          <w:tcPr>
            <w:tcW w:w="817" w:type="dxa"/>
            <w:vAlign w:val="center"/>
          </w:tcPr>
          <w:p w:rsidR="00B12494" w:rsidRPr="00407E75" w:rsidRDefault="00B12494" w:rsidP="001B1DF6">
            <w:pPr>
              <w:jc w:val="center"/>
              <w:rPr>
                <w:rFonts w:ascii="Arial" w:hAnsi="Arial" w:cs="Arial"/>
              </w:rPr>
            </w:pPr>
            <w:r w:rsidRPr="00407E75">
              <w:rPr>
                <w:rFonts w:ascii="Arial" w:hAnsi="Arial" w:cs="Arial"/>
              </w:rPr>
              <w:t>00</w:t>
            </w:r>
          </w:p>
        </w:tc>
        <w:tc>
          <w:tcPr>
            <w:tcW w:w="1166" w:type="dxa"/>
            <w:vAlign w:val="center"/>
          </w:tcPr>
          <w:p w:rsidR="00B12494" w:rsidRPr="00407E75" w:rsidRDefault="00B12494" w:rsidP="001B1DF6">
            <w:pPr>
              <w:jc w:val="center"/>
              <w:rPr>
                <w:rFonts w:ascii="Arial" w:hAnsi="Arial" w:cs="Arial"/>
              </w:rPr>
            </w:pPr>
            <w:r w:rsidRPr="00407E75">
              <w:rPr>
                <w:rFonts w:ascii="Arial" w:hAnsi="Arial" w:cs="Arial"/>
              </w:rPr>
              <w:t>отчёт</w:t>
            </w:r>
          </w:p>
        </w:tc>
        <w:tc>
          <w:tcPr>
            <w:tcW w:w="6417" w:type="dxa"/>
            <w:vAlign w:val="center"/>
          </w:tcPr>
          <w:p w:rsidR="00B12494" w:rsidRPr="00407E75" w:rsidRDefault="00B12494" w:rsidP="001B1DF6">
            <w:pPr>
              <w:rPr>
                <w:rFonts w:ascii="Arial" w:hAnsi="Arial" w:cs="Arial"/>
                <w:b/>
                <w:color w:val="000000"/>
              </w:rPr>
            </w:pPr>
            <w:r w:rsidRPr="00407E75">
              <w:rPr>
                <w:rFonts w:ascii="Arial" w:hAnsi="Arial" w:cs="Arial"/>
              </w:rPr>
              <w:t xml:space="preserve">Для представления заказчику </w:t>
            </w:r>
            <w:r w:rsidR="00164AED" w:rsidRPr="00407E75">
              <w:rPr>
                <w:rFonts w:ascii="Arial" w:hAnsi="Arial" w:cs="Arial"/>
                <w:color w:val="000000"/>
                <w:lang w:val="kk-KZ"/>
              </w:rPr>
              <w:t>А</w:t>
            </w:r>
            <w:r w:rsidR="00164AED" w:rsidRPr="00407E75">
              <w:rPr>
                <w:rFonts w:ascii="Arial" w:hAnsi="Arial" w:cs="Arial"/>
                <w:color w:val="000000"/>
              </w:rPr>
              <w:t>О «</w:t>
            </w:r>
            <w:r w:rsidR="00164AED" w:rsidRPr="00407E75">
              <w:rPr>
                <w:rFonts w:ascii="Arial" w:hAnsi="Arial" w:cs="Arial"/>
                <w:color w:val="000000"/>
                <w:lang w:val="kk-KZ" w:eastAsia="en-US"/>
              </w:rPr>
              <w:t>Эмбамунайгаз</w:t>
            </w:r>
            <w:r w:rsidR="00164AED" w:rsidRPr="00407E75">
              <w:rPr>
                <w:rFonts w:ascii="Arial" w:hAnsi="Arial" w:cs="Arial"/>
                <w:color w:val="000000"/>
              </w:rPr>
              <w:t>»</w:t>
            </w:r>
          </w:p>
        </w:tc>
        <w:tc>
          <w:tcPr>
            <w:tcW w:w="1358" w:type="dxa"/>
            <w:vAlign w:val="center"/>
          </w:tcPr>
          <w:p w:rsidR="00B12494" w:rsidRPr="00407E75" w:rsidRDefault="00B12494" w:rsidP="001B1DF6">
            <w:pPr>
              <w:jc w:val="center"/>
              <w:rPr>
                <w:rFonts w:ascii="Arial" w:hAnsi="Arial" w:cs="Arial"/>
              </w:rPr>
            </w:pPr>
          </w:p>
        </w:tc>
      </w:tr>
      <w:tr w:rsidR="00B12494" w:rsidRPr="00407E75" w:rsidTr="008E1177">
        <w:trPr>
          <w:trHeight w:val="114"/>
          <w:jc w:val="center"/>
        </w:trPr>
        <w:tc>
          <w:tcPr>
            <w:tcW w:w="817" w:type="dxa"/>
            <w:vAlign w:val="center"/>
          </w:tcPr>
          <w:p w:rsidR="00B12494" w:rsidRPr="00407E75" w:rsidRDefault="00B12494" w:rsidP="001B1DF6">
            <w:pPr>
              <w:jc w:val="center"/>
              <w:rPr>
                <w:rFonts w:ascii="Arial" w:hAnsi="Arial" w:cs="Arial"/>
                <w:lang w:val="en-US"/>
              </w:rPr>
            </w:pPr>
            <w:r w:rsidRPr="00407E75">
              <w:rPr>
                <w:rFonts w:ascii="Arial" w:hAnsi="Arial" w:cs="Arial"/>
                <w:lang w:val="en-US"/>
              </w:rPr>
              <w:t>00</w:t>
            </w:r>
          </w:p>
        </w:tc>
        <w:tc>
          <w:tcPr>
            <w:tcW w:w="1166" w:type="dxa"/>
            <w:vAlign w:val="center"/>
          </w:tcPr>
          <w:p w:rsidR="00B12494" w:rsidRPr="00407E75" w:rsidRDefault="00B12494" w:rsidP="001B1DF6">
            <w:pPr>
              <w:jc w:val="center"/>
              <w:rPr>
                <w:rFonts w:ascii="Arial" w:hAnsi="Arial" w:cs="Arial"/>
              </w:rPr>
            </w:pPr>
            <w:r w:rsidRPr="00407E75">
              <w:rPr>
                <w:rFonts w:ascii="Arial" w:hAnsi="Arial" w:cs="Arial"/>
              </w:rPr>
              <w:t>отчёт</w:t>
            </w:r>
          </w:p>
        </w:tc>
        <w:tc>
          <w:tcPr>
            <w:tcW w:w="6417" w:type="dxa"/>
            <w:vAlign w:val="center"/>
          </w:tcPr>
          <w:p w:rsidR="00B12494" w:rsidRPr="00407E75" w:rsidRDefault="00B12494" w:rsidP="001B1DF6">
            <w:pPr>
              <w:keepNext/>
              <w:keepLines/>
              <w:widowControl w:val="0"/>
              <w:tabs>
                <w:tab w:val="num" w:pos="1008"/>
              </w:tabs>
              <w:jc w:val="both"/>
              <w:outlineLvl w:val="4"/>
              <w:rPr>
                <w:rFonts w:ascii="Arial" w:eastAsia="LiSu" w:hAnsi="Arial" w:cs="Arial"/>
                <w:kern w:val="2"/>
                <w:lang w:eastAsia="zh-CN"/>
              </w:rPr>
            </w:pPr>
            <w:r w:rsidRPr="00407E75">
              <w:rPr>
                <w:rFonts w:ascii="Arial" w:eastAsia="LiSu" w:hAnsi="Arial" w:cs="Arial"/>
                <w:kern w:val="2"/>
                <w:lang w:eastAsia="zh-CN"/>
              </w:rPr>
              <w:t>Для представления в контролирующие органы</w:t>
            </w:r>
          </w:p>
        </w:tc>
        <w:tc>
          <w:tcPr>
            <w:tcW w:w="1358" w:type="dxa"/>
            <w:vAlign w:val="center"/>
          </w:tcPr>
          <w:p w:rsidR="00B12494" w:rsidRPr="00407E75" w:rsidRDefault="00B12494" w:rsidP="001B1DF6">
            <w:pPr>
              <w:jc w:val="center"/>
              <w:rPr>
                <w:rFonts w:ascii="Arial" w:hAnsi="Arial" w:cs="Arial"/>
              </w:rPr>
            </w:pPr>
          </w:p>
        </w:tc>
      </w:tr>
      <w:tr w:rsidR="00B12494" w:rsidRPr="00407E75" w:rsidTr="008E1177">
        <w:trPr>
          <w:trHeight w:val="70"/>
          <w:jc w:val="center"/>
        </w:trPr>
        <w:tc>
          <w:tcPr>
            <w:tcW w:w="817" w:type="dxa"/>
            <w:vAlign w:val="center"/>
          </w:tcPr>
          <w:p w:rsidR="00B12494" w:rsidRPr="00407E75" w:rsidRDefault="00B12494" w:rsidP="001B1DF6">
            <w:pPr>
              <w:jc w:val="center"/>
              <w:rPr>
                <w:rFonts w:ascii="Arial" w:hAnsi="Arial" w:cs="Arial"/>
                <w:highlight w:val="yellow"/>
              </w:rPr>
            </w:pPr>
          </w:p>
        </w:tc>
        <w:tc>
          <w:tcPr>
            <w:tcW w:w="1166" w:type="dxa"/>
            <w:vAlign w:val="center"/>
          </w:tcPr>
          <w:p w:rsidR="00B12494" w:rsidRPr="00407E75" w:rsidRDefault="00B12494" w:rsidP="001B1DF6">
            <w:pPr>
              <w:jc w:val="center"/>
              <w:rPr>
                <w:rFonts w:ascii="Arial" w:hAnsi="Arial" w:cs="Arial"/>
                <w:highlight w:val="yellow"/>
              </w:rPr>
            </w:pPr>
          </w:p>
        </w:tc>
        <w:tc>
          <w:tcPr>
            <w:tcW w:w="6417" w:type="dxa"/>
            <w:vAlign w:val="center"/>
          </w:tcPr>
          <w:p w:rsidR="00B12494" w:rsidRPr="00407E75" w:rsidRDefault="00B12494" w:rsidP="001B1DF6">
            <w:pPr>
              <w:keepNext/>
              <w:keepLines/>
              <w:widowControl w:val="0"/>
              <w:tabs>
                <w:tab w:val="num" w:pos="1008"/>
              </w:tabs>
              <w:jc w:val="center"/>
              <w:outlineLvl w:val="4"/>
              <w:rPr>
                <w:rFonts w:ascii="Arial" w:eastAsia="LiSu" w:hAnsi="Arial" w:cs="Arial"/>
                <w:kern w:val="2"/>
                <w:highlight w:val="yellow"/>
                <w:lang w:eastAsia="zh-CN"/>
              </w:rPr>
            </w:pPr>
          </w:p>
        </w:tc>
        <w:tc>
          <w:tcPr>
            <w:tcW w:w="1358" w:type="dxa"/>
            <w:vAlign w:val="center"/>
          </w:tcPr>
          <w:p w:rsidR="00B12494" w:rsidRPr="00407E75" w:rsidRDefault="00B12494" w:rsidP="001B1DF6">
            <w:pPr>
              <w:jc w:val="center"/>
              <w:rPr>
                <w:rFonts w:ascii="Arial" w:hAnsi="Arial" w:cs="Arial"/>
                <w:highlight w:val="yellow"/>
              </w:rPr>
            </w:pPr>
          </w:p>
        </w:tc>
      </w:tr>
      <w:tr w:rsidR="008E1177" w:rsidRPr="00407E75" w:rsidTr="008E1177">
        <w:trPr>
          <w:trHeight w:val="70"/>
          <w:jc w:val="center"/>
        </w:trPr>
        <w:tc>
          <w:tcPr>
            <w:tcW w:w="817" w:type="dxa"/>
            <w:vAlign w:val="center"/>
          </w:tcPr>
          <w:p w:rsidR="008E1177" w:rsidRPr="00407E75" w:rsidRDefault="008E1177" w:rsidP="001B1DF6">
            <w:pPr>
              <w:jc w:val="center"/>
              <w:rPr>
                <w:rFonts w:ascii="Arial" w:hAnsi="Arial" w:cs="Arial"/>
                <w:highlight w:val="yellow"/>
              </w:rPr>
            </w:pPr>
          </w:p>
        </w:tc>
        <w:tc>
          <w:tcPr>
            <w:tcW w:w="1166" w:type="dxa"/>
            <w:vAlign w:val="center"/>
          </w:tcPr>
          <w:p w:rsidR="008E1177" w:rsidRPr="00407E75" w:rsidRDefault="008E1177" w:rsidP="001B1DF6">
            <w:pPr>
              <w:jc w:val="center"/>
              <w:rPr>
                <w:rFonts w:ascii="Arial" w:hAnsi="Arial" w:cs="Arial"/>
                <w:highlight w:val="yellow"/>
              </w:rPr>
            </w:pPr>
          </w:p>
        </w:tc>
        <w:tc>
          <w:tcPr>
            <w:tcW w:w="6417" w:type="dxa"/>
            <w:vAlign w:val="center"/>
          </w:tcPr>
          <w:p w:rsidR="008E1177" w:rsidRPr="00407E75" w:rsidRDefault="008E1177" w:rsidP="001B1DF6">
            <w:pPr>
              <w:keepNext/>
              <w:keepLines/>
              <w:widowControl w:val="0"/>
              <w:tabs>
                <w:tab w:val="num" w:pos="1008"/>
              </w:tabs>
              <w:jc w:val="center"/>
              <w:outlineLvl w:val="4"/>
              <w:rPr>
                <w:rFonts w:ascii="Arial" w:eastAsia="LiSu" w:hAnsi="Arial" w:cs="Arial"/>
                <w:kern w:val="2"/>
                <w:highlight w:val="yellow"/>
                <w:lang w:eastAsia="zh-CN"/>
              </w:rPr>
            </w:pPr>
          </w:p>
        </w:tc>
        <w:tc>
          <w:tcPr>
            <w:tcW w:w="1358" w:type="dxa"/>
            <w:vAlign w:val="center"/>
          </w:tcPr>
          <w:p w:rsidR="008E1177" w:rsidRPr="00407E75" w:rsidRDefault="008E1177" w:rsidP="001B1DF6">
            <w:pPr>
              <w:jc w:val="center"/>
              <w:rPr>
                <w:rFonts w:ascii="Arial" w:hAnsi="Arial" w:cs="Arial"/>
                <w:highlight w:val="yellow"/>
              </w:rPr>
            </w:pPr>
          </w:p>
        </w:tc>
      </w:tr>
      <w:tr w:rsidR="008E1177" w:rsidRPr="00407E75" w:rsidTr="008E1177">
        <w:trPr>
          <w:trHeight w:val="70"/>
          <w:jc w:val="center"/>
        </w:trPr>
        <w:tc>
          <w:tcPr>
            <w:tcW w:w="817" w:type="dxa"/>
            <w:vAlign w:val="center"/>
          </w:tcPr>
          <w:p w:rsidR="008E1177" w:rsidRPr="00407E75" w:rsidRDefault="008E1177" w:rsidP="001B1DF6">
            <w:pPr>
              <w:jc w:val="center"/>
              <w:rPr>
                <w:rFonts w:ascii="Arial" w:hAnsi="Arial" w:cs="Arial"/>
                <w:highlight w:val="yellow"/>
              </w:rPr>
            </w:pPr>
          </w:p>
        </w:tc>
        <w:tc>
          <w:tcPr>
            <w:tcW w:w="1166" w:type="dxa"/>
            <w:vAlign w:val="center"/>
          </w:tcPr>
          <w:p w:rsidR="008E1177" w:rsidRPr="00407E75" w:rsidRDefault="008E1177" w:rsidP="001B1DF6">
            <w:pPr>
              <w:jc w:val="center"/>
              <w:rPr>
                <w:rFonts w:ascii="Arial" w:hAnsi="Arial" w:cs="Arial"/>
                <w:highlight w:val="yellow"/>
              </w:rPr>
            </w:pPr>
          </w:p>
        </w:tc>
        <w:tc>
          <w:tcPr>
            <w:tcW w:w="6417" w:type="dxa"/>
            <w:vAlign w:val="center"/>
          </w:tcPr>
          <w:p w:rsidR="008E1177" w:rsidRPr="00407E75" w:rsidRDefault="008E1177" w:rsidP="001B1DF6">
            <w:pPr>
              <w:keepNext/>
              <w:keepLines/>
              <w:widowControl w:val="0"/>
              <w:tabs>
                <w:tab w:val="num" w:pos="1008"/>
              </w:tabs>
              <w:jc w:val="center"/>
              <w:outlineLvl w:val="4"/>
              <w:rPr>
                <w:rFonts w:ascii="Arial" w:eastAsia="LiSu" w:hAnsi="Arial" w:cs="Arial"/>
                <w:kern w:val="2"/>
                <w:highlight w:val="yellow"/>
                <w:lang w:eastAsia="zh-CN"/>
              </w:rPr>
            </w:pPr>
          </w:p>
        </w:tc>
        <w:tc>
          <w:tcPr>
            <w:tcW w:w="1358" w:type="dxa"/>
            <w:vAlign w:val="center"/>
          </w:tcPr>
          <w:p w:rsidR="008E1177" w:rsidRPr="00407E75" w:rsidRDefault="008E1177" w:rsidP="001B1DF6">
            <w:pPr>
              <w:jc w:val="center"/>
              <w:rPr>
                <w:rFonts w:ascii="Arial" w:hAnsi="Arial" w:cs="Arial"/>
                <w:highlight w:val="yellow"/>
              </w:rPr>
            </w:pPr>
          </w:p>
        </w:tc>
      </w:tr>
      <w:tr w:rsidR="008E1177" w:rsidRPr="00407E75" w:rsidTr="008E1177">
        <w:trPr>
          <w:trHeight w:val="70"/>
          <w:jc w:val="center"/>
        </w:trPr>
        <w:tc>
          <w:tcPr>
            <w:tcW w:w="817" w:type="dxa"/>
            <w:vAlign w:val="center"/>
          </w:tcPr>
          <w:p w:rsidR="008E1177" w:rsidRPr="00407E75" w:rsidRDefault="008E1177" w:rsidP="001B1DF6">
            <w:pPr>
              <w:jc w:val="center"/>
              <w:rPr>
                <w:rFonts w:ascii="Arial" w:hAnsi="Arial" w:cs="Arial"/>
                <w:highlight w:val="yellow"/>
              </w:rPr>
            </w:pPr>
          </w:p>
        </w:tc>
        <w:tc>
          <w:tcPr>
            <w:tcW w:w="1166" w:type="dxa"/>
            <w:vAlign w:val="center"/>
          </w:tcPr>
          <w:p w:rsidR="008E1177" w:rsidRPr="00407E75" w:rsidRDefault="008E1177" w:rsidP="001B1DF6">
            <w:pPr>
              <w:jc w:val="center"/>
              <w:rPr>
                <w:rFonts w:ascii="Arial" w:hAnsi="Arial" w:cs="Arial"/>
                <w:highlight w:val="yellow"/>
              </w:rPr>
            </w:pPr>
          </w:p>
        </w:tc>
        <w:tc>
          <w:tcPr>
            <w:tcW w:w="6417" w:type="dxa"/>
            <w:vAlign w:val="center"/>
          </w:tcPr>
          <w:p w:rsidR="008E1177" w:rsidRPr="00407E75" w:rsidRDefault="008E1177" w:rsidP="001B1DF6">
            <w:pPr>
              <w:keepNext/>
              <w:keepLines/>
              <w:widowControl w:val="0"/>
              <w:tabs>
                <w:tab w:val="num" w:pos="1008"/>
              </w:tabs>
              <w:jc w:val="center"/>
              <w:outlineLvl w:val="4"/>
              <w:rPr>
                <w:rFonts w:ascii="Arial" w:eastAsia="LiSu" w:hAnsi="Arial" w:cs="Arial"/>
                <w:kern w:val="2"/>
                <w:highlight w:val="yellow"/>
                <w:lang w:eastAsia="zh-CN"/>
              </w:rPr>
            </w:pPr>
          </w:p>
        </w:tc>
        <w:tc>
          <w:tcPr>
            <w:tcW w:w="1358" w:type="dxa"/>
            <w:vAlign w:val="center"/>
          </w:tcPr>
          <w:p w:rsidR="008E1177" w:rsidRPr="00407E75" w:rsidRDefault="008E1177" w:rsidP="001B1DF6">
            <w:pPr>
              <w:jc w:val="center"/>
              <w:rPr>
                <w:rFonts w:ascii="Arial" w:hAnsi="Arial" w:cs="Arial"/>
                <w:highlight w:val="yellow"/>
              </w:rPr>
            </w:pPr>
          </w:p>
        </w:tc>
      </w:tr>
      <w:tr w:rsidR="008E1177" w:rsidRPr="00407E75" w:rsidTr="008E1177">
        <w:trPr>
          <w:trHeight w:val="70"/>
          <w:jc w:val="center"/>
        </w:trPr>
        <w:tc>
          <w:tcPr>
            <w:tcW w:w="817" w:type="dxa"/>
            <w:vAlign w:val="center"/>
          </w:tcPr>
          <w:p w:rsidR="008E1177" w:rsidRPr="00407E75" w:rsidRDefault="008E1177" w:rsidP="001B1DF6">
            <w:pPr>
              <w:jc w:val="center"/>
              <w:rPr>
                <w:rFonts w:ascii="Arial" w:hAnsi="Arial" w:cs="Arial"/>
                <w:highlight w:val="yellow"/>
              </w:rPr>
            </w:pPr>
          </w:p>
        </w:tc>
        <w:tc>
          <w:tcPr>
            <w:tcW w:w="1166" w:type="dxa"/>
            <w:vAlign w:val="center"/>
          </w:tcPr>
          <w:p w:rsidR="008E1177" w:rsidRPr="00407E75" w:rsidRDefault="008E1177" w:rsidP="001B1DF6">
            <w:pPr>
              <w:jc w:val="center"/>
              <w:rPr>
                <w:rFonts w:ascii="Arial" w:hAnsi="Arial" w:cs="Arial"/>
                <w:highlight w:val="yellow"/>
              </w:rPr>
            </w:pPr>
          </w:p>
        </w:tc>
        <w:tc>
          <w:tcPr>
            <w:tcW w:w="6417" w:type="dxa"/>
            <w:vAlign w:val="center"/>
          </w:tcPr>
          <w:p w:rsidR="008E1177" w:rsidRPr="00407E75" w:rsidRDefault="008E1177" w:rsidP="001B1DF6">
            <w:pPr>
              <w:keepNext/>
              <w:keepLines/>
              <w:widowControl w:val="0"/>
              <w:tabs>
                <w:tab w:val="num" w:pos="1008"/>
              </w:tabs>
              <w:jc w:val="center"/>
              <w:outlineLvl w:val="4"/>
              <w:rPr>
                <w:rFonts w:ascii="Arial" w:eastAsia="LiSu" w:hAnsi="Arial" w:cs="Arial"/>
                <w:kern w:val="2"/>
                <w:highlight w:val="yellow"/>
                <w:lang w:eastAsia="zh-CN"/>
              </w:rPr>
            </w:pPr>
          </w:p>
        </w:tc>
        <w:tc>
          <w:tcPr>
            <w:tcW w:w="1358" w:type="dxa"/>
            <w:vAlign w:val="center"/>
          </w:tcPr>
          <w:p w:rsidR="008E1177" w:rsidRPr="00407E75" w:rsidRDefault="008E1177" w:rsidP="001B1DF6">
            <w:pPr>
              <w:jc w:val="center"/>
              <w:rPr>
                <w:rFonts w:ascii="Arial" w:hAnsi="Arial" w:cs="Arial"/>
                <w:highlight w:val="yellow"/>
              </w:rPr>
            </w:pPr>
          </w:p>
        </w:tc>
      </w:tr>
      <w:tr w:rsidR="008E1177" w:rsidRPr="00407E75" w:rsidTr="008E1177">
        <w:trPr>
          <w:trHeight w:val="70"/>
          <w:jc w:val="center"/>
        </w:trPr>
        <w:tc>
          <w:tcPr>
            <w:tcW w:w="817" w:type="dxa"/>
            <w:vAlign w:val="center"/>
          </w:tcPr>
          <w:p w:rsidR="008E1177" w:rsidRPr="00407E75" w:rsidRDefault="008E1177" w:rsidP="001B1DF6">
            <w:pPr>
              <w:jc w:val="center"/>
              <w:rPr>
                <w:rFonts w:ascii="Arial" w:hAnsi="Arial" w:cs="Arial"/>
                <w:highlight w:val="yellow"/>
              </w:rPr>
            </w:pPr>
          </w:p>
        </w:tc>
        <w:tc>
          <w:tcPr>
            <w:tcW w:w="1166" w:type="dxa"/>
            <w:vAlign w:val="center"/>
          </w:tcPr>
          <w:p w:rsidR="008E1177" w:rsidRPr="00407E75" w:rsidRDefault="008E1177" w:rsidP="001B1DF6">
            <w:pPr>
              <w:jc w:val="center"/>
              <w:rPr>
                <w:rFonts w:ascii="Arial" w:hAnsi="Arial" w:cs="Arial"/>
                <w:highlight w:val="yellow"/>
              </w:rPr>
            </w:pPr>
          </w:p>
        </w:tc>
        <w:tc>
          <w:tcPr>
            <w:tcW w:w="6417" w:type="dxa"/>
            <w:vAlign w:val="center"/>
          </w:tcPr>
          <w:p w:rsidR="008E1177" w:rsidRPr="00407E75" w:rsidRDefault="008E1177" w:rsidP="001B1DF6">
            <w:pPr>
              <w:keepNext/>
              <w:keepLines/>
              <w:widowControl w:val="0"/>
              <w:tabs>
                <w:tab w:val="num" w:pos="1008"/>
              </w:tabs>
              <w:jc w:val="center"/>
              <w:outlineLvl w:val="4"/>
              <w:rPr>
                <w:rFonts w:ascii="Arial" w:eastAsia="LiSu" w:hAnsi="Arial" w:cs="Arial"/>
                <w:kern w:val="2"/>
                <w:highlight w:val="yellow"/>
                <w:lang w:eastAsia="zh-CN"/>
              </w:rPr>
            </w:pPr>
          </w:p>
        </w:tc>
        <w:tc>
          <w:tcPr>
            <w:tcW w:w="1358" w:type="dxa"/>
            <w:vAlign w:val="center"/>
          </w:tcPr>
          <w:p w:rsidR="008E1177" w:rsidRPr="00407E75" w:rsidRDefault="008E1177" w:rsidP="001B1DF6">
            <w:pPr>
              <w:jc w:val="center"/>
              <w:rPr>
                <w:rFonts w:ascii="Arial" w:hAnsi="Arial" w:cs="Arial"/>
                <w:highlight w:val="yellow"/>
              </w:rPr>
            </w:pPr>
          </w:p>
        </w:tc>
      </w:tr>
      <w:tr w:rsidR="008E1177" w:rsidRPr="00407E75" w:rsidTr="008E1177">
        <w:trPr>
          <w:trHeight w:val="70"/>
          <w:jc w:val="center"/>
        </w:trPr>
        <w:tc>
          <w:tcPr>
            <w:tcW w:w="817" w:type="dxa"/>
            <w:vAlign w:val="center"/>
          </w:tcPr>
          <w:p w:rsidR="008E1177" w:rsidRPr="00407E75" w:rsidRDefault="008E1177" w:rsidP="001B1DF6">
            <w:pPr>
              <w:jc w:val="center"/>
              <w:rPr>
                <w:rFonts w:ascii="Arial" w:hAnsi="Arial" w:cs="Arial"/>
                <w:highlight w:val="yellow"/>
              </w:rPr>
            </w:pPr>
          </w:p>
        </w:tc>
        <w:tc>
          <w:tcPr>
            <w:tcW w:w="1166" w:type="dxa"/>
            <w:vAlign w:val="center"/>
          </w:tcPr>
          <w:p w:rsidR="008E1177" w:rsidRPr="00407E75" w:rsidRDefault="008E1177" w:rsidP="001B1DF6">
            <w:pPr>
              <w:jc w:val="center"/>
              <w:rPr>
                <w:rFonts w:ascii="Arial" w:hAnsi="Arial" w:cs="Arial"/>
                <w:highlight w:val="yellow"/>
              </w:rPr>
            </w:pPr>
          </w:p>
        </w:tc>
        <w:tc>
          <w:tcPr>
            <w:tcW w:w="6417" w:type="dxa"/>
            <w:vAlign w:val="center"/>
          </w:tcPr>
          <w:p w:rsidR="008E1177" w:rsidRPr="00407E75" w:rsidRDefault="008E1177" w:rsidP="001B1DF6">
            <w:pPr>
              <w:keepNext/>
              <w:keepLines/>
              <w:widowControl w:val="0"/>
              <w:tabs>
                <w:tab w:val="num" w:pos="1008"/>
              </w:tabs>
              <w:jc w:val="center"/>
              <w:outlineLvl w:val="4"/>
              <w:rPr>
                <w:rFonts w:ascii="Arial" w:eastAsia="LiSu" w:hAnsi="Arial" w:cs="Arial"/>
                <w:kern w:val="2"/>
                <w:highlight w:val="yellow"/>
                <w:lang w:eastAsia="zh-CN"/>
              </w:rPr>
            </w:pPr>
          </w:p>
        </w:tc>
        <w:tc>
          <w:tcPr>
            <w:tcW w:w="1358" w:type="dxa"/>
            <w:vAlign w:val="center"/>
          </w:tcPr>
          <w:p w:rsidR="008E1177" w:rsidRPr="00407E75" w:rsidRDefault="008E1177" w:rsidP="001B1DF6">
            <w:pPr>
              <w:jc w:val="center"/>
              <w:rPr>
                <w:rFonts w:ascii="Arial" w:hAnsi="Arial" w:cs="Arial"/>
                <w:highlight w:val="yellow"/>
              </w:rPr>
            </w:pPr>
          </w:p>
        </w:tc>
      </w:tr>
      <w:tr w:rsidR="008E1177" w:rsidRPr="00407E75" w:rsidTr="008E1177">
        <w:trPr>
          <w:trHeight w:val="70"/>
          <w:jc w:val="center"/>
        </w:trPr>
        <w:tc>
          <w:tcPr>
            <w:tcW w:w="817" w:type="dxa"/>
            <w:vAlign w:val="center"/>
          </w:tcPr>
          <w:p w:rsidR="008E1177" w:rsidRPr="00407E75" w:rsidRDefault="008E1177" w:rsidP="001B1DF6">
            <w:pPr>
              <w:jc w:val="center"/>
              <w:rPr>
                <w:rFonts w:ascii="Arial" w:hAnsi="Arial" w:cs="Arial"/>
                <w:highlight w:val="yellow"/>
              </w:rPr>
            </w:pPr>
          </w:p>
        </w:tc>
        <w:tc>
          <w:tcPr>
            <w:tcW w:w="1166" w:type="dxa"/>
            <w:vAlign w:val="center"/>
          </w:tcPr>
          <w:p w:rsidR="008E1177" w:rsidRPr="00407E75" w:rsidRDefault="008E1177" w:rsidP="001B1DF6">
            <w:pPr>
              <w:jc w:val="center"/>
              <w:rPr>
                <w:rFonts w:ascii="Arial" w:hAnsi="Arial" w:cs="Arial"/>
                <w:highlight w:val="yellow"/>
              </w:rPr>
            </w:pPr>
          </w:p>
        </w:tc>
        <w:tc>
          <w:tcPr>
            <w:tcW w:w="6417" w:type="dxa"/>
            <w:vAlign w:val="center"/>
          </w:tcPr>
          <w:p w:rsidR="008E1177" w:rsidRPr="00407E75" w:rsidRDefault="008E1177" w:rsidP="001B1DF6">
            <w:pPr>
              <w:keepNext/>
              <w:keepLines/>
              <w:widowControl w:val="0"/>
              <w:tabs>
                <w:tab w:val="num" w:pos="1008"/>
              </w:tabs>
              <w:jc w:val="center"/>
              <w:outlineLvl w:val="4"/>
              <w:rPr>
                <w:rFonts w:ascii="Arial" w:eastAsia="LiSu" w:hAnsi="Arial" w:cs="Arial"/>
                <w:kern w:val="2"/>
                <w:highlight w:val="yellow"/>
                <w:lang w:eastAsia="zh-CN"/>
              </w:rPr>
            </w:pPr>
          </w:p>
        </w:tc>
        <w:tc>
          <w:tcPr>
            <w:tcW w:w="1358" w:type="dxa"/>
            <w:vAlign w:val="center"/>
          </w:tcPr>
          <w:p w:rsidR="008E1177" w:rsidRPr="00407E75" w:rsidRDefault="008E1177" w:rsidP="001B1DF6">
            <w:pPr>
              <w:jc w:val="center"/>
              <w:rPr>
                <w:rFonts w:ascii="Arial" w:hAnsi="Arial" w:cs="Arial"/>
                <w:highlight w:val="yellow"/>
              </w:rPr>
            </w:pPr>
          </w:p>
        </w:tc>
      </w:tr>
      <w:tr w:rsidR="008E1177" w:rsidRPr="00407E75" w:rsidTr="008E1177">
        <w:trPr>
          <w:trHeight w:val="70"/>
          <w:jc w:val="center"/>
        </w:trPr>
        <w:tc>
          <w:tcPr>
            <w:tcW w:w="817" w:type="dxa"/>
            <w:vAlign w:val="center"/>
          </w:tcPr>
          <w:p w:rsidR="008E1177" w:rsidRPr="00407E75" w:rsidRDefault="008E1177" w:rsidP="001B1DF6">
            <w:pPr>
              <w:jc w:val="center"/>
              <w:rPr>
                <w:rFonts w:ascii="Arial" w:hAnsi="Arial" w:cs="Arial"/>
                <w:highlight w:val="yellow"/>
              </w:rPr>
            </w:pPr>
          </w:p>
        </w:tc>
        <w:tc>
          <w:tcPr>
            <w:tcW w:w="1166" w:type="dxa"/>
            <w:vAlign w:val="center"/>
          </w:tcPr>
          <w:p w:rsidR="008E1177" w:rsidRPr="00407E75" w:rsidRDefault="008E1177" w:rsidP="001B1DF6">
            <w:pPr>
              <w:jc w:val="center"/>
              <w:rPr>
                <w:rFonts w:ascii="Arial" w:hAnsi="Arial" w:cs="Arial"/>
                <w:highlight w:val="yellow"/>
              </w:rPr>
            </w:pPr>
          </w:p>
        </w:tc>
        <w:tc>
          <w:tcPr>
            <w:tcW w:w="6417" w:type="dxa"/>
            <w:vAlign w:val="center"/>
          </w:tcPr>
          <w:p w:rsidR="008E1177" w:rsidRPr="00407E75" w:rsidRDefault="008E1177" w:rsidP="001B1DF6">
            <w:pPr>
              <w:keepNext/>
              <w:keepLines/>
              <w:widowControl w:val="0"/>
              <w:tabs>
                <w:tab w:val="num" w:pos="1008"/>
              </w:tabs>
              <w:jc w:val="center"/>
              <w:outlineLvl w:val="4"/>
              <w:rPr>
                <w:rFonts w:ascii="Arial" w:eastAsia="LiSu" w:hAnsi="Arial" w:cs="Arial"/>
                <w:kern w:val="2"/>
                <w:highlight w:val="yellow"/>
                <w:lang w:eastAsia="zh-CN"/>
              </w:rPr>
            </w:pPr>
          </w:p>
        </w:tc>
        <w:tc>
          <w:tcPr>
            <w:tcW w:w="1358" w:type="dxa"/>
            <w:vAlign w:val="center"/>
          </w:tcPr>
          <w:p w:rsidR="008E1177" w:rsidRPr="00407E75" w:rsidRDefault="008E1177" w:rsidP="001B1DF6">
            <w:pPr>
              <w:jc w:val="center"/>
              <w:rPr>
                <w:rFonts w:ascii="Arial" w:hAnsi="Arial" w:cs="Arial"/>
                <w:highlight w:val="yellow"/>
              </w:rPr>
            </w:pPr>
          </w:p>
        </w:tc>
      </w:tr>
      <w:tr w:rsidR="008E1177" w:rsidRPr="00407E75" w:rsidTr="008E1177">
        <w:trPr>
          <w:trHeight w:val="70"/>
          <w:jc w:val="center"/>
        </w:trPr>
        <w:tc>
          <w:tcPr>
            <w:tcW w:w="817" w:type="dxa"/>
            <w:vAlign w:val="center"/>
          </w:tcPr>
          <w:p w:rsidR="008E1177" w:rsidRPr="00407E75" w:rsidRDefault="008E1177" w:rsidP="001B1DF6">
            <w:pPr>
              <w:jc w:val="center"/>
              <w:rPr>
                <w:rFonts w:ascii="Arial" w:hAnsi="Arial" w:cs="Arial"/>
                <w:highlight w:val="yellow"/>
              </w:rPr>
            </w:pPr>
          </w:p>
        </w:tc>
        <w:tc>
          <w:tcPr>
            <w:tcW w:w="1166" w:type="dxa"/>
            <w:vAlign w:val="center"/>
          </w:tcPr>
          <w:p w:rsidR="008E1177" w:rsidRPr="00407E75" w:rsidRDefault="008E1177" w:rsidP="001B1DF6">
            <w:pPr>
              <w:jc w:val="center"/>
              <w:rPr>
                <w:rFonts w:ascii="Arial" w:hAnsi="Arial" w:cs="Arial"/>
                <w:highlight w:val="yellow"/>
              </w:rPr>
            </w:pPr>
          </w:p>
        </w:tc>
        <w:tc>
          <w:tcPr>
            <w:tcW w:w="6417" w:type="dxa"/>
            <w:vAlign w:val="center"/>
          </w:tcPr>
          <w:p w:rsidR="008E1177" w:rsidRPr="00407E75" w:rsidRDefault="008E1177" w:rsidP="001B1DF6">
            <w:pPr>
              <w:keepNext/>
              <w:keepLines/>
              <w:widowControl w:val="0"/>
              <w:tabs>
                <w:tab w:val="num" w:pos="1008"/>
              </w:tabs>
              <w:jc w:val="center"/>
              <w:outlineLvl w:val="4"/>
              <w:rPr>
                <w:rFonts w:ascii="Arial" w:eastAsia="LiSu" w:hAnsi="Arial" w:cs="Arial"/>
                <w:kern w:val="2"/>
                <w:highlight w:val="yellow"/>
                <w:lang w:eastAsia="zh-CN"/>
              </w:rPr>
            </w:pPr>
          </w:p>
        </w:tc>
        <w:tc>
          <w:tcPr>
            <w:tcW w:w="1358" w:type="dxa"/>
            <w:vAlign w:val="center"/>
          </w:tcPr>
          <w:p w:rsidR="008E1177" w:rsidRPr="00407E75" w:rsidRDefault="008E1177" w:rsidP="001B1DF6">
            <w:pPr>
              <w:jc w:val="center"/>
              <w:rPr>
                <w:rFonts w:ascii="Arial" w:hAnsi="Arial" w:cs="Arial"/>
                <w:highlight w:val="yellow"/>
              </w:rPr>
            </w:pPr>
          </w:p>
        </w:tc>
      </w:tr>
      <w:tr w:rsidR="008E1177" w:rsidRPr="00407E75" w:rsidTr="008E1177">
        <w:trPr>
          <w:trHeight w:val="70"/>
          <w:jc w:val="center"/>
        </w:trPr>
        <w:tc>
          <w:tcPr>
            <w:tcW w:w="817" w:type="dxa"/>
            <w:vAlign w:val="center"/>
          </w:tcPr>
          <w:p w:rsidR="008E1177" w:rsidRPr="00407E75" w:rsidRDefault="008E1177" w:rsidP="001B1DF6">
            <w:pPr>
              <w:jc w:val="center"/>
              <w:rPr>
                <w:rFonts w:ascii="Arial" w:hAnsi="Arial" w:cs="Arial"/>
                <w:highlight w:val="yellow"/>
              </w:rPr>
            </w:pPr>
          </w:p>
        </w:tc>
        <w:tc>
          <w:tcPr>
            <w:tcW w:w="1166" w:type="dxa"/>
            <w:vAlign w:val="center"/>
          </w:tcPr>
          <w:p w:rsidR="008E1177" w:rsidRPr="00407E75" w:rsidRDefault="008E1177" w:rsidP="001B1DF6">
            <w:pPr>
              <w:jc w:val="center"/>
              <w:rPr>
                <w:rFonts w:ascii="Arial" w:hAnsi="Arial" w:cs="Arial"/>
                <w:highlight w:val="yellow"/>
              </w:rPr>
            </w:pPr>
          </w:p>
        </w:tc>
        <w:tc>
          <w:tcPr>
            <w:tcW w:w="6417" w:type="dxa"/>
            <w:vAlign w:val="center"/>
          </w:tcPr>
          <w:p w:rsidR="008E1177" w:rsidRPr="00407E75" w:rsidRDefault="008E1177" w:rsidP="001B1DF6">
            <w:pPr>
              <w:keepNext/>
              <w:keepLines/>
              <w:widowControl w:val="0"/>
              <w:tabs>
                <w:tab w:val="num" w:pos="1008"/>
              </w:tabs>
              <w:jc w:val="center"/>
              <w:outlineLvl w:val="4"/>
              <w:rPr>
                <w:rFonts w:ascii="Arial" w:eastAsia="LiSu" w:hAnsi="Arial" w:cs="Arial"/>
                <w:kern w:val="2"/>
                <w:highlight w:val="yellow"/>
                <w:lang w:eastAsia="zh-CN"/>
              </w:rPr>
            </w:pPr>
          </w:p>
        </w:tc>
        <w:tc>
          <w:tcPr>
            <w:tcW w:w="1358" w:type="dxa"/>
            <w:vAlign w:val="center"/>
          </w:tcPr>
          <w:p w:rsidR="008E1177" w:rsidRPr="00407E75" w:rsidRDefault="008E1177" w:rsidP="001B1DF6">
            <w:pPr>
              <w:jc w:val="center"/>
              <w:rPr>
                <w:rFonts w:ascii="Arial" w:hAnsi="Arial" w:cs="Arial"/>
                <w:highlight w:val="yellow"/>
              </w:rPr>
            </w:pPr>
          </w:p>
        </w:tc>
      </w:tr>
      <w:tr w:rsidR="008E1177" w:rsidRPr="00407E75" w:rsidTr="008E1177">
        <w:trPr>
          <w:trHeight w:val="70"/>
          <w:jc w:val="center"/>
        </w:trPr>
        <w:tc>
          <w:tcPr>
            <w:tcW w:w="817" w:type="dxa"/>
            <w:vAlign w:val="center"/>
          </w:tcPr>
          <w:p w:rsidR="008E1177" w:rsidRPr="00407E75" w:rsidRDefault="008E1177" w:rsidP="001B1DF6">
            <w:pPr>
              <w:jc w:val="center"/>
              <w:rPr>
                <w:rFonts w:ascii="Arial" w:hAnsi="Arial" w:cs="Arial"/>
                <w:highlight w:val="yellow"/>
              </w:rPr>
            </w:pPr>
          </w:p>
        </w:tc>
        <w:tc>
          <w:tcPr>
            <w:tcW w:w="1166" w:type="dxa"/>
            <w:vAlign w:val="center"/>
          </w:tcPr>
          <w:p w:rsidR="008E1177" w:rsidRPr="00407E75" w:rsidRDefault="008E1177" w:rsidP="001B1DF6">
            <w:pPr>
              <w:jc w:val="center"/>
              <w:rPr>
                <w:rFonts w:ascii="Arial" w:hAnsi="Arial" w:cs="Arial"/>
                <w:highlight w:val="yellow"/>
              </w:rPr>
            </w:pPr>
          </w:p>
        </w:tc>
        <w:tc>
          <w:tcPr>
            <w:tcW w:w="6417" w:type="dxa"/>
            <w:vAlign w:val="center"/>
          </w:tcPr>
          <w:p w:rsidR="008E1177" w:rsidRPr="00407E75" w:rsidRDefault="008E1177" w:rsidP="001B1DF6">
            <w:pPr>
              <w:keepNext/>
              <w:keepLines/>
              <w:widowControl w:val="0"/>
              <w:tabs>
                <w:tab w:val="num" w:pos="1008"/>
              </w:tabs>
              <w:jc w:val="center"/>
              <w:outlineLvl w:val="4"/>
              <w:rPr>
                <w:rFonts w:ascii="Arial" w:eastAsia="LiSu" w:hAnsi="Arial" w:cs="Arial"/>
                <w:kern w:val="2"/>
                <w:highlight w:val="yellow"/>
                <w:lang w:eastAsia="zh-CN"/>
              </w:rPr>
            </w:pPr>
          </w:p>
        </w:tc>
        <w:tc>
          <w:tcPr>
            <w:tcW w:w="1358" w:type="dxa"/>
            <w:vAlign w:val="center"/>
          </w:tcPr>
          <w:p w:rsidR="008E1177" w:rsidRPr="00407E75" w:rsidRDefault="008E1177" w:rsidP="001B1DF6">
            <w:pPr>
              <w:jc w:val="center"/>
              <w:rPr>
                <w:rFonts w:ascii="Arial" w:hAnsi="Arial" w:cs="Arial"/>
                <w:highlight w:val="yellow"/>
              </w:rPr>
            </w:pPr>
          </w:p>
        </w:tc>
      </w:tr>
      <w:tr w:rsidR="000B463F" w:rsidRPr="00407E75" w:rsidTr="008E1177">
        <w:trPr>
          <w:trHeight w:val="70"/>
          <w:jc w:val="center"/>
        </w:trPr>
        <w:tc>
          <w:tcPr>
            <w:tcW w:w="817" w:type="dxa"/>
            <w:vAlign w:val="center"/>
          </w:tcPr>
          <w:p w:rsidR="000B463F" w:rsidRPr="00407E75" w:rsidRDefault="000B463F" w:rsidP="001B1DF6">
            <w:pPr>
              <w:jc w:val="center"/>
              <w:rPr>
                <w:rFonts w:ascii="Arial" w:hAnsi="Arial" w:cs="Arial"/>
                <w:highlight w:val="yellow"/>
              </w:rPr>
            </w:pPr>
          </w:p>
        </w:tc>
        <w:tc>
          <w:tcPr>
            <w:tcW w:w="1166" w:type="dxa"/>
            <w:vAlign w:val="center"/>
          </w:tcPr>
          <w:p w:rsidR="000B463F" w:rsidRPr="00407E75" w:rsidRDefault="000B463F" w:rsidP="001B1DF6">
            <w:pPr>
              <w:jc w:val="center"/>
              <w:rPr>
                <w:rFonts w:ascii="Arial" w:hAnsi="Arial" w:cs="Arial"/>
                <w:highlight w:val="yellow"/>
              </w:rPr>
            </w:pPr>
          </w:p>
        </w:tc>
        <w:tc>
          <w:tcPr>
            <w:tcW w:w="6417" w:type="dxa"/>
            <w:vAlign w:val="center"/>
          </w:tcPr>
          <w:p w:rsidR="000B463F" w:rsidRPr="00407E75" w:rsidRDefault="000B463F" w:rsidP="001B1DF6">
            <w:pPr>
              <w:keepNext/>
              <w:keepLines/>
              <w:widowControl w:val="0"/>
              <w:tabs>
                <w:tab w:val="num" w:pos="1008"/>
              </w:tabs>
              <w:jc w:val="center"/>
              <w:outlineLvl w:val="4"/>
              <w:rPr>
                <w:rFonts w:ascii="Arial" w:eastAsia="LiSu" w:hAnsi="Arial" w:cs="Arial"/>
                <w:kern w:val="2"/>
                <w:highlight w:val="yellow"/>
                <w:lang w:eastAsia="zh-CN"/>
              </w:rPr>
            </w:pPr>
          </w:p>
        </w:tc>
        <w:tc>
          <w:tcPr>
            <w:tcW w:w="1358" w:type="dxa"/>
            <w:vAlign w:val="center"/>
          </w:tcPr>
          <w:p w:rsidR="000B463F" w:rsidRPr="00407E75" w:rsidRDefault="000B463F" w:rsidP="001B1DF6">
            <w:pPr>
              <w:jc w:val="center"/>
              <w:rPr>
                <w:rFonts w:ascii="Arial" w:hAnsi="Arial" w:cs="Arial"/>
                <w:highlight w:val="yellow"/>
              </w:rPr>
            </w:pPr>
          </w:p>
        </w:tc>
      </w:tr>
      <w:tr w:rsidR="000B463F" w:rsidRPr="00407E75" w:rsidTr="008E1177">
        <w:trPr>
          <w:trHeight w:val="70"/>
          <w:jc w:val="center"/>
        </w:trPr>
        <w:tc>
          <w:tcPr>
            <w:tcW w:w="817" w:type="dxa"/>
            <w:vAlign w:val="center"/>
          </w:tcPr>
          <w:p w:rsidR="000B463F" w:rsidRPr="00407E75" w:rsidRDefault="000B463F" w:rsidP="001B1DF6">
            <w:pPr>
              <w:jc w:val="center"/>
              <w:rPr>
                <w:rFonts w:ascii="Arial" w:hAnsi="Arial" w:cs="Arial"/>
                <w:highlight w:val="yellow"/>
              </w:rPr>
            </w:pPr>
          </w:p>
        </w:tc>
        <w:tc>
          <w:tcPr>
            <w:tcW w:w="1166" w:type="dxa"/>
            <w:vAlign w:val="center"/>
          </w:tcPr>
          <w:p w:rsidR="000B463F" w:rsidRPr="00407E75" w:rsidRDefault="000B463F" w:rsidP="001B1DF6">
            <w:pPr>
              <w:jc w:val="center"/>
              <w:rPr>
                <w:rFonts w:ascii="Arial" w:hAnsi="Arial" w:cs="Arial"/>
                <w:highlight w:val="yellow"/>
              </w:rPr>
            </w:pPr>
          </w:p>
        </w:tc>
        <w:tc>
          <w:tcPr>
            <w:tcW w:w="6417" w:type="dxa"/>
            <w:vAlign w:val="center"/>
          </w:tcPr>
          <w:p w:rsidR="000B463F" w:rsidRPr="00407E75" w:rsidRDefault="000B463F" w:rsidP="001B1DF6">
            <w:pPr>
              <w:keepNext/>
              <w:keepLines/>
              <w:widowControl w:val="0"/>
              <w:tabs>
                <w:tab w:val="num" w:pos="1008"/>
              </w:tabs>
              <w:jc w:val="center"/>
              <w:outlineLvl w:val="4"/>
              <w:rPr>
                <w:rFonts w:ascii="Arial" w:eastAsia="LiSu" w:hAnsi="Arial" w:cs="Arial"/>
                <w:kern w:val="2"/>
                <w:highlight w:val="yellow"/>
                <w:lang w:eastAsia="zh-CN"/>
              </w:rPr>
            </w:pPr>
          </w:p>
        </w:tc>
        <w:tc>
          <w:tcPr>
            <w:tcW w:w="1358" w:type="dxa"/>
            <w:vAlign w:val="center"/>
          </w:tcPr>
          <w:p w:rsidR="000B463F" w:rsidRPr="00407E75" w:rsidRDefault="000B463F" w:rsidP="001B1DF6">
            <w:pPr>
              <w:jc w:val="center"/>
              <w:rPr>
                <w:rFonts w:ascii="Arial" w:hAnsi="Arial" w:cs="Arial"/>
                <w:highlight w:val="yellow"/>
              </w:rPr>
            </w:pPr>
          </w:p>
        </w:tc>
      </w:tr>
      <w:tr w:rsidR="000B463F" w:rsidRPr="00407E75" w:rsidTr="008E1177">
        <w:trPr>
          <w:trHeight w:val="70"/>
          <w:jc w:val="center"/>
        </w:trPr>
        <w:tc>
          <w:tcPr>
            <w:tcW w:w="817" w:type="dxa"/>
            <w:vAlign w:val="center"/>
          </w:tcPr>
          <w:p w:rsidR="000B463F" w:rsidRPr="00407E75" w:rsidRDefault="000B463F" w:rsidP="001B1DF6">
            <w:pPr>
              <w:jc w:val="center"/>
              <w:rPr>
                <w:rFonts w:ascii="Arial" w:hAnsi="Arial" w:cs="Arial"/>
                <w:highlight w:val="yellow"/>
              </w:rPr>
            </w:pPr>
          </w:p>
        </w:tc>
        <w:tc>
          <w:tcPr>
            <w:tcW w:w="1166" w:type="dxa"/>
            <w:vAlign w:val="center"/>
          </w:tcPr>
          <w:p w:rsidR="000B463F" w:rsidRPr="00407E75" w:rsidRDefault="000B463F" w:rsidP="001B1DF6">
            <w:pPr>
              <w:jc w:val="center"/>
              <w:rPr>
                <w:rFonts w:ascii="Arial" w:hAnsi="Arial" w:cs="Arial"/>
                <w:highlight w:val="yellow"/>
              </w:rPr>
            </w:pPr>
          </w:p>
        </w:tc>
        <w:tc>
          <w:tcPr>
            <w:tcW w:w="6417" w:type="dxa"/>
            <w:vAlign w:val="center"/>
          </w:tcPr>
          <w:p w:rsidR="000B463F" w:rsidRPr="00407E75" w:rsidRDefault="000B463F" w:rsidP="001B1DF6">
            <w:pPr>
              <w:keepNext/>
              <w:keepLines/>
              <w:widowControl w:val="0"/>
              <w:tabs>
                <w:tab w:val="num" w:pos="1008"/>
              </w:tabs>
              <w:jc w:val="center"/>
              <w:outlineLvl w:val="4"/>
              <w:rPr>
                <w:rFonts w:ascii="Arial" w:eastAsia="LiSu" w:hAnsi="Arial" w:cs="Arial"/>
                <w:kern w:val="2"/>
                <w:highlight w:val="yellow"/>
                <w:lang w:eastAsia="zh-CN"/>
              </w:rPr>
            </w:pPr>
          </w:p>
        </w:tc>
        <w:tc>
          <w:tcPr>
            <w:tcW w:w="1358" w:type="dxa"/>
            <w:vAlign w:val="center"/>
          </w:tcPr>
          <w:p w:rsidR="000B463F" w:rsidRPr="00407E75" w:rsidRDefault="000B463F" w:rsidP="001B1DF6">
            <w:pPr>
              <w:jc w:val="center"/>
              <w:rPr>
                <w:rFonts w:ascii="Arial" w:hAnsi="Arial" w:cs="Arial"/>
                <w:highlight w:val="yellow"/>
              </w:rPr>
            </w:pPr>
          </w:p>
        </w:tc>
      </w:tr>
      <w:tr w:rsidR="000B463F" w:rsidRPr="00407E75" w:rsidTr="008E1177">
        <w:trPr>
          <w:trHeight w:val="70"/>
          <w:jc w:val="center"/>
        </w:trPr>
        <w:tc>
          <w:tcPr>
            <w:tcW w:w="817" w:type="dxa"/>
            <w:vAlign w:val="center"/>
          </w:tcPr>
          <w:p w:rsidR="000B463F" w:rsidRPr="00407E75" w:rsidRDefault="000B463F" w:rsidP="001B1DF6">
            <w:pPr>
              <w:jc w:val="center"/>
              <w:rPr>
                <w:rFonts w:ascii="Arial" w:hAnsi="Arial" w:cs="Arial"/>
                <w:highlight w:val="yellow"/>
              </w:rPr>
            </w:pPr>
          </w:p>
        </w:tc>
        <w:tc>
          <w:tcPr>
            <w:tcW w:w="1166" w:type="dxa"/>
            <w:vAlign w:val="center"/>
          </w:tcPr>
          <w:p w:rsidR="000B463F" w:rsidRPr="00407E75" w:rsidRDefault="000B463F" w:rsidP="001B1DF6">
            <w:pPr>
              <w:jc w:val="center"/>
              <w:rPr>
                <w:rFonts w:ascii="Arial" w:hAnsi="Arial" w:cs="Arial"/>
                <w:highlight w:val="yellow"/>
              </w:rPr>
            </w:pPr>
          </w:p>
        </w:tc>
        <w:tc>
          <w:tcPr>
            <w:tcW w:w="6417" w:type="dxa"/>
            <w:vAlign w:val="center"/>
          </w:tcPr>
          <w:p w:rsidR="000B463F" w:rsidRPr="00407E75" w:rsidRDefault="000B463F" w:rsidP="001B1DF6">
            <w:pPr>
              <w:keepNext/>
              <w:keepLines/>
              <w:widowControl w:val="0"/>
              <w:tabs>
                <w:tab w:val="num" w:pos="1008"/>
              </w:tabs>
              <w:jc w:val="center"/>
              <w:outlineLvl w:val="4"/>
              <w:rPr>
                <w:rFonts w:ascii="Arial" w:eastAsia="LiSu" w:hAnsi="Arial" w:cs="Arial"/>
                <w:kern w:val="2"/>
                <w:highlight w:val="yellow"/>
                <w:lang w:eastAsia="zh-CN"/>
              </w:rPr>
            </w:pPr>
          </w:p>
        </w:tc>
        <w:tc>
          <w:tcPr>
            <w:tcW w:w="1358" w:type="dxa"/>
            <w:vAlign w:val="center"/>
          </w:tcPr>
          <w:p w:rsidR="000B463F" w:rsidRPr="00407E75" w:rsidRDefault="000B463F" w:rsidP="001B1DF6">
            <w:pPr>
              <w:jc w:val="center"/>
              <w:rPr>
                <w:rFonts w:ascii="Arial" w:hAnsi="Arial" w:cs="Arial"/>
                <w:highlight w:val="yellow"/>
              </w:rPr>
            </w:pPr>
          </w:p>
        </w:tc>
      </w:tr>
      <w:tr w:rsidR="000B463F" w:rsidRPr="00407E75" w:rsidTr="008E1177">
        <w:trPr>
          <w:trHeight w:val="70"/>
          <w:jc w:val="center"/>
        </w:trPr>
        <w:tc>
          <w:tcPr>
            <w:tcW w:w="817" w:type="dxa"/>
            <w:vAlign w:val="center"/>
          </w:tcPr>
          <w:p w:rsidR="000B463F" w:rsidRPr="00407E75" w:rsidRDefault="000B463F" w:rsidP="001B1DF6">
            <w:pPr>
              <w:jc w:val="center"/>
              <w:rPr>
                <w:rFonts w:ascii="Arial" w:hAnsi="Arial" w:cs="Arial"/>
                <w:highlight w:val="yellow"/>
              </w:rPr>
            </w:pPr>
          </w:p>
        </w:tc>
        <w:tc>
          <w:tcPr>
            <w:tcW w:w="1166" w:type="dxa"/>
            <w:vAlign w:val="center"/>
          </w:tcPr>
          <w:p w:rsidR="000B463F" w:rsidRPr="00407E75" w:rsidRDefault="000B463F" w:rsidP="001B1DF6">
            <w:pPr>
              <w:jc w:val="center"/>
              <w:rPr>
                <w:rFonts w:ascii="Arial" w:hAnsi="Arial" w:cs="Arial"/>
                <w:highlight w:val="yellow"/>
              </w:rPr>
            </w:pPr>
          </w:p>
        </w:tc>
        <w:tc>
          <w:tcPr>
            <w:tcW w:w="6417" w:type="dxa"/>
            <w:vAlign w:val="center"/>
          </w:tcPr>
          <w:p w:rsidR="000B463F" w:rsidRPr="00407E75" w:rsidRDefault="000B463F" w:rsidP="001B1DF6">
            <w:pPr>
              <w:keepNext/>
              <w:keepLines/>
              <w:widowControl w:val="0"/>
              <w:tabs>
                <w:tab w:val="num" w:pos="1008"/>
              </w:tabs>
              <w:jc w:val="center"/>
              <w:outlineLvl w:val="4"/>
              <w:rPr>
                <w:rFonts w:ascii="Arial" w:eastAsia="LiSu" w:hAnsi="Arial" w:cs="Arial"/>
                <w:kern w:val="2"/>
                <w:highlight w:val="yellow"/>
                <w:lang w:eastAsia="zh-CN"/>
              </w:rPr>
            </w:pPr>
          </w:p>
        </w:tc>
        <w:tc>
          <w:tcPr>
            <w:tcW w:w="1358" w:type="dxa"/>
            <w:vAlign w:val="center"/>
          </w:tcPr>
          <w:p w:rsidR="000B463F" w:rsidRPr="00407E75" w:rsidRDefault="000B463F" w:rsidP="001B1DF6">
            <w:pPr>
              <w:jc w:val="center"/>
              <w:rPr>
                <w:rFonts w:ascii="Arial" w:hAnsi="Arial" w:cs="Arial"/>
                <w:highlight w:val="yellow"/>
              </w:rPr>
            </w:pPr>
          </w:p>
        </w:tc>
      </w:tr>
      <w:tr w:rsidR="000B463F" w:rsidRPr="00407E75" w:rsidTr="008E1177">
        <w:trPr>
          <w:trHeight w:val="70"/>
          <w:jc w:val="center"/>
        </w:trPr>
        <w:tc>
          <w:tcPr>
            <w:tcW w:w="817" w:type="dxa"/>
            <w:vAlign w:val="center"/>
          </w:tcPr>
          <w:p w:rsidR="000B463F" w:rsidRPr="00407E75" w:rsidRDefault="000B463F" w:rsidP="001B1DF6">
            <w:pPr>
              <w:jc w:val="center"/>
              <w:rPr>
                <w:rFonts w:ascii="Arial" w:hAnsi="Arial" w:cs="Arial"/>
                <w:highlight w:val="yellow"/>
              </w:rPr>
            </w:pPr>
          </w:p>
        </w:tc>
        <w:tc>
          <w:tcPr>
            <w:tcW w:w="1166" w:type="dxa"/>
            <w:vAlign w:val="center"/>
          </w:tcPr>
          <w:p w:rsidR="000B463F" w:rsidRPr="00407E75" w:rsidRDefault="000B463F" w:rsidP="001B1DF6">
            <w:pPr>
              <w:jc w:val="center"/>
              <w:rPr>
                <w:rFonts w:ascii="Arial" w:hAnsi="Arial" w:cs="Arial"/>
                <w:highlight w:val="yellow"/>
              </w:rPr>
            </w:pPr>
          </w:p>
        </w:tc>
        <w:tc>
          <w:tcPr>
            <w:tcW w:w="6417" w:type="dxa"/>
            <w:vAlign w:val="center"/>
          </w:tcPr>
          <w:p w:rsidR="000B463F" w:rsidRPr="00407E75" w:rsidRDefault="000B463F" w:rsidP="001B1DF6">
            <w:pPr>
              <w:keepNext/>
              <w:keepLines/>
              <w:widowControl w:val="0"/>
              <w:tabs>
                <w:tab w:val="num" w:pos="1008"/>
              </w:tabs>
              <w:jc w:val="center"/>
              <w:outlineLvl w:val="4"/>
              <w:rPr>
                <w:rFonts w:ascii="Arial" w:eastAsia="LiSu" w:hAnsi="Arial" w:cs="Arial"/>
                <w:kern w:val="2"/>
                <w:highlight w:val="yellow"/>
                <w:lang w:eastAsia="zh-CN"/>
              </w:rPr>
            </w:pPr>
          </w:p>
        </w:tc>
        <w:tc>
          <w:tcPr>
            <w:tcW w:w="1358" w:type="dxa"/>
            <w:vAlign w:val="center"/>
          </w:tcPr>
          <w:p w:rsidR="000B463F" w:rsidRPr="00407E75" w:rsidRDefault="000B463F" w:rsidP="001B1DF6">
            <w:pPr>
              <w:jc w:val="center"/>
              <w:rPr>
                <w:rFonts w:ascii="Arial" w:hAnsi="Arial" w:cs="Arial"/>
                <w:highlight w:val="yellow"/>
              </w:rPr>
            </w:pPr>
          </w:p>
        </w:tc>
      </w:tr>
      <w:tr w:rsidR="000B463F" w:rsidRPr="00407E75" w:rsidTr="008E1177">
        <w:trPr>
          <w:trHeight w:val="70"/>
          <w:jc w:val="center"/>
        </w:trPr>
        <w:tc>
          <w:tcPr>
            <w:tcW w:w="817" w:type="dxa"/>
            <w:vAlign w:val="center"/>
          </w:tcPr>
          <w:p w:rsidR="000B463F" w:rsidRPr="00407E75" w:rsidRDefault="000B463F" w:rsidP="001B1DF6">
            <w:pPr>
              <w:jc w:val="center"/>
              <w:rPr>
                <w:rFonts w:ascii="Arial" w:hAnsi="Arial" w:cs="Arial"/>
                <w:highlight w:val="yellow"/>
              </w:rPr>
            </w:pPr>
          </w:p>
        </w:tc>
        <w:tc>
          <w:tcPr>
            <w:tcW w:w="1166" w:type="dxa"/>
            <w:vAlign w:val="center"/>
          </w:tcPr>
          <w:p w:rsidR="000B463F" w:rsidRPr="00407E75" w:rsidRDefault="000B463F" w:rsidP="001B1DF6">
            <w:pPr>
              <w:jc w:val="center"/>
              <w:rPr>
                <w:rFonts w:ascii="Arial" w:hAnsi="Arial" w:cs="Arial"/>
                <w:highlight w:val="yellow"/>
              </w:rPr>
            </w:pPr>
          </w:p>
        </w:tc>
        <w:tc>
          <w:tcPr>
            <w:tcW w:w="6417" w:type="dxa"/>
            <w:vAlign w:val="center"/>
          </w:tcPr>
          <w:p w:rsidR="000B463F" w:rsidRPr="00407E75" w:rsidRDefault="000B463F" w:rsidP="001B1DF6">
            <w:pPr>
              <w:keepNext/>
              <w:keepLines/>
              <w:widowControl w:val="0"/>
              <w:tabs>
                <w:tab w:val="num" w:pos="1008"/>
              </w:tabs>
              <w:jc w:val="center"/>
              <w:outlineLvl w:val="4"/>
              <w:rPr>
                <w:rFonts w:ascii="Arial" w:eastAsia="LiSu" w:hAnsi="Arial" w:cs="Arial"/>
                <w:kern w:val="2"/>
                <w:highlight w:val="yellow"/>
                <w:lang w:eastAsia="zh-CN"/>
              </w:rPr>
            </w:pPr>
          </w:p>
        </w:tc>
        <w:tc>
          <w:tcPr>
            <w:tcW w:w="1358" w:type="dxa"/>
            <w:vAlign w:val="center"/>
          </w:tcPr>
          <w:p w:rsidR="000B463F" w:rsidRPr="00407E75" w:rsidRDefault="000B463F" w:rsidP="001B1DF6">
            <w:pPr>
              <w:jc w:val="center"/>
              <w:rPr>
                <w:rFonts w:ascii="Arial" w:hAnsi="Arial" w:cs="Arial"/>
                <w:highlight w:val="yellow"/>
              </w:rPr>
            </w:pPr>
          </w:p>
        </w:tc>
      </w:tr>
      <w:tr w:rsidR="000B463F" w:rsidRPr="00407E75" w:rsidTr="008E1177">
        <w:trPr>
          <w:trHeight w:val="70"/>
          <w:jc w:val="center"/>
        </w:trPr>
        <w:tc>
          <w:tcPr>
            <w:tcW w:w="817" w:type="dxa"/>
            <w:vAlign w:val="center"/>
          </w:tcPr>
          <w:p w:rsidR="000B463F" w:rsidRPr="00407E75" w:rsidRDefault="000B463F" w:rsidP="001B1DF6">
            <w:pPr>
              <w:jc w:val="center"/>
              <w:rPr>
                <w:rFonts w:ascii="Arial" w:hAnsi="Arial" w:cs="Arial"/>
                <w:highlight w:val="yellow"/>
              </w:rPr>
            </w:pPr>
          </w:p>
        </w:tc>
        <w:tc>
          <w:tcPr>
            <w:tcW w:w="1166" w:type="dxa"/>
            <w:vAlign w:val="center"/>
          </w:tcPr>
          <w:p w:rsidR="000B463F" w:rsidRPr="00407E75" w:rsidRDefault="000B463F" w:rsidP="001B1DF6">
            <w:pPr>
              <w:jc w:val="center"/>
              <w:rPr>
                <w:rFonts w:ascii="Arial" w:hAnsi="Arial" w:cs="Arial"/>
                <w:highlight w:val="yellow"/>
              </w:rPr>
            </w:pPr>
          </w:p>
        </w:tc>
        <w:tc>
          <w:tcPr>
            <w:tcW w:w="6417" w:type="dxa"/>
            <w:vAlign w:val="center"/>
          </w:tcPr>
          <w:p w:rsidR="000B463F" w:rsidRPr="00407E75" w:rsidRDefault="000B463F" w:rsidP="001B1DF6">
            <w:pPr>
              <w:keepNext/>
              <w:keepLines/>
              <w:widowControl w:val="0"/>
              <w:tabs>
                <w:tab w:val="num" w:pos="1008"/>
              </w:tabs>
              <w:jc w:val="center"/>
              <w:outlineLvl w:val="4"/>
              <w:rPr>
                <w:rFonts w:ascii="Arial" w:eastAsia="LiSu" w:hAnsi="Arial" w:cs="Arial"/>
                <w:kern w:val="2"/>
                <w:highlight w:val="yellow"/>
                <w:lang w:eastAsia="zh-CN"/>
              </w:rPr>
            </w:pPr>
          </w:p>
        </w:tc>
        <w:tc>
          <w:tcPr>
            <w:tcW w:w="1358" w:type="dxa"/>
            <w:vAlign w:val="center"/>
          </w:tcPr>
          <w:p w:rsidR="000B463F" w:rsidRPr="00407E75" w:rsidRDefault="000B463F" w:rsidP="001B1DF6">
            <w:pPr>
              <w:jc w:val="center"/>
              <w:rPr>
                <w:rFonts w:ascii="Arial" w:hAnsi="Arial" w:cs="Arial"/>
                <w:highlight w:val="yellow"/>
              </w:rPr>
            </w:pPr>
          </w:p>
        </w:tc>
      </w:tr>
      <w:tr w:rsidR="000B463F" w:rsidRPr="00407E75" w:rsidTr="008E1177">
        <w:trPr>
          <w:trHeight w:val="70"/>
          <w:jc w:val="center"/>
        </w:trPr>
        <w:tc>
          <w:tcPr>
            <w:tcW w:w="817" w:type="dxa"/>
            <w:vAlign w:val="center"/>
          </w:tcPr>
          <w:p w:rsidR="000B463F" w:rsidRPr="00407E75" w:rsidRDefault="000B463F" w:rsidP="001B1DF6">
            <w:pPr>
              <w:jc w:val="center"/>
              <w:rPr>
                <w:rFonts w:ascii="Arial" w:hAnsi="Arial" w:cs="Arial"/>
                <w:highlight w:val="yellow"/>
              </w:rPr>
            </w:pPr>
          </w:p>
        </w:tc>
        <w:tc>
          <w:tcPr>
            <w:tcW w:w="1166" w:type="dxa"/>
            <w:vAlign w:val="center"/>
          </w:tcPr>
          <w:p w:rsidR="000B463F" w:rsidRPr="00407E75" w:rsidRDefault="000B463F" w:rsidP="001B1DF6">
            <w:pPr>
              <w:jc w:val="center"/>
              <w:rPr>
                <w:rFonts w:ascii="Arial" w:hAnsi="Arial" w:cs="Arial"/>
                <w:highlight w:val="yellow"/>
              </w:rPr>
            </w:pPr>
          </w:p>
        </w:tc>
        <w:tc>
          <w:tcPr>
            <w:tcW w:w="6417" w:type="dxa"/>
            <w:vAlign w:val="center"/>
          </w:tcPr>
          <w:p w:rsidR="000B463F" w:rsidRPr="00407E75" w:rsidRDefault="000B463F" w:rsidP="001B1DF6">
            <w:pPr>
              <w:keepNext/>
              <w:keepLines/>
              <w:widowControl w:val="0"/>
              <w:tabs>
                <w:tab w:val="num" w:pos="1008"/>
              </w:tabs>
              <w:jc w:val="center"/>
              <w:outlineLvl w:val="4"/>
              <w:rPr>
                <w:rFonts w:ascii="Arial" w:eastAsia="LiSu" w:hAnsi="Arial" w:cs="Arial"/>
                <w:kern w:val="2"/>
                <w:highlight w:val="yellow"/>
                <w:lang w:eastAsia="zh-CN"/>
              </w:rPr>
            </w:pPr>
          </w:p>
        </w:tc>
        <w:tc>
          <w:tcPr>
            <w:tcW w:w="1358" w:type="dxa"/>
            <w:vAlign w:val="center"/>
          </w:tcPr>
          <w:p w:rsidR="000B463F" w:rsidRPr="00407E75" w:rsidRDefault="000B463F" w:rsidP="001B1DF6">
            <w:pPr>
              <w:jc w:val="center"/>
              <w:rPr>
                <w:rFonts w:ascii="Arial" w:hAnsi="Arial" w:cs="Arial"/>
                <w:highlight w:val="yellow"/>
              </w:rPr>
            </w:pPr>
          </w:p>
        </w:tc>
      </w:tr>
      <w:tr w:rsidR="000B463F" w:rsidRPr="00407E75" w:rsidTr="008E1177">
        <w:trPr>
          <w:trHeight w:val="70"/>
          <w:jc w:val="center"/>
        </w:trPr>
        <w:tc>
          <w:tcPr>
            <w:tcW w:w="817" w:type="dxa"/>
            <w:vAlign w:val="center"/>
          </w:tcPr>
          <w:p w:rsidR="000B463F" w:rsidRPr="00407E75" w:rsidRDefault="000B463F" w:rsidP="001B1DF6">
            <w:pPr>
              <w:jc w:val="center"/>
              <w:rPr>
                <w:rFonts w:ascii="Arial" w:hAnsi="Arial" w:cs="Arial"/>
                <w:highlight w:val="yellow"/>
              </w:rPr>
            </w:pPr>
          </w:p>
        </w:tc>
        <w:tc>
          <w:tcPr>
            <w:tcW w:w="1166" w:type="dxa"/>
            <w:vAlign w:val="center"/>
          </w:tcPr>
          <w:p w:rsidR="000B463F" w:rsidRPr="00407E75" w:rsidRDefault="000B463F" w:rsidP="001B1DF6">
            <w:pPr>
              <w:jc w:val="center"/>
              <w:rPr>
                <w:rFonts w:ascii="Arial" w:hAnsi="Arial" w:cs="Arial"/>
                <w:highlight w:val="yellow"/>
              </w:rPr>
            </w:pPr>
          </w:p>
        </w:tc>
        <w:tc>
          <w:tcPr>
            <w:tcW w:w="6417" w:type="dxa"/>
            <w:vAlign w:val="center"/>
          </w:tcPr>
          <w:p w:rsidR="000B463F" w:rsidRPr="00407E75" w:rsidRDefault="000B463F" w:rsidP="001B1DF6">
            <w:pPr>
              <w:keepNext/>
              <w:keepLines/>
              <w:widowControl w:val="0"/>
              <w:tabs>
                <w:tab w:val="num" w:pos="1008"/>
              </w:tabs>
              <w:jc w:val="center"/>
              <w:outlineLvl w:val="4"/>
              <w:rPr>
                <w:rFonts w:ascii="Arial" w:eastAsia="LiSu" w:hAnsi="Arial" w:cs="Arial"/>
                <w:kern w:val="2"/>
                <w:highlight w:val="yellow"/>
                <w:lang w:eastAsia="zh-CN"/>
              </w:rPr>
            </w:pPr>
          </w:p>
        </w:tc>
        <w:tc>
          <w:tcPr>
            <w:tcW w:w="1358" w:type="dxa"/>
            <w:vAlign w:val="center"/>
          </w:tcPr>
          <w:p w:rsidR="000B463F" w:rsidRPr="00407E75" w:rsidRDefault="000B463F" w:rsidP="001B1DF6">
            <w:pPr>
              <w:jc w:val="center"/>
              <w:rPr>
                <w:rFonts w:ascii="Arial" w:hAnsi="Arial" w:cs="Arial"/>
                <w:highlight w:val="yellow"/>
              </w:rPr>
            </w:pPr>
          </w:p>
        </w:tc>
      </w:tr>
      <w:tr w:rsidR="000B463F" w:rsidRPr="00407E75" w:rsidTr="008E1177">
        <w:trPr>
          <w:trHeight w:val="70"/>
          <w:jc w:val="center"/>
        </w:trPr>
        <w:tc>
          <w:tcPr>
            <w:tcW w:w="817" w:type="dxa"/>
            <w:vAlign w:val="center"/>
          </w:tcPr>
          <w:p w:rsidR="000B463F" w:rsidRPr="00407E75" w:rsidRDefault="000B463F" w:rsidP="001B1DF6">
            <w:pPr>
              <w:jc w:val="center"/>
              <w:rPr>
                <w:rFonts w:ascii="Arial" w:hAnsi="Arial" w:cs="Arial"/>
                <w:highlight w:val="yellow"/>
              </w:rPr>
            </w:pPr>
          </w:p>
        </w:tc>
        <w:tc>
          <w:tcPr>
            <w:tcW w:w="1166" w:type="dxa"/>
            <w:vAlign w:val="center"/>
          </w:tcPr>
          <w:p w:rsidR="000B463F" w:rsidRPr="00407E75" w:rsidRDefault="000B463F" w:rsidP="001B1DF6">
            <w:pPr>
              <w:jc w:val="center"/>
              <w:rPr>
                <w:rFonts w:ascii="Arial" w:hAnsi="Arial" w:cs="Arial"/>
                <w:highlight w:val="yellow"/>
              </w:rPr>
            </w:pPr>
          </w:p>
        </w:tc>
        <w:tc>
          <w:tcPr>
            <w:tcW w:w="6417" w:type="dxa"/>
            <w:vAlign w:val="center"/>
          </w:tcPr>
          <w:p w:rsidR="000B463F" w:rsidRPr="00407E75" w:rsidRDefault="000B463F" w:rsidP="001B1DF6">
            <w:pPr>
              <w:keepNext/>
              <w:keepLines/>
              <w:widowControl w:val="0"/>
              <w:tabs>
                <w:tab w:val="num" w:pos="1008"/>
              </w:tabs>
              <w:jc w:val="center"/>
              <w:outlineLvl w:val="4"/>
              <w:rPr>
                <w:rFonts w:ascii="Arial" w:eastAsia="LiSu" w:hAnsi="Arial" w:cs="Arial"/>
                <w:kern w:val="2"/>
                <w:highlight w:val="yellow"/>
                <w:lang w:eastAsia="zh-CN"/>
              </w:rPr>
            </w:pPr>
          </w:p>
        </w:tc>
        <w:tc>
          <w:tcPr>
            <w:tcW w:w="1358" w:type="dxa"/>
            <w:vAlign w:val="center"/>
          </w:tcPr>
          <w:p w:rsidR="000B463F" w:rsidRPr="00407E75" w:rsidRDefault="000B463F" w:rsidP="001B1DF6">
            <w:pPr>
              <w:jc w:val="center"/>
              <w:rPr>
                <w:rFonts w:ascii="Arial" w:hAnsi="Arial" w:cs="Arial"/>
                <w:highlight w:val="yellow"/>
              </w:rPr>
            </w:pPr>
          </w:p>
        </w:tc>
      </w:tr>
      <w:tr w:rsidR="000B463F" w:rsidRPr="00407E75" w:rsidTr="008E1177">
        <w:trPr>
          <w:trHeight w:val="70"/>
          <w:jc w:val="center"/>
        </w:trPr>
        <w:tc>
          <w:tcPr>
            <w:tcW w:w="817" w:type="dxa"/>
            <w:vAlign w:val="center"/>
          </w:tcPr>
          <w:p w:rsidR="000B463F" w:rsidRPr="00407E75" w:rsidRDefault="000B463F" w:rsidP="001B1DF6">
            <w:pPr>
              <w:jc w:val="center"/>
              <w:rPr>
                <w:rFonts w:ascii="Arial" w:hAnsi="Arial" w:cs="Arial"/>
                <w:highlight w:val="yellow"/>
              </w:rPr>
            </w:pPr>
          </w:p>
        </w:tc>
        <w:tc>
          <w:tcPr>
            <w:tcW w:w="1166" w:type="dxa"/>
            <w:vAlign w:val="center"/>
          </w:tcPr>
          <w:p w:rsidR="000B463F" w:rsidRPr="00407E75" w:rsidRDefault="000B463F" w:rsidP="001B1DF6">
            <w:pPr>
              <w:jc w:val="center"/>
              <w:rPr>
                <w:rFonts w:ascii="Arial" w:hAnsi="Arial" w:cs="Arial"/>
                <w:highlight w:val="yellow"/>
              </w:rPr>
            </w:pPr>
          </w:p>
        </w:tc>
        <w:tc>
          <w:tcPr>
            <w:tcW w:w="6417" w:type="dxa"/>
            <w:vAlign w:val="center"/>
          </w:tcPr>
          <w:p w:rsidR="000B463F" w:rsidRPr="00407E75" w:rsidRDefault="000B463F" w:rsidP="001B1DF6">
            <w:pPr>
              <w:keepNext/>
              <w:keepLines/>
              <w:widowControl w:val="0"/>
              <w:tabs>
                <w:tab w:val="num" w:pos="1008"/>
              </w:tabs>
              <w:jc w:val="center"/>
              <w:outlineLvl w:val="4"/>
              <w:rPr>
                <w:rFonts w:ascii="Arial" w:eastAsia="LiSu" w:hAnsi="Arial" w:cs="Arial"/>
                <w:kern w:val="2"/>
                <w:highlight w:val="yellow"/>
                <w:lang w:eastAsia="zh-CN"/>
              </w:rPr>
            </w:pPr>
          </w:p>
        </w:tc>
        <w:tc>
          <w:tcPr>
            <w:tcW w:w="1358" w:type="dxa"/>
            <w:vAlign w:val="center"/>
          </w:tcPr>
          <w:p w:rsidR="000B463F" w:rsidRPr="00407E75" w:rsidRDefault="000B463F" w:rsidP="001B1DF6">
            <w:pPr>
              <w:jc w:val="center"/>
              <w:rPr>
                <w:rFonts w:ascii="Arial" w:hAnsi="Arial" w:cs="Arial"/>
                <w:highlight w:val="yellow"/>
              </w:rPr>
            </w:pPr>
          </w:p>
        </w:tc>
      </w:tr>
      <w:tr w:rsidR="000B463F" w:rsidRPr="00407E75" w:rsidTr="008E1177">
        <w:trPr>
          <w:trHeight w:val="70"/>
          <w:jc w:val="center"/>
        </w:trPr>
        <w:tc>
          <w:tcPr>
            <w:tcW w:w="817" w:type="dxa"/>
            <w:vAlign w:val="center"/>
          </w:tcPr>
          <w:p w:rsidR="000B463F" w:rsidRPr="00407E75" w:rsidRDefault="000B463F" w:rsidP="001B1DF6">
            <w:pPr>
              <w:jc w:val="center"/>
              <w:rPr>
                <w:rFonts w:ascii="Arial" w:hAnsi="Arial" w:cs="Arial"/>
                <w:highlight w:val="yellow"/>
              </w:rPr>
            </w:pPr>
          </w:p>
        </w:tc>
        <w:tc>
          <w:tcPr>
            <w:tcW w:w="1166" w:type="dxa"/>
            <w:vAlign w:val="center"/>
          </w:tcPr>
          <w:p w:rsidR="000B463F" w:rsidRPr="00407E75" w:rsidRDefault="000B463F" w:rsidP="001B1DF6">
            <w:pPr>
              <w:jc w:val="center"/>
              <w:rPr>
                <w:rFonts w:ascii="Arial" w:hAnsi="Arial" w:cs="Arial"/>
                <w:highlight w:val="yellow"/>
              </w:rPr>
            </w:pPr>
          </w:p>
        </w:tc>
        <w:tc>
          <w:tcPr>
            <w:tcW w:w="6417" w:type="dxa"/>
            <w:vAlign w:val="center"/>
          </w:tcPr>
          <w:p w:rsidR="000B463F" w:rsidRPr="00407E75" w:rsidRDefault="000B463F" w:rsidP="001B1DF6">
            <w:pPr>
              <w:keepNext/>
              <w:keepLines/>
              <w:widowControl w:val="0"/>
              <w:tabs>
                <w:tab w:val="num" w:pos="1008"/>
              </w:tabs>
              <w:jc w:val="center"/>
              <w:outlineLvl w:val="4"/>
              <w:rPr>
                <w:rFonts w:ascii="Arial" w:eastAsia="LiSu" w:hAnsi="Arial" w:cs="Arial"/>
                <w:kern w:val="2"/>
                <w:highlight w:val="yellow"/>
                <w:lang w:eastAsia="zh-CN"/>
              </w:rPr>
            </w:pPr>
          </w:p>
        </w:tc>
        <w:tc>
          <w:tcPr>
            <w:tcW w:w="1358" w:type="dxa"/>
            <w:vAlign w:val="center"/>
          </w:tcPr>
          <w:p w:rsidR="000B463F" w:rsidRPr="00407E75" w:rsidRDefault="000B463F" w:rsidP="001B1DF6">
            <w:pPr>
              <w:jc w:val="center"/>
              <w:rPr>
                <w:rFonts w:ascii="Arial" w:hAnsi="Arial" w:cs="Arial"/>
                <w:highlight w:val="yellow"/>
              </w:rPr>
            </w:pPr>
          </w:p>
        </w:tc>
      </w:tr>
      <w:tr w:rsidR="000B463F" w:rsidRPr="00407E75" w:rsidTr="008E1177">
        <w:trPr>
          <w:trHeight w:val="70"/>
          <w:jc w:val="center"/>
        </w:trPr>
        <w:tc>
          <w:tcPr>
            <w:tcW w:w="817" w:type="dxa"/>
            <w:vAlign w:val="center"/>
          </w:tcPr>
          <w:p w:rsidR="000B463F" w:rsidRPr="00407E75" w:rsidRDefault="000B463F" w:rsidP="001B1DF6">
            <w:pPr>
              <w:jc w:val="center"/>
              <w:rPr>
                <w:rFonts w:ascii="Arial" w:hAnsi="Arial" w:cs="Arial"/>
                <w:highlight w:val="yellow"/>
              </w:rPr>
            </w:pPr>
          </w:p>
        </w:tc>
        <w:tc>
          <w:tcPr>
            <w:tcW w:w="1166" w:type="dxa"/>
            <w:vAlign w:val="center"/>
          </w:tcPr>
          <w:p w:rsidR="000B463F" w:rsidRPr="00407E75" w:rsidRDefault="000B463F" w:rsidP="001B1DF6">
            <w:pPr>
              <w:jc w:val="center"/>
              <w:rPr>
                <w:rFonts w:ascii="Arial" w:hAnsi="Arial" w:cs="Arial"/>
                <w:highlight w:val="yellow"/>
              </w:rPr>
            </w:pPr>
          </w:p>
        </w:tc>
        <w:tc>
          <w:tcPr>
            <w:tcW w:w="6417" w:type="dxa"/>
            <w:vAlign w:val="center"/>
          </w:tcPr>
          <w:p w:rsidR="000B463F" w:rsidRPr="00407E75" w:rsidRDefault="000B463F" w:rsidP="001B1DF6">
            <w:pPr>
              <w:keepNext/>
              <w:keepLines/>
              <w:widowControl w:val="0"/>
              <w:tabs>
                <w:tab w:val="num" w:pos="1008"/>
              </w:tabs>
              <w:jc w:val="center"/>
              <w:outlineLvl w:val="4"/>
              <w:rPr>
                <w:rFonts w:ascii="Arial" w:eastAsia="LiSu" w:hAnsi="Arial" w:cs="Arial"/>
                <w:kern w:val="2"/>
                <w:highlight w:val="yellow"/>
                <w:lang w:eastAsia="zh-CN"/>
              </w:rPr>
            </w:pPr>
          </w:p>
        </w:tc>
        <w:tc>
          <w:tcPr>
            <w:tcW w:w="1358" w:type="dxa"/>
            <w:vAlign w:val="center"/>
          </w:tcPr>
          <w:p w:rsidR="000B463F" w:rsidRPr="00407E75" w:rsidRDefault="000B463F" w:rsidP="001B1DF6">
            <w:pPr>
              <w:jc w:val="center"/>
              <w:rPr>
                <w:rFonts w:ascii="Arial" w:hAnsi="Arial" w:cs="Arial"/>
                <w:highlight w:val="yellow"/>
              </w:rPr>
            </w:pPr>
          </w:p>
        </w:tc>
      </w:tr>
      <w:tr w:rsidR="000B463F" w:rsidRPr="00407E75" w:rsidTr="008E1177">
        <w:trPr>
          <w:trHeight w:val="70"/>
          <w:jc w:val="center"/>
        </w:trPr>
        <w:tc>
          <w:tcPr>
            <w:tcW w:w="817" w:type="dxa"/>
            <w:vAlign w:val="center"/>
          </w:tcPr>
          <w:p w:rsidR="000B463F" w:rsidRPr="00407E75" w:rsidRDefault="000B463F" w:rsidP="001B1DF6">
            <w:pPr>
              <w:jc w:val="center"/>
              <w:rPr>
                <w:rFonts w:ascii="Arial" w:hAnsi="Arial" w:cs="Arial"/>
                <w:highlight w:val="yellow"/>
              </w:rPr>
            </w:pPr>
          </w:p>
        </w:tc>
        <w:tc>
          <w:tcPr>
            <w:tcW w:w="1166" w:type="dxa"/>
            <w:vAlign w:val="center"/>
          </w:tcPr>
          <w:p w:rsidR="000B463F" w:rsidRPr="00407E75" w:rsidRDefault="000B463F" w:rsidP="001B1DF6">
            <w:pPr>
              <w:jc w:val="center"/>
              <w:rPr>
                <w:rFonts w:ascii="Arial" w:hAnsi="Arial" w:cs="Arial"/>
                <w:highlight w:val="yellow"/>
              </w:rPr>
            </w:pPr>
          </w:p>
        </w:tc>
        <w:tc>
          <w:tcPr>
            <w:tcW w:w="6417" w:type="dxa"/>
            <w:vAlign w:val="center"/>
          </w:tcPr>
          <w:p w:rsidR="000B463F" w:rsidRPr="00407E75" w:rsidRDefault="000B463F" w:rsidP="001B1DF6">
            <w:pPr>
              <w:keepNext/>
              <w:keepLines/>
              <w:widowControl w:val="0"/>
              <w:tabs>
                <w:tab w:val="num" w:pos="1008"/>
              </w:tabs>
              <w:jc w:val="center"/>
              <w:outlineLvl w:val="4"/>
              <w:rPr>
                <w:rFonts w:ascii="Arial" w:eastAsia="LiSu" w:hAnsi="Arial" w:cs="Arial"/>
                <w:kern w:val="2"/>
                <w:highlight w:val="yellow"/>
                <w:lang w:eastAsia="zh-CN"/>
              </w:rPr>
            </w:pPr>
          </w:p>
        </w:tc>
        <w:tc>
          <w:tcPr>
            <w:tcW w:w="1358" w:type="dxa"/>
            <w:vAlign w:val="center"/>
          </w:tcPr>
          <w:p w:rsidR="000B463F" w:rsidRPr="00407E75" w:rsidRDefault="000B463F" w:rsidP="001B1DF6">
            <w:pPr>
              <w:jc w:val="center"/>
              <w:rPr>
                <w:rFonts w:ascii="Arial" w:hAnsi="Arial" w:cs="Arial"/>
                <w:highlight w:val="yellow"/>
              </w:rPr>
            </w:pPr>
          </w:p>
        </w:tc>
      </w:tr>
      <w:tr w:rsidR="000B463F" w:rsidRPr="00407E75" w:rsidTr="008E1177">
        <w:trPr>
          <w:trHeight w:val="70"/>
          <w:jc w:val="center"/>
        </w:trPr>
        <w:tc>
          <w:tcPr>
            <w:tcW w:w="817" w:type="dxa"/>
            <w:vAlign w:val="center"/>
          </w:tcPr>
          <w:p w:rsidR="000B463F" w:rsidRPr="00407E75" w:rsidRDefault="000B463F" w:rsidP="001B1DF6">
            <w:pPr>
              <w:jc w:val="center"/>
              <w:rPr>
                <w:rFonts w:ascii="Arial" w:hAnsi="Arial" w:cs="Arial"/>
                <w:highlight w:val="yellow"/>
              </w:rPr>
            </w:pPr>
          </w:p>
        </w:tc>
        <w:tc>
          <w:tcPr>
            <w:tcW w:w="1166" w:type="dxa"/>
            <w:vAlign w:val="center"/>
          </w:tcPr>
          <w:p w:rsidR="000B463F" w:rsidRPr="00407E75" w:rsidRDefault="000B463F" w:rsidP="001B1DF6">
            <w:pPr>
              <w:jc w:val="center"/>
              <w:rPr>
                <w:rFonts w:ascii="Arial" w:hAnsi="Arial" w:cs="Arial"/>
                <w:highlight w:val="yellow"/>
              </w:rPr>
            </w:pPr>
          </w:p>
        </w:tc>
        <w:tc>
          <w:tcPr>
            <w:tcW w:w="6417" w:type="dxa"/>
            <w:vAlign w:val="center"/>
          </w:tcPr>
          <w:p w:rsidR="000B463F" w:rsidRPr="00407E75" w:rsidRDefault="000B463F" w:rsidP="001B1DF6">
            <w:pPr>
              <w:keepNext/>
              <w:keepLines/>
              <w:widowControl w:val="0"/>
              <w:tabs>
                <w:tab w:val="num" w:pos="1008"/>
              </w:tabs>
              <w:jc w:val="center"/>
              <w:outlineLvl w:val="4"/>
              <w:rPr>
                <w:rFonts w:ascii="Arial" w:eastAsia="LiSu" w:hAnsi="Arial" w:cs="Arial"/>
                <w:kern w:val="2"/>
                <w:highlight w:val="yellow"/>
                <w:lang w:eastAsia="zh-CN"/>
              </w:rPr>
            </w:pPr>
          </w:p>
        </w:tc>
        <w:tc>
          <w:tcPr>
            <w:tcW w:w="1358" w:type="dxa"/>
            <w:vAlign w:val="center"/>
          </w:tcPr>
          <w:p w:rsidR="000B463F" w:rsidRPr="00407E75" w:rsidRDefault="000B463F" w:rsidP="001B1DF6">
            <w:pPr>
              <w:jc w:val="center"/>
              <w:rPr>
                <w:rFonts w:ascii="Arial" w:hAnsi="Arial" w:cs="Arial"/>
                <w:highlight w:val="yellow"/>
              </w:rPr>
            </w:pPr>
          </w:p>
        </w:tc>
      </w:tr>
      <w:tr w:rsidR="000B463F" w:rsidRPr="00407E75" w:rsidTr="008E1177">
        <w:trPr>
          <w:trHeight w:val="70"/>
          <w:jc w:val="center"/>
        </w:trPr>
        <w:tc>
          <w:tcPr>
            <w:tcW w:w="817" w:type="dxa"/>
            <w:vAlign w:val="center"/>
          </w:tcPr>
          <w:p w:rsidR="000B463F" w:rsidRPr="00407E75" w:rsidRDefault="000B463F" w:rsidP="001B1DF6">
            <w:pPr>
              <w:jc w:val="center"/>
              <w:rPr>
                <w:rFonts w:ascii="Arial" w:hAnsi="Arial" w:cs="Arial"/>
                <w:highlight w:val="yellow"/>
              </w:rPr>
            </w:pPr>
          </w:p>
        </w:tc>
        <w:tc>
          <w:tcPr>
            <w:tcW w:w="1166" w:type="dxa"/>
            <w:vAlign w:val="center"/>
          </w:tcPr>
          <w:p w:rsidR="000B463F" w:rsidRPr="00407E75" w:rsidRDefault="000B463F" w:rsidP="001B1DF6">
            <w:pPr>
              <w:jc w:val="center"/>
              <w:rPr>
                <w:rFonts w:ascii="Arial" w:hAnsi="Arial" w:cs="Arial"/>
                <w:highlight w:val="yellow"/>
              </w:rPr>
            </w:pPr>
          </w:p>
        </w:tc>
        <w:tc>
          <w:tcPr>
            <w:tcW w:w="6417" w:type="dxa"/>
            <w:vAlign w:val="center"/>
          </w:tcPr>
          <w:p w:rsidR="000B463F" w:rsidRPr="00407E75" w:rsidRDefault="000B463F" w:rsidP="001B1DF6">
            <w:pPr>
              <w:keepNext/>
              <w:keepLines/>
              <w:widowControl w:val="0"/>
              <w:tabs>
                <w:tab w:val="num" w:pos="1008"/>
              </w:tabs>
              <w:jc w:val="center"/>
              <w:outlineLvl w:val="4"/>
              <w:rPr>
                <w:rFonts w:ascii="Arial" w:eastAsia="LiSu" w:hAnsi="Arial" w:cs="Arial"/>
                <w:kern w:val="2"/>
                <w:highlight w:val="yellow"/>
                <w:lang w:eastAsia="zh-CN"/>
              </w:rPr>
            </w:pPr>
          </w:p>
        </w:tc>
        <w:tc>
          <w:tcPr>
            <w:tcW w:w="1358" w:type="dxa"/>
            <w:vAlign w:val="center"/>
          </w:tcPr>
          <w:p w:rsidR="000B463F" w:rsidRPr="00407E75" w:rsidRDefault="000B463F" w:rsidP="001B1DF6">
            <w:pPr>
              <w:jc w:val="center"/>
              <w:rPr>
                <w:rFonts w:ascii="Arial" w:hAnsi="Arial" w:cs="Arial"/>
                <w:highlight w:val="yellow"/>
              </w:rPr>
            </w:pPr>
          </w:p>
        </w:tc>
      </w:tr>
      <w:tr w:rsidR="000B463F" w:rsidRPr="00407E75" w:rsidTr="008E1177">
        <w:trPr>
          <w:trHeight w:val="70"/>
          <w:jc w:val="center"/>
        </w:trPr>
        <w:tc>
          <w:tcPr>
            <w:tcW w:w="817" w:type="dxa"/>
            <w:vAlign w:val="center"/>
          </w:tcPr>
          <w:p w:rsidR="000B463F" w:rsidRPr="00407E75" w:rsidRDefault="000B463F" w:rsidP="001B1DF6">
            <w:pPr>
              <w:jc w:val="center"/>
              <w:rPr>
                <w:rFonts w:ascii="Arial" w:hAnsi="Arial" w:cs="Arial"/>
                <w:highlight w:val="yellow"/>
              </w:rPr>
            </w:pPr>
          </w:p>
        </w:tc>
        <w:tc>
          <w:tcPr>
            <w:tcW w:w="1166" w:type="dxa"/>
            <w:vAlign w:val="center"/>
          </w:tcPr>
          <w:p w:rsidR="000B463F" w:rsidRPr="00407E75" w:rsidRDefault="000B463F" w:rsidP="001B1DF6">
            <w:pPr>
              <w:jc w:val="center"/>
              <w:rPr>
                <w:rFonts w:ascii="Arial" w:hAnsi="Arial" w:cs="Arial"/>
                <w:highlight w:val="yellow"/>
              </w:rPr>
            </w:pPr>
          </w:p>
        </w:tc>
        <w:tc>
          <w:tcPr>
            <w:tcW w:w="6417" w:type="dxa"/>
            <w:vAlign w:val="center"/>
          </w:tcPr>
          <w:p w:rsidR="000B463F" w:rsidRPr="00407E75" w:rsidRDefault="000B463F" w:rsidP="001B1DF6">
            <w:pPr>
              <w:keepNext/>
              <w:keepLines/>
              <w:widowControl w:val="0"/>
              <w:tabs>
                <w:tab w:val="num" w:pos="1008"/>
              </w:tabs>
              <w:jc w:val="center"/>
              <w:outlineLvl w:val="4"/>
              <w:rPr>
                <w:rFonts w:ascii="Arial" w:eastAsia="LiSu" w:hAnsi="Arial" w:cs="Arial"/>
                <w:kern w:val="2"/>
                <w:highlight w:val="yellow"/>
                <w:lang w:eastAsia="zh-CN"/>
              </w:rPr>
            </w:pPr>
          </w:p>
        </w:tc>
        <w:tc>
          <w:tcPr>
            <w:tcW w:w="1358" w:type="dxa"/>
            <w:vAlign w:val="center"/>
          </w:tcPr>
          <w:p w:rsidR="000B463F" w:rsidRPr="00407E75" w:rsidRDefault="000B463F" w:rsidP="001B1DF6">
            <w:pPr>
              <w:jc w:val="center"/>
              <w:rPr>
                <w:rFonts w:ascii="Arial" w:hAnsi="Arial" w:cs="Arial"/>
                <w:highlight w:val="yellow"/>
              </w:rPr>
            </w:pPr>
          </w:p>
        </w:tc>
      </w:tr>
      <w:tr w:rsidR="000B463F" w:rsidRPr="00407E75" w:rsidTr="008E1177">
        <w:trPr>
          <w:trHeight w:val="70"/>
          <w:jc w:val="center"/>
        </w:trPr>
        <w:tc>
          <w:tcPr>
            <w:tcW w:w="817" w:type="dxa"/>
            <w:vAlign w:val="center"/>
          </w:tcPr>
          <w:p w:rsidR="000B463F" w:rsidRPr="00407E75" w:rsidRDefault="000B463F" w:rsidP="001B1DF6">
            <w:pPr>
              <w:jc w:val="center"/>
              <w:rPr>
                <w:rFonts w:ascii="Arial" w:hAnsi="Arial" w:cs="Arial"/>
                <w:highlight w:val="yellow"/>
              </w:rPr>
            </w:pPr>
          </w:p>
        </w:tc>
        <w:tc>
          <w:tcPr>
            <w:tcW w:w="1166" w:type="dxa"/>
            <w:vAlign w:val="center"/>
          </w:tcPr>
          <w:p w:rsidR="000B463F" w:rsidRPr="00407E75" w:rsidRDefault="000B463F" w:rsidP="001B1DF6">
            <w:pPr>
              <w:jc w:val="center"/>
              <w:rPr>
                <w:rFonts w:ascii="Arial" w:hAnsi="Arial" w:cs="Arial"/>
                <w:highlight w:val="yellow"/>
              </w:rPr>
            </w:pPr>
          </w:p>
        </w:tc>
        <w:tc>
          <w:tcPr>
            <w:tcW w:w="6417" w:type="dxa"/>
            <w:vAlign w:val="center"/>
          </w:tcPr>
          <w:p w:rsidR="000B463F" w:rsidRPr="00407E75" w:rsidRDefault="000B463F" w:rsidP="001B1DF6">
            <w:pPr>
              <w:keepNext/>
              <w:keepLines/>
              <w:widowControl w:val="0"/>
              <w:tabs>
                <w:tab w:val="num" w:pos="1008"/>
              </w:tabs>
              <w:jc w:val="center"/>
              <w:outlineLvl w:val="4"/>
              <w:rPr>
                <w:rFonts w:ascii="Arial" w:eastAsia="LiSu" w:hAnsi="Arial" w:cs="Arial"/>
                <w:kern w:val="2"/>
                <w:highlight w:val="yellow"/>
                <w:lang w:eastAsia="zh-CN"/>
              </w:rPr>
            </w:pPr>
          </w:p>
        </w:tc>
        <w:tc>
          <w:tcPr>
            <w:tcW w:w="1358" w:type="dxa"/>
            <w:vAlign w:val="center"/>
          </w:tcPr>
          <w:p w:rsidR="000B463F" w:rsidRPr="00407E75" w:rsidRDefault="000B463F" w:rsidP="001B1DF6">
            <w:pPr>
              <w:jc w:val="center"/>
              <w:rPr>
                <w:rFonts w:ascii="Arial" w:hAnsi="Arial" w:cs="Arial"/>
                <w:highlight w:val="yellow"/>
              </w:rPr>
            </w:pPr>
          </w:p>
        </w:tc>
      </w:tr>
      <w:tr w:rsidR="000B463F" w:rsidRPr="00407E75" w:rsidTr="008E1177">
        <w:trPr>
          <w:trHeight w:val="70"/>
          <w:jc w:val="center"/>
        </w:trPr>
        <w:tc>
          <w:tcPr>
            <w:tcW w:w="817" w:type="dxa"/>
            <w:vAlign w:val="center"/>
          </w:tcPr>
          <w:p w:rsidR="000B463F" w:rsidRPr="00407E75" w:rsidRDefault="000B463F" w:rsidP="001B1DF6">
            <w:pPr>
              <w:jc w:val="center"/>
              <w:rPr>
                <w:rFonts w:ascii="Arial" w:hAnsi="Arial" w:cs="Arial"/>
                <w:highlight w:val="yellow"/>
              </w:rPr>
            </w:pPr>
          </w:p>
        </w:tc>
        <w:tc>
          <w:tcPr>
            <w:tcW w:w="1166" w:type="dxa"/>
            <w:vAlign w:val="center"/>
          </w:tcPr>
          <w:p w:rsidR="000B463F" w:rsidRPr="00407E75" w:rsidRDefault="000B463F" w:rsidP="001B1DF6">
            <w:pPr>
              <w:jc w:val="center"/>
              <w:rPr>
                <w:rFonts w:ascii="Arial" w:hAnsi="Arial" w:cs="Arial"/>
                <w:highlight w:val="yellow"/>
              </w:rPr>
            </w:pPr>
          </w:p>
        </w:tc>
        <w:tc>
          <w:tcPr>
            <w:tcW w:w="6417" w:type="dxa"/>
            <w:vAlign w:val="center"/>
          </w:tcPr>
          <w:p w:rsidR="000B463F" w:rsidRPr="00407E75" w:rsidRDefault="000B463F" w:rsidP="001B1DF6">
            <w:pPr>
              <w:keepNext/>
              <w:keepLines/>
              <w:widowControl w:val="0"/>
              <w:tabs>
                <w:tab w:val="num" w:pos="1008"/>
              </w:tabs>
              <w:jc w:val="center"/>
              <w:outlineLvl w:val="4"/>
              <w:rPr>
                <w:rFonts w:ascii="Arial" w:eastAsia="LiSu" w:hAnsi="Arial" w:cs="Arial"/>
                <w:kern w:val="2"/>
                <w:highlight w:val="yellow"/>
                <w:lang w:eastAsia="zh-CN"/>
              </w:rPr>
            </w:pPr>
          </w:p>
        </w:tc>
        <w:tc>
          <w:tcPr>
            <w:tcW w:w="1358" w:type="dxa"/>
            <w:vAlign w:val="center"/>
          </w:tcPr>
          <w:p w:rsidR="000B463F" w:rsidRPr="00407E75" w:rsidRDefault="000B463F" w:rsidP="001B1DF6">
            <w:pPr>
              <w:jc w:val="center"/>
              <w:rPr>
                <w:rFonts w:ascii="Arial" w:hAnsi="Arial" w:cs="Arial"/>
                <w:highlight w:val="yellow"/>
              </w:rPr>
            </w:pPr>
          </w:p>
        </w:tc>
      </w:tr>
      <w:tr w:rsidR="000B463F" w:rsidRPr="00407E75" w:rsidTr="008E1177">
        <w:trPr>
          <w:trHeight w:val="70"/>
          <w:jc w:val="center"/>
        </w:trPr>
        <w:tc>
          <w:tcPr>
            <w:tcW w:w="817" w:type="dxa"/>
            <w:vAlign w:val="center"/>
          </w:tcPr>
          <w:p w:rsidR="000B463F" w:rsidRPr="00407E75" w:rsidRDefault="000B463F" w:rsidP="001B1DF6">
            <w:pPr>
              <w:jc w:val="center"/>
              <w:rPr>
                <w:rFonts w:ascii="Arial" w:hAnsi="Arial" w:cs="Arial"/>
                <w:highlight w:val="yellow"/>
              </w:rPr>
            </w:pPr>
          </w:p>
        </w:tc>
        <w:tc>
          <w:tcPr>
            <w:tcW w:w="1166" w:type="dxa"/>
            <w:vAlign w:val="center"/>
          </w:tcPr>
          <w:p w:rsidR="000B463F" w:rsidRPr="00407E75" w:rsidRDefault="000B463F" w:rsidP="001B1DF6">
            <w:pPr>
              <w:jc w:val="center"/>
              <w:rPr>
                <w:rFonts w:ascii="Arial" w:hAnsi="Arial" w:cs="Arial"/>
                <w:highlight w:val="yellow"/>
              </w:rPr>
            </w:pPr>
          </w:p>
        </w:tc>
        <w:tc>
          <w:tcPr>
            <w:tcW w:w="6417" w:type="dxa"/>
            <w:vAlign w:val="center"/>
          </w:tcPr>
          <w:p w:rsidR="000B463F" w:rsidRPr="00407E75" w:rsidRDefault="000B463F" w:rsidP="001B1DF6">
            <w:pPr>
              <w:keepNext/>
              <w:keepLines/>
              <w:widowControl w:val="0"/>
              <w:tabs>
                <w:tab w:val="num" w:pos="1008"/>
              </w:tabs>
              <w:jc w:val="center"/>
              <w:outlineLvl w:val="4"/>
              <w:rPr>
                <w:rFonts w:ascii="Arial" w:eastAsia="LiSu" w:hAnsi="Arial" w:cs="Arial"/>
                <w:kern w:val="2"/>
                <w:highlight w:val="yellow"/>
                <w:lang w:eastAsia="zh-CN"/>
              </w:rPr>
            </w:pPr>
          </w:p>
        </w:tc>
        <w:tc>
          <w:tcPr>
            <w:tcW w:w="1358" w:type="dxa"/>
            <w:vAlign w:val="center"/>
          </w:tcPr>
          <w:p w:rsidR="000B463F" w:rsidRPr="00407E75" w:rsidRDefault="000B463F" w:rsidP="001B1DF6">
            <w:pPr>
              <w:jc w:val="center"/>
              <w:rPr>
                <w:rFonts w:ascii="Arial" w:hAnsi="Arial" w:cs="Arial"/>
                <w:highlight w:val="yellow"/>
              </w:rPr>
            </w:pPr>
          </w:p>
        </w:tc>
      </w:tr>
      <w:tr w:rsidR="000B463F" w:rsidRPr="00407E75" w:rsidTr="008E1177">
        <w:trPr>
          <w:trHeight w:val="70"/>
          <w:jc w:val="center"/>
        </w:trPr>
        <w:tc>
          <w:tcPr>
            <w:tcW w:w="817" w:type="dxa"/>
            <w:vAlign w:val="center"/>
          </w:tcPr>
          <w:p w:rsidR="000B463F" w:rsidRPr="00407E75" w:rsidRDefault="000B463F" w:rsidP="001B1DF6">
            <w:pPr>
              <w:jc w:val="center"/>
              <w:rPr>
                <w:rFonts w:ascii="Arial" w:hAnsi="Arial" w:cs="Arial"/>
                <w:highlight w:val="yellow"/>
              </w:rPr>
            </w:pPr>
          </w:p>
        </w:tc>
        <w:tc>
          <w:tcPr>
            <w:tcW w:w="1166" w:type="dxa"/>
            <w:vAlign w:val="center"/>
          </w:tcPr>
          <w:p w:rsidR="000B463F" w:rsidRPr="00407E75" w:rsidRDefault="000B463F" w:rsidP="001B1DF6">
            <w:pPr>
              <w:jc w:val="center"/>
              <w:rPr>
                <w:rFonts w:ascii="Arial" w:hAnsi="Arial" w:cs="Arial"/>
                <w:highlight w:val="yellow"/>
              </w:rPr>
            </w:pPr>
          </w:p>
        </w:tc>
        <w:tc>
          <w:tcPr>
            <w:tcW w:w="6417" w:type="dxa"/>
            <w:vAlign w:val="center"/>
          </w:tcPr>
          <w:p w:rsidR="000B463F" w:rsidRPr="00407E75" w:rsidRDefault="000B463F" w:rsidP="001B1DF6">
            <w:pPr>
              <w:keepNext/>
              <w:keepLines/>
              <w:widowControl w:val="0"/>
              <w:tabs>
                <w:tab w:val="num" w:pos="1008"/>
              </w:tabs>
              <w:jc w:val="center"/>
              <w:outlineLvl w:val="4"/>
              <w:rPr>
                <w:rFonts w:ascii="Arial" w:eastAsia="LiSu" w:hAnsi="Arial" w:cs="Arial"/>
                <w:kern w:val="2"/>
                <w:highlight w:val="yellow"/>
                <w:lang w:eastAsia="zh-CN"/>
              </w:rPr>
            </w:pPr>
          </w:p>
        </w:tc>
        <w:tc>
          <w:tcPr>
            <w:tcW w:w="1358" w:type="dxa"/>
            <w:vAlign w:val="center"/>
          </w:tcPr>
          <w:p w:rsidR="000B463F" w:rsidRPr="00407E75" w:rsidRDefault="000B463F" w:rsidP="001B1DF6">
            <w:pPr>
              <w:jc w:val="center"/>
              <w:rPr>
                <w:rFonts w:ascii="Arial" w:hAnsi="Arial" w:cs="Arial"/>
                <w:highlight w:val="yellow"/>
              </w:rPr>
            </w:pPr>
          </w:p>
        </w:tc>
      </w:tr>
      <w:tr w:rsidR="000B463F" w:rsidRPr="00407E75" w:rsidTr="008E1177">
        <w:trPr>
          <w:trHeight w:val="70"/>
          <w:jc w:val="center"/>
        </w:trPr>
        <w:tc>
          <w:tcPr>
            <w:tcW w:w="817" w:type="dxa"/>
            <w:vAlign w:val="center"/>
          </w:tcPr>
          <w:p w:rsidR="000B463F" w:rsidRPr="00407E75" w:rsidRDefault="000B463F" w:rsidP="001B1DF6">
            <w:pPr>
              <w:jc w:val="center"/>
              <w:rPr>
                <w:rFonts w:ascii="Arial" w:hAnsi="Arial" w:cs="Arial"/>
                <w:highlight w:val="yellow"/>
              </w:rPr>
            </w:pPr>
          </w:p>
        </w:tc>
        <w:tc>
          <w:tcPr>
            <w:tcW w:w="1166" w:type="dxa"/>
            <w:vAlign w:val="center"/>
          </w:tcPr>
          <w:p w:rsidR="000B463F" w:rsidRPr="00407E75" w:rsidRDefault="000B463F" w:rsidP="001B1DF6">
            <w:pPr>
              <w:jc w:val="center"/>
              <w:rPr>
                <w:rFonts w:ascii="Arial" w:hAnsi="Arial" w:cs="Arial"/>
                <w:highlight w:val="yellow"/>
              </w:rPr>
            </w:pPr>
          </w:p>
        </w:tc>
        <w:tc>
          <w:tcPr>
            <w:tcW w:w="6417" w:type="dxa"/>
            <w:vAlign w:val="center"/>
          </w:tcPr>
          <w:p w:rsidR="000B463F" w:rsidRPr="00407E75" w:rsidRDefault="000B463F" w:rsidP="001B1DF6">
            <w:pPr>
              <w:keepNext/>
              <w:keepLines/>
              <w:widowControl w:val="0"/>
              <w:tabs>
                <w:tab w:val="num" w:pos="1008"/>
              </w:tabs>
              <w:jc w:val="center"/>
              <w:outlineLvl w:val="4"/>
              <w:rPr>
                <w:rFonts w:ascii="Arial" w:eastAsia="LiSu" w:hAnsi="Arial" w:cs="Arial"/>
                <w:kern w:val="2"/>
                <w:highlight w:val="yellow"/>
                <w:lang w:eastAsia="zh-CN"/>
              </w:rPr>
            </w:pPr>
          </w:p>
        </w:tc>
        <w:tc>
          <w:tcPr>
            <w:tcW w:w="1358" w:type="dxa"/>
            <w:vAlign w:val="center"/>
          </w:tcPr>
          <w:p w:rsidR="000B463F" w:rsidRPr="00407E75" w:rsidRDefault="000B463F" w:rsidP="001B1DF6">
            <w:pPr>
              <w:jc w:val="center"/>
              <w:rPr>
                <w:rFonts w:ascii="Arial" w:hAnsi="Arial" w:cs="Arial"/>
                <w:highlight w:val="yellow"/>
              </w:rPr>
            </w:pPr>
          </w:p>
        </w:tc>
      </w:tr>
      <w:tr w:rsidR="000B463F" w:rsidRPr="00407E75" w:rsidTr="008E1177">
        <w:trPr>
          <w:trHeight w:val="70"/>
          <w:jc w:val="center"/>
        </w:trPr>
        <w:tc>
          <w:tcPr>
            <w:tcW w:w="817" w:type="dxa"/>
            <w:vAlign w:val="center"/>
          </w:tcPr>
          <w:p w:rsidR="000B463F" w:rsidRPr="00407E75" w:rsidRDefault="000B463F" w:rsidP="001B1DF6">
            <w:pPr>
              <w:jc w:val="center"/>
              <w:rPr>
                <w:rFonts w:ascii="Arial" w:hAnsi="Arial" w:cs="Arial"/>
                <w:highlight w:val="yellow"/>
              </w:rPr>
            </w:pPr>
          </w:p>
        </w:tc>
        <w:tc>
          <w:tcPr>
            <w:tcW w:w="1166" w:type="dxa"/>
            <w:vAlign w:val="center"/>
          </w:tcPr>
          <w:p w:rsidR="000B463F" w:rsidRPr="00407E75" w:rsidRDefault="000B463F" w:rsidP="001B1DF6">
            <w:pPr>
              <w:jc w:val="center"/>
              <w:rPr>
                <w:rFonts w:ascii="Arial" w:hAnsi="Arial" w:cs="Arial"/>
                <w:highlight w:val="yellow"/>
              </w:rPr>
            </w:pPr>
          </w:p>
        </w:tc>
        <w:tc>
          <w:tcPr>
            <w:tcW w:w="6417" w:type="dxa"/>
            <w:vAlign w:val="center"/>
          </w:tcPr>
          <w:p w:rsidR="000B463F" w:rsidRPr="00407E75" w:rsidRDefault="000B463F" w:rsidP="001B1DF6">
            <w:pPr>
              <w:keepNext/>
              <w:keepLines/>
              <w:widowControl w:val="0"/>
              <w:tabs>
                <w:tab w:val="num" w:pos="1008"/>
              </w:tabs>
              <w:jc w:val="center"/>
              <w:outlineLvl w:val="4"/>
              <w:rPr>
                <w:rFonts w:ascii="Arial" w:eastAsia="LiSu" w:hAnsi="Arial" w:cs="Arial"/>
                <w:kern w:val="2"/>
                <w:highlight w:val="yellow"/>
                <w:lang w:eastAsia="zh-CN"/>
              </w:rPr>
            </w:pPr>
          </w:p>
        </w:tc>
        <w:tc>
          <w:tcPr>
            <w:tcW w:w="1358" w:type="dxa"/>
            <w:vAlign w:val="center"/>
          </w:tcPr>
          <w:p w:rsidR="000B463F" w:rsidRPr="00407E75" w:rsidRDefault="000B463F" w:rsidP="001B1DF6">
            <w:pPr>
              <w:jc w:val="center"/>
              <w:rPr>
                <w:rFonts w:ascii="Arial" w:hAnsi="Arial" w:cs="Arial"/>
                <w:highlight w:val="yellow"/>
              </w:rPr>
            </w:pPr>
          </w:p>
        </w:tc>
      </w:tr>
      <w:tr w:rsidR="000B463F" w:rsidRPr="00407E75" w:rsidTr="008E1177">
        <w:trPr>
          <w:trHeight w:val="70"/>
          <w:jc w:val="center"/>
        </w:trPr>
        <w:tc>
          <w:tcPr>
            <w:tcW w:w="817" w:type="dxa"/>
            <w:vAlign w:val="center"/>
          </w:tcPr>
          <w:p w:rsidR="000B463F" w:rsidRPr="00407E75" w:rsidRDefault="000B463F" w:rsidP="001B1DF6">
            <w:pPr>
              <w:jc w:val="center"/>
              <w:rPr>
                <w:rFonts w:ascii="Arial" w:hAnsi="Arial" w:cs="Arial"/>
                <w:highlight w:val="yellow"/>
              </w:rPr>
            </w:pPr>
          </w:p>
        </w:tc>
        <w:tc>
          <w:tcPr>
            <w:tcW w:w="1166" w:type="dxa"/>
            <w:vAlign w:val="center"/>
          </w:tcPr>
          <w:p w:rsidR="000B463F" w:rsidRPr="00407E75" w:rsidRDefault="000B463F" w:rsidP="001B1DF6">
            <w:pPr>
              <w:jc w:val="center"/>
              <w:rPr>
                <w:rFonts w:ascii="Arial" w:hAnsi="Arial" w:cs="Arial"/>
                <w:highlight w:val="yellow"/>
              </w:rPr>
            </w:pPr>
          </w:p>
        </w:tc>
        <w:tc>
          <w:tcPr>
            <w:tcW w:w="6417" w:type="dxa"/>
            <w:vAlign w:val="center"/>
          </w:tcPr>
          <w:p w:rsidR="000B463F" w:rsidRPr="00407E75" w:rsidRDefault="000B463F" w:rsidP="001B1DF6">
            <w:pPr>
              <w:keepNext/>
              <w:keepLines/>
              <w:widowControl w:val="0"/>
              <w:tabs>
                <w:tab w:val="num" w:pos="1008"/>
              </w:tabs>
              <w:jc w:val="center"/>
              <w:outlineLvl w:val="4"/>
              <w:rPr>
                <w:rFonts w:ascii="Arial" w:eastAsia="LiSu" w:hAnsi="Arial" w:cs="Arial"/>
                <w:kern w:val="2"/>
                <w:highlight w:val="yellow"/>
                <w:lang w:eastAsia="zh-CN"/>
              </w:rPr>
            </w:pPr>
          </w:p>
        </w:tc>
        <w:tc>
          <w:tcPr>
            <w:tcW w:w="1358" w:type="dxa"/>
            <w:vAlign w:val="center"/>
          </w:tcPr>
          <w:p w:rsidR="000B463F" w:rsidRPr="00407E75" w:rsidRDefault="000B463F" w:rsidP="001B1DF6">
            <w:pPr>
              <w:jc w:val="center"/>
              <w:rPr>
                <w:rFonts w:ascii="Arial" w:hAnsi="Arial" w:cs="Arial"/>
                <w:highlight w:val="yellow"/>
              </w:rPr>
            </w:pPr>
          </w:p>
        </w:tc>
      </w:tr>
      <w:tr w:rsidR="000B463F" w:rsidRPr="00407E75" w:rsidTr="008E1177">
        <w:trPr>
          <w:trHeight w:val="70"/>
          <w:jc w:val="center"/>
        </w:trPr>
        <w:tc>
          <w:tcPr>
            <w:tcW w:w="817" w:type="dxa"/>
            <w:vAlign w:val="center"/>
          </w:tcPr>
          <w:p w:rsidR="000B463F" w:rsidRPr="00407E75" w:rsidRDefault="000B463F" w:rsidP="001B1DF6">
            <w:pPr>
              <w:jc w:val="center"/>
              <w:rPr>
                <w:rFonts w:ascii="Arial" w:hAnsi="Arial" w:cs="Arial"/>
                <w:highlight w:val="yellow"/>
              </w:rPr>
            </w:pPr>
          </w:p>
        </w:tc>
        <w:tc>
          <w:tcPr>
            <w:tcW w:w="1166" w:type="dxa"/>
            <w:vAlign w:val="center"/>
          </w:tcPr>
          <w:p w:rsidR="000B463F" w:rsidRPr="00407E75" w:rsidRDefault="000B463F" w:rsidP="001B1DF6">
            <w:pPr>
              <w:jc w:val="center"/>
              <w:rPr>
                <w:rFonts w:ascii="Arial" w:hAnsi="Arial" w:cs="Arial"/>
                <w:highlight w:val="yellow"/>
              </w:rPr>
            </w:pPr>
          </w:p>
        </w:tc>
        <w:tc>
          <w:tcPr>
            <w:tcW w:w="6417" w:type="dxa"/>
            <w:vAlign w:val="center"/>
          </w:tcPr>
          <w:p w:rsidR="000B463F" w:rsidRPr="00407E75" w:rsidRDefault="000B463F" w:rsidP="001B1DF6">
            <w:pPr>
              <w:keepNext/>
              <w:keepLines/>
              <w:widowControl w:val="0"/>
              <w:tabs>
                <w:tab w:val="num" w:pos="1008"/>
              </w:tabs>
              <w:jc w:val="center"/>
              <w:outlineLvl w:val="4"/>
              <w:rPr>
                <w:rFonts w:ascii="Arial" w:eastAsia="LiSu" w:hAnsi="Arial" w:cs="Arial"/>
                <w:kern w:val="2"/>
                <w:highlight w:val="yellow"/>
                <w:lang w:eastAsia="zh-CN"/>
              </w:rPr>
            </w:pPr>
          </w:p>
        </w:tc>
        <w:tc>
          <w:tcPr>
            <w:tcW w:w="1358" w:type="dxa"/>
            <w:vAlign w:val="center"/>
          </w:tcPr>
          <w:p w:rsidR="000B463F" w:rsidRPr="00407E75" w:rsidRDefault="000B463F" w:rsidP="001B1DF6">
            <w:pPr>
              <w:jc w:val="center"/>
              <w:rPr>
                <w:rFonts w:ascii="Arial" w:hAnsi="Arial" w:cs="Arial"/>
                <w:highlight w:val="yellow"/>
              </w:rPr>
            </w:pPr>
          </w:p>
        </w:tc>
      </w:tr>
      <w:tr w:rsidR="000B463F" w:rsidRPr="00407E75" w:rsidTr="008E1177">
        <w:trPr>
          <w:trHeight w:val="70"/>
          <w:jc w:val="center"/>
        </w:trPr>
        <w:tc>
          <w:tcPr>
            <w:tcW w:w="817" w:type="dxa"/>
            <w:vAlign w:val="center"/>
          </w:tcPr>
          <w:p w:rsidR="000B463F" w:rsidRPr="00407E75" w:rsidRDefault="000B463F" w:rsidP="001B1DF6">
            <w:pPr>
              <w:jc w:val="center"/>
              <w:rPr>
                <w:rFonts w:ascii="Arial" w:hAnsi="Arial" w:cs="Arial"/>
                <w:highlight w:val="yellow"/>
              </w:rPr>
            </w:pPr>
          </w:p>
        </w:tc>
        <w:tc>
          <w:tcPr>
            <w:tcW w:w="1166" w:type="dxa"/>
            <w:vAlign w:val="center"/>
          </w:tcPr>
          <w:p w:rsidR="000B463F" w:rsidRPr="00407E75" w:rsidRDefault="000B463F" w:rsidP="001B1DF6">
            <w:pPr>
              <w:jc w:val="center"/>
              <w:rPr>
                <w:rFonts w:ascii="Arial" w:hAnsi="Arial" w:cs="Arial"/>
                <w:highlight w:val="yellow"/>
              </w:rPr>
            </w:pPr>
          </w:p>
        </w:tc>
        <w:tc>
          <w:tcPr>
            <w:tcW w:w="6417" w:type="dxa"/>
            <w:vAlign w:val="center"/>
          </w:tcPr>
          <w:p w:rsidR="000B463F" w:rsidRPr="00407E75" w:rsidRDefault="000B463F" w:rsidP="001B1DF6">
            <w:pPr>
              <w:keepNext/>
              <w:keepLines/>
              <w:widowControl w:val="0"/>
              <w:tabs>
                <w:tab w:val="num" w:pos="1008"/>
              </w:tabs>
              <w:jc w:val="center"/>
              <w:outlineLvl w:val="4"/>
              <w:rPr>
                <w:rFonts w:ascii="Arial" w:eastAsia="LiSu" w:hAnsi="Arial" w:cs="Arial"/>
                <w:kern w:val="2"/>
                <w:highlight w:val="yellow"/>
                <w:lang w:eastAsia="zh-CN"/>
              </w:rPr>
            </w:pPr>
          </w:p>
        </w:tc>
        <w:tc>
          <w:tcPr>
            <w:tcW w:w="1358" w:type="dxa"/>
            <w:vAlign w:val="center"/>
          </w:tcPr>
          <w:p w:rsidR="000B463F" w:rsidRPr="00407E75" w:rsidRDefault="000B463F" w:rsidP="001B1DF6">
            <w:pPr>
              <w:jc w:val="center"/>
              <w:rPr>
                <w:rFonts w:ascii="Arial" w:hAnsi="Arial" w:cs="Arial"/>
                <w:highlight w:val="yellow"/>
              </w:rPr>
            </w:pPr>
          </w:p>
        </w:tc>
      </w:tr>
    </w:tbl>
    <w:p w:rsidR="00B12494" w:rsidRPr="00407E75" w:rsidRDefault="00B12494" w:rsidP="000B463F">
      <w:pPr>
        <w:tabs>
          <w:tab w:val="left" w:pos="4500"/>
        </w:tabs>
        <w:ind w:firstLine="709"/>
        <w:rPr>
          <w:rFonts w:ascii="Arial" w:hAnsi="Arial" w:cs="Arial"/>
          <w:b/>
        </w:rPr>
      </w:pPr>
      <w:r w:rsidRPr="00407E75">
        <w:rPr>
          <w:rFonts w:ascii="Arial" w:hAnsi="Arial" w:cs="Arial"/>
          <w:b/>
        </w:rPr>
        <w:lastRenderedPageBreak/>
        <w:t>СПИСОК ИСПОЛНИТЕЛЕЙ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6"/>
        <w:gridCol w:w="3028"/>
        <w:gridCol w:w="2574"/>
        <w:gridCol w:w="1632"/>
        <w:gridCol w:w="1675"/>
      </w:tblGrid>
      <w:tr w:rsidR="00AD6EF2" w:rsidRPr="00407E75" w:rsidTr="00BF4AFE">
        <w:trPr>
          <w:trHeight w:val="284"/>
          <w:tblHeader/>
        </w:trPr>
        <w:tc>
          <w:tcPr>
            <w:tcW w:w="233" w:type="pct"/>
            <w:tcBorders>
              <w:top w:val="single" w:sz="4" w:space="0" w:color="auto"/>
              <w:left w:val="single" w:sz="4" w:space="0" w:color="auto"/>
              <w:bottom w:val="single" w:sz="4" w:space="0" w:color="auto"/>
              <w:right w:val="single" w:sz="4" w:space="0" w:color="auto"/>
            </w:tcBorders>
            <w:shd w:val="clear" w:color="auto" w:fill="F2F2F2"/>
            <w:vAlign w:val="center"/>
            <w:hideMark/>
          </w:tcPr>
          <w:p w:rsidR="00AD6EF2" w:rsidRPr="00407E75" w:rsidRDefault="00AD6EF2" w:rsidP="000B463F">
            <w:pPr>
              <w:widowControl w:val="0"/>
              <w:autoSpaceDE w:val="0"/>
              <w:autoSpaceDN w:val="0"/>
              <w:adjustRightInd w:val="0"/>
              <w:spacing w:after="120"/>
              <w:jc w:val="center"/>
              <w:rPr>
                <w:rFonts w:ascii="Arial" w:hAnsi="Arial" w:cs="Arial"/>
                <w:sz w:val="20"/>
                <w:szCs w:val="20"/>
              </w:rPr>
            </w:pPr>
            <w:r w:rsidRPr="00407E75">
              <w:rPr>
                <w:rFonts w:ascii="Arial" w:hAnsi="Arial" w:cs="Arial"/>
                <w:sz w:val="20"/>
                <w:szCs w:val="20"/>
              </w:rPr>
              <w:t>№</w:t>
            </w:r>
          </w:p>
        </w:tc>
        <w:tc>
          <w:tcPr>
            <w:tcW w:w="1620" w:type="pct"/>
            <w:tcBorders>
              <w:top w:val="single" w:sz="4" w:space="0" w:color="auto"/>
              <w:left w:val="single" w:sz="4" w:space="0" w:color="auto"/>
              <w:bottom w:val="single" w:sz="4" w:space="0" w:color="auto"/>
              <w:right w:val="single" w:sz="4" w:space="0" w:color="auto"/>
            </w:tcBorders>
            <w:shd w:val="clear" w:color="auto" w:fill="F2F2F2"/>
            <w:vAlign w:val="center"/>
            <w:hideMark/>
          </w:tcPr>
          <w:p w:rsidR="00AD6EF2" w:rsidRPr="00407E75" w:rsidRDefault="00AD6EF2" w:rsidP="000B463F">
            <w:pPr>
              <w:widowControl w:val="0"/>
              <w:autoSpaceDE w:val="0"/>
              <w:autoSpaceDN w:val="0"/>
              <w:adjustRightInd w:val="0"/>
              <w:spacing w:after="120"/>
              <w:jc w:val="center"/>
              <w:rPr>
                <w:rFonts w:ascii="Arial" w:hAnsi="Arial" w:cs="Arial"/>
                <w:sz w:val="20"/>
                <w:szCs w:val="20"/>
              </w:rPr>
            </w:pPr>
            <w:r w:rsidRPr="00407E75">
              <w:rPr>
                <w:rFonts w:ascii="Arial" w:hAnsi="Arial" w:cs="Arial"/>
                <w:sz w:val="20"/>
                <w:szCs w:val="20"/>
              </w:rPr>
              <w:t>Должность</w:t>
            </w:r>
          </w:p>
        </w:tc>
        <w:tc>
          <w:tcPr>
            <w:tcW w:w="1377" w:type="pct"/>
            <w:tcBorders>
              <w:top w:val="single" w:sz="4" w:space="0" w:color="auto"/>
              <w:left w:val="single" w:sz="4" w:space="0" w:color="auto"/>
              <w:bottom w:val="single" w:sz="4" w:space="0" w:color="auto"/>
              <w:right w:val="single" w:sz="4" w:space="0" w:color="auto"/>
            </w:tcBorders>
            <w:shd w:val="clear" w:color="auto" w:fill="F2F2F2"/>
            <w:vAlign w:val="center"/>
            <w:hideMark/>
          </w:tcPr>
          <w:p w:rsidR="00AD6EF2" w:rsidRPr="00407E75" w:rsidRDefault="00AD6EF2" w:rsidP="000B463F">
            <w:pPr>
              <w:widowControl w:val="0"/>
              <w:autoSpaceDE w:val="0"/>
              <w:autoSpaceDN w:val="0"/>
              <w:adjustRightInd w:val="0"/>
              <w:spacing w:after="120"/>
              <w:jc w:val="center"/>
              <w:rPr>
                <w:rFonts w:ascii="Arial" w:hAnsi="Arial" w:cs="Arial"/>
                <w:sz w:val="20"/>
                <w:szCs w:val="20"/>
              </w:rPr>
            </w:pPr>
            <w:r w:rsidRPr="00407E75">
              <w:rPr>
                <w:rFonts w:ascii="Arial" w:hAnsi="Arial" w:cs="Arial"/>
                <w:sz w:val="20"/>
                <w:szCs w:val="20"/>
              </w:rPr>
              <w:t>ФИО</w:t>
            </w:r>
          </w:p>
        </w:tc>
        <w:tc>
          <w:tcPr>
            <w:tcW w:w="873" w:type="pct"/>
            <w:tcBorders>
              <w:top w:val="single" w:sz="4" w:space="0" w:color="auto"/>
              <w:left w:val="single" w:sz="4" w:space="0" w:color="auto"/>
              <w:bottom w:val="single" w:sz="4" w:space="0" w:color="auto"/>
              <w:right w:val="single" w:sz="4" w:space="0" w:color="auto"/>
            </w:tcBorders>
            <w:shd w:val="clear" w:color="auto" w:fill="F2F2F2"/>
            <w:hideMark/>
          </w:tcPr>
          <w:p w:rsidR="00AD6EF2" w:rsidRPr="00407E75" w:rsidRDefault="00AD6EF2" w:rsidP="000B463F">
            <w:pPr>
              <w:widowControl w:val="0"/>
              <w:autoSpaceDE w:val="0"/>
              <w:autoSpaceDN w:val="0"/>
              <w:adjustRightInd w:val="0"/>
              <w:spacing w:after="120"/>
              <w:jc w:val="center"/>
              <w:rPr>
                <w:rFonts w:ascii="Arial" w:hAnsi="Arial" w:cs="Arial"/>
                <w:sz w:val="20"/>
                <w:szCs w:val="20"/>
              </w:rPr>
            </w:pPr>
            <w:r w:rsidRPr="00407E75">
              <w:rPr>
                <w:rFonts w:ascii="Arial" w:hAnsi="Arial" w:cs="Arial"/>
                <w:sz w:val="20"/>
                <w:szCs w:val="20"/>
              </w:rPr>
              <w:t>Подпись</w:t>
            </w:r>
          </w:p>
        </w:tc>
        <w:tc>
          <w:tcPr>
            <w:tcW w:w="896" w:type="pct"/>
            <w:tcBorders>
              <w:top w:val="single" w:sz="4" w:space="0" w:color="auto"/>
              <w:left w:val="single" w:sz="4" w:space="0" w:color="auto"/>
              <w:bottom w:val="single" w:sz="4" w:space="0" w:color="auto"/>
              <w:right w:val="single" w:sz="4" w:space="0" w:color="auto"/>
            </w:tcBorders>
            <w:shd w:val="clear" w:color="auto" w:fill="F2F2F2"/>
            <w:vAlign w:val="center"/>
            <w:hideMark/>
          </w:tcPr>
          <w:p w:rsidR="00AD6EF2" w:rsidRPr="00407E75" w:rsidRDefault="00AD6EF2" w:rsidP="000B463F">
            <w:pPr>
              <w:widowControl w:val="0"/>
              <w:autoSpaceDE w:val="0"/>
              <w:autoSpaceDN w:val="0"/>
              <w:adjustRightInd w:val="0"/>
              <w:spacing w:after="120"/>
              <w:jc w:val="center"/>
              <w:rPr>
                <w:rFonts w:ascii="Arial" w:hAnsi="Arial" w:cs="Arial"/>
                <w:sz w:val="20"/>
                <w:szCs w:val="20"/>
              </w:rPr>
            </w:pPr>
            <w:r w:rsidRPr="00407E75">
              <w:rPr>
                <w:rFonts w:ascii="Arial" w:hAnsi="Arial" w:cs="Arial"/>
                <w:sz w:val="20"/>
                <w:szCs w:val="20"/>
              </w:rPr>
              <w:t>Раздел</w:t>
            </w:r>
          </w:p>
        </w:tc>
      </w:tr>
      <w:tr w:rsidR="00AD6EF2" w:rsidRPr="00407E75" w:rsidTr="000B463F">
        <w:trPr>
          <w:trHeight w:val="70"/>
          <w:tblHeader/>
        </w:trPr>
        <w:tc>
          <w:tcPr>
            <w:tcW w:w="233" w:type="pct"/>
            <w:tcBorders>
              <w:top w:val="single" w:sz="4" w:space="0" w:color="auto"/>
              <w:left w:val="single" w:sz="4" w:space="0" w:color="auto"/>
              <w:bottom w:val="single" w:sz="4" w:space="0" w:color="auto"/>
              <w:right w:val="single" w:sz="4" w:space="0" w:color="auto"/>
            </w:tcBorders>
            <w:shd w:val="clear" w:color="auto" w:fill="auto"/>
            <w:vAlign w:val="center"/>
          </w:tcPr>
          <w:p w:rsidR="00AD6EF2" w:rsidRPr="00407E75" w:rsidRDefault="00AD6EF2" w:rsidP="000B463F">
            <w:pPr>
              <w:widowControl w:val="0"/>
              <w:autoSpaceDE w:val="0"/>
              <w:autoSpaceDN w:val="0"/>
              <w:adjustRightInd w:val="0"/>
              <w:spacing w:after="120"/>
              <w:jc w:val="center"/>
              <w:rPr>
                <w:rFonts w:ascii="Arial" w:hAnsi="Arial" w:cs="Arial"/>
                <w:sz w:val="20"/>
                <w:szCs w:val="20"/>
              </w:rPr>
            </w:pPr>
            <w:r w:rsidRPr="00407E75">
              <w:rPr>
                <w:rFonts w:ascii="Arial" w:hAnsi="Arial" w:cs="Arial"/>
                <w:sz w:val="20"/>
                <w:szCs w:val="20"/>
              </w:rPr>
              <w:t>1</w:t>
            </w:r>
          </w:p>
        </w:tc>
        <w:tc>
          <w:tcPr>
            <w:tcW w:w="1620" w:type="pct"/>
            <w:tcBorders>
              <w:top w:val="single" w:sz="4" w:space="0" w:color="auto"/>
              <w:left w:val="single" w:sz="4" w:space="0" w:color="auto"/>
              <w:bottom w:val="single" w:sz="4" w:space="0" w:color="auto"/>
              <w:right w:val="single" w:sz="4" w:space="0" w:color="auto"/>
            </w:tcBorders>
            <w:shd w:val="clear" w:color="auto" w:fill="auto"/>
            <w:vAlign w:val="center"/>
          </w:tcPr>
          <w:p w:rsidR="00AD6EF2" w:rsidRPr="00407E75" w:rsidRDefault="00AD6EF2" w:rsidP="000B463F">
            <w:pPr>
              <w:spacing w:after="120"/>
              <w:rPr>
                <w:rFonts w:ascii="Arial" w:hAnsi="Arial" w:cs="Arial"/>
                <w:sz w:val="20"/>
                <w:szCs w:val="20"/>
                <w:lang w:val="kk-KZ"/>
              </w:rPr>
            </w:pPr>
            <w:r w:rsidRPr="00407E75">
              <w:rPr>
                <w:rFonts w:ascii="Arial" w:hAnsi="Arial" w:cs="Arial"/>
                <w:sz w:val="20"/>
                <w:szCs w:val="20"/>
              </w:rPr>
              <w:t xml:space="preserve">Руководитель службы </w:t>
            </w:r>
          </w:p>
        </w:tc>
        <w:tc>
          <w:tcPr>
            <w:tcW w:w="1377" w:type="pct"/>
            <w:tcBorders>
              <w:top w:val="single" w:sz="4" w:space="0" w:color="auto"/>
              <w:left w:val="single" w:sz="4" w:space="0" w:color="auto"/>
              <w:bottom w:val="single" w:sz="4" w:space="0" w:color="auto"/>
              <w:right w:val="single" w:sz="4" w:space="0" w:color="auto"/>
            </w:tcBorders>
            <w:shd w:val="clear" w:color="auto" w:fill="auto"/>
            <w:vAlign w:val="center"/>
          </w:tcPr>
          <w:p w:rsidR="00AD6EF2" w:rsidRPr="00407E75" w:rsidRDefault="00AD6EF2" w:rsidP="000B463F">
            <w:pPr>
              <w:spacing w:after="120"/>
              <w:rPr>
                <w:rFonts w:ascii="Arial" w:hAnsi="Arial" w:cs="Arial"/>
                <w:sz w:val="20"/>
                <w:szCs w:val="20"/>
                <w:lang w:val="kk-KZ"/>
              </w:rPr>
            </w:pPr>
            <w:r w:rsidRPr="00407E75">
              <w:rPr>
                <w:rFonts w:ascii="Arial" w:hAnsi="Arial" w:cs="Arial"/>
                <w:sz w:val="20"/>
                <w:szCs w:val="20"/>
                <w:lang w:val="kk-KZ"/>
              </w:rPr>
              <w:t>Исмаганбетова Г.Х.</w:t>
            </w:r>
          </w:p>
        </w:tc>
        <w:tc>
          <w:tcPr>
            <w:tcW w:w="873" w:type="pct"/>
            <w:tcBorders>
              <w:top w:val="single" w:sz="4" w:space="0" w:color="auto"/>
              <w:left w:val="single" w:sz="4" w:space="0" w:color="auto"/>
              <w:bottom w:val="single" w:sz="4" w:space="0" w:color="auto"/>
              <w:right w:val="single" w:sz="4" w:space="0" w:color="auto"/>
            </w:tcBorders>
            <w:shd w:val="clear" w:color="auto" w:fill="auto"/>
          </w:tcPr>
          <w:p w:rsidR="00AD6EF2" w:rsidRPr="00407E75" w:rsidRDefault="00AD6EF2" w:rsidP="000B463F">
            <w:pPr>
              <w:widowControl w:val="0"/>
              <w:autoSpaceDE w:val="0"/>
              <w:autoSpaceDN w:val="0"/>
              <w:adjustRightInd w:val="0"/>
              <w:spacing w:after="120"/>
              <w:jc w:val="center"/>
              <w:rPr>
                <w:rFonts w:ascii="Arial" w:hAnsi="Arial" w:cs="Arial"/>
                <w:sz w:val="20"/>
                <w:szCs w:val="20"/>
              </w:rPr>
            </w:pPr>
          </w:p>
        </w:tc>
        <w:tc>
          <w:tcPr>
            <w:tcW w:w="896" w:type="pct"/>
            <w:tcBorders>
              <w:top w:val="single" w:sz="4" w:space="0" w:color="auto"/>
              <w:left w:val="single" w:sz="4" w:space="0" w:color="auto"/>
              <w:bottom w:val="single" w:sz="4" w:space="0" w:color="auto"/>
              <w:right w:val="single" w:sz="4" w:space="0" w:color="auto"/>
            </w:tcBorders>
            <w:shd w:val="clear" w:color="auto" w:fill="auto"/>
            <w:vAlign w:val="center"/>
          </w:tcPr>
          <w:p w:rsidR="00AD6EF2" w:rsidRPr="00407E75" w:rsidRDefault="00AD6EF2" w:rsidP="000B463F">
            <w:pPr>
              <w:widowControl w:val="0"/>
              <w:autoSpaceDE w:val="0"/>
              <w:autoSpaceDN w:val="0"/>
              <w:adjustRightInd w:val="0"/>
              <w:spacing w:after="120"/>
              <w:rPr>
                <w:rFonts w:ascii="Arial" w:hAnsi="Arial" w:cs="Arial"/>
                <w:sz w:val="20"/>
                <w:szCs w:val="20"/>
              </w:rPr>
            </w:pPr>
          </w:p>
        </w:tc>
      </w:tr>
      <w:tr w:rsidR="000B463F" w:rsidRPr="00407E75" w:rsidTr="000B463F">
        <w:trPr>
          <w:trHeight w:val="70"/>
          <w:tblHeader/>
        </w:trPr>
        <w:tc>
          <w:tcPr>
            <w:tcW w:w="233" w:type="pct"/>
            <w:tcBorders>
              <w:top w:val="single" w:sz="4" w:space="0" w:color="auto"/>
              <w:left w:val="single" w:sz="4" w:space="0" w:color="auto"/>
              <w:bottom w:val="single" w:sz="4" w:space="0" w:color="auto"/>
              <w:right w:val="single" w:sz="4" w:space="0" w:color="auto"/>
            </w:tcBorders>
            <w:shd w:val="clear" w:color="auto" w:fill="auto"/>
            <w:vAlign w:val="center"/>
          </w:tcPr>
          <w:p w:rsidR="000B463F" w:rsidRPr="00407E75" w:rsidRDefault="000B463F" w:rsidP="000B463F">
            <w:pPr>
              <w:widowControl w:val="0"/>
              <w:autoSpaceDE w:val="0"/>
              <w:autoSpaceDN w:val="0"/>
              <w:adjustRightInd w:val="0"/>
              <w:spacing w:after="120"/>
              <w:jc w:val="center"/>
              <w:rPr>
                <w:rFonts w:ascii="Arial" w:hAnsi="Arial" w:cs="Arial"/>
                <w:sz w:val="20"/>
                <w:szCs w:val="20"/>
              </w:rPr>
            </w:pPr>
            <w:r w:rsidRPr="00407E75">
              <w:rPr>
                <w:rFonts w:ascii="Arial" w:hAnsi="Arial" w:cs="Arial"/>
                <w:sz w:val="20"/>
                <w:szCs w:val="20"/>
              </w:rPr>
              <w:t>2</w:t>
            </w:r>
          </w:p>
        </w:tc>
        <w:tc>
          <w:tcPr>
            <w:tcW w:w="1620" w:type="pct"/>
            <w:tcBorders>
              <w:top w:val="single" w:sz="4" w:space="0" w:color="auto"/>
              <w:left w:val="single" w:sz="4" w:space="0" w:color="auto"/>
              <w:bottom w:val="single" w:sz="4" w:space="0" w:color="auto"/>
              <w:right w:val="single" w:sz="4" w:space="0" w:color="auto"/>
            </w:tcBorders>
            <w:shd w:val="clear" w:color="auto" w:fill="auto"/>
            <w:vAlign w:val="center"/>
          </w:tcPr>
          <w:p w:rsidR="000B463F" w:rsidRPr="00407E75" w:rsidRDefault="000B463F" w:rsidP="000B463F">
            <w:pPr>
              <w:spacing w:after="120"/>
              <w:rPr>
                <w:rFonts w:ascii="Arial" w:hAnsi="Arial" w:cs="Arial"/>
                <w:sz w:val="20"/>
                <w:szCs w:val="20"/>
                <w:lang w:val="kk-KZ"/>
              </w:rPr>
            </w:pPr>
            <w:r w:rsidRPr="00407E75">
              <w:rPr>
                <w:rFonts w:ascii="Arial" w:hAnsi="Arial" w:cs="Arial"/>
                <w:sz w:val="20"/>
              </w:rPr>
              <w:t>Ведущий инженер</w:t>
            </w:r>
          </w:p>
        </w:tc>
        <w:tc>
          <w:tcPr>
            <w:tcW w:w="1377" w:type="pct"/>
            <w:tcBorders>
              <w:top w:val="single" w:sz="4" w:space="0" w:color="auto"/>
              <w:left w:val="single" w:sz="4" w:space="0" w:color="auto"/>
              <w:bottom w:val="single" w:sz="4" w:space="0" w:color="auto"/>
              <w:right w:val="single" w:sz="4" w:space="0" w:color="auto"/>
            </w:tcBorders>
            <w:shd w:val="clear" w:color="auto" w:fill="auto"/>
            <w:vAlign w:val="center"/>
          </w:tcPr>
          <w:p w:rsidR="000B463F" w:rsidRPr="00407E75" w:rsidRDefault="007D35BD" w:rsidP="000B463F">
            <w:pPr>
              <w:spacing w:after="120"/>
              <w:rPr>
                <w:rFonts w:ascii="Arial" w:hAnsi="Arial" w:cs="Arial"/>
                <w:sz w:val="20"/>
                <w:szCs w:val="20"/>
                <w:lang w:val="kk-KZ"/>
              </w:rPr>
            </w:pPr>
            <w:r w:rsidRPr="00407E75">
              <w:rPr>
                <w:rFonts w:ascii="Arial" w:hAnsi="Arial" w:cs="Arial"/>
                <w:sz w:val="20"/>
                <w:szCs w:val="20"/>
                <w:lang w:val="kk-KZ"/>
              </w:rPr>
              <w:t>Абир М.К.</w:t>
            </w:r>
          </w:p>
        </w:tc>
        <w:tc>
          <w:tcPr>
            <w:tcW w:w="873" w:type="pct"/>
            <w:tcBorders>
              <w:top w:val="single" w:sz="4" w:space="0" w:color="auto"/>
              <w:left w:val="single" w:sz="4" w:space="0" w:color="auto"/>
              <w:bottom w:val="single" w:sz="4" w:space="0" w:color="auto"/>
              <w:right w:val="single" w:sz="4" w:space="0" w:color="auto"/>
            </w:tcBorders>
            <w:shd w:val="clear" w:color="auto" w:fill="auto"/>
          </w:tcPr>
          <w:p w:rsidR="000B463F" w:rsidRPr="00407E75" w:rsidRDefault="000B463F" w:rsidP="000B463F">
            <w:pPr>
              <w:widowControl w:val="0"/>
              <w:autoSpaceDE w:val="0"/>
              <w:autoSpaceDN w:val="0"/>
              <w:adjustRightInd w:val="0"/>
              <w:spacing w:after="120"/>
              <w:jc w:val="center"/>
              <w:rPr>
                <w:rFonts w:ascii="Arial" w:hAnsi="Arial" w:cs="Arial"/>
                <w:sz w:val="20"/>
                <w:szCs w:val="20"/>
              </w:rPr>
            </w:pPr>
          </w:p>
        </w:tc>
        <w:tc>
          <w:tcPr>
            <w:tcW w:w="896" w:type="pct"/>
            <w:tcBorders>
              <w:top w:val="single" w:sz="4" w:space="0" w:color="auto"/>
              <w:left w:val="single" w:sz="4" w:space="0" w:color="auto"/>
              <w:bottom w:val="single" w:sz="4" w:space="0" w:color="auto"/>
              <w:right w:val="single" w:sz="4" w:space="0" w:color="auto"/>
            </w:tcBorders>
            <w:shd w:val="clear" w:color="auto" w:fill="auto"/>
            <w:vAlign w:val="center"/>
          </w:tcPr>
          <w:p w:rsidR="000B463F" w:rsidRPr="00407E75" w:rsidRDefault="000B463F" w:rsidP="000B463F">
            <w:pPr>
              <w:widowControl w:val="0"/>
              <w:autoSpaceDE w:val="0"/>
              <w:autoSpaceDN w:val="0"/>
              <w:adjustRightInd w:val="0"/>
              <w:spacing w:after="120"/>
              <w:rPr>
                <w:rFonts w:ascii="Arial" w:hAnsi="Arial" w:cs="Arial"/>
                <w:sz w:val="20"/>
                <w:szCs w:val="20"/>
              </w:rPr>
            </w:pPr>
          </w:p>
        </w:tc>
      </w:tr>
      <w:tr w:rsidR="000B463F" w:rsidRPr="00407E75" w:rsidTr="00407E75">
        <w:trPr>
          <w:trHeight w:val="70"/>
          <w:tblHeader/>
        </w:trPr>
        <w:tc>
          <w:tcPr>
            <w:tcW w:w="233" w:type="pct"/>
            <w:tcBorders>
              <w:top w:val="single" w:sz="4" w:space="0" w:color="auto"/>
              <w:left w:val="single" w:sz="4" w:space="0" w:color="auto"/>
              <w:bottom w:val="single" w:sz="4" w:space="0" w:color="auto"/>
              <w:right w:val="single" w:sz="4" w:space="0" w:color="auto"/>
            </w:tcBorders>
            <w:shd w:val="clear" w:color="auto" w:fill="auto"/>
            <w:vAlign w:val="center"/>
          </w:tcPr>
          <w:p w:rsidR="000B463F" w:rsidRPr="00407E75" w:rsidRDefault="000B463F" w:rsidP="000B463F">
            <w:pPr>
              <w:widowControl w:val="0"/>
              <w:autoSpaceDE w:val="0"/>
              <w:autoSpaceDN w:val="0"/>
              <w:adjustRightInd w:val="0"/>
              <w:spacing w:after="120"/>
              <w:jc w:val="center"/>
              <w:rPr>
                <w:rFonts w:ascii="Arial" w:hAnsi="Arial" w:cs="Arial"/>
                <w:sz w:val="20"/>
                <w:szCs w:val="20"/>
              </w:rPr>
            </w:pPr>
            <w:r w:rsidRPr="00407E75">
              <w:rPr>
                <w:rFonts w:ascii="Arial" w:hAnsi="Arial" w:cs="Arial"/>
                <w:sz w:val="20"/>
                <w:szCs w:val="20"/>
              </w:rPr>
              <w:t>3</w:t>
            </w:r>
          </w:p>
        </w:tc>
        <w:tc>
          <w:tcPr>
            <w:tcW w:w="1620" w:type="pct"/>
            <w:tcBorders>
              <w:top w:val="single" w:sz="4" w:space="0" w:color="auto"/>
              <w:left w:val="single" w:sz="4" w:space="0" w:color="auto"/>
              <w:bottom w:val="single" w:sz="4" w:space="0" w:color="auto"/>
              <w:right w:val="single" w:sz="4" w:space="0" w:color="auto"/>
            </w:tcBorders>
            <w:shd w:val="clear" w:color="auto" w:fill="auto"/>
          </w:tcPr>
          <w:p w:rsidR="000B463F" w:rsidRPr="00407E75" w:rsidRDefault="000B463F" w:rsidP="000B463F">
            <w:pPr>
              <w:spacing w:after="120"/>
              <w:rPr>
                <w:rFonts w:ascii="Arial" w:hAnsi="Arial" w:cs="Arial"/>
                <w:sz w:val="20"/>
                <w:szCs w:val="20"/>
                <w:lang w:val="kk-KZ"/>
              </w:rPr>
            </w:pPr>
            <w:r w:rsidRPr="00407E75">
              <w:rPr>
                <w:rFonts w:ascii="Arial" w:hAnsi="Arial" w:cs="Arial"/>
                <w:sz w:val="20"/>
              </w:rPr>
              <w:t>Ведущий инженер</w:t>
            </w:r>
          </w:p>
        </w:tc>
        <w:tc>
          <w:tcPr>
            <w:tcW w:w="1377" w:type="pct"/>
            <w:tcBorders>
              <w:top w:val="single" w:sz="4" w:space="0" w:color="auto"/>
              <w:left w:val="single" w:sz="4" w:space="0" w:color="auto"/>
              <w:bottom w:val="single" w:sz="4" w:space="0" w:color="auto"/>
              <w:right w:val="single" w:sz="4" w:space="0" w:color="auto"/>
            </w:tcBorders>
            <w:shd w:val="clear" w:color="auto" w:fill="auto"/>
            <w:vAlign w:val="center"/>
          </w:tcPr>
          <w:p w:rsidR="000B463F" w:rsidRPr="00407E75" w:rsidRDefault="000B463F" w:rsidP="000B463F">
            <w:pPr>
              <w:spacing w:after="120"/>
              <w:rPr>
                <w:rFonts w:ascii="Arial" w:hAnsi="Arial" w:cs="Arial"/>
                <w:sz w:val="20"/>
                <w:szCs w:val="20"/>
                <w:lang w:val="kk-KZ"/>
              </w:rPr>
            </w:pPr>
            <w:r w:rsidRPr="00407E75">
              <w:rPr>
                <w:rFonts w:ascii="Arial" w:hAnsi="Arial" w:cs="Arial"/>
                <w:sz w:val="20"/>
                <w:szCs w:val="20"/>
              </w:rPr>
              <w:t>Султанова А.Р.</w:t>
            </w:r>
          </w:p>
        </w:tc>
        <w:tc>
          <w:tcPr>
            <w:tcW w:w="873" w:type="pct"/>
            <w:tcBorders>
              <w:top w:val="single" w:sz="4" w:space="0" w:color="auto"/>
              <w:left w:val="single" w:sz="4" w:space="0" w:color="auto"/>
              <w:bottom w:val="single" w:sz="4" w:space="0" w:color="auto"/>
              <w:right w:val="single" w:sz="4" w:space="0" w:color="auto"/>
            </w:tcBorders>
            <w:shd w:val="clear" w:color="auto" w:fill="auto"/>
          </w:tcPr>
          <w:p w:rsidR="000B463F" w:rsidRPr="00407E75" w:rsidRDefault="000B463F" w:rsidP="000B463F">
            <w:pPr>
              <w:widowControl w:val="0"/>
              <w:autoSpaceDE w:val="0"/>
              <w:autoSpaceDN w:val="0"/>
              <w:adjustRightInd w:val="0"/>
              <w:spacing w:after="120"/>
              <w:jc w:val="center"/>
              <w:rPr>
                <w:rFonts w:ascii="Arial" w:hAnsi="Arial" w:cs="Arial"/>
                <w:sz w:val="20"/>
                <w:szCs w:val="20"/>
              </w:rPr>
            </w:pPr>
          </w:p>
        </w:tc>
        <w:tc>
          <w:tcPr>
            <w:tcW w:w="896" w:type="pct"/>
            <w:tcBorders>
              <w:top w:val="single" w:sz="4" w:space="0" w:color="auto"/>
              <w:left w:val="single" w:sz="4" w:space="0" w:color="auto"/>
              <w:bottom w:val="single" w:sz="4" w:space="0" w:color="auto"/>
              <w:right w:val="single" w:sz="4" w:space="0" w:color="auto"/>
            </w:tcBorders>
            <w:shd w:val="clear" w:color="auto" w:fill="auto"/>
            <w:vAlign w:val="center"/>
          </w:tcPr>
          <w:p w:rsidR="000B463F" w:rsidRPr="00407E75" w:rsidRDefault="000B463F" w:rsidP="000B463F">
            <w:pPr>
              <w:widowControl w:val="0"/>
              <w:autoSpaceDE w:val="0"/>
              <w:autoSpaceDN w:val="0"/>
              <w:adjustRightInd w:val="0"/>
              <w:spacing w:after="120"/>
              <w:rPr>
                <w:rFonts w:ascii="Arial" w:hAnsi="Arial" w:cs="Arial"/>
                <w:sz w:val="20"/>
                <w:szCs w:val="20"/>
              </w:rPr>
            </w:pPr>
          </w:p>
        </w:tc>
      </w:tr>
      <w:tr w:rsidR="000B463F" w:rsidRPr="00407E75" w:rsidTr="00407E75">
        <w:trPr>
          <w:trHeight w:val="70"/>
          <w:tblHeader/>
        </w:trPr>
        <w:tc>
          <w:tcPr>
            <w:tcW w:w="233" w:type="pct"/>
            <w:tcBorders>
              <w:top w:val="single" w:sz="4" w:space="0" w:color="auto"/>
              <w:left w:val="single" w:sz="4" w:space="0" w:color="auto"/>
              <w:bottom w:val="single" w:sz="4" w:space="0" w:color="auto"/>
              <w:right w:val="single" w:sz="4" w:space="0" w:color="auto"/>
            </w:tcBorders>
            <w:shd w:val="clear" w:color="auto" w:fill="auto"/>
            <w:vAlign w:val="center"/>
          </w:tcPr>
          <w:p w:rsidR="000B463F" w:rsidRPr="00407E75" w:rsidRDefault="000B463F" w:rsidP="000B463F">
            <w:pPr>
              <w:widowControl w:val="0"/>
              <w:autoSpaceDE w:val="0"/>
              <w:autoSpaceDN w:val="0"/>
              <w:adjustRightInd w:val="0"/>
              <w:spacing w:after="120"/>
              <w:jc w:val="center"/>
              <w:rPr>
                <w:rFonts w:ascii="Arial" w:hAnsi="Arial" w:cs="Arial"/>
                <w:sz w:val="20"/>
                <w:szCs w:val="20"/>
              </w:rPr>
            </w:pPr>
            <w:r w:rsidRPr="00407E75">
              <w:rPr>
                <w:rFonts w:ascii="Arial" w:hAnsi="Arial" w:cs="Arial"/>
                <w:sz w:val="20"/>
                <w:szCs w:val="20"/>
                <w:lang w:val="kk-KZ"/>
              </w:rPr>
              <w:t>4</w:t>
            </w:r>
          </w:p>
        </w:tc>
        <w:tc>
          <w:tcPr>
            <w:tcW w:w="1620" w:type="pct"/>
            <w:tcBorders>
              <w:top w:val="single" w:sz="4" w:space="0" w:color="auto"/>
              <w:left w:val="single" w:sz="4" w:space="0" w:color="auto"/>
              <w:bottom w:val="single" w:sz="4" w:space="0" w:color="auto"/>
              <w:right w:val="single" w:sz="4" w:space="0" w:color="auto"/>
            </w:tcBorders>
            <w:shd w:val="clear" w:color="auto" w:fill="auto"/>
          </w:tcPr>
          <w:p w:rsidR="000B463F" w:rsidRPr="00407E75" w:rsidRDefault="000B463F" w:rsidP="000B463F">
            <w:pPr>
              <w:spacing w:after="120"/>
              <w:rPr>
                <w:rFonts w:ascii="Arial" w:hAnsi="Arial" w:cs="Arial"/>
                <w:sz w:val="20"/>
              </w:rPr>
            </w:pPr>
            <w:r w:rsidRPr="00407E75">
              <w:rPr>
                <w:rFonts w:ascii="Arial" w:hAnsi="Arial" w:cs="Arial"/>
                <w:sz w:val="20"/>
                <w:szCs w:val="20"/>
              </w:rPr>
              <w:t>Старший инженер</w:t>
            </w:r>
          </w:p>
        </w:tc>
        <w:tc>
          <w:tcPr>
            <w:tcW w:w="1377" w:type="pct"/>
            <w:tcBorders>
              <w:top w:val="single" w:sz="4" w:space="0" w:color="auto"/>
              <w:left w:val="single" w:sz="4" w:space="0" w:color="auto"/>
              <w:bottom w:val="single" w:sz="4" w:space="0" w:color="auto"/>
              <w:right w:val="single" w:sz="4" w:space="0" w:color="auto"/>
            </w:tcBorders>
            <w:shd w:val="clear" w:color="auto" w:fill="auto"/>
            <w:vAlign w:val="center"/>
          </w:tcPr>
          <w:p w:rsidR="000B463F" w:rsidRPr="00407E75" w:rsidRDefault="000B463F" w:rsidP="000B463F">
            <w:pPr>
              <w:spacing w:after="120"/>
              <w:rPr>
                <w:rFonts w:ascii="Arial" w:hAnsi="Arial" w:cs="Arial"/>
                <w:sz w:val="20"/>
                <w:szCs w:val="20"/>
              </w:rPr>
            </w:pPr>
            <w:r w:rsidRPr="00407E75">
              <w:rPr>
                <w:rFonts w:ascii="Arial" w:hAnsi="Arial" w:cs="Arial"/>
                <w:sz w:val="20"/>
                <w:szCs w:val="20"/>
                <w:lang w:val="kk-KZ"/>
              </w:rPr>
              <w:t xml:space="preserve">Умарова </w:t>
            </w:r>
            <w:r w:rsidRPr="00407E75">
              <w:rPr>
                <w:rFonts w:ascii="Arial" w:hAnsi="Arial" w:cs="Arial"/>
                <w:sz w:val="20"/>
                <w:szCs w:val="20"/>
              </w:rPr>
              <w:t>Н.Ж.</w:t>
            </w:r>
          </w:p>
        </w:tc>
        <w:tc>
          <w:tcPr>
            <w:tcW w:w="873" w:type="pct"/>
            <w:tcBorders>
              <w:top w:val="single" w:sz="4" w:space="0" w:color="auto"/>
              <w:left w:val="single" w:sz="4" w:space="0" w:color="auto"/>
              <w:bottom w:val="single" w:sz="4" w:space="0" w:color="auto"/>
              <w:right w:val="single" w:sz="4" w:space="0" w:color="auto"/>
            </w:tcBorders>
            <w:shd w:val="clear" w:color="auto" w:fill="auto"/>
          </w:tcPr>
          <w:p w:rsidR="000B463F" w:rsidRPr="00407E75" w:rsidRDefault="000B463F" w:rsidP="000B463F">
            <w:pPr>
              <w:widowControl w:val="0"/>
              <w:autoSpaceDE w:val="0"/>
              <w:autoSpaceDN w:val="0"/>
              <w:adjustRightInd w:val="0"/>
              <w:spacing w:after="120"/>
              <w:jc w:val="center"/>
              <w:rPr>
                <w:rFonts w:ascii="Arial" w:hAnsi="Arial" w:cs="Arial"/>
                <w:sz w:val="20"/>
                <w:szCs w:val="20"/>
              </w:rPr>
            </w:pPr>
          </w:p>
        </w:tc>
        <w:tc>
          <w:tcPr>
            <w:tcW w:w="896" w:type="pct"/>
            <w:tcBorders>
              <w:top w:val="single" w:sz="4" w:space="0" w:color="auto"/>
              <w:left w:val="single" w:sz="4" w:space="0" w:color="auto"/>
              <w:bottom w:val="single" w:sz="4" w:space="0" w:color="auto"/>
              <w:right w:val="single" w:sz="4" w:space="0" w:color="auto"/>
            </w:tcBorders>
            <w:shd w:val="clear" w:color="auto" w:fill="auto"/>
            <w:vAlign w:val="center"/>
          </w:tcPr>
          <w:p w:rsidR="000B463F" w:rsidRPr="00407E75" w:rsidRDefault="000B463F" w:rsidP="000B463F">
            <w:pPr>
              <w:widowControl w:val="0"/>
              <w:autoSpaceDE w:val="0"/>
              <w:autoSpaceDN w:val="0"/>
              <w:adjustRightInd w:val="0"/>
              <w:spacing w:after="120"/>
              <w:rPr>
                <w:rFonts w:ascii="Arial" w:hAnsi="Arial" w:cs="Arial"/>
                <w:sz w:val="20"/>
                <w:szCs w:val="20"/>
              </w:rPr>
            </w:pPr>
          </w:p>
        </w:tc>
      </w:tr>
      <w:tr w:rsidR="000B463F" w:rsidRPr="00407E75" w:rsidTr="00407E75">
        <w:trPr>
          <w:trHeight w:val="70"/>
          <w:tblHeader/>
        </w:trPr>
        <w:tc>
          <w:tcPr>
            <w:tcW w:w="233" w:type="pct"/>
            <w:tcBorders>
              <w:top w:val="single" w:sz="4" w:space="0" w:color="auto"/>
              <w:left w:val="single" w:sz="4" w:space="0" w:color="auto"/>
              <w:bottom w:val="single" w:sz="4" w:space="0" w:color="auto"/>
              <w:right w:val="single" w:sz="4" w:space="0" w:color="auto"/>
            </w:tcBorders>
            <w:shd w:val="clear" w:color="auto" w:fill="auto"/>
            <w:vAlign w:val="center"/>
          </w:tcPr>
          <w:p w:rsidR="000B463F" w:rsidRPr="00407E75" w:rsidRDefault="000B463F" w:rsidP="000B463F">
            <w:pPr>
              <w:widowControl w:val="0"/>
              <w:autoSpaceDE w:val="0"/>
              <w:autoSpaceDN w:val="0"/>
              <w:adjustRightInd w:val="0"/>
              <w:spacing w:after="120"/>
              <w:jc w:val="center"/>
              <w:rPr>
                <w:rFonts w:ascii="Arial" w:hAnsi="Arial" w:cs="Arial"/>
                <w:sz w:val="20"/>
                <w:szCs w:val="20"/>
                <w:lang w:val="kk-KZ"/>
              </w:rPr>
            </w:pPr>
            <w:r w:rsidRPr="00407E75">
              <w:rPr>
                <w:rFonts w:ascii="Arial" w:hAnsi="Arial" w:cs="Arial"/>
                <w:sz w:val="20"/>
                <w:szCs w:val="20"/>
                <w:lang w:val="kk-KZ"/>
              </w:rPr>
              <w:t>5</w:t>
            </w:r>
          </w:p>
        </w:tc>
        <w:tc>
          <w:tcPr>
            <w:tcW w:w="1620" w:type="pct"/>
            <w:tcBorders>
              <w:top w:val="single" w:sz="4" w:space="0" w:color="auto"/>
              <w:left w:val="single" w:sz="4" w:space="0" w:color="auto"/>
              <w:bottom w:val="single" w:sz="4" w:space="0" w:color="auto"/>
              <w:right w:val="single" w:sz="4" w:space="0" w:color="auto"/>
            </w:tcBorders>
            <w:shd w:val="clear" w:color="auto" w:fill="auto"/>
            <w:vAlign w:val="center"/>
          </w:tcPr>
          <w:p w:rsidR="000B463F" w:rsidRPr="00407E75" w:rsidRDefault="000B463F" w:rsidP="000B463F">
            <w:pPr>
              <w:spacing w:after="120"/>
              <w:rPr>
                <w:rFonts w:ascii="Arial" w:hAnsi="Arial" w:cs="Arial"/>
                <w:sz w:val="20"/>
                <w:szCs w:val="20"/>
              </w:rPr>
            </w:pPr>
            <w:r w:rsidRPr="00407E75">
              <w:rPr>
                <w:rFonts w:ascii="Arial" w:hAnsi="Arial" w:cs="Arial"/>
                <w:sz w:val="20"/>
                <w:szCs w:val="20"/>
              </w:rPr>
              <w:t>Старший инженер</w:t>
            </w:r>
          </w:p>
        </w:tc>
        <w:tc>
          <w:tcPr>
            <w:tcW w:w="1377" w:type="pct"/>
            <w:tcBorders>
              <w:top w:val="single" w:sz="4" w:space="0" w:color="auto"/>
              <w:left w:val="single" w:sz="4" w:space="0" w:color="auto"/>
              <w:bottom w:val="single" w:sz="4" w:space="0" w:color="auto"/>
              <w:right w:val="single" w:sz="4" w:space="0" w:color="auto"/>
            </w:tcBorders>
            <w:shd w:val="clear" w:color="auto" w:fill="auto"/>
            <w:vAlign w:val="center"/>
          </w:tcPr>
          <w:p w:rsidR="000B463F" w:rsidRPr="00407E75" w:rsidRDefault="000B463F" w:rsidP="000B463F">
            <w:pPr>
              <w:spacing w:after="120"/>
              <w:rPr>
                <w:rFonts w:ascii="Arial" w:hAnsi="Arial" w:cs="Arial"/>
                <w:sz w:val="20"/>
                <w:szCs w:val="20"/>
              </w:rPr>
            </w:pPr>
            <w:r w:rsidRPr="00407E75">
              <w:rPr>
                <w:rFonts w:ascii="Arial" w:hAnsi="Arial" w:cs="Arial"/>
                <w:sz w:val="20"/>
                <w:szCs w:val="20"/>
              </w:rPr>
              <w:t>Бекмагамбетова Г.Г.</w:t>
            </w:r>
          </w:p>
        </w:tc>
        <w:tc>
          <w:tcPr>
            <w:tcW w:w="873" w:type="pct"/>
            <w:tcBorders>
              <w:top w:val="single" w:sz="4" w:space="0" w:color="auto"/>
              <w:left w:val="single" w:sz="4" w:space="0" w:color="auto"/>
              <w:bottom w:val="single" w:sz="4" w:space="0" w:color="auto"/>
              <w:right w:val="single" w:sz="4" w:space="0" w:color="auto"/>
            </w:tcBorders>
            <w:shd w:val="clear" w:color="auto" w:fill="auto"/>
          </w:tcPr>
          <w:p w:rsidR="000B463F" w:rsidRPr="00407E75" w:rsidRDefault="000B463F" w:rsidP="000B463F">
            <w:pPr>
              <w:widowControl w:val="0"/>
              <w:autoSpaceDE w:val="0"/>
              <w:autoSpaceDN w:val="0"/>
              <w:adjustRightInd w:val="0"/>
              <w:spacing w:after="120"/>
              <w:jc w:val="center"/>
              <w:rPr>
                <w:rFonts w:ascii="Arial" w:hAnsi="Arial" w:cs="Arial"/>
                <w:sz w:val="20"/>
                <w:szCs w:val="20"/>
              </w:rPr>
            </w:pPr>
          </w:p>
        </w:tc>
        <w:tc>
          <w:tcPr>
            <w:tcW w:w="896" w:type="pct"/>
            <w:tcBorders>
              <w:top w:val="single" w:sz="4" w:space="0" w:color="auto"/>
              <w:left w:val="single" w:sz="4" w:space="0" w:color="auto"/>
              <w:bottom w:val="single" w:sz="4" w:space="0" w:color="auto"/>
              <w:right w:val="single" w:sz="4" w:space="0" w:color="auto"/>
            </w:tcBorders>
            <w:shd w:val="clear" w:color="auto" w:fill="auto"/>
            <w:vAlign w:val="center"/>
          </w:tcPr>
          <w:p w:rsidR="000B463F" w:rsidRPr="00407E75" w:rsidRDefault="000B463F" w:rsidP="000B463F">
            <w:pPr>
              <w:widowControl w:val="0"/>
              <w:autoSpaceDE w:val="0"/>
              <w:autoSpaceDN w:val="0"/>
              <w:adjustRightInd w:val="0"/>
              <w:spacing w:after="120"/>
              <w:rPr>
                <w:rFonts w:ascii="Arial" w:hAnsi="Arial" w:cs="Arial"/>
                <w:sz w:val="20"/>
                <w:szCs w:val="20"/>
              </w:rPr>
            </w:pPr>
          </w:p>
        </w:tc>
      </w:tr>
      <w:tr w:rsidR="000B463F" w:rsidRPr="00407E75" w:rsidTr="000B463F">
        <w:trPr>
          <w:trHeight w:val="70"/>
          <w:tblHeader/>
        </w:trPr>
        <w:tc>
          <w:tcPr>
            <w:tcW w:w="233" w:type="pct"/>
            <w:tcBorders>
              <w:top w:val="single" w:sz="4" w:space="0" w:color="auto"/>
              <w:left w:val="single" w:sz="4" w:space="0" w:color="auto"/>
              <w:bottom w:val="single" w:sz="4" w:space="0" w:color="auto"/>
              <w:right w:val="single" w:sz="4" w:space="0" w:color="auto"/>
            </w:tcBorders>
            <w:shd w:val="clear" w:color="auto" w:fill="auto"/>
            <w:vAlign w:val="center"/>
          </w:tcPr>
          <w:p w:rsidR="000B463F" w:rsidRPr="00407E75" w:rsidRDefault="000B463F" w:rsidP="000B463F">
            <w:pPr>
              <w:widowControl w:val="0"/>
              <w:autoSpaceDE w:val="0"/>
              <w:autoSpaceDN w:val="0"/>
              <w:adjustRightInd w:val="0"/>
              <w:spacing w:after="120"/>
              <w:jc w:val="center"/>
              <w:rPr>
                <w:rFonts w:ascii="Arial" w:hAnsi="Arial" w:cs="Arial"/>
                <w:sz w:val="20"/>
                <w:szCs w:val="20"/>
                <w:lang w:val="kk-KZ"/>
              </w:rPr>
            </w:pPr>
            <w:r w:rsidRPr="00407E75">
              <w:rPr>
                <w:rFonts w:ascii="Arial" w:hAnsi="Arial" w:cs="Arial"/>
                <w:sz w:val="20"/>
                <w:szCs w:val="20"/>
                <w:lang w:val="kk-KZ"/>
              </w:rPr>
              <w:t>6</w:t>
            </w:r>
          </w:p>
        </w:tc>
        <w:tc>
          <w:tcPr>
            <w:tcW w:w="1620" w:type="pct"/>
            <w:tcBorders>
              <w:top w:val="single" w:sz="4" w:space="0" w:color="auto"/>
              <w:left w:val="single" w:sz="4" w:space="0" w:color="auto"/>
              <w:bottom w:val="single" w:sz="4" w:space="0" w:color="auto"/>
              <w:right w:val="single" w:sz="4" w:space="0" w:color="auto"/>
            </w:tcBorders>
            <w:shd w:val="clear" w:color="auto" w:fill="auto"/>
            <w:vAlign w:val="center"/>
          </w:tcPr>
          <w:p w:rsidR="000B463F" w:rsidRPr="00407E75" w:rsidRDefault="000B463F" w:rsidP="000B463F">
            <w:pPr>
              <w:spacing w:after="120"/>
              <w:rPr>
                <w:rFonts w:ascii="Arial" w:hAnsi="Arial" w:cs="Arial"/>
                <w:sz w:val="20"/>
                <w:szCs w:val="20"/>
              </w:rPr>
            </w:pPr>
            <w:r w:rsidRPr="00407E75">
              <w:rPr>
                <w:rFonts w:ascii="Arial" w:hAnsi="Arial" w:cs="Arial"/>
                <w:sz w:val="20"/>
                <w:szCs w:val="20"/>
              </w:rPr>
              <w:t>Старший инженер</w:t>
            </w:r>
          </w:p>
        </w:tc>
        <w:tc>
          <w:tcPr>
            <w:tcW w:w="1377" w:type="pct"/>
            <w:tcBorders>
              <w:top w:val="single" w:sz="4" w:space="0" w:color="auto"/>
              <w:left w:val="single" w:sz="4" w:space="0" w:color="auto"/>
              <w:bottom w:val="single" w:sz="4" w:space="0" w:color="auto"/>
              <w:right w:val="single" w:sz="4" w:space="0" w:color="auto"/>
            </w:tcBorders>
            <w:shd w:val="clear" w:color="auto" w:fill="auto"/>
            <w:vAlign w:val="center"/>
          </w:tcPr>
          <w:p w:rsidR="000B463F" w:rsidRPr="00407E75" w:rsidRDefault="000B463F" w:rsidP="000B463F">
            <w:pPr>
              <w:spacing w:after="120"/>
              <w:rPr>
                <w:rFonts w:ascii="Arial" w:hAnsi="Arial" w:cs="Arial"/>
                <w:sz w:val="20"/>
                <w:szCs w:val="20"/>
              </w:rPr>
            </w:pPr>
            <w:r w:rsidRPr="00407E75">
              <w:rPr>
                <w:rFonts w:ascii="Arial" w:hAnsi="Arial" w:cs="Arial"/>
                <w:sz w:val="20"/>
                <w:szCs w:val="20"/>
                <w:lang w:val="kk-KZ"/>
              </w:rPr>
              <w:t>Сыздыкова А</w:t>
            </w:r>
            <w:r w:rsidRPr="00407E75">
              <w:rPr>
                <w:rFonts w:ascii="Arial" w:hAnsi="Arial" w:cs="Arial"/>
                <w:sz w:val="20"/>
                <w:szCs w:val="20"/>
              </w:rPr>
              <w:t>.М.</w:t>
            </w:r>
          </w:p>
        </w:tc>
        <w:tc>
          <w:tcPr>
            <w:tcW w:w="873" w:type="pct"/>
            <w:tcBorders>
              <w:top w:val="single" w:sz="4" w:space="0" w:color="auto"/>
              <w:left w:val="single" w:sz="4" w:space="0" w:color="auto"/>
              <w:bottom w:val="single" w:sz="4" w:space="0" w:color="auto"/>
              <w:right w:val="single" w:sz="4" w:space="0" w:color="auto"/>
            </w:tcBorders>
            <w:shd w:val="clear" w:color="auto" w:fill="auto"/>
          </w:tcPr>
          <w:p w:rsidR="000B463F" w:rsidRPr="00407E75" w:rsidRDefault="000B463F" w:rsidP="000B463F">
            <w:pPr>
              <w:widowControl w:val="0"/>
              <w:autoSpaceDE w:val="0"/>
              <w:autoSpaceDN w:val="0"/>
              <w:adjustRightInd w:val="0"/>
              <w:spacing w:after="120"/>
              <w:jc w:val="center"/>
              <w:rPr>
                <w:rFonts w:ascii="Arial" w:hAnsi="Arial" w:cs="Arial"/>
                <w:sz w:val="20"/>
                <w:szCs w:val="20"/>
              </w:rPr>
            </w:pPr>
          </w:p>
        </w:tc>
        <w:tc>
          <w:tcPr>
            <w:tcW w:w="896" w:type="pct"/>
            <w:tcBorders>
              <w:top w:val="single" w:sz="4" w:space="0" w:color="auto"/>
              <w:left w:val="single" w:sz="4" w:space="0" w:color="auto"/>
              <w:bottom w:val="single" w:sz="4" w:space="0" w:color="auto"/>
              <w:right w:val="single" w:sz="4" w:space="0" w:color="auto"/>
            </w:tcBorders>
            <w:shd w:val="clear" w:color="auto" w:fill="auto"/>
            <w:vAlign w:val="center"/>
          </w:tcPr>
          <w:p w:rsidR="000B463F" w:rsidRPr="00407E75" w:rsidRDefault="000B463F" w:rsidP="000B463F">
            <w:pPr>
              <w:widowControl w:val="0"/>
              <w:autoSpaceDE w:val="0"/>
              <w:autoSpaceDN w:val="0"/>
              <w:adjustRightInd w:val="0"/>
              <w:spacing w:after="120"/>
              <w:rPr>
                <w:rFonts w:ascii="Arial" w:hAnsi="Arial" w:cs="Arial"/>
                <w:sz w:val="20"/>
                <w:szCs w:val="20"/>
              </w:rPr>
            </w:pPr>
          </w:p>
        </w:tc>
      </w:tr>
      <w:tr w:rsidR="000B463F" w:rsidRPr="00407E75" w:rsidTr="000B463F">
        <w:trPr>
          <w:trHeight w:val="70"/>
          <w:tblHeader/>
        </w:trPr>
        <w:tc>
          <w:tcPr>
            <w:tcW w:w="233" w:type="pct"/>
            <w:tcBorders>
              <w:top w:val="single" w:sz="4" w:space="0" w:color="auto"/>
              <w:left w:val="single" w:sz="4" w:space="0" w:color="auto"/>
              <w:bottom w:val="single" w:sz="4" w:space="0" w:color="auto"/>
              <w:right w:val="single" w:sz="4" w:space="0" w:color="auto"/>
            </w:tcBorders>
            <w:shd w:val="clear" w:color="auto" w:fill="auto"/>
            <w:vAlign w:val="center"/>
          </w:tcPr>
          <w:p w:rsidR="000B463F" w:rsidRPr="00407E75" w:rsidRDefault="000B463F" w:rsidP="000B463F">
            <w:pPr>
              <w:widowControl w:val="0"/>
              <w:autoSpaceDE w:val="0"/>
              <w:autoSpaceDN w:val="0"/>
              <w:adjustRightInd w:val="0"/>
              <w:spacing w:after="120"/>
              <w:jc w:val="center"/>
              <w:rPr>
                <w:rFonts w:ascii="Arial" w:hAnsi="Arial" w:cs="Arial"/>
                <w:sz w:val="20"/>
                <w:szCs w:val="20"/>
                <w:lang w:val="kk-KZ"/>
              </w:rPr>
            </w:pPr>
            <w:r w:rsidRPr="00407E75">
              <w:rPr>
                <w:rFonts w:ascii="Arial" w:hAnsi="Arial" w:cs="Arial"/>
                <w:sz w:val="20"/>
                <w:szCs w:val="20"/>
                <w:lang w:val="kk-KZ"/>
              </w:rPr>
              <w:t>7</w:t>
            </w:r>
          </w:p>
        </w:tc>
        <w:tc>
          <w:tcPr>
            <w:tcW w:w="1620" w:type="pct"/>
            <w:tcBorders>
              <w:top w:val="single" w:sz="4" w:space="0" w:color="auto"/>
              <w:left w:val="single" w:sz="4" w:space="0" w:color="auto"/>
              <w:bottom w:val="single" w:sz="4" w:space="0" w:color="auto"/>
              <w:right w:val="single" w:sz="4" w:space="0" w:color="auto"/>
            </w:tcBorders>
            <w:shd w:val="clear" w:color="auto" w:fill="auto"/>
            <w:vAlign w:val="center"/>
          </w:tcPr>
          <w:p w:rsidR="000B463F" w:rsidRPr="00407E75" w:rsidRDefault="000B463F" w:rsidP="000B463F">
            <w:pPr>
              <w:overflowPunct w:val="0"/>
              <w:autoSpaceDE w:val="0"/>
              <w:autoSpaceDN w:val="0"/>
              <w:adjustRightInd w:val="0"/>
              <w:textAlignment w:val="baseline"/>
              <w:rPr>
                <w:rFonts w:ascii="Arial" w:hAnsi="Arial" w:cs="Arial"/>
                <w:sz w:val="20"/>
                <w:szCs w:val="20"/>
              </w:rPr>
            </w:pPr>
            <w:r w:rsidRPr="00407E75">
              <w:rPr>
                <w:rFonts w:ascii="Arial" w:hAnsi="Arial" w:cs="Arial"/>
                <w:sz w:val="20"/>
                <w:szCs w:val="20"/>
              </w:rPr>
              <w:t>Отв. исполнитель проекта</w:t>
            </w:r>
          </w:p>
          <w:p w:rsidR="000B463F" w:rsidRPr="00407E75" w:rsidRDefault="000B463F" w:rsidP="000B463F">
            <w:pPr>
              <w:overflowPunct w:val="0"/>
              <w:autoSpaceDE w:val="0"/>
              <w:autoSpaceDN w:val="0"/>
              <w:adjustRightInd w:val="0"/>
              <w:textAlignment w:val="baseline"/>
              <w:rPr>
                <w:rFonts w:ascii="Arial" w:hAnsi="Arial" w:cs="Arial"/>
                <w:sz w:val="20"/>
                <w:szCs w:val="20"/>
              </w:rPr>
            </w:pPr>
            <w:r w:rsidRPr="00407E75">
              <w:rPr>
                <w:rFonts w:ascii="Arial" w:hAnsi="Arial" w:cs="Arial"/>
                <w:sz w:val="20"/>
                <w:szCs w:val="20"/>
                <w:lang w:val="kk-KZ"/>
              </w:rPr>
              <w:t>ведущий инженер</w:t>
            </w:r>
          </w:p>
        </w:tc>
        <w:tc>
          <w:tcPr>
            <w:tcW w:w="1377" w:type="pct"/>
            <w:tcBorders>
              <w:top w:val="single" w:sz="4" w:space="0" w:color="auto"/>
              <w:left w:val="single" w:sz="4" w:space="0" w:color="auto"/>
              <w:bottom w:val="single" w:sz="4" w:space="0" w:color="auto"/>
              <w:right w:val="single" w:sz="4" w:space="0" w:color="auto"/>
            </w:tcBorders>
            <w:shd w:val="clear" w:color="auto" w:fill="auto"/>
            <w:vAlign w:val="center"/>
          </w:tcPr>
          <w:p w:rsidR="000B463F" w:rsidRPr="00407E75" w:rsidRDefault="007D35BD" w:rsidP="000B463F">
            <w:pPr>
              <w:spacing w:after="120"/>
              <w:rPr>
                <w:rFonts w:ascii="Arial" w:hAnsi="Arial" w:cs="Arial"/>
                <w:sz w:val="20"/>
                <w:szCs w:val="20"/>
                <w:lang w:val="kk-KZ"/>
              </w:rPr>
            </w:pPr>
            <w:r w:rsidRPr="00407E75">
              <w:rPr>
                <w:rFonts w:ascii="Arial" w:hAnsi="Arial" w:cs="Arial"/>
                <w:sz w:val="20"/>
                <w:szCs w:val="20"/>
                <w:lang w:val="kk-KZ"/>
              </w:rPr>
              <w:t>Суйнешова К.А.</w:t>
            </w:r>
          </w:p>
        </w:tc>
        <w:tc>
          <w:tcPr>
            <w:tcW w:w="873" w:type="pct"/>
            <w:tcBorders>
              <w:top w:val="single" w:sz="4" w:space="0" w:color="auto"/>
              <w:left w:val="single" w:sz="4" w:space="0" w:color="auto"/>
              <w:bottom w:val="single" w:sz="4" w:space="0" w:color="auto"/>
              <w:right w:val="single" w:sz="4" w:space="0" w:color="auto"/>
            </w:tcBorders>
            <w:shd w:val="clear" w:color="auto" w:fill="auto"/>
          </w:tcPr>
          <w:p w:rsidR="000B463F" w:rsidRPr="00407E75" w:rsidRDefault="000B463F" w:rsidP="000B463F">
            <w:pPr>
              <w:widowControl w:val="0"/>
              <w:autoSpaceDE w:val="0"/>
              <w:autoSpaceDN w:val="0"/>
              <w:adjustRightInd w:val="0"/>
              <w:spacing w:after="120"/>
              <w:jc w:val="center"/>
              <w:rPr>
                <w:rFonts w:ascii="Arial" w:hAnsi="Arial" w:cs="Arial"/>
                <w:sz w:val="20"/>
                <w:szCs w:val="20"/>
              </w:rPr>
            </w:pPr>
          </w:p>
        </w:tc>
        <w:tc>
          <w:tcPr>
            <w:tcW w:w="896" w:type="pct"/>
            <w:tcBorders>
              <w:top w:val="single" w:sz="4" w:space="0" w:color="auto"/>
              <w:left w:val="single" w:sz="4" w:space="0" w:color="auto"/>
              <w:bottom w:val="single" w:sz="4" w:space="0" w:color="auto"/>
              <w:right w:val="single" w:sz="4" w:space="0" w:color="auto"/>
            </w:tcBorders>
            <w:shd w:val="clear" w:color="auto" w:fill="auto"/>
            <w:vAlign w:val="center"/>
          </w:tcPr>
          <w:p w:rsidR="000B463F" w:rsidRPr="00407E75" w:rsidRDefault="000B463F" w:rsidP="000B463F">
            <w:pPr>
              <w:widowControl w:val="0"/>
              <w:autoSpaceDE w:val="0"/>
              <w:autoSpaceDN w:val="0"/>
              <w:adjustRightInd w:val="0"/>
              <w:spacing w:after="120"/>
              <w:rPr>
                <w:rFonts w:ascii="Arial" w:hAnsi="Arial" w:cs="Arial"/>
                <w:sz w:val="20"/>
                <w:szCs w:val="20"/>
              </w:rPr>
            </w:pPr>
          </w:p>
        </w:tc>
      </w:tr>
    </w:tbl>
    <w:p w:rsidR="00B12494" w:rsidRPr="00407E75" w:rsidRDefault="00B12494" w:rsidP="001B1DF6">
      <w:pPr>
        <w:jc w:val="center"/>
        <w:rPr>
          <w:rFonts w:ascii="Arial" w:hAnsi="Arial" w:cs="Arial"/>
        </w:rPr>
      </w:pPr>
    </w:p>
    <w:p w:rsidR="00AD6EF2" w:rsidRPr="00407E75" w:rsidRDefault="00AD6EF2" w:rsidP="001B1DF6">
      <w:pPr>
        <w:tabs>
          <w:tab w:val="left" w:pos="4335"/>
          <w:tab w:val="left" w:pos="9214"/>
        </w:tabs>
        <w:jc w:val="right"/>
        <w:rPr>
          <w:rFonts w:ascii="Arial" w:hAnsi="Arial" w:cs="Arial"/>
          <w:b/>
        </w:rPr>
      </w:pPr>
    </w:p>
    <w:p w:rsidR="00B12494" w:rsidRPr="00407E75" w:rsidRDefault="00B12494" w:rsidP="001B1DF6">
      <w:pPr>
        <w:jc w:val="center"/>
        <w:rPr>
          <w:rFonts w:ascii="Arial" w:hAnsi="Arial" w:cs="Arial"/>
        </w:rPr>
      </w:pPr>
    </w:p>
    <w:p w:rsidR="00B12494" w:rsidRPr="00407E75" w:rsidRDefault="00B12494" w:rsidP="001B1DF6">
      <w:pPr>
        <w:jc w:val="center"/>
        <w:rPr>
          <w:rFonts w:ascii="Arial" w:hAnsi="Arial" w:cs="Arial"/>
        </w:rPr>
      </w:pPr>
    </w:p>
    <w:p w:rsidR="00B12494" w:rsidRPr="00407E75" w:rsidRDefault="00B12494" w:rsidP="001B1DF6">
      <w:pPr>
        <w:jc w:val="center"/>
        <w:rPr>
          <w:rFonts w:ascii="Arial" w:hAnsi="Arial" w:cs="Arial"/>
          <w:highlight w:val="yellow"/>
        </w:rPr>
      </w:pPr>
    </w:p>
    <w:p w:rsidR="00B12494" w:rsidRPr="00407E75" w:rsidRDefault="00B12494" w:rsidP="001B1DF6">
      <w:pPr>
        <w:jc w:val="center"/>
        <w:rPr>
          <w:rFonts w:ascii="Arial" w:hAnsi="Arial" w:cs="Arial"/>
          <w:highlight w:val="yellow"/>
        </w:rPr>
      </w:pPr>
    </w:p>
    <w:p w:rsidR="00B12494" w:rsidRPr="00407E75" w:rsidRDefault="00B12494" w:rsidP="001B1DF6">
      <w:pPr>
        <w:jc w:val="center"/>
        <w:rPr>
          <w:rFonts w:ascii="Arial" w:hAnsi="Arial" w:cs="Arial"/>
          <w:highlight w:val="yellow"/>
        </w:rPr>
      </w:pPr>
    </w:p>
    <w:p w:rsidR="00B12494" w:rsidRPr="00407E75" w:rsidRDefault="00B12494" w:rsidP="001B1DF6">
      <w:pPr>
        <w:jc w:val="center"/>
        <w:rPr>
          <w:rFonts w:ascii="Arial" w:hAnsi="Arial" w:cs="Arial"/>
          <w:highlight w:val="yellow"/>
        </w:rPr>
      </w:pPr>
    </w:p>
    <w:p w:rsidR="00B12494" w:rsidRPr="00407E75" w:rsidRDefault="00B12494" w:rsidP="001B1DF6">
      <w:pPr>
        <w:jc w:val="center"/>
        <w:rPr>
          <w:rFonts w:ascii="Arial" w:hAnsi="Arial" w:cs="Arial"/>
          <w:highlight w:val="yellow"/>
        </w:rPr>
      </w:pPr>
    </w:p>
    <w:p w:rsidR="00B12494" w:rsidRPr="00407E75" w:rsidRDefault="00B12494" w:rsidP="001B1DF6">
      <w:pPr>
        <w:jc w:val="center"/>
        <w:rPr>
          <w:rFonts w:ascii="Arial" w:hAnsi="Arial" w:cs="Arial"/>
          <w:highlight w:val="yellow"/>
        </w:rPr>
      </w:pPr>
    </w:p>
    <w:p w:rsidR="00B12494" w:rsidRPr="00407E75" w:rsidRDefault="00B12494" w:rsidP="001B1DF6">
      <w:pPr>
        <w:pStyle w:val="1"/>
        <w:spacing w:before="0" w:after="0"/>
        <w:jc w:val="center"/>
        <w:rPr>
          <w:rFonts w:ascii="Arial" w:hAnsi="Arial" w:cs="Arial"/>
          <w:sz w:val="24"/>
          <w:szCs w:val="24"/>
          <w:lang w:eastAsia="ru-RU"/>
        </w:rPr>
      </w:pPr>
      <w:r w:rsidRPr="00407E75">
        <w:rPr>
          <w:rFonts w:ascii="Arial" w:hAnsi="Arial" w:cs="Arial"/>
          <w:b w:val="0"/>
          <w:highlight w:val="yellow"/>
          <w:lang w:eastAsia="ru-RU"/>
        </w:rPr>
        <w:br w:type="page"/>
      </w:r>
      <w:bookmarkStart w:id="0" w:name="_Toc97039166"/>
      <w:bookmarkStart w:id="1" w:name="_Toc104822026"/>
      <w:bookmarkStart w:id="2" w:name="_Toc104822124"/>
      <w:bookmarkStart w:id="3" w:name="_Toc137971274"/>
      <w:r w:rsidRPr="00407E75">
        <w:rPr>
          <w:rFonts w:ascii="Arial" w:hAnsi="Arial" w:cs="Arial"/>
          <w:sz w:val="24"/>
          <w:szCs w:val="24"/>
          <w:lang w:eastAsia="ru-RU"/>
        </w:rPr>
        <w:lastRenderedPageBreak/>
        <w:t>СОДЕРЖАНИЕ</w:t>
      </w:r>
      <w:bookmarkEnd w:id="0"/>
      <w:bookmarkEnd w:id="1"/>
      <w:bookmarkEnd w:id="2"/>
      <w:bookmarkEnd w:id="3"/>
    </w:p>
    <w:p w:rsidR="00F527F1" w:rsidRPr="00F527F1" w:rsidRDefault="00481B55">
      <w:pPr>
        <w:pStyle w:val="19"/>
        <w:rPr>
          <w:rFonts w:ascii="Arial" w:eastAsiaTheme="minorEastAsia" w:hAnsi="Arial" w:cs="Arial"/>
          <w:b w:val="0"/>
          <w:bCs w:val="0"/>
          <w:caps w:val="0"/>
          <w:noProof/>
          <w:sz w:val="22"/>
          <w:szCs w:val="22"/>
          <w:lang w:val="ru-KZ" w:eastAsia="ru-KZ"/>
        </w:rPr>
      </w:pPr>
      <w:r w:rsidRPr="00F527F1">
        <w:rPr>
          <w:rFonts w:ascii="Arial" w:hAnsi="Arial" w:cs="Arial"/>
          <w:b w:val="0"/>
          <w:sz w:val="24"/>
          <w:szCs w:val="24"/>
        </w:rPr>
        <w:fldChar w:fldCharType="begin"/>
      </w:r>
      <w:r w:rsidRPr="00F527F1">
        <w:rPr>
          <w:rFonts w:ascii="Arial" w:hAnsi="Arial" w:cs="Arial"/>
          <w:b w:val="0"/>
          <w:sz w:val="24"/>
          <w:szCs w:val="24"/>
        </w:rPr>
        <w:instrText xml:space="preserve"> TOC \o "1-3" \h \z \u </w:instrText>
      </w:r>
      <w:r w:rsidRPr="00F527F1">
        <w:rPr>
          <w:rFonts w:ascii="Arial" w:hAnsi="Arial" w:cs="Arial"/>
          <w:b w:val="0"/>
          <w:sz w:val="24"/>
          <w:szCs w:val="24"/>
        </w:rPr>
        <w:fldChar w:fldCharType="separate"/>
      </w:r>
      <w:hyperlink w:anchor="_Toc137971274" w:history="1">
        <w:r w:rsidR="00F527F1" w:rsidRPr="00F527F1">
          <w:rPr>
            <w:rStyle w:val="aff9"/>
            <w:rFonts w:ascii="Arial" w:hAnsi="Arial" w:cs="Arial"/>
            <w:noProof/>
          </w:rPr>
          <w:t>СОДЕРЖАНИЕ</w:t>
        </w:r>
        <w:r w:rsidR="00F527F1" w:rsidRPr="00F527F1">
          <w:rPr>
            <w:rFonts w:ascii="Arial" w:hAnsi="Arial" w:cs="Arial"/>
            <w:noProof/>
            <w:webHidden/>
          </w:rPr>
          <w:tab/>
        </w:r>
        <w:r w:rsidR="00F527F1" w:rsidRPr="00F527F1">
          <w:rPr>
            <w:rFonts w:ascii="Arial" w:hAnsi="Arial" w:cs="Arial"/>
            <w:noProof/>
            <w:webHidden/>
          </w:rPr>
          <w:fldChar w:fldCharType="begin"/>
        </w:r>
        <w:r w:rsidR="00F527F1" w:rsidRPr="00F527F1">
          <w:rPr>
            <w:rFonts w:ascii="Arial" w:hAnsi="Arial" w:cs="Arial"/>
            <w:noProof/>
            <w:webHidden/>
          </w:rPr>
          <w:instrText xml:space="preserve"> PAGEREF _Toc137971274 \h </w:instrText>
        </w:r>
        <w:r w:rsidR="00F527F1" w:rsidRPr="00F527F1">
          <w:rPr>
            <w:rFonts w:ascii="Arial" w:hAnsi="Arial" w:cs="Arial"/>
            <w:noProof/>
            <w:webHidden/>
          </w:rPr>
        </w:r>
        <w:r w:rsidR="00F527F1" w:rsidRPr="00F527F1">
          <w:rPr>
            <w:rFonts w:ascii="Arial" w:hAnsi="Arial" w:cs="Arial"/>
            <w:noProof/>
            <w:webHidden/>
          </w:rPr>
          <w:fldChar w:fldCharType="separate"/>
        </w:r>
        <w:r w:rsidR="00F527F1" w:rsidRPr="00F527F1">
          <w:rPr>
            <w:rFonts w:ascii="Arial" w:hAnsi="Arial" w:cs="Arial"/>
            <w:noProof/>
            <w:webHidden/>
          </w:rPr>
          <w:t>4</w:t>
        </w:r>
        <w:r w:rsidR="00F527F1" w:rsidRPr="00F527F1">
          <w:rPr>
            <w:rFonts w:ascii="Arial" w:hAnsi="Arial" w:cs="Arial"/>
            <w:noProof/>
            <w:webHidden/>
          </w:rPr>
          <w:fldChar w:fldCharType="end"/>
        </w:r>
      </w:hyperlink>
    </w:p>
    <w:p w:rsidR="00F527F1" w:rsidRPr="00F527F1" w:rsidRDefault="00F527F1">
      <w:pPr>
        <w:pStyle w:val="19"/>
        <w:rPr>
          <w:rFonts w:ascii="Arial" w:eastAsiaTheme="minorEastAsia" w:hAnsi="Arial" w:cs="Arial"/>
          <w:b w:val="0"/>
          <w:bCs w:val="0"/>
          <w:caps w:val="0"/>
          <w:noProof/>
          <w:sz w:val="22"/>
          <w:szCs w:val="22"/>
          <w:lang w:val="ru-KZ" w:eastAsia="ru-KZ"/>
        </w:rPr>
      </w:pPr>
      <w:hyperlink w:anchor="_Toc137971275" w:history="1">
        <w:r w:rsidRPr="00F527F1">
          <w:rPr>
            <w:rStyle w:val="aff9"/>
            <w:rFonts w:ascii="Arial" w:hAnsi="Arial" w:cs="Arial"/>
            <w:noProof/>
          </w:rPr>
          <w:t>АННОТАЦИЯ</w:t>
        </w:r>
        <w:r w:rsidRPr="00F527F1">
          <w:rPr>
            <w:rFonts w:ascii="Arial" w:hAnsi="Arial" w:cs="Arial"/>
            <w:noProof/>
            <w:webHidden/>
          </w:rPr>
          <w:tab/>
        </w:r>
        <w:r w:rsidRPr="00F527F1">
          <w:rPr>
            <w:rFonts w:ascii="Arial" w:hAnsi="Arial" w:cs="Arial"/>
            <w:noProof/>
            <w:webHidden/>
          </w:rPr>
          <w:fldChar w:fldCharType="begin"/>
        </w:r>
        <w:r w:rsidRPr="00F527F1">
          <w:rPr>
            <w:rFonts w:ascii="Arial" w:hAnsi="Arial" w:cs="Arial"/>
            <w:noProof/>
            <w:webHidden/>
          </w:rPr>
          <w:instrText xml:space="preserve"> PAGEREF _Toc137971275 \h </w:instrText>
        </w:r>
        <w:r w:rsidRPr="00F527F1">
          <w:rPr>
            <w:rFonts w:ascii="Arial" w:hAnsi="Arial" w:cs="Arial"/>
            <w:noProof/>
            <w:webHidden/>
          </w:rPr>
        </w:r>
        <w:r w:rsidRPr="00F527F1">
          <w:rPr>
            <w:rFonts w:ascii="Arial" w:hAnsi="Arial" w:cs="Arial"/>
            <w:noProof/>
            <w:webHidden/>
          </w:rPr>
          <w:fldChar w:fldCharType="separate"/>
        </w:r>
        <w:r w:rsidRPr="00F527F1">
          <w:rPr>
            <w:rFonts w:ascii="Arial" w:hAnsi="Arial" w:cs="Arial"/>
            <w:noProof/>
            <w:webHidden/>
          </w:rPr>
          <w:t>11</w:t>
        </w:r>
        <w:r w:rsidRPr="00F527F1">
          <w:rPr>
            <w:rFonts w:ascii="Arial" w:hAnsi="Arial" w:cs="Arial"/>
            <w:noProof/>
            <w:webHidden/>
          </w:rPr>
          <w:fldChar w:fldCharType="end"/>
        </w:r>
      </w:hyperlink>
    </w:p>
    <w:p w:rsidR="00F527F1" w:rsidRPr="00F527F1" w:rsidRDefault="00F527F1">
      <w:pPr>
        <w:pStyle w:val="19"/>
        <w:rPr>
          <w:rFonts w:ascii="Arial" w:eastAsiaTheme="minorEastAsia" w:hAnsi="Arial" w:cs="Arial"/>
          <w:b w:val="0"/>
          <w:bCs w:val="0"/>
          <w:caps w:val="0"/>
          <w:noProof/>
          <w:sz w:val="22"/>
          <w:szCs w:val="22"/>
          <w:lang w:val="ru-KZ" w:eastAsia="ru-KZ"/>
        </w:rPr>
      </w:pPr>
      <w:hyperlink w:anchor="_Toc137971276" w:history="1">
        <w:r w:rsidRPr="00F527F1">
          <w:rPr>
            <w:rStyle w:val="aff9"/>
            <w:rFonts w:ascii="Arial" w:hAnsi="Arial" w:cs="Arial"/>
            <w:noProof/>
          </w:rPr>
          <w:t>ВВЕДЕНИЕ</w:t>
        </w:r>
        <w:r w:rsidRPr="00F527F1">
          <w:rPr>
            <w:rFonts w:ascii="Arial" w:hAnsi="Arial" w:cs="Arial"/>
            <w:noProof/>
            <w:webHidden/>
          </w:rPr>
          <w:tab/>
        </w:r>
        <w:r w:rsidRPr="00F527F1">
          <w:rPr>
            <w:rFonts w:ascii="Arial" w:hAnsi="Arial" w:cs="Arial"/>
            <w:noProof/>
            <w:webHidden/>
          </w:rPr>
          <w:fldChar w:fldCharType="begin"/>
        </w:r>
        <w:r w:rsidRPr="00F527F1">
          <w:rPr>
            <w:rFonts w:ascii="Arial" w:hAnsi="Arial" w:cs="Arial"/>
            <w:noProof/>
            <w:webHidden/>
          </w:rPr>
          <w:instrText xml:space="preserve"> PAGEREF _Toc137971276 \h </w:instrText>
        </w:r>
        <w:r w:rsidRPr="00F527F1">
          <w:rPr>
            <w:rFonts w:ascii="Arial" w:hAnsi="Arial" w:cs="Arial"/>
            <w:noProof/>
            <w:webHidden/>
          </w:rPr>
        </w:r>
        <w:r w:rsidRPr="00F527F1">
          <w:rPr>
            <w:rFonts w:ascii="Arial" w:hAnsi="Arial" w:cs="Arial"/>
            <w:noProof/>
            <w:webHidden/>
          </w:rPr>
          <w:fldChar w:fldCharType="separate"/>
        </w:r>
        <w:r w:rsidRPr="00F527F1">
          <w:rPr>
            <w:rFonts w:ascii="Arial" w:hAnsi="Arial" w:cs="Arial"/>
            <w:noProof/>
            <w:webHidden/>
          </w:rPr>
          <w:t>13</w:t>
        </w:r>
        <w:r w:rsidRPr="00F527F1">
          <w:rPr>
            <w:rFonts w:ascii="Arial" w:hAnsi="Arial" w:cs="Arial"/>
            <w:noProof/>
            <w:webHidden/>
          </w:rPr>
          <w:fldChar w:fldCharType="end"/>
        </w:r>
      </w:hyperlink>
    </w:p>
    <w:p w:rsidR="00F527F1" w:rsidRPr="00F527F1" w:rsidRDefault="00F527F1">
      <w:pPr>
        <w:pStyle w:val="19"/>
        <w:tabs>
          <w:tab w:val="left" w:pos="480"/>
        </w:tabs>
        <w:rPr>
          <w:rFonts w:ascii="Arial" w:eastAsiaTheme="minorEastAsia" w:hAnsi="Arial" w:cs="Arial"/>
          <w:b w:val="0"/>
          <w:bCs w:val="0"/>
          <w:caps w:val="0"/>
          <w:noProof/>
          <w:sz w:val="22"/>
          <w:szCs w:val="22"/>
          <w:lang w:val="ru-KZ" w:eastAsia="ru-KZ"/>
        </w:rPr>
      </w:pPr>
      <w:hyperlink w:anchor="_Toc137971277" w:history="1">
        <w:r w:rsidRPr="00F527F1">
          <w:rPr>
            <w:rStyle w:val="aff9"/>
            <w:rFonts w:ascii="Arial" w:hAnsi="Arial" w:cs="Arial"/>
            <w:noProof/>
          </w:rPr>
          <w:t>1.</w:t>
        </w:r>
        <w:r w:rsidRPr="00F527F1">
          <w:rPr>
            <w:rFonts w:ascii="Arial" w:eastAsiaTheme="minorEastAsia" w:hAnsi="Arial" w:cs="Arial"/>
            <w:b w:val="0"/>
            <w:bCs w:val="0"/>
            <w:caps w:val="0"/>
            <w:noProof/>
            <w:sz w:val="22"/>
            <w:szCs w:val="22"/>
            <w:lang w:val="ru-KZ" w:eastAsia="ru-KZ"/>
          </w:rPr>
          <w:tab/>
        </w:r>
        <w:r w:rsidRPr="00F527F1">
          <w:rPr>
            <w:rStyle w:val="aff9"/>
            <w:rFonts w:ascii="Arial" w:hAnsi="Arial" w:cs="Arial"/>
            <w:noProof/>
          </w:rPr>
          <w:t>КРАТКАЯ ХАРАКТЕРИСТИКА ПРОЕКТИРУЕМЫХ РАБОТ</w:t>
        </w:r>
        <w:r w:rsidRPr="00F527F1">
          <w:rPr>
            <w:rFonts w:ascii="Arial" w:hAnsi="Arial" w:cs="Arial"/>
            <w:noProof/>
            <w:webHidden/>
          </w:rPr>
          <w:tab/>
        </w:r>
        <w:r w:rsidRPr="00F527F1">
          <w:rPr>
            <w:rFonts w:ascii="Arial" w:hAnsi="Arial" w:cs="Arial"/>
            <w:noProof/>
            <w:webHidden/>
          </w:rPr>
          <w:fldChar w:fldCharType="begin"/>
        </w:r>
        <w:r w:rsidRPr="00F527F1">
          <w:rPr>
            <w:rFonts w:ascii="Arial" w:hAnsi="Arial" w:cs="Arial"/>
            <w:noProof/>
            <w:webHidden/>
          </w:rPr>
          <w:instrText xml:space="preserve"> PAGEREF _Toc137971277 \h </w:instrText>
        </w:r>
        <w:r w:rsidRPr="00F527F1">
          <w:rPr>
            <w:rFonts w:ascii="Arial" w:hAnsi="Arial" w:cs="Arial"/>
            <w:noProof/>
            <w:webHidden/>
          </w:rPr>
        </w:r>
        <w:r w:rsidRPr="00F527F1">
          <w:rPr>
            <w:rFonts w:ascii="Arial" w:hAnsi="Arial" w:cs="Arial"/>
            <w:noProof/>
            <w:webHidden/>
          </w:rPr>
          <w:fldChar w:fldCharType="separate"/>
        </w:r>
        <w:r w:rsidRPr="00F527F1">
          <w:rPr>
            <w:rFonts w:ascii="Arial" w:hAnsi="Arial" w:cs="Arial"/>
            <w:noProof/>
            <w:webHidden/>
          </w:rPr>
          <w:t>15</w:t>
        </w:r>
        <w:r w:rsidRPr="00F527F1">
          <w:rPr>
            <w:rFonts w:ascii="Arial" w:hAnsi="Arial" w:cs="Arial"/>
            <w:noProof/>
            <w:webHidden/>
          </w:rPr>
          <w:fldChar w:fldCharType="end"/>
        </w:r>
      </w:hyperlink>
    </w:p>
    <w:p w:rsidR="00F527F1" w:rsidRPr="00F527F1" w:rsidRDefault="00F527F1">
      <w:pPr>
        <w:pStyle w:val="28"/>
        <w:tabs>
          <w:tab w:val="left" w:pos="1200"/>
          <w:tab w:val="right" w:leader="dot" w:pos="9345"/>
        </w:tabs>
        <w:rPr>
          <w:rFonts w:ascii="Arial" w:eastAsiaTheme="minorEastAsia" w:hAnsi="Arial" w:cs="Arial"/>
          <w:smallCaps w:val="0"/>
          <w:noProof/>
          <w:sz w:val="22"/>
          <w:szCs w:val="22"/>
          <w:lang w:val="ru-KZ" w:eastAsia="ru-KZ"/>
        </w:rPr>
      </w:pPr>
      <w:hyperlink w:anchor="_Toc137971278" w:history="1">
        <w:r w:rsidRPr="00F527F1">
          <w:rPr>
            <w:rStyle w:val="aff9"/>
            <w:rFonts w:ascii="Arial" w:hAnsi="Arial" w:cs="Arial"/>
            <w:noProof/>
          </w:rPr>
          <w:t>1.1</w:t>
        </w:r>
        <w:r w:rsidRPr="00F527F1">
          <w:rPr>
            <w:rFonts w:ascii="Arial" w:eastAsiaTheme="minorEastAsia" w:hAnsi="Arial" w:cs="Arial"/>
            <w:smallCaps w:val="0"/>
            <w:noProof/>
            <w:sz w:val="22"/>
            <w:szCs w:val="22"/>
            <w:lang w:val="ru-KZ" w:eastAsia="ru-KZ"/>
          </w:rPr>
          <w:tab/>
        </w:r>
        <w:r w:rsidRPr="00F527F1">
          <w:rPr>
            <w:rStyle w:val="aff9"/>
            <w:rFonts w:ascii="Arial" w:hAnsi="Arial" w:cs="Arial"/>
            <w:noProof/>
          </w:rPr>
          <w:t>Общие сведения о месторождении</w:t>
        </w:r>
        <w:r w:rsidRPr="00F527F1">
          <w:rPr>
            <w:rFonts w:ascii="Arial" w:hAnsi="Arial" w:cs="Arial"/>
            <w:noProof/>
            <w:webHidden/>
          </w:rPr>
          <w:tab/>
        </w:r>
        <w:r w:rsidRPr="00F527F1">
          <w:rPr>
            <w:rFonts w:ascii="Arial" w:hAnsi="Arial" w:cs="Arial"/>
            <w:noProof/>
            <w:webHidden/>
          </w:rPr>
          <w:fldChar w:fldCharType="begin"/>
        </w:r>
        <w:r w:rsidRPr="00F527F1">
          <w:rPr>
            <w:rFonts w:ascii="Arial" w:hAnsi="Arial" w:cs="Arial"/>
            <w:noProof/>
            <w:webHidden/>
          </w:rPr>
          <w:instrText xml:space="preserve"> PAGEREF _Toc137971278 \h </w:instrText>
        </w:r>
        <w:r w:rsidRPr="00F527F1">
          <w:rPr>
            <w:rFonts w:ascii="Arial" w:hAnsi="Arial" w:cs="Arial"/>
            <w:noProof/>
            <w:webHidden/>
          </w:rPr>
        </w:r>
        <w:r w:rsidRPr="00F527F1">
          <w:rPr>
            <w:rFonts w:ascii="Arial" w:hAnsi="Arial" w:cs="Arial"/>
            <w:noProof/>
            <w:webHidden/>
          </w:rPr>
          <w:fldChar w:fldCharType="separate"/>
        </w:r>
        <w:r w:rsidRPr="00F527F1">
          <w:rPr>
            <w:rFonts w:ascii="Arial" w:hAnsi="Arial" w:cs="Arial"/>
            <w:noProof/>
            <w:webHidden/>
          </w:rPr>
          <w:t>15</w:t>
        </w:r>
        <w:r w:rsidRPr="00F527F1">
          <w:rPr>
            <w:rFonts w:ascii="Arial" w:hAnsi="Arial" w:cs="Arial"/>
            <w:noProof/>
            <w:webHidden/>
          </w:rPr>
          <w:fldChar w:fldCharType="end"/>
        </w:r>
      </w:hyperlink>
    </w:p>
    <w:p w:rsidR="00F527F1" w:rsidRPr="00F527F1" w:rsidRDefault="00F527F1">
      <w:pPr>
        <w:pStyle w:val="28"/>
        <w:tabs>
          <w:tab w:val="left" w:pos="1200"/>
          <w:tab w:val="right" w:leader="dot" w:pos="9345"/>
        </w:tabs>
        <w:rPr>
          <w:rFonts w:ascii="Arial" w:eastAsiaTheme="minorEastAsia" w:hAnsi="Arial" w:cs="Arial"/>
          <w:smallCaps w:val="0"/>
          <w:noProof/>
          <w:sz w:val="22"/>
          <w:szCs w:val="22"/>
          <w:lang w:val="ru-KZ" w:eastAsia="ru-KZ"/>
        </w:rPr>
      </w:pPr>
      <w:hyperlink w:anchor="_Toc137971279" w:history="1">
        <w:r w:rsidRPr="00F527F1">
          <w:rPr>
            <w:rStyle w:val="aff9"/>
            <w:rFonts w:ascii="Arial" w:hAnsi="Arial" w:cs="Arial"/>
            <w:noProof/>
          </w:rPr>
          <w:t>1.2</w:t>
        </w:r>
        <w:r w:rsidRPr="00F527F1">
          <w:rPr>
            <w:rFonts w:ascii="Arial" w:eastAsiaTheme="minorEastAsia" w:hAnsi="Arial" w:cs="Arial"/>
            <w:smallCaps w:val="0"/>
            <w:noProof/>
            <w:sz w:val="22"/>
            <w:szCs w:val="22"/>
            <w:lang w:val="ru-KZ" w:eastAsia="ru-KZ"/>
          </w:rPr>
          <w:tab/>
        </w:r>
        <w:r w:rsidRPr="00F527F1">
          <w:rPr>
            <w:rStyle w:val="aff9"/>
            <w:rFonts w:ascii="Arial" w:hAnsi="Arial" w:cs="Arial"/>
            <w:noProof/>
          </w:rPr>
          <w:t>Целевое назначение работы</w:t>
        </w:r>
        <w:r w:rsidRPr="00F527F1">
          <w:rPr>
            <w:rFonts w:ascii="Arial" w:hAnsi="Arial" w:cs="Arial"/>
            <w:noProof/>
            <w:webHidden/>
          </w:rPr>
          <w:tab/>
        </w:r>
        <w:r w:rsidRPr="00F527F1">
          <w:rPr>
            <w:rFonts w:ascii="Arial" w:hAnsi="Arial" w:cs="Arial"/>
            <w:noProof/>
            <w:webHidden/>
          </w:rPr>
          <w:fldChar w:fldCharType="begin"/>
        </w:r>
        <w:r w:rsidRPr="00F527F1">
          <w:rPr>
            <w:rFonts w:ascii="Arial" w:hAnsi="Arial" w:cs="Arial"/>
            <w:noProof/>
            <w:webHidden/>
          </w:rPr>
          <w:instrText xml:space="preserve"> PAGEREF _Toc137971279 \h </w:instrText>
        </w:r>
        <w:r w:rsidRPr="00F527F1">
          <w:rPr>
            <w:rFonts w:ascii="Arial" w:hAnsi="Arial" w:cs="Arial"/>
            <w:noProof/>
            <w:webHidden/>
          </w:rPr>
        </w:r>
        <w:r w:rsidRPr="00F527F1">
          <w:rPr>
            <w:rFonts w:ascii="Arial" w:hAnsi="Arial" w:cs="Arial"/>
            <w:noProof/>
            <w:webHidden/>
          </w:rPr>
          <w:fldChar w:fldCharType="separate"/>
        </w:r>
        <w:r w:rsidRPr="00F527F1">
          <w:rPr>
            <w:rFonts w:ascii="Arial" w:hAnsi="Arial" w:cs="Arial"/>
            <w:noProof/>
            <w:webHidden/>
          </w:rPr>
          <w:t>16</w:t>
        </w:r>
        <w:r w:rsidRPr="00F527F1">
          <w:rPr>
            <w:rFonts w:ascii="Arial" w:hAnsi="Arial" w:cs="Arial"/>
            <w:noProof/>
            <w:webHidden/>
          </w:rPr>
          <w:fldChar w:fldCharType="end"/>
        </w:r>
      </w:hyperlink>
    </w:p>
    <w:p w:rsidR="00F527F1" w:rsidRPr="00F527F1" w:rsidRDefault="00F527F1">
      <w:pPr>
        <w:pStyle w:val="28"/>
        <w:tabs>
          <w:tab w:val="left" w:pos="1200"/>
          <w:tab w:val="right" w:leader="dot" w:pos="9345"/>
        </w:tabs>
        <w:rPr>
          <w:rFonts w:ascii="Arial" w:eastAsiaTheme="minorEastAsia" w:hAnsi="Arial" w:cs="Arial"/>
          <w:smallCaps w:val="0"/>
          <w:noProof/>
          <w:sz w:val="22"/>
          <w:szCs w:val="22"/>
          <w:lang w:val="ru-KZ" w:eastAsia="ru-KZ"/>
        </w:rPr>
      </w:pPr>
      <w:hyperlink w:anchor="_Toc137971280" w:history="1">
        <w:r w:rsidRPr="00F527F1">
          <w:rPr>
            <w:rStyle w:val="aff9"/>
            <w:rFonts w:ascii="Arial" w:hAnsi="Arial" w:cs="Arial"/>
            <w:noProof/>
          </w:rPr>
          <w:t>1.3</w:t>
        </w:r>
        <w:r w:rsidRPr="00F527F1">
          <w:rPr>
            <w:rFonts w:ascii="Arial" w:eastAsiaTheme="minorEastAsia" w:hAnsi="Arial" w:cs="Arial"/>
            <w:smallCaps w:val="0"/>
            <w:noProof/>
            <w:sz w:val="22"/>
            <w:szCs w:val="22"/>
            <w:lang w:val="ru-KZ" w:eastAsia="ru-KZ"/>
          </w:rPr>
          <w:tab/>
        </w:r>
        <w:r w:rsidRPr="00F527F1">
          <w:rPr>
            <w:rStyle w:val="aff9"/>
            <w:rFonts w:ascii="Arial" w:hAnsi="Arial" w:cs="Arial"/>
            <w:noProof/>
            <w:lang w:val="kk-KZ"/>
          </w:rPr>
          <w:t xml:space="preserve">Технологические показатели </w:t>
        </w:r>
        <w:r w:rsidRPr="00F527F1">
          <w:rPr>
            <w:rStyle w:val="aff9"/>
            <w:rFonts w:ascii="Arial" w:eastAsia="Calibri" w:hAnsi="Arial" w:cs="Arial"/>
            <w:noProof/>
            <w:lang w:eastAsia="en-US"/>
          </w:rPr>
          <w:t>вариантов разработки</w:t>
        </w:r>
        <w:r w:rsidRPr="00F527F1">
          <w:rPr>
            <w:rFonts w:ascii="Arial" w:hAnsi="Arial" w:cs="Arial"/>
            <w:noProof/>
            <w:webHidden/>
          </w:rPr>
          <w:tab/>
        </w:r>
        <w:r w:rsidRPr="00F527F1">
          <w:rPr>
            <w:rFonts w:ascii="Arial" w:hAnsi="Arial" w:cs="Arial"/>
            <w:noProof/>
            <w:webHidden/>
          </w:rPr>
          <w:fldChar w:fldCharType="begin"/>
        </w:r>
        <w:r w:rsidRPr="00F527F1">
          <w:rPr>
            <w:rFonts w:ascii="Arial" w:hAnsi="Arial" w:cs="Arial"/>
            <w:noProof/>
            <w:webHidden/>
          </w:rPr>
          <w:instrText xml:space="preserve"> PAGEREF _Toc137971280 \h </w:instrText>
        </w:r>
        <w:r w:rsidRPr="00F527F1">
          <w:rPr>
            <w:rFonts w:ascii="Arial" w:hAnsi="Arial" w:cs="Arial"/>
            <w:noProof/>
            <w:webHidden/>
          </w:rPr>
        </w:r>
        <w:r w:rsidRPr="00F527F1">
          <w:rPr>
            <w:rFonts w:ascii="Arial" w:hAnsi="Arial" w:cs="Arial"/>
            <w:noProof/>
            <w:webHidden/>
          </w:rPr>
          <w:fldChar w:fldCharType="separate"/>
        </w:r>
        <w:r w:rsidRPr="00F527F1">
          <w:rPr>
            <w:rFonts w:ascii="Arial" w:hAnsi="Arial" w:cs="Arial"/>
            <w:noProof/>
            <w:webHidden/>
          </w:rPr>
          <w:t>18</w:t>
        </w:r>
        <w:r w:rsidRPr="00F527F1">
          <w:rPr>
            <w:rFonts w:ascii="Arial" w:hAnsi="Arial" w:cs="Arial"/>
            <w:noProof/>
            <w:webHidden/>
          </w:rPr>
          <w:fldChar w:fldCharType="end"/>
        </w:r>
      </w:hyperlink>
    </w:p>
    <w:p w:rsidR="00F527F1" w:rsidRPr="00F527F1" w:rsidRDefault="00F527F1">
      <w:pPr>
        <w:pStyle w:val="28"/>
        <w:tabs>
          <w:tab w:val="left" w:pos="1200"/>
          <w:tab w:val="right" w:leader="dot" w:pos="9345"/>
        </w:tabs>
        <w:rPr>
          <w:rFonts w:ascii="Arial" w:eastAsiaTheme="minorEastAsia" w:hAnsi="Arial" w:cs="Arial"/>
          <w:smallCaps w:val="0"/>
          <w:noProof/>
          <w:sz w:val="22"/>
          <w:szCs w:val="22"/>
          <w:lang w:val="ru-KZ" w:eastAsia="ru-KZ"/>
        </w:rPr>
      </w:pPr>
      <w:hyperlink w:anchor="_Toc137971281" w:history="1">
        <w:r w:rsidRPr="00F527F1">
          <w:rPr>
            <w:rStyle w:val="aff9"/>
            <w:rFonts w:ascii="Arial" w:hAnsi="Arial" w:cs="Arial"/>
            <w:noProof/>
          </w:rPr>
          <w:t>1.4</w:t>
        </w:r>
        <w:r w:rsidRPr="00F527F1">
          <w:rPr>
            <w:rFonts w:ascii="Arial" w:eastAsiaTheme="minorEastAsia" w:hAnsi="Arial" w:cs="Arial"/>
            <w:smallCaps w:val="0"/>
            <w:noProof/>
            <w:sz w:val="22"/>
            <w:szCs w:val="22"/>
            <w:lang w:val="ru-KZ" w:eastAsia="ru-KZ"/>
          </w:rPr>
          <w:tab/>
        </w:r>
        <w:r w:rsidRPr="00F527F1">
          <w:rPr>
            <w:rStyle w:val="aff9"/>
            <w:rFonts w:ascii="Arial" w:hAnsi="Arial" w:cs="Arial"/>
            <w:noProof/>
          </w:rPr>
          <w:t>Конструкция скважин</w:t>
        </w:r>
        <w:r w:rsidRPr="00F527F1">
          <w:rPr>
            <w:rFonts w:ascii="Arial" w:hAnsi="Arial" w:cs="Arial"/>
            <w:noProof/>
            <w:webHidden/>
          </w:rPr>
          <w:tab/>
        </w:r>
        <w:r w:rsidRPr="00F527F1">
          <w:rPr>
            <w:rFonts w:ascii="Arial" w:hAnsi="Arial" w:cs="Arial"/>
            <w:noProof/>
            <w:webHidden/>
          </w:rPr>
          <w:fldChar w:fldCharType="begin"/>
        </w:r>
        <w:r w:rsidRPr="00F527F1">
          <w:rPr>
            <w:rFonts w:ascii="Arial" w:hAnsi="Arial" w:cs="Arial"/>
            <w:noProof/>
            <w:webHidden/>
          </w:rPr>
          <w:instrText xml:space="preserve"> PAGEREF _Toc137971281 \h </w:instrText>
        </w:r>
        <w:r w:rsidRPr="00F527F1">
          <w:rPr>
            <w:rFonts w:ascii="Arial" w:hAnsi="Arial" w:cs="Arial"/>
            <w:noProof/>
            <w:webHidden/>
          </w:rPr>
        </w:r>
        <w:r w:rsidRPr="00F527F1">
          <w:rPr>
            <w:rFonts w:ascii="Arial" w:hAnsi="Arial" w:cs="Arial"/>
            <w:noProof/>
            <w:webHidden/>
          </w:rPr>
          <w:fldChar w:fldCharType="separate"/>
        </w:r>
        <w:r w:rsidRPr="00F527F1">
          <w:rPr>
            <w:rFonts w:ascii="Arial" w:hAnsi="Arial" w:cs="Arial"/>
            <w:noProof/>
            <w:webHidden/>
          </w:rPr>
          <w:t>23</w:t>
        </w:r>
        <w:r w:rsidRPr="00F527F1">
          <w:rPr>
            <w:rFonts w:ascii="Arial" w:hAnsi="Arial" w:cs="Arial"/>
            <w:noProof/>
            <w:webHidden/>
          </w:rPr>
          <w:fldChar w:fldCharType="end"/>
        </w:r>
      </w:hyperlink>
    </w:p>
    <w:p w:rsidR="00F527F1" w:rsidRPr="00F527F1" w:rsidRDefault="00F527F1">
      <w:pPr>
        <w:pStyle w:val="28"/>
        <w:tabs>
          <w:tab w:val="left" w:pos="1200"/>
          <w:tab w:val="right" w:leader="dot" w:pos="9345"/>
        </w:tabs>
        <w:rPr>
          <w:rFonts w:ascii="Arial" w:eastAsiaTheme="minorEastAsia" w:hAnsi="Arial" w:cs="Arial"/>
          <w:smallCaps w:val="0"/>
          <w:noProof/>
          <w:sz w:val="22"/>
          <w:szCs w:val="22"/>
          <w:lang w:val="ru-KZ" w:eastAsia="ru-KZ"/>
        </w:rPr>
      </w:pPr>
      <w:hyperlink w:anchor="_Toc137971282" w:history="1">
        <w:r w:rsidRPr="00F527F1">
          <w:rPr>
            <w:rStyle w:val="aff9"/>
            <w:rFonts w:ascii="Arial" w:hAnsi="Arial" w:cs="Arial"/>
            <w:noProof/>
          </w:rPr>
          <w:t>1.5</w:t>
        </w:r>
        <w:r w:rsidRPr="00F527F1">
          <w:rPr>
            <w:rFonts w:ascii="Arial" w:eastAsiaTheme="minorEastAsia" w:hAnsi="Arial" w:cs="Arial"/>
            <w:smallCaps w:val="0"/>
            <w:noProof/>
            <w:sz w:val="22"/>
            <w:szCs w:val="22"/>
            <w:lang w:val="ru-KZ" w:eastAsia="ru-KZ"/>
          </w:rPr>
          <w:tab/>
        </w:r>
        <w:r w:rsidRPr="00F527F1">
          <w:rPr>
            <w:rStyle w:val="aff9"/>
            <w:rFonts w:ascii="Arial" w:hAnsi="Arial" w:cs="Arial"/>
            <w:noProof/>
          </w:rPr>
          <w:t>Сведение о производственном процессе</w:t>
        </w:r>
        <w:r w:rsidRPr="00F527F1">
          <w:rPr>
            <w:rFonts w:ascii="Arial" w:hAnsi="Arial" w:cs="Arial"/>
            <w:noProof/>
            <w:webHidden/>
          </w:rPr>
          <w:tab/>
        </w:r>
        <w:r w:rsidRPr="00F527F1">
          <w:rPr>
            <w:rFonts w:ascii="Arial" w:hAnsi="Arial" w:cs="Arial"/>
            <w:noProof/>
            <w:webHidden/>
          </w:rPr>
          <w:fldChar w:fldCharType="begin"/>
        </w:r>
        <w:r w:rsidRPr="00F527F1">
          <w:rPr>
            <w:rFonts w:ascii="Arial" w:hAnsi="Arial" w:cs="Arial"/>
            <w:noProof/>
            <w:webHidden/>
          </w:rPr>
          <w:instrText xml:space="preserve"> PAGEREF _Toc137971282 \h </w:instrText>
        </w:r>
        <w:r w:rsidRPr="00F527F1">
          <w:rPr>
            <w:rFonts w:ascii="Arial" w:hAnsi="Arial" w:cs="Arial"/>
            <w:noProof/>
            <w:webHidden/>
          </w:rPr>
        </w:r>
        <w:r w:rsidRPr="00F527F1">
          <w:rPr>
            <w:rFonts w:ascii="Arial" w:hAnsi="Arial" w:cs="Arial"/>
            <w:noProof/>
            <w:webHidden/>
          </w:rPr>
          <w:fldChar w:fldCharType="separate"/>
        </w:r>
        <w:r w:rsidRPr="00F527F1">
          <w:rPr>
            <w:rFonts w:ascii="Arial" w:hAnsi="Arial" w:cs="Arial"/>
            <w:noProof/>
            <w:webHidden/>
          </w:rPr>
          <w:t>32</w:t>
        </w:r>
        <w:r w:rsidRPr="00F527F1">
          <w:rPr>
            <w:rFonts w:ascii="Arial" w:hAnsi="Arial" w:cs="Arial"/>
            <w:noProof/>
            <w:webHidden/>
          </w:rPr>
          <w:fldChar w:fldCharType="end"/>
        </w:r>
      </w:hyperlink>
    </w:p>
    <w:p w:rsidR="00F527F1" w:rsidRPr="00F527F1" w:rsidRDefault="00F527F1">
      <w:pPr>
        <w:pStyle w:val="28"/>
        <w:tabs>
          <w:tab w:val="right" w:leader="dot" w:pos="9345"/>
        </w:tabs>
        <w:rPr>
          <w:rFonts w:ascii="Arial" w:eastAsiaTheme="minorEastAsia" w:hAnsi="Arial" w:cs="Arial"/>
          <w:smallCaps w:val="0"/>
          <w:noProof/>
          <w:sz w:val="22"/>
          <w:szCs w:val="22"/>
          <w:lang w:val="ru-KZ" w:eastAsia="ru-KZ"/>
        </w:rPr>
      </w:pPr>
      <w:hyperlink w:anchor="_Toc137971283" w:history="1">
        <w:r w:rsidRPr="00F527F1">
          <w:rPr>
            <w:rStyle w:val="aff9"/>
            <w:rFonts w:ascii="Arial" w:eastAsia="Arial-BoldMT" w:hAnsi="Arial" w:cs="Arial"/>
            <w:noProof/>
          </w:rPr>
          <w:t>Требования к разработке программы по переработке (утилизации) газа</w:t>
        </w:r>
        <w:r w:rsidRPr="00F527F1">
          <w:rPr>
            <w:rFonts w:ascii="Arial" w:hAnsi="Arial" w:cs="Arial"/>
            <w:noProof/>
            <w:webHidden/>
          </w:rPr>
          <w:tab/>
        </w:r>
        <w:r w:rsidRPr="00F527F1">
          <w:rPr>
            <w:rFonts w:ascii="Arial" w:hAnsi="Arial" w:cs="Arial"/>
            <w:noProof/>
            <w:webHidden/>
          </w:rPr>
          <w:fldChar w:fldCharType="begin"/>
        </w:r>
        <w:r w:rsidRPr="00F527F1">
          <w:rPr>
            <w:rFonts w:ascii="Arial" w:hAnsi="Arial" w:cs="Arial"/>
            <w:noProof/>
            <w:webHidden/>
          </w:rPr>
          <w:instrText xml:space="preserve"> PAGEREF _Toc137971283 \h </w:instrText>
        </w:r>
        <w:r w:rsidRPr="00F527F1">
          <w:rPr>
            <w:rFonts w:ascii="Arial" w:hAnsi="Arial" w:cs="Arial"/>
            <w:noProof/>
            <w:webHidden/>
          </w:rPr>
        </w:r>
        <w:r w:rsidRPr="00F527F1">
          <w:rPr>
            <w:rFonts w:ascii="Arial" w:hAnsi="Arial" w:cs="Arial"/>
            <w:noProof/>
            <w:webHidden/>
          </w:rPr>
          <w:fldChar w:fldCharType="separate"/>
        </w:r>
        <w:r w:rsidRPr="00F527F1">
          <w:rPr>
            <w:rFonts w:ascii="Arial" w:hAnsi="Arial" w:cs="Arial"/>
            <w:noProof/>
            <w:webHidden/>
          </w:rPr>
          <w:t>37</w:t>
        </w:r>
        <w:r w:rsidRPr="00F527F1">
          <w:rPr>
            <w:rFonts w:ascii="Arial" w:hAnsi="Arial" w:cs="Arial"/>
            <w:noProof/>
            <w:webHidden/>
          </w:rPr>
          <w:fldChar w:fldCharType="end"/>
        </w:r>
      </w:hyperlink>
    </w:p>
    <w:p w:rsidR="00F527F1" w:rsidRPr="00F527F1" w:rsidRDefault="00F527F1">
      <w:pPr>
        <w:pStyle w:val="19"/>
        <w:tabs>
          <w:tab w:val="left" w:pos="480"/>
        </w:tabs>
        <w:rPr>
          <w:rFonts w:ascii="Arial" w:eastAsiaTheme="minorEastAsia" w:hAnsi="Arial" w:cs="Arial"/>
          <w:b w:val="0"/>
          <w:bCs w:val="0"/>
          <w:caps w:val="0"/>
          <w:noProof/>
          <w:sz w:val="22"/>
          <w:szCs w:val="22"/>
          <w:lang w:val="ru-KZ" w:eastAsia="ru-KZ"/>
        </w:rPr>
      </w:pPr>
      <w:hyperlink w:anchor="_Toc137971284" w:history="1">
        <w:r w:rsidRPr="00F527F1">
          <w:rPr>
            <w:rStyle w:val="aff9"/>
            <w:rFonts w:ascii="Arial" w:hAnsi="Arial" w:cs="Arial"/>
            <w:noProof/>
          </w:rPr>
          <w:t>2.</w:t>
        </w:r>
        <w:r w:rsidRPr="00F527F1">
          <w:rPr>
            <w:rFonts w:ascii="Arial" w:eastAsiaTheme="minorEastAsia" w:hAnsi="Arial" w:cs="Arial"/>
            <w:b w:val="0"/>
            <w:bCs w:val="0"/>
            <w:caps w:val="0"/>
            <w:noProof/>
            <w:sz w:val="22"/>
            <w:szCs w:val="22"/>
            <w:lang w:val="ru-KZ" w:eastAsia="ru-KZ"/>
          </w:rPr>
          <w:tab/>
        </w:r>
        <w:r w:rsidRPr="00F527F1">
          <w:rPr>
            <w:rStyle w:val="aff9"/>
            <w:rFonts w:ascii="Arial" w:hAnsi="Arial" w:cs="Arial"/>
            <w:noProof/>
          </w:rPr>
          <w:t>Современное состояние окружающей среды</w:t>
        </w:r>
        <w:r w:rsidRPr="00F527F1">
          <w:rPr>
            <w:rFonts w:ascii="Arial" w:hAnsi="Arial" w:cs="Arial"/>
            <w:noProof/>
            <w:webHidden/>
          </w:rPr>
          <w:tab/>
        </w:r>
        <w:r w:rsidRPr="00F527F1">
          <w:rPr>
            <w:rFonts w:ascii="Arial" w:hAnsi="Arial" w:cs="Arial"/>
            <w:noProof/>
            <w:webHidden/>
          </w:rPr>
          <w:fldChar w:fldCharType="begin"/>
        </w:r>
        <w:r w:rsidRPr="00F527F1">
          <w:rPr>
            <w:rFonts w:ascii="Arial" w:hAnsi="Arial" w:cs="Arial"/>
            <w:noProof/>
            <w:webHidden/>
          </w:rPr>
          <w:instrText xml:space="preserve"> PAGEREF _Toc137971284 \h </w:instrText>
        </w:r>
        <w:r w:rsidRPr="00F527F1">
          <w:rPr>
            <w:rFonts w:ascii="Arial" w:hAnsi="Arial" w:cs="Arial"/>
            <w:noProof/>
            <w:webHidden/>
          </w:rPr>
        </w:r>
        <w:r w:rsidRPr="00F527F1">
          <w:rPr>
            <w:rFonts w:ascii="Arial" w:hAnsi="Arial" w:cs="Arial"/>
            <w:noProof/>
            <w:webHidden/>
          </w:rPr>
          <w:fldChar w:fldCharType="separate"/>
        </w:r>
        <w:r w:rsidRPr="00F527F1">
          <w:rPr>
            <w:rFonts w:ascii="Arial" w:hAnsi="Arial" w:cs="Arial"/>
            <w:noProof/>
            <w:webHidden/>
          </w:rPr>
          <w:t>38</w:t>
        </w:r>
        <w:r w:rsidRPr="00F527F1">
          <w:rPr>
            <w:rFonts w:ascii="Arial" w:hAnsi="Arial" w:cs="Arial"/>
            <w:noProof/>
            <w:webHidden/>
          </w:rPr>
          <w:fldChar w:fldCharType="end"/>
        </w:r>
      </w:hyperlink>
    </w:p>
    <w:p w:rsidR="00F527F1" w:rsidRPr="00F527F1" w:rsidRDefault="00F527F1">
      <w:pPr>
        <w:pStyle w:val="28"/>
        <w:tabs>
          <w:tab w:val="left" w:pos="1200"/>
          <w:tab w:val="right" w:leader="dot" w:pos="9345"/>
        </w:tabs>
        <w:rPr>
          <w:rFonts w:ascii="Arial" w:eastAsiaTheme="minorEastAsia" w:hAnsi="Arial" w:cs="Arial"/>
          <w:smallCaps w:val="0"/>
          <w:noProof/>
          <w:sz w:val="22"/>
          <w:szCs w:val="22"/>
          <w:lang w:val="ru-KZ" w:eastAsia="ru-KZ"/>
        </w:rPr>
      </w:pPr>
      <w:hyperlink w:anchor="_Toc137971285" w:history="1">
        <w:r w:rsidRPr="00F527F1">
          <w:rPr>
            <w:rStyle w:val="aff9"/>
            <w:rFonts w:ascii="Arial" w:hAnsi="Arial" w:cs="Arial"/>
            <w:noProof/>
          </w:rPr>
          <w:t>2.1</w:t>
        </w:r>
        <w:r w:rsidRPr="00F527F1">
          <w:rPr>
            <w:rFonts w:ascii="Arial" w:eastAsiaTheme="minorEastAsia" w:hAnsi="Arial" w:cs="Arial"/>
            <w:smallCaps w:val="0"/>
            <w:noProof/>
            <w:sz w:val="22"/>
            <w:szCs w:val="22"/>
            <w:lang w:val="ru-KZ" w:eastAsia="ru-KZ"/>
          </w:rPr>
          <w:tab/>
        </w:r>
        <w:r w:rsidRPr="00F527F1">
          <w:rPr>
            <w:rStyle w:val="aff9"/>
            <w:rFonts w:ascii="Arial" w:hAnsi="Arial" w:cs="Arial"/>
            <w:noProof/>
          </w:rPr>
          <w:t>Природно-климатические условия</w:t>
        </w:r>
        <w:r w:rsidRPr="00F527F1">
          <w:rPr>
            <w:rFonts w:ascii="Arial" w:hAnsi="Arial" w:cs="Arial"/>
            <w:noProof/>
            <w:webHidden/>
          </w:rPr>
          <w:tab/>
        </w:r>
        <w:r w:rsidRPr="00F527F1">
          <w:rPr>
            <w:rFonts w:ascii="Arial" w:hAnsi="Arial" w:cs="Arial"/>
            <w:noProof/>
            <w:webHidden/>
          </w:rPr>
          <w:fldChar w:fldCharType="begin"/>
        </w:r>
        <w:r w:rsidRPr="00F527F1">
          <w:rPr>
            <w:rFonts w:ascii="Arial" w:hAnsi="Arial" w:cs="Arial"/>
            <w:noProof/>
            <w:webHidden/>
          </w:rPr>
          <w:instrText xml:space="preserve"> PAGEREF _Toc137971285 \h </w:instrText>
        </w:r>
        <w:r w:rsidRPr="00F527F1">
          <w:rPr>
            <w:rFonts w:ascii="Arial" w:hAnsi="Arial" w:cs="Arial"/>
            <w:noProof/>
            <w:webHidden/>
          </w:rPr>
        </w:r>
        <w:r w:rsidRPr="00F527F1">
          <w:rPr>
            <w:rFonts w:ascii="Arial" w:hAnsi="Arial" w:cs="Arial"/>
            <w:noProof/>
            <w:webHidden/>
          </w:rPr>
          <w:fldChar w:fldCharType="separate"/>
        </w:r>
        <w:r w:rsidRPr="00F527F1">
          <w:rPr>
            <w:rFonts w:ascii="Arial" w:hAnsi="Arial" w:cs="Arial"/>
            <w:noProof/>
            <w:webHidden/>
          </w:rPr>
          <w:t>38</w:t>
        </w:r>
        <w:r w:rsidRPr="00F527F1">
          <w:rPr>
            <w:rFonts w:ascii="Arial" w:hAnsi="Arial" w:cs="Arial"/>
            <w:noProof/>
            <w:webHidden/>
          </w:rPr>
          <w:fldChar w:fldCharType="end"/>
        </w:r>
      </w:hyperlink>
    </w:p>
    <w:p w:rsidR="00F527F1" w:rsidRPr="00F527F1" w:rsidRDefault="00F527F1">
      <w:pPr>
        <w:pStyle w:val="28"/>
        <w:tabs>
          <w:tab w:val="left" w:pos="1200"/>
          <w:tab w:val="right" w:leader="dot" w:pos="9345"/>
        </w:tabs>
        <w:rPr>
          <w:rFonts w:ascii="Arial" w:eastAsiaTheme="minorEastAsia" w:hAnsi="Arial" w:cs="Arial"/>
          <w:smallCaps w:val="0"/>
          <w:noProof/>
          <w:sz w:val="22"/>
          <w:szCs w:val="22"/>
          <w:lang w:val="ru-KZ" w:eastAsia="ru-KZ"/>
        </w:rPr>
      </w:pPr>
      <w:hyperlink w:anchor="_Toc137971286" w:history="1">
        <w:r w:rsidRPr="00F527F1">
          <w:rPr>
            <w:rStyle w:val="aff9"/>
            <w:rFonts w:ascii="Arial" w:hAnsi="Arial" w:cs="Arial"/>
            <w:noProof/>
          </w:rPr>
          <w:t>2.2</w:t>
        </w:r>
        <w:r w:rsidRPr="00F527F1">
          <w:rPr>
            <w:rFonts w:ascii="Arial" w:eastAsiaTheme="minorEastAsia" w:hAnsi="Arial" w:cs="Arial"/>
            <w:smallCaps w:val="0"/>
            <w:noProof/>
            <w:sz w:val="22"/>
            <w:szCs w:val="22"/>
            <w:lang w:val="ru-KZ" w:eastAsia="ru-KZ"/>
          </w:rPr>
          <w:tab/>
        </w:r>
        <w:r w:rsidRPr="00F527F1">
          <w:rPr>
            <w:rStyle w:val="aff9"/>
            <w:rFonts w:ascii="Arial" w:hAnsi="Arial" w:cs="Arial"/>
            <w:noProof/>
          </w:rPr>
          <w:t>Современное состояние атмосферного воздуха</w:t>
        </w:r>
        <w:r w:rsidRPr="00F527F1">
          <w:rPr>
            <w:rFonts w:ascii="Arial" w:hAnsi="Arial" w:cs="Arial"/>
            <w:noProof/>
            <w:webHidden/>
          </w:rPr>
          <w:tab/>
        </w:r>
        <w:r w:rsidRPr="00F527F1">
          <w:rPr>
            <w:rFonts w:ascii="Arial" w:hAnsi="Arial" w:cs="Arial"/>
            <w:noProof/>
            <w:webHidden/>
          </w:rPr>
          <w:fldChar w:fldCharType="begin"/>
        </w:r>
        <w:r w:rsidRPr="00F527F1">
          <w:rPr>
            <w:rFonts w:ascii="Arial" w:hAnsi="Arial" w:cs="Arial"/>
            <w:noProof/>
            <w:webHidden/>
          </w:rPr>
          <w:instrText xml:space="preserve"> PAGEREF _Toc137971286 \h </w:instrText>
        </w:r>
        <w:r w:rsidRPr="00F527F1">
          <w:rPr>
            <w:rFonts w:ascii="Arial" w:hAnsi="Arial" w:cs="Arial"/>
            <w:noProof/>
            <w:webHidden/>
          </w:rPr>
        </w:r>
        <w:r w:rsidRPr="00F527F1">
          <w:rPr>
            <w:rFonts w:ascii="Arial" w:hAnsi="Arial" w:cs="Arial"/>
            <w:noProof/>
            <w:webHidden/>
          </w:rPr>
          <w:fldChar w:fldCharType="separate"/>
        </w:r>
        <w:r w:rsidRPr="00F527F1">
          <w:rPr>
            <w:rFonts w:ascii="Arial" w:hAnsi="Arial" w:cs="Arial"/>
            <w:noProof/>
            <w:webHidden/>
          </w:rPr>
          <w:t>39</w:t>
        </w:r>
        <w:r w:rsidRPr="00F527F1">
          <w:rPr>
            <w:rFonts w:ascii="Arial" w:hAnsi="Arial" w:cs="Arial"/>
            <w:noProof/>
            <w:webHidden/>
          </w:rPr>
          <w:fldChar w:fldCharType="end"/>
        </w:r>
      </w:hyperlink>
    </w:p>
    <w:p w:rsidR="00F527F1" w:rsidRPr="00F527F1" w:rsidRDefault="00F527F1">
      <w:pPr>
        <w:pStyle w:val="28"/>
        <w:tabs>
          <w:tab w:val="left" w:pos="1200"/>
          <w:tab w:val="right" w:leader="dot" w:pos="9345"/>
        </w:tabs>
        <w:rPr>
          <w:rFonts w:ascii="Arial" w:eastAsiaTheme="minorEastAsia" w:hAnsi="Arial" w:cs="Arial"/>
          <w:smallCaps w:val="0"/>
          <w:noProof/>
          <w:sz w:val="22"/>
          <w:szCs w:val="22"/>
          <w:lang w:val="ru-KZ" w:eastAsia="ru-KZ"/>
        </w:rPr>
      </w:pPr>
      <w:hyperlink w:anchor="_Toc137971287" w:history="1">
        <w:r w:rsidRPr="00F527F1">
          <w:rPr>
            <w:rStyle w:val="aff9"/>
            <w:rFonts w:ascii="Arial" w:hAnsi="Arial" w:cs="Arial"/>
            <w:noProof/>
          </w:rPr>
          <w:t>2.3</w:t>
        </w:r>
        <w:r w:rsidRPr="00F527F1">
          <w:rPr>
            <w:rFonts w:ascii="Arial" w:eastAsiaTheme="minorEastAsia" w:hAnsi="Arial" w:cs="Arial"/>
            <w:smallCaps w:val="0"/>
            <w:noProof/>
            <w:sz w:val="22"/>
            <w:szCs w:val="22"/>
            <w:lang w:val="ru-KZ" w:eastAsia="ru-KZ"/>
          </w:rPr>
          <w:tab/>
        </w:r>
        <w:r w:rsidRPr="00F527F1">
          <w:rPr>
            <w:rStyle w:val="aff9"/>
            <w:rFonts w:ascii="Arial" w:hAnsi="Arial" w:cs="Arial"/>
            <w:noProof/>
          </w:rPr>
          <w:t>Поверхностные и подземные воды</w:t>
        </w:r>
        <w:r w:rsidRPr="00F527F1">
          <w:rPr>
            <w:rFonts w:ascii="Arial" w:hAnsi="Arial" w:cs="Arial"/>
            <w:noProof/>
            <w:webHidden/>
          </w:rPr>
          <w:tab/>
        </w:r>
        <w:r w:rsidRPr="00F527F1">
          <w:rPr>
            <w:rFonts w:ascii="Arial" w:hAnsi="Arial" w:cs="Arial"/>
            <w:noProof/>
            <w:webHidden/>
          </w:rPr>
          <w:fldChar w:fldCharType="begin"/>
        </w:r>
        <w:r w:rsidRPr="00F527F1">
          <w:rPr>
            <w:rFonts w:ascii="Arial" w:hAnsi="Arial" w:cs="Arial"/>
            <w:noProof/>
            <w:webHidden/>
          </w:rPr>
          <w:instrText xml:space="preserve"> PAGEREF _Toc137971287 \h </w:instrText>
        </w:r>
        <w:r w:rsidRPr="00F527F1">
          <w:rPr>
            <w:rFonts w:ascii="Arial" w:hAnsi="Arial" w:cs="Arial"/>
            <w:noProof/>
            <w:webHidden/>
          </w:rPr>
        </w:r>
        <w:r w:rsidRPr="00F527F1">
          <w:rPr>
            <w:rFonts w:ascii="Arial" w:hAnsi="Arial" w:cs="Arial"/>
            <w:noProof/>
            <w:webHidden/>
          </w:rPr>
          <w:fldChar w:fldCharType="separate"/>
        </w:r>
        <w:r w:rsidRPr="00F527F1">
          <w:rPr>
            <w:rFonts w:ascii="Arial" w:hAnsi="Arial" w:cs="Arial"/>
            <w:noProof/>
            <w:webHidden/>
          </w:rPr>
          <w:t>41</w:t>
        </w:r>
        <w:r w:rsidRPr="00F527F1">
          <w:rPr>
            <w:rFonts w:ascii="Arial" w:hAnsi="Arial" w:cs="Arial"/>
            <w:noProof/>
            <w:webHidden/>
          </w:rPr>
          <w:fldChar w:fldCharType="end"/>
        </w:r>
      </w:hyperlink>
    </w:p>
    <w:p w:rsidR="00F527F1" w:rsidRPr="00F527F1" w:rsidRDefault="00F527F1">
      <w:pPr>
        <w:pStyle w:val="28"/>
        <w:tabs>
          <w:tab w:val="left" w:pos="1200"/>
          <w:tab w:val="right" w:leader="dot" w:pos="9345"/>
        </w:tabs>
        <w:rPr>
          <w:rFonts w:ascii="Arial" w:eastAsiaTheme="minorEastAsia" w:hAnsi="Arial" w:cs="Arial"/>
          <w:smallCaps w:val="0"/>
          <w:noProof/>
          <w:sz w:val="22"/>
          <w:szCs w:val="22"/>
          <w:lang w:val="ru-KZ" w:eastAsia="ru-KZ"/>
        </w:rPr>
      </w:pPr>
      <w:hyperlink w:anchor="_Toc137971288" w:history="1">
        <w:r w:rsidRPr="00F527F1">
          <w:rPr>
            <w:rStyle w:val="aff9"/>
            <w:rFonts w:ascii="Arial" w:hAnsi="Arial" w:cs="Arial"/>
            <w:noProof/>
          </w:rPr>
          <w:t>2.4</w:t>
        </w:r>
        <w:r w:rsidRPr="00F527F1">
          <w:rPr>
            <w:rFonts w:ascii="Arial" w:eastAsiaTheme="minorEastAsia" w:hAnsi="Arial" w:cs="Arial"/>
            <w:smallCaps w:val="0"/>
            <w:noProof/>
            <w:sz w:val="22"/>
            <w:szCs w:val="22"/>
            <w:lang w:val="ru-KZ" w:eastAsia="ru-KZ"/>
          </w:rPr>
          <w:tab/>
        </w:r>
        <w:r w:rsidRPr="00F527F1">
          <w:rPr>
            <w:rStyle w:val="aff9"/>
            <w:rFonts w:ascii="Arial" w:hAnsi="Arial" w:cs="Arial"/>
            <w:noProof/>
          </w:rPr>
          <w:t>Почвенный покров</w:t>
        </w:r>
        <w:r w:rsidRPr="00F527F1">
          <w:rPr>
            <w:rFonts w:ascii="Arial" w:hAnsi="Arial" w:cs="Arial"/>
            <w:noProof/>
            <w:webHidden/>
          </w:rPr>
          <w:tab/>
        </w:r>
        <w:r w:rsidRPr="00F527F1">
          <w:rPr>
            <w:rFonts w:ascii="Arial" w:hAnsi="Arial" w:cs="Arial"/>
            <w:noProof/>
            <w:webHidden/>
          </w:rPr>
          <w:fldChar w:fldCharType="begin"/>
        </w:r>
        <w:r w:rsidRPr="00F527F1">
          <w:rPr>
            <w:rFonts w:ascii="Arial" w:hAnsi="Arial" w:cs="Arial"/>
            <w:noProof/>
            <w:webHidden/>
          </w:rPr>
          <w:instrText xml:space="preserve"> PAGEREF _Toc137971288 \h </w:instrText>
        </w:r>
        <w:r w:rsidRPr="00F527F1">
          <w:rPr>
            <w:rFonts w:ascii="Arial" w:hAnsi="Arial" w:cs="Arial"/>
            <w:noProof/>
            <w:webHidden/>
          </w:rPr>
        </w:r>
        <w:r w:rsidRPr="00F527F1">
          <w:rPr>
            <w:rFonts w:ascii="Arial" w:hAnsi="Arial" w:cs="Arial"/>
            <w:noProof/>
            <w:webHidden/>
          </w:rPr>
          <w:fldChar w:fldCharType="separate"/>
        </w:r>
        <w:r w:rsidRPr="00F527F1">
          <w:rPr>
            <w:rFonts w:ascii="Arial" w:hAnsi="Arial" w:cs="Arial"/>
            <w:noProof/>
            <w:webHidden/>
          </w:rPr>
          <w:t>44</w:t>
        </w:r>
        <w:r w:rsidRPr="00F527F1">
          <w:rPr>
            <w:rFonts w:ascii="Arial" w:hAnsi="Arial" w:cs="Arial"/>
            <w:noProof/>
            <w:webHidden/>
          </w:rPr>
          <w:fldChar w:fldCharType="end"/>
        </w:r>
      </w:hyperlink>
    </w:p>
    <w:p w:rsidR="00F527F1" w:rsidRPr="00F527F1" w:rsidRDefault="00F527F1">
      <w:pPr>
        <w:pStyle w:val="28"/>
        <w:tabs>
          <w:tab w:val="left" w:pos="1200"/>
          <w:tab w:val="right" w:leader="dot" w:pos="9345"/>
        </w:tabs>
        <w:rPr>
          <w:rFonts w:ascii="Arial" w:eastAsiaTheme="minorEastAsia" w:hAnsi="Arial" w:cs="Arial"/>
          <w:smallCaps w:val="0"/>
          <w:noProof/>
          <w:sz w:val="22"/>
          <w:szCs w:val="22"/>
          <w:lang w:val="ru-KZ" w:eastAsia="ru-KZ"/>
        </w:rPr>
      </w:pPr>
      <w:hyperlink w:anchor="_Toc137971289" w:history="1">
        <w:r w:rsidRPr="00F527F1">
          <w:rPr>
            <w:rStyle w:val="aff9"/>
            <w:rFonts w:ascii="Arial" w:hAnsi="Arial" w:cs="Arial"/>
            <w:noProof/>
          </w:rPr>
          <w:t>2.5</w:t>
        </w:r>
        <w:r w:rsidRPr="00F527F1">
          <w:rPr>
            <w:rFonts w:ascii="Arial" w:eastAsiaTheme="minorEastAsia" w:hAnsi="Arial" w:cs="Arial"/>
            <w:smallCaps w:val="0"/>
            <w:noProof/>
            <w:sz w:val="22"/>
            <w:szCs w:val="22"/>
            <w:lang w:val="ru-KZ" w:eastAsia="ru-KZ"/>
          </w:rPr>
          <w:tab/>
        </w:r>
        <w:r w:rsidRPr="00F527F1">
          <w:rPr>
            <w:rStyle w:val="aff9"/>
            <w:rFonts w:ascii="Arial" w:hAnsi="Arial" w:cs="Arial"/>
            <w:noProof/>
          </w:rPr>
          <w:t>Растительный покров</w:t>
        </w:r>
        <w:r w:rsidRPr="00F527F1">
          <w:rPr>
            <w:rFonts w:ascii="Arial" w:hAnsi="Arial" w:cs="Arial"/>
            <w:noProof/>
            <w:webHidden/>
          </w:rPr>
          <w:tab/>
        </w:r>
        <w:r w:rsidRPr="00F527F1">
          <w:rPr>
            <w:rFonts w:ascii="Arial" w:hAnsi="Arial" w:cs="Arial"/>
            <w:noProof/>
            <w:webHidden/>
          </w:rPr>
          <w:fldChar w:fldCharType="begin"/>
        </w:r>
        <w:r w:rsidRPr="00F527F1">
          <w:rPr>
            <w:rFonts w:ascii="Arial" w:hAnsi="Arial" w:cs="Arial"/>
            <w:noProof/>
            <w:webHidden/>
          </w:rPr>
          <w:instrText xml:space="preserve"> PAGEREF _Toc137971289 \h </w:instrText>
        </w:r>
        <w:r w:rsidRPr="00F527F1">
          <w:rPr>
            <w:rFonts w:ascii="Arial" w:hAnsi="Arial" w:cs="Arial"/>
            <w:noProof/>
            <w:webHidden/>
          </w:rPr>
        </w:r>
        <w:r w:rsidRPr="00F527F1">
          <w:rPr>
            <w:rFonts w:ascii="Arial" w:hAnsi="Arial" w:cs="Arial"/>
            <w:noProof/>
            <w:webHidden/>
          </w:rPr>
          <w:fldChar w:fldCharType="separate"/>
        </w:r>
        <w:r w:rsidRPr="00F527F1">
          <w:rPr>
            <w:rFonts w:ascii="Arial" w:hAnsi="Arial" w:cs="Arial"/>
            <w:noProof/>
            <w:webHidden/>
          </w:rPr>
          <w:t>45</w:t>
        </w:r>
        <w:r w:rsidRPr="00F527F1">
          <w:rPr>
            <w:rFonts w:ascii="Arial" w:hAnsi="Arial" w:cs="Arial"/>
            <w:noProof/>
            <w:webHidden/>
          </w:rPr>
          <w:fldChar w:fldCharType="end"/>
        </w:r>
      </w:hyperlink>
    </w:p>
    <w:p w:rsidR="00F527F1" w:rsidRPr="00F527F1" w:rsidRDefault="00F527F1">
      <w:pPr>
        <w:pStyle w:val="28"/>
        <w:tabs>
          <w:tab w:val="left" w:pos="1200"/>
          <w:tab w:val="right" w:leader="dot" w:pos="9345"/>
        </w:tabs>
        <w:rPr>
          <w:rFonts w:ascii="Arial" w:eastAsiaTheme="minorEastAsia" w:hAnsi="Arial" w:cs="Arial"/>
          <w:smallCaps w:val="0"/>
          <w:noProof/>
          <w:sz w:val="22"/>
          <w:szCs w:val="22"/>
          <w:lang w:val="ru-KZ" w:eastAsia="ru-KZ"/>
        </w:rPr>
      </w:pPr>
      <w:hyperlink w:anchor="_Toc137971290" w:history="1">
        <w:r w:rsidRPr="00F527F1">
          <w:rPr>
            <w:rStyle w:val="aff9"/>
            <w:rFonts w:ascii="Arial" w:hAnsi="Arial" w:cs="Arial"/>
            <w:noProof/>
          </w:rPr>
          <w:t>2.6</w:t>
        </w:r>
        <w:r w:rsidRPr="00F527F1">
          <w:rPr>
            <w:rFonts w:ascii="Arial" w:eastAsiaTheme="minorEastAsia" w:hAnsi="Arial" w:cs="Arial"/>
            <w:smallCaps w:val="0"/>
            <w:noProof/>
            <w:sz w:val="22"/>
            <w:szCs w:val="22"/>
            <w:lang w:val="ru-KZ" w:eastAsia="ru-KZ"/>
          </w:rPr>
          <w:tab/>
        </w:r>
        <w:r w:rsidRPr="00F527F1">
          <w:rPr>
            <w:rStyle w:val="aff9"/>
            <w:rFonts w:ascii="Arial" w:hAnsi="Arial" w:cs="Arial"/>
            <w:noProof/>
          </w:rPr>
          <w:t>Животный мир</w:t>
        </w:r>
        <w:r w:rsidRPr="00F527F1">
          <w:rPr>
            <w:rFonts w:ascii="Arial" w:hAnsi="Arial" w:cs="Arial"/>
            <w:noProof/>
            <w:webHidden/>
          </w:rPr>
          <w:tab/>
        </w:r>
        <w:r w:rsidRPr="00F527F1">
          <w:rPr>
            <w:rFonts w:ascii="Arial" w:hAnsi="Arial" w:cs="Arial"/>
            <w:noProof/>
            <w:webHidden/>
          </w:rPr>
          <w:fldChar w:fldCharType="begin"/>
        </w:r>
        <w:r w:rsidRPr="00F527F1">
          <w:rPr>
            <w:rFonts w:ascii="Arial" w:hAnsi="Arial" w:cs="Arial"/>
            <w:noProof/>
            <w:webHidden/>
          </w:rPr>
          <w:instrText xml:space="preserve"> PAGEREF _Toc137971290 \h </w:instrText>
        </w:r>
        <w:r w:rsidRPr="00F527F1">
          <w:rPr>
            <w:rFonts w:ascii="Arial" w:hAnsi="Arial" w:cs="Arial"/>
            <w:noProof/>
            <w:webHidden/>
          </w:rPr>
        </w:r>
        <w:r w:rsidRPr="00F527F1">
          <w:rPr>
            <w:rFonts w:ascii="Arial" w:hAnsi="Arial" w:cs="Arial"/>
            <w:noProof/>
            <w:webHidden/>
          </w:rPr>
          <w:fldChar w:fldCharType="separate"/>
        </w:r>
        <w:r w:rsidRPr="00F527F1">
          <w:rPr>
            <w:rFonts w:ascii="Arial" w:hAnsi="Arial" w:cs="Arial"/>
            <w:noProof/>
            <w:webHidden/>
          </w:rPr>
          <w:t>46</w:t>
        </w:r>
        <w:r w:rsidRPr="00F527F1">
          <w:rPr>
            <w:rFonts w:ascii="Arial" w:hAnsi="Arial" w:cs="Arial"/>
            <w:noProof/>
            <w:webHidden/>
          </w:rPr>
          <w:fldChar w:fldCharType="end"/>
        </w:r>
      </w:hyperlink>
    </w:p>
    <w:p w:rsidR="00F527F1" w:rsidRPr="00F527F1" w:rsidRDefault="00F527F1">
      <w:pPr>
        <w:pStyle w:val="19"/>
        <w:tabs>
          <w:tab w:val="left" w:pos="480"/>
        </w:tabs>
        <w:rPr>
          <w:rFonts w:ascii="Arial" w:eastAsiaTheme="minorEastAsia" w:hAnsi="Arial" w:cs="Arial"/>
          <w:b w:val="0"/>
          <w:bCs w:val="0"/>
          <w:caps w:val="0"/>
          <w:noProof/>
          <w:sz w:val="22"/>
          <w:szCs w:val="22"/>
          <w:lang w:val="ru-KZ" w:eastAsia="ru-KZ"/>
        </w:rPr>
      </w:pPr>
      <w:hyperlink w:anchor="_Toc137971291" w:history="1">
        <w:r w:rsidRPr="00F527F1">
          <w:rPr>
            <w:rStyle w:val="aff9"/>
            <w:rFonts w:ascii="Arial" w:hAnsi="Arial" w:cs="Arial"/>
            <w:noProof/>
          </w:rPr>
          <w:t>3.</w:t>
        </w:r>
        <w:r w:rsidRPr="00F527F1">
          <w:rPr>
            <w:rFonts w:ascii="Arial" w:eastAsiaTheme="minorEastAsia" w:hAnsi="Arial" w:cs="Arial"/>
            <w:b w:val="0"/>
            <w:bCs w:val="0"/>
            <w:caps w:val="0"/>
            <w:noProof/>
            <w:sz w:val="22"/>
            <w:szCs w:val="22"/>
            <w:lang w:val="ru-KZ" w:eastAsia="ru-KZ"/>
          </w:rPr>
          <w:tab/>
        </w:r>
        <w:r w:rsidRPr="00F527F1">
          <w:rPr>
            <w:rStyle w:val="aff9"/>
            <w:rFonts w:ascii="Arial" w:hAnsi="Arial" w:cs="Arial"/>
            <w:noProof/>
          </w:rPr>
          <w:t>СОЦИАЛЬНО-ЭКОНОМИЧЕСКИЕ УСЛОВИЯ РАЙОНА</w:t>
        </w:r>
        <w:r w:rsidRPr="00F527F1">
          <w:rPr>
            <w:rFonts w:ascii="Arial" w:hAnsi="Arial" w:cs="Arial"/>
            <w:noProof/>
            <w:webHidden/>
          </w:rPr>
          <w:tab/>
        </w:r>
        <w:r w:rsidRPr="00F527F1">
          <w:rPr>
            <w:rFonts w:ascii="Arial" w:hAnsi="Arial" w:cs="Arial"/>
            <w:noProof/>
            <w:webHidden/>
          </w:rPr>
          <w:fldChar w:fldCharType="begin"/>
        </w:r>
        <w:r w:rsidRPr="00F527F1">
          <w:rPr>
            <w:rFonts w:ascii="Arial" w:hAnsi="Arial" w:cs="Arial"/>
            <w:noProof/>
            <w:webHidden/>
          </w:rPr>
          <w:instrText xml:space="preserve"> PAGEREF _Toc137971291 \h </w:instrText>
        </w:r>
        <w:r w:rsidRPr="00F527F1">
          <w:rPr>
            <w:rFonts w:ascii="Arial" w:hAnsi="Arial" w:cs="Arial"/>
            <w:noProof/>
            <w:webHidden/>
          </w:rPr>
        </w:r>
        <w:r w:rsidRPr="00F527F1">
          <w:rPr>
            <w:rFonts w:ascii="Arial" w:hAnsi="Arial" w:cs="Arial"/>
            <w:noProof/>
            <w:webHidden/>
          </w:rPr>
          <w:fldChar w:fldCharType="separate"/>
        </w:r>
        <w:r w:rsidRPr="00F527F1">
          <w:rPr>
            <w:rFonts w:ascii="Arial" w:hAnsi="Arial" w:cs="Arial"/>
            <w:noProof/>
            <w:webHidden/>
          </w:rPr>
          <w:t>47</w:t>
        </w:r>
        <w:r w:rsidRPr="00F527F1">
          <w:rPr>
            <w:rFonts w:ascii="Arial" w:hAnsi="Arial" w:cs="Arial"/>
            <w:noProof/>
            <w:webHidden/>
          </w:rPr>
          <w:fldChar w:fldCharType="end"/>
        </w:r>
      </w:hyperlink>
    </w:p>
    <w:p w:rsidR="00F527F1" w:rsidRPr="00F527F1" w:rsidRDefault="00F527F1">
      <w:pPr>
        <w:pStyle w:val="28"/>
        <w:tabs>
          <w:tab w:val="right" w:leader="dot" w:pos="9345"/>
        </w:tabs>
        <w:rPr>
          <w:rFonts w:ascii="Arial" w:eastAsiaTheme="minorEastAsia" w:hAnsi="Arial" w:cs="Arial"/>
          <w:smallCaps w:val="0"/>
          <w:noProof/>
          <w:sz w:val="22"/>
          <w:szCs w:val="22"/>
          <w:lang w:val="ru-KZ" w:eastAsia="ru-KZ"/>
        </w:rPr>
      </w:pPr>
      <w:hyperlink w:anchor="_Toc137971292" w:history="1">
        <w:r w:rsidRPr="00F527F1">
          <w:rPr>
            <w:rStyle w:val="aff9"/>
            <w:rFonts w:ascii="Arial" w:hAnsi="Arial" w:cs="Arial"/>
            <w:noProof/>
          </w:rPr>
          <w:t>3.1 Социально-экономические условия района</w:t>
        </w:r>
        <w:r w:rsidRPr="00F527F1">
          <w:rPr>
            <w:rFonts w:ascii="Arial" w:hAnsi="Arial" w:cs="Arial"/>
            <w:noProof/>
            <w:webHidden/>
          </w:rPr>
          <w:tab/>
        </w:r>
        <w:r w:rsidRPr="00F527F1">
          <w:rPr>
            <w:rFonts w:ascii="Arial" w:hAnsi="Arial" w:cs="Arial"/>
            <w:noProof/>
            <w:webHidden/>
          </w:rPr>
          <w:fldChar w:fldCharType="begin"/>
        </w:r>
        <w:r w:rsidRPr="00F527F1">
          <w:rPr>
            <w:rFonts w:ascii="Arial" w:hAnsi="Arial" w:cs="Arial"/>
            <w:noProof/>
            <w:webHidden/>
          </w:rPr>
          <w:instrText xml:space="preserve"> PAGEREF _Toc137971292 \h </w:instrText>
        </w:r>
        <w:r w:rsidRPr="00F527F1">
          <w:rPr>
            <w:rFonts w:ascii="Arial" w:hAnsi="Arial" w:cs="Arial"/>
            <w:noProof/>
            <w:webHidden/>
          </w:rPr>
        </w:r>
        <w:r w:rsidRPr="00F527F1">
          <w:rPr>
            <w:rFonts w:ascii="Arial" w:hAnsi="Arial" w:cs="Arial"/>
            <w:noProof/>
            <w:webHidden/>
          </w:rPr>
          <w:fldChar w:fldCharType="separate"/>
        </w:r>
        <w:r w:rsidRPr="00F527F1">
          <w:rPr>
            <w:rFonts w:ascii="Arial" w:hAnsi="Arial" w:cs="Arial"/>
            <w:noProof/>
            <w:webHidden/>
          </w:rPr>
          <w:t>47</w:t>
        </w:r>
        <w:r w:rsidRPr="00F527F1">
          <w:rPr>
            <w:rFonts w:ascii="Arial" w:hAnsi="Arial" w:cs="Arial"/>
            <w:noProof/>
            <w:webHidden/>
          </w:rPr>
          <w:fldChar w:fldCharType="end"/>
        </w:r>
      </w:hyperlink>
    </w:p>
    <w:p w:rsidR="00F527F1" w:rsidRPr="00F527F1" w:rsidRDefault="00F527F1">
      <w:pPr>
        <w:pStyle w:val="19"/>
        <w:tabs>
          <w:tab w:val="left" w:pos="480"/>
        </w:tabs>
        <w:rPr>
          <w:rFonts w:ascii="Arial" w:eastAsiaTheme="minorEastAsia" w:hAnsi="Arial" w:cs="Arial"/>
          <w:b w:val="0"/>
          <w:bCs w:val="0"/>
          <w:caps w:val="0"/>
          <w:noProof/>
          <w:sz w:val="22"/>
          <w:szCs w:val="22"/>
          <w:lang w:val="ru-KZ" w:eastAsia="ru-KZ"/>
        </w:rPr>
      </w:pPr>
      <w:hyperlink w:anchor="_Toc137971293" w:history="1">
        <w:r w:rsidRPr="00F527F1">
          <w:rPr>
            <w:rStyle w:val="aff9"/>
            <w:rFonts w:ascii="Arial" w:hAnsi="Arial" w:cs="Arial"/>
            <w:noProof/>
          </w:rPr>
          <w:t>4.</w:t>
        </w:r>
        <w:r w:rsidRPr="00F527F1">
          <w:rPr>
            <w:rFonts w:ascii="Arial" w:eastAsiaTheme="minorEastAsia" w:hAnsi="Arial" w:cs="Arial"/>
            <w:b w:val="0"/>
            <w:bCs w:val="0"/>
            <w:caps w:val="0"/>
            <w:noProof/>
            <w:sz w:val="22"/>
            <w:szCs w:val="22"/>
            <w:lang w:val="ru-KZ" w:eastAsia="ru-KZ"/>
          </w:rPr>
          <w:tab/>
        </w:r>
        <w:r w:rsidRPr="00F527F1">
          <w:rPr>
            <w:rStyle w:val="aff9"/>
            <w:rFonts w:ascii="Arial" w:hAnsi="Arial" w:cs="Arial"/>
            <w:noProof/>
          </w:rPr>
          <w:t>ОЦЕНКА ВОЗДЕЙСТВИЯ ПЛАНИРУЕМОЙ ХОЗЯЙСТВЕННОЙ ДЕЯТЕЛЬНОСТИ НА ОКРУЖАЮЩУЮ СРЕДУ</w:t>
        </w:r>
        <w:r w:rsidRPr="00F527F1">
          <w:rPr>
            <w:rFonts w:ascii="Arial" w:hAnsi="Arial" w:cs="Arial"/>
            <w:noProof/>
            <w:webHidden/>
          </w:rPr>
          <w:tab/>
        </w:r>
        <w:r w:rsidRPr="00F527F1">
          <w:rPr>
            <w:rFonts w:ascii="Arial" w:hAnsi="Arial" w:cs="Arial"/>
            <w:noProof/>
            <w:webHidden/>
          </w:rPr>
          <w:fldChar w:fldCharType="begin"/>
        </w:r>
        <w:r w:rsidRPr="00F527F1">
          <w:rPr>
            <w:rFonts w:ascii="Arial" w:hAnsi="Arial" w:cs="Arial"/>
            <w:noProof/>
            <w:webHidden/>
          </w:rPr>
          <w:instrText xml:space="preserve"> PAGEREF _Toc137971293 \h </w:instrText>
        </w:r>
        <w:r w:rsidRPr="00F527F1">
          <w:rPr>
            <w:rFonts w:ascii="Arial" w:hAnsi="Arial" w:cs="Arial"/>
            <w:noProof/>
            <w:webHidden/>
          </w:rPr>
        </w:r>
        <w:r w:rsidRPr="00F527F1">
          <w:rPr>
            <w:rFonts w:ascii="Arial" w:hAnsi="Arial" w:cs="Arial"/>
            <w:noProof/>
            <w:webHidden/>
          </w:rPr>
          <w:fldChar w:fldCharType="separate"/>
        </w:r>
        <w:r w:rsidRPr="00F527F1">
          <w:rPr>
            <w:rFonts w:ascii="Arial" w:hAnsi="Arial" w:cs="Arial"/>
            <w:noProof/>
            <w:webHidden/>
          </w:rPr>
          <w:t>51</w:t>
        </w:r>
        <w:r w:rsidRPr="00F527F1">
          <w:rPr>
            <w:rFonts w:ascii="Arial" w:hAnsi="Arial" w:cs="Arial"/>
            <w:noProof/>
            <w:webHidden/>
          </w:rPr>
          <w:fldChar w:fldCharType="end"/>
        </w:r>
      </w:hyperlink>
    </w:p>
    <w:p w:rsidR="00F527F1" w:rsidRPr="00F527F1" w:rsidRDefault="00F527F1">
      <w:pPr>
        <w:pStyle w:val="28"/>
        <w:tabs>
          <w:tab w:val="left" w:pos="1200"/>
          <w:tab w:val="right" w:leader="dot" w:pos="9345"/>
        </w:tabs>
        <w:rPr>
          <w:rFonts w:ascii="Arial" w:eastAsiaTheme="minorEastAsia" w:hAnsi="Arial" w:cs="Arial"/>
          <w:smallCaps w:val="0"/>
          <w:noProof/>
          <w:sz w:val="22"/>
          <w:szCs w:val="22"/>
          <w:lang w:val="ru-KZ" w:eastAsia="ru-KZ"/>
        </w:rPr>
      </w:pPr>
      <w:hyperlink w:anchor="_Toc137971294" w:history="1">
        <w:r w:rsidRPr="00F527F1">
          <w:rPr>
            <w:rStyle w:val="aff9"/>
            <w:rFonts w:ascii="Arial" w:hAnsi="Arial" w:cs="Arial"/>
            <w:noProof/>
          </w:rPr>
          <w:t>4.1</w:t>
        </w:r>
        <w:r w:rsidRPr="00F527F1">
          <w:rPr>
            <w:rFonts w:ascii="Arial" w:eastAsiaTheme="minorEastAsia" w:hAnsi="Arial" w:cs="Arial"/>
            <w:smallCaps w:val="0"/>
            <w:noProof/>
            <w:sz w:val="22"/>
            <w:szCs w:val="22"/>
            <w:lang w:val="ru-KZ" w:eastAsia="ru-KZ"/>
          </w:rPr>
          <w:tab/>
        </w:r>
        <w:r w:rsidRPr="00F527F1">
          <w:rPr>
            <w:rStyle w:val="aff9"/>
            <w:rFonts w:ascii="Arial" w:hAnsi="Arial" w:cs="Arial"/>
            <w:noProof/>
          </w:rPr>
          <w:t>Инвентаризация источников выбросов вредных веществ в атмосферу</w:t>
        </w:r>
        <w:r w:rsidRPr="00F527F1">
          <w:rPr>
            <w:rFonts w:ascii="Arial" w:hAnsi="Arial" w:cs="Arial"/>
            <w:noProof/>
            <w:webHidden/>
          </w:rPr>
          <w:tab/>
        </w:r>
        <w:r w:rsidRPr="00F527F1">
          <w:rPr>
            <w:rFonts w:ascii="Arial" w:hAnsi="Arial" w:cs="Arial"/>
            <w:noProof/>
            <w:webHidden/>
          </w:rPr>
          <w:fldChar w:fldCharType="begin"/>
        </w:r>
        <w:r w:rsidRPr="00F527F1">
          <w:rPr>
            <w:rFonts w:ascii="Arial" w:hAnsi="Arial" w:cs="Arial"/>
            <w:noProof/>
            <w:webHidden/>
          </w:rPr>
          <w:instrText xml:space="preserve"> PAGEREF _Toc137971294 \h </w:instrText>
        </w:r>
        <w:r w:rsidRPr="00F527F1">
          <w:rPr>
            <w:rFonts w:ascii="Arial" w:hAnsi="Arial" w:cs="Arial"/>
            <w:noProof/>
            <w:webHidden/>
          </w:rPr>
        </w:r>
        <w:r w:rsidRPr="00F527F1">
          <w:rPr>
            <w:rFonts w:ascii="Arial" w:hAnsi="Arial" w:cs="Arial"/>
            <w:noProof/>
            <w:webHidden/>
          </w:rPr>
          <w:fldChar w:fldCharType="separate"/>
        </w:r>
        <w:r w:rsidRPr="00F527F1">
          <w:rPr>
            <w:rFonts w:ascii="Arial" w:hAnsi="Arial" w:cs="Arial"/>
            <w:noProof/>
            <w:webHidden/>
          </w:rPr>
          <w:t>51</w:t>
        </w:r>
        <w:r w:rsidRPr="00F527F1">
          <w:rPr>
            <w:rFonts w:ascii="Arial" w:hAnsi="Arial" w:cs="Arial"/>
            <w:noProof/>
            <w:webHidden/>
          </w:rPr>
          <w:fldChar w:fldCharType="end"/>
        </w:r>
      </w:hyperlink>
    </w:p>
    <w:p w:rsidR="00F527F1" w:rsidRPr="00F527F1" w:rsidRDefault="00F527F1">
      <w:pPr>
        <w:pStyle w:val="28"/>
        <w:tabs>
          <w:tab w:val="left" w:pos="1200"/>
          <w:tab w:val="right" w:leader="dot" w:pos="9345"/>
        </w:tabs>
        <w:rPr>
          <w:rFonts w:ascii="Arial" w:eastAsiaTheme="minorEastAsia" w:hAnsi="Arial" w:cs="Arial"/>
          <w:smallCaps w:val="0"/>
          <w:noProof/>
          <w:sz w:val="22"/>
          <w:szCs w:val="22"/>
          <w:lang w:val="ru-KZ" w:eastAsia="ru-KZ"/>
        </w:rPr>
      </w:pPr>
      <w:hyperlink w:anchor="_Toc137971295" w:history="1">
        <w:r w:rsidRPr="00F527F1">
          <w:rPr>
            <w:rStyle w:val="aff9"/>
            <w:rFonts w:ascii="Arial" w:hAnsi="Arial" w:cs="Arial"/>
            <w:noProof/>
            <w:kern w:val="32"/>
            <w:lang w:val="x-none"/>
          </w:rPr>
          <w:t>4.2</w:t>
        </w:r>
        <w:r w:rsidRPr="00F527F1">
          <w:rPr>
            <w:rFonts w:ascii="Arial" w:eastAsiaTheme="minorEastAsia" w:hAnsi="Arial" w:cs="Arial"/>
            <w:smallCaps w:val="0"/>
            <w:noProof/>
            <w:sz w:val="22"/>
            <w:szCs w:val="22"/>
            <w:lang w:val="ru-KZ" w:eastAsia="ru-KZ"/>
          </w:rPr>
          <w:tab/>
        </w:r>
        <w:r w:rsidRPr="00F527F1">
          <w:rPr>
            <w:rStyle w:val="aff9"/>
            <w:rFonts w:ascii="Arial" w:hAnsi="Arial" w:cs="Arial"/>
            <w:noProof/>
            <w:kern w:val="32"/>
            <w:lang w:val="kk-KZ"/>
          </w:rPr>
          <w:t>Ра</w:t>
        </w:r>
        <w:r w:rsidRPr="00F527F1">
          <w:rPr>
            <w:rStyle w:val="aff9"/>
            <w:rFonts w:ascii="Arial" w:hAnsi="Arial" w:cs="Arial"/>
            <w:noProof/>
            <w:kern w:val="32"/>
            <w:lang w:val="x-none"/>
          </w:rPr>
          <w:t>счет рассеивания вредных веществ в атмосферу</w:t>
        </w:r>
        <w:r w:rsidRPr="00F527F1">
          <w:rPr>
            <w:rFonts w:ascii="Arial" w:hAnsi="Arial" w:cs="Arial"/>
            <w:noProof/>
            <w:webHidden/>
          </w:rPr>
          <w:tab/>
        </w:r>
        <w:r w:rsidRPr="00F527F1">
          <w:rPr>
            <w:rFonts w:ascii="Arial" w:hAnsi="Arial" w:cs="Arial"/>
            <w:noProof/>
            <w:webHidden/>
          </w:rPr>
          <w:fldChar w:fldCharType="begin"/>
        </w:r>
        <w:r w:rsidRPr="00F527F1">
          <w:rPr>
            <w:rFonts w:ascii="Arial" w:hAnsi="Arial" w:cs="Arial"/>
            <w:noProof/>
            <w:webHidden/>
          </w:rPr>
          <w:instrText xml:space="preserve"> PAGEREF _Toc137971295 \h </w:instrText>
        </w:r>
        <w:r w:rsidRPr="00F527F1">
          <w:rPr>
            <w:rFonts w:ascii="Arial" w:hAnsi="Arial" w:cs="Arial"/>
            <w:noProof/>
            <w:webHidden/>
          </w:rPr>
        </w:r>
        <w:r w:rsidRPr="00F527F1">
          <w:rPr>
            <w:rFonts w:ascii="Arial" w:hAnsi="Arial" w:cs="Arial"/>
            <w:noProof/>
            <w:webHidden/>
          </w:rPr>
          <w:fldChar w:fldCharType="separate"/>
        </w:r>
        <w:r w:rsidRPr="00F527F1">
          <w:rPr>
            <w:rFonts w:ascii="Arial" w:hAnsi="Arial" w:cs="Arial"/>
            <w:noProof/>
            <w:webHidden/>
          </w:rPr>
          <w:t>74</w:t>
        </w:r>
        <w:r w:rsidRPr="00F527F1">
          <w:rPr>
            <w:rFonts w:ascii="Arial" w:hAnsi="Arial" w:cs="Arial"/>
            <w:noProof/>
            <w:webHidden/>
          </w:rPr>
          <w:fldChar w:fldCharType="end"/>
        </w:r>
      </w:hyperlink>
    </w:p>
    <w:p w:rsidR="00F527F1" w:rsidRPr="00F527F1" w:rsidRDefault="00F527F1">
      <w:pPr>
        <w:pStyle w:val="28"/>
        <w:tabs>
          <w:tab w:val="left" w:pos="1200"/>
          <w:tab w:val="right" w:leader="dot" w:pos="9345"/>
        </w:tabs>
        <w:rPr>
          <w:rFonts w:ascii="Arial" w:eastAsiaTheme="minorEastAsia" w:hAnsi="Arial" w:cs="Arial"/>
          <w:smallCaps w:val="0"/>
          <w:noProof/>
          <w:sz w:val="22"/>
          <w:szCs w:val="22"/>
          <w:lang w:val="ru-KZ" w:eastAsia="ru-KZ"/>
        </w:rPr>
      </w:pPr>
      <w:hyperlink w:anchor="_Toc137971296" w:history="1">
        <w:r w:rsidRPr="00F527F1">
          <w:rPr>
            <w:rStyle w:val="aff9"/>
            <w:rFonts w:ascii="Arial" w:hAnsi="Arial" w:cs="Arial"/>
            <w:noProof/>
          </w:rPr>
          <w:t>4.3</w:t>
        </w:r>
        <w:r w:rsidRPr="00F527F1">
          <w:rPr>
            <w:rFonts w:ascii="Arial" w:eastAsiaTheme="minorEastAsia" w:hAnsi="Arial" w:cs="Arial"/>
            <w:smallCaps w:val="0"/>
            <w:noProof/>
            <w:sz w:val="22"/>
            <w:szCs w:val="22"/>
            <w:lang w:val="ru-KZ" w:eastAsia="ru-KZ"/>
          </w:rPr>
          <w:tab/>
        </w:r>
        <w:r w:rsidRPr="00F527F1">
          <w:rPr>
            <w:rStyle w:val="aff9"/>
            <w:rFonts w:ascii="Arial" w:hAnsi="Arial" w:cs="Arial"/>
            <w:noProof/>
          </w:rPr>
          <w:t>Обоснование размера санитарно-защитной зоны</w:t>
        </w:r>
        <w:r w:rsidRPr="00F527F1">
          <w:rPr>
            <w:rFonts w:ascii="Arial" w:hAnsi="Arial" w:cs="Arial"/>
            <w:noProof/>
            <w:webHidden/>
          </w:rPr>
          <w:tab/>
        </w:r>
        <w:r w:rsidRPr="00F527F1">
          <w:rPr>
            <w:rFonts w:ascii="Arial" w:hAnsi="Arial" w:cs="Arial"/>
            <w:noProof/>
            <w:webHidden/>
          </w:rPr>
          <w:fldChar w:fldCharType="begin"/>
        </w:r>
        <w:r w:rsidRPr="00F527F1">
          <w:rPr>
            <w:rFonts w:ascii="Arial" w:hAnsi="Arial" w:cs="Arial"/>
            <w:noProof/>
            <w:webHidden/>
          </w:rPr>
          <w:instrText xml:space="preserve"> PAGEREF _Toc137971296 \h </w:instrText>
        </w:r>
        <w:r w:rsidRPr="00F527F1">
          <w:rPr>
            <w:rFonts w:ascii="Arial" w:hAnsi="Arial" w:cs="Arial"/>
            <w:noProof/>
            <w:webHidden/>
          </w:rPr>
        </w:r>
        <w:r w:rsidRPr="00F527F1">
          <w:rPr>
            <w:rFonts w:ascii="Arial" w:hAnsi="Arial" w:cs="Arial"/>
            <w:noProof/>
            <w:webHidden/>
          </w:rPr>
          <w:fldChar w:fldCharType="separate"/>
        </w:r>
        <w:r w:rsidRPr="00F527F1">
          <w:rPr>
            <w:rFonts w:ascii="Arial" w:hAnsi="Arial" w:cs="Arial"/>
            <w:noProof/>
            <w:webHidden/>
          </w:rPr>
          <w:t>75</w:t>
        </w:r>
        <w:r w:rsidRPr="00F527F1">
          <w:rPr>
            <w:rFonts w:ascii="Arial" w:hAnsi="Arial" w:cs="Arial"/>
            <w:noProof/>
            <w:webHidden/>
          </w:rPr>
          <w:fldChar w:fldCharType="end"/>
        </w:r>
      </w:hyperlink>
    </w:p>
    <w:p w:rsidR="00F527F1" w:rsidRPr="00F527F1" w:rsidRDefault="00F527F1">
      <w:pPr>
        <w:pStyle w:val="28"/>
        <w:tabs>
          <w:tab w:val="left" w:pos="1200"/>
          <w:tab w:val="right" w:leader="dot" w:pos="9345"/>
        </w:tabs>
        <w:rPr>
          <w:rFonts w:ascii="Arial" w:eastAsiaTheme="minorEastAsia" w:hAnsi="Arial" w:cs="Arial"/>
          <w:smallCaps w:val="0"/>
          <w:noProof/>
          <w:sz w:val="22"/>
          <w:szCs w:val="22"/>
          <w:lang w:val="ru-KZ" w:eastAsia="ru-KZ"/>
        </w:rPr>
      </w:pPr>
      <w:hyperlink w:anchor="_Toc137971297" w:history="1">
        <w:r w:rsidRPr="00F527F1">
          <w:rPr>
            <w:rStyle w:val="aff9"/>
            <w:rFonts w:ascii="Arial" w:hAnsi="Arial" w:cs="Arial"/>
            <w:noProof/>
          </w:rPr>
          <w:t>4.4</w:t>
        </w:r>
        <w:r w:rsidRPr="00F527F1">
          <w:rPr>
            <w:rFonts w:ascii="Arial" w:eastAsiaTheme="minorEastAsia" w:hAnsi="Arial" w:cs="Arial"/>
            <w:smallCaps w:val="0"/>
            <w:noProof/>
            <w:sz w:val="22"/>
            <w:szCs w:val="22"/>
            <w:lang w:val="ru-KZ" w:eastAsia="ru-KZ"/>
          </w:rPr>
          <w:tab/>
        </w:r>
        <w:r w:rsidRPr="00F527F1">
          <w:rPr>
            <w:rStyle w:val="aff9"/>
            <w:rFonts w:ascii="Arial" w:hAnsi="Arial" w:cs="Arial"/>
            <w:noProof/>
          </w:rPr>
          <w:t>Характеристика источников физического воздействия</w:t>
        </w:r>
        <w:r w:rsidRPr="00F527F1">
          <w:rPr>
            <w:rFonts w:ascii="Arial" w:hAnsi="Arial" w:cs="Arial"/>
            <w:noProof/>
            <w:webHidden/>
          </w:rPr>
          <w:tab/>
        </w:r>
        <w:r w:rsidRPr="00F527F1">
          <w:rPr>
            <w:rFonts w:ascii="Arial" w:hAnsi="Arial" w:cs="Arial"/>
            <w:noProof/>
            <w:webHidden/>
          </w:rPr>
          <w:fldChar w:fldCharType="begin"/>
        </w:r>
        <w:r w:rsidRPr="00F527F1">
          <w:rPr>
            <w:rFonts w:ascii="Arial" w:hAnsi="Arial" w:cs="Arial"/>
            <w:noProof/>
            <w:webHidden/>
          </w:rPr>
          <w:instrText xml:space="preserve"> PAGEREF _Toc137971297 \h </w:instrText>
        </w:r>
        <w:r w:rsidRPr="00F527F1">
          <w:rPr>
            <w:rFonts w:ascii="Arial" w:hAnsi="Arial" w:cs="Arial"/>
            <w:noProof/>
            <w:webHidden/>
          </w:rPr>
        </w:r>
        <w:r w:rsidRPr="00F527F1">
          <w:rPr>
            <w:rFonts w:ascii="Arial" w:hAnsi="Arial" w:cs="Arial"/>
            <w:noProof/>
            <w:webHidden/>
          </w:rPr>
          <w:fldChar w:fldCharType="separate"/>
        </w:r>
        <w:r w:rsidRPr="00F527F1">
          <w:rPr>
            <w:rFonts w:ascii="Arial" w:hAnsi="Arial" w:cs="Arial"/>
            <w:noProof/>
            <w:webHidden/>
          </w:rPr>
          <w:t>76</w:t>
        </w:r>
        <w:r w:rsidRPr="00F527F1">
          <w:rPr>
            <w:rFonts w:ascii="Arial" w:hAnsi="Arial" w:cs="Arial"/>
            <w:noProof/>
            <w:webHidden/>
          </w:rPr>
          <w:fldChar w:fldCharType="end"/>
        </w:r>
      </w:hyperlink>
    </w:p>
    <w:p w:rsidR="00F527F1" w:rsidRPr="00F527F1" w:rsidRDefault="00F527F1">
      <w:pPr>
        <w:pStyle w:val="28"/>
        <w:tabs>
          <w:tab w:val="right" w:leader="dot" w:pos="9345"/>
        </w:tabs>
        <w:rPr>
          <w:rFonts w:ascii="Arial" w:eastAsiaTheme="minorEastAsia" w:hAnsi="Arial" w:cs="Arial"/>
          <w:smallCaps w:val="0"/>
          <w:noProof/>
          <w:sz w:val="22"/>
          <w:szCs w:val="22"/>
          <w:lang w:val="ru-KZ" w:eastAsia="ru-KZ"/>
        </w:rPr>
      </w:pPr>
      <w:hyperlink w:anchor="_Toc137971298" w:history="1">
        <w:r w:rsidRPr="00F527F1">
          <w:rPr>
            <w:rStyle w:val="aff9"/>
            <w:rFonts w:ascii="Arial" w:hAnsi="Arial" w:cs="Arial"/>
            <w:noProof/>
          </w:rPr>
          <w:t>4.5 Водоснабжение и водоотведение</w:t>
        </w:r>
        <w:r w:rsidRPr="00F527F1">
          <w:rPr>
            <w:rFonts w:ascii="Arial" w:hAnsi="Arial" w:cs="Arial"/>
            <w:noProof/>
            <w:webHidden/>
          </w:rPr>
          <w:tab/>
        </w:r>
        <w:r w:rsidRPr="00F527F1">
          <w:rPr>
            <w:rFonts w:ascii="Arial" w:hAnsi="Arial" w:cs="Arial"/>
            <w:noProof/>
            <w:webHidden/>
          </w:rPr>
          <w:fldChar w:fldCharType="begin"/>
        </w:r>
        <w:r w:rsidRPr="00F527F1">
          <w:rPr>
            <w:rFonts w:ascii="Arial" w:hAnsi="Arial" w:cs="Arial"/>
            <w:noProof/>
            <w:webHidden/>
          </w:rPr>
          <w:instrText xml:space="preserve"> PAGEREF _Toc137971298 \h </w:instrText>
        </w:r>
        <w:r w:rsidRPr="00F527F1">
          <w:rPr>
            <w:rFonts w:ascii="Arial" w:hAnsi="Arial" w:cs="Arial"/>
            <w:noProof/>
            <w:webHidden/>
          </w:rPr>
        </w:r>
        <w:r w:rsidRPr="00F527F1">
          <w:rPr>
            <w:rFonts w:ascii="Arial" w:hAnsi="Arial" w:cs="Arial"/>
            <w:noProof/>
            <w:webHidden/>
          </w:rPr>
          <w:fldChar w:fldCharType="separate"/>
        </w:r>
        <w:r w:rsidRPr="00F527F1">
          <w:rPr>
            <w:rFonts w:ascii="Arial" w:hAnsi="Arial" w:cs="Arial"/>
            <w:noProof/>
            <w:webHidden/>
          </w:rPr>
          <w:t>77</w:t>
        </w:r>
        <w:r w:rsidRPr="00F527F1">
          <w:rPr>
            <w:rFonts w:ascii="Arial" w:hAnsi="Arial" w:cs="Arial"/>
            <w:noProof/>
            <w:webHidden/>
          </w:rPr>
          <w:fldChar w:fldCharType="end"/>
        </w:r>
      </w:hyperlink>
    </w:p>
    <w:p w:rsidR="00F527F1" w:rsidRPr="00F527F1" w:rsidRDefault="00F527F1">
      <w:pPr>
        <w:pStyle w:val="28"/>
        <w:tabs>
          <w:tab w:val="right" w:leader="dot" w:pos="9345"/>
        </w:tabs>
        <w:rPr>
          <w:rFonts w:ascii="Arial" w:eastAsiaTheme="minorEastAsia" w:hAnsi="Arial" w:cs="Arial"/>
          <w:smallCaps w:val="0"/>
          <w:noProof/>
          <w:sz w:val="22"/>
          <w:szCs w:val="22"/>
          <w:lang w:val="ru-KZ" w:eastAsia="ru-KZ"/>
        </w:rPr>
      </w:pPr>
      <w:hyperlink w:anchor="_Toc137971299" w:history="1">
        <w:r w:rsidRPr="00F527F1">
          <w:rPr>
            <w:rStyle w:val="aff9"/>
            <w:rFonts w:ascii="Arial" w:hAnsi="Arial" w:cs="Arial"/>
            <w:noProof/>
          </w:rPr>
          <w:t>4.6 Программа управления отходами</w:t>
        </w:r>
        <w:r w:rsidRPr="00F527F1">
          <w:rPr>
            <w:rFonts w:ascii="Arial" w:hAnsi="Arial" w:cs="Arial"/>
            <w:noProof/>
            <w:webHidden/>
          </w:rPr>
          <w:tab/>
        </w:r>
        <w:r w:rsidRPr="00F527F1">
          <w:rPr>
            <w:rFonts w:ascii="Arial" w:hAnsi="Arial" w:cs="Arial"/>
            <w:noProof/>
            <w:webHidden/>
          </w:rPr>
          <w:fldChar w:fldCharType="begin"/>
        </w:r>
        <w:r w:rsidRPr="00F527F1">
          <w:rPr>
            <w:rFonts w:ascii="Arial" w:hAnsi="Arial" w:cs="Arial"/>
            <w:noProof/>
            <w:webHidden/>
          </w:rPr>
          <w:instrText xml:space="preserve"> PAGEREF _Toc137971299 \h </w:instrText>
        </w:r>
        <w:r w:rsidRPr="00F527F1">
          <w:rPr>
            <w:rFonts w:ascii="Arial" w:hAnsi="Arial" w:cs="Arial"/>
            <w:noProof/>
            <w:webHidden/>
          </w:rPr>
        </w:r>
        <w:r w:rsidRPr="00F527F1">
          <w:rPr>
            <w:rFonts w:ascii="Arial" w:hAnsi="Arial" w:cs="Arial"/>
            <w:noProof/>
            <w:webHidden/>
          </w:rPr>
          <w:fldChar w:fldCharType="separate"/>
        </w:r>
        <w:r w:rsidRPr="00F527F1">
          <w:rPr>
            <w:rFonts w:ascii="Arial" w:hAnsi="Arial" w:cs="Arial"/>
            <w:noProof/>
            <w:webHidden/>
          </w:rPr>
          <w:t>82</w:t>
        </w:r>
        <w:r w:rsidRPr="00F527F1">
          <w:rPr>
            <w:rFonts w:ascii="Arial" w:hAnsi="Arial" w:cs="Arial"/>
            <w:noProof/>
            <w:webHidden/>
          </w:rPr>
          <w:fldChar w:fldCharType="end"/>
        </w:r>
      </w:hyperlink>
    </w:p>
    <w:p w:rsidR="00F527F1" w:rsidRPr="00F527F1" w:rsidRDefault="00F527F1">
      <w:pPr>
        <w:pStyle w:val="28"/>
        <w:tabs>
          <w:tab w:val="left" w:pos="1200"/>
          <w:tab w:val="right" w:leader="dot" w:pos="9345"/>
        </w:tabs>
        <w:rPr>
          <w:rFonts w:ascii="Arial" w:eastAsiaTheme="minorEastAsia" w:hAnsi="Arial" w:cs="Arial"/>
          <w:smallCaps w:val="0"/>
          <w:noProof/>
          <w:sz w:val="22"/>
          <w:szCs w:val="22"/>
          <w:lang w:val="ru-KZ" w:eastAsia="ru-KZ"/>
        </w:rPr>
      </w:pPr>
      <w:hyperlink w:anchor="_Toc137971300" w:history="1">
        <w:r w:rsidRPr="00F527F1">
          <w:rPr>
            <w:rStyle w:val="aff9"/>
            <w:rFonts w:ascii="Arial" w:hAnsi="Arial" w:cs="Arial"/>
            <w:noProof/>
          </w:rPr>
          <w:t>4.5</w:t>
        </w:r>
        <w:r w:rsidRPr="00F527F1">
          <w:rPr>
            <w:rFonts w:ascii="Arial" w:eastAsiaTheme="minorEastAsia" w:hAnsi="Arial" w:cs="Arial"/>
            <w:smallCaps w:val="0"/>
            <w:noProof/>
            <w:sz w:val="22"/>
            <w:szCs w:val="22"/>
            <w:lang w:val="ru-KZ" w:eastAsia="ru-KZ"/>
          </w:rPr>
          <w:tab/>
        </w:r>
        <w:r w:rsidRPr="00F527F1">
          <w:rPr>
            <w:rStyle w:val="aff9"/>
            <w:rFonts w:ascii="Arial" w:hAnsi="Arial" w:cs="Arial"/>
            <w:noProof/>
          </w:rPr>
          <w:t>Воздействие отходов производства и потребления на окружающую среду</w:t>
        </w:r>
        <w:r w:rsidRPr="00F527F1">
          <w:rPr>
            <w:rFonts w:ascii="Arial" w:hAnsi="Arial" w:cs="Arial"/>
            <w:noProof/>
            <w:webHidden/>
          </w:rPr>
          <w:tab/>
        </w:r>
        <w:r w:rsidRPr="00F527F1">
          <w:rPr>
            <w:rFonts w:ascii="Arial" w:hAnsi="Arial" w:cs="Arial"/>
            <w:noProof/>
            <w:webHidden/>
          </w:rPr>
          <w:fldChar w:fldCharType="begin"/>
        </w:r>
        <w:r w:rsidRPr="00F527F1">
          <w:rPr>
            <w:rFonts w:ascii="Arial" w:hAnsi="Arial" w:cs="Arial"/>
            <w:noProof/>
            <w:webHidden/>
          </w:rPr>
          <w:instrText xml:space="preserve"> PAGEREF _Toc137971300 \h </w:instrText>
        </w:r>
        <w:r w:rsidRPr="00F527F1">
          <w:rPr>
            <w:rFonts w:ascii="Arial" w:hAnsi="Arial" w:cs="Arial"/>
            <w:noProof/>
            <w:webHidden/>
          </w:rPr>
        </w:r>
        <w:r w:rsidRPr="00F527F1">
          <w:rPr>
            <w:rFonts w:ascii="Arial" w:hAnsi="Arial" w:cs="Arial"/>
            <w:noProof/>
            <w:webHidden/>
          </w:rPr>
          <w:fldChar w:fldCharType="separate"/>
        </w:r>
        <w:r w:rsidRPr="00F527F1">
          <w:rPr>
            <w:rFonts w:ascii="Arial" w:hAnsi="Arial" w:cs="Arial"/>
            <w:noProof/>
            <w:webHidden/>
          </w:rPr>
          <w:t>91</w:t>
        </w:r>
        <w:r w:rsidRPr="00F527F1">
          <w:rPr>
            <w:rFonts w:ascii="Arial" w:hAnsi="Arial" w:cs="Arial"/>
            <w:noProof/>
            <w:webHidden/>
          </w:rPr>
          <w:fldChar w:fldCharType="end"/>
        </w:r>
      </w:hyperlink>
    </w:p>
    <w:p w:rsidR="00F527F1" w:rsidRPr="00F527F1" w:rsidRDefault="00F527F1">
      <w:pPr>
        <w:pStyle w:val="28"/>
        <w:tabs>
          <w:tab w:val="left" w:pos="1200"/>
          <w:tab w:val="right" w:leader="dot" w:pos="9345"/>
        </w:tabs>
        <w:rPr>
          <w:rFonts w:ascii="Arial" w:eastAsiaTheme="minorEastAsia" w:hAnsi="Arial" w:cs="Arial"/>
          <w:smallCaps w:val="0"/>
          <w:noProof/>
          <w:sz w:val="22"/>
          <w:szCs w:val="22"/>
          <w:lang w:val="ru-KZ" w:eastAsia="ru-KZ"/>
        </w:rPr>
      </w:pPr>
      <w:hyperlink w:anchor="_Toc137971301" w:history="1">
        <w:r w:rsidRPr="00F527F1">
          <w:rPr>
            <w:rStyle w:val="aff9"/>
            <w:rFonts w:ascii="Arial" w:hAnsi="Arial" w:cs="Arial"/>
            <w:noProof/>
          </w:rPr>
          <w:t>4.6</w:t>
        </w:r>
        <w:r w:rsidRPr="00F527F1">
          <w:rPr>
            <w:rFonts w:ascii="Arial" w:eastAsiaTheme="minorEastAsia" w:hAnsi="Arial" w:cs="Arial"/>
            <w:smallCaps w:val="0"/>
            <w:noProof/>
            <w:sz w:val="22"/>
            <w:szCs w:val="22"/>
            <w:lang w:val="ru-KZ" w:eastAsia="ru-KZ"/>
          </w:rPr>
          <w:tab/>
        </w:r>
        <w:r w:rsidRPr="00F527F1">
          <w:rPr>
            <w:rStyle w:val="aff9"/>
            <w:rFonts w:ascii="Arial" w:hAnsi="Arial" w:cs="Arial"/>
            <w:noProof/>
          </w:rPr>
          <w:t>Рекультивация земель</w:t>
        </w:r>
        <w:r w:rsidRPr="00F527F1">
          <w:rPr>
            <w:rFonts w:ascii="Arial" w:hAnsi="Arial" w:cs="Arial"/>
            <w:noProof/>
            <w:webHidden/>
          </w:rPr>
          <w:tab/>
        </w:r>
        <w:r w:rsidRPr="00F527F1">
          <w:rPr>
            <w:rFonts w:ascii="Arial" w:hAnsi="Arial" w:cs="Arial"/>
            <w:noProof/>
            <w:webHidden/>
          </w:rPr>
          <w:fldChar w:fldCharType="begin"/>
        </w:r>
        <w:r w:rsidRPr="00F527F1">
          <w:rPr>
            <w:rFonts w:ascii="Arial" w:hAnsi="Arial" w:cs="Arial"/>
            <w:noProof/>
            <w:webHidden/>
          </w:rPr>
          <w:instrText xml:space="preserve"> PAGEREF _Toc137971301 \h </w:instrText>
        </w:r>
        <w:r w:rsidRPr="00F527F1">
          <w:rPr>
            <w:rFonts w:ascii="Arial" w:hAnsi="Arial" w:cs="Arial"/>
            <w:noProof/>
            <w:webHidden/>
          </w:rPr>
        </w:r>
        <w:r w:rsidRPr="00F527F1">
          <w:rPr>
            <w:rFonts w:ascii="Arial" w:hAnsi="Arial" w:cs="Arial"/>
            <w:noProof/>
            <w:webHidden/>
          </w:rPr>
          <w:fldChar w:fldCharType="separate"/>
        </w:r>
        <w:r w:rsidRPr="00F527F1">
          <w:rPr>
            <w:rFonts w:ascii="Arial" w:hAnsi="Arial" w:cs="Arial"/>
            <w:noProof/>
            <w:webHidden/>
          </w:rPr>
          <w:t>92</w:t>
        </w:r>
        <w:r w:rsidRPr="00F527F1">
          <w:rPr>
            <w:rFonts w:ascii="Arial" w:hAnsi="Arial" w:cs="Arial"/>
            <w:noProof/>
            <w:webHidden/>
          </w:rPr>
          <w:fldChar w:fldCharType="end"/>
        </w:r>
      </w:hyperlink>
    </w:p>
    <w:p w:rsidR="00F527F1" w:rsidRPr="00F527F1" w:rsidRDefault="00F527F1">
      <w:pPr>
        <w:pStyle w:val="19"/>
        <w:tabs>
          <w:tab w:val="left" w:pos="480"/>
        </w:tabs>
        <w:rPr>
          <w:rFonts w:ascii="Arial" w:eastAsiaTheme="minorEastAsia" w:hAnsi="Arial" w:cs="Arial"/>
          <w:b w:val="0"/>
          <w:bCs w:val="0"/>
          <w:caps w:val="0"/>
          <w:noProof/>
          <w:sz w:val="22"/>
          <w:szCs w:val="22"/>
          <w:lang w:val="ru-KZ" w:eastAsia="ru-KZ"/>
        </w:rPr>
      </w:pPr>
      <w:hyperlink w:anchor="_Toc137971302" w:history="1">
        <w:r w:rsidRPr="00F527F1">
          <w:rPr>
            <w:rStyle w:val="aff9"/>
            <w:rFonts w:ascii="Arial" w:hAnsi="Arial" w:cs="Arial"/>
            <w:noProof/>
          </w:rPr>
          <w:t>5.</w:t>
        </w:r>
        <w:r w:rsidRPr="00F527F1">
          <w:rPr>
            <w:rFonts w:ascii="Arial" w:eastAsiaTheme="minorEastAsia" w:hAnsi="Arial" w:cs="Arial"/>
            <w:b w:val="0"/>
            <w:bCs w:val="0"/>
            <w:caps w:val="0"/>
            <w:noProof/>
            <w:sz w:val="22"/>
            <w:szCs w:val="22"/>
            <w:lang w:val="ru-KZ" w:eastAsia="ru-KZ"/>
          </w:rPr>
          <w:tab/>
        </w:r>
        <w:r w:rsidRPr="00F527F1">
          <w:rPr>
            <w:rStyle w:val="aff9"/>
            <w:rFonts w:ascii="Arial" w:hAnsi="Arial" w:cs="Arial"/>
            <w:noProof/>
          </w:rPr>
          <w:t>КОМПЛЕКСНАЯ Оценка воздействия на окружающую среду</w:t>
        </w:r>
        <w:r w:rsidRPr="00F527F1">
          <w:rPr>
            <w:rFonts w:ascii="Arial" w:hAnsi="Arial" w:cs="Arial"/>
            <w:noProof/>
            <w:webHidden/>
          </w:rPr>
          <w:tab/>
        </w:r>
        <w:r w:rsidRPr="00F527F1">
          <w:rPr>
            <w:rFonts w:ascii="Arial" w:hAnsi="Arial" w:cs="Arial"/>
            <w:noProof/>
            <w:webHidden/>
          </w:rPr>
          <w:fldChar w:fldCharType="begin"/>
        </w:r>
        <w:r w:rsidRPr="00F527F1">
          <w:rPr>
            <w:rFonts w:ascii="Arial" w:hAnsi="Arial" w:cs="Arial"/>
            <w:noProof/>
            <w:webHidden/>
          </w:rPr>
          <w:instrText xml:space="preserve"> PAGEREF _Toc137971302 \h </w:instrText>
        </w:r>
        <w:r w:rsidRPr="00F527F1">
          <w:rPr>
            <w:rFonts w:ascii="Arial" w:hAnsi="Arial" w:cs="Arial"/>
            <w:noProof/>
            <w:webHidden/>
          </w:rPr>
        </w:r>
        <w:r w:rsidRPr="00F527F1">
          <w:rPr>
            <w:rFonts w:ascii="Arial" w:hAnsi="Arial" w:cs="Arial"/>
            <w:noProof/>
            <w:webHidden/>
          </w:rPr>
          <w:fldChar w:fldCharType="separate"/>
        </w:r>
        <w:r w:rsidRPr="00F527F1">
          <w:rPr>
            <w:rFonts w:ascii="Arial" w:hAnsi="Arial" w:cs="Arial"/>
            <w:noProof/>
            <w:webHidden/>
          </w:rPr>
          <w:t>94</w:t>
        </w:r>
        <w:r w:rsidRPr="00F527F1">
          <w:rPr>
            <w:rFonts w:ascii="Arial" w:hAnsi="Arial" w:cs="Arial"/>
            <w:noProof/>
            <w:webHidden/>
          </w:rPr>
          <w:fldChar w:fldCharType="end"/>
        </w:r>
      </w:hyperlink>
    </w:p>
    <w:p w:rsidR="00F527F1" w:rsidRPr="00F527F1" w:rsidRDefault="00F527F1">
      <w:pPr>
        <w:pStyle w:val="28"/>
        <w:tabs>
          <w:tab w:val="left" w:pos="1200"/>
          <w:tab w:val="right" w:leader="dot" w:pos="9345"/>
        </w:tabs>
        <w:rPr>
          <w:rFonts w:ascii="Arial" w:eastAsiaTheme="minorEastAsia" w:hAnsi="Arial" w:cs="Arial"/>
          <w:smallCaps w:val="0"/>
          <w:noProof/>
          <w:sz w:val="22"/>
          <w:szCs w:val="22"/>
          <w:lang w:val="ru-KZ" w:eastAsia="ru-KZ"/>
        </w:rPr>
      </w:pPr>
      <w:hyperlink w:anchor="_Toc137971303" w:history="1">
        <w:r w:rsidRPr="00F527F1">
          <w:rPr>
            <w:rStyle w:val="aff9"/>
            <w:rFonts w:ascii="Arial" w:hAnsi="Arial" w:cs="Arial"/>
            <w:noProof/>
          </w:rPr>
          <w:t>5.1</w:t>
        </w:r>
        <w:r w:rsidRPr="00F527F1">
          <w:rPr>
            <w:rFonts w:ascii="Arial" w:eastAsiaTheme="minorEastAsia" w:hAnsi="Arial" w:cs="Arial"/>
            <w:smallCaps w:val="0"/>
            <w:noProof/>
            <w:sz w:val="22"/>
            <w:szCs w:val="22"/>
            <w:lang w:val="ru-KZ" w:eastAsia="ru-KZ"/>
          </w:rPr>
          <w:tab/>
        </w:r>
        <w:r w:rsidRPr="00F527F1">
          <w:rPr>
            <w:rStyle w:val="aff9"/>
            <w:rFonts w:ascii="Arial" w:hAnsi="Arial" w:cs="Arial"/>
            <w:noProof/>
          </w:rPr>
          <w:t>Оценка воздействия на качество атмосферного воздуха</w:t>
        </w:r>
        <w:r w:rsidRPr="00F527F1">
          <w:rPr>
            <w:rFonts w:ascii="Arial" w:hAnsi="Arial" w:cs="Arial"/>
            <w:noProof/>
            <w:webHidden/>
          </w:rPr>
          <w:tab/>
        </w:r>
        <w:r w:rsidRPr="00F527F1">
          <w:rPr>
            <w:rFonts w:ascii="Arial" w:hAnsi="Arial" w:cs="Arial"/>
            <w:noProof/>
            <w:webHidden/>
          </w:rPr>
          <w:fldChar w:fldCharType="begin"/>
        </w:r>
        <w:r w:rsidRPr="00F527F1">
          <w:rPr>
            <w:rFonts w:ascii="Arial" w:hAnsi="Arial" w:cs="Arial"/>
            <w:noProof/>
            <w:webHidden/>
          </w:rPr>
          <w:instrText xml:space="preserve"> PAGEREF _Toc137971303 \h </w:instrText>
        </w:r>
        <w:r w:rsidRPr="00F527F1">
          <w:rPr>
            <w:rFonts w:ascii="Arial" w:hAnsi="Arial" w:cs="Arial"/>
            <w:noProof/>
            <w:webHidden/>
          </w:rPr>
        </w:r>
        <w:r w:rsidRPr="00F527F1">
          <w:rPr>
            <w:rFonts w:ascii="Arial" w:hAnsi="Arial" w:cs="Arial"/>
            <w:noProof/>
            <w:webHidden/>
          </w:rPr>
          <w:fldChar w:fldCharType="separate"/>
        </w:r>
        <w:r w:rsidRPr="00F527F1">
          <w:rPr>
            <w:rFonts w:ascii="Arial" w:hAnsi="Arial" w:cs="Arial"/>
            <w:noProof/>
            <w:webHidden/>
          </w:rPr>
          <w:t>95</w:t>
        </w:r>
        <w:r w:rsidRPr="00F527F1">
          <w:rPr>
            <w:rFonts w:ascii="Arial" w:hAnsi="Arial" w:cs="Arial"/>
            <w:noProof/>
            <w:webHidden/>
          </w:rPr>
          <w:fldChar w:fldCharType="end"/>
        </w:r>
      </w:hyperlink>
    </w:p>
    <w:p w:rsidR="00F527F1" w:rsidRPr="00F527F1" w:rsidRDefault="00F527F1">
      <w:pPr>
        <w:pStyle w:val="28"/>
        <w:tabs>
          <w:tab w:val="left" w:pos="1200"/>
          <w:tab w:val="right" w:leader="dot" w:pos="9345"/>
        </w:tabs>
        <w:rPr>
          <w:rFonts w:ascii="Arial" w:eastAsiaTheme="minorEastAsia" w:hAnsi="Arial" w:cs="Arial"/>
          <w:smallCaps w:val="0"/>
          <w:noProof/>
          <w:sz w:val="22"/>
          <w:szCs w:val="22"/>
          <w:lang w:val="ru-KZ" w:eastAsia="ru-KZ"/>
        </w:rPr>
      </w:pPr>
      <w:hyperlink w:anchor="_Toc137971304" w:history="1">
        <w:r w:rsidRPr="00F527F1">
          <w:rPr>
            <w:rStyle w:val="aff9"/>
            <w:rFonts w:ascii="Arial" w:hAnsi="Arial" w:cs="Arial"/>
            <w:noProof/>
          </w:rPr>
          <w:t>5.2</w:t>
        </w:r>
        <w:r w:rsidRPr="00F527F1">
          <w:rPr>
            <w:rFonts w:ascii="Arial" w:eastAsiaTheme="minorEastAsia" w:hAnsi="Arial" w:cs="Arial"/>
            <w:smallCaps w:val="0"/>
            <w:noProof/>
            <w:sz w:val="22"/>
            <w:szCs w:val="22"/>
            <w:lang w:val="ru-KZ" w:eastAsia="ru-KZ"/>
          </w:rPr>
          <w:tab/>
        </w:r>
        <w:r w:rsidRPr="00F527F1">
          <w:rPr>
            <w:rStyle w:val="aff9"/>
            <w:rFonts w:ascii="Arial" w:hAnsi="Arial" w:cs="Arial"/>
            <w:noProof/>
          </w:rPr>
          <w:t>Оценка воздействия на поверхностные и подземные воды</w:t>
        </w:r>
        <w:r w:rsidRPr="00F527F1">
          <w:rPr>
            <w:rFonts w:ascii="Arial" w:hAnsi="Arial" w:cs="Arial"/>
            <w:noProof/>
            <w:webHidden/>
          </w:rPr>
          <w:tab/>
        </w:r>
        <w:r w:rsidRPr="00F527F1">
          <w:rPr>
            <w:rFonts w:ascii="Arial" w:hAnsi="Arial" w:cs="Arial"/>
            <w:noProof/>
            <w:webHidden/>
          </w:rPr>
          <w:fldChar w:fldCharType="begin"/>
        </w:r>
        <w:r w:rsidRPr="00F527F1">
          <w:rPr>
            <w:rFonts w:ascii="Arial" w:hAnsi="Arial" w:cs="Arial"/>
            <w:noProof/>
            <w:webHidden/>
          </w:rPr>
          <w:instrText xml:space="preserve"> PAGEREF _Toc137971304 \h </w:instrText>
        </w:r>
        <w:r w:rsidRPr="00F527F1">
          <w:rPr>
            <w:rFonts w:ascii="Arial" w:hAnsi="Arial" w:cs="Arial"/>
            <w:noProof/>
            <w:webHidden/>
          </w:rPr>
        </w:r>
        <w:r w:rsidRPr="00F527F1">
          <w:rPr>
            <w:rFonts w:ascii="Arial" w:hAnsi="Arial" w:cs="Arial"/>
            <w:noProof/>
            <w:webHidden/>
          </w:rPr>
          <w:fldChar w:fldCharType="separate"/>
        </w:r>
        <w:r w:rsidRPr="00F527F1">
          <w:rPr>
            <w:rFonts w:ascii="Arial" w:hAnsi="Arial" w:cs="Arial"/>
            <w:noProof/>
            <w:webHidden/>
          </w:rPr>
          <w:t>97</w:t>
        </w:r>
        <w:r w:rsidRPr="00F527F1">
          <w:rPr>
            <w:rFonts w:ascii="Arial" w:hAnsi="Arial" w:cs="Arial"/>
            <w:noProof/>
            <w:webHidden/>
          </w:rPr>
          <w:fldChar w:fldCharType="end"/>
        </w:r>
      </w:hyperlink>
    </w:p>
    <w:p w:rsidR="00F527F1" w:rsidRPr="00F527F1" w:rsidRDefault="00F527F1">
      <w:pPr>
        <w:pStyle w:val="28"/>
        <w:tabs>
          <w:tab w:val="left" w:pos="1200"/>
          <w:tab w:val="right" w:leader="dot" w:pos="9345"/>
        </w:tabs>
        <w:rPr>
          <w:rFonts w:ascii="Arial" w:eastAsiaTheme="minorEastAsia" w:hAnsi="Arial" w:cs="Arial"/>
          <w:smallCaps w:val="0"/>
          <w:noProof/>
          <w:sz w:val="22"/>
          <w:szCs w:val="22"/>
          <w:lang w:val="ru-KZ" w:eastAsia="ru-KZ"/>
        </w:rPr>
      </w:pPr>
      <w:hyperlink w:anchor="_Toc137971305" w:history="1">
        <w:r w:rsidRPr="00F527F1">
          <w:rPr>
            <w:rStyle w:val="aff9"/>
            <w:rFonts w:ascii="Arial" w:hAnsi="Arial" w:cs="Arial"/>
            <w:noProof/>
          </w:rPr>
          <w:t>5.3</w:t>
        </w:r>
        <w:r w:rsidRPr="00F527F1">
          <w:rPr>
            <w:rFonts w:ascii="Arial" w:eastAsiaTheme="minorEastAsia" w:hAnsi="Arial" w:cs="Arial"/>
            <w:smallCaps w:val="0"/>
            <w:noProof/>
            <w:sz w:val="22"/>
            <w:szCs w:val="22"/>
            <w:lang w:val="ru-KZ" w:eastAsia="ru-KZ"/>
          </w:rPr>
          <w:tab/>
        </w:r>
        <w:r w:rsidRPr="00F527F1">
          <w:rPr>
            <w:rStyle w:val="aff9"/>
            <w:rFonts w:ascii="Arial" w:hAnsi="Arial" w:cs="Arial"/>
            <w:noProof/>
          </w:rPr>
          <w:t>Факторы негативного воздействия на геологическую среду</w:t>
        </w:r>
        <w:r w:rsidRPr="00F527F1">
          <w:rPr>
            <w:rFonts w:ascii="Arial" w:hAnsi="Arial" w:cs="Arial"/>
            <w:noProof/>
            <w:webHidden/>
          </w:rPr>
          <w:tab/>
        </w:r>
        <w:r w:rsidRPr="00F527F1">
          <w:rPr>
            <w:rFonts w:ascii="Arial" w:hAnsi="Arial" w:cs="Arial"/>
            <w:noProof/>
            <w:webHidden/>
          </w:rPr>
          <w:fldChar w:fldCharType="begin"/>
        </w:r>
        <w:r w:rsidRPr="00F527F1">
          <w:rPr>
            <w:rFonts w:ascii="Arial" w:hAnsi="Arial" w:cs="Arial"/>
            <w:noProof/>
            <w:webHidden/>
          </w:rPr>
          <w:instrText xml:space="preserve"> PAGEREF _Toc137971305 \h </w:instrText>
        </w:r>
        <w:r w:rsidRPr="00F527F1">
          <w:rPr>
            <w:rFonts w:ascii="Arial" w:hAnsi="Arial" w:cs="Arial"/>
            <w:noProof/>
            <w:webHidden/>
          </w:rPr>
        </w:r>
        <w:r w:rsidRPr="00F527F1">
          <w:rPr>
            <w:rFonts w:ascii="Arial" w:hAnsi="Arial" w:cs="Arial"/>
            <w:noProof/>
            <w:webHidden/>
          </w:rPr>
          <w:fldChar w:fldCharType="separate"/>
        </w:r>
        <w:r w:rsidRPr="00F527F1">
          <w:rPr>
            <w:rFonts w:ascii="Arial" w:hAnsi="Arial" w:cs="Arial"/>
            <w:noProof/>
            <w:webHidden/>
          </w:rPr>
          <w:t>101</w:t>
        </w:r>
        <w:r w:rsidRPr="00F527F1">
          <w:rPr>
            <w:rFonts w:ascii="Arial" w:hAnsi="Arial" w:cs="Arial"/>
            <w:noProof/>
            <w:webHidden/>
          </w:rPr>
          <w:fldChar w:fldCharType="end"/>
        </w:r>
      </w:hyperlink>
    </w:p>
    <w:p w:rsidR="00F527F1" w:rsidRPr="00F527F1" w:rsidRDefault="00F527F1">
      <w:pPr>
        <w:pStyle w:val="28"/>
        <w:tabs>
          <w:tab w:val="left" w:pos="1200"/>
          <w:tab w:val="right" w:leader="dot" w:pos="9345"/>
        </w:tabs>
        <w:rPr>
          <w:rFonts w:ascii="Arial" w:eastAsiaTheme="minorEastAsia" w:hAnsi="Arial" w:cs="Arial"/>
          <w:smallCaps w:val="0"/>
          <w:noProof/>
          <w:sz w:val="22"/>
          <w:szCs w:val="22"/>
          <w:lang w:val="ru-KZ" w:eastAsia="ru-KZ"/>
        </w:rPr>
      </w:pPr>
      <w:hyperlink w:anchor="_Toc137971306" w:history="1">
        <w:r w:rsidRPr="00F527F1">
          <w:rPr>
            <w:rStyle w:val="aff9"/>
            <w:rFonts w:ascii="Arial" w:hAnsi="Arial" w:cs="Arial"/>
            <w:noProof/>
          </w:rPr>
          <w:t>5.4</w:t>
        </w:r>
        <w:r w:rsidRPr="00F527F1">
          <w:rPr>
            <w:rFonts w:ascii="Arial" w:eastAsiaTheme="minorEastAsia" w:hAnsi="Arial" w:cs="Arial"/>
            <w:smallCaps w:val="0"/>
            <w:noProof/>
            <w:sz w:val="22"/>
            <w:szCs w:val="22"/>
            <w:lang w:val="ru-KZ" w:eastAsia="ru-KZ"/>
          </w:rPr>
          <w:tab/>
        </w:r>
        <w:r w:rsidRPr="00F527F1">
          <w:rPr>
            <w:rStyle w:val="aff9"/>
            <w:rFonts w:ascii="Arial" w:hAnsi="Arial" w:cs="Arial"/>
            <w:noProof/>
          </w:rPr>
          <w:t>Оценка воздействия на почвенный покров</w:t>
        </w:r>
        <w:r w:rsidRPr="00F527F1">
          <w:rPr>
            <w:rFonts w:ascii="Arial" w:hAnsi="Arial" w:cs="Arial"/>
            <w:noProof/>
            <w:webHidden/>
          </w:rPr>
          <w:tab/>
        </w:r>
        <w:r w:rsidRPr="00F527F1">
          <w:rPr>
            <w:rFonts w:ascii="Arial" w:hAnsi="Arial" w:cs="Arial"/>
            <w:noProof/>
            <w:webHidden/>
          </w:rPr>
          <w:fldChar w:fldCharType="begin"/>
        </w:r>
        <w:r w:rsidRPr="00F527F1">
          <w:rPr>
            <w:rFonts w:ascii="Arial" w:hAnsi="Arial" w:cs="Arial"/>
            <w:noProof/>
            <w:webHidden/>
          </w:rPr>
          <w:instrText xml:space="preserve"> PAGEREF _Toc137971306 \h </w:instrText>
        </w:r>
        <w:r w:rsidRPr="00F527F1">
          <w:rPr>
            <w:rFonts w:ascii="Arial" w:hAnsi="Arial" w:cs="Arial"/>
            <w:noProof/>
            <w:webHidden/>
          </w:rPr>
        </w:r>
        <w:r w:rsidRPr="00F527F1">
          <w:rPr>
            <w:rFonts w:ascii="Arial" w:hAnsi="Arial" w:cs="Arial"/>
            <w:noProof/>
            <w:webHidden/>
          </w:rPr>
          <w:fldChar w:fldCharType="separate"/>
        </w:r>
        <w:r w:rsidRPr="00F527F1">
          <w:rPr>
            <w:rFonts w:ascii="Arial" w:hAnsi="Arial" w:cs="Arial"/>
            <w:noProof/>
            <w:webHidden/>
          </w:rPr>
          <w:t>103</w:t>
        </w:r>
        <w:r w:rsidRPr="00F527F1">
          <w:rPr>
            <w:rFonts w:ascii="Arial" w:hAnsi="Arial" w:cs="Arial"/>
            <w:noProof/>
            <w:webHidden/>
          </w:rPr>
          <w:fldChar w:fldCharType="end"/>
        </w:r>
      </w:hyperlink>
    </w:p>
    <w:p w:rsidR="00F527F1" w:rsidRPr="00F527F1" w:rsidRDefault="00F527F1">
      <w:pPr>
        <w:pStyle w:val="28"/>
        <w:tabs>
          <w:tab w:val="left" w:pos="1200"/>
          <w:tab w:val="right" w:leader="dot" w:pos="9345"/>
        </w:tabs>
        <w:rPr>
          <w:rFonts w:ascii="Arial" w:eastAsiaTheme="minorEastAsia" w:hAnsi="Arial" w:cs="Arial"/>
          <w:smallCaps w:val="0"/>
          <w:noProof/>
          <w:sz w:val="22"/>
          <w:szCs w:val="22"/>
          <w:lang w:val="ru-KZ" w:eastAsia="ru-KZ"/>
        </w:rPr>
      </w:pPr>
      <w:hyperlink w:anchor="_Toc137971307" w:history="1">
        <w:r w:rsidRPr="00F527F1">
          <w:rPr>
            <w:rStyle w:val="aff9"/>
            <w:rFonts w:ascii="Arial" w:hAnsi="Arial" w:cs="Arial"/>
            <w:noProof/>
          </w:rPr>
          <w:t>5.5</w:t>
        </w:r>
        <w:r w:rsidRPr="00F527F1">
          <w:rPr>
            <w:rFonts w:ascii="Arial" w:eastAsiaTheme="minorEastAsia" w:hAnsi="Arial" w:cs="Arial"/>
            <w:smallCaps w:val="0"/>
            <w:noProof/>
            <w:sz w:val="22"/>
            <w:szCs w:val="22"/>
            <w:lang w:val="ru-KZ" w:eastAsia="ru-KZ"/>
          </w:rPr>
          <w:tab/>
        </w:r>
        <w:r w:rsidRPr="00F527F1">
          <w:rPr>
            <w:rStyle w:val="aff9"/>
            <w:rFonts w:ascii="Arial" w:hAnsi="Arial" w:cs="Arial"/>
            <w:noProof/>
          </w:rPr>
          <w:t>Оценка воздействия на растительность</w:t>
        </w:r>
        <w:r w:rsidRPr="00F527F1">
          <w:rPr>
            <w:rFonts w:ascii="Arial" w:hAnsi="Arial" w:cs="Arial"/>
            <w:noProof/>
            <w:webHidden/>
          </w:rPr>
          <w:tab/>
        </w:r>
        <w:r w:rsidRPr="00F527F1">
          <w:rPr>
            <w:rFonts w:ascii="Arial" w:hAnsi="Arial" w:cs="Arial"/>
            <w:noProof/>
            <w:webHidden/>
          </w:rPr>
          <w:fldChar w:fldCharType="begin"/>
        </w:r>
        <w:r w:rsidRPr="00F527F1">
          <w:rPr>
            <w:rFonts w:ascii="Arial" w:hAnsi="Arial" w:cs="Arial"/>
            <w:noProof/>
            <w:webHidden/>
          </w:rPr>
          <w:instrText xml:space="preserve"> PAGEREF _Toc137971307 \h </w:instrText>
        </w:r>
        <w:r w:rsidRPr="00F527F1">
          <w:rPr>
            <w:rFonts w:ascii="Arial" w:hAnsi="Arial" w:cs="Arial"/>
            <w:noProof/>
            <w:webHidden/>
          </w:rPr>
        </w:r>
        <w:r w:rsidRPr="00F527F1">
          <w:rPr>
            <w:rFonts w:ascii="Arial" w:hAnsi="Arial" w:cs="Arial"/>
            <w:noProof/>
            <w:webHidden/>
          </w:rPr>
          <w:fldChar w:fldCharType="separate"/>
        </w:r>
        <w:r w:rsidRPr="00F527F1">
          <w:rPr>
            <w:rFonts w:ascii="Arial" w:hAnsi="Arial" w:cs="Arial"/>
            <w:noProof/>
            <w:webHidden/>
          </w:rPr>
          <w:t>105</w:t>
        </w:r>
        <w:r w:rsidRPr="00F527F1">
          <w:rPr>
            <w:rFonts w:ascii="Arial" w:hAnsi="Arial" w:cs="Arial"/>
            <w:noProof/>
            <w:webHidden/>
          </w:rPr>
          <w:fldChar w:fldCharType="end"/>
        </w:r>
      </w:hyperlink>
    </w:p>
    <w:p w:rsidR="00F527F1" w:rsidRPr="00F527F1" w:rsidRDefault="00F527F1">
      <w:pPr>
        <w:pStyle w:val="28"/>
        <w:tabs>
          <w:tab w:val="left" w:pos="1200"/>
          <w:tab w:val="right" w:leader="dot" w:pos="9345"/>
        </w:tabs>
        <w:rPr>
          <w:rFonts w:ascii="Arial" w:eastAsiaTheme="minorEastAsia" w:hAnsi="Arial" w:cs="Arial"/>
          <w:smallCaps w:val="0"/>
          <w:noProof/>
          <w:sz w:val="22"/>
          <w:szCs w:val="22"/>
          <w:lang w:val="ru-KZ" w:eastAsia="ru-KZ"/>
        </w:rPr>
      </w:pPr>
      <w:hyperlink w:anchor="_Toc137971308" w:history="1">
        <w:r w:rsidRPr="00F527F1">
          <w:rPr>
            <w:rStyle w:val="aff9"/>
            <w:rFonts w:ascii="Arial" w:hAnsi="Arial" w:cs="Arial"/>
            <w:noProof/>
          </w:rPr>
          <w:t>5.7</w:t>
        </w:r>
        <w:r w:rsidRPr="00F527F1">
          <w:rPr>
            <w:rFonts w:ascii="Arial" w:eastAsiaTheme="minorEastAsia" w:hAnsi="Arial" w:cs="Arial"/>
            <w:smallCaps w:val="0"/>
            <w:noProof/>
            <w:sz w:val="22"/>
            <w:szCs w:val="22"/>
            <w:lang w:val="ru-KZ" w:eastAsia="ru-KZ"/>
          </w:rPr>
          <w:tab/>
        </w:r>
        <w:r w:rsidRPr="00F527F1">
          <w:rPr>
            <w:rStyle w:val="aff9"/>
            <w:rFonts w:ascii="Arial" w:hAnsi="Arial" w:cs="Arial"/>
            <w:noProof/>
          </w:rPr>
          <w:t>Радиационная обстановка</w:t>
        </w:r>
        <w:r w:rsidRPr="00F527F1">
          <w:rPr>
            <w:rFonts w:ascii="Arial" w:hAnsi="Arial" w:cs="Arial"/>
            <w:noProof/>
            <w:webHidden/>
          </w:rPr>
          <w:tab/>
        </w:r>
        <w:r w:rsidRPr="00F527F1">
          <w:rPr>
            <w:rFonts w:ascii="Arial" w:hAnsi="Arial" w:cs="Arial"/>
            <w:noProof/>
            <w:webHidden/>
          </w:rPr>
          <w:fldChar w:fldCharType="begin"/>
        </w:r>
        <w:r w:rsidRPr="00F527F1">
          <w:rPr>
            <w:rFonts w:ascii="Arial" w:hAnsi="Arial" w:cs="Arial"/>
            <w:noProof/>
            <w:webHidden/>
          </w:rPr>
          <w:instrText xml:space="preserve"> PAGEREF _Toc137971308 \h </w:instrText>
        </w:r>
        <w:r w:rsidRPr="00F527F1">
          <w:rPr>
            <w:rFonts w:ascii="Arial" w:hAnsi="Arial" w:cs="Arial"/>
            <w:noProof/>
            <w:webHidden/>
          </w:rPr>
        </w:r>
        <w:r w:rsidRPr="00F527F1">
          <w:rPr>
            <w:rFonts w:ascii="Arial" w:hAnsi="Arial" w:cs="Arial"/>
            <w:noProof/>
            <w:webHidden/>
          </w:rPr>
          <w:fldChar w:fldCharType="separate"/>
        </w:r>
        <w:r w:rsidRPr="00F527F1">
          <w:rPr>
            <w:rFonts w:ascii="Arial" w:hAnsi="Arial" w:cs="Arial"/>
            <w:noProof/>
            <w:webHidden/>
          </w:rPr>
          <w:t>109</w:t>
        </w:r>
        <w:r w:rsidRPr="00F527F1">
          <w:rPr>
            <w:rFonts w:ascii="Arial" w:hAnsi="Arial" w:cs="Arial"/>
            <w:noProof/>
            <w:webHidden/>
          </w:rPr>
          <w:fldChar w:fldCharType="end"/>
        </w:r>
      </w:hyperlink>
    </w:p>
    <w:p w:rsidR="00F527F1" w:rsidRPr="00F527F1" w:rsidRDefault="00F527F1">
      <w:pPr>
        <w:pStyle w:val="28"/>
        <w:tabs>
          <w:tab w:val="left" w:pos="1200"/>
          <w:tab w:val="right" w:leader="dot" w:pos="9345"/>
        </w:tabs>
        <w:rPr>
          <w:rFonts w:ascii="Arial" w:eastAsiaTheme="minorEastAsia" w:hAnsi="Arial" w:cs="Arial"/>
          <w:smallCaps w:val="0"/>
          <w:noProof/>
          <w:sz w:val="22"/>
          <w:szCs w:val="22"/>
          <w:lang w:val="ru-KZ" w:eastAsia="ru-KZ"/>
        </w:rPr>
      </w:pPr>
      <w:hyperlink w:anchor="_Toc137971309" w:history="1">
        <w:r w:rsidRPr="00F527F1">
          <w:rPr>
            <w:rStyle w:val="aff9"/>
            <w:rFonts w:ascii="Arial" w:hAnsi="Arial" w:cs="Arial"/>
            <w:b/>
            <w:bCs/>
            <w:iCs/>
            <w:noProof/>
          </w:rPr>
          <w:t>5.8</w:t>
        </w:r>
        <w:r w:rsidRPr="00F527F1">
          <w:rPr>
            <w:rFonts w:ascii="Arial" w:eastAsiaTheme="minorEastAsia" w:hAnsi="Arial" w:cs="Arial"/>
            <w:smallCaps w:val="0"/>
            <w:noProof/>
            <w:sz w:val="22"/>
            <w:szCs w:val="22"/>
            <w:lang w:val="ru-KZ" w:eastAsia="ru-KZ"/>
          </w:rPr>
          <w:tab/>
        </w:r>
        <w:r w:rsidRPr="00F527F1">
          <w:rPr>
            <w:rStyle w:val="aff9"/>
            <w:rFonts w:ascii="Arial" w:hAnsi="Arial" w:cs="Arial"/>
            <w:b/>
            <w:bCs/>
            <w:iCs/>
            <w:noProof/>
          </w:rPr>
          <w:t>Физическое воздействие</w:t>
        </w:r>
        <w:r w:rsidRPr="00F527F1">
          <w:rPr>
            <w:rFonts w:ascii="Arial" w:hAnsi="Arial" w:cs="Arial"/>
            <w:noProof/>
            <w:webHidden/>
          </w:rPr>
          <w:tab/>
        </w:r>
        <w:r w:rsidRPr="00F527F1">
          <w:rPr>
            <w:rFonts w:ascii="Arial" w:hAnsi="Arial" w:cs="Arial"/>
            <w:noProof/>
            <w:webHidden/>
          </w:rPr>
          <w:fldChar w:fldCharType="begin"/>
        </w:r>
        <w:r w:rsidRPr="00F527F1">
          <w:rPr>
            <w:rFonts w:ascii="Arial" w:hAnsi="Arial" w:cs="Arial"/>
            <w:noProof/>
            <w:webHidden/>
          </w:rPr>
          <w:instrText xml:space="preserve"> PAGEREF _Toc137971309 \h </w:instrText>
        </w:r>
        <w:r w:rsidRPr="00F527F1">
          <w:rPr>
            <w:rFonts w:ascii="Arial" w:hAnsi="Arial" w:cs="Arial"/>
            <w:noProof/>
            <w:webHidden/>
          </w:rPr>
        </w:r>
        <w:r w:rsidRPr="00F527F1">
          <w:rPr>
            <w:rFonts w:ascii="Arial" w:hAnsi="Arial" w:cs="Arial"/>
            <w:noProof/>
            <w:webHidden/>
          </w:rPr>
          <w:fldChar w:fldCharType="separate"/>
        </w:r>
        <w:r w:rsidRPr="00F527F1">
          <w:rPr>
            <w:rFonts w:ascii="Arial" w:hAnsi="Arial" w:cs="Arial"/>
            <w:noProof/>
            <w:webHidden/>
          </w:rPr>
          <w:t>110</w:t>
        </w:r>
        <w:r w:rsidRPr="00F527F1">
          <w:rPr>
            <w:rFonts w:ascii="Arial" w:hAnsi="Arial" w:cs="Arial"/>
            <w:noProof/>
            <w:webHidden/>
          </w:rPr>
          <w:fldChar w:fldCharType="end"/>
        </w:r>
      </w:hyperlink>
    </w:p>
    <w:p w:rsidR="00F527F1" w:rsidRPr="00F527F1" w:rsidRDefault="00F527F1">
      <w:pPr>
        <w:pStyle w:val="28"/>
        <w:tabs>
          <w:tab w:val="left" w:pos="1200"/>
          <w:tab w:val="right" w:leader="dot" w:pos="9345"/>
        </w:tabs>
        <w:rPr>
          <w:rFonts w:ascii="Arial" w:eastAsiaTheme="minorEastAsia" w:hAnsi="Arial" w:cs="Arial"/>
          <w:smallCaps w:val="0"/>
          <w:noProof/>
          <w:sz w:val="22"/>
          <w:szCs w:val="22"/>
          <w:lang w:val="ru-KZ" w:eastAsia="ru-KZ"/>
        </w:rPr>
      </w:pPr>
      <w:hyperlink w:anchor="_Toc137971310" w:history="1">
        <w:r w:rsidRPr="00F527F1">
          <w:rPr>
            <w:rStyle w:val="aff9"/>
            <w:rFonts w:ascii="Arial" w:hAnsi="Arial" w:cs="Arial"/>
            <w:noProof/>
          </w:rPr>
          <w:t>5.9</w:t>
        </w:r>
        <w:r w:rsidRPr="00F527F1">
          <w:rPr>
            <w:rFonts w:ascii="Arial" w:eastAsiaTheme="minorEastAsia" w:hAnsi="Arial" w:cs="Arial"/>
            <w:smallCaps w:val="0"/>
            <w:noProof/>
            <w:sz w:val="22"/>
            <w:szCs w:val="22"/>
            <w:lang w:val="ru-KZ" w:eastAsia="ru-KZ"/>
          </w:rPr>
          <w:tab/>
        </w:r>
        <w:r w:rsidRPr="00F527F1">
          <w:rPr>
            <w:rStyle w:val="aff9"/>
            <w:rFonts w:ascii="Arial" w:hAnsi="Arial" w:cs="Arial"/>
            <w:noProof/>
          </w:rPr>
          <w:t>Оценка воздействия на социально-экономическую среду</w:t>
        </w:r>
        <w:r w:rsidRPr="00F527F1">
          <w:rPr>
            <w:rFonts w:ascii="Arial" w:hAnsi="Arial" w:cs="Arial"/>
            <w:noProof/>
            <w:webHidden/>
          </w:rPr>
          <w:tab/>
        </w:r>
        <w:r w:rsidRPr="00F527F1">
          <w:rPr>
            <w:rFonts w:ascii="Arial" w:hAnsi="Arial" w:cs="Arial"/>
            <w:noProof/>
            <w:webHidden/>
          </w:rPr>
          <w:fldChar w:fldCharType="begin"/>
        </w:r>
        <w:r w:rsidRPr="00F527F1">
          <w:rPr>
            <w:rFonts w:ascii="Arial" w:hAnsi="Arial" w:cs="Arial"/>
            <w:noProof/>
            <w:webHidden/>
          </w:rPr>
          <w:instrText xml:space="preserve"> PAGEREF _Toc137971310 \h </w:instrText>
        </w:r>
        <w:r w:rsidRPr="00F527F1">
          <w:rPr>
            <w:rFonts w:ascii="Arial" w:hAnsi="Arial" w:cs="Arial"/>
            <w:noProof/>
            <w:webHidden/>
          </w:rPr>
        </w:r>
        <w:r w:rsidRPr="00F527F1">
          <w:rPr>
            <w:rFonts w:ascii="Arial" w:hAnsi="Arial" w:cs="Arial"/>
            <w:noProof/>
            <w:webHidden/>
          </w:rPr>
          <w:fldChar w:fldCharType="separate"/>
        </w:r>
        <w:r w:rsidRPr="00F527F1">
          <w:rPr>
            <w:rFonts w:ascii="Arial" w:hAnsi="Arial" w:cs="Arial"/>
            <w:noProof/>
            <w:webHidden/>
          </w:rPr>
          <w:t>112</w:t>
        </w:r>
        <w:r w:rsidRPr="00F527F1">
          <w:rPr>
            <w:rFonts w:ascii="Arial" w:hAnsi="Arial" w:cs="Arial"/>
            <w:noProof/>
            <w:webHidden/>
          </w:rPr>
          <w:fldChar w:fldCharType="end"/>
        </w:r>
      </w:hyperlink>
    </w:p>
    <w:p w:rsidR="00F527F1" w:rsidRPr="00F527F1" w:rsidRDefault="00F527F1">
      <w:pPr>
        <w:pStyle w:val="28"/>
        <w:tabs>
          <w:tab w:val="left" w:pos="1200"/>
          <w:tab w:val="right" w:leader="dot" w:pos="9345"/>
        </w:tabs>
        <w:rPr>
          <w:rFonts w:ascii="Arial" w:eastAsiaTheme="minorEastAsia" w:hAnsi="Arial" w:cs="Arial"/>
          <w:smallCaps w:val="0"/>
          <w:noProof/>
          <w:sz w:val="22"/>
          <w:szCs w:val="22"/>
          <w:lang w:val="ru-KZ" w:eastAsia="ru-KZ"/>
        </w:rPr>
      </w:pPr>
      <w:hyperlink w:anchor="_Toc137971311" w:history="1">
        <w:r w:rsidRPr="00F527F1">
          <w:rPr>
            <w:rStyle w:val="aff9"/>
            <w:rFonts w:ascii="Arial" w:hAnsi="Arial" w:cs="Arial"/>
            <w:noProof/>
          </w:rPr>
          <w:t>5.10</w:t>
        </w:r>
        <w:r w:rsidRPr="00F527F1">
          <w:rPr>
            <w:rFonts w:ascii="Arial" w:eastAsiaTheme="minorEastAsia" w:hAnsi="Arial" w:cs="Arial"/>
            <w:smallCaps w:val="0"/>
            <w:noProof/>
            <w:sz w:val="22"/>
            <w:szCs w:val="22"/>
            <w:lang w:val="ru-KZ" w:eastAsia="ru-KZ"/>
          </w:rPr>
          <w:tab/>
        </w:r>
        <w:r w:rsidRPr="00F527F1">
          <w:rPr>
            <w:rStyle w:val="aff9"/>
            <w:rFonts w:ascii="Arial" w:hAnsi="Arial" w:cs="Arial"/>
            <w:noProof/>
          </w:rPr>
          <w:t>Состояние здоровья населения</w:t>
        </w:r>
        <w:r w:rsidRPr="00F527F1">
          <w:rPr>
            <w:rFonts w:ascii="Arial" w:hAnsi="Arial" w:cs="Arial"/>
            <w:noProof/>
            <w:webHidden/>
          </w:rPr>
          <w:tab/>
        </w:r>
        <w:r w:rsidRPr="00F527F1">
          <w:rPr>
            <w:rFonts w:ascii="Arial" w:hAnsi="Arial" w:cs="Arial"/>
            <w:noProof/>
            <w:webHidden/>
          </w:rPr>
          <w:fldChar w:fldCharType="begin"/>
        </w:r>
        <w:r w:rsidRPr="00F527F1">
          <w:rPr>
            <w:rFonts w:ascii="Arial" w:hAnsi="Arial" w:cs="Arial"/>
            <w:noProof/>
            <w:webHidden/>
          </w:rPr>
          <w:instrText xml:space="preserve"> PAGEREF _Toc137971311 \h </w:instrText>
        </w:r>
        <w:r w:rsidRPr="00F527F1">
          <w:rPr>
            <w:rFonts w:ascii="Arial" w:hAnsi="Arial" w:cs="Arial"/>
            <w:noProof/>
            <w:webHidden/>
          </w:rPr>
        </w:r>
        <w:r w:rsidRPr="00F527F1">
          <w:rPr>
            <w:rFonts w:ascii="Arial" w:hAnsi="Arial" w:cs="Arial"/>
            <w:noProof/>
            <w:webHidden/>
          </w:rPr>
          <w:fldChar w:fldCharType="separate"/>
        </w:r>
        <w:r w:rsidRPr="00F527F1">
          <w:rPr>
            <w:rFonts w:ascii="Arial" w:hAnsi="Arial" w:cs="Arial"/>
            <w:noProof/>
            <w:webHidden/>
          </w:rPr>
          <w:t>114</w:t>
        </w:r>
        <w:r w:rsidRPr="00F527F1">
          <w:rPr>
            <w:rFonts w:ascii="Arial" w:hAnsi="Arial" w:cs="Arial"/>
            <w:noProof/>
            <w:webHidden/>
          </w:rPr>
          <w:fldChar w:fldCharType="end"/>
        </w:r>
      </w:hyperlink>
    </w:p>
    <w:p w:rsidR="00F527F1" w:rsidRPr="00F527F1" w:rsidRDefault="00F527F1">
      <w:pPr>
        <w:pStyle w:val="28"/>
        <w:tabs>
          <w:tab w:val="left" w:pos="1200"/>
          <w:tab w:val="right" w:leader="dot" w:pos="9345"/>
        </w:tabs>
        <w:rPr>
          <w:rFonts w:ascii="Arial" w:eastAsiaTheme="minorEastAsia" w:hAnsi="Arial" w:cs="Arial"/>
          <w:smallCaps w:val="0"/>
          <w:noProof/>
          <w:sz w:val="22"/>
          <w:szCs w:val="22"/>
          <w:lang w:val="ru-KZ" w:eastAsia="ru-KZ"/>
        </w:rPr>
      </w:pPr>
      <w:hyperlink w:anchor="_Toc137971312" w:history="1">
        <w:r w:rsidRPr="00F527F1">
          <w:rPr>
            <w:rStyle w:val="aff9"/>
            <w:rFonts w:ascii="Arial" w:hAnsi="Arial" w:cs="Arial"/>
            <w:noProof/>
          </w:rPr>
          <w:t>5.11</w:t>
        </w:r>
        <w:r w:rsidRPr="00F527F1">
          <w:rPr>
            <w:rFonts w:ascii="Arial" w:eastAsiaTheme="minorEastAsia" w:hAnsi="Arial" w:cs="Arial"/>
            <w:smallCaps w:val="0"/>
            <w:noProof/>
            <w:sz w:val="22"/>
            <w:szCs w:val="22"/>
            <w:lang w:val="ru-KZ" w:eastAsia="ru-KZ"/>
          </w:rPr>
          <w:tab/>
        </w:r>
        <w:r w:rsidRPr="00F527F1">
          <w:rPr>
            <w:rStyle w:val="aff9"/>
            <w:rFonts w:ascii="Arial" w:hAnsi="Arial" w:cs="Arial"/>
            <w:noProof/>
          </w:rPr>
          <w:t>Охрана памятников истории и культуры</w:t>
        </w:r>
        <w:r w:rsidRPr="00F527F1">
          <w:rPr>
            <w:rFonts w:ascii="Arial" w:hAnsi="Arial" w:cs="Arial"/>
            <w:noProof/>
            <w:webHidden/>
          </w:rPr>
          <w:tab/>
        </w:r>
        <w:r w:rsidRPr="00F527F1">
          <w:rPr>
            <w:rFonts w:ascii="Arial" w:hAnsi="Arial" w:cs="Arial"/>
            <w:noProof/>
            <w:webHidden/>
          </w:rPr>
          <w:fldChar w:fldCharType="begin"/>
        </w:r>
        <w:r w:rsidRPr="00F527F1">
          <w:rPr>
            <w:rFonts w:ascii="Arial" w:hAnsi="Arial" w:cs="Arial"/>
            <w:noProof/>
            <w:webHidden/>
          </w:rPr>
          <w:instrText xml:space="preserve"> PAGEREF _Toc137971312 \h </w:instrText>
        </w:r>
        <w:r w:rsidRPr="00F527F1">
          <w:rPr>
            <w:rFonts w:ascii="Arial" w:hAnsi="Arial" w:cs="Arial"/>
            <w:noProof/>
            <w:webHidden/>
          </w:rPr>
        </w:r>
        <w:r w:rsidRPr="00F527F1">
          <w:rPr>
            <w:rFonts w:ascii="Arial" w:hAnsi="Arial" w:cs="Arial"/>
            <w:noProof/>
            <w:webHidden/>
          </w:rPr>
          <w:fldChar w:fldCharType="separate"/>
        </w:r>
        <w:r w:rsidRPr="00F527F1">
          <w:rPr>
            <w:rFonts w:ascii="Arial" w:hAnsi="Arial" w:cs="Arial"/>
            <w:noProof/>
            <w:webHidden/>
          </w:rPr>
          <w:t>114</w:t>
        </w:r>
        <w:r w:rsidRPr="00F527F1">
          <w:rPr>
            <w:rFonts w:ascii="Arial" w:hAnsi="Arial" w:cs="Arial"/>
            <w:noProof/>
            <w:webHidden/>
          </w:rPr>
          <w:fldChar w:fldCharType="end"/>
        </w:r>
      </w:hyperlink>
    </w:p>
    <w:p w:rsidR="00F527F1" w:rsidRPr="00F527F1" w:rsidRDefault="00F527F1">
      <w:pPr>
        <w:pStyle w:val="28"/>
        <w:tabs>
          <w:tab w:val="left" w:pos="1200"/>
          <w:tab w:val="right" w:leader="dot" w:pos="9345"/>
        </w:tabs>
        <w:rPr>
          <w:rFonts w:ascii="Arial" w:eastAsiaTheme="minorEastAsia" w:hAnsi="Arial" w:cs="Arial"/>
          <w:smallCaps w:val="0"/>
          <w:noProof/>
          <w:sz w:val="22"/>
          <w:szCs w:val="22"/>
          <w:lang w:val="ru-KZ" w:eastAsia="ru-KZ"/>
        </w:rPr>
      </w:pPr>
      <w:hyperlink w:anchor="_Toc137971313" w:history="1">
        <w:r w:rsidRPr="00F527F1">
          <w:rPr>
            <w:rStyle w:val="aff9"/>
            <w:rFonts w:ascii="Arial" w:hAnsi="Arial" w:cs="Arial"/>
            <w:noProof/>
          </w:rPr>
          <w:t>5.12</w:t>
        </w:r>
        <w:r w:rsidRPr="00F527F1">
          <w:rPr>
            <w:rFonts w:ascii="Arial" w:eastAsiaTheme="minorEastAsia" w:hAnsi="Arial" w:cs="Arial"/>
            <w:smallCaps w:val="0"/>
            <w:noProof/>
            <w:sz w:val="22"/>
            <w:szCs w:val="22"/>
            <w:lang w:val="ru-KZ" w:eastAsia="ru-KZ"/>
          </w:rPr>
          <w:tab/>
        </w:r>
        <w:r w:rsidRPr="00F527F1">
          <w:rPr>
            <w:rStyle w:val="aff9"/>
            <w:rFonts w:ascii="Arial" w:hAnsi="Arial" w:cs="Arial"/>
            <w:noProof/>
          </w:rPr>
          <w:t>Мероприятия по предотвращению, локализации и ликвидации возможных аварийных ситуаций</w:t>
        </w:r>
        <w:r w:rsidRPr="00F527F1">
          <w:rPr>
            <w:rFonts w:ascii="Arial" w:hAnsi="Arial" w:cs="Arial"/>
            <w:noProof/>
            <w:webHidden/>
          </w:rPr>
          <w:tab/>
        </w:r>
        <w:r w:rsidRPr="00F527F1">
          <w:rPr>
            <w:rFonts w:ascii="Arial" w:hAnsi="Arial" w:cs="Arial"/>
            <w:noProof/>
            <w:webHidden/>
          </w:rPr>
          <w:fldChar w:fldCharType="begin"/>
        </w:r>
        <w:r w:rsidRPr="00F527F1">
          <w:rPr>
            <w:rFonts w:ascii="Arial" w:hAnsi="Arial" w:cs="Arial"/>
            <w:noProof/>
            <w:webHidden/>
          </w:rPr>
          <w:instrText xml:space="preserve"> PAGEREF _Toc137971313 \h </w:instrText>
        </w:r>
        <w:r w:rsidRPr="00F527F1">
          <w:rPr>
            <w:rFonts w:ascii="Arial" w:hAnsi="Arial" w:cs="Arial"/>
            <w:noProof/>
            <w:webHidden/>
          </w:rPr>
        </w:r>
        <w:r w:rsidRPr="00F527F1">
          <w:rPr>
            <w:rFonts w:ascii="Arial" w:hAnsi="Arial" w:cs="Arial"/>
            <w:noProof/>
            <w:webHidden/>
          </w:rPr>
          <w:fldChar w:fldCharType="separate"/>
        </w:r>
        <w:r w:rsidRPr="00F527F1">
          <w:rPr>
            <w:rFonts w:ascii="Arial" w:hAnsi="Arial" w:cs="Arial"/>
            <w:noProof/>
            <w:webHidden/>
          </w:rPr>
          <w:t>114</w:t>
        </w:r>
        <w:r w:rsidRPr="00F527F1">
          <w:rPr>
            <w:rFonts w:ascii="Arial" w:hAnsi="Arial" w:cs="Arial"/>
            <w:noProof/>
            <w:webHidden/>
          </w:rPr>
          <w:fldChar w:fldCharType="end"/>
        </w:r>
      </w:hyperlink>
    </w:p>
    <w:p w:rsidR="00F527F1" w:rsidRPr="00F527F1" w:rsidRDefault="00F527F1">
      <w:pPr>
        <w:pStyle w:val="28"/>
        <w:tabs>
          <w:tab w:val="left" w:pos="1200"/>
          <w:tab w:val="right" w:leader="dot" w:pos="9345"/>
        </w:tabs>
        <w:rPr>
          <w:rFonts w:ascii="Arial" w:eastAsiaTheme="minorEastAsia" w:hAnsi="Arial" w:cs="Arial"/>
          <w:smallCaps w:val="0"/>
          <w:noProof/>
          <w:sz w:val="22"/>
          <w:szCs w:val="22"/>
          <w:lang w:val="ru-KZ" w:eastAsia="ru-KZ"/>
        </w:rPr>
      </w:pPr>
      <w:hyperlink w:anchor="_Toc137971314" w:history="1">
        <w:r w:rsidRPr="00F527F1">
          <w:rPr>
            <w:rStyle w:val="aff9"/>
            <w:rFonts w:ascii="Arial" w:eastAsia="SimSun" w:hAnsi="Arial" w:cs="Arial"/>
            <w:noProof/>
          </w:rPr>
          <w:t>5.13</w:t>
        </w:r>
        <w:r w:rsidRPr="00F527F1">
          <w:rPr>
            <w:rFonts w:ascii="Arial" w:eastAsiaTheme="minorEastAsia" w:hAnsi="Arial" w:cs="Arial"/>
            <w:smallCaps w:val="0"/>
            <w:noProof/>
            <w:sz w:val="22"/>
            <w:szCs w:val="22"/>
            <w:lang w:val="ru-KZ" w:eastAsia="ru-KZ"/>
          </w:rPr>
          <w:tab/>
        </w:r>
        <w:r w:rsidRPr="00F527F1">
          <w:rPr>
            <w:rStyle w:val="aff9"/>
            <w:rFonts w:ascii="Arial" w:hAnsi="Arial" w:cs="Arial"/>
            <w:noProof/>
          </w:rPr>
          <w:t>Экологические требования при проведении операций по недропользованию</w:t>
        </w:r>
        <w:r w:rsidRPr="00F527F1">
          <w:rPr>
            <w:rFonts w:ascii="Arial" w:hAnsi="Arial" w:cs="Arial"/>
            <w:noProof/>
            <w:webHidden/>
          </w:rPr>
          <w:tab/>
        </w:r>
        <w:r w:rsidRPr="00F527F1">
          <w:rPr>
            <w:rFonts w:ascii="Arial" w:hAnsi="Arial" w:cs="Arial"/>
            <w:noProof/>
            <w:webHidden/>
          </w:rPr>
          <w:fldChar w:fldCharType="begin"/>
        </w:r>
        <w:r w:rsidRPr="00F527F1">
          <w:rPr>
            <w:rFonts w:ascii="Arial" w:hAnsi="Arial" w:cs="Arial"/>
            <w:noProof/>
            <w:webHidden/>
          </w:rPr>
          <w:instrText xml:space="preserve"> PAGEREF _Toc137971314 \h </w:instrText>
        </w:r>
        <w:r w:rsidRPr="00F527F1">
          <w:rPr>
            <w:rFonts w:ascii="Arial" w:hAnsi="Arial" w:cs="Arial"/>
            <w:noProof/>
            <w:webHidden/>
          </w:rPr>
        </w:r>
        <w:r w:rsidRPr="00F527F1">
          <w:rPr>
            <w:rFonts w:ascii="Arial" w:hAnsi="Arial" w:cs="Arial"/>
            <w:noProof/>
            <w:webHidden/>
          </w:rPr>
          <w:fldChar w:fldCharType="separate"/>
        </w:r>
        <w:r w:rsidRPr="00F527F1">
          <w:rPr>
            <w:rFonts w:ascii="Arial" w:hAnsi="Arial" w:cs="Arial"/>
            <w:noProof/>
            <w:webHidden/>
          </w:rPr>
          <w:t>116</w:t>
        </w:r>
        <w:r w:rsidRPr="00F527F1">
          <w:rPr>
            <w:rFonts w:ascii="Arial" w:hAnsi="Arial" w:cs="Arial"/>
            <w:noProof/>
            <w:webHidden/>
          </w:rPr>
          <w:fldChar w:fldCharType="end"/>
        </w:r>
      </w:hyperlink>
    </w:p>
    <w:p w:rsidR="00F527F1" w:rsidRPr="00F527F1" w:rsidRDefault="00F527F1">
      <w:pPr>
        <w:pStyle w:val="19"/>
        <w:tabs>
          <w:tab w:val="left" w:pos="480"/>
        </w:tabs>
        <w:rPr>
          <w:rFonts w:ascii="Arial" w:eastAsiaTheme="minorEastAsia" w:hAnsi="Arial" w:cs="Arial"/>
          <w:b w:val="0"/>
          <w:bCs w:val="0"/>
          <w:caps w:val="0"/>
          <w:noProof/>
          <w:sz w:val="22"/>
          <w:szCs w:val="22"/>
          <w:lang w:val="ru-KZ" w:eastAsia="ru-KZ"/>
        </w:rPr>
      </w:pPr>
      <w:hyperlink w:anchor="_Toc137971315" w:history="1">
        <w:r w:rsidRPr="00F527F1">
          <w:rPr>
            <w:rStyle w:val="aff9"/>
            <w:rFonts w:ascii="Arial" w:hAnsi="Arial" w:cs="Arial"/>
            <w:noProof/>
          </w:rPr>
          <w:t>6.</w:t>
        </w:r>
        <w:r w:rsidRPr="00F527F1">
          <w:rPr>
            <w:rFonts w:ascii="Arial" w:eastAsiaTheme="minorEastAsia" w:hAnsi="Arial" w:cs="Arial"/>
            <w:b w:val="0"/>
            <w:bCs w:val="0"/>
            <w:caps w:val="0"/>
            <w:noProof/>
            <w:sz w:val="22"/>
            <w:szCs w:val="22"/>
            <w:lang w:val="ru-KZ" w:eastAsia="ru-KZ"/>
          </w:rPr>
          <w:tab/>
        </w:r>
        <w:r w:rsidRPr="00F527F1">
          <w:rPr>
            <w:rStyle w:val="aff9"/>
            <w:rFonts w:ascii="Arial" w:hAnsi="Arial" w:cs="Arial"/>
            <w:noProof/>
          </w:rPr>
          <w:t>АВАРИЙНЫЕ СИТУАЦИИ И ИХ ПРЕДУПРЕЖДЕНИЕ</w:t>
        </w:r>
        <w:r w:rsidRPr="00F527F1">
          <w:rPr>
            <w:rFonts w:ascii="Arial" w:hAnsi="Arial" w:cs="Arial"/>
            <w:noProof/>
            <w:webHidden/>
          </w:rPr>
          <w:tab/>
        </w:r>
        <w:r w:rsidRPr="00F527F1">
          <w:rPr>
            <w:rFonts w:ascii="Arial" w:hAnsi="Arial" w:cs="Arial"/>
            <w:noProof/>
            <w:webHidden/>
          </w:rPr>
          <w:fldChar w:fldCharType="begin"/>
        </w:r>
        <w:r w:rsidRPr="00F527F1">
          <w:rPr>
            <w:rFonts w:ascii="Arial" w:hAnsi="Arial" w:cs="Arial"/>
            <w:noProof/>
            <w:webHidden/>
          </w:rPr>
          <w:instrText xml:space="preserve"> PAGEREF _Toc137971315 \h </w:instrText>
        </w:r>
        <w:r w:rsidRPr="00F527F1">
          <w:rPr>
            <w:rFonts w:ascii="Arial" w:hAnsi="Arial" w:cs="Arial"/>
            <w:noProof/>
            <w:webHidden/>
          </w:rPr>
        </w:r>
        <w:r w:rsidRPr="00F527F1">
          <w:rPr>
            <w:rFonts w:ascii="Arial" w:hAnsi="Arial" w:cs="Arial"/>
            <w:noProof/>
            <w:webHidden/>
          </w:rPr>
          <w:fldChar w:fldCharType="separate"/>
        </w:r>
        <w:r w:rsidRPr="00F527F1">
          <w:rPr>
            <w:rFonts w:ascii="Arial" w:hAnsi="Arial" w:cs="Arial"/>
            <w:noProof/>
            <w:webHidden/>
          </w:rPr>
          <w:t>119</w:t>
        </w:r>
        <w:r w:rsidRPr="00F527F1">
          <w:rPr>
            <w:rFonts w:ascii="Arial" w:hAnsi="Arial" w:cs="Arial"/>
            <w:noProof/>
            <w:webHidden/>
          </w:rPr>
          <w:fldChar w:fldCharType="end"/>
        </w:r>
      </w:hyperlink>
    </w:p>
    <w:p w:rsidR="00F527F1" w:rsidRPr="00F527F1" w:rsidRDefault="00F527F1">
      <w:pPr>
        <w:pStyle w:val="28"/>
        <w:tabs>
          <w:tab w:val="left" w:pos="1200"/>
          <w:tab w:val="right" w:leader="dot" w:pos="9345"/>
        </w:tabs>
        <w:rPr>
          <w:rFonts w:ascii="Arial" w:eastAsiaTheme="minorEastAsia" w:hAnsi="Arial" w:cs="Arial"/>
          <w:smallCaps w:val="0"/>
          <w:noProof/>
          <w:sz w:val="22"/>
          <w:szCs w:val="22"/>
          <w:lang w:val="ru-KZ" w:eastAsia="ru-KZ"/>
        </w:rPr>
      </w:pPr>
      <w:hyperlink w:anchor="_Toc137971316" w:history="1">
        <w:r w:rsidRPr="00F527F1">
          <w:rPr>
            <w:rStyle w:val="aff9"/>
            <w:rFonts w:ascii="Arial" w:hAnsi="Arial" w:cs="Arial"/>
            <w:noProof/>
          </w:rPr>
          <w:t>6.1</w:t>
        </w:r>
        <w:r w:rsidRPr="00F527F1">
          <w:rPr>
            <w:rFonts w:ascii="Arial" w:eastAsiaTheme="minorEastAsia" w:hAnsi="Arial" w:cs="Arial"/>
            <w:smallCaps w:val="0"/>
            <w:noProof/>
            <w:sz w:val="22"/>
            <w:szCs w:val="22"/>
            <w:lang w:val="ru-KZ" w:eastAsia="ru-KZ"/>
          </w:rPr>
          <w:tab/>
        </w:r>
        <w:r w:rsidRPr="00F527F1">
          <w:rPr>
            <w:rStyle w:val="aff9"/>
            <w:rFonts w:ascii="Arial" w:hAnsi="Arial" w:cs="Arial"/>
            <w:noProof/>
          </w:rPr>
          <w:t>Мероприятия по предотвращению, локализации и ликвидации возможных аварийных ситуаций</w:t>
        </w:r>
        <w:r w:rsidRPr="00F527F1">
          <w:rPr>
            <w:rFonts w:ascii="Arial" w:hAnsi="Arial" w:cs="Arial"/>
            <w:noProof/>
            <w:webHidden/>
          </w:rPr>
          <w:tab/>
        </w:r>
        <w:r w:rsidRPr="00F527F1">
          <w:rPr>
            <w:rFonts w:ascii="Arial" w:hAnsi="Arial" w:cs="Arial"/>
            <w:noProof/>
            <w:webHidden/>
          </w:rPr>
          <w:fldChar w:fldCharType="begin"/>
        </w:r>
        <w:r w:rsidRPr="00F527F1">
          <w:rPr>
            <w:rFonts w:ascii="Arial" w:hAnsi="Arial" w:cs="Arial"/>
            <w:noProof/>
            <w:webHidden/>
          </w:rPr>
          <w:instrText xml:space="preserve"> PAGEREF _Toc137971316 \h </w:instrText>
        </w:r>
        <w:r w:rsidRPr="00F527F1">
          <w:rPr>
            <w:rFonts w:ascii="Arial" w:hAnsi="Arial" w:cs="Arial"/>
            <w:noProof/>
            <w:webHidden/>
          </w:rPr>
        </w:r>
        <w:r w:rsidRPr="00F527F1">
          <w:rPr>
            <w:rFonts w:ascii="Arial" w:hAnsi="Arial" w:cs="Arial"/>
            <w:noProof/>
            <w:webHidden/>
          </w:rPr>
          <w:fldChar w:fldCharType="separate"/>
        </w:r>
        <w:r w:rsidRPr="00F527F1">
          <w:rPr>
            <w:rFonts w:ascii="Arial" w:hAnsi="Arial" w:cs="Arial"/>
            <w:noProof/>
            <w:webHidden/>
          </w:rPr>
          <w:t>119</w:t>
        </w:r>
        <w:r w:rsidRPr="00F527F1">
          <w:rPr>
            <w:rFonts w:ascii="Arial" w:hAnsi="Arial" w:cs="Arial"/>
            <w:noProof/>
            <w:webHidden/>
          </w:rPr>
          <w:fldChar w:fldCharType="end"/>
        </w:r>
      </w:hyperlink>
    </w:p>
    <w:p w:rsidR="00F527F1" w:rsidRPr="00F527F1" w:rsidRDefault="00F527F1">
      <w:pPr>
        <w:pStyle w:val="19"/>
        <w:tabs>
          <w:tab w:val="left" w:pos="480"/>
        </w:tabs>
        <w:rPr>
          <w:rFonts w:ascii="Arial" w:eastAsiaTheme="minorEastAsia" w:hAnsi="Arial" w:cs="Arial"/>
          <w:b w:val="0"/>
          <w:bCs w:val="0"/>
          <w:caps w:val="0"/>
          <w:noProof/>
          <w:sz w:val="22"/>
          <w:szCs w:val="22"/>
          <w:lang w:val="ru-KZ" w:eastAsia="ru-KZ"/>
        </w:rPr>
      </w:pPr>
      <w:hyperlink w:anchor="_Toc137971317" w:history="1">
        <w:r w:rsidRPr="00F527F1">
          <w:rPr>
            <w:rStyle w:val="aff9"/>
            <w:rFonts w:ascii="Arial" w:hAnsi="Arial" w:cs="Arial"/>
            <w:noProof/>
          </w:rPr>
          <w:t>7.</w:t>
        </w:r>
        <w:r w:rsidRPr="00F527F1">
          <w:rPr>
            <w:rFonts w:ascii="Arial" w:eastAsiaTheme="minorEastAsia" w:hAnsi="Arial" w:cs="Arial"/>
            <w:b w:val="0"/>
            <w:bCs w:val="0"/>
            <w:caps w:val="0"/>
            <w:noProof/>
            <w:sz w:val="22"/>
            <w:szCs w:val="22"/>
            <w:lang w:val="ru-KZ" w:eastAsia="ru-KZ"/>
          </w:rPr>
          <w:tab/>
        </w:r>
        <w:r w:rsidRPr="00F527F1">
          <w:rPr>
            <w:rStyle w:val="aff9"/>
            <w:rFonts w:ascii="Arial" w:hAnsi="Arial" w:cs="Arial"/>
            <w:noProof/>
          </w:rPr>
          <w:t>ПРОГРАММА ЭКОЛОГИЧЕСКОГО МОНИТОРИНГА</w:t>
        </w:r>
        <w:r w:rsidRPr="00F527F1">
          <w:rPr>
            <w:rFonts w:ascii="Arial" w:hAnsi="Arial" w:cs="Arial"/>
            <w:noProof/>
            <w:webHidden/>
          </w:rPr>
          <w:tab/>
        </w:r>
        <w:r w:rsidRPr="00F527F1">
          <w:rPr>
            <w:rFonts w:ascii="Arial" w:hAnsi="Arial" w:cs="Arial"/>
            <w:noProof/>
            <w:webHidden/>
          </w:rPr>
          <w:fldChar w:fldCharType="begin"/>
        </w:r>
        <w:r w:rsidRPr="00F527F1">
          <w:rPr>
            <w:rFonts w:ascii="Arial" w:hAnsi="Arial" w:cs="Arial"/>
            <w:noProof/>
            <w:webHidden/>
          </w:rPr>
          <w:instrText xml:space="preserve"> PAGEREF _Toc137971317 \h </w:instrText>
        </w:r>
        <w:r w:rsidRPr="00F527F1">
          <w:rPr>
            <w:rFonts w:ascii="Arial" w:hAnsi="Arial" w:cs="Arial"/>
            <w:noProof/>
            <w:webHidden/>
          </w:rPr>
        </w:r>
        <w:r w:rsidRPr="00F527F1">
          <w:rPr>
            <w:rFonts w:ascii="Arial" w:hAnsi="Arial" w:cs="Arial"/>
            <w:noProof/>
            <w:webHidden/>
          </w:rPr>
          <w:fldChar w:fldCharType="separate"/>
        </w:r>
        <w:r w:rsidRPr="00F527F1">
          <w:rPr>
            <w:rFonts w:ascii="Arial" w:hAnsi="Arial" w:cs="Arial"/>
            <w:noProof/>
            <w:webHidden/>
          </w:rPr>
          <w:t>122</w:t>
        </w:r>
        <w:r w:rsidRPr="00F527F1">
          <w:rPr>
            <w:rFonts w:ascii="Arial" w:hAnsi="Arial" w:cs="Arial"/>
            <w:noProof/>
            <w:webHidden/>
          </w:rPr>
          <w:fldChar w:fldCharType="end"/>
        </w:r>
      </w:hyperlink>
    </w:p>
    <w:p w:rsidR="00F527F1" w:rsidRPr="00F527F1" w:rsidRDefault="00F527F1">
      <w:pPr>
        <w:pStyle w:val="28"/>
        <w:tabs>
          <w:tab w:val="left" w:pos="1200"/>
          <w:tab w:val="right" w:leader="dot" w:pos="9345"/>
        </w:tabs>
        <w:rPr>
          <w:rFonts w:ascii="Arial" w:eastAsiaTheme="minorEastAsia" w:hAnsi="Arial" w:cs="Arial"/>
          <w:smallCaps w:val="0"/>
          <w:noProof/>
          <w:sz w:val="22"/>
          <w:szCs w:val="22"/>
          <w:lang w:val="ru-KZ" w:eastAsia="ru-KZ"/>
        </w:rPr>
      </w:pPr>
      <w:hyperlink w:anchor="_Toc137971318" w:history="1">
        <w:r w:rsidRPr="00F527F1">
          <w:rPr>
            <w:rStyle w:val="aff9"/>
            <w:rFonts w:ascii="Arial" w:hAnsi="Arial" w:cs="Arial"/>
            <w:noProof/>
          </w:rPr>
          <w:t>7.1</w:t>
        </w:r>
        <w:r w:rsidRPr="00F527F1">
          <w:rPr>
            <w:rFonts w:ascii="Arial" w:eastAsiaTheme="minorEastAsia" w:hAnsi="Arial" w:cs="Arial"/>
            <w:smallCaps w:val="0"/>
            <w:noProof/>
            <w:sz w:val="22"/>
            <w:szCs w:val="22"/>
            <w:lang w:val="ru-KZ" w:eastAsia="ru-KZ"/>
          </w:rPr>
          <w:tab/>
        </w:r>
        <w:r w:rsidRPr="00F527F1">
          <w:rPr>
            <w:rStyle w:val="aff9"/>
            <w:rFonts w:ascii="Arial" w:hAnsi="Arial" w:cs="Arial"/>
            <w:noProof/>
          </w:rPr>
          <w:t>Мониторинг состояния промышленных площадок при бурении скважин</w:t>
        </w:r>
        <w:r w:rsidRPr="00F527F1">
          <w:rPr>
            <w:rFonts w:ascii="Arial" w:hAnsi="Arial" w:cs="Arial"/>
            <w:noProof/>
            <w:webHidden/>
          </w:rPr>
          <w:tab/>
        </w:r>
        <w:r w:rsidRPr="00F527F1">
          <w:rPr>
            <w:rFonts w:ascii="Arial" w:hAnsi="Arial" w:cs="Arial"/>
            <w:noProof/>
            <w:webHidden/>
          </w:rPr>
          <w:fldChar w:fldCharType="begin"/>
        </w:r>
        <w:r w:rsidRPr="00F527F1">
          <w:rPr>
            <w:rFonts w:ascii="Arial" w:hAnsi="Arial" w:cs="Arial"/>
            <w:noProof/>
            <w:webHidden/>
          </w:rPr>
          <w:instrText xml:space="preserve"> PAGEREF _Toc137971318 \h </w:instrText>
        </w:r>
        <w:r w:rsidRPr="00F527F1">
          <w:rPr>
            <w:rFonts w:ascii="Arial" w:hAnsi="Arial" w:cs="Arial"/>
            <w:noProof/>
            <w:webHidden/>
          </w:rPr>
        </w:r>
        <w:r w:rsidRPr="00F527F1">
          <w:rPr>
            <w:rFonts w:ascii="Arial" w:hAnsi="Arial" w:cs="Arial"/>
            <w:noProof/>
            <w:webHidden/>
          </w:rPr>
          <w:fldChar w:fldCharType="separate"/>
        </w:r>
        <w:r w:rsidRPr="00F527F1">
          <w:rPr>
            <w:rFonts w:ascii="Arial" w:hAnsi="Arial" w:cs="Arial"/>
            <w:noProof/>
            <w:webHidden/>
          </w:rPr>
          <w:t>123</w:t>
        </w:r>
        <w:r w:rsidRPr="00F527F1">
          <w:rPr>
            <w:rFonts w:ascii="Arial" w:hAnsi="Arial" w:cs="Arial"/>
            <w:noProof/>
            <w:webHidden/>
          </w:rPr>
          <w:fldChar w:fldCharType="end"/>
        </w:r>
      </w:hyperlink>
    </w:p>
    <w:p w:rsidR="00F527F1" w:rsidRPr="00F527F1" w:rsidRDefault="00F527F1">
      <w:pPr>
        <w:pStyle w:val="28"/>
        <w:tabs>
          <w:tab w:val="left" w:pos="1200"/>
          <w:tab w:val="right" w:leader="dot" w:pos="9345"/>
        </w:tabs>
        <w:rPr>
          <w:rFonts w:ascii="Arial" w:eastAsiaTheme="minorEastAsia" w:hAnsi="Arial" w:cs="Arial"/>
          <w:smallCaps w:val="0"/>
          <w:noProof/>
          <w:sz w:val="22"/>
          <w:szCs w:val="22"/>
          <w:lang w:val="ru-KZ" w:eastAsia="ru-KZ"/>
        </w:rPr>
      </w:pPr>
      <w:hyperlink w:anchor="_Toc137971319" w:history="1">
        <w:r w:rsidRPr="00F527F1">
          <w:rPr>
            <w:rStyle w:val="aff9"/>
            <w:rFonts w:ascii="Arial" w:hAnsi="Arial" w:cs="Arial"/>
            <w:noProof/>
          </w:rPr>
          <w:t>7.2</w:t>
        </w:r>
        <w:r w:rsidRPr="00F527F1">
          <w:rPr>
            <w:rFonts w:ascii="Arial" w:eastAsiaTheme="minorEastAsia" w:hAnsi="Arial" w:cs="Arial"/>
            <w:smallCaps w:val="0"/>
            <w:noProof/>
            <w:sz w:val="22"/>
            <w:szCs w:val="22"/>
            <w:lang w:val="ru-KZ" w:eastAsia="ru-KZ"/>
          </w:rPr>
          <w:tab/>
        </w:r>
        <w:r w:rsidRPr="00F527F1">
          <w:rPr>
            <w:rStyle w:val="aff9"/>
            <w:rFonts w:ascii="Arial" w:hAnsi="Arial" w:cs="Arial"/>
            <w:noProof/>
          </w:rPr>
          <w:t>Мониторинг состояния технологического оборудования</w:t>
        </w:r>
        <w:r w:rsidRPr="00F527F1">
          <w:rPr>
            <w:rFonts w:ascii="Arial" w:hAnsi="Arial" w:cs="Arial"/>
            <w:noProof/>
            <w:webHidden/>
          </w:rPr>
          <w:tab/>
        </w:r>
        <w:r w:rsidRPr="00F527F1">
          <w:rPr>
            <w:rFonts w:ascii="Arial" w:hAnsi="Arial" w:cs="Arial"/>
            <w:noProof/>
            <w:webHidden/>
          </w:rPr>
          <w:fldChar w:fldCharType="begin"/>
        </w:r>
        <w:r w:rsidRPr="00F527F1">
          <w:rPr>
            <w:rFonts w:ascii="Arial" w:hAnsi="Arial" w:cs="Arial"/>
            <w:noProof/>
            <w:webHidden/>
          </w:rPr>
          <w:instrText xml:space="preserve"> PAGEREF _Toc137971319 \h </w:instrText>
        </w:r>
        <w:r w:rsidRPr="00F527F1">
          <w:rPr>
            <w:rFonts w:ascii="Arial" w:hAnsi="Arial" w:cs="Arial"/>
            <w:noProof/>
            <w:webHidden/>
          </w:rPr>
        </w:r>
        <w:r w:rsidRPr="00F527F1">
          <w:rPr>
            <w:rFonts w:ascii="Arial" w:hAnsi="Arial" w:cs="Arial"/>
            <w:noProof/>
            <w:webHidden/>
          </w:rPr>
          <w:fldChar w:fldCharType="separate"/>
        </w:r>
        <w:r w:rsidRPr="00F527F1">
          <w:rPr>
            <w:rFonts w:ascii="Arial" w:hAnsi="Arial" w:cs="Arial"/>
            <w:noProof/>
            <w:webHidden/>
          </w:rPr>
          <w:t>123</w:t>
        </w:r>
        <w:r w:rsidRPr="00F527F1">
          <w:rPr>
            <w:rFonts w:ascii="Arial" w:hAnsi="Arial" w:cs="Arial"/>
            <w:noProof/>
            <w:webHidden/>
          </w:rPr>
          <w:fldChar w:fldCharType="end"/>
        </w:r>
      </w:hyperlink>
    </w:p>
    <w:p w:rsidR="00F527F1" w:rsidRPr="00F527F1" w:rsidRDefault="00F527F1">
      <w:pPr>
        <w:pStyle w:val="28"/>
        <w:tabs>
          <w:tab w:val="left" w:pos="1200"/>
          <w:tab w:val="right" w:leader="dot" w:pos="9345"/>
        </w:tabs>
        <w:rPr>
          <w:rFonts w:ascii="Arial" w:eastAsiaTheme="minorEastAsia" w:hAnsi="Arial" w:cs="Arial"/>
          <w:smallCaps w:val="0"/>
          <w:noProof/>
          <w:sz w:val="22"/>
          <w:szCs w:val="22"/>
          <w:lang w:val="ru-KZ" w:eastAsia="ru-KZ"/>
        </w:rPr>
      </w:pPr>
      <w:hyperlink w:anchor="_Toc137971320" w:history="1">
        <w:r w:rsidRPr="00F527F1">
          <w:rPr>
            <w:rStyle w:val="aff9"/>
            <w:rFonts w:ascii="Arial" w:hAnsi="Arial" w:cs="Arial"/>
            <w:noProof/>
          </w:rPr>
          <w:t>7.3</w:t>
        </w:r>
        <w:r w:rsidRPr="00F527F1">
          <w:rPr>
            <w:rFonts w:ascii="Arial" w:eastAsiaTheme="minorEastAsia" w:hAnsi="Arial" w:cs="Arial"/>
            <w:smallCaps w:val="0"/>
            <w:noProof/>
            <w:sz w:val="22"/>
            <w:szCs w:val="22"/>
            <w:lang w:val="ru-KZ" w:eastAsia="ru-KZ"/>
          </w:rPr>
          <w:tab/>
        </w:r>
        <w:r w:rsidRPr="00F527F1">
          <w:rPr>
            <w:rStyle w:val="aff9"/>
            <w:rFonts w:ascii="Arial" w:hAnsi="Arial" w:cs="Arial"/>
            <w:noProof/>
          </w:rPr>
          <w:t>Мониторинг состояния и размещения отходов</w:t>
        </w:r>
        <w:r w:rsidRPr="00F527F1">
          <w:rPr>
            <w:rFonts w:ascii="Arial" w:hAnsi="Arial" w:cs="Arial"/>
            <w:noProof/>
            <w:webHidden/>
          </w:rPr>
          <w:tab/>
        </w:r>
        <w:r w:rsidRPr="00F527F1">
          <w:rPr>
            <w:rFonts w:ascii="Arial" w:hAnsi="Arial" w:cs="Arial"/>
            <w:noProof/>
            <w:webHidden/>
          </w:rPr>
          <w:fldChar w:fldCharType="begin"/>
        </w:r>
        <w:r w:rsidRPr="00F527F1">
          <w:rPr>
            <w:rFonts w:ascii="Arial" w:hAnsi="Arial" w:cs="Arial"/>
            <w:noProof/>
            <w:webHidden/>
          </w:rPr>
          <w:instrText xml:space="preserve"> PAGEREF _Toc137971320 \h </w:instrText>
        </w:r>
        <w:r w:rsidRPr="00F527F1">
          <w:rPr>
            <w:rFonts w:ascii="Arial" w:hAnsi="Arial" w:cs="Arial"/>
            <w:noProof/>
            <w:webHidden/>
          </w:rPr>
        </w:r>
        <w:r w:rsidRPr="00F527F1">
          <w:rPr>
            <w:rFonts w:ascii="Arial" w:hAnsi="Arial" w:cs="Arial"/>
            <w:noProof/>
            <w:webHidden/>
          </w:rPr>
          <w:fldChar w:fldCharType="separate"/>
        </w:r>
        <w:r w:rsidRPr="00F527F1">
          <w:rPr>
            <w:rFonts w:ascii="Arial" w:hAnsi="Arial" w:cs="Arial"/>
            <w:noProof/>
            <w:webHidden/>
          </w:rPr>
          <w:t>123</w:t>
        </w:r>
        <w:r w:rsidRPr="00F527F1">
          <w:rPr>
            <w:rFonts w:ascii="Arial" w:hAnsi="Arial" w:cs="Arial"/>
            <w:noProof/>
            <w:webHidden/>
          </w:rPr>
          <w:fldChar w:fldCharType="end"/>
        </w:r>
      </w:hyperlink>
    </w:p>
    <w:p w:rsidR="00F527F1" w:rsidRPr="00F527F1" w:rsidRDefault="00F527F1">
      <w:pPr>
        <w:pStyle w:val="28"/>
        <w:tabs>
          <w:tab w:val="left" w:pos="1200"/>
          <w:tab w:val="right" w:leader="dot" w:pos="9345"/>
        </w:tabs>
        <w:rPr>
          <w:rFonts w:ascii="Arial" w:eastAsiaTheme="minorEastAsia" w:hAnsi="Arial" w:cs="Arial"/>
          <w:smallCaps w:val="0"/>
          <w:noProof/>
          <w:sz w:val="22"/>
          <w:szCs w:val="22"/>
          <w:lang w:val="ru-KZ" w:eastAsia="ru-KZ"/>
        </w:rPr>
      </w:pPr>
      <w:hyperlink w:anchor="_Toc137971321" w:history="1">
        <w:r w:rsidRPr="00F527F1">
          <w:rPr>
            <w:rStyle w:val="aff9"/>
            <w:rFonts w:ascii="Arial" w:hAnsi="Arial" w:cs="Arial"/>
            <w:noProof/>
          </w:rPr>
          <w:t>7.4</w:t>
        </w:r>
        <w:r w:rsidRPr="00F527F1">
          <w:rPr>
            <w:rFonts w:ascii="Arial" w:eastAsiaTheme="minorEastAsia" w:hAnsi="Arial" w:cs="Arial"/>
            <w:smallCaps w:val="0"/>
            <w:noProof/>
            <w:sz w:val="22"/>
            <w:szCs w:val="22"/>
            <w:lang w:val="ru-KZ" w:eastAsia="ru-KZ"/>
          </w:rPr>
          <w:tab/>
        </w:r>
        <w:r w:rsidRPr="00F527F1">
          <w:rPr>
            <w:rStyle w:val="aff9"/>
            <w:rFonts w:ascii="Arial" w:hAnsi="Arial" w:cs="Arial"/>
            <w:noProof/>
          </w:rPr>
          <w:t>Мониторинг состояния биосферы</w:t>
        </w:r>
        <w:r w:rsidRPr="00F527F1">
          <w:rPr>
            <w:rFonts w:ascii="Arial" w:hAnsi="Arial" w:cs="Arial"/>
            <w:noProof/>
            <w:webHidden/>
          </w:rPr>
          <w:tab/>
        </w:r>
        <w:r w:rsidRPr="00F527F1">
          <w:rPr>
            <w:rFonts w:ascii="Arial" w:hAnsi="Arial" w:cs="Arial"/>
            <w:noProof/>
            <w:webHidden/>
          </w:rPr>
          <w:fldChar w:fldCharType="begin"/>
        </w:r>
        <w:r w:rsidRPr="00F527F1">
          <w:rPr>
            <w:rFonts w:ascii="Arial" w:hAnsi="Arial" w:cs="Arial"/>
            <w:noProof/>
            <w:webHidden/>
          </w:rPr>
          <w:instrText xml:space="preserve"> PAGEREF _Toc137971321 \h </w:instrText>
        </w:r>
        <w:r w:rsidRPr="00F527F1">
          <w:rPr>
            <w:rFonts w:ascii="Arial" w:hAnsi="Arial" w:cs="Arial"/>
            <w:noProof/>
            <w:webHidden/>
          </w:rPr>
        </w:r>
        <w:r w:rsidRPr="00F527F1">
          <w:rPr>
            <w:rFonts w:ascii="Arial" w:hAnsi="Arial" w:cs="Arial"/>
            <w:noProof/>
            <w:webHidden/>
          </w:rPr>
          <w:fldChar w:fldCharType="separate"/>
        </w:r>
        <w:r w:rsidRPr="00F527F1">
          <w:rPr>
            <w:rFonts w:ascii="Arial" w:hAnsi="Arial" w:cs="Arial"/>
            <w:noProof/>
            <w:webHidden/>
          </w:rPr>
          <w:t>123</w:t>
        </w:r>
        <w:r w:rsidRPr="00F527F1">
          <w:rPr>
            <w:rFonts w:ascii="Arial" w:hAnsi="Arial" w:cs="Arial"/>
            <w:noProof/>
            <w:webHidden/>
          </w:rPr>
          <w:fldChar w:fldCharType="end"/>
        </w:r>
      </w:hyperlink>
    </w:p>
    <w:p w:rsidR="00F527F1" w:rsidRPr="00F527F1" w:rsidRDefault="00F527F1">
      <w:pPr>
        <w:pStyle w:val="28"/>
        <w:tabs>
          <w:tab w:val="left" w:pos="1200"/>
          <w:tab w:val="right" w:leader="dot" w:pos="9345"/>
        </w:tabs>
        <w:rPr>
          <w:rFonts w:ascii="Arial" w:eastAsiaTheme="minorEastAsia" w:hAnsi="Arial" w:cs="Arial"/>
          <w:smallCaps w:val="0"/>
          <w:noProof/>
          <w:sz w:val="22"/>
          <w:szCs w:val="22"/>
          <w:lang w:val="ru-KZ" w:eastAsia="ru-KZ"/>
        </w:rPr>
      </w:pPr>
      <w:hyperlink w:anchor="_Toc137971322" w:history="1">
        <w:r w:rsidRPr="00F527F1">
          <w:rPr>
            <w:rStyle w:val="aff9"/>
            <w:rFonts w:ascii="Arial" w:hAnsi="Arial" w:cs="Arial"/>
            <w:noProof/>
          </w:rPr>
          <w:t>7.5</w:t>
        </w:r>
        <w:r w:rsidRPr="00F527F1">
          <w:rPr>
            <w:rFonts w:ascii="Arial" w:eastAsiaTheme="minorEastAsia" w:hAnsi="Arial" w:cs="Arial"/>
            <w:smallCaps w:val="0"/>
            <w:noProof/>
            <w:sz w:val="22"/>
            <w:szCs w:val="22"/>
            <w:lang w:val="ru-KZ" w:eastAsia="ru-KZ"/>
          </w:rPr>
          <w:tab/>
        </w:r>
        <w:r w:rsidRPr="00F527F1">
          <w:rPr>
            <w:rStyle w:val="aff9"/>
            <w:rFonts w:ascii="Arial" w:hAnsi="Arial" w:cs="Arial"/>
            <w:noProof/>
          </w:rPr>
          <w:t>Оборудование и методы проведения мониторинга</w:t>
        </w:r>
        <w:r w:rsidRPr="00F527F1">
          <w:rPr>
            <w:rFonts w:ascii="Arial" w:hAnsi="Arial" w:cs="Arial"/>
            <w:noProof/>
            <w:webHidden/>
          </w:rPr>
          <w:tab/>
        </w:r>
        <w:r w:rsidRPr="00F527F1">
          <w:rPr>
            <w:rFonts w:ascii="Arial" w:hAnsi="Arial" w:cs="Arial"/>
            <w:noProof/>
            <w:webHidden/>
          </w:rPr>
          <w:fldChar w:fldCharType="begin"/>
        </w:r>
        <w:r w:rsidRPr="00F527F1">
          <w:rPr>
            <w:rFonts w:ascii="Arial" w:hAnsi="Arial" w:cs="Arial"/>
            <w:noProof/>
            <w:webHidden/>
          </w:rPr>
          <w:instrText xml:space="preserve"> PAGEREF _Toc137971322 \h </w:instrText>
        </w:r>
        <w:r w:rsidRPr="00F527F1">
          <w:rPr>
            <w:rFonts w:ascii="Arial" w:hAnsi="Arial" w:cs="Arial"/>
            <w:noProof/>
            <w:webHidden/>
          </w:rPr>
        </w:r>
        <w:r w:rsidRPr="00F527F1">
          <w:rPr>
            <w:rFonts w:ascii="Arial" w:hAnsi="Arial" w:cs="Arial"/>
            <w:noProof/>
            <w:webHidden/>
          </w:rPr>
          <w:fldChar w:fldCharType="separate"/>
        </w:r>
        <w:r w:rsidRPr="00F527F1">
          <w:rPr>
            <w:rFonts w:ascii="Arial" w:hAnsi="Arial" w:cs="Arial"/>
            <w:noProof/>
            <w:webHidden/>
          </w:rPr>
          <w:t>124</w:t>
        </w:r>
        <w:r w:rsidRPr="00F527F1">
          <w:rPr>
            <w:rFonts w:ascii="Arial" w:hAnsi="Arial" w:cs="Arial"/>
            <w:noProof/>
            <w:webHidden/>
          </w:rPr>
          <w:fldChar w:fldCharType="end"/>
        </w:r>
      </w:hyperlink>
    </w:p>
    <w:p w:rsidR="00F527F1" w:rsidRPr="00F527F1" w:rsidRDefault="00F527F1">
      <w:pPr>
        <w:pStyle w:val="28"/>
        <w:tabs>
          <w:tab w:val="left" w:pos="1200"/>
          <w:tab w:val="right" w:leader="dot" w:pos="9345"/>
        </w:tabs>
        <w:rPr>
          <w:rFonts w:ascii="Arial" w:eastAsiaTheme="minorEastAsia" w:hAnsi="Arial" w:cs="Arial"/>
          <w:smallCaps w:val="0"/>
          <w:noProof/>
          <w:sz w:val="22"/>
          <w:szCs w:val="22"/>
          <w:lang w:val="ru-KZ" w:eastAsia="ru-KZ"/>
        </w:rPr>
      </w:pPr>
      <w:hyperlink w:anchor="_Toc137971323" w:history="1">
        <w:r w:rsidRPr="00F527F1">
          <w:rPr>
            <w:rStyle w:val="aff9"/>
            <w:rFonts w:ascii="Arial" w:hAnsi="Arial" w:cs="Arial"/>
            <w:noProof/>
          </w:rPr>
          <w:t>7.6</w:t>
        </w:r>
        <w:r w:rsidRPr="00F527F1">
          <w:rPr>
            <w:rFonts w:ascii="Arial" w:eastAsiaTheme="minorEastAsia" w:hAnsi="Arial" w:cs="Arial"/>
            <w:smallCaps w:val="0"/>
            <w:noProof/>
            <w:sz w:val="22"/>
            <w:szCs w:val="22"/>
            <w:lang w:val="ru-KZ" w:eastAsia="ru-KZ"/>
          </w:rPr>
          <w:tab/>
        </w:r>
        <w:r w:rsidRPr="00F527F1">
          <w:rPr>
            <w:rStyle w:val="aff9"/>
            <w:rFonts w:ascii="Arial" w:hAnsi="Arial" w:cs="Arial"/>
            <w:noProof/>
          </w:rPr>
          <w:t>Контроль в области охраны окружающей среды</w:t>
        </w:r>
        <w:r w:rsidRPr="00F527F1">
          <w:rPr>
            <w:rFonts w:ascii="Arial" w:hAnsi="Arial" w:cs="Arial"/>
            <w:noProof/>
            <w:webHidden/>
          </w:rPr>
          <w:tab/>
        </w:r>
        <w:r w:rsidRPr="00F527F1">
          <w:rPr>
            <w:rFonts w:ascii="Arial" w:hAnsi="Arial" w:cs="Arial"/>
            <w:noProof/>
            <w:webHidden/>
          </w:rPr>
          <w:fldChar w:fldCharType="begin"/>
        </w:r>
        <w:r w:rsidRPr="00F527F1">
          <w:rPr>
            <w:rFonts w:ascii="Arial" w:hAnsi="Arial" w:cs="Arial"/>
            <w:noProof/>
            <w:webHidden/>
          </w:rPr>
          <w:instrText xml:space="preserve"> PAGEREF _Toc137971323 \h </w:instrText>
        </w:r>
        <w:r w:rsidRPr="00F527F1">
          <w:rPr>
            <w:rFonts w:ascii="Arial" w:hAnsi="Arial" w:cs="Arial"/>
            <w:noProof/>
            <w:webHidden/>
          </w:rPr>
        </w:r>
        <w:r w:rsidRPr="00F527F1">
          <w:rPr>
            <w:rFonts w:ascii="Arial" w:hAnsi="Arial" w:cs="Arial"/>
            <w:noProof/>
            <w:webHidden/>
          </w:rPr>
          <w:fldChar w:fldCharType="separate"/>
        </w:r>
        <w:r w:rsidRPr="00F527F1">
          <w:rPr>
            <w:rFonts w:ascii="Arial" w:hAnsi="Arial" w:cs="Arial"/>
            <w:noProof/>
            <w:webHidden/>
          </w:rPr>
          <w:t>125</w:t>
        </w:r>
        <w:r w:rsidRPr="00F527F1">
          <w:rPr>
            <w:rFonts w:ascii="Arial" w:hAnsi="Arial" w:cs="Arial"/>
            <w:noProof/>
            <w:webHidden/>
          </w:rPr>
          <w:fldChar w:fldCharType="end"/>
        </w:r>
      </w:hyperlink>
    </w:p>
    <w:p w:rsidR="00F527F1" w:rsidRPr="00F527F1" w:rsidRDefault="00F527F1">
      <w:pPr>
        <w:pStyle w:val="19"/>
        <w:tabs>
          <w:tab w:val="left" w:pos="480"/>
        </w:tabs>
        <w:rPr>
          <w:rFonts w:ascii="Arial" w:eastAsiaTheme="minorEastAsia" w:hAnsi="Arial" w:cs="Arial"/>
          <w:b w:val="0"/>
          <w:bCs w:val="0"/>
          <w:caps w:val="0"/>
          <w:noProof/>
          <w:sz w:val="22"/>
          <w:szCs w:val="22"/>
          <w:lang w:val="ru-KZ" w:eastAsia="ru-KZ"/>
        </w:rPr>
      </w:pPr>
      <w:hyperlink w:anchor="_Toc137971324" w:history="1">
        <w:r w:rsidRPr="00F527F1">
          <w:rPr>
            <w:rStyle w:val="aff9"/>
            <w:rFonts w:ascii="Arial" w:hAnsi="Arial" w:cs="Arial"/>
            <w:noProof/>
          </w:rPr>
          <w:t>8.</w:t>
        </w:r>
        <w:r w:rsidRPr="00F527F1">
          <w:rPr>
            <w:rFonts w:ascii="Arial" w:eastAsiaTheme="minorEastAsia" w:hAnsi="Arial" w:cs="Arial"/>
            <w:b w:val="0"/>
            <w:bCs w:val="0"/>
            <w:caps w:val="0"/>
            <w:noProof/>
            <w:sz w:val="22"/>
            <w:szCs w:val="22"/>
            <w:lang w:val="ru-KZ" w:eastAsia="ru-KZ"/>
          </w:rPr>
          <w:tab/>
        </w:r>
        <w:r w:rsidRPr="00F527F1">
          <w:rPr>
            <w:rStyle w:val="aff9"/>
            <w:rFonts w:ascii="Arial" w:hAnsi="Arial" w:cs="Arial"/>
            <w:noProof/>
          </w:rPr>
          <w:t>Нетехничное резюме</w:t>
        </w:r>
        <w:r w:rsidRPr="00F527F1">
          <w:rPr>
            <w:rFonts w:ascii="Arial" w:hAnsi="Arial" w:cs="Arial"/>
            <w:noProof/>
            <w:webHidden/>
          </w:rPr>
          <w:tab/>
        </w:r>
        <w:r w:rsidRPr="00F527F1">
          <w:rPr>
            <w:rFonts w:ascii="Arial" w:hAnsi="Arial" w:cs="Arial"/>
            <w:noProof/>
            <w:webHidden/>
          </w:rPr>
          <w:fldChar w:fldCharType="begin"/>
        </w:r>
        <w:r w:rsidRPr="00F527F1">
          <w:rPr>
            <w:rFonts w:ascii="Arial" w:hAnsi="Arial" w:cs="Arial"/>
            <w:noProof/>
            <w:webHidden/>
          </w:rPr>
          <w:instrText xml:space="preserve"> PAGEREF _Toc137971324 \h </w:instrText>
        </w:r>
        <w:r w:rsidRPr="00F527F1">
          <w:rPr>
            <w:rFonts w:ascii="Arial" w:hAnsi="Arial" w:cs="Arial"/>
            <w:noProof/>
            <w:webHidden/>
          </w:rPr>
        </w:r>
        <w:r w:rsidRPr="00F527F1">
          <w:rPr>
            <w:rFonts w:ascii="Arial" w:hAnsi="Arial" w:cs="Arial"/>
            <w:noProof/>
            <w:webHidden/>
          </w:rPr>
          <w:fldChar w:fldCharType="separate"/>
        </w:r>
        <w:r w:rsidRPr="00F527F1">
          <w:rPr>
            <w:rFonts w:ascii="Arial" w:hAnsi="Arial" w:cs="Arial"/>
            <w:noProof/>
            <w:webHidden/>
          </w:rPr>
          <w:t>126</w:t>
        </w:r>
        <w:r w:rsidRPr="00F527F1">
          <w:rPr>
            <w:rFonts w:ascii="Arial" w:hAnsi="Arial" w:cs="Arial"/>
            <w:noProof/>
            <w:webHidden/>
          </w:rPr>
          <w:fldChar w:fldCharType="end"/>
        </w:r>
      </w:hyperlink>
    </w:p>
    <w:p w:rsidR="00F527F1" w:rsidRPr="00F527F1" w:rsidRDefault="00F527F1">
      <w:pPr>
        <w:pStyle w:val="19"/>
        <w:rPr>
          <w:rFonts w:ascii="Arial" w:eastAsiaTheme="minorEastAsia" w:hAnsi="Arial" w:cs="Arial"/>
          <w:b w:val="0"/>
          <w:bCs w:val="0"/>
          <w:caps w:val="0"/>
          <w:noProof/>
          <w:sz w:val="22"/>
          <w:szCs w:val="22"/>
          <w:lang w:val="ru-KZ" w:eastAsia="ru-KZ"/>
        </w:rPr>
      </w:pPr>
      <w:hyperlink w:anchor="_Toc137971325" w:history="1">
        <w:r w:rsidRPr="00F527F1">
          <w:rPr>
            <w:rStyle w:val="aff9"/>
            <w:rFonts w:ascii="Arial" w:hAnsi="Arial" w:cs="Arial"/>
            <w:noProof/>
          </w:rPr>
          <w:t>СПИСОК ИСПОЛЬЗОВАННЫХ ИСТОЧНИКОВ</w:t>
        </w:r>
        <w:r w:rsidRPr="00F527F1">
          <w:rPr>
            <w:rFonts w:ascii="Arial" w:hAnsi="Arial" w:cs="Arial"/>
            <w:noProof/>
            <w:webHidden/>
          </w:rPr>
          <w:tab/>
        </w:r>
        <w:r w:rsidRPr="00F527F1">
          <w:rPr>
            <w:rFonts w:ascii="Arial" w:hAnsi="Arial" w:cs="Arial"/>
            <w:noProof/>
            <w:webHidden/>
          </w:rPr>
          <w:fldChar w:fldCharType="begin"/>
        </w:r>
        <w:r w:rsidRPr="00F527F1">
          <w:rPr>
            <w:rFonts w:ascii="Arial" w:hAnsi="Arial" w:cs="Arial"/>
            <w:noProof/>
            <w:webHidden/>
          </w:rPr>
          <w:instrText xml:space="preserve"> PAGEREF _Toc137971325 \h </w:instrText>
        </w:r>
        <w:r w:rsidRPr="00F527F1">
          <w:rPr>
            <w:rFonts w:ascii="Arial" w:hAnsi="Arial" w:cs="Arial"/>
            <w:noProof/>
            <w:webHidden/>
          </w:rPr>
        </w:r>
        <w:r w:rsidRPr="00F527F1">
          <w:rPr>
            <w:rFonts w:ascii="Arial" w:hAnsi="Arial" w:cs="Arial"/>
            <w:noProof/>
            <w:webHidden/>
          </w:rPr>
          <w:fldChar w:fldCharType="separate"/>
        </w:r>
        <w:r w:rsidRPr="00F527F1">
          <w:rPr>
            <w:rFonts w:ascii="Arial" w:hAnsi="Arial" w:cs="Arial"/>
            <w:noProof/>
            <w:webHidden/>
          </w:rPr>
          <w:t>130</w:t>
        </w:r>
        <w:r w:rsidRPr="00F527F1">
          <w:rPr>
            <w:rFonts w:ascii="Arial" w:hAnsi="Arial" w:cs="Arial"/>
            <w:noProof/>
            <w:webHidden/>
          </w:rPr>
          <w:fldChar w:fldCharType="end"/>
        </w:r>
      </w:hyperlink>
    </w:p>
    <w:p w:rsidR="00F527F1" w:rsidRPr="00F527F1" w:rsidRDefault="00F527F1">
      <w:pPr>
        <w:pStyle w:val="19"/>
        <w:rPr>
          <w:rFonts w:ascii="Arial" w:eastAsiaTheme="minorEastAsia" w:hAnsi="Arial" w:cs="Arial"/>
          <w:b w:val="0"/>
          <w:bCs w:val="0"/>
          <w:caps w:val="0"/>
          <w:noProof/>
          <w:sz w:val="22"/>
          <w:szCs w:val="22"/>
          <w:lang w:val="ru-KZ" w:eastAsia="ru-KZ"/>
        </w:rPr>
      </w:pPr>
      <w:hyperlink w:anchor="_Toc137971326" w:history="1">
        <w:r w:rsidRPr="00F527F1">
          <w:rPr>
            <w:rStyle w:val="aff9"/>
            <w:rFonts w:ascii="Arial" w:hAnsi="Arial" w:cs="Arial"/>
            <w:noProof/>
          </w:rPr>
          <w:t>Приложения</w:t>
        </w:r>
        <w:r w:rsidRPr="00F527F1">
          <w:rPr>
            <w:rFonts w:ascii="Arial" w:hAnsi="Arial" w:cs="Arial"/>
            <w:noProof/>
            <w:webHidden/>
          </w:rPr>
          <w:tab/>
        </w:r>
        <w:r w:rsidRPr="00F527F1">
          <w:rPr>
            <w:rFonts w:ascii="Arial" w:hAnsi="Arial" w:cs="Arial"/>
            <w:noProof/>
            <w:webHidden/>
          </w:rPr>
          <w:fldChar w:fldCharType="begin"/>
        </w:r>
        <w:r w:rsidRPr="00F527F1">
          <w:rPr>
            <w:rFonts w:ascii="Arial" w:hAnsi="Arial" w:cs="Arial"/>
            <w:noProof/>
            <w:webHidden/>
          </w:rPr>
          <w:instrText xml:space="preserve"> PAGEREF _Toc137971326 \h </w:instrText>
        </w:r>
        <w:r w:rsidRPr="00F527F1">
          <w:rPr>
            <w:rFonts w:ascii="Arial" w:hAnsi="Arial" w:cs="Arial"/>
            <w:noProof/>
            <w:webHidden/>
          </w:rPr>
        </w:r>
        <w:r w:rsidRPr="00F527F1">
          <w:rPr>
            <w:rFonts w:ascii="Arial" w:hAnsi="Arial" w:cs="Arial"/>
            <w:noProof/>
            <w:webHidden/>
          </w:rPr>
          <w:fldChar w:fldCharType="separate"/>
        </w:r>
        <w:r w:rsidRPr="00F527F1">
          <w:rPr>
            <w:rFonts w:ascii="Arial" w:hAnsi="Arial" w:cs="Arial"/>
            <w:noProof/>
            <w:webHidden/>
          </w:rPr>
          <w:t>131</w:t>
        </w:r>
        <w:r w:rsidRPr="00F527F1">
          <w:rPr>
            <w:rFonts w:ascii="Arial" w:hAnsi="Arial" w:cs="Arial"/>
            <w:noProof/>
            <w:webHidden/>
          </w:rPr>
          <w:fldChar w:fldCharType="end"/>
        </w:r>
      </w:hyperlink>
    </w:p>
    <w:p w:rsidR="00F527F1" w:rsidRPr="00F527F1" w:rsidRDefault="00F527F1">
      <w:pPr>
        <w:pStyle w:val="19"/>
        <w:rPr>
          <w:rFonts w:ascii="Arial" w:eastAsiaTheme="minorEastAsia" w:hAnsi="Arial" w:cs="Arial"/>
          <w:b w:val="0"/>
          <w:bCs w:val="0"/>
          <w:caps w:val="0"/>
          <w:noProof/>
          <w:sz w:val="22"/>
          <w:szCs w:val="22"/>
          <w:lang w:val="ru-KZ" w:eastAsia="ru-KZ"/>
        </w:rPr>
      </w:pPr>
      <w:hyperlink w:anchor="_Toc137971327" w:history="1">
        <w:r w:rsidRPr="00F527F1">
          <w:rPr>
            <w:rStyle w:val="aff9"/>
            <w:rFonts w:ascii="Arial" w:eastAsia="Calibri" w:hAnsi="Arial" w:cs="Arial"/>
            <w:noProof/>
            <w:lang w:val="kk-KZ" w:eastAsia="en-US"/>
          </w:rPr>
          <w:t xml:space="preserve">Приложение </w:t>
        </w:r>
        <w:r w:rsidRPr="00F527F1">
          <w:rPr>
            <w:rStyle w:val="aff9"/>
            <w:rFonts w:ascii="Arial" w:eastAsia="Calibri" w:hAnsi="Arial" w:cs="Arial"/>
            <w:noProof/>
            <w:lang w:eastAsia="en-US"/>
          </w:rPr>
          <w:t>№</w:t>
        </w:r>
        <w:r w:rsidRPr="00F527F1">
          <w:rPr>
            <w:rStyle w:val="aff9"/>
            <w:rFonts w:ascii="Arial" w:eastAsia="Calibri" w:hAnsi="Arial" w:cs="Arial"/>
            <w:noProof/>
            <w:lang w:val="kk-KZ" w:eastAsia="en-US"/>
          </w:rPr>
          <w:t xml:space="preserve">1 - </w:t>
        </w:r>
        <w:r w:rsidRPr="00F527F1">
          <w:rPr>
            <w:rStyle w:val="aff9"/>
            <w:rFonts w:ascii="Arial" w:eastAsia="Calibri" w:hAnsi="Arial" w:cs="Arial"/>
            <w:noProof/>
            <w:lang w:eastAsia="en-US"/>
          </w:rPr>
          <w:t>Расчеты выбросов вредных веществ в атмосферу по второму варианту (рекомендуемый)</w:t>
        </w:r>
        <w:r w:rsidRPr="00F527F1">
          <w:rPr>
            <w:rFonts w:ascii="Arial" w:hAnsi="Arial" w:cs="Arial"/>
            <w:noProof/>
            <w:webHidden/>
          </w:rPr>
          <w:tab/>
        </w:r>
        <w:r w:rsidRPr="00F527F1">
          <w:rPr>
            <w:rFonts w:ascii="Arial" w:hAnsi="Arial" w:cs="Arial"/>
            <w:noProof/>
            <w:webHidden/>
          </w:rPr>
          <w:fldChar w:fldCharType="begin"/>
        </w:r>
        <w:r w:rsidRPr="00F527F1">
          <w:rPr>
            <w:rFonts w:ascii="Arial" w:hAnsi="Arial" w:cs="Arial"/>
            <w:noProof/>
            <w:webHidden/>
          </w:rPr>
          <w:instrText xml:space="preserve"> PAGEREF _Toc137971327 \h </w:instrText>
        </w:r>
        <w:r w:rsidRPr="00F527F1">
          <w:rPr>
            <w:rFonts w:ascii="Arial" w:hAnsi="Arial" w:cs="Arial"/>
            <w:noProof/>
            <w:webHidden/>
          </w:rPr>
        </w:r>
        <w:r w:rsidRPr="00F527F1">
          <w:rPr>
            <w:rFonts w:ascii="Arial" w:hAnsi="Arial" w:cs="Arial"/>
            <w:noProof/>
            <w:webHidden/>
          </w:rPr>
          <w:fldChar w:fldCharType="separate"/>
        </w:r>
        <w:r w:rsidRPr="00F527F1">
          <w:rPr>
            <w:rFonts w:ascii="Arial" w:hAnsi="Arial" w:cs="Arial"/>
            <w:noProof/>
            <w:webHidden/>
          </w:rPr>
          <w:t>132</w:t>
        </w:r>
        <w:r w:rsidRPr="00F527F1">
          <w:rPr>
            <w:rFonts w:ascii="Arial" w:hAnsi="Arial" w:cs="Arial"/>
            <w:noProof/>
            <w:webHidden/>
          </w:rPr>
          <w:fldChar w:fldCharType="end"/>
        </w:r>
      </w:hyperlink>
    </w:p>
    <w:p w:rsidR="00F527F1" w:rsidRPr="00F527F1" w:rsidRDefault="00F527F1">
      <w:pPr>
        <w:pStyle w:val="19"/>
        <w:rPr>
          <w:rFonts w:ascii="Arial" w:eastAsiaTheme="minorEastAsia" w:hAnsi="Arial" w:cs="Arial"/>
          <w:b w:val="0"/>
          <w:bCs w:val="0"/>
          <w:caps w:val="0"/>
          <w:noProof/>
          <w:sz w:val="22"/>
          <w:szCs w:val="22"/>
          <w:lang w:val="ru-KZ" w:eastAsia="ru-KZ"/>
        </w:rPr>
      </w:pPr>
      <w:hyperlink w:anchor="_Toc137971328" w:history="1">
        <w:r w:rsidRPr="00F527F1">
          <w:rPr>
            <w:rStyle w:val="aff9"/>
            <w:rFonts w:ascii="Arial" w:hAnsi="Arial" w:cs="Arial"/>
            <w:noProof/>
          </w:rPr>
          <w:t>Приложение №2 – Данные Казгидромет</w:t>
        </w:r>
        <w:r w:rsidRPr="00F527F1">
          <w:rPr>
            <w:rFonts w:ascii="Arial" w:hAnsi="Arial" w:cs="Arial"/>
            <w:noProof/>
            <w:webHidden/>
          </w:rPr>
          <w:tab/>
        </w:r>
        <w:r w:rsidRPr="00F527F1">
          <w:rPr>
            <w:rFonts w:ascii="Arial" w:hAnsi="Arial" w:cs="Arial"/>
            <w:noProof/>
            <w:webHidden/>
          </w:rPr>
          <w:fldChar w:fldCharType="begin"/>
        </w:r>
        <w:r w:rsidRPr="00F527F1">
          <w:rPr>
            <w:rFonts w:ascii="Arial" w:hAnsi="Arial" w:cs="Arial"/>
            <w:noProof/>
            <w:webHidden/>
          </w:rPr>
          <w:instrText xml:space="preserve"> PAGEREF _Toc137971328 \h </w:instrText>
        </w:r>
        <w:r w:rsidRPr="00F527F1">
          <w:rPr>
            <w:rFonts w:ascii="Arial" w:hAnsi="Arial" w:cs="Arial"/>
            <w:noProof/>
            <w:webHidden/>
          </w:rPr>
        </w:r>
        <w:r w:rsidRPr="00F527F1">
          <w:rPr>
            <w:rFonts w:ascii="Arial" w:hAnsi="Arial" w:cs="Arial"/>
            <w:noProof/>
            <w:webHidden/>
          </w:rPr>
          <w:fldChar w:fldCharType="separate"/>
        </w:r>
        <w:r w:rsidRPr="00F527F1">
          <w:rPr>
            <w:rFonts w:ascii="Arial" w:hAnsi="Arial" w:cs="Arial"/>
            <w:noProof/>
            <w:webHidden/>
          </w:rPr>
          <w:t>236</w:t>
        </w:r>
        <w:r w:rsidRPr="00F527F1">
          <w:rPr>
            <w:rFonts w:ascii="Arial" w:hAnsi="Arial" w:cs="Arial"/>
            <w:noProof/>
            <w:webHidden/>
          </w:rPr>
          <w:fldChar w:fldCharType="end"/>
        </w:r>
      </w:hyperlink>
    </w:p>
    <w:p w:rsidR="00F527F1" w:rsidRPr="00F527F1" w:rsidRDefault="00F527F1">
      <w:pPr>
        <w:pStyle w:val="19"/>
        <w:rPr>
          <w:rFonts w:ascii="Arial" w:eastAsiaTheme="minorEastAsia" w:hAnsi="Arial" w:cs="Arial"/>
          <w:b w:val="0"/>
          <w:bCs w:val="0"/>
          <w:caps w:val="0"/>
          <w:noProof/>
          <w:sz w:val="22"/>
          <w:szCs w:val="22"/>
          <w:lang w:val="ru-KZ" w:eastAsia="ru-KZ"/>
        </w:rPr>
      </w:pPr>
      <w:hyperlink w:anchor="_Toc137971329" w:history="1">
        <w:r w:rsidRPr="00F527F1">
          <w:rPr>
            <w:rStyle w:val="aff9"/>
            <w:rFonts w:ascii="Arial" w:hAnsi="Arial" w:cs="Arial"/>
            <w:noProof/>
          </w:rPr>
          <w:t>Приложение №3 – План-график</w:t>
        </w:r>
        <w:r w:rsidRPr="00F527F1">
          <w:rPr>
            <w:rFonts w:ascii="Arial" w:hAnsi="Arial" w:cs="Arial"/>
            <w:noProof/>
            <w:webHidden/>
          </w:rPr>
          <w:tab/>
        </w:r>
        <w:r w:rsidRPr="00F527F1">
          <w:rPr>
            <w:rFonts w:ascii="Arial" w:hAnsi="Arial" w:cs="Arial"/>
            <w:noProof/>
            <w:webHidden/>
          </w:rPr>
          <w:fldChar w:fldCharType="begin"/>
        </w:r>
        <w:r w:rsidRPr="00F527F1">
          <w:rPr>
            <w:rFonts w:ascii="Arial" w:hAnsi="Arial" w:cs="Arial"/>
            <w:noProof/>
            <w:webHidden/>
          </w:rPr>
          <w:instrText xml:space="preserve"> PAGEREF _Toc137971329 \h </w:instrText>
        </w:r>
        <w:r w:rsidRPr="00F527F1">
          <w:rPr>
            <w:rFonts w:ascii="Arial" w:hAnsi="Arial" w:cs="Arial"/>
            <w:noProof/>
            <w:webHidden/>
          </w:rPr>
        </w:r>
        <w:r w:rsidRPr="00F527F1">
          <w:rPr>
            <w:rFonts w:ascii="Arial" w:hAnsi="Arial" w:cs="Arial"/>
            <w:noProof/>
            <w:webHidden/>
          </w:rPr>
          <w:fldChar w:fldCharType="separate"/>
        </w:r>
        <w:r w:rsidRPr="00F527F1">
          <w:rPr>
            <w:rFonts w:ascii="Arial" w:hAnsi="Arial" w:cs="Arial"/>
            <w:noProof/>
            <w:webHidden/>
          </w:rPr>
          <w:t>238</w:t>
        </w:r>
        <w:r w:rsidRPr="00F527F1">
          <w:rPr>
            <w:rFonts w:ascii="Arial" w:hAnsi="Arial" w:cs="Arial"/>
            <w:noProof/>
            <w:webHidden/>
          </w:rPr>
          <w:fldChar w:fldCharType="end"/>
        </w:r>
      </w:hyperlink>
    </w:p>
    <w:p w:rsidR="00F527F1" w:rsidRPr="00F527F1" w:rsidRDefault="00F527F1">
      <w:pPr>
        <w:pStyle w:val="19"/>
        <w:rPr>
          <w:rFonts w:ascii="Arial" w:eastAsiaTheme="minorEastAsia" w:hAnsi="Arial" w:cs="Arial"/>
          <w:b w:val="0"/>
          <w:bCs w:val="0"/>
          <w:caps w:val="0"/>
          <w:noProof/>
          <w:sz w:val="22"/>
          <w:szCs w:val="22"/>
          <w:lang w:val="ru-KZ" w:eastAsia="ru-KZ"/>
        </w:rPr>
      </w:pPr>
      <w:hyperlink w:anchor="_Toc137971330" w:history="1">
        <w:r w:rsidRPr="00F527F1">
          <w:rPr>
            <w:rStyle w:val="aff9"/>
            <w:rFonts w:ascii="Arial" w:hAnsi="Arial" w:cs="Arial"/>
            <w:noProof/>
          </w:rPr>
          <w:t>Приложение №6 – Ответное письмо от РГУ Атырауская областная</w:t>
        </w:r>
        <w:r w:rsidRPr="00F527F1">
          <w:rPr>
            <w:rFonts w:ascii="Arial" w:hAnsi="Arial" w:cs="Arial"/>
            <w:noProof/>
            <w:webHidden/>
          </w:rPr>
          <w:tab/>
        </w:r>
        <w:r w:rsidRPr="00F527F1">
          <w:rPr>
            <w:rFonts w:ascii="Arial" w:hAnsi="Arial" w:cs="Arial"/>
            <w:noProof/>
            <w:webHidden/>
          </w:rPr>
          <w:fldChar w:fldCharType="begin"/>
        </w:r>
        <w:r w:rsidRPr="00F527F1">
          <w:rPr>
            <w:rFonts w:ascii="Arial" w:hAnsi="Arial" w:cs="Arial"/>
            <w:noProof/>
            <w:webHidden/>
          </w:rPr>
          <w:instrText xml:space="preserve"> PAGEREF _Toc137971330 \h </w:instrText>
        </w:r>
        <w:r w:rsidRPr="00F527F1">
          <w:rPr>
            <w:rFonts w:ascii="Arial" w:hAnsi="Arial" w:cs="Arial"/>
            <w:noProof/>
            <w:webHidden/>
          </w:rPr>
        </w:r>
        <w:r w:rsidRPr="00F527F1">
          <w:rPr>
            <w:rFonts w:ascii="Arial" w:hAnsi="Arial" w:cs="Arial"/>
            <w:noProof/>
            <w:webHidden/>
          </w:rPr>
          <w:fldChar w:fldCharType="separate"/>
        </w:r>
        <w:r w:rsidRPr="00F527F1">
          <w:rPr>
            <w:rFonts w:ascii="Arial" w:hAnsi="Arial" w:cs="Arial"/>
            <w:noProof/>
            <w:webHidden/>
          </w:rPr>
          <w:t>246</w:t>
        </w:r>
        <w:r w:rsidRPr="00F527F1">
          <w:rPr>
            <w:rFonts w:ascii="Arial" w:hAnsi="Arial" w:cs="Arial"/>
            <w:noProof/>
            <w:webHidden/>
          </w:rPr>
          <w:fldChar w:fldCharType="end"/>
        </w:r>
      </w:hyperlink>
    </w:p>
    <w:p w:rsidR="00F527F1" w:rsidRPr="00F527F1" w:rsidRDefault="00F527F1">
      <w:pPr>
        <w:pStyle w:val="19"/>
        <w:rPr>
          <w:rFonts w:ascii="Arial" w:eastAsiaTheme="minorEastAsia" w:hAnsi="Arial" w:cs="Arial"/>
          <w:b w:val="0"/>
          <w:bCs w:val="0"/>
          <w:caps w:val="0"/>
          <w:noProof/>
          <w:sz w:val="22"/>
          <w:szCs w:val="22"/>
          <w:lang w:val="ru-KZ" w:eastAsia="ru-KZ"/>
        </w:rPr>
      </w:pPr>
      <w:hyperlink w:anchor="_Toc137971331" w:history="1">
        <w:r w:rsidRPr="00F527F1">
          <w:rPr>
            <w:rStyle w:val="aff9"/>
            <w:rFonts w:ascii="Arial" w:hAnsi="Arial" w:cs="Arial"/>
            <w:noProof/>
          </w:rPr>
          <w:t xml:space="preserve">Приложение №7 – Ответное письмо от РГУ </w:t>
        </w:r>
        <w:r w:rsidRPr="00F527F1">
          <w:rPr>
            <w:rStyle w:val="aff9"/>
            <w:rFonts w:ascii="Arial" w:hAnsi="Arial" w:cs="Arial"/>
            <w:noProof/>
            <w:lang w:val="kk-KZ"/>
          </w:rPr>
          <w:t>«Жайык-Каспийская бассейновая инспекция по регулированию использования и охране водных ресурсов»</w:t>
        </w:r>
        <w:r w:rsidRPr="00F527F1">
          <w:rPr>
            <w:rFonts w:ascii="Arial" w:hAnsi="Arial" w:cs="Arial"/>
            <w:noProof/>
            <w:webHidden/>
          </w:rPr>
          <w:tab/>
        </w:r>
        <w:r w:rsidRPr="00F527F1">
          <w:rPr>
            <w:rFonts w:ascii="Arial" w:hAnsi="Arial" w:cs="Arial"/>
            <w:noProof/>
            <w:webHidden/>
          </w:rPr>
          <w:fldChar w:fldCharType="begin"/>
        </w:r>
        <w:r w:rsidRPr="00F527F1">
          <w:rPr>
            <w:rFonts w:ascii="Arial" w:hAnsi="Arial" w:cs="Arial"/>
            <w:noProof/>
            <w:webHidden/>
          </w:rPr>
          <w:instrText xml:space="preserve"> PAGEREF _Toc137971331 \h </w:instrText>
        </w:r>
        <w:r w:rsidRPr="00F527F1">
          <w:rPr>
            <w:rFonts w:ascii="Arial" w:hAnsi="Arial" w:cs="Arial"/>
            <w:noProof/>
            <w:webHidden/>
          </w:rPr>
        </w:r>
        <w:r w:rsidRPr="00F527F1">
          <w:rPr>
            <w:rFonts w:ascii="Arial" w:hAnsi="Arial" w:cs="Arial"/>
            <w:noProof/>
            <w:webHidden/>
          </w:rPr>
          <w:fldChar w:fldCharType="separate"/>
        </w:r>
        <w:r w:rsidRPr="00F527F1">
          <w:rPr>
            <w:rFonts w:ascii="Arial" w:hAnsi="Arial" w:cs="Arial"/>
            <w:noProof/>
            <w:webHidden/>
          </w:rPr>
          <w:t>247</w:t>
        </w:r>
        <w:r w:rsidRPr="00F527F1">
          <w:rPr>
            <w:rFonts w:ascii="Arial" w:hAnsi="Arial" w:cs="Arial"/>
            <w:noProof/>
            <w:webHidden/>
          </w:rPr>
          <w:fldChar w:fldCharType="end"/>
        </w:r>
      </w:hyperlink>
    </w:p>
    <w:p w:rsidR="00F527F1" w:rsidRPr="00F527F1" w:rsidRDefault="00F527F1">
      <w:pPr>
        <w:pStyle w:val="19"/>
        <w:rPr>
          <w:rFonts w:ascii="Arial" w:eastAsiaTheme="minorEastAsia" w:hAnsi="Arial" w:cs="Arial"/>
          <w:b w:val="0"/>
          <w:bCs w:val="0"/>
          <w:caps w:val="0"/>
          <w:noProof/>
          <w:sz w:val="22"/>
          <w:szCs w:val="22"/>
          <w:lang w:val="ru-KZ" w:eastAsia="ru-KZ"/>
        </w:rPr>
      </w:pPr>
      <w:hyperlink w:anchor="_Toc137971332" w:history="1">
        <w:r w:rsidRPr="00F527F1">
          <w:rPr>
            <w:rStyle w:val="aff9"/>
            <w:rFonts w:ascii="Arial" w:hAnsi="Arial" w:cs="Arial"/>
            <w:noProof/>
            <w:kern w:val="32"/>
            <w:lang w:val="x-none" w:eastAsia="ko-KR"/>
          </w:rPr>
          <w:t xml:space="preserve">Приложение </w:t>
        </w:r>
        <w:r w:rsidRPr="00F527F1">
          <w:rPr>
            <w:rStyle w:val="aff9"/>
            <w:rFonts w:ascii="Arial" w:hAnsi="Arial" w:cs="Arial"/>
            <w:noProof/>
            <w:kern w:val="32"/>
            <w:lang w:eastAsia="ko-KR"/>
          </w:rPr>
          <w:t>№8</w:t>
        </w:r>
        <w:r w:rsidRPr="00F527F1">
          <w:rPr>
            <w:rStyle w:val="aff9"/>
            <w:rFonts w:ascii="Arial" w:hAnsi="Arial" w:cs="Arial"/>
            <w:noProof/>
            <w:kern w:val="32"/>
            <w:lang w:val="x-none" w:eastAsia="ko-KR"/>
          </w:rPr>
          <w:t xml:space="preserve"> – Лиценция ТОО "КМГ Инжиниринг" №21033693 от 21.12.2021г на «Проектирование (технологическое) и (или) эксплуатацию горных производств (углеводороды), нефтехимических производств, эксплуатацию магистральных газопроводов, нефтепроводов, нефтепродуктопроводов в сфере углеводородов»</w:t>
        </w:r>
        <w:r w:rsidRPr="00F527F1">
          <w:rPr>
            <w:rFonts w:ascii="Arial" w:hAnsi="Arial" w:cs="Arial"/>
            <w:noProof/>
            <w:webHidden/>
          </w:rPr>
          <w:tab/>
        </w:r>
        <w:r w:rsidRPr="00F527F1">
          <w:rPr>
            <w:rFonts w:ascii="Arial" w:hAnsi="Arial" w:cs="Arial"/>
            <w:noProof/>
            <w:webHidden/>
          </w:rPr>
          <w:fldChar w:fldCharType="begin"/>
        </w:r>
        <w:r w:rsidRPr="00F527F1">
          <w:rPr>
            <w:rFonts w:ascii="Arial" w:hAnsi="Arial" w:cs="Arial"/>
            <w:noProof/>
            <w:webHidden/>
          </w:rPr>
          <w:instrText xml:space="preserve"> PAGEREF _Toc137971332 \h </w:instrText>
        </w:r>
        <w:r w:rsidRPr="00F527F1">
          <w:rPr>
            <w:rFonts w:ascii="Arial" w:hAnsi="Arial" w:cs="Arial"/>
            <w:noProof/>
            <w:webHidden/>
          </w:rPr>
        </w:r>
        <w:r w:rsidRPr="00F527F1">
          <w:rPr>
            <w:rFonts w:ascii="Arial" w:hAnsi="Arial" w:cs="Arial"/>
            <w:noProof/>
            <w:webHidden/>
          </w:rPr>
          <w:fldChar w:fldCharType="separate"/>
        </w:r>
        <w:r w:rsidRPr="00F527F1">
          <w:rPr>
            <w:rFonts w:ascii="Arial" w:hAnsi="Arial" w:cs="Arial"/>
            <w:noProof/>
            <w:webHidden/>
          </w:rPr>
          <w:t>249</w:t>
        </w:r>
        <w:r w:rsidRPr="00F527F1">
          <w:rPr>
            <w:rFonts w:ascii="Arial" w:hAnsi="Arial" w:cs="Arial"/>
            <w:noProof/>
            <w:webHidden/>
          </w:rPr>
          <w:fldChar w:fldCharType="end"/>
        </w:r>
      </w:hyperlink>
    </w:p>
    <w:p w:rsidR="00F527F1" w:rsidRPr="00F527F1" w:rsidRDefault="00F527F1">
      <w:pPr>
        <w:pStyle w:val="19"/>
        <w:rPr>
          <w:rFonts w:ascii="Arial" w:eastAsiaTheme="minorEastAsia" w:hAnsi="Arial" w:cs="Arial"/>
          <w:b w:val="0"/>
          <w:bCs w:val="0"/>
          <w:caps w:val="0"/>
          <w:noProof/>
          <w:sz w:val="22"/>
          <w:szCs w:val="22"/>
          <w:lang w:val="ru-KZ" w:eastAsia="ru-KZ"/>
        </w:rPr>
      </w:pPr>
      <w:hyperlink w:anchor="_Toc137971333" w:history="1">
        <w:r w:rsidRPr="00F527F1">
          <w:rPr>
            <w:rStyle w:val="aff9"/>
            <w:rFonts w:ascii="Arial" w:hAnsi="Arial" w:cs="Arial"/>
            <w:noProof/>
            <w:kern w:val="32"/>
            <w:lang w:val="x-none" w:eastAsia="ko-KR"/>
          </w:rPr>
          <w:t xml:space="preserve">Приложение </w:t>
        </w:r>
        <w:r w:rsidRPr="00F527F1">
          <w:rPr>
            <w:rStyle w:val="aff9"/>
            <w:rFonts w:ascii="Arial" w:hAnsi="Arial" w:cs="Arial"/>
            <w:noProof/>
            <w:kern w:val="32"/>
            <w:lang w:eastAsia="ko-KR"/>
          </w:rPr>
          <w:t>№9</w:t>
        </w:r>
        <w:r w:rsidRPr="00F527F1">
          <w:rPr>
            <w:rStyle w:val="aff9"/>
            <w:rFonts w:ascii="Arial" w:hAnsi="Arial" w:cs="Arial"/>
            <w:noProof/>
            <w:kern w:val="32"/>
            <w:lang w:val="x-none" w:eastAsia="ko-KR"/>
          </w:rPr>
          <w:t xml:space="preserve"> – Протокол ЦКРР РК</w:t>
        </w:r>
        <w:r w:rsidRPr="00F527F1">
          <w:rPr>
            <w:rFonts w:ascii="Arial" w:hAnsi="Arial" w:cs="Arial"/>
            <w:noProof/>
            <w:webHidden/>
          </w:rPr>
          <w:tab/>
        </w:r>
        <w:r w:rsidRPr="00F527F1">
          <w:rPr>
            <w:rFonts w:ascii="Arial" w:hAnsi="Arial" w:cs="Arial"/>
            <w:noProof/>
            <w:webHidden/>
          </w:rPr>
          <w:fldChar w:fldCharType="begin"/>
        </w:r>
        <w:r w:rsidRPr="00F527F1">
          <w:rPr>
            <w:rFonts w:ascii="Arial" w:hAnsi="Arial" w:cs="Arial"/>
            <w:noProof/>
            <w:webHidden/>
          </w:rPr>
          <w:instrText xml:space="preserve"> PAGEREF _Toc137971333 \h </w:instrText>
        </w:r>
        <w:r w:rsidRPr="00F527F1">
          <w:rPr>
            <w:rFonts w:ascii="Arial" w:hAnsi="Arial" w:cs="Arial"/>
            <w:noProof/>
            <w:webHidden/>
          </w:rPr>
        </w:r>
        <w:r w:rsidRPr="00F527F1">
          <w:rPr>
            <w:rFonts w:ascii="Arial" w:hAnsi="Arial" w:cs="Arial"/>
            <w:noProof/>
            <w:webHidden/>
          </w:rPr>
          <w:fldChar w:fldCharType="separate"/>
        </w:r>
        <w:r w:rsidRPr="00F527F1">
          <w:rPr>
            <w:rFonts w:ascii="Arial" w:hAnsi="Arial" w:cs="Arial"/>
            <w:noProof/>
            <w:webHidden/>
          </w:rPr>
          <w:t>252</w:t>
        </w:r>
        <w:r w:rsidRPr="00F527F1">
          <w:rPr>
            <w:rFonts w:ascii="Arial" w:hAnsi="Arial" w:cs="Arial"/>
            <w:noProof/>
            <w:webHidden/>
          </w:rPr>
          <w:fldChar w:fldCharType="end"/>
        </w:r>
      </w:hyperlink>
    </w:p>
    <w:p w:rsidR="00F527F1" w:rsidRPr="00F527F1" w:rsidRDefault="00F527F1">
      <w:pPr>
        <w:pStyle w:val="19"/>
        <w:rPr>
          <w:rFonts w:ascii="Arial" w:eastAsiaTheme="minorEastAsia" w:hAnsi="Arial" w:cs="Arial"/>
          <w:b w:val="0"/>
          <w:bCs w:val="0"/>
          <w:caps w:val="0"/>
          <w:noProof/>
          <w:sz w:val="22"/>
          <w:szCs w:val="22"/>
          <w:lang w:val="ru-KZ" w:eastAsia="ru-KZ"/>
        </w:rPr>
      </w:pPr>
      <w:hyperlink w:anchor="_Toc137971334" w:history="1">
        <w:r w:rsidRPr="00F527F1">
          <w:rPr>
            <w:rStyle w:val="aff9"/>
            <w:rFonts w:ascii="Arial" w:hAnsi="Arial" w:cs="Arial"/>
            <w:noProof/>
            <w:kern w:val="32"/>
            <w:lang w:val="x-none" w:eastAsia="ko-KR"/>
          </w:rPr>
          <w:t xml:space="preserve">Приложение </w:t>
        </w:r>
        <w:r w:rsidRPr="00F527F1">
          <w:rPr>
            <w:rStyle w:val="aff9"/>
            <w:rFonts w:ascii="Arial" w:hAnsi="Arial" w:cs="Arial"/>
            <w:noProof/>
            <w:kern w:val="32"/>
            <w:lang w:eastAsia="ko-KR"/>
          </w:rPr>
          <w:t>№10</w:t>
        </w:r>
        <w:r w:rsidRPr="00F527F1">
          <w:rPr>
            <w:rStyle w:val="aff9"/>
            <w:rFonts w:ascii="Arial" w:hAnsi="Arial" w:cs="Arial"/>
            <w:noProof/>
            <w:kern w:val="32"/>
            <w:lang w:val="x-none" w:eastAsia="ko-KR"/>
          </w:rPr>
          <w:t xml:space="preserve"> – Письмо об отсутствии проекта нортативов размещения серы</w:t>
        </w:r>
        <w:r w:rsidRPr="00F527F1">
          <w:rPr>
            <w:rFonts w:ascii="Arial" w:hAnsi="Arial" w:cs="Arial"/>
            <w:noProof/>
            <w:webHidden/>
          </w:rPr>
          <w:tab/>
        </w:r>
        <w:r w:rsidRPr="00F527F1">
          <w:rPr>
            <w:rFonts w:ascii="Arial" w:hAnsi="Arial" w:cs="Arial"/>
            <w:noProof/>
            <w:webHidden/>
          </w:rPr>
          <w:fldChar w:fldCharType="begin"/>
        </w:r>
        <w:r w:rsidRPr="00F527F1">
          <w:rPr>
            <w:rFonts w:ascii="Arial" w:hAnsi="Arial" w:cs="Arial"/>
            <w:noProof/>
            <w:webHidden/>
          </w:rPr>
          <w:instrText xml:space="preserve"> PAGEREF _Toc137971334 \h </w:instrText>
        </w:r>
        <w:r w:rsidRPr="00F527F1">
          <w:rPr>
            <w:rFonts w:ascii="Arial" w:hAnsi="Arial" w:cs="Arial"/>
            <w:noProof/>
            <w:webHidden/>
          </w:rPr>
        </w:r>
        <w:r w:rsidRPr="00F527F1">
          <w:rPr>
            <w:rFonts w:ascii="Arial" w:hAnsi="Arial" w:cs="Arial"/>
            <w:noProof/>
            <w:webHidden/>
          </w:rPr>
          <w:fldChar w:fldCharType="separate"/>
        </w:r>
        <w:r w:rsidRPr="00F527F1">
          <w:rPr>
            <w:rFonts w:ascii="Arial" w:hAnsi="Arial" w:cs="Arial"/>
            <w:noProof/>
            <w:webHidden/>
          </w:rPr>
          <w:t>256</w:t>
        </w:r>
        <w:r w:rsidRPr="00F527F1">
          <w:rPr>
            <w:rFonts w:ascii="Arial" w:hAnsi="Arial" w:cs="Arial"/>
            <w:noProof/>
            <w:webHidden/>
          </w:rPr>
          <w:fldChar w:fldCharType="end"/>
        </w:r>
      </w:hyperlink>
    </w:p>
    <w:p w:rsidR="00F527F1" w:rsidRPr="00F527F1" w:rsidRDefault="00F527F1">
      <w:pPr>
        <w:pStyle w:val="19"/>
        <w:rPr>
          <w:rFonts w:ascii="Arial" w:eastAsiaTheme="minorEastAsia" w:hAnsi="Arial" w:cs="Arial"/>
          <w:b w:val="0"/>
          <w:bCs w:val="0"/>
          <w:caps w:val="0"/>
          <w:noProof/>
          <w:sz w:val="22"/>
          <w:szCs w:val="22"/>
          <w:lang w:val="ru-KZ" w:eastAsia="ru-KZ"/>
        </w:rPr>
      </w:pPr>
      <w:hyperlink w:anchor="_Toc137971335" w:history="1">
        <w:r w:rsidRPr="00F527F1">
          <w:rPr>
            <w:rStyle w:val="aff9"/>
            <w:rFonts w:ascii="Arial" w:hAnsi="Arial" w:cs="Arial"/>
            <w:noProof/>
          </w:rPr>
          <w:t>Приложение №11 - Государственная лицензия</w:t>
        </w:r>
        <w:r w:rsidRPr="00F527F1">
          <w:rPr>
            <w:rFonts w:ascii="Arial" w:hAnsi="Arial" w:cs="Arial"/>
            <w:noProof/>
            <w:webHidden/>
          </w:rPr>
          <w:tab/>
        </w:r>
        <w:r w:rsidRPr="00F527F1">
          <w:rPr>
            <w:rFonts w:ascii="Arial" w:hAnsi="Arial" w:cs="Arial"/>
            <w:noProof/>
            <w:webHidden/>
          </w:rPr>
          <w:fldChar w:fldCharType="begin"/>
        </w:r>
        <w:r w:rsidRPr="00F527F1">
          <w:rPr>
            <w:rFonts w:ascii="Arial" w:hAnsi="Arial" w:cs="Arial"/>
            <w:noProof/>
            <w:webHidden/>
          </w:rPr>
          <w:instrText xml:space="preserve"> PAGEREF _Toc137971335 \h </w:instrText>
        </w:r>
        <w:r w:rsidRPr="00F527F1">
          <w:rPr>
            <w:rFonts w:ascii="Arial" w:hAnsi="Arial" w:cs="Arial"/>
            <w:noProof/>
            <w:webHidden/>
          </w:rPr>
        </w:r>
        <w:r w:rsidRPr="00F527F1">
          <w:rPr>
            <w:rFonts w:ascii="Arial" w:hAnsi="Arial" w:cs="Arial"/>
            <w:noProof/>
            <w:webHidden/>
          </w:rPr>
          <w:fldChar w:fldCharType="separate"/>
        </w:r>
        <w:r w:rsidRPr="00F527F1">
          <w:rPr>
            <w:rFonts w:ascii="Arial" w:hAnsi="Arial" w:cs="Arial"/>
            <w:noProof/>
            <w:webHidden/>
          </w:rPr>
          <w:t>257</w:t>
        </w:r>
        <w:r w:rsidRPr="00F527F1">
          <w:rPr>
            <w:rFonts w:ascii="Arial" w:hAnsi="Arial" w:cs="Arial"/>
            <w:noProof/>
            <w:webHidden/>
          </w:rPr>
          <w:fldChar w:fldCharType="end"/>
        </w:r>
      </w:hyperlink>
    </w:p>
    <w:p w:rsidR="00481B55" w:rsidRPr="00407E75" w:rsidRDefault="00481B55" w:rsidP="00DF05DE">
      <w:pPr>
        <w:tabs>
          <w:tab w:val="left" w:pos="709"/>
        </w:tabs>
        <w:jc w:val="center"/>
        <w:rPr>
          <w:rFonts w:ascii="Arial" w:hAnsi="Arial" w:cs="Arial"/>
          <w:b/>
        </w:rPr>
      </w:pPr>
      <w:r w:rsidRPr="00F527F1">
        <w:rPr>
          <w:rFonts w:ascii="Arial" w:hAnsi="Arial" w:cs="Arial"/>
        </w:rPr>
        <w:fldChar w:fldCharType="end"/>
      </w:r>
    </w:p>
    <w:p w:rsidR="00B12494" w:rsidRPr="00407E75" w:rsidRDefault="00B12494" w:rsidP="00DF05DE">
      <w:pPr>
        <w:tabs>
          <w:tab w:val="left" w:pos="709"/>
        </w:tabs>
        <w:jc w:val="center"/>
        <w:rPr>
          <w:rFonts w:ascii="Arial" w:hAnsi="Arial" w:cs="Arial"/>
          <w:b/>
        </w:rPr>
      </w:pPr>
    </w:p>
    <w:p w:rsidR="008E3B36" w:rsidRPr="00407E75" w:rsidRDefault="00B12494" w:rsidP="00DF05DE">
      <w:pPr>
        <w:tabs>
          <w:tab w:val="left" w:pos="709"/>
        </w:tabs>
        <w:jc w:val="center"/>
        <w:rPr>
          <w:rFonts w:ascii="Arial" w:hAnsi="Arial" w:cs="Arial"/>
          <w:b/>
          <w:caps/>
          <w:lang w:eastAsia="en-US"/>
        </w:rPr>
      </w:pPr>
      <w:r w:rsidRPr="00407E75">
        <w:rPr>
          <w:rFonts w:ascii="Arial" w:hAnsi="Arial" w:cs="Arial"/>
          <w:b/>
          <w:lang w:eastAsia="en-US"/>
        </w:rPr>
        <w:br w:type="page"/>
      </w:r>
      <w:r w:rsidR="008E3B36" w:rsidRPr="00641373">
        <w:rPr>
          <w:rFonts w:ascii="Arial" w:hAnsi="Arial" w:cs="Arial"/>
          <w:b/>
          <w:caps/>
          <w:lang w:eastAsia="en-US"/>
        </w:rPr>
        <w:lastRenderedPageBreak/>
        <w:t>Список  ТАБЛИЦ</w:t>
      </w:r>
    </w:p>
    <w:p w:rsidR="008E3B36" w:rsidRPr="00407E75" w:rsidRDefault="008E3B36" w:rsidP="000B463F">
      <w:pPr>
        <w:jc w:val="both"/>
        <w:rPr>
          <w:rFonts w:ascii="Arial" w:hAnsi="Arial" w:cs="Arial"/>
          <w:b/>
          <w:caps/>
          <w:lang w:eastAsia="en-US"/>
        </w:rPr>
      </w:pPr>
    </w:p>
    <w:p w:rsidR="00F527F1" w:rsidRPr="00F527F1" w:rsidRDefault="00A62069">
      <w:pPr>
        <w:pStyle w:val="afffffe"/>
        <w:tabs>
          <w:tab w:val="right" w:leader="dot" w:pos="9345"/>
        </w:tabs>
        <w:rPr>
          <w:rFonts w:asciiTheme="minorHAnsi" w:eastAsiaTheme="minorEastAsia" w:hAnsiTheme="minorHAnsi" w:cstheme="minorBidi"/>
          <w:noProof/>
          <w:sz w:val="22"/>
          <w:szCs w:val="22"/>
          <w:lang w:val="ru-KZ" w:eastAsia="ru-KZ"/>
        </w:rPr>
      </w:pPr>
      <w:r w:rsidRPr="00F527F1">
        <w:rPr>
          <w:rFonts w:ascii="Arial" w:hAnsi="Arial" w:cs="Arial"/>
          <w:lang w:eastAsia="en-US"/>
        </w:rPr>
        <w:fldChar w:fldCharType="begin"/>
      </w:r>
      <w:r w:rsidRPr="00F527F1">
        <w:rPr>
          <w:rFonts w:ascii="Arial" w:hAnsi="Arial" w:cs="Arial"/>
          <w:lang w:eastAsia="en-US"/>
        </w:rPr>
        <w:instrText xml:space="preserve"> TOC \h \z \c "Таблица" </w:instrText>
      </w:r>
      <w:r w:rsidRPr="00F527F1">
        <w:rPr>
          <w:rFonts w:ascii="Arial" w:hAnsi="Arial" w:cs="Arial"/>
          <w:lang w:eastAsia="en-US"/>
        </w:rPr>
        <w:fldChar w:fldCharType="separate"/>
      </w:r>
      <w:hyperlink w:anchor="_Toc137971336" w:history="1">
        <w:r w:rsidR="00F527F1" w:rsidRPr="00F527F1">
          <w:rPr>
            <w:rStyle w:val="aff9"/>
            <w:rFonts w:ascii="Arial" w:hAnsi="Arial" w:cs="Arial"/>
            <w:noProof/>
          </w:rPr>
          <w:t>Таблица 1.1 – График бурения по 1 варианту разработки</w:t>
        </w:r>
        <w:r w:rsidR="00F527F1" w:rsidRPr="00F527F1">
          <w:rPr>
            <w:noProof/>
            <w:webHidden/>
          </w:rPr>
          <w:tab/>
        </w:r>
        <w:r w:rsidR="00F527F1" w:rsidRPr="00F527F1">
          <w:rPr>
            <w:noProof/>
            <w:webHidden/>
          </w:rPr>
          <w:fldChar w:fldCharType="begin"/>
        </w:r>
        <w:r w:rsidR="00F527F1" w:rsidRPr="00F527F1">
          <w:rPr>
            <w:noProof/>
            <w:webHidden/>
          </w:rPr>
          <w:instrText xml:space="preserve"> PAGEREF _Toc137971336 \h </w:instrText>
        </w:r>
        <w:r w:rsidR="00F527F1" w:rsidRPr="00F527F1">
          <w:rPr>
            <w:noProof/>
            <w:webHidden/>
          </w:rPr>
        </w:r>
        <w:r w:rsidR="00F527F1" w:rsidRPr="00F527F1">
          <w:rPr>
            <w:noProof/>
            <w:webHidden/>
          </w:rPr>
          <w:fldChar w:fldCharType="separate"/>
        </w:r>
        <w:r w:rsidR="00F527F1" w:rsidRPr="00F527F1">
          <w:rPr>
            <w:noProof/>
            <w:webHidden/>
          </w:rPr>
          <w:t>18</w:t>
        </w:r>
        <w:r w:rsidR="00F527F1" w:rsidRPr="00F527F1">
          <w:rPr>
            <w:noProof/>
            <w:webHidden/>
          </w:rPr>
          <w:fldChar w:fldCharType="end"/>
        </w:r>
      </w:hyperlink>
    </w:p>
    <w:p w:rsidR="00F527F1" w:rsidRPr="00F527F1" w:rsidRDefault="00F527F1">
      <w:pPr>
        <w:pStyle w:val="afffffe"/>
        <w:tabs>
          <w:tab w:val="right" w:leader="dot" w:pos="9345"/>
        </w:tabs>
        <w:rPr>
          <w:rFonts w:asciiTheme="minorHAnsi" w:eastAsiaTheme="minorEastAsia" w:hAnsiTheme="minorHAnsi" w:cstheme="minorBidi"/>
          <w:noProof/>
          <w:sz w:val="22"/>
          <w:szCs w:val="22"/>
          <w:lang w:val="ru-KZ" w:eastAsia="ru-KZ"/>
        </w:rPr>
      </w:pPr>
      <w:hyperlink w:anchor="_Toc137971337" w:history="1">
        <w:r w:rsidRPr="00F527F1">
          <w:rPr>
            <w:rStyle w:val="aff9"/>
            <w:rFonts w:ascii="Arial" w:hAnsi="Arial" w:cs="Arial"/>
            <w:noProof/>
          </w:rPr>
          <w:t>Таблица 1.2 – График бурения по 2 рекомендуемому варианту разработки</w:t>
        </w:r>
        <w:r w:rsidRPr="00F527F1">
          <w:rPr>
            <w:noProof/>
            <w:webHidden/>
          </w:rPr>
          <w:tab/>
        </w:r>
        <w:r w:rsidRPr="00F527F1">
          <w:rPr>
            <w:noProof/>
            <w:webHidden/>
          </w:rPr>
          <w:fldChar w:fldCharType="begin"/>
        </w:r>
        <w:r w:rsidRPr="00F527F1">
          <w:rPr>
            <w:noProof/>
            <w:webHidden/>
          </w:rPr>
          <w:instrText xml:space="preserve"> PAGEREF _Toc137971337 \h </w:instrText>
        </w:r>
        <w:r w:rsidRPr="00F527F1">
          <w:rPr>
            <w:noProof/>
            <w:webHidden/>
          </w:rPr>
        </w:r>
        <w:r w:rsidRPr="00F527F1">
          <w:rPr>
            <w:noProof/>
            <w:webHidden/>
          </w:rPr>
          <w:fldChar w:fldCharType="separate"/>
        </w:r>
        <w:r w:rsidRPr="00F527F1">
          <w:rPr>
            <w:noProof/>
            <w:webHidden/>
          </w:rPr>
          <w:t>19</w:t>
        </w:r>
        <w:r w:rsidRPr="00F527F1">
          <w:rPr>
            <w:noProof/>
            <w:webHidden/>
          </w:rPr>
          <w:fldChar w:fldCharType="end"/>
        </w:r>
      </w:hyperlink>
    </w:p>
    <w:p w:rsidR="00F527F1" w:rsidRPr="00F527F1" w:rsidRDefault="00F527F1">
      <w:pPr>
        <w:pStyle w:val="afffffe"/>
        <w:tabs>
          <w:tab w:val="right" w:leader="dot" w:pos="9345"/>
        </w:tabs>
        <w:rPr>
          <w:rFonts w:asciiTheme="minorHAnsi" w:eastAsiaTheme="minorEastAsia" w:hAnsiTheme="minorHAnsi" w:cstheme="minorBidi"/>
          <w:noProof/>
          <w:sz w:val="22"/>
          <w:szCs w:val="22"/>
          <w:lang w:val="ru-KZ" w:eastAsia="ru-KZ"/>
        </w:rPr>
      </w:pPr>
      <w:hyperlink w:anchor="_Toc137971338" w:history="1">
        <w:r w:rsidRPr="00F527F1">
          <w:rPr>
            <w:rStyle w:val="aff9"/>
            <w:rFonts w:ascii="Arial" w:hAnsi="Arial" w:cs="Arial"/>
            <w:noProof/>
          </w:rPr>
          <w:t>Таблица 1.3</w:t>
        </w:r>
        <w:r w:rsidRPr="00F527F1">
          <w:rPr>
            <w:rStyle w:val="aff9"/>
            <w:rFonts w:ascii="Arial" w:hAnsi="Arial" w:cs="Arial"/>
            <w:noProof/>
            <w:lang w:eastAsia="en-US"/>
          </w:rPr>
          <w:t xml:space="preserve">-Характеристика основного фонда скважин </w:t>
        </w:r>
        <w:r w:rsidRPr="00F527F1">
          <w:rPr>
            <w:rStyle w:val="aff9"/>
            <w:rFonts w:ascii="Arial" w:hAnsi="Arial" w:cs="Arial"/>
            <w:noProof/>
            <w:lang w:val="kk-KZ" w:eastAsia="en-US"/>
          </w:rPr>
          <w:t xml:space="preserve">в целом </w:t>
        </w:r>
        <w:r w:rsidRPr="00F527F1">
          <w:rPr>
            <w:rStyle w:val="aff9"/>
            <w:rFonts w:ascii="Arial" w:hAnsi="Arial" w:cs="Arial"/>
            <w:noProof/>
            <w:lang w:eastAsia="en-US"/>
          </w:rPr>
          <w:t xml:space="preserve">по месторождению. </w:t>
        </w:r>
        <w:r w:rsidRPr="00F527F1">
          <w:rPr>
            <w:rStyle w:val="aff9"/>
            <w:rFonts w:ascii="Arial" w:eastAsia="Calibri" w:hAnsi="Arial" w:cs="Arial"/>
            <w:noProof/>
            <w:lang w:eastAsia="en-US"/>
          </w:rPr>
          <w:t xml:space="preserve">Вариант </w:t>
        </w:r>
        <w:r w:rsidRPr="00F527F1">
          <w:rPr>
            <w:rStyle w:val="aff9"/>
            <w:rFonts w:ascii="Arial" w:eastAsia="Calibri" w:hAnsi="Arial" w:cs="Arial"/>
            <w:noProof/>
            <w:lang w:val="kk-KZ" w:eastAsia="en-US"/>
          </w:rPr>
          <w:t>2</w:t>
        </w:r>
        <w:r w:rsidRPr="00F527F1">
          <w:rPr>
            <w:rStyle w:val="aff9"/>
            <w:rFonts w:ascii="Arial" w:eastAsia="Calibri" w:hAnsi="Arial" w:cs="Arial"/>
            <w:noProof/>
            <w:lang w:eastAsia="en-US"/>
          </w:rPr>
          <w:t xml:space="preserve"> (рекомендуемый)</w:t>
        </w:r>
        <w:r w:rsidRPr="00F527F1">
          <w:rPr>
            <w:noProof/>
            <w:webHidden/>
          </w:rPr>
          <w:tab/>
        </w:r>
        <w:r w:rsidRPr="00F527F1">
          <w:rPr>
            <w:noProof/>
            <w:webHidden/>
          </w:rPr>
          <w:fldChar w:fldCharType="begin"/>
        </w:r>
        <w:r w:rsidRPr="00F527F1">
          <w:rPr>
            <w:noProof/>
            <w:webHidden/>
          </w:rPr>
          <w:instrText xml:space="preserve"> PAGEREF _Toc137971338 \h </w:instrText>
        </w:r>
        <w:r w:rsidRPr="00F527F1">
          <w:rPr>
            <w:noProof/>
            <w:webHidden/>
          </w:rPr>
        </w:r>
        <w:r w:rsidRPr="00F527F1">
          <w:rPr>
            <w:noProof/>
            <w:webHidden/>
          </w:rPr>
          <w:fldChar w:fldCharType="separate"/>
        </w:r>
        <w:r w:rsidRPr="00F527F1">
          <w:rPr>
            <w:noProof/>
            <w:webHidden/>
          </w:rPr>
          <w:t>20</w:t>
        </w:r>
        <w:r w:rsidRPr="00F527F1">
          <w:rPr>
            <w:noProof/>
            <w:webHidden/>
          </w:rPr>
          <w:fldChar w:fldCharType="end"/>
        </w:r>
      </w:hyperlink>
    </w:p>
    <w:p w:rsidR="00F527F1" w:rsidRPr="00F527F1" w:rsidRDefault="00F527F1">
      <w:pPr>
        <w:pStyle w:val="afffffe"/>
        <w:tabs>
          <w:tab w:val="right" w:leader="dot" w:pos="9345"/>
        </w:tabs>
        <w:rPr>
          <w:rFonts w:asciiTheme="minorHAnsi" w:eastAsiaTheme="minorEastAsia" w:hAnsiTheme="minorHAnsi" w:cstheme="minorBidi"/>
          <w:noProof/>
          <w:sz w:val="22"/>
          <w:szCs w:val="22"/>
          <w:lang w:val="ru-KZ" w:eastAsia="ru-KZ"/>
        </w:rPr>
      </w:pPr>
      <w:hyperlink w:anchor="_Toc137971339" w:history="1">
        <w:r w:rsidRPr="00F527F1">
          <w:rPr>
            <w:rStyle w:val="aff9"/>
            <w:rFonts w:ascii="Arial" w:hAnsi="Arial" w:cs="Arial"/>
            <w:noProof/>
          </w:rPr>
          <w:t>Таблица 1.4- Характеристика основных показателей пробной эксплуатации по отбору нефти и жидкости по месторождению</w:t>
        </w:r>
        <w:r w:rsidRPr="00F527F1">
          <w:rPr>
            <w:rStyle w:val="aff9"/>
            <w:rFonts w:ascii="Arial" w:hAnsi="Arial" w:cs="Arial"/>
            <w:noProof/>
            <w:lang w:val="kk-KZ"/>
          </w:rPr>
          <w:t xml:space="preserve">. </w:t>
        </w:r>
        <w:r w:rsidRPr="00F527F1">
          <w:rPr>
            <w:rStyle w:val="aff9"/>
            <w:rFonts w:ascii="Arial" w:eastAsia="Calibri" w:hAnsi="Arial" w:cs="Arial"/>
            <w:noProof/>
            <w:lang w:eastAsia="en-US"/>
          </w:rPr>
          <w:t xml:space="preserve">Вариант </w:t>
        </w:r>
        <w:r w:rsidRPr="00F527F1">
          <w:rPr>
            <w:rStyle w:val="aff9"/>
            <w:rFonts w:ascii="Arial" w:eastAsia="Calibri" w:hAnsi="Arial" w:cs="Arial"/>
            <w:noProof/>
            <w:lang w:val="kk-KZ" w:eastAsia="en-US"/>
          </w:rPr>
          <w:t>2</w:t>
        </w:r>
        <w:r w:rsidRPr="00F527F1">
          <w:rPr>
            <w:rStyle w:val="aff9"/>
            <w:rFonts w:ascii="Arial" w:eastAsia="Calibri" w:hAnsi="Arial" w:cs="Arial"/>
            <w:noProof/>
            <w:lang w:eastAsia="en-US"/>
          </w:rPr>
          <w:t xml:space="preserve"> (рекомендуемый)</w:t>
        </w:r>
        <w:r w:rsidRPr="00F527F1">
          <w:rPr>
            <w:noProof/>
            <w:webHidden/>
          </w:rPr>
          <w:tab/>
        </w:r>
        <w:r w:rsidRPr="00F527F1">
          <w:rPr>
            <w:noProof/>
            <w:webHidden/>
          </w:rPr>
          <w:fldChar w:fldCharType="begin"/>
        </w:r>
        <w:r w:rsidRPr="00F527F1">
          <w:rPr>
            <w:noProof/>
            <w:webHidden/>
          </w:rPr>
          <w:instrText xml:space="preserve"> PAGEREF _Toc137971339 \h </w:instrText>
        </w:r>
        <w:r w:rsidRPr="00F527F1">
          <w:rPr>
            <w:noProof/>
            <w:webHidden/>
          </w:rPr>
        </w:r>
        <w:r w:rsidRPr="00F527F1">
          <w:rPr>
            <w:noProof/>
            <w:webHidden/>
          </w:rPr>
          <w:fldChar w:fldCharType="separate"/>
        </w:r>
        <w:r w:rsidRPr="00F527F1">
          <w:rPr>
            <w:noProof/>
            <w:webHidden/>
          </w:rPr>
          <w:t>21</w:t>
        </w:r>
        <w:r w:rsidRPr="00F527F1">
          <w:rPr>
            <w:noProof/>
            <w:webHidden/>
          </w:rPr>
          <w:fldChar w:fldCharType="end"/>
        </w:r>
      </w:hyperlink>
    </w:p>
    <w:p w:rsidR="00F527F1" w:rsidRPr="00F527F1" w:rsidRDefault="00F527F1">
      <w:pPr>
        <w:pStyle w:val="afffffe"/>
        <w:tabs>
          <w:tab w:val="right" w:leader="dot" w:pos="9345"/>
        </w:tabs>
        <w:rPr>
          <w:rFonts w:asciiTheme="minorHAnsi" w:eastAsiaTheme="minorEastAsia" w:hAnsiTheme="minorHAnsi" w:cstheme="minorBidi"/>
          <w:noProof/>
          <w:sz w:val="22"/>
          <w:szCs w:val="22"/>
          <w:lang w:val="ru-KZ" w:eastAsia="ru-KZ"/>
        </w:rPr>
      </w:pPr>
      <w:hyperlink w:anchor="_Toc137971340" w:history="1">
        <w:r w:rsidRPr="00F527F1">
          <w:rPr>
            <w:rStyle w:val="aff9"/>
            <w:rFonts w:ascii="Arial" w:hAnsi="Arial" w:cs="Arial"/>
            <w:noProof/>
          </w:rPr>
          <w:t xml:space="preserve">Таблица 1.5– Рекомендуемая конструкция для </w:t>
        </w:r>
        <w:r w:rsidRPr="00F527F1">
          <w:rPr>
            <w:rStyle w:val="aff9"/>
            <w:rFonts w:ascii="Arial" w:hAnsi="Arial" w:cs="Arial"/>
            <w:noProof/>
            <w:lang w:val="kk-KZ"/>
          </w:rPr>
          <w:t xml:space="preserve">горизонтальной </w:t>
        </w:r>
        <w:r w:rsidRPr="00F527F1">
          <w:rPr>
            <w:rStyle w:val="aff9"/>
            <w:rFonts w:ascii="Arial" w:hAnsi="Arial" w:cs="Arial"/>
            <w:noProof/>
          </w:rPr>
          <w:t>скважины №730</w:t>
        </w:r>
        <w:r w:rsidRPr="00F527F1">
          <w:rPr>
            <w:noProof/>
            <w:webHidden/>
          </w:rPr>
          <w:tab/>
        </w:r>
        <w:r w:rsidRPr="00F527F1">
          <w:rPr>
            <w:noProof/>
            <w:webHidden/>
          </w:rPr>
          <w:fldChar w:fldCharType="begin"/>
        </w:r>
        <w:r w:rsidRPr="00F527F1">
          <w:rPr>
            <w:noProof/>
            <w:webHidden/>
          </w:rPr>
          <w:instrText xml:space="preserve"> PAGEREF _Toc137971340 \h </w:instrText>
        </w:r>
        <w:r w:rsidRPr="00F527F1">
          <w:rPr>
            <w:noProof/>
            <w:webHidden/>
          </w:rPr>
        </w:r>
        <w:r w:rsidRPr="00F527F1">
          <w:rPr>
            <w:noProof/>
            <w:webHidden/>
          </w:rPr>
          <w:fldChar w:fldCharType="separate"/>
        </w:r>
        <w:r w:rsidRPr="00F527F1">
          <w:rPr>
            <w:noProof/>
            <w:webHidden/>
          </w:rPr>
          <w:t>23</w:t>
        </w:r>
        <w:r w:rsidRPr="00F527F1">
          <w:rPr>
            <w:noProof/>
            <w:webHidden/>
          </w:rPr>
          <w:fldChar w:fldCharType="end"/>
        </w:r>
      </w:hyperlink>
    </w:p>
    <w:p w:rsidR="00F527F1" w:rsidRPr="00F527F1" w:rsidRDefault="00F527F1">
      <w:pPr>
        <w:pStyle w:val="afffffe"/>
        <w:tabs>
          <w:tab w:val="right" w:leader="dot" w:pos="9345"/>
        </w:tabs>
        <w:rPr>
          <w:rFonts w:asciiTheme="minorHAnsi" w:eastAsiaTheme="minorEastAsia" w:hAnsiTheme="minorHAnsi" w:cstheme="minorBidi"/>
          <w:noProof/>
          <w:sz w:val="22"/>
          <w:szCs w:val="22"/>
          <w:lang w:val="ru-KZ" w:eastAsia="ru-KZ"/>
        </w:rPr>
      </w:pPr>
      <w:hyperlink w:anchor="_Toc137971341" w:history="1">
        <w:r w:rsidRPr="00F527F1">
          <w:rPr>
            <w:rStyle w:val="aff9"/>
            <w:rFonts w:ascii="Arial" w:hAnsi="Arial" w:cs="Arial"/>
            <w:noProof/>
          </w:rPr>
          <w:t xml:space="preserve">Таблица 1.6– Рекомендуемая конструкция для </w:t>
        </w:r>
        <w:r w:rsidRPr="00F527F1">
          <w:rPr>
            <w:rStyle w:val="aff9"/>
            <w:rFonts w:ascii="Arial" w:hAnsi="Arial" w:cs="Arial"/>
            <w:noProof/>
            <w:lang w:val="kk-KZ"/>
          </w:rPr>
          <w:t xml:space="preserve">горизонтальной </w:t>
        </w:r>
        <w:r w:rsidRPr="00F527F1">
          <w:rPr>
            <w:rStyle w:val="aff9"/>
            <w:rFonts w:ascii="Arial" w:hAnsi="Arial" w:cs="Arial"/>
            <w:noProof/>
          </w:rPr>
          <w:t>скважины №731</w:t>
        </w:r>
        <w:r w:rsidRPr="00F527F1">
          <w:rPr>
            <w:noProof/>
            <w:webHidden/>
          </w:rPr>
          <w:tab/>
        </w:r>
        <w:r w:rsidRPr="00F527F1">
          <w:rPr>
            <w:noProof/>
            <w:webHidden/>
          </w:rPr>
          <w:fldChar w:fldCharType="begin"/>
        </w:r>
        <w:r w:rsidRPr="00F527F1">
          <w:rPr>
            <w:noProof/>
            <w:webHidden/>
          </w:rPr>
          <w:instrText xml:space="preserve"> PAGEREF _Toc137971341 \h </w:instrText>
        </w:r>
        <w:r w:rsidRPr="00F527F1">
          <w:rPr>
            <w:noProof/>
            <w:webHidden/>
          </w:rPr>
        </w:r>
        <w:r w:rsidRPr="00F527F1">
          <w:rPr>
            <w:noProof/>
            <w:webHidden/>
          </w:rPr>
          <w:fldChar w:fldCharType="separate"/>
        </w:r>
        <w:r w:rsidRPr="00F527F1">
          <w:rPr>
            <w:noProof/>
            <w:webHidden/>
          </w:rPr>
          <w:t>24</w:t>
        </w:r>
        <w:r w:rsidRPr="00F527F1">
          <w:rPr>
            <w:noProof/>
            <w:webHidden/>
          </w:rPr>
          <w:fldChar w:fldCharType="end"/>
        </w:r>
      </w:hyperlink>
    </w:p>
    <w:p w:rsidR="00F527F1" w:rsidRPr="00F527F1" w:rsidRDefault="00F527F1">
      <w:pPr>
        <w:pStyle w:val="afffffe"/>
        <w:tabs>
          <w:tab w:val="right" w:leader="dot" w:pos="9345"/>
        </w:tabs>
        <w:rPr>
          <w:rFonts w:asciiTheme="minorHAnsi" w:eastAsiaTheme="minorEastAsia" w:hAnsiTheme="minorHAnsi" w:cstheme="minorBidi"/>
          <w:noProof/>
          <w:sz w:val="22"/>
          <w:szCs w:val="22"/>
          <w:lang w:val="ru-KZ" w:eastAsia="ru-KZ"/>
        </w:rPr>
      </w:pPr>
      <w:hyperlink w:anchor="_Toc137971342" w:history="1">
        <w:r w:rsidRPr="00F527F1">
          <w:rPr>
            <w:rStyle w:val="aff9"/>
            <w:rFonts w:ascii="Arial" w:hAnsi="Arial" w:cs="Arial"/>
            <w:noProof/>
          </w:rPr>
          <w:t xml:space="preserve">Таблица 1.7 – Рекомендуемая конструкция для </w:t>
        </w:r>
        <w:r w:rsidRPr="00F527F1">
          <w:rPr>
            <w:rStyle w:val="aff9"/>
            <w:rFonts w:ascii="Arial" w:hAnsi="Arial" w:cs="Arial"/>
            <w:noProof/>
            <w:lang w:val="kk-KZ"/>
          </w:rPr>
          <w:t xml:space="preserve">вертикальных </w:t>
        </w:r>
        <w:r w:rsidRPr="00F527F1">
          <w:rPr>
            <w:rStyle w:val="aff9"/>
            <w:rFonts w:ascii="Arial" w:hAnsi="Arial" w:cs="Arial"/>
            <w:noProof/>
          </w:rPr>
          <w:t xml:space="preserve">скважин </w:t>
        </w:r>
        <w:r w:rsidRPr="00F527F1">
          <w:rPr>
            <w:rStyle w:val="aff9"/>
            <w:rFonts w:ascii="Arial" w:hAnsi="Arial" w:cs="Arial"/>
            <w:noProof/>
            <w:lang w:eastAsia="en-US"/>
          </w:rPr>
          <w:t>№№722, 746, 747, 721, 733, 734, 738, 742,741,735,737,736</w:t>
        </w:r>
        <w:r w:rsidRPr="00F527F1">
          <w:rPr>
            <w:noProof/>
            <w:webHidden/>
          </w:rPr>
          <w:tab/>
        </w:r>
        <w:r w:rsidRPr="00F527F1">
          <w:rPr>
            <w:noProof/>
            <w:webHidden/>
          </w:rPr>
          <w:fldChar w:fldCharType="begin"/>
        </w:r>
        <w:r w:rsidRPr="00F527F1">
          <w:rPr>
            <w:noProof/>
            <w:webHidden/>
          </w:rPr>
          <w:instrText xml:space="preserve"> PAGEREF _Toc137971342 \h </w:instrText>
        </w:r>
        <w:r w:rsidRPr="00F527F1">
          <w:rPr>
            <w:noProof/>
            <w:webHidden/>
          </w:rPr>
        </w:r>
        <w:r w:rsidRPr="00F527F1">
          <w:rPr>
            <w:noProof/>
            <w:webHidden/>
          </w:rPr>
          <w:fldChar w:fldCharType="separate"/>
        </w:r>
        <w:r w:rsidRPr="00F527F1">
          <w:rPr>
            <w:noProof/>
            <w:webHidden/>
          </w:rPr>
          <w:t>24</w:t>
        </w:r>
        <w:r w:rsidRPr="00F527F1">
          <w:rPr>
            <w:noProof/>
            <w:webHidden/>
          </w:rPr>
          <w:fldChar w:fldCharType="end"/>
        </w:r>
      </w:hyperlink>
    </w:p>
    <w:p w:rsidR="00F527F1" w:rsidRPr="00F527F1" w:rsidRDefault="00F527F1">
      <w:pPr>
        <w:pStyle w:val="afffffe"/>
        <w:tabs>
          <w:tab w:val="right" w:leader="dot" w:pos="9345"/>
        </w:tabs>
        <w:rPr>
          <w:rFonts w:asciiTheme="minorHAnsi" w:eastAsiaTheme="minorEastAsia" w:hAnsiTheme="minorHAnsi" w:cstheme="minorBidi"/>
          <w:noProof/>
          <w:sz w:val="22"/>
          <w:szCs w:val="22"/>
          <w:lang w:val="ru-KZ" w:eastAsia="ru-KZ"/>
        </w:rPr>
      </w:pPr>
      <w:hyperlink w:anchor="_Toc137971343" w:history="1">
        <w:r w:rsidRPr="00F527F1">
          <w:rPr>
            <w:rStyle w:val="aff9"/>
            <w:rFonts w:ascii="Arial" w:hAnsi="Arial" w:cs="Arial"/>
            <w:noProof/>
          </w:rPr>
          <w:t>Таблица 1.8  – Рекомендуемая конструкция для вертикальных скважин №№728, 732, 727, 725, 729, 730.</w:t>
        </w:r>
        <w:r w:rsidRPr="00F527F1">
          <w:rPr>
            <w:noProof/>
            <w:webHidden/>
          </w:rPr>
          <w:tab/>
        </w:r>
        <w:r w:rsidRPr="00F527F1">
          <w:rPr>
            <w:noProof/>
            <w:webHidden/>
          </w:rPr>
          <w:fldChar w:fldCharType="begin"/>
        </w:r>
        <w:r w:rsidRPr="00F527F1">
          <w:rPr>
            <w:noProof/>
            <w:webHidden/>
          </w:rPr>
          <w:instrText xml:space="preserve"> PAGEREF _Toc137971343 \h </w:instrText>
        </w:r>
        <w:r w:rsidRPr="00F527F1">
          <w:rPr>
            <w:noProof/>
            <w:webHidden/>
          </w:rPr>
        </w:r>
        <w:r w:rsidRPr="00F527F1">
          <w:rPr>
            <w:noProof/>
            <w:webHidden/>
          </w:rPr>
          <w:fldChar w:fldCharType="separate"/>
        </w:r>
        <w:r w:rsidRPr="00F527F1">
          <w:rPr>
            <w:noProof/>
            <w:webHidden/>
          </w:rPr>
          <w:t>25</w:t>
        </w:r>
        <w:r w:rsidRPr="00F527F1">
          <w:rPr>
            <w:noProof/>
            <w:webHidden/>
          </w:rPr>
          <w:fldChar w:fldCharType="end"/>
        </w:r>
      </w:hyperlink>
    </w:p>
    <w:p w:rsidR="00F527F1" w:rsidRPr="00F527F1" w:rsidRDefault="00F527F1">
      <w:pPr>
        <w:pStyle w:val="afffffe"/>
        <w:tabs>
          <w:tab w:val="right" w:leader="dot" w:pos="9345"/>
        </w:tabs>
        <w:rPr>
          <w:rFonts w:asciiTheme="minorHAnsi" w:eastAsiaTheme="minorEastAsia" w:hAnsiTheme="minorHAnsi" w:cstheme="minorBidi"/>
          <w:noProof/>
          <w:sz w:val="22"/>
          <w:szCs w:val="22"/>
          <w:lang w:val="ru-KZ" w:eastAsia="ru-KZ"/>
        </w:rPr>
      </w:pPr>
      <w:hyperlink w:anchor="_Toc137971344" w:history="1">
        <w:r w:rsidRPr="00F527F1">
          <w:rPr>
            <w:rStyle w:val="aff9"/>
            <w:rFonts w:ascii="Arial" w:hAnsi="Arial" w:cs="Arial"/>
            <w:noProof/>
          </w:rPr>
          <w:t>Таблица 1.9</w:t>
        </w:r>
        <w:r w:rsidRPr="00F527F1">
          <w:rPr>
            <w:rStyle w:val="aff9"/>
            <w:rFonts w:ascii="Arial" w:eastAsia="Arial Unicode MS" w:hAnsi="Arial" w:cs="Arial"/>
            <w:noProof/>
            <w:lang w:eastAsia="ko-KR"/>
          </w:rPr>
          <w:t>- Проектная конструкция скважины №739.</w:t>
        </w:r>
        <w:r w:rsidRPr="00F527F1">
          <w:rPr>
            <w:noProof/>
            <w:webHidden/>
          </w:rPr>
          <w:tab/>
        </w:r>
        <w:r w:rsidRPr="00F527F1">
          <w:rPr>
            <w:noProof/>
            <w:webHidden/>
          </w:rPr>
          <w:fldChar w:fldCharType="begin"/>
        </w:r>
        <w:r w:rsidRPr="00F527F1">
          <w:rPr>
            <w:noProof/>
            <w:webHidden/>
          </w:rPr>
          <w:instrText xml:space="preserve"> PAGEREF _Toc137971344 \h </w:instrText>
        </w:r>
        <w:r w:rsidRPr="00F527F1">
          <w:rPr>
            <w:noProof/>
            <w:webHidden/>
          </w:rPr>
        </w:r>
        <w:r w:rsidRPr="00F527F1">
          <w:rPr>
            <w:noProof/>
            <w:webHidden/>
          </w:rPr>
          <w:fldChar w:fldCharType="separate"/>
        </w:r>
        <w:r w:rsidRPr="00F527F1">
          <w:rPr>
            <w:noProof/>
            <w:webHidden/>
          </w:rPr>
          <w:t>25</w:t>
        </w:r>
        <w:r w:rsidRPr="00F527F1">
          <w:rPr>
            <w:noProof/>
            <w:webHidden/>
          </w:rPr>
          <w:fldChar w:fldCharType="end"/>
        </w:r>
      </w:hyperlink>
    </w:p>
    <w:p w:rsidR="00F527F1" w:rsidRPr="00F527F1" w:rsidRDefault="00F527F1">
      <w:pPr>
        <w:pStyle w:val="afffffe"/>
        <w:tabs>
          <w:tab w:val="right" w:leader="dot" w:pos="9345"/>
        </w:tabs>
        <w:rPr>
          <w:rFonts w:asciiTheme="minorHAnsi" w:eastAsiaTheme="minorEastAsia" w:hAnsiTheme="minorHAnsi" w:cstheme="minorBidi"/>
          <w:noProof/>
          <w:sz w:val="22"/>
          <w:szCs w:val="22"/>
          <w:lang w:val="ru-KZ" w:eastAsia="ru-KZ"/>
        </w:rPr>
      </w:pPr>
      <w:hyperlink w:anchor="_Toc137971345" w:history="1">
        <w:r w:rsidRPr="00F527F1">
          <w:rPr>
            <w:rStyle w:val="aff9"/>
            <w:rFonts w:ascii="Arial" w:hAnsi="Arial" w:cs="Arial"/>
            <w:noProof/>
          </w:rPr>
          <w:t xml:space="preserve">Таблица 1.10  – Рекомендуемая конструкция для </w:t>
        </w:r>
        <w:r w:rsidRPr="00F527F1">
          <w:rPr>
            <w:rStyle w:val="aff9"/>
            <w:rFonts w:ascii="Arial" w:hAnsi="Arial" w:cs="Arial"/>
            <w:noProof/>
            <w:lang w:val="kk-KZ"/>
          </w:rPr>
          <w:t xml:space="preserve">вертикальных </w:t>
        </w:r>
        <w:r w:rsidRPr="00F527F1">
          <w:rPr>
            <w:rStyle w:val="aff9"/>
            <w:rFonts w:ascii="Arial" w:hAnsi="Arial" w:cs="Arial"/>
            <w:noProof/>
          </w:rPr>
          <w:t xml:space="preserve">скважин </w:t>
        </w:r>
        <w:r w:rsidRPr="00F527F1">
          <w:rPr>
            <w:rStyle w:val="aff9"/>
            <w:rFonts w:ascii="Arial" w:hAnsi="Arial" w:cs="Arial"/>
            <w:noProof/>
            <w:lang w:eastAsia="en-US"/>
          </w:rPr>
          <w:t>№№743,744,745.</w:t>
        </w:r>
        <w:r w:rsidRPr="00F527F1">
          <w:rPr>
            <w:noProof/>
            <w:webHidden/>
          </w:rPr>
          <w:tab/>
        </w:r>
        <w:r w:rsidRPr="00F527F1">
          <w:rPr>
            <w:noProof/>
            <w:webHidden/>
          </w:rPr>
          <w:fldChar w:fldCharType="begin"/>
        </w:r>
        <w:r w:rsidRPr="00F527F1">
          <w:rPr>
            <w:noProof/>
            <w:webHidden/>
          </w:rPr>
          <w:instrText xml:space="preserve"> PAGEREF _Toc137971345 \h </w:instrText>
        </w:r>
        <w:r w:rsidRPr="00F527F1">
          <w:rPr>
            <w:noProof/>
            <w:webHidden/>
          </w:rPr>
        </w:r>
        <w:r w:rsidRPr="00F527F1">
          <w:rPr>
            <w:noProof/>
            <w:webHidden/>
          </w:rPr>
          <w:fldChar w:fldCharType="separate"/>
        </w:r>
        <w:r w:rsidRPr="00F527F1">
          <w:rPr>
            <w:noProof/>
            <w:webHidden/>
          </w:rPr>
          <w:t>26</w:t>
        </w:r>
        <w:r w:rsidRPr="00F527F1">
          <w:rPr>
            <w:noProof/>
            <w:webHidden/>
          </w:rPr>
          <w:fldChar w:fldCharType="end"/>
        </w:r>
      </w:hyperlink>
    </w:p>
    <w:p w:rsidR="00F527F1" w:rsidRPr="00F527F1" w:rsidRDefault="00F527F1">
      <w:pPr>
        <w:pStyle w:val="afffffe"/>
        <w:tabs>
          <w:tab w:val="right" w:leader="dot" w:pos="9345"/>
        </w:tabs>
        <w:rPr>
          <w:rFonts w:asciiTheme="minorHAnsi" w:eastAsiaTheme="minorEastAsia" w:hAnsiTheme="minorHAnsi" w:cstheme="minorBidi"/>
          <w:noProof/>
          <w:sz w:val="22"/>
          <w:szCs w:val="22"/>
          <w:lang w:val="ru-KZ" w:eastAsia="ru-KZ"/>
        </w:rPr>
      </w:pPr>
      <w:hyperlink w:anchor="_Toc137971346" w:history="1">
        <w:r w:rsidRPr="00F527F1">
          <w:rPr>
            <w:rStyle w:val="aff9"/>
            <w:rFonts w:ascii="Arial" w:hAnsi="Arial" w:cs="Arial"/>
            <w:noProof/>
          </w:rPr>
          <w:t xml:space="preserve">Таблица 1.11  </w:t>
        </w:r>
        <w:r w:rsidRPr="00F527F1">
          <w:rPr>
            <w:rStyle w:val="aff9"/>
            <w:rFonts w:ascii="Arial" w:eastAsia="Arial Unicode MS" w:hAnsi="Arial" w:cs="Arial"/>
            <w:noProof/>
            <w:lang w:eastAsia="ko-KR"/>
          </w:rPr>
          <w:t>- Проектная конструкция скважин №№747,721,722,725,729,730.</w:t>
        </w:r>
        <w:r w:rsidRPr="00F527F1">
          <w:rPr>
            <w:noProof/>
            <w:webHidden/>
          </w:rPr>
          <w:tab/>
        </w:r>
        <w:r w:rsidRPr="00F527F1">
          <w:rPr>
            <w:noProof/>
            <w:webHidden/>
          </w:rPr>
          <w:fldChar w:fldCharType="begin"/>
        </w:r>
        <w:r w:rsidRPr="00F527F1">
          <w:rPr>
            <w:noProof/>
            <w:webHidden/>
          </w:rPr>
          <w:instrText xml:space="preserve"> PAGEREF _Toc137971346 \h </w:instrText>
        </w:r>
        <w:r w:rsidRPr="00F527F1">
          <w:rPr>
            <w:noProof/>
            <w:webHidden/>
          </w:rPr>
        </w:r>
        <w:r w:rsidRPr="00F527F1">
          <w:rPr>
            <w:noProof/>
            <w:webHidden/>
          </w:rPr>
          <w:fldChar w:fldCharType="separate"/>
        </w:r>
        <w:r w:rsidRPr="00F527F1">
          <w:rPr>
            <w:noProof/>
            <w:webHidden/>
          </w:rPr>
          <w:t>26</w:t>
        </w:r>
        <w:r w:rsidRPr="00F527F1">
          <w:rPr>
            <w:noProof/>
            <w:webHidden/>
          </w:rPr>
          <w:fldChar w:fldCharType="end"/>
        </w:r>
      </w:hyperlink>
    </w:p>
    <w:p w:rsidR="00F527F1" w:rsidRPr="00F527F1" w:rsidRDefault="00F527F1">
      <w:pPr>
        <w:pStyle w:val="afffffe"/>
        <w:tabs>
          <w:tab w:val="right" w:leader="dot" w:pos="9345"/>
        </w:tabs>
        <w:rPr>
          <w:rFonts w:asciiTheme="minorHAnsi" w:eastAsiaTheme="minorEastAsia" w:hAnsiTheme="minorHAnsi" w:cstheme="minorBidi"/>
          <w:noProof/>
          <w:sz w:val="22"/>
          <w:szCs w:val="22"/>
          <w:lang w:val="ru-KZ" w:eastAsia="ru-KZ"/>
        </w:rPr>
      </w:pPr>
      <w:hyperlink w:anchor="_Toc137971347" w:history="1">
        <w:r w:rsidRPr="00F527F1">
          <w:rPr>
            <w:rStyle w:val="aff9"/>
            <w:rFonts w:ascii="Arial" w:hAnsi="Arial" w:cs="Arial"/>
            <w:noProof/>
          </w:rPr>
          <w:t xml:space="preserve">Таблица 1.12  </w:t>
        </w:r>
        <w:r w:rsidRPr="00F527F1">
          <w:rPr>
            <w:rStyle w:val="aff9"/>
            <w:rFonts w:ascii="Arial" w:eastAsia="Arial Unicode MS" w:hAnsi="Arial" w:cs="Arial"/>
            <w:noProof/>
            <w:lang w:eastAsia="ko-KR"/>
          </w:rPr>
          <w:t>- Проектная конструкция скважины №739.</w:t>
        </w:r>
        <w:r w:rsidRPr="00F527F1">
          <w:rPr>
            <w:noProof/>
            <w:webHidden/>
          </w:rPr>
          <w:tab/>
        </w:r>
        <w:r w:rsidRPr="00F527F1">
          <w:rPr>
            <w:noProof/>
            <w:webHidden/>
          </w:rPr>
          <w:fldChar w:fldCharType="begin"/>
        </w:r>
        <w:r w:rsidRPr="00F527F1">
          <w:rPr>
            <w:noProof/>
            <w:webHidden/>
          </w:rPr>
          <w:instrText xml:space="preserve"> PAGEREF _Toc137971347 \h </w:instrText>
        </w:r>
        <w:r w:rsidRPr="00F527F1">
          <w:rPr>
            <w:noProof/>
            <w:webHidden/>
          </w:rPr>
        </w:r>
        <w:r w:rsidRPr="00F527F1">
          <w:rPr>
            <w:noProof/>
            <w:webHidden/>
          </w:rPr>
          <w:fldChar w:fldCharType="separate"/>
        </w:r>
        <w:r w:rsidRPr="00F527F1">
          <w:rPr>
            <w:noProof/>
            <w:webHidden/>
          </w:rPr>
          <w:t>27</w:t>
        </w:r>
        <w:r w:rsidRPr="00F527F1">
          <w:rPr>
            <w:noProof/>
            <w:webHidden/>
          </w:rPr>
          <w:fldChar w:fldCharType="end"/>
        </w:r>
      </w:hyperlink>
    </w:p>
    <w:p w:rsidR="00F527F1" w:rsidRPr="00F527F1" w:rsidRDefault="00F527F1">
      <w:pPr>
        <w:pStyle w:val="afffffe"/>
        <w:tabs>
          <w:tab w:val="right" w:leader="dot" w:pos="9345"/>
        </w:tabs>
        <w:rPr>
          <w:rFonts w:asciiTheme="minorHAnsi" w:eastAsiaTheme="minorEastAsia" w:hAnsiTheme="minorHAnsi" w:cstheme="minorBidi"/>
          <w:noProof/>
          <w:sz w:val="22"/>
          <w:szCs w:val="22"/>
          <w:lang w:val="ru-KZ" w:eastAsia="ru-KZ"/>
        </w:rPr>
      </w:pPr>
      <w:hyperlink w:anchor="_Toc137971348" w:history="1">
        <w:r w:rsidRPr="00F527F1">
          <w:rPr>
            <w:rStyle w:val="aff9"/>
            <w:rFonts w:ascii="Arial" w:hAnsi="Arial" w:cs="Arial"/>
            <w:noProof/>
          </w:rPr>
          <w:t xml:space="preserve">Таблица 1.13  </w:t>
        </w:r>
        <w:r w:rsidRPr="00F527F1">
          <w:rPr>
            <w:rStyle w:val="aff9"/>
            <w:rFonts w:ascii="Arial" w:hAnsi="Arial" w:cs="Arial"/>
            <w:noProof/>
            <w:lang w:eastAsia="en-US"/>
          </w:rPr>
          <w:t>– Резервный фонд скважин</w:t>
        </w:r>
        <w:r w:rsidRPr="00F527F1">
          <w:rPr>
            <w:noProof/>
            <w:webHidden/>
          </w:rPr>
          <w:tab/>
        </w:r>
        <w:r w:rsidRPr="00F527F1">
          <w:rPr>
            <w:noProof/>
            <w:webHidden/>
          </w:rPr>
          <w:fldChar w:fldCharType="begin"/>
        </w:r>
        <w:r w:rsidRPr="00F527F1">
          <w:rPr>
            <w:noProof/>
            <w:webHidden/>
          </w:rPr>
          <w:instrText xml:space="preserve"> PAGEREF _Toc137971348 \h </w:instrText>
        </w:r>
        <w:r w:rsidRPr="00F527F1">
          <w:rPr>
            <w:noProof/>
            <w:webHidden/>
          </w:rPr>
        </w:r>
        <w:r w:rsidRPr="00F527F1">
          <w:rPr>
            <w:noProof/>
            <w:webHidden/>
          </w:rPr>
          <w:fldChar w:fldCharType="separate"/>
        </w:r>
        <w:r w:rsidRPr="00F527F1">
          <w:rPr>
            <w:noProof/>
            <w:webHidden/>
          </w:rPr>
          <w:t>27</w:t>
        </w:r>
        <w:r w:rsidRPr="00F527F1">
          <w:rPr>
            <w:noProof/>
            <w:webHidden/>
          </w:rPr>
          <w:fldChar w:fldCharType="end"/>
        </w:r>
      </w:hyperlink>
    </w:p>
    <w:p w:rsidR="00F527F1" w:rsidRPr="00F527F1" w:rsidRDefault="00F527F1">
      <w:pPr>
        <w:pStyle w:val="afffffe"/>
        <w:tabs>
          <w:tab w:val="right" w:leader="dot" w:pos="9345"/>
        </w:tabs>
        <w:rPr>
          <w:rFonts w:asciiTheme="minorHAnsi" w:eastAsiaTheme="minorEastAsia" w:hAnsiTheme="minorHAnsi" w:cstheme="minorBidi"/>
          <w:noProof/>
          <w:sz w:val="22"/>
          <w:szCs w:val="22"/>
          <w:lang w:val="ru-KZ" w:eastAsia="ru-KZ"/>
        </w:rPr>
      </w:pPr>
      <w:hyperlink w:anchor="_Toc137971349" w:history="1">
        <w:r w:rsidRPr="00F527F1">
          <w:rPr>
            <w:rStyle w:val="aff9"/>
            <w:rFonts w:ascii="Arial" w:hAnsi="Arial" w:cs="Arial"/>
            <w:noProof/>
          </w:rPr>
          <w:t xml:space="preserve">Таблица 1.14  – Рекомендуемая конструкция для </w:t>
        </w:r>
        <w:r w:rsidRPr="00F527F1">
          <w:rPr>
            <w:rStyle w:val="aff9"/>
            <w:rFonts w:ascii="Arial" w:hAnsi="Arial" w:cs="Arial"/>
            <w:noProof/>
            <w:lang w:val="kk-KZ"/>
          </w:rPr>
          <w:t xml:space="preserve">горизонтальных </w:t>
        </w:r>
        <w:r w:rsidRPr="00F527F1">
          <w:rPr>
            <w:rStyle w:val="aff9"/>
            <w:rFonts w:ascii="Arial" w:hAnsi="Arial" w:cs="Arial"/>
            <w:noProof/>
          </w:rPr>
          <w:t>скважин III объекта</w:t>
        </w:r>
        <w:r w:rsidRPr="00F527F1">
          <w:rPr>
            <w:noProof/>
            <w:webHidden/>
          </w:rPr>
          <w:tab/>
        </w:r>
        <w:r w:rsidRPr="00F527F1">
          <w:rPr>
            <w:noProof/>
            <w:webHidden/>
          </w:rPr>
          <w:fldChar w:fldCharType="begin"/>
        </w:r>
        <w:r w:rsidRPr="00F527F1">
          <w:rPr>
            <w:noProof/>
            <w:webHidden/>
          </w:rPr>
          <w:instrText xml:space="preserve"> PAGEREF _Toc137971349 \h </w:instrText>
        </w:r>
        <w:r w:rsidRPr="00F527F1">
          <w:rPr>
            <w:noProof/>
            <w:webHidden/>
          </w:rPr>
        </w:r>
        <w:r w:rsidRPr="00F527F1">
          <w:rPr>
            <w:noProof/>
            <w:webHidden/>
          </w:rPr>
          <w:fldChar w:fldCharType="separate"/>
        </w:r>
        <w:r w:rsidRPr="00F527F1">
          <w:rPr>
            <w:noProof/>
            <w:webHidden/>
          </w:rPr>
          <w:t>28</w:t>
        </w:r>
        <w:r w:rsidRPr="00F527F1">
          <w:rPr>
            <w:noProof/>
            <w:webHidden/>
          </w:rPr>
          <w:fldChar w:fldCharType="end"/>
        </w:r>
      </w:hyperlink>
    </w:p>
    <w:p w:rsidR="00F527F1" w:rsidRPr="00F527F1" w:rsidRDefault="00F527F1">
      <w:pPr>
        <w:pStyle w:val="afffffe"/>
        <w:tabs>
          <w:tab w:val="right" w:leader="dot" w:pos="9345"/>
        </w:tabs>
        <w:rPr>
          <w:rFonts w:asciiTheme="minorHAnsi" w:eastAsiaTheme="minorEastAsia" w:hAnsiTheme="minorHAnsi" w:cstheme="minorBidi"/>
          <w:noProof/>
          <w:sz w:val="22"/>
          <w:szCs w:val="22"/>
          <w:lang w:val="ru-KZ" w:eastAsia="ru-KZ"/>
        </w:rPr>
      </w:pPr>
      <w:hyperlink w:anchor="_Toc137971350" w:history="1">
        <w:r w:rsidRPr="00F527F1">
          <w:rPr>
            <w:rStyle w:val="aff9"/>
            <w:rFonts w:ascii="Arial" w:hAnsi="Arial" w:cs="Arial"/>
            <w:noProof/>
          </w:rPr>
          <w:t xml:space="preserve">Таблица 1.15  – Рекомендуемая конструкция для </w:t>
        </w:r>
        <w:r w:rsidRPr="00F527F1">
          <w:rPr>
            <w:rStyle w:val="aff9"/>
            <w:rFonts w:ascii="Arial" w:hAnsi="Arial" w:cs="Arial"/>
            <w:noProof/>
            <w:lang w:val="kk-KZ"/>
          </w:rPr>
          <w:t xml:space="preserve">вертикальных </w:t>
        </w:r>
        <w:r w:rsidRPr="00F527F1">
          <w:rPr>
            <w:rStyle w:val="aff9"/>
            <w:rFonts w:ascii="Arial" w:hAnsi="Arial" w:cs="Arial"/>
            <w:noProof/>
          </w:rPr>
          <w:t xml:space="preserve">скважин </w:t>
        </w:r>
        <w:r w:rsidRPr="00F527F1">
          <w:rPr>
            <w:rStyle w:val="aff9"/>
            <w:rFonts w:ascii="Arial" w:hAnsi="Arial" w:cs="Arial"/>
            <w:noProof/>
            <w:lang w:eastAsia="en-US"/>
          </w:rPr>
          <w:t>№№751, 752.</w:t>
        </w:r>
        <w:r w:rsidRPr="00F527F1">
          <w:rPr>
            <w:noProof/>
            <w:webHidden/>
          </w:rPr>
          <w:tab/>
        </w:r>
        <w:r w:rsidRPr="00F527F1">
          <w:rPr>
            <w:noProof/>
            <w:webHidden/>
          </w:rPr>
          <w:fldChar w:fldCharType="begin"/>
        </w:r>
        <w:r w:rsidRPr="00F527F1">
          <w:rPr>
            <w:noProof/>
            <w:webHidden/>
          </w:rPr>
          <w:instrText xml:space="preserve"> PAGEREF _Toc137971350 \h </w:instrText>
        </w:r>
        <w:r w:rsidRPr="00F527F1">
          <w:rPr>
            <w:noProof/>
            <w:webHidden/>
          </w:rPr>
        </w:r>
        <w:r w:rsidRPr="00F527F1">
          <w:rPr>
            <w:noProof/>
            <w:webHidden/>
          </w:rPr>
          <w:fldChar w:fldCharType="separate"/>
        </w:r>
        <w:r w:rsidRPr="00F527F1">
          <w:rPr>
            <w:noProof/>
            <w:webHidden/>
          </w:rPr>
          <w:t>28</w:t>
        </w:r>
        <w:r w:rsidRPr="00F527F1">
          <w:rPr>
            <w:noProof/>
            <w:webHidden/>
          </w:rPr>
          <w:fldChar w:fldCharType="end"/>
        </w:r>
      </w:hyperlink>
    </w:p>
    <w:p w:rsidR="00F527F1" w:rsidRPr="00F527F1" w:rsidRDefault="00F527F1">
      <w:pPr>
        <w:pStyle w:val="afffffe"/>
        <w:tabs>
          <w:tab w:val="right" w:leader="dot" w:pos="9345"/>
        </w:tabs>
        <w:rPr>
          <w:rFonts w:asciiTheme="minorHAnsi" w:eastAsiaTheme="minorEastAsia" w:hAnsiTheme="minorHAnsi" w:cstheme="minorBidi"/>
          <w:noProof/>
          <w:sz w:val="22"/>
          <w:szCs w:val="22"/>
          <w:lang w:val="ru-KZ" w:eastAsia="ru-KZ"/>
        </w:rPr>
      </w:pPr>
      <w:hyperlink w:anchor="_Toc137971351" w:history="1">
        <w:r w:rsidRPr="00F527F1">
          <w:rPr>
            <w:rStyle w:val="aff9"/>
            <w:rFonts w:ascii="Arial" w:hAnsi="Arial" w:cs="Arial"/>
            <w:noProof/>
          </w:rPr>
          <w:t xml:space="preserve">Таблица 1.16  </w:t>
        </w:r>
        <w:r w:rsidRPr="00F527F1">
          <w:rPr>
            <w:rStyle w:val="aff9"/>
            <w:rFonts w:ascii="Arial" w:eastAsia="Arial Unicode MS" w:hAnsi="Arial" w:cs="Arial"/>
            <w:noProof/>
            <w:lang w:eastAsia="ko-KR"/>
          </w:rPr>
          <w:t>- Проектная конструкция скважины №753</w:t>
        </w:r>
        <w:r w:rsidRPr="00F527F1">
          <w:rPr>
            <w:noProof/>
            <w:webHidden/>
          </w:rPr>
          <w:tab/>
        </w:r>
        <w:r w:rsidRPr="00F527F1">
          <w:rPr>
            <w:noProof/>
            <w:webHidden/>
          </w:rPr>
          <w:fldChar w:fldCharType="begin"/>
        </w:r>
        <w:r w:rsidRPr="00F527F1">
          <w:rPr>
            <w:noProof/>
            <w:webHidden/>
          </w:rPr>
          <w:instrText xml:space="preserve"> PAGEREF _Toc137971351 \h </w:instrText>
        </w:r>
        <w:r w:rsidRPr="00F527F1">
          <w:rPr>
            <w:noProof/>
            <w:webHidden/>
          </w:rPr>
        </w:r>
        <w:r w:rsidRPr="00F527F1">
          <w:rPr>
            <w:noProof/>
            <w:webHidden/>
          </w:rPr>
          <w:fldChar w:fldCharType="separate"/>
        </w:r>
        <w:r w:rsidRPr="00F527F1">
          <w:rPr>
            <w:noProof/>
            <w:webHidden/>
          </w:rPr>
          <w:t>29</w:t>
        </w:r>
        <w:r w:rsidRPr="00F527F1">
          <w:rPr>
            <w:noProof/>
            <w:webHidden/>
          </w:rPr>
          <w:fldChar w:fldCharType="end"/>
        </w:r>
      </w:hyperlink>
    </w:p>
    <w:p w:rsidR="00F527F1" w:rsidRPr="00F527F1" w:rsidRDefault="00F527F1">
      <w:pPr>
        <w:pStyle w:val="afffffe"/>
        <w:tabs>
          <w:tab w:val="right" w:leader="dot" w:pos="9345"/>
        </w:tabs>
        <w:rPr>
          <w:rFonts w:asciiTheme="minorHAnsi" w:eastAsiaTheme="minorEastAsia" w:hAnsiTheme="minorHAnsi" w:cstheme="minorBidi"/>
          <w:noProof/>
          <w:sz w:val="22"/>
          <w:szCs w:val="22"/>
          <w:lang w:val="ru-KZ" w:eastAsia="ru-KZ"/>
        </w:rPr>
      </w:pPr>
      <w:hyperlink w:anchor="_Toc137971352" w:history="1">
        <w:r w:rsidRPr="00F527F1">
          <w:rPr>
            <w:rStyle w:val="aff9"/>
            <w:rFonts w:ascii="Arial" w:hAnsi="Arial" w:cs="Arial"/>
            <w:noProof/>
          </w:rPr>
          <w:t xml:space="preserve">Таблица 1.17 </w:t>
        </w:r>
        <w:r w:rsidRPr="00F527F1">
          <w:rPr>
            <w:rStyle w:val="aff9"/>
            <w:rFonts w:ascii="Arial" w:hAnsi="Arial" w:cs="Arial"/>
            <w:noProof/>
            <w:lang w:eastAsia="en-US"/>
          </w:rPr>
          <w:t xml:space="preserve">- </w:t>
        </w:r>
        <w:r w:rsidRPr="00F527F1">
          <w:rPr>
            <w:rStyle w:val="aff9"/>
            <w:rFonts w:ascii="Arial" w:hAnsi="Arial" w:cs="Arial"/>
            <w:noProof/>
            <w:kern w:val="2"/>
            <w:lang w:eastAsia="zh-CN"/>
          </w:rPr>
          <w:t xml:space="preserve">Расчет продолжительности бурения для ГС скважины </w:t>
        </w:r>
        <w:r w:rsidRPr="00F527F1">
          <w:rPr>
            <w:rStyle w:val="aff9"/>
            <w:rFonts w:ascii="Arial" w:hAnsi="Arial" w:cs="Arial"/>
            <w:bCs/>
            <w:noProof/>
            <w:lang w:eastAsia="en-US"/>
          </w:rPr>
          <w:t>№730 с</w:t>
        </w:r>
        <w:r w:rsidRPr="00F527F1">
          <w:rPr>
            <w:rStyle w:val="aff9"/>
            <w:rFonts w:ascii="Arial" w:hAnsi="Arial" w:cs="Arial"/>
            <w:noProof/>
            <w:kern w:val="2"/>
            <w:lang w:eastAsia="zh-CN"/>
          </w:rPr>
          <w:t xml:space="preserve"> проектной глубиной 819,80м. (по стволу)</w:t>
        </w:r>
        <w:r w:rsidRPr="00F527F1">
          <w:rPr>
            <w:noProof/>
            <w:webHidden/>
          </w:rPr>
          <w:tab/>
        </w:r>
        <w:r w:rsidRPr="00F527F1">
          <w:rPr>
            <w:noProof/>
            <w:webHidden/>
          </w:rPr>
          <w:fldChar w:fldCharType="begin"/>
        </w:r>
        <w:r w:rsidRPr="00F527F1">
          <w:rPr>
            <w:noProof/>
            <w:webHidden/>
          </w:rPr>
          <w:instrText xml:space="preserve"> PAGEREF _Toc137971352 \h </w:instrText>
        </w:r>
        <w:r w:rsidRPr="00F527F1">
          <w:rPr>
            <w:noProof/>
            <w:webHidden/>
          </w:rPr>
        </w:r>
        <w:r w:rsidRPr="00F527F1">
          <w:rPr>
            <w:noProof/>
            <w:webHidden/>
          </w:rPr>
          <w:fldChar w:fldCharType="separate"/>
        </w:r>
        <w:r w:rsidRPr="00F527F1">
          <w:rPr>
            <w:noProof/>
            <w:webHidden/>
          </w:rPr>
          <w:t>29</w:t>
        </w:r>
        <w:r w:rsidRPr="00F527F1">
          <w:rPr>
            <w:noProof/>
            <w:webHidden/>
          </w:rPr>
          <w:fldChar w:fldCharType="end"/>
        </w:r>
      </w:hyperlink>
    </w:p>
    <w:p w:rsidR="00F527F1" w:rsidRPr="00F527F1" w:rsidRDefault="00F527F1">
      <w:pPr>
        <w:pStyle w:val="afffffe"/>
        <w:tabs>
          <w:tab w:val="right" w:leader="dot" w:pos="9345"/>
        </w:tabs>
        <w:rPr>
          <w:rFonts w:asciiTheme="minorHAnsi" w:eastAsiaTheme="minorEastAsia" w:hAnsiTheme="minorHAnsi" w:cstheme="minorBidi"/>
          <w:noProof/>
          <w:sz w:val="22"/>
          <w:szCs w:val="22"/>
          <w:lang w:val="ru-KZ" w:eastAsia="ru-KZ"/>
        </w:rPr>
      </w:pPr>
      <w:hyperlink w:anchor="_Toc137971353" w:history="1">
        <w:r w:rsidRPr="00F527F1">
          <w:rPr>
            <w:rStyle w:val="aff9"/>
            <w:rFonts w:ascii="Arial" w:hAnsi="Arial" w:cs="Arial"/>
            <w:noProof/>
          </w:rPr>
          <w:t xml:space="preserve">Таблица 1.18  </w:t>
        </w:r>
        <w:r w:rsidRPr="00F527F1">
          <w:rPr>
            <w:rStyle w:val="aff9"/>
            <w:rFonts w:ascii="Arial" w:hAnsi="Arial" w:cs="Arial"/>
            <w:noProof/>
            <w:lang w:eastAsia="en-US"/>
          </w:rPr>
          <w:t xml:space="preserve">- </w:t>
        </w:r>
        <w:r w:rsidRPr="00F527F1">
          <w:rPr>
            <w:rStyle w:val="aff9"/>
            <w:rFonts w:ascii="Arial" w:hAnsi="Arial" w:cs="Arial"/>
            <w:noProof/>
            <w:kern w:val="2"/>
            <w:lang w:eastAsia="zh-CN"/>
          </w:rPr>
          <w:t xml:space="preserve">Расчет продолжительности бурения для ГС скважины </w:t>
        </w:r>
        <w:r w:rsidRPr="00F527F1">
          <w:rPr>
            <w:rStyle w:val="aff9"/>
            <w:rFonts w:ascii="Arial" w:hAnsi="Arial" w:cs="Arial"/>
            <w:bCs/>
            <w:noProof/>
            <w:lang w:eastAsia="en-US"/>
          </w:rPr>
          <w:t>№731 с</w:t>
        </w:r>
        <w:r w:rsidRPr="00F527F1">
          <w:rPr>
            <w:rStyle w:val="aff9"/>
            <w:rFonts w:ascii="Arial" w:hAnsi="Arial" w:cs="Arial"/>
            <w:noProof/>
            <w:kern w:val="2"/>
            <w:lang w:eastAsia="zh-CN"/>
          </w:rPr>
          <w:t xml:space="preserve"> проектной глубиной 718,84м. (по стволу).</w:t>
        </w:r>
        <w:r w:rsidRPr="00F527F1">
          <w:rPr>
            <w:noProof/>
            <w:webHidden/>
          </w:rPr>
          <w:tab/>
        </w:r>
        <w:r w:rsidRPr="00F527F1">
          <w:rPr>
            <w:noProof/>
            <w:webHidden/>
          </w:rPr>
          <w:fldChar w:fldCharType="begin"/>
        </w:r>
        <w:r w:rsidRPr="00F527F1">
          <w:rPr>
            <w:noProof/>
            <w:webHidden/>
          </w:rPr>
          <w:instrText xml:space="preserve"> PAGEREF _Toc137971353 \h </w:instrText>
        </w:r>
        <w:r w:rsidRPr="00F527F1">
          <w:rPr>
            <w:noProof/>
            <w:webHidden/>
          </w:rPr>
        </w:r>
        <w:r w:rsidRPr="00F527F1">
          <w:rPr>
            <w:noProof/>
            <w:webHidden/>
          </w:rPr>
          <w:fldChar w:fldCharType="separate"/>
        </w:r>
        <w:r w:rsidRPr="00F527F1">
          <w:rPr>
            <w:noProof/>
            <w:webHidden/>
          </w:rPr>
          <w:t>29</w:t>
        </w:r>
        <w:r w:rsidRPr="00F527F1">
          <w:rPr>
            <w:noProof/>
            <w:webHidden/>
          </w:rPr>
          <w:fldChar w:fldCharType="end"/>
        </w:r>
      </w:hyperlink>
    </w:p>
    <w:p w:rsidR="00F527F1" w:rsidRPr="00F527F1" w:rsidRDefault="00F527F1">
      <w:pPr>
        <w:pStyle w:val="afffffe"/>
        <w:tabs>
          <w:tab w:val="right" w:leader="dot" w:pos="9345"/>
        </w:tabs>
        <w:rPr>
          <w:rFonts w:asciiTheme="minorHAnsi" w:eastAsiaTheme="minorEastAsia" w:hAnsiTheme="minorHAnsi" w:cstheme="minorBidi"/>
          <w:noProof/>
          <w:sz w:val="22"/>
          <w:szCs w:val="22"/>
          <w:lang w:val="ru-KZ" w:eastAsia="ru-KZ"/>
        </w:rPr>
      </w:pPr>
      <w:hyperlink w:anchor="_Toc137971354" w:history="1">
        <w:r w:rsidRPr="00F527F1">
          <w:rPr>
            <w:rStyle w:val="aff9"/>
            <w:rFonts w:ascii="Arial" w:hAnsi="Arial" w:cs="Arial"/>
            <w:noProof/>
          </w:rPr>
          <w:t xml:space="preserve">Таблица 1.19  </w:t>
        </w:r>
        <w:r w:rsidRPr="00F527F1">
          <w:rPr>
            <w:rStyle w:val="aff9"/>
            <w:rFonts w:ascii="Arial" w:hAnsi="Arial" w:cs="Arial"/>
            <w:noProof/>
            <w:lang w:eastAsia="en-US"/>
          </w:rPr>
          <w:t xml:space="preserve">- </w:t>
        </w:r>
        <w:r w:rsidRPr="00F527F1">
          <w:rPr>
            <w:rStyle w:val="aff9"/>
            <w:rFonts w:ascii="Arial" w:hAnsi="Arial" w:cs="Arial"/>
            <w:noProof/>
            <w:kern w:val="2"/>
            <w:lang w:eastAsia="zh-CN"/>
          </w:rPr>
          <w:t xml:space="preserve">Расчет продолжительности бурения для вертикальных скважин </w:t>
        </w:r>
        <w:r w:rsidRPr="00F527F1">
          <w:rPr>
            <w:rStyle w:val="aff9"/>
            <w:rFonts w:ascii="Arial" w:hAnsi="Arial" w:cs="Arial"/>
            <w:bCs/>
            <w:noProof/>
            <w:lang w:eastAsia="en-US"/>
          </w:rPr>
          <w:t>№№</w:t>
        </w:r>
        <w:r w:rsidRPr="00F527F1">
          <w:rPr>
            <w:rStyle w:val="aff9"/>
            <w:rFonts w:ascii="Arial" w:hAnsi="Arial" w:cs="Arial"/>
            <w:noProof/>
            <w:lang w:eastAsia="en-US"/>
          </w:rPr>
          <w:t>722, 746, 747, 721, 733, 734, 738, 742, 741, 735, 737, 736</w:t>
        </w:r>
        <w:r w:rsidRPr="00F527F1">
          <w:rPr>
            <w:rStyle w:val="aff9"/>
            <w:rFonts w:ascii="Arial" w:hAnsi="Arial" w:cs="Arial"/>
            <w:noProof/>
            <w:kern w:val="2"/>
            <w:lang w:eastAsia="zh-CN"/>
          </w:rPr>
          <w:t xml:space="preserve"> проектной глубиной 305 м.</w:t>
        </w:r>
        <w:r w:rsidRPr="00F527F1">
          <w:rPr>
            <w:noProof/>
            <w:webHidden/>
          </w:rPr>
          <w:tab/>
        </w:r>
        <w:r w:rsidRPr="00F527F1">
          <w:rPr>
            <w:noProof/>
            <w:webHidden/>
          </w:rPr>
          <w:fldChar w:fldCharType="begin"/>
        </w:r>
        <w:r w:rsidRPr="00F527F1">
          <w:rPr>
            <w:noProof/>
            <w:webHidden/>
          </w:rPr>
          <w:instrText xml:space="preserve"> PAGEREF _Toc137971354 \h </w:instrText>
        </w:r>
        <w:r w:rsidRPr="00F527F1">
          <w:rPr>
            <w:noProof/>
            <w:webHidden/>
          </w:rPr>
        </w:r>
        <w:r w:rsidRPr="00F527F1">
          <w:rPr>
            <w:noProof/>
            <w:webHidden/>
          </w:rPr>
          <w:fldChar w:fldCharType="separate"/>
        </w:r>
        <w:r w:rsidRPr="00F527F1">
          <w:rPr>
            <w:noProof/>
            <w:webHidden/>
          </w:rPr>
          <w:t>29</w:t>
        </w:r>
        <w:r w:rsidRPr="00F527F1">
          <w:rPr>
            <w:noProof/>
            <w:webHidden/>
          </w:rPr>
          <w:fldChar w:fldCharType="end"/>
        </w:r>
      </w:hyperlink>
    </w:p>
    <w:p w:rsidR="00F527F1" w:rsidRPr="00F527F1" w:rsidRDefault="00F527F1">
      <w:pPr>
        <w:pStyle w:val="afffffe"/>
        <w:tabs>
          <w:tab w:val="right" w:leader="dot" w:pos="9345"/>
        </w:tabs>
        <w:rPr>
          <w:rFonts w:asciiTheme="minorHAnsi" w:eastAsiaTheme="minorEastAsia" w:hAnsiTheme="minorHAnsi" w:cstheme="minorBidi"/>
          <w:noProof/>
          <w:sz w:val="22"/>
          <w:szCs w:val="22"/>
          <w:lang w:val="ru-KZ" w:eastAsia="ru-KZ"/>
        </w:rPr>
      </w:pPr>
      <w:hyperlink w:anchor="_Toc137971355" w:history="1">
        <w:r w:rsidRPr="00F527F1">
          <w:rPr>
            <w:rStyle w:val="aff9"/>
            <w:rFonts w:ascii="Arial" w:hAnsi="Arial" w:cs="Arial"/>
            <w:noProof/>
          </w:rPr>
          <w:t xml:space="preserve">Таблица 1.20  </w:t>
        </w:r>
        <w:r w:rsidRPr="00F527F1">
          <w:rPr>
            <w:rStyle w:val="aff9"/>
            <w:rFonts w:ascii="Arial" w:hAnsi="Arial" w:cs="Arial"/>
            <w:noProof/>
            <w:lang w:eastAsia="en-US"/>
          </w:rPr>
          <w:t xml:space="preserve">- </w:t>
        </w:r>
        <w:r w:rsidRPr="00F527F1">
          <w:rPr>
            <w:rStyle w:val="aff9"/>
            <w:rFonts w:ascii="Arial" w:hAnsi="Arial" w:cs="Arial"/>
            <w:noProof/>
            <w:kern w:val="2"/>
            <w:lang w:eastAsia="zh-CN"/>
          </w:rPr>
          <w:t xml:space="preserve">Расчет продолжительности бурения для вертикальных скважин </w:t>
        </w:r>
        <w:r w:rsidRPr="00F527F1">
          <w:rPr>
            <w:rStyle w:val="aff9"/>
            <w:rFonts w:ascii="Arial" w:hAnsi="Arial" w:cs="Arial"/>
            <w:bCs/>
            <w:noProof/>
            <w:lang w:eastAsia="en-US"/>
          </w:rPr>
          <w:t>№№</w:t>
        </w:r>
        <w:r w:rsidRPr="00F527F1">
          <w:rPr>
            <w:rStyle w:val="aff9"/>
            <w:rFonts w:ascii="Arial" w:hAnsi="Arial" w:cs="Arial"/>
            <w:noProof/>
            <w:lang w:eastAsia="en-US"/>
          </w:rPr>
          <w:t>728, 732, 727, 725, 729, 730</w:t>
        </w:r>
        <w:r w:rsidRPr="00F527F1">
          <w:rPr>
            <w:rStyle w:val="aff9"/>
            <w:rFonts w:ascii="Arial" w:hAnsi="Arial" w:cs="Arial"/>
            <w:noProof/>
            <w:kern w:val="2"/>
            <w:lang w:eastAsia="zh-CN"/>
          </w:rPr>
          <w:t xml:space="preserve"> проектной глубиной 450 м.</w:t>
        </w:r>
        <w:r w:rsidRPr="00F527F1">
          <w:rPr>
            <w:noProof/>
            <w:webHidden/>
          </w:rPr>
          <w:tab/>
        </w:r>
        <w:r w:rsidRPr="00F527F1">
          <w:rPr>
            <w:noProof/>
            <w:webHidden/>
          </w:rPr>
          <w:fldChar w:fldCharType="begin"/>
        </w:r>
        <w:r w:rsidRPr="00F527F1">
          <w:rPr>
            <w:noProof/>
            <w:webHidden/>
          </w:rPr>
          <w:instrText xml:space="preserve"> PAGEREF _Toc137971355 \h </w:instrText>
        </w:r>
        <w:r w:rsidRPr="00F527F1">
          <w:rPr>
            <w:noProof/>
            <w:webHidden/>
          </w:rPr>
        </w:r>
        <w:r w:rsidRPr="00F527F1">
          <w:rPr>
            <w:noProof/>
            <w:webHidden/>
          </w:rPr>
          <w:fldChar w:fldCharType="separate"/>
        </w:r>
        <w:r w:rsidRPr="00F527F1">
          <w:rPr>
            <w:noProof/>
            <w:webHidden/>
          </w:rPr>
          <w:t>30</w:t>
        </w:r>
        <w:r w:rsidRPr="00F527F1">
          <w:rPr>
            <w:noProof/>
            <w:webHidden/>
          </w:rPr>
          <w:fldChar w:fldCharType="end"/>
        </w:r>
      </w:hyperlink>
    </w:p>
    <w:p w:rsidR="00F527F1" w:rsidRPr="00F527F1" w:rsidRDefault="00F527F1">
      <w:pPr>
        <w:pStyle w:val="afffffe"/>
        <w:tabs>
          <w:tab w:val="right" w:leader="dot" w:pos="9345"/>
        </w:tabs>
        <w:rPr>
          <w:rFonts w:asciiTheme="minorHAnsi" w:eastAsiaTheme="minorEastAsia" w:hAnsiTheme="minorHAnsi" w:cstheme="minorBidi"/>
          <w:noProof/>
          <w:sz w:val="22"/>
          <w:szCs w:val="22"/>
          <w:lang w:val="ru-KZ" w:eastAsia="ru-KZ"/>
        </w:rPr>
      </w:pPr>
      <w:hyperlink w:anchor="_Toc137971356" w:history="1">
        <w:r w:rsidRPr="00F527F1">
          <w:rPr>
            <w:rStyle w:val="aff9"/>
            <w:rFonts w:ascii="Arial" w:hAnsi="Arial" w:cs="Arial"/>
            <w:noProof/>
          </w:rPr>
          <w:t xml:space="preserve">Таблица 1.21 </w:t>
        </w:r>
        <w:r w:rsidRPr="00F527F1">
          <w:rPr>
            <w:rStyle w:val="aff9"/>
            <w:rFonts w:ascii="Arial" w:hAnsi="Arial" w:cs="Arial"/>
            <w:noProof/>
            <w:lang w:eastAsia="en-US"/>
          </w:rPr>
          <w:t xml:space="preserve"> - </w:t>
        </w:r>
        <w:r w:rsidRPr="00F527F1">
          <w:rPr>
            <w:rStyle w:val="aff9"/>
            <w:rFonts w:ascii="Arial" w:hAnsi="Arial" w:cs="Arial"/>
            <w:noProof/>
            <w:kern w:val="2"/>
            <w:lang w:eastAsia="zh-CN"/>
          </w:rPr>
          <w:t xml:space="preserve">Расчет продолжительности бурения для вертикальной скважины </w:t>
        </w:r>
        <w:r w:rsidRPr="00F527F1">
          <w:rPr>
            <w:rStyle w:val="aff9"/>
            <w:rFonts w:ascii="Arial" w:hAnsi="Arial" w:cs="Arial"/>
            <w:bCs/>
            <w:noProof/>
            <w:lang w:eastAsia="en-US"/>
          </w:rPr>
          <w:t>№</w:t>
        </w:r>
        <w:r w:rsidRPr="00F527F1">
          <w:rPr>
            <w:rStyle w:val="aff9"/>
            <w:rFonts w:ascii="Arial" w:hAnsi="Arial" w:cs="Arial"/>
            <w:noProof/>
            <w:lang w:eastAsia="en-US"/>
          </w:rPr>
          <w:t>739</w:t>
        </w:r>
        <w:r w:rsidRPr="00F527F1">
          <w:rPr>
            <w:rStyle w:val="aff9"/>
            <w:rFonts w:ascii="Arial" w:eastAsia="SimSun" w:hAnsi="Arial" w:cs="Arial"/>
            <w:noProof/>
            <w:lang w:eastAsia="en-US"/>
          </w:rPr>
          <w:t xml:space="preserve"> </w:t>
        </w:r>
        <w:r w:rsidRPr="00F527F1">
          <w:rPr>
            <w:rStyle w:val="aff9"/>
            <w:rFonts w:ascii="Arial" w:hAnsi="Arial" w:cs="Arial"/>
            <w:noProof/>
            <w:kern w:val="2"/>
            <w:lang w:eastAsia="zh-CN"/>
          </w:rPr>
          <w:t>проектной глубиной 650м.</w:t>
        </w:r>
        <w:r w:rsidRPr="00F527F1">
          <w:rPr>
            <w:noProof/>
            <w:webHidden/>
          </w:rPr>
          <w:tab/>
        </w:r>
        <w:r w:rsidRPr="00F527F1">
          <w:rPr>
            <w:noProof/>
            <w:webHidden/>
          </w:rPr>
          <w:fldChar w:fldCharType="begin"/>
        </w:r>
        <w:r w:rsidRPr="00F527F1">
          <w:rPr>
            <w:noProof/>
            <w:webHidden/>
          </w:rPr>
          <w:instrText xml:space="preserve"> PAGEREF _Toc137971356 \h </w:instrText>
        </w:r>
        <w:r w:rsidRPr="00F527F1">
          <w:rPr>
            <w:noProof/>
            <w:webHidden/>
          </w:rPr>
        </w:r>
        <w:r w:rsidRPr="00F527F1">
          <w:rPr>
            <w:noProof/>
            <w:webHidden/>
          </w:rPr>
          <w:fldChar w:fldCharType="separate"/>
        </w:r>
        <w:r w:rsidRPr="00F527F1">
          <w:rPr>
            <w:noProof/>
            <w:webHidden/>
          </w:rPr>
          <w:t>30</w:t>
        </w:r>
        <w:r w:rsidRPr="00F527F1">
          <w:rPr>
            <w:noProof/>
            <w:webHidden/>
          </w:rPr>
          <w:fldChar w:fldCharType="end"/>
        </w:r>
      </w:hyperlink>
    </w:p>
    <w:p w:rsidR="00F527F1" w:rsidRPr="00F527F1" w:rsidRDefault="00F527F1">
      <w:pPr>
        <w:pStyle w:val="afffffe"/>
        <w:tabs>
          <w:tab w:val="right" w:leader="dot" w:pos="9345"/>
        </w:tabs>
        <w:rPr>
          <w:rFonts w:asciiTheme="minorHAnsi" w:eastAsiaTheme="minorEastAsia" w:hAnsiTheme="minorHAnsi" w:cstheme="minorBidi"/>
          <w:noProof/>
          <w:sz w:val="22"/>
          <w:szCs w:val="22"/>
          <w:lang w:val="ru-KZ" w:eastAsia="ru-KZ"/>
        </w:rPr>
      </w:pPr>
      <w:hyperlink w:anchor="_Toc137971357" w:history="1">
        <w:r w:rsidRPr="00F527F1">
          <w:rPr>
            <w:rStyle w:val="aff9"/>
            <w:rFonts w:ascii="Arial" w:hAnsi="Arial" w:cs="Arial"/>
            <w:noProof/>
          </w:rPr>
          <w:t xml:space="preserve">Таблица 1.22  </w:t>
        </w:r>
        <w:r w:rsidRPr="00F527F1">
          <w:rPr>
            <w:rStyle w:val="aff9"/>
            <w:rFonts w:ascii="Arial" w:hAnsi="Arial" w:cs="Arial"/>
            <w:noProof/>
            <w:lang w:eastAsia="en-US"/>
          </w:rPr>
          <w:t xml:space="preserve">- </w:t>
        </w:r>
        <w:r w:rsidRPr="00F527F1">
          <w:rPr>
            <w:rStyle w:val="aff9"/>
            <w:rFonts w:ascii="Arial" w:hAnsi="Arial" w:cs="Arial"/>
            <w:noProof/>
            <w:kern w:val="2"/>
            <w:lang w:eastAsia="zh-CN"/>
          </w:rPr>
          <w:t xml:space="preserve">Расчет продолжительности бурения для вертикальных скважин </w:t>
        </w:r>
        <w:r w:rsidRPr="00F527F1">
          <w:rPr>
            <w:rStyle w:val="aff9"/>
            <w:rFonts w:ascii="Arial" w:hAnsi="Arial" w:cs="Arial"/>
            <w:bCs/>
            <w:noProof/>
            <w:lang w:eastAsia="en-US"/>
          </w:rPr>
          <w:t>№№</w:t>
        </w:r>
        <w:r w:rsidRPr="00F527F1">
          <w:rPr>
            <w:rStyle w:val="aff9"/>
            <w:rFonts w:ascii="Arial" w:hAnsi="Arial" w:cs="Arial"/>
            <w:noProof/>
            <w:lang w:eastAsia="en-US"/>
          </w:rPr>
          <w:t xml:space="preserve">743, 744, 745 </w:t>
        </w:r>
        <w:r w:rsidRPr="00F527F1">
          <w:rPr>
            <w:rStyle w:val="aff9"/>
            <w:rFonts w:ascii="Arial" w:hAnsi="Arial" w:cs="Arial"/>
            <w:noProof/>
            <w:kern w:val="2"/>
            <w:lang w:eastAsia="zh-CN"/>
          </w:rPr>
          <w:t>проектной глубиной 1000м.</w:t>
        </w:r>
        <w:r w:rsidRPr="00F527F1">
          <w:rPr>
            <w:noProof/>
            <w:webHidden/>
          </w:rPr>
          <w:tab/>
        </w:r>
        <w:r w:rsidRPr="00F527F1">
          <w:rPr>
            <w:noProof/>
            <w:webHidden/>
          </w:rPr>
          <w:fldChar w:fldCharType="begin"/>
        </w:r>
        <w:r w:rsidRPr="00F527F1">
          <w:rPr>
            <w:noProof/>
            <w:webHidden/>
          </w:rPr>
          <w:instrText xml:space="preserve"> PAGEREF _Toc137971357 \h </w:instrText>
        </w:r>
        <w:r w:rsidRPr="00F527F1">
          <w:rPr>
            <w:noProof/>
            <w:webHidden/>
          </w:rPr>
        </w:r>
        <w:r w:rsidRPr="00F527F1">
          <w:rPr>
            <w:noProof/>
            <w:webHidden/>
          </w:rPr>
          <w:fldChar w:fldCharType="separate"/>
        </w:r>
        <w:r w:rsidRPr="00F527F1">
          <w:rPr>
            <w:noProof/>
            <w:webHidden/>
          </w:rPr>
          <w:t>30</w:t>
        </w:r>
        <w:r w:rsidRPr="00F527F1">
          <w:rPr>
            <w:noProof/>
            <w:webHidden/>
          </w:rPr>
          <w:fldChar w:fldCharType="end"/>
        </w:r>
      </w:hyperlink>
    </w:p>
    <w:p w:rsidR="00F527F1" w:rsidRPr="00F527F1" w:rsidRDefault="00F527F1">
      <w:pPr>
        <w:pStyle w:val="afffffe"/>
        <w:tabs>
          <w:tab w:val="right" w:leader="dot" w:pos="9345"/>
        </w:tabs>
        <w:rPr>
          <w:rFonts w:asciiTheme="minorHAnsi" w:eastAsiaTheme="minorEastAsia" w:hAnsiTheme="minorHAnsi" w:cstheme="minorBidi"/>
          <w:noProof/>
          <w:sz w:val="22"/>
          <w:szCs w:val="22"/>
          <w:lang w:val="ru-KZ" w:eastAsia="ru-KZ"/>
        </w:rPr>
      </w:pPr>
      <w:hyperlink w:anchor="_Toc137971358" w:history="1">
        <w:r w:rsidRPr="00F527F1">
          <w:rPr>
            <w:rStyle w:val="aff9"/>
            <w:rFonts w:ascii="Arial" w:hAnsi="Arial" w:cs="Arial"/>
            <w:noProof/>
          </w:rPr>
          <w:t xml:space="preserve">Таблица 1.23  </w:t>
        </w:r>
        <w:r w:rsidRPr="00F527F1">
          <w:rPr>
            <w:rStyle w:val="aff9"/>
            <w:rFonts w:ascii="Arial" w:hAnsi="Arial" w:cs="Arial"/>
            <w:noProof/>
            <w:lang w:eastAsia="en-US"/>
          </w:rPr>
          <w:t xml:space="preserve">- </w:t>
        </w:r>
        <w:r w:rsidRPr="00F527F1">
          <w:rPr>
            <w:rStyle w:val="aff9"/>
            <w:rFonts w:ascii="Arial" w:hAnsi="Arial" w:cs="Arial"/>
            <w:noProof/>
            <w:kern w:val="2"/>
            <w:lang w:eastAsia="zh-CN"/>
          </w:rPr>
          <w:t xml:space="preserve">Расчет продолжительности бурения для вертикальных скважин </w:t>
        </w:r>
        <w:r w:rsidRPr="00F527F1">
          <w:rPr>
            <w:rStyle w:val="aff9"/>
            <w:rFonts w:ascii="Arial" w:hAnsi="Arial" w:cs="Arial"/>
            <w:bCs/>
            <w:noProof/>
            <w:lang w:eastAsia="en-US"/>
          </w:rPr>
          <w:t>№№</w:t>
        </w:r>
        <w:r w:rsidRPr="00F527F1">
          <w:rPr>
            <w:rStyle w:val="aff9"/>
            <w:rFonts w:ascii="Arial" w:hAnsi="Arial" w:cs="Arial"/>
            <w:noProof/>
            <w:lang w:eastAsia="en-US"/>
          </w:rPr>
          <w:t>747, 721, 722, 725, 729, 730</w:t>
        </w:r>
        <w:r w:rsidRPr="00F527F1">
          <w:rPr>
            <w:rStyle w:val="aff9"/>
            <w:rFonts w:ascii="Arial" w:eastAsia="SimSun" w:hAnsi="Arial" w:cs="Arial"/>
            <w:noProof/>
            <w:lang w:eastAsia="en-US"/>
          </w:rPr>
          <w:t xml:space="preserve"> </w:t>
        </w:r>
        <w:r w:rsidRPr="00F527F1">
          <w:rPr>
            <w:rStyle w:val="aff9"/>
            <w:rFonts w:ascii="Arial" w:hAnsi="Arial" w:cs="Arial"/>
            <w:noProof/>
            <w:kern w:val="2"/>
            <w:lang w:eastAsia="zh-CN"/>
          </w:rPr>
          <w:t>проектной глубиной 450м.</w:t>
        </w:r>
        <w:r w:rsidRPr="00F527F1">
          <w:rPr>
            <w:noProof/>
            <w:webHidden/>
          </w:rPr>
          <w:tab/>
        </w:r>
        <w:r w:rsidRPr="00F527F1">
          <w:rPr>
            <w:noProof/>
            <w:webHidden/>
          </w:rPr>
          <w:fldChar w:fldCharType="begin"/>
        </w:r>
        <w:r w:rsidRPr="00F527F1">
          <w:rPr>
            <w:noProof/>
            <w:webHidden/>
          </w:rPr>
          <w:instrText xml:space="preserve"> PAGEREF _Toc137971358 \h </w:instrText>
        </w:r>
        <w:r w:rsidRPr="00F527F1">
          <w:rPr>
            <w:noProof/>
            <w:webHidden/>
          </w:rPr>
        </w:r>
        <w:r w:rsidRPr="00F527F1">
          <w:rPr>
            <w:noProof/>
            <w:webHidden/>
          </w:rPr>
          <w:fldChar w:fldCharType="separate"/>
        </w:r>
        <w:r w:rsidRPr="00F527F1">
          <w:rPr>
            <w:noProof/>
            <w:webHidden/>
          </w:rPr>
          <w:t>30</w:t>
        </w:r>
        <w:r w:rsidRPr="00F527F1">
          <w:rPr>
            <w:noProof/>
            <w:webHidden/>
          </w:rPr>
          <w:fldChar w:fldCharType="end"/>
        </w:r>
      </w:hyperlink>
    </w:p>
    <w:p w:rsidR="00F527F1" w:rsidRPr="00F527F1" w:rsidRDefault="00F527F1">
      <w:pPr>
        <w:pStyle w:val="afffffe"/>
        <w:tabs>
          <w:tab w:val="right" w:leader="dot" w:pos="9345"/>
        </w:tabs>
        <w:rPr>
          <w:rFonts w:asciiTheme="minorHAnsi" w:eastAsiaTheme="minorEastAsia" w:hAnsiTheme="minorHAnsi" w:cstheme="minorBidi"/>
          <w:noProof/>
          <w:sz w:val="22"/>
          <w:szCs w:val="22"/>
          <w:lang w:val="ru-KZ" w:eastAsia="ru-KZ"/>
        </w:rPr>
      </w:pPr>
      <w:hyperlink w:anchor="_Toc137971359" w:history="1">
        <w:r w:rsidRPr="00F527F1">
          <w:rPr>
            <w:rStyle w:val="aff9"/>
            <w:rFonts w:ascii="Arial" w:hAnsi="Arial" w:cs="Arial"/>
            <w:noProof/>
          </w:rPr>
          <w:t xml:space="preserve">Таблица 1.24  </w:t>
        </w:r>
        <w:r w:rsidRPr="00F527F1">
          <w:rPr>
            <w:rStyle w:val="aff9"/>
            <w:rFonts w:ascii="Arial" w:hAnsi="Arial" w:cs="Arial"/>
            <w:noProof/>
            <w:lang w:eastAsia="en-US"/>
          </w:rPr>
          <w:t xml:space="preserve">- </w:t>
        </w:r>
        <w:r w:rsidRPr="00F527F1">
          <w:rPr>
            <w:rStyle w:val="aff9"/>
            <w:rFonts w:ascii="Arial" w:hAnsi="Arial" w:cs="Arial"/>
            <w:noProof/>
            <w:kern w:val="2"/>
            <w:lang w:eastAsia="zh-CN"/>
          </w:rPr>
          <w:t xml:space="preserve">Расчет продолжительности бурения для вертикальной скважины </w:t>
        </w:r>
        <w:r w:rsidRPr="00F527F1">
          <w:rPr>
            <w:rStyle w:val="aff9"/>
            <w:rFonts w:ascii="Arial" w:hAnsi="Arial" w:cs="Arial"/>
            <w:bCs/>
            <w:noProof/>
            <w:lang w:eastAsia="en-US"/>
          </w:rPr>
          <w:t>№</w:t>
        </w:r>
        <w:r w:rsidRPr="00F527F1">
          <w:rPr>
            <w:rStyle w:val="aff9"/>
            <w:rFonts w:ascii="Arial" w:hAnsi="Arial" w:cs="Arial"/>
            <w:noProof/>
            <w:lang w:eastAsia="en-US"/>
          </w:rPr>
          <w:t>739</w:t>
        </w:r>
        <w:r w:rsidRPr="00F527F1">
          <w:rPr>
            <w:rStyle w:val="aff9"/>
            <w:rFonts w:ascii="Arial" w:eastAsia="SimSun" w:hAnsi="Arial" w:cs="Arial"/>
            <w:noProof/>
            <w:lang w:eastAsia="en-US"/>
          </w:rPr>
          <w:t xml:space="preserve"> </w:t>
        </w:r>
        <w:r w:rsidRPr="00F527F1">
          <w:rPr>
            <w:rStyle w:val="aff9"/>
            <w:rFonts w:ascii="Arial" w:hAnsi="Arial" w:cs="Arial"/>
            <w:noProof/>
            <w:kern w:val="2"/>
            <w:lang w:eastAsia="zh-CN"/>
          </w:rPr>
          <w:t>проектной глубиной 650м.</w:t>
        </w:r>
        <w:r w:rsidRPr="00F527F1">
          <w:rPr>
            <w:noProof/>
            <w:webHidden/>
          </w:rPr>
          <w:tab/>
        </w:r>
        <w:r w:rsidRPr="00F527F1">
          <w:rPr>
            <w:noProof/>
            <w:webHidden/>
          </w:rPr>
          <w:fldChar w:fldCharType="begin"/>
        </w:r>
        <w:r w:rsidRPr="00F527F1">
          <w:rPr>
            <w:noProof/>
            <w:webHidden/>
          </w:rPr>
          <w:instrText xml:space="preserve"> PAGEREF _Toc137971359 \h </w:instrText>
        </w:r>
        <w:r w:rsidRPr="00F527F1">
          <w:rPr>
            <w:noProof/>
            <w:webHidden/>
          </w:rPr>
        </w:r>
        <w:r w:rsidRPr="00F527F1">
          <w:rPr>
            <w:noProof/>
            <w:webHidden/>
          </w:rPr>
          <w:fldChar w:fldCharType="separate"/>
        </w:r>
        <w:r w:rsidRPr="00F527F1">
          <w:rPr>
            <w:noProof/>
            <w:webHidden/>
          </w:rPr>
          <w:t>31</w:t>
        </w:r>
        <w:r w:rsidRPr="00F527F1">
          <w:rPr>
            <w:noProof/>
            <w:webHidden/>
          </w:rPr>
          <w:fldChar w:fldCharType="end"/>
        </w:r>
      </w:hyperlink>
    </w:p>
    <w:p w:rsidR="00F527F1" w:rsidRPr="00F527F1" w:rsidRDefault="00F527F1">
      <w:pPr>
        <w:pStyle w:val="afffffe"/>
        <w:tabs>
          <w:tab w:val="right" w:leader="dot" w:pos="9345"/>
        </w:tabs>
        <w:rPr>
          <w:rFonts w:asciiTheme="minorHAnsi" w:eastAsiaTheme="minorEastAsia" w:hAnsiTheme="minorHAnsi" w:cstheme="minorBidi"/>
          <w:noProof/>
          <w:sz w:val="22"/>
          <w:szCs w:val="22"/>
          <w:lang w:val="ru-KZ" w:eastAsia="ru-KZ"/>
        </w:rPr>
      </w:pPr>
      <w:hyperlink w:anchor="_Toc137971360" w:history="1">
        <w:r w:rsidRPr="00F527F1">
          <w:rPr>
            <w:rStyle w:val="aff9"/>
            <w:rFonts w:ascii="Arial" w:hAnsi="Arial" w:cs="Arial"/>
            <w:noProof/>
          </w:rPr>
          <w:t xml:space="preserve">Таблица 1.25  </w:t>
        </w:r>
        <w:r w:rsidRPr="00F527F1">
          <w:rPr>
            <w:rStyle w:val="aff9"/>
            <w:rFonts w:ascii="Arial" w:hAnsi="Arial" w:cs="Arial"/>
            <w:noProof/>
            <w:lang w:eastAsia="en-US"/>
          </w:rPr>
          <w:t xml:space="preserve">- </w:t>
        </w:r>
        <w:r w:rsidRPr="00F527F1">
          <w:rPr>
            <w:rStyle w:val="aff9"/>
            <w:rFonts w:ascii="Arial" w:hAnsi="Arial" w:cs="Arial"/>
            <w:noProof/>
            <w:kern w:val="2"/>
            <w:lang w:eastAsia="zh-CN"/>
          </w:rPr>
          <w:t xml:space="preserve">Расчет продолжительности бурения для ГС скважины </w:t>
        </w:r>
        <w:r w:rsidRPr="00F527F1">
          <w:rPr>
            <w:rStyle w:val="aff9"/>
            <w:rFonts w:ascii="Arial" w:hAnsi="Arial" w:cs="Arial"/>
            <w:bCs/>
            <w:noProof/>
            <w:lang w:eastAsia="en-US"/>
          </w:rPr>
          <w:t>№750 с</w:t>
        </w:r>
        <w:r w:rsidRPr="00F527F1">
          <w:rPr>
            <w:rStyle w:val="aff9"/>
            <w:rFonts w:ascii="Arial" w:hAnsi="Arial" w:cs="Arial"/>
            <w:noProof/>
            <w:kern w:val="2"/>
            <w:lang w:eastAsia="zh-CN"/>
          </w:rPr>
          <w:t xml:space="preserve"> проектной глубиной 850м. (по стволу).</w:t>
        </w:r>
        <w:r w:rsidRPr="00F527F1">
          <w:rPr>
            <w:noProof/>
            <w:webHidden/>
          </w:rPr>
          <w:tab/>
        </w:r>
        <w:r w:rsidRPr="00F527F1">
          <w:rPr>
            <w:noProof/>
            <w:webHidden/>
          </w:rPr>
          <w:fldChar w:fldCharType="begin"/>
        </w:r>
        <w:r w:rsidRPr="00F527F1">
          <w:rPr>
            <w:noProof/>
            <w:webHidden/>
          </w:rPr>
          <w:instrText xml:space="preserve"> PAGEREF _Toc137971360 \h </w:instrText>
        </w:r>
        <w:r w:rsidRPr="00F527F1">
          <w:rPr>
            <w:noProof/>
            <w:webHidden/>
          </w:rPr>
        </w:r>
        <w:r w:rsidRPr="00F527F1">
          <w:rPr>
            <w:noProof/>
            <w:webHidden/>
          </w:rPr>
          <w:fldChar w:fldCharType="separate"/>
        </w:r>
        <w:r w:rsidRPr="00F527F1">
          <w:rPr>
            <w:noProof/>
            <w:webHidden/>
          </w:rPr>
          <w:t>31</w:t>
        </w:r>
        <w:r w:rsidRPr="00F527F1">
          <w:rPr>
            <w:noProof/>
            <w:webHidden/>
          </w:rPr>
          <w:fldChar w:fldCharType="end"/>
        </w:r>
      </w:hyperlink>
    </w:p>
    <w:p w:rsidR="00F527F1" w:rsidRPr="00F527F1" w:rsidRDefault="00F527F1">
      <w:pPr>
        <w:pStyle w:val="afffffe"/>
        <w:tabs>
          <w:tab w:val="right" w:leader="dot" w:pos="9345"/>
        </w:tabs>
        <w:rPr>
          <w:rFonts w:asciiTheme="minorHAnsi" w:eastAsiaTheme="minorEastAsia" w:hAnsiTheme="minorHAnsi" w:cstheme="minorBidi"/>
          <w:noProof/>
          <w:sz w:val="22"/>
          <w:szCs w:val="22"/>
          <w:lang w:val="ru-KZ" w:eastAsia="ru-KZ"/>
        </w:rPr>
      </w:pPr>
      <w:hyperlink w:anchor="_Toc137971361" w:history="1">
        <w:r w:rsidRPr="00F527F1">
          <w:rPr>
            <w:rStyle w:val="aff9"/>
            <w:rFonts w:ascii="Arial" w:hAnsi="Arial" w:cs="Arial"/>
            <w:noProof/>
          </w:rPr>
          <w:t xml:space="preserve">Таблица 1.26  </w:t>
        </w:r>
        <w:r w:rsidRPr="00F527F1">
          <w:rPr>
            <w:rStyle w:val="aff9"/>
            <w:rFonts w:ascii="Arial" w:hAnsi="Arial" w:cs="Arial"/>
            <w:noProof/>
            <w:lang w:eastAsia="en-US"/>
          </w:rPr>
          <w:t xml:space="preserve">- </w:t>
        </w:r>
        <w:r w:rsidRPr="00F527F1">
          <w:rPr>
            <w:rStyle w:val="aff9"/>
            <w:rFonts w:ascii="Arial" w:hAnsi="Arial" w:cs="Arial"/>
            <w:noProof/>
            <w:kern w:val="2"/>
            <w:lang w:eastAsia="zh-CN"/>
          </w:rPr>
          <w:t xml:space="preserve">Расчет продолжительности бурения для вертикальных скважин </w:t>
        </w:r>
        <w:r w:rsidRPr="00F527F1">
          <w:rPr>
            <w:rStyle w:val="aff9"/>
            <w:rFonts w:ascii="Arial" w:hAnsi="Arial" w:cs="Arial"/>
            <w:bCs/>
            <w:noProof/>
            <w:lang w:eastAsia="en-US"/>
          </w:rPr>
          <w:t>№№ 751,752</w:t>
        </w:r>
        <w:r w:rsidRPr="00F527F1">
          <w:rPr>
            <w:rStyle w:val="aff9"/>
            <w:rFonts w:ascii="Arial" w:hAnsi="Arial" w:cs="Arial"/>
            <w:noProof/>
            <w:kern w:val="2"/>
            <w:lang w:eastAsia="zh-CN"/>
          </w:rPr>
          <w:t xml:space="preserve"> проектной глубиной 450 м.</w:t>
        </w:r>
        <w:r w:rsidRPr="00F527F1">
          <w:rPr>
            <w:noProof/>
            <w:webHidden/>
          </w:rPr>
          <w:tab/>
        </w:r>
        <w:r w:rsidRPr="00F527F1">
          <w:rPr>
            <w:noProof/>
            <w:webHidden/>
          </w:rPr>
          <w:fldChar w:fldCharType="begin"/>
        </w:r>
        <w:r w:rsidRPr="00F527F1">
          <w:rPr>
            <w:noProof/>
            <w:webHidden/>
          </w:rPr>
          <w:instrText xml:space="preserve"> PAGEREF _Toc137971361 \h </w:instrText>
        </w:r>
        <w:r w:rsidRPr="00F527F1">
          <w:rPr>
            <w:noProof/>
            <w:webHidden/>
          </w:rPr>
        </w:r>
        <w:r w:rsidRPr="00F527F1">
          <w:rPr>
            <w:noProof/>
            <w:webHidden/>
          </w:rPr>
          <w:fldChar w:fldCharType="separate"/>
        </w:r>
        <w:r w:rsidRPr="00F527F1">
          <w:rPr>
            <w:noProof/>
            <w:webHidden/>
          </w:rPr>
          <w:t>31</w:t>
        </w:r>
        <w:r w:rsidRPr="00F527F1">
          <w:rPr>
            <w:noProof/>
            <w:webHidden/>
          </w:rPr>
          <w:fldChar w:fldCharType="end"/>
        </w:r>
      </w:hyperlink>
    </w:p>
    <w:p w:rsidR="00F527F1" w:rsidRPr="00F527F1" w:rsidRDefault="00F527F1">
      <w:pPr>
        <w:pStyle w:val="afffffe"/>
        <w:tabs>
          <w:tab w:val="right" w:leader="dot" w:pos="9345"/>
        </w:tabs>
        <w:rPr>
          <w:rFonts w:asciiTheme="minorHAnsi" w:eastAsiaTheme="minorEastAsia" w:hAnsiTheme="minorHAnsi" w:cstheme="minorBidi"/>
          <w:noProof/>
          <w:sz w:val="22"/>
          <w:szCs w:val="22"/>
          <w:lang w:val="ru-KZ" w:eastAsia="ru-KZ"/>
        </w:rPr>
      </w:pPr>
      <w:hyperlink w:anchor="_Toc137971362" w:history="1">
        <w:r w:rsidRPr="00F527F1">
          <w:rPr>
            <w:rStyle w:val="aff9"/>
            <w:rFonts w:ascii="Arial" w:hAnsi="Arial" w:cs="Arial"/>
            <w:noProof/>
          </w:rPr>
          <w:t xml:space="preserve">Таблица 1.27  </w:t>
        </w:r>
        <w:r w:rsidRPr="00F527F1">
          <w:rPr>
            <w:rStyle w:val="aff9"/>
            <w:rFonts w:ascii="Arial" w:hAnsi="Arial" w:cs="Arial"/>
            <w:noProof/>
            <w:lang w:eastAsia="en-US"/>
          </w:rPr>
          <w:t xml:space="preserve">- </w:t>
        </w:r>
        <w:r w:rsidRPr="00F527F1">
          <w:rPr>
            <w:rStyle w:val="aff9"/>
            <w:rFonts w:ascii="Arial" w:hAnsi="Arial" w:cs="Arial"/>
            <w:noProof/>
            <w:kern w:val="2"/>
            <w:lang w:eastAsia="zh-CN"/>
          </w:rPr>
          <w:t xml:space="preserve">Расчет продолжительности бурения для вертикальной скважины </w:t>
        </w:r>
        <w:r w:rsidRPr="00F527F1">
          <w:rPr>
            <w:rStyle w:val="aff9"/>
            <w:rFonts w:ascii="Arial" w:hAnsi="Arial" w:cs="Arial"/>
            <w:bCs/>
            <w:noProof/>
            <w:lang w:eastAsia="en-US"/>
          </w:rPr>
          <w:t>№</w:t>
        </w:r>
        <w:r w:rsidRPr="00F527F1">
          <w:rPr>
            <w:rStyle w:val="aff9"/>
            <w:rFonts w:ascii="Arial" w:hAnsi="Arial" w:cs="Arial"/>
            <w:noProof/>
            <w:lang w:eastAsia="en-US"/>
          </w:rPr>
          <w:t>753</w:t>
        </w:r>
        <w:r w:rsidRPr="00F527F1">
          <w:rPr>
            <w:rStyle w:val="aff9"/>
            <w:rFonts w:ascii="Arial" w:eastAsia="SimSun" w:hAnsi="Arial" w:cs="Arial"/>
            <w:noProof/>
            <w:lang w:eastAsia="en-US"/>
          </w:rPr>
          <w:t xml:space="preserve"> </w:t>
        </w:r>
        <w:r w:rsidRPr="00F527F1">
          <w:rPr>
            <w:rStyle w:val="aff9"/>
            <w:rFonts w:ascii="Arial" w:hAnsi="Arial" w:cs="Arial"/>
            <w:noProof/>
            <w:kern w:val="2"/>
            <w:lang w:eastAsia="zh-CN"/>
          </w:rPr>
          <w:t>проектной глубиной 650м.</w:t>
        </w:r>
        <w:r w:rsidRPr="00F527F1">
          <w:rPr>
            <w:noProof/>
            <w:webHidden/>
          </w:rPr>
          <w:tab/>
        </w:r>
        <w:r w:rsidRPr="00F527F1">
          <w:rPr>
            <w:noProof/>
            <w:webHidden/>
          </w:rPr>
          <w:fldChar w:fldCharType="begin"/>
        </w:r>
        <w:r w:rsidRPr="00F527F1">
          <w:rPr>
            <w:noProof/>
            <w:webHidden/>
          </w:rPr>
          <w:instrText xml:space="preserve"> PAGEREF _Toc137971362 \h </w:instrText>
        </w:r>
        <w:r w:rsidRPr="00F527F1">
          <w:rPr>
            <w:noProof/>
            <w:webHidden/>
          </w:rPr>
        </w:r>
        <w:r w:rsidRPr="00F527F1">
          <w:rPr>
            <w:noProof/>
            <w:webHidden/>
          </w:rPr>
          <w:fldChar w:fldCharType="separate"/>
        </w:r>
        <w:r w:rsidRPr="00F527F1">
          <w:rPr>
            <w:noProof/>
            <w:webHidden/>
          </w:rPr>
          <w:t>31</w:t>
        </w:r>
        <w:r w:rsidRPr="00F527F1">
          <w:rPr>
            <w:noProof/>
            <w:webHidden/>
          </w:rPr>
          <w:fldChar w:fldCharType="end"/>
        </w:r>
      </w:hyperlink>
    </w:p>
    <w:p w:rsidR="00F527F1" w:rsidRPr="00F527F1" w:rsidRDefault="00F527F1">
      <w:pPr>
        <w:pStyle w:val="afffffe"/>
        <w:tabs>
          <w:tab w:val="right" w:leader="dot" w:pos="9345"/>
        </w:tabs>
        <w:rPr>
          <w:rFonts w:asciiTheme="minorHAnsi" w:eastAsiaTheme="minorEastAsia" w:hAnsiTheme="minorHAnsi" w:cstheme="minorBidi"/>
          <w:noProof/>
          <w:sz w:val="22"/>
          <w:szCs w:val="22"/>
          <w:lang w:val="ru-KZ" w:eastAsia="ru-KZ"/>
        </w:rPr>
      </w:pPr>
      <w:hyperlink w:anchor="_Toc137971363" w:history="1">
        <w:r w:rsidRPr="00F527F1">
          <w:rPr>
            <w:rStyle w:val="aff9"/>
            <w:rFonts w:ascii="Arial" w:hAnsi="Arial" w:cs="Arial"/>
            <w:noProof/>
          </w:rPr>
          <w:t>Таблица 2.1</w:t>
        </w:r>
        <w:r w:rsidRPr="00F527F1">
          <w:rPr>
            <w:rStyle w:val="aff9"/>
            <w:rFonts w:ascii="Arial" w:hAnsi="Arial" w:cs="Arial"/>
            <w:i/>
            <w:iCs/>
            <w:noProof/>
          </w:rPr>
          <w:t xml:space="preserve">- </w:t>
        </w:r>
        <w:r w:rsidRPr="00F527F1">
          <w:rPr>
            <w:rStyle w:val="aff9"/>
            <w:rFonts w:ascii="Arial" w:hAnsi="Arial" w:cs="Arial"/>
            <w:iCs/>
            <w:noProof/>
          </w:rPr>
          <w:t>Общая климатическая характеристика</w:t>
        </w:r>
        <w:r w:rsidRPr="00F527F1">
          <w:rPr>
            <w:noProof/>
            <w:webHidden/>
          </w:rPr>
          <w:tab/>
        </w:r>
        <w:r w:rsidRPr="00F527F1">
          <w:rPr>
            <w:noProof/>
            <w:webHidden/>
          </w:rPr>
          <w:fldChar w:fldCharType="begin"/>
        </w:r>
        <w:r w:rsidRPr="00F527F1">
          <w:rPr>
            <w:noProof/>
            <w:webHidden/>
          </w:rPr>
          <w:instrText xml:space="preserve"> PAGEREF _Toc137971363 \h </w:instrText>
        </w:r>
        <w:r w:rsidRPr="00F527F1">
          <w:rPr>
            <w:noProof/>
            <w:webHidden/>
          </w:rPr>
        </w:r>
        <w:r w:rsidRPr="00F527F1">
          <w:rPr>
            <w:noProof/>
            <w:webHidden/>
          </w:rPr>
          <w:fldChar w:fldCharType="separate"/>
        </w:r>
        <w:r w:rsidRPr="00F527F1">
          <w:rPr>
            <w:noProof/>
            <w:webHidden/>
          </w:rPr>
          <w:t>39</w:t>
        </w:r>
        <w:r w:rsidRPr="00F527F1">
          <w:rPr>
            <w:noProof/>
            <w:webHidden/>
          </w:rPr>
          <w:fldChar w:fldCharType="end"/>
        </w:r>
      </w:hyperlink>
    </w:p>
    <w:p w:rsidR="00F527F1" w:rsidRPr="00F527F1" w:rsidRDefault="00F527F1">
      <w:pPr>
        <w:pStyle w:val="afffffe"/>
        <w:tabs>
          <w:tab w:val="right" w:leader="dot" w:pos="9345"/>
        </w:tabs>
        <w:rPr>
          <w:rFonts w:asciiTheme="minorHAnsi" w:eastAsiaTheme="minorEastAsia" w:hAnsiTheme="minorHAnsi" w:cstheme="minorBidi"/>
          <w:noProof/>
          <w:sz w:val="22"/>
          <w:szCs w:val="22"/>
          <w:lang w:val="ru-KZ" w:eastAsia="ru-KZ"/>
        </w:rPr>
      </w:pPr>
      <w:hyperlink w:anchor="_Toc137971364" w:history="1">
        <w:r w:rsidRPr="00F527F1">
          <w:rPr>
            <w:rStyle w:val="aff9"/>
            <w:rFonts w:ascii="Arial" w:hAnsi="Arial" w:cs="Arial"/>
            <w:iCs/>
            <w:noProof/>
          </w:rPr>
          <w:t xml:space="preserve">Таблица 2.2 - </w:t>
        </w:r>
        <w:r w:rsidRPr="00F527F1">
          <w:rPr>
            <w:rStyle w:val="aff9"/>
            <w:rFonts w:ascii="Arial" w:hAnsi="Arial" w:cs="Arial"/>
            <w:bCs/>
            <w:iCs/>
            <w:noProof/>
          </w:rPr>
          <w:t>Среднемесячная и годовая температура воздуха, °С</w:t>
        </w:r>
        <w:r w:rsidRPr="00F527F1">
          <w:rPr>
            <w:noProof/>
            <w:webHidden/>
          </w:rPr>
          <w:tab/>
        </w:r>
        <w:r w:rsidRPr="00F527F1">
          <w:rPr>
            <w:noProof/>
            <w:webHidden/>
          </w:rPr>
          <w:fldChar w:fldCharType="begin"/>
        </w:r>
        <w:r w:rsidRPr="00F527F1">
          <w:rPr>
            <w:noProof/>
            <w:webHidden/>
          </w:rPr>
          <w:instrText xml:space="preserve"> PAGEREF _Toc137971364 \h </w:instrText>
        </w:r>
        <w:r w:rsidRPr="00F527F1">
          <w:rPr>
            <w:noProof/>
            <w:webHidden/>
          </w:rPr>
        </w:r>
        <w:r w:rsidRPr="00F527F1">
          <w:rPr>
            <w:noProof/>
            <w:webHidden/>
          </w:rPr>
          <w:fldChar w:fldCharType="separate"/>
        </w:r>
        <w:r w:rsidRPr="00F527F1">
          <w:rPr>
            <w:noProof/>
            <w:webHidden/>
          </w:rPr>
          <w:t>39</w:t>
        </w:r>
        <w:r w:rsidRPr="00F527F1">
          <w:rPr>
            <w:noProof/>
            <w:webHidden/>
          </w:rPr>
          <w:fldChar w:fldCharType="end"/>
        </w:r>
      </w:hyperlink>
    </w:p>
    <w:p w:rsidR="00F527F1" w:rsidRPr="00F527F1" w:rsidRDefault="00F527F1">
      <w:pPr>
        <w:pStyle w:val="afffffe"/>
        <w:tabs>
          <w:tab w:val="right" w:leader="dot" w:pos="9345"/>
        </w:tabs>
        <w:rPr>
          <w:rFonts w:asciiTheme="minorHAnsi" w:eastAsiaTheme="minorEastAsia" w:hAnsiTheme="minorHAnsi" w:cstheme="minorBidi"/>
          <w:noProof/>
          <w:sz w:val="22"/>
          <w:szCs w:val="22"/>
          <w:lang w:val="ru-KZ" w:eastAsia="ru-KZ"/>
        </w:rPr>
      </w:pPr>
      <w:hyperlink w:anchor="_Toc137971365" w:history="1">
        <w:r w:rsidRPr="00F527F1">
          <w:rPr>
            <w:rStyle w:val="aff9"/>
            <w:rFonts w:ascii="Arial" w:hAnsi="Arial" w:cs="Arial"/>
            <w:iCs/>
            <w:noProof/>
          </w:rPr>
          <w:t xml:space="preserve">Таблица 2.3 – </w:t>
        </w:r>
        <w:r w:rsidRPr="00F527F1">
          <w:rPr>
            <w:rStyle w:val="aff9"/>
            <w:rFonts w:ascii="Arial" w:eastAsia="SimSun" w:hAnsi="Arial" w:cs="Arial"/>
            <w:noProof/>
          </w:rPr>
          <w:t>Средняя месячная и годовая скорость ветра, м\с</w:t>
        </w:r>
        <w:r w:rsidRPr="00F527F1">
          <w:rPr>
            <w:noProof/>
            <w:webHidden/>
          </w:rPr>
          <w:tab/>
        </w:r>
        <w:r w:rsidRPr="00F527F1">
          <w:rPr>
            <w:noProof/>
            <w:webHidden/>
          </w:rPr>
          <w:fldChar w:fldCharType="begin"/>
        </w:r>
        <w:r w:rsidRPr="00F527F1">
          <w:rPr>
            <w:noProof/>
            <w:webHidden/>
          </w:rPr>
          <w:instrText xml:space="preserve"> PAGEREF _Toc137971365 \h </w:instrText>
        </w:r>
        <w:r w:rsidRPr="00F527F1">
          <w:rPr>
            <w:noProof/>
            <w:webHidden/>
          </w:rPr>
        </w:r>
        <w:r w:rsidRPr="00F527F1">
          <w:rPr>
            <w:noProof/>
            <w:webHidden/>
          </w:rPr>
          <w:fldChar w:fldCharType="separate"/>
        </w:r>
        <w:r w:rsidRPr="00F527F1">
          <w:rPr>
            <w:noProof/>
            <w:webHidden/>
          </w:rPr>
          <w:t>39</w:t>
        </w:r>
        <w:r w:rsidRPr="00F527F1">
          <w:rPr>
            <w:noProof/>
            <w:webHidden/>
          </w:rPr>
          <w:fldChar w:fldCharType="end"/>
        </w:r>
      </w:hyperlink>
    </w:p>
    <w:p w:rsidR="00F527F1" w:rsidRPr="00F527F1" w:rsidRDefault="00F527F1">
      <w:pPr>
        <w:pStyle w:val="afffffe"/>
        <w:tabs>
          <w:tab w:val="right" w:leader="dot" w:pos="9345"/>
        </w:tabs>
        <w:rPr>
          <w:rFonts w:asciiTheme="minorHAnsi" w:eastAsiaTheme="minorEastAsia" w:hAnsiTheme="minorHAnsi" w:cstheme="minorBidi"/>
          <w:noProof/>
          <w:sz w:val="22"/>
          <w:szCs w:val="22"/>
          <w:lang w:val="ru-KZ" w:eastAsia="ru-KZ"/>
        </w:rPr>
      </w:pPr>
      <w:hyperlink w:anchor="_Toc137971366" w:history="1">
        <w:r w:rsidRPr="00F527F1">
          <w:rPr>
            <w:rStyle w:val="aff9"/>
            <w:rFonts w:ascii="Arial" w:hAnsi="Arial" w:cs="Arial"/>
            <w:iCs/>
            <w:noProof/>
          </w:rPr>
          <w:t xml:space="preserve">Таблица 2.4 - </w:t>
        </w:r>
        <w:r w:rsidRPr="00F527F1">
          <w:rPr>
            <w:rStyle w:val="aff9"/>
            <w:rFonts w:ascii="Arial" w:eastAsia="SimSun" w:hAnsi="Arial" w:cs="Arial"/>
            <w:noProof/>
          </w:rPr>
          <w:t>Повторяемость направления ветра и штилей (%)</w:t>
        </w:r>
        <w:r w:rsidRPr="00F527F1">
          <w:rPr>
            <w:noProof/>
            <w:webHidden/>
          </w:rPr>
          <w:tab/>
        </w:r>
        <w:r w:rsidRPr="00F527F1">
          <w:rPr>
            <w:noProof/>
            <w:webHidden/>
          </w:rPr>
          <w:fldChar w:fldCharType="begin"/>
        </w:r>
        <w:r w:rsidRPr="00F527F1">
          <w:rPr>
            <w:noProof/>
            <w:webHidden/>
          </w:rPr>
          <w:instrText xml:space="preserve"> PAGEREF _Toc137971366 \h </w:instrText>
        </w:r>
        <w:r w:rsidRPr="00F527F1">
          <w:rPr>
            <w:noProof/>
            <w:webHidden/>
          </w:rPr>
        </w:r>
        <w:r w:rsidRPr="00F527F1">
          <w:rPr>
            <w:noProof/>
            <w:webHidden/>
          </w:rPr>
          <w:fldChar w:fldCharType="separate"/>
        </w:r>
        <w:r w:rsidRPr="00F527F1">
          <w:rPr>
            <w:noProof/>
            <w:webHidden/>
          </w:rPr>
          <w:t>39</w:t>
        </w:r>
        <w:r w:rsidRPr="00F527F1">
          <w:rPr>
            <w:noProof/>
            <w:webHidden/>
          </w:rPr>
          <w:fldChar w:fldCharType="end"/>
        </w:r>
      </w:hyperlink>
    </w:p>
    <w:p w:rsidR="00F527F1" w:rsidRPr="00F527F1" w:rsidRDefault="00F527F1">
      <w:pPr>
        <w:pStyle w:val="afffffe"/>
        <w:tabs>
          <w:tab w:val="right" w:leader="dot" w:pos="9345"/>
        </w:tabs>
        <w:rPr>
          <w:rFonts w:asciiTheme="minorHAnsi" w:eastAsiaTheme="minorEastAsia" w:hAnsiTheme="minorHAnsi" w:cstheme="minorBidi"/>
          <w:noProof/>
          <w:sz w:val="22"/>
          <w:szCs w:val="22"/>
          <w:lang w:val="ru-KZ" w:eastAsia="ru-KZ"/>
        </w:rPr>
      </w:pPr>
      <w:hyperlink w:anchor="_Toc137971367" w:history="1">
        <w:r w:rsidRPr="00F527F1">
          <w:rPr>
            <w:rStyle w:val="aff9"/>
            <w:rFonts w:ascii="Arial" w:hAnsi="Arial" w:cs="Arial"/>
            <w:noProof/>
          </w:rPr>
          <w:t>Таблица 2.5-Результаты мониторинга качества атмосферного воздуха на границе СЗЗ за 202</w:t>
        </w:r>
        <w:r w:rsidRPr="00F527F1">
          <w:rPr>
            <w:rStyle w:val="aff9"/>
            <w:rFonts w:ascii="Arial" w:hAnsi="Arial" w:cs="Arial"/>
            <w:noProof/>
            <w:lang w:val="kk-KZ"/>
          </w:rPr>
          <w:t>2г</w:t>
        </w:r>
        <w:r w:rsidRPr="00F527F1">
          <w:rPr>
            <w:noProof/>
            <w:webHidden/>
          </w:rPr>
          <w:tab/>
        </w:r>
        <w:r w:rsidRPr="00F527F1">
          <w:rPr>
            <w:noProof/>
            <w:webHidden/>
          </w:rPr>
          <w:fldChar w:fldCharType="begin"/>
        </w:r>
        <w:r w:rsidRPr="00F527F1">
          <w:rPr>
            <w:noProof/>
            <w:webHidden/>
          </w:rPr>
          <w:instrText xml:space="preserve"> PAGEREF _Toc137971367 \h </w:instrText>
        </w:r>
        <w:r w:rsidRPr="00F527F1">
          <w:rPr>
            <w:noProof/>
            <w:webHidden/>
          </w:rPr>
        </w:r>
        <w:r w:rsidRPr="00F527F1">
          <w:rPr>
            <w:noProof/>
            <w:webHidden/>
          </w:rPr>
          <w:fldChar w:fldCharType="separate"/>
        </w:r>
        <w:r w:rsidRPr="00F527F1">
          <w:rPr>
            <w:noProof/>
            <w:webHidden/>
          </w:rPr>
          <w:t>40</w:t>
        </w:r>
        <w:r w:rsidRPr="00F527F1">
          <w:rPr>
            <w:noProof/>
            <w:webHidden/>
          </w:rPr>
          <w:fldChar w:fldCharType="end"/>
        </w:r>
      </w:hyperlink>
    </w:p>
    <w:p w:rsidR="00F527F1" w:rsidRPr="00F527F1" w:rsidRDefault="00F527F1">
      <w:pPr>
        <w:pStyle w:val="afffffe"/>
        <w:tabs>
          <w:tab w:val="right" w:leader="dot" w:pos="9345"/>
        </w:tabs>
        <w:rPr>
          <w:rFonts w:asciiTheme="minorHAnsi" w:eastAsiaTheme="minorEastAsia" w:hAnsiTheme="minorHAnsi" w:cstheme="minorBidi"/>
          <w:noProof/>
          <w:sz w:val="22"/>
          <w:szCs w:val="22"/>
          <w:lang w:val="ru-KZ" w:eastAsia="ru-KZ"/>
        </w:rPr>
      </w:pPr>
      <w:hyperlink w:anchor="_Toc137971368" w:history="1">
        <w:r w:rsidRPr="00F527F1">
          <w:rPr>
            <w:rStyle w:val="aff9"/>
            <w:rFonts w:ascii="Arial" w:hAnsi="Arial" w:cs="Arial"/>
            <w:noProof/>
          </w:rPr>
          <w:t>Таблица 2.6 - Результаты контроля грунтовых вод за 2022 г.</w:t>
        </w:r>
        <w:r w:rsidRPr="00F527F1">
          <w:rPr>
            <w:noProof/>
            <w:webHidden/>
          </w:rPr>
          <w:tab/>
        </w:r>
        <w:r w:rsidRPr="00F527F1">
          <w:rPr>
            <w:noProof/>
            <w:webHidden/>
          </w:rPr>
          <w:fldChar w:fldCharType="begin"/>
        </w:r>
        <w:r w:rsidRPr="00F527F1">
          <w:rPr>
            <w:noProof/>
            <w:webHidden/>
          </w:rPr>
          <w:instrText xml:space="preserve"> PAGEREF _Toc137971368 \h </w:instrText>
        </w:r>
        <w:r w:rsidRPr="00F527F1">
          <w:rPr>
            <w:noProof/>
            <w:webHidden/>
          </w:rPr>
        </w:r>
        <w:r w:rsidRPr="00F527F1">
          <w:rPr>
            <w:noProof/>
            <w:webHidden/>
          </w:rPr>
          <w:fldChar w:fldCharType="separate"/>
        </w:r>
        <w:r w:rsidRPr="00F527F1">
          <w:rPr>
            <w:noProof/>
            <w:webHidden/>
          </w:rPr>
          <w:t>43</w:t>
        </w:r>
        <w:r w:rsidRPr="00F527F1">
          <w:rPr>
            <w:noProof/>
            <w:webHidden/>
          </w:rPr>
          <w:fldChar w:fldCharType="end"/>
        </w:r>
      </w:hyperlink>
    </w:p>
    <w:p w:rsidR="00F527F1" w:rsidRPr="00F527F1" w:rsidRDefault="00F527F1">
      <w:pPr>
        <w:pStyle w:val="afffffe"/>
        <w:tabs>
          <w:tab w:val="right" w:leader="dot" w:pos="9345"/>
        </w:tabs>
        <w:rPr>
          <w:rFonts w:asciiTheme="minorHAnsi" w:eastAsiaTheme="minorEastAsia" w:hAnsiTheme="minorHAnsi" w:cstheme="minorBidi"/>
          <w:noProof/>
          <w:sz w:val="22"/>
          <w:szCs w:val="22"/>
          <w:lang w:val="ru-KZ" w:eastAsia="ru-KZ"/>
        </w:rPr>
      </w:pPr>
      <w:hyperlink w:anchor="_Toc137971369" w:history="1">
        <w:r w:rsidRPr="00F527F1">
          <w:rPr>
            <w:rStyle w:val="aff9"/>
            <w:rFonts w:ascii="Arial" w:hAnsi="Arial" w:cs="Arial"/>
            <w:noProof/>
          </w:rPr>
          <w:t>Таблица 2.7 - Результаты контроля почвы</w:t>
        </w:r>
        <w:r w:rsidRPr="00F527F1">
          <w:rPr>
            <w:noProof/>
            <w:webHidden/>
          </w:rPr>
          <w:tab/>
        </w:r>
        <w:r w:rsidRPr="00F527F1">
          <w:rPr>
            <w:noProof/>
            <w:webHidden/>
          </w:rPr>
          <w:fldChar w:fldCharType="begin"/>
        </w:r>
        <w:r w:rsidRPr="00F527F1">
          <w:rPr>
            <w:noProof/>
            <w:webHidden/>
          </w:rPr>
          <w:instrText xml:space="preserve"> PAGEREF _Toc137971369 \h </w:instrText>
        </w:r>
        <w:r w:rsidRPr="00F527F1">
          <w:rPr>
            <w:noProof/>
            <w:webHidden/>
          </w:rPr>
        </w:r>
        <w:r w:rsidRPr="00F527F1">
          <w:rPr>
            <w:noProof/>
            <w:webHidden/>
          </w:rPr>
          <w:fldChar w:fldCharType="separate"/>
        </w:r>
        <w:r w:rsidRPr="00F527F1">
          <w:rPr>
            <w:noProof/>
            <w:webHidden/>
          </w:rPr>
          <w:t>44</w:t>
        </w:r>
        <w:r w:rsidRPr="00F527F1">
          <w:rPr>
            <w:noProof/>
            <w:webHidden/>
          </w:rPr>
          <w:fldChar w:fldCharType="end"/>
        </w:r>
      </w:hyperlink>
    </w:p>
    <w:p w:rsidR="00F527F1" w:rsidRPr="00F527F1" w:rsidRDefault="00F527F1">
      <w:pPr>
        <w:pStyle w:val="afffffe"/>
        <w:tabs>
          <w:tab w:val="right" w:leader="dot" w:pos="9345"/>
        </w:tabs>
        <w:rPr>
          <w:rFonts w:asciiTheme="minorHAnsi" w:eastAsiaTheme="minorEastAsia" w:hAnsiTheme="minorHAnsi" w:cstheme="minorBidi"/>
          <w:noProof/>
          <w:sz w:val="22"/>
          <w:szCs w:val="22"/>
          <w:lang w:val="ru-KZ" w:eastAsia="ru-KZ"/>
        </w:rPr>
      </w:pPr>
      <w:hyperlink w:anchor="_Toc137971370" w:history="1">
        <w:r w:rsidRPr="00F527F1">
          <w:rPr>
            <w:rStyle w:val="aff9"/>
            <w:rFonts w:ascii="Arial" w:hAnsi="Arial" w:cs="Arial"/>
            <w:iCs/>
            <w:noProof/>
          </w:rPr>
          <w:t>Таблица</w:t>
        </w:r>
        <w:r w:rsidRPr="00F527F1">
          <w:rPr>
            <w:rStyle w:val="aff9"/>
            <w:rFonts w:ascii="Arial" w:hAnsi="Arial" w:cs="Arial"/>
            <w:iCs/>
            <w:noProof/>
            <w:lang w:val="kk-KZ"/>
          </w:rPr>
          <w:t xml:space="preserve"> 3.1</w:t>
        </w:r>
        <w:r w:rsidRPr="00F527F1">
          <w:rPr>
            <w:rStyle w:val="aff9"/>
            <w:rFonts w:ascii="Arial" w:hAnsi="Arial" w:cs="Arial"/>
            <w:iCs/>
            <w:noProof/>
          </w:rPr>
          <w:t xml:space="preserve"> - Процентные показатели по отраслям</w:t>
        </w:r>
        <w:r w:rsidRPr="00F527F1">
          <w:rPr>
            <w:noProof/>
            <w:webHidden/>
          </w:rPr>
          <w:tab/>
        </w:r>
        <w:r w:rsidRPr="00F527F1">
          <w:rPr>
            <w:noProof/>
            <w:webHidden/>
          </w:rPr>
          <w:fldChar w:fldCharType="begin"/>
        </w:r>
        <w:r w:rsidRPr="00F527F1">
          <w:rPr>
            <w:noProof/>
            <w:webHidden/>
          </w:rPr>
          <w:instrText xml:space="preserve"> PAGEREF _Toc137971370 \h </w:instrText>
        </w:r>
        <w:r w:rsidRPr="00F527F1">
          <w:rPr>
            <w:noProof/>
            <w:webHidden/>
          </w:rPr>
        </w:r>
        <w:r w:rsidRPr="00F527F1">
          <w:rPr>
            <w:noProof/>
            <w:webHidden/>
          </w:rPr>
          <w:fldChar w:fldCharType="separate"/>
        </w:r>
        <w:r w:rsidRPr="00F527F1">
          <w:rPr>
            <w:noProof/>
            <w:webHidden/>
          </w:rPr>
          <w:t>48</w:t>
        </w:r>
        <w:r w:rsidRPr="00F527F1">
          <w:rPr>
            <w:noProof/>
            <w:webHidden/>
          </w:rPr>
          <w:fldChar w:fldCharType="end"/>
        </w:r>
      </w:hyperlink>
    </w:p>
    <w:p w:rsidR="00F527F1" w:rsidRPr="00F527F1" w:rsidRDefault="00F527F1">
      <w:pPr>
        <w:pStyle w:val="afffffe"/>
        <w:tabs>
          <w:tab w:val="right" w:leader="dot" w:pos="9345"/>
        </w:tabs>
        <w:rPr>
          <w:rFonts w:asciiTheme="minorHAnsi" w:eastAsiaTheme="minorEastAsia" w:hAnsiTheme="minorHAnsi" w:cstheme="minorBidi"/>
          <w:noProof/>
          <w:sz w:val="22"/>
          <w:szCs w:val="22"/>
          <w:lang w:val="ru-KZ" w:eastAsia="ru-KZ"/>
        </w:rPr>
      </w:pPr>
      <w:hyperlink w:anchor="_Toc137971371" w:history="1">
        <w:r w:rsidRPr="00F527F1">
          <w:rPr>
            <w:rStyle w:val="aff9"/>
            <w:rFonts w:ascii="Arial" w:hAnsi="Arial" w:cs="Arial"/>
            <w:iCs/>
            <w:noProof/>
          </w:rPr>
          <w:t>Таблица</w:t>
        </w:r>
        <w:r w:rsidRPr="00F527F1">
          <w:rPr>
            <w:rStyle w:val="aff9"/>
            <w:rFonts w:ascii="Arial" w:hAnsi="Arial" w:cs="Arial"/>
            <w:iCs/>
            <w:noProof/>
            <w:lang w:val="kk-KZ"/>
          </w:rPr>
          <w:t xml:space="preserve"> 3.2</w:t>
        </w:r>
        <w:r w:rsidRPr="00F527F1">
          <w:rPr>
            <w:rStyle w:val="aff9"/>
            <w:rFonts w:ascii="Arial" w:hAnsi="Arial" w:cs="Arial"/>
            <w:iCs/>
            <w:noProof/>
          </w:rPr>
          <w:t xml:space="preserve"> - Производство по отраслям обрабатывающей промышленности по Атырауской области</w:t>
        </w:r>
        <w:r w:rsidRPr="00F527F1">
          <w:rPr>
            <w:noProof/>
            <w:webHidden/>
          </w:rPr>
          <w:tab/>
        </w:r>
        <w:r w:rsidRPr="00F527F1">
          <w:rPr>
            <w:noProof/>
            <w:webHidden/>
          </w:rPr>
          <w:fldChar w:fldCharType="begin"/>
        </w:r>
        <w:r w:rsidRPr="00F527F1">
          <w:rPr>
            <w:noProof/>
            <w:webHidden/>
          </w:rPr>
          <w:instrText xml:space="preserve"> PAGEREF _Toc137971371 \h </w:instrText>
        </w:r>
        <w:r w:rsidRPr="00F527F1">
          <w:rPr>
            <w:noProof/>
            <w:webHidden/>
          </w:rPr>
        </w:r>
        <w:r w:rsidRPr="00F527F1">
          <w:rPr>
            <w:noProof/>
            <w:webHidden/>
          </w:rPr>
          <w:fldChar w:fldCharType="separate"/>
        </w:r>
        <w:r w:rsidRPr="00F527F1">
          <w:rPr>
            <w:noProof/>
            <w:webHidden/>
          </w:rPr>
          <w:t>48</w:t>
        </w:r>
        <w:r w:rsidRPr="00F527F1">
          <w:rPr>
            <w:noProof/>
            <w:webHidden/>
          </w:rPr>
          <w:fldChar w:fldCharType="end"/>
        </w:r>
      </w:hyperlink>
    </w:p>
    <w:p w:rsidR="00F527F1" w:rsidRPr="00F527F1" w:rsidRDefault="00F527F1">
      <w:pPr>
        <w:pStyle w:val="afffffe"/>
        <w:tabs>
          <w:tab w:val="right" w:leader="dot" w:pos="9345"/>
        </w:tabs>
        <w:rPr>
          <w:rFonts w:asciiTheme="minorHAnsi" w:eastAsiaTheme="minorEastAsia" w:hAnsiTheme="minorHAnsi" w:cstheme="minorBidi"/>
          <w:noProof/>
          <w:sz w:val="22"/>
          <w:szCs w:val="22"/>
          <w:lang w:val="ru-KZ" w:eastAsia="ru-KZ"/>
        </w:rPr>
      </w:pPr>
      <w:hyperlink w:anchor="_Toc137971372" w:history="1">
        <w:r w:rsidRPr="00F527F1">
          <w:rPr>
            <w:rStyle w:val="aff9"/>
            <w:rFonts w:ascii="Arial" w:hAnsi="Arial" w:cs="Arial"/>
            <w:iCs/>
            <w:noProof/>
          </w:rPr>
          <w:t>Таблица 3.3 - Сельское хозяйство Атырауской области</w:t>
        </w:r>
        <w:r w:rsidRPr="00F527F1">
          <w:rPr>
            <w:noProof/>
            <w:webHidden/>
          </w:rPr>
          <w:tab/>
        </w:r>
        <w:r w:rsidRPr="00F527F1">
          <w:rPr>
            <w:noProof/>
            <w:webHidden/>
          </w:rPr>
          <w:fldChar w:fldCharType="begin"/>
        </w:r>
        <w:r w:rsidRPr="00F527F1">
          <w:rPr>
            <w:noProof/>
            <w:webHidden/>
          </w:rPr>
          <w:instrText xml:space="preserve"> PAGEREF _Toc137971372 \h </w:instrText>
        </w:r>
        <w:r w:rsidRPr="00F527F1">
          <w:rPr>
            <w:noProof/>
            <w:webHidden/>
          </w:rPr>
        </w:r>
        <w:r w:rsidRPr="00F527F1">
          <w:rPr>
            <w:noProof/>
            <w:webHidden/>
          </w:rPr>
          <w:fldChar w:fldCharType="separate"/>
        </w:r>
        <w:r w:rsidRPr="00F527F1">
          <w:rPr>
            <w:noProof/>
            <w:webHidden/>
          </w:rPr>
          <w:t>49</w:t>
        </w:r>
        <w:r w:rsidRPr="00F527F1">
          <w:rPr>
            <w:noProof/>
            <w:webHidden/>
          </w:rPr>
          <w:fldChar w:fldCharType="end"/>
        </w:r>
      </w:hyperlink>
    </w:p>
    <w:p w:rsidR="00F527F1" w:rsidRPr="00F527F1" w:rsidRDefault="00F527F1">
      <w:pPr>
        <w:pStyle w:val="afffffe"/>
        <w:tabs>
          <w:tab w:val="right" w:leader="dot" w:pos="9345"/>
        </w:tabs>
        <w:rPr>
          <w:rFonts w:asciiTheme="minorHAnsi" w:eastAsiaTheme="minorEastAsia" w:hAnsiTheme="minorHAnsi" w:cstheme="minorBidi"/>
          <w:noProof/>
          <w:sz w:val="22"/>
          <w:szCs w:val="22"/>
          <w:lang w:val="ru-KZ" w:eastAsia="ru-KZ"/>
        </w:rPr>
      </w:pPr>
      <w:hyperlink w:anchor="_Toc137971373" w:history="1">
        <w:r w:rsidRPr="00F527F1">
          <w:rPr>
            <w:rStyle w:val="aff9"/>
            <w:rFonts w:ascii="Arial" w:hAnsi="Arial" w:cs="Arial"/>
            <w:noProof/>
          </w:rPr>
          <w:t>Таблица 4.1 – Сводная таблица вредных веществ, выбрасываемых в атмосферу при строительстве вертикальных добывающих скважин №№721, 746, 747, 722, 733, 734, 738, 737, 742, 735, 741, 736 проектной глубиной 305м</w:t>
        </w:r>
        <w:r w:rsidRPr="00F527F1">
          <w:rPr>
            <w:noProof/>
            <w:webHidden/>
          </w:rPr>
          <w:tab/>
        </w:r>
        <w:r w:rsidRPr="00F527F1">
          <w:rPr>
            <w:noProof/>
            <w:webHidden/>
          </w:rPr>
          <w:fldChar w:fldCharType="begin"/>
        </w:r>
        <w:r w:rsidRPr="00F527F1">
          <w:rPr>
            <w:noProof/>
            <w:webHidden/>
          </w:rPr>
          <w:instrText xml:space="preserve"> PAGEREF _Toc137971373 \h </w:instrText>
        </w:r>
        <w:r w:rsidRPr="00F527F1">
          <w:rPr>
            <w:noProof/>
            <w:webHidden/>
          </w:rPr>
        </w:r>
        <w:r w:rsidRPr="00F527F1">
          <w:rPr>
            <w:noProof/>
            <w:webHidden/>
          </w:rPr>
          <w:fldChar w:fldCharType="separate"/>
        </w:r>
        <w:r w:rsidRPr="00F527F1">
          <w:rPr>
            <w:noProof/>
            <w:webHidden/>
          </w:rPr>
          <w:t>62</w:t>
        </w:r>
        <w:r w:rsidRPr="00F527F1">
          <w:rPr>
            <w:noProof/>
            <w:webHidden/>
          </w:rPr>
          <w:fldChar w:fldCharType="end"/>
        </w:r>
      </w:hyperlink>
    </w:p>
    <w:p w:rsidR="00F527F1" w:rsidRPr="00F527F1" w:rsidRDefault="00F527F1">
      <w:pPr>
        <w:pStyle w:val="afffffe"/>
        <w:tabs>
          <w:tab w:val="right" w:leader="dot" w:pos="9345"/>
        </w:tabs>
        <w:rPr>
          <w:rFonts w:asciiTheme="minorHAnsi" w:eastAsiaTheme="minorEastAsia" w:hAnsiTheme="minorHAnsi" w:cstheme="minorBidi"/>
          <w:noProof/>
          <w:sz w:val="22"/>
          <w:szCs w:val="22"/>
          <w:lang w:val="ru-KZ" w:eastAsia="ru-KZ"/>
        </w:rPr>
      </w:pPr>
      <w:hyperlink w:anchor="_Toc137971374" w:history="1">
        <w:r w:rsidRPr="00F527F1">
          <w:rPr>
            <w:rStyle w:val="aff9"/>
            <w:rFonts w:ascii="Arial" w:hAnsi="Arial" w:cs="Arial"/>
            <w:noProof/>
          </w:rPr>
          <w:t>Таблица 4.2 – Сводная таблица вредных веществ, выбрасываемых в атмосферу при строительстве вертикальных добывающих скважин №№728, 732, 727, 725, 729, 730 проектной глубиной 450м</w:t>
        </w:r>
        <w:r w:rsidRPr="00F527F1">
          <w:rPr>
            <w:noProof/>
            <w:webHidden/>
          </w:rPr>
          <w:tab/>
        </w:r>
        <w:r w:rsidRPr="00F527F1">
          <w:rPr>
            <w:noProof/>
            <w:webHidden/>
          </w:rPr>
          <w:fldChar w:fldCharType="begin"/>
        </w:r>
        <w:r w:rsidRPr="00F527F1">
          <w:rPr>
            <w:noProof/>
            <w:webHidden/>
          </w:rPr>
          <w:instrText xml:space="preserve"> PAGEREF _Toc137971374 \h </w:instrText>
        </w:r>
        <w:r w:rsidRPr="00F527F1">
          <w:rPr>
            <w:noProof/>
            <w:webHidden/>
          </w:rPr>
        </w:r>
        <w:r w:rsidRPr="00F527F1">
          <w:rPr>
            <w:noProof/>
            <w:webHidden/>
          </w:rPr>
          <w:fldChar w:fldCharType="separate"/>
        </w:r>
        <w:r w:rsidRPr="00F527F1">
          <w:rPr>
            <w:noProof/>
            <w:webHidden/>
          </w:rPr>
          <w:t>63</w:t>
        </w:r>
        <w:r w:rsidRPr="00F527F1">
          <w:rPr>
            <w:noProof/>
            <w:webHidden/>
          </w:rPr>
          <w:fldChar w:fldCharType="end"/>
        </w:r>
      </w:hyperlink>
    </w:p>
    <w:p w:rsidR="00F527F1" w:rsidRPr="00F527F1" w:rsidRDefault="00F527F1">
      <w:pPr>
        <w:pStyle w:val="afffffe"/>
        <w:tabs>
          <w:tab w:val="right" w:leader="dot" w:pos="9345"/>
        </w:tabs>
        <w:rPr>
          <w:rFonts w:asciiTheme="minorHAnsi" w:eastAsiaTheme="minorEastAsia" w:hAnsiTheme="minorHAnsi" w:cstheme="minorBidi"/>
          <w:noProof/>
          <w:sz w:val="22"/>
          <w:szCs w:val="22"/>
          <w:lang w:val="ru-KZ" w:eastAsia="ru-KZ"/>
        </w:rPr>
      </w:pPr>
      <w:hyperlink w:anchor="_Toc137971375" w:history="1">
        <w:r w:rsidRPr="00F527F1">
          <w:rPr>
            <w:rStyle w:val="aff9"/>
            <w:rFonts w:ascii="Arial" w:hAnsi="Arial" w:cs="Arial"/>
            <w:noProof/>
          </w:rPr>
          <w:t>Таблица 4.3 – Сводная таблица вредных веществ, выбрасываемых в атмосферу при строительстве вертикальных добывающих скважин №№739 проектной глубиной 650м</w:t>
        </w:r>
        <w:r w:rsidRPr="00F527F1">
          <w:rPr>
            <w:noProof/>
            <w:webHidden/>
          </w:rPr>
          <w:tab/>
        </w:r>
        <w:r w:rsidRPr="00F527F1">
          <w:rPr>
            <w:noProof/>
            <w:webHidden/>
          </w:rPr>
          <w:fldChar w:fldCharType="begin"/>
        </w:r>
        <w:r w:rsidRPr="00F527F1">
          <w:rPr>
            <w:noProof/>
            <w:webHidden/>
          </w:rPr>
          <w:instrText xml:space="preserve"> PAGEREF _Toc137971375 \h </w:instrText>
        </w:r>
        <w:r w:rsidRPr="00F527F1">
          <w:rPr>
            <w:noProof/>
            <w:webHidden/>
          </w:rPr>
        </w:r>
        <w:r w:rsidRPr="00F527F1">
          <w:rPr>
            <w:noProof/>
            <w:webHidden/>
          </w:rPr>
          <w:fldChar w:fldCharType="separate"/>
        </w:r>
        <w:r w:rsidRPr="00F527F1">
          <w:rPr>
            <w:noProof/>
            <w:webHidden/>
          </w:rPr>
          <w:t>63</w:t>
        </w:r>
        <w:r w:rsidRPr="00F527F1">
          <w:rPr>
            <w:noProof/>
            <w:webHidden/>
          </w:rPr>
          <w:fldChar w:fldCharType="end"/>
        </w:r>
      </w:hyperlink>
    </w:p>
    <w:p w:rsidR="00F527F1" w:rsidRPr="00F527F1" w:rsidRDefault="00F527F1">
      <w:pPr>
        <w:pStyle w:val="afffffe"/>
        <w:tabs>
          <w:tab w:val="right" w:leader="dot" w:pos="9345"/>
        </w:tabs>
        <w:rPr>
          <w:rFonts w:asciiTheme="minorHAnsi" w:eastAsiaTheme="minorEastAsia" w:hAnsiTheme="minorHAnsi" w:cstheme="minorBidi"/>
          <w:noProof/>
          <w:sz w:val="22"/>
          <w:szCs w:val="22"/>
          <w:lang w:val="ru-KZ" w:eastAsia="ru-KZ"/>
        </w:rPr>
      </w:pPr>
      <w:hyperlink w:anchor="_Toc137971376" w:history="1">
        <w:r w:rsidRPr="00F527F1">
          <w:rPr>
            <w:rStyle w:val="aff9"/>
            <w:rFonts w:ascii="Arial" w:hAnsi="Arial" w:cs="Arial"/>
            <w:noProof/>
          </w:rPr>
          <w:t>Таблица 4.4 – Сводная таблица вредных веществ, выбрасываемых в атмосферу при строительстве горизонтальной добывающий скважины №№731 проектной глубиной 718,84м</w:t>
        </w:r>
        <w:r w:rsidRPr="00F527F1">
          <w:rPr>
            <w:noProof/>
            <w:webHidden/>
          </w:rPr>
          <w:tab/>
        </w:r>
        <w:r w:rsidRPr="00F527F1">
          <w:rPr>
            <w:noProof/>
            <w:webHidden/>
          </w:rPr>
          <w:fldChar w:fldCharType="begin"/>
        </w:r>
        <w:r w:rsidRPr="00F527F1">
          <w:rPr>
            <w:noProof/>
            <w:webHidden/>
          </w:rPr>
          <w:instrText xml:space="preserve"> PAGEREF _Toc137971376 \h </w:instrText>
        </w:r>
        <w:r w:rsidRPr="00F527F1">
          <w:rPr>
            <w:noProof/>
            <w:webHidden/>
          </w:rPr>
        </w:r>
        <w:r w:rsidRPr="00F527F1">
          <w:rPr>
            <w:noProof/>
            <w:webHidden/>
          </w:rPr>
          <w:fldChar w:fldCharType="separate"/>
        </w:r>
        <w:r w:rsidRPr="00F527F1">
          <w:rPr>
            <w:noProof/>
            <w:webHidden/>
          </w:rPr>
          <w:t>63</w:t>
        </w:r>
        <w:r w:rsidRPr="00F527F1">
          <w:rPr>
            <w:noProof/>
            <w:webHidden/>
          </w:rPr>
          <w:fldChar w:fldCharType="end"/>
        </w:r>
      </w:hyperlink>
    </w:p>
    <w:p w:rsidR="00F527F1" w:rsidRPr="00F527F1" w:rsidRDefault="00F527F1">
      <w:pPr>
        <w:pStyle w:val="afffffe"/>
        <w:tabs>
          <w:tab w:val="right" w:leader="dot" w:pos="9345"/>
        </w:tabs>
        <w:rPr>
          <w:rFonts w:asciiTheme="minorHAnsi" w:eastAsiaTheme="minorEastAsia" w:hAnsiTheme="minorHAnsi" w:cstheme="minorBidi"/>
          <w:noProof/>
          <w:sz w:val="22"/>
          <w:szCs w:val="22"/>
          <w:lang w:val="ru-KZ" w:eastAsia="ru-KZ"/>
        </w:rPr>
      </w:pPr>
      <w:hyperlink w:anchor="_Toc137971377" w:history="1">
        <w:r w:rsidRPr="00F527F1">
          <w:rPr>
            <w:rStyle w:val="aff9"/>
            <w:rFonts w:ascii="Arial" w:hAnsi="Arial" w:cs="Arial"/>
            <w:noProof/>
          </w:rPr>
          <w:t>Таблица 4.5 – Сводная таблица вредных веществ, выбрасываемых в атмосферу при строительстве горизонтальной добывающий скважины №№730 проектной глубиной 850м</w:t>
        </w:r>
        <w:r w:rsidRPr="00F527F1">
          <w:rPr>
            <w:noProof/>
            <w:webHidden/>
          </w:rPr>
          <w:tab/>
        </w:r>
        <w:r w:rsidRPr="00F527F1">
          <w:rPr>
            <w:noProof/>
            <w:webHidden/>
          </w:rPr>
          <w:fldChar w:fldCharType="begin"/>
        </w:r>
        <w:r w:rsidRPr="00F527F1">
          <w:rPr>
            <w:noProof/>
            <w:webHidden/>
          </w:rPr>
          <w:instrText xml:space="preserve"> PAGEREF _Toc137971377 \h </w:instrText>
        </w:r>
        <w:r w:rsidRPr="00F527F1">
          <w:rPr>
            <w:noProof/>
            <w:webHidden/>
          </w:rPr>
        </w:r>
        <w:r w:rsidRPr="00F527F1">
          <w:rPr>
            <w:noProof/>
            <w:webHidden/>
          </w:rPr>
          <w:fldChar w:fldCharType="separate"/>
        </w:r>
        <w:r w:rsidRPr="00F527F1">
          <w:rPr>
            <w:noProof/>
            <w:webHidden/>
          </w:rPr>
          <w:t>64</w:t>
        </w:r>
        <w:r w:rsidRPr="00F527F1">
          <w:rPr>
            <w:noProof/>
            <w:webHidden/>
          </w:rPr>
          <w:fldChar w:fldCharType="end"/>
        </w:r>
      </w:hyperlink>
    </w:p>
    <w:p w:rsidR="00F527F1" w:rsidRPr="00F527F1" w:rsidRDefault="00F527F1">
      <w:pPr>
        <w:pStyle w:val="afffffe"/>
        <w:tabs>
          <w:tab w:val="right" w:leader="dot" w:pos="9345"/>
        </w:tabs>
        <w:rPr>
          <w:rFonts w:asciiTheme="minorHAnsi" w:eastAsiaTheme="minorEastAsia" w:hAnsiTheme="minorHAnsi" w:cstheme="minorBidi"/>
          <w:noProof/>
          <w:sz w:val="22"/>
          <w:szCs w:val="22"/>
          <w:lang w:val="ru-KZ" w:eastAsia="ru-KZ"/>
        </w:rPr>
      </w:pPr>
      <w:hyperlink w:anchor="_Toc137971378" w:history="1">
        <w:r w:rsidRPr="00F527F1">
          <w:rPr>
            <w:rStyle w:val="aff9"/>
            <w:rFonts w:ascii="Arial" w:hAnsi="Arial" w:cs="Arial"/>
            <w:noProof/>
          </w:rPr>
          <w:t>Таблица 4.6 – Сводная таблица вредных веществ, выбрасываемых в атмосферу при строительстве вертикальных добывающих скважин №№743, 744, 745 проектной глубиной 1000м</w:t>
        </w:r>
        <w:r w:rsidRPr="00F527F1">
          <w:rPr>
            <w:noProof/>
            <w:webHidden/>
          </w:rPr>
          <w:tab/>
        </w:r>
        <w:r w:rsidRPr="00F527F1">
          <w:rPr>
            <w:noProof/>
            <w:webHidden/>
          </w:rPr>
          <w:fldChar w:fldCharType="begin"/>
        </w:r>
        <w:r w:rsidRPr="00F527F1">
          <w:rPr>
            <w:noProof/>
            <w:webHidden/>
          </w:rPr>
          <w:instrText xml:space="preserve"> PAGEREF _Toc137971378 \h </w:instrText>
        </w:r>
        <w:r w:rsidRPr="00F527F1">
          <w:rPr>
            <w:noProof/>
            <w:webHidden/>
          </w:rPr>
        </w:r>
        <w:r w:rsidRPr="00F527F1">
          <w:rPr>
            <w:noProof/>
            <w:webHidden/>
          </w:rPr>
          <w:fldChar w:fldCharType="separate"/>
        </w:r>
        <w:r w:rsidRPr="00F527F1">
          <w:rPr>
            <w:noProof/>
            <w:webHidden/>
          </w:rPr>
          <w:t>64</w:t>
        </w:r>
        <w:r w:rsidRPr="00F527F1">
          <w:rPr>
            <w:noProof/>
            <w:webHidden/>
          </w:rPr>
          <w:fldChar w:fldCharType="end"/>
        </w:r>
      </w:hyperlink>
    </w:p>
    <w:p w:rsidR="00F527F1" w:rsidRPr="00F527F1" w:rsidRDefault="00F527F1">
      <w:pPr>
        <w:pStyle w:val="afffffe"/>
        <w:tabs>
          <w:tab w:val="right" w:leader="dot" w:pos="9345"/>
        </w:tabs>
        <w:rPr>
          <w:rFonts w:asciiTheme="minorHAnsi" w:eastAsiaTheme="minorEastAsia" w:hAnsiTheme="minorHAnsi" w:cstheme="minorBidi"/>
          <w:noProof/>
          <w:sz w:val="22"/>
          <w:szCs w:val="22"/>
          <w:lang w:val="ru-KZ" w:eastAsia="ru-KZ"/>
        </w:rPr>
      </w:pPr>
      <w:hyperlink w:anchor="_Toc137971379" w:history="1">
        <w:r w:rsidRPr="00F527F1">
          <w:rPr>
            <w:rStyle w:val="aff9"/>
            <w:rFonts w:ascii="Arial" w:hAnsi="Arial" w:cs="Arial"/>
            <w:noProof/>
          </w:rPr>
          <w:t>Таблица 4.7 – Сводная таблица вредных веществ, выбрасываемых в атмосферу при строительстве горизонтальной резервной добывающий скважины №№750 проектной глубиной 850м</w:t>
        </w:r>
        <w:r w:rsidRPr="00F527F1">
          <w:rPr>
            <w:noProof/>
            <w:webHidden/>
          </w:rPr>
          <w:tab/>
        </w:r>
        <w:r w:rsidRPr="00F527F1">
          <w:rPr>
            <w:noProof/>
            <w:webHidden/>
          </w:rPr>
          <w:fldChar w:fldCharType="begin"/>
        </w:r>
        <w:r w:rsidRPr="00F527F1">
          <w:rPr>
            <w:noProof/>
            <w:webHidden/>
          </w:rPr>
          <w:instrText xml:space="preserve"> PAGEREF _Toc137971379 \h </w:instrText>
        </w:r>
        <w:r w:rsidRPr="00F527F1">
          <w:rPr>
            <w:noProof/>
            <w:webHidden/>
          </w:rPr>
        </w:r>
        <w:r w:rsidRPr="00F527F1">
          <w:rPr>
            <w:noProof/>
            <w:webHidden/>
          </w:rPr>
          <w:fldChar w:fldCharType="separate"/>
        </w:r>
        <w:r w:rsidRPr="00F527F1">
          <w:rPr>
            <w:noProof/>
            <w:webHidden/>
          </w:rPr>
          <w:t>65</w:t>
        </w:r>
        <w:r w:rsidRPr="00F527F1">
          <w:rPr>
            <w:noProof/>
            <w:webHidden/>
          </w:rPr>
          <w:fldChar w:fldCharType="end"/>
        </w:r>
      </w:hyperlink>
    </w:p>
    <w:p w:rsidR="00F527F1" w:rsidRPr="00F527F1" w:rsidRDefault="00F527F1">
      <w:pPr>
        <w:pStyle w:val="afffffe"/>
        <w:tabs>
          <w:tab w:val="right" w:leader="dot" w:pos="9345"/>
        </w:tabs>
        <w:rPr>
          <w:rFonts w:asciiTheme="minorHAnsi" w:eastAsiaTheme="minorEastAsia" w:hAnsiTheme="minorHAnsi" w:cstheme="minorBidi"/>
          <w:noProof/>
          <w:sz w:val="22"/>
          <w:szCs w:val="22"/>
          <w:lang w:val="ru-KZ" w:eastAsia="ru-KZ"/>
        </w:rPr>
      </w:pPr>
      <w:hyperlink w:anchor="_Toc137971380" w:history="1">
        <w:r w:rsidRPr="00F527F1">
          <w:rPr>
            <w:rStyle w:val="aff9"/>
            <w:rFonts w:ascii="Arial" w:hAnsi="Arial" w:cs="Arial"/>
            <w:noProof/>
          </w:rPr>
          <w:t>Таблица 4.8 – Сводная таблица вредных веществ, выбрасываемых в атмосферу при строительстве горизонтальной резервной добывающий скважины №№751, 752 проектной глубиной 450м</w:t>
        </w:r>
        <w:r w:rsidRPr="00F527F1">
          <w:rPr>
            <w:noProof/>
            <w:webHidden/>
          </w:rPr>
          <w:tab/>
        </w:r>
        <w:r w:rsidRPr="00F527F1">
          <w:rPr>
            <w:noProof/>
            <w:webHidden/>
          </w:rPr>
          <w:fldChar w:fldCharType="begin"/>
        </w:r>
        <w:r w:rsidRPr="00F527F1">
          <w:rPr>
            <w:noProof/>
            <w:webHidden/>
          </w:rPr>
          <w:instrText xml:space="preserve"> PAGEREF _Toc137971380 \h </w:instrText>
        </w:r>
        <w:r w:rsidRPr="00F527F1">
          <w:rPr>
            <w:noProof/>
            <w:webHidden/>
          </w:rPr>
        </w:r>
        <w:r w:rsidRPr="00F527F1">
          <w:rPr>
            <w:noProof/>
            <w:webHidden/>
          </w:rPr>
          <w:fldChar w:fldCharType="separate"/>
        </w:r>
        <w:r w:rsidRPr="00F527F1">
          <w:rPr>
            <w:noProof/>
            <w:webHidden/>
          </w:rPr>
          <w:t>65</w:t>
        </w:r>
        <w:r w:rsidRPr="00F527F1">
          <w:rPr>
            <w:noProof/>
            <w:webHidden/>
          </w:rPr>
          <w:fldChar w:fldCharType="end"/>
        </w:r>
      </w:hyperlink>
    </w:p>
    <w:p w:rsidR="00F527F1" w:rsidRPr="00F527F1" w:rsidRDefault="00F527F1">
      <w:pPr>
        <w:pStyle w:val="afffffe"/>
        <w:tabs>
          <w:tab w:val="right" w:leader="dot" w:pos="9345"/>
        </w:tabs>
        <w:rPr>
          <w:rFonts w:asciiTheme="minorHAnsi" w:eastAsiaTheme="minorEastAsia" w:hAnsiTheme="minorHAnsi" w:cstheme="minorBidi"/>
          <w:noProof/>
          <w:sz w:val="22"/>
          <w:szCs w:val="22"/>
          <w:lang w:val="ru-KZ" w:eastAsia="ru-KZ"/>
        </w:rPr>
      </w:pPr>
      <w:hyperlink w:anchor="_Toc137971381" w:history="1">
        <w:r w:rsidRPr="00F527F1">
          <w:rPr>
            <w:rStyle w:val="aff9"/>
            <w:rFonts w:ascii="Arial" w:hAnsi="Arial" w:cs="Arial"/>
            <w:noProof/>
          </w:rPr>
          <w:t>Таблица 4.9 – Сводная таблица вредных веществ, выбрасываемых в атмосферу при строительстве горизонтальной резервной добывающий скважины №№753 проектной глубиной 650м</w:t>
        </w:r>
        <w:r w:rsidRPr="00F527F1">
          <w:rPr>
            <w:noProof/>
            <w:webHidden/>
          </w:rPr>
          <w:tab/>
        </w:r>
        <w:r w:rsidRPr="00F527F1">
          <w:rPr>
            <w:noProof/>
            <w:webHidden/>
          </w:rPr>
          <w:fldChar w:fldCharType="begin"/>
        </w:r>
        <w:r w:rsidRPr="00F527F1">
          <w:rPr>
            <w:noProof/>
            <w:webHidden/>
          </w:rPr>
          <w:instrText xml:space="preserve"> PAGEREF _Toc137971381 \h </w:instrText>
        </w:r>
        <w:r w:rsidRPr="00F527F1">
          <w:rPr>
            <w:noProof/>
            <w:webHidden/>
          </w:rPr>
        </w:r>
        <w:r w:rsidRPr="00F527F1">
          <w:rPr>
            <w:noProof/>
            <w:webHidden/>
          </w:rPr>
          <w:fldChar w:fldCharType="separate"/>
        </w:r>
        <w:r w:rsidRPr="00F527F1">
          <w:rPr>
            <w:noProof/>
            <w:webHidden/>
          </w:rPr>
          <w:t>66</w:t>
        </w:r>
        <w:r w:rsidRPr="00F527F1">
          <w:rPr>
            <w:noProof/>
            <w:webHidden/>
          </w:rPr>
          <w:fldChar w:fldCharType="end"/>
        </w:r>
      </w:hyperlink>
    </w:p>
    <w:p w:rsidR="00F527F1" w:rsidRPr="00F527F1" w:rsidRDefault="00F527F1">
      <w:pPr>
        <w:pStyle w:val="afffffe"/>
        <w:tabs>
          <w:tab w:val="right" w:leader="dot" w:pos="9345"/>
        </w:tabs>
        <w:rPr>
          <w:rFonts w:asciiTheme="minorHAnsi" w:eastAsiaTheme="minorEastAsia" w:hAnsiTheme="minorHAnsi" w:cstheme="minorBidi"/>
          <w:noProof/>
          <w:sz w:val="22"/>
          <w:szCs w:val="22"/>
          <w:lang w:val="ru-KZ" w:eastAsia="ru-KZ"/>
        </w:rPr>
      </w:pPr>
      <w:hyperlink w:anchor="_Toc137971382" w:history="1">
        <w:r w:rsidRPr="00F527F1">
          <w:rPr>
            <w:rStyle w:val="aff9"/>
            <w:rFonts w:ascii="Arial" w:hAnsi="Arial" w:cs="Arial"/>
            <w:noProof/>
          </w:rPr>
          <w:t>Таблица 4.10 -</w:t>
        </w:r>
        <w:r w:rsidRPr="00F527F1">
          <w:rPr>
            <w:rStyle w:val="aff9"/>
            <w:rFonts w:ascii="Arial" w:hAnsi="Arial" w:cs="Arial"/>
            <w:noProof/>
            <w:lang w:val="kk-KZ"/>
          </w:rPr>
          <w:t xml:space="preserve"> </w:t>
        </w:r>
        <w:r w:rsidRPr="00F527F1">
          <w:rPr>
            <w:rStyle w:val="aff9"/>
            <w:rFonts w:ascii="Arial" w:hAnsi="Arial" w:cs="Arial"/>
            <w:noProof/>
          </w:rPr>
          <w:t>Сводная таблица вредных веществ, выбрасываемых от стационарных источников при эксплуатации месторождения в 2023г (I вариант разработки)</w:t>
        </w:r>
        <w:r w:rsidRPr="00F527F1">
          <w:rPr>
            <w:noProof/>
            <w:webHidden/>
          </w:rPr>
          <w:tab/>
        </w:r>
        <w:r w:rsidRPr="00F527F1">
          <w:rPr>
            <w:noProof/>
            <w:webHidden/>
          </w:rPr>
          <w:fldChar w:fldCharType="begin"/>
        </w:r>
        <w:r w:rsidRPr="00F527F1">
          <w:rPr>
            <w:noProof/>
            <w:webHidden/>
          </w:rPr>
          <w:instrText xml:space="preserve"> PAGEREF _Toc137971382 \h </w:instrText>
        </w:r>
        <w:r w:rsidRPr="00F527F1">
          <w:rPr>
            <w:noProof/>
            <w:webHidden/>
          </w:rPr>
        </w:r>
        <w:r w:rsidRPr="00F527F1">
          <w:rPr>
            <w:noProof/>
            <w:webHidden/>
          </w:rPr>
          <w:fldChar w:fldCharType="separate"/>
        </w:r>
        <w:r w:rsidRPr="00F527F1">
          <w:rPr>
            <w:noProof/>
            <w:webHidden/>
          </w:rPr>
          <w:t>66</w:t>
        </w:r>
        <w:r w:rsidRPr="00F527F1">
          <w:rPr>
            <w:noProof/>
            <w:webHidden/>
          </w:rPr>
          <w:fldChar w:fldCharType="end"/>
        </w:r>
      </w:hyperlink>
    </w:p>
    <w:p w:rsidR="00F527F1" w:rsidRPr="00F527F1" w:rsidRDefault="00F527F1">
      <w:pPr>
        <w:pStyle w:val="afffffe"/>
        <w:tabs>
          <w:tab w:val="right" w:leader="dot" w:pos="9345"/>
        </w:tabs>
        <w:rPr>
          <w:rFonts w:asciiTheme="minorHAnsi" w:eastAsiaTheme="minorEastAsia" w:hAnsiTheme="minorHAnsi" w:cstheme="minorBidi"/>
          <w:noProof/>
          <w:sz w:val="22"/>
          <w:szCs w:val="22"/>
          <w:lang w:val="ru-KZ" w:eastAsia="ru-KZ"/>
        </w:rPr>
      </w:pPr>
      <w:hyperlink w:anchor="_Toc137971383" w:history="1">
        <w:r w:rsidRPr="00F527F1">
          <w:rPr>
            <w:rStyle w:val="aff9"/>
            <w:rFonts w:ascii="Arial" w:hAnsi="Arial" w:cs="Arial"/>
            <w:noProof/>
          </w:rPr>
          <w:t>Таблица 4.11 - Сводная таблица вредных веществ, выбрасываемых от стационарных источников при эксплуатации месторождения в 2024г (I вариант разработки)</w:t>
        </w:r>
        <w:r w:rsidRPr="00F527F1">
          <w:rPr>
            <w:noProof/>
            <w:webHidden/>
          </w:rPr>
          <w:tab/>
        </w:r>
        <w:r w:rsidRPr="00F527F1">
          <w:rPr>
            <w:noProof/>
            <w:webHidden/>
          </w:rPr>
          <w:fldChar w:fldCharType="begin"/>
        </w:r>
        <w:r w:rsidRPr="00F527F1">
          <w:rPr>
            <w:noProof/>
            <w:webHidden/>
          </w:rPr>
          <w:instrText xml:space="preserve"> PAGEREF _Toc137971383 \h </w:instrText>
        </w:r>
        <w:r w:rsidRPr="00F527F1">
          <w:rPr>
            <w:noProof/>
            <w:webHidden/>
          </w:rPr>
        </w:r>
        <w:r w:rsidRPr="00F527F1">
          <w:rPr>
            <w:noProof/>
            <w:webHidden/>
          </w:rPr>
          <w:fldChar w:fldCharType="separate"/>
        </w:r>
        <w:r w:rsidRPr="00F527F1">
          <w:rPr>
            <w:noProof/>
            <w:webHidden/>
          </w:rPr>
          <w:t>67</w:t>
        </w:r>
        <w:r w:rsidRPr="00F527F1">
          <w:rPr>
            <w:noProof/>
            <w:webHidden/>
          </w:rPr>
          <w:fldChar w:fldCharType="end"/>
        </w:r>
      </w:hyperlink>
    </w:p>
    <w:p w:rsidR="00F527F1" w:rsidRPr="00F527F1" w:rsidRDefault="00F527F1">
      <w:pPr>
        <w:pStyle w:val="afffffe"/>
        <w:tabs>
          <w:tab w:val="right" w:leader="dot" w:pos="9345"/>
        </w:tabs>
        <w:rPr>
          <w:rFonts w:asciiTheme="minorHAnsi" w:eastAsiaTheme="minorEastAsia" w:hAnsiTheme="minorHAnsi" w:cstheme="minorBidi"/>
          <w:noProof/>
          <w:sz w:val="22"/>
          <w:szCs w:val="22"/>
          <w:lang w:val="ru-KZ" w:eastAsia="ru-KZ"/>
        </w:rPr>
      </w:pPr>
      <w:hyperlink w:anchor="_Toc137971384" w:history="1">
        <w:r w:rsidRPr="00F527F1">
          <w:rPr>
            <w:rStyle w:val="aff9"/>
            <w:rFonts w:ascii="Arial" w:hAnsi="Arial" w:cs="Arial"/>
            <w:noProof/>
          </w:rPr>
          <w:t>Таблица 4.12 - Сводная таблица вредных веществ, выбрасываемых от стационарных источников при эксплуатации месторождения в 2025г (I вариант разработки)</w:t>
        </w:r>
        <w:r w:rsidRPr="00F527F1">
          <w:rPr>
            <w:noProof/>
            <w:webHidden/>
          </w:rPr>
          <w:tab/>
        </w:r>
        <w:r w:rsidRPr="00F527F1">
          <w:rPr>
            <w:noProof/>
            <w:webHidden/>
          </w:rPr>
          <w:fldChar w:fldCharType="begin"/>
        </w:r>
        <w:r w:rsidRPr="00F527F1">
          <w:rPr>
            <w:noProof/>
            <w:webHidden/>
          </w:rPr>
          <w:instrText xml:space="preserve"> PAGEREF _Toc137971384 \h </w:instrText>
        </w:r>
        <w:r w:rsidRPr="00F527F1">
          <w:rPr>
            <w:noProof/>
            <w:webHidden/>
          </w:rPr>
        </w:r>
        <w:r w:rsidRPr="00F527F1">
          <w:rPr>
            <w:noProof/>
            <w:webHidden/>
          </w:rPr>
          <w:fldChar w:fldCharType="separate"/>
        </w:r>
        <w:r w:rsidRPr="00F527F1">
          <w:rPr>
            <w:noProof/>
            <w:webHidden/>
          </w:rPr>
          <w:t>67</w:t>
        </w:r>
        <w:r w:rsidRPr="00F527F1">
          <w:rPr>
            <w:noProof/>
            <w:webHidden/>
          </w:rPr>
          <w:fldChar w:fldCharType="end"/>
        </w:r>
      </w:hyperlink>
    </w:p>
    <w:p w:rsidR="00F527F1" w:rsidRPr="00F527F1" w:rsidRDefault="00F527F1">
      <w:pPr>
        <w:pStyle w:val="afffffe"/>
        <w:tabs>
          <w:tab w:val="right" w:leader="dot" w:pos="9345"/>
        </w:tabs>
        <w:rPr>
          <w:rFonts w:asciiTheme="minorHAnsi" w:eastAsiaTheme="minorEastAsia" w:hAnsiTheme="minorHAnsi" w:cstheme="minorBidi"/>
          <w:noProof/>
          <w:sz w:val="22"/>
          <w:szCs w:val="22"/>
          <w:lang w:val="ru-KZ" w:eastAsia="ru-KZ"/>
        </w:rPr>
      </w:pPr>
      <w:hyperlink w:anchor="_Toc137971385" w:history="1">
        <w:r w:rsidRPr="00F527F1">
          <w:rPr>
            <w:rStyle w:val="aff9"/>
            <w:rFonts w:ascii="Arial" w:hAnsi="Arial" w:cs="Arial"/>
            <w:noProof/>
          </w:rPr>
          <w:t>Таблица 4.13 – Сводная таблица вредных веществ, выбрасываемых в атмосферу при строительстве вертикальных добывающих скважин №№747, 721, 722, 725, 729,730 проектной глубиной 450м</w:t>
        </w:r>
        <w:r w:rsidRPr="00F527F1">
          <w:rPr>
            <w:noProof/>
            <w:webHidden/>
          </w:rPr>
          <w:tab/>
        </w:r>
        <w:r w:rsidRPr="00F527F1">
          <w:rPr>
            <w:noProof/>
            <w:webHidden/>
          </w:rPr>
          <w:fldChar w:fldCharType="begin"/>
        </w:r>
        <w:r w:rsidRPr="00F527F1">
          <w:rPr>
            <w:noProof/>
            <w:webHidden/>
          </w:rPr>
          <w:instrText xml:space="preserve"> PAGEREF _Toc137971385 \h </w:instrText>
        </w:r>
        <w:r w:rsidRPr="00F527F1">
          <w:rPr>
            <w:noProof/>
            <w:webHidden/>
          </w:rPr>
        </w:r>
        <w:r w:rsidRPr="00F527F1">
          <w:rPr>
            <w:noProof/>
            <w:webHidden/>
          </w:rPr>
          <w:fldChar w:fldCharType="separate"/>
        </w:r>
        <w:r w:rsidRPr="00F527F1">
          <w:rPr>
            <w:noProof/>
            <w:webHidden/>
          </w:rPr>
          <w:t>68</w:t>
        </w:r>
        <w:r w:rsidRPr="00F527F1">
          <w:rPr>
            <w:noProof/>
            <w:webHidden/>
          </w:rPr>
          <w:fldChar w:fldCharType="end"/>
        </w:r>
      </w:hyperlink>
    </w:p>
    <w:p w:rsidR="00F527F1" w:rsidRPr="00F527F1" w:rsidRDefault="00F527F1">
      <w:pPr>
        <w:pStyle w:val="afffffe"/>
        <w:tabs>
          <w:tab w:val="right" w:leader="dot" w:pos="9345"/>
        </w:tabs>
        <w:rPr>
          <w:rFonts w:asciiTheme="minorHAnsi" w:eastAsiaTheme="minorEastAsia" w:hAnsiTheme="minorHAnsi" w:cstheme="minorBidi"/>
          <w:noProof/>
          <w:sz w:val="22"/>
          <w:szCs w:val="22"/>
          <w:lang w:val="ru-KZ" w:eastAsia="ru-KZ"/>
        </w:rPr>
      </w:pPr>
      <w:hyperlink w:anchor="_Toc137971386" w:history="1">
        <w:r w:rsidRPr="00F527F1">
          <w:rPr>
            <w:rStyle w:val="aff9"/>
            <w:rFonts w:ascii="Arial" w:hAnsi="Arial" w:cs="Arial"/>
            <w:noProof/>
          </w:rPr>
          <w:t>Таблица 4.14 – Сводная таблица вредных веществ, выбрасываемых в атмосферу при строительстве вертикальных добывающих скважин №№739 проектной глубиной 650м</w:t>
        </w:r>
        <w:r w:rsidRPr="00F527F1">
          <w:rPr>
            <w:noProof/>
            <w:webHidden/>
          </w:rPr>
          <w:tab/>
        </w:r>
        <w:r w:rsidRPr="00F527F1">
          <w:rPr>
            <w:noProof/>
            <w:webHidden/>
          </w:rPr>
          <w:fldChar w:fldCharType="begin"/>
        </w:r>
        <w:r w:rsidRPr="00F527F1">
          <w:rPr>
            <w:noProof/>
            <w:webHidden/>
          </w:rPr>
          <w:instrText xml:space="preserve"> PAGEREF _Toc137971386 \h </w:instrText>
        </w:r>
        <w:r w:rsidRPr="00F527F1">
          <w:rPr>
            <w:noProof/>
            <w:webHidden/>
          </w:rPr>
        </w:r>
        <w:r w:rsidRPr="00F527F1">
          <w:rPr>
            <w:noProof/>
            <w:webHidden/>
          </w:rPr>
          <w:fldChar w:fldCharType="separate"/>
        </w:r>
        <w:r w:rsidRPr="00F527F1">
          <w:rPr>
            <w:noProof/>
            <w:webHidden/>
          </w:rPr>
          <w:t>68</w:t>
        </w:r>
        <w:r w:rsidRPr="00F527F1">
          <w:rPr>
            <w:noProof/>
            <w:webHidden/>
          </w:rPr>
          <w:fldChar w:fldCharType="end"/>
        </w:r>
      </w:hyperlink>
    </w:p>
    <w:p w:rsidR="00F527F1" w:rsidRPr="00F527F1" w:rsidRDefault="00F527F1">
      <w:pPr>
        <w:pStyle w:val="afffffe"/>
        <w:tabs>
          <w:tab w:val="right" w:leader="dot" w:pos="9345"/>
        </w:tabs>
        <w:rPr>
          <w:rFonts w:asciiTheme="minorHAnsi" w:eastAsiaTheme="minorEastAsia" w:hAnsiTheme="minorHAnsi" w:cstheme="minorBidi"/>
          <w:noProof/>
          <w:sz w:val="22"/>
          <w:szCs w:val="22"/>
          <w:lang w:val="ru-KZ" w:eastAsia="ru-KZ"/>
        </w:rPr>
      </w:pPr>
      <w:hyperlink w:anchor="_Toc137971387" w:history="1">
        <w:r w:rsidRPr="00F527F1">
          <w:rPr>
            <w:rStyle w:val="aff9"/>
            <w:rFonts w:ascii="Arial" w:hAnsi="Arial" w:cs="Arial"/>
            <w:noProof/>
          </w:rPr>
          <w:t>Таблица 4.15 – Сводная таблица вредных веществ, выбрасываемых в атмосферу при строительстве горизонтальной резервной добывающий скважины №№750 проектной глубиной 850м</w:t>
        </w:r>
        <w:r w:rsidRPr="00F527F1">
          <w:rPr>
            <w:noProof/>
            <w:webHidden/>
          </w:rPr>
          <w:tab/>
        </w:r>
        <w:r w:rsidRPr="00F527F1">
          <w:rPr>
            <w:noProof/>
            <w:webHidden/>
          </w:rPr>
          <w:fldChar w:fldCharType="begin"/>
        </w:r>
        <w:r w:rsidRPr="00F527F1">
          <w:rPr>
            <w:noProof/>
            <w:webHidden/>
          </w:rPr>
          <w:instrText xml:space="preserve"> PAGEREF _Toc137971387 \h </w:instrText>
        </w:r>
        <w:r w:rsidRPr="00F527F1">
          <w:rPr>
            <w:noProof/>
            <w:webHidden/>
          </w:rPr>
        </w:r>
        <w:r w:rsidRPr="00F527F1">
          <w:rPr>
            <w:noProof/>
            <w:webHidden/>
          </w:rPr>
          <w:fldChar w:fldCharType="separate"/>
        </w:r>
        <w:r w:rsidRPr="00F527F1">
          <w:rPr>
            <w:noProof/>
            <w:webHidden/>
          </w:rPr>
          <w:t>68</w:t>
        </w:r>
        <w:r w:rsidRPr="00F527F1">
          <w:rPr>
            <w:noProof/>
            <w:webHidden/>
          </w:rPr>
          <w:fldChar w:fldCharType="end"/>
        </w:r>
      </w:hyperlink>
    </w:p>
    <w:p w:rsidR="00F527F1" w:rsidRPr="00F527F1" w:rsidRDefault="00F527F1">
      <w:pPr>
        <w:pStyle w:val="afffffe"/>
        <w:tabs>
          <w:tab w:val="right" w:leader="dot" w:pos="9345"/>
        </w:tabs>
        <w:rPr>
          <w:rFonts w:asciiTheme="minorHAnsi" w:eastAsiaTheme="minorEastAsia" w:hAnsiTheme="minorHAnsi" w:cstheme="minorBidi"/>
          <w:noProof/>
          <w:sz w:val="22"/>
          <w:szCs w:val="22"/>
          <w:lang w:val="ru-KZ" w:eastAsia="ru-KZ"/>
        </w:rPr>
      </w:pPr>
      <w:hyperlink w:anchor="_Toc137971388" w:history="1">
        <w:r w:rsidRPr="00F527F1">
          <w:rPr>
            <w:rStyle w:val="aff9"/>
            <w:rFonts w:ascii="Arial" w:hAnsi="Arial" w:cs="Arial"/>
            <w:noProof/>
          </w:rPr>
          <w:t>Таблица 4.16 – Сводная таблица вредных веществ, выбрасываемых в атмосферу при строительстве горизонтальной резервной добывающий скважины №№751, 752 проектной глубиной 450м</w:t>
        </w:r>
        <w:r w:rsidRPr="00F527F1">
          <w:rPr>
            <w:noProof/>
            <w:webHidden/>
          </w:rPr>
          <w:tab/>
        </w:r>
        <w:r w:rsidRPr="00F527F1">
          <w:rPr>
            <w:noProof/>
            <w:webHidden/>
          </w:rPr>
          <w:fldChar w:fldCharType="begin"/>
        </w:r>
        <w:r w:rsidRPr="00F527F1">
          <w:rPr>
            <w:noProof/>
            <w:webHidden/>
          </w:rPr>
          <w:instrText xml:space="preserve"> PAGEREF _Toc137971388 \h </w:instrText>
        </w:r>
        <w:r w:rsidRPr="00F527F1">
          <w:rPr>
            <w:noProof/>
            <w:webHidden/>
          </w:rPr>
        </w:r>
        <w:r w:rsidRPr="00F527F1">
          <w:rPr>
            <w:noProof/>
            <w:webHidden/>
          </w:rPr>
          <w:fldChar w:fldCharType="separate"/>
        </w:r>
        <w:r w:rsidRPr="00F527F1">
          <w:rPr>
            <w:noProof/>
            <w:webHidden/>
          </w:rPr>
          <w:t>69</w:t>
        </w:r>
        <w:r w:rsidRPr="00F527F1">
          <w:rPr>
            <w:noProof/>
            <w:webHidden/>
          </w:rPr>
          <w:fldChar w:fldCharType="end"/>
        </w:r>
      </w:hyperlink>
    </w:p>
    <w:p w:rsidR="00F527F1" w:rsidRPr="00F527F1" w:rsidRDefault="00F527F1">
      <w:pPr>
        <w:pStyle w:val="afffffe"/>
        <w:tabs>
          <w:tab w:val="right" w:leader="dot" w:pos="9345"/>
        </w:tabs>
        <w:rPr>
          <w:rFonts w:asciiTheme="minorHAnsi" w:eastAsiaTheme="minorEastAsia" w:hAnsiTheme="minorHAnsi" w:cstheme="minorBidi"/>
          <w:noProof/>
          <w:sz w:val="22"/>
          <w:szCs w:val="22"/>
          <w:lang w:val="ru-KZ" w:eastAsia="ru-KZ"/>
        </w:rPr>
      </w:pPr>
      <w:hyperlink w:anchor="_Toc137971389" w:history="1">
        <w:r w:rsidRPr="00F527F1">
          <w:rPr>
            <w:rStyle w:val="aff9"/>
            <w:rFonts w:ascii="Arial" w:hAnsi="Arial" w:cs="Arial"/>
            <w:noProof/>
          </w:rPr>
          <w:t>Таблица 4.17 – Сводная таблица вредных веществ, выбрасываемых в атмосферу при строительстве горизонтальной резервной добывающий скважины №№753 проектной глубиной 650м</w:t>
        </w:r>
        <w:r w:rsidRPr="00F527F1">
          <w:rPr>
            <w:noProof/>
            <w:webHidden/>
          </w:rPr>
          <w:tab/>
        </w:r>
        <w:r w:rsidRPr="00F527F1">
          <w:rPr>
            <w:noProof/>
            <w:webHidden/>
          </w:rPr>
          <w:fldChar w:fldCharType="begin"/>
        </w:r>
        <w:r w:rsidRPr="00F527F1">
          <w:rPr>
            <w:noProof/>
            <w:webHidden/>
          </w:rPr>
          <w:instrText xml:space="preserve"> PAGEREF _Toc137971389 \h </w:instrText>
        </w:r>
        <w:r w:rsidRPr="00F527F1">
          <w:rPr>
            <w:noProof/>
            <w:webHidden/>
          </w:rPr>
        </w:r>
        <w:r w:rsidRPr="00F527F1">
          <w:rPr>
            <w:noProof/>
            <w:webHidden/>
          </w:rPr>
          <w:fldChar w:fldCharType="separate"/>
        </w:r>
        <w:r w:rsidRPr="00F527F1">
          <w:rPr>
            <w:noProof/>
            <w:webHidden/>
          </w:rPr>
          <w:t>69</w:t>
        </w:r>
        <w:r w:rsidRPr="00F527F1">
          <w:rPr>
            <w:noProof/>
            <w:webHidden/>
          </w:rPr>
          <w:fldChar w:fldCharType="end"/>
        </w:r>
      </w:hyperlink>
    </w:p>
    <w:p w:rsidR="00F527F1" w:rsidRPr="00F527F1" w:rsidRDefault="00F527F1">
      <w:pPr>
        <w:pStyle w:val="afffffe"/>
        <w:tabs>
          <w:tab w:val="right" w:leader="dot" w:pos="9345"/>
        </w:tabs>
        <w:rPr>
          <w:rFonts w:asciiTheme="minorHAnsi" w:eastAsiaTheme="minorEastAsia" w:hAnsiTheme="minorHAnsi" w:cstheme="minorBidi"/>
          <w:noProof/>
          <w:sz w:val="22"/>
          <w:szCs w:val="22"/>
          <w:lang w:val="ru-KZ" w:eastAsia="ru-KZ"/>
        </w:rPr>
      </w:pPr>
      <w:hyperlink w:anchor="_Toc137971390" w:history="1">
        <w:r w:rsidRPr="00F527F1">
          <w:rPr>
            <w:rStyle w:val="aff9"/>
            <w:rFonts w:ascii="Arial" w:hAnsi="Arial" w:cs="Arial"/>
            <w:noProof/>
          </w:rPr>
          <w:t>Таблица 4.18 -</w:t>
        </w:r>
        <w:r w:rsidRPr="00F527F1">
          <w:rPr>
            <w:rStyle w:val="aff9"/>
            <w:rFonts w:ascii="Arial" w:hAnsi="Arial" w:cs="Arial"/>
            <w:noProof/>
            <w:lang w:val="kk-KZ"/>
          </w:rPr>
          <w:t xml:space="preserve"> </w:t>
        </w:r>
        <w:r w:rsidRPr="00F527F1">
          <w:rPr>
            <w:rStyle w:val="aff9"/>
            <w:rFonts w:ascii="Arial" w:hAnsi="Arial" w:cs="Arial"/>
            <w:noProof/>
          </w:rPr>
          <w:t>Сводная таблица вредных веществ, выбрасываемых от стационарных источников при эксплуатации месторождения в 2023г (I вариант разработки)</w:t>
        </w:r>
        <w:r w:rsidRPr="00F527F1">
          <w:rPr>
            <w:noProof/>
            <w:webHidden/>
          </w:rPr>
          <w:tab/>
        </w:r>
        <w:r w:rsidRPr="00F527F1">
          <w:rPr>
            <w:noProof/>
            <w:webHidden/>
          </w:rPr>
          <w:fldChar w:fldCharType="begin"/>
        </w:r>
        <w:r w:rsidRPr="00F527F1">
          <w:rPr>
            <w:noProof/>
            <w:webHidden/>
          </w:rPr>
          <w:instrText xml:space="preserve"> PAGEREF _Toc137971390 \h </w:instrText>
        </w:r>
        <w:r w:rsidRPr="00F527F1">
          <w:rPr>
            <w:noProof/>
            <w:webHidden/>
          </w:rPr>
        </w:r>
        <w:r w:rsidRPr="00F527F1">
          <w:rPr>
            <w:noProof/>
            <w:webHidden/>
          </w:rPr>
          <w:fldChar w:fldCharType="separate"/>
        </w:r>
        <w:r w:rsidRPr="00F527F1">
          <w:rPr>
            <w:noProof/>
            <w:webHidden/>
          </w:rPr>
          <w:t>70</w:t>
        </w:r>
        <w:r w:rsidRPr="00F527F1">
          <w:rPr>
            <w:noProof/>
            <w:webHidden/>
          </w:rPr>
          <w:fldChar w:fldCharType="end"/>
        </w:r>
      </w:hyperlink>
    </w:p>
    <w:p w:rsidR="00F527F1" w:rsidRPr="00F527F1" w:rsidRDefault="00F527F1">
      <w:pPr>
        <w:pStyle w:val="afffffe"/>
        <w:tabs>
          <w:tab w:val="right" w:leader="dot" w:pos="9345"/>
        </w:tabs>
        <w:rPr>
          <w:rFonts w:asciiTheme="minorHAnsi" w:eastAsiaTheme="minorEastAsia" w:hAnsiTheme="minorHAnsi" w:cstheme="minorBidi"/>
          <w:noProof/>
          <w:sz w:val="22"/>
          <w:szCs w:val="22"/>
          <w:lang w:val="ru-KZ" w:eastAsia="ru-KZ"/>
        </w:rPr>
      </w:pPr>
      <w:hyperlink w:anchor="_Toc137971391" w:history="1">
        <w:r w:rsidRPr="00F527F1">
          <w:rPr>
            <w:rStyle w:val="aff9"/>
            <w:rFonts w:ascii="Arial" w:hAnsi="Arial" w:cs="Arial"/>
            <w:noProof/>
          </w:rPr>
          <w:t>Таблица 4.19 - Сводная таблица вредных веществ, выбрасываемых от стационарных источников при эксплуатации месторождения в 2024г (I вариант разработки)</w:t>
        </w:r>
        <w:r w:rsidRPr="00F527F1">
          <w:rPr>
            <w:noProof/>
            <w:webHidden/>
          </w:rPr>
          <w:tab/>
        </w:r>
        <w:r w:rsidRPr="00F527F1">
          <w:rPr>
            <w:noProof/>
            <w:webHidden/>
          </w:rPr>
          <w:fldChar w:fldCharType="begin"/>
        </w:r>
        <w:r w:rsidRPr="00F527F1">
          <w:rPr>
            <w:noProof/>
            <w:webHidden/>
          </w:rPr>
          <w:instrText xml:space="preserve"> PAGEREF _Toc137971391 \h </w:instrText>
        </w:r>
        <w:r w:rsidRPr="00F527F1">
          <w:rPr>
            <w:noProof/>
            <w:webHidden/>
          </w:rPr>
        </w:r>
        <w:r w:rsidRPr="00F527F1">
          <w:rPr>
            <w:noProof/>
            <w:webHidden/>
          </w:rPr>
          <w:fldChar w:fldCharType="separate"/>
        </w:r>
        <w:r w:rsidRPr="00F527F1">
          <w:rPr>
            <w:noProof/>
            <w:webHidden/>
          </w:rPr>
          <w:t>70</w:t>
        </w:r>
        <w:r w:rsidRPr="00F527F1">
          <w:rPr>
            <w:noProof/>
            <w:webHidden/>
          </w:rPr>
          <w:fldChar w:fldCharType="end"/>
        </w:r>
      </w:hyperlink>
    </w:p>
    <w:p w:rsidR="00F527F1" w:rsidRPr="00F527F1" w:rsidRDefault="00F527F1">
      <w:pPr>
        <w:pStyle w:val="afffffe"/>
        <w:tabs>
          <w:tab w:val="right" w:leader="dot" w:pos="9345"/>
        </w:tabs>
        <w:rPr>
          <w:rFonts w:asciiTheme="minorHAnsi" w:eastAsiaTheme="minorEastAsia" w:hAnsiTheme="minorHAnsi" w:cstheme="minorBidi"/>
          <w:noProof/>
          <w:sz w:val="22"/>
          <w:szCs w:val="22"/>
          <w:lang w:val="ru-KZ" w:eastAsia="ru-KZ"/>
        </w:rPr>
      </w:pPr>
      <w:hyperlink w:anchor="_Toc137971392" w:history="1">
        <w:r w:rsidRPr="00F527F1">
          <w:rPr>
            <w:rStyle w:val="aff9"/>
            <w:rFonts w:ascii="Arial" w:hAnsi="Arial" w:cs="Arial"/>
            <w:noProof/>
          </w:rPr>
          <w:t>Таблица 4.20 - Сводная таблица вредных веществ, выбрасываемых от стационарных источников при эксплуатации месторождения в 2025г (I вариант разработки)</w:t>
        </w:r>
        <w:r w:rsidRPr="00F527F1">
          <w:rPr>
            <w:noProof/>
            <w:webHidden/>
          </w:rPr>
          <w:tab/>
        </w:r>
        <w:r w:rsidRPr="00F527F1">
          <w:rPr>
            <w:noProof/>
            <w:webHidden/>
          </w:rPr>
          <w:fldChar w:fldCharType="begin"/>
        </w:r>
        <w:r w:rsidRPr="00F527F1">
          <w:rPr>
            <w:noProof/>
            <w:webHidden/>
          </w:rPr>
          <w:instrText xml:space="preserve"> PAGEREF _Toc137971392 \h </w:instrText>
        </w:r>
        <w:r w:rsidRPr="00F527F1">
          <w:rPr>
            <w:noProof/>
            <w:webHidden/>
          </w:rPr>
        </w:r>
        <w:r w:rsidRPr="00F527F1">
          <w:rPr>
            <w:noProof/>
            <w:webHidden/>
          </w:rPr>
          <w:fldChar w:fldCharType="separate"/>
        </w:r>
        <w:r w:rsidRPr="00F527F1">
          <w:rPr>
            <w:noProof/>
            <w:webHidden/>
          </w:rPr>
          <w:t>71</w:t>
        </w:r>
        <w:r w:rsidRPr="00F527F1">
          <w:rPr>
            <w:noProof/>
            <w:webHidden/>
          </w:rPr>
          <w:fldChar w:fldCharType="end"/>
        </w:r>
      </w:hyperlink>
    </w:p>
    <w:p w:rsidR="00F527F1" w:rsidRPr="00F527F1" w:rsidRDefault="00F527F1">
      <w:pPr>
        <w:pStyle w:val="afffffe"/>
        <w:tabs>
          <w:tab w:val="right" w:leader="dot" w:pos="9345"/>
        </w:tabs>
        <w:rPr>
          <w:rFonts w:asciiTheme="minorHAnsi" w:eastAsiaTheme="minorEastAsia" w:hAnsiTheme="minorHAnsi" w:cstheme="minorBidi"/>
          <w:noProof/>
          <w:sz w:val="22"/>
          <w:szCs w:val="22"/>
          <w:lang w:val="ru-KZ" w:eastAsia="ru-KZ"/>
        </w:rPr>
      </w:pPr>
      <w:hyperlink w:anchor="_Toc137971393" w:history="1">
        <w:r w:rsidRPr="00F527F1">
          <w:rPr>
            <w:rStyle w:val="aff9"/>
            <w:rFonts w:ascii="Arial" w:hAnsi="Arial" w:cs="Arial"/>
            <w:noProof/>
          </w:rPr>
          <w:t>Таблица 4.21 -</w:t>
        </w:r>
        <w:r w:rsidRPr="00F527F1">
          <w:rPr>
            <w:rStyle w:val="aff9"/>
            <w:rFonts w:ascii="Arial" w:hAnsi="Arial" w:cs="Arial"/>
            <w:noProof/>
            <w:lang w:val="kk-KZ"/>
          </w:rPr>
          <w:t xml:space="preserve"> </w:t>
        </w:r>
        <w:r w:rsidRPr="00F527F1">
          <w:rPr>
            <w:rStyle w:val="aff9"/>
            <w:rFonts w:ascii="Arial" w:hAnsi="Arial" w:cs="Arial"/>
            <w:noProof/>
          </w:rPr>
          <w:t>Сводная таблица вредных веществ, выбрасываемых от стационарных источников при эксплуатации месторождения в 2023г (I вариант разработки)</w:t>
        </w:r>
        <w:r w:rsidRPr="00F527F1">
          <w:rPr>
            <w:noProof/>
            <w:webHidden/>
          </w:rPr>
          <w:tab/>
        </w:r>
        <w:r w:rsidRPr="00F527F1">
          <w:rPr>
            <w:noProof/>
            <w:webHidden/>
          </w:rPr>
          <w:fldChar w:fldCharType="begin"/>
        </w:r>
        <w:r w:rsidRPr="00F527F1">
          <w:rPr>
            <w:noProof/>
            <w:webHidden/>
          </w:rPr>
          <w:instrText xml:space="preserve"> PAGEREF _Toc137971393 \h </w:instrText>
        </w:r>
        <w:r w:rsidRPr="00F527F1">
          <w:rPr>
            <w:noProof/>
            <w:webHidden/>
          </w:rPr>
        </w:r>
        <w:r w:rsidRPr="00F527F1">
          <w:rPr>
            <w:noProof/>
            <w:webHidden/>
          </w:rPr>
          <w:fldChar w:fldCharType="separate"/>
        </w:r>
        <w:r w:rsidRPr="00F527F1">
          <w:rPr>
            <w:noProof/>
            <w:webHidden/>
          </w:rPr>
          <w:t>71</w:t>
        </w:r>
        <w:r w:rsidRPr="00F527F1">
          <w:rPr>
            <w:noProof/>
            <w:webHidden/>
          </w:rPr>
          <w:fldChar w:fldCharType="end"/>
        </w:r>
      </w:hyperlink>
    </w:p>
    <w:p w:rsidR="00F527F1" w:rsidRPr="00F527F1" w:rsidRDefault="00F527F1">
      <w:pPr>
        <w:pStyle w:val="afffffe"/>
        <w:tabs>
          <w:tab w:val="right" w:leader="dot" w:pos="9345"/>
        </w:tabs>
        <w:rPr>
          <w:rFonts w:asciiTheme="minorHAnsi" w:eastAsiaTheme="minorEastAsia" w:hAnsiTheme="minorHAnsi" w:cstheme="minorBidi"/>
          <w:noProof/>
          <w:sz w:val="22"/>
          <w:szCs w:val="22"/>
          <w:lang w:val="ru-KZ" w:eastAsia="ru-KZ"/>
        </w:rPr>
      </w:pPr>
      <w:hyperlink w:anchor="_Toc137971394" w:history="1">
        <w:r w:rsidRPr="00F527F1">
          <w:rPr>
            <w:rStyle w:val="aff9"/>
            <w:rFonts w:ascii="Arial" w:hAnsi="Arial" w:cs="Arial"/>
            <w:noProof/>
          </w:rPr>
          <w:t>Таблица 4.22 - Сводная таблица вредных веществ, выбрасываемых от стационарных источников при эксплуатации месторождения в 2024г (I вариант разработки)</w:t>
        </w:r>
        <w:r w:rsidRPr="00F527F1">
          <w:rPr>
            <w:noProof/>
            <w:webHidden/>
          </w:rPr>
          <w:tab/>
        </w:r>
        <w:r w:rsidRPr="00F527F1">
          <w:rPr>
            <w:noProof/>
            <w:webHidden/>
          </w:rPr>
          <w:fldChar w:fldCharType="begin"/>
        </w:r>
        <w:r w:rsidRPr="00F527F1">
          <w:rPr>
            <w:noProof/>
            <w:webHidden/>
          </w:rPr>
          <w:instrText xml:space="preserve"> PAGEREF _Toc137971394 \h </w:instrText>
        </w:r>
        <w:r w:rsidRPr="00F527F1">
          <w:rPr>
            <w:noProof/>
            <w:webHidden/>
          </w:rPr>
        </w:r>
        <w:r w:rsidRPr="00F527F1">
          <w:rPr>
            <w:noProof/>
            <w:webHidden/>
          </w:rPr>
          <w:fldChar w:fldCharType="separate"/>
        </w:r>
        <w:r w:rsidRPr="00F527F1">
          <w:rPr>
            <w:noProof/>
            <w:webHidden/>
          </w:rPr>
          <w:t>72</w:t>
        </w:r>
        <w:r w:rsidRPr="00F527F1">
          <w:rPr>
            <w:noProof/>
            <w:webHidden/>
          </w:rPr>
          <w:fldChar w:fldCharType="end"/>
        </w:r>
      </w:hyperlink>
    </w:p>
    <w:p w:rsidR="00F527F1" w:rsidRPr="00F527F1" w:rsidRDefault="00F527F1">
      <w:pPr>
        <w:pStyle w:val="afffffe"/>
        <w:tabs>
          <w:tab w:val="right" w:leader="dot" w:pos="9345"/>
        </w:tabs>
        <w:rPr>
          <w:rFonts w:asciiTheme="minorHAnsi" w:eastAsiaTheme="minorEastAsia" w:hAnsiTheme="minorHAnsi" w:cstheme="minorBidi"/>
          <w:noProof/>
          <w:sz w:val="22"/>
          <w:szCs w:val="22"/>
          <w:lang w:val="ru-KZ" w:eastAsia="ru-KZ"/>
        </w:rPr>
      </w:pPr>
      <w:hyperlink w:anchor="_Toc137971395" w:history="1">
        <w:r w:rsidRPr="00F527F1">
          <w:rPr>
            <w:rStyle w:val="aff9"/>
            <w:rFonts w:ascii="Arial" w:hAnsi="Arial" w:cs="Arial"/>
            <w:noProof/>
          </w:rPr>
          <w:t>Таблица 4.23 - Сводная таблица вредных веществ, выбрасываемых от стационарных источников при эксплуатации месторождения в 2025г (I вариант разработки)</w:t>
        </w:r>
        <w:r w:rsidRPr="00F527F1">
          <w:rPr>
            <w:noProof/>
            <w:webHidden/>
          </w:rPr>
          <w:tab/>
        </w:r>
        <w:r w:rsidRPr="00F527F1">
          <w:rPr>
            <w:noProof/>
            <w:webHidden/>
          </w:rPr>
          <w:fldChar w:fldCharType="begin"/>
        </w:r>
        <w:r w:rsidRPr="00F527F1">
          <w:rPr>
            <w:noProof/>
            <w:webHidden/>
          </w:rPr>
          <w:instrText xml:space="preserve"> PAGEREF _Toc137971395 \h </w:instrText>
        </w:r>
        <w:r w:rsidRPr="00F527F1">
          <w:rPr>
            <w:noProof/>
            <w:webHidden/>
          </w:rPr>
        </w:r>
        <w:r w:rsidRPr="00F527F1">
          <w:rPr>
            <w:noProof/>
            <w:webHidden/>
          </w:rPr>
          <w:fldChar w:fldCharType="separate"/>
        </w:r>
        <w:r w:rsidRPr="00F527F1">
          <w:rPr>
            <w:noProof/>
            <w:webHidden/>
          </w:rPr>
          <w:t>72</w:t>
        </w:r>
        <w:r w:rsidRPr="00F527F1">
          <w:rPr>
            <w:noProof/>
            <w:webHidden/>
          </w:rPr>
          <w:fldChar w:fldCharType="end"/>
        </w:r>
      </w:hyperlink>
    </w:p>
    <w:p w:rsidR="00F527F1" w:rsidRPr="00F527F1" w:rsidRDefault="00F527F1">
      <w:pPr>
        <w:pStyle w:val="afffffe"/>
        <w:tabs>
          <w:tab w:val="right" w:leader="dot" w:pos="9345"/>
        </w:tabs>
        <w:rPr>
          <w:rFonts w:asciiTheme="minorHAnsi" w:eastAsiaTheme="minorEastAsia" w:hAnsiTheme="minorHAnsi" w:cstheme="minorBidi"/>
          <w:noProof/>
          <w:sz w:val="22"/>
          <w:szCs w:val="22"/>
          <w:lang w:val="ru-KZ" w:eastAsia="ru-KZ"/>
        </w:rPr>
      </w:pPr>
      <w:hyperlink w:anchor="_Toc137971396" w:history="1">
        <w:r w:rsidRPr="00F527F1">
          <w:rPr>
            <w:rStyle w:val="aff9"/>
            <w:rFonts w:ascii="Arial" w:hAnsi="Arial" w:cs="Arial"/>
            <w:noProof/>
            <w:lang w:val="x-none"/>
          </w:rPr>
          <w:t>Таблица 4.24</w:t>
        </w:r>
        <w:r w:rsidRPr="00F527F1">
          <w:rPr>
            <w:rStyle w:val="aff9"/>
            <w:rFonts w:ascii="Arial" w:hAnsi="Arial" w:cs="Arial"/>
            <w:noProof/>
            <w:lang w:val="kk-KZ"/>
          </w:rPr>
          <w:t xml:space="preserve"> </w:t>
        </w:r>
        <w:r w:rsidRPr="00F527F1">
          <w:rPr>
            <w:rStyle w:val="aff9"/>
            <w:rFonts w:ascii="Arial" w:hAnsi="Arial" w:cs="Arial"/>
            <w:noProof/>
          </w:rPr>
          <w:t xml:space="preserve">- </w:t>
        </w:r>
        <w:r w:rsidRPr="00F527F1">
          <w:rPr>
            <w:rStyle w:val="aff9"/>
            <w:rFonts w:ascii="Arial" w:hAnsi="Arial" w:cs="Arial"/>
            <w:noProof/>
            <w:lang w:val="x-none"/>
          </w:rPr>
          <w:t xml:space="preserve"> Метеорологические характеристики и коэффициент, определяющий условия рассеивания загрязняющих веществ в атмосфере</w:t>
        </w:r>
        <w:r w:rsidRPr="00F527F1">
          <w:rPr>
            <w:noProof/>
            <w:webHidden/>
          </w:rPr>
          <w:tab/>
        </w:r>
        <w:r w:rsidRPr="00F527F1">
          <w:rPr>
            <w:noProof/>
            <w:webHidden/>
          </w:rPr>
          <w:fldChar w:fldCharType="begin"/>
        </w:r>
        <w:r w:rsidRPr="00F527F1">
          <w:rPr>
            <w:noProof/>
            <w:webHidden/>
          </w:rPr>
          <w:instrText xml:space="preserve"> PAGEREF _Toc137971396 \h </w:instrText>
        </w:r>
        <w:r w:rsidRPr="00F527F1">
          <w:rPr>
            <w:noProof/>
            <w:webHidden/>
          </w:rPr>
        </w:r>
        <w:r w:rsidRPr="00F527F1">
          <w:rPr>
            <w:noProof/>
            <w:webHidden/>
          </w:rPr>
          <w:fldChar w:fldCharType="separate"/>
        </w:r>
        <w:r w:rsidRPr="00F527F1">
          <w:rPr>
            <w:noProof/>
            <w:webHidden/>
          </w:rPr>
          <w:t>74</w:t>
        </w:r>
        <w:r w:rsidRPr="00F527F1">
          <w:rPr>
            <w:noProof/>
            <w:webHidden/>
          </w:rPr>
          <w:fldChar w:fldCharType="end"/>
        </w:r>
      </w:hyperlink>
    </w:p>
    <w:p w:rsidR="00F527F1" w:rsidRPr="00F527F1" w:rsidRDefault="00F527F1">
      <w:pPr>
        <w:pStyle w:val="afffffe"/>
        <w:tabs>
          <w:tab w:val="right" w:leader="dot" w:pos="9345"/>
        </w:tabs>
        <w:rPr>
          <w:rFonts w:asciiTheme="minorHAnsi" w:eastAsiaTheme="minorEastAsia" w:hAnsiTheme="minorHAnsi" w:cstheme="minorBidi"/>
          <w:noProof/>
          <w:sz w:val="22"/>
          <w:szCs w:val="22"/>
          <w:lang w:val="ru-KZ" w:eastAsia="ru-KZ"/>
        </w:rPr>
      </w:pPr>
      <w:hyperlink w:anchor="_Toc137971397" w:history="1">
        <w:r w:rsidRPr="00F527F1">
          <w:rPr>
            <w:rStyle w:val="aff9"/>
            <w:rFonts w:ascii="Arial" w:hAnsi="Arial" w:cs="Arial"/>
            <w:noProof/>
          </w:rPr>
          <w:t xml:space="preserve">Таблица 4.25 </w:t>
        </w:r>
        <w:r w:rsidRPr="00F527F1">
          <w:rPr>
            <w:rStyle w:val="aff9"/>
            <w:rFonts w:ascii="Arial" w:hAnsi="Arial" w:cs="Arial"/>
            <w:i/>
            <w:iCs/>
            <w:noProof/>
          </w:rPr>
          <w:t xml:space="preserve"> </w:t>
        </w:r>
        <w:r w:rsidRPr="00F527F1">
          <w:rPr>
            <w:rStyle w:val="aff9"/>
            <w:rFonts w:ascii="Arial" w:hAnsi="Arial" w:cs="Arial"/>
            <w:noProof/>
            <w:lang w:val="kk-KZ"/>
          </w:rPr>
          <w:t xml:space="preserve">– </w:t>
        </w:r>
        <w:r w:rsidRPr="00F527F1">
          <w:rPr>
            <w:rStyle w:val="aff9"/>
            <w:rFonts w:ascii="Arial" w:hAnsi="Arial" w:cs="Arial"/>
            <w:noProof/>
            <w:snapToGrid w:val="0"/>
            <w:spacing w:val="-6"/>
            <w:lang w:val="x-none" w:eastAsia="x-none"/>
          </w:rPr>
          <w:t>Баланс водопотребления и водоотведения</w:t>
        </w:r>
        <w:r w:rsidRPr="00F527F1">
          <w:rPr>
            <w:rStyle w:val="aff9"/>
            <w:rFonts w:ascii="Arial" w:hAnsi="Arial" w:cs="Arial"/>
            <w:noProof/>
            <w:snapToGrid w:val="0"/>
            <w:spacing w:val="-6"/>
            <w:lang w:val="kk-KZ" w:eastAsia="x-none"/>
          </w:rPr>
          <w:t xml:space="preserve"> при строительстве скважины №№</w:t>
        </w:r>
        <w:r w:rsidRPr="00F527F1">
          <w:rPr>
            <w:rStyle w:val="aff9"/>
            <w:rFonts w:ascii="Arial" w:hAnsi="Arial" w:cs="Arial"/>
            <w:noProof/>
            <w:snapToGrid w:val="0"/>
            <w:spacing w:val="-6"/>
            <w:lang w:eastAsia="x-none"/>
          </w:rPr>
          <w:t xml:space="preserve">730, 750 (резерв) </w:t>
        </w:r>
        <w:r w:rsidRPr="00F527F1">
          <w:rPr>
            <w:rStyle w:val="aff9"/>
            <w:rFonts w:ascii="Arial" w:hAnsi="Arial" w:cs="Arial"/>
            <w:noProof/>
            <w:snapToGrid w:val="0"/>
            <w:spacing w:val="-6"/>
            <w:lang w:val="x-none" w:eastAsia="x-none"/>
          </w:rPr>
          <w:t>проектной глубиной 850м</w:t>
        </w:r>
        <w:r w:rsidRPr="00F527F1">
          <w:rPr>
            <w:noProof/>
            <w:webHidden/>
          </w:rPr>
          <w:tab/>
        </w:r>
        <w:r w:rsidRPr="00F527F1">
          <w:rPr>
            <w:noProof/>
            <w:webHidden/>
          </w:rPr>
          <w:fldChar w:fldCharType="begin"/>
        </w:r>
        <w:r w:rsidRPr="00F527F1">
          <w:rPr>
            <w:noProof/>
            <w:webHidden/>
          </w:rPr>
          <w:instrText xml:space="preserve"> PAGEREF _Toc137971397 \h </w:instrText>
        </w:r>
        <w:r w:rsidRPr="00F527F1">
          <w:rPr>
            <w:noProof/>
            <w:webHidden/>
          </w:rPr>
        </w:r>
        <w:r w:rsidRPr="00F527F1">
          <w:rPr>
            <w:noProof/>
            <w:webHidden/>
          </w:rPr>
          <w:fldChar w:fldCharType="separate"/>
        </w:r>
        <w:r w:rsidRPr="00F527F1">
          <w:rPr>
            <w:noProof/>
            <w:webHidden/>
          </w:rPr>
          <w:t>77</w:t>
        </w:r>
        <w:r w:rsidRPr="00F527F1">
          <w:rPr>
            <w:noProof/>
            <w:webHidden/>
          </w:rPr>
          <w:fldChar w:fldCharType="end"/>
        </w:r>
      </w:hyperlink>
    </w:p>
    <w:p w:rsidR="00F527F1" w:rsidRPr="00F527F1" w:rsidRDefault="00F527F1">
      <w:pPr>
        <w:pStyle w:val="afffffe"/>
        <w:tabs>
          <w:tab w:val="right" w:leader="dot" w:pos="9345"/>
        </w:tabs>
        <w:rPr>
          <w:rFonts w:asciiTheme="minorHAnsi" w:eastAsiaTheme="minorEastAsia" w:hAnsiTheme="minorHAnsi" w:cstheme="minorBidi"/>
          <w:noProof/>
          <w:sz w:val="22"/>
          <w:szCs w:val="22"/>
          <w:lang w:val="ru-KZ" w:eastAsia="ru-KZ"/>
        </w:rPr>
      </w:pPr>
      <w:hyperlink w:anchor="_Toc137971398" w:history="1">
        <w:r w:rsidRPr="00F527F1">
          <w:rPr>
            <w:rStyle w:val="aff9"/>
            <w:rFonts w:ascii="Arial" w:hAnsi="Arial" w:cs="Arial"/>
            <w:noProof/>
          </w:rPr>
          <w:t xml:space="preserve">Таблица 4.26 - </w:t>
        </w:r>
        <w:r w:rsidRPr="00F527F1">
          <w:rPr>
            <w:rStyle w:val="aff9"/>
            <w:rFonts w:ascii="Arial" w:hAnsi="Arial" w:cs="Arial"/>
            <w:iCs/>
            <w:noProof/>
            <w:snapToGrid w:val="0"/>
            <w:spacing w:val="-6"/>
            <w:lang w:val="x-none" w:eastAsia="x-none"/>
          </w:rPr>
          <w:t>Баланс водопотребления и водоотведения</w:t>
        </w:r>
        <w:r w:rsidRPr="00F527F1">
          <w:rPr>
            <w:rStyle w:val="aff9"/>
            <w:rFonts w:ascii="Arial" w:hAnsi="Arial" w:cs="Arial"/>
            <w:iCs/>
            <w:noProof/>
            <w:snapToGrid w:val="0"/>
            <w:spacing w:val="-6"/>
            <w:lang w:val="kk-KZ" w:eastAsia="x-none"/>
          </w:rPr>
          <w:t xml:space="preserve"> при строительстве скважины №731 </w:t>
        </w:r>
        <w:r w:rsidRPr="00F527F1">
          <w:rPr>
            <w:rStyle w:val="aff9"/>
            <w:rFonts w:ascii="Arial" w:hAnsi="Arial" w:cs="Arial"/>
            <w:noProof/>
            <w:snapToGrid w:val="0"/>
            <w:spacing w:val="-6"/>
            <w:lang w:val="x-none" w:eastAsia="x-none"/>
          </w:rPr>
          <w:t xml:space="preserve">проектной глубиной </w:t>
        </w:r>
        <w:r w:rsidRPr="00F527F1">
          <w:rPr>
            <w:rStyle w:val="aff9"/>
            <w:rFonts w:ascii="Arial" w:hAnsi="Arial" w:cs="Arial"/>
            <w:noProof/>
            <w:snapToGrid w:val="0"/>
            <w:spacing w:val="-6"/>
            <w:lang w:eastAsia="x-none"/>
          </w:rPr>
          <w:t xml:space="preserve">718,84 </w:t>
        </w:r>
        <w:r w:rsidRPr="00F527F1">
          <w:rPr>
            <w:rStyle w:val="aff9"/>
            <w:rFonts w:ascii="Arial" w:hAnsi="Arial" w:cs="Arial"/>
            <w:noProof/>
            <w:snapToGrid w:val="0"/>
            <w:spacing w:val="-6"/>
            <w:lang w:val="x-none" w:eastAsia="x-none"/>
          </w:rPr>
          <w:t>м</w:t>
        </w:r>
        <w:r w:rsidRPr="00F527F1">
          <w:rPr>
            <w:noProof/>
            <w:webHidden/>
          </w:rPr>
          <w:tab/>
        </w:r>
        <w:r w:rsidRPr="00F527F1">
          <w:rPr>
            <w:noProof/>
            <w:webHidden/>
          </w:rPr>
          <w:fldChar w:fldCharType="begin"/>
        </w:r>
        <w:r w:rsidRPr="00F527F1">
          <w:rPr>
            <w:noProof/>
            <w:webHidden/>
          </w:rPr>
          <w:instrText xml:space="preserve"> PAGEREF _Toc137971398 \h </w:instrText>
        </w:r>
        <w:r w:rsidRPr="00F527F1">
          <w:rPr>
            <w:noProof/>
            <w:webHidden/>
          </w:rPr>
        </w:r>
        <w:r w:rsidRPr="00F527F1">
          <w:rPr>
            <w:noProof/>
            <w:webHidden/>
          </w:rPr>
          <w:fldChar w:fldCharType="separate"/>
        </w:r>
        <w:r w:rsidRPr="00F527F1">
          <w:rPr>
            <w:noProof/>
            <w:webHidden/>
          </w:rPr>
          <w:t>78</w:t>
        </w:r>
        <w:r w:rsidRPr="00F527F1">
          <w:rPr>
            <w:noProof/>
            <w:webHidden/>
          </w:rPr>
          <w:fldChar w:fldCharType="end"/>
        </w:r>
      </w:hyperlink>
    </w:p>
    <w:p w:rsidR="00F527F1" w:rsidRPr="00F527F1" w:rsidRDefault="00F527F1">
      <w:pPr>
        <w:pStyle w:val="afffffe"/>
        <w:tabs>
          <w:tab w:val="right" w:leader="dot" w:pos="9345"/>
        </w:tabs>
        <w:rPr>
          <w:rFonts w:asciiTheme="minorHAnsi" w:eastAsiaTheme="minorEastAsia" w:hAnsiTheme="minorHAnsi" w:cstheme="minorBidi"/>
          <w:noProof/>
          <w:sz w:val="22"/>
          <w:szCs w:val="22"/>
          <w:lang w:val="ru-KZ" w:eastAsia="ru-KZ"/>
        </w:rPr>
      </w:pPr>
      <w:hyperlink w:anchor="_Toc137971399" w:history="1">
        <w:r w:rsidRPr="00F527F1">
          <w:rPr>
            <w:rStyle w:val="aff9"/>
            <w:rFonts w:ascii="Arial" w:hAnsi="Arial" w:cs="Arial"/>
            <w:noProof/>
          </w:rPr>
          <w:t>Таблица 4.27 -</w:t>
        </w:r>
        <w:r w:rsidRPr="00F527F1">
          <w:rPr>
            <w:rStyle w:val="aff9"/>
            <w:rFonts w:ascii="Arial" w:hAnsi="Arial" w:cs="Arial"/>
            <w:noProof/>
            <w:lang w:val="kk-KZ"/>
          </w:rPr>
          <w:t xml:space="preserve"> </w:t>
        </w:r>
        <w:r w:rsidRPr="00F527F1">
          <w:rPr>
            <w:rStyle w:val="aff9"/>
            <w:rFonts w:ascii="Arial" w:hAnsi="Arial" w:cs="Arial"/>
            <w:noProof/>
            <w:snapToGrid w:val="0"/>
            <w:spacing w:val="-6"/>
            <w:lang w:val="x-none" w:eastAsia="x-none"/>
          </w:rPr>
          <w:t>Баланс водопотребления и водоотведения</w:t>
        </w:r>
        <w:r w:rsidRPr="00F527F1">
          <w:rPr>
            <w:rStyle w:val="aff9"/>
            <w:rFonts w:ascii="Arial" w:hAnsi="Arial" w:cs="Arial"/>
            <w:noProof/>
            <w:snapToGrid w:val="0"/>
            <w:spacing w:val="-6"/>
            <w:lang w:val="kk-KZ" w:eastAsia="x-none"/>
          </w:rPr>
          <w:t xml:space="preserve"> при </w:t>
        </w:r>
        <w:r w:rsidRPr="00F527F1">
          <w:rPr>
            <w:rStyle w:val="aff9"/>
            <w:rFonts w:ascii="Arial" w:hAnsi="Arial" w:cs="Arial"/>
            <w:noProof/>
            <w:snapToGrid w:val="0"/>
            <w:spacing w:val="-6"/>
            <w:lang w:val="x-none" w:eastAsia="x-none"/>
          </w:rPr>
          <w:t>бурения для вертикальных скважин №№722, 746, 747, 721, 733, 734, 738, 742, 741, 735, 737, 736 проектной глубиной 305 м</w:t>
        </w:r>
        <w:r w:rsidRPr="00F527F1">
          <w:rPr>
            <w:noProof/>
            <w:webHidden/>
          </w:rPr>
          <w:tab/>
        </w:r>
        <w:r w:rsidRPr="00F527F1">
          <w:rPr>
            <w:noProof/>
            <w:webHidden/>
          </w:rPr>
          <w:fldChar w:fldCharType="begin"/>
        </w:r>
        <w:r w:rsidRPr="00F527F1">
          <w:rPr>
            <w:noProof/>
            <w:webHidden/>
          </w:rPr>
          <w:instrText xml:space="preserve"> PAGEREF _Toc137971399 \h </w:instrText>
        </w:r>
        <w:r w:rsidRPr="00F527F1">
          <w:rPr>
            <w:noProof/>
            <w:webHidden/>
          </w:rPr>
        </w:r>
        <w:r w:rsidRPr="00F527F1">
          <w:rPr>
            <w:noProof/>
            <w:webHidden/>
          </w:rPr>
          <w:fldChar w:fldCharType="separate"/>
        </w:r>
        <w:r w:rsidRPr="00F527F1">
          <w:rPr>
            <w:noProof/>
            <w:webHidden/>
          </w:rPr>
          <w:t>78</w:t>
        </w:r>
        <w:r w:rsidRPr="00F527F1">
          <w:rPr>
            <w:noProof/>
            <w:webHidden/>
          </w:rPr>
          <w:fldChar w:fldCharType="end"/>
        </w:r>
      </w:hyperlink>
    </w:p>
    <w:p w:rsidR="00F527F1" w:rsidRPr="00F527F1" w:rsidRDefault="00F527F1">
      <w:pPr>
        <w:pStyle w:val="afffffe"/>
        <w:tabs>
          <w:tab w:val="right" w:leader="dot" w:pos="9345"/>
        </w:tabs>
        <w:rPr>
          <w:rFonts w:asciiTheme="minorHAnsi" w:eastAsiaTheme="minorEastAsia" w:hAnsiTheme="minorHAnsi" w:cstheme="minorBidi"/>
          <w:noProof/>
          <w:sz w:val="22"/>
          <w:szCs w:val="22"/>
          <w:lang w:val="ru-KZ" w:eastAsia="ru-KZ"/>
        </w:rPr>
      </w:pPr>
      <w:hyperlink w:anchor="_Toc137971400" w:history="1">
        <w:r w:rsidRPr="00F527F1">
          <w:rPr>
            <w:rStyle w:val="aff9"/>
            <w:rFonts w:ascii="Arial" w:hAnsi="Arial" w:cs="Arial"/>
            <w:noProof/>
          </w:rPr>
          <w:t xml:space="preserve">Таблица 4.28 – </w:t>
        </w:r>
        <w:r w:rsidRPr="00F527F1">
          <w:rPr>
            <w:rStyle w:val="aff9"/>
            <w:rFonts w:ascii="Arial" w:hAnsi="Arial" w:cs="Arial"/>
            <w:iCs/>
            <w:noProof/>
            <w:snapToGrid w:val="0"/>
            <w:spacing w:val="-6"/>
            <w:lang w:val="x-none" w:eastAsia="x-none"/>
          </w:rPr>
          <w:t>Баланс водопотребления и водоотведения</w:t>
        </w:r>
        <w:r w:rsidRPr="00F527F1">
          <w:rPr>
            <w:rStyle w:val="aff9"/>
            <w:rFonts w:ascii="Arial" w:hAnsi="Arial" w:cs="Arial"/>
            <w:iCs/>
            <w:noProof/>
            <w:snapToGrid w:val="0"/>
            <w:spacing w:val="-6"/>
            <w:lang w:val="kk-KZ" w:eastAsia="x-none"/>
          </w:rPr>
          <w:t xml:space="preserve"> при строительстве 8 скважин №№728, 732, 727, 725, 729, 730, 751(резерв), 752 (резерв) проектной глубиной 450 м</w:t>
        </w:r>
        <w:r w:rsidRPr="00F527F1">
          <w:rPr>
            <w:noProof/>
            <w:webHidden/>
          </w:rPr>
          <w:tab/>
        </w:r>
        <w:r w:rsidRPr="00F527F1">
          <w:rPr>
            <w:noProof/>
            <w:webHidden/>
          </w:rPr>
          <w:fldChar w:fldCharType="begin"/>
        </w:r>
        <w:r w:rsidRPr="00F527F1">
          <w:rPr>
            <w:noProof/>
            <w:webHidden/>
          </w:rPr>
          <w:instrText xml:space="preserve"> PAGEREF _Toc137971400 \h </w:instrText>
        </w:r>
        <w:r w:rsidRPr="00F527F1">
          <w:rPr>
            <w:noProof/>
            <w:webHidden/>
          </w:rPr>
        </w:r>
        <w:r w:rsidRPr="00F527F1">
          <w:rPr>
            <w:noProof/>
            <w:webHidden/>
          </w:rPr>
          <w:fldChar w:fldCharType="separate"/>
        </w:r>
        <w:r w:rsidRPr="00F527F1">
          <w:rPr>
            <w:noProof/>
            <w:webHidden/>
          </w:rPr>
          <w:t>78</w:t>
        </w:r>
        <w:r w:rsidRPr="00F527F1">
          <w:rPr>
            <w:noProof/>
            <w:webHidden/>
          </w:rPr>
          <w:fldChar w:fldCharType="end"/>
        </w:r>
      </w:hyperlink>
    </w:p>
    <w:p w:rsidR="00F527F1" w:rsidRPr="00F527F1" w:rsidRDefault="00F527F1">
      <w:pPr>
        <w:pStyle w:val="afffffe"/>
        <w:tabs>
          <w:tab w:val="right" w:leader="dot" w:pos="9345"/>
        </w:tabs>
        <w:rPr>
          <w:rFonts w:asciiTheme="minorHAnsi" w:eastAsiaTheme="minorEastAsia" w:hAnsiTheme="minorHAnsi" w:cstheme="minorBidi"/>
          <w:noProof/>
          <w:sz w:val="22"/>
          <w:szCs w:val="22"/>
          <w:lang w:val="ru-KZ" w:eastAsia="ru-KZ"/>
        </w:rPr>
      </w:pPr>
      <w:hyperlink w:anchor="_Toc137971401" w:history="1">
        <w:r w:rsidRPr="00F527F1">
          <w:rPr>
            <w:rStyle w:val="aff9"/>
            <w:rFonts w:ascii="Arial" w:hAnsi="Arial" w:cs="Arial"/>
            <w:noProof/>
          </w:rPr>
          <w:t xml:space="preserve">Таблица 4.29 </w:t>
        </w:r>
        <w:r w:rsidRPr="00F527F1">
          <w:rPr>
            <w:rStyle w:val="aff9"/>
            <w:rFonts w:ascii="Arial" w:hAnsi="Arial" w:cs="Arial"/>
            <w:i/>
            <w:iCs/>
            <w:noProof/>
          </w:rPr>
          <w:t xml:space="preserve"> </w:t>
        </w:r>
        <w:r w:rsidRPr="00F527F1">
          <w:rPr>
            <w:rStyle w:val="aff9"/>
            <w:rFonts w:ascii="Arial" w:hAnsi="Arial" w:cs="Arial"/>
            <w:noProof/>
          </w:rPr>
          <w:t xml:space="preserve">– </w:t>
        </w:r>
        <w:r w:rsidRPr="00F527F1">
          <w:rPr>
            <w:rStyle w:val="aff9"/>
            <w:rFonts w:ascii="Arial" w:hAnsi="Arial" w:cs="Arial"/>
            <w:iCs/>
            <w:noProof/>
            <w:snapToGrid w:val="0"/>
            <w:spacing w:val="-6"/>
            <w:lang w:val="x-none" w:eastAsia="x-none"/>
          </w:rPr>
          <w:t>Баланс водопотребления и водоотведения</w:t>
        </w:r>
        <w:r w:rsidRPr="00F527F1">
          <w:rPr>
            <w:rStyle w:val="aff9"/>
            <w:rFonts w:ascii="Arial" w:hAnsi="Arial" w:cs="Arial"/>
            <w:iCs/>
            <w:noProof/>
            <w:snapToGrid w:val="0"/>
            <w:spacing w:val="-6"/>
            <w:lang w:val="kk-KZ" w:eastAsia="x-none"/>
          </w:rPr>
          <w:t xml:space="preserve"> при строительстве 2 скважин №№739, 753 (резерв) проектной глубиной 650 м</w:t>
        </w:r>
        <w:r w:rsidRPr="00F527F1">
          <w:rPr>
            <w:noProof/>
            <w:webHidden/>
          </w:rPr>
          <w:tab/>
        </w:r>
        <w:r w:rsidRPr="00F527F1">
          <w:rPr>
            <w:noProof/>
            <w:webHidden/>
          </w:rPr>
          <w:fldChar w:fldCharType="begin"/>
        </w:r>
        <w:r w:rsidRPr="00F527F1">
          <w:rPr>
            <w:noProof/>
            <w:webHidden/>
          </w:rPr>
          <w:instrText xml:space="preserve"> PAGEREF _Toc137971401 \h </w:instrText>
        </w:r>
        <w:r w:rsidRPr="00F527F1">
          <w:rPr>
            <w:noProof/>
            <w:webHidden/>
          </w:rPr>
        </w:r>
        <w:r w:rsidRPr="00F527F1">
          <w:rPr>
            <w:noProof/>
            <w:webHidden/>
          </w:rPr>
          <w:fldChar w:fldCharType="separate"/>
        </w:r>
        <w:r w:rsidRPr="00F527F1">
          <w:rPr>
            <w:noProof/>
            <w:webHidden/>
          </w:rPr>
          <w:t>78</w:t>
        </w:r>
        <w:r w:rsidRPr="00F527F1">
          <w:rPr>
            <w:noProof/>
            <w:webHidden/>
          </w:rPr>
          <w:fldChar w:fldCharType="end"/>
        </w:r>
      </w:hyperlink>
    </w:p>
    <w:p w:rsidR="00F527F1" w:rsidRPr="00F527F1" w:rsidRDefault="00F527F1">
      <w:pPr>
        <w:pStyle w:val="afffffe"/>
        <w:tabs>
          <w:tab w:val="right" w:leader="dot" w:pos="9345"/>
        </w:tabs>
        <w:rPr>
          <w:rFonts w:asciiTheme="minorHAnsi" w:eastAsiaTheme="minorEastAsia" w:hAnsiTheme="minorHAnsi" w:cstheme="minorBidi"/>
          <w:noProof/>
          <w:sz w:val="22"/>
          <w:szCs w:val="22"/>
          <w:lang w:val="ru-KZ" w:eastAsia="ru-KZ"/>
        </w:rPr>
      </w:pPr>
      <w:hyperlink w:anchor="_Toc137971402" w:history="1">
        <w:r w:rsidRPr="00F527F1">
          <w:rPr>
            <w:rStyle w:val="aff9"/>
            <w:rFonts w:ascii="Arial" w:hAnsi="Arial" w:cs="Arial"/>
            <w:noProof/>
          </w:rPr>
          <w:t xml:space="preserve">Таблица 4.30 </w:t>
        </w:r>
        <w:r w:rsidRPr="00F527F1">
          <w:rPr>
            <w:rStyle w:val="aff9"/>
            <w:rFonts w:ascii="Arial" w:hAnsi="Arial" w:cs="Arial"/>
            <w:i/>
            <w:iCs/>
            <w:noProof/>
          </w:rPr>
          <w:t xml:space="preserve"> </w:t>
        </w:r>
        <w:r w:rsidRPr="00F527F1">
          <w:rPr>
            <w:rStyle w:val="aff9"/>
            <w:rFonts w:ascii="Arial" w:hAnsi="Arial" w:cs="Arial"/>
            <w:noProof/>
          </w:rPr>
          <w:t xml:space="preserve">– </w:t>
        </w:r>
        <w:r w:rsidRPr="00F527F1">
          <w:rPr>
            <w:rStyle w:val="aff9"/>
            <w:rFonts w:ascii="Arial" w:hAnsi="Arial" w:cs="Arial"/>
            <w:iCs/>
            <w:noProof/>
            <w:snapToGrid w:val="0"/>
            <w:spacing w:val="-6"/>
            <w:lang w:val="x-none" w:eastAsia="x-none"/>
          </w:rPr>
          <w:t>Баланс водопотребления и водоотведения</w:t>
        </w:r>
        <w:r w:rsidRPr="00F527F1">
          <w:rPr>
            <w:rStyle w:val="aff9"/>
            <w:rFonts w:ascii="Arial" w:hAnsi="Arial" w:cs="Arial"/>
            <w:iCs/>
            <w:noProof/>
            <w:snapToGrid w:val="0"/>
            <w:spacing w:val="-6"/>
            <w:lang w:val="kk-KZ" w:eastAsia="x-none"/>
          </w:rPr>
          <w:t xml:space="preserve"> при строительстве 3 скважин №№743, 744, 745 проектной глубиной 1000 м</w:t>
        </w:r>
        <w:r w:rsidRPr="00F527F1">
          <w:rPr>
            <w:noProof/>
            <w:webHidden/>
          </w:rPr>
          <w:tab/>
        </w:r>
        <w:r w:rsidRPr="00F527F1">
          <w:rPr>
            <w:noProof/>
            <w:webHidden/>
          </w:rPr>
          <w:fldChar w:fldCharType="begin"/>
        </w:r>
        <w:r w:rsidRPr="00F527F1">
          <w:rPr>
            <w:noProof/>
            <w:webHidden/>
          </w:rPr>
          <w:instrText xml:space="preserve"> PAGEREF _Toc137971402 \h </w:instrText>
        </w:r>
        <w:r w:rsidRPr="00F527F1">
          <w:rPr>
            <w:noProof/>
            <w:webHidden/>
          </w:rPr>
        </w:r>
        <w:r w:rsidRPr="00F527F1">
          <w:rPr>
            <w:noProof/>
            <w:webHidden/>
          </w:rPr>
          <w:fldChar w:fldCharType="separate"/>
        </w:r>
        <w:r w:rsidRPr="00F527F1">
          <w:rPr>
            <w:noProof/>
            <w:webHidden/>
          </w:rPr>
          <w:t>79</w:t>
        </w:r>
        <w:r w:rsidRPr="00F527F1">
          <w:rPr>
            <w:noProof/>
            <w:webHidden/>
          </w:rPr>
          <w:fldChar w:fldCharType="end"/>
        </w:r>
      </w:hyperlink>
    </w:p>
    <w:p w:rsidR="00F527F1" w:rsidRPr="00F527F1" w:rsidRDefault="00F527F1">
      <w:pPr>
        <w:pStyle w:val="afffffe"/>
        <w:tabs>
          <w:tab w:val="right" w:leader="dot" w:pos="9345"/>
        </w:tabs>
        <w:rPr>
          <w:rFonts w:asciiTheme="minorHAnsi" w:eastAsiaTheme="minorEastAsia" w:hAnsiTheme="minorHAnsi" w:cstheme="minorBidi"/>
          <w:noProof/>
          <w:sz w:val="22"/>
          <w:szCs w:val="22"/>
          <w:lang w:val="ru-KZ" w:eastAsia="ru-KZ"/>
        </w:rPr>
      </w:pPr>
      <w:hyperlink w:anchor="_Toc137971403" w:history="1">
        <w:r w:rsidRPr="00F527F1">
          <w:rPr>
            <w:rStyle w:val="aff9"/>
            <w:rFonts w:ascii="Arial" w:hAnsi="Arial" w:cs="Arial"/>
            <w:noProof/>
          </w:rPr>
          <w:t xml:space="preserve">Таблица 4.31 - </w:t>
        </w:r>
        <w:r w:rsidRPr="00F527F1">
          <w:rPr>
            <w:rStyle w:val="aff9"/>
            <w:rFonts w:ascii="Arial" w:hAnsi="Arial" w:cs="Arial"/>
            <w:iCs/>
            <w:noProof/>
            <w:snapToGrid w:val="0"/>
            <w:spacing w:val="-6"/>
            <w:lang w:val="x-none" w:eastAsia="x-none"/>
          </w:rPr>
          <w:t>Баланс водопотребления и водоотведения</w:t>
        </w:r>
        <w:r w:rsidRPr="00F527F1">
          <w:rPr>
            <w:rStyle w:val="aff9"/>
            <w:rFonts w:ascii="Arial" w:hAnsi="Arial" w:cs="Arial"/>
            <w:iCs/>
            <w:noProof/>
            <w:snapToGrid w:val="0"/>
            <w:spacing w:val="-6"/>
            <w:lang w:val="kk-KZ" w:eastAsia="x-none"/>
          </w:rPr>
          <w:t xml:space="preserve"> при эксплуатации на 3 года (2023-2025гг) месторождения Западная Прорва</w:t>
        </w:r>
        <w:r w:rsidRPr="00F527F1">
          <w:rPr>
            <w:noProof/>
            <w:webHidden/>
          </w:rPr>
          <w:tab/>
        </w:r>
        <w:r w:rsidRPr="00F527F1">
          <w:rPr>
            <w:noProof/>
            <w:webHidden/>
          </w:rPr>
          <w:fldChar w:fldCharType="begin"/>
        </w:r>
        <w:r w:rsidRPr="00F527F1">
          <w:rPr>
            <w:noProof/>
            <w:webHidden/>
          </w:rPr>
          <w:instrText xml:space="preserve"> PAGEREF _Toc137971403 \h </w:instrText>
        </w:r>
        <w:r w:rsidRPr="00F527F1">
          <w:rPr>
            <w:noProof/>
            <w:webHidden/>
          </w:rPr>
        </w:r>
        <w:r w:rsidRPr="00F527F1">
          <w:rPr>
            <w:noProof/>
            <w:webHidden/>
          </w:rPr>
          <w:fldChar w:fldCharType="separate"/>
        </w:r>
        <w:r w:rsidRPr="00F527F1">
          <w:rPr>
            <w:noProof/>
            <w:webHidden/>
          </w:rPr>
          <w:t>79</w:t>
        </w:r>
        <w:r w:rsidRPr="00F527F1">
          <w:rPr>
            <w:noProof/>
            <w:webHidden/>
          </w:rPr>
          <w:fldChar w:fldCharType="end"/>
        </w:r>
      </w:hyperlink>
    </w:p>
    <w:p w:rsidR="00F527F1" w:rsidRPr="00F527F1" w:rsidRDefault="00F527F1">
      <w:pPr>
        <w:pStyle w:val="afffffe"/>
        <w:tabs>
          <w:tab w:val="right" w:leader="dot" w:pos="9345"/>
        </w:tabs>
        <w:rPr>
          <w:rFonts w:asciiTheme="minorHAnsi" w:eastAsiaTheme="minorEastAsia" w:hAnsiTheme="minorHAnsi" w:cstheme="minorBidi"/>
          <w:noProof/>
          <w:sz w:val="22"/>
          <w:szCs w:val="22"/>
          <w:lang w:val="ru-KZ" w:eastAsia="ru-KZ"/>
        </w:rPr>
      </w:pPr>
      <w:hyperlink w:anchor="_Toc137971404" w:history="1">
        <w:r w:rsidRPr="00F527F1">
          <w:rPr>
            <w:rStyle w:val="aff9"/>
            <w:rFonts w:ascii="Arial" w:hAnsi="Arial" w:cs="Arial"/>
            <w:noProof/>
          </w:rPr>
          <w:t xml:space="preserve">Таблица 4.32 – </w:t>
        </w:r>
        <w:r w:rsidRPr="00F527F1">
          <w:rPr>
            <w:rStyle w:val="aff9"/>
            <w:rFonts w:ascii="Arial" w:hAnsi="Arial" w:cs="Arial"/>
            <w:iCs/>
            <w:noProof/>
            <w:snapToGrid w:val="0"/>
            <w:spacing w:val="-6"/>
            <w:lang w:val="x-none" w:eastAsia="x-none"/>
          </w:rPr>
          <w:t>Баланс водопотребления и водоотведения</w:t>
        </w:r>
        <w:r w:rsidRPr="00F527F1">
          <w:rPr>
            <w:rStyle w:val="aff9"/>
            <w:rFonts w:ascii="Arial" w:hAnsi="Arial" w:cs="Arial"/>
            <w:iCs/>
            <w:noProof/>
            <w:snapToGrid w:val="0"/>
            <w:spacing w:val="-6"/>
            <w:lang w:val="kk-KZ" w:eastAsia="x-none"/>
          </w:rPr>
          <w:t xml:space="preserve"> при строительстве 8 скважин №№</w:t>
        </w:r>
        <w:r w:rsidRPr="00F527F1">
          <w:rPr>
            <w:rStyle w:val="aff9"/>
            <w:rFonts w:ascii="Arial" w:hAnsi="Arial" w:cs="Arial"/>
            <w:noProof/>
          </w:rPr>
          <w:t>747, 721, 722, 725, 729,730</w:t>
        </w:r>
        <w:r w:rsidRPr="00F527F1">
          <w:rPr>
            <w:rStyle w:val="aff9"/>
            <w:rFonts w:ascii="Arial" w:hAnsi="Arial" w:cs="Arial"/>
            <w:iCs/>
            <w:noProof/>
            <w:snapToGrid w:val="0"/>
            <w:spacing w:val="-6"/>
            <w:lang w:val="kk-KZ" w:eastAsia="x-none"/>
          </w:rPr>
          <w:t>, 751 (резерв), 752 (резерв) проектной глубиной 450 м</w:t>
        </w:r>
        <w:r w:rsidRPr="00F527F1">
          <w:rPr>
            <w:noProof/>
            <w:webHidden/>
          </w:rPr>
          <w:tab/>
        </w:r>
        <w:r w:rsidRPr="00F527F1">
          <w:rPr>
            <w:noProof/>
            <w:webHidden/>
          </w:rPr>
          <w:fldChar w:fldCharType="begin"/>
        </w:r>
        <w:r w:rsidRPr="00F527F1">
          <w:rPr>
            <w:noProof/>
            <w:webHidden/>
          </w:rPr>
          <w:instrText xml:space="preserve"> PAGEREF _Toc137971404 \h </w:instrText>
        </w:r>
        <w:r w:rsidRPr="00F527F1">
          <w:rPr>
            <w:noProof/>
            <w:webHidden/>
          </w:rPr>
        </w:r>
        <w:r w:rsidRPr="00F527F1">
          <w:rPr>
            <w:noProof/>
            <w:webHidden/>
          </w:rPr>
          <w:fldChar w:fldCharType="separate"/>
        </w:r>
        <w:r w:rsidRPr="00F527F1">
          <w:rPr>
            <w:noProof/>
            <w:webHidden/>
          </w:rPr>
          <w:t>79</w:t>
        </w:r>
        <w:r w:rsidRPr="00F527F1">
          <w:rPr>
            <w:noProof/>
            <w:webHidden/>
          </w:rPr>
          <w:fldChar w:fldCharType="end"/>
        </w:r>
      </w:hyperlink>
    </w:p>
    <w:p w:rsidR="00F527F1" w:rsidRPr="00F527F1" w:rsidRDefault="00F527F1">
      <w:pPr>
        <w:pStyle w:val="afffffe"/>
        <w:tabs>
          <w:tab w:val="right" w:leader="dot" w:pos="9345"/>
        </w:tabs>
        <w:rPr>
          <w:rFonts w:asciiTheme="minorHAnsi" w:eastAsiaTheme="minorEastAsia" w:hAnsiTheme="minorHAnsi" w:cstheme="minorBidi"/>
          <w:noProof/>
          <w:sz w:val="22"/>
          <w:szCs w:val="22"/>
          <w:lang w:val="ru-KZ" w:eastAsia="ru-KZ"/>
        </w:rPr>
      </w:pPr>
      <w:hyperlink w:anchor="_Toc137971405" w:history="1">
        <w:r w:rsidRPr="00F527F1">
          <w:rPr>
            <w:rStyle w:val="aff9"/>
            <w:rFonts w:ascii="Arial" w:hAnsi="Arial" w:cs="Arial"/>
            <w:noProof/>
          </w:rPr>
          <w:t xml:space="preserve">Таблица 4.33 </w:t>
        </w:r>
        <w:r w:rsidRPr="00F527F1">
          <w:rPr>
            <w:rStyle w:val="aff9"/>
            <w:rFonts w:ascii="Arial" w:hAnsi="Arial" w:cs="Arial"/>
            <w:i/>
            <w:iCs/>
            <w:noProof/>
          </w:rPr>
          <w:t xml:space="preserve"> </w:t>
        </w:r>
        <w:r w:rsidRPr="00F527F1">
          <w:rPr>
            <w:rStyle w:val="aff9"/>
            <w:rFonts w:ascii="Arial" w:hAnsi="Arial" w:cs="Arial"/>
            <w:noProof/>
          </w:rPr>
          <w:t xml:space="preserve">– </w:t>
        </w:r>
        <w:r w:rsidRPr="00F527F1">
          <w:rPr>
            <w:rStyle w:val="aff9"/>
            <w:rFonts w:ascii="Arial" w:hAnsi="Arial" w:cs="Arial"/>
            <w:iCs/>
            <w:noProof/>
            <w:snapToGrid w:val="0"/>
            <w:spacing w:val="-6"/>
            <w:lang w:val="x-none" w:eastAsia="x-none"/>
          </w:rPr>
          <w:t>Баланс водопотребления и водоотведения</w:t>
        </w:r>
        <w:r w:rsidRPr="00F527F1">
          <w:rPr>
            <w:rStyle w:val="aff9"/>
            <w:rFonts w:ascii="Arial" w:hAnsi="Arial" w:cs="Arial"/>
            <w:iCs/>
            <w:noProof/>
            <w:snapToGrid w:val="0"/>
            <w:spacing w:val="-6"/>
            <w:lang w:val="kk-KZ" w:eastAsia="x-none"/>
          </w:rPr>
          <w:t xml:space="preserve"> при строительстве 2 скважин №№739, 753 (резерв) проектной глубиной 650 м</w:t>
        </w:r>
        <w:r w:rsidRPr="00F527F1">
          <w:rPr>
            <w:noProof/>
            <w:webHidden/>
          </w:rPr>
          <w:tab/>
        </w:r>
        <w:r w:rsidRPr="00F527F1">
          <w:rPr>
            <w:noProof/>
            <w:webHidden/>
          </w:rPr>
          <w:fldChar w:fldCharType="begin"/>
        </w:r>
        <w:r w:rsidRPr="00F527F1">
          <w:rPr>
            <w:noProof/>
            <w:webHidden/>
          </w:rPr>
          <w:instrText xml:space="preserve"> PAGEREF _Toc137971405 \h </w:instrText>
        </w:r>
        <w:r w:rsidRPr="00F527F1">
          <w:rPr>
            <w:noProof/>
            <w:webHidden/>
          </w:rPr>
        </w:r>
        <w:r w:rsidRPr="00F527F1">
          <w:rPr>
            <w:noProof/>
            <w:webHidden/>
          </w:rPr>
          <w:fldChar w:fldCharType="separate"/>
        </w:r>
        <w:r w:rsidRPr="00F527F1">
          <w:rPr>
            <w:noProof/>
            <w:webHidden/>
          </w:rPr>
          <w:t>79</w:t>
        </w:r>
        <w:r w:rsidRPr="00F527F1">
          <w:rPr>
            <w:noProof/>
            <w:webHidden/>
          </w:rPr>
          <w:fldChar w:fldCharType="end"/>
        </w:r>
      </w:hyperlink>
    </w:p>
    <w:p w:rsidR="00F527F1" w:rsidRPr="00F527F1" w:rsidRDefault="00F527F1">
      <w:pPr>
        <w:pStyle w:val="afffffe"/>
        <w:tabs>
          <w:tab w:val="right" w:leader="dot" w:pos="9345"/>
        </w:tabs>
        <w:rPr>
          <w:rFonts w:asciiTheme="minorHAnsi" w:eastAsiaTheme="minorEastAsia" w:hAnsiTheme="minorHAnsi" w:cstheme="minorBidi"/>
          <w:noProof/>
          <w:sz w:val="22"/>
          <w:szCs w:val="22"/>
          <w:lang w:val="ru-KZ" w:eastAsia="ru-KZ"/>
        </w:rPr>
      </w:pPr>
      <w:hyperlink w:anchor="_Toc137971406" w:history="1">
        <w:r w:rsidRPr="00F527F1">
          <w:rPr>
            <w:rStyle w:val="aff9"/>
            <w:rFonts w:ascii="Arial" w:hAnsi="Arial" w:cs="Arial"/>
            <w:noProof/>
          </w:rPr>
          <w:t xml:space="preserve">Таблица 4.34 </w:t>
        </w:r>
        <w:r w:rsidRPr="00F527F1">
          <w:rPr>
            <w:rStyle w:val="aff9"/>
            <w:rFonts w:ascii="Arial" w:hAnsi="Arial" w:cs="Arial"/>
            <w:i/>
            <w:iCs/>
            <w:noProof/>
          </w:rPr>
          <w:t xml:space="preserve"> </w:t>
        </w:r>
        <w:r w:rsidRPr="00F527F1">
          <w:rPr>
            <w:rStyle w:val="aff9"/>
            <w:rFonts w:ascii="Arial" w:hAnsi="Arial" w:cs="Arial"/>
            <w:noProof/>
            <w:lang w:val="kk-KZ"/>
          </w:rPr>
          <w:t xml:space="preserve">– </w:t>
        </w:r>
        <w:r w:rsidRPr="00F527F1">
          <w:rPr>
            <w:rStyle w:val="aff9"/>
            <w:rFonts w:ascii="Arial" w:hAnsi="Arial" w:cs="Arial"/>
            <w:noProof/>
            <w:snapToGrid w:val="0"/>
            <w:spacing w:val="-6"/>
            <w:lang w:val="x-none" w:eastAsia="x-none"/>
          </w:rPr>
          <w:t>Баланс водопотребления и водоотведения</w:t>
        </w:r>
        <w:r w:rsidRPr="00F527F1">
          <w:rPr>
            <w:rStyle w:val="aff9"/>
            <w:rFonts w:ascii="Arial" w:hAnsi="Arial" w:cs="Arial"/>
            <w:noProof/>
            <w:snapToGrid w:val="0"/>
            <w:spacing w:val="-6"/>
            <w:lang w:val="kk-KZ" w:eastAsia="x-none"/>
          </w:rPr>
          <w:t xml:space="preserve"> при строительстве скважины №</w:t>
        </w:r>
        <w:r w:rsidRPr="00F527F1">
          <w:rPr>
            <w:rStyle w:val="aff9"/>
            <w:rFonts w:ascii="Arial" w:hAnsi="Arial" w:cs="Arial"/>
            <w:noProof/>
            <w:snapToGrid w:val="0"/>
            <w:spacing w:val="-6"/>
            <w:lang w:eastAsia="x-none"/>
          </w:rPr>
          <w:t xml:space="preserve">750 (резерв) </w:t>
        </w:r>
        <w:r w:rsidRPr="00F527F1">
          <w:rPr>
            <w:rStyle w:val="aff9"/>
            <w:rFonts w:ascii="Arial" w:hAnsi="Arial" w:cs="Arial"/>
            <w:noProof/>
            <w:snapToGrid w:val="0"/>
            <w:spacing w:val="-6"/>
            <w:lang w:val="x-none" w:eastAsia="x-none"/>
          </w:rPr>
          <w:t>проектной глубиной 850м</w:t>
        </w:r>
        <w:r w:rsidRPr="00F527F1">
          <w:rPr>
            <w:noProof/>
            <w:webHidden/>
          </w:rPr>
          <w:tab/>
        </w:r>
        <w:r w:rsidRPr="00F527F1">
          <w:rPr>
            <w:noProof/>
            <w:webHidden/>
          </w:rPr>
          <w:fldChar w:fldCharType="begin"/>
        </w:r>
        <w:r w:rsidRPr="00F527F1">
          <w:rPr>
            <w:noProof/>
            <w:webHidden/>
          </w:rPr>
          <w:instrText xml:space="preserve"> PAGEREF _Toc137971406 \h </w:instrText>
        </w:r>
        <w:r w:rsidRPr="00F527F1">
          <w:rPr>
            <w:noProof/>
            <w:webHidden/>
          </w:rPr>
        </w:r>
        <w:r w:rsidRPr="00F527F1">
          <w:rPr>
            <w:noProof/>
            <w:webHidden/>
          </w:rPr>
          <w:fldChar w:fldCharType="separate"/>
        </w:r>
        <w:r w:rsidRPr="00F527F1">
          <w:rPr>
            <w:noProof/>
            <w:webHidden/>
          </w:rPr>
          <w:t>80</w:t>
        </w:r>
        <w:r w:rsidRPr="00F527F1">
          <w:rPr>
            <w:noProof/>
            <w:webHidden/>
          </w:rPr>
          <w:fldChar w:fldCharType="end"/>
        </w:r>
      </w:hyperlink>
    </w:p>
    <w:p w:rsidR="00F527F1" w:rsidRPr="00F527F1" w:rsidRDefault="00F527F1">
      <w:pPr>
        <w:pStyle w:val="afffffe"/>
        <w:tabs>
          <w:tab w:val="right" w:leader="dot" w:pos="9345"/>
        </w:tabs>
        <w:rPr>
          <w:rFonts w:asciiTheme="minorHAnsi" w:eastAsiaTheme="minorEastAsia" w:hAnsiTheme="minorHAnsi" w:cstheme="minorBidi"/>
          <w:noProof/>
          <w:sz w:val="22"/>
          <w:szCs w:val="22"/>
          <w:lang w:val="ru-KZ" w:eastAsia="ru-KZ"/>
        </w:rPr>
      </w:pPr>
      <w:hyperlink w:anchor="_Toc137971407" w:history="1">
        <w:r w:rsidRPr="00F527F1">
          <w:rPr>
            <w:rStyle w:val="aff9"/>
            <w:rFonts w:ascii="Arial" w:hAnsi="Arial" w:cs="Arial"/>
            <w:noProof/>
          </w:rPr>
          <w:t xml:space="preserve">Таблица 4.35 - </w:t>
        </w:r>
        <w:r w:rsidRPr="00F527F1">
          <w:rPr>
            <w:rStyle w:val="aff9"/>
            <w:rFonts w:ascii="Arial" w:hAnsi="Arial" w:cs="Arial"/>
            <w:iCs/>
            <w:noProof/>
            <w:snapToGrid w:val="0"/>
            <w:spacing w:val="-6"/>
            <w:lang w:val="x-none" w:eastAsia="x-none"/>
          </w:rPr>
          <w:t>Баланс водопотребления и водоотведения</w:t>
        </w:r>
        <w:r w:rsidRPr="00F527F1">
          <w:rPr>
            <w:rStyle w:val="aff9"/>
            <w:rFonts w:ascii="Arial" w:hAnsi="Arial" w:cs="Arial"/>
            <w:iCs/>
            <w:noProof/>
            <w:snapToGrid w:val="0"/>
            <w:spacing w:val="-6"/>
            <w:lang w:val="kk-KZ" w:eastAsia="x-none"/>
          </w:rPr>
          <w:t xml:space="preserve"> при эксплуатации на 3 года (2023-2025гг) месторождения Западная Прорва</w:t>
        </w:r>
        <w:r w:rsidRPr="00F527F1">
          <w:rPr>
            <w:noProof/>
            <w:webHidden/>
          </w:rPr>
          <w:tab/>
        </w:r>
        <w:r w:rsidRPr="00F527F1">
          <w:rPr>
            <w:noProof/>
            <w:webHidden/>
          </w:rPr>
          <w:fldChar w:fldCharType="begin"/>
        </w:r>
        <w:r w:rsidRPr="00F527F1">
          <w:rPr>
            <w:noProof/>
            <w:webHidden/>
          </w:rPr>
          <w:instrText xml:space="preserve"> PAGEREF _Toc137971407 \h </w:instrText>
        </w:r>
        <w:r w:rsidRPr="00F527F1">
          <w:rPr>
            <w:noProof/>
            <w:webHidden/>
          </w:rPr>
        </w:r>
        <w:r w:rsidRPr="00F527F1">
          <w:rPr>
            <w:noProof/>
            <w:webHidden/>
          </w:rPr>
          <w:fldChar w:fldCharType="separate"/>
        </w:r>
        <w:r w:rsidRPr="00F527F1">
          <w:rPr>
            <w:noProof/>
            <w:webHidden/>
          </w:rPr>
          <w:t>80</w:t>
        </w:r>
        <w:r w:rsidRPr="00F527F1">
          <w:rPr>
            <w:noProof/>
            <w:webHidden/>
          </w:rPr>
          <w:fldChar w:fldCharType="end"/>
        </w:r>
      </w:hyperlink>
    </w:p>
    <w:p w:rsidR="00F527F1" w:rsidRPr="00F527F1" w:rsidRDefault="00F527F1">
      <w:pPr>
        <w:pStyle w:val="afffffe"/>
        <w:tabs>
          <w:tab w:val="right" w:leader="dot" w:pos="9345"/>
        </w:tabs>
        <w:rPr>
          <w:rFonts w:asciiTheme="minorHAnsi" w:eastAsiaTheme="minorEastAsia" w:hAnsiTheme="minorHAnsi" w:cstheme="minorBidi"/>
          <w:noProof/>
          <w:sz w:val="22"/>
          <w:szCs w:val="22"/>
          <w:lang w:val="ru-KZ" w:eastAsia="ru-KZ"/>
        </w:rPr>
      </w:pPr>
      <w:hyperlink w:anchor="_Toc137971408" w:history="1">
        <w:r w:rsidRPr="00F527F1">
          <w:rPr>
            <w:rStyle w:val="aff9"/>
            <w:rFonts w:ascii="Arial" w:hAnsi="Arial" w:cs="Arial"/>
            <w:noProof/>
          </w:rPr>
          <w:t xml:space="preserve">Таблица 4.41 - </w:t>
        </w:r>
        <w:r w:rsidRPr="00F527F1">
          <w:rPr>
            <w:rStyle w:val="aff9"/>
            <w:rFonts w:ascii="Arial" w:hAnsi="Arial" w:cs="Arial"/>
            <w:iCs/>
            <w:noProof/>
            <w:snapToGrid w:val="0"/>
            <w:spacing w:val="-6"/>
            <w:lang w:val="x-none" w:eastAsia="x-none"/>
          </w:rPr>
          <w:t>Баланс водопотребления и водоотведения</w:t>
        </w:r>
        <w:r w:rsidRPr="00F527F1">
          <w:rPr>
            <w:rStyle w:val="aff9"/>
            <w:rFonts w:ascii="Arial" w:hAnsi="Arial" w:cs="Arial"/>
            <w:iCs/>
            <w:noProof/>
            <w:snapToGrid w:val="0"/>
            <w:spacing w:val="-6"/>
            <w:lang w:val="kk-KZ" w:eastAsia="x-none"/>
          </w:rPr>
          <w:t xml:space="preserve"> при эксплуатации на 3 года (2023-2025гг) месторождения Западная Прорва</w:t>
        </w:r>
        <w:r w:rsidRPr="00F527F1">
          <w:rPr>
            <w:noProof/>
            <w:webHidden/>
          </w:rPr>
          <w:tab/>
        </w:r>
        <w:r w:rsidRPr="00F527F1">
          <w:rPr>
            <w:noProof/>
            <w:webHidden/>
          </w:rPr>
          <w:fldChar w:fldCharType="begin"/>
        </w:r>
        <w:r w:rsidRPr="00F527F1">
          <w:rPr>
            <w:noProof/>
            <w:webHidden/>
          </w:rPr>
          <w:instrText xml:space="preserve"> PAGEREF _Toc137971408 \h </w:instrText>
        </w:r>
        <w:r w:rsidRPr="00F527F1">
          <w:rPr>
            <w:noProof/>
            <w:webHidden/>
          </w:rPr>
        </w:r>
        <w:r w:rsidRPr="00F527F1">
          <w:rPr>
            <w:noProof/>
            <w:webHidden/>
          </w:rPr>
          <w:fldChar w:fldCharType="separate"/>
        </w:r>
        <w:r w:rsidRPr="00F527F1">
          <w:rPr>
            <w:noProof/>
            <w:webHidden/>
          </w:rPr>
          <w:t>80</w:t>
        </w:r>
        <w:r w:rsidRPr="00F527F1">
          <w:rPr>
            <w:noProof/>
            <w:webHidden/>
          </w:rPr>
          <w:fldChar w:fldCharType="end"/>
        </w:r>
      </w:hyperlink>
    </w:p>
    <w:p w:rsidR="00F527F1" w:rsidRPr="00F527F1" w:rsidRDefault="00F527F1">
      <w:pPr>
        <w:pStyle w:val="afffffe"/>
        <w:tabs>
          <w:tab w:val="right" w:leader="dot" w:pos="9345"/>
        </w:tabs>
        <w:rPr>
          <w:rFonts w:asciiTheme="minorHAnsi" w:eastAsiaTheme="minorEastAsia" w:hAnsiTheme="minorHAnsi" w:cstheme="minorBidi"/>
          <w:noProof/>
          <w:sz w:val="22"/>
          <w:szCs w:val="22"/>
          <w:lang w:val="ru-KZ" w:eastAsia="ru-KZ"/>
        </w:rPr>
      </w:pPr>
      <w:hyperlink w:anchor="_Toc137971409" w:history="1">
        <w:r w:rsidRPr="00F527F1">
          <w:rPr>
            <w:rStyle w:val="aff9"/>
            <w:rFonts w:ascii="Arial" w:hAnsi="Arial" w:cs="Arial"/>
            <w:iCs/>
            <w:noProof/>
            <w:lang w:val="x-none" w:eastAsia="x-none"/>
          </w:rPr>
          <w:t>Таблица</w:t>
        </w:r>
        <w:r w:rsidRPr="00F527F1">
          <w:rPr>
            <w:rStyle w:val="aff9"/>
            <w:rFonts w:ascii="Arial" w:hAnsi="Arial" w:cs="Arial"/>
            <w:iCs/>
            <w:noProof/>
            <w:lang w:eastAsia="x-none"/>
          </w:rPr>
          <w:t xml:space="preserve"> 4.37</w:t>
        </w:r>
        <w:r w:rsidRPr="00F527F1">
          <w:rPr>
            <w:rStyle w:val="aff9"/>
            <w:rFonts w:ascii="Arial" w:hAnsi="Arial" w:cs="Arial"/>
            <w:iCs/>
            <w:noProof/>
            <w:lang w:val="x-none" w:eastAsia="x-none"/>
          </w:rPr>
          <w:t xml:space="preserve"> - </w:t>
        </w:r>
        <w:r w:rsidRPr="00F527F1">
          <w:rPr>
            <w:rStyle w:val="aff9"/>
            <w:rFonts w:ascii="Arial" w:hAnsi="Arial" w:cs="Arial"/>
            <w:noProof/>
          </w:rPr>
          <w:t xml:space="preserve">Объем выбуренной породы при строительстве вертикальной </w:t>
        </w:r>
        <w:r w:rsidRPr="00F527F1">
          <w:rPr>
            <w:rStyle w:val="aff9"/>
            <w:rFonts w:ascii="Arial" w:hAnsi="Arial" w:cs="Arial"/>
            <w:noProof/>
            <w:spacing w:val="-6"/>
            <w:lang w:val="kk-KZ"/>
          </w:rPr>
          <w:t>скважины проектной глубиной 305м</w:t>
        </w:r>
        <w:r w:rsidRPr="00F527F1">
          <w:rPr>
            <w:noProof/>
            <w:webHidden/>
          </w:rPr>
          <w:tab/>
        </w:r>
        <w:r w:rsidRPr="00F527F1">
          <w:rPr>
            <w:noProof/>
            <w:webHidden/>
          </w:rPr>
          <w:fldChar w:fldCharType="begin"/>
        </w:r>
        <w:r w:rsidRPr="00F527F1">
          <w:rPr>
            <w:noProof/>
            <w:webHidden/>
          </w:rPr>
          <w:instrText xml:space="preserve"> PAGEREF _Toc137971409 \h </w:instrText>
        </w:r>
        <w:r w:rsidRPr="00F527F1">
          <w:rPr>
            <w:noProof/>
            <w:webHidden/>
          </w:rPr>
        </w:r>
        <w:r w:rsidRPr="00F527F1">
          <w:rPr>
            <w:noProof/>
            <w:webHidden/>
          </w:rPr>
          <w:fldChar w:fldCharType="separate"/>
        </w:r>
        <w:r w:rsidRPr="00F527F1">
          <w:rPr>
            <w:noProof/>
            <w:webHidden/>
          </w:rPr>
          <w:t>84</w:t>
        </w:r>
        <w:r w:rsidRPr="00F527F1">
          <w:rPr>
            <w:noProof/>
            <w:webHidden/>
          </w:rPr>
          <w:fldChar w:fldCharType="end"/>
        </w:r>
      </w:hyperlink>
    </w:p>
    <w:p w:rsidR="00F527F1" w:rsidRPr="00F527F1" w:rsidRDefault="00F527F1">
      <w:pPr>
        <w:pStyle w:val="afffffe"/>
        <w:tabs>
          <w:tab w:val="right" w:leader="dot" w:pos="9345"/>
        </w:tabs>
        <w:rPr>
          <w:rFonts w:asciiTheme="minorHAnsi" w:eastAsiaTheme="minorEastAsia" w:hAnsiTheme="minorHAnsi" w:cstheme="minorBidi"/>
          <w:noProof/>
          <w:sz w:val="22"/>
          <w:szCs w:val="22"/>
          <w:lang w:val="ru-KZ" w:eastAsia="ru-KZ"/>
        </w:rPr>
      </w:pPr>
      <w:hyperlink w:anchor="_Toc137971410" w:history="1">
        <w:r w:rsidRPr="00F527F1">
          <w:rPr>
            <w:rStyle w:val="aff9"/>
            <w:rFonts w:ascii="Arial" w:hAnsi="Arial" w:cs="Arial"/>
            <w:iCs/>
            <w:noProof/>
            <w:lang w:val="x-none" w:eastAsia="x-none"/>
          </w:rPr>
          <w:t>Таблица</w:t>
        </w:r>
        <w:r w:rsidRPr="00F527F1">
          <w:rPr>
            <w:rStyle w:val="aff9"/>
            <w:rFonts w:ascii="Arial" w:hAnsi="Arial" w:cs="Arial"/>
            <w:iCs/>
            <w:noProof/>
            <w:lang w:eastAsia="x-none"/>
          </w:rPr>
          <w:t xml:space="preserve"> 4.38</w:t>
        </w:r>
        <w:r w:rsidRPr="00F527F1">
          <w:rPr>
            <w:rStyle w:val="aff9"/>
            <w:rFonts w:ascii="Arial" w:hAnsi="Arial" w:cs="Arial"/>
            <w:iCs/>
            <w:noProof/>
            <w:lang w:val="x-none" w:eastAsia="x-none"/>
          </w:rPr>
          <w:t xml:space="preserve"> - </w:t>
        </w:r>
        <w:r w:rsidRPr="00F527F1">
          <w:rPr>
            <w:rStyle w:val="aff9"/>
            <w:rFonts w:ascii="Arial" w:hAnsi="Arial" w:cs="Arial"/>
            <w:noProof/>
          </w:rPr>
          <w:t xml:space="preserve">Объем выбуренной породы при строительстве вертикальной </w:t>
        </w:r>
        <w:r w:rsidRPr="00F527F1">
          <w:rPr>
            <w:rStyle w:val="aff9"/>
            <w:rFonts w:ascii="Arial" w:hAnsi="Arial" w:cs="Arial"/>
            <w:noProof/>
            <w:spacing w:val="-6"/>
            <w:lang w:val="kk-KZ"/>
          </w:rPr>
          <w:t>скважины проектной глубиной 450м</w:t>
        </w:r>
        <w:r w:rsidRPr="00F527F1">
          <w:rPr>
            <w:noProof/>
            <w:webHidden/>
          </w:rPr>
          <w:tab/>
        </w:r>
        <w:r w:rsidRPr="00F527F1">
          <w:rPr>
            <w:noProof/>
            <w:webHidden/>
          </w:rPr>
          <w:fldChar w:fldCharType="begin"/>
        </w:r>
        <w:r w:rsidRPr="00F527F1">
          <w:rPr>
            <w:noProof/>
            <w:webHidden/>
          </w:rPr>
          <w:instrText xml:space="preserve"> PAGEREF _Toc137971410 \h </w:instrText>
        </w:r>
        <w:r w:rsidRPr="00F527F1">
          <w:rPr>
            <w:noProof/>
            <w:webHidden/>
          </w:rPr>
        </w:r>
        <w:r w:rsidRPr="00F527F1">
          <w:rPr>
            <w:noProof/>
            <w:webHidden/>
          </w:rPr>
          <w:fldChar w:fldCharType="separate"/>
        </w:r>
        <w:r w:rsidRPr="00F527F1">
          <w:rPr>
            <w:noProof/>
            <w:webHidden/>
          </w:rPr>
          <w:t>85</w:t>
        </w:r>
        <w:r w:rsidRPr="00F527F1">
          <w:rPr>
            <w:noProof/>
            <w:webHidden/>
          </w:rPr>
          <w:fldChar w:fldCharType="end"/>
        </w:r>
      </w:hyperlink>
    </w:p>
    <w:p w:rsidR="00F527F1" w:rsidRPr="00F527F1" w:rsidRDefault="00F527F1">
      <w:pPr>
        <w:pStyle w:val="afffffe"/>
        <w:tabs>
          <w:tab w:val="right" w:leader="dot" w:pos="9345"/>
        </w:tabs>
        <w:rPr>
          <w:rFonts w:asciiTheme="minorHAnsi" w:eastAsiaTheme="minorEastAsia" w:hAnsiTheme="minorHAnsi" w:cstheme="minorBidi"/>
          <w:noProof/>
          <w:sz w:val="22"/>
          <w:szCs w:val="22"/>
          <w:lang w:val="ru-KZ" w:eastAsia="ru-KZ"/>
        </w:rPr>
      </w:pPr>
      <w:hyperlink w:anchor="_Toc137971411" w:history="1">
        <w:r w:rsidRPr="00F527F1">
          <w:rPr>
            <w:rStyle w:val="aff9"/>
            <w:rFonts w:ascii="Arial" w:hAnsi="Arial" w:cs="Arial"/>
            <w:iCs/>
            <w:noProof/>
            <w:lang w:val="x-none" w:eastAsia="x-none"/>
          </w:rPr>
          <w:t>Таблица</w:t>
        </w:r>
        <w:r w:rsidRPr="00F527F1">
          <w:rPr>
            <w:rStyle w:val="aff9"/>
            <w:rFonts w:ascii="Arial" w:hAnsi="Arial" w:cs="Arial"/>
            <w:iCs/>
            <w:noProof/>
            <w:lang w:eastAsia="x-none"/>
          </w:rPr>
          <w:t xml:space="preserve"> 4.39</w:t>
        </w:r>
        <w:r w:rsidRPr="00F527F1">
          <w:rPr>
            <w:rStyle w:val="aff9"/>
            <w:rFonts w:ascii="Arial" w:hAnsi="Arial" w:cs="Arial"/>
            <w:iCs/>
            <w:noProof/>
            <w:lang w:val="x-none" w:eastAsia="x-none"/>
          </w:rPr>
          <w:t xml:space="preserve"> - </w:t>
        </w:r>
        <w:r w:rsidRPr="00F527F1">
          <w:rPr>
            <w:rStyle w:val="aff9"/>
            <w:rFonts w:ascii="Arial" w:hAnsi="Arial" w:cs="Arial"/>
            <w:noProof/>
          </w:rPr>
          <w:t xml:space="preserve">Объем выбуренной породы при строительстве горизонтальной </w:t>
        </w:r>
        <w:r w:rsidRPr="00F527F1">
          <w:rPr>
            <w:rStyle w:val="aff9"/>
            <w:rFonts w:ascii="Arial" w:hAnsi="Arial" w:cs="Arial"/>
            <w:noProof/>
            <w:spacing w:val="-6"/>
            <w:lang w:val="kk-KZ"/>
          </w:rPr>
          <w:t>скважины проектной глубиной 850 м</w:t>
        </w:r>
        <w:r w:rsidRPr="00F527F1">
          <w:rPr>
            <w:noProof/>
            <w:webHidden/>
          </w:rPr>
          <w:tab/>
        </w:r>
        <w:r w:rsidRPr="00F527F1">
          <w:rPr>
            <w:noProof/>
            <w:webHidden/>
          </w:rPr>
          <w:fldChar w:fldCharType="begin"/>
        </w:r>
        <w:r w:rsidRPr="00F527F1">
          <w:rPr>
            <w:noProof/>
            <w:webHidden/>
          </w:rPr>
          <w:instrText xml:space="preserve"> PAGEREF _Toc137971411 \h </w:instrText>
        </w:r>
        <w:r w:rsidRPr="00F527F1">
          <w:rPr>
            <w:noProof/>
            <w:webHidden/>
          </w:rPr>
        </w:r>
        <w:r w:rsidRPr="00F527F1">
          <w:rPr>
            <w:noProof/>
            <w:webHidden/>
          </w:rPr>
          <w:fldChar w:fldCharType="separate"/>
        </w:r>
        <w:r w:rsidRPr="00F527F1">
          <w:rPr>
            <w:noProof/>
            <w:webHidden/>
          </w:rPr>
          <w:t>85</w:t>
        </w:r>
        <w:r w:rsidRPr="00F527F1">
          <w:rPr>
            <w:noProof/>
            <w:webHidden/>
          </w:rPr>
          <w:fldChar w:fldCharType="end"/>
        </w:r>
      </w:hyperlink>
    </w:p>
    <w:p w:rsidR="00F527F1" w:rsidRPr="00F527F1" w:rsidRDefault="00F527F1">
      <w:pPr>
        <w:pStyle w:val="afffffe"/>
        <w:tabs>
          <w:tab w:val="right" w:leader="dot" w:pos="9345"/>
        </w:tabs>
        <w:rPr>
          <w:rFonts w:asciiTheme="minorHAnsi" w:eastAsiaTheme="minorEastAsia" w:hAnsiTheme="minorHAnsi" w:cstheme="minorBidi"/>
          <w:noProof/>
          <w:sz w:val="22"/>
          <w:szCs w:val="22"/>
          <w:lang w:val="ru-KZ" w:eastAsia="ru-KZ"/>
        </w:rPr>
      </w:pPr>
      <w:hyperlink w:anchor="_Toc137971412" w:history="1">
        <w:r w:rsidRPr="00F527F1">
          <w:rPr>
            <w:rStyle w:val="aff9"/>
            <w:rFonts w:ascii="Arial" w:hAnsi="Arial" w:cs="Arial"/>
            <w:iCs/>
            <w:noProof/>
            <w:lang w:val="x-none" w:eastAsia="x-none"/>
          </w:rPr>
          <w:t>Таблица</w:t>
        </w:r>
        <w:r w:rsidRPr="00F527F1">
          <w:rPr>
            <w:rStyle w:val="aff9"/>
            <w:rFonts w:ascii="Arial" w:hAnsi="Arial" w:cs="Arial"/>
            <w:iCs/>
            <w:noProof/>
            <w:lang w:eastAsia="x-none"/>
          </w:rPr>
          <w:t xml:space="preserve"> 4.40</w:t>
        </w:r>
        <w:r w:rsidRPr="00F527F1">
          <w:rPr>
            <w:rStyle w:val="aff9"/>
            <w:rFonts w:ascii="Arial" w:hAnsi="Arial" w:cs="Arial"/>
            <w:iCs/>
            <w:noProof/>
            <w:lang w:val="x-none" w:eastAsia="x-none"/>
          </w:rPr>
          <w:t xml:space="preserve"> - </w:t>
        </w:r>
        <w:r w:rsidRPr="00F527F1">
          <w:rPr>
            <w:rStyle w:val="aff9"/>
            <w:rFonts w:ascii="Arial" w:hAnsi="Arial" w:cs="Arial"/>
            <w:noProof/>
          </w:rPr>
          <w:t xml:space="preserve">Объем выбуренной породы при строительстве горизонтальной </w:t>
        </w:r>
        <w:r w:rsidRPr="00F527F1">
          <w:rPr>
            <w:rStyle w:val="aff9"/>
            <w:rFonts w:ascii="Arial" w:hAnsi="Arial" w:cs="Arial"/>
            <w:noProof/>
            <w:spacing w:val="-6"/>
            <w:lang w:val="kk-KZ"/>
          </w:rPr>
          <w:t>скважины проектной глубиной 718,84 м</w:t>
        </w:r>
        <w:r w:rsidRPr="00F527F1">
          <w:rPr>
            <w:noProof/>
            <w:webHidden/>
          </w:rPr>
          <w:tab/>
        </w:r>
        <w:r w:rsidRPr="00F527F1">
          <w:rPr>
            <w:noProof/>
            <w:webHidden/>
          </w:rPr>
          <w:fldChar w:fldCharType="begin"/>
        </w:r>
        <w:r w:rsidRPr="00F527F1">
          <w:rPr>
            <w:noProof/>
            <w:webHidden/>
          </w:rPr>
          <w:instrText xml:space="preserve"> PAGEREF _Toc137971412 \h </w:instrText>
        </w:r>
        <w:r w:rsidRPr="00F527F1">
          <w:rPr>
            <w:noProof/>
            <w:webHidden/>
          </w:rPr>
        </w:r>
        <w:r w:rsidRPr="00F527F1">
          <w:rPr>
            <w:noProof/>
            <w:webHidden/>
          </w:rPr>
          <w:fldChar w:fldCharType="separate"/>
        </w:r>
        <w:r w:rsidRPr="00F527F1">
          <w:rPr>
            <w:noProof/>
            <w:webHidden/>
          </w:rPr>
          <w:t>85</w:t>
        </w:r>
        <w:r w:rsidRPr="00F527F1">
          <w:rPr>
            <w:noProof/>
            <w:webHidden/>
          </w:rPr>
          <w:fldChar w:fldCharType="end"/>
        </w:r>
      </w:hyperlink>
    </w:p>
    <w:p w:rsidR="00F527F1" w:rsidRPr="00F527F1" w:rsidRDefault="00F527F1">
      <w:pPr>
        <w:pStyle w:val="afffffe"/>
        <w:tabs>
          <w:tab w:val="right" w:leader="dot" w:pos="9345"/>
        </w:tabs>
        <w:rPr>
          <w:rFonts w:asciiTheme="minorHAnsi" w:eastAsiaTheme="minorEastAsia" w:hAnsiTheme="minorHAnsi" w:cstheme="minorBidi"/>
          <w:noProof/>
          <w:sz w:val="22"/>
          <w:szCs w:val="22"/>
          <w:lang w:val="ru-KZ" w:eastAsia="ru-KZ"/>
        </w:rPr>
      </w:pPr>
      <w:hyperlink w:anchor="_Toc137971413" w:history="1">
        <w:r w:rsidRPr="00F527F1">
          <w:rPr>
            <w:rStyle w:val="aff9"/>
            <w:rFonts w:ascii="Arial" w:hAnsi="Arial" w:cs="Arial"/>
            <w:iCs/>
            <w:noProof/>
            <w:lang w:val="x-none" w:eastAsia="x-none"/>
          </w:rPr>
          <w:t>Таблица</w:t>
        </w:r>
        <w:r w:rsidRPr="00F527F1">
          <w:rPr>
            <w:rStyle w:val="aff9"/>
            <w:rFonts w:ascii="Arial" w:hAnsi="Arial" w:cs="Arial"/>
            <w:iCs/>
            <w:noProof/>
            <w:lang w:eastAsia="x-none"/>
          </w:rPr>
          <w:t xml:space="preserve"> 4.41</w:t>
        </w:r>
        <w:r w:rsidRPr="00F527F1">
          <w:rPr>
            <w:rStyle w:val="aff9"/>
            <w:rFonts w:ascii="Arial" w:hAnsi="Arial" w:cs="Arial"/>
            <w:iCs/>
            <w:noProof/>
            <w:lang w:val="x-none" w:eastAsia="x-none"/>
          </w:rPr>
          <w:t xml:space="preserve"> - </w:t>
        </w:r>
        <w:r w:rsidRPr="00F527F1">
          <w:rPr>
            <w:rStyle w:val="aff9"/>
            <w:rFonts w:ascii="Arial" w:hAnsi="Arial" w:cs="Arial"/>
            <w:noProof/>
          </w:rPr>
          <w:t xml:space="preserve">Объем выбуренной породы при строительстве вертикальной </w:t>
        </w:r>
        <w:r w:rsidRPr="00F527F1">
          <w:rPr>
            <w:rStyle w:val="aff9"/>
            <w:rFonts w:ascii="Arial" w:hAnsi="Arial" w:cs="Arial"/>
            <w:noProof/>
            <w:spacing w:val="-6"/>
            <w:lang w:val="kk-KZ"/>
          </w:rPr>
          <w:t>скважины проектной глубиной 650 м</w:t>
        </w:r>
        <w:r w:rsidRPr="00F527F1">
          <w:rPr>
            <w:noProof/>
            <w:webHidden/>
          </w:rPr>
          <w:tab/>
        </w:r>
        <w:r w:rsidRPr="00F527F1">
          <w:rPr>
            <w:noProof/>
            <w:webHidden/>
          </w:rPr>
          <w:fldChar w:fldCharType="begin"/>
        </w:r>
        <w:r w:rsidRPr="00F527F1">
          <w:rPr>
            <w:noProof/>
            <w:webHidden/>
          </w:rPr>
          <w:instrText xml:space="preserve"> PAGEREF _Toc137971413 \h </w:instrText>
        </w:r>
        <w:r w:rsidRPr="00F527F1">
          <w:rPr>
            <w:noProof/>
            <w:webHidden/>
          </w:rPr>
        </w:r>
        <w:r w:rsidRPr="00F527F1">
          <w:rPr>
            <w:noProof/>
            <w:webHidden/>
          </w:rPr>
          <w:fldChar w:fldCharType="separate"/>
        </w:r>
        <w:r w:rsidRPr="00F527F1">
          <w:rPr>
            <w:noProof/>
            <w:webHidden/>
          </w:rPr>
          <w:t>86</w:t>
        </w:r>
        <w:r w:rsidRPr="00F527F1">
          <w:rPr>
            <w:noProof/>
            <w:webHidden/>
          </w:rPr>
          <w:fldChar w:fldCharType="end"/>
        </w:r>
      </w:hyperlink>
    </w:p>
    <w:p w:rsidR="00F527F1" w:rsidRPr="00F527F1" w:rsidRDefault="00F527F1">
      <w:pPr>
        <w:pStyle w:val="afffffe"/>
        <w:tabs>
          <w:tab w:val="right" w:leader="dot" w:pos="9345"/>
        </w:tabs>
        <w:rPr>
          <w:rFonts w:asciiTheme="minorHAnsi" w:eastAsiaTheme="minorEastAsia" w:hAnsiTheme="minorHAnsi" w:cstheme="minorBidi"/>
          <w:noProof/>
          <w:sz w:val="22"/>
          <w:szCs w:val="22"/>
          <w:lang w:val="ru-KZ" w:eastAsia="ru-KZ"/>
        </w:rPr>
      </w:pPr>
      <w:hyperlink w:anchor="_Toc137971414" w:history="1">
        <w:r w:rsidRPr="00F527F1">
          <w:rPr>
            <w:rStyle w:val="aff9"/>
            <w:rFonts w:ascii="Arial" w:hAnsi="Arial" w:cs="Arial"/>
            <w:iCs/>
            <w:noProof/>
            <w:lang w:val="x-none" w:eastAsia="x-none"/>
          </w:rPr>
          <w:t>Таблица</w:t>
        </w:r>
        <w:r w:rsidRPr="00F527F1">
          <w:rPr>
            <w:rStyle w:val="aff9"/>
            <w:rFonts w:ascii="Arial" w:hAnsi="Arial" w:cs="Arial"/>
            <w:iCs/>
            <w:noProof/>
            <w:lang w:eastAsia="x-none"/>
          </w:rPr>
          <w:t xml:space="preserve"> 4.42</w:t>
        </w:r>
        <w:r w:rsidRPr="00F527F1">
          <w:rPr>
            <w:rStyle w:val="aff9"/>
            <w:rFonts w:ascii="Arial" w:hAnsi="Arial" w:cs="Arial"/>
            <w:iCs/>
            <w:noProof/>
            <w:lang w:val="x-none" w:eastAsia="x-none"/>
          </w:rPr>
          <w:t xml:space="preserve"> - </w:t>
        </w:r>
        <w:r w:rsidRPr="00F527F1">
          <w:rPr>
            <w:rStyle w:val="aff9"/>
            <w:rFonts w:ascii="Arial" w:hAnsi="Arial" w:cs="Arial"/>
            <w:noProof/>
          </w:rPr>
          <w:t xml:space="preserve">Объем выбуренной породы при строительстве вертикальной </w:t>
        </w:r>
        <w:r w:rsidRPr="00F527F1">
          <w:rPr>
            <w:rStyle w:val="aff9"/>
            <w:rFonts w:ascii="Arial" w:hAnsi="Arial" w:cs="Arial"/>
            <w:noProof/>
            <w:spacing w:val="-6"/>
            <w:lang w:val="kk-KZ"/>
          </w:rPr>
          <w:t>скважины проектной глубиной 1000 м</w:t>
        </w:r>
        <w:r w:rsidRPr="00F527F1">
          <w:rPr>
            <w:noProof/>
            <w:webHidden/>
          </w:rPr>
          <w:tab/>
        </w:r>
        <w:r w:rsidRPr="00F527F1">
          <w:rPr>
            <w:noProof/>
            <w:webHidden/>
          </w:rPr>
          <w:fldChar w:fldCharType="begin"/>
        </w:r>
        <w:r w:rsidRPr="00F527F1">
          <w:rPr>
            <w:noProof/>
            <w:webHidden/>
          </w:rPr>
          <w:instrText xml:space="preserve"> PAGEREF _Toc137971414 \h </w:instrText>
        </w:r>
        <w:r w:rsidRPr="00F527F1">
          <w:rPr>
            <w:noProof/>
            <w:webHidden/>
          </w:rPr>
        </w:r>
        <w:r w:rsidRPr="00F527F1">
          <w:rPr>
            <w:noProof/>
            <w:webHidden/>
          </w:rPr>
          <w:fldChar w:fldCharType="separate"/>
        </w:r>
        <w:r w:rsidRPr="00F527F1">
          <w:rPr>
            <w:noProof/>
            <w:webHidden/>
          </w:rPr>
          <w:t>86</w:t>
        </w:r>
        <w:r w:rsidRPr="00F527F1">
          <w:rPr>
            <w:noProof/>
            <w:webHidden/>
          </w:rPr>
          <w:fldChar w:fldCharType="end"/>
        </w:r>
      </w:hyperlink>
    </w:p>
    <w:p w:rsidR="00F527F1" w:rsidRPr="00F527F1" w:rsidRDefault="00F527F1">
      <w:pPr>
        <w:pStyle w:val="afffffe"/>
        <w:tabs>
          <w:tab w:val="right" w:leader="dot" w:pos="9345"/>
        </w:tabs>
        <w:rPr>
          <w:rFonts w:asciiTheme="minorHAnsi" w:eastAsiaTheme="minorEastAsia" w:hAnsiTheme="minorHAnsi" w:cstheme="minorBidi"/>
          <w:noProof/>
          <w:sz w:val="22"/>
          <w:szCs w:val="22"/>
          <w:lang w:val="ru-KZ" w:eastAsia="ru-KZ"/>
        </w:rPr>
      </w:pPr>
      <w:hyperlink w:anchor="_Toc137971415" w:history="1">
        <w:r w:rsidRPr="00F527F1">
          <w:rPr>
            <w:rStyle w:val="aff9"/>
            <w:rFonts w:ascii="Arial" w:hAnsi="Arial" w:cs="Arial"/>
            <w:noProof/>
          </w:rPr>
          <w:t xml:space="preserve">Таблица 4.43 - </w:t>
        </w:r>
        <w:r w:rsidRPr="00F527F1">
          <w:rPr>
            <w:rStyle w:val="aff9"/>
            <w:rFonts w:ascii="Arial" w:hAnsi="Arial" w:cs="Arial"/>
            <w:iCs/>
            <w:noProof/>
          </w:rPr>
          <w:t xml:space="preserve">Образование коммунальных отходов при </w:t>
        </w:r>
        <w:r w:rsidRPr="00F527F1">
          <w:rPr>
            <w:rStyle w:val="aff9"/>
            <w:rFonts w:ascii="Arial" w:hAnsi="Arial" w:cs="Arial"/>
            <w:iCs/>
            <w:noProof/>
            <w:lang w:val="kk-KZ"/>
          </w:rPr>
          <w:t>строительстве скважины</w:t>
        </w:r>
        <w:r w:rsidRPr="00F527F1">
          <w:rPr>
            <w:noProof/>
            <w:webHidden/>
          </w:rPr>
          <w:tab/>
        </w:r>
        <w:r w:rsidRPr="00F527F1">
          <w:rPr>
            <w:noProof/>
            <w:webHidden/>
          </w:rPr>
          <w:fldChar w:fldCharType="begin"/>
        </w:r>
        <w:r w:rsidRPr="00F527F1">
          <w:rPr>
            <w:noProof/>
            <w:webHidden/>
          </w:rPr>
          <w:instrText xml:space="preserve"> PAGEREF _Toc137971415 \h </w:instrText>
        </w:r>
        <w:r w:rsidRPr="00F527F1">
          <w:rPr>
            <w:noProof/>
            <w:webHidden/>
          </w:rPr>
        </w:r>
        <w:r w:rsidRPr="00F527F1">
          <w:rPr>
            <w:noProof/>
            <w:webHidden/>
          </w:rPr>
          <w:fldChar w:fldCharType="separate"/>
        </w:r>
        <w:r w:rsidRPr="00F527F1">
          <w:rPr>
            <w:noProof/>
            <w:webHidden/>
          </w:rPr>
          <w:t>87</w:t>
        </w:r>
        <w:r w:rsidRPr="00F527F1">
          <w:rPr>
            <w:noProof/>
            <w:webHidden/>
          </w:rPr>
          <w:fldChar w:fldCharType="end"/>
        </w:r>
      </w:hyperlink>
    </w:p>
    <w:p w:rsidR="00F527F1" w:rsidRPr="00F527F1" w:rsidRDefault="00F527F1">
      <w:pPr>
        <w:pStyle w:val="afffffe"/>
        <w:tabs>
          <w:tab w:val="right" w:leader="dot" w:pos="9345"/>
        </w:tabs>
        <w:rPr>
          <w:rFonts w:asciiTheme="minorHAnsi" w:eastAsiaTheme="minorEastAsia" w:hAnsiTheme="minorHAnsi" w:cstheme="minorBidi"/>
          <w:noProof/>
          <w:sz w:val="22"/>
          <w:szCs w:val="22"/>
          <w:lang w:val="ru-KZ" w:eastAsia="ru-KZ"/>
        </w:rPr>
      </w:pPr>
      <w:hyperlink w:anchor="_Toc137971416" w:history="1">
        <w:r w:rsidRPr="00F527F1">
          <w:rPr>
            <w:rStyle w:val="aff9"/>
            <w:rFonts w:ascii="Arial" w:hAnsi="Arial" w:cs="Arial"/>
            <w:noProof/>
          </w:rPr>
          <w:t>Таблица 4.44</w:t>
        </w:r>
        <w:r w:rsidRPr="00F527F1">
          <w:rPr>
            <w:rStyle w:val="aff9"/>
            <w:rFonts w:ascii="Arial" w:eastAsia="Batang" w:hAnsi="Arial" w:cs="Arial"/>
            <w:noProof/>
            <w:lang w:eastAsia="ko-KR"/>
          </w:rPr>
          <w:t xml:space="preserve"> - Р</w:t>
        </w:r>
        <w:r w:rsidRPr="00F527F1">
          <w:rPr>
            <w:rStyle w:val="aff9"/>
            <w:rFonts w:ascii="Arial" w:hAnsi="Arial" w:cs="Arial"/>
            <w:noProof/>
            <w:lang w:val="x-none" w:eastAsia="x-none"/>
          </w:rPr>
          <w:t>асчет объемов отработанного моторного масла при строительстве</w:t>
        </w:r>
        <w:r w:rsidRPr="00F527F1">
          <w:rPr>
            <w:rStyle w:val="aff9"/>
            <w:rFonts w:ascii="Arial" w:hAnsi="Arial" w:cs="Arial"/>
            <w:noProof/>
            <w:lang w:val="kk-KZ" w:eastAsia="x-none"/>
          </w:rPr>
          <w:t xml:space="preserve"> скважин</w:t>
        </w:r>
        <w:r w:rsidRPr="00F527F1">
          <w:rPr>
            <w:noProof/>
            <w:webHidden/>
          </w:rPr>
          <w:tab/>
        </w:r>
        <w:r w:rsidRPr="00F527F1">
          <w:rPr>
            <w:noProof/>
            <w:webHidden/>
          </w:rPr>
          <w:fldChar w:fldCharType="begin"/>
        </w:r>
        <w:r w:rsidRPr="00F527F1">
          <w:rPr>
            <w:noProof/>
            <w:webHidden/>
          </w:rPr>
          <w:instrText xml:space="preserve"> PAGEREF _Toc137971416 \h </w:instrText>
        </w:r>
        <w:r w:rsidRPr="00F527F1">
          <w:rPr>
            <w:noProof/>
            <w:webHidden/>
          </w:rPr>
        </w:r>
        <w:r w:rsidRPr="00F527F1">
          <w:rPr>
            <w:noProof/>
            <w:webHidden/>
          </w:rPr>
          <w:fldChar w:fldCharType="separate"/>
        </w:r>
        <w:r w:rsidRPr="00F527F1">
          <w:rPr>
            <w:noProof/>
            <w:webHidden/>
          </w:rPr>
          <w:t>88</w:t>
        </w:r>
        <w:r w:rsidRPr="00F527F1">
          <w:rPr>
            <w:noProof/>
            <w:webHidden/>
          </w:rPr>
          <w:fldChar w:fldCharType="end"/>
        </w:r>
      </w:hyperlink>
    </w:p>
    <w:p w:rsidR="00F527F1" w:rsidRPr="00F527F1" w:rsidRDefault="00F527F1">
      <w:pPr>
        <w:pStyle w:val="afffffe"/>
        <w:tabs>
          <w:tab w:val="right" w:leader="dot" w:pos="9345"/>
        </w:tabs>
        <w:rPr>
          <w:rFonts w:asciiTheme="minorHAnsi" w:eastAsiaTheme="minorEastAsia" w:hAnsiTheme="minorHAnsi" w:cstheme="minorBidi"/>
          <w:noProof/>
          <w:sz w:val="22"/>
          <w:szCs w:val="22"/>
          <w:lang w:val="ru-KZ" w:eastAsia="ru-KZ"/>
        </w:rPr>
      </w:pPr>
      <w:hyperlink w:anchor="_Toc137971417" w:history="1">
        <w:r w:rsidRPr="00F527F1">
          <w:rPr>
            <w:rStyle w:val="aff9"/>
            <w:rFonts w:ascii="Arial" w:hAnsi="Arial" w:cs="Arial"/>
            <w:noProof/>
          </w:rPr>
          <w:t>Таблица 4.45</w:t>
        </w:r>
        <w:r w:rsidRPr="00F527F1">
          <w:rPr>
            <w:rStyle w:val="aff9"/>
            <w:rFonts w:ascii="Arial" w:eastAsia="Batang" w:hAnsi="Arial" w:cs="Arial"/>
            <w:noProof/>
            <w:lang w:eastAsia="ko-KR"/>
          </w:rPr>
          <w:t xml:space="preserve"> </w:t>
        </w:r>
        <w:r w:rsidRPr="00F527F1">
          <w:rPr>
            <w:rStyle w:val="aff9"/>
            <w:rFonts w:ascii="Arial" w:hAnsi="Arial" w:cs="Arial"/>
            <w:noProof/>
          </w:rPr>
          <w:t>- Количественный и качественный состав отходов при строительстве скважины №730, 750 с проектной глубиной 819,80м (по стволу)</w:t>
        </w:r>
        <w:r w:rsidRPr="00F527F1">
          <w:rPr>
            <w:noProof/>
            <w:webHidden/>
          </w:rPr>
          <w:tab/>
        </w:r>
        <w:r w:rsidRPr="00F527F1">
          <w:rPr>
            <w:noProof/>
            <w:webHidden/>
          </w:rPr>
          <w:fldChar w:fldCharType="begin"/>
        </w:r>
        <w:r w:rsidRPr="00F527F1">
          <w:rPr>
            <w:noProof/>
            <w:webHidden/>
          </w:rPr>
          <w:instrText xml:space="preserve"> PAGEREF _Toc137971417 \h </w:instrText>
        </w:r>
        <w:r w:rsidRPr="00F527F1">
          <w:rPr>
            <w:noProof/>
            <w:webHidden/>
          </w:rPr>
        </w:r>
        <w:r w:rsidRPr="00F527F1">
          <w:rPr>
            <w:noProof/>
            <w:webHidden/>
          </w:rPr>
          <w:fldChar w:fldCharType="separate"/>
        </w:r>
        <w:r w:rsidRPr="00F527F1">
          <w:rPr>
            <w:noProof/>
            <w:webHidden/>
          </w:rPr>
          <w:t>89</w:t>
        </w:r>
        <w:r w:rsidRPr="00F527F1">
          <w:rPr>
            <w:noProof/>
            <w:webHidden/>
          </w:rPr>
          <w:fldChar w:fldCharType="end"/>
        </w:r>
      </w:hyperlink>
    </w:p>
    <w:p w:rsidR="00F527F1" w:rsidRPr="00F527F1" w:rsidRDefault="00F527F1">
      <w:pPr>
        <w:pStyle w:val="afffffe"/>
        <w:tabs>
          <w:tab w:val="right" w:leader="dot" w:pos="9345"/>
        </w:tabs>
        <w:rPr>
          <w:rFonts w:asciiTheme="minorHAnsi" w:eastAsiaTheme="minorEastAsia" w:hAnsiTheme="minorHAnsi" w:cstheme="minorBidi"/>
          <w:noProof/>
          <w:sz w:val="22"/>
          <w:szCs w:val="22"/>
          <w:lang w:val="ru-KZ" w:eastAsia="ru-KZ"/>
        </w:rPr>
      </w:pPr>
      <w:hyperlink w:anchor="_Toc137971418" w:history="1">
        <w:r w:rsidRPr="00F527F1">
          <w:rPr>
            <w:rStyle w:val="aff9"/>
            <w:rFonts w:ascii="Arial" w:hAnsi="Arial" w:cs="Arial"/>
            <w:noProof/>
          </w:rPr>
          <w:t>Таблица 4.46</w:t>
        </w:r>
        <w:r w:rsidRPr="00F527F1">
          <w:rPr>
            <w:rStyle w:val="aff9"/>
            <w:rFonts w:ascii="Arial" w:eastAsia="Batang" w:hAnsi="Arial" w:cs="Arial"/>
            <w:noProof/>
            <w:lang w:eastAsia="ko-KR"/>
          </w:rPr>
          <w:t xml:space="preserve"> </w:t>
        </w:r>
        <w:r w:rsidRPr="00F527F1">
          <w:rPr>
            <w:rStyle w:val="aff9"/>
            <w:rFonts w:ascii="Arial" w:hAnsi="Arial" w:cs="Arial"/>
            <w:noProof/>
          </w:rPr>
          <w:t>- Количественный и качественный состав отходов при строительстве скважины №№№731 с проектной глубиной 718,84м. (по стволу)</w:t>
        </w:r>
        <w:r w:rsidRPr="00F527F1">
          <w:rPr>
            <w:noProof/>
            <w:webHidden/>
          </w:rPr>
          <w:tab/>
        </w:r>
        <w:r w:rsidRPr="00F527F1">
          <w:rPr>
            <w:noProof/>
            <w:webHidden/>
          </w:rPr>
          <w:fldChar w:fldCharType="begin"/>
        </w:r>
        <w:r w:rsidRPr="00F527F1">
          <w:rPr>
            <w:noProof/>
            <w:webHidden/>
          </w:rPr>
          <w:instrText xml:space="preserve"> PAGEREF _Toc137971418 \h </w:instrText>
        </w:r>
        <w:r w:rsidRPr="00F527F1">
          <w:rPr>
            <w:noProof/>
            <w:webHidden/>
          </w:rPr>
        </w:r>
        <w:r w:rsidRPr="00F527F1">
          <w:rPr>
            <w:noProof/>
            <w:webHidden/>
          </w:rPr>
          <w:fldChar w:fldCharType="separate"/>
        </w:r>
        <w:r w:rsidRPr="00F527F1">
          <w:rPr>
            <w:noProof/>
            <w:webHidden/>
          </w:rPr>
          <w:t>89</w:t>
        </w:r>
        <w:r w:rsidRPr="00F527F1">
          <w:rPr>
            <w:noProof/>
            <w:webHidden/>
          </w:rPr>
          <w:fldChar w:fldCharType="end"/>
        </w:r>
      </w:hyperlink>
    </w:p>
    <w:p w:rsidR="00F527F1" w:rsidRPr="00F527F1" w:rsidRDefault="00F527F1">
      <w:pPr>
        <w:pStyle w:val="afffffe"/>
        <w:tabs>
          <w:tab w:val="right" w:leader="dot" w:pos="9345"/>
        </w:tabs>
        <w:rPr>
          <w:rFonts w:asciiTheme="minorHAnsi" w:eastAsiaTheme="minorEastAsia" w:hAnsiTheme="minorHAnsi" w:cstheme="minorBidi"/>
          <w:noProof/>
          <w:sz w:val="22"/>
          <w:szCs w:val="22"/>
          <w:lang w:val="ru-KZ" w:eastAsia="ru-KZ"/>
        </w:rPr>
      </w:pPr>
      <w:hyperlink w:anchor="_Toc137971419" w:history="1">
        <w:r w:rsidRPr="00F527F1">
          <w:rPr>
            <w:rStyle w:val="aff9"/>
            <w:rFonts w:ascii="Arial" w:hAnsi="Arial" w:cs="Arial"/>
            <w:noProof/>
          </w:rPr>
          <w:t>Таблица 4.47</w:t>
        </w:r>
        <w:r w:rsidRPr="00F527F1">
          <w:rPr>
            <w:rStyle w:val="aff9"/>
            <w:rFonts w:ascii="Arial" w:eastAsia="Batang" w:hAnsi="Arial" w:cs="Arial"/>
            <w:noProof/>
            <w:lang w:eastAsia="ko-KR"/>
          </w:rPr>
          <w:t xml:space="preserve"> </w:t>
        </w:r>
        <w:r w:rsidRPr="00F527F1">
          <w:rPr>
            <w:rStyle w:val="aff9"/>
            <w:rFonts w:ascii="Arial" w:hAnsi="Arial" w:cs="Arial"/>
            <w:noProof/>
          </w:rPr>
          <w:t>- Количественный и качественный состав отходов при строительстве скважины №№722, 746, 747, 721, 733, 734, 738, 742, 741, 735, 737, 736 проектной глубиной 305 м</w:t>
        </w:r>
        <w:r w:rsidRPr="00F527F1">
          <w:rPr>
            <w:noProof/>
            <w:webHidden/>
          </w:rPr>
          <w:tab/>
        </w:r>
        <w:r w:rsidRPr="00F527F1">
          <w:rPr>
            <w:noProof/>
            <w:webHidden/>
          </w:rPr>
          <w:fldChar w:fldCharType="begin"/>
        </w:r>
        <w:r w:rsidRPr="00F527F1">
          <w:rPr>
            <w:noProof/>
            <w:webHidden/>
          </w:rPr>
          <w:instrText xml:space="preserve"> PAGEREF _Toc137971419 \h </w:instrText>
        </w:r>
        <w:r w:rsidRPr="00F527F1">
          <w:rPr>
            <w:noProof/>
            <w:webHidden/>
          </w:rPr>
        </w:r>
        <w:r w:rsidRPr="00F527F1">
          <w:rPr>
            <w:noProof/>
            <w:webHidden/>
          </w:rPr>
          <w:fldChar w:fldCharType="separate"/>
        </w:r>
        <w:r w:rsidRPr="00F527F1">
          <w:rPr>
            <w:noProof/>
            <w:webHidden/>
          </w:rPr>
          <w:t>89</w:t>
        </w:r>
        <w:r w:rsidRPr="00F527F1">
          <w:rPr>
            <w:noProof/>
            <w:webHidden/>
          </w:rPr>
          <w:fldChar w:fldCharType="end"/>
        </w:r>
      </w:hyperlink>
    </w:p>
    <w:p w:rsidR="00F527F1" w:rsidRPr="00F527F1" w:rsidRDefault="00F527F1">
      <w:pPr>
        <w:pStyle w:val="afffffe"/>
        <w:tabs>
          <w:tab w:val="right" w:leader="dot" w:pos="9345"/>
        </w:tabs>
        <w:rPr>
          <w:rFonts w:asciiTheme="minorHAnsi" w:eastAsiaTheme="minorEastAsia" w:hAnsiTheme="minorHAnsi" w:cstheme="minorBidi"/>
          <w:noProof/>
          <w:sz w:val="22"/>
          <w:szCs w:val="22"/>
          <w:lang w:val="ru-KZ" w:eastAsia="ru-KZ"/>
        </w:rPr>
      </w:pPr>
      <w:hyperlink w:anchor="_Toc137971420" w:history="1">
        <w:r w:rsidRPr="00F527F1">
          <w:rPr>
            <w:rStyle w:val="aff9"/>
            <w:rFonts w:ascii="Arial" w:hAnsi="Arial" w:cs="Arial"/>
            <w:noProof/>
          </w:rPr>
          <w:t>Таблица 4.48</w:t>
        </w:r>
        <w:r w:rsidRPr="00F527F1">
          <w:rPr>
            <w:rStyle w:val="aff9"/>
            <w:rFonts w:ascii="Arial" w:eastAsia="Batang" w:hAnsi="Arial" w:cs="Arial"/>
            <w:noProof/>
            <w:lang w:eastAsia="ko-KR"/>
          </w:rPr>
          <w:t xml:space="preserve"> </w:t>
        </w:r>
        <w:r w:rsidRPr="00F527F1">
          <w:rPr>
            <w:rStyle w:val="aff9"/>
            <w:rFonts w:ascii="Arial" w:hAnsi="Arial" w:cs="Arial"/>
            <w:noProof/>
          </w:rPr>
          <w:t>- Количественный и качественный состав отходов при строительстве скважин №№728, 732, 727, 725, 729, 730, 751, 752 проектной глубиной 450 м</w:t>
        </w:r>
        <w:r w:rsidRPr="00F527F1">
          <w:rPr>
            <w:noProof/>
            <w:webHidden/>
          </w:rPr>
          <w:tab/>
        </w:r>
        <w:r w:rsidRPr="00F527F1">
          <w:rPr>
            <w:noProof/>
            <w:webHidden/>
          </w:rPr>
          <w:fldChar w:fldCharType="begin"/>
        </w:r>
        <w:r w:rsidRPr="00F527F1">
          <w:rPr>
            <w:noProof/>
            <w:webHidden/>
          </w:rPr>
          <w:instrText xml:space="preserve"> PAGEREF _Toc137971420 \h </w:instrText>
        </w:r>
        <w:r w:rsidRPr="00F527F1">
          <w:rPr>
            <w:noProof/>
            <w:webHidden/>
          </w:rPr>
        </w:r>
        <w:r w:rsidRPr="00F527F1">
          <w:rPr>
            <w:noProof/>
            <w:webHidden/>
          </w:rPr>
          <w:fldChar w:fldCharType="separate"/>
        </w:r>
        <w:r w:rsidRPr="00F527F1">
          <w:rPr>
            <w:noProof/>
            <w:webHidden/>
          </w:rPr>
          <w:t>90</w:t>
        </w:r>
        <w:r w:rsidRPr="00F527F1">
          <w:rPr>
            <w:noProof/>
            <w:webHidden/>
          </w:rPr>
          <w:fldChar w:fldCharType="end"/>
        </w:r>
      </w:hyperlink>
    </w:p>
    <w:p w:rsidR="00F527F1" w:rsidRPr="00F527F1" w:rsidRDefault="00F527F1">
      <w:pPr>
        <w:pStyle w:val="afffffe"/>
        <w:tabs>
          <w:tab w:val="right" w:leader="dot" w:pos="9345"/>
        </w:tabs>
        <w:rPr>
          <w:rFonts w:asciiTheme="minorHAnsi" w:eastAsiaTheme="minorEastAsia" w:hAnsiTheme="minorHAnsi" w:cstheme="minorBidi"/>
          <w:noProof/>
          <w:sz w:val="22"/>
          <w:szCs w:val="22"/>
          <w:lang w:val="ru-KZ" w:eastAsia="ru-KZ"/>
        </w:rPr>
      </w:pPr>
      <w:hyperlink w:anchor="_Toc137971421" w:history="1">
        <w:r w:rsidRPr="00F527F1">
          <w:rPr>
            <w:rStyle w:val="aff9"/>
            <w:rFonts w:ascii="Arial" w:hAnsi="Arial" w:cs="Arial"/>
            <w:noProof/>
          </w:rPr>
          <w:t>Таблица 4.49</w:t>
        </w:r>
        <w:r w:rsidRPr="00F527F1">
          <w:rPr>
            <w:rStyle w:val="aff9"/>
            <w:rFonts w:ascii="Arial" w:eastAsia="Batang" w:hAnsi="Arial" w:cs="Arial"/>
            <w:noProof/>
            <w:lang w:eastAsia="ko-KR"/>
          </w:rPr>
          <w:t xml:space="preserve"> </w:t>
        </w:r>
        <w:r w:rsidRPr="00F527F1">
          <w:rPr>
            <w:rStyle w:val="aff9"/>
            <w:rFonts w:ascii="Arial" w:hAnsi="Arial" w:cs="Arial"/>
            <w:noProof/>
          </w:rPr>
          <w:t>- Количественный и качественный состав отходов при строительстве скважин №№739, 753 проектной глубиной 650м</w:t>
        </w:r>
        <w:r w:rsidRPr="00F527F1">
          <w:rPr>
            <w:noProof/>
            <w:webHidden/>
          </w:rPr>
          <w:tab/>
        </w:r>
        <w:r w:rsidRPr="00F527F1">
          <w:rPr>
            <w:noProof/>
            <w:webHidden/>
          </w:rPr>
          <w:fldChar w:fldCharType="begin"/>
        </w:r>
        <w:r w:rsidRPr="00F527F1">
          <w:rPr>
            <w:noProof/>
            <w:webHidden/>
          </w:rPr>
          <w:instrText xml:space="preserve"> PAGEREF _Toc137971421 \h </w:instrText>
        </w:r>
        <w:r w:rsidRPr="00F527F1">
          <w:rPr>
            <w:noProof/>
            <w:webHidden/>
          </w:rPr>
        </w:r>
        <w:r w:rsidRPr="00F527F1">
          <w:rPr>
            <w:noProof/>
            <w:webHidden/>
          </w:rPr>
          <w:fldChar w:fldCharType="separate"/>
        </w:r>
        <w:r w:rsidRPr="00F527F1">
          <w:rPr>
            <w:noProof/>
            <w:webHidden/>
          </w:rPr>
          <w:t>90</w:t>
        </w:r>
        <w:r w:rsidRPr="00F527F1">
          <w:rPr>
            <w:noProof/>
            <w:webHidden/>
          </w:rPr>
          <w:fldChar w:fldCharType="end"/>
        </w:r>
      </w:hyperlink>
    </w:p>
    <w:p w:rsidR="00F527F1" w:rsidRPr="00F527F1" w:rsidRDefault="00F527F1">
      <w:pPr>
        <w:pStyle w:val="afffffe"/>
        <w:tabs>
          <w:tab w:val="right" w:leader="dot" w:pos="9345"/>
        </w:tabs>
        <w:rPr>
          <w:rFonts w:asciiTheme="minorHAnsi" w:eastAsiaTheme="minorEastAsia" w:hAnsiTheme="minorHAnsi" w:cstheme="minorBidi"/>
          <w:noProof/>
          <w:sz w:val="22"/>
          <w:szCs w:val="22"/>
          <w:lang w:val="ru-KZ" w:eastAsia="ru-KZ"/>
        </w:rPr>
      </w:pPr>
      <w:hyperlink w:anchor="_Toc137971422" w:history="1">
        <w:r w:rsidRPr="00F527F1">
          <w:rPr>
            <w:rStyle w:val="aff9"/>
            <w:rFonts w:ascii="Arial" w:hAnsi="Arial" w:cs="Arial"/>
            <w:noProof/>
          </w:rPr>
          <w:t>Таблица 4.50</w:t>
        </w:r>
        <w:r w:rsidRPr="00F527F1">
          <w:rPr>
            <w:rStyle w:val="aff9"/>
            <w:rFonts w:ascii="Arial" w:eastAsia="Batang" w:hAnsi="Arial" w:cs="Arial"/>
            <w:noProof/>
            <w:lang w:eastAsia="ko-KR"/>
          </w:rPr>
          <w:t xml:space="preserve"> </w:t>
        </w:r>
        <w:r w:rsidRPr="00F527F1">
          <w:rPr>
            <w:rStyle w:val="aff9"/>
            <w:rFonts w:ascii="Arial" w:hAnsi="Arial" w:cs="Arial"/>
            <w:noProof/>
          </w:rPr>
          <w:t>- Количественный и качественный состав отходов при строительстве скважин №№743, 744, 745 проектной глубиной 1000м</w:t>
        </w:r>
        <w:r w:rsidRPr="00F527F1">
          <w:rPr>
            <w:noProof/>
            <w:webHidden/>
          </w:rPr>
          <w:tab/>
        </w:r>
        <w:r w:rsidRPr="00F527F1">
          <w:rPr>
            <w:noProof/>
            <w:webHidden/>
          </w:rPr>
          <w:fldChar w:fldCharType="begin"/>
        </w:r>
        <w:r w:rsidRPr="00F527F1">
          <w:rPr>
            <w:noProof/>
            <w:webHidden/>
          </w:rPr>
          <w:instrText xml:space="preserve"> PAGEREF _Toc137971422 \h </w:instrText>
        </w:r>
        <w:r w:rsidRPr="00F527F1">
          <w:rPr>
            <w:noProof/>
            <w:webHidden/>
          </w:rPr>
        </w:r>
        <w:r w:rsidRPr="00F527F1">
          <w:rPr>
            <w:noProof/>
            <w:webHidden/>
          </w:rPr>
          <w:fldChar w:fldCharType="separate"/>
        </w:r>
        <w:r w:rsidRPr="00F527F1">
          <w:rPr>
            <w:noProof/>
            <w:webHidden/>
          </w:rPr>
          <w:t>90</w:t>
        </w:r>
        <w:r w:rsidRPr="00F527F1">
          <w:rPr>
            <w:noProof/>
            <w:webHidden/>
          </w:rPr>
          <w:fldChar w:fldCharType="end"/>
        </w:r>
      </w:hyperlink>
    </w:p>
    <w:p w:rsidR="00F527F1" w:rsidRPr="00F527F1" w:rsidRDefault="00F527F1">
      <w:pPr>
        <w:pStyle w:val="afffffe"/>
        <w:tabs>
          <w:tab w:val="right" w:leader="dot" w:pos="9345"/>
        </w:tabs>
        <w:rPr>
          <w:rFonts w:asciiTheme="minorHAnsi" w:eastAsiaTheme="minorEastAsia" w:hAnsiTheme="minorHAnsi" w:cstheme="minorBidi"/>
          <w:noProof/>
          <w:sz w:val="22"/>
          <w:szCs w:val="22"/>
          <w:lang w:val="ru-KZ" w:eastAsia="ru-KZ"/>
        </w:rPr>
      </w:pPr>
      <w:hyperlink w:anchor="_Toc137971423" w:history="1">
        <w:r w:rsidRPr="00F527F1">
          <w:rPr>
            <w:rStyle w:val="aff9"/>
            <w:rFonts w:ascii="Arial" w:hAnsi="Arial" w:cs="Arial"/>
            <w:noProof/>
          </w:rPr>
          <w:t>Таблица 4.51</w:t>
        </w:r>
        <w:r w:rsidRPr="00F527F1">
          <w:rPr>
            <w:rStyle w:val="aff9"/>
            <w:rFonts w:ascii="Arial" w:eastAsia="Batang" w:hAnsi="Arial" w:cs="Arial"/>
            <w:noProof/>
            <w:lang w:eastAsia="ko-KR"/>
          </w:rPr>
          <w:t xml:space="preserve"> </w:t>
        </w:r>
        <w:r w:rsidRPr="00F527F1">
          <w:rPr>
            <w:rStyle w:val="aff9"/>
            <w:rFonts w:ascii="Arial" w:hAnsi="Arial" w:cs="Arial"/>
            <w:noProof/>
          </w:rPr>
          <w:t>- Количественный и качественный состав отходов при эксплуатации месторождения Терен Узек Западный за 2023-2025гг</w:t>
        </w:r>
        <w:r w:rsidRPr="00F527F1">
          <w:rPr>
            <w:noProof/>
            <w:webHidden/>
          </w:rPr>
          <w:tab/>
        </w:r>
        <w:r w:rsidRPr="00F527F1">
          <w:rPr>
            <w:noProof/>
            <w:webHidden/>
          </w:rPr>
          <w:fldChar w:fldCharType="begin"/>
        </w:r>
        <w:r w:rsidRPr="00F527F1">
          <w:rPr>
            <w:noProof/>
            <w:webHidden/>
          </w:rPr>
          <w:instrText xml:space="preserve"> PAGEREF _Toc137971423 \h </w:instrText>
        </w:r>
        <w:r w:rsidRPr="00F527F1">
          <w:rPr>
            <w:noProof/>
            <w:webHidden/>
          </w:rPr>
        </w:r>
        <w:r w:rsidRPr="00F527F1">
          <w:rPr>
            <w:noProof/>
            <w:webHidden/>
          </w:rPr>
          <w:fldChar w:fldCharType="separate"/>
        </w:r>
        <w:r w:rsidRPr="00F527F1">
          <w:rPr>
            <w:noProof/>
            <w:webHidden/>
          </w:rPr>
          <w:t>90</w:t>
        </w:r>
        <w:r w:rsidRPr="00F527F1">
          <w:rPr>
            <w:noProof/>
            <w:webHidden/>
          </w:rPr>
          <w:fldChar w:fldCharType="end"/>
        </w:r>
      </w:hyperlink>
    </w:p>
    <w:p w:rsidR="00F527F1" w:rsidRPr="00F527F1" w:rsidRDefault="00F527F1">
      <w:pPr>
        <w:pStyle w:val="afffffe"/>
        <w:tabs>
          <w:tab w:val="right" w:leader="dot" w:pos="9345"/>
        </w:tabs>
        <w:rPr>
          <w:rFonts w:asciiTheme="minorHAnsi" w:eastAsiaTheme="minorEastAsia" w:hAnsiTheme="minorHAnsi" w:cstheme="minorBidi"/>
          <w:noProof/>
          <w:sz w:val="22"/>
          <w:szCs w:val="22"/>
          <w:lang w:val="ru-KZ" w:eastAsia="ru-KZ"/>
        </w:rPr>
      </w:pPr>
      <w:hyperlink w:anchor="_Toc137971424" w:history="1">
        <w:r w:rsidRPr="00F527F1">
          <w:rPr>
            <w:rStyle w:val="aff9"/>
            <w:rFonts w:ascii="Arial" w:hAnsi="Arial" w:cs="Arial"/>
            <w:noProof/>
          </w:rPr>
          <w:t xml:space="preserve">Таблица 5.1 </w:t>
        </w:r>
        <w:r w:rsidRPr="00F527F1">
          <w:rPr>
            <w:rStyle w:val="aff9"/>
            <w:rFonts w:ascii="Arial" w:hAnsi="Arial" w:cs="Arial"/>
            <w:noProof/>
            <w:kern w:val="28"/>
          </w:rPr>
          <w:t>- Основные виды воздействия на окружающую среду при строительстве скважины</w:t>
        </w:r>
        <w:r w:rsidRPr="00F527F1">
          <w:rPr>
            <w:noProof/>
            <w:webHidden/>
          </w:rPr>
          <w:tab/>
        </w:r>
        <w:r w:rsidRPr="00F527F1">
          <w:rPr>
            <w:noProof/>
            <w:webHidden/>
          </w:rPr>
          <w:fldChar w:fldCharType="begin"/>
        </w:r>
        <w:r w:rsidRPr="00F527F1">
          <w:rPr>
            <w:noProof/>
            <w:webHidden/>
          </w:rPr>
          <w:instrText xml:space="preserve"> PAGEREF _Toc137971424 \h </w:instrText>
        </w:r>
        <w:r w:rsidRPr="00F527F1">
          <w:rPr>
            <w:noProof/>
            <w:webHidden/>
          </w:rPr>
        </w:r>
        <w:r w:rsidRPr="00F527F1">
          <w:rPr>
            <w:noProof/>
            <w:webHidden/>
          </w:rPr>
          <w:fldChar w:fldCharType="separate"/>
        </w:r>
        <w:r w:rsidRPr="00F527F1">
          <w:rPr>
            <w:noProof/>
            <w:webHidden/>
          </w:rPr>
          <w:t>94</w:t>
        </w:r>
        <w:r w:rsidRPr="00F527F1">
          <w:rPr>
            <w:noProof/>
            <w:webHidden/>
          </w:rPr>
          <w:fldChar w:fldCharType="end"/>
        </w:r>
      </w:hyperlink>
    </w:p>
    <w:p w:rsidR="00F527F1" w:rsidRPr="00F527F1" w:rsidRDefault="00F527F1">
      <w:pPr>
        <w:pStyle w:val="afffffe"/>
        <w:tabs>
          <w:tab w:val="right" w:leader="dot" w:pos="9345"/>
        </w:tabs>
        <w:rPr>
          <w:rFonts w:asciiTheme="minorHAnsi" w:eastAsiaTheme="minorEastAsia" w:hAnsiTheme="minorHAnsi" w:cstheme="minorBidi"/>
          <w:noProof/>
          <w:sz w:val="22"/>
          <w:szCs w:val="22"/>
          <w:lang w:val="ru-KZ" w:eastAsia="ru-KZ"/>
        </w:rPr>
      </w:pPr>
      <w:hyperlink w:anchor="_Toc137971425" w:history="1">
        <w:r w:rsidRPr="00F527F1">
          <w:rPr>
            <w:rStyle w:val="aff9"/>
            <w:rFonts w:ascii="Arial" w:hAnsi="Arial" w:cs="Arial"/>
            <w:noProof/>
          </w:rPr>
          <w:t>Табли</w:t>
        </w:r>
        <w:bookmarkStart w:id="4" w:name="_GoBack"/>
        <w:bookmarkEnd w:id="4"/>
        <w:r w:rsidRPr="00F527F1">
          <w:rPr>
            <w:rStyle w:val="aff9"/>
            <w:rFonts w:ascii="Arial" w:hAnsi="Arial" w:cs="Arial"/>
            <w:noProof/>
          </w:rPr>
          <w:t>ца 5.2</w:t>
        </w:r>
        <w:r w:rsidRPr="00F527F1">
          <w:rPr>
            <w:rStyle w:val="aff9"/>
            <w:rFonts w:ascii="Arial" w:hAnsi="Arial" w:cs="Arial"/>
            <w:noProof/>
            <w:lang w:val="kk-KZ"/>
          </w:rPr>
          <w:t xml:space="preserve"> </w:t>
        </w:r>
        <w:r w:rsidRPr="00F527F1">
          <w:rPr>
            <w:rStyle w:val="aff9"/>
            <w:rFonts w:ascii="Arial" w:hAnsi="Arial" w:cs="Arial"/>
            <w:noProof/>
          </w:rPr>
          <w:t>-</w:t>
        </w:r>
        <w:r w:rsidRPr="00F527F1">
          <w:rPr>
            <w:rStyle w:val="aff9"/>
            <w:rFonts w:ascii="Arial" w:hAnsi="Arial" w:cs="Arial"/>
            <w:noProof/>
            <w:lang w:val="kk-KZ"/>
          </w:rPr>
          <w:t xml:space="preserve"> Анализ последствий возможного загрязнения атмосферного воздуха</w:t>
        </w:r>
        <w:r w:rsidRPr="00F527F1">
          <w:rPr>
            <w:noProof/>
            <w:webHidden/>
          </w:rPr>
          <w:tab/>
        </w:r>
        <w:r w:rsidRPr="00F527F1">
          <w:rPr>
            <w:noProof/>
            <w:webHidden/>
          </w:rPr>
          <w:fldChar w:fldCharType="begin"/>
        </w:r>
        <w:r w:rsidRPr="00F527F1">
          <w:rPr>
            <w:noProof/>
            <w:webHidden/>
          </w:rPr>
          <w:instrText xml:space="preserve"> PAGEREF _Toc137971425 \h </w:instrText>
        </w:r>
        <w:r w:rsidRPr="00F527F1">
          <w:rPr>
            <w:noProof/>
            <w:webHidden/>
          </w:rPr>
        </w:r>
        <w:r w:rsidRPr="00F527F1">
          <w:rPr>
            <w:noProof/>
            <w:webHidden/>
          </w:rPr>
          <w:fldChar w:fldCharType="separate"/>
        </w:r>
        <w:r w:rsidRPr="00F527F1">
          <w:rPr>
            <w:noProof/>
            <w:webHidden/>
          </w:rPr>
          <w:t>97</w:t>
        </w:r>
        <w:r w:rsidRPr="00F527F1">
          <w:rPr>
            <w:noProof/>
            <w:webHidden/>
          </w:rPr>
          <w:fldChar w:fldCharType="end"/>
        </w:r>
      </w:hyperlink>
    </w:p>
    <w:p w:rsidR="00F527F1" w:rsidRPr="00F527F1" w:rsidRDefault="00F527F1">
      <w:pPr>
        <w:pStyle w:val="afffffe"/>
        <w:tabs>
          <w:tab w:val="right" w:leader="dot" w:pos="9345"/>
        </w:tabs>
        <w:rPr>
          <w:rFonts w:asciiTheme="minorHAnsi" w:eastAsiaTheme="minorEastAsia" w:hAnsiTheme="minorHAnsi" w:cstheme="minorBidi"/>
          <w:noProof/>
          <w:sz w:val="22"/>
          <w:szCs w:val="22"/>
          <w:lang w:val="ru-KZ" w:eastAsia="ru-KZ"/>
        </w:rPr>
      </w:pPr>
      <w:hyperlink w:anchor="_Toc137971426" w:history="1">
        <w:r w:rsidRPr="00F527F1">
          <w:rPr>
            <w:rStyle w:val="aff9"/>
            <w:rFonts w:ascii="Arial" w:hAnsi="Arial" w:cs="Arial"/>
            <w:noProof/>
          </w:rPr>
          <w:t>Таблица 5.3</w:t>
        </w:r>
        <w:r w:rsidRPr="00F527F1">
          <w:rPr>
            <w:rStyle w:val="aff9"/>
            <w:rFonts w:ascii="Arial" w:eastAsia="Calibri" w:hAnsi="Arial" w:cs="Arial"/>
            <w:noProof/>
            <w:lang w:val="kk-KZ"/>
          </w:rPr>
          <w:t xml:space="preserve"> - Анализ последствий возможного загрязнения водных ресурсов</w:t>
        </w:r>
        <w:r w:rsidRPr="00F527F1">
          <w:rPr>
            <w:noProof/>
            <w:webHidden/>
          </w:rPr>
          <w:tab/>
        </w:r>
        <w:r w:rsidRPr="00F527F1">
          <w:rPr>
            <w:noProof/>
            <w:webHidden/>
          </w:rPr>
          <w:fldChar w:fldCharType="begin"/>
        </w:r>
        <w:r w:rsidRPr="00F527F1">
          <w:rPr>
            <w:noProof/>
            <w:webHidden/>
          </w:rPr>
          <w:instrText xml:space="preserve"> PAGEREF _Toc137971426 \h </w:instrText>
        </w:r>
        <w:r w:rsidRPr="00F527F1">
          <w:rPr>
            <w:noProof/>
            <w:webHidden/>
          </w:rPr>
        </w:r>
        <w:r w:rsidRPr="00F527F1">
          <w:rPr>
            <w:noProof/>
            <w:webHidden/>
          </w:rPr>
          <w:fldChar w:fldCharType="separate"/>
        </w:r>
        <w:r w:rsidRPr="00F527F1">
          <w:rPr>
            <w:noProof/>
            <w:webHidden/>
          </w:rPr>
          <w:t>98</w:t>
        </w:r>
        <w:r w:rsidRPr="00F527F1">
          <w:rPr>
            <w:noProof/>
            <w:webHidden/>
          </w:rPr>
          <w:fldChar w:fldCharType="end"/>
        </w:r>
      </w:hyperlink>
    </w:p>
    <w:p w:rsidR="00F527F1" w:rsidRPr="00F527F1" w:rsidRDefault="00F527F1">
      <w:pPr>
        <w:pStyle w:val="afffffe"/>
        <w:tabs>
          <w:tab w:val="right" w:leader="dot" w:pos="9345"/>
        </w:tabs>
        <w:rPr>
          <w:rFonts w:asciiTheme="minorHAnsi" w:eastAsiaTheme="minorEastAsia" w:hAnsiTheme="minorHAnsi" w:cstheme="minorBidi"/>
          <w:noProof/>
          <w:sz w:val="22"/>
          <w:szCs w:val="22"/>
          <w:lang w:val="ru-KZ" w:eastAsia="ru-KZ"/>
        </w:rPr>
      </w:pPr>
      <w:hyperlink w:anchor="_Toc137971427" w:history="1">
        <w:r w:rsidRPr="00F527F1">
          <w:rPr>
            <w:rStyle w:val="aff9"/>
            <w:rFonts w:ascii="Arial" w:hAnsi="Arial" w:cs="Arial"/>
            <w:noProof/>
          </w:rPr>
          <w:t xml:space="preserve">Таблица 5.4 </w:t>
        </w:r>
        <w:r w:rsidRPr="00F527F1">
          <w:rPr>
            <w:rStyle w:val="aff9"/>
            <w:rFonts w:ascii="Arial" w:eastAsia="Calibri" w:hAnsi="Arial" w:cs="Arial"/>
            <w:noProof/>
          </w:rPr>
          <w:t xml:space="preserve">- </w:t>
        </w:r>
        <w:r w:rsidRPr="00F527F1">
          <w:rPr>
            <w:rStyle w:val="aff9"/>
            <w:rFonts w:ascii="Arial" w:eastAsia="Calibri" w:hAnsi="Arial" w:cs="Arial"/>
            <w:noProof/>
            <w:lang w:val="kk-KZ"/>
          </w:rPr>
          <w:t>Анализ воздействия на геологическую среду</w:t>
        </w:r>
        <w:r w:rsidRPr="00F527F1">
          <w:rPr>
            <w:noProof/>
            <w:webHidden/>
          </w:rPr>
          <w:tab/>
        </w:r>
        <w:r w:rsidRPr="00F527F1">
          <w:rPr>
            <w:noProof/>
            <w:webHidden/>
          </w:rPr>
          <w:fldChar w:fldCharType="begin"/>
        </w:r>
        <w:r w:rsidRPr="00F527F1">
          <w:rPr>
            <w:noProof/>
            <w:webHidden/>
          </w:rPr>
          <w:instrText xml:space="preserve"> PAGEREF _Toc137971427 \h </w:instrText>
        </w:r>
        <w:r w:rsidRPr="00F527F1">
          <w:rPr>
            <w:noProof/>
            <w:webHidden/>
          </w:rPr>
        </w:r>
        <w:r w:rsidRPr="00F527F1">
          <w:rPr>
            <w:noProof/>
            <w:webHidden/>
          </w:rPr>
          <w:fldChar w:fldCharType="separate"/>
        </w:r>
        <w:r w:rsidRPr="00F527F1">
          <w:rPr>
            <w:noProof/>
            <w:webHidden/>
          </w:rPr>
          <w:t>101</w:t>
        </w:r>
        <w:r w:rsidRPr="00F527F1">
          <w:rPr>
            <w:noProof/>
            <w:webHidden/>
          </w:rPr>
          <w:fldChar w:fldCharType="end"/>
        </w:r>
      </w:hyperlink>
    </w:p>
    <w:p w:rsidR="00F527F1" w:rsidRPr="00F527F1" w:rsidRDefault="00F527F1">
      <w:pPr>
        <w:pStyle w:val="afffffe"/>
        <w:tabs>
          <w:tab w:val="right" w:leader="dot" w:pos="9345"/>
        </w:tabs>
        <w:rPr>
          <w:rFonts w:asciiTheme="minorHAnsi" w:eastAsiaTheme="minorEastAsia" w:hAnsiTheme="minorHAnsi" w:cstheme="minorBidi"/>
          <w:noProof/>
          <w:sz w:val="22"/>
          <w:szCs w:val="22"/>
          <w:lang w:val="ru-KZ" w:eastAsia="ru-KZ"/>
        </w:rPr>
      </w:pPr>
      <w:hyperlink w:anchor="_Toc137971428" w:history="1">
        <w:r w:rsidRPr="00F527F1">
          <w:rPr>
            <w:rStyle w:val="aff9"/>
            <w:rFonts w:ascii="Arial" w:hAnsi="Arial" w:cs="Arial"/>
            <w:noProof/>
          </w:rPr>
          <w:t xml:space="preserve">Таблица 5.5 - </w:t>
        </w:r>
        <w:r w:rsidRPr="00F527F1">
          <w:rPr>
            <w:rStyle w:val="aff9"/>
            <w:rFonts w:ascii="Arial" w:hAnsi="Arial" w:cs="Arial"/>
            <w:noProof/>
            <w:lang w:val="kk-KZ"/>
          </w:rPr>
          <w:t>Анализ последствий возможного загрязнения почвенных покров</w:t>
        </w:r>
        <w:r w:rsidRPr="00F527F1">
          <w:rPr>
            <w:noProof/>
            <w:webHidden/>
          </w:rPr>
          <w:tab/>
        </w:r>
        <w:r w:rsidRPr="00F527F1">
          <w:rPr>
            <w:noProof/>
            <w:webHidden/>
          </w:rPr>
          <w:fldChar w:fldCharType="begin"/>
        </w:r>
        <w:r w:rsidRPr="00F527F1">
          <w:rPr>
            <w:noProof/>
            <w:webHidden/>
          </w:rPr>
          <w:instrText xml:space="preserve"> PAGEREF _Toc137971428 \h </w:instrText>
        </w:r>
        <w:r w:rsidRPr="00F527F1">
          <w:rPr>
            <w:noProof/>
            <w:webHidden/>
          </w:rPr>
        </w:r>
        <w:r w:rsidRPr="00F527F1">
          <w:rPr>
            <w:noProof/>
            <w:webHidden/>
          </w:rPr>
          <w:fldChar w:fldCharType="separate"/>
        </w:r>
        <w:r w:rsidRPr="00F527F1">
          <w:rPr>
            <w:noProof/>
            <w:webHidden/>
          </w:rPr>
          <w:t>104</w:t>
        </w:r>
        <w:r w:rsidRPr="00F527F1">
          <w:rPr>
            <w:noProof/>
            <w:webHidden/>
          </w:rPr>
          <w:fldChar w:fldCharType="end"/>
        </w:r>
      </w:hyperlink>
    </w:p>
    <w:p w:rsidR="00F527F1" w:rsidRPr="00F527F1" w:rsidRDefault="00F527F1">
      <w:pPr>
        <w:pStyle w:val="afffffe"/>
        <w:tabs>
          <w:tab w:val="right" w:leader="dot" w:pos="9345"/>
        </w:tabs>
        <w:rPr>
          <w:rFonts w:asciiTheme="minorHAnsi" w:eastAsiaTheme="minorEastAsia" w:hAnsiTheme="minorHAnsi" w:cstheme="minorBidi"/>
          <w:noProof/>
          <w:sz w:val="22"/>
          <w:szCs w:val="22"/>
          <w:lang w:val="ru-KZ" w:eastAsia="ru-KZ"/>
        </w:rPr>
      </w:pPr>
      <w:hyperlink w:anchor="_Toc137971429" w:history="1">
        <w:r w:rsidRPr="00F527F1">
          <w:rPr>
            <w:rStyle w:val="aff9"/>
            <w:rFonts w:ascii="Arial" w:hAnsi="Arial" w:cs="Arial"/>
            <w:noProof/>
          </w:rPr>
          <w:t xml:space="preserve">Таблица 5.6 - </w:t>
        </w:r>
        <w:r w:rsidRPr="00F527F1">
          <w:rPr>
            <w:rStyle w:val="aff9"/>
            <w:rFonts w:ascii="Arial" w:eastAsia="Calibri" w:hAnsi="Arial" w:cs="Arial"/>
            <w:noProof/>
            <w:lang w:val="kk-KZ"/>
          </w:rPr>
          <w:t>Анализ последствий возможного загрязнения на растительность</w:t>
        </w:r>
        <w:r w:rsidRPr="00F527F1">
          <w:rPr>
            <w:noProof/>
            <w:webHidden/>
          </w:rPr>
          <w:tab/>
        </w:r>
        <w:r w:rsidRPr="00F527F1">
          <w:rPr>
            <w:noProof/>
            <w:webHidden/>
          </w:rPr>
          <w:fldChar w:fldCharType="begin"/>
        </w:r>
        <w:r w:rsidRPr="00F527F1">
          <w:rPr>
            <w:noProof/>
            <w:webHidden/>
          </w:rPr>
          <w:instrText xml:space="preserve"> PAGEREF _Toc137971429 \h </w:instrText>
        </w:r>
        <w:r w:rsidRPr="00F527F1">
          <w:rPr>
            <w:noProof/>
            <w:webHidden/>
          </w:rPr>
        </w:r>
        <w:r w:rsidRPr="00F527F1">
          <w:rPr>
            <w:noProof/>
            <w:webHidden/>
          </w:rPr>
          <w:fldChar w:fldCharType="separate"/>
        </w:r>
        <w:r w:rsidRPr="00F527F1">
          <w:rPr>
            <w:noProof/>
            <w:webHidden/>
          </w:rPr>
          <w:t>107</w:t>
        </w:r>
        <w:r w:rsidRPr="00F527F1">
          <w:rPr>
            <w:noProof/>
            <w:webHidden/>
          </w:rPr>
          <w:fldChar w:fldCharType="end"/>
        </w:r>
      </w:hyperlink>
    </w:p>
    <w:p w:rsidR="00F527F1" w:rsidRPr="00F527F1" w:rsidRDefault="00F527F1">
      <w:pPr>
        <w:pStyle w:val="afffffe"/>
        <w:tabs>
          <w:tab w:val="right" w:leader="dot" w:pos="9345"/>
        </w:tabs>
        <w:rPr>
          <w:rFonts w:asciiTheme="minorHAnsi" w:eastAsiaTheme="minorEastAsia" w:hAnsiTheme="minorHAnsi" w:cstheme="minorBidi"/>
          <w:noProof/>
          <w:sz w:val="22"/>
          <w:szCs w:val="22"/>
          <w:lang w:val="ru-KZ" w:eastAsia="ru-KZ"/>
        </w:rPr>
      </w:pPr>
      <w:hyperlink w:anchor="_Toc137971430" w:history="1">
        <w:r w:rsidRPr="00F527F1">
          <w:rPr>
            <w:rStyle w:val="aff9"/>
            <w:rFonts w:ascii="Arial" w:hAnsi="Arial" w:cs="Arial"/>
            <w:noProof/>
          </w:rPr>
          <w:t>Таблица 5.7</w:t>
        </w:r>
        <w:r w:rsidRPr="00F527F1">
          <w:rPr>
            <w:rStyle w:val="aff9"/>
            <w:rFonts w:ascii="Arial" w:eastAsia="Calibri" w:hAnsi="Arial" w:cs="Arial"/>
            <w:noProof/>
          </w:rPr>
          <w:t xml:space="preserve"> - </w:t>
        </w:r>
        <w:r w:rsidRPr="00F527F1">
          <w:rPr>
            <w:rStyle w:val="aff9"/>
            <w:rFonts w:ascii="Arial" w:eastAsia="Calibri" w:hAnsi="Arial" w:cs="Arial"/>
            <w:noProof/>
            <w:lang w:val="kk-KZ"/>
          </w:rPr>
          <w:t>Анализ воздействия на фауну</w:t>
        </w:r>
        <w:r w:rsidRPr="00F527F1">
          <w:rPr>
            <w:noProof/>
            <w:webHidden/>
          </w:rPr>
          <w:tab/>
        </w:r>
        <w:r w:rsidRPr="00F527F1">
          <w:rPr>
            <w:noProof/>
            <w:webHidden/>
          </w:rPr>
          <w:fldChar w:fldCharType="begin"/>
        </w:r>
        <w:r w:rsidRPr="00F527F1">
          <w:rPr>
            <w:noProof/>
            <w:webHidden/>
          </w:rPr>
          <w:instrText xml:space="preserve"> PAGEREF _Toc137971430 \h </w:instrText>
        </w:r>
        <w:r w:rsidRPr="00F527F1">
          <w:rPr>
            <w:noProof/>
            <w:webHidden/>
          </w:rPr>
        </w:r>
        <w:r w:rsidRPr="00F527F1">
          <w:rPr>
            <w:noProof/>
            <w:webHidden/>
          </w:rPr>
          <w:fldChar w:fldCharType="separate"/>
        </w:r>
        <w:r w:rsidRPr="00F527F1">
          <w:rPr>
            <w:noProof/>
            <w:webHidden/>
          </w:rPr>
          <w:t>109</w:t>
        </w:r>
        <w:r w:rsidRPr="00F527F1">
          <w:rPr>
            <w:noProof/>
            <w:webHidden/>
          </w:rPr>
          <w:fldChar w:fldCharType="end"/>
        </w:r>
      </w:hyperlink>
    </w:p>
    <w:p w:rsidR="00F527F1" w:rsidRPr="00F527F1" w:rsidRDefault="00F527F1">
      <w:pPr>
        <w:pStyle w:val="afffffe"/>
        <w:tabs>
          <w:tab w:val="right" w:leader="dot" w:pos="9345"/>
        </w:tabs>
        <w:rPr>
          <w:rFonts w:asciiTheme="minorHAnsi" w:eastAsiaTheme="minorEastAsia" w:hAnsiTheme="minorHAnsi" w:cstheme="minorBidi"/>
          <w:noProof/>
          <w:sz w:val="22"/>
          <w:szCs w:val="22"/>
          <w:lang w:val="ru-KZ" w:eastAsia="ru-KZ"/>
        </w:rPr>
      </w:pPr>
      <w:hyperlink w:anchor="_Toc137971431" w:history="1">
        <w:r w:rsidRPr="00F527F1">
          <w:rPr>
            <w:rStyle w:val="aff9"/>
            <w:rFonts w:ascii="Arial" w:hAnsi="Arial" w:cs="Arial"/>
            <w:noProof/>
          </w:rPr>
          <w:t>Таблица 5.8</w:t>
        </w:r>
        <w:r w:rsidRPr="00F527F1">
          <w:rPr>
            <w:rStyle w:val="aff9"/>
            <w:rFonts w:ascii="Arial" w:hAnsi="Arial" w:cs="Arial"/>
            <w:noProof/>
            <w:kern w:val="28"/>
          </w:rPr>
          <w:t>- Основные воздействия на социально-экономическую сферу при реализации проекта</w:t>
        </w:r>
        <w:r w:rsidRPr="00F527F1">
          <w:rPr>
            <w:noProof/>
            <w:webHidden/>
          </w:rPr>
          <w:tab/>
        </w:r>
        <w:r w:rsidRPr="00F527F1">
          <w:rPr>
            <w:noProof/>
            <w:webHidden/>
          </w:rPr>
          <w:fldChar w:fldCharType="begin"/>
        </w:r>
        <w:r w:rsidRPr="00F527F1">
          <w:rPr>
            <w:noProof/>
            <w:webHidden/>
          </w:rPr>
          <w:instrText xml:space="preserve"> PAGEREF _Toc137971431 \h </w:instrText>
        </w:r>
        <w:r w:rsidRPr="00F527F1">
          <w:rPr>
            <w:noProof/>
            <w:webHidden/>
          </w:rPr>
        </w:r>
        <w:r w:rsidRPr="00F527F1">
          <w:rPr>
            <w:noProof/>
            <w:webHidden/>
          </w:rPr>
          <w:fldChar w:fldCharType="separate"/>
        </w:r>
        <w:r w:rsidRPr="00F527F1">
          <w:rPr>
            <w:noProof/>
            <w:webHidden/>
          </w:rPr>
          <w:t>112</w:t>
        </w:r>
        <w:r w:rsidRPr="00F527F1">
          <w:rPr>
            <w:noProof/>
            <w:webHidden/>
          </w:rPr>
          <w:fldChar w:fldCharType="end"/>
        </w:r>
      </w:hyperlink>
    </w:p>
    <w:p w:rsidR="00F527F1" w:rsidRPr="00F527F1" w:rsidRDefault="00F527F1">
      <w:pPr>
        <w:pStyle w:val="afffffe"/>
        <w:tabs>
          <w:tab w:val="right" w:leader="dot" w:pos="9345"/>
        </w:tabs>
        <w:rPr>
          <w:rFonts w:asciiTheme="minorHAnsi" w:eastAsiaTheme="minorEastAsia" w:hAnsiTheme="minorHAnsi" w:cstheme="minorBidi"/>
          <w:noProof/>
          <w:sz w:val="22"/>
          <w:szCs w:val="22"/>
          <w:lang w:val="ru-KZ" w:eastAsia="ru-KZ"/>
        </w:rPr>
      </w:pPr>
      <w:hyperlink w:anchor="_Toc137971432" w:history="1">
        <w:r w:rsidRPr="00F527F1">
          <w:rPr>
            <w:rStyle w:val="aff9"/>
            <w:rFonts w:ascii="Arial" w:hAnsi="Arial" w:cs="Arial"/>
            <w:noProof/>
          </w:rPr>
          <w:t xml:space="preserve">Таблица 5.9 </w:t>
        </w:r>
        <w:r w:rsidRPr="00F527F1">
          <w:rPr>
            <w:rStyle w:val="aff9"/>
            <w:rFonts w:ascii="Arial" w:hAnsi="Arial" w:cs="Arial"/>
            <w:noProof/>
            <w:kern w:val="28"/>
          </w:rPr>
          <w:t>- Интегральная оценка воздействия реализации проекта на</w:t>
        </w:r>
        <w:r w:rsidRPr="00F527F1">
          <w:rPr>
            <w:rStyle w:val="aff9"/>
            <w:rFonts w:ascii="Arial" w:hAnsi="Arial" w:cs="Arial"/>
            <w:noProof/>
            <w:kern w:val="28"/>
            <w:lang w:val="kk-KZ"/>
          </w:rPr>
          <w:t xml:space="preserve"> </w:t>
        </w:r>
        <w:r w:rsidRPr="00F527F1">
          <w:rPr>
            <w:rStyle w:val="aff9"/>
            <w:rFonts w:ascii="Arial" w:hAnsi="Arial" w:cs="Arial"/>
            <w:noProof/>
            <w:kern w:val="28"/>
          </w:rPr>
          <w:t>социально-экономические аспекты</w:t>
        </w:r>
        <w:r w:rsidRPr="00F527F1">
          <w:rPr>
            <w:noProof/>
            <w:webHidden/>
          </w:rPr>
          <w:tab/>
        </w:r>
        <w:r w:rsidRPr="00F527F1">
          <w:rPr>
            <w:noProof/>
            <w:webHidden/>
          </w:rPr>
          <w:fldChar w:fldCharType="begin"/>
        </w:r>
        <w:r w:rsidRPr="00F527F1">
          <w:rPr>
            <w:noProof/>
            <w:webHidden/>
          </w:rPr>
          <w:instrText xml:space="preserve"> PAGEREF _Toc137971432 \h </w:instrText>
        </w:r>
        <w:r w:rsidRPr="00F527F1">
          <w:rPr>
            <w:noProof/>
            <w:webHidden/>
          </w:rPr>
        </w:r>
        <w:r w:rsidRPr="00F527F1">
          <w:rPr>
            <w:noProof/>
            <w:webHidden/>
          </w:rPr>
          <w:fldChar w:fldCharType="separate"/>
        </w:r>
        <w:r w:rsidRPr="00F527F1">
          <w:rPr>
            <w:noProof/>
            <w:webHidden/>
          </w:rPr>
          <w:t>113</w:t>
        </w:r>
        <w:r w:rsidRPr="00F527F1">
          <w:rPr>
            <w:noProof/>
            <w:webHidden/>
          </w:rPr>
          <w:fldChar w:fldCharType="end"/>
        </w:r>
      </w:hyperlink>
    </w:p>
    <w:p w:rsidR="00F527F1" w:rsidRPr="00F527F1" w:rsidRDefault="00F527F1">
      <w:pPr>
        <w:pStyle w:val="afffffe"/>
        <w:tabs>
          <w:tab w:val="right" w:leader="dot" w:pos="9345"/>
        </w:tabs>
        <w:rPr>
          <w:rFonts w:asciiTheme="minorHAnsi" w:eastAsiaTheme="minorEastAsia" w:hAnsiTheme="minorHAnsi" w:cstheme="minorBidi"/>
          <w:noProof/>
          <w:sz w:val="22"/>
          <w:szCs w:val="22"/>
          <w:lang w:val="ru-KZ" w:eastAsia="ru-KZ"/>
        </w:rPr>
      </w:pPr>
      <w:hyperlink w:anchor="_Toc137971433" w:history="1">
        <w:r w:rsidRPr="00F527F1">
          <w:rPr>
            <w:rStyle w:val="aff9"/>
            <w:rFonts w:ascii="Arial" w:hAnsi="Arial" w:cs="Arial"/>
            <w:noProof/>
          </w:rPr>
          <w:t>Таблица 7.1 – Список измеряемых параметров</w:t>
        </w:r>
        <w:r w:rsidRPr="00F527F1">
          <w:rPr>
            <w:noProof/>
            <w:webHidden/>
          </w:rPr>
          <w:tab/>
        </w:r>
        <w:r w:rsidRPr="00F527F1">
          <w:rPr>
            <w:noProof/>
            <w:webHidden/>
          </w:rPr>
          <w:fldChar w:fldCharType="begin"/>
        </w:r>
        <w:r w:rsidRPr="00F527F1">
          <w:rPr>
            <w:noProof/>
            <w:webHidden/>
          </w:rPr>
          <w:instrText xml:space="preserve"> PAGEREF _Toc137971433 \h </w:instrText>
        </w:r>
        <w:r w:rsidRPr="00F527F1">
          <w:rPr>
            <w:noProof/>
            <w:webHidden/>
          </w:rPr>
        </w:r>
        <w:r w:rsidRPr="00F527F1">
          <w:rPr>
            <w:noProof/>
            <w:webHidden/>
          </w:rPr>
          <w:fldChar w:fldCharType="separate"/>
        </w:r>
        <w:r w:rsidRPr="00F527F1">
          <w:rPr>
            <w:noProof/>
            <w:webHidden/>
          </w:rPr>
          <w:t>124</w:t>
        </w:r>
        <w:r w:rsidRPr="00F527F1">
          <w:rPr>
            <w:noProof/>
            <w:webHidden/>
          </w:rPr>
          <w:fldChar w:fldCharType="end"/>
        </w:r>
      </w:hyperlink>
    </w:p>
    <w:p w:rsidR="008E3B36" w:rsidRPr="00F527F1" w:rsidRDefault="00A62069" w:rsidP="000B463F">
      <w:pPr>
        <w:jc w:val="both"/>
        <w:rPr>
          <w:rFonts w:ascii="Arial" w:hAnsi="Arial" w:cs="Arial"/>
          <w:lang w:eastAsia="en-US"/>
        </w:rPr>
      </w:pPr>
      <w:r w:rsidRPr="00F527F1">
        <w:rPr>
          <w:rFonts w:ascii="Arial" w:hAnsi="Arial" w:cs="Arial"/>
          <w:lang w:eastAsia="en-US"/>
        </w:rPr>
        <w:fldChar w:fldCharType="end"/>
      </w:r>
    </w:p>
    <w:p w:rsidR="008E3B36" w:rsidRPr="00407E75" w:rsidRDefault="008E3B36" w:rsidP="000B463F">
      <w:pPr>
        <w:jc w:val="center"/>
        <w:rPr>
          <w:rFonts w:ascii="Arial" w:hAnsi="Arial" w:cs="Arial"/>
          <w:b/>
          <w:lang w:eastAsia="en-US"/>
        </w:rPr>
      </w:pPr>
    </w:p>
    <w:p w:rsidR="008E3B36" w:rsidRPr="00407E75" w:rsidRDefault="008E3B36" w:rsidP="000B463F">
      <w:pPr>
        <w:jc w:val="center"/>
        <w:rPr>
          <w:rFonts w:ascii="Arial" w:hAnsi="Arial" w:cs="Arial"/>
          <w:b/>
          <w:lang w:eastAsia="en-US"/>
        </w:rPr>
      </w:pPr>
    </w:p>
    <w:p w:rsidR="008E3B36" w:rsidRPr="00407E75" w:rsidRDefault="008E3B36" w:rsidP="000B463F">
      <w:pPr>
        <w:jc w:val="center"/>
        <w:rPr>
          <w:rFonts w:ascii="Arial" w:hAnsi="Arial" w:cs="Arial"/>
          <w:b/>
          <w:lang w:eastAsia="en-US"/>
        </w:rPr>
      </w:pPr>
    </w:p>
    <w:p w:rsidR="008E3B36" w:rsidRPr="00407E75" w:rsidRDefault="008E3B36" w:rsidP="001B1DF6">
      <w:pPr>
        <w:jc w:val="center"/>
        <w:rPr>
          <w:rFonts w:ascii="Arial" w:hAnsi="Arial" w:cs="Arial"/>
          <w:b/>
          <w:highlight w:val="yellow"/>
          <w:lang w:eastAsia="en-US"/>
        </w:rPr>
      </w:pPr>
    </w:p>
    <w:p w:rsidR="000F3FF4" w:rsidRPr="00407E75" w:rsidRDefault="000F3FF4" w:rsidP="001B1DF6">
      <w:pPr>
        <w:pStyle w:val="1"/>
        <w:spacing w:before="0" w:after="0"/>
        <w:rPr>
          <w:rFonts w:ascii="Arial" w:hAnsi="Arial" w:cs="Arial"/>
          <w:sz w:val="24"/>
          <w:szCs w:val="24"/>
          <w:highlight w:val="yellow"/>
          <w:lang w:val="ru-RU"/>
        </w:rPr>
        <w:sectPr w:rsidR="000F3FF4" w:rsidRPr="00407E75" w:rsidSect="000837C7">
          <w:headerReference w:type="default" r:id="rId12"/>
          <w:headerReference w:type="first" r:id="rId13"/>
          <w:pgSz w:w="11906" w:h="16838"/>
          <w:pgMar w:top="1134" w:right="850" w:bottom="1134" w:left="1701" w:header="708" w:footer="640" w:gutter="0"/>
          <w:pgNumType w:start="2"/>
          <w:cols w:space="708"/>
          <w:titlePg/>
          <w:docGrid w:linePitch="360"/>
        </w:sectPr>
      </w:pPr>
    </w:p>
    <w:p w:rsidR="000806D7" w:rsidRPr="00407E75" w:rsidRDefault="000806D7" w:rsidP="009B1014">
      <w:pPr>
        <w:pStyle w:val="1"/>
        <w:spacing w:before="0" w:after="0"/>
        <w:ind w:firstLine="708"/>
        <w:rPr>
          <w:rFonts w:ascii="Arial" w:hAnsi="Arial" w:cs="Arial"/>
          <w:sz w:val="24"/>
          <w:szCs w:val="24"/>
          <w:lang w:val="ru-RU"/>
        </w:rPr>
      </w:pPr>
      <w:bookmarkStart w:id="5" w:name="_Toc137971275"/>
      <w:r w:rsidRPr="00407E75">
        <w:rPr>
          <w:rFonts w:ascii="Arial" w:hAnsi="Arial" w:cs="Arial"/>
          <w:sz w:val="24"/>
          <w:szCs w:val="24"/>
          <w:lang w:val="ru-RU"/>
        </w:rPr>
        <w:lastRenderedPageBreak/>
        <w:t>АННОТАЦИЯ</w:t>
      </w:r>
      <w:bookmarkEnd w:id="5"/>
    </w:p>
    <w:p w:rsidR="000806D7" w:rsidRPr="00407E75" w:rsidRDefault="000806D7" w:rsidP="001B1DF6">
      <w:pPr>
        <w:rPr>
          <w:rFonts w:ascii="Arial" w:hAnsi="Arial" w:cs="Arial"/>
          <w:highlight w:val="yellow"/>
        </w:rPr>
      </w:pPr>
    </w:p>
    <w:p w:rsidR="000806D7" w:rsidRPr="00407E75" w:rsidRDefault="000806D7" w:rsidP="005A26F6">
      <w:pPr>
        <w:pStyle w:val="Default"/>
        <w:ind w:firstLine="708"/>
        <w:jc w:val="both"/>
        <w:rPr>
          <w:rFonts w:eastAsia="Batang"/>
          <w:color w:val="auto"/>
          <w:lang w:eastAsia="ko-KR"/>
        </w:rPr>
      </w:pPr>
      <w:r w:rsidRPr="00407E75">
        <w:rPr>
          <w:rFonts w:eastAsia="Batang"/>
          <w:color w:val="auto"/>
          <w:lang w:eastAsia="ko-KR"/>
        </w:rPr>
        <w:t xml:space="preserve">Согласно Заключению об определении сферы охвата оценки воздействия на окружающую среду и скринга воздействия намечаемой деятельности </w:t>
      </w:r>
      <w:r w:rsidRPr="00407E75">
        <w:rPr>
          <w:rFonts w:eastAsia="Batang"/>
          <w:color w:val="auto"/>
          <w:highlight w:val="yellow"/>
          <w:lang w:eastAsia="ko-KR"/>
        </w:rPr>
        <w:t>№ KZ</w:t>
      </w:r>
      <w:r w:rsidR="00DB28E9" w:rsidRPr="00407E75">
        <w:rPr>
          <w:rFonts w:eastAsia="Batang"/>
          <w:color w:val="auto"/>
          <w:highlight w:val="yellow"/>
          <w:lang w:val="kk-KZ" w:eastAsia="ko-KR"/>
        </w:rPr>
        <w:t>78</w:t>
      </w:r>
      <w:r w:rsidRPr="00407E75">
        <w:rPr>
          <w:rFonts w:eastAsia="Batang"/>
          <w:color w:val="auto"/>
          <w:highlight w:val="yellow"/>
          <w:lang w:eastAsia="ko-KR"/>
        </w:rPr>
        <w:t>VWF000</w:t>
      </w:r>
      <w:r w:rsidR="00DB28E9" w:rsidRPr="00407E75">
        <w:rPr>
          <w:rFonts w:eastAsia="Batang"/>
          <w:color w:val="auto"/>
          <w:highlight w:val="yellow"/>
          <w:lang w:val="kk-KZ" w:eastAsia="ko-KR"/>
        </w:rPr>
        <w:t>65878</w:t>
      </w:r>
      <w:r w:rsidRPr="00407E75">
        <w:rPr>
          <w:rFonts w:eastAsia="Batang"/>
          <w:color w:val="auto"/>
          <w:highlight w:val="yellow"/>
          <w:lang w:eastAsia="ko-KR"/>
        </w:rPr>
        <w:t xml:space="preserve"> от </w:t>
      </w:r>
      <w:r w:rsidR="00DB28E9" w:rsidRPr="00407E75">
        <w:rPr>
          <w:rFonts w:eastAsia="Batang"/>
          <w:color w:val="auto"/>
          <w:highlight w:val="yellow"/>
          <w:lang w:val="kk-KZ" w:eastAsia="ko-KR"/>
        </w:rPr>
        <w:t>17</w:t>
      </w:r>
      <w:r w:rsidRPr="00407E75">
        <w:rPr>
          <w:rFonts w:eastAsia="Batang"/>
          <w:color w:val="auto"/>
          <w:highlight w:val="yellow"/>
          <w:lang w:eastAsia="ko-KR"/>
        </w:rPr>
        <w:t>.0</w:t>
      </w:r>
      <w:r w:rsidR="00DB28E9" w:rsidRPr="00407E75">
        <w:rPr>
          <w:rFonts w:eastAsia="Batang"/>
          <w:color w:val="auto"/>
          <w:highlight w:val="yellow"/>
          <w:lang w:val="kk-KZ" w:eastAsia="ko-KR"/>
        </w:rPr>
        <w:t>5</w:t>
      </w:r>
      <w:r w:rsidRPr="00407E75">
        <w:rPr>
          <w:rFonts w:eastAsia="Batang"/>
          <w:color w:val="auto"/>
          <w:highlight w:val="yellow"/>
          <w:lang w:eastAsia="ko-KR"/>
        </w:rPr>
        <w:t>.</w:t>
      </w:r>
      <w:r w:rsidRPr="00407E75">
        <w:rPr>
          <w:rFonts w:eastAsia="Batang"/>
          <w:color w:val="auto"/>
          <w:lang w:eastAsia="ko-KR"/>
        </w:rPr>
        <w:t xml:space="preserve">2022г </w:t>
      </w:r>
      <w:r w:rsidR="00C01375" w:rsidRPr="00407E75">
        <w:rPr>
          <w:rFonts w:eastAsia="Batang"/>
          <w:color w:val="auto"/>
          <w:lang w:eastAsia="ko-KR"/>
        </w:rPr>
        <w:t>на проект «</w:t>
      </w:r>
      <w:r w:rsidR="00AD6EF2" w:rsidRPr="00407E75">
        <w:rPr>
          <w:rFonts w:eastAsia="Batang"/>
          <w:color w:val="auto"/>
          <w:lang w:val="kk-KZ" w:eastAsia="ko-KR"/>
        </w:rPr>
        <w:t xml:space="preserve">Проект разработки месторождения </w:t>
      </w:r>
      <w:r w:rsidR="005A26F6">
        <w:rPr>
          <w:rFonts w:eastAsia="Batang"/>
          <w:color w:val="auto"/>
          <w:lang w:val="kk-KZ" w:eastAsia="ko-KR"/>
        </w:rPr>
        <w:t>Терень-Узюк Западный</w:t>
      </w:r>
      <w:r w:rsidR="00C01375" w:rsidRPr="00407E75">
        <w:rPr>
          <w:rFonts w:eastAsia="Batang"/>
          <w:color w:val="auto"/>
          <w:lang w:eastAsia="ko-KR"/>
        </w:rPr>
        <w:t xml:space="preserve">» необходимость проведения оценки воздействия на окружающую среду </w:t>
      </w:r>
      <w:r w:rsidR="00C01375" w:rsidRPr="00407E75">
        <w:rPr>
          <w:rFonts w:eastAsia="Batang"/>
          <w:b/>
          <w:color w:val="auto"/>
          <w:u w:val="single"/>
          <w:lang w:eastAsia="ko-KR"/>
        </w:rPr>
        <w:t>обязательна</w:t>
      </w:r>
      <w:r w:rsidR="00C01375" w:rsidRPr="00407E75">
        <w:rPr>
          <w:rFonts w:eastAsia="Batang"/>
          <w:color w:val="auto"/>
          <w:lang w:eastAsia="ko-KR"/>
        </w:rPr>
        <w:t xml:space="preserve">. </w:t>
      </w:r>
    </w:p>
    <w:p w:rsidR="0027203D" w:rsidRPr="00407E75" w:rsidRDefault="00C01375" w:rsidP="005A26F6">
      <w:pPr>
        <w:pStyle w:val="Default"/>
        <w:ind w:firstLine="708"/>
        <w:jc w:val="both"/>
        <w:rPr>
          <w:rFonts w:eastAsia="Batang"/>
          <w:color w:val="auto"/>
          <w:lang w:eastAsia="ko-KR"/>
        </w:rPr>
      </w:pPr>
      <w:r w:rsidRPr="00407E75">
        <w:rPr>
          <w:rFonts w:eastAsia="Batang"/>
          <w:color w:val="auto"/>
          <w:lang w:eastAsia="ko-KR"/>
        </w:rPr>
        <w:t>Отчет о возможных воздействиях выполнен согласно</w:t>
      </w:r>
      <w:r w:rsidR="0027203D" w:rsidRPr="00407E75">
        <w:rPr>
          <w:rFonts w:eastAsia="Batang"/>
          <w:color w:val="auto"/>
          <w:lang w:eastAsia="ko-KR"/>
        </w:rPr>
        <w:t xml:space="preserve"> Приложению 1 к приказу Министра экологии, геологии и природных ресурсов Республики Казахстан от 26 октября 2021 года № 424 Приложения 2 к «Инструкции по организации и проведению экологической оценки», а также соответствует требованиям Экологического кодекса РК </w:t>
      </w:r>
      <w:r w:rsidR="001275FE" w:rsidRPr="00407E75">
        <w:rPr>
          <w:rFonts w:eastAsia="Batang"/>
          <w:color w:val="auto"/>
          <w:lang w:eastAsia="ko-KR"/>
        </w:rPr>
        <w:t>№400-VI ЗРК</w:t>
      </w:r>
      <w:r w:rsidR="0027203D" w:rsidRPr="00407E75">
        <w:rPr>
          <w:rFonts w:eastAsia="Batang"/>
          <w:color w:val="auto"/>
          <w:lang w:eastAsia="ko-KR"/>
        </w:rPr>
        <w:t xml:space="preserve"> от 02.01.2021г.</w:t>
      </w:r>
    </w:p>
    <w:p w:rsidR="0027203D" w:rsidRPr="00407E75" w:rsidRDefault="0027203D" w:rsidP="005A26F6">
      <w:pPr>
        <w:ind w:firstLine="708"/>
        <w:jc w:val="both"/>
        <w:rPr>
          <w:rFonts w:ascii="Arial" w:hAnsi="Arial" w:cs="Arial"/>
          <w:color w:val="000000"/>
          <w:highlight w:val="yellow"/>
          <w:lang w:eastAsia="en-US"/>
        </w:rPr>
      </w:pPr>
      <w:r w:rsidRPr="00407E75">
        <w:rPr>
          <w:rFonts w:ascii="Arial" w:hAnsi="Arial" w:cs="Arial"/>
          <w:color w:val="000000"/>
          <w:lang w:eastAsia="en-US"/>
        </w:rPr>
        <w:t>Отчет о возможных воздействиях содержит следующую информацию:</w:t>
      </w:r>
    </w:p>
    <w:p w:rsidR="0087444F" w:rsidRPr="00407E75" w:rsidRDefault="0027203D" w:rsidP="005A26F6">
      <w:pPr>
        <w:ind w:firstLine="708"/>
        <w:jc w:val="both"/>
        <w:rPr>
          <w:rFonts w:ascii="Arial" w:hAnsi="Arial" w:cs="Arial"/>
          <w:color w:val="000000"/>
          <w:lang w:eastAsia="en-US"/>
        </w:rPr>
      </w:pPr>
      <w:r w:rsidRPr="00407E75">
        <w:rPr>
          <w:rFonts w:ascii="Arial" w:hAnsi="Arial" w:cs="Arial"/>
          <w:color w:val="000000"/>
          <w:lang w:eastAsia="en-US"/>
        </w:rPr>
        <w:t>Глава 1</w:t>
      </w:r>
      <w:r w:rsidR="0078662A" w:rsidRPr="00407E75">
        <w:rPr>
          <w:rFonts w:ascii="Arial" w:hAnsi="Arial" w:cs="Arial"/>
          <w:color w:val="000000"/>
          <w:lang w:eastAsia="en-US"/>
        </w:rPr>
        <w:t>.</w:t>
      </w:r>
      <w:r w:rsidRPr="00407E75">
        <w:rPr>
          <w:rFonts w:ascii="Arial" w:hAnsi="Arial" w:cs="Arial"/>
          <w:color w:val="000000"/>
          <w:lang w:eastAsia="en-US"/>
        </w:rPr>
        <w:t xml:space="preserve"> «Краткая характеристика проектируемых работ» включает в себя</w:t>
      </w:r>
      <w:r w:rsidR="0087444F" w:rsidRPr="00407E75">
        <w:rPr>
          <w:rFonts w:ascii="Arial" w:hAnsi="Arial" w:cs="Arial"/>
          <w:color w:val="000000"/>
          <w:lang w:eastAsia="en-US"/>
        </w:rPr>
        <w:t>:</w:t>
      </w:r>
    </w:p>
    <w:p w:rsidR="00913086" w:rsidRPr="00407E75" w:rsidRDefault="0087444F" w:rsidP="005A26F6">
      <w:pPr>
        <w:ind w:firstLine="708"/>
        <w:jc w:val="both"/>
        <w:rPr>
          <w:rFonts w:ascii="Arial" w:hAnsi="Arial" w:cs="Arial"/>
          <w:color w:val="000000"/>
          <w:highlight w:val="yellow"/>
          <w:lang w:eastAsia="en-US"/>
        </w:rPr>
      </w:pPr>
      <w:r w:rsidRPr="00407E75">
        <w:rPr>
          <w:rFonts w:ascii="Arial" w:hAnsi="Arial" w:cs="Arial"/>
          <w:color w:val="000000"/>
          <w:lang w:eastAsia="en-US"/>
        </w:rPr>
        <w:t xml:space="preserve"> - общие сведения о месторождении, описание предполагаемого места осуществления намечаемой деятельности, его координаты, определенные согласно геоинформационной системе, с векторными файлами</w:t>
      </w:r>
      <w:r w:rsidR="009B1014" w:rsidRPr="00407E75">
        <w:rPr>
          <w:rFonts w:ascii="Arial" w:hAnsi="Arial" w:cs="Arial"/>
          <w:color w:val="000000"/>
          <w:lang w:eastAsia="en-US"/>
        </w:rPr>
        <w:t>.</w:t>
      </w:r>
    </w:p>
    <w:p w:rsidR="0027203D" w:rsidRPr="00407E75" w:rsidRDefault="00913086" w:rsidP="005A26F6">
      <w:pPr>
        <w:ind w:firstLine="708"/>
        <w:jc w:val="both"/>
        <w:rPr>
          <w:rFonts w:ascii="Arial" w:hAnsi="Arial" w:cs="Arial"/>
          <w:lang w:eastAsia="en-US"/>
        </w:rPr>
      </w:pPr>
      <w:r w:rsidRPr="00407E75">
        <w:rPr>
          <w:rFonts w:ascii="Arial" w:hAnsi="Arial" w:cs="Arial"/>
          <w:color w:val="000000"/>
          <w:lang w:eastAsia="en-US"/>
        </w:rPr>
        <w:t>- целевое назначение работы</w:t>
      </w:r>
      <w:r w:rsidR="0087444F" w:rsidRPr="00407E75">
        <w:rPr>
          <w:rFonts w:ascii="Arial" w:hAnsi="Arial" w:cs="Arial"/>
          <w:color w:val="000000"/>
          <w:lang w:eastAsia="en-US"/>
        </w:rPr>
        <w:t>;</w:t>
      </w:r>
    </w:p>
    <w:p w:rsidR="00545F72" w:rsidRPr="00407E75" w:rsidRDefault="00545F72" w:rsidP="005A26F6">
      <w:pPr>
        <w:ind w:firstLine="708"/>
        <w:jc w:val="both"/>
        <w:rPr>
          <w:rFonts w:ascii="Arial" w:hAnsi="Arial" w:cs="Arial"/>
          <w:color w:val="000000"/>
          <w:lang w:eastAsia="en-US"/>
        </w:rPr>
      </w:pPr>
      <w:r w:rsidRPr="00407E75">
        <w:rPr>
          <w:rFonts w:ascii="Arial" w:hAnsi="Arial" w:cs="Arial"/>
          <w:color w:val="000000"/>
          <w:lang w:eastAsia="en-US"/>
        </w:rPr>
        <w:t>- информаци</w:t>
      </w:r>
      <w:r w:rsidR="00A9657B" w:rsidRPr="00407E75">
        <w:rPr>
          <w:rFonts w:ascii="Arial" w:hAnsi="Arial" w:cs="Arial"/>
          <w:color w:val="000000"/>
          <w:lang w:eastAsia="en-US"/>
        </w:rPr>
        <w:t>я</w:t>
      </w:r>
      <w:r w:rsidRPr="00407E75">
        <w:rPr>
          <w:rFonts w:ascii="Arial" w:hAnsi="Arial" w:cs="Arial"/>
          <w:color w:val="000000"/>
          <w:lang w:eastAsia="en-US"/>
        </w:rPr>
        <w:t xml:space="preserve"> о категории земель и целях использования земель в ходе строительства и эксплуатации объектов, необходимых для осуществления намечаемой деятельности</w:t>
      </w:r>
      <w:r w:rsidR="00A9657B" w:rsidRPr="00407E75">
        <w:rPr>
          <w:rFonts w:ascii="Arial" w:hAnsi="Arial" w:cs="Arial"/>
          <w:color w:val="000000"/>
          <w:lang w:eastAsia="en-US"/>
        </w:rPr>
        <w:t>;</w:t>
      </w:r>
    </w:p>
    <w:p w:rsidR="00A9657B" w:rsidRPr="00407E75" w:rsidRDefault="00A9657B" w:rsidP="005A26F6">
      <w:pPr>
        <w:ind w:firstLine="708"/>
        <w:jc w:val="both"/>
        <w:rPr>
          <w:rFonts w:ascii="Arial" w:hAnsi="Arial" w:cs="Arial"/>
          <w:color w:val="000000"/>
          <w:lang w:eastAsia="en-US"/>
        </w:rPr>
      </w:pPr>
      <w:r w:rsidRPr="00407E75">
        <w:rPr>
          <w:rFonts w:ascii="Arial" w:hAnsi="Arial" w:cs="Arial"/>
          <w:color w:val="000000"/>
          <w:lang w:eastAsia="en-US"/>
        </w:rPr>
        <w:t>- информация о технологических показателях для осуществления намечаемой деятельности, сведение о производственном процессе</w:t>
      </w:r>
      <w:r w:rsidR="00BC674A" w:rsidRPr="00407E75">
        <w:rPr>
          <w:rFonts w:ascii="Arial" w:hAnsi="Arial" w:cs="Arial"/>
          <w:color w:val="000000"/>
          <w:lang w:eastAsia="en-US"/>
        </w:rPr>
        <w:t>, в том числе использвание природных ресурсов, сырья и материалов.</w:t>
      </w:r>
    </w:p>
    <w:p w:rsidR="000C3D6C" w:rsidRPr="00407E75" w:rsidRDefault="000C3D6C" w:rsidP="005A26F6">
      <w:pPr>
        <w:ind w:firstLine="708"/>
        <w:jc w:val="both"/>
        <w:rPr>
          <w:rFonts w:ascii="Arial" w:hAnsi="Arial" w:cs="Arial"/>
          <w:color w:val="000000"/>
          <w:lang w:eastAsia="en-US"/>
        </w:rPr>
      </w:pPr>
      <w:r w:rsidRPr="00407E75">
        <w:rPr>
          <w:rFonts w:ascii="Arial" w:hAnsi="Arial" w:cs="Arial"/>
          <w:color w:val="000000"/>
          <w:lang w:eastAsia="en-US"/>
        </w:rPr>
        <w:t>Глава 2</w:t>
      </w:r>
      <w:r w:rsidR="0078662A" w:rsidRPr="00407E75">
        <w:rPr>
          <w:rFonts w:ascii="Arial" w:hAnsi="Arial" w:cs="Arial"/>
          <w:color w:val="000000"/>
          <w:lang w:eastAsia="en-US"/>
        </w:rPr>
        <w:t>.</w:t>
      </w:r>
      <w:r w:rsidRPr="00407E75">
        <w:rPr>
          <w:rFonts w:ascii="Arial" w:hAnsi="Arial" w:cs="Arial"/>
          <w:color w:val="000000"/>
          <w:lang w:eastAsia="en-US"/>
        </w:rPr>
        <w:t xml:space="preserve"> «Современное состояние окружающей среды»</w:t>
      </w:r>
      <w:r w:rsidR="00A64D77" w:rsidRPr="00407E75">
        <w:rPr>
          <w:rFonts w:ascii="Arial" w:hAnsi="Arial" w:cs="Arial"/>
          <w:color w:val="000000"/>
          <w:lang w:eastAsia="en-US"/>
        </w:rPr>
        <w:t xml:space="preserve"> (информация о компонентах природной среды)</w:t>
      </w:r>
      <w:r w:rsidRPr="00407E75">
        <w:rPr>
          <w:rFonts w:ascii="Arial" w:hAnsi="Arial" w:cs="Arial"/>
          <w:color w:val="000000"/>
          <w:lang w:eastAsia="en-US"/>
        </w:rPr>
        <w:t>:</w:t>
      </w:r>
    </w:p>
    <w:p w:rsidR="000C3D6C" w:rsidRPr="00407E75" w:rsidRDefault="000C3D6C" w:rsidP="005A26F6">
      <w:pPr>
        <w:ind w:firstLine="708"/>
        <w:jc w:val="both"/>
        <w:rPr>
          <w:rFonts w:ascii="Arial" w:hAnsi="Arial" w:cs="Arial"/>
          <w:lang w:eastAsia="en-US"/>
        </w:rPr>
      </w:pPr>
      <w:r w:rsidRPr="00407E75">
        <w:rPr>
          <w:rFonts w:ascii="Arial" w:hAnsi="Arial" w:cs="Arial"/>
          <w:lang w:eastAsia="en-US"/>
        </w:rPr>
        <w:t>- природно-климатические условия;</w:t>
      </w:r>
    </w:p>
    <w:p w:rsidR="000C3D6C" w:rsidRPr="00407E75" w:rsidRDefault="000C3D6C" w:rsidP="005A26F6">
      <w:pPr>
        <w:ind w:firstLine="708"/>
        <w:jc w:val="both"/>
        <w:rPr>
          <w:rFonts w:ascii="Arial" w:hAnsi="Arial" w:cs="Arial"/>
          <w:lang w:eastAsia="en-US"/>
        </w:rPr>
      </w:pPr>
      <w:r w:rsidRPr="00407E75">
        <w:rPr>
          <w:rFonts w:ascii="Arial" w:hAnsi="Arial" w:cs="Arial"/>
          <w:lang w:eastAsia="en-US"/>
        </w:rPr>
        <w:t>- современное состояние атмосферного воздуха;</w:t>
      </w:r>
    </w:p>
    <w:p w:rsidR="000C3D6C" w:rsidRPr="00407E75" w:rsidRDefault="000C3D6C" w:rsidP="005A26F6">
      <w:pPr>
        <w:ind w:firstLine="708"/>
        <w:jc w:val="both"/>
        <w:rPr>
          <w:rFonts w:ascii="Arial" w:hAnsi="Arial" w:cs="Arial"/>
          <w:lang w:eastAsia="en-US"/>
        </w:rPr>
      </w:pPr>
      <w:r w:rsidRPr="00407E75">
        <w:rPr>
          <w:rFonts w:ascii="Arial" w:hAnsi="Arial" w:cs="Arial"/>
          <w:lang w:eastAsia="en-US"/>
        </w:rPr>
        <w:t>- поверхностные и подземные воды;</w:t>
      </w:r>
    </w:p>
    <w:p w:rsidR="000C3D6C" w:rsidRPr="00407E75" w:rsidRDefault="000C3D6C" w:rsidP="005A26F6">
      <w:pPr>
        <w:ind w:firstLine="708"/>
        <w:jc w:val="both"/>
        <w:rPr>
          <w:rFonts w:ascii="Arial" w:hAnsi="Arial" w:cs="Arial"/>
          <w:lang w:eastAsia="en-US"/>
        </w:rPr>
      </w:pPr>
      <w:r w:rsidRPr="00407E75">
        <w:rPr>
          <w:rFonts w:ascii="Arial" w:hAnsi="Arial" w:cs="Arial"/>
          <w:lang w:eastAsia="en-US"/>
        </w:rPr>
        <w:t>- почвенный покров</w:t>
      </w:r>
      <w:r w:rsidR="00A64D77" w:rsidRPr="00407E75">
        <w:rPr>
          <w:rFonts w:ascii="Arial" w:hAnsi="Arial" w:cs="Arial"/>
          <w:lang w:eastAsia="en-US"/>
        </w:rPr>
        <w:t>, растительность и животный мир.</w:t>
      </w:r>
    </w:p>
    <w:p w:rsidR="000C3D6C" w:rsidRPr="00407E75" w:rsidRDefault="000C3D6C" w:rsidP="005A26F6">
      <w:pPr>
        <w:ind w:firstLine="708"/>
        <w:jc w:val="both"/>
        <w:rPr>
          <w:rFonts w:ascii="Arial" w:hAnsi="Arial" w:cs="Arial"/>
          <w:lang w:eastAsia="en-US"/>
        </w:rPr>
      </w:pPr>
      <w:r w:rsidRPr="00407E75">
        <w:rPr>
          <w:rFonts w:ascii="Arial" w:hAnsi="Arial" w:cs="Arial"/>
          <w:lang w:eastAsia="en-US"/>
        </w:rPr>
        <w:t>Глава 3</w:t>
      </w:r>
      <w:r w:rsidR="0078662A" w:rsidRPr="00407E75">
        <w:rPr>
          <w:rFonts w:ascii="Arial" w:hAnsi="Arial" w:cs="Arial"/>
          <w:lang w:eastAsia="en-US"/>
        </w:rPr>
        <w:t>.</w:t>
      </w:r>
      <w:r w:rsidRPr="00407E75">
        <w:rPr>
          <w:rFonts w:ascii="Arial" w:hAnsi="Arial" w:cs="Arial"/>
          <w:lang w:eastAsia="en-US"/>
        </w:rPr>
        <w:t xml:space="preserve"> </w:t>
      </w:r>
      <w:r w:rsidR="0078662A" w:rsidRPr="00407E75">
        <w:rPr>
          <w:rFonts w:ascii="Arial" w:hAnsi="Arial" w:cs="Arial"/>
          <w:lang w:eastAsia="en-US"/>
        </w:rPr>
        <w:t>«</w:t>
      </w:r>
      <w:r w:rsidR="007C40D8" w:rsidRPr="00407E75">
        <w:rPr>
          <w:rFonts w:ascii="Arial" w:hAnsi="Arial" w:cs="Arial"/>
          <w:lang w:eastAsia="en-US"/>
        </w:rPr>
        <w:t>Социально-экономические условия района</w:t>
      </w:r>
      <w:r w:rsidR="0078662A" w:rsidRPr="00407E75">
        <w:rPr>
          <w:rFonts w:ascii="Arial" w:hAnsi="Arial" w:cs="Arial"/>
          <w:lang w:eastAsia="en-US"/>
        </w:rPr>
        <w:t>»</w:t>
      </w:r>
      <w:r w:rsidR="007C40D8" w:rsidRPr="00407E75">
        <w:rPr>
          <w:rFonts w:ascii="Arial" w:hAnsi="Arial" w:cs="Arial"/>
          <w:lang w:eastAsia="en-US"/>
        </w:rPr>
        <w:t xml:space="preserve"> – описание затрагиваемой территории с указанием численности ее населения, участков.</w:t>
      </w:r>
    </w:p>
    <w:p w:rsidR="000C3D6C" w:rsidRPr="00407E75" w:rsidRDefault="007C40D8" w:rsidP="005A26F6">
      <w:pPr>
        <w:ind w:firstLine="708"/>
        <w:jc w:val="both"/>
        <w:rPr>
          <w:rFonts w:ascii="Arial" w:hAnsi="Arial" w:cs="Arial"/>
          <w:lang w:eastAsia="en-US"/>
        </w:rPr>
      </w:pPr>
      <w:r w:rsidRPr="00407E75">
        <w:rPr>
          <w:rFonts w:ascii="Arial" w:hAnsi="Arial" w:cs="Arial"/>
          <w:lang w:eastAsia="en-US"/>
        </w:rPr>
        <w:t>Глава 4</w:t>
      </w:r>
      <w:r w:rsidR="0078662A" w:rsidRPr="00407E75">
        <w:rPr>
          <w:rFonts w:ascii="Arial" w:hAnsi="Arial" w:cs="Arial"/>
          <w:lang w:eastAsia="en-US"/>
        </w:rPr>
        <w:t>.</w:t>
      </w:r>
      <w:r w:rsidRPr="00407E75">
        <w:rPr>
          <w:rFonts w:ascii="Arial" w:hAnsi="Arial" w:cs="Arial"/>
          <w:lang w:eastAsia="en-US"/>
        </w:rPr>
        <w:t xml:space="preserve"> </w:t>
      </w:r>
      <w:r w:rsidR="0078662A" w:rsidRPr="00407E75">
        <w:rPr>
          <w:rFonts w:ascii="Arial" w:hAnsi="Arial" w:cs="Arial"/>
          <w:lang w:eastAsia="en-US"/>
        </w:rPr>
        <w:t>«</w:t>
      </w:r>
      <w:r w:rsidRPr="00407E75">
        <w:rPr>
          <w:rFonts w:ascii="Arial" w:hAnsi="Arial" w:cs="Arial"/>
          <w:lang w:eastAsia="en-US"/>
        </w:rPr>
        <w:t>Оценка воздействия планируемой хозяйственной д</w:t>
      </w:r>
      <w:r w:rsidR="000F06A4" w:rsidRPr="00407E75">
        <w:rPr>
          <w:rFonts w:ascii="Arial" w:hAnsi="Arial" w:cs="Arial"/>
          <w:lang w:eastAsia="en-US"/>
        </w:rPr>
        <w:t>еятельности на окружающую среду</w:t>
      </w:r>
      <w:r w:rsidR="0078662A" w:rsidRPr="00407E75">
        <w:rPr>
          <w:rFonts w:ascii="Arial" w:hAnsi="Arial" w:cs="Arial"/>
          <w:lang w:eastAsia="en-US"/>
        </w:rPr>
        <w:t>»</w:t>
      </w:r>
      <w:r w:rsidR="000F06A4" w:rsidRPr="00407E75">
        <w:rPr>
          <w:rFonts w:ascii="Arial" w:hAnsi="Arial" w:cs="Arial"/>
          <w:lang w:eastAsia="en-US"/>
        </w:rPr>
        <w:t>:</w:t>
      </w:r>
    </w:p>
    <w:p w:rsidR="000F06A4" w:rsidRPr="00407E75" w:rsidRDefault="000F06A4" w:rsidP="005A26F6">
      <w:pPr>
        <w:ind w:firstLine="709"/>
        <w:jc w:val="both"/>
        <w:rPr>
          <w:rFonts w:ascii="Arial" w:hAnsi="Arial" w:cs="Arial"/>
          <w:lang w:eastAsia="en-US"/>
        </w:rPr>
      </w:pPr>
      <w:r w:rsidRPr="00407E75">
        <w:rPr>
          <w:rFonts w:ascii="Arial" w:hAnsi="Arial" w:cs="Arial"/>
          <w:lang w:eastAsia="en-US"/>
        </w:rPr>
        <w:t>- информацию об ожидаемых видах, характеристиках и количестве эмиссий в окружающую среду, иных вредных антропогенных воздействиях на окружающую среду, связанных со строительством и эксплуатацией объектов для осуществления рассматриваемой деятельности, включая воздействие на воды, атмосферный воздух, почвы, недра, а также вибрации, шумовые, электромагнитные, тепл</w:t>
      </w:r>
      <w:r w:rsidR="00A64D77" w:rsidRPr="00407E75">
        <w:rPr>
          <w:rFonts w:ascii="Arial" w:hAnsi="Arial" w:cs="Arial"/>
          <w:lang w:eastAsia="en-US"/>
        </w:rPr>
        <w:t>овые и радиационные воздействия, также обоснование предельных количественных и качественных показателей эмиссий, расчеты которых</w:t>
      </w:r>
      <w:r w:rsidR="0078662A" w:rsidRPr="00407E75">
        <w:rPr>
          <w:rFonts w:ascii="Arial" w:hAnsi="Arial" w:cs="Arial"/>
          <w:lang w:eastAsia="en-US"/>
        </w:rPr>
        <w:t xml:space="preserve"> пре</w:t>
      </w:r>
      <w:r w:rsidR="00A64D77" w:rsidRPr="00407E75">
        <w:rPr>
          <w:rFonts w:ascii="Arial" w:hAnsi="Arial" w:cs="Arial"/>
          <w:lang w:eastAsia="en-US"/>
        </w:rPr>
        <w:t>д</w:t>
      </w:r>
      <w:r w:rsidR="0078662A" w:rsidRPr="00407E75">
        <w:rPr>
          <w:rFonts w:ascii="Arial" w:hAnsi="Arial" w:cs="Arial"/>
          <w:lang w:eastAsia="en-US"/>
        </w:rPr>
        <w:t>ст</w:t>
      </w:r>
      <w:r w:rsidR="00A64D77" w:rsidRPr="00407E75">
        <w:rPr>
          <w:rFonts w:ascii="Arial" w:hAnsi="Arial" w:cs="Arial"/>
          <w:lang w:eastAsia="en-US"/>
        </w:rPr>
        <w:t>авлены в приложени</w:t>
      </w:r>
      <w:r w:rsidR="0078662A" w:rsidRPr="00407E75">
        <w:rPr>
          <w:rFonts w:ascii="Arial" w:hAnsi="Arial" w:cs="Arial"/>
          <w:lang w:eastAsia="en-US"/>
        </w:rPr>
        <w:t>и №1</w:t>
      </w:r>
      <w:r w:rsidR="00A64D77" w:rsidRPr="00407E75">
        <w:rPr>
          <w:rFonts w:ascii="Arial" w:hAnsi="Arial" w:cs="Arial"/>
          <w:lang w:eastAsia="en-US"/>
        </w:rPr>
        <w:t>.</w:t>
      </w:r>
    </w:p>
    <w:p w:rsidR="000F06A4" w:rsidRPr="00407E75" w:rsidRDefault="000F06A4" w:rsidP="005A26F6">
      <w:pPr>
        <w:ind w:firstLine="709"/>
        <w:jc w:val="both"/>
        <w:rPr>
          <w:rFonts w:ascii="Arial" w:hAnsi="Arial" w:cs="Arial"/>
          <w:lang w:eastAsia="en-US"/>
        </w:rPr>
      </w:pPr>
      <w:r w:rsidRPr="00407E75">
        <w:rPr>
          <w:rFonts w:ascii="Arial" w:hAnsi="Arial" w:cs="Arial"/>
          <w:lang w:eastAsia="en-US"/>
        </w:rPr>
        <w:t>- информацию об ожидаемых видах, характеристиках и количестве отходов, которые будут образованы в ходе строительства и эксплуатации объектов в рамках намечаемой деятельности</w:t>
      </w:r>
      <w:r w:rsidR="00265BB2" w:rsidRPr="00407E75">
        <w:rPr>
          <w:rFonts w:ascii="Arial" w:hAnsi="Arial" w:cs="Arial"/>
          <w:lang w:eastAsia="en-US"/>
        </w:rPr>
        <w:t>;</w:t>
      </w:r>
    </w:p>
    <w:p w:rsidR="007C40D8" w:rsidRPr="00407E75" w:rsidRDefault="00265BB2" w:rsidP="005A26F6">
      <w:pPr>
        <w:ind w:firstLine="709"/>
        <w:jc w:val="both"/>
        <w:rPr>
          <w:rFonts w:ascii="Arial" w:hAnsi="Arial" w:cs="Arial"/>
          <w:lang w:eastAsia="en-US"/>
        </w:rPr>
      </w:pPr>
      <w:r w:rsidRPr="00407E75">
        <w:rPr>
          <w:rFonts w:ascii="Arial" w:hAnsi="Arial" w:cs="Arial"/>
          <w:lang w:eastAsia="en-US"/>
        </w:rPr>
        <w:lastRenderedPageBreak/>
        <w:t xml:space="preserve"> - </w:t>
      </w:r>
      <w:r w:rsidR="00F11C6C" w:rsidRPr="00407E75">
        <w:rPr>
          <w:rFonts w:ascii="Arial" w:hAnsi="Arial" w:cs="Arial"/>
          <w:lang w:eastAsia="en-US"/>
        </w:rPr>
        <w:t>о</w:t>
      </w:r>
      <w:r w:rsidRPr="00407E75">
        <w:rPr>
          <w:rFonts w:ascii="Arial" w:hAnsi="Arial" w:cs="Arial"/>
          <w:lang w:eastAsia="en-US"/>
        </w:rPr>
        <w:t>писание возможных вариантов осуществления намечаемой деятельности с учетом ее особенностей и возможного воздействия на окружающую среду при бурении скважин</w:t>
      </w:r>
      <w:r w:rsidR="00874429" w:rsidRPr="00407E75">
        <w:rPr>
          <w:rFonts w:ascii="Arial" w:hAnsi="Arial" w:cs="Arial"/>
          <w:lang w:eastAsia="en-US"/>
        </w:rPr>
        <w:t xml:space="preserve"> при реализации проекта пробной эксплуатации;</w:t>
      </w:r>
    </w:p>
    <w:p w:rsidR="00874429" w:rsidRPr="00407E75" w:rsidRDefault="00874429" w:rsidP="005A26F6">
      <w:pPr>
        <w:ind w:firstLine="709"/>
        <w:jc w:val="both"/>
        <w:rPr>
          <w:rFonts w:ascii="Arial" w:hAnsi="Arial" w:cs="Arial"/>
          <w:lang w:eastAsia="en-US"/>
        </w:rPr>
      </w:pPr>
      <w:r w:rsidRPr="00407E75">
        <w:rPr>
          <w:rFonts w:ascii="Arial" w:hAnsi="Arial" w:cs="Arial"/>
          <w:lang w:eastAsia="en-US"/>
        </w:rPr>
        <w:t>- характеристика источников физического воздействия;</w:t>
      </w:r>
    </w:p>
    <w:p w:rsidR="00874429" w:rsidRPr="00407E75" w:rsidRDefault="0018074B" w:rsidP="005A26F6">
      <w:pPr>
        <w:ind w:firstLine="709"/>
        <w:jc w:val="both"/>
        <w:rPr>
          <w:rFonts w:ascii="Arial" w:hAnsi="Arial" w:cs="Arial"/>
          <w:lang w:eastAsia="en-US"/>
        </w:rPr>
      </w:pPr>
      <w:r w:rsidRPr="00407E75">
        <w:rPr>
          <w:rFonts w:ascii="Arial" w:hAnsi="Arial" w:cs="Arial"/>
          <w:lang w:eastAsia="en-US"/>
        </w:rPr>
        <w:t>-</w:t>
      </w:r>
      <w:r w:rsidR="005A26F6">
        <w:rPr>
          <w:rFonts w:ascii="Arial" w:hAnsi="Arial" w:cs="Arial"/>
          <w:lang w:val="kk-KZ" w:eastAsia="en-US"/>
        </w:rPr>
        <w:t xml:space="preserve"> </w:t>
      </w:r>
      <w:r w:rsidRPr="00407E75">
        <w:rPr>
          <w:rFonts w:ascii="Arial" w:hAnsi="Arial" w:cs="Arial"/>
          <w:lang w:eastAsia="en-US"/>
        </w:rPr>
        <w:t>водоснабжение и водоотведение;</w:t>
      </w:r>
    </w:p>
    <w:p w:rsidR="0018074B" w:rsidRPr="00407E75" w:rsidRDefault="0018074B" w:rsidP="005A26F6">
      <w:pPr>
        <w:ind w:firstLine="709"/>
        <w:jc w:val="both"/>
        <w:rPr>
          <w:rFonts w:ascii="Arial" w:hAnsi="Arial" w:cs="Arial"/>
          <w:lang w:eastAsia="en-US"/>
        </w:rPr>
      </w:pPr>
      <w:r w:rsidRPr="00407E75">
        <w:rPr>
          <w:rFonts w:ascii="Arial" w:hAnsi="Arial" w:cs="Arial"/>
          <w:lang w:eastAsia="en-US"/>
        </w:rPr>
        <w:t xml:space="preserve">- сведения об отходах производства и потребления, характирисктика и объемы образования, </w:t>
      </w:r>
      <w:r w:rsidR="00A64D77" w:rsidRPr="00407E75">
        <w:rPr>
          <w:rFonts w:ascii="Arial" w:hAnsi="Arial" w:cs="Arial"/>
          <w:lang w:eastAsia="en-US"/>
        </w:rPr>
        <w:t>обоснование предельного количества накопления отходов по их видам (</w:t>
      </w:r>
      <w:r w:rsidRPr="00407E75">
        <w:rPr>
          <w:rFonts w:ascii="Arial" w:hAnsi="Arial" w:cs="Arial"/>
          <w:lang w:eastAsia="en-US"/>
        </w:rPr>
        <w:t>расчет</w:t>
      </w:r>
      <w:r w:rsidR="00A64D77" w:rsidRPr="00407E75">
        <w:rPr>
          <w:rFonts w:ascii="Arial" w:hAnsi="Arial" w:cs="Arial"/>
          <w:lang w:eastAsia="en-US"/>
        </w:rPr>
        <w:t>ы</w:t>
      </w:r>
      <w:r w:rsidRPr="00407E75">
        <w:rPr>
          <w:rFonts w:ascii="Arial" w:hAnsi="Arial" w:cs="Arial"/>
          <w:lang w:eastAsia="en-US"/>
        </w:rPr>
        <w:t xml:space="preserve"> предварительного объема образования отходов</w:t>
      </w:r>
      <w:r w:rsidR="00A64D77" w:rsidRPr="00407E75">
        <w:rPr>
          <w:rFonts w:ascii="Arial" w:hAnsi="Arial" w:cs="Arial"/>
          <w:lang w:eastAsia="en-US"/>
        </w:rPr>
        <w:t>)</w:t>
      </w:r>
      <w:r w:rsidRPr="00407E75">
        <w:rPr>
          <w:rFonts w:ascii="Arial" w:hAnsi="Arial" w:cs="Arial"/>
          <w:lang w:eastAsia="en-US"/>
        </w:rPr>
        <w:t>.</w:t>
      </w:r>
    </w:p>
    <w:p w:rsidR="00C01375" w:rsidRPr="00407E75" w:rsidRDefault="00A64D77" w:rsidP="001B1DF6">
      <w:pPr>
        <w:ind w:firstLine="708"/>
        <w:jc w:val="both"/>
        <w:rPr>
          <w:rFonts w:ascii="Arial" w:hAnsi="Arial" w:cs="Arial"/>
          <w:lang w:eastAsia="en-US"/>
        </w:rPr>
      </w:pPr>
      <w:r w:rsidRPr="00407E75">
        <w:rPr>
          <w:rFonts w:ascii="Arial" w:hAnsi="Arial" w:cs="Arial"/>
          <w:lang w:eastAsia="en-US"/>
        </w:rPr>
        <w:t>Глава 5</w:t>
      </w:r>
      <w:r w:rsidR="0078662A" w:rsidRPr="00407E75">
        <w:rPr>
          <w:rFonts w:ascii="Arial" w:hAnsi="Arial" w:cs="Arial"/>
          <w:lang w:eastAsia="en-US"/>
        </w:rPr>
        <w:t>.</w:t>
      </w:r>
      <w:r w:rsidRPr="00407E75">
        <w:rPr>
          <w:rFonts w:ascii="Arial" w:hAnsi="Arial" w:cs="Arial"/>
          <w:lang w:eastAsia="en-US"/>
        </w:rPr>
        <w:t xml:space="preserve"> </w:t>
      </w:r>
      <w:r w:rsidR="0078662A" w:rsidRPr="00407E75">
        <w:rPr>
          <w:rFonts w:ascii="Arial" w:hAnsi="Arial" w:cs="Arial"/>
          <w:lang w:eastAsia="en-US"/>
        </w:rPr>
        <w:t>«</w:t>
      </w:r>
      <w:r w:rsidRPr="00407E75">
        <w:rPr>
          <w:rFonts w:ascii="Arial" w:hAnsi="Arial" w:cs="Arial"/>
          <w:lang w:eastAsia="en-US"/>
        </w:rPr>
        <w:t>Комплексная оценка воздействия на окружающую среду</w:t>
      </w:r>
      <w:r w:rsidR="0078662A" w:rsidRPr="00407E75">
        <w:rPr>
          <w:rFonts w:ascii="Arial" w:hAnsi="Arial" w:cs="Arial"/>
          <w:lang w:eastAsia="en-US"/>
        </w:rPr>
        <w:t>»</w:t>
      </w:r>
      <w:r w:rsidRPr="00407E75">
        <w:rPr>
          <w:rFonts w:ascii="Arial" w:hAnsi="Arial" w:cs="Arial"/>
          <w:lang w:eastAsia="en-US"/>
        </w:rPr>
        <w:t xml:space="preserve"> – описание возможных существенных воздействий (прямых и косвенных, кумулятивных, трансграничных, краткосрочных и долгосрочных, положительных и отрицательных) намечаемой деятельности на объекты возникающие в результате реализации намечаемой деятельности.</w:t>
      </w:r>
    </w:p>
    <w:p w:rsidR="007E087A" w:rsidRPr="00407E75" w:rsidRDefault="00A64D77" w:rsidP="001B1DF6">
      <w:pPr>
        <w:ind w:firstLine="708"/>
        <w:jc w:val="both"/>
        <w:rPr>
          <w:rFonts w:ascii="Arial" w:hAnsi="Arial" w:cs="Arial"/>
          <w:lang w:eastAsia="en-US"/>
        </w:rPr>
      </w:pPr>
      <w:r w:rsidRPr="00407E75">
        <w:rPr>
          <w:rFonts w:ascii="Arial" w:hAnsi="Arial" w:cs="Arial"/>
          <w:lang w:eastAsia="en-US"/>
        </w:rPr>
        <w:t>Глава 6</w:t>
      </w:r>
      <w:r w:rsidR="0078662A" w:rsidRPr="00407E75">
        <w:rPr>
          <w:rFonts w:ascii="Arial" w:hAnsi="Arial" w:cs="Arial"/>
          <w:lang w:eastAsia="en-US"/>
        </w:rPr>
        <w:t>.</w:t>
      </w:r>
      <w:r w:rsidRPr="00407E75">
        <w:rPr>
          <w:rFonts w:ascii="Arial" w:hAnsi="Arial" w:cs="Arial"/>
          <w:lang w:eastAsia="en-US"/>
        </w:rPr>
        <w:t xml:space="preserve"> </w:t>
      </w:r>
      <w:r w:rsidR="0078662A" w:rsidRPr="00407E75">
        <w:rPr>
          <w:rFonts w:ascii="Arial" w:hAnsi="Arial" w:cs="Arial"/>
          <w:lang w:eastAsia="en-US"/>
        </w:rPr>
        <w:t>«</w:t>
      </w:r>
      <w:r w:rsidRPr="00407E75">
        <w:rPr>
          <w:rFonts w:ascii="Arial" w:hAnsi="Arial" w:cs="Arial"/>
          <w:lang w:eastAsia="en-US"/>
        </w:rPr>
        <w:t>Аварийные ситуации и их предупреждение</w:t>
      </w:r>
      <w:r w:rsidR="0078662A" w:rsidRPr="00407E75">
        <w:rPr>
          <w:rFonts w:ascii="Arial" w:hAnsi="Arial" w:cs="Arial"/>
          <w:lang w:eastAsia="en-US"/>
        </w:rPr>
        <w:t>»</w:t>
      </w:r>
      <w:r w:rsidR="007E087A" w:rsidRPr="00407E75">
        <w:rPr>
          <w:rFonts w:ascii="Arial" w:hAnsi="Arial" w:cs="Arial"/>
          <w:lang w:eastAsia="en-US"/>
        </w:rPr>
        <w:t>.</w:t>
      </w:r>
      <w:r w:rsidRPr="00407E75">
        <w:rPr>
          <w:rFonts w:ascii="Arial" w:hAnsi="Arial" w:cs="Arial"/>
          <w:lang w:eastAsia="en-US"/>
        </w:rPr>
        <w:t xml:space="preserve"> </w:t>
      </w:r>
    </w:p>
    <w:p w:rsidR="00A64D77" w:rsidRPr="00407E75" w:rsidRDefault="00A64D77" w:rsidP="001B1DF6">
      <w:pPr>
        <w:ind w:firstLine="708"/>
        <w:jc w:val="both"/>
        <w:rPr>
          <w:rFonts w:ascii="Arial" w:hAnsi="Arial" w:cs="Arial"/>
          <w:lang w:eastAsia="en-US"/>
        </w:rPr>
      </w:pPr>
      <w:r w:rsidRPr="00407E75">
        <w:rPr>
          <w:rFonts w:ascii="Arial" w:hAnsi="Arial" w:cs="Arial"/>
          <w:lang w:eastAsia="en-US"/>
        </w:rPr>
        <w:t>Глава</w:t>
      </w:r>
      <w:r w:rsidR="009B1014" w:rsidRPr="00407E75">
        <w:rPr>
          <w:rFonts w:ascii="Arial" w:hAnsi="Arial" w:cs="Arial"/>
          <w:lang w:eastAsia="en-US"/>
        </w:rPr>
        <w:t xml:space="preserve"> </w:t>
      </w:r>
      <w:r w:rsidRPr="00407E75">
        <w:rPr>
          <w:rFonts w:ascii="Arial" w:hAnsi="Arial" w:cs="Arial"/>
          <w:lang w:eastAsia="en-US"/>
        </w:rPr>
        <w:t>7</w:t>
      </w:r>
      <w:r w:rsidR="0078662A" w:rsidRPr="00407E75">
        <w:rPr>
          <w:rFonts w:ascii="Arial" w:hAnsi="Arial" w:cs="Arial"/>
          <w:lang w:eastAsia="en-US"/>
        </w:rPr>
        <w:t>.</w:t>
      </w:r>
      <w:r w:rsidRPr="00407E75">
        <w:rPr>
          <w:rFonts w:ascii="Arial" w:hAnsi="Arial" w:cs="Arial"/>
          <w:lang w:eastAsia="en-US"/>
        </w:rPr>
        <w:t xml:space="preserve"> </w:t>
      </w:r>
      <w:r w:rsidR="0078662A" w:rsidRPr="00407E75">
        <w:rPr>
          <w:rFonts w:ascii="Arial" w:hAnsi="Arial" w:cs="Arial"/>
          <w:lang w:eastAsia="en-US"/>
        </w:rPr>
        <w:t>«</w:t>
      </w:r>
      <w:r w:rsidRPr="00407E75">
        <w:rPr>
          <w:rFonts w:ascii="Arial" w:hAnsi="Arial" w:cs="Arial"/>
          <w:lang w:eastAsia="en-US"/>
        </w:rPr>
        <w:t>Программа экологического мониторинга</w:t>
      </w:r>
      <w:r w:rsidR="0078662A" w:rsidRPr="00407E75">
        <w:rPr>
          <w:rFonts w:ascii="Arial" w:hAnsi="Arial" w:cs="Arial"/>
          <w:lang w:eastAsia="en-US"/>
        </w:rPr>
        <w:t>»</w:t>
      </w:r>
      <w:r w:rsidRPr="00407E75">
        <w:rPr>
          <w:rFonts w:ascii="Arial" w:hAnsi="Arial" w:cs="Arial"/>
          <w:lang w:eastAsia="en-US"/>
        </w:rPr>
        <w:t xml:space="preserve"> – описание методов мониторинга, виды мониторинга.</w:t>
      </w:r>
    </w:p>
    <w:p w:rsidR="00A64D77" w:rsidRPr="00407E75" w:rsidRDefault="00A64D77" w:rsidP="001B1DF6">
      <w:pPr>
        <w:ind w:firstLine="708"/>
        <w:jc w:val="both"/>
        <w:rPr>
          <w:rFonts w:ascii="Arial" w:hAnsi="Arial" w:cs="Arial"/>
          <w:lang w:eastAsia="en-US"/>
        </w:rPr>
      </w:pPr>
      <w:r w:rsidRPr="00407E75">
        <w:rPr>
          <w:rFonts w:ascii="Arial" w:hAnsi="Arial" w:cs="Arial"/>
          <w:lang w:eastAsia="en-US"/>
        </w:rPr>
        <w:t>Глава 8</w:t>
      </w:r>
      <w:r w:rsidR="0078662A" w:rsidRPr="00407E75">
        <w:rPr>
          <w:rFonts w:ascii="Arial" w:hAnsi="Arial" w:cs="Arial"/>
          <w:lang w:eastAsia="en-US"/>
        </w:rPr>
        <w:t>.</w:t>
      </w:r>
      <w:r w:rsidRPr="00407E75">
        <w:rPr>
          <w:rFonts w:ascii="Arial" w:hAnsi="Arial" w:cs="Arial"/>
          <w:lang w:eastAsia="en-US"/>
        </w:rPr>
        <w:t xml:space="preserve">  </w:t>
      </w:r>
      <w:r w:rsidR="0078662A" w:rsidRPr="00407E75">
        <w:rPr>
          <w:rFonts w:ascii="Arial" w:hAnsi="Arial" w:cs="Arial"/>
          <w:lang w:eastAsia="en-US"/>
        </w:rPr>
        <w:t>«</w:t>
      </w:r>
      <w:r w:rsidRPr="00407E75">
        <w:rPr>
          <w:rFonts w:ascii="Arial" w:hAnsi="Arial" w:cs="Arial"/>
          <w:lang w:eastAsia="en-US"/>
        </w:rPr>
        <w:t>Заявление о намечаемой деятельности</w:t>
      </w:r>
      <w:r w:rsidR="0078662A" w:rsidRPr="00407E75">
        <w:rPr>
          <w:rFonts w:ascii="Arial" w:hAnsi="Arial" w:cs="Arial"/>
          <w:lang w:eastAsia="en-US"/>
        </w:rPr>
        <w:t>»</w:t>
      </w:r>
      <w:r w:rsidR="00AD1DE7" w:rsidRPr="00407E75">
        <w:rPr>
          <w:rFonts w:ascii="Arial" w:hAnsi="Arial" w:cs="Arial"/>
          <w:lang w:eastAsia="en-US"/>
        </w:rPr>
        <w:t>.</w:t>
      </w:r>
    </w:p>
    <w:p w:rsidR="009D6530" w:rsidRPr="00407E75" w:rsidRDefault="009D6530" w:rsidP="001B1DF6">
      <w:pPr>
        <w:ind w:firstLine="708"/>
        <w:jc w:val="both"/>
        <w:rPr>
          <w:rFonts w:ascii="Arial" w:hAnsi="Arial" w:cs="Arial"/>
          <w:lang w:eastAsia="en-US"/>
        </w:rPr>
      </w:pPr>
      <w:r w:rsidRPr="00407E75">
        <w:rPr>
          <w:rFonts w:ascii="Arial" w:hAnsi="Arial" w:cs="Arial"/>
          <w:lang w:eastAsia="en-US"/>
        </w:rPr>
        <w:t>Глава 9</w:t>
      </w:r>
      <w:r w:rsidR="0078662A" w:rsidRPr="00407E75">
        <w:rPr>
          <w:rFonts w:ascii="Arial" w:hAnsi="Arial" w:cs="Arial"/>
          <w:lang w:eastAsia="en-US"/>
        </w:rPr>
        <w:t>.</w:t>
      </w:r>
      <w:r w:rsidRPr="00407E75">
        <w:rPr>
          <w:rFonts w:ascii="Arial" w:hAnsi="Arial" w:cs="Arial"/>
          <w:lang w:eastAsia="en-US"/>
        </w:rPr>
        <w:t xml:space="preserve"> </w:t>
      </w:r>
      <w:r w:rsidR="0078662A" w:rsidRPr="00407E75">
        <w:rPr>
          <w:rFonts w:ascii="Arial" w:hAnsi="Arial" w:cs="Arial"/>
          <w:lang w:eastAsia="en-US"/>
        </w:rPr>
        <w:t>«</w:t>
      </w:r>
      <w:r w:rsidRPr="00407E75">
        <w:rPr>
          <w:rFonts w:ascii="Arial" w:hAnsi="Arial" w:cs="Arial"/>
          <w:lang w:eastAsia="en-US"/>
        </w:rPr>
        <w:t>Нетехническое резюме</w:t>
      </w:r>
      <w:r w:rsidR="0078662A" w:rsidRPr="00407E75">
        <w:rPr>
          <w:rFonts w:ascii="Arial" w:hAnsi="Arial" w:cs="Arial"/>
          <w:lang w:eastAsia="en-US"/>
        </w:rPr>
        <w:t>»</w:t>
      </w:r>
      <w:r w:rsidR="00AD1DE7" w:rsidRPr="00407E75">
        <w:rPr>
          <w:rFonts w:ascii="Arial" w:hAnsi="Arial" w:cs="Arial"/>
          <w:lang w:eastAsia="en-US"/>
        </w:rPr>
        <w:t>.</w:t>
      </w:r>
    </w:p>
    <w:p w:rsidR="009D6530" w:rsidRPr="00407E75" w:rsidRDefault="009D6530" w:rsidP="001B1DF6">
      <w:pPr>
        <w:ind w:firstLine="708"/>
        <w:jc w:val="both"/>
        <w:rPr>
          <w:rFonts w:ascii="Arial" w:hAnsi="Arial" w:cs="Arial"/>
          <w:lang w:eastAsia="en-US"/>
        </w:rPr>
      </w:pPr>
      <w:r w:rsidRPr="00407E75">
        <w:rPr>
          <w:rFonts w:ascii="Arial" w:hAnsi="Arial" w:cs="Arial"/>
          <w:lang w:eastAsia="en-US"/>
        </w:rPr>
        <w:t>Список использованной литературы.</w:t>
      </w:r>
    </w:p>
    <w:p w:rsidR="009D6530" w:rsidRPr="00407E75" w:rsidRDefault="009D6530" w:rsidP="001B1DF6">
      <w:pPr>
        <w:jc w:val="both"/>
        <w:rPr>
          <w:rFonts w:ascii="Arial" w:hAnsi="Arial" w:cs="Arial"/>
          <w:color w:val="FF0000"/>
          <w:lang w:eastAsia="en-US"/>
        </w:rPr>
      </w:pPr>
    </w:p>
    <w:p w:rsidR="00A64D77" w:rsidRPr="00407E75" w:rsidRDefault="00A64D77" w:rsidP="001B1DF6">
      <w:pPr>
        <w:jc w:val="both"/>
        <w:rPr>
          <w:rFonts w:ascii="Arial" w:hAnsi="Arial" w:cs="Arial"/>
          <w:highlight w:val="yellow"/>
        </w:rPr>
      </w:pPr>
    </w:p>
    <w:p w:rsidR="00C01375" w:rsidRPr="00407E75" w:rsidRDefault="00C01375" w:rsidP="001B1DF6">
      <w:pPr>
        <w:pStyle w:val="Default"/>
        <w:ind w:firstLine="708"/>
        <w:jc w:val="both"/>
        <w:rPr>
          <w:rFonts w:eastAsia="Batang"/>
          <w:color w:val="auto"/>
          <w:highlight w:val="yellow"/>
          <w:lang w:eastAsia="ko-KR"/>
        </w:rPr>
      </w:pPr>
    </w:p>
    <w:p w:rsidR="00C01375" w:rsidRPr="00407E75" w:rsidRDefault="00C01375" w:rsidP="001B1DF6">
      <w:pPr>
        <w:pStyle w:val="Default"/>
        <w:ind w:firstLine="708"/>
        <w:jc w:val="both"/>
        <w:rPr>
          <w:rFonts w:eastAsia="Batang"/>
          <w:color w:val="auto"/>
          <w:highlight w:val="yellow"/>
          <w:lang w:eastAsia="ko-KR"/>
        </w:rPr>
      </w:pPr>
    </w:p>
    <w:p w:rsidR="00C01375" w:rsidRPr="00407E75" w:rsidRDefault="00C01375" w:rsidP="001B1DF6">
      <w:pPr>
        <w:pStyle w:val="Default"/>
        <w:ind w:firstLine="708"/>
        <w:jc w:val="both"/>
        <w:rPr>
          <w:rFonts w:eastAsia="Batang"/>
          <w:color w:val="auto"/>
          <w:highlight w:val="yellow"/>
          <w:lang w:eastAsia="ko-KR"/>
        </w:rPr>
      </w:pPr>
    </w:p>
    <w:p w:rsidR="00C01375" w:rsidRPr="00407E75" w:rsidRDefault="00C01375" w:rsidP="001B1DF6">
      <w:pPr>
        <w:pStyle w:val="Default"/>
        <w:ind w:firstLine="708"/>
        <w:jc w:val="both"/>
        <w:rPr>
          <w:rFonts w:eastAsia="Batang"/>
          <w:color w:val="auto"/>
          <w:highlight w:val="yellow"/>
          <w:lang w:eastAsia="ko-KR"/>
        </w:rPr>
      </w:pPr>
    </w:p>
    <w:p w:rsidR="00C01375" w:rsidRPr="00407E75" w:rsidRDefault="00C01375" w:rsidP="001B1DF6">
      <w:pPr>
        <w:pStyle w:val="Default"/>
        <w:ind w:firstLine="708"/>
        <w:jc w:val="both"/>
        <w:rPr>
          <w:rFonts w:eastAsia="Batang"/>
          <w:color w:val="auto"/>
          <w:highlight w:val="yellow"/>
          <w:lang w:eastAsia="ko-KR"/>
        </w:rPr>
      </w:pPr>
    </w:p>
    <w:p w:rsidR="00C01375" w:rsidRPr="00407E75" w:rsidRDefault="00C01375" w:rsidP="001B1DF6">
      <w:pPr>
        <w:pStyle w:val="Default"/>
        <w:ind w:firstLine="708"/>
        <w:jc w:val="both"/>
        <w:rPr>
          <w:rFonts w:eastAsia="Batang"/>
          <w:color w:val="auto"/>
          <w:highlight w:val="yellow"/>
          <w:lang w:eastAsia="ko-KR"/>
        </w:rPr>
      </w:pPr>
    </w:p>
    <w:p w:rsidR="00C01375" w:rsidRPr="00407E75" w:rsidRDefault="00C01375" w:rsidP="001B1DF6">
      <w:pPr>
        <w:pStyle w:val="Default"/>
        <w:ind w:firstLine="708"/>
        <w:jc w:val="both"/>
        <w:rPr>
          <w:rFonts w:eastAsia="Batang"/>
          <w:color w:val="auto"/>
          <w:highlight w:val="yellow"/>
          <w:lang w:eastAsia="ko-KR"/>
        </w:rPr>
      </w:pPr>
    </w:p>
    <w:p w:rsidR="00C01375" w:rsidRPr="00407E75" w:rsidRDefault="00C01375" w:rsidP="001B1DF6">
      <w:pPr>
        <w:pStyle w:val="Default"/>
        <w:ind w:firstLine="708"/>
        <w:jc w:val="both"/>
        <w:rPr>
          <w:rFonts w:eastAsia="Batang"/>
          <w:color w:val="auto"/>
          <w:highlight w:val="yellow"/>
          <w:lang w:eastAsia="ko-KR"/>
        </w:rPr>
      </w:pPr>
    </w:p>
    <w:p w:rsidR="00C01375" w:rsidRPr="00407E75" w:rsidRDefault="00C01375" w:rsidP="001B1DF6">
      <w:pPr>
        <w:pStyle w:val="Default"/>
        <w:ind w:firstLine="708"/>
        <w:jc w:val="both"/>
        <w:rPr>
          <w:rFonts w:eastAsia="Batang"/>
          <w:color w:val="auto"/>
          <w:highlight w:val="yellow"/>
          <w:lang w:eastAsia="ko-KR"/>
        </w:rPr>
      </w:pPr>
    </w:p>
    <w:p w:rsidR="00C01375" w:rsidRPr="00407E75" w:rsidRDefault="00C01375" w:rsidP="001B1DF6">
      <w:pPr>
        <w:pStyle w:val="Default"/>
        <w:ind w:firstLine="708"/>
        <w:jc w:val="both"/>
        <w:rPr>
          <w:rFonts w:eastAsia="Batang"/>
          <w:color w:val="auto"/>
          <w:highlight w:val="yellow"/>
          <w:lang w:eastAsia="ko-KR"/>
        </w:rPr>
      </w:pPr>
    </w:p>
    <w:p w:rsidR="00C01375" w:rsidRPr="00407E75" w:rsidRDefault="00C01375" w:rsidP="001B1DF6">
      <w:pPr>
        <w:pStyle w:val="Default"/>
        <w:ind w:firstLine="708"/>
        <w:jc w:val="both"/>
        <w:rPr>
          <w:rFonts w:eastAsia="Batang"/>
          <w:color w:val="auto"/>
          <w:highlight w:val="yellow"/>
          <w:lang w:eastAsia="ko-KR"/>
        </w:rPr>
      </w:pPr>
    </w:p>
    <w:p w:rsidR="00C01375" w:rsidRPr="00407E75" w:rsidRDefault="00C01375" w:rsidP="001B1DF6">
      <w:pPr>
        <w:pStyle w:val="Default"/>
        <w:ind w:firstLine="708"/>
        <w:jc w:val="both"/>
        <w:rPr>
          <w:rFonts w:eastAsia="Batang"/>
          <w:color w:val="auto"/>
          <w:highlight w:val="yellow"/>
          <w:lang w:eastAsia="ko-KR"/>
        </w:rPr>
      </w:pPr>
    </w:p>
    <w:p w:rsidR="00C01375" w:rsidRPr="00407E75" w:rsidRDefault="00C01375" w:rsidP="001B1DF6">
      <w:pPr>
        <w:pStyle w:val="Default"/>
        <w:ind w:firstLine="708"/>
        <w:jc w:val="both"/>
        <w:rPr>
          <w:rFonts w:eastAsia="Batang"/>
          <w:color w:val="auto"/>
          <w:highlight w:val="yellow"/>
          <w:lang w:eastAsia="ko-KR"/>
        </w:rPr>
      </w:pPr>
    </w:p>
    <w:p w:rsidR="00C01375" w:rsidRPr="00407E75" w:rsidRDefault="00C01375" w:rsidP="001B1DF6">
      <w:pPr>
        <w:pStyle w:val="Default"/>
        <w:ind w:firstLine="708"/>
        <w:jc w:val="both"/>
        <w:rPr>
          <w:rFonts w:eastAsia="Batang"/>
          <w:color w:val="auto"/>
          <w:highlight w:val="yellow"/>
          <w:lang w:eastAsia="ko-KR"/>
        </w:rPr>
      </w:pPr>
    </w:p>
    <w:p w:rsidR="00C01375" w:rsidRPr="00407E75" w:rsidRDefault="00C01375" w:rsidP="001B1DF6">
      <w:pPr>
        <w:pStyle w:val="Default"/>
        <w:ind w:firstLine="708"/>
        <w:jc w:val="both"/>
        <w:rPr>
          <w:rFonts w:eastAsia="Batang"/>
          <w:color w:val="auto"/>
          <w:highlight w:val="yellow"/>
          <w:lang w:eastAsia="ko-KR"/>
        </w:rPr>
      </w:pPr>
    </w:p>
    <w:p w:rsidR="00C01375" w:rsidRPr="00407E75" w:rsidRDefault="00C01375" w:rsidP="001B1DF6">
      <w:pPr>
        <w:pStyle w:val="Default"/>
        <w:ind w:firstLine="708"/>
        <w:jc w:val="both"/>
        <w:rPr>
          <w:rFonts w:eastAsia="Batang"/>
          <w:color w:val="auto"/>
          <w:highlight w:val="yellow"/>
          <w:lang w:eastAsia="ko-KR"/>
        </w:rPr>
      </w:pPr>
    </w:p>
    <w:p w:rsidR="00C01375" w:rsidRPr="00407E75" w:rsidRDefault="00C01375" w:rsidP="001B1DF6">
      <w:pPr>
        <w:pStyle w:val="Default"/>
        <w:ind w:firstLine="708"/>
        <w:jc w:val="both"/>
        <w:rPr>
          <w:rFonts w:eastAsia="Batang"/>
          <w:color w:val="auto"/>
          <w:highlight w:val="yellow"/>
          <w:lang w:eastAsia="ko-KR"/>
        </w:rPr>
      </w:pPr>
    </w:p>
    <w:p w:rsidR="00C01375" w:rsidRPr="00407E75" w:rsidRDefault="00C01375" w:rsidP="001B1DF6">
      <w:pPr>
        <w:pStyle w:val="Default"/>
        <w:ind w:firstLine="708"/>
        <w:jc w:val="both"/>
        <w:rPr>
          <w:rFonts w:eastAsia="Batang"/>
          <w:color w:val="auto"/>
          <w:highlight w:val="yellow"/>
          <w:lang w:eastAsia="ko-KR"/>
        </w:rPr>
      </w:pPr>
    </w:p>
    <w:p w:rsidR="00C01375" w:rsidRPr="00407E75" w:rsidRDefault="00C01375" w:rsidP="001B1DF6">
      <w:pPr>
        <w:pStyle w:val="Default"/>
        <w:ind w:firstLine="708"/>
        <w:jc w:val="both"/>
        <w:rPr>
          <w:rFonts w:eastAsia="Batang"/>
          <w:color w:val="auto"/>
          <w:highlight w:val="yellow"/>
          <w:lang w:eastAsia="ko-KR"/>
        </w:rPr>
      </w:pPr>
    </w:p>
    <w:p w:rsidR="00C01375" w:rsidRPr="00407E75" w:rsidRDefault="00C01375" w:rsidP="001B1DF6">
      <w:pPr>
        <w:pStyle w:val="Default"/>
        <w:ind w:firstLine="708"/>
        <w:jc w:val="both"/>
        <w:rPr>
          <w:rFonts w:eastAsia="Batang"/>
          <w:color w:val="auto"/>
          <w:highlight w:val="yellow"/>
          <w:lang w:eastAsia="ko-KR"/>
        </w:rPr>
      </w:pPr>
    </w:p>
    <w:p w:rsidR="00C01375" w:rsidRPr="00407E75" w:rsidRDefault="00C01375" w:rsidP="001B1DF6">
      <w:pPr>
        <w:pStyle w:val="Default"/>
        <w:ind w:firstLine="708"/>
        <w:jc w:val="both"/>
        <w:rPr>
          <w:rFonts w:eastAsia="Batang"/>
          <w:color w:val="auto"/>
          <w:highlight w:val="yellow"/>
          <w:lang w:eastAsia="ko-KR"/>
        </w:rPr>
      </w:pPr>
    </w:p>
    <w:p w:rsidR="00C01375" w:rsidRPr="00407E75" w:rsidRDefault="00C01375" w:rsidP="001B1DF6">
      <w:pPr>
        <w:pStyle w:val="Default"/>
        <w:ind w:firstLine="708"/>
        <w:jc w:val="both"/>
        <w:rPr>
          <w:rFonts w:eastAsia="Batang"/>
          <w:color w:val="auto"/>
          <w:highlight w:val="yellow"/>
          <w:lang w:eastAsia="ko-KR"/>
        </w:rPr>
      </w:pPr>
    </w:p>
    <w:p w:rsidR="00C01375" w:rsidRPr="00407E75" w:rsidRDefault="00C01375" w:rsidP="001B1DF6">
      <w:pPr>
        <w:pStyle w:val="Default"/>
        <w:ind w:firstLine="708"/>
        <w:jc w:val="both"/>
        <w:rPr>
          <w:rFonts w:eastAsia="Batang"/>
          <w:color w:val="auto"/>
          <w:highlight w:val="yellow"/>
          <w:lang w:eastAsia="ko-KR"/>
        </w:rPr>
      </w:pPr>
    </w:p>
    <w:p w:rsidR="00C01375" w:rsidRPr="00407E75" w:rsidRDefault="00C01375" w:rsidP="001B1DF6">
      <w:pPr>
        <w:pStyle w:val="Default"/>
        <w:ind w:firstLine="708"/>
        <w:jc w:val="both"/>
        <w:rPr>
          <w:rFonts w:eastAsia="Batang"/>
          <w:color w:val="auto"/>
          <w:highlight w:val="yellow"/>
          <w:lang w:eastAsia="ko-KR"/>
        </w:rPr>
      </w:pPr>
    </w:p>
    <w:p w:rsidR="00F11C6C" w:rsidRPr="00407E75" w:rsidRDefault="00F11C6C" w:rsidP="001B1DF6">
      <w:pPr>
        <w:pStyle w:val="Default"/>
        <w:ind w:firstLine="708"/>
        <w:jc w:val="both"/>
        <w:rPr>
          <w:rFonts w:eastAsia="Batang"/>
          <w:color w:val="auto"/>
          <w:highlight w:val="yellow"/>
          <w:lang w:eastAsia="ko-KR"/>
        </w:rPr>
      </w:pPr>
    </w:p>
    <w:p w:rsidR="00DB28E9" w:rsidRPr="00407E75" w:rsidRDefault="00DB28E9" w:rsidP="001B1DF6">
      <w:pPr>
        <w:pStyle w:val="1"/>
        <w:spacing w:before="0" w:after="0"/>
        <w:rPr>
          <w:rFonts w:ascii="Arial" w:hAnsi="Arial" w:cs="Arial"/>
          <w:sz w:val="24"/>
          <w:szCs w:val="24"/>
          <w:highlight w:val="yellow"/>
        </w:rPr>
        <w:sectPr w:rsidR="00DB28E9" w:rsidRPr="00407E75" w:rsidSect="008623EC">
          <w:headerReference w:type="first" r:id="rId14"/>
          <w:pgSz w:w="11906" w:h="16838"/>
          <w:pgMar w:top="1134" w:right="850" w:bottom="1134" w:left="1701" w:header="708" w:footer="640" w:gutter="0"/>
          <w:cols w:space="708"/>
          <w:titlePg/>
          <w:docGrid w:linePitch="360"/>
        </w:sectPr>
      </w:pPr>
    </w:p>
    <w:p w:rsidR="00290E53" w:rsidRPr="00407E75" w:rsidRDefault="00290E53" w:rsidP="00BF62EB">
      <w:pPr>
        <w:pStyle w:val="1"/>
        <w:spacing w:before="0" w:after="0"/>
        <w:ind w:firstLine="708"/>
        <w:rPr>
          <w:rFonts w:ascii="Arial" w:hAnsi="Arial" w:cs="Arial"/>
          <w:sz w:val="24"/>
          <w:szCs w:val="24"/>
        </w:rPr>
      </w:pPr>
      <w:bookmarkStart w:id="6" w:name="_Toc137971276"/>
      <w:r w:rsidRPr="00407E75">
        <w:rPr>
          <w:rFonts w:ascii="Arial" w:hAnsi="Arial" w:cs="Arial"/>
          <w:sz w:val="24"/>
          <w:szCs w:val="24"/>
        </w:rPr>
        <w:lastRenderedPageBreak/>
        <w:t>ВВЕДЕНИЕ</w:t>
      </w:r>
      <w:bookmarkEnd w:id="6"/>
    </w:p>
    <w:p w:rsidR="00DF1EE4" w:rsidRPr="00407E75" w:rsidRDefault="00CE0881" w:rsidP="001B1DF6">
      <w:pPr>
        <w:pStyle w:val="af0"/>
        <w:tabs>
          <w:tab w:val="left" w:pos="708"/>
        </w:tabs>
        <w:ind w:firstLine="709"/>
        <w:jc w:val="both"/>
        <w:rPr>
          <w:rFonts w:ascii="Arial" w:eastAsia="Batang" w:hAnsi="Arial" w:cs="Arial"/>
          <w:lang w:eastAsia="ko-KR"/>
        </w:rPr>
      </w:pPr>
      <w:r w:rsidRPr="00407E75">
        <w:rPr>
          <w:rFonts w:ascii="Arial" w:eastAsia="Batang" w:hAnsi="Arial" w:cs="Arial"/>
          <w:lang w:eastAsia="ko-KR"/>
        </w:rPr>
        <w:t xml:space="preserve">«Отчет о возможных воздействиях» </w:t>
      </w:r>
      <w:r w:rsidR="00DF1EE4" w:rsidRPr="00407E75">
        <w:rPr>
          <w:rFonts w:ascii="Arial" w:eastAsia="Batang" w:hAnsi="Arial" w:cs="Arial"/>
          <w:lang w:eastAsia="ko-KR"/>
        </w:rPr>
        <w:t>к проекту «</w:t>
      </w:r>
      <w:r w:rsidR="00AD6EF2" w:rsidRPr="00407E75">
        <w:rPr>
          <w:rFonts w:ascii="Arial" w:eastAsia="Batang" w:hAnsi="Arial" w:cs="Arial"/>
          <w:lang w:eastAsia="ko-KR"/>
        </w:rPr>
        <w:t xml:space="preserve">Проект разработки месторождения </w:t>
      </w:r>
      <w:r w:rsidR="005A26F6">
        <w:rPr>
          <w:rFonts w:ascii="Arial" w:eastAsia="Batang" w:hAnsi="Arial" w:cs="Arial"/>
          <w:lang w:val="kk-KZ" w:eastAsia="ko-KR"/>
        </w:rPr>
        <w:t>Терень-Узюк Западный</w:t>
      </w:r>
      <w:r w:rsidR="00407E75">
        <w:rPr>
          <w:rFonts w:ascii="Arial" w:eastAsia="Batang" w:hAnsi="Arial" w:cs="Arial"/>
          <w:lang w:val="kk-KZ" w:eastAsia="ko-KR"/>
        </w:rPr>
        <w:t>»</w:t>
      </w:r>
      <w:r w:rsidR="00DF1EE4" w:rsidRPr="00407E75">
        <w:rPr>
          <w:rFonts w:ascii="Arial" w:eastAsia="Batang" w:hAnsi="Arial" w:cs="Arial"/>
          <w:lang w:eastAsia="ko-KR"/>
        </w:rPr>
        <w:t xml:space="preserve"> </w:t>
      </w:r>
      <w:r w:rsidRPr="00407E75">
        <w:rPr>
          <w:rFonts w:ascii="Arial" w:eastAsia="Batang" w:hAnsi="Arial" w:cs="Arial"/>
          <w:lang w:eastAsia="ko-KR"/>
        </w:rPr>
        <w:t>разработан в процессе оценки воздействия на</w:t>
      </w:r>
      <w:r w:rsidR="00DF1EE4" w:rsidRPr="00407E75">
        <w:rPr>
          <w:rFonts w:ascii="Arial" w:eastAsia="Batang" w:hAnsi="Arial" w:cs="Arial"/>
          <w:lang w:eastAsia="ko-KR"/>
        </w:rPr>
        <w:t xml:space="preserve"> </w:t>
      </w:r>
      <w:r w:rsidRPr="00407E75">
        <w:rPr>
          <w:rFonts w:ascii="Arial" w:eastAsia="Batang" w:hAnsi="Arial" w:cs="Arial"/>
          <w:lang w:eastAsia="ko-KR"/>
        </w:rPr>
        <w:t xml:space="preserve">окружающую среду намечаемой деятельности в соответствии с требованиями нормативно-правовых актов </w:t>
      </w:r>
      <w:r w:rsidR="00DF1EE4" w:rsidRPr="00407E75">
        <w:rPr>
          <w:rFonts w:ascii="Arial" w:eastAsia="Batang" w:hAnsi="Arial" w:cs="Arial"/>
          <w:lang w:eastAsia="ko-KR"/>
        </w:rPr>
        <w:t>Республики Казахстан:</w:t>
      </w:r>
    </w:p>
    <w:p w:rsidR="00CE0881" w:rsidRPr="00407E75" w:rsidRDefault="00CE0881" w:rsidP="0001147C">
      <w:pPr>
        <w:pStyle w:val="af0"/>
        <w:numPr>
          <w:ilvl w:val="0"/>
          <w:numId w:val="67"/>
        </w:numPr>
        <w:tabs>
          <w:tab w:val="left" w:pos="0"/>
          <w:tab w:val="left" w:pos="284"/>
          <w:tab w:val="left" w:pos="993"/>
        </w:tabs>
        <w:ind w:left="0" w:firstLine="709"/>
        <w:jc w:val="both"/>
        <w:rPr>
          <w:rFonts w:ascii="Arial" w:eastAsia="Batang" w:hAnsi="Arial" w:cs="Arial"/>
          <w:lang w:eastAsia="ko-KR"/>
        </w:rPr>
      </w:pPr>
      <w:r w:rsidRPr="00407E75">
        <w:rPr>
          <w:rFonts w:ascii="Arial" w:eastAsia="Batang" w:hAnsi="Arial" w:cs="Arial"/>
          <w:lang w:eastAsia="ko-KR"/>
        </w:rPr>
        <w:t>Экологический кодекс Республики Казахстан от 2 января 2021 года № 400-VI ЗРК.</w:t>
      </w:r>
    </w:p>
    <w:p w:rsidR="00DF1EE4" w:rsidRPr="00407E75" w:rsidRDefault="00DF1EE4" w:rsidP="0001147C">
      <w:pPr>
        <w:pStyle w:val="pc"/>
        <w:numPr>
          <w:ilvl w:val="0"/>
          <w:numId w:val="67"/>
        </w:numPr>
        <w:tabs>
          <w:tab w:val="left" w:pos="993"/>
        </w:tabs>
        <w:ind w:left="0" w:firstLine="709"/>
        <w:jc w:val="both"/>
        <w:rPr>
          <w:rFonts w:ascii="Arial" w:hAnsi="Arial" w:cs="Arial"/>
        </w:rPr>
      </w:pPr>
      <w:r w:rsidRPr="00407E75">
        <w:rPr>
          <w:rStyle w:val="s1"/>
          <w:rFonts w:ascii="Arial" w:hAnsi="Arial" w:cs="Arial"/>
        </w:rPr>
        <w:t xml:space="preserve">Приказ Министра экологии, геологии и природных ресурсов Республики Казахстан от 26 октября 2021 года № 424 </w:t>
      </w:r>
      <w:r w:rsidR="00407E75">
        <w:rPr>
          <w:rStyle w:val="s1"/>
          <w:rFonts w:ascii="Arial" w:hAnsi="Arial" w:cs="Arial"/>
        </w:rPr>
        <w:t>«</w:t>
      </w:r>
      <w:r w:rsidRPr="00407E75">
        <w:rPr>
          <w:rStyle w:val="s1"/>
          <w:rFonts w:ascii="Arial" w:hAnsi="Arial" w:cs="Arial"/>
        </w:rPr>
        <w:t>О внесении изменений в приказ Министра экологии, геологии и природных ресурсов Республики Казахстан от 30 июля 2021 года</w:t>
      </w:r>
      <w:r w:rsidR="00407E75">
        <w:rPr>
          <w:rStyle w:val="s1"/>
          <w:rFonts w:ascii="Arial" w:hAnsi="Arial" w:cs="Arial"/>
        </w:rPr>
        <w:t>»</w:t>
      </w:r>
      <w:r w:rsidR="00AD6EF2" w:rsidRPr="00407E75">
        <w:rPr>
          <w:rStyle w:val="s1"/>
          <w:rFonts w:ascii="Arial" w:hAnsi="Arial" w:cs="Arial"/>
        </w:rPr>
        <w:t>.</w:t>
      </w:r>
    </w:p>
    <w:p w:rsidR="00CE0881" w:rsidRPr="00407E75" w:rsidRDefault="00CE0881" w:rsidP="001B1DF6">
      <w:pPr>
        <w:tabs>
          <w:tab w:val="num" w:pos="0"/>
        </w:tabs>
        <w:ind w:firstLine="709"/>
        <w:jc w:val="both"/>
        <w:rPr>
          <w:rFonts w:ascii="Arial" w:hAnsi="Arial" w:cs="Arial"/>
        </w:rPr>
      </w:pPr>
      <w:bookmarkStart w:id="7" w:name="_Toc372907459"/>
      <w:bookmarkStart w:id="8" w:name="_Toc372979750"/>
      <w:bookmarkStart w:id="9" w:name="_Toc373101964"/>
      <w:r w:rsidRPr="00407E75">
        <w:rPr>
          <w:rFonts w:ascii="Arial" w:hAnsi="Arial" w:cs="Arial"/>
        </w:rPr>
        <w:t xml:space="preserve">Основанием для </w:t>
      </w:r>
      <w:r w:rsidR="00DF1EE4" w:rsidRPr="00407E75">
        <w:rPr>
          <w:rFonts w:ascii="Arial" w:hAnsi="Arial" w:cs="Arial"/>
        </w:rPr>
        <w:t xml:space="preserve">составления отчета о возможных воздействиях </w:t>
      </w:r>
      <w:r w:rsidRPr="00407E75">
        <w:rPr>
          <w:rFonts w:ascii="Arial" w:hAnsi="Arial" w:cs="Arial"/>
        </w:rPr>
        <w:t xml:space="preserve">является Договор, заключенный между </w:t>
      </w:r>
      <w:r w:rsidR="00E37DC1" w:rsidRPr="00407E75">
        <w:rPr>
          <w:rFonts w:ascii="Arial" w:hAnsi="Arial" w:cs="Arial"/>
        </w:rPr>
        <w:t>А</w:t>
      </w:r>
      <w:r w:rsidRPr="00407E75">
        <w:rPr>
          <w:rFonts w:ascii="Arial" w:hAnsi="Arial" w:cs="Arial"/>
        </w:rPr>
        <w:t xml:space="preserve">О </w:t>
      </w:r>
      <w:r w:rsidRPr="00407E75">
        <w:rPr>
          <w:rFonts w:ascii="Arial" w:hAnsi="Arial" w:cs="Arial"/>
          <w:lang w:val="kk-KZ"/>
        </w:rPr>
        <w:t>«</w:t>
      </w:r>
      <w:r w:rsidR="00E37DC1" w:rsidRPr="00407E75">
        <w:rPr>
          <w:rFonts w:ascii="Arial" w:hAnsi="Arial" w:cs="Arial"/>
          <w:lang w:val="kk-KZ"/>
        </w:rPr>
        <w:t>Эмбамунайгаз</w:t>
      </w:r>
      <w:r w:rsidRPr="00407E75">
        <w:rPr>
          <w:rFonts w:ascii="Arial" w:hAnsi="Arial" w:cs="Arial"/>
          <w:lang w:val="kk-KZ"/>
        </w:rPr>
        <w:t>»</w:t>
      </w:r>
      <w:r w:rsidRPr="00407E75">
        <w:rPr>
          <w:rFonts w:ascii="Arial" w:hAnsi="Arial" w:cs="Arial"/>
        </w:rPr>
        <w:t xml:space="preserve"> и </w:t>
      </w:r>
      <w:r w:rsidR="004C0CB3" w:rsidRPr="004C0CB3">
        <w:rPr>
          <w:rFonts w:ascii="Arial" w:hAnsi="Arial" w:cs="Arial"/>
        </w:rPr>
        <w:t>Атырауским</w:t>
      </w:r>
      <w:r w:rsidR="004C0CB3">
        <w:rPr>
          <w:rFonts w:ascii="Arial" w:hAnsi="Arial" w:cs="Arial"/>
        </w:rPr>
        <w:t xml:space="preserve"> </w:t>
      </w:r>
      <w:r w:rsidRPr="00407E75">
        <w:rPr>
          <w:rFonts w:ascii="Arial" w:hAnsi="Arial" w:cs="Arial"/>
        </w:rPr>
        <w:t xml:space="preserve">Филиалом </w:t>
      </w:r>
      <w:r w:rsidR="004C0CB3">
        <w:rPr>
          <w:rFonts w:ascii="Arial" w:hAnsi="Arial" w:cs="Arial"/>
        </w:rPr>
        <w:t xml:space="preserve">ТОО </w:t>
      </w:r>
      <w:r w:rsidRPr="00407E75">
        <w:rPr>
          <w:rFonts w:ascii="Arial" w:hAnsi="Arial" w:cs="Arial"/>
        </w:rPr>
        <w:t>«КМГ Инжиниринг»</w:t>
      </w:r>
      <w:r w:rsidR="004C0CB3">
        <w:rPr>
          <w:rFonts w:ascii="Arial" w:hAnsi="Arial" w:cs="Arial"/>
        </w:rPr>
        <w:t xml:space="preserve"> </w:t>
      </w:r>
      <w:r w:rsidRPr="00407E75">
        <w:rPr>
          <w:rFonts w:ascii="Arial" w:hAnsi="Arial" w:cs="Arial"/>
        </w:rPr>
        <w:t>- Государственная лицензия на выполнение работ и оказание услуг в области ООС (№</w:t>
      </w:r>
      <w:r w:rsidR="00DF1EE4" w:rsidRPr="00407E75">
        <w:rPr>
          <w:rFonts w:ascii="Arial" w:hAnsi="Arial" w:cs="Arial"/>
        </w:rPr>
        <w:t>02177</w:t>
      </w:r>
      <w:r w:rsidRPr="00407E75">
        <w:rPr>
          <w:rFonts w:ascii="Arial" w:hAnsi="Arial" w:cs="Arial"/>
        </w:rPr>
        <w:t xml:space="preserve">Р от </w:t>
      </w:r>
      <w:r w:rsidR="00DF1EE4" w:rsidRPr="00407E75">
        <w:rPr>
          <w:rFonts w:ascii="Arial" w:hAnsi="Arial" w:cs="Arial"/>
        </w:rPr>
        <w:t>18</w:t>
      </w:r>
      <w:r w:rsidRPr="00407E75">
        <w:rPr>
          <w:rFonts w:ascii="Arial" w:hAnsi="Arial" w:cs="Arial"/>
        </w:rPr>
        <w:t xml:space="preserve"> </w:t>
      </w:r>
      <w:r w:rsidR="00DF1EE4" w:rsidRPr="00407E75">
        <w:rPr>
          <w:rFonts w:ascii="Arial" w:hAnsi="Arial" w:cs="Arial"/>
        </w:rPr>
        <w:t>марта</w:t>
      </w:r>
      <w:r w:rsidRPr="00407E75">
        <w:rPr>
          <w:rFonts w:ascii="Arial" w:hAnsi="Arial" w:cs="Arial"/>
        </w:rPr>
        <w:t xml:space="preserve"> 20</w:t>
      </w:r>
      <w:r w:rsidR="00DF1EE4" w:rsidRPr="00407E75">
        <w:rPr>
          <w:rFonts w:ascii="Arial" w:hAnsi="Arial" w:cs="Arial"/>
        </w:rPr>
        <w:t>20</w:t>
      </w:r>
      <w:r w:rsidRPr="00407E75">
        <w:rPr>
          <w:rFonts w:ascii="Arial" w:hAnsi="Arial" w:cs="Arial"/>
        </w:rPr>
        <w:t>г).</w:t>
      </w:r>
    </w:p>
    <w:p w:rsidR="00CE0881" w:rsidRPr="00407E75" w:rsidRDefault="00DF1EE4" w:rsidP="001B1DF6">
      <w:pPr>
        <w:ind w:firstLine="709"/>
        <w:jc w:val="both"/>
        <w:rPr>
          <w:rFonts w:ascii="Arial" w:hAnsi="Arial" w:cs="Arial"/>
        </w:rPr>
      </w:pPr>
      <w:r w:rsidRPr="00407E75">
        <w:rPr>
          <w:rFonts w:ascii="Arial" w:hAnsi="Arial" w:cs="Arial"/>
        </w:rPr>
        <w:t xml:space="preserve">Отчет о возможных воздействиях </w:t>
      </w:r>
      <w:r w:rsidR="00CE0881" w:rsidRPr="00407E75">
        <w:rPr>
          <w:rFonts w:ascii="Arial" w:hAnsi="Arial" w:cs="Arial"/>
        </w:rPr>
        <w:t>разработана в соответствии с Экологическим кодексом Республики Казахстан и иными нормативными правовыми актами Республики Казахстан.</w:t>
      </w:r>
    </w:p>
    <w:p w:rsidR="00DE7C24" w:rsidRPr="00407E75" w:rsidRDefault="00CE0881" w:rsidP="001B1DF6">
      <w:pPr>
        <w:widowControl w:val="0"/>
        <w:autoSpaceDE w:val="0"/>
        <w:autoSpaceDN w:val="0"/>
        <w:adjustRightInd w:val="0"/>
        <w:ind w:firstLine="709"/>
        <w:jc w:val="both"/>
        <w:rPr>
          <w:rFonts w:ascii="Arial" w:hAnsi="Arial" w:cs="Arial"/>
        </w:rPr>
      </w:pPr>
      <w:r w:rsidRPr="00407E75">
        <w:rPr>
          <w:rFonts w:ascii="Arial" w:hAnsi="Arial" w:cs="Arial"/>
        </w:rPr>
        <w:t xml:space="preserve">Целью проведения данной работы является определение экологических и иных последствий вариантов принимаемых управленческих и хозяйственных решений, разработки рекомендаций по оздоровлению окружающей среды, предотвращению уничтожения, деградации, повреждения и истощения естественных экологических систем и природных ресурсов. </w:t>
      </w:r>
    </w:p>
    <w:p w:rsidR="00CE0881" w:rsidRPr="00407E75" w:rsidRDefault="00DE7C24" w:rsidP="001B1DF6">
      <w:pPr>
        <w:widowControl w:val="0"/>
        <w:autoSpaceDE w:val="0"/>
        <w:autoSpaceDN w:val="0"/>
        <w:adjustRightInd w:val="0"/>
        <w:ind w:firstLine="709"/>
        <w:jc w:val="both"/>
        <w:rPr>
          <w:rFonts w:ascii="Arial" w:hAnsi="Arial" w:cs="Arial"/>
          <w:b/>
        </w:rPr>
      </w:pPr>
      <w:r w:rsidRPr="00407E75">
        <w:rPr>
          <w:rFonts w:ascii="Arial" w:hAnsi="Arial" w:cs="Arial"/>
        </w:rPr>
        <w:t>Отчет</w:t>
      </w:r>
      <w:r w:rsidR="00CE0881" w:rsidRPr="00407E75">
        <w:rPr>
          <w:rFonts w:ascii="Arial" w:hAnsi="Arial" w:cs="Arial"/>
        </w:rPr>
        <w:t xml:space="preserve"> оформлен в соответствии с Инструкцией </w:t>
      </w:r>
      <w:r w:rsidRPr="00407E75">
        <w:rPr>
          <w:rFonts w:ascii="Arial" w:hAnsi="Arial" w:cs="Arial"/>
        </w:rPr>
        <w:t>по организации и проведению экологической оценки</w:t>
      </w:r>
      <w:r w:rsidR="00CE0881" w:rsidRPr="00407E75">
        <w:rPr>
          <w:rFonts w:ascii="Arial" w:hAnsi="Arial" w:cs="Arial"/>
        </w:rPr>
        <w:t xml:space="preserve"> (Приказ Министра </w:t>
      </w:r>
      <w:r w:rsidRPr="00407E75">
        <w:rPr>
          <w:rFonts w:ascii="Arial" w:hAnsi="Arial" w:cs="Arial"/>
        </w:rPr>
        <w:t xml:space="preserve">экологии, геологии и природных ресурсов </w:t>
      </w:r>
      <w:r w:rsidR="00CE0881" w:rsidRPr="00407E75">
        <w:rPr>
          <w:rFonts w:ascii="Arial" w:hAnsi="Arial" w:cs="Arial"/>
        </w:rPr>
        <w:t xml:space="preserve">РК от </w:t>
      </w:r>
      <w:r w:rsidRPr="00407E75">
        <w:rPr>
          <w:rFonts w:ascii="Arial" w:hAnsi="Arial" w:cs="Arial"/>
        </w:rPr>
        <w:t>26</w:t>
      </w:r>
      <w:r w:rsidR="00CE0881" w:rsidRPr="00407E75">
        <w:rPr>
          <w:rFonts w:ascii="Arial" w:hAnsi="Arial" w:cs="Arial"/>
        </w:rPr>
        <w:t>.</w:t>
      </w:r>
      <w:r w:rsidRPr="00407E75">
        <w:rPr>
          <w:rFonts w:ascii="Arial" w:hAnsi="Arial" w:cs="Arial"/>
        </w:rPr>
        <w:t>10</w:t>
      </w:r>
      <w:r w:rsidR="00CE0881" w:rsidRPr="00407E75">
        <w:rPr>
          <w:rFonts w:ascii="Arial" w:hAnsi="Arial" w:cs="Arial"/>
        </w:rPr>
        <w:t>.20</w:t>
      </w:r>
      <w:r w:rsidRPr="00407E75">
        <w:rPr>
          <w:rFonts w:ascii="Arial" w:hAnsi="Arial" w:cs="Arial"/>
        </w:rPr>
        <w:t>21</w:t>
      </w:r>
      <w:r w:rsidR="00CE0881" w:rsidRPr="00407E75">
        <w:rPr>
          <w:rFonts w:ascii="Arial" w:hAnsi="Arial" w:cs="Arial"/>
        </w:rPr>
        <w:t>г №</w:t>
      </w:r>
      <w:r w:rsidRPr="00407E75">
        <w:rPr>
          <w:rFonts w:ascii="Arial" w:hAnsi="Arial" w:cs="Arial"/>
        </w:rPr>
        <w:t>424</w:t>
      </w:r>
      <w:r w:rsidR="00CE0881" w:rsidRPr="00407E75">
        <w:rPr>
          <w:rFonts w:ascii="Arial" w:hAnsi="Arial" w:cs="Arial"/>
        </w:rPr>
        <w:t>).</w:t>
      </w:r>
    </w:p>
    <w:p w:rsidR="00CE0881" w:rsidRPr="00407E75" w:rsidRDefault="00CE0881" w:rsidP="001B1DF6">
      <w:pPr>
        <w:ind w:firstLine="709"/>
        <w:jc w:val="both"/>
        <w:rPr>
          <w:rFonts w:ascii="Arial" w:hAnsi="Arial" w:cs="Arial"/>
        </w:rPr>
      </w:pPr>
      <w:r w:rsidRPr="00407E75">
        <w:rPr>
          <w:rFonts w:ascii="Arial" w:hAnsi="Arial" w:cs="Arial"/>
        </w:rPr>
        <w:t>Рассматриваемый материал включает в себя:</w:t>
      </w:r>
    </w:p>
    <w:p w:rsidR="00CE0881" w:rsidRPr="00407E75" w:rsidRDefault="00CE0881" w:rsidP="001B1DF6">
      <w:pPr>
        <w:numPr>
          <w:ilvl w:val="0"/>
          <w:numId w:val="4"/>
        </w:numPr>
        <w:tabs>
          <w:tab w:val="left" w:pos="993"/>
        </w:tabs>
        <w:ind w:left="0" w:firstLine="709"/>
        <w:jc w:val="both"/>
        <w:rPr>
          <w:rFonts w:ascii="Arial" w:hAnsi="Arial" w:cs="Arial"/>
        </w:rPr>
      </w:pPr>
      <w:r w:rsidRPr="00407E75">
        <w:rPr>
          <w:rFonts w:ascii="Arial" w:hAnsi="Arial" w:cs="Arial"/>
        </w:rPr>
        <w:t>краткое описание намечаемой деятельности, данные о местоположении и условиях землепользования;</w:t>
      </w:r>
    </w:p>
    <w:p w:rsidR="00CE0881" w:rsidRPr="00407E75" w:rsidRDefault="00CE0881" w:rsidP="001B1DF6">
      <w:pPr>
        <w:numPr>
          <w:ilvl w:val="0"/>
          <w:numId w:val="4"/>
        </w:numPr>
        <w:tabs>
          <w:tab w:val="left" w:pos="993"/>
        </w:tabs>
        <w:ind w:left="0" w:firstLine="709"/>
        <w:jc w:val="both"/>
        <w:rPr>
          <w:rFonts w:ascii="Arial" w:hAnsi="Arial" w:cs="Arial"/>
        </w:rPr>
      </w:pPr>
      <w:r w:rsidRPr="00407E75">
        <w:rPr>
          <w:rFonts w:ascii="Arial" w:hAnsi="Arial" w:cs="Arial"/>
        </w:rPr>
        <w:t>сведения об окружающей и социально-экономической среде;</w:t>
      </w:r>
    </w:p>
    <w:p w:rsidR="00CE0881" w:rsidRPr="00407E75" w:rsidRDefault="00CE0881" w:rsidP="001B1DF6">
      <w:pPr>
        <w:numPr>
          <w:ilvl w:val="0"/>
          <w:numId w:val="4"/>
        </w:numPr>
        <w:tabs>
          <w:tab w:val="left" w:pos="993"/>
        </w:tabs>
        <w:ind w:left="0" w:firstLine="709"/>
        <w:jc w:val="both"/>
        <w:rPr>
          <w:rFonts w:ascii="Arial" w:hAnsi="Arial" w:cs="Arial"/>
        </w:rPr>
      </w:pPr>
      <w:r w:rsidRPr="00407E75">
        <w:rPr>
          <w:rFonts w:ascii="Arial" w:hAnsi="Arial" w:cs="Arial"/>
        </w:rPr>
        <w:t>возможные виды воздействия намечаемой деятельности на окружающую среду;</w:t>
      </w:r>
    </w:p>
    <w:p w:rsidR="00CE0881" w:rsidRPr="00407E75" w:rsidRDefault="00CE0881" w:rsidP="001B1DF6">
      <w:pPr>
        <w:numPr>
          <w:ilvl w:val="0"/>
          <w:numId w:val="4"/>
        </w:numPr>
        <w:tabs>
          <w:tab w:val="left" w:pos="993"/>
        </w:tabs>
        <w:ind w:left="0" w:firstLine="709"/>
        <w:jc w:val="both"/>
        <w:rPr>
          <w:rFonts w:ascii="Arial" w:hAnsi="Arial" w:cs="Arial"/>
        </w:rPr>
      </w:pPr>
      <w:r w:rsidRPr="00407E75">
        <w:rPr>
          <w:rFonts w:ascii="Arial" w:hAnsi="Arial" w:cs="Arial"/>
        </w:rPr>
        <w:t>анализ изменений окружающей и социально-экономической среды в процессе реализации вариантов намечаемой деятельности;</w:t>
      </w:r>
    </w:p>
    <w:p w:rsidR="00CE0881" w:rsidRPr="00407E75" w:rsidRDefault="00CE0881" w:rsidP="001B1DF6">
      <w:pPr>
        <w:numPr>
          <w:ilvl w:val="0"/>
          <w:numId w:val="4"/>
        </w:numPr>
        <w:tabs>
          <w:tab w:val="left" w:pos="993"/>
        </w:tabs>
        <w:ind w:left="0" w:firstLine="709"/>
        <w:jc w:val="both"/>
        <w:rPr>
          <w:rFonts w:ascii="Arial" w:hAnsi="Arial" w:cs="Arial"/>
        </w:rPr>
      </w:pPr>
      <w:r w:rsidRPr="00407E75">
        <w:rPr>
          <w:rFonts w:ascii="Arial" w:hAnsi="Arial" w:cs="Arial"/>
        </w:rPr>
        <w:t>комплексную оценку ожидаемых изменений окружающей среды в результате производственной деятельности на лицензионном участке;</w:t>
      </w:r>
    </w:p>
    <w:p w:rsidR="00CE0881" w:rsidRPr="00407E75" w:rsidRDefault="00CE0881" w:rsidP="001B1DF6">
      <w:pPr>
        <w:numPr>
          <w:ilvl w:val="0"/>
          <w:numId w:val="4"/>
        </w:numPr>
        <w:tabs>
          <w:tab w:val="left" w:pos="993"/>
        </w:tabs>
        <w:ind w:left="0" w:firstLine="709"/>
        <w:jc w:val="both"/>
        <w:rPr>
          <w:rFonts w:ascii="Arial" w:hAnsi="Arial" w:cs="Arial"/>
        </w:rPr>
      </w:pPr>
      <w:r w:rsidRPr="00407E75">
        <w:rPr>
          <w:rFonts w:ascii="Arial" w:hAnsi="Arial" w:cs="Arial"/>
        </w:rPr>
        <w:t>природоохранные мероприятия по снижению антропогенн</w:t>
      </w:r>
      <w:r w:rsidR="00DE7C24" w:rsidRPr="00407E75">
        <w:rPr>
          <w:rFonts w:ascii="Arial" w:hAnsi="Arial" w:cs="Arial"/>
        </w:rPr>
        <w:t>ой нагрузки на окружающую среду.</w:t>
      </w:r>
    </w:p>
    <w:p w:rsidR="00DE7C24" w:rsidRPr="00407E75" w:rsidRDefault="00DE7C24" w:rsidP="001B1DF6">
      <w:pPr>
        <w:tabs>
          <w:tab w:val="left" w:pos="993"/>
        </w:tabs>
        <w:jc w:val="both"/>
        <w:rPr>
          <w:rFonts w:ascii="Arial" w:hAnsi="Arial" w:cs="Arial"/>
        </w:rPr>
      </w:pPr>
    </w:p>
    <w:p w:rsidR="00251819" w:rsidRDefault="00251819" w:rsidP="004C0CB3">
      <w:pPr>
        <w:tabs>
          <w:tab w:val="left" w:pos="708"/>
          <w:tab w:val="center" w:pos="4677"/>
          <w:tab w:val="right" w:pos="9355"/>
        </w:tabs>
        <w:ind w:firstLine="709"/>
        <w:jc w:val="both"/>
        <w:rPr>
          <w:rFonts w:ascii="Arial" w:hAnsi="Arial" w:cs="Arial"/>
          <w:b/>
          <w:i/>
        </w:rPr>
        <w:sectPr w:rsidR="00251819" w:rsidSect="008623EC">
          <w:pgSz w:w="11906" w:h="16838"/>
          <w:pgMar w:top="1134" w:right="850" w:bottom="1134" w:left="1701" w:header="708" w:footer="640" w:gutter="0"/>
          <w:cols w:space="708"/>
          <w:titlePg/>
          <w:docGrid w:linePitch="360"/>
        </w:sectPr>
      </w:pPr>
    </w:p>
    <w:p w:rsidR="00CE0881" w:rsidRPr="00251819" w:rsidRDefault="00CE0881" w:rsidP="001F2F89">
      <w:pPr>
        <w:tabs>
          <w:tab w:val="left" w:pos="708"/>
          <w:tab w:val="center" w:pos="4677"/>
          <w:tab w:val="right" w:pos="9355"/>
        </w:tabs>
        <w:jc w:val="both"/>
        <w:rPr>
          <w:rFonts w:ascii="Arial" w:hAnsi="Arial" w:cs="Arial"/>
          <w:b/>
          <w:i/>
          <w:sz w:val="22"/>
          <w:szCs w:val="22"/>
        </w:rPr>
      </w:pPr>
      <w:r w:rsidRPr="00251819">
        <w:rPr>
          <w:rFonts w:ascii="Arial" w:hAnsi="Arial" w:cs="Arial"/>
          <w:b/>
          <w:i/>
          <w:sz w:val="22"/>
          <w:szCs w:val="22"/>
        </w:rPr>
        <w:t xml:space="preserve">Юридические адреса: </w:t>
      </w:r>
    </w:p>
    <w:p w:rsidR="00CE0881" w:rsidRPr="00251819" w:rsidRDefault="00CE0881" w:rsidP="004C0CB3">
      <w:pPr>
        <w:tabs>
          <w:tab w:val="left" w:pos="708"/>
          <w:tab w:val="left" w:pos="3686"/>
          <w:tab w:val="center" w:pos="4677"/>
          <w:tab w:val="right" w:pos="9355"/>
        </w:tabs>
        <w:rPr>
          <w:rFonts w:ascii="Arial" w:hAnsi="Arial" w:cs="Arial"/>
          <w:b/>
          <w:i/>
          <w:sz w:val="22"/>
          <w:szCs w:val="22"/>
        </w:rPr>
      </w:pPr>
      <w:r w:rsidRPr="00251819">
        <w:rPr>
          <w:rFonts w:ascii="Arial" w:hAnsi="Arial" w:cs="Arial"/>
          <w:b/>
          <w:i/>
          <w:sz w:val="22"/>
          <w:szCs w:val="22"/>
        </w:rPr>
        <w:t xml:space="preserve">Заказчик:                                                                             </w:t>
      </w:r>
    </w:p>
    <w:p w:rsidR="00E37DC1" w:rsidRPr="00251819" w:rsidRDefault="00E37DC1" w:rsidP="004C0CB3">
      <w:pPr>
        <w:tabs>
          <w:tab w:val="left" w:pos="708"/>
          <w:tab w:val="left" w:pos="3686"/>
          <w:tab w:val="center" w:pos="4677"/>
          <w:tab w:val="right" w:pos="9355"/>
        </w:tabs>
        <w:rPr>
          <w:rFonts w:ascii="Arial" w:eastAsia="SimSun" w:hAnsi="Arial" w:cs="Arial"/>
          <w:b/>
          <w:i/>
          <w:sz w:val="22"/>
          <w:szCs w:val="22"/>
        </w:rPr>
      </w:pPr>
      <w:r w:rsidRPr="00251819">
        <w:rPr>
          <w:rFonts w:ascii="Arial" w:eastAsia="SimSun" w:hAnsi="Arial" w:cs="Arial"/>
          <w:b/>
          <w:i/>
          <w:sz w:val="22"/>
          <w:szCs w:val="22"/>
        </w:rPr>
        <w:t>060002, г. Атырау, ул. Валиханова, д. 1</w:t>
      </w:r>
    </w:p>
    <w:p w:rsidR="00E37DC1" w:rsidRPr="00251819" w:rsidRDefault="00E37DC1" w:rsidP="004C0CB3">
      <w:pPr>
        <w:tabs>
          <w:tab w:val="left" w:pos="708"/>
          <w:tab w:val="left" w:pos="2977"/>
          <w:tab w:val="left" w:pos="3686"/>
          <w:tab w:val="center" w:pos="4677"/>
          <w:tab w:val="right" w:pos="9355"/>
        </w:tabs>
        <w:rPr>
          <w:rFonts w:ascii="Arial" w:eastAsia="SimSun" w:hAnsi="Arial" w:cs="Arial"/>
          <w:b/>
          <w:i/>
          <w:sz w:val="22"/>
          <w:szCs w:val="22"/>
        </w:rPr>
      </w:pPr>
      <w:r w:rsidRPr="00251819">
        <w:rPr>
          <w:rFonts w:ascii="Arial" w:eastAsia="SimSun" w:hAnsi="Arial" w:cs="Arial"/>
          <w:b/>
          <w:i/>
          <w:caps/>
          <w:sz w:val="22"/>
          <w:szCs w:val="22"/>
        </w:rPr>
        <w:t>АО «</w:t>
      </w:r>
      <w:r w:rsidRPr="00251819">
        <w:rPr>
          <w:rFonts w:ascii="Arial" w:eastAsia="SimSun" w:hAnsi="Arial" w:cs="Arial"/>
          <w:b/>
          <w:i/>
          <w:sz w:val="22"/>
          <w:szCs w:val="22"/>
        </w:rPr>
        <w:t xml:space="preserve">Эмбамунайгаз» </w:t>
      </w:r>
    </w:p>
    <w:p w:rsidR="00E37DC1" w:rsidRPr="00251819" w:rsidRDefault="00E37DC1" w:rsidP="004C0CB3">
      <w:pPr>
        <w:tabs>
          <w:tab w:val="left" w:pos="708"/>
          <w:tab w:val="center" w:pos="4677"/>
          <w:tab w:val="right" w:pos="9355"/>
        </w:tabs>
        <w:rPr>
          <w:rFonts w:ascii="Arial" w:eastAsia="SimSun" w:hAnsi="Arial" w:cs="Arial"/>
          <w:b/>
          <w:i/>
          <w:sz w:val="22"/>
          <w:szCs w:val="22"/>
        </w:rPr>
      </w:pPr>
      <w:r w:rsidRPr="00251819">
        <w:rPr>
          <w:rFonts w:ascii="Arial" w:eastAsia="SimSun" w:hAnsi="Arial" w:cs="Arial"/>
          <w:b/>
          <w:i/>
          <w:sz w:val="22"/>
          <w:szCs w:val="22"/>
        </w:rPr>
        <w:t>тел: +7 (7122) 35 29 24</w:t>
      </w:r>
    </w:p>
    <w:p w:rsidR="00E37DC1" w:rsidRPr="00251819" w:rsidRDefault="00E37DC1" w:rsidP="004C0CB3">
      <w:pPr>
        <w:tabs>
          <w:tab w:val="left" w:pos="708"/>
          <w:tab w:val="left" w:pos="2977"/>
          <w:tab w:val="left" w:pos="3686"/>
          <w:tab w:val="center" w:pos="4677"/>
          <w:tab w:val="right" w:pos="9355"/>
        </w:tabs>
        <w:rPr>
          <w:rFonts w:ascii="Arial" w:eastAsia="SimSun" w:hAnsi="Arial" w:cs="Arial"/>
          <w:b/>
          <w:i/>
          <w:sz w:val="22"/>
          <w:szCs w:val="22"/>
        </w:rPr>
      </w:pPr>
      <w:r w:rsidRPr="00251819">
        <w:rPr>
          <w:rFonts w:ascii="Arial" w:eastAsia="SimSun" w:hAnsi="Arial" w:cs="Arial"/>
          <w:b/>
          <w:i/>
          <w:sz w:val="22"/>
          <w:szCs w:val="22"/>
        </w:rPr>
        <w:t>факс: +7 (7122) 35 46 23</w:t>
      </w:r>
    </w:p>
    <w:p w:rsidR="00B01893" w:rsidRPr="00251819" w:rsidRDefault="00B01893" w:rsidP="004C0CB3">
      <w:pPr>
        <w:rPr>
          <w:rFonts w:ascii="Arial" w:hAnsi="Arial" w:cs="Arial"/>
          <w:sz w:val="22"/>
          <w:szCs w:val="22"/>
          <w:lang w:val="x-none" w:eastAsia="x-none"/>
        </w:rPr>
      </w:pPr>
    </w:p>
    <w:p w:rsidR="00BE60E9" w:rsidRDefault="00BE60E9" w:rsidP="00BE60E9">
      <w:pPr>
        <w:pStyle w:val="afffd"/>
        <w:contextualSpacing/>
        <w:rPr>
          <w:rFonts w:ascii="Arial" w:hAnsi="Arial" w:cs="Arial"/>
          <w:b/>
          <w:i/>
          <w:sz w:val="22"/>
          <w:szCs w:val="22"/>
        </w:rPr>
      </w:pPr>
    </w:p>
    <w:p w:rsidR="00BE60E9" w:rsidRDefault="00BE60E9" w:rsidP="00BE60E9">
      <w:pPr>
        <w:pStyle w:val="afffd"/>
        <w:contextualSpacing/>
        <w:rPr>
          <w:rFonts w:ascii="Arial" w:hAnsi="Arial" w:cs="Arial"/>
          <w:b/>
          <w:i/>
          <w:sz w:val="22"/>
          <w:szCs w:val="22"/>
        </w:rPr>
      </w:pPr>
      <w:r w:rsidRPr="00251819">
        <w:rPr>
          <w:rFonts w:ascii="Arial" w:hAnsi="Arial" w:cs="Arial"/>
          <w:b/>
          <w:i/>
          <w:sz w:val="22"/>
          <w:szCs w:val="22"/>
        </w:rPr>
        <w:t>Исполнитель:</w:t>
      </w:r>
    </w:p>
    <w:p w:rsidR="00DE7C24" w:rsidRPr="00251819" w:rsidRDefault="00DE7C24" w:rsidP="00BE60E9">
      <w:pPr>
        <w:pStyle w:val="afffd"/>
        <w:contextualSpacing/>
        <w:rPr>
          <w:rFonts w:ascii="Arial" w:hAnsi="Arial" w:cs="Arial"/>
          <w:b/>
          <w:i/>
          <w:sz w:val="22"/>
          <w:szCs w:val="22"/>
        </w:rPr>
      </w:pPr>
      <w:r w:rsidRPr="00251819">
        <w:rPr>
          <w:rFonts w:ascii="Arial" w:hAnsi="Arial" w:cs="Arial"/>
          <w:b/>
          <w:i/>
          <w:sz w:val="22"/>
          <w:szCs w:val="22"/>
        </w:rPr>
        <w:t xml:space="preserve">060011, г. Атырау, мкр. Нурсая, </w:t>
      </w:r>
    </w:p>
    <w:p w:rsidR="00DE7C24" w:rsidRPr="00251819" w:rsidRDefault="00DE7C24" w:rsidP="00BE60E9">
      <w:pPr>
        <w:pStyle w:val="afffd"/>
        <w:contextualSpacing/>
        <w:rPr>
          <w:rFonts w:ascii="Arial" w:hAnsi="Arial" w:cs="Arial"/>
          <w:b/>
          <w:i/>
          <w:sz w:val="22"/>
          <w:szCs w:val="22"/>
        </w:rPr>
      </w:pPr>
      <w:r w:rsidRPr="00251819">
        <w:rPr>
          <w:rFonts w:ascii="Arial" w:hAnsi="Arial" w:cs="Arial"/>
          <w:b/>
          <w:i/>
          <w:sz w:val="22"/>
          <w:szCs w:val="22"/>
        </w:rPr>
        <w:t>проспект Елорда, строительство 10</w:t>
      </w:r>
    </w:p>
    <w:p w:rsidR="00DE7C24" w:rsidRPr="00251819" w:rsidRDefault="00DE7C24" w:rsidP="00BE60E9">
      <w:pPr>
        <w:pStyle w:val="afffd"/>
        <w:contextualSpacing/>
        <w:rPr>
          <w:rFonts w:ascii="Arial" w:hAnsi="Arial" w:cs="Arial"/>
          <w:b/>
          <w:i/>
          <w:sz w:val="22"/>
          <w:szCs w:val="22"/>
        </w:rPr>
      </w:pPr>
      <w:r w:rsidRPr="00251819">
        <w:rPr>
          <w:rFonts w:ascii="Arial" w:hAnsi="Arial" w:cs="Arial"/>
          <w:b/>
          <w:i/>
          <w:sz w:val="22"/>
          <w:szCs w:val="22"/>
        </w:rPr>
        <w:t xml:space="preserve">Атырауский Филиал </w:t>
      </w:r>
    </w:p>
    <w:p w:rsidR="00DE7C24" w:rsidRPr="00251819" w:rsidRDefault="00DE7C24" w:rsidP="00BE60E9">
      <w:pPr>
        <w:pStyle w:val="afffd"/>
        <w:contextualSpacing/>
        <w:rPr>
          <w:rFonts w:ascii="Arial" w:hAnsi="Arial" w:cs="Arial"/>
          <w:b/>
          <w:i/>
          <w:sz w:val="22"/>
          <w:szCs w:val="22"/>
        </w:rPr>
      </w:pPr>
      <w:r w:rsidRPr="00251819">
        <w:rPr>
          <w:rFonts w:ascii="Arial" w:hAnsi="Arial" w:cs="Arial"/>
          <w:b/>
          <w:i/>
          <w:sz w:val="22"/>
          <w:szCs w:val="22"/>
        </w:rPr>
        <w:t xml:space="preserve">ТОО «КМГ Инжиниринг»  </w:t>
      </w:r>
    </w:p>
    <w:p w:rsidR="00DE7C24" w:rsidRPr="00251819" w:rsidRDefault="00DE7C24" w:rsidP="00BE60E9">
      <w:pPr>
        <w:pStyle w:val="afffd"/>
        <w:contextualSpacing/>
        <w:rPr>
          <w:rFonts w:ascii="Arial" w:hAnsi="Arial" w:cs="Arial"/>
          <w:b/>
          <w:i/>
          <w:sz w:val="22"/>
          <w:szCs w:val="22"/>
          <w:lang w:val="ru-RU"/>
        </w:rPr>
      </w:pPr>
      <w:r w:rsidRPr="00251819">
        <w:rPr>
          <w:rFonts w:ascii="Arial" w:hAnsi="Arial" w:cs="Arial"/>
          <w:b/>
          <w:i/>
          <w:sz w:val="22"/>
          <w:szCs w:val="22"/>
        </w:rPr>
        <w:t>тел:(7122)305404</w:t>
      </w:r>
    </w:p>
    <w:p w:rsidR="00DE7C24" w:rsidRPr="00407E75" w:rsidRDefault="00DE7C24" w:rsidP="001B1DF6">
      <w:pPr>
        <w:tabs>
          <w:tab w:val="left" w:pos="708"/>
          <w:tab w:val="center" w:pos="4677"/>
          <w:tab w:val="right" w:pos="9355"/>
        </w:tabs>
        <w:jc w:val="both"/>
        <w:rPr>
          <w:rFonts w:ascii="Arial" w:hAnsi="Arial" w:cs="Arial"/>
          <w:b/>
          <w:i/>
          <w:highlight w:val="yellow"/>
        </w:rPr>
        <w:sectPr w:rsidR="00DE7C24" w:rsidRPr="00407E75" w:rsidSect="008075B5">
          <w:type w:val="continuous"/>
          <w:pgSz w:w="11906" w:h="16838"/>
          <w:pgMar w:top="1134" w:right="850" w:bottom="1134" w:left="1701" w:header="708" w:footer="640" w:gutter="0"/>
          <w:pgNumType w:start="2"/>
          <w:cols w:num="2" w:space="283"/>
          <w:docGrid w:linePitch="360"/>
        </w:sectPr>
      </w:pPr>
    </w:p>
    <w:p w:rsidR="00290E53" w:rsidRPr="00407E75" w:rsidRDefault="00290E53" w:rsidP="00420A4C">
      <w:pPr>
        <w:pStyle w:val="1"/>
        <w:numPr>
          <w:ilvl w:val="0"/>
          <w:numId w:val="75"/>
        </w:numPr>
        <w:tabs>
          <w:tab w:val="left" w:pos="993"/>
        </w:tabs>
        <w:spacing w:before="0" w:after="0"/>
        <w:ind w:hanging="11"/>
        <w:rPr>
          <w:rFonts w:ascii="Arial" w:hAnsi="Arial" w:cs="Arial"/>
          <w:sz w:val="24"/>
          <w:lang w:eastAsia="ru-RU"/>
        </w:rPr>
      </w:pPr>
      <w:bookmarkStart w:id="10" w:name="_Toc137971277"/>
      <w:bookmarkEnd w:id="7"/>
      <w:bookmarkEnd w:id="8"/>
      <w:bookmarkEnd w:id="9"/>
      <w:r w:rsidRPr="00407E75">
        <w:rPr>
          <w:rFonts w:ascii="Arial" w:hAnsi="Arial" w:cs="Arial"/>
          <w:sz w:val="24"/>
          <w:lang w:eastAsia="ru-RU"/>
        </w:rPr>
        <w:lastRenderedPageBreak/>
        <w:t>КРАТКАЯ ХАРАКТЕРИСТИКА ПРОЕКТИРУЕМЫХ РАБОТ</w:t>
      </w:r>
      <w:bookmarkEnd w:id="10"/>
    </w:p>
    <w:p w:rsidR="0087444F" w:rsidRPr="00407E75" w:rsidRDefault="0087444F" w:rsidP="00420A4C">
      <w:pPr>
        <w:pStyle w:val="22"/>
        <w:numPr>
          <w:ilvl w:val="1"/>
          <w:numId w:val="75"/>
        </w:numPr>
        <w:tabs>
          <w:tab w:val="left" w:pos="1134"/>
        </w:tabs>
        <w:ind w:left="0" w:firstLine="709"/>
        <w:rPr>
          <w:rFonts w:ascii="Arial" w:hAnsi="Arial" w:cs="Arial"/>
          <w:i w:val="0"/>
          <w:sz w:val="24"/>
          <w:lang w:eastAsia="ru-RU"/>
        </w:rPr>
      </w:pPr>
      <w:bookmarkStart w:id="11" w:name="_Toc137971278"/>
      <w:r w:rsidRPr="00407E75">
        <w:rPr>
          <w:rFonts w:ascii="Arial" w:hAnsi="Arial" w:cs="Arial"/>
          <w:i w:val="0"/>
          <w:sz w:val="24"/>
          <w:lang w:eastAsia="ru-RU"/>
        </w:rPr>
        <w:t>Общие сведения о месторождении</w:t>
      </w:r>
      <w:bookmarkEnd w:id="11"/>
    </w:p>
    <w:p w:rsidR="00676AD6" w:rsidRPr="00676AD6" w:rsidRDefault="00676AD6" w:rsidP="00052F35">
      <w:pPr>
        <w:tabs>
          <w:tab w:val="left" w:pos="142"/>
        </w:tabs>
        <w:ind w:firstLine="709"/>
        <w:jc w:val="both"/>
        <w:rPr>
          <w:rFonts w:ascii="Arial" w:hAnsi="Arial" w:cs="Arial"/>
        </w:rPr>
      </w:pPr>
      <w:r w:rsidRPr="00676AD6">
        <w:rPr>
          <w:rFonts w:ascii="Arial" w:hAnsi="Arial" w:cs="Arial"/>
        </w:rPr>
        <w:t xml:space="preserve">Месторождение Терень-Узюк Западный находится в юго-восточной части Южно-Эмбинского нефтеносного района в прибрежной зоне Прикаспийской впадины. </w:t>
      </w:r>
    </w:p>
    <w:p w:rsidR="00676AD6" w:rsidRPr="00676AD6" w:rsidRDefault="00676AD6" w:rsidP="00052F35">
      <w:pPr>
        <w:tabs>
          <w:tab w:val="left" w:pos="142"/>
        </w:tabs>
        <w:ind w:firstLine="709"/>
        <w:jc w:val="both"/>
        <w:rPr>
          <w:rFonts w:ascii="Arial" w:hAnsi="Arial" w:cs="Arial"/>
        </w:rPr>
      </w:pPr>
      <w:r w:rsidRPr="00676AD6">
        <w:rPr>
          <w:rFonts w:ascii="Arial" w:hAnsi="Arial" w:cs="Arial"/>
        </w:rPr>
        <w:t>По административному делению месторождение Терень-Узюк относится к Жылыойскому району Атырауской области Республики Казахстан.</w:t>
      </w:r>
    </w:p>
    <w:p w:rsidR="00676AD6" w:rsidRPr="00676AD6" w:rsidRDefault="00676AD6" w:rsidP="00052F35">
      <w:pPr>
        <w:tabs>
          <w:tab w:val="left" w:pos="142"/>
        </w:tabs>
        <w:ind w:firstLine="709"/>
        <w:jc w:val="both"/>
        <w:rPr>
          <w:rFonts w:ascii="Arial" w:hAnsi="Arial" w:cs="Arial"/>
        </w:rPr>
      </w:pPr>
      <w:r w:rsidRPr="00676AD6">
        <w:rPr>
          <w:rFonts w:ascii="Arial" w:hAnsi="Arial" w:cs="Arial"/>
        </w:rPr>
        <w:t>Областной центр г. Атырау находится в 180 км к северо-западу и связан грунтовой дорогой проходящей через нефтепромыслы: Каратон, Кульсары, Бек-Бике, Сагиз, Доссор. Ближайшими железнодорожными станциями являются станции Кульсары и Атырау.</w:t>
      </w:r>
    </w:p>
    <w:p w:rsidR="00676AD6" w:rsidRPr="00676AD6" w:rsidRDefault="00676AD6" w:rsidP="00052F35">
      <w:pPr>
        <w:tabs>
          <w:tab w:val="left" w:pos="142"/>
        </w:tabs>
        <w:ind w:firstLine="709"/>
        <w:jc w:val="both"/>
        <w:rPr>
          <w:rFonts w:ascii="Arial" w:hAnsi="Arial" w:cs="Arial"/>
        </w:rPr>
      </w:pPr>
      <w:r w:rsidRPr="00676AD6">
        <w:rPr>
          <w:rFonts w:ascii="Arial" w:hAnsi="Arial" w:cs="Arial"/>
        </w:rPr>
        <w:t>Территория месторождения представляет собой засоленную равнину с абсолютными отметками от минус 21,5 м до минус 27 м по отношению к уровню океана, рассеченную ериками и покрытую солеными озерами «сорами».</w:t>
      </w:r>
    </w:p>
    <w:p w:rsidR="00676AD6" w:rsidRPr="00676AD6" w:rsidRDefault="00676AD6" w:rsidP="00052F35">
      <w:pPr>
        <w:tabs>
          <w:tab w:val="left" w:pos="142"/>
        </w:tabs>
        <w:ind w:firstLine="709"/>
        <w:jc w:val="both"/>
        <w:rPr>
          <w:rFonts w:ascii="Arial" w:hAnsi="Arial" w:cs="Arial"/>
        </w:rPr>
      </w:pPr>
      <w:r w:rsidRPr="00676AD6">
        <w:rPr>
          <w:rFonts w:ascii="Arial" w:hAnsi="Arial" w:cs="Arial"/>
        </w:rPr>
        <w:t>Климат района резко континентальный. Лето сухое, жаркое (до плюс   400С), зимы суровые (до минус 300С), малоснежные, ветреные.</w:t>
      </w:r>
    </w:p>
    <w:p w:rsidR="00676AD6" w:rsidRPr="00676AD6" w:rsidRDefault="00676AD6" w:rsidP="00052F35">
      <w:pPr>
        <w:tabs>
          <w:tab w:val="left" w:pos="142"/>
        </w:tabs>
        <w:ind w:firstLine="709"/>
        <w:jc w:val="both"/>
        <w:rPr>
          <w:rFonts w:ascii="Arial" w:hAnsi="Arial" w:cs="Arial"/>
        </w:rPr>
      </w:pPr>
      <w:r w:rsidRPr="00676AD6">
        <w:rPr>
          <w:rFonts w:ascii="Arial" w:hAnsi="Arial" w:cs="Arial"/>
        </w:rPr>
        <w:t>Растительный покров чрезвычайно беден и представлен в основном солончаковыми травами.</w:t>
      </w:r>
    </w:p>
    <w:p w:rsidR="00372937" w:rsidRPr="00372937" w:rsidRDefault="00372937" w:rsidP="00052F35">
      <w:pPr>
        <w:widowControl w:val="0"/>
        <w:tabs>
          <w:tab w:val="left" w:pos="720"/>
        </w:tabs>
        <w:ind w:firstLine="709"/>
        <w:jc w:val="both"/>
        <w:rPr>
          <w:rFonts w:ascii="Arial" w:hAnsi="Arial" w:cs="Arial"/>
        </w:rPr>
      </w:pPr>
    </w:p>
    <w:p w:rsidR="00FC2DF9" w:rsidRPr="00676AD6" w:rsidRDefault="00FC2DF9" w:rsidP="00052F35">
      <w:pPr>
        <w:tabs>
          <w:tab w:val="left" w:pos="2580"/>
        </w:tabs>
        <w:suppressAutoHyphens/>
        <w:ind w:firstLine="709"/>
        <w:jc w:val="center"/>
        <w:rPr>
          <w:rFonts w:ascii="Arial" w:hAnsi="Arial" w:cs="Arial"/>
        </w:rPr>
      </w:pPr>
    </w:p>
    <w:p w:rsidR="00FC2DF9" w:rsidRPr="00676AD6" w:rsidRDefault="00F87D8C" w:rsidP="00F87D8C">
      <w:pPr>
        <w:tabs>
          <w:tab w:val="left" w:pos="2580"/>
        </w:tabs>
        <w:suppressAutoHyphens/>
        <w:jc w:val="center"/>
        <w:rPr>
          <w:rFonts w:ascii="Arial" w:hAnsi="Arial" w:cs="Arial"/>
        </w:rPr>
      </w:pPr>
      <w:r w:rsidRPr="00816AC7">
        <w:rPr>
          <w:noProof/>
        </w:rPr>
        <w:lastRenderedPageBreak/>
        <w:drawing>
          <wp:inline distT="0" distB="0" distL="0" distR="0" wp14:anchorId="337F38F0" wp14:editId="32B8232F">
            <wp:extent cx="5939790" cy="7028184"/>
            <wp:effectExtent l="0" t="0" r="3810" b="1270"/>
            <wp:docPr id="471" name="Рисунок 471" descr="Об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Обз"/>
                    <pic:cNvPicPr>
                      <a:picLocks noChangeAspect="1" noChangeArrowheads="1"/>
                    </pic:cNvPicPr>
                  </pic:nvPicPr>
                  <pic:blipFill>
                    <a:blip r:embed="rId15" cstate="print">
                      <a:extLst>
                        <a:ext uri="{28A0092B-C50C-407E-A947-70E740481C1C}">
                          <a14:useLocalDpi xmlns:a14="http://schemas.microsoft.com/office/drawing/2010/main" val="0"/>
                        </a:ext>
                      </a:extLst>
                    </a:blip>
                    <a:srcRect l="2336"/>
                    <a:stretch>
                      <a:fillRect/>
                    </a:stretch>
                  </pic:blipFill>
                  <pic:spPr bwMode="auto">
                    <a:xfrm>
                      <a:off x="0" y="0"/>
                      <a:ext cx="5939790" cy="7028184"/>
                    </a:xfrm>
                    <a:prstGeom prst="rect">
                      <a:avLst/>
                    </a:prstGeom>
                    <a:noFill/>
                    <a:ln>
                      <a:noFill/>
                    </a:ln>
                  </pic:spPr>
                </pic:pic>
              </a:graphicData>
            </a:graphic>
          </wp:inline>
        </w:drawing>
      </w:r>
    </w:p>
    <w:p w:rsidR="00FC2DF9" w:rsidRPr="00407E75" w:rsidRDefault="00FC2DF9" w:rsidP="001B1DF6">
      <w:pPr>
        <w:tabs>
          <w:tab w:val="left" w:pos="2580"/>
        </w:tabs>
        <w:suppressAutoHyphens/>
        <w:jc w:val="center"/>
        <w:rPr>
          <w:rFonts w:ascii="Arial" w:hAnsi="Arial" w:cs="Arial"/>
          <w:b/>
          <w:highlight w:val="yellow"/>
        </w:rPr>
      </w:pPr>
    </w:p>
    <w:p w:rsidR="0057334B" w:rsidRPr="00F87D8C" w:rsidRDefault="00DF66EA" w:rsidP="00F87D8C">
      <w:pPr>
        <w:pStyle w:val="affd"/>
        <w:jc w:val="center"/>
        <w:rPr>
          <w:rFonts w:ascii="Arial" w:hAnsi="Arial" w:cs="Arial"/>
          <w:bCs w:val="0"/>
          <w:i/>
          <w:iCs/>
          <w:highlight w:val="yellow"/>
        </w:rPr>
      </w:pPr>
      <w:r w:rsidRPr="00DF66EA">
        <w:rPr>
          <w:rFonts w:ascii="Arial" w:eastAsia="Calibri" w:hAnsi="Arial" w:cs="Arial"/>
          <w:lang w:eastAsia="x-none"/>
        </w:rPr>
        <w:t xml:space="preserve">Рисунок </w:t>
      </w:r>
      <w:r w:rsidRPr="00DF66EA">
        <w:rPr>
          <w:rFonts w:ascii="Arial" w:eastAsia="Calibri" w:hAnsi="Arial" w:cs="Arial"/>
          <w:lang w:eastAsia="x-none"/>
        </w:rPr>
        <w:fldChar w:fldCharType="begin"/>
      </w:r>
      <w:r w:rsidRPr="00DF66EA">
        <w:rPr>
          <w:rFonts w:ascii="Arial" w:eastAsia="Calibri" w:hAnsi="Arial" w:cs="Arial"/>
          <w:lang w:eastAsia="x-none"/>
        </w:rPr>
        <w:instrText xml:space="preserve"> STYLEREF 1 \s </w:instrText>
      </w:r>
      <w:r w:rsidRPr="00DF66EA">
        <w:rPr>
          <w:rFonts w:ascii="Arial" w:eastAsia="Calibri" w:hAnsi="Arial" w:cs="Arial"/>
          <w:lang w:eastAsia="x-none"/>
        </w:rPr>
        <w:fldChar w:fldCharType="separate"/>
      </w:r>
      <w:r w:rsidRPr="00DF66EA">
        <w:rPr>
          <w:rFonts w:ascii="Arial" w:eastAsia="Calibri" w:hAnsi="Arial" w:cs="Arial"/>
          <w:lang w:eastAsia="x-none"/>
        </w:rPr>
        <w:t>1</w:t>
      </w:r>
      <w:r w:rsidRPr="00DF66EA">
        <w:rPr>
          <w:rFonts w:ascii="Arial" w:eastAsia="Calibri" w:hAnsi="Arial" w:cs="Arial"/>
          <w:lang w:eastAsia="x-none"/>
        </w:rPr>
        <w:fldChar w:fldCharType="end"/>
      </w:r>
      <w:r w:rsidRPr="00DF66EA">
        <w:rPr>
          <w:rFonts w:ascii="Arial" w:eastAsia="Calibri" w:hAnsi="Arial" w:cs="Arial"/>
          <w:lang w:eastAsia="x-none"/>
        </w:rPr>
        <w:t>.</w:t>
      </w:r>
      <w:r w:rsidRPr="00DF66EA">
        <w:rPr>
          <w:rFonts w:ascii="Arial" w:eastAsia="Calibri" w:hAnsi="Arial" w:cs="Arial"/>
          <w:lang w:eastAsia="x-none"/>
        </w:rPr>
        <w:fldChar w:fldCharType="begin"/>
      </w:r>
      <w:r w:rsidRPr="00DF66EA">
        <w:rPr>
          <w:rFonts w:ascii="Arial" w:eastAsia="Calibri" w:hAnsi="Arial" w:cs="Arial"/>
          <w:lang w:eastAsia="x-none"/>
        </w:rPr>
        <w:instrText xml:space="preserve"> SEQ Рисунок \* ARABIC \s 1 </w:instrText>
      </w:r>
      <w:r w:rsidRPr="00DF66EA">
        <w:rPr>
          <w:rFonts w:ascii="Arial" w:eastAsia="Calibri" w:hAnsi="Arial" w:cs="Arial"/>
          <w:lang w:eastAsia="x-none"/>
        </w:rPr>
        <w:fldChar w:fldCharType="separate"/>
      </w:r>
      <w:r w:rsidRPr="00DF66EA">
        <w:rPr>
          <w:rFonts w:ascii="Arial" w:eastAsia="Calibri" w:hAnsi="Arial" w:cs="Arial"/>
          <w:lang w:eastAsia="x-none"/>
        </w:rPr>
        <w:t>1</w:t>
      </w:r>
      <w:r w:rsidRPr="00DF66EA">
        <w:rPr>
          <w:rFonts w:ascii="Arial" w:eastAsia="Calibri" w:hAnsi="Arial" w:cs="Arial"/>
          <w:lang w:eastAsia="x-none"/>
        </w:rPr>
        <w:fldChar w:fldCharType="end"/>
      </w:r>
      <w:r w:rsidRPr="00DF66EA">
        <w:rPr>
          <w:rFonts w:ascii="Arial" w:eastAsia="Calibri" w:hAnsi="Arial" w:cs="Arial"/>
          <w:lang w:eastAsia="x-none"/>
        </w:rPr>
        <w:t xml:space="preserve"> </w:t>
      </w:r>
      <w:r w:rsidR="00F87D8C" w:rsidRPr="00F87D8C">
        <w:rPr>
          <w:rFonts w:ascii="Arial" w:eastAsia="Calibri" w:hAnsi="Arial" w:cs="Arial"/>
          <w:lang w:eastAsia="x-none"/>
        </w:rPr>
        <w:t>– Обзорная карта</w:t>
      </w:r>
    </w:p>
    <w:p w:rsidR="00290E53" w:rsidRPr="00407E75" w:rsidRDefault="00290E53" w:rsidP="00420A4C">
      <w:pPr>
        <w:pStyle w:val="22"/>
        <w:numPr>
          <w:ilvl w:val="1"/>
          <w:numId w:val="75"/>
        </w:numPr>
        <w:tabs>
          <w:tab w:val="left" w:pos="1134"/>
        </w:tabs>
        <w:ind w:hanging="11"/>
        <w:rPr>
          <w:rFonts w:ascii="Arial" w:hAnsi="Arial" w:cs="Arial"/>
          <w:i w:val="0"/>
          <w:sz w:val="24"/>
          <w:lang w:eastAsia="ru-RU"/>
        </w:rPr>
      </w:pPr>
      <w:bookmarkStart w:id="12" w:name="_Toc137971279"/>
      <w:r w:rsidRPr="00407E75">
        <w:rPr>
          <w:rFonts w:ascii="Arial" w:hAnsi="Arial" w:cs="Arial"/>
          <w:i w:val="0"/>
          <w:sz w:val="24"/>
          <w:lang w:eastAsia="ru-RU"/>
        </w:rPr>
        <w:t>Целевое назначение работы</w:t>
      </w:r>
      <w:bookmarkEnd w:id="12"/>
    </w:p>
    <w:p w:rsidR="005A26F6" w:rsidRPr="005A26F6" w:rsidRDefault="005A26F6" w:rsidP="005A26F6">
      <w:pPr>
        <w:ind w:firstLine="709"/>
        <w:jc w:val="both"/>
        <w:rPr>
          <w:rFonts w:ascii="Arial" w:hAnsi="Arial" w:cs="Arial"/>
        </w:rPr>
      </w:pPr>
      <w:r w:rsidRPr="005A26F6">
        <w:rPr>
          <w:rFonts w:ascii="Arial" w:hAnsi="Arial" w:cs="Arial"/>
        </w:rPr>
        <w:t xml:space="preserve">Недропользователем месторождения Терень-Узюк Западный является АО «Эмбамунайгаз», имеющее Государственную серии МГ (нефть) №221 от 27 июля </w:t>
      </w:r>
      <w:r w:rsidRPr="005A26F6">
        <w:rPr>
          <w:rFonts w:ascii="Arial" w:hAnsi="Arial" w:cs="Arial"/>
        </w:rPr>
        <w:lastRenderedPageBreak/>
        <w:t>1995г на право пользования недрами РК для добычи углеводородного сырья (УВС) на нефтяном месторождении Кульсары в Атырауской области,Контракт №413 от 03.03.2000г. с компетентным органом правительства РК на проведение разведки и добычи углеводородов. Дополнением №5 от 25.02.2015г. срок действия Контракта продлен до 03.03.2043г. Площадь горного отвода составляет 11,229 км2, глубина разработки – на вертикальных разрезах по подошве меловых отложений.</w:t>
      </w:r>
    </w:p>
    <w:p w:rsidR="005A26F6" w:rsidRPr="005A26F6" w:rsidRDefault="005A26F6" w:rsidP="005A26F6">
      <w:pPr>
        <w:ind w:firstLine="709"/>
        <w:jc w:val="both"/>
        <w:rPr>
          <w:rFonts w:ascii="Arial" w:hAnsi="Arial" w:cs="Arial"/>
        </w:rPr>
      </w:pPr>
      <w:r w:rsidRPr="005A26F6">
        <w:rPr>
          <w:rFonts w:ascii="Arial" w:hAnsi="Arial" w:cs="Arial"/>
        </w:rPr>
        <w:t xml:space="preserve">Естественные выходы нефти на месторождении Терень-Узюке известны с 1911-1913гг. До 1948г. площадь месторождения была залита морской водой. В течение 1950 - 1957гг. проводились гравиметрия, сейсмосъемка, картировочное, геолого-поисковое и глубокое разведочное бурение. В результате проведенного комплекса геологоразведочных работ на южном крыле месторождения были выявлены, опробованы и оконтурены нефтяные горизонты в отложениях сантона, сеномана, альба, апта и нижнего неокома. Запасы нефти и газа подсчитаны объемным методом и утверждены ГКЗ СССР в 1958г. Ұпротокол №2519 от 27.12.1958г). </w:t>
      </w:r>
    </w:p>
    <w:p w:rsidR="005A26F6" w:rsidRPr="005A26F6" w:rsidRDefault="005A26F6" w:rsidP="005A26F6">
      <w:pPr>
        <w:ind w:firstLine="709"/>
        <w:jc w:val="both"/>
        <w:rPr>
          <w:rFonts w:ascii="Arial" w:hAnsi="Arial" w:cs="Arial"/>
        </w:rPr>
      </w:pPr>
      <w:r w:rsidRPr="005A26F6">
        <w:rPr>
          <w:rFonts w:ascii="Arial" w:hAnsi="Arial" w:cs="Arial"/>
        </w:rPr>
        <w:t>2015г ТОО НИИ «Каспиймунайгаз» на основе новых имеющихся данных были пересчитаны запасы нефти, растворенного и свободного газа в целом по месторождению [47]. В отчете были отражены изменения геологических структур, корреляций горизонтов по крыльям и проинтерпретированы данные по ГИС. В целом по месторождению прирост геологических и извлекаемых запасов по сравнению с предудущим утвержденным пересчетом запасов составил 15 и 12% соответственно за счет увеличения объемов, нефтенасыщенных толщин продуктивных залежей при новых выявленных продуктивных горизонтах. Согласно Протоколу ГКЗ РК №1630-15-У от 9.12.2015г утвержденные запасы УВ месторождения составили:</w:t>
      </w:r>
    </w:p>
    <w:p w:rsidR="005A26F6" w:rsidRPr="005A26F6" w:rsidRDefault="005A26F6" w:rsidP="005A26F6">
      <w:pPr>
        <w:ind w:firstLine="709"/>
        <w:jc w:val="both"/>
        <w:rPr>
          <w:rFonts w:ascii="Arial" w:hAnsi="Arial" w:cs="Arial"/>
        </w:rPr>
      </w:pPr>
      <w:r w:rsidRPr="005A26F6">
        <w:rPr>
          <w:rFonts w:ascii="Arial" w:hAnsi="Arial" w:cs="Arial"/>
        </w:rPr>
        <w:t>категории А+В+С1 – 41647/17514 тыс.т.</w:t>
      </w:r>
    </w:p>
    <w:p w:rsidR="005A26F6" w:rsidRPr="005A26F6" w:rsidRDefault="005A26F6" w:rsidP="005A26F6">
      <w:pPr>
        <w:ind w:firstLine="709"/>
        <w:jc w:val="both"/>
        <w:rPr>
          <w:rFonts w:ascii="Arial" w:hAnsi="Arial" w:cs="Arial"/>
        </w:rPr>
      </w:pPr>
      <w:r w:rsidRPr="005A26F6">
        <w:rPr>
          <w:rFonts w:ascii="Arial" w:hAnsi="Arial" w:cs="Arial"/>
        </w:rPr>
        <w:t>категория С2 – 5582,5/610,7 тыс.т.</w:t>
      </w:r>
    </w:p>
    <w:p w:rsidR="005A26F6" w:rsidRPr="005A26F6" w:rsidRDefault="005A26F6" w:rsidP="005A26F6">
      <w:pPr>
        <w:ind w:firstLine="709"/>
        <w:jc w:val="both"/>
        <w:rPr>
          <w:rFonts w:ascii="Arial" w:hAnsi="Arial" w:cs="Arial"/>
        </w:rPr>
      </w:pPr>
      <w:r w:rsidRPr="005A26F6">
        <w:rPr>
          <w:rFonts w:ascii="Arial" w:hAnsi="Arial" w:cs="Arial"/>
        </w:rPr>
        <w:t>Из них:</w:t>
      </w:r>
    </w:p>
    <w:p w:rsidR="005A26F6" w:rsidRPr="005A26F6" w:rsidRDefault="005A26F6" w:rsidP="005A26F6">
      <w:pPr>
        <w:ind w:firstLine="709"/>
        <w:jc w:val="both"/>
        <w:rPr>
          <w:rFonts w:ascii="Arial" w:hAnsi="Arial" w:cs="Arial"/>
        </w:rPr>
      </w:pPr>
      <w:r w:rsidRPr="005A26F6">
        <w:rPr>
          <w:rFonts w:ascii="Arial" w:hAnsi="Arial" w:cs="Arial"/>
        </w:rPr>
        <w:t>- в пределах горного отвода геологические/извлекаемые запасы нефти составили:</w:t>
      </w:r>
    </w:p>
    <w:p w:rsidR="005A26F6" w:rsidRPr="005A26F6" w:rsidRDefault="005A26F6" w:rsidP="005A26F6">
      <w:pPr>
        <w:ind w:firstLine="709"/>
        <w:jc w:val="both"/>
        <w:rPr>
          <w:rFonts w:ascii="Arial" w:hAnsi="Arial" w:cs="Arial"/>
        </w:rPr>
      </w:pPr>
      <w:r w:rsidRPr="005A26F6">
        <w:rPr>
          <w:rFonts w:ascii="Arial" w:hAnsi="Arial" w:cs="Arial"/>
        </w:rPr>
        <w:t xml:space="preserve">- по категории А+В+С1 – 39941/16892 тыс. т., </w:t>
      </w:r>
    </w:p>
    <w:p w:rsidR="005A26F6" w:rsidRPr="005A26F6" w:rsidRDefault="005A26F6" w:rsidP="005A26F6">
      <w:pPr>
        <w:ind w:firstLine="709"/>
        <w:jc w:val="both"/>
        <w:rPr>
          <w:rFonts w:ascii="Arial" w:hAnsi="Arial" w:cs="Arial"/>
        </w:rPr>
      </w:pPr>
      <w:r w:rsidRPr="005A26F6">
        <w:rPr>
          <w:rFonts w:ascii="Arial" w:hAnsi="Arial" w:cs="Arial"/>
        </w:rPr>
        <w:t>-по категории С2 – 4478,2/431,4 тыс. т.;</w:t>
      </w:r>
    </w:p>
    <w:p w:rsidR="005A26F6" w:rsidRPr="005A26F6" w:rsidRDefault="005A26F6" w:rsidP="005A26F6">
      <w:pPr>
        <w:ind w:firstLine="709"/>
        <w:jc w:val="both"/>
        <w:rPr>
          <w:rFonts w:ascii="Arial" w:hAnsi="Arial" w:cs="Arial"/>
        </w:rPr>
      </w:pPr>
      <w:r w:rsidRPr="005A26F6">
        <w:rPr>
          <w:rFonts w:ascii="Arial" w:hAnsi="Arial" w:cs="Arial"/>
        </w:rPr>
        <w:t>- за пределами горного отвода геологические/извлекаемые запасы нефти составили:</w:t>
      </w:r>
    </w:p>
    <w:p w:rsidR="005A26F6" w:rsidRPr="005A26F6" w:rsidRDefault="005A26F6" w:rsidP="005A26F6">
      <w:pPr>
        <w:ind w:firstLine="709"/>
        <w:jc w:val="both"/>
        <w:rPr>
          <w:rFonts w:ascii="Arial" w:hAnsi="Arial" w:cs="Arial"/>
        </w:rPr>
      </w:pPr>
      <w:r w:rsidRPr="005A26F6">
        <w:rPr>
          <w:rFonts w:ascii="Arial" w:hAnsi="Arial" w:cs="Arial"/>
        </w:rPr>
        <w:t xml:space="preserve">- по категории А+В+С1 – 1706/622 тыс. т., </w:t>
      </w:r>
    </w:p>
    <w:p w:rsidR="005A26F6" w:rsidRPr="005A26F6" w:rsidRDefault="005A26F6" w:rsidP="005A26F6">
      <w:pPr>
        <w:ind w:firstLine="709"/>
        <w:jc w:val="both"/>
        <w:rPr>
          <w:rFonts w:ascii="Arial" w:hAnsi="Arial" w:cs="Arial"/>
        </w:rPr>
      </w:pPr>
      <w:r w:rsidRPr="005A26F6">
        <w:rPr>
          <w:rFonts w:ascii="Arial" w:hAnsi="Arial" w:cs="Arial"/>
        </w:rPr>
        <w:t>- по категории С2 – 1104,3/179,2 тыс. т.;</w:t>
      </w:r>
    </w:p>
    <w:p w:rsidR="005A26F6" w:rsidRPr="005A26F6" w:rsidRDefault="005A26F6" w:rsidP="005A26F6">
      <w:pPr>
        <w:ind w:firstLine="709"/>
        <w:jc w:val="both"/>
        <w:rPr>
          <w:rFonts w:ascii="Arial" w:hAnsi="Arial" w:cs="Arial"/>
        </w:rPr>
      </w:pPr>
      <w:r w:rsidRPr="005A26F6">
        <w:rPr>
          <w:rFonts w:ascii="Arial" w:hAnsi="Arial" w:cs="Arial"/>
        </w:rPr>
        <w:t>На базе пересчитанных запасов месторождения в 2016г ТОО НИИ «Каспиймунайгаз» составлен и утвержден «Уточненный проект разработки…» по состоянию на 01.01.2015г утвержденный Комитетом геологии и недропользования МИиР РК (Письмо КомГео №27-5-1408-КГН от 29.03.2016г), являющийся действующим проектным документом. Согласно II рекомендуемому варианту основные положения проекта были следующие:</w:t>
      </w:r>
    </w:p>
    <w:p w:rsidR="005A26F6" w:rsidRPr="005A26F6" w:rsidRDefault="005A26F6" w:rsidP="005A26F6">
      <w:pPr>
        <w:ind w:firstLine="709"/>
        <w:jc w:val="both"/>
        <w:rPr>
          <w:rFonts w:ascii="Arial" w:hAnsi="Arial" w:cs="Arial"/>
        </w:rPr>
      </w:pPr>
      <w:r w:rsidRPr="005A26F6">
        <w:rPr>
          <w:rFonts w:ascii="Arial" w:hAnsi="Arial" w:cs="Arial"/>
        </w:rPr>
        <w:t>Проектный уровень добычи нефти – 95,1 тыс.т в 2026г;</w:t>
      </w:r>
    </w:p>
    <w:p w:rsidR="005A26F6" w:rsidRPr="005A26F6" w:rsidRDefault="005A26F6" w:rsidP="005A26F6">
      <w:pPr>
        <w:ind w:firstLine="709"/>
        <w:jc w:val="both"/>
        <w:rPr>
          <w:rFonts w:ascii="Arial" w:hAnsi="Arial" w:cs="Arial"/>
        </w:rPr>
      </w:pPr>
      <w:r w:rsidRPr="005A26F6">
        <w:rPr>
          <w:rFonts w:ascii="Arial" w:hAnsi="Arial" w:cs="Arial"/>
        </w:rPr>
        <w:t>Проектный уровень добычи  жидкости – 4285,9 тыс.т (2041г);</w:t>
      </w:r>
    </w:p>
    <w:p w:rsidR="005A26F6" w:rsidRPr="005A26F6" w:rsidRDefault="005A26F6" w:rsidP="005A26F6">
      <w:pPr>
        <w:ind w:firstLine="709"/>
        <w:jc w:val="both"/>
        <w:rPr>
          <w:rFonts w:ascii="Arial" w:hAnsi="Arial" w:cs="Arial"/>
        </w:rPr>
      </w:pPr>
      <w:r w:rsidRPr="005A26F6">
        <w:rPr>
          <w:rFonts w:ascii="Arial" w:hAnsi="Arial" w:cs="Arial"/>
        </w:rPr>
        <w:t>Ввод из бурения добывающих скважин – 30 ед. в период 2021-2035гг.</w:t>
      </w:r>
    </w:p>
    <w:p w:rsidR="005A26F6" w:rsidRPr="005A26F6" w:rsidRDefault="005A26F6" w:rsidP="005A26F6">
      <w:pPr>
        <w:ind w:firstLine="709"/>
        <w:jc w:val="both"/>
        <w:rPr>
          <w:rFonts w:ascii="Arial" w:hAnsi="Arial" w:cs="Arial"/>
        </w:rPr>
      </w:pPr>
      <w:r w:rsidRPr="005A26F6">
        <w:rPr>
          <w:rFonts w:ascii="Arial" w:hAnsi="Arial" w:cs="Arial"/>
        </w:rPr>
        <w:t>Максимальный проектный фонд скважин – 216 ед. (2032г);</w:t>
      </w:r>
    </w:p>
    <w:p w:rsidR="005A26F6" w:rsidRPr="005A26F6" w:rsidRDefault="005A26F6" w:rsidP="005A26F6">
      <w:pPr>
        <w:ind w:firstLine="709"/>
        <w:jc w:val="both"/>
        <w:rPr>
          <w:rFonts w:ascii="Arial" w:hAnsi="Arial" w:cs="Arial"/>
        </w:rPr>
      </w:pPr>
      <w:r w:rsidRPr="005A26F6">
        <w:rPr>
          <w:rFonts w:ascii="Arial" w:hAnsi="Arial" w:cs="Arial"/>
        </w:rPr>
        <w:lastRenderedPageBreak/>
        <w:t>Проектный КИН – 0,421 доли ед.;</w:t>
      </w:r>
    </w:p>
    <w:p w:rsidR="005A26F6" w:rsidRPr="005A26F6" w:rsidRDefault="005A26F6" w:rsidP="005A26F6">
      <w:pPr>
        <w:ind w:firstLine="709"/>
        <w:jc w:val="both"/>
        <w:rPr>
          <w:rFonts w:ascii="Arial" w:hAnsi="Arial" w:cs="Arial"/>
        </w:rPr>
      </w:pPr>
      <w:r w:rsidRPr="005A26F6">
        <w:rPr>
          <w:rFonts w:ascii="Arial" w:hAnsi="Arial" w:cs="Arial"/>
        </w:rPr>
        <w:t>Рентабельный срок разработки – 54 год (2070г).</w:t>
      </w:r>
    </w:p>
    <w:p w:rsidR="005A26F6" w:rsidRPr="005A26F6" w:rsidRDefault="005A26F6" w:rsidP="005A26F6">
      <w:pPr>
        <w:ind w:firstLine="709"/>
        <w:jc w:val="both"/>
        <w:rPr>
          <w:rFonts w:ascii="Arial" w:hAnsi="Arial" w:cs="Arial"/>
        </w:rPr>
      </w:pPr>
      <w:r w:rsidRPr="005A26F6">
        <w:rPr>
          <w:rFonts w:ascii="Arial" w:hAnsi="Arial" w:cs="Arial"/>
        </w:rPr>
        <w:t>Согласно действующему проектному документу «Уточненный проект разработки…», утвержденному в 2016г, было выделено 8 эксплуатационных 2 возвратных объекта:</w:t>
      </w:r>
    </w:p>
    <w:p w:rsidR="005A26F6" w:rsidRPr="005A26F6" w:rsidRDefault="005A26F6" w:rsidP="005A26F6">
      <w:pPr>
        <w:ind w:firstLine="709"/>
        <w:jc w:val="both"/>
        <w:rPr>
          <w:rFonts w:ascii="Arial" w:hAnsi="Arial" w:cs="Arial"/>
        </w:rPr>
      </w:pPr>
      <w:r w:rsidRPr="005A26F6">
        <w:rPr>
          <w:rFonts w:ascii="Arial" w:hAnsi="Arial" w:cs="Arial"/>
        </w:rPr>
        <w:t>Основное поле Южного крыла</w:t>
      </w:r>
    </w:p>
    <w:p w:rsidR="005A26F6" w:rsidRPr="005A26F6" w:rsidRDefault="005A26F6" w:rsidP="005A26F6">
      <w:pPr>
        <w:ind w:firstLine="709"/>
        <w:jc w:val="both"/>
        <w:rPr>
          <w:rFonts w:ascii="Arial" w:hAnsi="Arial" w:cs="Arial"/>
        </w:rPr>
      </w:pPr>
      <w:r w:rsidRPr="005A26F6">
        <w:rPr>
          <w:rFonts w:ascii="Arial" w:hAnsi="Arial" w:cs="Arial"/>
        </w:rPr>
        <w:t>I эксплуатационный объект – I сеноманский+туронский горизонты;</w:t>
      </w:r>
    </w:p>
    <w:p w:rsidR="005A26F6" w:rsidRPr="005A26F6" w:rsidRDefault="005A26F6" w:rsidP="005A26F6">
      <w:pPr>
        <w:ind w:firstLine="709"/>
        <w:jc w:val="both"/>
        <w:rPr>
          <w:rFonts w:ascii="Arial" w:hAnsi="Arial" w:cs="Arial"/>
        </w:rPr>
      </w:pPr>
      <w:r w:rsidRPr="005A26F6">
        <w:rPr>
          <w:rFonts w:ascii="Arial" w:hAnsi="Arial" w:cs="Arial"/>
        </w:rPr>
        <w:t>II эксплуатационный объект - II сеноманский горизонт;</w:t>
      </w:r>
    </w:p>
    <w:p w:rsidR="005A26F6" w:rsidRPr="005A26F6" w:rsidRDefault="005A26F6" w:rsidP="005A26F6">
      <w:pPr>
        <w:ind w:firstLine="709"/>
        <w:jc w:val="both"/>
        <w:rPr>
          <w:rFonts w:ascii="Arial" w:hAnsi="Arial" w:cs="Arial"/>
        </w:rPr>
      </w:pPr>
      <w:r w:rsidRPr="005A26F6">
        <w:rPr>
          <w:rFonts w:ascii="Arial" w:hAnsi="Arial" w:cs="Arial"/>
        </w:rPr>
        <w:t xml:space="preserve">III эксплуатационный объект – III+ IV альбский горизонт; </w:t>
      </w:r>
    </w:p>
    <w:p w:rsidR="005A26F6" w:rsidRPr="005A26F6" w:rsidRDefault="005A26F6" w:rsidP="005A26F6">
      <w:pPr>
        <w:ind w:firstLine="709"/>
        <w:jc w:val="both"/>
        <w:rPr>
          <w:rFonts w:ascii="Arial" w:hAnsi="Arial" w:cs="Arial"/>
        </w:rPr>
      </w:pPr>
      <w:r w:rsidRPr="005A26F6">
        <w:rPr>
          <w:rFonts w:ascii="Arial" w:hAnsi="Arial" w:cs="Arial"/>
        </w:rPr>
        <w:t>Возвратный объект – сантонский горизонт.</w:t>
      </w:r>
    </w:p>
    <w:p w:rsidR="005A26F6" w:rsidRPr="005A26F6" w:rsidRDefault="005A26F6" w:rsidP="005A26F6">
      <w:pPr>
        <w:ind w:firstLine="709"/>
        <w:jc w:val="both"/>
        <w:rPr>
          <w:rFonts w:ascii="Arial" w:hAnsi="Arial" w:cs="Arial"/>
        </w:rPr>
      </w:pPr>
      <w:r w:rsidRPr="005A26F6">
        <w:rPr>
          <w:rFonts w:ascii="Arial" w:hAnsi="Arial" w:cs="Arial"/>
        </w:rPr>
        <w:t>Северо-западное поле Южного крыла</w:t>
      </w:r>
    </w:p>
    <w:p w:rsidR="005A26F6" w:rsidRPr="005A26F6" w:rsidRDefault="005A26F6" w:rsidP="005A26F6">
      <w:pPr>
        <w:ind w:firstLine="709"/>
        <w:jc w:val="both"/>
        <w:rPr>
          <w:rFonts w:ascii="Arial" w:hAnsi="Arial" w:cs="Arial"/>
        </w:rPr>
      </w:pPr>
      <w:r w:rsidRPr="005A26F6">
        <w:rPr>
          <w:rFonts w:ascii="Arial" w:hAnsi="Arial" w:cs="Arial"/>
        </w:rPr>
        <w:t>I эксплуатационный объект - I сеноманский+туронский горизонты;</w:t>
      </w:r>
    </w:p>
    <w:p w:rsidR="005A26F6" w:rsidRPr="005A26F6" w:rsidRDefault="005A26F6" w:rsidP="005A26F6">
      <w:pPr>
        <w:ind w:firstLine="709"/>
        <w:jc w:val="both"/>
        <w:rPr>
          <w:rFonts w:ascii="Arial" w:hAnsi="Arial" w:cs="Arial"/>
        </w:rPr>
      </w:pPr>
      <w:r w:rsidRPr="005A26F6">
        <w:rPr>
          <w:rFonts w:ascii="Arial" w:hAnsi="Arial" w:cs="Arial"/>
        </w:rPr>
        <w:t>II эксплуатационный объект - II сеноманский горизонт;</w:t>
      </w:r>
    </w:p>
    <w:p w:rsidR="005A26F6" w:rsidRPr="005A26F6" w:rsidRDefault="005A26F6" w:rsidP="005A26F6">
      <w:pPr>
        <w:ind w:firstLine="709"/>
        <w:jc w:val="both"/>
        <w:rPr>
          <w:rFonts w:ascii="Arial" w:hAnsi="Arial" w:cs="Arial"/>
        </w:rPr>
      </w:pPr>
      <w:r w:rsidRPr="005A26F6">
        <w:rPr>
          <w:rFonts w:ascii="Arial" w:hAnsi="Arial" w:cs="Arial"/>
        </w:rPr>
        <w:t>III эксплуатационный объект – III+ IV альбский горизонт;</w:t>
      </w:r>
    </w:p>
    <w:p w:rsidR="005A26F6" w:rsidRPr="005A26F6" w:rsidRDefault="005A26F6" w:rsidP="005A26F6">
      <w:pPr>
        <w:ind w:firstLine="709"/>
        <w:jc w:val="both"/>
        <w:rPr>
          <w:rFonts w:ascii="Arial" w:hAnsi="Arial" w:cs="Arial"/>
        </w:rPr>
      </w:pPr>
      <w:r w:rsidRPr="005A26F6">
        <w:rPr>
          <w:rFonts w:ascii="Arial" w:hAnsi="Arial" w:cs="Arial"/>
        </w:rPr>
        <w:t>IV эксплуатационный объект – V нижнеальбский горизонт;</w:t>
      </w:r>
    </w:p>
    <w:p w:rsidR="005A26F6" w:rsidRPr="005A26F6" w:rsidRDefault="005A26F6" w:rsidP="005A26F6">
      <w:pPr>
        <w:ind w:firstLine="709"/>
        <w:jc w:val="both"/>
        <w:rPr>
          <w:rFonts w:ascii="Arial" w:hAnsi="Arial" w:cs="Arial"/>
        </w:rPr>
      </w:pPr>
      <w:r w:rsidRPr="005A26F6">
        <w:rPr>
          <w:rFonts w:ascii="Arial" w:hAnsi="Arial" w:cs="Arial"/>
        </w:rPr>
        <w:t>V эксплуатационный объект – VI аптский, VI верхненеокомский, VII неокомский горизонты;</w:t>
      </w:r>
    </w:p>
    <w:p w:rsidR="005A26F6" w:rsidRPr="005A26F6" w:rsidRDefault="005A26F6" w:rsidP="005A26F6">
      <w:pPr>
        <w:ind w:firstLine="709"/>
        <w:jc w:val="both"/>
        <w:rPr>
          <w:rFonts w:ascii="Arial" w:hAnsi="Arial" w:cs="Arial"/>
        </w:rPr>
      </w:pPr>
      <w:r w:rsidRPr="005A26F6">
        <w:rPr>
          <w:rFonts w:ascii="Arial" w:hAnsi="Arial" w:cs="Arial"/>
        </w:rPr>
        <w:t>Возвратный объект – сантонский горизонт.</w:t>
      </w:r>
    </w:p>
    <w:p w:rsidR="005A26F6" w:rsidRPr="005A26F6" w:rsidRDefault="005A26F6" w:rsidP="005A26F6">
      <w:pPr>
        <w:widowControl w:val="0"/>
        <w:ind w:firstLine="709"/>
        <w:jc w:val="both"/>
        <w:rPr>
          <w:rFonts w:ascii="Arial" w:hAnsi="Arial" w:cs="Arial"/>
        </w:rPr>
      </w:pPr>
      <w:r w:rsidRPr="005A26F6">
        <w:rPr>
          <w:rFonts w:ascii="Arial" w:hAnsi="Arial" w:cs="Arial"/>
        </w:rPr>
        <w:t xml:space="preserve">В 2021г Атырауским филиалом ТОО «КМГ Инжиниринг» выполнен «Анализ разработки месторождения Терень-Узюк Западный» (АР-2021г), утвержденный ЦКРР РК МЭ РК (Протокол №20/20 от 24-25.11.2021г). В рамках Анализа разработки 2021г были уточнены проектные решения и технологические показатели разработки на 2021-2023гг. </w:t>
      </w:r>
    </w:p>
    <w:p w:rsidR="005A26F6" w:rsidRPr="005A26F6" w:rsidRDefault="005A26F6" w:rsidP="005A26F6">
      <w:pPr>
        <w:widowControl w:val="0"/>
        <w:ind w:firstLine="709"/>
        <w:jc w:val="both"/>
        <w:rPr>
          <w:rFonts w:ascii="Arial" w:hAnsi="Arial" w:cs="Arial"/>
        </w:rPr>
      </w:pPr>
      <w:r w:rsidRPr="005A26F6">
        <w:rPr>
          <w:rFonts w:ascii="Arial" w:hAnsi="Arial" w:cs="Arial"/>
        </w:rPr>
        <w:t>Настоящий проект составлен по состоянию на 01.01.2023г Атырауским филиалом ТОО «КМГ Инжиниринг» в рамках договора №853580/2023/1 от 27.04.2023г. с АО «Эмбамунайгаз», согласно Техническому заданию недропользователя и в соответствии требованиями «Методических рекомендаций по составлению проектов разработки нефтяных и нефтегазовых месторождений» (утверждены приказом №329 И.о. Министра энергетики РК от 24.08.2018г). Целью составления проекта является обоснование рациональной системы разработки и добычи нефти на месторождении Терень_Узюк Западный. Проект составлен в связи с завершением утвержденных технологических показателей разработки АР-2021г.</w:t>
      </w:r>
    </w:p>
    <w:p w:rsidR="00372937" w:rsidRPr="00372937" w:rsidRDefault="00372937" w:rsidP="00372937">
      <w:pPr>
        <w:widowControl w:val="0"/>
        <w:tabs>
          <w:tab w:val="left" w:pos="1134"/>
        </w:tabs>
        <w:ind w:firstLine="709"/>
        <w:jc w:val="both"/>
        <w:rPr>
          <w:rFonts w:ascii="Arial" w:hAnsi="Arial" w:cs="Arial"/>
        </w:rPr>
      </w:pPr>
    </w:p>
    <w:p w:rsidR="00742906" w:rsidRPr="00407E75" w:rsidRDefault="00742906" w:rsidP="00420A4C">
      <w:pPr>
        <w:pStyle w:val="22"/>
        <w:numPr>
          <w:ilvl w:val="1"/>
          <w:numId w:val="75"/>
        </w:numPr>
        <w:tabs>
          <w:tab w:val="left" w:pos="1134"/>
        </w:tabs>
        <w:ind w:left="0" w:firstLine="709"/>
        <w:rPr>
          <w:rFonts w:ascii="Arial" w:hAnsi="Arial" w:cs="Arial"/>
          <w:bCs w:val="0"/>
          <w:i w:val="0"/>
          <w:sz w:val="24"/>
          <w:szCs w:val="24"/>
          <w:lang w:eastAsia="ru-RU"/>
        </w:rPr>
      </w:pPr>
      <w:bookmarkStart w:id="13" w:name="_Toc514749148"/>
      <w:bookmarkStart w:id="14" w:name="_Toc137971280"/>
      <w:r w:rsidRPr="00407E75">
        <w:rPr>
          <w:rFonts w:ascii="Arial" w:hAnsi="Arial" w:cs="Arial"/>
          <w:i w:val="0"/>
          <w:sz w:val="24"/>
          <w:szCs w:val="24"/>
          <w:lang w:val="kk-KZ"/>
        </w:rPr>
        <w:t>Технологические</w:t>
      </w:r>
      <w:r w:rsidR="008623EC" w:rsidRPr="00407E75">
        <w:rPr>
          <w:rFonts w:ascii="Arial" w:hAnsi="Arial" w:cs="Arial"/>
          <w:i w:val="0"/>
          <w:sz w:val="24"/>
          <w:szCs w:val="24"/>
          <w:lang w:val="kk-KZ"/>
        </w:rPr>
        <w:t xml:space="preserve"> </w:t>
      </w:r>
      <w:r w:rsidRPr="00407E75">
        <w:rPr>
          <w:rFonts w:ascii="Arial" w:hAnsi="Arial" w:cs="Arial"/>
          <w:i w:val="0"/>
          <w:sz w:val="24"/>
          <w:szCs w:val="24"/>
          <w:lang w:val="kk-KZ"/>
        </w:rPr>
        <w:t>показатели</w:t>
      </w:r>
      <w:bookmarkEnd w:id="13"/>
      <w:r w:rsidRPr="00407E75">
        <w:rPr>
          <w:rFonts w:ascii="Arial" w:hAnsi="Arial" w:cs="Arial"/>
          <w:i w:val="0"/>
          <w:sz w:val="24"/>
          <w:szCs w:val="24"/>
          <w:lang w:val="kk-KZ"/>
        </w:rPr>
        <w:t xml:space="preserve"> </w:t>
      </w:r>
      <w:r w:rsidR="00F82FF7" w:rsidRPr="00407E75">
        <w:rPr>
          <w:rFonts w:ascii="Arial" w:eastAsia="Calibri" w:hAnsi="Arial" w:cs="Arial"/>
          <w:bCs w:val="0"/>
          <w:i w:val="0"/>
          <w:iCs w:val="0"/>
          <w:sz w:val="24"/>
          <w:szCs w:val="22"/>
          <w:lang w:eastAsia="en-US"/>
        </w:rPr>
        <w:t>вариантов разработки</w:t>
      </w:r>
      <w:bookmarkEnd w:id="14"/>
    </w:p>
    <w:p w:rsidR="00F11B55" w:rsidRPr="00342E18" w:rsidRDefault="00342E18" w:rsidP="00B5267A">
      <w:pPr>
        <w:ind w:firstLine="708"/>
        <w:jc w:val="both"/>
        <w:rPr>
          <w:rFonts w:ascii="Arial" w:hAnsi="Arial" w:cs="Arial"/>
          <w:szCs w:val="28"/>
        </w:rPr>
      </w:pPr>
      <w:r w:rsidRPr="00342E18">
        <w:rPr>
          <w:rFonts w:ascii="Arial" w:hAnsi="Arial" w:cs="Arial"/>
          <w:szCs w:val="28"/>
        </w:rPr>
        <w:t>Учитывая текущее состояние разработки продуктивных горизонтов с целью обоснования наиболее оптимального значения КИН и расчета прогнозных технологических показателей рассмотрено 3 варианта разработки.</w:t>
      </w:r>
      <w:r w:rsidR="00F11B55" w:rsidRPr="00342E18">
        <w:rPr>
          <w:rFonts w:ascii="Arial" w:hAnsi="Arial" w:cs="Arial"/>
          <w:szCs w:val="28"/>
        </w:rPr>
        <w:t xml:space="preserve"> </w:t>
      </w:r>
    </w:p>
    <w:p w:rsidR="00B5267A" w:rsidRPr="00B5267A" w:rsidRDefault="00B5267A" w:rsidP="00B5267A">
      <w:pPr>
        <w:ind w:firstLine="709"/>
        <w:jc w:val="both"/>
        <w:rPr>
          <w:rFonts w:ascii="Arial" w:hAnsi="Arial" w:cs="Arial"/>
          <w:b/>
          <w:szCs w:val="28"/>
        </w:rPr>
      </w:pPr>
      <w:r w:rsidRPr="00B5267A">
        <w:rPr>
          <w:rFonts w:ascii="Arial" w:hAnsi="Arial" w:cs="Arial"/>
          <w:b/>
          <w:szCs w:val="28"/>
        </w:rPr>
        <w:t>I</w:t>
      </w:r>
      <w:r w:rsidRPr="00EB7FB4">
        <w:rPr>
          <w:b/>
          <w:szCs w:val="28"/>
        </w:rPr>
        <w:t xml:space="preserve"> </w:t>
      </w:r>
      <w:r w:rsidRPr="00B5267A">
        <w:rPr>
          <w:rFonts w:ascii="Arial" w:hAnsi="Arial" w:cs="Arial"/>
          <w:b/>
          <w:szCs w:val="28"/>
        </w:rPr>
        <w:t>вариант</w:t>
      </w:r>
      <w:r w:rsidRPr="00342E18">
        <w:rPr>
          <w:rFonts w:ascii="Arial" w:hAnsi="Arial" w:cs="Arial"/>
          <w:b/>
          <w:szCs w:val="28"/>
        </w:rPr>
        <w:t xml:space="preserve"> </w:t>
      </w:r>
      <w:r w:rsidR="00342E18" w:rsidRPr="00342E18">
        <w:rPr>
          <w:rFonts w:ascii="Arial" w:hAnsi="Arial" w:cs="Arial"/>
          <w:b/>
          <w:szCs w:val="28"/>
        </w:rPr>
        <w:t>(базовый)</w:t>
      </w:r>
    </w:p>
    <w:p w:rsidR="00B5267A" w:rsidRPr="00342E18" w:rsidRDefault="00342E18" w:rsidP="00B5267A">
      <w:pPr>
        <w:ind w:firstLine="709"/>
        <w:jc w:val="both"/>
        <w:rPr>
          <w:rFonts w:ascii="Arial" w:hAnsi="Arial" w:cs="Arial"/>
        </w:rPr>
      </w:pPr>
      <w:r w:rsidRPr="00342E18">
        <w:rPr>
          <w:rFonts w:ascii="Arial" w:hAnsi="Arial" w:cs="Arial"/>
        </w:rPr>
        <w:t>Первый вариант предусматривает продолжение разработки месторождения согласно утвержденному варианту «Анализа разработки …» 2021г с корректировкой на текущее состояние. Предусматривается бурение оставшихся 24 скважин в т.ч 2 горизонтальных и проведение ГТМ по переходящему фонду.</w:t>
      </w:r>
    </w:p>
    <w:p w:rsidR="00C25C2F" w:rsidRPr="00C25C2F" w:rsidRDefault="00C25C2F" w:rsidP="00C25C2F">
      <w:pPr>
        <w:pStyle w:val="affd"/>
        <w:ind w:firstLine="709"/>
        <w:jc w:val="both"/>
        <w:rPr>
          <w:rFonts w:ascii="Arial" w:hAnsi="Arial" w:cs="Arial"/>
        </w:rPr>
      </w:pPr>
      <w:bookmarkStart w:id="15" w:name="_Hlk96355413"/>
      <w:bookmarkStart w:id="16" w:name="_Toc137971336"/>
      <w:r w:rsidRPr="00C25C2F">
        <w:rPr>
          <w:rFonts w:ascii="Arial" w:hAnsi="Arial" w:cs="Arial"/>
        </w:rPr>
        <w:t>Таблица</w:t>
      </w:r>
      <w:r>
        <w:rPr>
          <w:rFonts w:ascii="Arial" w:hAnsi="Arial" w:cs="Arial"/>
        </w:rPr>
        <w:t xml:space="preserve"> </w:t>
      </w:r>
      <w:r w:rsidR="00E85D99">
        <w:rPr>
          <w:rFonts w:ascii="Arial" w:hAnsi="Arial" w:cs="Arial"/>
        </w:rPr>
        <w:fldChar w:fldCharType="begin"/>
      </w:r>
      <w:r w:rsidR="00E85D99">
        <w:rPr>
          <w:rFonts w:ascii="Arial" w:hAnsi="Arial" w:cs="Arial"/>
        </w:rPr>
        <w:instrText xml:space="preserve"> STYLEREF 1 \s </w:instrText>
      </w:r>
      <w:r w:rsidR="00E85D99">
        <w:rPr>
          <w:rFonts w:ascii="Arial" w:hAnsi="Arial" w:cs="Arial"/>
        </w:rPr>
        <w:fldChar w:fldCharType="separate"/>
      </w:r>
      <w:r w:rsidR="002F14D5">
        <w:rPr>
          <w:rFonts w:ascii="Arial" w:hAnsi="Arial" w:cs="Arial"/>
          <w:noProof/>
        </w:rPr>
        <w:t>1</w:t>
      </w:r>
      <w:r w:rsidR="00E85D99">
        <w:rPr>
          <w:rFonts w:ascii="Arial" w:hAnsi="Arial" w:cs="Arial"/>
        </w:rPr>
        <w:fldChar w:fldCharType="end"/>
      </w:r>
      <w:r w:rsidR="00E85D99">
        <w:rPr>
          <w:rFonts w:ascii="Arial" w:hAnsi="Arial" w:cs="Arial"/>
        </w:rPr>
        <w:t>.</w:t>
      </w:r>
      <w:r w:rsidR="00E85D99">
        <w:rPr>
          <w:rFonts w:ascii="Arial" w:hAnsi="Arial" w:cs="Arial"/>
        </w:rPr>
        <w:fldChar w:fldCharType="begin"/>
      </w:r>
      <w:r w:rsidR="00E85D99">
        <w:rPr>
          <w:rFonts w:ascii="Arial" w:hAnsi="Arial" w:cs="Arial"/>
        </w:rPr>
        <w:instrText xml:space="preserve"> SEQ Таблица \* ARABIC \s 1 </w:instrText>
      </w:r>
      <w:r w:rsidR="00E85D99">
        <w:rPr>
          <w:rFonts w:ascii="Arial" w:hAnsi="Arial" w:cs="Arial"/>
        </w:rPr>
        <w:fldChar w:fldCharType="separate"/>
      </w:r>
      <w:r w:rsidR="002F14D5">
        <w:rPr>
          <w:rFonts w:ascii="Arial" w:hAnsi="Arial" w:cs="Arial"/>
          <w:noProof/>
        </w:rPr>
        <w:t>1</w:t>
      </w:r>
      <w:r w:rsidR="00E85D99">
        <w:rPr>
          <w:rFonts w:ascii="Arial" w:hAnsi="Arial" w:cs="Arial"/>
        </w:rPr>
        <w:fldChar w:fldCharType="end"/>
      </w:r>
      <w:r>
        <w:rPr>
          <w:rFonts w:ascii="Arial" w:hAnsi="Arial" w:cs="Arial"/>
        </w:rPr>
        <w:t xml:space="preserve"> </w:t>
      </w:r>
      <w:r w:rsidRPr="00C25C2F">
        <w:rPr>
          <w:rFonts w:ascii="Arial" w:hAnsi="Arial" w:cs="Arial"/>
        </w:rPr>
        <w:t>–</w:t>
      </w:r>
      <w:bookmarkEnd w:id="15"/>
      <w:r>
        <w:rPr>
          <w:rFonts w:ascii="Arial" w:hAnsi="Arial" w:cs="Arial"/>
        </w:rPr>
        <w:t xml:space="preserve"> </w:t>
      </w:r>
      <w:r w:rsidR="00342E18" w:rsidRPr="00342E18">
        <w:rPr>
          <w:rFonts w:ascii="Arial" w:hAnsi="Arial" w:cs="Arial"/>
        </w:rPr>
        <w:t>График бурения по 1 варианту разработки</w:t>
      </w:r>
      <w:bookmarkEnd w:id="16"/>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843"/>
        <w:gridCol w:w="843"/>
        <w:gridCol w:w="1072"/>
        <w:gridCol w:w="869"/>
        <w:gridCol w:w="1606"/>
        <w:gridCol w:w="1788"/>
        <w:gridCol w:w="1300"/>
        <w:gridCol w:w="1003"/>
      </w:tblGrid>
      <w:tr w:rsidR="00342E18" w:rsidRPr="00342E18" w:rsidTr="00342E18">
        <w:trPr>
          <w:trHeight w:val="170"/>
        </w:trPr>
        <w:tc>
          <w:tcPr>
            <w:tcW w:w="452" w:type="pct"/>
          </w:tcPr>
          <w:p w:rsidR="00342E18" w:rsidRPr="00342E18" w:rsidRDefault="00342E18" w:rsidP="00342E18">
            <w:pPr>
              <w:shd w:val="clear" w:color="auto" w:fill="FFFFFF" w:themeFill="background1"/>
              <w:jc w:val="center"/>
              <w:rPr>
                <w:rFonts w:ascii="Arial" w:hAnsi="Arial" w:cs="Arial"/>
                <w:b/>
                <w:bCs/>
                <w:color w:val="000000"/>
                <w:sz w:val="16"/>
                <w:szCs w:val="16"/>
              </w:rPr>
            </w:pPr>
            <w:r w:rsidRPr="00342E18">
              <w:rPr>
                <w:rFonts w:ascii="Arial" w:hAnsi="Arial" w:cs="Arial"/>
                <w:b/>
                <w:bCs/>
                <w:color w:val="000000"/>
                <w:sz w:val="16"/>
                <w:szCs w:val="16"/>
              </w:rPr>
              <w:lastRenderedPageBreak/>
              <w:t>№</w:t>
            </w:r>
          </w:p>
          <w:p w:rsidR="00342E18" w:rsidRPr="00342E18" w:rsidRDefault="00342E18" w:rsidP="00342E18">
            <w:pPr>
              <w:shd w:val="clear" w:color="auto" w:fill="FFFFFF" w:themeFill="background1"/>
              <w:jc w:val="center"/>
              <w:rPr>
                <w:rFonts w:ascii="Arial" w:hAnsi="Arial" w:cs="Arial"/>
                <w:b/>
                <w:bCs/>
                <w:color w:val="000000"/>
                <w:sz w:val="16"/>
                <w:szCs w:val="16"/>
              </w:rPr>
            </w:pPr>
            <w:r w:rsidRPr="00342E18">
              <w:rPr>
                <w:rFonts w:ascii="Arial" w:hAnsi="Arial" w:cs="Arial"/>
                <w:b/>
                <w:bCs/>
                <w:color w:val="000000"/>
                <w:sz w:val="16"/>
                <w:szCs w:val="16"/>
              </w:rPr>
              <w:t>п/п</w:t>
            </w:r>
          </w:p>
        </w:tc>
        <w:tc>
          <w:tcPr>
            <w:tcW w:w="452"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b/>
                <w:bCs/>
                <w:color w:val="000000"/>
                <w:sz w:val="16"/>
                <w:szCs w:val="16"/>
              </w:rPr>
            </w:pPr>
            <w:r w:rsidRPr="00342E18">
              <w:rPr>
                <w:rFonts w:ascii="Arial" w:hAnsi="Arial" w:cs="Arial"/>
                <w:b/>
                <w:bCs/>
                <w:color w:val="000000"/>
                <w:sz w:val="16"/>
                <w:szCs w:val="16"/>
              </w:rPr>
              <w:t>Год</w:t>
            </w:r>
          </w:p>
        </w:tc>
        <w:tc>
          <w:tcPr>
            <w:tcW w:w="575"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b/>
                <w:bCs/>
                <w:color w:val="000000"/>
                <w:sz w:val="16"/>
                <w:szCs w:val="16"/>
              </w:rPr>
            </w:pPr>
            <w:r w:rsidRPr="00342E18">
              <w:rPr>
                <w:rFonts w:ascii="Arial" w:hAnsi="Arial" w:cs="Arial"/>
                <w:b/>
                <w:bCs/>
                <w:color w:val="000000"/>
                <w:sz w:val="16"/>
                <w:szCs w:val="16"/>
              </w:rPr>
              <w:t>№ скважина</w:t>
            </w:r>
          </w:p>
        </w:tc>
        <w:tc>
          <w:tcPr>
            <w:tcW w:w="466"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b/>
                <w:bCs/>
                <w:color w:val="000000"/>
                <w:sz w:val="16"/>
                <w:szCs w:val="16"/>
              </w:rPr>
            </w:pPr>
            <w:r w:rsidRPr="00342E18">
              <w:rPr>
                <w:rFonts w:ascii="Arial" w:hAnsi="Arial" w:cs="Arial"/>
                <w:b/>
                <w:bCs/>
                <w:color w:val="000000"/>
                <w:sz w:val="16"/>
                <w:szCs w:val="16"/>
              </w:rPr>
              <w:t>Объект</w:t>
            </w:r>
          </w:p>
        </w:tc>
        <w:tc>
          <w:tcPr>
            <w:tcW w:w="861"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b/>
                <w:bCs/>
                <w:color w:val="000000"/>
                <w:sz w:val="16"/>
                <w:szCs w:val="16"/>
              </w:rPr>
            </w:pPr>
            <w:r w:rsidRPr="00342E18">
              <w:rPr>
                <w:rFonts w:ascii="Arial" w:hAnsi="Arial" w:cs="Arial"/>
                <w:b/>
                <w:bCs/>
                <w:color w:val="000000"/>
                <w:sz w:val="16"/>
                <w:szCs w:val="16"/>
              </w:rPr>
              <w:t>Поле</w:t>
            </w:r>
          </w:p>
        </w:tc>
        <w:tc>
          <w:tcPr>
            <w:tcW w:w="959"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b/>
                <w:bCs/>
                <w:color w:val="000000"/>
                <w:sz w:val="16"/>
                <w:szCs w:val="16"/>
              </w:rPr>
            </w:pPr>
            <w:r w:rsidRPr="00342E18">
              <w:rPr>
                <w:rFonts w:ascii="Arial" w:hAnsi="Arial" w:cs="Arial"/>
                <w:b/>
                <w:bCs/>
                <w:color w:val="000000"/>
                <w:sz w:val="16"/>
                <w:szCs w:val="16"/>
              </w:rPr>
              <w:t>Вид мероприятии</w:t>
            </w:r>
          </w:p>
        </w:tc>
        <w:tc>
          <w:tcPr>
            <w:tcW w:w="697"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b/>
                <w:bCs/>
                <w:color w:val="000000"/>
                <w:sz w:val="16"/>
                <w:szCs w:val="16"/>
              </w:rPr>
            </w:pPr>
            <w:r w:rsidRPr="00342E18">
              <w:rPr>
                <w:rFonts w:ascii="Arial" w:hAnsi="Arial" w:cs="Arial"/>
                <w:b/>
                <w:bCs/>
                <w:color w:val="000000"/>
                <w:sz w:val="16"/>
                <w:szCs w:val="16"/>
              </w:rPr>
              <w:t>Дебит нефти, т/сут</w:t>
            </w:r>
          </w:p>
        </w:tc>
        <w:tc>
          <w:tcPr>
            <w:tcW w:w="539"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b/>
                <w:bCs/>
                <w:color w:val="000000"/>
                <w:sz w:val="16"/>
                <w:szCs w:val="16"/>
              </w:rPr>
            </w:pPr>
            <w:r w:rsidRPr="00342E18">
              <w:rPr>
                <w:rFonts w:ascii="Arial" w:hAnsi="Arial" w:cs="Arial"/>
                <w:b/>
                <w:bCs/>
                <w:color w:val="000000"/>
                <w:sz w:val="16"/>
                <w:szCs w:val="16"/>
              </w:rPr>
              <w:t>Глубина, м</w:t>
            </w:r>
          </w:p>
        </w:tc>
      </w:tr>
      <w:tr w:rsidR="00342E18" w:rsidRPr="00342E18" w:rsidTr="00342E18">
        <w:trPr>
          <w:trHeight w:val="170"/>
        </w:trPr>
        <w:tc>
          <w:tcPr>
            <w:tcW w:w="452" w:type="pct"/>
          </w:tcPr>
          <w:p w:rsidR="00342E18" w:rsidRPr="00342E18" w:rsidRDefault="00342E18" w:rsidP="00420A4C">
            <w:pPr>
              <w:pStyle w:val="aff3"/>
              <w:numPr>
                <w:ilvl w:val="0"/>
                <w:numId w:val="79"/>
              </w:numPr>
              <w:shd w:val="clear" w:color="auto" w:fill="FFFFFF" w:themeFill="background1"/>
              <w:jc w:val="center"/>
              <w:rPr>
                <w:rFonts w:ascii="Arial" w:hAnsi="Arial" w:cs="Arial"/>
                <w:color w:val="000000"/>
                <w:sz w:val="16"/>
                <w:szCs w:val="16"/>
              </w:rPr>
            </w:pPr>
          </w:p>
        </w:tc>
        <w:tc>
          <w:tcPr>
            <w:tcW w:w="452" w:type="pct"/>
            <w:shd w:val="clear" w:color="auto" w:fill="auto"/>
            <w:vAlign w:val="center"/>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2030</w:t>
            </w:r>
          </w:p>
        </w:tc>
        <w:tc>
          <w:tcPr>
            <w:tcW w:w="575" w:type="pct"/>
            <w:shd w:val="clear" w:color="auto" w:fill="auto"/>
            <w:vAlign w:val="center"/>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721</w:t>
            </w:r>
          </w:p>
        </w:tc>
        <w:tc>
          <w:tcPr>
            <w:tcW w:w="466" w:type="pct"/>
            <w:shd w:val="clear" w:color="auto" w:fill="auto"/>
            <w:vAlign w:val="center"/>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II</w:t>
            </w:r>
          </w:p>
        </w:tc>
        <w:tc>
          <w:tcPr>
            <w:tcW w:w="861" w:type="pct"/>
            <w:shd w:val="clear" w:color="auto" w:fill="auto"/>
            <w:vAlign w:val="center"/>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Основное</w:t>
            </w:r>
          </w:p>
        </w:tc>
        <w:tc>
          <w:tcPr>
            <w:tcW w:w="959" w:type="pct"/>
            <w:shd w:val="clear" w:color="auto" w:fill="auto"/>
            <w:vAlign w:val="center"/>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Ввод из бурения</w:t>
            </w:r>
          </w:p>
        </w:tc>
        <w:tc>
          <w:tcPr>
            <w:tcW w:w="697" w:type="pct"/>
            <w:shd w:val="clear" w:color="auto" w:fill="auto"/>
            <w:vAlign w:val="center"/>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4,7</w:t>
            </w:r>
          </w:p>
        </w:tc>
        <w:tc>
          <w:tcPr>
            <w:tcW w:w="539" w:type="pct"/>
            <w:shd w:val="clear" w:color="auto" w:fill="auto"/>
            <w:vAlign w:val="center"/>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305</w:t>
            </w:r>
          </w:p>
        </w:tc>
      </w:tr>
      <w:tr w:rsidR="00342E18" w:rsidRPr="00342E18" w:rsidTr="00342E18">
        <w:trPr>
          <w:trHeight w:val="170"/>
        </w:trPr>
        <w:tc>
          <w:tcPr>
            <w:tcW w:w="452" w:type="pct"/>
          </w:tcPr>
          <w:p w:rsidR="00342E18" w:rsidRPr="00342E18" w:rsidRDefault="00342E18" w:rsidP="00420A4C">
            <w:pPr>
              <w:pStyle w:val="aff3"/>
              <w:numPr>
                <w:ilvl w:val="0"/>
                <w:numId w:val="79"/>
              </w:numPr>
              <w:shd w:val="clear" w:color="auto" w:fill="FFFFFF" w:themeFill="background1"/>
              <w:jc w:val="center"/>
              <w:rPr>
                <w:rFonts w:ascii="Arial" w:hAnsi="Arial" w:cs="Arial"/>
                <w:color w:val="000000"/>
                <w:sz w:val="16"/>
                <w:szCs w:val="16"/>
              </w:rPr>
            </w:pPr>
          </w:p>
        </w:tc>
        <w:tc>
          <w:tcPr>
            <w:tcW w:w="452"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2029</w:t>
            </w:r>
          </w:p>
        </w:tc>
        <w:tc>
          <w:tcPr>
            <w:tcW w:w="575"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746</w:t>
            </w:r>
          </w:p>
        </w:tc>
        <w:tc>
          <w:tcPr>
            <w:tcW w:w="466"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III</w:t>
            </w:r>
          </w:p>
        </w:tc>
        <w:tc>
          <w:tcPr>
            <w:tcW w:w="861"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Основное</w:t>
            </w:r>
          </w:p>
        </w:tc>
        <w:tc>
          <w:tcPr>
            <w:tcW w:w="959"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Ввод из бурения</w:t>
            </w:r>
          </w:p>
        </w:tc>
        <w:tc>
          <w:tcPr>
            <w:tcW w:w="697"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5,1</w:t>
            </w:r>
          </w:p>
        </w:tc>
        <w:tc>
          <w:tcPr>
            <w:tcW w:w="539"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305</w:t>
            </w:r>
          </w:p>
        </w:tc>
      </w:tr>
      <w:tr w:rsidR="00342E18" w:rsidRPr="00342E18" w:rsidTr="00342E18">
        <w:trPr>
          <w:trHeight w:val="170"/>
        </w:trPr>
        <w:tc>
          <w:tcPr>
            <w:tcW w:w="452" w:type="pct"/>
          </w:tcPr>
          <w:p w:rsidR="00342E18" w:rsidRPr="00342E18" w:rsidRDefault="00342E18" w:rsidP="00420A4C">
            <w:pPr>
              <w:pStyle w:val="aff3"/>
              <w:numPr>
                <w:ilvl w:val="0"/>
                <w:numId w:val="79"/>
              </w:numPr>
              <w:shd w:val="clear" w:color="auto" w:fill="FFFFFF" w:themeFill="background1"/>
              <w:jc w:val="center"/>
              <w:rPr>
                <w:rFonts w:ascii="Arial" w:hAnsi="Arial" w:cs="Arial"/>
                <w:color w:val="000000"/>
                <w:sz w:val="16"/>
                <w:szCs w:val="16"/>
              </w:rPr>
            </w:pPr>
          </w:p>
        </w:tc>
        <w:tc>
          <w:tcPr>
            <w:tcW w:w="452"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2030</w:t>
            </w:r>
          </w:p>
        </w:tc>
        <w:tc>
          <w:tcPr>
            <w:tcW w:w="575"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747</w:t>
            </w:r>
          </w:p>
        </w:tc>
        <w:tc>
          <w:tcPr>
            <w:tcW w:w="466"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III</w:t>
            </w:r>
          </w:p>
        </w:tc>
        <w:tc>
          <w:tcPr>
            <w:tcW w:w="861"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Основное</w:t>
            </w:r>
          </w:p>
        </w:tc>
        <w:tc>
          <w:tcPr>
            <w:tcW w:w="959"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Ввод из бурения</w:t>
            </w:r>
          </w:p>
        </w:tc>
        <w:tc>
          <w:tcPr>
            <w:tcW w:w="697"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4,5</w:t>
            </w:r>
          </w:p>
        </w:tc>
        <w:tc>
          <w:tcPr>
            <w:tcW w:w="539"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305</w:t>
            </w:r>
          </w:p>
        </w:tc>
      </w:tr>
      <w:tr w:rsidR="00342E18" w:rsidRPr="00342E18" w:rsidTr="00342E18">
        <w:trPr>
          <w:trHeight w:val="170"/>
        </w:trPr>
        <w:tc>
          <w:tcPr>
            <w:tcW w:w="452" w:type="pct"/>
          </w:tcPr>
          <w:p w:rsidR="00342E18" w:rsidRPr="00342E18" w:rsidRDefault="00342E18" w:rsidP="00420A4C">
            <w:pPr>
              <w:pStyle w:val="aff3"/>
              <w:numPr>
                <w:ilvl w:val="0"/>
                <w:numId w:val="79"/>
              </w:numPr>
              <w:shd w:val="clear" w:color="auto" w:fill="FFFFFF" w:themeFill="background1"/>
              <w:jc w:val="center"/>
              <w:rPr>
                <w:rFonts w:ascii="Arial" w:hAnsi="Arial" w:cs="Arial"/>
                <w:color w:val="000000"/>
                <w:sz w:val="16"/>
                <w:szCs w:val="16"/>
              </w:rPr>
            </w:pPr>
          </w:p>
        </w:tc>
        <w:tc>
          <w:tcPr>
            <w:tcW w:w="452" w:type="pct"/>
            <w:shd w:val="clear" w:color="auto" w:fill="auto"/>
            <w:vAlign w:val="center"/>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203</w:t>
            </w:r>
          </w:p>
        </w:tc>
        <w:tc>
          <w:tcPr>
            <w:tcW w:w="575" w:type="pct"/>
            <w:shd w:val="clear" w:color="auto" w:fill="auto"/>
            <w:vAlign w:val="center"/>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722</w:t>
            </w:r>
          </w:p>
        </w:tc>
        <w:tc>
          <w:tcPr>
            <w:tcW w:w="466" w:type="pct"/>
            <w:shd w:val="clear" w:color="auto" w:fill="auto"/>
            <w:vAlign w:val="center"/>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III</w:t>
            </w:r>
          </w:p>
        </w:tc>
        <w:tc>
          <w:tcPr>
            <w:tcW w:w="861" w:type="pct"/>
            <w:shd w:val="clear" w:color="auto" w:fill="auto"/>
            <w:vAlign w:val="center"/>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Основное</w:t>
            </w:r>
          </w:p>
        </w:tc>
        <w:tc>
          <w:tcPr>
            <w:tcW w:w="959" w:type="pct"/>
            <w:shd w:val="clear" w:color="auto" w:fill="auto"/>
            <w:vAlign w:val="center"/>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Ввод из бурения</w:t>
            </w:r>
          </w:p>
        </w:tc>
        <w:tc>
          <w:tcPr>
            <w:tcW w:w="697" w:type="pct"/>
            <w:shd w:val="clear" w:color="auto" w:fill="auto"/>
            <w:vAlign w:val="center"/>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5,1</w:t>
            </w:r>
          </w:p>
        </w:tc>
        <w:tc>
          <w:tcPr>
            <w:tcW w:w="539" w:type="pct"/>
            <w:shd w:val="clear" w:color="auto" w:fill="auto"/>
            <w:vAlign w:val="center"/>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305</w:t>
            </w:r>
          </w:p>
        </w:tc>
      </w:tr>
      <w:tr w:rsidR="00342E18" w:rsidRPr="00342E18" w:rsidTr="00342E18">
        <w:trPr>
          <w:trHeight w:val="170"/>
        </w:trPr>
        <w:tc>
          <w:tcPr>
            <w:tcW w:w="452" w:type="pct"/>
          </w:tcPr>
          <w:p w:rsidR="00342E18" w:rsidRPr="00342E18" w:rsidRDefault="00342E18" w:rsidP="00420A4C">
            <w:pPr>
              <w:pStyle w:val="aff3"/>
              <w:numPr>
                <w:ilvl w:val="0"/>
                <w:numId w:val="79"/>
              </w:numPr>
              <w:shd w:val="clear" w:color="auto" w:fill="FFFFFF" w:themeFill="background1"/>
              <w:jc w:val="center"/>
              <w:rPr>
                <w:rFonts w:ascii="Arial" w:hAnsi="Arial" w:cs="Arial"/>
                <w:color w:val="000000"/>
                <w:sz w:val="16"/>
                <w:szCs w:val="16"/>
              </w:rPr>
            </w:pPr>
          </w:p>
        </w:tc>
        <w:tc>
          <w:tcPr>
            <w:tcW w:w="452"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2024</w:t>
            </w:r>
          </w:p>
        </w:tc>
        <w:tc>
          <w:tcPr>
            <w:tcW w:w="575"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730</w:t>
            </w:r>
          </w:p>
        </w:tc>
        <w:tc>
          <w:tcPr>
            <w:tcW w:w="466"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III</w:t>
            </w:r>
          </w:p>
        </w:tc>
        <w:tc>
          <w:tcPr>
            <w:tcW w:w="861"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Основное</w:t>
            </w:r>
          </w:p>
        </w:tc>
        <w:tc>
          <w:tcPr>
            <w:tcW w:w="959"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Ввод из бурения ГС</w:t>
            </w:r>
          </w:p>
        </w:tc>
        <w:tc>
          <w:tcPr>
            <w:tcW w:w="697"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9,1</w:t>
            </w:r>
          </w:p>
        </w:tc>
        <w:tc>
          <w:tcPr>
            <w:tcW w:w="539"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850</w:t>
            </w:r>
          </w:p>
        </w:tc>
      </w:tr>
      <w:tr w:rsidR="00342E18" w:rsidRPr="00342E18" w:rsidTr="00342E18">
        <w:trPr>
          <w:trHeight w:val="170"/>
        </w:trPr>
        <w:tc>
          <w:tcPr>
            <w:tcW w:w="452" w:type="pct"/>
          </w:tcPr>
          <w:p w:rsidR="00342E18" w:rsidRPr="00342E18" w:rsidRDefault="00342E18" w:rsidP="00420A4C">
            <w:pPr>
              <w:pStyle w:val="aff3"/>
              <w:numPr>
                <w:ilvl w:val="0"/>
                <w:numId w:val="79"/>
              </w:numPr>
              <w:shd w:val="clear" w:color="auto" w:fill="FFFFFF" w:themeFill="background1"/>
              <w:jc w:val="center"/>
              <w:rPr>
                <w:rFonts w:ascii="Arial" w:hAnsi="Arial" w:cs="Arial"/>
                <w:color w:val="000000"/>
                <w:sz w:val="16"/>
                <w:szCs w:val="16"/>
              </w:rPr>
            </w:pPr>
          </w:p>
        </w:tc>
        <w:tc>
          <w:tcPr>
            <w:tcW w:w="452"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2025</w:t>
            </w:r>
          </w:p>
        </w:tc>
        <w:tc>
          <w:tcPr>
            <w:tcW w:w="575"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731</w:t>
            </w:r>
          </w:p>
        </w:tc>
        <w:tc>
          <w:tcPr>
            <w:tcW w:w="466"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III</w:t>
            </w:r>
          </w:p>
        </w:tc>
        <w:tc>
          <w:tcPr>
            <w:tcW w:w="861"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Основное</w:t>
            </w:r>
          </w:p>
        </w:tc>
        <w:tc>
          <w:tcPr>
            <w:tcW w:w="959"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Ввод из бурения ГС</w:t>
            </w:r>
          </w:p>
        </w:tc>
        <w:tc>
          <w:tcPr>
            <w:tcW w:w="697"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10,1</w:t>
            </w:r>
          </w:p>
        </w:tc>
        <w:tc>
          <w:tcPr>
            <w:tcW w:w="539"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850</w:t>
            </w:r>
          </w:p>
        </w:tc>
      </w:tr>
      <w:tr w:rsidR="00342E18" w:rsidRPr="00342E18" w:rsidTr="00342E18">
        <w:trPr>
          <w:trHeight w:val="170"/>
        </w:trPr>
        <w:tc>
          <w:tcPr>
            <w:tcW w:w="452" w:type="pct"/>
          </w:tcPr>
          <w:p w:rsidR="00342E18" w:rsidRPr="00342E18" w:rsidRDefault="00342E18" w:rsidP="00420A4C">
            <w:pPr>
              <w:pStyle w:val="aff3"/>
              <w:numPr>
                <w:ilvl w:val="0"/>
                <w:numId w:val="79"/>
              </w:numPr>
              <w:shd w:val="clear" w:color="auto" w:fill="FFFFFF" w:themeFill="background1"/>
              <w:jc w:val="center"/>
              <w:rPr>
                <w:rFonts w:ascii="Arial" w:hAnsi="Arial" w:cs="Arial"/>
                <w:color w:val="000000"/>
                <w:sz w:val="16"/>
                <w:szCs w:val="16"/>
              </w:rPr>
            </w:pPr>
          </w:p>
        </w:tc>
        <w:tc>
          <w:tcPr>
            <w:tcW w:w="452"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2027</w:t>
            </w:r>
          </w:p>
        </w:tc>
        <w:tc>
          <w:tcPr>
            <w:tcW w:w="575"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733</w:t>
            </w:r>
          </w:p>
        </w:tc>
        <w:tc>
          <w:tcPr>
            <w:tcW w:w="466"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I</w:t>
            </w:r>
          </w:p>
        </w:tc>
        <w:tc>
          <w:tcPr>
            <w:tcW w:w="861"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СЗП</w:t>
            </w:r>
          </w:p>
        </w:tc>
        <w:tc>
          <w:tcPr>
            <w:tcW w:w="959"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Ввод из бурения</w:t>
            </w:r>
          </w:p>
        </w:tc>
        <w:tc>
          <w:tcPr>
            <w:tcW w:w="697"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5</w:t>
            </w:r>
          </w:p>
        </w:tc>
        <w:tc>
          <w:tcPr>
            <w:tcW w:w="539"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305</w:t>
            </w:r>
          </w:p>
        </w:tc>
      </w:tr>
      <w:tr w:rsidR="00342E18" w:rsidRPr="00342E18" w:rsidTr="00342E18">
        <w:trPr>
          <w:trHeight w:val="170"/>
        </w:trPr>
        <w:tc>
          <w:tcPr>
            <w:tcW w:w="452" w:type="pct"/>
          </w:tcPr>
          <w:p w:rsidR="00342E18" w:rsidRPr="00342E18" w:rsidRDefault="00342E18" w:rsidP="00420A4C">
            <w:pPr>
              <w:pStyle w:val="aff3"/>
              <w:numPr>
                <w:ilvl w:val="0"/>
                <w:numId w:val="79"/>
              </w:numPr>
              <w:shd w:val="clear" w:color="auto" w:fill="FFFFFF" w:themeFill="background1"/>
              <w:jc w:val="center"/>
              <w:rPr>
                <w:rFonts w:ascii="Arial" w:hAnsi="Arial" w:cs="Arial"/>
                <w:color w:val="000000"/>
                <w:sz w:val="16"/>
                <w:szCs w:val="16"/>
              </w:rPr>
            </w:pPr>
          </w:p>
        </w:tc>
        <w:tc>
          <w:tcPr>
            <w:tcW w:w="452"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2028</w:t>
            </w:r>
          </w:p>
        </w:tc>
        <w:tc>
          <w:tcPr>
            <w:tcW w:w="575"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734</w:t>
            </w:r>
          </w:p>
        </w:tc>
        <w:tc>
          <w:tcPr>
            <w:tcW w:w="466"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I</w:t>
            </w:r>
          </w:p>
        </w:tc>
        <w:tc>
          <w:tcPr>
            <w:tcW w:w="861"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СЗП</w:t>
            </w:r>
          </w:p>
        </w:tc>
        <w:tc>
          <w:tcPr>
            <w:tcW w:w="959"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Ввод из бурения</w:t>
            </w:r>
          </w:p>
        </w:tc>
        <w:tc>
          <w:tcPr>
            <w:tcW w:w="697"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4,8</w:t>
            </w:r>
          </w:p>
        </w:tc>
        <w:tc>
          <w:tcPr>
            <w:tcW w:w="539"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305</w:t>
            </w:r>
          </w:p>
        </w:tc>
      </w:tr>
      <w:tr w:rsidR="00342E18" w:rsidRPr="00342E18" w:rsidTr="00342E18">
        <w:trPr>
          <w:trHeight w:val="170"/>
        </w:trPr>
        <w:tc>
          <w:tcPr>
            <w:tcW w:w="452" w:type="pct"/>
          </w:tcPr>
          <w:p w:rsidR="00342E18" w:rsidRPr="00342E18" w:rsidRDefault="00342E18" w:rsidP="00420A4C">
            <w:pPr>
              <w:pStyle w:val="aff3"/>
              <w:numPr>
                <w:ilvl w:val="0"/>
                <w:numId w:val="79"/>
              </w:numPr>
              <w:shd w:val="clear" w:color="auto" w:fill="FFFFFF" w:themeFill="background1"/>
              <w:jc w:val="center"/>
              <w:rPr>
                <w:rFonts w:ascii="Arial" w:hAnsi="Arial" w:cs="Arial"/>
                <w:color w:val="000000"/>
                <w:sz w:val="16"/>
                <w:szCs w:val="16"/>
              </w:rPr>
            </w:pPr>
          </w:p>
        </w:tc>
        <w:tc>
          <w:tcPr>
            <w:tcW w:w="452"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2029</w:t>
            </w:r>
          </w:p>
        </w:tc>
        <w:tc>
          <w:tcPr>
            <w:tcW w:w="575"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738</w:t>
            </w:r>
          </w:p>
        </w:tc>
        <w:tc>
          <w:tcPr>
            <w:tcW w:w="466"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I</w:t>
            </w:r>
          </w:p>
        </w:tc>
        <w:tc>
          <w:tcPr>
            <w:tcW w:w="861"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СЗП</w:t>
            </w:r>
          </w:p>
        </w:tc>
        <w:tc>
          <w:tcPr>
            <w:tcW w:w="959"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Ввод из бурения</w:t>
            </w:r>
          </w:p>
        </w:tc>
        <w:tc>
          <w:tcPr>
            <w:tcW w:w="697"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4,5</w:t>
            </w:r>
          </w:p>
        </w:tc>
        <w:tc>
          <w:tcPr>
            <w:tcW w:w="539"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305</w:t>
            </w:r>
          </w:p>
        </w:tc>
      </w:tr>
      <w:tr w:rsidR="00342E18" w:rsidRPr="00342E18" w:rsidTr="00342E18">
        <w:trPr>
          <w:trHeight w:val="170"/>
        </w:trPr>
        <w:tc>
          <w:tcPr>
            <w:tcW w:w="452" w:type="pct"/>
          </w:tcPr>
          <w:p w:rsidR="00342E18" w:rsidRPr="00342E18" w:rsidRDefault="00342E18" w:rsidP="00420A4C">
            <w:pPr>
              <w:pStyle w:val="aff3"/>
              <w:numPr>
                <w:ilvl w:val="0"/>
                <w:numId w:val="79"/>
              </w:numPr>
              <w:shd w:val="clear" w:color="auto" w:fill="FFFFFF" w:themeFill="background1"/>
              <w:jc w:val="center"/>
              <w:rPr>
                <w:rFonts w:ascii="Arial" w:hAnsi="Arial" w:cs="Arial"/>
                <w:color w:val="000000"/>
                <w:sz w:val="16"/>
                <w:szCs w:val="16"/>
              </w:rPr>
            </w:pPr>
          </w:p>
        </w:tc>
        <w:tc>
          <w:tcPr>
            <w:tcW w:w="452"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2033</w:t>
            </w:r>
          </w:p>
        </w:tc>
        <w:tc>
          <w:tcPr>
            <w:tcW w:w="575"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737</w:t>
            </w:r>
          </w:p>
        </w:tc>
        <w:tc>
          <w:tcPr>
            <w:tcW w:w="466"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II</w:t>
            </w:r>
          </w:p>
        </w:tc>
        <w:tc>
          <w:tcPr>
            <w:tcW w:w="861"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СЗП</w:t>
            </w:r>
          </w:p>
        </w:tc>
        <w:tc>
          <w:tcPr>
            <w:tcW w:w="959"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Ввод из бурения</w:t>
            </w:r>
          </w:p>
        </w:tc>
        <w:tc>
          <w:tcPr>
            <w:tcW w:w="697"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5</w:t>
            </w:r>
          </w:p>
        </w:tc>
        <w:tc>
          <w:tcPr>
            <w:tcW w:w="539"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305</w:t>
            </w:r>
          </w:p>
        </w:tc>
      </w:tr>
      <w:tr w:rsidR="00342E18" w:rsidRPr="00342E18" w:rsidTr="00342E18">
        <w:trPr>
          <w:trHeight w:val="170"/>
        </w:trPr>
        <w:tc>
          <w:tcPr>
            <w:tcW w:w="452" w:type="pct"/>
          </w:tcPr>
          <w:p w:rsidR="00342E18" w:rsidRPr="00342E18" w:rsidRDefault="00342E18" w:rsidP="00420A4C">
            <w:pPr>
              <w:pStyle w:val="aff3"/>
              <w:numPr>
                <w:ilvl w:val="0"/>
                <w:numId w:val="79"/>
              </w:numPr>
              <w:shd w:val="clear" w:color="auto" w:fill="FFFFFF" w:themeFill="background1"/>
              <w:jc w:val="center"/>
              <w:rPr>
                <w:rFonts w:ascii="Arial" w:hAnsi="Arial" w:cs="Arial"/>
                <w:color w:val="000000"/>
                <w:sz w:val="16"/>
                <w:szCs w:val="16"/>
              </w:rPr>
            </w:pPr>
          </w:p>
        </w:tc>
        <w:tc>
          <w:tcPr>
            <w:tcW w:w="452"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2029</w:t>
            </w:r>
          </w:p>
        </w:tc>
        <w:tc>
          <w:tcPr>
            <w:tcW w:w="575"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742</w:t>
            </w:r>
          </w:p>
        </w:tc>
        <w:tc>
          <w:tcPr>
            <w:tcW w:w="466"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II</w:t>
            </w:r>
          </w:p>
        </w:tc>
        <w:tc>
          <w:tcPr>
            <w:tcW w:w="861"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СЗП</w:t>
            </w:r>
          </w:p>
        </w:tc>
        <w:tc>
          <w:tcPr>
            <w:tcW w:w="959"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Ввод из бурения</w:t>
            </w:r>
          </w:p>
        </w:tc>
        <w:tc>
          <w:tcPr>
            <w:tcW w:w="697"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5</w:t>
            </w:r>
          </w:p>
        </w:tc>
        <w:tc>
          <w:tcPr>
            <w:tcW w:w="539"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305</w:t>
            </w:r>
          </w:p>
        </w:tc>
      </w:tr>
      <w:tr w:rsidR="00342E18" w:rsidRPr="00342E18" w:rsidTr="00342E18">
        <w:trPr>
          <w:trHeight w:val="170"/>
        </w:trPr>
        <w:tc>
          <w:tcPr>
            <w:tcW w:w="452" w:type="pct"/>
          </w:tcPr>
          <w:p w:rsidR="00342E18" w:rsidRPr="00342E18" w:rsidRDefault="00342E18" w:rsidP="00420A4C">
            <w:pPr>
              <w:pStyle w:val="aff3"/>
              <w:numPr>
                <w:ilvl w:val="0"/>
                <w:numId w:val="79"/>
              </w:numPr>
              <w:shd w:val="clear" w:color="auto" w:fill="FFFFFF" w:themeFill="background1"/>
              <w:jc w:val="center"/>
              <w:rPr>
                <w:rFonts w:ascii="Arial" w:hAnsi="Arial" w:cs="Arial"/>
                <w:color w:val="000000"/>
                <w:sz w:val="16"/>
                <w:szCs w:val="16"/>
              </w:rPr>
            </w:pPr>
          </w:p>
        </w:tc>
        <w:tc>
          <w:tcPr>
            <w:tcW w:w="452"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2031</w:t>
            </w:r>
          </w:p>
        </w:tc>
        <w:tc>
          <w:tcPr>
            <w:tcW w:w="575"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735</w:t>
            </w:r>
          </w:p>
        </w:tc>
        <w:tc>
          <w:tcPr>
            <w:tcW w:w="466"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II</w:t>
            </w:r>
          </w:p>
        </w:tc>
        <w:tc>
          <w:tcPr>
            <w:tcW w:w="861"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СЗП</w:t>
            </w:r>
          </w:p>
        </w:tc>
        <w:tc>
          <w:tcPr>
            <w:tcW w:w="959"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Ввод из бурения</w:t>
            </w:r>
          </w:p>
        </w:tc>
        <w:tc>
          <w:tcPr>
            <w:tcW w:w="697"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4,9</w:t>
            </w:r>
          </w:p>
        </w:tc>
        <w:tc>
          <w:tcPr>
            <w:tcW w:w="539"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305</w:t>
            </w:r>
          </w:p>
        </w:tc>
      </w:tr>
      <w:tr w:rsidR="00342E18" w:rsidRPr="00342E18" w:rsidTr="00342E18">
        <w:trPr>
          <w:trHeight w:val="170"/>
        </w:trPr>
        <w:tc>
          <w:tcPr>
            <w:tcW w:w="452" w:type="pct"/>
          </w:tcPr>
          <w:p w:rsidR="00342E18" w:rsidRPr="00342E18" w:rsidRDefault="00342E18" w:rsidP="00420A4C">
            <w:pPr>
              <w:pStyle w:val="aff3"/>
              <w:numPr>
                <w:ilvl w:val="0"/>
                <w:numId w:val="79"/>
              </w:numPr>
              <w:shd w:val="clear" w:color="auto" w:fill="FFFFFF" w:themeFill="background1"/>
              <w:jc w:val="center"/>
              <w:rPr>
                <w:rFonts w:ascii="Arial" w:hAnsi="Arial" w:cs="Arial"/>
                <w:color w:val="000000"/>
                <w:sz w:val="16"/>
                <w:szCs w:val="16"/>
              </w:rPr>
            </w:pPr>
          </w:p>
        </w:tc>
        <w:tc>
          <w:tcPr>
            <w:tcW w:w="452"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2029</w:t>
            </w:r>
          </w:p>
        </w:tc>
        <w:tc>
          <w:tcPr>
            <w:tcW w:w="575"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741</w:t>
            </w:r>
          </w:p>
        </w:tc>
        <w:tc>
          <w:tcPr>
            <w:tcW w:w="466"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II</w:t>
            </w:r>
          </w:p>
        </w:tc>
        <w:tc>
          <w:tcPr>
            <w:tcW w:w="861"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СЗП</w:t>
            </w:r>
          </w:p>
        </w:tc>
        <w:tc>
          <w:tcPr>
            <w:tcW w:w="959"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Ввод из бурения</w:t>
            </w:r>
          </w:p>
        </w:tc>
        <w:tc>
          <w:tcPr>
            <w:tcW w:w="697"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4,8</w:t>
            </w:r>
          </w:p>
        </w:tc>
        <w:tc>
          <w:tcPr>
            <w:tcW w:w="539"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305</w:t>
            </w:r>
          </w:p>
        </w:tc>
      </w:tr>
      <w:tr w:rsidR="00342E18" w:rsidRPr="00342E18" w:rsidTr="00342E18">
        <w:trPr>
          <w:trHeight w:val="170"/>
        </w:trPr>
        <w:tc>
          <w:tcPr>
            <w:tcW w:w="452" w:type="pct"/>
          </w:tcPr>
          <w:p w:rsidR="00342E18" w:rsidRPr="00342E18" w:rsidRDefault="00342E18" w:rsidP="00420A4C">
            <w:pPr>
              <w:pStyle w:val="aff3"/>
              <w:numPr>
                <w:ilvl w:val="0"/>
                <w:numId w:val="79"/>
              </w:numPr>
              <w:shd w:val="clear" w:color="auto" w:fill="FFFFFF" w:themeFill="background1"/>
              <w:jc w:val="center"/>
              <w:rPr>
                <w:rFonts w:ascii="Arial" w:hAnsi="Arial" w:cs="Arial"/>
                <w:color w:val="000000"/>
                <w:sz w:val="16"/>
                <w:szCs w:val="16"/>
              </w:rPr>
            </w:pPr>
          </w:p>
        </w:tc>
        <w:tc>
          <w:tcPr>
            <w:tcW w:w="452"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2033</w:t>
            </w:r>
          </w:p>
        </w:tc>
        <w:tc>
          <w:tcPr>
            <w:tcW w:w="575"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736</w:t>
            </w:r>
          </w:p>
        </w:tc>
        <w:tc>
          <w:tcPr>
            <w:tcW w:w="466"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II</w:t>
            </w:r>
          </w:p>
        </w:tc>
        <w:tc>
          <w:tcPr>
            <w:tcW w:w="861"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СЗП</w:t>
            </w:r>
          </w:p>
        </w:tc>
        <w:tc>
          <w:tcPr>
            <w:tcW w:w="959"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Ввод из бурения</w:t>
            </w:r>
          </w:p>
        </w:tc>
        <w:tc>
          <w:tcPr>
            <w:tcW w:w="697"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5</w:t>
            </w:r>
          </w:p>
        </w:tc>
        <w:tc>
          <w:tcPr>
            <w:tcW w:w="539"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305</w:t>
            </w:r>
          </w:p>
        </w:tc>
      </w:tr>
      <w:tr w:rsidR="00342E18" w:rsidRPr="00342E18" w:rsidTr="00342E18">
        <w:trPr>
          <w:trHeight w:val="170"/>
        </w:trPr>
        <w:tc>
          <w:tcPr>
            <w:tcW w:w="452" w:type="pct"/>
          </w:tcPr>
          <w:p w:rsidR="00342E18" w:rsidRPr="00342E18" w:rsidRDefault="00342E18" w:rsidP="00420A4C">
            <w:pPr>
              <w:pStyle w:val="aff3"/>
              <w:numPr>
                <w:ilvl w:val="0"/>
                <w:numId w:val="79"/>
              </w:numPr>
              <w:shd w:val="clear" w:color="auto" w:fill="FFFFFF" w:themeFill="background1"/>
              <w:jc w:val="center"/>
              <w:rPr>
                <w:rFonts w:ascii="Arial" w:hAnsi="Arial" w:cs="Arial"/>
                <w:color w:val="000000"/>
                <w:sz w:val="16"/>
                <w:szCs w:val="16"/>
              </w:rPr>
            </w:pPr>
          </w:p>
        </w:tc>
        <w:tc>
          <w:tcPr>
            <w:tcW w:w="452"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2026</w:t>
            </w:r>
          </w:p>
        </w:tc>
        <w:tc>
          <w:tcPr>
            <w:tcW w:w="575"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728</w:t>
            </w:r>
          </w:p>
        </w:tc>
        <w:tc>
          <w:tcPr>
            <w:tcW w:w="466"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III</w:t>
            </w:r>
          </w:p>
        </w:tc>
        <w:tc>
          <w:tcPr>
            <w:tcW w:w="861"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СЗП</w:t>
            </w:r>
          </w:p>
        </w:tc>
        <w:tc>
          <w:tcPr>
            <w:tcW w:w="959"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Ввод из бурения</w:t>
            </w:r>
          </w:p>
        </w:tc>
        <w:tc>
          <w:tcPr>
            <w:tcW w:w="697"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4,9</w:t>
            </w:r>
          </w:p>
        </w:tc>
        <w:tc>
          <w:tcPr>
            <w:tcW w:w="539"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450</w:t>
            </w:r>
          </w:p>
        </w:tc>
      </w:tr>
      <w:tr w:rsidR="00342E18" w:rsidRPr="00342E18" w:rsidTr="00342E18">
        <w:trPr>
          <w:trHeight w:val="170"/>
        </w:trPr>
        <w:tc>
          <w:tcPr>
            <w:tcW w:w="452" w:type="pct"/>
          </w:tcPr>
          <w:p w:rsidR="00342E18" w:rsidRPr="00342E18" w:rsidRDefault="00342E18" w:rsidP="00420A4C">
            <w:pPr>
              <w:pStyle w:val="aff3"/>
              <w:numPr>
                <w:ilvl w:val="0"/>
                <w:numId w:val="79"/>
              </w:numPr>
              <w:shd w:val="clear" w:color="auto" w:fill="FFFFFF" w:themeFill="background1"/>
              <w:jc w:val="center"/>
              <w:rPr>
                <w:rFonts w:ascii="Arial" w:hAnsi="Arial" w:cs="Arial"/>
                <w:color w:val="000000"/>
                <w:sz w:val="16"/>
                <w:szCs w:val="16"/>
              </w:rPr>
            </w:pPr>
          </w:p>
        </w:tc>
        <w:tc>
          <w:tcPr>
            <w:tcW w:w="452"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2029</w:t>
            </w:r>
          </w:p>
        </w:tc>
        <w:tc>
          <w:tcPr>
            <w:tcW w:w="575"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732</w:t>
            </w:r>
          </w:p>
        </w:tc>
        <w:tc>
          <w:tcPr>
            <w:tcW w:w="466"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III</w:t>
            </w:r>
          </w:p>
        </w:tc>
        <w:tc>
          <w:tcPr>
            <w:tcW w:w="861"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СЗП</w:t>
            </w:r>
          </w:p>
        </w:tc>
        <w:tc>
          <w:tcPr>
            <w:tcW w:w="959"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Ввод из бурения</w:t>
            </w:r>
          </w:p>
        </w:tc>
        <w:tc>
          <w:tcPr>
            <w:tcW w:w="697"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5</w:t>
            </w:r>
          </w:p>
        </w:tc>
        <w:tc>
          <w:tcPr>
            <w:tcW w:w="539"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450</w:t>
            </w:r>
          </w:p>
        </w:tc>
      </w:tr>
      <w:tr w:rsidR="00342E18" w:rsidRPr="00342E18" w:rsidTr="00342E18">
        <w:trPr>
          <w:trHeight w:val="170"/>
        </w:trPr>
        <w:tc>
          <w:tcPr>
            <w:tcW w:w="452" w:type="pct"/>
          </w:tcPr>
          <w:p w:rsidR="00342E18" w:rsidRPr="00342E18" w:rsidRDefault="00342E18" w:rsidP="00420A4C">
            <w:pPr>
              <w:pStyle w:val="aff3"/>
              <w:numPr>
                <w:ilvl w:val="0"/>
                <w:numId w:val="79"/>
              </w:numPr>
              <w:shd w:val="clear" w:color="auto" w:fill="FFFFFF" w:themeFill="background1"/>
              <w:jc w:val="center"/>
              <w:rPr>
                <w:rFonts w:ascii="Arial" w:hAnsi="Arial" w:cs="Arial"/>
                <w:color w:val="000000"/>
                <w:sz w:val="16"/>
                <w:szCs w:val="16"/>
              </w:rPr>
            </w:pPr>
          </w:p>
        </w:tc>
        <w:tc>
          <w:tcPr>
            <w:tcW w:w="452"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2030</w:t>
            </w:r>
          </w:p>
        </w:tc>
        <w:tc>
          <w:tcPr>
            <w:tcW w:w="575"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727</w:t>
            </w:r>
          </w:p>
        </w:tc>
        <w:tc>
          <w:tcPr>
            <w:tcW w:w="466"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III</w:t>
            </w:r>
          </w:p>
        </w:tc>
        <w:tc>
          <w:tcPr>
            <w:tcW w:w="861"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СЗП</w:t>
            </w:r>
          </w:p>
        </w:tc>
        <w:tc>
          <w:tcPr>
            <w:tcW w:w="959"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Ввод из бурения</w:t>
            </w:r>
          </w:p>
        </w:tc>
        <w:tc>
          <w:tcPr>
            <w:tcW w:w="697"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4,7</w:t>
            </w:r>
          </w:p>
        </w:tc>
        <w:tc>
          <w:tcPr>
            <w:tcW w:w="539"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450</w:t>
            </w:r>
          </w:p>
        </w:tc>
      </w:tr>
      <w:tr w:rsidR="00342E18" w:rsidRPr="00342E18" w:rsidTr="00342E18">
        <w:trPr>
          <w:trHeight w:val="170"/>
        </w:trPr>
        <w:tc>
          <w:tcPr>
            <w:tcW w:w="452" w:type="pct"/>
          </w:tcPr>
          <w:p w:rsidR="00342E18" w:rsidRPr="00342E18" w:rsidRDefault="00342E18" w:rsidP="00420A4C">
            <w:pPr>
              <w:pStyle w:val="aff3"/>
              <w:numPr>
                <w:ilvl w:val="0"/>
                <w:numId w:val="79"/>
              </w:numPr>
              <w:shd w:val="clear" w:color="auto" w:fill="FFFFFF" w:themeFill="background1"/>
              <w:jc w:val="center"/>
              <w:rPr>
                <w:rFonts w:ascii="Arial" w:hAnsi="Arial" w:cs="Arial"/>
                <w:color w:val="000000"/>
                <w:sz w:val="16"/>
                <w:szCs w:val="16"/>
              </w:rPr>
            </w:pPr>
          </w:p>
        </w:tc>
        <w:tc>
          <w:tcPr>
            <w:tcW w:w="452"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2031</w:t>
            </w:r>
          </w:p>
        </w:tc>
        <w:tc>
          <w:tcPr>
            <w:tcW w:w="575"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725</w:t>
            </w:r>
          </w:p>
        </w:tc>
        <w:tc>
          <w:tcPr>
            <w:tcW w:w="466"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III</w:t>
            </w:r>
          </w:p>
        </w:tc>
        <w:tc>
          <w:tcPr>
            <w:tcW w:w="861"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СЗП</w:t>
            </w:r>
          </w:p>
        </w:tc>
        <w:tc>
          <w:tcPr>
            <w:tcW w:w="959"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Ввод из бурения</w:t>
            </w:r>
          </w:p>
        </w:tc>
        <w:tc>
          <w:tcPr>
            <w:tcW w:w="697"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5</w:t>
            </w:r>
          </w:p>
        </w:tc>
        <w:tc>
          <w:tcPr>
            <w:tcW w:w="539"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450</w:t>
            </w:r>
          </w:p>
        </w:tc>
      </w:tr>
      <w:tr w:rsidR="00342E18" w:rsidRPr="00342E18" w:rsidTr="00342E18">
        <w:trPr>
          <w:trHeight w:val="170"/>
        </w:trPr>
        <w:tc>
          <w:tcPr>
            <w:tcW w:w="452" w:type="pct"/>
          </w:tcPr>
          <w:p w:rsidR="00342E18" w:rsidRPr="00342E18" w:rsidRDefault="00342E18" w:rsidP="00420A4C">
            <w:pPr>
              <w:pStyle w:val="aff3"/>
              <w:numPr>
                <w:ilvl w:val="0"/>
                <w:numId w:val="79"/>
              </w:numPr>
              <w:shd w:val="clear" w:color="auto" w:fill="FFFFFF" w:themeFill="background1"/>
              <w:jc w:val="center"/>
              <w:rPr>
                <w:rFonts w:ascii="Arial" w:hAnsi="Arial" w:cs="Arial"/>
                <w:color w:val="000000"/>
                <w:sz w:val="16"/>
                <w:szCs w:val="16"/>
              </w:rPr>
            </w:pPr>
          </w:p>
        </w:tc>
        <w:tc>
          <w:tcPr>
            <w:tcW w:w="452"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2032</w:t>
            </w:r>
          </w:p>
        </w:tc>
        <w:tc>
          <w:tcPr>
            <w:tcW w:w="575"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729</w:t>
            </w:r>
          </w:p>
        </w:tc>
        <w:tc>
          <w:tcPr>
            <w:tcW w:w="466"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III</w:t>
            </w:r>
          </w:p>
        </w:tc>
        <w:tc>
          <w:tcPr>
            <w:tcW w:w="861"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СЗП</w:t>
            </w:r>
          </w:p>
        </w:tc>
        <w:tc>
          <w:tcPr>
            <w:tcW w:w="959"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Ввод из бурения</w:t>
            </w:r>
          </w:p>
        </w:tc>
        <w:tc>
          <w:tcPr>
            <w:tcW w:w="697"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5,1</w:t>
            </w:r>
          </w:p>
        </w:tc>
        <w:tc>
          <w:tcPr>
            <w:tcW w:w="539"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450</w:t>
            </w:r>
          </w:p>
        </w:tc>
      </w:tr>
      <w:tr w:rsidR="00342E18" w:rsidRPr="00342E18" w:rsidTr="00342E18">
        <w:trPr>
          <w:trHeight w:val="170"/>
        </w:trPr>
        <w:tc>
          <w:tcPr>
            <w:tcW w:w="452" w:type="pct"/>
          </w:tcPr>
          <w:p w:rsidR="00342E18" w:rsidRPr="00342E18" w:rsidRDefault="00342E18" w:rsidP="00420A4C">
            <w:pPr>
              <w:pStyle w:val="aff3"/>
              <w:numPr>
                <w:ilvl w:val="0"/>
                <w:numId w:val="79"/>
              </w:numPr>
              <w:shd w:val="clear" w:color="auto" w:fill="FFFFFF" w:themeFill="background1"/>
              <w:jc w:val="center"/>
              <w:rPr>
                <w:rFonts w:ascii="Arial" w:hAnsi="Arial" w:cs="Arial"/>
                <w:color w:val="000000"/>
                <w:sz w:val="16"/>
                <w:szCs w:val="16"/>
              </w:rPr>
            </w:pPr>
          </w:p>
        </w:tc>
        <w:tc>
          <w:tcPr>
            <w:tcW w:w="452"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2033</w:t>
            </w:r>
          </w:p>
        </w:tc>
        <w:tc>
          <w:tcPr>
            <w:tcW w:w="575"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730</w:t>
            </w:r>
          </w:p>
        </w:tc>
        <w:tc>
          <w:tcPr>
            <w:tcW w:w="466"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III</w:t>
            </w:r>
          </w:p>
        </w:tc>
        <w:tc>
          <w:tcPr>
            <w:tcW w:w="861"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СЗП</w:t>
            </w:r>
          </w:p>
        </w:tc>
        <w:tc>
          <w:tcPr>
            <w:tcW w:w="959"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Ввод из бурения</w:t>
            </w:r>
          </w:p>
        </w:tc>
        <w:tc>
          <w:tcPr>
            <w:tcW w:w="697"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5</w:t>
            </w:r>
          </w:p>
        </w:tc>
        <w:tc>
          <w:tcPr>
            <w:tcW w:w="539"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450</w:t>
            </w:r>
          </w:p>
        </w:tc>
      </w:tr>
      <w:tr w:rsidR="00342E18" w:rsidRPr="00342E18" w:rsidTr="00342E18">
        <w:trPr>
          <w:trHeight w:val="170"/>
        </w:trPr>
        <w:tc>
          <w:tcPr>
            <w:tcW w:w="452" w:type="pct"/>
          </w:tcPr>
          <w:p w:rsidR="00342E18" w:rsidRPr="00342E18" w:rsidRDefault="00342E18" w:rsidP="00420A4C">
            <w:pPr>
              <w:pStyle w:val="aff3"/>
              <w:numPr>
                <w:ilvl w:val="0"/>
                <w:numId w:val="79"/>
              </w:numPr>
              <w:shd w:val="clear" w:color="auto" w:fill="FFFFFF" w:themeFill="background1"/>
              <w:jc w:val="center"/>
              <w:rPr>
                <w:rFonts w:ascii="Arial" w:hAnsi="Arial" w:cs="Arial"/>
                <w:color w:val="000000"/>
                <w:sz w:val="16"/>
                <w:szCs w:val="16"/>
              </w:rPr>
            </w:pPr>
          </w:p>
        </w:tc>
        <w:tc>
          <w:tcPr>
            <w:tcW w:w="452"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2028</w:t>
            </w:r>
          </w:p>
        </w:tc>
        <w:tc>
          <w:tcPr>
            <w:tcW w:w="575"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739</w:t>
            </w:r>
          </w:p>
        </w:tc>
        <w:tc>
          <w:tcPr>
            <w:tcW w:w="466"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IV</w:t>
            </w:r>
          </w:p>
        </w:tc>
        <w:tc>
          <w:tcPr>
            <w:tcW w:w="861"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СЗП</w:t>
            </w:r>
          </w:p>
        </w:tc>
        <w:tc>
          <w:tcPr>
            <w:tcW w:w="959"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Ввод из бурения</w:t>
            </w:r>
          </w:p>
        </w:tc>
        <w:tc>
          <w:tcPr>
            <w:tcW w:w="697"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4</w:t>
            </w:r>
          </w:p>
        </w:tc>
        <w:tc>
          <w:tcPr>
            <w:tcW w:w="539"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650</w:t>
            </w:r>
          </w:p>
        </w:tc>
      </w:tr>
      <w:tr w:rsidR="00342E18" w:rsidRPr="00342E18" w:rsidTr="00342E18">
        <w:trPr>
          <w:trHeight w:val="170"/>
        </w:trPr>
        <w:tc>
          <w:tcPr>
            <w:tcW w:w="452" w:type="pct"/>
          </w:tcPr>
          <w:p w:rsidR="00342E18" w:rsidRPr="00342E18" w:rsidRDefault="00342E18" w:rsidP="00420A4C">
            <w:pPr>
              <w:pStyle w:val="aff3"/>
              <w:numPr>
                <w:ilvl w:val="0"/>
                <w:numId w:val="79"/>
              </w:numPr>
              <w:shd w:val="clear" w:color="auto" w:fill="FFFFFF" w:themeFill="background1"/>
              <w:jc w:val="center"/>
              <w:rPr>
                <w:rFonts w:ascii="Arial" w:hAnsi="Arial" w:cs="Arial"/>
                <w:color w:val="000000"/>
                <w:sz w:val="16"/>
                <w:szCs w:val="16"/>
              </w:rPr>
            </w:pPr>
          </w:p>
        </w:tc>
        <w:tc>
          <w:tcPr>
            <w:tcW w:w="452"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2028</w:t>
            </w:r>
          </w:p>
        </w:tc>
        <w:tc>
          <w:tcPr>
            <w:tcW w:w="575"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743</w:t>
            </w:r>
          </w:p>
        </w:tc>
        <w:tc>
          <w:tcPr>
            <w:tcW w:w="466"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V</w:t>
            </w:r>
          </w:p>
        </w:tc>
        <w:tc>
          <w:tcPr>
            <w:tcW w:w="861"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СЗП</w:t>
            </w:r>
          </w:p>
        </w:tc>
        <w:tc>
          <w:tcPr>
            <w:tcW w:w="959"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Ввод из бурения</w:t>
            </w:r>
          </w:p>
        </w:tc>
        <w:tc>
          <w:tcPr>
            <w:tcW w:w="697"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5</w:t>
            </w:r>
          </w:p>
        </w:tc>
        <w:tc>
          <w:tcPr>
            <w:tcW w:w="539"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1000</w:t>
            </w:r>
          </w:p>
        </w:tc>
      </w:tr>
      <w:tr w:rsidR="00342E18" w:rsidRPr="00342E18" w:rsidTr="00342E18">
        <w:trPr>
          <w:trHeight w:val="170"/>
        </w:trPr>
        <w:tc>
          <w:tcPr>
            <w:tcW w:w="452" w:type="pct"/>
          </w:tcPr>
          <w:p w:rsidR="00342E18" w:rsidRPr="00342E18" w:rsidRDefault="00342E18" w:rsidP="00420A4C">
            <w:pPr>
              <w:pStyle w:val="aff3"/>
              <w:numPr>
                <w:ilvl w:val="0"/>
                <w:numId w:val="79"/>
              </w:numPr>
              <w:shd w:val="clear" w:color="auto" w:fill="FFFFFF" w:themeFill="background1"/>
              <w:jc w:val="center"/>
              <w:rPr>
                <w:rFonts w:ascii="Arial" w:hAnsi="Arial" w:cs="Arial"/>
                <w:color w:val="000000"/>
                <w:sz w:val="16"/>
                <w:szCs w:val="16"/>
              </w:rPr>
            </w:pPr>
          </w:p>
        </w:tc>
        <w:tc>
          <w:tcPr>
            <w:tcW w:w="452"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2032</w:t>
            </w:r>
          </w:p>
        </w:tc>
        <w:tc>
          <w:tcPr>
            <w:tcW w:w="575"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744</w:t>
            </w:r>
          </w:p>
        </w:tc>
        <w:tc>
          <w:tcPr>
            <w:tcW w:w="466"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V</w:t>
            </w:r>
          </w:p>
        </w:tc>
        <w:tc>
          <w:tcPr>
            <w:tcW w:w="861"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СЗП</w:t>
            </w:r>
          </w:p>
        </w:tc>
        <w:tc>
          <w:tcPr>
            <w:tcW w:w="959"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Ввод из бурения</w:t>
            </w:r>
          </w:p>
        </w:tc>
        <w:tc>
          <w:tcPr>
            <w:tcW w:w="697"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4,8</w:t>
            </w:r>
          </w:p>
        </w:tc>
        <w:tc>
          <w:tcPr>
            <w:tcW w:w="539"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1000</w:t>
            </w:r>
          </w:p>
        </w:tc>
      </w:tr>
      <w:tr w:rsidR="00342E18" w:rsidRPr="00342E18" w:rsidTr="00342E18">
        <w:trPr>
          <w:trHeight w:val="170"/>
        </w:trPr>
        <w:tc>
          <w:tcPr>
            <w:tcW w:w="452" w:type="pct"/>
          </w:tcPr>
          <w:p w:rsidR="00342E18" w:rsidRPr="00342E18" w:rsidRDefault="00342E18" w:rsidP="00420A4C">
            <w:pPr>
              <w:pStyle w:val="aff3"/>
              <w:numPr>
                <w:ilvl w:val="0"/>
                <w:numId w:val="79"/>
              </w:numPr>
              <w:shd w:val="clear" w:color="auto" w:fill="FFFFFF" w:themeFill="background1"/>
              <w:jc w:val="center"/>
              <w:rPr>
                <w:rFonts w:ascii="Arial" w:hAnsi="Arial" w:cs="Arial"/>
                <w:color w:val="000000"/>
                <w:sz w:val="16"/>
                <w:szCs w:val="16"/>
              </w:rPr>
            </w:pPr>
          </w:p>
        </w:tc>
        <w:tc>
          <w:tcPr>
            <w:tcW w:w="452"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2033</w:t>
            </w:r>
          </w:p>
        </w:tc>
        <w:tc>
          <w:tcPr>
            <w:tcW w:w="575"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745</w:t>
            </w:r>
          </w:p>
        </w:tc>
        <w:tc>
          <w:tcPr>
            <w:tcW w:w="466"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V</w:t>
            </w:r>
          </w:p>
        </w:tc>
        <w:tc>
          <w:tcPr>
            <w:tcW w:w="861"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СЗП</w:t>
            </w:r>
          </w:p>
        </w:tc>
        <w:tc>
          <w:tcPr>
            <w:tcW w:w="959"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Ввод из бурения</w:t>
            </w:r>
          </w:p>
        </w:tc>
        <w:tc>
          <w:tcPr>
            <w:tcW w:w="697"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5</w:t>
            </w:r>
          </w:p>
        </w:tc>
        <w:tc>
          <w:tcPr>
            <w:tcW w:w="539" w:type="pct"/>
            <w:shd w:val="clear" w:color="auto" w:fill="auto"/>
            <w:vAlign w:val="center"/>
            <w:hideMark/>
          </w:tcPr>
          <w:p w:rsidR="00342E18" w:rsidRPr="00342E18" w:rsidRDefault="00342E18" w:rsidP="00342E18">
            <w:pPr>
              <w:shd w:val="clear" w:color="auto" w:fill="FFFFFF" w:themeFill="background1"/>
              <w:jc w:val="center"/>
              <w:rPr>
                <w:rFonts w:ascii="Arial" w:hAnsi="Arial" w:cs="Arial"/>
                <w:color w:val="000000"/>
                <w:sz w:val="16"/>
                <w:szCs w:val="16"/>
              </w:rPr>
            </w:pPr>
            <w:r w:rsidRPr="00342E18">
              <w:rPr>
                <w:rFonts w:ascii="Arial" w:hAnsi="Arial" w:cs="Arial"/>
                <w:color w:val="000000"/>
                <w:sz w:val="16"/>
                <w:szCs w:val="16"/>
              </w:rPr>
              <w:t>1000</w:t>
            </w:r>
          </w:p>
        </w:tc>
      </w:tr>
    </w:tbl>
    <w:p w:rsidR="00C25C2F" w:rsidRDefault="00C25C2F" w:rsidP="00C25C2F">
      <w:pPr>
        <w:rPr>
          <w:rFonts w:ascii="Arial" w:hAnsi="Arial" w:cs="Arial"/>
          <w:b/>
          <w:color w:val="000000"/>
          <w:sz w:val="20"/>
          <w:szCs w:val="20"/>
        </w:rPr>
      </w:pPr>
    </w:p>
    <w:p w:rsidR="00C25C2F" w:rsidRPr="00342E18" w:rsidRDefault="00C25C2F" w:rsidP="00C25C2F">
      <w:pPr>
        <w:ind w:firstLine="709"/>
        <w:jc w:val="both"/>
        <w:rPr>
          <w:rFonts w:ascii="Arial" w:hAnsi="Arial" w:cs="Arial"/>
          <w:lang w:val="kk-KZ"/>
        </w:rPr>
      </w:pPr>
      <w:r w:rsidRPr="00D56A7B">
        <w:rPr>
          <w:rFonts w:ascii="Arial" w:hAnsi="Arial" w:cs="Arial"/>
          <w:b/>
        </w:rPr>
        <w:t>II вариант</w:t>
      </w:r>
      <w:r w:rsidR="00342E18" w:rsidRPr="00342E18">
        <w:rPr>
          <w:rFonts w:ascii="Arial" w:hAnsi="Arial" w:cs="Arial"/>
          <w:b/>
        </w:rPr>
        <w:t xml:space="preserve"> (рекомендуемый)</w:t>
      </w:r>
    </w:p>
    <w:p w:rsidR="00342E18" w:rsidRPr="00342E18" w:rsidRDefault="00342E18" w:rsidP="00342E18">
      <w:pPr>
        <w:numPr>
          <w:ilvl w:val="12"/>
          <w:numId w:val="0"/>
        </w:numPr>
        <w:shd w:val="clear" w:color="auto" w:fill="FFFFFF" w:themeFill="background1"/>
        <w:ind w:firstLine="709"/>
        <w:jc w:val="both"/>
        <w:rPr>
          <w:rFonts w:ascii="Arial" w:hAnsi="Arial" w:cs="Arial"/>
          <w:color w:val="000000"/>
          <w:sz w:val="20"/>
          <w:szCs w:val="20"/>
        </w:rPr>
      </w:pPr>
      <w:r w:rsidRPr="004B6510">
        <w:rPr>
          <w:rFonts w:ascii="Arial" w:hAnsi="Arial" w:cs="Arial"/>
          <w:color w:val="000000"/>
        </w:rPr>
        <w:t>Второй вариант разработки предусматривает проведение всех мероприятий, запланированных в первом варианте, кроме, бурения 2 горизонтальных и 15 вертикальных скважин ввиду отсутствия необходимости, так как эти зоны входят в площадь дренирования существующего фонда и будут выработаны с помощью еще большего количества проводимых переводов скважин между объектами. Также вариант предусматривает масштабное проведение ремонтно-изоляционных работе по действующему фонду скважин с целью снижения обводненности</w:t>
      </w:r>
      <w:r w:rsidRPr="00342E18">
        <w:rPr>
          <w:rFonts w:ascii="Arial" w:hAnsi="Arial" w:cs="Arial"/>
          <w:color w:val="000000"/>
          <w:sz w:val="20"/>
          <w:szCs w:val="20"/>
        </w:rPr>
        <w:t>.</w:t>
      </w:r>
    </w:p>
    <w:p w:rsidR="00C25C2F" w:rsidRPr="00AB336D" w:rsidRDefault="00C25C2F" w:rsidP="00C25C2F">
      <w:pPr>
        <w:pStyle w:val="affd"/>
        <w:keepNext/>
        <w:spacing w:before="0" w:after="0"/>
        <w:ind w:firstLine="709"/>
        <w:rPr>
          <w:rFonts w:ascii="Arial" w:hAnsi="Arial" w:cs="Arial"/>
        </w:rPr>
      </w:pPr>
      <w:bookmarkStart w:id="17" w:name="_Toc137971337"/>
      <w:r w:rsidRPr="00AB336D">
        <w:rPr>
          <w:rFonts w:ascii="Arial" w:hAnsi="Arial" w:cs="Arial"/>
        </w:rPr>
        <w:t xml:space="preserve">Таблица </w:t>
      </w:r>
      <w:r w:rsidR="00E85D99">
        <w:rPr>
          <w:rFonts w:ascii="Arial" w:hAnsi="Arial" w:cs="Arial"/>
        </w:rPr>
        <w:fldChar w:fldCharType="begin"/>
      </w:r>
      <w:r w:rsidR="00E85D99">
        <w:rPr>
          <w:rFonts w:ascii="Arial" w:hAnsi="Arial" w:cs="Arial"/>
        </w:rPr>
        <w:instrText xml:space="preserve"> STYLEREF 1 \s </w:instrText>
      </w:r>
      <w:r w:rsidR="00E85D99">
        <w:rPr>
          <w:rFonts w:ascii="Arial" w:hAnsi="Arial" w:cs="Arial"/>
        </w:rPr>
        <w:fldChar w:fldCharType="separate"/>
      </w:r>
      <w:r w:rsidR="002F14D5">
        <w:rPr>
          <w:rFonts w:ascii="Arial" w:hAnsi="Arial" w:cs="Arial"/>
          <w:noProof/>
        </w:rPr>
        <w:t>1</w:t>
      </w:r>
      <w:r w:rsidR="00E85D99">
        <w:rPr>
          <w:rFonts w:ascii="Arial" w:hAnsi="Arial" w:cs="Arial"/>
        </w:rPr>
        <w:fldChar w:fldCharType="end"/>
      </w:r>
      <w:r w:rsidR="00E85D99">
        <w:rPr>
          <w:rFonts w:ascii="Arial" w:hAnsi="Arial" w:cs="Arial"/>
        </w:rPr>
        <w:t>.</w:t>
      </w:r>
      <w:r w:rsidR="00E85D99">
        <w:rPr>
          <w:rFonts w:ascii="Arial" w:hAnsi="Arial" w:cs="Arial"/>
        </w:rPr>
        <w:fldChar w:fldCharType="begin"/>
      </w:r>
      <w:r w:rsidR="00E85D99">
        <w:rPr>
          <w:rFonts w:ascii="Arial" w:hAnsi="Arial" w:cs="Arial"/>
        </w:rPr>
        <w:instrText xml:space="preserve"> SEQ Таблица \* ARABIC \s 1 </w:instrText>
      </w:r>
      <w:r w:rsidR="00E85D99">
        <w:rPr>
          <w:rFonts w:ascii="Arial" w:hAnsi="Arial" w:cs="Arial"/>
        </w:rPr>
        <w:fldChar w:fldCharType="separate"/>
      </w:r>
      <w:r w:rsidR="002F14D5">
        <w:rPr>
          <w:rFonts w:ascii="Arial" w:hAnsi="Arial" w:cs="Arial"/>
          <w:noProof/>
        </w:rPr>
        <w:t>2</w:t>
      </w:r>
      <w:r w:rsidR="00E85D99">
        <w:rPr>
          <w:rFonts w:ascii="Arial" w:hAnsi="Arial" w:cs="Arial"/>
        </w:rPr>
        <w:fldChar w:fldCharType="end"/>
      </w:r>
      <w:r w:rsidRPr="00AB336D">
        <w:rPr>
          <w:rFonts w:ascii="Arial" w:hAnsi="Arial" w:cs="Arial"/>
        </w:rPr>
        <w:t xml:space="preserve"> – </w:t>
      </w:r>
      <w:r w:rsidR="005A51B3" w:rsidRPr="005A51B3">
        <w:rPr>
          <w:rFonts w:ascii="Arial" w:hAnsi="Arial" w:cs="Arial"/>
        </w:rPr>
        <w:t>График бурения по 2 рекомендуемому варианту разработки</w:t>
      </w:r>
      <w:bookmarkEnd w:id="17"/>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758"/>
        <w:gridCol w:w="758"/>
        <w:gridCol w:w="1363"/>
        <w:gridCol w:w="1098"/>
        <w:gridCol w:w="1292"/>
        <w:gridCol w:w="1764"/>
        <w:gridCol w:w="1014"/>
        <w:gridCol w:w="1277"/>
      </w:tblGrid>
      <w:tr w:rsidR="005A51B3" w:rsidRPr="005A51B3" w:rsidTr="00BF24FC">
        <w:trPr>
          <w:trHeight w:val="20"/>
        </w:trPr>
        <w:tc>
          <w:tcPr>
            <w:tcW w:w="406" w:type="pct"/>
            <w:shd w:val="clear" w:color="000000" w:fill="FFFFFF"/>
            <w:vAlign w:val="center"/>
          </w:tcPr>
          <w:p w:rsidR="005A51B3" w:rsidRPr="005A51B3" w:rsidRDefault="005A51B3" w:rsidP="00BF24FC">
            <w:pPr>
              <w:shd w:val="clear" w:color="auto" w:fill="FFFFFF" w:themeFill="background1"/>
              <w:jc w:val="center"/>
              <w:rPr>
                <w:rFonts w:ascii="Arial" w:hAnsi="Arial" w:cs="Arial"/>
                <w:b/>
                <w:bCs/>
                <w:color w:val="000000"/>
                <w:sz w:val="16"/>
                <w:szCs w:val="16"/>
              </w:rPr>
            </w:pPr>
            <w:r w:rsidRPr="005A51B3">
              <w:rPr>
                <w:rFonts w:ascii="Arial" w:hAnsi="Arial" w:cs="Arial"/>
                <w:b/>
                <w:bCs/>
                <w:color w:val="000000"/>
                <w:sz w:val="16"/>
                <w:szCs w:val="16"/>
              </w:rPr>
              <w:t>№</w:t>
            </w:r>
          </w:p>
          <w:p w:rsidR="005A51B3" w:rsidRPr="005A51B3" w:rsidRDefault="005A51B3" w:rsidP="00BF24FC">
            <w:pPr>
              <w:shd w:val="clear" w:color="auto" w:fill="FFFFFF" w:themeFill="background1"/>
              <w:jc w:val="center"/>
              <w:rPr>
                <w:rFonts w:ascii="Arial" w:hAnsi="Arial" w:cs="Arial"/>
                <w:b/>
                <w:bCs/>
                <w:color w:val="000000"/>
                <w:sz w:val="16"/>
                <w:szCs w:val="16"/>
              </w:rPr>
            </w:pPr>
            <w:r w:rsidRPr="005A51B3">
              <w:rPr>
                <w:rFonts w:ascii="Arial" w:hAnsi="Arial" w:cs="Arial"/>
                <w:b/>
                <w:bCs/>
                <w:color w:val="000000"/>
                <w:sz w:val="16"/>
                <w:szCs w:val="16"/>
              </w:rPr>
              <w:t>п/п</w:t>
            </w:r>
          </w:p>
        </w:tc>
        <w:tc>
          <w:tcPr>
            <w:tcW w:w="406" w:type="pct"/>
            <w:shd w:val="clear" w:color="000000" w:fill="FFFFFF"/>
            <w:vAlign w:val="center"/>
            <w:hideMark/>
          </w:tcPr>
          <w:p w:rsidR="005A51B3" w:rsidRPr="005A51B3" w:rsidRDefault="005A51B3" w:rsidP="00BF24FC">
            <w:pPr>
              <w:shd w:val="clear" w:color="auto" w:fill="FFFFFF" w:themeFill="background1"/>
              <w:jc w:val="center"/>
              <w:rPr>
                <w:rFonts w:ascii="Arial" w:hAnsi="Arial" w:cs="Arial"/>
                <w:b/>
                <w:bCs/>
                <w:color w:val="000000"/>
                <w:sz w:val="16"/>
                <w:szCs w:val="16"/>
              </w:rPr>
            </w:pPr>
            <w:r w:rsidRPr="005A51B3">
              <w:rPr>
                <w:rFonts w:ascii="Arial" w:hAnsi="Arial" w:cs="Arial"/>
                <w:b/>
                <w:bCs/>
                <w:color w:val="000000"/>
                <w:sz w:val="16"/>
                <w:szCs w:val="16"/>
              </w:rPr>
              <w:t>Год</w:t>
            </w:r>
          </w:p>
        </w:tc>
        <w:tc>
          <w:tcPr>
            <w:tcW w:w="731" w:type="pct"/>
            <w:shd w:val="clear" w:color="000000" w:fill="FFFFFF"/>
            <w:vAlign w:val="center"/>
            <w:hideMark/>
          </w:tcPr>
          <w:p w:rsidR="005A51B3" w:rsidRPr="005A51B3" w:rsidRDefault="005A51B3" w:rsidP="00BF24FC">
            <w:pPr>
              <w:shd w:val="clear" w:color="auto" w:fill="FFFFFF" w:themeFill="background1"/>
              <w:jc w:val="center"/>
              <w:rPr>
                <w:rFonts w:ascii="Arial" w:hAnsi="Arial" w:cs="Arial"/>
                <w:b/>
                <w:bCs/>
                <w:color w:val="000000"/>
                <w:sz w:val="16"/>
                <w:szCs w:val="16"/>
              </w:rPr>
            </w:pPr>
            <w:r w:rsidRPr="005A51B3">
              <w:rPr>
                <w:rFonts w:ascii="Arial" w:hAnsi="Arial" w:cs="Arial"/>
                <w:b/>
                <w:bCs/>
                <w:color w:val="000000"/>
                <w:sz w:val="16"/>
                <w:szCs w:val="16"/>
              </w:rPr>
              <w:t>№ скважина</w:t>
            </w:r>
          </w:p>
        </w:tc>
        <w:tc>
          <w:tcPr>
            <w:tcW w:w="589" w:type="pct"/>
            <w:shd w:val="clear" w:color="000000" w:fill="FFFFFF"/>
            <w:vAlign w:val="center"/>
            <w:hideMark/>
          </w:tcPr>
          <w:p w:rsidR="005A51B3" w:rsidRPr="005A51B3" w:rsidRDefault="005A51B3" w:rsidP="00BF24FC">
            <w:pPr>
              <w:shd w:val="clear" w:color="auto" w:fill="FFFFFF" w:themeFill="background1"/>
              <w:jc w:val="center"/>
              <w:rPr>
                <w:rFonts w:ascii="Arial" w:hAnsi="Arial" w:cs="Arial"/>
                <w:b/>
                <w:bCs/>
                <w:color w:val="000000"/>
                <w:sz w:val="16"/>
                <w:szCs w:val="16"/>
              </w:rPr>
            </w:pPr>
            <w:r w:rsidRPr="005A51B3">
              <w:rPr>
                <w:rFonts w:ascii="Arial" w:hAnsi="Arial" w:cs="Arial"/>
                <w:b/>
                <w:bCs/>
                <w:color w:val="000000"/>
                <w:sz w:val="16"/>
                <w:szCs w:val="16"/>
              </w:rPr>
              <w:t>Объект</w:t>
            </w:r>
          </w:p>
        </w:tc>
        <w:tc>
          <w:tcPr>
            <w:tcW w:w="693" w:type="pct"/>
            <w:shd w:val="clear" w:color="000000" w:fill="FFFFFF"/>
            <w:vAlign w:val="center"/>
            <w:hideMark/>
          </w:tcPr>
          <w:p w:rsidR="005A51B3" w:rsidRPr="005A51B3" w:rsidRDefault="005A51B3" w:rsidP="00BF24FC">
            <w:pPr>
              <w:shd w:val="clear" w:color="auto" w:fill="FFFFFF" w:themeFill="background1"/>
              <w:jc w:val="center"/>
              <w:rPr>
                <w:rFonts w:ascii="Arial" w:hAnsi="Arial" w:cs="Arial"/>
                <w:b/>
                <w:bCs/>
                <w:color w:val="000000"/>
                <w:sz w:val="16"/>
                <w:szCs w:val="16"/>
              </w:rPr>
            </w:pPr>
            <w:r w:rsidRPr="005A51B3">
              <w:rPr>
                <w:rFonts w:ascii="Arial" w:hAnsi="Arial" w:cs="Arial"/>
                <w:b/>
                <w:bCs/>
                <w:color w:val="000000"/>
                <w:sz w:val="16"/>
                <w:szCs w:val="16"/>
              </w:rPr>
              <w:t>Поле</w:t>
            </w:r>
          </w:p>
        </w:tc>
        <w:tc>
          <w:tcPr>
            <w:tcW w:w="946" w:type="pct"/>
            <w:shd w:val="clear" w:color="000000" w:fill="FFFFFF"/>
            <w:vAlign w:val="center"/>
            <w:hideMark/>
          </w:tcPr>
          <w:p w:rsidR="005A51B3" w:rsidRPr="005A51B3" w:rsidRDefault="005A51B3" w:rsidP="00BF24FC">
            <w:pPr>
              <w:shd w:val="clear" w:color="auto" w:fill="FFFFFF" w:themeFill="background1"/>
              <w:jc w:val="center"/>
              <w:rPr>
                <w:rFonts w:ascii="Arial" w:hAnsi="Arial" w:cs="Arial"/>
                <w:b/>
                <w:bCs/>
                <w:color w:val="000000"/>
                <w:sz w:val="16"/>
                <w:szCs w:val="16"/>
              </w:rPr>
            </w:pPr>
            <w:r w:rsidRPr="005A51B3">
              <w:rPr>
                <w:rFonts w:ascii="Arial" w:hAnsi="Arial" w:cs="Arial"/>
                <w:b/>
                <w:bCs/>
                <w:color w:val="000000"/>
                <w:sz w:val="16"/>
                <w:szCs w:val="16"/>
              </w:rPr>
              <w:t>Вид мероприятии</w:t>
            </w:r>
          </w:p>
        </w:tc>
        <w:tc>
          <w:tcPr>
            <w:tcW w:w="544" w:type="pct"/>
            <w:shd w:val="clear" w:color="000000" w:fill="FFFFFF"/>
            <w:vAlign w:val="center"/>
            <w:hideMark/>
          </w:tcPr>
          <w:p w:rsidR="005A51B3" w:rsidRPr="005A51B3" w:rsidRDefault="005A51B3" w:rsidP="00BF24FC">
            <w:pPr>
              <w:shd w:val="clear" w:color="auto" w:fill="FFFFFF" w:themeFill="background1"/>
              <w:jc w:val="center"/>
              <w:rPr>
                <w:rFonts w:ascii="Arial" w:hAnsi="Arial" w:cs="Arial"/>
                <w:b/>
                <w:bCs/>
                <w:color w:val="000000"/>
                <w:sz w:val="16"/>
                <w:szCs w:val="16"/>
              </w:rPr>
            </w:pPr>
            <w:r w:rsidRPr="005A51B3">
              <w:rPr>
                <w:rFonts w:ascii="Arial" w:hAnsi="Arial" w:cs="Arial"/>
                <w:b/>
                <w:bCs/>
                <w:color w:val="000000"/>
                <w:sz w:val="16"/>
                <w:szCs w:val="16"/>
              </w:rPr>
              <w:t>Дебит нефти, т/сут</w:t>
            </w:r>
          </w:p>
        </w:tc>
        <w:tc>
          <w:tcPr>
            <w:tcW w:w="685" w:type="pct"/>
            <w:shd w:val="clear" w:color="000000" w:fill="FFFFFF"/>
            <w:vAlign w:val="center"/>
            <w:hideMark/>
          </w:tcPr>
          <w:p w:rsidR="005A51B3" w:rsidRPr="005A51B3" w:rsidRDefault="005A51B3" w:rsidP="00BF24FC">
            <w:pPr>
              <w:shd w:val="clear" w:color="auto" w:fill="FFFFFF" w:themeFill="background1"/>
              <w:jc w:val="center"/>
              <w:rPr>
                <w:rFonts w:ascii="Arial" w:hAnsi="Arial" w:cs="Arial"/>
                <w:b/>
                <w:bCs/>
                <w:color w:val="000000"/>
                <w:sz w:val="16"/>
                <w:szCs w:val="16"/>
              </w:rPr>
            </w:pPr>
            <w:r w:rsidRPr="005A51B3">
              <w:rPr>
                <w:rFonts w:ascii="Arial" w:hAnsi="Arial" w:cs="Arial"/>
                <w:b/>
                <w:bCs/>
                <w:color w:val="000000"/>
                <w:sz w:val="16"/>
                <w:szCs w:val="16"/>
              </w:rPr>
              <w:t>Глубина, м</w:t>
            </w:r>
          </w:p>
        </w:tc>
      </w:tr>
      <w:tr w:rsidR="005A51B3" w:rsidRPr="005A51B3" w:rsidTr="00BF24FC">
        <w:trPr>
          <w:trHeight w:val="20"/>
        </w:trPr>
        <w:tc>
          <w:tcPr>
            <w:tcW w:w="406" w:type="pct"/>
            <w:shd w:val="clear" w:color="000000" w:fill="FFFFFF"/>
          </w:tcPr>
          <w:p w:rsidR="005A51B3" w:rsidRPr="005A51B3" w:rsidRDefault="005A51B3" w:rsidP="00420A4C">
            <w:pPr>
              <w:pStyle w:val="aff3"/>
              <w:numPr>
                <w:ilvl w:val="0"/>
                <w:numId w:val="80"/>
              </w:numPr>
              <w:shd w:val="clear" w:color="auto" w:fill="FFFFFF" w:themeFill="background1"/>
              <w:jc w:val="center"/>
              <w:rPr>
                <w:rFonts w:ascii="Arial" w:hAnsi="Arial" w:cs="Arial"/>
                <w:color w:val="000000"/>
                <w:sz w:val="16"/>
                <w:szCs w:val="16"/>
              </w:rPr>
            </w:pPr>
          </w:p>
        </w:tc>
        <w:tc>
          <w:tcPr>
            <w:tcW w:w="406" w:type="pct"/>
            <w:shd w:val="clear" w:color="000000" w:fill="FFFFFF"/>
            <w:vAlign w:val="center"/>
            <w:hideMark/>
          </w:tcPr>
          <w:p w:rsidR="005A51B3" w:rsidRPr="005A51B3" w:rsidRDefault="005A51B3" w:rsidP="00BF24FC">
            <w:pPr>
              <w:shd w:val="clear" w:color="auto" w:fill="FFFFFF" w:themeFill="background1"/>
              <w:jc w:val="center"/>
              <w:rPr>
                <w:rFonts w:ascii="Arial" w:hAnsi="Arial" w:cs="Arial"/>
                <w:color w:val="000000"/>
                <w:sz w:val="16"/>
                <w:szCs w:val="16"/>
              </w:rPr>
            </w:pPr>
            <w:r w:rsidRPr="005A51B3">
              <w:rPr>
                <w:rFonts w:ascii="Arial" w:hAnsi="Arial" w:cs="Arial"/>
                <w:color w:val="000000"/>
                <w:sz w:val="16"/>
                <w:szCs w:val="16"/>
              </w:rPr>
              <w:t>2030</w:t>
            </w:r>
          </w:p>
        </w:tc>
        <w:tc>
          <w:tcPr>
            <w:tcW w:w="731" w:type="pct"/>
            <w:shd w:val="clear" w:color="000000" w:fill="FFFFFF"/>
            <w:vAlign w:val="center"/>
            <w:hideMark/>
          </w:tcPr>
          <w:p w:rsidR="005A51B3" w:rsidRPr="005A51B3" w:rsidRDefault="005A51B3" w:rsidP="00BF24FC">
            <w:pPr>
              <w:shd w:val="clear" w:color="auto" w:fill="FFFFFF" w:themeFill="background1"/>
              <w:jc w:val="center"/>
              <w:rPr>
                <w:rFonts w:ascii="Arial" w:hAnsi="Arial" w:cs="Arial"/>
                <w:color w:val="000000"/>
                <w:sz w:val="16"/>
                <w:szCs w:val="16"/>
              </w:rPr>
            </w:pPr>
            <w:r w:rsidRPr="005A51B3">
              <w:rPr>
                <w:rFonts w:ascii="Arial" w:hAnsi="Arial" w:cs="Arial"/>
                <w:color w:val="000000"/>
                <w:sz w:val="16"/>
                <w:szCs w:val="16"/>
              </w:rPr>
              <w:t>747</w:t>
            </w:r>
          </w:p>
        </w:tc>
        <w:tc>
          <w:tcPr>
            <w:tcW w:w="589" w:type="pct"/>
            <w:shd w:val="clear" w:color="auto" w:fill="FFFFFF" w:themeFill="background1"/>
            <w:vAlign w:val="center"/>
            <w:hideMark/>
          </w:tcPr>
          <w:p w:rsidR="005A51B3" w:rsidRPr="005A51B3" w:rsidRDefault="005A51B3" w:rsidP="00BF24FC">
            <w:pPr>
              <w:shd w:val="clear" w:color="auto" w:fill="FFFFFF" w:themeFill="background1"/>
              <w:jc w:val="center"/>
              <w:rPr>
                <w:rFonts w:ascii="Arial" w:hAnsi="Arial" w:cs="Arial"/>
                <w:color w:val="000000"/>
                <w:sz w:val="16"/>
                <w:szCs w:val="16"/>
              </w:rPr>
            </w:pPr>
            <w:r w:rsidRPr="005A51B3">
              <w:rPr>
                <w:rFonts w:ascii="Arial" w:hAnsi="Arial" w:cs="Arial"/>
                <w:color w:val="000000"/>
                <w:sz w:val="16"/>
                <w:szCs w:val="16"/>
              </w:rPr>
              <w:t>III</w:t>
            </w:r>
          </w:p>
        </w:tc>
        <w:tc>
          <w:tcPr>
            <w:tcW w:w="693" w:type="pct"/>
            <w:shd w:val="clear" w:color="auto" w:fill="FFFFFF" w:themeFill="background1"/>
            <w:vAlign w:val="center"/>
            <w:hideMark/>
          </w:tcPr>
          <w:p w:rsidR="005A51B3" w:rsidRPr="005A51B3" w:rsidRDefault="005A51B3" w:rsidP="00BF24FC">
            <w:pPr>
              <w:shd w:val="clear" w:color="auto" w:fill="FFFFFF" w:themeFill="background1"/>
              <w:jc w:val="center"/>
              <w:rPr>
                <w:rFonts w:ascii="Arial" w:hAnsi="Arial" w:cs="Arial"/>
                <w:color w:val="000000"/>
                <w:sz w:val="16"/>
                <w:szCs w:val="16"/>
              </w:rPr>
            </w:pPr>
            <w:r w:rsidRPr="005A51B3">
              <w:rPr>
                <w:rFonts w:ascii="Arial" w:hAnsi="Arial" w:cs="Arial"/>
                <w:color w:val="000000"/>
                <w:sz w:val="16"/>
                <w:szCs w:val="16"/>
              </w:rPr>
              <w:t>Основное</w:t>
            </w:r>
          </w:p>
        </w:tc>
        <w:tc>
          <w:tcPr>
            <w:tcW w:w="946" w:type="pct"/>
            <w:shd w:val="clear" w:color="000000" w:fill="FFFFFF"/>
            <w:vAlign w:val="center"/>
            <w:hideMark/>
          </w:tcPr>
          <w:p w:rsidR="005A51B3" w:rsidRPr="005A51B3" w:rsidRDefault="005A51B3" w:rsidP="00BF24FC">
            <w:pPr>
              <w:shd w:val="clear" w:color="auto" w:fill="FFFFFF" w:themeFill="background1"/>
              <w:jc w:val="center"/>
              <w:rPr>
                <w:rFonts w:ascii="Arial" w:hAnsi="Arial" w:cs="Arial"/>
                <w:color w:val="000000"/>
                <w:sz w:val="16"/>
                <w:szCs w:val="16"/>
              </w:rPr>
            </w:pPr>
            <w:r w:rsidRPr="005A51B3">
              <w:rPr>
                <w:rFonts w:ascii="Arial" w:hAnsi="Arial" w:cs="Arial"/>
                <w:color w:val="000000"/>
                <w:sz w:val="16"/>
                <w:szCs w:val="16"/>
              </w:rPr>
              <w:t>Ввод из бурения</w:t>
            </w:r>
          </w:p>
        </w:tc>
        <w:tc>
          <w:tcPr>
            <w:tcW w:w="544" w:type="pct"/>
            <w:shd w:val="clear" w:color="000000" w:fill="FFFFFF"/>
            <w:vAlign w:val="center"/>
            <w:hideMark/>
          </w:tcPr>
          <w:p w:rsidR="005A51B3" w:rsidRPr="005A51B3" w:rsidRDefault="005A51B3" w:rsidP="00BF24FC">
            <w:pPr>
              <w:shd w:val="clear" w:color="auto" w:fill="FFFFFF" w:themeFill="background1"/>
              <w:jc w:val="center"/>
              <w:rPr>
                <w:rFonts w:ascii="Arial" w:hAnsi="Arial" w:cs="Arial"/>
                <w:color w:val="000000"/>
                <w:sz w:val="16"/>
                <w:szCs w:val="16"/>
              </w:rPr>
            </w:pPr>
            <w:r w:rsidRPr="005A51B3">
              <w:rPr>
                <w:rFonts w:ascii="Arial" w:hAnsi="Arial" w:cs="Arial"/>
                <w:color w:val="000000"/>
                <w:sz w:val="16"/>
                <w:szCs w:val="16"/>
              </w:rPr>
              <w:t>5,0</w:t>
            </w:r>
          </w:p>
        </w:tc>
        <w:tc>
          <w:tcPr>
            <w:tcW w:w="685" w:type="pct"/>
            <w:shd w:val="clear" w:color="000000" w:fill="FFFFFF"/>
            <w:vAlign w:val="center"/>
            <w:hideMark/>
          </w:tcPr>
          <w:p w:rsidR="005A51B3" w:rsidRPr="005A51B3" w:rsidRDefault="005A51B3" w:rsidP="00BF24FC">
            <w:pPr>
              <w:shd w:val="clear" w:color="auto" w:fill="FFFFFF" w:themeFill="background1"/>
              <w:jc w:val="center"/>
              <w:rPr>
                <w:rFonts w:ascii="Arial" w:hAnsi="Arial" w:cs="Arial"/>
                <w:color w:val="000000"/>
                <w:sz w:val="16"/>
                <w:szCs w:val="16"/>
              </w:rPr>
            </w:pPr>
            <w:r w:rsidRPr="005A51B3">
              <w:rPr>
                <w:rFonts w:ascii="Arial" w:hAnsi="Arial" w:cs="Arial"/>
                <w:color w:val="000000"/>
                <w:sz w:val="16"/>
                <w:szCs w:val="16"/>
              </w:rPr>
              <w:t>450</w:t>
            </w:r>
          </w:p>
        </w:tc>
      </w:tr>
      <w:tr w:rsidR="005A51B3" w:rsidRPr="005A51B3" w:rsidTr="00BF24FC">
        <w:trPr>
          <w:trHeight w:val="20"/>
        </w:trPr>
        <w:tc>
          <w:tcPr>
            <w:tcW w:w="406" w:type="pct"/>
            <w:shd w:val="clear" w:color="000000" w:fill="FFFFFF"/>
          </w:tcPr>
          <w:p w:rsidR="005A51B3" w:rsidRPr="005A51B3" w:rsidRDefault="005A51B3" w:rsidP="00420A4C">
            <w:pPr>
              <w:pStyle w:val="aff3"/>
              <w:numPr>
                <w:ilvl w:val="0"/>
                <w:numId w:val="80"/>
              </w:numPr>
              <w:shd w:val="clear" w:color="auto" w:fill="FFFFFF" w:themeFill="background1"/>
              <w:jc w:val="center"/>
              <w:rPr>
                <w:rFonts w:ascii="Arial" w:hAnsi="Arial" w:cs="Arial"/>
                <w:color w:val="000000"/>
                <w:sz w:val="16"/>
                <w:szCs w:val="16"/>
              </w:rPr>
            </w:pPr>
          </w:p>
        </w:tc>
        <w:tc>
          <w:tcPr>
            <w:tcW w:w="406" w:type="pct"/>
            <w:shd w:val="clear" w:color="000000" w:fill="FFFFFF"/>
            <w:vAlign w:val="center"/>
            <w:hideMark/>
          </w:tcPr>
          <w:p w:rsidR="005A51B3" w:rsidRPr="005A51B3" w:rsidRDefault="005A51B3" w:rsidP="00BF24FC">
            <w:pPr>
              <w:shd w:val="clear" w:color="auto" w:fill="FFFFFF" w:themeFill="background1"/>
              <w:jc w:val="center"/>
              <w:rPr>
                <w:rFonts w:ascii="Arial" w:hAnsi="Arial" w:cs="Arial"/>
                <w:color w:val="000000"/>
                <w:sz w:val="16"/>
                <w:szCs w:val="16"/>
              </w:rPr>
            </w:pPr>
            <w:r w:rsidRPr="005A51B3">
              <w:rPr>
                <w:rFonts w:ascii="Arial" w:hAnsi="Arial" w:cs="Arial"/>
                <w:color w:val="000000"/>
                <w:sz w:val="16"/>
                <w:szCs w:val="16"/>
              </w:rPr>
              <w:t>2030</w:t>
            </w:r>
          </w:p>
        </w:tc>
        <w:tc>
          <w:tcPr>
            <w:tcW w:w="731" w:type="pct"/>
            <w:shd w:val="clear" w:color="000000" w:fill="FFFFFF"/>
            <w:vAlign w:val="center"/>
            <w:hideMark/>
          </w:tcPr>
          <w:p w:rsidR="005A51B3" w:rsidRPr="005A51B3" w:rsidRDefault="005A51B3" w:rsidP="00BF24FC">
            <w:pPr>
              <w:shd w:val="clear" w:color="auto" w:fill="FFFFFF" w:themeFill="background1"/>
              <w:jc w:val="center"/>
              <w:rPr>
                <w:rFonts w:ascii="Arial" w:hAnsi="Arial" w:cs="Arial"/>
                <w:color w:val="000000"/>
                <w:sz w:val="16"/>
                <w:szCs w:val="16"/>
              </w:rPr>
            </w:pPr>
            <w:r w:rsidRPr="005A51B3">
              <w:rPr>
                <w:rFonts w:ascii="Arial" w:hAnsi="Arial" w:cs="Arial"/>
                <w:color w:val="000000"/>
                <w:sz w:val="16"/>
                <w:szCs w:val="16"/>
              </w:rPr>
              <w:t>721</w:t>
            </w:r>
          </w:p>
        </w:tc>
        <w:tc>
          <w:tcPr>
            <w:tcW w:w="589" w:type="pct"/>
            <w:shd w:val="clear" w:color="auto" w:fill="FFFFFF" w:themeFill="background1"/>
            <w:vAlign w:val="center"/>
            <w:hideMark/>
          </w:tcPr>
          <w:p w:rsidR="005A51B3" w:rsidRPr="005A51B3" w:rsidRDefault="005A51B3" w:rsidP="00BF24FC">
            <w:pPr>
              <w:shd w:val="clear" w:color="auto" w:fill="FFFFFF" w:themeFill="background1"/>
              <w:jc w:val="center"/>
              <w:rPr>
                <w:rFonts w:ascii="Arial" w:hAnsi="Arial" w:cs="Arial"/>
                <w:color w:val="000000"/>
                <w:sz w:val="16"/>
                <w:szCs w:val="16"/>
              </w:rPr>
            </w:pPr>
            <w:r w:rsidRPr="005A51B3">
              <w:rPr>
                <w:rFonts w:ascii="Arial" w:hAnsi="Arial" w:cs="Arial"/>
                <w:color w:val="000000"/>
                <w:sz w:val="16"/>
                <w:szCs w:val="16"/>
              </w:rPr>
              <w:t>III</w:t>
            </w:r>
          </w:p>
        </w:tc>
        <w:tc>
          <w:tcPr>
            <w:tcW w:w="693" w:type="pct"/>
            <w:shd w:val="clear" w:color="auto" w:fill="FFFFFF" w:themeFill="background1"/>
            <w:vAlign w:val="center"/>
            <w:hideMark/>
          </w:tcPr>
          <w:p w:rsidR="005A51B3" w:rsidRPr="005A51B3" w:rsidRDefault="005A51B3" w:rsidP="00BF24FC">
            <w:pPr>
              <w:shd w:val="clear" w:color="auto" w:fill="FFFFFF" w:themeFill="background1"/>
              <w:jc w:val="center"/>
              <w:rPr>
                <w:rFonts w:ascii="Arial" w:hAnsi="Arial" w:cs="Arial"/>
                <w:color w:val="000000"/>
                <w:sz w:val="16"/>
                <w:szCs w:val="16"/>
              </w:rPr>
            </w:pPr>
            <w:r w:rsidRPr="005A51B3">
              <w:rPr>
                <w:rFonts w:ascii="Arial" w:hAnsi="Arial" w:cs="Arial"/>
                <w:color w:val="000000"/>
                <w:sz w:val="16"/>
                <w:szCs w:val="16"/>
              </w:rPr>
              <w:t>Основное</w:t>
            </w:r>
          </w:p>
        </w:tc>
        <w:tc>
          <w:tcPr>
            <w:tcW w:w="946" w:type="pct"/>
            <w:shd w:val="clear" w:color="000000" w:fill="FFFFFF"/>
            <w:vAlign w:val="center"/>
            <w:hideMark/>
          </w:tcPr>
          <w:p w:rsidR="005A51B3" w:rsidRPr="005A51B3" w:rsidRDefault="005A51B3" w:rsidP="00BF24FC">
            <w:pPr>
              <w:shd w:val="clear" w:color="auto" w:fill="FFFFFF" w:themeFill="background1"/>
              <w:jc w:val="center"/>
              <w:rPr>
                <w:rFonts w:ascii="Arial" w:hAnsi="Arial" w:cs="Arial"/>
                <w:color w:val="000000"/>
                <w:sz w:val="16"/>
                <w:szCs w:val="16"/>
              </w:rPr>
            </w:pPr>
            <w:r w:rsidRPr="005A51B3">
              <w:rPr>
                <w:rFonts w:ascii="Arial" w:hAnsi="Arial" w:cs="Arial"/>
                <w:color w:val="000000"/>
                <w:sz w:val="16"/>
                <w:szCs w:val="16"/>
              </w:rPr>
              <w:t>Ввод из бурения</w:t>
            </w:r>
          </w:p>
        </w:tc>
        <w:tc>
          <w:tcPr>
            <w:tcW w:w="544" w:type="pct"/>
            <w:shd w:val="clear" w:color="000000" w:fill="FFFFFF"/>
            <w:vAlign w:val="center"/>
            <w:hideMark/>
          </w:tcPr>
          <w:p w:rsidR="005A51B3" w:rsidRPr="005A51B3" w:rsidRDefault="005A51B3" w:rsidP="00BF24FC">
            <w:pPr>
              <w:shd w:val="clear" w:color="auto" w:fill="FFFFFF" w:themeFill="background1"/>
              <w:jc w:val="center"/>
              <w:rPr>
                <w:rFonts w:ascii="Arial" w:hAnsi="Arial" w:cs="Arial"/>
                <w:color w:val="000000"/>
                <w:sz w:val="16"/>
                <w:szCs w:val="16"/>
              </w:rPr>
            </w:pPr>
            <w:r w:rsidRPr="005A51B3">
              <w:rPr>
                <w:rFonts w:ascii="Arial" w:hAnsi="Arial" w:cs="Arial"/>
                <w:color w:val="000000"/>
                <w:sz w:val="16"/>
                <w:szCs w:val="16"/>
              </w:rPr>
              <w:t>4,9</w:t>
            </w:r>
          </w:p>
        </w:tc>
        <w:tc>
          <w:tcPr>
            <w:tcW w:w="685" w:type="pct"/>
            <w:shd w:val="clear" w:color="000000" w:fill="FFFFFF"/>
            <w:vAlign w:val="center"/>
            <w:hideMark/>
          </w:tcPr>
          <w:p w:rsidR="005A51B3" w:rsidRPr="005A51B3" w:rsidRDefault="005A51B3" w:rsidP="00BF24FC">
            <w:pPr>
              <w:shd w:val="clear" w:color="auto" w:fill="FFFFFF" w:themeFill="background1"/>
              <w:jc w:val="center"/>
              <w:rPr>
                <w:rFonts w:ascii="Arial" w:hAnsi="Arial" w:cs="Arial"/>
                <w:color w:val="000000"/>
                <w:sz w:val="16"/>
                <w:szCs w:val="16"/>
              </w:rPr>
            </w:pPr>
            <w:r w:rsidRPr="005A51B3">
              <w:rPr>
                <w:rFonts w:ascii="Arial" w:hAnsi="Arial" w:cs="Arial"/>
                <w:color w:val="000000"/>
                <w:sz w:val="16"/>
                <w:szCs w:val="16"/>
              </w:rPr>
              <w:t>450</w:t>
            </w:r>
          </w:p>
        </w:tc>
      </w:tr>
      <w:tr w:rsidR="005A51B3" w:rsidRPr="005A51B3" w:rsidTr="00BF24FC">
        <w:trPr>
          <w:trHeight w:val="20"/>
        </w:trPr>
        <w:tc>
          <w:tcPr>
            <w:tcW w:w="406" w:type="pct"/>
            <w:shd w:val="clear" w:color="000000" w:fill="FFFFFF"/>
          </w:tcPr>
          <w:p w:rsidR="005A51B3" w:rsidRPr="005A51B3" w:rsidRDefault="005A51B3" w:rsidP="00420A4C">
            <w:pPr>
              <w:pStyle w:val="aff3"/>
              <w:numPr>
                <w:ilvl w:val="0"/>
                <w:numId w:val="80"/>
              </w:numPr>
              <w:shd w:val="clear" w:color="auto" w:fill="FFFFFF" w:themeFill="background1"/>
              <w:jc w:val="center"/>
              <w:rPr>
                <w:rFonts w:ascii="Arial" w:hAnsi="Arial" w:cs="Arial"/>
                <w:color w:val="000000"/>
                <w:sz w:val="16"/>
                <w:szCs w:val="16"/>
              </w:rPr>
            </w:pPr>
          </w:p>
        </w:tc>
        <w:tc>
          <w:tcPr>
            <w:tcW w:w="406" w:type="pct"/>
            <w:shd w:val="clear" w:color="000000" w:fill="FFFFFF"/>
            <w:vAlign w:val="center"/>
            <w:hideMark/>
          </w:tcPr>
          <w:p w:rsidR="005A51B3" w:rsidRPr="005A51B3" w:rsidRDefault="005A51B3" w:rsidP="00BF24FC">
            <w:pPr>
              <w:shd w:val="clear" w:color="auto" w:fill="FFFFFF" w:themeFill="background1"/>
              <w:jc w:val="center"/>
              <w:rPr>
                <w:rFonts w:ascii="Arial" w:hAnsi="Arial" w:cs="Arial"/>
                <w:color w:val="000000"/>
                <w:sz w:val="16"/>
                <w:szCs w:val="16"/>
              </w:rPr>
            </w:pPr>
            <w:r w:rsidRPr="005A51B3">
              <w:rPr>
                <w:rFonts w:ascii="Arial" w:hAnsi="Arial" w:cs="Arial"/>
                <w:color w:val="000000"/>
                <w:sz w:val="16"/>
                <w:szCs w:val="16"/>
              </w:rPr>
              <w:t>2026</w:t>
            </w:r>
          </w:p>
        </w:tc>
        <w:tc>
          <w:tcPr>
            <w:tcW w:w="731" w:type="pct"/>
            <w:shd w:val="clear" w:color="000000" w:fill="FFFFFF"/>
            <w:vAlign w:val="center"/>
            <w:hideMark/>
          </w:tcPr>
          <w:p w:rsidR="005A51B3" w:rsidRPr="005A51B3" w:rsidRDefault="005A51B3" w:rsidP="00BF24FC">
            <w:pPr>
              <w:shd w:val="clear" w:color="auto" w:fill="FFFFFF" w:themeFill="background1"/>
              <w:jc w:val="center"/>
              <w:rPr>
                <w:rFonts w:ascii="Arial" w:hAnsi="Arial" w:cs="Arial"/>
                <w:color w:val="000000"/>
                <w:sz w:val="16"/>
                <w:szCs w:val="16"/>
              </w:rPr>
            </w:pPr>
            <w:r w:rsidRPr="005A51B3">
              <w:rPr>
                <w:rFonts w:ascii="Arial" w:hAnsi="Arial" w:cs="Arial"/>
                <w:color w:val="000000"/>
                <w:sz w:val="16"/>
                <w:szCs w:val="16"/>
              </w:rPr>
              <w:t>722</w:t>
            </w:r>
          </w:p>
        </w:tc>
        <w:tc>
          <w:tcPr>
            <w:tcW w:w="589" w:type="pct"/>
            <w:shd w:val="clear" w:color="auto" w:fill="FFFFFF" w:themeFill="background1"/>
            <w:vAlign w:val="center"/>
            <w:hideMark/>
          </w:tcPr>
          <w:p w:rsidR="005A51B3" w:rsidRPr="005A51B3" w:rsidRDefault="005A51B3" w:rsidP="00BF24FC">
            <w:pPr>
              <w:shd w:val="clear" w:color="auto" w:fill="FFFFFF" w:themeFill="background1"/>
              <w:jc w:val="center"/>
              <w:rPr>
                <w:rFonts w:ascii="Arial" w:hAnsi="Arial" w:cs="Arial"/>
                <w:color w:val="000000"/>
                <w:sz w:val="16"/>
                <w:szCs w:val="16"/>
              </w:rPr>
            </w:pPr>
            <w:r w:rsidRPr="005A51B3">
              <w:rPr>
                <w:rFonts w:ascii="Arial" w:hAnsi="Arial" w:cs="Arial"/>
                <w:color w:val="000000"/>
                <w:sz w:val="16"/>
                <w:szCs w:val="16"/>
              </w:rPr>
              <w:t>III</w:t>
            </w:r>
          </w:p>
        </w:tc>
        <w:tc>
          <w:tcPr>
            <w:tcW w:w="693" w:type="pct"/>
            <w:shd w:val="clear" w:color="auto" w:fill="FFFFFF" w:themeFill="background1"/>
            <w:vAlign w:val="center"/>
            <w:hideMark/>
          </w:tcPr>
          <w:p w:rsidR="005A51B3" w:rsidRPr="005A51B3" w:rsidRDefault="005A51B3" w:rsidP="00BF24FC">
            <w:pPr>
              <w:shd w:val="clear" w:color="auto" w:fill="FFFFFF" w:themeFill="background1"/>
              <w:jc w:val="center"/>
              <w:rPr>
                <w:rFonts w:ascii="Arial" w:hAnsi="Arial" w:cs="Arial"/>
                <w:color w:val="000000"/>
                <w:sz w:val="16"/>
                <w:szCs w:val="16"/>
              </w:rPr>
            </w:pPr>
            <w:r w:rsidRPr="005A51B3">
              <w:rPr>
                <w:rFonts w:ascii="Arial" w:hAnsi="Arial" w:cs="Arial"/>
                <w:color w:val="000000"/>
                <w:sz w:val="16"/>
                <w:szCs w:val="16"/>
              </w:rPr>
              <w:t>Основное</w:t>
            </w:r>
          </w:p>
        </w:tc>
        <w:tc>
          <w:tcPr>
            <w:tcW w:w="946" w:type="pct"/>
            <w:shd w:val="clear" w:color="000000" w:fill="FFFFFF"/>
            <w:vAlign w:val="center"/>
            <w:hideMark/>
          </w:tcPr>
          <w:p w:rsidR="005A51B3" w:rsidRPr="005A51B3" w:rsidRDefault="005A51B3" w:rsidP="00BF24FC">
            <w:pPr>
              <w:shd w:val="clear" w:color="auto" w:fill="FFFFFF" w:themeFill="background1"/>
              <w:jc w:val="center"/>
              <w:rPr>
                <w:rFonts w:ascii="Arial" w:hAnsi="Arial" w:cs="Arial"/>
                <w:color w:val="000000"/>
                <w:sz w:val="16"/>
                <w:szCs w:val="16"/>
              </w:rPr>
            </w:pPr>
            <w:r w:rsidRPr="005A51B3">
              <w:rPr>
                <w:rFonts w:ascii="Arial" w:hAnsi="Arial" w:cs="Arial"/>
                <w:color w:val="000000"/>
                <w:sz w:val="16"/>
                <w:szCs w:val="16"/>
              </w:rPr>
              <w:t>Ввод из бурения</w:t>
            </w:r>
          </w:p>
        </w:tc>
        <w:tc>
          <w:tcPr>
            <w:tcW w:w="544" w:type="pct"/>
            <w:shd w:val="clear" w:color="000000" w:fill="FFFFFF"/>
            <w:vAlign w:val="center"/>
            <w:hideMark/>
          </w:tcPr>
          <w:p w:rsidR="005A51B3" w:rsidRPr="005A51B3" w:rsidRDefault="005A51B3" w:rsidP="00BF24FC">
            <w:pPr>
              <w:shd w:val="clear" w:color="auto" w:fill="FFFFFF" w:themeFill="background1"/>
              <w:jc w:val="center"/>
              <w:rPr>
                <w:rFonts w:ascii="Arial" w:hAnsi="Arial" w:cs="Arial"/>
                <w:color w:val="000000"/>
                <w:sz w:val="16"/>
                <w:szCs w:val="16"/>
              </w:rPr>
            </w:pPr>
            <w:r w:rsidRPr="005A51B3">
              <w:rPr>
                <w:rFonts w:ascii="Arial" w:hAnsi="Arial" w:cs="Arial"/>
                <w:color w:val="000000"/>
                <w:sz w:val="16"/>
                <w:szCs w:val="16"/>
              </w:rPr>
              <w:t>4,9</w:t>
            </w:r>
          </w:p>
        </w:tc>
        <w:tc>
          <w:tcPr>
            <w:tcW w:w="685" w:type="pct"/>
            <w:shd w:val="clear" w:color="000000" w:fill="FFFFFF"/>
            <w:vAlign w:val="center"/>
            <w:hideMark/>
          </w:tcPr>
          <w:p w:rsidR="005A51B3" w:rsidRPr="005A51B3" w:rsidRDefault="005A51B3" w:rsidP="00BF24FC">
            <w:pPr>
              <w:shd w:val="clear" w:color="auto" w:fill="FFFFFF" w:themeFill="background1"/>
              <w:jc w:val="center"/>
              <w:rPr>
                <w:rFonts w:ascii="Arial" w:hAnsi="Arial" w:cs="Arial"/>
                <w:color w:val="000000"/>
                <w:sz w:val="16"/>
                <w:szCs w:val="16"/>
              </w:rPr>
            </w:pPr>
            <w:r w:rsidRPr="005A51B3">
              <w:rPr>
                <w:rFonts w:ascii="Arial" w:hAnsi="Arial" w:cs="Arial"/>
                <w:color w:val="000000"/>
                <w:sz w:val="16"/>
                <w:szCs w:val="16"/>
              </w:rPr>
              <w:t>450</w:t>
            </w:r>
          </w:p>
        </w:tc>
      </w:tr>
      <w:tr w:rsidR="005A51B3" w:rsidRPr="005A51B3" w:rsidTr="00BF24FC">
        <w:trPr>
          <w:trHeight w:val="20"/>
        </w:trPr>
        <w:tc>
          <w:tcPr>
            <w:tcW w:w="406" w:type="pct"/>
            <w:shd w:val="clear" w:color="000000" w:fill="FFFFFF"/>
          </w:tcPr>
          <w:p w:rsidR="005A51B3" w:rsidRPr="005A51B3" w:rsidRDefault="005A51B3" w:rsidP="00420A4C">
            <w:pPr>
              <w:pStyle w:val="aff3"/>
              <w:numPr>
                <w:ilvl w:val="0"/>
                <w:numId w:val="80"/>
              </w:numPr>
              <w:shd w:val="clear" w:color="auto" w:fill="FFFFFF" w:themeFill="background1"/>
              <w:jc w:val="center"/>
              <w:rPr>
                <w:rFonts w:ascii="Arial" w:hAnsi="Arial" w:cs="Arial"/>
                <w:color w:val="000000"/>
                <w:sz w:val="16"/>
                <w:szCs w:val="16"/>
              </w:rPr>
            </w:pPr>
          </w:p>
        </w:tc>
        <w:tc>
          <w:tcPr>
            <w:tcW w:w="406" w:type="pct"/>
            <w:shd w:val="clear" w:color="000000" w:fill="FFFFFF"/>
            <w:vAlign w:val="center"/>
            <w:hideMark/>
          </w:tcPr>
          <w:p w:rsidR="005A51B3" w:rsidRPr="005A51B3" w:rsidRDefault="005A51B3" w:rsidP="00BF24FC">
            <w:pPr>
              <w:shd w:val="clear" w:color="auto" w:fill="FFFFFF" w:themeFill="background1"/>
              <w:jc w:val="center"/>
              <w:rPr>
                <w:rFonts w:ascii="Arial" w:hAnsi="Arial" w:cs="Arial"/>
                <w:color w:val="000000"/>
                <w:sz w:val="16"/>
                <w:szCs w:val="16"/>
              </w:rPr>
            </w:pPr>
            <w:r w:rsidRPr="005A51B3">
              <w:rPr>
                <w:rFonts w:ascii="Arial" w:hAnsi="Arial" w:cs="Arial"/>
                <w:color w:val="000000"/>
                <w:sz w:val="16"/>
                <w:szCs w:val="16"/>
              </w:rPr>
              <w:t>2031</w:t>
            </w:r>
          </w:p>
        </w:tc>
        <w:tc>
          <w:tcPr>
            <w:tcW w:w="731" w:type="pct"/>
            <w:shd w:val="clear" w:color="000000" w:fill="FFFFFF"/>
            <w:vAlign w:val="center"/>
            <w:hideMark/>
          </w:tcPr>
          <w:p w:rsidR="005A51B3" w:rsidRPr="005A51B3" w:rsidRDefault="005A51B3" w:rsidP="00BF24FC">
            <w:pPr>
              <w:shd w:val="clear" w:color="auto" w:fill="FFFFFF" w:themeFill="background1"/>
              <w:jc w:val="center"/>
              <w:rPr>
                <w:rFonts w:ascii="Arial" w:hAnsi="Arial" w:cs="Arial"/>
                <w:color w:val="000000"/>
                <w:sz w:val="16"/>
                <w:szCs w:val="16"/>
              </w:rPr>
            </w:pPr>
            <w:r w:rsidRPr="005A51B3">
              <w:rPr>
                <w:rFonts w:ascii="Arial" w:hAnsi="Arial" w:cs="Arial"/>
                <w:color w:val="000000"/>
                <w:sz w:val="16"/>
                <w:szCs w:val="16"/>
              </w:rPr>
              <w:t>725</w:t>
            </w:r>
          </w:p>
        </w:tc>
        <w:tc>
          <w:tcPr>
            <w:tcW w:w="589" w:type="pct"/>
            <w:shd w:val="clear" w:color="auto" w:fill="FFFFFF" w:themeFill="background1"/>
            <w:vAlign w:val="center"/>
            <w:hideMark/>
          </w:tcPr>
          <w:p w:rsidR="005A51B3" w:rsidRPr="005A51B3" w:rsidRDefault="005A51B3" w:rsidP="00BF24FC">
            <w:pPr>
              <w:shd w:val="clear" w:color="auto" w:fill="FFFFFF" w:themeFill="background1"/>
              <w:jc w:val="center"/>
              <w:rPr>
                <w:rFonts w:ascii="Arial" w:hAnsi="Arial" w:cs="Arial"/>
                <w:color w:val="000000"/>
                <w:sz w:val="16"/>
                <w:szCs w:val="16"/>
              </w:rPr>
            </w:pPr>
            <w:r w:rsidRPr="005A51B3">
              <w:rPr>
                <w:rFonts w:ascii="Arial" w:hAnsi="Arial" w:cs="Arial"/>
                <w:color w:val="000000"/>
                <w:sz w:val="16"/>
                <w:szCs w:val="16"/>
              </w:rPr>
              <w:t>III</w:t>
            </w:r>
          </w:p>
        </w:tc>
        <w:tc>
          <w:tcPr>
            <w:tcW w:w="693" w:type="pct"/>
            <w:shd w:val="clear" w:color="auto" w:fill="FFFFFF" w:themeFill="background1"/>
            <w:vAlign w:val="center"/>
            <w:hideMark/>
          </w:tcPr>
          <w:p w:rsidR="005A51B3" w:rsidRPr="005A51B3" w:rsidRDefault="005A51B3" w:rsidP="00BF24FC">
            <w:pPr>
              <w:shd w:val="clear" w:color="auto" w:fill="FFFFFF" w:themeFill="background1"/>
              <w:jc w:val="center"/>
              <w:rPr>
                <w:rFonts w:ascii="Arial" w:hAnsi="Arial" w:cs="Arial"/>
                <w:color w:val="000000"/>
                <w:sz w:val="16"/>
                <w:szCs w:val="16"/>
              </w:rPr>
            </w:pPr>
            <w:r w:rsidRPr="005A51B3">
              <w:rPr>
                <w:rFonts w:ascii="Arial" w:hAnsi="Arial" w:cs="Arial"/>
                <w:color w:val="000000"/>
                <w:sz w:val="16"/>
                <w:szCs w:val="16"/>
              </w:rPr>
              <w:t>СЗП</w:t>
            </w:r>
          </w:p>
        </w:tc>
        <w:tc>
          <w:tcPr>
            <w:tcW w:w="946" w:type="pct"/>
            <w:shd w:val="clear" w:color="000000" w:fill="FFFFFF"/>
            <w:vAlign w:val="center"/>
            <w:hideMark/>
          </w:tcPr>
          <w:p w:rsidR="005A51B3" w:rsidRPr="005A51B3" w:rsidRDefault="005A51B3" w:rsidP="00BF24FC">
            <w:pPr>
              <w:shd w:val="clear" w:color="auto" w:fill="FFFFFF" w:themeFill="background1"/>
              <w:jc w:val="center"/>
              <w:rPr>
                <w:rFonts w:ascii="Arial" w:hAnsi="Arial" w:cs="Arial"/>
                <w:color w:val="000000"/>
                <w:sz w:val="16"/>
                <w:szCs w:val="16"/>
              </w:rPr>
            </w:pPr>
            <w:r w:rsidRPr="005A51B3">
              <w:rPr>
                <w:rFonts w:ascii="Arial" w:hAnsi="Arial" w:cs="Arial"/>
                <w:color w:val="000000"/>
                <w:sz w:val="16"/>
                <w:szCs w:val="16"/>
              </w:rPr>
              <w:t>Ввод из бурения</w:t>
            </w:r>
          </w:p>
        </w:tc>
        <w:tc>
          <w:tcPr>
            <w:tcW w:w="544" w:type="pct"/>
            <w:shd w:val="clear" w:color="000000" w:fill="FFFFFF"/>
            <w:vAlign w:val="center"/>
            <w:hideMark/>
          </w:tcPr>
          <w:p w:rsidR="005A51B3" w:rsidRPr="005A51B3" w:rsidRDefault="005A51B3" w:rsidP="00BF24FC">
            <w:pPr>
              <w:shd w:val="clear" w:color="auto" w:fill="FFFFFF" w:themeFill="background1"/>
              <w:jc w:val="center"/>
              <w:rPr>
                <w:rFonts w:ascii="Arial" w:hAnsi="Arial" w:cs="Arial"/>
                <w:color w:val="000000"/>
                <w:sz w:val="16"/>
                <w:szCs w:val="16"/>
              </w:rPr>
            </w:pPr>
            <w:r w:rsidRPr="005A51B3">
              <w:rPr>
                <w:rFonts w:ascii="Arial" w:hAnsi="Arial" w:cs="Arial"/>
                <w:color w:val="000000"/>
                <w:sz w:val="16"/>
                <w:szCs w:val="16"/>
              </w:rPr>
              <w:t>5,0</w:t>
            </w:r>
          </w:p>
        </w:tc>
        <w:tc>
          <w:tcPr>
            <w:tcW w:w="685" w:type="pct"/>
            <w:shd w:val="clear" w:color="000000" w:fill="FFFFFF"/>
            <w:vAlign w:val="center"/>
            <w:hideMark/>
          </w:tcPr>
          <w:p w:rsidR="005A51B3" w:rsidRPr="005A51B3" w:rsidRDefault="005A51B3" w:rsidP="00BF24FC">
            <w:pPr>
              <w:shd w:val="clear" w:color="auto" w:fill="FFFFFF" w:themeFill="background1"/>
              <w:jc w:val="center"/>
              <w:rPr>
                <w:rFonts w:ascii="Arial" w:hAnsi="Arial" w:cs="Arial"/>
                <w:color w:val="000000"/>
                <w:sz w:val="16"/>
                <w:szCs w:val="16"/>
              </w:rPr>
            </w:pPr>
            <w:r w:rsidRPr="005A51B3">
              <w:rPr>
                <w:rFonts w:ascii="Arial" w:hAnsi="Arial" w:cs="Arial"/>
                <w:color w:val="000000"/>
                <w:sz w:val="16"/>
                <w:szCs w:val="16"/>
              </w:rPr>
              <w:t>450</w:t>
            </w:r>
          </w:p>
        </w:tc>
      </w:tr>
      <w:tr w:rsidR="005A51B3" w:rsidRPr="005A51B3" w:rsidTr="00BF24FC">
        <w:trPr>
          <w:trHeight w:val="20"/>
        </w:trPr>
        <w:tc>
          <w:tcPr>
            <w:tcW w:w="406" w:type="pct"/>
            <w:shd w:val="clear" w:color="000000" w:fill="FFFFFF"/>
          </w:tcPr>
          <w:p w:rsidR="005A51B3" w:rsidRPr="005A51B3" w:rsidRDefault="005A51B3" w:rsidP="00420A4C">
            <w:pPr>
              <w:pStyle w:val="aff3"/>
              <w:numPr>
                <w:ilvl w:val="0"/>
                <w:numId w:val="80"/>
              </w:numPr>
              <w:shd w:val="clear" w:color="auto" w:fill="FFFFFF" w:themeFill="background1"/>
              <w:jc w:val="center"/>
              <w:rPr>
                <w:rFonts w:ascii="Arial" w:hAnsi="Arial" w:cs="Arial"/>
                <w:color w:val="000000"/>
                <w:sz w:val="16"/>
                <w:szCs w:val="16"/>
              </w:rPr>
            </w:pPr>
          </w:p>
        </w:tc>
        <w:tc>
          <w:tcPr>
            <w:tcW w:w="406" w:type="pct"/>
            <w:shd w:val="clear" w:color="000000" w:fill="FFFFFF"/>
            <w:vAlign w:val="center"/>
            <w:hideMark/>
          </w:tcPr>
          <w:p w:rsidR="005A51B3" w:rsidRPr="005A51B3" w:rsidRDefault="005A51B3" w:rsidP="00BF24FC">
            <w:pPr>
              <w:shd w:val="clear" w:color="auto" w:fill="FFFFFF" w:themeFill="background1"/>
              <w:jc w:val="center"/>
              <w:rPr>
                <w:rFonts w:ascii="Arial" w:hAnsi="Arial" w:cs="Arial"/>
                <w:color w:val="000000"/>
                <w:sz w:val="16"/>
                <w:szCs w:val="16"/>
              </w:rPr>
            </w:pPr>
            <w:r w:rsidRPr="005A51B3">
              <w:rPr>
                <w:rFonts w:ascii="Arial" w:hAnsi="Arial" w:cs="Arial"/>
                <w:color w:val="000000"/>
                <w:sz w:val="16"/>
                <w:szCs w:val="16"/>
              </w:rPr>
              <w:t>2032</w:t>
            </w:r>
          </w:p>
        </w:tc>
        <w:tc>
          <w:tcPr>
            <w:tcW w:w="731" w:type="pct"/>
            <w:shd w:val="clear" w:color="000000" w:fill="FFFFFF"/>
            <w:vAlign w:val="center"/>
            <w:hideMark/>
          </w:tcPr>
          <w:p w:rsidR="005A51B3" w:rsidRPr="005A51B3" w:rsidRDefault="005A51B3" w:rsidP="00BF24FC">
            <w:pPr>
              <w:shd w:val="clear" w:color="auto" w:fill="FFFFFF" w:themeFill="background1"/>
              <w:jc w:val="center"/>
              <w:rPr>
                <w:rFonts w:ascii="Arial" w:hAnsi="Arial" w:cs="Arial"/>
                <w:color w:val="000000"/>
                <w:sz w:val="16"/>
                <w:szCs w:val="16"/>
              </w:rPr>
            </w:pPr>
            <w:r w:rsidRPr="005A51B3">
              <w:rPr>
                <w:rFonts w:ascii="Arial" w:hAnsi="Arial" w:cs="Arial"/>
                <w:color w:val="000000"/>
                <w:sz w:val="16"/>
                <w:szCs w:val="16"/>
              </w:rPr>
              <w:t>729</w:t>
            </w:r>
          </w:p>
        </w:tc>
        <w:tc>
          <w:tcPr>
            <w:tcW w:w="589" w:type="pct"/>
            <w:shd w:val="clear" w:color="auto" w:fill="FFFFFF" w:themeFill="background1"/>
            <w:vAlign w:val="center"/>
            <w:hideMark/>
          </w:tcPr>
          <w:p w:rsidR="005A51B3" w:rsidRPr="005A51B3" w:rsidRDefault="005A51B3" w:rsidP="00BF24FC">
            <w:pPr>
              <w:shd w:val="clear" w:color="auto" w:fill="FFFFFF" w:themeFill="background1"/>
              <w:jc w:val="center"/>
              <w:rPr>
                <w:rFonts w:ascii="Arial" w:hAnsi="Arial" w:cs="Arial"/>
                <w:color w:val="000000"/>
                <w:sz w:val="16"/>
                <w:szCs w:val="16"/>
              </w:rPr>
            </w:pPr>
            <w:r w:rsidRPr="005A51B3">
              <w:rPr>
                <w:rFonts w:ascii="Arial" w:hAnsi="Arial" w:cs="Arial"/>
                <w:color w:val="000000"/>
                <w:sz w:val="16"/>
                <w:szCs w:val="16"/>
              </w:rPr>
              <w:t>III</w:t>
            </w:r>
          </w:p>
        </w:tc>
        <w:tc>
          <w:tcPr>
            <w:tcW w:w="693" w:type="pct"/>
            <w:shd w:val="clear" w:color="auto" w:fill="FFFFFF" w:themeFill="background1"/>
            <w:vAlign w:val="center"/>
            <w:hideMark/>
          </w:tcPr>
          <w:p w:rsidR="005A51B3" w:rsidRPr="005A51B3" w:rsidRDefault="005A51B3" w:rsidP="00BF24FC">
            <w:pPr>
              <w:shd w:val="clear" w:color="auto" w:fill="FFFFFF" w:themeFill="background1"/>
              <w:jc w:val="center"/>
              <w:rPr>
                <w:rFonts w:ascii="Arial" w:hAnsi="Arial" w:cs="Arial"/>
                <w:color w:val="000000"/>
                <w:sz w:val="16"/>
                <w:szCs w:val="16"/>
              </w:rPr>
            </w:pPr>
            <w:r w:rsidRPr="005A51B3">
              <w:rPr>
                <w:rFonts w:ascii="Arial" w:hAnsi="Arial" w:cs="Arial"/>
                <w:color w:val="000000"/>
                <w:sz w:val="16"/>
                <w:szCs w:val="16"/>
              </w:rPr>
              <w:t>СЗП</w:t>
            </w:r>
          </w:p>
        </w:tc>
        <w:tc>
          <w:tcPr>
            <w:tcW w:w="946" w:type="pct"/>
            <w:shd w:val="clear" w:color="000000" w:fill="FFFFFF"/>
            <w:vAlign w:val="center"/>
            <w:hideMark/>
          </w:tcPr>
          <w:p w:rsidR="005A51B3" w:rsidRPr="005A51B3" w:rsidRDefault="005A51B3" w:rsidP="00BF24FC">
            <w:pPr>
              <w:shd w:val="clear" w:color="auto" w:fill="FFFFFF" w:themeFill="background1"/>
              <w:jc w:val="center"/>
              <w:rPr>
                <w:rFonts w:ascii="Arial" w:hAnsi="Arial" w:cs="Arial"/>
                <w:color w:val="000000"/>
                <w:sz w:val="16"/>
                <w:szCs w:val="16"/>
              </w:rPr>
            </w:pPr>
            <w:r w:rsidRPr="005A51B3">
              <w:rPr>
                <w:rFonts w:ascii="Arial" w:hAnsi="Arial" w:cs="Arial"/>
                <w:color w:val="000000"/>
                <w:sz w:val="16"/>
                <w:szCs w:val="16"/>
              </w:rPr>
              <w:t>Ввод из бурения</w:t>
            </w:r>
          </w:p>
        </w:tc>
        <w:tc>
          <w:tcPr>
            <w:tcW w:w="544" w:type="pct"/>
            <w:shd w:val="clear" w:color="000000" w:fill="FFFFFF"/>
            <w:vAlign w:val="center"/>
            <w:hideMark/>
          </w:tcPr>
          <w:p w:rsidR="005A51B3" w:rsidRPr="005A51B3" w:rsidRDefault="005A51B3" w:rsidP="00BF24FC">
            <w:pPr>
              <w:shd w:val="clear" w:color="auto" w:fill="FFFFFF" w:themeFill="background1"/>
              <w:jc w:val="center"/>
              <w:rPr>
                <w:rFonts w:ascii="Arial" w:hAnsi="Arial" w:cs="Arial"/>
                <w:color w:val="000000"/>
                <w:sz w:val="16"/>
                <w:szCs w:val="16"/>
              </w:rPr>
            </w:pPr>
            <w:r w:rsidRPr="005A51B3">
              <w:rPr>
                <w:rFonts w:ascii="Arial" w:hAnsi="Arial" w:cs="Arial"/>
                <w:color w:val="000000"/>
                <w:sz w:val="16"/>
                <w:szCs w:val="16"/>
              </w:rPr>
              <w:t>5,0</w:t>
            </w:r>
          </w:p>
        </w:tc>
        <w:tc>
          <w:tcPr>
            <w:tcW w:w="685" w:type="pct"/>
            <w:shd w:val="clear" w:color="000000" w:fill="FFFFFF"/>
            <w:vAlign w:val="center"/>
            <w:hideMark/>
          </w:tcPr>
          <w:p w:rsidR="005A51B3" w:rsidRPr="005A51B3" w:rsidRDefault="005A51B3" w:rsidP="00BF24FC">
            <w:pPr>
              <w:shd w:val="clear" w:color="auto" w:fill="FFFFFF" w:themeFill="background1"/>
              <w:jc w:val="center"/>
              <w:rPr>
                <w:rFonts w:ascii="Arial" w:hAnsi="Arial" w:cs="Arial"/>
                <w:color w:val="000000"/>
                <w:sz w:val="16"/>
                <w:szCs w:val="16"/>
              </w:rPr>
            </w:pPr>
            <w:r w:rsidRPr="005A51B3">
              <w:rPr>
                <w:rFonts w:ascii="Arial" w:hAnsi="Arial" w:cs="Arial"/>
                <w:color w:val="000000"/>
                <w:sz w:val="16"/>
                <w:szCs w:val="16"/>
              </w:rPr>
              <w:t>450</w:t>
            </w:r>
          </w:p>
        </w:tc>
      </w:tr>
      <w:tr w:rsidR="005A51B3" w:rsidRPr="005A51B3" w:rsidTr="00BF24FC">
        <w:trPr>
          <w:trHeight w:val="20"/>
        </w:trPr>
        <w:tc>
          <w:tcPr>
            <w:tcW w:w="406" w:type="pct"/>
            <w:shd w:val="clear" w:color="000000" w:fill="FFFFFF"/>
          </w:tcPr>
          <w:p w:rsidR="005A51B3" w:rsidRPr="005A51B3" w:rsidRDefault="005A51B3" w:rsidP="00420A4C">
            <w:pPr>
              <w:pStyle w:val="aff3"/>
              <w:numPr>
                <w:ilvl w:val="0"/>
                <w:numId w:val="80"/>
              </w:numPr>
              <w:shd w:val="clear" w:color="auto" w:fill="FFFFFF" w:themeFill="background1"/>
              <w:jc w:val="center"/>
              <w:rPr>
                <w:rFonts w:ascii="Arial" w:hAnsi="Arial" w:cs="Arial"/>
                <w:color w:val="000000"/>
                <w:sz w:val="16"/>
                <w:szCs w:val="16"/>
              </w:rPr>
            </w:pPr>
          </w:p>
        </w:tc>
        <w:tc>
          <w:tcPr>
            <w:tcW w:w="406" w:type="pct"/>
            <w:shd w:val="clear" w:color="000000" w:fill="FFFFFF"/>
            <w:vAlign w:val="center"/>
            <w:hideMark/>
          </w:tcPr>
          <w:p w:rsidR="005A51B3" w:rsidRPr="005A51B3" w:rsidRDefault="005A51B3" w:rsidP="00BF24FC">
            <w:pPr>
              <w:shd w:val="clear" w:color="auto" w:fill="FFFFFF" w:themeFill="background1"/>
              <w:jc w:val="center"/>
              <w:rPr>
                <w:rFonts w:ascii="Arial" w:hAnsi="Arial" w:cs="Arial"/>
                <w:color w:val="000000"/>
                <w:sz w:val="16"/>
                <w:szCs w:val="16"/>
              </w:rPr>
            </w:pPr>
            <w:r w:rsidRPr="005A51B3">
              <w:rPr>
                <w:rFonts w:ascii="Arial" w:hAnsi="Arial" w:cs="Arial"/>
                <w:color w:val="000000"/>
                <w:sz w:val="16"/>
                <w:szCs w:val="16"/>
              </w:rPr>
              <w:t>2027</w:t>
            </w:r>
          </w:p>
        </w:tc>
        <w:tc>
          <w:tcPr>
            <w:tcW w:w="731" w:type="pct"/>
            <w:shd w:val="clear" w:color="000000" w:fill="FFFFFF"/>
            <w:vAlign w:val="center"/>
            <w:hideMark/>
          </w:tcPr>
          <w:p w:rsidR="005A51B3" w:rsidRPr="005A51B3" w:rsidRDefault="005A51B3" w:rsidP="00BF24FC">
            <w:pPr>
              <w:shd w:val="clear" w:color="auto" w:fill="FFFFFF" w:themeFill="background1"/>
              <w:jc w:val="center"/>
              <w:rPr>
                <w:rFonts w:ascii="Arial" w:hAnsi="Arial" w:cs="Arial"/>
                <w:color w:val="000000"/>
                <w:sz w:val="16"/>
                <w:szCs w:val="16"/>
              </w:rPr>
            </w:pPr>
            <w:r w:rsidRPr="005A51B3">
              <w:rPr>
                <w:rFonts w:ascii="Arial" w:hAnsi="Arial" w:cs="Arial"/>
                <w:color w:val="000000"/>
                <w:sz w:val="16"/>
                <w:szCs w:val="16"/>
              </w:rPr>
              <w:t>730</w:t>
            </w:r>
          </w:p>
        </w:tc>
        <w:tc>
          <w:tcPr>
            <w:tcW w:w="589" w:type="pct"/>
            <w:shd w:val="clear" w:color="auto" w:fill="FFFFFF" w:themeFill="background1"/>
            <w:vAlign w:val="center"/>
            <w:hideMark/>
          </w:tcPr>
          <w:p w:rsidR="005A51B3" w:rsidRPr="005A51B3" w:rsidRDefault="005A51B3" w:rsidP="00BF24FC">
            <w:pPr>
              <w:shd w:val="clear" w:color="auto" w:fill="FFFFFF" w:themeFill="background1"/>
              <w:jc w:val="center"/>
              <w:rPr>
                <w:rFonts w:ascii="Arial" w:hAnsi="Arial" w:cs="Arial"/>
                <w:color w:val="000000"/>
                <w:sz w:val="16"/>
                <w:szCs w:val="16"/>
              </w:rPr>
            </w:pPr>
            <w:r w:rsidRPr="005A51B3">
              <w:rPr>
                <w:rFonts w:ascii="Arial" w:hAnsi="Arial" w:cs="Arial"/>
                <w:color w:val="000000"/>
                <w:sz w:val="16"/>
                <w:szCs w:val="16"/>
              </w:rPr>
              <w:t>III</w:t>
            </w:r>
          </w:p>
        </w:tc>
        <w:tc>
          <w:tcPr>
            <w:tcW w:w="693" w:type="pct"/>
            <w:shd w:val="clear" w:color="auto" w:fill="FFFFFF" w:themeFill="background1"/>
            <w:vAlign w:val="center"/>
            <w:hideMark/>
          </w:tcPr>
          <w:p w:rsidR="005A51B3" w:rsidRPr="005A51B3" w:rsidRDefault="005A51B3" w:rsidP="00BF24FC">
            <w:pPr>
              <w:shd w:val="clear" w:color="auto" w:fill="FFFFFF" w:themeFill="background1"/>
              <w:jc w:val="center"/>
              <w:rPr>
                <w:rFonts w:ascii="Arial" w:hAnsi="Arial" w:cs="Arial"/>
                <w:color w:val="000000"/>
                <w:sz w:val="16"/>
                <w:szCs w:val="16"/>
              </w:rPr>
            </w:pPr>
            <w:r w:rsidRPr="005A51B3">
              <w:rPr>
                <w:rFonts w:ascii="Arial" w:hAnsi="Arial" w:cs="Arial"/>
                <w:color w:val="000000"/>
                <w:sz w:val="16"/>
                <w:szCs w:val="16"/>
              </w:rPr>
              <w:t>СЗП</w:t>
            </w:r>
          </w:p>
        </w:tc>
        <w:tc>
          <w:tcPr>
            <w:tcW w:w="946" w:type="pct"/>
            <w:shd w:val="clear" w:color="000000" w:fill="FFFFFF"/>
            <w:vAlign w:val="center"/>
            <w:hideMark/>
          </w:tcPr>
          <w:p w:rsidR="005A51B3" w:rsidRPr="005A51B3" w:rsidRDefault="005A51B3" w:rsidP="00BF24FC">
            <w:pPr>
              <w:shd w:val="clear" w:color="auto" w:fill="FFFFFF" w:themeFill="background1"/>
              <w:jc w:val="center"/>
              <w:rPr>
                <w:rFonts w:ascii="Arial" w:hAnsi="Arial" w:cs="Arial"/>
                <w:color w:val="000000"/>
                <w:sz w:val="16"/>
                <w:szCs w:val="16"/>
              </w:rPr>
            </w:pPr>
            <w:r w:rsidRPr="005A51B3">
              <w:rPr>
                <w:rFonts w:ascii="Arial" w:hAnsi="Arial" w:cs="Arial"/>
                <w:color w:val="000000"/>
                <w:sz w:val="16"/>
                <w:szCs w:val="16"/>
              </w:rPr>
              <w:t>Ввод из бурения</w:t>
            </w:r>
          </w:p>
        </w:tc>
        <w:tc>
          <w:tcPr>
            <w:tcW w:w="544" w:type="pct"/>
            <w:shd w:val="clear" w:color="000000" w:fill="FFFFFF"/>
            <w:vAlign w:val="center"/>
            <w:hideMark/>
          </w:tcPr>
          <w:p w:rsidR="005A51B3" w:rsidRPr="005A51B3" w:rsidRDefault="005A51B3" w:rsidP="00BF24FC">
            <w:pPr>
              <w:shd w:val="clear" w:color="auto" w:fill="FFFFFF" w:themeFill="background1"/>
              <w:jc w:val="center"/>
              <w:rPr>
                <w:rFonts w:ascii="Arial" w:hAnsi="Arial" w:cs="Arial"/>
                <w:color w:val="000000"/>
                <w:sz w:val="16"/>
                <w:szCs w:val="16"/>
              </w:rPr>
            </w:pPr>
            <w:r w:rsidRPr="005A51B3">
              <w:rPr>
                <w:rFonts w:ascii="Arial" w:hAnsi="Arial" w:cs="Arial"/>
                <w:color w:val="000000"/>
                <w:sz w:val="16"/>
                <w:szCs w:val="16"/>
              </w:rPr>
              <w:t>5,2</w:t>
            </w:r>
          </w:p>
        </w:tc>
        <w:tc>
          <w:tcPr>
            <w:tcW w:w="685" w:type="pct"/>
            <w:shd w:val="clear" w:color="000000" w:fill="FFFFFF"/>
            <w:vAlign w:val="center"/>
            <w:hideMark/>
          </w:tcPr>
          <w:p w:rsidR="005A51B3" w:rsidRPr="005A51B3" w:rsidRDefault="005A51B3" w:rsidP="00BF24FC">
            <w:pPr>
              <w:shd w:val="clear" w:color="auto" w:fill="FFFFFF" w:themeFill="background1"/>
              <w:jc w:val="center"/>
              <w:rPr>
                <w:rFonts w:ascii="Arial" w:hAnsi="Arial" w:cs="Arial"/>
                <w:color w:val="000000"/>
                <w:sz w:val="16"/>
                <w:szCs w:val="16"/>
              </w:rPr>
            </w:pPr>
            <w:r w:rsidRPr="005A51B3">
              <w:rPr>
                <w:rFonts w:ascii="Arial" w:hAnsi="Arial" w:cs="Arial"/>
                <w:color w:val="000000"/>
                <w:sz w:val="16"/>
                <w:szCs w:val="16"/>
              </w:rPr>
              <w:t>450</w:t>
            </w:r>
          </w:p>
        </w:tc>
      </w:tr>
      <w:tr w:rsidR="005A51B3" w:rsidRPr="005A51B3" w:rsidTr="00BF24FC">
        <w:trPr>
          <w:trHeight w:val="20"/>
        </w:trPr>
        <w:tc>
          <w:tcPr>
            <w:tcW w:w="406" w:type="pct"/>
            <w:shd w:val="clear" w:color="000000" w:fill="FFFFFF"/>
          </w:tcPr>
          <w:p w:rsidR="005A51B3" w:rsidRPr="005A51B3" w:rsidRDefault="005A51B3" w:rsidP="00420A4C">
            <w:pPr>
              <w:pStyle w:val="aff3"/>
              <w:numPr>
                <w:ilvl w:val="0"/>
                <w:numId w:val="80"/>
              </w:numPr>
              <w:shd w:val="clear" w:color="auto" w:fill="FFFFFF" w:themeFill="background1"/>
              <w:jc w:val="center"/>
              <w:rPr>
                <w:rFonts w:ascii="Arial" w:hAnsi="Arial" w:cs="Arial"/>
                <w:color w:val="000000"/>
                <w:sz w:val="16"/>
                <w:szCs w:val="16"/>
              </w:rPr>
            </w:pPr>
          </w:p>
        </w:tc>
        <w:tc>
          <w:tcPr>
            <w:tcW w:w="406" w:type="pct"/>
            <w:shd w:val="clear" w:color="000000" w:fill="FFFFFF"/>
            <w:vAlign w:val="center"/>
            <w:hideMark/>
          </w:tcPr>
          <w:p w:rsidR="005A51B3" w:rsidRPr="005A51B3" w:rsidRDefault="005A51B3" w:rsidP="00BF24FC">
            <w:pPr>
              <w:shd w:val="clear" w:color="auto" w:fill="FFFFFF" w:themeFill="background1"/>
              <w:jc w:val="center"/>
              <w:rPr>
                <w:rFonts w:ascii="Arial" w:hAnsi="Arial" w:cs="Arial"/>
                <w:color w:val="000000"/>
                <w:sz w:val="16"/>
                <w:szCs w:val="16"/>
              </w:rPr>
            </w:pPr>
            <w:r w:rsidRPr="005A51B3">
              <w:rPr>
                <w:rFonts w:ascii="Arial" w:hAnsi="Arial" w:cs="Arial"/>
                <w:color w:val="000000"/>
                <w:sz w:val="16"/>
                <w:szCs w:val="16"/>
              </w:rPr>
              <w:t>2028</w:t>
            </w:r>
          </w:p>
        </w:tc>
        <w:tc>
          <w:tcPr>
            <w:tcW w:w="731" w:type="pct"/>
            <w:shd w:val="clear" w:color="000000" w:fill="FFFFFF"/>
            <w:vAlign w:val="center"/>
            <w:hideMark/>
          </w:tcPr>
          <w:p w:rsidR="005A51B3" w:rsidRPr="005A51B3" w:rsidRDefault="005A51B3" w:rsidP="00BF24FC">
            <w:pPr>
              <w:shd w:val="clear" w:color="auto" w:fill="FFFFFF" w:themeFill="background1"/>
              <w:jc w:val="center"/>
              <w:rPr>
                <w:rFonts w:ascii="Arial" w:hAnsi="Arial" w:cs="Arial"/>
                <w:color w:val="000000"/>
                <w:sz w:val="16"/>
                <w:szCs w:val="16"/>
              </w:rPr>
            </w:pPr>
            <w:r w:rsidRPr="005A51B3">
              <w:rPr>
                <w:rFonts w:ascii="Arial" w:hAnsi="Arial" w:cs="Arial"/>
                <w:color w:val="000000"/>
                <w:sz w:val="16"/>
                <w:szCs w:val="16"/>
              </w:rPr>
              <w:t>739</w:t>
            </w:r>
          </w:p>
        </w:tc>
        <w:tc>
          <w:tcPr>
            <w:tcW w:w="589" w:type="pct"/>
            <w:shd w:val="clear" w:color="000000" w:fill="FFFFFF"/>
            <w:vAlign w:val="center"/>
            <w:hideMark/>
          </w:tcPr>
          <w:p w:rsidR="005A51B3" w:rsidRPr="005A51B3" w:rsidRDefault="005A51B3" w:rsidP="00BF24FC">
            <w:pPr>
              <w:shd w:val="clear" w:color="auto" w:fill="FFFFFF" w:themeFill="background1"/>
              <w:jc w:val="center"/>
              <w:rPr>
                <w:rFonts w:ascii="Arial" w:hAnsi="Arial" w:cs="Arial"/>
                <w:color w:val="000000"/>
                <w:sz w:val="16"/>
                <w:szCs w:val="16"/>
              </w:rPr>
            </w:pPr>
            <w:r w:rsidRPr="005A51B3">
              <w:rPr>
                <w:rFonts w:ascii="Arial" w:hAnsi="Arial" w:cs="Arial"/>
                <w:color w:val="000000"/>
                <w:sz w:val="16"/>
                <w:szCs w:val="16"/>
              </w:rPr>
              <w:t>IV</w:t>
            </w:r>
          </w:p>
        </w:tc>
        <w:tc>
          <w:tcPr>
            <w:tcW w:w="693" w:type="pct"/>
            <w:shd w:val="clear" w:color="000000" w:fill="FFFFFF"/>
            <w:vAlign w:val="center"/>
            <w:hideMark/>
          </w:tcPr>
          <w:p w:rsidR="005A51B3" w:rsidRPr="005A51B3" w:rsidRDefault="005A51B3" w:rsidP="00BF24FC">
            <w:pPr>
              <w:shd w:val="clear" w:color="auto" w:fill="FFFFFF" w:themeFill="background1"/>
              <w:jc w:val="center"/>
              <w:rPr>
                <w:rFonts w:ascii="Arial" w:hAnsi="Arial" w:cs="Arial"/>
                <w:color w:val="000000"/>
                <w:sz w:val="16"/>
                <w:szCs w:val="16"/>
              </w:rPr>
            </w:pPr>
            <w:r w:rsidRPr="005A51B3">
              <w:rPr>
                <w:rFonts w:ascii="Arial" w:hAnsi="Arial" w:cs="Arial"/>
                <w:color w:val="000000"/>
                <w:sz w:val="16"/>
                <w:szCs w:val="16"/>
              </w:rPr>
              <w:t>СЗП</w:t>
            </w:r>
          </w:p>
        </w:tc>
        <w:tc>
          <w:tcPr>
            <w:tcW w:w="946" w:type="pct"/>
            <w:shd w:val="clear" w:color="000000" w:fill="FFFFFF"/>
            <w:vAlign w:val="center"/>
            <w:hideMark/>
          </w:tcPr>
          <w:p w:rsidR="005A51B3" w:rsidRPr="005A51B3" w:rsidRDefault="005A51B3" w:rsidP="00BF24FC">
            <w:pPr>
              <w:shd w:val="clear" w:color="auto" w:fill="FFFFFF" w:themeFill="background1"/>
              <w:jc w:val="center"/>
              <w:rPr>
                <w:rFonts w:ascii="Arial" w:hAnsi="Arial" w:cs="Arial"/>
                <w:color w:val="000000"/>
                <w:sz w:val="16"/>
                <w:szCs w:val="16"/>
              </w:rPr>
            </w:pPr>
            <w:r w:rsidRPr="005A51B3">
              <w:rPr>
                <w:rFonts w:ascii="Arial" w:hAnsi="Arial" w:cs="Arial"/>
                <w:color w:val="000000"/>
                <w:sz w:val="16"/>
                <w:szCs w:val="16"/>
              </w:rPr>
              <w:t>Ввод из бурения</w:t>
            </w:r>
          </w:p>
        </w:tc>
        <w:tc>
          <w:tcPr>
            <w:tcW w:w="544" w:type="pct"/>
            <w:shd w:val="clear" w:color="000000" w:fill="FFFFFF"/>
            <w:vAlign w:val="center"/>
            <w:hideMark/>
          </w:tcPr>
          <w:p w:rsidR="005A51B3" w:rsidRPr="005A51B3" w:rsidRDefault="005A51B3" w:rsidP="00BF24FC">
            <w:pPr>
              <w:shd w:val="clear" w:color="auto" w:fill="FFFFFF" w:themeFill="background1"/>
              <w:jc w:val="center"/>
              <w:rPr>
                <w:rFonts w:ascii="Arial" w:hAnsi="Arial" w:cs="Arial"/>
                <w:color w:val="000000"/>
                <w:sz w:val="16"/>
                <w:szCs w:val="16"/>
              </w:rPr>
            </w:pPr>
            <w:r w:rsidRPr="005A51B3">
              <w:rPr>
                <w:rFonts w:ascii="Arial" w:hAnsi="Arial" w:cs="Arial"/>
                <w:color w:val="000000"/>
                <w:sz w:val="16"/>
                <w:szCs w:val="16"/>
              </w:rPr>
              <w:t>4,0</w:t>
            </w:r>
          </w:p>
        </w:tc>
        <w:tc>
          <w:tcPr>
            <w:tcW w:w="685" w:type="pct"/>
            <w:shd w:val="clear" w:color="000000" w:fill="FFFFFF"/>
            <w:vAlign w:val="center"/>
            <w:hideMark/>
          </w:tcPr>
          <w:p w:rsidR="005A51B3" w:rsidRPr="005A51B3" w:rsidRDefault="005A51B3" w:rsidP="00BF24FC">
            <w:pPr>
              <w:shd w:val="clear" w:color="auto" w:fill="FFFFFF" w:themeFill="background1"/>
              <w:jc w:val="center"/>
              <w:rPr>
                <w:rFonts w:ascii="Arial" w:hAnsi="Arial" w:cs="Arial"/>
                <w:color w:val="000000"/>
                <w:sz w:val="16"/>
                <w:szCs w:val="16"/>
              </w:rPr>
            </w:pPr>
            <w:r w:rsidRPr="005A51B3">
              <w:rPr>
                <w:rFonts w:ascii="Arial" w:hAnsi="Arial" w:cs="Arial"/>
                <w:color w:val="000000"/>
                <w:sz w:val="16"/>
                <w:szCs w:val="16"/>
              </w:rPr>
              <w:t>650</w:t>
            </w:r>
          </w:p>
        </w:tc>
      </w:tr>
    </w:tbl>
    <w:p w:rsidR="005A51B3" w:rsidRDefault="005A51B3" w:rsidP="00C25C2F">
      <w:pPr>
        <w:ind w:firstLine="709"/>
        <w:jc w:val="both"/>
        <w:rPr>
          <w:rFonts w:ascii="Arial" w:hAnsi="Arial" w:cs="Arial"/>
          <w:b/>
        </w:rPr>
      </w:pPr>
    </w:p>
    <w:p w:rsidR="00C25C2F" w:rsidRPr="00D56A7B" w:rsidRDefault="00C25C2F" w:rsidP="00C25C2F">
      <w:pPr>
        <w:ind w:firstLine="709"/>
        <w:jc w:val="both"/>
        <w:rPr>
          <w:rFonts w:ascii="Arial" w:hAnsi="Arial" w:cs="Arial"/>
          <w:b/>
        </w:rPr>
      </w:pPr>
      <w:r w:rsidRPr="00D56A7B">
        <w:rPr>
          <w:rFonts w:ascii="Arial" w:hAnsi="Arial" w:cs="Arial"/>
          <w:b/>
        </w:rPr>
        <w:t>III вариант</w:t>
      </w:r>
    </w:p>
    <w:p w:rsidR="00C25C2F" w:rsidRPr="005A51B3" w:rsidRDefault="005A51B3" w:rsidP="00C25C2F">
      <w:pPr>
        <w:ind w:firstLine="709"/>
        <w:jc w:val="both"/>
        <w:rPr>
          <w:rFonts w:ascii="Arial" w:hAnsi="Arial" w:cs="Arial"/>
        </w:rPr>
      </w:pPr>
      <w:r w:rsidRPr="005A51B3">
        <w:rPr>
          <w:rFonts w:ascii="Arial" w:hAnsi="Arial" w:cs="Arial"/>
        </w:rPr>
        <w:t>Третий вариант составлен на основе второго варианта, за исключением полной отмены бурения скважин, с целью сокращения капитальных затрат и продления рентабельного периода месторождения.</w:t>
      </w:r>
    </w:p>
    <w:p w:rsidR="00F82FF7" w:rsidRPr="004B6510" w:rsidRDefault="005E22BF" w:rsidP="001B1DF6">
      <w:pPr>
        <w:ind w:firstLine="708"/>
        <w:jc w:val="both"/>
        <w:rPr>
          <w:rFonts w:ascii="Arial" w:eastAsia="Calibri" w:hAnsi="Arial" w:cs="Arial"/>
          <w:lang w:eastAsia="en-US"/>
        </w:rPr>
      </w:pPr>
      <w:r w:rsidRPr="005E22BF">
        <w:rPr>
          <w:rFonts w:ascii="Arial" w:eastAsia="Calibri" w:hAnsi="Arial" w:cs="Arial"/>
          <w:lang w:eastAsia="en-US"/>
        </w:rPr>
        <w:t xml:space="preserve">Основные технологические показатели и </w:t>
      </w:r>
      <w:r w:rsidRPr="004B6510">
        <w:rPr>
          <w:rFonts w:ascii="Arial" w:eastAsia="Calibri" w:hAnsi="Arial" w:cs="Arial"/>
          <w:lang w:eastAsia="en-US"/>
        </w:rPr>
        <w:t xml:space="preserve">характеристика фонда скважин по месторождению в целом и объектам разработки приведены в таблицах </w:t>
      </w:r>
      <w:r w:rsidR="001C2819" w:rsidRPr="004B6510">
        <w:rPr>
          <w:rFonts w:ascii="Arial" w:eastAsia="Calibri" w:hAnsi="Arial" w:cs="Arial"/>
          <w:lang w:eastAsia="en-US"/>
        </w:rPr>
        <w:t>1</w:t>
      </w:r>
      <w:r w:rsidR="00CA7A46" w:rsidRPr="004B6510">
        <w:rPr>
          <w:rFonts w:ascii="Arial" w:eastAsia="Calibri" w:hAnsi="Arial" w:cs="Arial"/>
          <w:lang w:eastAsia="en-US"/>
        </w:rPr>
        <w:t>.</w:t>
      </w:r>
      <w:r w:rsidR="004B6510" w:rsidRPr="004B6510">
        <w:rPr>
          <w:rFonts w:ascii="Arial" w:eastAsia="Calibri" w:hAnsi="Arial" w:cs="Arial"/>
          <w:lang w:eastAsia="en-US"/>
        </w:rPr>
        <w:t>3</w:t>
      </w:r>
      <w:r w:rsidR="00F82FF7" w:rsidRPr="004B6510">
        <w:rPr>
          <w:rFonts w:ascii="Arial" w:eastAsia="Calibri" w:hAnsi="Arial" w:cs="Arial"/>
          <w:lang w:eastAsia="en-US"/>
        </w:rPr>
        <w:t>-</w:t>
      </w:r>
      <w:r w:rsidR="001C2819" w:rsidRPr="004B6510">
        <w:rPr>
          <w:rFonts w:ascii="Arial" w:eastAsia="Calibri" w:hAnsi="Arial" w:cs="Arial"/>
          <w:lang w:eastAsia="en-US"/>
        </w:rPr>
        <w:t>1</w:t>
      </w:r>
      <w:r w:rsidR="00F82FF7" w:rsidRPr="004B6510">
        <w:rPr>
          <w:rFonts w:ascii="Arial" w:eastAsia="Calibri" w:hAnsi="Arial" w:cs="Arial"/>
          <w:lang w:eastAsia="en-US"/>
        </w:rPr>
        <w:t>.</w:t>
      </w:r>
      <w:r w:rsidR="004B6510" w:rsidRPr="004B6510">
        <w:rPr>
          <w:rFonts w:ascii="Arial" w:eastAsia="Calibri" w:hAnsi="Arial" w:cs="Arial"/>
          <w:lang w:eastAsia="en-US"/>
        </w:rPr>
        <w:t>4</w:t>
      </w:r>
      <w:r w:rsidR="00F82FF7" w:rsidRPr="004B6510">
        <w:rPr>
          <w:rFonts w:ascii="Arial" w:eastAsia="Calibri" w:hAnsi="Arial" w:cs="Arial"/>
          <w:lang w:eastAsia="en-US"/>
        </w:rPr>
        <w:t>.</w:t>
      </w:r>
    </w:p>
    <w:p w:rsidR="00C1461C" w:rsidRPr="00407E75" w:rsidRDefault="00C1461C" w:rsidP="001B1DF6">
      <w:pPr>
        <w:rPr>
          <w:rFonts w:ascii="Arial" w:hAnsi="Arial" w:cs="Arial"/>
          <w:highlight w:val="yellow"/>
        </w:rPr>
        <w:sectPr w:rsidR="00C1461C" w:rsidRPr="00407E75" w:rsidSect="005E22BF">
          <w:headerReference w:type="default" r:id="rId16"/>
          <w:pgSz w:w="11906" w:h="16838"/>
          <w:pgMar w:top="1134" w:right="851" w:bottom="1134" w:left="1701" w:header="709" w:footer="505" w:gutter="0"/>
          <w:pgNumType w:start="15"/>
          <w:cols w:space="708"/>
          <w:docGrid w:linePitch="360"/>
        </w:sectPr>
      </w:pPr>
    </w:p>
    <w:p w:rsidR="00C1461C" w:rsidRPr="00407E75" w:rsidRDefault="005E22BF" w:rsidP="005E22BF">
      <w:pPr>
        <w:pStyle w:val="affd"/>
        <w:ind w:firstLine="709"/>
        <w:rPr>
          <w:rFonts w:ascii="Arial" w:hAnsi="Arial" w:cs="Arial"/>
          <w:highlight w:val="yellow"/>
          <w:lang w:eastAsia="en-US"/>
        </w:rPr>
      </w:pPr>
      <w:bookmarkStart w:id="18" w:name="_Toc137971338"/>
      <w:r w:rsidRPr="005E22BF">
        <w:rPr>
          <w:rFonts w:ascii="Arial" w:hAnsi="Arial" w:cs="Arial"/>
        </w:rPr>
        <w:lastRenderedPageBreak/>
        <w:t xml:space="preserve">Таблица </w:t>
      </w:r>
      <w:r w:rsidR="00E85D99">
        <w:rPr>
          <w:rFonts w:ascii="Arial" w:hAnsi="Arial" w:cs="Arial"/>
        </w:rPr>
        <w:fldChar w:fldCharType="begin"/>
      </w:r>
      <w:r w:rsidR="00E85D99">
        <w:rPr>
          <w:rFonts w:ascii="Arial" w:hAnsi="Arial" w:cs="Arial"/>
        </w:rPr>
        <w:instrText xml:space="preserve"> STYLEREF 1 \s </w:instrText>
      </w:r>
      <w:r w:rsidR="00E85D99">
        <w:rPr>
          <w:rFonts w:ascii="Arial" w:hAnsi="Arial" w:cs="Arial"/>
        </w:rPr>
        <w:fldChar w:fldCharType="separate"/>
      </w:r>
      <w:r w:rsidR="002F14D5">
        <w:rPr>
          <w:rFonts w:ascii="Arial" w:hAnsi="Arial" w:cs="Arial"/>
          <w:noProof/>
        </w:rPr>
        <w:t>1</w:t>
      </w:r>
      <w:r w:rsidR="00E85D99">
        <w:rPr>
          <w:rFonts w:ascii="Arial" w:hAnsi="Arial" w:cs="Arial"/>
        </w:rPr>
        <w:fldChar w:fldCharType="end"/>
      </w:r>
      <w:r w:rsidR="00E85D99">
        <w:rPr>
          <w:rFonts w:ascii="Arial" w:hAnsi="Arial" w:cs="Arial"/>
        </w:rPr>
        <w:t>.</w:t>
      </w:r>
      <w:r w:rsidR="00E85D99">
        <w:rPr>
          <w:rFonts w:ascii="Arial" w:hAnsi="Arial" w:cs="Arial"/>
        </w:rPr>
        <w:fldChar w:fldCharType="begin"/>
      </w:r>
      <w:r w:rsidR="00E85D99">
        <w:rPr>
          <w:rFonts w:ascii="Arial" w:hAnsi="Arial" w:cs="Arial"/>
        </w:rPr>
        <w:instrText xml:space="preserve"> SEQ Таблица \* ARABIC \s 1 </w:instrText>
      </w:r>
      <w:r w:rsidR="00E85D99">
        <w:rPr>
          <w:rFonts w:ascii="Arial" w:hAnsi="Arial" w:cs="Arial"/>
        </w:rPr>
        <w:fldChar w:fldCharType="separate"/>
      </w:r>
      <w:r w:rsidR="002F14D5">
        <w:rPr>
          <w:rFonts w:ascii="Arial" w:hAnsi="Arial" w:cs="Arial"/>
          <w:noProof/>
        </w:rPr>
        <w:t>3</w:t>
      </w:r>
      <w:r w:rsidR="00E85D99">
        <w:rPr>
          <w:rFonts w:ascii="Arial" w:hAnsi="Arial" w:cs="Arial"/>
        </w:rPr>
        <w:fldChar w:fldCharType="end"/>
      </w:r>
      <w:r w:rsidR="000C53D8" w:rsidRPr="005E22BF">
        <w:rPr>
          <w:rFonts w:ascii="Arial" w:hAnsi="Arial" w:cs="Arial"/>
          <w:lang w:eastAsia="en-US"/>
        </w:rPr>
        <w:t>-</w:t>
      </w:r>
      <w:r w:rsidR="00C1461C" w:rsidRPr="005E22BF">
        <w:rPr>
          <w:rFonts w:ascii="Arial" w:hAnsi="Arial" w:cs="Arial"/>
          <w:lang w:eastAsia="en-US"/>
        </w:rPr>
        <w:t>Характеристика</w:t>
      </w:r>
      <w:r w:rsidR="00C1461C" w:rsidRPr="00407E75">
        <w:rPr>
          <w:rFonts w:ascii="Arial" w:hAnsi="Arial" w:cs="Arial"/>
          <w:lang w:eastAsia="en-US"/>
        </w:rPr>
        <w:t xml:space="preserve"> основного фонда скважин </w:t>
      </w:r>
      <w:r w:rsidR="00521BE3" w:rsidRPr="00407E75">
        <w:rPr>
          <w:rFonts w:ascii="Arial" w:hAnsi="Arial" w:cs="Arial"/>
          <w:lang w:val="kk-KZ" w:eastAsia="en-US"/>
        </w:rPr>
        <w:t xml:space="preserve">в целом </w:t>
      </w:r>
      <w:r w:rsidR="00C1461C" w:rsidRPr="00407E75">
        <w:rPr>
          <w:rFonts w:ascii="Arial" w:hAnsi="Arial" w:cs="Arial"/>
          <w:lang w:eastAsia="en-US"/>
        </w:rPr>
        <w:t>по месторождению</w:t>
      </w:r>
      <w:r w:rsidR="00F82FF7" w:rsidRPr="00407E75">
        <w:rPr>
          <w:rFonts w:ascii="Arial" w:hAnsi="Arial" w:cs="Arial"/>
          <w:lang w:eastAsia="en-US"/>
        </w:rPr>
        <w:t xml:space="preserve">. </w:t>
      </w:r>
      <w:r w:rsidR="00BF24FC" w:rsidRPr="00407E75">
        <w:rPr>
          <w:rFonts w:ascii="Arial" w:eastAsia="Calibri" w:hAnsi="Arial" w:cs="Arial"/>
          <w:bCs w:val="0"/>
          <w:lang w:eastAsia="en-US"/>
        </w:rPr>
        <w:t xml:space="preserve">Вариант </w:t>
      </w:r>
      <w:r w:rsidR="00BF24FC">
        <w:rPr>
          <w:rFonts w:ascii="Arial" w:eastAsia="Calibri" w:hAnsi="Arial" w:cs="Arial"/>
          <w:bCs w:val="0"/>
          <w:lang w:val="kk-KZ" w:eastAsia="en-US"/>
        </w:rPr>
        <w:t>2</w:t>
      </w:r>
      <w:r w:rsidR="00BF24FC" w:rsidRPr="00407E75">
        <w:rPr>
          <w:rFonts w:ascii="Arial" w:eastAsia="Calibri" w:hAnsi="Arial" w:cs="Arial"/>
          <w:bCs w:val="0"/>
          <w:lang w:eastAsia="en-US"/>
        </w:rPr>
        <w:t xml:space="preserve"> (рекомендуемый)</w:t>
      </w:r>
      <w:bookmarkEnd w:id="18"/>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636"/>
        <w:gridCol w:w="629"/>
        <w:gridCol w:w="1256"/>
        <w:gridCol w:w="1500"/>
        <w:gridCol w:w="1151"/>
        <w:gridCol w:w="974"/>
        <w:gridCol w:w="1273"/>
        <w:gridCol w:w="1256"/>
        <w:gridCol w:w="1151"/>
        <w:gridCol w:w="885"/>
        <w:gridCol w:w="1500"/>
        <w:gridCol w:w="628"/>
        <w:gridCol w:w="1256"/>
        <w:gridCol w:w="1500"/>
        <w:gridCol w:w="628"/>
        <w:gridCol w:w="1010"/>
        <w:gridCol w:w="1500"/>
        <w:gridCol w:w="697"/>
        <w:gridCol w:w="976"/>
        <w:gridCol w:w="1390"/>
      </w:tblGrid>
      <w:tr w:rsidR="00BF24FC" w:rsidRPr="0050303D" w:rsidTr="00BF24FC">
        <w:trPr>
          <w:trHeight w:val="795"/>
        </w:trPr>
        <w:tc>
          <w:tcPr>
            <w:tcW w:w="164" w:type="pct"/>
            <w:vMerge w:val="restart"/>
            <w:shd w:val="clear" w:color="auto" w:fill="auto"/>
            <w:noWrap/>
            <w:vAlign w:val="center"/>
            <w:hideMark/>
          </w:tcPr>
          <w:p w:rsidR="00BF24FC" w:rsidRPr="0050303D" w:rsidRDefault="00BF24FC" w:rsidP="00BF24FC">
            <w:pPr>
              <w:jc w:val="center"/>
              <w:rPr>
                <w:b/>
                <w:bCs/>
                <w:sz w:val="20"/>
                <w:szCs w:val="20"/>
              </w:rPr>
            </w:pPr>
            <w:r w:rsidRPr="0050303D">
              <w:rPr>
                <w:b/>
                <w:bCs/>
                <w:sz w:val="20"/>
                <w:szCs w:val="20"/>
              </w:rPr>
              <w:t>Годы</w:t>
            </w:r>
          </w:p>
        </w:tc>
        <w:tc>
          <w:tcPr>
            <w:tcW w:w="744" w:type="pct"/>
            <w:gridSpan w:val="3"/>
            <w:shd w:val="clear" w:color="auto" w:fill="auto"/>
            <w:vAlign w:val="center"/>
            <w:hideMark/>
          </w:tcPr>
          <w:p w:rsidR="00BF24FC" w:rsidRPr="0050303D" w:rsidRDefault="00BF24FC" w:rsidP="00BF24FC">
            <w:pPr>
              <w:jc w:val="center"/>
              <w:rPr>
                <w:b/>
                <w:bCs/>
                <w:sz w:val="20"/>
                <w:szCs w:val="20"/>
              </w:rPr>
            </w:pPr>
            <w:r w:rsidRPr="0050303D">
              <w:rPr>
                <w:b/>
                <w:bCs/>
                <w:sz w:val="20"/>
                <w:szCs w:val="20"/>
              </w:rPr>
              <w:t>Ввод скважин из бурения, ед.</w:t>
            </w:r>
          </w:p>
        </w:tc>
        <w:tc>
          <w:tcPr>
            <w:tcW w:w="272" w:type="pct"/>
            <w:vMerge w:val="restart"/>
            <w:shd w:val="clear" w:color="auto" w:fill="auto"/>
            <w:vAlign w:val="center"/>
            <w:hideMark/>
          </w:tcPr>
          <w:p w:rsidR="00BF24FC" w:rsidRPr="0050303D" w:rsidRDefault="00BF24FC" w:rsidP="00BF24FC">
            <w:pPr>
              <w:jc w:val="center"/>
              <w:rPr>
                <w:b/>
                <w:bCs/>
                <w:sz w:val="20"/>
                <w:szCs w:val="20"/>
              </w:rPr>
            </w:pPr>
            <w:r w:rsidRPr="0050303D">
              <w:rPr>
                <w:b/>
                <w:bCs/>
                <w:sz w:val="20"/>
                <w:szCs w:val="20"/>
              </w:rPr>
              <w:t>Фонд скважин с начала разработки, ед.</w:t>
            </w:r>
          </w:p>
        </w:tc>
        <w:tc>
          <w:tcPr>
            <w:tcW w:w="258" w:type="pct"/>
            <w:vMerge w:val="restart"/>
            <w:shd w:val="clear" w:color="auto" w:fill="auto"/>
            <w:vAlign w:val="center"/>
            <w:hideMark/>
          </w:tcPr>
          <w:p w:rsidR="00BF24FC" w:rsidRPr="0050303D" w:rsidRDefault="00BF24FC" w:rsidP="00BF24FC">
            <w:pPr>
              <w:jc w:val="center"/>
              <w:rPr>
                <w:b/>
                <w:bCs/>
                <w:sz w:val="20"/>
                <w:szCs w:val="20"/>
              </w:rPr>
            </w:pPr>
            <w:r w:rsidRPr="0050303D">
              <w:rPr>
                <w:b/>
                <w:bCs/>
                <w:sz w:val="20"/>
                <w:szCs w:val="20"/>
              </w:rPr>
              <w:t>Перевод скважин с других объектов, ед.</w:t>
            </w:r>
          </w:p>
        </w:tc>
        <w:tc>
          <w:tcPr>
            <w:tcW w:w="281" w:type="pct"/>
            <w:vMerge w:val="restart"/>
            <w:shd w:val="clear" w:color="auto" w:fill="auto"/>
            <w:vAlign w:val="center"/>
            <w:hideMark/>
          </w:tcPr>
          <w:p w:rsidR="00BF24FC" w:rsidRPr="0050303D" w:rsidRDefault="00BF24FC" w:rsidP="00BF24FC">
            <w:pPr>
              <w:jc w:val="center"/>
              <w:rPr>
                <w:b/>
                <w:bCs/>
                <w:sz w:val="20"/>
                <w:szCs w:val="20"/>
              </w:rPr>
            </w:pPr>
            <w:r w:rsidRPr="0050303D">
              <w:rPr>
                <w:b/>
                <w:bCs/>
                <w:sz w:val="20"/>
                <w:szCs w:val="20"/>
              </w:rPr>
              <w:t>Ввод скважин из консервации, ед.</w:t>
            </w:r>
          </w:p>
        </w:tc>
        <w:tc>
          <w:tcPr>
            <w:tcW w:w="301" w:type="pct"/>
            <w:vMerge w:val="restart"/>
            <w:shd w:val="clear" w:color="auto" w:fill="auto"/>
            <w:vAlign w:val="center"/>
            <w:hideMark/>
          </w:tcPr>
          <w:p w:rsidR="00BF24FC" w:rsidRPr="0050303D" w:rsidRDefault="00BF24FC" w:rsidP="00BF24FC">
            <w:pPr>
              <w:jc w:val="center"/>
              <w:rPr>
                <w:b/>
                <w:bCs/>
                <w:sz w:val="20"/>
                <w:szCs w:val="20"/>
              </w:rPr>
            </w:pPr>
            <w:r w:rsidRPr="0050303D">
              <w:rPr>
                <w:b/>
                <w:bCs/>
                <w:sz w:val="20"/>
                <w:szCs w:val="20"/>
              </w:rPr>
              <w:t>Ввод добывающих скважин из прочих категорий, ед.</w:t>
            </w:r>
          </w:p>
        </w:tc>
        <w:tc>
          <w:tcPr>
            <w:tcW w:w="266" w:type="pct"/>
            <w:vMerge w:val="restart"/>
            <w:shd w:val="clear" w:color="auto" w:fill="auto"/>
            <w:vAlign w:val="center"/>
            <w:hideMark/>
          </w:tcPr>
          <w:p w:rsidR="00BF24FC" w:rsidRPr="0050303D" w:rsidRDefault="00BF24FC" w:rsidP="00BF24FC">
            <w:pPr>
              <w:jc w:val="center"/>
              <w:rPr>
                <w:b/>
                <w:bCs/>
                <w:sz w:val="20"/>
                <w:szCs w:val="20"/>
              </w:rPr>
            </w:pPr>
            <w:r w:rsidRPr="0050303D">
              <w:rPr>
                <w:b/>
                <w:bCs/>
                <w:sz w:val="20"/>
                <w:szCs w:val="20"/>
              </w:rPr>
              <w:t>Экспл. бурение с начала разработки, тыс.м</w:t>
            </w:r>
          </w:p>
        </w:tc>
        <w:tc>
          <w:tcPr>
            <w:tcW w:w="210" w:type="pct"/>
            <w:vMerge w:val="restart"/>
            <w:shd w:val="clear" w:color="auto" w:fill="auto"/>
            <w:vAlign w:val="center"/>
            <w:hideMark/>
          </w:tcPr>
          <w:p w:rsidR="00BF24FC" w:rsidRPr="0050303D" w:rsidRDefault="00BF24FC" w:rsidP="00BF24FC">
            <w:pPr>
              <w:jc w:val="center"/>
              <w:rPr>
                <w:b/>
                <w:bCs/>
                <w:sz w:val="20"/>
                <w:szCs w:val="20"/>
              </w:rPr>
            </w:pPr>
            <w:r w:rsidRPr="0050303D">
              <w:rPr>
                <w:b/>
                <w:bCs/>
                <w:sz w:val="20"/>
                <w:szCs w:val="20"/>
              </w:rPr>
              <w:t>Перевод под закачку, ед.</w:t>
            </w:r>
          </w:p>
        </w:tc>
        <w:tc>
          <w:tcPr>
            <w:tcW w:w="332" w:type="pct"/>
            <w:vMerge w:val="restart"/>
            <w:shd w:val="clear" w:color="auto" w:fill="auto"/>
            <w:vAlign w:val="center"/>
            <w:hideMark/>
          </w:tcPr>
          <w:p w:rsidR="00BF24FC" w:rsidRPr="0050303D" w:rsidRDefault="00BF24FC" w:rsidP="00BF24FC">
            <w:pPr>
              <w:jc w:val="center"/>
              <w:rPr>
                <w:b/>
                <w:bCs/>
                <w:sz w:val="20"/>
                <w:szCs w:val="20"/>
              </w:rPr>
            </w:pPr>
            <w:r w:rsidRPr="0050303D">
              <w:rPr>
                <w:b/>
                <w:bCs/>
                <w:sz w:val="20"/>
                <w:szCs w:val="20"/>
              </w:rPr>
              <w:t>Ввод нагнетательных скважин из прочих категорий, ед.</w:t>
            </w:r>
          </w:p>
        </w:tc>
        <w:tc>
          <w:tcPr>
            <w:tcW w:w="755" w:type="pct"/>
            <w:gridSpan w:val="3"/>
            <w:shd w:val="clear" w:color="auto" w:fill="auto"/>
            <w:vAlign w:val="center"/>
            <w:hideMark/>
          </w:tcPr>
          <w:p w:rsidR="00BF24FC" w:rsidRPr="0050303D" w:rsidRDefault="00BF24FC" w:rsidP="00BF24FC">
            <w:pPr>
              <w:jc w:val="center"/>
              <w:rPr>
                <w:b/>
                <w:bCs/>
                <w:sz w:val="20"/>
                <w:szCs w:val="20"/>
              </w:rPr>
            </w:pPr>
            <w:r w:rsidRPr="0050303D">
              <w:rPr>
                <w:b/>
                <w:bCs/>
                <w:sz w:val="20"/>
                <w:szCs w:val="20"/>
              </w:rPr>
              <w:t>Выбытие скважин, ед.</w:t>
            </w:r>
          </w:p>
        </w:tc>
        <w:tc>
          <w:tcPr>
            <w:tcW w:w="367" w:type="pct"/>
            <w:gridSpan w:val="2"/>
            <w:shd w:val="clear" w:color="auto" w:fill="auto"/>
            <w:vAlign w:val="center"/>
            <w:hideMark/>
          </w:tcPr>
          <w:p w:rsidR="00BF24FC" w:rsidRPr="0050303D" w:rsidRDefault="00BF24FC" w:rsidP="00BF24FC">
            <w:pPr>
              <w:jc w:val="center"/>
              <w:rPr>
                <w:b/>
                <w:bCs/>
                <w:sz w:val="20"/>
                <w:szCs w:val="20"/>
              </w:rPr>
            </w:pPr>
            <w:r w:rsidRPr="0050303D">
              <w:rPr>
                <w:b/>
                <w:bCs/>
                <w:sz w:val="20"/>
                <w:szCs w:val="20"/>
              </w:rPr>
              <w:t>Фонд добывающих скважин на конец года, ед.</w:t>
            </w:r>
          </w:p>
        </w:tc>
        <w:tc>
          <w:tcPr>
            <w:tcW w:w="332" w:type="pct"/>
            <w:vMerge w:val="restart"/>
            <w:shd w:val="clear" w:color="auto" w:fill="auto"/>
            <w:vAlign w:val="center"/>
            <w:hideMark/>
          </w:tcPr>
          <w:p w:rsidR="00BF24FC" w:rsidRPr="0050303D" w:rsidRDefault="00BF24FC" w:rsidP="00BF24FC">
            <w:pPr>
              <w:jc w:val="center"/>
              <w:rPr>
                <w:b/>
                <w:bCs/>
                <w:sz w:val="20"/>
                <w:szCs w:val="20"/>
              </w:rPr>
            </w:pPr>
            <w:r w:rsidRPr="0050303D">
              <w:rPr>
                <w:b/>
                <w:bCs/>
                <w:sz w:val="20"/>
                <w:szCs w:val="20"/>
              </w:rPr>
              <w:t>Фонд нагнетательных скважин на конец года, ед.</w:t>
            </w:r>
          </w:p>
        </w:tc>
        <w:tc>
          <w:tcPr>
            <w:tcW w:w="411" w:type="pct"/>
            <w:gridSpan w:val="2"/>
            <w:shd w:val="clear" w:color="auto" w:fill="auto"/>
            <w:vAlign w:val="center"/>
            <w:hideMark/>
          </w:tcPr>
          <w:p w:rsidR="00BF24FC" w:rsidRPr="0050303D" w:rsidRDefault="00BF24FC" w:rsidP="00BF24FC">
            <w:pPr>
              <w:jc w:val="center"/>
              <w:rPr>
                <w:b/>
                <w:bCs/>
                <w:sz w:val="20"/>
                <w:szCs w:val="20"/>
              </w:rPr>
            </w:pPr>
            <w:r w:rsidRPr="0050303D">
              <w:rPr>
                <w:b/>
                <w:bCs/>
                <w:sz w:val="20"/>
                <w:szCs w:val="20"/>
              </w:rPr>
              <w:t>Среднегодовой дебит на одну скважину, т/сут</w:t>
            </w:r>
          </w:p>
        </w:tc>
        <w:tc>
          <w:tcPr>
            <w:tcW w:w="307" w:type="pct"/>
            <w:vMerge w:val="restart"/>
            <w:shd w:val="clear" w:color="auto" w:fill="auto"/>
            <w:vAlign w:val="center"/>
            <w:hideMark/>
          </w:tcPr>
          <w:p w:rsidR="00BF24FC" w:rsidRPr="0050303D" w:rsidRDefault="00BF24FC" w:rsidP="00BF24FC">
            <w:pPr>
              <w:jc w:val="center"/>
              <w:rPr>
                <w:b/>
                <w:bCs/>
                <w:sz w:val="20"/>
                <w:szCs w:val="20"/>
              </w:rPr>
            </w:pPr>
            <w:r w:rsidRPr="0050303D">
              <w:rPr>
                <w:b/>
                <w:bCs/>
                <w:sz w:val="20"/>
                <w:szCs w:val="20"/>
              </w:rPr>
              <w:t>Среднегодовая приемистость одной скважины, м</w:t>
            </w:r>
            <w:r w:rsidRPr="0050303D">
              <w:rPr>
                <w:b/>
                <w:bCs/>
                <w:sz w:val="20"/>
                <w:szCs w:val="20"/>
                <w:vertAlign w:val="superscript"/>
              </w:rPr>
              <w:t>3</w:t>
            </w:r>
            <w:r w:rsidRPr="0050303D">
              <w:rPr>
                <w:b/>
                <w:bCs/>
                <w:sz w:val="20"/>
                <w:szCs w:val="20"/>
              </w:rPr>
              <w:t>/сут</w:t>
            </w:r>
          </w:p>
        </w:tc>
      </w:tr>
      <w:tr w:rsidR="00BF24FC" w:rsidRPr="0050303D" w:rsidTr="00BF24FC">
        <w:trPr>
          <w:trHeight w:val="510"/>
        </w:trPr>
        <w:tc>
          <w:tcPr>
            <w:tcW w:w="164" w:type="pct"/>
            <w:vMerge/>
            <w:shd w:val="clear" w:color="auto" w:fill="auto"/>
            <w:vAlign w:val="center"/>
            <w:hideMark/>
          </w:tcPr>
          <w:p w:rsidR="00BF24FC" w:rsidRPr="0050303D" w:rsidRDefault="00BF24FC" w:rsidP="00BF24FC">
            <w:pPr>
              <w:rPr>
                <w:b/>
                <w:bCs/>
                <w:sz w:val="20"/>
                <w:szCs w:val="20"/>
              </w:rPr>
            </w:pPr>
          </w:p>
        </w:tc>
        <w:tc>
          <w:tcPr>
            <w:tcW w:w="135" w:type="pct"/>
            <w:shd w:val="clear" w:color="auto" w:fill="auto"/>
            <w:vAlign w:val="center"/>
            <w:hideMark/>
          </w:tcPr>
          <w:p w:rsidR="00BF24FC" w:rsidRPr="0050303D" w:rsidRDefault="00BF24FC" w:rsidP="00BF24FC">
            <w:pPr>
              <w:jc w:val="center"/>
              <w:rPr>
                <w:b/>
                <w:bCs/>
                <w:sz w:val="20"/>
                <w:szCs w:val="20"/>
              </w:rPr>
            </w:pPr>
            <w:r w:rsidRPr="0050303D">
              <w:rPr>
                <w:b/>
                <w:bCs/>
                <w:sz w:val="20"/>
                <w:szCs w:val="20"/>
              </w:rPr>
              <w:t>всего</w:t>
            </w:r>
          </w:p>
        </w:tc>
        <w:tc>
          <w:tcPr>
            <w:tcW w:w="277" w:type="pct"/>
            <w:shd w:val="clear" w:color="auto" w:fill="auto"/>
            <w:vAlign w:val="center"/>
            <w:hideMark/>
          </w:tcPr>
          <w:p w:rsidR="00BF24FC" w:rsidRPr="0050303D" w:rsidRDefault="00BF24FC" w:rsidP="00BF24FC">
            <w:pPr>
              <w:jc w:val="center"/>
              <w:rPr>
                <w:b/>
                <w:bCs/>
                <w:sz w:val="20"/>
                <w:szCs w:val="20"/>
              </w:rPr>
            </w:pPr>
            <w:r w:rsidRPr="0050303D">
              <w:rPr>
                <w:b/>
                <w:bCs/>
                <w:sz w:val="20"/>
                <w:szCs w:val="20"/>
              </w:rPr>
              <w:t>добывающих</w:t>
            </w:r>
          </w:p>
        </w:tc>
        <w:tc>
          <w:tcPr>
            <w:tcW w:w="332" w:type="pct"/>
            <w:shd w:val="clear" w:color="auto" w:fill="auto"/>
            <w:vAlign w:val="center"/>
            <w:hideMark/>
          </w:tcPr>
          <w:p w:rsidR="00BF24FC" w:rsidRPr="0050303D" w:rsidRDefault="00BF24FC" w:rsidP="00BF24FC">
            <w:pPr>
              <w:jc w:val="center"/>
              <w:rPr>
                <w:b/>
                <w:bCs/>
                <w:sz w:val="20"/>
                <w:szCs w:val="20"/>
              </w:rPr>
            </w:pPr>
            <w:r w:rsidRPr="0050303D">
              <w:rPr>
                <w:b/>
                <w:bCs/>
                <w:sz w:val="20"/>
                <w:szCs w:val="20"/>
              </w:rPr>
              <w:t>нагнетательных</w:t>
            </w:r>
          </w:p>
        </w:tc>
        <w:tc>
          <w:tcPr>
            <w:tcW w:w="272" w:type="pct"/>
            <w:vMerge/>
            <w:shd w:val="clear" w:color="auto" w:fill="auto"/>
            <w:vAlign w:val="center"/>
            <w:hideMark/>
          </w:tcPr>
          <w:p w:rsidR="00BF24FC" w:rsidRPr="0050303D" w:rsidRDefault="00BF24FC" w:rsidP="00BF24FC">
            <w:pPr>
              <w:rPr>
                <w:b/>
                <w:bCs/>
                <w:sz w:val="20"/>
                <w:szCs w:val="20"/>
              </w:rPr>
            </w:pPr>
          </w:p>
        </w:tc>
        <w:tc>
          <w:tcPr>
            <w:tcW w:w="258" w:type="pct"/>
            <w:vMerge/>
            <w:shd w:val="clear" w:color="auto" w:fill="auto"/>
            <w:vAlign w:val="center"/>
            <w:hideMark/>
          </w:tcPr>
          <w:p w:rsidR="00BF24FC" w:rsidRPr="0050303D" w:rsidRDefault="00BF24FC" w:rsidP="00BF24FC">
            <w:pPr>
              <w:rPr>
                <w:b/>
                <w:bCs/>
                <w:sz w:val="20"/>
                <w:szCs w:val="20"/>
              </w:rPr>
            </w:pPr>
          </w:p>
        </w:tc>
        <w:tc>
          <w:tcPr>
            <w:tcW w:w="281" w:type="pct"/>
            <w:vMerge/>
            <w:shd w:val="clear" w:color="auto" w:fill="auto"/>
            <w:vAlign w:val="center"/>
            <w:hideMark/>
          </w:tcPr>
          <w:p w:rsidR="00BF24FC" w:rsidRPr="0050303D" w:rsidRDefault="00BF24FC" w:rsidP="00BF24FC">
            <w:pPr>
              <w:rPr>
                <w:b/>
                <w:bCs/>
                <w:sz w:val="20"/>
                <w:szCs w:val="20"/>
              </w:rPr>
            </w:pPr>
          </w:p>
        </w:tc>
        <w:tc>
          <w:tcPr>
            <w:tcW w:w="301" w:type="pct"/>
            <w:vMerge/>
            <w:shd w:val="clear" w:color="auto" w:fill="auto"/>
            <w:vAlign w:val="center"/>
            <w:hideMark/>
          </w:tcPr>
          <w:p w:rsidR="00BF24FC" w:rsidRPr="0050303D" w:rsidRDefault="00BF24FC" w:rsidP="00BF24FC">
            <w:pPr>
              <w:rPr>
                <w:b/>
                <w:bCs/>
                <w:sz w:val="20"/>
                <w:szCs w:val="20"/>
              </w:rPr>
            </w:pPr>
          </w:p>
        </w:tc>
        <w:tc>
          <w:tcPr>
            <w:tcW w:w="266" w:type="pct"/>
            <w:vMerge/>
            <w:shd w:val="clear" w:color="auto" w:fill="auto"/>
            <w:vAlign w:val="center"/>
            <w:hideMark/>
          </w:tcPr>
          <w:p w:rsidR="00BF24FC" w:rsidRPr="0050303D" w:rsidRDefault="00BF24FC" w:rsidP="00BF24FC">
            <w:pPr>
              <w:rPr>
                <w:b/>
                <w:bCs/>
                <w:sz w:val="20"/>
                <w:szCs w:val="20"/>
              </w:rPr>
            </w:pPr>
          </w:p>
        </w:tc>
        <w:tc>
          <w:tcPr>
            <w:tcW w:w="210" w:type="pct"/>
            <w:vMerge/>
            <w:shd w:val="clear" w:color="auto" w:fill="auto"/>
            <w:vAlign w:val="center"/>
            <w:hideMark/>
          </w:tcPr>
          <w:p w:rsidR="00BF24FC" w:rsidRPr="0050303D" w:rsidRDefault="00BF24FC" w:rsidP="00BF24FC">
            <w:pPr>
              <w:rPr>
                <w:b/>
                <w:bCs/>
                <w:sz w:val="20"/>
                <w:szCs w:val="20"/>
              </w:rPr>
            </w:pPr>
          </w:p>
        </w:tc>
        <w:tc>
          <w:tcPr>
            <w:tcW w:w="332" w:type="pct"/>
            <w:vMerge/>
            <w:shd w:val="clear" w:color="auto" w:fill="auto"/>
            <w:vAlign w:val="center"/>
            <w:hideMark/>
          </w:tcPr>
          <w:p w:rsidR="00BF24FC" w:rsidRPr="0050303D" w:rsidRDefault="00BF24FC" w:rsidP="00BF24FC">
            <w:pPr>
              <w:rPr>
                <w:b/>
                <w:bCs/>
                <w:sz w:val="20"/>
                <w:szCs w:val="20"/>
              </w:rPr>
            </w:pPr>
          </w:p>
        </w:tc>
        <w:tc>
          <w:tcPr>
            <w:tcW w:w="146" w:type="pct"/>
            <w:shd w:val="clear" w:color="auto" w:fill="auto"/>
            <w:vAlign w:val="center"/>
            <w:hideMark/>
          </w:tcPr>
          <w:p w:rsidR="00BF24FC" w:rsidRPr="0050303D" w:rsidRDefault="00BF24FC" w:rsidP="00BF24FC">
            <w:pPr>
              <w:jc w:val="center"/>
              <w:rPr>
                <w:b/>
                <w:bCs/>
                <w:sz w:val="20"/>
                <w:szCs w:val="20"/>
              </w:rPr>
            </w:pPr>
            <w:r w:rsidRPr="0050303D">
              <w:rPr>
                <w:b/>
                <w:bCs/>
                <w:sz w:val="20"/>
                <w:szCs w:val="20"/>
              </w:rPr>
              <w:t>всего</w:t>
            </w:r>
          </w:p>
        </w:tc>
        <w:tc>
          <w:tcPr>
            <w:tcW w:w="277" w:type="pct"/>
            <w:shd w:val="clear" w:color="auto" w:fill="auto"/>
            <w:vAlign w:val="center"/>
            <w:hideMark/>
          </w:tcPr>
          <w:p w:rsidR="00BF24FC" w:rsidRPr="0050303D" w:rsidRDefault="00BF24FC" w:rsidP="00BF24FC">
            <w:pPr>
              <w:jc w:val="center"/>
              <w:rPr>
                <w:b/>
                <w:bCs/>
                <w:sz w:val="20"/>
                <w:szCs w:val="20"/>
              </w:rPr>
            </w:pPr>
            <w:r w:rsidRPr="0050303D">
              <w:rPr>
                <w:b/>
                <w:bCs/>
                <w:sz w:val="20"/>
                <w:szCs w:val="20"/>
              </w:rPr>
              <w:t>добывающих</w:t>
            </w:r>
          </w:p>
        </w:tc>
        <w:tc>
          <w:tcPr>
            <w:tcW w:w="332" w:type="pct"/>
            <w:shd w:val="clear" w:color="auto" w:fill="auto"/>
            <w:vAlign w:val="center"/>
            <w:hideMark/>
          </w:tcPr>
          <w:p w:rsidR="00BF24FC" w:rsidRPr="0050303D" w:rsidRDefault="00BF24FC" w:rsidP="00BF24FC">
            <w:pPr>
              <w:jc w:val="center"/>
              <w:rPr>
                <w:b/>
                <w:bCs/>
                <w:sz w:val="20"/>
                <w:szCs w:val="20"/>
              </w:rPr>
            </w:pPr>
            <w:r w:rsidRPr="0050303D">
              <w:rPr>
                <w:b/>
                <w:bCs/>
                <w:sz w:val="20"/>
                <w:szCs w:val="20"/>
              </w:rPr>
              <w:t>нагнетательных</w:t>
            </w:r>
          </w:p>
        </w:tc>
        <w:tc>
          <w:tcPr>
            <w:tcW w:w="146" w:type="pct"/>
            <w:shd w:val="clear" w:color="auto" w:fill="auto"/>
            <w:vAlign w:val="center"/>
            <w:hideMark/>
          </w:tcPr>
          <w:p w:rsidR="00BF24FC" w:rsidRPr="0050303D" w:rsidRDefault="00BF24FC" w:rsidP="00BF24FC">
            <w:pPr>
              <w:jc w:val="center"/>
              <w:rPr>
                <w:b/>
                <w:bCs/>
                <w:sz w:val="20"/>
                <w:szCs w:val="20"/>
              </w:rPr>
            </w:pPr>
            <w:r w:rsidRPr="0050303D">
              <w:rPr>
                <w:b/>
                <w:bCs/>
                <w:sz w:val="20"/>
                <w:szCs w:val="20"/>
              </w:rPr>
              <w:t>всего</w:t>
            </w:r>
          </w:p>
        </w:tc>
        <w:tc>
          <w:tcPr>
            <w:tcW w:w="221" w:type="pct"/>
            <w:shd w:val="clear" w:color="auto" w:fill="auto"/>
            <w:vAlign w:val="center"/>
            <w:hideMark/>
          </w:tcPr>
          <w:p w:rsidR="00BF24FC" w:rsidRPr="0050303D" w:rsidRDefault="00BF24FC" w:rsidP="00BF24FC">
            <w:pPr>
              <w:jc w:val="center"/>
              <w:rPr>
                <w:b/>
                <w:bCs/>
                <w:sz w:val="20"/>
                <w:szCs w:val="20"/>
              </w:rPr>
            </w:pPr>
            <w:r w:rsidRPr="0050303D">
              <w:rPr>
                <w:b/>
                <w:bCs/>
                <w:sz w:val="20"/>
                <w:szCs w:val="20"/>
              </w:rPr>
              <w:t>механизи-   рованных</w:t>
            </w:r>
          </w:p>
        </w:tc>
        <w:tc>
          <w:tcPr>
            <w:tcW w:w="332" w:type="pct"/>
            <w:vMerge/>
            <w:shd w:val="clear" w:color="auto" w:fill="auto"/>
            <w:vAlign w:val="center"/>
            <w:hideMark/>
          </w:tcPr>
          <w:p w:rsidR="00BF24FC" w:rsidRPr="0050303D" w:rsidRDefault="00BF24FC" w:rsidP="00BF24FC">
            <w:pPr>
              <w:rPr>
                <w:b/>
                <w:bCs/>
                <w:sz w:val="20"/>
                <w:szCs w:val="20"/>
              </w:rPr>
            </w:pPr>
          </w:p>
        </w:tc>
        <w:tc>
          <w:tcPr>
            <w:tcW w:w="178" w:type="pct"/>
            <w:shd w:val="clear" w:color="auto" w:fill="auto"/>
            <w:vAlign w:val="center"/>
            <w:hideMark/>
          </w:tcPr>
          <w:p w:rsidR="00BF24FC" w:rsidRPr="0050303D" w:rsidRDefault="00BF24FC" w:rsidP="00BF24FC">
            <w:pPr>
              <w:jc w:val="center"/>
              <w:rPr>
                <w:b/>
                <w:bCs/>
                <w:sz w:val="20"/>
                <w:szCs w:val="20"/>
              </w:rPr>
            </w:pPr>
            <w:r w:rsidRPr="0050303D">
              <w:rPr>
                <w:b/>
                <w:bCs/>
                <w:sz w:val="20"/>
                <w:szCs w:val="20"/>
              </w:rPr>
              <w:t>нефти</w:t>
            </w:r>
          </w:p>
        </w:tc>
        <w:tc>
          <w:tcPr>
            <w:tcW w:w="232" w:type="pct"/>
            <w:shd w:val="clear" w:color="auto" w:fill="auto"/>
            <w:vAlign w:val="center"/>
            <w:hideMark/>
          </w:tcPr>
          <w:p w:rsidR="00BF24FC" w:rsidRPr="0050303D" w:rsidRDefault="00BF24FC" w:rsidP="00BF24FC">
            <w:pPr>
              <w:jc w:val="center"/>
              <w:rPr>
                <w:b/>
                <w:bCs/>
                <w:sz w:val="20"/>
                <w:szCs w:val="20"/>
              </w:rPr>
            </w:pPr>
            <w:r w:rsidRPr="0050303D">
              <w:rPr>
                <w:b/>
                <w:bCs/>
                <w:sz w:val="20"/>
                <w:szCs w:val="20"/>
              </w:rPr>
              <w:t>жидкости</w:t>
            </w:r>
          </w:p>
        </w:tc>
        <w:tc>
          <w:tcPr>
            <w:tcW w:w="307" w:type="pct"/>
            <w:vMerge/>
            <w:shd w:val="clear" w:color="auto" w:fill="auto"/>
            <w:vAlign w:val="center"/>
            <w:hideMark/>
          </w:tcPr>
          <w:p w:rsidR="00BF24FC" w:rsidRPr="0050303D" w:rsidRDefault="00BF24FC" w:rsidP="00BF24FC">
            <w:pPr>
              <w:rPr>
                <w:b/>
                <w:bCs/>
                <w:sz w:val="20"/>
                <w:szCs w:val="20"/>
              </w:rPr>
            </w:pPr>
          </w:p>
        </w:tc>
      </w:tr>
      <w:tr w:rsidR="00BF24FC" w:rsidRPr="0050303D" w:rsidTr="00BF24FC">
        <w:trPr>
          <w:trHeight w:val="255"/>
        </w:trPr>
        <w:tc>
          <w:tcPr>
            <w:tcW w:w="164" w:type="pct"/>
            <w:shd w:val="clear" w:color="auto" w:fill="auto"/>
            <w:noWrap/>
            <w:vAlign w:val="center"/>
            <w:hideMark/>
          </w:tcPr>
          <w:p w:rsidR="00BF24FC" w:rsidRPr="0050303D" w:rsidRDefault="00BF24FC" w:rsidP="00BF24FC">
            <w:pPr>
              <w:jc w:val="center"/>
              <w:rPr>
                <w:sz w:val="20"/>
                <w:szCs w:val="20"/>
              </w:rPr>
            </w:pPr>
            <w:r w:rsidRPr="0050303D">
              <w:rPr>
                <w:sz w:val="20"/>
                <w:szCs w:val="20"/>
              </w:rPr>
              <w:t>2023</w:t>
            </w:r>
          </w:p>
        </w:tc>
        <w:tc>
          <w:tcPr>
            <w:tcW w:w="135"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77"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72" w:type="pct"/>
            <w:shd w:val="clear" w:color="auto" w:fill="auto"/>
            <w:noWrap/>
            <w:vAlign w:val="center"/>
            <w:hideMark/>
          </w:tcPr>
          <w:p w:rsidR="00BF24FC" w:rsidRPr="0050303D" w:rsidRDefault="00BF24FC" w:rsidP="00BF24FC">
            <w:pPr>
              <w:jc w:val="center"/>
              <w:rPr>
                <w:sz w:val="20"/>
                <w:szCs w:val="20"/>
              </w:rPr>
            </w:pPr>
            <w:r w:rsidRPr="0050303D">
              <w:rPr>
                <w:sz w:val="20"/>
                <w:szCs w:val="20"/>
              </w:rPr>
              <w:t>89</w:t>
            </w:r>
          </w:p>
        </w:tc>
        <w:tc>
          <w:tcPr>
            <w:tcW w:w="258"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81"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01"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66" w:type="pct"/>
            <w:shd w:val="clear" w:color="auto" w:fill="auto"/>
            <w:noWrap/>
            <w:vAlign w:val="center"/>
            <w:hideMark/>
          </w:tcPr>
          <w:p w:rsidR="00BF24FC" w:rsidRPr="0050303D" w:rsidRDefault="00BF24FC" w:rsidP="00BF24FC">
            <w:pPr>
              <w:jc w:val="center"/>
              <w:rPr>
                <w:sz w:val="20"/>
                <w:szCs w:val="20"/>
              </w:rPr>
            </w:pPr>
            <w:r w:rsidRPr="0050303D">
              <w:rPr>
                <w:sz w:val="20"/>
                <w:szCs w:val="20"/>
              </w:rPr>
              <w:t>27,8</w:t>
            </w:r>
          </w:p>
        </w:tc>
        <w:tc>
          <w:tcPr>
            <w:tcW w:w="210"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146"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77"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146" w:type="pct"/>
            <w:shd w:val="clear" w:color="auto" w:fill="auto"/>
            <w:noWrap/>
            <w:vAlign w:val="center"/>
            <w:hideMark/>
          </w:tcPr>
          <w:p w:rsidR="00BF24FC" w:rsidRPr="0050303D" w:rsidRDefault="00BF24FC" w:rsidP="00BF24FC">
            <w:pPr>
              <w:jc w:val="center"/>
              <w:rPr>
                <w:sz w:val="20"/>
                <w:szCs w:val="20"/>
              </w:rPr>
            </w:pPr>
            <w:r w:rsidRPr="0050303D">
              <w:rPr>
                <w:sz w:val="20"/>
                <w:szCs w:val="20"/>
              </w:rPr>
              <w:t>31</w:t>
            </w:r>
          </w:p>
        </w:tc>
        <w:tc>
          <w:tcPr>
            <w:tcW w:w="221" w:type="pct"/>
            <w:shd w:val="clear" w:color="auto" w:fill="auto"/>
            <w:noWrap/>
            <w:vAlign w:val="center"/>
            <w:hideMark/>
          </w:tcPr>
          <w:p w:rsidR="00BF24FC" w:rsidRPr="0050303D" w:rsidRDefault="00BF24FC" w:rsidP="00BF24FC">
            <w:pPr>
              <w:jc w:val="center"/>
              <w:rPr>
                <w:sz w:val="20"/>
                <w:szCs w:val="20"/>
              </w:rPr>
            </w:pPr>
            <w:r w:rsidRPr="0050303D">
              <w:rPr>
                <w:sz w:val="20"/>
                <w:szCs w:val="20"/>
              </w:rPr>
              <w:t>31</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4</w:t>
            </w:r>
          </w:p>
        </w:tc>
        <w:tc>
          <w:tcPr>
            <w:tcW w:w="178" w:type="pct"/>
            <w:shd w:val="clear" w:color="auto" w:fill="auto"/>
            <w:noWrap/>
            <w:vAlign w:val="center"/>
            <w:hideMark/>
          </w:tcPr>
          <w:p w:rsidR="00BF24FC" w:rsidRPr="0050303D" w:rsidRDefault="00BF24FC" w:rsidP="00BF24FC">
            <w:pPr>
              <w:jc w:val="center"/>
              <w:rPr>
                <w:sz w:val="20"/>
                <w:szCs w:val="20"/>
              </w:rPr>
            </w:pPr>
            <w:r w:rsidRPr="0050303D">
              <w:rPr>
                <w:sz w:val="20"/>
                <w:szCs w:val="20"/>
              </w:rPr>
              <w:t>0,97</w:t>
            </w:r>
          </w:p>
        </w:tc>
        <w:tc>
          <w:tcPr>
            <w:tcW w:w="232" w:type="pct"/>
            <w:shd w:val="clear" w:color="auto" w:fill="auto"/>
            <w:noWrap/>
            <w:vAlign w:val="center"/>
            <w:hideMark/>
          </w:tcPr>
          <w:p w:rsidR="00BF24FC" w:rsidRPr="0050303D" w:rsidRDefault="00BF24FC" w:rsidP="00BF24FC">
            <w:pPr>
              <w:jc w:val="center"/>
              <w:rPr>
                <w:sz w:val="20"/>
                <w:szCs w:val="20"/>
              </w:rPr>
            </w:pPr>
            <w:r w:rsidRPr="0050303D">
              <w:rPr>
                <w:sz w:val="20"/>
                <w:szCs w:val="20"/>
              </w:rPr>
              <w:t>37,93</w:t>
            </w:r>
          </w:p>
        </w:tc>
        <w:tc>
          <w:tcPr>
            <w:tcW w:w="307" w:type="pct"/>
            <w:shd w:val="clear" w:color="auto" w:fill="auto"/>
            <w:noWrap/>
            <w:vAlign w:val="center"/>
            <w:hideMark/>
          </w:tcPr>
          <w:p w:rsidR="00BF24FC" w:rsidRPr="0050303D" w:rsidRDefault="00BF24FC" w:rsidP="00BF24FC">
            <w:pPr>
              <w:jc w:val="center"/>
              <w:rPr>
                <w:sz w:val="20"/>
                <w:szCs w:val="20"/>
              </w:rPr>
            </w:pPr>
            <w:r w:rsidRPr="0050303D">
              <w:rPr>
                <w:sz w:val="20"/>
                <w:szCs w:val="20"/>
              </w:rPr>
              <w:t>84,1</w:t>
            </w:r>
          </w:p>
        </w:tc>
      </w:tr>
      <w:tr w:rsidR="00BF24FC" w:rsidRPr="0050303D" w:rsidTr="00BF24FC">
        <w:trPr>
          <w:trHeight w:val="255"/>
        </w:trPr>
        <w:tc>
          <w:tcPr>
            <w:tcW w:w="164" w:type="pct"/>
            <w:shd w:val="clear" w:color="auto" w:fill="auto"/>
            <w:noWrap/>
            <w:vAlign w:val="center"/>
            <w:hideMark/>
          </w:tcPr>
          <w:p w:rsidR="00BF24FC" w:rsidRPr="0050303D" w:rsidRDefault="00BF24FC" w:rsidP="00BF24FC">
            <w:pPr>
              <w:jc w:val="center"/>
              <w:rPr>
                <w:sz w:val="20"/>
                <w:szCs w:val="20"/>
              </w:rPr>
            </w:pPr>
            <w:r w:rsidRPr="0050303D">
              <w:rPr>
                <w:sz w:val="20"/>
                <w:szCs w:val="20"/>
              </w:rPr>
              <w:t>2024</w:t>
            </w:r>
          </w:p>
        </w:tc>
        <w:tc>
          <w:tcPr>
            <w:tcW w:w="135"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77"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72" w:type="pct"/>
            <w:shd w:val="clear" w:color="auto" w:fill="auto"/>
            <w:noWrap/>
            <w:vAlign w:val="center"/>
            <w:hideMark/>
          </w:tcPr>
          <w:p w:rsidR="00BF24FC" w:rsidRPr="0050303D" w:rsidRDefault="00BF24FC" w:rsidP="00BF24FC">
            <w:pPr>
              <w:jc w:val="center"/>
              <w:rPr>
                <w:sz w:val="20"/>
                <w:szCs w:val="20"/>
              </w:rPr>
            </w:pPr>
            <w:r w:rsidRPr="0050303D">
              <w:rPr>
                <w:sz w:val="20"/>
                <w:szCs w:val="20"/>
              </w:rPr>
              <w:t>89</w:t>
            </w:r>
          </w:p>
        </w:tc>
        <w:tc>
          <w:tcPr>
            <w:tcW w:w="258"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81"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01"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66" w:type="pct"/>
            <w:shd w:val="clear" w:color="auto" w:fill="auto"/>
            <w:noWrap/>
            <w:vAlign w:val="center"/>
            <w:hideMark/>
          </w:tcPr>
          <w:p w:rsidR="00BF24FC" w:rsidRPr="0050303D" w:rsidRDefault="00BF24FC" w:rsidP="00BF24FC">
            <w:pPr>
              <w:jc w:val="center"/>
              <w:rPr>
                <w:sz w:val="20"/>
                <w:szCs w:val="20"/>
              </w:rPr>
            </w:pPr>
            <w:r w:rsidRPr="0050303D">
              <w:rPr>
                <w:sz w:val="20"/>
                <w:szCs w:val="20"/>
              </w:rPr>
              <w:t>27,8</w:t>
            </w:r>
          </w:p>
        </w:tc>
        <w:tc>
          <w:tcPr>
            <w:tcW w:w="210"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146"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77"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146" w:type="pct"/>
            <w:shd w:val="clear" w:color="auto" w:fill="auto"/>
            <w:noWrap/>
            <w:vAlign w:val="center"/>
            <w:hideMark/>
          </w:tcPr>
          <w:p w:rsidR="00BF24FC" w:rsidRPr="0050303D" w:rsidRDefault="00BF24FC" w:rsidP="00BF24FC">
            <w:pPr>
              <w:jc w:val="center"/>
              <w:rPr>
                <w:sz w:val="20"/>
                <w:szCs w:val="20"/>
              </w:rPr>
            </w:pPr>
            <w:r w:rsidRPr="0050303D">
              <w:rPr>
                <w:sz w:val="20"/>
                <w:szCs w:val="20"/>
              </w:rPr>
              <w:t>31</w:t>
            </w:r>
          </w:p>
        </w:tc>
        <w:tc>
          <w:tcPr>
            <w:tcW w:w="221" w:type="pct"/>
            <w:shd w:val="clear" w:color="auto" w:fill="auto"/>
            <w:noWrap/>
            <w:vAlign w:val="center"/>
            <w:hideMark/>
          </w:tcPr>
          <w:p w:rsidR="00BF24FC" w:rsidRPr="0050303D" w:rsidRDefault="00BF24FC" w:rsidP="00BF24FC">
            <w:pPr>
              <w:jc w:val="center"/>
              <w:rPr>
                <w:sz w:val="20"/>
                <w:szCs w:val="20"/>
              </w:rPr>
            </w:pPr>
            <w:r w:rsidRPr="0050303D">
              <w:rPr>
                <w:sz w:val="20"/>
                <w:szCs w:val="20"/>
              </w:rPr>
              <w:t>31</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4</w:t>
            </w:r>
          </w:p>
        </w:tc>
        <w:tc>
          <w:tcPr>
            <w:tcW w:w="178" w:type="pct"/>
            <w:shd w:val="clear" w:color="auto" w:fill="auto"/>
            <w:noWrap/>
            <w:vAlign w:val="center"/>
            <w:hideMark/>
          </w:tcPr>
          <w:p w:rsidR="00BF24FC" w:rsidRPr="0050303D" w:rsidRDefault="00BF24FC" w:rsidP="00BF24FC">
            <w:pPr>
              <w:jc w:val="center"/>
              <w:rPr>
                <w:sz w:val="20"/>
                <w:szCs w:val="20"/>
              </w:rPr>
            </w:pPr>
            <w:r w:rsidRPr="0050303D">
              <w:rPr>
                <w:sz w:val="20"/>
                <w:szCs w:val="20"/>
              </w:rPr>
              <w:t>0,93</w:t>
            </w:r>
          </w:p>
        </w:tc>
        <w:tc>
          <w:tcPr>
            <w:tcW w:w="232" w:type="pct"/>
            <w:shd w:val="clear" w:color="auto" w:fill="auto"/>
            <w:noWrap/>
            <w:vAlign w:val="center"/>
            <w:hideMark/>
          </w:tcPr>
          <w:p w:rsidR="00BF24FC" w:rsidRPr="0050303D" w:rsidRDefault="00BF24FC" w:rsidP="00BF24FC">
            <w:pPr>
              <w:jc w:val="center"/>
              <w:rPr>
                <w:sz w:val="20"/>
                <w:szCs w:val="20"/>
              </w:rPr>
            </w:pPr>
            <w:r w:rsidRPr="0050303D">
              <w:rPr>
                <w:sz w:val="20"/>
                <w:szCs w:val="20"/>
              </w:rPr>
              <w:t>30,84</w:t>
            </w:r>
          </w:p>
        </w:tc>
        <w:tc>
          <w:tcPr>
            <w:tcW w:w="307" w:type="pct"/>
            <w:shd w:val="clear" w:color="auto" w:fill="auto"/>
            <w:noWrap/>
            <w:vAlign w:val="center"/>
            <w:hideMark/>
          </w:tcPr>
          <w:p w:rsidR="00BF24FC" w:rsidRPr="0050303D" w:rsidRDefault="00BF24FC" w:rsidP="00BF24FC">
            <w:pPr>
              <w:jc w:val="center"/>
              <w:rPr>
                <w:sz w:val="20"/>
                <w:szCs w:val="20"/>
              </w:rPr>
            </w:pPr>
            <w:r w:rsidRPr="0050303D">
              <w:rPr>
                <w:sz w:val="20"/>
                <w:szCs w:val="20"/>
              </w:rPr>
              <w:t>68,4</w:t>
            </w:r>
          </w:p>
        </w:tc>
      </w:tr>
      <w:tr w:rsidR="00BF24FC" w:rsidRPr="0050303D" w:rsidTr="00BF24FC">
        <w:trPr>
          <w:trHeight w:val="255"/>
        </w:trPr>
        <w:tc>
          <w:tcPr>
            <w:tcW w:w="164" w:type="pct"/>
            <w:shd w:val="clear" w:color="auto" w:fill="auto"/>
            <w:noWrap/>
            <w:vAlign w:val="center"/>
            <w:hideMark/>
          </w:tcPr>
          <w:p w:rsidR="00BF24FC" w:rsidRPr="0050303D" w:rsidRDefault="00BF24FC" w:rsidP="00BF24FC">
            <w:pPr>
              <w:jc w:val="center"/>
              <w:rPr>
                <w:sz w:val="20"/>
                <w:szCs w:val="20"/>
              </w:rPr>
            </w:pPr>
            <w:r w:rsidRPr="0050303D">
              <w:rPr>
                <w:sz w:val="20"/>
                <w:szCs w:val="20"/>
              </w:rPr>
              <w:t>2025</w:t>
            </w:r>
          </w:p>
        </w:tc>
        <w:tc>
          <w:tcPr>
            <w:tcW w:w="135"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77"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72" w:type="pct"/>
            <w:shd w:val="clear" w:color="auto" w:fill="auto"/>
            <w:noWrap/>
            <w:vAlign w:val="center"/>
            <w:hideMark/>
          </w:tcPr>
          <w:p w:rsidR="00BF24FC" w:rsidRPr="0050303D" w:rsidRDefault="00BF24FC" w:rsidP="00BF24FC">
            <w:pPr>
              <w:jc w:val="center"/>
              <w:rPr>
                <w:sz w:val="20"/>
                <w:szCs w:val="20"/>
              </w:rPr>
            </w:pPr>
            <w:r w:rsidRPr="0050303D">
              <w:rPr>
                <w:sz w:val="20"/>
                <w:szCs w:val="20"/>
              </w:rPr>
              <w:t>89</w:t>
            </w:r>
          </w:p>
        </w:tc>
        <w:tc>
          <w:tcPr>
            <w:tcW w:w="258"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81"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01"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66" w:type="pct"/>
            <w:shd w:val="clear" w:color="auto" w:fill="auto"/>
            <w:noWrap/>
            <w:vAlign w:val="center"/>
            <w:hideMark/>
          </w:tcPr>
          <w:p w:rsidR="00BF24FC" w:rsidRPr="0050303D" w:rsidRDefault="00BF24FC" w:rsidP="00BF24FC">
            <w:pPr>
              <w:jc w:val="center"/>
              <w:rPr>
                <w:sz w:val="20"/>
                <w:szCs w:val="20"/>
              </w:rPr>
            </w:pPr>
            <w:r w:rsidRPr="0050303D">
              <w:rPr>
                <w:sz w:val="20"/>
                <w:szCs w:val="20"/>
              </w:rPr>
              <w:t>27,8</w:t>
            </w:r>
          </w:p>
        </w:tc>
        <w:tc>
          <w:tcPr>
            <w:tcW w:w="210"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146" w:type="pct"/>
            <w:shd w:val="clear" w:color="auto" w:fill="auto"/>
            <w:noWrap/>
            <w:vAlign w:val="center"/>
            <w:hideMark/>
          </w:tcPr>
          <w:p w:rsidR="00BF24FC" w:rsidRPr="0050303D" w:rsidRDefault="00BF24FC" w:rsidP="00BF24FC">
            <w:pPr>
              <w:jc w:val="center"/>
              <w:rPr>
                <w:sz w:val="20"/>
                <w:szCs w:val="20"/>
              </w:rPr>
            </w:pPr>
            <w:r w:rsidRPr="0050303D">
              <w:rPr>
                <w:sz w:val="20"/>
                <w:szCs w:val="20"/>
              </w:rPr>
              <w:t>1</w:t>
            </w:r>
          </w:p>
        </w:tc>
        <w:tc>
          <w:tcPr>
            <w:tcW w:w="277" w:type="pct"/>
            <w:shd w:val="clear" w:color="auto" w:fill="auto"/>
            <w:noWrap/>
            <w:vAlign w:val="center"/>
            <w:hideMark/>
          </w:tcPr>
          <w:p w:rsidR="00BF24FC" w:rsidRPr="0050303D" w:rsidRDefault="00BF24FC" w:rsidP="00BF24FC">
            <w:pPr>
              <w:jc w:val="center"/>
              <w:rPr>
                <w:sz w:val="20"/>
                <w:szCs w:val="20"/>
              </w:rPr>
            </w:pPr>
            <w:r w:rsidRPr="0050303D">
              <w:rPr>
                <w:sz w:val="20"/>
                <w:szCs w:val="20"/>
              </w:rPr>
              <w:t>1</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146" w:type="pct"/>
            <w:shd w:val="clear" w:color="auto" w:fill="auto"/>
            <w:noWrap/>
            <w:vAlign w:val="center"/>
            <w:hideMark/>
          </w:tcPr>
          <w:p w:rsidR="00BF24FC" w:rsidRPr="0050303D" w:rsidRDefault="00BF24FC" w:rsidP="00BF24FC">
            <w:pPr>
              <w:jc w:val="center"/>
              <w:rPr>
                <w:sz w:val="20"/>
                <w:szCs w:val="20"/>
              </w:rPr>
            </w:pPr>
            <w:r w:rsidRPr="0050303D">
              <w:rPr>
                <w:sz w:val="20"/>
                <w:szCs w:val="20"/>
              </w:rPr>
              <w:t>30</w:t>
            </w:r>
          </w:p>
        </w:tc>
        <w:tc>
          <w:tcPr>
            <w:tcW w:w="221" w:type="pct"/>
            <w:shd w:val="clear" w:color="auto" w:fill="auto"/>
            <w:noWrap/>
            <w:vAlign w:val="center"/>
            <w:hideMark/>
          </w:tcPr>
          <w:p w:rsidR="00BF24FC" w:rsidRPr="0050303D" w:rsidRDefault="00BF24FC" w:rsidP="00BF24FC">
            <w:pPr>
              <w:jc w:val="center"/>
              <w:rPr>
                <w:sz w:val="20"/>
                <w:szCs w:val="20"/>
              </w:rPr>
            </w:pPr>
            <w:r w:rsidRPr="0050303D">
              <w:rPr>
                <w:sz w:val="20"/>
                <w:szCs w:val="20"/>
              </w:rPr>
              <w:t>30</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4</w:t>
            </w:r>
          </w:p>
        </w:tc>
        <w:tc>
          <w:tcPr>
            <w:tcW w:w="178" w:type="pct"/>
            <w:shd w:val="clear" w:color="auto" w:fill="auto"/>
            <w:noWrap/>
            <w:vAlign w:val="center"/>
            <w:hideMark/>
          </w:tcPr>
          <w:p w:rsidR="00BF24FC" w:rsidRPr="0050303D" w:rsidRDefault="00BF24FC" w:rsidP="00BF24FC">
            <w:pPr>
              <w:jc w:val="center"/>
              <w:rPr>
                <w:sz w:val="20"/>
                <w:szCs w:val="20"/>
              </w:rPr>
            </w:pPr>
            <w:r w:rsidRPr="0050303D">
              <w:rPr>
                <w:sz w:val="20"/>
                <w:szCs w:val="20"/>
              </w:rPr>
              <w:t>0,90</w:t>
            </w:r>
          </w:p>
        </w:tc>
        <w:tc>
          <w:tcPr>
            <w:tcW w:w="232" w:type="pct"/>
            <w:shd w:val="clear" w:color="auto" w:fill="auto"/>
            <w:noWrap/>
            <w:vAlign w:val="center"/>
            <w:hideMark/>
          </w:tcPr>
          <w:p w:rsidR="00BF24FC" w:rsidRPr="0050303D" w:rsidRDefault="00BF24FC" w:rsidP="00BF24FC">
            <w:pPr>
              <w:jc w:val="center"/>
              <w:rPr>
                <w:sz w:val="20"/>
                <w:szCs w:val="20"/>
              </w:rPr>
            </w:pPr>
            <w:r w:rsidRPr="0050303D">
              <w:rPr>
                <w:sz w:val="20"/>
                <w:szCs w:val="20"/>
              </w:rPr>
              <w:t>27,69</w:t>
            </w:r>
          </w:p>
        </w:tc>
        <w:tc>
          <w:tcPr>
            <w:tcW w:w="307" w:type="pct"/>
            <w:shd w:val="clear" w:color="auto" w:fill="auto"/>
            <w:noWrap/>
            <w:vAlign w:val="center"/>
            <w:hideMark/>
          </w:tcPr>
          <w:p w:rsidR="00BF24FC" w:rsidRPr="0050303D" w:rsidRDefault="00BF24FC" w:rsidP="00BF24FC">
            <w:pPr>
              <w:jc w:val="center"/>
              <w:rPr>
                <w:sz w:val="20"/>
                <w:szCs w:val="20"/>
              </w:rPr>
            </w:pPr>
            <w:r w:rsidRPr="0050303D">
              <w:rPr>
                <w:sz w:val="20"/>
                <w:szCs w:val="20"/>
              </w:rPr>
              <w:t>60,5</w:t>
            </w:r>
          </w:p>
        </w:tc>
      </w:tr>
      <w:tr w:rsidR="00BF24FC" w:rsidRPr="0050303D" w:rsidTr="00BF24FC">
        <w:trPr>
          <w:trHeight w:val="255"/>
        </w:trPr>
        <w:tc>
          <w:tcPr>
            <w:tcW w:w="164" w:type="pct"/>
            <w:shd w:val="clear" w:color="auto" w:fill="auto"/>
            <w:noWrap/>
            <w:vAlign w:val="center"/>
            <w:hideMark/>
          </w:tcPr>
          <w:p w:rsidR="00BF24FC" w:rsidRPr="0050303D" w:rsidRDefault="00BF24FC" w:rsidP="00BF24FC">
            <w:pPr>
              <w:jc w:val="center"/>
              <w:rPr>
                <w:sz w:val="20"/>
                <w:szCs w:val="20"/>
              </w:rPr>
            </w:pPr>
            <w:r w:rsidRPr="0050303D">
              <w:rPr>
                <w:sz w:val="20"/>
                <w:szCs w:val="20"/>
              </w:rPr>
              <w:t>2026</w:t>
            </w:r>
          </w:p>
        </w:tc>
        <w:tc>
          <w:tcPr>
            <w:tcW w:w="135"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77"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72" w:type="pct"/>
            <w:shd w:val="clear" w:color="auto" w:fill="auto"/>
            <w:noWrap/>
            <w:vAlign w:val="center"/>
            <w:hideMark/>
          </w:tcPr>
          <w:p w:rsidR="00BF24FC" w:rsidRPr="0050303D" w:rsidRDefault="00BF24FC" w:rsidP="00BF24FC">
            <w:pPr>
              <w:jc w:val="center"/>
              <w:rPr>
                <w:sz w:val="20"/>
                <w:szCs w:val="20"/>
              </w:rPr>
            </w:pPr>
            <w:r w:rsidRPr="0050303D">
              <w:rPr>
                <w:sz w:val="20"/>
                <w:szCs w:val="20"/>
              </w:rPr>
              <w:t>89</w:t>
            </w:r>
          </w:p>
        </w:tc>
        <w:tc>
          <w:tcPr>
            <w:tcW w:w="258"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81"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01"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66" w:type="pct"/>
            <w:shd w:val="clear" w:color="auto" w:fill="auto"/>
            <w:noWrap/>
            <w:vAlign w:val="center"/>
            <w:hideMark/>
          </w:tcPr>
          <w:p w:rsidR="00BF24FC" w:rsidRPr="0050303D" w:rsidRDefault="00BF24FC" w:rsidP="00BF24FC">
            <w:pPr>
              <w:jc w:val="center"/>
              <w:rPr>
                <w:sz w:val="20"/>
                <w:szCs w:val="20"/>
              </w:rPr>
            </w:pPr>
            <w:r w:rsidRPr="0050303D">
              <w:rPr>
                <w:sz w:val="20"/>
                <w:szCs w:val="20"/>
              </w:rPr>
              <w:t>27,8</w:t>
            </w:r>
          </w:p>
        </w:tc>
        <w:tc>
          <w:tcPr>
            <w:tcW w:w="210"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146" w:type="pct"/>
            <w:shd w:val="clear" w:color="auto" w:fill="auto"/>
            <w:noWrap/>
            <w:vAlign w:val="center"/>
            <w:hideMark/>
          </w:tcPr>
          <w:p w:rsidR="00BF24FC" w:rsidRPr="0050303D" w:rsidRDefault="00BF24FC" w:rsidP="00BF24FC">
            <w:pPr>
              <w:jc w:val="center"/>
              <w:rPr>
                <w:sz w:val="20"/>
                <w:szCs w:val="20"/>
              </w:rPr>
            </w:pPr>
            <w:r w:rsidRPr="0050303D">
              <w:rPr>
                <w:sz w:val="20"/>
                <w:szCs w:val="20"/>
              </w:rPr>
              <w:t>1</w:t>
            </w:r>
          </w:p>
        </w:tc>
        <w:tc>
          <w:tcPr>
            <w:tcW w:w="277" w:type="pct"/>
            <w:shd w:val="clear" w:color="auto" w:fill="auto"/>
            <w:noWrap/>
            <w:vAlign w:val="center"/>
            <w:hideMark/>
          </w:tcPr>
          <w:p w:rsidR="00BF24FC" w:rsidRPr="0050303D" w:rsidRDefault="00BF24FC" w:rsidP="00BF24FC">
            <w:pPr>
              <w:jc w:val="center"/>
              <w:rPr>
                <w:sz w:val="20"/>
                <w:szCs w:val="20"/>
              </w:rPr>
            </w:pPr>
            <w:r w:rsidRPr="0050303D">
              <w:rPr>
                <w:sz w:val="20"/>
                <w:szCs w:val="20"/>
              </w:rPr>
              <w:t>1</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146" w:type="pct"/>
            <w:shd w:val="clear" w:color="auto" w:fill="auto"/>
            <w:noWrap/>
            <w:vAlign w:val="center"/>
            <w:hideMark/>
          </w:tcPr>
          <w:p w:rsidR="00BF24FC" w:rsidRPr="0050303D" w:rsidRDefault="00BF24FC" w:rsidP="00BF24FC">
            <w:pPr>
              <w:jc w:val="center"/>
              <w:rPr>
                <w:sz w:val="20"/>
                <w:szCs w:val="20"/>
              </w:rPr>
            </w:pPr>
            <w:r w:rsidRPr="0050303D">
              <w:rPr>
                <w:sz w:val="20"/>
                <w:szCs w:val="20"/>
              </w:rPr>
              <w:t>29</w:t>
            </w:r>
          </w:p>
        </w:tc>
        <w:tc>
          <w:tcPr>
            <w:tcW w:w="221" w:type="pct"/>
            <w:shd w:val="clear" w:color="auto" w:fill="auto"/>
            <w:noWrap/>
            <w:vAlign w:val="center"/>
            <w:hideMark/>
          </w:tcPr>
          <w:p w:rsidR="00BF24FC" w:rsidRPr="0050303D" w:rsidRDefault="00BF24FC" w:rsidP="00BF24FC">
            <w:pPr>
              <w:jc w:val="center"/>
              <w:rPr>
                <w:sz w:val="20"/>
                <w:szCs w:val="20"/>
              </w:rPr>
            </w:pPr>
            <w:r w:rsidRPr="0050303D">
              <w:rPr>
                <w:sz w:val="20"/>
                <w:szCs w:val="20"/>
              </w:rPr>
              <w:t>29</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4</w:t>
            </w:r>
          </w:p>
        </w:tc>
        <w:tc>
          <w:tcPr>
            <w:tcW w:w="178" w:type="pct"/>
            <w:shd w:val="clear" w:color="auto" w:fill="auto"/>
            <w:noWrap/>
            <w:vAlign w:val="center"/>
            <w:hideMark/>
          </w:tcPr>
          <w:p w:rsidR="00BF24FC" w:rsidRPr="0050303D" w:rsidRDefault="00BF24FC" w:rsidP="00BF24FC">
            <w:pPr>
              <w:jc w:val="center"/>
              <w:rPr>
                <w:sz w:val="20"/>
                <w:szCs w:val="20"/>
              </w:rPr>
            </w:pPr>
            <w:r w:rsidRPr="0050303D">
              <w:rPr>
                <w:sz w:val="20"/>
                <w:szCs w:val="20"/>
              </w:rPr>
              <w:t>0,87</w:t>
            </w:r>
          </w:p>
        </w:tc>
        <w:tc>
          <w:tcPr>
            <w:tcW w:w="232" w:type="pct"/>
            <w:shd w:val="clear" w:color="auto" w:fill="auto"/>
            <w:noWrap/>
            <w:vAlign w:val="center"/>
            <w:hideMark/>
          </w:tcPr>
          <w:p w:rsidR="00BF24FC" w:rsidRPr="0050303D" w:rsidRDefault="00BF24FC" w:rsidP="00BF24FC">
            <w:pPr>
              <w:jc w:val="center"/>
              <w:rPr>
                <w:sz w:val="20"/>
                <w:szCs w:val="20"/>
              </w:rPr>
            </w:pPr>
            <w:r w:rsidRPr="0050303D">
              <w:rPr>
                <w:sz w:val="20"/>
                <w:szCs w:val="20"/>
              </w:rPr>
              <w:t>24,98</w:t>
            </w:r>
          </w:p>
        </w:tc>
        <w:tc>
          <w:tcPr>
            <w:tcW w:w="307" w:type="pct"/>
            <w:shd w:val="clear" w:color="auto" w:fill="auto"/>
            <w:noWrap/>
            <w:vAlign w:val="center"/>
            <w:hideMark/>
          </w:tcPr>
          <w:p w:rsidR="00BF24FC" w:rsidRPr="0050303D" w:rsidRDefault="00BF24FC" w:rsidP="00BF24FC">
            <w:pPr>
              <w:jc w:val="center"/>
              <w:rPr>
                <w:sz w:val="20"/>
                <w:szCs w:val="20"/>
              </w:rPr>
            </w:pPr>
            <w:r w:rsidRPr="0050303D">
              <w:rPr>
                <w:sz w:val="20"/>
                <w:szCs w:val="20"/>
              </w:rPr>
              <w:t>52,8</w:t>
            </w:r>
          </w:p>
        </w:tc>
      </w:tr>
      <w:tr w:rsidR="00BF24FC" w:rsidRPr="0050303D" w:rsidTr="00BF24FC">
        <w:trPr>
          <w:trHeight w:val="255"/>
        </w:trPr>
        <w:tc>
          <w:tcPr>
            <w:tcW w:w="164" w:type="pct"/>
            <w:shd w:val="clear" w:color="auto" w:fill="auto"/>
            <w:noWrap/>
            <w:vAlign w:val="center"/>
            <w:hideMark/>
          </w:tcPr>
          <w:p w:rsidR="00BF24FC" w:rsidRPr="0050303D" w:rsidRDefault="00BF24FC" w:rsidP="00BF24FC">
            <w:pPr>
              <w:jc w:val="center"/>
              <w:rPr>
                <w:sz w:val="20"/>
                <w:szCs w:val="20"/>
              </w:rPr>
            </w:pPr>
            <w:r w:rsidRPr="0050303D">
              <w:rPr>
                <w:sz w:val="20"/>
                <w:szCs w:val="20"/>
              </w:rPr>
              <w:t>2027</w:t>
            </w:r>
          </w:p>
        </w:tc>
        <w:tc>
          <w:tcPr>
            <w:tcW w:w="135"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77"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72" w:type="pct"/>
            <w:shd w:val="clear" w:color="auto" w:fill="auto"/>
            <w:noWrap/>
            <w:vAlign w:val="center"/>
            <w:hideMark/>
          </w:tcPr>
          <w:p w:rsidR="00BF24FC" w:rsidRPr="0050303D" w:rsidRDefault="00BF24FC" w:rsidP="00BF24FC">
            <w:pPr>
              <w:jc w:val="center"/>
              <w:rPr>
                <w:sz w:val="20"/>
                <w:szCs w:val="20"/>
              </w:rPr>
            </w:pPr>
            <w:r w:rsidRPr="0050303D">
              <w:rPr>
                <w:sz w:val="20"/>
                <w:szCs w:val="20"/>
              </w:rPr>
              <w:t>90</w:t>
            </w:r>
          </w:p>
        </w:tc>
        <w:tc>
          <w:tcPr>
            <w:tcW w:w="258" w:type="pct"/>
            <w:shd w:val="clear" w:color="auto" w:fill="auto"/>
            <w:noWrap/>
            <w:vAlign w:val="center"/>
            <w:hideMark/>
          </w:tcPr>
          <w:p w:rsidR="00BF24FC" w:rsidRPr="0050303D" w:rsidRDefault="00BF24FC" w:rsidP="00BF24FC">
            <w:pPr>
              <w:jc w:val="center"/>
              <w:rPr>
                <w:sz w:val="20"/>
                <w:szCs w:val="20"/>
              </w:rPr>
            </w:pPr>
            <w:r w:rsidRPr="0050303D">
              <w:rPr>
                <w:sz w:val="20"/>
                <w:szCs w:val="20"/>
              </w:rPr>
              <w:t>1</w:t>
            </w:r>
          </w:p>
        </w:tc>
        <w:tc>
          <w:tcPr>
            <w:tcW w:w="281"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01"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66" w:type="pct"/>
            <w:shd w:val="clear" w:color="auto" w:fill="auto"/>
            <w:noWrap/>
            <w:vAlign w:val="center"/>
            <w:hideMark/>
          </w:tcPr>
          <w:p w:rsidR="00BF24FC" w:rsidRPr="0050303D" w:rsidRDefault="00BF24FC" w:rsidP="00BF24FC">
            <w:pPr>
              <w:jc w:val="center"/>
              <w:rPr>
                <w:sz w:val="20"/>
                <w:szCs w:val="20"/>
              </w:rPr>
            </w:pPr>
            <w:r w:rsidRPr="0050303D">
              <w:rPr>
                <w:sz w:val="20"/>
                <w:szCs w:val="20"/>
              </w:rPr>
              <w:t>27,8</w:t>
            </w:r>
          </w:p>
        </w:tc>
        <w:tc>
          <w:tcPr>
            <w:tcW w:w="210"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146" w:type="pct"/>
            <w:shd w:val="clear" w:color="auto" w:fill="auto"/>
            <w:noWrap/>
            <w:vAlign w:val="center"/>
            <w:hideMark/>
          </w:tcPr>
          <w:p w:rsidR="00BF24FC" w:rsidRPr="0050303D" w:rsidRDefault="00BF24FC" w:rsidP="00BF24FC">
            <w:pPr>
              <w:jc w:val="center"/>
              <w:rPr>
                <w:sz w:val="20"/>
                <w:szCs w:val="20"/>
              </w:rPr>
            </w:pPr>
            <w:r w:rsidRPr="0050303D">
              <w:rPr>
                <w:sz w:val="20"/>
                <w:szCs w:val="20"/>
              </w:rPr>
              <w:t>2</w:t>
            </w:r>
          </w:p>
        </w:tc>
        <w:tc>
          <w:tcPr>
            <w:tcW w:w="277" w:type="pct"/>
            <w:shd w:val="clear" w:color="auto" w:fill="auto"/>
            <w:noWrap/>
            <w:vAlign w:val="center"/>
            <w:hideMark/>
          </w:tcPr>
          <w:p w:rsidR="00BF24FC" w:rsidRPr="0050303D" w:rsidRDefault="00BF24FC" w:rsidP="00BF24FC">
            <w:pPr>
              <w:jc w:val="center"/>
              <w:rPr>
                <w:sz w:val="20"/>
                <w:szCs w:val="20"/>
              </w:rPr>
            </w:pPr>
            <w:r w:rsidRPr="0050303D">
              <w:rPr>
                <w:sz w:val="20"/>
                <w:szCs w:val="20"/>
              </w:rPr>
              <w:t>2</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146" w:type="pct"/>
            <w:shd w:val="clear" w:color="auto" w:fill="auto"/>
            <w:noWrap/>
            <w:vAlign w:val="center"/>
            <w:hideMark/>
          </w:tcPr>
          <w:p w:rsidR="00BF24FC" w:rsidRPr="0050303D" w:rsidRDefault="00BF24FC" w:rsidP="00BF24FC">
            <w:pPr>
              <w:jc w:val="center"/>
              <w:rPr>
                <w:sz w:val="20"/>
                <w:szCs w:val="20"/>
              </w:rPr>
            </w:pPr>
            <w:r w:rsidRPr="0050303D">
              <w:rPr>
                <w:sz w:val="20"/>
                <w:szCs w:val="20"/>
              </w:rPr>
              <w:t>28</w:t>
            </w:r>
          </w:p>
        </w:tc>
        <w:tc>
          <w:tcPr>
            <w:tcW w:w="221" w:type="pct"/>
            <w:shd w:val="clear" w:color="auto" w:fill="auto"/>
            <w:noWrap/>
            <w:vAlign w:val="center"/>
            <w:hideMark/>
          </w:tcPr>
          <w:p w:rsidR="00BF24FC" w:rsidRPr="0050303D" w:rsidRDefault="00BF24FC" w:rsidP="00BF24FC">
            <w:pPr>
              <w:jc w:val="center"/>
              <w:rPr>
                <w:sz w:val="20"/>
                <w:szCs w:val="20"/>
              </w:rPr>
            </w:pPr>
            <w:r w:rsidRPr="0050303D">
              <w:rPr>
                <w:sz w:val="20"/>
                <w:szCs w:val="20"/>
              </w:rPr>
              <w:t>28</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4</w:t>
            </w:r>
          </w:p>
        </w:tc>
        <w:tc>
          <w:tcPr>
            <w:tcW w:w="178" w:type="pct"/>
            <w:shd w:val="clear" w:color="auto" w:fill="auto"/>
            <w:noWrap/>
            <w:vAlign w:val="center"/>
            <w:hideMark/>
          </w:tcPr>
          <w:p w:rsidR="00BF24FC" w:rsidRPr="0050303D" w:rsidRDefault="00BF24FC" w:rsidP="00BF24FC">
            <w:pPr>
              <w:jc w:val="center"/>
              <w:rPr>
                <w:sz w:val="20"/>
                <w:szCs w:val="20"/>
              </w:rPr>
            </w:pPr>
            <w:r w:rsidRPr="0050303D">
              <w:rPr>
                <w:sz w:val="20"/>
                <w:szCs w:val="20"/>
              </w:rPr>
              <w:t>0,86</w:t>
            </w:r>
          </w:p>
        </w:tc>
        <w:tc>
          <w:tcPr>
            <w:tcW w:w="232" w:type="pct"/>
            <w:shd w:val="clear" w:color="auto" w:fill="auto"/>
            <w:noWrap/>
            <w:vAlign w:val="center"/>
            <w:hideMark/>
          </w:tcPr>
          <w:p w:rsidR="00BF24FC" w:rsidRPr="0050303D" w:rsidRDefault="00BF24FC" w:rsidP="00BF24FC">
            <w:pPr>
              <w:jc w:val="center"/>
              <w:rPr>
                <w:sz w:val="20"/>
                <w:szCs w:val="20"/>
              </w:rPr>
            </w:pPr>
            <w:r w:rsidRPr="0050303D">
              <w:rPr>
                <w:sz w:val="20"/>
                <w:szCs w:val="20"/>
              </w:rPr>
              <w:t>19,73</w:t>
            </w:r>
          </w:p>
        </w:tc>
        <w:tc>
          <w:tcPr>
            <w:tcW w:w="307" w:type="pct"/>
            <w:shd w:val="clear" w:color="auto" w:fill="auto"/>
            <w:noWrap/>
            <w:vAlign w:val="center"/>
            <w:hideMark/>
          </w:tcPr>
          <w:p w:rsidR="00BF24FC" w:rsidRPr="0050303D" w:rsidRDefault="00BF24FC" w:rsidP="00BF24FC">
            <w:pPr>
              <w:jc w:val="center"/>
              <w:rPr>
                <w:sz w:val="20"/>
                <w:szCs w:val="20"/>
              </w:rPr>
            </w:pPr>
            <w:r w:rsidRPr="0050303D">
              <w:rPr>
                <w:sz w:val="20"/>
                <w:szCs w:val="20"/>
              </w:rPr>
              <w:t>40,4</w:t>
            </w:r>
          </w:p>
        </w:tc>
      </w:tr>
      <w:tr w:rsidR="00BF24FC" w:rsidRPr="0050303D" w:rsidTr="00BF24FC">
        <w:trPr>
          <w:trHeight w:val="255"/>
        </w:trPr>
        <w:tc>
          <w:tcPr>
            <w:tcW w:w="164" w:type="pct"/>
            <w:shd w:val="clear" w:color="auto" w:fill="auto"/>
            <w:noWrap/>
            <w:vAlign w:val="center"/>
            <w:hideMark/>
          </w:tcPr>
          <w:p w:rsidR="00BF24FC" w:rsidRPr="0050303D" w:rsidRDefault="00BF24FC" w:rsidP="00BF24FC">
            <w:pPr>
              <w:jc w:val="center"/>
              <w:rPr>
                <w:sz w:val="20"/>
                <w:szCs w:val="20"/>
              </w:rPr>
            </w:pPr>
            <w:r w:rsidRPr="0050303D">
              <w:rPr>
                <w:sz w:val="20"/>
                <w:szCs w:val="20"/>
              </w:rPr>
              <w:t>2028</w:t>
            </w:r>
          </w:p>
        </w:tc>
        <w:tc>
          <w:tcPr>
            <w:tcW w:w="135"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77"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72" w:type="pct"/>
            <w:shd w:val="clear" w:color="auto" w:fill="auto"/>
            <w:noWrap/>
            <w:vAlign w:val="center"/>
            <w:hideMark/>
          </w:tcPr>
          <w:p w:rsidR="00BF24FC" w:rsidRPr="0050303D" w:rsidRDefault="00BF24FC" w:rsidP="00BF24FC">
            <w:pPr>
              <w:jc w:val="center"/>
              <w:rPr>
                <w:sz w:val="20"/>
                <w:szCs w:val="20"/>
              </w:rPr>
            </w:pPr>
            <w:r w:rsidRPr="0050303D">
              <w:rPr>
                <w:sz w:val="20"/>
                <w:szCs w:val="20"/>
              </w:rPr>
              <w:t>90</w:t>
            </w:r>
          </w:p>
        </w:tc>
        <w:tc>
          <w:tcPr>
            <w:tcW w:w="258"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81"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01"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66" w:type="pct"/>
            <w:shd w:val="clear" w:color="auto" w:fill="auto"/>
            <w:noWrap/>
            <w:vAlign w:val="center"/>
            <w:hideMark/>
          </w:tcPr>
          <w:p w:rsidR="00BF24FC" w:rsidRPr="0050303D" w:rsidRDefault="00BF24FC" w:rsidP="00BF24FC">
            <w:pPr>
              <w:jc w:val="center"/>
              <w:rPr>
                <w:sz w:val="20"/>
                <w:szCs w:val="20"/>
              </w:rPr>
            </w:pPr>
            <w:r w:rsidRPr="0050303D">
              <w:rPr>
                <w:sz w:val="20"/>
                <w:szCs w:val="20"/>
              </w:rPr>
              <w:t>27,8</w:t>
            </w:r>
          </w:p>
        </w:tc>
        <w:tc>
          <w:tcPr>
            <w:tcW w:w="210"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146" w:type="pct"/>
            <w:shd w:val="clear" w:color="auto" w:fill="auto"/>
            <w:noWrap/>
            <w:vAlign w:val="center"/>
            <w:hideMark/>
          </w:tcPr>
          <w:p w:rsidR="00BF24FC" w:rsidRPr="0050303D" w:rsidRDefault="00BF24FC" w:rsidP="00BF24FC">
            <w:pPr>
              <w:jc w:val="center"/>
              <w:rPr>
                <w:sz w:val="20"/>
                <w:szCs w:val="20"/>
              </w:rPr>
            </w:pPr>
            <w:r w:rsidRPr="0050303D">
              <w:rPr>
                <w:sz w:val="20"/>
                <w:szCs w:val="20"/>
              </w:rPr>
              <w:t>1</w:t>
            </w:r>
          </w:p>
        </w:tc>
        <w:tc>
          <w:tcPr>
            <w:tcW w:w="277" w:type="pct"/>
            <w:shd w:val="clear" w:color="auto" w:fill="auto"/>
            <w:noWrap/>
            <w:vAlign w:val="center"/>
            <w:hideMark/>
          </w:tcPr>
          <w:p w:rsidR="00BF24FC" w:rsidRPr="0050303D" w:rsidRDefault="00BF24FC" w:rsidP="00BF24FC">
            <w:pPr>
              <w:jc w:val="center"/>
              <w:rPr>
                <w:sz w:val="20"/>
                <w:szCs w:val="20"/>
              </w:rPr>
            </w:pPr>
            <w:r w:rsidRPr="0050303D">
              <w:rPr>
                <w:sz w:val="20"/>
                <w:szCs w:val="20"/>
              </w:rPr>
              <w:t>1</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146" w:type="pct"/>
            <w:shd w:val="clear" w:color="auto" w:fill="auto"/>
            <w:noWrap/>
            <w:vAlign w:val="center"/>
            <w:hideMark/>
          </w:tcPr>
          <w:p w:rsidR="00BF24FC" w:rsidRPr="0050303D" w:rsidRDefault="00BF24FC" w:rsidP="00BF24FC">
            <w:pPr>
              <w:jc w:val="center"/>
              <w:rPr>
                <w:sz w:val="20"/>
                <w:szCs w:val="20"/>
              </w:rPr>
            </w:pPr>
            <w:r w:rsidRPr="0050303D">
              <w:rPr>
                <w:sz w:val="20"/>
                <w:szCs w:val="20"/>
              </w:rPr>
              <w:t>27</w:t>
            </w:r>
          </w:p>
        </w:tc>
        <w:tc>
          <w:tcPr>
            <w:tcW w:w="221" w:type="pct"/>
            <w:shd w:val="clear" w:color="auto" w:fill="auto"/>
            <w:noWrap/>
            <w:vAlign w:val="center"/>
            <w:hideMark/>
          </w:tcPr>
          <w:p w:rsidR="00BF24FC" w:rsidRPr="0050303D" w:rsidRDefault="00BF24FC" w:rsidP="00BF24FC">
            <w:pPr>
              <w:jc w:val="center"/>
              <w:rPr>
                <w:sz w:val="20"/>
                <w:szCs w:val="20"/>
              </w:rPr>
            </w:pPr>
            <w:r w:rsidRPr="0050303D">
              <w:rPr>
                <w:sz w:val="20"/>
                <w:szCs w:val="20"/>
              </w:rPr>
              <w:t>27</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4</w:t>
            </w:r>
          </w:p>
        </w:tc>
        <w:tc>
          <w:tcPr>
            <w:tcW w:w="178" w:type="pct"/>
            <w:shd w:val="clear" w:color="auto" w:fill="auto"/>
            <w:noWrap/>
            <w:vAlign w:val="center"/>
            <w:hideMark/>
          </w:tcPr>
          <w:p w:rsidR="00BF24FC" w:rsidRPr="0050303D" w:rsidRDefault="00BF24FC" w:rsidP="00BF24FC">
            <w:pPr>
              <w:jc w:val="center"/>
              <w:rPr>
                <w:sz w:val="20"/>
                <w:szCs w:val="20"/>
              </w:rPr>
            </w:pPr>
            <w:r w:rsidRPr="0050303D">
              <w:rPr>
                <w:sz w:val="20"/>
                <w:szCs w:val="20"/>
              </w:rPr>
              <w:t>0,84</w:t>
            </w:r>
          </w:p>
        </w:tc>
        <w:tc>
          <w:tcPr>
            <w:tcW w:w="232" w:type="pct"/>
            <w:shd w:val="clear" w:color="auto" w:fill="auto"/>
            <w:noWrap/>
            <w:vAlign w:val="center"/>
            <w:hideMark/>
          </w:tcPr>
          <w:p w:rsidR="00BF24FC" w:rsidRPr="0050303D" w:rsidRDefault="00BF24FC" w:rsidP="00BF24FC">
            <w:pPr>
              <w:jc w:val="center"/>
              <w:rPr>
                <w:sz w:val="20"/>
                <w:szCs w:val="20"/>
              </w:rPr>
            </w:pPr>
            <w:r w:rsidRPr="0050303D">
              <w:rPr>
                <w:sz w:val="20"/>
                <w:szCs w:val="20"/>
              </w:rPr>
              <w:t>17,06</w:t>
            </w:r>
          </w:p>
        </w:tc>
        <w:tc>
          <w:tcPr>
            <w:tcW w:w="307" w:type="pct"/>
            <w:shd w:val="clear" w:color="auto" w:fill="auto"/>
            <w:noWrap/>
            <w:vAlign w:val="center"/>
            <w:hideMark/>
          </w:tcPr>
          <w:p w:rsidR="00BF24FC" w:rsidRPr="0050303D" w:rsidRDefault="00BF24FC" w:rsidP="00BF24FC">
            <w:pPr>
              <w:jc w:val="center"/>
              <w:rPr>
                <w:sz w:val="20"/>
                <w:szCs w:val="20"/>
              </w:rPr>
            </w:pPr>
            <w:r w:rsidRPr="0050303D">
              <w:rPr>
                <w:sz w:val="20"/>
                <w:szCs w:val="20"/>
              </w:rPr>
              <w:t>33,7</w:t>
            </w:r>
          </w:p>
        </w:tc>
      </w:tr>
      <w:tr w:rsidR="00BF24FC" w:rsidRPr="0050303D" w:rsidTr="00BF24FC">
        <w:trPr>
          <w:trHeight w:val="255"/>
        </w:trPr>
        <w:tc>
          <w:tcPr>
            <w:tcW w:w="164" w:type="pct"/>
            <w:shd w:val="clear" w:color="auto" w:fill="auto"/>
            <w:noWrap/>
            <w:vAlign w:val="center"/>
            <w:hideMark/>
          </w:tcPr>
          <w:p w:rsidR="00BF24FC" w:rsidRPr="0050303D" w:rsidRDefault="00BF24FC" w:rsidP="00BF24FC">
            <w:pPr>
              <w:jc w:val="center"/>
              <w:rPr>
                <w:sz w:val="20"/>
                <w:szCs w:val="20"/>
              </w:rPr>
            </w:pPr>
            <w:r w:rsidRPr="0050303D">
              <w:rPr>
                <w:sz w:val="20"/>
                <w:szCs w:val="20"/>
              </w:rPr>
              <w:t>2029</w:t>
            </w:r>
          </w:p>
        </w:tc>
        <w:tc>
          <w:tcPr>
            <w:tcW w:w="135"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77"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72" w:type="pct"/>
            <w:shd w:val="clear" w:color="auto" w:fill="auto"/>
            <w:noWrap/>
            <w:vAlign w:val="center"/>
            <w:hideMark/>
          </w:tcPr>
          <w:p w:rsidR="00BF24FC" w:rsidRPr="0050303D" w:rsidRDefault="00BF24FC" w:rsidP="00BF24FC">
            <w:pPr>
              <w:jc w:val="center"/>
              <w:rPr>
                <w:sz w:val="20"/>
                <w:szCs w:val="20"/>
              </w:rPr>
            </w:pPr>
            <w:r w:rsidRPr="0050303D">
              <w:rPr>
                <w:sz w:val="20"/>
                <w:szCs w:val="20"/>
              </w:rPr>
              <w:t>91</w:t>
            </w:r>
          </w:p>
        </w:tc>
        <w:tc>
          <w:tcPr>
            <w:tcW w:w="258" w:type="pct"/>
            <w:shd w:val="clear" w:color="auto" w:fill="auto"/>
            <w:noWrap/>
            <w:vAlign w:val="center"/>
            <w:hideMark/>
          </w:tcPr>
          <w:p w:rsidR="00BF24FC" w:rsidRPr="0050303D" w:rsidRDefault="00BF24FC" w:rsidP="00BF24FC">
            <w:pPr>
              <w:jc w:val="center"/>
              <w:rPr>
                <w:sz w:val="20"/>
                <w:szCs w:val="20"/>
              </w:rPr>
            </w:pPr>
            <w:r w:rsidRPr="0050303D">
              <w:rPr>
                <w:sz w:val="20"/>
                <w:szCs w:val="20"/>
              </w:rPr>
              <w:t>1</w:t>
            </w:r>
          </w:p>
        </w:tc>
        <w:tc>
          <w:tcPr>
            <w:tcW w:w="281"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01"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66" w:type="pct"/>
            <w:shd w:val="clear" w:color="auto" w:fill="auto"/>
            <w:noWrap/>
            <w:vAlign w:val="center"/>
            <w:hideMark/>
          </w:tcPr>
          <w:p w:rsidR="00BF24FC" w:rsidRPr="0050303D" w:rsidRDefault="00BF24FC" w:rsidP="00BF24FC">
            <w:pPr>
              <w:jc w:val="center"/>
              <w:rPr>
                <w:sz w:val="20"/>
                <w:szCs w:val="20"/>
              </w:rPr>
            </w:pPr>
            <w:r w:rsidRPr="0050303D">
              <w:rPr>
                <w:sz w:val="20"/>
                <w:szCs w:val="20"/>
              </w:rPr>
              <w:t>27,8</w:t>
            </w:r>
          </w:p>
        </w:tc>
        <w:tc>
          <w:tcPr>
            <w:tcW w:w="210"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146" w:type="pct"/>
            <w:shd w:val="clear" w:color="auto" w:fill="auto"/>
            <w:noWrap/>
            <w:vAlign w:val="center"/>
            <w:hideMark/>
          </w:tcPr>
          <w:p w:rsidR="00BF24FC" w:rsidRPr="0050303D" w:rsidRDefault="00BF24FC" w:rsidP="00BF24FC">
            <w:pPr>
              <w:jc w:val="center"/>
              <w:rPr>
                <w:sz w:val="20"/>
                <w:szCs w:val="20"/>
              </w:rPr>
            </w:pPr>
            <w:r w:rsidRPr="0050303D">
              <w:rPr>
                <w:sz w:val="20"/>
                <w:szCs w:val="20"/>
              </w:rPr>
              <w:t>3</w:t>
            </w:r>
          </w:p>
        </w:tc>
        <w:tc>
          <w:tcPr>
            <w:tcW w:w="277" w:type="pct"/>
            <w:shd w:val="clear" w:color="auto" w:fill="auto"/>
            <w:noWrap/>
            <w:vAlign w:val="center"/>
            <w:hideMark/>
          </w:tcPr>
          <w:p w:rsidR="00BF24FC" w:rsidRPr="0050303D" w:rsidRDefault="00BF24FC" w:rsidP="00BF24FC">
            <w:pPr>
              <w:jc w:val="center"/>
              <w:rPr>
                <w:sz w:val="20"/>
                <w:szCs w:val="20"/>
              </w:rPr>
            </w:pPr>
            <w:r w:rsidRPr="0050303D">
              <w:rPr>
                <w:sz w:val="20"/>
                <w:szCs w:val="20"/>
              </w:rPr>
              <w:t>3</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146" w:type="pct"/>
            <w:shd w:val="clear" w:color="auto" w:fill="auto"/>
            <w:noWrap/>
            <w:vAlign w:val="center"/>
            <w:hideMark/>
          </w:tcPr>
          <w:p w:rsidR="00BF24FC" w:rsidRPr="0050303D" w:rsidRDefault="00BF24FC" w:rsidP="00BF24FC">
            <w:pPr>
              <w:jc w:val="center"/>
              <w:rPr>
                <w:sz w:val="20"/>
                <w:szCs w:val="20"/>
              </w:rPr>
            </w:pPr>
            <w:r w:rsidRPr="0050303D">
              <w:rPr>
                <w:sz w:val="20"/>
                <w:szCs w:val="20"/>
              </w:rPr>
              <w:t>25</w:t>
            </w:r>
          </w:p>
        </w:tc>
        <w:tc>
          <w:tcPr>
            <w:tcW w:w="221" w:type="pct"/>
            <w:shd w:val="clear" w:color="auto" w:fill="auto"/>
            <w:noWrap/>
            <w:vAlign w:val="center"/>
            <w:hideMark/>
          </w:tcPr>
          <w:p w:rsidR="00BF24FC" w:rsidRPr="0050303D" w:rsidRDefault="00BF24FC" w:rsidP="00BF24FC">
            <w:pPr>
              <w:jc w:val="center"/>
              <w:rPr>
                <w:sz w:val="20"/>
                <w:szCs w:val="20"/>
              </w:rPr>
            </w:pPr>
            <w:r w:rsidRPr="0050303D">
              <w:rPr>
                <w:sz w:val="20"/>
                <w:szCs w:val="20"/>
              </w:rPr>
              <w:t>25</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4</w:t>
            </w:r>
          </w:p>
        </w:tc>
        <w:tc>
          <w:tcPr>
            <w:tcW w:w="178" w:type="pct"/>
            <w:shd w:val="clear" w:color="auto" w:fill="auto"/>
            <w:noWrap/>
            <w:vAlign w:val="center"/>
            <w:hideMark/>
          </w:tcPr>
          <w:p w:rsidR="00BF24FC" w:rsidRPr="0050303D" w:rsidRDefault="00BF24FC" w:rsidP="00BF24FC">
            <w:pPr>
              <w:jc w:val="center"/>
              <w:rPr>
                <w:sz w:val="20"/>
                <w:szCs w:val="20"/>
              </w:rPr>
            </w:pPr>
            <w:r w:rsidRPr="0050303D">
              <w:rPr>
                <w:sz w:val="20"/>
                <w:szCs w:val="20"/>
              </w:rPr>
              <w:t>0,83</w:t>
            </w:r>
          </w:p>
        </w:tc>
        <w:tc>
          <w:tcPr>
            <w:tcW w:w="232" w:type="pct"/>
            <w:shd w:val="clear" w:color="auto" w:fill="auto"/>
            <w:noWrap/>
            <w:vAlign w:val="center"/>
            <w:hideMark/>
          </w:tcPr>
          <w:p w:rsidR="00BF24FC" w:rsidRPr="0050303D" w:rsidRDefault="00BF24FC" w:rsidP="00BF24FC">
            <w:pPr>
              <w:jc w:val="center"/>
              <w:rPr>
                <w:sz w:val="20"/>
                <w:szCs w:val="20"/>
              </w:rPr>
            </w:pPr>
            <w:r w:rsidRPr="0050303D">
              <w:rPr>
                <w:sz w:val="20"/>
                <w:szCs w:val="20"/>
              </w:rPr>
              <w:t>14,81</w:t>
            </w:r>
          </w:p>
        </w:tc>
        <w:tc>
          <w:tcPr>
            <w:tcW w:w="307" w:type="pct"/>
            <w:shd w:val="clear" w:color="auto" w:fill="auto"/>
            <w:noWrap/>
            <w:vAlign w:val="center"/>
            <w:hideMark/>
          </w:tcPr>
          <w:p w:rsidR="00BF24FC" w:rsidRPr="0050303D" w:rsidRDefault="00BF24FC" w:rsidP="00BF24FC">
            <w:pPr>
              <w:jc w:val="center"/>
              <w:rPr>
                <w:sz w:val="20"/>
                <w:szCs w:val="20"/>
              </w:rPr>
            </w:pPr>
            <w:r w:rsidRPr="0050303D">
              <w:rPr>
                <w:sz w:val="20"/>
                <w:szCs w:val="20"/>
              </w:rPr>
              <w:t>27,8</w:t>
            </w:r>
          </w:p>
        </w:tc>
      </w:tr>
      <w:tr w:rsidR="00BF24FC" w:rsidRPr="0050303D" w:rsidTr="00BF24FC">
        <w:trPr>
          <w:trHeight w:val="255"/>
        </w:trPr>
        <w:tc>
          <w:tcPr>
            <w:tcW w:w="164" w:type="pct"/>
            <w:shd w:val="clear" w:color="auto" w:fill="auto"/>
            <w:noWrap/>
            <w:vAlign w:val="center"/>
            <w:hideMark/>
          </w:tcPr>
          <w:p w:rsidR="00BF24FC" w:rsidRPr="0050303D" w:rsidRDefault="00BF24FC" w:rsidP="00BF24FC">
            <w:pPr>
              <w:jc w:val="center"/>
              <w:rPr>
                <w:sz w:val="20"/>
                <w:szCs w:val="20"/>
              </w:rPr>
            </w:pPr>
            <w:r w:rsidRPr="0050303D">
              <w:rPr>
                <w:sz w:val="20"/>
                <w:szCs w:val="20"/>
              </w:rPr>
              <w:t>2030</w:t>
            </w:r>
          </w:p>
        </w:tc>
        <w:tc>
          <w:tcPr>
            <w:tcW w:w="135"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77"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72" w:type="pct"/>
            <w:shd w:val="clear" w:color="auto" w:fill="auto"/>
            <w:noWrap/>
            <w:vAlign w:val="center"/>
            <w:hideMark/>
          </w:tcPr>
          <w:p w:rsidR="00BF24FC" w:rsidRPr="0050303D" w:rsidRDefault="00BF24FC" w:rsidP="00BF24FC">
            <w:pPr>
              <w:jc w:val="center"/>
              <w:rPr>
                <w:sz w:val="20"/>
                <w:szCs w:val="20"/>
              </w:rPr>
            </w:pPr>
            <w:r w:rsidRPr="0050303D">
              <w:rPr>
                <w:sz w:val="20"/>
                <w:szCs w:val="20"/>
              </w:rPr>
              <w:t>93</w:t>
            </w:r>
          </w:p>
        </w:tc>
        <w:tc>
          <w:tcPr>
            <w:tcW w:w="258" w:type="pct"/>
            <w:shd w:val="clear" w:color="auto" w:fill="auto"/>
            <w:noWrap/>
            <w:vAlign w:val="center"/>
            <w:hideMark/>
          </w:tcPr>
          <w:p w:rsidR="00BF24FC" w:rsidRPr="0050303D" w:rsidRDefault="00BF24FC" w:rsidP="00BF24FC">
            <w:pPr>
              <w:jc w:val="center"/>
              <w:rPr>
                <w:sz w:val="20"/>
                <w:szCs w:val="20"/>
              </w:rPr>
            </w:pPr>
            <w:r w:rsidRPr="0050303D">
              <w:rPr>
                <w:sz w:val="20"/>
                <w:szCs w:val="20"/>
              </w:rPr>
              <w:t>2</w:t>
            </w:r>
          </w:p>
        </w:tc>
        <w:tc>
          <w:tcPr>
            <w:tcW w:w="281"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01"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66" w:type="pct"/>
            <w:shd w:val="clear" w:color="auto" w:fill="auto"/>
            <w:noWrap/>
            <w:vAlign w:val="center"/>
            <w:hideMark/>
          </w:tcPr>
          <w:p w:rsidR="00BF24FC" w:rsidRPr="0050303D" w:rsidRDefault="00BF24FC" w:rsidP="00BF24FC">
            <w:pPr>
              <w:jc w:val="center"/>
              <w:rPr>
                <w:sz w:val="20"/>
                <w:szCs w:val="20"/>
              </w:rPr>
            </w:pPr>
            <w:r w:rsidRPr="0050303D">
              <w:rPr>
                <w:sz w:val="20"/>
                <w:szCs w:val="20"/>
              </w:rPr>
              <w:t>27,8</w:t>
            </w:r>
          </w:p>
        </w:tc>
        <w:tc>
          <w:tcPr>
            <w:tcW w:w="210"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146"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77"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146" w:type="pct"/>
            <w:shd w:val="clear" w:color="auto" w:fill="auto"/>
            <w:noWrap/>
            <w:vAlign w:val="center"/>
            <w:hideMark/>
          </w:tcPr>
          <w:p w:rsidR="00BF24FC" w:rsidRPr="0050303D" w:rsidRDefault="00BF24FC" w:rsidP="00BF24FC">
            <w:pPr>
              <w:jc w:val="center"/>
              <w:rPr>
                <w:sz w:val="20"/>
                <w:szCs w:val="20"/>
              </w:rPr>
            </w:pPr>
            <w:r w:rsidRPr="0050303D">
              <w:rPr>
                <w:sz w:val="20"/>
                <w:szCs w:val="20"/>
              </w:rPr>
              <w:t>27</w:t>
            </w:r>
          </w:p>
        </w:tc>
        <w:tc>
          <w:tcPr>
            <w:tcW w:w="221" w:type="pct"/>
            <w:shd w:val="clear" w:color="auto" w:fill="auto"/>
            <w:noWrap/>
            <w:vAlign w:val="center"/>
            <w:hideMark/>
          </w:tcPr>
          <w:p w:rsidR="00BF24FC" w:rsidRPr="0050303D" w:rsidRDefault="00BF24FC" w:rsidP="00BF24FC">
            <w:pPr>
              <w:jc w:val="center"/>
              <w:rPr>
                <w:sz w:val="20"/>
                <w:szCs w:val="20"/>
              </w:rPr>
            </w:pPr>
            <w:r w:rsidRPr="0050303D">
              <w:rPr>
                <w:sz w:val="20"/>
                <w:szCs w:val="20"/>
              </w:rPr>
              <w:t>27</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4</w:t>
            </w:r>
          </w:p>
        </w:tc>
        <w:tc>
          <w:tcPr>
            <w:tcW w:w="178" w:type="pct"/>
            <w:shd w:val="clear" w:color="auto" w:fill="auto"/>
            <w:noWrap/>
            <w:vAlign w:val="center"/>
            <w:hideMark/>
          </w:tcPr>
          <w:p w:rsidR="00BF24FC" w:rsidRPr="0050303D" w:rsidRDefault="00BF24FC" w:rsidP="00BF24FC">
            <w:pPr>
              <w:jc w:val="center"/>
              <w:rPr>
                <w:sz w:val="20"/>
                <w:szCs w:val="20"/>
              </w:rPr>
            </w:pPr>
            <w:r w:rsidRPr="0050303D">
              <w:rPr>
                <w:sz w:val="20"/>
                <w:szCs w:val="20"/>
              </w:rPr>
              <w:t>0,85</w:t>
            </w:r>
          </w:p>
        </w:tc>
        <w:tc>
          <w:tcPr>
            <w:tcW w:w="232" w:type="pct"/>
            <w:shd w:val="clear" w:color="auto" w:fill="auto"/>
            <w:noWrap/>
            <w:vAlign w:val="center"/>
            <w:hideMark/>
          </w:tcPr>
          <w:p w:rsidR="00BF24FC" w:rsidRPr="0050303D" w:rsidRDefault="00BF24FC" w:rsidP="00BF24FC">
            <w:pPr>
              <w:jc w:val="center"/>
              <w:rPr>
                <w:sz w:val="20"/>
                <w:szCs w:val="20"/>
              </w:rPr>
            </w:pPr>
            <w:r w:rsidRPr="0050303D">
              <w:rPr>
                <w:sz w:val="20"/>
                <w:szCs w:val="20"/>
              </w:rPr>
              <w:t>12,33</w:t>
            </w:r>
          </w:p>
        </w:tc>
        <w:tc>
          <w:tcPr>
            <w:tcW w:w="307" w:type="pct"/>
            <w:shd w:val="clear" w:color="auto" w:fill="auto"/>
            <w:noWrap/>
            <w:vAlign w:val="center"/>
            <w:hideMark/>
          </w:tcPr>
          <w:p w:rsidR="00BF24FC" w:rsidRPr="0050303D" w:rsidRDefault="00BF24FC" w:rsidP="00BF24FC">
            <w:pPr>
              <w:jc w:val="center"/>
              <w:rPr>
                <w:sz w:val="20"/>
                <w:szCs w:val="20"/>
              </w:rPr>
            </w:pPr>
            <w:r w:rsidRPr="0050303D">
              <w:rPr>
                <w:sz w:val="20"/>
                <w:szCs w:val="20"/>
              </w:rPr>
              <w:t>23,1</w:t>
            </w:r>
          </w:p>
        </w:tc>
      </w:tr>
      <w:tr w:rsidR="00BF24FC" w:rsidRPr="0050303D" w:rsidTr="00BF24FC">
        <w:trPr>
          <w:trHeight w:val="255"/>
        </w:trPr>
        <w:tc>
          <w:tcPr>
            <w:tcW w:w="164" w:type="pct"/>
            <w:shd w:val="clear" w:color="auto" w:fill="auto"/>
            <w:noWrap/>
            <w:vAlign w:val="center"/>
            <w:hideMark/>
          </w:tcPr>
          <w:p w:rsidR="00BF24FC" w:rsidRPr="0050303D" w:rsidRDefault="00BF24FC" w:rsidP="00BF24FC">
            <w:pPr>
              <w:jc w:val="center"/>
              <w:rPr>
                <w:sz w:val="20"/>
                <w:szCs w:val="20"/>
              </w:rPr>
            </w:pPr>
            <w:r w:rsidRPr="0050303D">
              <w:rPr>
                <w:sz w:val="20"/>
                <w:szCs w:val="20"/>
              </w:rPr>
              <w:t>2031</w:t>
            </w:r>
          </w:p>
        </w:tc>
        <w:tc>
          <w:tcPr>
            <w:tcW w:w="135"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77"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72" w:type="pct"/>
            <w:shd w:val="clear" w:color="auto" w:fill="auto"/>
            <w:noWrap/>
            <w:vAlign w:val="center"/>
            <w:hideMark/>
          </w:tcPr>
          <w:p w:rsidR="00BF24FC" w:rsidRPr="0050303D" w:rsidRDefault="00BF24FC" w:rsidP="00BF24FC">
            <w:pPr>
              <w:jc w:val="center"/>
              <w:rPr>
                <w:sz w:val="20"/>
                <w:szCs w:val="20"/>
              </w:rPr>
            </w:pPr>
            <w:r w:rsidRPr="0050303D">
              <w:rPr>
                <w:sz w:val="20"/>
                <w:szCs w:val="20"/>
              </w:rPr>
              <w:t>94</w:t>
            </w:r>
          </w:p>
        </w:tc>
        <w:tc>
          <w:tcPr>
            <w:tcW w:w="258" w:type="pct"/>
            <w:shd w:val="clear" w:color="auto" w:fill="auto"/>
            <w:noWrap/>
            <w:vAlign w:val="center"/>
            <w:hideMark/>
          </w:tcPr>
          <w:p w:rsidR="00BF24FC" w:rsidRPr="0050303D" w:rsidRDefault="00BF24FC" w:rsidP="00BF24FC">
            <w:pPr>
              <w:jc w:val="center"/>
              <w:rPr>
                <w:sz w:val="20"/>
                <w:szCs w:val="20"/>
              </w:rPr>
            </w:pPr>
            <w:r w:rsidRPr="0050303D">
              <w:rPr>
                <w:sz w:val="20"/>
                <w:szCs w:val="20"/>
              </w:rPr>
              <w:t>1</w:t>
            </w:r>
          </w:p>
        </w:tc>
        <w:tc>
          <w:tcPr>
            <w:tcW w:w="281"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01"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66" w:type="pct"/>
            <w:shd w:val="clear" w:color="auto" w:fill="auto"/>
            <w:noWrap/>
            <w:vAlign w:val="center"/>
            <w:hideMark/>
          </w:tcPr>
          <w:p w:rsidR="00BF24FC" w:rsidRPr="0050303D" w:rsidRDefault="00BF24FC" w:rsidP="00BF24FC">
            <w:pPr>
              <w:jc w:val="center"/>
              <w:rPr>
                <w:sz w:val="20"/>
                <w:szCs w:val="20"/>
              </w:rPr>
            </w:pPr>
            <w:r w:rsidRPr="0050303D">
              <w:rPr>
                <w:sz w:val="20"/>
                <w:szCs w:val="20"/>
              </w:rPr>
              <w:t>27,8</w:t>
            </w:r>
          </w:p>
        </w:tc>
        <w:tc>
          <w:tcPr>
            <w:tcW w:w="210"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146" w:type="pct"/>
            <w:shd w:val="clear" w:color="auto" w:fill="auto"/>
            <w:noWrap/>
            <w:vAlign w:val="center"/>
            <w:hideMark/>
          </w:tcPr>
          <w:p w:rsidR="00BF24FC" w:rsidRPr="0050303D" w:rsidRDefault="00BF24FC" w:rsidP="00BF24FC">
            <w:pPr>
              <w:jc w:val="center"/>
              <w:rPr>
                <w:sz w:val="20"/>
                <w:szCs w:val="20"/>
              </w:rPr>
            </w:pPr>
            <w:r w:rsidRPr="0050303D">
              <w:rPr>
                <w:sz w:val="20"/>
                <w:szCs w:val="20"/>
              </w:rPr>
              <w:t>1</w:t>
            </w:r>
          </w:p>
        </w:tc>
        <w:tc>
          <w:tcPr>
            <w:tcW w:w="277" w:type="pct"/>
            <w:shd w:val="clear" w:color="auto" w:fill="auto"/>
            <w:noWrap/>
            <w:vAlign w:val="center"/>
            <w:hideMark/>
          </w:tcPr>
          <w:p w:rsidR="00BF24FC" w:rsidRPr="0050303D" w:rsidRDefault="00BF24FC" w:rsidP="00BF24FC">
            <w:pPr>
              <w:jc w:val="center"/>
              <w:rPr>
                <w:sz w:val="20"/>
                <w:szCs w:val="20"/>
              </w:rPr>
            </w:pPr>
            <w:r w:rsidRPr="0050303D">
              <w:rPr>
                <w:sz w:val="20"/>
                <w:szCs w:val="20"/>
              </w:rPr>
              <w:t>1</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146" w:type="pct"/>
            <w:shd w:val="clear" w:color="auto" w:fill="auto"/>
            <w:noWrap/>
            <w:vAlign w:val="center"/>
            <w:hideMark/>
          </w:tcPr>
          <w:p w:rsidR="00BF24FC" w:rsidRPr="0050303D" w:rsidRDefault="00BF24FC" w:rsidP="00BF24FC">
            <w:pPr>
              <w:jc w:val="center"/>
              <w:rPr>
                <w:sz w:val="20"/>
                <w:szCs w:val="20"/>
              </w:rPr>
            </w:pPr>
            <w:r w:rsidRPr="0050303D">
              <w:rPr>
                <w:sz w:val="20"/>
                <w:szCs w:val="20"/>
              </w:rPr>
              <w:t>27</w:t>
            </w:r>
          </w:p>
        </w:tc>
        <w:tc>
          <w:tcPr>
            <w:tcW w:w="221" w:type="pct"/>
            <w:shd w:val="clear" w:color="auto" w:fill="auto"/>
            <w:noWrap/>
            <w:vAlign w:val="center"/>
            <w:hideMark/>
          </w:tcPr>
          <w:p w:rsidR="00BF24FC" w:rsidRPr="0050303D" w:rsidRDefault="00BF24FC" w:rsidP="00BF24FC">
            <w:pPr>
              <w:jc w:val="center"/>
              <w:rPr>
                <w:sz w:val="20"/>
                <w:szCs w:val="20"/>
              </w:rPr>
            </w:pPr>
            <w:r w:rsidRPr="0050303D">
              <w:rPr>
                <w:sz w:val="20"/>
                <w:szCs w:val="20"/>
              </w:rPr>
              <w:t>27</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4</w:t>
            </w:r>
          </w:p>
        </w:tc>
        <w:tc>
          <w:tcPr>
            <w:tcW w:w="178" w:type="pct"/>
            <w:shd w:val="clear" w:color="auto" w:fill="auto"/>
            <w:noWrap/>
            <w:vAlign w:val="center"/>
            <w:hideMark/>
          </w:tcPr>
          <w:p w:rsidR="00BF24FC" w:rsidRPr="0050303D" w:rsidRDefault="00BF24FC" w:rsidP="00BF24FC">
            <w:pPr>
              <w:jc w:val="center"/>
              <w:rPr>
                <w:sz w:val="20"/>
                <w:szCs w:val="20"/>
              </w:rPr>
            </w:pPr>
            <w:r w:rsidRPr="0050303D">
              <w:rPr>
                <w:sz w:val="20"/>
                <w:szCs w:val="20"/>
              </w:rPr>
              <w:t>0,87</w:t>
            </w:r>
          </w:p>
        </w:tc>
        <w:tc>
          <w:tcPr>
            <w:tcW w:w="232" w:type="pct"/>
            <w:shd w:val="clear" w:color="auto" w:fill="auto"/>
            <w:noWrap/>
            <w:vAlign w:val="center"/>
            <w:hideMark/>
          </w:tcPr>
          <w:p w:rsidR="00BF24FC" w:rsidRPr="0050303D" w:rsidRDefault="00BF24FC" w:rsidP="00BF24FC">
            <w:pPr>
              <w:jc w:val="center"/>
              <w:rPr>
                <w:sz w:val="20"/>
                <w:szCs w:val="20"/>
              </w:rPr>
            </w:pPr>
            <w:r w:rsidRPr="0050303D">
              <w:rPr>
                <w:sz w:val="20"/>
                <w:szCs w:val="20"/>
              </w:rPr>
              <w:t>14,52</w:t>
            </w:r>
          </w:p>
        </w:tc>
        <w:tc>
          <w:tcPr>
            <w:tcW w:w="307" w:type="pct"/>
            <w:shd w:val="clear" w:color="auto" w:fill="auto"/>
            <w:noWrap/>
            <w:vAlign w:val="center"/>
            <w:hideMark/>
          </w:tcPr>
          <w:p w:rsidR="00BF24FC" w:rsidRPr="0050303D" w:rsidRDefault="00BF24FC" w:rsidP="00BF24FC">
            <w:pPr>
              <w:jc w:val="center"/>
              <w:rPr>
                <w:sz w:val="20"/>
                <w:szCs w:val="20"/>
              </w:rPr>
            </w:pPr>
            <w:r w:rsidRPr="0050303D">
              <w:rPr>
                <w:sz w:val="20"/>
                <w:szCs w:val="20"/>
              </w:rPr>
              <w:t>28,2</w:t>
            </w:r>
          </w:p>
        </w:tc>
      </w:tr>
      <w:tr w:rsidR="00BF24FC" w:rsidRPr="0050303D" w:rsidTr="00BF24FC">
        <w:trPr>
          <w:trHeight w:val="255"/>
        </w:trPr>
        <w:tc>
          <w:tcPr>
            <w:tcW w:w="164" w:type="pct"/>
            <w:shd w:val="clear" w:color="auto" w:fill="auto"/>
            <w:noWrap/>
            <w:vAlign w:val="center"/>
            <w:hideMark/>
          </w:tcPr>
          <w:p w:rsidR="00BF24FC" w:rsidRPr="0050303D" w:rsidRDefault="00BF24FC" w:rsidP="00BF24FC">
            <w:pPr>
              <w:jc w:val="center"/>
              <w:rPr>
                <w:sz w:val="20"/>
                <w:szCs w:val="20"/>
              </w:rPr>
            </w:pPr>
            <w:r w:rsidRPr="0050303D">
              <w:rPr>
                <w:sz w:val="20"/>
                <w:szCs w:val="20"/>
              </w:rPr>
              <w:t>2032</w:t>
            </w:r>
          </w:p>
        </w:tc>
        <w:tc>
          <w:tcPr>
            <w:tcW w:w="135"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77"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72" w:type="pct"/>
            <w:shd w:val="clear" w:color="auto" w:fill="auto"/>
            <w:noWrap/>
            <w:vAlign w:val="center"/>
            <w:hideMark/>
          </w:tcPr>
          <w:p w:rsidR="00BF24FC" w:rsidRPr="0050303D" w:rsidRDefault="00BF24FC" w:rsidP="00BF24FC">
            <w:pPr>
              <w:jc w:val="center"/>
              <w:rPr>
                <w:sz w:val="20"/>
                <w:szCs w:val="20"/>
              </w:rPr>
            </w:pPr>
            <w:r w:rsidRPr="0050303D">
              <w:rPr>
                <w:sz w:val="20"/>
                <w:szCs w:val="20"/>
              </w:rPr>
              <w:t>94</w:t>
            </w:r>
          </w:p>
        </w:tc>
        <w:tc>
          <w:tcPr>
            <w:tcW w:w="258"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81"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01"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66" w:type="pct"/>
            <w:shd w:val="clear" w:color="auto" w:fill="auto"/>
            <w:noWrap/>
            <w:vAlign w:val="center"/>
            <w:hideMark/>
          </w:tcPr>
          <w:p w:rsidR="00BF24FC" w:rsidRPr="0050303D" w:rsidRDefault="00BF24FC" w:rsidP="00BF24FC">
            <w:pPr>
              <w:jc w:val="center"/>
              <w:rPr>
                <w:sz w:val="20"/>
                <w:szCs w:val="20"/>
              </w:rPr>
            </w:pPr>
            <w:r w:rsidRPr="0050303D">
              <w:rPr>
                <w:sz w:val="20"/>
                <w:szCs w:val="20"/>
              </w:rPr>
              <w:t>27,8</w:t>
            </w:r>
          </w:p>
        </w:tc>
        <w:tc>
          <w:tcPr>
            <w:tcW w:w="210"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146" w:type="pct"/>
            <w:shd w:val="clear" w:color="auto" w:fill="auto"/>
            <w:noWrap/>
            <w:vAlign w:val="center"/>
            <w:hideMark/>
          </w:tcPr>
          <w:p w:rsidR="00BF24FC" w:rsidRPr="0050303D" w:rsidRDefault="00BF24FC" w:rsidP="00BF24FC">
            <w:pPr>
              <w:jc w:val="center"/>
              <w:rPr>
                <w:sz w:val="20"/>
                <w:szCs w:val="20"/>
              </w:rPr>
            </w:pPr>
            <w:r w:rsidRPr="0050303D">
              <w:rPr>
                <w:sz w:val="20"/>
                <w:szCs w:val="20"/>
              </w:rPr>
              <w:t>1</w:t>
            </w:r>
          </w:p>
        </w:tc>
        <w:tc>
          <w:tcPr>
            <w:tcW w:w="277" w:type="pct"/>
            <w:shd w:val="clear" w:color="auto" w:fill="auto"/>
            <w:noWrap/>
            <w:vAlign w:val="center"/>
            <w:hideMark/>
          </w:tcPr>
          <w:p w:rsidR="00BF24FC" w:rsidRPr="0050303D" w:rsidRDefault="00BF24FC" w:rsidP="00BF24FC">
            <w:pPr>
              <w:jc w:val="center"/>
              <w:rPr>
                <w:sz w:val="20"/>
                <w:szCs w:val="20"/>
              </w:rPr>
            </w:pPr>
            <w:r w:rsidRPr="0050303D">
              <w:rPr>
                <w:sz w:val="20"/>
                <w:szCs w:val="20"/>
              </w:rPr>
              <w:t>1</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146" w:type="pct"/>
            <w:shd w:val="clear" w:color="auto" w:fill="auto"/>
            <w:noWrap/>
            <w:vAlign w:val="center"/>
            <w:hideMark/>
          </w:tcPr>
          <w:p w:rsidR="00BF24FC" w:rsidRPr="0050303D" w:rsidRDefault="00BF24FC" w:rsidP="00BF24FC">
            <w:pPr>
              <w:jc w:val="center"/>
              <w:rPr>
                <w:sz w:val="20"/>
                <w:szCs w:val="20"/>
              </w:rPr>
            </w:pPr>
            <w:r w:rsidRPr="0050303D">
              <w:rPr>
                <w:sz w:val="20"/>
                <w:szCs w:val="20"/>
              </w:rPr>
              <w:t>26</w:t>
            </w:r>
          </w:p>
        </w:tc>
        <w:tc>
          <w:tcPr>
            <w:tcW w:w="221" w:type="pct"/>
            <w:shd w:val="clear" w:color="auto" w:fill="auto"/>
            <w:noWrap/>
            <w:vAlign w:val="center"/>
            <w:hideMark/>
          </w:tcPr>
          <w:p w:rsidR="00BF24FC" w:rsidRPr="0050303D" w:rsidRDefault="00BF24FC" w:rsidP="00BF24FC">
            <w:pPr>
              <w:jc w:val="center"/>
              <w:rPr>
                <w:sz w:val="20"/>
                <w:szCs w:val="20"/>
              </w:rPr>
            </w:pPr>
            <w:r w:rsidRPr="0050303D">
              <w:rPr>
                <w:sz w:val="20"/>
                <w:szCs w:val="20"/>
              </w:rPr>
              <w:t>26</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4</w:t>
            </w:r>
          </w:p>
        </w:tc>
        <w:tc>
          <w:tcPr>
            <w:tcW w:w="178" w:type="pct"/>
            <w:shd w:val="clear" w:color="auto" w:fill="auto"/>
            <w:noWrap/>
            <w:vAlign w:val="center"/>
            <w:hideMark/>
          </w:tcPr>
          <w:p w:rsidR="00BF24FC" w:rsidRPr="0050303D" w:rsidRDefault="00BF24FC" w:rsidP="00BF24FC">
            <w:pPr>
              <w:jc w:val="center"/>
              <w:rPr>
                <w:sz w:val="20"/>
                <w:szCs w:val="20"/>
              </w:rPr>
            </w:pPr>
            <w:r w:rsidRPr="0050303D">
              <w:rPr>
                <w:sz w:val="20"/>
                <w:szCs w:val="20"/>
              </w:rPr>
              <w:t>0,89</w:t>
            </w:r>
          </w:p>
        </w:tc>
        <w:tc>
          <w:tcPr>
            <w:tcW w:w="232" w:type="pct"/>
            <w:shd w:val="clear" w:color="auto" w:fill="auto"/>
            <w:noWrap/>
            <w:vAlign w:val="center"/>
            <w:hideMark/>
          </w:tcPr>
          <w:p w:rsidR="00BF24FC" w:rsidRPr="0050303D" w:rsidRDefault="00BF24FC" w:rsidP="00BF24FC">
            <w:pPr>
              <w:jc w:val="center"/>
              <w:rPr>
                <w:sz w:val="20"/>
                <w:szCs w:val="20"/>
              </w:rPr>
            </w:pPr>
            <w:r w:rsidRPr="0050303D">
              <w:rPr>
                <w:sz w:val="20"/>
                <w:szCs w:val="20"/>
              </w:rPr>
              <w:t>14,60</w:t>
            </w:r>
          </w:p>
        </w:tc>
        <w:tc>
          <w:tcPr>
            <w:tcW w:w="307" w:type="pct"/>
            <w:shd w:val="clear" w:color="auto" w:fill="auto"/>
            <w:noWrap/>
            <w:vAlign w:val="center"/>
            <w:hideMark/>
          </w:tcPr>
          <w:p w:rsidR="00BF24FC" w:rsidRPr="0050303D" w:rsidRDefault="00BF24FC" w:rsidP="00BF24FC">
            <w:pPr>
              <w:jc w:val="center"/>
              <w:rPr>
                <w:sz w:val="20"/>
                <w:szCs w:val="20"/>
              </w:rPr>
            </w:pPr>
            <w:r w:rsidRPr="0050303D">
              <w:rPr>
                <w:sz w:val="20"/>
                <w:szCs w:val="20"/>
              </w:rPr>
              <w:t>27,8</w:t>
            </w:r>
          </w:p>
        </w:tc>
      </w:tr>
      <w:tr w:rsidR="00BF24FC" w:rsidRPr="0050303D" w:rsidTr="00BF24FC">
        <w:trPr>
          <w:trHeight w:val="255"/>
        </w:trPr>
        <w:tc>
          <w:tcPr>
            <w:tcW w:w="164" w:type="pct"/>
            <w:shd w:val="clear" w:color="auto" w:fill="auto"/>
            <w:noWrap/>
            <w:vAlign w:val="center"/>
            <w:hideMark/>
          </w:tcPr>
          <w:p w:rsidR="00BF24FC" w:rsidRPr="0050303D" w:rsidRDefault="00BF24FC" w:rsidP="00BF24FC">
            <w:pPr>
              <w:jc w:val="center"/>
              <w:rPr>
                <w:sz w:val="20"/>
                <w:szCs w:val="20"/>
              </w:rPr>
            </w:pPr>
            <w:r w:rsidRPr="0050303D">
              <w:rPr>
                <w:sz w:val="20"/>
                <w:szCs w:val="20"/>
              </w:rPr>
              <w:t>2033</w:t>
            </w:r>
          </w:p>
        </w:tc>
        <w:tc>
          <w:tcPr>
            <w:tcW w:w="135"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77"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72" w:type="pct"/>
            <w:shd w:val="clear" w:color="auto" w:fill="auto"/>
            <w:noWrap/>
            <w:vAlign w:val="center"/>
            <w:hideMark/>
          </w:tcPr>
          <w:p w:rsidR="00BF24FC" w:rsidRPr="0050303D" w:rsidRDefault="00BF24FC" w:rsidP="00BF24FC">
            <w:pPr>
              <w:jc w:val="center"/>
              <w:rPr>
                <w:sz w:val="20"/>
                <w:szCs w:val="20"/>
              </w:rPr>
            </w:pPr>
            <w:r w:rsidRPr="0050303D">
              <w:rPr>
                <w:sz w:val="20"/>
                <w:szCs w:val="20"/>
              </w:rPr>
              <w:t>94</w:t>
            </w:r>
          </w:p>
        </w:tc>
        <w:tc>
          <w:tcPr>
            <w:tcW w:w="258"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81"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01"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66" w:type="pct"/>
            <w:shd w:val="clear" w:color="auto" w:fill="auto"/>
            <w:noWrap/>
            <w:vAlign w:val="center"/>
            <w:hideMark/>
          </w:tcPr>
          <w:p w:rsidR="00BF24FC" w:rsidRPr="0050303D" w:rsidRDefault="00BF24FC" w:rsidP="00BF24FC">
            <w:pPr>
              <w:jc w:val="center"/>
              <w:rPr>
                <w:sz w:val="20"/>
                <w:szCs w:val="20"/>
              </w:rPr>
            </w:pPr>
            <w:r w:rsidRPr="0050303D">
              <w:rPr>
                <w:sz w:val="20"/>
                <w:szCs w:val="20"/>
              </w:rPr>
              <w:t>27,8</w:t>
            </w:r>
          </w:p>
        </w:tc>
        <w:tc>
          <w:tcPr>
            <w:tcW w:w="210"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146"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77"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146" w:type="pct"/>
            <w:shd w:val="clear" w:color="auto" w:fill="auto"/>
            <w:noWrap/>
            <w:vAlign w:val="center"/>
            <w:hideMark/>
          </w:tcPr>
          <w:p w:rsidR="00BF24FC" w:rsidRPr="0050303D" w:rsidRDefault="00BF24FC" w:rsidP="00BF24FC">
            <w:pPr>
              <w:jc w:val="center"/>
              <w:rPr>
                <w:sz w:val="20"/>
                <w:szCs w:val="20"/>
              </w:rPr>
            </w:pPr>
            <w:r w:rsidRPr="0050303D">
              <w:rPr>
                <w:sz w:val="20"/>
                <w:szCs w:val="20"/>
              </w:rPr>
              <w:t>26</w:t>
            </w:r>
          </w:p>
        </w:tc>
        <w:tc>
          <w:tcPr>
            <w:tcW w:w="221" w:type="pct"/>
            <w:shd w:val="clear" w:color="auto" w:fill="auto"/>
            <w:noWrap/>
            <w:vAlign w:val="center"/>
            <w:hideMark/>
          </w:tcPr>
          <w:p w:rsidR="00BF24FC" w:rsidRPr="0050303D" w:rsidRDefault="00BF24FC" w:rsidP="00BF24FC">
            <w:pPr>
              <w:jc w:val="center"/>
              <w:rPr>
                <w:sz w:val="20"/>
                <w:szCs w:val="20"/>
              </w:rPr>
            </w:pPr>
            <w:r w:rsidRPr="0050303D">
              <w:rPr>
                <w:sz w:val="20"/>
                <w:szCs w:val="20"/>
              </w:rPr>
              <w:t>26</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4</w:t>
            </w:r>
          </w:p>
        </w:tc>
        <w:tc>
          <w:tcPr>
            <w:tcW w:w="178" w:type="pct"/>
            <w:shd w:val="clear" w:color="auto" w:fill="auto"/>
            <w:noWrap/>
            <w:vAlign w:val="center"/>
            <w:hideMark/>
          </w:tcPr>
          <w:p w:rsidR="00BF24FC" w:rsidRPr="0050303D" w:rsidRDefault="00BF24FC" w:rsidP="00BF24FC">
            <w:pPr>
              <w:jc w:val="center"/>
              <w:rPr>
                <w:sz w:val="20"/>
                <w:szCs w:val="20"/>
              </w:rPr>
            </w:pPr>
            <w:r w:rsidRPr="0050303D">
              <w:rPr>
                <w:sz w:val="20"/>
                <w:szCs w:val="20"/>
              </w:rPr>
              <w:t>0,87</w:t>
            </w:r>
          </w:p>
        </w:tc>
        <w:tc>
          <w:tcPr>
            <w:tcW w:w="232" w:type="pct"/>
            <w:shd w:val="clear" w:color="auto" w:fill="auto"/>
            <w:noWrap/>
            <w:vAlign w:val="center"/>
            <w:hideMark/>
          </w:tcPr>
          <w:p w:rsidR="00BF24FC" w:rsidRPr="0050303D" w:rsidRDefault="00BF24FC" w:rsidP="00BF24FC">
            <w:pPr>
              <w:jc w:val="center"/>
              <w:rPr>
                <w:sz w:val="20"/>
                <w:szCs w:val="20"/>
              </w:rPr>
            </w:pPr>
            <w:r w:rsidRPr="0050303D">
              <w:rPr>
                <w:sz w:val="20"/>
                <w:szCs w:val="20"/>
              </w:rPr>
              <w:t>14,58</w:t>
            </w:r>
          </w:p>
        </w:tc>
        <w:tc>
          <w:tcPr>
            <w:tcW w:w="307" w:type="pct"/>
            <w:shd w:val="clear" w:color="auto" w:fill="auto"/>
            <w:noWrap/>
            <w:vAlign w:val="center"/>
            <w:hideMark/>
          </w:tcPr>
          <w:p w:rsidR="00BF24FC" w:rsidRPr="0050303D" w:rsidRDefault="00BF24FC" w:rsidP="00BF24FC">
            <w:pPr>
              <w:jc w:val="center"/>
              <w:rPr>
                <w:sz w:val="20"/>
                <w:szCs w:val="20"/>
              </w:rPr>
            </w:pPr>
            <w:r w:rsidRPr="0050303D">
              <w:rPr>
                <w:sz w:val="20"/>
                <w:szCs w:val="20"/>
              </w:rPr>
              <w:t>27,2</w:t>
            </w:r>
          </w:p>
        </w:tc>
      </w:tr>
      <w:tr w:rsidR="00BF24FC" w:rsidRPr="0050303D" w:rsidTr="00BF24FC">
        <w:trPr>
          <w:trHeight w:val="255"/>
        </w:trPr>
        <w:tc>
          <w:tcPr>
            <w:tcW w:w="164" w:type="pct"/>
            <w:shd w:val="clear" w:color="auto" w:fill="auto"/>
            <w:noWrap/>
            <w:vAlign w:val="center"/>
            <w:hideMark/>
          </w:tcPr>
          <w:p w:rsidR="00BF24FC" w:rsidRPr="0050303D" w:rsidRDefault="00BF24FC" w:rsidP="00BF24FC">
            <w:pPr>
              <w:jc w:val="center"/>
              <w:rPr>
                <w:sz w:val="20"/>
                <w:szCs w:val="20"/>
              </w:rPr>
            </w:pPr>
            <w:r w:rsidRPr="0050303D">
              <w:rPr>
                <w:sz w:val="20"/>
                <w:szCs w:val="20"/>
              </w:rPr>
              <w:t>2034</w:t>
            </w:r>
          </w:p>
        </w:tc>
        <w:tc>
          <w:tcPr>
            <w:tcW w:w="135"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77"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72" w:type="pct"/>
            <w:shd w:val="clear" w:color="auto" w:fill="auto"/>
            <w:noWrap/>
            <w:vAlign w:val="center"/>
            <w:hideMark/>
          </w:tcPr>
          <w:p w:rsidR="00BF24FC" w:rsidRPr="0050303D" w:rsidRDefault="00BF24FC" w:rsidP="00BF24FC">
            <w:pPr>
              <w:jc w:val="center"/>
              <w:rPr>
                <w:sz w:val="20"/>
                <w:szCs w:val="20"/>
              </w:rPr>
            </w:pPr>
            <w:r w:rsidRPr="0050303D">
              <w:rPr>
                <w:sz w:val="20"/>
                <w:szCs w:val="20"/>
              </w:rPr>
              <w:t>94</w:t>
            </w:r>
          </w:p>
        </w:tc>
        <w:tc>
          <w:tcPr>
            <w:tcW w:w="258"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81"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01"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66" w:type="pct"/>
            <w:shd w:val="clear" w:color="auto" w:fill="auto"/>
            <w:noWrap/>
            <w:vAlign w:val="center"/>
            <w:hideMark/>
          </w:tcPr>
          <w:p w:rsidR="00BF24FC" w:rsidRPr="0050303D" w:rsidRDefault="00BF24FC" w:rsidP="00BF24FC">
            <w:pPr>
              <w:jc w:val="center"/>
              <w:rPr>
                <w:sz w:val="20"/>
                <w:szCs w:val="20"/>
              </w:rPr>
            </w:pPr>
            <w:r w:rsidRPr="0050303D">
              <w:rPr>
                <w:sz w:val="20"/>
                <w:szCs w:val="20"/>
              </w:rPr>
              <w:t>27,8</w:t>
            </w:r>
          </w:p>
        </w:tc>
        <w:tc>
          <w:tcPr>
            <w:tcW w:w="210"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146" w:type="pct"/>
            <w:shd w:val="clear" w:color="auto" w:fill="auto"/>
            <w:noWrap/>
            <w:vAlign w:val="center"/>
            <w:hideMark/>
          </w:tcPr>
          <w:p w:rsidR="00BF24FC" w:rsidRPr="0050303D" w:rsidRDefault="00BF24FC" w:rsidP="00BF24FC">
            <w:pPr>
              <w:jc w:val="center"/>
              <w:rPr>
                <w:sz w:val="20"/>
                <w:szCs w:val="20"/>
              </w:rPr>
            </w:pPr>
            <w:r w:rsidRPr="0050303D">
              <w:rPr>
                <w:sz w:val="20"/>
                <w:szCs w:val="20"/>
              </w:rPr>
              <w:t>1</w:t>
            </w:r>
          </w:p>
        </w:tc>
        <w:tc>
          <w:tcPr>
            <w:tcW w:w="277" w:type="pct"/>
            <w:shd w:val="clear" w:color="auto" w:fill="auto"/>
            <w:noWrap/>
            <w:vAlign w:val="center"/>
            <w:hideMark/>
          </w:tcPr>
          <w:p w:rsidR="00BF24FC" w:rsidRPr="0050303D" w:rsidRDefault="00BF24FC" w:rsidP="00BF24FC">
            <w:pPr>
              <w:jc w:val="center"/>
              <w:rPr>
                <w:sz w:val="20"/>
                <w:szCs w:val="20"/>
              </w:rPr>
            </w:pPr>
            <w:r w:rsidRPr="0050303D">
              <w:rPr>
                <w:sz w:val="20"/>
                <w:szCs w:val="20"/>
              </w:rPr>
              <w:t>1</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146" w:type="pct"/>
            <w:shd w:val="clear" w:color="auto" w:fill="auto"/>
            <w:noWrap/>
            <w:vAlign w:val="center"/>
            <w:hideMark/>
          </w:tcPr>
          <w:p w:rsidR="00BF24FC" w:rsidRPr="0050303D" w:rsidRDefault="00BF24FC" w:rsidP="00BF24FC">
            <w:pPr>
              <w:jc w:val="center"/>
              <w:rPr>
                <w:sz w:val="20"/>
                <w:szCs w:val="20"/>
              </w:rPr>
            </w:pPr>
            <w:r w:rsidRPr="0050303D">
              <w:rPr>
                <w:sz w:val="20"/>
                <w:szCs w:val="20"/>
              </w:rPr>
              <w:t>25</w:t>
            </w:r>
          </w:p>
        </w:tc>
        <w:tc>
          <w:tcPr>
            <w:tcW w:w="221" w:type="pct"/>
            <w:shd w:val="clear" w:color="auto" w:fill="auto"/>
            <w:noWrap/>
            <w:vAlign w:val="center"/>
            <w:hideMark/>
          </w:tcPr>
          <w:p w:rsidR="00BF24FC" w:rsidRPr="0050303D" w:rsidRDefault="00BF24FC" w:rsidP="00BF24FC">
            <w:pPr>
              <w:jc w:val="center"/>
              <w:rPr>
                <w:sz w:val="20"/>
                <w:szCs w:val="20"/>
              </w:rPr>
            </w:pPr>
            <w:r w:rsidRPr="0050303D">
              <w:rPr>
                <w:sz w:val="20"/>
                <w:szCs w:val="20"/>
              </w:rPr>
              <w:t>25</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4</w:t>
            </w:r>
          </w:p>
        </w:tc>
        <w:tc>
          <w:tcPr>
            <w:tcW w:w="178" w:type="pct"/>
            <w:shd w:val="clear" w:color="auto" w:fill="auto"/>
            <w:noWrap/>
            <w:vAlign w:val="center"/>
            <w:hideMark/>
          </w:tcPr>
          <w:p w:rsidR="00BF24FC" w:rsidRPr="0050303D" w:rsidRDefault="00BF24FC" w:rsidP="00BF24FC">
            <w:pPr>
              <w:jc w:val="center"/>
              <w:rPr>
                <w:sz w:val="20"/>
                <w:szCs w:val="20"/>
              </w:rPr>
            </w:pPr>
            <w:r w:rsidRPr="0050303D">
              <w:rPr>
                <w:sz w:val="20"/>
                <w:szCs w:val="20"/>
              </w:rPr>
              <w:t>0,86</w:t>
            </w:r>
          </w:p>
        </w:tc>
        <w:tc>
          <w:tcPr>
            <w:tcW w:w="232" w:type="pct"/>
            <w:shd w:val="clear" w:color="auto" w:fill="auto"/>
            <w:noWrap/>
            <w:vAlign w:val="center"/>
            <w:hideMark/>
          </w:tcPr>
          <w:p w:rsidR="00BF24FC" w:rsidRPr="0050303D" w:rsidRDefault="00BF24FC" w:rsidP="00BF24FC">
            <w:pPr>
              <w:jc w:val="center"/>
              <w:rPr>
                <w:sz w:val="20"/>
                <w:szCs w:val="20"/>
              </w:rPr>
            </w:pPr>
            <w:r w:rsidRPr="0050303D">
              <w:rPr>
                <w:sz w:val="20"/>
                <w:szCs w:val="20"/>
              </w:rPr>
              <w:t>14,52</w:t>
            </w:r>
          </w:p>
        </w:tc>
        <w:tc>
          <w:tcPr>
            <w:tcW w:w="307" w:type="pct"/>
            <w:shd w:val="clear" w:color="auto" w:fill="auto"/>
            <w:noWrap/>
            <w:vAlign w:val="center"/>
            <w:hideMark/>
          </w:tcPr>
          <w:p w:rsidR="00BF24FC" w:rsidRPr="0050303D" w:rsidRDefault="00BF24FC" w:rsidP="00BF24FC">
            <w:pPr>
              <w:jc w:val="center"/>
              <w:rPr>
                <w:sz w:val="20"/>
                <w:szCs w:val="20"/>
              </w:rPr>
            </w:pPr>
            <w:r w:rsidRPr="0050303D">
              <w:rPr>
                <w:sz w:val="20"/>
                <w:szCs w:val="20"/>
              </w:rPr>
              <w:t>26,6</w:t>
            </w:r>
          </w:p>
        </w:tc>
      </w:tr>
      <w:tr w:rsidR="00BF24FC" w:rsidRPr="0050303D" w:rsidTr="00BF24FC">
        <w:trPr>
          <w:trHeight w:val="255"/>
        </w:trPr>
        <w:tc>
          <w:tcPr>
            <w:tcW w:w="164" w:type="pct"/>
            <w:shd w:val="clear" w:color="auto" w:fill="auto"/>
            <w:noWrap/>
            <w:vAlign w:val="center"/>
            <w:hideMark/>
          </w:tcPr>
          <w:p w:rsidR="00BF24FC" w:rsidRPr="0050303D" w:rsidRDefault="00BF24FC" w:rsidP="00BF24FC">
            <w:pPr>
              <w:jc w:val="center"/>
              <w:rPr>
                <w:sz w:val="20"/>
                <w:szCs w:val="20"/>
              </w:rPr>
            </w:pPr>
            <w:r w:rsidRPr="0050303D">
              <w:rPr>
                <w:sz w:val="20"/>
                <w:szCs w:val="20"/>
              </w:rPr>
              <w:t>2035</w:t>
            </w:r>
          </w:p>
        </w:tc>
        <w:tc>
          <w:tcPr>
            <w:tcW w:w="135"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77"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72" w:type="pct"/>
            <w:shd w:val="clear" w:color="auto" w:fill="auto"/>
            <w:noWrap/>
            <w:vAlign w:val="center"/>
            <w:hideMark/>
          </w:tcPr>
          <w:p w:rsidR="00BF24FC" w:rsidRPr="0050303D" w:rsidRDefault="00BF24FC" w:rsidP="00BF24FC">
            <w:pPr>
              <w:jc w:val="center"/>
              <w:rPr>
                <w:sz w:val="20"/>
                <w:szCs w:val="20"/>
              </w:rPr>
            </w:pPr>
            <w:r w:rsidRPr="0050303D">
              <w:rPr>
                <w:sz w:val="20"/>
                <w:szCs w:val="20"/>
              </w:rPr>
              <w:t>95</w:t>
            </w:r>
          </w:p>
        </w:tc>
        <w:tc>
          <w:tcPr>
            <w:tcW w:w="258" w:type="pct"/>
            <w:shd w:val="clear" w:color="auto" w:fill="auto"/>
            <w:noWrap/>
            <w:vAlign w:val="center"/>
            <w:hideMark/>
          </w:tcPr>
          <w:p w:rsidR="00BF24FC" w:rsidRPr="0050303D" w:rsidRDefault="00BF24FC" w:rsidP="00BF24FC">
            <w:pPr>
              <w:jc w:val="center"/>
              <w:rPr>
                <w:sz w:val="20"/>
                <w:szCs w:val="20"/>
              </w:rPr>
            </w:pPr>
            <w:r w:rsidRPr="0050303D">
              <w:rPr>
                <w:sz w:val="20"/>
                <w:szCs w:val="20"/>
              </w:rPr>
              <w:t>1</w:t>
            </w:r>
          </w:p>
        </w:tc>
        <w:tc>
          <w:tcPr>
            <w:tcW w:w="281"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01"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66" w:type="pct"/>
            <w:shd w:val="clear" w:color="auto" w:fill="auto"/>
            <w:noWrap/>
            <w:vAlign w:val="center"/>
            <w:hideMark/>
          </w:tcPr>
          <w:p w:rsidR="00BF24FC" w:rsidRPr="0050303D" w:rsidRDefault="00BF24FC" w:rsidP="00BF24FC">
            <w:pPr>
              <w:jc w:val="center"/>
              <w:rPr>
                <w:sz w:val="20"/>
                <w:szCs w:val="20"/>
              </w:rPr>
            </w:pPr>
            <w:r w:rsidRPr="0050303D">
              <w:rPr>
                <w:sz w:val="20"/>
                <w:szCs w:val="20"/>
              </w:rPr>
              <w:t>27,8</w:t>
            </w:r>
          </w:p>
        </w:tc>
        <w:tc>
          <w:tcPr>
            <w:tcW w:w="210"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146"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77"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146" w:type="pct"/>
            <w:shd w:val="clear" w:color="auto" w:fill="auto"/>
            <w:noWrap/>
            <w:vAlign w:val="center"/>
            <w:hideMark/>
          </w:tcPr>
          <w:p w:rsidR="00BF24FC" w:rsidRPr="0050303D" w:rsidRDefault="00BF24FC" w:rsidP="00BF24FC">
            <w:pPr>
              <w:jc w:val="center"/>
              <w:rPr>
                <w:sz w:val="20"/>
                <w:szCs w:val="20"/>
              </w:rPr>
            </w:pPr>
            <w:r w:rsidRPr="0050303D">
              <w:rPr>
                <w:sz w:val="20"/>
                <w:szCs w:val="20"/>
              </w:rPr>
              <w:t>26</w:t>
            </w:r>
          </w:p>
        </w:tc>
        <w:tc>
          <w:tcPr>
            <w:tcW w:w="221" w:type="pct"/>
            <w:shd w:val="clear" w:color="auto" w:fill="auto"/>
            <w:noWrap/>
            <w:vAlign w:val="center"/>
            <w:hideMark/>
          </w:tcPr>
          <w:p w:rsidR="00BF24FC" w:rsidRPr="0050303D" w:rsidRDefault="00BF24FC" w:rsidP="00BF24FC">
            <w:pPr>
              <w:jc w:val="center"/>
              <w:rPr>
                <w:sz w:val="20"/>
                <w:szCs w:val="20"/>
              </w:rPr>
            </w:pPr>
            <w:r w:rsidRPr="0050303D">
              <w:rPr>
                <w:sz w:val="20"/>
                <w:szCs w:val="20"/>
              </w:rPr>
              <w:t>26</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4</w:t>
            </w:r>
          </w:p>
        </w:tc>
        <w:tc>
          <w:tcPr>
            <w:tcW w:w="178" w:type="pct"/>
            <w:shd w:val="clear" w:color="auto" w:fill="auto"/>
            <w:noWrap/>
            <w:vAlign w:val="center"/>
            <w:hideMark/>
          </w:tcPr>
          <w:p w:rsidR="00BF24FC" w:rsidRPr="0050303D" w:rsidRDefault="00BF24FC" w:rsidP="00BF24FC">
            <w:pPr>
              <w:jc w:val="center"/>
              <w:rPr>
                <w:sz w:val="20"/>
                <w:szCs w:val="20"/>
              </w:rPr>
            </w:pPr>
            <w:r w:rsidRPr="0050303D">
              <w:rPr>
                <w:sz w:val="20"/>
                <w:szCs w:val="20"/>
              </w:rPr>
              <w:t>0,87</w:t>
            </w:r>
          </w:p>
        </w:tc>
        <w:tc>
          <w:tcPr>
            <w:tcW w:w="232" w:type="pct"/>
            <w:shd w:val="clear" w:color="auto" w:fill="auto"/>
            <w:noWrap/>
            <w:vAlign w:val="center"/>
            <w:hideMark/>
          </w:tcPr>
          <w:p w:rsidR="00BF24FC" w:rsidRPr="0050303D" w:rsidRDefault="00BF24FC" w:rsidP="00BF24FC">
            <w:pPr>
              <w:jc w:val="center"/>
              <w:rPr>
                <w:sz w:val="20"/>
                <w:szCs w:val="20"/>
              </w:rPr>
            </w:pPr>
            <w:r w:rsidRPr="0050303D">
              <w:rPr>
                <w:sz w:val="20"/>
                <w:szCs w:val="20"/>
              </w:rPr>
              <w:t>14,28</w:t>
            </w:r>
          </w:p>
        </w:tc>
        <w:tc>
          <w:tcPr>
            <w:tcW w:w="307" w:type="pct"/>
            <w:shd w:val="clear" w:color="auto" w:fill="auto"/>
            <w:noWrap/>
            <w:vAlign w:val="center"/>
            <w:hideMark/>
          </w:tcPr>
          <w:p w:rsidR="00BF24FC" w:rsidRPr="0050303D" w:rsidRDefault="00BF24FC" w:rsidP="00BF24FC">
            <w:pPr>
              <w:jc w:val="center"/>
              <w:rPr>
                <w:sz w:val="20"/>
                <w:szCs w:val="20"/>
              </w:rPr>
            </w:pPr>
            <w:r w:rsidRPr="0050303D">
              <w:rPr>
                <w:sz w:val="20"/>
                <w:szCs w:val="20"/>
              </w:rPr>
              <w:t>26,2</w:t>
            </w:r>
          </w:p>
        </w:tc>
      </w:tr>
      <w:tr w:rsidR="00BF24FC" w:rsidRPr="0050303D" w:rsidTr="00BF24FC">
        <w:trPr>
          <w:trHeight w:val="255"/>
        </w:trPr>
        <w:tc>
          <w:tcPr>
            <w:tcW w:w="164" w:type="pct"/>
            <w:shd w:val="clear" w:color="auto" w:fill="auto"/>
            <w:noWrap/>
            <w:vAlign w:val="center"/>
            <w:hideMark/>
          </w:tcPr>
          <w:p w:rsidR="00BF24FC" w:rsidRPr="0050303D" w:rsidRDefault="00BF24FC" w:rsidP="00BF24FC">
            <w:pPr>
              <w:jc w:val="center"/>
              <w:rPr>
                <w:sz w:val="20"/>
                <w:szCs w:val="20"/>
              </w:rPr>
            </w:pPr>
            <w:r w:rsidRPr="0050303D">
              <w:rPr>
                <w:sz w:val="20"/>
                <w:szCs w:val="20"/>
              </w:rPr>
              <w:t>2036</w:t>
            </w:r>
          </w:p>
        </w:tc>
        <w:tc>
          <w:tcPr>
            <w:tcW w:w="135"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77"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72" w:type="pct"/>
            <w:shd w:val="clear" w:color="auto" w:fill="auto"/>
            <w:noWrap/>
            <w:vAlign w:val="center"/>
            <w:hideMark/>
          </w:tcPr>
          <w:p w:rsidR="00BF24FC" w:rsidRPr="0050303D" w:rsidRDefault="00BF24FC" w:rsidP="00BF24FC">
            <w:pPr>
              <w:jc w:val="center"/>
              <w:rPr>
                <w:sz w:val="20"/>
                <w:szCs w:val="20"/>
              </w:rPr>
            </w:pPr>
            <w:r w:rsidRPr="0050303D">
              <w:rPr>
                <w:sz w:val="20"/>
                <w:szCs w:val="20"/>
              </w:rPr>
              <w:t>95</w:t>
            </w:r>
          </w:p>
        </w:tc>
        <w:tc>
          <w:tcPr>
            <w:tcW w:w="258"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81"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01"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66" w:type="pct"/>
            <w:shd w:val="clear" w:color="auto" w:fill="auto"/>
            <w:noWrap/>
            <w:vAlign w:val="center"/>
            <w:hideMark/>
          </w:tcPr>
          <w:p w:rsidR="00BF24FC" w:rsidRPr="0050303D" w:rsidRDefault="00BF24FC" w:rsidP="00BF24FC">
            <w:pPr>
              <w:jc w:val="center"/>
              <w:rPr>
                <w:sz w:val="20"/>
                <w:szCs w:val="20"/>
              </w:rPr>
            </w:pPr>
            <w:r w:rsidRPr="0050303D">
              <w:rPr>
                <w:sz w:val="20"/>
                <w:szCs w:val="20"/>
              </w:rPr>
              <w:t>27,8</w:t>
            </w:r>
          </w:p>
        </w:tc>
        <w:tc>
          <w:tcPr>
            <w:tcW w:w="210"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146"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77"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146" w:type="pct"/>
            <w:shd w:val="clear" w:color="auto" w:fill="auto"/>
            <w:noWrap/>
            <w:vAlign w:val="center"/>
            <w:hideMark/>
          </w:tcPr>
          <w:p w:rsidR="00BF24FC" w:rsidRPr="0050303D" w:rsidRDefault="00BF24FC" w:rsidP="00BF24FC">
            <w:pPr>
              <w:jc w:val="center"/>
              <w:rPr>
                <w:sz w:val="20"/>
                <w:szCs w:val="20"/>
              </w:rPr>
            </w:pPr>
            <w:r w:rsidRPr="0050303D">
              <w:rPr>
                <w:sz w:val="20"/>
                <w:szCs w:val="20"/>
              </w:rPr>
              <w:t>26</w:t>
            </w:r>
          </w:p>
        </w:tc>
        <w:tc>
          <w:tcPr>
            <w:tcW w:w="221" w:type="pct"/>
            <w:shd w:val="clear" w:color="auto" w:fill="auto"/>
            <w:noWrap/>
            <w:vAlign w:val="center"/>
            <w:hideMark/>
          </w:tcPr>
          <w:p w:rsidR="00BF24FC" w:rsidRPr="0050303D" w:rsidRDefault="00BF24FC" w:rsidP="00BF24FC">
            <w:pPr>
              <w:jc w:val="center"/>
              <w:rPr>
                <w:sz w:val="20"/>
                <w:szCs w:val="20"/>
              </w:rPr>
            </w:pPr>
            <w:r w:rsidRPr="0050303D">
              <w:rPr>
                <w:sz w:val="20"/>
                <w:szCs w:val="20"/>
              </w:rPr>
              <w:t>26</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4</w:t>
            </w:r>
          </w:p>
        </w:tc>
        <w:tc>
          <w:tcPr>
            <w:tcW w:w="178" w:type="pct"/>
            <w:shd w:val="clear" w:color="auto" w:fill="auto"/>
            <w:noWrap/>
            <w:vAlign w:val="center"/>
            <w:hideMark/>
          </w:tcPr>
          <w:p w:rsidR="00BF24FC" w:rsidRPr="0050303D" w:rsidRDefault="00BF24FC" w:rsidP="00BF24FC">
            <w:pPr>
              <w:jc w:val="center"/>
              <w:rPr>
                <w:sz w:val="20"/>
                <w:szCs w:val="20"/>
              </w:rPr>
            </w:pPr>
            <w:r w:rsidRPr="0050303D">
              <w:rPr>
                <w:sz w:val="20"/>
                <w:szCs w:val="20"/>
              </w:rPr>
              <w:t>0,85</w:t>
            </w:r>
          </w:p>
        </w:tc>
        <w:tc>
          <w:tcPr>
            <w:tcW w:w="232" w:type="pct"/>
            <w:shd w:val="clear" w:color="auto" w:fill="auto"/>
            <w:noWrap/>
            <w:vAlign w:val="center"/>
            <w:hideMark/>
          </w:tcPr>
          <w:p w:rsidR="00BF24FC" w:rsidRPr="0050303D" w:rsidRDefault="00BF24FC" w:rsidP="00BF24FC">
            <w:pPr>
              <w:jc w:val="center"/>
              <w:rPr>
                <w:sz w:val="20"/>
                <w:szCs w:val="20"/>
              </w:rPr>
            </w:pPr>
            <w:r w:rsidRPr="0050303D">
              <w:rPr>
                <w:sz w:val="20"/>
                <w:szCs w:val="20"/>
              </w:rPr>
              <w:t>13,79</w:t>
            </w:r>
          </w:p>
        </w:tc>
        <w:tc>
          <w:tcPr>
            <w:tcW w:w="307" w:type="pct"/>
            <w:shd w:val="clear" w:color="auto" w:fill="auto"/>
            <w:noWrap/>
            <w:vAlign w:val="center"/>
            <w:hideMark/>
          </w:tcPr>
          <w:p w:rsidR="00BF24FC" w:rsidRPr="0050303D" w:rsidRDefault="00BF24FC" w:rsidP="00BF24FC">
            <w:pPr>
              <w:jc w:val="center"/>
              <w:rPr>
                <w:sz w:val="20"/>
                <w:szCs w:val="20"/>
              </w:rPr>
            </w:pPr>
            <w:r w:rsidRPr="0050303D">
              <w:rPr>
                <w:sz w:val="20"/>
                <w:szCs w:val="20"/>
              </w:rPr>
              <w:t>25,8</w:t>
            </w:r>
          </w:p>
        </w:tc>
      </w:tr>
      <w:tr w:rsidR="00BF24FC" w:rsidRPr="0050303D" w:rsidTr="00BF24FC">
        <w:trPr>
          <w:trHeight w:val="255"/>
        </w:trPr>
        <w:tc>
          <w:tcPr>
            <w:tcW w:w="164" w:type="pct"/>
            <w:shd w:val="clear" w:color="auto" w:fill="auto"/>
            <w:noWrap/>
            <w:vAlign w:val="center"/>
            <w:hideMark/>
          </w:tcPr>
          <w:p w:rsidR="00BF24FC" w:rsidRPr="0050303D" w:rsidRDefault="00BF24FC" w:rsidP="00BF24FC">
            <w:pPr>
              <w:jc w:val="center"/>
              <w:rPr>
                <w:sz w:val="20"/>
                <w:szCs w:val="20"/>
              </w:rPr>
            </w:pPr>
            <w:r w:rsidRPr="0050303D">
              <w:rPr>
                <w:sz w:val="20"/>
                <w:szCs w:val="20"/>
              </w:rPr>
              <w:t>2037</w:t>
            </w:r>
          </w:p>
        </w:tc>
        <w:tc>
          <w:tcPr>
            <w:tcW w:w="135"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77"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72" w:type="pct"/>
            <w:shd w:val="clear" w:color="auto" w:fill="auto"/>
            <w:noWrap/>
            <w:vAlign w:val="center"/>
            <w:hideMark/>
          </w:tcPr>
          <w:p w:rsidR="00BF24FC" w:rsidRPr="0050303D" w:rsidRDefault="00BF24FC" w:rsidP="00BF24FC">
            <w:pPr>
              <w:jc w:val="center"/>
              <w:rPr>
                <w:sz w:val="20"/>
                <w:szCs w:val="20"/>
              </w:rPr>
            </w:pPr>
            <w:r w:rsidRPr="0050303D">
              <w:rPr>
                <w:sz w:val="20"/>
                <w:szCs w:val="20"/>
              </w:rPr>
              <w:t>95</w:t>
            </w:r>
          </w:p>
        </w:tc>
        <w:tc>
          <w:tcPr>
            <w:tcW w:w="258"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81"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01"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66" w:type="pct"/>
            <w:shd w:val="clear" w:color="auto" w:fill="auto"/>
            <w:noWrap/>
            <w:vAlign w:val="center"/>
            <w:hideMark/>
          </w:tcPr>
          <w:p w:rsidR="00BF24FC" w:rsidRPr="0050303D" w:rsidRDefault="00BF24FC" w:rsidP="00BF24FC">
            <w:pPr>
              <w:jc w:val="center"/>
              <w:rPr>
                <w:sz w:val="20"/>
                <w:szCs w:val="20"/>
              </w:rPr>
            </w:pPr>
            <w:r w:rsidRPr="0050303D">
              <w:rPr>
                <w:sz w:val="20"/>
                <w:szCs w:val="20"/>
              </w:rPr>
              <w:t>27,8</w:t>
            </w:r>
          </w:p>
        </w:tc>
        <w:tc>
          <w:tcPr>
            <w:tcW w:w="210"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146" w:type="pct"/>
            <w:shd w:val="clear" w:color="auto" w:fill="auto"/>
            <w:noWrap/>
            <w:vAlign w:val="center"/>
            <w:hideMark/>
          </w:tcPr>
          <w:p w:rsidR="00BF24FC" w:rsidRPr="0050303D" w:rsidRDefault="00BF24FC" w:rsidP="00BF24FC">
            <w:pPr>
              <w:jc w:val="center"/>
              <w:rPr>
                <w:sz w:val="20"/>
                <w:szCs w:val="20"/>
              </w:rPr>
            </w:pPr>
            <w:r w:rsidRPr="0050303D">
              <w:rPr>
                <w:sz w:val="20"/>
                <w:szCs w:val="20"/>
              </w:rPr>
              <w:t>2</w:t>
            </w:r>
          </w:p>
        </w:tc>
        <w:tc>
          <w:tcPr>
            <w:tcW w:w="277" w:type="pct"/>
            <w:shd w:val="clear" w:color="auto" w:fill="auto"/>
            <w:noWrap/>
            <w:vAlign w:val="center"/>
            <w:hideMark/>
          </w:tcPr>
          <w:p w:rsidR="00BF24FC" w:rsidRPr="0050303D" w:rsidRDefault="00BF24FC" w:rsidP="00BF24FC">
            <w:pPr>
              <w:jc w:val="center"/>
              <w:rPr>
                <w:sz w:val="20"/>
                <w:szCs w:val="20"/>
              </w:rPr>
            </w:pPr>
            <w:r w:rsidRPr="0050303D">
              <w:rPr>
                <w:sz w:val="20"/>
                <w:szCs w:val="20"/>
              </w:rPr>
              <w:t>2</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146" w:type="pct"/>
            <w:shd w:val="clear" w:color="auto" w:fill="auto"/>
            <w:noWrap/>
            <w:vAlign w:val="center"/>
            <w:hideMark/>
          </w:tcPr>
          <w:p w:rsidR="00BF24FC" w:rsidRPr="0050303D" w:rsidRDefault="00BF24FC" w:rsidP="00BF24FC">
            <w:pPr>
              <w:jc w:val="center"/>
              <w:rPr>
                <w:sz w:val="20"/>
                <w:szCs w:val="20"/>
              </w:rPr>
            </w:pPr>
            <w:r w:rsidRPr="0050303D">
              <w:rPr>
                <w:sz w:val="20"/>
                <w:szCs w:val="20"/>
              </w:rPr>
              <w:t>24</w:t>
            </w:r>
          </w:p>
        </w:tc>
        <w:tc>
          <w:tcPr>
            <w:tcW w:w="221" w:type="pct"/>
            <w:shd w:val="clear" w:color="auto" w:fill="auto"/>
            <w:noWrap/>
            <w:vAlign w:val="center"/>
            <w:hideMark/>
          </w:tcPr>
          <w:p w:rsidR="00BF24FC" w:rsidRPr="0050303D" w:rsidRDefault="00BF24FC" w:rsidP="00BF24FC">
            <w:pPr>
              <w:jc w:val="center"/>
              <w:rPr>
                <w:sz w:val="20"/>
                <w:szCs w:val="20"/>
              </w:rPr>
            </w:pPr>
            <w:r w:rsidRPr="0050303D">
              <w:rPr>
                <w:sz w:val="20"/>
                <w:szCs w:val="20"/>
              </w:rPr>
              <w:t>24</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4</w:t>
            </w:r>
          </w:p>
        </w:tc>
        <w:tc>
          <w:tcPr>
            <w:tcW w:w="178" w:type="pct"/>
            <w:shd w:val="clear" w:color="auto" w:fill="auto"/>
            <w:noWrap/>
            <w:vAlign w:val="center"/>
            <w:hideMark/>
          </w:tcPr>
          <w:p w:rsidR="00BF24FC" w:rsidRPr="0050303D" w:rsidRDefault="00BF24FC" w:rsidP="00BF24FC">
            <w:pPr>
              <w:jc w:val="center"/>
              <w:rPr>
                <w:sz w:val="20"/>
                <w:szCs w:val="20"/>
              </w:rPr>
            </w:pPr>
            <w:r w:rsidRPr="0050303D">
              <w:rPr>
                <w:sz w:val="20"/>
                <w:szCs w:val="20"/>
              </w:rPr>
              <w:t>0,85</w:t>
            </w:r>
          </w:p>
        </w:tc>
        <w:tc>
          <w:tcPr>
            <w:tcW w:w="232" w:type="pct"/>
            <w:shd w:val="clear" w:color="auto" w:fill="auto"/>
            <w:noWrap/>
            <w:vAlign w:val="center"/>
            <w:hideMark/>
          </w:tcPr>
          <w:p w:rsidR="00BF24FC" w:rsidRPr="0050303D" w:rsidRDefault="00BF24FC" w:rsidP="00BF24FC">
            <w:pPr>
              <w:jc w:val="center"/>
              <w:rPr>
                <w:sz w:val="20"/>
                <w:szCs w:val="20"/>
              </w:rPr>
            </w:pPr>
            <w:r w:rsidRPr="0050303D">
              <w:rPr>
                <w:sz w:val="20"/>
                <w:szCs w:val="20"/>
              </w:rPr>
              <w:t>13,98</w:t>
            </w:r>
          </w:p>
        </w:tc>
        <w:tc>
          <w:tcPr>
            <w:tcW w:w="307" w:type="pct"/>
            <w:shd w:val="clear" w:color="auto" w:fill="auto"/>
            <w:noWrap/>
            <w:vAlign w:val="center"/>
            <w:hideMark/>
          </w:tcPr>
          <w:p w:rsidR="00BF24FC" w:rsidRPr="0050303D" w:rsidRDefault="00BF24FC" w:rsidP="00BF24FC">
            <w:pPr>
              <w:jc w:val="center"/>
              <w:rPr>
                <w:sz w:val="20"/>
                <w:szCs w:val="20"/>
              </w:rPr>
            </w:pPr>
            <w:r w:rsidRPr="0050303D">
              <w:rPr>
                <w:sz w:val="20"/>
                <w:szCs w:val="20"/>
              </w:rPr>
              <w:t>25,2</w:t>
            </w:r>
          </w:p>
        </w:tc>
      </w:tr>
      <w:tr w:rsidR="00BF24FC" w:rsidRPr="0050303D" w:rsidTr="00BF24FC">
        <w:trPr>
          <w:trHeight w:val="255"/>
        </w:trPr>
        <w:tc>
          <w:tcPr>
            <w:tcW w:w="164" w:type="pct"/>
            <w:shd w:val="clear" w:color="auto" w:fill="auto"/>
            <w:noWrap/>
            <w:vAlign w:val="center"/>
            <w:hideMark/>
          </w:tcPr>
          <w:p w:rsidR="00BF24FC" w:rsidRPr="0050303D" w:rsidRDefault="00BF24FC" w:rsidP="00BF24FC">
            <w:pPr>
              <w:jc w:val="center"/>
              <w:rPr>
                <w:sz w:val="20"/>
                <w:szCs w:val="20"/>
              </w:rPr>
            </w:pPr>
            <w:r w:rsidRPr="0050303D">
              <w:rPr>
                <w:sz w:val="20"/>
                <w:szCs w:val="20"/>
              </w:rPr>
              <w:t>2038</w:t>
            </w:r>
          </w:p>
        </w:tc>
        <w:tc>
          <w:tcPr>
            <w:tcW w:w="135"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77"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72" w:type="pct"/>
            <w:shd w:val="clear" w:color="auto" w:fill="auto"/>
            <w:noWrap/>
            <w:vAlign w:val="center"/>
            <w:hideMark/>
          </w:tcPr>
          <w:p w:rsidR="00BF24FC" w:rsidRPr="0050303D" w:rsidRDefault="00BF24FC" w:rsidP="00BF24FC">
            <w:pPr>
              <w:jc w:val="center"/>
              <w:rPr>
                <w:sz w:val="20"/>
                <w:szCs w:val="20"/>
              </w:rPr>
            </w:pPr>
            <w:r w:rsidRPr="0050303D">
              <w:rPr>
                <w:sz w:val="20"/>
                <w:szCs w:val="20"/>
              </w:rPr>
              <w:t>95</w:t>
            </w:r>
          </w:p>
        </w:tc>
        <w:tc>
          <w:tcPr>
            <w:tcW w:w="258"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81"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01"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66" w:type="pct"/>
            <w:shd w:val="clear" w:color="auto" w:fill="auto"/>
            <w:noWrap/>
            <w:vAlign w:val="center"/>
            <w:hideMark/>
          </w:tcPr>
          <w:p w:rsidR="00BF24FC" w:rsidRPr="0050303D" w:rsidRDefault="00BF24FC" w:rsidP="00BF24FC">
            <w:pPr>
              <w:jc w:val="center"/>
              <w:rPr>
                <w:sz w:val="20"/>
                <w:szCs w:val="20"/>
              </w:rPr>
            </w:pPr>
            <w:r w:rsidRPr="0050303D">
              <w:rPr>
                <w:sz w:val="20"/>
                <w:szCs w:val="20"/>
              </w:rPr>
              <w:t>27,8</w:t>
            </w:r>
          </w:p>
        </w:tc>
        <w:tc>
          <w:tcPr>
            <w:tcW w:w="210"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146"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77"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146" w:type="pct"/>
            <w:shd w:val="clear" w:color="auto" w:fill="auto"/>
            <w:noWrap/>
            <w:vAlign w:val="center"/>
            <w:hideMark/>
          </w:tcPr>
          <w:p w:rsidR="00BF24FC" w:rsidRPr="0050303D" w:rsidRDefault="00BF24FC" w:rsidP="00BF24FC">
            <w:pPr>
              <w:jc w:val="center"/>
              <w:rPr>
                <w:sz w:val="20"/>
                <w:szCs w:val="20"/>
              </w:rPr>
            </w:pPr>
            <w:r w:rsidRPr="0050303D">
              <w:rPr>
                <w:sz w:val="20"/>
                <w:szCs w:val="20"/>
              </w:rPr>
              <w:t>24</w:t>
            </w:r>
          </w:p>
        </w:tc>
        <w:tc>
          <w:tcPr>
            <w:tcW w:w="221" w:type="pct"/>
            <w:shd w:val="clear" w:color="auto" w:fill="auto"/>
            <w:noWrap/>
            <w:vAlign w:val="center"/>
            <w:hideMark/>
          </w:tcPr>
          <w:p w:rsidR="00BF24FC" w:rsidRPr="0050303D" w:rsidRDefault="00BF24FC" w:rsidP="00BF24FC">
            <w:pPr>
              <w:jc w:val="center"/>
              <w:rPr>
                <w:sz w:val="20"/>
                <w:szCs w:val="20"/>
              </w:rPr>
            </w:pPr>
            <w:r w:rsidRPr="0050303D">
              <w:rPr>
                <w:sz w:val="20"/>
                <w:szCs w:val="20"/>
              </w:rPr>
              <w:t>24</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4</w:t>
            </w:r>
          </w:p>
        </w:tc>
        <w:tc>
          <w:tcPr>
            <w:tcW w:w="178" w:type="pct"/>
            <w:shd w:val="clear" w:color="auto" w:fill="auto"/>
            <w:noWrap/>
            <w:vAlign w:val="center"/>
            <w:hideMark/>
          </w:tcPr>
          <w:p w:rsidR="00BF24FC" w:rsidRPr="0050303D" w:rsidRDefault="00BF24FC" w:rsidP="00BF24FC">
            <w:pPr>
              <w:jc w:val="center"/>
              <w:rPr>
                <w:sz w:val="20"/>
                <w:szCs w:val="20"/>
              </w:rPr>
            </w:pPr>
            <w:r w:rsidRPr="0050303D">
              <w:rPr>
                <w:sz w:val="20"/>
                <w:szCs w:val="20"/>
              </w:rPr>
              <w:t>0,86</w:t>
            </w:r>
          </w:p>
        </w:tc>
        <w:tc>
          <w:tcPr>
            <w:tcW w:w="232" w:type="pct"/>
            <w:shd w:val="clear" w:color="auto" w:fill="auto"/>
            <w:noWrap/>
            <w:vAlign w:val="center"/>
            <w:hideMark/>
          </w:tcPr>
          <w:p w:rsidR="00BF24FC" w:rsidRPr="0050303D" w:rsidRDefault="00BF24FC" w:rsidP="00BF24FC">
            <w:pPr>
              <w:jc w:val="center"/>
              <w:rPr>
                <w:sz w:val="20"/>
                <w:szCs w:val="20"/>
              </w:rPr>
            </w:pPr>
            <w:r w:rsidRPr="0050303D">
              <w:rPr>
                <w:sz w:val="20"/>
                <w:szCs w:val="20"/>
              </w:rPr>
              <w:t>14,23</w:t>
            </w:r>
          </w:p>
        </w:tc>
        <w:tc>
          <w:tcPr>
            <w:tcW w:w="307" w:type="pct"/>
            <w:shd w:val="clear" w:color="auto" w:fill="auto"/>
            <w:noWrap/>
            <w:vAlign w:val="center"/>
            <w:hideMark/>
          </w:tcPr>
          <w:p w:rsidR="00BF24FC" w:rsidRPr="0050303D" w:rsidRDefault="00BF24FC" w:rsidP="00BF24FC">
            <w:pPr>
              <w:jc w:val="center"/>
              <w:rPr>
                <w:sz w:val="20"/>
                <w:szCs w:val="20"/>
              </w:rPr>
            </w:pPr>
            <w:r w:rsidRPr="0050303D">
              <w:rPr>
                <w:sz w:val="20"/>
                <w:szCs w:val="20"/>
              </w:rPr>
              <w:t>24,5</w:t>
            </w:r>
          </w:p>
        </w:tc>
      </w:tr>
      <w:tr w:rsidR="00BF24FC" w:rsidRPr="0050303D" w:rsidTr="00BF24FC">
        <w:trPr>
          <w:trHeight w:val="255"/>
        </w:trPr>
        <w:tc>
          <w:tcPr>
            <w:tcW w:w="164" w:type="pct"/>
            <w:shd w:val="clear" w:color="auto" w:fill="auto"/>
            <w:noWrap/>
            <w:vAlign w:val="center"/>
            <w:hideMark/>
          </w:tcPr>
          <w:p w:rsidR="00BF24FC" w:rsidRPr="0050303D" w:rsidRDefault="00BF24FC" w:rsidP="00BF24FC">
            <w:pPr>
              <w:jc w:val="center"/>
              <w:rPr>
                <w:sz w:val="20"/>
                <w:szCs w:val="20"/>
              </w:rPr>
            </w:pPr>
            <w:r w:rsidRPr="0050303D">
              <w:rPr>
                <w:sz w:val="20"/>
                <w:szCs w:val="20"/>
              </w:rPr>
              <w:t>2039</w:t>
            </w:r>
          </w:p>
        </w:tc>
        <w:tc>
          <w:tcPr>
            <w:tcW w:w="135"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77"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72" w:type="pct"/>
            <w:shd w:val="clear" w:color="auto" w:fill="auto"/>
            <w:noWrap/>
            <w:vAlign w:val="center"/>
            <w:hideMark/>
          </w:tcPr>
          <w:p w:rsidR="00BF24FC" w:rsidRPr="0050303D" w:rsidRDefault="00BF24FC" w:rsidP="00BF24FC">
            <w:pPr>
              <w:jc w:val="center"/>
              <w:rPr>
                <w:sz w:val="20"/>
                <w:szCs w:val="20"/>
              </w:rPr>
            </w:pPr>
            <w:r w:rsidRPr="0050303D">
              <w:rPr>
                <w:sz w:val="20"/>
                <w:szCs w:val="20"/>
              </w:rPr>
              <w:t>95</w:t>
            </w:r>
          </w:p>
        </w:tc>
        <w:tc>
          <w:tcPr>
            <w:tcW w:w="258"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81"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01"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66" w:type="pct"/>
            <w:shd w:val="clear" w:color="auto" w:fill="auto"/>
            <w:noWrap/>
            <w:vAlign w:val="center"/>
            <w:hideMark/>
          </w:tcPr>
          <w:p w:rsidR="00BF24FC" w:rsidRPr="0050303D" w:rsidRDefault="00BF24FC" w:rsidP="00BF24FC">
            <w:pPr>
              <w:jc w:val="center"/>
              <w:rPr>
                <w:sz w:val="20"/>
                <w:szCs w:val="20"/>
              </w:rPr>
            </w:pPr>
            <w:r w:rsidRPr="0050303D">
              <w:rPr>
                <w:sz w:val="20"/>
                <w:szCs w:val="20"/>
              </w:rPr>
              <w:t>27,8</w:t>
            </w:r>
          </w:p>
        </w:tc>
        <w:tc>
          <w:tcPr>
            <w:tcW w:w="210"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146" w:type="pct"/>
            <w:shd w:val="clear" w:color="auto" w:fill="auto"/>
            <w:noWrap/>
            <w:vAlign w:val="center"/>
            <w:hideMark/>
          </w:tcPr>
          <w:p w:rsidR="00BF24FC" w:rsidRPr="0050303D" w:rsidRDefault="00BF24FC" w:rsidP="00BF24FC">
            <w:pPr>
              <w:jc w:val="center"/>
              <w:rPr>
                <w:sz w:val="20"/>
                <w:szCs w:val="20"/>
              </w:rPr>
            </w:pPr>
            <w:r w:rsidRPr="0050303D">
              <w:rPr>
                <w:sz w:val="20"/>
                <w:szCs w:val="20"/>
              </w:rPr>
              <w:t>2</w:t>
            </w:r>
          </w:p>
        </w:tc>
        <w:tc>
          <w:tcPr>
            <w:tcW w:w="277" w:type="pct"/>
            <w:shd w:val="clear" w:color="auto" w:fill="auto"/>
            <w:noWrap/>
            <w:vAlign w:val="center"/>
            <w:hideMark/>
          </w:tcPr>
          <w:p w:rsidR="00BF24FC" w:rsidRPr="0050303D" w:rsidRDefault="00BF24FC" w:rsidP="00BF24FC">
            <w:pPr>
              <w:jc w:val="center"/>
              <w:rPr>
                <w:sz w:val="20"/>
                <w:szCs w:val="20"/>
              </w:rPr>
            </w:pPr>
            <w:r w:rsidRPr="0050303D">
              <w:rPr>
                <w:sz w:val="20"/>
                <w:szCs w:val="20"/>
              </w:rPr>
              <w:t>2</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146" w:type="pct"/>
            <w:shd w:val="clear" w:color="auto" w:fill="auto"/>
            <w:noWrap/>
            <w:vAlign w:val="center"/>
            <w:hideMark/>
          </w:tcPr>
          <w:p w:rsidR="00BF24FC" w:rsidRPr="0050303D" w:rsidRDefault="00BF24FC" w:rsidP="00BF24FC">
            <w:pPr>
              <w:jc w:val="center"/>
              <w:rPr>
                <w:sz w:val="20"/>
                <w:szCs w:val="20"/>
              </w:rPr>
            </w:pPr>
            <w:r w:rsidRPr="0050303D">
              <w:rPr>
                <w:sz w:val="20"/>
                <w:szCs w:val="20"/>
              </w:rPr>
              <w:t>22</w:t>
            </w:r>
          </w:p>
        </w:tc>
        <w:tc>
          <w:tcPr>
            <w:tcW w:w="221" w:type="pct"/>
            <w:shd w:val="clear" w:color="auto" w:fill="auto"/>
            <w:noWrap/>
            <w:vAlign w:val="center"/>
            <w:hideMark/>
          </w:tcPr>
          <w:p w:rsidR="00BF24FC" w:rsidRPr="0050303D" w:rsidRDefault="00BF24FC" w:rsidP="00BF24FC">
            <w:pPr>
              <w:jc w:val="center"/>
              <w:rPr>
                <w:sz w:val="20"/>
                <w:szCs w:val="20"/>
              </w:rPr>
            </w:pPr>
            <w:r w:rsidRPr="0050303D">
              <w:rPr>
                <w:sz w:val="20"/>
                <w:szCs w:val="20"/>
              </w:rPr>
              <w:t>22</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4</w:t>
            </w:r>
          </w:p>
        </w:tc>
        <w:tc>
          <w:tcPr>
            <w:tcW w:w="178" w:type="pct"/>
            <w:shd w:val="clear" w:color="auto" w:fill="auto"/>
            <w:noWrap/>
            <w:vAlign w:val="center"/>
            <w:hideMark/>
          </w:tcPr>
          <w:p w:rsidR="00BF24FC" w:rsidRPr="0050303D" w:rsidRDefault="00BF24FC" w:rsidP="00BF24FC">
            <w:pPr>
              <w:jc w:val="center"/>
              <w:rPr>
                <w:sz w:val="20"/>
                <w:szCs w:val="20"/>
              </w:rPr>
            </w:pPr>
            <w:r w:rsidRPr="0050303D">
              <w:rPr>
                <w:sz w:val="20"/>
                <w:szCs w:val="20"/>
              </w:rPr>
              <w:t>0,87</w:t>
            </w:r>
          </w:p>
        </w:tc>
        <w:tc>
          <w:tcPr>
            <w:tcW w:w="232" w:type="pct"/>
            <w:shd w:val="clear" w:color="auto" w:fill="auto"/>
            <w:noWrap/>
            <w:vAlign w:val="center"/>
            <w:hideMark/>
          </w:tcPr>
          <w:p w:rsidR="00BF24FC" w:rsidRPr="0050303D" w:rsidRDefault="00BF24FC" w:rsidP="00BF24FC">
            <w:pPr>
              <w:jc w:val="center"/>
              <w:rPr>
                <w:sz w:val="20"/>
                <w:szCs w:val="20"/>
              </w:rPr>
            </w:pPr>
            <w:r w:rsidRPr="0050303D">
              <w:rPr>
                <w:sz w:val="20"/>
                <w:szCs w:val="20"/>
              </w:rPr>
              <w:t>14,44</w:t>
            </w:r>
          </w:p>
        </w:tc>
        <w:tc>
          <w:tcPr>
            <w:tcW w:w="307" w:type="pct"/>
            <w:shd w:val="clear" w:color="auto" w:fill="auto"/>
            <w:noWrap/>
            <w:vAlign w:val="center"/>
            <w:hideMark/>
          </w:tcPr>
          <w:p w:rsidR="00BF24FC" w:rsidRPr="0050303D" w:rsidRDefault="00BF24FC" w:rsidP="00BF24FC">
            <w:pPr>
              <w:jc w:val="center"/>
              <w:rPr>
                <w:sz w:val="20"/>
                <w:szCs w:val="20"/>
              </w:rPr>
            </w:pPr>
            <w:r w:rsidRPr="0050303D">
              <w:rPr>
                <w:sz w:val="20"/>
                <w:szCs w:val="20"/>
              </w:rPr>
              <w:t>23,9</w:t>
            </w:r>
          </w:p>
        </w:tc>
      </w:tr>
      <w:tr w:rsidR="00BF24FC" w:rsidRPr="0050303D" w:rsidTr="00BF24FC">
        <w:trPr>
          <w:trHeight w:val="255"/>
        </w:trPr>
        <w:tc>
          <w:tcPr>
            <w:tcW w:w="164" w:type="pct"/>
            <w:shd w:val="clear" w:color="auto" w:fill="auto"/>
            <w:noWrap/>
            <w:vAlign w:val="center"/>
            <w:hideMark/>
          </w:tcPr>
          <w:p w:rsidR="00BF24FC" w:rsidRPr="0050303D" w:rsidRDefault="00BF24FC" w:rsidP="00BF24FC">
            <w:pPr>
              <w:jc w:val="center"/>
              <w:rPr>
                <w:sz w:val="20"/>
                <w:szCs w:val="20"/>
              </w:rPr>
            </w:pPr>
            <w:r w:rsidRPr="0050303D">
              <w:rPr>
                <w:sz w:val="20"/>
                <w:szCs w:val="20"/>
              </w:rPr>
              <w:t>2040</w:t>
            </w:r>
          </w:p>
        </w:tc>
        <w:tc>
          <w:tcPr>
            <w:tcW w:w="135"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77"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72" w:type="pct"/>
            <w:shd w:val="clear" w:color="auto" w:fill="auto"/>
            <w:noWrap/>
            <w:vAlign w:val="center"/>
            <w:hideMark/>
          </w:tcPr>
          <w:p w:rsidR="00BF24FC" w:rsidRPr="0050303D" w:rsidRDefault="00BF24FC" w:rsidP="00BF24FC">
            <w:pPr>
              <w:jc w:val="center"/>
              <w:rPr>
                <w:sz w:val="20"/>
                <w:szCs w:val="20"/>
              </w:rPr>
            </w:pPr>
            <w:r w:rsidRPr="0050303D">
              <w:rPr>
                <w:sz w:val="20"/>
                <w:szCs w:val="20"/>
              </w:rPr>
              <w:t>95</w:t>
            </w:r>
          </w:p>
        </w:tc>
        <w:tc>
          <w:tcPr>
            <w:tcW w:w="258"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81"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01"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66" w:type="pct"/>
            <w:shd w:val="clear" w:color="auto" w:fill="auto"/>
            <w:noWrap/>
            <w:vAlign w:val="center"/>
            <w:hideMark/>
          </w:tcPr>
          <w:p w:rsidR="00BF24FC" w:rsidRPr="0050303D" w:rsidRDefault="00BF24FC" w:rsidP="00BF24FC">
            <w:pPr>
              <w:jc w:val="center"/>
              <w:rPr>
                <w:sz w:val="20"/>
                <w:szCs w:val="20"/>
              </w:rPr>
            </w:pPr>
            <w:r w:rsidRPr="0050303D">
              <w:rPr>
                <w:sz w:val="20"/>
                <w:szCs w:val="20"/>
              </w:rPr>
              <w:t>27,8</w:t>
            </w:r>
          </w:p>
        </w:tc>
        <w:tc>
          <w:tcPr>
            <w:tcW w:w="210"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146"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77"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146" w:type="pct"/>
            <w:shd w:val="clear" w:color="auto" w:fill="auto"/>
            <w:noWrap/>
            <w:vAlign w:val="center"/>
            <w:hideMark/>
          </w:tcPr>
          <w:p w:rsidR="00BF24FC" w:rsidRPr="0050303D" w:rsidRDefault="00BF24FC" w:rsidP="00BF24FC">
            <w:pPr>
              <w:jc w:val="center"/>
              <w:rPr>
                <w:sz w:val="20"/>
                <w:szCs w:val="20"/>
              </w:rPr>
            </w:pPr>
            <w:r w:rsidRPr="0050303D">
              <w:rPr>
                <w:sz w:val="20"/>
                <w:szCs w:val="20"/>
              </w:rPr>
              <w:t>22</w:t>
            </w:r>
          </w:p>
        </w:tc>
        <w:tc>
          <w:tcPr>
            <w:tcW w:w="221" w:type="pct"/>
            <w:shd w:val="clear" w:color="auto" w:fill="auto"/>
            <w:noWrap/>
            <w:vAlign w:val="center"/>
            <w:hideMark/>
          </w:tcPr>
          <w:p w:rsidR="00BF24FC" w:rsidRPr="0050303D" w:rsidRDefault="00BF24FC" w:rsidP="00BF24FC">
            <w:pPr>
              <w:jc w:val="center"/>
              <w:rPr>
                <w:sz w:val="20"/>
                <w:szCs w:val="20"/>
              </w:rPr>
            </w:pPr>
            <w:r w:rsidRPr="0050303D">
              <w:rPr>
                <w:sz w:val="20"/>
                <w:szCs w:val="20"/>
              </w:rPr>
              <w:t>22</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4</w:t>
            </w:r>
          </w:p>
        </w:tc>
        <w:tc>
          <w:tcPr>
            <w:tcW w:w="178" w:type="pct"/>
            <w:shd w:val="clear" w:color="auto" w:fill="auto"/>
            <w:noWrap/>
            <w:vAlign w:val="center"/>
            <w:hideMark/>
          </w:tcPr>
          <w:p w:rsidR="00BF24FC" w:rsidRPr="0050303D" w:rsidRDefault="00BF24FC" w:rsidP="00BF24FC">
            <w:pPr>
              <w:jc w:val="center"/>
              <w:rPr>
                <w:sz w:val="20"/>
                <w:szCs w:val="20"/>
              </w:rPr>
            </w:pPr>
            <w:r w:rsidRPr="0050303D">
              <w:rPr>
                <w:sz w:val="20"/>
                <w:szCs w:val="20"/>
              </w:rPr>
              <w:t>0,88</w:t>
            </w:r>
          </w:p>
        </w:tc>
        <w:tc>
          <w:tcPr>
            <w:tcW w:w="232" w:type="pct"/>
            <w:shd w:val="clear" w:color="auto" w:fill="auto"/>
            <w:noWrap/>
            <w:vAlign w:val="center"/>
            <w:hideMark/>
          </w:tcPr>
          <w:p w:rsidR="00BF24FC" w:rsidRPr="0050303D" w:rsidRDefault="00BF24FC" w:rsidP="00BF24FC">
            <w:pPr>
              <w:jc w:val="center"/>
              <w:rPr>
                <w:sz w:val="20"/>
                <w:szCs w:val="20"/>
              </w:rPr>
            </w:pPr>
            <w:r w:rsidRPr="0050303D">
              <w:rPr>
                <w:sz w:val="20"/>
                <w:szCs w:val="20"/>
              </w:rPr>
              <w:t>14,75</w:t>
            </w:r>
          </w:p>
        </w:tc>
        <w:tc>
          <w:tcPr>
            <w:tcW w:w="307" w:type="pct"/>
            <w:shd w:val="clear" w:color="auto" w:fill="auto"/>
            <w:noWrap/>
            <w:vAlign w:val="center"/>
            <w:hideMark/>
          </w:tcPr>
          <w:p w:rsidR="00BF24FC" w:rsidRPr="0050303D" w:rsidRDefault="00BF24FC" w:rsidP="00BF24FC">
            <w:pPr>
              <w:jc w:val="center"/>
              <w:rPr>
                <w:sz w:val="20"/>
                <w:szCs w:val="20"/>
              </w:rPr>
            </w:pPr>
            <w:r w:rsidRPr="0050303D">
              <w:rPr>
                <w:sz w:val="20"/>
                <w:szCs w:val="20"/>
              </w:rPr>
              <w:t>23,3</w:t>
            </w:r>
          </w:p>
        </w:tc>
      </w:tr>
      <w:tr w:rsidR="00BF24FC" w:rsidRPr="0050303D" w:rsidTr="00BF24FC">
        <w:trPr>
          <w:trHeight w:val="255"/>
        </w:trPr>
        <w:tc>
          <w:tcPr>
            <w:tcW w:w="164" w:type="pct"/>
            <w:shd w:val="clear" w:color="auto" w:fill="auto"/>
            <w:noWrap/>
            <w:vAlign w:val="center"/>
            <w:hideMark/>
          </w:tcPr>
          <w:p w:rsidR="00BF24FC" w:rsidRPr="0050303D" w:rsidRDefault="00BF24FC" w:rsidP="00BF24FC">
            <w:pPr>
              <w:jc w:val="center"/>
              <w:rPr>
                <w:sz w:val="20"/>
                <w:szCs w:val="20"/>
              </w:rPr>
            </w:pPr>
            <w:r w:rsidRPr="0050303D">
              <w:rPr>
                <w:sz w:val="20"/>
                <w:szCs w:val="20"/>
              </w:rPr>
              <w:t>2041</w:t>
            </w:r>
          </w:p>
        </w:tc>
        <w:tc>
          <w:tcPr>
            <w:tcW w:w="135"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77"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72" w:type="pct"/>
            <w:shd w:val="clear" w:color="auto" w:fill="auto"/>
            <w:noWrap/>
            <w:vAlign w:val="center"/>
            <w:hideMark/>
          </w:tcPr>
          <w:p w:rsidR="00BF24FC" w:rsidRPr="0050303D" w:rsidRDefault="00BF24FC" w:rsidP="00BF24FC">
            <w:pPr>
              <w:jc w:val="center"/>
              <w:rPr>
                <w:sz w:val="20"/>
                <w:szCs w:val="20"/>
              </w:rPr>
            </w:pPr>
            <w:r w:rsidRPr="0050303D">
              <w:rPr>
                <w:sz w:val="20"/>
                <w:szCs w:val="20"/>
              </w:rPr>
              <w:t>95</w:t>
            </w:r>
          </w:p>
        </w:tc>
        <w:tc>
          <w:tcPr>
            <w:tcW w:w="258"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81"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01"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66" w:type="pct"/>
            <w:shd w:val="clear" w:color="auto" w:fill="auto"/>
            <w:noWrap/>
            <w:vAlign w:val="center"/>
            <w:hideMark/>
          </w:tcPr>
          <w:p w:rsidR="00BF24FC" w:rsidRPr="0050303D" w:rsidRDefault="00BF24FC" w:rsidP="00BF24FC">
            <w:pPr>
              <w:jc w:val="center"/>
              <w:rPr>
                <w:sz w:val="20"/>
                <w:szCs w:val="20"/>
              </w:rPr>
            </w:pPr>
            <w:r w:rsidRPr="0050303D">
              <w:rPr>
                <w:sz w:val="20"/>
                <w:szCs w:val="20"/>
              </w:rPr>
              <w:t>27,8</w:t>
            </w:r>
          </w:p>
        </w:tc>
        <w:tc>
          <w:tcPr>
            <w:tcW w:w="210"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146" w:type="pct"/>
            <w:shd w:val="clear" w:color="auto" w:fill="auto"/>
            <w:noWrap/>
            <w:vAlign w:val="center"/>
            <w:hideMark/>
          </w:tcPr>
          <w:p w:rsidR="00BF24FC" w:rsidRPr="0050303D" w:rsidRDefault="00BF24FC" w:rsidP="00BF24FC">
            <w:pPr>
              <w:jc w:val="center"/>
              <w:rPr>
                <w:sz w:val="20"/>
                <w:szCs w:val="20"/>
              </w:rPr>
            </w:pPr>
            <w:r w:rsidRPr="0050303D">
              <w:rPr>
                <w:sz w:val="20"/>
                <w:szCs w:val="20"/>
              </w:rPr>
              <w:t>2</w:t>
            </w:r>
          </w:p>
        </w:tc>
        <w:tc>
          <w:tcPr>
            <w:tcW w:w="277" w:type="pct"/>
            <w:shd w:val="clear" w:color="auto" w:fill="auto"/>
            <w:noWrap/>
            <w:vAlign w:val="center"/>
            <w:hideMark/>
          </w:tcPr>
          <w:p w:rsidR="00BF24FC" w:rsidRPr="0050303D" w:rsidRDefault="00BF24FC" w:rsidP="00BF24FC">
            <w:pPr>
              <w:jc w:val="center"/>
              <w:rPr>
                <w:sz w:val="20"/>
                <w:szCs w:val="20"/>
              </w:rPr>
            </w:pPr>
            <w:r w:rsidRPr="0050303D">
              <w:rPr>
                <w:sz w:val="20"/>
                <w:szCs w:val="20"/>
              </w:rPr>
              <w:t>2</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146" w:type="pct"/>
            <w:shd w:val="clear" w:color="auto" w:fill="auto"/>
            <w:noWrap/>
            <w:vAlign w:val="center"/>
            <w:hideMark/>
          </w:tcPr>
          <w:p w:rsidR="00BF24FC" w:rsidRPr="0050303D" w:rsidRDefault="00BF24FC" w:rsidP="00BF24FC">
            <w:pPr>
              <w:jc w:val="center"/>
              <w:rPr>
                <w:sz w:val="20"/>
                <w:szCs w:val="20"/>
              </w:rPr>
            </w:pPr>
            <w:r w:rsidRPr="0050303D">
              <w:rPr>
                <w:sz w:val="20"/>
                <w:szCs w:val="20"/>
              </w:rPr>
              <w:t>20</w:t>
            </w:r>
          </w:p>
        </w:tc>
        <w:tc>
          <w:tcPr>
            <w:tcW w:w="221" w:type="pct"/>
            <w:shd w:val="clear" w:color="auto" w:fill="auto"/>
            <w:noWrap/>
            <w:vAlign w:val="center"/>
            <w:hideMark/>
          </w:tcPr>
          <w:p w:rsidR="00BF24FC" w:rsidRPr="0050303D" w:rsidRDefault="00BF24FC" w:rsidP="00BF24FC">
            <w:pPr>
              <w:jc w:val="center"/>
              <w:rPr>
                <w:sz w:val="20"/>
                <w:szCs w:val="20"/>
              </w:rPr>
            </w:pPr>
            <w:r w:rsidRPr="0050303D">
              <w:rPr>
                <w:sz w:val="20"/>
                <w:szCs w:val="20"/>
              </w:rPr>
              <w:t>20</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4</w:t>
            </w:r>
          </w:p>
        </w:tc>
        <w:tc>
          <w:tcPr>
            <w:tcW w:w="178" w:type="pct"/>
            <w:shd w:val="clear" w:color="auto" w:fill="auto"/>
            <w:noWrap/>
            <w:vAlign w:val="center"/>
            <w:hideMark/>
          </w:tcPr>
          <w:p w:rsidR="00BF24FC" w:rsidRPr="0050303D" w:rsidRDefault="00BF24FC" w:rsidP="00BF24FC">
            <w:pPr>
              <w:jc w:val="center"/>
              <w:rPr>
                <w:sz w:val="20"/>
                <w:szCs w:val="20"/>
              </w:rPr>
            </w:pPr>
            <w:r w:rsidRPr="0050303D">
              <w:rPr>
                <w:sz w:val="20"/>
                <w:szCs w:val="20"/>
              </w:rPr>
              <w:t>0,89</w:t>
            </w:r>
          </w:p>
        </w:tc>
        <w:tc>
          <w:tcPr>
            <w:tcW w:w="232" w:type="pct"/>
            <w:shd w:val="clear" w:color="auto" w:fill="auto"/>
            <w:noWrap/>
            <w:vAlign w:val="center"/>
            <w:hideMark/>
          </w:tcPr>
          <w:p w:rsidR="00BF24FC" w:rsidRPr="0050303D" w:rsidRDefault="00BF24FC" w:rsidP="00BF24FC">
            <w:pPr>
              <w:jc w:val="center"/>
              <w:rPr>
                <w:sz w:val="20"/>
                <w:szCs w:val="20"/>
              </w:rPr>
            </w:pPr>
            <w:r w:rsidRPr="0050303D">
              <w:rPr>
                <w:sz w:val="20"/>
                <w:szCs w:val="20"/>
              </w:rPr>
              <w:t>15,01</w:t>
            </w:r>
          </w:p>
        </w:tc>
        <w:tc>
          <w:tcPr>
            <w:tcW w:w="307" w:type="pct"/>
            <w:shd w:val="clear" w:color="auto" w:fill="auto"/>
            <w:noWrap/>
            <w:vAlign w:val="center"/>
            <w:hideMark/>
          </w:tcPr>
          <w:p w:rsidR="00BF24FC" w:rsidRPr="0050303D" w:rsidRDefault="00BF24FC" w:rsidP="00BF24FC">
            <w:pPr>
              <w:jc w:val="center"/>
              <w:rPr>
                <w:sz w:val="20"/>
                <w:szCs w:val="20"/>
              </w:rPr>
            </w:pPr>
            <w:r w:rsidRPr="0050303D">
              <w:rPr>
                <w:sz w:val="20"/>
                <w:szCs w:val="20"/>
              </w:rPr>
              <w:t>22,7</w:t>
            </w:r>
          </w:p>
        </w:tc>
      </w:tr>
      <w:tr w:rsidR="00BF24FC" w:rsidRPr="0050303D" w:rsidTr="00BF24FC">
        <w:trPr>
          <w:trHeight w:val="255"/>
        </w:trPr>
        <w:tc>
          <w:tcPr>
            <w:tcW w:w="164" w:type="pct"/>
            <w:shd w:val="clear" w:color="auto" w:fill="auto"/>
            <w:noWrap/>
            <w:vAlign w:val="center"/>
            <w:hideMark/>
          </w:tcPr>
          <w:p w:rsidR="00BF24FC" w:rsidRPr="0050303D" w:rsidRDefault="00BF24FC" w:rsidP="00BF24FC">
            <w:pPr>
              <w:jc w:val="center"/>
              <w:rPr>
                <w:sz w:val="20"/>
                <w:szCs w:val="20"/>
              </w:rPr>
            </w:pPr>
            <w:r w:rsidRPr="0050303D">
              <w:rPr>
                <w:sz w:val="20"/>
                <w:szCs w:val="20"/>
              </w:rPr>
              <w:t>2042</w:t>
            </w:r>
          </w:p>
        </w:tc>
        <w:tc>
          <w:tcPr>
            <w:tcW w:w="135"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77"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72" w:type="pct"/>
            <w:shd w:val="clear" w:color="auto" w:fill="auto"/>
            <w:noWrap/>
            <w:vAlign w:val="center"/>
            <w:hideMark/>
          </w:tcPr>
          <w:p w:rsidR="00BF24FC" w:rsidRPr="0050303D" w:rsidRDefault="00BF24FC" w:rsidP="00BF24FC">
            <w:pPr>
              <w:jc w:val="center"/>
              <w:rPr>
                <w:sz w:val="20"/>
                <w:szCs w:val="20"/>
              </w:rPr>
            </w:pPr>
            <w:r w:rsidRPr="0050303D">
              <w:rPr>
                <w:sz w:val="20"/>
                <w:szCs w:val="20"/>
              </w:rPr>
              <w:t>95</w:t>
            </w:r>
          </w:p>
        </w:tc>
        <w:tc>
          <w:tcPr>
            <w:tcW w:w="258"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81"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01"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66" w:type="pct"/>
            <w:shd w:val="clear" w:color="auto" w:fill="auto"/>
            <w:noWrap/>
            <w:vAlign w:val="center"/>
            <w:hideMark/>
          </w:tcPr>
          <w:p w:rsidR="00BF24FC" w:rsidRPr="0050303D" w:rsidRDefault="00BF24FC" w:rsidP="00BF24FC">
            <w:pPr>
              <w:jc w:val="center"/>
              <w:rPr>
                <w:sz w:val="20"/>
                <w:szCs w:val="20"/>
              </w:rPr>
            </w:pPr>
            <w:r w:rsidRPr="0050303D">
              <w:rPr>
                <w:sz w:val="20"/>
                <w:szCs w:val="20"/>
              </w:rPr>
              <w:t>27,8</w:t>
            </w:r>
          </w:p>
        </w:tc>
        <w:tc>
          <w:tcPr>
            <w:tcW w:w="210"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146" w:type="pct"/>
            <w:shd w:val="clear" w:color="auto" w:fill="auto"/>
            <w:noWrap/>
            <w:vAlign w:val="center"/>
            <w:hideMark/>
          </w:tcPr>
          <w:p w:rsidR="00BF24FC" w:rsidRPr="0050303D" w:rsidRDefault="00BF24FC" w:rsidP="00BF24FC">
            <w:pPr>
              <w:jc w:val="center"/>
              <w:rPr>
                <w:sz w:val="20"/>
                <w:szCs w:val="20"/>
              </w:rPr>
            </w:pPr>
            <w:r w:rsidRPr="0050303D">
              <w:rPr>
                <w:sz w:val="20"/>
                <w:szCs w:val="20"/>
              </w:rPr>
              <w:t>1</w:t>
            </w:r>
          </w:p>
        </w:tc>
        <w:tc>
          <w:tcPr>
            <w:tcW w:w="277" w:type="pct"/>
            <w:shd w:val="clear" w:color="auto" w:fill="auto"/>
            <w:noWrap/>
            <w:vAlign w:val="center"/>
            <w:hideMark/>
          </w:tcPr>
          <w:p w:rsidR="00BF24FC" w:rsidRPr="0050303D" w:rsidRDefault="00BF24FC" w:rsidP="00BF24FC">
            <w:pPr>
              <w:jc w:val="center"/>
              <w:rPr>
                <w:sz w:val="20"/>
                <w:szCs w:val="20"/>
              </w:rPr>
            </w:pPr>
            <w:r w:rsidRPr="0050303D">
              <w:rPr>
                <w:sz w:val="20"/>
                <w:szCs w:val="20"/>
              </w:rPr>
              <w:t>1</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146" w:type="pct"/>
            <w:shd w:val="clear" w:color="auto" w:fill="auto"/>
            <w:noWrap/>
            <w:vAlign w:val="center"/>
            <w:hideMark/>
          </w:tcPr>
          <w:p w:rsidR="00BF24FC" w:rsidRPr="0050303D" w:rsidRDefault="00BF24FC" w:rsidP="00BF24FC">
            <w:pPr>
              <w:jc w:val="center"/>
              <w:rPr>
                <w:sz w:val="20"/>
                <w:szCs w:val="20"/>
              </w:rPr>
            </w:pPr>
            <w:r w:rsidRPr="0050303D">
              <w:rPr>
                <w:sz w:val="20"/>
                <w:szCs w:val="20"/>
              </w:rPr>
              <w:t>19</w:t>
            </w:r>
          </w:p>
        </w:tc>
        <w:tc>
          <w:tcPr>
            <w:tcW w:w="221" w:type="pct"/>
            <w:shd w:val="clear" w:color="auto" w:fill="auto"/>
            <w:noWrap/>
            <w:vAlign w:val="center"/>
            <w:hideMark/>
          </w:tcPr>
          <w:p w:rsidR="00BF24FC" w:rsidRPr="0050303D" w:rsidRDefault="00BF24FC" w:rsidP="00BF24FC">
            <w:pPr>
              <w:jc w:val="center"/>
              <w:rPr>
                <w:sz w:val="20"/>
                <w:szCs w:val="20"/>
              </w:rPr>
            </w:pPr>
            <w:r w:rsidRPr="0050303D">
              <w:rPr>
                <w:sz w:val="20"/>
                <w:szCs w:val="20"/>
              </w:rPr>
              <w:t>19</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4</w:t>
            </w:r>
          </w:p>
        </w:tc>
        <w:tc>
          <w:tcPr>
            <w:tcW w:w="178" w:type="pct"/>
            <w:shd w:val="clear" w:color="auto" w:fill="auto"/>
            <w:noWrap/>
            <w:vAlign w:val="center"/>
            <w:hideMark/>
          </w:tcPr>
          <w:p w:rsidR="00BF24FC" w:rsidRPr="0050303D" w:rsidRDefault="00BF24FC" w:rsidP="00BF24FC">
            <w:pPr>
              <w:jc w:val="center"/>
              <w:rPr>
                <w:sz w:val="20"/>
                <w:szCs w:val="20"/>
              </w:rPr>
            </w:pPr>
            <w:r w:rsidRPr="0050303D">
              <w:rPr>
                <w:sz w:val="20"/>
                <w:szCs w:val="20"/>
              </w:rPr>
              <w:t>0,93</w:t>
            </w:r>
          </w:p>
        </w:tc>
        <w:tc>
          <w:tcPr>
            <w:tcW w:w="232" w:type="pct"/>
            <w:shd w:val="clear" w:color="auto" w:fill="auto"/>
            <w:noWrap/>
            <w:vAlign w:val="center"/>
            <w:hideMark/>
          </w:tcPr>
          <w:p w:rsidR="00BF24FC" w:rsidRPr="0050303D" w:rsidRDefault="00BF24FC" w:rsidP="00BF24FC">
            <w:pPr>
              <w:jc w:val="center"/>
              <w:rPr>
                <w:sz w:val="20"/>
                <w:szCs w:val="20"/>
              </w:rPr>
            </w:pPr>
            <w:r w:rsidRPr="0050303D">
              <w:rPr>
                <w:sz w:val="20"/>
                <w:szCs w:val="20"/>
              </w:rPr>
              <w:t>15,76</w:t>
            </w:r>
          </w:p>
        </w:tc>
        <w:tc>
          <w:tcPr>
            <w:tcW w:w="307" w:type="pct"/>
            <w:shd w:val="clear" w:color="auto" w:fill="auto"/>
            <w:noWrap/>
            <w:vAlign w:val="center"/>
            <w:hideMark/>
          </w:tcPr>
          <w:p w:rsidR="00BF24FC" w:rsidRPr="0050303D" w:rsidRDefault="00BF24FC" w:rsidP="00BF24FC">
            <w:pPr>
              <w:jc w:val="center"/>
              <w:rPr>
                <w:sz w:val="20"/>
                <w:szCs w:val="20"/>
              </w:rPr>
            </w:pPr>
            <w:r w:rsidRPr="0050303D">
              <w:rPr>
                <w:sz w:val="20"/>
                <w:szCs w:val="20"/>
              </w:rPr>
              <w:t>22,1</w:t>
            </w:r>
          </w:p>
        </w:tc>
      </w:tr>
      <w:tr w:rsidR="00BF24FC" w:rsidRPr="0050303D" w:rsidTr="00BF24FC">
        <w:trPr>
          <w:trHeight w:val="255"/>
        </w:trPr>
        <w:tc>
          <w:tcPr>
            <w:tcW w:w="164" w:type="pct"/>
            <w:shd w:val="clear" w:color="auto" w:fill="auto"/>
            <w:noWrap/>
            <w:vAlign w:val="center"/>
            <w:hideMark/>
          </w:tcPr>
          <w:p w:rsidR="00BF24FC" w:rsidRPr="0050303D" w:rsidRDefault="00BF24FC" w:rsidP="00BF24FC">
            <w:pPr>
              <w:jc w:val="center"/>
              <w:rPr>
                <w:sz w:val="20"/>
                <w:szCs w:val="20"/>
              </w:rPr>
            </w:pPr>
            <w:r w:rsidRPr="0050303D">
              <w:rPr>
                <w:sz w:val="20"/>
                <w:szCs w:val="20"/>
              </w:rPr>
              <w:t>2043</w:t>
            </w:r>
          </w:p>
        </w:tc>
        <w:tc>
          <w:tcPr>
            <w:tcW w:w="135"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77"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72" w:type="pct"/>
            <w:shd w:val="clear" w:color="auto" w:fill="auto"/>
            <w:noWrap/>
            <w:vAlign w:val="center"/>
            <w:hideMark/>
          </w:tcPr>
          <w:p w:rsidR="00BF24FC" w:rsidRPr="0050303D" w:rsidRDefault="00BF24FC" w:rsidP="00BF24FC">
            <w:pPr>
              <w:jc w:val="center"/>
              <w:rPr>
                <w:sz w:val="20"/>
                <w:szCs w:val="20"/>
              </w:rPr>
            </w:pPr>
            <w:r w:rsidRPr="0050303D">
              <w:rPr>
                <w:sz w:val="20"/>
                <w:szCs w:val="20"/>
              </w:rPr>
              <w:t>95</w:t>
            </w:r>
          </w:p>
        </w:tc>
        <w:tc>
          <w:tcPr>
            <w:tcW w:w="258"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81"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01"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66" w:type="pct"/>
            <w:shd w:val="clear" w:color="auto" w:fill="auto"/>
            <w:noWrap/>
            <w:vAlign w:val="center"/>
            <w:hideMark/>
          </w:tcPr>
          <w:p w:rsidR="00BF24FC" w:rsidRPr="0050303D" w:rsidRDefault="00BF24FC" w:rsidP="00BF24FC">
            <w:pPr>
              <w:jc w:val="center"/>
              <w:rPr>
                <w:sz w:val="20"/>
                <w:szCs w:val="20"/>
              </w:rPr>
            </w:pPr>
            <w:r w:rsidRPr="0050303D">
              <w:rPr>
                <w:sz w:val="20"/>
                <w:szCs w:val="20"/>
              </w:rPr>
              <w:t>27,8</w:t>
            </w:r>
          </w:p>
        </w:tc>
        <w:tc>
          <w:tcPr>
            <w:tcW w:w="210"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146"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77"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146" w:type="pct"/>
            <w:shd w:val="clear" w:color="auto" w:fill="auto"/>
            <w:noWrap/>
            <w:vAlign w:val="center"/>
            <w:hideMark/>
          </w:tcPr>
          <w:p w:rsidR="00BF24FC" w:rsidRPr="0050303D" w:rsidRDefault="00BF24FC" w:rsidP="00BF24FC">
            <w:pPr>
              <w:jc w:val="center"/>
              <w:rPr>
                <w:sz w:val="20"/>
                <w:szCs w:val="20"/>
              </w:rPr>
            </w:pPr>
            <w:r w:rsidRPr="0050303D">
              <w:rPr>
                <w:sz w:val="20"/>
                <w:szCs w:val="20"/>
              </w:rPr>
              <w:t>19</w:t>
            </w:r>
          </w:p>
        </w:tc>
        <w:tc>
          <w:tcPr>
            <w:tcW w:w="221" w:type="pct"/>
            <w:shd w:val="clear" w:color="auto" w:fill="auto"/>
            <w:noWrap/>
            <w:vAlign w:val="center"/>
            <w:hideMark/>
          </w:tcPr>
          <w:p w:rsidR="00BF24FC" w:rsidRPr="0050303D" w:rsidRDefault="00BF24FC" w:rsidP="00BF24FC">
            <w:pPr>
              <w:jc w:val="center"/>
              <w:rPr>
                <w:sz w:val="20"/>
                <w:szCs w:val="20"/>
              </w:rPr>
            </w:pPr>
            <w:r w:rsidRPr="0050303D">
              <w:rPr>
                <w:sz w:val="20"/>
                <w:szCs w:val="20"/>
              </w:rPr>
              <w:t>19</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4</w:t>
            </w:r>
          </w:p>
        </w:tc>
        <w:tc>
          <w:tcPr>
            <w:tcW w:w="178" w:type="pct"/>
            <w:shd w:val="clear" w:color="auto" w:fill="auto"/>
            <w:noWrap/>
            <w:vAlign w:val="center"/>
            <w:hideMark/>
          </w:tcPr>
          <w:p w:rsidR="00BF24FC" w:rsidRPr="0050303D" w:rsidRDefault="00BF24FC" w:rsidP="00BF24FC">
            <w:pPr>
              <w:jc w:val="center"/>
              <w:rPr>
                <w:sz w:val="20"/>
                <w:szCs w:val="20"/>
              </w:rPr>
            </w:pPr>
            <w:r w:rsidRPr="0050303D">
              <w:rPr>
                <w:sz w:val="20"/>
                <w:szCs w:val="20"/>
              </w:rPr>
              <w:t>0,92</w:t>
            </w:r>
          </w:p>
        </w:tc>
        <w:tc>
          <w:tcPr>
            <w:tcW w:w="232" w:type="pct"/>
            <w:shd w:val="clear" w:color="auto" w:fill="auto"/>
            <w:noWrap/>
            <w:vAlign w:val="center"/>
            <w:hideMark/>
          </w:tcPr>
          <w:p w:rsidR="00BF24FC" w:rsidRPr="0050303D" w:rsidRDefault="00BF24FC" w:rsidP="00BF24FC">
            <w:pPr>
              <w:jc w:val="center"/>
              <w:rPr>
                <w:sz w:val="20"/>
                <w:szCs w:val="20"/>
              </w:rPr>
            </w:pPr>
            <w:r w:rsidRPr="0050303D">
              <w:rPr>
                <w:sz w:val="20"/>
                <w:szCs w:val="20"/>
              </w:rPr>
              <w:t>15,76</w:t>
            </w:r>
          </w:p>
        </w:tc>
        <w:tc>
          <w:tcPr>
            <w:tcW w:w="307" w:type="pct"/>
            <w:shd w:val="clear" w:color="auto" w:fill="auto"/>
            <w:noWrap/>
            <w:vAlign w:val="center"/>
            <w:hideMark/>
          </w:tcPr>
          <w:p w:rsidR="00BF24FC" w:rsidRPr="0050303D" w:rsidRDefault="00BF24FC" w:rsidP="00BF24FC">
            <w:pPr>
              <w:jc w:val="center"/>
              <w:rPr>
                <w:sz w:val="20"/>
                <w:szCs w:val="20"/>
              </w:rPr>
            </w:pPr>
            <w:r w:rsidRPr="0050303D">
              <w:rPr>
                <w:sz w:val="20"/>
                <w:szCs w:val="20"/>
              </w:rPr>
              <w:t>21,5</w:t>
            </w:r>
          </w:p>
        </w:tc>
      </w:tr>
      <w:tr w:rsidR="00BF24FC" w:rsidRPr="0050303D" w:rsidTr="00BF24FC">
        <w:trPr>
          <w:trHeight w:val="255"/>
        </w:trPr>
        <w:tc>
          <w:tcPr>
            <w:tcW w:w="164" w:type="pct"/>
            <w:shd w:val="clear" w:color="auto" w:fill="auto"/>
            <w:noWrap/>
            <w:vAlign w:val="center"/>
            <w:hideMark/>
          </w:tcPr>
          <w:p w:rsidR="00BF24FC" w:rsidRPr="0050303D" w:rsidRDefault="00BF24FC" w:rsidP="00BF24FC">
            <w:pPr>
              <w:jc w:val="center"/>
              <w:rPr>
                <w:sz w:val="20"/>
                <w:szCs w:val="20"/>
              </w:rPr>
            </w:pPr>
            <w:r w:rsidRPr="0050303D">
              <w:rPr>
                <w:sz w:val="20"/>
                <w:szCs w:val="20"/>
              </w:rPr>
              <w:t>2044</w:t>
            </w:r>
          </w:p>
        </w:tc>
        <w:tc>
          <w:tcPr>
            <w:tcW w:w="135"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77"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72" w:type="pct"/>
            <w:shd w:val="clear" w:color="auto" w:fill="auto"/>
            <w:noWrap/>
            <w:vAlign w:val="center"/>
            <w:hideMark/>
          </w:tcPr>
          <w:p w:rsidR="00BF24FC" w:rsidRPr="0050303D" w:rsidRDefault="00BF24FC" w:rsidP="00BF24FC">
            <w:pPr>
              <w:jc w:val="center"/>
              <w:rPr>
                <w:sz w:val="20"/>
                <w:szCs w:val="20"/>
              </w:rPr>
            </w:pPr>
            <w:r w:rsidRPr="0050303D">
              <w:rPr>
                <w:sz w:val="20"/>
                <w:szCs w:val="20"/>
              </w:rPr>
              <w:t>95</w:t>
            </w:r>
          </w:p>
        </w:tc>
        <w:tc>
          <w:tcPr>
            <w:tcW w:w="258"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81"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01"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66" w:type="pct"/>
            <w:shd w:val="clear" w:color="auto" w:fill="auto"/>
            <w:noWrap/>
            <w:vAlign w:val="center"/>
            <w:hideMark/>
          </w:tcPr>
          <w:p w:rsidR="00BF24FC" w:rsidRPr="0050303D" w:rsidRDefault="00BF24FC" w:rsidP="00BF24FC">
            <w:pPr>
              <w:jc w:val="center"/>
              <w:rPr>
                <w:sz w:val="20"/>
                <w:szCs w:val="20"/>
              </w:rPr>
            </w:pPr>
            <w:r w:rsidRPr="0050303D">
              <w:rPr>
                <w:sz w:val="20"/>
                <w:szCs w:val="20"/>
              </w:rPr>
              <w:t>27,8</w:t>
            </w:r>
          </w:p>
        </w:tc>
        <w:tc>
          <w:tcPr>
            <w:tcW w:w="210"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146" w:type="pct"/>
            <w:shd w:val="clear" w:color="auto" w:fill="auto"/>
            <w:noWrap/>
            <w:vAlign w:val="center"/>
            <w:hideMark/>
          </w:tcPr>
          <w:p w:rsidR="00BF24FC" w:rsidRPr="0050303D" w:rsidRDefault="00BF24FC" w:rsidP="00BF24FC">
            <w:pPr>
              <w:jc w:val="center"/>
              <w:rPr>
                <w:sz w:val="20"/>
                <w:szCs w:val="20"/>
              </w:rPr>
            </w:pPr>
            <w:r w:rsidRPr="0050303D">
              <w:rPr>
                <w:sz w:val="20"/>
                <w:szCs w:val="20"/>
              </w:rPr>
              <w:t>1</w:t>
            </w:r>
          </w:p>
        </w:tc>
        <w:tc>
          <w:tcPr>
            <w:tcW w:w="277" w:type="pct"/>
            <w:shd w:val="clear" w:color="auto" w:fill="auto"/>
            <w:noWrap/>
            <w:vAlign w:val="center"/>
            <w:hideMark/>
          </w:tcPr>
          <w:p w:rsidR="00BF24FC" w:rsidRPr="0050303D" w:rsidRDefault="00BF24FC" w:rsidP="00BF24FC">
            <w:pPr>
              <w:jc w:val="center"/>
              <w:rPr>
                <w:sz w:val="20"/>
                <w:szCs w:val="20"/>
              </w:rPr>
            </w:pPr>
            <w:r w:rsidRPr="0050303D">
              <w:rPr>
                <w:sz w:val="20"/>
                <w:szCs w:val="20"/>
              </w:rPr>
              <w:t>1</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146" w:type="pct"/>
            <w:shd w:val="clear" w:color="auto" w:fill="auto"/>
            <w:noWrap/>
            <w:vAlign w:val="center"/>
            <w:hideMark/>
          </w:tcPr>
          <w:p w:rsidR="00BF24FC" w:rsidRPr="0050303D" w:rsidRDefault="00BF24FC" w:rsidP="00BF24FC">
            <w:pPr>
              <w:jc w:val="center"/>
              <w:rPr>
                <w:sz w:val="20"/>
                <w:szCs w:val="20"/>
              </w:rPr>
            </w:pPr>
            <w:r w:rsidRPr="0050303D">
              <w:rPr>
                <w:sz w:val="20"/>
                <w:szCs w:val="20"/>
              </w:rPr>
              <w:t>18</w:t>
            </w:r>
          </w:p>
        </w:tc>
        <w:tc>
          <w:tcPr>
            <w:tcW w:w="221" w:type="pct"/>
            <w:shd w:val="clear" w:color="auto" w:fill="auto"/>
            <w:noWrap/>
            <w:vAlign w:val="center"/>
            <w:hideMark/>
          </w:tcPr>
          <w:p w:rsidR="00BF24FC" w:rsidRPr="0050303D" w:rsidRDefault="00BF24FC" w:rsidP="00BF24FC">
            <w:pPr>
              <w:jc w:val="center"/>
              <w:rPr>
                <w:sz w:val="20"/>
                <w:szCs w:val="20"/>
              </w:rPr>
            </w:pPr>
            <w:r w:rsidRPr="0050303D">
              <w:rPr>
                <w:sz w:val="20"/>
                <w:szCs w:val="20"/>
              </w:rPr>
              <w:t>18</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4</w:t>
            </w:r>
          </w:p>
        </w:tc>
        <w:tc>
          <w:tcPr>
            <w:tcW w:w="178" w:type="pct"/>
            <w:shd w:val="clear" w:color="auto" w:fill="auto"/>
            <w:noWrap/>
            <w:vAlign w:val="center"/>
            <w:hideMark/>
          </w:tcPr>
          <w:p w:rsidR="00BF24FC" w:rsidRPr="0050303D" w:rsidRDefault="00BF24FC" w:rsidP="00BF24FC">
            <w:pPr>
              <w:jc w:val="center"/>
              <w:rPr>
                <w:sz w:val="20"/>
                <w:szCs w:val="20"/>
              </w:rPr>
            </w:pPr>
            <w:r w:rsidRPr="0050303D">
              <w:rPr>
                <w:sz w:val="20"/>
                <w:szCs w:val="20"/>
              </w:rPr>
              <w:t>0,91</w:t>
            </w:r>
          </w:p>
        </w:tc>
        <w:tc>
          <w:tcPr>
            <w:tcW w:w="232" w:type="pct"/>
            <w:shd w:val="clear" w:color="auto" w:fill="auto"/>
            <w:noWrap/>
            <w:vAlign w:val="center"/>
            <w:hideMark/>
          </w:tcPr>
          <w:p w:rsidR="00BF24FC" w:rsidRPr="0050303D" w:rsidRDefault="00BF24FC" w:rsidP="00BF24FC">
            <w:pPr>
              <w:jc w:val="center"/>
              <w:rPr>
                <w:sz w:val="20"/>
                <w:szCs w:val="20"/>
              </w:rPr>
            </w:pPr>
            <w:r w:rsidRPr="0050303D">
              <w:rPr>
                <w:sz w:val="20"/>
                <w:szCs w:val="20"/>
              </w:rPr>
              <w:t>15,73</w:t>
            </w:r>
          </w:p>
        </w:tc>
        <w:tc>
          <w:tcPr>
            <w:tcW w:w="307" w:type="pct"/>
            <w:shd w:val="clear" w:color="auto" w:fill="auto"/>
            <w:noWrap/>
            <w:vAlign w:val="center"/>
            <w:hideMark/>
          </w:tcPr>
          <w:p w:rsidR="00BF24FC" w:rsidRPr="0050303D" w:rsidRDefault="00BF24FC" w:rsidP="00BF24FC">
            <w:pPr>
              <w:jc w:val="center"/>
              <w:rPr>
                <w:sz w:val="20"/>
                <w:szCs w:val="20"/>
              </w:rPr>
            </w:pPr>
            <w:r w:rsidRPr="0050303D">
              <w:rPr>
                <w:sz w:val="20"/>
                <w:szCs w:val="20"/>
              </w:rPr>
              <w:t>20,9</w:t>
            </w:r>
          </w:p>
        </w:tc>
      </w:tr>
      <w:tr w:rsidR="00BF24FC" w:rsidRPr="0050303D" w:rsidTr="00BF24FC">
        <w:trPr>
          <w:trHeight w:val="255"/>
        </w:trPr>
        <w:tc>
          <w:tcPr>
            <w:tcW w:w="164" w:type="pct"/>
            <w:shd w:val="clear" w:color="auto" w:fill="auto"/>
            <w:noWrap/>
            <w:vAlign w:val="center"/>
            <w:hideMark/>
          </w:tcPr>
          <w:p w:rsidR="00BF24FC" w:rsidRPr="0050303D" w:rsidRDefault="00BF24FC" w:rsidP="00BF24FC">
            <w:pPr>
              <w:jc w:val="center"/>
              <w:rPr>
                <w:sz w:val="20"/>
                <w:szCs w:val="20"/>
              </w:rPr>
            </w:pPr>
            <w:r w:rsidRPr="0050303D">
              <w:rPr>
                <w:sz w:val="20"/>
                <w:szCs w:val="20"/>
              </w:rPr>
              <w:t>2045</w:t>
            </w:r>
          </w:p>
        </w:tc>
        <w:tc>
          <w:tcPr>
            <w:tcW w:w="135"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77"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72" w:type="pct"/>
            <w:shd w:val="clear" w:color="auto" w:fill="auto"/>
            <w:noWrap/>
            <w:vAlign w:val="center"/>
            <w:hideMark/>
          </w:tcPr>
          <w:p w:rsidR="00BF24FC" w:rsidRPr="0050303D" w:rsidRDefault="00BF24FC" w:rsidP="00BF24FC">
            <w:pPr>
              <w:jc w:val="center"/>
              <w:rPr>
                <w:sz w:val="20"/>
                <w:szCs w:val="20"/>
              </w:rPr>
            </w:pPr>
            <w:r w:rsidRPr="0050303D">
              <w:rPr>
                <w:sz w:val="20"/>
                <w:szCs w:val="20"/>
              </w:rPr>
              <w:t>95</w:t>
            </w:r>
          </w:p>
        </w:tc>
        <w:tc>
          <w:tcPr>
            <w:tcW w:w="258"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81"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01"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66" w:type="pct"/>
            <w:shd w:val="clear" w:color="auto" w:fill="auto"/>
            <w:noWrap/>
            <w:vAlign w:val="center"/>
            <w:hideMark/>
          </w:tcPr>
          <w:p w:rsidR="00BF24FC" w:rsidRPr="0050303D" w:rsidRDefault="00BF24FC" w:rsidP="00BF24FC">
            <w:pPr>
              <w:jc w:val="center"/>
              <w:rPr>
                <w:sz w:val="20"/>
                <w:szCs w:val="20"/>
              </w:rPr>
            </w:pPr>
            <w:r w:rsidRPr="0050303D">
              <w:rPr>
                <w:sz w:val="20"/>
                <w:szCs w:val="20"/>
              </w:rPr>
              <w:t>27,8</w:t>
            </w:r>
          </w:p>
        </w:tc>
        <w:tc>
          <w:tcPr>
            <w:tcW w:w="210"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146"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77"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146" w:type="pct"/>
            <w:shd w:val="clear" w:color="auto" w:fill="auto"/>
            <w:noWrap/>
            <w:vAlign w:val="center"/>
            <w:hideMark/>
          </w:tcPr>
          <w:p w:rsidR="00BF24FC" w:rsidRPr="0050303D" w:rsidRDefault="00BF24FC" w:rsidP="00BF24FC">
            <w:pPr>
              <w:jc w:val="center"/>
              <w:rPr>
                <w:sz w:val="20"/>
                <w:szCs w:val="20"/>
              </w:rPr>
            </w:pPr>
            <w:r w:rsidRPr="0050303D">
              <w:rPr>
                <w:sz w:val="20"/>
                <w:szCs w:val="20"/>
              </w:rPr>
              <w:t>18</w:t>
            </w:r>
          </w:p>
        </w:tc>
        <w:tc>
          <w:tcPr>
            <w:tcW w:w="221" w:type="pct"/>
            <w:shd w:val="clear" w:color="auto" w:fill="auto"/>
            <w:noWrap/>
            <w:vAlign w:val="center"/>
            <w:hideMark/>
          </w:tcPr>
          <w:p w:rsidR="00BF24FC" w:rsidRPr="0050303D" w:rsidRDefault="00BF24FC" w:rsidP="00BF24FC">
            <w:pPr>
              <w:jc w:val="center"/>
              <w:rPr>
                <w:sz w:val="20"/>
                <w:szCs w:val="20"/>
              </w:rPr>
            </w:pPr>
            <w:r w:rsidRPr="0050303D">
              <w:rPr>
                <w:sz w:val="20"/>
                <w:szCs w:val="20"/>
              </w:rPr>
              <w:t>18</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4</w:t>
            </w:r>
          </w:p>
        </w:tc>
        <w:tc>
          <w:tcPr>
            <w:tcW w:w="178" w:type="pct"/>
            <w:shd w:val="clear" w:color="auto" w:fill="auto"/>
            <w:noWrap/>
            <w:vAlign w:val="center"/>
            <w:hideMark/>
          </w:tcPr>
          <w:p w:rsidR="00BF24FC" w:rsidRPr="0050303D" w:rsidRDefault="00BF24FC" w:rsidP="00BF24FC">
            <w:pPr>
              <w:jc w:val="center"/>
              <w:rPr>
                <w:sz w:val="20"/>
                <w:szCs w:val="20"/>
              </w:rPr>
            </w:pPr>
            <w:r w:rsidRPr="0050303D">
              <w:rPr>
                <w:sz w:val="20"/>
                <w:szCs w:val="20"/>
              </w:rPr>
              <w:t>0,91</w:t>
            </w:r>
          </w:p>
        </w:tc>
        <w:tc>
          <w:tcPr>
            <w:tcW w:w="232" w:type="pct"/>
            <w:shd w:val="clear" w:color="auto" w:fill="auto"/>
            <w:noWrap/>
            <w:vAlign w:val="center"/>
            <w:hideMark/>
          </w:tcPr>
          <w:p w:rsidR="00BF24FC" w:rsidRPr="0050303D" w:rsidRDefault="00BF24FC" w:rsidP="00BF24FC">
            <w:pPr>
              <w:jc w:val="center"/>
              <w:rPr>
                <w:sz w:val="20"/>
                <w:szCs w:val="20"/>
              </w:rPr>
            </w:pPr>
            <w:r w:rsidRPr="0050303D">
              <w:rPr>
                <w:sz w:val="20"/>
                <w:szCs w:val="20"/>
              </w:rPr>
              <w:t>15,75</w:t>
            </w:r>
          </w:p>
        </w:tc>
        <w:tc>
          <w:tcPr>
            <w:tcW w:w="307" w:type="pct"/>
            <w:shd w:val="clear" w:color="auto" w:fill="auto"/>
            <w:noWrap/>
            <w:vAlign w:val="center"/>
            <w:hideMark/>
          </w:tcPr>
          <w:p w:rsidR="00BF24FC" w:rsidRPr="0050303D" w:rsidRDefault="00BF24FC" w:rsidP="00BF24FC">
            <w:pPr>
              <w:jc w:val="center"/>
              <w:rPr>
                <w:sz w:val="20"/>
                <w:szCs w:val="20"/>
              </w:rPr>
            </w:pPr>
            <w:r w:rsidRPr="0050303D">
              <w:rPr>
                <w:sz w:val="20"/>
                <w:szCs w:val="20"/>
              </w:rPr>
              <w:t>20,4</w:t>
            </w:r>
          </w:p>
        </w:tc>
      </w:tr>
      <w:tr w:rsidR="00BF24FC" w:rsidRPr="0050303D" w:rsidTr="00BF24FC">
        <w:trPr>
          <w:trHeight w:val="255"/>
        </w:trPr>
        <w:tc>
          <w:tcPr>
            <w:tcW w:w="164" w:type="pct"/>
            <w:shd w:val="clear" w:color="auto" w:fill="auto"/>
            <w:noWrap/>
            <w:vAlign w:val="center"/>
            <w:hideMark/>
          </w:tcPr>
          <w:p w:rsidR="00BF24FC" w:rsidRPr="0050303D" w:rsidRDefault="00BF24FC" w:rsidP="00BF24FC">
            <w:pPr>
              <w:jc w:val="center"/>
              <w:rPr>
                <w:sz w:val="20"/>
                <w:szCs w:val="20"/>
              </w:rPr>
            </w:pPr>
            <w:r w:rsidRPr="0050303D">
              <w:rPr>
                <w:sz w:val="20"/>
                <w:szCs w:val="20"/>
              </w:rPr>
              <w:t>2046</w:t>
            </w:r>
          </w:p>
        </w:tc>
        <w:tc>
          <w:tcPr>
            <w:tcW w:w="135"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77"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72" w:type="pct"/>
            <w:shd w:val="clear" w:color="auto" w:fill="auto"/>
            <w:noWrap/>
            <w:vAlign w:val="center"/>
            <w:hideMark/>
          </w:tcPr>
          <w:p w:rsidR="00BF24FC" w:rsidRPr="0050303D" w:rsidRDefault="00BF24FC" w:rsidP="00BF24FC">
            <w:pPr>
              <w:jc w:val="center"/>
              <w:rPr>
                <w:sz w:val="20"/>
                <w:szCs w:val="20"/>
              </w:rPr>
            </w:pPr>
            <w:r w:rsidRPr="0050303D">
              <w:rPr>
                <w:sz w:val="20"/>
                <w:szCs w:val="20"/>
              </w:rPr>
              <w:t>95</w:t>
            </w:r>
          </w:p>
        </w:tc>
        <w:tc>
          <w:tcPr>
            <w:tcW w:w="258"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81"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01"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66" w:type="pct"/>
            <w:shd w:val="clear" w:color="auto" w:fill="auto"/>
            <w:noWrap/>
            <w:vAlign w:val="center"/>
            <w:hideMark/>
          </w:tcPr>
          <w:p w:rsidR="00BF24FC" w:rsidRPr="0050303D" w:rsidRDefault="00BF24FC" w:rsidP="00BF24FC">
            <w:pPr>
              <w:jc w:val="center"/>
              <w:rPr>
                <w:sz w:val="20"/>
                <w:szCs w:val="20"/>
              </w:rPr>
            </w:pPr>
            <w:r w:rsidRPr="0050303D">
              <w:rPr>
                <w:sz w:val="20"/>
                <w:szCs w:val="20"/>
              </w:rPr>
              <w:t>27,8</w:t>
            </w:r>
          </w:p>
        </w:tc>
        <w:tc>
          <w:tcPr>
            <w:tcW w:w="210"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146"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77"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146" w:type="pct"/>
            <w:shd w:val="clear" w:color="auto" w:fill="auto"/>
            <w:noWrap/>
            <w:vAlign w:val="center"/>
            <w:hideMark/>
          </w:tcPr>
          <w:p w:rsidR="00BF24FC" w:rsidRPr="0050303D" w:rsidRDefault="00BF24FC" w:rsidP="00BF24FC">
            <w:pPr>
              <w:jc w:val="center"/>
              <w:rPr>
                <w:sz w:val="20"/>
                <w:szCs w:val="20"/>
              </w:rPr>
            </w:pPr>
            <w:r w:rsidRPr="0050303D">
              <w:rPr>
                <w:sz w:val="20"/>
                <w:szCs w:val="20"/>
              </w:rPr>
              <w:t>18</w:t>
            </w:r>
          </w:p>
        </w:tc>
        <w:tc>
          <w:tcPr>
            <w:tcW w:w="221" w:type="pct"/>
            <w:shd w:val="clear" w:color="auto" w:fill="auto"/>
            <w:noWrap/>
            <w:vAlign w:val="center"/>
            <w:hideMark/>
          </w:tcPr>
          <w:p w:rsidR="00BF24FC" w:rsidRPr="0050303D" w:rsidRDefault="00BF24FC" w:rsidP="00BF24FC">
            <w:pPr>
              <w:jc w:val="center"/>
              <w:rPr>
                <w:sz w:val="20"/>
                <w:szCs w:val="20"/>
              </w:rPr>
            </w:pPr>
            <w:r w:rsidRPr="0050303D">
              <w:rPr>
                <w:sz w:val="20"/>
                <w:szCs w:val="20"/>
              </w:rPr>
              <w:t>18</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4</w:t>
            </w:r>
          </w:p>
        </w:tc>
        <w:tc>
          <w:tcPr>
            <w:tcW w:w="178" w:type="pct"/>
            <w:shd w:val="clear" w:color="auto" w:fill="auto"/>
            <w:noWrap/>
            <w:vAlign w:val="center"/>
            <w:hideMark/>
          </w:tcPr>
          <w:p w:rsidR="00BF24FC" w:rsidRPr="0050303D" w:rsidRDefault="00BF24FC" w:rsidP="00BF24FC">
            <w:pPr>
              <w:jc w:val="center"/>
              <w:rPr>
                <w:sz w:val="20"/>
                <w:szCs w:val="20"/>
              </w:rPr>
            </w:pPr>
            <w:r w:rsidRPr="0050303D">
              <w:rPr>
                <w:sz w:val="20"/>
                <w:szCs w:val="20"/>
              </w:rPr>
              <w:t>0,88</w:t>
            </w:r>
          </w:p>
        </w:tc>
        <w:tc>
          <w:tcPr>
            <w:tcW w:w="232" w:type="pct"/>
            <w:shd w:val="clear" w:color="auto" w:fill="auto"/>
            <w:noWrap/>
            <w:vAlign w:val="center"/>
            <w:hideMark/>
          </w:tcPr>
          <w:p w:rsidR="00BF24FC" w:rsidRPr="0050303D" w:rsidRDefault="00BF24FC" w:rsidP="00BF24FC">
            <w:pPr>
              <w:jc w:val="center"/>
              <w:rPr>
                <w:sz w:val="20"/>
                <w:szCs w:val="20"/>
              </w:rPr>
            </w:pPr>
            <w:r w:rsidRPr="0050303D">
              <w:rPr>
                <w:sz w:val="20"/>
                <w:szCs w:val="20"/>
              </w:rPr>
              <w:t>15,32</w:t>
            </w:r>
          </w:p>
        </w:tc>
        <w:tc>
          <w:tcPr>
            <w:tcW w:w="307" w:type="pct"/>
            <w:shd w:val="clear" w:color="auto" w:fill="auto"/>
            <w:noWrap/>
            <w:vAlign w:val="center"/>
            <w:hideMark/>
          </w:tcPr>
          <w:p w:rsidR="00BF24FC" w:rsidRPr="0050303D" w:rsidRDefault="00BF24FC" w:rsidP="00BF24FC">
            <w:pPr>
              <w:jc w:val="center"/>
              <w:rPr>
                <w:sz w:val="20"/>
                <w:szCs w:val="20"/>
              </w:rPr>
            </w:pPr>
            <w:r w:rsidRPr="0050303D">
              <w:rPr>
                <w:sz w:val="20"/>
                <w:szCs w:val="20"/>
              </w:rPr>
              <w:t>19,8</w:t>
            </w:r>
          </w:p>
        </w:tc>
      </w:tr>
      <w:tr w:rsidR="00BF24FC" w:rsidRPr="0050303D" w:rsidTr="00BF24FC">
        <w:trPr>
          <w:trHeight w:val="255"/>
        </w:trPr>
        <w:tc>
          <w:tcPr>
            <w:tcW w:w="164" w:type="pct"/>
            <w:shd w:val="clear" w:color="auto" w:fill="auto"/>
            <w:noWrap/>
            <w:vAlign w:val="center"/>
            <w:hideMark/>
          </w:tcPr>
          <w:p w:rsidR="00BF24FC" w:rsidRPr="0050303D" w:rsidRDefault="00BF24FC" w:rsidP="00BF24FC">
            <w:pPr>
              <w:jc w:val="center"/>
              <w:rPr>
                <w:sz w:val="20"/>
                <w:szCs w:val="20"/>
              </w:rPr>
            </w:pPr>
            <w:r w:rsidRPr="0050303D">
              <w:rPr>
                <w:sz w:val="20"/>
                <w:szCs w:val="20"/>
              </w:rPr>
              <w:t>2047</w:t>
            </w:r>
          </w:p>
        </w:tc>
        <w:tc>
          <w:tcPr>
            <w:tcW w:w="135"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77"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72" w:type="pct"/>
            <w:shd w:val="clear" w:color="auto" w:fill="auto"/>
            <w:noWrap/>
            <w:vAlign w:val="center"/>
            <w:hideMark/>
          </w:tcPr>
          <w:p w:rsidR="00BF24FC" w:rsidRPr="0050303D" w:rsidRDefault="00BF24FC" w:rsidP="00BF24FC">
            <w:pPr>
              <w:jc w:val="center"/>
              <w:rPr>
                <w:sz w:val="20"/>
                <w:szCs w:val="20"/>
              </w:rPr>
            </w:pPr>
            <w:r w:rsidRPr="0050303D">
              <w:rPr>
                <w:sz w:val="20"/>
                <w:szCs w:val="20"/>
              </w:rPr>
              <w:t>95</w:t>
            </w:r>
          </w:p>
        </w:tc>
        <w:tc>
          <w:tcPr>
            <w:tcW w:w="258"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81"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01"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66" w:type="pct"/>
            <w:shd w:val="clear" w:color="auto" w:fill="auto"/>
            <w:noWrap/>
            <w:vAlign w:val="center"/>
            <w:hideMark/>
          </w:tcPr>
          <w:p w:rsidR="00BF24FC" w:rsidRPr="0050303D" w:rsidRDefault="00BF24FC" w:rsidP="00BF24FC">
            <w:pPr>
              <w:jc w:val="center"/>
              <w:rPr>
                <w:sz w:val="20"/>
                <w:szCs w:val="20"/>
              </w:rPr>
            </w:pPr>
            <w:r w:rsidRPr="0050303D">
              <w:rPr>
                <w:sz w:val="20"/>
                <w:szCs w:val="20"/>
              </w:rPr>
              <w:t>27,8</w:t>
            </w:r>
          </w:p>
        </w:tc>
        <w:tc>
          <w:tcPr>
            <w:tcW w:w="210"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146"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77"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146" w:type="pct"/>
            <w:shd w:val="clear" w:color="auto" w:fill="auto"/>
            <w:noWrap/>
            <w:vAlign w:val="center"/>
            <w:hideMark/>
          </w:tcPr>
          <w:p w:rsidR="00BF24FC" w:rsidRPr="0050303D" w:rsidRDefault="00BF24FC" w:rsidP="00BF24FC">
            <w:pPr>
              <w:jc w:val="center"/>
              <w:rPr>
                <w:sz w:val="20"/>
                <w:szCs w:val="20"/>
              </w:rPr>
            </w:pPr>
            <w:r w:rsidRPr="0050303D">
              <w:rPr>
                <w:sz w:val="20"/>
                <w:szCs w:val="20"/>
              </w:rPr>
              <w:t>18</w:t>
            </w:r>
          </w:p>
        </w:tc>
        <w:tc>
          <w:tcPr>
            <w:tcW w:w="221" w:type="pct"/>
            <w:shd w:val="clear" w:color="auto" w:fill="auto"/>
            <w:noWrap/>
            <w:vAlign w:val="center"/>
            <w:hideMark/>
          </w:tcPr>
          <w:p w:rsidR="00BF24FC" w:rsidRPr="0050303D" w:rsidRDefault="00BF24FC" w:rsidP="00BF24FC">
            <w:pPr>
              <w:jc w:val="center"/>
              <w:rPr>
                <w:sz w:val="20"/>
                <w:szCs w:val="20"/>
              </w:rPr>
            </w:pPr>
            <w:r w:rsidRPr="0050303D">
              <w:rPr>
                <w:sz w:val="20"/>
                <w:szCs w:val="20"/>
              </w:rPr>
              <w:t>18</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4</w:t>
            </w:r>
          </w:p>
        </w:tc>
        <w:tc>
          <w:tcPr>
            <w:tcW w:w="178" w:type="pct"/>
            <w:shd w:val="clear" w:color="auto" w:fill="auto"/>
            <w:noWrap/>
            <w:vAlign w:val="center"/>
            <w:hideMark/>
          </w:tcPr>
          <w:p w:rsidR="00BF24FC" w:rsidRPr="0050303D" w:rsidRDefault="00BF24FC" w:rsidP="00BF24FC">
            <w:pPr>
              <w:jc w:val="center"/>
              <w:rPr>
                <w:sz w:val="20"/>
                <w:szCs w:val="20"/>
              </w:rPr>
            </w:pPr>
            <w:r w:rsidRPr="0050303D">
              <w:rPr>
                <w:sz w:val="20"/>
                <w:szCs w:val="20"/>
              </w:rPr>
              <w:t>0,85</w:t>
            </w:r>
          </w:p>
        </w:tc>
        <w:tc>
          <w:tcPr>
            <w:tcW w:w="232" w:type="pct"/>
            <w:shd w:val="clear" w:color="auto" w:fill="auto"/>
            <w:noWrap/>
            <w:vAlign w:val="center"/>
            <w:hideMark/>
          </w:tcPr>
          <w:p w:rsidR="00BF24FC" w:rsidRPr="0050303D" w:rsidRDefault="00BF24FC" w:rsidP="00BF24FC">
            <w:pPr>
              <w:jc w:val="center"/>
              <w:rPr>
                <w:sz w:val="20"/>
                <w:szCs w:val="20"/>
              </w:rPr>
            </w:pPr>
            <w:r w:rsidRPr="0050303D">
              <w:rPr>
                <w:sz w:val="20"/>
                <w:szCs w:val="20"/>
              </w:rPr>
              <w:t>14,90</w:t>
            </w:r>
          </w:p>
        </w:tc>
        <w:tc>
          <w:tcPr>
            <w:tcW w:w="307" w:type="pct"/>
            <w:shd w:val="clear" w:color="auto" w:fill="auto"/>
            <w:noWrap/>
            <w:vAlign w:val="center"/>
            <w:hideMark/>
          </w:tcPr>
          <w:p w:rsidR="00BF24FC" w:rsidRPr="0050303D" w:rsidRDefault="00BF24FC" w:rsidP="00BF24FC">
            <w:pPr>
              <w:jc w:val="center"/>
              <w:rPr>
                <w:sz w:val="20"/>
                <w:szCs w:val="20"/>
              </w:rPr>
            </w:pPr>
            <w:r w:rsidRPr="0050303D">
              <w:rPr>
                <w:sz w:val="20"/>
                <w:szCs w:val="20"/>
              </w:rPr>
              <w:t>19,3</w:t>
            </w:r>
          </w:p>
        </w:tc>
      </w:tr>
      <w:tr w:rsidR="00BF24FC" w:rsidRPr="0050303D" w:rsidTr="00BF24FC">
        <w:trPr>
          <w:trHeight w:val="255"/>
        </w:trPr>
        <w:tc>
          <w:tcPr>
            <w:tcW w:w="164" w:type="pct"/>
            <w:shd w:val="clear" w:color="auto" w:fill="auto"/>
            <w:noWrap/>
            <w:vAlign w:val="center"/>
            <w:hideMark/>
          </w:tcPr>
          <w:p w:rsidR="00BF24FC" w:rsidRPr="0050303D" w:rsidRDefault="00BF24FC" w:rsidP="00BF24FC">
            <w:pPr>
              <w:jc w:val="center"/>
              <w:rPr>
                <w:sz w:val="20"/>
                <w:szCs w:val="20"/>
              </w:rPr>
            </w:pPr>
            <w:r w:rsidRPr="0050303D">
              <w:rPr>
                <w:sz w:val="20"/>
                <w:szCs w:val="20"/>
              </w:rPr>
              <w:t>2048</w:t>
            </w:r>
          </w:p>
        </w:tc>
        <w:tc>
          <w:tcPr>
            <w:tcW w:w="135"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77"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72" w:type="pct"/>
            <w:shd w:val="clear" w:color="auto" w:fill="auto"/>
            <w:noWrap/>
            <w:vAlign w:val="center"/>
            <w:hideMark/>
          </w:tcPr>
          <w:p w:rsidR="00BF24FC" w:rsidRPr="0050303D" w:rsidRDefault="00BF24FC" w:rsidP="00BF24FC">
            <w:pPr>
              <w:jc w:val="center"/>
              <w:rPr>
                <w:sz w:val="20"/>
                <w:szCs w:val="20"/>
              </w:rPr>
            </w:pPr>
            <w:r w:rsidRPr="0050303D">
              <w:rPr>
                <w:sz w:val="20"/>
                <w:szCs w:val="20"/>
              </w:rPr>
              <w:t>95</w:t>
            </w:r>
          </w:p>
        </w:tc>
        <w:tc>
          <w:tcPr>
            <w:tcW w:w="258"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81"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01"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66" w:type="pct"/>
            <w:shd w:val="clear" w:color="auto" w:fill="auto"/>
            <w:noWrap/>
            <w:vAlign w:val="center"/>
            <w:hideMark/>
          </w:tcPr>
          <w:p w:rsidR="00BF24FC" w:rsidRPr="0050303D" w:rsidRDefault="00BF24FC" w:rsidP="00BF24FC">
            <w:pPr>
              <w:jc w:val="center"/>
              <w:rPr>
                <w:sz w:val="20"/>
                <w:szCs w:val="20"/>
              </w:rPr>
            </w:pPr>
            <w:r w:rsidRPr="0050303D">
              <w:rPr>
                <w:sz w:val="20"/>
                <w:szCs w:val="20"/>
              </w:rPr>
              <w:t>27,8</w:t>
            </w:r>
          </w:p>
        </w:tc>
        <w:tc>
          <w:tcPr>
            <w:tcW w:w="210"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146"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77"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146" w:type="pct"/>
            <w:shd w:val="clear" w:color="auto" w:fill="auto"/>
            <w:noWrap/>
            <w:vAlign w:val="center"/>
            <w:hideMark/>
          </w:tcPr>
          <w:p w:rsidR="00BF24FC" w:rsidRPr="0050303D" w:rsidRDefault="00BF24FC" w:rsidP="00BF24FC">
            <w:pPr>
              <w:jc w:val="center"/>
              <w:rPr>
                <w:sz w:val="20"/>
                <w:szCs w:val="20"/>
              </w:rPr>
            </w:pPr>
            <w:r w:rsidRPr="0050303D">
              <w:rPr>
                <w:sz w:val="20"/>
                <w:szCs w:val="20"/>
              </w:rPr>
              <w:t>18</w:t>
            </w:r>
          </w:p>
        </w:tc>
        <w:tc>
          <w:tcPr>
            <w:tcW w:w="221" w:type="pct"/>
            <w:shd w:val="clear" w:color="auto" w:fill="auto"/>
            <w:noWrap/>
            <w:vAlign w:val="center"/>
            <w:hideMark/>
          </w:tcPr>
          <w:p w:rsidR="00BF24FC" w:rsidRPr="0050303D" w:rsidRDefault="00BF24FC" w:rsidP="00BF24FC">
            <w:pPr>
              <w:jc w:val="center"/>
              <w:rPr>
                <w:sz w:val="20"/>
                <w:szCs w:val="20"/>
              </w:rPr>
            </w:pPr>
            <w:r w:rsidRPr="0050303D">
              <w:rPr>
                <w:sz w:val="20"/>
                <w:szCs w:val="20"/>
              </w:rPr>
              <w:t>18</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4</w:t>
            </w:r>
          </w:p>
        </w:tc>
        <w:tc>
          <w:tcPr>
            <w:tcW w:w="178" w:type="pct"/>
            <w:shd w:val="clear" w:color="auto" w:fill="auto"/>
            <w:noWrap/>
            <w:vAlign w:val="center"/>
            <w:hideMark/>
          </w:tcPr>
          <w:p w:rsidR="00BF24FC" w:rsidRPr="0050303D" w:rsidRDefault="00BF24FC" w:rsidP="00BF24FC">
            <w:pPr>
              <w:jc w:val="center"/>
              <w:rPr>
                <w:sz w:val="20"/>
                <w:szCs w:val="20"/>
              </w:rPr>
            </w:pPr>
            <w:r w:rsidRPr="0050303D">
              <w:rPr>
                <w:sz w:val="20"/>
                <w:szCs w:val="20"/>
              </w:rPr>
              <w:t>0,82</w:t>
            </w:r>
          </w:p>
        </w:tc>
        <w:tc>
          <w:tcPr>
            <w:tcW w:w="232" w:type="pct"/>
            <w:shd w:val="clear" w:color="auto" w:fill="auto"/>
            <w:noWrap/>
            <w:vAlign w:val="center"/>
            <w:hideMark/>
          </w:tcPr>
          <w:p w:rsidR="00BF24FC" w:rsidRPr="0050303D" w:rsidRDefault="00BF24FC" w:rsidP="00BF24FC">
            <w:pPr>
              <w:jc w:val="center"/>
              <w:rPr>
                <w:sz w:val="20"/>
                <w:szCs w:val="20"/>
              </w:rPr>
            </w:pPr>
            <w:r w:rsidRPr="0050303D">
              <w:rPr>
                <w:sz w:val="20"/>
                <w:szCs w:val="20"/>
              </w:rPr>
              <w:t>14,49</w:t>
            </w:r>
          </w:p>
        </w:tc>
        <w:tc>
          <w:tcPr>
            <w:tcW w:w="307" w:type="pct"/>
            <w:shd w:val="clear" w:color="auto" w:fill="auto"/>
            <w:noWrap/>
            <w:vAlign w:val="center"/>
            <w:hideMark/>
          </w:tcPr>
          <w:p w:rsidR="00BF24FC" w:rsidRPr="0050303D" w:rsidRDefault="00BF24FC" w:rsidP="00BF24FC">
            <w:pPr>
              <w:jc w:val="center"/>
              <w:rPr>
                <w:sz w:val="20"/>
                <w:szCs w:val="20"/>
              </w:rPr>
            </w:pPr>
            <w:r w:rsidRPr="0050303D">
              <w:rPr>
                <w:sz w:val="20"/>
                <w:szCs w:val="20"/>
              </w:rPr>
              <w:t>18,7</w:t>
            </w:r>
          </w:p>
        </w:tc>
      </w:tr>
      <w:tr w:rsidR="00BF24FC" w:rsidRPr="0050303D" w:rsidTr="00BF24FC">
        <w:trPr>
          <w:trHeight w:val="255"/>
        </w:trPr>
        <w:tc>
          <w:tcPr>
            <w:tcW w:w="164" w:type="pct"/>
            <w:shd w:val="clear" w:color="auto" w:fill="auto"/>
            <w:noWrap/>
            <w:vAlign w:val="center"/>
            <w:hideMark/>
          </w:tcPr>
          <w:p w:rsidR="00BF24FC" w:rsidRPr="0050303D" w:rsidRDefault="00BF24FC" w:rsidP="00BF24FC">
            <w:pPr>
              <w:jc w:val="center"/>
              <w:rPr>
                <w:sz w:val="20"/>
                <w:szCs w:val="20"/>
              </w:rPr>
            </w:pPr>
            <w:r w:rsidRPr="0050303D">
              <w:rPr>
                <w:sz w:val="20"/>
                <w:szCs w:val="20"/>
              </w:rPr>
              <w:t>2049</w:t>
            </w:r>
          </w:p>
        </w:tc>
        <w:tc>
          <w:tcPr>
            <w:tcW w:w="135"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77"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72" w:type="pct"/>
            <w:shd w:val="clear" w:color="auto" w:fill="auto"/>
            <w:noWrap/>
            <w:vAlign w:val="center"/>
            <w:hideMark/>
          </w:tcPr>
          <w:p w:rsidR="00BF24FC" w:rsidRPr="0050303D" w:rsidRDefault="00BF24FC" w:rsidP="00BF24FC">
            <w:pPr>
              <w:jc w:val="center"/>
              <w:rPr>
                <w:sz w:val="20"/>
                <w:szCs w:val="20"/>
              </w:rPr>
            </w:pPr>
            <w:r w:rsidRPr="0050303D">
              <w:rPr>
                <w:sz w:val="20"/>
                <w:szCs w:val="20"/>
              </w:rPr>
              <w:t>95</w:t>
            </w:r>
          </w:p>
        </w:tc>
        <w:tc>
          <w:tcPr>
            <w:tcW w:w="258"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81"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01"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66" w:type="pct"/>
            <w:shd w:val="clear" w:color="auto" w:fill="auto"/>
            <w:noWrap/>
            <w:vAlign w:val="center"/>
            <w:hideMark/>
          </w:tcPr>
          <w:p w:rsidR="00BF24FC" w:rsidRPr="0050303D" w:rsidRDefault="00BF24FC" w:rsidP="00BF24FC">
            <w:pPr>
              <w:jc w:val="center"/>
              <w:rPr>
                <w:sz w:val="20"/>
                <w:szCs w:val="20"/>
              </w:rPr>
            </w:pPr>
            <w:r w:rsidRPr="0050303D">
              <w:rPr>
                <w:sz w:val="20"/>
                <w:szCs w:val="20"/>
              </w:rPr>
              <w:t>27,8</w:t>
            </w:r>
          </w:p>
        </w:tc>
        <w:tc>
          <w:tcPr>
            <w:tcW w:w="210"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146"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77"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146" w:type="pct"/>
            <w:shd w:val="clear" w:color="auto" w:fill="auto"/>
            <w:noWrap/>
            <w:vAlign w:val="center"/>
            <w:hideMark/>
          </w:tcPr>
          <w:p w:rsidR="00BF24FC" w:rsidRPr="0050303D" w:rsidRDefault="00BF24FC" w:rsidP="00BF24FC">
            <w:pPr>
              <w:jc w:val="center"/>
              <w:rPr>
                <w:sz w:val="20"/>
                <w:szCs w:val="20"/>
              </w:rPr>
            </w:pPr>
            <w:r w:rsidRPr="0050303D">
              <w:rPr>
                <w:sz w:val="20"/>
                <w:szCs w:val="20"/>
              </w:rPr>
              <w:t>18</w:t>
            </w:r>
          </w:p>
        </w:tc>
        <w:tc>
          <w:tcPr>
            <w:tcW w:w="221" w:type="pct"/>
            <w:shd w:val="clear" w:color="auto" w:fill="auto"/>
            <w:noWrap/>
            <w:vAlign w:val="center"/>
            <w:hideMark/>
          </w:tcPr>
          <w:p w:rsidR="00BF24FC" w:rsidRPr="0050303D" w:rsidRDefault="00BF24FC" w:rsidP="00BF24FC">
            <w:pPr>
              <w:jc w:val="center"/>
              <w:rPr>
                <w:sz w:val="20"/>
                <w:szCs w:val="20"/>
              </w:rPr>
            </w:pPr>
            <w:r w:rsidRPr="0050303D">
              <w:rPr>
                <w:sz w:val="20"/>
                <w:szCs w:val="20"/>
              </w:rPr>
              <w:t>18</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4</w:t>
            </w:r>
          </w:p>
        </w:tc>
        <w:tc>
          <w:tcPr>
            <w:tcW w:w="178" w:type="pct"/>
            <w:shd w:val="clear" w:color="auto" w:fill="auto"/>
            <w:noWrap/>
            <w:vAlign w:val="center"/>
            <w:hideMark/>
          </w:tcPr>
          <w:p w:rsidR="00BF24FC" w:rsidRPr="0050303D" w:rsidRDefault="00BF24FC" w:rsidP="00BF24FC">
            <w:pPr>
              <w:jc w:val="center"/>
              <w:rPr>
                <w:sz w:val="20"/>
                <w:szCs w:val="20"/>
              </w:rPr>
            </w:pPr>
            <w:r w:rsidRPr="0050303D">
              <w:rPr>
                <w:sz w:val="20"/>
                <w:szCs w:val="20"/>
              </w:rPr>
              <w:t>0,80</w:t>
            </w:r>
          </w:p>
        </w:tc>
        <w:tc>
          <w:tcPr>
            <w:tcW w:w="232" w:type="pct"/>
            <w:shd w:val="clear" w:color="auto" w:fill="auto"/>
            <w:noWrap/>
            <w:vAlign w:val="center"/>
            <w:hideMark/>
          </w:tcPr>
          <w:p w:rsidR="00BF24FC" w:rsidRPr="0050303D" w:rsidRDefault="00BF24FC" w:rsidP="00BF24FC">
            <w:pPr>
              <w:jc w:val="center"/>
              <w:rPr>
                <w:sz w:val="20"/>
                <w:szCs w:val="20"/>
              </w:rPr>
            </w:pPr>
            <w:r w:rsidRPr="0050303D">
              <w:rPr>
                <w:sz w:val="20"/>
                <w:szCs w:val="20"/>
              </w:rPr>
              <w:t>14,08</w:t>
            </w:r>
          </w:p>
        </w:tc>
        <w:tc>
          <w:tcPr>
            <w:tcW w:w="307" w:type="pct"/>
            <w:shd w:val="clear" w:color="auto" w:fill="auto"/>
            <w:noWrap/>
            <w:vAlign w:val="center"/>
            <w:hideMark/>
          </w:tcPr>
          <w:p w:rsidR="00BF24FC" w:rsidRPr="0050303D" w:rsidRDefault="00BF24FC" w:rsidP="00BF24FC">
            <w:pPr>
              <w:jc w:val="center"/>
              <w:rPr>
                <w:sz w:val="20"/>
                <w:szCs w:val="20"/>
              </w:rPr>
            </w:pPr>
            <w:r w:rsidRPr="0050303D">
              <w:rPr>
                <w:sz w:val="20"/>
                <w:szCs w:val="20"/>
              </w:rPr>
              <w:t>18,2</w:t>
            </w:r>
          </w:p>
        </w:tc>
      </w:tr>
      <w:tr w:rsidR="00BF24FC" w:rsidRPr="0050303D" w:rsidTr="00BF24FC">
        <w:trPr>
          <w:trHeight w:val="255"/>
        </w:trPr>
        <w:tc>
          <w:tcPr>
            <w:tcW w:w="164" w:type="pct"/>
            <w:shd w:val="clear" w:color="auto" w:fill="auto"/>
            <w:noWrap/>
            <w:vAlign w:val="center"/>
            <w:hideMark/>
          </w:tcPr>
          <w:p w:rsidR="00BF24FC" w:rsidRPr="0050303D" w:rsidRDefault="00BF24FC" w:rsidP="00BF24FC">
            <w:pPr>
              <w:jc w:val="center"/>
              <w:rPr>
                <w:sz w:val="20"/>
                <w:szCs w:val="20"/>
              </w:rPr>
            </w:pPr>
            <w:r w:rsidRPr="0050303D">
              <w:rPr>
                <w:sz w:val="20"/>
                <w:szCs w:val="20"/>
              </w:rPr>
              <w:t>2050</w:t>
            </w:r>
          </w:p>
        </w:tc>
        <w:tc>
          <w:tcPr>
            <w:tcW w:w="135"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77"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72" w:type="pct"/>
            <w:shd w:val="clear" w:color="auto" w:fill="auto"/>
            <w:noWrap/>
            <w:vAlign w:val="center"/>
            <w:hideMark/>
          </w:tcPr>
          <w:p w:rsidR="00BF24FC" w:rsidRPr="0050303D" w:rsidRDefault="00BF24FC" w:rsidP="00BF24FC">
            <w:pPr>
              <w:jc w:val="center"/>
              <w:rPr>
                <w:sz w:val="20"/>
                <w:szCs w:val="20"/>
              </w:rPr>
            </w:pPr>
            <w:r w:rsidRPr="0050303D">
              <w:rPr>
                <w:sz w:val="20"/>
                <w:szCs w:val="20"/>
              </w:rPr>
              <w:t>95</w:t>
            </w:r>
          </w:p>
        </w:tc>
        <w:tc>
          <w:tcPr>
            <w:tcW w:w="258"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81"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01"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66" w:type="pct"/>
            <w:shd w:val="clear" w:color="auto" w:fill="auto"/>
            <w:noWrap/>
            <w:vAlign w:val="center"/>
            <w:hideMark/>
          </w:tcPr>
          <w:p w:rsidR="00BF24FC" w:rsidRPr="0050303D" w:rsidRDefault="00BF24FC" w:rsidP="00BF24FC">
            <w:pPr>
              <w:jc w:val="center"/>
              <w:rPr>
                <w:sz w:val="20"/>
                <w:szCs w:val="20"/>
              </w:rPr>
            </w:pPr>
            <w:r w:rsidRPr="0050303D">
              <w:rPr>
                <w:sz w:val="20"/>
                <w:szCs w:val="20"/>
              </w:rPr>
              <w:t>27,8</w:t>
            </w:r>
          </w:p>
        </w:tc>
        <w:tc>
          <w:tcPr>
            <w:tcW w:w="210"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146"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77"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146" w:type="pct"/>
            <w:shd w:val="clear" w:color="auto" w:fill="auto"/>
            <w:noWrap/>
            <w:vAlign w:val="center"/>
            <w:hideMark/>
          </w:tcPr>
          <w:p w:rsidR="00BF24FC" w:rsidRPr="0050303D" w:rsidRDefault="00BF24FC" w:rsidP="00BF24FC">
            <w:pPr>
              <w:jc w:val="center"/>
              <w:rPr>
                <w:sz w:val="20"/>
                <w:szCs w:val="20"/>
              </w:rPr>
            </w:pPr>
            <w:r w:rsidRPr="0050303D">
              <w:rPr>
                <w:sz w:val="20"/>
                <w:szCs w:val="20"/>
              </w:rPr>
              <w:t>18</w:t>
            </w:r>
          </w:p>
        </w:tc>
        <w:tc>
          <w:tcPr>
            <w:tcW w:w="221" w:type="pct"/>
            <w:shd w:val="clear" w:color="auto" w:fill="auto"/>
            <w:noWrap/>
            <w:vAlign w:val="center"/>
            <w:hideMark/>
          </w:tcPr>
          <w:p w:rsidR="00BF24FC" w:rsidRPr="0050303D" w:rsidRDefault="00BF24FC" w:rsidP="00BF24FC">
            <w:pPr>
              <w:jc w:val="center"/>
              <w:rPr>
                <w:sz w:val="20"/>
                <w:szCs w:val="20"/>
              </w:rPr>
            </w:pPr>
            <w:r w:rsidRPr="0050303D">
              <w:rPr>
                <w:sz w:val="20"/>
                <w:szCs w:val="20"/>
              </w:rPr>
              <w:t>18</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4</w:t>
            </w:r>
          </w:p>
        </w:tc>
        <w:tc>
          <w:tcPr>
            <w:tcW w:w="178" w:type="pct"/>
            <w:shd w:val="clear" w:color="auto" w:fill="auto"/>
            <w:noWrap/>
            <w:vAlign w:val="center"/>
            <w:hideMark/>
          </w:tcPr>
          <w:p w:rsidR="00BF24FC" w:rsidRPr="0050303D" w:rsidRDefault="00BF24FC" w:rsidP="00BF24FC">
            <w:pPr>
              <w:jc w:val="center"/>
              <w:rPr>
                <w:sz w:val="20"/>
                <w:szCs w:val="20"/>
              </w:rPr>
            </w:pPr>
            <w:r w:rsidRPr="0050303D">
              <w:rPr>
                <w:sz w:val="20"/>
                <w:szCs w:val="20"/>
              </w:rPr>
              <w:t>0,77</w:t>
            </w:r>
          </w:p>
        </w:tc>
        <w:tc>
          <w:tcPr>
            <w:tcW w:w="232" w:type="pct"/>
            <w:shd w:val="clear" w:color="auto" w:fill="auto"/>
            <w:noWrap/>
            <w:vAlign w:val="center"/>
            <w:hideMark/>
          </w:tcPr>
          <w:p w:rsidR="00BF24FC" w:rsidRPr="0050303D" w:rsidRDefault="00BF24FC" w:rsidP="00BF24FC">
            <w:pPr>
              <w:jc w:val="center"/>
              <w:rPr>
                <w:sz w:val="20"/>
                <w:szCs w:val="20"/>
              </w:rPr>
            </w:pPr>
            <w:r w:rsidRPr="0050303D">
              <w:rPr>
                <w:sz w:val="20"/>
                <w:szCs w:val="20"/>
              </w:rPr>
              <w:t>13,69</w:t>
            </w:r>
          </w:p>
        </w:tc>
        <w:tc>
          <w:tcPr>
            <w:tcW w:w="307" w:type="pct"/>
            <w:shd w:val="clear" w:color="auto" w:fill="auto"/>
            <w:noWrap/>
            <w:vAlign w:val="center"/>
            <w:hideMark/>
          </w:tcPr>
          <w:p w:rsidR="00BF24FC" w:rsidRPr="0050303D" w:rsidRDefault="00BF24FC" w:rsidP="00BF24FC">
            <w:pPr>
              <w:jc w:val="center"/>
              <w:rPr>
                <w:sz w:val="20"/>
                <w:szCs w:val="20"/>
              </w:rPr>
            </w:pPr>
            <w:r w:rsidRPr="0050303D">
              <w:rPr>
                <w:sz w:val="20"/>
                <w:szCs w:val="20"/>
              </w:rPr>
              <w:t>17,7</w:t>
            </w:r>
          </w:p>
        </w:tc>
      </w:tr>
      <w:tr w:rsidR="00BF24FC" w:rsidRPr="0050303D" w:rsidTr="00BF24FC">
        <w:trPr>
          <w:trHeight w:val="255"/>
        </w:trPr>
        <w:tc>
          <w:tcPr>
            <w:tcW w:w="164" w:type="pct"/>
            <w:shd w:val="clear" w:color="auto" w:fill="auto"/>
            <w:noWrap/>
            <w:vAlign w:val="center"/>
            <w:hideMark/>
          </w:tcPr>
          <w:p w:rsidR="00BF24FC" w:rsidRPr="0050303D" w:rsidRDefault="00BF24FC" w:rsidP="00BF24FC">
            <w:pPr>
              <w:jc w:val="center"/>
              <w:rPr>
                <w:sz w:val="20"/>
                <w:szCs w:val="20"/>
              </w:rPr>
            </w:pPr>
            <w:r w:rsidRPr="0050303D">
              <w:rPr>
                <w:sz w:val="20"/>
                <w:szCs w:val="20"/>
              </w:rPr>
              <w:t>2051</w:t>
            </w:r>
          </w:p>
        </w:tc>
        <w:tc>
          <w:tcPr>
            <w:tcW w:w="135"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77"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72" w:type="pct"/>
            <w:shd w:val="clear" w:color="auto" w:fill="auto"/>
            <w:noWrap/>
            <w:vAlign w:val="center"/>
            <w:hideMark/>
          </w:tcPr>
          <w:p w:rsidR="00BF24FC" w:rsidRPr="0050303D" w:rsidRDefault="00BF24FC" w:rsidP="00BF24FC">
            <w:pPr>
              <w:jc w:val="center"/>
              <w:rPr>
                <w:sz w:val="20"/>
                <w:szCs w:val="20"/>
              </w:rPr>
            </w:pPr>
            <w:r w:rsidRPr="0050303D">
              <w:rPr>
                <w:sz w:val="20"/>
                <w:szCs w:val="20"/>
              </w:rPr>
              <w:t>95</w:t>
            </w:r>
          </w:p>
        </w:tc>
        <w:tc>
          <w:tcPr>
            <w:tcW w:w="258"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81"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01"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66" w:type="pct"/>
            <w:shd w:val="clear" w:color="auto" w:fill="auto"/>
            <w:noWrap/>
            <w:vAlign w:val="center"/>
            <w:hideMark/>
          </w:tcPr>
          <w:p w:rsidR="00BF24FC" w:rsidRPr="0050303D" w:rsidRDefault="00BF24FC" w:rsidP="00BF24FC">
            <w:pPr>
              <w:jc w:val="center"/>
              <w:rPr>
                <w:sz w:val="20"/>
                <w:szCs w:val="20"/>
              </w:rPr>
            </w:pPr>
            <w:r w:rsidRPr="0050303D">
              <w:rPr>
                <w:sz w:val="20"/>
                <w:szCs w:val="20"/>
              </w:rPr>
              <w:t>27,8</w:t>
            </w:r>
          </w:p>
        </w:tc>
        <w:tc>
          <w:tcPr>
            <w:tcW w:w="210"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146"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77"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146" w:type="pct"/>
            <w:shd w:val="clear" w:color="auto" w:fill="auto"/>
            <w:noWrap/>
            <w:vAlign w:val="center"/>
            <w:hideMark/>
          </w:tcPr>
          <w:p w:rsidR="00BF24FC" w:rsidRPr="0050303D" w:rsidRDefault="00BF24FC" w:rsidP="00BF24FC">
            <w:pPr>
              <w:jc w:val="center"/>
              <w:rPr>
                <w:sz w:val="20"/>
                <w:szCs w:val="20"/>
              </w:rPr>
            </w:pPr>
            <w:r w:rsidRPr="0050303D">
              <w:rPr>
                <w:sz w:val="20"/>
                <w:szCs w:val="20"/>
              </w:rPr>
              <w:t>18</w:t>
            </w:r>
          </w:p>
        </w:tc>
        <w:tc>
          <w:tcPr>
            <w:tcW w:w="221" w:type="pct"/>
            <w:shd w:val="clear" w:color="auto" w:fill="auto"/>
            <w:noWrap/>
            <w:vAlign w:val="center"/>
            <w:hideMark/>
          </w:tcPr>
          <w:p w:rsidR="00BF24FC" w:rsidRPr="0050303D" w:rsidRDefault="00BF24FC" w:rsidP="00BF24FC">
            <w:pPr>
              <w:jc w:val="center"/>
              <w:rPr>
                <w:sz w:val="20"/>
                <w:szCs w:val="20"/>
              </w:rPr>
            </w:pPr>
            <w:r w:rsidRPr="0050303D">
              <w:rPr>
                <w:sz w:val="20"/>
                <w:szCs w:val="20"/>
              </w:rPr>
              <w:t>18</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4</w:t>
            </w:r>
          </w:p>
        </w:tc>
        <w:tc>
          <w:tcPr>
            <w:tcW w:w="178" w:type="pct"/>
            <w:shd w:val="clear" w:color="auto" w:fill="auto"/>
            <w:noWrap/>
            <w:vAlign w:val="center"/>
            <w:hideMark/>
          </w:tcPr>
          <w:p w:rsidR="00BF24FC" w:rsidRPr="0050303D" w:rsidRDefault="00BF24FC" w:rsidP="00BF24FC">
            <w:pPr>
              <w:jc w:val="center"/>
              <w:rPr>
                <w:sz w:val="20"/>
                <w:szCs w:val="20"/>
              </w:rPr>
            </w:pPr>
            <w:r w:rsidRPr="0050303D">
              <w:rPr>
                <w:sz w:val="20"/>
                <w:szCs w:val="20"/>
              </w:rPr>
              <w:t>0,74</w:t>
            </w:r>
          </w:p>
        </w:tc>
        <w:tc>
          <w:tcPr>
            <w:tcW w:w="232" w:type="pct"/>
            <w:shd w:val="clear" w:color="auto" w:fill="auto"/>
            <w:noWrap/>
            <w:vAlign w:val="center"/>
            <w:hideMark/>
          </w:tcPr>
          <w:p w:rsidR="00BF24FC" w:rsidRPr="0050303D" w:rsidRDefault="00BF24FC" w:rsidP="00BF24FC">
            <w:pPr>
              <w:jc w:val="center"/>
              <w:rPr>
                <w:sz w:val="20"/>
                <w:szCs w:val="20"/>
              </w:rPr>
            </w:pPr>
            <w:r w:rsidRPr="0050303D">
              <w:rPr>
                <w:sz w:val="20"/>
                <w:szCs w:val="20"/>
              </w:rPr>
              <w:t>13,30</w:t>
            </w:r>
          </w:p>
        </w:tc>
        <w:tc>
          <w:tcPr>
            <w:tcW w:w="307" w:type="pct"/>
            <w:shd w:val="clear" w:color="auto" w:fill="auto"/>
            <w:noWrap/>
            <w:vAlign w:val="center"/>
            <w:hideMark/>
          </w:tcPr>
          <w:p w:rsidR="00BF24FC" w:rsidRPr="0050303D" w:rsidRDefault="00BF24FC" w:rsidP="00BF24FC">
            <w:pPr>
              <w:jc w:val="center"/>
              <w:rPr>
                <w:sz w:val="20"/>
                <w:szCs w:val="20"/>
              </w:rPr>
            </w:pPr>
            <w:r w:rsidRPr="0050303D">
              <w:rPr>
                <w:sz w:val="20"/>
                <w:szCs w:val="20"/>
              </w:rPr>
              <w:t>17,2</w:t>
            </w:r>
          </w:p>
        </w:tc>
      </w:tr>
      <w:tr w:rsidR="00BF24FC" w:rsidRPr="0050303D" w:rsidTr="00BF24FC">
        <w:trPr>
          <w:trHeight w:val="255"/>
        </w:trPr>
        <w:tc>
          <w:tcPr>
            <w:tcW w:w="164" w:type="pct"/>
            <w:shd w:val="clear" w:color="auto" w:fill="auto"/>
            <w:noWrap/>
            <w:vAlign w:val="center"/>
            <w:hideMark/>
          </w:tcPr>
          <w:p w:rsidR="00BF24FC" w:rsidRPr="0050303D" w:rsidRDefault="00BF24FC" w:rsidP="00BF24FC">
            <w:pPr>
              <w:jc w:val="center"/>
              <w:rPr>
                <w:sz w:val="20"/>
                <w:szCs w:val="20"/>
              </w:rPr>
            </w:pPr>
            <w:r w:rsidRPr="0050303D">
              <w:rPr>
                <w:sz w:val="20"/>
                <w:szCs w:val="20"/>
              </w:rPr>
              <w:t>2052</w:t>
            </w:r>
          </w:p>
        </w:tc>
        <w:tc>
          <w:tcPr>
            <w:tcW w:w="135"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77"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72" w:type="pct"/>
            <w:shd w:val="clear" w:color="auto" w:fill="auto"/>
            <w:noWrap/>
            <w:vAlign w:val="center"/>
            <w:hideMark/>
          </w:tcPr>
          <w:p w:rsidR="00BF24FC" w:rsidRPr="0050303D" w:rsidRDefault="00BF24FC" w:rsidP="00BF24FC">
            <w:pPr>
              <w:jc w:val="center"/>
              <w:rPr>
                <w:sz w:val="20"/>
                <w:szCs w:val="20"/>
              </w:rPr>
            </w:pPr>
            <w:r w:rsidRPr="0050303D">
              <w:rPr>
                <w:sz w:val="20"/>
                <w:szCs w:val="20"/>
              </w:rPr>
              <w:t>95</w:t>
            </w:r>
          </w:p>
        </w:tc>
        <w:tc>
          <w:tcPr>
            <w:tcW w:w="258"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81"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01"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66" w:type="pct"/>
            <w:shd w:val="clear" w:color="auto" w:fill="auto"/>
            <w:noWrap/>
            <w:vAlign w:val="center"/>
            <w:hideMark/>
          </w:tcPr>
          <w:p w:rsidR="00BF24FC" w:rsidRPr="0050303D" w:rsidRDefault="00BF24FC" w:rsidP="00BF24FC">
            <w:pPr>
              <w:jc w:val="center"/>
              <w:rPr>
                <w:sz w:val="20"/>
                <w:szCs w:val="20"/>
              </w:rPr>
            </w:pPr>
            <w:r w:rsidRPr="0050303D">
              <w:rPr>
                <w:sz w:val="20"/>
                <w:szCs w:val="20"/>
              </w:rPr>
              <w:t>27,8</w:t>
            </w:r>
          </w:p>
        </w:tc>
        <w:tc>
          <w:tcPr>
            <w:tcW w:w="210"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146"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77"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146" w:type="pct"/>
            <w:shd w:val="clear" w:color="auto" w:fill="auto"/>
            <w:noWrap/>
            <w:vAlign w:val="center"/>
            <w:hideMark/>
          </w:tcPr>
          <w:p w:rsidR="00BF24FC" w:rsidRPr="0050303D" w:rsidRDefault="00BF24FC" w:rsidP="00BF24FC">
            <w:pPr>
              <w:jc w:val="center"/>
              <w:rPr>
                <w:sz w:val="20"/>
                <w:szCs w:val="20"/>
              </w:rPr>
            </w:pPr>
            <w:r w:rsidRPr="0050303D">
              <w:rPr>
                <w:sz w:val="20"/>
                <w:szCs w:val="20"/>
              </w:rPr>
              <w:t>18</w:t>
            </w:r>
          </w:p>
        </w:tc>
        <w:tc>
          <w:tcPr>
            <w:tcW w:w="221" w:type="pct"/>
            <w:shd w:val="clear" w:color="auto" w:fill="auto"/>
            <w:noWrap/>
            <w:vAlign w:val="center"/>
            <w:hideMark/>
          </w:tcPr>
          <w:p w:rsidR="00BF24FC" w:rsidRPr="0050303D" w:rsidRDefault="00BF24FC" w:rsidP="00BF24FC">
            <w:pPr>
              <w:jc w:val="center"/>
              <w:rPr>
                <w:sz w:val="20"/>
                <w:szCs w:val="20"/>
              </w:rPr>
            </w:pPr>
            <w:r w:rsidRPr="0050303D">
              <w:rPr>
                <w:sz w:val="20"/>
                <w:szCs w:val="20"/>
              </w:rPr>
              <w:t>18</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4</w:t>
            </w:r>
          </w:p>
        </w:tc>
        <w:tc>
          <w:tcPr>
            <w:tcW w:w="178" w:type="pct"/>
            <w:shd w:val="clear" w:color="auto" w:fill="auto"/>
            <w:noWrap/>
            <w:vAlign w:val="center"/>
            <w:hideMark/>
          </w:tcPr>
          <w:p w:rsidR="00BF24FC" w:rsidRPr="0050303D" w:rsidRDefault="00BF24FC" w:rsidP="00BF24FC">
            <w:pPr>
              <w:jc w:val="center"/>
              <w:rPr>
                <w:sz w:val="20"/>
                <w:szCs w:val="20"/>
              </w:rPr>
            </w:pPr>
            <w:r w:rsidRPr="0050303D">
              <w:rPr>
                <w:sz w:val="20"/>
                <w:szCs w:val="20"/>
              </w:rPr>
              <w:t>0,72</w:t>
            </w:r>
          </w:p>
        </w:tc>
        <w:tc>
          <w:tcPr>
            <w:tcW w:w="232" w:type="pct"/>
            <w:shd w:val="clear" w:color="auto" w:fill="auto"/>
            <w:noWrap/>
            <w:vAlign w:val="center"/>
            <w:hideMark/>
          </w:tcPr>
          <w:p w:rsidR="00BF24FC" w:rsidRPr="0050303D" w:rsidRDefault="00BF24FC" w:rsidP="00BF24FC">
            <w:pPr>
              <w:jc w:val="center"/>
              <w:rPr>
                <w:sz w:val="20"/>
                <w:szCs w:val="20"/>
              </w:rPr>
            </w:pPr>
            <w:r w:rsidRPr="0050303D">
              <w:rPr>
                <w:sz w:val="20"/>
                <w:szCs w:val="20"/>
              </w:rPr>
              <w:t>12,92</w:t>
            </w:r>
          </w:p>
        </w:tc>
        <w:tc>
          <w:tcPr>
            <w:tcW w:w="307" w:type="pct"/>
            <w:shd w:val="clear" w:color="auto" w:fill="auto"/>
            <w:noWrap/>
            <w:vAlign w:val="center"/>
            <w:hideMark/>
          </w:tcPr>
          <w:p w:rsidR="00BF24FC" w:rsidRPr="0050303D" w:rsidRDefault="00BF24FC" w:rsidP="00BF24FC">
            <w:pPr>
              <w:jc w:val="center"/>
              <w:rPr>
                <w:sz w:val="20"/>
                <w:szCs w:val="20"/>
              </w:rPr>
            </w:pPr>
            <w:r w:rsidRPr="0050303D">
              <w:rPr>
                <w:sz w:val="20"/>
                <w:szCs w:val="20"/>
              </w:rPr>
              <w:t>16,7</w:t>
            </w:r>
          </w:p>
        </w:tc>
      </w:tr>
      <w:tr w:rsidR="00BF24FC" w:rsidRPr="0050303D" w:rsidTr="00BF24FC">
        <w:trPr>
          <w:trHeight w:val="255"/>
        </w:trPr>
        <w:tc>
          <w:tcPr>
            <w:tcW w:w="164" w:type="pct"/>
            <w:shd w:val="clear" w:color="auto" w:fill="auto"/>
            <w:noWrap/>
            <w:vAlign w:val="center"/>
            <w:hideMark/>
          </w:tcPr>
          <w:p w:rsidR="00BF24FC" w:rsidRPr="0050303D" w:rsidRDefault="00BF24FC" w:rsidP="00BF24FC">
            <w:pPr>
              <w:jc w:val="center"/>
              <w:rPr>
                <w:sz w:val="20"/>
                <w:szCs w:val="20"/>
              </w:rPr>
            </w:pPr>
            <w:r w:rsidRPr="0050303D">
              <w:rPr>
                <w:sz w:val="20"/>
                <w:szCs w:val="20"/>
              </w:rPr>
              <w:t>2053</w:t>
            </w:r>
          </w:p>
        </w:tc>
        <w:tc>
          <w:tcPr>
            <w:tcW w:w="135"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77"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72" w:type="pct"/>
            <w:shd w:val="clear" w:color="auto" w:fill="auto"/>
            <w:noWrap/>
            <w:vAlign w:val="center"/>
            <w:hideMark/>
          </w:tcPr>
          <w:p w:rsidR="00BF24FC" w:rsidRPr="0050303D" w:rsidRDefault="00BF24FC" w:rsidP="00BF24FC">
            <w:pPr>
              <w:jc w:val="center"/>
              <w:rPr>
                <w:sz w:val="20"/>
                <w:szCs w:val="20"/>
              </w:rPr>
            </w:pPr>
            <w:r w:rsidRPr="0050303D">
              <w:rPr>
                <w:sz w:val="20"/>
                <w:szCs w:val="20"/>
              </w:rPr>
              <w:t>95</w:t>
            </w:r>
          </w:p>
        </w:tc>
        <w:tc>
          <w:tcPr>
            <w:tcW w:w="258"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81"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01"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66" w:type="pct"/>
            <w:shd w:val="clear" w:color="auto" w:fill="auto"/>
            <w:noWrap/>
            <w:vAlign w:val="center"/>
            <w:hideMark/>
          </w:tcPr>
          <w:p w:rsidR="00BF24FC" w:rsidRPr="0050303D" w:rsidRDefault="00BF24FC" w:rsidP="00BF24FC">
            <w:pPr>
              <w:jc w:val="center"/>
              <w:rPr>
                <w:sz w:val="20"/>
                <w:szCs w:val="20"/>
              </w:rPr>
            </w:pPr>
            <w:r w:rsidRPr="0050303D">
              <w:rPr>
                <w:sz w:val="20"/>
                <w:szCs w:val="20"/>
              </w:rPr>
              <w:t>27,8</w:t>
            </w:r>
          </w:p>
        </w:tc>
        <w:tc>
          <w:tcPr>
            <w:tcW w:w="210"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146"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77"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146" w:type="pct"/>
            <w:shd w:val="clear" w:color="auto" w:fill="auto"/>
            <w:noWrap/>
            <w:vAlign w:val="center"/>
            <w:hideMark/>
          </w:tcPr>
          <w:p w:rsidR="00BF24FC" w:rsidRPr="0050303D" w:rsidRDefault="00BF24FC" w:rsidP="00BF24FC">
            <w:pPr>
              <w:jc w:val="center"/>
              <w:rPr>
                <w:sz w:val="20"/>
                <w:szCs w:val="20"/>
              </w:rPr>
            </w:pPr>
            <w:r w:rsidRPr="0050303D">
              <w:rPr>
                <w:sz w:val="20"/>
                <w:szCs w:val="20"/>
              </w:rPr>
              <w:t>18</w:t>
            </w:r>
          </w:p>
        </w:tc>
        <w:tc>
          <w:tcPr>
            <w:tcW w:w="221" w:type="pct"/>
            <w:shd w:val="clear" w:color="auto" w:fill="auto"/>
            <w:noWrap/>
            <w:vAlign w:val="center"/>
            <w:hideMark/>
          </w:tcPr>
          <w:p w:rsidR="00BF24FC" w:rsidRPr="0050303D" w:rsidRDefault="00BF24FC" w:rsidP="00BF24FC">
            <w:pPr>
              <w:jc w:val="center"/>
              <w:rPr>
                <w:sz w:val="20"/>
                <w:szCs w:val="20"/>
              </w:rPr>
            </w:pPr>
            <w:r w:rsidRPr="0050303D">
              <w:rPr>
                <w:sz w:val="20"/>
                <w:szCs w:val="20"/>
              </w:rPr>
              <w:t>18</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4</w:t>
            </w:r>
          </w:p>
        </w:tc>
        <w:tc>
          <w:tcPr>
            <w:tcW w:w="178" w:type="pct"/>
            <w:shd w:val="clear" w:color="auto" w:fill="auto"/>
            <w:noWrap/>
            <w:vAlign w:val="center"/>
            <w:hideMark/>
          </w:tcPr>
          <w:p w:rsidR="00BF24FC" w:rsidRPr="0050303D" w:rsidRDefault="00BF24FC" w:rsidP="00BF24FC">
            <w:pPr>
              <w:jc w:val="center"/>
              <w:rPr>
                <w:sz w:val="20"/>
                <w:szCs w:val="20"/>
              </w:rPr>
            </w:pPr>
            <w:r w:rsidRPr="0050303D">
              <w:rPr>
                <w:sz w:val="20"/>
                <w:szCs w:val="20"/>
              </w:rPr>
              <w:t>0,70</w:t>
            </w:r>
          </w:p>
        </w:tc>
        <w:tc>
          <w:tcPr>
            <w:tcW w:w="232" w:type="pct"/>
            <w:shd w:val="clear" w:color="auto" w:fill="auto"/>
            <w:noWrap/>
            <w:vAlign w:val="center"/>
            <w:hideMark/>
          </w:tcPr>
          <w:p w:rsidR="00BF24FC" w:rsidRPr="0050303D" w:rsidRDefault="00BF24FC" w:rsidP="00BF24FC">
            <w:pPr>
              <w:jc w:val="center"/>
              <w:rPr>
                <w:sz w:val="20"/>
                <w:szCs w:val="20"/>
              </w:rPr>
            </w:pPr>
            <w:r w:rsidRPr="0050303D">
              <w:rPr>
                <w:sz w:val="20"/>
                <w:szCs w:val="20"/>
              </w:rPr>
              <w:t>12,56</w:t>
            </w:r>
          </w:p>
        </w:tc>
        <w:tc>
          <w:tcPr>
            <w:tcW w:w="307" w:type="pct"/>
            <w:shd w:val="clear" w:color="auto" w:fill="auto"/>
            <w:noWrap/>
            <w:vAlign w:val="center"/>
            <w:hideMark/>
          </w:tcPr>
          <w:p w:rsidR="00BF24FC" w:rsidRPr="0050303D" w:rsidRDefault="00BF24FC" w:rsidP="00BF24FC">
            <w:pPr>
              <w:jc w:val="center"/>
              <w:rPr>
                <w:sz w:val="20"/>
                <w:szCs w:val="20"/>
              </w:rPr>
            </w:pPr>
            <w:r w:rsidRPr="0050303D">
              <w:rPr>
                <w:sz w:val="20"/>
                <w:szCs w:val="20"/>
              </w:rPr>
              <w:t>16,2</w:t>
            </w:r>
          </w:p>
        </w:tc>
      </w:tr>
      <w:tr w:rsidR="00BF24FC" w:rsidRPr="0050303D" w:rsidTr="00BF24FC">
        <w:trPr>
          <w:trHeight w:val="255"/>
        </w:trPr>
        <w:tc>
          <w:tcPr>
            <w:tcW w:w="164" w:type="pct"/>
            <w:shd w:val="clear" w:color="auto" w:fill="auto"/>
            <w:noWrap/>
            <w:vAlign w:val="center"/>
            <w:hideMark/>
          </w:tcPr>
          <w:p w:rsidR="00BF24FC" w:rsidRPr="0050303D" w:rsidRDefault="00BF24FC" w:rsidP="00BF24FC">
            <w:pPr>
              <w:jc w:val="center"/>
              <w:rPr>
                <w:sz w:val="20"/>
                <w:szCs w:val="20"/>
              </w:rPr>
            </w:pPr>
            <w:r w:rsidRPr="0050303D">
              <w:rPr>
                <w:sz w:val="20"/>
                <w:szCs w:val="20"/>
              </w:rPr>
              <w:t>2054</w:t>
            </w:r>
          </w:p>
        </w:tc>
        <w:tc>
          <w:tcPr>
            <w:tcW w:w="135"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77"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72" w:type="pct"/>
            <w:shd w:val="clear" w:color="auto" w:fill="auto"/>
            <w:noWrap/>
            <w:vAlign w:val="center"/>
            <w:hideMark/>
          </w:tcPr>
          <w:p w:rsidR="00BF24FC" w:rsidRPr="0050303D" w:rsidRDefault="00BF24FC" w:rsidP="00BF24FC">
            <w:pPr>
              <w:jc w:val="center"/>
              <w:rPr>
                <w:sz w:val="20"/>
                <w:szCs w:val="20"/>
              </w:rPr>
            </w:pPr>
            <w:r w:rsidRPr="0050303D">
              <w:rPr>
                <w:sz w:val="20"/>
                <w:szCs w:val="20"/>
              </w:rPr>
              <w:t>95</w:t>
            </w:r>
          </w:p>
        </w:tc>
        <w:tc>
          <w:tcPr>
            <w:tcW w:w="258"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81"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01"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66" w:type="pct"/>
            <w:shd w:val="clear" w:color="auto" w:fill="auto"/>
            <w:noWrap/>
            <w:vAlign w:val="center"/>
            <w:hideMark/>
          </w:tcPr>
          <w:p w:rsidR="00BF24FC" w:rsidRPr="0050303D" w:rsidRDefault="00BF24FC" w:rsidP="00BF24FC">
            <w:pPr>
              <w:jc w:val="center"/>
              <w:rPr>
                <w:sz w:val="20"/>
                <w:szCs w:val="20"/>
              </w:rPr>
            </w:pPr>
            <w:r w:rsidRPr="0050303D">
              <w:rPr>
                <w:sz w:val="20"/>
                <w:szCs w:val="20"/>
              </w:rPr>
              <w:t>27,8</w:t>
            </w:r>
          </w:p>
        </w:tc>
        <w:tc>
          <w:tcPr>
            <w:tcW w:w="210"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146"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77"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146" w:type="pct"/>
            <w:shd w:val="clear" w:color="auto" w:fill="auto"/>
            <w:noWrap/>
            <w:vAlign w:val="center"/>
            <w:hideMark/>
          </w:tcPr>
          <w:p w:rsidR="00BF24FC" w:rsidRPr="0050303D" w:rsidRDefault="00BF24FC" w:rsidP="00BF24FC">
            <w:pPr>
              <w:jc w:val="center"/>
              <w:rPr>
                <w:sz w:val="20"/>
                <w:szCs w:val="20"/>
              </w:rPr>
            </w:pPr>
            <w:r w:rsidRPr="0050303D">
              <w:rPr>
                <w:sz w:val="20"/>
                <w:szCs w:val="20"/>
              </w:rPr>
              <w:t>18</w:t>
            </w:r>
          </w:p>
        </w:tc>
        <w:tc>
          <w:tcPr>
            <w:tcW w:w="221" w:type="pct"/>
            <w:shd w:val="clear" w:color="auto" w:fill="auto"/>
            <w:noWrap/>
            <w:vAlign w:val="center"/>
            <w:hideMark/>
          </w:tcPr>
          <w:p w:rsidR="00BF24FC" w:rsidRPr="0050303D" w:rsidRDefault="00BF24FC" w:rsidP="00BF24FC">
            <w:pPr>
              <w:jc w:val="center"/>
              <w:rPr>
                <w:sz w:val="20"/>
                <w:szCs w:val="20"/>
              </w:rPr>
            </w:pPr>
            <w:r w:rsidRPr="0050303D">
              <w:rPr>
                <w:sz w:val="20"/>
                <w:szCs w:val="20"/>
              </w:rPr>
              <w:t>18</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4</w:t>
            </w:r>
          </w:p>
        </w:tc>
        <w:tc>
          <w:tcPr>
            <w:tcW w:w="178" w:type="pct"/>
            <w:shd w:val="clear" w:color="auto" w:fill="auto"/>
            <w:noWrap/>
            <w:vAlign w:val="center"/>
            <w:hideMark/>
          </w:tcPr>
          <w:p w:rsidR="00BF24FC" w:rsidRPr="0050303D" w:rsidRDefault="00BF24FC" w:rsidP="00BF24FC">
            <w:pPr>
              <w:jc w:val="center"/>
              <w:rPr>
                <w:sz w:val="20"/>
                <w:szCs w:val="20"/>
              </w:rPr>
            </w:pPr>
            <w:r w:rsidRPr="0050303D">
              <w:rPr>
                <w:sz w:val="20"/>
                <w:szCs w:val="20"/>
              </w:rPr>
              <w:t>0,67</w:t>
            </w:r>
          </w:p>
        </w:tc>
        <w:tc>
          <w:tcPr>
            <w:tcW w:w="232" w:type="pct"/>
            <w:shd w:val="clear" w:color="auto" w:fill="auto"/>
            <w:noWrap/>
            <w:vAlign w:val="center"/>
            <w:hideMark/>
          </w:tcPr>
          <w:p w:rsidR="00BF24FC" w:rsidRPr="0050303D" w:rsidRDefault="00BF24FC" w:rsidP="00BF24FC">
            <w:pPr>
              <w:jc w:val="center"/>
              <w:rPr>
                <w:sz w:val="20"/>
                <w:szCs w:val="20"/>
              </w:rPr>
            </w:pPr>
            <w:r w:rsidRPr="0050303D">
              <w:rPr>
                <w:sz w:val="20"/>
                <w:szCs w:val="20"/>
              </w:rPr>
              <w:t>12,20</w:t>
            </w:r>
          </w:p>
        </w:tc>
        <w:tc>
          <w:tcPr>
            <w:tcW w:w="307" w:type="pct"/>
            <w:shd w:val="clear" w:color="auto" w:fill="auto"/>
            <w:noWrap/>
            <w:vAlign w:val="center"/>
            <w:hideMark/>
          </w:tcPr>
          <w:p w:rsidR="00BF24FC" w:rsidRPr="0050303D" w:rsidRDefault="00BF24FC" w:rsidP="00BF24FC">
            <w:pPr>
              <w:jc w:val="center"/>
              <w:rPr>
                <w:sz w:val="20"/>
                <w:szCs w:val="20"/>
              </w:rPr>
            </w:pPr>
            <w:r w:rsidRPr="0050303D">
              <w:rPr>
                <w:sz w:val="20"/>
                <w:szCs w:val="20"/>
              </w:rPr>
              <w:t>15,8</w:t>
            </w:r>
          </w:p>
        </w:tc>
      </w:tr>
      <w:tr w:rsidR="00BF24FC" w:rsidRPr="0050303D" w:rsidTr="00BF24FC">
        <w:trPr>
          <w:trHeight w:val="255"/>
        </w:trPr>
        <w:tc>
          <w:tcPr>
            <w:tcW w:w="164" w:type="pct"/>
            <w:shd w:val="clear" w:color="auto" w:fill="auto"/>
            <w:noWrap/>
            <w:vAlign w:val="center"/>
            <w:hideMark/>
          </w:tcPr>
          <w:p w:rsidR="00BF24FC" w:rsidRPr="0050303D" w:rsidRDefault="00BF24FC" w:rsidP="00BF24FC">
            <w:pPr>
              <w:jc w:val="center"/>
              <w:rPr>
                <w:sz w:val="20"/>
                <w:szCs w:val="20"/>
              </w:rPr>
            </w:pPr>
            <w:r w:rsidRPr="0050303D">
              <w:rPr>
                <w:sz w:val="20"/>
                <w:szCs w:val="20"/>
              </w:rPr>
              <w:t>2055</w:t>
            </w:r>
          </w:p>
        </w:tc>
        <w:tc>
          <w:tcPr>
            <w:tcW w:w="135"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77"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72" w:type="pct"/>
            <w:shd w:val="clear" w:color="auto" w:fill="auto"/>
            <w:noWrap/>
            <w:vAlign w:val="center"/>
            <w:hideMark/>
          </w:tcPr>
          <w:p w:rsidR="00BF24FC" w:rsidRPr="0050303D" w:rsidRDefault="00BF24FC" w:rsidP="00BF24FC">
            <w:pPr>
              <w:jc w:val="center"/>
              <w:rPr>
                <w:sz w:val="20"/>
                <w:szCs w:val="20"/>
              </w:rPr>
            </w:pPr>
            <w:r w:rsidRPr="0050303D">
              <w:rPr>
                <w:sz w:val="20"/>
                <w:szCs w:val="20"/>
              </w:rPr>
              <w:t>95</w:t>
            </w:r>
          </w:p>
        </w:tc>
        <w:tc>
          <w:tcPr>
            <w:tcW w:w="258"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81"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01"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66" w:type="pct"/>
            <w:shd w:val="clear" w:color="auto" w:fill="auto"/>
            <w:noWrap/>
            <w:vAlign w:val="center"/>
            <w:hideMark/>
          </w:tcPr>
          <w:p w:rsidR="00BF24FC" w:rsidRPr="0050303D" w:rsidRDefault="00BF24FC" w:rsidP="00BF24FC">
            <w:pPr>
              <w:jc w:val="center"/>
              <w:rPr>
                <w:sz w:val="20"/>
                <w:szCs w:val="20"/>
              </w:rPr>
            </w:pPr>
            <w:r w:rsidRPr="0050303D">
              <w:rPr>
                <w:sz w:val="20"/>
                <w:szCs w:val="20"/>
              </w:rPr>
              <w:t>27,8</w:t>
            </w:r>
          </w:p>
        </w:tc>
        <w:tc>
          <w:tcPr>
            <w:tcW w:w="210"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146"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77"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146" w:type="pct"/>
            <w:shd w:val="clear" w:color="auto" w:fill="auto"/>
            <w:noWrap/>
            <w:vAlign w:val="center"/>
            <w:hideMark/>
          </w:tcPr>
          <w:p w:rsidR="00BF24FC" w:rsidRPr="0050303D" w:rsidRDefault="00BF24FC" w:rsidP="00BF24FC">
            <w:pPr>
              <w:jc w:val="center"/>
              <w:rPr>
                <w:sz w:val="20"/>
                <w:szCs w:val="20"/>
              </w:rPr>
            </w:pPr>
            <w:r w:rsidRPr="0050303D">
              <w:rPr>
                <w:sz w:val="20"/>
                <w:szCs w:val="20"/>
              </w:rPr>
              <w:t>18</w:t>
            </w:r>
          </w:p>
        </w:tc>
        <w:tc>
          <w:tcPr>
            <w:tcW w:w="221" w:type="pct"/>
            <w:shd w:val="clear" w:color="auto" w:fill="auto"/>
            <w:noWrap/>
            <w:vAlign w:val="center"/>
            <w:hideMark/>
          </w:tcPr>
          <w:p w:rsidR="00BF24FC" w:rsidRPr="0050303D" w:rsidRDefault="00BF24FC" w:rsidP="00BF24FC">
            <w:pPr>
              <w:jc w:val="center"/>
              <w:rPr>
                <w:sz w:val="20"/>
                <w:szCs w:val="20"/>
              </w:rPr>
            </w:pPr>
            <w:r w:rsidRPr="0050303D">
              <w:rPr>
                <w:sz w:val="20"/>
                <w:szCs w:val="20"/>
              </w:rPr>
              <w:t>18</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4</w:t>
            </w:r>
          </w:p>
        </w:tc>
        <w:tc>
          <w:tcPr>
            <w:tcW w:w="178" w:type="pct"/>
            <w:shd w:val="clear" w:color="auto" w:fill="auto"/>
            <w:noWrap/>
            <w:vAlign w:val="center"/>
            <w:hideMark/>
          </w:tcPr>
          <w:p w:rsidR="00BF24FC" w:rsidRPr="0050303D" w:rsidRDefault="00BF24FC" w:rsidP="00BF24FC">
            <w:pPr>
              <w:jc w:val="center"/>
              <w:rPr>
                <w:sz w:val="20"/>
                <w:szCs w:val="20"/>
              </w:rPr>
            </w:pPr>
            <w:r w:rsidRPr="0050303D">
              <w:rPr>
                <w:sz w:val="20"/>
                <w:szCs w:val="20"/>
              </w:rPr>
              <w:t>0,65</w:t>
            </w:r>
          </w:p>
        </w:tc>
        <w:tc>
          <w:tcPr>
            <w:tcW w:w="232" w:type="pct"/>
            <w:shd w:val="clear" w:color="auto" w:fill="auto"/>
            <w:noWrap/>
            <w:vAlign w:val="center"/>
            <w:hideMark/>
          </w:tcPr>
          <w:p w:rsidR="00BF24FC" w:rsidRPr="0050303D" w:rsidRDefault="00BF24FC" w:rsidP="00BF24FC">
            <w:pPr>
              <w:jc w:val="center"/>
              <w:rPr>
                <w:sz w:val="20"/>
                <w:szCs w:val="20"/>
              </w:rPr>
            </w:pPr>
            <w:r w:rsidRPr="0050303D">
              <w:rPr>
                <w:sz w:val="20"/>
                <w:szCs w:val="20"/>
              </w:rPr>
              <w:t>11,85</w:t>
            </w:r>
          </w:p>
        </w:tc>
        <w:tc>
          <w:tcPr>
            <w:tcW w:w="307" w:type="pct"/>
            <w:shd w:val="clear" w:color="auto" w:fill="auto"/>
            <w:noWrap/>
            <w:vAlign w:val="center"/>
            <w:hideMark/>
          </w:tcPr>
          <w:p w:rsidR="00BF24FC" w:rsidRPr="0050303D" w:rsidRDefault="00BF24FC" w:rsidP="00BF24FC">
            <w:pPr>
              <w:jc w:val="center"/>
              <w:rPr>
                <w:sz w:val="20"/>
                <w:szCs w:val="20"/>
              </w:rPr>
            </w:pPr>
            <w:r w:rsidRPr="0050303D">
              <w:rPr>
                <w:sz w:val="20"/>
                <w:szCs w:val="20"/>
              </w:rPr>
              <w:t>15,3</w:t>
            </w:r>
          </w:p>
        </w:tc>
      </w:tr>
      <w:tr w:rsidR="00BF24FC" w:rsidRPr="0050303D" w:rsidTr="00BF24FC">
        <w:trPr>
          <w:trHeight w:val="255"/>
        </w:trPr>
        <w:tc>
          <w:tcPr>
            <w:tcW w:w="164" w:type="pct"/>
            <w:shd w:val="clear" w:color="auto" w:fill="auto"/>
            <w:noWrap/>
            <w:vAlign w:val="center"/>
            <w:hideMark/>
          </w:tcPr>
          <w:p w:rsidR="00BF24FC" w:rsidRPr="0050303D" w:rsidRDefault="00BF24FC" w:rsidP="00BF24FC">
            <w:pPr>
              <w:jc w:val="center"/>
              <w:rPr>
                <w:sz w:val="20"/>
                <w:szCs w:val="20"/>
              </w:rPr>
            </w:pPr>
            <w:r w:rsidRPr="0050303D">
              <w:rPr>
                <w:sz w:val="20"/>
                <w:szCs w:val="20"/>
              </w:rPr>
              <w:t>2056</w:t>
            </w:r>
          </w:p>
        </w:tc>
        <w:tc>
          <w:tcPr>
            <w:tcW w:w="135"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77"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72" w:type="pct"/>
            <w:shd w:val="clear" w:color="auto" w:fill="auto"/>
            <w:noWrap/>
            <w:vAlign w:val="center"/>
            <w:hideMark/>
          </w:tcPr>
          <w:p w:rsidR="00BF24FC" w:rsidRPr="0050303D" w:rsidRDefault="00BF24FC" w:rsidP="00BF24FC">
            <w:pPr>
              <w:jc w:val="center"/>
              <w:rPr>
                <w:sz w:val="20"/>
                <w:szCs w:val="20"/>
              </w:rPr>
            </w:pPr>
            <w:r w:rsidRPr="0050303D">
              <w:rPr>
                <w:sz w:val="20"/>
                <w:szCs w:val="20"/>
              </w:rPr>
              <w:t>95</w:t>
            </w:r>
          </w:p>
        </w:tc>
        <w:tc>
          <w:tcPr>
            <w:tcW w:w="258"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81"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01"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66" w:type="pct"/>
            <w:shd w:val="clear" w:color="auto" w:fill="auto"/>
            <w:noWrap/>
            <w:vAlign w:val="center"/>
            <w:hideMark/>
          </w:tcPr>
          <w:p w:rsidR="00BF24FC" w:rsidRPr="0050303D" w:rsidRDefault="00BF24FC" w:rsidP="00BF24FC">
            <w:pPr>
              <w:jc w:val="center"/>
              <w:rPr>
                <w:sz w:val="20"/>
                <w:szCs w:val="20"/>
              </w:rPr>
            </w:pPr>
            <w:r w:rsidRPr="0050303D">
              <w:rPr>
                <w:sz w:val="20"/>
                <w:szCs w:val="20"/>
              </w:rPr>
              <w:t>27,8</w:t>
            </w:r>
          </w:p>
        </w:tc>
        <w:tc>
          <w:tcPr>
            <w:tcW w:w="210"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146"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77"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146" w:type="pct"/>
            <w:shd w:val="clear" w:color="auto" w:fill="auto"/>
            <w:noWrap/>
            <w:vAlign w:val="center"/>
            <w:hideMark/>
          </w:tcPr>
          <w:p w:rsidR="00BF24FC" w:rsidRPr="0050303D" w:rsidRDefault="00BF24FC" w:rsidP="00BF24FC">
            <w:pPr>
              <w:jc w:val="center"/>
              <w:rPr>
                <w:sz w:val="20"/>
                <w:szCs w:val="20"/>
              </w:rPr>
            </w:pPr>
            <w:r w:rsidRPr="0050303D">
              <w:rPr>
                <w:sz w:val="20"/>
                <w:szCs w:val="20"/>
              </w:rPr>
              <w:t>18</w:t>
            </w:r>
          </w:p>
        </w:tc>
        <w:tc>
          <w:tcPr>
            <w:tcW w:w="221" w:type="pct"/>
            <w:shd w:val="clear" w:color="auto" w:fill="auto"/>
            <w:noWrap/>
            <w:vAlign w:val="center"/>
            <w:hideMark/>
          </w:tcPr>
          <w:p w:rsidR="00BF24FC" w:rsidRPr="0050303D" w:rsidRDefault="00BF24FC" w:rsidP="00BF24FC">
            <w:pPr>
              <w:jc w:val="center"/>
              <w:rPr>
                <w:sz w:val="20"/>
                <w:szCs w:val="20"/>
              </w:rPr>
            </w:pPr>
            <w:r w:rsidRPr="0050303D">
              <w:rPr>
                <w:sz w:val="20"/>
                <w:szCs w:val="20"/>
              </w:rPr>
              <w:t>18</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4</w:t>
            </w:r>
          </w:p>
        </w:tc>
        <w:tc>
          <w:tcPr>
            <w:tcW w:w="178" w:type="pct"/>
            <w:shd w:val="clear" w:color="auto" w:fill="auto"/>
            <w:noWrap/>
            <w:vAlign w:val="center"/>
            <w:hideMark/>
          </w:tcPr>
          <w:p w:rsidR="00BF24FC" w:rsidRPr="0050303D" w:rsidRDefault="00BF24FC" w:rsidP="00BF24FC">
            <w:pPr>
              <w:jc w:val="center"/>
              <w:rPr>
                <w:sz w:val="20"/>
                <w:szCs w:val="20"/>
              </w:rPr>
            </w:pPr>
            <w:r w:rsidRPr="0050303D">
              <w:rPr>
                <w:sz w:val="20"/>
                <w:szCs w:val="20"/>
              </w:rPr>
              <w:t>0,63</w:t>
            </w:r>
          </w:p>
        </w:tc>
        <w:tc>
          <w:tcPr>
            <w:tcW w:w="232" w:type="pct"/>
            <w:shd w:val="clear" w:color="auto" w:fill="auto"/>
            <w:noWrap/>
            <w:vAlign w:val="center"/>
            <w:hideMark/>
          </w:tcPr>
          <w:p w:rsidR="00BF24FC" w:rsidRPr="0050303D" w:rsidRDefault="00BF24FC" w:rsidP="00BF24FC">
            <w:pPr>
              <w:jc w:val="center"/>
              <w:rPr>
                <w:sz w:val="20"/>
                <w:szCs w:val="20"/>
              </w:rPr>
            </w:pPr>
            <w:r w:rsidRPr="0050303D">
              <w:rPr>
                <w:sz w:val="20"/>
                <w:szCs w:val="20"/>
              </w:rPr>
              <w:t>11,51</w:t>
            </w:r>
          </w:p>
        </w:tc>
        <w:tc>
          <w:tcPr>
            <w:tcW w:w="307" w:type="pct"/>
            <w:shd w:val="clear" w:color="auto" w:fill="auto"/>
            <w:noWrap/>
            <w:vAlign w:val="center"/>
            <w:hideMark/>
          </w:tcPr>
          <w:p w:rsidR="00BF24FC" w:rsidRPr="0050303D" w:rsidRDefault="00BF24FC" w:rsidP="00BF24FC">
            <w:pPr>
              <w:jc w:val="center"/>
              <w:rPr>
                <w:sz w:val="20"/>
                <w:szCs w:val="20"/>
              </w:rPr>
            </w:pPr>
            <w:r w:rsidRPr="0050303D">
              <w:rPr>
                <w:sz w:val="20"/>
                <w:szCs w:val="20"/>
              </w:rPr>
              <w:t>14,9</w:t>
            </w:r>
          </w:p>
        </w:tc>
      </w:tr>
      <w:tr w:rsidR="00BF24FC" w:rsidRPr="0050303D" w:rsidTr="00BF24FC">
        <w:trPr>
          <w:trHeight w:val="255"/>
        </w:trPr>
        <w:tc>
          <w:tcPr>
            <w:tcW w:w="164" w:type="pct"/>
            <w:shd w:val="clear" w:color="auto" w:fill="auto"/>
            <w:noWrap/>
            <w:vAlign w:val="center"/>
            <w:hideMark/>
          </w:tcPr>
          <w:p w:rsidR="00BF24FC" w:rsidRPr="0050303D" w:rsidRDefault="00BF24FC" w:rsidP="00BF24FC">
            <w:pPr>
              <w:jc w:val="center"/>
              <w:rPr>
                <w:sz w:val="20"/>
                <w:szCs w:val="20"/>
              </w:rPr>
            </w:pPr>
            <w:r w:rsidRPr="0050303D">
              <w:rPr>
                <w:sz w:val="20"/>
                <w:szCs w:val="20"/>
              </w:rPr>
              <w:t>2057</w:t>
            </w:r>
          </w:p>
        </w:tc>
        <w:tc>
          <w:tcPr>
            <w:tcW w:w="135"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77"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72" w:type="pct"/>
            <w:shd w:val="clear" w:color="auto" w:fill="auto"/>
            <w:noWrap/>
            <w:vAlign w:val="center"/>
            <w:hideMark/>
          </w:tcPr>
          <w:p w:rsidR="00BF24FC" w:rsidRPr="0050303D" w:rsidRDefault="00BF24FC" w:rsidP="00BF24FC">
            <w:pPr>
              <w:jc w:val="center"/>
              <w:rPr>
                <w:sz w:val="20"/>
                <w:szCs w:val="20"/>
              </w:rPr>
            </w:pPr>
            <w:r w:rsidRPr="0050303D">
              <w:rPr>
                <w:sz w:val="20"/>
                <w:szCs w:val="20"/>
              </w:rPr>
              <w:t>95</w:t>
            </w:r>
          </w:p>
        </w:tc>
        <w:tc>
          <w:tcPr>
            <w:tcW w:w="258"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81"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01"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66" w:type="pct"/>
            <w:shd w:val="clear" w:color="auto" w:fill="auto"/>
            <w:noWrap/>
            <w:vAlign w:val="center"/>
            <w:hideMark/>
          </w:tcPr>
          <w:p w:rsidR="00BF24FC" w:rsidRPr="0050303D" w:rsidRDefault="00BF24FC" w:rsidP="00BF24FC">
            <w:pPr>
              <w:jc w:val="center"/>
              <w:rPr>
                <w:sz w:val="20"/>
                <w:szCs w:val="20"/>
              </w:rPr>
            </w:pPr>
            <w:r w:rsidRPr="0050303D">
              <w:rPr>
                <w:sz w:val="20"/>
                <w:szCs w:val="20"/>
              </w:rPr>
              <w:t>27,8</w:t>
            </w:r>
          </w:p>
        </w:tc>
        <w:tc>
          <w:tcPr>
            <w:tcW w:w="210"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146"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77"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146" w:type="pct"/>
            <w:shd w:val="clear" w:color="auto" w:fill="auto"/>
            <w:noWrap/>
            <w:vAlign w:val="center"/>
            <w:hideMark/>
          </w:tcPr>
          <w:p w:rsidR="00BF24FC" w:rsidRPr="0050303D" w:rsidRDefault="00BF24FC" w:rsidP="00BF24FC">
            <w:pPr>
              <w:jc w:val="center"/>
              <w:rPr>
                <w:sz w:val="20"/>
                <w:szCs w:val="20"/>
              </w:rPr>
            </w:pPr>
            <w:r w:rsidRPr="0050303D">
              <w:rPr>
                <w:sz w:val="20"/>
                <w:szCs w:val="20"/>
              </w:rPr>
              <w:t>18</w:t>
            </w:r>
          </w:p>
        </w:tc>
        <w:tc>
          <w:tcPr>
            <w:tcW w:w="221" w:type="pct"/>
            <w:shd w:val="clear" w:color="auto" w:fill="auto"/>
            <w:noWrap/>
            <w:vAlign w:val="center"/>
            <w:hideMark/>
          </w:tcPr>
          <w:p w:rsidR="00BF24FC" w:rsidRPr="0050303D" w:rsidRDefault="00BF24FC" w:rsidP="00BF24FC">
            <w:pPr>
              <w:jc w:val="center"/>
              <w:rPr>
                <w:sz w:val="20"/>
                <w:szCs w:val="20"/>
              </w:rPr>
            </w:pPr>
            <w:r w:rsidRPr="0050303D">
              <w:rPr>
                <w:sz w:val="20"/>
                <w:szCs w:val="20"/>
              </w:rPr>
              <w:t>18</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4</w:t>
            </w:r>
          </w:p>
        </w:tc>
        <w:tc>
          <w:tcPr>
            <w:tcW w:w="178" w:type="pct"/>
            <w:shd w:val="clear" w:color="auto" w:fill="auto"/>
            <w:noWrap/>
            <w:vAlign w:val="center"/>
            <w:hideMark/>
          </w:tcPr>
          <w:p w:rsidR="00BF24FC" w:rsidRPr="0050303D" w:rsidRDefault="00BF24FC" w:rsidP="00BF24FC">
            <w:pPr>
              <w:jc w:val="center"/>
              <w:rPr>
                <w:sz w:val="20"/>
                <w:szCs w:val="20"/>
              </w:rPr>
            </w:pPr>
            <w:r w:rsidRPr="0050303D">
              <w:rPr>
                <w:sz w:val="20"/>
                <w:szCs w:val="20"/>
              </w:rPr>
              <w:t>0,61</w:t>
            </w:r>
          </w:p>
        </w:tc>
        <w:tc>
          <w:tcPr>
            <w:tcW w:w="232" w:type="pct"/>
            <w:shd w:val="clear" w:color="auto" w:fill="auto"/>
            <w:noWrap/>
            <w:vAlign w:val="center"/>
            <w:hideMark/>
          </w:tcPr>
          <w:p w:rsidR="00BF24FC" w:rsidRPr="0050303D" w:rsidRDefault="00BF24FC" w:rsidP="00BF24FC">
            <w:pPr>
              <w:jc w:val="center"/>
              <w:rPr>
                <w:sz w:val="20"/>
                <w:szCs w:val="20"/>
              </w:rPr>
            </w:pPr>
            <w:r w:rsidRPr="0050303D">
              <w:rPr>
                <w:sz w:val="20"/>
                <w:szCs w:val="20"/>
              </w:rPr>
              <w:t>11,17</w:t>
            </w:r>
          </w:p>
        </w:tc>
        <w:tc>
          <w:tcPr>
            <w:tcW w:w="307" w:type="pct"/>
            <w:shd w:val="clear" w:color="auto" w:fill="auto"/>
            <w:noWrap/>
            <w:vAlign w:val="center"/>
            <w:hideMark/>
          </w:tcPr>
          <w:p w:rsidR="00BF24FC" w:rsidRPr="0050303D" w:rsidRDefault="00BF24FC" w:rsidP="00BF24FC">
            <w:pPr>
              <w:jc w:val="center"/>
              <w:rPr>
                <w:sz w:val="20"/>
                <w:szCs w:val="20"/>
              </w:rPr>
            </w:pPr>
            <w:r w:rsidRPr="0050303D">
              <w:rPr>
                <w:sz w:val="20"/>
                <w:szCs w:val="20"/>
              </w:rPr>
              <w:t>14,4</w:t>
            </w:r>
          </w:p>
        </w:tc>
      </w:tr>
      <w:tr w:rsidR="00BF24FC" w:rsidRPr="0050303D" w:rsidTr="00BF24FC">
        <w:trPr>
          <w:trHeight w:val="255"/>
        </w:trPr>
        <w:tc>
          <w:tcPr>
            <w:tcW w:w="164" w:type="pct"/>
            <w:shd w:val="clear" w:color="auto" w:fill="auto"/>
            <w:noWrap/>
            <w:vAlign w:val="center"/>
            <w:hideMark/>
          </w:tcPr>
          <w:p w:rsidR="00BF24FC" w:rsidRPr="0050303D" w:rsidRDefault="00BF24FC" w:rsidP="00BF24FC">
            <w:pPr>
              <w:jc w:val="center"/>
              <w:rPr>
                <w:sz w:val="20"/>
                <w:szCs w:val="20"/>
              </w:rPr>
            </w:pPr>
            <w:r w:rsidRPr="0050303D">
              <w:rPr>
                <w:sz w:val="20"/>
                <w:szCs w:val="20"/>
              </w:rPr>
              <w:t>2058</w:t>
            </w:r>
          </w:p>
        </w:tc>
        <w:tc>
          <w:tcPr>
            <w:tcW w:w="135"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77"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72" w:type="pct"/>
            <w:shd w:val="clear" w:color="auto" w:fill="auto"/>
            <w:noWrap/>
            <w:vAlign w:val="center"/>
            <w:hideMark/>
          </w:tcPr>
          <w:p w:rsidR="00BF24FC" w:rsidRPr="0050303D" w:rsidRDefault="00BF24FC" w:rsidP="00BF24FC">
            <w:pPr>
              <w:jc w:val="center"/>
              <w:rPr>
                <w:sz w:val="20"/>
                <w:szCs w:val="20"/>
              </w:rPr>
            </w:pPr>
            <w:r w:rsidRPr="0050303D">
              <w:rPr>
                <w:sz w:val="20"/>
                <w:szCs w:val="20"/>
              </w:rPr>
              <w:t>95</w:t>
            </w:r>
          </w:p>
        </w:tc>
        <w:tc>
          <w:tcPr>
            <w:tcW w:w="258"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81"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01"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66" w:type="pct"/>
            <w:shd w:val="clear" w:color="auto" w:fill="auto"/>
            <w:noWrap/>
            <w:vAlign w:val="center"/>
            <w:hideMark/>
          </w:tcPr>
          <w:p w:rsidR="00BF24FC" w:rsidRPr="0050303D" w:rsidRDefault="00BF24FC" w:rsidP="00BF24FC">
            <w:pPr>
              <w:jc w:val="center"/>
              <w:rPr>
                <w:sz w:val="20"/>
                <w:szCs w:val="20"/>
              </w:rPr>
            </w:pPr>
            <w:r w:rsidRPr="0050303D">
              <w:rPr>
                <w:sz w:val="20"/>
                <w:szCs w:val="20"/>
              </w:rPr>
              <w:t>27,8</w:t>
            </w:r>
          </w:p>
        </w:tc>
        <w:tc>
          <w:tcPr>
            <w:tcW w:w="210"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146"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77"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146" w:type="pct"/>
            <w:shd w:val="clear" w:color="auto" w:fill="auto"/>
            <w:noWrap/>
            <w:vAlign w:val="center"/>
            <w:hideMark/>
          </w:tcPr>
          <w:p w:rsidR="00BF24FC" w:rsidRPr="0050303D" w:rsidRDefault="00BF24FC" w:rsidP="00BF24FC">
            <w:pPr>
              <w:jc w:val="center"/>
              <w:rPr>
                <w:sz w:val="20"/>
                <w:szCs w:val="20"/>
              </w:rPr>
            </w:pPr>
            <w:r w:rsidRPr="0050303D">
              <w:rPr>
                <w:sz w:val="20"/>
                <w:szCs w:val="20"/>
              </w:rPr>
              <w:t>18</w:t>
            </w:r>
          </w:p>
        </w:tc>
        <w:tc>
          <w:tcPr>
            <w:tcW w:w="221" w:type="pct"/>
            <w:shd w:val="clear" w:color="auto" w:fill="auto"/>
            <w:noWrap/>
            <w:vAlign w:val="center"/>
            <w:hideMark/>
          </w:tcPr>
          <w:p w:rsidR="00BF24FC" w:rsidRPr="0050303D" w:rsidRDefault="00BF24FC" w:rsidP="00BF24FC">
            <w:pPr>
              <w:jc w:val="center"/>
              <w:rPr>
                <w:sz w:val="20"/>
                <w:szCs w:val="20"/>
              </w:rPr>
            </w:pPr>
            <w:r w:rsidRPr="0050303D">
              <w:rPr>
                <w:sz w:val="20"/>
                <w:szCs w:val="20"/>
              </w:rPr>
              <w:t>18</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4</w:t>
            </w:r>
          </w:p>
        </w:tc>
        <w:tc>
          <w:tcPr>
            <w:tcW w:w="178" w:type="pct"/>
            <w:shd w:val="clear" w:color="auto" w:fill="auto"/>
            <w:noWrap/>
            <w:vAlign w:val="center"/>
            <w:hideMark/>
          </w:tcPr>
          <w:p w:rsidR="00BF24FC" w:rsidRPr="0050303D" w:rsidRDefault="00BF24FC" w:rsidP="00BF24FC">
            <w:pPr>
              <w:jc w:val="center"/>
              <w:rPr>
                <w:sz w:val="20"/>
                <w:szCs w:val="20"/>
              </w:rPr>
            </w:pPr>
            <w:r w:rsidRPr="0050303D">
              <w:rPr>
                <w:sz w:val="20"/>
                <w:szCs w:val="20"/>
              </w:rPr>
              <w:t>0,59</w:t>
            </w:r>
          </w:p>
        </w:tc>
        <w:tc>
          <w:tcPr>
            <w:tcW w:w="232" w:type="pct"/>
            <w:shd w:val="clear" w:color="auto" w:fill="auto"/>
            <w:noWrap/>
            <w:vAlign w:val="center"/>
            <w:hideMark/>
          </w:tcPr>
          <w:p w:rsidR="00BF24FC" w:rsidRPr="0050303D" w:rsidRDefault="00BF24FC" w:rsidP="00BF24FC">
            <w:pPr>
              <w:jc w:val="center"/>
              <w:rPr>
                <w:sz w:val="20"/>
                <w:szCs w:val="20"/>
              </w:rPr>
            </w:pPr>
            <w:r w:rsidRPr="0050303D">
              <w:rPr>
                <w:sz w:val="20"/>
                <w:szCs w:val="20"/>
              </w:rPr>
              <w:t>10,85</w:t>
            </w:r>
          </w:p>
        </w:tc>
        <w:tc>
          <w:tcPr>
            <w:tcW w:w="307" w:type="pct"/>
            <w:shd w:val="clear" w:color="auto" w:fill="auto"/>
            <w:noWrap/>
            <w:vAlign w:val="center"/>
            <w:hideMark/>
          </w:tcPr>
          <w:p w:rsidR="00BF24FC" w:rsidRPr="0050303D" w:rsidRDefault="00BF24FC" w:rsidP="00BF24FC">
            <w:pPr>
              <w:jc w:val="center"/>
              <w:rPr>
                <w:sz w:val="20"/>
                <w:szCs w:val="20"/>
              </w:rPr>
            </w:pPr>
            <w:r w:rsidRPr="0050303D">
              <w:rPr>
                <w:sz w:val="20"/>
                <w:szCs w:val="20"/>
              </w:rPr>
              <w:t>14,0</w:t>
            </w:r>
          </w:p>
        </w:tc>
      </w:tr>
      <w:tr w:rsidR="00BF24FC" w:rsidRPr="0050303D" w:rsidTr="00BF24FC">
        <w:trPr>
          <w:trHeight w:val="255"/>
        </w:trPr>
        <w:tc>
          <w:tcPr>
            <w:tcW w:w="164" w:type="pct"/>
            <w:shd w:val="clear" w:color="auto" w:fill="auto"/>
            <w:noWrap/>
            <w:vAlign w:val="center"/>
            <w:hideMark/>
          </w:tcPr>
          <w:p w:rsidR="00BF24FC" w:rsidRPr="0050303D" w:rsidRDefault="00BF24FC" w:rsidP="00BF24FC">
            <w:pPr>
              <w:jc w:val="center"/>
              <w:rPr>
                <w:sz w:val="20"/>
                <w:szCs w:val="20"/>
              </w:rPr>
            </w:pPr>
            <w:r w:rsidRPr="0050303D">
              <w:rPr>
                <w:sz w:val="20"/>
                <w:szCs w:val="20"/>
              </w:rPr>
              <w:t>2059</w:t>
            </w:r>
          </w:p>
        </w:tc>
        <w:tc>
          <w:tcPr>
            <w:tcW w:w="135"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77"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72" w:type="pct"/>
            <w:shd w:val="clear" w:color="auto" w:fill="auto"/>
            <w:noWrap/>
            <w:vAlign w:val="center"/>
            <w:hideMark/>
          </w:tcPr>
          <w:p w:rsidR="00BF24FC" w:rsidRPr="0050303D" w:rsidRDefault="00BF24FC" w:rsidP="00BF24FC">
            <w:pPr>
              <w:jc w:val="center"/>
              <w:rPr>
                <w:sz w:val="20"/>
                <w:szCs w:val="20"/>
              </w:rPr>
            </w:pPr>
            <w:r w:rsidRPr="0050303D">
              <w:rPr>
                <w:sz w:val="20"/>
                <w:szCs w:val="20"/>
              </w:rPr>
              <w:t>95</w:t>
            </w:r>
          </w:p>
        </w:tc>
        <w:tc>
          <w:tcPr>
            <w:tcW w:w="258"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81"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01"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66" w:type="pct"/>
            <w:shd w:val="clear" w:color="auto" w:fill="auto"/>
            <w:noWrap/>
            <w:vAlign w:val="center"/>
            <w:hideMark/>
          </w:tcPr>
          <w:p w:rsidR="00BF24FC" w:rsidRPr="0050303D" w:rsidRDefault="00BF24FC" w:rsidP="00BF24FC">
            <w:pPr>
              <w:jc w:val="center"/>
              <w:rPr>
                <w:sz w:val="20"/>
                <w:szCs w:val="20"/>
              </w:rPr>
            </w:pPr>
            <w:r w:rsidRPr="0050303D">
              <w:rPr>
                <w:sz w:val="20"/>
                <w:szCs w:val="20"/>
              </w:rPr>
              <w:t>27,8</w:t>
            </w:r>
          </w:p>
        </w:tc>
        <w:tc>
          <w:tcPr>
            <w:tcW w:w="210"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146"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77"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146" w:type="pct"/>
            <w:shd w:val="clear" w:color="auto" w:fill="auto"/>
            <w:noWrap/>
            <w:vAlign w:val="center"/>
            <w:hideMark/>
          </w:tcPr>
          <w:p w:rsidR="00BF24FC" w:rsidRPr="0050303D" w:rsidRDefault="00BF24FC" w:rsidP="00BF24FC">
            <w:pPr>
              <w:jc w:val="center"/>
              <w:rPr>
                <w:sz w:val="20"/>
                <w:szCs w:val="20"/>
              </w:rPr>
            </w:pPr>
            <w:r w:rsidRPr="0050303D">
              <w:rPr>
                <w:sz w:val="20"/>
                <w:szCs w:val="20"/>
              </w:rPr>
              <w:t>18</w:t>
            </w:r>
          </w:p>
        </w:tc>
        <w:tc>
          <w:tcPr>
            <w:tcW w:w="221" w:type="pct"/>
            <w:shd w:val="clear" w:color="auto" w:fill="auto"/>
            <w:noWrap/>
            <w:vAlign w:val="center"/>
            <w:hideMark/>
          </w:tcPr>
          <w:p w:rsidR="00BF24FC" w:rsidRPr="0050303D" w:rsidRDefault="00BF24FC" w:rsidP="00BF24FC">
            <w:pPr>
              <w:jc w:val="center"/>
              <w:rPr>
                <w:sz w:val="20"/>
                <w:szCs w:val="20"/>
              </w:rPr>
            </w:pPr>
            <w:r w:rsidRPr="0050303D">
              <w:rPr>
                <w:sz w:val="20"/>
                <w:szCs w:val="20"/>
              </w:rPr>
              <w:t>18</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4</w:t>
            </w:r>
          </w:p>
        </w:tc>
        <w:tc>
          <w:tcPr>
            <w:tcW w:w="178" w:type="pct"/>
            <w:shd w:val="clear" w:color="auto" w:fill="auto"/>
            <w:noWrap/>
            <w:vAlign w:val="center"/>
            <w:hideMark/>
          </w:tcPr>
          <w:p w:rsidR="00BF24FC" w:rsidRPr="0050303D" w:rsidRDefault="00BF24FC" w:rsidP="00BF24FC">
            <w:pPr>
              <w:jc w:val="center"/>
              <w:rPr>
                <w:sz w:val="20"/>
                <w:szCs w:val="20"/>
              </w:rPr>
            </w:pPr>
            <w:r w:rsidRPr="0050303D">
              <w:rPr>
                <w:sz w:val="20"/>
                <w:szCs w:val="20"/>
              </w:rPr>
              <w:t>0,57</w:t>
            </w:r>
          </w:p>
        </w:tc>
        <w:tc>
          <w:tcPr>
            <w:tcW w:w="232" w:type="pct"/>
            <w:shd w:val="clear" w:color="auto" w:fill="auto"/>
            <w:noWrap/>
            <w:vAlign w:val="center"/>
            <w:hideMark/>
          </w:tcPr>
          <w:p w:rsidR="00BF24FC" w:rsidRPr="0050303D" w:rsidRDefault="00BF24FC" w:rsidP="00BF24FC">
            <w:pPr>
              <w:jc w:val="center"/>
              <w:rPr>
                <w:sz w:val="20"/>
                <w:szCs w:val="20"/>
              </w:rPr>
            </w:pPr>
            <w:r w:rsidRPr="0050303D">
              <w:rPr>
                <w:sz w:val="20"/>
                <w:szCs w:val="20"/>
              </w:rPr>
              <w:t>10,54</w:t>
            </w:r>
          </w:p>
        </w:tc>
        <w:tc>
          <w:tcPr>
            <w:tcW w:w="307" w:type="pct"/>
            <w:shd w:val="clear" w:color="auto" w:fill="auto"/>
            <w:noWrap/>
            <w:vAlign w:val="center"/>
            <w:hideMark/>
          </w:tcPr>
          <w:p w:rsidR="00BF24FC" w:rsidRPr="0050303D" w:rsidRDefault="00BF24FC" w:rsidP="00BF24FC">
            <w:pPr>
              <w:jc w:val="center"/>
              <w:rPr>
                <w:sz w:val="20"/>
                <w:szCs w:val="20"/>
              </w:rPr>
            </w:pPr>
            <w:r w:rsidRPr="0050303D">
              <w:rPr>
                <w:sz w:val="20"/>
                <w:szCs w:val="20"/>
              </w:rPr>
              <w:t>13,6</w:t>
            </w:r>
          </w:p>
        </w:tc>
      </w:tr>
      <w:tr w:rsidR="00BF24FC" w:rsidRPr="0050303D" w:rsidTr="00BF24FC">
        <w:trPr>
          <w:trHeight w:val="255"/>
        </w:trPr>
        <w:tc>
          <w:tcPr>
            <w:tcW w:w="164" w:type="pct"/>
            <w:shd w:val="clear" w:color="auto" w:fill="auto"/>
            <w:noWrap/>
            <w:vAlign w:val="center"/>
            <w:hideMark/>
          </w:tcPr>
          <w:p w:rsidR="00BF24FC" w:rsidRPr="0050303D" w:rsidRDefault="00BF24FC" w:rsidP="00BF24FC">
            <w:pPr>
              <w:jc w:val="center"/>
              <w:rPr>
                <w:sz w:val="20"/>
                <w:szCs w:val="20"/>
              </w:rPr>
            </w:pPr>
            <w:r w:rsidRPr="0050303D">
              <w:rPr>
                <w:sz w:val="20"/>
                <w:szCs w:val="20"/>
              </w:rPr>
              <w:t>2060</w:t>
            </w:r>
          </w:p>
        </w:tc>
        <w:tc>
          <w:tcPr>
            <w:tcW w:w="135"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77"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72" w:type="pct"/>
            <w:shd w:val="clear" w:color="auto" w:fill="auto"/>
            <w:noWrap/>
            <w:vAlign w:val="center"/>
            <w:hideMark/>
          </w:tcPr>
          <w:p w:rsidR="00BF24FC" w:rsidRPr="0050303D" w:rsidRDefault="00BF24FC" w:rsidP="00BF24FC">
            <w:pPr>
              <w:jc w:val="center"/>
              <w:rPr>
                <w:sz w:val="20"/>
                <w:szCs w:val="20"/>
              </w:rPr>
            </w:pPr>
            <w:r w:rsidRPr="0050303D">
              <w:rPr>
                <w:sz w:val="20"/>
                <w:szCs w:val="20"/>
              </w:rPr>
              <w:t>95</w:t>
            </w:r>
          </w:p>
        </w:tc>
        <w:tc>
          <w:tcPr>
            <w:tcW w:w="258"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81"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01"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66" w:type="pct"/>
            <w:shd w:val="clear" w:color="auto" w:fill="auto"/>
            <w:noWrap/>
            <w:vAlign w:val="center"/>
            <w:hideMark/>
          </w:tcPr>
          <w:p w:rsidR="00BF24FC" w:rsidRPr="0050303D" w:rsidRDefault="00BF24FC" w:rsidP="00BF24FC">
            <w:pPr>
              <w:jc w:val="center"/>
              <w:rPr>
                <w:sz w:val="20"/>
                <w:szCs w:val="20"/>
              </w:rPr>
            </w:pPr>
            <w:r w:rsidRPr="0050303D">
              <w:rPr>
                <w:sz w:val="20"/>
                <w:szCs w:val="20"/>
              </w:rPr>
              <w:t>27,8</w:t>
            </w:r>
          </w:p>
        </w:tc>
        <w:tc>
          <w:tcPr>
            <w:tcW w:w="210"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146"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77"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146" w:type="pct"/>
            <w:shd w:val="clear" w:color="auto" w:fill="auto"/>
            <w:noWrap/>
            <w:vAlign w:val="center"/>
            <w:hideMark/>
          </w:tcPr>
          <w:p w:rsidR="00BF24FC" w:rsidRPr="0050303D" w:rsidRDefault="00BF24FC" w:rsidP="00BF24FC">
            <w:pPr>
              <w:jc w:val="center"/>
              <w:rPr>
                <w:sz w:val="20"/>
                <w:szCs w:val="20"/>
              </w:rPr>
            </w:pPr>
            <w:r w:rsidRPr="0050303D">
              <w:rPr>
                <w:sz w:val="20"/>
                <w:szCs w:val="20"/>
              </w:rPr>
              <w:t>18</w:t>
            </w:r>
          </w:p>
        </w:tc>
        <w:tc>
          <w:tcPr>
            <w:tcW w:w="221" w:type="pct"/>
            <w:shd w:val="clear" w:color="auto" w:fill="auto"/>
            <w:noWrap/>
            <w:vAlign w:val="center"/>
            <w:hideMark/>
          </w:tcPr>
          <w:p w:rsidR="00BF24FC" w:rsidRPr="0050303D" w:rsidRDefault="00BF24FC" w:rsidP="00BF24FC">
            <w:pPr>
              <w:jc w:val="center"/>
              <w:rPr>
                <w:sz w:val="20"/>
                <w:szCs w:val="20"/>
              </w:rPr>
            </w:pPr>
            <w:r w:rsidRPr="0050303D">
              <w:rPr>
                <w:sz w:val="20"/>
                <w:szCs w:val="20"/>
              </w:rPr>
              <w:t>18</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4</w:t>
            </w:r>
          </w:p>
        </w:tc>
        <w:tc>
          <w:tcPr>
            <w:tcW w:w="178" w:type="pct"/>
            <w:shd w:val="clear" w:color="auto" w:fill="auto"/>
            <w:noWrap/>
            <w:vAlign w:val="center"/>
            <w:hideMark/>
          </w:tcPr>
          <w:p w:rsidR="00BF24FC" w:rsidRPr="0050303D" w:rsidRDefault="00BF24FC" w:rsidP="00BF24FC">
            <w:pPr>
              <w:jc w:val="center"/>
              <w:rPr>
                <w:sz w:val="20"/>
                <w:szCs w:val="20"/>
              </w:rPr>
            </w:pPr>
            <w:r w:rsidRPr="0050303D">
              <w:rPr>
                <w:sz w:val="20"/>
                <w:szCs w:val="20"/>
              </w:rPr>
              <w:t>0,55</w:t>
            </w:r>
          </w:p>
        </w:tc>
        <w:tc>
          <w:tcPr>
            <w:tcW w:w="232" w:type="pct"/>
            <w:shd w:val="clear" w:color="auto" w:fill="auto"/>
            <w:noWrap/>
            <w:vAlign w:val="center"/>
            <w:hideMark/>
          </w:tcPr>
          <w:p w:rsidR="00BF24FC" w:rsidRPr="0050303D" w:rsidRDefault="00BF24FC" w:rsidP="00BF24FC">
            <w:pPr>
              <w:jc w:val="center"/>
              <w:rPr>
                <w:sz w:val="20"/>
                <w:szCs w:val="20"/>
              </w:rPr>
            </w:pPr>
            <w:r w:rsidRPr="0050303D">
              <w:rPr>
                <w:sz w:val="20"/>
                <w:szCs w:val="20"/>
              </w:rPr>
              <w:t>10,23</w:t>
            </w:r>
          </w:p>
        </w:tc>
        <w:tc>
          <w:tcPr>
            <w:tcW w:w="307" w:type="pct"/>
            <w:shd w:val="clear" w:color="auto" w:fill="auto"/>
            <w:noWrap/>
            <w:vAlign w:val="center"/>
            <w:hideMark/>
          </w:tcPr>
          <w:p w:rsidR="00BF24FC" w:rsidRPr="0050303D" w:rsidRDefault="00BF24FC" w:rsidP="00BF24FC">
            <w:pPr>
              <w:jc w:val="center"/>
              <w:rPr>
                <w:sz w:val="20"/>
                <w:szCs w:val="20"/>
              </w:rPr>
            </w:pPr>
            <w:r w:rsidRPr="0050303D">
              <w:rPr>
                <w:sz w:val="20"/>
                <w:szCs w:val="20"/>
              </w:rPr>
              <w:t>13,2</w:t>
            </w:r>
          </w:p>
        </w:tc>
      </w:tr>
      <w:tr w:rsidR="00BF24FC" w:rsidRPr="0050303D" w:rsidTr="00BF24FC">
        <w:trPr>
          <w:trHeight w:val="255"/>
        </w:trPr>
        <w:tc>
          <w:tcPr>
            <w:tcW w:w="164" w:type="pct"/>
            <w:shd w:val="clear" w:color="auto" w:fill="auto"/>
            <w:noWrap/>
            <w:vAlign w:val="center"/>
            <w:hideMark/>
          </w:tcPr>
          <w:p w:rsidR="00BF24FC" w:rsidRPr="0050303D" w:rsidRDefault="00BF24FC" w:rsidP="00BF24FC">
            <w:pPr>
              <w:jc w:val="center"/>
              <w:rPr>
                <w:sz w:val="20"/>
                <w:szCs w:val="20"/>
              </w:rPr>
            </w:pPr>
            <w:r w:rsidRPr="0050303D">
              <w:rPr>
                <w:sz w:val="20"/>
                <w:szCs w:val="20"/>
              </w:rPr>
              <w:t>2061</w:t>
            </w:r>
          </w:p>
        </w:tc>
        <w:tc>
          <w:tcPr>
            <w:tcW w:w="135"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77"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72" w:type="pct"/>
            <w:shd w:val="clear" w:color="auto" w:fill="auto"/>
            <w:noWrap/>
            <w:vAlign w:val="center"/>
            <w:hideMark/>
          </w:tcPr>
          <w:p w:rsidR="00BF24FC" w:rsidRPr="0050303D" w:rsidRDefault="00BF24FC" w:rsidP="00BF24FC">
            <w:pPr>
              <w:jc w:val="center"/>
              <w:rPr>
                <w:sz w:val="20"/>
                <w:szCs w:val="20"/>
              </w:rPr>
            </w:pPr>
            <w:r w:rsidRPr="0050303D">
              <w:rPr>
                <w:sz w:val="20"/>
                <w:szCs w:val="20"/>
              </w:rPr>
              <w:t>95</w:t>
            </w:r>
          </w:p>
        </w:tc>
        <w:tc>
          <w:tcPr>
            <w:tcW w:w="258"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81"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01"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66" w:type="pct"/>
            <w:shd w:val="clear" w:color="auto" w:fill="auto"/>
            <w:noWrap/>
            <w:vAlign w:val="center"/>
            <w:hideMark/>
          </w:tcPr>
          <w:p w:rsidR="00BF24FC" w:rsidRPr="0050303D" w:rsidRDefault="00BF24FC" w:rsidP="00BF24FC">
            <w:pPr>
              <w:jc w:val="center"/>
              <w:rPr>
                <w:sz w:val="20"/>
                <w:szCs w:val="20"/>
              </w:rPr>
            </w:pPr>
            <w:r w:rsidRPr="0050303D">
              <w:rPr>
                <w:sz w:val="20"/>
                <w:szCs w:val="20"/>
              </w:rPr>
              <w:t>27,8</w:t>
            </w:r>
          </w:p>
        </w:tc>
        <w:tc>
          <w:tcPr>
            <w:tcW w:w="210"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146"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77"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146" w:type="pct"/>
            <w:shd w:val="clear" w:color="auto" w:fill="auto"/>
            <w:noWrap/>
            <w:vAlign w:val="center"/>
            <w:hideMark/>
          </w:tcPr>
          <w:p w:rsidR="00BF24FC" w:rsidRPr="0050303D" w:rsidRDefault="00BF24FC" w:rsidP="00BF24FC">
            <w:pPr>
              <w:jc w:val="center"/>
              <w:rPr>
                <w:sz w:val="20"/>
                <w:szCs w:val="20"/>
              </w:rPr>
            </w:pPr>
            <w:r w:rsidRPr="0050303D">
              <w:rPr>
                <w:sz w:val="20"/>
                <w:szCs w:val="20"/>
              </w:rPr>
              <w:t>18</w:t>
            </w:r>
          </w:p>
        </w:tc>
        <w:tc>
          <w:tcPr>
            <w:tcW w:w="221" w:type="pct"/>
            <w:shd w:val="clear" w:color="auto" w:fill="auto"/>
            <w:noWrap/>
            <w:vAlign w:val="center"/>
            <w:hideMark/>
          </w:tcPr>
          <w:p w:rsidR="00BF24FC" w:rsidRPr="0050303D" w:rsidRDefault="00BF24FC" w:rsidP="00BF24FC">
            <w:pPr>
              <w:jc w:val="center"/>
              <w:rPr>
                <w:sz w:val="20"/>
                <w:szCs w:val="20"/>
              </w:rPr>
            </w:pPr>
            <w:r w:rsidRPr="0050303D">
              <w:rPr>
                <w:sz w:val="20"/>
                <w:szCs w:val="20"/>
              </w:rPr>
              <w:t>18</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4</w:t>
            </w:r>
          </w:p>
        </w:tc>
        <w:tc>
          <w:tcPr>
            <w:tcW w:w="178" w:type="pct"/>
            <w:shd w:val="clear" w:color="auto" w:fill="auto"/>
            <w:noWrap/>
            <w:vAlign w:val="center"/>
            <w:hideMark/>
          </w:tcPr>
          <w:p w:rsidR="00BF24FC" w:rsidRPr="0050303D" w:rsidRDefault="00BF24FC" w:rsidP="00BF24FC">
            <w:pPr>
              <w:jc w:val="center"/>
              <w:rPr>
                <w:sz w:val="20"/>
                <w:szCs w:val="20"/>
              </w:rPr>
            </w:pPr>
            <w:r w:rsidRPr="0050303D">
              <w:rPr>
                <w:sz w:val="20"/>
                <w:szCs w:val="20"/>
              </w:rPr>
              <w:t>0,53</w:t>
            </w:r>
          </w:p>
        </w:tc>
        <w:tc>
          <w:tcPr>
            <w:tcW w:w="232" w:type="pct"/>
            <w:shd w:val="clear" w:color="auto" w:fill="auto"/>
            <w:noWrap/>
            <w:vAlign w:val="center"/>
            <w:hideMark/>
          </w:tcPr>
          <w:p w:rsidR="00BF24FC" w:rsidRPr="0050303D" w:rsidRDefault="00BF24FC" w:rsidP="00BF24FC">
            <w:pPr>
              <w:jc w:val="center"/>
              <w:rPr>
                <w:sz w:val="20"/>
                <w:szCs w:val="20"/>
              </w:rPr>
            </w:pPr>
            <w:r w:rsidRPr="0050303D">
              <w:rPr>
                <w:sz w:val="20"/>
                <w:szCs w:val="20"/>
              </w:rPr>
              <w:t>9,93</w:t>
            </w:r>
          </w:p>
        </w:tc>
        <w:tc>
          <w:tcPr>
            <w:tcW w:w="307" w:type="pct"/>
            <w:shd w:val="clear" w:color="auto" w:fill="auto"/>
            <w:noWrap/>
            <w:vAlign w:val="center"/>
            <w:hideMark/>
          </w:tcPr>
          <w:p w:rsidR="00BF24FC" w:rsidRPr="0050303D" w:rsidRDefault="00BF24FC" w:rsidP="00BF24FC">
            <w:pPr>
              <w:jc w:val="center"/>
              <w:rPr>
                <w:sz w:val="20"/>
                <w:szCs w:val="20"/>
              </w:rPr>
            </w:pPr>
            <w:r w:rsidRPr="0050303D">
              <w:rPr>
                <w:sz w:val="20"/>
                <w:szCs w:val="20"/>
              </w:rPr>
              <w:t>12,8</w:t>
            </w:r>
          </w:p>
        </w:tc>
      </w:tr>
      <w:tr w:rsidR="00BF24FC" w:rsidRPr="0050303D" w:rsidTr="00BF24FC">
        <w:trPr>
          <w:trHeight w:val="255"/>
        </w:trPr>
        <w:tc>
          <w:tcPr>
            <w:tcW w:w="164" w:type="pct"/>
            <w:shd w:val="clear" w:color="auto" w:fill="auto"/>
            <w:noWrap/>
            <w:vAlign w:val="center"/>
            <w:hideMark/>
          </w:tcPr>
          <w:p w:rsidR="00BF24FC" w:rsidRPr="0050303D" w:rsidRDefault="00BF24FC" w:rsidP="00BF24FC">
            <w:pPr>
              <w:jc w:val="center"/>
              <w:rPr>
                <w:sz w:val="20"/>
                <w:szCs w:val="20"/>
              </w:rPr>
            </w:pPr>
            <w:r w:rsidRPr="0050303D">
              <w:rPr>
                <w:sz w:val="20"/>
                <w:szCs w:val="20"/>
              </w:rPr>
              <w:lastRenderedPageBreak/>
              <w:t>2062</w:t>
            </w:r>
          </w:p>
        </w:tc>
        <w:tc>
          <w:tcPr>
            <w:tcW w:w="135"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77"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72" w:type="pct"/>
            <w:shd w:val="clear" w:color="auto" w:fill="auto"/>
            <w:noWrap/>
            <w:vAlign w:val="center"/>
            <w:hideMark/>
          </w:tcPr>
          <w:p w:rsidR="00BF24FC" w:rsidRPr="0050303D" w:rsidRDefault="00BF24FC" w:rsidP="00BF24FC">
            <w:pPr>
              <w:jc w:val="center"/>
              <w:rPr>
                <w:sz w:val="20"/>
                <w:szCs w:val="20"/>
              </w:rPr>
            </w:pPr>
            <w:r w:rsidRPr="0050303D">
              <w:rPr>
                <w:sz w:val="20"/>
                <w:szCs w:val="20"/>
              </w:rPr>
              <w:t>95</w:t>
            </w:r>
          </w:p>
        </w:tc>
        <w:tc>
          <w:tcPr>
            <w:tcW w:w="258"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81"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01"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66" w:type="pct"/>
            <w:shd w:val="clear" w:color="auto" w:fill="auto"/>
            <w:noWrap/>
            <w:vAlign w:val="center"/>
            <w:hideMark/>
          </w:tcPr>
          <w:p w:rsidR="00BF24FC" w:rsidRPr="0050303D" w:rsidRDefault="00BF24FC" w:rsidP="00BF24FC">
            <w:pPr>
              <w:jc w:val="center"/>
              <w:rPr>
                <w:sz w:val="20"/>
                <w:szCs w:val="20"/>
              </w:rPr>
            </w:pPr>
            <w:r w:rsidRPr="0050303D">
              <w:rPr>
                <w:sz w:val="20"/>
                <w:szCs w:val="20"/>
              </w:rPr>
              <w:t>27,8</w:t>
            </w:r>
          </w:p>
        </w:tc>
        <w:tc>
          <w:tcPr>
            <w:tcW w:w="210"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146"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77"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146" w:type="pct"/>
            <w:shd w:val="clear" w:color="auto" w:fill="auto"/>
            <w:noWrap/>
            <w:vAlign w:val="center"/>
            <w:hideMark/>
          </w:tcPr>
          <w:p w:rsidR="00BF24FC" w:rsidRPr="0050303D" w:rsidRDefault="00BF24FC" w:rsidP="00BF24FC">
            <w:pPr>
              <w:jc w:val="center"/>
              <w:rPr>
                <w:sz w:val="20"/>
                <w:szCs w:val="20"/>
              </w:rPr>
            </w:pPr>
            <w:r w:rsidRPr="0050303D">
              <w:rPr>
                <w:sz w:val="20"/>
                <w:szCs w:val="20"/>
              </w:rPr>
              <w:t>18</w:t>
            </w:r>
          </w:p>
        </w:tc>
        <w:tc>
          <w:tcPr>
            <w:tcW w:w="221" w:type="pct"/>
            <w:shd w:val="clear" w:color="auto" w:fill="auto"/>
            <w:noWrap/>
            <w:vAlign w:val="center"/>
            <w:hideMark/>
          </w:tcPr>
          <w:p w:rsidR="00BF24FC" w:rsidRPr="0050303D" w:rsidRDefault="00BF24FC" w:rsidP="00BF24FC">
            <w:pPr>
              <w:jc w:val="center"/>
              <w:rPr>
                <w:sz w:val="20"/>
                <w:szCs w:val="20"/>
              </w:rPr>
            </w:pPr>
            <w:r w:rsidRPr="0050303D">
              <w:rPr>
                <w:sz w:val="20"/>
                <w:szCs w:val="20"/>
              </w:rPr>
              <w:t>18</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4</w:t>
            </w:r>
          </w:p>
        </w:tc>
        <w:tc>
          <w:tcPr>
            <w:tcW w:w="178" w:type="pct"/>
            <w:shd w:val="clear" w:color="auto" w:fill="auto"/>
            <w:noWrap/>
            <w:vAlign w:val="center"/>
            <w:hideMark/>
          </w:tcPr>
          <w:p w:rsidR="00BF24FC" w:rsidRPr="0050303D" w:rsidRDefault="00BF24FC" w:rsidP="00BF24FC">
            <w:pPr>
              <w:jc w:val="center"/>
              <w:rPr>
                <w:sz w:val="20"/>
                <w:szCs w:val="20"/>
              </w:rPr>
            </w:pPr>
            <w:r w:rsidRPr="0050303D">
              <w:rPr>
                <w:sz w:val="20"/>
                <w:szCs w:val="20"/>
              </w:rPr>
              <w:t>0,52</w:t>
            </w:r>
          </w:p>
        </w:tc>
        <w:tc>
          <w:tcPr>
            <w:tcW w:w="232" w:type="pct"/>
            <w:shd w:val="clear" w:color="auto" w:fill="auto"/>
            <w:noWrap/>
            <w:vAlign w:val="center"/>
            <w:hideMark/>
          </w:tcPr>
          <w:p w:rsidR="00BF24FC" w:rsidRPr="0050303D" w:rsidRDefault="00BF24FC" w:rsidP="00BF24FC">
            <w:pPr>
              <w:jc w:val="center"/>
              <w:rPr>
                <w:sz w:val="20"/>
                <w:szCs w:val="20"/>
              </w:rPr>
            </w:pPr>
            <w:r w:rsidRPr="0050303D">
              <w:rPr>
                <w:sz w:val="20"/>
                <w:szCs w:val="20"/>
              </w:rPr>
              <w:t>9,64</w:t>
            </w:r>
          </w:p>
        </w:tc>
        <w:tc>
          <w:tcPr>
            <w:tcW w:w="307" w:type="pct"/>
            <w:shd w:val="clear" w:color="auto" w:fill="auto"/>
            <w:noWrap/>
            <w:vAlign w:val="center"/>
            <w:hideMark/>
          </w:tcPr>
          <w:p w:rsidR="00BF24FC" w:rsidRPr="0050303D" w:rsidRDefault="00BF24FC" w:rsidP="00BF24FC">
            <w:pPr>
              <w:jc w:val="center"/>
              <w:rPr>
                <w:sz w:val="20"/>
                <w:szCs w:val="20"/>
              </w:rPr>
            </w:pPr>
            <w:r w:rsidRPr="0050303D">
              <w:rPr>
                <w:sz w:val="20"/>
                <w:szCs w:val="20"/>
              </w:rPr>
              <w:t>12,5</w:t>
            </w:r>
          </w:p>
        </w:tc>
      </w:tr>
      <w:tr w:rsidR="00BF24FC" w:rsidRPr="0050303D" w:rsidTr="00BF24FC">
        <w:trPr>
          <w:trHeight w:val="255"/>
        </w:trPr>
        <w:tc>
          <w:tcPr>
            <w:tcW w:w="164" w:type="pct"/>
            <w:shd w:val="clear" w:color="auto" w:fill="auto"/>
            <w:noWrap/>
            <w:vAlign w:val="center"/>
            <w:hideMark/>
          </w:tcPr>
          <w:p w:rsidR="00BF24FC" w:rsidRPr="0050303D" w:rsidRDefault="00BF24FC" w:rsidP="00BF24FC">
            <w:pPr>
              <w:jc w:val="center"/>
              <w:rPr>
                <w:sz w:val="20"/>
                <w:szCs w:val="20"/>
              </w:rPr>
            </w:pPr>
            <w:r w:rsidRPr="0050303D">
              <w:rPr>
                <w:sz w:val="20"/>
                <w:szCs w:val="20"/>
              </w:rPr>
              <w:t>2063</w:t>
            </w:r>
          </w:p>
        </w:tc>
        <w:tc>
          <w:tcPr>
            <w:tcW w:w="135"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77"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72" w:type="pct"/>
            <w:shd w:val="clear" w:color="auto" w:fill="auto"/>
            <w:noWrap/>
            <w:vAlign w:val="center"/>
            <w:hideMark/>
          </w:tcPr>
          <w:p w:rsidR="00BF24FC" w:rsidRPr="0050303D" w:rsidRDefault="00BF24FC" w:rsidP="00BF24FC">
            <w:pPr>
              <w:jc w:val="center"/>
              <w:rPr>
                <w:sz w:val="20"/>
                <w:szCs w:val="20"/>
              </w:rPr>
            </w:pPr>
            <w:r w:rsidRPr="0050303D">
              <w:rPr>
                <w:sz w:val="20"/>
                <w:szCs w:val="20"/>
              </w:rPr>
              <w:t>95</w:t>
            </w:r>
          </w:p>
        </w:tc>
        <w:tc>
          <w:tcPr>
            <w:tcW w:w="258"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81"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01"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66" w:type="pct"/>
            <w:shd w:val="clear" w:color="auto" w:fill="auto"/>
            <w:noWrap/>
            <w:vAlign w:val="center"/>
            <w:hideMark/>
          </w:tcPr>
          <w:p w:rsidR="00BF24FC" w:rsidRPr="0050303D" w:rsidRDefault="00BF24FC" w:rsidP="00BF24FC">
            <w:pPr>
              <w:jc w:val="center"/>
              <w:rPr>
                <w:sz w:val="20"/>
                <w:szCs w:val="20"/>
              </w:rPr>
            </w:pPr>
            <w:r w:rsidRPr="0050303D">
              <w:rPr>
                <w:sz w:val="20"/>
                <w:szCs w:val="20"/>
              </w:rPr>
              <w:t>27,8</w:t>
            </w:r>
          </w:p>
        </w:tc>
        <w:tc>
          <w:tcPr>
            <w:tcW w:w="210"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146"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77"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146" w:type="pct"/>
            <w:shd w:val="clear" w:color="auto" w:fill="auto"/>
            <w:noWrap/>
            <w:vAlign w:val="center"/>
            <w:hideMark/>
          </w:tcPr>
          <w:p w:rsidR="00BF24FC" w:rsidRPr="0050303D" w:rsidRDefault="00BF24FC" w:rsidP="00BF24FC">
            <w:pPr>
              <w:jc w:val="center"/>
              <w:rPr>
                <w:sz w:val="20"/>
                <w:szCs w:val="20"/>
              </w:rPr>
            </w:pPr>
            <w:r w:rsidRPr="0050303D">
              <w:rPr>
                <w:sz w:val="20"/>
                <w:szCs w:val="20"/>
              </w:rPr>
              <w:t>18</w:t>
            </w:r>
          </w:p>
        </w:tc>
        <w:tc>
          <w:tcPr>
            <w:tcW w:w="221" w:type="pct"/>
            <w:shd w:val="clear" w:color="auto" w:fill="auto"/>
            <w:noWrap/>
            <w:vAlign w:val="center"/>
            <w:hideMark/>
          </w:tcPr>
          <w:p w:rsidR="00BF24FC" w:rsidRPr="0050303D" w:rsidRDefault="00BF24FC" w:rsidP="00BF24FC">
            <w:pPr>
              <w:jc w:val="center"/>
              <w:rPr>
                <w:sz w:val="20"/>
                <w:szCs w:val="20"/>
              </w:rPr>
            </w:pPr>
            <w:r w:rsidRPr="0050303D">
              <w:rPr>
                <w:sz w:val="20"/>
                <w:szCs w:val="20"/>
              </w:rPr>
              <w:t>18</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4</w:t>
            </w:r>
          </w:p>
        </w:tc>
        <w:tc>
          <w:tcPr>
            <w:tcW w:w="178" w:type="pct"/>
            <w:shd w:val="clear" w:color="auto" w:fill="auto"/>
            <w:noWrap/>
            <w:vAlign w:val="center"/>
            <w:hideMark/>
          </w:tcPr>
          <w:p w:rsidR="00BF24FC" w:rsidRPr="0050303D" w:rsidRDefault="00BF24FC" w:rsidP="00BF24FC">
            <w:pPr>
              <w:jc w:val="center"/>
              <w:rPr>
                <w:sz w:val="20"/>
                <w:szCs w:val="20"/>
              </w:rPr>
            </w:pPr>
            <w:r w:rsidRPr="0050303D">
              <w:rPr>
                <w:sz w:val="20"/>
                <w:szCs w:val="20"/>
              </w:rPr>
              <w:t>0,47</w:t>
            </w:r>
          </w:p>
        </w:tc>
        <w:tc>
          <w:tcPr>
            <w:tcW w:w="232" w:type="pct"/>
            <w:shd w:val="clear" w:color="auto" w:fill="auto"/>
            <w:noWrap/>
            <w:vAlign w:val="center"/>
            <w:hideMark/>
          </w:tcPr>
          <w:p w:rsidR="00BF24FC" w:rsidRPr="0050303D" w:rsidRDefault="00BF24FC" w:rsidP="00BF24FC">
            <w:pPr>
              <w:jc w:val="center"/>
              <w:rPr>
                <w:sz w:val="20"/>
                <w:szCs w:val="20"/>
              </w:rPr>
            </w:pPr>
            <w:r w:rsidRPr="0050303D">
              <w:rPr>
                <w:sz w:val="20"/>
                <w:szCs w:val="20"/>
              </w:rPr>
              <w:t>9,13</w:t>
            </w:r>
          </w:p>
        </w:tc>
        <w:tc>
          <w:tcPr>
            <w:tcW w:w="307" w:type="pct"/>
            <w:shd w:val="clear" w:color="auto" w:fill="auto"/>
            <w:noWrap/>
            <w:vAlign w:val="center"/>
            <w:hideMark/>
          </w:tcPr>
          <w:p w:rsidR="00BF24FC" w:rsidRPr="0050303D" w:rsidRDefault="00BF24FC" w:rsidP="00BF24FC">
            <w:pPr>
              <w:jc w:val="center"/>
              <w:rPr>
                <w:sz w:val="20"/>
                <w:szCs w:val="20"/>
              </w:rPr>
            </w:pPr>
            <w:r w:rsidRPr="0050303D">
              <w:rPr>
                <w:sz w:val="20"/>
                <w:szCs w:val="20"/>
              </w:rPr>
              <w:t>11,8</w:t>
            </w:r>
          </w:p>
        </w:tc>
      </w:tr>
      <w:tr w:rsidR="00BF24FC" w:rsidRPr="0050303D" w:rsidTr="00BF24FC">
        <w:trPr>
          <w:trHeight w:val="255"/>
        </w:trPr>
        <w:tc>
          <w:tcPr>
            <w:tcW w:w="164" w:type="pct"/>
            <w:shd w:val="clear" w:color="auto" w:fill="auto"/>
            <w:noWrap/>
            <w:vAlign w:val="center"/>
            <w:hideMark/>
          </w:tcPr>
          <w:p w:rsidR="00BF24FC" w:rsidRPr="0050303D" w:rsidRDefault="00BF24FC" w:rsidP="00BF24FC">
            <w:pPr>
              <w:jc w:val="center"/>
              <w:rPr>
                <w:sz w:val="20"/>
                <w:szCs w:val="20"/>
              </w:rPr>
            </w:pPr>
            <w:r w:rsidRPr="0050303D">
              <w:rPr>
                <w:sz w:val="20"/>
                <w:szCs w:val="20"/>
              </w:rPr>
              <w:t>2064</w:t>
            </w:r>
          </w:p>
        </w:tc>
        <w:tc>
          <w:tcPr>
            <w:tcW w:w="135"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77"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72" w:type="pct"/>
            <w:shd w:val="clear" w:color="auto" w:fill="auto"/>
            <w:noWrap/>
            <w:vAlign w:val="center"/>
            <w:hideMark/>
          </w:tcPr>
          <w:p w:rsidR="00BF24FC" w:rsidRPr="0050303D" w:rsidRDefault="00BF24FC" w:rsidP="00BF24FC">
            <w:pPr>
              <w:jc w:val="center"/>
              <w:rPr>
                <w:sz w:val="20"/>
                <w:szCs w:val="20"/>
              </w:rPr>
            </w:pPr>
            <w:r w:rsidRPr="0050303D">
              <w:rPr>
                <w:sz w:val="20"/>
                <w:szCs w:val="20"/>
              </w:rPr>
              <w:t>95</w:t>
            </w:r>
          </w:p>
        </w:tc>
        <w:tc>
          <w:tcPr>
            <w:tcW w:w="258"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81"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01"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66" w:type="pct"/>
            <w:shd w:val="clear" w:color="auto" w:fill="auto"/>
            <w:noWrap/>
            <w:vAlign w:val="center"/>
            <w:hideMark/>
          </w:tcPr>
          <w:p w:rsidR="00BF24FC" w:rsidRPr="0050303D" w:rsidRDefault="00BF24FC" w:rsidP="00BF24FC">
            <w:pPr>
              <w:jc w:val="center"/>
              <w:rPr>
                <w:sz w:val="20"/>
                <w:szCs w:val="20"/>
              </w:rPr>
            </w:pPr>
            <w:r w:rsidRPr="0050303D">
              <w:rPr>
                <w:sz w:val="20"/>
                <w:szCs w:val="20"/>
              </w:rPr>
              <w:t>27,8</w:t>
            </w:r>
          </w:p>
        </w:tc>
        <w:tc>
          <w:tcPr>
            <w:tcW w:w="210"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146"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77"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146" w:type="pct"/>
            <w:shd w:val="clear" w:color="auto" w:fill="auto"/>
            <w:noWrap/>
            <w:vAlign w:val="center"/>
            <w:hideMark/>
          </w:tcPr>
          <w:p w:rsidR="00BF24FC" w:rsidRPr="0050303D" w:rsidRDefault="00BF24FC" w:rsidP="00BF24FC">
            <w:pPr>
              <w:jc w:val="center"/>
              <w:rPr>
                <w:sz w:val="20"/>
                <w:szCs w:val="20"/>
              </w:rPr>
            </w:pPr>
            <w:r w:rsidRPr="0050303D">
              <w:rPr>
                <w:sz w:val="20"/>
                <w:szCs w:val="20"/>
              </w:rPr>
              <w:t>18</w:t>
            </w:r>
          </w:p>
        </w:tc>
        <w:tc>
          <w:tcPr>
            <w:tcW w:w="221" w:type="pct"/>
            <w:shd w:val="clear" w:color="auto" w:fill="auto"/>
            <w:noWrap/>
            <w:vAlign w:val="center"/>
            <w:hideMark/>
          </w:tcPr>
          <w:p w:rsidR="00BF24FC" w:rsidRPr="0050303D" w:rsidRDefault="00BF24FC" w:rsidP="00BF24FC">
            <w:pPr>
              <w:jc w:val="center"/>
              <w:rPr>
                <w:sz w:val="20"/>
                <w:szCs w:val="20"/>
              </w:rPr>
            </w:pPr>
            <w:r w:rsidRPr="0050303D">
              <w:rPr>
                <w:sz w:val="20"/>
                <w:szCs w:val="20"/>
              </w:rPr>
              <w:t>18</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4</w:t>
            </w:r>
          </w:p>
        </w:tc>
        <w:tc>
          <w:tcPr>
            <w:tcW w:w="178" w:type="pct"/>
            <w:shd w:val="clear" w:color="auto" w:fill="auto"/>
            <w:noWrap/>
            <w:vAlign w:val="center"/>
            <w:hideMark/>
          </w:tcPr>
          <w:p w:rsidR="00BF24FC" w:rsidRPr="0050303D" w:rsidRDefault="00BF24FC" w:rsidP="00BF24FC">
            <w:pPr>
              <w:jc w:val="center"/>
              <w:rPr>
                <w:sz w:val="20"/>
                <w:szCs w:val="20"/>
              </w:rPr>
            </w:pPr>
            <w:r w:rsidRPr="0050303D">
              <w:rPr>
                <w:sz w:val="20"/>
                <w:szCs w:val="20"/>
              </w:rPr>
              <w:t>0,46</w:t>
            </w:r>
          </w:p>
        </w:tc>
        <w:tc>
          <w:tcPr>
            <w:tcW w:w="232" w:type="pct"/>
            <w:shd w:val="clear" w:color="auto" w:fill="auto"/>
            <w:noWrap/>
            <w:vAlign w:val="center"/>
            <w:hideMark/>
          </w:tcPr>
          <w:p w:rsidR="00BF24FC" w:rsidRPr="0050303D" w:rsidRDefault="00BF24FC" w:rsidP="00BF24FC">
            <w:pPr>
              <w:jc w:val="center"/>
              <w:rPr>
                <w:sz w:val="20"/>
                <w:szCs w:val="20"/>
              </w:rPr>
            </w:pPr>
            <w:r w:rsidRPr="0050303D">
              <w:rPr>
                <w:sz w:val="20"/>
                <w:szCs w:val="20"/>
              </w:rPr>
              <w:t>8,86</w:t>
            </w:r>
          </w:p>
        </w:tc>
        <w:tc>
          <w:tcPr>
            <w:tcW w:w="307" w:type="pct"/>
            <w:shd w:val="clear" w:color="auto" w:fill="auto"/>
            <w:noWrap/>
            <w:vAlign w:val="center"/>
            <w:hideMark/>
          </w:tcPr>
          <w:p w:rsidR="00BF24FC" w:rsidRPr="0050303D" w:rsidRDefault="00BF24FC" w:rsidP="00BF24FC">
            <w:pPr>
              <w:jc w:val="center"/>
              <w:rPr>
                <w:sz w:val="20"/>
                <w:szCs w:val="20"/>
              </w:rPr>
            </w:pPr>
            <w:r w:rsidRPr="0050303D">
              <w:rPr>
                <w:sz w:val="20"/>
                <w:szCs w:val="20"/>
              </w:rPr>
              <w:t>11,4</w:t>
            </w:r>
          </w:p>
        </w:tc>
      </w:tr>
      <w:tr w:rsidR="00BF24FC" w:rsidRPr="0050303D" w:rsidTr="00BF24FC">
        <w:trPr>
          <w:trHeight w:val="255"/>
        </w:trPr>
        <w:tc>
          <w:tcPr>
            <w:tcW w:w="164" w:type="pct"/>
            <w:shd w:val="clear" w:color="auto" w:fill="auto"/>
            <w:noWrap/>
            <w:vAlign w:val="center"/>
            <w:hideMark/>
          </w:tcPr>
          <w:p w:rsidR="00BF24FC" w:rsidRPr="0050303D" w:rsidRDefault="00BF24FC" w:rsidP="00BF24FC">
            <w:pPr>
              <w:jc w:val="center"/>
              <w:rPr>
                <w:sz w:val="20"/>
                <w:szCs w:val="20"/>
              </w:rPr>
            </w:pPr>
            <w:r w:rsidRPr="0050303D">
              <w:rPr>
                <w:sz w:val="20"/>
                <w:szCs w:val="20"/>
              </w:rPr>
              <w:t>2065</w:t>
            </w:r>
          </w:p>
        </w:tc>
        <w:tc>
          <w:tcPr>
            <w:tcW w:w="135"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77"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72" w:type="pct"/>
            <w:shd w:val="clear" w:color="auto" w:fill="auto"/>
            <w:noWrap/>
            <w:vAlign w:val="center"/>
            <w:hideMark/>
          </w:tcPr>
          <w:p w:rsidR="00BF24FC" w:rsidRPr="0050303D" w:rsidRDefault="00BF24FC" w:rsidP="00BF24FC">
            <w:pPr>
              <w:jc w:val="center"/>
              <w:rPr>
                <w:sz w:val="20"/>
                <w:szCs w:val="20"/>
              </w:rPr>
            </w:pPr>
            <w:r w:rsidRPr="0050303D">
              <w:rPr>
                <w:sz w:val="20"/>
                <w:szCs w:val="20"/>
              </w:rPr>
              <w:t>95</w:t>
            </w:r>
          </w:p>
        </w:tc>
        <w:tc>
          <w:tcPr>
            <w:tcW w:w="258"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81"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01"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66" w:type="pct"/>
            <w:shd w:val="clear" w:color="auto" w:fill="auto"/>
            <w:noWrap/>
            <w:vAlign w:val="center"/>
            <w:hideMark/>
          </w:tcPr>
          <w:p w:rsidR="00BF24FC" w:rsidRPr="0050303D" w:rsidRDefault="00BF24FC" w:rsidP="00BF24FC">
            <w:pPr>
              <w:jc w:val="center"/>
              <w:rPr>
                <w:sz w:val="20"/>
                <w:szCs w:val="20"/>
              </w:rPr>
            </w:pPr>
            <w:r w:rsidRPr="0050303D">
              <w:rPr>
                <w:sz w:val="20"/>
                <w:szCs w:val="20"/>
              </w:rPr>
              <w:t>27,8</w:t>
            </w:r>
          </w:p>
        </w:tc>
        <w:tc>
          <w:tcPr>
            <w:tcW w:w="210"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146"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77"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146" w:type="pct"/>
            <w:shd w:val="clear" w:color="auto" w:fill="auto"/>
            <w:noWrap/>
            <w:vAlign w:val="center"/>
            <w:hideMark/>
          </w:tcPr>
          <w:p w:rsidR="00BF24FC" w:rsidRPr="0050303D" w:rsidRDefault="00BF24FC" w:rsidP="00BF24FC">
            <w:pPr>
              <w:jc w:val="center"/>
              <w:rPr>
                <w:sz w:val="20"/>
                <w:szCs w:val="20"/>
              </w:rPr>
            </w:pPr>
            <w:r w:rsidRPr="0050303D">
              <w:rPr>
                <w:sz w:val="20"/>
                <w:szCs w:val="20"/>
              </w:rPr>
              <w:t>18</w:t>
            </w:r>
          </w:p>
        </w:tc>
        <w:tc>
          <w:tcPr>
            <w:tcW w:w="221" w:type="pct"/>
            <w:shd w:val="clear" w:color="auto" w:fill="auto"/>
            <w:noWrap/>
            <w:vAlign w:val="center"/>
            <w:hideMark/>
          </w:tcPr>
          <w:p w:rsidR="00BF24FC" w:rsidRPr="0050303D" w:rsidRDefault="00BF24FC" w:rsidP="00BF24FC">
            <w:pPr>
              <w:jc w:val="center"/>
              <w:rPr>
                <w:sz w:val="20"/>
                <w:szCs w:val="20"/>
              </w:rPr>
            </w:pPr>
            <w:r w:rsidRPr="0050303D">
              <w:rPr>
                <w:sz w:val="20"/>
                <w:szCs w:val="20"/>
              </w:rPr>
              <w:t>18</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4</w:t>
            </w:r>
          </w:p>
        </w:tc>
        <w:tc>
          <w:tcPr>
            <w:tcW w:w="178" w:type="pct"/>
            <w:shd w:val="clear" w:color="auto" w:fill="auto"/>
            <w:noWrap/>
            <w:vAlign w:val="center"/>
            <w:hideMark/>
          </w:tcPr>
          <w:p w:rsidR="00BF24FC" w:rsidRPr="0050303D" w:rsidRDefault="00BF24FC" w:rsidP="00BF24FC">
            <w:pPr>
              <w:jc w:val="center"/>
              <w:rPr>
                <w:sz w:val="20"/>
                <w:szCs w:val="20"/>
              </w:rPr>
            </w:pPr>
            <w:r w:rsidRPr="0050303D">
              <w:rPr>
                <w:sz w:val="20"/>
                <w:szCs w:val="20"/>
              </w:rPr>
              <w:t>0,41</w:t>
            </w:r>
          </w:p>
        </w:tc>
        <w:tc>
          <w:tcPr>
            <w:tcW w:w="232" w:type="pct"/>
            <w:shd w:val="clear" w:color="auto" w:fill="auto"/>
            <w:noWrap/>
            <w:vAlign w:val="center"/>
            <w:hideMark/>
          </w:tcPr>
          <w:p w:rsidR="00BF24FC" w:rsidRPr="0050303D" w:rsidRDefault="00BF24FC" w:rsidP="00BF24FC">
            <w:pPr>
              <w:jc w:val="center"/>
              <w:rPr>
                <w:sz w:val="20"/>
                <w:szCs w:val="20"/>
              </w:rPr>
            </w:pPr>
            <w:r w:rsidRPr="0050303D">
              <w:rPr>
                <w:sz w:val="20"/>
                <w:szCs w:val="20"/>
              </w:rPr>
              <w:t>8,37</w:t>
            </w:r>
          </w:p>
        </w:tc>
        <w:tc>
          <w:tcPr>
            <w:tcW w:w="307" w:type="pct"/>
            <w:shd w:val="clear" w:color="auto" w:fill="auto"/>
            <w:noWrap/>
            <w:vAlign w:val="center"/>
            <w:hideMark/>
          </w:tcPr>
          <w:p w:rsidR="00BF24FC" w:rsidRPr="0050303D" w:rsidRDefault="00BF24FC" w:rsidP="00BF24FC">
            <w:pPr>
              <w:jc w:val="center"/>
              <w:rPr>
                <w:sz w:val="20"/>
                <w:szCs w:val="20"/>
              </w:rPr>
            </w:pPr>
            <w:r w:rsidRPr="0050303D">
              <w:rPr>
                <w:sz w:val="20"/>
                <w:szCs w:val="20"/>
              </w:rPr>
              <w:t>10,8</w:t>
            </w:r>
          </w:p>
        </w:tc>
      </w:tr>
      <w:tr w:rsidR="00BF24FC" w:rsidRPr="0050303D" w:rsidTr="00BF24FC">
        <w:trPr>
          <w:trHeight w:val="255"/>
        </w:trPr>
        <w:tc>
          <w:tcPr>
            <w:tcW w:w="164" w:type="pct"/>
            <w:shd w:val="clear" w:color="auto" w:fill="auto"/>
            <w:noWrap/>
            <w:vAlign w:val="center"/>
            <w:hideMark/>
          </w:tcPr>
          <w:p w:rsidR="00BF24FC" w:rsidRPr="0050303D" w:rsidRDefault="00BF24FC" w:rsidP="00BF24FC">
            <w:pPr>
              <w:jc w:val="center"/>
              <w:rPr>
                <w:sz w:val="20"/>
                <w:szCs w:val="20"/>
              </w:rPr>
            </w:pPr>
            <w:r w:rsidRPr="0050303D">
              <w:rPr>
                <w:sz w:val="20"/>
                <w:szCs w:val="20"/>
              </w:rPr>
              <w:t>2066</w:t>
            </w:r>
          </w:p>
        </w:tc>
        <w:tc>
          <w:tcPr>
            <w:tcW w:w="135"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77"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72" w:type="pct"/>
            <w:shd w:val="clear" w:color="auto" w:fill="auto"/>
            <w:noWrap/>
            <w:vAlign w:val="center"/>
            <w:hideMark/>
          </w:tcPr>
          <w:p w:rsidR="00BF24FC" w:rsidRPr="0050303D" w:rsidRDefault="00BF24FC" w:rsidP="00BF24FC">
            <w:pPr>
              <w:jc w:val="center"/>
              <w:rPr>
                <w:sz w:val="20"/>
                <w:szCs w:val="20"/>
              </w:rPr>
            </w:pPr>
            <w:r w:rsidRPr="0050303D">
              <w:rPr>
                <w:sz w:val="20"/>
                <w:szCs w:val="20"/>
              </w:rPr>
              <w:t>95</w:t>
            </w:r>
          </w:p>
        </w:tc>
        <w:tc>
          <w:tcPr>
            <w:tcW w:w="258"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81"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01"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66" w:type="pct"/>
            <w:shd w:val="clear" w:color="auto" w:fill="auto"/>
            <w:noWrap/>
            <w:vAlign w:val="center"/>
            <w:hideMark/>
          </w:tcPr>
          <w:p w:rsidR="00BF24FC" w:rsidRPr="0050303D" w:rsidRDefault="00BF24FC" w:rsidP="00BF24FC">
            <w:pPr>
              <w:jc w:val="center"/>
              <w:rPr>
                <w:sz w:val="20"/>
                <w:szCs w:val="20"/>
              </w:rPr>
            </w:pPr>
            <w:r w:rsidRPr="0050303D">
              <w:rPr>
                <w:sz w:val="20"/>
                <w:szCs w:val="20"/>
              </w:rPr>
              <w:t>27,8</w:t>
            </w:r>
          </w:p>
        </w:tc>
        <w:tc>
          <w:tcPr>
            <w:tcW w:w="210"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146"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77"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146" w:type="pct"/>
            <w:shd w:val="clear" w:color="auto" w:fill="auto"/>
            <w:noWrap/>
            <w:vAlign w:val="center"/>
            <w:hideMark/>
          </w:tcPr>
          <w:p w:rsidR="00BF24FC" w:rsidRPr="0050303D" w:rsidRDefault="00BF24FC" w:rsidP="00BF24FC">
            <w:pPr>
              <w:jc w:val="center"/>
              <w:rPr>
                <w:sz w:val="20"/>
                <w:szCs w:val="20"/>
              </w:rPr>
            </w:pPr>
            <w:r w:rsidRPr="0050303D">
              <w:rPr>
                <w:sz w:val="20"/>
                <w:szCs w:val="20"/>
              </w:rPr>
              <w:t>18</w:t>
            </w:r>
          </w:p>
        </w:tc>
        <w:tc>
          <w:tcPr>
            <w:tcW w:w="221" w:type="pct"/>
            <w:shd w:val="clear" w:color="auto" w:fill="auto"/>
            <w:noWrap/>
            <w:vAlign w:val="center"/>
            <w:hideMark/>
          </w:tcPr>
          <w:p w:rsidR="00BF24FC" w:rsidRPr="0050303D" w:rsidRDefault="00BF24FC" w:rsidP="00BF24FC">
            <w:pPr>
              <w:jc w:val="center"/>
              <w:rPr>
                <w:sz w:val="20"/>
                <w:szCs w:val="20"/>
              </w:rPr>
            </w:pPr>
            <w:r w:rsidRPr="0050303D">
              <w:rPr>
                <w:sz w:val="20"/>
                <w:szCs w:val="20"/>
              </w:rPr>
              <w:t>18</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4</w:t>
            </w:r>
          </w:p>
        </w:tc>
        <w:tc>
          <w:tcPr>
            <w:tcW w:w="178" w:type="pct"/>
            <w:shd w:val="clear" w:color="auto" w:fill="auto"/>
            <w:noWrap/>
            <w:vAlign w:val="center"/>
            <w:hideMark/>
          </w:tcPr>
          <w:p w:rsidR="00BF24FC" w:rsidRPr="0050303D" w:rsidRDefault="00BF24FC" w:rsidP="00BF24FC">
            <w:pPr>
              <w:jc w:val="center"/>
              <w:rPr>
                <w:sz w:val="20"/>
                <w:szCs w:val="20"/>
              </w:rPr>
            </w:pPr>
            <w:r w:rsidRPr="0050303D">
              <w:rPr>
                <w:sz w:val="20"/>
                <w:szCs w:val="20"/>
              </w:rPr>
              <w:t>0,35</w:t>
            </w:r>
          </w:p>
        </w:tc>
        <w:tc>
          <w:tcPr>
            <w:tcW w:w="232" w:type="pct"/>
            <w:shd w:val="clear" w:color="auto" w:fill="auto"/>
            <w:noWrap/>
            <w:vAlign w:val="center"/>
            <w:hideMark/>
          </w:tcPr>
          <w:p w:rsidR="00BF24FC" w:rsidRPr="0050303D" w:rsidRDefault="00BF24FC" w:rsidP="00BF24FC">
            <w:pPr>
              <w:jc w:val="center"/>
              <w:rPr>
                <w:sz w:val="20"/>
                <w:szCs w:val="20"/>
              </w:rPr>
            </w:pPr>
            <w:r w:rsidRPr="0050303D">
              <w:rPr>
                <w:sz w:val="20"/>
                <w:szCs w:val="20"/>
              </w:rPr>
              <w:t>7,67</w:t>
            </w:r>
          </w:p>
        </w:tc>
        <w:tc>
          <w:tcPr>
            <w:tcW w:w="307" w:type="pct"/>
            <w:shd w:val="clear" w:color="auto" w:fill="auto"/>
            <w:noWrap/>
            <w:vAlign w:val="center"/>
            <w:hideMark/>
          </w:tcPr>
          <w:p w:rsidR="00BF24FC" w:rsidRPr="0050303D" w:rsidRDefault="00BF24FC" w:rsidP="00BF24FC">
            <w:pPr>
              <w:jc w:val="center"/>
              <w:rPr>
                <w:sz w:val="20"/>
                <w:szCs w:val="20"/>
              </w:rPr>
            </w:pPr>
            <w:r w:rsidRPr="0050303D">
              <w:rPr>
                <w:sz w:val="20"/>
                <w:szCs w:val="20"/>
              </w:rPr>
              <w:t>9,9</w:t>
            </w:r>
          </w:p>
        </w:tc>
      </w:tr>
      <w:tr w:rsidR="00BF24FC" w:rsidRPr="0050303D" w:rsidTr="00BF24FC">
        <w:trPr>
          <w:trHeight w:val="255"/>
        </w:trPr>
        <w:tc>
          <w:tcPr>
            <w:tcW w:w="164" w:type="pct"/>
            <w:shd w:val="clear" w:color="auto" w:fill="auto"/>
            <w:noWrap/>
            <w:vAlign w:val="center"/>
            <w:hideMark/>
          </w:tcPr>
          <w:p w:rsidR="00BF24FC" w:rsidRPr="0050303D" w:rsidRDefault="00BF24FC" w:rsidP="00BF24FC">
            <w:pPr>
              <w:jc w:val="center"/>
              <w:rPr>
                <w:sz w:val="20"/>
                <w:szCs w:val="20"/>
              </w:rPr>
            </w:pPr>
            <w:r w:rsidRPr="0050303D">
              <w:rPr>
                <w:sz w:val="20"/>
                <w:szCs w:val="20"/>
              </w:rPr>
              <w:t>2067</w:t>
            </w:r>
          </w:p>
        </w:tc>
        <w:tc>
          <w:tcPr>
            <w:tcW w:w="135"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77"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72" w:type="pct"/>
            <w:shd w:val="clear" w:color="auto" w:fill="auto"/>
            <w:noWrap/>
            <w:vAlign w:val="center"/>
            <w:hideMark/>
          </w:tcPr>
          <w:p w:rsidR="00BF24FC" w:rsidRPr="0050303D" w:rsidRDefault="00BF24FC" w:rsidP="00BF24FC">
            <w:pPr>
              <w:jc w:val="center"/>
              <w:rPr>
                <w:sz w:val="20"/>
                <w:szCs w:val="20"/>
              </w:rPr>
            </w:pPr>
            <w:r w:rsidRPr="0050303D">
              <w:rPr>
                <w:sz w:val="20"/>
                <w:szCs w:val="20"/>
              </w:rPr>
              <w:t>95</w:t>
            </w:r>
          </w:p>
        </w:tc>
        <w:tc>
          <w:tcPr>
            <w:tcW w:w="258"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81"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01"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66" w:type="pct"/>
            <w:shd w:val="clear" w:color="auto" w:fill="auto"/>
            <w:noWrap/>
            <w:vAlign w:val="center"/>
            <w:hideMark/>
          </w:tcPr>
          <w:p w:rsidR="00BF24FC" w:rsidRPr="0050303D" w:rsidRDefault="00BF24FC" w:rsidP="00BF24FC">
            <w:pPr>
              <w:jc w:val="center"/>
              <w:rPr>
                <w:sz w:val="20"/>
                <w:szCs w:val="20"/>
              </w:rPr>
            </w:pPr>
            <w:r w:rsidRPr="0050303D">
              <w:rPr>
                <w:sz w:val="20"/>
                <w:szCs w:val="20"/>
              </w:rPr>
              <w:t>27,8</w:t>
            </w:r>
          </w:p>
        </w:tc>
        <w:tc>
          <w:tcPr>
            <w:tcW w:w="210"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146"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77"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146" w:type="pct"/>
            <w:shd w:val="clear" w:color="auto" w:fill="auto"/>
            <w:noWrap/>
            <w:vAlign w:val="center"/>
            <w:hideMark/>
          </w:tcPr>
          <w:p w:rsidR="00BF24FC" w:rsidRPr="0050303D" w:rsidRDefault="00BF24FC" w:rsidP="00BF24FC">
            <w:pPr>
              <w:jc w:val="center"/>
              <w:rPr>
                <w:sz w:val="20"/>
                <w:szCs w:val="20"/>
              </w:rPr>
            </w:pPr>
            <w:r w:rsidRPr="0050303D">
              <w:rPr>
                <w:sz w:val="20"/>
                <w:szCs w:val="20"/>
              </w:rPr>
              <w:t>18</w:t>
            </w:r>
          </w:p>
        </w:tc>
        <w:tc>
          <w:tcPr>
            <w:tcW w:w="221" w:type="pct"/>
            <w:shd w:val="clear" w:color="auto" w:fill="auto"/>
            <w:noWrap/>
            <w:vAlign w:val="center"/>
            <w:hideMark/>
          </w:tcPr>
          <w:p w:rsidR="00BF24FC" w:rsidRPr="0050303D" w:rsidRDefault="00BF24FC" w:rsidP="00BF24FC">
            <w:pPr>
              <w:jc w:val="center"/>
              <w:rPr>
                <w:sz w:val="20"/>
                <w:szCs w:val="20"/>
              </w:rPr>
            </w:pPr>
            <w:r w:rsidRPr="0050303D">
              <w:rPr>
                <w:sz w:val="20"/>
                <w:szCs w:val="20"/>
              </w:rPr>
              <w:t>18</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4</w:t>
            </w:r>
          </w:p>
        </w:tc>
        <w:tc>
          <w:tcPr>
            <w:tcW w:w="178" w:type="pct"/>
            <w:shd w:val="clear" w:color="auto" w:fill="auto"/>
            <w:noWrap/>
            <w:vAlign w:val="center"/>
            <w:hideMark/>
          </w:tcPr>
          <w:p w:rsidR="00BF24FC" w:rsidRPr="0050303D" w:rsidRDefault="00BF24FC" w:rsidP="00BF24FC">
            <w:pPr>
              <w:jc w:val="center"/>
              <w:rPr>
                <w:sz w:val="20"/>
                <w:szCs w:val="20"/>
              </w:rPr>
            </w:pPr>
            <w:r w:rsidRPr="0050303D">
              <w:rPr>
                <w:sz w:val="20"/>
                <w:szCs w:val="20"/>
              </w:rPr>
              <w:t>0,31</w:t>
            </w:r>
          </w:p>
        </w:tc>
        <w:tc>
          <w:tcPr>
            <w:tcW w:w="232" w:type="pct"/>
            <w:shd w:val="clear" w:color="auto" w:fill="auto"/>
            <w:noWrap/>
            <w:vAlign w:val="center"/>
            <w:hideMark/>
          </w:tcPr>
          <w:p w:rsidR="00BF24FC" w:rsidRPr="0050303D" w:rsidRDefault="00BF24FC" w:rsidP="00BF24FC">
            <w:pPr>
              <w:jc w:val="center"/>
              <w:rPr>
                <w:sz w:val="20"/>
                <w:szCs w:val="20"/>
              </w:rPr>
            </w:pPr>
            <w:r w:rsidRPr="0050303D">
              <w:rPr>
                <w:sz w:val="20"/>
                <w:szCs w:val="20"/>
              </w:rPr>
              <w:t>7,20</w:t>
            </w:r>
          </w:p>
        </w:tc>
        <w:tc>
          <w:tcPr>
            <w:tcW w:w="307" w:type="pct"/>
            <w:shd w:val="clear" w:color="auto" w:fill="auto"/>
            <w:noWrap/>
            <w:vAlign w:val="center"/>
            <w:hideMark/>
          </w:tcPr>
          <w:p w:rsidR="00BF24FC" w:rsidRPr="0050303D" w:rsidRDefault="00BF24FC" w:rsidP="00BF24FC">
            <w:pPr>
              <w:jc w:val="center"/>
              <w:rPr>
                <w:sz w:val="20"/>
                <w:szCs w:val="20"/>
              </w:rPr>
            </w:pPr>
            <w:r w:rsidRPr="0050303D">
              <w:rPr>
                <w:sz w:val="20"/>
                <w:szCs w:val="20"/>
              </w:rPr>
              <w:t>9,3</w:t>
            </w:r>
          </w:p>
        </w:tc>
      </w:tr>
      <w:tr w:rsidR="00BF24FC" w:rsidRPr="0050303D" w:rsidTr="00BF24FC">
        <w:trPr>
          <w:trHeight w:val="255"/>
        </w:trPr>
        <w:tc>
          <w:tcPr>
            <w:tcW w:w="164" w:type="pct"/>
            <w:shd w:val="clear" w:color="auto" w:fill="auto"/>
            <w:noWrap/>
            <w:vAlign w:val="center"/>
            <w:hideMark/>
          </w:tcPr>
          <w:p w:rsidR="00BF24FC" w:rsidRPr="0050303D" w:rsidRDefault="00BF24FC" w:rsidP="00BF24FC">
            <w:pPr>
              <w:jc w:val="center"/>
              <w:rPr>
                <w:sz w:val="20"/>
                <w:szCs w:val="20"/>
              </w:rPr>
            </w:pPr>
            <w:r w:rsidRPr="0050303D">
              <w:rPr>
                <w:sz w:val="20"/>
                <w:szCs w:val="20"/>
              </w:rPr>
              <w:t>2068</w:t>
            </w:r>
          </w:p>
        </w:tc>
        <w:tc>
          <w:tcPr>
            <w:tcW w:w="135"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77"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72" w:type="pct"/>
            <w:shd w:val="clear" w:color="auto" w:fill="auto"/>
            <w:noWrap/>
            <w:vAlign w:val="center"/>
            <w:hideMark/>
          </w:tcPr>
          <w:p w:rsidR="00BF24FC" w:rsidRPr="0050303D" w:rsidRDefault="00BF24FC" w:rsidP="00BF24FC">
            <w:pPr>
              <w:jc w:val="center"/>
              <w:rPr>
                <w:sz w:val="20"/>
                <w:szCs w:val="20"/>
              </w:rPr>
            </w:pPr>
            <w:r w:rsidRPr="0050303D">
              <w:rPr>
                <w:sz w:val="20"/>
                <w:szCs w:val="20"/>
              </w:rPr>
              <w:t>95</w:t>
            </w:r>
          </w:p>
        </w:tc>
        <w:tc>
          <w:tcPr>
            <w:tcW w:w="258"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81"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01"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66" w:type="pct"/>
            <w:shd w:val="clear" w:color="auto" w:fill="auto"/>
            <w:noWrap/>
            <w:vAlign w:val="center"/>
            <w:hideMark/>
          </w:tcPr>
          <w:p w:rsidR="00BF24FC" w:rsidRPr="0050303D" w:rsidRDefault="00BF24FC" w:rsidP="00BF24FC">
            <w:pPr>
              <w:jc w:val="center"/>
              <w:rPr>
                <w:sz w:val="20"/>
                <w:szCs w:val="20"/>
              </w:rPr>
            </w:pPr>
            <w:r w:rsidRPr="0050303D">
              <w:rPr>
                <w:sz w:val="20"/>
                <w:szCs w:val="20"/>
              </w:rPr>
              <w:t>27,8</w:t>
            </w:r>
          </w:p>
        </w:tc>
        <w:tc>
          <w:tcPr>
            <w:tcW w:w="210"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146"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277"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0</w:t>
            </w:r>
          </w:p>
        </w:tc>
        <w:tc>
          <w:tcPr>
            <w:tcW w:w="146" w:type="pct"/>
            <w:shd w:val="clear" w:color="auto" w:fill="auto"/>
            <w:noWrap/>
            <w:vAlign w:val="center"/>
            <w:hideMark/>
          </w:tcPr>
          <w:p w:rsidR="00BF24FC" w:rsidRPr="0050303D" w:rsidRDefault="00BF24FC" w:rsidP="00BF24FC">
            <w:pPr>
              <w:jc w:val="center"/>
              <w:rPr>
                <w:sz w:val="20"/>
                <w:szCs w:val="20"/>
              </w:rPr>
            </w:pPr>
            <w:r w:rsidRPr="0050303D">
              <w:rPr>
                <w:sz w:val="20"/>
                <w:szCs w:val="20"/>
              </w:rPr>
              <w:t>18</w:t>
            </w:r>
          </w:p>
        </w:tc>
        <w:tc>
          <w:tcPr>
            <w:tcW w:w="221" w:type="pct"/>
            <w:shd w:val="clear" w:color="auto" w:fill="auto"/>
            <w:noWrap/>
            <w:vAlign w:val="center"/>
            <w:hideMark/>
          </w:tcPr>
          <w:p w:rsidR="00BF24FC" w:rsidRPr="0050303D" w:rsidRDefault="00BF24FC" w:rsidP="00BF24FC">
            <w:pPr>
              <w:jc w:val="center"/>
              <w:rPr>
                <w:sz w:val="20"/>
                <w:szCs w:val="20"/>
              </w:rPr>
            </w:pPr>
            <w:r w:rsidRPr="0050303D">
              <w:rPr>
                <w:sz w:val="20"/>
                <w:szCs w:val="20"/>
              </w:rPr>
              <w:t>18</w:t>
            </w:r>
          </w:p>
        </w:tc>
        <w:tc>
          <w:tcPr>
            <w:tcW w:w="332" w:type="pct"/>
            <w:shd w:val="clear" w:color="auto" w:fill="auto"/>
            <w:noWrap/>
            <w:vAlign w:val="center"/>
            <w:hideMark/>
          </w:tcPr>
          <w:p w:rsidR="00BF24FC" w:rsidRPr="0050303D" w:rsidRDefault="00BF24FC" w:rsidP="00BF24FC">
            <w:pPr>
              <w:jc w:val="center"/>
              <w:rPr>
                <w:sz w:val="20"/>
                <w:szCs w:val="20"/>
              </w:rPr>
            </w:pPr>
            <w:r w:rsidRPr="0050303D">
              <w:rPr>
                <w:sz w:val="20"/>
                <w:szCs w:val="20"/>
              </w:rPr>
              <w:t>4</w:t>
            </w:r>
          </w:p>
        </w:tc>
        <w:tc>
          <w:tcPr>
            <w:tcW w:w="178" w:type="pct"/>
            <w:shd w:val="clear" w:color="auto" w:fill="auto"/>
            <w:noWrap/>
            <w:vAlign w:val="center"/>
            <w:hideMark/>
          </w:tcPr>
          <w:p w:rsidR="00BF24FC" w:rsidRPr="0050303D" w:rsidRDefault="00BF24FC" w:rsidP="00BF24FC">
            <w:pPr>
              <w:jc w:val="center"/>
              <w:rPr>
                <w:sz w:val="20"/>
                <w:szCs w:val="20"/>
              </w:rPr>
            </w:pPr>
            <w:r w:rsidRPr="0050303D">
              <w:rPr>
                <w:sz w:val="20"/>
                <w:szCs w:val="20"/>
              </w:rPr>
              <w:t>0,30</w:t>
            </w:r>
          </w:p>
        </w:tc>
        <w:tc>
          <w:tcPr>
            <w:tcW w:w="232" w:type="pct"/>
            <w:shd w:val="clear" w:color="auto" w:fill="auto"/>
            <w:noWrap/>
            <w:vAlign w:val="center"/>
            <w:hideMark/>
          </w:tcPr>
          <w:p w:rsidR="00BF24FC" w:rsidRPr="0050303D" w:rsidRDefault="00BF24FC" w:rsidP="00BF24FC">
            <w:pPr>
              <w:jc w:val="center"/>
              <w:rPr>
                <w:sz w:val="20"/>
                <w:szCs w:val="20"/>
              </w:rPr>
            </w:pPr>
            <w:r w:rsidRPr="0050303D">
              <w:rPr>
                <w:sz w:val="20"/>
                <w:szCs w:val="20"/>
              </w:rPr>
              <w:t>6,98</w:t>
            </w:r>
          </w:p>
        </w:tc>
        <w:tc>
          <w:tcPr>
            <w:tcW w:w="307" w:type="pct"/>
            <w:shd w:val="clear" w:color="auto" w:fill="auto"/>
            <w:noWrap/>
            <w:vAlign w:val="center"/>
            <w:hideMark/>
          </w:tcPr>
          <w:p w:rsidR="00BF24FC" w:rsidRPr="0050303D" w:rsidRDefault="00BF24FC" w:rsidP="00BF24FC">
            <w:pPr>
              <w:jc w:val="center"/>
              <w:rPr>
                <w:sz w:val="20"/>
                <w:szCs w:val="20"/>
              </w:rPr>
            </w:pPr>
            <w:r w:rsidRPr="0050303D">
              <w:rPr>
                <w:sz w:val="20"/>
                <w:szCs w:val="20"/>
              </w:rPr>
              <w:t>9,0</w:t>
            </w:r>
          </w:p>
        </w:tc>
      </w:tr>
    </w:tbl>
    <w:p w:rsidR="00521BE3" w:rsidRPr="00407E75" w:rsidRDefault="00521BE3" w:rsidP="00521BE3">
      <w:pPr>
        <w:rPr>
          <w:rFonts w:ascii="Arial" w:hAnsi="Arial" w:cs="Arial"/>
          <w:b/>
          <w:sz w:val="20"/>
        </w:rPr>
      </w:pPr>
    </w:p>
    <w:p w:rsidR="00521BE3" w:rsidRPr="00407E75" w:rsidRDefault="00521BE3" w:rsidP="00521BE3">
      <w:pPr>
        <w:rPr>
          <w:rFonts w:ascii="Arial" w:hAnsi="Arial" w:cs="Arial"/>
          <w:b/>
          <w:sz w:val="20"/>
        </w:rPr>
      </w:pPr>
    </w:p>
    <w:p w:rsidR="00521BE3" w:rsidRPr="005E22BF" w:rsidRDefault="005E22BF" w:rsidP="005E22BF">
      <w:pPr>
        <w:pStyle w:val="affd"/>
        <w:ind w:firstLine="709"/>
        <w:rPr>
          <w:rFonts w:ascii="Arial" w:eastAsia="Calibri" w:hAnsi="Arial" w:cs="Arial"/>
          <w:bCs w:val="0"/>
          <w:lang w:eastAsia="en-US"/>
        </w:rPr>
      </w:pPr>
      <w:bookmarkStart w:id="19" w:name="_Toc137971339"/>
      <w:r w:rsidRPr="005E22BF">
        <w:rPr>
          <w:rFonts w:ascii="Arial" w:hAnsi="Arial" w:cs="Arial"/>
        </w:rPr>
        <w:t xml:space="preserve">Таблица </w:t>
      </w:r>
      <w:r w:rsidR="00E85D99">
        <w:rPr>
          <w:rFonts w:ascii="Arial" w:hAnsi="Arial" w:cs="Arial"/>
        </w:rPr>
        <w:fldChar w:fldCharType="begin"/>
      </w:r>
      <w:r w:rsidR="00E85D99">
        <w:rPr>
          <w:rFonts w:ascii="Arial" w:hAnsi="Arial" w:cs="Arial"/>
        </w:rPr>
        <w:instrText xml:space="preserve"> STYLEREF 1 \s </w:instrText>
      </w:r>
      <w:r w:rsidR="00E85D99">
        <w:rPr>
          <w:rFonts w:ascii="Arial" w:hAnsi="Arial" w:cs="Arial"/>
        </w:rPr>
        <w:fldChar w:fldCharType="separate"/>
      </w:r>
      <w:r w:rsidR="002F14D5">
        <w:rPr>
          <w:rFonts w:ascii="Arial" w:hAnsi="Arial" w:cs="Arial"/>
          <w:noProof/>
        </w:rPr>
        <w:t>1</w:t>
      </w:r>
      <w:r w:rsidR="00E85D99">
        <w:rPr>
          <w:rFonts w:ascii="Arial" w:hAnsi="Arial" w:cs="Arial"/>
        </w:rPr>
        <w:fldChar w:fldCharType="end"/>
      </w:r>
      <w:r w:rsidR="00E85D99">
        <w:rPr>
          <w:rFonts w:ascii="Arial" w:hAnsi="Arial" w:cs="Arial"/>
        </w:rPr>
        <w:t>.</w:t>
      </w:r>
      <w:r w:rsidR="00E85D99">
        <w:rPr>
          <w:rFonts w:ascii="Arial" w:hAnsi="Arial" w:cs="Arial"/>
        </w:rPr>
        <w:fldChar w:fldCharType="begin"/>
      </w:r>
      <w:r w:rsidR="00E85D99">
        <w:rPr>
          <w:rFonts w:ascii="Arial" w:hAnsi="Arial" w:cs="Arial"/>
        </w:rPr>
        <w:instrText xml:space="preserve"> SEQ Таблица \* ARABIC \s 1 </w:instrText>
      </w:r>
      <w:r w:rsidR="00E85D99">
        <w:rPr>
          <w:rFonts w:ascii="Arial" w:hAnsi="Arial" w:cs="Arial"/>
        </w:rPr>
        <w:fldChar w:fldCharType="separate"/>
      </w:r>
      <w:r w:rsidR="002F14D5">
        <w:rPr>
          <w:rFonts w:ascii="Arial" w:hAnsi="Arial" w:cs="Arial"/>
          <w:noProof/>
        </w:rPr>
        <w:t>4</w:t>
      </w:r>
      <w:r w:rsidR="00E85D99">
        <w:rPr>
          <w:rFonts w:ascii="Arial" w:hAnsi="Arial" w:cs="Arial"/>
        </w:rPr>
        <w:fldChar w:fldCharType="end"/>
      </w:r>
      <w:r w:rsidR="00C1461C" w:rsidRPr="00407E75">
        <w:rPr>
          <w:rFonts w:ascii="Arial" w:hAnsi="Arial" w:cs="Arial"/>
        </w:rPr>
        <w:t>- Характеристика основных показателей пробной эксплуатации по отбору нефти и жидкости по месторождению</w:t>
      </w:r>
      <w:r w:rsidR="00521BE3" w:rsidRPr="00407E75">
        <w:rPr>
          <w:rFonts w:ascii="Arial" w:hAnsi="Arial" w:cs="Arial"/>
          <w:lang w:val="kk-KZ"/>
        </w:rPr>
        <w:t xml:space="preserve">. </w:t>
      </w:r>
      <w:r w:rsidR="00521BE3" w:rsidRPr="00407E75">
        <w:rPr>
          <w:rFonts w:ascii="Arial" w:eastAsia="Calibri" w:hAnsi="Arial" w:cs="Arial"/>
          <w:bCs w:val="0"/>
          <w:lang w:eastAsia="en-US"/>
        </w:rPr>
        <w:t xml:space="preserve">Вариант </w:t>
      </w:r>
      <w:r w:rsidR="00BF24FC">
        <w:rPr>
          <w:rFonts w:ascii="Arial" w:eastAsia="Calibri" w:hAnsi="Arial" w:cs="Arial"/>
          <w:bCs w:val="0"/>
          <w:lang w:val="kk-KZ" w:eastAsia="en-US"/>
        </w:rPr>
        <w:t>2</w:t>
      </w:r>
      <w:r w:rsidR="00521BE3" w:rsidRPr="00407E75">
        <w:rPr>
          <w:rFonts w:ascii="Arial" w:eastAsia="Calibri" w:hAnsi="Arial" w:cs="Arial"/>
          <w:bCs w:val="0"/>
          <w:lang w:eastAsia="en-US"/>
        </w:rPr>
        <w:t xml:space="preserve"> (рекомендуемый)</w:t>
      </w:r>
      <w:bookmarkEnd w:id="19"/>
    </w:p>
    <w:p w:rsidR="005E22BF" w:rsidRDefault="005E22BF" w:rsidP="00521BE3">
      <w:pPr>
        <w:rPr>
          <w:rFonts w:ascii="Arial" w:eastAsia="Calibri" w:hAnsi="Arial" w:cs="Arial"/>
          <w:highlight w:val="yellow"/>
          <w:lang w:val="kk-KZ" w:eastAsia="en-US"/>
        </w:rPr>
      </w:pPr>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928"/>
        <w:gridCol w:w="1067"/>
        <w:gridCol w:w="1425"/>
        <w:gridCol w:w="1164"/>
        <w:gridCol w:w="1670"/>
        <w:gridCol w:w="1639"/>
        <w:gridCol w:w="929"/>
        <w:gridCol w:w="863"/>
        <w:gridCol w:w="1587"/>
        <w:gridCol w:w="1003"/>
        <w:gridCol w:w="1587"/>
        <w:gridCol w:w="1861"/>
        <w:gridCol w:w="1120"/>
        <w:gridCol w:w="1622"/>
        <w:gridCol w:w="1670"/>
        <w:gridCol w:w="1661"/>
      </w:tblGrid>
      <w:tr w:rsidR="00BF24FC" w:rsidRPr="0050303D" w:rsidTr="00BF24FC">
        <w:trPr>
          <w:trHeight w:val="705"/>
        </w:trPr>
        <w:tc>
          <w:tcPr>
            <w:tcW w:w="213" w:type="pct"/>
            <w:vMerge w:val="restart"/>
            <w:shd w:val="clear" w:color="auto" w:fill="auto"/>
            <w:vAlign w:val="center"/>
            <w:hideMark/>
          </w:tcPr>
          <w:p w:rsidR="00BF24FC" w:rsidRPr="0050303D" w:rsidRDefault="00BF24FC" w:rsidP="00BF24FC">
            <w:pPr>
              <w:jc w:val="center"/>
              <w:rPr>
                <w:b/>
                <w:bCs/>
                <w:color w:val="000000"/>
                <w:sz w:val="20"/>
                <w:szCs w:val="20"/>
              </w:rPr>
            </w:pPr>
            <w:r w:rsidRPr="0050303D">
              <w:rPr>
                <w:b/>
                <w:bCs/>
                <w:color w:val="000000"/>
                <w:sz w:val="20"/>
                <w:szCs w:val="20"/>
              </w:rPr>
              <w:t>Годы</w:t>
            </w:r>
          </w:p>
        </w:tc>
        <w:tc>
          <w:tcPr>
            <w:tcW w:w="245" w:type="pct"/>
            <w:vMerge w:val="restart"/>
            <w:shd w:val="clear" w:color="auto" w:fill="auto"/>
            <w:vAlign w:val="center"/>
            <w:hideMark/>
          </w:tcPr>
          <w:p w:rsidR="00BF24FC" w:rsidRPr="0050303D" w:rsidRDefault="00BF24FC" w:rsidP="00BF24FC">
            <w:pPr>
              <w:jc w:val="center"/>
              <w:rPr>
                <w:b/>
                <w:bCs/>
                <w:color w:val="000000"/>
                <w:sz w:val="20"/>
                <w:szCs w:val="20"/>
              </w:rPr>
            </w:pPr>
            <w:r w:rsidRPr="0050303D">
              <w:rPr>
                <w:b/>
                <w:bCs/>
                <w:color w:val="000000"/>
                <w:sz w:val="20"/>
                <w:szCs w:val="20"/>
              </w:rPr>
              <w:t>Добыча нефти, тыс.т</w:t>
            </w:r>
          </w:p>
        </w:tc>
        <w:tc>
          <w:tcPr>
            <w:tcW w:w="594" w:type="pct"/>
            <w:gridSpan w:val="2"/>
            <w:shd w:val="clear" w:color="auto" w:fill="auto"/>
            <w:vAlign w:val="center"/>
            <w:hideMark/>
          </w:tcPr>
          <w:p w:rsidR="00BF24FC" w:rsidRPr="0050303D" w:rsidRDefault="00BF24FC" w:rsidP="00BF24FC">
            <w:pPr>
              <w:jc w:val="center"/>
              <w:rPr>
                <w:b/>
                <w:bCs/>
                <w:color w:val="000000"/>
                <w:sz w:val="20"/>
                <w:szCs w:val="20"/>
              </w:rPr>
            </w:pPr>
            <w:r w:rsidRPr="0050303D">
              <w:rPr>
                <w:b/>
                <w:bCs/>
                <w:color w:val="000000"/>
                <w:sz w:val="20"/>
                <w:szCs w:val="20"/>
              </w:rPr>
              <w:t>Темп отбора от извлекаемых запасов, %</w:t>
            </w:r>
          </w:p>
        </w:tc>
        <w:tc>
          <w:tcPr>
            <w:tcW w:w="383" w:type="pct"/>
            <w:vMerge w:val="restart"/>
            <w:shd w:val="clear" w:color="auto" w:fill="auto"/>
            <w:vAlign w:val="center"/>
            <w:hideMark/>
          </w:tcPr>
          <w:p w:rsidR="00BF24FC" w:rsidRPr="0050303D" w:rsidRDefault="00BF24FC" w:rsidP="00BF24FC">
            <w:pPr>
              <w:jc w:val="center"/>
              <w:rPr>
                <w:b/>
                <w:bCs/>
                <w:color w:val="000000"/>
                <w:sz w:val="20"/>
                <w:szCs w:val="20"/>
              </w:rPr>
            </w:pPr>
            <w:r w:rsidRPr="0050303D">
              <w:rPr>
                <w:b/>
                <w:bCs/>
                <w:color w:val="000000"/>
                <w:sz w:val="20"/>
                <w:szCs w:val="20"/>
              </w:rPr>
              <w:t>Накопленная добыча нефти, тыс.т</w:t>
            </w:r>
          </w:p>
        </w:tc>
        <w:tc>
          <w:tcPr>
            <w:tcW w:w="376" w:type="pct"/>
            <w:vMerge w:val="restart"/>
            <w:shd w:val="clear" w:color="auto" w:fill="auto"/>
            <w:vAlign w:val="center"/>
            <w:hideMark/>
          </w:tcPr>
          <w:p w:rsidR="00BF24FC" w:rsidRPr="0050303D" w:rsidRDefault="00BF24FC" w:rsidP="00BF24FC">
            <w:pPr>
              <w:jc w:val="center"/>
              <w:rPr>
                <w:b/>
                <w:bCs/>
                <w:color w:val="000000"/>
                <w:sz w:val="20"/>
                <w:szCs w:val="20"/>
              </w:rPr>
            </w:pPr>
            <w:r w:rsidRPr="0050303D">
              <w:rPr>
                <w:b/>
                <w:bCs/>
                <w:color w:val="000000"/>
                <w:sz w:val="20"/>
                <w:szCs w:val="20"/>
              </w:rPr>
              <w:t>Отбор извлекаемых запасов, %</w:t>
            </w:r>
          </w:p>
        </w:tc>
        <w:tc>
          <w:tcPr>
            <w:tcW w:w="213" w:type="pct"/>
            <w:vMerge w:val="restart"/>
            <w:shd w:val="clear" w:color="auto" w:fill="auto"/>
            <w:vAlign w:val="center"/>
            <w:hideMark/>
          </w:tcPr>
          <w:p w:rsidR="00BF24FC" w:rsidRPr="0050303D" w:rsidRDefault="00BF24FC" w:rsidP="00BF24FC">
            <w:pPr>
              <w:jc w:val="center"/>
              <w:rPr>
                <w:b/>
                <w:bCs/>
                <w:color w:val="000000"/>
                <w:sz w:val="20"/>
                <w:szCs w:val="20"/>
              </w:rPr>
            </w:pPr>
            <w:r w:rsidRPr="0050303D">
              <w:rPr>
                <w:b/>
                <w:bCs/>
                <w:color w:val="000000"/>
                <w:sz w:val="20"/>
                <w:szCs w:val="20"/>
              </w:rPr>
              <w:t>КИН, доли ед.</w:t>
            </w:r>
          </w:p>
        </w:tc>
        <w:tc>
          <w:tcPr>
            <w:tcW w:w="562" w:type="pct"/>
            <w:gridSpan w:val="2"/>
            <w:shd w:val="clear" w:color="auto" w:fill="auto"/>
            <w:vAlign w:val="center"/>
            <w:hideMark/>
          </w:tcPr>
          <w:p w:rsidR="00BF24FC" w:rsidRPr="0050303D" w:rsidRDefault="00BF24FC" w:rsidP="00BF24FC">
            <w:pPr>
              <w:jc w:val="center"/>
              <w:rPr>
                <w:b/>
                <w:bCs/>
                <w:color w:val="000000"/>
                <w:sz w:val="20"/>
                <w:szCs w:val="20"/>
              </w:rPr>
            </w:pPr>
            <w:r w:rsidRPr="0050303D">
              <w:rPr>
                <w:b/>
                <w:bCs/>
                <w:color w:val="000000"/>
                <w:sz w:val="20"/>
                <w:szCs w:val="20"/>
              </w:rPr>
              <w:t>Годовая добыча жидкости, тыс.т</w:t>
            </w:r>
          </w:p>
        </w:tc>
        <w:tc>
          <w:tcPr>
            <w:tcW w:w="594" w:type="pct"/>
            <w:gridSpan w:val="2"/>
            <w:shd w:val="clear" w:color="auto" w:fill="auto"/>
            <w:vAlign w:val="center"/>
            <w:hideMark/>
          </w:tcPr>
          <w:p w:rsidR="00BF24FC" w:rsidRPr="0050303D" w:rsidRDefault="00BF24FC" w:rsidP="00BF24FC">
            <w:pPr>
              <w:jc w:val="center"/>
              <w:rPr>
                <w:b/>
                <w:bCs/>
                <w:color w:val="000000"/>
                <w:sz w:val="20"/>
                <w:szCs w:val="20"/>
              </w:rPr>
            </w:pPr>
            <w:r w:rsidRPr="0050303D">
              <w:rPr>
                <w:b/>
                <w:bCs/>
                <w:color w:val="000000"/>
                <w:sz w:val="20"/>
                <w:szCs w:val="20"/>
              </w:rPr>
              <w:t>Накопленная добыча жидкости, тыс.т</w:t>
            </w:r>
          </w:p>
        </w:tc>
        <w:tc>
          <w:tcPr>
            <w:tcW w:w="427" w:type="pct"/>
            <w:vMerge w:val="restart"/>
            <w:shd w:val="clear" w:color="auto" w:fill="auto"/>
            <w:vAlign w:val="center"/>
            <w:hideMark/>
          </w:tcPr>
          <w:p w:rsidR="00BF24FC" w:rsidRPr="0050303D" w:rsidRDefault="00BF24FC" w:rsidP="00BF24FC">
            <w:pPr>
              <w:jc w:val="center"/>
              <w:rPr>
                <w:b/>
                <w:bCs/>
                <w:color w:val="000000"/>
                <w:sz w:val="20"/>
                <w:szCs w:val="20"/>
              </w:rPr>
            </w:pPr>
            <w:r w:rsidRPr="0050303D">
              <w:rPr>
                <w:b/>
                <w:bCs/>
                <w:color w:val="000000"/>
                <w:sz w:val="20"/>
                <w:szCs w:val="20"/>
              </w:rPr>
              <w:t>Обводненность продукции, %</w:t>
            </w:r>
          </w:p>
        </w:tc>
        <w:tc>
          <w:tcPr>
            <w:tcW w:w="629" w:type="pct"/>
            <w:gridSpan w:val="2"/>
            <w:shd w:val="clear" w:color="auto" w:fill="auto"/>
            <w:vAlign w:val="center"/>
            <w:hideMark/>
          </w:tcPr>
          <w:p w:rsidR="00BF24FC" w:rsidRPr="0050303D" w:rsidRDefault="00BF24FC" w:rsidP="00BF24FC">
            <w:pPr>
              <w:jc w:val="center"/>
              <w:rPr>
                <w:b/>
                <w:bCs/>
                <w:color w:val="000000"/>
                <w:sz w:val="20"/>
                <w:szCs w:val="20"/>
              </w:rPr>
            </w:pPr>
            <w:r w:rsidRPr="0050303D">
              <w:rPr>
                <w:b/>
                <w:bCs/>
                <w:color w:val="000000"/>
                <w:sz w:val="20"/>
                <w:szCs w:val="20"/>
              </w:rPr>
              <w:t>Закачка рабочего агента (вода) тыс.м</w:t>
            </w:r>
            <w:r w:rsidRPr="0050303D">
              <w:rPr>
                <w:b/>
                <w:bCs/>
                <w:color w:val="000000"/>
                <w:sz w:val="20"/>
                <w:szCs w:val="20"/>
                <w:vertAlign w:val="superscript"/>
              </w:rPr>
              <w:t>3</w:t>
            </w:r>
          </w:p>
        </w:tc>
        <w:tc>
          <w:tcPr>
            <w:tcW w:w="383" w:type="pct"/>
            <w:vMerge w:val="restart"/>
            <w:shd w:val="clear" w:color="auto" w:fill="auto"/>
            <w:vAlign w:val="center"/>
            <w:hideMark/>
          </w:tcPr>
          <w:p w:rsidR="00BF24FC" w:rsidRPr="0050303D" w:rsidRDefault="00BF24FC" w:rsidP="00BF24FC">
            <w:pPr>
              <w:jc w:val="center"/>
              <w:rPr>
                <w:b/>
                <w:bCs/>
                <w:color w:val="000000"/>
                <w:sz w:val="20"/>
                <w:szCs w:val="20"/>
              </w:rPr>
            </w:pPr>
            <w:r w:rsidRPr="0050303D">
              <w:rPr>
                <w:b/>
                <w:bCs/>
                <w:color w:val="000000"/>
                <w:sz w:val="20"/>
                <w:szCs w:val="20"/>
              </w:rPr>
              <w:t>Компенсация отборов закачкой, %</w:t>
            </w:r>
          </w:p>
        </w:tc>
        <w:tc>
          <w:tcPr>
            <w:tcW w:w="383" w:type="pct"/>
            <w:vMerge w:val="restart"/>
            <w:shd w:val="clear" w:color="auto" w:fill="auto"/>
            <w:vAlign w:val="center"/>
            <w:hideMark/>
          </w:tcPr>
          <w:p w:rsidR="00BF24FC" w:rsidRPr="0050303D" w:rsidRDefault="00BF24FC" w:rsidP="00BF24FC">
            <w:pPr>
              <w:jc w:val="center"/>
              <w:rPr>
                <w:b/>
                <w:bCs/>
                <w:color w:val="000000"/>
                <w:sz w:val="20"/>
                <w:szCs w:val="20"/>
              </w:rPr>
            </w:pPr>
            <w:r w:rsidRPr="0050303D">
              <w:rPr>
                <w:b/>
                <w:bCs/>
                <w:color w:val="000000"/>
                <w:sz w:val="20"/>
                <w:szCs w:val="20"/>
              </w:rPr>
              <w:t>Накопленная компенсация отборов закачкой, %</w:t>
            </w:r>
          </w:p>
        </w:tc>
      </w:tr>
      <w:tr w:rsidR="00BF24FC" w:rsidRPr="0050303D" w:rsidTr="00BF24FC">
        <w:trPr>
          <w:trHeight w:val="510"/>
        </w:trPr>
        <w:tc>
          <w:tcPr>
            <w:tcW w:w="213" w:type="pct"/>
            <w:vMerge/>
            <w:shd w:val="clear" w:color="auto" w:fill="auto"/>
            <w:vAlign w:val="center"/>
            <w:hideMark/>
          </w:tcPr>
          <w:p w:rsidR="00BF24FC" w:rsidRPr="0050303D" w:rsidRDefault="00BF24FC" w:rsidP="00BF24FC">
            <w:pPr>
              <w:rPr>
                <w:b/>
                <w:bCs/>
                <w:color w:val="000000"/>
                <w:sz w:val="20"/>
                <w:szCs w:val="20"/>
              </w:rPr>
            </w:pPr>
          </w:p>
        </w:tc>
        <w:tc>
          <w:tcPr>
            <w:tcW w:w="245" w:type="pct"/>
            <w:vMerge/>
            <w:shd w:val="clear" w:color="auto" w:fill="auto"/>
            <w:vAlign w:val="center"/>
            <w:hideMark/>
          </w:tcPr>
          <w:p w:rsidR="00BF24FC" w:rsidRPr="0050303D" w:rsidRDefault="00BF24FC" w:rsidP="00BF24FC">
            <w:pPr>
              <w:rPr>
                <w:b/>
                <w:bCs/>
                <w:color w:val="000000"/>
                <w:sz w:val="20"/>
                <w:szCs w:val="20"/>
              </w:rPr>
            </w:pPr>
          </w:p>
        </w:tc>
        <w:tc>
          <w:tcPr>
            <w:tcW w:w="327" w:type="pct"/>
            <w:shd w:val="clear" w:color="auto" w:fill="auto"/>
            <w:vAlign w:val="center"/>
            <w:hideMark/>
          </w:tcPr>
          <w:p w:rsidR="00BF24FC" w:rsidRPr="0050303D" w:rsidRDefault="00BF24FC" w:rsidP="00BF24FC">
            <w:pPr>
              <w:jc w:val="center"/>
              <w:rPr>
                <w:b/>
                <w:bCs/>
                <w:color w:val="000000"/>
                <w:sz w:val="20"/>
                <w:szCs w:val="20"/>
              </w:rPr>
            </w:pPr>
            <w:r w:rsidRPr="0050303D">
              <w:rPr>
                <w:b/>
                <w:bCs/>
                <w:color w:val="000000"/>
                <w:sz w:val="20"/>
                <w:szCs w:val="20"/>
              </w:rPr>
              <w:t>начальных</w:t>
            </w:r>
          </w:p>
        </w:tc>
        <w:tc>
          <w:tcPr>
            <w:tcW w:w="266" w:type="pct"/>
            <w:shd w:val="clear" w:color="auto" w:fill="auto"/>
            <w:vAlign w:val="center"/>
            <w:hideMark/>
          </w:tcPr>
          <w:p w:rsidR="00BF24FC" w:rsidRPr="0050303D" w:rsidRDefault="00BF24FC" w:rsidP="00BF24FC">
            <w:pPr>
              <w:jc w:val="center"/>
              <w:rPr>
                <w:b/>
                <w:bCs/>
                <w:color w:val="000000"/>
                <w:sz w:val="20"/>
                <w:szCs w:val="20"/>
              </w:rPr>
            </w:pPr>
            <w:r w:rsidRPr="0050303D">
              <w:rPr>
                <w:b/>
                <w:bCs/>
                <w:color w:val="000000"/>
                <w:sz w:val="20"/>
                <w:szCs w:val="20"/>
              </w:rPr>
              <w:t>текущих</w:t>
            </w:r>
          </w:p>
        </w:tc>
        <w:tc>
          <w:tcPr>
            <w:tcW w:w="383" w:type="pct"/>
            <w:vMerge/>
            <w:shd w:val="clear" w:color="auto" w:fill="auto"/>
            <w:vAlign w:val="center"/>
            <w:hideMark/>
          </w:tcPr>
          <w:p w:rsidR="00BF24FC" w:rsidRPr="0050303D" w:rsidRDefault="00BF24FC" w:rsidP="00BF24FC">
            <w:pPr>
              <w:rPr>
                <w:b/>
                <w:bCs/>
                <w:color w:val="000000"/>
                <w:sz w:val="20"/>
                <w:szCs w:val="20"/>
              </w:rPr>
            </w:pPr>
          </w:p>
        </w:tc>
        <w:tc>
          <w:tcPr>
            <w:tcW w:w="376" w:type="pct"/>
            <w:vMerge/>
            <w:shd w:val="clear" w:color="auto" w:fill="auto"/>
            <w:vAlign w:val="center"/>
            <w:hideMark/>
          </w:tcPr>
          <w:p w:rsidR="00BF24FC" w:rsidRPr="0050303D" w:rsidRDefault="00BF24FC" w:rsidP="00BF24FC">
            <w:pPr>
              <w:rPr>
                <w:b/>
                <w:bCs/>
                <w:color w:val="000000"/>
                <w:sz w:val="20"/>
                <w:szCs w:val="20"/>
              </w:rPr>
            </w:pPr>
          </w:p>
        </w:tc>
        <w:tc>
          <w:tcPr>
            <w:tcW w:w="213" w:type="pct"/>
            <w:vMerge/>
            <w:shd w:val="clear" w:color="auto" w:fill="auto"/>
            <w:vAlign w:val="center"/>
            <w:hideMark/>
          </w:tcPr>
          <w:p w:rsidR="00BF24FC" w:rsidRPr="0050303D" w:rsidRDefault="00BF24FC" w:rsidP="00BF24FC">
            <w:pPr>
              <w:rPr>
                <w:b/>
                <w:bCs/>
                <w:color w:val="000000"/>
                <w:sz w:val="20"/>
                <w:szCs w:val="20"/>
              </w:rPr>
            </w:pPr>
          </w:p>
        </w:tc>
        <w:tc>
          <w:tcPr>
            <w:tcW w:w="198" w:type="pct"/>
            <w:shd w:val="clear" w:color="auto" w:fill="auto"/>
            <w:vAlign w:val="center"/>
            <w:hideMark/>
          </w:tcPr>
          <w:p w:rsidR="00BF24FC" w:rsidRPr="0050303D" w:rsidRDefault="00BF24FC" w:rsidP="00BF24FC">
            <w:pPr>
              <w:jc w:val="center"/>
              <w:rPr>
                <w:b/>
                <w:bCs/>
                <w:color w:val="000000"/>
                <w:sz w:val="20"/>
                <w:szCs w:val="20"/>
              </w:rPr>
            </w:pPr>
            <w:r w:rsidRPr="0050303D">
              <w:rPr>
                <w:b/>
                <w:bCs/>
                <w:color w:val="000000"/>
                <w:sz w:val="20"/>
                <w:szCs w:val="20"/>
              </w:rPr>
              <w:t>всего</w:t>
            </w:r>
          </w:p>
        </w:tc>
        <w:tc>
          <w:tcPr>
            <w:tcW w:w="364" w:type="pct"/>
            <w:shd w:val="clear" w:color="auto" w:fill="auto"/>
            <w:vAlign w:val="center"/>
            <w:hideMark/>
          </w:tcPr>
          <w:p w:rsidR="00BF24FC" w:rsidRPr="0050303D" w:rsidRDefault="00BF24FC" w:rsidP="00BF24FC">
            <w:pPr>
              <w:jc w:val="center"/>
              <w:rPr>
                <w:b/>
                <w:bCs/>
                <w:color w:val="000000"/>
                <w:sz w:val="20"/>
                <w:szCs w:val="20"/>
              </w:rPr>
            </w:pPr>
            <w:r w:rsidRPr="0050303D">
              <w:rPr>
                <w:b/>
                <w:bCs/>
                <w:color w:val="000000"/>
                <w:sz w:val="20"/>
                <w:szCs w:val="20"/>
              </w:rPr>
              <w:t>мехспособом</w:t>
            </w:r>
          </w:p>
        </w:tc>
        <w:tc>
          <w:tcPr>
            <w:tcW w:w="230" w:type="pct"/>
            <w:shd w:val="clear" w:color="auto" w:fill="auto"/>
            <w:vAlign w:val="center"/>
            <w:hideMark/>
          </w:tcPr>
          <w:p w:rsidR="00BF24FC" w:rsidRPr="0050303D" w:rsidRDefault="00BF24FC" w:rsidP="00BF24FC">
            <w:pPr>
              <w:jc w:val="center"/>
              <w:rPr>
                <w:b/>
                <w:bCs/>
                <w:color w:val="000000"/>
                <w:sz w:val="20"/>
                <w:szCs w:val="20"/>
              </w:rPr>
            </w:pPr>
            <w:r w:rsidRPr="0050303D">
              <w:rPr>
                <w:b/>
                <w:bCs/>
                <w:color w:val="000000"/>
                <w:sz w:val="20"/>
                <w:szCs w:val="20"/>
              </w:rPr>
              <w:t>всего</w:t>
            </w:r>
          </w:p>
        </w:tc>
        <w:tc>
          <w:tcPr>
            <w:tcW w:w="364" w:type="pct"/>
            <w:shd w:val="clear" w:color="auto" w:fill="auto"/>
            <w:vAlign w:val="center"/>
            <w:hideMark/>
          </w:tcPr>
          <w:p w:rsidR="00BF24FC" w:rsidRPr="0050303D" w:rsidRDefault="00BF24FC" w:rsidP="00BF24FC">
            <w:pPr>
              <w:jc w:val="center"/>
              <w:rPr>
                <w:b/>
                <w:bCs/>
                <w:color w:val="000000"/>
                <w:sz w:val="20"/>
                <w:szCs w:val="20"/>
              </w:rPr>
            </w:pPr>
            <w:r w:rsidRPr="0050303D">
              <w:rPr>
                <w:b/>
                <w:bCs/>
                <w:color w:val="000000"/>
                <w:sz w:val="20"/>
                <w:szCs w:val="20"/>
              </w:rPr>
              <w:t>мехспособом</w:t>
            </w:r>
          </w:p>
        </w:tc>
        <w:tc>
          <w:tcPr>
            <w:tcW w:w="427" w:type="pct"/>
            <w:vMerge/>
            <w:shd w:val="clear" w:color="auto" w:fill="auto"/>
            <w:vAlign w:val="center"/>
            <w:hideMark/>
          </w:tcPr>
          <w:p w:rsidR="00BF24FC" w:rsidRPr="0050303D" w:rsidRDefault="00BF24FC" w:rsidP="00BF24FC">
            <w:pPr>
              <w:rPr>
                <w:b/>
                <w:bCs/>
                <w:color w:val="000000"/>
                <w:sz w:val="20"/>
                <w:szCs w:val="20"/>
              </w:rPr>
            </w:pPr>
          </w:p>
        </w:tc>
        <w:tc>
          <w:tcPr>
            <w:tcW w:w="257" w:type="pct"/>
            <w:shd w:val="clear" w:color="auto" w:fill="auto"/>
            <w:vAlign w:val="center"/>
            <w:hideMark/>
          </w:tcPr>
          <w:p w:rsidR="00BF24FC" w:rsidRPr="0050303D" w:rsidRDefault="00BF24FC" w:rsidP="00BF24FC">
            <w:pPr>
              <w:jc w:val="center"/>
              <w:rPr>
                <w:b/>
                <w:bCs/>
                <w:color w:val="000000"/>
                <w:sz w:val="20"/>
                <w:szCs w:val="20"/>
              </w:rPr>
            </w:pPr>
            <w:r w:rsidRPr="0050303D">
              <w:rPr>
                <w:b/>
                <w:bCs/>
                <w:color w:val="000000"/>
                <w:sz w:val="20"/>
                <w:szCs w:val="20"/>
              </w:rPr>
              <w:t>годовая</w:t>
            </w:r>
          </w:p>
        </w:tc>
        <w:tc>
          <w:tcPr>
            <w:tcW w:w="372" w:type="pct"/>
            <w:shd w:val="clear" w:color="auto" w:fill="auto"/>
            <w:vAlign w:val="center"/>
            <w:hideMark/>
          </w:tcPr>
          <w:p w:rsidR="00BF24FC" w:rsidRPr="0050303D" w:rsidRDefault="00BF24FC" w:rsidP="00BF24FC">
            <w:pPr>
              <w:jc w:val="center"/>
              <w:rPr>
                <w:b/>
                <w:bCs/>
                <w:color w:val="000000"/>
                <w:sz w:val="20"/>
                <w:szCs w:val="20"/>
              </w:rPr>
            </w:pPr>
            <w:r w:rsidRPr="0050303D">
              <w:rPr>
                <w:b/>
                <w:bCs/>
                <w:color w:val="000000"/>
                <w:sz w:val="20"/>
                <w:szCs w:val="20"/>
              </w:rPr>
              <w:t>накопленная</w:t>
            </w:r>
          </w:p>
        </w:tc>
        <w:tc>
          <w:tcPr>
            <w:tcW w:w="383" w:type="pct"/>
            <w:vMerge/>
            <w:shd w:val="clear" w:color="auto" w:fill="auto"/>
            <w:vAlign w:val="center"/>
            <w:hideMark/>
          </w:tcPr>
          <w:p w:rsidR="00BF24FC" w:rsidRPr="0050303D" w:rsidRDefault="00BF24FC" w:rsidP="00BF24FC">
            <w:pPr>
              <w:rPr>
                <w:b/>
                <w:bCs/>
                <w:color w:val="000000"/>
                <w:sz w:val="20"/>
                <w:szCs w:val="20"/>
              </w:rPr>
            </w:pPr>
          </w:p>
        </w:tc>
        <w:tc>
          <w:tcPr>
            <w:tcW w:w="383" w:type="pct"/>
            <w:vMerge/>
            <w:shd w:val="clear" w:color="auto" w:fill="auto"/>
            <w:vAlign w:val="center"/>
            <w:hideMark/>
          </w:tcPr>
          <w:p w:rsidR="00BF24FC" w:rsidRPr="0050303D" w:rsidRDefault="00BF24FC" w:rsidP="00BF24FC">
            <w:pPr>
              <w:rPr>
                <w:b/>
                <w:bCs/>
                <w:color w:val="000000"/>
                <w:sz w:val="20"/>
                <w:szCs w:val="20"/>
              </w:rPr>
            </w:pPr>
          </w:p>
        </w:tc>
      </w:tr>
      <w:tr w:rsidR="00BF24FC" w:rsidRPr="0050303D" w:rsidTr="00BF24FC">
        <w:trPr>
          <w:trHeight w:val="255"/>
        </w:trPr>
        <w:tc>
          <w:tcPr>
            <w:tcW w:w="213" w:type="pct"/>
            <w:shd w:val="clear" w:color="auto" w:fill="auto"/>
            <w:noWrap/>
            <w:vAlign w:val="center"/>
            <w:hideMark/>
          </w:tcPr>
          <w:p w:rsidR="00BF24FC" w:rsidRPr="0050303D" w:rsidRDefault="00BF24FC" w:rsidP="00BF24FC">
            <w:pPr>
              <w:jc w:val="center"/>
              <w:rPr>
                <w:sz w:val="20"/>
                <w:szCs w:val="20"/>
              </w:rPr>
            </w:pPr>
            <w:r w:rsidRPr="0050303D">
              <w:rPr>
                <w:sz w:val="20"/>
                <w:szCs w:val="20"/>
              </w:rPr>
              <w:t>2023</w:t>
            </w:r>
          </w:p>
        </w:tc>
        <w:tc>
          <w:tcPr>
            <w:tcW w:w="245"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10,4</w:t>
            </w:r>
          </w:p>
        </w:tc>
        <w:tc>
          <w:tcPr>
            <w:tcW w:w="32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0,7</w:t>
            </w:r>
          </w:p>
        </w:tc>
        <w:tc>
          <w:tcPr>
            <w:tcW w:w="266"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4,0</w:t>
            </w:r>
          </w:p>
        </w:tc>
        <w:tc>
          <w:tcPr>
            <w:tcW w:w="38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1326,4</w:t>
            </w:r>
          </w:p>
        </w:tc>
        <w:tc>
          <w:tcPr>
            <w:tcW w:w="376"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84,1</w:t>
            </w:r>
          </w:p>
        </w:tc>
        <w:tc>
          <w:tcPr>
            <w:tcW w:w="21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0,433</w:t>
            </w:r>
          </w:p>
        </w:tc>
        <w:tc>
          <w:tcPr>
            <w:tcW w:w="198"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407,7</w:t>
            </w:r>
          </w:p>
        </w:tc>
        <w:tc>
          <w:tcPr>
            <w:tcW w:w="364"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407,7</w:t>
            </w:r>
          </w:p>
        </w:tc>
        <w:tc>
          <w:tcPr>
            <w:tcW w:w="230"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32641,5</w:t>
            </w:r>
          </w:p>
        </w:tc>
        <w:tc>
          <w:tcPr>
            <w:tcW w:w="364"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32641,5</w:t>
            </w:r>
          </w:p>
        </w:tc>
        <w:tc>
          <w:tcPr>
            <w:tcW w:w="42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97,5</w:t>
            </w:r>
          </w:p>
        </w:tc>
        <w:tc>
          <w:tcPr>
            <w:tcW w:w="25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116,6</w:t>
            </w:r>
          </w:p>
        </w:tc>
        <w:tc>
          <w:tcPr>
            <w:tcW w:w="372"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7846,6</w:t>
            </w:r>
          </w:p>
        </w:tc>
        <w:tc>
          <w:tcPr>
            <w:tcW w:w="383" w:type="pct"/>
            <w:shd w:val="clear" w:color="auto" w:fill="auto"/>
            <w:noWrap/>
            <w:vAlign w:val="center"/>
            <w:hideMark/>
          </w:tcPr>
          <w:p w:rsidR="00BF24FC" w:rsidRPr="0050303D" w:rsidRDefault="00BF24FC" w:rsidP="00BF24FC">
            <w:pPr>
              <w:jc w:val="center"/>
              <w:rPr>
                <w:sz w:val="20"/>
                <w:szCs w:val="20"/>
              </w:rPr>
            </w:pPr>
            <w:r w:rsidRPr="0050303D">
              <w:rPr>
                <w:sz w:val="20"/>
                <w:szCs w:val="20"/>
              </w:rPr>
              <w:t>30,0</w:t>
            </w:r>
          </w:p>
        </w:tc>
        <w:tc>
          <w:tcPr>
            <w:tcW w:w="38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25,2</w:t>
            </w:r>
          </w:p>
        </w:tc>
      </w:tr>
      <w:tr w:rsidR="00BF24FC" w:rsidRPr="0050303D" w:rsidTr="00BF24FC">
        <w:trPr>
          <w:trHeight w:val="255"/>
        </w:trPr>
        <w:tc>
          <w:tcPr>
            <w:tcW w:w="213" w:type="pct"/>
            <w:shd w:val="clear" w:color="auto" w:fill="auto"/>
            <w:noWrap/>
            <w:vAlign w:val="center"/>
            <w:hideMark/>
          </w:tcPr>
          <w:p w:rsidR="00BF24FC" w:rsidRPr="0050303D" w:rsidRDefault="00BF24FC" w:rsidP="00BF24FC">
            <w:pPr>
              <w:jc w:val="center"/>
              <w:rPr>
                <w:sz w:val="20"/>
                <w:szCs w:val="20"/>
              </w:rPr>
            </w:pPr>
            <w:r w:rsidRPr="0050303D">
              <w:rPr>
                <w:sz w:val="20"/>
                <w:szCs w:val="20"/>
              </w:rPr>
              <w:t>2024</w:t>
            </w:r>
          </w:p>
        </w:tc>
        <w:tc>
          <w:tcPr>
            <w:tcW w:w="245"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10,0</w:t>
            </w:r>
          </w:p>
        </w:tc>
        <w:tc>
          <w:tcPr>
            <w:tcW w:w="32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0,6</w:t>
            </w:r>
          </w:p>
        </w:tc>
        <w:tc>
          <w:tcPr>
            <w:tcW w:w="266"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4,0</w:t>
            </w:r>
          </w:p>
        </w:tc>
        <w:tc>
          <w:tcPr>
            <w:tcW w:w="38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1336,5</w:t>
            </w:r>
          </w:p>
        </w:tc>
        <w:tc>
          <w:tcPr>
            <w:tcW w:w="376"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84,7</w:t>
            </w:r>
          </w:p>
        </w:tc>
        <w:tc>
          <w:tcPr>
            <w:tcW w:w="21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0,436</w:t>
            </w:r>
          </w:p>
        </w:tc>
        <w:tc>
          <w:tcPr>
            <w:tcW w:w="198"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331,5</w:t>
            </w:r>
          </w:p>
        </w:tc>
        <w:tc>
          <w:tcPr>
            <w:tcW w:w="364"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331,5</w:t>
            </w:r>
          </w:p>
        </w:tc>
        <w:tc>
          <w:tcPr>
            <w:tcW w:w="230"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32973,0</w:t>
            </w:r>
          </w:p>
        </w:tc>
        <w:tc>
          <w:tcPr>
            <w:tcW w:w="364"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32973,0</w:t>
            </w:r>
          </w:p>
        </w:tc>
        <w:tc>
          <w:tcPr>
            <w:tcW w:w="42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97,0</w:t>
            </w:r>
          </w:p>
        </w:tc>
        <w:tc>
          <w:tcPr>
            <w:tcW w:w="25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94,9</w:t>
            </w:r>
          </w:p>
        </w:tc>
        <w:tc>
          <w:tcPr>
            <w:tcW w:w="372"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7941,5</w:t>
            </w:r>
          </w:p>
        </w:tc>
        <w:tc>
          <w:tcPr>
            <w:tcW w:w="383" w:type="pct"/>
            <w:shd w:val="clear" w:color="auto" w:fill="auto"/>
            <w:noWrap/>
            <w:vAlign w:val="center"/>
            <w:hideMark/>
          </w:tcPr>
          <w:p w:rsidR="00BF24FC" w:rsidRPr="0050303D" w:rsidRDefault="00BF24FC" w:rsidP="00BF24FC">
            <w:pPr>
              <w:jc w:val="center"/>
              <w:rPr>
                <w:sz w:val="20"/>
                <w:szCs w:val="20"/>
              </w:rPr>
            </w:pPr>
            <w:r w:rsidRPr="0050303D">
              <w:rPr>
                <w:sz w:val="20"/>
                <w:szCs w:val="20"/>
              </w:rPr>
              <w:t>30,0</w:t>
            </w:r>
          </w:p>
        </w:tc>
        <w:tc>
          <w:tcPr>
            <w:tcW w:w="38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25,2</w:t>
            </w:r>
          </w:p>
        </w:tc>
      </w:tr>
      <w:tr w:rsidR="00BF24FC" w:rsidRPr="0050303D" w:rsidTr="00BF24FC">
        <w:trPr>
          <w:trHeight w:val="255"/>
        </w:trPr>
        <w:tc>
          <w:tcPr>
            <w:tcW w:w="213" w:type="pct"/>
            <w:shd w:val="clear" w:color="auto" w:fill="auto"/>
            <w:noWrap/>
            <w:vAlign w:val="center"/>
            <w:hideMark/>
          </w:tcPr>
          <w:p w:rsidR="00BF24FC" w:rsidRPr="0050303D" w:rsidRDefault="00BF24FC" w:rsidP="00BF24FC">
            <w:pPr>
              <w:jc w:val="center"/>
              <w:rPr>
                <w:sz w:val="20"/>
                <w:szCs w:val="20"/>
              </w:rPr>
            </w:pPr>
            <w:r w:rsidRPr="0050303D">
              <w:rPr>
                <w:sz w:val="20"/>
                <w:szCs w:val="20"/>
              </w:rPr>
              <w:t>2025</w:t>
            </w:r>
          </w:p>
        </w:tc>
        <w:tc>
          <w:tcPr>
            <w:tcW w:w="245"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9,6</w:t>
            </w:r>
          </w:p>
        </w:tc>
        <w:tc>
          <w:tcPr>
            <w:tcW w:w="32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0,6</w:t>
            </w:r>
          </w:p>
        </w:tc>
        <w:tc>
          <w:tcPr>
            <w:tcW w:w="266"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4,0</w:t>
            </w:r>
          </w:p>
        </w:tc>
        <w:tc>
          <w:tcPr>
            <w:tcW w:w="38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1346,0</w:t>
            </w:r>
          </w:p>
        </w:tc>
        <w:tc>
          <w:tcPr>
            <w:tcW w:w="376"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85,3</w:t>
            </w:r>
          </w:p>
        </w:tc>
        <w:tc>
          <w:tcPr>
            <w:tcW w:w="21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0,439</w:t>
            </w:r>
          </w:p>
        </w:tc>
        <w:tc>
          <w:tcPr>
            <w:tcW w:w="198"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293,1</w:t>
            </w:r>
          </w:p>
        </w:tc>
        <w:tc>
          <w:tcPr>
            <w:tcW w:w="364"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293,1</w:t>
            </w:r>
          </w:p>
        </w:tc>
        <w:tc>
          <w:tcPr>
            <w:tcW w:w="230"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33266,1</w:t>
            </w:r>
          </w:p>
        </w:tc>
        <w:tc>
          <w:tcPr>
            <w:tcW w:w="364"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33266,1</w:t>
            </w:r>
          </w:p>
        </w:tc>
        <w:tc>
          <w:tcPr>
            <w:tcW w:w="42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96,7</w:t>
            </w:r>
          </w:p>
        </w:tc>
        <w:tc>
          <w:tcPr>
            <w:tcW w:w="25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83,9</w:t>
            </w:r>
          </w:p>
        </w:tc>
        <w:tc>
          <w:tcPr>
            <w:tcW w:w="372"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8025,4</w:t>
            </w:r>
          </w:p>
        </w:tc>
        <w:tc>
          <w:tcPr>
            <w:tcW w:w="383" w:type="pct"/>
            <w:shd w:val="clear" w:color="auto" w:fill="auto"/>
            <w:noWrap/>
            <w:vAlign w:val="center"/>
            <w:hideMark/>
          </w:tcPr>
          <w:p w:rsidR="00BF24FC" w:rsidRPr="0050303D" w:rsidRDefault="00BF24FC" w:rsidP="00BF24FC">
            <w:pPr>
              <w:jc w:val="center"/>
              <w:rPr>
                <w:sz w:val="20"/>
                <w:szCs w:val="20"/>
              </w:rPr>
            </w:pPr>
            <w:r w:rsidRPr="0050303D">
              <w:rPr>
                <w:sz w:val="20"/>
                <w:szCs w:val="20"/>
              </w:rPr>
              <w:t>30,0</w:t>
            </w:r>
          </w:p>
        </w:tc>
        <w:tc>
          <w:tcPr>
            <w:tcW w:w="38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25,3</w:t>
            </w:r>
          </w:p>
        </w:tc>
      </w:tr>
      <w:tr w:rsidR="00BF24FC" w:rsidRPr="0050303D" w:rsidTr="00BF24FC">
        <w:trPr>
          <w:trHeight w:val="255"/>
        </w:trPr>
        <w:tc>
          <w:tcPr>
            <w:tcW w:w="213" w:type="pct"/>
            <w:shd w:val="clear" w:color="auto" w:fill="auto"/>
            <w:noWrap/>
            <w:vAlign w:val="center"/>
            <w:hideMark/>
          </w:tcPr>
          <w:p w:rsidR="00BF24FC" w:rsidRPr="0050303D" w:rsidRDefault="00BF24FC" w:rsidP="00BF24FC">
            <w:pPr>
              <w:jc w:val="center"/>
              <w:rPr>
                <w:sz w:val="20"/>
                <w:szCs w:val="20"/>
              </w:rPr>
            </w:pPr>
            <w:r w:rsidRPr="0050303D">
              <w:rPr>
                <w:sz w:val="20"/>
                <w:szCs w:val="20"/>
              </w:rPr>
              <w:t>2026</w:t>
            </w:r>
          </w:p>
        </w:tc>
        <w:tc>
          <w:tcPr>
            <w:tcW w:w="245"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8,9</w:t>
            </w:r>
          </w:p>
        </w:tc>
        <w:tc>
          <w:tcPr>
            <w:tcW w:w="32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0,6</w:t>
            </w:r>
          </w:p>
        </w:tc>
        <w:tc>
          <w:tcPr>
            <w:tcW w:w="266"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3,9</w:t>
            </w:r>
          </w:p>
        </w:tc>
        <w:tc>
          <w:tcPr>
            <w:tcW w:w="38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1355,0</w:t>
            </w:r>
          </w:p>
        </w:tc>
        <w:tc>
          <w:tcPr>
            <w:tcW w:w="376"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85,9</w:t>
            </w:r>
          </w:p>
        </w:tc>
        <w:tc>
          <w:tcPr>
            <w:tcW w:w="21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0,442</w:t>
            </w:r>
          </w:p>
        </w:tc>
        <w:tc>
          <w:tcPr>
            <w:tcW w:w="198"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255,8</w:t>
            </w:r>
          </w:p>
        </w:tc>
        <w:tc>
          <w:tcPr>
            <w:tcW w:w="364"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255,8</w:t>
            </w:r>
          </w:p>
        </w:tc>
        <w:tc>
          <w:tcPr>
            <w:tcW w:w="230"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33521,8</w:t>
            </w:r>
          </w:p>
        </w:tc>
        <w:tc>
          <w:tcPr>
            <w:tcW w:w="364"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33521,8</w:t>
            </w:r>
          </w:p>
        </w:tc>
        <w:tc>
          <w:tcPr>
            <w:tcW w:w="42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96,5</w:t>
            </w:r>
          </w:p>
        </w:tc>
        <w:tc>
          <w:tcPr>
            <w:tcW w:w="25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73,2</w:t>
            </w:r>
          </w:p>
        </w:tc>
        <w:tc>
          <w:tcPr>
            <w:tcW w:w="372"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8098,6</w:t>
            </w:r>
          </w:p>
        </w:tc>
        <w:tc>
          <w:tcPr>
            <w:tcW w:w="383" w:type="pct"/>
            <w:shd w:val="clear" w:color="auto" w:fill="auto"/>
            <w:noWrap/>
            <w:vAlign w:val="center"/>
            <w:hideMark/>
          </w:tcPr>
          <w:p w:rsidR="00BF24FC" w:rsidRPr="0050303D" w:rsidRDefault="00BF24FC" w:rsidP="00BF24FC">
            <w:pPr>
              <w:jc w:val="center"/>
              <w:rPr>
                <w:sz w:val="20"/>
                <w:szCs w:val="20"/>
              </w:rPr>
            </w:pPr>
            <w:r w:rsidRPr="0050303D">
              <w:rPr>
                <w:sz w:val="20"/>
                <w:szCs w:val="20"/>
              </w:rPr>
              <w:t>30,0</w:t>
            </w:r>
          </w:p>
        </w:tc>
        <w:tc>
          <w:tcPr>
            <w:tcW w:w="38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25,3</w:t>
            </w:r>
          </w:p>
        </w:tc>
      </w:tr>
      <w:tr w:rsidR="00BF24FC" w:rsidRPr="0050303D" w:rsidTr="00BF24FC">
        <w:trPr>
          <w:trHeight w:val="255"/>
        </w:trPr>
        <w:tc>
          <w:tcPr>
            <w:tcW w:w="213" w:type="pct"/>
            <w:shd w:val="clear" w:color="auto" w:fill="auto"/>
            <w:noWrap/>
            <w:vAlign w:val="center"/>
            <w:hideMark/>
          </w:tcPr>
          <w:p w:rsidR="00BF24FC" w:rsidRPr="0050303D" w:rsidRDefault="00BF24FC" w:rsidP="00BF24FC">
            <w:pPr>
              <w:jc w:val="center"/>
              <w:rPr>
                <w:sz w:val="20"/>
                <w:szCs w:val="20"/>
              </w:rPr>
            </w:pPr>
            <w:r w:rsidRPr="0050303D">
              <w:rPr>
                <w:sz w:val="20"/>
                <w:szCs w:val="20"/>
              </w:rPr>
              <w:t>2027</w:t>
            </w:r>
          </w:p>
        </w:tc>
        <w:tc>
          <w:tcPr>
            <w:tcW w:w="245"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8,5</w:t>
            </w:r>
          </w:p>
        </w:tc>
        <w:tc>
          <w:tcPr>
            <w:tcW w:w="32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0,5</w:t>
            </w:r>
          </w:p>
        </w:tc>
        <w:tc>
          <w:tcPr>
            <w:tcW w:w="266"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3,8</w:t>
            </w:r>
          </w:p>
        </w:tc>
        <w:tc>
          <w:tcPr>
            <w:tcW w:w="38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1363,5</w:t>
            </w:r>
          </w:p>
        </w:tc>
        <w:tc>
          <w:tcPr>
            <w:tcW w:w="376"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86,4</w:t>
            </w:r>
          </w:p>
        </w:tc>
        <w:tc>
          <w:tcPr>
            <w:tcW w:w="21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0,445</w:t>
            </w:r>
          </w:p>
        </w:tc>
        <w:tc>
          <w:tcPr>
            <w:tcW w:w="198"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195,6</w:t>
            </w:r>
          </w:p>
        </w:tc>
        <w:tc>
          <w:tcPr>
            <w:tcW w:w="364"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195,6</w:t>
            </w:r>
          </w:p>
        </w:tc>
        <w:tc>
          <w:tcPr>
            <w:tcW w:w="230"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33717,4</w:t>
            </w:r>
          </w:p>
        </w:tc>
        <w:tc>
          <w:tcPr>
            <w:tcW w:w="364"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33717,4</w:t>
            </w:r>
          </w:p>
        </w:tc>
        <w:tc>
          <w:tcPr>
            <w:tcW w:w="42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95,7</w:t>
            </w:r>
          </w:p>
        </w:tc>
        <w:tc>
          <w:tcPr>
            <w:tcW w:w="25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56,1</w:t>
            </w:r>
          </w:p>
        </w:tc>
        <w:tc>
          <w:tcPr>
            <w:tcW w:w="372"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8154,7</w:t>
            </w:r>
          </w:p>
        </w:tc>
        <w:tc>
          <w:tcPr>
            <w:tcW w:w="383" w:type="pct"/>
            <w:shd w:val="clear" w:color="auto" w:fill="auto"/>
            <w:noWrap/>
            <w:vAlign w:val="center"/>
            <w:hideMark/>
          </w:tcPr>
          <w:p w:rsidR="00BF24FC" w:rsidRPr="0050303D" w:rsidRDefault="00BF24FC" w:rsidP="00BF24FC">
            <w:pPr>
              <w:jc w:val="center"/>
              <w:rPr>
                <w:sz w:val="20"/>
                <w:szCs w:val="20"/>
              </w:rPr>
            </w:pPr>
            <w:r w:rsidRPr="0050303D">
              <w:rPr>
                <w:sz w:val="20"/>
                <w:szCs w:val="20"/>
              </w:rPr>
              <w:t>30,0</w:t>
            </w:r>
          </w:p>
        </w:tc>
        <w:tc>
          <w:tcPr>
            <w:tcW w:w="38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25,3</w:t>
            </w:r>
          </w:p>
        </w:tc>
      </w:tr>
      <w:tr w:rsidR="00BF24FC" w:rsidRPr="0050303D" w:rsidTr="00BF24FC">
        <w:trPr>
          <w:trHeight w:val="255"/>
        </w:trPr>
        <w:tc>
          <w:tcPr>
            <w:tcW w:w="213" w:type="pct"/>
            <w:shd w:val="clear" w:color="auto" w:fill="auto"/>
            <w:noWrap/>
            <w:vAlign w:val="center"/>
            <w:hideMark/>
          </w:tcPr>
          <w:p w:rsidR="00BF24FC" w:rsidRPr="0050303D" w:rsidRDefault="00BF24FC" w:rsidP="00BF24FC">
            <w:pPr>
              <w:jc w:val="center"/>
              <w:rPr>
                <w:sz w:val="20"/>
                <w:szCs w:val="20"/>
              </w:rPr>
            </w:pPr>
            <w:r w:rsidRPr="0050303D">
              <w:rPr>
                <w:sz w:val="20"/>
                <w:szCs w:val="20"/>
              </w:rPr>
              <w:t>2028</w:t>
            </w:r>
          </w:p>
        </w:tc>
        <w:tc>
          <w:tcPr>
            <w:tcW w:w="245"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8,0</w:t>
            </w:r>
          </w:p>
        </w:tc>
        <w:tc>
          <w:tcPr>
            <w:tcW w:w="32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0,5</w:t>
            </w:r>
          </w:p>
        </w:tc>
        <w:tc>
          <w:tcPr>
            <w:tcW w:w="266"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3,7</w:t>
            </w:r>
          </w:p>
        </w:tc>
        <w:tc>
          <w:tcPr>
            <w:tcW w:w="38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1371,5</w:t>
            </w:r>
          </w:p>
        </w:tc>
        <w:tc>
          <w:tcPr>
            <w:tcW w:w="376"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86,9</w:t>
            </w:r>
          </w:p>
        </w:tc>
        <w:tc>
          <w:tcPr>
            <w:tcW w:w="21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0,448</w:t>
            </w:r>
          </w:p>
        </w:tc>
        <w:tc>
          <w:tcPr>
            <w:tcW w:w="198"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162,9</w:t>
            </w:r>
          </w:p>
        </w:tc>
        <w:tc>
          <w:tcPr>
            <w:tcW w:w="364"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162,9</w:t>
            </w:r>
          </w:p>
        </w:tc>
        <w:tc>
          <w:tcPr>
            <w:tcW w:w="230"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33880,3</w:t>
            </w:r>
          </w:p>
        </w:tc>
        <w:tc>
          <w:tcPr>
            <w:tcW w:w="364"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33880,3</w:t>
            </w:r>
          </w:p>
        </w:tc>
        <w:tc>
          <w:tcPr>
            <w:tcW w:w="42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95,1</w:t>
            </w:r>
          </w:p>
        </w:tc>
        <w:tc>
          <w:tcPr>
            <w:tcW w:w="25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46,7</w:t>
            </w:r>
          </w:p>
        </w:tc>
        <w:tc>
          <w:tcPr>
            <w:tcW w:w="372"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8201,4</w:t>
            </w:r>
          </w:p>
        </w:tc>
        <w:tc>
          <w:tcPr>
            <w:tcW w:w="383" w:type="pct"/>
            <w:shd w:val="clear" w:color="auto" w:fill="auto"/>
            <w:noWrap/>
            <w:vAlign w:val="center"/>
            <w:hideMark/>
          </w:tcPr>
          <w:p w:rsidR="00BF24FC" w:rsidRPr="0050303D" w:rsidRDefault="00BF24FC" w:rsidP="00BF24FC">
            <w:pPr>
              <w:jc w:val="center"/>
              <w:rPr>
                <w:sz w:val="20"/>
                <w:szCs w:val="20"/>
              </w:rPr>
            </w:pPr>
            <w:r w:rsidRPr="0050303D">
              <w:rPr>
                <w:sz w:val="20"/>
                <w:szCs w:val="20"/>
              </w:rPr>
              <w:t>30,0</w:t>
            </w:r>
          </w:p>
        </w:tc>
        <w:tc>
          <w:tcPr>
            <w:tcW w:w="38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25,3</w:t>
            </w:r>
          </w:p>
        </w:tc>
      </w:tr>
      <w:tr w:rsidR="00BF24FC" w:rsidRPr="0050303D" w:rsidTr="00BF24FC">
        <w:trPr>
          <w:trHeight w:val="255"/>
        </w:trPr>
        <w:tc>
          <w:tcPr>
            <w:tcW w:w="213" w:type="pct"/>
            <w:shd w:val="clear" w:color="auto" w:fill="auto"/>
            <w:noWrap/>
            <w:vAlign w:val="center"/>
            <w:hideMark/>
          </w:tcPr>
          <w:p w:rsidR="00BF24FC" w:rsidRPr="0050303D" w:rsidRDefault="00BF24FC" w:rsidP="00BF24FC">
            <w:pPr>
              <w:jc w:val="center"/>
              <w:rPr>
                <w:sz w:val="20"/>
                <w:szCs w:val="20"/>
              </w:rPr>
            </w:pPr>
            <w:r w:rsidRPr="0050303D">
              <w:rPr>
                <w:sz w:val="20"/>
                <w:szCs w:val="20"/>
              </w:rPr>
              <w:t>2029</w:t>
            </w:r>
          </w:p>
        </w:tc>
        <w:tc>
          <w:tcPr>
            <w:tcW w:w="245"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7,5</w:t>
            </w:r>
          </w:p>
        </w:tc>
        <w:tc>
          <w:tcPr>
            <w:tcW w:w="32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0,5</w:t>
            </w:r>
          </w:p>
        </w:tc>
        <w:tc>
          <w:tcPr>
            <w:tcW w:w="266"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3,6</w:t>
            </w:r>
          </w:p>
        </w:tc>
        <w:tc>
          <w:tcPr>
            <w:tcW w:w="38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1379,0</w:t>
            </w:r>
          </w:p>
        </w:tc>
        <w:tc>
          <w:tcPr>
            <w:tcW w:w="376"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87,4</w:t>
            </w:r>
          </w:p>
        </w:tc>
        <w:tc>
          <w:tcPr>
            <w:tcW w:w="21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0,450</w:t>
            </w:r>
          </w:p>
        </w:tc>
        <w:tc>
          <w:tcPr>
            <w:tcW w:w="198"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134,1</w:t>
            </w:r>
          </w:p>
        </w:tc>
        <w:tc>
          <w:tcPr>
            <w:tcW w:w="364"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134,1</w:t>
            </w:r>
          </w:p>
        </w:tc>
        <w:tc>
          <w:tcPr>
            <w:tcW w:w="230"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34014,3</w:t>
            </w:r>
          </w:p>
        </w:tc>
        <w:tc>
          <w:tcPr>
            <w:tcW w:w="364"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34014,3</w:t>
            </w:r>
          </w:p>
        </w:tc>
        <w:tc>
          <w:tcPr>
            <w:tcW w:w="42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94,4</w:t>
            </w:r>
          </w:p>
        </w:tc>
        <w:tc>
          <w:tcPr>
            <w:tcW w:w="25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38,5</w:t>
            </w:r>
          </w:p>
        </w:tc>
        <w:tc>
          <w:tcPr>
            <w:tcW w:w="372"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8239,9</w:t>
            </w:r>
          </w:p>
        </w:tc>
        <w:tc>
          <w:tcPr>
            <w:tcW w:w="383" w:type="pct"/>
            <w:shd w:val="clear" w:color="auto" w:fill="auto"/>
            <w:noWrap/>
            <w:vAlign w:val="center"/>
            <w:hideMark/>
          </w:tcPr>
          <w:p w:rsidR="00BF24FC" w:rsidRPr="0050303D" w:rsidRDefault="00BF24FC" w:rsidP="00BF24FC">
            <w:pPr>
              <w:jc w:val="center"/>
              <w:rPr>
                <w:sz w:val="20"/>
                <w:szCs w:val="20"/>
              </w:rPr>
            </w:pPr>
            <w:r w:rsidRPr="0050303D">
              <w:rPr>
                <w:sz w:val="20"/>
                <w:szCs w:val="20"/>
              </w:rPr>
              <w:t>30,0</w:t>
            </w:r>
          </w:p>
        </w:tc>
        <w:tc>
          <w:tcPr>
            <w:tcW w:w="38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25,4</w:t>
            </w:r>
          </w:p>
        </w:tc>
      </w:tr>
      <w:tr w:rsidR="00BF24FC" w:rsidRPr="0050303D" w:rsidTr="00BF24FC">
        <w:trPr>
          <w:trHeight w:val="255"/>
        </w:trPr>
        <w:tc>
          <w:tcPr>
            <w:tcW w:w="213" w:type="pct"/>
            <w:shd w:val="clear" w:color="auto" w:fill="auto"/>
            <w:noWrap/>
            <w:vAlign w:val="center"/>
            <w:hideMark/>
          </w:tcPr>
          <w:p w:rsidR="00BF24FC" w:rsidRPr="0050303D" w:rsidRDefault="00BF24FC" w:rsidP="00BF24FC">
            <w:pPr>
              <w:jc w:val="center"/>
              <w:rPr>
                <w:sz w:val="20"/>
                <w:szCs w:val="20"/>
              </w:rPr>
            </w:pPr>
            <w:r w:rsidRPr="0050303D">
              <w:rPr>
                <w:sz w:val="20"/>
                <w:szCs w:val="20"/>
              </w:rPr>
              <w:t>2030</w:t>
            </w:r>
          </w:p>
        </w:tc>
        <w:tc>
          <w:tcPr>
            <w:tcW w:w="245"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7,7</w:t>
            </w:r>
          </w:p>
        </w:tc>
        <w:tc>
          <w:tcPr>
            <w:tcW w:w="32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0,5</w:t>
            </w:r>
          </w:p>
        </w:tc>
        <w:tc>
          <w:tcPr>
            <w:tcW w:w="266"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3,9</w:t>
            </w:r>
          </w:p>
        </w:tc>
        <w:tc>
          <w:tcPr>
            <w:tcW w:w="38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1386,6</w:t>
            </w:r>
          </w:p>
        </w:tc>
        <w:tc>
          <w:tcPr>
            <w:tcW w:w="376"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87,9</w:t>
            </w:r>
          </w:p>
        </w:tc>
        <w:tc>
          <w:tcPr>
            <w:tcW w:w="21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0,453</w:t>
            </w:r>
          </w:p>
        </w:tc>
        <w:tc>
          <w:tcPr>
            <w:tcW w:w="198"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111,4</w:t>
            </w:r>
          </w:p>
        </w:tc>
        <w:tc>
          <w:tcPr>
            <w:tcW w:w="364"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111,4</w:t>
            </w:r>
          </w:p>
        </w:tc>
        <w:tc>
          <w:tcPr>
            <w:tcW w:w="230"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34125,7</w:t>
            </w:r>
          </w:p>
        </w:tc>
        <w:tc>
          <w:tcPr>
            <w:tcW w:w="364"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34125,7</w:t>
            </w:r>
          </w:p>
        </w:tc>
        <w:tc>
          <w:tcPr>
            <w:tcW w:w="42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93,1</w:t>
            </w:r>
          </w:p>
        </w:tc>
        <w:tc>
          <w:tcPr>
            <w:tcW w:w="25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32,1</w:t>
            </w:r>
          </w:p>
        </w:tc>
        <w:tc>
          <w:tcPr>
            <w:tcW w:w="372"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8272,0</w:t>
            </w:r>
          </w:p>
        </w:tc>
        <w:tc>
          <w:tcPr>
            <w:tcW w:w="383" w:type="pct"/>
            <w:shd w:val="clear" w:color="auto" w:fill="auto"/>
            <w:noWrap/>
            <w:vAlign w:val="center"/>
            <w:hideMark/>
          </w:tcPr>
          <w:p w:rsidR="00BF24FC" w:rsidRPr="0050303D" w:rsidRDefault="00BF24FC" w:rsidP="00BF24FC">
            <w:pPr>
              <w:jc w:val="center"/>
              <w:rPr>
                <w:sz w:val="20"/>
                <w:szCs w:val="20"/>
              </w:rPr>
            </w:pPr>
            <w:r w:rsidRPr="0050303D">
              <w:rPr>
                <w:sz w:val="20"/>
                <w:szCs w:val="20"/>
              </w:rPr>
              <w:t>30,0</w:t>
            </w:r>
          </w:p>
        </w:tc>
        <w:tc>
          <w:tcPr>
            <w:tcW w:w="38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25,4</w:t>
            </w:r>
          </w:p>
        </w:tc>
      </w:tr>
      <w:tr w:rsidR="00BF24FC" w:rsidRPr="0050303D" w:rsidTr="00BF24FC">
        <w:trPr>
          <w:trHeight w:val="255"/>
        </w:trPr>
        <w:tc>
          <w:tcPr>
            <w:tcW w:w="213" w:type="pct"/>
            <w:shd w:val="clear" w:color="auto" w:fill="auto"/>
            <w:noWrap/>
            <w:vAlign w:val="center"/>
            <w:hideMark/>
          </w:tcPr>
          <w:p w:rsidR="00BF24FC" w:rsidRPr="0050303D" w:rsidRDefault="00BF24FC" w:rsidP="00BF24FC">
            <w:pPr>
              <w:jc w:val="center"/>
              <w:rPr>
                <w:sz w:val="20"/>
                <w:szCs w:val="20"/>
              </w:rPr>
            </w:pPr>
            <w:r w:rsidRPr="0050303D">
              <w:rPr>
                <w:sz w:val="20"/>
                <w:szCs w:val="20"/>
              </w:rPr>
              <w:t>2031</w:t>
            </w:r>
          </w:p>
        </w:tc>
        <w:tc>
          <w:tcPr>
            <w:tcW w:w="245"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8,2</w:t>
            </w:r>
          </w:p>
        </w:tc>
        <w:tc>
          <w:tcPr>
            <w:tcW w:w="32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0,5</w:t>
            </w:r>
          </w:p>
        </w:tc>
        <w:tc>
          <w:tcPr>
            <w:tcW w:w="266"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4,3</w:t>
            </w:r>
          </w:p>
        </w:tc>
        <w:tc>
          <w:tcPr>
            <w:tcW w:w="38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1394,8</w:t>
            </w:r>
          </w:p>
        </w:tc>
        <w:tc>
          <w:tcPr>
            <w:tcW w:w="376"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88,4</w:t>
            </w:r>
          </w:p>
        </w:tc>
        <w:tc>
          <w:tcPr>
            <w:tcW w:w="21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0,455</w:t>
            </w:r>
          </w:p>
        </w:tc>
        <w:tc>
          <w:tcPr>
            <w:tcW w:w="198"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136,2</w:t>
            </w:r>
          </w:p>
        </w:tc>
        <w:tc>
          <w:tcPr>
            <w:tcW w:w="364"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136,2</w:t>
            </w:r>
          </w:p>
        </w:tc>
        <w:tc>
          <w:tcPr>
            <w:tcW w:w="230"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34261,9</w:t>
            </w:r>
          </w:p>
        </w:tc>
        <w:tc>
          <w:tcPr>
            <w:tcW w:w="364"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34261,9</w:t>
            </w:r>
          </w:p>
        </w:tc>
        <w:tc>
          <w:tcPr>
            <w:tcW w:w="42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94,0</w:t>
            </w:r>
          </w:p>
        </w:tc>
        <w:tc>
          <w:tcPr>
            <w:tcW w:w="25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39,1</w:t>
            </w:r>
          </w:p>
        </w:tc>
        <w:tc>
          <w:tcPr>
            <w:tcW w:w="372"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8311,1</w:t>
            </w:r>
          </w:p>
        </w:tc>
        <w:tc>
          <w:tcPr>
            <w:tcW w:w="383" w:type="pct"/>
            <w:shd w:val="clear" w:color="auto" w:fill="auto"/>
            <w:noWrap/>
            <w:vAlign w:val="center"/>
            <w:hideMark/>
          </w:tcPr>
          <w:p w:rsidR="00BF24FC" w:rsidRPr="0050303D" w:rsidRDefault="00BF24FC" w:rsidP="00BF24FC">
            <w:pPr>
              <w:jc w:val="center"/>
              <w:rPr>
                <w:sz w:val="20"/>
                <w:szCs w:val="20"/>
              </w:rPr>
            </w:pPr>
            <w:r w:rsidRPr="0050303D">
              <w:rPr>
                <w:sz w:val="20"/>
                <w:szCs w:val="20"/>
              </w:rPr>
              <w:t>30,0</w:t>
            </w:r>
          </w:p>
        </w:tc>
        <w:tc>
          <w:tcPr>
            <w:tcW w:w="38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25,4</w:t>
            </w:r>
          </w:p>
        </w:tc>
      </w:tr>
      <w:tr w:rsidR="00BF24FC" w:rsidRPr="0050303D" w:rsidTr="00BF24FC">
        <w:trPr>
          <w:trHeight w:val="255"/>
        </w:trPr>
        <w:tc>
          <w:tcPr>
            <w:tcW w:w="213" w:type="pct"/>
            <w:shd w:val="clear" w:color="auto" w:fill="auto"/>
            <w:noWrap/>
            <w:vAlign w:val="center"/>
            <w:hideMark/>
          </w:tcPr>
          <w:p w:rsidR="00BF24FC" w:rsidRPr="0050303D" w:rsidRDefault="00BF24FC" w:rsidP="00BF24FC">
            <w:pPr>
              <w:jc w:val="center"/>
              <w:rPr>
                <w:sz w:val="20"/>
                <w:szCs w:val="20"/>
              </w:rPr>
            </w:pPr>
            <w:r w:rsidRPr="0050303D">
              <w:rPr>
                <w:sz w:val="20"/>
                <w:szCs w:val="20"/>
              </w:rPr>
              <w:t>2032</w:t>
            </w:r>
          </w:p>
        </w:tc>
        <w:tc>
          <w:tcPr>
            <w:tcW w:w="245"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8,2</w:t>
            </w:r>
          </w:p>
        </w:tc>
        <w:tc>
          <w:tcPr>
            <w:tcW w:w="32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0,5</w:t>
            </w:r>
          </w:p>
        </w:tc>
        <w:tc>
          <w:tcPr>
            <w:tcW w:w="266"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4,5</w:t>
            </w:r>
          </w:p>
        </w:tc>
        <w:tc>
          <w:tcPr>
            <w:tcW w:w="38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1403,0</w:t>
            </w:r>
          </w:p>
        </w:tc>
        <w:tc>
          <w:tcPr>
            <w:tcW w:w="376"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88,9</w:t>
            </w:r>
          </w:p>
        </w:tc>
        <w:tc>
          <w:tcPr>
            <w:tcW w:w="21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0,458</w:t>
            </w:r>
          </w:p>
        </w:tc>
        <w:tc>
          <w:tcPr>
            <w:tcW w:w="198"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134,3</w:t>
            </w:r>
          </w:p>
        </w:tc>
        <w:tc>
          <w:tcPr>
            <w:tcW w:w="364"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134,3</w:t>
            </w:r>
          </w:p>
        </w:tc>
        <w:tc>
          <w:tcPr>
            <w:tcW w:w="230"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34396,2</w:t>
            </w:r>
          </w:p>
        </w:tc>
        <w:tc>
          <w:tcPr>
            <w:tcW w:w="364"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34396,2</w:t>
            </w:r>
          </w:p>
        </w:tc>
        <w:tc>
          <w:tcPr>
            <w:tcW w:w="42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93,9</w:t>
            </w:r>
          </w:p>
        </w:tc>
        <w:tc>
          <w:tcPr>
            <w:tcW w:w="25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38,6</w:t>
            </w:r>
          </w:p>
        </w:tc>
        <w:tc>
          <w:tcPr>
            <w:tcW w:w="372"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8349,8</w:t>
            </w:r>
          </w:p>
        </w:tc>
        <w:tc>
          <w:tcPr>
            <w:tcW w:w="383" w:type="pct"/>
            <w:shd w:val="clear" w:color="auto" w:fill="auto"/>
            <w:noWrap/>
            <w:vAlign w:val="center"/>
            <w:hideMark/>
          </w:tcPr>
          <w:p w:rsidR="00BF24FC" w:rsidRPr="0050303D" w:rsidRDefault="00BF24FC" w:rsidP="00BF24FC">
            <w:pPr>
              <w:jc w:val="center"/>
              <w:rPr>
                <w:sz w:val="20"/>
                <w:szCs w:val="20"/>
              </w:rPr>
            </w:pPr>
            <w:r w:rsidRPr="0050303D">
              <w:rPr>
                <w:sz w:val="20"/>
                <w:szCs w:val="20"/>
              </w:rPr>
              <w:t>30,0</w:t>
            </w:r>
          </w:p>
        </w:tc>
        <w:tc>
          <w:tcPr>
            <w:tcW w:w="38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25,4</w:t>
            </w:r>
          </w:p>
        </w:tc>
      </w:tr>
      <w:tr w:rsidR="00BF24FC" w:rsidRPr="0050303D" w:rsidTr="00BF24FC">
        <w:trPr>
          <w:trHeight w:val="255"/>
        </w:trPr>
        <w:tc>
          <w:tcPr>
            <w:tcW w:w="213" w:type="pct"/>
            <w:shd w:val="clear" w:color="auto" w:fill="auto"/>
            <w:noWrap/>
            <w:vAlign w:val="center"/>
            <w:hideMark/>
          </w:tcPr>
          <w:p w:rsidR="00BF24FC" w:rsidRPr="0050303D" w:rsidRDefault="00BF24FC" w:rsidP="00BF24FC">
            <w:pPr>
              <w:jc w:val="center"/>
              <w:rPr>
                <w:sz w:val="20"/>
                <w:szCs w:val="20"/>
              </w:rPr>
            </w:pPr>
            <w:r w:rsidRPr="0050303D">
              <w:rPr>
                <w:sz w:val="20"/>
                <w:szCs w:val="20"/>
              </w:rPr>
              <w:t>2033</w:t>
            </w:r>
          </w:p>
        </w:tc>
        <w:tc>
          <w:tcPr>
            <w:tcW w:w="245"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7,9</w:t>
            </w:r>
          </w:p>
        </w:tc>
        <w:tc>
          <w:tcPr>
            <w:tcW w:w="32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0,5</w:t>
            </w:r>
          </w:p>
        </w:tc>
        <w:tc>
          <w:tcPr>
            <w:tcW w:w="266"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4,5</w:t>
            </w:r>
          </w:p>
        </w:tc>
        <w:tc>
          <w:tcPr>
            <w:tcW w:w="38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1410,8</w:t>
            </w:r>
          </w:p>
        </w:tc>
        <w:tc>
          <w:tcPr>
            <w:tcW w:w="376"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89,4</w:t>
            </w:r>
          </w:p>
        </w:tc>
        <w:tc>
          <w:tcPr>
            <w:tcW w:w="21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0,461</w:t>
            </w:r>
          </w:p>
        </w:tc>
        <w:tc>
          <w:tcPr>
            <w:tcW w:w="198"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131,5</w:t>
            </w:r>
          </w:p>
        </w:tc>
        <w:tc>
          <w:tcPr>
            <w:tcW w:w="364"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131,5</w:t>
            </w:r>
          </w:p>
        </w:tc>
        <w:tc>
          <w:tcPr>
            <w:tcW w:w="230"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34527,7</w:t>
            </w:r>
          </w:p>
        </w:tc>
        <w:tc>
          <w:tcPr>
            <w:tcW w:w="364"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34527,7</w:t>
            </w:r>
          </w:p>
        </w:tc>
        <w:tc>
          <w:tcPr>
            <w:tcW w:w="42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94,0</w:t>
            </w:r>
          </w:p>
        </w:tc>
        <w:tc>
          <w:tcPr>
            <w:tcW w:w="25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37,8</w:t>
            </w:r>
          </w:p>
        </w:tc>
        <w:tc>
          <w:tcPr>
            <w:tcW w:w="372"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8387,5</w:t>
            </w:r>
          </w:p>
        </w:tc>
        <w:tc>
          <w:tcPr>
            <w:tcW w:w="383" w:type="pct"/>
            <w:shd w:val="clear" w:color="auto" w:fill="auto"/>
            <w:noWrap/>
            <w:vAlign w:val="center"/>
            <w:hideMark/>
          </w:tcPr>
          <w:p w:rsidR="00BF24FC" w:rsidRPr="0050303D" w:rsidRDefault="00BF24FC" w:rsidP="00BF24FC">
            <w:pPr>
              <w:jc w:val="center"/>
              <w:rPr>
                <w:sz w:val="20"/>
                <w:szCs w:val="20"/>
              </w:rPr>
            </w:pPr>
            <w:r w:rsidRPr="0050303D">
              <w:rPr>
                <w:sz w:val="20"/>
                <w:szCs w:val="20"/>
              </w:rPr>
              <w:t>30,0</w:t>
            </w:r>
          </w:p>
        </w:tc>
        <w:tc>
          <w:tcPr>
            <w:tcW w:w="38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25,4</w:t>
            </w:r>
          </w:p>
        </w:tc>
      </w:tr>
      <w:tr w:rsidR="00BF24FC" w:rsidRPr="0050303D" w:rsidTr="00BF24FC">
        <w:trPr>
          <w:trHeight w:val="255"/>
        </w:trPr>
        <w:tc>
          <w:tcPr>
            <w:tcW w:w="213" w:type="pct"/>
            <w:shd w:val="clear" w:color="auto" w:fill="auto"/>
            <w:noWrap/>
            <w:vAlign w:val="center"/>
            <w:hideMark/>
          </w:tcPr>
          <w:p w:rsidR="00BF24FC" w:rsidRPr="0050303D" w:rsidRDefault="00BF24FC" w:rsidP="00BF24FC">
            <w:pPr>
              <w:jc w:val="center"/>
              <w:rPr>
                <w:sz w:val="20"/>
                <w:szCs w:val="20"/>
              </w:rPr>
            </w:pPr>
            <w:r w:rsidRPr="0050303D">
              <w:rPr>
                <w:sz w:val="20"/>
                <w:szCs w:val="20"/>
              </w:rPr>
              <w:t>2034</w:t>
            </w:r>
          </w:p>
        </w:tc>
        <w:tc>
          <w:tcPr>
            <w:tcW w:w="245"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7,6</w:t>
            </w:r>
          </w:p>
        </w:tc>
        <w:tc>
          <w:tcPr>
            <w:tcW w:w="32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0,5</w:t>
            </w:r>
          </w:p>
        </w:tc>
        <w:tc>
          <w:tcPr>
            <w:tcW w:w="266"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4,6</w:t>
            </w:r>
          </w:p>
        </w:tc>
        <w:tc>
          <w:tcPr>
            <w:tcW w:w="38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1418,5</w:t>
            </w:r>
          </w:p>
        </w:tc>
        <w:tc>
          <w:tcPr>
            <w:tcW w:w="376"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89,9</w:t>
            </w:r>
          </w:p>
        </w:tc>
        <w:tc>
          <w:tcPr>
            <w:tcW w:w="21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0,463</w:t>
            </w:r>
          </w:p>
        </w:tc>
        <w:tc>
          <w:tcPr>
            <w:tcW w:w="198"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128,5</w:t>
            </w:r>
          </w:p>
        </w:tc>
        <w:tc>
          <w:tcPr>
            <w:tcW w:w="364"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128,5</w:t>
            </w:r>
          </w:p>
        </w:tc>
        <w:tc>
          <w:tcPr>
            <w:tcW w:w="230"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34656,2</w:t>
            </w:r>
          </w:p>
        </w:tc>
        <w:tc>
          <w:tcPr>
            <w:tcW w:w="364"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34656,2</w:t>
            </w:r>
          </w:p>
        </w:tc>
        <w:tc>
          <w:tcPr>
            <w:tcW w:w="42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94,1</w:t>
            </w:r>
          </w:p>
        </w:tc>
        <w:tc>
          <w:tcPr>
            <w:tcW w:w="25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36,9</w:t>
            </w:r>
          </w:p>
        </w:tc>
        <w:tc>
          <w:tcPr>
            <w:tcW w:w="372"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8424,5</w:t>
            </w:r>
          </w:p>
        </w:tc>
        <w:tc>
          <w:tcPr>
            <w:tcW w:w="383" w:type="pct"/>
            <w:shd w:val="clear" w:color="auto" w:fill="auto"/>
            <w:noWrap/>
            <w:vAlign w:val="center"/>
            <w:hideMark/>
          </w:tcPr>
          <w:p w:rsidR="00BF24FC" w:rsidRPr="0050303D" w:rsidRDefault="00BF24FC" w:rsidP="00BF24FC">
            <w:pPr>
              <w:jc w:val="center"/>
              <w:rPr>
                <w:sz w:val="20"/>
                <w:szCs w:val="20"/>
              </w:rPr>
            </w:pPr>
            <w:r w:rsidRPr="0050303D">
              <w:rPr>
                <w:sz w:val="20"/>
                <w:szCs w:val="20"/>
              </w:rPr>
              <w:t>30,0</w:t>
            </w:r>
          </w:p>
        </w:tc>
        <w:tc>
          <w:tcPr>
            <w:tcW w:w="38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25,4</w:t>
            </w:r>
          </w:p>
        </w:tc>
      </w:tr>
      <w:tr w:rsidR="00BF24FC" w:rsidRPr="0050303D" w:rsidTr="00BF24FC">
        <w:trPr>
          <w:trHeight w:val="255"/>
        </w:trPr>
        <w:tc>
          <w:tcPr>
            <w:tcW w:w="213" w:type="pct"/>
            <w:shd w:val="clear" w:color="auto" w:fill="auto"/>
            <w:noWrap/>
            <w:vAlign w:val="center"/>
            <w:hideMark/>
          </w:tcPr>
          <w:p w:rsidR="00BF24FC" w:rsidRPr="0050303D" w:rsidRDefault="00BF24FC" w:rsidP="00BF24FC">
            <w:pPr>
              <w:jc w:val="center"/>
              <w:rPr>
                <w:sz w:val="20"/>
                <w:szCs w:val="20"/>
              </w:rPr>
            </w:pPr>
            <w:r w:rsidRPr="0050303D">
              <w:rPr>
                <w:sz w:val="20"/>
                <w:szCs w:val="20"/>
              </w:rPr>
              <w:t>2035</w:t>
            </w:r>
          </w:p>
        </w:tc>
        <w:tc>
          <w:tcPr>
            <w:tcW w:w="245"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7,7</w:t>
            </w:r>
          </w:p>
        </w:tc>
        <w:tc>
          <w:tcPr>
            <w:tcW w:w="32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0,5</w:t>
            </w:r>
          </w:p>
        </w:tc>
        <w:tc>
          <w:tcPr>
            <w:tcW w:w="266"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4,8</w:t>
            </w:r>
          </w:p>
        </w:tc>
        <w:tc>
          <w:tcPr>
            <w:tcW w:w="38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1426,1</w:t>
            </w:r>
          </w:p>
        </w:tc>
        <w:tc>
          <w:tcPr>
            <w:tcW w:w="376"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90,4</w:t>
            </w:r>
          </w:p>
        </w:tc>
        <w:tc>
          <w:tcPr>
            <w:tcW w:w="21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0,466</w:t>
            </w:r>
          </w:p>
        </w:tc>
        <w:tc>
          <w:tcPr>
            <w:tcW w:w="198"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126,4</w:t>
            </w:r>
          </w:p>
        </w:tc>
        <w:tc>
          <w:tcPr>
            <w:tcW w:w="364"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126,4</w:t>
            </w:r>
          </w:p>
        </w:tc>
        <w:tc>
          <w:tcPr>
            <w:tcW w:w="230"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34782,6</w:t>
            </w:r>
          </w:p>
        </w:tc>
        <w:tc>
          <w:tcPr>
            <w:tcW w:w="364"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34782,6</w:t>
            </w:r>
          </w:p>
        </w:tc>
        <w:tc>
          <w:tcPr>
            <w:tcW w:w="42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93,9</w:t>
            </w:r>
          </w:p>
        </w:tc>
        <w:tc>
          <w:tcPr>
            <w:tcW w:w="25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36,3</w:t>
            </w:r>
          </w:p>
        </w:tc>
        <w:tc>
          <w:tcPr>
            <w:tcW w:w="372"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8460,8</w:t>
            </w:r>
          </w:p>
        </w:tc>
        <w:tc>
          <w:tcPr>
            <w:tcW w:w="383" w:type="pct"/>
            <w:shd w:val="clear" w:color="auto" w:fill="auto"/>
            <w:noWrap/>
            <w:vAlign w:val="center"/>
            <w:hideMark/>
          </w:tcPr>
          <w:p w:rsidR="00BF24FC" w:rsidRPr="0050303D" w:rsidRDefault="00BF24FC" w:rsidP="00BF24FC">
            <w:pPr>
              <w:jc w:val="center"/>
              <w:rPr>
                <w:sz w:val="20"/>
                <w:szCs w:val="20"/>
              </w:rPr>
            </w:pPr>
            <w:r w:rsidRPr="0050303D">
              <w:rPr>
                <w:sz w:val="20"/>
                <w:szCs w:val="20"/>
              </w:rPr>
              <w:t>30,0</w:t>
            </w:r>
          </w:p>
        </w:tc>
        <w:tc>
          <w:tcPr>
            <w:tcW w:w="38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25,5</w:t>
            </w:r>
          </w:p>
        </w:tc>
      </w:tr>
      <w:tr w:rsidR="00BF24FC" w:rsidRPr="0050303D" w:rsidTr="00BF24FC">
        <w:trPr>
          <w:trHeight w:val="255"/>
        </w:trPr>
        <w:tc>
          <w:tcPr>
            <w:tcW w:w="213" w:type="pct"/>
            <w:shd w:val="clear" w:color="auto" w:fill="auto"/>
            <w:noWrap/>
            <w:vAlign w:val="center"/>
            <w:hideMark/>
          </w:tcPr>
          <w:p w:rsidR="00BF24FC" w:rsidRPr="0050303D" w:rsidRDefault="00BF24FC" w:rsidP="00BF24FC">
            <w:pPr>
              <w:jc w:val="center"/>
              <w:rPr>
                <w:sz w:val="20"/>
                <w:szCs w:val="20"/>
              </w:rPr>
            </w:pPr>
            <w:r w:rsidRPr="0050303D">
              <w:rPr>
                <w:sz w:val="20"/>
                <w:szCs w:val="20"/>
              </w:rPr>
              <w:t>2036</w:t>
            </w:r>
          </w:p>
        </w:tc>
        <w:tc>
          <w:tcPr>
            <w:tcW w:w="245"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7,7</w:t>
            </w:r>
          </w:p>
        </w:tc>
        <w:tc>
          <w:tcPr>
            <w:tcW w:w="32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0,5</w:t>
            </w:r>
          </w:p>
        </w:tc>
        <w:tc>
          <w:tcPr>
            <w:tcW w:w="266"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5,1</w:t>
            </w:r>
          </w:p>
        </w:tc>
        <w:tc>
          <w:tcPr>
            <w:tcW w:w="38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1433,8</w:t>
            </w:r>
          </w:p>
        </w:tc>
        <w:tc>
          <w:tcPr>
            <w:tcW w:w="376"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90,9</w:t>
            </w:r>
          </w:p>
        </w:tc>
        <w:tc>
          <w:tcPr>
            <w:tcW w:w="21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0,468</w:t>
            </w:r>
          </w:p>
        </w:tc>
        <w:tc>
          <w:tcPr>
            <w:tcW w:w="198"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124,4</w:t>
            </w:r>
          </w:p>
        </w:tc>
        <w:tc>
          <w:tcPr>
            <w:tcW w:w="364"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124,4</w:t>
            </w:r>
          </w:p>
        </w:tc>
        <w:tc>
          <w:tcPr>
            <w:tcW w:w="230"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34906,9</w:t>
            </w:r>
          </w:p>
        </w:tc>
        <w:tc>
          <w:tcPr>
            <w:tcW w:w="364"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34906,9</w:t>
            </w:r>
          </w:p>
        </w:tc>
        <w:tc>
          <w:tcPr>
            <w:tcW w:w="42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93,8</w:t>
            </w:r>
          </w:p>
        </w:tc>
        <w:tc>
          <w:tcPr>
            <w:tcW w:w="25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35,8</w:t>
            </w:r>
          </w:p>
        </w:tc>
        <w:tc>
          <w:tcPr>
            <w:tcW w:w="372"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8496,5</w:t>
            </w:r>
          </w:p>
        </w:tc>
        <w:tc>
          <w:tcPr>
            <w:tcW w:w="383" w:type="pct"/>
            <w:shd w:val="clear" w:color="auto" w:fill="auto"/>
            <w:noWrap/>
            <w:vAlign w:val="center"/>
            <w:hideMark/>
          </w:tcPr>
          <w:p w:rsidR="00BF24FC" w:rsidRPr="0050303D" w:rsidRDefault="00BF24FC" w:rsidP="00BF24FC">
            <w:pPr>
              <w:jc w:val="center"/>
              <w:rPr>
                <w:sz w:val="20"/>
                <w:szCs w:val="20"/>
              </w:rPr>
            </w:pPr>
            <w:r w:rsidRPr="0050303D">
              <w:rPr>
                <w:sz w:val="20"/>
                <w:szCs w:val="20"/>
              </w:rPr>
              <w:t>30,0</w:t>
            </w:r>
          </w:p>
        </w:tc>
        <w:tc>
          <w:tcPr>
            <w:tcW w:w="38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25,5</w:t>
            </w:r>
          </w:p>
        </w:tc>
      </w:tr>
      <w:tr w:rsidR="00BF24FC" w:rsidRPr="0050303D" w:rsidTr="00BF24FC">
        <w:trPr>
          <w:trHeight w:val="255"/>
        </w:trPr>
        <w:tc>
          <w:tcPr>
            <w:tcW w:w="213" w:type="pct"/>
            <w:shd w:val="clear" w:color="auto" w:fill="auto"/>
            <w:noWrap/>
            <w:vAlign w:val="center"/>
            <w:hideMark/>
          </w:tcPr>
          <w:p w:rsidR="00BF24FC" w:rsidRPr="0050303D" w:rsidRDefault="00BF24FC" w:rsidP="00BF24FC">
            <w:pPr>
              <w:jc w:val="center"/>
              <w:rPr>
                <w:sz w:val="20"/>
                <w:szCs w:val="20"/>
              </w:rPr>
            </w:pPr>
            <w:r w:rsidRPr="0050303D">
              <w:rPr>
                <w:sz w:val="20"/>
                <w:szCs w:val="20"/>
              </w:rPr>
              <w:t>2037</w:t>
            </w:r>
          </w:p>
        </w:tc>
        <w:tc>
          <w:tcPr>
            <w:tcW w:w="245"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7,4</w:t>
            </w:r>
          </w:p>
        </w:tc>
        <w:tc>
          <w:tcPr>
            <w:tcW w:w="32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0,5</w:t>
            </w:r>
          </w:p>
        </w:tc>
        <w:tc>
          <w:tcPr>
            <w:tcW w:w="266"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5,2</w:t>
            </w:r>
          </w:p>
        </w:tc>
        <w:tc>
          <w:tcPr>
            <w:tcW w:w="38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1441,2</w:t>
            </w:r>
          </w:p>
        </w:tc>
        <w:tc>
          <w:tcPr>
            <w:tcW w:w="376"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91,4</w:t>
            </w:r>
          </w:p>
        </w:tc>
        <w:tc>
          <w:tcPr>
            <w:tcW w:w="21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0,471</w:t>
            </w:r>
          </w:p>
        </w:tc>
        <w:tc>
          <w:tcPr>
            <w:tcW w:w="198"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121,4</w:t>
            </w:r>
          </w:p>
        </w:tc>
        <w:tc>
          <w:tcPr>
            <w:tcW w:w="364"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121,4</w:t>
            </w:r>
          </w:p>
        </w:tc>
        <w:tc>
          <w:tcPr>
            <w:tcW w:w="230"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35028,4</w:t>
            </w:r>
          </w:p>
        </w:tc>
        <w:tc>
          <w:tcPr>
            <w:tcW w:w="364"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35028,4</w:t>
            </w:r>
          </w:p>
        </w:tc>
        <w:tc>
          <w:tcPr>
            <w:tcW w:w="42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93,9</w:t>
            </w:r>
          </w:p>
        </w:tc>
        <w:tc>
          <w:tcPr>
            <w:tcW w:w="25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34,9</w:t>
            </w:r>
          </w:p>
        </w:tc>
        <w:tc>
          <w:tcPr>
            <w:tcW w:w="372"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8531,4</w:t>
            </w:r>
          </w:p>
        </w:tc>
        <w:tc>
          <w:tcPr>
            <w:tcW w:w="383" w:type="pct"/>
            <w:shd w:val="clear" w:color="auto" w:fill="auto"/>
            <w:noWrap/>
            <w:vAlign w:val="center"/>
            <w:hideMark/>
          </w:tcPr>
          <w:p w:rsidR="00BF24FC" w:rsidRPr="0050303D" w:rsidRDefault="00BF24FC" w:rsidP="00BF24FC">
            <w:pPr>
              <w:jc w:val="center"/>
              <w:rPr>
                <w:sz w:val="20"/>
                <w:szCs w:val="20"/>
              </w:rPr>
            </w:pPr>
            <w:r w:rsidRPr="0050303D">
              <w:rPr>
                <w:sz w:val="20"/>
                <w:szCs w:val="20"/>
              </w:rPr>
              <w:t>30,0</w:t>
            </w:r>
          </w:p>
        </w:tc>
        <w:tc>
          <w:tcPr>
            <w:tcW w:w="38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25,5</w:t>
            </w:r>
          </w:p>
        </w:tc>
      </w:tr>
      <w:tr w:rsidR="00BF24FC" w:rsidRPr="0050303D" w:rsidTr="00BF24FC">
        <w:trPr>
          <w:trHeight w:val="255"/>
        </w:trPr>
        <w:tc>
          <w:tcPr>
            <w:tcW w:w="213" w:type="pct"/>
            <w:shd w:val="clear" w:color="auto" w:fill="auto"/>
            <w:noWrap/>
            <w:vAlign w:val="center"/>
            <w:hideMark/>
          </w:tcPr>
          <w:p w:rsidR="00BF24FC" w:rsidRPr="0050303D" w:rsidRDefault="00BF24FC" w:rsidP="00BF24FC">
            <w:pPr>
              <w:jc w:val="center"/>
              <w:rPr>
                <w:sz w:val="20"/>
                <w:szCs w:val="20"/>
              </w:rPr>
            </w:pPr>
            <w:r w:rsidRPr="0050303D">
              <w:rPr>
                <w:sz w:val="20"/>
                <w:szCs w:val="20"/>
              </w:rPr>
              <w:t>2038</w:t>
            </w:r>
          </w:p>
        </w:tc>
        <w:tc>
          <w:tcPr>
            <w:tcW w:w="245"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7,2</w:t>
            </w:r>
          </w:p>
        </w:tc>
        <w:tc>
          <w:tcPr>
            <w:tcW w:w="32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0,5</w:t>
            </w:r>
          </w:p>
        </w:tc>
        <w:tc>
          <w:tcPr>
            <w:tcW w:w="266"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5,3</w:t>
            </w:r>
          </w:p>
        </w:tc>
        <w:tc>
          <w:tcPr>
            <w:tcW w:w="38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1448,3</w:t>
            </w:r>
          </w:p>
        </w:tc>
        <w:tc>
          <w:tcPr>
            <w:tcW w:w="376"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91,8</w:t>
            </w:r>
          </w:p>
        </w:tc>
        <w:tc>
          <w:tcPr>
            <w:tcW w:w="21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0,473</w:t>
            </w:r>
          </w:p>
        </w:tc>
        <w:tc>
          <w:tcPr>
            <w:tcW w:w="198"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118,4</w:t>
            </w:r>
          </w:p>
        </w:tc>
        <w:tc>
          <w:tcPr>
            <w:tcW w:w="364"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118,4</w:t>
            </w:r>
          </w:p>
        </w:tc>
        <w:tc>
          <w:tcPr>
            <w:tcW w:w="230"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35146,8</w:t>
            </w:r>
          </w:p>
        </w:tc>
        <w:tc>
          <w:tcPr>
            <w:tcW w:w="364"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35146,8</w:t>
            </w:r>
          </w:p>
        </w:tc>
        <w:tc>
          <w:tcPr>
            <w:tcW w:w="42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94,0</w:t>
            </w:r>
          </w:p>
        </w:tc>
        <w:tc>
          <w:tcPr>
            <w:tcW w:w="25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34,0</w:t>
            </w:r>
          </w:p>
        </w:tc>
        <w:tc>
          <w:tcPr>
            <w:tcW w:w="372"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8565,5</w:t>
            </w:r>
          </w:p>
        </w:tc>
        <w:tc>
          <w:tcPr>
            <w:tcW w:w="383" w:type="pct"/>
            <w:shd w:val="clear" w:color="auto" w:fill="auto"/>
            <w:noWrap/>
            <w:vAlign w:val="center"/>
            <w:hideMark/>
          </w:tcPr>
          <w:p w:rsidR="00BF24FC" w:rsidRPr="0050303D" w:rsidRDefault="00BF24FC" w:rsidP="00BF24FC">
            <w:pPr>
              <w:jc w:val="center"/>
              <w:rPr>
                <w:sz w:val="20"/>
                <w:szCs w:val="20"/>
              </w:rPr>
            </w:pPr>
            <w:r w:rsidRPr="0050303D">
              <w:rPr>
                <w:sz w:val="20"/>
                <w:szCs w:val="20"/>
              </w:rPr>
              <w:t>30,0</w:t>
            </w:r>
          </w:p>
        </w:tc>
        <w:tc>
          <w:tcPr>
            <w:tcW w:w="38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25,5</w:t>
            </w:r>
          </w:p>
        </w:tc>
      </w:tr>
      <w:tr w:rsidR="00BF24FC" w:rsidRPr="0050303D" w:rsidTr="00BF24FC">
        <w:trPr>
          <w:trHeight w:val="255"/>
        </w:trPr>
        <w:tc>
          <w:tcPr>
            <w:tcW w:w="213" w:type="pct"/>
            <w:shd w:val="clear" w:color="auto" w:fill="auto"/>
            <w:noWrap/>
            <w:vAlign w:val="center"/>
            <w:hideMark/>
          </w:tcPr>
          <w:p w:rsidR="00BF24FC" w:rsidRPr="0050303D" w:rsidRDefault="00BF24FC" w:rsidP="00BF24FC">
            <w:pPr>
              <w:jc w:val="center"/>
              <w:rPr>
                <w:sz w:val="20"/>
                <w:szCs w:val="20"/>
              </w:rPr>
            </w:pPr>
            <w:r w:rsidRPr="0050303D">
              <w:rPr>
                <w:sz w:val="20"/>
                <w:szCs w:val="20"/>
              </w:rPr>
              <w:t>2039</w:t>
            </w:r>
          </w:p>
        </w:tc>
        <w:tc>
          <w:tcPr>
            <w:tcW w:w="245"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6,9</w:t>
            </w:r>
          </w:p>
        </w:tc>
        <w:tc>
          <w:tcPr>
            <w:tcW w:w="32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0,4</w:t>
            </w:r>
          </w:p>
        </w:tc>
        <w:tc>
          <w:tcPr>
            <w:tcW w:w="266"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5,4</w:t>
            </w:r>
          </w:p>
        </w:tc>
        <w:tc>
          <w:tcPr>
            <w:tcW w:w="38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1455,3</w:t>
            </w:r>
          </w:p>
        </w:tc>
        <w:tc>
          <w:tcPr>
            <w:tcW w:w="376"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92,3</w:t>
            </w:r>
          </w:p>
        </w:tc>
        <w:tc>
          <w:tcPr>
            <w:tcW w:w="21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0,475</w:t>
            </w:r>
          </w:p>
        </w:tc>
        <w:tc>
          <w:tcPr>
            <w:tcW w:w="198"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115,5</w:t>
            </w:r>
          </w:p>
        </w:tc>
        <w:tc>
          <w:tcPr>
            <w:tcW w:w="364"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115,5</w:t>
            </w:r>
          </w:p>
        </w:tc>
        <w:tc>
          <w:tcPr>
            <w:tcW w:w="230"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35262,2</w:t>
            </w:r>
          </w:p>
        </w:tc>
        <w:tc>
          <w:tcPr>
            <w:tcW w:w="364"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35262,2</w:t>
            </w:r>
          </w:p>
        </w:tc>
        <w:tc>
          <w:tcPr>
            <w:tcW w:w="42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94,0</w:t>
            </w:r>
          </w:p>
        </w:tc>
        <w:tc>
          <w:tcPr>
            <w:tcW w:w="25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33,2</w:t>
            </w:r>
          </w:p>
        </w:tc>
        <w:tc>
          <w:tcPr>
            <w:tcW w:w="372"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8598,7</w:t>
            </w:r>
          </w:p>
        </w:tc>
        <w:tc>
          <w:tcPr>
            <w:tcW w:w="383" w:type="pct"/>
            <w:shd w:val="clear" w:color="auto" w:fill="auto"/>
            <w:noWrap/>
            <w:vAlign w:val="center"/>
            <w:hideMark/>
          </w:tcPr>
          <w:p w:rsidR="00BF24FC" w:rsidRPr="0050303D" w:rsidRDefault="00BF24FC" w:rsidP="00BF24FC">
            <w:pPr>
              <w:jc w:val="center"/>
              <w:rPr>
                <w:sz w:val="20"/>
                <w:szCs w:val="20"/>
              </w:rPr>
            </w:pPr>
            <w:r w:rsidRPr="0050303D">
              <w:rPr>
                <w:sz w:val="20"/>
                <w:szCs w:val="20"/>
              </w:rPr>
              <w:t>30,0</w:t>
            </w:r>
          </w:p>
        </w:tc>
        <w:tc>
          <w:tcPr>
            <w:tcW w:w="38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25,5</w:t>
            </w:r>
          </w:p>
        </w:tc>
      </w:tr>
      <w:tr w:rsidR="00BF24FC" w:rsidRPr="0050303D" w:rsidTr="00BF24FC">
        <w:trPr>
          <w:trHeight w:val="255"/>
        </w:trPr>
        <w:tc>
          <w:tcPr>
            <w:tcW w:w="213" w:type="pct"/>
            <w:shd w:val="clear" w:color="auto" w:fill="auto"/>
            <w:noWrap/>
            <w:vAlign w:val="center"/>
            <w:hideMark/>
          </w:tcPr>
          <w:p w:rsidR="00BF24FC" w:rsidRPr="0050303D" w:rsidRDefault="00BF24FC" w:rsidP="00BF24FC">
            <w:pPr>
              <w:jc w:val="center"/>
              <w:rPr>
                <w:sz w:val="20"/>
                <w:szCs w:val="20"/>
              </w:rPr>
            </w:pPr>
            <w:r w:rsidRPr="0050303D">
              <w:rPr>
                <w:sz w:val="20"/>
                <w:szCs w:val="20"/>
              </w:rPr>
              <w:t>2040</w:t>
            </w:r>
          </w:p>
        </w:tc>
        <w:tc>
          <w:tcPr>
            <w:tcW w:w="245"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6,7</w:t>
            </w:r>
          </w:p>
        </w:tc>
        <w:tc>
          <w:tcPr>
            <w:tcW w:w="32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0,4</w:t>
            </w:r>
          </w:p>
        </w:tc>
        <w:tc>
          <w:tcPr>
            <w:tcW w:w="266"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5,5</w:t>
            </w:r>
          </w:p>
        </w:tc>
        <w:tc>
          <w:tcPr>
            <w:tcW w:w="38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1462,0</w:t>
            </w:r>
          </w:p>
        </w:tc>
        <w:tc>
          <w:tcPr>
            <w:tcW w:w="376"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92,7</w:t>
            </w:r>
          </w:p>
        </w:tc>
        <w:tc>
          <w:tcPr>
            <w:tcW w:w="21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0,477</w:t>
            </w:r>
          </w:p>
        </w:tc>
        <w:tc>
          <w:tcPr>
            <w:tcW w:w="198"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112,5</w:t>
            </w:r>
          </w:p>
        </w:tc>
        <w:tc>
          <w:tcPr>
            <w:tcW w:w="364"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112,5</w:t>
            </w:r>
          </w:p>
        </w:tc>
        <w:tc>
          <w:tcPr>
            <w:tcW w:w="230"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35374,8</w:t>
            </w:r>
          </w:p>
        </w:tc>
        <w:tc>
          <w:tcPr>
            <w:tcW w:w="364"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35374,8</w:t>
            </w:r>
          </w:p>
        </w:tc>
        <w:tc>
          <w:tcPr>
            <w:tcW w:w="42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94,0</w:t>
            </w:r>
          </w:p>
        </w:tc>
        <w:tc>
          <w:tcPr>
            <w:tcW w:w="25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32,3</w:t>
            </w:r>
          </w:p>
        </w:tc>
        <w:tc>
          <w:tcPr>
            <w:tcW w:w="372"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8631,0</w:t>
            </w:r>
          </w:p>
        </w:tc>
        <w:tc>
          <w:tcPr>
            <w:tcW w:w="383" w:type="pct"/>
            <w:shd w:val="clear" w:color="auto" w:fill="auto"/>
            <w:noWrap/>
            <w:vAlign w:val="center"/>
            <w:hideMark/>
          </w:tcPr>
          <w:p w:rsidR="00BF24FC" w:rsidRPr="0050303D" w:rsidRDefault="00BF24FC" w:rsidP="00BF24FC">
            <w:pPr>
              <w:jc w:val="center"/>
              <w:rPr>
                <w:sz w:val="20"/>
                <w:szCs w:val="20"/>
              </w:rPr>
            </w:pPr>
            <w:r w:rsidRPr="0050303D">
              <w:rPr>
                <w:sz w:val="20"/>
                <w:szCs w:val="20"/>
              </w:rPr>
              <w:t>30,0</w:t>
            </w:r>
          </w:p>
        </w:tc>
        <w:tc>
          <w:tcPr>
            <w:tcW w:w="38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25,5</w:t>
            </w:r>
          </w:p>
        </w:tc>
      </w:tr>
      <w:tr w:rsidR="00BF24FC" w:rsidRPr="0050303D" w:rsidTr="00BF24FC">
        <w:trPr>
          <w:trHeight w:val="255"/>
        </w:trPr>
        <w:tc>
          <w:tcPr>
            <w:tcW w:w="213" w:type="pct"/>
            <w:shd w:val="clear" w:color="auto" w:fill="auto"/>
            <w:noWrap/>
            <w:vAlign w:val="center"/>
            <w:hideMark/>
          </w:tcPr>
          <w:p w:rsidR="00BF24FC" w:rsidRPr="0050303D" w:rsidRDefault="00BF24FC" w:rsidP="00BF24FC">
            <w:pPr>
              <w:jc w:val="center"/>
              <w:rPr>
                <w:sz w:val="20"/>
                <w:szCs w:val="20"/>
              </w:rPr>
            </w:pPr>
            <w:r w:rsidRPr="0050303D">
              <w:rPr>
                <w:sz w:val="20"/>
                <w:szCs w:val="20"/>
              </w:rPr>
              <w:t>2041</w:t>
            </w:r>
          </w:p>
        </w:tc>
        <w:tc>
          <w:tcPr>
            <w:tcW w:w="245"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6,5</w:t>
            </w:r>
          </w:p>
        </w:tc>
        <w:tc>
          <w:tcPr>
            <w:tcW w:w="32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0,4</w:t>
            </w:r>
          </w:p>
        </w:tc>
        <w:tc>
          <w:tcPr>
            <w:tcW w:w="266"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5,6</w:t>
            </w:r>
          </w:p>
        </w:tc>
        <w:tc>
          <w:tcPr>
            <w:tcW w:w="38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1468,4</w:t>
            </w:r>
          </w:p>
        </w:tc>
        <w:tc>
          <w:tcPr>
            <w:tcW w:w="376"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93,1</w:t>
            </w:r>
          </w:p>
        </w:tc>
        <w:tc>
          <w:tcPr>
            <w:tcW w:w="21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0,479</w:t>
            </w:r>
          </w:p>
        </w:tc>
        <w:tc>
          <w:tcPr>
            <w:tcW w:w="198"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109,6</w:t>
            </w:r>
          </w:p>
        </w:tc>
        <w:tc>
          <w:tcPr>
            <w:tcW w:w="364"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109,6</w:t>
            </w:r>
          </w:p>
        </w:tc>
        <w:tc>
          <w:tcPr>
            <w:tcW w:w="230"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35484,3</w:t>
            </w:r>
          </w:p>
        </w:tc>
        <w:tc>
          <w:tcPr>
            <w:tcW w:w="364"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35484,3</w:t>
            </w:r>
          </w:p>
        </w:tc>
        <w:tc>
          <w:tcPr>
            <w:tcW w:w="42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94,1</w:t>
            </w:r>
          </w:p>
        </w:tc>
        <w:tc>
          <w:tcPr>
            <w:tcW w:w="25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31,5</w:t>
            </w:r>
          </w:p>
        </w:tc>
        <w:tc>
          <w:tcPr>
            <w:tcW w:w="372"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8662,5</w:t>
            </w:r>
          </w:p>
        </w:tc>
        <w:tc>
          <w:tcPr>
            <w:tcW w:w="383" w:type="pct"/>
            <w:shd w:val="clear" w:color="auto" w:fill="auto"/>
            <w:noWrap/>
            <w:vAlign w:val="center"/>
            <w:hideMark/>
          </w:tcPr>
          <w:p w:rsidR="00BF24FC" w:rsidRPr="0050303D" w:rsidRDefault="00BF24FC" w:rsidP="00BF24FC">
            <w:pPr>
              <w:jc w:val="center"/>
              <w:rPr>
                <w:sz w:val="20"/>
                <w:szCs w:val="20"/>
              </w:rPr>
            </w:pPr>
            <w:r w:rsidRPr="0050303D">
              <w:rPr>
                <w:sz w:val="20"/>
                <w:szCs w:val="20"/>
              </w:rPr>
              <w:t>30,0</w:t>
            </w:r>
          </w:p>
        </w:tc>
        <w:tc>
          <w:tcPr>
            <w:tcW w:w="38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25,6</w:t>
            </w:r>
          </w:p>
        </w:tc>
      </w:tr>
      <w:tr w:rsidR="00BF24FC" w:rsidRPr="0050303D" w:rsidTr="00BF24FC">
        <w:trPr>
          <w:trHeight w:val="255"/>
        </w:trPr>
        <w:tc>
          <w:tcPr>
            <w:tcW w:w="213" w:type="pct"/>
            <w:shd w:val="clear" w:color="auto" w:fill="auto"/>
            <w:noWrap/>
            <w:vAlign w:val="center"/>
            <w:hideMark/>
          </w:tcPr>
          <w:p w:rsidR="00BF24FC" w:rsidRPr="0050303D" w:rsidRDefault="00BF24FC" w:rsidP="00BF24FC">
            <w:pPr>
              <w:jc w:val="center"/>
              <w:rPr>
                <w:sz w:val="20"/>
                <w:szCs w:val="20"/>
              </w:rPr>
            </w:pPr>
            <w:r w:rsidRPr="0050303D">
              <w:rPr>
                <w:sz w:val="20"/>
                <w:szCs w:val="20"/>
              </w:rPr>
              <w:t>2042</w:t>
            </w:r>
          </w:p>
        </w:tc>
        <w:tc>
          <w:tcPr>
            <w:tcW w:w="245"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6,3</w:t>
            </w:r>
          </w:p>
        </w:tc>
        <w:tc>
          <w:tcPr>
            <w:tcW w:w="32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0,4</w:t>
            </w:r>
          </w:p>
        </w:tc>
        <w:tc>
          <w:tcPr>
            <w:tcW w:w="266"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5,7</w:t>
            </w:r>
          </w:p>
        </w:tc>
        <w:tc>
          <w:tcPr>
            <w:tcW w:w="38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1474,7</w:t>
            </w:r>
          </w:p>
        </w:tc>
        <w:tc>
          <w:tcPr>
            <w:tcW w:w="376"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93,5</w:t>
            </w:r>
          </w:p>
        </w:tc>
        <w:tc>
          <w:tcPr>
            <w:tcW w:w="21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0,481</w:t>
            </w:r>
          </w:p>
        </w:tc>
        <w:tc>
          <w:tcPr>
            <w:tcW w:w="198"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106,7</w:t>
            </w:r>
          </w:p>
        </w:tc>
        <w:tc>
          <w:tcPr>
            <w:tcW w:w="364"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106,7</w:t>
            </w:r>
          </w:p>
        </w:tc>
        <w:tc>
          <w:tcPr>
            <w:tcW w:w="230"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35591,0</w:t>
            </w:r>
          </w:p>
        </w:tc>
        <w:tc>
          <w:tcPr>
            <w:tcW w:w="364"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35591,0</w:t>
            </w:r>
          </w:p>
        </w:tc>
        <w:tc>
          <w:tcPr>
            <w:tcW w:w="42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94,1</w:t>
            </w:r>
          </w:p>
        </w:tc>
        <w:tc>
          <w:tcPr>
            <w:tcW w:w="25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30,7</w:t>
            </w:r>
          </w:p>
        </w:tc>
        <w:tc>
          <w:tcPr>
            <w:tcW w:w="372"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8693,1</w:t>
            </w:r>
          </w:p>
        </w:tc>
        <w:tc>
          <w:tcPr>
            <w:tcW w:w="383" w:type="pct"/>
            <w:shd w:val="clear" w:color="auto" w:fill="auto"/>
            <w:noWrap/>
            <w:vAlign w:val="center"/>
            <w:hideMark/>
          </w:tcPr>
          <w:p w:rsidR="00BF24FC" w:rsidRPr="0050303D" w:rsidRDefault="00BF24FC" w:rsidP="00BF24FC">
            <w:pPr>
              <w:jc w:val="center"/>
              <w:rPr>
                <w:sz w:val="20"/>
                <w:szCs w:val="20"/>
              </w:rPr>
            </w:pPr>
            <w:r w:rsidRPr="0050303D">
              <w:rPr>
                <w:sz w:val="20"/>
                <w:szCs w:val="20"/>
              </w:rPr>
              <w:t>30,0</w:t>
            </w:r>
          </w:p>
        </w:tc>
        <w:tc>
          <w:tcPr>
            <w:tcW w:w="38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25,6</w:t>
            </w:r>
          </w:p>
        </w:tc>
      </w:tr>
      <w:tr w:rsidR="00BF24FC" w:rsidRPr="0050303D" w:rsidTr="00BF24FC">
        <w:trPr>
          <w:trHeight w:val="255"/>
        </w:trPr>
        <w:tc>
          <w:tcPr>
            <w:tcW w:w="213" w:type="pct"/>
            <w:shd w:val="clear" w:color="auto" w:fill="auto"/>
            <w:noWrap/>
            <w:vAlign w:val="center"/>
            <w:hideMark/>
          </w:tcPr>
          <w:p w:rsidR="00BF24FC" w:rsidRPr="0050303D" w:rsidRDefault="00BF24FC" w:rsidP="00BF24FC">
            <w:pPr>
              <w:jc w:val="center"/>
              <w:rPr>
                <w:sz w:val="20"/>
                <w:szCs w:val="20"/>
              </w:rPr>
            </w:pPr>
            <w:r w:rsidRPr="0050303D">
              <w:rPr>
                <w:sz w:val="20"/>
                <w:szCs w:val="20"/>
              </w:rPr>
              <w:t>2043</w:t>
            </w:r>
          </w:p>
        </w:tc>
        <w:tc>
          <w:tcPr>
            <w:tcW w:w="245"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6,1</w:t>
            </w:r>
          </w:p>
        </w:tc>
        <w:tc>
          <w:tcPr>
            <w:tcW w:w="32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0,4</w:t>
            </w:r>
          </w:p>
        </w:tc>
        <w:tc>
          <w:tcPr>
            <w:tcW w:w="266"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5,9</w:t>
            </w:r>
          </w:p>
        </w:tc>
        <w:tc>
          <w:tcPr>
            <w:tcW w:w="38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1480,8</w:t>
            </w:r>
          </w:p>
        </w:tc>
        <w:tc>
          <w:tcPr>
            <w:tcW w:w="376"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93,9</w:t>
            </w:r>
          </w:p>
        </w:tc>
        <w:tc>
          <w:tcPr>
            <w:tcW w:w="21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0,483</w:t>
            </w:r>
          </w:p>
        </w:tc>
        <w:tc>
          <w:tcPr>
            <w:tcW w:w="198"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103,9</w:t>
            </w:r>
          </w:p>
        </w:tc>
        <w:tc>
          <w:tcPr>
            <w:tcW w:w="364"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103,9</w:t>
            </w:r>
          </w:p>
        </w:tc>
        <w:tc>
          <w:tcPr>
            <w:tcW w:w="230"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35694,9</w:t>
            </w:r>
          </w:p>
        </w:tc>
        <w:tc>
          <w:tcPr>
            <w:tcW w:w="364"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35694,9</w:t>
            </w:r>
          </w:p>
        </w:tc>
        <w:tc>
          <w:tcPr>
            <w:tcW w:w="42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94,2</w:t>
            </w:r>
          </w:p>
        </w:tc>
        <w:tc>
          <w:tcPr>
            <w:tcW w:w="25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29,8</w:t>
            </w:r>
          </w:p>
        </w:tc>
        <w:tc>
          <w:tcPr>
            <w:tcW w:w="372"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8723,0</w:t>
            </w:r>
          </w:p>
        </w:tc>
        <w:tc>
          <w:tcPr>
            <w:tcW w:w="383" w:type="pct"/>
            <w:shd w:val="clear" w:color="auto" w:fill="auto"/>
            <w:noWrap/>
            <w:vAlign w:val="center"/>
            <w:hideMark/>
          </w:tcPr>
          <w:p w:rsidR="00BF24FC" w:rsidRPr="0050303D" w:rsidRDefault="00BF24FC" w:rsidP="00BF24FC">
            <w:pPr>
              <w:jc w:val="center"/>
              <w:rPr>
                <w:sz w:val="20"/>
                <w:szCs w:val="20"/>
              </w:rPr>
            </w:pPr>
            <w:r w:rsidRPr="0050303D">
              <w:rPr>
                <w:sz w:val="20"/>
                <w:szCs w:val="20"/>
              </w:rPr>
              <w:t>30,0</w:t>
            </w:r>
          </w:p>
        </w:tc>
        <w:tc>
          <w:tcPr>
            <w:tcW w:w="38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25,6</w:t>
            </w:r>
          </w:p>
        </w:tc>
      </w:tr>
      <w:tr w:rsidR="00BF24FC" w:rsidRPr="0050303D" w:rsidTr="00BF24FC">
        <w:trPr>
          <w:trHeight w:val="255"/>
        </w:trPr>
        <w:tc>
          <w:tcPr>
            <w:tcW w:w="213" w:type="pct"/>
            <w:shd w:val="clear" w:color="auto" w:fill="auto"/>
            <w:noWrap/>
            <w:vAlign w:val="center"/>
            <w:hideMark/>
          </w:tcPr>
          <w:p w:rsidR="00BF24FC" w:rsidRPr="0050303D" w:rsidRDefault="00BF24FC" w:rsidP="00BF24FC">
            <w:pPr>
              <w:jc w:val="center"/>
              <w:rPr>
                <w:sz w:val="20"/>
                <w:szCs w:val="20"/>
              </w:rPr>
            </w:pPr>
            <w:r w:rsidRPr="0050303D">
              <w:rPr>
                <w:sz w:val="20"/>
                <w:szCs w:val="20"/>
              </w:rPr>
              <w:t>2044</w:t>
            </w:r>
          </w:p>
        </w:tc>
        <w:tc>
          <w:tcPr>
            <w:tcW w:w="245"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5,9</w:t>
            </w:r>
          </w:p>
        </w:tc>
        <w:tc>
          <w:tcPr>
            <w:tcW w:w="32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0,4</w:t>
            </w:r>
          </w:p>
        </w:tc>
        <w:tc>
          <w:tcPr>
            <w:tcW w:w="266"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6,1</w:t>
            </w:r>
          </w:p>
        </w:tc>
        <w:tc>
          <w:tcPr>
            <w:tcW w:w="38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1486,6</w:t>
            </w:r>
          </w:p>
        </w:tc>
        <w:tc>
          <w:tcPr>
            <w:tcW w:w="376"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94,2</w:t>
            </w:r>
          </w:p>
        </w:tc>
        <w:tc>
          <w:tcPr>
            <w:tcW w:w="21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0,485</w:t>
            </w:r>
          </w:p>
        </w:tc>
        <w:tc>
          <w:tcPr>
            <w:tcW w:w="198"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101,1</w:t>
            </w:r>
          </w:p>
        </w:tc>
        <w:tc>
          <w:tcPr>
            <w:tcW w:w="364"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101,1</w:t>
            </w:r>
          </w:p>
        </w:tc>
        <w:tc>
          <w:tcPr>
            <w:tcW w:w="230"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35796,0</w:t>
            </w:r>
          </w:p>
        </w:tc>
        <w:tc>
          <w:tcPr>
            <w:tcW w:w="364"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35796,0</w:t>
            </w:r>
          </w:p>
        </w:tc>
        <w:tc>
          <w:tcPr>
            <w:tcW w:w="42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94,2</w:t>
            </w:r>
          </w:p>
        </w:tc>
        <w:tc>
          <w:tcPr>
            <w:tcW w:w="25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29,0</w:t>
            </w:r>
          </w:p>
        </w:tc>
        <w:tc>
          <w:tcPr>
            <w:tcW w:w="372"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8752,0</w:t>
            </w:r>
          </w:p>
        </w:tc>
        <w:tc>
          <w:tcPr>
            <w:tcW w:w="383" w:type="pct"/>
            <w:shd w:val="clear" w:color="auto" w:fill="auto"/>
            <w:noWrap/>
            <w:vAlign w:val="center"/>
            <w:hideMark/>
          </w:tcPr>
          <w:p w:rsidR="00BF24FC" w:rsidRPr="0050303D" w:rsidRDefault="00BF24FC" w:rsidP="00BF24FC">
            <w:pPr>
              <w:jc w:val="center"/>
              <w:rPr>
                <w:sz w:val="20"/>
                <w:szCs w:val="20"/>
              </w:rPr>
            </w:pPr>
            <w:r w:rsidRPr="0050303D">
              <w:rPr>
                <w:sz w:val="20"/>
                <w:szCs w:val="20"/>
              </w:rPr>
              <w:t>30,0</w:t>
            </w:r>
          </w:p>
        </w:tc>
        <w:tc>
          <w:tcPr>
            <w:tcW w:w="38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25,6</w:t>
            </w:r>
          </w:p>
        </w:tc>
      </w:tr>
      <w:tr w:rsidR="00BF24FC" w:rsidRPr="0050303D" w:rsidTr="00BF24FC">
        <w:trPr>
          <w:trHeight w:val="255"/>
        </w:trPr>
        <w:tc>
          <w:tcPr>
            <w:tcW w:w="213" w:type="pct"/>
            <w:shd w:val="clear" w:color="auto" w:fill="auto"/>
            <w:noWrap/>
            <w:vAlign w:val="center"/>
            <w:hideMark/>
          </w:tcPr>
          <w:p w:rsidR="00BF24FC" w:rsidRPr="0050303D" w:rsidRDefault="00BF24FC" w:rsidP="00BF24FC">
            <w:pPr>
              <w:jc w:val="center"/>
              <w:rPr>
                <w:sz w:val="20"/>
                <w:szCs w:val="20"/>
              </w:rPr>
            </w:pPr>
            <w:r w:rsidRPr="0050303D">
              <w:rPr>
                <w:sz w:val="20"/>
                <w:szCs w:val="20"/>
              </w:rPr>
              <w:t>2045</w:t>
            </w:r>
          </w:p>
        </w:tc>
        <w:tc>
          <w:tcPr>
            <w:tcW w:w="245"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5,7</w:t>
            </w:r>
          </w:p>
        </w:tc>
        <w:tc>
          <w:tcPr>
            <w:tcW w:w="32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0,4</w:t>
            </w:r>
          </w:p>
        </w:tc>
        <w:tc>
          <w:tcPr>
            <w:tcW w:w="266"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6,2</w:t>
            </w:r>
          </w:p>
        </w:tc>
        <w:tc>
          <w:tcPr>
            <w:tcW w:w="38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1492,3</w:t>
            </w:r>
          </w:p>
        </w:tc>
        <w:tc>
          <w:tcPr>
            <w:tcW w:w="376"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94,6</w:t>
            </w:r>
          </w:p>
        </w:tc>
        <w:tc>
          <w:tcPr>
            <w:tcW w:w="21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0,487</w:t>
            </w:r>
          </w:p>
        </w:tc>
        <w:tc>
          <w:tcPr>
            <w:tcW w:w="198"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98,3</w:t>
            </w:r>
          </w:p>
        </w:tc>
        <w:tc>
          <w:tcPr>
            <w:tcW w:w="364"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98,3</w:t>
            </w:r>
          </w:p>
        </w:tc>
        <w:tc>
          <w:tcPr>
            <w:tcW w:w="230"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35894,3</w:t>
            </w:r>
          </w:p>
        </w:tc>
        <w:tc>
          <w:tcPr>
            <w:tcW w:w="364"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35894,3</w:t>
            </w:r>
          </w:p>
        </w:tc>
        <w:tc>
          <w:tcPr>
            <w:tcW w:w="42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94,2</w:t>
            </w:r>
          </w:p>
        </w:tc>
        <w:tc>
          <w:tcPr>
            <w:tcW w:w="25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28,2</w:t>
            </w:r>
          </w:p>
        </w:tc>
        <w:tc>
          <w:tcPr>
            <w:tcW w:w="372"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8780,3</w:t>
            </w:r>
          </w:p>
        </w:tc>
        <w:tc>
          <w:tcPr>
            <w:tcW w:w="383" w:type="pct"/>
            <w:shd w:val="clear" w:color="auto" w:fill="auto"/>
            <w:noWrap/>
            <w:vAlign w:val="center"/>
            <w:hideMark/>
          </w:tcPr>
          <w:p w:rsidR="00BF24FC" w:rsidRPr="0050303D" w:rsidRDefault="00BF24FC" w:rsidP="00BF24FC">
            <w:pPr>
              <w:jc w:val="center"/>
              <w:rPr>
                <w:sz w:val="20"/>
                <w:szCs w:val="20"/>
              </w:rPr>
            </w:pPr>
            <w:r w:rsidRPr="0050303D">
              <w:rPr>
                <w:sz w:val="20"/>
                <w:szCs w:val="20"/>
              </w:rPr>
              <w:t>30,0</w:t>
            </w:r>
          </w:p>
        </w:tc>
        <w:tc>
          <w:tcPr>
            <w:tcW w:w="38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25,6</w:t>
            </w:r>
          </w:p>
        </w:tc>
      </w:tr>
      <w:tr w:rsidR="00BF24FC" w:rsidRPr="0050303D" w:rsidTr="00BF24FC">
        <w:trPr>
          <w:trHeight w:val="255"/>
        </w:trPr>
        <w:tc>
          <w:tcPr>
            <w:tcW w:w="213" w:type="pct"/>
            <w:shd w:val="clear" w:color="auto" w:fill="auto"/>
            <w:noWrap/>
            <w:vAlign w:val="center"/>
            <w:hideMark/>
          </w:tcPr>
          <w:p w:rsidR="00BF24FC" w:rsidRPr="0050303D" w:rsidRDefault="00BF24FC" w:rsidP="00BF24FC">
            <w:pPr>
              <w:jc w:val="center"/>
              <w:rPr>
                <w:sz w:val="20"/>
                <w:szCs w:val="20"/>
              </w:rPr>
            </w:pPr>
            <w:r w:rsidRPr="0050303D">
              <w:rPr>
                <w:sz w:val="20"/>
                <w:szCs w:val="20"/>
              </w:rPr>
              <w:t>2046</w:t>
            </w:r>
          </w:p>
        </w:tc>
        <w:tc>
          <w:tcPr>
            <w:tcW w:w="245"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5,5</w:t>
            </w:r>
          </w:p>
        </w:tc>
        <w:tc>
          <w:tcPr>
            <w:tcW w:w="32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0,3</w:t>
            </w:r>
          </w:p>
        </w:tc>
        <w:tc>
          <w:tcPr>
            <w:tcW w:w="266"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6,4</w:t>
            </w:r>
          </w:p>
        </w:tc>
        <w:tc>
          <w:tcPr>
            <w:tcW w:w="38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1497,8</w:t>
            </w:r>
          </w:p>
        </w:tc>
        <w:tc>
          <w:tcPr>
            <w:tcW w:w="376"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94,9</w:t>
            </w:r>
          </w:p>
        </w:tc>
        <w:tc>
          <w:tcPr>
            <w:tcW w:w="21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0,489</w:t>
            </w:r>
          </w:p>
        </w:tc>
        <w:tc>
          <w:tcPr>
            <w:tcW w:w="198"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95,6</w:t>
            </w:r>
          </w:p>
        </w:tc>
        <w:tc>
          <w:tcPr>
            <w:tcW w:w="364"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95,6</w:t>
            </w:r>
          </w:p>
        </w:tc>
        <w:tc>
          <w:tcPr>
            <w:tcW w:w="230"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35989,9</w:t>
            </w:r>
          </w:p>
        </w:tc>
        <w:tc>
          <w:tcPr>
            <w:tcW w:w="364"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35989,9</w:t>
            </w:r>
          </w:p>
        </w:tc>
        <w:tc>
          <w:tcPr>
            <w:tcW w:w="42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94,3</w:t>
            </w:r>
          </w:p>
        </w:tc>
        <w:tc>
          <w:tcPr>
            <w:tcW w:w="25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27,5</w:t>
            </w:r>
          </w:p>
        </w:tc>
        <w:tc>
          <w:tcPr>
            <w:tcW w:w="372"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8807,7</w:t>
            </w:r>
          </w:p>
        </w:tc>
        <w:tc>
          <w:tcPr>
            <w:tcW w:w="383" w:type="pct"/>
            <w:shd w:val="clear" w:color="auto" w:fill="auto"/>
            <w:noWrap/>
            <w:vAlign w:val="center"/>
            <w:hideMark/>
          </w:tcPr>
          <w:p w:rsidR="00BF24FC" w:rsidRPr="0050303D" w:rsidRDefault="00BF24FC" w:rsidP="00BF24FC">
            <w:pPr>
              <w:jc w:val="center"/>
              <w:rPr>
                <w:sz w:val="20"/>
                <w:szCs w:val="20"/>
              </w:rPr>
            </w:pPr>
            <w:r w:rsidRPr="0050303D">
              <w:rPr>
                <w:sz w:val="20"/>
                <w:szCs w:val="20"/>
              </w:rPr>
              <w:t>30,0</w:t>
            </w:r>
          </w:p>
        </w:tc>
        <w:tc>
          <w:tcPr>
            <w:tcW w:w="38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25,6</w:t>
            </w:r>
          </w:p>
        </w:tc>
      </w:tr>
      <w:tr w:rsidR="00BF24FC" w:rsidRPr="0050303D" w:rsidTr="00BF24FC">
        <w:trPr>
          <w:trHeight w:val="255"/>
        </w:trPr>
        <w:tc>
          <w:tcPr>
            <w:tcW w:w="213" w:type="pct"/>
            <w:shd w:val="clear" w:color="auto" w:fill="auto"/>
            <w:noWrap/>
            <w:vAlign w:val="center"/>
            <w:hideMark/>
          </w:tcPr>
          <w:p w:rsidR="00BF24FC" w:rsidRPr="0050303D" w:rsidRDefault="00BF24FC" w:rsidP="00BF24FC">
            <w:pPr>
              <w:jc w:val="center"/>
              <w:rPr>
                <w:sz w:val="20"/>
                <w:szCs w:val="20"/>
              </w:rPr>
            </w:pPr>
            <w:r w:rsidRPr="0050303D">
              <w:rPr>
                <w:sz w:val="20"/>
                <w:szCs w:val="20"/>
              </w:rPr>
              <w:t>2047</w:t>
            </w:r>
          </w:p>
        </w:tc>
        <w:tc>
          <w:tcPr>
            <w:tcW w:w="245"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5,3</w:t>
            </w:r>
          </w:p>
        </w:tc>
        <w:tc>
          <w:tcPr>
            <w:tcW w:w="32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0,3</w:t>
            </w:r>
          </w:p>
        </w:tc>
        <w:tc>
          <w:tcPr>
            <w:tcW w:w="266"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6,7</w:t>
            </w:r>
          </w:p>
        </w:tc>
        <w:tc>
          <w:tcPr>
            <w:tcW w:w="38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1503,1</w:t>
            </w:r>
          </w:p>
        </w:tc>
        <w:tc>
          <w:tcPr>
            <w:tcW w:w="376"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95,3</w:t>
            </w:r>
          </w:p>
        </w:tc>
        <w:tc>
          <w:tcPr>
            <w:tcW w:w="21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0,491</w:t>
            </w:r>
          </w:p>
        </w:tc>
        <w:tc>
          <w:tcPr>
            <w:tcW w:w="198"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93,0</w:t>
            </w:r>
          </w:p>
        </w:tc>
        <w:tc>
          <w:tcPr>
            <w:tcW w:w="364"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93,0</w:t>
            </w:r>
          </w:p>
        </w:tc>
        <w:tc>
          <w:tcPr>
            <w:tcW w:w="230"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36082,9</w:t>
            </w:r>
          </w:p>
        </w:tc>
        <w:tc>
          <w:tcPr>
            <w:tcW w:w="364"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36082,9</w:t>
            </w:r>
          </w:p>
        </w:tc>
        <w:tc>
          <w:tcPr>
            <w:tcW w:w="42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94,3</w:t>
            </w:r>
          </w:p>
        </w:tc>
        <w:tc>
          <w:tcPr>
            <w:tcW w:w="25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26,7</w:t>
            </w:r>
          </w:p>
        </w:tc>
        <w:tc>
          <w:tcPr>
            <w:tcW w:w="372"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8834,4</w:t>
            </w:r>
          </w:p>
        </w:tc>
        <w:tc>
          <w:tcPr>
            <w:tcW w:w="383" w:type="pct"/>
            <w:shd w:val="clear" w:color="auto" w:fill="auto"/>
            <w:noWrap/>
            <w:vAlign w:val="center"/>
            <w:hideMark/>
          </w:tcPr>
          <w:p w:rsidR="00BF24FC" w:rsidRPr="0050303D" w:rsidRDefault="00BF24FC" w:rsidP="00BF24FC">
            <w:pPr>
              <w:jc w:val="center"/>
              <w:rPr>
                <w:sz w:val="20"/>
                <w:szCs w:val="20"/>
              </w:rPr>
            </w:pPr>
            <w:r w:rsidRPr="0050303D">
              <w:rPr>
                <w:sz w:val="20"/>
                <w:szCs w:val="20"/>
              </w:rPr>
              <w:t>30,0</w:t>
            </w:r>
          </w:p>
        </w:tc>
        <w:tc>
          <w:tcPr>
            <w:tcW w:w="38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25,6</w:t>
            </w:r>
          </w:p>
        </w:tc>
      </w:tr>
      <w:tr w:rsidR="00BF24FC" w:rsidRPr="0050303D" w:rsidTr="00BF24FC">
        <w:trPr>
          <w:trHeight w:val="255"/>
        </w:trPr>
        <w:tc>
          <w:tcPr>
            <w:tcW w:w="213" w:type="pct"/>
            <w:shd w:val="clear" w:color="auto" w:fill="auto"/>
            <w:noWrap/>
            <w:vAlign w:val="center"/>
            <w:hideMark/>
          </w:tcPr>
          <w:p w:rsidR="00BF24FC" w:rsidRPr="0050303D" w:rsidRDefault="00BF24FC" w:rsidP="00BF24FC">
            <w:pPr>
              <w:jc w:val="center"/>
              <w:rPr>
                <w:sz w:val="20"/>
                <w:szCs w:val="20"/>
              </w:rPr>
            </w:pPr>
            <w:r w:rsidRPr="0050303D">
              <w:rPr>
                <w:sz w:val="20"/>
                <w:szCs w:val="20"/>
              </w:rPr>
              <w:t>2048</w:t>
            </w:r>
          </w:p>
        </w:tc>
        <w:tc>
          <w:tcPr>
            <w:tcW w:w="245"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5,1</w:t>
            </w:r>
          </w:p>
        </w:tc>
        <w:tc>
          <w:tcPr>
            <w:tcW w:w="32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0,3</w:t>
            </w:r>
          </w:p>
        </w:tc>
        <w:tc>
          <w:tcPr>
            <w:tcW w:w="266"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6,9</w:t>
            </w:r>
          </w:p>
        </w:tc>
        <w:tc>
          <w:tcPr>
            <w:tcW w:w="38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1508,2</w:t>
            </w:r>
          </w:p>
        </w:tc>
        <w:tc>
          <w:tcPr>
            <w:tcW w:w="376"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95,6</w:t>
            </w:r>
          </w:p>
        </w:tc>
        <w:tc>
          <w:tcPr>
            <w:tcW w:w="21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0,492</w:t>
            </w:r>
          </w:p>
        </w:tc>
        <w:tc>
          <w:tcPr>
            <w:tcW w:w="198"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90,4</w:t>
            </w:r>
          </w:p>
        </w:tc>
        <w:tc>
          <w:tcPr>
            <w:tcW w:w="364"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90,4</w:t>
            </w:r>
          </w:p>
        </w:tc>
        <w:tc>
          <w:tcPr>
            <w:tcW w:w="230"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36173,3</w:t>
            </w:r>
          </w:p>
        </w:tc>
        <w:tc>
          <w:tcPr>
            <w:tcW w:w="364"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36173,3</w:t>
            </w:r>
          </w:p>
        </w:tc>
        <w:tc>
          <w:tcPr>
            <w:tcW w:w="42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94,3</w:t>
            </w:r>
          </w:p>
        </w:tc>
        <w:tc>
          <w:tcPr>
            <w:tcW w:w="25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26,0</w:t>
            </w:r>
          </w:p>
        </w:tc>
        <w:tc>
          <w:tcPr>
            <w:tcW w:w="372"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8860,4</w:t>
            </w:r>
          </w:p>
        </w:tc>
        <w:tc>
          <w:tcPr>
            <w:tcW w:w="383" w:type="pct"/>
            <w:shd w:val="clear" w:color="auto" w:fill="auto"/>
            <w:noWrap/>
            <w:vAlign w:val="center"/>
            <w:hideMark/>
          </w:tcPr>
          <w:p w:rsidR="00BF24FC" w:rsidRPr="0050303D" w:rsidRDefault="00BF24FC" w:rsidP="00BF24FC">
            <w:pPr>
              <w:jc w:val="center"/>
              <w:rPr>
                <w:sz w:val="20"/>
                <w:szCs w:val="20"/>
              </w:rPr>
            </w:pPr>
            <w:r w:rsidRPr="0050303D">
              <w:rPr>
                <w:sz w:val="20"/>
                <w:szCs w:val="20"/>
              </w:rPr>
              <w:t>30,0</w:t>
            </w:r>
          </w:p>
        </w:tc>
        <w:tc>
          <w:tcPr>
            <w:tcW w:w="38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25,6</w:t>
            </w:r>
          </w:p>
        </w:tc>
      </w:tr>
      <w:tr w:rsidR="00BF24FC" w:rsidRPr="0050303D" w:rsidTr="00BF24FC">
        <w:trPr>
          <w:trHeight w:val="255"/>
        </w:trPr>
        <w:tc>
          <w:tcPr>
            <w:tcW w:w="213" w:type="pct"/>
            <w:shd w:val="clear" w:color="auto" w:fill="auto"/>
            <w:noWrap/>
            <w:vAlign w:val="center"/>
            <w:hideMark/>
          </w:tcPr>
          <w:p w:rsidR="00BF24FC" w:rsidRPr="0050303D" w:rsidRDefault="00BF24FC" w:rsidP="00BF24FC">
            <w:pPr>
              <w:jc w:val="center"/>
              <w:rPr>
                <w:sz w:val="20"/>
                <w:szCs w:val="20"/>
              </w:rPr>
            </w:pPr>
            <w:r w:rsidRPr="0050303D">
              <w:rPr>
                <w:sz w:val="20"/>
                <w:szCs w:val="20"/>
              </w:rPr>
              <w:t>2049</w:t>
            </w:r>
          </w:p>
        </w:tc>
        <w:tc>
          <w:tcPr>
            <w:tcW w:w="245"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5,0</w:t>
            </w:r>
          </w:p>
        </w:tc>
        <w:tc>
          <w:tcPr>
            <w:tcW w:w="32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0,3</w:t>
            </w:r>
          </w:p>
        </w:tc>
        <w:tc>
          <w:tcPr>
            <w:tcW w:w="266"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7,2</w:t>
            </w:r>
          </w:p>
        </w:tc>
        <w:tc>
          <w:tcPr>
            <w:tcW w:w="38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1513,2</w:t>
            </w:r>
          </w:p>
        </w:tc>
        <w:tc>
          <w:tcPr>
            <w:tcW w:w="376"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95,9</w:t>
            </w:r>
          </w:p>
        </w:tc>
        <w:tc>
          <w:tcPr>
            <w:tcW w:w="21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0,494</w:t>
            </w:r>
          </w:p>
        </w:tc>
        <w:tc>
          <w:tcPr>
            <w:tcW w:w="198"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87,9</w:t>
            </w:r>
          </w:p>
        </w:tc>
        <w:tc>
          <w:tcPr>
            <w:tcW w:w="364"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87,9</w:t>
            </w:r>
          </w:p>
        </w:tc>
        <w:tc>
          <w:tcPr>
            <w:tcW w:w="230"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36261,2</w:t>
            </w:r>
          </w:p>
        </w:tc>
        <w:tc>
          <w:tcPr>
            <w:tcW w:w="364"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36261,2</w:t>
            </w:r>
          </w:p>
        </w:tc>
        <w:tc>
          <w:tcPr>
            <w:tcW w:w="42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94,4</w:t>
            </w:r>
          </w:p>
        </w:tc>
        <w:tc>
          <w:tcPr>
            <w:tcW w:w="25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25,2</w:t>
            </w:r>
          </w:p>
        </w:tc>
        <w:tc>
          <w:tcPr>
            <w:tcW w:w="372"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8885,7</w:t>
            </w:r>
          </w:p>
        </w:tc>
        <w:tc>
          <w:tcPr>
            <w:tcW w:w="383" w:type="pct"/>
            <w:shd w:val="clear" w:color="auto" w:fill="auto"/>
            <w:noWrap/>
            <w:vAlign w:val="center"/>
            <w:hideMark/>
          </w:tcPr>
          <w:p w:rsidR="00BF24FC" w:rsidRPr="0050303D" w:rsidRDefault="00BF24FC" w:rsidP="00BF24FC">
            <w:pPr>
              <w:jc w:val="center"/>
              <w:rPr>
                <w:sz w:val="20"/>
                <w:szCs w:val="20"/>
              </w:rPr>
            </w:pPr>
            <w:r w:rsidRPr="0050303D">
              <w:rPr>
                <w:sz w:val="20"/>
                <w:szCs w:val="20"/>
              </w:rPr>
              <w:t>30,0</w:t>
            </w:r>
          </w:p>
        </w:tc>
        <w:tc>
          <w:tcPr>
            <w:tcW w:w="38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25,6</w:t>
            </w:r>
          </w:p>
        </w:tc>
      </w:tr>
      <w:tr w:rsidR="00BF24FC" w:rsidRPr="0050303D" w:rsidTr="00BF24FC">
        <w:trPr>
          <w:trHeight w:val="255"/>
        </w:trPr>
        <w:tc>
          <w:tcPr>
            <w:tcW w:w="213" w:type="pct"/>
            <w:shd w:val="clear" w:color="auto" w:fill="auto"/>
            <w:noWrap/>
            <w:vAlign w:val="center"/>
            <w:hideMark/>
          </w:tcPr>
          <w:p w:rsidR="00BF24FC" w:rsidRPr="0050303D" w:rsidRDefault="00BF24FC" w:rsidP="00BF24FC">
            <w:pPr>
              <w:jc w:val="center"/>
              <w:rPr>
                <w:sz w:val="20"/>
                <w:szCs w:val="20"/>
              </w:rPr>
            </w:pPr>
            <w:r w:rsidRPr="0050303D">
              <w:rPr>
                <w:sz w:val="20"/>
                <w:szCs w:val="20"/>
              </w:rPr>
              <w:t>2050</w:t>
            </w:r>
          </w:p>
        </w:tc>
        <w:tc>
          <w:tcPr>
            <w:tcW w:w="245"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4,8</w:t>
            </w:r>
          </w:p>
        </w:tc>
        <w:tc>
          <w:tcPr>
            <w:tcW w:w="32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0,3</w:t>
            </w:r>
          </w:p>
        </w:tc>
        <w:tc>
          <w:tcPr>
            <w:tcW w:w="266"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7,5</w:t>
            </w:r>
          </w:p>
        </w:tc>
        <w:tc>
          <w:tcPr>
            <w:tcW w:w="38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1518,0</w:t>
            </w:r>
          </w:p>
        </w:tc>
        <w:tc>
          <w:tcPr>
            <w:tcW w:w="376"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96,2</w:t>
            </w:r>
          </w:p>
        </w:tc>
        <w:tc>
          <w:tcPr>
            <w:tcW w:w="21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0,496</w:t>
            </w:r>
          </w:p>
        </w:tc>
        <w:tc>
          <w:tcPr>
            <w:tcW w:w="198"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85,4</w:t>
            </w:r>
          </w:p>
        </w:tc>
        <w:tc>
          <w:tcPr>
            <w:tcW w:w="364"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85,4</w:t>
            </w:r>
          </w:p>
        </w:tc>
        <w:tc>
          <w:tcPr>
            <w:tcW w:w="230"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36346,6</w:t>
            </w:r>
          </w:p>
        </w:tc>
        <w:tc>
          <w:tcPr>
            <w:tcW w:w="364"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36346,6</w:t>
            </w:r>
          </w:p>
        </w:tc>
        <w:tc>
          <w:tcPr>
            <w:tcW w:w="42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94,4</w:t>
            </w:r>
          </w:p>
        </w:tc>
        <w:tc>
          <w:tcPr>
            <w:tcW w:w="25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24,5</w:t>
            </w:r>
          </w:p>
        </w:tc>
        <w:tc>
          <w:tcPr>
            <w:tcW w:w="372"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8910,2</w:t>
            </w:r>
          </w:p>
        </w:tc>
        <w:tc>
          <w:tcPr>
            <w:tcW w:w="383" w:type="pct"/>
            <w:shd w:val="clear" w:color="auto" w:fill="auto"/>
            <w:noWrap/>
            <w:vAlign w:val="center"/>
            <w:hideMark/>
          </w:tcPr>
          <w:p w:rsidR="00BF24FC" w:rsidRPr="0050303D" w:rsidRDefault="00BF24FC" w:rsidP="00BF24FC">
            <w:pPr>
              <w:jc w:val="center"/>
              <w:rPr>
                <w:sz w:val="20"/>
                <w:szCs w:val="20"/>
              </w:rPr>
            </w:pPr>
            <w:r w:rsidRPr="0050303D">
              <w:rPr>
                <w:sz w:val="20"/>
                <w:szCs w:val="20"/>
              </w:rPr>
              <w:t>30,0</w:t>
            </w:r>
          </w:p>
        </w:tc>
        <w:tc>
          <w:tcPr>
            <w:tcW w:w="38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25,7</w:t>
            </w:r>
          </w:p>
        </w:tc>
      </w:tr>
      <w:tr w:rsidR="00BF24FC" w:rsidRPr="0050303D" w:rsidTr="00BF24FC">
        <w:trPr>
          <w:trHeight w:val="255"/>
        </w:trPr>
        <w:tc>
          <w:tcPr>
            <w:tcW w:w="213" w:type="pct"/>
            <w:shd w:val="clear" w:color="auto" w:fill="auto"/>
            <w:noWrap/>
            <w:vAlign w:val="center"/>
            <w:hideMark/>
          </w:tcPr>
          <w:p w:rsidR="00BF24FC" w:rsidRPr="0050303D" w:rsidRDefault="00BF24FC" w:rsidP="00BF24FC">
            <w:pPr>
              <w:jc w:val="center"/>
              <w:rPr>
                <w:sz w:val="20"/>
                <w:szCs w:val="20"/>
              </w:rPr>
            </w:pPr>
            <w:r w:rsidRPr="0050303D">
              <w:rPr>
                <w:sz w:val="20"/>
                <w:szCs w:val="20"/>
              </w:rPr>
              <w:t>2051</w:t>
            </w:r>
          </w:p>
        </w:tc>
        <w:tc>
          <w:tcPr>
            <w:tcW w:w="245"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4,6</w:t>
            </w:r>
          </w:p>
        </w:tc>
        <w:tc>
          <w:tcPr>
            <w:tcW w:w="32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0,3</w:t>
            </w:r>
          </w:p>
        </w:tc>
        <w:tc>
          <w:tcPr>
            <w:tcW w:w="266"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7,8</w:t>
            </w:r>
          </w:p>
        </w:tc>
        <w:tc>
          <w:tcPr>
            <w:tcW w:w="38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1522,6</w:t>
            </w:r>
          </w:p>
        </w:tc>
        <w:tc>
          <w:tcPr>
            <w:tcW w:w="376"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96,5</w:t>
            </w:r>
          </w:p>
        </w:tc>
        <w:tc>
          <w:tcPr>
            <w:tcW w:w="21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0,497</w:t>
            </w:r>
          </w:p>
        </w:tc>
        <w:tc>
          <w:tcPr>
            <w:tcW w:w="198"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83,0</w:t>
            </w:r>
          </w:p>
        </w:tc>
        <w:tc>
          <w:tcPr>
            <w:tcW w:w="364"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83,0</w:t>
            </w:r>
          </w:p>
        </w:tc>
        <w:tc>
          <w:tcPr>
            <w:tcW w:w="230"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36429,6</w:t>
            </w:r>
          </w:p>
        </w:tc>
        <w:tc>
          <w:tcPr>
            <w:tcW w:w="364"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36429,6</w:t>
            </w:r>
          </w:p>
        </w:tc>
        <w:tc>
          <w:tcPr>
            <w:tcW w:w="42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94,4</w:t>
            </w:r>
          </w:p>
        </w:tc>
        <w:tc>
          <w:tcPr>
            <w:tcW w:w="25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23,8</w:t>
            </w:r>
          </w:p>
        </w:tc>
        <w:tc>
          <w:tcPr>
            <w:tcW w:w="372"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8934,0</w:t>
            </w:r>
          </w:p>
        </w:tc>
        <w:tc>
          <w:tcPr>
            <w:tcW w:w="383" w:type="pct"/>
            <w:shd w:val="clear" w:color="auto" w:fill="auto"/>
            <w:noWrap/>
            <w:vAlign w:val="center"/>
            <w:hideMark/>
          </w:tcPr>
          <w:p w:rsidR="00BF24FC" w:rsidRPr="0050303D" w:rsidRDefault="00BF24FC" w:rsidP="00BF24FC">
            <w:pPr>
              <w:jc w:val="center"/>
              <w:rPr>
                <w:sz w:val="20"/>
                <w:szCs w:val="20"/>
              </w:rPr>
            </w:pPr>
            <w:r w:rsidRPr="0050303D">
              <w:rPr>
                <w:sz w:val="20"/>
                <w:szCs w:val="20"/>
              </w:rPr>
              <w:t>30,0</w:t>
            </w:r>
          </w:p>
        </w:tc>
        <w:tc>
          <w:tcPr>
            <w:tcW w:w="38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25,7</w:t>
            </w:r>
          </w:p>
        </w:tc>
      </w:tr>
      <w:tr w:rsidR="00BF24FC" w:rsidRPr="0050303D" w:rsidTr="00BF24FC">
        <w:trPr>
          <w:trHeight w:val="255"/>
        </w:trPr>
        <w:tc>
          <w:tcPr>
            <w:tcW w:w="213" w:type="pct"/>
            <w:shd w:val="clear" w:color="auto" w:fill="auto"/>
            <w:noWrap/>
            <w:vAlign w:val="center"/>
            <w:hideMark/>
          </w:tcPr>
          <w:p w:rsidR="00BF24FC" w:rsidRPr="0050303D" w:rsidRDefault="00BF24FC" w:rsidP="00BF24FC">
            <w:pPr>
              <w:jc w:val="center"/>
              <w:rPr>
                <w:sz w:val="20"/>
                <w:szCs w:val="20"/>
              </w:rPr>
            </w:pPr>
            <w:r w:rsidRPr="0050303D">
              <w:rPr>
                <w:sz w:val="20"/>
                <w:szCs w:val="20"/>
              </w:rPr>
              <w:t>2052</w:t>
            </w:r>
          </w:p>
        </w:tc>
        <w:tc>
          <w:tcPr>
            <w:tcW w:w="245"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4,5</w:t>
            </w:r>
          </w:p>
        </w:tc>
        <w:tc>
          <w:tcPr>
            <w:tcW w:w="32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0,3</w:t>
            </w:r>
          </w:p>
        </w:tc>
        <w:tc>
          <w:tcPr>
            <w:tcW w:w="266"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8,2</w:t>
            </w:r>
          </w:p>
        </w:tc>
        <w:tc>
          <w:tcPr>
            <w:tcW w:w="38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1527,1</w:t>
            </w:r>
          </w:p>
        </w:tc>
        <w:tc>
          <w:tcPr>
            <w:tcW w:w="376"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96,8</w:t>
            </w:r>
          </w:p>
        </w:tc>
        <w:tc>
          <w:tcPr>
            <w:tcW w:w="21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0,499</w:t>
            </w:r>
          </w:p>
        </w:tc>
        <w:tc>
          <w:tcPr>
            <w:tcW w:w="198"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80,7</w:t>
            </w:r>
          </w:p>
        </w:tc>
        <w:tc>
          <w:tcPr>
            <w:tcW w:w="364"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80,7</w:t>
            </w:r>
          </w:p>
        </w:tc>
        <w:tc>
          <w:tcPr>
            <w:tcW w:w="230"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36510,3</w:t>
            </w:r>
          </w:p>
        </w:tc>
        <w:tc>
          <w:tcPr>
            <w:tcW w:w="364"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36510,3</w:t>
            </w:r>
          </w:p>
        </w:tc>
        <w:tc>
          <w:tcPr>
            <w:tcW w:w="42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94,4</w:t>
            </w:r>
          </w:p>
        </w:tc>
        <w:tc>
          <w:tcPr>
            <w:tcW w:w="25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23,2</w:t>
            </w:r>
          </w:p>
        </w:tc>
        <w:tc>
          <w:tcPr>
            <w:tcW w:w="372"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8957,2</w:t>
            </w:r>
          </w:p>
        </w:tc>
        <w:tc>
          <w:tcPr>
            <w:tcW w:w="383" w:type="pct"/>
            <w:shd w:val="clear" w:color="auto" w:fill="auto"/>
            <w:noWrap/>
            <w:vAlign w:val="center"/>
            <w:hideMark/>
          </w:tcPr>
          <w:p w:rsidR="00BF24FC" w:rsidRPr="0050303D" w:rsidRDefault="00BF24FC" w:rsidP="00BF24FC">
            <w:pPr>
              <w:jc w:val="center"/>
              <w:rPr>
                <w:sz w:val="20"/>
                <w:szCs w:val="20"/>
              </w:rPr>
            </w:pPr>
            <w:r w:rsidRPr="0050303D">
              <w:rPr>
                <w:sz w:val="20"/>
                <w:szCs w:val="20"/>
              </w:rPr>
              <w:t>30,0</w:t>
            </w:r>
          </w:p>
        </w:tc>
        <w:tc>
          <w:tcPr>
            <w:tcW w:w="38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25,7</w:t>
            </w:r>
          </w:p>
        </w:tc>
      </w:tr>
      <w:tr w:rsidR="00BF24FC" w:rsidRPr="0050303D" w:rsidTr="00BF24FC">
        <w:trPr>
          <w:trHeight w:val="255"/>
        </w:trPr>
        <w:tc>
          <w:tcPr>
            <w:tcW w:w="213" w:type="pct"/>
            <w:shd w:val="clear" w:color="auto" w:fill="auto"/>
            <w:noWrap/>
            <w:vAlign w:val="center"/>
            <w:hideMark/>
          </w:tcPr>
          <w:p w:rsidR="00BF24FC" w:rsidRPr="0050303D" w:rsidRDefault="00BF24FC" w:rsidP="00BF24FC">
            <w:pPr>
              <w:jc w:val="center"/>
              <w:rPr>
                <w:sz w:val="20"/>
                <w:szCs w:val="20"/>
              </w:rPr>
            </w:pPr>
            <w:r w:rsidRPr="0050303D">
              <w:rPr>
                <w:sz w:val="20"/>
                <w:szCs w:val="20"/>
              </w:rPr>
              <w:t>2053</w:t>
            </w:r>
          </w:p>
        </w:tc>
        <w:tc>
          <w:tcPr>
            <w:tcW w:w="245"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4,3</w:t>
            </w:r>
          </w:p>
        </w:tc>
        <w:tc>
          <w:tcPr>
            <w:tcW w:w="32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0,3</w:t>
            </w:r>
          </w:p>
        </w:tc>
        <w:tc>
          <w:tcPr>
            <w:tcW w:w="266"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8,6</w:t>
            </w:r>
          </w:p>
        </w:tc>
        <w:tc>
          <w:tcPr>
            <w:tcW w:w="38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1531,5</w:t>
            </w:r>
          </w:p>
        </w:tc>
        <w:tc>
          <w:tcPr>
            <w:tcW w:w="376"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97,1</w:t>
            </w:r>
          </w:p>
        </w:tc>
        <w:tc>
          <w:tcPr>
            <w:tcW w:w="21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0,500</w:t>
            </w:r>
          </w:p>
        </w:tc>
        <w:tc>
          <w:tcPr>
            <w:tcW w:w="198"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78,4</w:t>
            </w:r>
          </w:p>
        </w:tc>
        <w:tc>
          <w:tcPr>
            <w:tcW w:w="364"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78,4</w:t>
            </w:r>
          </w:p>
        </w:tc>
        <w:tc>
          <w:tcPr>
            <w:tcW w:w="230"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36588,7</w:t>
            </w:r>
          </w:p>
        </w:tc>
        <w:tc>
          <w:tcPr>
            <w:tcW w:w="364"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36588,7</w:t>
            </w:r>
          </w:p>
        </w:tc>
        <w:tc>
          <w:tcPr>
            <w:tcW w:w="42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94,5</w:t>
            </w:r>
          </w:p>
        </w:tc>
        <w:tc>
          <w:tcPr>
            <w:tcW w:w="25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22,5</w:t>
            </w:r>
          </w:p>
        </w:tc>
        <w:tc>
          <w:tcPr>
            <w:tcW w:w="372"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8979,7</w:t>
            </w:r>
          </w:p>
        </w:tc>
        <w:tc>
          <w:tcPr>
            <w:tcW w:w="383" w:type="pct"/>
            <w:shd w:val="clear" w:color="auto" w:fill="auto"/>
            <w:noWrap/>
            <w:vAlign w:val="center"/>
            <w:hideMark/>
          </w:tcPr>
          <w:p w:rsidR="00BF24FC" w:rsidRPr="0050303D" w:rsidRDefault="00BF24FC" w:rsidP="00BF24FC">
            <w:pPr>
              <w:jc w:val="center"/>
              <w:rPr>
                <w:sz w:val="20"/>
                <w:szCs w:val="20"/>
              </w:rPr>
            </w:pPr>
            <w:r w:rsidRPr="0050303D">
              <w:rPr>
                <w:sz w:val="20"/>
                <w:szCs w:val="20"/>
              </w:rPr>
              <w:t>30,0</w:t>
            </w:r>
          </w:p>
        </w:tc>
        <w:tc>
          <w:tcPr>
            <w:tcW w:w="38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25,7</w:t>
            </w:r>
          </w:p>
        </w:tc>
      </w:tr>
      <w:tr w:rsidR="00BF24FC" w:rsidRPr="0050303D" w:rsidTr="00BF24FC">
        <w:trPr>
          <w:trHeight w:val="255"/>
        </w:trPr>
        <w:tc>
          <w:tcPr>
            <w:tcW w:w="213" w:type="pct"/>
            <w:shd w:val="clear" w:color="auto" w:fill="auto"/>
            <w:noWrap/>
            <w:vAlign w:val="center"/>
            <w:hideMark/>
          </w:tcPr>
          <w:p w:rsidR="00BF24FC" w:rsidRPr="0050303D" w:rsidRDefault="00BF24FC" w:rsidP="00BF24FC">
            <w:pPr>
              <w:jc w:val="center"/>
              <w:rPr>
                <w:sz w:val="20"/>
                <w:szCs w:val="20"/>
              </w:rPr>
            </w:pPr>
            <w:r w:rsidRPr="0050303D">
              <w:rPr>
                <w:sz w:val="20"/>
                <w:szCs w:val="20"/>
              </w:rPr>
              <w:lastRenderedPageBreak/>
              <w:t>2054</w:t>
            </w:r>
          </w:p>
        </w:tc>
        <w:tc>
          <w:tcPr>
            <w:tcW w:w="245"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4,2</w:t>
            </w:r>
          </w:p>
        </w:tc>
        <w:tc>
          <w:tcPr>
            <w:tcW w:w="32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0,3</w:t>
            </w:r>
          </w:p>
        </w:tc>
        <w:tc>
          <w:tcPr>
            <w:tcW w:w="266"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9,1</w:t>
            </w:r>
          </w:p>
        </w:tc>
        <w:tc>
          <w:tcPr>
            <w:tcW w:w="38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1535,7</w:t>
            </w:r>
          </w:p>
        </w:tc>
        <w:tc>
          <w:tcPr>
            <w:tcW w:w="376"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97,3</w:t>
            </w:r>
          </w:p>
        </w:tc>
        <w:tc>
          <w:tcPr>
            <w:tcW w:w="21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0,501</w:t>
            </w:r>
          </w:p>
        </w:tc>
        <w:tc>
          <w:tcPr>
            <w:tcW w:w="198"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76,1</w:t>
            </w:r>
          </w:p>
        </w:tc>
        <w:tc>
          <w:tcPr>
            <w:tcW w:w="364"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76,1</w:t>
            </w:r>
          </w:p>
        </w:tc>
        <w:tc>
          <w:tcPr>
            <w:tcW w:w="230"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36664,8</w:t>
            </w:r>
          </w:p>
        </w:tc>
        <w:tc>
          <w:tcPr>
            <w:tcW w:w="364"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36664,8</w:t>
            </w:r>
          </w:p>
        </w:tc>
        <w:tc>
          <w:tcPr>
            <w:tcW w:w="42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94,5</w:t>
            </w:r>
          </w:p>
        </w:tc>
        <w:tc>
          <w:tcPr>
            <w:tcW w:w="25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21,9</w:t>
            </w:r>
          </w:p>
        </w:tc>
        <w:tc>
          <w:tcPr>
            <w:tcW w:w="372"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9001,6</w:t>
            </w:r>
          </w:p>
        </w:tc>
        <w:tc>
          <w:tcPr>
            <w:tcW w:w="383" w:type="pct"/>
            <w:shd w:val="clear" w:color="auto" w:fill="auto"/>
            <w:noWrap/>
            <w:vAlign w:val="center"/>
            <w:hideMark/>
          </w:tcPr>
          <w:p w:rsidR="00BF24FC" w:rsidRPr="0050303D" w:rsidRDefault="00BF24FC" w:rsidP="00BF24FC">
            <w:pPr>
              <w:jc w:val="center"/>
              <w:rPr>
                <w:sz w:val="20"/>
                <w:szCs w:val="20"/>
              </w:rPr>
            </w:pPr>
            <w:r w:rsidRPr="0050303D">
              <w:rPr>
                <w:sz w:val="20"/>
                <w:szCs w:val="20"/>
              </w:rPr>
              <w:t>30,0</w:t>
            </w:r>
          </w:p>
        </w:tc>
        <w:tc>
          <w:tcPr>
            <w:tcW w:w="38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25,7</w:t>
            </w:r>
          </w:p>
        </w:tc>
      </w:tr>
      <w:tr w:rsidR="00BF24FC" w:rsidRPr="0050303D" w:rsidTr="00BF24FC">
        <w:trPr>
          <w:trHeight w:val="255"/>
        </w:trPr>
        <w:tc>
          <w:tcPr>
            <w:tcW w:w="213" w:type="pct"/>
            <w:shd w:val="clear" w:color="auto" w:fill="auto"/>
            <w:noWrap/>
            <w:vAlign w:val="center"/>
            <w:hideMark/>
          </w:tcPr>
          <w:p w:rsidR="00BF24FC" w:rsidRPr="0050303D" w:rsidRDefault="00BF24FC" w:rsidP="00BF24FC">
            <w:pPr>
              <w:jc w:val="center"/>
              <w:rPr>
                <w:sz w:val="20"/>
                <w:szCs w:val="20"/>
              </w:rPr>
            </w:pPr>
            <w:r w:rsidRPr="0050303D">
              <w:rPr>
                <w:sz w:val="20"/>
                <w:szCs w:val="20"/>
              </w:rPr>
              <w:t>2055</w:t>
            </w:r>
          </w:p>
        </w:tc>
        <w:tc>
          <w:tcPr>
            <w:tcW w:w="245"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4,1</w:t>
            </w:r>
          </w:p>
        </w:tc>
        <w:tc>
          <w:tcPr>
            <w:tcW w:w="32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0,3</w:t>
            </w:r>
          </w:p>
        </w:tc>
        <w:tc>
          <w:tcPr>
            <w:tcW w:w="266"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9,7</w:t>
            </w:r>
          </w:p>
        </w:tc>
        <w:tc>
          <w:tcPr>
            <w:tcW w:w="38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1539,7</w:t>
            </w:r>
          </w:p>
        </w:tc>
        <w:tc>
          <w:tcPr>
            <w:tcW w:w="376"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97,6</w:t>
            </w:r>
          </w:p>
        </w:tc>
        <w:tc>
          <w:tcPr>
            <w:tcW w:w="21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0,503</w:t>
            </w:r>
          </w:p>
        </w:tc>
        <w:tc>
          <w:tcPr>
            <w:tcW w:w="198"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73,9</w:t>
            </w:r>
          </w:p>
        </w:tc>
        <w:tc>
          <w:tcPr>
            <w:tcW w:w="364"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73,9</w:t>
            </w:r>
          </w:p>
        </w:tc>
        <w:tc>
          <w:tcPr>
            <w:tcW w:w="230"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36738,7</w:t>
            </w:r>
          </w:p>
        </w:tc>
        <w:tc>
          <w:tcPr>
            <w:tcW w:w="364"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36738,7</w:t>
            </w:r>
          </w:p>
        </w:tc>
        <w:tc>
          <w:tcPr>
            <w:tcW w:w="42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94,5</w:t>
            </w:r>
          </w:p>
        </w:tc>
        <w:tc>
          <w:tcPr>
            <w:tcW w:w="25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21,2</w:t>
            </w:r>
          </w:p>
        </w:tc>
        <w:tc>
          <w:tcPr>
            <w:tcW w:w="372"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9022,8</w:t>
            </w:r>
          </w:p>
        </w:tc>
        <w:tc>
          <w:tcPr>
            <w:tcW w:w="383" w:type="pct"/>
            <w:shd w:val="clear" w:color="auto" w:fill="auto"/>
            <w:noWrap/>
            <w:vAlign w:val="center"/>
            <w:hideMark/>
          </w:tcPr>
          <w:p w:rsidR="00BF24FC" w:rsidRPr="0050303D" w:rsidRDefault="00BF24FC" w:rsidP="00BF24FC">
            <w:pPr>
              <w:jc w:val="center"/>
              <w:rPr>
                <w:sz w:val="20"/>
                <w:szCs w:val="20"/>
              </w:rPr>
            </w:pPr>
            <w:r w:rsidRPr="0050303D">
              <w:rPr>
                <w:sz w:val="20"/>
                <w:szCs w:val="20"/>
              </w:rPr>
              <w:t>30,0</w:t>
            </w:r>
          </w:p>
        </w:tc>
        <w:tc>
          <w:tcPr>
            <w:tcW w:w="38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25,7</w:t>
            </w:r>
          </w:p>
        </w:tc>
      </w:tr>
      <w:tr w:rsidR="00BF24FC" w:rsidRPr="0050303D" w:rsidTr="00BF24FC">
        <w:trPr>
          <w:trHeight w:val="255"/>
        </w:trPr>
        <w:tc>
          <w:tcPr>
            <w:tcW w:w="213" w:type="pct"/>
            <w:shd w:val="clear" w:color="auto" w:fill="auto"/>
            <w:noWrap/>
            <w:vAlign w:val="center"/>
            <w:hideMark/>
          </w:tcPr>
          <w:p w:rsidR="00BF24FC" w:rsidRPr="0050303D" w:rsidRDefault="00BF24FC" w:rsidP="00BF24FC">
            <w:pPr>
              <w:jc w:val="center"/>
              <w:rPr>
                <w:sz w:val="20"/>
                <w:szCs w:val="20"/>
              </w:rPr>
            </w:pPr>
            <w:r w:rsidRPr="0050303D">
              <w:rPr>
                <w:sz w:val="20"/>
                <w:szCs w:val="20"/>
              </w:rPr>
              <w:t>2056</w:t>
            </w:r>
          </w:p>
        </w:tc>
        <w:tc>
          <w:tcPr>
            <w:tcW w:w="245"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3,9</w:t>
            </w:r>
          </w:p>
        </w:tc>
        <w:tc>
          <w:tcPr>
            <w:tcW w:w="32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0,2</w:t>
            </w:r>
          </w:p>
        </w:tc>
        <w:tc>
          <w:tcPr>
            <w:tcW w:w="266"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10,4</w:t>
            </w:r>
          </w:p>
        </w:tc>
        <w:tc>
          <w:tcPr>
            <w:tcW w:w="38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1543,7</w:t>
            </w:r>
          </w:p>
        </w:tc>
        <w:tc>
          <w:tcPr>
            <w:tcW w:w="376"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97,9</w:t>
            </w:r>
          </w:p>
        </w:tc>
        <w:tc>
          <w:tcPr>
            <w:tcW w:w="21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0,504</w:t>
            </w:r>
          </w:p>
        </w:tc>
        <w:tc>
          <w:tcPr>
            <w:tcW w:w="198"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71,8</w:t>
            </w:r>
          </w:p>
        </w:tc>
        <w:tc>
          <w:tcPr>
            <w:tcW w:w="364"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71,8</w:t>
            </w:r>
          </w:p>
        </w:tc>
        <w:tc>
          <w:tcPr>
            <w:tcW w:w="230"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36810,6</w:t>
            </w:r>
          </w:p>
        </w:tc>
        <w:tc>
          <w:tcPr>
            <w:tcW w:w="364"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36810,6</w:t>
            </w:r>
          </w:p>
        </w:tc>
        <w:tc>
          <w:tcPr>
            <w:tcW w:w="42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94,5</w:t>
            </w:r>
          </w:p>
        </w:tc>
        <w:tc>
          <w:tcPr>
            <w:tcW w:w="25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20,6</w:t>
            </w:r>
          </w:p>
        </w:tc>
        <w:tc>
          <w:tcPr>
            <w:tcW w:w="372"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9043,4</w:t>
            </w:r>
          </w:p>
        </w:tc>
        <w:tc>
          <w:tcPr>
            <w:tcW w:w="383" w:type="pct"/>
            <w:shd w:val="clear" w:color="auto" w:fill="auto"/>
            <w:noWrap/>
            <w:vAlign w:val="center"/>
            <w:hideMark/>
          </w:tcPr>
          <w:p w:rsidR="00BF24FC" w:rsidRPr="0050303D" w:rsidRDefault="00BF24FC" w:rsidP="00BF24FC">
            <w:pPr>
              <w:jc w:val="center"/>
              <w:rPr>
                <w:sz w:val="20"/>
                <w:szCs w:val="20"/>
              </w:rPr>
            </w:pPr>
            <w:r w:rsidRPr="0050303D">
              <w:rPr>
                <w:sz w:val="20"/>
                <w:szCs w:val="20"/>
              </w:rPr>
              <w:t>30,0</w:t>
            </w:r>
          </w:p>
        </w:tc>
        <w:tc>
          <w:tcPr>
            <w:tcW w:w="38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25,7</w:t>
            </w:r>
          </w:p>
        </w:tc>
      </w:tr>
      <w:tr w:rsidR="00BF24FC" w:rsidRPr="0050303D" w:rsidTr="00BF24FC">
        <w:trPr>
          <w:trHeight w:val="255"/>
        </w:trPr>
        <w:tc>
          <w:tcPr>
            <w:tcW w:w="213" w:type="pct"/>
            <w:shd w:val="clear" w:color="auto" w:fill="auto"/>
            <w:noWrap/>
            <w:vAlign w:val="center"/>
            <w:hideMark/>
          </w:tcPr>
          <w:p w:rsidR="00BF24FC" w:rsidRPr="0050303D" w:rsidRDefault="00BF24FC" w:rsidP="00BF24FC">
            <w:pPr>
              <w:jc w:val="center"/>
              <w:rPr>
                <w:sz w:val="20"/>
                <w:szCs w:val="20"/>
              </w:rPr>
            </w:pPr>
            <w:r w:rsidRPr="0050303D">
              <w:rPr>
                <w:sz w:val="20"/>
                <w:szCs w:val="20"/>
              </w:rPr>
              <w:t>2057</w:t>
            </w:r>
          </w:p>
        </w:tc>
        <w:tc>
          <w:tcPr>
            <w:tcW w:w="245"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3,8</w:t>
            </w:r>
          </w:p>
        </w:tc>
        <w:tc>
          <w:tcPr>
            <w:tcW w:w="32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0,2</w:t>
            </w:r>
          </w:p>
        </w:tc>
        <w:tc>
          <w:tcPr>
            <w:tcW w:w="266"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11,2</w:t>
            </w:r>
          </w:p>
        </w:tc>
        <w:tc>
          <w:tcPr>
            <w:tcW w:w="38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1547,5</w:t>
            </w:r>
          </w:p>
        </w:tc>
        <w:tc>
          <w:tcPr>
            <w:tcW w:w="376"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98,1</w:t>
            </w:r>
          </w:p>
        </w:tc>
        <w:tc>
          <w:tcPr>
            <w:tcW w:w="21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0,505</w:t>
            </w:r>
          </w:p>
        </w:tc>
        <w:tc>
          <w:tcPr>
            <w:tcW w:w="198"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69,7</w:t>
            </w:r>
          </w:p>
        </w:tc>
        <w:tc>
          <w:tcPr>
            <w:tcW w:w="364"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69,7</w:t>
            </w:r>
          </w:p>
        </w:tc>
        <w:tc>
          <w:tcPr>
            <w:tcW w:w="230"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36880,3</w:t>
            </w:r>
          </w:p>
        </w:tc>
        <w:tc>
          <w:tcPr>
            <w:tcW w:w="364"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36880,3</w:t>
            </w:r>
          </w:p>
        </w:tc>
        <w:tc>
          <w:tcPr>
            <w:tcW w:w="42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94,5</w:t>
            </w:r>
          </w:p>
        </w:tc>
        <w:tc>
          <w:tcPr>
            <w:tcW w:w="25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20,0</w:t>
            </w:r>
          </w:p>
        </w:tc>
        <w:tc>
          <w:tcPr>
            <w:tcW w:w="372"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9063,5</w:t>
            </w:r>
          </w:p>
        </w:tc>
        <w:tc>
          <w:tcPr>
            <w:tcW w:w="383" w:type="pct"/>
            <w:shd w:val="clear" w:color="auto" w:fill="auto"/>
            <w:noWrap/>
            <w:vAlign w:val="center"/>
            <w:hideMark/>
          </w:tcPr>
          <w:p w:rsidR="00BF24FC" w:rsidRPr="0050303D" w:rsidRDefault="00BF24FC" w:rsidP="00BF24FC">
            <w:pPr>
              <w:jc w:val="center"/>
              <w:rPr>
                <w:sz w:val="20"/>
                <w:szCs w:val="20"/>
              </w:rPr>
            </w:pPr>
            <w:r w:rsidRPr="0050303D">
              <w:rPr>
                <w:sz w:val="20"/>
                <w:szCs w:val="20"/>
              </w:rPr>
              <w:t>30,0</w:t>
            </w:r>
          </w:p>
        </w:tc>
        <w:tc>
          <w:tcPr>
            <w:tcW w:w="38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25,7</w:t>
            </w:r>
          </w:p>
        </w:tc>
      </w:tr>
      <w:tr w:rsidR="00BF24FC" w:rsidRPr="0050303D" w:rsidTr="00BF24FC">
        <w:trPr>
          <w:trHeight w:val="255"/>
        </w:trPr>
        <w:tc>
          <w:tcPr>
            <w:tcW w:w="213" w:type="pct"/>
            <w:shd w:val="clear" w:color="auto" w:fill="auto"/>
            <w:noWrap/>
            <w:vAlign w:val="center"/>
            <w:hideMark/>
          </w:tcPr>
          <w:p w:rsidR="00BF24FC" w:rsidRPr="0050303D" w:rsidRDefault="00BF24FC" w:rsidP="00BF24FC">
            <w:pPr>
              <w:jc w:val="center"/>
              <w:rPr>
                <w:sz w:val="20"/>
                <w:szCs w:val="20"/>
              </w:rPr>
            </w:pPr>
            <w:r w:rsidRPr="0050303D">
              <w:rPr>
                <w:sz w:val="20"/>
                <w:szCs w:val="20"/>
              </w:rPr>
              <w:t>2058</w:t>
            </w:r>
          </w:p>
        </w:tc>
        <w:tc>
          <w:tcPr>
            <w:tcW w:w="245"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3,7</w:t>
            </w:r>
          </w:p>
        </w:tc>
        <w:tc>
          <w:tcPr>
            <w:tcW w:w="32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0,2</w:t>
            </w:r>
          </w:p>
        </w:tc>
        <w:tc>
          <w:tcPr>
            <w:tcW w:w="266"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12,3</w:t>
            </w:r>
          </w:p>
        </w:tc>
        <w:tc>
          <w:tcPr>
            <w:tcW w:w="38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1551,2</w:t>
            </w:r>
          </w:p>
        </w:tc>
        <w:tc>
          <w:tcPr>
            <w:tcW w:w="376"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98,3</w:t>
            </w:r>
          </w:p>
        </w:tc>
        <w:tc>
          <w:tcPr>
            <w:tcW w:w="21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0,506</w:t>
            </w:r>
          </w:p>
        </w:tc>
        <w:tc>
          <w:tcPr>
            <w:tcW w:w="198"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67,7</w:t>
            </w:r>
          </w:p>
        </w:tc>
        <w:tc>
          <w:tcPr>
            <w:tcW w:w="364"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67,7</w:t>
            </w:r>
          </w:p>
        </w:tc>
        <w:tc>
          <w:tcPr>
            <w:tcW w:w="230"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36948,0</w:t>
            </w:r>
          </w:p>
        </w:tc>
        <w:tc>
          <w:tcPr>
            <w:tcW w:w="364"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36948,0</w:t>
            </w:r>
          </w:p>
        </w:tc>
        <w:tc>
          <w:tcPr>
            <w:tcW w:w="42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94,6</w:t>
            </w:r>
          </w:p>
        </w:tc>
        <w:tc>
          <w:tcPr>
            <w:tcW w:w="25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19,4</w:t>
            </w:r>
          </w:p>
        </w:tc>
        <w:tc>
          <w:tcPr>
            <w:tcW w:w="372"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9082,9</w:t>
            </w:r>
          </w:p>
        </w:tc>
        <w:tc>
          <w:tcPr>
            <w:tcW w:w="383" w:type="pct"/>
            <w:shd w:val="clear" w:color="auto" w:fill="auto"/>
            <w:noWrap/>
            <w:vAlign w:val="center"/>
            <w:hideMark/>
          </w:tcPr>
          <w:p w:rsidR="00BF24FC" w:rsidRPr="0050303D" w:rsidRDefault="00BF24FC" w:rsidP="00BF24FC">
            <w:pPr>
              <w:jc w:val="center"/>
              <w:rPr>
                <w:sz w:val="20"/>
                <w:szCs w:val="20"/>
              </w:rPr>
            </w:pPr>
            <w:r w:rsidRPr="0050303D">
              <w:rPr>
                <w:sz w:val="20"/>
                <w:szCs w:val="20"/>
              </w:rPr>
              <w:t>30,0</w:t>
            </w:r>
          </w:p>
        </w:tc>
        <w:tc>
          <w:tcPr>
            <w:tcW w:w="38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25,7</w:t>
            </w:r>
          </w:p>
        </w:tc>
      </w:tr>
      <w:tr w:rsidR="00BF24FC" w:rsidRPr="0050303D" w:rsidTr="00BF24FC">
        <w:trPr>
          <w:trHeight w:val="255"/>
        </w:trPr>
        <w:tc>
          <w:tcPr>
            <w:tcW w:w="213" w:type="pct"/>
            <w:shd w:val="clear" w:color="auto" w:fill="auto"/>
            <w:noWrap/>
            <w:vAlign w:val="center"/>
            <w:hideMark/>
          </w:tcPr>
          <w:p w:rsidR="00BF24FC" w:rsidRPr="0050303D" w:rsidRDefault="00BF24FC" w:rsidP="00BF24FC">
            <w:pPr>
              <w:jc w:val="center"/>
              <w:rPr>
                <w:sz w:val="20"/>
                <w:szCs w:val="20"/>
              </w:rPr>
            </w:pPr>
            <w:r w:rsidRPr="0050303D">
              <w:rPr>
                <w:sz w:val="20"/>
                <w:szCs w:val="20"/>
              </w:rPr>
              <w:t>2059</w:t>
            </w:r>
          </w:p>
        </w:tc>
        <w:tc>
          <w:tcPr>
            <w:tcW w:w="245"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3,6</w:t>
            </w:r>
          </w:p>
        </w:tc>
        <w:tc>
          <w:tcPr>
            <w:tcW w:w="32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0,2</w:t>
            </w:r>
          </w:p>
        </w:tc>
        <w:tc>
          <w:tcPr>
            <w:tcW w:w="266"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13,5</w:t>
            </w:r>
          </w:p>
        </w:tc>
        <w:tc>
          <w:tcPr>
            <w:tcW w:w="38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1554,7</w:t>
            </w:r>
          </w:p>
        </w:tc>
        <w:tc>
          <w:tcPr>
            <w:tcW w:w="376"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98,6</w:t>
            </w:r>
          </w:p>
        </w:tc>
        <w:tc>
          <w:tcPr>
            <w:tcW w:w="21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0,508</w:t>
            </w:r>
          </w:p>
        </w:tc>
        <w:tc>
          <w:tcPr>
            <w:tcW w:w="198"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65,8</w:t>
            </w:r>
          </w:p>
        </w:tc>
        <w:tc>
          <w:tcPr>
            <w:tcW w:w="364"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65,8</w:t>
            </w:r>
          </w:p>
        </w:tc>
        <w:tc>
          <w:tcPr>
            <w:tcW w:w="230"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37013,8</w:t>
            </w:r>
          </w:p>
        </w:tc>
        <w:tc>
          <w:tcPr>
            <w:tcW w:w="364"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37013,8</w:t>
            </w:r>
          </w:p>
        </w:tc>
        <w:tc>
          <w:tcPr>
            <w:tcW w:w="42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94,6</w:t>
            </w:r>
          </w:p>
        </w:tc>
        <w:tc>
          <w:tcPr>
            <w:tcW w:w="25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18,9</w:t>
            </w:r>
          </w:p>
        </w:tc>
        <w:tc>
          <w:tcPr>
            <w:tcW w:w="372"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9101,8</w:t>
            </w:r>
          </w:p>
        </w:tc>
        <w:tc>
          <w:tcPr>
            <w:tcW w:w="383" w:type="pct"/>
            <w:shd w:val="clear" w:color="auto" w:fill="auto"/>
            <w:noWrap/>
            <w:vAlign w:val="center"/>
            <w:hideMark/>
          </w:tcPr>
          <w:p w:rsidR="00BF24FC" w:rsidRPr="0050303D" w:rsidRDefault="00BF24FC" w:rsidP="00BF24FC">
            <w:pPr>
              <w:jc w:val="center"/>
              <w:rPr>
                <w:sz w:val="20"/>
                <w:szCs w:val="20"/>
              </w:rPr>
            </w:pPr>
            <w:r w:rsidRPr="0050303D">
              <w:rPr>
                <w:sz w:val="20"/>
                <w:szCs w:val="20"/>
              </w:rPr>
              <w:t>30,0</w:t>
            </w:r>
          </w:p>
        </w:tc>
        <w:tc>
          <w:tcPr>
            <w:tcW w:w="38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25,7</w:t>
            </w:r>
          </w:p>
        </w:tc>
      </w:tr>
      <w:tr w:rsidR="00BF24FC" w:rsidRPr="0050303D" w:rsidTr="00BF24FC">
        <w:trPr>
          <w:trHeight w:val="255"/>
        </w:trPr>
        <w:tc>
          <w:tcPr>
            <w:tcW w:w="213" w:type="pct"/>
            <w:shd w:val="clear" w:color="auto" w:fill="auto"/>
            <w:noWrap/>
            <w:vAlign w:val="center"/>
            <w:hideMark/>
          </w:tcPr>
          <w:p w:rsidR="00BF24FC" w:rsidRPr="0050303D" w:rsidRDefault="00BF24FC" w:rsidP="00BF24FC">
            <w:pPr>
              <w:jc w:val="center"/>
              <w:rPr>
                <w:sz w:val="20"/>
                <w:szCs w:val="20"/>
              </w:rPr>
            </w:pPr>
            <w:r w:rsidRPr="0050303D">
              <w:rPr>
                <w:sz w:val="20"/>
                <w:szCs w:val="20"/>
              </w:rPr>
              <w:t>2060</w:t>
            </w:r>
          </w:p>
        </w:tc>
        <w:tc>
          <w:tcPr>
            <w:tcW w:w="245"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3,4</w:t>
            </w:r>
          </w:p>
        </w:tc>
        <w:tc>
          <w:tcPr>
            <w:tcW w:w="32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0,2</w:t>
            </w:r>
          </w:p>
        </w:tc>
        <w:tc>
          <w:tcPr>
            <w:tcW w:w="266"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15,1</w:t>
            </w:r>
          </w:p>
        </w:tc>
        <w:tc>
          <w:tcPr>
            <w:tcW w:w="38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1558,2</w:t>
            </w:r>
          </w:p>
        </w:tc>
        <w:tc>
          <w:tcPr>
            <w:tcW w:w="376"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98,8</w:t>
            </w:r>
          </w:p>
        </w:tc>
        <w:tc>
          <w:tcPr>
            <w:tcW w:w="21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0,509</w:t>
            </w:r>
          </w:p>
        </w:tc>
        <w:tc>
          <w:tcPr>
            <w:tcW w:w="198"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63,9</w:t>
            </w:r>
          </w:p>
        </w:tc>
        <w:tc>
          <w:tcPr>
            <w:tcW w:w="364"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63,9</w:t>
            </w:r>
          </w:p>
        </w:tc>
        <w:tc>
          <w:tcPr>
            <w:tcW w:w="230"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37077,6</w:t>
            </w:r>
          </w:p>
        </w:tc>
        <w:tc>
          <w:tcPr>
            <w:tcW w:w="364"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37077,6</w:t>
            </w:r>
          </w:p>
        </w:tc>
        <w:tc>
          <w:tcPr>
            <w:tcW w:w="42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94,6</w:t>
            </w:r>
          </w:p>
        </w:tc>
        <w:tc>
          <w:tcPr>
            <w:tcW w:w="25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18,3</w:t>
            </w:r>
          </w:p>
        </w:tc>
        <w:tc>
          <w:tcPr>
            <w:tcW w:w="372"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9120,1</w:t>
            </w:r>
          </w:p>
        </w:tc>
        <w:tc>
          <w:tcPr>
            <w:tcW w:w="383" w:type="pct"/>
            <w:shd w:val="clear" w:color="auto" w:fill="auto"/>
            <w:noWrap/>
            <w:vAlign w:val="center"/>
            <w:hideMark/>
          </w:tcPr>
          <w:p w:rsidR="00BF24FC" w:rsidRPr="0050303D" w:rsidRDefault="00BF24FC" w:rsidP="00BF24FC">
            <w:pPr>
              <w:jc w:val="center"/>
              <w:rPr>
                <w:sz w:val="20"/>
                <w:szCs w:val="20"/>
              </w:rPr>
            </w:pPr>
            <w:r w:rsidRPr="0050303D">
              <w:rPr>
                <w:sz w:val="20"/>
                <w:szCs w:val="20"/>
              </w:rPr>
              <w:t>30,0</w:t>
            </w:r>
          </w:p>
        </w:tc>
        <w:tc>
          <w:tcPr>
            <w:tcW w:w="38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25,7</w:t>
            </w:r>
          </w:p>
        </w:tc>
      </w:tr>
      <w:tr w:rsidR="00BF24FC" w:rsidRPr="0050303D" w:rsidTr="00BF24FC">
        <w:trPr>
          <w:trHeight w:val="255"/>
        </w:trPr>
        <w:tc>
          <w:tcPr>
            <w:tcW w:w="213" w:type="pct"/>
            <w:shd w:val="clear" w:color="auto" w:fill="auto"/>
            <w:noWrap/>
            <w:vAlign w:val="center"/>
            <w:hideMark/>
          </w:tcPr>
          <w:p w:rsidR="00BF24FC" w:rsidRPr="0050303D" w:rsidRDefault="00BF24FC" w:rsidP="00BF24FC">
            <w:pPr>
              <w:jc w:val="center"/>
              <w:rPr>
                <w:sz w:val="20"/>
                <w:szCs w:val="20"/>
              </w:rPr>
            </w:pPr>
            <w:r w:rsidRPr="0050303D">
              <w:rPr>
                <w:sz w:val="20"/>
                <w:szCs w:val="20"/>
              </w:rPr>
              <w:t>2061</w:t>
            </w:r>
          </w:p>
        </w:tc>
        <w:tc>
          <w:tcPr>
            <w:tcW w:w="245"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3,3</w:t>
            </w:r>
          </w:p>
        </w:tc>
        <w:tc>
          <w:tcPr>
            <w:tcW w:w="32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0,2</w:t>
            </w:r>
          </w:p>
        </w:tc>
        <w:tc>
          <w:tcPr>
            <w:tcW w:w="266"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17,2</w:t>
            </w:r>
          </w:p>
        </w:tc>
        <w:tc>
          <w:tcPr>
            <w:tcW w:w="38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1561,5</w:t>
            </w:r>
          </w:p>
        </w:tc>
        <w:tc>
          <w:tcPr>
            <w:tcW w:w="376"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99,0</w:t>
            </w:r>
          </w:p>
        </w:tc>
        <w:tc>
          <w:tcPr>
            <w:tcW w:w="21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0,510</w:t>
            </w:r>
          </w:p>
        </w:tc>
        <w:tc>
          <w:tcPr>
            <w:tcW w:w="198"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62,0</w:t>
            </w:r>
          </w:p>
        </w:tc>
        <w:tc>
          <w:tcPr>
            <w:tcW w:w="364"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62,0</w:t>
            </w:r>
          </w:p>
        </w:tc>
        <w:tc>
          <w:tcPr>
            <w:tcW w:w="230"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37139,6</w:t>
            </w:r>
          </w:p>
        </w:tc>
        <w:tc>
          <w:tcPr>
            <w:tcW w:w="364"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37139,6</w:t>
            </w:r>
          </w:p>
        </w:tc>
        <w:tc>
          <w:tcPr>
            <w:tcW w:w="42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94,6</w:t>
            </w:r>
          </w:p>
        </w:tc>
        <w:tc>
          <w:tcPr>
            <w:tcW w:w="25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17,8</w:t>
            </w:r>
          </w:p>
        </w:tc>
        <w:tc>
          <w:tcPr>
            <w:tcW w:w="372"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9137,9</w:t>
            </w:r>
          </w:p>
        </w:tc>
        <w:tc>
          <w:tcPr>
            <w:tcW w:w="383" w:type="pct"/>
            <w:shd w:val="clear" w:color="auto" w:fill="auto"/>
            <w:noWrap/>
            <w:vAlign w:val="center"/>
            <w:hideMark/>
          </w:tcPr>
          <w:p w:rsidR="00BF24FC" w:rsidRPr="0050303D" w:rsidRDefault="00BF24FC" w:rsidP="00BF24FC">
            <w:pPr>
              <w:jc w:val="center"/>
              <w:rPr>
                <w:sz w:val="20"/>
                <w:szCs w:val="20"/>
              </w:rPr>
            </w:pPr>
            <w:r w:rsidRPr="0050303D">
              <w:rPr>
                <w:sz w:val="20"/>
                <w:szCs w:val="20"/>
              </w:rPr>
              <w:t>30,0</w:t>
            </w:r>
          </w:p>
        </w:tc>
        <w:tc>
          <w:tcPr>
            <w:tcW w:w="38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25,8</w:t>
            </w:r>
          </w:p>
        </w:tc>
      </w:tr>
      <w:tr w:rsidR="00BF24FC" w:rsidRPr="0050303D" w:rsidTr="00BF24FC">
        <w:trPr>
          <w:trHeight w:val="255"/>
        </w:trPr>
        <w:tc>
          <w:tcPr>
            <w:tcW w:w="213" w:type="pct"/>
            <w:shd w:val="clear" w:color="auto" w:fill="auto"/>
            <w:noWrap/>
            <w:vAlign w:val="center"/>
            <w:hideMark/>
          </w:tcPr>
          <w:p w:rsidR="00BF24FC" w:rsidRPr="0050303D" w:rsidRDefault="00BF24FC" w:rsidP="00BF24FC">
            <w:pPr>
              <w:jc w:val="center"/>
              <w:rPr>
                <w:sz w:val="20"/>
                <w:szCs w:val="20"/>
              </w:rPr>
            </w:pPr>
            <w:r w:rsidRPr="0050303D">
              <w:rPr>
                <w:sz w:val="20"/>
                <w:szCs w:val="20"/>
              </w:rPr>
              <w:t>2062</w:t>
            </w:r>
          </w:p>
        </w:tc>
        <w:tc>
          <w:tcPr>
            <w:tcW w:w="245"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3,2</w:t>
            </w:r>
          </w:p>
        </w:tc>
        <w:tc>
          <w:tcPr>
            <w:tcW w:w="32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0,2</w:t>
            </w:r>
          </w:p>
        </w:tc>
        <w:tc>
          <w:tcPr>
            <w:tcW w:w="266"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20,1</w:t>
            </w:r>
          </w:p>
        </w:tc>
        <w:tc>
          <w:tcPr>
            <w:tcW w:w="38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1564,7</w:t>
            </w:r>
          </w:p>
        </w:tc>
        <w:tc>
          <w:tcPr>
            <w:tcW w:w="376"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99,2</w:t>
            </w:r>
          </w:p>
        </w:tc>
        <w:tc>
          <w:tcPr>
            <w:tcW w:w="21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0,511</w:t>
            </w:r>
          </w:p>
        </w:tc>
        <w:tc>
          <w:tcPr>
            <w:tcW w:w="198"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60,2</w:t>
            </w:r>
          </w:p>
        </w:tc>
        <w:tc>
          <w:tcPr>
            <w:tcW w:w="364"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60,2</w:t>
            </w:r>
          </w:p>
        </w:tc>
        <w:tc>
          <w:tcPr>
            <w:tcW w:w="230"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37199,8</w:t>
            </w:r>
          </w:p>
        </w:tc>
        <w:tc>
          <w:tcPr>
            <w:tcW w:w="364"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37199,8</w:t>
            </w:r>
          </w:p>
        </w:tc>
        <w:tc>
          <w:tcPr>
            <w:tcW w:w="42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94,6</w:t>
            </w:r>
          </w:p>
        </w:tc>
        <w:tc>
          <w:tcPr>
            <w:tcW w:w="25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17,3</w:t>
            </w:r>
          </w:p>
        </w:tc>
        <w:tc>
          <w:tcPr>
            <w:tcW w:w="372"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9155,2</w:t>
            </w:r>
          </w:p>
        </w:tc>
        <w:tc>
          <w:tcPr>
            <w:tcW w:w="383" w:type="pct"/>
            <w:shd w:val="clear" w:color="auto" w:fill="auto"/>
            <w:noWrap/>
            <w:vAlign w:val="center"/>
            <w:hideMark/>
          </w:tcPr>
          <w:p w:rsidR="00BF24FC" w:rsidRPr="0050303D" w:rsidRDefault="00BF24FC" w:rsidP="00BF24FC">
            <w:pPr>
              <w:jc w:val="center"/>
              <w:rPr>
                <w:sz w:val="20"/>
                <w:szCs w:val="20"/>
              </w:rPr>
            </w:pPr>
            <w:r w:rsidRPr="0050303D">
              <w:rPr>
                <w:sz w:val="20"/>
                <w:szCs w:val="20"/>
              </w:rPr>
              <w:t>30,0</w:t>
            </w:r>
          </w:p>
        </w:tc>
        <w:tc>
          <w:tcPr>
            <w:tcW w:w="38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25,8</w:t>
            </w:r>
          </w:p>
        </w:tc>
      </w:tr>
      <w:tr w:rsidR="00BF24FC" w:rsidRPr="0050303D" w:rsidTr="00BF24FC">
        <w:trPr>
          <w:trHeight w:val="255"/>
        </w:trPr>
        <w:tc>
          <w:tcPr>
            <w:tcW w:w="213" w:type="pct"/>
            <w:shd w:val="clear" w:color="auto" w:fill="auto"/>
            <w:noWrap/>
            <w:vAlign w:val="center"/>
            <w:hideMark/>
          </w:tcPr>
          <w:p w:rsidR="00BF24FC" w:rsidRPr="0050303D" w:rsidRDefault="00BF24FC" w:rsidP="00BF24FC">
            <w:pPr>
              <w:jc w:val="center"/>
              <w:rPr>
                <w:sz w:val="20"/>
                <w:szCs w:val="20"/>
              </w:rPr>
            </w:pPr>
            <w:r w:rsidRPr="0050303D">
              <w:rPr>
                <w:sz w:val="20"/>
                <w:szCs w:val="20"/>
              </w:rPr>
              <w:t>2063</w:t>
            </w:r>
          </w:p>
        </w:tc>
        <w:tc>
          <w:tcPr>
            <w:tcW w:w="245"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2,9</w:t>
            </w:r>
          </w:p>
        </w:tc>
        <w:tc>
          <w:tcPr>
            <w:tcW w:w="32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0,2</w:t>
            </w:r>
          </w:p>
        </w:tc>
        <w:tc>
          <w:tcPr>
            <w:tcW w:w="266"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23,0</w:t>
            </w:r>
          </w:p>
        </w:tc>
        <w:tc>
          <w:tcPr>
            <w:tcW w:w="38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1567,7</w:t>
            </w:r>
          </w:p>
        </w:tc>
        <w:tc>
          <w:tcPr>
            <w:tcW w:w="376"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99,4</w:t>
            </w:r>
          </w:p>
        </w:tc>
        <w:tc>
          <w:tcPr>
            <w:tcW w:w="21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0,512</w:t>
            </w:r>
          </w:p>
        </w:tc>
        <w:tc>
          <w:tcPr>
            <w:tcW w:w="198"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57,0</w:t>
            </w:r>
          </w:p>
        </w:tc>
        <w:tc>
          <w:tcPr>
            <w:tcW w:w="364"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57,0</w:t>
            </w:r>
          </w:p>
        </w:tc>
        <w:tc>
          <w:tcPr>
            <w:tcW w:w="230"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37256,8</w:t>
            </w:r>
          </w:p>
        </w:tc>
        <w:tc>
          <w:tcPr>
            <w:tcW w:w="364"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37256,8</w:t>
            </w:r>
          </w:p>
        </w:tc>
        <w:tc>
          <w:tcPr>
            <w:tcW w:w="42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94,8</w:t>
            </w:r>
          </w:p>
        </w:tc>
        <w:tc>
          <w:tcPr>
            <w:tcW w:w="25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16,4</w:t>
            </w:r>
          </w:p>
        </w:tc>
        <w:tc>
          <w:tcPr>
            <w:tcW w:w="372"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9171,6</w:t>
            </w:r>
          </w:p>
        </w:tc>
        <w:tc>
          <w:tcPr>
            <w:tcW w:w="383" w:type="pct"/>
            <w:shd w:val="clear" w:color="auto" w:fill="auto"/>
            <w:noWrap/>
            <w:vAlign w:val="center"/>
            <w:hideMark/>
          </w:tcPr>
          <w:p w:rsidR="00BF24FC" w:rsidRPr="0050303D" w:rsidRDefault="00BF24FC" w:rsidP="00BF24FC">
            <w:pPr>
              <w:jc w:val="center"/>
              <w:rPr>
                <w:sz w:val="20"/>
                <w:szCs w:val="20"/>
              </w:rPr>
            </w:pPr>
            <w:r w:rsidRPr="0050303D">
              <w:rPr>
                <w:sz w:val="20"/>
                <w:szCs w:val="20"/>
              </w:rPr>
              <w:t>30,0</w:t>
            </w:r>
          </w:p>
        </w:tc>
        <w:tc>
          <w:tcPr>
            <w:tcW w:w="38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25,8</w:t>
            </w:r>
          </w:p>
        </w:tc>
      </w:tr>
      <w:tr w:rsidR="00BF24FC" w:rsidRPr="0050303D" w:rsidTr="00BF24FC">
        <w:trPr>
          <w:trHeight w:val="255"/>
        </w:trPr>
        <w:tc>
          <w:tcPr>
            <w:tcW w:w="213" w:type="pct"/>
            <w:shd w:val="clear" w:color="auto" w:fill="auto"/>
            <w:noWrap/>
            <w:vAlign w:val="center"/>
            <w:hideMark/>
          </w:tcPr>
          <w:p w:rsidR="00BF24FC" w:rsidRPr="0050303D" w:rsidRDefault="00BF24FC" w:rsidP="00BF24FC">
            <w:pPr>
              <w:jc w:val="center"/>
              <w:rPr>
                <w:sz w:val="20"/>
                <w:szCs w:val="20"/>
              </w:rPr>
            </w:pPr>
            <w:r w:rsidRPr="0050303D">
              <w:rPr>
                <w:sz w:val="20"/>
                <w:szCs w:val="20"/>
              </w:rPr>
              <w:t>2064</w:t>
            </w:r>
          </w:p>
        </w:tc>
        <w:tc>
          <w:tcPr>
            <w:tcW w:w="245"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2,8</w:t>
            </w:r>
          </w:p>
        </w:tc>
        <w:tc>
          <w:tcPr>
            <w:tcW w:w="32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0,2</w:t>
            </w:r>
          </w:p>
        </w:tc>
        <w:tc>
          <w:tcPr>
            <w:tcW w:w="266"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29,0</w:t>
            </w:r>
          </w:p>
        </w:tc>
        <w:tc>
          <w:tcPr>
            <w:tcW w:w="38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1570,5</w:t>
            </w:r>
          </w:p>
        </w:tc>
        <w:tc>
          <w:tcPr>
            <w:tcW w:w="376"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99,6</w:t>
            </w:r>
          </w:p>
        </w:tc>
        <w:tc>
          <w:tcPr>
            <w:tcW w:w="21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0,513</w:t>
            </w:r>
          </w:p>
        </w:tc>
        <w:tc>
          <w:tcPr>
            <w:tcW w:w="198"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55,3</w:t>
            </w:r>
          </w:p>
        </w:tc>
        <w:tc>
          <w:tcPr>
            <w:tcW w:w="364"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55,3</w:t>
            </w:r>
          </w:p>
        </w:tc>
        <w:tc>
          <w:tcPr>
            <w:tcW w:w="230"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37312,1</w:t>
            </w:r>
          </w:p>
        </w:tc>
        <w:tc>
          <w:tcPr>
            <w:tcW w:w="364"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37312,1</w:t>
            </w:r>
          </w:p>
        </w:tc>
        <w:tc>
          <w:tcPr>
            <w:tcW w:w="42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94,8</w:t>
            </w:r>
          </w:p>
        </w:tc>
        <w:tc>
          <w:tcPr>
            <w:tcW w:w="25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15,9</w:t>
            </w:r>
          </w:p>
        </w:tc>
        <w:tc>
          <w:tcPr>
            <w:tcW w:w="372"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9187,5</w:t>
            </w:r>
          </w:p>
        </w:tc>
        <w:tc>
          <w:tcPr>
            <w:tcW w:w="383" w:type="pct"/>
            <w:shd w:val="clear" w:color="auto" w:fill="auto"/>
            <w:noWrap/>
            <w:vAlign w:val="center"/>
            <w:hideMark/>
          </w:tcPr>
          <w:p w:rsidR="00BF24FC" w:rsidRPr="0050303D" w:rsidRDefault="00BF24FC" w:rsidP="00BF24FC">
            <w:pPr>
              <w:jc w:val="center"/>
              <w:rPr>
                <w:sz w:val="20"/>
                <w:szCs w:val="20"/>
              </w:rPr>
            </w:pPr>
            <w:r w:rsidRPr="0050303D">
              <w:rPr>
                <w:sz w:val="20"/>
                <w:szCs w:val="20"/>
              </w:rPr>
              <w:t>30,0</w:t>
            </w:r>
          </w:p>
        </w:tc>
        <w:tc>
          <w:tcPr>
            <w:tcW w:w="38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25,8</w:t>
            </w:r>
          </w:p>
        </w:tc>
      </w:tr>
      <w:tr w:rsidR="00BF24FC" w:rsidRPr="0050303D" w:rsidTr="00BF24FC">
        <w:trPr>
          <w:trHeight w:val="255"/>
        </w:trPr>
        <w:tc>
          <w:tcPr>
            <w:tcW w:w="213" w:type="pct"/>
            <w:shd w:val="clear" w:color="auto" w:fill="auto"/>
            <w:noWrap/>
            <w:vAlign w:val="center"/>
            <w:hideMark/>
          </w:tcPr>
          <w:p w:rsidR="00BF24FC" w:rsidRPr="0050303D" w:rsidRDefault="00BF24FC" w:rsidP="00BF24FC">
            <w:pPr>
              <w:jc w:val="center"/>
              <w:rPr>
                <w:sz w:val="20"/>
                <w:szCs w:val="20"/>
              </w:rPr>
            </w:pPr>
            <w:r w:rsidRPr="0050303D">
              <w:rPr>
                <w:sz w:val="20"/>
                <w:szCs w:val="20"/>
              </w:rPr>
              <w:t>2065</w:t>
            </w:r>
          </w:p>
        </w:tc>
        <w:tc>
          <w:tcPr>
            <w:tcW w:w="245"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2,6</w:t>
            </w:r>
          </w:p>
        </w:tc>
        <w:tc>
          <w:tcPr>
            <w:tcW w:w="32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0,2</w:t>
            </w:r>
          </w:p>
        </w:tc>
        <w:tc>
          <w:tcPr>
            <w:tcW w:w="266"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37,0</w:t>
            </w:r>
          </w:p>
        </w:tc>
        <w:tc>
          <w:tcPr>
            <w:tcW w:w="38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1573,1</w:t>
            </w:r>
          </w:p>
        </w:tc>
        <w:tc>
          <w:tcPr>
            <w:tcW w:w="376"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99,7</w:t>
            </w:r>
          </w:p>
        </w:tc>
        <w:tc>
          <w:tcPr>
            <w:tcW w:w="21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0,514</w:t>
            </w:r>
          </w:p>
        </w:tc>
        <w:tc>
          <w:tcPr>
            <w:tcW w:w="198"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52,2</w:t>
            </w:r>
          </w:p>
        </w:tc>
        <w:tc>
          <w:tcPr>
            <w:tcW w:w="364"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52,2</w:t>
            </w:r>
          </w:p>
        </w:tc>
        <w:tc>
          <w:tcPr>
            <w:tcW w:w="230"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37364,4</w:t>
            </w:r>
          </w:p>
        </w:tc>
        <w:tc>
          <w:tcPr>
            <w:tcW w:w="364"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37364,4</w:t>
            </w:r>
          </w:p>
        </w:tc>
        <w:tc>
          <w:tcPr>
            <w:tcW w:w="42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95,1</w:t>
            </w:r>
          </w:p>
        </w:tc>
        <w:tc>
          <w:tcPr>
            <w:tcW w:w="25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15,0</w:t>
            </w:r>
          </w:p>
        </w:tc>
        <w:tc>
          <w:tcPr>
            <w:tcW w:w="372"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9202,5</w:t>
            </w:r>
          </w:p>
        </w:tc>
        <w:tc>
          <w:tcPr>
            <w:tcW w:w="383" w:type="pct"/>
            <w:shd w:val="clear" w:color="auto" w:fill="auto"/>
            <w:noWrap/>
            <w:vAlign w:val="center"/>
            <w:hideMark/>
          </w:tcPr>
          <w:p w:rsidR="00BF24FC" w:rsidRPr="0050303D" w:rsidRDefault="00BF24FC" w:rsidP="00BF24FC">
            <w:pPr>
              <w:jc w:val="center"/>
              <w:rPr>
                <w:sz w:val="20"/>
                <w:szCs w:val="20"/>
              </w:rPr>
            </w:pPr>
            <w:r w:rsidRPr="0050303D">
              <w:rPr>
                <w:sz w:val="20"/>
                <w:szCs w:val="20"/>
              </w:rPr>
              <w:t>30,0</w:t>
            </w:r>
          </w:p>
        </w:tc>
        <w:tc>
          <w:tcPr>
            <w:tcW w:w="38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25,8</w:t>
            </w:r>
          </w:p>
        </w:tc>
      </w:tr>
      <w:tr w:rsidR="00BF24FC" w:rsidRPr="0050303D" w:rsidTr="00BF24FC">
        <w:trPr>
          <w:trHeight w:val="255"/>
        </w:trPr>
        <w:tc>
          <w:tcPr>
            <w:tcW w:w="213" w:type="pct"/>
            <w:shd w:val="clear" w:color="auto" w:fill="auto"/>
            <w:noWrap/>
            <w:vAlign w:val="center"/>
            <w:hideMark/>
          </w:tcPr>
          <w:p w:rsidR="00BF24FC" w:rsidRPr="0050303D" w:rsidRDefault="00BF24FC" w:rsidP="00BF24FC">
            <w:pPr>
              <w:jc w:val="center"/>
              <w:rPr>
                <w:sz w:val="20"/>
                <w:szCs w:val="20"/>
              </w:rPr>
            </w:pPr>
            <w:r w:rsidRPr="0050303D">
              <w:rPr>
                <w:sz w:val="20"/>
                <w:szCs w:val="20"/>
              </w:rPr>
              <w:t>2066</w:t>
            </w:r>
          </w:p>
        </w:tc>
        <w:tc>
          <w:tcPr>
            <w:tcW w:w="245"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2,2</w:t>
            </w:r>
          </w:p>
        </w:tc>
        <w:tc>
          <w:tcPr>
            <w:tcW w:w="32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0,1</w:t>
            </w:r>
          </w:p>
        </w:tc>
        <w:tc>
          <w:tcPr>
            <w:tcW w:w="266"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49,1</w:t>
            </w:r>
          </w:p>
        </w:tc>
        <w:tc>
          <w:tcPr>
            <w:tcW w:w="38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1575,3</w:t>
            </w:r>
          </w:p>
        </w:tc>
        <w:tc>
          <w:tcPr>
            <w:tcW w:w="376"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99,9</w:t>
            </w:r>
          </w:p>
        </w:tc>
        <w:tc>
          <w:tcPr>
            <w:tcW w:w="21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0,514</w:t>
            </w:r>
          </w:p>
        </w:tc>
        <w:tc>
          <w:tcPr>
            <w:tcW w:w="198"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47,8</w:t>
            </w:r>
          </w:p>
        </w:tc>
        <w:tc>
          <w:tcPr>
            <w:tcW w:w="364"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47,8</w:t>
            </w:r>
          </w:p>
        </w:tc>
        <w:tc>
          <w:tcPr>
            <w:tcW w:w="230"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37412,2</w:t>
            </w:r>
          </w:p>
        </w:tc>
        <w:tc>
          <w:tcPr>
            <w:tcW w:w="364"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37412,2</w:t>
            </w:r>
          </w:p>
        </w:tc>
        <w:tc>
          <w:tcPr>
            <w:tcW w:w="42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95,5</w:t>
            </w:r>
          </w:p>
        </w:tc>
        <w:tc>
          <w:tcPr>
            <w:tcW w:w="25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13,7</w:t>
            </w:r>
          </w:p>
        </w:tc>
        <w:tc>
          <w:tcPr>
            <w:tcW w:w="372"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9216,2</w:t>
            </w:r>
          </w:p>
        </w:tc>
        <w:tc>
          <w:tcPr>
            <w:tcW w:w="383" w:type="pct"/>
            <w:shd w:val="clear" w:color="auto" w:fill="auto"/>
            <w:noWrap/>
            <w:vAlign w:val="center"/>
            <w:hideMark/>
          </w:tcPr>
          <w:p w:rsidR="00BF24FC" w:rsidRPr="0050303D" w:rsidRDefault="00BF24FC" w:rsidP="00BF24FC">
            <w:pPr>
              <w:jc w:val="center"/>
              <w:rPr>
                <w:sz w:val="20"/>
                <w:szCs w:val="20"/>
              </w:rPr>
            </w:pPr>
            <w:r w:rsidRPr="0050303D">
              <w:rPr>
                <w:sz w:val="20"/>
                <w:szCs w:val="20"/>
              </w:rPr>
              <w:t>30,0</w:t>
            </w:r>
          </w:p>
        </w:tc>
        <w:tc>
          <w:tcPr>
            <w:tcW w:w="38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25,8</w:t>
            </w:r>
          </w:p>
        </w:tc>
      </w:tr>
      <w:tr w:rsidR="00BF24FC" w:rsidRPr="0050303D" w:rsidTr="00BF24FC">
        <w:trPr>
          <w:trHeight w:val="270"/>
        </w:trPr>
        <w:tc>
          <w:tcPr>
            <w:tcW w:w="213" w:type="pct"/>
            <w:shd w:val="clear" w:color="auto" w:fill="auto"/>
            <w:noWrap/>
            <w:vAlign w:val="center"/>
            <w:hideMark/>
          </w:tcPr>
          <w:p w:rsidR="00BF24FC" w:rsidRPr="0050303D" w:rsidRDefault="00BF24FC" w:rsidP="00BF24FC">
            <w:pPr>
              <w:jc w:val="center"/>
              <w:rPr>
                <w:sz w:val="20"/>
                <w:szCs w:val="20"/>
              </w:rPr>
            </w:pPr>
            <w:r w:rsidRPr="0050303D">
              <w:rPr>
                <w:sz w:val="20"/>
                <w:szCs w:val="20"/>
              </w:rPr>
              <w:t>2067</w:t>
            </w:r>
          </w:p>
        </w:tc>
        <w:tc>
          <w:tcPr>
            <w:tcW w:w="245"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1,9</w:t>
            </w:r>
          </w:p>
        </w:tc>
        <w:tc>
          <w:tcPr>
            <w:tcW w:w="32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0,1</w:t>
            </w:r>
          </w:p>
        </w:tc>
        <w:tc>
          <w:tcPr>
            <w:tcW w:w="266"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85,5</w:t>
            </w:r>
          </w:p>
        </w:tc>
        <w:tc>
          <w:tcPr>
            <w:tcW w:w="38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1577,2</w:t>
            </w:r>
          </w:p>
        </w:tc>
        <w:tc>
          <w:tcPr>
            <w:tcW w:w="376"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100,0</w:t>
            </w:r>
          </w:p>
        </w:tc>
        <w:tc>
          <w:tcPr>
            <w:tcW w:w="21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0,515</w:t>
            </w:r>
          </w:p>
        </w:tc>
        <w:tc>
          <w:tcPr>
            <w:tcW w:w="198"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45,0</w:t>
            </w:r>
          </w:p>
        </w:tc>
        <w:tc>
          <w:tcPr>
            <w:tcW w:w="364"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45,0</w:t>
            </w:r>
          </w:p>
        </w:tc>
        <w:tc>
          <w:tcPr>
            <w:tcW w:w="230"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37457,2</w:t>
            </w:r>
          </w:p>
        </w:tc>
        <w:tc>
          <w:tcPr>
            <w:tcW w:w="364"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37457,2</w:t>
            </w:r>
          </w:p>
        </w:tc>
        <w:tc>
          <w:tcPr>
            <w:tcW w:w="42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95,7</w:t>
            </w:r>
          </w:p>
        </w:tc>
        <w:tc>
          <w:tcPr>
            <w:tcW w:w="25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12,9</w:t>
            </w:r>
          </w:p>
        </w:tc>
        <w:tc>
          <w:tcPr>
            <w:tcW w:w="372"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9229,1</w:t>
            </w:r>
          </w:p>
        </w:tc>
        <w:tc>
          <w:tcPr>
            <w:tcW w:w="383" w:type="pct"/>
            <w:shd w:val="clear" w:color="auto" w:fill="auto"/>
            <w:noWrap/>
            <w:vAlign w:val="center"/>
            <w:hideMark/>
          </w:tcPr>
          <w:p w:rsidR="00BF24FC" w:rsidRPr="0050303D" w:rsidRDefault="00BF24FC" w:rsidP="00BF24FC">
            <w:pPr>
              <w:jc w:val="center"/>
              <w:rPr>
                <w:sz w:val="20"/>
                <w:szCs w:val="20"/>
              </w:rPr>
            </w:pPr>
            <w:r w:rsidRPr="0050303D">
              <w:rPr>
                <w:sz w:val="20"/>
                <w:szCs w:val="20"/>
              </w:rPr>
              <w:t>30,0</w:t>
            </w:r>
          </w:p>
        </w:tc>
        <w:tc>
          <w:tcPr>
            <w:tcW w:w="38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25,8</w:t>
            </w:r>
          </w:p>
        </w:tc>
      </w:tr>
      <w:tr w:rsidR="00BF24FC" w:rsidRPr="0050303D" w:rsidTr="00BF24FC">
        <w:trPr>
          <w:trHeight w:val="255"/>
        </w:trPr>
        <w:tc>
          <w:tcPr>
            <w:tcW w:w="213" w:type="pct"/>
            <w:shd w:val="clear" w:color="auto" w:fill="auto"/>
            <w:noWrap/>
            <w:vAlign w:val="center"/>
            <w:hideMark/>
          </w:tcPr>
          <w:p w:rsidR="00BF24FC" w:rsidRPr="0050303D" w:rsidRDefault="00BF24FC" w:rsidP="00BF24FC">
            <w:pPr>
              <w:jc w:val="center"/>
              <w:rPr>
                <w:sz w:val="20"/>
                <w:szCs w:val="20"/>
              </w:rPr>
            </w:pPr>
            <w:r w:rsidRPr="0050303D">
              <w:rPr>
                <w:sz w:val="20"/>
                <w:szCs w:val="20"/>
              </w:rPr>
              <w:t>2068</w:t>
            </w:r>
          </w:p>
        </w:tc>
        <w:tc>
          <w:tcPr>
            <w:tcW w:w="245"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1,9</w:t>
            </w:r>
          </w:p>
        </w:tc>
        <w:tc>
          <w:tcPr>
            <w:tcW w:w="32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0,1</w:t>
            </w:r>
          </w:p>
        </w:tc>
        <w:tc>
          <w:tcPr>
            <w:tcW w:w="266"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100,0</w:t>
            </w:r>
          </w:p>
        </w:tc>
        <w:tc>
          <w:tcPr>
            <w:tcW w:w="38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1579,0</w:t>
            </w:r>
          </w:p>
        </w:tc>
        <w:tc>
          <w:tcPr>
            <w:tcW w:w="376"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100,1</w:t>
            </w:r>
          </w:p>
        </w:tc>
        <w:tc>
          <w:tcPr>
            <w:tcW w:w="21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0,516</w:t>
            </w:r>
          </w:p>
        </w:tc>
        <w:tc>
          <w:tcPr>
            <w:tcW w:w="198"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43,6</w:t>
            </w:r>
          </w:p>
        </w:tc>
        <w:tc>
          <w:tcPr>
            <w:tcW w:w="364"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43,6</w:t>
            </w:r>
          </w:p>
        </w:tc>
        <w:tc>
          <w:tcPr>
            <w:tcW w:w="230"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37500,7</w:t>
            </w:r>
          </w:p>
        </w:tc>
        <w:tc>
          <w:tcPr>
            <w:tcW w:w="364"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37500,7</w:t>
            </w:r>
          </w:p>
        </w:tc>
        <w:tc>
          <w:tcPr>
            <w:tcW w:w="42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95,7</w:t>
            </w:r>
          </w:p>
        </w:tc>
        <w:tc>
          <w:tcPr>
            <w:tcW w:w="257"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12,5</w:t>
            </w:r>
          </w:p>
        </w:tc>
        <w:tc>
          <w:tcPr>
            <w:tcW w:w="372"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9241,6</w:t>
            </w:r>
          </w:p>
        </w:tc>
        <w:tc>
          <w:tcPr>
            <w:tcW w:w="383" w:type="pct"/>
            <w:shd w:val="clear" w:color="auto" w:fill="auto"/>
            <w:noWrap/>
            <w:vAlign w:val="center"/>
            <w:hideMark/>
          </w:tcPr>
          <w:p w:rsidR="00BF24FC" w:rsidRPr="0050303D" w:rsidRDefault="00BF24FC" w:rsidP="00BF24FC">
            <w:pPr>
              <w:jc w:val="center"/>
              <w:rPr>
                <w:sz w:val="20"/>
                <w:szCs w:val="20"/>
              </w:rPr>
            </w:pPr>
            <w:r w:rsidRPr="0050303D">
              <w:rPr>
                <w:sz w:val="20"/>
                <w:szCs w:val="20"/>
              </w:rPr>
              <w:t>30,0</w:t>
            </w:r>
          </w:p>
        </w:tc>
        <w:tc>
          <w:tcPr>
            <w:tcW w:w="383" w:type="pct"/>
            <w:shd w:val="clear" w:color="auto" w:fill="auto"/>
            <w:noWrap/>
            <w:vAlign w:val="center"/>
            <w:hideMark/>
          </w:tcPr>
          <w:p w:rsidR="00BF24FC" w:rsidRPr="0050303D" w:rsidRDefault="00BF24FC" w:rsidP="00BF24FC">
            <w:pPr>
              <w:jc w:val="center"/>
              <w:rPr>
                <w:color w:val="000000"/>
                <w:sz w:val="20"/>
                <w:szCs w:val="20"/>
              </w:rPr>
            </w:pPr>
            <w:r w:rsidRPr="0050303D">
              <w:rPr>
                <w:color w:val="000000"/>
                <w:sz w:val="20"/>
                <w:szCs w:val="20"/>
              </w:rPr>
              <w:t>25,8</w:t>
            </w:r>
          </w:p>
        </w:tc>
      </w:tr>
    </w:tbl>
    <w:p w:rsidR="00BF24FC" w:rsidRDefault="00BF24FC" w:rsidP="00521BE3">
      <w:pPr>
        <w:rPr>
          <w:rFonts w:ascii="Arial" w:eastAsia="Calibri" w:hAnsi="Arial" w:cs="Arial"/>
          <w:highlight w:val="yellow"/>
          <w:lang w:val="kk-KZ" w:eastAsia="en-US"/>
        </w:rPr>
      </w:pPr>
    </w:p>
    <w:p w:rsidR="00BF24FC" w:rsidRDefault="00BF24FC" w:rsidP="00521BE3">
      <w:pPr>
        <w:rPr>
          <w:rFonts w:ascii="Arial" w:eastAsia="Calibri" w:hAnsi="Arial" w:cs="Arial"/>
          <w:highlight w:val="yellow"/>
          <w:lang w:val="kk-KZ" w:eastAsia="en-US"/>
        </w:rPr>
      </w:pPr>
    </w:p>
    <w:p w:rsidR="00BF24FC" w:rsidRDefault="00BF24FC" w:rsidP="00521BE3">
      <w:pPr>
        <w:rPr>
          <w:rFonts w:ascii="Arial" w:eastAsia="Calibri" w:hAnsi="Arial" w:cs="Arial"/>
          <w:highlight w:val="yellow"/>
          <w:lang w:val="kk-KZ" w:eastAsia="en-US"/>
        </w:rPr>
      </w:pPr>
    </w:p>
    <w:p w:rsidR="00BF24FC" w:rsidRDefault="00BF24FC" w:rsidP="00521BE3">
      <w:pPr>
        <w:rPr>
          <w:rFonts w:ascii="Arial" w:eastAsia="Calibri" w:hAnsi="Arial" w:cs="Arial"/>
          <w:highlight w:val="yellow"/>
          <w:lang w:val="kk-KZ" w:eastAsia="en-US"/>
        </w:rPr>
      </w:pPr>
    </w:p>
    <w:p w:rsidR="00BF24FC" w:rsidRDefault="00BF24FC" w:rsidP="00521BE3">
      <w:pPr>
        <w:rPr>
          <w:rFonts w:ascii="Arial" w:eastAsia="Calibri" w:hAnsi="Arial" w:cs="Arial"/>
          <w:highlight w:val="yellow"/>
          <w:lang w:val="kk-KZ" w:eastAsia="en-US"/>
        </w:rPr>
      </w:pPr>
    </w:p>
    <w:p w:rsidR="00BF24FC" w:rsidRDefault="00BF24FC" w:rsidP="00521BE3">
      <w:pPr>
        <w:rPr>
          <w:rFonts w:ascii="Arial" w:eastAsia="Calibri" w:hAnsi="Arial" w:cs="Arial"/>
          <w:highlight w:val="yellow"/>
          <w:lang w:val="kk-KZ" w:eastAsia="en-US"/>
        </w:rPr>
      </w:pPr>
    </w:p>
    <w:p w:rsidR="00BF24FC" w:rsidRPr="00407E75" w:rsidRDefault="00BF24FC" w:rsidP="00521BE3">
      <w:pPr>
        <w:rPr>
          <w:rFonts w:ascii="Arial" w:eastAsia="Calibri" w:hAnsi="Arial" w:cs="Arial"/>
          <w:highlight w:val="yellow"/>
          <w:lang w:val="kk-KZ" w:eastAsia="en-US"/>
        </w:rPr>
        <w:sectPr w:rsidR="00BF24FC" w:rsidRPr="00407E75" w:rsidSect="00521BE3">
          <w:headerReference w:type="default" r:id="rId17"/>
          <w:footerReference w:type="default" r:id="rId18"/>
          <w:pgSz w:w="23811" w:h="16838" w:orient="landscape" w:code="8"/>
          <w:pgMar w:top="1276" w:right="851" w:bottom="1134" w:left="1134" w:header="709" w:footer="709" w:gutter="0"/>
          <w:cols w:space="708"/>
          <w:docGrid w:linePitch="360"/>
        </w:sectPr>
      </w:pPr>
    </w:p>
    <w:p w:rsidR="00C25C2F" w:rsidRPr="004B49E6" w:rsidRDefault="00C25C2F" w:rsidP="00420A4C">
      <w:pPr>
        <w:pStyle w:val="22"/>
        <w:numPr>
          <w:ilvl w:val="1"/>
          <w:numId w:val="75"/>
        </w:numPr>
        <w:tabs>
          <w:tab w:val="left" w:pos="1276"/>
        </w:tabs>
        <w:spacing w:before="0" w:after="0"/>
        <w:ind w:hanging="11"/>
        <w:rPr>
          <w:rFonts w:ascii="Arial" w:hAnsi="Arial" w:cs="Arial"/>
          <w:i w:val="0"/>
          <w:sz w:val="24"/>
          <w:szCs w:val="24"/>
        </w:rPr>
      </w:pPr>
      <w:bookmarkStart w:id="20" w:name="_Toc137971281"/>
      <w:r w:rsidRPr="004B49E6">
        <w:rPr>
          <w:rFonts w:ascii="Arial" w:hAnsi="Arial" w:cs="Arial"/>
          <w:i w:val="0"/>
          <w:sz w:val="24"/>
          <w:szCs w:val="24"/>
        </w:rPr>
        <w:lastRenderedPageBreak/>
        <w:t>Конструкция скважин</w:t>
      </w:r>
      <w:bookmarkEnd w:id="20"/>
    </w:p>
    <w:p w:rsidR="00BF24FC" w:rsidRPr="00BF24FC" w:rsidRDefault="00BF24FC" w:rsidP="00BF24FC">
      <w:pPr>
        <w:ind w:firstLine="709"/>
        <w:jc w:val="both"/>
        <w:rPr>
          <w:rFonts w:ascii="Arial" w:eastAsia="SimSun" w:hAnsi="Arial" w:cs="Arial"/>
          <w:lang w:eastAsia="en-US"/>
        </w:rPr>
      </w:pPr>
      <w:r w:rsidRPr="00BF24FC">
        <w:rPr>
          <w:rFonts w:ascii="Arial" w:eastAsia="SimSun" w:hAnsi="Arial" w:cs="Arial"/>
          <w:lang w:eastAsia="en-US"/>
        </w:rPr>
        <w:t>Приведенные в данном разделе требования к конструкциям скважин носит рекомендательный характер. Более подробно конструкция скважин, параметры бурового раствора должны быть рассмотрены в техническом проекте на строительство скважин.</w:t>
      </w:r>
    </w:p>
    <w:p w:rsidR="00BF24FC" w:rsidRPr="00BF24FC" w:rsidRDefault="00BF24FC" w:rsidP="00BF24FC">
      <w:pPr>
        <w:ind w:firstLine="709"/>
        <w:jc w:val="both"/>
        <w:rPr>
          <w:rFonts w:ascii="Arial" w:eastAsia="SimSun" w:hAnsi="Arial" w:cs="Arial"/>
          <w:lang w:eastAsia="en-US"/>
        </w:rPr>
      </w:pPr>
      <w:r w:rsidRPr="00BF24FC">
        <w:rPr>
          <w:rFonts w:ascii="Arial" w:eastAsia="SimSun" w:hAnsi="Arial" w:cs="Arial"/>
          <w:lang w:eastAsia="en-US"/>
        </w:rPr>
        <w:t>При выборе конструкции проектных скважин учитываются особенности разреза, глубина залегания целевых объектов освоения и опыт проводки ранее пробуренных скважин.</w:t>
      </w:r>
    </w:p>
    <w:p w:rsidR="00BF24FC" w:rsidRPr="00BF24FC" w:rsidRDefault="00BF24FC" w:rsidP="00BF24FC">
      <w:pPr>
        <w:ind w:firstLine="709"/>
        <w:jc w:val="both"/>
        <w:rPr>
          <w:rFonts w:ascii="Arial" w:eastAsia="SimSun" w:hAnsi="Arial" w:cs="Arial"/>
          <w:lang w:eastAsia="en-US"/>
        </w:rPr>
      </w:pPr>
      <w:r w:rsidRPr="00BF24FC">
        <w:rPr>
          <w:rFonts w:ascii="Arial" w:eastAsia="SimSun" w:hAnsi="Arial" w:cs="Arial"/>
          <w:lang w:eastAsia="en-US"/>
        </w:rPr>
        <w:t>Конструкция скважин по надежности, технологичности и безопасности должна обеспечивать: условия безопасного ведения работ без аварий и осложнений на всех этапах строительства и эксплуатации скважины; условия охраны недр и окружающей среды, в первую очередь за счет прочности и долговечности крепи скважины, герметичности обсадных колон и перекрываемых ими кольцевых пространств, а также изоляции флюидосодержащих горизонтов друг от друга, от проницаемых пород и дневной поверхности.</w:t>
      </w:r>
    </w:p>
    <w:p w:rsidR="00BF24FC" w:rsidRPr="00BF24FC" w:rsidRDefault="00BF24FC" w:rsidP="00BF24FC">
      <w:pPr>
        <w:ind w:firstLine="709"/>
        <w:jc w:val="both"/>
        <w:rPr>
          <w:rFonts w:ascii="Arial" w:eastAsia="SimSun" w:hAnsi="Arial" w:cs="Arial"/>
          <w:lang w:eastAsia="en-US"/>
        </w:rPr>
      </w:pPr>
      <w:r w:rsidRPr="00BF24FC">
        <w:rPr>
          <w:rFonts w:ascii="Arial" w:eastAsia="SimSun" w:hAnsi="Arial" w:cs="Arial"/>
          <w:lang w:eastAsia="en-US"/>
        </w:rPr>
        <w:t>После крепления скважин производится испытание обсадных колонн на герметичность.</w:t>
      </w:r>
    </w:p>
    <w:p w:rsidR="00BF24FC" w:rsidRPr="00BF24FC" w:rsidRDefault="00BF24FC" w:rsidP="00BF24FC">
      <w:pPr>
        <w:ind w:firstLine="709"/>
        <w:jc w:val="both"/>
        <w:rPr>
          <w:rFonts w:ascii="Arial" w:eastAsia="SimSun" w:hAnsi="Arial" w:cs="Arial"/>
          <w:lang w:eastAsia="en-US"/>
        </w:rPr>
      </w:pPr>
      <w:r w:rsidRPr="00BF24FC">
        <w:rPr>
          <w:rFonts w:ascii="Arial" w:eastAsia="SimSun" w:hAnsi="Arial" w:cs="Arial"/>
          <w:lang w:eastAsia="en-US"/>
        </w:rPr>
        <w:t>Конструкция скважин должна предусматривать возможность установки противовыбросового оборудования для герметизации устья скважины в случаях газонефтеводопроявлений.</w:t>
      </w:r>
    </w:p>
    <w:p w:rsidR="00BF24FC" w:rsidRPr="00BF24FC" w:rsidRDefault="00BF24FC" w:rsidP="00BF24FC">
      <w:pPr>
        <w:ind w:firstLine="709"/>
        <w:jc w:val="both"/>
        <w:rPr>
          <w:rFonts w:ascii="Arial" w:eastAsia="SimSun" w:hAnsi="Arial" w:cs="Arial"/>
          <w:lang w:eastAsia="en-US"/>
        </w:rPr>
      </w:pPr>
      <w:r w:rsidRPr="00BF24FC">
        <w:rPr>
          <w:rFonts w:ascii="Arial" w:eastAsia="SimSun" w:hAnsi="Arial" w:cs="Arial"/>
          <w:lang w:eastAsia="en-US"/>
        </w:rPr>
        <w:t>С учетом вышеизложенного, рекомендуется следующая конструкция для вертикальных и горизонтальных скважин на месторождении Терень-Узюк Западный:</w:t>
      </w:r>
    </w:p>
    <w:p w:rsidR="00BF24FC" w:rsidRPr="00BF24FC" w:rsidRDefault="00BF24FC" w:rsidP="00BF24FC">
      <w:pPr>
        <w:pStyle w:val="af7"/>
        <w:spacing w:after="0"/>
        <w:ind w:left="0" w:firstLine="709"/>
        <w:jc w:val="both"/>
        <w:rPr>
          <w:rFonts w:ascii="Arial" w:eastAsia="SimSun" w:hAnsi="Arial" w:cs="Arial"/>
          <w:lang w:eastAsia="en-US"/>
        </w:rPr>
      </w:pPr>
      <w:r w:rsidRPr="00BF24FC">
        <w:rPr>
          <w:rFonts w:ascii="Arial" w:eastAsia="SimSun" w:hAnsi="Arial" w:cs="Arial"/>
          <w:lang w:eastAsia="en-US"/>
        </w:rPr>
        <w:t>В рамках настоящего проекта было рассмотрено 3 варианта разработки, два из которых предусматривают бурение скважин. Конструкция по двум вариантам разработки представлена ниже.</w:t>
      </w:r>
    </w:p>
    <w:p w:rsidR="00BF24FC" w:rsidRPr="00BF24FC" w:rsidRDefault="00BF24FC" w:rsidP="00BF24FC">
      <w:pPr>
        <w:pStyle w:val="af7"/>
        <w:spacing w:after="0"/>
        <w:ind w:left="0" w:firstLine="709"/>
        <w:jc w:val="both"/>
        <w:rPr>
          <w:rFonts w:ascii="Arial" w:eastAsia="SimSun" w:hAnsi="Arial" w:cs="Arial"/>
          <w:b/>
          <w:lang w:eastAsia="en-US"/>
        </w:rPr>
      </w:pPr>
      <w:r w:rsidRPr="00BF24FC">
        <w:rPr>
          <w:rFonts w:ascii="Arial" w:eastAsia="SimSun" w:hAnsi="Arial" w:cs="Arial"/>
          <w:b/>
          <w:lang w:eastAsia="en-US"/>
        </w:rPr>
        <w:t>По первому варианту:</w:t>
      </w:r>
    </w:p>
    <w:p w:rsidR="00BF24FC" w:rsidRPr="003B23D1" w:rsidRDefault="00BF24FC" w:rsidP="00BF24FC">
      <w:pPr>
        <w:ind w:firstLine="709"/>
        <w:jc w:val="both"/>
        <w:rPr>
          <w:rFonts w:ascii="Arial" w:eastAsia="SimSun" w:hAnsi="Arial" w:cs="Arial"/>
          <w:i/>
          <w:u w:val="single"/>
          <w:lang w:eastAsia="en-US"/>
        </w:rPr>
      </w:pPr>
      <w:r w:rsidRPr="003B23D1">
        <w:rPr>
          <w:rFonts w:ascii="Arial" w:eastAsia="SimSun" w:hAnsi="Arial" w:cs="Arial"/>
          <w:i/>
          <w:u w:val="single"/>
          <w:lang w:eastAsia="en-US"/>
        </w:rPr>
        <w:t xml:space="preserve">Для строительства горизонтальной скважины </w:t>
      </w:r>
      <w:r w:rsidRPr="003B23D1">
        <w:rPr>
          <w:rFonts w:ascii="Arial" w:eastAsia="SimSun" w:hAnsi="Arial" w:cs="Arial"/>
          <w:b/>
          <w:i/>
          <w:u w:val="single"/>
          <w:lang w:eastAsia="en-US"/>
        </w:rPr>
        <w:t>№730</w:t>
      </w:r>
      <w:r w:rsidRPr="003B23D1">
        <w:rPr>
          <w:rFonts w:ascii="Arial" w:eastAsia="SimSun" w:hAnsi="Arial" w:cs="Arial"/>
          <w:i/>
          <w:u w:val="single"/>
          <w:lang w:eastAsia="en-US"/>
        </w:rPr>
        <w:t xml:space="preserve"> предусматривается следующая конструкция:</w:t>
      </w:r>
    </w:p>
    <w:p w:rsidR="00BF24FC" w:rsidRPr="00BF24FC" w:rsidRDefault="00BF24FC" w:rsidP="00BF24FC">
      <w:pPr>
        <w:ind w:firstLine="709"/>
        <w:jc w:val="both"/>
        <w:rPr>
          <w:rFonts w:ascii="Arial" w:eastAsia="SimSun" w:hAnsi="Arial" w:cs="Arial"/>
          <w:lang w:eastAsia="en-US"/>
        </w:rPr>
      </w:pPr>
      <w:r w:rsidRPr="00BF24FC">
        <w:rPr>
          <w:rFonts w:ascii="Arial" w:eastAsia="SimSun" w:hAnsi="Arial" w:cs="Arial"/>
          <w:lang w:eastAsia="en-US"/>
        </w:rPr>
        <w:t xml:space="preserve">Направление Ø 324мм спускается на глубину 20 м, с целью перекрытия верхних неустойчивых отложений и создание циркуляции бурового раствора в скважине и желобной системе. </w:t>
      </w:r>
    </w:p>
    <w:p w:rsidR="00BF24FC" w:rsidRPr="00BF24FC" w:rsidRDefault="00BF24FC" w:rsidP="00BF24FC">
      <w:pPr>
        <w:ind w:firstLine="709"/>
        <w:jc w:val="both"/>
        <w:rPr>
          <w:rFonts w:ascii="Arial" w:eastAsia="SimSun" w:hAnsi="Arial" w:cs="Arial"/>
          <w:lang w:eastAsia="en-US"/>
        </w:rPr>
      </w:pPr>
      <w:r w:rsidRPr="00BF24FC">
        <w:rPr>
          <w:rFonts w:ascii="Arial" w:eastAsia="SimSun" w:hAnsi="Arial" w:cs="Arial"/>
          <w:lang w:eastAsia="en-US"/>
        </w:rPr>
        <w:t xml:space="preserve">Кондуктор Ø </w:t>
      </w:r>
      <w:smartTag w:uri="urn:schemas-microsoft-com:office:smarttags" w:element="metricconverter">
        <w:smartTagPr>
          <w:attr w:name="ProductID" w:val="245 мм"/>
        </w:smartTagPr>
        <w:r w:rsidRPr="00BF24FC">
          <w:rPr>
            <w:rFonts w:ascii="Arial" w:eastAsia="SimSun" w:hAnsi="Arial" w:cs="Arial"/>
            <w:lang w:eastAsia="en-US"/>
          </w:rPr>
          <w:t>245 мм</w:t>
        </w:r>
      </w:smartTag>
      <w:r w:rsidRPr="00BF24FC">
        <w:rPr>
          <w:rFonts w:ascii="Arial" w:eastAsia="SimSun" w:hAnsi="Arial" w:cs="Arial"/>
          <w:lang w:eastAsia="en-US"/>
        </w:rPr>
        <w:t xml:space="preserve"> спускается на глубину от 80 м, для перекрытия верхней части разреза, склонных к обваливанию и установки противовыбросового оборудования.</w:t>
      </w:r>
    </w:p>
    <w:p w:rsidR="00BF24FC" w:rsidRPr="00BF24FC" w:rsidRDefault="00BF24FC" w:rsidP="00BF24FC">
      <w:pPr>
        <w:ind w:firstLine="709"/>
        <w:jc w:val="both"/>
        <w:rPr>
          <w:rFonts w:ascii="Arial" w:eastAsia="SimSun" w:hAnsi="Arial" w:cs="Arial"/>
          <w:lang w:eastAsia="en-US"/>
        </w:rPr>
      </w:pPr>
      <w:r w:rsidRPr="00BF24FC">
        <w:rPr>
          <w:rFonts w:ascii="Arial" w:eastAsia="SimSun" w:hAnsi="Arial" w:cs="Arial"/>
          <w:lang w:eastAsia="en-US"/>
        </w:rPr>
        <w:t xml:space="preserve">Эксплуатационная колонна Ø 177,8 мм спускается до глубины 419,95 (±250 м) и цементируется подъемом цемента до устья для вскрытия всех продуктивных горизонтов и добычи нефти. </w:t>
      </w:r>
    </w:p>
    <w:p w:rsidR="00BF24FC" w:rsidRPr="00BF24FC" w:rsidRDefault="00BF24FC" w:rsidP="00BF24FC">
      <w:pPr>
        <w:ind w:firstLine="709"/>
        <w:jc w:val="both"/>
        <w:rPr>
          <w:rFonts w:ascii="Arial" w:eastAsia="SimSun" w:hAnsi="Arial" w:cs="Arial"/>
          <w:sz w:val="16"/>
          <w:szCs w:val="16"/>
          <w:lang w:eastAsia="en-US"/>
        </w:rPr>
      </w:pPr>
      <w:r w:rsidRPr="00BF24FC">
        <w:rPr>
          <w:rFonts w:ascii="Arial" w:eastAsia="SimSun" w:hAnsi="Arial" w:cs="Arial"/>
          <w:lang w:eastAsia="en-US"/>
        </w:rPr>
        <w:t xml:space="preserve">Хвостовик Ø 114,3 мм спускается до  глубины 819,80 м (±250 м) для добычи </w:t>
      </w:r>
      <w:r w:rsidRPr="002F14D5">
        <w:rPr>
          <w:rFonts w:ascii="Arial" w:eastAsia="SimSun" w:hAnsi="Arial" w:cs="Arial"/>
          <w:lang w:eastAsia="en-US"/>
        </w:rPr>
        <w:t>нефти.</w:t>
      </w:r>
    </w:p>
    <w:p w:rsidR="00BC2A2C" w:rsidRDefault="00BC2A2C" w:rsidP="002F14D5">
      <w:pPr>
        <w:rPr>
          <w:rFonts w:ascii="Arial" w:hAnsi="Arial" w:cs="Arial"/>
        </w:rPr>
      </w:pPr>
    </w:p>
    <w:p w:rsidR="00BF24FC" w:rsidRPr="002F14D5" w:rsidRDefault="00BC2A2C" w:rsidP="002F14D5">
      <w:pPr>
        <w:rPr>
          <w:rFonts w:ascii="Arial" w:hAnsi="Arial" w:cs="Arial"/>
          <w:b/>
          <w:sz w:val="20"/>
          <w:szCs w:val="20"/>
        </w:rPr>
      </w:pPr>
      <w:bookmarkStart w:id="21" w:name="_Toc137971340"/>
      <w:r w:rsidRPr="00BC2A2C">
        <w:rPr>
          <w:rFonts w:ascii="Arial" w:hAnsi="Arial" w:cs="Arial"/>
          <w:b/>
          <w:sz w:val="20"/>
          <w:szCs w:val="20"/>
        </w:rPr>
        <w:t xml:space="preserve">Таблица </w:t>
      </w:r>
      <w:r w:rsidRPr="00BC2A2C">
        <w:rPr>
          <w:rFonts w:ascii="Arial" w:hAnsi="Arial" w:cs="Arial"/>
          <w:b/>
          <w:sz w:val="20"/>
          <w:szCs w:val="20"/>
        </w:rPr>
        <w:fldChar w:fldCharType="begin"/>
      </w:r>
      <w:r w:rsidRPr="00BC2A2C">
        <w:rPr>
          <w:rFonts w:ascii="Arial" w:hAnsi="Arial" w:cs="Arial"/>
          <w:b/>
          <w:sz w:val="20"/>
          <w:szCs w:val="20"/>
        </w:rPr>
        <w:instrText xml:space="preserve"> STYLEREF 1 \s </w:instrText>
      </w:r>
      <w:r w:rsidRPr="00BC2A2C">
        <w:rPr>
          <w:rFonts w:ascii="Arial" w:hAnsi="Arial" w:cs="Arial"/>
          <w:b/>
          <w:sz w:val="20"/>
          <w:szCs w:val="20"/>
        </w:rPr>
        <w:fldChar w:fldCharType="separate"/>
      </w:r>
      <w:r w:rsidRPr="00BC2A2C">
        <w:rPr>
          <w:rFonts w:ascii="Arial" w:hAnsi="Arial" w:cs="Arial"/>
          <w:b/>
          <w:sz w:val="20"/>
          <w:szCs w:val="20"/>
        </w:rPr>
        <w:t>1</w:t>
      </w:r>
      <w:r w:rsidRPr="00BC2A2C">
        <w:rPr>
          <w:rFonts w:ascii="Arial" w:hAnsi="Arial" w:cs="Arial"/>
          <w:b/>
          <w:sz w:val="20"/>
          <w:szCs w:val="20"/>
        </w:rPr>
        <w:fldChar w:fldCharType="end"/>
      </w:r>
      <w:r w:rsidRPr="00BC2A2C">
        <w:rPr>
          <w:rFonts w:ascii="Arial" w:hAnsi="Arial" w:cs="Arial"/>
          <w:b/>
          <w:sz w:val="20"/>
          <w:szCs w:val="20"/>
        </w:rPr>
        <w:t>.</w:t>
      </w:r>
      <w:r w:rsidRPr="00BC2A2C">
        <w:rPr>
          <w:rFonts w:ascii="Arial" w:hAnsi="Arial" w:cs="Arial"/>
          <w:b/>
          <w:sz w:val="20"/>
          <w:szCs w:val="20"/>
        </w:rPr>
        <w:fldChar w:fldCharType="begin"/>
      </w:r>
      <w:r w:rsidRPr="00BC2A2C">
        <w:rPr>
          <w:rFonts w:ascii="Arial" w:hAnsi="Arial" w:cs="Arial"/>
          <w:b/>
          <w:sz w:val="20"/>
          <w:szCs w:val="20"/>
        </w:rPr>
        <w:instrText xml:space="preserve"> SEQ Таблица \* ARABIC \s 1 </w:instrText>
      </w:r>
      <w:r w:rsidRPr="00BC2A2C">
        <w:rPr>
          <w:rFonts w:ascii="Arial" w:hAnsi="Arial" w:cs="Arial"/>
          <w:b/>
          <w:sz w:val="20"/>
          <w:szCs w:val="20"/>
        </w:rPr>
        <w:fldChar w:fldCharType="separate"/>
      </w:r>
      <w:r w:rsidRPr="00BC2A2C">
        <w:rPr>
          <w:rFonts w:ascii="Arial" w:hAnsi="Arial" w:cs="Arial"/>
          <w:b/>
          <w:sz w:val="20"/>
          <w:szCs w:val="20"/>
        </w:rPr>
        <w:t>5</w:t>
      </w:r>
      <w:r w:rsidRPr="00BC2A2C">
        <w:rPr>
          <w:rFonts w:ascii="Arial" w:hAnsi="Arial" w:cs="Arial"/>
          <w:b/>
          <w:sz w:val="20"/>
          <w:szCs w:val="20"/>
        </w:rPr>
        <w:fldChar w:fldCharType="end"/>
      </w:r>
      <w:r w:rsidR="00BF24FC" w:rsidRPr="002F14D5">
        <w:rPr>
          <w:rFonts w:ascii="Arial" w:hAnsi="Arial" w:cs="Arial"/>
          <w:b/>
          <w:sz w:val="20"/>
          <w:szCs w:val="20"/>
        </w:rPr>
        <w:t xml:space="preserve">– Рекомендуемая конструкция для </w:t>
      </w:r>
      <w:r w:rsidR="00BF24FC" w:rsidRPr="002F14D5">
        <w:rPr>
          <w:rFonts w:ascii="Arial" w:hAnsi="Arial" w:cs="Arial"/>
          <w:b/>
          <w:sz w:val="20"/>
          <w:szCs w:val="20"/>
          <w:lang w:val="kk-KZ"/>
        </w:rPr>
        <w:t xml:space="preserve">горизонтальной </w:t>
      </w:r>
      <w:r w:rsidR="00BF24FC" w:rsidRPr="002F14D5">
        <w:rPr>
          <w:rFonts w:ascii="Arial" w:hAnsi="Arial" w:cs="Arial"/>
          <w:b/>
          <w:sz w:val="20"/>
          <w:szCs w:val="20"/>
        </w:rPr>
        <w:t>скважины №730</w:t>
      </w:r>
      <w:bookmarkEnd w:id="21"/>
    </w:p>
    <w:tbl>
      <w:tblPr>
        <w:tblW w:w="5000" w:type="pct"/>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30" w:type="dxa"/>
          <w:right w:w="30" w:type="dxa"/>
        </w:tblCellMar>
        <w:tblLook w:val="0000" w:firstRow="0" w:lastRow="0" w:firstColumn="0" w:lastColumn="0" w:noHBand="0" w:noVBand="0"/>
      </w:tblPr>
      <w:tblGrid>
        <w:gridCol w:w="482"/>
        <w:gridCol w:w="2236"/>
        <w:gridCol w:w="1201"/>
        <w:gridCol w:w="1203"/>
        <w:gridCol w:w="2102"/>
        <w:gridCol w:w="2100"/>
      </w:tblGrid>
      <w:tr w:rsidR="00BF24FC" w:rsidRPr="00BF24FC" w:rsidTr="00BF24FC">
        <w:trPr>
          <w:cantSplit/>
          <w:trHeight w:val="57"/>
          <w:jc w:val="center"/>
        </w:trPr>
        <w:tc>
          <w:tcPr>
            <w:tcW w:w="259" w:type="pct"/>
            <w:vMerge w:val="restart"/>
            <w:vAlign w:val="center"/>
          </w:tcPr>
          <w:p w:rsidR="00BF24FC" w:rsidRPr="00BF24FC" w:rsidRDefault="00BF24FC" w:rsidP="00BF24FC">
            <w:pPr>
              <w:jc w:val="center"/>
              <w:rPr>
                <w:rFonts w:ascii="Arial" w:hAnsi="Arial" w:cs="Arial"/>
                <w:b/>
                <w:snapToGrid w:val="0"/>
                <w:sz w:val="20"/>
                <w:szCs w:val="20"/>
              </w:rPr>
            </w:pPr>
            <w:r w:rsidRPr="00BF24FC">
              <w:rPr>
                <w:rFonts w:ascii="Arial" w:hAnsi="Arial" w:cs="Arial"/>
                <w:b/>
                <w:snapToGrid w:val="0"/>
                <w:sz w:val="20"/>
                <w:szCs w:val="20"/>
              </w:rPr>
              <w:t>п/п №</w:t>
            </w:r>
          </w:p>
        </w:tc>
        <w:tc>
          <w:tcPr>
            <w:tcW w:w="1199" w:type="pct"/>
            <w:vMerge w:val="restart"/>
            <w:vAlign w:val="center"/>
          </w:tcPr>
          <w:p w:rsidR="00BF24FC" w:rsidRPr="00BF24FC" w:rsidRDefault="00BF24FC" w:rsidP="00BF24FC">
            <w:pPr>
              <w:jc w:val="center"/>
              <w:rPr>
                <w:rFonts w:ascii="Arial" w:hAnsi="Arial" w:cs="Arial"/>
                <w:b/>
                <w:snapToGrid w:val="0"/>
                <w:sz w:val="20"/>
                <w:szCs w:val="20"/>
              </w:rPr>
            </w:pPr>
            <w:r w:rsidRPr="00BF24FC">
              <w:rPr>
                <w:rFonts w:ascii="Arial" w:hAnsi="Arial" w:cs="Arial"/>
                <w:b/>
                <w:snapToGrid w:val="0"/>
                <w:sz w:val="20"/>
                <w:szCs w:val="20"/>
              </w:rPr>
              <w:t>Наименование</w:t>
            </w:r>
          </w:p>
          <w:p w:rsidR="00BF24FC" w:rsidRPr="00BF24FC" w:rsidRDefault="00BF24FC" w:rsidP="00BF24FC">
            <w:pPr>
              <w:jc w:val="center"/>
              <w:rPr>
                <w:rFonts w:ascii="Arial" w:hAnsi="Arial" w:cs="Arial"/>
                <w:b/>
                <w:snapToGrid w:val="0"/>
                <w:sz w:val="20"/>
                <w:szCs w:val="20"/>
              </w:rPr>
            </w:pPr>
            <w:r w:rsidRPr="00BF24FC">
              <w:rPr>
                <w:rFonts w:ascii="Arial" w:hAnsi="Arial" w:cs="Arial"/>
                <w:b/>
                <w:snapToGrid w:val="0"/>
                <w:sz w:val="20"/>
                <w:szCs w:val="20"/>
              </w:rPr>
              <w:t>колонн</w:t>
            </w:r>
          </w:p>
        </w:tc>
        <w:tc>
          <w:tcPr>
            <w:tcW w:w="1289" w:type="pct"/>
            <w:gridSpan w:val="2"/>
            <w:vAlign w:val="center"/>
          </w:tcPr>
          <w:p w:rsidR="00BF24FC" w:rsidRPr="00BF24FC" w:rsidRDefault="00BF24FC" w:rsidP="00BF24FC">
            <w:pPr>
              <w:jc w:val="center"/>
              <w:rPr>
                <w:rFonts w:ascii="Arial" w:hAnsi="Arial" w:cs="Arial"/>
                <w:b/>
                <w:snapToGrid w:val="0"/>
                <w:sz w:val="20"/>
                <w:szCs w:val="20"/>
              </w:rPr>
            </w:pPr>
            <w:r w:rsidRPr="00BF24FC">
              <w:rPr>
                <w:rFonts w:ascii="Arial" w:hAnsi="Arial" w:cs="Arial"/>
                <w:b/>
                <w:snapToGrid w:val="0"/>
                <w:sz w:val="20"/>
                <w:szCs w:val="20"/>
              </w:rPr>
              <w:t>Диаметр, мм</w:t>
            </w:r>
          </w:p>
        </w:tc>
        <w:tc>
          <w:tcPr>
            <w:tcW w:w="1127" w:type="pct"/>
            <w:vMerge w:val="restart"/>
            <w:vAlign w:val="center"/>
          </w:tcPr>
          <w:p w:rsidR="00BF24FC" w:rsidRPr="00BF24FC" w:rsidRDefault="00BF24FC" w:rsidP="00BF24FC">
            <w:pPr>
              <w:jc w:val="center"/>
              <w:rPr>
                <w:rFonts w:ascii="Arial" w:hAnsi="Arial" w:cs="Arial"/>
                <w:b/>
                <w:snapToGrid w:val="0"/>
                <w:sz w:val="20"/>
                <w:szCs w:val="20"/>
              </w:rPr>
            </w:pPr>
            <w:r w:rsidRPr="00BF24FC">
              <w:rPr>
                <w:rFonts w:ascii="Arial" w:hAnsi="Arial" w:cs="Arial"/>
                <w:b/>
                <w:snapToGrid w:val="0"/>
                <w:sz w:val="20"/>
                <w:szCs w:val="20"/>
              </w:rPr>
              <w:t>Глубина спуска, м</w:t>
            </w:r>
          </w:p>
        </w:tc>
        <w:tc>
          <w:tcPr>
            <w:tcW w:w="1126" w:type="pct"/>
            <w:vMerge w:val="restart"/>
            <w:vAlign w:val="center"/>
          </w:tcPr>
          <w:p w:rsidR="00BF24FC" w:rsidRPr="00BF24FC" w:rsidRDefault="00BF24FC" w:rsidP="00BF24FC">
            <w:pPr>
              <w:jc w:val="center"/>
              <w:rPr>
                <w:rFonts w:ascii="Arial" w:hAnsi="Arial" w:cs="Arial"/>
                <w:b/>
                <w:snapToGrid w:val="0"/>
                <w:sz w:val="20"/>
                <w:szCs w:val="20"/>
              </w:rPr>
            </w:pPr>
            <w:r w:rsidRPr="00BF24FC">
              <w:rPr>
                <w:rFonts w:ascii="Arial" w:hAnsi="Arial" w:cs="Arial"/>
                <w:b/>
                <w:snapToGrid w:val="0"/>
                <w:sz w:val="20"/>
                <w:szCs w:val="20"/>
              </w:rPr>
              <w:t>Высота подъема</w:t>
            </w:r>
          </w:p>
          <w:p w:rsidR="00BF24FC" w:rsidRPr="00BF24FC" w:rsidRDefault="00BF24FC" w:rsidP="00BF24FC">
            <w:pPr>
              <w:jc w:val="center"/>
              <w:rPr>
                <w:rFonts w:ascii="Arial" w:hAnsi="Arial" w:cs="Arial"/>
                <w:b/>
                <w:snapToGrid w:val="0"/>
                <w:sz w:val="20"/>
                <w:szCs w:val="20"/>
              </w:rPr>
            </w:pPr>
            <w:r w:rsidRPr="00BF24FC">
              <w:rPr>
                <w:rFonts w:ascii="Arial" w:hAnsi="Arial" w:cs="Arial"/>
                <w:b/>
                <w:snapToGrid w:val="0"/>
                <w:sz w:val="20"/>
                <w:szCs w:val="20"/>
              </w:rPr>
              <w:t>цемента, м</w:t>
            </w:r>
          </w:p>
        </w:tc>
      </w:tr>
      <w:tr w:rsidR="00BF24FC" w:rsidRPr="00BF24FC" w:rsidTr="00BF24FC">
        <w:trPr>
          <w:cantSplit/>
          <w:trHeight w:val="57"/>
          <w:jc w:val="center"/>
        </w:trPr>
        <w:tc>
          <w:tcPr>
            <w:tcW w:w="259" w:type="pct"/>
            <w:vMerge/>
            <w:vAlign w:val="center"/>
          </w:tcPr>
          <w:p w:rsidR="00BF24FC" w:rsidRPr="00BF24FC" w:rsidRDefault="00BF24FC" w:rsidP="00BF24FC">
            <w:pPr>
              <w:jc w:val="center"/>
              <w:rPr>
                <w:rFonts w:ascii="Arial" w:hAnsi="Arial" w:cs="Arial"/>
                <w:b/>
                <w:snapToGrid w:val="0"/>
                <w:sz w:val="20"/>
                <w:szCs w:val="20"/>
              </w:rPr>
            </w:pPr>
          </w:p>
        </w:tc>
        <w:tc>
          <w:tcPr>
            <w:tcW w:w="1199" w:type="pct"/>
            <w:vMerge/>
            <w:vAlign w:val="center"/>
          </w:tcPr>
          <w:p w:rsidR="00BF24FC" w:rsidRPr="00BF24FC" w:rsidRDefault="00BF24FC" w:rsidP="00BF24FC">
            <w:pPr>
              <w:jc w:val="center"/>
              <w:rPr>
                <w:rFonts w:ascii="Arial" w:hAnsi="Arial" w:cs="Arial"/>
                <w:b/>
                <w:snapToGrid w:val="0"/>
                <w:sz w:val="20"/>
                <w:szCs w:val="20"/>
              </w:rPr>
            </w:pPr>
          </w:p>
        </w:tc>
        <w:tc>
          <w:tcPr>
            <w:tcW w:w="644" w:type="pct"/>
            <w:vAlign w:val="center"/>
          </w:tcPr>
          <w:p w:rsidR="00BF24FC" w:rsidRPr="00BF24FC" w:rsidRDefault="00BF24FC" w:rsidP="00BF24FC">
            <w:pPr>
              <w:jc w:val="center"/>
              <w:rPr>
                <w:rFonts w:ascii="Arial" w:hAnsi="Arial" w:cs="Arial"/>
                <w:b/>
                <w:snapToGrid w:val="0"/>
                <w:sz w:val="20"/>
                <w:szCs w:val="20"/>
              </w:rPr>
            </w:pPr>
            <w:r w:rsidRPr="00BF24FC">
              <w:rPr>
                <w:rFonts w:ascii="Arial" w:hAnsi="Arial" w:cs="Arial"/>
                <w:b/>
                <w:snapToGrid w:val="0"/>
                <w:sz w:val="20"/>
                <w:szCs w:val="20"/>
              </w:rPr>
              <w:t>долото</w:t>
            </w:r>
          </w:p>
        </w:tc>
        <w:tc>
          <w:tcPr>
            <w:tcW w:w="645" w:type="pct"/>
            <w:vAlign w:val="center"/>
          </w:tcPr>
          <w:p w:rsidR="00BF24FC" w:rsidRPr="00BF24FC" w:rsidRDefault="00BF24FC" w:rsidP="00BF24FC">
            <w:pPr>
              <w:jc w:val="center"/>
              <w:rPr>
                <w:rFonts w:ascii="Arial" w:hAnsi="Arial" w:cs="Arial"/>
                <w:b/>
                <w:snapToGrid w:val="0"/>
                <w:sz w:val="20"/>
                <w:szCs w:val="20"/>
              </w:rPr>
            </w:pPr>
            <w:r w:rsidRPr="00BF24FC">
              <w:rPr>
                <w:rFonts w:ascii="Arial" w:hAnsi="Arial" w:cs="Arial"/>
                <w:b/>
                <w:snapToGrid w:val="0"/>
                <w:sz w:val="20"/>
                <w:szCs w:val="20"/>
              </w:rPr>
              <w:t>колонна</w:t>
            </w:r>
          </w:p>
        </w:tc>
        <w:tc>
          <w:tcPr>
            <w:tcW w:w="1127" w:type="pct"/>
            <w:vMerge/>
            <w:vAlign w:val="center"/>
          </w:tcPr>
          <w:p w:rsidR="00BF24FC" w:rsidRPr="00BF24FC" w:rsidRDefault="00BF24FC" w:rsidP="00BF24FC">
            <w:pPr>
              <w:jc w:val="center"/>
              <w:rPr>
                <w:rFonts w:ascii="Arial" w:hAnsi="Arial" w:cs="Arial"/>
                <w:b/>
                <w:snapToGrid w:val="0"/>
                <w:sz w:val="20"/>
                <w:szCs w:val="20"/>
              </w:rPr>
            </w:pPr>
          </w:p>
        </w:tc>
        <w:tc>
          <w:tcPr>
            <w:tcW w:w="1126" w:type="pct"/>
            <w:vMerge/>
            <w:vAlign w:val="center"/>
          </w:tcPr>
          <w:p w:rsidR="00BF24FC" w:rsidRPr="00BF24FC" w:rsidRDefault="00BF24FC" w:rsidP="00BF24FC">
            <w:pPr>
              <w:jc w:val="center"/>
              <w:rPr>
                <w:rFonts w:ascii="Arial" w:hAnsi="Arial" w:cs="Arial"/>
                <w:b/>
                <w:snapToGrid w:val="0"/>
                <w:sz w:val="20"/>
                <w:szCs w:val="20"/>
              </w:rPr>
            </w:pPr>
          </w:p>
        </w:tc>
      </w:tr>
      <w:tr w:rsidR="00BF24FC" w:rsidRPr="00BF24FC" w:rsidTr="00BF24FC">
        <w:trPr>
          <w:cantSplit/>
          <w:trHeight w:val="57"/>
          <w:jc w:val="center"/>
        </w:trPr>
        <w:tc>
          <w:tcPr>
            <w:tcW w:w="259" w:type="pct"/>
            <w:vAlign w:val="center"/>
          </w:tcPr>
          <w:p w:rsidR="00BF24FC" w:rsidRPr="00BF24FC" w:rsidRDefault="00BF24FC" w:rsidP="00BF24FC">
            <w:pPr>
              <w:ind w:right="-23"/>
              <w:jc w:val="center"/>
              <w:rPr>
                <w:rFonts w:ascii="Arial" w:hAnsi="Arial" w:cs="Arial"/>
                <w:b/>
                <w:snapToGrid w:val="0"/>
                <w:sz w:val="20"/>
                <w:szCs w:val="20"/>
              </w:rPr>
            </w:pPr>
            <w:r w:rsidRPr="00BF24FC">
              <w:rPr>
                <w:rFonts w:ascii="Arial" w:hAnsi="Arial" w:cs="Arial"/>
                <w:b/>
                <w:snapToGrid w:val="0"/>
                <w:sz w:val="20"/>
                <w:szCs w:val="20"/>
              </w:rPr>
              <w:t>1</w:t>
            </w:r>
          </w:p>
        </w:tc>
        <w:tc>
          <w:tcPr>
            <w:tcW w:w="1199" w:type="pct"/>
            <w:vAlign w:val="center"/>
          </w:tcPr>
          <w:p w:rsidR="00BF24FC" w:rsidRPr="00BF24FC" w:rsidRDefault="00BF24FC" w:rsidP="00BF24FC">
            <w:pPr>
              <w:jc w:val="center"/>
              <w:rPr>
                <w:rFonts w:ascii="Arial" w:hAnsi="Arial" w:cs="Arial"/>
                <w:b/>
                <w:snapToGrid w:val="0"/>
                <w:sz w:val="20"/>
                <w:szCs w:val="20"/>
              </w:rPr>
            </w:pPr>
            <w:r w:rsidRPr="00BF24FC">
              <w:rPr>
                <w:rFonts w:ascii="Arial" w:hAnsi="Arial" w:cs="Arial"/>
                <w:b/>
                <w:snapToGrid w:val="0"/>
                <w:sz w:val="20"/>
                <w:szCs w:val="20"/>
              </w:rPr>
              <w:t>2</w:t>
            </w:r>
          </w:p>
        </w:tc>
        <w:tc>
          <w:tcPr>
            <w:tcW w:w="644" w:type="pct"/>
            <w:vAlign w:val="center"/>
          </w:tcPr>
          <w:p w:rsidR="00BF24FC" w:rsidRPr="00BF24FC" w:rsidRDefault="00BF24FC" w:rsidP="00BF24FC">
            <w:pPr>
              <w:jc w:val="center"/>
              <w:rPr>
                <w:rFonts w:ascii="Arial" w:hAnsi="Arial" w:cs="Arial"/>
                <w:b/>
                <w:snapToGrid w:val="0"/>
                <w:sz w:val="20"/>
                <w:szCs w:val="20"/>
              </w:rPr>
            </w:pPr>
            <w:r w:rsidRPr="00BF24FC">
              <w:rPr>
                <w:rFonts w:ascii="Arial" w:hAnsi="Arial" w:cs="Arial"/>
                <w:b/>
                <w:snapToGrid w:val="0"/>
                <w:sz w:val="20"/>
                <w:szCs w:val="20"/>
              </w:rPr>
              <w:t>3</w:t>
            </w:r>
          </w:p>
        </w:tc>
        <w:tc>
          <w:tcPr>
            <w:tcW w:w="645" w:type="pct"/>
            <w:vAlign w:val="center"/>
          </w:tcPr>
          <w:p w:rsidR="00BF24FC" w:rsidRPr="00BF24FC" w:rsidRDefault="00BF24FC" w:rsidP="00BF24FC">
            <w:pPr>
              <w:jc w:val="center"/>
              <w:rPr>
                <w:rFonts w:ascii="Arial" w:hAnsi="Arial" w:cs="Arial"/>
                <w:b/>
                <w:snapToGrid w:val="0"/>
                <w:sz w:val="20"/>
                <w:szCs w:val="20"/>
              </w:rPr>
            </w:pPr>
            <w:r w:rsidRPr="00BF24FC">
              <w:rPr>
                <w:rFonts w:ascii="Arial" w:hAnsi="Arial" w:cs="Arial"/>
                <w:b/>
                <w:snapToGrid w:val="0"/>
                <w:sz w:val="20"/>
                <w:szCs w:val="20"/>
              </w:rPr>
              <w:t>4</w:t>
            </w:r>
          </w:p>
        </w:tc>
        <w:tc>
          <w:tcPr>
            <w:tcW w:w="1127" w:type="pct"/>
            <w:vAlign w:val="center"/>
          </w:tcPr>
          <w:p w:rsidR="00BF24FC" w:rsidRPr="00BF24FC" w:rsidRDefault="00BF24FC" w:rsidP="00BF24FC">
            <w:pPr>
              <w:jc w:val="center"/>
              <w:rPr>
                <w:rFonts w:ascii="Arial" w:hAnsi="Arial" w:cs="Arial"/>
                <w:b/>
                <w:snapToGrid w:val="0"/>
                <w:sz w:val="20"/>
                <w:szCs w:val="20"/>
              </w:rPr>
            </w:pPr>
            <w:r w:rsidRPr="00BF24FC">
              <w:rPr>
                <w:rFonts w:ascii="Arial" w:hAnsi="Arial" w:cs="Arial"/>
                <w:b/>
                <w:snapToGrid w:val="0"/>
                <w:sz w:val="20"/>
                <w:szCs w:val="20"/>
              </w:rPr>
              <w:t>5</w:t>
            </w:r>
          </w:p>
        </w:tc>
        <w:tc>
          <w:tcPr>
            <w:tcW w:w="1126" w:type="pct"/>
            <w:vAlign w:val="center"/>
          </w:tcPr>
          <w:p w:rsidR="00BF24FC" w:rsidRPr="00BF24FC" w:rsidRDefault="00BF24FC" w:rsidP="00BF24FC">
            <w:pPr>
              <w:jc w:val="center"/>
              <w:rPr>
                <w:rFonts w:ascii="Arial" w:hAnsi="Arial" w:cs="Arial"/>
                <w:b/>
                <w:snapToGrid w:val="0"/>
                <w:sz w:val="20"/>
                <w:szCs w:val="20"/>
              </w:rPr>
            </w:pPr>
            <w:r w:rsidRPr="00BF24FC">
              <w:rPr>
                <w:rFonts w:ascii="Arial" w:hAnsi="Arial" w:cs="Arial"/>
                <w:b/>
                <w:snapToGrid w:val="0"/>
                <w:sz w:val="20"/>
                <w:szCs w:val="20"/>
              </w:rPr>
              <w:t>6</w:t>
            </w:r>
          </w:p>
        </w:tc>
      </w:tr>
      <w:tr w:rsidR="00BF24FC" w:rsidRPr="00BF24FC" w:rsidTr="00BF24FC">
        <w:trPr>
          <w:cantSplit/>
          <w:trHeight w:val="57"/>
          <w:jc w:val="center"/>
        </w:trPr>
        <w:tc>
          <w:tcPr>
            <w:tcW w:w="259" w:type="pct"/>
            <w:vAlign w:val="center"/>
          </w:tcPr>
          <w:p w:rsidR="00BF24FC" w:rsidRPr="00BF24FC" w:rsidRDefault="00BF24FC" w:rsidP="00BF24FC">
            <w:pPr>
              <w:jc w:val="center"/>
              <w:rPr>
                <w:rFonts w:ascii="Arial" w:hAnsi="Arial" w:cs="Arial"/>
                <w:snapToGrid w:val="0"/>
                <w:sz w:val="20"/>
                <w:szCs w:val="20"/>
              </w:rPr>
            </w:pPr>
            <w:r w:rsidRPr="00BF24FC">
              <w:rPr>
                <w:rFonts w:ascii="Arial" w:hAnsi="Arial" w:cs="Arial"/>
                <w:snapToGrid w:val="0"/>
                <w:sz w:val="20"/>
                <w:szCs w:val="20"/>
              </w:rPr>
              <w:t>1</w:t>
            </w:r>
          </w:p>
        </w:tc>
        <w:tc>
          <w:tcPr>
            <w:tcW w:w="1199" w:type="pct"/>
            <w:vAlign w:val="center"/>
          </w:tcPr>
          <w:p w:rsidR="00BF24FC" w:rsidRPr="00BF24FC" w:rsidRDefault="00BF24FC" w:rsidP="00BF24FC">
            <w:pPr>
              <w:jc w:val="center"/>
              <w:rPr>
                <w:rFonts w:ascii="Arial" w:hAnsi="Arial" w:cs="Arial"/>
                <w:snapToGrid w:val="0"/>
                <w:sz w:val="20"/>
                <w:szCs w:val="20"/>
              </w:rPr>
            </w:pPr>
            <w:r w:rsidRPr="00BF24FC">
              <w:rPr>
                <w:rFonts w:ascii="Arial" w:hAnsi="Arial" w:cs="Arial"/>
                <w:snapToGrid w:val="0"/>
                <w:sz w:val="20"/>
                <w:szCs w:val="20"/>
              </w:rPr>
              <w:t>Направление</w:t>
            </w:r>
          </w:p>
        </w:tc>
        <w:tc>
          <w:tcPr>
            <w:tcW w:w="644" w:type="pct"/>
            <w:vAlign w:val="center"/>
          </w:tcPr>
          <w:p w:rsidR="00BF24FC" w:rsidRPr="00BF24FC" w:rsidRDefault="00BF24FC" w:rsidP="00BF24FC">
            <w:pPr>
              <w:jc w:val="center"/>
              <w:rPr>
                <w:rFonts w:ascii="Arial" w:hAnsi="Arial" w:cs="Arial"/>
                <w:snapToGrid w:val="0"/>
                <w:sz w:val="20"/>
                <w:szCs w:val="20"/>
              </w:rPr>
            </w:pPr>
            <w:r w:rsidRPr="00BF24FC">
              <w:rPr>
                <w:rFonts w:ascii="Arial" w:hAnsi="Arial" w:cs="Arial"/>
                <w:snapToGrid w:val="0"/>
                <w:sz w:val="20"/>
                <w:szCs w:val="20"/>
              </w:rPr>
              <w:t>393,7</w:t>
            </w:r>
          </w:p>
        </w:tc>
        <w:tc>
          <w:tcPr>
            <w:tcW w:w="645" w:type="pct"/>
            <w:vAlign w:val="center"/>
          </w:tcPr>
          <w:p w:rsidR="00BF24FC" w:rsidRPr="00BF24FC" w:rsidRDefault="00BF24FC" w:rsidP="00BF24FC">
            <w:pPr>
              <w:jc w:val="center"/>
              <w:rPr>
                <w:rFonts w:ascii="Arial" w:hAnsi="Arial" w:cs="Arial"/>
                <w:snapToGrid w:val="0"/>
                <w:sz w:val="20"/>
                <w:szCs w:val="20"/>
              </w:rPr>
            </w:pPr>
            <w:r w:rsidRPr="00BF24FC">
              <w:rPr>
                <w:rFonts w:ascii="Arial" w:hAnsi="Arial" w:cs="Arial"/>
                <w:snapToGrid w:val="0"/>
                <w:sz w:val="20"/>
                <w:szCs w:val="20"/>
              </w:rPr>
              <w:t>323,9</w:t>
            </w:r>
          </w:p>
        </w:tc>
        <w:tc>
          <w:tcPr>
            <w:tcW w:w="1127" w:type="pct"/>
            <w:vAlign w:val="center"/>
          </w:tcPr>
          <w:p w:rsidR="00BF24FC" w:rsidRPr="00BF24FC" w:rsidRDefault="00BF24FC" w:rsidP="00BF24FC">
            <w:pPr>
              <w:jc w:val="center"/>
              <w:rPr>
                <w:rFonts w:ascii="Arial" w:hAnsi="Arial" w:cs="Arial"/>
                <w:snapToGrid w:val="0"/>
                <w:sz w:val="20"/>
                <w:szCs w:val="20"/>
                <w:lang w:val="kk-KZ"/>
              </w:rPr>
            </w:pPr>
            <w:r w:rsidRPr="00BF24FC">
              <w:rPr>
                <w:rFonts w:ascii="Arial" w:hAnsi="Arial" w:cs="Arial"/>
                <w:snapToGrid w:val="0"/>
                <w:sz w:val="20"/>
                <w:szCs w:val="20"/>
                <w:lang w:val="kk-KZ"/>
              </w:rPr>
              <w:t>20</w:t>
            </w:r>
          </w:p>
        </w:tc>
        <w:tc>
          <w:tcPr>
            <w:tcW w:w="1126" w:type="pct"/>
            <w:vAlign w:val="center"/>
          </w:tcPr>
          <w:p w:rsidR="00BF24FC" w:rsidRPr="00BF24FC" w:rsidRDefault="00BF24FC" w:rsidP="00BF24FC">
            <w:pPr>
              <w:jc w:val="center"/>
              <w:rPr>
                <w:rFonts w:ascii="Arial" w:hAnsi="Arial" w:cs="Arial"/>
                <w:snapToGrid w:val="0"/>
                <w:sz w:val="20"/>
                <w:szCs w:val="20"/>
              </w:rPr>
            </w:pPr>
            <w:r w:rsidRPr="00BF24FC">
              <w:rPr>
                <w:rFonts w:ascii="Arial" w:hAnsi="Arial" w:cs="Arial"/>
                <w:snapToGrid w:val="0"/>
                <w:sz w:val="20"/>
                <w:szCs w:val="20"/>
              </w:rPr>
              <w:t>До устья</w:t>
            </w:r>
          </w:p>
        </w:tc>
      </w:tr>
      <w:tr w:rsidR="00BF24FC" w:rsidRPr="00BF24FC" w:rsidTr="00BF24FC">
        <w:trPr>
          <w:cantSplit/>
          <w:trHeight w:val="57"/>
          <w:jc w:val="center"/>
        </w:trPr>
        <w:tc>
          <w:tcPr>
            <w:tcW w:w="259" w:type="pct"/>
            <w:vAlign w:val="center"/>
          </w:tcPr>
          <w:p w:rsidR="00BF24FC" w:rsidRPr="00BF24FC" w:rsidRDefault="00BF24FC" w:rsidP="00BF24FC">
            <w:pPr>
              <w:jc w:val="center"/>
              <w:rPr>
                <w:rFonts w:ascii="Arial" w:hAnsi="Arial" w:cs="Arial"/>
                <w:snapToGrid w:val="0"/>
                <w:sz w:val="20"/>
                <w:szCs w:val="20"/>
              </w:rPr>
            </w:pPr>
            <w:r w:rsidRPr="00BF24FC">
              <w:rPr>
                <w:rFonts w:ascii="Arial" w:hAnsi="Arial" w:cs="Arial"/>
                <w:snapToGrid w:val="0"/>
                <w:sz w:val="20"/>
                <w:szCs w:val="20"/>
              </w:rPr>
              <w:t>2.</w:t>
            </w:r>
          </w:p>
        </w:tc>
        <w:tc>
          <w:tcPr>
            <w:tcW w:w="1199" w:type="pct"/>
            <w:vAlign w:val="center"/>
          </w:tcPr>
          <w:p w:rsidR="00BF24FC" w:rsidRPr="00BF24FC" w:rsidRDefault="00BF24FC" w:rsidP="00BF24FC">
            <w:pPr>
              <w:jc w:val="center"/>
              <w:rPr>
                <w:rFonts w:ascii="Arial" w:hAnsi="Arial" w:cs="Arial"/>
                <w:snapToGrid w:val="0"/>
                <w:sz w:val="20"/>
                <w:szCs w:val="20"/>
              </w:rPr>
            </w:pPr>
            <w:r w:rsidRPr="00BF24FC">
              <w:rPr>
                <w:rFonts w:ascii="Arial" w:hAnsi="Arial" w:cs="Arial"/>
                <w:snapToGrid w:val="0"/>
                <w:sz w:val="20"/>
                <w:szCs w:val="20"/>
              </w:rPr>
              <w:t>Кондуктор</w:t>
            </w:r>
          </w:p>
        </w:tc>
        <w:tc>
          <w:tcPr>
            <w:tcW w:w="644" w:type="pct"/>
            <w:vAlign w:val="center"/>
          </w:tcPr>
          <w:p w:rsidR="00BF24FC" w:rsidRPr="00BF24FC" w:rsidRDefault="00BF24FC" w:rsidP="00BF24FC">
            <w:pPr>
              <w:jc w:val="center"/>
              <w:rPr>
                <w:rFonts w:ascii="Arial" w:hAnsi="Arial" w:cs="Arial"/>
                <w:snapToGrid w:val="0"/>
                <w:sz w:val="20"/>
                <w:szCs w:val="20"/>
                <w:lang w:val="kk-KZ"/>
              </w:rPr>
            </w:pPr>
            <w:r w:rsidRPr="00BF24FC">
              <w:rPr>
                <w:rFonts w:ascii="Arial" w:hAnsi="Arial" w:cs="Arial"/>
                <w:snapToGrid w:val="0"/>
                <w:sz w:val="20"/>
                <w:szCs w:val="20"/>
                <w:lang w:val="kk-KZ"/>
              </w:rPr>
              <w:t>295,3</w:t>
            </w:r>
          </w:p>
        </w:tc>
        <w:tc>
          <w:tcPr>
            <w:tcW w:w="645" w:type="pct"/>
            <w:vAlign w:val="center"/>
          </w:tcPr>
          <w:p w:rsidR="00BF24FC" w:rsidRPr="00BF24FC" w:rsidRDefault="00BF24FC" w:rsidP="00BF24FC">
            <w:pPr>
              <w:jc w:val="center"/>
              <w:rPr>
                <w:rFonts w:ascii="Arial" w:hAnsi="Arial" w:cs="Arial"/>
                <w:snapToGrid w:val="0"/>
                <w:sz w:val="20"/>
                <w:szCs w:val="20"/>
              </w:rPr>
            </w:pPr>
            <w:r w:rsidRPr="00BF24FC">
              <w:rPr>
                <w:rFonts w:ascii="Arial" w:hAnsi="Arial" w:cs="Arial"/>
                <w:snapToGrid w:val="0"/>
                <w:sz w:val="20"/>
                <w:szCs w:val="20"/>
              </w:rPr>
              <w:t>244,5</w:t>
            </w:r>
          </w:p>
        </w:tc>
        <w:tc>
          <w:tcPr>
            <w:tcW w:w="1127" w:type="pct"/>
            <w:vAlign w:val="center"/>
          </w:tcPr>
          <w:p w:rsidR="00BF24FC" w:rsidRPr="00BF24FC" w:rsidRDefault="00BF24FC" w:rsidP="00BF24FC">
            <w:pPr>
              <w:jc w:val="center"/>
              <w:rPr>
                <w:rFonts w:ascii="Arial" w:hAnsi="Arial" w:cs="Arial"/>
                <w:snapToGrid w:val="0"/>
                <w:sz w:val="20"/>
                <w:szCs w:val="20"/>
                <w:lang w:val="kk-KZ"/>
              </w:rPr>
            </w:pPr>
            <w:r w:rsidRPr="00BF24FC">
              <w:rPr>
                <w:rFonts w:ascii="Arial" w:hAnsi="Arial" w:cs="Arial"/>
                <w:snapToGrid w:val="0"/>
                <w:sz w:val="20"/>
                <w:szCs w:val="20"/>
                <w:lang w:val="kk-KZ"/>
              </w:rPr>
              <w:t>80</w:t>
            </w:r>
          </w:p>
        </w:tc>
        <w:tc>
          <w:tcPr>
            <w:tcW w:w="1126" w:type="pct"/>
            <w:vAlign w:val="center"/>
          </w:tcPr>
          <w:p w:rsidR="00BF24FC" w:rsidRPr="00BF24FC" w:rsidRDefault="00BF24FC" w:rsidP="00BF24FC">
            <w:pPr>
              <w:jc w:val="center"/>
              <w:rPr>
                <w:rFonts w:ascii="Arial" w:hAnsi="Arial" w:cs="Arial"/>
                <w:sz w:val="20"/>
                <w:szCs w:val="20"/>
              </w:rPr>
            </w:pPr>
            <w:r w:rsidRPr="00BF24FC">
              <w:rPr>
                <w:rFonts w:ascii="Arial" w:hAnsi="Arial" w:cs="Arial"/>
                <w:snapToGrid w:val="0"/>
                <w:sz w:val="20"/>
                <w:szCs w:val="20"/>
              </w:rPr>
              <w:t>До устья</w:t>
            </w:r>
          </w:p>
        </w:tc>
      </w:tr>
      <w:tr w:rsidR="00BF24FC" w:rsidRPr="00BF24FC" w:rsidTr="00BF24FC">
        <w:trPr>
          <w:cantSplit/>
          <w:trHeight w:val="57"/>
          <w:jc w:val="center"/>
        </w:trPr>
        <w:tc>
          <w:tcPr>
            <w:tcW w:w="259" w:type="pct"/>
            <w:vAlign w:val="center"/>
          </w:tcPr>
          <w:p w:rsidR="00BF24FC" w:rsidRPr="00BF24FC" w:rsidRDefault="00BF24FC" w:rsidP="00BF24FC">
            <w:pPr>
              <w:jc w:val="center"/>
              <w:rPr>
                <w:rFonts w:ascii="Arial" w:hAnsi="Arial" w:cs="Arial"/>
                <w:snapToGrid w:val="0"/>
                <w:sz w:val="20"/>
                <w:szCs w:val="20"/>
              </w:rPr>
            </w:pPr>
            <w:r w:rsidRPr="00BF24FC">
              <w:rPr>
                <w:rFonts w:ascii="Arial" w:hAnsi="Arial" w:cs="Arial"/>
                <w:snapToGrid w:val="0"/>
                <w:sz w:val="20"/>
                <w:szCs w:val="20"/>
              </w:rPr>
              <w:lastRenderedPageBreak/>
              <w:t>3.</w:t>
            </w:r>
          </w:p>
        </w:tc>
        <w:tc>
          <w:tcPr>
            <w:tcW w:w="1199" w:type="pct"/>
            <w:vAlign w:val="center"/>
          </w:tcPr>
          <w:p w:rsidR="00BF24FC" w:rsidRPr="00BF24FC" w:rsidRDefault="00BF24FC" w:rsidP="00BF24FC">
            <w:pPr>
              <w:jc w:val="center"/>
              <w:rPr>
                <w:rFonts w:ascii="Arial" w:hAnsi="Arial" w:cs="Arial"/>
                <w:snapToGrid w:val="0"/>
                <w:sz w:val="20"/>
                <w:szCs w:val="20"/>
              </w:rPr>
            </w:pPr>
            <w:r w:rsidRPr="00BF24FC">
              <w:rPr>
                <w:rFonts w:ascii="Arial" w:hAnsi="Arial" w:cs="Arial"/>
                <w:snapToGrid w:val="0"/>
                <w:sz w:val="20"/>
                <w:szCs w:val="20"/>
              </w:rPr>
              <w:t>Эксплуатационная колонна</w:t>
            </w:r>
          </w:p>
        </w:tc>
        <w:tc>
          <w:tcPr>
            <w:tcW w:w="644" w:type="pct"/>
            <w:vAlign w:val="center"/>
          </w:tcPr>
          <w:p w:rsidR="00BF24FC" w:rsidRPr="00BF24FC" w:rsidRDefault="00BF24FC" w:rsidP="00BF24FC">
            <w:pPr>
              <w:jc w:val="center"/>
              <w:rPr>
                <w:rFonts w:ascii="Arial" w:hAnsi="Arial" w:cs="Arial"/>
                <w:snapToGrid w:val="0"/>
                <w:sz w:val="20"/>
                <w:szCs w:val="20"/>
              </w:rPr>
            </w:pPr>
            <w:r w:rsidRPr="00BF24FC">
              <w:rPr>
                <w:rFonts w:ascii="Arial" w:hAnsi="Arial" w:cs="Arial"/>
                <w:snapToGrid w:val="0"/>
                <w:sz w:val="20"/>
                <w:szCs w:val="20"/>
              </w:rPr>
              <w:t>215,9</w:t>
            </w:r>
          </w:p>
        </w:tc>
        <w:tc>
          <w:tcPr>
            <w:tcW w:w="645" w:type="pct"/>
            <w:vAlign w:val="center"/>
          </w:tcPr>
          <w:p w:rsidR="00BF24FC" w:rsidRPr="00BF24FC" w:rsidRDefault="00BF24FC" w:rsidP="00BF24FC">
            <w:pPr>
              <w:jc w:val="center"/>
              <w:rPr>
                <w:rFonts w:ascii="Arial" w:hAnsi="Arial" w:cs="Arial"/>
                <w:snapToGrid w:val="0"/>
                <w:sz w:val="20"/>
                <w:szCs w:val="20"/>
                <w:lang w:val="kk-KZ"/>
              </w:rPr>
            </w:pPr>
            <w:r w:rsidRPr="00BF24FC">
              <w:rPr>
                <w:rFonts w:ascii="Arial" w:hAnsi="Arial" w:cs="Arial"/>
                <w:snapToGrid w:val="0"/>
                <w:sz w:val="20"/>
                <w:szCs w:val="20"/>
                <w:lang w:val="kk-KZ"/>
              </w:rPr>
              <w:t>177,8</w:t>
            </w:r>
          </w:p>
        </w:tc>
        <w:tc>
          <w:tcPr>
            <w:tcW w:w="1127" w:type="pct"/>
            <w:vAlign w:val="center"/>
          </w:tcPr>
          <w:p w:rsidR="00BF24FC" w:rsidRPr="00BF24FC" w:rsidRDefault="00BF24FC" w:rsidP="00BF24FC">
            <w:pPr>
              <w:jc w:val="center"/>
              <w:rPr>
                <w:rFonts w:ascii="Arial" w:hAnsi="Arial" w:cs="Arial"/>
                <w:snapToGrid w:val="0"/>
                <w:sz w:val="20"/>
                <w:szCs w:val="20"/>
                <w:lang w:val="kk-KZ"/>
              </w:rPr>
            </w:pPr>
            <w:r w:rsidRPr="00BF24FC">
              <w:rPr>
                <w:rFonts w:ascii="Arial" w:hAnsi="Arial" w:cs="Arial"/>
                <w:snapToGrid w:val="0"/>
                <w:sz w:val="20"/>
                <w:szCs w:val="20"/>
                <w:lang w:val="kk-KZ"/>
              </w:rPr>
              <w:t>419,95</w:t>
            </w:r>
          </w:p>
        </w:tc>
        <w:tc>
          <w:tcPr>
            <w:tcW w:w="1126" w:type="pct"/>
            <w:vAlign w:val="center"/>
          </w:tcPr>
          <w:p w:rsidR="00BF24FC" w:rsidRPr="00BF24FC" w:rsidRDefault="00BF24FC" w:rsidP="00BF24FC">
            <w:pPr>
              <w:jc w:val="center"/>
              <w:rPr>
                <w:rFonts w:ascii="Arial" w:hAnsi="Arial" w:cs="Arial"/>
                <w:sz w:val="20"/>
                <w:szCs w:val="20"/>
              </w:rPr>
            </w:pPr>
            <w:r w:rsidRPr="00BF24FC">
              <w:rPr>
                <w:rFonts w:ascii="Arial" w:hAnsi="Arial" w:cs="Arial"/>
                <w:snapToGrid w:val="0"/>
                <w:sz w:val="20"/>
                <w:szCs w:val="20"/>
              </w:rPr>
              <w:t>До устья</w:t>
            </w:r>
          </w:p>
        </w:tc>
      </w:tr>
      <w:tr w:rsidR="00BF24FC" w:rsidRPr="00BF24FC" w:rsidTr="00BF24FC">
        <w:trPr>
          <w:cantSplit/>
          <w:trHeight w:val="57"/>
          <w:jc w:val="center"/>
        </w:trPr>
        <w:tc>
          <w:tcPr>
            <w:tcW w:w="259" w:type="pct"/>
            <w:vAlign w:val="center"/>
          </w:tcPr>
          <w:p w:rsidR="00BF24FC" w:rsidRPr="00BF24FC" w:rsidRDefault="00BF24FC" w:rsidP="00BF24FC">
            <w:pPr>
              <w:jc w:val="center"/>
              <w:rPr>
                <w:rFonts w:ascii="Arial" w:hAnsi="Arial" w:cs="Arial"/>
                <w:snapToGrid w:val="0"/>
                <w:sz w:val="20"/>
                <w:szCs w:val="20"/>
                <w:lang w:val="kk-KZ"/>
              </w:rPr>
            </w:pPr>
            <w:r w:rsidRPr="00BF24FC">
              <w:rPr>
                <w:rFonts w:ascii="Arial" w:hAnsi="Arial" w:cs="Arial"/>
                <w:snapToGrid w:val="0"/>
                <w:sz w:val="20"/>
                <w:szCs w:val="20"/>
                <w:lang w:val="kk-KZ"/>
              </w:rPr>
              <w:t>4.</w:t>
            </w:r>
          </w:p>
        </w:tc>
        <w:tc>
          <w:tcPr>
            <w:tcW w:w="1199" w:type="pct"/>
            <w:vAlign w:val="center"/>
          </w:tcPr>
          <w:p w:rsidR="00BF24FC" w:rsidRPr="00BF24FC" w:rsidRDefault="00BF24FC" w:rsidP="00BF24FC">
            <w:pPr>
              <w:jc w:val="center"/>
              <w:rPr>
                <w:rFonts w:ascii="Arial" w:hAnsi="Arial" w:cs="Arial"/>
                <w:snapToGrid w:val="0"/>
                <w:sz w:val="20"/>
                <w:szCs w:val="20"/>
                <w:lang w:val="kk-KZ"/>
              </w:rPr>
            </w:pPr>
            <w:r w:rsidRPr="00BF24FC">
              <w:rPr>
                <w:rFonts w:ascii="Arial" w:hAnsi="Arial" w:cs="Arial"/>
                <w:snapToGrid w:val="0"/>
                <w:sz w:val="20"/>
                <w:szCs w:val="20"/>
                <w:lang w:val="kk-KZ"/>
              </w:rPr>
              <w:t>Хвостовик</w:t>
            </w:r>
          </w:p>
        </w:tc>
        <w:tc>
          <w:tcPr>
            <w:tcW w:w="644" w:type="pct"/>
            <w:vAlign w:val="center"/>
          </w:tcPr>
          <w:p w:rsidR="00BF24FC" w:rsidRPr="00BF24FC" w:rsidRDefault="00BF24FC" w:rsidP="00BF24FC">
            <w:pPr>
              <w:jc w:val="center"/>
              <w:rPr>
                <w:rFonts w:ascii="Arial" w:hAnsi="Arial" w:cs="Arial"/>
                <w:snapToGrid w:val="0"/>
                <w:sz w:val="20"/>
                <w:szCs w:val="20"/>
                <w:lang w:val="kk-KZ"/>
              </w:rPr>
            </w:pPr>
            <w:r w:rsidRPr="00BF24FC">
              <w:rPr>
                <w:rFonts w:ascii="Arial" w:hAnsi="Arial" w:cs="Arial"/>
                <w:snapToGrid w:val="0"/>
                <w:sz w:val="20"/>
                <w:szCs w:val="20"/>
                <w:lang w:val="kk-KZ"/>
              </w:rPr>
              <w:t>152,4</w:t>
            </w:r>
          </w:p>
        </w:tc>
        <w:tc>
          <w:tcPr>
            <w:tcW w:w="645" w:type="pct"/>
            <w:vAlign w:val="center"/>
          </w:tcPr>
          <w:p w:rsidR="00BF24FC" w:rsidRPr="00BF24FC" w:rsidRDefault="00BF24FC" w:rsidP="00BF24FC">
            <w:pPr>
              <w:jc w:val="center"/>
              <w:rPr>
                <w:rFonts w:ascii="Arial" w:hAnsi="Arial" w:cs="Arial"/>
                <w:snapToGrid w:val="0"/>
                <w:sz w:val="20"/>
                <w:szCs w:val="20"/>
                <w:lang w:val="kk-KZ"/>
              </w:rPr>
            </w:pPr>
            <w:r w:rsidRPr="00BF24FC">
              <w:rPr>
                <w:rFonts w:ascii="Arial" w:hAnsi="Arial" w:cs="Arial"/>
                <w:snapToGrid w:val="0"/>
                <w:sz w:val="20"/>
                <w:szCs w:val="20"/>
                <w:lang w:val="kk-KZ"/>
              </w:rPr>
              <w:t>114,3</w:t>
            </w:r>
          </w:p>
        </w:tc>
        <w:tc>
          <w:tcPr>
            <w:tcW w:w="1127" w:type="pct"/>
            <w:vAlign w:val="center"/>
          </w:tcPr>
          <w:p w:rsidR="00BF24FC" w:rsidRPr="00BF24FC" w:rsidRDefault="00BF24FC" w:rsidP="00BF24FC">
            <w:pPr>
              <w:jc w:val="center"/>
              <w:rPr>
                <w:rFonts w:ascii="Arial" w:hAnsi="Arial" w:cs="Arial"/>
                <w:snapToGrid w:val="0"/>
                <w:sz w:val="20"/>
                <w:szCs w:val="20"/>
                <w:lang w:val="kk-KZ"/>
              </w:rPr>
            </w:pPr>
            <w:r w:rsidRPr="00BF24FC">
              <w:rPr>
                <w:rFonts w:ascii="Arial" w:hAnsi="Arial" w:cs="Arial"/>
                <w:snapToGrid w:val="0"/>
                <w:sz w:val="20"/>
                <w:szCs w:val="20"/>
                <w:lang w:val="kk-KZ"/>
              </w:rPr>
              <w:t>819,80</w:t>
            </w:r>
          </w:p>
        </w:tc>
        <w:tc>
          <w:tcPr>
            <w:tcW w:w="1126" w:type="pct"/>
            <w:vAlign w:val="center"/>
          </w:tcPr>
          <w:p w:rsidR="00BF24FC" w:rsidRPr="00BF24FC" w:rsidRDefault="00BF24FC" w:rsidP="00BF24FC">
            <w:pPr>
              <w:jc w:val="center"/>
              <w:rPr>
                <w:rFonts w:ascii="Arial" w:hAnsi="Arial" w:cs="Arial"/>
                <w:snapToGrid w:val="0"/>
                <w:sz w:val="20"/>
                <w:szCs w:val="20"/>
                <w:lang w:val="kk-KZ"/>
              </w:rPr>
            </w:pPr>
            <w:r w:rsidRPr="00BF24FC">
              <w:rPr>
                <w:rFonts w:ascii="Arial" w:hAnsi="Arial" w:cs="Arial"/>
                <w:snapToGrid w:val="0"/>
                <w:sz w:val="20"/>
                <w:szCs w:val="20"/>
                <w:lang w:val="kk-KZ"/>
              </w:rPr>
              <w:t>-</w:t>
            </w:r>
          </w:p>
        </w:tc>
      </w:tr>
    </w:tbl>
    <w:p w:rsidR="00BF24FC" w:rsidRPr="00BF24FC" w:rsidRDefault="00BF24FC" w:rsidP="00BF24FC">
      <w:pPr>
        <w:spacing w:line="360" w:lineRule="auto"/>
        <w:rPr>
          <w:rFonts w:ascii="Arial" w:hAnsi="Arial" w:cs="Arial"/>
          <w:sz w:val="16"/>
          <w:szCs w:val="16"/>
          <w:lang w:eastAsia="en-US"/>
        </w:rPr>
      </w:pPr>
      <w:r w:rsidRPr="00BF24FC">
        <w:rPr>
          <w:rFonts w:ascii="Arial" w:hAnsi="Arial" w:cs="Arial"/>
          <w:sz w:val="16"/>
          <w:szCs w:val="16"/>
          <w:lang w:val="kk-KZ" w:eastAsia="en-US"/>
        </w:rPr>
        <w:t>Примечание: *</w:t>
      </w:r>
      <w:r w:rsidRPr="00BF24FC">
        <w:rPr>
          <w:rFonts w:ascii="Arial" w:hAnsi="Arial" w:cs="Arial"/>
          <w:sz w:val="16"/>
          <w:szCs w:val="16"/>
          <w:lang w:eastAsia="en-US"/>
        </w:rPr>
        <w:t>хвостовик с</w:t>
      </w:r>
      <w:r w:rsidRPr="00BF24FC">
        <w:rPr>
          <w:rFonts w:ascii="Arial" w:hAnsi="Arial" w:cs="Arial"/>
          <w:sz w:val="16"/>
          <w:szCs w:val="16"/>
          <w:lang w:val="kk-KZ" w:eastAsia="en-US"/>
        </w:rPr>
        <w:t>пускается</w:t>
      </w:r>
      <w:r w:rsidRPr="00BF24FC">
        <w:rPr>
          <w:rFonts w:ascii="Arial" w:hAnsi="Arial" w:cs="Arial"/>
          <w:sz w:val="16"/>
          <w:szCs w:val="16"/>
          <w:lang w:eastAsia="en-US"/>
        </w:rPr>
        <w:t xml:space="preserve"> с заходом во внутрь экс. колонны не менее </w:t>
      </w:r>
      <w:r w:rsidRPr="00BF24FC">
        <w:rPr>
          <w:rFonts w:ascii="Arial" w:hAnsi="Arial" w:cs="Arial"/>
          <w:sz w:val="16"/>
          <w:szCs w:val="16"/>
          <w:lang w:val="kk-KZ" w:eastAsia="en-US"/>
        </w:rPr>
        <w:t>50-</w:t>
      </w:r>
      <w:r w:rsidRPr="00BF24FC">
        <w:rPr>
          <w:rFonts w:ascii="Arial" w:hAnsi="Arial" w:cs="Arial"/>
          <w:sz w:val="16"/>
          <w:szCs w:val="16"/>
          <w:lang w:eastAsia="en-US"/>
        </w:rPr>
        <w:t>100 м.</w:t>
      </w:r>
    </w:p>
    <w:p w:rsidR="00BF24FC" w:rsidRDefault="00BF24FC" w:rsidP="00C25C2F">
      <w:pPr>
        <w:pStyle w:val="af7"/>
        <w:spacing w:after="0"/>
        <w:ind w:left="0" w:firstLine="709"/>
        <w:jc w:val="both"/>
        <w:rPr>
          <w:rFonts w:ascii="Arial" w:hAnsi="Arial" w:cs="Arial"/>
        </w:rPr>
      </w:pPr>
    </w:p>
    <w:p w:rsidR="00BF24FC" w:rsidRPr="003B23D1" w:rsidRDefault="00BF24FC" w:rsidP="00BF24FC">
      <w:pPr>
        <w:ind w:firstLine="709"/>
        <w:jc w:val="both"/>
        <w:rPr>
          <w:rFonts w:ascii="Arial" w:hAnsi="Arial" w:cs="Arial"/>
          <w:i/>
          <w:u w:val="single"/>
          <w:lang w:eastAsia="en-US"/>
        </w:rPr>
      </w:pPr>
      <w:r w:rsidRPr="003B23D1">
        <w:rPr>
          <w:rFonts w:ascii="Arial" w:hAnsi="Arial" w:cs="Arial"/>
          <w:i/>
          <w:u w:val="single"/>
          <w:lang w:eastAsia="en-US"/>
        </w:rPr>
        <w:t xml:space="preserve">Для </w:t>
      </w:r>
      <w:r w:rsidRPr="003B23D1">
        <w:rPr>
          <w:rFonts w:ascii="Arial" w:eastAsia="SimSun" w:hAnsi="Arial" w:cs="Arial"/>
          <w:i/>
          <w:u w:val="single"/>
          <w:lang w:eastAsia="en-US"/>
        </w:rPr>
        <w:t>строительства</w:t>
      </w:r>
      <w:r w:rsidRPr="003B23D1">
        <w:rPr>
          <w:rFonts w:ascii="Arial" w:hAnsi="Arial" w:cs="Arial"/>
          <w:i/>
          <w:u w:val="single"/>
          <w:lang w:eastAsia="en-US"/>
        </w:rPr>
        <w:t xml:space="preserve"> горизонтальной скважины </w:t>
      </w:r>
      <w:r w:rsidRPr="003B23D1">
        <w:rPr>
          <w:rFonts w:ascii="Arial" w:hAnsi="Arial" w:cs="Arial"/>
          <w:b/>
          <w:i/>
          <w:u w:val="single"/>
          <w:lang w:eastAsia="en-US"/>
        </w:rPr>
        <w:t>№731</w:t>
      </w:r>
      <w:r w:rsidRPr="003B23D1">
        <w:rPr>
          <w:rFonts w:ascii="Arial" w:hAnsi="Arial" w:cs="Arial"/>
          <w:i/>
          <w:u w:val="single"/>
          <w:lang w:eastAsia="en-US"/>
        </w:rPr>
        <w:t xml:space="preserve"> </w:t>
      </w:r>
      <w:r w:rsidRPr="003B23D1">
        <w:rPr>
          <w:rFonts w:ascii="Arial" w:eastAsia="SimSun" w:hAnsi="Arial" w:cs="Arial"/>
          <w:i/>
          <w:u w:val="single"/>
          <w:lang w:eastAsia="en-US"/>
        </w:rPr>
        <w:t>предусматривается следующая конструкция:</w:t>
      </w:r>
    </w:p>
    <w:p w:rsidR="00BF24FC" w:rsidRPr="00BF24FC" w:rsidRDefault="00BF24FC" w:rsidP="00BF24FC">
      <w:pPr>
        <w:ind w:firstLine="709"/>
        <w:jc w:val="both"/>
        <w:rPr>
          <w:rFonts w:ascii="Arial" w:hAnsi="Arial" w:cs="Arial"/>
          <w:lang w:eastAsia="en-US"/>
        </w:rPr>
      </w:pPr>
      <w:r w:rsidRPr="00BF24FC">
        <w:rPr>
          <w:rFonts w:ascii="Arial" w:hAnsi="Arial" w:cs="Arial"/>
          <w:b/>
          <w:bCs/>
          <w:lang w:eastAsia="en-US"/>
        </w:rPr>
        <w:t xml:space="preserve">Направление </w:t>
      </w:r>
      <w:r w:rsidRPr="00BF24FC">
        <w:rPr>
          <w:rFonts w:ascii="Arial" w:hAnsi="Arial" w:cs="Arial"/>
          <w:lang w:eastAsia="en-US"/>
        </w:rPr>
        <w:t xml:space="preserve">Ø 324мм спускается на глубину 20 м, </w:t>
      </w:r>
      <w:r w:rsidRPr="00BF24FC">
        <w:rPr>
          <w:rFonts w:ascii="Arial" w:hAnsi="Arial" w:cs="Arial"/>
          <w:lang w:val="kk-KZ" w:eastAsia="en-US"/>
        </w:rPr>
        <w:t xml:space="preserve">с целью </w:t>
      </w:r>
      <w:r w:rsidRPr="00BF24FC">
        <w:rPr>
          <w:rFonts w:ascii="Arial" w:hAnsi="Arial" w:cs="Arial"/>
          <w:lang w:eastAsia="en-US"/>
        </w:rPr>
        <w:t xml:space="preserve">перекрытия верхних неустойчивых отложений и создание циркуляции бурового раствора в скважине и желобной системе. </w:t>
      </w:r>
    </w:p>
    <w:p w:rsidR="00BF24FC" w:rsidRPr="00BF24FC" w:rsidRDefault="00BF24FC" w:rsidP="00BF24FC">
      <w:pPr>
        <w:ind w:firstLine="709"/>
        <w:jc w:val="both"/>
        <w:rPr>
          <w:rFonts w:ascii="Arial" w:hAnsi="Arial" w:cs="Arial"/>
          <w:lang w:eastAsia="en-US"/>
        </w:rPr>
      </w:pPr>
      <w:r w:rsidRPr="00BF24FC">
        <w:rPr>
          <w:rFonts w:ascii="Arial" w:hAnsi="Arial" w:cs="Arial"/>
          <w:b/>
          <w:bCs/>
          <w:lang w:eastAsia="en-US"/>
        </w:rPr>
        <w:t>Кондуктор</w:t>
      </w:r>
      <w:r w:rsidRPr="00BF24FC">
        <w:rPr>
          <w:rFonts w:ascii="Arial" w:hAnsi="Arial" w:cs="Arial"/>
          <w:lang w:eastAsia="en-US"/>
        </w:rPr>
        <w:t xml:space="preserve"> Ø </w:t>
      </w:r>
      <w:smartTag w:uri="urn:schemas-microsoft-com:office:smarttags" w:element="metricconverter">
        <w:smartTagPr>
          <w:attr w:name="ProductID" w:val="245 мм"/>
        </w:smartTagPr>
        <w:r w:rsidRPr="00BF24FC">
          <w:rPr>
            <w:rFonts w:ascii="Arial" w:hAnsi="Arial" w:cs="Arial"/>
            <w:lang w:eastAsia="en-US"/>
          </w:rPr>
          <w:t>245 мм</w:t>
        </w:r>
      </w:smartTag>
      <w:r w:rsidRPr="00BF24FC">
        <w:rPr>
          <w:rFonts w:ascii="Arial" w:hAnsi="Arial" w:cs="Arial"/>
          <w:lang w:eastAsia="en-US"/>
        </w:rPr>
        <w:t xml:space="preserve"> спускается на глубину от 80 м, </w:t>
      </w:r>
      <w:r w:rsidRPr="00BF24FC">
        <w:rPr>
          <w:rFonts w:ascii="Arial" w:hAnsi="Arial" w:cs="Arial"/>
          <w:lang w:val="kk-KZ" w:eastAsia="en-US"/>
        </w:rPr>
        <w:t xml:space="preserve">для </w:t>
      </w:r>
      <w:r w:rsidRPr="00BF24FC">
        <w:rPr>
          <w:rFonts w:ascii="Arial" w:hAnsi="Arial" w:cs="Arial"/>
          <w:lang w:eastAsia="en-US"/>
        </w:rPr>
        <w:t>перекрытия верхней части разреза, склонных к обваливанию и установки противовыбросового оборудования.</w:t>
      </w:r>
    </w:p>
    <w:p w:rsidR="00BF24FC" w:rsidRPr="00BF24FC" w:rsidRDefault="00BF24FC" w:rsidP="00BF24FC">
      <w:pPr>
        <w:ind w:firstLine="709"/>
        <w:jc w:val="both"/>
        <w:rPr>
          <w:rFonts w:ascii="Arial" w:hAnsi="Arial" w:cs="Arial"/>
          <w:lang w:eastAsia="en-US"/>
        </w:rPr>
      </w:pPr>
      <w:r w:rsidRPr="00BF24FC">
        <w:rPr>
          <w:rFonts w:ascii="Arial" w:hAnsi="Arial" w:cs="Arial"/>
          <w:b/>
          <w:bCs/>
          <w:lang w:eastAsia="en-US"/>
        </w:rPr>
        <w:t>Эксплуатационная колонна</w:t>
      </w:r>
      <w:r w:rsidRPr="00BF24FC">
        <w:rPr>
          <w:rFonts w:ascii="Arial" w:hAnsi="Arial" w:cs="Arial"/>
          <w:lang w:eastAsia="en-US"/>
        </w:rPr>
        <w:t xml:space="preserve"> Ø 177,8 мм спускается до глубины</w:t>
      </w:r>
      <w:r w:rsidRPr="00BF24FC">
        <w:rPr>
          <w:rFonts w:ascii="Arial" w:hAnsi="Arial" w:cs="Arial"/>
          <w:lang w:val="kk-KZ" w:eastAsia="en-US"/>
        </w:rPr>
        <w:t xml:space="preserve"> 418,95 (±250 м)</w:t>
      </w:r>
      <w:r w:rsidRPr="00BF24FC">
        <w:rPr>
          <w:rFonts w:ascii="Arial" w:hAnsi="Arial" w:cs="Arial"/>
          <w:lang w:eastAsia="en-US"/>
        </w:rPr>
        <w:t xml:space="preserve"> и цементируется подъемом цемента до устья для вскрытия всех продуктивных горизонтов и добычи нефти. </w:t>
      </w:r>
    </w:p>
    <w:p w:rsidR="00BF24FC" w:rsidRPr="00BF24FC" w:rsidRDefault="00BF24FC" w:rsidP="00BF24FC">
      <w:pPr>
        <w:ind w:firstLine="709"/>
        <w:jc w:val="both"/>
        <w:rPr>
          <w:rFonts w:ascii="Arial" w:hAnsi="Arial" w:cs="Arial"/>
          <w:lang w:eastAsia="en-US"/>
        </w:rPr>
      </w:pPr>
      <w:r w:rsidRPr="00BF24FC">
        <w:rPr>
          <w:rFonts w:ascii="Arial" w:hAnsi="Arial" w:cs="Arial"/>
          <w:b/>
          <w:lang w:val="kk-KZ" w:eastAsia="en-US"/>
        </w:rPr>
        <w:t xml:space="preserve">Хвостовик </w:t>
      </w:r>
      <w:r w:rsidRPr="00BF24FC">
        <w:rPr>
          <w:rFonts w:ascii="Arial" w:hAnsi="Arial" w:cs="Arial"/>
          <w:lang w:eastAsia="en-US"/>
        </w:rPr>
        <w:t>Ø 114,3 мм спускается до  глубины</w:t>
      </w:r>
      <w:r w:rsidRPr="00BF24FC">
        <w:rPr>
          <w:rFonts w:ascii="Arial" w:hAnsi="Arial" w:cs="Arial"/>
          <w:lang w:val="kk-KZ" w:eastAsia="en-US"/>
        </w:rPr>
        <w:t xml:space="preserve"> 718,84 м (±250 м)</w:t>
      </w:r>
      <w:r w:rsidRPr="00BF24FC">
        <w:rPr>
          <w:rFonts w:ascii="Arial" w:hAnsi="Arial" w:cs="Arial"/>
          <w:lang w:eastAsia="en-US"/>
        </w:rPr>
        <w:t xml:space="preserve"> для добычи нефти.</w:t>
      </w:r>
    </w:p>
    <w:p w:rsidR="00BF24FC" w:rsidRPr="00BC2A2C" w:rsidRDefault="00BC2A2C" w:rsidP="00BF24FC">
      <w:pPr>
        <w:ind w:firstLine="709"/>
        <w:jc w:val="both"/>
        <w:rPr>
          <w:rFonts w:ascii="Arial" w:hAnsi="Arial" w:cs="Arial"/>
          <w:b/>
          <w:sz w:val="20"/>
          <w:szCs w:val="20"/>
        </w:rPr>
      </w:pPr>
      <w:bookmarkStart w:id="22" w:name="_Toc137971341"/>
      <w:r w:rsidRPr="00BC2A2C">
        <w:rPr>
          <w:rFonts w:ascii="Arial" w:hAnsi="Arial" w:cs="Arial"/>
          <w:b/>
          <w:sz w:val="20"/>
          <w:szCs w:val="20"/>
        </w:rPr>
        <w:t xml:space="preserve">Таблица </w:t>
      </w:r>
      <w:r w:rsidRPr="00BC2A2C">
        <w:rPr>
          <w:rFonts w:ascii="Arial" w:hAnsi="Arial" w:cs="Arial"/>
          <w:b/>
          <w:sz w:val="20"/>
          <w:szCs w:val="20"/>
        </w:rPr>
        <w:fldChar w:fldCharType="begin"/>
      </w:r>
      <w:r w:rsidRPr="00BC2A2C">
        <w:rPr>
          <w:rFonts w:ascii="Arial" w:hAnsi="Arial" w:cs="Arial"/>
          <w:b/>
          <w:sz w:val="20"/>
          <w:szCs w:val="20"/>
        </w:rPr>
        <w:instrText xml:space="preserve"> STYLEREF 1 \s </w:instrText>
      </w:r>
      <w:r w:rsidRPr="00BC2A2C">
        <w:rPr>
          <w:rFonts w:ascii="Arial" w:hAnsi="Arial" w:cs="Arial"/>
          <w:b/>
          <w:sz w:val="20"/>
          <w:szCs w:val="20"/>
        </w:rPr>
        <w:fldChar w:fldCharType="separate"/>
      </w:r>
      <w:r w:rsidRPr="00BC2A2C">
        <w:rPr>
          <w:rFonts w:ascii="Arial" w:hAnsi="Arial" w:cs="Arial"/>
          <w:b/>
          <w:noProof/>
          <w:sz w:val="20"/>
          <w:szCs w:val="20"/>
        </w:rPr>
        <w:t>1</w:t>
      </w:r>
      <w:r w:rsidRPr="00BC2A2C">
        <w:rPr>
          <w:rFonts w:ascii="Arial" w:hAnsi="Arial" w:cs="Arial"/>
          <w:b/>
          <w:sz w:val="20"/>
          <w:szCs w:val="20"/>
        </w:rPr>
        <w:fldChar w:fldCharType="end"/>
      </w:r>
      <w:r w:rsidRPr="00BC2A2C">
        <w:rPr>
          <w:rFonts w:ascii="Arial" w:hAnsi="Arial" w:cs="Arial"/>
          <w:b/>
          <w:sz w:val="20"/>
          <w:szCs w:val="20"/>
        </w:rPr>
        <w:t>.</w:t>
      </w:r>
      <w:r w:rsidRPr="00BC2A2C">
        <w:rPr>
          <w:rFonts w:ascii="Arial" w:hAnsi="Arial" w:cs="Arial"/>
          <w:b/>
          <w:sz w:val="20"/>
          <w:szCs w:val="20"/>
        </w:rPr>
        <w:fldChar w:fldCharType="begin"/>
      </w:r>
      <w:r w:rsidRPr="00BC2A2C">
        <w:rPr>
          <w:rFonts w:ascii="Arial" w:hAnsi="Arial" w:cs="Arial"/>
          <w:b/>
          <w:sz w:val="20"/>
          <w:szCs w:val="20"/>
        </w:rPr>
        <w:instrText xml:space="preserve"> SEQ Таблица \* ARABIC \s 1 </w:instrText>
      </w:r>
      <w:r w:rsidRPr="00BC2A2C">
        <w:rPr>
          <w:rFonts w:ascii="Arial" w:hAnsi="Arial" w:cs="Arial"/>
          <w:b/>
          <w:sz w:val="20"/>
          <w:szCs w:val="20"/>
        </w:rPr>
        <w:fldChar w:fldCharType="separate"/>
      </w:r>
      <w:r w:rsidRPr="00BC2A2C">
        <w:rPr>
          <w:rFonts w:ascii="Arial" w:hAnsi="Arial" w:cs="Arial"/>
          <w:b/>
          <w:noProof/>
          <w:sz w:val="20"/>
          <w:szCs w:val="20"/>
        </w:rPr>
        <w:t>6</w:t>
      </w:r>
      <w:r w:rsidRPr="00BC2A2C">
        <w:rPr>
          <w:rFonts w:ascii="Arial" w:hAnsi="Arial" w:cs="Arial"/>
          <w:b/>
          <w:sz w:val="20"/>
          <w:szCs w:val="20"/>
        </w:rPr>
        <w:fldChar w:fldCharType="end"/>
      </w:r>
      <w:r w:rsidR="00BF24FC" w:rsidRPr="00BC2A2C">
        <w:rPr>
          <w:rFonts w:ascii="Arial" w:hAnsi="Arial" w:cs="Arial"/>
          <w:b/>
          <w:sz w:val="20"/>
          <w:szCs w:val="20"/>
        </w:rPr>
        <w:t xml:space="preserve">– Рекомендуемая конструкция для </w:t>
      </w:r>
      <w:r w:rsidR="00BF24FC" w:rsidRPr="00BC2A2C">
        <w:rPr>
          <w:rFonts w:ascii="Arial" w:hAnsi="Arial" w:cs="Arial"/>
          <w:b/>
          <w:sz w:val="20"/>
          <w:szCs w:val="20"/>
          <w:lang w:val="kk-KZ"/>
        </w:rPr>
        <w:t xml:space="preserve">горизонтальной </w:t>
      </w:r>
      <w:r w:rsidR="00BF24FC" w:rsidRPr="00BC2A2C">
        <w:rPr>
          <w:rFonts w:ascii="Arial" w:hAnsi="Arial" w:cs="Arial"/>
          <w:b/>
          <w:sz w:val="20"/>
          <w:szCs w:val="20"/>
        </w:rPr>
        <w:t>скважины №731</w:t>
      </w:r>
      <w:bookmarkEnd w:id="22"/>
    </w:p>
    <w:tbl>
      <w:tblPr>
        <w:tblW w:w="5000" w:type="pct"/>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30" w:type="dxa"/>
          <w:right w:w="30" w:type="dxa"/>
        </w:tblCellMar>
        <w:tblLook w:val="0000" w:firstRow="0" w:lastRow="0" w:firstColumn="0" w:lastColumn="0" w:noHBand="0" w:noVBand="0"/>
      </w:tblPr>
      <w:tblGrid>
        <w:gridCol w:w="482"/>
        <w:gridCol w:w="2236"/>
        <w:gridCol w:w="1201"/>
        <w:gridCol w:w="1203"/>
        <w:gridCol w:w="2102"/>
        <w:gridCol w:w="2100"/>
      </w:tblGrid>
      <w:tr w:rsidR="00BF24FC" w:rsidRPr="00BC2A2C" w:rsidTr="00BF24FC">
        <w:trPr>
          <w:cantSplit/>
          <w:trHeight w:val="57"/>
          <w:jc w:val="center"/>
        </w:trPr>
        <w:tc>
          <w:tcPr>
            <w:tcW w:w="259" w:type="pct"/>
            <w:vMerge w:val="restart"/>
            <w:vAlign w:val="center"/>
          </w:tcPr>
          <w:p w:rsidR="00BF24FC" w:rsidRPr="00BC2A2C" w:rsidRDefault="00BF24FC" w:rsidP="00BF24FC">
            <w:pPr>
              <w:jc w:val="center"/>
              <w:rPr>
                <w:rFonts w:ascii="Arial" w:hAnsi="Arial" w:cs="Arial"/>
                <w:b/>
                <w:snapToGrid w:val="0"/>
                <w:sz w:val="20"/>
                <w:szCs w:val="20"/>
              </w:rPr>
            </w:pPr>
            <w:r w:rsidRPr="00BC2A2C">
              <w:rPr>
                <w:rFonts w:ascii="Arial" w:hAnsi="Arial" w:cs="Arial"/>
                <w:b/>
                <w:snapToGrid w:val="0"/>
                <w:sz w:val="20"/>
                <w:szCs w:val="20"/>
              </w:rPr>
              <w:t>п/п №</w:t>
            </w:r>
          </w:p>
        </w:tc>
        <w:tc>
          <w:tcPr>
            <w:tcW w:w="1199" w:type="pct"/>
            <w:vMerge w:val="restart"/>
            <w:vAlign w:val="center"/>
          </w:tcPr>
          <w:p w:rsidR="00BF24FC" w:rsidRPr="00BC2A2C" w:rsidRDefault="00BF24FC" w:rsidP="00BF24FC">
            <w:pPr>
              <w:jc w:val="center"/>
              <w:rPr>
                <w:rFonts w:ascii="Arial" w:hAnsi="Arial" w:cs="Arial"/>
                <w:b/>
                <w:snapToGrid w:val="0"/>
                <w:sz w:val="20"/>
                <w:szCs w:val="20"/>
              </w:rPr>
            </w:pPr>
            <w:r w:rsidRPr="00BC2A2C">
              <w:rPr>
                <w:rFonts w:ascii="Arial" w:hAnsi="Arial" w:cs="Arial"/>
                <w:b/>
                <w:snapToGrid w:val="0"/>
                <w:sz w:val="20"/>
                <w:szCs w:val="20"/>
              </w:rPr>
              <w:t>Наименование</w:t>
            </w:r>
          </w:p>
          <w:p w:rsidR="00BF24FC" w:rsidRPr="00BC2A2C" w:rsidRDefault="00BF24FC" w:rsidP="00BF24FC">
            <w:pPr>
              <w:jc w:val="center"/>
              <w:rPr>
                <w:rFonts w:ascii="Arial" w:hAnsi="Arial" w:cs="Arial"/>
                <w:b/>
                <w:snapToGrid w:val="0"/>
                <w:sz w:val="20"/>
                <w:szCs w:val="20"/>
              </w:rPr>
            </w:pPr>
            <w:r w:rsidRPr="00BC2A2C">
              <w:rPr>
                <w:rFonts w:ascii="Arial" w:hAnsi="Arial" w:cs="Arial"/>
                <w:b/>
                <w:snapToGrid w:val="0"/>
                <w:sz w:val="20"/>
                <w:szCs w:val="20"/>
              </w:rPr>
              <w:t>колонн</w:t>
            </w:r>
          </w:p>
        </w:tc>
        <w:tc>
          <w:tcPr>
            <w:tcW w:w="1289" w:type="pct"/>
            <w:gridSpan w:val="2"/>
            <w:vAlign w:val="center"/>
          </w:tcPr>
          <w:p w:rsidR="00BF24FC" w:rsidRPr="00BC2A2C" w:rsidRDefault="00BF24FC" w:rsidP="00BF24FC">
            <w:pPr>
              <w:jc w:val="center"/>
              <w:rPr>
                <w:rFonts w:ascii="Arial" w:hAnsi="Arial" w:cs="Arial"/>
                <w:b/>
                <w:snapToGrid w:val="0"/>
                <w:sz w:val="20"/>
                <w:szCs w:val="20"/>
              </w:rPr>
            </w:pPr>
            <w:r w:rsidRPr="00BC2A2C">
              <w:rPr>
                <w:rFonts w:ascii="Arial" w:hAnsi="Arial" w:cs="Arial"/>
                <w:b/>
                <w:snapToGrid w:val="0"/>
                <w:sz w:val="20"/>
                <w:szCs w:val="20"/>
              </w:rPr>
              <w:t>Диаметр, мм</w:t>
            </w:r>
          </w:p>
        </w:tc>
        <w:tc>
          <w:tcPr>
            <w:tcW w:w="1127" w:type="pct"/>
            <w:vMerge w:val="restart"/>
            <w:vAlign w:val="center"/>
          </w:tcPr>
          <w:p w:rsidR="00BF24FC" w:rsidRPr="00BC2A2C" w:rsidRDefault="00BF24FC" w:rsidP="00BF24FC">
            <w:pPr>
              <w:jc w:val="center"/>
              <w:rPr>
                <w:rFonts w:ascii="Arial" w:hAnsi="Arial" w:cs="Arial"/>
                <w:b/>
                <w:snapToGrid w:val="0"/>
                <w:sz w:val="20"/>
                <w:szCs w:val="20"/>
              </w:rPr>
            </w:pPr>
            <w:r w:rsidRPr="00BC2A2C">
              <w:rPr>
                <w:rFonts w:ascii="Arial" w:hAnsi="Arial" w:cs="Arial"/>
                <w:b/>
                <w:snapToGrid w:val="0"/>
                <w:sz w:val="20"/>
                <w:szCs w:val="20"/>
              </w:rPr>
              <w:t>Глубина спуска, м</w:t>
            </w:r>
          </w:p>
        </w:tc>
        <w:tc>
          <w:tcPr>
            <w:tcW w:w="1126" w:type="pct"/>
            <w:vMerge w:val="restart"/>
            <w:vAlign w:val="center"/>
          </w:tcPr>
          <w:p w:rsidR="00BF24FC" w:rsidRPr="00BC2A2C" w:rsidRDefault="00BF24FC" w:rsidP="00BF24FC">
            <w:pPr>
              <w:jc w:val="center"/>
              <w:rPr>
                <w:rFonts w:ascii="Arial" w:hAnsi="Arial" w:cs="Arial"/>
                <w:b/>
                <w:snapToGrid w:val="0"/>
                <w:sz w:val="20"/>
                <w:szCs w:val="20"/>
              </w:rPr>
            </w:pPr>
            <w:r w:rsidRPr="00BC2A2C">
              <w:rPr>
                <w:rFonts w:ascii="Arial" w:hAnsi="Arial" w:cs="Arial"/>
                <w:b/>
                <w:snapToGrid w:val="0"/>
                <w:sz w:val="20"/>
                <w:szCs w:val="20"/>
              </w:rPr>
              <w:t>Высота подъема</w:t>
            </w:r>
          </w:p>
          <w:p w:rsidR="00BF24FC" w:rsidRPr="00BC2A2C" w:rsidRDefault="00BF24FC" w:rsidP="00BF24FC">
            <w:pPr>
              <w:jc w:val="center"/>
              <w:rPr>
                <w:rFonts w:ascii="Arial" w:hAnsi="Arial" w:cs="Arial"/>
                <w:b/>
                <w:snapToGrid w:val="0"/>
                <w:sz w:val="20"/>
                <w:szCs w:val="20"/>
              </w:rPr>
            </w:pPr>
            <w:r w:rsidRPr="00BC2A2C">
              <w:rPr>
                <w:rFonts w:ascii="Arial" w:hAnsi="Arial" w:cs="Arial"/>
                <w:b/>
                <w:snapToGrid w:val="0"/>
                <w:sz w:val="20"/>
                <w:szCs w:val="20"/>
              </w:rPr>
              <w:t>цемента, м</w:t>
            </w:r>
          </w:p>
        </w:tc>
      </w:tr>
      <w:tr w:rsidR="00BF24FC" w:rsidRPr="00BC2A2C" w:rsidTr="00BF24FC">
        <w:trPr>
          <w:cantSplit/>
          <w:trHeight w:val="57"/>
          <w:jc w:val="center"/>
        </w:trPr>
        <w:tc>
          <w:tcPr>
            <w:tcW w:w="259" w:type="pct"/>
            <w:vMerge/>
            <w:vAlign w:val="center"/>
          </w:tcPr>
          <w:p w:rsidR="00BF24FC" w:rsidRPr="00BC2A2C" w:rsidRDefault="00BF24FC" w:rsidP="00BF24FC">
            <w:pPr>
              <w:jc w:val="center"/>
              <w:rPr>
                <w:rFonts w:ascii="Arial" w:hAnsi="Arial" w:cs="Arial"/>
                <w:b/>
                <w:snapToGrid w:val="0"/>
                <w:sz w:val="20"/>
                <w:szCs w:val="20"/>
              </w:rPr>
            </w:pPr>
          </w:p>
        </w:tc>
        <w:tc>
          <w:tcPr>
            <w:tcW w:w="1199" w:type="pct"/>
            <w:vMerge/>
            <w:vAlign w:val="center"/>
          </w:tcPr>
          <w:p w:rsidR="00BF24FC" w:rsidRPr="00BC2A2C" w:rsidRDefault="00BF24FC" w:rsidP="00BF24FC">
            <w:pPr>
              <w:jc w:val="center"/>
              <w:rPr>
                <w:rFonts w:ascii="Arial" w:hAnsi="Arial" w:cs="Arial"/>
                <w:b/>
                <w:snapToGrid w:val="0"/>
                <w:sz w:val="20"/>
                <w:szCs w:val="20"/>
              </w:rPr>
            </w:pPr>
          </w:p>
        </w:tc>
        <w:tc>
          <w:tcPr>
            <w:tcW w:w="644" w:type="pct"/>
            <w:vAlign w:val="center"/>
          </w:tcPr>
          <w:p w:rsidR="00BF24FC" w:rsidRPr="00BC2A2C" w:rsidRDefault="00BF24FC" w:rsidP="00BF24FC">
            <w:pPr>
              <w:jc w:val="center"/>
              <w:rPr>
                <w:rFonts w:ascii="Arial" w:hAnsi="Arial" w:cs="Arial"/>
                <w:b/>
                <w:snapToGrid w:val="0"/>
                <w:sz w:val="20"/>
                <w:szCs w:val="20"/>
              </w:rPr>
            </w:pPr>
            <w:r w:rsidRPr="00BC2A2C">
              <w:rPr>
                <w:rFonts w:ascii="Arial" w:hAnsi="Arial" w:cs="Arial"/>
                <w:b/>
                <w:snapToGrid w:val="0"/>
                <w:sz w:val="20"/>
                <w:szCs w:val="20"/>
              </w:rPr>
              <w:t>долото</w:t>
            </w:r>
          </w:p>
        </w:tc>
        <w:tc>
          <w:tcPr>
            <w:tcW w:w="645" w:type="pct"/>
            <w:vAlign w:val="center"/>
          </w:tcPr>
          <w:p w:rsidR="00BF24FC" w:rsidRPr="00BC2A2C" w:rsidRDefault="00BF24FC" w:rsidP="00BF24FC">
            <w:pPr>
              <w:jc w:val="center"/>
              <w:rPr>
                <w:rFonts w:ascii="Arial" w:hAnsi="Arial" w:cs="Arial"/>
                <w:b/>
                <w:snapToGrid w:val="0"/>
                <w:sz w:val="20"/>
                <w:szCs w:val="20"/>
              </w:rPr>
            </w:pPr>
            <w:r w:rsidRPr="00BC2A2C">
              <w:rPr>
                <w:rFonts w:ascii="Arial" w:hAnsi="Arial" w:cs="Arial"/>
                <w:b/>
                <w:snapToGrid w:val="0"/>
                <w:sz w:val="20"/>
                <w:szCs w:val="20"/>
              </w:rPr>
              <w:t>колонна</w:t>
            </w:r>
          </w:p>
        </w:tc>
        <w:tc>
          <w:tcPr>
            <w:tcW w:w="1127" w:type="pct"/>
            <w:vMerge/>
            <w:vAlign w:val="center"/>
          </w:tcPr>
          <w:p w:rsidR="00BF24FC" w:rsidRPr="00BC2A2C" w:rsidRDefault="00BF24FC" w:rsidP="00BF24FC">
            <w:pPr>
              <w:jc w:val="center"/>
              <w:rPr>
                <w:rFonts w:ascii="Arial" w:hAnsi="Arial" w:cs="Arial"/>
                <w:b/>
                <w:snapToGrid w:val="0"/>
                <w:sz w:val="20"/>
                <w:szCs w:val="20"/>
              </w:rPr>
            </w:pPr>
          </w:p>
        </w:tc>
        <w:tc>
          <w:tcPr>
            <w:tcW w:w="1126" w:type="pct"/>
            <w:vMerge/>
            <w:vAlign w:val="center"/>
          </w:tcPr>
          <w:p w:rsidR="00BF24FC" w:rsidRPr="00BC2A2C" w:rsidRDefault="00BF24FC" w:rsidP="00BF24FC">
            <w:pPr>
              <w:jc w:val="center"/>
              <w:rPr>
                <w:rFonts w:ascii="Arial" w:hAnsi="Arial" w:cs="Arial"/>
                <w:b/>
                <w:snapToGrid w:val="0"/>
                <w:sz w:val="20"/>
                <w:szCs w:val="20"/>
              </w:rPr>
            </w:pPr>
          </w:p>
        </w:tc>
      </w:tr>
      <w:tr w:rsidR="00BF24FC" w:rsidRPr="00BC2A2C" w:rsidTr="00BF24FC">
        <w:trPr>
          <w:cantSplit/>
          <w:trHeight w:val="57"/>
          <w:jc w:val="center"/>
        </w:trPr>
        <w:tc>
          <w:tcPr>
            <w:tcW w:w="259" w:type="pct"/>
            <w:vAlign w:val="center"/>
          </w:tcPr>
          <w:p w:rsidR="00BF24FC" w:rsidRPr="00BC2A2C" w:rsidRDefault="00BF24FC" w:rsidP="00BF24FC">
            <w:pPr>
              <w:ind w:right="-23"/>
              <w:jc w:val="center"/>
              <w:rPr>
                <w:rFonts w:ascii="Arial" w:hAnsi="Arial" w:cs="Arial"/>
                <w:b/>
                <w:snapToGrid w:val="0"/>
                <w:sz w:val="20"/>
                <w:szCs w:val="20"/>
              </w:rPr>
            </w:pPr>
            <w:r w:rsidRPr="00BC2A2C">
              <w:rPr>
                <w:rFonts w:ascii="Arial" w:hAnsi="Arial" w:cs="Arial"/>
                <w:b/>
                <w:snapToGrid w:val="0"/>
                <w:sz w:val="20"/>
                <w:szCs w:val="20"/>
              </w:rPr>
              <w:t>1</w:t>
            </w:r>
          </w:p>
        </w:tc>
        <w:tc>
          <w:tcPr>
            <w:tcW w:w="1199" w:type="pct"/>
            <w:vAlign w:val="center"/>
          </w:tcPr>
          <w:p w:rsidR="00BF24FC" w:rsidRPr="00BC2A2C" w:rsidRDefault="00BF24FC" w:rsidP="00BF24FC">
            <w:pPr>
              <w:jc w:val="center"/>
              <w:rPr>
                <w:rFonts w:ascii="Arial" w:hAnsi="Arial" w:cs="Arial"/>
                <w:b/>
                <w:snapToGrid w:val="0"/>
                <w:sz w:val="20"/>
                <w:szCs w:val="20"/>
              </w:rPr>
            </w:pPr>
            <w:r w:rsidRPr="00BC2A2C">
              <w:rPr>
                <w:rFonts w:ascii="Arial" w:hAnsi="Arial" w:cs="Arial"/>
                <w:b/>
                <w:snapToGrid w:val="0"/>
                <w:sz w:val="20"/>
                <w:szCs w:val="20"/>
              </w:rPr>
              <w:t>2</w:t>
            </w:r>
          </w:p>
        </w:tc>
        <w:tc>
          <w:tcPr>
            <w:tcW w:w="644" w:type="pct"/>
            <w:vAlign w:val="center"/>
          </w:tcPr>
          <w:p w:rsidR="00BF24FC" w:rsidRPr="00BC2A2C" w:rsidRDefault="00BF24FC" w:rsidP="00BF24FC">
            <w:pPr>
              <w:jc w:val="center"/>
              <w:rPr>
                <w:rFonts w:ascii="Arial" w:hAnsi="Arial" w:cs="Arial"/>
                <w:b/>
                <w:snapToGrid w:val="0"/>
                <w:sz w:val="20"/>
                <w:szCs w:val="20"/>
              </w:rPr>
            </w:pPr>
            <w:r w:rsidRPr="00BC2A2C">
              <w:rPr>
                <w:rFonts w:ascii="Arial" w:hAnsi="Arial" w:cs="Arial"/>
                <w:b/>
                <w:snapToGrid w:val="0"/>
                <w:sz w:val="20"/>
                <w:szCs w:val="20"/>
              </w:rPr>
              <w:t>3</w:t>
            </w:r>
          </w:p>
        </w:tc>
        <w:tc>
          <w:tcPr>
            <w:tcW w:w="645" w:type="pct"/>
            <w:vAlign w:val="center"/>
          </w:tcPr>
          <w:p w:rsidR="00BF24FC" w:rsidRPr="00BC2A2C" w:rsidRDefault="00BF24FC" w:rsidP="00BF24FC">
            <w:pPr>
              <w:jc w:val="center"/>
              <w:rPr>
                <w:rFonts w:ascii="Arial" w:hAnsi="Arial" w:cs="Arial"/>
                <w:b/>
                <w:snapToGrid w:val="0"/>
                <w:sz w:val="20"/>
                <w:szCs w:val="20"/>
              </w:rPr>
            </w:pPr>
            <w:r w:rsidRPr="00BC2A2C">
              <w:rPr>
                <w:rFonts w:ascii="Arial" w:hAnsi="Arial" w:cs="Arial"/>
                <w:b/>
                <w:snapToGrid w:val="0"/>
                <w:sz w:val="20"/>
                <w:szCs w:val="20"/>
              </w:rPr>
              <w:t>4</w:t>
            </w:r>
          </w:p>
        </w:tc>
        <w:tc>
          <w:tcPr>
            <w:tcW w:w="1127" w:type="pct"/>
            <w:vAlign w:val="center"/>
          </w:tcPr>
          <w:p w:rsidR="00BF24FC" w:rsidRPr="00BC2A2C" w:rsidRDefault="00BF24FC" w:rsidP="00BF24FC">
            <w:pPr>
              <w:jc w:val="center"/>
              <w:rPr>
                <w:rFonts w:ascii="Arial" w:hAnsi="Arial" w:cs="Arial"/>
                <w:b/>
                <w:snapToGrid w:val="0"/>
                <w:sz w:val="20"/>
                <w:szCs w:val="20"/>
              </w:rPr>
            </w:pPr>
            <w:r w:rsidRPr="00BC2A2C">
              <w:rPr>
                <w:rFonts w:ascii="Arial" w:hAnsi="Arial" w:cs="Arial"/>
                <w:b/>
                <w:snapToGrid w:val="0"/>
                <w:sz w:val="20"/>
                <w:szCs w:val="20"/>
              </w:rPr>
              <w:t>5</w:t>
            </w:r>
          </w:p>
        </w:tc>
        <w:tc>
          <w:tcPr>
            <w:tcW w:w="1126" w:type="pct"/>
            <w:vAlign w:val="center"/>
          </w:tcPr>
          <w:p w:rsidR="00BF24FC" w:rsidRPr="00BC2A2C" w:rsidRDefault="00BF24FC" w:rsidP="00BF24FC">
            <w:pPr>
              <w:jc w:val="center"/>
              <w:rPr>
                <w:rFonts w:ascii="Arial" w:hAnsi="Arial" w:cs="Arial"/>
                <w:b/>
                <w:snapToGrid w:val="0"/>
                <w:sz w:val="20"/>
                <w:szCs w:val="20"/>
              </w:rPr>
            </w:pPr>
            <w:r w:rsidRPr="00BC2A2C">
              <w:rPr>
                <w:rFonts w:ascii="Arial" w:hAnsi="Arial" w:cs="Arial"/>
                <w:b/>
                <w:snapToGrid w:val="0"/>
                <w:sz w:val="20"/>
                <w:szCs w:val="20"/>
              </w:rPr>
              <w:t>6</w:t>
            </w:r>
          </w:p>
        </w:tc>
      </w:tr>
      <w:tr w:rsidR="00BF24FC" w:rsidRPr="00BC2A2C" w:rsidTr="00BF24FC">
        <w:trPr>
          <w:cantSplit/>
          <w:trHeight w:val="57"/>
          <w:jc w:val="center"/>
        </w:trPr>
        <w:tc>
          <w:tcPr>
            <w:tcW w:w="259" w:type="pct"/>
            <w:vAlign w:val="center"/>
          </w:tcPr>
          <w:p w:rsidR="00BF24FC" w:rsidRPr="00BC2A2C" w:rsidRDefault="00BF24FC" w:rsidP="00BF24FC">
            <w:pPr>
              <w:jc w:val="center"/>
              <w:rPr>
                <w:rFonts w:ascii="Arial" w:hAnsi="Arial" w:cs="Arial"/>
                <w:snapToGrid w:val="0"/>
                <w:sz w:val="20"/>
                <w:szCs w:val="20"/>
              </w:rPr>
            </w:pPr>
            <w:r w:rsidRPr="00BC2A2C">
              <w:rPr>
                <w:rFonts w:ascii="Arial" w:hAnsi="Arial" w:cs="Arial"/>
                <w:snapToGrid w:val="0"/>
                <w:sz w:val="20"/>
                <w:szCs w:val="20"/>
              </w:rPr>
              <w:t>1</w:t>
            </w:r>
          </w:p>
        </w:tc>
        <w:tc>
          <w:tcPr>
            <w:tcW w:w="1199" w:type="pct"/>
            <w:vAlign w:val="center"/>
          </w:tcPr>
          <w:p w:rsidR="00BF24FC" w:rsidRPr="00BC2A2C" w:rsidRDefault="00BF24FC" w:rsidP="00BF24FC">
            <w:pPr>
              <w:jc w:val="center"/>
              <w:rPr>
                <w:rFonts w:ascii="Arial" w:hAnsi="Arial" w:cs="Arial"/>
                <w:snapToGrid w:val="0"/>
                <w:sz w:val="20"/>
                <w:szCs w:val="20"/>
              </w:rPr>
            </w:pPr>
            <w:r w:rsidRPr="00BC2A2C">
              <w:rPr>
                <w:rFonts w:ascii="Arial" w:hAnsi="Arial" w:cs="Arial"/>
                <w:snapToGrid w:val="0"/>
                <w:sz w:val="20"/>
                <w:szCs w:val="20"/>
              </w:rPr>
              <w:t>Направление</w:t>
            </w:r>
          </w:p>
        </w:tc>
        <w:tc>
          <w:tcPr>
            <w:tcW w:w="644" w:type="pct"/>
            <w:vAlign w:val="center"/>
          </w:tcPr>
          <w:p w:rsidR="00BF24FC" w:rsidRPr="00BC2A2C" w:rsidRDefault="00BF24FC" w:rsidP="00BF24FC">
            <w:pPr>
              <w:jc w:val="center"/>
              <w:rPr>
                <w:rFonts w:ascii="Arial" w:hAnsi="Arial" w:cs="Arial"/>
                <w:snapToGrid w:val="0"/>
                <w:sz w:val="20"/>
                <w:szCs w:val="20"/>
              </w:rPr>
            </w:pPr>
            <w:r w:rsidRPr="00BC2A2C">
              <w:rPr>
                <w:rFonts w:ascii="Arial" w:hAnsi="Arial" w:cs="Arial"/>
                <w:snapToGrid w:val="0"/>
                <w:sz w:val="20"/>
                <w:szCs w:val="20"/>
              </w:rPr>
              <w:t>393,7</w:t>
            </w:r>
          </w:p>
        </w:tc>
        <w:tc>
          <w:tcPr>
            <w:tcW w:w="645" w:type="pct"/>
            <w:vAlign w:val="center"/>
          </w:tcPr>
          <w:p w:rsidR="00BF24FC" w:rsidRPr="00BC2A2C" w:rsidRDefault="00BF24FC" w:rsidP="00BF24FC">
            <w:pPr>
              <w:jc w:val="center"/>
              <w:rPr>
                <w:rFonts w:ascii="Arial" w:hAnsi="Arial" w:cs="Arial"/>
                <w:snapToGrid w:val="0"/>
                <w:sz w:val="20"/>
                <w:szCs w:val="20"/>
              </w:rPr>
            </w:pPr>
            <w:r w:rsidRPr="00BC2A2C">
              <w:rPr>
                <w:rFonts w:ascii="Arial" w:hAnsi="Arial" w:cs="Arial"/>
                <w:snapToGrid w:val="0"/>
                <w:sz w:val="20"/>
                <w:szCs w:val="20"/>
              </w:rPr>
              <w:t>323,9</w:t>
            </w:r>
          </w:p>
        </w:tc>
        <w:tc>
          <w:tcPr>
            <w:tcW w:w="1127" w:type="pct"/>
            <w:vAlign w:val="center"/>
          </w:tcPr>
          <w:p w:rsidR="00BF24FC" w:rsidRPr="00BC2A2C" w:rsidRDefault="00BF24FC" w:rsidP="00BF24FC">
            <w:pPr>
              <w:jc w:val="center"/>
              <w:rPr>
                <w:rFonts w:ascii="Arial" w:hAnsi="Arial" w:cs="Arial"/>
                <w:snapToGrid w:val="0"/>
                <w:sz w:val="20"/>
                <w:szCs w:val="20"/>
                <w:lang w:val="kk-KZ"/>
              </w:rPr>
            </w:pPr>
            <w:r w:rsidRPr="00BC2A2C">
              <w:rPr>
                <w:rFonts w:ascii="Arial" w:hAnsi="Arial" w:cs="Arial"/>
                <w:snapToGrid w:val="0"/>
                <w:sz w:val="20"/>
                <w:szCs w:val="20"/>
                <w:lang w:val="kk-KZ"/>
              </w:rPr>
              <w:t>20</w:t>
            </w:r>
          </w:p>
        </w:tc>
        <w:tc>
          <w:tcPr>
            <w:tcW w:w="1126" w:type="pct"/>
            <w:vAlign w:val="center"/>
          </w:tcPr>
          <w:p w:rsidR="00BF24FC" w:rsidRPr="00BC2A2C" w:rsidRDefault="00BF24FC" w:rsidP="00BF24FC">
            <w:pPr>
              <w:jc w:val="center"/>
              <w:rPr>
                <w:rFonts w:ascii="Arial" w:hAnsi="Arial" w:cs="Arial"/>
                <w:snapToGrid w:val="0"/>
                <w:sz w:val="20"/>
                <w:szCs w:val="20"/>
              </w:rPr>
            </w:pPr>
            <w:r w:rsidRPr="00BC2A2C">
              <w:rPr>
                <w:rFonts w:ascii="Arial" w:hAnsi="Arial" w:cs="Arial"/>
                <w:snapToGrid w:val="0"/>
                <w:sz w:val="20"/>
                <w:szCs w:val="20"/>
              </w:rPr>
              <w:t>До устья</w:t>
            </w:r>
          </w:p>
        </w:tc>
      </w:tr>
      <w:tr w:rsidR="00BF24FC" w:rsidRPr="00BC2A2C" w:rsidTr="00BF24FC">
        <w:trPr>
          <w:cantSplit/>
          <w:trHeight w:val="57"/>
          <w:jc w:val="center"/>
        </w:trPr>
        <w:tc>
          <w:tcPr>
            <w:tcW w:w="259" w:type="pct"/>
            <w:vAlign w:val="center"/>
          </w:tcPr>
          <w:p w:rsidR="00BF24FC" w:rsidRPr="00BC2A2C" w:rsidRDefault="00BF24FC" w:rsidP="00BF24FC">
            <w:pPr>
              <w:jc w:val="center"/>
              <w:rPr>
                <w:rFonts w:ascii="Arial" w:hAnsi="Arial" w:cs="Arial"/>
                <w:snapToGrid w:val="0"/>
                <w:sz w:val="20"/>
                <w:szCs w:val="20"/>
              </w:rPr>
            </w:pPr>
            <w:r w:rsidRPr="00BC2A2C">
              <w:rPr>
                <w:rFonts w:ascii="Arial" w:hAnsi="Arial" w:cs="Arial"/>
                <w:snapToGrid w:val="0"/>
                <w:sz w:val="20"/>
                <w:szCs w:val="20"/>
              </w:rPr>
              <w:t>2.</w:t>
            </w:r>
          </w:p>
        </w:tc>
        <w:tc>
          <w:tcPr>
            <w:tcW w:w="1199" w:type="pct"/>
            <w:vAlign w:val="center"/>
          </w:tcPr>
          <w:p w:rsidR="00BF24FC" w:rsidRPr="00BC2A2C" w:rsidRDefault="00BF24FC" w:rsidP="00BF24FC">
            <w:pPr>
              <w:jc w:val="center"/>
              <w:rPr>
                <w:rFonts w:ascii="Arial" w:hAnsi="Arial" w:cs="Arial"/>
                <w:snapToGrid w:val="0"/>
                <w:sz w:val="20"/>
                <w:szCs w:val="20"/>
              </w:rPr>
            </w:pPr>
            <w:r w:rsidRPr="00BC2A2C">
              <w:rPr>
                <w:rFonts w:ascii="Arial" w:hAnsi="Arial" w:cs="Arial"/>
                <w:snapToGrid w:val="0"/>
                <w:sz w:val="20"/>
                <w:szCs w:val="20"/>
              </w:rPr>
              <w:t>Кондуктор</w:t>
            </w:r>
          </w:p>
        </w:tc>
        <w:tc>
          <w:tcPr>
            <w:tcW w:w="644" w:type="pct"/>
            <w:vAlign w:val="center"/>
          </w:tcPr>
          <w:p w:rsidR="00BF24FC" w:rsidRPr="00BC2A2C" w:rsidRDefault="00BF24FC" w:rsidP="00BF24FC">
            <w:pPr>
              <w:jc w:val="center"/>
              <w:rPr>
                <w:rFonts w:ascii="Arial" w:hAnsi="Arial" w:cs="Arial"/>
                <w:snapToGrid w:val="0"/>
                <w:sz w:val="20"/>
                <w:szCs w:val="20"/>
                <w:lang w:val="kk-KZ"/>
              </w:rPr>
            </w:pPr>
            <w:r w:rsidRPr="00BC2A2C">
              <w:rPr>
                <w:rFonts w:ascii="Arial" w:hAnsi="Arial" w:cs="Arial"/>
                <w:snapToGrid w:val="0"/>
                <w:sz w:val="20"/>
                <w:szCs w:val="20"/>
                <w:lang w:val="kk-KZ"/>
              </w:rPr>
              <w:t>295,3</w:t>
            </w:r>
          </w:p>
        </w:tc>
        <w:tc>
          <w:tcPr>
            <w:tcW w:w="645" w:type="pct"/>
            <w:vAlign w:val="center"/>
          </w:tcPr>
          <w:p w:rsidR="00BF24FC" w:rsidRPr="00BC2A2C" w:rsidRDefault="00BF24FC" w:rsidP="00BF24FC">
            <w:pPr>
              <w:jc w:val="center"/>
              <w:rPr>
                <w:rFonts w:ascii="Arial" w:hAnsi="Arial" w:cs="Arial"/>
                <w:snapToGrid w:val="0"/>
                <w:sz w:val="20"/>
                <w:szCs w:val="20"/>
              </w:rPr>
            </w:pPr>
            <w:r w:rsidRPr="00BC2A2C">
              <w:rPr>
                <w:rFonts w:ascii="Arial" w:hAnsi="Arial" w:cs="Arial"/>
                <w:snapToGrid w:val="0"/>
                <w:sz w:val="20"/>
                <w:szCs w:val="20"/>
              </w:rPr>
              <w:t>244,5</w:t>
            </w:r>
          </w:p>
        </w:tc>
        <w:tc>
          <w:tcPr>
            <w:tcW w:w="1127" w:type="pct"/>
            <w:vAlign w:val="center"/>
          </w:tcPr>
          <w:p w:rsidR="00BF24FC" w:rsidRPr="00BC2A2C" w:rsidRDefault="00BF24FC" w:rsidP="00BF24FC">
            <w:pPr>
              <w:jc w:val="center"/>
              <w:rPr>
                <w:rFonts w:ascii="Arial" w:hAnsi="Arial" w:cs="Arial"/>
                <w:snapToGrid w:val="0"/>
                <w:sz w:val="20"/>
                <w:szCs w:val="20"/>
                <w:lang w:val="kk-KZ"/>
              </w:rPr>
            </w:pPr>
            <w:r w:rsidRPr="00BC2A2C">
              <w:rPr>
                <w:rFonts w:ascii="Arial" w:hAnsi="Arial" w:cs="Arial"/>
                <w:snapToGrid w:val="0"/>
                <w:sz w:val="20"/>
                <w:szCs w:val="20"/>
                <w:lang w:val="kk-KZ"/>
              </w:rPr>
              <w:t>80</w:t>
            </w:r>
          </w:p>
        </w:tc>
        <w:tc>
          <w:tcPr>
            <w:tcW w:w="1126" w:type="pct"/>
            <w:vAlign w:val="center"/>
          </w:tcPr>
          <w:p w:rsidR="00BF24FC" w:rsidRPr="00BC2A2C" w:rsidRDefault="00BF24FC" w:rsidP="00BF24FC">
            <w:pPr>
              <w:jc w:val="center"/>
              <w:rPr>
                <w:rFonts w:ascii="Arial" w:hAnsi="Arial" w:cs="Arial"/>
                <w:sz w:val="20"/>
                <w:szCs w:val="20"/>
              </w:rPr>
            </w:pPr>
            <w:r w:rsidRPr="00BC2A2C">
              <w:rPr>
                <w:rFonts w:ascii="Arial" w:hAnsi="Arial" w:cs="Arial"/>
                <w:snapToGrid w:val="0"/>
                <w:sz w:val="20"/>
                <w:szCs w:val="20"/>
              </w:rPr>
              <w:t>До устья</w:t>
            </w:r>
          </w:p>
        </w:tc>
      </w:tr>
      <w:tr w:rsidR="00BF24FC" w:rsidRPr="00BC2A2C" w:rsidTr="00BF24FC">
        <w:trPr>
          <w:cantSplit/>
          <w:trHeight w:val="57"/>
          <w:jc w:val="center"/>
        </w:trPr>
        <w:tc>
          <w:tcPr>
            <w:tcW w:w="259" w:type="pct"/>
            <w:vAlign w:val="center"/>
          </w:tcPr>
          <w:p w:rsidR="00BF24FC" w:rsidRPr="00BC2A2C" w:rsidRDefault="00BF24FC" w:rsidP="00BF24FC">
            <w:pPr>
              <w:jc w:val="center"/>
              <w:rPr>
                <w:rFonts w:ascii="Arial" w:hAnsi="Arial" w:cs="Arial"/>
                <w:snapToGrid w:val="0"/>
                <w:sz w:val="20"/>
                <w:szCs w:val="20"/>
              </w:rPr>
            </w:pPr>
            <w:r w:rsidRPr="00BC2A2C">
              <w:rPr>
                <w:rFonts w:ascii="Arial" w:hAnsi="Arial" w:cs="Arial"/>
                <w:snapToGrid w:val="0"/>
                <w:sz w:val="20"/>
                <w:szCs w:val="20"/>
              </w:rPr>
              <w:t>3.</w:t>
            </w:r>
          </w:p>
        </w:tc>
        <w:tc>
          <w:tcPr>
            <w:tcW w:w="1199" w:type="pct"/>
            <w:vAlign w:val="center"/>
          </w:tcPr>
          <w:p w:rsidR="00BF24FC" w:rsidRPr="00BC2A2C" w:rsidRDefault="00BF24FC" w:rsidP="00BF24FC">
            <w:pPr>
              <w:jc w:val="center"/>
              <w:rPr>
                <w:rFonts w:ascii="Arial" w:hAnsi="Arial" w:cs="Arial"/>
                <w:snapToGrid w:val="0"/>
                <w:sz w:val="20"/>
                <w:szCs w:val="20"/>
              </w:rPr>
            </w:pPr>
            <w:r w:rsidRPr="00BC2A2C">
              <w:rPr>
                <w:rFonts w:ascii="Arial" w:hAnsi="Arial" w:cs="Arial"/>
                <w:snapToGrid w:val="0"/>
                <w:sz w:val="20"/>
                <w:szCs w:val="20"/>
              </w:rPr>
              <w:t>Эксплуатационная колонна</w:t>
            </w:r>
          </w:p>
        </w:tc>
        <w:tc>
          <w:tcPr>
            <w:tcW w:w="644" w:type="pct"/>
            <w:vAlign w:val="center"/>
          </w:tcPr>
          <w:p w:rsidR="00BF24FC" w:rsidRPr="00BC2A2C" w:rsidRDefault="00BF24FC" w:rsidP="00BF24FC">
            <w:pPr>
              <w:jc w:val="center"/>
              <w:rPr>
                <w:rFonts w:ascii="Arial" w:hAnsi="Arial" w:cs="Arial"/>
                <w:snapToGrid w:val="0"/>
                <w:sz w:val="20"/>
                <w:szCs w:val="20"/>
              </w:rPr>
            </w:pPr>
            <w:r w:rsidRPr="00BC2A2C">
              <w:rPr>
                <w:rFonts w:ascii="Arial" w:hAnsi="Arial" w:cs="Arial"/>
                <w:snapToGrid w:val="0"/>
                <w:sz w:val="20"/>
                <w:szCs w:val="20"/>
              </w:rPr>
              <w:t>215,9</w:t>
            </w:r>
          </w:p>
        </w:tc>
        <w:tc>
          <w:tcPr>
            <w:tcW w:w="645" w:type="pct"/>
            <w:vAlign w:val="center"/>
          </w:tcPr>
          <w:p w:rsidR="00BF24FC" w:rsidRPr="00BC2A2C" w:rsidRDefault="00BF24FC" w:rsidP="00BF24FC">
            <w:pPr>
              <w:jc w:val="center"/>
              <w:rPr>
                <w:rFonts w:ascii="Arial" w:hAnsi="Arial" w:cs="Arial"/>
                <w:snapToGrid w:val="0"/>
                <w:sz w:val="20"/>
                <w:szCs w:val="20"/>
                <w:lang w:val="kk-KZ"/>
              </w:rPr>
            </w:pPr>
            <w:r w:rsidRPr="00BC2A2C">
              <w:rPr>
                <w:rFonts w:ascii="Arial" w:hAnsi="Arial" w:cs="Arial"/>
                <w:snapToGrid w:val="0"/>
                <w:sz w:val="20"/>
                <w:szCs w:val="20"/>
                <w:lang w:val="kk-KZ"/>
              </w:rPr>
              <w:t>177,8</w:t>
            </w:r>
          </w:p>
        </w:tc>
        <w:tc>
          <w:tcPr>
            <w:tcW w:w="1127" w:type="pct"/>
            <w:vAlign w:val="center"/>
          </w:tcPr>
          <w:p w:rsidR="00BF24FC" w:rsidRPr="00BC2A2C" w:rsidRDefault="00BF24FC" w:rsidP="00BF24FC">
            <w:pPr>
              <w:jc w:val="center"/>
              <w:rPr>
                <w:rFonts w:ascii="Arial" w:hAnsi="Arial" w:cs="Arial"/>
                <w:snapToGrid w:val="0"/>
                <w:sz w:val="20"/>
                <w:szCs w:val="20"/>
                <w:lang w:val="kk-KZ"/>
              </w:rPr>
            </w:pPr>
            <w:r w:rsidRPr="00BC2A2C">
              <w:rPr>
                <w:rFonts w:ascii="Arial" w:hAnsi="Arial" w:cs="Arial"/>
                <w:snapToGrid w:val="0"/>
                <w:sz w:val="20"/>
                <w:szCs w:val="20"/>
                <w:lang w:val="kk-KZ"/>
              </w:rPr>
              <w:t>418,95</w:t>
            </w:r>
          </w:p>
        </w:tc>
        <w:tc>
          <w:tcPr>
            <w:tcW w:w="1126" w:type="pct"/>
            <w:vAlign w:val="center"/>
          </w:tcPr>
          <w:p w:rsidR="00BF24FC" w:rsidRPr="00BC2A2C" w:rsidRDefault="00BF24FC" w:rsidP="00BF24FC">
            <w:pPr>
              <w:jc w:val="center"/>
              <w:rPr>
                <w:rFonts w:ascii="Arial" w:hAnsi="Arial" w:cs="Arial"/>
                <w:sz w:val="20"/>
                <w:szCs w:val="20"/>
              </w:rPr>
            </w:pPr>
            <w:r w:rsidRPr="00BC2A2C">
              <w:rPr>
                <w:rFonts w:ascii="Arial" w:hAnsi="Arial" w:cs="Arial"/>
                <w:snapToGrid w:val="0"/>
                <w:sz w:val="20"/>
                <w:szCs w:val="20"/>
              </w:rPr>
              <w:t>До устья</w:t>
            </w:r>
          </w:p>
        </w:tc>
      </w:tr>
      <w:tr w:rsidR="00BF24FC" w:rsidRPr="00BC2A2C" w:rsidTr="00BF24FC">
        <w:trPr>
          <w:cantSplit/>
          <w:trHeight w:val="57"/>
          <w:jc w:val="center"/>
        </w:trPr>
        <w:tc>
          <w:tcPr>
            <w:tcW w:w="259" w:type="pct"/>
            <w:vAlign w:val="center"/>
          </w:tcPr>
          <w:p w:rsidR="00BF24FC" w:rsidRPr="00BC2A2C" w:rsidRDefault="00BF24FC" w:rsidP="00BF24FC">
            <w:pPr>
              <w:jc w:val="center"/>
              <w:rPr>
                <w:rFonts w:ascii="Arial" w:hAnsi="Arial" w:cs="Arial"/>
                <w:snapToGrid w:val="0"/>
                <w:sz w:val="20"/>
                <w:szCs w:val="20"/>
                <w:lang w:val="kk-KZ"/>
              </w:rPr>
            </w:pPr>
            <w:r w:rsidRPr="00BC2A2C">
              <w:rPr>
                <w:rFonts w:ascii="Arial" w:hAnsi="Arial" w:cs="Arial"/>
                <w:snapToGrid w:val="0"/>
                <w:sz w:val="20"/>
                <w:szCs w:val="20"/>
                <w:lang w:val="kk-KZ"/>
              </w:rPr>
              <w:t>4.</w:t>
            </w:r>
          </w:p>
        </w:tc>
        <w:tc>
          <w:tcPr>
            <w:tcW w:w="1199" w:type="pct"/>
            <w:vAlign w:val="center"/>
          </w:tcPr>
          <w:p w:rsidR="00BF24FC" w:rsidRPr="00BC2A2C" w:rsidRDefault="00BF24FC" w:rsidP="00BF24FC">
            <w:pPr>
              <w:jc w:val="center"/>
              <w:rPr>
                <w:rFonts w:ascii="Arial" w:hAnsi="Arial" w:cs="Arial"/>
                <w:snapToGrid w:val="0"/>
                <w:sz w:val="20"/>
                <w:szCs w:val="20"/>
                <w:lang w:val="kk-KZ"/>
              </w:rPr>
            </w:pPr>
            <w:r w:rsidRPr="00BC2A2C">
              <w:rPr>
                <w:rFonts w:ascii="Arial" w:hAnsi="Arial" w:cs="Arial"/>
                <w:snapToGrid w:val="0"/>
                <w:sz w:val="20"/>
                <w:szCs w:val="20"/>
                <w:lang w:val="kk-KZ"/>
              </w:rPr>
              <w:t>Хвостовик</w:t>
            </w:r>
          </w:p>
        </w:tc>
        <w:tc>
          <w:tcPr>
            <w:tcW w:w="644" w:type="pct"/>
            <w:vAlign w:val="center"/>
          </w:tcPr>
          <w:p w:rsidR="00BF24FC" w:rsidRPr="00BC2A2C" w:rsidRDefault="00BF24FC" w:rsidP="00BF24FC">
            <w:pPr>
              <w:jc w:val="center"/>
              <w:rPr>
                <w:rFonts w:ascii="Arial" w:hAnsi="Arial" w:cs="Arial"/>
                <w:snapToGrid w:val="0"/>
                <w:sz w:val="20"/>
                <w:szCs w:val="20"/>
                <w:lang w:val="kk-KZ"/>
              </w:rPr>
            </w:pPr>
            <w:r w:rsidRPr="00BC2A2C">
              <w:rPr>
                <w:rFonts w:ascii="Arial" w:hAnsi="Arial" w:cs="Arial"/>
                <w:snapToGrid w:val="0"/>
                <w:sz w:val="20"/>
                <w:szCs w:val="20"/>
                <w:lang w:val="kk-KZ"/>
              </w:rPr>
              <w:t>152,4</w:t>
            </w:r>
          </w:p>
        </w:tc>
        <w:tc>
          <w:tcPr>
            <w:tcW w:w="645" w:type="pct"/>
            <w:vAlign w:val="center"/>
          </w:tcPr>
          <w:p w:rsidR="00BF24FC" w:rsidRPr="00BC2A2C" w:rsidRDefault="00BF24FC" w:rsidP="00BF24FC">
            <w:pPr>
              <w:jc w:val="center"/>
              <w:rPr>
                <w:rFonts w:ascii="Arial" w:hAnsi="Arial" w:cs="Arial"/>
                <w:snapToGrid w:val="0"/>
                <w:sz w:val="20"/>
                <w:szCs w:val="20"/>
                <w:lang w:val="kk-KZ"/>
              </w:rPr>
            </w:pPr>
            <w:r w:rsidRPr="00BC2A2C">
              <w:rPr>
                <w:rFonts w:ascii="Arial" w:hAnsi="Arial" w:cs="Arial"/>
                <w:snapToGrid w:val="0"/>
                <w:sz w:val="20"/>
                <w:szCs w:val="20"/>
                <w:lang w:val="kk-KZ"/>
              </w:rPr>
              <w:t>114,3</w:t>
            </w:r>
          </w:p>
        </w:tc>
        <w:tc>
          <w:tcPr>
            <w:tcW w:w="1127" w:type="pct"/>
            <w:vAlign w:val="center"/>
          </w:tcPr>
          <w:p w:rsidR="00BF24FC" w:rsidRPr="00BC2A2C" w:rsidRDefault="00BF24FC" w:rsidP="00BF24FC">
            <w:pPr>
              <w:jc w:val="center"/>
              <w:rPr>
                <w:rFonts w:ascii="Arial" w:hAnsi="Arial" w:cs="Arial"/>
                <w:snapToGrid w:val="0"/>
                <w:sz w:val="20"/>
                <w:szCs w:val="20"/>
                <w:lang w:val="kk-KZ"/>
              </w:rPr>
            </w:pPr>
            <w:r w:rsidRPr="00BC2A2C">
              <w:rPr>
                <w:rFonts w:ascii="Arial" w:hAnsi="Arial" w:cs="Arial"/>
                <w:snapToGrid w:val="0"/>
                <w:sz w:val="20"/>
                <w:szCs w:val="20"/>
                <w:lang w:val="kk-KZ"/>
              </w:rPr>
              <w:t>718,84</w:t>
            </w:r>
          </w:p>
        </w:tc>
        <w:tc>
          <w:tcPr>
            <w:tcW w:w="1126" w:type="pct"/>
            <w:vAlign w:val="center"/>
          </w:tcPr>
          <w:p w:rsidR="00BF24FC" w:rsidRPr="00BC2A2C" w:rsidRDefault="00BF24FC" w:rsidP="00BF24FC">
            <w:pPr>
              <w:jc w:val="center"/>
              <w:rPr>
                <w:rFonts w:ascii="Arial" w:hAnsi="Arial" w:cs="Arial"/>
                <w:snapToGrid w:val="0"/>
                <w:sz w:val="20"/>
                <w:szCs w:val="20"/>
                <w:lang w:val="kk-KZ"/>
              </w:rPr>
            </w:pPr>
            <w:r w:rsidRPr="00BC2A2C">
              <w:rPr>
                <w:rFonts w:ascii="Arial" w:hAnsi="Arial" w:cs="Arial"/>
                <w:snapToGrid w:val="0"/>
                <w:sz w:val="20"/>
                <w:szCs w:val="20"/>
                <w:lang w:val="kk-KZ"/>
              </w:rPr>
              <w:t>-</w:t>
            </w:r>
          </w:p>
        </w:tc>
      </w:tr>
    </w:tbl>
    <w:p w:rsidR="00BF24FC" w:rsidRPr="00BF24FC" w:rsidRDefault="00BF24FC" w:rsidP="00BF24FC">
      <w:pPr>
        <w:ind w:firstLine="709"/>
        <w:jc w:val="both"/>
        <w:rPr>
          <w:rFonts w:ascii="Arial" w:hAnsi="Arial" w:cs="Arial"/>
          <w:sz w:val="16"/>
          <w:szCs w:val="16"/>
          <w:lang w:eastAsia="en-US"/>
        </w:rPr>
      </w:pPr>
      <w:r w:rsidRPr="00BF24FC">
        <w:rPr>
          <w:rFonts w:ascii="Arial" w:hAnsi="Arial" w:cs="Arial"/>
          <w:sz w:val="16"/>
          <w:szCs w:val="16"/>
          <w:lang w:val="kk-KZ" w:eastAsia="en-US"/>
        </w:rPr>
        <w:t>Примечание: *</w:t>
      </w:r>
      <w:r w:rsidRPr="00BF24FC">
        <w:rPr>
          <w:rFonts w:ascii="Arial" w:hAnsi="Arial" w:cs="Arial"/>
          <w:sz w:val="16"/>
          <w:szCs w:val="16"/>
          <w:lang w:eastAsia="en-US"/>
        </w:rPr>
        <w:t>хвостовик с</w:t>
      </w:r>
      <w:r w:rsidRPr="00BF24FC">
        <w:rPr>
          <w:rFonts w:ascii="Arial" w:hAnsi="Arial" w:cs="Arial"/>
          <w:sz w:val="16"/>
          <w:szCs w:val="16"/>
          <w:lang w:val="kk-KZ" w:eastAsia="en-US"/>
        </w:rPr>
        <w:t>пускается</w:t>
      </w:r>
      <w:r w:rsidRPr="00BF24FC">
        <w:rPr>
          <w:rFonts w:ascii="Arial" w:hAnsi="Arial" w:cs="Arial"/>
          <w:sz w:val="16"/>
          <w:szCs w:val="16"/>
          <w:lang w:eastAsia="en-US"/>
        </w:rPr>
        <w:t xml:space="preserve"> с заходом во внутрь экс. колонны не менее </w:t>
      </w:r>
      <w:r w:rsidRPr="00BF24FC">
        <w:rPr>
          <w:rFonts w:ascii="Arial" w:hAnsi="Arial" w:cs="Arial"/>
          <w:sz w:val="16"/>
          <w:szCs w:val="16"/>
          <w:lang w:val="kk-KZ" w:eastAsia="en-US"/>
        </w:rPr>
        <w:t>50-</w:t>
      </w:r>
      <w:r w:rsidRPr="00BF24FC">
        <w:rPr>
          <w:rFonts w:ascii="Arial" w:hAnsi="Arial" w:cs="Arial"/>
          <w:sz w:val="16"/>
          <w:szCs w:val="16"/>
          <w:lang w:eastAsia="en-US"/>
        </w:rPr>
        <w:t>100 м.</w:t>
      </w:r>
    </w:p>
    <w:p w:rsidR="00BF24FC" w:rsidRDefault="00BF24FC" w:rsidP="00C25C2F">
      <w:pPr>
        <w:pStyle w:val="af7"/>
        <w:spacing w:after="0"/>
        <w:ind w:left="0" w:firstLine="709"/>
        <w:jc w:val="both"/>
        <w:rPr>
          <w:rFonts w:ascii="Arial" w:hAnsi="Arial" w:cs="Arial"/>
        </w:rPr>
      </w:pPr>
    </w:p>
    <w:p w:rsidR="003B23D1" w:rsidRPr="003B23D1" w:rsidRDefault="003B23D1" w:rsidP="003B23D1">
      <w:pPr>
        <w:keepNext/>
        <w:ind w:firstLine="709"/>
        <w:jc w:val="both"/>
        <w:rPr>
          <w:rFonts w:ascii="Arial" w:eastAsia="SimSun" w:hAnsi="Arial" w:cs="Arial"/>
          <w:i/>
          <w:u w:val="single"/>
          <w:lang w:eastAsia="en-US"/>
        </w:rPr>
      </w:pPr>
      <w:bookmarkStart w:id="23" w:name="_Hlk131772446"/>
      <w:r w:rsidRPr="003B23D1">
        <w:rPr>
          <w:rFonts w:ascii="Arial" w:hAnsi="Arial" w:cs="Arial"/>
          <w:i/>
          <w:u w:val="single"/>
          <w:lang w:eastAsia="en-US"/>
        </w:rPr>
        <w:t xml:space="preserve">Для строительства вертикальных скважин </w:t>
      </w:r>
      <w:bookmarkEnd w:id="23"/>
      <w:r w:rsidRPr="003B23D1">
        <w:rPr>
          <w:rFonts w:ascii="Arial" w:hAnsi="Arial" w:cs="Arial"/>
          <w:b/>
          <w:i/>
          <w:u w:val="single"/>
          <w:lang w:eastAsia="en-US"/>
        </w:rPr>
        <w:t>№</w:t>
      </w:r>
      <w:bookmarkStart w:id="24" w:name="_Hlk131772464"/>
      <w:r w:rsidRPr="003B23D1">
        <w:rPr>
          <w:rFonts w:ascii="Arial" w:hAnsi="Arial" w:cs="Arial"/>
          <w:b/>
          <w:i/>
          <w:u w:val="single"/>
          <w:lang w:eastAsia="en-US"/>
        </w:rPr>
        <w:t>№722, 746, 747, 721, 733, 734, 738, 742, 741, 735, 737, 736</w:t>
      </w:r>
      <w:bookmarkEnd w:id="24"/>
      <w:r w:rsidRPr="003B23D1">
        <w:rPr>
          <w:rFonts w:ascii="Arial" w:eastAsia="SimSun" w:hAnsi="Arial" w:cs="Arial"/>
          <w:i/>
          <w:u w:val="single"/>
          <w:lang w:eastAsia="en-US"/>
        </w:rPr>
        <w:t xml:space="preserve"> предусматривается следующая конструкция:</w:t>
      </w:r>
    </w:p>
    <w:p w:rsidR="003B23D1" w:rsidRPr="003B23D1" w:rsidRDefault="003B23D1" w:rsidP="003B23D1">
      <w:pPr>
        <w:keepNext/>
        <w:ind w:firstLine="709"/>
        <w:jc w:val="both"/>
        <w:rPr>
          <w:rFonts w:ascii="Arial" w:eastAsia="SimSun" w:hAnsi="Arial" w:cs="Arial"/>
          <w:lang w:eastAsia="en-US"/>
        </w:rPr>
      </w:pPr>
    </w:p>
    <w:p w:rsidR="003B23D1" w:rsidRPr="003B23D1" w:rsidRDefault="003B23D1" w:rsidP="003B23D1">
      <w:pPr>
        <w:keepNext/>
        <w:ind w:firstLine="709"/>
        <w:jc w:val="both"/>
        <w:rPr>
          <w:rFonts w:ascii="Arial" w:hAnsi="Arial" w:cs="Arial"/>
          <w:lang w:eastAsia="en-US"/>
        </w:rPr>
      </w:pPr>
      <w:r w:rsidRPr="003B23D1">
        <w:rPr>
          <w:rFonts w:ascii="Arial" w:hAnsi="Arial" w:cs="Arial"/>
          <w:b/>
          <w:bCs/>
          <w:lang w:eastAsia="en-US"/>
        </w:rPr>
        <w:t xml:space="preserve">Направление </w:t>
      </w:r>
      <w:r w:rsidRPr="003B23D1">
        <w:rPr>
          <w:rFonts w:ascii="Arial" w:hAnsi="Arial" w:cs="Arial"/>
          <w:lang w:eastAsia="en-US"/>
        </w:rPr>
        <w:t xml:space="preserve">Ø 324мм спускается на глубину 20 м, </w:t>
      </w:r>
      <w:r w:rsidRPr="003B23D1">
        <w:rPr>
          <w:rFonts w:ascii="Arial" w:hAnsi="Arial" w:cs="Arial"/>
          <w:lang w:val="kk-KZ" w:eastAsia="en-US"/>
        </w:rPr>
        <w:t xml:space="preserve">с целью </w:t>
      </w:r>
      <w:r w:rsidRPr="003B23D1">
        <w:rPr>
          <w:rFonts w:ascii="Arial" w:hAnsi="Arial" w:cs="Arial"/>
          <w:lang w:eastAsia="en-US"/>
        </w:rPr>
        <w:t xml:space="preserve">перекрытия верхних неустойчивых отложений и создание циркуляции бурового раствора в скважине и желобной системе. </w:t>
      </w:r>
    </w:p>
    <w:p w:rsidR="003B23D1" w:rsidRPr="003B23D1" w:rsidRDefault="003B23D1" w:rsidP="003B23D1">
      <w:pPr>
        <w:ind w:firstLine="709"/>
        <w:jc w:val="both"/>
        <w:rPr>
          <w:rFonts w:ascii="Arial" w:hAnsi="Arial" w:cs="Arial"/>
          <w:lang w:eastAsia="en-US"/>
        </w:rPr>
      </w:pPr>
      <w:r w:rsidRPr="003B23D1">
        <w:rPr>
          <w:rFonts w:ascii="Arial" w:hAnsi="Arial" w:cs="Arial"/>
          <w:b/>
          <w:bCs/>
          <w:lang w:eastAsia="en-US"/>
        </w:rPr>
        <w:t>Кондуктор</w:t>
      </w:r>
      <w:r w:rsidRPr="003B23D1">
        <w:rPr>
          <w:rFonts w:ascii="Arial" w:hAnsi="Arial" w:cs="Arial"/>
          <w:lang w:eastAsia="en-US"/>
        </w:rPr>
        <w:t xml:space="preserve"> Ø </w:t>
      </w:r>
      <w:smartTag w:uri="urn:schemas-microsoft-com:office:smarttags" w:element="metricconverter">
        <w:smartTagPr>
          <w:attr w:name="ProductID" w:val="245 мм"/>
        </w:smartTagPr>
        <w:r w:rsidRPr="003B23D1">
          <w:rPr>
            <w:rFonts w:ascii="Arial" w:hAnsi="Arial" w:cs="Arial"/>
            <w:lang w:eastAsia="en-US"/>
          </w:rPr>
          <w:t>245 мм</w:t>
        </w:r>
      </w:smartTag>
      <w:r w:rsidRPr="003B23D1">
        <w:rPr>
          <w:rFonts w:ascii="Arial" w:hAnsi="Arial" w:cs="Arial"/>
          <w:lang w:eastAsia="en-US"/>
        </w:rPr>
        <w:t xml:space="preserve"> спускается на глубину от 100 м, </w:t>
      </w:r>
      <w:r w:rsidRPr="003B23D1">
        <w:rPr>
          <w:rFonts w:ascii="Arial" w:hAnsi="Arial" w:cs="Arial"/>
          <w:lang w:val="kk-KZ" w:eastAsia="en-US"/>
        </w:rPr>
        <w:t xml:space="preserve">для </w:t>
      </w:r>
      <w:r w:rsidRPr="003B23D1">
        <w:rPr>
          <w:rFonts w:ascii="Arial" w:hAnsi="Arial" w:cs="Arial"/>
          <w:lang w:eastAsia="en-US"/>
        </w:rPr>
        <w:t>перекрытия верхней части разреза, склонных к обваливанию и установки противовыбросового оборудования.</w:t>
      </w:r>
    </w:p>
    <w:p w:rsidR="003B23D1" w:rsidRPr="003B23D1" w:rsidRDefault="003B23D1" w:rsidP="003B23D1">
      <w:pPr>
        <w:ind w:firstLine="709"/>
        <w:jc w:val="both"/>
        <w:rPr>
          <w:rFonts w:ascii="Arial" w:hAnsi="Arial" w:cs="Arial"/>
          <w:lang w:eastAsia="en-US"/>
        </w:rPr>
      </w:pPr>
      <w:r w:rsidRPr="003B23D1">
        <w:rPr>
          <w:rFonts w:ascii="Arial" w:hAnsi="Arial" w:cs="Arial"/>
          <w:b/>
          <w:bCs/>
          <w:lang w:eastAsia="en-US"/>
        </w:rPr>
        <w:t>Эксплуатационная колонна</w:t>
      </w:r>
      <w:r w:rsidRPr="003B23D1">
        <w:rPr>
          <w:rFonts w:ascii="Arial" w:hAnsi="Arial" w:cs="Arial"/>
          <w:lang w:eastAsia="en-US"/>
        </w:rPr>
        <w:t xml:space="preserve"> Ø 168,3 мм спускается до глубины</w:t>
      </w:r>
      <w:r w:rsidRPr="003B23D1">
        <w:rPr>
          <w:rFonts w:ascii="Arial" w:hAnsi="Arial" w:cs="Arial"/>
          <w:lang w:val="kk-KZ" w:eastAsia="en-US"/>
        </w:rPr>
        <w:t xml:space="preserve"> 305 м</w:t>
      </w:r>
      <w:r w:rsidRPr="003B23D1">
        <w:rPr>
          <w:rFonts w:ascii="Arial" w:hAnsi="Arial" w:cs="Arial"/>
          <w:lang w:eastAsia="en-US"/>
        </w:rPr>
        <w:t xml:space="preserve"> и цементируется подъемом цемента до устья для вскрытия всех продуктивных горизонтов и добычи нефти. </w:t>
      </w:r>
    </w:p>
    <w:p w:rsidR="003B23D1" w:rsidRDefault="003B23D1" w:rsidP="003B23D1">
      <w:pPr>
        <w:ind w:firstLine="708"/>
        <w:rPr>
          <w:rFonts w:ascii="Arial" w:hAnsi="Arial" w:cs="Arial"/>
          <w:b/>
          <w:sz w:val="20"/>
          <w:szCs w:val="20"/>
        </w:rPr>
      </w:pPr>
    </w:p>
    <w:p w:rsidR="003B23D1" w:rsidRPr="003B23D1" w:rsidRDefault="003B23D1" w:rsidP="003B23D1">
      <w:pPr>
        <w:ind w:firstLine="708"/>
        <w:rPr>
          <w:rFonts w:ascii="Arial" w:hAnsi="Arial" w:cs="Arial"/>
          <w:b/>
          <w:sz w:val="20"/>
          <w:szCs w:val="20"/>
          <w:lang w:eastAsia="en-US"/>
        </w:rPr>
      </w:pPr>
      <w:bookmarkStart w:id="25" w:name="_Toc137971342"/>
      <w:r w:rsidRPr="003B23D1">
        <w:rPr>
          <w:rFonts w:ascii="Arial" w:hAnsi="Arial" w:cs="Arial"/>
          <w:b/>
          <w:sz w:val="20"/>
          <w:szCs w:val="20"/>
        </w:rPr>
        <w:t xml:space="preserve">Таблица </w:t>
      </w:r>
      <w:r w:rsidRPr="003B23D1">
        <w:rPr>
          <w:rFonts w:ascii="Arial" w:hAnsi="Arial" w:cs="Arial"/>
          <w:b/>
          <w:sz w:val="20"/>
          <w:szCs w:val="20"/>
        </w:rPr>
        <w:fldChar w:fldCharType="begin"/>
      </w:r>
      <w:r w:rsidRPr="003B23D1">
        <w:rPr>
          <w:rFonts w:ascii="Arial" w:hAnsi="Arial" w:cs="Arial"/>
          <w:b/>
          <w:sz w:val="20"/>
          <w:szCs w:val="20"/>
        </w:rPr>
        <w:instrText xml:space="preserve"> STYLEREF 1 \s </w:instrText>
      </w:r>
      <w:r w:rsidRPr="003B23D1">
        <w:rPr>
          <w:rFonts w:ascii="Arial" w:hAnsi="Arial" w:cs="Arial"/>
          <w:b/>
          <w:sz w:val="20"/>
          <w:szCs w:val="20"/>
        </w:rPr>
        <w:fldChar w:fldCharType="separate"/>
      </w:r>
      <w:r w:rsidRPr="003B23D1">
        <w:rPr>
          <w:rFonts w:ascii="Arial" w:hAnsi="Arial" w:cs="Arial"/>
          <w:b/>
          <w:noProof/>
          <w:sz w:val="20"/>
          <w:szCs w:val="20"/>
        </w:rPr>
        <w:t>1</w:t>
      </w:r>
      <w:r w:rsidRPr="003B23D1">
        <w:rPr>
          <w:rFonts w:ascii="Arial" w:hAnsi="Arial" w:cs="Arial"/>
          <w:b/>
          <w:sz w:val="20"/>
          <w:szCs w:val="20"/>
        </w:rPr>
        <w:fldChar w:fldCharType="end"/>
      </w:r>
      <w:r w:rsidRPr="003B23D1">
        <w:rPr>
          <w:rFonts w:ascii="Arial" w:hAnsi="Arial" w:cs="Arial"/>
          <w:b/>
          <w:sz w:val="20"/>
          <w:szCs w:val="20"/>
        </w:rPr>
        <w:t>.</w:t>
      </w:r>
      <w:r w:rsidRPr="003B23D1">
        <w:rPr>
          <w:rFonts w:ascii="Arial" w:hAnsi="Arial" w:cs="Arial"/>
          <w:b/>
          <w:sz w:val="20"/>
          <w:szCs w:val="20"/>
        </w:rPr>
        <w:fldChar w:fldCharType="begin"/>
      </w:r>
      <w:r w:rsidRPr="003B23D1">
        <w:rPr>
          <w:rFonts w:ascii="Arial" w:hAnsi="Arial" w:cs="Arial"/>
          <w:b/>
          <w:sz w:val="20"/>
          <w:szCs w:val="20"/>
        </w:rPr>
        <w:instrText xml:space="preserve"> SEQ Таблица \* ARABIC \s 1 </w:instrText>
      </w:r>
      <w:r w:rsidRPr="003B23D1">
        <w:rPr>
          <w:rFonts w:ascii="Arial" w:hAnsi="Arial" w:cs="Arial"/>
          <w:b/>
          <w:sz w:val="20"/>
          <w:szCs w:val="20"/>
        </w:rPr>
        <w:fldChar w:fldCharType="separate"/>
      </w:r>
      <w:r w:rsidRPr="003B23D1">
        <w:rPr>
          <w:rFonts w:ascii="Arial" w:hAnsi="Arial" w:cs="Arial"/>
          <w:b/>
          <w:noProof/>
          <w:sz w:val="20"/>
          <w:szCs w:val="20"/>
        </w:rPr>
        <w:t>7</w:t>
      </w:r>
      <w:r w:rsidRPr="003B23D1">
        <w:rPr>
          <w:rFonts w:ascii="Arial" w:hAnsi="Arial" w:cs="Arial"/>
          <w:b/>
          <w:sz w:val="20"/>
          <w:szCs w:val="20"/>
        </w:rPr>
        <w:fldChar w:fldCharType="end"/>
      </w:r>
      <w:r w:rsidRPr="003B23D1">
        <w:rPr>
          <w:rFonts w:ascii="Arial" w:hAnsi="Arial" w:cs="Arial"/>
          <w:b/>
          <w:sz w:val="20"/>
          <w:szCs w:val="20"/>
        </w:rPr>
        <w:t xml:space="preserve"> – Рекомендуемая конструкция для </w:t>
      </w:r>
      <w:r w:rsidRPr="003B23D1">
        <w:rPr>
          <w:rFonts w:ascii="Arial" w:hAnsi="Arial" w:cs="Arial"/>
          <w:b/>
          <w:sz w:val="20"/>
          <w:szCs w:val="20"/>
          <w:lang w:val="kk-KZ"/>
        </w:rPr>
        <w:t xml:space="preserve">вертикальных </w:t>
      </w:r>
      <w:r w:rsidRPr="003B23D1">
        <w:rPr>
          <w:rFonts w:ascii="Arial" w:hAnsi="Arial" w:cs="Arial"/>
          <w:b/>
          <w:sz w:val="20"/>
          <w:szCs w:val="20"/>
        </w:rPr>
        <w:t xml:space="preserve">скважин </w:t>
      </w:r>
      <w:r w:rsidRPr="003B23D1">
        <w:rPr>
          <w:rFonts w:ascii="Arial" w:hAnsi="Arial" w:cs="Arial"/>
          <w:b/>
          <w:sz w:val="20"/>
          <w:szCs w:val="20"/>
          <w:lang w:eastAsia="en-US"/>
        </w:rPr>
        <w:t>№№722, 746, 747, 721, 733, 734, 738, 742,741,735,737,736</w:t>
      </w:r>
      <w:bookmarkEnd w:id="25"/>
    </w:p>
    <w:tbl>
      <w:tblPr>
        <w:tblW w:w="5000" w:type="pct"/>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30" w:type="dxa"/>
          <w:right w:w="30" w:type="dxa"/>
        </w:tblCellMar>
        <w:tblLook w:val="0000" w:firstRow="0" w:lastRow="0" w:firstColumn="0" w:lastColumn="0" w:noHBand="0" w:noVBand="0"/>
      </w:tblPr>
      <w:tblGrid>
        <w:gridCol w:w="482"/>
        <w:gridCol w:w="2236"/>
        <w:gridCol w:w="1201"/>
        <w:gridCol w:w="1203"/>
        <w:gridCol w:w="2102"/>
        <w:gridCol w:w="2100"/>
      </w:tblGrid>
      <w:tr w:rsidR="003B23D1" w:rsidRPr="003B23D1" w:rsidTr="003B23D1">
        <w:trPr>
          <w:cantSplit/>
          <w:trHeight w:val="300"/>
          <w:jc w:val="center"/>
        </w:trPr>
        <w:tc>
          <w:tcPr>
            <w:tcW w:w="259" w:type="pct"/>
            <w:vMerge w:val="restart"/>
            <w:vAlign w:val="center"/>
          </w:tcPr>
          <w:p w:rsidR="003B23D1" w:rsidRPr="003B23D1" w:rsidRDefault="003B23D1" w:rsidP="003B23D1">
            <w:pPr>
              <w:jc w:val="center"/>
              <w:rPr>
                <w:rFonts w:ascii="Arial" w:hAnsi="Arial" w:cs="Arial"/>
                <w:b/>
                <w:snapToGrid w:val="0"/>
                <w:sz w:val="20"/>
                <w:szCs w:val="20"/>
              </w:rPr>
            </w:pPr>
            <w:r w:rsidRPr="003B23D1">
              <w:rPr>
                <w:rFonts w:ascii="Arial" w:hAnsi="Arial" w:cs="Arial"/>
                <w:b/>
                <w:snapToGrid w:val="0"/>
                <w:sz w:val="20"/>
                <w:szCs w:val="20"/>
              </w:rPr>
              <w:t>п/п №</w:t>
            </w:r>
          </w:p>
        </w:tc>
        <w:tc>
          <w:tcPr>
            <w:tcW w:w="1199" w:type="pct"/>
            <w:vMerge w:val="restart"/>
            <w:vAlign w:val="center"/>
          </w:tcPr>
          <w:p w:rsidR="003B23D1" w:rsidRPr="003B23D1" w:rsidRDefault="003B23D1" w:rsidP="003B23D1">
            <w:pPr>
              <w:jc w:val="center"/>
              <w:rPr>
                <w:rFonts w:ascii="Arial" w:hAnsi="Arial" w:cs="Arial"/>
                <w:b/>
                <w:snapToGrid w:val="0"/>
                <w:sz w:val="20"/>
                <w:szCs w:val="20"/>
              </w:rPr>
            </w:pPr>
            <w:r w:rsidRPr="003B23D1">
              <w:rPr>
                <w:rFonts w:ascii="Arial" w:hAnsi="Arial" w:cs="Arial"/>
                <w:b/>
                <w:snapToGrid w:val="0"/>
                <w:sz w:val="20"/>
                <w:szCs w:val="20"/>
              </w:rPr>
              <w:t>Наименование</w:t>
            </w:r>
          </w:p>
          <w:p w:rsidR="003B23D1" w:rsidRPr="003B23D1" w:rsidRDefault="003B23D1" w:rsidP="003B23D1">
            <w:pPr>
              <w:jc w:val="center"/>
              <w:rPr>
                <w:rFonts w:ascii="Arial" w:hAnsi="Arial" w:cs="Arial"/>
                <w:b/>
                <w:snapToGrid w:val="0"/>
                <w:sz w:val="20"/>
                <w:szCs w:val="20"/>
              </w:rPr>
            </w:pPr>
            <w:r w:rsidRPr="003B23D1">
              <w:rPr>
                <w:rFonts w:ascii="Arial" w:hAnsi="Arial" w:cs="Arial"/>
                <w:b/>
                <w:snapToGrid w:val="0"/>
                <w:sz w:val="20"/>
                <w:szCs w:val="20"/>
              </w:rPr>
              <w:t>колонн</w:t>
            </w:r>
          </w:p>
        </w:tc>
        <w:tc>
          <w:tcPr>
            <w:tcW w:w="1289" w:type="pct"/>
            <w:gridSpan w:val="2"/>
            <w:vAlign w:val="center"/>
          </w:tcPr>
          <w:p w:rsidR="003B23D1" w:rsidRPr="003B23D1" w:rsidRDefault="003B23D1" w:rsidP="003B23D1">
            <w:pPr>
              <w:jc w:val="center"/>
              <w:rPr>
                <w:rFonts w:ascii="Arial" w:hAnsi="Arial" w:cs="Arial"/>
                <w:b/>
                <w:snapToGrid w:val="0"/>
                <w:sz w:val="20"/>
                <w:szCs w:val="20"/>
              </w:rPr>
            </w:pPr>
            <w:r w:rsidRPr="003B23D1">
              <w:rPr>
                <w:rFonts w:ascii="Arial" w:hAnsi="Arial" w:cs="Arial"/>
                <w:b/>
                <w:snapToGrid w:val="0"/>
                <w:sz w:val="20"/>
                <w:szCs w:val="20"/>
              </w:rPr>
              <w:t>Диаметр, мм</w:t>
            </w:r>
          </w:p>
        </w:tc>
        <w:tc>
          <w:tcPr>
            <w:tcW w:w="1127" w:type="pct"/>
            <w:vMerge w:val="restart"/>
            <w:vAlign w:val="center"/>
          </w:tcPr>
          <w:p w:rsidR="003B23D1" w:rsidRPr="003B23D1" w:rsidRDefault="003B23D1" w:rsidP="003B23D1">
            <w:pPr>
              <w:jc w:val="center"/>
              <w:rPr>
                <w:rFonts w:ascii="Arial" w:hAnsi="Arial" w:cs="Arial"/>
                <w:b/>
                <w:snapToGrid w:val="0"/>
                <w:sz w:val="20"/>
                <w:szCs w:val="20"/>
              </w:rPr>
            </w:pPr>
            <w:r w:rsidRPr="003B23D1">
              <w:rPr>
                <w:rFonts w:ascii="Arial" w:hAnsi="Arial" w:cs="Arial"/>
                <w:b/>
                <w:snapToGrid w:val="0"/>
                <w:sz w:val="20"/>
                <w:szCs w:val="20"/>
              </w:rPr>
              <w:t>Глубина спуска, м</w:t>
            </w:r>
          </w:p>
        </w:tc>
        <w:tc>
          <w:tcPr>
            <w:tcW w:w="1126" w:type="pct"/>
            <w:vMerge w:val="restart"/>
            <w:vAlign w:val="center"/>
          </w:tcPr>
          <w:p w:rsidR="003B23D1" w:rsidRPr="003B23D1" w:rsidRDefault="003B23D1" w:rsidP="003B23D1">
            <w:pPr>
              <w:jc w:val="center"/>
              <w:rPr>
                <w:rFonts w:ascii="Arial" w:hAnsi="Arial" w:cs="Arial"/>
                <w:b/>
                <w:snapToGrid w:val="0"/>
                <w:sz w:val="20"/>
                <w:szCs w:val="20"/>
              </w:rPr>
            </w:pPr>
            <w:r w:rsidRPr="003B23D1">
              <w:rPr>
                <w:rFonts w:ascii="Arial" w:hAnsi="Arial" w:cs="Arial"/>
                <w:b/>
                <w:snapToGrid w:val="0"/>
                <w:sz w:val="20"/>
                <w:szCs w:val="20"/>
              </w:rPr>
              <w:t>Высота подъема</w:t>
            </w:r>
          </w:p>
          <w:p w:rsidR="003B23D1" w:rsidRPr="003B23D1" w:rsidRDefault="003B23D1" w:rsidP="003B23D1">
            <w:pPr>
              <w:jc w:val="center"/>
              <w:rPr>
                <w:rFonts w:ascii="Arial" w:hAnsi="Arial" w:cs="Arial"/>
                <w:b/>
                <w:snapToGrid w:val="0"/>
                <w:sz w:val="20"/>
                <w:szCs w:val="20"/>
              </w:rPr>
            </w:pPr>
            <w:r w:rsidRPr="003B23D1">
              <w:rPr>
                <w:rFonts w:ascii="Arial" w:hAnsi="Arial" w:cs="Arial"/>
                <w:b/>
                <w:snapToGrid w:val="0"/>
                <w:sz w:val="20"/>
                <w:szCs w:val="20"/>
              </w:rPr>
              <w:t>цемента, м</w:t>
            </w:r>
          </w:p>
        </w:tc>
      </w:tr>
      <w:tr w:rsidR="003B23D1" w:rsidRPr="003B23D1" w:rsidTr="003B23D1">
        <w:trPr>
          <w:cantSplit/>
          <w:trHeight w:val="290"/>
          <w:jc w:val="center"/>
        </w:trPr>
        <w:tc>
          <w:tcPr>
            <w:tcW w:w="259" w:type="pct"/>
            <w:vMerge/>
            <w:vAlign w:val="center"/>
          </w:tcPr>
          <w:p w:rsidR="003B23D1" w:rsidRPr="003B23D1" w:rsidRDefault="003B23D1" w:rsidP="003B23D1">
            <w:pPr>
              <w:jc w:val="center"/>
              <w:rPr>
                <w:rFonts w:ascii="Arial" w:hAnsi="Arial" w:cs="Arial"/>
                <w:b/>
                <w:snapToGrid w:val="0"/>
                <w:sz w:val="20"/>
                <w:szCs w:val="20"/>
              </w:rPr>
            </w:pPr>
          </w:p>
        </w:tc>
        <w:tc>
          <w:tcPr>
            <w:tcW w:w="1199" w:type="pct"/>
            <w:vMerge/>
            <w:vAlign w:val="center"/>
          </w:tcPr>
          <w:p w:rsidR="003B23D1" w:rsidRPr="003B23D1" w:rsidRDefault="003B23D1" w:rsidP="003B23D1">
            <w:pPr>
              <w:jc w:val="center"/>
              <w:rPr>
                <w:rFonts w:ascii="Arial" w:hAnsi="Arial" w:cs="Arial"/>
                <w:b/>
                <w:snapToGrid w:val="0"/>
                <w:sz w:val="20"/>
                <w:szCs w:val="20"/>
              </w:rPr>
            </w:pPr>
          </w:p>
        </w:tc>
        <w:tc>
          <w:tcPr>
            <w:tcW w:w="644" w:type="pct"/>
            <w:vAlign w:val="center"/>
          </w:tcPr>
          <w:p w:rsidR="003B23D1" w:rsidRPr="003B23D1" w:rsidRDefault="003B23D1" w:rsidP="003B23D1">
            <w:pPr>
              <w:jc w:val="center"/>
              <w:rPr>
                <w:rFonts w:ascii="Arial" w:hAnsi="Arial" w:cs="Arial"/>
                <w:b/>
                <w:snapToGrid w:val="0"/>
                <w:sz w:val="20"/>
                <w:szCs w:val="20"/>
              </w:rPr>
            </w:pPr>
            <w:r w:rsidRPr="003B23D1">
              <w:rPr>
                <w:rFonts w:ascii="Arial" w:hAnsi="Arial" w:cs="Arial"/>
                <w:b/>
                <w:snapToGrid w:val="0"/>
                <w:sz w:val="20"/>
                <w:szCs w:val="20"/>
              </w:rPr>
              <w:t>долото</w:t>
            </w:r>
          </w:p>
        </w:tc>
        <w:tc>
          <w:tcPr>
            <w:tcW w:w="645" w:type="pct"/>
            <w:vAlign w:val="center"/>
          </w:tcPr>
          <w:p w:rsidR="003B23D1" w:rsidRPr="003B23D1" w:rsidRDefault="003B23D1" w:rsidP="003B23D1">
            <w:pPr>
              <w:jc w:val="center"/>
              <w:rPr>
                <w:rFonts w:ascii="Arial" w:hAnsi="Arial" w:cs="Arial"/>
                <w:b/>
                <w:snapToGrid w:val="0"/>
                <w:sz w:val="20"/>
                <w:szCs w:val="20"/>
              </w:rPr>
            </w:pPr>
            <w:r w:rsidRPr="003B23D1">
              <w:rPr>
                <w:rFonts w:ascii="Arial" w:hAnsi="Arial" w:cs="Arial"/>
                <w:b/>
                <w:snapToGrid w:val="0"/>
                <w:sz w:val="20"/>
                <w:szCs w:val="20"/>
              </w:rPr>
              <w:t>колонна</w:t>
            </w:r>
          </w:p>
        </w:tc>
        <w:tc>
          <w:tcPr>
            <w:tcW w:w="1127" w:type="pct"/>
            <w:vMerge/>
            <w:vAlign w:val="center"/>
          </w:tcPr>
          <w:p w:rsidR="003B23D1" w:rsidRPr="003B23D1" w:rsidRDefault="003B23D1" w:rsidP="003B23D1">
            <w:pPr>
              <w:jc w:val="center"/>
              <w:rPr>
                <w:rFonts w:ascii="Arial" w:hAnsi="Arial" w:cs="Arial"/>
                <w:b/>
                <w:snapToGrid w:val="0"/>
                <w:sz w:val="20"/>
                <w:szCs w:val="20"/>
              </w:rPr>
            </w:pPr>
          </w:p>
        </w:tc>
        <w:tc>
          <w:tcPr>
            <w:tcW w:w="1126" w:type="pct"/>
            <w:vMerge/>
            <w:vAlign w:val="center"/>
          </w:tcPr>
          <w:p w:rsidR="003B23D1" w:rsidRPr="003B23D1" w:rsidRDefault="003B23D1" w:rsidP="003B23D1">
            <w:pPr>
              <w:jc w:val="center"/>
              <w:rPr>
                <w:rFonts w:ascii="Arial" w:hAnsi="Arial" w:cs="Arial"/>
                <w:b/>
                <w:snapToGrid w:val="0"/>
                <w:sz w:val="20"/>
                <w:szCs w:val="20"/>
              </w:rPr>
            </w:pPr>
          </w:p>
        </w:tc>
      </w:tr>
      <w:tr w:rsidR="003B23D1" w:rsidRPr="003B23D1" w:rsidTr="003B23D1">
        <w:trPr>
          <w:cantSplit/>
          <w:trHeight w:val="237"/>
          <w:jc w:val="center"/>
        </w:trPr>
        <w:tc>
          <w:tcPr>
            <w:tcW w:w="259" w:type="pct"/>
            <w:vAlign w:val="center"/>
          </w:tcPr>
          <w:p w:rsidR="003B23D1" w:rsidRPr="003B23D1" w:rsidRDefault="003B23D1" w:rsidP="003B23D1">
            <w:pPr>
              <w:ind w:right="-23"/>
              <w:jc w:val="center"/>
              <w:rPr>
                <w:rFonts w:ascii="Arial" w:hAnsi="Arial" w:cs="Arial"/>
                <w:b/>
                <w:snapToGrid w:val="0"/>
                <w:sz w:val="20"/>
                <w:szCs w:val="20"/>
              </w:rPr>
            </w:pPr>
            <w:r w:rsidRPr="003B23D1">
              <w:rPr>
                <w:rFonts w:ascii="Arial" w:hAnsi="Arial" w:cs="Arial"/>
                <w:b/>
                <w:snapToGrid w:val="0"/>
                <w:sz w:val="20"/>
                <w:szCs w:val="20"/>
              </w:rPr>
              <w:t>1</w:t>
            </w:r>
          </w:p>
        </w:tc>
        <w:tc>
          <w:tcPr>
            <w:tcW w:w="1199" w:type="pct"/>
            <w:vAlign w:val="center"/>
          </w:tcPr>
          <w:p w:rsidR="003B23D1" w:rsidRPr="003B23D1" w:rsidRDefault="003B23D1" w:rsidP="003B23D1">
            <w:pPr>
              <w:jc w:val="center"/>
              <w:rPr>
                <w:rFonts w:ascii="Arial" w:hAnsi="Arial" w:cs="Arial"/>
                <w:b/>
                <w:snapToGrid w:val="0"/>
                <w:sz w:val="20"/>
                <w:szCs w:val="20"/>
              </w:rPr>
            </w:pPr>
            <w:r w:rsidRPr="003B23D1">
              <w:rPr>
                <w:rFonts w:ascii="Arial" w:hAnsi="Arial" w:cs="Arial"/>
                <w:b/>
                <w:snapToGrid w:val="0"/>
                <w:sz w:val="20"/>
                <w:szCs w:val="20"/>
              </w:rPr>
              <w:t>2</w:t>
            </w:r>
          </w:p>
        </w:tc>
        <w:tc>
          <w:tcPr>
            <w:tcW w:w="644" w:type="pct"/>
            <w:vAlign w:val="center"/>
          </w:tcPr>
          <w:p w:rsidR="003B23D1" w:rsidRPr="003B23D1" w:rsidRDefault="003B23D1" w:rsidP="003B23D1">
            <w:pPr>
              <w:jc w:val="center"/>
              <w:rPr>
                <w:rFonts w:ascii="Arial" w:hAnsi="Arial" w:cs="Arial"/>
                <w:b/>
                <w:snapToGrid w:val="0"/>
                <w:sz w:val="20"/>
                <w:szCs w:val="20"/>
              </w:rPr>
            </w:pPr>
            <w:r w:rsidRPr="003B23D1">
              <w:rPr>
                <w:rFonts w:ascii="Arial" w:hAnsi="Arial" w:cs="Arial"/>
                <w:b/>
                <w:snapToGrid w:val="0"/>
                <w:sz w:val="20"/>
                <w:szCs w:val="20"/>
              </w:rPr>
              <w:t>3</w:t>
            </w:r>
          </w:p>
        </w:tc>
        <w:tc>
          <w:tcPr>
            <w:tcW w:w="645" w:type="pct"/>
            <w:vAlign w:val="center"/>
          </w:tcPr>
          <w:p w:rsidR="003B23D1" w:rsidRPr="003B23D1" w:rsidRDefault="003B23D1" w:rsidP="003B23D1">
            <w:pPr>
              <w:jc w:val="center"/>
              <w:rPr>
                <w:rFonts w:ascii="Arial" w:hAnsi="Arial" w:cs="Arial"/>
                <w:b/>
                <w:snapToGrid w:val="0"/>
                <w:sz w:val="20"/>
                <w:szCs w:val="20"/>
              </w:rPr>
            </w:pPr>
            <w:r w:rsidRPr="003B23D1">
              <w:rPr>
                <w:rFonts w:ascii="Arial" w:hAnsi="Arial" w:cs="Arial"/>
                <w:b/>
                <w:snapToGrid w:val="0"/>
                <w:sz w:val="20"/>
                <w:szCs w:val="20"/>
              </w:rPr>
              <w:t>4</w:t>
            </w:r>
          </w:p>
        </w:tc>
        <w:tc>
          <w:tcPr>
            <w:tcW w:w="1127" w:type="pct"/>
            <w:vAlign w:val="center"/>
          </w:tcPr>
          <w:p w:rsidR="003B23D1" w:rsidRPr="003B23D1" w:rsidRDefault="003B23D1" w:rsidP="003B23D1">
            <w:pPr>
              <w:jc w:val="center"/>
              <w:rPr>
                <w:rFonts w:ascii="Arial" w:hAnsi="Arial" w:cs="Arial"/>
                <w:b/>
                <w:snapToGrid w:val="0"/>
                <w:sz w:val="20"/>
                <w:szCs w:val="20"/>
              </w:rPr>
            </w:pPr>
            <w:r w:rsidRPr="003B23D1">
              <w:rPr>
                <w:rFonts w:ascii="Arial" w:hAnsi="Arial" w:cs="Arial"/>
                <w:b/>
                <w:snapToGrid w:val="0"/>
                <w:sz w:val="20"/>
                <w:szCs w:val="20"/>
              </w:rPr>
              <w:t>5</w:t>
            </w:r>
          </w:p>
        </w:tc>
        <w:tc>
          <w:tcPr>
            <w:tcW w:w="1126" w:type="pct"/>
            <w:vAlign w:val="center"/>
          </w:tcPr>
          <w:p w:rsidR="003B23D1" w:rsidRPr="003B23D1" w:rsidRDefault="003B23D1" w:rsidP="003B23D1">
            <w:pPr>
              <w:jc w:val="center"/>
              <w:rPr>
                <w:rFonts w:ascii="Arial" w:hAnsi="Arial" w:cs="Arial"/>
                <w:b/>
                <w:snapToGrid w:val="0"/>
                <w:sz w:val="20"/>
                <w:szCs w:val="20"/>
              </w:rPr>
            </w:pPr>
            <w:r w:rsidRPr="003B23D1">
              <w:rPr>
                <w:rFonts w:ascii="Arial" w:hAnsi="Arial" w:cs="Arial"/>
                <w:b/>
                <w:snapToGrid w:val="0"/>
                <w:sz w:val="20"/>
                <w:szCs w:val="20"/>
              </w:rPr>
              <w:t>6</w:t>
            </w:r>
          </w:p>
        </w:tc>
      </w:tr>
      <w:tr w:rsidR="003B23D1" w:rsidRPr="003B23D1" w:rsidTr="003B23D1">
        <w:trPr>
          <w:cantSplit/>
          <w:trHeight w:val="290"/>
          <w:jc w:val="center"/>
        </w:trPr>
        <w:tc>
          <w:tcPr>
            <w:tcW w:w="259" w:type="pct"/>
            <w:vAlign w:val="center"/>
          </w:tcPr>
          <w:p w:rsidR="003B23D1" w:rsidRPr="003B23D1" w:rsidRDefault="003B23D1" w:rsidP="003B23D1">
            <w:pPr>
              <w:jc w:val="center"/>
              <w:rPr>
                <w:rFonts w:ascii="Arial" w:hAnsi="Arial" w:cs="Arial"/>
                <w:snapToGrid w:val="0"/>
                <w:sz w:val="20"/>
                <w:szCs w:val="20"/>
              </w:rPr>
            </w:pPr>
            <w:r w:rsidRPr="003B23D1">
              <w:rPr>
                <w:rFonts w:ascii="Arial" w:hAnsi="Arial" w:cs="Arial"/>
                <w:snapToGrid w:val="0"/>
                <w:sz w:val="20"/>
                <w:szCs w:val="20"/>
              </w:rPr>
              <w:t>1</w:t>
            </w:r>
          </w:p>
        </w:tc>
        <w:tc>
          <w:tcPr>
            <w:tcW w:w="1199" w:type="pct"/>
            <w:vAlign w:val="center"/>
          </w:tcPr>
          <w:p w:rsidR="003B23D1" w:rsidRPr="003B23D1" w:rsidRDefault="003B23D1" w:rsidP="003B23D1">
            <w:pPr>
              <w:jc w:val="center"/>
              <w:rPr>
                <w:rFonts w:ascii="Arial" w:hAnsi="Arial" w:cs="Arial"/>
                <w:snapToGrid w:val="0"/>
                <w:sz w:val="20"/>
                <w:szCs w:val="20"/>
              </w:rPr>
            </w:pPr>
            <w:r w:rsidRPr="003B23D1">
              <w:rPr>
                <w:rFonts w:ascii="Arial" w:hAnsi="Arial" w:cs="Arial"/>
                <w:snapToGrid w:val="0"/>
                <w:sz w:val="20"/>
                <w:szCs w:val="20"/>
              </w:rPr>
              <w:t>Направление</w:t>
            </w:r>
          </w:p>
        </w:tc>
        <w:tc>
          <w:tcPr>
            <w:tcW w:w="644" w:type="pct"/>
            <w:vAlign w:val="center"/>
          </w:tcPr>
          <w:p w:rsidR="003B23D1" w:rsidRPr="003B23D1" w:rsidRDefault="003B23D1" w:rsidP="003B23D1">
            <w:pPr>
              <w:jc w:val="center"/>
              <w:rPr>
                <w:rFonts w:ascii="Arial" w:hAnsi="Arial" w:cs="Arial"/>
                <w:snapToGrid w:val="0"/>
                <w:sz w:val="20"/>
                <w:szCs w:val="20"/>
              </w:rPr>
            </w:pPr>
            <w:r w:rsidRPr="003B23D1">
              <w:rPr>
                <w:rFonts w:ascii="Arial" w:hAnsi="Arial" w:cs="Arial"/>
                <w:snapToGrid w:val="0"/>
                <w:sz w:val="20"/>
                <w:szCs w:val="20"/>
              </w:rPr>
              <w:t>393,7</w:t>
            </w:r>
          </w:p>
        </w:tc>
        <w:tc>
          <w:tcPr>
            <w:tcW w:w="645" w:type="pct"/>
            <w:vAlign w:val="center"/>
          </w:tcPr>
          <w:p w:rsidR="003B23D1" w:rsidRPr="003B23D1" w:rsidRDefault="003B23D1" w:rsidP="003B23D1">
            <w:pPr>
              <w:jc w:val="center"/>
              <w:rPr>
                <w:rFonts w:ascii="Arial" w:hAnsi="Arial" w:cs="Arial"/>
                <w:snapToGrid w:val="0"/>
                <w:sz w:val="20"/>
                <w:szCs w:val="20"/>
              </w:rPr>
            </w:pPr>
            <w:r w:rsidRPr="003B23D1">
              <w:rPr>
                <w:rFonts w:ascii="Arial" w:hAnsi="Arial" w:cs="Arial"/>
                <w:snapToGrid w:val="0"/>
                <w:sz w:val="20"/>
                <w:szCs w:val="20"/>
              </w:rPr>
              <w:t>323,9</w:t>
            </w:r>
          </w:p>
        </w:tc>
        <w:tc>
          <w:tcPr>
            <w:tcW w:w="1127" w:type="pct"/>
            <w:vAlign w:val="center"/>
          </w:tcPr>
          <w:p w:rsidR="003B23D1" w:rsidRPr="003B23D1" w:rsidRDefault="003B23D1" w:rsidP="003B23D1">
            <w:pPr>
              <w:jc w:val="center"/>
              <w:rPr>
                <w:rFonts w:ascii="Arial" w:hAnsi="Arial" w:cs="Arial"/>
                <w:snapToGrid w:val="0"/>
                <w:sz w:val="20"/>
                <w:szCs w:val="20"/>
                <w:lang w:val="kk-KZ"/>
              </w:rPr>
            </w:pPr>
            <w:r w:rsidRPr="003B23D1">
              <w:rPr>
                <w:rFonts w:ascii="Arial" w:hAnsi="Arial" w:cs="Arial"/>
                <w:snapToGrid w:val="0"/>
                <w:sz w:val="20"/>
                <w:szCs w:val="20"/>
                <w:lang w:val="kk-KZ"/>
              </w:rPr>
              <w:t>20</w:t>
            </w:r>
          </w:p>
        </w:tc>
        <w:tc>
          <w:tcPr>
            <w:tcW w:w="1126" w:type="pct"/>
            <w:vAlign w:val="center"/>
          </w:tcPr>
          <w:p w:rsidR="003B23D1" w:rsidRPr="003B23D1" w:rsidRDefault="003B23D1" w:rsidP="003B23D1">
            <w:pPr>
              <w:jc w:val="center"/>
              <w:rPr>
                <w:rFonts w:ascii="Arial" w:hAnsi="Arial" w:cs="Arial"/>
                <w:snapToGrid w:val="0"/>
                <w:sz w:val="20"/>
                <w:szCs w:val="20"/>
              </w:rPr>
            </w:pPr>
            <w:r w:rsidRPr="003B23D1">
              <w:rPr>
                <w:rFonts w:ascii="Arial" w:hAnsi="Arial" w:cs="Arial"/>
                <w:snapToGrid w:val="0"/>
                <w:sz w:val="20"/>
                <w:szCs w:val="20"/>
              </w:rPr>
              <w:t>До устья</w:t>
            </w:r>
          </w:p>
        </w:tc>
      </w:tr>
      <w:tr w:rsidR="003B23D1" w:rsidRPr="003B23D1" w:rsidTr="003B23D1">
        <w:trPr>
          <w:cantSplit/>
          <w:trHeight w:val="290"/>
          <w:jc w:val="center"/>
        </w:trPr>
        <w:tc>
          <w:tcPr>
            <w:tcW w:w="259" w:type="pct"/>
            <w:vAlign w:val="center"/>
          </w:tcPr>
          <w:p w:rsidR="003B23D1" w:rsidRPr="003B23D1" w:rsidRDefault="003B23D1" w:rsidP="003B23D1">
            <w:pPr>
              <w:jc w:val="center"/>
              <w:rPr>
                <w:rFonts w:ascii="Arial" w:hAnsi="Arial" w:cs="Arial"/>
                <w:snapToGrid w:val="0"/>
                <w:sz w:val="20"/>
                <w:szCs w:val="20"/>
              </w:rPr>
            </w:pPr>
            <w:r w:rsidRPr="003B23D1">
              <w:rPr>
                <w:rFonts w:ascii="Arial" w:hAnsi="Arial" w:cs="Arial"/>
                <w:snapToGrid w:val="0"/>
                <w:sz w:val="20"/>
                <w:szCs w:val="20"/>
              </w:rPr>
              <w:lastRenderedPageBreak/>
              <w:t>2.</w:t>
            </w:r>
          </w:p>
        </w:tc>
        <w:tc>
          <w:tcPr>
            <w:tcW w:w="1199" w:type="pct"/>
            <w:vAlign w:val="center"/>
          </w:tcPr>
          <w:p w:rsidR="003B23D1" w:rsidRPr="003B23D1" w:rsidRDefault="003B23D1" w:rsidP="003B23D1">
            <w:pPr>
              <w:jc w:val="center"/>
              <w:rPr>
                <w:rFonts w:ascii="Arial" w:hAnsi="Arial" w:cs="Arial"/>
                <w:snapToGrid w:val="0"/>
                <w:sz w:val="20"/>
                <w:szCs w:val="20"/>
              </w:rPr>
            </w:pPr>
            <w:r w:rsidRPr="003B23D1">
              <w:rPr>
                <w:rFonts w:ascii="Arial" w:hAnsi="Arial" w:cs="Arial"/>
                <w:snapToGrid w:val="0"/>
                <w:sz w:val="20"/>
                <w:szCs w:val="20"/>
              </w:rPr>
              <w:t>Кондуктор</w:t>
            </w:r>
          </w:p>
        </w:tc>
        <w:tc>
          <w:tcPr>
            <w:tcW w:w="644" w:type="pct"/>
            <w:vAlign w:val="center"/>
          </w:tcPr>
          <w:p w:rsidR="003B23D1" w:rsidRPr="003B23D1" w:rsidRDefault="003B23D1" w:rsidP="003B23D1">
            <w:pPr>
              <w:jc w:val="center"/>
              <w:rPr>
                <w:rFonts w:ascii="Arial" w:hAnsi="Arial" w:cs="Arial"/>
                <w:snapToGrid w:val="0"/>
                <w:sz w:val="20"/>
                <w:szCs w:val="20"/>
                <w:lang w:val="kk-KZ"/>
              </w:rPr>
            </w:pPr>
            <w:r w:rsidRPr="003B23D1">
              <w:rPr>
                <w:rFonts w:ascii="Arial" w:hAnsi="Arial" w:cs="Arial"/>
                <w:snapToGrid w:val="0"/>
                <w:sz w:val="20"/>
                <w:szCs w:val="20"/>
                <w:lang w:val="kk-KZ"/>
              </w:rPr>
              <w:t>295,3</w:t>
            </w:r>
          </w:p>
        </w:tc>
        <w:tc>
          <w:tcPr>
            <w:tcW w:w="645" w:type="pct"/>
            <w:vAlign w:val="center"/>
          </w:tcPr>
          <w:p w:rsidR="003B23D1" w:rsidRPr="003B23D1" w:rsidRDefault="003B23D1" w:rsidP="003B23D1">
            <w:pPr>
              <w:jc w:val="center"/>
              <w:rPr>
                <w:rFonts w:ascii="Arial" w:hAnsi="Arial" w:cs="Arial"/>
                <w:snapToGrid w:val="0"/>
                <w:sz w:val="20"/>
                <w:szCs w:val="20"/>
              </w:rPr>
            </w:pPr>
            <w:r w:rsidRPr="003B23D1">
              <w:rPr>
                <w:rFonts w:ascii="Arial" w:hAnsi="Arial" w:cs="Arial"/>
                <w:snapToGrid w:val="0"/>
                <w:sz w:val="20"/>
                <w:szCs w:val="20"/>
              </w:rPr>
              <w:t>244,5</w:t>
            </w:r>
          </w:p>
        </w:tc>
        <w:tc>
          <w:tcPr>
            <w:tcW w:w="1127" w:type="pct"/>
            <w:vAlign w:val="center"/>
          </w:tcPr>
          <w:p w:rsidR="003B23D1" w:rsidRPr="003B23D1" w:rsidRDefault="003B23D1" w:rsidP="003B23D1">
            <w:pPr>
              <w:jc w:val="center"/>
              <w:rPr>
                <w:rFonts w:ascii="Arial" w:hAnsi="Arial" w:cs="Arial"/>
                <w:snapToGrid w:val="0"/>
                <w:sz w:val="20"/>
                <w:szCs w:val="20"/>
                <w:lang w:val="kk-KZ"/>
              </w:rPr>
            </w:pPr>
            <w:r w:rsidRPr="003B23D1">
              <w:rPr>
                <w:rFonts w:ascii="Arial" w:hAnsi="Arial" w:cs="Arial"/>
                <w:snapToGrid w:val="0"/>
                <w:sz w:val="20"/>
                <w:szCs w:val="20"/>
                <w:lang w:val="kk-KZ"/>
              </w:rPr>
              <w:t>100</w:t>
            </w:r>
          </w:p>
        </w:tc>
        <w:tc>
          <w:tcPr>
            <w:tcW w:w="1126" w:type="pct"/>
            <w:vAlign w:val="center"/>
          </w:tcPr>
          <w:p w:rsidR="003B23D1" w:rsidRPr="003B23D1" w:rsidRDefault="003B23D1" w:rsidP="003B23D1">
            <w:pPr>
              <w:jc w:val="center"/>
              <w:rPr>
                <w:rFonts w:ascii="Arial" w:hAnsi="Arial" w:cs="Arial"/>
                <w:sz w:val="20"/>
                <w:szCs w:val="20"/>
              </w:rPr>
            </w:pPr>
            <w:r w:rsidRPr="003B23D1">
              <w:rPr>
                <w:rFonts w:ascii="Arial" w:hAnsi="Arial" w:cs="Arial"/>
                <w:snapToGrid w:val="0"/>
                <w:sz w:val="20"/>
                <w:szCs w:val="20"/>
              </w:rPr>
              <w:t>До устья</w:t>
            </w:r>
          </w:p>
        </w:tc>
      </w:tr>
      <w:tr w:rsidR="003B23D1" w:rsidRPr="003B23D1" w:rsidTr="003B23D1">
        <w:trPr>
          <w:cantSplit/>
          <w:trHeight w:val="524"/>
          <w:jc w:val="center"/>
        </w:trPr>
        <w:tc>
          <w:tcPr>
            <w:tcW w:w="259" w:type="pct"/>
            <w:vAlign w:val="center"/>
          </w:tcPr>
          <w:p w:rsidR="003B23D1" w:rsidRPr="003B23D1" w:rsidRDefault="003B23D1" w:rsidP="003B23D1">
            <w:pPr>
              <w:jc w:val="center"/>
              <w:rPr>
                <w:rFonts w:ascii="Arial" w:hAnsi="Arial" w:cs="Arial"/>
                <w:snapToGrid w:val="0"/>
                <w:sz w:val="20"/>
                <w:szCs w:val="20"/>
              </w:rPr>
            </w:pPr>
            <w:r w:rsidRPr="003B23D1">
              <w:rPr>
                <w:rFonts w:ascii="Arial" w:hAnsi="Arial" w:cs="Arial"/>
                <w:snapToGrid w:val="0"/>
                <w:sz w:val="20"/>
                <w:szCs w:val="20"/>
              </w:rPr>
              <w:t>3.</w:t>
            </w:r>
          </w:p>
        </w:tc>
        <w:tc>
          <w:tcPr>
            <w:tcW w:w="1199" w:type="pct"/>
            <w:vAlign w:val="center"/>
          </w:tcPr>
          <w:p w:rsidR="003B23D1" w:rsidRPr="003B23D1" w:rsidRDefault="003B23D1" w:rsidP="003B23D1">
            <w:pPr>
              <w:jc w:val="center"/>
              <w:rPr>
                <w:rFonts w:ascii="Arial" w:hAnsi="Arial" w:cs="Arial"/>
                <w:snapToGrid w:val="0"/>
                <w:sz w:val="20"/>
                <w:szCs w:val="20"/>
              </w:rPr>
            </w:pPr>
            <w:r w:rsidRPr="003B23D1">
              <w:rPr>
                <w:rFonts w:ascii="Arial" w:hAnsi="Arial" w:cs="Arial"/>
                <w:snapToGrid w:val="0"/>
                <w:sz w:val="20"/>
                <w:szCs w:val="20"/>
              </w:rPr>
              <w:t>Эксплуатационная колонна</w:t>
            </w:r>
          </w:p>
        </w:tc>
        <w:tc>
          <w:tcPr>
            <w:tcW w:w="644" w:type="pct"/>
            <w:vAlign w:val="center"/>
          </w:tcPr>
          <w:p w:rsidR="003B23D1" w:rsidRPr="003B23D1" w:rsidRDefault="003B23D1" w:rsidP="003B23D1">
            <w:pPr>
              <w:jc w:val="center"/>
              <w:rPr>
                <w:rFonts w:ascii="Arial" w:hAnsi="Arial" w:cs="Arial"/>
                <w:snapToGrid w:val="0"/>
                <w:sz w:val="20"/>
                <w:szCs w:val="20"/>
              </w:rPr>
            </w:pPr>
            <w:r w:rsidRPr="003B23D1">
              <w:rPr>
                <w:rFonts w:ascii="Arial" w:hAnsi="Arial" w:cs="Arial"/>
                <w:snapToGrid w:val="0"/>
                <w:sz w:val="20"/>
                <w:szCs w:val="20"/>
              </w:rPr>
              <w:t>215,9</w:t>
            </w:r>
          </w:p>
        </w:tc>
        <w:tc>
          <w:tcPr>
            <w:tcW w:w="645" w:type="pct"/>
            <w:vAlign w:val="center"/>
          </w:tcPr>
          <w:p w:rsidR="003B23D1" w:rsidRPr="003B23D1" w:rsidRDefault="003B23D1" w:rsidP="003B23D1">
            <w:pPr>
              <w:jc w:val="center"/>
              <w:rPr>
                <w:rFonts w:ascii="Arial" w:hAnsi="Arial" w:cs="Arial"/>
                <w:snapToGrid w:val="0"/>
                <w:sz w:val="20"/>
                <w:szCs w:val="20"/>
                <w:lang w:val="kk-KZ"/>
              </w:rPr>
            </w:pPr>
            <w:r w:rsidRPr="003B23D1">
              <w:rPr>
                <w:rFonts w:ascii="Arial" w:hAnsi="Arial" w:cs="Arial"/>
                <w:snapToGrid w:val="0"/>
                <w:sz w:val="20"/>
                <w:szCs w:val="20"/>
                <w:lang w:val="kk-KZ"/>
              </w:rPr>
              <w:t>168,3</w:t>
            </w:r>
          </w:p>
        </w:tc>
        <w:tc>
          <w:tcPr>
            <w:tcW w:w="1127" w:type="pct"/>
            <w:vAlign w:val="center"/>
          </w:tcPr>
          <w:p w:rsidR="003B23D1" w:rsidRPr="003B23D1" w:rsidRDefault="003B23D1" w:rsidP="003B23D1">
            <w:pPr>
              <w:jc w:val="center"/>
              <w:rPr>
                <w:rFonts w:ascii="Arial" w:hAnsi="Arial" w:cs="Arial"/>
                <w:snapToGrid w:val="0"/>
                <w:sz w:val="20"/>
                <w:szCs w:val="20"/>
                <w:lang w:val="kk-KZ"/>
              </w:rPr>
            </w:pPr>
            <w:r w:rsidRPr="003B23D1">
              <w:rPr>
                <w:rFonts w:ascii="Arial" w:hAnsi="Arial" w:cs="Arial"/>
                <w:snapToGrid w:val="0"/>
                <w:sz w:val="20"/>
                <w:szCs w:val="20"/>
                <w:lang w:val="kk-KZ"/>
              </w:rPr>
              <w:t>305</w:t>
            </w:r>
          </w:p>
        </w:tc>
        <w:tc>
          <w:tcPr>
            <w:tcW w:w="1126" w:type="pct"/>
            <w:vAlign w:val="center"/>
          </w:tcPr>
          <w:p w:rsidR="003B23D1" w:rsidRPr="003B23D1" w:rsidRDefault="003B23D1" w:rsidP="003B23D1">
            <w:pPr>
              <w:jc w:val="center"/>
              <w:rPr>
                <w:rFonts w:ascii="Arial" w:hAnsi="Arial" w:cs="Arial"/>
                <w:sz w:val="20"/>
                <w:szCs w:val="20"/>
              </w:rPr>
            </w:pPr>
            <w:r w:rsidRPr="003B23D1">
              <w:rPr>
                <w:rFonts w:ascii="Arial" w:hAnsi="Arial" w:cs="Arial"/>
                <w:snapToGrid w:val="0"/>
                <w:sz w:val="20"/>
                <w:szCs w:val="20"/>
              </w:rPr>
              <w:t>До устья</w:t>
            </w:r>
          </w:p>
        </w:tc>
      </w:tr>
    </w:tbl>
    <w:p w:rsidR="003B23D1" w:rsidRDefault="003B23D1" w:rsidP="003B23D1">
      <w:pPr>
        <w:spacing w:line="360" w:lineRule="auto"/>
        <w:ind w:left="426"/>
        <w:rPr>
          <w:b/>
          <w:lang w:eastAsia="en-US"/>
        </w:rPr>
      </w:pPr>
    </w:p>
    <w:p w:rsidR="003B23D1" w:rsidRPr="003B23D1" w:rsidRDefault="003B23D1" w:rsidP="003B23D1">
      <w:pPr>
        <w:ind w:firstLine="709"/>
        <w:jc w:val="both"/>
        <w:rPr>
          <w:rFonts w:ascii="Arial" w:eastAsia="SimSun" w:hAnsi="Arial" w:cs="Arial"/>
          <w:i/>
          <w:u w:val="single"/>
          <w:lang w:eastAsia="en-US"/>
        </w:rPr>
      </w:pPr>
      <w:r w:rsidRPr="003B23D1">
        <w:rPr>
          <w:rFonts w:ascii="Arial" w:hAnsi="Arial" w:cs="Arial"/>
          <w:i/>
          <w:u w:val="single"/>
          <w:lang w:eastAsia="en-US"/>
        </w:rPr>
        <w:t>Для строительства вертикальных скважин</w:t>
      </w:r>
      <w:r w:rsidRPr="003B23D1">
        <w:rPr>
          <w:rFonts w:ascii="Arial" w:hAnsi="Arial" w:cs="Arial"/>
          <w:b/>
          <w:i/>
          <w:u w:val="single"/>
          <w:lang w:eastAsia="en-US"/>
        </w:rPr>
        <w:t xml:space="preserve"> №№728, 732, 727, 725, 729, 730</w:t>
      </w:r>
      <w:r w:rsidRPr="003B23D1">
        <w:rPr>
          <w:rFonts w:ascii="Arial" w:eastAsia="SimSun" w:hAnsi="Arial" w:cs="Arial"/>
          <w:i/>
          <w:u w:val="single"/>
          <w:lang w:eastAsia="en-US"/>
        </w:rPr>
        <w:t xml:space="preserve"> предусматривается следующая конструкция:</w:t>
      </w:r>
    </w:p>
    <w:p w:rsidR="003B23D1" w:rsidRPr="003B23D1" w:rsidRDefault="003B23D1" w:rsidP="003B23D1">
      <w:pPr>
        <w:ind w:firstLine="709"/>
        <w:jc w:val="both"/>
        <w:rPr>
          <w:rFonts w:ascii="Arial" w:hAnsi="Arial" w:cs="Arial"/>
          <w:lang w:eastAsia="en-US"/>
        </w:rPr>
      </w:pPr>
      <w:r w:rsidRPr="003B23D1">
        <w:rPr>
          <w:rFonts w:ascii="Arial" w:hAnsi="Arial" w:cs="Arial"/>
          <w:b/>
          <w:bCs/>
          <w:lang w:eastAsia="en-US"/>
        </w:rPr>
        <w:t xml:space="preserve">Направление </w:t>
      </w:r>
      <w:r w:rsidRPr="003B23D1">
        <w:rPr>
          <w:rFonts w:ascii="Arial" w:hAnsi="Arial" w:cs="Arial"/>
          <w:lang w:eastAsia="en-US"/>
        </w:rPr>
        <w:t xml:space="preserve">Ø 324мм спускается на глубину 20 м, </w:t>
      </w:r>
      <w:r w:rsidRPr="003B23D1">
        <w:rPr>
          <w:rFonts w:ascii="Arial" w:hAnsi="Arial" w:cs="Arial"/>
          <w:lang w:val="kk-KZ" w:eastAsia="en-US"/>
        </w:rPr>
        <w:t xml:space="preserve">с целью </w:t>
      </w:r>
      <w:r w:rsidRPr="003B23D1">
        <w:rPr>
          <w:rFonts w:ascii="Arial" w:hAnsi="Arial" w:cs="Arial"/>
          <w:lang w:eastAsia="en-US"/>
        </w:rPr>
        <w:t xml:space="preserve">перекрытия верхних неустойчивых отложений и создание циркуляции бурового раствора в скважине и желобной системе. </w:t>
      </w:r>
    </w:p>
    <w:p w:rsidR="003B23D1" w:rsidRPr="003B23D1" w:rsidRDefault="003B23D1" w:rsidP="003B23D1">
      <w:pPr>
        <w:ind w:firstLine="709"/>
        <w:jc w:val="both"/>
        <w:rPr>
          <w:rFonts w:ascii="Arial" w:hAnsi="Arial" w:cs="Arial"/>
          <w:lang w:eastAsia="en-US"/>
        </w:rPr>
      </w:pPr>
      <w:r w:rsidRPr="003B23D1">
        <w:rPr>
          <w:rFonts w:ascii="Arial" w:hAnsi="Arial" w:cs="Arial"/>
          <w:b/>
          <w:bCs/>
          <w:lang w:eastAsia="en-US"/>
        </w:rPr>
        <w:t>Кондуктор</w:t>
      </w:r>
      <w:r w:rsidRPr="003B23D1">
        <w:rPr>
          <w:rFonts w:ascii="Arial" w:hAnsi="Arial" w:cs="Arial"/>
          <w:lang w:eastAsia="en-US"/>
        </w:rPr>
        <w:t xml:space="preserve"> Ø </w:t>
      </w:r>
      <w:smartTag w:uri="urn:schemas-microsoft-com:office:smarttags" w:element="metricconverter">
        <w:smartTagPr>
          <w:attr w:name="ProductID" w:val="245 мм"/>
        </w:smartTagPr>
        <w:r w:rsidRPr="003B23D1">
          <w:rPr>
            <w:rFonts w:ascii="Arial" w:hAnsi="Arial" w:cs="Arial"/>
            <w:lang w:eastAsia="en-US"/>
          </w:rPr>
          <w:t>245 мм</w:t>
        </w:r>
      </w:smartTag>
      <w:r w:rsidRPr="003B23D1">
        <w:rPr>
          <w:rFonts w:ascii="Arial" w:hAnsi="Arial" w:cs="Arial"/>
          <w:lang w:eastAsia="en-US"/>
        </w:rPr>
        <w:t xml:space="preserve"> спускается на глубину от 100 м, </w:t>
      </w:r>
      <w:r w:rsidRPr="003B23D1">
        <w:rPr>
          <w:rFonts w:ascii="Arial" w:hAnsi="Arial" w:cs="Arial"/>
          <w:lang w:val="kk-KZ" w:eastAsia="en-US"/>
        </w:rPr>
        <w:t xml:space="preserve">для </w:t>
      </w:r>
      <w:r w:rsidRPr="003B23D1">
        <w:rPr>
          <w:rFonts w:ascii="Arial" w:hAnsi="Arial" w:cs="Arial"/>
          <w:lang w:eastAsia="en-US"/>
        </w:rPr>
        <w:t>перекрытия верхней части разреза, склонных к обваливанию и установки противовыбросового оборудования.</w:t>
      </w:r>
    </w:p>
    <w:p w:rsidR="003B23D1" w:rsidRPr="003B23D1" w:rsidRDefault="003B23D1" w:rsidP="003B23D1">
      <w:pPr>
        <w:ind w:firstLine="709"/>
        <w:jc w:val="both"/>
        <w:rPr>
          <w:rFonts w:ascii="Arial" w:hAnsi="Arial" w:cs="Arial"/>
          <w:lang w:eastAsia="en-US"/>
        </w:rPr>
      </w:pPr>
      <w:r w:rsidRPr="003B23D1">
        <w:rPr>
          <w:rFonts w:ascii="Arial" w:hAnsi="Arial" w:cs="Arial"/>
          <w:b/>
          <w:bCs/>
          <w:lang w:eastAsia="en-US"/>
        </w:rPr>
        <w:t>Эксплуатационная колонна</w:t>
      </w:r>
      <w:r w:rsidRPr="003B23D1">
        <w:rPr>
          <w:rFonts w:ascii="Arial" w:hAnsi="Arial" w:cs="Arial"/>
          <w:lang w:eastAsia="en-US"/>
        </w:rPr>
        <w:t xml:space="preserve"> Ø 168,3 мм спускается до глубины</w:t>
      </w:r>
      <w:r w:rsidRPr="003B23D1">
        <w:rPr>
          <w:rFonts w:ascii="Arial" w:hAnsi="Arial" w:cs="Arial"/>
          <w:lang w:val="kk-KZ" w:eastAsia="en-US"/>
        </w:rPr>
        <w:t xml:space="preserve"> 450 м</w:t>
      </w:r>
      <w:r w:rsidRPr="003B23D1">
        <w:rPr>
          <w:rFonts w:ascii="Arial" w:hAnsi="Arial" w:cs="Arial"/>
          <w:lang w:eastAsia="en-US"/>
        </w:rPr>
        <w:t xml:space="preserve"> и цементируется подъемом цемента до устья для вскрытия всех продуктивных горизонтов и добычи нефти. </w:t>
      </w:r>
    </w:p>
    <w:p w:rsidR="003B23D1" w:rsidRDefault="003B23D1" w:rsidP="003B23D1">
      <w:pPr>
        <w:ind w:firstLine="708"/>
        <w:jc w:val="both"/>
        <w:rPr>
          <w:rFonts w:ascii="Arial" w:hAnsi="Arial" w:cs="Arial"/>
          <w:b/>
          <w:sz w:val="20"/>
          <w:szCs w:val="20"/>
        </w:rPr>
      </w:pPr>
    </w:p>
    <w:p w:rsidR="003B23D1" w:rsidRPr="003B23D1" w:rsidRDefault="003B23D1" w:rsidP="003B23D1">
      <w:pPr>
        <w:ind w:firstLine="708"/>
        <w:jc w:val="both"/>
        <w:rPr>
          <w:rFonts w:ascii="Arial" w:hAnsi="Arial" w:cs="Arial"/>
          <w:b/>
          <w:sz w:val="20"/>
          <w:szCs w:val="20"/>
        </w:rPr>
      </w:pPr>
      <w:bookmarkStart w:id="26" w:name="_Toc137971343"/>
      <w:r w:rsidRPr="003B23D1">
        <w:rPr>
          <w:rFonts w:ascii="Arial" w:hAnsi="Arial" w:cs="Arial"/>
          <w:b/>
          <w:sz w:val="20"/>
          <w:szCs w:val="20"/>
        </w:rPr>
        <w:t xml:space="preserve">Таблица </w:t>
      </w:r>
      <w:r w:rsidRPr="003B23D1">
        <w:rPr>
          <w:rFonts w:ascii="Arial" w:hAnsi="Arial" w:cs="Arial"/>
          <w:b/>
          <w:sz w:val="20"/>
          <w:szCs w:val="20"/>
        </w:rPr>
        <w:fldChar w:fldCharType="begin"/>
      </w:r>
      <w:r w:rsidRPr="003B23D1">
        <w:rPr>
          <w:rFonts w:ascii="Arial" w:hAnsi="Arial" w:cs="Arial"/>
          <w:b/>
          <w:sz w:val="20"/>
          <w:szCs w:val="20"/>
        </w:rPr>
        <w:instrText xml:space="preserve"> STYLEREF 1 \s </w:instrText>
      </w:r>
      <w:r w:rsidRPr="003B23D1">
        <w:rPr>
          <w:rFonts w:ascii="Arial" w:hAnsi="Arial" w:cs="Arial"/>
          <w:b/>
          <w:sz w:val="20"/>
          <w:szCs w:val="20"/>
        </w:rPr>
        <w:fldChar w:fldCharType="separate"/>
      </w:r>
      <w:r w:rsidRPr="003B23D1">
        <w:rPr>
          <w:rFonts w:ascii="Arial" w:hAnsi="Arial" w:cs="Arial"/>
          <w:b/>
          <w:noProof/>
          <w:sz w:val="20"/>
          <w:szCs w:val="20"/>
        </w:rPr>
        <w:t>1</w:t>
      </w:r>
      <w:r w:rsidRPr="003B23D1">
        <w:rPr>
          <w:rFonts w:ascii="Arial" w:hAnsi="Arial" w:cs="Arial"/>
          <w:b/>
          <w:sz w:val="20"/>
          <w:szCs w:val="20"/>
        </w:rPr>
        <w:fldChar w:fldCharType="end"/>
      </w:r>
      <w:r w:rsidRPr="003B23D1">
        <w:rPr>
          <w:rFonts w:ascii="Arial" w:hAnsi="Arial" w:cs="Arial"/>
          <w:b/>
          <w:sz w:val="20"/>
          <w:szCs w:val="20"/>
        </w:rPr>
        <w:t>.</w:t>
      </w:r>
      <w:r w:rsidRPr="003B23D1">
        <w:rPr>
          <w:rFonts w:ascii="Arial" w:hAnsi="Arial" w:cs="Arial"/>
          <w:b/>
          <w:sz w:val="20"/>
          <w:szCs w:val="20"/>
        </w:rPr>
        <w:fldChar w:fldCharType="begin"/>
      </w:r>
      <w:r w:rsidRPr="003B23D1">
        <w:rPr>
          <w:rFonts w:ascii="Arial" w:hAnsi="Arial" w:cs="Arial"/>
          <w:b/>
          <w:sz w:val="20"/>
          <w:szCs w:val="20"/>
        </w:rPr>
        <w:instrText xml:space="preserve"> SEQ Таблица \* ARABIC \s 1 </w:instrText>
      </w:r>
      <w:r w:rsidRPr="003B23D1">
        <w:rPr>
          <w:rFonts w:ascii="Arial" w:hAnsi="Arial" w:cs="Arial"/>
          <w:b/>
          <w:sz w:val="20"/>
          <w:szCs w:val="20"/>
        </w:rPr>
        <w:fldChar w:fldCharType="separate"/>
      </w:r>
      <w:r w:rsidRPr="003B23D1">
        <w:rPr>
          <w:rFonts w:ascii="Arial" w:hAnsi="Arial" w:cs="Arial"/>
          <w:b/>
          <w:noProof/>
          <w:sz w:val="20"/>
          <w:szCs w:val="20"/>
        </w:rPr>
        <w:t>8</w:t>
      </w:r>
      <w:r w:rsidRPr="003B23D1">
        <w:rPr>
          <w:rFonts w:ascii="Arial" w:hAnsi="Arial" w:cs="Arial"/>
          <w:b/>
          <w:sz w:val="20"/>
          <w:szCs w:val="20"/>
        </w:rPr>
        <w:fldChar w:fldCharType="end"/>
      </w:r>
      <w:r w:rsidRPr="003B23D1">
        <w:rPr>
          <w:rFonts w:ascii="Arial" w:hAnsi="Arial" w:cs="Arial"/>
          <w:b/>
          <w:sz w:val="20"/>
          <w:szCs w:val="20"/>
        </w:rPr>
        <w:t xml:space="preserve">  – Рекомендуемая конструкция для вертикальных скважин №№728, 732, 727, 725, 729, 730.</w:t>
      </w:r>
      <w:bookmarkEnd w:id="26"/>
    </w:p>
    <w:tbl>
      <w:tblPr>
        <w:tblW w:w="5000" w:type="pct"/>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30" w:type="dxa"/>
          <w:right w:w="30" w:type="dxa"/>
        </w:tblCellMar>
        <w:tblLook w:val="0000" w:firstRow="0" w:lastRow="0" w:firstColumn="0" w:lastColumn="0" w:noHBand="0" w:noVBand="0"/>
      </w:tblPr>
      <w:tblGrid>
        <w:gridCol w:w="482"/>
        <w:gridCol w:w="2236"/>
        <w:gridCol w:w="1201"/>
        <w:gridCol w:w="1203"/>
        <w:gridCol w:w="2102"/>
        <w:gridCol w:w="2100"/>
      </w:tblGrid>
      <w:tr w:rsidR="003B23D1" w:rsidRPr="003B23D1" w:rsidTr="003B23D1">
        <w:trPr>
          <w:cantSplit/>
          <w:trHeight w:val="300"/>
          <w:jc w:val="center"/>
        </w:trPr>
        <w:tc>
          <w:tcPr>
            <w:tcW w:w="259" w:type="pct"/>
            <w:vMerge w:val="restart"/>
            <w:vAlign w:val="center"/>
          </w:tcPr>
          <w:p w:rsidR="003B23D1" w:rsidRPr="003B23D1" w:rsidRDefault="003B23D1" w:rsidP="003B23D1">
            <w:pPr>
              <w:jc w:val="center"/>
              <w:rPr>
                <w:rFonts w:ascii="Arial" w:hAnsi="Arial" w:cs="Arial"/>
                <w:b/>
                <w:snapToGrid w:val="0"/>
                <w:sz w:val="20"/>
                <w:szCs w:val="20"/>
              </w:rPr>
            </w:pPr>
            <w:r w:rsidRPr="003B23D1">
              <w:rPr>
                <w:rFonts w:ascii="Arial" w:hAnsi="Arial" w:cs="Arial"/>
                <w:b/>
                <w:snapToGrid w:val="0"/>
                <w:sz w:val="20"/>
                <w:szCs w:val="20"/>
              </w:rPr>
              <w:t>п/п №</w:t>
            </w:r>
          </w:p>
        </w:tc>
        <w:tc>
          <w:tcPr>
            <w:tcW w:w="1199" w:type="pct"/>
            <w:vMerge w:val="restart"/>
            <w:vAlign w:val="center"/>
          </w:tcPr>
          <w:p w:rsidR="003B23D1" w:rsidRPr="003B23D1" w:rsidRDefault="003B23D1" w:rsidP="003B23D1">
            <w:pPr>
              <w:jc w:val="center"/>
              <w:rPr>
                <w:rFonts w:ascii="Arial" w:hAnsi="Arial" w:cs="Arial"/>
                <w:b/>
                <w:snapToGrid w:val="0"/>
                <w:sz w:val="20"/>
                <w:szCs w:val="20"/>
              </w:rPr>
            </w:pPr>
            <w:r w:rsidRPr="003B23D1">
              <w:rPr>
                <w:rFonts w:ascii="Arial" w:hAnsi="Arial" w:cs="Arial"/>
                <w:b/>
                <w:snapToGrid w:val="0"/>
                <w:sz w:val="20"/>
                <w:szCs w:val="20"/>
              </w:rPr>
              <w:t>Наименование</w:t>
            </w:r>
          </w:p>
          <w:p w:rsidR="003B23D1" w:rsidRPr="003B23D1" w:rsidRDefault="003B23D1" w:rsidP="003B23D1">
            <w:pPr>
              <w:jc w:val="center"/>
              <w:rPr>
                <w:rFonts w:ascii="Arial" w:hAnsi="Arial" w:cs="Arial"/>
                <w:b/>
                <w:snapToGrid w:val="0"/>
                <w:sz w:val="20"/>
                <w:szCs w:val="20"/>
              </w:rPr>
            </w:pPr>
            <w:r w:rsidRPr="003B23D1">
              <w:rPr>
                <w:rFonts w:ascii="Arial" w:hAnsi="Arial" w:cs="Arial"/>
                <w:b/>
                <w:snapToGrid w:val="0"/>
                <w:sz w:val="20"/>
                <w:szCs w:val="20"/>
              </w:rPr>
              <w:t>колонн</w:t>
            </w:r>
          </w:p>
        </w:tc>
        <w:tc>
          <w:tcPr>
            <w:tcW w:w="1289" w:type="pct"/>
            <w:gridSpan w:val="2"/>
            <w:vAlign w:val="center"/>
          </w:tcPr>
          <w:p w:rsidR="003B23D1" w:rsidRPr="003B23D1" w:rsidRDefault="003B23D1" w:rsidP="003B23D1">
            <w:pPr>
              <w:jc w:val="center"/>
              <w:rPr>
                <w:rFonts w:ascii="Arial" w:hAnsi="Arial" w:cs="Arial"/>
                <w:b/>
                <w:snapToGrid w:val="0"/>
                <w:sz w:val="20"/>
                <w:szCs w:val="20"/>
              </w:rPr>
            </w:pPr>
            <w:r w:rsidRPr="003B23D1">
              <w:rPr>
                <w:rFonts w:ascii="Arial" w:hAnsi="Arial" w:cs="Arial"/>
                <w:b/>
                <w:snapToGrid w:val="0"/>
                <w:sz w:val="20"/>
                <w:szCs w:val="20"/>
              </w:rPr>
              <w:t>Диаметр, мм</w:t>
            </w:r>
          </w:p>
        </w:tc>
        <w:tc>
          <w:tcPr>
            <w:tcW w:w="1127" w:type="pct"/>
            <w:vMerge w:val="restart"/>
            <w:vAlign w:val="center"/>
          </w:tcPr>
          <w:p w:rsidR="003B23D1" w:rsidRPr="003B23D1" w:rsidRDefault="003B23D1" w:rsidP="003B23D1">
            <w:pPr>
              <w:jc w:val="center"/>
              <w:rPr>
                <w:rFonts w:ascii="Arial" w:hAnsi="Arial" w:cs="Arial"/>
                <w:b/>
                <w:snapToGrid w:val="0"/>
                <w:sz w:val="20"/>
                <w:szCs w:val="20"/>
              </w:rPr>
            </w:pPr>
            <w:r w:rsidRPr="003B23D1">
              <w:rPr>
                <w:rFonts w:ascii="Arial" w:hAnsi="Arial" w:cs="Arial"/>
                <w:b/>
                <w:snapToGrid w:val="0"/>
                <w:sz w:val="20"/>
                <w:szCs w:val="20"/>
              </w:rPr>
              <w:t>Глубина спуска, м</w:t>
            </w:r>
          </w:p>
        </w:tc>
        <w:tc>
          <w:tcPr>
            <w:tcW w:w="1126" w:type="pct"/>
            <w:vMerge w:val="restart"/>
            <w:vAlign w:val="center"/>
          </w:tcPr>
          <w:p w:rsidR="003B23D1" w:rsidRPr="003B23D1" w:rsidRDefault="003B23D1" w:rsidP="003B23D1">
            <w:pPr>
              <w:jc w:val="center"/>
              <w:rPr>
                <w:rFonts w:ascii="Arial" w:hAnsi="Arial" w:cs="Arial"/>
                <w:b/>
                <w:snapToGrid w:val="0"/>
                <w:sz w:val="20"/>
                <w:szCs w:val="20"/>
              </w:rPr>
            </w:pPr>
            <w:r w:rsidRPr="003B23D1">
              <w:rPr>
                <w:rFonts w:ascii="Arial" w:hAnsi="Arial" w:cs="Arial"/>
                <w:b/>
                <w:snapToGrid w:val="0"/>
                <w:sz w:val="20"/>
                <w:szCs w:val="20"/>
              </w:rPr>
              <w:t>Высота подъема</w:t>
            </w:r>
          </w:p>
          <w:p w:rsidR="003B23D1" w:rsidRPr="003B23D1" w:rsidRDefault="003B23D1" w:rsidP="003B23D1">
            <w:pPr>
              <w:jc w:val="center"/>
              <w:rPr>
                <w:rFonts w:ascii="Arial" w:hAnsi="Arial" w:cs="Arial"/>
                <w:b/>
                <w:snapToGrid w:val="0"/>
                <w:sz w:val="20"/>
                <w:szCs w:val="20"/>
              </w:rPr>
            </w:pPr>
            <w:r w:rsidRPr="003B23D1">
              <w:rPr>
                <w:rFonts w:ascii="Arial" w:hAnsi="Arial" w:cs="Arial"/>
                <w:b/>
                <w:snapToGrid w:val="0"/>
                <w:sz w:val="20"/>
                <w:szCs w:val="20"/>
              </w:rPr>
              <w:t>цемента, м</w:t>
            </w:r>
          </w:p>
        </w:tc>
      </w:tr>
      <w:tr w:rsidR="003B23D1" w:rsidRPr="003B23D1" w:rsidTr="003B23D1">
        <w:trPr>
          <w:cantSplit/>
          <w:trHeight w:val="290"/>
          <w:jc w:val="center"/>
        </w:trPr>
        <w:tc>
          <w:tcPr>
            <w:tcW w:w="259" w:type="pct"/>
            <w:vMerge/>
            <w:vAlign w:val="center"/>
          </w:tcPr>
          <w:p w:rsidR="003B23D1" w:rsidRPr="003B23D1" w:rsidRDefault="003B23D1" w:rsidP="003B23D1">
            <w:pPr>
              <w:jc w:val="center"/>
              <w:rPr>
                <w:rFonts w:ascii="Arial" w:hAnsi="Arial" w:cs="Arial"/>
                <w:b/>
                <w:snapToGrid w:val="0"/>
                <w:sz w:val="20"/>
                <w:szCs w:val="20"/>
              </w:rPr>
            </w:pPr>
          </w:p>
        </w:tc>
        <w:tc>
          <w:tcPr>
            <w:tcW w:w="1199" w:type="pct"/>
            <w:vMerge/>
            <w:vAlign w:val="center"/>
          </w:tcPr>
          <w:p w:rsidR="003B23D1" w:rsidRPr="003B23D1" w:rsidRDefault="003B23D1" w:rsidP="003B23D1">
            <w:pPr>
              <w:jc w:val="center"/>
              <w:rPr>
                <w:rFonts w:ascii="Arial" w:hAnsi="Arial" w:cs="Arial"/>
                <w:b/>
                <w:snapToGrid w:val="0"/>
                <w:sz w:val="20"/>
                <w:szCs w:val="20"/>
              </w:rPr>
            </w:pPr>
          </w:p>
        </w:tc>
        <w:tc>
          <w:tcPr>
            <w:tcW w:w="644" w:type="pct"/>
            <w:vAlign w:val="center"/>
          </w:tcPr>
          <w:p w:rsidR="003B23D1" w:rsidRPr="003B23D1" w:rsidRDefault="003B23D1" w:rsidP="003B23D1">
            <w:pPr>
              <w:jc w:val="center"/>
              <w:rPr>
                <w:rFonts w:ascii="Arial" w:hAnsi="Arial" w:cs="Arial"/>
                <w:b/>
                <w:snapToGrid w:val="0"/>
                <w:sz w:val="20"/>
                <w:szCs w:val="20"/>
              </w:rPr>
            </w:pPr>
            <w:r w:rsidRPr="003B23D1">
              <w:rPr>
                <w:rFonts w:ascii="Arial" w:hAnsi="Arial" w:cs="Arial"/>
                <w:b/>
                <w:snapToGrid w:val="0"/>
                <w:sz w:val="20"/>
                <w:szCs w:val="20"/>
              </w:rPr>
              <w:t>долото</w:t>
            </w:r>
          </w:p>
        </w:tc>
        <w:tc>
          <w:tcPr>
            <w:tcW w:w="645" w:type="pct"/>
            <w:vAlign w:val="center"/>
          </w:tcPr>
          <w:p w:rsidR="003B23D1" w:rsidRPr="003B23D1" w:rsidRDefault="003B23D1" w:rsidP="003B23D1">
            <w:pPr>
              <w:jc w:val="center"/>
              <w:rPr>
                <w:rFonts w:ascii="Arial" w:hAnsi="Arial" w:cs="Arial"/>
                <w:b/>
                <w:snapToGrid w:val="0"/>
                <w:sz w:val="20"/>
                <w:szCs w:val="20"/>
              </w:rPr>
            </w:pPr>
            <w:r w:rsidRPr="003B23D1">
              <w:rPr>
                <w:rFonts w:ascii="Arial" w:hAnsi="Arial" w:cs="Arial"/>
                <w:b/>
                <w:snapToGrid w:val="0"/>
                <w:sz w:val="20"/>
                <w:szCs w:val="20"/>
              </w:rPr>
              <w:t>колонна</w:t>
            </w:r>
          </w:p>
        </w:tc>
        <w:tc>
          <w:tcPr>
            <w:tcW w:w="1127" w:type="pct"/>
            <w:vMerge/>
            <w:vAlign w:val="center"/>
          </w:tcPr>
          <w:p w:rsidR="003B23D1" w:rsidRPr="003B23D1" w:rsidRDefault="003B23D1" w:rsidP="003B23D1">
            <w:pPr>
              <w:jc w:val="center"/>
              <w:rPr>
                <w:rFonts w:ascii="Arial" w:hAnsi="Arial" w:cs="Arial"/>
                <w:b/>
                <w:snapToGrid w:val="0"/>
                <w:sz w:val="20"/>
                <w:szCs w:val="20"/>
              </w:rPr>
            </w:pPr>
          </w:p>
        </w:tc>
        <w:tc>
          <w:tcPr>
            <w:tcW w:w="1126" w:type="pct"/>
            <w:vMerge/>
            <w:vAlign w:val="center"/>
          </w:tcPr>
          <w:p w:rsidR="003B23D1" w:rsidRPr="003B23D1" w:rsidRDefault="003B23D1" w:rsidP="003B23D1">
            <w:pPr>
              <w:jc w:val="center"/>
              <w:rPr>
                <w:rFonts w:ascii="Arial" w:hAnsi="Arial" w:cs="Arial"/>
                <w:b/>
                <w:snapToGrid w:val="0"/>
                <w:sz w:val="20"/>
                <w:szCs w:val="20"/>
              </w:rPr>
            </w:pPr>
          </w:p>
        </w:tc>
      </w:tr>
      <w:tr w:rsidR="003B23D1" w:rsidRPr="003B23D1" w:rsidTr="003B23D1">
        <w:trPr>
          <w:cantSplit/>
          <w:trHeight w:val="208"/>
          <w:jc w:val="center"/>
        </w:trPr>
        <w:tc>
          <w:tcPr>
            <w:tcW w:w="259" w:type="pct"/>
            <w:vAlign w:val="center"/>
          </w:tcPr>
          <w:p w:rsidR="003B23D1" w:rsidRPr="003B23D1" w:rsidRDefault="003B23D1" w:rsidP="003B23D1">
            <w:pPr>
              <w:ind w:right="-23"/>
              <w:jc w:val="center"/>
              <w:rPr>
                <w:rFonts w:ascii="Arial" w:hAnsi="Arial" w:cs="Arial"/>
                <w:b/>
                <w:snapToGrid w:val="0"/>
                <w:sz w:val="20"/>
                <w:szCs w:val="20"/>
              </w:rPr>
            </w:pPr>
            <w:r w:rsidRPr="003B23D1">
              <w:rPr>
                <w:rFonts w:ascii="Arial" w:hAnsi="Arial" w:cs="Arial"/>
                <w:b/>
                <w:snapToGrid w:val="0"/>
                <w:sz w:val="20"/>
                <w:szCs w:val="20"/>
              </w:rPr>
              <w:t>1</w:t>
            </w:r>
          </w:p>
        </w:tc>
        <w:tc>
          <w:tcPr>
            <w:tcW w:w="1199" w:type="pct"/>
            <w:vAlign w:val="center"/>
          </w:tcPr>
          <w:p w:rsidR="003B23D1" w:rsidRPr="003B23D1" w:rsidRDefault="003B23D1" w:rsidP="003B23D1">
            <w:pPr>
              <w:jc w:val="center"/>
              <w:rPr>
                <w:rFonts w:ascii="Arial" w:hAnsi="Arial" w:cs="Arial"/>
                <w:b/>
                <w:snapToGrid w:val="0"/>
                <w:sz w:val="20"/>
                <w:szCs w:val="20"/>
              </w:rPr>
            </w:pPr>
            <w:r w:rsidRPr="003B23D1">
              <w:rPr>
                <w:rFonts w:ascii="Arial" w:hAnsi="Arial" w:cs="Arial"/>
                <w:b/>
                <w:snapToGrid w:val="0"/>
                <w:sz w:val="20"/>
                <w:szCs w:val="20"/>
              </w:rPr>
              <w:t>2</w:t>
            </w:r>
          </w:p>
        </w:tc>
        <w:tc>
          <w:tcPr>
            <w:tcW w:w="644" w:type="pct"/>
            <w:vAlign w:val="center"/>
          </w:tcPr>
          <w:p w:rsidR="003B23D1" w:rsidRPr="003B23D1" w:rsidRDefault="003B23D1" w:rsidP="003B23D1">
            <w:pPr>
              <w:jc w:val="center"/>
              <w:rPr>
                <w:rFonts w:ascii="Arial" w:hAnsi="Arial" w:cs="Arial"/>
                <w:b/>
                <w:snapToGrid w:val="0"/>
                <w:sz w:val="20"/>
                <w:szCs w:val="20"/>
              </w:rPr>
            </w:pPr>
            <w:r w:rsidRPr="003B23D1">
              <w:rPr>
                <w:rFonts w:ascii="Arial" w:hAnsi="Arial" w:cs="Arial"/>
                <w:b/>
                <w:snapToGrid w:val="0"/>
                <w:sz w:val="20"/>
                <w:szCs w:val="20"/>
              </w:rPr>
              <w:t>3</w:t>
            </w:r>
          </w:p>
        </w:tc>
        <w:tc>
          <w:tcPr>
            <w:tcW w:w="645" w:type="pct"/>
            <w:vAlign w:val="center"/>
          </w:tcPr>
          <w:p w:rsidR="003B23D1" w:rsidRPr="003B23D1" w:rsidRDefault="003B23D1" w:rsidP="003B23D1">
            <w:pPr>
              <w:jc w:val="center"/>
              <w:rPr>
                <w:rFonts w:ascii="Arial" w:hAnsi="Arial" w:cs="Arial"/>
                <w:b/>
                <w:snapToGrid w:val="0"/>
                <w:sz w:val="20"/>
                <w:szCs w:val="20"/>
              </w:rPr>
            </w:pPr>
            <w:r w:rsidRPr="003B23D1">
              <w:rPr>
                <w:rFonts w:ascii="Arial" w:hAnsi="Arial" w:cs="Arial"/>
                <w:b/>
                <w:snapToGrid w:val="0"/>
                <w:sz w:val="20"/>
                <w:szCs w:val="20"/>
              </w:rPr>
              <w:t>4</w:t>
            </w:r>
          </w:p>
        </w:tc>
        <w:tc>
          <w:tcPr>
            <w:tcW w:w="1127" w:type="pct"/>
            <w:vAlign w:val="center"/>
          </w:tcPr>
          <w:p w:rsidR="003B23D1" w:rsidRPr="003B23D1" w:rsidRDefault="003B23D1" w:rsidP="003B23D1">
            <w:pPr>
              <w:jc w:val="center"/>
              <w:rPr>
                <w:rFonts w:ascii="Arial" w:hAnsi="Arial" w:cs="Arial"/>
                <w:b/>
                <w:snapToGrid w:val="0"/>
                <w:sz w:val="20"/>
                <w:szCs w:val="20"/>
              </w:rPr>
            </w:pPr>
            <w:r w:rsidRPr="003B23D1">
              <w:rPr>
                <w:rFonts w:ascii="Arial" w:hAnsi="Arial" w:cs="Arial"/>
                <w:b/>
                <w:snapToGrid w:val="0"/>
                <w:sz w:val="20"/>
                <w:szCs w:val="20"/>
              </w:rPr>
              <w:t>5</w:t>
            </w:r>
          </w:p>
        </w:tc>
        <w:tc>
          <w:tcPr>
            <w:tcW w:w="1126" w:type="pct"/>
            <w:vAlign w:val="center"/>
          </w:tcPr>
          <w:p w:rsidR="003B23D1" w:rsidRPr="003B23D1" w:rsidRDefault="003B23D1" w:rsidP="003B23D1">
            <w:pPr>
              <w:jc w:val="center"/>
              <w:rPr>
                <w:rFonts w:ascii="Arial" w:hAnsi="Arial" w:cs="Arial"/>
                <w:b/>
                <w:snapToGrid w:val="0"/>
                <w:sz w:val="20"/>
                <w:szCs w:val="20"/>
              </w:rPr>
            </w:pPr>
            <w:r w:rsidRPr="003B23D1">
              <w:rPr>
                <w:rFonts w:ascii="Arial" w:hAnsi="Arial" w:cs="Arial"/>
                <w:b/>
                <w:snapToGrid w:val="0"/>
                <w:sz w:val="20"/>
                <w:szCs w:val="20"/>
              </w:rPr>
              <w:t>6</w:t>
            </w:r>
          </w:p>
        </w:tc>
      </w:tr>
      <w:tr w:rsidR="003B23D1" w:rsidRPr="003B23D1" w:rsidTr="003B23D1">
        <w:trPr>
          <w:cantSplit/>
          <w:trHeight w:val="143"/>
          <w:jc w:val="center"/>
        </w:trPr>
        <w:tc>
          <w:tcPr>
            <w:tcW w:w="259" w:type="pct"/>
            <w:vAlign w:val="center"/>
          </w:tcPr>
          <w:p w:rsidR="003B23D1" w:rsidRPr="003B23D1" w:rsidRDefault="003B23D1" w:rsidP="003B23D1">
            <w:pPr>
              <w:jc w:val="center"/>
              <w:rPr>
                <w:rFonts w:ascii="Arial" w:hAnsi="Arial" w:cs="Arial"/>
                <w:snapToGrid w:val="0"/>
                <w:sz w:val="20"/>
                <w:szCs w:val="20"/>
              </w:rPr>
            </w:pPr>
            <w:r w:rsidRPr="003B23D1">
              <w:rPr>
                <w:rFonts w:ascii="Arial" w:hAnsi="Arial" w:cs="Arial"/>
                <w:snapToGrid w:val="0"/>
                <w:sz w:val="20"/>
                <w:szCs w:val="20"/>
              </w:rPr>
              <w:t>1</w:t>
            </w:r>
          </w:p>
        </w:tc>
        <w:tc>
          <w:tcPr>
            <w:tcW w:w="1199" w:type="pct"/>
            <w:vAlign w:val="center"/>
          </w:tcPr>
          <w:p w:rsidR="003B23D1" w:rsidRPr="003B23D1" w:rsidRDefault="003B23D1" w:rsidP="003B23D1">
            <w:pPr>
              <w:jc w:val="center"/>
              <w:rPr>
                <w:rFonts w:ascii="Arial" w:hAnsi="Arial" w:cs="Arial"/>
                <w:snapToGrid w:val="0"/>
                <w:sz w:val="20"/>
                <w:szCs w:val="20"/>
              </w:rPr>
            </w:pPr>
            <w:r w:rsidRPr="003B23D1">
              <w:rPr>
                <w:rFonts w:ascii="Arial" w:hAnsi="Arial" w:cs="Arial"/>
                <w:snapToGrid w:val="0"/>
                <w:sz w:val="20"/>
                <w:szCs w:val="20"/>
              </w:rPr>
              <w:t>Направление</w:t>
            </w:r>
          </w:p>
        </w:tc>
        <w:tc>
          <w:tcPr>
            <w:tcW w:w="644" w:type="pct"/>
            <w:vAlign w:val="center"/>
          </w:tcPr>
          <w:p w:rsidR="003B23D1" w:rsidRPr="003B23D1" w:rsidRDefault="003B23D1" w:rsidP="003B23D1">
            <w:pPr>
              <w:jc w:val="center"/>
              <w:rPr>
                <w:rFonts w:ascii="Arial" w:hAnsi="Arial" w:cs="Arial"/>
                <w:snapToGrid w:val="0"/>
                <w:sz w:val="20"/>
                <w:szCs w:val="20"/>
              </w:rPr>
            </w:pPr>
            <w:r w:rsidRPr="003B23D1">
              <w:rPr>
                <w:rFonts w:ascii="Arial" w:hAnsi="Arial" w:cs="Arial"/>
                <w:snapToGrid w:val="0"/>
                <w:sz w:val="20"/>
                <w:szCs w:val="20"/>
              </w:rPr>
              <w:t>393,7</w:t>
            </w:r>
          </w:p>
        </w:tc>
        <w:tc>
          <w:tcPr>
            <w:tcW w:w="645" w:type="pct"/>
            <w:vAlign w:val="center"/>
          </w:tcPr>
          <w:p w:rsidR="003B23D1" w:rsidRPr="003B23D1" w:rsidRDefault="003B23D1" w:rsidP="003B23D1">
            <w:pPr>
              <w:jc w:val="center"/>
              <w:rPr>
                <w:rFonts w:ascii="Arial" w:hAnsi="Arial" w:cs="Arial"/>
                <w:snapToGrid w:val="0"/>
                <w:sz w:val="20"/>
                <w:szCs w:val="20"/>
              </w:rPr>
            </w:pPr>
            <w:r w:rsidRPr="003B23D1">
              <w:rPr>
                <w:rFonts w:ascii="Arial" w:hAnsi="Arial" w:cs="Arial"/>
                <w:snapToGrid w:val="0"/>
                <w:sz w:val="20"/>
                <w:szCs w:val="20"/>
              </w:rPr>
              <w:t>323,9</w:t>
            </w:r>
          </w:p>
        </w:tc>
        <w:tc>
          <w:tcPr>
            <w:tcW w:w="1127" w:type="pct"/>
            <w:vAlign w:val="center"/>
          </w:tcPr>
          <w:p w:rsidR="003B23D1" w:rsidRPr="003B23D1" w:rsidRDefault="003B23D1" w:rsidP="003B23D1">
            <w:pPr>
              <w:jc w:val="center"/>
              <w:rPr>
                <w:rFonts w:ascii="Arial" w:hAnsi="Arial" w:cs="Arial"/>
                <w:snapToGrid w:val="0"/>
                <w:sz w:val="20"/>
                <w:szCs w:val="20"/>
                <w:lang w:val="kk-KZ"/>
              </w:rPr>
            </w:pPr>
            <w:r w:rsidRPr="003B23D1">
              <w:rPr>
                <w:rFonts w:ascii="Arial" w:hAnsi="Arial" w:cs="Arial"/>
                <w:snapToGrid w:val="0"/>
                <w:sz w:val="20"/>
                <w:szCs w:val="20"/>
                <w:lang w:val="kk-KZ"/>
              </w:rPr>
              <w:t>20</w:t>
            </w:r>
          </w:p>
        </w:tc>
        <w:tc>
          <w:tcPr>
            <w:tcW w:w="1126" w:type="pct"/>
            <w:vAlign w:val="center"/>
          </w:tcPr>
          <w:p w:rsidR="003B23D1" w:rsidRPr="003B23D1" w:rsidRDefault="003B23D1" w:rsidP="003B23D1">
            <w:pPr>
              <w:jc w:val="center"/>
              <w:rPr>
                <w:rFonts w:ascii="Arial" w:hAnsi="Arial" w:cs="Arial"/>
                <w:snapToGrid w:val="0"/>
                <w:sz w:val="20"/>
                <w:szCs w:val="20"/>
              </w:rPr>
            </w:pPr>
            <w:r w:rsidRPr="003B23D1">
              <w:rPr>
                <w:rFonts w:ascii="Arial" w:hAnsi="Arial" w:cs="Arial"/>
                <w:snapToGrid w:val="0"/>
                <w:sz w:val="20"/>
                <w:szCs w:val="20"/>
              </w:rPr>
              <w:t>До устья</w:t>
            </w:r>
          </w:p>
        </w:tc>
      </w:tr>
      <w:tr w:rsidR="003B23D1" w:rsidRPr="003B23D1" w:rsidTr="003B23D1">
        <w:trPr>
          <w:cantSplit/>
          <w:trHeight w:val="290"/>
          <w:jc w:val="center"/>
        </w:trPr>
        <w:tc>
          <w:tcPr>
            <w:tcW w:w="259" w:type="pct"/>
            <w:vAlign w:val="center"/>
          </w:tcPr>
          <w:p w:rsidR="003B23D1" w:rsidRPr="003B23D1" w:rsidRDefault="003B23D1" w:rsidP="003B23D1">
            <w:pPr>
              <w:jc w:val="center"/>
              <w:rPr>
                <w:rFonts w:ascii="Arial" w:hAnsi="Arial" w:cs="Arial"/>
                <w:snapToGrid w:val="0"/>
                <w:sz w:val="20"/>
                <w:szCs w:val="20"/>
              </w:rPr>
            </w:pPr>
            <w:r w:rsidRPr="003B23D1">
              <w:rPr>
                <w:rFonts w:ascii="Arial" w:hAnsi="Arial" w:cs="Arial"/>
                <w:snapToGrid w:val="0"/>
                <w:sz w:val="20"/>
                <w:szCs w:val="20"/>
              </w:rPr>
              <w:t>2.</w:t>
            </w:r>
          </w:p>
        </w:tc>
        <w:tc>
          <w:tcPr>
            <w:tcW w:w="1199" w:type="pct"/>
            <w:vAlign w:val="center"/>
          </w:tcPr>
          <w:p w:rsidR="003B23D1" w:rsidRPr="003B23D1" w:rsidRDefault="003B23D1" w:rsidP="003B23D1">
            <w:pPr>
              <w:jc w:val="center"/>
              <w:rPr>
                <w:rFonts w:ascii="Arial" w:hAnsi="Arial" w:cs="Arial"/>
                <w:snapToGrid w:val="0"/>
                <w:sz w:val="20"/>
                <w:szCs w:val="20"/>
              </w:rPr>
            </w:pPr>
            <w:r w:rsidRPr="003B23D1">
              <w:rPr>
                <w:rFonts w:ascii="Arial" w:hAnsi="Arial" w:cs="Arial"/>
                <w:snapToGrid w:val="0"/>
                <w:sz w:val="20"/>
                <w:szCs w:val="20"/>
              </w:rPr>
              <w:t>Кондуктор</w:t>
            </w:r>
          </w:p>
        </w:tc>
        <w:tc>
          <w:tcPr>
            <w:tcW w:w="644" w:type="pct"/>
            <w:vAlign w:val="center"/>
          </w:tcPr>
          <w:p w:rsidR="003B23D1" w:rsidRPr="003B23D1" w:rsidRDefault="003B23D1" w:rsidP="003B23D1">
            <w:pPr>
              <w:jc w:val="center"/>
              <w:rPr>
                <w:rFonts w:ascii="Arial" w:hAnsi="Arial" w:cs="Arial"/>
                <w:snapToGrid w:val="0"/>
                <w:sz w:val="20"/>
                <w:szCs w:val="20"/>
                <w:lang w:val="kk-KZ"/>
              </w:rPr>
            </w:pPr>
            <w:r w:rsidRPr="003B23D1">
              <w:rPr>
                <w:rFonts w:ascii="Arial" w:hAnsi="Arial" w:cs="Arial"/>
                <w:snapToGrid w:val="0"/>
                <w:sz w:val="20"/>
                <w:szCs w:val="20"/>
                <w:lang w:val="kk-KZ"/>
              </w:rPr>
              <w:t>295,3</w:t>
            </w:r>
          </w:p>
        </w:tc>
        <w:tc>
          <w:tcPr>
            <w:tcW w:w="645" w:type="pct"/>
            <w:vAlign w:val="center"/>
          </w:tcPr>
          <w:p w:rsidR="003B23D1" w:rsidRPr="003B23D1" w:rsidRDefault="003B23D1" w:rsidP="003B23D1">
            <w:pPr>
              <w:jc w:val="center"/>
              <w:rPr>
                <w:rFonts w:ascii="Arial" w:hAnsi="Arial" w:cs="Arial"/>
                <w:snapToGrid w:val="0"/>
                <w:sz w:val="20"/>
                <w:szCs w:val="20"/>
              </w:rPr>
            </w:pPr>
            <w:r w:rsidRPr="003B23D1">
              <w:rPr>
                <w:rFonts w:ascii="Arial" w:hAnsi="Arial" w:cs="Arial"/>
                <w:snapToGrid w:val="0"/>
                <w:sz w:val="20"/>
                <w:szCs w:val="20"/>
              </w:rPr>
              <w:t>244,5</w:t>
            </w:r>
          </w:p>
        </w:tc>
        <w:tc>
          <w:tcPr>
            <w:tcW w:w="1127" w:type="pct"/>
            <w:vAlign w:val="center"/>
          </w:tcPr>
          <w:p w:rsidR="003B23D1" w:rsidRPr="003B23D1" w:rsidRDefault="003B23D1" w:rsidP="003B23D1">
            <w:pPr>
              <w:jc w:val="center"/>
              <w:rPr>
                <w:rFonts w:ascii="Arial" w:hAnsi="Arial" w:cs="Arial"/>
                <w:snapToGrid w:val="0"/>
                <w:sz w:val="20"/>
                <w:szCs w:val="20"/>
                <w:lang w:val="kk-KZ"/>
              </w:rPr>
            </w:pPr>
            <w:r w:rsidRPr="003B23D1">
              <w:rPr>
                <w:rFonts w:ascii="Arial" w:hAnsi="Arial" w:cs="Arial"/>
                <w:snapToGrid w:val="0"/>
                <w:sz w:val="20"/>
                <w:szCs w:val="20"/>
                <w:lang w:val="kk-KZ"/>
              </w:rPr>
              <w:t>100</w:t>
            </w:r>
          </w:p>
        </w:tc>
        <w:tc>
          <w:tcPr>
            <w:tcW w:w="1126" w:type="pct"/>
            <w:vAlign w:val="center"/>
          </w:tcPr>
          <w:p w:rsidR="003B23D1" w:rsidRPr="003B23D1" w:rsidRDefault="003B23D1" w:rsidP="003B23D1">
            <w:pPr>
              <w:jc w:val="center"/>
              <w:rPr>
                <w:rFonts w:ascii="Arial" w:hAnsi="Arial" w:cs="Arial"/>
                <w:sz w:val="20"/>
                <w:szCs w:val="20"/>
              </w:rPr>
            </w:pPr>
            <w:r w:rsidRPr="003B23D1">
              <w:rPr>
                <w:rFonts w:ascii="Arial" w:hAnsi="Arial" w:cs="Arial"/>
                <w:snapToGrid w:val="0"/>
                <w:sz w:val="20"/>
                <w:szCs w:val="20"/>
              </w:rPr>
              <w:t>До устья</w:t>
            </w:r>
          </w:p>
        </w:tc>
      </w:tr>
      <w:tr w:rsidR="003B23D1" w:rsidRPr="003B23D1" w:rsidTr="003B23D1">
        <w:trPr>
          <w:cantSplit/>
          <w:trHeight w:val="524"/>
          <w:jc w:val="center"/>
        </w:trPr>
        <w:tc>
          <w:tcPr>
            <w:tcW w:w="259" w:type="pct"/>
            <w:vAlign w:val="center"/>
          </w:tcPr>
          <w:p w:rsidR="003B23D1" w:rsidRPr="003B23D1" w:rsidRDefault="003B23D1" w:rsidP="003B23D1">
            <w:pPr>
              <w:jc w:val="center"/>
              <w:rPr>
                <w:rFonts w:ascii="Arial" w:hAnsi="Arial" w:cs="Arial"/>
                <w:snapToGrid w:val="0"/>
                <w:sz w:val="20"/>
                <w:szCs w:val="20"/>
              </w:rPr>
            </w:pPr>
            <w:r w:rsidRPr="003B23D1">
              <w:rPr>
                <w:rFonts w:ascii="Arial" w:hAnsi="Arial" w:cs="Arial"/>
                <w:snapToGrid w:val="0"/>
                <w:sz w:val="20"/>
                <w:szCs w:val="20"/>
              </w:rPr>
              <w:t>3.</w:t>
            </w:r>
          </w:p>
        </w:tc>
        <w:tc>
          <w:tcPr>
            <w:tcW w:w="1199" w:type="pct"/>
            <w:vAlign w:val="center"/>
          </w:tcPr>
          <w:p w:rsidR="003B23D1" w:rsidRPr="003B23D1" w:rsidRDefault="003B23D1" w:rsidP="003B23D1">
            <w:pPr>
              <w:jc w:val="center"/>
              <w:rPr>
                <w:rFonts w:ascii="Arial" w:hAnsi="Arial" w:cs="Arial"/>
                <w:snapToGrid w:val="0"/>
                <w:sz w:val="20"/>
                <w:szCs w:val="20"/>
              </w:rPr>
            </w:pPr>
            <w:r w:rsidRPr="003B23D1">
              <w:rPr>
                <w:rFonts w:ascii="Arial" w:hAnsi="Arial" w:cs="Arial"/>
                <w:snapToGrid w:val="0"/>
                <w:sz w:val="20"/>
                <w:szCs w:val="20"/>
              </w:rPr>
              <w:t>Эксплуатационная колонна</w:t>
            </w:r>
          </w:p>
        </w:tc>
        <w:tc>
          <w:tcPr>
            <w:tcW w:w="644" w:type="pct"/>
            <w:vAlign w:val="center"/>
          </w:tcPr>
          <w:p w:rsidR="003B23D1" w:rsidRPr="003B23D1" w:rsidRDefault="003B23D1" w:rsidP="003B23D1">
            <w:pPr>
              <w:jc w:val="center"/>
              <w:rPr>
                <w:rFonts w:ascii="Arial" w:hAnsi="Arial" w:cs="Arial"/>
                <w:snapToGrid w:val="0"/>
                <w:sz w:val="20"/>
                <w:szCs w:val="20"/>
              </w:rPr>
            </w:pPr>
            <w:r w:rsidRPr="003B23D1">
              <w:rPr>
                <w:rFonts w:ascii="Arial" w:hAnsi="Arial" w:cs="Arial"/>
                <w:snapToGrid w:val="0"/>
                <w:sz w:val="20"/>
                <w:szCs w:val="20"/>
              </w:rPr>
              <w:t>215,9</w:t>
            </w:r>
          </w:p>
        </w:tc>
        <w:tc>
          <w:tcPr>
            <w:tcW w:w="645" w:type="pct"/>
            <w:vAlign w:val="center"/>
          </w:tcPr>
          <w:p w:rsidR="003B23D1" w:rsidRPr="003B23D1" w:rsidRDefault="003B23D1" w:rsidP="003B23D1">
            <w:pPr>
              <w:jc w:val="center"/>
              <w:rPr>
                <w:rFonts w:ascii="Arial" w:hAnsi="Arial" w:cs="Arial"/>
                <w:snapToGrid w:val="0"/>
                <w:sz w:val="20"/>
                <w:szCs w:val="20"/>
                <w:lang w:val="kk-KZ"/>
              </w:rPr>
            </w:pPr>
            <w:r w:rsidRPr="003B23D1">
              <w:rPr>
                <w:rFonts w:ascii="Arial" w:hAnsi="Arial" w:cs="Arial"/>
                <w:snapToGrid w:val="0"/>
                <w:sz w:val="20"/>
                <w:szCs w:val="20"/>
                <w:lang w:val="kk-KZ"/>
              </w:rPr>
              <w:t>168,3</w:t>
            </w:r>
          </w:p>
        </w:tc>
        <w:tc>
          <w:tcPr>
            <w:tcW w:w="1127" w:type="pct"/>
            <w:vAlign w:val="center"/>
          </w:tcPr>
          <w:p w:rsidR="003B23D1" w:rsidRPr="003B23D1" w:rsidRDefault="003B23D1" w:rsidP="003B23D1">
            <w:pPr>
              <w:jc w:val="center"/>
              <w:rPr>
                <w:rFonts w:ascii="Arial" w:hAnsi="Arial" w:cs="Arial"/>
                <w:snapToGrid w:val="0"/>
                <w:sz w:val="20"/>
                <w:szCs w:val="20"/>
                <w:lang w:val="kk-KZ"/>
              </w:rPr>
            </w:pPr>
            <w:r w:rsidRPr="003B23D1">
              <w:rPr>
                <w:rFonts w:ascii="Arial" w:hAnsi="Arial" w:cs="Arial"/>
                <w:snapToGrid w:val="0"/>
                <w:sz w:val="20"/>
                <w:szCs w:val="20"/>
                <w:lang w:val="kk-KZ"/>
              </w:rPr>
              <w:t>450</w:t>
            </w:r>
          </w:p>
        </w:tc>
        <w:tc>
          <w:tcPr>
            <w:tcW w:w="1126" w:type="pct"/>
            <w:vAlign w:val="center"/>
          </w:tcPr>
          <w:p w:rsidR="003B23D1" w:rsidRPr="003B23D1" w:rsidRDefault="003B23D1" w:rsidP="003B23D1">
            <w:pPr>
              <w:jc w:val="center"/>
              <w:rPr>
                <w:rFonts w:ascii="Arial" w:hAnsi="Arial" w:cs="Arial"/>
                <w:sz w:val="20"/>
                <w:szCs w:val="20"/>
              </w:rPr>
            </w:pPr>
            <w:r w:rsidRPr="003B23D1">
              <w:rPr>
                <w:rFonts w:ascii="Arial" w:hAnsi="Arial" w:cs="Arial"/>
                <w:snapToGrid w:val="0"/>
                <w:sz w:val="20"/>
                <w:szCs w:val="20"/>
              </w:rPr>
              <w:t>До устья</w:t>
            </w:r>
          </w:p>
        </w:tc>
      </w:tr>
    </w:tbl>
    <w:p w:rsidR="003B23D1" w:rsidRPr="003B23D1" w:rsidRDefault="003B23D1" w:rsidP="003B23D1">
      <w:pPr>
        <w:ind w:left="426"/>
        <w:jc w:val="both"/>
        <w:rPr>
          <w:rFonts w:ascii="Arial" w:hAnsi="Arial" w:cs="Arial"/>
          <w:b/>
          <w:lang w:eastAsia="en-US"/>
        </w:rPr>
      </w:pPr>
    </w:p>
    <w:p w:rsidR="003B23D1" w:rsidRPr="003B23D1" w:rsidRDefault="003B23D1" w:rsidP="003B23D1">
      <w:pPr>
        <w:ind w:firstLine="709"/>
        <w:jc w:val="both"/>
        <w:rPr>
          <w:rFonts w:ascii="Arial" w:eastAsia="SimSun" w:hAnsi="Arial" w:cs="Arial"/>
          <w:lang w:eastAsia="en-US"/>
        </w:rPr>
      </w:pPr>
      <w:r w:rsidRPr="003B23D1">
        <w:rPr>
          <w:rFonts w:ascii="Arial" w:eastAsia="SimSun" w:hAnsi="Arial" w:cs="Arial"/>
          <w:lang w:eastAsia="en-US"/>
        </w:rPr>
        <w:t xml:space="preserve">Для строительства вертикальной скважины №739 предусматривается следующая конструкция: </w:t>
      </w:r>
    </w:p>
    <w:p w:rsidR="003B23D1" w:rsidRPr="003B23D1" w:rsidRDefault="003B23D1" w:rsidP="00420A4C">
      <w:pPr>
        <w:numPr>
          <w:ilvl w:val="0"/>
          <w:numId w:val="81"/>
        </w:numPr>
        <w:tabs>
          <w:tab w:val="left" w:pos="993"/>
        </w:tabs>
        <w:ind w:left="0" w:firstLine="426"/>
        <w:jc w:val="both"/>
        <w:rPr>
          <w:rFonts w:ascii="Arial" w:hAnsi="Arial" w:cs="Arial"/>
          <w:lang w:eastAsia="en-US"/>
        </w:rPr>
      </w:pPr>
      <w:r w:rsidRPr="003B23D1">
        <w:rPr>
          <w:rFonts w:ascii="Arial" w:hAnsi="Arial" w:cs="Arial"/>
          <w:b/>
          <w:bCs/>
          <w:lang w:eastAsia="en-US"/>
        </w:rPr>
        <w:t xml:space="preserve">Направление </w:t>
      </w:r>
      <w:r w:rsidRPr="003B23D1">
        <w:rPr>
          <w:rFonts w:ascii="Arial" w:hAnsi="Arial" w:cs="Arial"/>
          <w:b/>
          <w:lang w:eastAsia="en-US"/>
        </w:rPr>
        <w:t>Ø 324</w:t>
      </w:r>
      <w:r w:rsidRPr="003B23D1">
        <w:rPr>
          <w:rFonts w:ascii="Arial" w:hAnsi="Arial" w:cs="Arial"/>
          <w:b/>
          <w:lang w:val="kk-KZ" w:eastAsia="en-US"/>
        </w:rPr>
        <w:t xml:space="preserve"> </w:t>
      </w:r>
      <w:r w:rsidRPr="003B23D1">
        <w:rPr>
          <w:rFonts w:ascii="Arial" w:hAnsi="Arial" w:cs="Arial"/>
          <w:b/>
          <w:lang w:eastAsia="en-US"/>
        </w:rPr>
        <w:t>мм</w:t>
      </w:r>
      <w:r w:rsidRPr="003B23D1">
        <w:rPr>
          <w:rFonts w:ascii="Arial" w:hAnsi="Arial" w:cs="Arial"/>
          <w:lang w:eastAsia="en-US"/>
        </w:rPr>
        <w:t xml:space="preserve"> спускается на глубину 20 м</w:t>
      </w:r>
      <w:r w:rsidRPr="003B23D1">
        <w:rPr>
          <w:rFonts w:ascii="Arial" w:hAnsi="Arial" w:cs="Arial"/>
          <w:szCs w:val="26"/>
          <w:lang w:eastAsia="en-US"/>
        </w:rPr>
        <w:t>, с целью перекрытия верхних неустойчивых отложений и обвязки устья скважины с циркуляционной системой;</w:t>
      </w:r>
    </w:p>
    <w:p w:rsidR="003B23D1" w:rsidRPr="003B23D1" w:rsidRDefault="003B23D1" w:rsidP="00420A4C">
      <w:pPr>
        <w:pStyle w:val="af7"/>
        <w:numPr>
          <w:ilvl w:val="0"/>
          <w:numId w:val="81"/>
        </w:numPr>
        <w:spacing w:after="0"/>
        <w:jc w:val="both"/>
        <w:rPr>
          <w:rFonts w:ascii="Arial" w:hAnsi="Arial" w:cs="Arial"/>
          <w:b/>
        </w:rPr>
      </w:pPr>
      <w:r w:rsidRPr="003B23D1">
        <w:rPr>
          <w:rFonts w:ascii="Arial" w:hAnsi="Arial" w:cs="Arial"/>
        </w:rPr>
        <w:t xml:space="preserve">Кондуктор Ø </w:t>
      </w:r>
      <w:smartTag w:uri="urn:schemas-microsoft-com:office:smarttags" w:element="metricconverter">
        <w:smartTagPr>
          <w:attr w:name="ProductID" w:val="245 мм"/>
        </w:smartTagPr>
        <w:r w:rsidRPr="003B23D1">
          <w:rPr>
            <w:rFonts w:ascii="Arial" w:hAnsi="Arial" w:cs="Arial"/>
          </w:rPr>
          <w:t>245 мм</w:t>
        </w:r>
      </w:smartTag>
      <w:r w:rsidRPr="003B23D1">
        <w:rPr>
          <w:rFonts w:ascii="Arial" w:hAnsi="Arial" w:cs="Arial"/>
        </w:rPr>
        <w:t xml:space="preserve"> спускается на глубину от 100 м, </w:t>
      </w:r>
      <w:r w:rsidRPr="003B23D1">
        <w:rPr>
          <w:rFonts w:ascii="Arial" w:hAnsi="Arial" w:cs="Arial"/>
          <w:lang w:val="kk-KZ"/>
        </w:rPr>
        <w:t xml:space="preserve">для </w:t>
      </w:r>
      <w:r w:rsidRPr="003B23D1">
        <w:rPr>
          <w:rFonts w:ascii="Arial" w:hAnsi="Arial" w:cs="Arial"/>
        </w:rPr>
        <w:t>перекрытия верхней части разреза, склонных к обваливанию и установки противовыбросового оборудования.</w:t>
      </w:r>
    </w:p>
    <w:p w:rsidR="003B23D1" w:rsidRPr="003B23D1" w:rsidRDefault="003B23D1" w:rsidP="00420A4C">
      <w:pPr>
        <w:widowControl w:val="0"/>
        <w:numPr>
          <w:ilvl w:val="0"/>
          <w:numId w:val="81"/>
        </w:numPr>
        <w:jc w:val="both"/>
        <w:rPr>
          <w:rFonts w:ascii="Arial" w:eastAsia="Batang" w:hAnsi="Arial" w:cs="Arial"/>
          <w:lang w:eastAsia="ko-KR"/>
        </w:rPr>
      </w:pPr>
      <w:r w:rsidRPr="003B23D1">
        <w:rPr>
          <w:rFonts w:ascii="Arial" w:hAnsi="Arial" w:cs="Arial"/>
          <w:b/>
          <w:bCs/>
        </w:rPr>
        <w:t>Эксплуатационная колонна</w:t>
      </w:r>
      <w:r w:rsidRPr="003B23D1">
        <w:rPr>
          <w:rFonts w:ascii="Arial" w:hAnsi="Arial" w:cs="Arial"/>
        </w:rPr>
        <w:t xml:space="preserve"> Ø 168,3 мм спускается до глубины</w:t>
      </w:r>
      <w:r w:rsidRPr="003B23D1">
        <w:rPr>
          <w:rFonts w:ascii="Arial" w:hAnsi="Arial" w:cs="Arial"/>
          <w:lang w:val="kk-KZ"/>
        </w:rPr>
        <w:t xml:space="preserve"> 650 м</w:t>
      </w:r>
      <w:r w:rsidRPr="003B23D1">
        <w:rPr>
          <w:rFonts w:ascii="Arial" w:hAnsi="Arial" w:cs="Arial"/>
        </w:rPr>
        <w:t xml:space="preserve"> и цементируется подъемом цемента до устья для вскрытия всех продуктивных горизонтов и добычи нефти.</w:t>
      </w:r>
      <w:r w:rsidRPr="003B23D1">
        <w:rPr>
          <w:rFonts w:ascii="Arial" w:eastAsia="Batang" w:hAnsi="Arial" w:cs="Arial"/>
          <w:lang w:val="kk-KZ" w:eastAsia="ko-KR"/>
        </w:rPr>
        <w:t xml:space="preserve">       </w:t>
      </w:r>
    </w:p>
    <w:p w:rsidR="003B23D1" w:rsidRPr="003B23D1" w:rsidRDefault="003B23D1" w:rsidP="00DF66EA">
      <w:pPr>
        <w:ind w:firstLine="426"/>
        <w:jc w:val="both"/>
        <w:rPr>
          <w:rFonts w:ascii="Arial" w:eastAsia="Arial Unicode MS" w:hAnsi="Arial" w:cs="Arial"/>
          <w:b/>
          <w:sz w:val="20"/>
          <w:szCs w:val="22"/>
          <w:lang w:eastAsia="ko-KR"/>
        </w:rPr>
      </w:pPr>
      <w:bookmarkStart w:id="27" w:name="_Toc137971344"/>
      <w:r w:rsidRPr="003B23D1">
        <w:rPr>
          <w:rFonts w:ascii="Arial" w:hAnsi="Arial" w:cs="Arial"/>
          <w:b/>
          <w:sz w:val="20"/>
          <w:szCs w:val="20"/>
        </w:rPr>
        <w:t xml:space="preserve">Таблица </w:t>
      </w:r>
      <w:r w:rsidRPr="003B23D1">
        <w:rPr>
          <w:rFonts w:ascii="Arial" w:hAnsi="Arial" w:cs="Arial"/>
          <w:b/>
          <w:sz w:val="20"/>
          <w:szCs w:val="20"/>
        </w:rPr>
        <w:fldChar w:fldCharType="begin"/>
      </w:r>
      <w:r w:rsidRPr="003B23D1">
        <w:rPr>
          <w:rFonts w:ascii="Arial" w:hAnsi="Arial" w:cs="Arial"/>
          <w:b/>
          <w:sz w:val="20"/>
          <w:szCs w:val="20"/>
        </w:rPr>
        <w:instrText xml:space="preserve"> STYLEREF 1 \s </w:instrText>
      </w:r>
      <w:r w:rsidRPr="003B23D1">
        <w:rPr>
          <w:rFonts w:ascii="Arial" w:hAnsi="Arial" w:cs="Arial"/>
          <w:b/>
          <w:sz w:val="20"/>
          <w:szCs w:val="20"/>
        </w:rPr>
        <w:fldChar w:fldCharType="separate"/>
      </w:r>
      <w:r>
        <w:rPr>
          <w:rFonts w:ascii="Arial" w:hAnsi="Arial" w:cs="Arial"/>
          <w:b/>
          <w:noProof/>
          <w:sz w:val="20"/>
          <w:szCs w:val="20"/>
        </w:rPr>
        <w:t>1</w:t>
      </w:r>
      <w:r w:rsidRPr="003B23D1">
        <w:rPr>
          <w:rFonts w:ascii="Arial" w:hAnsi="Arial" w:cs="Arial"/>
          <w:b/>
          <w:sz w:val="20"/>
          <w:szCs w:val="20"/>
        </w:rPr>
        <w:fldChar w:fldCharType="end"/>
      </w:r>
      <w:r w:rsidRPr="003B23D1">
        <w:rPr>
          <w:rFonts w:ascii="Arial" w:hAnsi="Arial" w:cs="Arial"/>
          <w:b/>
          <w:sz w:val="20"/>
          <w:szCs w:val="20"/>
        </w:rPr>
        <w:t>.</w:t>
      </w:r>
      <w:r w:rsidRPr="003B23D1">
        <w:rPr>
          <w:rFonts w:ascii="Arial" w:hAnsi="Arial" w:cs="Arial"/>
          <w:b/>
          <w:sz w:val="20"/>
          <w:szCs w:val="20"/>
        </w:rPr>
        <w:fldChar w:fldCharType="begin"/>
      </w:r>
      <w:r w:rsidRPr="003B23D1">
        <w:rPr>
          <w:rFonts w:ascii="Arial" w:hAnsi="Arial" w:cs="Arial"/>
          <w:b/>
          <w:sz w:val="20"/>
          <w:szCs w:val="20"/>
        </w:rPr>
        <w:instrText xml:space="preserve"> SEQ Таблица \* ARABIC \s 1 </w:instrText>
      </w:r>
      <w:r w:rsidRPr="003B23D1">
        <w:rPr>
          <w:rFonts w:ascii="Arial" w:hAnsi="Arial" w:cs="Arial"/>
          <w:b/>
          <w:sz w:val="20"/>
          <w:szCs w:val="20"/>
        </w:rPr>
        <w:fldChar w:fldCharType="separate"/>
      </w:r>
      <w:r>
        <w:rPr>
          <w:rFonts w:ascii="Arial" w:hAnsi="Arial" w:cs="Arial"/>
          <w:b/>
          <w:noProof/>
          <w:sz w:val="20"/>
          <w:szCs w:val="20"/>
        </w:rPr>
        <w:t>9</w:t>
      </w:r>
      <w:r w:rsidRPr="003B23D1">
        <w:rPr>
          <w:rFonts w:ascii="Arial" w:hAnsi="Arial" w:cs="Arial"/>
          <w:b/>
          <w:sz w:val="20"/>
          <w:szCs w:val="20"/>
        </w:rPr>
        <w:fldChar w:fldCharType="end"/>
      </w:r>
      <w:r w:rsidRPr="003B23D1">
        <w:rPr>
          <w:rFonts w:ascii="Arial" w:eastAsia="Arial Unicode MS" w:hAnsi="Arial" w:cs="Arial"/>
          <w:b/>
          <w:sz w:val="20"/>
          <w:szCs w:val="22"/>
          <w:lang w:eastAsia="ko-KR"/>
        </w:rPr>
        <w:t>- Проектная конструкция скважины №739.</w:t>
      </w:r>
      <w:bookmarkEnd w:id="27"/>
    </w:p>
    <w:tbl>
      <w:tblPr>
        <w:tblpPr w:leftFromText="180" w:rightFromText="180" w:vertAnchor="text" w:horzAnchor="margin" w:tblpXSpec="center" w:tblpY="79"/>
        <w:tblW w:w="0" w:type="auto"/>
        <w:tblLayout w:type="fixed"/>
        <w:tblLook w:val="0000" w:firstRow="0" w:lastRow="0" w:firstColumn="0" w:lastColumn="0" w:noHBand="0" w:noVBand="0"/>
      </w:tblPr>
      <w:tblGrid>
        <w:gridCol w:w="1894"/>
        <w:gridCol w:w="1071"/>
        <w:gridCol w:w="1112"/>
        <w:gridCol w:w="1701"/>
        <w:gridCol w:w="1710"/>
        <w:gridCol w:w="1797"/>
      </w:tblGrid>
      <w:tr w:rsidR="003B23D1" w:rsidRPr="003B23D1" w:rsidTr="003B23D1">
        <w:trPr>
          <w:cantSplit/>
          <w:trHeight w:val="103"/>
        </w:trPr>
        <w:tc>
          <w:tcPr>
            <w:tcW w:w="1894" w:type="dxa"/>
            <w:vMerge w:val="restart"/>
            <w:tcBorders>
              <w:top w:val="double" w:sz="6" w:space="0" w:color="auto"/>
              <w:left w:val="double" w:sz="6" w:space="0" w:color="auto"/>
              <w:bottom w:val="single" w:sz="4" w:space="0" w:color="auto"/>
              <w:right w:val="single" w:sz="4" w:space="0" w:color="auto"/>
            </w:tcBorders>
            <w:noWrap/>
            <w:vAlign w:val="center"/>
          </w:tcPr>
          <w:p w:rsidR="003B23D1" w:rsidRPr="003B23D1" w:rsidRDefault="003B23D1" w:rsidP="003B23D1">
            <w:pPr>
              <w:jc w:val="center"/>
              <w:rPr>
                <w:rFonts w:ascii="Arial" w:hAnsi="Arial" w:cs="Arial"/>
                <w:b/>
                <w:sz w:val="20"/>
                <w:szCs w:val="20"/>
              </w:rPr>
            </w:pPr>
            <w:r w:rsidRPr="003B23D1">
              <w:rPr>
                <w:rFonts w:ascii="Arial" w:hAnsi="Arial" w:cs="Arial"/>
                <w:b/>
                <w:sz w:val="20"/>
                <w:szCs w:val="20"/>
              </w:rPr>
              <w:t>Наименование колонн</w:t>
            </w:r>
          </w:p>
        </w:tc>
        <w:tc>
          <w:tcPr>
            <w:tcW w:w="2183" w:type="dxa"/>
            <w:gridSpan w:val="2"/>
            <w:tcBorders>
              <w:top w:val="double" w:sz="6" w:space="0" w:color="auto"/>
              <w:left w:val="nil"/>
              <w:bottom w:val="single" w:sz="4" w:space="0" w:color="auto"/>
              <w:right w:val="single" w:sz="4" w:space="0" w:color="000000"/>
            </w:tcBorders>
            <w:noWrap/>
            <w:vAlign w:val="center"/>
          </w:tcPr>
          <w:p w:rsidR="003B23D1" w:rsidRPr="003B23D1" w:rsidRDefault="003B23D1" w:rsidP="003B23D1">
            <w:pPr>
              <w:jc w:val="center"/>
              <w:rPr>
                <w:rFonts w:ascii="Arial" w:hAnsi="Arial" w:cs="Arial"/>
                <w:b/>
                <w:sz w:val="20"/>
                <w:szCs w:val="20"/>
              </w:rPr>
            </w:pPr>
            <w:r w:rsidRPr="003B23D1">
              <w:rPr>
                <w:rFonts w:ascii="Arial" w:hAnsi="Arial" w:cs="Arial"/>
                <w:b/>
                <w:sz w:val="20"/>
                <w:szCs w:val="20"/>
              </w:rPr>
              <w:t>Диаметр, мм</w:t>
            </w:r>
          </w:p>
        </w:tc>
        <w:tc>
          <w:tcPr>
            <w:tcW w:w="1701" w:type="dxa"/>
            <w:vMerge w:val="restart"/>
            <w:tcBorders>
              <w:top w:val="double" w:sz="6" w:space="0" w:color="auto"/>
              <w:left w:val="single" w:sz="4" w:space="0" w:color="auto"/>
              <w:bottom w:val="single" w:sz="4" w:space="0" w:color="auto"/>
              <w:right w:val="single" w:sz="4" w:space="0" w:color="auto"/>
            </w:tcBorders>
            <w:vAlign w:val="center"/>
          </w:tcPr>
          <w:p w:rsidR="003B23D1" w:rsidRPr="003B23D1" w:rsidRDefault="003B23D1" w:rsidP="003B23D1">
            <w:pPr>
              <w:jc w:val="center"/>
              <w:rPr>
                <w:rFonts w:ascii="Arial" w:hAnsi="Arial" w:cs="Arial"/>
                <w:b/>
                <w:sz w:val="20"/>
                <w:szCs w:val="20"/>
              </w:rPr>
            </w:pPr>
            <w:r w:rsidRPr="003B23D1">
              <w:rPr>
                <w:rFonts w:ascii="Arial" w:hAnsi="Arial" w:cs="Arial"/>
                <w:b/>
                <w:sz w:val="20"/>
                <w:szCs w:val="20"/>
              </w:rPr>
              <w:t>Глубина спуска колонны, м</w:t>
            </w:r>
          </w:p>
        </w:tc>
        <w:tc>
          <w:tcPr>
            <w:tcW w:w="1710" w:type="dxa"/>
            <w:vMerge w:val="restart"/>
            <w:tcBorders>
              <w:top w:val="double" w:sz="6" w:space="0" w:color="auto"/>
              <w:left w:val="single" w:sz="4" w:space="0" w:color="auto"/>
              <w:bottom w:val="single" w:sz="4" w:space="0" w:color="auto"/>
              <w:right w:val="single" w:sz="4" w:space="0" w:color="auto"/>
            </w:tcBorders>
            <w:vAlign w:val="center"/>
          </w:tcPr>
          <w:p w:rsidR="003B23D1" w:rsidRPr="003B23D1" w:rsidRDefault="003B23D1" w:rsidP="003B23D1">
            <w:pPr>
              <w:jc w:val="center"/>
              <w:rPr>
                <w:rFonts w:ascii="Arial" w:hAnsi="Arial" w:cs="Arial"/>
                <w:b/>
                <w:sz w:val="20"/>
                <w:szCs w:val="20"/>
              </w:rPr>
            </w:pPr>
            <w:r w:rsidRPr="003B23D1">
              <w:rPr>
                <w:rFonts w:ascii="Arial" w:hAnsi="Arial" w:cs="Arial"/>
                <w:b/>
                <w:sz w:val="20"/>
                <w:szCs w:val="20"/>
              </w:rPr>
              <w:t>Высота подъема цемента от устья, м</w:t>
            </w:r>
          </w:p>
        </w:tc>
        <w:tc>
          <w:tcPr>
            <w:tcW w:w="1797" w:type="dxa"/>
            <w:vMerge w:val="restart"/>
            <w:tcBorders>
              <w:top w:val="double" w:sz="6" w:space="0" w:color="auto"/>
              <w:left w:val="single" w:sz="4" w:space="0" w:color="auto"/>
              <w:bottom w:val="single" w:sz="4" w:space="0" w:color="auto"/>
              <w:right w:val="double" w:sz="6" w:space="0" w:color="auto"/>
            </w:tcBorders>
            <w:vAlign w:val="center"/>
          </w:tcPr>
          <w:p w:rsidR="003B23D1" w:rsidRPr="003B23D1" w:rsidRDefault="003B23D1" w:rsidP="003B23D1">
            <w:pPr>
              <w:jc w:val="center"/>
              <w:rPr>
                <w:rFonts w:ascii="Arial" w:hAnsi="Arial" w:cs="Arial"/>
                <w:b/>
                <w:sz w:val="20"/>
                <w:szCs w:val="20"/>
              </w:rPr>
            </w:pPr>
            <w:r w:rsidRPr="003B23D1">
              <w:rPr>
                <w:rFonts w:ascii="Arial" w:hAnsi="Arial" w:cs="Arial"/>
                <w:b/>
                <w:sz w:val="20"/>
                <w:szCs w:val="20"/>
              </w:rPr>
              <w:t>Тип цемента</w:t>
            </w:r>
          </w:p>
        </w:tc>
      </w:tr>
      <w:tr w:rsidR="003B23D1" w:rsidRPr="003B23D1" w:rsidTr="003B23D1">
        <w:trPr>
          <w:cantSplit/>
          <w:trHeight w:val="35"/>
        </w:trPr>
        <w:tc>
          <w:tcPr>
            <w:tcW w:w="1894" w:type="dxa"/>
            <w:vMerge/>
            <w:tcBorders>
              <w:top w:val="double" w:sz="6" w:space="0" w:color="auto"/>
              <w:left w:val="double" w:sz="6" w:space="0" w:color="auto"/>
              <w:bottom w:val="single" w:sz="4" w:space="0" w:color="auto"/>
              <w:right w:val="single" w:sz="4" w:space="0" w:color="auto"/>
            </w:tcBorders>
            <w:vAlign w:val="center"/>
          </w:tcPr>
          <w:p w:rsidR="003B23D1" w:rsidRPr="003B23D1" w:rsidRDefault="003B23D1" w:rsidP="003B23D1">
            <w:pPr>
              <w:jc w:val="center"/>
              <w:rPr>
                <w:rFonts w:ascii="Arial" w:hAnsi="Arial" w:cs="Arial"/>
                <w:sz w:val="20"/>
                <w:szCs w:val="20"/>
              </w:rPr>
            </w:pPr>
          </w:p>
        </w:tc>
        <w:tc>
          <w:tcPr>
            <w:tcW w:w="1071" w:type="dxa"/>
            <w:tcBorders>
              <w:top w:val="nil"/>
              <w:left w:val="nil"/>
              <w:bottom w:val="single" w:sz="4" w:space="0" w:color="auto"/>
              <w:right w:val="single" w:sz="4" w:space="0" w:color="auto"/>
            </w:tcBorders>
            <w:noWrap/>
            <w:vAlign w:val="center"/>
          </w:tcPr>
          <w:p w:rsidR="003B23D1" w:rsidRPr="001D76E4" w:rsidRDefault="003B23D1" w:rsidP="003B23D1">
            <w:pPr>
              <w:jc w:val="center"/>
              <w:rPr>
                <w:rFonts w:ascii="Arial" w:hAnsi="Arial" w:cs="Arial"/>
                <w:b/>
                <w:sz w:val="20"/>
                <w:szCs w:val="20"/>
              </w:rPr>
            </w:pPr>
            <w:r w:rsidRPr="001D76E4">
              <w:rPr>
                <w:rFonts w:ascii="Arial" w:hAnsi="Arial" w:cs="Arial"/>
                <w:b/>
                <w:sz w:val="20"/>
                <w:szCs w:val="20"/>
              </w:rPr>
              <w:t>Долото</w:t>
            </w:r>
          </w:p>
        </w:tc>
        <w:tc>
          <w:tcPr>
            <w:tcW w:w="1112" w:type="dxa"/>
            <w:tcBorders>
              <w:top w:val="nil"/>
              <w:left w:val="nil"/>
              <w:bottom w:val="single" w:sz="4" w:space="0" w:color="auto"/>
              <w:right w:val="single" w:sz="4" w:space="0" w:color="auto"/>
            </w:tcBorders>
            <w:noWrap/>
            <w:vAlign w:val="center"/>
          </w:tcPr>
          <w:p w:rsidR="003B23D1" w:rsidRPr="001D76E4" w:rsidRDefault="003B23D1" w:rsidP="003B23D1">
            <w:pPr>
              <w:jc w:val="center"/>
              <w:rPr>
                <w:rFonts w:ascii="Arial" w:hAnsi="Arial" w:cs="Arial"/>
                <w:b/>
                <w:sz w:val="20"/>
                <w:szCs w:val="20"/>
              </w:rPr>
            </w:pPr>
            <w:r w:rsidRPr="001D76E4">
              <w:rPr>
                <w:rFonts w:ascii="Arial" w:hAnsi="Arial" w:cs="Arial"/>
                <w:b/>
                <w:sz w:val="20"/>
                <w:szCs w:val="20"/>
              </w:rPr>
              <w:t>Колонна</w:t>
            </w:r>
          </w:p>
        </w:tc>
        <w:tc>
          <w:tcPr>
            <w:tcW w:w="1701" w:type="dxa"/>
            <w:vMerge/>
            <w:tcBorders>
              <w:top w:val="double" w:sz="6" w:space="0" w:color="auto"/>
              <w:left w:val="single" w:sz="4" w:space="0" w:color="auto"/>
              <w:bottom w:val="single" w:sz="4" w:space="0" w:color="auto"/>
              <w:right w:val="single" w:sz="4" w:space="0" w:color="auto"/>
            </w:tcBorders>
            <w:vAlign w:val="center"/>
          </w:tcPr>
          <w:p w:rsidR="003B23D1" w:rsidRPr="003B23D1" w:rsidRDefault="003B23D1" w:rsidP="003B23D1">
            <w:pPr>
              <w:jc w:val="center"/>
              <w:rPr>
                <w:rFonts w:ascii="Arial" w:hAnsi="Arial" w:cs="Arial"/>
                <w:sz w:val="20"/>
                <w:szCs w:val="20"/>
              </w:rPr>
            </w:pPr>
          </w:p>
        </w:tc>
        <w:tc>
          <w:tcPr>
            <w:tcW w:w="1710" w:type="dxa"/>
            <w:vMerge/>
            <w:tcBorders>
              <w:top w:val="double" w:sz="6" w:space="0" w:color="auto"/>
              <w:left w:val="single" w:sz="4" w:space="0" w:color="auto"/>
              <w:bottom w:val="single" w:sz="4" w:space="0" w:color="auto"/>
              <w:right w:val="single" w:sz="4" w:space="0" w:color="auto"/>
            </w:tcBorders>
            <w:vAlign w:val="center"/>
          </w:tcPr>
          <w:p w:rsidR="003B23D1" w:rsidRPr="003B23D1" w:rsidRDefault="003B23D1" w:rsidP="003B23D1">
            <w:pPr>
              <w:jc w:val="center"/>
              <w:rPr>
                <w:rFonts w:ascii="Arial" w:hAnsi="Arial" w:cs="Arial"/>
                <w:sz w:val="20"/>
                <w:szCs w:val="20"/>
              </w:rPr>
            </w:pPr>
          </w:p>
        </w:tc>
        <w:tc>
          <w:tcPr>
            <w:tcW w:w="1797" w:type="dxa"/>
            <w:vMerge/>
            <w:tcBorders>
              <w:top w:val="double" w:sz="6" w:space="0" w:color="auto"/>
              <w:left w:val="single" w:sz="4" w:space="0" w:color="auto"/>
              <w:bottom w:val="single" w:sz="4" w:space="0" w:color="auto"/>
              <w:right w:val="double" w:sz="6" w:space="0" w:color="auto"/>
            </w:tcBorders>
            <w:vAlign w:val="center"/>
          </w:tcPr>
          <w:p w:rsidR="003B23D1" w:rsidRPr="003B23D1" w:rsidRDefault="003B23D1" w:rsidP="003B23D1">
            <w:pPr>
              <w:jc w:val="center"/>
              <w:rPr>
                <w:rFonts w:ascii="Arial" w:hAnsi="Arial" w:cs="Arial"/>
                <w:sz w:val="20"/>
                <w:szCs w:val="20"/>
              </w:rPr>
            </w:pPr>
          </w:p>
        </w:tc>
      </w:tr>
      <w:tr w:rsidR="003B23D1" w:rsidRPr="003B23D1" w:rsidTr="003B23D1">
        <w:trPr>
          <w:trHeight w:val="212"/>
        </w:trPr>
        <w:tc>
          <w:tcPr>
            <w:tcW w:w="1894" w:type="dxa"/>
            <w:tcBorders>
              <w:top w:val="nil"/>
              <w:left w:val="double" w:sz="6" w:space="0" w:color="auto"/>
              <w:bottom w:val="single" w:sz="4" w:space="0" w:color="auto"/>
              <w:right w:val="single" w:sz="4" w:space="0" w:color="auto"/>
            </w:tcBorders>
            <w:noWrap/>
            <w:vAlign w:val="bottom"/>
          </w:tcPr>
          <w:p w:rsidR="003B23D1" w:rsidRPr="003B23D1" w:rsidRDefault="003B23D1" w:rsidP="003B23D1">
            <w:pPr>
              <w:jc w:val="center"/>
              <w:rPr>
                <w:rFonts w:ascii="Arial" w:hAnsi="Arial" w:cs="Arial"/>
                <w:sz w:val="20"/>
                <w:szCs w:val="20"/>
              </w:rPr>
            </w:pPr>
            <w:r w:rsidRPr="003B23D1">
              <w:rPr>
                <w:rFonts w:ascii="Arial" w:hAnsi="Arial" w:cs="Arial"/>
                <w:sz w:val="20"/>
                <w:szCs w:val="20"/>
              </w:rPr>
              <w:t>Направление</w:t>
            </w:r>
          </w:p>
        </w:tc>
        <w:tc>
          <w:tcPr>
            <w:tcW w:w="1071" w:type="dxa"/>
            <w:tcBorders>
              <w:top w:val="nil"/>
              <w:left w:val="nil"/>
              <w:bottom w:val="single" w:sz="4" w:space="0" w:color="auto"/>
              <w:right w:val="single" w:sz="4" w:space="0" w:color="auto"/>
            </w:tcBorders>
            <w:noWrap/>
            <w:vAlign w:val="bottom"/>
          </w:tcPr>
          <w:p w:rsidR="003B23D1" w:rsidRPr="003B23D1" w:rsidRDefault="003B23D1" w:rsidP="003B23D1">
            <w:pPr>
              <w:jc w:val="center"/>
              <w:rPr>
                <w:rFonts w:ascii="Arial" w:hAnsi="Arial" w:cs="Arial"/>
                <w:sz w:val="20"/>
                <w:szCs w:val="20"/>
              </w:rPr>
            </w:pPr>
            <w:r w:rsidRPr="003B23D1">
              <w:rPr>
                <w:rFonts w:ascii="Arial" w:hAnsi="Arial" w:cs="Arial"/>
                <w:sz w:val="20"/>
                <w:szCs w:val="20"/>
              </w:rPr>
              <w:t>393,7</w:t>
            </w:r>
          </w:p>
        </w:tc>
        <w:tc>
          <w:tcPr>
            <w:tcW w:w="1112" w:type="dxa"/>
            <w:tcBorders>
              <w:top w:val="nil"/>
              <w:left w:val="nil"/>
              <w:bottom w:val="single" w:sz="4" w:space="0" w:color="auto"/>
              <w:right w:val="single" w:sz="4" w:space="0" w:color="auto"/>
            </w:tcBorders>
            <w:noWrap/>
            <w:vAlign w:val="bottom"/>
          </w:tcPr>
          <w:p w:rsidR="003B23D1" w:rsidRPr="003B23D1" w:rsidRDefault="003B23D1" w:rsidP="003B23D1">
            <w:pPr>
              <w:jc w:val="center"/>
              <w:rPr>
                <w:rFonts w:ascii="Arial" w:hAnsi="Arial" w:cs="Arial"/>
                <w:sz w:val="20"/>
                <w:szCs w:val="20"/>
                <w:lang w:val="kk-KZ"/>
              </w:rPr>
            </w:pPr>
            <w:r w:rsidRPr="003B23D1">
              <w:rPr>
                <w:rFonts w:ascii="Arial" w:hAnsi="Arial" w:cs="Arial"/>
                <w:sz w:val="20"/>
                <w:szCs w:val="20"/>
              </w:rPr>
              <w:t>323,</w:t>
            </w:r>
            <w:r w:rsidRPr="003B23D1">
              <w:rPr>
                <w:rFonts w:ascii="Arial" w:hAnsi="Arial" w:cs="Arial"/>
                <w:sz w:val="20"/>
                <w:szCs w:val="20"/>
                <w:lang w:val="kk-KZ"/>
              </w:rPr>
              <w:t>9</w:t>
            </w:r>
          </w:p>
        </w:tc>
        <w:tc>
          <w:tcPr>
            <w:tcW w:w="1701" w:type="dxa"/>
            <w:tcBorders>
              <w:top w:val="nil"/>
              <w:left w:val="nil"/>
              <w:bottom w:val="single" w:sz="4" w:space="0" w:color="auto"/>
              <w:right w:val="single" w:sz="4" w:space="0" w:color="auto"/>
            </w:tcBorders>
            <w:noWrap/>
            <w:vAlign w:val="bottom"/>
          </w:tcPr>
          <w:p w:rsidR="003B23D1" w:rsidRPr="003B23D1" w:rsidRDefault="003B23D1" w:rsidP="003B23D1">
            <w:pPr>
              <w:jc w:val="center"/>
              <w:rPr>
                <w:rFonts w:ascii="Arial" w:hAnsi="Arial" w:cs="Arial"/>
                <w:sz w:val="20"/>
                <w:szCs w:val="20"/>
              </w:rPr>
            </w:pPr>
            <w:r w:rsidRPr="003B23D1">
              <w:rPr>
                <w:rFonts w:ascii="Arial" w:hAnsi="Arial" w:cs="Arial"/>
                <w:sz w:val="20"/>
                <w:szCs w:val="20"/>
              </w:rPr>
              <w:t>20</w:t>
            </w:r>
          </w:p>
        </w:tc>
        <w:tc>
          <w:tcPr>
            <w:tcW w:w="1710" w:type="dxa"/>
            <w:tcBorders>
              <w:top w:val="nil"/>
              <w:left w:val="nil"/>
              <w:bottom w:val="single" w:sz="4" w:space="0" w:color="auto"/>
              <w:right w:val="single" w:sz="4" w:space="0" w:color="auto"/>
            </w:tcBorders>
            <w:noWrap/>
            <w:vAlign w:val="bottom"/>
          </w:tcPr>
          <w:p w:rsidR="003B23D1" w:rsidRPr="003B23D1" w:rsidRDefault="003B23D1" w:rsidP="003B23D1">
            <w:pPr>
              <w:jc w:val="center"/>
              <w:rPr>
                <w:rFonts w:ascii="Arial" w:hAnsi="Arial" w:cs="Arial"/>
                <w:sz w:val="20"/>
                <w:szCs w:val="20"/>
              </w:rPr>
            </w:pPr>
            <w:r w:rsidRPr="003B23D1">
              <w:rPr>
                <w:rFonts w:ascii="Arial" w:hAnsi="Arial" w:cs="Arial"/>
                <w:sz w:val="20"/>
                <w:szCs w:val="20"/>
              </w:rPr>
              <w:t>До устья</w:t>
            </w:r>
          </w:p>
        </w:tc>
        <w:tc>
          <w:tcPr>
            <w:tcW w:w="1797" w:type="dxa"/>
            <w:tcBorders>
              <w:top w:val="nil"/>
              <w:left w:val="nil"/>
              <w:bottom w:val="single" w:sz="4" w:space="0" w:color="auto"/>
              <w:right w:val="double" w:sz="6" w:space="0" w:color="auto"/>
            </w:tcBorders>
            <w:noWrap/>
            <w:vAlign w:val="bottom"/>
          </w:tcPr>
          <w:p w:rsidR="003B23D1" w:rsidRPr="003B23D1" w:rsidRDefault="003B23D1" w:rsidP="003B23D1">
            <w:pPr>
              <w:jc w:val="center"/>
              <w:rPr>
                <w:rFonts w:ascii="Arial" w:hAnsi="Arial" w:cs="Arial"/>
                <w:sz w:val="20"/>
                <w:szCs w:val="20"/>
              </w:rPr>
            </w:pPr>
            <w:r w:rsidRPr="003B23D1">
              <w:rPr>
                <w:rFonts w:ascii="Arial" w:hAnsi="Arial" w:cs="Arial"/>
                <w:sz w:val="20"/>
                <w:szCs w:val="20"/>
              </w:rPr>
              <w:t>ПЦТ-1-G-СС-1</w:t>
            </w:r>
          </w:p>
        </w:tc>
      </w:tr>
      <w:tr w:rsidR="003B23D1" w:rsidRPr="003B23D1" w:rsidTr="003B23D1">
        <w:trPr>
          <w:trHeight w:val="212"/>
        </w:trPr>
        <w:tc>
          <w:tcPr>
            <w:tcW w:w="1894" w:type="dxa"/>
            <w:tcBorders>
              <w:top w:val="nil"/>
              <w:left w:val="double" w:sz="6" w:space="0" w:color="auto"/>
              <w:bottom w:val="single" w:sz="4" w:space="0" w:color="auto"/>
              <w:right w:val="single" w:sz="4" w:space="0" w:color="auto"/>
            </w:tcBorders>
            <w:noWrap/>
            <w:vAlign w:val="bottom"/>
          </w:tcPr>
          <w:p w:rsidR="003B23D1" w:rsidRPr="003B23D1" w:rsidRDefault="003B23D1" w:rsidP="003B23D1">
            <w:pPr>
              <w:jc w:val="center"/>
              <w:rPr>
                <w:rFonts w:ascii="Arial" w:hAnsi="Arial" w:cs="Arial"/>
                <w:sz w:val="20"/>
                <w:szCs w:val="20"/>
              </w:rPr>
            </w:pPr>
            <w:r w:rsidRPr="003B23D1">
              <w:rPr>
                <w:rFonts w:ascii="Arial" w:hAnsi="Arial" w:cs="Arial"/>
                <w:sz w:val="20"/>
                <w:szCs w:val="20"/>
              </w:rPr>
              <w:t>Кондуктор</w:t>
            </w:r>
          </w:p>
        </w:tc>
        <w:tc>
          <w:tcPr>
            <w:tcW w:w="1071" w:type="dxa"/>
            <w:tcBorders>
              <w:top w:val="nil"/>
              <w:left w:val="nil"/>
              <w:bottom w:val="single" w:sz="4" w:space="0" w:color="auto"/>
              <w:right w:val="single" w:sz="4" w:space="0" w:color="auto"/>
            </w:tcBorders>
            <w:noWrap/>
            <w:vAlign w:val="bottom"/>
          </w:tcPr>
          <w:p w:rsidR="003B23D1" w:rsidRPr="003B23D1" w:rsidRDefault="003B23D1" w:rsidP="003B23D1">
            <w:pPr>
              <w:jc w:val="center"/>
              <w:rPr>
                <w:rFonts w:ascii="Arial" w:hAnsi="Arial" w:cs="Arial"/>
                <w:sz w:val="20"/>
                <w:szCs w:val="20"/>
              </w:rPr>
            </w:pPr>
            <w:r w:rsidRPr="003B23D1">
              <w:rPr>
                <w:rFonts w:ascii="Arial" w:hAnsi="Arial" w:cs="Arial"/>
                <w:sz w:val="20"/>
                <w:szCs w:val="20"/>
              </w:rPr>
              <w:t>295,3</w:t>
            </w:r>
          </w:p>
        </w:tc>
        <w:tc>
          <w:tcPr>
            <w:tcW w:w="1112" w:type="dxa"/>
            <w:tcBorders>
              <w:top w:val="nil"/>
              <w:left w:val="nil"/>
              <w:bottom w:val="single" w:sz="4" w:space="0" w:color="auto"/>
              <w:right w:val="single" w:sz="4" w:space="0" w:color="auto"/>
            </w:tcBorders>
            <w:noWrap/>
            <w:vAlign w:val="bottom"/>
          </w:tcPr>
          <w:p w:rsidR="003B23D1" w:rsidRPr="003B23D1" w:rsidRDefault="003B23D1" w:rsidP="003B23D1">
            <w:pPr>
              <w:jc w:val="center"/>
              <w:rPr>
                <w:rFonts w:ascii="Arial" w:hAnsi="Arial" w:cs="Arial"/>
                <w:sz w:val="20"/>
                <w:szCs w:val="20"/>
              </w:rPr>
            </w:pPr>
            <w:r w:rsidRPr="003B23D1">
              <w:rPr>
                <w:rFonts w:ascii="Arial" w:hAnsi="Arial" w:cs="Arial"/>
                <w:sz w:val="20"/>
                <w:szCs w:val="20"/>
              </w:rPr>
              <w:t>244,5</w:t>
            </w:r>
          </w:p>
        </w:tc>
        <w:tc>
          <w:tcPr>
            <w:tcW w:w="1701" w:type="dxa"/>
            <w:tcBorders>
              <w:top w:val="nil"/>
              <w:left w:val="nil"/>
              <w:bottom w:val="single" w:sz="4" w:space="0" w:color="auto"/>
              <w:right w:val="single" w:sz="4" w:space="0" w:color="auto"/>
            </w:tcBorders>
            <w:noWrap/>
            <w:vAlign w:val="bottom"/>
          </w:tcPr>
          <w:p w:rsidR="003B23D1" w:rsidRPr="003B23D1" w:rsidRDefault="003B23D1" w:rsidP="003B23D1">
            <w:pPr>
              <w:jc w:val="center"/>
              <w:rPr>
                <w:rFonts w:ascii="Arial" w:hAnsi="Arial" w:cs="Arial"/>
                <w:sz w:val="20"/>
                <w:szCs w:val="20"/>
              </w:rPr>
            </w:pPr>
            <w:r w:rsidRPr="003B23D1">
              <w:rPr>
                <w:rFonts w:ascii="Arial" w:hAnsi="Arial" w:cs="Arial"/>
                <w:sz w:val="20"/>
                <w:szCs w:val="20"/>
              </w:rPr>
              <w:t>100</w:t>
            </w:r>
          </w:p>
        </w:tc>
        <w:tc>
          <w:tcPr>
            <w:tcW w:w="1710" w:type="dxa"/>
            <w:tcBorders>
              <w:top w:val="nil"/>
              <w:left w:val="nil"/>
              <w:bottom w:val="single" w:sz="4" w:space="0" w:color="auto"/>
              <w:right w:val="single" w:sz="4" w:space="0" w:color="auto"/>
            </w:tcBorders>
            <w:noWrap/>
            <w:vAlign w:val="bottom"/>
          </w:tcPr>
          <w:p w:rsidR="003B23D1" w:rsidRPr="003B23D1" w:rsidRDefault="003B23D1" w:rsidP="003B23D1">
            <w:pPr>
              <w:jc w:val="center"/>
              <w:rPr>
                <w:rFonts w:ascii="Arial" w:hAnsi="Arial" w:cs="Arial"/>
                <w:sz w:val="20"/>
                <w:szCs w:val="20"/>
              </w:rPr>
            </w:pPr>
            <w:r w:rsidRPr="003B23D1">
              <w:rPr>
                <w:rFonts w:ascii="Arial" w:hAnsi="Arial" w:cs="Arial"/>
                <w:sz w:val="20"/>
                <w:szCs w:val="20"/>
              </w:rPr>
              <w:t>До устья</w:t>
            </w:r>
          </w:p>
        </w:tc>
        <w:tc>
          <w:tcPr>
            <w:tcW w:w="1797" w:type="dxa"/>
            <w:tcBorders>
              <w:top w:val="nil"/>
              <w:left w:val="nil"/>
              <w:bottom w:val="single" w:sz="4" w:space="0" w:color="auto"/>
              <w:right w:val="double" w:sz="6" w:space="0" w:color="auto"/>
            </w:tcBorders>
            <w:noWrap/>
            <w:vAlign w:val="bottom"/>
          </w:tcPr>
          <w:p w:rsidR="003B23D1" w:rsidRPr="003B23D1" w:rsidRDefault="003B23D1" w:rsidP="003B23D1">
            <w:pPr>
              <w:jc w:val="center"/>
              <w:rPr>
                <w:rFonts w:ascii="Arial" w:hAnsi="Arial" w:cs="Arial"/>
                <w:sz w:val="20"/>
                <w:szCs w:val="20"/>
              </w:rPr>
            </w:pPr>
            <w:r w:rsidRPr="003B23D1">
              <w:rPr>
                <w:rFonts w:ascii="Arial" w:hAnsi="Arial" w:cs="Arial"/>
                <w:sz w:val="20"/>
                <w:szCs w:val="20"/>
              </w:rPr>
              <w:t>ПЦТ-1-G-СС-1</w:t>
            </w:r>
          </w:p>
        </w:tc>
      </w:tr>
      <w:tr w:rsidR="003B23D1" w:rsidRPr="003B23D1" w:rsidTr="003B23D1">
        <w:trPr>
          <w:trHeight w:val="225"/>
        </w:trPr>
        <w:tc>
          <w:tcPr>
            <w:tcW w:w="1894" w:type="dxa"/>
            <w:tcBorders>
              <w:top w:val="nil"/>
              <w:left w:val="double" w:sz="6" w:space="0" w:color="auto"/>
              <w:bottom w:val="double" w:sz="6" w:space="0" w:color="auto"/>
              <w:right w:val="single" w:sz="4" w:space="0" w:color="auto"/>
            </w:tcBorders>
            <w:noWrap/>
          </w:tcPr>
          <w:p w:rsidR="003B23D1" w:rsidRPr="003B23D1" w:rsidRDefault="003B23D1" w:rsidP="003B23D1">
            <w:pPr>
              <w:jc w:val="center"/>
              <w:rPr>
                <w:rFonts w:ascii="Arial" w:hAnsi="Arial" w:cs="Arial"/>
                <w:sz w:val="20"/>
                <w:szCs w:val="20"/>
              </w:rPr>
            </w:pPr>
            <w:r w:rsidRPr="003B23D1">
              <w:rPr>
                <w:rFonts w:ascii="Arial" w:hAnsi="Arial" w:cs="Arial"/>
                <w:sz w:val="20"/>
                <w:szCs w:val="20"/>
              </w:rPr>
              <w:t>Экспл. колонна</w:t>
            </w:r>
          </w:p>
        </w:tc>
        <w:tc>
          <w:tcPr>
            <w:tcW w:w="1071" w:type="dxa"/>
            <w:tcBorders>
              <w:top w:val="nil"/>
              <w:left w:val="nil"/>
              <w:bottom w:val="double" w:sz="6" w:space="0" w:color="auto"/>
              <w:right w:val="single" w:sz="4" w:space="0" w:color="auto"/>
            </w:tcBorders>
            <w:noWrap/>
          </w:tcPr>
          <w:p w:rsidR="003B23D1" w:rsidRPr="003B23D1" w:rsidRDefault="003B23D1" w:rsidP="003B23D1">
            <w:pPr>
              <w:jc w:val="center"/>
              <w:rPr>
                <w:rFonts w:ascii="Arial" w:hAnsi="Arial" w:cs="Arial"/>
                <w:sz w:val="20"/>
                <w:szCs w:val="20"/>
              </w:rPr>
            </w:pPr>
            <w:r w:rsidRPr="003B23D1">
              <w:rPr>
                <w:rFonts w:ascii="Arial" w:hAnsi="Arial" w:cs="Arial"/>
                <w:sz w:val="20"/>
                <w:szCs w:val="20"/>
              </w:rPr>
              <w:t>215,9</w:t>
            </w:r>
          </w:p>
        </w:tc>
        <w:tc>
          <w:tcPr>
            <w:tcW w:w="1112" w:type="dxa"/>
            <w:tcBorders>
              <w:top w:val="nil"/>
              <w:left w:val="nil"/>
              <w:bottom w:val="double" w:sz="6" w:space="0" w:color="auto"/>
              <w:right w:val="single" w:sz="4" w:space="0" w:color="auto"/>
            </w:tcBorders>
            <w:noWrap/>
          </w:tcPr>
          <w:p w:rsidR="003B23D1" w:rsidRPr="003B23D1" w:rsidRDefault="003B23D1" w:rsidP="003B23D1">
            <w:pPr>
              <w:jc w:val="center"/>
              <w:rPr>
                <w:rFonts w:ascii="Arial" w:hAnsi="Arial" w:cs="Arial"/>
                <w:sz w:val="20"/>
                <w:szCs w:val="20"/>
              </w:rPr>
            </w:pPr>
            <w:r w:rsidRPr="003B23D1">
              <w:rPr>
                <w:rFonts w:ascii="Arial" w:hAnsi="Arial" w:cs="Arial"/>
                <w:sz w:val="20"/>
                <w:szCs w:val="20"/>
              </w:rPr>
              <w:t>168,3</w:t>
            </w:r>
          </w:p>
        </w:tc>
        <w:tc>
          <w:tcPr>
            <w:tcW w:w="1701" w:type="dxa"/>
            <w:tcBorders>
              <w:top w:val="nil"/>
              <w:left w:val="nil"/>
              <w:bottom w:val="double" w:sz="6" w:space="0" w:color="auto"/>
              <w:right w:val="single" w:sz="4" w:space="0" w:color="auto"/>
            </w:tcBorders>
            <w:noWrap/>
            <w:vAlign w:val="bottom"/>
          </w:tcPr>
          <w:p w:rsidR="003B23D1" w:rsidRPr="003B23D1" w:rsidRDefault="003B23D1" w:rsidP="003B23D1">
            <w:pPr>
              <w:jc w:val="center"/>
              <w:rPr>
                <w:rFonts w:ascii="Arial" w:hAnsi="Arial" w:cs="Arial"/>
                <w:sz w:val="20"/>
                <w:szCs w:val="20"/>
                <w:lang w:val="en-US"/>
              </w:rPr>
            </w:pPr>
            <w:r w:rsidRPr="003B23D1">
              <w:rPr>
                <w:rFonts w:ascii="Arial" w:hAnsi="Arial" w:cs="Arial"/>
                <w:sz w:val="20"/>
                <w:szCs w:val="20"/>
              </w:rPr>
              <w:t>650</w:t>
            </w:r>
          </w:p>
        </w:tc>
        <w:tc>
          <w:tcPr>
            <w:tcW w:w="1710" w:type="dxa"/>
            <w:tcBorders>
              <w:top w:val="nil"/>
              <w:left w:val="nil"/>
              <w:bottom w:val="double" w:sz="6" w:space="0" w:color="auto"/>
              <w:right w:val="single" w:sz="4" w:space="0" w:color="auto"/>
            </w:tcBorders>
            <w:noWrap/>
          </w:tcPr>
          <w:p w:rsidR="003B23D1" w:rsidRPr="003B23D1" w:rsidRDefault="003B23D1" w:rsidP="003B23D1">
            <w:pPr>
              <w:jc w:val="center"/>
              <w:rPr>
                <w:rFonts w:ascii="Arial" w:hAnsi="Arial" w:cs="Arial"/>
                <w:sz w:val="20"/>
                <w:szCs w:val="20"/>
              </w:rPr>
            </w:pPr>
            <w:r w:rsidRPr="003B23D1">
              <w:rPr>
                <w:rFonts w:ascii="Arial" w:hAnsi="Arial" w:cs="Arial"/>
                <w:sz w:val="20"/>
                <w:szCs w:val="20"/>
              </w:rPr>
              <w:t>До устья</w:t>
            </w:r>
          </w:p>
        </w:tc>
        <w:tc>
          <w:tcPr>
            <w:tcW w:w="1797" w:type="dxa"/>
            <w:tcBorders>
              <w:top w:val="nil"/>
              <w:left w:val="nil"/>
              <w:bottom w:val="double" w:sz="6" w:space="0" w:color="auto"/>
              <w:right w:val="double" w:sz="6" w:space="0" w:color="auto"/>
            </w:tcBorders>
            <w:noWrap/>
          </w:tcPr>
          <w:p w:rsidR="003B23D1" w:rsidRPr="003B23D1" w:rsidRDefault="003B23D1" w:rsidP="003B23D1">
            <w:pPr>
              <w:jc w:val="center"/>
              <w:rPr>
                <w:rFonts w:ascii="Arial" w:hAnsi="Arial" w:cs="Arial"/>
                <w:sz w:val="20"/>
                <w:szCs w:val="20"/>
              </w:rPr>
            </w:pPr>
            <w:r w:rsidRPr="003B23D1">
              <w:rPr>
                <w:rFonts w:ascii="Arial" w:hAnsi="Arial" w:cs="Arial"/>
                <w:sz w:val="20"/>
                <w:szCs w:val="20"/>
              </w:rPr>
              <w:t>ПЦТ-1-G-СС-1</w:t>
            </w:r>
          </w:p>
        </w:tc>
      </w:tr>
    </w:tbl>
    <w:p w:rsidR="003B23D1" w:rsidRPr="00C84D1C" w:rsidRDefault="003B23D1" w:rsidP="003B23D1">
      <w:pPr>
        <w:ind w:firstLine="709"/>
        <w:jc w:val="both"/>
        <w:rPr>
          <w:rFonts w:ascii="Arial" w:hAnsi="Arial" w:cs="Arial"/>
          <w:sz w:val="16"/>
          <w:szCs w:val="16"/>
          <w:lang w:val="x-none"/>
        </w:rPr>
      </w:pPr>
      <w:r w:rsidRPr="00C84D1C">
        <w:rPr>
          <w:rFonts w:ascii="Arial" w:hAnsi="Arial" w:cs="Arial"/>
          <w:b/>
          <w:sz w:val="16"/>
          <w:szCs w:val="16"/>
          <w:u w:val="single"/>
          <w:lang w:val="x-none"/>
        </w:rPr>
        <w:t>Примечание:</w:t>
      </w:r>
      <w:r w:rsidRPr="00C84D1C">
        <w:rPr>
          <w:rFonts w:ascii="Arial" w:hAnsi="Arial" w:cs="Arial"/>
          <w:sz w:val="16"/>
          <w:szCs w:val="16"/>
          <w:lang w:val="x-none"/>
        </w:rPr>
        <w:t xml:space="preserve"> глубина спуска эксплуатационной колонны зависит от залегания продуктивного горизонта.</w:t>
      </w:r>
    </w:p>
    <w:p w:rsidR="003B23D1" w:rsidRPr="00C84D1C" w:rsidRDefault="003B23D1" w:rsidP="00C84D1C">
      <w:pPr>
        <w:ind w:firstLine="709"/>
        <w:jc w:val="both"/>
        <w:rPr>
          <w:rFonts w:ascii="Arial" w:hAnsi="Arial" w:cs="Arial"/>
          <w:i/>
          <w:u w:val="single"/>
          <w:lang w:eastAsia="en-US"/>
        </w:rPr>
      </w:pPr>
      <w:r w:rsidRPr="00C84D1C">
        <w:rPr>
          <w:rFonts w:ascii="Arial" w:hAnsi="Arial" w:cs="Arial"/>
          <w:i/>
          <w:u w:val="single"/>
          <w:lang w:eastAsia="en-US"/>
        </w:rPr>
        <w:lastRenderedPageBreak/>
        <w:t xml:space="preserve">Для строительства вертикальных скважин </w:t>
      </w:r>
      <w:r w:rsidRPr="00C84D1C">
        <w:rPr>
          <w:rFonts w:ascii="Arial" w:hAnsi="Arial" w:cs="Arial"/>
          <w:b/>
          <w:i/>
          <w:u w:val="single"/>
          <w:lang w:eastAsia="en-US"/>
        </w:rPr>
        <w:t>№№743,744,745</w:t>
      </w:r>
      <w:r w:rsidRPr="00C84D1C">
        <w:rPr>
          <w:rFonts w:ascii="Arial" w:eastAsia="SimSun" w:hAnsi="Arial" w:cs="Arial"/>
          <w:i/>
          <w:u w:val="single"/>
          <w:lang w:eastAsia="en-US"/>
        </w:rPr>
        <w:t xml:space="preserve"> предусматривается следующая конструкция:</w:t>
      </w:r>
    </w:p>
    <w:p w:rsidR="003B23D1" w:rsidRPr="003B23D1" w:rsidRDefault="003B23D1" w:rsidP="003B23D1">
      <w:pPr>
        <w:ind w:firstLine="709"/>
        <w:jc w:val="both"/>
        <w:rPr>
          <w:rFonts w:ascii="Arial" w:hAnsi="Arial" w:cs="Arial"/>
          <w:lang w:eastAsia="en-US"/>
        </w:rPr>
      </w:pPr>
      <w:r w:rsidRPr="003B23D1">
        <w:rPr>
          <w:rFonts w:ascii="Arial" w:hAnsi="Arial" w:cs="Arial"/>
          <w:b/>
          <w:bCs/>
          <w:lang w:eastAsia="en-US"/>
        </w:rPr>
        <w:t xml:space="preserve">Направление </w:t>
      </w:r>
      <w:r w:rsidRPr="003B23D1">
        <w:rPr>
          <w:rFonts w:ascii="Arial" w:hAnsi="Arial" w:cs="Arial"/>
          <w:lang w:eastAsia="en-US"/>
        </w:rPr>
        <w:t xml:space="preserve">Ø 324мм спускается на глубину 20 м, </w:t>
      </w:r>
      <w:r w:rsidRPr="003B23D1">
        <w:rPr>
          <w:rFonts w:ascii="Arial" w:hAnsi="Arial" w:cs="Arial"/>
          <w:lang w:val="kk-KZ" w:eastAsia="en-US"/>
        </w:rPr>
        <w:t xml:space="preserve">с целью </w:t>
      </w:r>
      <w:r w:rsidRPr="003B23D1">
        <w:rPr>
          <w:rFonts w:ascii="Arial" w:hAnsi="Arial" w:cs="Arial"/>
          <w:lang w:eastAsia="en-US"/>
        </w:rPr>
        <w:t xml:space="preserve">перекрытия верхних неустойчивых отложений и создание циркуляции бурового раствора в скважине и желобной системе. </w:t>
      </w:r>
    </w:p>
    <w:p w:rsidR="003B23D1" w:rsidRPr="003B23D1" w:rsidRDefault="003B23D1" w:rsidP="003B23D1">
      <w:pPr>
        <w:ind w:firstLine="709"/>
        <w:jc w:val="both"/>
        <w:rPr>
          <w:rFonts w:ascii="Arial" w:hAnsi="Arial" w:cs="Arial"/>
          <w:lang w:eastAsia="en-US"/>
        </w:rPr>
      </w:pPr>
      <w:r w:rsidRPr="003B23D1">
        <w:rPr>
          <w:rFonts w:ascii="Arial" w:hAnsi="Arial" w:cs="Arial"/>
          <w:b/>
          <w:bCs/>
          <w:lang w:eastAsia="en-US"/>
        </w:rPr>
        <w:t>Кондуктор</w:t>
      </w:r>
      <w:r w:rsidRPr="003B23D1">
        <w:rPr>
          <w:rFonts w:ascii="Arial" w:hAnsi="Arial" w:cs="Arial"/>
          <w:lang w:eastAsia="en-US"/>
        </w:rPr>
        <w:t xml:space="preserve"> Ø </w:t>
      </w:r>
      <w:smartTag w:uri="urn:schemas-microsoft-com:office:smarttags" w:element="metricconverter">
        <w:smartTagPr>
          <w:attr w:name="ProductID" w:val="245 мм"/>
        </w:smartTagPr>
        <w:r w:rsidRPr="003B23D1">
          <w:rPr>
            <w:rFonts w:ascii="Arial" w:hAnsi="Arial" w:cs="Arial"/>
            <w:lang w:eastAsia="en-US"/>
          </w:rPr>
          <w:t>245 мм</w:t>
        </w:r>
      </w:smartTag>
      <w:r w:rsidRPr="003B23D1">
        <w:rPr>
          <w:rFonts w:ascii="Arial" w:hAnsi="Arial" w:cs="Arial"/>
          <w:lang w:eastAsia="en-US"/>
        </w:rPr>
        <w:t xml:space="preserve"> спускается на глубину от 250 м, </w:t>
      </w:r>
      <w:r w:rsidRPr="003B23D1">
        <w:rPr>
          <w:rFonts w:ascii="Arial" w:hAnsi="Arial" w:cs="Arial"/>
          <w:lang w:val="kk-KZ" w:eastAsia="en-US"/>
        </w:rPr>
        <w:t xml:space="preserve">для </w:t>
      </w:r>
      <w:r w:rsidRPr="003B23D1">
        <w:rPr>
          <w:rFonts w:ascii="Arial" w:hAnsi="Arial" w:cs="Arial"/>
          <w:lang w:eastAsia="en-US"/>
        </w:rPr>
        <w:t>перекрытия верхней части разреза, склонных к обваливанию и установки противовыбросового оборудования.</w:t>
      </w:r>
    </w:p>
    <w:p w:rsidR="003B23D1" w:rsidRPr="003B23D1" w:rsidRDefault="003B23D1" w:rsidP="003B23D1">
      <w:pPr>
        <w:ind w:firstLine="709"/>
        <w:jc w:val="both"/>
        <w:rPr>
          <w:rFonts w:ascii="Arial" w:hAnsi="Arial" w:cs="Arial"/>
          <w:lang w:eastAsia="en-US"/>
        </w:rPr>
      </w:pPr>
      <w:r w:rsidRPr="003B23D1">
        <w:rPr>
          <w:rFonts w:ascii="Arial" w:hAnsi="Arial" w:cs="Arial"/>
          <w:b/>
          <w:bCs/>
          <w:lang w:eastAsia="en-US"/>
        </w:rPr>
        <w:t>Эксплуатационная колонна</w:t>
      </w:r>
      <w:r w:rsidRPr="003B23D1">
        <w:rPr>
          <w:rFonts w:ascii="Arial" w:hAnsi="Arial" w:cs="Arial"/>
          <w:lang w:eastAsia="en-US"/>
        </w:rPr>
        <w:t xml:space="preserve"> Ø 168,3 мм спускается до глубины</w:t>
      </w:r>
      <w:r w:rsidRPr="003B23D1">
        <w:rPr>
          <w:rFonts w:ascii="Arial" w:hAnsi="Arial" w:cs="Arial"/>
          <w:lang w:val="kk-KZ" w:eastAsia="en-US"/>
        </w:rPr>
        <w:t xml:space="preserve"> 1000 м</w:t>
      </w:r>
      <w:r w:rsidRPr="003B23D1">
        <w:rPr>
          <w:rFonts w:ascii="Arial" w:hAnsi="Arial" w:cs="Arial"/>
          <w:lang w:eastAsia="en-US"/>
        </w:rPr>
        <w:t xml:space="preserve"> и цементируется подъемом цемента до устья для вскрытия всех продуктивных горизонтов и добычи нефти. </w:t>
      </w:r>
    </w:p>
    <w:p w:rsidR="003B23D1" w:rsidRPr="003B23D1" w:rsidRDefault="00C84D1C" w:rsidP="003B23D1">
      <w:pPr>
        <w:ind w:left="426"/>
        <w:jc w:val="both"/>
        <w:rPr>
          <w:rFonts w:ascii="Arial" w:hAnsi="Arial" w:cs="Arial"/>
          <w:b/>
          <w:sz w:val="20"/>
          <w:szCs w:val="20"/>
          <w:lang w:eastAsia="en-US"/>
        </w:rPr>
      </w:pPr>
      <w:bookmarkStart w:id="28" w:name="_Toc137971345"/>
      <w:r w:rsidRPr="003B23D1">
        <w:rPr>
          <w:rFonts w:ascii="Arial" w:hAnsi="Arial" w:cs="Arial"/>
          <w:b/>
          <w:sz w:val="20"/>
          <w:szCs w:val="20"/>
        </w:rPr>
        <w:t xml:space="preserve">Таблица </w:t>
      </w:r>
      <w:r w:rsidRPr="003B23D1">
        <w:rPr>
          <w:rFonts w:ascii="Arial" w:hAnsi="Arial" w:cs="Arial"/>
          <w:b/>
          <w:sz w:val="20"/>
          <w:szCs w:val="20"/>
        </w:rPr>
        <w:fldChar w:fldCharType="begin"/>
      </w:r>
      <w:r w:rsidRPr="003B23D1">
        <w:rPr>
          <w:rFonts w:ascii="Arial" w:hAnsi="Arial" w:cs="Arial"/>
          <w:b/>
          <w:sz w:val="20"/>
          <w:szCs w:val="20"/>
        </w:rPr>
        <w:instrText xml:space="preserve"> STYLEREF 1 \s </w:instrText>
      </w:r>
      <w:r w:rsidRPr="003B23D1">
        <w:rPr>
          <w:rFonts w:ascii="Arial" w:hAnsi="Arial" w:cs="Arial"/>
          <w:b/>
          <w:sz w:val="20"/>
          <w:szCs w:val="20"/>
        </w:rPr>
        <w:fldChar w:fldCharType="separate"/>
      </w:r>
      <w:r>
        <w:rPr>
          <w:rFonts w:ascii="Arial" w:hAnsi="Arial" w:cs="Arial"/>
          <w:b/>
          <w:noProof/>
          <w:sz w:val="20"/>
          <w:szCs w:val="20"/>
        </w:rPr>
        <w:t>1</w:t>
      </w:r>
      <w:r w:rsidRPr="003B23D1">
        <w:rPr>
          <w:rFonts w:ascii="Arial" w:hAnsi="Arial" w:cs="Arial"/>
          <w:b/>
          <w:sz w:val="20"/>
          <w:szCs w:val="20"/>
        </w:rPr>
        <w:fldChar w:fldCharType="end"/>
      </w:r>
      <w:r w:rsidRPr="003B23D1">
        <w:rPr>
          <w:rFonts w:ascii="Arial" w:hAnsi="Arial" w:cs="Arial"/>
          <w:b/>
          <w:sz w:val="20"/>
          <w:szCs w:val="20"/>
        </w:rPr>
        <w:t>.</w:t>
      </w:r>
      <w:r w:rsidRPr="003B23D1">
        <w:rPr>
          <w:rFonts w:ascii="Arial" w:hAnsi="Arial" w:cs="Arial"/>
          <w:b/>
          <w:sz w:val="20"/>
          <w:szCs w:val="20"/>
        </w:rPr>
        <w:fldChar w:fldCharType="begin"/>
      </w:r>
      <w:r w:rsidRPr="003B23D1">
        <w:rPr>
          <w:rFonts w:ascii="Arial" w:hAnsi="Arial" w:cs="Arial"/>
          <w:b/>
          <w:sz w:val="20"/>
          <w:szCs w:val="20"/>
        </w:rPr>
        <w:instrText xml:space="preserve"> SEQ Таблица \* ARABIC \s 1 </w:instrText>
      </w:r>
      <w:r w:rsidRPr="003B23D1">
        <w:rPr>
          <w:rFonts w:ascii="Arial" w:hAnsi="Arial" w:cs="Arial"/>
          <w:b/>
          <w:sz w:val="20"/>
          <w:szCs w:val="20"/>
        </w:rPr>
        <w:fldChar w:fldCharType="separate"/>
      </w:r>
      <w:r>
        <w:rPr>
          <w:rFonts w:ascii="Arial" w:hAnsi="Arial" w:cs="Arial"/>
          <w:b/>
          <w:noProof/>
          <w:sz w:val="20"/>
          <w:szCs w:val="20"/>
        </w:rPr>
        <w:t>10</w:t>
      </w:r>
      <w:r w:rsidRPr="003B23D1">
        <w:rPr>
          <w:rFonts w:ascii="Arial" w:hAnsi="Arial" w:cs="Arial"/>
          <w:b/>
          <w:sz w:val="20"/>
          <w:szCs w:val="20"/>
        </w:rPr>
        <w:fldChar w:fldCharType="end"/>
      </w:r>
      <w:r w:rsidRPr="003B23D1">
        <w:rPr>
          <w:rFonts w:ascii="Arial" w:hAnsi="Arial" w:cs="Arial"/>
          <w:b/>
          <w:sz w:val="20"/>
          <w:szCs w:val="20"/>
        </w:rPr>
        <w:t xml:space="preserve">  </w:t>
      </w:r>
      <w:r w:rsidR="003B23D1" w:rsidRPr="003B23D1">
        <w:rPr>
          <w:rFonts w:ascii="Arial" w:hAnsi="Arial" w:cs="Arial"/>
          <w:b/>
          <w:sz w:val="20"/>
          <w:szCs w:val="20"/>
        </w:rPr>
        <w:t xml:space="preserve">– Рекомендуемая конструкция для </w:t>
      </w:r>
      <w:r w:rsidR="003B23D1" w:rsidRPr="003B23D1">
        <w:rPr>
          <w:rFonts w:ascii="Arial" w:hAnsi="Arial" w:cs="Arial"/>
          <w:b/>
          <w:sz w:val="20"/>
          <w:szCs w:val="20"/>
          <w:lang w:val="kk-KZ"/>
        </w:rPr>
        <w:t xml:space="preserve">вертикальных </w:t>
      </w:r>
      <w:r w:rsidR="003B23D1" w:rsidRPr="003B23D1">
        <w:rPr>
          <w:rFonts w:ascii="Arial" w:hAnsi="Arial" w:cs="Arial"/>
          <w:b/>
          <w:sz w:val="20"/>
          <w:szCs w:val="20"/>
        </w:rPr>
        <w:t xml:space="preserve">скважин </w:t>
      </w:r>
      <w:r w:rsidR="003B23D1" w:rsidRPr="003B23D1">
        <w:rPr>
          <w:rFonts w:ascii="Arial" w:hAnsi="Arial" w:cs="Arial"/>
          <w:b/>
          <w:sz w:val="20"/>
          <w:szCs w:val="20"/>
          <w:lang w:eastAsia="en-US"/>
        </w:rPr>
        <w:t>№№743,744,745.</w:t>
      </w:r>
      <w:bookmarkEnd w:id="28"/>
    </w:p>
    <w:tbl>
      <w:tblPr>
        <w:tblW w:w="5000" w:type="pct"/>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30" w:type="dxa"/>
          <w:right w:w="30" w:type="dxa"/>
        </w:tblCellMar>
        <w:tblLook w:val="0000" w:firstRow="0" w:lastRow="0" w:firstColumn="0" w:lastColumn="0" w:noHBand="0" w:noVBand="0"/>
      </w:tblPr>
      <w:tblGrid>
        <w:gridCol w:w="482"/>
        <w:gridCol w:w="2236"/>
        <w:gridCol w:w="1201"/>
        <w:gridCol w:w="1203"/>
        <w:gridCol w:w="2102"/>
        <w:gridCol w:w="2100"/>
      </w:tblGrid>
      <w:tr w:rsidR="003B23D1" w:rsidRPr="003B23D1" w:rsidTr="003B23D1">
        <w:trPr>
          <w:cantSplit/>
          <w:trHeight w:val="300"/>
          <w:jc w:val="center"/>
        </w:trPr>
        <w:tc>
          <w:tcPr>
            <w:tcW w:w="259" w:type="pct"/>
            <w:vMerge w:val="restart"/>
            <w:vAlign w:val="center"/>
          </w:tcPr>
          <w:p w:rsidR="003B23D1" w:rsidRPr="003B23D1" w:rsidRDefault="003B23D1" w:rsidP="00C84D1C">
            <w:pPr>
              <w:jc w:val="center"/>
              <w:rPr>
                <w:rFonts w:ascii="Arial" w:hAnsi="Arial" w:cs="Arial"/>
                <w:b/>
                <w:snapToGrid w:val="0"/>
                <w:sz w:val="20"/>
                <w:szCs w:val="20"/>
              </w:rPr>
            </w:pPr>
            <w:r w:rsidRPr="003B23D1">
              <w:rPr>
                <w:rFonts w:ascii="Arial" w:hAnsi="Arial" w:cs="Arial"/>
                <w:b/>
                <w:snapToGrid w:val="0"/>
                <w:sz w:val="20"/>
                <w:szCs w:val="20"/>
              </w:rPr>
              <w:t>п/п №</w:t>
            </w:r>
          </w:p>
        </w:tc>
        <w:tc>
          <w:tcPr>
            <w:tcW w:w="1199" w:type="pct"/>
            <w:vMerge w:val="restart"/>
            <w:vAlign w:val="center"/>
          </w:tcPr>
          <w:p w:rsidR="003B23D1" w:rsidRPr="003B23D1" w:rsidRDefault="003B23D1" w:rsidP="00C84D1C">
            <w:pPr>
              <w:jc w:val="center"/>
              <w:rPr>
                <w:rFonts w:ascii="Arial" w:hAnsi="Arial" w:cs="Arial"/>
                <w:b/>
                <w:snapToGrid w:val="0"/>
                <w:sz w:val="20"/>
                <w:szCs w:val="20"/>
              </w:rPr>
            </w:pPr>
            <w:r w:rsidRPr="003B23D1">
              <w:rPr>
                <w:rFonts w:ascii="Arial" w:hAnsi="Arial" w:cs="Arial"/>
                <w:b/>
                <w:snapToGrid w:val="0"/>
                <w:sz w:val="20"/>
                <w:szCs w:val="20"/>
              </w:rPr>
              <w:t>Наименование</w:t>
            </w:r>
          </w:p>
          <w:p w:rsidR="003B23D1" w:rsidRPr="003B23D1" w:rsidRDefault="003B23D1" w:rsidP="00C84D1C">
            <w:pPr>
              <w:jc w:val="center"/>
              <w:rPr>
                <w:rFonts w:ascii="Arial" w:hAnsi="Arial" w:cs="Arial"/>
                <w:b/>
                <w:snapToGrid w:val="0"/>
                <w:sz w:val="20"/>
                <w:szCs w:val="20"/>
              </w:rPr>
            </w:pPr>
            <w:r w:rsidRPr="003B23D1">
              <w:rPr>
                <w:rFonts w:ascii="Arial" w:hAnsi="Arial" w:cs="Arial"/>
                <w:b/>
                <w:snapToGrid w:val="0"/>
                <w:sz w:val="20"/>
                <w:szCs w:val="20"/>
              </w:rPr>
              <w:t>колонн</w:t>
            </w:r>
          </w:p>
        </w:tc>
        <w:tc>
          <w:tcPr>
            <w:tcW w:w="1289" w:type="pct"/>
            <w:gridSpan w:val="2"/>
            <w:vAlign w:val="center"/>
          </w:tcPr>
          <w:p w:rsidR="003B23D1" w:rsidRPr="003B23D1" w:rsidRDefault="003B23D1" w:rsidP="00C84D1C">
            <w:pPr>
              <w:jc w:val="center"/>
              <w:rPr>
                <w:rFonts w:ascii="Arial" w:hAnsi="Arial" w:cs="Arial"/>
                <w:b/>
                <w:snapToGrid w:val="0"/>
                <w:sz w:val="20"/>
                <w:szCs w:val="20"/>
              </w:rPr>
            </w:pPr>
            <w:r w:rsidRPr="003B23D1">
              <w:rPr>
                <w:rFonts w:ascii="Arial" w:hAnsi="Arial" w:cs="Arial"/>
                <w:b/>
                <w:snapToGrid w:val="0"/>
                <w:sz w:val="20"/>
                <w:szCs w:val="20"/>
              </w:rPr>
              <w:t>Диаметр, мм</w:t>
            </w:r>
          </w:p>
        </w:tc>
        <w:tc>
          <w:tcPr>
            <w:tcW w:w="1127" w:type="pct"/>
            <w:vMerge w:val="restart"/>
            <w:vAlign w:val="center"/>
          </w:tcPr>
          <w:p w:rsidR="003B23D1" w:rsidRPr="003B23D1" w:rsidRDefault="003B23D1" w:rsidP="00C84D1C">
            <w:pPr>
              <w:jc w:val="center"/>
              <w:rPr>
                <w:rFonts w:ascii="Arial" w:hAnsi="Arial" w:cs="Arial"/>
                <w:b/>
                <w:snapToGrid w:val="0"/>
                <w:sz w:val="20"/>
                <w:szCs w:val="20"/>
              </w:rPr>
            </w:pPr>
            <w:r w:rsidRPr="003B23D1">
              <w:rPr>
                <w:rFonts w:ascii="Arial" w:hAnsi="Arial" w:cs="Arial"/>
                <w:b/>
                <w:snapToGrid w:val="0"/>
                <w:sz w:val="20"/>
                <w:szCs w:val="20"/>
              </w:rPr>
              <w:t>Глубина спуска, м</w:t>
            </w:r>
          </w:p>
        </w:tc>
        <w:tc>
          <w:tcPr>
            <w:tcW w:w="1126" w:type="pct"/>
            <w:vMerge w:val="restart"/>
            <w:vAlign w:val="center"/>
          </w:tcPr>
          <w:p w:rsidR="003B23D1" w:rsidRPr="003B23D1" w:rsidRDefault="003B23D1" w:rsidP="00C84D1C">
            <w:pPr>
              <w:jc w:val="center"/>
              <w:rPr>
                <w:rFonts w:ascii="Arial" w:hAnsi="Arial" w:cs="Arial"/>
                <w:b/>
                <w:snapToGrid w:val="0"/>
                <w:sz w:val="20"/>
                <w:szCs w:val="20"/>
              </w:rPr>
            </w:pPr>
            <w:r w:rsidRPr="003B23D1">
              <w:rPr>
                <w:rFonts w:ascii="Arial" w:hAnsi="Arial" w:cs="Arial"/>
                <w:b/>
                <w:snapToGrid w:val="0"/>
                <w:sz w:val="20"/>
                <w:szCs w:val="20"/>
              </w:rPr>
              <w:t>Высота подъема</w:t>
            </w:r>
          </w:p>
          <w:p w:rsidR="003B23D1" w:rsidRPr="003B23D1" w:rsidRDefault="003B23D1" w:rsidP="00C84D1C">
            <w:pPr>
              <w:jc w:val="center"/>
              <w:rPr>
                <w:rFonts w:ascii="Arial" w:hAnsi="Arial" w:cs="Arial"/>
                <w:b/>
                <w:snapToGrid w:val="0"/>
                <w:sz w:val="20"/>
                <w:szCs w:val="20"/>
              </w:rPr>
            </w:pPr>
            <w:r w:rsidRPr="003B23D1">
              <w:rPr>
                <w:rFonts w:ascii="Arial" w:hAnsi="Arial" w:cs="Arial"/>
                <w:b/>
                <w:snapToGrid w:val="0"/>
                <w:sz w:val="20"/>
                <w:szCs w:val="20"/>
              </w:rPr>
              <w:t>цемента, м</w:t>
            </w:r>
          </w:p>
        </w:tc>
      </w:tr>
      <w:tr w:rsidR="003B23D1" w:rsidRPr="003B23D1" w:rsidTr="00C84D1C">
        <w:trPr>
          <w:cantSplit/>
          <w:trHeight w:val="72"/>
          <w:jc w:val="center"/>
        </w:trPr>
        <w:tc>
          <w:tcPr>
            <w:tcW w:w="259" w:type="pct"/>
            <w:vMerge/>
            <w:vAlign w:val="center"/>
          </w:tcPr>
          <w:p w:rsidR="003B23D1" w:rsidRPr="003B23D1" w:rsidRDefault="003B23D1" w:rsidP="00C84D1C">
            <w:pPr>
              <w:jc w:val="center"/>
              <w:rPr>
                <w:rFonts w:ascii="Arial" w:hAnsi="Arial" w:cs="Arial"/>
                <w:b/>
                <w:snapToGrid w:val="0"/>
                <w:sz w:val="20"/>
                <w:szCs w:val="20"/>
              </w:rPr>
            </w:pPr>
          </w:p>
        </w:tc>
        <w:tc>
          <w:tcPr>
            <w:tcW w:w="1199" w:type="pct"/>
            <w:vMerge/>
            <w:vAlign w:val="center"/>
          </w:tcPr>
          <w:p w:rsidR="003B23D1" w:rsidRPr="003B23D1" w:rsidRDefault="003B23D1" w:rsidP="00C84D1C">
            <w:pPr>
              <w:jc w:val="center"/>
              <w:rPr>
                <w:rFonts w:ascii="Arial" w:hAnsi="Arial" w:cs="Arial"/>
                <w:b/>
                <w:snapToGrid w:val="0"/>
                <w:sz w:val="20"/>
                <w:szCs w:val="20"/>
              </w:rPr>
            </w:pPr>
          </w:p>
        </w:tc>
        <w:tc>
          <w:tcPr>
            <w:tcW w:w="644" w:type="pct"/>
            <w:vAlign w:val="center"/>
          </w:tcPr>
          <w:p w:rsidR="003B23D1" w:rsidRPr="003B23D1" w:rsidRDefault="003B23D1" w:rsidP="00C84D1C">
            <w:pPr>
              <w:jc w:val="center"/>
              <w:rPr>
                <w:rFonts w:ascii="Arial" w:hAnsi="Arial" w:cs="Arial"/>
                <w:b/>
                <w:snapToGrid w:val="0"/>
                <w:sz w:val="20"/>
                <w:szCs w:val="20"/>
              </w:rPr>
            </w:pPr>
            <w:r w:rsidRPr="003B23D1">
              <w:rPr>
                <w:rFonts w:ascii="Arial" w:hAnsi="Arial" w:cs="Arial"/>
                <w:b/>
                <w:snapToGrid w:val="0"/>
                <w:sz w:val="20"/>
                <w:szCs w:val="20"/>
              </w:rPr>
              <w:t>долото</w:t>
            </w:r>
          </w:p>
        </w:tc>
        <w:tc>
          <w:tcPr>
            <w:tcW w:w="645" w:type="pct"/>
            <w:vAlign w:val="center"/>
          </w:tcPr>
          <w:p w:rsidR="003B23D1" w:rsidRPr="003B23D1" w:rsidRDefault="003B23D1" w:rsidP="00C84D1C">
            <w:pPr>
              <w:jc w:val="center"/>
              <w:rPr>
                <w:rFonts w:ascii="Arial" w:hAnsi="Arial" w:cs="Arial"/>
                <w:b/>
                <w:snapToGrid w:val="0"/>
                <w:sz w:val="20"/>
                <w:szCs w:val="20"/>
              </w:rPr>
            </w:pPr>
            <w:r w:rsidRPr="003B23D1">
              <w:rPr>
                <w:rFonts w:ascii="Arial" w:hAnsi="Arial" w:cs="Arial"/>
                <w:b/>
                <w:snapToGrid w:val="0"/>
                <w:sz w:val="20"/>
                <w:szCs w:val="20"/>
              </w:rPr>
              <w:t>колонна</w:t>
            </w:r>
          </w:p>
        </w:tc>
        <w:tc>
          <w:tcPr>
            <w:tcW w:w="1127" w:type="pct"/>
            <w:vMerge/>
            <w:vAlign w:val="center"/>
          </w:tcPr>
          <w:p w:rsidR="003B23D1" w:rsidRPr="003B23D1" w:rsidRDefault="003B23D1" w:rsidP="00C84D1C">
            <w:pPr>
              <w:jc w:val="center"/>
              <w:rPr>
                <w:rFonts w:ascii="Arial" w:hAnsi="Arial" w:cs="Arial"/>
                <w:b/>
                <w:snapToGrid w:val="0"/>
                <w:sz w:val="20"/>
                <w:szCs w:val="20"/>
              </w:rPr>
            </w:pPr>
          </w:p>
        </w:tc>
        <w:tc>
          <w:tcPr>
            <w:tcW w:w="1126" w:type="pct"/>
            <w:vMerge/>
            <w:vAlign w:val="center"/>
          </w:tcPr>
          <w:p w:rsidR="003B23D1" w:rsidRPr="003B23D1" w:rsidRDefault="003B23D1" w:rsidP="00C84D1C">
            <w:pPr>
              <w:jc w:val="center"/>
              <w:rPr>
                <w:rFonts w:ascii="Arial" w:hAnsi="Arial" w:cs="Arial"/>
                <w:b/>
                <w:snapToGrid w:val="0"/>
                <w:sz w:val="20"/>
                <w:szCs w:val="20"/>
              </w:rPr>
            </w:pPr>
          </w:p>
        </w:tc>
      </w:tr>
      <w:tr w:rsidR="003B23D1" w:rsidRPr="003B23D1" w:rsidTr="003B23D1">
        <w:trPr>
          <w:cantSplit/>
          <w:trHeight w:val="208"/>
          <w:jc w:val="center"/>
        </w:trPr>
        <w:tc>
          <w:tcPr>
            <w:tcW w:w="259" w:type="pct"/>
            <w:vAlign w:val="center"/>
          </w:tcPr>
          <w:p w:rsidR="003B23D1" w:rsidRPr="003B23D1" w:rsidRDefault="003B23D1" w:rsidP="00C84D1C">
            <w:pPr>
              <w:ind w:right="-23"/>
              <w:jc w:val="center"/>
              <w:rPr>
                <w:rFonts w:ascii="Arial" w:hAnsi="Arial" w:cs="Arial"/>
                <w:b/>
                <w:snapToGrid w:val="0"/>
                <w:sz w:val="20"/>
                <w:szCs w:val="20"/>
              </w:rPr>
            </w:pPr>
            <w:r w:rsidRPr="003B23D1">
              <w:rPr>
                <w:rFonts w:ascii="Arial" w:hAnsi="Arial" w:cs="Arial"/>
                <w:b/>
                <w:snapToGrid w:val="0"/>
                <w:sz w:val="20"/>
                <w:szCs w:val="20"/>
              </w:rPr>
              <w:t>1</w:t>
            </w:r>
          </w:p>
        </w:tc>
        <w:tc>
          <w:tcPr>
            <w:tcW w:w="1199" w:type="pct"/>
            <w:vAlign w:val="center"/>
          </w:tcPr>
          <w:p w:rsidR="003B23D1" w:rsidRPr="003B23D1" w:rsidRDefault="003B23D1" w:rsidP="00C84D1C">
            <w:pPr>
              <w:jc w:val="center"/>
              <w:rPr>
                <w:rFonts w:ascii="Arial" w:hAnsi="Arial" w:cs="Arial"/>
                <w:b/>
                <w:snapToGrid w:val="0"/>
                <w:sz w:val="20"/>
                <w:szCs w:val="20"/>
              </w:rPr>
            </w:pPr>
            <w:r w:rsidRPr="003B23D1">
              <w:rPr>
                <w:rFonts w:ascii="Arial" w:hAnsi="Arial" w:cs="Arial"/>
                <w:b/>
                <w:snapToGrid w:val="0"/>
                <w:sz w:val="20"/>
                <w:szCs w:val="20"/>
              </w:rPr>
              <w:t>2</w:t>
            </w:r>
          </w:p>
        </w:tc>
        <w:tc>
          <w:tcPr>
            <w:tcW w:w="644" w:type="pct"/>
            <w:vAlign w:val="center"/>
          </w:tcPr>
          <w:p w:rsidR="003B23D1" w:rsidRPr="003B23D1" w:rsidRDefault="003B23D1" w:rsidP="00C84D1C">
            <w:pPr>
              <w:jc w:val="center"/>
              <w:rPr>
                <w:rFonts w:ascii="Arial" w:hAnsi="Arial" w:cs="Arial"/>
                <w:b/>
                <w:snapToGrid w:val="0"/>
                <w:sz w:val="20"/>
                <w:szCs w:val="20"/>
              </w:rPr>
            </w:pPr>
            <w:r w:rsidRPr="003B23D1">
              <w:rPr>
                <w:rFonts w:ascii="Arial" w:hAnsi="Arial" w:cs="Arial"/>
                <w:b/>
                <w:snapToGrid w:val="0"/>
                <w:sz w:val="20"/>
                <w:szCs w:val="20"/>
              </w:rPr>
              <w:t>3</w:t>
            </w:r>
          </w:p>
        </w:tc>
        <w:tc>
          <w:tcPr>
            <w:tcW w:w="645" w:type="pct"/>
            <w:vAlign w:val="center"/>
          </w:tcPr>
          <w:p w:rsidR="003B23D1" w:rsidRPr="003B23D1" w:rsidRDefault="003B23D1" w:rsidP="00C84D1C">
            <w:pPr>
              <w:jc w:val="center"/>
              <w:rPr>
                <w:rFonts w:ascii="Arial" w:hAnsi="Arial" w:cs="Arial"/>
                <w:b/>
                <w:snapToGrid w:val="0"/>
                <w:sz w:val="20"/>
                <w:szCs w:val="20"/>
              </w:rPr>
            </w:pPr>
            <w:r w:rsidRPr="003B23D1">
              <w:rPr>
                <w:rFonts w:ascii="Arial" w:hAnsi="Arial" w:cs="Arial"/>
                <w:b/>
                <w:snapToGrid w:val="0"/>
                <w:sz w:val="20"/>
                <w:szCs w:val="20"/>
              </w:rPr>
              <w:t>4</w:t>
            </w:r>
          </w:p>
        </w:tc>
        <w:tc>
          <w:tcPr>
            <w:tcW w:w="1127" w:type="pct"/>
            <w:vAlign w:val="center"/>
          </w:tcPr>
          <w:p w:rsidR="003B23D1" w:rsidRPr="003B23D1" w:rsidRDefault="003B23D1" w:rsidP="00C84D1C">
            <w:pPr>
              <w:jc w:val="center"/>
              <w:rPr>
                <w:rFonts w:ascii="Arial" w:hAnsi="Arial" w:cs="Arial"/>
                <w:b/>
                <w:snapToGrid w:val="0"/>
                <w:sz w:val="20"/>
                <w:szCs w:val="20"/>
              </w:rPr>
            </w:pPr>
            <w:r w:rsidRPr="003B23D1">
              <w:rPr>
                <w:rFonts w:ascii="Arial" w:hAnsi="Arial" w:cs="Arial"/>
                <w:b/>
                <w:snapToGrid w:val="0"/>
                <w:sz w:val="20"/>
                <w:szCs w:val="20"/>
              </w:rPr>
              <w:t>5</w:t>
            </w:r>
          </w:p>
        </w:tc>
        <w:tc>
          <w:tcPr>
            <w:tcW w:w="1126" w:type="pct"/>
            <w:vAlign w:val="center"/>
          </w:tcPr>
          <w:p w:rsidR="003B23D1" w:rsidRPr="003B23D1" w:rsidRDefault="003B23D1" w:rsidP="00C84D1C">
            <w:pPr>
              <w:jc w:val="center"/>
              <w:rPr>
                <w:rFonts w:ascii="Arial" w:hAnsi="Arial" w:cs="Arial"/>
                <w:b/>
                <w:snapToGrid w:val="0"/>
                <w:sz w:val="20"/>
                <w:szCs w:val="20"/>
              </w:rPr>
            </w:pPr>
            <w:r w:rsidRPr="003B23D1">
              <w:rPr>
                <w:rFonts w:ascii="Arial" w:hAnsi="Arial" w:cs="Arial"/>
                <w:b/>
                <w:snapToGrid w:val="0"/>
                <w:sz w:val="20"/>
                <w:szCs w:val="20"/>
              </w:rPr>
              <w:t>6</w:t>
            </w:r>
          </w:p>
        </w:tc>
      </w:tr>
      <w:tr w:rsidR="003B23D1" w:rsidRPr="003B23D1" w:rsidTr="003B23D1">
        <w:trPr>
          <w:cantSplit/>
          <w:trHeight w:val="143"/>
          <w:jc w:val="center"/>
        </w:trPr>
        <w:tc>
          <w:tcPr>
            <w:tcW w:w="259" w:type="pct"/>
            <w:vAlign w:val="center"/>
          </w:tcPr>
          <w:p w:rsidR="003B23D1" w:rsidRPr="003B23D1" w:rsidRDefault="003B23D1" w:rsidP="00C84D1C">
            <w:pPr>
              <w:jc w:val="center"/>
              <w:rPr>
                <w:rFonts w:ascii="Arial" w:hAnsi="Arial" w:cs="Arial"/>
                <w:snapToGrid w:val="0"/>
                <w:sz w:val="20"/>
                <w:szCs w:val="20"/>
              </w:rPr>
            </w:pPr>
            <w:r w:rsidRPr="003B23D1">
              <w:rPr>
                <w:rFonts w:ascii="Arial" w:hAnsi="Arial" w:cs="Arial"/>
                <w:snapToGrid w:val="0"/>
                <w:sz w:val="20"/>
                <w:szCs w:val="20"/>
              </w:rPr>
              <w:t>1</w:t>
            </w:r>
          </w:p>
        </w:tc>
        <w:tc>
          <w:tcPr>
            <w:tcW w:w="1199" w:type="pct"/>
            <w:vAlign w:val="center"/>
          </w:tcPr>
          <w:p w:rsidR="003B23D1" w:rsidRPr="003B23D1" w:rsidRDefault="003B23D1" w:rsidP="00C84D1C">
            <w:pPr>
              <w:jc w:val="center"/>
              <w:rPr>
                <w:rFonts w:ascii="Arial" w:hAnsi="Arial" w:cs="Arial"/>
                <w:snapToGrid w:val="0"/>
                <w:sz w:val="20"/>
                <w:szCs w:val="20"/>
              </w:rPr>
            </w:pPr>
            <w:r w:rsidRPr="003B23D1">
              <w:rPr>
                <w:rFonts w:ascii="Arial" w:hAnsi="Arial" w:cs="Arial"/>
                <w:snapToGrid w:val="0"/>
                <w:sz w:val="20"/>
                <w:szCs w:val="20"/>
              </w:rPr>
              <w:t>Направление</w:t>
            </w:r>
          </w:p>
        </w:tc>
        <w:tc>
          <w:tcPr>
            <w:tcW w:w="644" w:type="pct"/>
            <w:vAlign w:val="center"/>
          </w:tcPr>
          <w:p w:rsidR="003B23D1" w:rsidRPr="003B23D1" w:rsidRDefault="003B23D1" w:rsidP="00C84D1C">
            <w:pPr>
              <w:jc w:val="center"/>
              <w:rPr>
                <w:rFonts w:ascii="Arial" w:hAnsi="Arial" w:cs="Arial"/>
                <w:snapToGrid w:val="0"/>
                <w:sz w:val="20"/>
                <w:szCs w:val="20"/>
              </w:rPr>
            </w:pPr>
            <w:r w:rsidRPr="003B23D1">
              <w:rPr>
                <w:rFonts w:ascii="Arial" w:hAnsi="Arial" w:cs="Arial"/>
                <w:snapToGrid w:val="0"/>
                <w:sz w:val="20"/>
                <w:szCs w:val="20"/>
              </w:rPr>
              <w:t>393,7</w:t>
            </w:r>
          </w:p>
        </w:tc>
        <w:tc>
          <w:tcPr>
            <w:tcW w:w="645" w:type="pct"/>
            <w:vAlign w:val="center"/>
          </w:tcPr>
          <w:p w:rsidR="003B23D1" w:rsidRPr="003B23D1" w:rsidRDefault="003B23D1" w:rsidP="00C84D1C">
            <w:pPr>
              <w:jc w:val="center"/>
              <w:rPr>
                <w:rFonts w:ascii="Arial" w:hAnsi="Arial" w:cs="Arial"/>
                <w:snapToGrid w:val="0"/>
                <w:sz w:val="20"/>
                <w:szCs w:val="20"/>
              </w:rPr>
            </w:pPr>
            <w:r w:rsidRPr="003B23D1">
              <w:rPr>
                <w:rFonts w:ascii="Arial" w:hAnsi="Arial" w:cs="Arial"/>
                <w:snapToGrid w:val="0"/>
                <w:sz w:val="20"/>
                <w:szCs w:val="20"/>
              </w:rPr>
              <w:t>323,9</w:t>
            </w:r>
          </w:p>
        </w:tc>
        <w:tc>
          <w:tcPr>
            <w:tcW w:w="1127" w:type="pct"/>
            <w:vAlign w:val="center"/>
          </w:tcPr>
          <w:p w:rsidR="003B23D1" w:rsidRPr="003B23D1" w:rsidRDefault="003B23D1" w:rsidP="00C84D1C">
            <w:pPr>
              <w:jc w:val="center"/>
              <w:rPr>
                <w:rFonts w:ascii="Arial" w:hAnsi="Arial" w:cs="Arial"/>
                <w:snapToGrid w:val="0"/>
                <w:sz w:val="20"/>
                <w:szCs w:val="20"/>
                <w:lang w:val="kk-KZ"/>
              </w:rPr>
            </w:pPr>
            <w:r w:rsidRPr="003B23D1">
              <w:rPr>
                <w:rFonts w:ascii="Arial" w:hAnsi="Arial" w:cs="Arial"/>
                <w:snapToGrid w:val="0"/>
                <w:sz w:val="20"/>
                <w:szCs w:val="20"/>
                <w:lang w:val="kk-KZ"/>
              </w:rPr>
              <w:t>20</w:t>
            </w:r>
          </w:p>
        </w:tc>
        <w:tc>
          <w:tcPr>
            <w:tcW w:w="1126" w:type="pct"/>
            <w:vAlign w:val="center"/>
          </w:tcPr>
          <w:p w:rsidR="003B23D1" w:rsidRPr="003B23D1" w:rsidRDefault="003B23D1" w:rsidP="00C84D1C">
            <w:pPr>
              <w:jc w:val="center"/>
              <w:rPr>
                <w:rFonts w:ascii="Arial" w:hAnsi="Arial" w:cs="Arial"/>
                <w:snapToGrid w:val="0"/>
                <w:sz w:val="20"/>
                <w:szCs w:val="20"/>
              </w:rPr>
            </w:pPr>
            <w:r w:rsidRPr="003B23D1">
              <w:rPr>
                <w:rFonts w:ascii="Arial" w:hAnsi="Arial" w:cs="Arial"/>
                <w:snapToGrid w:val="0"/>
                <w:sz w:val="20"/>
                <w:szCs w:val="20"/>
              </w:rPr>
              <w:t>До устья</w:t>
            </w:r>
          </w:p>
        </w:tc>
      </w:tr>
      <w:tr w:rsidR="003B23D1" w:rsidRPr="003B23D1" w:rsidTr="00C84D1C">
        <w:trPr>
          <w:cantSplit/>
          <w:trHeight w:val="72"/>
          <w:jc w:val="center"/>
        </w:trPr>
        <w:tc>
          <w:tcPr>
            <w:tcW w:w="259" w:type="pct"/>
            <w:vAlign w:val="center"/>
          </w:tcPr>
          <w:p w:rsidR="003B23D1" w:rsidRPr="003B23D1" w:rsidRDefault="003B23D1" w:rsidP="00C84D1C">
            <w:pPr>
              <w:jc w:val="center"/>
              <w:rPr>
                <w:rFonts w:ascii="Arial" w:hAnsi="Arial" w:cs="Arial"/>
                <w:snapToGrid w:val="0"/>
                <w:sz w:val="20"/>
                <w:szCs w:val="20"/>
              </w:rPr>
            </w:pPr>
            <w:r w:rsidRPr="003B23D1">
              <w:rPr>
                <w:rFonts w:ascii="Arial" w:hAnsi="Arial" w:cs="Arial"/>
                <w:snapToGrid w:val="0"/>
                <w:sz w:val="20"/>
                <w:szCs w:val="20"/>
              </w:rPr>
              <w:t>2.</w:t>
            </w:r>
          </w:p>
        </w:tc>
        <w:tc>
          <w:tcPr>
            <w:tcW w:w="1199" w:type="pct"/>
            <w:vAlign w:val="center"/>
          </w:tcPr>
          <w:p w:rsidR="003B23D1" w:rsidRPr="003B23D1" w:rsidRDefault="003B23D1" w:rsidP="00C84D1C">
            <w:pPr>
              <w:jc w:val="center"/>
              <w:rPr>
                <w:rFonts w:ascii="Arial" w:hAnsi="Arial" w:cs="Arial"/>
                <w:snapToGrid w:val="0"/>
                <w:sz w:val="20"/>
                <w:szCs w:val="20"/>
              </w:rPr>
            </w:pPr>
            <w:r w:rsidRPr="003B23D1">
              <w:rPr>
                <w:rFonts w:ascii="Arial" w:hAnsi="Arial" w:cs="Arial"/>
                <w:snapToGrid w:val="0"/>
                <w:sz w:val="20"/>
                <w:szCs w:val="20"/>
              </w:rPr>
              <w:t>Кондуктор</w:t>
            </w:r>
          </w:p>
        </w:tc>
        <w:tc>
          <w:tcPr>
            <w:tcW w:w="644" w:type="pct"/>
            <w:vAlign w:val="center"/>
          </w:tcPr>
          <w:p w:rsidR="003B23D1" w:rsidRPr="003B23D1" w:rsidRDefault="003B23D1" w:rsidP="00C84D1C">
            <w:pPr>
              <w:jc w:val="center"/>
              <w:rPr>
                <w:rFonts w:ascii="Arial" w:hAnsi="Arial" w:cs="Arial"/>
                <w:snapToGrid w:val="0"/>
                <w:sz w:val="20"/>
                <w:szCs w:val="20"/>
                <w:lang w:val="kk-KZ"/>
              </w:rPr>
            </w:pPr>
            <w:r w:rsidRPr="003B23D1">
              <w:rPr>
                <w:rFonts w:ascii="Arial" w:hAnsi="Arial" w:cs="Arial"/>
                <w:snapToGrid w:val="0"/>
                <w:sz w:val="20"/>
                <w:szCs w:val="20"/>
                <w:lang w:val="kk-KZ"/>
              </w:rPr>
              <w:t>295,3</w:t>
            </w:r>
          </w:p>
        </w:tc>
        <w:tc>
          <w:tcPr>
            <w:tcW w:w="645" w:type="pct"/>
            <w:vAlign w:val="center"/>
          </w:tcPr>
          <w:p w:rsidR="003B23D1" w:rsidRPr="003B23D1" w:rsidRDefault="003B23D1" w:rsidP="00C84D1C">
            <w:pPr>
              <w:jc w:val="center"/>
              <w:rPr>
                <w:rFonts w:ascii="Arial" w:hAnsi="Arial" w:cs="Arial"/>
                <w:snapToGrid w:val="0"/>
                <w:sz w:val="20"/>
                <w:szCs w:val="20"/>
              </w:rPr>
            </w:pPr>
            <w:r w:rsidRPr="003B23D1">
              <w:rPr>
                <w:rFonts w:ascii="Arial" w:hAnsi="Arial" w:cs="Arial"/>
                <w:snapToGrid w:val="0"/>
                <w:sz w:val="20"/>
                <w:szCs w:val="20"/>
              </w:rPr>
              <w:t>244,5</w:t>
            </w:r>
          </w:p>
        </w:tc>
        <w:tc>
          <w:tcPr>
            <w:tcW w:w="1127" w:type="pct"/>
            <w:vAlign w:val="center"/>
          </w:tcPr>
          <w:p w:rsidR="003B23D1" w:rsidRPr="003B23D1" w:rsidRDefault="003B23D1" w:rsidP="00C84D1C">
            <w:pPr>
              <w:jc w:val="center"/>
              <w:rPr>
                <w:rFonts w:ascii="Arial" w:hAnsi="Arial" w:cs="Arial"/>
                <w:snapToGrid w:val="0"/>
                <w:sz w:val="20"/>
                <w:szCs w:val="20"/>
                <w:lang w:val="kk-KZ"/>
              </w:rPr>
            </w:pPr>
            <w:r w:rsidRPr="003B23D1">
              <w:rPr>
                <w:rFonts w:ascii="Arial" w:hAnsi="Arial" w:cs="Arial"/>
                <w:snapToGrid w:val="0"/>
                <w:sz w:val="20"/>
                <w:szCs w:val="20"/>
                <w:lang w:val="kk-KZ"/>
              </w:rPr>
              <w:t>250</w:t>
            </w:r>
          </w:p>
        </w:tc>
        <w:tc>
          <w:tcPr>
            <w:tcW w:w="1126" w:type="pct"/>
            <w:vAlign w:val="center"/>
          </w:tcPr>
          <w:p w:rsidR="003B23D1" w:rsidRPr="003B23D1" w:rsidRDefault="003B23D1" w:rsidP="00C84D1C">
            <w:pPr>
              <w:jc w:val="center"/>
              <w:rPr>
                <w:rFonts w:ascii="Arial" w:hAnsi="Arial" w:cs="Arial"/>
                <w:sz w:val="20"/>
                <w:szCs w:val="20"/>
              </w:rPr>
            </w:pPr>
            <w:r w:rsidRPr="003B23D1">
              <w:rPr>
                <w:rFonts w:ascii="Arial" w:hAnsi="Arial" w:cs="Arial"/>
                <w:snapToGrid w:val="0"/>
                <w:sz w:val="20"/>
                <w:szCs w:val="20"/>
              </w:rPr>
              <w:t>До устья</w:t>
            </w:r>
          </w:p>
        </w:tc>
      </w:tr>
      <w:tr w:rsidR="003B23D1" w:rsidRPr="003B23D1" w:rsidTr="003B23D1">
        <w:trPr>
          <w:cantSplit/>
          <w:trHeight w:val="524"/>
          <w:jc w:val="center"/>
        </w:trPr>
        <w:tc>
          <w:tcPr>
            <w:tcW w:w="259" w:type="pct"/>
            <w:vAlign w:val="center"/>
          </w:tcPr>
          <w:p w:rsidR="003B23D1" w:rsidRPr="003B23D1" w:rsidRDefault="003B23D1" w:rsidP="00C84D1C">
            <w:pPr>
              <w:jc w:val="center"/>
              <w:rPr>
                <w:rFonts w:ascii="Arial" w:hAnsi="Arial" w:cs="Arial"/>
                <w:snapToGrid w:val="0"/>
                <w:sz w:val="20"/>
                <w:szCs w:val="20"/>
              </w:rPr>
            </w:pPr>
            <w:r w:rsidRPr="003B23D1">
              <w:rPr>
                <w:rFonts w:ascii="Arial" w:hAnsi="Arial" w:cs="Arial"/>
                <w:snapToGrid w:val="0"/>
                <w:sz w:val="20"/>
                <w:szCs w:val="20"/>
              </w:rPr>
              <w:t>3.</w:t>
            </w:r>
          </w:p>
        </w:tc>
        <w:tc>
          <w:tcPr>
            <w:tcW w:w="1199" w:type="pct"/>
            <w:vAlign w:val="center"/>
          </w:tcPr>
          <w:p w:rsidR="003B23D1" w:rsidRPr="003B23D1" w:rsidRDefault="003B23D1" w:rsidP="00C84D1C">
            <w:pPr>
              <w:jc w:val="center"/>
              <w:rPr>
                <w:rFonts w:ascii="Arial" w:hAnsi="Arial" w:cs="Arial"/>
                <w:snapToGrid w:val="0"/>
                <w:sz w:val="20"/>
                <w:szCs w:val="20"/>
              </w:rPr>
            </w:pPr>
            <w:r w:rsidRPr="003B23D1">
              <w:rPr>
                <w:rFonts w:ascii="Arial" w:hAnsi="Arial" w:cs="Arial"/>
                <w:snapToGrid w:val="0"/>
                <w:sz w:val="20"/>
                <w:szCs w:val="20"/>
              </w:rPr>
              <w:t>Эксплуатационная колонна</w:t>
            </w:r>
          </w:p>
        </w:tc>
        <w:tc>
          <w:tcPr>
            <w:tcW w:w="644" w:type="pct"/>
            <w:vAlign w:val="center"/>
          </w:tcPr>
          <w:p w:rsidR="003B23D1" w:rsidRPr="003B23D1" w:rsidRDefault="003B23D1" w:rsidP="00C84D1C">
            <w:pPr>
              <w:jc w:val="center"/>
              <w:rPr>
                <w:rFonts w:ascii="Arial" w:hAnsi="Arial" w:cs="Arial"/>
                <w:snapToGrid w:val="0"/>
                <w:sz w:val="20"/>
                <w:szCs w:val="20"/>
              </w:rPr>
            </w:pPr>
            <w:r w:rsidRPr="003B23D1">
              <w:rPr>
                <w:rFonts w:ascii="Arial" w:hAnsi="Arial" w:cs="Arial"/>
                <w:snapToGrid w:val="0"/>
                <w:sz w:val="20"/>
                <w:szCs w:val="20"/>
              </w:rPr>
              <w:t>215,9</w:t>
            </w:r>
          </w:p>
        </w:tc>
        <w:tc>
          <w:tcPr>
            <w:tcW w:w="645" w:type="pct"/>
            <w:vAlign w:val="center"/>
          </w:tcPr>
          <w:p w:rsidR="003B23D1" w:rsidRPr="003B23D1" w:rsidRDefault="003B23D1" w:rsidP="00C84D1C">
            <w:pPr>
              <w:jc w:val="center"/>
              <w:rPr>
                <w:rFonts w:ascii="Arial" w:hAnsi="Arial" w:cs="Arial"/>
                <w:snapToGrid w:val="0"/>
                <w:sz w:val="20"/>
                <w:szCs w:val="20"/>
                <w:lang w:val="kk-KZ"/>
              </w:rPr>
            </w:pPr>
            <w:r w:rsidRPr="003B23D1">
              <w:rPr>
                <w:rFonts w:ascii="Arial" w:hAnsi="Arial" w:cs="Arial"/>
                <w:snapToGrid w:val="0"/>
                <w:sz w:val="20"/>
                <w:szCs w:val="20"/>
                <w:lang w:val="kk-KZ"/>
              </w:rPr>
              <w:t>168,3</w:t>
            </w:r>
          </w:p>
        </w:tc>
        <w:tc>
          <w:tcPr>
            <w:tcW w:w="1127" w:type="pct"/>
            <w:vAlign w:val="center"/>
          </w:tcPr>
          <w:p w:rsidR="003B23D1" w:rsidRPr="003B23D1" w:rsidRDefault="003B23D1" w:rsidP="00C84D1C">
            <w:pPr>
              <w:jc w:val="center"/>
              <w:rPr>
                <w:rFonts w:ascii="Arial" w:hAnsi="Arial" w:cs="Arial"/>
                <w:snapToGrid w:val="0"/>
                <w:sz w:val="20"/>
                <w:szCs w:val="20"/>
                <w:lang w:val="kk-KZ"/>
              </w:rPr>
            </w:pPr>
            <w:r w:rsidRPr="003B23D1">
              <w:rPr>
                <w:rFonts w:ascii="Arial" w:hAnsi="Arial" w:cs="Arial"/>
                <w:snapToGrid w:val="0"/>
                <w:sz w:val="20"/>
                <w:szCs w:val="20"/>
                <w:lang w:val="kk-KZ"/>
              </w:rPr>
              <w:t>1000</w:t>
            </w:r>
          </w:p>
        </w:tc>
        <w:tc>
          <w:tcPr>
            <w:tcW w:w="1126" w:type="pct"/>
            <w:vAlign w:val="center"/>
          </w:tcPr>
          <w:p w:rsidR="003B23D1" w:rsidRPr="003B23D1" w:rsidRDefault="003B23D1" w:rsidP="00C84D1C">
            <w:pPr>
              <w:jc w:val="center"/>
              <w:rPr>
                <w:rFonts w:ascii="Arial" w:hAnsi="Arial" w:cs="Arial"/>
                <w:sz w:val="20"/>
                <w:szCs w:val="20"/>
              </w:rPr>
            </w:pPr>
            <w:r w:rsidRPr="003B23D1">
              <w:rPr>
                <w:rFonts w:ascii="Arial" w:hAnsi="Arial" w:cs="Arial"/>
                <w:snapToGrid w:val="0"/>
                <w:sz w:val="20"/>
                <w:szCs w:val="20"/>
              </w:rPr>
              <w:t>До устья</w:t>
            </w:r>
          </w:p>
        </w:tc>
      </w:tr>
    </w:tbl>
    <w:p w:rsidR="003B23D1" w:rsidRPr="003B23D1" w:rsidRDefault="003B23D1" w:rsidP="003B23D1">
      <w:pPr>
        <w:pStyle w:val="af7"/>
        <w:spacing w:after="0"/>
        <w:ind w:firstLine="709"/>
        <w:jc w:val="both"/>
        <w:rPr>
          <w:rFonts w:ascii="Arial" w:hAnsi="Arial" w:cs="Arial"/>
          <w:lang w:eastAsia="en-US"/>
        </w:rPr>
      </w:pPr>
    </w:p>
    <w:p w:rsidR="003B23D1" w:rsidRPr="00C84D1C" w:rsidRDefault="003B23D1" w:rsidP="00507A2B">
      <w:pPr>
        <w:pStyle w:val="af7"/>
        <w:spacing w:after="0"/>
        <w:jc w:val="both"/>
        <w:rPr>
          <w:rFonts w:ascii="Arial" w:hAnsi="Arial" w:cs="Arial"/>
          <w:b/>
          <w:u w:val="single"/>
          <w:lang w:eastAsia="en-US"/>
        </w:rPr>
      </w:pPr>
      <w:r w:rsidRPr="00C84D1C">
        <w:rPr>
          <w:rFonts w:ascii="Arial" w:hAnsi="Arial" w:cs="Arial"/>
          <w:b/>
          <w:u w:val="single"/>
          <w:lang w:eastAsia="en-US"/>
        </w:rPr>
        <w:t>По второму варианту рекомендуется 2- разных конструкции:</w:t>
      </w:r>
    </w:p>
    <w:p w:rsidR="003B23D1" w:rsidRPr="003B23D1" w:rsidRDefault="003B23D1" w:rsidP="00C84D1C">
      <w:pPr>
        <w:pStyle w:val="af7"/>
        <w:tabs>
          <w:tab w:val="left" w:pos="993"/>
        </w:tabs>
        <w:spacing w:after="0"/>
        <w:ind w:left="0" w:firstLine="709"/>
        <w:jc w:val="both"/>
        <w:rPr>
          <w:rFonts w:ascii="Arial" w:hAnsi="Arial" w:cs="Arial"/>
          <w:b/>
          <w:lang w:eastAsia="en-US"/>
        </w:rPr>
      </w:pPr>
      <w:r w:rsidRPr="003B23D1">
        <w:rPr>
          <w:rFonts w:ascii="Arial" w:hAnsi="Arial" w:cs="Arial"/>
          <w:lang w:eastAsia="en-US"/>
        </w:rPr>
        <w:t>Для строительства вертикальных скважин №№747,721,722,725,729,730</w:t>
      </w:r>
      <w:r w:rsidRPr="003B23D1">
        <w:rPr>
          <w:rFonts w:ascii="Arial" w:eastAsia="SimSun" w:hAnsi="Arial" w:cs="Arial"/>
          <w:lang w:eastAsia="en-US"/>
        </w:rPr>
        <w:t xml:space="preserve"> предусматривается следующая конструкция:</w:t>
      </w:r>
    </w:p>
    <w:p w:rsidR="003B23D1" w:rsidRPr="003B23D1" w:rsidRDefault="003B23D1" w:rsidP="00420A4C">
      <w:pPr>
        <w:numPr>
          <w:ilvl w:val="0"/>
          <w:numId w:val="81"/>
        </w:numPr>
        <w:tabs>
          <w:tab w:val="left" w:pos="993"/>
        </w:tabs>
        <w:ind w:left="0" w:firstLine="709"/>
        <w:jc w:val="both"/>
        <w:rPr>
          <w:rFonts w:ascii="Arial" w:hAnsi="Arial" w:cs="Arial"/>
          <w:lang w:eastAsia="en-US"/>
        </w:rPr>
      </w:pPr>
      <w:r w:rsidRPr="003B23D1">
        <w:rPr>
          <w:rFonts w:ascii="Arial" w:hAnsi="Arial" w:cs="Arial"/>
          <w:b/>
          <w:bCs/>
          <w:lang w:eastAsia="en-US"/>
        </w:rPr>
        <w:t xml:space="preserve">Направление </w:t>
      </w:r>
      <w:r w:rsidRPr="003B23D1">
        <w:rPr>
          <w:rFonts w:ascii="Arial" w:hAnsi="Arial" w:cs="Arial"/>
          <w:b/>
          <w:lang w:eastAsia="en-US"/>
        </w:rPr>
        <w:t>Ø 324</w:t>
      </w:r>
      <w:r w:rsidRPr="003B23D1">
        <w:rPr>
          <w:rFonts w:ascii="Arial" w:hAnsi="Arial" w:cs="Arial"/>
          <w:b/>
          <w:lang w:val="kk-KZ" w:eastAsia="en-US"/>
        </w:rPr>
        <w:t xml:space="preserve"> </w:t>
      </w:r>
      <w:r w:rsidRPr="003B23D1">
        <w:rPr>
          <w:rFonts w:ascii="Arial" w:hAnsi="Arial" w:cs="Arial"/>
          <w:b/>
          <w:lang w:eastAsia="en-US"/>
        </w:rPr>
        <w:t>мм</w:t>
      </w:r>
      <w:r w:rsidRPr="003B23D1">
        <w:rPr>
          <w:rFonts w:ascii="Arial" w:hAnsi="Arial" w:cs="Arial"/>
          <w:lang w:eastAsia="en-US"/>
        </w:rPr>
        <w:t xml:space="preserve"> спускается на глубину 20 м</w:t>
      </w:r>
      <w:r w:rsidRPr="003B23D1">
        <w:rPr>
          <w:rFonts w:ascii="Arial" w:hAnsi="Arial" w:cs="Arial"/>
          <w:szCs w:val="26"/>
          <w:lang w:eastAsia="en-US"/>
        </w:rPr>
        <w:t>, с целью перекрытия верхних неустойчивых отложений и обвязки устья скважины с циркуляционной системой;</w:t>
      </w:r>
    </w:p>
    <w:p w:rsidR="003B23D1" w:rsidRPr="003B23D1" w:rsidRDefault="003B23D1" w:rsidP="00420A4C">
      <w:pPr>
        <w:pStyle w:val="af7"/>
        <w:numPr>
          <w:ilvl w:val="0"/>
          <w:numId w:val="81"/>
        </w:numPr>
        <w:tabs>
          <w:tab w:val="left" w:pos="993"/>
        </w:tabs>
        <w:spacing w:after="0"/>
        <w:ind w:left="0" w:firstLine="709"/>
        <w:jc w:val="both"/>
        <w:rPr>
          <w:rFonts w:ascii="Arial" w:hAnsi="Arial" w:cs="Arial"/>
          <w:b/>
        </w:rPr>
      </w:pPr>
      <w:r w:rsidRPr="003B23D1">
        <w:rPr>
          <w:rFonts w:ascii="Arial" w:hAnsi="Arial" w:cs="Arial"/>
        </w:rPr>
        <w:t xml:space="preserve">Кондуктор Ø </w:t>
      </w:r>
      <w:smartTag w:uri="urn:schemas-microsoft-com:office:smarttags" w:element="metricconverter">
        <w:smartTagPr>
          <w:attr w:name="ProductID" w:val="245 мм"/>
        </w:smartTagPr>
        <w:r w:rsidRPr="003B23D1">
          <w:rPr>
            <w:rFonts w:ascii="Arial" w:hAnsi="Arial" w:cs="Arial"/>
          </w:rPr>
          <w:t>245 мм</w:t>
        </w:r>
      </w:smartTag>
      <w:r w:rsidRPr="003B23D1">
        <w:rPr>
          <w:rFonts w:ascii="Arial" w:hAnsi="Arial" w:cs="Arial"/>
        </w:rPr>
        <w:t xml:space="preserve"> спускается на глубину от 100 м, </w:t>
      </w:r>
      <w:r w:rsidRPr="003B23D1">
        <w:rPr>
          <w:rFonts w:ascii="Arial" w:hAnsi="Arial" w:cs="Arial"/>
          <w:lang w:val="kk-KZ"/>
        </w:rPr>
        <w:t xml:space="preserve">для </w:t>
      </w:r>
      <w:r w:rsidRPr="003B23D1">
        <w:rPr>
          <w:rFonts w:ascii="Arial" w:hAnsi="Arial" w:cs="Arial"/>
        </w:rPr>
        <w:t>перекрытия верхней части разреза, склонных к обваливанию и установки противовыбросового оборудования.</w:t>
      </w:r>
    </w:p>
    <w:p w:rsidR="003B23D1" w:rsidRPr="003B23D1" w:rsidRDefault="003B23D1" w:rsidP="00420A4C">
      <w:pPr>
        <w:widowControl w:val="0"/>
        <w:numPr>
          <w:ilvl w:val="0"/>
          <w:numId w:val="81"/>
        </w:numPr>
        <w:tabs>
          <w:tab w:val="left" w:pos="993"/>
        </w:tabs>
        <w:ind w:left="0" w:firstLine="709"/>
        <w:jc w:val="both"/>
        <w:rPr>
          <w:rFonts w:ascii="Arial" w:eastAsia="Batang" w:hAnsi="Arial" w:cs="Arial"/>
          <w:lang w:eastAsia="ko-KR"/>
        </w:rPr>
      </w:pPr>
      <w:r w:rsidRPr="003B23D1">
        <w:rPr>
          <w:rFonts w:ascii="Arial" w:hAnsi="Arial" w:cs="Arial"/>
          <w:b/>
          <w:bCs/>
        </w:rPr>
        <w:t>Эксплуатационная колонна</w:t>
      </w:r>
      <w:r w:rsidRPr="003B23D1">
        <w:rPr>
          <w:rFonts w:ascii="Arial" w:hAnsi="Arial" w:cs="Arial"/>
        </w:rPr>
        <w:t xml:space="preserve"> Ø 168,3 мм спускается до глубины</w:t>
      </w:r>
      <w:r w:rsidRPr="003B23D1">
        <w:rPr>
          <w:rFonts w:ascii="Arial" w:hAnsi="Arial" w:cs="Arial"/>
          <w:lang w:val="kk-KZ"/>
        </w:rPr>
        <w:t xml:space="preserve"> 450 м</w:t>
      </w:r>
      <w:r w:rsidRPr="003B23D1">
        <w:rPr>
          <w:rFonts w:ascii="Arial" w:hAnsi="Arial" w:cs="Arial"/>
        </w:rPr>
        <w:t xml:space="preserve"> и цементируется подъемом цемента до устья для вскрытия всех продуктивных горизонтов и добычи нефти.</w:t>
      </w:r>
      <w:r w:rsidRPr="003B23D1">
        <w:rPr>
          <w:rFonts w:ascii="Arial" w:eastAsia="Batang" w:hAnsi="Arial" w:cs="Arial"/>
          <w:lang w:val="kk-KZ" w:eastAsia="ko-KR"/>
        </w:rPr>
        <w:t xml:space="preserve">       </w:t>
      </w:r>
    </w:p>
    <w:p w:rsidR="003B23D1" w:rsidRPr="003B23D1" w:rsidRDefault="00C84D1C" w:rsidP="001D76E4">
      <w:pPr>
        <w:ind w:firstLine="709"/>
        <w:jc w:val="both"/>
        <w:rPr>
          <w:rFonts w:ascii="Arial" w:eastAsia="Arial Unicode MS" w:hAnsi="Arial" w:cs="Arial"/>
          <w:b/>
          <w:sz w:val="20"/>
          <w:szCs w:val="22"/>
          <w:lang w:eastAsia="ko-KR"/>
        </w:rPr>
      </w:pPr>
      <w:bookmarkStart w:id="29" w:name="_Toc137971346"/>
      <w:r w:rsidRPr="003B23D1">
        <w:rPr>
          <w:rFonts w:ascii="Arial" w:hAnsi="Arial" w:cs="Arial"/>
          <w:b/>
          <w:sz w:val="20"/>
          <w:szCs w:val="20"/>
        </w:rPr>
        <w:t xml:space="preserve">Таблица </w:t>
      </w:r>
      <w:r w:rsidRPr="003B23D1">
        <w:rPr>
          <w:rFonts w:ascii="Arial" w:hAnsi="Arial" w:cs="Arial"/>
          <w:b/>
          <w:sz w:val="20"/>
          <w:szCs w:val="20"/>
        </w:rPr>
        <w:fldChar w:fldCharType="begin"/>
      </w:r>
      <w:r w:rsidRPr="003B23D1">
        <w:rPr>
          <w:rFonts w:ascii="Arial" w:hAnsi="Arial" w:cs="Arial"/>
          <w:b/>
          <w:sz w:val="20"/>
          <w:szCs w:val="20"/>
        </w:rPr>
        <w:instrText xml:space="preserve"> STYLEREF 1 \s </w:instrText>
      </w:r>
      <w:r w:rsidRPr="003B23D1">
        <w:rPr>
          <w:rFonts w:ascii="Arial" w:hAnsi="Arial" w:cs="Arial"/>
          <w:b/>
          <w:sz w:val="20"/>
          <w:szCs w:val="20"/>
        </w:rPr>
        <w:fldChar w:fldCharType="separate"/>
      </w:r>
      <w:r w:rsidR="001D76E4">
        <w:rPr>
          <w:rFonts w:ascii="Arial" w:hAnsi="Arial" w:cs="Arial"/>
          <w:b/>
          <w:noProof/>
          <w:sz w:val="20"/>
          <w:szCs w:val="20"/>
        </w:rPr>
        <w:t>1</w:t>
      </w:r>
      <w:r w:rsidRPr="003B23D1">
        <w:rPr>
          <w:rFonts w:ascii="Arial" w:hAnsi="Arial" w:cs="Arial"/>
          <w:b/>
          <w:sz w:val="20"/>
          <w:szCs w:val="20"/>
        </w:rPr>
        <w:fldChar w:fldCharType="end"/>
      </w:r>
      <w:r w:rsidRPr="003B23D1">
        <w:rPr>
          <w:rFonts w:ascii="Arial" w:hAnsi="Arial" w:cs="Arial"/>
          <w:b/>
          <w:sz w:val="20"/>
          <w:szCs w:val="20"/>
        </w:rPr>
        <w:t>.</w:t>
      </w:r>
      <w:r w:rsidRPr="003B23D1">
        <w:rPr>
          <w:rFonts w:ascii="Arial" w:hAnsi="Arial" w:cs="Arial"/>
          <w:b/>
          <w:sz w:val="20"/>
          <w:szCs w:val="20"/>
        </w:rPr>
        <w:fldChar w:fldCharType="begin"/>
      </w:r>
      <w:r w:rsidRPr="003B23D1">
        <w:rPr>
          <w:rFonts w:ascii="Arial" w:hAnsi="Arial" w:cs="Arial"/>
          <w:b/>
          <w:sz w:val="20"/>
          <w:szCs w:val="20"/>
        </w:rPr>
        <w:instrText xml:space="preserve"> SEQ Таблица \* ARABIC \s 1 </w:instrText>
      </w:r>
      <w:r w:rsidRPr="003B23D1">
        <w:rPr>
          <w:rFonts w:ascii="Arial" w:hAnsi="Arial" w:cs="Arial"/>
          <w:b/>
          <w:sz w:val="20"/>
          <w:szCs w:val="20"/>
        </w:rPr>
        <w:fldChar w:fldCharType="separate"/>
      </w:r>
      <w:r w:rsidR="001D76E4">
        <w:rPr>
          <w:rFonts w:ascii="Arial" w:hAnsi="Arial" w:cs="Arial"/>
          <w:b/>
          <w:noProof/>
          <w:sz w:val="20"/>
          <w:szCs w:val="20"/>
        </w:rPr>
        <w:t>11</w:t>
      </w:r>
      <w:r w:rsidRPr="003B23D1">
        <w:rPr>
          <w:rFonts w:ascii="Arial" w:hAnsi="Arial" w:cs="Arial"/>
          <w:b/>
          <w:sz w:val="20"/>
          <w:szCs w:val="20"/>
        </w:rPr>
        <w:fldChar w:fldCharType="end"/>
      </w:r>
      <w:r w:rsidRPr="003B23D1">
        <w:rPr>
          <w:rFonts w:ascii="Arial" w:hAnsi="Arial" w:cs="Arial"/>
          <w:b/>
          <w:sz w:val="20"/>
          <w:szCs w:val="20"/>
        </w:rPr>
        <w:t xml:space="preserve">  </w:t>
      </w:r>
      <w:r w:rsidR="003B23D1" w:rsidRPr="003B23D1">
        <w:rPr>
          <w:rFonts w:ascii="Arial" w:eastAsia="Arial Unicode MS" w:hAnsi="Arial" w:cs="Arial"/>
          <w:b/>
          <w:sz w:val="20"/>
          <w:szCs w:val="22"/>
          <w:lang w:eastAsia="ko-KR"/>
        </w:rPr>
        <w:t>- Проектная конструкция скважин №№747,721,722,725,729,730.</w:t>
      </w:r>
      <w:bookmarkEnd w:id="29"/>
    </w:p>
    <w:tbl>
      <w:tblPr>
        <w:tblpPr w:leftFromText="180" w:rightFromText="180" w:vertAnchor="text" w:horzAnchor="margin" w:tblpXSpec="center" w:tblpY="79"/>
        <w:tblW w:w="0" w:type="auto"/>
        <w:tblLayout w:type="fixed"/>
        <w:tblLook w:val="0000" w:firstRow="0" w:lastRow="0" w:firstColumn="0" w:lastColumn="0" w:noHBand="0" w:noVBand="0"/>
      </w:tblPr>
      <w:tblGrid>
        <w:gridCol w:w="1894"/>
        <w:gridCol w:w="1071"/>
        <w:gridCol w:w="1112"/>
        <w:gridCol w:w="1701"/>
        <w:gridCol w:w="1710"/>
        <w:gridCol w:w="1797"/>
      </w:tblGrid>
      <w:tr w:rsidR="003B23D1" w:rsidRPr="003B23D1" w:rsidTr="001D76E4">
        <w:trPr>
          <w:cantSplit/>
          <w:trHeight w:val="103"/>
        </w:trPr>
        <w:tc>
          <w:tcPr>
            <w:tcW w:w="1894" w:type="dxa"/>
            <w:vMerge w:val="restart"/>
            <w:tcBorders>
              <w:top w:val="double" w:sz="6" w:space="0" w:color="auto"/>
              <w:left w:val="double" w:sz="6" w:space="0" w:color="auto"/>
              <w:bottom w:val="single" w:sz="4" w:space="0" w:color="auto"/>
              <w:right w:val="single" w:sz="4" w:space="0" w:color="auto"/>
            </w:tcBorders>
            <w:noWrap/>
            <w:vAlign w:val="center"/>
          </w:tcPr>
          <w:p w:rsidR="003B23D1" w:rsidRPr="001D76E4" w:rsidRDefault="003B23D1" w:rsidP="001D76E4">
            <w:pPr>
              <w:jc w:val="center"/>
              <w:rPr>
                <w:rFonts w:ascii="Arial" w:hAnsi="Arial" w:cs="Arial"/>
                <w:b/>
                <w:sz w:val="20"/>
                <w:szCs w:val="20"/>
              </w:rPr>
            </w:pPr>
            <w:r w:rsidRPr="001D76E4">
              <w:rPr>
                <w:rFonts w:ascii="Arial" w:hAnsi="Arial" w:cs="Arial"/>
                <w:b/>
                <w:sz w:val="20"/>
                <w:szCs w:val="20"/>
              </w:rPr>
              <w:t>Наименование колонн</w:t>
            </w:r>
          </w:p>
        </w:tc>
        <w:tc>
          <w:tcPr>
            <w:tcW w:w="2183" w:type="dxa"/>
            <w:gridSpan w:val="2"/>
            <w:tcBorders>
              <w:top w:val="double" w:sz="6" w:space="0" w:color="auto"/>
              <w:left w:val="nil"/>
              <w:bottom w:val="single" w:sz="4" w:space="0" w:color="auto"/>
              <w:right w:val="single" w:sz="4" w:space="0" w:color="000000"/>
            </w:tcBorders>
            <w:noWrap/>
            <w:vAlign w:val="center"/>
          </w:tcPr>
          <w:p w:rsidR="003B23D1" w:rsidRPr="001D76E4" w:rsidRDefault="003B23D1" w:rsidP="001D76E4">
            <w:pPr>
              <w:jc w:val="center"/>
              <w:rPr>
                <w:rFonts w:ascii="Arial" w:hAnsi="Arial" w:cs="Arial"/>
                <w:b/>
                <w:sz w:val="20"/>
                <w:szCs w:val="20"/>
              </w:rPr>
            </w:pPr>
            <w:r w:rsidRPr="001D76E4">
              <w:rPr>
                <w:rFonts w:ascii="Arial" w:hAnsi="Arial" w:cs="Arial"/>
                <w:b/>
                <w:sz w:val="20"/>
                <w:szCs w:val="20"/>
              </w:rPr>
              <w:t>Диаметр, мм</w:t>
            </w:r>
          </w:p>
        </w:tc>
        <w:tc>
          <w:tcPr>
            <w:tcW w:w="1701" w:type="dxa"/>
            <w:vMerge w:val="restart"/>
            <w:tcBorders>
              <w:top w:val="double" w:sz="6" w:space="0" w:color="auto"/>
              <w:left w:val="single" w:sz="4" w:space="0" w:color="auto"/>
              <w:bottom w:val="single" w:sz="4" w:space="0" w:color="auto"/>
              <w:right w:val="single" w:sz="4" w:space="0" w:color="auto"/>
            </w:tcBorders>
            <w:vAlign w:val="center"/>
          </w:tcPr>
          <w:p w:rsidR="003B23D1" w:rsidRPr="001D76E4" w:rsidRDefault="003B23D1" w:rsidP="001D76E4">
            <w:pPr>
              <w:jc w:val="center"/>
              <w:rPr>
                <w:rFonts w:ascii="Arial" w:hAnsi="Arial" w:cs="Arial"/>
                <w:b/>
                <w:sz w:val="20"/>
                <w:szCs w:val="20"/>
              </w:rPr>
            </w:pPr>
            <w:r w:rsidRPr="001D76E4">
              <w:rPr>
                <w:rFonts w:ascii="Arial" w:hAnsi="Arial" w:cs="Arial"/>
                <w:b/>
                <w:sz w:val="20"/>
                <w:szCs w:val="20"/>
              </w:rPr>
              <w:t>Глубина спуска колонны, м</w:t>
            </w:r>
          </w:p>
        </w:tc>
        <w:tc>
          <w:tcPr>
            <w:tcW w:w="1710" w:type="dxa"/>
            <w:vMerge w:val="restart"/>
            <w:tcBorders>
              <w:top w:val="double" w:sz="6" w:space="0" w:color="auto"/>
              <w:left w:val="single" w:sz="4" w:space="0" w:color="auto"/>
              <w:bottom w:val="single" w:sz="4" w:space="0" w:color="auto"/>
              <w:right w:val="single" w:sz="4" w:space="0" w:color="auto"/>
            </w:tcBorders>
            <w:vAlign w:val="center"/>
          </w:tcPr>
          <w:p w:rsidR="003B23D1" w:rsidRPr="001D76E4" w:rsidRDefault="003B23D1" w:rsidP="001D76E4">
            <w:pPr>
              <w:jc w:val="center"/>
              <w:rPr>
                <w:rFonts w:ascii="Arial" w:hAnsi="Arial" w:cs="Arial"/>
                <w:b/>
                <w:sz w:val="20"/>
                <w:szCs w:val="20"/>
              </w:rPr>
            </w:pPr>
            <w:r w:rsidRPr="001D76E4">
              <w:rPr>
                <w:rFonts w:ascii="Arial" w:hAnsi="Arial" w:cs="Arial"/>
                <w:b/>
                <w:sz w:val="20"/>
                <w:szCs w:val="20"/>
              </w:rPr>
              <w:t>Высота подъема цемента от устья, м</w:t>
            </w:r>
          </w:p>
        </w:tc>
        <w:tc>
          <w:tcPr>
            <w:tcW w:w="1797" w:type="dxa"/>
            <w:vMerge w:val="restart"/>
            <w:tcBorders>
              <w:top w:val="double" w:sz="6" w:space="0" w:color="auto"/>
              <w:left w:val="single" w:sz="4" w:space="0" w:color="auto"/>
              <w:bottom w:val="single" w:sz="4" w:space="0" w:color="auto"/>
              <w:right w:val="double" w:sz="6" w:space="0" w:color="auto"/>
            </w:tcBorders>
            <w:vAlign w:val="center"/>
          </w:tcPr>
          <w:p w:rsidR="003B23D1" w:rsidRPr="001D76E4" w:rsidRDefault="003B23D1" w:rsidP="001D76E4">
            <w:pPr>
              <w:jc w:val="center"/>
              <w:rPr>
                <w:rFonts w:ascii="Arial" w:hAnsi="Arial" w:cs="Arial"/>
                <w:b/>
                <w:sz w:val="20"/>
                <w:szCs w:val="20"/>
              </w:rPr>
            </w:pPr>
            <w:r w:rsidRPr="001D76E4">
              <w:rPr>
                <w:rFonts w:ascii="Arial" w:hAnsi="Arial" w:cs="Arial"/>
                <w:b/>
                <w:sz w:val="20"/>
                <w:szCs w:val="20"/>
              </w:rPr>
              <w:t>Тип цемента</w:t>
            </w:r>
          </w:p>
        </w:tc>
      </w:tr>
      <w:tr w:rsidR="003B23D1" w:rsidRPr="003B23D1" w:rsidTr="001D76E4">
        <w:trPr>
          <w:cantSplit/>
          <w:trHeight w:val="35"/>
        </w:trPr>
        <w:tc>
          <w:tcPr>
            <w:tcW w:w="1894" w:type="dxa"/>
            <w:vMerge/>
            <w:tcBorders>
              <w:top w:val="double" w:sz="6" w:space="0" w:color="auto"/>
              <w:left w:val="double" w:sz="6" w:space="0" w:color="auto"/>
              <w:bottom w:val="single" w:sz="4" w:space="0" w:color="auto"/>
              <w:right w:val="single" w:sz="4" w:space="0" w:color="auto"/>
            </w:tcBorders>
            <w:vAlign w:val="center"/>
          </w:tcPr>
          <w:p w:rsidR="003B23D1" w:rsidRPr="003B23D1" w:rsidRDefault="003B23D1" w:rsidP="003B23D1">
            <w:pPr>
              <w:jc w:val="both"/>
              <w:rPr>
                <w:rFonts w:ascii="Arial" w:hAnsi="Arial" w:cs="Arial"/>
                <w:sz w:val="20"/>
                <w:szCs w:val="20"/>
              </w:rPr>
            </w:pPr>
          </w:p>
        </w:tc>
        <w:tc>
          <w:tcPr>
            <w:tcW w:w="1071" w:type="dxa"/>
            <w:tcBorders>
              <w:top w:val="nil"/>
              <w:left w:val="nil"/>
              <w:bottom w:val="single" w:sz="4" w:space="0" w:color="auto"/>
              <w:right w:val="single" w:sz="4" w:space="0" w:color="auto"/>
            </w:tcBorders>
            <w:noWrap/>
            <w:vAlign w:val="center"/>
          </w:tcPr>
          <w:p w:rsidR="003B23D1" w:rsidRPr="001D76E4" w:rsidRDefault="003B23D1" w:rsidP="003B23D1">
            <w:pPr>
              <w:jc w:val="both"/>
              <w:rPr>
                <w:rFonts w:ascii="Arial" w:hAnsi="Arial" w:cs="Arial"/>
                <w:b/>
                <w:sz w:val="20"/>
                <w:szCs w:val="20"/>
              </w:rPr>
            </w:pPr>
            <w:r w:rsidRPr="001D76E4">
              <w:rPr>
                <w:rFonts w:ascii="Arial" w:hAnsi="Arial" w:cs="Arial"/>
                <w:b/>
                <w:sz w:val="20"/>
                <w:szCs w:val="20"/>
              </w:rPr>
              <w:t>Долото</w:t>
            </w:r>
          </w:p>
        </w:tc>
        <w:tc>
          <w:tcPr>
            <w:tcW w:w="1112" w:type="dxa"/>
            <w:tcBorders>
              <w:top w:val="nil"/>
              <w:left w:val="nil"/>
              <w:bottom w:val="single" w:sz="4" w:space="0" w:color="auto"/>
              <w:right w:val="single" w:sz="4" w:space="0" w:color="auto"/>
            </w:tcBorders>
            <w:noWrap/>
            <w:vAlign w:val="center"/>
          </w:tcPr>
          <w:p w:rsidR="003B23D1" w:rsidRPr="001D76E4" w:rsidRDefault="003B23D1" w:rsidP="003B23D1">
            <w:pPr>
              <w:jc w:val="both"/>
              <w:rPr>
                <w:rFonts w:ascii="Arial" w:hAnsi="Arial" w:cs="Arial"/>
                <w:b/>
                <w:sz w:val="20"/>
                <w:szCs w:val="20"/>
              </w:rPr>
            </w:pPr>
            <w:r w:rsidRPr="001D76E4">
              <w:rPr>
                <w:rFonts w:ascii="Arial" w:hAnsi="Arial" w:cs="Arial"/>
                <w:b/>
                <w:sz w:val="20"/>
                <w:szCs w:val="20"/>
              </w:rPr>
              <w:t>Колонна</w:t>
            </w:r>
          </w:p>
        </w:tc>
        <w:tc>
          <w:tcPr>
            <w:tcW w:w="1701" w:type="dxa"/>
            <w:vMerge/>
            <w:tcBorders>
              <w:top w:val="double" w:sz="6" w:space="0" w:color="auto"/>
              <w:left w:val="single" w:sz="4" w:space="0" w:color="auto"/>
              <w:bottom w:val="single" w:sz="4" w:space="0" w:color="auto"/>
              <w:right w:val="single" w:sz="4" w:space="0" w:color="auto"/>
            </w:tcBorders>
            <w:vAlign w:val="center"/>
          </w:tcPr>
          <w:p w:rsidR="003B23D1" w:rsidRPr="003B23D1" w:rsidRDefault="003B23D1" w:rsidP="003B23D1">
            <w:pPr>
              <w:jc w:val="both"/>
              <w:rPr>
                <w:rFonts w:ascii="Arial" w:hAnsi="Arial" w:cs="Arial"/>
                <w:sz w:val="20"/>
                <w:szCs w:val="20"/>
              </w:rPr>
            </w:pPr>
          </w:p>
        </w:tc>
        <w:tc>
          <w:tcPr>
            <w:tcW w:w="1710" w:type="dxa"/>
            <w:vMerge/>
            <w:tcBorders>
              <w:top w:val="double" w:sz="6" w:space="0" w:color="auto"/>
              <w:left w:val="single" w:sz="4" w:space="0" w:color="auto"/>
              <w:bottom w:val="single" w:sz="4" w:space="0" w:color="auto"/>
              <w:right w:val="single" w:sz="4" w:space="0" w:color="auto"/>
            </w:tcBorders>
            <w:vAlign w:val="center"/>
          </w:tcPr>
          <w:p w:rsidR="003B23D1" w:rsidRPr="003B23D1" w:rsidRDefault="003B23D1" w:rsidP="003B23D1">
            <w:pPr>
              <w:jc w:val="both"/>
              <w:rPr>
                <w:rFonts w:ascii="Arial" w:hAnsi="Arial" w:cs="Arial"/>
                <w:sz w:val="20"/>
                <w:szCs w:val="20"/>
              </w:rPr>
            </w:pPr>
          </w:p>
        </w:tc>
        <w:tc>
          <w:tcPr>
            <w:tcW w:w="1797" w:type="dxa"/>
            <w:vMerge/>
            <w:tcBorders>
              <w:top w:val="double" w:sz="6" w:space="0" w:color="auto"/>
              <w:left w:val="single" w:sz="4" w:space="0" w:color="auto"/>
              <w:bottom w:val="single" w:sz="4" w:space="0" w:color="auto"/>
              <w:right w:val="double" w:sz="6" w:space="0" w:color="auto"/>
            </w:tcBorders>
            <w:vAlign w:val="center"/>
          </w:tcPr>
          <w:p w:rsidR="003B23D1" w:rsidRPr="003B23D1" w:rsidRDefault="003B23D1" w:rsidP="003B23D1">
            <w:pPr>
              <w:jc w:val="both"/>
              <w:rPr>
                <w:rFonts w:ascii="Arial" w:hAnsi="Arial" w:cs="Arial"/>
                <w:sz w:val="20"/>
                <w:szCs w:val="20"/>
              </w:rPr>
            </w:pPr>
          </w:p>
        </w:tc>
      </w:tr>
      <w:tr w:rsidR="003B23D1" w:rsidRPr="003B23D1" w:rsidTr="001D76E4">
        <w:trPr>
          <w:trHeight w:val="212"/>
        </w:trPr>
        <w:tc>
          <w:tcPr>
            <w:tcW w:w="1894" w:type="dxa"/>
            <w:tcBorders>
              <w:top w:val="nil"/>
              <w:left w:val="double" w:sz="6" w:space="0" w:color="auto"/>
              <w:bottom w:val="single" w:sz="4" w:space="0" w:color="auto"/>
              <w:right w:val="single" w:sz="4" w:space="0" w:color="auto"/>
            </w:tcBorders>
            <w:noWrap/>
            <w:vAlign w:val="bottom"/>
          </w:tcPr>
          <w:p w:rsidR="003B23D1" w:rsidRPr="003B23D1" w:rsidRDefault="003B23D1" w:rsidP="003B23D1">
            <w:pPr>
              <w:jc w:val="both"/>
              <w:rPr>
                <w:rFonts w:ascii="Arial" w:hAnsi="Arial" w:cs="Arial"/>
                <w:sz w:val="20"/>
                <w:szCs w:val="20"/>
              </w:rPr>
            </w:pPr>
            <w:r w:rsidRPr="003B23D1">
              <w:rPr>
                <w:rFonts w:ascii="Arial" w:hAnsi="Arial" w:cs="Arial"/>
                <w:sz w:val="20"/>
                <w:szCs w:val="20"/>
              </w:rPr>
              <w:t>Направление</w:t>
            </w:r>
          </w:p>
        </w:tc>
        <w:tc>
          <w:tcPr>
            <w:tcW w:w="1071" w:type="dxa"/>
            <w:tcBorders>
              <w:top w:val="nil"/>
              <w:left w:val="nil"/>
              <w:bottom w:val="single" w:sz="4" w:space="0" w:color="auto"/>
              <w:right w:val="single" w:sz="4" w:space="0" w:color="auto"/>
            </w:tcBorders>
            <w:noWrap/>
            <w:vAlign w:val="bottom"/>
          </w:tcPr>
          <w:p w:rsidR="003B23D1" w:rsidRPr="003B23D1" w:rsidRDefault="003B23D1" w:rsidP="003B23D1">
            <w:pPr>
              <w:jc w:val="both"/>
              <w:rPr>
                <w:rFonts w:ascii="Arial" w:hAnsi="Arial" w:cs="Arial"/>
                <w:sz w:val="20"/>
                <w:szCs w:val="20"/>
              </w:rPr>
            </w:pPr>
            <w:r w:rsidRPr="003B23D1">
              <w:rPr>
                <w:rFonts w:ascii="Arial" w:hAnsi="Arial" w:cs="Arial"/>
                <w:sz w:val="20"/>
                <w:szCs w:val="20"/>
              </w:rPr>
              <w:t>393,7</w:t>
            </w:r>
          </w:p>
        </w:tc>
        <w:tc>
          <w:tcPr>
            <w:tcW w:w="1112" w:type="dxa"/>
            <w:tcBorders>
              <w:top w:val="nil"/>
              <w:left w:val="nil"/>
              <w:bottom w:val="single" w:sz="4" w:space="0" w:color="auto"/>
              <w:right w:val="single" w:sz="4" w:space="0" w:color="auto"/>
            </w:tcBorders>
            <w:noWrap/>
            <w:vAlign w:val="bottom"/>
          </w:tcPr>
          <w:p w:rsidR="003B23D1" w:rsidRPr="003B23D1" w:rsidRDefault="003B23D1" w:rsidP="003B23D1">
            <w:pPr>
              <w:jc w:val="both"/>
              <w:rPr>
                <w:rFonts w:ascii="Arial" w:hAnsi="Arial" w:cs="Arial"/>
                <w:sz w:val="20"/>
                <w:szCs w:val="20"/>
                <w:lang w:val="kk-KZ"/>
              </w:rPr>
            </w:pPr>
            <w:r w:rsidRPr="003B23D1">
              <w:rPr>
                <w:rFonts w:ascii="Arial" w:hAnsi="Arial" w:cs="Arial"/>
                <w:sz w:val="20"/>
                <w:szCs w:val="20"/>
              </w:rPr>
              <w:t>323,</w:t>
            </w:r>
            <w:r w:rsidRPr="003B23D1">
              <w:rPr>
                <w:rFonts w:ascii="Arial" w:hAnsi="Arial" w:cs="Arial"/>
                <w:sz w:val="20"/>
                <w:szCs w:val="20"/>
                <w:lang w:val="kk-KZ"/>
              </w:rPr>
              <w:t>9</w:t>
            </w:r>
          </w:p>
        </w:tc>
        <w:tc>
          <w:tcPr>
            <w:tcW w:w="1701" w:type="dxa"/>
            <w:tcBorders>
              <w:top w:val="nil"/>
              <w:left w:val="nil"/>
              <w:bottom w:val="single" w:sz="4" w:space="0" w:color="auto"/>
              <w:right w:val="single" w:sz="4" w:space="0" w:color="auto"/>
            </w:tcBorders>
            <w:noWrap/>
            <w:vAlign w:val="bottom"/>
          </w:tcPr>
          <w:p w:rsidR="003B23D1" w:rsidRPr="003B23D1" w:rsidRDefault="003B23D1" w:rsidP="003B23D1">
            <w:pPr>
              <w:jc w:val="both"/>
              <w:rPr>
                <w:rFonts w:ascii="Arial" w:hAnsi="Arial" w:cs="Arial"/>
                <w:sz w:val="20"/>
                <w:szCs w:val="20"/>
              </w:rPr>
            </w:pPr>
            <w:r w:rsidRPr="003B23D1">
              <w:rPr>
                <w:rFonts w:ascii="Arial" w:hAnsi="Arial" w:cs="Arial"/>
                <w:sz w:val="20"/>
                <w:szCs w:val="20"/>
              </w:rPr>
              <w:t>20</w:t>
            </w:r>
          </w:p>
        </w:tc>
        <w:tc>
          <w:tcPr>
            <w:tcW w:w="1710" w:type="dxa"/>
            <w:tcBorders>
              <w:top w:val="nil"/>
              <w:left w:val="nil"/>
              <w:bottom w:val="single" w:sz="4" w:space="0" w:color="auto"/>
              <w:right w:val="single" w:sz="4" w:space="0" w:color="auto"/>
            </w:tcBorders>
            <w:noWrap/>
            <w:vAlign w:val="bottom"/>
          </w:tcPr>
          <w:p w:rsidR="003B23D1" w:rsidRPr="003B23D1" w:rsidRDefault="003B23D1" w:rsidP="003B23D1">
            <w:pPr>
              <w:jc w:val="both"/>
              <w:rPr>
                <w:rFonts w:ascii="Arial" w:hAnsi="Arial" w:cs="Arial"/>
                <w:sz w:val="20"/>
                <w:szCs w:val="20"/>
              </w:rPr>
            </w:pPr>
            <w:r w:rsidRPr="003B23D1">
              <w:rPr>
                <w:rFonts w:ascii="Arial" w:hAnsi="Arial" w:cs="Arial"/>
                <w:sz w:val="20"/>
                <w:szCs w:val="20"/>
              </w:rPr>
              <w:t>До устья</w:t>
            </w:r>
          </w:p>
        </w:tc>
        <w:tc>
          <w:tcPr>
            <w:tcW w:w="1797" w:type="dxa"/>
            <w:tcBorders>
              <w:top w:val="nil"/>
              <w:left w:val="nil"/>
              <w:bottom w:val="single" w:sz="4" w:space="0" w:color="auto"/>
              <w:right w:val="double" w:sz="6" w:space="0" w:color="auto"/>
            </w:tcBorders>
            <w:noWrap/>
            <w:vAlign w:val="bottom"/>
          </w:tcPr>
          <w:p w:rsidR="003B23D1" w:rsidRPr="003B23D1" w:rsidRDefault="003B23D1" w:rsidP="003B23D1">
            <w:pPr>
              <w:jc w:val="both"/>
              <w:rPr>
                <w:rFonts w:ascii="Arial" w:hAnsi="Arial" w:cs="Arial"/>
                <w:sz w:val="20"/>
                <w:szCs w:val="20"/>
              </w:rPr>
            </w:pPr>
            <w:r w:rsidRPr="003B23D1">
              <w:rPr>
                <w:rFonts w:ascii="Arial" w:hAnsi="Arial" w:cs="Arial"/>
                <w:sz w:val="20"/>
                <w:szCs w:val="20"/>
              </w:rPr>
              <w:t>ПЦТ-1-G-СС-1</w:t>
            </w:r>
          </w:p>
        </w:tc>
      </w:tr>
      <w:tr w:rsidR="003B23D1" w:rsidRPr="003B23D1" w:rsidTr="001D76E4">
        <w:trPr>
          <w:trHeight w:val="212"/>
        </w:trPr>
        <w:tc>
          <w:tcPr>
            <w:tcW w:w="1894" w:type="dxa"/>
            <w:tcBorders>
              <w:top w:val="nil"/>
              <w:left w:val="double" w:sz="6" w:space="0" w:color="auto"/>
              <w:bottom w:val="single" w:sz="4" w:space="0" w:color="auto"/>
              <w:right w:val="single" w:sz="4" w:space="0" w:color="auto"/>
            </w:tcBorders>
            <w:noWrap/>
            <w:vAlign w:val="bottom"/>
          </w:tcPr>
          <w:p w:rsidR="003B23D1" w:rsidRPr="003B23D1" w:rsidRDefault="003B23D1" w:rsidP="003B23D1">
            <w:pPr>
              <w:jc w:val="both"/>
              <w:rPr>
                <w:rFonts w:ascii="Arial" w:hAnsi="Arial" w:cs="Arial"/>
                <w:sz w:val="20"/>
                <w:szCs w:val="20"/>
              </w:rPr>
            </w:pPr>
            <w:r w:rsidRPr="003B23D1">
              <w:rPr>
                <w:rFonts w:ascii="Arial" w:hAnsi="Arial" w:cs="Arial"/>
                <w:sz w:val="20"/>
                <w:szCs w:val="20"/>
              </w:rPr>
              <w:t>Кондуктор</w:t>
            </w:r>
          </w:p>
        </w:tc>
        <w:tc>
          <w:tcPr>
            <w:tcW w:w="1071" w:type="dxa"/>
            <w:tcBorders>
              <w:top w:val="nil"/>
              <w:left w:val="nil"/>
              <w:bottom w:val="single" w:sz="4" w:space="0" w:color="auto"/>
              <w:right w:val="single" w:sz="4" w:space="0" w:color="auto"/>
            </w:tcBorders>
            <w:noWrap/>
            <w:vAlign w:val="bottom"/>
          </w:tcPr>
          <w:p w:rsidR="003B23D1" w:rsidRPr="003B23D1" w:rsidRDefault="003B23D1" w:rsidP="003B23D1">
            <w:pPr>
              <w:jc w:val="both"/>
              <w:rPr>
                <w:rFonts w:ascii="Arial" w:hAnsi="Arial" w:cs="Arial"/>
                <w:sz w:val="20"/>
                <w:szCs w:val="20"/>
              </w:rPr>
            </w:pPr>
            <w:r w:rsidRPr="003B23D1">
              <w:rPr>
                <w:rFonts w:ascii="Arial" w:hAnsi="Arial" w:cs="Arial"/>
                <w:sz w:val="20"/>
                <w:szCs w:val="20"/>
              </w:rPr>
              <w:t>295,3</w:t>
            </w:r>
          </w:p>
        </w:tc>
        <w:tc>
          <w:tcPr>
            <w:tcW w:w="1112" w:type="dxa"/>
            <w:tcBorders>
              <w:top w:val="nil"/>
              <w:left w:val="nil"/>
              <w:bottom w:val="single" w:sz="4" w:space="0" w:color="auto"/>
              <w:right w:val="single" w:sz="4" w:space="0" w:color="auto"/>
            </w:tcBorders>
            <w:noWrap/>
            <w:vAlign w:val="bottom"/>
          </w:tcPr>
          <w:p w:rsidR="003B23D1" w:rsidRPr="003B23D1" w:rsidRDefault="003B23D1" w:rsidP="003B23D1">
            <w:pPr>
              <w:jc w:val="both"/>
              <w:rPr>
                <w:rFonts w:ascii="Arial" w:hAnsi="Arial" w:cs="Arial"/>
                <w:sz w:val="20"/>
                <w:szCs w:val="20"/>
              </w:rPr>
            </w:pPr>
            <w:r w:rsidRPr="003B23D1">
              <w:rPr>
                <w:rFonts w:ascii="Arial" w:hAnsi="Arial" w:cs="Arial"/>
                <w:sz w:val="20"/>
                <w:szCs w:val="20"/>
              </w:rPr>
              <w:t>244,5</w:t>
            </w:r>
          </w:p>
        </w:tc>
        <w:tc>
          <w:tcPr>
            <w:tcW w:w="1701" w:type="dxa"/>
            <w:tcBorders>
              <w:top w:val="nil"/>
              <w:left w:val="nil"/>
              <w:bottom w:val="single" w:sz="4" w:space="0" w:color="auto"/>
              <w:right w:val="single" w:sz="4" w:space="0" w:color="auto"/>
            </w:tcBorders>
            <w:noWrap/>
            <w:vAlign w:val="bottom"/>
          </w:tcPr>
          <w:p w:rsidR="003B23D1" w:rsidRPr="003B23D1" w:rsidRDefault="003B23D1" w:rsidP="003B23D1">
            <w:pPr>
              <w:jc w:val="both"/>
              <w:rPr>
                <w:rFonts w:ascii="Arial" w:hAnsi="Arial" w:cs="Arial"/>
                <w:sz w:val="20"/>
                <w:szCs w:val="20"/>
              </w:rPr>
            </w:pPr>
            <w:r w:rsidRPr="003B23D1">
              <w:rPr>
                <w:rFonts w:ascii="Arial" w:hAnsi="Arial" w:cs="Arial"/>
                <w:sz w:val="20"/>
                <w:szCs w:val="20"/>
              </w:rPr>
              <w:t>100</w:t>
            </w:r>
          </w:p>
        </w:tc>
        <w:tc>
          <w:tcPr>
            <w:tcW w:w="1710" w:type="dxa"/>
            <w:tcBorders>
              <w:top w:val="nil"/>
              <w:left w:val="nil"/>
              <w:bottom w:val="single" w:sz="4" w:space="0" w:color="auto"/>
              <w:right w:val="single" w:sz="4" w:space="0" w:color="auto"/>
            </w:tcBorders>
            <w:noWrap/>
            <w:vAlign w:val="bottom"/>
          </w:tcPr>
          <w:p w:rsidR="003B23D1" w:rsidRPr="003B23D1" w:rsidRDefault="003B23D1" w:rsidP="003B23D1">
            <w:pPr>
              <w:jc w:val="both"/>
              <w:rPr>
                <w:rFonts w:ascii="Arial" w:hAnsi="Arial" w:cs="Arial"/>
                <w:sz w:val="20"/>
                <w:szCs w:val="20"/>
              </w:rPr>
            </w:pPr>
            <w:r w:rsidRPr="003B23D1">
              <w:rPr>
                <w:rFonts w:ascii="Arial" w:hAnsi="Arial" w:cs="Arial"/>
                <w:sz w:val="20"/>
                <w:szCs w:val="20"/>
              </w:rPr>
              <w:t>До устья</w:t>
            </w:r>
          </w:p>
        </w:tc>
        <w:tc>
          <w:tcPr>
            <w:tcW w:w="1797" w:type="dxa"/>
            <w:tcBorders>
              <w:top w:val="nil"/>
              <w:left w:val="nil"/>
              <w:bottom w:val="single" w:sz="4" w:space="0" w:color="auto"/>
              <w:right w:val="double" w:sz="6" w:space="0" w:color="auto"/>
            </w:tcBorders>
            <w:noWrap/>
            <w:vAlign w:val="bottom"/>
          </w:tcPr>
          <w:p w:rsidR="003B23D1" w:rsidRPr="003B23D1" w:rsidRDefault="003B23D1" w:rsidP="003B23D1">
            <w:pPr>
              <w:jc w:val="both"/>
              <w:rPr>
                <w:rFonts w:ascii="Arial" w:hAnsi="Arial" w:cs="Arial"/>
                <w:sz w:val="20"/>
                <w:szCs w:val="20"/>
              </w:rPr>
            </w:pPr>
            <w:r w:rsidRPr="003B23D1">
              <w:rPr>
                <w:rFonts w:ascii="Arial" w:hAnsi="Arial" w:cs="Arial"/>
                <w:sz w:val="20"/>
                <w:szCs w:val="20"/>
              </w:rPr>
              <w:t>ПЦТ-1-G-СС-1</w:t>
            </w:r>
          </w:p>
        </w:tc>
      </w:tr>
      <w:tr w:rsidR="003B23D1" w:rsidRPr="003B23D1" w:rsidTr="001D76E4">
        <w:trPr>
          <w:trHeight w:val="225"/>
        </w:trPr>
        <w:tc>
          <w:tcPr>
            <w:tcW w:w="1894" w:type="dxa"/>
            <w:tcBorders>
              <w:top w:val="nil"/>
              <w:left w:val="double" w:sz="6" w:space="0" w:color="auto"/>
              <w:bottom w:val="double" w:sz="6" w:space="0" w:color="auto"/>
              <w:right w:val="single" w:sz="4" w:space="0" w:color="auto"/>
            </w:tcBorders>
            <w:noWrap/>
          </w:tcPr>
          <w:p w:rsidR="003B23D1" w:rsidRPr="003B23D1" w:rsidRDefault="003B23D1" w:rsidP="003B23D1">
            <w:pPr>
              <w:jc w:val="both"/>
              <w:rPr>
                <w:rFonts w:ascii="Arial" w:hAnsi="Arial" w:cs="Arial"/>
                <w:sz w:val="20"/>
                <w:szCs w:val="20"/>
              </w:rPr>
            </w:pPr>
            <w:r w:rsidRPr="003B23D1">
              <w:rPr>
                <w:rFonts w:ascii="Arial" w:hAnsi="Arial" w:cs="Arial"/>
                <w:sz w:val="20"/>
                <w:szCs w:val="20"/>
              </w:rPr>
              <w:t>Экспл. колонна</w:t>
            </w:r>
          </w:p>
        </w:tc>
        <w:tc>
          <w:tcPr>
            <w:tcW w:w="1071" w:type="dxa"/>
            <w:tcBorders>
              <w:top w:val="nil"/>
              <w:left w:val="nil"/>
              <w:bottom w:val="double" w:sz="6" w:space="0" w:color="auto"/>
              <w:right w:val="single" w:sz="4" w:space="0" w:color="auto"/>
            </w:tcBorders>
            <w:noWrap/>
          </w:tcPr>
          <w:p w:rsidR="003B23D1" w:rsidRPr="003B23D1" w:rsidRDefault="003B23D1" w:rsidP="003B23D1">
            <w:pPr>
              <w:jc w:val="both"/>
              <w:rPr>
                <w:rFonts w:ascii="Arial" w:hAnsi="Arial" w:cs="Arial"/>
                <w:sz w:val="20"/>
                <w:szCs w:val="20"/>
              </w:rPr>
            </w:pPr>
            <w:r w:rsidRPr="003B23D1">
              <w:rPr>
                <w:rFonts w:ascii="Arial" w:hAnsi="Arial" w:cs="Arial"/>
                <w:sz w:val="20"/>
                <w:szCs w:val="20"/>
              </w:rPr>
              <w:t>215,9</w:t>
            </w:r>
          </w:p>
        </w:tc>
        <w:tc>
          <w:tcPr>
            <w:tcW w:w="1112" w:type="dxa"/>
            <w:tcBorders>
              <w:top w:val="nil"/>
              <w:left w:val="nil"/>
              <w:bottom w:val="double" w:sz="6" w:space="0" w:color="auto"/>
              <w:right w:val="single" w:sz="4" w:space="0" w:color="auto"/>
            </w:tcBorders>
            <w:noWrap/>
          </w:tcPr>
          <w:p w:rsidR="003B23D1" w:rsidRPr="003B23D1" w:rsidRDefault="003B23D1" w:rsidP="003B23D1">
            <w:pPr>
              <w:jc w:val="both"/>
              <w:rPr>
                <w:rFonts w:ascii="Arial" w:hAnsi="Arial" w:cs="Arial"/>
                <w:sz w:val="20"/>
                <w:szCs w:val="20"/>
              </w:rPr>
            </w:pPr>
            <w:r w:rsidRPr="003B23D1">
              <w:rPr>
                <w:rFonts w:ascii="Arial" w:hAnsi="Arial" w:cs="Arial"/>
                <w:sz w:val="20"/>
                <w:szCs w:val="20"/>
              </w:rPr>
              <w:t>168,3</w:t>
            </w:r>
          </w:p>
        </w:tc>
        <w:tc>
          <w:tcPr>
            <w:tcW w:w="1701" w:type="dxa"/>
            <w:tcBorders>
              <w:top w:val="nil"/>
              <w:left w:val="nil"/>
              <w:bottom w:val="double" w:sz="6" w:space="0" w:color="auto"/>
              <w:right w:val="single" w:sz="4" w:space="0" w:color="auto"/>
            </w:tcBorders>
            <w:noWrap/>
            <w:vAlign w:val="bottom"/>
          </w:tcPr>
          <w:p w:rsidR="003B23D1" w:rsidRPr="003B23D1" w:rsidRDefault="003B23D1" w:rsidP="003B23D1">
            <w:pPr>
              <w:jc w:val="both"/>
              <w:rPr>
                <w:rFonts w:ascii="Arial" w:hAnsi="Arial" w:cs="Arial"/>
                <w:sz w:val="20"/>
                <w:szCs w:val="20"/>
                <w:lang w:val="en-US"/>
              </w:rPr>
            </w:pPr>
            <w:r w:rsidRPr="003B23D1">
              <w:rPr>
                <w:rFonts w:ascii="Arial" w:hAnsi="Arial" w:cs="Arial"/>
                <w:sz w:val="20"/>
                <w:szCs w:val="20"/>
              </w:rPr>
              <w:t>450</w:t>
            </w:r>
          </w:p>
        </w:tc>
        <w:tc>
          <w:tcPr>
            <w:tcW w:w="1710" w:type="dxa"/>
            <w:tcBorders>
              <w:top w:val="nil"/>
              <w:left w:val="nil"/>
              <w:bottom w:val="double" w:sz="6" w:space="0" w:color="auto"/>
              <w:right w:val="single" w:sz="4" w:space="0" w:color="auto"/>
            </w:tcBorders>
            <w:noWrap/>
          </w:tcPr>
          <w:p w:rsidR="003B23D1" w:rsidRPr="003B23D1" w:rsidRDefault="003B23D1" w:rsidP="003B23D1">
            <w:pPr>
              <w:jc w:val="both"/>
              <w:rPr>
                <w:rFonts w:ascii="Arial" w:hAnsi="Arial" w:cs="Arial"/>
                <w:sz w:val="20"/>
                <w:szCs w:val="20"/>
              </w:rPr>
            </w:pPr>
            <w:r w:rsidRPr="003B23D1">
              <w:rPr>
                <w:rFonts w:ascii="Arial" w:hAnsi="Arial" w:cs="Arial"/>
                <w:sz w:val="20"/>
                <w:szCs w:val="20"/>
              </w:rPr>
              <w:t>До устья</w:t>
            </w:r>
          </w:p>
        </w:tc>
        <w:tc>
          <w:tcPr>
            <w:tcW w:w="1797" w:type="dxa"/>
            <w:tcBorders>
              <w:top w:val="nil"/>
              <w:left w:val="nil"/>
              <w:bottom w:val="double" w:sz="6" w:space="0" w:color="auto"/>
              <w:right w:val="double" w:sz="6" w:space="0" w:color="auto"/>
            </w:tcBorders>
            <w:noWrap/>
          </w:tcPr>
          <w:p w:rsidR="003B23D1" w:rsidRPr="003B23D1" w:rsidRDefault="003B23D1" w:rsidP="003B23D1">
            <w:pPr>
              <w:jc w:val="both"/>
              <w:rPr>
                <w:rFonts w:ascii="Arial" w:hAnsi="Arial" w:cs="Arial"/>
                <w:sz w:val="20"/>
                <w:szCs w:val="20"/>
              </w:rPr>
            </w:pPr>
            <w:r w:rsidRPr="003B23D1">
              <w:rPr>
                <w:rFonts w:ascii="Arial" w:hAnsi="Arial" w:cs="Arial"/>
                <w:sz w:val="20"/>
                <w:szCs w:val="20"/>
              </w:rPr>
              <w:t>ПЦТ-1-G-СС-1</w:t>
            </w:r>
          </w:p>
        </w:tc>
      </w:tr>
    </w:tbl>
    <w:p w:rsidR="003B23D1" w:rsidRPr="001D76E4" w:rsidRDefault="003B23D1" w:rsidP="003B23D1">
      <w:pPr>
        <w:ind w:firstLine="709"/>
        <w:jc w:val="both"/>
        <w:rPr>
          <w:rFonts w:ascii="Arial" w:hAnsi="Arial" w:cs="Arial"/>
          <w:sz w:val="16"/>
          <w:szCs w:val="16"/>
          <w:lang w:val="x-none"/>
        </w:rPr>
      </w:pPr>
      <w:r w:rsidRPr="001D76E4">
        <w:rPr>
          <w:rFonts w:ascii="Arial" w:hAnsi="Arial" w:cs="Arial"/>
          <w:b/>
          <w:sz w:val="16"/>
          <w:szCs w:val="16"/>
          <w:u w:val="single"/>
          <w:lang w:val="x-none"/>
        </w:rPr>
        <w:t>Примечание:</w:t>
      </w:r>
      <w:r w:rsidRPr="001D76E4">
        <w:rPr>
          <w:rFonts w:ascii="Arial" w:hAnsi="Arial" w:cs="Arial"/>
          <w:sz w:val="16"/>
          <w:szCs w:val="16"/>
          <w:lang w:val="x-none"/>
        </w:rPr>
        <w:t xml:space="preserve"> глубина спуска эксплуатационной колонны зависит от залегания продуктивного горизонта.</w:t>
      </w:r>
    </w:p>
    <w:p w:rsidR="001D76E4" w:rsidRDefault="001D76E4">
      <w:pPr>
        <w:rPr>
          <w:rFonts w:ascii="Arial" w:eastAsia="SimSun" w:hAnsi="Arial" w:cs="Arial"/>
          <w:i/>
          <w:u w:val="single"/>
          <w:lang w:eastAsia="en-US"/>
        </w:rPr>
      </w:pPr>
      <w:r>
        <w:rPr>
          <w:rFonts w:ascii="Arial" w:eastAsia="SimSun" w:hAnsi="Arial" w:cs="Arial"/>
          <w:i/>
          <w:u w:val="single"/>
          <w:lang w:eastAsia="en-US"/>
        </w:rPr>
        <w:br w:type="page"/>
      </w:r>
    </w:p>
    <w:p w:rsidR="003B23D1" w:rsidRPr="001D76E4" w:rsidRDefault="003B23D1" w:rsidP="003B23D1">
      <w:pPr>
        <w:ind w:firstLine="709"/>
        <w:jc w:val="both"/>
        <w:rPr>
          <w:rFonts w:ascii="Arial" w:eastAsia="SimSun" w:hAnsi="Arial" w:cs="Arial"/>
          <w:i/>
          <w:u w:val="single"/>
          <w:lang w:eastAsia="en-US"/>
        </w:rPr>
      </w:pPr>
      <w:r w:rsidRPr="001D76E4">
        <w:rPr>
          <w:rFonts w:ascii="Arial" w:eastAsia="SimSun" w:hAnsi="Arial" w:cs="Arial"/>
          <w:i/>
          <w:u w:val="single"/>
          <w:lang w:eastAsia="en-US"/>
        </w:rPr>
        <w:lastRenderedPageBreak/>
        <w:t>Для строительства вертикальной скважины №</w:t>
      </w:r>
      <w:r w:rsidRPr="001D76E4">
        <w:rPr>
          <w:rFonts w:ascii="Arial" w:eastAsia="SimSun" w:hAnsi="Arial" w:cs="Arial"/>
          <w:b/>
          <w:i/>
          <w:u w:val="single"/>
          <w:lang w:eastAsia="en-US"/>
        </w:rPr>
        <w:t>739</w:t>
      </w:r>
      <w:r w:rsidRPr="001D76E4">
        <w:rPr>
          <w:rFonts w:ascii="Arial" w:eastAsia="SimSun" w:hAnsi="Arial" w:cs="Arial"/>
          <w:i/>
          <w:u w:val="single"/>
          <w:lang w:eastAsia="en-US"/>
        </w:rPr>
        <w:t xml:space="preserve"> предусматривается следующая конструкция: </w:t>
      </w:r>
    </w:p>
    <w:p w:rsidR="003B23D1" w:rsidRPr="003B23D1" w:rsidRDefault="003B23D1" w:rsidP="00420A4C">
      <w:pPr>
        <w:numPr>
          <w:ilvl w:val="0"/>
          <w:numId w:val="81"/>
        </w:numPr>
        <w:tabs>
          <w:tab w:val="left" w:pos="993"/>
        </w:tabs>
        <w:ind w:left="0" w:firstLine="709"/>
        <w:jc w:val="both"/>
        <w:rPr>
          <w:rFonts w:ascii="Arial" w:hAnsi="Arial" w:cs="Arial"/>
          <w:lang w:eastAsia="en-US"/>
        </w:rPr>
      </w:pPr>
      <w:r w:rsidRPr="003B23D1">
        <w:rPr>
          <w:rFonts w:ascii="Arial" w:hAnsi="Arial" w:cs="Arial"/>
          <w:b/>
          <w:bCs/>
          <w:lang w:eastAsia="en-US"/>
        </w:rPr>
        <w:t xml:space="preserve">Направление </w:t>
      </w:r>
      <w:r w:rsidRPr="003B23D1">
        <w:rPr>
          <w:rFonts w:ascii="Arial" w:hAnsi="Arial" w:cs="Arial"/>
          <w:b/>
          <w:lang w:eastAsia="en-US"/>
        </w:rPr>
        <w:t>Ø 324</w:t>
      </w:r>
      <w:r w:rsidRPr="003B23D1">
        <w:rPr>
          <w:rFonts w:ascii="Arial" w:hAnsi="Arial" w:cs="Arial"/>
          <w:b/>
          <w:lang w:val="kk-KZ" w:eastAsia="en-US"/>
        </w:rPr>
        <w:t xml:space="preserve"> </w:t>
      </w:r>
      <w:r w:rsidRPr="003B23D1">
        <w:rPr>
          <w:rFonts w:ascii="Arial" w:hAnsi="Arial" w:cs="Arial"/>
          <w:b/>
          <w:lang w:eastAsia="en-US"/>
        </w:rPr>
        <w:t>мм</w:t>
      </w:r>
      <w:r w:rsidRPr="003B23D1">
        <w:rPr>
          <w:rFonts w:ascii="Arial" w:hAnsi="Arial" w:cs="Arial"/>
          <w:lang w:eastAsia="en-US"/>
        </w:rPr>
        <w:t xml:space="preserve"> спускается на глубину 20 м</w:t>
      </w:r>
      <w:r w:rsidRPr="003B23D1">
        <w:rPr>
          <w:rFonts w:ascii="Arial" w:hAnsi="Arial" w:cs="Arial"/>
          <w:szCs w:val="26"/>
          <w:lang w:eastAsia="en-US"/>
        </w:rPr>
        <w:t>, с целью перекрытия верхних неустойчивых отложений и обвязки устья скважины с циркуляционной системой;</w:t>
      </w:r>
    </w:p>
    <w:p w:rsidR="003B23D1" w:rsidRPr="003B23D1" w:rsidRDefault="003B23D1" w:rsidP="00420A4C">
      <w:pPr>
        <w:pStyle w:val="af7"/>
        <w:numPr>
          <w:ilvl w:val="0"/>
          <w:numId w:val="81"/>
        </w:numPr>
        <w:tabs>
          <w:tab w:val="left" w:pos="993"/>
        </w:tabs>
        <w:spacing w:after="0"/>
        <w:ind w:left="0" w:firstLine="709"/>
        <w:jc w:val="both"/>
        <w:rPr>
          <w:rFonts w:ascii="Arial" w:hAnsi="Arial" w:cs="Arial"/>
          <w:b/>
        </w:rPr>
      </w:pPr>
      <w:r w:rsidRPr="003B23D1">
        <w:rPr>
          <w:rFonts w:ascii="Arial" w:hAnsi="Arial" w:cs="Arial"/>
        </w:rPr>
        <w:t xml:space="preserve">Кондуктор Ø </w:t>
      </w:r>
      <w:smartTag w:uri="urn:schemas-microsoft-com:office:smarttags" w:element="metricconverter">
        <w:smartTagPr>
          <w:attr w:name="ProductID" w:val="245 мм"/>
        </w:smartTagPr>
        <w:r w:rsidRPr="003B23D1">
          <w:rPr>
            <w:rFonts w:ascii="Arial" w:hAnsi="Arial" w:cs="Arial"/>
          </w:rPr>
          <w:t>245 мм</w:t>
        </w:r>
      </w:smartTag>
      <w:r w:rsidRPr="003B23D1">
        <w:rPr>
          <w:rFonts w:ascii="Arial" w:hAnsi="Arial" w:cs="Arial"/>
        </w:rPr>
        <w:t xml:space="preserve"> спускается на глубину от 100 м, </w:t>
      </w:r>
      <w:r w:rsidRPr="003B23D1">
        <w:rPr>
          <w:rFonts w:ascii="Arial" w:hAnsi="Arial" w:cs="Arial"/>
          <w:lang w:val="kk-KZ"/>
        </w:rPr>
        <w:t xml:space="preserve">для </w:t>
      </w:r>
      <w:r w:rsidRPr="003B23D1">
        <w:rPr>
          <w:rFonts w:ascii="Arial" w:hAnsi="Arial" w:cs="Arial"/>
        </w:rPr>
        <w:t>перекрытия верхней части разреза, склонных к обваливанию и установки противовыбросового оборудования.</w:t>
      </w:r>
    </w:p>
    <w:p w:rsidR="003B23D1" w:rsidRPr="003B23D1" w:rsidRDefault="003B23D1" w:rsidP="00420A4C">
      <w:pPr>
        <w:widowControl w:val="0"/>
        <w:numPr>
          <w:ilvl w:val="0"/>
          <w:numId w:val="81"/>
        </w:numPr>
        <w:tabs>
          <w:tab w:val="left" w:pos="993"/>
        </w:tabs>
        <w:ind w:left="0" w:firstLine="709"/>
        <w:jc w:val="both"/>
        <w:rPr>
          <w:rFonts w:ascii="Arial" w:eastAsia="Batang" w:hAnsi="Arial" w:cs="Arial"/>
          <w:lang w:eastAsia="ko-KR"/>
        </w:rPr>
      </w:pPr>
      <w:r w:rsidRPr="003B23D1">
        <w:rPr>
          <w:rFonts w:ascii="Arial" w:hAnsi="Arial" w:cs="Arial"/>
          <w:b/>
          <w:bCs/>
        </w:rPr>
        <w:t>Эксплуатационная колонна</w:t>
      </w:r>
      <w:r w:rsidRPr="003B23D1">
        <w:rPr>
          <w:rFonts w:ascii="Arial" w:hAnsi="Arial" w:cs="Arial"/>
        </w:rPr>
        <w:t xml:space="preserve"> Ø 168,3 мм спускается до глубины</w:t>
      </w:r>
      <w:r w:rsidRPr="003B23D1">
        <w:rPr>
          <w:rFonts w:ascii="Arial" w:hAnsi="Arial" w:cs="Arial"/>
          <w:lang w:val="kk-KZ"/>
        </w:rPr>
        <w:t xml:space="preserve"> 650 м</w:t>
      </w:r>
      <w:r w:rsidRPr="003B23D1">
        <w:rPr>
          <w:rFonts w:ascii="Arial" w:hAnsi="Arial" w:cs="Arial"/>
        </w:rPr>
        <w:t xml:space="preserve"> и цементируется подъемом цемента до устья для вскрытия всех продуктивных горизонтов и добычи нефти.</w:t>
      </w:r>
      <w:r w:rsidRPr="003B23D1">
        <w:rPr>
          <w:rFonts w:ascii="Arial" w:eastAsia="Batang" w:hAnsi="Arial" w:cs="Arial"/>
          <w:lang w:val="kk-KZ" w:eastAsia="ko-KR"/>
        </w:rPr>
        <w:t xml:space="preserve">       </w:t>
      </w:r>
    </w:p>
    <w:p w:rsidR="003B23D1" w:rsidRPr="003B23D1" w:rsidRDefault="001D76E4" w:rsidP="003B23D1">
      <w:pPr>
        <w:jc w:val="both"/>
        <w:rPr>
          <w:rFonts w:ascii="Arial" w:eastAsia="Arial Unicode MS" w:hAnsi="Arial" w:cs="Arial"/>
          <w:b/>
          <w:sz w:val="20"/>
          <w:szCs w:val="22"/>
          <w:lang w:eastAsia="ko-KR"/>
        </w:rPr>
      </w:pPr>
      <w:bookmarkStart w:id="30" w:name="_Toc137971347"/>
      <w:r w:rsidRPr="003B23D1">
        <w:rPr>
          <w:rFonts w:ascii="Arial" w:hAnsi="Arial" w:cs="Arial"/>
          <w:b/>
          <w:sz w:val="20"/>
          <w:szCs w:val="20"/>
        </w:rPr>
        <w:t xml:space="preserve">Таблица </w:t>
      </w:r>
      <w:r w:rsidRPr="003B23D1">
        <w:rPr>
          <w:rFonts w:ascii="Arial" w:hAnsi="Arial" w:cs="Arial"/>
          <w:b/>
          <w:sz w:val="20"/>
          <w:szCs w:val="20"/>
        </w:rPr>
        <w:fldChar w:fldCharType="begin"/>
      </w:r>
      <w:r w:rsidRPr="003B23D1">
        <w:rPr>
          <w:rFonts w:ascii="Arial" w:hAnsi="Arial" w:cs="Arial"/>
          <w:b/>
          <w:sz w:val="20"/>
          <w:szCs w:val="20"/>
        </w:rPr>
        <w:instrText xml:space="preserve"> STYLEREF 1 \s </w:instrText>
      </w:r>
      <w:r w:rsidRPr="003B23D1">
        <w:rPr>
          <w:rFonts w:ascii="Arial" w:hAnsi="Arial" w:cs="Arial"/>
          <w:b/>
          <w:sz w:val="20"/>
          <w:szCs w:val="20"/>
        </w:rPr>
        <w:fldChar w:fldCharType="separate"/>
      </w:r>
      <w:r>
        <w:rPr>
          <w:rFonts w:ascii="Arial" w:hAnsi="Arial" w:cs="Arial"/>
          <w:b/>
          <w:noProof/>
          <w:sz w:val="20"/>
          <w:szCs w:val="20"/>
        </w:rPr>
        <w:t>1</w:t>
      </w:r>
      <w:r w:rsidRPr="003B23D1">
        <w:rPr>
          <w:rFonts w:ascii="Arial" w:hAnsi="Arial" w:cs="Arial"/>
          <w:b/>
          <w:sz w:val="20"/>
          <w:szCs w:val="20"/>
        </w:rPr>
        <w:fldChar w:fldCharType="end"/>
      </w:r>
      <w:r w:rsidRPr="003B23D1">
        <w:rPr>
          <w:rFonts w:ascii="Arial" w:hAnsi="Arial" w:cs="Arial"/>
          <w:b/>
          <w:sz w:val="20"/>
          <w:szCs w:val="20"/>
        </w:rPr>
        <w:t>.</w:t>
      </w:r>
      <w:r w:rsidRPr="003B23D1">
        <w:rPr>
          <w:rFonts w:ascii="Arial" w:hAnsi="Arial" w:cs="Arial"/>
          <w:b/>
          <w:sz w:val="20"/>
          <w:szCs w:val="20"/>
        </w:rPr>
        <w:fldChar w:fldCharType="begin"/>
      </w:r>
      <w:r w:rsidRPr="003B23D1">
        <w:rPr>
          <w:rFonts w:ascii="Arial" w:hAnsi="Arial" w:cs="Arial"/>
          <w:b/>
          <w:sz w:val="20"/>
          <w:szCs w:val="20"/>
        </w:rPr>
        <w:instrText xml:space="preserve"> SEQ Таблица \* ARABIC \s 1 </w:instrText>
      </w:r>
      <w:r w:rsidRPr="003B23D1">
        <w:rPr>
          <w:rFonts w:ascii="Arial" w:hAnsi="Arial" w:cs="Arial"/>
          <w:b/>
          <w:sz w:val="20"/>
          <w:szCs w:val="20"/>
        </w:rPr>
        <w:fldChar w:fldCharType="separate"/>
      </w:r>
      <w:r>
        <w:rPr>
          <w:rFonts w:ascii="Arial" w:hAnsi="Arial" w:cs="Arial"/>
          <w:b/>
          <w:noProof/>
          <w:sz w:val="20"/>
          <w:szCs w:val="20"/>
        </w:rPr>
        <w:t>12</w:t>
      </w:r>
      <w:r w:rsidRPr="003B23D1">
        <w:rPr>
          <w:rFonts w:ascii="Arial" w:hAnsi="Arial" w:cs="Arial"/>
          <w:b/>
          <w:sz w:val="20"/>
          <w:szCs w:val="20"/>
        </w:rPr>
        <w:fldChar w:fldCharType="end"/>
      </w:r>
      <w:r w:rsidRPr="003B23D1">
        <w:rPr>
          <w:rFonts w:ascii="Arial" w:hAnsi="Arial" w:cs="Arial"/>
          <w:b/>
          <w:sz w:val="20"/>
          <w:szCs w:val="20"/>
        </w:rPr>
        <w:t xml:space="preserve">  </w:t>
      </w:r>
      <w:r w:rsidR="003B23D1" w:rsidRPr="003B23D1">
        <w:rPr>
          <w:rFonts w:ascii="Arial" w:eastAsia="Arial Unicode MS" w:hAnsi="Arial" w:cs="Arial"/>
          <w:b/>
          <w:sz w:val="20"/>
          <w:szCs w:val="22"/>
          <w:lang w:eastAsia="ko-KR"/>
        </w:rPr>
        <w:t>- Проектная конструкция скважины №739.</w:t>
      </w:r>
      <w:bookmarkEnd w:id="30"/>
    </w:p>
    <w:tbl>
      <w:tblPr>
        <w:tblpPr w:leftFromText="180" w:rightFromText="180" w:vertAnchor="text" w:horzAnchor="margin" w:tblpXSpec="center" w:tblpY="79"/>
        <w:tblW w:w="0" w:type="auto"/>
        <w:tblLayout w:type="fixed"/>
        <w:tblLook w:val="0000" w:firstRow="0" w:lastRow="0" w:firstColumn="0" w:lastColumn="0" w:noHBand="0" w:noVBand="0"/>
      </w:tblPr>
      <w:tblGrid>
        <w:gridCol w:w="1894"/>
        <w:gridCol w:w="1071"/>
        <w:gridCol w:w="1112"/>
        <w:gridCol w:w="1701"/>
        <w:gridCol w:w="1710"/>
        <w:gridCol w:w="1797"/>
      </w:tblGrid>
      <w:tr w:rsidR="003B23D1" w:rsidRPr="003B23D1" w:rsidTr="003B23D1">
        <w:trPr>
          <w:cantSplit/>
          <w:trHeight w:val="103"/>
        </w:trPr>
        <w:tc>
          <w:tcPr>
            <w:tcW w:w="1894" w:type="dxa"/>
            <w:vMerge w:val="restart"/>
            <w:tcBorders>
              <w:top w:val="double" w:sz="6" w:space="0" w:color="auto"/>
              <w:left w:val="double" w:sz="6" w:space="0" w:color="auto"/>
              <w:bottom w:val="single" w:sz="4" w:space="0" w:color="auto"/>
              <w:right w:val="single" w:sz="4" w:space="0" w:color="auto"/>
            </w:tcBorders>
            <w:noWrap/>
            <w:vAlign w:val="center"/>
          </w:tcPr>
          <w:p w:rsidR="003B23D1" w:rsidRPr="001D76E4" w:rsidRDefault="003B23D1" w:rsidP="001D76E4">
            <w:pPr>
              <w:jc w:val="center"/>
              <w:rPr>
                <w:rFonts w:ascii="Arial" w:hAnsi="Arial" w:cs="Arial"/>
                <w:b/>
                <w:sz w:val="20"/>
                <w:szCs w:val="20"/>
              </w:rPr>
            </w:pPr>
            <w:r w:rsidRPr="001D76E4">
              <w:rPr>
                <w:rFonts w:ascii="Arial" w:hAnsi="Arial" w:cs="Arial"/>
                <w:b/>
                <w:sz w:val="20"/>
                <w:szCs w:val="20"/>
              </w:rPr>
              <w:t>Наименование колонн</w:t>
            </w:r>
          </w:p>
        </w:tc>
        <w:tc>
          <w:tcPr>
            <w:tcW w:w="2183" w:type="dxa"/>
            <w:gridSpan w:val="2"/>
            <w:tcBorders>
              <w:top w:val="double" w:sz="6" w:space="0" w:color="auto"/>
              <w:left w:val="nil"/>
              <w:bottom w:val="single" w:sz="4" w:space="0" w:color="auto"/>
              <w:right w:val="single" w:sz="4" w:space="0" w:color="000000"/>
            </w:tcBorders>
            <w:noWrap/>
            <w:vAlign w:val="center"/>
          </w:tcPr>
          <w:p w:rsidR="003B23D1" w:rsidRPr="001D76E4" w:rsidRDefault="003B23D1" w:rsidP="001D76E4">
            <w:pPr>
              <w:jc w:val="center"/>
              <w:rPr>
                <w:rFonts w:ascii="Arial" w:hAnsi="Arial" w:cs="Arial"/>
                <w:b/>
                <w:sz w:val="20"/>
                <w:szCs w:val="20"/>
              </w:rPr>
            </w:pPr>
            <w:r w:rsidRPr="001D76E4">
              <w:rPr>
                <w:rFonts w:ascii="Arial" w:hAnsi="Arial" w:cs="Arial"/>
                <w:b/>
                <w:sz w:val="20"/>
                <w:szCs w:val="20"/>
              </w:rPr>
              <w:t>Диаметр, мм</w:t>
            </w:r>
          </w:p>
        </w:tc>
        <w:tc>
          <w:tcPr>
            <w:tcW w:w="1701" w:type="dxa"/>
            <w:vMerge w:val="restart"/>
            <w:tcBorders>
              <w:top w:val="double" w:sz="6" w:space="0" w:color="auto"/>
              <w:left w:val="single" w:sz="4" w:space="0" w:color="auto"/>
              <w:bottom w:val="single" w:sz="4" w:space="0" w:color="auto"/>
              <w:right w:val="single" w:sz="4" w:space="0" w:color="auto"/>
            </w:tcBorders>
            <w:vAlign w:val="center"/>
          </w:tcPr>
          <w:p w:rsidR="003B23D1" w:rsidRPr="001D76E4" w:rsidRDefault="003B23D1" w:rsidP="001D76E4">
            <w:pPr>
              <w:jc w:val="center"/>
              <w:rPr>
                <w:rFonts w:ascii="Arial" w:hAnsi="Arial" w:cs="Arial"/>
                <w:b/>
                <w:sz w:val="20"/>
                <w:szCs w:val="20"/>
              </w:rPr>
            </w:pPr>
            <w:r w:rsidRPr="001D76E4">
              <w:rPr>
                <w:rFonts w:ascii="Arial" w:hAnsi="Arial" w:cs="Arial"/>
                <w:b/>
                <w:sz w:val="20"/>
                <w:szCs w:val="20"/>
              </w:rPr>
              <w:t>Глубина спуска колонны, м</w:t>
            </w:r>
          </w:p>
        </w:tc>
        <w:tc>
          <w:tcPr>
            <w:tcW w:w="1710" w:type="dxa"/>
            <w:vMerge w:val="restart"/>
            <w:tcBorders>
              <w:top w:val="double" w:sz="6" w:space="0" w:color="auto"/>
              <w:left w:val="single" w:sz="4" w:space="0" w:color="auto"/>
              <w:bottom w:val="single" w:sz="4" w:space="0" w:color="auto"/>
              <w:right w:val="single" w:sz="4" w:space="0" w:color="auto"/>
            </w:tcBorders>
            <w:vAlign w:val="center"/>
          </w:tcPr>
          <w:p w:rsidR="003B23D1" w:rsidRPr="001D76E4" w:rsidRDefault="003B23D1" w:rsidP="001D76E4">
            <w:pPr>
              <w:jc w:val="center"/>
              <w:rPr>
                <w:rFonts w:ascii="Arial" w:hAnsi="Arial" w:cs="Arial"/>
                <w:b/>
                <w:sz w:val="20"/>
                <w:szCs w:val="20"/>
              </w:rPr>
            </w:pPr>
            <w:r w:rsidRPr="001D76E4">
              <w:rPr>
                <w:rFonts w:ascii="Arial" w:hAnsi="Arial" w:cs="Arial"/>
                <w:b/>
                <w:sz w:val="20"/>
                <w:szCs w:val="20"/>
              </w:rPr>
              <w:t>Высота подъема цемента от устья, м</w:t>
            </w:r>
          </w:p>
        </w:tc>
        <w:tc>
          <w:tcPr>
            <w:tcW w:w="1797" w:type="dxa"/>
            <w:vMerge w:val="restart"/>
            <w:tcBorders>
              <w:top w:val="double" w:sz="6" w:space="0" w:color="auto"/>
              <w:left w:val="single" w:sz="4" w:space="0" w:color="auto"/>
              <w:bottom w:val="single" w:sz="4" w:space="0" w:color="auto"/>
              <w:right w:val="double" w:sz="6" w:space="0" w:color="auto"/>
            </w:tcBorders>
            <w:vAlign w:val="center"/>
          </w:tcPr>
          <w:p w:rsidR="003B23D1" w:rsidRPr="001D76E4" w:rsidRDefault="003B23D1" w:rsidP="001D76E4">
            <w:pPr>
              <w:jc w:val="center"/>
              <w:rPr>
                <w:rFonts w:ascii="Arial" w:hAnsi="Arial" w:cs="Arial"/>
                <w:b/>
                <w:sz w:val="20"/>
                <w:szCs w:val="20"/>
              </w:rPr>
            </w:pPr>
            <w:r w:rsidRPr="001D76E4">
              <w:rPr>
                <w:rFonts w:ascii="Arial" w:hAnsi="Arial" w:cs="Arial"/>
                <w:b/>
                <w:sz w:val="20"/>
                <w:szCs w:val="20"/>
              </w:rPr>
              <w:t>Тип цемента</w:t>
            </w:r>
          </w:p>
        </w:tc>
      </w:tr>
      <w:tr w:rsidR="003B23D1" w:rsidRPr="003B23D1" w:rsidTr="003B23D1">
        <w:trPr>
          <w:cantSplit/>
          <w:trHeight w:val="35"/>
        </w:trPr>
        <w:tc>
          <w:tcPr>
            <w:tcW w:w="1894" w:type="dxa"/>
            <w:vMerge/>
            <w:tcBorders>
              <w:top w:val="double" w:sz="6" w:space="0" w:color="auto"/>
              <w:left w:val="double" w:sz="6" w:space="0" w:color="auto"/>
              <w:bottom w:val="single" w:sz="4" w:space="0" w:color="auto"/>
              <w:right w:val="single" w:sz="4" w:space="0" w:color="auto"/>
            </w:tcBorders>
            <w:vAlign w:val="center"/>
          </w:tcPr>
          <w:p w:rsidR="003B23D1" w:rsidRPr="003B23D1" w:rsidRDefault="003B23D1" w:rsidP="001D76E4">
            <w:pPr>
              <w:jc w:val="center"/>
              <w:rPr>
                <w:rFonts w:ascii="Arial" w:hAnsi="Arial" w:cs="Arial"/>
                <w:sz w:val="20"/>
                <w:szCs w:val="20"/>
              </w:rPr>
            </w:pPr>
          </w:p>
        </w:tc>
        <w:tc>
          <w:tcPr>
            <w:tcW w:w="1071" w:type="dxa"/>
            <w:tcBorders>
              <w:top w:val="nil"/>
              <w:left w:val="nil"/>
              <w:bottom w:val="single" w:sz="4" w:space="0" w:color="auto"/>
              <w:right w:val="single" w:sz="4" w:space="0" w:color="auto"/>
            </w:tcBorders>
            <w:noWrap/>
            <w:vAlign w:val="center"/>
          </w:tcPr>
          <w:p w:rsidR="003B23D1" w:rsidRPr="001D76E4" w:rsidRDefault="003B23D1" w:rsidP="001D76E4">
            <w:pPr>
              <w:jc w:val="center"/>
              <w:rPr>
                <w:rFonts w:ascii="Arial" w:hAnsi="Arial" w:cs="Arial"/>
                <w:b/>
                <w:sz w:val="20"/>
                <w:szCs w:val="20"/>
              </w:rPr>
            </w:pPr>
            <w:r w:rsidRPr="001D76E4">
              <w:rPr>
                <w:rFonts w:ascii="Arial" w:hAnsi="Arial" w:cs="Arial"/>
                <w:b/>
                <w:sz w:val="20"/>
                <w:szCs w:val="20"/>
              </w:rPr>
              <w:t>Долото</w:t>
            </w:r>
          </w:p>
        </w:tc>
        <w:tc>
          <w:tcPr>
            <w:tcW w:w="1112" w:type="dxa"/>
            <w:tcBorders>
              <w:top w:val="nil"/>
              <w:left w:val="nil"/>
              <w:bottom w:val="single" w:sz="4" w:space="0" w:color="auto"/>
              <w:right w:val="single" w:sz="4" w:space="0" w:color="auto"/>
            </w:tcBorders>
            <w:noWrap/>
            <w:vAlign w:val="center"/>
          </w:tcPr>
          <w:p w:rsidR="003B23D1" w:rsidRPr="001D76E4" w:rsidRDefault="003B23D1" w:rsidP="001D76E4">
            <w:pPr>
              <w:jc w:val="center"/>
              <w:rPr>
                <w:rFonts w:ascii="Arial" w:hAnsi="Arial" w:cs="Arial"/>
                <w:b/>
                <w:sz w:val="20"/>
                <w:szCs w:val="20"/>
              </w:rPr>
            </w:pPr>
            <w:r w:rsidRPr="001D76E4">
              <w:rPr>
                <w:rFonts w:ascii="Arial" w:hAnsi="Arial" w:cs="Arial"/>
                <w:b/>
                <w:sz w:val="20"/>
                <w:szCs w:val="20"/>
              </w:rPr>
              <w:t>Колонна</w:t>
            </w:r>
          </w:p>
        </w:tc>
        <w:tc>
          <w:tcPr>
            <w:tcW w:w="1701" w:type="dxa"/>
            <w:vMerge/>
            <w:tcBorders>
              <w:top w:val="double" w:sz="6" w:space="0" w:color="auto"/>
              <w:left w:val="single" w:sz="4" w:space="0" w:color="auto"/>
              <w:bottom w:val="single" w:sz="4" w:space="0" w:color="auto"/>
              <w:right w:val="single" w:sz="4" w:space="0" w:color="auto"/>
            </w:tcBorders>
            <w:vAlign w:val="center"/>
          </w:tcPr>
          <w:p w:rsidR="003B23D1" w:rsidRPr="003B23D1" w:rsidRDefault="003B23D1" w:rsidP="001D76E4">
            <w:pPr>
              <w:jc w:val="center"/>
              <w:rPr>
                <w:rFonts w:ascii="Arial" w:hAnsi="Arial" w:cs="Arial"/>
                <w:sz w:val="20"/>
                <w:szCs w:val="20"/>
              </w:rPr>
            </w:pPr>
          </w:p>
        </w:tc>
        <w:tc>
          <w:tcPr>
            <w:tcW w:w="1710" w:type="dxa"/>
            <w:vMerge/>
            <w:tcBorders>
              <w:top w:val="double" w:sz="6" w:space="0" w:color="auto"/>
              <w:left w:val="single" w:sz="4" w:space="0" w:color="auto"/>
              <w:bottom w:val="single" w:sz="4" w:space="0" w:color="auto"/>
              <w:right w:val="single" w:sz="4" w:space="0" w:color="auto"/>
            </w:tcBorders>
            <w:vAlign w:val="center"/>
          </w:tcPr>
          <w:p w:rsidR="003B23D1" w:rsidRPr="003B23D1" w:rsidRDefault="003B23D1" w:rsidP="001D76E4">
            <w:pPr>
              <w:jc w:val="center"/>
              <w:rPr>
                <w:rFonts w:ascii="Arial" w:hAnsi="Arial" w:cs="Arial"/>
                <w:sz w:val="20"/>
                <w:szCs w:val="20"/>
              </w:rPr>
            </w:pPr>
          </w:p>
        </w:tc>
        <w:tc>
          <w:tcPr>
            <w:tcW w:w="1797" w:type="dxa"/>
            <w:vMerge/>
            <w:tcBorders>
              <w:top w:val="double" w:sz="6" w:space="0" w:color="auto"/>
              <w:left w:val="single" w:sz="4" w:space="0" w:color="auto"/>
              <w:bottom w:val="single" w:sz="4" w:space="0" w:color="auto"/>
              <w:right w:val="double" w:sz="6" w:space="0" w:color="auto"/>
            </w:tcBorders>
            <w:vAlign w:val="center"/>
          </w:tcPr>
          <w:p w:rsidR="003B23D1" w:rsidRPr="003B23D1" w:rsidRDefault="003B23D1" w:rsidP="001D76E4">
            <w:pPr>
              <w:jc w:val="center"/>
              <w:rPr>
                <w:rFonts w:ascii="Arial" w:hAnsi="Arial" w:cs="Arial"/>
                <w:sz w:val="20"/>
                <w:szCs w:val="20"/>
              </w:rPr>
            </w:pPr>
          </w:p>
        </w:tc>
      </w:tr>
      <w:tr w:rsidR="003B23D1" w:rsidRPr="003B23D1" w:rsidTr="003B23D1">
        <w:trPr>
          <w:trHeight w:val="212"/>
        </w:trPr>
        <w:tc>
          <w:tcPr>
            <w:tcW w:w="1894" w:type="dxa"/>
            <w:tcBorders>
              <w:top w:val="nil"/>
              <w:left w:val="double" w:sz="6" w:space="0" w:color="auto"/>
              <w:bottom w:val="single" w:sz="4" w:space="0" w:color="auto"/>
              <w:right w:val="single" w:sz="4" w:space="0" w:color="auto"/>
            </w:tcBorders>
            <w:noWrap/>
            <w:vAlign w:val="bottom"/>
          </w:tcPr>
          <w:p w:rsidR="003B23D1" w:rsidRPr="003B23D1" w:rsidRDefault="003B23D1" w:rsidP="001D76E4">
            <w:pPr>
              <w:jc w:val="center"/>
              <w:rPr>
                <w:rFonts w:ascii="Arial" w:hAnsi="Arial" w:cs="Arial"/>
                <w:sz w:val="20"/>
                <w:szCs w:val="20"/>
              </w:rPr>
            </w:pPr>
            <w:r w:rsidRPr="003B23D1">
              <w:rPr>
                <w:rFonts w:ascii="Arial" w:hAnsi="Arial" w:cs="Arial"/>
                <w:sz w:val="20"/>
                <w:szCs w:val="20"/>
              </w:rPr>
              <w:t>Направление</w:t>
            </w:r>
          </w:p>
        </w:tc>
        <w:tc>
          <w:tcPr>
            <w:tcW w:w="1071" w:type="dxa"/>
            <w:tcBorders>
              <w:top w:val="nil"/>
              <w:left w:val="nil"/>
              <w:bottom w:val="single" w:sz="4" w:space="0" w:color="auto"/>
              <w:right w:val="single" w:sz="4" w:space="0" w:color="auto"/>
            </w:tcBorders>
            <w:noWrap/>
            <w:vAlign w:val="bottom"/>
          </w:tcPr>
          <w:p w:rsidR="003B23D1" w:rsidRPr="003B23D1" w:rsidRDefault="003B23D1" w:rsidP="001D76E4">
            <w:pPr>
              <w:jc w:val="center"/>
              <w:rPr>
                <w:rFonts w:ascii="Arial" w:hAnsi="Arial" w:cs="Arial"/>
                <w:sz w:val="20"/>
                <w:szCs w:val="20"/>
              </w:rPr>
            </w:pPr>
            <w:r w:rsidRPr="003B23D1">
              <w:rPr>
                <w:rFonts w:ascii="Arial" w:hAnsi="Arial" w:cs="Arial"/>
                <w:sz w:val="20"/>
                <w:szCs w:val="20"/>
              </w:rPr>
              <w:t>393,7</w:t>
            </w:r>
          </w:p>
        </w:tc>
        <w:tc>
          <w:tcPr>
            <w:tcW w:w="1112" w:type="dxa"/>
            <w:tcBorders>
              <w:top w:val="nil"/>
              <w:left w:val="nil"/>
              <w:bottom w:val="single" w:sz="4" w:space="0" w:color="auto"/>
              <w:right w:val="single" w:sz="4" w:space="0" w:color="auto"/>
            </w:tcBorders>
            <w:noWrap/>
            <w:vAlign w:val="bottom"/>
          </w:tcPr>
          <w:p w:rsidR="003B23D1" w:rsidRPr="003B23D1" w:rsidRDefault="003B23D1" w:rsidP="001D76E4">
            <w:pPr>
              <w:jc w:val="center"/>
              <w:rPr>
                <w:rFonts w:ascii="Arial" w:hAnsi="Arial" w:cs="Arial"/>
                <w:sz w:val="20"/>
                <w:szCs w:val="20"/>
                <w:lang w:val="kk-KZ"/>
              </w:rPr>
            </w:pPr>
            <w:r w:rsidRPr="003B23D1">
              <w:rPr>
                <w:rFonts w:ascii="Arial" w:hAnsi="Arial" w:cs="Arial"/>
                <w:sz w:val="20"/>
                <w:szCs w:val="20"/>
              </w:rPr>
              <w:t>323,</w:t>
            </w:r>
            <w:r w:rsidRPr="003B23D1">
              <w:rPr>
                <w:rFonts w:ascii="Arial" w:hAnsi="Arial" w:cs="Arial"/>
                <w:sz w:val="20"/>
                <w:szCs w:val="20"/>
                <w:lang w:val="kk-KZ"/>
              </w:rPr>
              <w:t>9</w:t>
            </w:r>
          </w:p>
        </w:tc>
        <w:tc>
          <w:tcPr>
            <w:tcW w:w="1701" w:type="dxa"/>
            <w:tcBorders>
              <w:top w:val="nil"/>
              <w:left w:val="nil"/>
              <w:bottom w:val="single" w:sz="4" w:space="0" w:color="auto"/>
              <w:right w:val="single" w:sz="4" w:space="0" w:color="auto"/>
            </w:tcBorders>
            <w:noWrap/>
            <w:vAlign w:val="bottom"/>
          </w:tcPr>
          <w:p w:rsidR="003B23D1" w:rsidRPr="003B23D1" w:rsidRDefault="003B23D1" w:rsidP="001D76E4">
            <w:pPr>
              <w:jc w:val="center"/>
              <w:rPr>
                <w:rFonts w:ascii="Arial" w:hAnsi="Arial" w:cs="Arial"/>
                <w:sz w:val="20"/>
                <w:szCs w:val="20"/>
              </w:rPr>
            </w:pPr>
            <w:r w:rsidRPr="003B23D1">
              <w:rPr>
                <w:rFonts w:ascii="Arial" w:hAnsi="Arial" w:cs="Arial"/>
                <w:sz w:val="20"/>
                <w:szCs w:val="20"/>
              </w:rPr>
              <w:t>20</w:t>
            </w:r>
          </w:p>
        </w:tc>
        <w:tc>
          <w:tcPr>
            <w:tcW w:w="1710" w:type="dxa"/>
            <w:tcBorders>
              <w:top w:val="nil"/>
              <w:left w:val="nil"/>
              <w:bottom w:val="single" w:sz="4" w:space="0" w:color="auto"/>
              <w:right w:val="single" w:sz="4" w:space="0" w:color="auto"/>
            </w:tcBorders>
            <w:noWrap/>
            <w:vAlign w:val="bottom"/>
          </w:tcPr>
          <w:p w:rsidR="003B23D1" w:rsidRPr="003B23D1" w:rsidRDefault="003B23D1" w:rsidP="001D76E4">
            <w:pPr>
              <w:jc w:val="center"/>
              <w:rPr>
                <w:rFonts w:ascii="Arial" w:hAnsi="Arial" w:cs="Arial"/>
                <w:sz w:val="20"/>
                <w:szCs w:val="20"/>
              </w:rPr>
            </w:pPr>
            <w:r w:rsidRPr="003B23D1">
              <w:rPr>
                <w:rFonts w:ascii="Arial" w:hAnsi="Arial" w:cs="Arial"/>
                <w:sz w:val="20"/>
                <w:szCs w:val="20"/>
              </w:rPr>
              <w:t>До устья</w:t>
            </w:r>
          </w:p>
        </w:tc>
        <w:tc>
          <w:tcPr>
            <w:tcW w:w="1797" w:type="dxa"/>
            <w:tcBorders>
              <w:top w:val="nil"/>
              <w:left w:val="nil"/>
              <w:bottom w:val="single" w:sz="4" w:space="0" w:color="auto"/>
              <w:right w:val="double" w:sz="6" w:space="0" w:color="auto"/>
            </w:tcBorders>
            <w:noWrap/>
            <w:vAlign w:val="bottom"/>
          </w:tcPr>
          <w:p w:rsidR="003B23D1" w:rsidRPr="003B23D1" w:rsidRDefault="003B23D1" w:rsidP="001D76E4">
            <w:pPr>
              <w:jc w:val="center"/>
              <w:rPr>
                <w:rFonts w:ascii="Arial" w:hAnsi="Arial" w:cs="Arial"/>
                <w:sz w:val="20"/>
                <w:szCs w:val="20"/>
              </w:rPr>
            </w:pPr>
            <w:r w:rsidRPr="003B23D1">
              <w:rPr>
                <w:rFonts w:ascii="Arial" w:hAnsi="Arial" w:cs="Arial"/>
                <w:sz w:val="20"/>
                <w:szCs w:val="20"/>
              </w:rPr>
              <w:t>ПЦТ-1-G-СС-1</w:t>
            </w:r>
          </w:p>
        </w:tc>
      </w:tr>
      <w:tr w:rsidR="003B23D1" w:rsidRPr="003B23D1" w:rsidTr="003B23D1">
        <w:trPr>
          <w:trHeight w:val="212"/>
        </w:trPr>
        <w:tc>
          <w:tcPr>
            <w:tcW w:w="1894" w:type="dxa"/>
            <w:tcBorders>
              <w:top w:val="nil"/>
              <w:left w:val="double" w:sz="6" w:space="0" w:color="auto"/>
              <w:bottom w:val="single" w:sz="4" w:space="0" w:color="auto"/>
              <w:right w:val="single" w:sz="4" w:space="0" w:color="auto"/>
            </w:tcBorders>
            <w:noWrap/>
            <w:vAlign w:val="bottom"/>
          </w:tcPr>
          <w:p w:rsidR="003B23D1" w:rsidRPr="003B23D1" w:rsidRDefault="003B23D1" w:rsidP="001D76E4">
            <w:pPr>
              <w:jc w:val="center"/>
              <w:rPr>
                <w:rFonts w:ascii="Arial" w:hAnsi="Arial" w:cs="Arial"/>
                <w:sz w:val="20"/>
                <w:szCs w:val="20"/>
              </w:rPr>
            </w:pPr>
            <w:r w:rsidRPr="003B23D1">
              <w:rPr>
                <w:rFonts w:ascii="Arial" w:hAnsi="Arial" w:cs="Arial"/>
                <w:sz w:val="20"/>
                <w:szCs w:val="20"/>
              </w:rPr>
              <w:t>Кондуктор</w:t>
            </w:r>
          </w:p>
        </w:tc>
        <w:tc>
          <w:tcPr>
            <w:tcW w:w="1071" w:type="dxa"/>
            <w:tcBorders>
              <w:top w:val="nil"/>
              <w:left w:val="nil"/>
              <w:bottom w:val="single" w:sz="4" w:space="0" w:color="auto"/>
              <w:right w:val="single" w:sz="4" w:space="0" w:color="auto"/>
            </w:tcBorders>
            <w:noWrap/>
            <w:vAlign w:val="bottom"/>
          </w:tcPr>
          <w:p w:rsidR="003B23D1" w:rsidRPr="003B23D1" w:rsidRDefault="003B23D1" w:rsidP="001D76E4">
            <w:pPr>
              <w:jc w:val="center"/>
              <w:rPr>
                <w:rFonts w:ascii="Arial" w:hAnsi="Arial" w:cs="Arial"/>
                <w:sz w:val="20"/>
                <w:szCs w:val="20"/>
              </w:rPr>
            </w:pPr>
            <w:r w:rsidRPr="003B23D1">
              <w:rPr>
                <w:rFonts w:ascii="Arial" w:hAnsi="Arial" w:cs="Arial"/>
                <w:sz w:val="20"/>
                <w:szCs w:val="20"/>
              </w:rPr>
              <w:t>295,3</w:t>
            </w:r>
          </w:p>
        </w:tc>
        <w:tc>
          <w:tcPr>
            <w:tcW w:w="1112" w:type="dxa"/>
            <w:tcBorders>
              <w:top w:val="nil"/>
              <w:left w:val="nil"/>
              <w:bottom w:val="single" w:sz="4" w:space="0" w:color="auto"/>
              <w:right w:val="single" w:sz="4" w:space="0" w:color="auto"/>
            </w:tcBorders>
            <w:noWrap/>
            <w:vAlign w:val="bottom"/>
          </w:tcPr>
          <w:p w:rsidR="003B23D1" w:rsidRPr="003B23D1" w:rsidRDefault="003B23D1" w:rsidP="001D76E4">
            <w:pPr>
              <w:jc w:val="center"/>
              <w:rPr>
                <w:rFonts w:ascii="Arial" w:hAnsi="Arial" w:cs="Arial"/>
                <w:sz w:val="20"/>
                <w:szCs w:val="20"/>
              </w:rPr>
            </w:pPr>
            <w:r w:rsidRPr="003B23D1">
              <w:rPr>
                <w:rFonts w:ascii="Arial" w:hAnsi="Arial" w:cs="Arial"/>
                <w:sz w:val="20"/>
                <w:szCs w:val="20"/>
              </w:rPr>
              <w:t>244,5</w:t>
            </w:r>
          </w:p>
        </w:tc>
        <w:tc>
          <w:tcPr>
            <w:tcW w:w="1701" w:type="dxa"/>
            <w:tcBorders>
              <w:top w:val="nil"/>
              <w:left w:val="nil"/>
              <w:bottom w:val="single" w:sz="4" w:space="0" w:color="auto"/>
              <w:right w:val="single" w:sz="4" w:space="0" w:color="auto"/>
            </w:tcBorders>
            <w:noWrap/>
            <w:vAlign w:val="bottom"/>
          </w:tcPr>
          <w:p w:rsidR="003B23D1" w:rsidRPr="003B23D1" w:rsidRDefault="003B23D1" w:rsidP="001D76E4">
            <w:pPr>
              <w:jc w:val="center"/>
              <w:rPr>
                <w:rFonts w:ascii="Arial" w:hAnsi="Arial" w:cs="Arial"/>
                <w:sz w:val="20"/>
                <w:szCs w:val="20"/>
              </w:rPr>
            </w:pPr>
            <w:r w:rsidRPr="003B23D1">
              <w:rPr>
                <w:rFonts w:ascii="Arial" w:hAnsi="Arial" w:cs="Arial"/>
                <w:sz w:val="20"/>
                <w:szCs w:val="20"/>
              </w:rPr>
              <w:t>100</w:t>
            </w:r>
          </w:p>
        </w:tc>
        <w:tc>
          <w:tcPr>
            <w:tcW w:w="1710" w:type="dxa"/>
            <w:tcBorders>
              <w:top w:val="nil"/>
              <w:left w:val="nil"/>
              <w:bottom w:val="single" w:sz="4" w:space="0" w:color="auto"/>
              <w:right w:val="single" w:sz="4" w:space="0" w:color="auto"/>
            </w:tcBorders>
            <w:noWrap/>
            <w:vAlign w:val="bottom"/>
          </w:tcPr>
          <w:p w:rsidR="003B23D1" w:rsidRPr="003B23D1" w:rsidRDefault="003B23D1" w:rsidP="001D76E4">
            <w:pPr>
              <w:jc w:val="center"/>
              <w:rPr>
                <w:rFonts w:ascii="Arial" w:hAnsi="Arial" w:cs="Arial"/>
                <w:sz w:val="20"/>
                <w:szCs w:val="20"/>
              </w:rPr>
            </w:pPr>
            <w:r w:rsidRPr="003B23D1">
              <w:rPr>
                <w:rFonts w:ascii="Arial" w:hAnsi="Arial" w:cs="Arial"/>
                <w:sz w:val="20"/>
                <w:szCs w:val="20"/>
              </w:rPr>
              <w:t>До устья</w:t>
            </w:r>
          </w:p>
        </w:tc>
        <w:tc>
          <w:tcPr>
            <w:tcW w:w="1797" w:type="dxa"/>
            <w:tcBorders>
              <w:top w:val="nil"/>
              <w:left w:val="nil"/>
              <w:bottom w:val="single" w:sz="4" w:space="0" w:color="auto"/>
              <w:right w:val="double" w:sz="6" w:space="0" w:color="auto"/>
            </w:tcBorders>
            <w:noWrap/>
            <w:vAlign w:val="bottom"/>
          </w:tcPr>
          <w:p w:rsidR="003B23D1" w:rsidRPr="003B23D1" w:rsidRDefault="003B23D1" w:rsidP="001D76E4">
            <w:pPr>
              <w:jc w:val="center"/>
              <w:rPr>
                <w:rFonts w:ascii="Arial" w:hAnsi="Arial" w:cs="Arial"/>
                <w:sz w:val="20"/>
                <w:szCs w:val="20"/>
              </w:rPr>
            </w:pPr>
            <w:r w:rsidRPr="003B23D1">
              <w:rPr>
                <w:rFonts w:ascii="Arial" w:hAnsi="Arial" w:cs="Arial"/>
                <w:sz w:val="20"/>
                <w:szCs w:val="20"/>
              </w:rPr>
              <w:t>ПЦТ-1-G-СС-1</w:t>
            </w:r>
          </w:p>
        </w:tc>
      </w:tr>
      <w:tr w:rsidR="003B23D1" w:rsidRPr="003B23D1" w:rsidTr="003B23D1">
        <w:trPr>
          <w:trHeight w:val="225"/>
        </w:trPr>
        <w:tc>
          <w:tcPr>
            <w:tcW w:w="1894" w:type="dxa"/>
            <w:tcBorders>
              <w:top w:val="nil"/>
              <w:left w:val="double" w:sz="6" w:space="0" w:color="auto"/>
              <w:bottom w:val="double" w:sz="6" w:space="0" w:color="auto"/>
              <w:right w:val="single" w:sz="4" w:space="0" w:color="auto"/>
            </w:tcBorders>
            <w:noWrap/>
          </w:tcPr>
          <w:p w:rsidR="003B23D1" w:rsidRPr="003B23D1" w:rsidRDefault="003B23D1" w:rsidP="001D76E4">
            <w:pPr>
              <w:jc w:val="center"/>
              <w:rPr>
                <w:rFonts w:ascii="Arial" w:hAnsi="Arial" w:cs="Arial"/>
                <w:sz w:val="20"/>
                <w:szCs w:val="20"/>
              </w:rPr>
            </w:pPr>
            <w:r w:rsidRPr="003B23D1">
              <w:rPr>
                <w:rFonts w:ascii="Arial" w:hAnsi="Arial" w:cs="Arial"/>
                <w:sz w:val="20"/>
                <w:szCs w:val="20"/>
              </w:rPr>
              <w:t>Экспл. колонна</w:t>
            </w:r>
          </w:p>
        </w:tc>
        <w:tc>
          <w:tcPr>
            <w:tcW w:w="1071" w:type="dxa"/>
            <w:tcBorders>
              <w:top w:val="nil"/>
              <w:left w:val="nil"/>
              <w:bottom w:val="double" w:sz="6" w:space="0" w:color="auto"/>
              <w:right w:val="single" w:sz="4" w:space="0" w:color="auto"/>
            </w:tcBorders>
            <w:noWrap/>
          </w:tcPr>
          <w:p w:rsidR="003B23D1" w:rsidRPr="003B23D1" w:rsidRDefault="003B23D1" w:rsidP="001D76E4">
            <w:pPr>
              <w:jc w:val="center"/>
              <w:rPr>
                <w:rFonts w:ascii="Arial" w:hAnsi="Arial" w:cs="Arial"/>
                <w:sz w:val="20"/>
                <w:szCs w:val="20"/>
              </w:rPr>
            </w:pPr>
            <w:r w:rsidRPr="003B23D1">
              <w:rPr>
                <w:rFonts w:ascii="Arial" w:hAnsi="Arial" w:cs="Arial"/>
                <w:sz w:val="20"/>
                <w:szCs w:val="20"/>
              </w:rPr>
              <w:t>215,9</w:t>
            </w:r>
          </w:p>
        </w:tc>
        <w:tc>
          <w:tcPr>
            <w:tcW w:w="1112" w:type="dxa"/>
            <w:tcBorders>
              <w:top w:val="nil"/>
              <w:left w:val="nil"/>
              <w:bottom w:val="double" w:sz="6" w:space="0" w:color="auto"/>
              <w:right w:val="single" w:sz="4" w:space="0" w:color="auto"/>
            </w:tcBorders>
            <w:noWrap/>
          </w:tcPr>
          <w:p w:rsidR="003B23D1" w:rsidRPr="003B23D1" w:rsidRDefault="003B23D1" w:rsidP="001D76E4">
            <w:pPr>
              <w:jc w:val="center"/>
              <w:rPr>
                <w:rFonts w:ascii="Arial" w:hAnsi="Arial" w:cs="Arial"/>
                <w:sz w:val="20"/>
                <w:szCs w:val="20"/>
              </w:rPr>
            </w:pPr>
            <w:r w:rsidRPr="003B23D1">
              <w:rPr>
                <w:rFonts w:ascii="Arial" w:hAnsi="Arial" w:cs="Arial"/>
                <w:sz w:val="20"/>
                <w:szCs w:val="20"/>
              </w:rPr>
              <w:t>168,3</w:t>
            </w:r>
          </w:p>
        </w:tc>
        <w:tc>
          <w:tcPr>
            <w:tcW w:w="1701" w:type="dxa"/>
            <w:tcBorders>
              <w:top w:val="nil"/>
              <w:left w:val="nil"/>
              <w:bottom w:val="double" w:sz="6" w:space="0" w:color="auto"/>
              <w:right w:val="single" w:sz="4" w:space="0" w:color="auto"/>
            </w:tcBorders>
            <w:noWrap/>
            <w:vAlign w:val="bottom"/>
          </w:tcPr>
          <w:p w:rsidR="003B23D1" w:rsidRPr="003B23D1" w:rsidRDefault="003B23D1" w:rsidP="001D76E4">
            <w:pPr>
              <w:jc w:val="center"/>
              <w:rPr>
                <w:rFonts w:ascii="Arial" w:hAnsi="Arial" w:cs="Arial"/>
                <w:sz w:val="20"/>
                <w:szCs w:val="20"/>
                <w:lang w:val="en-US"/>
              </w:rPr>
            </w:pPr>
            <w:r w:rsidRPr="003B23D1">
              <w:rPr>
                <w:rFonts w:ascii="Arial" w:hAnsi="Arial" w:cs="Arial"/>
                <w:sz w:val="20"/>
                <w:szCs w:val="20"/>
              </w:rPr>
              <w:t>650</w:t>
            </w:r>
          </w:p>
        </w:tc>
        <w:tc>
          <w:tcPr>
            <w:tcW w:w="1710" w:type="dxa"/>
            <w:tcBorders>
              <w:top w:val="nil"/>
              <w:left w:val="nil"/>
              <w:bottom w:val="double" w:sz="6" w:space="0" w:color="auto"/>
              <w:right w:val="single" w:sz="4" w:space="0" w:color="auto"/>
            </w:tcBorders>
            <w:noWrap/>
          </w:tcPr>
          <w:p w:rsidR="003B23D1" w:rsidRPr="003B23D1" w:rsidRDefault="003B23D1" w:rsidP="001D76E4">
            <w:pPr>
              <w:jc w:val="center"/>
              <w:rPr>
                <w:rFonts w:ascii="Arial" w:hAnsi="Arial" w:cs="Arial"/>
                <w:sz w:val="20"/>
                <w:szCs w:val="20"/>
              </w:rPr>
            </w:pPr>
            <w:r w:rsidRPr="003B23D1">
              <w:rPr>
                <w:rFonts w:ascii="Arial" w:hAnsi="Arial" w:cs="Arial"/>
                <w:sz w:val="20"/>
                <w:szCs w:val="20"/>
              </w:rPr>
              <w:t>До устья</w:t>
            </w:r>
          </w:p>
        </w:tc>
        <w:tc>
          <w:tcPr>
            <w:tcW w:w="1797" w:type="dxa"/>
            <w:tcBorders>
              <w:top w:val="nil"/>
              <w:left w:val="nil"/>
              <w:bottom w:val="double" w:sz="6" w:space="0" w:color="auto"/>
              <w:right w:val="double" w:sz="6" w:space="0" w:color="auto"/>
            </w:tcBorders>
            <w:noWrap/>
          </w:tcPr>
          <w:p w:rsidR="003B23D1" w:rsidRPr="003B23D1" w:rsidRDefault="003B23D1" w:rsidP="001D76E4">
            <w:pPr>
              <w:jc w:val="center"/>
              <w:rPr>
                <w:rFonts w:ascii="Arial" w:hAnsi="Arial" w:cs="Arial"/>
                <w:sz w:val="20"/>
                <w:szCs w:val="20"/>
              </w:rPr>
            </w:pPr>
            <w:r w:rsidRPr="003B23D1">
              <w:rPr>
                <w:rFonts w:ascii="Arial" w:hAnsi="Arial" w:cs="Arial"/>
                <w:sz w:val="20"/>
                <w:szCs w:val="20"/>
              </w:rPr>
              <w:t>ПЦТ-1-G-СС-1</w:t>
            </w:r>
          </w:p>
        </w:tc>
      </w:tr>
    </w:tbl>
    <w:p w:rsidR="003B23D1" w:rsidRPr="001D76E4" w:rsidRDefault="003B23D1" w:rsidP="003B23D1">
      <w:pPr>
        <w:ind w:firstLine="709"/>
        <w:jc w:val="both"/>
        <w:rPr>
          <w:rFonts w:ascii="Arial" w:hAnsi="Arial" w:cs="Arial"/>
          <w:sz w:val="16"/>
          <w:szCs w:val="16"/>
          <w:lang w:val="x-none"/>
        </w:rPr>
      </w:pPr>
      <w:r w:rsidRPr="001D76E4">
        <w:rPr>
          <w:rFonts w:ascii="Arial" w:hAnsi="Arial" w:cs="Arial"/>
          <w:b/>
          <w:sz w:val="16"/>
          <w:szCs w:val="16"/>
          <w:u w:val="single"/>
          <w:lang w:val="x-none"/>
        </w:rPr>
        <w:t>Примечание:</w:t>
      </w:r>
      <w:r w:rsidRPr="001D76E4">
        <w:rPr>
          <w:rFonts w:ascii="Arial" w:hAnsi="Arial" w:cs="Arial"/>
          <w:sz w:val="16"/>
          <w:szCs w:val="16"/>
          <w:lang w:val="x-none"/>
        </w:rPr>
        <w:t xml:space="preserve"> глубина спуска эксплуатационной колонны зависит от залегания продуктивного горизонта.</w:t>
      </w:r>
    </w:p>
    <w:p w:rsidR="00DF66EA" w:rsidRDefault="00DF66EA" w:rsidP="00DF66EA">
      <w:pPr>
        <w:pStyle w:val="2ff"/>
        <w:keepNext w:val="0"/>
        <w:widowControl w:val="0"/>
        <w:spacing w:after="0"/>
        <w:ind w:firstLine="709"/>
        <w:outlineLvl w:val="9"/>
        <w:rPr>
          <w:rFonts w:ascii="Arial" w:hAnsi="Arial"/>
          <w:bCs w:val="0"/>
          <w:iCs w:val="0"/>
          <w:szCs w:val="24"/>
        </w:rPr>
      </w:pPr>
    </w:p>
    <w:p w:rsidR="00507A2B" w:rsidRPr="00507A2B" w:rsidRDefault="00507A2B" w:rsidP="00DF66EA">
      <w:pPr>
        <w:pStyle w:val="2ff"/>
        <w:keepNext w:val="0"/>
        <w:widowControl w:val="0"/>
        <w:spacing w:after="120"/>
        <w:ind w:firstLine="709"/>
        <w:outlineLvl w:val="9"/>
        <w:rPr>
          <w:rFonts w:ascii="Arial" w:hAnsi="Arial"/>
          <w:bCs w:val="0"/>
          <w:iCs w:val="0"/>
          <w:szCs w:val="24"/>
        </w:rPr>
      </w:pPr>
      <w:r w:rsidRPr="00507A2B">
        <w:rPr>
          <w:rFonts w:ascii="Arial" w:hAnsi="Arial"/>
          <w:bCs w:val="0"/>
          <w:iCs w:val="0"/>
          <w:szCs w:val="24"/>
        </w:rPr>
        <w:t xml:space="preserve">Конструкция резервных скважин </w:t>
      </w:r>
    </w:p>
    <w:p w:rsidR="00507A2B" w:rsidRPr="00507A2B" w:rsidRDefault="00507A2B" w:rsidP="00507A2B">
      <w:pPr>
        <w:ind w:firstLine="708"/>
        <w:jc w:val="both"/>
        <w:rPr>
          <w:rFonts w:ascii="Arial" w:hAnsi="Arial" w:cs="Arial"/>
          <w:lang w:eastAsia="en-US"/>
        </w:rPr>
      </w:pPr>
      <w:r w:rsidRPr="00507A2B">
        <w:rPr>
          <w:rFonts w:ascii="Arial" w:hAnsi="Arial" w:cs="Arial"/>
        </w:rPr>
        <w:t>В рамках данного проекта рассматривается бурение</w:t>
      </w:r>
      <w:r w:rsidRPr="00507A2B">
        <w:rPr>
          <w:rFonts w:ascii="Arial" w:hAnsi="Arial" w:cs="Arial"/>
          <w:lang w:eastAsia="en-US"/>
        </w:rPr>
        <w:t xml:space="preserve"> резервного фонда скважин в количестве 4 ед. Конструкция и продолжительность бурения скважин соответствует основному проектному фонду скважин.</w:t>
      </w:r>
    </w:p>
    <w:p w:rsidR="00507A2B" w:rsidRPr="00507A2B" w:rsidRDefault="00DF66EA" w:rsidP="00DF66EA">
      <w:pPr>
        <w:ind w:firstLine="709"/>
        <w:rPr>
          <w:rFonts w:ascii="Arial" w:hAnsi="Arial" w:cs="Arial"/>
          <w:b/>
          <w:sz w:val="20"/>
          <w:lang w:eastAsia="en-US"/>
        </w:rPr>
      </w:pPr>
      <w:bookmarkStart w:id="31" w:name="_Toc137971348"/>
      <w:r w:rsidRPr="003B23D1">
        <w:rPr>
          <w:rFonts w:ascii="Arial" w:hAnsi="Arial" w:cs="Arial"/>
          <w:b/>
          <w:sz w:val="20"/>
          <w:szCs w:val="20"/>
        </w:rPr>
        <w:t xml:space="preserve">Таблица </w:t>
      </w:r>
      <w:r w:rsidRPr="003B23D1">
        <w:rPr>
          <w:rFonts w:ascii="Arial" w:hAnsi="Arial" w:cs="Arial"/>
          <w:b/>
          <w:sz w:val="20"/>
          <w:szCs w:val="20"/>
        </w:rPr>
        <w:fldChar w:fldCharType="begin"/>
      </w:r>
      <w:r w:rsidRPr="003B23D1">
        <w:rPr>
          <w:rFonts w:ascii="Arial" w:hAnsi="Arial" w:cs="Arial"/>
          <w:b/>
          <w:sz w:val="20"/>
          <w:szCs w:val="20"/>
        </w:rPr>
        <w:instrText xml:space="preserve"> STYLEREF 1 \s </w:instrText>
      </w:r>
      <w:r w:rsidRPr="003B23D1">
        <w:rPr>
          <w:rFonts w:ascii="Arial" w:hAnsi="Arial" w:cs="Arial"/>
          <w:b/>
          <w:sz w:val="20"/>
          <w:szCs w:val="20"/>
        </w:rPr>
        <w:fldChar w:fldCharType="separate"/>
      </w:r>
      <w:r>
        <w:rPr>
          <w:rFonts w:ascii="Arial" w:hAnsi="Arial" w:cs="Arial"/>
          <w:b/>
          <w:noProof/>
          <w:sz w:val="20"/>
          <w:szCs w:val="20"/>
        </w:rPr>
        <w:t>1</w:t>
      </w:r>
      <w:r w:rsidRPr="003B23D1">
        <w:rPr>
          <w:rFonts w:ascii="Arial" w:hAnsi="Arial" w:cs="Arial"/>
          <w:b/>
          <w:sz w:val="20"/>
          <w:szCs w:val="20"/>
        </w:rPr>
        <w:fldChar w:fldCharType="end"/>
      </w:r>
      <w:r w:rsidRPr="003B23D1">
        <w:rPr>
          <w:rFonts w:ascii="Arial" w:hAnsi="Arial" w:cs="Arial"/>
          <w:b/>
          <w:sz w:val="20"/>
          <w:szCs w:val="20"/>
        </w:rPr>
        <w:t>.</w:t>
      </w:r>
      <w:r w:rsidRPr="003B23D1">
        <w:rPr>
          <w:rFonts w:ascii="Arial" w:hAnsi="Arial" w:cs="Arial"/>
          <w:b/>
          <w:sz w:val="20"/>
          <w:szCs w:val="20"/>
        </w:rPr>
        <w:fldChar w:fldCharType="begin"/>
      </w:r>
      <w:r w:rsidRPr="003B23D1">
        <w:rPr>
          <w:rFonts w:ascii="Arial" w:hAnsi="Arial" w:cs="Arial"/>
          <w:b/>
          <w:sz w:val="20"/>
          <w:szCs w:val="20"/>
        </w:rPr>
        <w:instrText xml:space="preserve"> SEQ Таблица \* ARABIC \s 1 </w:instrText>
      </w:r>
      <w:r w:rsidRPr="003B23D1">
        <w:rPr>
          <w:rFonts w:ascii="Arial" w:hAnsi="Arial" w:cs="Arial"/>
          <w:b/>
          <w:sz w:val="20"/>
          <w:szCs w:val="20"/>
        </w:rPr>
        <w:fldChar w:fldCharType="separate"/>
      </w:r>
      <w:r>
        <w:rPr>
          <w:rFonts w:ascii="Arial" w:hAnsi="Arial" w:cs="Arial"/>
          <w:b/>
          <w:noProof/>
          <w:sz w:val="20"/>
          <w:szCs w:val="20"/>
        </w:rPr>
        <w:t>13</w:t>
      </w:r>
      <w:r w:rsidRPr="003B23D1">
        <w:rPr>
          <w:rFonts w:ascii="Arial" w:hAnsi="Arial" w:cs="Arial"/>
          <w:b/>
          <w:sz w:val="20"/>
          <w:szCs w:val="20"/>
        </w:rPr>
        <w:fldChar w:fldCharType="end"/>
      </w:r>
      <w:r w:rsidRPr="003B23D1">
        <w:rPr>
          <w:rFonts w:ascii="Arial" w:hAnsi="Arial" w:cs="Arial"/>
          <w:b/>
          <w:sz w:val="20"/>
          <w:szCs w:val="20"/>
        </w:rPr>
        <w:t xml:space="preserve">  </w:t>
      </w:r>
      <w:r w:rsidR="00507A2B" w:rsidRPr="00507A2B">
        <w:rPr>
          <w:rFonts w:ascii="Arial" w:hAnsi="Arial" w:cs="Arial"/>
          <w:b/>
          <w:sz w:val="20"/>
          <w:lang w:eastAsia="en-US"/>
        </w:rPr>
        <w:t>– Резервный фонд скважин</w:t>
      </w:r>
      <w:bookmarkEnd w:id="31"/>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1868"/>
        <w:gridCol w:w="1509"/>
        <w:gridCol w:w="1772"/>
        <w:gridCol w:w="2422"/>
        <w:gridCol w:w="1753"/>
      </w:tblGrid>
      <w:tr w:rsidR="00507A2B" w:rsidRPr="00507A2B" w:rsidTr="00FD644B">
        <w:trPr>
          <w:trHeight w:val="20"/>
        </w:trPr>
        <w:tc>
          <w:tcPr>
            <w:tcW w:w="1002" w:type="pct"/>
            <w:shd w:val="clear" w:color="auto" w:fill="auto"/>
            <w:vAlign w:val="center"/>
            <w:hideMark/>
          </w:tcPr>
          <w:p w:rsidR="00507A2B" w:rsidRPr="00507A2B" w:rsidRDefault="00507A2B" w:rsidP="00507A2B">
            <w:pPr>
              <w:jc w:val="center"/>
              <w:rPr>
                <w:rFonts w:ascii="Arial" w:hAnsi="Arial" w:cs="Arial"/>
                <w:b/>
                <w:bCs/>
                <w:color w:val="000000"/>
                <w:sz w:val="20"/>
                <w:szCs w:val="20"/>
              </w:rPr>
            </w:pPr>
            <w:r w:rsidRPr="00507A2B">
              <w:rPr>
                <w:rFonts w:ascii="Arial" w:hAnsi="Arial" w:cs="Arial"/>
                <w:b/>
                <w:bCs/>
                <w:color w:val="000000"/>
                <w:sz w:val="20"/>
                <w:szCs w:val="20"/>
              </w:rPr>
              <w:t>№ скважина</w:t>
            </w:r>
          </w:p>
        </w:tc>
        <w:tc>
          <w:tcPr>
            <w:tcW w:w="809" w:type="pct"/>
            <w:shd w:val="clear" w:color="auto" w:fill="auto"/>
            <w:vAlign w:val="center"/>
            <w:hideMark/>
          </w:tcPr>
          <w:p w:rsidR="00507A2B" w:rsidRPr="00507A2B" w:rsidRDefault="00507A2B" w:rsidP="00507A2B">
            <w:pPr>
              <w:jc w:val="center"/>
              <w:rPr>
                <w:rFonts w:ascii="Arial" w:hAnsi="Arial" w:cs="Arial"/>
                <w:b/>
                <w:bCs/>
                <w:color w:val="000000"/>
                <w:sz w:val="20"/>
                <w:szCs w:val="20"/>
              </w:rPr>
            </w:pPr>
            <w:r w:rsidRPr="00507A2B">
              <w:rPr>
                <w:rFonts w:ascii="Arial" w:hAnsi="Arial" w:cs="Arial"/>
                <w:b/>
                <w:bCs/>
                <w:color w:val="000000"/>
                <w:sz w:val="20"/>
                <w:szCs w:val="20"/>
              </w:rPr>
              <w:t>Объект</w:t>
            </w:r>
          </w:p>
        </w:tc>
        <w:tc>
          <w:tcPr>
            <w:tcW w:w="950" w:type="pct"/>
            <w:shd w:val="clear" w:color="auto" w:fill="auto"/>
            <w:vAlign w:val="center"/>
            <w:hideMark/>
          </w:tcPr>
          <w:p w:rsidR="00507A2B" w:rsidRPr="00507A2B" w:rsidRDefault="00507A2B" w:rsidP="00507A2B">
            <w:pPr>
              <w:jc w:val="center"/>
              <w:rPr>
                <w:rFonts w:ascii="Arial" w:hAnsi="Arial" w:cs="Arial"/>
                <w:b/>
                <w:bCs/>
                <w:color w:val="000000"/>
                <w:sz w:val="20"/>
                <w:szCs w:val="20"/>
              </w:rPr>
            </w:pPr>
            <w:r w:rsidRPr="00507A2B">
              <w:rPr>
                <w:rFonts w:ascii="Arial" w:hAnsi="Arial" w:cs="Arial"/>
                <w:b/>
                <w:bCs/>
                <w:color w:val="000000"/>
                <w:sz w:val="20"/>
                <w:szCs w:val="20"/>
              </w:rPr>
              <w:t>Поле</w:t>
            </w:r>
          </w:p>
        </w:tc>
        <w:tc>
          <w:tcPr>
            <w:tcW w:w="1299" w:type="pct"/>
            <w:shd w:val="clear" w:color="auto" w:fill="auto"/>
            <w:vAlign w:val="center"/>
            <w:hideMark/>
          </w:tcPr>
          <w:p w:rsidR="00507A2B" w:rsidRPr="00507A2B" w:rsidRDefault="00507A2B" w:rsidP="00507A2B">
            <w:pPr>
              <w:jc w:val="center"/>
              <w:rPr>
                <w:rFonts w:ascii="Arial" w:hAnsi="Arial" w:cs="Arial"/>
                <w:b/>
                <w:bCs/>
                <w:color w:val="000000"/>
                <w:sz w:val="20"/>
                <w:szCs w:val="20"/>
              </w:rPr>
            </w:pPr>
            <w:r w:rsidRPr="00507A2B">
              <w:rPr>
                <w:rFonts w:ascii="Arial" w:hAnsi="Arial" w:cs="Arial"/>
                <w:b/>
                <w:bCs/>
                <w:color w:val="000000"/>
                <w:sz w:val="20"/>
                <w:szCs w:val="20"/>
              </w:rPr>
              <w:t>Вид мероприятии</w:t>
            </w:r>
          </w:p>
        </w:tc>
        <w:tc>
          <w:tcPr>
            <w:tcW w:w="940" w:type="pct"/>
            <w:shd w:val="clear" w:color="auto" w:fill="auto"/>
            <w:vAlign w:val="center"/>
            <w:hideMark/>
          </w:tcPr>
          <w:p w:rsidR="00507A2B" w:rsidRPr="00507A2B" w:rsidRDefault="00507A2B" w:rsidP="00507A2B">
            <w:pPr>
              <w:jc w:val="center"/>
              <w:rPr>
                <w:rFonts w:ascii="Arial" w:hAnsi="Arial" w:cs="Arial"/>
                <w:b/>
                <w:bCs/>
                <w:color w:val="000000"/>
                <w:sz w:val="20"/>
                <w:szCs w:val="20"/>
              </w:rPr>
            </w:pPr>
            <w:r w:rsidRPr="00507A2B">
              <w:rPr>
                <w:rFonts w:ascii="Arial" w:hAnsi="Arial" w:cs="Arial"/>
                <w:b/>
                <w:bCs/>
                <w:color w:val="000000"/>
                <w:sz w:val="20"/>
                <w:szCs w:val="20"/>
              </w:rPr>
              <w:t>Глубина, м</w:t>
            </w:r>
          </w:p>
        </w:tc>
      </w:tr>
      <w:tr w:rsidR="00507A2B" w:rsidRPr="00507A2B" w:rsidTr="00FD644B">
        <w:trPr>
          <w:trHeight w:val="20"/>
        </w:trPr>
        <w:tc>
          <w:tcPr>
            <w:tcW w:w="1002" w:type="pct"/>
            <w:shd w:val="clear" w:color="auto" w:fill="auto"/>
            <w:vAlign w:val="center"/>
            <w:hideMark/>
          </w:tcPr>
          <w:p w:rsidR="00507A2B" w:rsidRPr="00507A2B" w:rsidRDefault="00507A2B" w:rsidP="00507A2B">
            <w:pPr>
              <w:jc w:val="center"/>
              <w:rPr>
                <w:rFonts w:ascii="Arial" w:hAnsi="Arial" w:cs="Arial"/>
                <w:color w:val="000000"/>
                <w:sz w:val="20"/>
                <w:szCs w:val="20"/>
              </w:rPr>
            </w:pPr>
            <w:r w:rsidRPr="00507A2B">
              <w:rPr>
                <w:rFonts w:ascii="Arial" w:hAnsi="Arial" w:cs="Arial"/>
                <w:color w:val="000000"/>
                <w:sz w:val="20"/>
                <w:szCs w:val="20"/>
              </w:rPr>
              <w:t>750</w:t>
            </w:r>
          </w:p>
        </w:tc>
        <w:tc>
          <w:tcPr>
            <w:tcW w:w="809" w:type="pct"/>
            <w:shd w:val="clear" w:color="auto" w:fill="auto"/>
            <w:vAlign w:val="center"/>
            <w:hideMark/>
          </w:tcPr>
          <w:p w:rsidR="00507A2B" w:rsidRPr="00507A2B" w:rsidRDefault="00507A2B" w:rsidP="00507A2B">
            <w:pPr>
              <w:jc w:val="center"/>
              <w:rPr>
                <w:rFonts w:ascii="Arial" w:hAnsi="Arial" w:cs="Arial"/>
                <w:color w:val="000000"/>
                <w:sz w:val="20"/>
                <w:szCs w:val="20"/>
              </w:rPr>
            </w:pPr>
            <w:r w:rsidRPr="00507A2B">
              <w:rPr>
                <w:rFonts w:ascii="Arial" w:hAnsi="Arial" w:cs="Arial"/>
                <w:color w:val="000000"/>
                <w:sz w:val="20"/>
                <w:szCs w:val="20"/>
              </w:rPr>
              <w:t>III</w:t>
            </w:r>
          </w:p>
        </w:tc>
        <w:tc>
          <w:tcPr>
            <w:tcW w:w="950" w:type="pct"/>
            <w:shd w:val="clear" w:color="auto" w:fill="auto"/>
            <w:vAlign w:val="center"/>
            <w:hideMark/>
          </w:tcPr>
          <w:p w:rsidR="00507A2B" w:rsidRPr="00507A2B" w:rsidRDefault="00507A2B" w:rsidP="00507A2B">
            <w:pPr>
              <w:jc w:val="center"/>
              <w:rPr>
                <w:rFonts w:ascii="Arial" w:hAnsi="Arial" w:cs="Arial"/>
                <w:color w:val="000000"/>
                <w:sz w:val="20"/>
                <w:szCs w:val="20"/>
              </w:rPr>
            </w:pPr>
            <w:r w:rsidRPr="00507A2B">
              <w:rPr>
                <w:rFonts w:ascii="Arial" w:hAnsi="Arial" w:cs="Arial"/>
                <w:color w:val="000000"/>
                <w:sz w:val="20"/>
                <w:szCs w:val="20"/>
              </w:rPr>
              <w:t>Основное</w:t>
            </w:r>
          </w:p>
        </w:tc>
        <w:tc>
          <w:tcPr>
            <w:tcW w:w="1299" w:type="pct"/>
            <w:shd w:val="clear" w:color="auto" w:fill="auto"/>
            <w:vAlign w:val="center"/>
            <w:hideMark/>
          </w:tcPr>
          <w:p w:rsidR="00507A2B" w:rsidRPr="00507A2B" w:rsidRDefault="00507A2B" w:rsidP="00507A2B">
            <w:pPr>
              <w:jc w:val="center"/>
              <w:rPr>
                <w:rFonts w:ascii="Arial" w:hAnsi="Arial" w:cs="Arial"/>
                <w:color w:val="000000"/>
                <w:sz w:val="20"/>
                <w:szCs w:val="20"/>
              </w:rPr>
            </w:pPr>
            <w:r w:rsidRPr="00507A2B">
              <w:rPr>
                <w:rFonts w:ascii="Arial" w:hAnsi="Arial" w:cs="Arial"/>
                <w:color w:val="000000"/>
                <w:sz w:val="20"/>
                <w:szCs w:val="20"/>
              </w:rPr>
              <w:t>Ввод из бурения ГС</w:t>
            </w:r>
          </w:p>
        </w:tc>
        <w:tc>
          <w:tcPr>
            <w:tcW w:w="940" w:type="pct"/>
            <w:shd w:val="clear" w:color="auto" w:fill="auto"/>
            <w:vAlign w:val="center"/>
            <w:hideMark/>
          </w:tcPr>
          <w:p w:rsidR="00507A2B" w:rsidRPr="00507A2B" w:rsidRDefault="00507A2B" w:rsidP="00507A2B">
            <w:pPr>
              <w:jc w:val="center"/>
              <w:rPr>
                <w:rFonts w:ascii="Arial" w:hAnsi="Arial" w:cs="Arial"/>
                <w:color w:val="000000"/>
                <w:sz w:val="20"/>
                <w:szCs w:val="20"/>
              </w:rPr>
            </w:pPr>
            <w:r w:rsidRPr="00507A2B">
              <w:rPr>
                <w:rFonts w:ascii="Arial" w:hAnsi="Arial" w:cs="Arial"/>
                <w:color w:val="000000"/>
                <w:sz w:val="20"/>
                <w:szCs w:val="20"/>
              </w:rPr>
              <w:t>850</w:t>
            </w:r>
          </w:p>
        </w:tc>
      </w:tr>
      <w:tr w:rsidR="00507A2B" w:rsidRPr="00507A2B" w:rsidTr="00FD644B">
        <w:trPr>
          <w:trHeight w:val="20"/>
        </w:trPr>
        <w:tc>
          <w:tcPr>
            <w:tcW w:w="1002" w:type="pct"/>
            <w:shd w:val="clear" w:color="auto" w:fill="auto"/>
            <w:vAlign w:val="center"/>
            <w:hideMark/>
          </w:tcPr>
          <w:p w:rsidR="00507A2B" w:rsidRPr="00507A2B" w:rsidRDefault="00507A2B" w:rsidP="00507A2B">
            <w:pPr>
              <w:jc w:val="center"/>
              <w:rPr>
                <w:rFonts w:ascii="Arial" w:hAnsi="Arial" w:cs="Arial"/>
                <w:color w:val="000000"/>
                <w:sz w:val="20"/>
                <w:szCs w:val="20"/>
              </w:rPr>
            </w:pPr>
            <w:r w:rsidRPr="00507A2B">
              <w:rPr>
                <w:rFonts w:ascii="Arial" w:hAnsi="Arial" w:cs="Arial"/>
                <w:color w:val="000000"/>
                <w:sz w:val="20"/>
                <w:szCs w:val="20"/>
              </w:rPr>
              <w:t>751</w:t>
            </w:r>
          </w:p>
        </w:tc>
        <w:tc>
          <w:tcPr>
            <w:tcW w:w="809" w:type="pct"/>
            <w:shd w:val="clear" w:color="auto" w:fill="auto"/>
            <w:vAlign w:val="center"/>
            <w:hideMark/>
          </w:tcPr>
          <w:p w:rsidR="00507A2B" w:rsidRPr="00507A2B" w:rsidRDefault="00507A2B" w:rsidP="00507A2B">
            <w:pPr>
              <w:jc w:val="center"/>
              <w:rPr>
                <w:rFonts w:ascii="Arial" w:hAnsi="Arial" w:cs="Arial"/>
                <w:color w:val="000000"/>
                <w:sz w:val="20"/>
                <w:szCs w:val="20"/>
              </w:rPr>
            </w:pPr>
            <w:r w:rsidRPr="00507A2B">
              <w:rPr>
                <w:rFonts w:ascii="Arial" w:hAnsi="Arial" w:cs="Arial"/>
                <w:color w:val="000000"/>
                <w:sz w:val="20"/>
                <w:szCs w:val="20"/>
              </w:rPr>
              <w:t>III</w:t>
            </w:r>
          </w:p>
        </w:tc>
        <w:tc>
          <w:tcPr>
            <w:tcW w:w="950" w:type="pct"/>
            <w:shd w:val="clear" w:color="auto" w:fill="auto"/>
            <w:vAlign w:val="center"/>
            <w:hideMark/>
          </w:tcPr>
          <w:p w:rsidR="00507A2B" w:rsidRPr="00507A2B" w:rsidRDefault="00507A2B" w:rsidP="00507A2B">
            <w:pPr>
              <w:jc w:val="center"/>
              <w:rPr>
                <w:rFonts w:ascii="Arial" w:hAnsi="Arial" w:cs="Arial"/>
                <w:color w:val="000000"/>
                <w:sz w:val="20"/>
                <w:szCs w:val="20"/>
              </w:rPr>
            </w:pPr>
            <w:r w:rsidRPr="00507A2B">
              <w:rPr>
                <w:rFonts w:ascii="Arial" w:hAnsi="Arial" w:cs="Arial"/>
                <w:color w:val="000000"/>
                <w:sz w:val="20"/>
                <w:szCs w:val="20"/>
              </w:rPr>
              <w:t>Основное</w:t>
            </w:r>
          </w:p>
        </w:tc>
        <w:tc>
          <w:tcPr>
            <w:tcW w:w="1299" w:type="pct"/>
            <w:shd w:val="clear" w:color="auto" w:fill="auto"/>
            <w:vAlign w:val="center"/>
            <w:hideMark/>
          </w:tcPr>
          <w:p w:rsidR="00507A2B" w:rsidRPr="00507A2B" w:rsidRDefault="00507A2B" w:rsidP="00507A2B">
            <w:pPr>
              <w:jc w:val="center"/>
              <w:rPr>
                <w:rFonts w:ascii="Arial" w:hAnsi="Arial" w:cs="Arial"/>
                <w:color w:val="000000"/>
                <w:sz w:val="20"/>
                <w:szCs w:val="20"/>
              </w:rPr>
            </w:pPr>
            <w:r w:rsidRPr="00507A2B">
              <w:rPr>
                <w:rFonts w:ascii="Arial" w:hAnsi="Arial" w:cs="Arial"/>
                <w:color w:val="000000"/>
                <w:sz w:val="20"/>
                <w:szCs w:val="20"/>
              </w:rPr>
              <w:t>Ввод из бурения</w:t>
            </w:r>
          </w:p>
        </w:tc>
        <w:tc>
          <w:tcPr>
            <w:tcW w:w="940" w:type="pct"/>
            <w:shd w:val="clear" w:color="auto" w:fill="auto"/>
            <w:vAlign w:val="center"/>
            <w:hideMark/>
          </w:tcPr>
          <w:p w:rsidR="00507A2B" w:rsidRPr="00507A2B" w:rsidRDefault="00507A2B" w:rsidP="00507A2B">
            <w:pPr>
              <w:jc w:val="center"/>
              <w:rPr>
                <w:rFonts w:ascii="Arial" w:hAnsi="Arial" w:cs="Arial"/>
                <w:color w:val="000000"/>
                <w:sz w:val="20"/>
                <w:szCs w:val="20"/>
              </w:rPr>
            </w:pPr>
            <w:r w:rsidRPr="00507A2B">
              <w:rPr>
                <w:rFonts w:ascii="Arial" w:hAnsi="Arial" w:cs="Arial"/>
                <w:color w:val="000000"/>
                <w:sz w:val="20"/>
                <w:szCs w:val="20"/>
              </w:rPr>
              <w:t>450,0</w:t>
            </w:r>
          </w:p>
        </w:tc>
      </w:tr>
      <w:tr w:rsidR="00507A2B" w:rsidRPr="00507A2B" w:rsidTr="00FD644B">
        <w:trPr>
          <w:trHeight w:val="20"/>
        </w:trPr>
        <w:tc>
          <w:tcPr>
            <w:tcW w:w="1002" w:type="pct"/>
            <w:shd w:val="clear" w:color="auto" w:fill="auto"/>
            <w:vAlign w:val="center"/>
            <w:hideMark/>
          </w:tcPr>
          <w:p w:rsidR="00507A2B" w:rsidRPr="00507A2B" w:rsidRDefault="00507A2B" w:rsidP="00507A2B">
            <w:pPr>
              <w:jc w:val="center"/>
              <w:rPr>
                <w:rFonts w:ascii="Arial" w:hAnsi="Arial" w:cs="Arial"/>
                <w:color w:val="000000"/>
                <w:sz w:val="20"/>
                <w:szCs w:val="20"/>
              </w:rPr>
            </w:pPr>
            <w:r w:rsidRPr="00507A2B">
              <w:rPr>
                <w:rFonts w:ascii="Arial" w:hAnsi="Arial" w:cs="Arial"/>
                <w:color w:val="000000"/>
                <w:sz w:val="20"/>
                <w:szCs w:val="20"/>
              </w:rPr>
              <w:t>752</w:t>
            </w:r>
          </w:p>
        </w:tc>
        <w:tc>
          <w:tcPr>
            <w:tcW w:w="809" w:type="pct"/>
            <w:shd w:val="clear" w:color="auto" w:fill="auto"/>
            <w:vAlign w:val="center"/>
            <w:hideMark/>
          </w:tcPr>
          <w:p w:rsidR="00507A2B" w:rsidRPr="00507A2B" w:rsidRDefault="00507A2B" w:rsidP="00507A2B">
            <w:pPr>
              <w:jc w:val="center"/>
              <w:rPr>
                <w:rFonts w:ascii="Arial" w:hAnsi="Arial" w:cs="Arial"/>
                <w:color w:val="000000"/>
                <w:sz w:val="20"/>
                <w:szCs w:val="20"/>
              </w:rPr>
            </w:pPr>
            <w:r w:rsidRPr="00507A2B">
              <w:rPr>
                <w:rFonts w:ascii="Arial" w:hAnsi="Arial" w:cs="Arial"/>
                <w:color w:val="000000"/>
                <w:sz w:val="20"/>
                <w:szCs w:val="20"/>
              </w:rPr>
              <w:t>III</w:t>
            </w:r>
          </w:p>
        </w:tc>
        <w:tc>
          <w:tcPr>
            <w:tcW w:w="950" w:type="pct"/>
            <w:shd w:val="clear" w:color="auto" w:fill="auto"/>
            <w:vAlign w:val="center"/>
            <w:hideMark/>
          </w:tcPr>
          <w:p w:rsidR="00507A2B" w:rsidRPr="00507A2B" w:rsidRDefault="00507A2B" w:rsidP="00507A2B">
            <w:pPr>
              <w:jc w:val="center"/>
              <w:rPr>
                <w:rFonts w:ascii="Arial" w:hAnsi="Arial" w:cs="Arial"/>
                <w:color w:val="000000"/>
                <w:sz w:val="20"/>
                <w:szCs w:val="20"/>
              </w:rPr>
            </w:pPr>
            <w:r w:rsidRPr="00507A2B">
              <w:rPr>
                <w:rFonts w:ascii="Arial" w:hAnsi="Arial" w:cs="Arial"/>
                <w:color w:val="000000"/>
                <w:sz w:val="20"/>
                <w:szCs w:val="20"/>
              </w:rPr>
              <w:t>Северо Западное</w:t>
            </w:r>
          </w:p>
        </w:tc>
        <w:tc>
          <w:tcPr>
            <w:tcW w:w="1299" w:type="pct"/>
            <w:shd w:val="clear" w:color="auto" w:fill="auto"/>
            <w:vAlign w:val="center"/>
            <w:hideMark/>
          </w:tcPr>
          <w:p w:rsidR="00507A2B" w:rsidRPr="00507A2B" w:rsidRDefault="00507A2B" w:rsidP="00507A2B">
            <w:pPr>
              <w:jc w:val="center"/>
              <w:rPr>
                <w:rFonts w:ascii="Arial" w:hAnsi="Arial" w:cs="Arial"/>
                <w:color w:val="000000"/>
                <w:sz w:val="20"/>
                <w:szCs w:val="20"/>
              </w:rPr>
            </w:pPr>
            <w:r w:rsidRPr="00507A2B">
              <w:rPr>
                <w:rFonts w:ascii="Arial" w:hAnsi="Arial" w:cs="Arial"/>
                <w:color w:val="000000"/>
                <w:sz w:val="20"/>
                <w:szCs w:val="20"/>
              </w:rPr>
              <w:t>Ввод из бурения</w:t>
            </w:r>
          </w:p>
        </w:tc>
        <w:tc>
          <w:tcPr>
            <w:tcW w:w="940" w:type="pct"/>
            <w:shd w:val="clear" w:color="auto" w:fill="auto"/>
            <w:vAlign w:val="center"/>
            <w:hideMark/>
          </w:tcPr>
          <w:p w:rsidR="00507A2B" w:rsidRPr="00507A2B" w:rsidRDefault="00507A2B" w:rsidP="00507A2B">
            <w:pPr>
              <w:jc w:val="center"/>
              <w:rPr>
                <w:rFonts w:ascii="Arial" w:hAnsi="Arial" w:cs="Arial"/>
                <w:color w:val="000000"/>
                <w:sz w:val="20"/>
                <w:szCs w:val="20"/>
              </w:rPr>
            </w:pPr>
            <w:r w:rsidRPr="00507A2B">
              <w:rPr>
                <w:rFonts w:ascii="Arial" w:hAnsi="Arial" w:cs="Arial"/>
                <w:color w:val="000000"/>
                <w:sz w:val="20"/>
                <w:szCs w:val="20"/>
              </w:rPr>
              <w:t>450,0</w:t>
            </w:r>
          </w:p>
        </w:tc>
      </w:tr>
      <w:tr w:rsidR="00507A2B" w:rsidRPr="00507A2B" w:rsidTr="00FD644B">
        <w:trPr>
          <w:trHeight w:val="20"/>
        </w:trPr>
        <w:tc>
          <w:tcPr>
            <w:tcW w:w="1002" w:type="pct"/>
            <w:shd w:val="clear" w:color="auto" w:fill="auto"/>
            <w:vAlign w:val="center"/>
            <w:hideMark/>
          </w:tcPr>
          <w:p w:rsidR="00507A2B" w:rsidRPr="00507A2B" w:rsidRDefault="00507A2B" w:rsidP="00507A2B">
            <w:pPr>
              <w:jc w:val="center"/>
              <w:rPr>
                <w:rFonts w:ascii="Arial" w:hAnsi="Arial" w:cs="Arial"/>
                <w:color w:val="000000"/>
                <w:sz w:val="20"/>
                <w:szCs w:val="20"/>
              </w:rPr>
            </w:pPr>
            <w:r w:rsidRPr="00507A2B">
              <w:rPr>
                <w:rFonts w:ascii="Arial" w:hAnsi="Arial" w:cs="Arial"/>
                <w:color w:val="000000"/>
                <w:sz w:val="20"/>
                <w:szCs w:val="20"/>
              </w:rPr>
              <w:t>753</w:t>
            </w:r>
          </w:p>
        </w:tc>
        <w:tc>
          <w:tcPr>
            <w:tcW w:w="809" w:type="pct"/>
            <w:shd w:val="clear" w:color="auto" w:fill="auto"/>
            <w:vAlign w:val="center"/>
            <w:hideMark/>
          </w:tcPr>
          <w:p w:rsidR="00507A2B" w:rsidRPr="00507A2B" w:rsidRDefault="00507A2B" w:rsidP="00507A2B">
            <w:pPr>
              <w:jc w:val="center"/>
              <w:rPr>
                <w:rFonts w:ascii="Arial" w:hAnsi="Arial" w:cs="Arial"/>
                <w:color w:val="000000"/>
                <w:sz w:val="20"/>
                <w:szCs w:val="20"/>
              </w:rPr>
            </w:pPr>
            <w:r w:rsidRPr="00507A2B">
              <w:rPr>
                <w:rFonts w:ascii="Arial" w:hAnsi="Arial" w:cs="Arial"/>
                <w:color w:val="000000"/>
                <w:sz w:val="20"/>
                <w:szCs w:val="20"/>
              </w:rPr>
              <w:t>IV</w:t>
            </w:r>
          </w:p>
        </w:tc>
        <w:tc>
          <w:tcPr>
            <w:tcW w:w="950" w:type="pct"/>
            <w:shd w:val="clear" w:color="auto" w:fill="auto"/>
            <w:vAlign w:val="center"/>
            <w:hideMark/>
          </w:tcPr>
          <w:p w:rsidR="00507A2B" w:rsidRPr="00507A2B" w:rsidRDefault="00507A2B" w:rsidP="00507A2B">
            <w:pPr>
              <w:jc w:val="center"/>
              <w:rPr>
                <w:rFonts w:ascii="Arial" w:hAnsi="Arial" w:cs="Arial"/>
                <w:color w:val="000000"/>
                <w:sz w:val="20"/>
                <w:szCs w:val="20"/>
              </w:rPr>
            </w:pPr>
            <w:r w:rsidRPr="00507A2B">
              <w:rPr>
                <w:rFonts w:ascii="Arial" w:hAnsi="Arial" w:cs="Arial"/>
                <w:color w:val="000000"/>
                <w:sz w:val="20"/>
                <w:szCs w:val="20"/>
              </w:rPr>
              <w:t>Северо Западное</w:t>
            </w:r>
          </w:p>
        </w:tc>
        <w:tc>
          <w:tcPr>
            <w:tcW w:w="1299" w:type="pct"/>
            <w:shd w:val="clear" w:color="auto" w:fill="auto"/>
            <w:vAlign w:val="center"/>
            <w:hideMark/>
          </w:tcPr>
          <w:p w:rsidR="00507A2B" w:rsidRPr="00507A2B" w:rsidRDefault="00507A2B" w:rsidP="00507A2B">
            <w:pPr>
              <w:jc w:val="center"/>
              <w:rPr>
                <w:rFonts w:ascii="Arial" w:hAnsi="Arial" w:cs="Arial"/>
                <w:color w:val="000000"/>
                <w:sz w:val="20"/>
                <w:szCs w:val="20"/>
              </w:rPr>
            </w:pPr>
            <w:r w:rsidRPr="00507A2B">
              <w:rPr>
                <w:rFonts w:ascii="Arial" w:hAnsi="Arial" w:cs="Arial"/>
                <w:color w:val="000000"/>
                <w:sz w:val="20"/>
                <w:szCs w:val="20"/>
              </w:rPr>
              <w:t>Ввод из бурения</w:t>
            </w:r>
          </w:p>
        </w:tc>
        <w:tc>
          <w:tcPr>
            <w:tcW w:w="940" w:type="pct"/>
            <w:shd w:val="clear" w:color="auto" w:fill="auto"/>
            <w:vAlign w:val="center"/>
            <w:hideMark/>
          </w:tcPr>
          <w:p w:rsidR="00507A2B" w:rsidRPr="00507A2B" w:rsidRDefault="00507A2B" w:rsidP="00507A2B">
            <w:pPr>
              <w:jc w:val="center"/>
              <w:rPr>
                <w:rFonts w:ascii="Arial" w:hAnsi="Arial" w:cs="Arial"/>
                <w:color w:val="000000"/>
                <w:sz w:val="20"/>
                <w:szCs w:val="20"/>
              </w:rPr>
            </w:pPr>
            <w:r w:rsidRPr="00507A2B">
              <w:rPr>
                <w:rFonts w:ascii="Arial" w:hAnsi="Arial" w:cs="Arial"/>
                <w:color w:val="000000"/>
                <w:sz w:val="20"/>
                <w:szCs w:val="20"/>
              </w:rPr>
              <w:t>650,0</w:t>
            </w:r>
          </w:p>
        </w:tc>
      </w:tr>
    </w:tbl>
    <w:p w:rsidR="00507A2B" w:rsidRPr="00507A2B" w:rsidRDefault="00507A2B" w:rsidP="00507A2B">
      <w:pPr>
        <w:pStyle w:val="af7"/>
        <w:spacing w:after="0"/>
        <w:ind w:left="426" w:firstLine="283"/>
        <w:jc w:val="both"/>
        <w:rPr>
          <w:rFonts w:ascii="Arial" w:hAnsi="Arial" w:cs="Arial"/>
        </w:rPr>
      </w:pPr>
    </w:p>
    <w:p w:rsidR="00507A2B" w:rsidRPr="00507A2B" w:rsidRDefault="00507A2B" w:rsidP="00507A2B">
      <w:pPr>
        <w:pStyle w:val="af7"/>
        <w:spacing w:after="0"/>
        <w:ind w:firstLine="709"/>
        <w:jc w:val="both"/>
        <w:rPr>
          <w:rFonts w:ascii="Arial" w:hAnsi="Arial" w:cs="Arial"/>
          <w:b/>
        </w:rPr>
      </w:pPr>
      <w:r w:rsidRPr="00507A2B">
        <w:rPr>
          <w:rFonts w:ascii="Arial" w:hAnsi="Arial" w:cs="Arial"/>
        </w:rPr>
        <w:t>Для строительства горизонтальной скважины №750 предусматривается следующая конструкция:</w:t>
      </w:r>
    </w:p>
    <w:p w:rsidR="00507A2B" w:rsidRPr="00507A2B" w:rsidRDefault="00507A2B" w:rsidP="00507A2B">
      <w:pPr>
        <w:pStyle w:val="af7"/>
        <w:spacing w:after="0"/>
        <w:ind w:firstLine="709"/>
        <w:jc w:val="both"/>
        <w:rPr>
          <w:rFonts w:ascii="Arial" w:hAnsi="Arial" w:cs="Arial"/>
          <w:b/>
        </w:rPr>
      </w:pPr>
      <w:r w:rsidRPr="00507A2B">
        <w:rPr>
          <w:rFonts w:ascii="Arial" w:hAnsi="Arial" w:cs="Arial"/>
          <w:b/>
        </w:rPr>
        <w:t>Направление Ø 324мм</w:t>
      </w:r>
      <w:r w:rsidRPr="00507A2B">
        <w:rPr>
          <w:rFonts w:ascii="Arial" w:hAnsi="Arial" w:cs="Arial"/>
        </w:rPr>
        <w:t xml:space="preserve"> спускается на глубину 20 м, </w:t>
      </w:r>
      <w:r w:rsidRPr="00507A2B">
        <w:rPr>
          <w:rFonts w:ascii="Arial" w:hAnsi="Arial" w:cs="Arial"/>
          <w:lang w:val="kk-KZ"/>
        </w:rPr>
        <w:t xml:space="preserve">с целью </w:t>
      </w:r>
      <w:r w:rsidRPr="00507A2B">
        <w:rPr>
          <w:rFonts w:ascii="Arial" w:hAnsi="Arial" w:cs="Arial"/>
        </w:rPr>
        <w:t xml:space="preserve">перекрытия верхних неустойчивых отложений и создание циркуляции бурового раствора в скважине и желобной системе. </w:t>
      </w:r>
    </w:p>
    <w:p w:rsidR="00507A2B" w:rsidRPr="00507A2B" w:rsidRDefault="00507A2B" w:rsidP="00507A2B">
      <w:pPr>
        <w:pStyle w:val="af7"/>
        <w:spacing w:after="0"/>
        <w:ind w:firstLine="709"/>
        <w:jc w:val="both"/>
        <w:rPr>
          <w:rFonts w:ascii="Arial" w:hAnsi="Arial" w:cs="Arial"/>
          <w:b/>
        </w:rPr>
      </w:pPr>
      <w:r w:rsidRPr="00507A2B">
        <w:rPr>
          <w:rFonts w:ascii="Arial" w:hAnsi="Arial" w:cs="Arial"/>
          <w:b/>
        </w:rPr>
        <w:t xml:space="preserve">Кондуктор Ø </w:t>
      </w:r>
      <w:smartTag w:uri="urn:schemas-microsoft-com:office:smarttags" w:element="metricconverter">
        <w:smartTagPr>
          <w:attr w:name="ProductID" w:val="245 мм"/>
        </w:smartTagPr>
        <w:r w:rsidRPr="00507A2B">
          <w:rPr>
            <w:rFonts w:ascii="Arial" w:hAnsi="Arial" w:cs="Arial"/>
            <w:b/>
          </w:rPr>
          <w:t>245 мм</w:t>
        </w:r>
      </w:smartTag>
      <w:r w:rsidRPr="00507A2B">
        <w:rPr>
          <w:rFonts w:ascii="Arial" w:hAnsi="Arial" w:cs="Arial"/>
        </w:rPr>
        <w:t xml:space="preserve"> спускается на глубину от 100 м, </w:t>
      </w:r>
      <w:r w:rsidRPr="00507A2B">
        <w:rPr>
          <w:rFonts w:ascii="Arial" w:hAnsi="Arial" w:cs="Arial"/>
          <w:lang w:val="kk-KZ"/>
        </w:rPr>
        <w:t xml:space="preserve">для </w:t>
      </w:r>
      <w:r w:rsidRPr="00507A2B">
        <w:rPr>
          <w:rFonts w:ascii="Arial" w:hAnsi="Arial" w:cs="Arial"/>
        </w:rPr>
        <w:t>перекрытия верхней части разреза, склонных к обваливанию и установки противовыбросового оборудования.</w:t>
      </w:r>
    </w:p>
    <w:p w:rsidR="00507A2B" w:rsidRPr="00507A2B" w:rsidRDefault="00507A2B" w:rsidP="00507A2B">
      <w:pPr>
        <w:pStyle w:val="af7"/>
        <w:spacing w:after="0"/>
        <w:ind w:firstLine="709"/>
        <w:jc w:val="both"/>
        <w:rPr>
          <w:rFonts w:ascii="Arial" w:hAnsi="Arial" w:cs="Arial"/>
          <w:b/>
        </w:rPr>
      </w:pPr>
      <w:r w:rsidRPr="00507A2B">
        <w:rPr>
          <w:rFonts w:ascii="Arial" w:hAnsi="Arial" w:cs="Arial"/>
          <w:b/>
        </w:rPr>
        <w:t>Эксплуатационная колонна Ø 177,8 мм</w:t>
      </w:r>
      <w:r w:rsidRPr="00507A2B">
        <w:rPr>
          <w:rFonts w:ascii="Arial" w:hAnsi="Arial" w:cs="Arial"/>
        </w:rPr>
        <w:t xml:space="preserve"> спускается до глубины</w:t>
      </w:r>
      <w:r w:rsidRPr="00507A2B">
        <w:rPr>
          <w:rFonts w:ascii="Arial" w:hAnsi="Arial" w:cs="Arial"/>
          <w:lang w:val="kk-KZ"/>
        </w:rPr>
        <w:t xml:space="preserve"> 400-450 (±250 м)</w:t>
      </w:r>
      <w:r w:rsidRPr="00507A2B">
        <w:rPr>
          <w:rFonts w:ascii="Arial" w:hAnsi="Arial" w:cs="Arial"/>
        </w:rPr>
        <w:t xml:space="preserve"> и цементируется подъемом цемента до устья для вскрытия всех продуктивных горизонтов и добычи нефти. </w:t>
      </w:r>
    </w:p>
    <w:p w:rsidR="00507A2B" w:rsidRPr="00507A2B" w:rsidRDefault="00507A2B" w:rsidP="00507A2B">
      <w:pPr>
        <w:pStyle w:val="af7"/>
        <w:spacing w:after="0"/>
        <w:ind w:firstLine="709"/>
        <w:jc w:val="both"/>
        <w:rPr>
          <w:rFonts w:ascii="Arial" w:hAnsi="Arial" w:cs="Arial"/>
          <w:b/>
        </w:rPr>
      </w:pPr>
      <w:r w:rsidRPr="00507A2B">
        <w:rPr>
          <w:rFonts w:ascii="Arial" w:hAnsi="Arial" w:cs="Arial"/>
          <w:lang w:val="kk-KZ"/>
        </w:rPr>
        <w:t xml:space="preserve">Хвостовик </w:t>
      </w:r>
      <w:r w:rsidRPr="00507A2B">
        <w:rPr>
          <w:rFonts w:ascii="Arial" w:hAnsi="Arial" w:cs="Arial"/>
        </w:rPr>
        <w:t>Ø 114,3 мм спускается до  глубины</w:t>
      </w:r>
      <w:r w:rsidRPr="00507A2B">
        <w:rPr>
          <w:rFonts w:ascii="Arial" w:hAnsi="Arial" w:cs="Arial"/>
          <w:lang w:val="kk-KZ"/>
        </w:rPr>
        <w:t xml:space="preserve"> 700-850 м (±250 м)</w:t>
      </w:r>
      <w:r w:rsidRPr="00507A2B">
        <w:rPr>
          <w:rFonts w:ascii="Arial" w:hAnsi="Arial" w:cs="Arial"/>
        </w:rPr>
        <w:t xml:space="preserve"> для добычи нефти.</w:t>
      </w:r>
    </w:p>
    <w:p w:rsidR="00507A2B" w:rsidRPr="00DF66EA" w:rsidRDefault="00507A2B" w:rsidP="00DF66EA">
      <w:pPr>
        <w:ind w:firstLine="709"/>
        <w:rPr>
          <w:rFonts w:ascii="Arial" w:hAnsi="Arial" w:cs="Arial"/>
          <w:b/>
          <w:sz w:val="20"/>
        </w:rPr>
      </w:pPr>
      <w:bookmarkStart w:id="32" w:name="_Toc137971349"/>
      <w:r w:rsidRPr="003B23D1">
        <w:rPr>
          <w:rFonts w:ascii="Arial" w:hAnsi="Arial" w:cs="Arial"/>
          <w:b/>
          <w:sz w:val="20"/>
          <w:szCs w:val="20"/>
        </w:rPr>
        <w:lastRenderedPageBreak/>
        <w:t xml:space="preserve">Таблица </w:t>
      </w:r>
      <w:r w:rsidRPr="003B23D1">
        <w:rPr>
          <w:rFonts w:ascii="Arial" w:hAnsi="Arial" w:cs="Arial"/>
          <w:b/>
          <w:sz w:val="20"/>
          <w:szCs w:val="20"/>
        </w:rPr>
        <w:fldChar w:fldCharType="begin"/>
      </w:r>
      <w:r w:rsidRPr="003B23D1">
        <w:rPr>
          <w:rFonts w:ascii="Arial" w:hAnsi="Arial" w:cs="Arial"/>
          <w:b/>
          <w:sz w:val="20"/>
          <w:szCs w:val="20"/>
        </w:rPr>
        <w:instrText xml:space="preserve"> STYLEREF 1 \s </w:instrText>
      </w:r>
      <w:r w:rsidRPr="003B23D1">
        <w:rPr>
          <w:rFonts w:ascii="Arial" w:hAnsi="Arial" w:cs="Arial"/>
          <w:b/>
          <w:sz w:val="20"/>
          <w:szCs w:val="20"/>
        </w:rPr>
        <w:fldChar w:fldCharType="separate"/>
      </w:r>
      <w:r w:rsidR="00DF66EA">
        <w:rPr>
          <w:rFonts w:ascii="Arial" w:hAnsi="Arial" w:cs="Arial"/>
          <w:b/>
          <w:noProof/>
          <w:sz w:val="20"/>
          <w:szCs w:val="20"/>
        </w:rPr>
        <w:t>1</w:t>
      </w:r>
      <w:r w:rsidRPr="003B23D1">
        <w:rPr>
          <w:rFonts w:ascii="Arial" w:hAnsi="Arial" w:cs="Arial"/>
          <w:b/>
          <w:sz w:val="20"/>
          <w:szCs w:val="20"/>
        </w:rPr>
        <w:fldChar w:fldCharType="end"/>
      </w:r>
      <w:r w:rsidRPr="003B23D1">
        <w:rPr>
          <w:rFonts w:ascii="Arial" w:hAnsi="Arial" w:cs="Arial"/>
          <w:b/>
          <w:sz w:val="20"/>
          <w:szCs w:val="20"/>
        </w:rPr>
        <w:t>.</w:t>
      </w:r>
      <w:r w:rsidRPr="003B23D1">
        <w:rPr>
          <w:rFonts w:ascii="Arial" w:hAnsi="Arial" w:cs="Arial"/>
          <w:b/>
          <w:sz w:val="20"/>
          <w:szCs w:val="20"/>
        </w:rPr>
        <w:fldChar w:fldCharType="begin"/>
      </w:r>
      <w:r w:rsidRPr="003B23D1">
        <w:rPr>
          <w:rFonts w:ascii="Arial" w:hAnsi="Arial" w:cs="Arial"/>
          <w:b/>
          <w:sz w:val="20"/>
          <w:szCs w:val="20"/>
        </w:rPr>
        <w:instrText xml:space="preserve"> SEQ Таблица \* ARABIC \s 1 </w:instrText>
      </w:r>
      <w:r w:rsidRPr="003B23D1">
        <w:rPr>
          <w:rFonts w:ascii="Arial" w:hAnsi="Arial" w:cs="Arial"/>
          <w:b/>
          <w:sz w:val="20"/>
          <w:szCs w:val="20"/>
        </w:rPr>
        <w:fldChar w:fldCharType="separate"/>
      </w:r>
      <w:r w:rsidR="00DF66EA">
        <w:rPr>
          <w:rFonts w:ascii="Arial" w:hAnsi="Arial" w:cs="Arial"/>
          <w:b/>
          <w:noProof/>
          <w:sz w:val="20"/>
          <w:szCs w:val="20"/>
        </w:rPr>
        <w:t>14</w:t>
      </w:r>
      <w:r w:rsidRPr="003B23D1">
        <w:rPr>
          <w:rFonts w:ascii="Arial" w:hAnsi="Arial" w:cs="Arial"/>
          <w:b/>
          <w:sz w:val="20"/>
          <w:szCs w:val="20"/>
        </w:rPr>
        <w:fldChar w:fldCharType="end"/>
      </w:r>
      <w:r w:rsidRPr="003B23D1">
        <w:rPr>
          <w:rFonts w:ascii="Arial" w:hAnsi="Arial" w:cs="Arial"/>
          <w:b/>
          <w:sz w:val="20"/>
          <w:szCs w:val="20"/>
        </w:rPr>
        <w:t xml:space="preserve">  </w:t>
      </w:r>
      <w:r w:rsidRPr="00DF66EA">
        <w:rPr>
          <w:rFonts w:ascii="Arial" w:hAnsi="Arial" w:cs="Arial"/>
          <w:b/>
          <w:sz w:val="20"/>
        </w:rPr>
        <w:t xml:space="preserve">– Рекомендуемая конструкция для </w:t>
      </w:r>
      <w:r w:rsidRPr="00DF66EA">
        <w:rPr>
          <w:rFonts w:ascii="Arial" w:hAnsi="Arial" w:cs="Arial"/>
          <w:b/>
          <w:sz w:val="20"/>
          <w:lang w:val="kk-KZ"/>
        </w:rPr>
        <w:t xml:space="preserve">горизонтальных </w:t>
      </w:r>
      <w:r w:rsidRPr="00DF66EA">
        <w:rPr>
          <w:rFonts w:ascii="Arial" w:hAnsi="Arial" w:cs="Arial"/>
          <w:b/>
          <w:sz w:val="20"/>
        </w:rPr>
        <w:t xml:space="preserve">скважин </w:t>
      </w:r>
      <w:r w:rsidRPr="00DF66EA">
        <w:rPr>
          <w:rFonts w:ascii="Arial" w:hAnsi="Arial" w:cs="Arial"/>
          <w:b/>
          <w:sz w:val="20"/>
          <w:lang w:val="en-US"/>
        </w:rPr>
        <w:t>III</w:t>
      </w:r>
      <w:r w:rsidRPr="00DF66EA">
        <w:rPr>
          <w:rFonts w:ascii="Arial" w:hAnsi="Arial" w:cs="Arial"/>
          <w:b/>
          <w:sz w:val="20"/>
        </w:rPr>
        <w:t xml:space="preserve"> объекта</w:t>
      </w:r>
      <w:bookmarkEnd w:id="32"/>
    </w:p>
    <w:tbl>
      <w:tblPr>
        <w:tblW w:w="5000" w:type="pct"/>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30" w:type="dxa"/>
          <w:right w:w="30" w:type="dxa"/>
        </w:tblCellMar>
        <w:tblLook w:val="0000" w:firstRow="0" w:lastRow="0" w:firstColumn="0" w:lastColumn="0" w:noHBand="0" w:noVBand="0"/>
      </w:tblPr>
      <w:tblGrid>
        <w:gridCol w:w="482"/>
        <w:gridCol w:w="2236"/>
        <w:gridCol w:w="1201"/>
        <w:gridCol w:w="1203"/>
        <w:gridCol w:w="2102"/>
        <w:gridCol w:w="2100"/>
      </w:tblGrid>
      <w:tr w:rsidR="00507A2B" w:rsidRPr="00507A2B" w:rsidTr="00FD644B">
        <w:trPr>
          <w:cantSplit/>
          <w:trHeight w:val="57"/>
          <w:jc w:val="center"/>
        </w:trPr>
        <w:tc>
          <w:tcPr>
            <w:tcW w:w="259" w:type="pct"/>
            <w:vMerge w:val="restart"/>
            <w:vAlign w:val="center"/>
          </w:tcPr>
          <w:p w:rsidR="00507A2B" w:rsidRPr="00507A2B" w:rsidRDefault="00507A2B" w:rsidP="00507A2B">
            <w:pPr>
              <w:pStyle w:val="afffff6"/>
              <w:rPr>
                <w:rFonts w:ascii="Arial" w:hAnsi="Arial" w:cs="Arial"/>
                <w:b/>
                <w:szCs w:val="24"/>
              </w:rPr>
            </w:pPr>
            <w:r w:rsidRPr="00507A2B">
              <w:rPr>
                <w:rFonts w:ascii="Arial" w:hAnsi="Arial" w:cs="Arial"/>
                <w:b/>
                <w:szCs w:val="24"/>
              </w:rPr>
              <w:t>п/п №</w:t>
            </w:r>
          </w:p>
        </w:tc>
        <w:tc>
          <w:tcPr>
            <w:tcW w:w="1199" w:type="pct"/>
            <w:vMerge w:val="restart"/>
            <w:vAlign w:val="center"/>
          </w:tcPr>
          <w:p w:rsidR="00507A2B" w:rsidRPr="00507A2B" w:rsidRDefault="00507A2B" w:rsidP="00507A2B">
            <w:pPr>
              <w:pStyle w:val="afffff6"/>
              <w:rPr>
                <w:rFonts w:ascii="Arial" w:hAnsi="Arial" w:cs="Arial"/>
                <w:b/>
                <w:szCs w:val="24"/>
              </w:rPr>
            </w:pPr>
            <w:r w:rsidRPr="00507A2B">
              <w:rPr>
                <w:rFonts w:ascii="Arial" w:hAnsi="Arial" w:cs="Arial"/>
                <w:b/>
                <w:szCs w:val="24"/>
              </w:rPr>
              <w:t>Наименование</w:t>
            </w:r>
          </w:p>
          <w:p w:rsidR="00507A2B" w:rsidRPr="00507A2B" w:rsidRDefault="00507A2B" w:rsidP="00507A2B">
            <w:pPr>
              <w:pStyle w:val="afffff6"/>
              <w:rPr>
                <w:rFonts w:ascii="Arial" w:hAnsi="Arial" w:cs="Arial"/>
                <w:b/>
                <w:szCs w:val="24"/>
              </w:rPr>
            </w:pPr>
            <w:r w:rsidRPr="00507A2B">
              <w:rPr>
                <w:rFonts w:ascii="Arial" w:hAnsi="Arial" w:cs="Arial"/>
                <w:b/>
                <w:szCs w:val="24"/>
              </w:rPr>
              <w:t>колонн</w:t>
            </w:r>
          </w:p>
        </w:tc>
        <w:tc>
          <w:tcPr>
            <w:tcW w:w="1289" w:type="pct"/>
            <w:gridSpan w:val="2"/>
            <w:vAlign w:val="center"/>
          </w:tcPr>
          <w:p w:rsidR="00507A2B" w:rsidRPr="00507A2B" w:rsidRDefault="00507A2B" w:rsidP="00507A2B">
            <w:pPr>
              <w:pStyle w:val="afffff6"/>
              <w:rPr>
                <w:rFonts w:ascii="Arial" w:hAnsi="Arial" w:cs="Arial"/>
                <w:b/>
                <w:szCs w:val="24"/>
              </w:rPr>
            </w:pPr>
            <w:r w:rsidRPr="00507A2B">
              <w:rPr>
                <w:rFonts w:ascii="Arial" w:hAnsi="Arial" w:cs="Arial"/>
                <w:b/>
                <w:szCs w:val="24"/>
              </w:rPr>
              <w:t>Диаметр, мм</w:t>
            </w:r>
          </w:p>
        </w:tc>
        <w:tc>
          <w:tcPr>
            <w:tcW w:w="1127" w:type="pct"/>
            <w:vMerge w:val="restart"/>
            <w:vAlign w:val="center"/>
          </w:tcPr>
          <w:p w:rsidR="00507A2B" w:rsidRPr="00507A2B" w:rsidRDefault="00507A2B" w:rsidP="00507A2B">
            <w:pPr>
              <w:pStyle w:val="afffff6"/>
              <w:rPr>
                <w:rFonts w:ascii="Arial" w:hAnsi="Arial" w:cs="Arial"/>
                <w:b/>
                <w:szCs w:val="24"/>
              </w:rPr>
            </w:pPr>
            <w:r w:rsidRPr="00507A2B">
              <w:rPr>
                <w:rFonts w:ascii="Arial" w:hAnsi="Arial" w:cs="Arial"/>
                <w:b/>
                <w:szCs w:val="24"/>
              </w:rPr>
              <w:t>Глубина спуска, м</w:t>
            </w:r>
          </w:p>
        </w:tc>
        <w:tc>
          <w:tcPr>
            <w:tcW w:w="1126" w:type="pct"/>
            <w:vMerge w:val="restart"/>
            <w:vAlign w:val="center"/>
          </w:tcPr>
          <w:p w:rsidR="00507A2B" w:rsidRPr="00507A2B" w:rsidRDefault="00507A2B" w:rsidP="00507A2B">
            <w:pPr>
              <w:pStyle w:val="afffff6"/>
              <w:rPr>
                <w:rFonts w:ascii="Arial" w:hAnsi="Arial" w:cs="Arial"/>
                <w:b/>
                <w:szCs w:val="24"/>
              </w:rPr>
            </w:pPr>
            <w:r w:rsidRPr="00507A2B">
              <w:rPr>
                <w:rFonts w:ascii="Arial" w:hAnsi="Arial" w:cs="Arial"/>
                <w:b/>
                <w:szCs w:val="24"/>
              </w:rPr>
              <w:t>Высота подъема</w:t>
            </w:r>
          </w:p>
          <w:p w:rsidR="00507A2B" w:rsidRPr="00507A2B" w:rsidRDefault="00507A2B" w:rsidP="00507A2B">
            <w:pPr>
              <w:pStyle w:val="afffff6"/>
              <w:rPr>
                <w:rFonts w:ascii="Arial" w:hAnsi="Arial" w:cs="Arial"/>
                <w:b/>
                <w:szCs w:val="24"/>
              </w:rPr>
            </w:pPr>
            <w:r w:rsidRPr="00507A2B">
              <w:rPr>
                <w:rFonts w:ascii="Arial" w:hAnsi="Arial" w:cs="Arial"/>
                <w:b/>
                <w:szCs w:val="24"/>
              </w:rPr>
              <w:t>цемента, м</w:t>
            </w:r>
          </w:p>
        </w:tc>
      </w:tr>
      <w:tr w:rsidR="00507A2B" w:rsidRPr="00507A2B" w:rsidTr="00FD644B">
        <w:trPr>
          <w:cantSplit/>
          <w:trHeight w:val="57"/>
          <w:jc w:val="center"/>
        </w:trPr>
        <w:tc>
          <w:tcPr>
            <w:tcW w:w="259" w:type="pct"/>
            <w:vMerge/>
            <w:vAlign w:val="center"/>
          </w:tcPr>
          <w:p w:rsidR="00507A2B" w:rsidRPr="00507A2B" w:rsidRDefault="00507A2B" w:rsidP="00507A2B">
            <w:pPr>
              <w:pStyle w:val="afffff6"/>
              <w:rPr>
                <w:rFonts w:ascii="Arial" w:hAnsi="Arial" w:cs="Arial"/>
                <w:b/>
                <w:szCs w:val="24"/>
              </w:rPr>
            </w:pPr>
          </w:p>
        </w:tc>
        <w:tc>
          <w:tcPr>
            <w:tcW w:w="1199" w:type="pct"/>
            <w:vMerge/>
            <w:vAlign w:val="center"/>
          </w:tcPr>
          <w:p w:rsidR="00507A2B" w:rsidRPr="00507A2B" w:rsidRDefault="00507A2B" w:rsidP="00507A2B">
            <w:pPr>
              <w:pStyle w:val="afffff6"/>
              <w:rPr>
                <w:rFonts w:ascii="Arial" w:hAnsi="Arial" w:cs="Arial"/>
                <w:b/>
                <w:szCs w:val="24"/>
              </w:rPr>
            </w:pPr>
          </w:p>
        </w:tc>
        <w:tc>
          <w:tcPr>
            <w:tcW w:w="644" w:type="pct"/>
            <w:vAlign w:val="center"/>
          </w:tcPr>
          <w:p w:rsidR="00507A2B" w:rsidRPr="00507A2B" w:rsidRDefault="00507A2B" w:rsidP="00507A2B">
            <w:pPr>
              <w:pStyle w:val="afffff6"/>
              <w:rPr>
                <w:rFonts w:ascii="Arial" w:hAnsi="Arial" w:cs="Arial"/>
                <w:b/>
                <w:szCs w:val="24"/>
              </w:rPr>
            </w:pPr>
            <w:r w:rsidRPr="00507A2B">
              <w:rPr>
                <w:rFonts w:ascii="Arial" w:hAnsi="Arial" w:cs="Arial"/>
                <w:b/>
                <w:szCs w:val="24"/>
              </w:rPr>
              <w:t>долото</w:t>
            </w:r>
          </w:p>
        </w:tc>
        <w:tc>
          <w:tcPr>
            <w:tcW w:w="645" w:type="pct"/>
            <w:vAlign w:val="center"/>
          </w:tcPr>
          <w:p w:rsidR="00507A2B" w:rsidRPr="00507A2B" w:rsidRDefault="00507A2B" w:rsidP="00507A2B">
            <w:pPr>
              <w:pStyle w:val="afffff6"/>
              <w:rPr>
                <w:rFonts w:ascii="Arial" w:hAnsi="Arial" w:cs="Arial"/>
                <w:b/>
                <w:szCs w:val="24"/>
              </w:rPr>
            </w:pPr>
            <w:r w:rsidRPr="00507A2B">
              <w:rPr>
                <w:rFonts w:ascii="Arial" w:hAnsi="Arial" w:cs="Arial"/>
                <w:b/>
                <w:szCs w:val="24"/>
              </w:rPr>
              <w:t>колонна</w:t>
            </w:r>
          </w:p>
        </w:tc>
        <w:tc>
          <w:tcPr>
            <w:tcW w:w="1127" w:type="pct"/>
            <w:vMerge/>
            <w:vAlign w:val="center"/>
          </w:tcPr>
          <w:p w:rsidR="00507A2B" w:rsidRPr="00507A2B" w:rsidRDefault="00507A2B" w:rsidP="00507A2B">
            <w:pPr>
              <w:pStyle w:val="afffff6"/>
              <w:rPr>
                <w:rFonts w:ascii="Arial" w:hAnsi="Arial" w:cs="Arial"/>
                <w:b/>
                <w:szCs w:val="24"/>
              </w:rPr>
            </w:pPr>
          </w:p>
        </w:tc>
        <w:tc>
          <w:tcPr>
            <w:tcW w:w="1126" w:type="pct"/>
            <w:vMerge/>
            <w:vAlign w:val="center"/>
          </w:tcPr>
          <w:p w:rsidR="00507A2B" w:rsidRPr="00507A2B" w:rsidRDefault="00507A2B" w:rsidP="00507A2B">
            <w:pPr>
              <w:pStyle w:val="afffff6"/>
              <w:rPr>
                <w:rFonts w:ascii="Arial" w:hAnsi="Arial" w:cs="Arial"/>
                <w:b/>
                <w:szCs w:val="24"/>
              </w:rPr>
            </w:pPr>
          </w:p>
        </w:tc>
      </w:tr>
      <w:tr w:rsidR="00507A2B" w:rsidRPr="00507A2B" w:rsidTr="00FD644B">
        <w:trPr>
          <w:cantSplit/>
          <w:trHeight w:val="57"/>
          <w:jc w:val="center"/>
        </w:trPr>
        <w:tc>
          <w:tcPr>
            <w:tcW w:w="259" w:type="pct"/>
            <w:vAlign w:val="center"/>
          </w:tcPr>
          <w:p w:rsidR="00507A2B" w:rsidRPr="00507A2B" w:rsidRDefault="00507A2B" w:rsidP="00507A2B">
            <w:pPr>
              <w:pStyle w:val="afffff6"/>
              <w:ind w:right="-23"/>
              <w:rPr>
                <w:rFonts w:ascii="Arial" w:hAnsi="Arial" w:cs="Arial"/>
                <w:b/>
                <w:szCs w:val="24"/>
              </w:rPr>
            </w:pPr>
            <w:r w:rsidRPr="00507A2B">
              <w:rPr>
                <w:rFonts w:ascii="Arial" w:hAnsi="Arial" w:cs="Arial"/>
                <w:b/>
                <w:szCs w:val="24"/>
              </w:rPr>
              <w:t>1</w:t>
            </w:r>
          </w:p>
        </w:tc>
        <w:tc>
          <w:tcPr>
            <w:tcW w:w="1199" w:type="pct"/>
            <w:vAlign w:val="center"/>
          </w:tcPr>
          <w:p w:rsidR="00507A2B" w:rsidRPr="00507A2B" w:rsidRDefault="00507A2B" w:rsidP="00507A2B">
            <w:pPr>
              <w:pStyle w:val="afffff6"/>
              <w:rPr>
                <w:rFonts w:ascii="Arial" w:hAnsi="Arial" w:cs="Arial"/>
                <w:b/>
                <w:szCs w:val="24"/>
              </w:rPr>
            </w:pPr>
            <w:r w:rsidRPr="00507A2B">
              <w:rPr>
                <w:rFonts w:ascii="Arial" w:hAnsi="Arial" w:cs="Arial"/>
                <w:b/>
                <w:szCs w:val="24"/>
              </w:rPr>
              <w:t>2</w:t>
            </w:r>
          </w:p>
        </w:tc>
        <w:tc>
          <w:tcPr>
            <w:tcW w:w="644" w:type="pct"/>
            <w:vAlign w:val="center"/>
          </w:tcPr>
          <w:p w:rsidR="00507A2B" w:rsidRPr="00507A2B" w:rsidRDefault="00507A2B" w:rsidP="00507A2B">
            <w:pPr>
              <w:pStyle w:val="afffff6"/>
              <w:rPr>
                <w:rFonts w:ascii="Arial" w:hAnsi="Arial" w:cs="Arial"/>
                <w:b/>
                <w:szCs w:val="24"/>
              </w:rPr>
            </w:pPr>
            <w:r w:rsidRPr="00507A2B">
              <w:rPr>
                <w:rFonts w:ascii="Arial" w:hAnsi="Arial" w:cs="Arial"/>
                <w:b/>
                <w:szCs w:val="24"/>
              </w:rPr>
              <w:t>3</w:t>
            </w:r>
          </w:p>
        </w:tc>
        <w:tc>
          <w:tcPr>
            <w:tcW w:w="645" w:type="pct"/>
            <w:vAlign w:val="center"/>
          </w:tcPr>
          <w:p w:rsidR="00507A2B" w:rsidRPr="00507A2B" w:rsidRDefault="00507A2B" w:rsidP="00507A2B">
            <w:pPr>
              <w:pStyle w:val="afffff6"/>
              <w:rPr>
                <w:rFonts w:ascii="Arial" w:hAnsi="Arial" w:cs="Arial"/>
                <w:b/>
                <w:szCs w:val="24"/>
              </w:rPr>
            </w:pPr>
            <w:r w:rsidRPr="00507A2B">
              <w:rPr>
                <w:rFonts w:ascii="Arial" w:hAnsi="Arial" w:cs="Arial"/>
                <w:b/>
                <w:szCs w:val="24"/>
              </w:rPr>
              <w:t>4</w:t>
            </w:r>
          </w:p>
        </w:tc>
        <w:tc>
          <w:tcPr>
            <w:tcW w:w="1127" w:type="pct"/>
            <w:vAlign w:val="center"/>
          </w:tcPr>
          <w:p w:rsidR="00507A2B" w:rsidRPr="00507A2B" w:rsidRDefault="00507A2B" w:rsidP="00507A2B">
            <w:pPr>
              <w:pStyle w:val="afffff6"/>
              <w:rPr>
                <w:rFonts w:ascii="Arial" w:hAnsi="Arial" w:cs="Arial"/>
                <w:b/>
                <w:szCs w:val="24"/>
              </w:rPr>
            </w:pPr>
            <w:r w:rsidRPr="00507A2B">
              <w:rPr>
                <w:rFonts w:ascii="Arial" w:hAnsi="Arial" w:cs="Arial"/>
                <w:b/>
                <w:szCs w:val="24"/>
              </w:rPr>
              <w:t>5</w:t>
            </w:r>
          </w:p>
        </w:tc>
        <w:tc>
          <w:tcPr>
            <w:tcW w:w="1126" w:type="pct"/>
            <w:vAlign w:val="center"/>
          </w:tcPr>
          <w:p w:rsidR="00507A2B" w:rsidRPr="00507A2B" w:rsidRDefault="00507A2B" w:rsidP="00507A2B">
            <w:pPr>
              <w:pStyle w:val="afffff6"/>
              <w:rPr>
                <w:rFonts w:ascii="Arial" w:hAnsi="Arial" w:cs="Arial"/>
                <w:b/>
                <w:szCs w:val="24"/>
              </w:rPr>
            </w:pPr>
            <w:r w:rsidRPr="00507A2B">
              <w:rPr>
                <w:rFonts w:ascii="Arial" w:hAnsi="Arial" w:cs="Arial"/>
                <w:b/>
                <w:szCs w:val="24"/>
              </w:rPr>
              <w:t>6</w:t>
            </w:r>
          </w:p>
        </w:tc>
      </w:tr>
      <w:tr w:rsidR="00507A2B" w:rsidRPr="00507A2B" w:rsidTr="00FD644B">
        <w:trPr>
          <w:cantSplit/>
          <w:trHeight w:val="57"/>
          <w:jc w:val="center"/>
        </w:trPr>
        <w:tc>
          <w:tcPr>
            <w:tcW w:w="259" w:type="pct"/>
            <w:vAlign w:val="center"/>
          </w:tcPr>
          <w:p w:rsidR="00507A2B" w:rsidRPr="00507A2B" w:rsidRDefault="00507A2B" w:rsidP="00507A2B">
            <w:pPr>
              <w:pStyle w:val="afffff6"/>
              <w:rPr>
                <w:rFonts w:ascii="Arial" w:hAnsi="Arial" w:cs="Arial"/>
                <w:szCs w:val="24"/>
              </w:rPr>
            </w:pPr>
            <w:r w:rsidRPr="00507A2B">
              <w:rPr>
                <w:rFonts w:ascii="Arial" w:hAnsi="Arial" w:cs="Arial"/>
                <w:szCs w:val="24"/>
              </w:rPr>
              <w:t>1</w:t>
            </w:r>
          </w:p>
        </w:tc>
        <w:tc>
          <w:tcPr>
            <w:tcW w:w="1199" w:type="pct"/>
            <w:vAlign w:val="center"/>
          </w:tcPr>
          <w:p w:rsidR="00507A2B" w:rsidRPr="00507A2B" w:rsidRDefault="00507A2B" w:rsidP="00507A2B">
            <w:pPr>
              <w:pStyle w:val="afffff6"/>
              <w:rPr>
                <w:rFonts w:ascii="Arial" w:hAnsi="Arial" w:cs="Arial"/>
                <w:szCs w:val="24"/>
              </w:rPr>
            </w:pPr>
            <w:r w:rsidRPr="00507A2B">
              <w:rPr>
                <w:rFonts w:ascii="Arial" w:hAnsi="Arial" w:cs="Arial"/>
                <w:szCs w:val="24"/>
              </w:rPr>
              <w:t>Направление</w:t>
            </w:r>
          </w:p>
        </w:tc>
        <w:tc>
          <w:tcPr>
            <w:tcW w:w="644" w:type="pct"/>
            <w:vAlign w:val="center"/>
          </w:tcPr>
          <w:p w:rsidR="00507A2B" w:rsidRPr="00507A2B" w:rsidRDefault="00507A2B" w:rsidP="00507A2B">
            <w:pPr>
              <w:pStyle w:val="afffff6"/>
              <w:rPr>
                <w:rFonts w:ascii="Arial" w:hAnsi="Arial" w:cs="Arial"/>
                <w:szCs w:val="24"/>
              </w:rPr>
            </w:pPr>
            <w:r w:rsidRPr="00507A2B">
              <w:rPr>
                <w:rFonts w:ascii="Arial" w:hAnsi="Arial" w:cs="Arial"/>
                <w:szCs w:val="24"/>
              </w:rPr>
              <w:t>393,7</w:t>
            </w:r>
          </w:p>
        </w:tc>
        <w:tc>
          <w:tcPr>
            <w:tcW w:w="645" w:type="pct"/>
            <w:vAlign w:val="center"/>
          </w:tcPr>
          <w:p w:rsidR="00507A2B" w:rsidRPr="00507A2B" w:rsidRDefault="00507A2B" w:rsidP="00507A2B">
            <w:pPr>
              <w:pStyle w:val="afffff6"/>
              <w:rPr>
                <w:rFonts w:ascii="Arial" w:hAnsi="Arial" w:cs="Arial"/>
                <w:szCs w:val="24"/>
              </w:rPr>
            </w:pPr>
            <w:r w:rsidRPr="00507A2B">
              <w:rPr>
                <w:rFonts w:ascii="Arial" w:hAnsi="Arial" w:cs="Arial"/>
                <w:szCs w:val="24"/>
              </w:rPr>
              <w:t>323,9</w:t>
            </w:r>
          </w:p>
        </w:tc>
        <w:tc>
          <w:tcPr>
            <w:tcW w:w="1127" w:type="pct"/>
            <w:vAlign w:val="center"/>
          </w:tcPr>
          <w:p w:rsidR="00507A2B" w:rsidRPr="00507A2B" w:rsidRDefault="00507A2B" w:rsidP="00507A2B">
            <w:pPr>
              <w:pStyle w:val="afffff6"/>
              <w:rPr>
                <w:rFonts w:ascii="Arial" w:hAnsi="Arial" w:cs="Arial"/>
                <w:szCs w:val="24"/>
                <w:lang w:val="kk-KZ"/>
              </w:rPr>
            </w:pPr>
            <w:r w:rsidRPr="00507A2B">
              <w:rPr>
                <w:rFonts w:ascii="Arial" w:hAnsi="Arial" w:cs="Arial"/>
                <w:szCs w:val="24"/>
                <w:lang w:val="kk-KZ"/>
              </w:rPr>
              <w:t>20</w:t>
            </w:r>
          </w:p>
        </w:tc>
        <w:tc>
          <w:tcPr>
            <w:tcW w:w="1126" w:type="pct"/>
            <w:vAlign w:val="center"/>
          </w:tcPr>
          <w:p w:rsidR="00507A2B" w:rsidRPr="00507A2B" w:rsidRDefault="00507A2B" w:rsidP="00507A2B">
            <w:pPr>
              <w:pStyle w:val="afffff6"/>
              <w:rPr>
                <w:rFonts w:ascii="Arial" w:hAnsi="Arial" w:cs="Arial"/>
                <w:szCs w:val="24"/>
              </w:rPr>
            </w:pPr>
            <w:r w:rsidRPr="00507A2B">
              <w:rPr>
                <w:rFonts w:ascii="Arial" w:hAnsi="Arial" w:cs="Arial"/>
                <w:szCs w:val="24"/>
              </w:rPr>
              <w:t>До устья</w:t>
            </w:r>
          </w:p>
        </w:tc>
      </w:tr>
      <w:tr w:rsidR="00507A2B" w:rsidRPr="00507A2B" w:rsidTr="00FD644B">
        <w:trPr>
          <w:cantSplit/>
          <w:trHeight w:val="57"/>
          <w:jc w:val="center"/>
        </w:trPr>
        <w:tc>
          <w:tcPr>
            <w:tcW w:w="259" w:type="pct"/>
            <w:vAlign w:val="center"/>
          </w:tcPr>
          <w:p w:rsidR="00507A2B" w:rsidRPr="00507A2B" w:rsidRDefault="00507A2B" w:rsidP="00507A2B">
            <w:pPr>
              <w:pStyle w:val="afffff6"/>
              <w:rPr>
                <w:rFonts w:ascii="Arial" w:hAnsi="Arial" w:cs="Arial"/>
                <w:szCs w:val="24"/>
              </w:rPr>
            </w:pPr>
            <w:r w:rsidRPr="00507A2B">
              <w:rPr>
                <w:rFonts w:ascii="Arial" w:hAnsi="Arial" w:cs="Arial"/>
                <w:szCs w:val="24"/>
              </w:rPr>
              <w:t>2.</w:t>
            </w:r>
          </w:p>
        </w:tc>
        <w:tc>
          <w:tcPr>
            <w:tcW w:w="1199" w:type="pct"/>
            <w:vAlign w:val="center"/>
          </w:tcPr>
          <w:p w:rsidR="00507A2B" w:rsidRPr="00507A2B" w:rsidRDefault="00507A2B" w:rsidP="00507A2B">
            <w:pPr>
              <w:pStyle w:val="afffff6"/>
              <w:rPr>
                <w:rFonts w:ascii="Arial" w:hAnsi="Arial" w:cs="Arial"/>
                <w:szCs w:val="24"/>
              </w:rPr>
            </w:pPr>
            <w:r w:rsidRPr="00507A2B">
              <w:rPr>
                <w:rFonts w:ascii="Arial" w:hAnsi="Arial" w:cs="Arial"/>
                <w:szCs w:val="24"/>
              </w:rPr>
              <w:t>Кондуктор</w:t>
            </w:r>
          </w:p>
        </w:tc>
        <w:tc>
          <w:tcPr>
            <w:tcW w:w="644" w:type="pct"/>
            <w:vAlign w:val="center"/>
          </w:tcPr>
          <w:p w:rsidR="00507A2B" w:rsidRPr="00507A2B" w:rsidRDefault="00507A2B" w:rsidP="00507A2B">
            <w:pPr>
              <w:pStyle w:val="afffff6"/>
              <w:rPr>
                <w:rFonts w:ascii="Arial" w:hAnsi="Arial" w:cs="Arial"/>
                <w:szCs w:val="24"/>
                <w:lang w:val="kk-KZ"/>
              </w:rPr>
            </w:pPr>
            <w:r w:rsidRPr="00507A2B">
              <w:rPr>
                <w:rFonts w:ascii="Arial" w:hAnsi="Arial" w:cs="Arial"/>
                <w:szCs w:val="24"/>
                <w:lang w:val="kk-KZ"/>
              </w:rPr>
              <w:t>295,3</w:t>
            </w:r>
          </w:p>
        </w:tc>
        <w:tc>
          <w:tcPr>
            <w:tcW w:w="645" w:type="pct"/>
            <w:vAlign w:val="center"/>
          </w:tcPr>
          <w:p w:rsidR="00507A2B" w:rsidRPr="00507A2B" w:rsidRDefault="00507A2B" w:rsidP="00507A2B">
            <w:pPr>
              <w:pStyle w:val="afffff6"/>
              <w:rPr>
                <w:rFonts w:ascii="Arial" w:hAnsi="Arial" w:cs="Arial"/>
                <w:szCs w:val="24"/>
              </w:rPr>
            </w:pPr>
            <w:r w:rsidRPr="00507A2B">
              <w:rPr>
                <w:rFonts w:ascii="Arial" w:hAnsi="Arial" w:cs="Arial"/>
                <w:szCs w:val="24"/>
              </w:rPr>
              <w:t>244,5</w:t>
            </w:r>
          </w:p>
        </w:tc>
        <w:tc>
          <w:tcPr>
            <w:tcW w:w="1127" w:type="pct"/>
            <w:vAlign w:val="center"/>
          </w:tcPr>
          <w:p w:rsidR="00507A2B" w:rsidRPr="00507A2B" w:rsidRDefault="00507A2B" w:rsidP="00507A2B">
            <w:pPr>
              <w:pStyle w:val="afffff6"/>
              <w:rPr>
                <w:rFonts w:ascii="Arial" w:hAnsi="Arial" w:cs="Arial"/>
                <w:szCs w:val="24"/>
                <w:lang w:val="kk-KZ"/>
              </w:rPr>
            </w:pPr>
            <w:r w:rsidRPr="00507A2B">
              <w:rPr>
                <w:rFonts w:ascii="Arial" w:hAnsi="Arial" w:cs="Arial"/>
                <w:szCs w:val="24"/>
                <w:lang w:val="kk-KZ"/>
              </w:rPr>
              <w:t>100</w:t>
            </w:r>
          </w:p>
        </w:tc>
        <w:tc>
          <w:tcPr>
            <w:tcW w:w="1126" w:type="pct"/>
            <w:vAlign w:val="center"/>
          </w:tcPr>
          <w:p w:rsidR="00507A2B" w:rsidRPr="00507A2B" w:rsidRDefault="00507A2B" w:rsidP="00507A2B">
            <w:pPr>
              <w:jc w:val="center"/>
              <w:rPr>
                <w:rFonts w:ascii="Arial" w:hAnsi="Arial" w:cs="Arial"/>
                <w:b/>
                <w:sz w:val="20"/>
              </w:rPr>
            </w:pPr>
            <w:r w:rsidRPr="00507A2B">
              <w:rPr>
                <w:rFonts w:ascii="Arial" w:hAnsi="Arial" w:cs="Arial"/>
                <w:b/>
                <w:snapToGrid w:val="0"/>
                <w:sz w:val="20"/>
              </w:rPr>
              <w:t>До устья</w:t>
            </w:r>
          </w:p>
        </w:tc>
      </w:tr>
      <w:tr w:rsidR="00507A2B" w:rsidRPr="00507A2B" w:rsidTr="00FD644B">
        <w:trPr>
          <w:cantSplit/>
          <w:trHeight w:val="57"/>
          <w:jc w:val="center"/>
        </w:trPr>
        <w:tc>
          <w:tcPr>
            <w:tcW w:w="259" w:type="pct"/>
            <w:vAlign w:val="center"/>
          </w:tcPr>
          <w:p w:rsidR="00507A2B" w:rsidRPr="00507A2B" w:rsidRDefault="00507A2B" w:rsidP="00507A2B">
            <w:pPr>
              <w:pStyle w:val="afffff6"/>
              <w:rPr>
                <w:rFonts w:ascii="Arial" w:hAnsi="Arial" w:cs="Arial"/>
                <w:szCs w:val="24"/>
              </w:rPr>
            </w:pPr>
            <w:r w:rsidRPr="00507A2B">
              <w:rPr>
                <w:rFonts w:ascii="Arial" w:hAnsi="Arial" w:cs="Arial"/>
                <w:szCs w:val="24"/>
              </w:rPr>
              <w:t>3.</w:t>
            </w:r>
          </w:p>
        </w:tc>
        <w:tc>
          <w:tcPr>
            <w:tcW w:w="1199" w:type="pct"/>
            <w:vAlign w:val="center"/>
          </w:tcPr>
          <w:p w:rsidR="00507A2B" w:rsidRPr="00507A2B" w:rsidRDefault="00507A2B" w:rsidP="00507A2B">
            <w:pPr>
              <w:pStyle w:val="afffff6"/>
              <w:rPr>
                <w:rFonts w:ascii="Arial" w:hAnsi="Arial" w:cs="Arial"/>
                <w:szCs w:val="24"/>
              </w:rPr>
            </w:pPr>
            <w:r w:rsidRPr="00507A2B">
              <w:rPr>
                <w:rFonts w:ascii="Arial" w:hAnsi="Arial" w:cs="Arial"/>
                <w:szCs w:val="24"/>
              </w:rPr>
              <w:t>Эксплуатационная колонна</w:t>
            </w:r>
          </w:p>
        </w:tc>
        <w:tc>
          <w:tcPr>
            <w:tcW w:w="644" w:type="pct"/>
            <w:vAlign w:val="center"/>
          </w:tcPr>
          <w:p w:rsidR="00507A2B" w:rsidRPr="00507A2B" w:rsidRDefault="00507A2B" w:rsidP="00507A2B">
            <w:pPr>
              <w:pStyle w:val="afffff6"/>
              <w:rPr>
                <w:rFonts w:ascii="Arial" w:hAnsi="Arial" w:cs="Arial"/>
                <w:szCs w:val="24"/>
              </w:rPr>
            </w:pPr>
            <w:r w:rsidRPr="00507A2B">
              <w:rPr>
                <w:rFonts w:ascii="Arial" w:hAnsi="Arial" w:cs="Arial"/>
                <w:szCs w:val="24"/>
              </w:rPr>
              <w:t>215,9</w:t>
            </w:r>
          </w:p>
        </w:tc>
        <w:tc>
          <w:tcPr>
            <w:tcW w:w="645" w:type="pct"/>
            <w:vAlign w:val="center"/>
          </w:tcPr>
          <w:p w:rsidR="00507A2B" w:rsidRPr="00507A2B" w:rsidRDefault="00507A2B" w:rsidP="00507A2B">
            <w:pPr>
              <w:pStyle w:val="afffff6"/>
              <w:rPr>
                <w:rFonts w:ascii="Arial" w:hAnsi="Arial" w:cs="Arial"/>
                <w:szCs w:val="24"/>
                <w:lang w:val="kk-KZ"/>
              </w:rPr>
            </w:pPr>
            <w:r w:rsidRPr="00507A2B">
              <w:rPr>
                <w:rFonts w:ascii="Arial" w:hAnsi="Arial" w:cs="Arial"/>
                <w:szCs w:val="24"/>
                <w:lang w:val="kk-KZ"/>
              </w:rPr>
              <w:t>177,8</w:t>
            </w:r>
          </w:p>
        </w:tc>
        <w:tc>
          <w:tcPr>
            <w:tcW w:w="1127" w:type="pct"/>
            <w:vAlign w:val="center"/>
          </w:tcPr>
          <w:p w:rsidR="00507A2B" w:rsidRPr="00507A2B" w:rsidRDefault="00507A2B" w:rsidP="00507A2B">
            <w:pPr>
              <w:pStyle w:val="afffff6"/>
              <w:rPr>
                <w:rFonts w:ascii="Arial" w:hAnsi="Arial" w:cs="Arial"/>
                <w:szCs w:val="24"/>
                <w:lang w:val="kk-KZ"/>
              </w:rPr>
            </w:pPr>
            <w:r w:rsidRPr="00507A2B">
              <w:rPr>
                <w:rFonts w:ascii="Arial" w:hAnsi="Arial" w:cs="Arial"/>
                <w:szCs w:val="24"/>
                <w:lang w:val="kk-KZ"/>
              </w:rPr>
              <w:t>400-450</w:t>
            </w:r>
          </w:p>
        </w:tc>
        <w:tc>
          <w:tcPr>
            <w:tcW w:w="1126" w:type="pct"/>
            <w:vAlign w:val="center"/>
          </w:tcPr>
          <w:p w:rsidR="00507A2B" w:rsidRPr="00507A2B" w:rsidRDefault="00507A2B" w:rsidP="00507A2B">
            <w:pPr>
              <w:jc w:val="center"/>
              <w:rPr>
                <w:rFonts w:ascii="Arial" w:hAnsi="Arial" w:cs="Arial"/>
                <w:b/>
                <w:sz w:val="20"/>
              </w:rPr>
            </w:pPr>
            <w:r w:rsidRPr="00507A2B">
              <w:rPr>
                <w:rFonts w:ascii="Arial" w:hAnsi="Arial" w:cs="Arial"/>
                <w:b/>
                <w:snapToGrid w:val="0"/>
                <w:sz w:val="20"/>
              </w:rPr>
              <w:t>До устья</w:t>
            </w:r>
          </w:p>
        </w:tc>
      </w:tr>
      <w:tr w:rsidR="00507A2B" w:rsidRPr="00507A2B" w:rsidTr="00FD644B">
        <w:trPr>
          <w:cantSplit/>
          <w:trHeight w:val="57"/>
          <w:jc w:val="center"/>
        </w:trPr>
        <w:tc>
          <w:tcPr>
            <w:tcW w:w="259" w:type="pct"/>
            <w:vAlign w:val="center"/>
          </w:tcPr>
          <w:p w:rsidR="00507A2B" w:rsidRPr="00507A2B" w:rsidRDefault="00507A2B" w:rsidP="00507A2B">
            <w:pPr>
              <w:pStyle w:val="afffff6"/>
              <w:rPr>
                <w:rFonts w:ascii="Arial" w:hAnsi="Arial" w:cs="Arial"/>
                <w:szCs w:val="24"/>
                <w:lang w:val="kk-KZ"/>
              </w:rPr>
            </w:pPr>
            <w:r w:rsidRPr="00507A2B">
              <w:rPr>
                <w:rFonts w:ascii="Arial" w:hAnsi="Arial" w:cs="Arial"/>
                <w:szCs w:val="24"/>
                <w:lang w:val="kk-KZ"/>
              </w:rPr>
              <w:t>4.</w:t>
            </w:r>
          </w:p>
        </w:tc>
        <w:tc>
          <w:tcPr>
            <w:tcW w:w="1199" w:type="pct"/>
            <w:vAlign w:val="center"/>
          </w:tcPr>
          <w:p w:rsidR="00507A2B" w:rsidRPr="00507A2B" w:rsidRDefault="00507A2B" w:rsidP="00507A2B">
            <w:pPr>
              <w:pStyle w:val="afffff6"/>
              <w:rPr>
                <w:rFonts w:ascii="Arial" w:hAnsi="Arial" w:cs="Arial"/>
                <w:szCs w:val="24"/>
                <w:lang w:val="kk-KZ"/>
              </w:rPr>
            </w:pPr>
            <w:r w:rsidRPr="00507A2B">
              <w:rPr>
                <w:rFonts w:ascii="Arial" w:hAnsi="Arial" w:cs="Arial"/>
                <w:szCs w:val="24"/>
                <w:lang w:val="kk-KZ"/>
              </w:rPr>
              <w:t>Хвостовик</w:t>
            </w:r>
          </w:p>
        </w:tc>
        <w:tc>
          <w:tcPr>
            <w:tcW w:w="644" w:type="pct"/>
            <w:vAlign w:val="center"/>
          </w:tcPr>
          <w:p w:rsidR="00507A2B" w:rsidRPr="00507A2B" w:rsidRDefault="00507A2B" w:rsidP="00507A2B">
            <w:pPr>
              <w:pStyle w:val="afffff6"/>
              <w:rPr>
                <w:rFonts w:ascii="Arial" w:hAnsi="Arial" w:cs="Arial"/>
                <w:szCs w:val="24"/>
                <w:lang w:val="kk-KZ"/>
              </w:rPr>
            </w:pPr>
            <w:r w:rsidRPr="00507A2B">
              <w:rPr>
                <w:rFonts w:ascii="Arial" w:hAnsi="Arial" w:cs="Arial"/>
                <w:szCs w:val="24"/>
                <w:lang w:val="kk-KZ"/>
              </w:rPr>
              <w:t>152,4</w:t>
            </w:r>
          </w:p>
        </w:tc>
        <w:tc>
          <w:tcPr>
            <w:tcW w:w="645" w:type="pct"/>
            <w:vAlign w:val="center"/>
          </w:tcPr>
          <w:p w:rsidR="00507A2B" w:rsidRPr="00507A2B" w:rsidRDefault="00507A2B" w:rsidP="00507A2B">
            <w:pPr>
              <w:pStyle w:val="afffff6"/>
              <w:rPr>
                <w:rFonts w:ascii="Arial" w:hAnsi="Arial" w:cs="Arial"/>
                <w:szCs w:val="24"/>
                <w:lang w:val="kk-KZ"/>
              </w:rPr>
            </w:pPr>
            <w:r w:rsidRPr="00507A2B">
              <w:rPr>
                <w:rFonts w:ascii="Arial" w:hAnsi="Arial" w:cs="Arial"/>
                <w:szCs w:val="24"/>
                <w:lang w:val="kk-KZ"/>
              </w:rPr>
              <w:t>114,3</w:t>
            </w:r>
          </w:p>
        </w:tc>
        <w:tc>
          <w:tcPr>
            <w:tcW w:w="1127" w:type="pct"/>
            <w:vAlign w:val="center"/>
          </w:tcPr>
          <w:p w:rsidR="00507A2B" w:rsidRPr="00507A2B" w:rsidRDefault="00507A2B" w:rsidP="00507A2B">
            <w:pPr>
              <w:pStyle w:val="afffff6"/>
              <w:rPr>
                <w:rFonts w:ascii="Arial" w:hAnsi="Arial" w:cs="Arial"/>
                <w:szCs w:val="24"/>
                <w:lang w:val="kk-KZ"/>
              </w:rPr>
            </w:pPr>
            <w:r w:rsidRPr="00507A2B">
              <w:rPr>
                <w:rFonts w:ascii="Arial" w:hAnsi="Arial" w:cs="Arial"/>
                <w:szCs w:val="24"/>
                <w:lang w:val="kk-KZ"/>
              </w:rPr>
              <w:t>До 700-850*</w:t>
            </w:r>
          </w:p>
        </w:tc>
        <w:tc>
          <w:tcPr>
            <w:tcW w:w="1126" w:type="pct"/>
            <w:vAlign w:val="center"/>
          </w:tcPr>
          <w:p w:rsidR="00507A2B" w:rsidRPr="00507A2B" w:rsidRDefault="00507A2B" w:rsidP="00507A2B">
            <w:pPr>
              <w:jc w:val="center"/>
              <w:rPr>
                <w:rFonts w:ascii="Arial" w:hAnsi="Arial" w:cs="Arial"/>
                <w:b/>
                <w:snapToGrid w:val="0"/>
                <w:sz w:val="20"/>
                <w:lang w:val="kk-KZ"/>
              </w:rPr>
            </w:pPr>
            <w:r w:rsidRPr="00507A2B">
              <w:rPr>
                <w:rFonts w:ascii="Arial" w:hAnsi="Arial" w:cs="Arial"/>
                <w:b/>
                <w:snapToGrid w:val="0"/>
                <w:sz w:val="20"/>
                <w:lang w:val="kk-KZ"/>
              </w:rPr>
              <w:t>-</w:t>
            </w:r>
          </w:p>
        </w:tc>
      </w:tr>
    </w:tbl>
    <w:p w:rsidR="00507A2B" w:rsidRPr="00507A2B" w:rsidRDefault="00507A2B" w:rsidP="00507A2B">
      <w:pPr>
        <w:pStyle w:val="af7"/>
        <w:spacing w:after="0"/>
        <w:jc w:val="both"/>
        <w:rPr>
          <w:rFonts w:ascii="Arial" w:hAnsi="Arial" w:cs="Arial"/>
          <w:b/>
          <w:sz w:val="20"/>
        </w:rPr>
      </w:pPr>
      <w:r w:rsidRPr="00507A2B">
        <w:rPr>
          <w:rFonts w:ascii="Arial" w:hAnsi="Arial" w:cs="Arial"/>
          <w:sz w:val="20"/>
          <w:lang w:val="kk-KZ"/>
        </w:rPr>
        <w:t>Примечание: *</w:t>
      </w:r>
      <w:r w:rsidRPr="00507A2B">
        <w:rPr>
          <w:rFonts w:ascii="Arial" w:hAnsi="Arial" w:cs="Arial"/>
          <w:sz w:val="20"/>
        </w:rPr>
        <w:t>хвостовик с</w:t>
      </w:r>
      <w:r w:rsidRPr="00507A2B">
        <w:rPr>
          <w:rFonts w:ascii="Arial" w:hAnsi="Arial" w:cs="Arial"/>
          <w:sz w:val="20"/>
          <w:lang w:val="kk-KZ"/>
        </w:rPr>
        <w:t>пускается</w:t>
      </w:r>
      <w:r w:rsidRPr="00507A2B">
        <w:rPr>
          <w:rFonts w:ascii="Arial" w:hAnsi="Arial" w:cs="Arial"/>
          <w:sz w:val="20"/>
        </w:rPr>
        <w:t xml:space="preserve"> с заходом во внутрь экс. колонны не менее </w:t>
      </w:r>
      <w:r w:rsidRPr="00507A2B">
        <w:rPr>
          <w:rFonts w:ascii="Arial" w:hAnsi="Arial" w:cs="Arial"/>
          <w:sz w:val="20"/>
          <w:lang w:val="kk-KZ"/>
        </w:rPr>
        <w:t>50-</w:t>
      </w:r>
      <w:r w:rsidRPr="00507A2B">
        <w:rPr>
          <w:rFonts w:ascii="Arial" w:hAnsi="Arial" w:cs="Arial"/>
          <w:sz w:val="20"/>
        </w:rPr>
        <w:t>100 м.</w:t>
      </w:r>
    </w:p>
    <w:p w:rsidR="00507A2B" w:rsidRPr="00507A2B" w:rsidRDefault="00507A2B" w:rsidP="005A2CCC">
      <w:pPr>
        <w:ind w:firstLine="737"/>
        <w:jc w:val="both"/>
        <w:rPr>
          <w:rFonts w:ascii="Arial" w:hAnsi="Arial" w:cs="Arial"/>
        </w:rPr>
      </w:pPr>
    </w:p>
    <w:p w:rsidR="00F55C2A" w:rsidRPr="00F55C2A" w:rsidRDefault="00F55C2A" w:rsidP="00F55C2A">
      <w:pPr>
        <w:ind w:firstLine="709"/>
        <w:jc w:val="both"/>
        <w:rPr>
          <w:rFonts w:ascii="Arial" w:eastAsia="SimSun" w:hAnsi="Arial" w:cs="Arial"/>
          <w:i/>
          <w:lang w:eastAsia="en-US"/>
        </w:rPr>
      </w:pPr>
      <w:r w:rsidRPr="00F55C2A">
        <w:rPr>
          <w:rFonts w:ascii="Arial" w:hAnsi="Arial" w:cs="Arial"/>
          <w:i/>
          <w:u w:val="single"/>
          <w:lang w:eastAsia="en-US"/>
        </w:rPr>
        <w:t xml:space="preserve">Для строительства вертикальных скважин </w:t>
      </w:r>
      <w:r w:rsidRPr="00F55C2A">
        <w:rPr>
          <w:rFonts w:ascii="Arial" w:hAnsi="Arial" w:cs="Arial"/>
          <w:b/>
          <w:i/>
          <w:u w:val="single"/>
          <w:lang w:eastAsia="en-US"/>
        </w:rPr>
        <w:t>№№751,752</w:t>
      </w:r>
      <w:r w:rsidRPr="00F55C2A">
        <w:rPr>
          <w:rFonts w:ascii="Arial" w:hAnsi="Arial" w:cs="Arial"/>
          <w:i/>
          <w:u w:val="single"/>
          <w:lang w:eastAsia="en-US"/>
        </w:rPr>
        <w:t xml:space="preserve"> </w:t>
      </w:r>
      <w:r w:rsidRPr="00F55C2A">
        <w:rPr>
          <w:rFonts w:ascii="Arial" w:eastAsia="SimSun" w:hAnsi="Arial" w:cs="Arial"/>
          <w:i/>
          <w:u w:val="single"/>
          <w:lang w:eastAsia="en-US"/>
        </w:rPr>
        <w:t>предусматривается следующая конструкция</w:t>
      </w:r>
      <w:r w:rsidRPr="00F55C2A">
        <w:rPr>
          <w:rFonts w:ascii="Arial" w:eastAsia="SimSun" w:hAnsi="Arial" w:cs="Arial"/>
          <w:i/>
          <w:lang w:eastAsia="en-US"/>
        </w:rPr>
        <w:t>:</w:t>
      </w:r>
    </w:p>
    <w:p w:rsidR="00F55C2A" w:rsidRPr="00F55C2A" w:rsidRDefault="00F55C2A" w:rsidP="00F55C2A">
      <w:pPr>
        <w:ind w:firstLine="709"/>
        <w:rPr>
          <w:rFonts w:ascii="Arial" w:hAnsi="Arial" w:cs="Arial"/>
          <w:lang w:eastAsia="en-US"/>
        </w:rPr>
      </w:pPr>
      <w:r w:rsidRPr="00F55C2A">
        <w:rPr>
          <w:rFonts w:ascii="Arial" w:hAnsi="Arial" w:cs="Arial"/>
          <w:b/>
          <w:bCs/>
          <w:lang w:eastAsia="en-US"/>
        </w:rPr>
        <w:t xml:space="preserve">Направление </w:t>
      </w:r>
      <w:r w:rsidRPr="00F55C2A">
        <w:rPr>
          <w:rFonts w:ascii="Arial" w:hAnsi="Arial" w:cs="Arial"/>
          <w:lang w:eastAsia="en-US"/>
        </w:rPr>
        <w:t xml:space="preserve">Ø 324мм спускается на глубину 20 м, </w:t>
      </w:r>
      <w:r w:rsidRPr="00F55C2A">
        <w:rPr>
          <w:rFonts w:ascii="Arial" w:hAnsi="Arial" w:cs="Arial"/>
          <w:lang w:val="kk-KZ" w:eastAsia="en-US"/>
        </w:rPr>
        <w:t xml:space="preserve">с целью </w:t>
      </w:r>
      <w:r w:rsidRPr="00F55C2A">
        <w:rPr>
          <w:rFonts w:ascii="Arial" w:hAnsi="Arial" w:cs="Arial"/>
          <w:lang w:eastAsia="en-US"/>
        </w:rPr>
        <w:t xml:space="preserve">перекрытия верхних неустойчивых отложений и создание циркуляции бурового раствора в скважине и желобной системе. </w:t>
      </w:r>
    </w:p>
    <w:p w:rsidR="00F55C2A" w:rsidRPr="00F55C2A" w:rsidRDefault="00F55C2A" w:rsidP="00F55C2A">
      <w:pPr>
        <w:ind w:firstLine="709"/>
        <w:rPr>
          <w:rFonts w:ascii="Arial" w:hAnsi="Arial" w:cs="Arial"/>
          <w:lang w:eastAsia="en-US"/>
        </w:rPr>
      </w:pPr>
      <w:r w:rsidRPr="00F55C2A">
        <w:rPr>
          <w:rFonts w:ascii="Arial" w:hAnsi="Arial" w:cs="Arial"/>
          <w:b/>
          <w:bCs/>
          <w:lang w:eastAsia="en-US"/>
        </w:rPr>
        <w:t>Кондуктор</w:t>
      </w:r>
      <w:r w:rsidRPr="00F55C2A">
        <w:rPr>
          <w:rFonts w:ascii="Arial" w:hAnsi="Arial" w:cs="Arial"/>
          <w:lang w:eastAsia="en-US"/>
        </w:rPr>
        <w:t xml:space="preserve"> Ø </w:t>
      </w:r>
      <w:smartTag w:uri="urn:schemas-microsoft-com:office:smarttags" w:element="metricconverter">
        <w:smartTagPr>
          <w:attr w:name="ProductID" w:val="245 мм"/>
        </w:smartTagPr>
        <w:r w:rsidRPr="00F55C2A">
          <w:rPr>
            <w:rFonts w:ascii="Arial" w:hAnsi="Arial" w:cs="Arial"/>
            <w:lang w:eastAsia="en-US"/>
          </w:rPr>
          <w:t>245 мм</w:t>
        </w:r>
      </w:smartTag>
      <w:r w:rsidRPr="00F55C2A">
        <w:rPr>
          <w:rFonts w:ascii="Arial" w:hAnsi="Arial" w:cs="Arial"/>
          <w:lang w:eastAsia="en-US"/>
        </w:rPr>
        <w:t xml:space="preserve"> спускается на глубину от 100 м, </w:t>
      </w:r>
      <w:r w:rsidRPr="00F55C2A">
        <w:rPr>
          <w:rFonts w:ascii="Arial" w:hAnsi="Arial" w:cs="Arial"/>
          <w:lang w:val="kk-KZ" w:eastAsia="en-US"/>
        </w:rPr>
        <w:t xml:space="preserve">для </w:t>
      </w:r>
      <w:r w:rsidRPr="00F55C2A">
        <w:rPr>
          <w:rFonts w:ascii="Arial" w:hAnsi="Arial" w:cs="Arial"/>
          <w:lang w:eastAsia="en-US"/>
        </w:rPr>
        <w:t>перекрытия верхней части разреза, склонных к обваливанию и установки противовыбросового оборудования.</w:t>
      </w:r>
    </w:p>
    <w:p w:rsidR="00F55C2A" w:rsidRPr="00F55C2A" w:rsidRDefault="00F55C2A" w:rsidP="00F55C2A">
      <w:pPr>
        <w:ind w:firstLine="709"/>
        <w:rPr>
          <w:rFonts w:ascii="Arial" w:hAnsi="Arial" w:cs="Arial"/>
          <w:lang w:eastAsia="en-US"/>
        </w:rPr>
      </w:pPr>
      <w:r w:rsidRPr="00F55C2A">
        <w:rPr>
          <w:rFonts w:ascii="Arial" w:hAnsi="Arial" w:cs="Arial"/>
          <w:b/>
          <w:bCs/>
          <w:lang w:eastAsia="en-US"/>
        </w:rPr>
        <w:t>Эксплуатационная колонна</w:t>
      </w:r>
      <w:r w:rsidRPr="00F55C2A">
        <w:rPr>
          <w:rFonts w:ascii="Arial" w:hAnsi="Arial" w:cs="Arial"/>
          <w:lang w:eastAsia="en-US"/>
        </w:rPr>
        <w:t xml:space="preserve"> Ø 168,3 мм спускается до глубины</w:t>
      </w:r>
      <w:r w:rsidRPr="00F55C2A">
        <w:rPr>
          <w:rFonts w:ascii="Arial" w:hAnsi="Arial" w:cs="Arial"/>
          <w:lang w:val="kk-KZ" w:eastAsia="en-US"/>
        </w:rPr>
        <w:t xml:space="preserve"> 450 м</w:t>
      </w:r>
      <w:r w:rsidRPr="00F55C2A">
        <w:rPr>
          <w:rFonts w:ascii="Arial" w:hAnsi="Arial" w:cs="Arial"/>
          <w:lang w:eastAsia="en-US"/>
        </w:rPr>
        <w:t xml:space="preserve"> и цементируется подъемом цемента до устья для вскрытия всех продуктивных горизонтов и добычи нефти. </w:t>
      </w:r>
    </w:p>
    <w:p w:rsidR="00F55C2A" w:rsidRPr="00F55C2A" w:rsidRDefault="00F55C2A" w:rsidP="00DF66EA">
      <w:pPr>
        <w:ind w:firstLine="709"/>
        <w:rPr>
          <w:rFonts w:ascii="Arial" w:hAnsi="Arial" w:cs="Arial"/>
          <w:b/>
          <w:sz w:val="20"/>
          <w:szCs w:val="20"/>
          <w:lang w:eastAsia="en-US"/>
        </w:rPr>
      </w:pPr>
      <w:bookmarkStart w:id="33" w:name="_Toc137971350"/>
      <w:r w:rsidRPr="003B23D1">
        <w:rPr>
          <w:rFonts w:ascii="Arial" w:hAnsi="Arial" w:cs="Arial"/>
          <w:b/>
          <w:sz w:val="20"/>
          <w:szCs w:val="20"/>
        </w:rPr>
        <w:t xml:space="preserve">Таблица </w:t>
      </w:r>
      <w:r w:rsidRPr="003B23D1">
        <w:rPr>
          <w:rFonts w:ascii="Arial" w:hAnsi="Arial" w:cs="Arial"/>
          <w:b/>
          <w:sz w:val="20"/>
          <w:szCs w:val="20"/>
        </w:rPr>
        <w:fldChar w:fldCharType="begin"/>
      </w:r>
      <w:r w:rsidRPr="003B23D1">
        <w:rPr>
          <w:rFonts w:ascii="Arial" w:hAnsi="Arial" w:cs="Arial"/>
          <w:b/>
          <w:sz w:val="20"/>
          <w:szCs w:val="20"/>
        </w:rPr>
        <w:instrText xml:space="preserve"> STYLEREF 1 \s </w:instrText>
      </w:r>
      <w:r w:rsidRPr="003B23D1">
        <w:rPr>
          <w:rFonts w:ascii="Arial" w:hAnsi="Arial" w:cs="Arial"/>
          <w:b/>
          <w:sz w:val="20"/>
          <w:szCs w:val="20"/>
        </w:rPr>
        <w:fldChar w:fldCharType="separate"/>
      </w:r>
      <w:r w:rsidR="00DF66EA">
        <w:rPr>
          <w:rFonts w:ascii="Arial" w:hAnsi="Arial" w:cs="Arial"/>
          <w:b/>
          <w:noProof/>
          <w:sz w:val="20"/>
          <w:szCs w:val="20"/>
        </w:rPr>
        <w:t>1</w:t>
      </w:r>
      <w:r w:rsidRPr="003B23D1">
        <w:rPr>
          <w:rFonts w:ascii="Arial" w:hAnsi="Arial" w:cs="Arial"/>
          <w:b/>
          <w:sz w:val="20"/>
          <w:szCs w:val="20"/>
        </w:rPr>
        <w:fldChar w:fldCharType="end"/>
      </w:r>
      <w:r w:rsidRPr="003B23D1">
        <w:rPr>
          <w:rFonts w:ascii="Arial" w:hAnsi="Arial" w:cs="Arial"/>
          <w:b/>
          <w:sz w:val="20"/>
          <w:szCs w:val="20"/>
        </w:rPr>
        <w:t>.</w:t>
      </w:r>
      <w:r w:rsidRPr="003B23D1">
        <w:rPr>
          <w:rFonts w:ascii="Arial" w:hAnsi="Arial" w:cs="Arial"/>
          <w:b/>
          <w:sz w:val="20"/>
          <w:szCs w:val="20"/>
        </w:rPr>
        <w:fldChar w:fldCharType="begin"/>
      </w:r>
      <w:r w:rsidRPr="003B23D1">
        <w:rPr>
          <w:rFonts w:ascii="Arial" w:hAnsi="Arial" w:cs="Arial"/>
          <w:b/>
          <w:sz w:val="20"/>
          <w:szCs w:val="20"/>
        </w:rPr>
        <w:instrText xml:space="preserve"> SEQ Таблица \* ARABIC \s 1 </w:instrText>
      </w:r>
      <w:r w:rsidRPr="003B23D1">
        <w:rPr>
          <w:rFonts w:ascii="Arial" w:hAnsi="Arial" w:cs="Arial"/>
          <w:b/>
          <w:sz w:val="20"/>
          <w:szCs w:val="20"/>
        </w:rPr>
        <w:fldChar w:fldCharType="separate"/>
      </w:r>
      <w:r w:rsidR="00DF66EA">
        <w:rPr>
          <w:rFonts w:ascii="Arial" w:hAnsi="Arial" w:cs="Arial"/>
          <w:b/>
          <w:noProof/>
          <w:sz w:val="20"/>
          <w:szCs w:val="20"/>
        </w:rPr>
        <w:t>15</w:t>
      </w:r>
      <w:r w:rsidRPr="003B23D1">
        <w:rPr>
          <w:rFonts w:ascii="Arial" w:hAnsi="Arial" w:cs="Arial"/>
          <w:b/>
          <w:sz w:val="20"/>
          <w:szCs w:val="20"/>
        </w:rPr>
        <w:fldChar w:fldCharType="end"/>
      </w:r>
      <w:r w:rsidRPr="003B23D1">
        <w:rPr>
          <w:rFonts w:ascii="Arial" w:hAnsi="Arial" w:cs="Arial"/>
          <w:b/>
          <w:sz w:val="20"/>
          <w:szCs w:val="20"/>
        </w:rPr>
        <w:t xml:space="preserve">  </w:t>
      </w:r>
      <w:r w:rsidRPr="00F55C2A">
        <w:rPr>
          <w:rFonts w:ascii="Arial" w:hAnsi="Arial" w:cs="Arial"/>
          <w:b/>
          <w:sz w:val="20"/>
          <w:szCs w:val="20"/>
        </w:rPr>
        <w:t xml:space="preserve">– Рекомендуемая конструкция для </w:t>
      </w:r>
      <w:r w:rsidRPr="00F55C2A">
        <w:rPr>
          <w:rFonts w:ascii="Arial" w:hAnsi="Arial" w:cs="Arial"/>
          <w:b/>
          <w:sz w:val="20"/>
          <w:szCs w:val="20"/>
          <w:lang w:val="kk-KZ"/>
        </w:rPr>
        <w:t xml:space="preserve">вертикальных </w:t>
      </w:r>
      <w:r w:rsidRPr="00F55C2A">
        <w:rPr>
          <w:rFonts w:ascii="Arial" w:hAnsi="Arial" w:cs="Arial"/>
          <w:b/>
          <w:sz w:val="20"/>
          <w:szCs w:val="20"/>
        </w:rPr>
        <w:t xml:space="preserve">скважин </w:t>
      </w:r>
      <w:r w:rsidRPr="00F55C2A">
        <w:rPr>
          <w:rFonts w:ascii="Arial" w:hAnsi="Arial" w:cs="Arial"/>
          <w:b/>
          <w:sz w:val="20"/>
          <w:szCs w:val="20"/>
          <w:lang w:eastAsia="en-US"/>
        </w:rPr>
        <w:t>№№751, 752.</w:t>
      </w:r>
      <w:bookmarkEnd w:id="33"/>
    </w:p>
    <w:tbl>
      <w:tblPr>
        <w:tblW w:w="5000" w:type="pct"/>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30" w:type="dxa"/>
          <w:right w:w="30" w:type="dxa"/>
        </w:tblCellMar>
        <w:tblLook w:val="0000" w:firstRow="0" w:lastRow="0" w:firstColumn="0" w:lastColumn="0" w:noHBand="0" w:noVBand="0"/>
      </w:tblPr>
      <w:tblGrid>
        <w:gridCol w:w="482"/>
        <w:gridCol w:w="2236"/>
        <w:gridCol w:w="1201"/>
        <w:gridCol w:w="1203"/>
        <w:gridCol w:w="2102"/>
        <w:gridCol w:w="2100"/>
      </w:tblGrid>
      <w:tr w:rsidR="00F55C2A" w:rsidRPr="00F55C2A" w:rsidTr="00FD644B">
        <w:trPr>
          <w:cantSplit/>
          <w:trHeight w:val="300"/>
          <w:jc w:val="center"/>
        </w:trPr>
        <w:tc>
          <w:tcPr>
            <w:tcW w:w="259" w:type="pct"/>
            <w:vMerge w:val="restart"/>
            <w:vAlign w:val="center"/>
          </w:tcPr>
          <w:p w:rsidR="00F55C2A" w:rsidRPr="00F55C2A" w:rsidRDefault="00F55C2A" w:rsidP="00FD644B">
            <w:pPr>
              <w:jc w:val="center"/>
              <w:rPr>
                <w:rFonts w:ascii="Arial" w:hAnsi="Arial" w:cs="Arial"/>
                <w:b/>
                <w:snapToGrid w:val="0"/>
                <w:sz w:val="20"/>
                <w:szCs w:val="20"/>
              </w:rPr>
            </w:pPr>
            <w:r w:rsidRPr="00F55C2A">
              <w:rPr>
                <w:rFonts w:ascii="Arial" w:hAnsi="Arial" w:cs="Arial"/>
                <w:b/>
                <w:snapToGrid w:val="0"/>
                <w:sz w:val="20"/>
                <w:szCs w:val="20"/>
              </w:rPr>
              <w:t>п/п №</w:t>
            </w:r>
          </w:p>
        </w:tc>
        <w:tc>
          <w:tcPr>
            <w:tcW w:w="1199" w:type="pct"/>
            <w:vMerge w:val="restart"/>
            <w:vAlign w:val="center"/>
          </w:tcPr>
          <w:p w:rsidR="00F55C2A" w:rsidRPr="00F55C2A" w:rsidRDefault="00F55C2A" w:rsidP="00FD644B">
            <w:pPr>
              <w:jc w:val="center"/>
              <w:rPr>
                <w:rFonts w:ascii="Arial" w:hAnsi="Arial" w:cs="Arial"/>
                <w:b/>
                <w:snapToGrid w:val="0"/>
                <w:sz w:val="20"/>
                <w:szCs w:val="20"/>
              </w:rPr>
            </w:pPr>
            <w:r w:rsidRPr="00F55C2A">
              <w:rPr>
                <w:rFonts w:ascii="Arial" w:hAnsi="Arial" w:cs="Arial"/>
                <w:b/>
                <w:snapToGrid w:val="0"/>
                <w:sz w:val="20"/>
                <w:szCs w:val="20"/>
              </w:rPr>
              <w:t>Наименование</w:t>
            </w:r>
          </w:p>
          <w:p w:rsidR="00F55C2A" w:rsidRPr="00F55C2A" w:rsidRDefault="00F55C2A" w:rsidP="00FD644B">
            <w:pPr>
              <w:jc w:val="center"/>
              <w:rPr>
                <w:rFonts w:ascii="Arial" w:hAnsi="Arial" w:cs="Arial"/>
                <w:b/>
                <w:snapToGrid w:val="0"/>
                <w:sz w:val="20"/>
                <w:szCs w:val="20"/>
              </w:rPr>
            </w:pPr>
            <w:r w:rsidRPr="00F55C2A">
              <w:rPr>
                <w:rFonts w:ascii="Arial" w:hAnsi="Arial" w:cs="Arial"/>
                <w:b/>
                <w:snapToGrid w:val="0"/>
                <w:sz w:val="20"/>
                <w:szCs w:val="20"/>
              </w:rPr>
              <w:t>колонн</w:t>
            </w:r>
          </w:p>
        </w:tc>
        <w:tc>
          <w:tcPr>
            <w:tcW w:w="1289" w:type="pct"/>
            <w:gridSpan w:val="2"/>
            <w:vAlign w:val="center"/>
          </w:tcPr>
          <w:p w:rsidR="00F55C2A" w:rsidRPr="00F55C2A" w:rsidRDefault="00F55C2A" w:rsidP="00FD644B">
            <w:pPr>
              <w:jc w:val="center"/>
              <w:rPr>
                <w:rFonts w:ascii="Arial" w:hAnsi="Arial" w:cs="Arial"/>
                <w:b/>
                <w:snapToGrid w:val="0"/>
                <w:sz w:val="20"/>
                <w:szCs w:val="20"/>
              </w:rPr>
            </w:pPr>
            <w:r w:rsidRPr="00F55C2A">
              <w:rPr>
                <w:rFonts w:ascii="Arial" w:hAnsi="Arial" w:cs="Arial"/>
                <w:b/>
                <w:snapToGrid w:val="0"/>
                <w:sz w:val="20"/>
                <w:szCs w:val="20"/>
              </w:rPr>
              <w:t>Диаметр, мм</w:t>
            </w:r>
          </w:p>
        </w:tc>
        <w:tc>
          <w:tcPr>
            <w:tcW w:w="1127" w:type="pct"/>
            <w:vMerge w:val="restart"/>
            <w:vAlign w:val="center"/>
          </w:tcPr>
          <w:p w:rsidR="00F55C2A" w:rsidRPr="00F55C2A" w:rsidRDefault="00F55C2A" w:rsidP="00FD644B">
            <w:pPr>
              <w:jc w:val="center"/>
              <w:rPr>
                <w:rFonts w:ascii="Arial" w:hAnsi="Arial" w:cs="Arial"/>
                <w:b/>
                <w:snapToGrid w:val="0"/>
                <w:sz w:val="20"/>
                <w:szCs w:val="20"/>
              </w:rPr>
            </w:pPr>
            <w:r w:rsidRPr="00F55C2A">
              <w:rPr>
                <w:rFonts w:ascii="Arial" w:hAnsi="Arial" w:cs="Arial"/>
                <w:b/>
                <w:snapToGrid w:val="0"/>
                <w:sz w:val="20"/>
                <w:szCs w:val="20"/>
              </w:rPr>
              <w:t>Глубина спуска, м</w:t>
            </w:r>
          </w:p>
        </w:tc>
        <w:tc>
          <w:tcPr>
            <w:tcW w:w="1126" w:type="pct"/>
            <w:vMerge w:val="restart"/>
            <w:vAlign w:val="center"/>
          </w:tcPr>
          <w:p w:rsidR="00F55C2A" w:rsidRPr="00F55C2A" w:rsidRDefault="00F55C2A" w:rsidP="00FD644B">
            <w:pPr>
              <w:jc w:val="center"/>
              <w:rPr>
                <w:rFonts w:ascii="Arial" w:hAnsi="Arial" w:cs="Arial"/>
                <w:b/>
                <w:snapToGrid w:val="0"/>
                <w:sz w:val="20"/>
                <w:szCs w:val="20"/>
              </w:rPr>
            </w:pPr>
            <w:r w:rsidRPr="00F55C2A">
              <w:rPr>
                <w:rFonts w:ascii="Arial" w:hAnsi="Arial" w:cs="Arial"/>
                <w:b/>
                <w:snapToGrid w:val="0"/>
                <w:sz w:val="20"/>
                <w:szCs w:val="20"/>
              </w:rPr>
              <w:t>Высота подъема</w:t>
            </w:r>
          </w:p>
          <w:p w:rsidR="00F55C2A" w:rsidRPr="00F55C2A" w:rsidRDefault="00F55C2A" w:rsidP="00FD644B">
            <w:pPr>
              <w:jc w:val="center"/>
              <w:rPr>
                <w:rFonts w:ascii="Arial" w:hAnsi="Arial" w:cs="Arial"/>
                <w:b/>
                <w:snapToGrid w:val="0"/>
                <w:sz w:val="20"/>
                <w:szCs w:val="20"/>
              </w:rPr>
            </w:pPr>
            <w:r w:rsidRPr="00F55C2A">
              <w:rPr>
                <w:rFonts w:ascii="Arial" w:hAnsi="Arial" w:cs="Arial"/>
                <w:b/>
                <w:snapToGrid w:val="0"/>
                <w:sz w:val="20"/>
                <w:szCs w:val="20"/>
              </w:rPr>
              <w:t>цемента, м</w:t>
            </w:r>
          </w:p>
        </w:tc>
      </w:tr>
      <w:tr w:rsidR="00F55C2A" w:rsidRPr="00F55C2A" w:rsidTr="00FD644B">
        <w:trPr>
          <w:cantSplit/>
          <w:trHeight w:val="290"/>
          <w:jc w:val="center"/>
        </w:trPr>
        <w:tc>
          <w:tcPr>
            <w:tcW w:w="259" w:type="pct"/>
            <w:vMerge/>
            <w:vAlign w:val="center"/>
          </w:tcPr>
          <w:p w:rsidR="00F55C2A" w:rsidRPr="00F55C2A" w:rsidRDefault="00F55C2A" w:rsidP="00FD644B">
            <w:pPr>
              <w:jc w:val="center"/>
              <w:rPr>
                <w:rFonts w:ascii="Arial" w:hAnsi="Arial" w:cs="Arial"/>
                <w:b/>
                <w:snapToGrid w:val="0"/>
                <w:sz w:val="20"/>
                <w:szCs w:val="20"/>
              </w:rPr>
            </w:pPr>
          </w:p>
        </w:tc>
        <w:tc>
          <w:tcPr>
            <w:tcW w:w="1199" w:type="pct"/>
            <w:vMerge/>
            <w:vAlign w:val="center"/>
          </w:tcPr>
          <w:p w:rsidR="00F55C2A" w:rsidRPr="00F55C2A" w:rsidRDefault="00F55C2A" w:rsidP="00FD644B">
            <w:pPr>
              <w:jc w:val="center"/>
              <w:rPr>
                <w:rFonts w:ascii="Arial" w:hAnsi="Arial" w:cs="Arial"/>
                <w:b/>
                <w:snapToGrid w:val="0"/>
                <w:sz w:val="20"/>
                <w:szCs w:val="20"/>
              </w:rPr>
            </w:pPr>
          </w:p>
        </w:tc>
        <w:tc>
          <w:tcPr>
            <w:tcW w:w="644" w:type="pct"/>
            <w:vAlign w:val="center"/>
          </w:tcPr>
          <w:p w:rsidR="00F55C2A" w:rsidRPr="00F55C2A" w:rsidRDefault="00F55C2A" w:rsidP="00FD644B">
            <w:pPr>
              <w:jc w:val="center"/>
              <w:rPr>
                <w:rFonts w:ascii="Arial" w:hAnsi="Arial" w:cs="Arial"/>
                <w:b/>
                <w:snapToGrid w:val="0"/>
                <w:sz w:val="20"/>
                <w:szCs w:val="20"/>
              </w:rPr>
            </w:pPr>
            <w:r w:rsidRPr="00F55C2A">
              <w:rPr>
                <w:rFonts w:ascii="Arial" w:hAnsi="Arial" w:cs="Arial"/>
                <w:b/>
                <w:snapToGrid w:val="0"/>
                <w:sz w:val="20"/>
                <w:szCs w:val="20"/>
              </w:rPr>
              <w:t>долото</w:t>
            </w:r>
          </w:p>
        </w:tc>
        <w:tc>
          <w:tcPr>
            <w:tcW w:w="645" w:type="pct"/>
            <w:vAlign w:val="center"/>
          </w:tcPr>
          <w:p w:rsidR="00F55C2A" w:rsidRPr="00F55C2A" w:rsidRDefault="00F55C2A" w:rsidP="00FD644B">
            <w:pPr>
              <w:jc w:val="center"/>
              <w:rPr>
                <w:rFonts w:ascii="Arial" w:hAnsi="Arial" w:cs="Arial"/>
                <w:b/>
                <w:snapToGrid w:val="0"/>
                <w:sz w:val="20"/>
                <w:szCs w:val="20"/>
              </w:rPr>
            </w:pPr>
            <w:r w:rsidRPr="00F55C2A">
              <w:rPr>
                <w:rFonts w:ascii="Arial" w:hAnsi="Arial" w:cs="Arial"/>
                <w:b/>
                <w:snapToGrid w:val="0"/>
                <w:sz w:val="20"/>
                <w:szCs w:val="20"/>
              </w:rPr>
              <w:t>колонна</w:t>
            </w:r>
          </w:p>
        </w:tc>
        <w:tc>
          <w:tcPr>
            <w:tcW w:w="1127" w:type="pct"/>
            <w:vMerge/>
            <w:vAlign w:val="center"/>
          </w:tcPr>
          <w:p w:rsidR="00F55C2A" w:rsidRPr="00F55C2A" w:rsidRDefault="00F55C2A" w:rsidP="00FD644B">
            <w:pPr>
              <w:jc w:val="center"/>
              <w:rPr>
                <w:rFonts w:ascii="Arial" w:hAnsi="Arial" w:cs="Arial"/>
                <w:b/>
                <w:snapToGrid w:val="0"/>
                <w:sz w:val="20"/>
                <w:szCs w:val="20"/>
              </w:rPr>
            </w:pPr>
          </w:p>
        </w:tc>
        <w:tc>
          <w:tcPr>
            <w:tcW w:w="1126" w:type="pct"/>
            <w:vMerge/>
            <w:vAlign w:val="center"/>
          </w:tcPr>
          <w:p w:rsidR="00F55C2A" w:rsidRPr="00F55C2A" w:rsidRDefault="00F55C2A" w:rsidP="00FD644B">
            <w:pPr>
              <w:jc w:val="center"/>
              <w:rPr>
                <w:rFonts w:ascii="Arial" w:hAnsi="Arial" w:cs="Arial"/>
                <w:b/>
                <w:snapToGrid w:val="0"/>
                <w:sz w:val="20"/>
                <w:szCs w:val="20"/>
              </w:rPr>
            </w:pPr>
          </w:p>
        </w:tc>
      </w:tr>
      <w:tr w:rsidR="00F55C2A" w:rsidRPr="00F55C2A" w:rsidTr="00FD644B">
        <w:trPr>
          <w:cantSplit/>
          <w:trHeight w:val="208"/>
          <w:jc w:val="center"/>
        </w:trPr>
        <w:tc>
          <w:tcPr>
            <w:tcW w:w="259" w:type="pct"/>
            <w:vAlign w:val="center"/>
          </w:tcPr>
          <w:p w:rsidR="00F55C2A" w:rsidRPr="00F55C2A" w:rsidRDefault="00F55C2A" w:rsidP="00FD644B">
            <w:pPr>
              <w:ind w:right="-23"/>
              <w:jc w:val="center"/>
              <w:rPr>
                <w:rFonts w:ascii="Arial" w:hAnsi="Arial" w:cs="Arial"/>
                <w:b/>
                <w:snapToGrid w:val="0"/>
                <w:sz w:val="20"/>
                <w:szCs w:val="20"/>
              </w:rPr>
            </w:pPr>
            <w:r w:rsidRPr="00F55C2A">
              <w:rPr>
                <w:rFonts w:ascii="Arial" w:hAnsi="Arial" w:cs="Arial"/>
                <w:b/>
                <w:snapToGrid w:val="0"/>
                <w:sz w:val="20"/>
                <w:szCs w:val="20"/>
              </w:rPr>
              <w:t>1</w:t>
            </w:r>
          </w:p>
        </w:tc>
        <w:tc>
          <w:tcPr>
            <w:tcW w:w="1199" w:type="pct"/>
            <w:vAlign w:val="center"/>
          </w:tcPr>
          <w:p w:rsidR="00F55C2A" w:rsidRPr="00F55C2A" w:rsidRDefault="00F55C2A" w:rsidP="00FD644B">
            <w:pPr>
              <w:jc w:val="center"/>
              <w:rPr>
                <w:rFonts w:ascii="Arial" w:hAnsi="Arial" w:cs="Arial"/>
                <w:b/>
                <w:snapToGrid w:val="0"/>
                <w:sz w:val="20"/>
                <w:szCs w:val="20"/>
              </w:rPr>
            </w:pPr>
            <w:r w:rsidRPr="00F55C2A">
              <w:rPr>
                <w:rFonts w:ascii="Arial" w:hAnsi="Arial" w:cs="Arial"/>
                <w:b/>
                <w:snapToGrid w:val="0"/>
                <w:sz w:val="20"/>
                <w:szCs w:val="20"/>
              </w:rPr>
              <w:t>2</w:t>
            </w:r>
          </w:p>
        </w:tc>
        <w:tc>
          <w:tcPr>
            <w:tcW w:w="644" w:type="pct"/>
            <w:vAlign w:val="center"/>
          </w:tcPr>
          <w:p w:rsidR="00F55C2A" w:rsidRPr="00F55C2A" w:rsidRDefault="00F55C2A" w:rsidP="00FD644B">
            <w:pPr>
              <w:jc w:val="center"/>
              <w:rPr>
                <w:rFonts w:ascii="Arial" w:hAnsi="Arial" w:cs="Arial"/>
                <w:b/>
                <w:snapToGrid w:val="0"/>
                <w:sz w:val="20"/>
                <w:szCs w:val="20"/>
              </w:rPr>
            </w:pPr>
            <w:r w:rsidRPr="00F55C2A">
              <w:rPr>
                <w:rFonts w:ascii="Arial" w:hAnsi="Arial" w:cs="Arial"/>
                <w:b/>
                <w:snapToGrid w:val="0"/>
                <w:sz w:val="20"/>
                <w:szCs w:val="20"/>
              </w:rPr>
              <w:t>3</w:t>
            </w:r>
          </w:p>
        </w:tc>
        <w:tc>
          <w:tcPr>
            <w:tcW w:w="645" w:type="pct"/>
            <w:vAlign w:val="center"/>
          </w:tcPr>
          <w:p w:rsidR="00F55C2A" w:rsidRPr="00F55C2A" w:rsidRDefault="00F55C2A" w:rsidP="00FD644B">
            <w:pPr>
              <w:jc w:val="center"/>
              <w:rPr>
                <w:rFonts w:ascii="Arial" w:hAnsi="Arial" w:cs="Arial"/>
                <w:b/>
                <w:snapToGrid w:val="0"/>
                <w:sz w:val="20"/>
                <w:szCs w:val="20"/>
              </w:rPr>
            </w:pPr>
            <w:r w:rsidRPr="00F55C2A">
              <w:rPr>
                <w:rFonts w:ascii="Arial" w:hAnsi="Arial" w:cs="Arial"/>
                <w:b/>
                <w:snapToGrid w:val="0"/>
                <w:sz w:val="20"/>
                <w:szCs w:val="20"/>
              </w:rPr>
              <w:t>4</w:t>
            </w:r>
          </w:p>
        </w:tc>
        <w:tc>
          <w:tcPr>
            <w:tcW w:w="1127" w:type="pct"/>
            <w:vAlign w:val="center"/>
          </w:tcPr>
          <w:p w:rsidR="00F55C2A" w:rsidRPr="00F55C2A" w:rsidRDefault="00F55C2A" w:rsidP="00FD644B">
            <w:pPr>
              <w:jc w:val="center"/>
              <w:rPr>
                <w:rFonts w:ascii="Arial" w:hAnsi="Arial" w:cs="Arial"/>
                <w:b/>
                <w:snapToGrid w:val="0"/>
                <w:sz w:val="20"/>
                <w:szCs w:val="20"/>
              </w:rPr>
            </w:pPr>
            <w:r w:rsidRPr="00F55C2A">
              <w:rPr>
                <w:rFonts w:ascii="Arial" w:hAnsi="Arial" w:cs="Arial"/>
                <w:b/>
                <w:snapToGrid w:val="0"/>
                <w:sz w:val="20"/>
                <w:szCs w:val="20"/>
              </w:rPr>
              <w:t>5</w:t>
            </w:r>
          </w:p>
        </w:tc>
        <w:tc>
          <w:tcPr>
            <w:tcW w:w="1126" w:type="pct"/>
            <w:vAlign w:val="center"/>
          </w:tcPr>
          <w:p w:rsidR="00F55C2A" w:rsidRPr="00F55C2A" w:rsidRDefault="00F55C2A" w:rsidP="00FD644B">
            <w:pPr>
              <w:jc w:val="center"/>
              <w:rPr>
                <w:rFonts w:ascii="Arial" w:hAnsi="Arial" w:cs="Arial"/>
                <w:b/>
                <w:snapToGrid w:val="0"/>
                <w:sz w:val="20"/>
                <w:szCs w:val="20"/>
              </w:rPr>
            </w:pPr>
            <w:r w:rsidRPr="00F55C2A">
              <w:rPr>
                <w:rFonts w:ascii="Arial" w:hAnsi="Arial" w:cs="Arial"/>
                <w:b/>
                <w:snapToGrid w:val="0"/>
                <w:sz w:val="20"/>
                <w:szCs w:val="20"/>
              </w:rPr>
              <w:t>6</w:t>
            </w:r>
          </w:p>
        </w:tc>
      </w:tr>
      <w:tr w:rsidR="00F55C2A" w:rsidRPr="00F55C2A" w:rsidTr="00FD644B">
        <w:trPr>
          <w:cantSplit/>
          <w:trHeight w:val="143"/>
          <w:jc w:val="center"/>
        </w:trPr>
        <w:tc>
          <w:tcPr>
            <w:tcW w:w="259" w:type="pct"/>
            <w:vAlign w:val="center"/>
          </w:tcPr>
          <w:p w:rsidR="00F55C2A" w:rsidRPr="00F55C2A" w:rsidRDefault="00F55C2A" w:rsidP="00FD644B">
            <w:pPr>
              <w:jc w:val="center"/>
              <w:rPr>
                <w:rFonts w:ascii="Arial" w:hAnsi="Arial" w:cs="Arial"/>
                <w:snapToGrid w:val="0"/>
                <w:sz w:val="20"/>
                <w:szCs w:val="20"/>
              </w:rPr>
            </w:pPr>
            <w:r w:rsidRPr="00F55C2A">
              <w:rPr>
                <w:rFonts w:ascii="Arial" w:hAnsi="Arial" w:cs="Arial"/>
                <w:snapToGrid w:val="0"/>
                <w:sz w:val="20"/>
                <w:szCs w:val="20"/>
              </w:rPr>
              <w:t>1</w:t>
            </w:r>
          </w:p>
        </w:tc>
        <w:tc>
          <w:tcPr>
            <w:tcW w:w="1199" w:type="pct"/>
            <w:vAlign w:val="center"/>
          </w:tcPr>
          <w:p w:rsidR="00F55C2A" w:rsidRPr="00F55C2A" w:rsidRDefault="00F55C2A" w:rsidP="00FD644B">
            <w:pPr>
              <w:jc w:val="center"/>
              <w:rPr>
                <w:rFonts w:ascii="Arial" w:hAnsi="Arial" w:cs="Arial"/>
                <w:snapToGrid w:val="0"/>
                <w:sz w:val="20"/>
                <w:szCs w:val="20"/>
              </w:rPr>
            </w:pPr>
            <w:r w:rsidRPr="00F55C2A">
              <w:rPr>
                <w:rFonts w:ascii="Arial" w:hAnsi="Arial" w:cs="Arial"/>
                <w:snapToGrid w:val="0"/>
                <w:sz w:val="20"/>
                <w:szCs w:val="20"/>
              </w:rPr>
              <w:t>Направление</w:t>
            </w:r>
          </w:p>
        </w:tc>
        <w:tc>
          <w:tcPr>
            <w:tcW w:w="644" w:type="pct"/>
            <w:vAlign w:val="center"/>
          </w:tcPr>
          <w:p w:rsidR="00F55C2A" w:rsidRPr="00F55C2A" w:rsidRDefault="00F55C2A" w:rsidP="00FD644B">
            <w:pPr>
              <w:jc w:val="center"/>
              <w:rPr>
                <w:rFonts w:ascii="Arial" w:hAnsi="Arial" w:cs="Arial"/>
                <w:snapToGrid w:val="0"/>
                <w:sz w:val="20"/>
                <w:szCs w:val="20"/>
              </w:rPr>
            </w:pPr>
            <w:r w:rsidRPr="00F55C2A">
              <w:rPr>
                <w:rFonts w:ascii="Arial" w:hAnsi="Arial" w:cs="Arial"/>
                <w:snapToGrid w:val="0"/>
                <w:sz w:val="20"/>
                <w:szCs w:val="20"/>
              </w:rPr>
              <w:t>393,7</w:t>
            </w:r>
          </w:p>
        </w:tc>
        <w:tc>
          <w:tcPr>
            <w:tcW w:w="645" w:type="pct"/>
            <w:vAlign w:val="center"/>
          </w:tcPr>
          <w:p w:rsidR="00F55C2A" w:rsidRPr="00F55C2A" w:rsidRDefault="00F55C2A" w:rsidP="00FD644B">
            <w:pPr>
              <w:jc w:val="center"/>
              <w:rPr>
                <w:rFonts w:ascii="Arial" w:hAnsi="Arial" w:cs="Arial"/>
                <w:snapToGrid w:val="0"/>
                <w:sz w:val="20"/>
                <w:szCs w:val="20"/>
              </w:rPr>
            </w:pPr>
            <w:r w:rsidRPr="00F55C2A">
              <w:rPr>
                <w:rFonts w:ascii="Arial" w:hAnsi="Arial" w:cs="Arial"/>
                <w:snapToGrid w:val="0"/>
                <w:sz w:val="20"/>
                <w:szCs w:val="20"/>
              </w:rPr>
              <w:t>323,9</w:t>
            </w:r>
          </w:p>
        </w:tc>
        <w:tc>
          <w:tcPr>
            <w:tcW w:w="1127" w:type="pct"/>
            <w:vAlign w:val="center"/>
          </w:tcPr>
          <w:p w:rsidR="00F55C2A" w:rsidRPr="00F55C2A" w:rsidRDefault="00F55C2A" w:rsidP="00FD644B">
            <w:pPr>
              <w:jc w:val="center"/>
              <w:rPr>
                <w:rFonts w:ascii="Arial" w:hAnsi="Arial" w:cs="Arial"/>
                <w:snapToGrid w:val="0"/>
                <w:sz w:val="20"/>
                <w:szCs w:val="20"/>
                <w:lang w:val="kk-KZ"/>
              </w:rPr>
            </w:pPr>
            <w:r w:rsidRPr="00F55C2A">
              <w:rPr>
                <w:rFonts w:ascii="Arial" w:hAnsi="Arial" w:cs="Arial"/>
                <w:snapToGrid w:val="0"/>
                <w:sz w:val="20"/>
                <w:szCs w:val="20"/>
                <w:lang w:val="kk-KZ"/>
              </w:rPr>
              <w:t>20</w:t>
            </w:r>
          </w:p>
        </w:tc>
        <w:tc>
          <w:tcPr>
            <w:tcW w:w="1126" w:type="pct"/>
            <w:vAlign w:val="center"/>
          </w:tcPr>
          <w:p w:rsidR="00F55C2A" w:rsidRPr="00F55C2A" w:rsidRDefault="00F55C2A" w:rsidP="00FD644B">
            <w:pPr>
              <w:jc w:val="center"/>
              <w:rPr>
                <w:rFonts w:ascii="Arial" w:hAnsi="Arial" w:cs="Arial"/>
                <w:snapToGrid w:val="0"/>
                <w:sz w:val="20"/>
                <w:szCs w:val="20"/>
              </w:rPr>
            </w:pPr>
            <w:r w:rsidRPr="00F55C2A">
              <w:rPr>
                <w:rFonts w:ascii="Arial" w:hAnsi="Arial" w:cs="Arial"/>
                <w:snapToGrid w:val="0"/>
                <w:sz w:val="20"/>
                <w:szCs w:val="20"/>
              </w:rPr>
              <w:t>До устья</w:t>
            </w:r>
          </w:p>
        </w:tc>
      </w:tr>
      <w:tr w:rsidR="00F55C2A" w:rsidRPr="00F55C2A" w:rsidTr="00FD644B">
        <w:trPr>
          <w:cantSplit/>
          <w:trHeight w:val="290"/>
          <w:jc w:val="center"/>
        </w:trPr>
        <w:tc>
          <w:tcPr>
            <w:tcW w:w="259" w:type="pct"/>
            <w:vAlign w:val="center"/>
          </w:tcPr>
          <w:p w:rsidR="00F55C2A" w:rsidRPr="00F55C2A" w:rsidRDefault="00F55C2A" w:rsidP="00FD644B">
            <w:pPr>
              <w:jc w:val="center"/>
              <w:rPr>
                <w:rFonts w:ascii="Arial" w:hAnsi="Arial" w:cs="Arial"/>
                <w:snapToGrid w:val="0"/>
                <w:sz w:val="20"/>
                <w:szCs w:val="20"/>
              </w:rPr>
            </w:pPr>
            <w:r w:rsidRPr="00F55C2A">
              <w:rPr>
                <w:rFonts w:ascii="Arial" w:hAnsi="Arial" w:cs="Arial"/>
                <w:snapToGrid w:val="0"/>
                <w:sz w:val="20"/>
                <w:szCs w:val="20"/>
              </w:rPr>
              <w:t>2.</w:t>
            </w:r>
          </w:p>
        </w:tc>
        <w:tc>
          <w:tcPr>
            <w:tcW w:w="1199" w:type="pct"/>
            <w:vAlign w:val="center"/>
          </w:tcPr>
          <w:p w:rsidR="00F55C2A" w:rsidRPr="00F55C2A" w:rsidRDefault="00F55C2A" w:rsidP="00FD644B">
            <w:pPr>
              <w:jc w:val="center"/>
              <w:rPr>
                <w:rFonts w:ascii="Arial" w:hAnsi="Arial" w:cs="Arial"/>
                <w:snapToGrid w:val="0"/>
                <w:sz w:val="20"/>
                <w:szCs w:val="20"/>
              </w:rPr>
            </w:pPr>
            <w:r w:rsidRPr="00F55C2A">
              <w:rPr>
                <w:rFonts w:ascii="Arial" w:hAnsi="Arial" w:cs="Arial"/>
                <w:snapToGrid w:val="0"/>
                <w:sz w:val="20"/>
                <w:szCs w:val="20"/>
              </w:rPr>
              <w:t>Кондуктор</w:t>
            </w:r>
          </w:p>
        </w:tc>
        <w:tc>
          <w:tcPr>
            <w:tcW w:w="644" w:type="pct"/>
            <w:vAlign w:val="center"/>
          </w:tcPr>
          <w:p w:rsidR="00F55C2A" w:rsidRPr="00F55C2A" w:rsidRDefault="00F55C2A" w:rsidP="00FD644B">
            <w:pPr>
              <w:jc w:val="center"/>
              <w:rPr>
                <w:rFonts w:ascii="Arial" w:hAnsi="Arial" w:cs="Arial"/>
                <w:snapToGrid w:val="0"/>
                <w:sz w:val="20"/>
                <w:szCs w:val="20"/>
                <w:lang w:val="kk-KZ"/>
              </w:rPr>
            </w:pPr>
            <w:r w:rsidRPr="00F55C2A">
              <w:rPr>
                <w:rFonts w:ascii="Arial" w:hAnsi="Arial" w:cs="Arial"/>
                <w:snapToGrid w:val="0"/>
                <w:sz w:val="20"/>
                <w:szCs w:val="20"/>
                <w:lang w:val="kk-KZ"/>
              </w:rPr>
              <w:t>295,3</w:t>
            </w:r>
          </w:p>
        </w:tc>
        <w:tc>
          <w:tcPr>
            <w:tcW w:w="645" w:type="pct"/>
            <w:vAlign w:val="center"/>
          </w:tcPr>
          <w:p w:rsidR="00F55C2A" w:rsidRPr="00F55C2A" w:rsidRDefault="00F55C2A" w:rsidP="00FD644B">
            <w:pPr>
              <w:jc w:val="center"/>
              <w:rPr>
                <w:rFonts w:ascii="Arial" w:hAnsi="Arial" w:cs="Arial"/>
                <w:snapToGrid w:val="0"/>
                <w:sz w:val="20"/>
                <w:szCs w:val="20"/>
              </w:rPr>
            </w:pPr>
            <w:r w:rsidRPr="00F55C2A">
              <w:rPr>
                <w:rFonts w:ascii="Arial" w:hAnsi="Arial" w:cs="Arial"/>
                <w:snapToGrid w:val="0"/>
                <w:sz w:val="20"/>
                <w:szCs w:val="20"/>
              </w:rPr>
              <w:t>244,5</w:t>
            </w:r>
          </w:p>
        </w:tc>
        <w:tc>
          <w:tcPr>
            <w:tcW w:w="1127" w:type="pct"/>
            <w:vAlign w:val="center"/>
          </w:tcPr>
          <w:p w:rsidR="00F55C2A" w:rsidRPr="00F55C2A" w:rsidRDefault="00F55C2A" w:rsidP="00FD644B">
            <w:pPr>
              <w:jc w:val="center"/>
              <w:rPr>
                <w:rFonts w:ascii="Arial" w:hAnsi="Arial" w:cs="Arial"/>
                <w:snapToGrid w:val="0"/>
                <w:sz w:val="20"/>
                <w:szCs w:val="20"/>
                <w:lang w:val="kk-KZ"/>
              </w:rPr>
            </w:pPr>
            <w:r w:rsidRPr="00F55C2A">
              <w:rPr>
                <w:rFonts w:ascii="Arial" w:hAnsi="Arial" w:cs="Arial"/>
                <w:snapToGrid w:val="0"/>
                <w:sz w:val="20"/>
                <w:szCs w:val="20"/>
                <w:lang w:val="kk-KZ"/>
              </w:rPr>
              <w:t>100</w:t>
            </w:r>
          </w:p>
        </w:tc>
        <w:tc>
          <w:tcPr>
            <w:tcW w:w="1126" w:type="pct"/>
            <w:vAlign w:val="center"/>
          </w:tcPr>
          <w:p w:rsidR="00F55C2A" w:rsidRPr="00F55C2A" w:rsidRDefault="00F55C2A" w:rsidP="00FD644B">
            <w:pPr>
              <w:jc w:val="center"/>
              <w:rPr>
                <w:rFonts w:ascii="Arial" w:hAnsi="Arial" w:cs="Arial"/>
                <w:sz w:val="20"/>
                <w:szCs w:val="20"/>
              </w:rPr>
            </w:pPr>
            <w:r w:rsidRPr="00F55C2A">
              <w:rPr>
                <w:rFonts w:ascii="Arial" w:hAnsi="Arial" w:cs="Arial"/>
                <w:snapToGrid w:val="0"/>
                <w:sz w:val="20"/>
                <w:szCs w:val="20"/>
              </w:rPr>
              <w:t>До устья</w:t>
            </w:r>
          </w:p>
        </w:tc>
      </w:tr>
      <w:tr w:rsidR="00F55C2A" w:rsidRPr="00F55C2A" w:rsidTr="00FD644B">
        <w:trPr>
          <w:cantSplit/>
          <w:trHeight w:val="524"/>
          <w:jc w:val="center"/>
        </w:trPr>
        <w:tc>
          <w:tcPr>
            <w:tcW w:w="259" w:type="pct"/>
            <w:vAlign w:val="center"/>
          </w:tcPr>
          <w:p w:rsidR="00F55C2A" w:rsidRPr="00F55C2A" w:rsidRDefault="00F55C2A" w:rsidP="00FD644B">
            <w:pPr>
              <w:jc w:val="center"/>
              <w:rPr>
                <w:rFonts w:ascii="Arial" w:hAnsi="Arial" w:cs="Arial"/>
                <w:snapToGrid w:val="0"/>
                <w:sz w:val="20"/>
                <w:szCs w:val="20"/>
              </w:rPr>
            </w:pPr>
            <w:r w:rsidRPr="00F55C2A">
              <w:rPr>
                <w:rFonts w:ascii="Arial" w:hAnsi="Arial" w:cs="Arial"/>
                <w:snapToGrid w:val="0"/>
                <w:sz w:val="20"/>
                <w:szCs w:val="20"/>
              </w:rPr>
              <w:t>3.</w:t>
            </w:r>
          </w:p>
        </w:tc>
        <w:tc>
          <w:tcPr>
            <w:tcW w:w="1199" w:type="pct"/>
            <w:vAlign w:val="center"/>
          </w:tcPr>
          <w:p w:rsidR="00F55C2A" w:rsidRPr="00F55C2A" w:rsidRDefault="00F55C2A" w:rsidP="00FD644B">
            <w:pPr>
              <w:jc w:val="center"/>
              <w:rPr>
                <w:rFonts w:ascii="Arial" w:hAnsi="Arial" w:cs="Arial"/>
                <w:snapToGrid w:val="0"/>
                <w:sz w:val="20"/>
                <w:szCs w:val="20"/>
              </w:rPr>
            </w:pPr>
            <w:r w:rsidRPr="00F55C2A">
              <w:rPr>
                <w:rFonts w:ascii="Arial" w:hAnsi="Arial" w:cs="Arial"/>
                <w:snapToGrid w:val="0"/>
                <w:sz w:val="20"/>
                <w:szCs w:val="20"/>
              </w:rPr>
              <w:t>Эксплуатационная колонна</w:t>
            </w:r>
          </w:p>
        </w:tc>
        <w:tc>
          <w:tcPr>
            <w:tcW w:w="644" w:type="pct"/>
            <w:vAlign w:val="center"/>
          </w:tcPr>
          <w:p w:rsidR="00F55C2A" w:rsidRPr="00F55C2A" w:rsidRDefault="00F55C2A" w:rsidP="00FD644B">
            <w:pPr>
              <w:jc w:val="center"/>
              <w:rPr>
                <w:rFonts w:ascii="Arial" w:hAnsi="Arial" w:cs="Arial"/>
                <w:snapToGrid w:val="0"/>
                <w:sz w:val="20"/>
                <w:szCs w:val="20"/>
              </w:rPr>
            </w:pPr>
            <w:r w:rsidRPr="00F55C2A">
              <w:rPr>
                <w:rFonts w:ascii="Arial" w:hAnsi="Arial" w:cs="Arial"/>
                <w:snapToGrid w:val="0"/>
                <w:sz w:val="20"/>
                <w:szCs w:val="20"/>
              </w:rPr>
              <w:t>215,9</w:t>
            </w:r>
          </w:p>
        </w:tc>
        <w:tc>
          <w:tcPr>
            <w:tcW w:w="645" w:type="pct"/>
            <w:vAlign w:val="center"/>
          </w:tcPr>
          <w:p w:rsidR="00F55C2A" w:rsidRPr="00F55C2A" w:rsidRDefault="00F55C2A" w:rsidP="00FD644B">
            <w:pPr>
              <w:jc w:val="center"/>
              <w:rPr>
                <w:rFonts w:ascii="Arial" w:hAnsi="Arial" w:cs="Arial"/>
                <w:snapToGrid w:val="0"/>
                <w:sz w:val="20"/>
                <w:szCs w:val="20"/>
                <w:lang w:val="kk-KZ"/>
              </w:rPr>
            </w:pPr>
            <w:r w:rsidRPr="00F55C2A">
              <w:rPr>
                <w:rFonts w:ascii="Arial" w:hAnsi="Arial" w:cs="Arial"/>
                <w:snapToGrid w:val="0"/>
                <w:sz w:val="20"/>
                <w:szCs w:val="20"/>
                <w:lang w:val="kk-KZ"/>
              </w:rPr>
              <w:t>168,3</w:t>
            </w:r>
          </w:p>
        </w:tc>
        <w:tc>
          <w:tcPr>
            <w:tcW w:w="1127" w:type="pct"/>
            <w:vAlign w:val="center"/>
          </w:tcPr>
          <w:p w:rsidR="00F55C2A" w:rsidRPr="00F55C2A" w:rsidRDefault="00F55C2A" w:rsidP="00FD644B">
            <w:pPr>
              <w:jc w:val="center"/>
              <w:rPr>
                <w:rFonts w:ascii="Arial" w:hAnsi="Arial" w:cs="Arial"/>
                <w:snapToGrid w:val="0"/>
                <w:sz w:val="20"/>
                <w:szCs w:val="20"/>
                <w:lang w:val="kk-KZ"/>
              </w:rPr>
            </w:pPr>
            <w:r w:rsidRPr="00F55C2A">
              <w:rPr>
                <w:rFonts w:ascii="Arial" w:hAnsi="Arial" w:cs="Arial"/>
                <w:snapToGrid w:val="0"/>
                <w:sz w:val="20"/>
                <w:szCs w:val="20"/>
                <w:lang w:val="kk-KZ"/>
              </w:rPr>
              <w:t>450</w:t>
            </w:r>
          </w:p>
        </w:tc>
        <w:tc>
          <w:tcPr>
            <w:tcW w:w="1126" w:type="pct"/>
            <w:vAlign w:val="center"/>
          </w:tcPr>
          <w:p w:rsidR="00F55C2A" w:rsidRPr="00F55C2A" w:rsidRDefault="00F55C2A" w:rsidP="00FD644B">
            <w:pPr>
              <w:jc w:val="center"/>
              <w:rPr>
                <w:rFonts w:ascii="Arial" w:hAnsi="Arial" w:cs="Arial"/>
                <w:sz w:val="20"/>
                <w:szCs w:val="20"/>
              </w:rPr>
            </w:pPr>
            <w:r w:rsidRPr="00F55C2A">
              <w:rPr>
                <w:rFonts w:ascii="Arial" w:hAnsi="Arial" w:cs="Arial"/>
                <w:snapToGrid w:val="0"/>
                <w:sz w:val="20"/>
                <w:szCs w:val="20"/>
              </w:rPr>
              <w:t>До устья</w:t>
            </w:r>
          </w:p>
        </w:tc>
      </w:tr>
    </w:tbl>
    <w:p w:rsidR="00F55C2A" w:rsidRPr="00F55C2A" w:rsidRDefault="00F55C2A" w:rsidP="00F55C2A">
      <w:pPr>
        <w:ind w:left="426"/>
        <w:rPr>
          <w:rFonts w:ascii="Arial" w:hAnsi="Arial" w:cs="Arial"/>
          <w:b/>
          <w:lang w:eastAsia="en-US"/>
        </w:rPr>
      </w:pPr>
    </w:p>
    <w:p w:rsidR="00F55C2A" w:rsidRPr="00F55C2A" w:rsidRDefault="00F55C2A" w:rsidP="00F55C2A">
      <w:pPr>
        <w:ind w:firstLine="709"/>
        <w:rPr>
          <w:rFonts w:ascii="Arial" w:eastAsia="SimSun" w:hAnsi="Arial" w:cs="Arial"/>
          <w:i/>
          <w:u w:val="single"/>
          <w:lang w:eastAsia="en-US"/>
        </w:rPr>
      </w:pPr>
      <w:r w:rsidRPr="00F55C2A">
        <w:rPr>
          <w:rFonts w:ascii="Arial" w:eastAsia="SimSun" w:hAnsi="Arial" w:cs="Arial"/>
          <w:i/>
          <w:u w:val="single"/>
          <w:lang w:eastAsia="en-US"/>
        </w:rPr>
        <w:t xml:space="preserve">Для строительства вертикальной скважины </w:t>
      </w:r>
      <w:r w:rsidRPr="00F55C2A">
        <w:rPr>
          <w:rFonts w:ascii="Arial" w:eastAsia="SimSun" w:hAnsi="Arial" w:cs="Arial"/>
          <w:b/>
          <w:i/>
          <w:u w:val="single"/>
          <w:lang w:eastAsia="en-US"/>
        </w:rPr>
        <w:t>№753</w:t>
      </w:r>
      <w:r w:rsidRPr="00F55C2A">
        <w:rPr>
          <w:rFonts w:ascii="Arial" w:eastAsia="SimSun" w:hAnsi="Arial" w:cs="Arial"/>
          <w:i/>
          <w:u w:val="single"/>
          <w:lang w:eastAsia="en-US"/>
        </w:rPr>
        <w:t xml:space="preserve"> предусматривается следующая конструкция: </w:t>
      </w:r>
    </w:p>
    <w:p w:rsidR="00F55C2A" w:rsidRPr="00F55C2A" w:rsidRDefault="00F55C2A" w:rsidP="00420A4C">
      <w:pPr>
        <w:numPr>
          <w:ilvl w:val="0"/>
          <w:numId w:val="81"/>
        </w:numPr>
        <w:tabs>
          <w:tab w:val="left" w:pos="993"/>
        </w:tabs>
        <w:ind w:left="0" w:firstLine="426"/>
        <w:rPr>
          <w:rFonts w:ascii="Arial" w:hAnsi="Arial" w:cs="Arial"/>
          <w:lang w:eastAsia="en-US"/>
        </w:rPr>
      </w:pPr>
      <w:r w:rsidRPr="00F55C2A">
        <w:rPr>
          <w:rFonts w:ascii="Arial" w:hAnsi="Arial" w:cs="Arial"/>
          <w:b/>
          <w:bCs/>
          <w:lang w:eastAsia="en-US"/>
        </w:rPr>
        <w:t xml:space="preserve">Направление </w:t>
      </w:r>
      <w:r w:rsidRPr="00F55C2A">
        <w:rPr>
          <w:rFonts w:ascii="Arial" w:hAnsi="Arial" w:cs="Arial"/>
          <w:b/>
          <w:lang w:eastAsia="en-US"/>
        </w:rPr>
        <w:t>Ø 324</w:t>
      </w:r>
      <w:r w:rsidRPr="00F55C2A">
        <w:rPr>
          <w:rFonts w:ascii="Arial" w:hAnsi="Arial" w:cs="Arial"/>
          <w:b/>
          <w:lang w:val="kk-KZ" w:eastAsia="en-US"/>
        </w:rPr>
        <w:t xml:space="preserve"> </w:t>
      </w:r>
      <w:r w:rsidRPr="00F55C2A">
        <w:rPr>
          <w:rFonts w:ascii="Arial" w:hAnsi="Arial" w:cs="Arial"/>
          <w:b/>
          <w:lang w:eastAsia="en-US"/>
        </w:rPr>
        <w:t>мм</w:t>
      </w:r>
      <w:r w:rsidRPr="00F55C2A">
        <w:rPr>
          <w:rFonts w:ascii="Arial" w:hAnsi="Arial" w:cs="Arial"/>
          <w:lang w:eastAsia="en-US"/>
        </w:rPr>
        <w:t xml:space="preserve"> спускается на глубину 20 м</w:t>
      </w:r>
      <w:r w:rsidRPr="00F55C2A">
        <w:rPr>
          <w:rFonts w:ascii="Arial" w:hAnsi="Arial" w:cs="Arial"/>
          <w:szCs w:val="26"/>
          <w:lang w:eastAsia="en-US"/>
        </w:rPr>
        <w:t>, с целью перекрытия верхних неустойчивых отложений и обвязки устья скважины с циркуляционной системой;</w:t>
      </w:r>
    </w:p>
    <w:p w:rsidR="00F55C2A" w:rsidRPr="00F55C2A" w:rsidRDefault="00F55C2A" w:rsidP="00420A4C">
      <w:pPr>
        <w:pStyle w:val="af7"/>
        <w:numPr>
          <w:ilvl w:val="0"/>
          <w:numId w:val="81"/>
        </w:numPr>
        <w:spacing w:after="0"/>
        <w:jc w:val="both"/>
        <w:rPr>
          <w:rFonts w:ascii="Arial" w:hAnsi="Arial" w:cs="Arial"/>
          <w:b/>
        </w:rPr>
      </w:pPr>
      <w:r w:rsidRPr="00F55C2A">
        <w:rPr>
          <w:rFonts w:ascii="Arial" w:hAnsi="Arial" w:cs="Arial"/>
        </w:rPr>
        <w:t xml:space="preserve">Кондуктор Ø </w:t>
      </w:r>
      <w:smartTag w:uri="urn:schemas-microsoft-com:office:smarttags" w:element="metricconverter">
        <w:smartTagPr>
          <w:attr w:name="ProductID" w:val="245 мм"/>
        </w:smartTagPr>
        <w:r w:rsidRPr="00F55C2A">
          <w:rPr>
            <w:rFonts w:ascii="Arial" w:hAnsi="Arial" w:cs="Arial"/>
          </w:rPr>
          <w:t>245 мм</w:t>
        </w:r>
      </w:smartTag>
      <w:r w:rsidRPr="00F55C2A">
        <w:rPr>
          <w:rFonts w:ascii="Arial" w:hAnsi="Arial" w:cs="Arial"/>
        </w:rPr>
        <w:t xml:space="preserve"> спускается на глубину от 100 м, </w:t>
      </w:r>
      <w:r w:rsidRPr="00F55C2A">
        <w:rPr>
          <w:rFonts w:ascii="Arial" w:hAnsi="Arial" w:cs="Arial"/>
          <w:lang w:val="kk-KZ"/>
        </w:rPr>
        <w:t xml:space="preserve">для </w:t>
      </w:r>
      <w:r w:rsidRPr="00F55C2A">
        <w:rPr>
          <w:rFonts w:ascii="Arial" w:hAnsi="Arial" w:cs="Arial"/>
        </w:rPr>
        <w:t>перекрытия верхней части разреза, склонных к обваливанию и установки противовыбросового оборудования.</w:t>
      </w:r>
    </w:p>
    <w:p w:rsidR="00F55C2A" w:rsidRPr="00F55C2A" w:rsidRDefault="00F55C2A" w:rsidP="00420A4C">
      <w:pPr>
        <w:widowControl w:val="0"/>
        <w:numPr>
          <w:ilvl w:val="0"/>
          <w:numId w:val="81"/>
        </w:numPr>
        <w:jc w:val="both"/>
        <w:rPr>
          <w:rFonts w:ascii="Arial" w:eastAsia="Batang" w:hAnsi="Arial" w:cs="Arial"/>
          <w:lang w:eastAsia="ko-KR"/>
        </w:rPr>
      </w:pPr>
      <w:r w:rsidRPr="00F55C2A">
        <w:rPr>
          <w:rFonts w:ascii="Arial" w:hAnsi="Arial" w:cs="Arial"/>
          <w:b/>
          <w:bCs/>
        </w:rPr>
        <w:t>Эксплуатационная колонна</w:t>
      </w:r>
      <w:r w:rsidRPr="00F55C2A">
        <w:rPr>
          <w:rFonts w:ascii="Arial" w:hAnsi="Arial" w:cs="Arial"/>
        </w:rPr>
        <w:t xml:space="preserve"> Ø 168,3 мм спускается до глубины</w:t>
      </w:r>
      <w:r w:rsidRPr="00F55C2A">
        <w:rPr>
          <w:rFonts w:ascii="Arial" w:hAnsi="Arial" w:cs="Arial"/>
          <w:lang w:val="kk-KZ"/>
        </w:rPr>
        <w:t xml:space="preserve"> 650 м</w:t>
      </w:r>
      <w:r w:rsidRPr="00F55C2A">
        <w:rPr>
          <w:rFonts w:ascii="Arial" w:hAnsi="Arial" w:cs="Arial"/>
        </w:rPr>
        <w:t xml:space="preserve"> и цементируется подъемом цемента до устья для вскрытия всех продуктивных горизонтов и добычи нефти.</w:t>
      </w:r>
      <w:r w:rsidRPr="00F55C2A">
        <w:rPr>
          <w:rFonts w:ascii="Arial" w:eastAsia="Batang" w:hAnsi="Arial" w:cs="Arial"/>
          <w:lang w:val="kk-KZ" w:eastAsia="ko-KR"/>
        </w:rPr>
        <w:t xml:space="preserve">       </w:t>
      </w:r>
    </w:p>
    <w:p w:rsidR="00F55C2A" w:rsidRDefault="00F55C2A" w:rsidP="00F55C2A">
      <w:pPr>
        <w:rPr>
          <w:rFonts w:ascii="Arial" w:hAnsi="Arial" w:cs="Arial"/>
          <w:b/>
          <w:sz w:val="20"/>
          <w:szCs w:val="20"/>
        </w:rPr>
      </w:pPr>
    </w:p>
    <w:p w:rsidR="00DF66EA" w:rsidRDefault="00DF66EA" w:rsidP="00DF66EA">
      <w:pPr>
        <w:ind w:firstLine="709"/>
        <w:rPr>
          <w:rFonts w:ascii="Arial" w:hAnsi="Arial" w:cs="Arial"/>
          <w:b/>
          <w:sz w:val="20"/>
          <w:szCs w:val="20"/>
        </w:rPr>
      </w:pPr>
    </w:p>
    <w:p w:rsidR="00DF66EA" w:rsidRDefault="00DF66EA" w:rsidP="00DF66EA">
      <w:pPr>
        <w:ind w:firstLine="709"/>
        <w:rPr>
          <w:rFonts w:ascii="Arial" w:hAnsi="Arial" w:cs="Arial"/>
          <w:b/>
          <w:sz w:val="20"/>
          <w:szCs w:val="20"/>
        </w:rPr>
      </w:pPr>
    </w:p>
    <w:p w:rsidR="00DF66EA" w:rsidRDefault="00DF66EA" w:rsidP="00DF66EA">
      <w:pPr>
        <w:ind w:firstLine="709"/>
        <w:rPr>
          <w:rFonts w:ascii="Arial" w:hAnsi="Arial" w:cs="Arial"/>
          <w:b/>
          <w:sz w:val="20"/>
          <w:szCs w:val="20"/>
        </w:rPr>
      </w:pPr>
    </w:p>
    <w:p w:rsidR="00DF66EA" w:rsidRDefault="00DF66EA" w:rsidP="00DF66EA">
      <w:pPr>
        <w:ind w:firstLine="709"/>
        <w:rPr>
          <w:rFonts w:ascii="Arial" w:hAnsi="Arial" w:cs="Arial"/>
          <w:b/>
          <w:sz w:val="20"/>
          <w:szCs w:val="20"/>
        </w:rPr>
      </w:pPr>
    </w:p>
    <w:p w:rsidR="00DF66EA" w:rsidRDefault="00DF66EA" w:rsidP="00DF66EA">
      <w:pPr>
        <w:ind w:firstLine="709"/>
        <w:rPr>
          <w:rFonts w:ascii="Arial" w:hAnsi="Arial" w:cs="Arial"/>
          <w:b/>
          <w:sz w:val="20"/>
          <w:szCs w:val="20"/>
        </w:rPr>
      </w:pPr>
    </w:p>
    <w:p w:rsidR="00DF66EA" w:rsidRDefault="00DF66EA" w:rsidP="00DF66EA">
      <w:pPr>
        <w:ind w:firstLine="709"/>
        <w:rPr>
          <w:rFonts w:ascii="Arial" w:hAnsi="Arial" w:cs="Arial"/>
          <w:b/>
          <w:sz w:val="20"/>
          <w:szCs w:val="20"/>
        </w:rPr>
      </w:pPr>
    </w:p>
    <w:p w:rsidR="00F55C2A" w:rsidRPr="00F55C2A" w:rsidRDefault="00F55C2A" w:rsidP="00DF66EA">
      <w:pPr>
        <w:ind w:firstLine="709"/>
        <w:rPr>
          <w:rFonts w:ascii="Arial" w:eastAsia="Arial Unicode MS" w:hAnsi="Arial" w:cs="Arial"/>
          <w:b/>
          <w:sz w:val="20"/>
          <w:szCs w:val="22"/>
          <w:lang w:eastAsia="ko-KR"/>
        </w:rPr>
      </w:pPr>
      <w:bookmarkStart w:id="34" w:name="_Toc137971351"/>
      <w:r w:rsidRPr="003B23D1">
        <w:rPr>
          <w:rFonts w:ascii="Arial" w:hAnsi="Arial" w:cs="Arial"/>
          <w:b/>
          <w:sz w:val="20"/>
          <w:szCs w:val="20"/>
        </w:rPr>
        <w:lastRenderedPageBreak/>
        <w:t xml:space="preserve">Таблица </w:t>
      </w:r>
      <w:r w:rsidRPr="003B23D1">
        <w:rPr>
          <w:rFonts w:ascii="Arial" w:hAnsi="Arial" w:cs="Arial"/>
          <w:b/>
          <w:sz w:val="20"/>
          <w:szCs w:val="20"/>
        </w:rPr>
        <w:fldChar w:fldCharType="begin"/>
      </w:r>
      <w:r w:rsidRPr="003B23D1">
        <w:rPr>
          <w:rFonts w:ascii="Arial" w:hAnsi="Arial" w:cs="Arial"/>
          <w:b/>
          <w:sz w:val="20"/>
          <w:szCs w:val="20"/>
        </w:rPr>
        <w:instrText xml:space="preserve"> STYLEREF 1 \s </w:instrText>
      </w:r>
      <w:r w:rsidRPr="003B23D1">
        <w:rPr>
          <w:rFonts w:ascii="Arial" w:hAnsi="Arial" w:cs="Arial"/>
          <w:b/>
          <w:sz w:val="20"/>
          <w:szCs w:val="20"/>
        </w:rPr>
        <w:fldChar w:fldCharType="separate"/>
      </w:r>
      <w:r w:rsidR="00DF66EA">
        <w:rPr>
          <w:rFonts w:ascii="Arial" w:hAnsi="Arial" w:cs="Arial"/>
          <w:b/>
          <w:noProof/>
          <w:sz w:val="20"/>
          <w:szCs w:val="20"/>
        </w:rPr>
        <w:t>1</w:t>
      </w:r>
      <w:r w:rsidRPr="003B23D1">
        <w:rPr>
          <w:rFonts w:ascii="Arial" w:hAnsi="Arial" w:cs="Arial"/>
          <w:b/>
          <w:sz w:val="20"/>
          <w:szCs w:val="20"/>
        </w:rPr>
        <w:fldChar w:fldCharType="end"/>
      </w:r>
      <w:r w:rsidRPr="003B23D1">
        <w:rPr>
          <w:rFonts w:ascii="Arial" w:hAnsi="Arial" w:cs="Arial"/>
          <w:b/>
          <w:sz w:val="20"/>
          <w:szCs w:val="20"/>
        </w:rPr>
        <w:t>.</w:t>
      </w:r>
      <w:r w:rsidRPr="003B23D1">
        <w:rPr>
          <w:rFonts w:ascii="Arial" w:hAnsi="Arial" w:cs="Arial"/>
          <w:b/>
          <w:sz w:val="20"/>
          <w:szCs w:val="20"/>
        </w:rPr>
        <w:fldChar w:fldCharType="begin"/>
      </w:r>
      <w:r w:rsidRPr="003B23D1">
        <w:rPr>
          <w:rFonts w:ascii="Arial" w:hAnsi="Arial" w:cs="Arial"/>
          <w:b/>
          <w:sz w:val="20"/>
          <w:szCs w:val="20"/>
        </w:rPr>
        <w:instrText xml:space="preserve"> SEQ Таблица \* ARABIC \s 1 </w:instrText>
      </w:r>
      <w:r w:rsidRPr="003B23D1">
        <w:rPr>
          <w:rFonts w:ascii="Arial" w:hAnsi="Arial" w:cs="Arial"/>
          <w:b/>
          <w:sz w:val="20"/>
          <w:szCs w:val="20"/>
        </w:rPr>
        <w:fldChar w:fldCharType="separate"/>
      </w:r>
      <w:r w:rsidR="00DF66EA">
        <w:rPr>
          <w:rFonts w:ascii="Arial" w:hAnsi="Arial" w:cs="Arial"/>
          <w:b/>
          <w:noProof/>
          <w:sz w:val="20"/>
          <w:szCs w:val="20"/>
        </w:rPr>
        <w:t>16</w:t>
      </w:r>
      <w:r w:rsidRPr="003B23D1">
        <w:rPr>
          <w:rFonts w:ascii="Arial" w:hAnsi="Arial" w:cs="Arial"/>
          <w:b/>
          <w:sz w:val="20"/>
          <w:szCs w:val="20"/>
        </w:rPr>
        <w:fldChar w:fldCharType="end"/>
      </w:r>
      <w:r w:rsidRPr="003B23D1">
        <w:rPr>
          <w:rFonts w:ascii="Arial" w:hAnsi="Arial" w:cs="Arial"/>
          <w:b/>
          <w:sz w:val="20"/>
          <w:szCs w:val="20"/>
        </w:rPr>
        <w:t xml:space="preserve">  </w:t>
      </w:r>
      <w:r w:rsidRPr="00F55C2A">
        <w:rPr>
          <w:rFonts w:ascii="Arial" w:eastAsia="Arial Unicode MS" w:hAnsi="Arial" w:cs="Arial"/>
          <w:b/>
          <w:sz w:val="20"/>
          <w:szCs w:val="22"/>
          <w:lang w:eastAsia="ko-KR"/>
        </w:rPr>
        <w:t>- Проектная конструкция скважины №753</w:t>
      </w:r>
      <w:bookmarkEnd w:id="34"/>
    </w:p>
    <w:tbl>
      <w:tblPr>
        <w:tblpPr w:leftFromText="180" w:rightFromText="180" w:vertAnchor="text" w:horzAnchor="margin" w:tblpXSpec="center" w:tblpY="79"/>
        <w:tblW w:w="0" w:type="auto"/>
        <w:tblLayout w:type="fixed"/>
        <w:tblLook w:val="0000" w:firstRow="0" w:lastRow="0" w:firstColumn="0" w:lastColumn="0" w:noHBand="0" w:noVBand="0"/>
      </w:tblPr>
      <w:tblGrid>
        <w:gridCol w:w="1894"/>
        <w:gridCol w:w="1071"/>
        <w:gridCol w:w="1112"/>
        <w:gridCol w:w="1701"/>
        <w:gridCol w:w="1710"/>
        <w:gridCol w:w="1797"/>
      </w:tblGrid>
      <w:tr w:rsidR="00F55C2A" w:rsidRPr="00F55C2A" w:rsidTr="00FD644B">
        <w:trPr>
          <w:cantSplit/>
          <w:trHeight w:val="103"/>
        </w:trPr>
        <w:tc>
          <w:tcPr>
            <w:tcW w:w="1894" w:type="dxa"/>
            <w:vMerge w:val="restart"/>
            <w:tcBorders>
              <w:top w:val="double" w:sz="6" w:space="0" w:color="auto"/>
              <w:left w:val="double" w:sz="6" w:space="0" w:color="auto"/>
              <w:bottom w:val="single" w:sz="4" w:space="0" w:color="auto"/>
              <w:right w:val="single" w:sz="4" w:space="0" w:color="auto"/>
            </w:tcBorders>
            <w:noWrap/>
            <w:vAlign w:val="center"/>
          </w:tcPr>
          <w:p w:rsidR="00F55C2A" w:rsidRPr="00F55C2A" w:rsidRDefault="00F55C2A" w:rsidP="00FD644B">
            <w:pPr>
              <w:jc w:val="center"/>
              <w:rPr>
                <w:rFonts w:ascii="Arial" w:hAnsi="Arial" w:cs="Arial"/>
                <w:sz w:val="20"/>
                <w:szCs w:val="20"/>
              </w:rPr>
            </w:pPr>
            <w:r w:rsidRPr="00F55C2A">
              <w:rPr>
                <w:rFonts w:ascii="Arial" w:hAnsi="Arial" w:cs="Arial"/>
                <w:sz w:val="20"/>
                <w:szCs w:val="20"/>
              </w:rPr>
              <w:t>Наименование колонн</w:t>
            </w:r>
          </w:p>
        </w:tc>
        <w:tc>
          <w:tcPr>
            <w:tcW w:w="2183" w:type="dxa"/>
            <w:gridSpan w:val="2"/>
            <w:tcBorders>
              <w:top w:val="double" w:sz="6" w:space="0" w:color="auto"/>
              <w:left w:val="nil"/>
              <w:bottom w:val="single" w:sz="4" w:space="0" w:color="auto"/>
              <w:right w:val="single" w:sz="4" w:space="0" w:color="000000"/>
            </w:tcBorders>
            <w:noWrap/>
            <w:vAlign w:val="center"/>
          </w:tcPr>
          <w:p w:rsidR="00F55C2A" w:rsidRPr="00F55C2A" w:rsidRDefault="00F55C2A" w:rsidP="00FD644B">
            <w:pPr>
              <w:jc w:val="center"/>
              <w:rPr>
                <w:rFonts w:ascii="Arial" w:hAnsi="Arial" w:cs="Arial"/>
                <w:sz w:val="20"/>
                <w:szCs w:val="20"/>
              </w:rPr>
            </w:pPr>
            <w:r w:rsidRPr="00F55C2A">
              <w:rPr>
                <w:rFonts w:ascii="Arial" w:hAnsi="Arial" w:cs="Arial"/>
                <w:sz w:val="20"/>
                <w:szCs w:val="20"/>
              </w:rPr>
              <w:t>Диаметр, мм</w:t>
            </w:r>
          </w:p>
        </w:tc>
        <w:tc>
          <w:tcPr>
            <w:tcW w:w="1701" w:type="dxa"/>
            <w:vMerge w:val="restart"/>
            <w:tcBorders>
              <w:top w:val="double" w:sz="6" w:space="0" w:color="auto"/>
              <w:left w:val="single" w:sz="4" w:space="0" w:color="auto"/>
              <w:bottom w:val="single" w:sz="4" w:space="0" w:color="auto"/>
              <w:right w:val="single" w:sz="4" w:space="0" w:color="auto"/>
            </w:tcBorders>
            <w:vAlign w:val="center"/>
          </w:tcPr>
          <w:p w:rsidR="00F55C2A" w:rsidRPr="00F55C2A" w:rsidRDefault="00F55C2A" w:rsidP="00FD644B">
            <w:pPr>
              <w:jc w:val="center"/>
              <w:rPr>
                <w:rFonts w:ascii="Arial" w:hAnsi="Arial" w:cs="Arial"/>
                <w:sz w:val="20"/>
                <w:szCs w:val="20"/>
              </w:rPr>
            </w:pPr>
            <w:r w:rsidRPr="00F55C2A">
              <w:rPr>
                <w:rFonts w:ascii="Arial" w:hAnsi="Arial" w:cs="Arial"/>
                <w:sz w:val="20"/>
                <w:szCs w:val="20"/>
              </w:rPr>
              <w:t>Глубина спуска колонны, м</w:t>
            </w:r>
          </w:p>
        </w:tc>
        <w:tc>
          <w:tcPr>
            <w:tcW w:w="1710" w:type="dxa"/>
            <w:vMerge w:val="restart"/>
            <w:tcBorders>
              <w:top w:val="double" w:sz="6" w:space="0" w:color="auto"/>
              <w:left w:val="single" w:sz="4" w:space="0" w:color="auto"/>
              <w:bottom w:val="single" w:sz="4" w:space="0" w:color="auto"/>
              <w:right w:val="single" w:sz="4" w:space="0" w:color="auto"/>
            </w:tcBorders>
            <w:vAlign w:val="center"/>
          </w:tcPr>
          <w:p w:rsidR="00F55C2A" w:rsidRPr="00F55C2A" w:rsidRDefault="00F55C2A" w:rsidP="00FD644B">
            <w:pPr>
              <w:jc w:val="center"/>
              <w:rPr>
                <w:rFonts w:ascii="Arial" w:hAnsi="Arial" w:cs="Arial"/>
                <w:sz w:val="20"/>
                <w:szCs w:val="20"/>
              </w:rPr>
            </w:pPr>
            <w:r w:rsidRPr="00F55C2A">
              <w:rPr>
                <w:rFonts w:ascii="Arial" w:hAnsi="Arial" w:cs="Arial"/>
                <w:sz w:val="20"/>
                <w:szCs w:val="20"/>
              </w:rPr>
              <w:t>Высота подъема цемента от устья, м</w:t>
            </w:r>
          </w:p>
        </w:tc>
        <w:tc>
          <w:tcPr>
            <w:tcW w:w="1797" w:type="dxa"/>
            <w:vMerge w:val="restart"/>
            <w:tcBorders>
              <w:top w:val="double" w:sz="6" w:space="0" w:color="auto"/>
              <w:left w:val="single" w:sz="4" w:space="0" w:color="auto"/>
              <w:bottom w:val="single" w:sz="4" w:space="0" w:color="auto"/>
              <w:right w:val="double" w:sz="6" w:space="0" w:color="auto"/>
            </w:tcBorders>
            <w:vAlign w:val="center"/>
          </w:tcPr>
          <w:p w:rsidR="00F55C2A" w:rsidRPr="00F55C2A" w:rsidRDefault="00F55C2A" w:rsidP="00FD644B">
            <w:pPr>
              <w:jc w:val="center"/>
              <w:rPr>
                <w:rFonts w:ascii="Arial" w:hAnsi="Arial" w:cs="Arial"/>
                <w:sz w:val="20"/>
                <w:szCs w:val="20"/>
              </w:rPr>
            </w:pPr>
            <w:r w:rsidRPr="00F55C2A">
              <w:rPr>
                <w:rFonts w:ascii="Arial" w:hAnsi="Arial" w:cs="Arial"/>
                <w:sz w:val="20"/>
                <w:szCs w:val="20"/>
              </w:rPr>
              <w:t>Тип цемента</w:t>
            </w:r>
          </w:p>
        </w:tc>
      </w:tr>
      <w:tr w:rsidR="00F55C2A" w:rsidRPr="00F55C2A" w:rsidTr="00FD644B">
        <w:trPr>
          <w:cantSplit/>
          <w:trHeight w:val="35"/>
        </w:trPr>
        <w:tc>
          <w:tcPr>
            <w:tcW w:w="1894" w:type="dxa"/>
            <w:vMerge/>
            <w:tcBorders>
              <w:top w:val="double" w:sz="6" w:space="0" w:color="auto"/>
              <w:left w:val="double" w:sz="6" w:space="0" w:color="auto"/>
              <w:bottom w:val="single" w:sz="4" w:space="0" w:color="auto"/>
              <w:right w:val="single" w:sz="4" w:space="0" w:color="auto"/>
            </w:tcBorders>
            <w:vAlign w:val="center"/>
          </w:tcPr>
          <w:p w:rsidR="00F55C2A" w:rsidRPr="00F55C2A" w:rsidRDefault="00F55C2A" w:rsidP="00FD644B">
            <w:pPr>
              <w:rPr>
                <w:rFonts w:ascii="Arial" w:hAnsi="Arial" w:cs="Arial"/>
                <w:sz w:val="20"/>
                <w:szCs w:val="20"/>
              </w:rPr>
            </w:pPr>
          </w:p>
        </w:tc>
        <w:tc>
          <w:tcPr>
            <w:tcW w:w="1071" w:type="dxa"/>
            <w:tcBorders>
              <w:top w:val="nil"/>
              <w:left w:val="nil"/>
              <w:bottom w:val="single" w:sz="4" w:space="0" w:color="auto"/>
              <w:right w:val="single" w:sz="4" w:space="0" w:color="auto"/>
            </w:tcBorders>
            <w:noWrap/>
            <w:vAlign w:val="center"/>
          </w:tcPr>
          <w:p w:rsidR="00F55C2A" w:rsidRPr="00F55C2A" w:rsidRDefault="00F55C2A" w:rsidP="00FD644B">
            <w:pPr>
              <w:jc w:val="center"/>
              <w:rPr>
                <w:rFonts w:ascii="Arial" w:hAnsi="Arial" w:cs="Arial"/>
                <w:sz w:val="20"/>
                <w:szCs w:val="20"/>
              </w:rPr>
            </w:pPr>
            <w:r w:rsidRPr="00F55C2A">
              <w:rPr>
                <w:rFonts w:ascii="Arial" w:hAnsi="Arial" w:cs="Arial"/>
                <w:sz w:val="20"/>
                <w:szCs w:val="20"/>
              </w:rPr>
              <w:t>Долото</w:t>
            </w:r>
          </w:p>
        </w:tc>
        <w:tc>
          <w:tcPr>
            <w:tcW w:w="1112" w:type="dxa"/>
            <w:tcBorders>
              <w:top w:val="nil"/>
              <w:left w:val="nil"/>
              <w:bottom w:val="single" w:sz="4" w:space="0" w:color="auto"/>
              <w:right w:val="single" w:sz="4" w:space="0" w:color="auto"/>
            </w:tcBorders>
            <w:noWrap/>
            <w:vAlign w:val="center"/>
          </w:tcPr>
          <w:p w:rsidR="00F55C2A" w:rsidRPr="00F55C2A" w:rsidRDefault="00F55C2A" w:rsidP="00FD644B">
            <w:pPr>
              <w:jc w:val="center"/>
              <w:rPr>
                <w:rFonts w:ascii="Arial" w:hAnsi="Arial" w:cs="Arial"/>
                <w:sz w:val="20"/>
                <w:szCs w:val="20"/>
              </w:rPr>
            </w:pPr>
            <w:r w:rsidRPr="00F55C2A">
              <w:rPr>
                <w:rFonts w:ascii="Arial" w:hAnsi="Arial" w:cs="Arial"/>
                <w:sz w:val="20"/>
                <w:szCs w:val="20"/>
              </w:rPr>
              <w:t>Колонна</w:t>
            </w:r>
          </w:p>
        </w:tc>
        <w:tc>
          <w:tcPr>
            <w:tcW w:w="1701" w:type="dxa"/>
            <w:vMerge/>
            <w:tcBorders>
              <w:top w:val="double" w:sz="6" w:space="0" w:color="auto"/>
              <w:left w:val="single" w:sz="4" w:space="0" w:color="auto"/>
              <w:bottom w:val="single" w:sz="4" w:space="0" w:color="auto"/>
              <w:right w:val="single" w:sz="4" w:space="0" w:color="auto"/>
            </w:tcBorders>
            <w:vAlign w:val="center"/>
          </w:tcPr>
          <w:p w:rsidR="00F55C2A" w:rsidRPr="00F55C2A" w:rsidRDefault="00F55C2A" w:rsidP="00FD644B">
            <w:pPr>
              <w:rPr>
                <w:rFonts w:ascii="Arial" w:hAnsi="Arial" w:cs="Arial"/>
                <w:sz w:val="20"/>
                <w:szCs w:val="20"/>
              </w:rPr>
            </w:pPr>
          </w:p>
        </w:tc>
        <w:tc>
          <w:tcPr>
            <w:tcW w:w="1710" w:type="dxa"/>
            <w:vMerge/>
            <w:tcBorders>
              <w:top w:val="double" w:sz="6" w:space="0" w:color="auto"/>
              <w:left w:val="single" w:sz="4" w:space="0" w:color="auto"/>
              <w:bottom w:val="single" w:sz="4" w:space="0" w:color="auto"/>
              <w:right w:val="single" w:sz="4" w:space="0" w:color="auto"/>
            </w:tcBorders>
            <w:vAlign w:val="center"/>
          </w:tcPr>
          <w:p w:rsidR="00F55C2A" w:rsidRPr="00F55C2A" w:rsidRDefault="00F55C2A" w:rsidP="00FD644B">
            <w:pPr>
              <w:rPr>
                <w:rFonts w:ascii="Arial" w:hAnsi="Arial" w:cs="Arial"/>
                <w:sz w:val="20"/>
                <w:szCs w:val="20"/>
              </w:rPr>
            </w:pPr>
          </w:p>
        </w:tc>
        <w:tc>
          <w:tcPr>
            <w:tcW w:w="1797" w:type="dxa"/>
            <w:vMerge/>
            <w:tcBorders>
              <w:top w:val="double" w:sz="6" w:space="0" w:color="auto"/>
              <w:left w:val="single" w:sz="4" w:space="0" w:color="auto"/>
              <w:bottom w:val="single" w:sz="4" w:space="0" w:color="auto"/>
              <w:right w:val="double" w:sz="6" w:space="0" w:color="auto"/>
            </w:tcBorders>
            <w:vAlign w:val="center"/>
          </w:tcPr>
          <w:p w:rsidR="00F55C2A" w:rsidRPr="00F55C2A" w:rsidRDefault="00F55C2A" w:rsidP="00FD644B">
            <w:pPr>
              <w:rPr>
                <w:rFonts w:ascii="Arial" w:hAnsi="Arial" w:cs="Arial"/>
                <w:sz w:val="20"/>
                <w:szCs w:val="20"/>
              </w:rPr>
            </w:pPr>
          </w:p>
        </w:tc>
      </w:tr>
      <w:tr w:rsidR="00F55C2A" w:rsidRPr="00F55C2A" w:rsidTr="00FD644B">
        <w:trPr>
          <w:trHeight w:val="212"/>
        </w:trPr>
        <w:tc>
          <w:tcPr>
            <w:tcW w:w="1894" w:type="dxa"/>
            <w:tcBorders>
              <w:top w:val="nil"/>
              <w:left w:val="double" w:sz="6" w:space="0" w:color="auto"/>
              <w:bottom w:val="single" w:sz="4" w:space="0" w:color="auto"/>
              <w:right w:val="single" w:sz="4" w:space="0" w:color="auto"/>
            </w:tcBorders>
            <w:noWrap/>
            <w:vAlign w:val="bottom"/>
          </w:tcPr>
          <w:p w:rsidR="00F55C2A" w:rsidRPr="00F55C2A" w:rsidRDefault="00F55C2A" w:rsidP="00FD644B">
            <w:pPr>
              <w:rPr>
                <w:rFonts w:ascii="Arial" w:hAnsi="Arial" w:cs="Arial"/>
                <w:sz w:val="20"/>
                <w:szCs w:val="20"/>
              </w:rPr>
            </w:pPr>
            <w:r w:rsidRPr="00F55C2A">
              <w:rPr>
                <w:rFonts w:ascii="Arial" w:hAnsi="Arial" w:cs="Arial"/>
                <w:sz w:val="20"/>
                <w:szCs w:val="20"/>
              </w:rPr>
              <w:t>Направление</w:t>
            </w:r>
          </w:p>
        </w:tc>
        <w:tc>
          <w:tcPr>
            <w:tcW w:w="1071" w:type="dxa"/>
            <w:tcBorders>
              <w:top w:val="nil"/>
              <w:left w:val="nil"/>
              <w:bottom w:val="single" w:sz="4" w:space="0" w:color="auto"/>
              <w:right w:val="single" w:sz="4" w:space="0" w:color="auto"/>
            </w:tcBorders>
            <w:noWrap/>
            <w:vAlign w:val="bottom"/>
          </w:tcPr>
          <w:p w:rsidR="00F55C2A" w:rsidRPr="00F55C2A" w:rsidRDefault="00F55C2A" w:rsidP="00FD644B">
            <w:pPr>
              <w:jc w:val="center"/>
              <w:rPr>
                <w:rFonts w:ascii="Arial" w:hAnsi="Arial" w:cs="Arial"/>
                <w:sz w:val="20"/>
                <w:szCs w:val="20"/>
              </w:rPr>
            </w:pPr>
            <w:r w:rsidRPr="00F55C2A">
              <w:rPr>
                <w:rFonts w:ascii="Arial" w:hAnsi="Arial" w:cs="Arial"/>
                <w:sz w:val="20"/>
                <w:szCs w:val="20"/>
              </w:rPr>
              <w:t>393,7</w:t>
            </w:r>
          </w:p>
        </w:tc>
        <w:tc>
          <w:tcPr>
            <w:tcW w:w="1112" w:type="dxa"/>
            <w:tcBorders>
              <w:top w:val="nil"/>
              <w:left w:val="nil"/>
              <w:bottom w:val="single" w:sz="4" w:space="0" w:color="auto"/>
              <w:right w:val="single" w:sz="4" w:space="0" w:color="auto"/>
            </w:tcBorders>
            <w:noWrap/>
            <w:vAlign w:val="bottom"/>
          </w:tcPr>
          <w:p w:rsidR="00F55C2A" w:rsidRPr="00F55C2A" w:rsidRDefault="00F55C2A" w:rsidP="00FD644B">
            <w:pPr>
              <w:jc w:val="center"/>
              <w:rPr>
                <w:rFonts w:ascii="Arial" w:hAnsi="Arial" w:cs="Arial"/>
                <w:sz w:val="20"/>
                <w:szCs w:val="20"/>
                <w:lang w:val="kk-KZ"/>
              </w:rPr>
            </w:pPr>
            <w:r w:rsidRPr="00F55C2A">
              <w:rPr>
                <w:rFonts w:ascii="Arial" w:hAnsi="Arial" w:cs="Arial"/>
                <w:sz w:val="20"/>
                <w:szCs w:val="20"/>
              </w:rPr>
              <w:t>323,</w:t>
            </w:r>
            <w:r w:rsidRPr="00F55C2A">
              <w:rPr>
                <w:rFonts w:ascii="Arial" w:hAnsi="Arial" w:cs="Arial"/>
                <w:sz w:val="20"/>
                <w:szCs w:val="20"/>
                <w:lang w:val="kk-KZ"/>
              </w:rPr>
              <w:t>9</w:t>
            </w:r>
          </w:p>
        </w:tc>
        <w:tc>
          <w:tcPr>
            <w:tcW w:w="1701" w:type="dxa"/>
            <w:tcBorders>
              <w:top w:val="nil"/>
              <w:left w:val="nil"/>
              <w:bottom w:val="single" w:sz="4" w:space="0" w:color="auto"/>
              <w:right w:val="single" w:sz="4" w:space="0" w:color="auto"/>
            </w:tcBorders>
            <w:noWrap/>
            <w:vAlign w:val="bottom"/>
          </w:tcPr>
          <w:p w:rsidR="00F55C2A" w:rsidRPr="00F55C2A" w:rsidRDefault="00F55C2A" w:rsidP="00FD644B">
            <w:pPr>
              <w:jc w:val="center"/>
              <w:rPr>
                <w:rFonts w:ascii="Arial" w:hAnsi="Arial" w:cs="Arial"/>
                <w:sz w:val="20"/>
                <w:szCs w:val="20"/>
              </w:rPr>
            </w:pPr>
            <w:r w:rsidRPr="00F55C2A">
              <w:rPr>
                <w:rFonts w:ascii="Arial" w:hAnsi="Arial" w:cs="Arial"/>
                <w:sz w:val="20"/>
                <w:szCs w:val="20"/>
              </w:rPr>
              <w:t>20</w:t>
            </w:r>
          </w:p>
        </w:tc>
        <w:tc>
          <w:tcPr>
            <w:tcW w:w="1710" w:type="dxa"/>
            <w:tcBorders>
              <w:top w:val="nil"/>
              <w:left w:val="nil"/>
              <w:bottom w:val="single" w:sz="4" w:space="0" w:color="auto"/>
              <w:right w:val="single" w:sz="4" w:space="0" w:color="auto"/>
            </w:tcBorders>
            <w:noWrap/>
            <w:vAlign w:val="bottom"/>
          </w:tcPr>
          <w:p w:rsidR="00F55C2A" w:rsidRPr="00F55C2A" w:rsidRDefault="00F55C2A" w:rsidP="00FD644B">
            <w:pPr>
              <w:jc w:val="center"/>
              <w:rPr>
                <w:rFonts w:ascii="Arial" w:hAnsi="Arial" w:cs="Arial"/>
                <w:sz w:val="20"/>
                <w:szCs w:val="20"/>
              </w:rPr>
            </w:pPr>
            <w:r w:rsidRPr="00F55C2A">
              <w:rPr>
                <w:rFonts w:ascii="Arial" w:hAnsi="Arial" w:cs="Arial"/>
                <w:sz w:val="20"/>
                <w:szCs w:val="20"/>
              </w:rPr>
              <w:t>До устья</w:t>
            </w:r>
          </w:p>
        </w:tc>
        <w:tc>
          <w:tcPr>
            <w:tcW w:w="1797" w:type="dxa"/>
            <w:tcBorders>
              <w:top w:val="nil"/>
              <w:left w:val="nil"/>
              <w:bottom w:val="single" w:sz="4" w:space="0" w:color="auto"/>
              <w:right w:val="double" w:sz="6" w:space="0" w:color="auto"/>
            </w:tcBorders>
            <w:noWrap/>
            <w:vAlign w:val="bottom"/>
          </w:tcPr>
          <w:p w:rsidR="00F55C2A" w:rsidRPr="00F55C2A" w:rsidRDefault="00F55C2A" w:rsidP="00FD644B">
            <w:pPr>
              <w:jc w:val="center"/>
              <w:rPr>
                <w:rFonts w:ascii="Arial" w:hAnsi="Arial" w:cs="Arial"/>
                <w:sz w:val="20"/>
                <w:szCs w:val="20"/>
              </w:rPr>
            </w:pPr>
            <w:r w:rsidRPr="00F55C2A">
              <w:rPr>
                <w:rFonts w:ascii="Arial" w:hAnsi="Arial" w:cs="Arial"/>
                <w:sz w:val="20"/>
                <w:szCs w:val="20"/>
              </w:rPr>
              <w:t>ПЦТ-1-G-СС-1</w:t>
            </w:r>
          </w:p>
        </w:tc>
      </w:tr>
      <w:tr w:rsidR="00F55C2A" w:rsidRPr="00F55C2A" w:rsidTr="00FD644B">
        <w:trPr>
          <w:trHeight w:val="212"/>
        </w:trPr>
        <w:tc>
          <w:tcPr>
            <w:tcW w:w="1894" w:type="dxa"/>
            <w:tcBorders>
              <w:top w:val="nil"/>
              <w:left w:val="double" w:sz="6" w:space="0" w:color="auto"/>
              <w:bottom w:val="single" w:sz="4" w:space="0" w:color="auto"/>
              <w:right w:val="single" w:sz="4" w:space="0" w:color="auto"/>
            </w:tcBorders>
            <w:noWrap/>
            <w:vAlign w:val="bottom"/>
          </w:tcPr>
          <w:p w:rsidR="00F55C2A" w:rsidRPr="00F55C2A" w:rsidRDefault="00F55C2A" w:rsidP="00FD644B">
            <w:pPr>
              <w:rPr>
                <w:rFonts w:ascii="Arial" w:hAnsi="Arial" w:cs="Arial"/>
                <w:sz w:val="20"/>
                <w:szCs w:val="20"/>
              </w:rPr>
            </w:pPr>
            <w:r w:rsidRPr="00F55C2A">
              <w:rPr>
                <w:rFonts w:ascii="Arial" w:hAnsi="Arial" w:cs="Arial"/>
                <w:sz w:val="20"/>
                <w:szCs w:val="20"/>
              </w:rPr>
              <w:t>Кондуктор</w:t>
            </w:r>
          </w:p>
        </w:tc>
        <w:tc>
          <w:tcPr>
            <w:tcW w:w="1071" w:type="dxa"/>
            <w:tcBorders>
              <w:top w:val="nil"/>
              <w:left w:val="nil"/>
              <w:bottom w:val="single" w:sz="4" w:space="0" w:color="auto"/>
              <w:right w:val="single" w:sz="4" w:space="0" w:color="auto"/>
            </w:tcBorders>
            <w:noWrap/>
            <w:vAlign w:val="bottom"/>
          </w:tcPr>
          <w:p w:rsidR="00F55C2A" w:rsidRPr="00F55C2A" w:rsidRDefault="00F55C2A" w:rsidP="00FD644B">
            <w:pPr>
              <w:jc w:val="center"/>
              <w:rPr>
                <w:rFonts w:ascii="Arial" w:hAnsi="Arial" w:cs="Arial"/>
                <w:sz w:val="20"/>
                <w:szCs w:val="20"/>
              </w:rPr>
            </w:pPr>
            <w:r w:rsidRPr="00F55C2A">
              <w:rPr>
                <w:rFonts w:ascii="Arial" w:hAnsi="Arial" w:cs="Arial"/>
                <w:sz w:val="20"/>
                <w:szCs w:val="20"/>
              </w:rPr>
              <w:t>295,3</w:t>
            </w:r>
          </w:p>
        </w:tc>
        <w:tc>
          <w:tcPr>
            <w:tcW w:w="1112" w:type="dxa"/>
            <w:tcBorders>
              <w:top w:val="nil"/>
              <w:left w:val="nil"/>
              <w:bottom w:val="single" w:sz="4" w:space="0" w:color="auto"/>
              <w:right w:val="single" w:sz="4" w:space="0" w:color="auto"/>
            </w:tcBorders>
            <w:noWrap/>
            <w:vAlign w:val="bottom"/>
          </w:tcPr>
          <w:p w:rsidR="00F55C2A" w:rsidRPr="00F55C2A" w:rsidRDefault="00F55C2A" w:rsidP="00FD644B">
            <w:pPr>
              <w:jc w:val="center"/>
              <w:rPr>
                <w:rFonts w:ascii="Arial" w:hAnsi="Arial" w:cs="Arial"/>
                <w:sz w:val="20"/>
                <w:szCs w:val="20"/>
              </w:rPr>
            </w:pPr>
            <w:r w:rsidRPr="00F55C2A">
              <w:rPr>
                <w:rFonts w:ascii="Arial" w:hAnsi="Arial" w:cs="Arial"/>
                <w:sz w:val="20"/>
                <w:szCs w:val="20"/>
              </w:rPr>
              <w:t>244,5</w:t>
            </w:r>
          </w:p>
        </w:tc>
        <w:tc>
          <w:tcPr>
            <w:tcW w:w="1701" w:type="dxa"/>
            <w:tcBorders>
              <w:top w:val="nil"/>
              <w:left w:val="nil"/>
              <w:bottom w:val="single" w:sz="4" w:space="0" w:color="auto"/>
              <w:right w:val="single" w:sz="4" w:space="0" w:color="auto"/>
            </w:tcBorders>
            <w:noWrap/>
            <w:vAlign w:val="bottom"/>
          </w:tcPr>
          <w:p w:rsidR="00F55C2A" w:rsidRPr="00F55C2A" w:rsidRDefault="00F55C2A" w:rsidP="00FD644B">
            <w:pPr>
              <w:jc w:val="center"/>
              <w:rPr>
                <w:rFonts w:ascii="Arial" w:hAnsi="Arial" w:cs="Arial"/>
                <w:sz w:val="20"/>
                <w:szCs w:val="20"/>
              </w:rPr>
            </w:pPr>
            <w:r w:rsidRPr="00F55C2A">
              <w:rPr>
                <w:rFonts w:ascii="Arial" w:hAnsi="Arial" w:cs="Arial"/>
                <w:sz w:val="20"/>
                <w:szCs w:val="20"/>
              </w:rPr>
              <w:t>100</w:t>
            </w:r>
          </w:p>
        </w:tc>
        <w:tc>
          <w:tcPr>
            <w:tcW w:w="1710" w:type="dxa"/>
            <w:tcBorders>
              <w:top w:val="nil"/>
              <w:left w:val="nil"/>
              <w:bottom w:val="single" w:sz="4" w:space="0" w:color="auto"/>
              <w:right w:val="single" w:sz="4" w:space="0" w:color="auto"/>
            </w:tcBorders>
            <w:noWrap/>
            <w:vAlign w:val="bottom"/>
          </w:tcPr>
          <w:p w:rsidR="00F55C2A" w:rsidRPr="00F55C2A" w:rsidRDefault="00F55C2A" w:rsidP="00FD644B">
            <w:pPr>
              <w:jc w:val="center"/>
              <w:rPr>
                <w:rFonts w:ascii="Arial" w:hAnsi="Arial" w:cs="Arial"/>
                <w:sz w:val="20"/>
                <w:szCs w:val="20"/>
              </w:rPr>
            </w:pPr>
            <w:r w:rsidRPr="00F55C2A">
              <w:rPr>
                <w:rFonts w:ascii="Arial" w:hAnsi="Arial" w:cs="Arial"/>
                <w:sz w:val="20"/>
                <w:szCs w:val="20"/>
              </w:rPr>
              <w:t>До устья</w:t>
            </w:r>
          </w:p>
        </w:tc>
        <w:tc>
          <w:tcPr>
            <w:tcW w:w="1797" w:type="dxa"/>
            <w:tcBorders>
              <w:top w:val="nil"/>
              <w:left w:val="nil"/>
              <w:bottom w:val="single" w:sz="4" w:space="0" w:color="auto"/>
              <w:right w:val="double" w:sz="6" w:space="0" w:color="auto"/>
            </w:tcBorders>
            <w:noWrap/>
            <w:vAlign w:val="bottom"/>
          </w:tcPr>
          <w:p w:rsidR="00F55C2A" w:rsidRPr="00F55C2A" w:rsidRDefault="00F55C2A" w:rsidP="00FD644B">
            <w:pPr>
              <w:jc w:val="center"/>
              <w:rPr>
                <w:rFonts w:ascii="Arial" w:hAnsi="Arial" w:cs="Arial"/>
                <w:sz w:val="20"/>
                <w:szCs w:val="20"/>
              </w:rPr>
            </w:pPr>
            <w:r w:rsidRPr="00F55C2A">
              <w:rPr>
                <w:rFonts w:ascii="Arial" w:hAnsi="Arial" w:cs="Arial"/>
                <w:sz w:val="20"/>
                <w:szCs w:val="20"/>
              </w:rPr>
              <w:t>ПЦТ-1-G-СС-1</w:t>
            </w:r>
          </w:p>
        </w:tc>
      </w:tr>
      <w:tr w:rsidR="00F55C2A" w:rsidRPr="00F55C2A" w:rsidTr="00FD644B">
        <w:trPr>
          <w:trHeight w:val="225"/>
        </w:trPr>
        <w:tc>
          <w:tcPr>
            <w:tcW w:w="1894" w:type="dxa"/>
            <w:tcBorders>
              <w:top w:val="nil"/>
              <w:left w:val="double" w:sz="6" w:space="0" w:color="auto"/>
              <w:bottom w:val="double" w:sz="6" w:space="0" w:color="auto"/>
              <w:right w:val="single" w:sz="4" w:space="0" w:color="auto"/>
            </w:tcBorders>
            <w:noWrap/>
          </w:tcPr>
          <w:p w:rsidR="00F55C2A" w:rsidRPr="00F55C2A" w:rsidRDefault="00F55C2A" w:rsidP="00FD644B">
            <w:pPr>
              <w:rPr>
                <w:rFonts w:ascii="Arial" w:hAnsi="Arial" w:cs="Arial"/>
                <w:sz w:val="20"/>
                <w:szCs w:val="20"/>
              </w:rPr>
            </w:pPr>
            <w:r w:rsidRPr="00F55C2A">
              <w:rPr>
                <w:rFonts w:ascii="Arial" w:hAnsi="Arial" w:cs="Arial"/>
                <w:sz w:val="20"/>
                <w:szCs w:val="20"/>
              </w:rPr>
              <w:t>Экспл. колонна</w:t>
            </w:r>
          </w:p>
        </w:tc>
        <w:tc>
          <w:tcPr>
            <w:tcW w:w="1071" w:type="dxa"/>
            <w:tcBorders>
              <w:top w:val="nil"/>
              <w:left w:val="nil"/>
              <w:bottom w:val="double" w:sz="6" w:space="0" w:color="auto"/>
              <w:right w:val="single" w:sz="4" w:space="0" w:color="auto"/>
            </w:tcBorders>
            <w:noWrap/>
          </w:tcPr>
          <w:p w:rsidR="00F55C2A" w:rsidRPr="00F55C2A" w:rsidRDefault="00F55C2A" w:rsidP="00FD644B">
            <w:pPr>
              <w:jc w:val="center"/>
              <w:rPr>
                <w:rFonts w:ascii="Arial" w:hAnsi="Arial" w:cs="Arial"/>
                <w:sz w:val="20"/>
                <w:szCs w:val="20"/>
              </w:rPr>
            </w:pPr>
            <w:r w:rsidRPr="00F55C2A">
              <w:rPr>
                <w:rFonts w:ascii="Arial" w:hAnsi="Arial" w:cs="Arial"/>
                <w:sz w:val="20"/>
                <w:szCs w:val="20"/>
              </w:rPr>
              <w:t>215,9</w:t>
            </w:r>
          </w:p>
        </w:tc>
        <w:tc>
          <w:tcPr>
            <w:tcW w:w="1112" w:type="dxa"/>
            <w:tcBorders>
              <w:top w:val="nil"/>
              <w:left w:val="nil"/>
              <w:bottom w:val="double" w:sz="6" w:space="0" w:color="auto"/>
              <w:right w:val="single" w:sz="4" w:space="0" w:color="auto"/>
            </w:tcBorders>
            <w:noWrap/>
          </w:tcPr>
          <w:p w:rsidR="00F55C2A" w:rsidRPr="00F55C2A" w:rsidRDefault="00F55C2A" w:rsidP="00FD644B">
            <w:pPr>
              <w:jc w:val="center"/>
              <w:rPr>
                <w:rFonts w:ascii="Arial" w:hAnsi="Arial" w:cs="Arial"/>
                <w:sz w:val="20"/>
                <w:szCs w:val="20"/>
              </w:rPr>
            </w:pPr>
            <w:r w:rsidRPr="00F55C2A">
              <w:rPr>
                <w:rFonts w:ascii="Arial" w:hAnsi="Arial" w:cs="Arial"/>
                <w:sz w:val="20"/>
                <w:szCs w:val="20"/>
              </w:rPr>
              <w:t>168,3</w:t>
            </w:r>
          </w:p>
        </w:tc>
        <w:tc>
          <w:tcPr>
            <w:tcW w:w="1701" w:type="dxa"/>
            <w:tcBorders>
              <w:top w:val="nil"/>
              <w:left w:val="nil"/>
              <w:bottom w:val="double" w:sz="6" w:space="0" w:color="auto"/>
              <w:right w:val="single" w:sz="4" w:space="0" w:color="auto"/>
            </w:tcBorders>
            <w:noWrap/>
            <w:vAlign w:val="bottom"/>
          </w:tcPr>
          <w:p w:rsidR="00F55C2A" w:rsidRPr="00F55C2A" w:rsidRDefault="00F55C2A" w:rsidP="00FD644B">
            <w:pPr>
              <w:jc w:val="center"/>
              <w:rPr>
                <w:rFonts w:ascii="Arial" w:hAnsi="Arial" w:cs="Arial"/>
                <w:sz w:val="20"/>
                <w:szCs w:val="20"/>
                <w:lang w:val="en-US"/>
              </w:rPr>
            </w:pPr>
            <w:r w:rsidRPr="00F55C2A">
              <w:rPr>
                <w:rFonts w:ascii="Arial" w:hAnsi="Arial" w:cs="Arial"/>
                <w:sz w:val="20"/>
                <w:szCs w:val="20"/>
              </w:rPr>
              <w:t>650</w:t>
            </w:r>
          </w:p>
        </w:tc>
        <w:tc>
          <w:tcPr>
            <w:tcW w:w="1710" w:type="dxa"/>
            <w:tcBorders>
              <w:top w:val="nil"/>
              <w:left w:val="nil"/>
              <w:bottom w:val="double" w:sz="6" w:space="0" w:color="auto"/>
              <w:right w:val="single" w:sz="4" w:space="0" w:color="auto"/>
            </w:tcBorders>
            <w:noWrap/>
          </w:tcPr>
          <w:p w:rsidR="00F55C2A" w:rsidRPr="00F55C2A" w:rsidRDefault="00F55C2A" w:rsidP="00FD644B">
            <w:pPr>
              <w:jc w:val="center"/>
              <w:rPr>
                <w:rFonts w:ascii="Arial" w:hAnsi="Arial" w:cs="Arial"/>
                <w:sz w:val="20"/>
                <w:szCs w:val="20"/>
              </w:rPr>
            </w:pPr>
            <w:r w:rsidRPr="00F55C2A">
              <w:rPr>
                <w:rFonts w:ascii="Arial" w:hAnsi="Arial" w:cs="Arial"/>
                <w:sz w:val="20"/>
                <w:szCs w:val="20"/>
              </w:rPr>
              <w:t>До устья</w:t>
            </w:r>
          </w:p>
        </w:tc>
        <w:tc>
          <w:tcPr>
            <w:tcW w:w="1797" w:type="dxa"/>
            <w:tcBorders>
              <w:top w:val="nil"/>
              <w:left w:val="nil"/>
              <w:bottom w:val="double" w:sz="6" w:space="0" w:color="auto"/>
              <w:right w:val="double" w:sz="6" w:space="0" w:color="auto"/>
            </w:tcBorders>
            <w:noWrap/>
          </w:tcPr>
          <w:p w:rsidR="00F55C2A" w:rsidRPr="00F55C2A" w:rsidRDefault="00F55C2A" w:rsidP="00FD644B">
            <w:pPr>
              <w:jc w:val="center"/>
              <w:rPr>
                <w:rFonts w:ascii="Arial" w:hAnsi="Arial" w:cs="Arial"/>
                <w:sz w:val="20"/>
                <w:szCs w:val="20"/>
              </w:rPr>
            </w:pPr>
            <w:r w:rsidRPr="00F55C2A">
              <w:rPr>
                <w:rFonts w:ascii="Arial" w:hAnsi="Arial" w:cs="Arial"/>
                <w:sz w:val="20"/>
                <w:szCs w:val="20"/>
              </w:rPr>
              <w:t>ПЦТ-1-G-СС-1</w:t>
            </w:r>
          </w:p>
        </w:tc>
      </w:tr>
    </w:tbl>
    <w:p w:rsidR="00F55C2A" w:rsidRPr="00F55C2A" w:rsidRDefault="00F55C2A" w:rsidP="00F55C2A">
      <w:pPr>
        <w:ind w:firstLine="709"/>
        <w:rPr>
          <w:rFonts w:ascii="Arial" w:hAnsi="Arial" w:cs="Arial"/>
          <w:sz w:val="20"/>
          <w:szCs w:val="20"/>
          <w:lang w:val="x-none"/>
        </w:rPr>
      </w:pPr>
      <w:r w:rsidRPr="00F55C2A">
        <w:rPr>
          <w:rFonts w:ascii="Arial" w:hAnsi="Arial" w:cs="Arial"/>
          <w:b/>
          <w:sz w:val="20"/>
          <w:szCs w:val="20"/>
          <w:u w:val="single"/>
          <w:lang w:val="x-none"/>
        </w:rPr>
        <w:t>Примечание:</w:t>
      </w:r>
      <w:r w:rsidRPr="00F55C2A">
        <w:rPr>
          <w:rFonts w:ascii="Arial" w:hAnsi="Arial" w:cs="Arial"/>
          <w:sz w:val="20"/>
          <w:szCs w:val="20"/>
          <w:lang w:val="x-none"/>
        </w:rPr>
        <w:t xml:space="preserve"> глубина спуска эксплуатационной колонны зависит от залегания продуктивного горизонта.</w:t>
      </w:r>
    </w:p>
    <w:p w:rsidR="005A2CCC" w:rsidRPr="005A2CCC" w:rsidRDefault="005A2CCC" w:rsidP="005A2CCC">
      <w:pPr>
        <w:ind w:firstLine="737"/>
        <w:jc w:val="both"/>
        <w:rPr>
          <w:rFonts w:ascii="Arial" w:hAnsi="Arial" w:cs="Arial"/>
        </w:rPr>
      </w:pPr>
      <w:r w:rsidRPr="00507A2B">
        <w:rPr>
          <w:rFonts w:ascii="Arial" w:hAnsi="Arial" w:cs="Arial"/>
        </w:rPr>
        <w:t>Буровая установка должна обеспечить бурение скважин и спуск обсадных колонн до проектной глубины и желательно применение мобильных буровых установок с повышенной монтажеспособностью, грузоподъемностью и</w:t>
      </w:r>
      <w:r w:rsidRPr="005A2CCC">
        <w:rPr>
          <w:rFonts w:ascii="Arial" w:hAnsi="Arial" w:cs="Arial"/>
        </w:rPr>
        <w:t xml:space="preserve"> высокой транспортабельностью. Из нефтяного ряда буровых установок этим требованиям строительства на месторождении Терень-Узюк Западный более полно отвечает буровая установка ZJ-20, для вертикальных скважин, ZJ-30, для горизонтальных скважин. На данной буровой установке возможно размещение всего комплекса очистных сооружений для четырехступенчатой очистки бурового раствора.</w:t>
      </w:r>
    </w:p>
    <w:p w:rsidR="005A2CCC" w:rsidRPr="005A2CCC" w:rsidRDefault="005A2CCC" w:rsidP="005A2CCC">
      <w:pPr>
        <w:ind w:firstLine="737"/>
        <w:jc w:val="both"/>
        <w:rPr>
          <w:rFonts w:ascii="Arial" w:hAnsi="Arial" w:cs="Arial"/>
        </w:rPr>
      </w:pPr>
      <w:r w:rsidRPr="005A2CCC">
        <w:rPr>
          <w:rFonts w:ascii="Arial" w:hAnsi="Arial" w:cs="Arial"/>
        </w:rPr>
        <w:t>Технология бурения скважин более подробно будет изложена при разработке технического проекта на строительство эксплуатационных скважин.</w:t>
      </w:r>
    </w:p>
    <w:p w:rsidR="004B49E6" w:rsidRPr="004B49E6" w:rsidRDefault="004B49E6" w:rsidP="004B49E6">
      <w:pPr>
        <w:pStyle w:val="af7"/>
        <w:spacing w:after="0"/>
        <w:ind w:left="0" w:firstLine="709"/>
        <w:jc w:val="both"/>
        <w:rPr>
          <w:rFonts w:ascii="Arial" w:hAnsi="Arial" w:cs="Arial"/>
        </w:rPr>
      </w:pPr>
      <w:r w:rsidRPr="004B49E6">
        <w:rPr>
          <w:rFonts w:ascii="Arial" w:hAnsi="Arial" w:cs="Arial"/>
        </w:rPr>
        <w:t>Продолжительность цикла строительства скважин приведена ниже.</w:t>
      </w:r>
    </w:p>
    <w:p w:rsidR="005D67B1" w:rsidRDefault="005D67B1" w:rsidP="004B49E6">
      <w:pPr>
        <w:widowControl w:val="0"/>
        <w:ind w:firstLine="708"/>
        <w:jc w:val="both"/>
        <w:rPr>
          <w:rFonts w:ascii="Arial" w:hAnsi="Arial" w:cs="Arial"/>
          <w:b/>
          <w:kern w:val="2"/>
          <w:sz w:val="20"/>
          <w:szCs w:val="20"/>
          <w:lang w:eastAsia="zh-CN"/>
        </w:rPr>
      </w:pPr>
    </w:p>
    <w:p w:rsidR="005A2CCC" w:rsidRPr="00D921C5" w:rsidRDefault="00D921C5" w:rsidP="00DF66EA">
      <w:pPr>
        <w:widowControl w:val="0"/>
        <w:ind w:firstLine="709"/>
        <w:jc w:val="both"/>
        <w:rPr>
          <w:rFonts w:ascii="Arial" w:hAnsi="Arial" w:cs="Arial"/>
          <w:b/>
          <w:kern w:val="2"/>
          <w:sz w:val="20"/>
          <w:szCs w:val="20"/>
          <w:lang w:eastAsia="zh-CN"/>
        </w:rPr>
      </w:pPr>
      <w:bookmarkStart w:id="35" w:name="_Toc137971352"/>
      <w:r w:rsidRPr="003B23D1">
        <w:rPr>
          <w:rFonts w:ascii="Arial" w:hAnsi="Arial" w:cs="Arial"/>
          <w:b/>
          <w:sz w:val="20"/>
          <w:szCs w:val="20"/>
        </w:rPr>
        <w:t xml:space="preserve">Таблица </w:t>
      </w:r>
      <w:r w:rsidRPr="003B23D1">
        <w:rPr>
          <w:rFonts w:ascii="Arial" w:hAnsi="Arial" w:cs="Arial"/>
          <w:b/>
          <w:sz w:val="20"/>
          <w:szCs w:val="20"/>
        </w:rPr>
        <w:fldChar w:fldCharType="begin"/>
      </w:r>
      <w:r w:rsidRPr="003B23D1">
        <w:rPr>
          <w:rFonts w:ascii="Arial" w:hAnsi="Arial" w:cs="Arial"/>
          <w:b/>
          <w:sz w:val="20"/>
          <w:szCs w:val="20"/>
        </w:rPr>
        <w:instrText xml:space="preserve"> STYLEREF 1 \s </w:instrText>
      </w:r>
      <w:r w:rsidRPr="003B23D1">
        <w:rPr>
          <w:rFonts w:ascii="Arial" w:hAnsi="Arial" w:cs="Arial"/>
          <w:b/>
          <w:sz w:val="20"/>
          <w:szCs w:val="20"/>
        </w:rPr>
        <w:fldChar w:fldCharType="separate"/>
      </w:r>
      <w:r w:rsidR="00DF66EA">
        <w:rPr>
          <w:rFonts w:ascii="Arial" w:hAnsi="Arial" w:cs="Arial"/>
          <w:b/>
          <w:noProof/>
          <w:sz w:val="20"/>
          <w:szCs w:val="20"/>
        </w:rPr>
        <w:t>1</w:t>
      </w:r>
      <w:r w:rsidRPr="003B23D1">
        <w:rPr>
          <w:rFonts w:ascii="Arial" w:hAnsi="Arial" w:cs="Arial"/>
          <w:b/>
          <w:sz w:val="20"/>
          <w:szCs w:val="20"/>
        </w:rPr>
        <w:fldChar w:fldCharType="end"/>
      </w:r>
      <w:r w:rsidRPr="003B23D1">
        <w:rPr>
          <w:rFonts w:ascii="Arial" w:hAnsi="Arial" w:cs="Arial"/>
          <w:b/>
          <w:sz w:val="20"/>
          <w:szCs w:val="20"/>
        </w:rPr>
        <w:t>.</w:t>
      </w:r>
      <w:r w:rsidRPr="003B23D1">
        <w:rPr>
          <w:rFonts w:ascii="Arial" w:hAnsi="Arial" w:cs="Arial"/>
          <w:b/>
          <w:sz w:val="20"/>
          <w:szCs w:val="20"/>
        </w:rPr>
        <w:fldChar w:fldCharType="begin"/>
      </w:r>
      <w:r w:rsidRPr="003B23D1">
        <w:rPr>
          <w:rFonts w:ascii="Arial" w:hAnsi="Arial" w:cs="Arial"/>
          <w:b/>
          <w:sz w:val="20"/>
          <w:szCs w:val="20"/>
        </w:rPr>
        <w:instrText xml:space="preserve"> SEQ Таблица \* ARABIC \s 1 </w:instrText>
      </w:r>
      <w:r w:rsidRPr="003B23D1">
        <w:rPr>
          <w:rFonts w:ascii="Arial" w:hAnsi="Arial" w:cs="Arial"/>
          <w:b/>
          <w:sz w:val="20"/>
          <w:szCs w:val="20"/>
        </w:rPr>
        <w:fldChar w:fldCharType="separate"/>
      </w:r>
      <w:r w:rsidR="00DF66EA">
        <w:rPr>
          <w:rFonts w:ascii="Arial" w:hAnsi="Arial" w:cs="Arial"/>
          <w:b/>
          <w:noProof/>
          <w:sz w:val="20"/>
          <w:szCs w:val="20"/>
        </w:rPr>
        <w:t>17</w:t>
      </w:r>
      <w:r w:rsidRPr="003B23D1">
        <w:rPr>
          <w:rFonts w:ascii="Arial" w:hAnsi="Arial" w:cs="Arial"/>
          <w:b/>
          <w:sz w:val="20"/>
          <w:szCs w:val="20"/>
        </w:rPr>
        <w:fldChar w:fldCharType="end"/>
      </w:r>
      <w:r w:rsidRPr="003B23D1">
        <w:rPr>
          <w:rFonts w:ascii="Arial" w:hAnsi="Arial" w:cs="Arial"/>
          <w:b/>
          <w:sz w:val="20"/>
          <w:szCs w:val="20"/>
        </w:rPr>
        <w:t xml:space="preserve"> </w:t>
      </w:r>
      <w:r w:rsidR="005A2CCC" w:rsidRPr="00D921C5">
        <w:rPr>
          <w:rFonts w:ascii="Arial" w:hAnsi="Arial" w:cs="Arial"/>
          <w:b/>
          <w:sz w:val="20"/>
          <w:szCs w:val="20"/>
          <w:lang w:eastAsia="en-US"/>
        </w:rPr>
        <w:t xml:space="preserve">- </w:t>
      </w:r>
      <w:r w:rsidR="005A2CCC" w:rsidRPr="00D921C5">
        <w:rPr>
          <w:rFonts w:ascii="Arial" w:hAnsi="Arial" w:cs="Arial"/>
          <w:b/>
          <w:kern w:val="2"/>
          <w:sz w:val="20"/>
          <w:szCs w:val="20"/>
          <w:lang w:eastAsia="zh-CN"/>
        </w:rPr>
        <w:t xml:space="preserve">Расчет продолжительности бурения для ГС скважины </w:t>
      </w:r>
      <w:r w:rsidR="005A2CCC" w:rsidRPr="00D921C5">
        <w:rPr>
          <w:rFonts w:ascii="Arial" w:hAnsi="Arial" w:cs="Arial"/>
          <w:b/>
          <w:bCs/>
          <w:sz w:val="20"/>
          <w:szCs w:val="20"/>
          <w:lang w:eastAsia="en-US"/>
        </w:rPr>
        <w:t>№730 с</w:t>
      </w:r>
      <w:r w:rsidR="005A2CCC" w:rsidRPr="00D921C5">
        <w:rPr>
          <w:rFonts w:ascii="Arial" w:hAnsi="Arial" w:cs="Arial"/>
          <w:b/>
          <w:kern w:val="2"/>
          <w:sz w:val="20"/>
          <w:szCs w:val="20"/>
          <w:lang w:eastAsia="zh-CN"/>
        </w:rPr>
        <w:t xml:space="preserve"> проектной глубиной 819,80м. (по стволу)</w:t>
      </w:r>
      <w:bookmarkEnd w:id="35"/>
    </w:p>
    <w:tbl>
      <w:tblPr>
        <w:tblW w:w="5000" w:type="pct"/>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7474"/>
        <w:gridCol w:w="1850"/>
      </w:tblGrid>
      <w:tr w:rsidR="005A2CCC" w:rsidRPr="00D921C5" w:rsidTr="00421321">
        <w:trPr>
          <w:jc w:val="center"/>
        </w:trPr>
        <w:tc>
          <w:tcPr>
            <w:tcW w:w="4008" w:type="pct"/>
            <w:shd w:val="clear" w:color="auto" w:fill="auto"/>
            <w:vAlign w:val="center"/>
          </w:tcPr>
          <w:p w:rsidR="005A2CCC" w:rsidRPr="00D921C5" w:rsidRDefault="005A2CCC" w:rsidP="00421321">
            <w:pPr>
              <w:jc w:val="center"/>
              <w:rPr>
                <w:rFonts w:ascii="Arial" w:eastAsia="Calibri" w:hAnsi="Arial" w:cs="Arial"/>
                <w:sz w:val="20"/>
                <w:szCs w:val="20"/>
                <w:lang w:eastAsia="en-US"/>
              </w:rPr>
            </w:pPr>
            <w:r w:rsidRPr="00D921C5">
              <w:rPr>
                <w:rFonts w:ascii="Arial" w:hAnsi="Arial" w:cs="Arial"/>
                <w:sz w:val="20"/>
                <w:szCs w:val="20"/>
                <w:lang w:eastAsia="en-US"/>
              </w:rPr>
              <w:t xml:space="preserve"> </w:t>
            </w:r>
            <w:r w:rsidRPr="00D921C5">
              <w:rPr>
                <w:rFonts w:ascii="Arial" w:eastAsia="Calibri" w:hAnsi="Arial" w:cs="Arial"/>
                <w:sz w:val="20"/>
                <w:szCs w:val="20"/>
                <w:lang w:eastAsia="en-US"/>
              </w:rPr>
              <w:t>Наименование работ</w:t>
            </w:r>
          </w:p>
        </w:tc>
        <w:tc>
          <w:tcPr>
            <w:tcW w:w="992" w:type="pct"/>
            <w:shd w:val="clear" w:color="auto" w:fill="auto"/>
            <w:vAlign w:val="center"/>
          </w:tcPr>
          <w:p w:rsidR="005A2CCC" w:rsidRPr="00D921C5" w:rsidRDefault="005A2CCC" w:rsidP="00421321">
            <w:pPr>
              <w:jc w:val="center"/>
              <w:rPr>
                <w:rFonts w:ascii="Arial" w:eastAsia="Calibri" w:hAnsi="Arial" w:cs="Arial"/>
                <w:sz w:val="20"/>
                <w:szCs w:val="20"/>
                <w:lang w:eastAsia="en-US"/>
              </w:rPr>
            </w:pPr>
            <w:r w:rsidRPr="00D921C5">
              <w:rPr>
                <w:rFonts w:ascii="Arial" w:eastAsia="Calibri" w:hAnsi="Arial" w:cs="Arial"/>
                <w:sz w:val="20"/>
                <w:szCs w:val="20"/>
                <w:lang w:eastAsia="en-US"/>
              </w:rPr>
              <w:t>Время,</w:t>
            </w:r>
          </w:p>
          <w:p w:rsidR="005A2CCC" w:rsidRPr="00D921C5" w:rsidRDefault="005A2CCC" w:rsidP="00421321">
            <w:pPr>
              <w:jc w:val="center"/>
              <w:rPr>
                <w:rFonts w:ascii="Arial" w:eastAsia="Calibri" w:hAnsi="Arial" w:cs="Arial"/>
                <w:sz w:val="20"/>
                <w:szCs w:val="20"/>
                <w:lang w:eastAsia="en-US"/>
              </w:rPr>
            </w:pPr>
            <w:r w:rsidRPr="00D921C5">
              <w:rPr>
                <w:rFonts w:ascii="Arial" w:eastAsia="Calibri" w:hAnsi="Arial" w:cs="Arial"/>
                <w:sz w:val="20"/>
                <w:szCs w:val="20"/>
                <w:lang w:eastAsia="en-US"/>
              </w:rPr>
              <w:t>сут.</w:t>
            </w:r>
          </w:p>
        </w:tc>
      </w:tr>
      <w:tr w:rsidR="005A2CCC" w:rsidRPr="00D921C5" w:rsidTr="00421321">
        <w:trPr>
          <w:jc w:val="center"/>
        </w:trPr>
        <w:tc>
          <w:tcPr>
            <w:tcW w:w="4008" w:type="pct"/>
            <w:shd w:val="clear" w:color="auto" w:fill="auto"/>
            <w:vAlign w:val="center"/>
          </w:tcPr>
          <w:p w:rsidR="005A2CCC" w:rsidRPr="00D921C5" w:rsidRDefault="005A2CCC" w:rsidP="00421321">
            <w:pPr>
              <w:rPr>
                <w:rFonts w:ascii="Arial" w:eastAsia="Calibri" w:hAnsi="Arial" w:cs="Arial"/>
                <w:sz w:val="20"/>
                <w:szCs w:val="20"/>
                <w:lang w:eastAsia="en-US"/>
              </w:rPr>
            </w:pPr>
            <w:r w:rsidRPr="00D921C5">
              <w:rPr>
                <w:rFonts w:ascii="Arial" w:eastAsia="Calibri" w:hAnsi="Arial" w:cs="Arial"/>
                <w:sz w:val="20"/>
                <w:szCs w:val="20"/>
                <w:lang w:eastAsia="en-US"/>
              </w:rPr>
              <w:t>Подготовительные работы к бурению</w:t>
            </w:r>
          </w:p>
        </w:tc>
        <w:tc>
          <w:tcPr>
            <w:tcW w:w="992" w:type="pct"/>
            <w:shd w:val="clear" w:color="auto" w:fill="auto"/>
            <w:vAlign w:val="center"/>
          </w:tcPr>
          <w:p w:rsidR="005A2CCC" w:rsidRPr="00D921C5" w:rsidRDefault="005A2CCC" w:rsidP="00421321">
            <w:pPr>
              <w:jc w:val="center"/>
              <w:rPr>
                <w:rFonts w:ascii="Arial" w:eastAsia="Calibri" w:hAnsi="Arial" w:cs="Arial"/>
                <w:sz w:val="20"/>
                <w:szCs w:val="20"/>
                <w:lang w:val="kk-KZ" w:eastAsia="en-US"/>
              </w:rPr>
            </w:pPr>
            <w:r w:rsidRPr="00D921C5">
              <w:rPr>
                <w:rFonts w:ascii="Arial" w:eastAsia="Calibri" w:hAnsi="Arial" w:cs="Arial"/>
                <w:sz w:val="20"/>
                <w:szCs w:val="20"/>
                <w:lang w:val="kk-KZ" w:eastAsia="en-US"/>
              </w:rPr>
              <w:t>2</w:t>
            </w:r>
          </w:p>
        </w:tc>
      </w:tr>
      <w:tr w:rsidR="005A2CCC" w:rsidRPr="00D921C5" w:rsidTr="00421321">
        <w:trPr>
          <w:trHeight w:val="210"/>
          <w:jc w:val="center"/>
        </w:trPr>
        <w:tc>
          <w:tcPr>
            <w:tcW w:w="4008" w:type="pct"/>
            <w:shd w:val="clear" w:color="auto" w:fill="auto"/>
            <w:vAlign w:val="center"/>
          </w:tcPr>
          <w:p w:rsidR="005A2CCC" w:rsidRPr="00D921C5" w:rsidRDefault="005A2CCC" w:rsidP="00421321">
            <w:pPr>
              <w:rPr>
                <w:rFonts w:ascii="Arial" w:eastAsia="Calibri" w:hAnsi="Arial" w:cs="Arial"/>
                <w:sz w:val="20"/>
                <w:szCs w:val="20"/>
                <w:lang w:eastAsia="en-US"/>
              </w:rPr>
            </w:pPr>
            <w:r w:rsidRPr="00D921C5">
              <w:rPr>
                <w:rFonts w:ascii="Arial" w:eastAsia="Calibri" w:hAnsi="Arial" w:cs="Arial"/>
                <w:sz w:val="20"/>
                <w:szCs w:val="20"/>
                <w:lang w:eastAsia="en-US"/>
              </w:rPr>
              <w:t>Бурение и крепление скважины,всего:</w:t>
            </w:r>
          </w:p>
        </w:tc>
        <w:tc>
          <w:tcPr>
            <w:tcW w:w="992" w:type="pct"/>
            <w:shd w:val="clear" w:color="auto" w:fill="auto"/>
            <w:vAlign w:val="center"/>
          </w:tcPr>
          <w:p w:rsidR="005A2CCC" w:rsidRPr="00D921C5" w:rsidRDefault="005A2CCC" w:rsidP="00421321">
            <w:pPr>
              <w:jc w:val="center"/>
              <w:rPr>
                <w:rFonts w:ascii="Arial" w:eastAsia="Calibri" w:hAnsi="Arial" w:cs="Arial"/>
                <w:sz w:val="20"/>
                <w:szCs w:val="20"/>
                <w:lang w:val="kk-KZ" w:eastAsia="en-US"/>
              </w:rPr>
            </w:pPr>
            <w:r w:rsidRPr="00D921C5">
              <w:rPr>
                <w:rFonts w:ascii="Arial" w:eastAsia="Calibri" w:hAnsi="Arial" w:cs="Arial"/>
                <w:sz w:val="20"/>
                <w:szCs w:val="20"/>
                <w:lang w:val="kk-KZ" w:eastAsia="en-US"/>
              </w:rPr>
              <w:t>16,24</w:t>
            </w:r>
          </w:p>
        </w:tc>
      </w:tr>
      <w:tr w:rsidR="005A2CCC" w:rsidRPr="00D921C5" w:rsidTr="00421321">
        <w:trPr>
          <w:trHeight w:val="135"/>
          <w:jc w:val="center"/>
        </w:trPr>
        <w:tc>
          <w:tcPr>
            <w:tcW w:w="4008" w:type="pct"/>
            <w:vMerge w:val="restart"/>
            <w:shd w:val="clear" w:color="auto" w:fill="auto"/>
            <w:vAlign w:val="center"/>
          </w:tcPr>
          <w:p w:rsidR="005A2CCC" w:rsidRPr="00D921C5" w:rsidRDefault="005A2CCC" w:rsidP="00421321">
            <w:pPr>
              <w:rPr>
                <w:rFonts w:ascii="Arial" w:eastAsia="Calibri" w:hAnsi="Arial" w:cs="Arial"/>
                <w:sz w:val="20"/>
                <w:szCs w:val="20"/>
                <w:lang w:eastAsia="en-US"/>
              </w:rPr>
            </w:pPr>
            <w:r w:rsidRPr="00D921C5">
              <w:rPr>
                <w:rFonts w:ascii="Arial" w:eastAsia="Calibri" w:hAnsi="Arial" w:cs="Arial"/>
                <w:sz w:val="20"/>
                <w:szCs w:val="20"/>
                <w:lang w:eastAsia="en-US"/>
              </w:rPr>
              <w:t>В том числе, бурение</w:t>
            </w:r>
          </w:p>
          <w:p w:rsidR="005A2CCC" w:rsidRPr="00D921C5" w:rsidRDefault="005A2CCC" w:rsidP="00421321">
            <w:pPr>
              <w:rPr>
                <w:rFonts w:ascii="Arial" w:eastAsia="Calibri" w:hAnsi="Arial" w:cs="Arial"/>
                <w:sz w:val="20"/>
                <w:szCs w:val="20"/>
                <w:lang w:eastAsia="en-US"/>
              </w:rPr>
            </w:pPr>
            <w:r w:rsidRPr="00D921C5">
              <w:rPr>
                <w:rFonts w:ascii="Arial" w:eastAsia="Calibri" w:hAnsi="Arial" w:cs="Arial"/>
                <w:sz w:val="20"/>
                <w:szCs w:val="20"/>
                <w:lang w:eastAsia="en-US"/>
              </w:rPr>
              <w:t xml:space="preserve">крепление </w:t>
            </w:r>
          </w:p>
        </w:tc>
        <w:tc>
          <w:tcPr>
            <w:tcW w:w="992" w:type="pct"/>
            <w:shd w:val="clear" w:color="auto" w:fill="auto"/>
            <w:vAlign w:val="center"/>
          </w:tcPr>
          <w:p w:rsidR="005A2CCC" w:rsidRPr="00D921C5" w:rsidRDefault="005A2CCC" w:rsidP="00421321">
            <w:pPr>
              <w:jc w:val="center"/>
              <w:rPr>
                <w:rFonts w:ascii="Arial" w:eastAsia="Calibri" w:hAnsi="Arial" w:cs="Arial"/>
                <w:sz w:val="20"/>
                <w:szCs w:val="20"/>
                <w:lang w:val="kk-KZ" w:eastAsia="en-US"/>
              </w:rPr>
            </w:pPr>
            <w:r w:rsidRPr="00D921C5">
              <w:rPr>
                <w:rFonts w:ascii="Arial" w:eastAsia="Calibri" w:hAnsi="Arial" w:cs="Arial"/>
                <w:sz w:val="20"/>
                <w:szCs w:val="20"/>
                <w:lang w:val="kk-KZ" w:eastAsia="en-US"/>
              </w:rPr>
              <w:t>11,13</w:t>
            </w:r>
          </w:p>
        </w:tc>
      </w:tr>
      <w:tr w:rsidR="005A2CCC" w:rsidRPr="00D921C5" w:rsidTr="00421321">
        <w:trPr>
          <w:trHeight w:val="56"/>
          <w:jc w:val="center"/>
        </w:trPr>
        <w:tc>
          <w:tcPr>
            <w:tcW w:w="4008" w:type="pct"/>
            <w:vMerge/>
            <w:shd w:val="clear" w:color="auto" w:fill="auto"/>
            <w:vAlign w:val="center"/>
          </w:tcPr>
          <w:p w:rsidR="005A2CCC" w:rsidRPr="00D921C5" w:rsidRDefault="005A2CCC" w:rsidP="00421321">
            <w:pPr>
              <w:rPr>
                <w:rFonts w:ascii="Arial" w:eastAsia="Calibri" w:hAnsi="Arial" w:cs="Arial"/>
                <w:sz w:val="20"/>
                <w:szCs w:val="20"/>
                <w:lang w:eastAsia="en-US"/>
              </w:rPr>
            </w:pPr>
          </w:p>
        </w:tc>
        <w:tc>
          <w:tcPr>
            <w:tcW w:w="992" w:type="pct"/>
            <w:shd w:val="clear" w:color="auto" w:fill="auto"/>
            <w:vAlign w:val="center"/>
          </w:tcPr>
          <w:p w:rsidR="005A2CCC" w:rsidRPr="00D921C5" w:rsidRDefault="005A2CCC" w:rsidP="00421321">
            <w:pPr>
              <w:jc w:val="center"/>
              <w:rPr>
                <w:rFonts w:ascii="Arial" w:eastAsia="Calibri" w:hAnsi="Arial" w:cs="Arial"/>
                <w:sz w:val="20"/>
                <w:szCs w:val="20"/>
                <w:lang w:val="kk-KZ" w:eastAsia="en-US"/>
              </w:rPr>
            </w:pPr>
            <w:r w:rsidRPr="00D921C5">
              <w:rPr>
                <w:rFonts w:ascii="Arial" w:eastAsia="Calibri" w:hAnsi="Arial" w:cs="Arial"/>
                <w:sz w:val="20"/>
                <w:szCs w:val="20"/>
                <w:lang w:val="kk-KZ" w:eastAsia="en-US"/>
              </w:rPr>
              <w:t>5,11</w:t>
            </w:r>
          </w:p>
        </w:tc>
      </w:tr>
      <w:tr w:rsidR="005A2CCC" w:rsidRPr="00D921C5" w:rsidTr="00421321">
        <w:trPr>
          <w:jc w:val="center"/>
        </w:trPr>
        <w:tc>
          <w:tcPr>
            <w:tcW w:w="4008" w:type="pct"/>
            <w:shd w:val="clear" w:color="auto" w:fill="auto"/>
            <w:vAlign w:val="center"/>
          </w:tcPr>
          <w:p w:rsidR="005A2CCC" w:rsidRPr="00D921C5" w:rsidRDefault="005A2CCC" w:rsidP="00421321">
            <w:pPr>
              <w:rPr>
                <w:rFonts w:ascii="Arial" w:eastAsia="Calibri" w:hAnsi="Arial" w:cs="Arial"/>
                <w:sz w:val="20"/>
                <w:szCs w:val="20"/>
                <w:lang w:val="en-US" w:eastAsia="en-US"/>
              </w:rPr>
            </w:pPr>
            <w:r w:rsidRPr="00D921C5">
              <w:rPr>
                <w:rFonts w:ascii="Arial" w:eastAsia="Calibri" w:hAnsi="Arial" w:cs="Arial"/>
                <w:sz w:val="20"/>
                <w:szCs w:val="20"/>
                <w:lang w:eastAsia="en-US"/>
              </w:rPr>
              <w:t>Испытание</w:t>
            </w:r>
          </w:p>
        </w:tc>
        <w:tc>
          <w:tcPr>
            <w:tcW w:w="992" w:type="pct"/>
            <w:shd w:val="clear" w:color="auto" w:fill="auto"/>
            <w:vAlign w:val="center"/>
          </w:tcPr>
          <w:p w:rsidR="005A2CCC" w:rsidRPr="00D921C5" w:rsidRDefault="005A2CCC" w:rsidP="00421321">
            <w:pPr>
              <w:jc w:val="center"/>
              <w:rPr>
                <w:rFonts w:ascii="Arial" w:eastAsia="Calibri" w:hAnsi="Arial" w:cs="Arial"/>
                <w:sz w:val="20"/>
                <w:szCs w:val="20"/>
                <w:lang w:val="kk-KZ" w:eastAsia="en-US"/>
              </w:rPr>
            </w:pPr>
            <w:r w:rsidRPr="00D921C5">
              <w:rPr>
                <w:rFonts w:ascii="Arial" w:eastAsia="Calibri" w:hAnsi="Arial" w:cs="Arial"/>
                <w:sz w:val="20"/>
                <w:szCs w:val="20"/>
                <w:lang w:eastAsia="en-US"/>
              </w:rPr>
              <w:t>7,3</w:t>
            </w:r>
          </w:p>
        </w:tc>
      </w:tr>
      <w:tr w:rsidR="005A2CCC" w:rsidRPr="00D921C5" w:rsidTr="00421321">
        <w:trPr>
          <w:jc w:val="center"/>
        </w:trPr>
        <w:tc>
          <w:tcPr>
            <w:tcW w:w="4008" w:type="pct"/>
            <w:shd w:val="clear" w:color="auto" w:fill="auto"/>
            <w:vAlign w:val="center"/>
          </w:tcPr>
          <w:p w:rsidR="005A2CCC" w:rsidRPr="00D921C5" w:rsidRDefault="005A2CCC" w:rsidP="00421321">
            <w:pPr>
              <w:rPr>
                <w:rFonts w:ascii="Arial" w:eastAsia="Calibri" w:hAnsi="Arial" w:cs="Arial"/>
                <w:sz w:val="20"/>
                <w:szCs w:val="20"/>
                <w:lang w:eastAsia="en-US"/>
              </w:rPr>
            </w:pPr>
            <w:r w:rsidRPr="00D921C5">
              <w:rPr>
                <w:rFonts w:ascii="Arial" w:eastAsia="Calibri" w:hAnsi="Arial" w:cs="Arial"/>
                <w:sz w:val="20"/>
                <w:szCs w:val="20"/>
                <w:lang w:eastAsia="en-US"/>
              </w:rPr>
              <w:t xml:space="preserve">Строительно-монтажные работы </w:t>
            </w:r>
          </w:p>
        </w:tc>
        <w:tc>
          <w:tcPr>
            <w:tcW w:w="992" w:type="pct"/>
            <w:shd w:val="clear" w:color="auto" w:fill="auto"/>
            <w:vAlign w:val="center"/>
          </w:tcPr>
          <w:p w:rsidR="005A2CCC" w:rsidRPr="00D921C5" w:rsidRDefault="005A2CCC" w:rsidP="00421321">
            <w:pPr>
              <w:jc w:val="center"/>
              <w:rPr>
                <w:rFonts w:ascii="Arial" w:eastAsia="Calibri" w:hAnsi="Arial" w:cs="Arial"/>
                <w:sz w:val="20"/>
                <w:szCs w:val="20"/>
                <w:lang w:eastAsia="en-US"/>
              </w:rPr>
            </w:pPr>
            <w:r w:rsidRPr="00D921C5">
              <w:rPr>
                <w:rFonts w:ascii="Arial" w:eastAsia="Calibri" w:hAnsi="Arial" w:cs="Arial"/>
                <w:sz w:val="20"/>
                <w:szCs w:val="20"/>
                <w:lang w:eastAsia="en-US"/>
              </w:rPr>
              <w:t>7</w:t>
            </w:r>
          </w:p>
        </w:tc>
      </w:tr>
      <w:tr w:rsidR="005A2CCC" w:rsidRPr="00D921C5" w:rsidTr="00421321">
        <w:trPr>
          <w:jc w:val="center"/>
        </w:trPr>
        <w:tc>
          <w:tcPr>
            <w:tcW w:w="4008" w:type="pct"/>
            <w:shd w:val="clear" w:color="auto" w:fill="auto"/>
            <w:vAlign w:val="center"/>
          </w:tcPr>
          <w:p w:rsidR="005A2CCC" w:rsidRPr="00D921C5" w:rsidRDefault="005A2CCC" w:rsidP="00421321">
            <w:pPr>
              <w:rPr>
                <w:rFonts w:ascii="Arial" w:eastAsia="Calibri" w:hAnsi="Arial" w:cs="Arial"/>
                <w:sz w:val="20"/>
                <w:szCs w:val="20"/>
                <w:lang w:eastAsia="en-US"/>
              </w:rPr>
            </w:pPr>
            <w:r w:rsidRPr="00D921C5">
              <w:rPr>
                <w:rFonts w:ascii="Arial" w:eastAsia="Calibri" w:hAnsi="Arial" w:cs="Arial"/>
                <w:sz w:val="20"/>
                <w:szCs w:val="20"/>
                <w:lang w:eastAsia="en-US"/>
              </w:rPr>
              <w:t>Полная продолжительность цикла строительства скважины</w:t>
            </w:r>
          </w:p>
        </w:tc>
        <w:tc>
          <w:tcPr>
            <w:tcW w:w="992" w:type="pct"/>
            <w:shd w:val="clear" w:color="auto" w:fill="auto"/>
            <w:vAlign w:val="center"/>
          </w:tcPr>
          <w:p w:rsidR="005A2CCC" w:rsidRPr="00D921C5" w:rsidRDefault="005A2CCC" w:rsidP="00421321">
            <w:pPr>
              <w:jc w:val="center"/>
              <w:rPr>
                <w:rFonts w:ascii="Arial" w:eastAsia="Calibri" w:hAnsi="Arial" w:cs="Arial"/>
                <w:sz w:val="20"/>
                <w:szCs w:val="20"/>
                <w:lang w:val="kk-KZ" w:eastAsia="en-US"/>
              </w:rPr>
            </w:pPr>
            <w:r w:rsidRPr="00D921C5">
              <w:rPr>
                <w:rFonts w:ascii="Arial" w:eastAsia="Calibri" w:hAnsi="Arial" w:cs="Arial"/>
                <w:sz w:val="20"/>
                <w:szCs w:val="20"/>
                <w:lang w:val="kk-KZ" w:eastAsia="en-US"/>
              </w:rPr>
              <w:t>32,54</w:t>
            </w:r>
          </w:p>
        </w:tc>
      </w:tr>
    </w:tbl>
    <w:p w:rsidR="005A2CCC" w:rsidRPr="00D921C5" w:rsidRDefault="005A2CCC" w:rsidP="005A2CCC">
      <w:pPr>
        <w:widowControl w:val="0"/>
        <w:rPr>
          <w:rFonts w:ascii="Arial" w:hAnsi="Arial" w:cs="Arial"/>
          <w:b/>
          <w:sz w:val="20"/>
          <w:szCs w:val="20"/>
          <w:lang w:eastAsia="en-US"/>
        </w:rPr>
      </w:pPr>
    </w:p>
    <w:p w:rsidR="005A2CCC" w:rsidRPr="00D921C5" w:rsidRDefault="00D921C5" w:rsidP="00DF66EA">
      <w:pPr>
        <w:widowControl w:val="0"/>
        <w:ind w:firstLine="709"/>
        <w:jc w:val="both"/>
        <w:rPr>
          <w:rFonts w:ascii="Arial" w:hAnsi="Arial" w:cs="Arial"/>
          <w:b/>
          <w:kern w:val="2"/>
          <w:sz w:val="20"/>
          <w:szCs w:val="20"/>
          <w:lang w:eastAsia="zh-CN"/>
        </w:rPr>
      </w:pPr>
      <w:bookmarkStart w:id="36" w:name="_Toc137971353"/>
      <w:r w:rsidRPr="003B23D1">
        <w:rPr>
          <w:rFonts w:ascii="Arial" w:hAnsi="Arial" w:cs="Arial"/>
          <w:b/>
          <w:sz w:val="20"/>
          <w:szCs w:val="20"/>
        </w:rPr>
        <w:t xml:space="preserve">Таблица </w:t>
      </w:r>
      <w:r w:rsidRPr="003B23D1">
        <w:rPr>
          <w:rFonts w:ascii="Arial" w:hAnsi="Arial" w:cs="Arial"/>
          <w:b/>
          <w:sz w:val="20"/>
          <w:szCs w:val="20"/>
        </w:rPr>
        <w:fldChar w:fldCharType="begin"/>
      </w:r>
      <w:r w:rsidRPr="003B23D1">
        <w:rPr>
          <w:rFonts w:ascii="Arial" w:hAnsi="Arial" w:cs="Arial"/>
          <w:b/>
          <w:sz w:val="20"/>
          <w:szCs w:val="20"/>
        </w:rPr>
        <w:instrText xml:space="preserve"> STYLEREF 1 \s </w:instrText>
      </w:r>
      <w:r w:rsidRPr="003B23D1">
        <w:rPr>
          <w:rFonts w:ascii="Arial" w:hAnsi="Arial" w:cs="Arial"/>
          <w:b/>
          <w:sz w:val="20"/>
          <w:szCs w:val="20"/>
        </w:rPr>
        <w:fldChar w:fldCharType="separate"/>
      </w:r>
      <w:r w:rsidR="00DF66EA">
        <w:rPr>
          <w:rFonts w:ascii="Arial" w:hAnsi="Arial" w:cs="Arial"/>
          <w:b/>
          <w:noProof/>
          <w:sz w:val="20"/>
          <w:szCs w:val="20"/>
        </w:rPr>
        <w:t>1</w:t>
      </w:r>
      <w:r w:rsidRPr="003B23D1">
        <w:rPr>
          <w:rFonts w:ascii="Arial" w:hAnsi="Arial" w:cs="Arial"/>
          <w:b/>
          <w:sz w:val="20"/>
          <w:szCs w:val="20"/>
        </w:rPr>
        <w:fldChar w:fldCharType="end"/>
      </w:r>
      <w:r w:rsidRPr="003B23D1">
        <w:rPr>
          <w:rFonts w:ascii="Arial" w:hAnsi="Arial" w:cs="Arial"/>
          <w:b/>
          <w:sz w:val="20"/>
          <w:szCs w:val="20"/>
        </w:rPr>
        <w:t>.</w:t>
      </w:r>
      <w:r w:rsidRPr="003B23D1">
        <w:rPr>
          <w:rFonts w:ascii="Arial" w:hAnsi="Arial" w:cs="Arial"/>
          <w:b/>
          <w:sz w:val="20"/>
          <w:szCs w:val="20"/>
        </w:rPr>
        <w:fldChar w:fldCharType="begin"/>
      </w:r>
      <w:r w:rsidRPr="003B23D1">
        <w:rPr>
          <w:rFonts w:ascii="Arial" w:hAnsi="Arial" w:cs="Arial"/>
          <w:b/>
          <w:sz w:val="20"/>
          <w:szCs w:val="20"/>
        </w:rPr>
        <w:instrText xml:space="preserve"> SEQ Таблица \* ARABIC \s 1 </w:instrText>
      </w:r>
      <w:r w:rsidRPr="003B23D1">
        <w:rPr>
          <w:rFonts w:ascii="Arial" w:hAnsi="Arial" w:cs="Arial"/>
          <w:b/>
          <w:sz w:val="20"/>
          <w:szCs w:val="20"/>
        </w:rPr>
        <w:fldChar w:fldCharType="separate"/>
      </w:r>
      <w:r w:rsidR="00DF66EA">
        <w:rPr>
          <w:rFonts w:ascii="Arial" w:hAnsi="Arial" w:cs="Arial"/>
          <w:b/>
          <w:noProof/>
          <w:sz w:val="20"/>
          <w:szCs w:val="20"/>
        </w:rPr>
        <w:t>18</w:t>
      </w:r>
      <w:r w:rsidRPr="003B23D1">
        <w:rPr>
          <w:rFonts w:ascii="Arial" w:hAnsi="Arial" w:cs="Arial"/>
          <w:b/>
          <w:sz w:val="20"/>
          <w:szCs w:val="20"/>
        </w:rPr>
        <w:fldChar w:fldCharType="end"/>
      </w:r>
      <w:r w:rsidRPr="003B23D1">
        <w:rPr>
          <w:rFonts w:ascii="Arial" w:hAnsi="Arial" w:cs="Arial"/>
          <w:b/>
          <w:sz w:val="20"/>
          <w:szCs w:val="20"/>
        </w:rPr>
        <w:t xml:space="preserve">  </w:t>
      </w:r>
      <w:r w:rsidR="005A2CCC" w:rsidRPr="00D921C5">
        <w:rPr>
          <w:rFonts w:ascii="Arial" w:hAnsi="Arial" w:cs="Arial"/>
          <w:b/>
          <w:sz w:val="20"/>
          <w:szCs w:val="20"/>
          <w:lang w:eastAsia="en-US"/>
        </w:rPr>
        <w:t xml:space="preserve">- </w:t>
      </w:r>
      <w:r w:rsidR="005A2CCC" w:rsidRPr="00D921C5">
        <w:rPr>
          <w:rFonts w:ascii="Arial" w:hAnsi="Arial" w:cs="Arial"/>
          <w:b/>
          <w:kern w:val="2"/>
          <w:sz w:val="20"/>
          <w:szCs w:val="20"/>
          <w:lang w:eastAsia="zh-CN"/>
        </w:rPr>
        <w:t xml:space="preserve">Расчет продолжительности бурения для ГС скважины </w:t>
      </w:r>
      <w:r w:rsidR="005A2CCC" w:rsidRPr="00D921C5">
        <w:rPr>
          <w:rFonts w:ascii="Arial" w:hAnsi="Arial" w:cs="Arial"/>
          <w:b/>
          <w:bCs/>
          <w:sz w:val="20"/>
          <w:szCs w:val="20"/>
          <w:lang w:eastAsia="en-US"/>
        </w:rPr>
        <w:t>№731 с</w:t>
      </w:r>
      <w:r w:rsidR="005A2CCC" w:rsidRPr="00D921C5">
        <w:rPr>
          <w:rFonts w:ascii="Arial" w:hAnsi="Arial" w:cs="Arial"/>
          <w:b/>
          <w:kern w:val="2"/>
          <w:sz w:val="20"/>
          <w:szCs w:val="20"/>
          <w:lang w:eastAsia="zh-CN"/>
        </w:rPr>
        <w:t xml:space="preserve"> проектной глубиной 718,84м. (по стволу).</w:t>
      </w:r>
      <w:bookmarkEnd w:id="36"/>
    </w:p>
    <w:tbl>
      <w:tblPr>
        <w:tblW w:w="5000" w:type="pct"/>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7474"/>
        <w:gridCol w:w="1850"/>
      </w:tblGrid>
      <w:tr w:rsidR="005A2CCC" w:rsidRPr="00D921C5" w:rsidTr="00421321">
        <w:trPr>
          <w:jc w:val="center"/>
        </w:trPr>
        <w:tc>
          <w:tcPr>
            <w:tcW w:w="4008" w:type="pct"/>
            <w:shd w:val="clear" w:color="auto" w:fill="auto"/>
            <w:vAlign w:val="center"/>
          </w:tcPr>
          <w:p w:rsidR="005A2CCC" w:rsidRPr="00D921C5" w:rsidRDefault="005A2CCC" w:rsidP="00421321">
            <w:pPr>
              <w:jc w:val="center"/>
              <w:rPr>
                <w:rFonts w:ascii="Arial" w:eastAsia="Calibri" w:hAnsi="Arial" w:cs="Arial"/>
                <w:sz w:val="20"/>
                <w:szCs w:val="20"/>
                <w:lang w:eastAsia="en-US"/>
              </w:rPr>
            </w:pPr>
            <w:r w:rsidRPr="00D921C5">
              <w:rPr>
                <w:rFonts w:ascii="Arial" w:hAnsi="Arial" w:cs="Arial"/>
                <w:sz w:val="20"/>
                <w:szCs w:val="20"/>
                <w:lang w:eastAsia="en-US"/>
              </w:rPr>
              <w:t xml:space="preserve"> </w:t>
            </w:r>
            <w:r w:rsidRPr="00D921C5">
              <w:rPr>
                <w:rFonts w:ascii="Arial" w:eastAsia="Calibri" w:hAnsi="Arial" w:cs="Arial"/>
                <w:sz w:val="20"/>
                <w:szCs w:val="20"/>
                <w:lang w:eastAsia="en-US"/>
              </w:rPr>
              <w:t>Наименование работ</w:t>
            </w:r>
          </w:p>
        </w:tc>
        <w:tc>
          <w:tcPr>
            <w:tcW w:w="992" w:type="pct"/>
            <w:shd w:val="clear" w:color="auto" w:fill="auto"/>
            <w:vAlign w:val="center"/>
          </w:tcPr>
          <w:p w:rsidR="005A2CCC" w:rsidRPr="00D921C5" w:rsidRDefault="005A2CCC" w:rsidP="00421321">
            <w:pPr>
              <w:jc w:val="center"/>
              <w:rPr>
                <w:rFonts w:ascii="Arial" w:eastAsia="Calibri" w:hAnsi="Arial" w:cs="Arial"/>
                <w:sz w:val="20"/>
                <w:szCs w:val="20"/>
                <w:lang w:eastAsia="en-US"/>
              </w:rPr>
            </w:pPr>
            <w:r w:rsidRPr="00D921C5">
              <w:rPr>
                <w:rFonts w:ascii="Arial" w:eastAsia="Calibri" w:hAnsi="Arial" w:cs="Arial"/>
                <w:sz w:val="20"/>
                <w:szCs w:val="20"/>
                <w:lang w:eastAsia="en-US"/>
              </w:rPr>
              <w:t>Время,</w:t>
            </w:r>
          </w:p>
          <w:p w:rsidR="005A2CCC" w:rsidRPr="00D921C5" w:rsidRDefault="005A2CCC" w:rsidP="00421321">
            <w:pPr>
              <w:jc w:val="center"/>
              <w:rPr>
                <w:rFonts w:ascii="Arial" w:eastAsia="Calibri" w:hAnsi="Arial" w:cs="Arial"/>
                <w:sz w:val="20"/>
                <w:szCs w:val="20"/>
                <w:lang w:eastAsia="en-US"/>
              </w:rPr>
            </w:pPr>
            <w:r w:rsidRPr="00D921C5">
              <w:rPr>
                <w:rFonts w:ascii="Arial" w:eastAsia="Calibri" w:hAnsi="Arial" w:cs="Arial"/>
                <w:sz w:val="20"/>
                <w:szCs w:val="20"/>
                <w:lang w:eastAsia="en-US"/>
              </w:rPr>
              <w:t>сут.</w:t>
            </w:r>
          </w:p>
        </w:tc>
      </w:tr>
      <w:tr w:rsidR="005A2CCC" w:rsidRPr="00D921C5" w:rsidTr="00421321">
        <w:trPr>
          <w:jc w:val="center"/>
        </w:trPr>
        <w:tc>
          <w:tcPr>
            <w:tcW w:w="4008" w:type="pct"/>
            <w:shd w:val="clear" w:color="auto" w:fill="auto"/>
            <w:vAlign w:val="center"/>
          </w:tcPr>
          <w:p w:rsidR="005A2CCC" w:rsidRPr="00D921C5" w:rsidRDefault="005A2CCC" w:rsidP="00421321">
            <w:pPr>
              <w:rPr>
                <w:rFonts w:ascii="Arial" w:eastAsia="Calibri" w:hAnsi="Arial" w:cs="Arial"/>
                <w:sz w:val="20"/>
                <w:szCs w:val="20"/>
                <w:lang w:eastAsia="en-US"/>
              </w:rPr>
            </w:pPr>
            <w:r w:rsidRPr="00D921C5">
              <w:rPr>
                <w:rFonts w:ascii="Arial" w:eastAsia="Calibri" w:hAnsi="Arial" w:cs="Arial"/>
                <w:sz w:val="20"/>
                <w:szCs w:val="20"/>
                <w:lang w:eastAsia="en-US"/>
              </w:rPr>
              <w:t>Подготовительные работы к бурению</w:t>
            </w:r>
          </w:p>
        </w:tc>
        <w:tc>
          <w:tcPr>
            <w:tcW w:w="992" w:type="pct"/>
            <w:shd w:val="clear" w:color="auto" w:fill="auto"/>
            <w:vAlign w:val="center"/>
          </w:tcPr>
          <w:p w:rsidR="005A2CCC" w:rsidRPr="00D921C5" w:rsidRDefault="005A2CCC" w:rsidP="00421321">
            <w:pPr>
              <w:jc w:val="center"/>
              <w:rPr>
                <w:rFonts w:ascii="Arial" w:eastAsia="Calibri" w:hAnsi="Arial" w:cs="Arial"/>
                <w:sz w:val="20"/>
                <w:szCs w:val="20"/>
                <w:lang w:val="kk-KZ" w:eastAsia="en-US"/>
              </w:rPr>
            </w:pPr>
            <w:r w:rsidRPr="00D921C5">
              <w:rPr>
                <w:rFonts w:ascii="Arial" w:eastAsia="Calibri" w:hAnsi="Arial" w:cs="Arial"/>
                <w:sz w:val="20"/>
                <w:szCs w:val="20"/>
                <w:lang w:val="kk-KZ" w:eastAsia="en-US"/>
              </w:rPr>
              <w:t>2</w:t>
            </w:r>
          </w:p>
        </w:tc>
      </w:tr>
      <w:tr w:rsidR="005A2CCC" w:rsidRPr="00D921C5" w:rsidTr="00421321">
        <w:trPr>
          <w:trHeight w:val="210"/>
          <w:jc w:val="center"/>
        </w:trPr>
        <w:tc>
          <w:tcPr>
            <w:tcW w:w="4008" w:type="pct"/>
            <w:shd w:val="clear" w:color="auto" w:fill="auto"/>
            <w:vAlign w:val="center"/>
          </w:tcPr>
          <w:p w:rsidR="005A2CCC" w:rsidRPr="00D921C5" w:rsidRDefault="005A2CCC" w:rsidP="00421321">
            <w:pPr>
              <w:rPr>
                <w:rFonts w:ascii="Arial" w:eastAsia="Calibri" w:hAnsi="Arial" w:cs="Arial"/>
                <w:sz w:val="20"/>
                <w:szCs w:val="20"/>
                <w:lang w:eastAsia="en-US"/>
              </w:rPr>
            </w:pPr>
            <w:r w:rsidRPr="00D921C5">
              <w:rPr>
                <w:rFonts w:ascii="Arial" w:eastAsia="Calibri" w:hAnsi="Arial" w:cs="Arial"/>
                <w:sz w:val="20"/>
                <w:szCs w:val="20"/>
                <w:lang w:eastAsia="en-US"/>
              </w:rPr>
              <w:t>Бурение и крепление скважины,всего:</w:t>
            </w:r>
          </w:p>
        </w:tc>
        <w:tc>
          <w:tcPr>
            <w:tcW w:w="992" w:type="pct"/>
            <w:shd w:val="clear" w:color="auto" w:fill="auto"/>
            <w:vAlign w:val="center"/>
          </w:tcPr>
          <w:p w:rsidR="005A2CCC" w:rsidRPr="00D921C5" w:rsidRDefault="005A2CCC" w:rsidP="00421321">
            <w:pPr>
              <w:jc w:val="center"/>
              <w:rPr>
                <w:rFonts w:ascii="Arial" w:eastAsia="Calibri" w:hAnsi="Arial" w:cs="Arial"/>
                <w:sz w:val="20"/>
                <w:szCs w:val="20"/>
                <w:lang w:val="kk-KZ" w:eastAsia="en-US"/>
              </w:rPr>
            </w:pPr>
            <w:r w:rsidRPr="00D921C5">
              <w:rPr>
                <w:rFonts w:ascii="Arial" w:eastAsia="Calibri" w:hAnsi="Arial" w:cs="Arial"/>
                <w:sz w:val="20"/>
                <w:szCs w:val="20"/>
                <w:lang w:val="kk-KZ" w:eastAsia="en-US"/>
              </w:rPr>
              <w:t>15,86</w:t>
            </w:r>
          </w:p>
        </w:tc>
      </w:tr>
      <w:tr w:rsidR="005A2CCC" w:rsidRPr="00D921C5" w:rsidTr="00421321">
        <w:trPr>
          <w:trHeight w:val="135"/>
          <w:jc w:val="center"/>
        </w:trPr>
        <w:tc>
          <w:tcPr>
            <w:tcW w:w="4008" w:type="pct"/>
            <w:vMerge w:val="restart"/>
            <w:shd w:val="clear" w:color="auto" w:fill="auto"/>
            <w:vAlign w:val="center"/>
          </w:tcPr>
          <w:p w:rsidR="005A2CCC" w:rsidRPr="00D921C5" w:rsidRDefault="005A2CCC" w:rsidP="00421321">
            <w:pPr>
              <w:rPr>
                <w:rFonts w:ascii="Arial" w:eastAsia="Calibri" w:hAnsi="Arial" w:cs="Arial"/>
                <w:sz w:val="20"/>
                <w:szCs w:val="20"/>
                <w:lang w:eastAsia="en-US"/>
              </w:rPr>
            </w:pPr>
            <w:r w:rsidRPr="00D921C5">
              <w:rPr>
                <w:rFonts w:ascii="Arial" w:eastAsia="Calibri" w:hAnsi="Arial" w:cs="Arial"/>
                <w:sz w:val="20"/>
                <w:szCs w:val="20"/>
                <w:lang w:eastAsia="en-US"/>
              </w:rPr>
              <w:t>В том числе, бурение</w:t>
            </w:r>
          </w:p>
          <w:p w:rsidR="005A2CCC" w:rsidRPr="00D921C5" w:rsidRDefault="005A2CCC" w:rsidP="00421321">
            <w:pPr>
              <w:rPr>
                <w:rFonts w:ascii="Arial" w:eastAsia="Calibri" w:hAnsi="Arial" w:cs="Arial"/>
                <w:sz w:val="20"/>
                <w:szCs w:val="20"/>
                <w:lang w:eastAsia="en-US"/>
              </w:rPr>
            </w:pPr>
            <w:r w:rsidRPr="00D921C5">
              <w:rPr>
                <w:rFonts w:ascii="Arial" w:eastAsia="Calibri" w:hAnsi="Arial" w:cs="Arial"/>
                <w:sz w:val="20"/>
                <w:szCs w:val="20"/>
                <w:lang w:eastAsia="en-US"/>
              </w:rPr>
              <w:t xml:space="preserve">крепление </w:t>
            </w:r>
          </w:p>
        </w:tc>
        <w:tc>
          <w:tcPr>
            <w:tcW w:w="992" w:type="pct"/>
            <w:shd w:val="clear" w:color="auto" w:fill="auto"/>
            <w:vAlign w:val="center"/>
          </w:tcPr>
          <w:p w:rsidR="005A2CCC" w:rsidRPr="00D921C5" w:rsidRDefault="005A2CCC" w:rsidP="00421321">
            <w:pPr>
              <w:jc w:val="center"/>
              <w:rPr>
                <w:rFonts w:ascii="Arial" w:eastAsia="Calibri" w:hAnsi="Arial" w:cs="Arial"/>
                <w:sz w:val="20"/>
                <w:szCs w:val="20"/>
                <w:lang w:val="kk-KZ" w:eastAsia="en-US"/>
              </w:rPr>
            </w:pPr>
            <w:r w:rsidRPr="00D921C5">
              <w:rPr>
                <w:rFonts w:ascii="Arial" w:eastAsia="Calibri" w:hAnsi="Arial" w:cs="Arial"/>
                <w:sz w:val="20"/>
                <w:szCs w:val="20"/>
                <w:lang w:val="kk-KZ" w:eastAsia="en-US"/>
              </w:rPr>
              <w:t>10,77</w:t>
            </w:r>
          </w:p>
        </w:tc>
      </w:tr>
      <w:tr w:rsidR="005A2CCC" w:rsidRPr="00D921C5" w:rsidTr="00421321">
        <w:trPr>
          <w:trHeight w:val="56"/>
          <w:jc w:val="center"/>
        </w:trPr>
        <w:tc>
          <w:tcPr>
            <w:tcW w:w="4008" w:type="pct"/>
            <w:vMerge/>
            <w:shd w:val="clear" w:color="auto" w:fill="auto"/>
            <w:vAlign w:val="center"/>
          </w:tcPr>
          <w:p w:rsidR="005A2CCC" w:rsidRPr="00D921C5" w:rsidRDefault="005A2CCC" w:rsidP="00421321">
            <w:pPr>
              <w:rPr>
                <w:rFonts w:ascii="Arial" w:eastAsia="Calibri" w:hAnsi="Arial" w:cs="Arial"/>
                <w:sz w:val="20"/>
                <w:szCs w:val="20"/>
                <w:lang w:eastAsia="en-US"/>
              </w:rPr>
            </w:pPr>
          </w:p>
        </w:tc>
        <w:tc>
          <w:tcPr>
            <w:tcW w:w="992" w:type="pct"/>
            <w:shd w:val="clear" w:color="auto" w:fill="auto"/>
            <w:vAlign w:val="center"/>
          </w:tcPr>
          <w:p w:rsidR="005A2CCC" w:rsidRPr="00D921C5" w:rsidRDefault="005A2CCC" w:rsidP="00421321">
            <w:pPr>
              <w:jc w:val="center"/>
              <w:rPr>
                <w:rFonts w:ascii="Arial" w:eastAsia="Calibri" w:hAnsi="Arial" w:cs="Arial"/>
                <w:sz w:val="20"/>
                <w:szCs w:val="20"/>
                <w:lang w:val="kk-KZ" w:eastAsia="en-US"/>
              </w:rPr>
            </w:pPr>
            <w:r w:rsidRPr="00D921C5">
              <w:rPr>
                <w:rFonts w:ascii="Arial" w:eastAsia="Calibri" w:hAnsi="Arial" w:cs="Arial"/>
                <w:sz w:val="20"/>
                <w:szCs w:val="20"/>
                <w:lang w:val="kk-KZ" w:eastAsia="en-US"/>
              </w:rPr>
              <w:t>5,09</w:t>
            </w:r>
          </w:p>
        </w:tc>
      </w:tr>
      <w:tr w:rsidR="005A2CCC" w:rsidRPr="00D921C5" w:rsidTr="00421321">
        <w:trPr>
          <w:jc w:val="center"/>
        </w:trPr>
        <w:tc>
          <w:tcPr>
            <w:tcW w:w="4008" w:type="pct"/>
            <w:shd w:val="clear" w:color="auto" w:fill="auto"/>
            <w:vAlign w:val="center"/>
          </w:tcPr>
          <w:p w:rsidR="005A2CCC" w:rsidRPr="00D921C5" w:rsidRDefault="005A2CCC" w:rsidP="00421321">
            <w:pPr>
              <w:rPr>
                <w:rFonts w:ascii="Arial" w:eastAsia="Calibri" w:hAnsi="Arial" w:cs="Arial"/>
                <w:sz w:val="20"/>
                <w:szCs w:val="20"/>
                <w:lang w:eastAsia="en-US"/>
              </w:rPr>
            </w:pPr>
            <w:r w:rsidRPr="00D921C5">
              <w:rPr>
                <w:rFonts w:ascii="Arial" w:eastAsia="Calibri" w:hAnsi="Arial" w:cs="Arial"/>
                <w:sz w:val="20"/>
                <w:szCs w:val="20"/>
                <w:lang w:eastAsia="en-US"/>
              </w:rPr>
              <w:t>Испытание</w:t>
            </w:r>
          </w:p>
        </w:tc>
        <w:tc>
          <w:tcPr>
            <w:tcW w:w="992" w:type="pct"/>
            <w:shd w:val="clear" w:color="auto" w:fill="auto"/>
            <w:vAlign w:val="center"/>
          </w:tcPr>
          <w:p w:rsidR="005A2CCC" w:rsidRPr="00D921C5" w:rsidRDefault="005A2CCC" w:rsidP="00421321">
            <w:pPr>
              <w:jc w:val="center"/>
              <w:rPr>
                <w:rFonts w:ascii="Arial" w:eastAsia="Calibri" w:hAnsi="Arial" w:cs="Arial"/>
                <w:sz w:val="20"/>
                <w:szCs w:val="20"/>
                <w:lang w:val="kk-KZ" w:eastAsia="en-US"/>
              </w:rPr>
            </w:pPr>
            <w:r w:rsidRPr="00D921C5">
              <w:rPr>
                <w:rFonts w:ascii="Arial" w:eastAsia="Calibri" w:hAnsi="Arial" w:cs="Arial"/>
                <w:sz w:val="20"/>
                <w:szCs w:val="20"/>
                <w:lang w:eastAsia="en-US"/>
              </w:rPr>
              <w:t>7,3</w:t>
            </w:r>
          </w:p>
        </w:tc>
      </w:tr>
      <w:tr w:rsidR="005A2CCC" w:rsidRPr="00D921C5" w:rsidTr="00421321">
        <w:trPr>
          <w:jc w:val="center"/>
        </w:trPr>
        <w:tc>
          <w:tcPr>
            <w:tcW w:w="4008" w:type="pct"/>
            <w:shd w:val="clear" w:color="auto" w:fill="auto"/>
            <w:vAlign w:val="center"/>
          </w:tcPr>
          <w:p w:rsidR="005A2CCC" w:rsidRPr="00D921C5" w:rsidRDefault="005A2CCC" w:rsidP="00421321">
            <w:pPr>
              <w:rPr>
                <w:rFonts w:ascii="Arial" w:eastAsia="Calibri" w:hAnsi="Arial" w:cs="Arial"/>
                <w:sz w:val="20"/>
                <w:szCs w:val="20"/>
                <w:lang w:eastAsia="en-US"/>
              </w:rPr>
            </w:pPr>
            <w:r w:rsidRPr="00D921C5">
              <w:rPr>
                <w:rFonts w:ascii="Arial" w:eastAsia="Calibri" w:hAnsi="Arial" w:cs="Arial"/>
                <w:sz w:val="20"/>
                <w:szCs w:val="20"/>
                <w:lang w:eastAsia="en-US"/>
              </w:rPr>
              <w:t xml:space="preserve">Строительно-монтажные работы </w:t>
            </w:r>
          </w:p>
        </w:tc>
        <w:tc>
          <w:tcPr>
            <w:tcW w:w="992" w:type="pct"/>
            <w:shd w:val="clear" w:color="auto" w:fill="auto"/>
            <w:vAlign w:val="center"/>
          </w:tcPr>
          <w:p w:rsidR="005A2CCC" w:rsidRPr="00D921C5" w:rsidRDefault="005A2CCC" w:rsidP="00421321">
            <w:pPr>
              <w:jc w:val="center"/>
              <w:rPr>
                <w:rFonts w:ascii="Arial" w:eastAsia="Calibri" w:hAnsi="Arial" w:cs="Arial"/>
                <w:sz w:val="20"/>
                <w:szCs w:val="20"/>
                <w:lang w:eastAsia="en-US"/>
              </w:rPr>
            </w:pPr>
            <w:r w:rsidRPr="00D921C5">
              <w:rPr>
                <w:rFonts w:ascii="Arial" w:eastAsia="Calibri" w:hAnsi="Arial" w:cs="Arial"/>
                <w:sz w:val="20"/>
                <w:szCs w:val="20"/>
                <w:lang w:eastAsia="en-US"/>
              </w:rPr>
              <w:t>7</w:t>
            </w:r>
          </w:p>
        </w:tc>
      </w:tr>
      <w:tr w:rsidR="005A2CCC" w:rsidRPr="00D921C5" w:rsidTr="00421321">
        <w:trPr>
          <w:jc w:val="center"/>
        </w:trPr>
        <w:tc>
          <w:tcPr>
            <w:tcW w:w="4008" w:type="pct"/>
            <w:shd w:val="clear" w:color="auto" w:fill="auto"/>
            <w:vAlign w:val="center"/>
          </w:tcPr>
          <w:p w:rsidR="005A2CCC" w:rsidRPr="00D921C5" w:rsidRDefault="005A2CCC" w:rsidP="00421321">
            <w:pPr>
              <w:rPr>
                <w:rFonts w:ascii="Arial" w:eastAsia="Calibri" w:hAnsi="Arial" w:cs="Arial"/>
                <w:sz w:val="20"/>
                <w:szCs w:val="20"/>
                <w:lang w:eastAsia="en-US"/>
              </w:rPr>
            </w:pPr>
            <w:r w:rsidRPr="00D921C5">
              <w:rPr>
                <w:rFonts w:ascii="Arial" w:eastAsia="Calibri" w:hAnsi="Arial" w:cs="Arial"/>
                <w:sz w:val="20"/>
                <w:szCs w:val="20"/>
                <w:lang w:eastAsia="en-US"/>
              </w:rPr>
              <w:t>Полная продолжительность цикла строительства скважины</w:t>
            </w:r>
          </w:p>
        </w:tc>
        <w:tc>
          <w:tcPr>
            <w:tcW w:w="992" w:type="pct"/>
            <w:shd w:val="clear" w:color="auto" w:fill="auto"/>
            <w:vAlign w:val="center"/>
          </w:tcPr>
          <w:p w:rsidR="005A2CCC" w:rsidRPr="00D921C5" w:rsidRDefault="005A2CCC" w:rsidP="00421321">
            <w:pPr>
              <w:jc w:val="center"/>
              <w:rPr>
                <w:rFonts w:ascii="Arial" w:eastAsia="Calibri" w:hAnsi="Arial" w:cs="Arial"/>
                <w:sz w:val="20"/>
                <w:szCs w:val="20"/>
                <w:lang w:val="kk-KZ" w:eastAsia="en-US"/>
              </w:rPr>
            </w:pPr>
            <w:r w:rsidRPr="00D921C5">
              <w:rPr>
                <w:rFonts w:ascii="Arial" w:eastAsia="Calibri" w:hAnsi="Arial" w:cs="Arial"/>
                <w:sz w:val="20"/>
                <w:szCs w:val="20"/>
                <w:lang w:val="kk-KZ" w:eastAsia="en-US"/>
              </w:rPr>
              <w:t>32,16</w:t>
            </w:r>
          </w:p>
        </w:tc>
      </w:tr>
    </w:tbl>
    <w:p w:rsidR="005A2CCC" w:rsidRPr="00D921C5" w:rsidRDefault="005A2CCC" w:rsidP="005A2CCC">
      <w:pPr>
        <w:widowControl w:val="0"/>
        <w:rPr>
          <w:rFonts w:ascii="Arial" w:hAnsi="Arial" w:cs="Arial"/>
          <w:b/>
          <w:sz w:val="20"/>
          <w:szCs w:val="20"/>
          <w:lang w:eastAsia="en-US"/>
        </w:rPr>
      </w:pPr>
    </w:p>
    <w:p w:rsidR="005A2CCC" w:rsidRPr="00D921C5" w:rsidRDefault="00D921C5" w:rsidP="00DF66EA">
      <w:pPr>
        <w:widowControl w:val="0"/>
        <w:ind w:firstLine="709"/>
        <w:jc w:val="both"/>
        <w:rPr>
          <w:rFonts w:ascii="Arial" w:hAnsi="Arial" w:cs="Arial"/>
          <w:b/>
          <w:kern w:val="2"/>
          <w:sz w:val="20"/>
          <w:szCs w:val="20"/>
          <w:lang w:eastAsia="zh-CN"/>
        </w:rPr>
      </w:pPr>
      <w:bookmarkStart w:id="37" w:name="_Toc137971354"/>
      <w:r w:rsidRPr="003B23D1">
        <w:rPr>
          <w:rFonts w:ascii="Arial" w:hAnsi="Arial" w:cs="Arial"/>
          <w:b/>
          <w:sz w:val="20"/>
          <w:szCs w:val="20"/>
        </w:rPr>
        <w:t xml:space="preserve">Таблица </w:t>
      </w:r>
      <w:r w:rsidRPr="003B23D1">
        <w:rPr>
          <w:rFonts w:ascii="Arial" w:hAnsi="Arial" w:cs="Arial"/>
          <w:b/>
          <w:sz w:val="20"/>
          <w:szCs w:val="20"/>
        </w:rPr>
        <w:fldChar w:fldCharType="begin"/>
      </w:r>
      <w:r w:rsidRPr="003B23D1">
        <w:rPr>
          <w:rFonts w:ascii="Arial" w:hAnsi="Arial" w:cs="Arial"/>
          <w:b/>
          <w:sz w:val="20"/>
          <w:szCs w:val="20"/>
        </w:rPr>
        <w:instrText xml:space="preserve"> STYLEREF 1 \s </w:instrText>
      </w:r>
      <w:r w:rsidRPr="003B23D1">
        <w:rPr>
          <w:rFonts w:ascii="Arial" w:hAnsi="Arial" w:cs="Arial"/>
          <w:b/>
          <w:sz w:val="20"/>
          <w:szCs w:val="20"/>
        </w:rPr>
        <w:fldChar w:fldCharType="separate"/>
      </w:r>
      <w:r w:rsidR="00DF66EA">
        <w:rPr>
          <w:rFonts w:ascii="Arial" w:hAnsi="Arial" w:cs="Arial"/>
          <w:b/>
          <w:noProof/>
          <w:sz w:val="20"/>
          <w:szCs w:val="20"/>
        </w:rPr>
        <w:t>1</w:t>
      </w:r>
      <w:r w:rsidRPr="003B23D1">
        <w:rPr>
          <w:rFonts w:ascii="Arial" w:hAnsi="Arial" w:cs="Arial"/>
          <w:b/>
          <w:sz w:val="20"/>
          <w:szCs w:val="20"/>
        </w:rPr>
        <w:fldChar w:fldCharType="end"/>
      </w:r>
      <w:r w:rsidRPr="003B23D1">
        <w:rPr>
          <w:rFonts w:ascii="Arial" w:hAnsi="Arial" w:cs="Arial"/>
          <w:b/>
          <w:sz w:val="20"/>
          <w:szCs w:val="20"/>
        </w:rPr>
        <w:t>.</w:t>
      </w:r>
      <w:r w:rsidRPr="003B23D1">
        <w:rPr>
          <w:rFonts w:ascii="Arial" w:hAnsi="Arial" w:cs="Arial"/>
          <w:b/>
          <w:sz w:val="20"/>
          <w:szCs w:val="20"/>
        </w:rPr>
        <w:fldChar w:fldCharType="begin"/>
      </w:r>
      <w:r w:rsidRPr="003B23D1">
        <w:rPr>
          <w:rFonts w:ascii="Arial" w:hAnsi="Arial" w:cs="Arial"/>
          <w:b/>
          <w:sz w:val="20"/>
          <w:szCs w:val="20"/>
        </w:rPr>
        <w:instrText xml:space="preserve"> SEQ Таблица \* ARABIC \s 1 </w:instrText>
      </w:r>
      <w:r w:rsidRPr="003B23D1">
        <w:rPr>
          <w:rFonts w:ascii="Arial" w:hAnsi="Arial" w:cs="Arial"/>
          <w:b/>
          <w:sz w:val="20"/>
          <w:szCs w:val="20"/>
        </w:rPr>
        <w:fldChar w:fldCharType="separate"/>
      </w:r>
      <w:r w:rsidR="00DF66EA">
        <w:rPr>
          <w:rFonts w:ascii="Arial" w:hAnsi="Arial" w:cs="Arial"/>
          <w:b/>
          <w:noProof/>
          <w:sz w:val="20"/>
          <w:szCs w:val="20"/>
        </w:rPr>
        <w:t>19</w:t>
      </w:r>
      <w:r w:rsidRPr="003B23D1">
        <w:rPr>
          <w:rFonts w:ascii="Arial" w:hAnsi="Arial" w:cs="Arial"/>
          <w:b/>
          <w:sz w:val="20"/>
          <w:szCs w:val="20"/>
        </w:rPr>
        <w:fldChar w:fldCharType="end"/>
      </w:r>
      <w:r w:rsidRPr="003B23D1">
        <w:rPr>
          <w:rFonts w:ascii="Arial" w:hAnsi="Arial" w:cs="Arial"/>
          <w:b/>
          <w:sz w:val="20"/>
          <w:szCs w:val="20"/>
        </w:rPr>
        <w:t xml:space="preserve">  </w:t>
      </w:r>
      <w:r w:rsidR="005A2CCC" w:rsidRPr="00D921C5">
        <w:rPr>
          <w:rFonts w:ascii="Arial" w:hAnsi="Arial" w:cs="Arial"/>
          <w:b/>
          <w:sz w:val="20"/>
          <w:szCs w:val="20"/>
          <w:lang w:eastAsia="en-US"/>
        </w:rPr>
        <w:t xml:space="preserve">- </w:t>
      </w:r>
      <w:r w:rsidR="005A2CCC" w:rsidRPr="00D921C5">
        <w:rPr>
          <w:rFonts w:ascii="Arial" w:hAnsi="Arial" w:cs="Arial"/>
          <w:b/>
          <w:kern w:val="2"/>
          <w:sz w:val="20"/>
          <w:szCs w:val="20"/>
          <w:lang w:eastAsia="zh-CN"/>
        </w:rPr>
        <w:t xml:space="preserve">Расчет продолжительности бурения для вертикальных скважин </w:t>
      </w:r>
      <w:r w:rsidR="005A2CCC" w:rsidRPr="00D921C5">
        <w:rPr>
          <w:rFonts w:ascii="Arial" w:hAnsi="Arial" w:cs="Arial"/>
          <w:b/>
          <w:bCs/>
          <w:sz w:val="20"/>
          <w:szCs w:val="20"/>
          <w:lang w:eastAsia="en-US"/>
        </w:rPr>
        <w:t>№№</w:t>
      </w:r>
      <w:r w:rsidR="005A2CCC" w:rsidRPr="00D921C5">
        <w:rPr>
          <w:rFonts w:ascii="Arial" w:hAnsi="Arial" w:cs="Arial"/>
          <w:b/>
          <w:sz w:val="20"/>
          <w:szCs w:val="20"/>
          <w:lang w:eastAsia="en-US"/>
        </w:rPr>
        <w:t>722, 746, 747, 721, 733, 734, 738, 742, 741, 735, 737, 736</w:t>
      </w:r>
      <w:r w:rsidR="005A2CCC" w:rsidRPr="00D921C5">
        <w:rPr>
          <w:rFonts w:ascii="Arial" w:hAnsi="Arial" w:cs="Arial"/>
          <w:b/>
          <w:kern w:val="2"/>
          <w:sz w:val="20"/>
          <w:szCs w:val="20"/>
          <w:lang w:eastAsia="zh-CN"/>
        </w:rPr>
        <w:t xml:space="preserve"> проектной глубиной 305 м.</w:t>
      </w:r>
      <w:bookmarkEnd w:id="37"/>
    </w:p>
    <w:tbl>
      <w:tblPr>
        <w:tblW w:w="5000" w:type="pct"/>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7474"/>
        <w:gridCol w:w="1850"/>
      </w:tblGrid>
      <w:tr w:rsidR="005A2CCC" w:rsidRPr="00D921C5" w:rsidTr="00421321">
        <w:trPr>
          <w:jc w:val="center"/>
        </w:trPr>
        <w:tc>
          <w:tcPr>
            <w:tcW w:w="4008" w:type="pct"/>
            <w:shd w:val="clear" w:color="auto" w:fill="auto"/>
            <w:vAlign w:val="center"/>
          </w:tcPr>
          <w:p w:rsidR="005A2CCC" w:rsidRPr="00D921C5" w:rsidRDefault="005A2CCC" w:rsidP="00421321">
            <w:pPr>
              <w:jc w:val="center"/>
              <w:rPr>
                <w:rFonts w:ascii="Arial" w:eastAsia="Calibri" w:hAnsi="Arial" w:cs="Arial"/>
                <w:sz w:val="20"/>
                <w:szCs w:val="20"/>
                <w:lang w:eastAsia="en-US"/>
              </w:rPr>
            </w:pPr>
            <w:r w:rsidRPr="00D921C5">
              <w:rPr>
                <w:rFonts w:ascii="Arial" w:hAnsi="Arial" w:cs="Arial"/>
                <w:sz w:val="20"/>
                <w:szCs w:val="20"/>
                <w:lang w:eastAsia="en-US"/>
              </w:rPr>
              <w:t xml:space="preserve"> </w:t>
            </w:r>
            <w:r w:rsidRPr="00D921C5">
              <w:rPr>
                <w:rFonts w:ascii="Arial" w:eastAsia="Calibri" w:hAnsi="Arial" w:cs="Arial"/>
                <w:sz w:val="20"/>
                <w:szCs w:val="20"/>
                <w:lang w:eastAsia="en-US"/>
              </w:rPr>
              <w:t>Наименование работ</w:t>
            </w:r>
          </w:p>
        </w:tc>
        <w:tc>
          <w:tcPr>
            <w:tcW w:w="992" w:type="pct"/>
            <w:shd w:val="clear" w:color="auto" w:fill="auto"/>
            <w:vAlign w:val="center"/>
          </w:tcPr>
          <w:p w:rsidR="005A2CCC" w:rsidRPr="00D921C5" w:rsidRDefault="005A2CCC" w:rsidP="00421321">
            <w:pPr>
              <w:jc w:val="center"/>
              <w:rPr>
                <w:rFonts w:ascii="Arial" w:eastAsia="Calibri" w:hAnsi="Arial" w:cs="Arial"/>
                <w:sz w:val="20"/>
                <w:szCs w:val="20"/>
                <w:lang w:eastAsia="en-US"/>
              </w:rPr>
            </w:pPr>
            <w:r w:rsidRPr="00D921C5">
              <w:rPr>
                <w:rFonts w:ascii="Arial" w:eastAsia="Calibri" w:hAnsi="Arial" w:cs="Arial"/>
                <w:sz w:val="20"/>
                <w:szCs w:val="20"/>
                <w:lang w:eastAsia="en-US"/>
              </w:rPr>
              <w:t>Время,</w:t>
            </w:r>
          </w:p>
          <w:p w:rsidR="005A2CCC" w:rsidRPr="00D921C5" w:rsidRDefault="005A2CCC" w:rsidP="00421321">
            <w:pPr>
              <w:jc w:val="center"/>
              <w:rPr>
                <w:rFonts w:ascii="Arial" w:eastAsia="Calibri" w:hAnsi="Arial" w:cs="Arial"/>
                <w:sz w:val="20"/>
                <w:szCs w:val="20"/>
                <w:lang w:eastAsia="en-US"/>
              </w:rPr>
            </w:pPr>
            <w:r w:rsidRPr="00D921C5">
              <w:rPr>
                <w:rFonts w:ascii="Arial" w:eastAsia="Calibri" w:hAnsi="Arial" w:cs="Arial"/>
                <w:sz w:val="20"/>
                <w:szCs w:val="20"/>
                <w:lang w:eastAsia="en-US"/>
              </w:rPr>
              <w:t>сут.</w:t>
            </w:r>
          </w:p>
        </w:tc>
      </w:tr>
      <w:tr w:rsidR="005A2CCC" w:rsidRPr="00D921C5" w:rsidTr="00421321">
        <w:trPr>
          <w:jc w:val="center"/>
        </w:trPr>
        <w:tc>
          <w:tcPr>
            <w:tcW w:w="4008" w:type="pct"/>
            <w:shd w:val="clear" w:color="auto" w:fill="auto"/>
            <w:vAlign w:val="center"/>
          </w:tcPr>
          <w:p w:rsidR="005A2CCC" w:rsidRPr="00D921C5" w:rsidRDefault="005A2CCC" w:rsidP="00421321">
            <w:pPr>
              <w:rPr>
                <w:rFonts w:ascii="Arial" w:eastAsia="Calibri" w:hAnsi="Arial" w:cs="Arial"/>
                <w:sz w:val="20"/>
                <w:szCs w:val="20"/>
                <w:lang w:eastAsia="en-US"/>
              </w:rPr>
            </w:pPr>
            <w:r w:rsidRPr="00D921C5">
              <w:rPr>
                <w:rFonts w:ascii="Arial" w:eastAsia="Calibri" w:hAnsi="Arial" w:cs="Arial"/>
                <w:sz w:val="20"/>
                <w:szCs w:val="20"/>
                <w:lang w:eastAsia="en-US"/>
              </w:rPr>
              <w:t>Подготовительные работы к бурению</w:t>
            </w:r>
          </w:p>
        </w:tc>
        <w:tc>
          <w:tcPr>
            <w:tcW w:w="992" w:type="pct"/>
            <w:shd w:val="clear" w:color="auto" w:fill="auto"/>
            <w:vAlign w:val="center"/>
          </w:tcPr>
          <w:p w:rsidR="005A2CCC" w:rsidRPr="00D921C5" w:rsidRDefault="005A2CCC" w:rsidP="00421321">
            <w:pPr>
              <w:jc w:val="center"/>
              <w:rPr>
                <w:rFonts w:ascii="Arial" w:eastAsia="Calibri" w:hAnsi="Arial" w:cs="Arial"/>
                <w:sz w:val="20"/>
                <w:szCs w:val="20"/>
                <w:lang w:eastAsia="en-US"/>
              </w:rPr>
            </w:pPr>
            <w:r w:rsidRPr="00D921C5">
              <w:rPr>
                <w:rFonts w:ascii="Arial" w:eastAsia="Calibri" w:hAnsi="Arial" w:cs="Arial"/>
                <w:sz w:val="20"/>
                <w:szCs w:val="20"/>
                <w:lang w:eastAsia="en-US"/>
              </w:rPr>
              <w:t>2</w:t>
            </w:r>
          </w:p>
        </w:tc>
      </w:tr>
      <w:tr w:rsidR="005A2CCC" w:rsidRPr="00D921C5" w:rsidTr="00421321">
        <w:trPr>
          <w:trHeight w:val="210"/>
          <w:jc w:val="center"/>
        </w:trPr>
        <w:tc>
          <w:tcPr>
            <w:tcW w:w="4008" w:type="pct"/>
            <w:shd w:val="clear" w:color="auto" w:fill="auto"/>
            <w:vAlign w:val="center"/>
          </w:tcPr>
          <w:p w:rsidR="005A2CCC" w:rsidRPr="00D921C5" w:rsidRDefault="005A2CCC" w:rsidP="00421321">
            <w:pPr>
              <w:rPr>
                <w:rFonts w:ascii="Arial" w:eastAsia="Calibri" w:hAnsi="Arial" w:cs="Arial"/>
                <w:sz w:val="20"/>
                <w:szCs w:val="20"/>
                <w:lang w:eastAsia="en-US"/>
              </w:rPr>
            </w:pPr>
            <w:r w:rsidRPr="00D921C5">
              <w:rPr>
                <w:rFonts w:ascii="Arial" w:eastAsia="Calibri" w:hAnsi="Arial" w:cs="Arial"/>
                <w:sz w:val="20"/>
                <w:szCs w:val="20"/>
                <w:lang w:eastAsia="en-US"/>
              </w:rPr>
              <w:lastRenderedPageBreak/>
              <w:t>Бурение и крепление скважины,всего:</w:t>
            </w:r>
          </w:p>
        </w:tc>
        <w:tc>
          <w:tcPr>
            <w:tcW w:w="992" w:type="pct"/>
            <w:shd w:val="clear" w:color="auto" w:fill="auto"/>
            <w:vAlign w:val="center"/>
          </w:tcPr>
          <w:p w:rsidR="005A2CCC" w:rsidRPr="00D921C5" w:rsidRDefault="005A2CCC" w:rsidP="00421321">
            <w:pPr>
              <w:jc w:val="center"/>
              <w:rPr>
                <w:rFonts w:ascii="Arial" w:eastAsia="Calibri" w:hAnsi="Arial" w:cs="Arial"/>
                <w:sz w:val="20"/>
                <w:szCs w:val="20"/>
                <w:lang w:eastAsia="en-US"/>
              </w:rPr>
            </w:pPr>
            <w:r w:rsidRPr="00D921C5">
              <w:rPr>
                <w:rFonts w:ascii="Arial" w:eastAsia="Calibri" w:hAnsi="Arial" w:cs="Arial"/>
                <w:sz w:val="20"/>
                <w:szCs w:val="20"/>
                <w:lang w:eastAsia="en-US"/>
              </w:rPr>
              <w:t>9,08</w:t>
            </w:r>
          </w:p>
        </w:tc>
      </w:tr>
      <w:tr w:rsidR="005A2CCC" w:rsidRPr="00D921C5" w:rsidTr="00421321">
        <w:trPr>
          <w:trHeight w:val="135"/>
          <w:jc w:val="center"/>
        </w:trPr>
        <w:tc>
          <w:tcPr>
            <w:tcW w:w="4008" w:type="pct"/>
            <w:vMerge w:val="restart"/>
            <w:shd w:val="clear" w:color="auto" w:fill="auto"/>
            <w:vAlign w:val="center"/>
          </w:tcPr>
          <w:p w:rsidR="005A2CCC" w:rsidRPr="00D921C5" w:rsidRDefault="005A2CCC" w:rsidP="00421321">
            <w:pPr>
              <w:rPr>
                <w:rFonts w:ascii="Arial" w:eastAsia="Calibri" w:hAnsi="Arial" w:cs="Arial"/>
                <w:sz w:val="20"/>
                <w:szCs w:val="20"/>
                <w:lang w:eastAsia="en-US"/>
              </w:rPr>
            </w:pPr>
            <w:r w:rsidRPr="00D921C5">
              <w:rPr>
                <w:rFonts w:ascii="Arial" w:eastAsia="Calibri" w:hAnsi="Arial" w:cs="Arial"/>
                <w:sz w:val="20"/>
                <w:szCs w:val="20"/>
                <w:lang w:eastAsia="en-US"/>
              </w:rPr>
              <w:t>В том числе, бурение</w:t>
            </w:r>
          </w:p>
          <w:p w:rsidR="005A2CCC" w:rsidRPr="00D921C5" w:rsidRDefault="005A2CCC" w:rsidP="00421321">
            <w:pPr>
              <w:rPr>
                <w:rFonts w:ascii="Arial" w:eastAsia="Calibri" w:hAnsi="Arial" w:cs="Arial"/>
                <w:sz w:val="20"/>
                <w:szCs w:val="20"/>
                <w:lang w:eastAsia="en-US"/>
              </w:rPr>
            </w:pPr>
            <w:r w:rsidRPr="00D921C5">
              <w:rPr>
                <w:rFonts w:ascii="Arial" w:eastAsia="Calibri" w:hAnsi="Arial" w:cs="Arial"/>
                <w:sz w:val="20"/>
                <w:szCs w:val="20"/>
                <w:lang w:eastAsia="en-US"/>
              </w:rPr>
              <w:t xml:space="preserve">крепление </w:t>
            </w:r>
          </w:p>
        </w:tc>
        <w:tc>
          <w:tcPr>
            <w:tcW w:w="992" w:type="pct"/>
            <w:shd w:val="clear" w:color="auto" w:fill="auto"/>
            <w:vAlign w:val="center"/>
          </w:tcPr>
          <w:p w:rsidR="005A2CCC" w:rsidRPr="00D921C5" w:rsidRDefault="005A2CCC" w:rsidP="00421321">
            <w:pPr>
              <w:jc w:val="center"/>
              <w:rPr>
                <w:rFonts w:ascii="Arial" w:eastAsia="Calibri" w:hAnsi="Arial" w:cs="Arial"/>
                <w:sz w:val="20"/>
                <w:szCs w:val="20"/>
                <w:lang w:eastAsia="en-US"/>
              </w:rPr>
            </w:pPr>
            <w:r w:rsidRPr="00D921C5">
              <w:rPr>
                <w:rFonts w:ascii="Arial" w:eastAsia="Calibri" w:hAnsi="Arial" w:cs="Arial"/>
                <w:sz w:val="20"/>
                <w:szCs w:val="20"/>
                <w:lang w:eastAsia="en-US"/>
              </w:rPr>
              <w:t>5,68</w:t>
            </w:r>
          </w:p>
        </w:tc>
      </w:tr>
      <w:tr w:rsidR="005A2CCC" w:rsidRPr="00D921C5" w:rsidTr="00421321">
        <w:trPr>
          <w:trHeight w:val="56"/>
          <w:jc w:val="center"/>
        </w:trPr>
        <w:tc>
          <w:tcPr>
            <w:tcW w:w="4008" w:type="pct"/>
            <w:vMerge/>
            <w:shd w:val="clear" w:color="auto" w:fill="auto"/>
            <w:vAlign w:val="center"/>
          </w:tcPr>
          <w:p w:rsidR="005A2CCC" w:rsidRPr="00D921C5" w:rsidRDefault="005A2CCC" w:rsidP="00421321">
            <w:pPr>
              <w:rPr>
                <w:rFonts w:ascii="Arial" w:eastAsia="Calibri" w:hAnsi="Arial" w:cs="Arial"/>
                <w:sz w:val="20"/>
                <w:szCs w:val="20"/>
                <w:lang w:eastAsia="en-US"/>
              </w:rPr>
            </w:pPr>
          </w:p>
        </w:tc>
        <w:tc>
          <w:tcPr>
            <w:tcW w:w="992" w:type="pct"/>
            <w:shd w:val="clear" w:color="auto" w:fill="auto"/>
            <w:vAlign w:val="center"/>
          </w:tcPr>
          <w:p w:rsidR="005A2CCC" w:rsidRPr="00D921C5" w:rsidRDefault="005A2CCC" w:rsidP="00421321">
            <w:pPr>
              <w:jc w:val="center"/>
              <w:rPr>
                <w:rFonts w:ascii="Arial" w:eastAsia="Calibri" w:hAnsi="Arial" w:cs="Arial"/>
                <w:sz w:val="20"/>
                <w:szCs w:val="20"/>
                <w:lang w:eastAsia="en-US"/>
              </w:rPr>
            </w:pPr>
            <w:r w:rsidRPr="00D921C5">
              <w:rPr>
                <w:rFonts w:ascii="Arial" w:eastAsia="Calibri" w:hAnsi="Arial" w:cs="Arial"/>
                <w:sz w:val="20"/>
                <w:szCs w:val="20"/>
                <w:lang w:eastAsia="en-US"/>
              </w:rPr>
              <w:t>3,4</w:t>
            </w:r>
          </w:p>
        </w:tc>
      </w:tr>
      <w:tr w:rsidR="005A2CCC" w:rsidRPr="00D921C5" w:rsidTr="00421321">
        <w:trPr>
          <w:jc w:val="center"/>
        </w:trPr>
        <w:tc>
          <w:tcPr>
            <w:tcW w:w="4008" w:type="pct"/>
            <w:shd w:val="clear" w:color="auto" w:fill="auto"/>
            <w:vAlign w:val="center"/>
          </w:tcPr>
          <w:p w:rsidR="005A2CCC" w:rsidRPr="00D921C5" w:rsidRDefault="005A2CCC" w:rsidP="00421321">
            <w:pPr>
              <w:rPr>
                <w:rFonts w:ascii="Arial" w:eastAsia="Calibri" w:hAnsi="Arial" w:cs="Arial"/>
                <w:sz w:val="20"/>
                <w:szCs w:val="20"/>
                <w:lang w:eastAsia="en-US"/>
              </w:rPr>
            </w:pPr>
            <w:r w:rsidRPr="00D921C5">
              <w:rPr>
                <w:rFonts w:ascii="Arial" w:eastAsia="Calibri" w:hAnsi="Arial" w:cs="Arial"/>
                <w:sz w:val="20"/>
                <w:szCs w:val="20"/>
                <w:lang w:eastAsia="en-US"/>
              </w:rPr>
              <w:t>Испытание</w:t>
            </w:r>
          </w:p>
        </w:tc>
        <w:tc>
          <w:tcPr>
            <w:tcW w:w="992" w:type="pct"/>
            <w:shd w:val="clear" w:color="auto" w:fill="auto"/>
            <w:vAlign w:val="center"/>
          </w:tcPr>
          <w:p w:rsidR="005A2CCC" w:rsidRPr="00D921C5" w:rsidRDefault="005A2CCC" w:rsidP="00421321">
            <w:pPr>
              <w:jc w:val="center"/>
              <w:rPr>
                <w:rFonts w:ascii="Arial" w:eastAsia="Calibri" w:hAnsi="Arial" w:cs="Arial"/>
                <w:sz w:val="20"/>
                <w:szCs w:val="20"/>
                <w:lang w:eastAsia="en-US"/>
              </w:rPr>
            </w:pPr>
            <w:r w:rsidRPr="00D921C5">
              <w:rPr>
                <w:rFonts w:ascii="Arial" w:eastAsia="Calibri" w:hAnsi="Arial" w:cs="Arial"/>
                <w:sz w:val="20"/>
                <w:szCs w:val="20"/>
                <w:lang w:eastAsia="en-US"/>
              </w:rPr>
              <w:t>4,0</w:t>
            </w:r>
          </w:p>
        </w:tc>
      </w:tr>
      <w:tr w:rsidR="005A2CCC" w:rsidRPr="00D921C5" w:rsidTr="00421321">
        <w:trPr>
          <w:jc w:val="center"/>
        </w:trPr>
        <w:tc>
          <w:tcPr>
            <w:tcW w:w="4008" w:type="pct"/>
            <w:shd w:val="clear" w:color="auto" w:fill="auto"/>
            <w:vAlign w:val="center"/>
          </w:tcPr>
          <w:p w:rsidR="005A2CCC" w:rsidRPr="00D921C5" w:rsidRDefault="005A2CCC" w:rsidP="00421321">
            <w:pPr>
              <w:rPr>
                <w:rFonts w:ascii="Arial" w:eastAsia="Calibri" w:hAnsi="Arial" w:cs="Arial"/>
                <w:sz w:val="20"/>
                <w:szCs w:val="20"/>
                <w:lang w:eastAsia="en-US"/>
              </w:rPr>
            </w:pPr>
            <w:r w:rsidRPr="00D921C5">
              <w:rPr>
                <w:rFonts w:ascii="Arial" w:eastAsia="Calibri" w:hAnsi="Arial" w:cs="Arial"/>
                <w:sz w:val="20"/>
                <w:szCs w:val="20"/>
                <w:lang w:eastAsia="en-US"/>
              </w:rPr>
              <w:t xml:space="preserve">Строительно-монтажные работы </w:t>
            </w:r>
          </w:p>
        </w:tc>
        <w:tc>
          <w:tcPr>
            <w:tcW w:w="992" w:type="pct"/>
            <w:shd w:val="clear" w:color="auto" w:fill="auto"/>
            <w:vAlign w:val="center"/>
          </w:tcPr>
          <w:p w:rsidR="005A2CCC" w:rsidRPr="00D921C5" w:rsidRDefault="005A2CCC" w:rsidP="00421321">
            <w:pPr>
              <w:jc w:val="center"/>
              <w:rPr>
                <w:rFonts w:ascii="Arial" w:eastAsia="Calibri" w:hAnsi="Arial" w:cs="Arial"/>
                <w:sz w:val="20"/>
                <w:szCs w:val="20"/>
                <w:lang w:eastAsia="en-US"/>
              </w:rPr>
            </w:pPr>
            <w:r w:rsidRPr="00D921C5">
              <w:rPr>
                <w:rFonts w:ascii="Arial" w:eastAsia="Calibri" w:hAnsi="Arial" w:cs="Arial"/>
                <w:sz w:val="20"/>
                <w:szCs w:val="20"/>
                <w:lang w:eastAsia="en-US"/>
              </w:rPr>
              <w:t>5</w:t>
            </w:r>
          </w:p>
        </w:tc>
      </w:tr>
      <w:tr w:rsidR="005A2CCC" w:rsidRPr="00D921C5" w:rsidTr="00421321">
        <w:trPr>
          <w:jc w:val="center"/>
        </w:trPr>
        <w:tc>
          <w:tcPr>
            <w:tcW w:w="4008" w:type="pct"/>
            <w:shd w:val="clear" w:color="auto" w:fill="auto"/>
            <w:vAlign w:val="center"/>
          </w:tcPr>
          <w:p w:rsidR="005A2CCC" w:rsidRPr="00D921C5" w:rsidRDefault="005A2CCC" w:rsidP="00421321">
            <w:pPr>
              <w:rPr>
                <w:rFonts w:ascii="Arial" w:eastAsia="Calibri" w:hAnsi="Arial" w:cs="Arial"/>
                <w:sz w:val="20"/>
                <w:szCs w:val="20"/>
                <w:lang w:eastAsia="en-US"/>
              </w:rPr>
            </w:pPr>
            <w:r w:rsidRPr="00D921C5">
              <w:rPr>
                <w:rFonts w:ascii="Arial" w:eastAsia="Calibri" w:hAnsi="Arial" w:cs="Arial"/>
                <w:sz w:val="20"/>
                <w:szCs w:val="20"/>
                <w:lang w:eastAsia="en-US"/>
              </w:rPr>
              <w:t>Полная продолжительность цикла строительства скважины</w:t>
            </w:r>
          </w:p>
        </w:tc>
        <w:tc>
          <w:tcPr>
            <w:tcW w:w="992" w:type="pct"/>
            <w:shd w:val="clear" w:color="auto" w:fill="auto"/>
            <w:vAlign w:val="center"/>
          </w:tcPr>
          <w:p w:rsidR="005A2CCC" w:rsidRPr="00D921C5" w:rsidRDefault="005A2CCC" w:rsidP="00421321">
            <w:pPr>
              <w:jc w:val="center"/>
              <w:rPr>
                <w:rFonts w:ascii="Arial" w:eastAsia="Calibri" w:hAnsi="Arial" w:cs="Arial"/>
                <w:sz w:val="20"/>
                <w:szCs w:val="20"/>
                <w:lang w:eastAsia="en-US"/>
              </w:rPr>
            </w:pPr>
            <w:r w:rsidRPr="00D921C5">
              <w:rPr>
                <w:rFonts w:ascii="Arial" w:eastAsia="Calibri" w:hAnsi="Arial" w:cs="Arial"/>
                <w:sz w:val="20"/>
                <w:szCs w:val="20"/>
                <w:lang w:eastAsia="en-US"/>
              </w:rPr>
              <w:t>20,08</w:t>
            </w:r>
          </w:p>
        </w:tc>
      </w:tr>
    </w:tbl>
    <w:p w:rsidR="005A2CCC" w:rsidRPr="00D921C5" w:rsidRDefault="005A2CCC" w:rsidP="005A2CCC">
      <w:pPr>
        <w:widowControl w:val="0"/>
        <w:rPr>
          <w:rFonts w:ascii="Arial" w:hAnsi="Arial" w:cs="Arial"/>
          <w:b/>
          <w:sz w:val="20"/>
          <w:szCs w:val="20"/>
          <w:lang w:eastAsia="en-US"/>
        </w:rPr>
      </w:pPr>
    </w:p>
    <w:p w:rsidR="005A2CCC" w:rsidRPr="00D921C5" w:rsidRDefault="00D921C5" w:rsidP="00DF66EA">
      <w:pPr>
        <w:widowControl w:val="0"/>
        <w:ind w:firstLine="709"/>
        <w:jc w:val="both"/>
        <w:rPr>
          <w:rFonts w:ascii="Arial" w:hAnsi="Arial" w:cs="Arial"/>
          <w:b/>
          <w:kern w:val="2"/>
          <w:sz w:val="20"/>
          <w:szCs w:val="20"/>
          <w:lang w:eastAsia="zh-CN"/>
        </w:rPr>
      </w:pPr>
      <w:bookmarkStart w:id="38" w:name="_Toc137971355"/>
      <w:r w:rsidRPr="003B23D1">
        <w:rPr>
          <w:rFonts w:ascii="Arial" w:hAnsi="Arial" w:cs="Arial"/>
          <w:b/>
          <w:sz w:val="20"/>
          <w:szCs w:val="20"/>
        </w:rPr>
        <w:t xml:space="preserve">Таблица </w:t>
      </w:r>
      <w:r w:rsidRPr="003B23D1">
        <w:rPr>
          <w:rFonts w:ascii="Arial" w:hAnsi="Arial" w:cs="Arial"/>
          <w:b/>
          <w:sz w:val="20"/>
          <w:szCs w:val="20"/>
        </w:rPr>
        <w:fldChar w:fldCharType="begin"/>
      </w:r>
      <w:r w:rsidRPr="003B23D1">
        <w:rPr>
          <w:rFonts w:ascii="Arial" w:hAnsi="Arial" w:cs="Arial"/>
          <w:b/>
          <w:sz w:val="20"/>
          <w:szCs w:val="20"/>
        </w:rPr>
        <w:instrText xml:space="preserve"> STYLEREF 1 \s </w:instrText>
      </w:r>
      <w:r w:rsidRPr="003B23D1">
        <w:rPr>
          <w:rFonts w:ascii="Arial" w:hAnsi="Arial" w:cs="Arial"/>
          <w:b/>
          <w:sz w:val="20"/>
          <w:szCs w:val="20"/>
        </w:rPr>
        <w:fldChar w:fldCharType="separate"/>
      </w:r>
      <w:r w:rsidR="00DF66EA">
        <w:rPr>
          <w:rFonts w:ascii="Arial" w:hAnsi="Arial" w:cs="Arial"/>
          <w:b/>
          <w:noProof/>
          <w:sz w:val="20"/>
          <w:szCs w:val="20"/>
        </w:rPr>
        <w:t>1</w:t>
      </w:r>
      <w:r w:rsidRPr="003B23D1">
        <w:rPr>
          <w:rFonts w:ascii="Arial" w:hAnsi="Arial" w:cs="Arial"/>
          <w:b/>
          <w:sz w:val="20"/>
          <w:szCs w:val="20"/>
        </w:rPr>
        <w:fldChar w:fldCharType="end"/>
      </w:r>
      <w:r w:rsidRPr="003B23D1">
        <w:rPr>
          <w:rFonts w:ascii="Arial" w:hAnsi="Arial" w:cs="Arial"/>
          <w:b/>
          <w:sz w:val="20"/>
          <w:szCs w:val="20"/>
        </w:rPr>
        <w:t>.</w:t>
      </w:r>
      <w:r w:rsidRPr="003B23D1">
        <w:rPr>
          <w:rFonts w:ascii="Arial" w:hAnsi="Arial" w:cs="Arial"/>
          <w:b/>
          <w:sz w:val="20"/>
          <w:szCs w:val="20"/>
        </w:rPr>
        <w:fldChar w:fldCharType="begin"/>
      </w:r>
      <w:r w:rsidRPr="003B23D1">
        <w:rPr>
          <w:rFonts w:ascii="Arial" w:hAnsi="Arial" w:cs="Arial"/>
          <w:b/>
          <w:sz w:val="20"/>
          <w:szCs w:val="20"/>
        </w:rPr>
        <w:instrText xml:space="preserve"> SEQ Таблица \* ARABIC \s 1 </w:instrText>
      </w:r>
      <w:r w:rsidRPr="003B23D1">
        <w:rPr>
          <w:rFonts w:ascii="Arial" w:hAnsi="Arial" w:cs="Arial"/>
          <w:b/>
          <w:sz w:val="20"/>
          <w:szCs w:val="20"/>
        </w:rPr>
        <w:fldChar w:fldCharType="separate"/>
      </w:r>
      <w:r w:rsidR="00DF66EA">
        <w:rPr>
          <w:rFonts w:ascii="Arial" w:hAnsi="Arial" w:cs="Arial"/>
          <w:b/>
          <w:noProof/>
          <w:sz w:val="20"/>
          <w:szCs w:val="20"/>
        </w:rPr>
        <w:t>20</w:t>
      </w:r>
      <w:r w:rsidRPr="003B23D1">
        <w:rPr>
          <w:rFonts w:ascii="Arial" w:hAnsi="Arial" w:cs="Arial"/>
          <w:b/>
          <w:sz w:val="20"/>
          <w:szCs w:val="20"/>
        </w:rPr>
        <w:fldChar w:fldCharType="end"/>
      </w:r>
      <w:r w:rsidRPr="003B23D1">
        <w:rPr>
          <w:rFonts w:ascii="Arial" w:hAnsi="Arial" w:cs="Arial"/>
          <w:b/>
          <w:sz w:val="20"/>
          <w:szCs w:val="20"/>
        </w:rPr>
        <w:t xml:space="preserve">  </w:t>
      </w:r>
      <w:r w:rsidR="005A2CCC" w:rsidRPr="00D921C5">
        <w:rPr>
          <w:rFonts w:ascii="Arial" w:hAnsi="Arial" w:cs="Arial"/>
          <w:b/>
          <w:sz w:val="20"/>
          <w:szCs w:val="20"/>
          <w:lang w:eastAsia="en-US"/>
        </w:rPr>
        <w:t xml:space="preserve">- </w:t>
      </w:r>
      <w:r w:rsidR="005A2CCC" w:rsidRPr="00D921C5">
        <w:rPr>
          <w:rFonts w:ascii="Arial" w:hAnsi="Arial" w:cs="Arial"/>
          <w:b/>
          <w:kern w:val="2"/>
          <w:sz w:val="20"/>
          <w:szCs w:val="20"/>
          <w:lang w:eastAsia="zh-CN"/>
        </w:rPr>
        <w:t xml:space="preserve">Расчет продолжительности бурения для вертикальных скважин </w:t>
      </w:r>
      <w:r w:rsidR="005A2CCC" w:rsidRPr="00D921C5">
        <w:rPr>
          <w:rFonts w:ascii="Arial" w:hAnsi="Arial" w:cs="Arial"/>
          <w:b/>
          <w:bCs/>
          <w:sz w:val="20"/>
          <w:szCs w:val="20"/>
          <w:lang w:eastAsia="en-US"/>
        </w:rPr>
        <w:t>№№</w:t>
      </w:r>
      <w:r w:rsidR="005A2CCC" w:rsidRPr="00D921C5">
        <w:rPr>
          <w:rFonts w:ascii="Arial" w:hAnsi="Arial" w:cs="Arial"/>
          <w:b/>
          <w:sz w:val="20"/>
          <w:szCs w:val="20"/>
          <w:lang w:eastAsia="en-US"/>
        </w:rPr>
        <w:t>728, 732, 727, 725, 729, 730</w:t>
      </w:r>
      <w:r w:rsidR="005A2CCC" w:rsidRPr="00D921C5">
        <w:rPr>
          <w:rFonts w:ascii="Arial" w:hAnsi="Arial" w:cs="Arial"/>
          <w:b/>
          <w:kern w:val="2"/>
          <w:sz w:val="20"/>
          <w:szCs w:val="20"/>
          <w:lang w:eastAsia="zh-CN"/>
        </w:rPr>
        <w:t xml:space="preserve"> проектной глубиной 450 м.</w:t>
      </w:r>
      <w:bookmarkEnd w:id="38"/>
    </w:p>
    <w:tbl>
      <w:tblPr>
        <w:tblW w:w="5000" w:type="pct"/>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7474"/>
        <w:gridCol w:w="1850"/>
      </w:tblGrid>
      <w:tr w:rsidR="005A2CCC" w:rsidRPr="00D921C5" w:rsidTr="00421321">
        <w:trPr>
          <w:jc w:val="center"/>
        </w:trPr>
        <w:tc>
          <w:tcPr>
            <w:tcW w:w="4008" w:type="pct"/>
            <w:shd w:val="clear" w:color="auto" w:fill="auto"/>
            <w:vAlign w:val="center"/>
          </w:tcPr>
          <w:p w:rsidR="005A2CCC" w:rsidRPr="00D921C5" w:rsidRDefault="005A2CCC" w:rsidP="00421321">
            <w:pPr>
              <w:jc w:val="center"/>
              <w:rPr>
                <w:rFonts w:ascii="Arial" w:eastAsia="Calibri" w:hAnsi="Arial" w:cs="Arial"/>
                <w:sz w:val="20"/>
                <w:szCs w:val="20"/>
                <w:lang w:eastAsia="en-US"/>
              </w:rPr>
            </w:pPr>
            <w:r w:rsidRPr="00D921C5">
              <w:rPr>
                <w:rFonts w:ascii="Arial" w:hAnsi="Arial" w:cs="Arial"/>
                <w:sz w:val="20"/>
                <w:szCs w:val="20"/>
                <w:lang w:eastAsia="en-US"/>
              </w:rPr>
              <w:t xml:space="preserve"> </w:t>
            </w:r>
            <w:r w:rsidRPr="00D921C5">
              <w:rPr>
                <w:rFonts w:ascii="Arial" w:eastAsia="Calibri" w:hAnsi="Arial" w:cs="Arial"/>
                <w:sz w:val="20"/>
                <w:szCs w:val="20"/>
                <w:lang w:eastAsia="en-US"/>
              </w:rPr>
              <w:t>Наименование работ</w:t>
            </w:r>
          </w:p>
        </w:tc>
        <w:tc>
          <w:tcPr>
            <w:tcW w:w="992" w:type="pct"/>
            <w:shd w:val="clear" w:color="auto" w:fill="auto"/>
            <w:vAlign w:val="center"/>
          </w:tcPr>
          <w:p w:rsidR="005A2CCC" w:rsidRPr="00D921C5" w:rsidRDefault="005A2CCC" w:rsidP="00421321">
            <w:pPr>
              <w:jc w:val="center"/>
              <w:rPr>
                <w:rFonts w:ascii="Arial" w:eastAsia="Calibri" w:hAnsi="Arial" w:cs="Arial"/>
                <w:sz w:val="20"/>
                <w:szCs w:val="20"/>
                <w:lang w:eastAsia="en-US"/>
              </w:rPr>
            </w:pPr>
            <w:r w:rsidRPr="00D921C5">
              <w:rPr>
                <w:rFonts w:ascii="Arial" w:eastAsia="Calibri" w:hAnsi="Arial" w:cs="Arial"/>
                <w:sz w:val="20"/>
                <w:szCs w:val="20"/>
                <w:lang w:eastAsia="en-US"/>
              </w:rPr>
              <w:t>Время,</w:t>
            </w:r>
          </w:p>
          <w:p w:rsidR="005A2CCC" w:rsidRPr="00D921C5" w:rsidRDefault="005A2CCC" w:rsidP="00421321">
            <w:pPr>
              <w:jc w:val="center"/>
              <w:rPr>
                <w:rFonts w:ascii="Arial" w:eastAsia="Calibri" w:hAnsi="Arial" w:cs="Arial"/>
                <w:sz w:val="20"/>
                <w:szCs w:val="20"/>
                <w:lang w:eastAsia="en-US"/>
              </w:rPr>
            </w:pPr>
            <w:r w:rsidRPr="00D921C5">
              <w:rPr>
                <w:rFonts w:ascii="Arial" w:eastAsia="Calibri" w:hAnsi="Arial" w:cs="Arial"/>
                <w:sz w:val="20"/>
                <w:szCs w:val="20"/>
                <w:lang w:eastAsia="en-US"/>
              </w:rPr>
              <w:t>сут.</w:t>
            </w:r>
          </w:p>
        </w:tc>
      </w:tr>
      <w:tr w:rsidR="005A2CCC" w:rsidRPr="00D921C5" w:rsidTr="00421321">
        <w:trPr>
          <w:jc w:val="center"/>
        </w:trPr>
        <w:tc>
          <w:tcPr>
            <w:tcW w:w="4008" w:type="pct"/>
            <w:shd w:val="clear" w:color="auto" w:fill="auto"/>
            <w:vAlign w:val="center"/>
          </w:tcPr>
          <w:p w:rsidR="005A2CCC" w:rsidRPr="00D921C5" w:rsidRDefault="005A2CCC" w:rsidP="00421321">
            <w:pPr>
              <w:rPr>
                <w:rFonts w:ascii="Arial" w:eastAsia="Calibri" w:hAnsi="Arial" w:cs="Arial"/>
                <w:sz w:val="20"/>
                <w:szCs w:val="20"/>
                <w:lang w:eastAsia="en-US"/>
              </w:rPr>
            </w:pPr>
            <w:r w:rsidRPr="00D921C5">
              <w:rPr>
                <w:rFonts w:ascii="Arial" w:eastAsia="Calibri" w:hAnsi="Arial" w:cs="Arial"/>
                <w:sz w:val="20"/>
                <w:szCs w:val="20"/>
                <w:lang w:eastAsia="en-US"/>
              </w:rPr>
              <w:t>Подготовительные работы к бурению</w:t>
            </w:r>
          </w:p>
        </w:tc>
        <w:tc>
          <w:tcPr>
            <w:tcW w:w="992" w:type="pct"/>
            <w:shd w:val="clear" w:color="auto" w:fill="auto"/>
            <w:vAlign w:val="center"/>
          </w:tcPr>
          <w:p w:rsidR="005A2CCC" w:rsidRPr="00D921C5" w:rsidRDefault="005A2CCC" w:rsidP="00421321">
            <w:pPr>
              <w:jc w:val="center"/>
              <w:rPr>
                <w:rFonts w:ascii="Arial" w:eastAsia="Calibri" w:hAnsi="Arial" w:cs="Arial"/>
                <w:sz w:val="20"/>
                <w:szCs w:val="20"/>
                <w:lang w:eastAsia="en-US"/>
              </w:rPr>
            </w:pPr>
            <w:r w:rsidRPr="00D921C5">
              <w:rPr>
                <w:rFonts w:ascii="Arial" w:eastAsia="Calibri" w:hAnsi="Arial" w:cs="Arial"/>
                <w:sz w:val="20"/>
                <w:szCs w:val="20"/>
                <w:lang w:eastAsia="en-US"/>
              </w:rPr>
              <w:t>2</w:t>
            </w:r>
          </w:p>
        </w:tc>
      </w:tr>
      <w:tr w:rsidR="005A2CCC" w:rsidRPr="00D921C5" w:rsidTr="00421321">
        <w:trPr>
          <w:trHeight w:val="210"/>
          <w:jc w:val="center"/>
        </w:trPr>
        <w:tc>
          <w:tcPr>
            <w:tcW w:w="4008" w:type="pct"/>
            <w:shd w:val="clear" w:color="auto" w:fill="auto"/>
            <w:vAlign w:val="center"/>
          </w:tcPr>
          <w:p w:rsidR="005A2CCC" w:rsidRPr="00D921C5" w:rsidRDefault="005A2CCC" w:rsidP="00421321">
            <w:pPr>
              <w:rPr>
                <w:rFonts w:ascii="Arial" w:eastAsia="Calibri" w:hAnsi="Arial" w:cs="Arial"/>
                <w:sz w:val="20"/>
                <w:szCs w:val="20"/>
                <w:lang w:eastAsia="en-US"/>
              </w:rPr>
            </w:pPr>
            <w:r w:rsidRPr="00D921C5">
              <w:rPr>
                <w:rFonts w:ascii="Arial" w:eastAsia="Calibri" w:hAnsi="Arial" w:cs="Arial"/>
                <w:sz w:val="20"/>
                <w:szCs w:val="20"/>
                <w:lang w:eastAsia="en-US"/>
              </w:rPr>
              <w:t>Бурение и крепление скважины,всего:</w:t>
            </w:r>
          </w:p>
        </w:tc>
        <w:tc>
          <w:tcPr>
            <w:tcW w:w="992" w:type="pct"/>
            <w:shd w:val="clear" w:color="auto" w:fill="auto"/>
            <w:vAlign w:val="center"/>
          </w:tcPr>
          <w:p w:rsidR="005A2CCC" w:rsidRPr="00D921C5" w:rsidRDefault="005A2CCC" w:rsidP="00421321">
            <w:pPr>
              <w:jc w:val="center"/>
              <w:rPr>
                <w:rFonts w:ascii="Arial" w:eastAsia="Calibri" w:hAnsi="Arial" w:cs="Arial"/>
                <w:sz w:val="20"/>
                <w:szCs w:val="20"/>
                <w:lang w:eastAsia="en-US"/>
              </w:rPr>
            </w:pPr>
            <w:r w:rsidRPr="00D921C5">
              <w:rPr>
                <w:rFonts w:ascii="Arial" w:eastAsia="Calibri" w:hAnsi="Arial" w:cs="Arial"/>
                <w:sz w:val="20"/>
                <w:szCs w:val="20"/>
                <w:lang w:eastAsia="en-US"/>
              </w:rPr>
              <w:t>12,4</w:t>
            </w:r>
          </w:p>
        </w:tc>
      </w:tr>
      <w:tr w:rsidR="005A2CCC" w:rsidRPr="00D921C5" w:rsidTr="00421321">
        <w:trPr>
          <w:trHeight w:val="135"/>
          <w:jc w:val="center"/>
        </w:trPr>
        <w:tc>
          <w:tcPr>
            <w:tcW w:w="4008" w:type="pct"/>
            <w:vMerge w:val="restart"/>
            <w:shd w:val="clear" w:color="auto" w:fill="auto"/>
            <w:vAlign w:val="center"/>
          </w:tcPr>
          <w:p w:rsidR="005A2CCC" w:rsidRPr="00D921C5" w:rsidRDefault="005A2CCC" w:rsidP="00421321">
            <w:pPr>
              <w:rPr>
                <w:rFonts w:ascii="Arial" w:eastAsia="Calibri" w:hAnsi="Arial" w:cs="Arial"/>
                <w:sz w:val="20"/>
                <w:szCs w:val="20"/>
                <w:lang w:eastAsia="en-US"/>
              </w:rPr>
            </w:pPr>
            <w:r w:rsidRPr="00D921C5">
              <w:rPr>
                <w:rFonts w:ascii="Arial" w:eastAsia="Calibri" w:hAnsi="Arial" w:cs="Arial"/>
                <w:sz w:val="20"/>
                <w:szCs w:val="20"/>
                <w:lang w:eastAsia="en-US"/>
              </w:rPr>
              <w:t>В том числе, бурение</w:t>
            </w:r>
          </w:p>
          <w:p w:rsidR="005A2CCC" w:rsidRPr="00D921C5" w:rsidRDefault="005A2CCC" w:rsidP="00421321">
            <w:pPr>
              <w:rPr>
                <w:rFonts w:ascii="Arial" w:eastAsia="Calibri" w:hAnsi="Arial" w:cs="Arial"/>
                <w:sz w:val="20"/>
                <w:szCs w:val="20"/>
                <w:lang w:eastAsia="en-US"/>
              </w:rPr>
            </w:pPr>
            <w:r w:rsidRPr="00D921C5">
              <w:rPr>
                <w:rFonts w:ascii="Arial" w:eastAsia="Calibri" w:hAnsi="Arial" w:cs="Arial"/>
                <w:sz w:val="20"/>
                <w:szCs w:val="20"/>
                <w:lang w:eastAsia="en-US"/>
              </w:rPr>
              <w:t xml:space="preserve">крепление </w:t>
            </w:r>
          </w:p>
        </w:tc>
        <w:tc>
          <w:tcPr>
            <w:tcW w:w="992" w:type="pct"/>
            <w:shd w:val="clear" w:color="auto" w:fill="auto"/>
            <w:vAlign w:val="center"/>
          </w:tcPr>
          <w:p w:rsidR="005A2CCC" w:rsidRPr="00D921C5" w:rsidRDefault="005A2CCC" w:rsidP="00421321">
            <w:pPr>
              <w:jc w:val="center"/>
              <w:rPr>
                <w:rFonts w:ascii="Arial" w:eastAsia="Calibri" w:hAnsi="Arial" w:cs="Arial"/>
                <w:sz w:val="20"/>
                <w:szCs w:val="20"/>
                <w:lang w:eastAsia="en-US"/>
              </w:rPr>
            </w:pPr>
            <w:r w:rsidRPr="00D921C5">
              <w:rPr>
                <w:rFonts w:ascii="Arial" w:eastAsia="Calibri" w:hAnsi="Arial" w:cs="Arial"/>
                <w:sz w:val="20"/>
                <w:szCs w:val="20"/>
                <w:lang w:eastAsia="en-US"/>
              </w:rPr>
              <w:t>6,81</w:t>
            </w:r>
          </w:p>
        </w:tc>
      </w:tr>
      <w:tr w:rsidR="005A2CCC" w:rsidRPr="00D921C5" w:rsidTr="00421321">
        <w:trPr>
          <w:trHeight w:val="56"/>
          <w:jc w:val="center"/>
        </w:trPr>
        <w:tc>
          <w:tcPr>
            <w:tcW w:w="4008" w:type="pct"/>
            <w:vMerge/>
            <w:shd w:val="clear" w:color="auto" w:fill="auto"/>
            <w:vAlign w:val="center"/>
          </w:tcPr>
          <w:p w:rsidR="005A2CCC" w:rsidRPr="00D921C5" w:rsidRDefault="005A2CCC" w:rsidP="00421321">
            <w:pPr>
              <w:rPr>
                <w:rFonts w:ascii="Arial" w:eastAsia="Calibri" w:hAnsi="Arial" w:cs="Arial"/>
                <w:sz w:val="20"/>
                <w:szCs w:val="20"/>
                <w:lang w:eastAsia="en-US"/>
              </w:rPr>
            </w:pPr>
          </w:p>
        </w:tc>
        <w:tc>
          <w:tcPr>
            <w:tcW w:w="992" w:type="pct"/>
            <w:shd w:val="clear" w:color="auto" w:fill="auto"/>
            <w:vAlign w:val="center"/>
          </w:tcPr>
          <w:p w:rsidR="005A2CCC" w:rsidRPr="00D921C5" w:rsidRDefault="005A2CCC" w:rsidP="00421321">
            <w:pPr>
              <w:jc w:val="center"/>
              <w:rPr>
                <w:rFonts w:ascii="Arial" w:eastAsia="Calibri" w:hAnsi="Arial" w:cs="Arial"/>
                <w:sz w:val="20"/>
                <w:szCs w:val="20"/>
                <w:lang w:eastAsia="en-US"/>
              </w:rPr>
            </w:pPr>
            <w:r w:rsidRPr="00D921C5">
              <w:rPr>
                <w:rFonts w:ascii="Arial" w:eastAsia="Calibri" w:hAnsi="Arial" w:cs="Arial"/>
                <w:sz w:val="20"/>
                <w:szCs w:val="20"/>
                <w:lang w:eastAsia="en-US"/>
              </w:rPr>
              <w:t>5,59</w:t>
            </w:r>
          </w:p>
        </w:tc>
      </w:tr>
      <w:tr w:rsidR="005A2CCC" w:rsidRPr="00D921C5" w:rsidTr="00421321">
        <w:trPr>
          <w:jc w:val="center"/>
        </w:trPr>
        <w:tc>
          <w:tcPr>
            <w:tcW w:w="4008" w:type="pct"/>
            <w:shd w:val="clear" w:color="auto" w:fill="auto"/>
            <w:vAlign w:val="center"/>
          </w:tcPr>
          <w:p w:rsidR="005A2CCC" w:rsidRPr="00D921C5" w:rsidRDefault="005A2CCC" w:rsidP="00421321">
            <w:pPr>
              <w:rPr>
                <w:rFonts w:ascii="Arial" w:eastAsia="Calibri" w:hAnsi="Arial" w:cs="Arial"/>
                <w:sz w:val="20"/>
                <w:szCs w:val="20"/>
                <w:lang w:eastAsia="en-US"/>
              </w:rPr>
            </w:pPr>
            <w:r w:rsidRPr="00D921C5">
              <w:rPr>
                <w:rFonts w:ascii="Arial" w:eastAsia="Calibri" w:hAnsi="Arial" w:cs="Arial"/>
                <w:sz w:val="20"/>
                <w:szCs w:val="20"/>
                <w:lang w:eastAsia="en-US"/>
              </w:rPr>
              <w:t>Испытание</w:t>
            </w:r>
          </w:p>
        </w:tc>
        <w:tc>
          <w:tcPr>
            <w:tcW w:w="992" w:type="pct"/>
            <w:shd w:val="clear" w:color="auto" w:fill="auto"/>
            <w:vAlign w:val="center"/>
          </w:tcPr>
          <w:p w:rsidR="005A2CCC" w:rsidRPr="00D921C5" w:rsidRDefault="005A2CCC" w:rsidP="00421321">
            <w:pPr>
              <w:jc w:val="center"/>
              <w:rPr>
                <w:rFonts w:ascii="Arial" w:eastAsia="Calibri" w:hAnsi="Arial" w:cs="Arial"/>
                <w:sz w:val="20"/>
                <w:szCs w:val="20"/>
                <w:lang w:eastAsia="en-US"/>
              </w:rPr>
            </w:pPr>
            <w:r w:rsidRPr="00D921C5">
              <w:rPr>
                <w:rFonts w:ascii="Arial" w:eastAsia="Calibri" w:hAnsi="Arial" w:cs="Arial"/>
                <w:sz w:val="20"/>
                <w:szCs w:val="20"/>
                <w:lang w:eastAsia="en-US"/>
              </w:rPr>
              <w:t>4,0</w:t>
            </w:r>
          </w:p>
        </w:tc>
      </w:tr>
      <w:tr w:rsidR="005A2CCC" w:rsidRPr="00D921C5" w:rsidTr="00421321">
        <w:trPr>
          <w:jc w:val="center"/>
        </w:trPr>
        <w:tc>
          <w:tcPr>
            <w:tcW w:w="4008" w:type="pct"/>
            <w:shd w:val="clear" w:color="auto" w:fill="auto"/>
            <w:vAlign w:val="center"/>
          </w:tcPr>
          <w:p w:rsidR="005A2CCC" w:rsidRPr="00D921C5" w:rsidRDefault="005A2CCC" w:rsidP="00421321">
            <w:pPr>
              <w:rPr>
                <w:rFonts w:ascii="Arial" w:eastAsia="Calibri" w:hAnsi="Arial" w:cs="Arial"/>
                <w:sz w:val="20"/>
                <w:szCs w:val="20"/>
                <w:lang w:eastAsia="en-US"/>
              </w:rPr>
            </w:pPr>
            <w:r w:rsidRPr="00D921C5">
              <w:rPr>
                <w:rFonts w:ascii="Arial" w:eastAsia="Calibri" w:hAnsi="Arial" w:cs="Arial"/>
                <w:sz w:val="20"/>
                <w:szCs w:val="20"/>
                <w:lang w:eastAsia="en-US"/>
              </w:rPr>
              <w:t xml:space="preserve">Строительно-монтажные работы </w:t>
            </w:r>
          </w:p>
        </w:tc>
        <w:tc>
          <w:tcPr>
            <w:tcW w:w="992" w:type="pct"/>
            <w:shd w:val="clear" w:color="auto" w:fill="auto"/>
            <w:vAlign w:val="center"/>
          </w:tcPr>
          <w:p w:rsidR="005A2CCC" w:rsidRPr="00D921C5" w:rsidRDefault="005A2CCC" w:rsidP="00421321">
            <w:pPr>
              <w:jc w:val="center"/>
              <w:rPr>
                <w:rFonts w:ascii="Arial" w:eastAsia="Calibri" w:hAnsi="Arial" w:cs="Arial"/>
                <w:sz w:val="20"/>
                <w:szCs w:val="20"/>
                <w:lang w:eastAsia="en-US"/>
              </w:rPr>
            </w:pPr>
            <w:r w:rsidRPr="00D921C5">
              <w:rPr>
                <w:rFonts w:ascii="Arial" w:eastAsia="Calibri" w:hAnsi="Arial" w:cs="Arial"/>
                <w:sz w:val="20"/>
                <w:szCs w:val="20"/>
                <w:lang w:eastAsia="en-US"/>
              </w:rPr>
              <w:t>5</w:t>
            </w:r>
          </w:p>
        </w:tc>
      </w:tr>
      <w:tr w:rsidR="005A2CCC" w:rsidRPr="00D921C5" w:rsidTr="00421321">
        <w:trPr>
          <w:jc w:val="center"/>
        </w:trPr>
        <w:tc>
          <w:tcPr>
            <w:tcW w:w="4008" w:type="pct"/>
            <w:shd w:val="clear" w:color="auto" w:fill="auto"/>
            <w:vAlign w:val="center"/>
          </w:tcPr>
          <w:p w:rsidR="005A2CCC" w:rsidRPr="00D921C5" w:rsidRDefault="005A2CCC" w:rsidP="00421321">
            <w:pPr>
              <w:rPr>
                <w:rFonts w:ascii="Arial" w:eastAsia="Calibri" w:hAnsi="Arial" w:cs="Arial"/>
                <w:sz w:val="20"/>
                <w:szCs w:val="20"/>
                <w:lang w:eastAsia="en-US"/>
              </w:rPr>
            </w:pPr>
            <w:r w:rsidRPr="00D921C5">
              <w:rPr>
                <w:rFonts w:ascii="Arial" w:eastAsia="Calibri" w:hAnsi="Arial" w:cs="Arial"/>
                <w:sz w:val="20"/>
                <w:szCs w:val="20"/>
                <w:lang w:eastAsia="en-US"/>
              </w:rPr>
              <w:t>Полная продолжительность цикла строительства скважины</w:t>
            </w:r>
          </w:p>
        </w:tc>
        <w:tc>
          <w:tcPr>
            <w:tcW w:w="992" w:type="pct"/>
            <w:shd w:val="clear" w:color="auto" w:fill="auto"/>
            <w:vAlign w:val="center"/>
          </w:tcPr>
          <w:p w:rsidR="005A2CCC" w:rsidRPr="00D921C5" w:rsidRDefault="005A2CCC" w:rsidP="00421321">
            <w:pPr>
              <w:jc w:val="center"/>
              <w:rPr>
                <w:rFonts w:ascii="Arial" w:eastAsia="Calibri" w:hAnsi="Arial" w:cs="Arial"/>
                <w:sz w:val="20"/>
                <w:szCs w:val="20"/>
                <w:lang w:eastAsia="en-US"/>
              </w:rPr>
            </w:pPr>
            <w:r w:rsidRPr="00D921C5">
              <w:rPr>
                <w:rFonts w:ascii="Arial" w:eastAsia="Calibri" w:hAnsi="Arial" w:cs="Arial"/>
                <w:sz w:val="20"/>
                <w:szCs w:val="20"/>
                <w:lang w:eastAsia="en-US"/>
              </w:rPr>
              <w:t>23,4</w:t>
            </w:r>
          </w:p>
        </w:tc>
      </w:tr>
    </w:tbl>
    <w:p w:rsidR="005A2CCC" w:rsidRPr="00D921C5" w:rsidRDefault="005A2CCC" w:rsidP="005A2CCC">
      <w:pPr>
        <w:widowControl w:val="0"/>
        <w:rPr>
          <w:rFonts w:ascii="Arial" w:hAnsi="Arial" w:cs="Arial"/>
          <w:b/>
          <w:sz w:val="20"/>
          <w:szCs w:val="20"/>
          <w:lang w:eastAsia="en-US"/>
        </w:rPr>
      </w:pPr>
    </w:p>
    <w:p w:rsidR="005A2CCC" w:rsidRPr="00D921C5" w:rsidRDefault="00D921C5" w:rsidP="00DF66EA">
      <w:pPr>
        <w:widowControl w:val="0"/>
        <w:ind w:firstLine="709"/>
        <w:jc w:val="both"/>
        <w:rPr>
          <w:rFonts w:ascii="Arial" w:hAnsi="Arial" w:cs="Arial"/>
          <w:b/>
          <w:kern w:val="2"/>
          <w:sz w:val="20"/>
          <w:szCs w:val="20"/>
          <w:lang w:eastAsia="zh-CN"/>
        </w:rPr>
      </w:pPr>
      <w:bookmarkStart w:id="39" w:name="_Toc137971356"/>
      <w:r w:rsidRPr="003B23D1">
        <w:rPr>
          <w:rFonts w:ascii="Arial" w:hAnsi="Arial" w:cs="Arial"/>
          <w:b/>
          <w:sz w:val="20"/>
          <w:szCs w:val="20"/>
        </w:rPr>
        <w:t xml:space="preserve">Таблица </w:t>
      </w:r>
      <w:r w:rsidRPr="003B23D1">
        <w:rPr>
          <w:rFonts w:ascii="Arial" w:hAnsi="Arial" w:cs="Arial"/>
          <w:b/>
          <w:sz w:val="20"/>
          <w:szCs w:val="20"/>
        </w:rPr>
        <w:fldChar w:fldCharType="begin"/>
      </w:r>
      <w:r w:rsidRPr="003B23D1">
        <w:rPr>
          <w:rFonts w:ascii="Arial" w:hAnsi="Arial" w:cs="Arial"/>
          <w:b/>
          <w:sz w:val="20"/>
          <w:szCs w:val="20"/>
        </w:rPr>
        <w:instrText xml:space="preserve"> STYLEREF 1 \s </w:instrText>
      </w:r>
      <w:r w:rsidRPr="003B23D1">
        <w:rPr>
          <w:rFonts w:ascii="Arial" w:hAnsi="Arial" w:cs="Arial"/>
          <w:b/>
          <w:sz w:val="20"/>
          <w:szCs w:val="20"/>
        </w:rPr>
        <w:fldChar w:fldCharType="separate"/>
      </w:r>
      <w:r w:rsidR="00DF66EA">
        <w:rPr>
          <w:rFonts w:ascii="Arial" w:hAnsi="Arial" w:cs="Arial"/>
          <w:b/>
          <w:noProof/>
          <w:sz w:val="20"/>
          <w:szCs w:val="20"/>
        </w:rPr>
        <w:t>1</w:t>
      </w:r>
      <w:r w:rsidRPr="003B23D1">
        <w:rPr>
          <w:rFonts w:ascii="Arial" w:hAnsi="Arial" w:cs="Arial"/>
          <w:b/>
          <w:sz w:val="20"/>
          <w:szCs w:val="20"/>
        </w:rPr>
        <w:fldChar w:fldCharType="end"/>
      </w:r>
      <w:r w:rsidRPr="003B23D1">
        <w:rPr>
          <w:rFonts w:ascii="Arial" w:hAnsi="Arial" w:cs="Arial"/>
          <w:b/>
          <w:sz w:val="20"/>
          <w:szCs w:val="20"/>
        </w:rPr>
        <w:t>.</w:t>
      </w:r>
      <w:r w:rsidRPr="003B23D1">
        <w:rPr>
          <w:rFonts w:ascii="Arial" w:hAnsi="Arial" w:cs="Arial"/>
          <w:b/>
          <w:sz w:val="20"/>
          <w:szCs w:val="20"/>
        </w:rPr>
        <w:fldChar w:fldCharType="begin"/>
      </w:r>
      <w:r w:rsidRPr="003B23D1">
        <w:rPr>
          <w:rFonts w:ascii="Arial" w:hAnsi="Arial" w:cs="Arial"/>
          <w:b/>
          <w:sz w:val="20"/>
          <w:szCs w:val="20"/>
        </w:rPr>
        <w:instrText xml:space="preserve"> SEQ Таблица \* ARABIC \s 1 </w:instrText>
      </w:r>
      <w:r w:rsidRPr="003B23D1">
        <w:rPr>
          <w:rFonts w:ascii="Arial" w:hAnsi="Arial" w:cs="Arial"/>
          <w:b/>
          <w:sz w:val="20"/>
          <w:szCs w:val="20"/>
        </w:rPr>
        <w:fldChar w:fldCharType="separate"/>
      </w:r>
      <w:r w:rsidR="00DF66EA">
        <w:rPr>
          <w:rFonts w:ascii="Arial" w:hAnsi="Arial" w:cs="Arial"/>
          <w:b/>
          <w:noProof/>
          <w:sz w:val="20"/>
          <w:szCs w:val="20"/>
        </w:rPr>
        <w:t>21</w:t>
      </w:r>
      <w:r w:rsidRPr="003B23D1">
        <w:rPr>
          <w:rFonts w:ascii="Arial" w:hAnsi="Arial" w:cs="Arial"/>
          <w:b/>
          <w:sz w:val="20"/>
          <w:szCs w:val="20"/>
        </w:rPr>
        <w:fldChar w:fldCharType="end"/>
      </w:r>
      <w:r w:rsidRPr="003B23D1">
        <w:rPr>
          <w:rFonts w:ascii="Arial" w:hAnsi="Arial" w:cs="Arial"/>
          <w:b/>
          <w:sz w:val="20"/>
          <w:szCs w:val="20"/>
        </w:rPr>
        <w:t xml:space="preserve"> </w:t>
      </w:r>
      <w:r w:rsidR="005A2CCC" w:rsidRPr="00D921C5">
        <w:rPr>
          <w:rFonts w:ascii="Arial" w:hAnsi="Arial" w:cs="Arial"/>
          <w:b/>
          <w:sz w:val="20"/>
          <w:szCs w:val="20"/>
          <w:lang w:eastAsia="en-US"/>
        </w:rPr>
        <w:t xml:space="preserve"> - </w:t>
      </w:r>
      <w:r w:rsidR="005A2CCC" w:rsidRPr="00D921C5">
        <w:rPr>
          <w:rFonts w:ascii="Arial" w:hAnsi="Arial" w:cs="Arial"/>
          <w:b/>
          <w:kern w:val="2"/>
          <w:sz w:val="20"/>
          <w:szCs w:val="20"/>
          <w:lang w:eastAsia="zh-CN"/>
        </w:rPr>
        <w:t xml:space="preserve">Расчет продолжительности бурения для вертикальной скважины </w:t>
      </w:r>
      <w:r w:rsidR="005A2CCC" w:rsidRPr="00D921C5">
        <w:rPr>
          <w:rFonts w:ascii="Arial" w:hAnsi="Arial" w:cs="Arial"/>
          <w:b/>
          <w:bCs/>
          <w:sz w:val="20"/>
          <w:szCs w:val="20"/>
          <w:lang w:eastAsia="en-US"/>
        </w:rPr>
        <w:t>№</w:t>
      </w:r>
      <w:r w:rsidR="005A2CCC" w:rsidRPr="00D921C5">
        <w:rPr>
          <w:rFonts w:ascii="Arial" w:hAnsi="Arial" w:cs="Arial"/>
          <w:b/>
          <w:sz w:val="20"/>
          <w:szCs w:val="20"/>
          <w:lang w:eastAsia="en-US"/>
        </w:rPr>
        <w:t>739</w:t>
      </w:r>
      <w:r w:rsidR="005A2CCC" w:rsidRPr="00D921C5">
        <w:rPr>
          <w:rFonts w:ascii="Arial" w:eastAsia="SimSun" w:hAnsi="Arial" w:cs="Arial"/>
          <w:b/>
          <w:sz w:val="20"/>
          <w:szCs w:val="20"/>
          <w:lang w:eastAsia="en-US"/>
        </w:rPr>
        <w:t xml:space="preserve"> </w:t>
      </w:r>
      <w:r w:rsidR="005A2CCC" w:rsidRPr="00D921C5">
        <w:rPr>
          <w:rFonts w:ascii="Arial" w:hAnsi="Arial" w:cs="Arial"/>
          <w:b/>
          <w:kern w:val="2"/>
          <w:sz w:val="20"/>
          <w:szCs w:val="20"/>
          <w:lang w:eastAsia="zh-CN"/>
        </w:rPr>
        <w:t>проектной глубиной 650м.</w:t>
      </w:r>
      <w:bookmarkEnd w:id="39"/>
    </w:p>
    <w:tbl>
      <w:tblPr>
        <w:tblW w:w="5000" w:type="pct"/>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7474"/>
        <w:gridCol w:w="1850"/>
      </w:tblGrid>
      <w:tr w:rsidR="005A2CCC" w:rsidRPr="00D921C5" w:rsidTr="00421321">
        <w:trPr>
          <w:jc w:val="center"/>
        </w:trPr>
        <w:tc>
          <w:tcPr>
            <w:tcW w:w="4008" w:type="pct"/>
            <w:shd w:val="clear" w:color="auto" w:fill="auto"/>
            <w:vAlign w:val="center"/>
          </w:tcPr>
          <w:p w:rsidR="005A2CCC" w:rsidRPr="00D921C5" w:rsidRDefault="005A2CCC" w:rsidP="00421321">
            <w:pPr>
              <w:jc w:val="center"/>
              <w:rPr>
                <w:rFonts w:ascii="Arial" w:eastAsia="Calibri" w:hAnsi="Arial" w:cs="Arial"/>
                <w:sz w:val="20"/>
                <w:szCs w:val="20"/>
                <w:lang w:eastAsia="en-US"/>
              </w:rPr>
            </w:pPr>
            <w:r w:rsidRPr="00D921C5">
              <w:rPr>
                <w:rFonts w:ascii="Arial" w:hAnsi="Arial" w:cs="Arial"/>
                <w:sz w:val="20"/>
                <w:szCs w:val="20"/>
                <w:lang w:eastAsia="en-US"/>
              </w:rPr>
              <w:t xml:space="preserve"> </w:t>
            </w:r>
            <w:r w:rsidRPr="00D921C5">
              <w:rPr>
                <w:rFonts w:ascii="Arial" w:eastAsia="Calibri" w:hAnsi="Arial" w:cs="Arial"/>
                <w:sz w:val="20"/>
                <w:szCs w:val="20"/>
                <w:lang w:eastAsia="en-US"/>
              </w:rPr>
              <w:t>Наименование работ</w:t>
            </w:r>
          </w:p>
        </w:tc>
        <w:tc>
          <w:tcPr>
            <w:tcW w:w="992" w:type="pct"/>
            <w:shd w:val="clear" w:color="auto" w:fill="auto"/>
            <w:vAlign w:val="center"/>
          </w:tcPr>
          <w:p w:rsidR="005A2CCC" w:rsidRPr="00D921C5" w:rsidRDefault="005A2CCC" w:rsidP="00421321">
            <w:pPr>
              <w:jc w:val="center"/>
              <w:rPr>
                <w:rFonts w:ascii="Arial" w:eastAsia="Calibri" w:hAnsi="Arial" w:cs="Arial"/>
                <w:sz w:val="20"/>
                <w:szCs w:val="20"/>
                <w:lang w:eastAsia="en-US"/>
              </w:rPr>
            </w:pPr>
            <w:r w:rsidRPr="00D921C5">
              <w:rPr>
                <w:rFonts w:ascii="Arial" w:eastAsia="Calibri" w:hAnsi="Arial" w:cs="Arial"/>
                <w:sz w:val="20"/>
                <w:szCs w:val="20"/>
                <w:lang w:eastAsia="en-US"/>
              </w:rPr>
              <w:t>Время,</w:t>
            </w:r>
          </w:p>
          <w:p w:rsidR="005A2CCC" w:rsidRPr="00D921C5" w:rsidRDefault="005A2CCC" w:rsidP="00421321">
            <w:pPr>
              <w:jc w:val="center"/>
              <w:rPr>
                <w:rFonts w:ascii="Arial" w:eastAsia="Calibri" w:hAnsi="Arial" w:cs="Arial"/>
                <w:sz w:val="20"/>
                <w:szCs w:val="20"/>
                <w:lang w:eastAsia="en-US"/>
              </w:rPr>
            </w:pPr>
            <w:r w:rsidRPr="00D921C5">
              <w:rPr>
                <w:rFonts w:ascii="Arial" w:eastAsia="Calibri" w:hAnsi="Arial" w:cs="Arial"/>
                <w:sz w:val="20"/>
                <w:szCs w:val="20"/>
                <w:lang w:eastAsia="en-US"/>
              </w:rPr>
              <w:t>сут.</w:t>
            </w:r>
          </w:p>
        </w:tc>
      </w:tr>
      <w:tr w:rsidR="005A2CCC" w:rsidRPr="00D921C5" w:rsidTr="00421321">
        <w:trPr>
          <w:jc w:val="center"/>
        </w:trPr>
        <w:tc>
          <w:tcPr>
            <w:tcW w:w="4008" w:type="pct"/>
            <w:shd w:val="clear" w:color="auto" w:fill="auto"/>
            <w:vAlign w:val="center"/>
          </w:tcPr>
          <w:p w:rsidR="005A2CCC" w:rsidRPr="00D921C5" w:rsidRDefault="005A2CCC" w:rsidP="00421321">
            <w:pPr>
              <w:rPr>
                <w:rFonts w:ascii="Arial" w:eastAsia="Calibri" w:hAnsi="Arial" w:cs="Arial"/>
                <w:sz w:val="20"/>
                <w:szCs w:val="20"/>
                <w:lang w:eastAsia="en-US"/>
              </w:rPr>
            </w:pPr>
            <w:r w:rsidRPr="00D921C5">
              <w:rPr>
                <w:rFonts w:ascii="Arial" w:eastAsia="Calibri" w:hAnsi="Arial" w:cs="Arial"/>
                <w:sz w:val="20"/>
                <w:szCs w:val="20"/>
                <w:lang w:eastAsia="en-US"/>
              </w:rPr>
              <w:t>Подготовительные работы к бурению</w:t>
            </w:r>
          </w:p>
        </w:tc>
        <w:tc>
          <w:tcPr>
            <w:tcW w:w="992" w:type="pct"/>
            <w:shd w:val="clear" w:color="auto" w:fill="auto"/>
            <w:vAlign w:val="center"/>
          </w:tcPr>
          <w:p w:rsidR="005A2CCC" w:rsidRPr="00D921C5" w:rsidRDefault="005A2CCC" w:rsidP="00421321">
            <w:pPr>
              <w:jc w:val="center"/>
              <w:rPr>
                <w:rFonts w:ascii="Arial" w:eastAsia="Calibri" w:hAnsi="Arial" w:cs="Arial"/>
                <w:sz w:val="20"/>
                <w:szCs w:val="20"/>
                <w:lang w:eastAsia="en-US"/>
              </w:rPr>
            </w:pPr>
            <w:r w:rsidRPr="00D921C5">
              <w:rPr>
                <w:rFonts w:ascii="Arial" w:eastAsia="Calibri" w:hAnsi="Arial" w:cs="Arial"/>
                <w:sz w:val="20"/>
                <w:szCs w:val="20"/>
                <w:lang w:eastAsia="en-US"/>
              </w:rPr>
              <w:t>2</w:t>
            </w:r>
          </w:p>
        </w:tc>
      </w:tr>
      <w:tr w:rsidR="005A2CCC" w:rsidRPr="00D921C5" w:rsidTr="00421321">
        <w:trPr>
          <w:trHeight w:val="210"/>
          <w:jc w:val="center"/>
        </w:trPr>
        <w:tc>
          <w:tcPr>
            <w:tcW w:w="4008" w:type="pct"/>
            <w:shd w:val="clear" w:color="auto" w:fill="auto"/>
            <w:vAlign w:val="center"/>
          </w:tcPr>
          <w:p w:rsidR="005A2CCC" w:rsidRPr="00D921C5" w:rsidRDefault="005A2CCC" w:rsidP="00421321">
            <w:pPr>
              <w:rPr>
                <w:rFonts w:ascii="Arial" w:eastAsia="Calibri" w:hAnsi="Arial" w:cs="Arial"/>
                <w:sz w:val="20"/>
                <w:szCs w:val="20"/>
                <w:lang w:eastAsia="en-US"/>
              </w:rPr>
            </w:pPr>
            <w:r w:rsidRPr="00D921C5">
              <w:rPr>
                <w:rFonts w:ascii="Arial" w:eastAsia="Calibri" w:hAnsi="Arial" w:cs="Arial"/>
                <w:sz w:val="20"/>
                <w:szCs w:val="20"/>
                <w:lang w:eastAsia="en-US"/>
              </w:rPr>
              <w:t>Бурение и крепление скважины,всего:</w:t>
            </w:r>
          </w:p>
        </w:tc>
        <w:tc>
          <w:tcPr>
            <w:tcW w:w="992" w:type="pct"/>
            <w:shd w:val="clear" w:color="auto" w:fill="auto"/>
            <w:vAlign w:val="center"/>
          </w:tcPr>
          <w:p w:rsidR="005A2CCC" w:rsidRPr="00D921C5" w:rsidRDefault="005A2CCC" w:rsidP="00421321">
            <w:pPr>
              <w:jc w:val="center"/>
              <w:rPr>
                <w:rFonts w:ascii="Arial" w:eastAsia="Calibri" w:hAnsi="Arial" w:cs="Arial"/>
                <w:sz w:val="20"/>
                <w:szCs w:val="20"/>
                <w:lang w:eastAsia="en-US"/>
              </w:rPr>
            </w:pPr>
            <w:r w:rsidRPr="00D921C5">
              <w:rPr>
                <w:rFonts w:ascii="Arial" w:eastAsia="Calibri" w:hAnsi="Arial" w:cs="Arial"/>
                <w:sz w:val="20"/>
                <w:szCs w:val="20"/>
                <w:lang w:eastAsia="en-US"/>
              </w:rPr>
              <w:t>14,6</w:t>
            </w:r>
          </w:p>
        </w:tc>
      </w:tr>
      <w:tr w:rsidR="005A2CCC" w:rsidRPr="00D921C5" w:rsidTr="00421321">
        <w:trPr>
          <w:trHeight w:val="135"/>
          <w:jc w:val="center"/>
        </w:trPr>
        <w:tc>
          <w:tcPr>
            <w:tcW w:w="4008" w:type="pct"/>
            <w:vMerge w:val="restart"/>
            <w:shd w:val="clear" w:color="auto" w:fill="auto"/>
            <w:vAlign w:val="center"/>
          </w:tcPr>
          <w:p w:rsidR="005A2CCC" w:rsidRPr="00D921C5" w:rsidRDefault="005A2CCC" w:rsidP="00421321">
            <w:pPr>
              <w:rPr>
                <w:rFonts w:ascii="Arial" w:eastAsia="Calibri" w:hAnsi="Arial" w:cs="Arial"/>
                <w:sz w:val="20"/>
                <w:szCs w:val="20"/>
                <w:lang w:eastAsia="en-US"/>
              </w:rPr>
            </w:pPr>
            <w:r w:rsidRPr="00D921C5">
              <w:rPr>
                <w:rFonts w:ascii="Arial" w:eastAsia="Calibri" w:hAnsi="Arial" w:cs="Arial"/>
                <w:sz w:val="20"/>
                <w:szCs w:val="20"/>
                <w:lang w:eastAsia="en-US"/>
              </w:rPr>
              <w:t>В том числе, бурение</w:t>
            </w:r>
          </w:p>
          <w:p w:rsidR="005A2CCC" w:rsidRPr="00D921C5" w:rsidRDefault="005A2CCC" w:rsidP="00421321">
            <w:pPr>
              <w:rPr>
                <w:rFonts w:ascii="Arial" w:eastAsia="Calibri" w:hAnsi="Arial" w:cs="Arial"/>
                <w:sz w:val="20"/>
                <w:szCs w:val="20"/>
                <w:lang w:eastAsia="en-US"/>
              </w:rPr>
            </w:pPr>
            <w:r w:rsidRPr="00D921C5">
              <w:rPr>
                <w:rFonts w:ascii="Arial" w:eastAsia="Calibri" w:hAnsi="Arial" w:cs="Arial"/>
                <w:sz w:val="20"/>
                <w:szCs w:val="20"/>
                <w:lang w:eastAsia="en-US"/>
              </w:rPr>
              <w:t xml:space="preserve">крепление </w:t>
            </w:r>
          </w:p>
        </w:tc>
        <w:tc>
          <w:tcPr>
            <w:tcW w:w="992" w:type="pct"/>
            <w:shd w:val="clear" w:color="auto" w:fill="auto"/>
            <w:vAlign w:val="center"/>
          </w:tcPr>
          <w:p w:rsidR="005A2CCC" w:rsidRPr="00D921C5" w:rsidRDefault="005A2CCC" w:rsidP="00421321">
            <w:pPr>
              <w:jc w:val="center"/>
              <w:rPr>
                <w:rFonts w:ascii="Arial" w:eastAsia="Calibri" w:hAnsi="Arial" w:cs="Arial"/>
                <w:sz w:val="20"/>
                <w:szCs w:val="20"/>
                <w:lang w:eastAsia="en-US"/>
              </w:rPr>
            </w:pPr>
            <w:r w:rsidRPr="00D921C5">
              <w:rPr>
                <w:rFonts w:ascii="Arial" w:eastAsia="Calibri" w:hAnsi="Arial" w:cs="Arial"/>
                <w:sz w:val="20"/>
                <w:szCs w:val="20"/>
                <w:lang w:eastAsia="en-US"/>
              </w:rPr>
              <w:t>9,01</w:t>
            </w:r>
          </w:p>
        </w:tc>
      </w:tr>
      <w:tr w:rsidR="005A2CCC" w:rsidRPr="00D921C5" w:rsidTr="00421321">
        <w:trPr>
          <w:trHeight w:val="56"/>
          <w:jc w:val="center"/>
        </w:trPr>
        <w:tc>
          <w:tcPr>
            <w:tcW w:w="4008" w:type="pct"/>
            <w:vMerge/>
            <w:shd w:val="clear" w:color="auto" w:fill="auto"/>
            <w:vAlign w:val="center"/>
          </w:tcPr>
          <w:p w:rsidR="005A2CCC" w:rsidRPr="00D921C5" w:rsidRDefault="005A2CCC" w:rsidP="00421321">
            <w:pPr>
              <w:rPr>
                <w:rFonts w:ascii="Arial" w:eastAsia="Calibri" w:hAnsi="Arial" w:cs="Arial"/>
                <w:sz w:val="20"/>
                <w:szCs w:val="20"/>
                <w:lang w:eastAsia="en-US"/>
              </w:rPr>
            </w:pPr>
          </w:p>
        </w:tc>
        <w:tc>
          <w:tcPr>
            <w:tcW w:w="992" w:type="pct"/>
            <w:shd w:val="clear" w:color="auto" w:fill="auto"/>
            <w:vAlign w:val="center"/>
          </w:tcPr>
          <w:p w:rsidR="005A2CCC" w:rsidRPr="00D921C5" w:rsidRDefault="005A2CCC" w:rsidP="00421321">
            <w:pPr>
              <w:jc w:val="center"/>
              <w:rPr>
                <w:rFonts w:ascii="Arial" w:eastAsia="Calibri" w:hAnsi="Arial" w:cs="Arial"/>
                <w:sz w:val="20"/>
                <w:szCs w:val="20"/>
                <w:lang w:eastAsia="en-US"/>
              </w:rPr>
            </w:pPr>
            <w:r w:rsidRPr="00D921C5">
              <w:rPr>
                <w:rFonts w:ascii="Arial" w:eastAsia="Calibri" w:hAnsi="Arial" w:cs="Arial"/>
                <w:sz w:val="20"/>
                <w:szCs w:val="20"/>
                <w:lang w:eastAsia="en-US"/>
              </w:rPr>
              <w:t>5,59</w:t>
            </w:r>
          </w:p>
        </w:tc>
      </w:tr>
      <w:tr w:rsidR="005A2CCC" w:rsidRPr="00D921C5" w:rsidTr="00421321">
        <w:trPr>
          <w:jc w:val="center"/>
        </w:trPr>
        <w:tc>
          <w:tcPr>
            <w:tcW w:w="4008" w:type="pct"/>
            <w:shd w:val="clear" w:color="auto" w:fill="auto"/>
            <w:vAlign w:val="center"/>
          </w:tcPr>
          <w:p w:rsidR="005A2CCC" w:rsidRPr="00D921C5" w:rsidRDefault="005A2CCC" w:rsidP="00421321">
            <w:pPr>
              <w:rPr>
                <w:rFonts w:ascii="Arial" w:eastAsia="Calibri" w:hAnsi="Arial" w:cs="Arial"/>
                <w:sz w:val="20"/>
                <w:szCs w:val="20"/>
                <w:lang w:eastAsia="en-US"/>
              </w:rPr>
            </w:pPr>
            <w:r w:rsidRPr="00D921C5">
              <w:rPr>
                <w:rFonts w:ascii="Arial" w:eastAsia="Calibri" w:hAnsi="Arial" w:cs="Arial"/>
                <w:sz w:val="20"/>
                <w:szCs w:val="20"/>
                <w:lang w:eastAsia="en-US"/>
              </w:rPr>
              <w:t>Испытание</w:t>
            </w:r>
          </w:p>
        </w:tc>
        <w:tc>
          <w:tcPr>
            <w:tcW w:w="992" w:type="pct"/>
            <w:shd w:val="clear" w:color="auto" w:fill="auto"/>
            <w:vAlign w:val="center"/>
          </w:tcPr>
          <w:p w:rsidR="005A2CCC" w:rsidRPr="00D921C5" w:rsidRDefault="005A2CCC" w:rsidP="00421321">
            <w:pPr>
              <w:jc w:val="center"/>
              <w:rPr>
                <w:rFonts w:ascii="Arial" w:eastAsia="Calibri" w:hAnsi="Arial" w:cs="Arial"/>
                <w:sz w:val="20"/>
                <w:szCs w:val="20"/>
                <w:lang w:eastAsia="en-US"/>
              </w:rPr>
            </w:pPr>
            <w:r w:rsidRPr="00D921C5">
              <w:rPr>
                <w:rFonts w:ascii="Arial" w:eastAsia="Calibri" w:hAnsi="Arial" w:cs="Arial"/>
                <w:sz w:val="20"/>
                <w:szCs w:val="20"/>
                <w:lang w:eastAsia="en-US"/>
              </w:rPr>
              <w:t>4,0</w:t>
            </w:r>
          </w:p>
        </w:tc>
      </w:tr>
      <w:tr w:rsidR="005A2CCC" w:rsidRPr="00D921C5" w:rsidTr="00421321">
        <w:trPr>
          <w:jc w:val="center"/>
        </w:trPr>
        <w:tc>
          <w:tcPr>
            <w:tcW w:w="4008" w:type="pct"/>
            <w:shd w:val="clear" w:color="auto" w:fill="auto"/>
            <w:vAlign w:val="center"/>
          </w:tcPr>
          <w:p w:rsidR="005A2CCC" w:rsidRPr="00D921C5" w:rsidRDefault="005A2CCC" w:rsidP="00421321">
            <w:pPr>
              <w:rPr>
                <w:rFonts w:ascii="Arial" w:eastAsia="Calibri" w:hAnsi="Arial" w:cs="Arial"/>
                <w:sz w:val="20"/>
                <w:szCs w:val="20"/>
                <w:lang w:eastAsia="en-US"/>
              </w:rPr>
            </w:pPr>
            <w:r w:rsidRPr="00D921C5">
              <w:rPr>
                <w:rFonts w:ascii="Arial" w:eastAsia="Calibri" w:hAnsi="Arial" w:cs="Arial"/>
                <w:sz w:val="20"/>
                <w:szCs w:val="20"/>
                <w:lang w:eastAsia="en-US"/>
              </w:rPr>
              <w:t xml:space="preserve">Строительно-монтажные работы </w:t>
            </w:r>
          </w:p>
        </w:tc>
        <w:tc>
          <w:tcPr>
            <w:tcW w:w="992" w:type="pct"/>
            <w:shd w:val="clear" w:color="auto" w:fill="auto"/>
            <w:vAlign w:val="center"/>
          </w:tcPr>
          <w:p w:rsidR="005A2CCC" w:rsidRPr="00D921C5" w:rsidRDefault="005A2CCC" w:rsidP="00421321">
            <w:pPr>
              <w:jc w:val="center"/>
              <w:rPr>
                <w:rFonts w:ascii="Arial" w:eastAsia="Calibri" w:hAnsi="Arial" w:cs="Arial"/>
                <w:sz w:val="20"/>
                <w:szCs w:val="20"/>
                <w:lang w:eastAsia="en-US"/>
              </w:rPr>
            </w:pPr>
            <w:r w:rsidRPr="00D921C5">
              <w:rPr>
                <w:rFonts w:ascii="Arial" w:eastAsia="Calibri" w:hAnsi="Arial" w:cs="Arial"/>
                <w:sz w:val="20"/>
                <w:szCs w:val="20"/>
                <w:lang w:eastAsia="en-US"/>
              </w:rPr>
              <w:t>5</w:t>
            </w:r>
          </w:p>
        </w:tc>
      </w:tr>
      <w:tr w:rsidR="005A2CCC" w:rsidRPr="00D921C5" w:rsidTr="00421321">
        <w:trPr>
          <w:jc w:val="center"/>
        </w:trPr>
        <w:tc>
          <w:tcPr>
            <w:tcW w:w="4008" w:type="pct"/>
            <w:shd w:val="clear" w:color="auto" w:fill="auto"/>
            <w:vAlign w:val="center"/>
          </w:tcPr>
          <w:p w:rsidR="005A2CCC" w:rsidRPr="00D921C5" w:rsidRDefault="005A2CCC" w:rsidP="00421321">
            <w:pPr>
              <w:rPr>
                <w:rFonts w:ascii="Arial" w:eastAsia="Calibri" w:hAnsi="Arial" w:cs="Arial"/>
                <w:sz w:val="20"/>
                <w:szCs w:val="20"/>
                <w:lang w:eastAsia="en-US"/>
              </w:rPr>
            </w:pPr>
            <w:r w:rsidRPr="00D921C5">
              <w:rPr>
                <w:rFonts w:ascii="Arial" w:eastAsia="Calibri" w:hAnsi="Arial" w:cs="Arial"/>
                <w:sz w:val="20"/>
                <w:szCs w:val="20"/>
                <w:lang w:eastAsia="en-US"/>
              </w:rPr>
              <w:t>Полная продолжительность цикла строительства скважины</w:t>
            </w:r>
          </w:p>
        </w:tc>
        <w:tc>
          <w:tcPr>
            <w:tcW w:w="992" w:type="pct"/>
            <w:shd w:val="clear" w:color="auto" w:fill="auto"/>
            <w:vAlign w:val="center"/>
          </w:tcPr>
          <w:p w:rsidR="005A2CCC" w:rsidRPr="00D921C5" w:rsidRDefault="005A2CCC" w:rsidP="00421321">
            <w:pPr>
              <w:jc w:val="center"/>
              <w:rPr>
                <w:rFonts w:ascii="Arial" w:eastAsia="Calibri" w:hAnsi="Arial" w:cs="Arial"/>
                <w:sz w:val="20"/>
                <w:szCs w:val="20"/>
                <w:lang w:eastAsia="en-US"/>
              </w:rPr>
            </w:pPr>
            <w:r w:rsidRPr="00D921C5">
              <w:rPr>
                <w:rFonts w:ascii="Arial" w:eastAsia="Calibri" w:hAnsi="Arial" w:cs="Arial"/>
                <w:sz w:val="20"/>
                <w:szCs w:val="20"/>
                <w:lang w:eastAsia="en-US"/>
              </w:rPr>
              <w:t>23,4</w:t>
            </w:r>
          </w:p>
        </w:tc>
      </w:tr>
    </w:tbl>
    <w:p w:rsidR="005A2CCC" w:rsidRPr="00D921C5" w:rsidRDefault="005A2CCC" w:rsidP="005A2CCC">
      <w:pPr>
        <w:widowControl w:val="0"/>
        <w:rPr>
          <w:rFonts w:ascii="Arial" w:hAnsi="Arial" w:cs="Arial"/>
          <w:b/>
          <w:sz w:val="20"/>
          <w:szCs w:val="20"/>
          <w:lang w:eastAsia="en-US"/>
        </w:rPr>
      </w:pPr>
    </w:p>
    <w:p w:rsidR="005A2CCC" w:rsidRPr="00D921C5" w:rsidRDefault="00D921C5" w:rsidP="00DF66EA">
      <w:pPr>
        <w:widowControl w:val="0"/>
        <w:ind w:firstLine="709"/>
        <w:jc w:val="both"/>
        <w:rPr>
          <w:rFonts w:ascii="Arial" w:hAnsi="Arial" w:cs="Arial"/>
          <w:b/>
          <w:kern w:val="2"/>
          <w:sz w:val="20"/>
          <w:szCs w:val="20"/>
          <w:lang w:eastAsia="zh-CN"/>
        </w:rPr>
      </w:pPr>
      <w:bookmarkStart w:id="40" w:name="_Toc137971357"/>
      <w:r w:rsidRPr="003B23D1">
        <w:rPr>
          <w:rFonts w:ascii="Arial" w:hAnsi="Arial" w:cs="Arial"/>
          <w:b/>
          <w:sz w:val="20"/>
          <w:szCs w:val="20"/>
        </w:rPr>
        <w:t xml:space="preserve">Таблица </w:t>
      </w:r>
      <w:r w:rsidRPr="003B23D1">
        <w:rPr>
          <w:rFonts w:ascii="Arial" w:hAnsi="Arial" w:cs="Arial"/>
          <w:b/>
          <w:sz w:val="20"/>
          <w:szCs w:val="20"/>
        </w:rPr>
        <w:fldChar w:fldCharType="begin"/>
      </w:r>
      <w:r w:rsidRPr="003B23D1">
        <w:rPr>
          <w:rFonts w:ascii="Arial" w:hAnsi="Arial" w:cs="Arial"/>
          <w:b/>
          <w:sz w:val="20"/>
          <w:szCs w:val="20"/>
        </w:rPr>
        <w:instrText xml:space="preserve"> STYLEREF 1 \s </w:instrText>
      </w:r>
      <w:r w:rsidRPr="003B23D1">
        <w:rPr>
          <w:rFonts w:ascii="Arial" w:hAnsi="Arial" w:cs="Arial"/>
          <w:b/>
          <w:sz w:val="20"/>
          <w:szCs w:val="20"/>
        </w:rPr>
        <w:fldChar w:fldCharType="separate"/>
      </w:r>
      <w:r w:rsidR="00DF66EA">
        <w:rPr>
          <w:rFonts w:ascii="Arial" w:hAnsi="Arial" w:cs="Arial"/>
          <w:b/>
          <w:noProof/>
          <w:sz w:val="20"/>
          <w:szCs w:val="20"/>
        </w:rPr>
        <w:t>1</w:t>
      </w:r>
      <w:r w:rsidRPr="003B23D1">
        <w:rPr>
          <w:rFonts w:ascii="Arial" w:hAnsi="Arial" w:cs="Arial"/>
          <w:b/>
          <w:sz w:val="20"/>
          <w:szCs w:val="20"/>
        </w:rPr>
        <w:fldChar w:fldCharType="end"/>
      </w:r>
      <w:r w:rsidRPr="003B23D1">
        <w:rPr>
          <w:rFonts w:ascii="Arial" w:hAnsi="Arial" w:cs="Arial"/>
          <w:b/>
          <w:sz w:val="20"/>
          <w:szCs w:val="20"/>
        </w:rPr>
        <w:t>.</w:t>
      </w:r>
      <w:r w:rsidRPr="003B23D1">
        <w:rPr>
          <w:rFonts w:ascii="Arial" w:hAnsi="Arial" w:cs="Arial"/>
          <w:b/>
          <w:sz w:val="20"/>
          <w:szCs w:val="20"/>
        </w:rPr>
        <w:fldChar w:fldCharType="begin"/>
      </w:r>
      <w:r w:rsidRPr="003B23D1">
        <w:rPr>
          <w:rFonts w:ascii="Arial" w:hAnsi="Arial" w:cs="Arial"/>
          <w:b/>
          <w:sz w:val="20"/>
          <w:szCs w:val="20"/>
        </w:rPr>
        <w:instrText xml:space="preserve"> SEQ Таблица \* ARABIC \s 1 </w:instrText>
      </w:r>
      <w:r w:rsidRPr="003B23D1">
        <w:rPr>
          <w:rFonts w:ascii="Arial" w:hAnsi="Arial" w:cs="Arial"/>
          <w:b/>
          <w:sz w:val="20"/>
          <w:szCs w:val="20"/>
        </w:rPr>
        <w:fldChar w:fldCharType="separate"/>
      </w:r>
      <w:r w:rsidR="00DF66EA">
        <w:rPr>
          <w:rFonts w:ascii="Arial" w:hAnsi="Arial" w:cs="Arial"/>
          <w:b/>
          <w:noProof/>
          <w:sz w:val="20"/>
          <w:szCs w:val="20"/>
        </w:rPr>
        <w:t>22</w:t>
      </w:r>
      <w:r w:rsidRPr="003B23D1">
        <w:rPr>
          <w:rFonts w:ascii="Arial" w:hAnsi="Arial" w:cs="Arial"/>
          <w:b/>
          <w:sz w:val="20"/>
          <w:szCs w:val="20"/>
        </w:rPr>
        <w:fldChar w:fldCharType="end"/>
      </w:r>
      <w:r w:rsidRPr="003B23D1">
        <w:rPr>
          <w:rFonts w:ascii="Arial" w:hAnsi="Arial" w:cs="Arial"/>
          <w:b/>
          <w:sz w:val="20"/>
          <w:szCs w:val="20"/>
        </w:rPr>
        <w:t xml:space="preserve">  </w:t>
      </w:r>
      <w:r w:rsidR="005A2CCC" w:rsidRPr="00D921C5">
        <w:rPr>
          <w:rFonts w:ascii="Arial" w:hAnsi="Arial" w:cs="Arial"/>
          <w:b/>
          <w:sz w:val="20"/>
          <w:szCs w:val="20"/>
          <w:lang w:eastAsia="en-US"/>
        </w:rPr>
        <w:t xml:space="preserve">- </w:t>
      </w:r>
      <w:r w:rsidR="005A2CCC" w:rsidRPr="00D921C5">
        <w:rPr>
          <w:rFonts w:ascii="Arial" w:hAnsi="Arial" w:cs="Arial"/>
          <w:b/>
          <w:kern w:val="2"/>
          <w:sz w:val="20"/>
          <w:szCs w:val="20"/>
          <w:lang w:eastAsia="zh-CN"/>
        </w:rPr>
        <w:t xml:space="preserve">Расчет продолжительности бурения для вертикальных скважин </w:t>
      </w:r>
      <w:r w:rsidR="005A2CCC" w:rsidRPr="00D921C5">
        <w:rPr>
          <w:rFonts w:ascii="Arial" w:hAnsi="Arial" w:cs="Arial"/>
          <w:b/>
          <w:bCs/>
          <w:sz w:val="20"/>
          <w:szCs w:val="20"/>
          <w:lang w:eastAsia="en-US"/>
        </w:rPr>
        <w:t>№№</w:t>
      </w:r>
      <w:r w:rsidR="005A2CCC" w:rsidRPr="00D921C5">
        <w:rPr>
          <w:rFonts w:ascii="Arial" w:hAnsi="Arial" w:cs="Arial"/>
          <w:b/>
          <w:sz w:val="20"/>
          <w:szCs w:val="20"/>
          <w:lang w:eastAsia="en-US"/>
        </w:rPr>
        <w:t xml:space="preserve">743, 744, 745 </w:t>
      </w:r>
      <w:r w:rsidR="005A2CCC" w:rsidRPr="00D921C5">
        <w:rPr>
          <w:rFonts w:ascii="Arial" w:hAnsi="Arial" w:cs="Arial"/>
          <w:b/>
          <w:kern w:val="2"/>
          <w:sz w:val="20"/>
          <w:szCs w:val="20"/>
          <w:lang w:eastAsia="zh-CN"/>
        </w:rPr>
        <w:t>проектной глубиной 1000м.</w:t>
      </w:r>
      <w:bookmarkEnd w:id="40"/>
    </w:p>
    <w:tbl>
      <w:tblPr>
        <w:tblW w:w="5000" w:type="pct"/>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7474"/>
        <w:gridCol w:w="1850"/>
      </w:tblGrid>
      <w:tr w:rsidR="005A2CCC" w:rsidRPr="00D921C5" w:rsidTr="00421321">
        <w:trPr>
          <w:jc w:val="center"/>
        </w:trPr>
        <w:tc>
          <w:tcPr>
            <w:tcW w:w="4008" w:type="pct"/>
            <w:shd w:val="clear" w:color="auto" w:fill="auto"/>
            <w:vAlign w:val="center"/>
          </w:tcPr>
          <w:p w:rsidR="005A2CCC" w:rsidRPr="00D921C5" w:rsidRDefault="005A2CCC" w:rsidP="00421321">
            <w:pPr>
              <w:jc w:val="center"/>
              <w:rPr>
                <w:rFonts w:ascii="Arial" w:eastAsia="Calibri" w:hAnsi="Arial" w:cs="Arial"/>
                <w:sz w:val="20"/>
                <w:szCs w:val="20"/>
                <w:lang w:eastAsia="en-US"/>
              </w:rPr>
            </w:pPr>
            <w:r w:rsidRPr="00D921C5">
              <w:rPr>
                <w:rFonts w:ascii="Arial" w:hAnsi="Arial" w:cs="Arial"/>
                <w:sz w:val="20"/>
                <w:szCs w:val="20"/>
                <w:lang w:eastAsia="en-US"/>
              </w:rPr>
              <w:t xml:space="preserve"> </w:t>
            </w:r>
            <w:r w:rsidRPr="00D921C5">
              <w:rPr>
                <w:rFonts w:ascii="Arial" w:eastAsia="Calibri" w:hAnsi="Arial" w:cs="Arial"/>
                <w:sz w:val="20"/>
                <w:szCs w:val="20"/>
                <w:lang w:eastAsia="en-US"/>
              </w:rPr>
              <w:t>Наименование работ</w:t>
            </w:r>
          </w:p>
        </w:tc>
        <w:tc>
          <w:tcPr>
            <w:tcW w:w="992" w:type="pct"/>
            <w:shd w:val="clear" w:color="auto" w:fill="auto"/>
            <w:vAlign w:val="center"/>
          </w:tcPr>
          <w:p w:rsidR="005A2CCC" w:rsidRPr="00D921C5" w:rsidRDefault="005A2CCC" w:rsidP="00421321">
            <w:pPr>
              <w:jc w:val="center"/>
              <w:rPr>
                <w:rFonts w:ascii="Arial" w:eastAsia="Calibri" w:hAnsi="Arial" w:cs="Arial"/>
                <w:sz w:val="20"/>
                <w:szCs w:val="20"/>
                <w:lang w:eastAsia="en-US"/>
              </w:rPr>
            </w:pPr>
            <w:r w:rsidRPr="00D921C5">
              <w:rPr>
                <w:rFonts w:ascii="Arial" w:eastAsia="Calibri" w:hAnsi="Arial" w:cs="Arial"/>
                <w:sz w:val="20"/>
                <w:szCs w:val="20"/>
                <w:lang w:eastAsia="en-US"/>
              </w:rPr>
              <w:t>Время,</w:t>
            </w:r>
          </w:p>
          <w:p w:rsidR="005A2CCC" w:rsidRPr="00D921C5" w:rsidRDefault="005A2CCC" w:rsidP="00421321">
            <w:pPr>
              <w:jc w:val="center"/>
              <w:rPr>
                <w:rFonts w:ascii="Arial" w:eastAsia="Calibri" w:hAnsi="Arial" w:cs="Arial"/>
                <w:sz w:val="20"/>
                <w:szCs w:val="20"/>
                <w:lang w:eastAsia="en-US"/>
              </w:rPr>
            </w:pPr>
            <w:r w:rsidRPr="00D921C5">
              <w:rPr>
                <w:rFonts w:ascii="Arial" w:eastAsia="Calibri" w:hAnsi="Arial" w:cs="Arial"/>
                <w:sz w:val="20"/>
                <w:szCs w:val="20"/>
                <w:lang w:eastAsia="en-US"/>
              </w:rPr>
              <w:t>сут.</w:t>
            </w:r>
          </w:p>
        </w:tc>
      </w:tr>
      <w:tr w:rsidR="005A2CCC" w:rsidRPr="00D921C5" w:rsidTr="00421321">
        <w:trPr>
          <w:jc w:val="center"/>
        </w:trPr>
        <w:tc>
          <w:tcPr>
            <w:tcW w:w="4008" w:type="pct"/>
            <w:shd w:val="clear" w:color="auto" w:fill="auto"/>
            <w:vAlign w:val="center"/>
          </w:tcPr>
          <w:p w:rsidR="005A2CCC" w:rsidRPr="00D921C5" w:rsidRDefault="005A2CCC" w:rsidP="00421321">
            <w:pPr>
              <w:rPr>
                <w:rFonts w:ascii="Arial" w:eastAsia="Calibri" w:hAnsi="Arial" w:cs="Arial"/>
                <w:sz w:val="20"/>
                <w:szCs w:val="20"/>
                <w:lang w:eastAsia="en-US"/>
              </w:rPr>
            </w:pPr>
            <w:r w:rsidRPr="00D921C5">
              <w:rPr>
                <w:rFonts w:ascii="Arial" w:eastAsia="Calibri" w:hAnsi="Arial" w:cs="Arial"/>
                <w:sz w:val="20"/>
                <w:szCs w:val="20"/>
                <w:lang w:eastAsia="en-US"/>
              </w:rPr>
              <w:t>Подготовительные работы к бурению</w:t>
            </w:r>
          </w:p>
        </w:tc>
        <w:tc>
          <w:tcPr>
            <w:tcW w:w="992" w:type="pct"/>
            <w:shd w:val="clear" w:color="auto" w:fill="auto"/>
            <w:vAlign w:val="center"/>
          </w:tcPr>
          <w:p w:rsidR="005A2CCC" w:rsidRPr="00D921C5" w:rsidRDefault="005A2CCC" w:rsidP="00421321">
            <w:pPr>
              <w:jc w:val="center"/>
              <w:rPr>
                <w:rFonts w:ascii="Arial" w:eastAsia="Calibri" w:hAnsi="Arial" w:cs="Arial"/>
                <w:sz w:val="20"/>
                <w:szCs w:val="20"/>
                <w:lang w:eastAsia="en-US"/>
              </w:rPr>
            </w:pPr>
            <w:r w:rsidRPr="00D921C5">
              <w:rPr>
                <w:rFonts w:ascii="Arial" w:eastAsia="Calibri" w:hAnsi="Arial" w:cs="Arial"/>
                <w:sz w:val="20"/>
                <w:szCs w:val="20"/>
                <w:lang w:eastAsia="en-US"/>
              </w:rPr>
              <w:t>2</w:t>
            </w:r>
          </w:p>
        </w:tc>
      </w:tr>
      <w:tr w:rsidR="005A2CCC" w:rsidRPr="00D921C5" w:rsidTr="00421321">
        <w:trPr>
          <w:trHeight w:val="210"/>
          <w:jc w:val="center"/>
        </w:trPr>
        <w:tc>
          <w:tcPr>
            <w:tcW w:w="4008" w:type="pct"/>
            <w:shd w:val="clear" w:color="auto" w:fill="auto"/>
            <w:vAlign w:val="center"/>
          </w:tcPr>
          <w:p w:rsidR="005A2CCC" w:rsidRPr="00D921C5" w:rsidRDefault="005A2CCC" w:rsidP="00421321">
            <w:pPr>
              <w:rPr>
                <w:rFonts w:ascii="Arial" w:eastAsia="Calibri" w:hAnsi="Arial" w:cs="Arial"/>
                <w:sz w:val="20"/>
                <w:szCs w:val="20"/>
                <w:lang w:eastAsia="en-US"/>
              </w:rPr>
            </w:pPr>
            <w:r w:rsidRPr="00D921C5">
              <w:rPr>
                <w:rFonts w:ascii="Arial" w:eastAsia="Calibri" w:hAnsi="Arial" w:cs="Arial"/>
                <w:sz w:val="20"/>
                <w:szCs w:val="20"/>
                <w:lang w:eastAsia="en-US"/>
              </w:rPr>
              <w:t>Бурение и крепление скважины,всего:</w:t>
            </w:r>
          </w:p>
        </w:tc>
        <w:tc>
          <w:tcPr>
            <w:tcW w:w="992" w:type="pct"/>
            <w:shd w:val="clear" w:color="auto" w:fill="auto"/>
            <w:vAlign w:val="center"/>
          </w:tcPr>
          <w:p w:rsidR="005A2CCC" w:rsidRPr="00D921C5" w:rsidRDefault="005A2CCC" w:rsidP="00421321">
            <w:pPr>
              <w:jc w:val="center"/>
              <w:rPr>
                <w:rFonts w:ascii="Arial" w:eastAsia="Calibri" w:hAnsi="Arial" w:cs="Arial"/>
                <w:sz w:val="20"/>
                <w:szCs w:val="20"/>
                <w:lang w:eastAsia="en-US"/>
              </w:rPr>
            </w:pPr>
            <w:r w:rsidRPr="00D921C5">
              <w:rPr>
                <w:rFonts w:ascii="Arial" w:eastAsia="Calibri" w:hAnsi="Arial" w:cs="Arial"/>
                <w:sz w:val="20"/>
                <w:szCs w:val="20"/>
                <w:lang w:eastAsia="en-US"/>
              </w:rPr>
              <w:t>18,75</w:t>
            </w:r>
          </w:p>
        </w:tc>
      </w:tr>
      <w:tr w:rsidR="005A2CCC" w:rsidRPr="00D921C5" w:rsidTr="00421321">
        <w:trPr>
          <w:trHeight w:val="135"/>
          <w:jc w:val="center"/>
        </w:trPr>
        <w:tc>
          <w:tcPr>
            <w:tcW w:w="4008" w:type="pct"/>
            <w:vMerge w:val="restart"/>
            <w:shd w:val="clear" w:color="auto" w:fill="auto"/>
            <w:vAlign w:val="center"/>
          </w:tcPr>
          <w:p w:rsidR="005A2CCC" w:rsidRPr="00D921C5" w:rsidRDefault="005A2CCC" w:rsidP="00421321">
            <w:pPr>
              <w:rPr>
                <w:rFonts w:ascii="Arial" w:eastAsia="Calibri" w:hAnsi="Arial" w:cs="Arial"/>
                <w:sz w:val="20"/>
                <w:szCs w:val="20"/>
                <w:lang w:eastAsia="en-US"/>
              </w:rPr>
            </w:pPr>
            <w:r w:rsidRPr="00D921C5">
              <w:rPr>
                <w:rFonts w:ascii="Arial" w:eastAsia="Calibri" w:hAnsi="Arial" w:cs="Arial"/>
                <w:sz w:val="20"/>
                <w:szCs w:val="20"/>
                <w:lang w:eastAsia="en-US"/>
              </w:rPr>
              <w:t>В том числе, бурение</w:t>
            </w:r>
          </w:p>
          <w:p w:rsidR="005A2CCC" w:rsidRPr="00D921C5" w:rsidRDefault="005A2CCC" w:rsidP="00421321">
            <w:pPr>
              <w:rPr>
                <w:rFonts w:ascii="Arial" w:eastAsia="Calibri" w:hAnsi="Arial" w:cs="Arial"/>
                <w:sz w:val="20"/>
                <w:szCs w:val="20"/>
                <w:lang w:eastAsia="en-US"/>
              </w:rPr>
            </w:pPr>
            <w:r w:rsidRPr="00D921C5">
              <w:rPr>
                <w:rFonts w:ascii="Arial" w:eastAsia="Calibri" w:hAnsi="Arial" w:cs="Arial"/>
                <w:sz w:val="20"/>
                <w:szCs w:val="20"/>
                <w:lang w:eastAsia="en-US"/>
              </w:rPr>
              <w:t xml:space="preserve">крепление </w:t>
            </w:r>
          </w:p>
        </w:tc>
        <w:tc>
          <w:tcPr>
            <w:tcW w:w="992" w:type="pct"/>
            <w:shd w:val="clear" w:color="auto" w:fill="auto"/>
            <w:vAlign w:val="center"/>
          </w:tcPr>
          <w:p w:rsidR="005A2CCC" w:rsidRPr="00D921C5" w:rsidRDefault="005A2CCC" w:rsidP="00421321">
            <w:pPr>
              <w:jc w:val="center"/>
              <w:rPr>
                <w:rFonts w:ascii="Arial" w:eastAsia="Calibri" w:hAnsi="Arial" w:cs="Arial"/>
                <w:sz w:val="20"/>
                <w:szCs w:val="20"/>
                <w:lang w:eastAsia="en-US"/>
              </w:rPr>
            </w:pPr>
            <w:r w:rsidRPr="00D921C5">
              <w:rPr>
                <w:rFonts w:ascii="Arial" w:eastAsia="Calibri" w:hAnsi="Arial" w:cs="Arial"/>
                <w:sz w:val="20"/>
                <w:szCs w:val="20"/>
                <w:lang w:eastAsia="en-US"/>
              </w:rPr>
              <w:t>12,35</w:t>
            </w:r>
          </w:p>
        </w:tc>
      </w:tr>
      <w:tr w:rsidR="005A2CCC" w:rsidRPr="00D921C5" w:rsidTr="00421321">
        <w:trPr>
          <w:trHeight w:val="56"/>
          <w:jc w:val="center"/>
        </w:trPr>
        <w:tc>
          <w:tcPr>
            <w:tcW w:w="4008" w:type="pct"/>
            <w:vMerge/>
            <w:shd w:val="clear" w:color="auto" w:fill="auto"/>
            <w:vAlign w:val="center"/>
          </w:tcPr>
          <w:p w:rsidR="005A2CCC" w:rsidRPr="00D921C5" w:rsidRDefault="005A2CCC" w:rsidP="00421321">
            <w:pPr>
              <w:rPr>
                <w:rFonts w:ascii="Arial" w:eastAsia="Calibri" w:hAnsi="Arial" w:cs="Arial"/>
                <w:sz w:val="20"/>
                <w:szCs w:val="20"/>
                <w:lang w:eastAsia="en-US"/>
              </w:rPr>
            </w:pPr>
          </w:p>
        </w:tc>
        <w:tc>
          <w:tcPr>
            <w:tcW w:w="992" w:type="pct"/>
            <w:shd w:val="clear" w:color="auto" w:fill="auto"/>
            <w:vAlign w:val="center"/>
          </w:tcPr>
          <w:p w:rsidR="005A2CCC" w:rsidRPr="00D921C5" w:rsidRDefault="005A2CCC" w:rsidP="00421321">
            <w:pPr>
              <w:jc w:val="center"/>
              <w:rPr>
                <w:rFonts w:ascii="Arial" w:eastAsia="Calibri" w:hAnsi="Arial" w:cs="Arial"/>
                <w:sz w:val="20"/>
                <w:szCs w:val="20"/>
                <w:lang w:eastAsia="en-US"/>
              </w:rPr>
            </w:pPr>
            <w:r w:rsidRPr="00D921C5">
              <w:rPr>
                <w:rFonts w:ascii="Arial" w:eastAsia="Calibri" w:hAnsi="Arial" w:cs="Arial"/>
                <w:sz w:val="20"/>
                <w:szCs w:val="20"/>
                <w:lang w:eastAsia="en-US"/>
              </w:rPr>
              <w:t>6,4</w:t>
            </w:r>
          </w:p>
        </w:tc>
      </w:tr>
      <w:tr w:rsidR="005A2CCC" w:rsidRPr="00D921C5" w:rsidTr="00421321">
        <w:trPr>
          <w:jc w:val="center"/>
        </w:trPr>
        <w:tc>
          <w:tcPr>
            <w:tcW w:w="4008" w:type="pct"/>
            <w:shd w:val="clear" w:color="auto" w:fill="auto"/>
            <w:vAlign w:val="center"/>
          </w:tcPr>
          <w:p w:rsidR="005A2CCC" w:rsidRPr="00D921C5" w:rsidRDefault="005A2CCC" w:rsidP="00421321">
            <w:pPr>
              <w:rPr>
                <w:rFonts w:ascii="Arial" w:eastAsia="Calibri" w:hAnsi="Arial" w:cs="Arial"/>
                <w:sz w:val="20"/>
                <w:szCs w:val="20"/>
                <w:lang w:eastAsia="en-US"/>
              </w:rPr>
            </w:pPr>
            <w:r w:rsidRPr="00D921C5">
              <w:rPr>
                <w:rFonts w:ascii="Arial" w:eastAsia="Calibri" w:hAnsi="Arial" w:cs="Arial"/>
                <w:sz w:val="20"/>
                <w:szCs w:val="20"/>
                <w:lang w:eastAsia="en-US"/>
              </w:rPr>
              <w:t>Испытание</w:t>
            </w:r>
          </w:p>
        </w:tc>
        <w:tc>
          <w:tcPr>
            <w:tcW w:w="992" w:type="pct"/>
            <w:shd w:val="clear" w:color="auto" w:fill="auto"/>
            <w:vAlign w:val="center"/>
          </w:tcPr>
          <w:p w:rsidR="005A2CCC" w:rsidRPr="00D921C5" w:rsidRDefault="005A2CCC" w:rsidP="00421321">
            <w:pPr>
              <w:jc w:val="center"/>
              <w:rPr>
                <w:rFonts w:ascii="Arial" w:eastAsia="Calibri" w:hAnsi="Arial" w:cs="Arial"/>
                <w:sz w:val="20"/>
                <w:szCs w:val="20"/>
                <w:lang w:eastAsia="en-US"/>
              </w:rPr>
            </w:pPr>
            <w:r w:rsidRPr="00D921C5">
              <w:rPr>
                <w:rFonts w:ascii="Arial" w:eastAsia="Calibri" w:hAnsi="Arial" w:cs="Arial"/>
                <w:sz w:val="20"/>
                <w:szCs w:val="20"/>
                <w:lang w:eastAsia="en-US"/>
              </w:rPr>
              <w:t>4,0</w:t>
            </w:r>
          </w:p>
        </w:tc>
      </w:tr>
      <w:tr w:rsidR="005A2CCC" w:rsidRPr="00D921C5" w:rsidTr="00421321">
        <w:trPr>
          <w:jc w:val="center"/>
        </w:trPr>
        <w:tc>
          <w:tcPr>
            <w:tcW w:w="4008" w:type="pct"/>
            <w:shd w:val="clear" w:color="auto" w:fill="auto"/>
            <w:vAlign w:val="center"/>
          </w:tcPr>
          <w:p w:rsidR="005A2CCC" w:rsidRPr="00D921C5" w:rsidRDefault="005A2CCC" w:rsidP="00421321">
            <w:pPr>
              <w:rPr>
                <w:rFonts w:ascii="Arial" w:eastAsia="Calibri" w:hAnsi="Arial" w:cs="Arial"/>
                <w:sz w:val="20"/>
                <w:szCs w:val="20"/>
                <w:lang w:eastAsia="en-US"/>
              </w:rPr>
            </w:pPr>
            <w:r w:rsidRPr="00D921C5">
              <w:rPr>
                <w:rFonts w:ascii="Arial" w:eastAsia="Calibri" w:hAnsi="Arial" w:cs="Arial"/>
                <w:sz w:val="20"/>
                <w:szCs w:val="20"/>
                <w:lang w:eastAsia="en-US"/>
              </w:rPr>
              <w:t xml:space="preserve">Строительно-монтажные работы </w:t>
            </w:r>
          </w:p>
        </w:tc>
        <w:tc>
          <w:tcPr>
            <w:tcW w:w="992" w:type="pct"/>
            <w:shd w:val="clear" w:color="auto" w:fill="auto"/>
            <w:vAlign w:val="center"/>
          </w:tcPr>
          <w:p w:rsidR="005A2CCC" w:rsidRPr="00D921C5" w:rsidRDefault="005A2CCC" w:rsidP="00421321">
            <w:pPr>
              <w:jc w:val="center"/>
              <w:rPr>
                <w:rFonts w:ascii="Arial" w:eastAsia="Calibri" w:hAnsi="Arial" w:cs="Arial"/>
                <w:sz w:val="20"/>
                <w:szCs w:val="20"/>
                <w:lang w:eastAsia="en-US"/>
              </w:rPr>
            </w:pPr>
            <w:r w:rsidRPr="00D921C5">
              <w:rPr>
                <w:rFonts w:ascii="Arial" w:eastAsia="Calibri" w:hAnsi="Arial" w:cs="Arial"/>
                <w:sz w:val="20"/>
                <w:szCs w:val="20"/>
                <w:lang w:eastAsia="en-US"/>
              </w:rPr>
              <w:t>5</w:t>
            </w:r>
          </w:p>
        </w:tc>
      </w:tr>
      <w:tr w:rsidR="005A2CCC" w:rsidRPr="00D921C5" w:rsidTr="00421321">
        <w:trPr>
          <w:jc w:val="center"/>
        </w:trPr>
        <w:tc>
          <w:tcPr>
            <w:tcW w:w="4008" w:type="pct"/>
            <w:shd w:val="clear" w:color="auto" w:fill="auto"/>
            <w:vAlign w:val="center"/>
          </w:tcPr>
          <w:p w:rsidR="005A2CCC" w:rsidRPr="00D921C5" w:rsidRDefault="005A2CCC" w:rsidP="00421321">
            <w:pPr>
              <w:rPr>
                <w:rFonts w:ascii="Arial" w:eastAsia="Calibri" w:hAnsi="Arial" w:cs="Arial"/>
                <w:sz w:val="20"/>
                <w:szCs w:val="20"/>
                <w:lang w:eastAsia="en-US"/>
              </w:rPr>
            </w:pPr>
            <w:r w:rsidRPr="00D921C5">
              <w:rPr>
                <w:rFonts w:ascii="Arial" w:eastAsia="Calibri" w:hAnsi="Arial" w:cs="Arial"/>
                <w:sz w:val="20"/>
                <w:szCs w:val="20"/>
                <w:lang w:eastAsia="en-US"/>
              </w:rPr>
              <w:t>Полная продолжительность цикла строительства скважины</w:t>
            </w:r>
          </w:p>
        </w:tc>
        <w:tc>
          <w:tcPr>
            <w:tcW w:w="992" w:type="pct"/>
            <w:shd w:val="clear" w:color="auto" w:fill="auto"/>
            <w:vAlign w:val="center"/>
          </w:tcPr>
          <w:p w:rsidR="005A2CCC" w:rsidRPr="00D921C5" w:rsidRDefault="005A2CCC" w:rsidP="00421321">
            <w:pPr>
              <w:jc w:val="center"/>
              <w:rPr>
                <w:rFonts w:ascii="Arial" w:eastAsia="Calibri" w:hAnsi="Arial" w:cs="Arial"/>
                <w:sz w:val="20"/>
                <w:szCs w:val="20"/>
                <w:lang w:eastAsia="en-US"/>
              </w:rPr>
            </w:pPr>
            <w:r w:rsidRPr="00D921C5">
              <w:rPr>
                <w:rFonts w:ascii="Arial" w:eastAsia="Calibri" w:hAnsi="Arial" w:cs="Arial"/>
                <w:sz w:val="20"/>
                <w:szCs w:val="20"/>
                <w:lang w:eastAsia="en-US"/>
              </w:rPr>
              <w:t>29,75</w:t>
            </w:r>
          </w:p>
        </w:tc>
      </w:tr>
    </w:tbl>
    <w:p w:rsidR="005A2CCC" w:rsidRPr="00D921C5" w:rsidRDefault="005A2CCC" w:rsidP="005A2CCC">
      <w:pPr>
        <w:widowControl w:val="0"/>
        <w:rPr>
          <w:rFonts w:ascii="Arial" w:hAnsi="Arial" w:cs="Arial"/>
          <w:b/>
          <w:sz w:val="20"/>
          <w:szCs w:val="20"/>
          <w:lang w:eastAsia="en-US"/>
        </w:rPr>
      </w:pPr>
    </w:p>
    <w:p w:rsidR="005A2CCC" w:rsidRPr="00D921C5" w:rsidRDefault="005A2CCC" w:rsidP="00D921C5">
      <w:pPr>
        <w:widowControl w:val="0"/>
        <w:jc w:val="center"/>
        <w:rPr>
          <w:rFonts w:ascii="Arial" w:hAnsi="Arial" w:cs="Arial"/>
          <w:b/>
          <w:u w:val="single"/>
          <w:lang w:eastAsia="en-US"/>
        </w:rPr>
      </w:pPr>
      <w:r w:rsidRPr="00D921C5">
        <w:rPr>
          <w:rFonts w:ascii="Arial" w:hAnsi="Arial" w:cs="Arial"/>
          <w:b/>
          <w:u w:val="single"/>
          <w:lang w:eastAsia="en-US"/>
        </w:rPr>
        <w:t>По второму варианту продолжительности бурения скважин:</w:t>
      </w:r>
    </w:p>
    <w:p w:rsidR="005A2CCC" w:rsidRPr="00D921C5" w:rsidRDefault="005A2CCC" w:rsidP="005A2CCC">
      <w:pPr>
        <w:widowControl w:val="0"/>
        <w:rPr>
          <w:rFonts w:ascii="Arial" w:hAnsi="Arial" w:cs="Arial"/>
          <w:b/>
          <w:sz w:val="20"/>
          <w:szCs w:val="20"/>
          <w:lang w:eastAsia="en-US"/>
        </w:rPr>
      </w:pPr>
    </w:p>
    <w:p w:rsidR="005A2CCC" w:rsidRPr="00D921C5" w:rsidRDefault="00D921C5" w:rsidP="00DF66EA">
      <w:pPr>
        <w:widowControl w:val="0"/>
        <w:ind w:firstLine="709"/>
        <w:jc w:val="both"/>
        <w:rPr>
          <w:rFonts w:ascii="Arial" w:hAnsi="Arial" w:cs="Arial"/>
          <w:b/>
          <w:kern w:val="2"/>
          <w:sz w:val="20"/>
          <w:szCs w:val="20"/>
          <w:lang w:eastAsia="zh-CN"/>
        </w:rPr>
      </w:pPr>
      <w:bookmarkStart w:id="41" w:name="_Toc137971358"/>
      <w:r w:rsidRPr="003B23D1">
        <w:rPr>
          <w:rFonts w:ascii="Arial" w:hAnsi="Arial" w:cs="Arial"/>
          <w:b/>
          <w:sz w:val="20"/>
          <w:szCs w:val="20"/>
        </w:rPr>
        <w:t xml:space="preserve">Таблица </w:t>
      </w:r>
      <w:r w:rsidRPr="003B23D1">
        <w:rPr>
          <w:rFonts w:ascii="Arial" w:hAnsi="Arial" w:cs="Arial"/>
          <w:b/>
          <w:sz w:val="20"/>
          <w:szCs w:val="20"/>
        </w:rPr>
        <w:fldChar w:fldCharType="begin"/>
      </w:r>
      <w:r w:rsidRPr="003B23D1">
        <w:rPr>
          <w:rFonts w:ascii="Arial" w:hAnsi="Arial" w:cs="Arial"/>
          <w:b/>
          <w:sz w:val="20"/>
          <w:szCs w:val="20"/>
        </w:rPr>
        <w:instrText xml:space="preserve"> STYLEREF 1 \s </w:instrText>
      </w:r>
      <w:r w:rsidRPr="003B23D1">
        <w:rPr>
          <w:rFonts w:ascii="Arial" w:hAnsi="Arial" w:cs="Arial"/>
          <w:b/>
          <w:sz w:val="20"/>
          <w:szCs w:val="20"/>
        </w:rPr>
        <w:fldChar w:fldCharType="separate"/>
      </w:r>
      <w:r w:rsidR="00DF66EA">
        <w:rPr>
          <w:rFonts w:ascii="Arial" w:hAnsi="Arial" w:cs="Arial"/>
          <w:b/>
          <w:noProof/>
          <w:sz w:val="20"/>
          <w:szCs w:val="20"/>
        </w:rPr>
        <w:t>1</w:t>
      </w:r>
      <w:r w:rsidRPr="003B23D1">
        <w:rPr>
          <w:rFonts w:ascii="Arial" w:hAnsi="Arial" w:cs="Arial"/>
          <w:b/>
          <w:sz w:val="20"/>
          <w:szCs w:val="20"/>
        </w:rPr>
        <w:fldChar w:fldCharType="end"/>
      </w:r>
      <w:r w:rsidRPr="003B23D1">
        <w:rPr>
          <w:rFonts w:ascii="Arial" w:hAnsi="Arial" w:cs="Arial"/>
          <w:b/>
          <w:sz w:val="20"/>
          <w:szCs w:val="20"/>
        </w:rPr>
        <w:t>.</w:t>
      </w:r>
      <w:r w:rsidRPr="003B23D1">
        <w:rPr>
          <w:rFonts w:ascii="Arial" w:hAnsi="Arial" w:cs="Arial"/>
          <w:b/>
          <w:sz w:val="20"/>
          <w:szCs w:val="20"/>
        </w:rPr>
        <w:fldChar w:fldCharType="begin"/>
      </w:r>
      <w:r w:rsidRPr="003B23D1">
        <w:rPr>
          <w:rFonts w:ascii="Arial" w:hAnsi="Arial" w:cs="Arial"/>
          <w:b/>
          <w:sz w:val="20"/>
          <w:szCs w:val="20"/>
        </w:rPr>
        <w:instrText xml:space="preserve"> SEQ Таблица \* ARABIC \s 1 </w:instrText>
      </w:r>
      <w:r w:rsidRPr="003B23D1">
        <w:rPr>
          <w:rFonts w:ascii="Arial" w:hAnsi="Arial" w:cs="Arial"/>
          <w:b/>
          <w:sz w:val="20"/>
          <w:szCs w:val="20"/>
        </w:rPr>
        <w:fldChar w:fldCharType="separate"/>
      </w:r>
      <w:r w:rsidR="00DF66EA">
        <w:rPr>
          <w:rFonts w:ascii="Arial" w:hAnsi="Arial" w:cs="Arial"/>
          <w:b/>
          <w:noProof/>
          <w:sz w:val="20"/>
          <w:szCs w:val="20"/>
        </w:rPr>
        <w:t>23</w:t>
      </w:r>
      <w:r w:rsidRPr="003B23D1">
        <w:rPr>
          <w:rFonts w:ascii="Arial" w:hAnsi="Arial" w:cs="Arial"/>
          <w:b/>
          <w:sz w:val="20"/>
          <w:szCs w:val="20"/>
        </w:rPr>
        <w:fldChar w:fldCharType="end"/>
      </w:r>
      <w:r w:rsidRPr="003B23D1">
        <w:rPr>
          <w:rFonts w:ascii="Arial" w:hAnsi="Arial" w:cs="Arial"/>
          <w:b/>
          <w:sz w:val="20"/>
          <w:szCs w:val="20"/>
        </w:rPr>
        <w:t xml:space="preserve">  </w:t>
      </w:r>
      <w:r w:rsidR="005A2CCC" w:rsidRPr="00D921C5">
        <w:rPr>
          <w:rFonts w:ascii="Arial" w:hAnsi="Arial" w:cs="Arial"/>
          <w:b/>
          <w:sz w:val="20"/>
          <w:szCs w:val="20"/>
          <w:lang w:eastAsia="en-US"/>
        </w:rPr>
        <w:t xml:space="preserve">- </w:t>
      </w:r>
      <w:r w:rsidR="005A2CCC" w:rsidRPr="00D921C5">
        <w:rPr>
          <w:rFonts w:ascii="Arial" w:hAnsi="Arial" w:cs="Arial"/>
          <w:b/>
          <w:kern w:val="2"/>
          <w:sz w:val="20"/>
          <w:szCs w:val="20"/>
          <w:lang w:eastAsia="zh-CN"/>
        </w:rPr>
        <w:t xml:space="preserve">Расчет продолжительности бурения для вертикальных скважин </w:t>
      </w:r>
      <w:r w:rsidR="005A2CCC" w:rsidRPr="00D921C5">
        <w:rPr>
          <w:rFonts w:ascii="Arial" w:hAnsi="Arial" w:cs="Arial"/>
          <w:b/>
          <w:bCs/>
          <w:sz w:val="20"/>
          <w:szCs w:val="20"/>
          <w:lang w:eastAsia="en-US"/>
        </w:rPr>
        <w:t>№№</w:t>
      </w:r>
      <w:r w:rsidR="005A2CCC" w:rsidRPr="00D921C5">
        <w:rPr>
          <w:rFonts w:ascii="Arial" w:hAnsi="Arial" w:cs="Arial"/>
          <w:b/>
          <w:sz w:val="20"/>
          <w:szCs w:val="20"/>
          <w:lang w:eastAsia="en-US"/>
        </w:rPr>
        <w:t>747, 721, 722, 725, 729, 730</w:t>
      </w:r>
      <w:r w:rsidR="005A2CCC" w:rsidRPr="00D921C5">
        <w:rPr>
          <w:rFonts w:ascii="Arial" w:eastAsia="SimSun" w:hAnsi="Arial" w:cs="Arial"/>
          <w:b/>
          <w:sz w:val="20"/>
          <w:szCs w:val="20"/>
          <w:lang w:eastAsia="en-US"/>
        </w:rPr>
        <w:t xml:space="preserve"> </w:t>
      </w:r>
      <w:r w:rsidR="005A2CCC" w:rsidRPr="00D921C5">
        <w:rPr>
          <w:rFonts w:ascii="Arial" w:hAnsi="Arial" w:cs="Arial"/>
          <w:b/>
          <w:kern w:val="2"/>
          <w:sz w:val="20"/>
          <w:szCs w:val="20"/>
          <w:lang w:eastAsia="zh-CN"/>
        </w:rPr>
        <w:t>проектной глубиной 450м.</w:t>
      </w:r>
      <w:bookmarkEnd w:id="41"/>
    </w:p>
    <w:tbl>
      <w:tblPr>
        <w:tblW w:w="5000" w:type="pct"/>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7474"/>
        <w:gridCol w:w="1850"/>
      </w:tblGrid>
      <w:tr w:rsidR="005A2CCC" w:rsidRPr="00D921C5" w:rsidTr="00421321">
        <w:trPr>
          <w:jc w:val="center"/>
        </w:trPr>
        <w:tc>
          <w:tcPr>
            <w:tcW w:w="4008" w:type="pct"/>
            <w:shd w:val="clear" w:color="auto" w:fill="auto"/>
            <w:vAlign w:val="center"/>
          </w:tcPr>
          <w:p w:rsidR="005A2CCC" w:rsidRPr="00D921C5" w:rsidRDefault="005A2CCC" w:rsidP="00421321">
            <w:pPr>
              <w:jc w:val="center"/>
              <w:rPr>
                <w:rFonts w:ascii="Arial" w:eastAsia="Calibri" w:hAnsi="Arial" w:cs="Arial"/>
                <w:sz w:val="20"/>
                <w:szCs w:val="20"/>
                <w:lang w:eastAsia="en-US"/>
              </w:rPr>
            </w:pPr>
            <w:r w:rsidRPr="00D921C5">
              <w:rPr>
                <w:rFonts w:ascii="Arial" w:hAnsi="Arial" w:cs="Arial"/>
                <w:sz w:val="20"/>
                <w:szCs w:val="20"/>
                <w:lang w:eastAsia="en-US"/>
              </w:rPr>
              <w:t xml:space="preserve"> </w:t>
            </w:r>
            <w:r w:rsidRPr="00D921C5">
              <w:rPr>
                <w:rFonts w:ascii="Arial" w:eastAsia="Calibri" w:hAnsi="Arial" w:cs="Arial"/>
                <w:sz w:val="20"/>
                <w:szCs w:val="20"/>
                <w:lang w:eastAsia="en-US"/>
              </w:rPr>
              <w:t>Наименование работ</w:t>
            </w:r>
          </w:p>
        </w:tc>
        <w:tc>
          <w:tcPr>
            <w:tcW w:w="992" w:type="pct"/>
            <w:shd w:val="clear" w:color="auto" w:fill="auto"/>
            <w:vAlign w:val="center"/>
          </w:tcPr>
          <w:p w:rsidR="005A2CCC" w:rsidRPr="00D921C5" w:rsidRDefault="005A2CCC" w:rsidP="00421321">
            <w:pPr>
              <w:jc w:val="center"/>
              <w:rPr>
                <w:rFonts w:ascii="Arial" w:eastAsia="Calibri" w:hAnsi="Arial" w:cs="Arial"/>
                <w:sz w:val="20"/>
                <w:szCs w:val="20"/>
                <w:lang w:eastAsia="en-US"/>
              </w:rPr>
            </w:pPr>
            <w:r w:rsidRPr="00D921C5">
              <w:rPr>
                <w:rFonts w:ascii="Arial" w:eastAsia="Calibri" w:hAnsi="Arial" w:cs="Arial"/>
                <w:sz w:val="20"/>
                <w:szCs w:val="20"/>
                <w:lang w:eastAsia="en-US"/>
              </w:rPr>
              <w:t>Время,</w:t>
            </w:r>
          </w:p>
          <w:p w:rsidR="005A2CCC" w:rsidRPr="00D921C5" w:rsidRDefault="005A2CCC" w:rsidP="00421321">
            <w:pPr>
              <w:jc w:val="center"/>
              <w:rPr>
                <w:rFonts w:ascii="Arial" w:eastAsia="Calibri" w:hAnsi="Arial" w:cs="Arial"/>
                <w:sz w:val="20"/>
                <w:szCs w:val="20"/>
                <w:lang w:eastAsia="en-US"/>
              </w:rPr>
            </w:pPr>
            <w:r w:rsidRPr="00D921C5">
              <w:rPr>
                <w:rFonts w:ascii="Arial" w:eastAsia="Calibri" w:hAnsi="Arial" w:cs="Arial"/>
                <w:sz w:val="20"/>
                <w:szCs w:val="20"/>
                <w:lang w:eastAsia="en-US"/>
              </w:rPr>
              <w:t>сут.</w:t>
            </w:r>
          </w:p>
        </w:tc>
      </w:tr>
      <w:tr w:rsidR="005A2CCC" w:rsidRPr="00D921C5" w:rsidTr="00421321">
        <w:trPr>
          <w:jc w:val="center"/>
        </w:trPr>
        <w:tc>
          <w:tcPr>
            <w:tcW w:w="4008" w:type="pct"/>
            <w:shd w:val="clear" w:color="auto" w:fill="auto"/>
            <w:vAlign w:val="center"/>
          </w:tcPr>
          <w:p w:rsidR="005A2CCC" w:rsidRPr="00D921C5" w:rsidRDefault="005A2CCC" w:rsidP="00421321">
            <w:pPr>
              <w:rPr>
                <w:rFonts w:ascii="Arial" w:eastAsia="Calibri" w:hAnsi="Arial" w:cs="Arial"/>
                <w:sz w:val="20"/>
                <w:szCs w:val="20"/>
                <w:lang w:eastAsia="en-US"/>
              </w:rPr>
            </w:pPr>
            <w:r w:rsidRPr="00D921C5">
              <w:rPr>
                <w:rFonts w:ascii="Arial" w:eastAsia="Calibri" w:hAnsi="Arial" w:cs="Arial"/>
                <w:sz w:val="20"/>
                <w:szCs w:val="20"/>
                <w:lang w:eastAsia="en-US"/>
              </w:rPr>
              <w:t>Подготовительные работы к бурению</w:t>
            </w:r>
          </w:p>
        </w:tc>
        <w:tc>
          <w:tcPr>
            <w:tcW w:w="992" w:type="pct"/>
            <w:shd w:val="clear" w:color="auto" w:fill="auto"/>
            <w:vAlign w:val="center"/>
          </w:tcPr>
          <w:p w:rsidR="005A2CCC" w:rsidRPr="00D921C5" w:rsidRDefault="005A2CCC" w:rsidP="00421321">
            <w:pPr>
              <w:jc w:val="center"/>
              <w:rPr>
                <w:rFonts w:ascii="Arial" w:eastAsia="Calibri" w:hAnsi="Arial" w:cs="Arial"/>
                <w:sz w:val="20"/>
                <w:szCs w:val="20"/>
                <w:lang w:eastAsia="en-US"/>
              </w:rPr>
            </w:pPr>
            <w:r w:rsidRPr="00D921C5">
              <w:rPr>
                <w:rFonts w:ascii="Arial" w:eastAsia="Calibri" w:hAnsi="Arial" w:cs="Arial"/>
                <w:sz w:val="20"/>
                <w:szCs w:val="20"/>
                <w:lang w:eastAsia="en-US"/>
              </w:rPr>
              <w:t>2</w:t>
            </w:r>
          </w:p>
        </w:tc>
      </w:tr>
      <w:tr w:rsidR="005A2CCC" w:rsidRPr="00D921C5" w:rsidTr="00421321">
        <w:trPr>
          <w:trHeight w:val="210"/>
          <w:jc w:val="center"/>
        </w:trPr>
        <w:tc>
          <w:tcPr>
            <w:tcW w:w="4008" w:type="pct"/>
            <w:shd w:val="clear" w:color="auto" w:fill="auto"/>
            <w:vAlign w:val="center"/>
          </w:tcPr>
          <w:p w:rsidR="005A2CCC" w:rsidRPr="00D921C5" w:rsidRDefault="005A2CCC" w:rsidP="00421321">
            <w:pPr>
              <w:rPr>
                <w:rFonts w:ascii="Arial" w:eastAsia="Calibri" w:hAnsi="Arial" w:cs="Arial"/>
                <w:sz w:val="20"/>
                <w:szCs w:val="20"/>
                <w:lang w:eastAsia="en-US"/>
              </w:rPr>
            </w:pPr>
            <w:r w:rsidRPr="00D921C5">
              <w:rPr>
                <w:rFonts w:ascii="Arial" w:eastAsia="Calibri" w:hAnsi="Arial" w:cs="Arial"/>
                <w:sz w:val="20"/>
                <w:szCs w:val="20"/>
                <w:lang w:eastAsia="en-US"/>
              </w:rPr>
              <w:t>Бурение и крепление скважины,всего:</w:t>
            </w:r>
          </w:p>
        </w:tc>
        <w:tc>
          <w:tcPr>
            <w:tcW w:w="992" w:type="pct"/>
            <w:shd w:val="clear" w:color="auto" w:fill="auto"/>
            <w:vAlign w:val="center"/>
          </w:tcPr>
          <w:p w:rsidR="005A2CCC" w:rsidRPr="00D921C5" w:rsidRDefault="005A2CCC" w:rsidP="00421321">
            <w:pPr>
              <w:jc w:val="center"/>
              <w:rPr>
                <w:rFonts w:ascii="Arial" w:eastAsia="Calibri" w:hAnsi="Arial" w:cs="Arial"/>
                <w:sz w:val="20"/>
                <w:szCs w:val="20"/>
                <w:lang w:eastAsia="en-US"/>
              </w:rPr>
            </w:pPr>
            <w:r w:rsidRPr="00D921C5">
              <w:rPr>
                <w:rFonts w:ascii="Arial" w:eastAsia="Calibri" w:hAnsi="Arial" w:cs="Arial"/>
                <w:sz w:val="20"/>
                <w:szCs w:val="20"/>
                <w:lang w:eastAsia="en-US"/>
              </w:rPr>
              <w:t>12,4</w:t>
            </w:r>
          </w:p>
        </w:tc>
      </w:tr>
      <w:tr w:rsidR="005A2CCC" w:rsidRPr="00D921C5" w:rsidTr="00421321">
        <w:trPr>
          <w:trHeight w:val="135"/>
          <w:jc w:val="center"/>
        </w:trPr>
        <w:tc>
          <w:tcPr>
            <w:tcW w:w="4008" w:type="pct"/>
            <w:vMerge w:val="restart"/>
            <w:shd w:val="clear" w:color="auto" w:fill="auto"/>
            <w:vAlign w:val="center"/>
          </w:tcPr>
          <w:p w:rsidR="005A2CCC" w:rsidRPr="00D921C5" w:rsidRDefault="005A2CCC" w:rsidP="00421321">
            <w:pPr>
              <w:rPr>
                <w:rFonts w:ascii="Arial" w:eastAsia="Calibri" w:hAnsi="Arial" w:cs="Arial"/>
                <w:sz w:val="20"/>
                <w:szCs w:val="20"/>
                <w:lang w:eastAsia="en-US"/>
              </w:rPr>
            </w:pPr>
            <w:r w:rsidRPr="00D921C5">
              <w:rPr>
                <w:rFonts w:ascii="Arial" w:eastAsia="Calibri" w:hAnsi="Arial" w:cs="Arial"/>
                <w:sz w:val="20"/>
                <w:szCs w:val="20"/>
                <w:lang w:eastAsia="en-US"/>
              </w:rPr>
              <w:t>В том числе, бурение</w:t>
            </w:r>
          </w:p>
          <w:p w:rsidR="005A2CCC" w:rsidRPr="00D921C5" w:rsidRDefault="005A2CCC" w:rsidP="00421321">
            <w:pPr>
              <w:rPr>
                <w:rFonts w:ascii="Arial" w:eastAsia="Calibri" w:hAnsi="Arial" w:cs="Arial"/>
                <w:sz w:val="20"/>
                <w:szCs w:val="20"/>
                <w:lang w:eastAsia="en-US"/>
              </w:rPr>
            </w:pPr>
            <w:r w:rsidRPr="00D921C5">
              <w:rPr>
                <w:rFonts w:ascii="Arial" w:eastAsia="Calibri" w:hAnsi="Arial" w:cs="Arial"/>
                <w:sz w:val="20"/>
                <w:szCs w:val="20"/>
                <w:lang w:eastAsia="en-US"/>
              </w:rPr>
              <w:t xml:space="preserve">крепление </w:t>
            </w:r>
          </w:p>
        </w:tc>
        <w:tc>
          <w:tcPr>
            <w:tcW w:w="992" w:type="pct"/>
            <w:shd w:val="clear" w:color="auto" w:fill="auto"/>
            <w:vAlign w:val="center"/>
          </w:tcPr>
          <w:p w:rsidR="005A2CCC" w:rsidRPr="00D921C5" w:rsidRDefault="005A2CCC" w:rsidP="00421321">
            <w:pPr>
              <w:jc w:val="center"/>
              <w:rPr>
                <w:rFonts w:ascii="Arial" w:eastAsia="Calibri" w:hAnsi="Arial" w:cs="Arial"/>
                <w:sz w:val="20"/>
                <w:szCs w:val="20"/>
                <w:lang w:eastAsia="en-US"/>
              </w:rPr>
            </w:pPr>
            <w:r w:rsidRPr="00D921C5">
              <w:rPr>
                <w:rFonts w:ascii="Arial" w:eastAsia="Calibri" w:hAnsi="Arial" w:cs="Arial"/>
                <w:sz w:val="20"/>
                <w:szCs w:val="20"/>
                <w:lang w:eastAsia="en-US"/>
              </w:rPr>
              <w:t>6,81</w:t>
            </w:r>
          </w:p>
        </w:tc>
      </w:tr>
      <w:tr w:rsidR="005A2CCC" w:rsidRPr="00D921C5" w:rsidTr="00421321">
        <w:trPr>
          <w:trHeight w:val="56"/>
          <w:jc w:val="center"/>
        </w:trPr>
        <w:tc>
          <w:tcPr>
            <w:tcW w:w="4008" w:type="pct"/>
            <w:vMerge/>
            <w:shd w:val="clear" w:color="auto" w:fill="auto"/>
            <w:vAlign w:val="center"/>
          </w:tcPr>
          <w:p w:rsidR="005A2CCC" w:rsidRPr="00D921C5" w:rsidRDefault="005A2CCC" w:rsidP="00421321">
            <w:pPr>
              <w:rPr>
                <w:rFonts w:ascii="Arial" w:eastAsia="Calibri" w:hAnsi="Arial" w:cs="Arial"/>
                <w:sz w:val="20"/>
                <w:szCs w:val="20"/>
                <w:lang w:eastAsia="en-US"/>
              </w:rPr>
            </w:pPr>
          </w:p>
        </w:tc>
        <w:tc>
          <w:tcPr>
            <w:tcW w:w="992" w:type="pct"/>
            <w:shd w:val="clear" w:color="auto" w:fill="auto"/>
            <w:vAlign w:val="center"/>
          </w:tcPr>
          <w:p w:rsidR="005A2CCC" w:rsidRPr="00D921C5" w:rsidRDefault="005A2CCC" w:rsidP="00421321">
            <w:pPr>
              <w:jc w:val="center"/>
              <w:rPr>
                <w:rFonts w:ascii="Arial" w:eastAsia="Calibri" w:hAnsi="Arial" w:cs="Arial"/>
                <w:sz w:val="20"/>
                <w:szCs w:val="20"/>
                <w:lang w:eastAsia="en-US"/>
              </w:rPr>
            </w:pPr>
            <w:r w:rsidRPr="00D921C5">
              <w:rPr>
                <w:rFonts w:ascii="Arial" w:eastAsia="Calibri" w:hAnsi="Arial" w:cs="Arial"/>
                <w:sz w:val="20"/>
                <w:szCs w:val="20"/>
                <w:lang w:eastAsia="en-US"/>
              </w:rPr>
              <w:t>5,59</w:t>
            </w:r>
          </w:p>
        </w:tc>
      </w:tr>
      <w:tr w:rsidR="005A2CCC" w:rsidRPr="00D921C5" w:rsidTr="00421321">
        <w:trPr>
          <w:jc w:val="center"/>
        </w:trPr>
        <w:tc>
          <w:tcPr>
            <w:tcW w:w="4008" w:type="pct"/>
            <w:shd w:val="clear" w:color="auto" w:fill="auto"/>
            <w:vAlign w:val="center"/>
          </w:tcPr>
          <w:p w:rsidR="005A2CCC" w:rsidRPr="00D921C5" w:rsidRDefault="005A2CCC" w:rsidP="00421321">
            <w:pPr>
              <w:rPr>
                <w:rFonts w:ascii="Arial" w:eastAsia="Calibri" w:hAnsi="Arial" w:cs="Arial"/>
                <w:sz w:val="20"/>
                <w:szCs w:val="20"/>
                <w:lang w:eastAsia="en-US"/>
              </w:rPr>
            </w:pPr>
            <w:r w:rsidRPr="00D921C5">
              <w:rPr>
                <w:rFonts w:ascii="Arial" w:eastAsia="Calibri" w:hAnsi="Arial" w:cs="Arial"/>
                <w:sz w:val="20"/>
                <w:szCs w:val="20"/>
                <w:lang w:eastAsia="en-US"/>
              </w:rPr>
              <w:lastRenderedPageBreak/>
              <w:t>Испытание</w:t>
            </w:r>
          </w:p>
        </w:tc>
        <w:tc>
          <w:tcPr>
            <w:tcW w:w="992" w:type="pct"/>
            <w:shd w:val="clear" w:color="auto" w:fill="auto"/>
            <w:vAlign w:val="center"/>
          </w:tcPr>
          <w:p w:rsidR="005A2CCC" w:rsidRPr="00D921C5" w:rsidRDefault="005A2CCC" w:rsidP="00421321">
            <w:pPr>
              <w:jc w:val="center"/>
              <w:rPr>
                <w:rFonts w:ascii="Arial" w:eastAsia="Calibri" w:hAnsi="Arial" w:cs="Arial"/>
                <w:sz w:val="20"/>
                <w:szCs w:val="20"/>
                <w:lang w:eastAsia="en-US"/>
              </w:rPr>
            </w:pPr>
            <w:r w:rsidRPr="00D921C5">
              <w:rPr>
                <w:rFonts w:ascii="Arial" w:eastAsia="Calibri" w:hAnsi="Arial" w:cs="Arial"/>
                <w:sz w:val="20"/>
                <w:szCs w:val="20"/>
                <w:lang w:eastAsia="en-US"/>
              </w:rPr>
              <w:t>4,0</w:t>
            </w:r>
          </w:p>
        </w:tc>
      </w:tr>
      <w:tr w:rsidR="005A2CCC" w:rsidRPr="00D921C5" w:rsidTr="00421321">
        <w:trPr>
          <w:jc w:val="center"/>
        </w:trPr>
        <w:tc>
          <w:tcPr>
            <w:tcW w:w="4008" w:type="pct"/>
            <w:shd w:val="clear" w:color="auto" w:fill="auto"/>
            <w:vAlign w:val="center"/>
          </w:tcPr>
          <w:p w:rsidR="005A2CCC" w:rsidRPr="00D921C5" w:rsidRDefault="005A2CCC" w:rsidP="00421321">
            <w:pPr>
              <w:rPr>
                <w:rFonts w:ascii="Arial" w:eastAsia="Calibri" w:hAnsi="Arial" w:cs="Arial"/>
                <w:sz w:val="20"/>
                <w:szCs w:val="20"/>
                <w:lang w:eastAsia="en-US"/>
              </w:rPr>
            </w:pPr>
            <w:r w:rsidRPr="00D921C5">
              <w:rPr>
                <w:rFonts w:ascii="Arial" w:eastAsia="Calibri" w:hAnsi="Arial" w:cs="Arial"/>
                <w:sz w:val="20"/>
                <w:szCs w:val="20"/>
                <w:lang w:eastAsia="en-US"/>
              </w:rPr>
              <w:t xml:space="preserve">Строительно-монтажные работы </w:t>
            </w:r>
          </w:p>
        </w:tc>
        <w:tc>
          <w:tcPr>
            <w:tcW w:w="992" w:type="pct"/>
            <w:shd w:val="clear" w:color="auto" w:fill="auto"/>
            <w:vAlign w:val="center"/>
          </w:tcPr>
          <w:p w:rsidR="005A2CCC" w:rsidRPr="00D921C5" w:rsidRDefault="005A2CCC" w:rsidP="00421321">
            <w:pPr>
              <w:jc w:val="center"/>
              <w:rPr>
                <w:rFonts w:ascii="Arial" w:eastAsia="Calibri" w:hAnsi="Arial" w:cs="Arial"/>
                <w:sz w:val="20"/>
                <w:szCs w:val="20"/>
                <w:lang w:eastAsia="en-US"/>
              </w:rPr>
            </w:pPr>
            <w:r w:rsidRPr="00D921C5">
              <w:rPr>
                <w:rFonts w:ascii="Arial" w:eastAsia="Calibri" w:hAnsi="Arial" w:cs="Arial"/>
                <w:sz w:val="20"/>
                <w:szCs w:val="20"/>
                <w:lang w:eastAsia="en-US"/>
              </w:rPr>
              <w:t>5</w:t>
            </w:r>
          </w:p>
        </w:tc>
      </w:tr>
      <w:tr w:rsidR="005A2CCC" w:rsidRPr="00D921C5" w:rsidTr="00421321">
        <w:trPr>
          <w:jc w:val="center"/>
        </w:trPr>
        <w:tc>
          <w:tcPr>
            <w:tcW w:w="4008" w:type="pct"/>
            <w:shd w:val="clear" w:color="auto" w:fill="auto"/>
            <w:vAlign w:val="center"/>
          </w:tcPr>
          <w:p w:rsidR="005A2CCC" w:rsidRPr="00D921C5" w:rsidRDefault="005A2CCC" w:rsidP="00421321">
            <w:pPr>
              <w:rPr>
                <w:rFonts w:ascii="Arial" w:eastAsia="Calibri" w:hAnsi="Arial" w:cs="Arial"/>
                <w:sz w:val="20"/>
                <w:szCs w:val="20"/>
                <w:lang w:eastAsia="en-US"/>
              </w:rPr>
            </w:pPr>
            <w:r w:rsidRPr="00D921C5">
              <w:rPr>
                <w:rFonts w:ascii="Arial" w:eastAsia="Calibri" w:hAnsi="Arial" w:cs="Arial"/>
                <w:sz w:val="20"/>
                <w:szCs w:val="20"/>
                <w:lang w:eastAsia="en-US"/>
              </w:rPr>
              <w:t>Полная продолжительность цикла строительства скважины</w:t>
            </w:r>
          </w:p>
        </w:tc>
        <w:tc>
          <w:tcPr>
            <w:tcW w:w="992" w:type="pct"/>
            <w:shd w:val="clear" w:color="auto" w:fill="auto"/>
            <w:vAlign w:val="center"/>
          </w:tcPr>
          <w:p w:rsidR="005A2CCC" w:rsidRPr="00D921C5" w:rsidRDefault="005A2CCC" w:rsidP="00421321">
            <w:pPr>
              <w:jc w:val="center"/>
              <w:rPr>
                <w:rFonts w:ascii="Arial" w:eastAsia="Calibri" w:hAnsi="Arial" w:cs="Arial"/>
                <w:sz w:val="20"/>
                <w:szCs w:val="20"/>
                <w:lang w:eastAsia="en-US"/>
              </w:rPr>
            </w:pPr>
            <w:r w:rsidRPr="00D921C5">
              <w:rPr>
                <w:rFonts w:ascii="Arial" w:eastAsia="Calibri" w:hAnsi="Arial" w:cs="Arial"/>
                <w:sz w:val="20"/>
                <w:szCs w:val="20"/>
                <w:lang w:eastAsia="en-US"/>
              </w:rPr>
              <w:t>23,4</w:t>
            </w:r>
          </w:p>
        </w:tc>
      </w:tr>
    </w:tbl>
    <w:p w:rsidR="005A2CCC" w:rsidRPr="00D921C5" w:rsidRDefault="005A2CCC" w:rsidP="005A2CCC">
      <w:pPr>
        <w:widowControl w:val="0"/>
        <w:rPr>
          <w:rFonts w:ascii="Arial" w:hAnsi="Arial" w:cs="Arial"/>
          <w:b/>
          <w:sz w:val="20"/>
          <w:szCs w:val="20"/>
          <w:lang w:eastAsia="en-US"/>
        </w:rPr>
      </w:pPr>
    </w:p>
    <w:p w:rsidR="005A2CCC" w:rsidRPr="00D921C5" w:rsidRDefault="00D921C5" w:rsidP="00DF66EA">
      <w:pPr>
        <w:widowControl w:val="0"/>
        <w:ind w:firstLine="709"/>
        <w:jc w:val="both"/>
        <w:rPr>
          <w:rFonts w:ascii="Arial" w:hAnsi="Arial" w:cs="Arial"/>
          <w:b/>
          <w:kern w:val="2"/>
          <w:sz w:val="20"/>
          <w:szCs w:val="20"/>
          <w:lang w:eastAsia="zh-CN"/>
        </w:rPr>
      </w:pPr>
      <w:bookmarkStart w:id="42" w:name="_Toc137971359"/>
      <w:r w:rsidRPr="003B23D1">
        <w:rPr>
          <w:rFonts w:ascii="Arial" w:hAnsi="Arial" w:cs="Arial"/>
          <w:b/>
          <w:sz w:val="20"/>
          <w:szCs w:val="20"/>
        </w:rPr>
        <w:t xml:space="preserve">Таблица </w:t>
      </w:r>
      <w:r w:rsidRPr="003B23D1">
        <w:rPr>
          <w:rFonts w:ascii="Arial" w:hAnsi="Arial" w:cs="Arial"/>
          <w:b/>
          <w:sz w:val="20"/>
          <w:szCs w:val="20"/>
        </w:rPr>
        <w:fldChar w:fldCharType="begin"/>
      </w:r>
      <w:r w:rsidRPr="003B23D1">
        <w:rPr>
          <w:rFonts w:ascii="Arial" w:hAnsi="Arial" w:cs="Arial"/>
          <w:b/>
          <w:sz w:val="20"/>
          <w:szCs w:val="20"/>
        </w:rPr>
        <w:instrText xml:space="preserve"> STYLEREF 1 \s </w:instrText>
      </w:r>
      <w:r w:rsidRPr="003B23D1">
        <w:rPr>
          <w:rFonts w:ascii="Arial" w:hAnsi="Arial" w:cs="Arial"/>
          <w:b/>
          <w:sz w:val="20"/>
          <w:szCs w:val="20"/>
        </w:rPr>
        <w:fldChar w:fldCharType="separate"/>
      </w:r>
      <w:r w:rsidR="00DF66EA">
        <w:rPr>
          <w:rFonts w:ascii="Arial" w:hAnsi="Arial" w:cs="Arial"/>
          <w:b/>
          <w:noProof/>
          <w:sz w:val="20"/>
          <w:szCs w:val="20"/>
        </w:rPr>
        <w:t>1</w:t>
      </w:r>
      <w:r w:rsidRPr="003B23D1">
        <w:rPr>
          <w:rFonts w:ascii="Arial" w:hAnsi="Arial" w:cs="Arial"/>
          <w:b/>
          <w:sz w:val="20"/>
          <w:szCs w:val="20"/>
        </w:rPr>
        <w:fldChar w:fldCharType="end"/>
      </w:r>
      <w:r w:rsidRPr="003B23D1">
        <w:rPr>
          <w:rFonts w:ascii="Arial" w:hAnsi="Arial" w:cs="Arial"/>
          <w:b/>
          <w:sz w:val="20"/>
          <w:szCs w:val="20"/>
        </w:rPr>
        <w:t>.</w:t>
      </w:r>
      <w:r w:rsidRPr="003B23D1">
        <w:rPr>
          <w:rFonts w:ascii="Arial" w:hAnsi="Arial" w:cs="Arial"/>
          <w:b/>
          <w:sz w:val="20"/>
          <w:szCs w:val="20"/>
        </w:rPr>
        <w:fldChar w:fldCharType="begin"/>
      </w:r>
      <w:r w:rsidRPr="003B23D1">
        <w:rPr>
          <w:rFonts w:ascii="Arial" w:hAnsi="Arial" w:cs="Arial"/>
          <w:b/>
          <w:sz w:val="20"/>
          <w:szCs w:val="20"/>
        </w:rPr>
        <w:instrText xml:space="preserve"> SEQ Таблица \* ARABIC \s 1 </w:instrText>
      </w:r>
      <w:r w:rsidRPr="003B23D1">
        <w:rPr>
          <w:rFonts w:ascii="Arial" w:hAnsi="Arial" w:cs="Arial"/>
          <w:b/>
          <w:sz w:val="20"/>
          <w:szCs w:val="20"/>
        </w:rPr>
        <w:fldChar w:fldCharType="separate"/>
      </w:r>
      <w:r w:rsidR="00DF66EA">
        <w:rPr>
          <w:rFonts w:ascii="Arial" w:hAnsi="Arial" w:cs="Arial"/>
          <w:b/>
          <w:noProof/>
          <w:sz w:val="20"/>
          <w:szCs w:val="20"/>
        </w:rPr>
        <w:t>24</w:t>
      </w:r>
      <w:r w:rsidRPr="003B23D1">
        <w:rPr>
          <w:rFonts w:ascii="Arial" w:hAnsi="Arial" w:cs="Arial"/>
          <w:b/>
          <w:sz w:val="20"/>
          <w:szCs w:val="20"/>
        </w:rPr>
        <w:fldChar w:fldCharType="end"/>
      </w:r>
      <w:r w:rsidRPr="003B23D1">
        <w:rPr>
          <w:rFonts w:ascii="Arial" w:hAnsi="Arial" w:cs="Arial"/>
          <w:b/>
          <w:sz w:val="20"/>
          <w:szCs w:val="20"/>
        </w:rPr>
        <w:t xml:space="preserve">  </w:t>
      </w:r>
      <w:r w:rsidR="005A2CCC" w:rsidRPr="00D921C5">
        <w:rPr>
          <w:rFonts w:ascii="Arial" w:hAnsi="Arial" w:cs="Arial"/>
          <w:b/>
          <w:sz w:val="20"/>
          <w:szCs w:val="20"/>
          <w:lang w:eastAsia="en-US"/>
        </w:rPr>
        <w:t xml:space="preserve">- </w:t>
      </w:r>
      <w:r w:rsidR="005A2CCC" w:rsidRPr="00D921C5">
        <w:rPr>
          <w:rFonts w:ascii="Arial" w:hAnsi="Arial" w:cs="Arial"/>
          <w:b/>
          <w:kern w:val="2"/>
          <w:sz w:val="20"/>
          <w:szCs w:val="20"/>
          <w:lang w:eastAsia="zh-CN"/>
        </w:rPr>
        <w:t xml:space="preserve">Расчет продолжительности бурения для вертикальной скважины </w:t>
      </w:r>
      <w:r w:rsidR="005A2CCC" w:rsidRPr="00D921C5">
        <w:rPr>
          <w:rFonts w:ascii="Arial" w:hAnsi="Arial" w:cs="Arial"/>
          <w:b/>
          <w:bCs/>
          <w:sz w:val="20"/>
          <w:szCs w:val="20"/>
          <w:lang w:eastAsia="en-US"/>
        </w:rPr>
        <w:t>№</w:t>
      </w:r>
      <w:r w:rsidR="005A2CCC" w:rsidRPr="00D921C5">
        <w:rPr>
          <w:rFonts w:ascii="Arial" w:hAnsi="Arial" w:cs="Arial"/>
          <w:b/>
          <w:sz w:val="20"/>
          <w:szCs w:val="20"/>
          <w:lang w:eastAsia="en-US"/>
        </w:rPr>
        <w:t>739</w:t>
      </w:r>
      <w:r w:rsidR="005A2CCC" w:rsidRPr="00D921C5">
        <w:rPr>
          <w:rFonts w:ascii="Arial" w:eastAsia="SimSun" w:hAnsi="Arial" w:cs="Arial"/>
          <w:b/>
          <w:sz w:val="20"/>
          <w:szCs w:val="20"/>
          <w:lang w:eastAsia="en-US"/>
        </w:rPr>
        <w:t xml:space="preserve"> </w:t>
      </w:r>
      <w:r w:rsidR="005A2CCC" w:rsidRPr="00D921C5">
        <w:rPr>
          <w:rFonts w:ascii="Arial" w:hAnsi="Arial" w:cs="Arial"/>
          <w:b/>
          <w:kern w:val="2"/>
          <w:sz w:val="20"/>
          <w:szCs w:val="20"/>
          <w:lang w:eastAsia="zh-CN"/>
        </w:rPr>
        <w:t>проектной глубиной 650м.</w:t>
      </w:r>
      <w:bookmarkEnd w:id="42"/>
    </w:p>
    <w:tbl>
      <w:tblPr>
        <w:tblW w:w="5000" w:type="pct"/>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7474"/>
        <w:gridCol w:w="1850"/>
      </w:tblGrid>
      <w:tr w:rsidR="005A2CCC" w:rsidRPr="00D921C5" w:rsidTr="00421321">
        <w:trPr>
          <w:jc w:val="center"/>
        </w:trPr>
        <w:tc>
          <w:tcPr>
            <w:tcW w:w="4008" w:type="pct"/>
            <w:shd w:val="clear" w:color="auto" w:fill="auto"/>
            <w:vAlign w:val="center"/>
          </w:tcPr>
          <w:p w:rsidR="005A2CCC" w:rsidRPr="00D921C5" w:rsidRDefault="005A2CCC" w:rsidP="00421321">
            <w:pPr>
              <w:jc w:val="center"/>
              <w:rPr>
                <w:rFonts w:ascii="Arial" w:eastAsia="Calibri" w:hAnsi="Arial" w:cs="Arial"/>
                <w:sz w:val="20"/>
                <w:szCs w:val="20"/>
                <w:lang w:eastAsia="en-US"/>
              </w:rPr>
            </w:pPr>
            <w:r w:rsidRPr="00D921C5">
              <w:rPr>
                <w:rFonts w:ascii="Arial" w:hAnsi="Arial" w:cs="Arial"/>
                <w:sz w:val="20"/>
                <w:szCs w:val="20"/>
                <w:lang w:eastAsia="en-US"/>
              </w:rPr>
              <w:t xml:space="preserve"> </w:t>
            </w:r>
            <w:r w:rsidRPr="00D921C5">
              <w:rPr>
                <w:rFonts w:ascii="Arial" w:eastAsia="Calibri" w:hAnsi="Arial" w:cs="Arial"/>
                <w:sz w:val="20"/>
                <w:szCs w:val="20"/>
                <w:lang w:eastAsia="en-US"/>
              </w:rPr>
              <w:t>Наименование работ</w:t>
            </w:r>
          </w:p>
        </w:tc>
        <w:tc>
          <w:tcPr>
            <w:tcW w:w="992" w:type="pct"/>
            <w:shd w:val="clear" w:color="auto" w:fill="auto"/>
            <w:vAlign w:val="center"/>
          </w:tcPr>
          <w:p w:rsidR="005A2CCC" w:rsidRPr="00D921C5" w:rsidRDefault="005A2CCC" w:rsidP="00421321">
            <w:pPr>
              <w:jc w:val="center"/>
              <w:rPr>
                <w:rFonts w:ascii="Arial" w:eastAsia="Calibri" w:hAnsi="Arial" w:cs="Arial"/>
                <w:sz w:val="20"/>
                <w:szCs w:val="20"/>
                <w:lang w:eastAsia="en-US"/>
              </w:rPr>
            </w:pPr>
            <w:r w:rsidRPr="00D921C5">
              <w:rPr>
                <w:rFonts w:ascii="Arial" w:eastAsia="Calibri" w:hAnsi="Arial" w:cs="Arial"/>
                <w:sz w:val="20"/>
                <w:szCs w:val="20"/>
                <w:lang w:eastAsia="en-US"/>
              </w:rPr>
              <w:t>Время,</w:t>
            </w:r>
          </w:p>
          <w:p w:rsidR="005A2CCC" w:rsidRPr="00D921C5" w:rsidRDefault="005A2CCC" w:rsidP="00421321">
            <w:pPr>
              <w:jc w:val="center"/>
              <w:rPr>
                <w:rFonts w:ascii="Arial" w:eastAsia="Calibri" w:hAnsi="Arial" w:cs="Arial"/>
                <w:sz w:val="20"/>
                <w:szCs w:val="20"/>
                <w:lang w:eastAsia="en-US"/>
              </w:rPr>
            </w:pPr>
            <w:r w:rsidRPr="00D921C5">
              <w:rPr>
                <w:rFonts w:ascii="Arial" w:eastAsia="Calibri" w:hAnsi="Arial" w:cs="Arial"/>
                <w:sz w:val="20"/>
                <w:szCs w:val="20"/>
                <w:lang w:eastAsia="en-US"/>
              </w:rPr>
              <w:t>сут.</w:t>
            </w:r>
          </w:p>
        </w:tc>
      </w:tr>
      <w:tr w:rsidR="005A2CCC" w:rsidRPr="00D921C5" w:rsidTr="00421321">
        <w:trPr>
          <w:jc w:val="center"/>
        </w:trPr>
        <w:tc>
          <w:tcPr>
            <w:tcW w:w="4008" w:type="pct"/>
            <w:shd w:val="clear" w:color="auto" w:fill="auto"/>
            <w:vAlign w:val="center"/>
          </w:tcPr>
          <w:p w:rsidR="005A2CCC" w:rsidRPr="00D921C5" w:rsidRDefault="005A2CCC" w:rsidP="00421321">
            <w:pPr>
              <w:rPr>
                <w:rFonts w:ascii="Arial" w:eastAsia="Calibri" w:hAnsi="Arial" w:cs="Arial"/>
                <w:sz w:val="20"/>
                <w:szCs w:val="20"/>
                <w:lang w:eastAsia="en-US"/>
              </w:rPr>
            </w:pPr>
            <w:r w:rsidRPr="00D921C5">
              <w:rPr>
                <w:rFonts w:ascii="Arial" w:eastAsia="Calibri" w:hAnsi="Arial" w:cs="Arial"/>
                <w:sz w:val="20"/>
                <w:szCs w:val="20"/>
                <w:lang w:eastAsia="en-US"/>
              </w:rPr>
              <w:t>Подготовительные работы к бурению</w:t>
            </w:r>
          </w:p>
        </w:tc>
        <w:tc>
          <w:tcPr>
            <w:tcW w:w="992" w:type="pct"/>
            <w:shd w:val="clear" w:color="auto" w:fill="auto"/>
            <w:vAlign w:val="center"/>
          </w:tcPr>
          <w:p w:rsidR="005A2CCC" w:rsidRPr="00D921C5" w:rsidRDefault="005A2CCC" w:rsidP="00421321">
            <w:pPr>
              <w:jc w:val="center"/>
              <w:rPr>
                <w:rFonts w:ascii="Arial" w:eastAsia="Calibri" w:hAnsi="Arial" w:cs="Arial"/>
                <w:sz w:val="20"/>
                <w:szCs w:val="20"/>
                <w:lang w:eastAsia="en-US"/>
              </w:rPr>
            </w:pPr>
            <w:r w:rsidRPr="00D921C5">
              <w:rPr>
                <w:rFonts w:ascii="Arial" w:eastAsia="Calibri" w:hAnsi="Arial" w:cs="Arial"/>
                <w:sz w:val="20"/>
                <w:szCs w:val="20"/>
                <w:lang w:eastAsia="en-US"/>
              </w:rPr>
              <w:t>2</w:t>
            </w:r>
          </w:p>
        </w:tc>
      </w:tr>
      <w:tr w:rsidR="005A2CCC" w:rsidRPr="00D921C5" w:rsidTr="00421321">
        <w:trPr>
          <w:trHeight w:val="210"/>
          <w:jc w:val="center"/>
        </w:trPr>
        <w:tc>
          <w:tcPr>
            <w:tcW w:w="4008" w:type="pct"/>
            <w:shd w:val="clear" w:color="auto" w:fill="auto"/>
            <w:vAlign w:val="center"/>
          </w:tcPr>
          <w:p w:rsidR="005A2CCC" w:rsidRPr="00D921C5" w:rsidRDefault="005A2CCC" w:rsidP="00421321">
            <w:pPr>
              <w:rPr>
                <w:rFonts w:ascii="Arial" w:eastAsia="Calibri" w:hAnsi="Arial" w:cs="Arial"/>
                <w:sz w:val="20"/>
                <w:szCs w:val="20"/>
                <w:lang w:eastAsia="en-US"/>
              </w:rPr>
            </w:pPr>
            <w:r w:rsidRPr="00D921C5">
              <w:rPr>
                <w:rFonts w:ascii="Arial" w:eastAsia="Calibri" w:hAnsi="Arial" w:cs="Arial"/>
                <w:sz w:val="20"/>
                <w:szCs w:val="20"/>
                <w:lang w:eastAsia="en-US"/>
              </w:rPr>
              <w:t>Бурение и крепление скважины,всего:</w:t>
            </w:r>
          </w:p>
        </w:tc>
        <w:tc>
          <w:tcPr>
            <w:tcW w:w="992" w:type="pct"/>
            <w:shd w:val="clear" w:color="auto" w:fill="auto"/>
            <w:vAlign w:val="center"/>
          </w:tcPr>
          <w:p w:rsidR="005A2CCC" w:rsidRPr="00D921C5" w:rsidRDefault="005A2CCC" w:rsidP="00421321">
            <w:pPr>
              <w:jc w:val="center"/>
              <w:rPr>
                <w:rFonts w:ascii="Arial" w:eastAsia="Calibri" w:hAnsi="Arial" w:cs="Arial"/>
                <w:sz w:val="20"/>
                <w:szCs w:val="20"/>
                <w:lang w:eastAsia="en-US"/>
              </w:rPr>
            </w:pPr>
            <w:r w:rsidRPr="00D921C5">
              <w:rPr>
                <w:rFonts w:ascii="Arial" w:eastAsia="Calibri" w:hAnsi="Arial" w:cs="Arial"/>
                <w:sz w:val="20"/>
                <w:szCs w:val="20"/>
                <w:lang w:eastAsia="en-US"/>
              </w:rPr>
              <w:t>14,6</w:t>
            </w:r>
          </w:p>
        </w:tc>
      </w:tr>
      <w:tr w:rsidR="005A2CCC" w:rsidRPr="00D921C5" w:rsidTr="00421321">
        <w:trPr>
          <w:trHeight w:val="135"/>
          <w:jc w:val="center"/>
        </w:trPr>
        <w:tc>
          <w:tcPr>
            <w:tcW w:w="4008" w:type="pct"/>
            <w:vMerge w:val="restart"/>
            <w:shd w:val="clear" w:color="auto" w:fill="auto"/>
            <w:vAlign w:val="center"/>
          </w:tcPr>
          <w:p w:rsidR="005A2CCC" w:rsidRPr="00D921C5" w:rsidRDefault="005A2CCC" w:rsidP="00421321">
            <w:pPr>
              <w:rPr>
                <w:rFonts w:ascii="Arial" w:eastAsia="Calibri" w:hAnsi="Arial" w:cs="Arial"/>
                <w:sz w:val="20"/>
                <w:szCs w:val="20"/>
                <w:lang w:eastAsia="en-US"/>
              </w:rPr>
            </w:pPr>
            <w:r w:rsidRPr="00D921C5">
              <w:rPr>
                <w:rFonts w:ascii="Arial" w:eastAsia="Calibri" w:hAnsi="Arial" w:cs="Arial"/>
                <w:sz w:val="20"/>
                <w:szCs w:val="20"/>
                <w:lang w:eastAsia="en-US"/>
              </w:rPr>
              <w:t>В том числе, бурение</w:t>
            </w:r>
          </w:p>
          <w:p w:rsidR="005A2CCC" w:rsidRPr="00D921C5" w:rsidRDefault="005A2CCC" w:rsidP="00421321">
            <w:pPr>
              <w:rPr>
                <w:rFonts w:ascii="Arial" w:eastAsia="Calibri" w:hAnsi="Arial" w:cs="Arial"/>
                <w:sz w:val="20"/>
                <w:szCs w:val="20"/>
                <w:lang w:eastAsia="en-US"/>
              </w:rPr>
            </w:pPr>
            <w:r w:rsidRPr="00D921C5">
              <w:rPr>
                <w:rFonts w:ascii="Arial" w:eastAsia="Calibri" w:hAnsi="Arial" w:cs="Arial"/>
                <w:sz w:val="20"/>
                <w:szCs w:val="20"/>
                <w:lang w:eastAsia="en-US"/>
              </w:rPr>
              <w:t xml:space="preserve">крепление </w:t>
            </w:r>
          </w:p>
        </w:tc>
        <w:tc>
          <w:tcPr>
            <w:tcW w:w="992" w:type="pct"/>
            <w:shd w:val="clear" w:color="auto" w:fill="auto"/>
            <w:vAlign w:val="center"/>
          </w:tcPr>
          <w:p w:rsidR="005A2CCC" w:rsidRPr="00D921C5" w:rsidRDefault="005A2CCC" w:rsidP="00421321">
            <w:pPr>
              <w:jc w:val="center"/>
              <w:rPr>
                <w:rFonts w:ascii="Arial" w:eastAsia="Calibri" w:hAnsi="Arial" w:cs="Arial"/>
                <w:sz w:val="20"/>
                <w:szCs w:val="20"/>
                <w:lang w:eastAsia="en-US"/>
              </w:rPr>
            </w:pPr>
            <w:r w:rsidRPr="00D921C5">
              <w:rPr>
                <w:rFonts w:ascii="Arial" w:eastAsia="Calibri" w:hAnsi="Arial" w:cs="Arial"/>
                <w:sz w:val="20"/>
                <w:szCs w:val="20"/>
                <w:lang w:eastAsia="en-US"/>
              </w:rPr>
              <w:t>9,01</w:t>
            </w:r>
          </w:p>
        </w:tc>
      </w:tr>
      <w:tr w:rsidR="005A2CCC" w:rsidRPr="00D921C5" w:rsidTr="00421321">
        <w:trPr>
          <w:trHeight w:val="56"/>
          <w:jc w:val="center"/>
        </w:trPr>
        <w:tc>
          <w:tcPr>
            <w:tcW w:w="4008" w:type="pct"/>
            <w:vMerge/>
            <w:shd w:val="clear" w:color="auto" w:fill="auto"/>
            <w:vAlign w:val="center"/>
          </w:tcPr>
          <w:p w:rsidR="005A2CCC" w:rsidRPr="00D921C5" w:rsidRDefault="005A2CCC" w:rsidP="00421321">
            <w:pPr>
              <w:rPr>
                <w:rFonts w:ascii="Arial" w:eastAsia="Calibri" w:hAnsi="Arial" w:cs="Arial"/>
                <w:sz w:val="20"/>
                <w:szCs w:val="20"/>
                <w:lang w:eastAsia="en-US"/>
              </w:rPr>
            </w:pPr>
          </w:p>
        </w:tc>
        <w:tc>
          <w:tcPr>
            <w:tcW w:w="992" w:type="pct"/>
            <w:shd w:val="clear" w:color="auto" w:fill="auto"/>
            <w:vAlign w:val="center"/>
          </w:tcPr>
          <w:p w:rsidR="005A2CCC" w:rsidRPr="00D921C5" w:rsidRDefault="005A2CCC" w:rsidP="00421321">
            <w:pPr>
              <w:jc w:val="center"/>
              <w:rPr>
                <w:rFonts w:ascii="Arial" w:eastAsia="Calibri" w:hAnsi="Arial" w:cs="Arial"/>
                <w:sz w:val="20"/>
                <w:szCs w:val="20"/>
                <w:lang w:eastAsia="en-US"/>
              </w:rPr>
            </w:pPr>
            <w:r w:rsidRPr="00D921C5">
              <w:rPr>
                <w:rFonts w:ascii="Arial" w:eastAsia="Calibri" w:hAnsi="Arial" w:cs="Arial"/>
                <w:sz w:val="20"/>
                <w:szCs w:val="20"/>
                <w:lang w:eastAsia="en-US"/>
              </w:rPr>
              <w:t>5,59</w:t>
            </w:r>
          </w:p>
        </w:tc>
      </w:tr>
      <w:tr w:rsidR="005A2CCC" w:rsidRPr="00D921C5" w:rsidTr="00421321">
        <w:trPr>
          <w:jc w:val="center"/>
        </w:trPr>
        <w:tc>
          <w:tcPr>
            <w:tcW w:w="4008" w:type="pct"/>
            <w:shd w:val="clear" w:color="auto" w:fill="auto"/>
            <w:vAlign w:val="center"/>
          </w:tcPr>
          <w:p w:rsidR="005A2CCC" w:rsidRPr="00D921C5" w:rsidRDefault="005A2CCC" w:rsidP="00421321">
            <w:pPr>
              <w:rPr>
                <w:rFonts w:ascii="Arial" w:eastAsia="Calibri" w:hAnsi="Arial" w:cs="Arial"/>
                <w:sz w:val="20"/>
                <w:szCs w:val="20"/>
                <w:lang w:eastAsia="en-US"/>
              </w:rPr>
            </w:pPr>
            <w:r w:rsidRPr="00D921C5">
              <w:rPr>
                <w:rFonts w:ascii="Arial" w:eastAsia="Calibri" w:hAnsi="Arial" w:cs="Arial"/>
                <w:sz w:val="20"/>
                <w:szCs w:val="20"/>
                <w:lang w:eastAsia="en-US"/>
              </w:rPr>
              <w:t>Испытание</w:t>
            </w:r>
          </w:p>
        </w:tc>
        <w:tc>
          <w:tcPr>
            <w:tcW w:w="992" w:type="pct"/>
            <w:shd w:val="clear" w:color="auto" w:fill="auto"/>
            <w:vAlign w:val="center"/>
          </w:tcPr>
          <w:p w:rsidR="005A2CCC" w:rsidRPr="00D921C5" w:rsidRDefault="005A2CCC" w:rsidP="00421321">
            <w:pPr>
              <w:jc w:val="center"/>
              <w:rPr>
                <w:rFonts w:ascii="Arial" w:eastAsia="Calibri" w:hAnsi="Arial" w:cs="Arial"/>
                <w:sz w:val="20"/>
                <w:szCs w:val="20"/>
                <w:lang w:eastAsia="en-US"/>
              </w:rPr>
            </w:pPr>
            <w:r w:rsidRPr="00D921C5">
              <w:rPr>
                <w:rFonts w:ascii="Arial" w:eastAsia="Calibri" w:hAnsi="Arial" w:cs="Arial"/>
                <w:sz w:val="20"/>
                <w:szCs w:val="20"/>
                <w:lang w:eastAsia="en-US"/>
              </w:rPr>
              <w:t>4,0</w:t>
            </w:r>
          </w:p>
        </w:tc>
      </w:tr>
      <w:tr w:rsidR="005A2CCC" w:rsidRPr="00D921C5" w:rsidTr="00421321">
        <w:trPr>
          <w:jc w:val="center"/>
        </w:trPr>
        <w:tc>
          <w:tcPr>
            <w:tcW w:w="4008" w:type="pct"/>
            <w:shd w:val="clear" w:color="auto" w:fill="auto"/>
            <w:vAlign w:val="center"/>
          </w:tcPr>
          <w:p w:rsidR="005A2CCC" w:rsidRPr="00D921C5" w:rsidRDefault="005A2CCC" w:rsidP="00421321">
            <w:pPr>
              <w:rPr>
                <w:rFonts w:ascii="Arial" w:eastAsia="Calibri" w:hAnsi="Arial" w:cs="Arial"/>
                <w:sz w:val="20"/>
                <w:szCs w:val="20"/>
                <w:lang w:eastAsia="en-US"/>
              </w:rPr>
            </w:pPr>
            <w:r w:rsidRPr="00D921C5">
              <w:rPr>
                <w:rFonts w:ascii="Arial" w:eastAsia="Calibri" w:hAnsi="Arial" w:cs="Arial"/>
                <w:sz w:val="20"/>
                <w:szCs w:val="20"/>
                <w:lang w:eastAsia="en-US"/>
              </w:rPr>
              <w:t xml:space="preserve">Строительно-монтажные работы </w:t>
            </w:r>
          </w:p>
        </w:tc>
        <w:tc>
          <w:tcPr>
            <w:tcW w:w="992" w:type="pct"/>
            <w:shd w:val="clear" w:color="auto" w:fill="auto"/>
            <w:vAlign w:val="center"/>
          </w:tcPr>
          <w:p w:rsidR="005A2CCC" w:rsidRPr="00D921C5" w:rsidRDefault="005A2CCC" w:rsidP="00421321">
            <w:pPr>
              <w:jc w:val="center"/>
              <w:rPr>
                <w:rFonts w:ascii="Arial" w:eastAsia="Calibri" w:hAnsi="Arial" w:cs="Arial"/>
                <w:sz w:val="20"/>
                <w:szCs w:val="20"/>
                <w:lang w:eastAsia="en-US"/>
              </w:rPr>
            </w:pPr>
            <w:r w:rsidRPr="00D921C5">
              <w:rPr>
                <w:rFonts w:ascii="Arial" w:eastAsia="Calibri" w:hAnsi="Arial" w:cs="Arial"/>
                <w:sz w:val="20"/>
                <w:szCs w:val="20"/>
                <w:lang w:eastAsia="en-US"/>
              </w:rPr>
              <w:t>5</w:t>
            </w:r>
          </w:p>
        </w:tc>
      </w:tr>
      <w:tr w:rsidR="005A2CCC" w:rsidRPr="00D921C5" w:rsidTr="00421321">
        <w:trPr>
          <w:jc w:val="center"/>
        </w:trPr>
        <w:tc>
          <w:tcPr>
            <w:tcW w:w="4008" w:type="pct"/>
            <w:shd w:val="clear" w:color="auto" w:fill="auto"/>
            <w:vAlign w:val="center"/>
          </w:tcPr>
          <w:p w:rsidR="005A2CCC" w:rsidRPr="00D921C5" w:rsidRDefault="005A2CCC" w:rsidP="00421321">
            <w:pPr>
              <w:rPr>
                <w:rFonts w:ascii="Arial" w:eastAsia="Calibri" w:hAnsi="Arial" w:cs="Arial"/>
                <w:sz w:val="20"/>
                <w:szCs w:val="20"/>
                <w:lang w:eastAsia="en-US"/>
              </w:rPr>
            </w:pPr>
            <w:r w:rsidRPr="00D921C5">
              <w:rPr>
                <w:rFonts w:ascii="Arial" w:eastAsia="Calibri" w:hAnsi="Arial" w:cs="Arial"/>
                <w:sz w:val="20"/>
                <w:szCs w:val="20"/>
                <w:lang w:eastAsia="en-US"/>
              </w:rPr>
              <w:t>Полная продолжительность цикла строительства скважины</w:t>
            </w:r>
          </w:p>
        </w:tc>
        <w:tc>
          <w:tcPr>
            <w:tcW w:w="992" w:type="pct"/>
            <w:shd w:val="clear" w:color="auto" w:fill="auto"/>
            <w:vAlign w:val="center"/>
          </w:tcPr>
          <w:p w:rsidR="005A2CCC" w:rsidRPr="00D921C5" w:rsidRDefault="005A2CCC" w:rsidP="00421321">
            <w:pPr>
              <w:jc w:val="center"/>
              <w:rPr>
                <w:rFonts w:ascii="Arial" w:eastAsia="Calibri" w:hAnsi="Arial" w:cs="Arial"/>
                <w:sz w:val="20"/>
                <w:szCs w:val="20"/>
                <w:lang w:eastAsia="en-US"/>
              </w:rPr>
            </w:pPr>
            <w:r w:rsidRPr="00D921C5">
              <w:rPr>
                <w:rFonts w:ascii="Arial" w:eastAsia="Calibri" w:hAnsi="Arial" w:cs="Arial"/>
                <w:sz w:val="20"/>
                <w:szCs w:val="20"/>
                <w:lang w:eastAsia="en-US"/>
              </w:rPr>
              <w:t>23,4</w:t>
            </w:r>
          </w:p>
        </w:tc>
      </w:tr>
    </w:tbl>
    <w:p w:rsidR="004B49E6" w:rsidRDefault="004B49E6" w:rsidP="0029378E">
      <w:pPr>
        <w:ind w:firstLine="709"/>
        <w:jc w:val="both"/>
        <w:rPr>
          <w:rFonts w:ascii="Arial" w:eastAsia="SimSun" w:hAnsi="Arial" w:cs="Arial"/>
          <w:lang w:eastAsia="en-US"/>
        </w:rPr>
      </w:pPr>
    </w:p>
    <w:p w:rsidR="00F55C2A" w:rsidRDefault="00F55C2A" w:rsidP="00F55C2A">
      <w:pPr>
        <w:widowControl w:val="0"/>
        <w:ind w:firstLine="709"/>
        <w:rPr>
          <w:b/>
          <w:szCs w:val="20"/>
          <w:lang w:eastAsia="en-US"/>
        </w:rPr>
      </w:pPr>
      <w:r w:rsidRPr="00E257E9">
        <w:rPr>
          <w:b/>
          <w:szCs w:val="20"/>
          <w:lang w:eastAsia="en-US"/>
        </w:rPr>
        <w:t>Расчет продолжительности бурения резервных скважин</w:t>
      </w:r>
    </w:p>
    <w:p w:rsidR="00F55C2A" w:rsidRDefault="00F55C2A" w:rsidP="00F55C2A">
      <w:pPr>
        <w:widowControl w:val="0"/>
        <w:ind w:firstLine="709"/>
        <w:rPr>
          <w:b/>
          <w:sz w:val="20"/>
          <w:szCs w:val="20"/>
          <w:lang w:eastAsia="en-US"/>
        </w:rPr>
      </w:pPr>
    </w:p>
    <w:p w:rsidR="00F55C2A" w:rsidRPr="00F55C2A" w:rsidRDefault="00F55C2A" w:rsidP="00DF66EA">
      <w:pPr>
        <w:widowControl w:val="0"/>
        <w:ind w:firstLine="709"/>
        <w:jc w:val="both"/>
        <w:rPr>
          <w:rFonts w:ascii="Arial" w:hAnsi="Arial" w:cs="Arial"/>
          <w:b/>
          <w:kern w:val="2"/>
          <w:sz w:val="20"/>
          <w:szCs w:val="20"/>
          <w:lang w:eastAsia="zh-CN"/>
        </w:rPr>
      </w:pPr>
      <w:bookmarkStart w:id="43" w:name="_Toc137971360"/>
      <w:r w:rsidRPr="00F55C2A">
        <w:rPr>
          <w:rFonts w:ascii="Arial" w:hAnsi="Arial" w:cs="Arial"/>
          <w:b/>
          <w:sz w:val="20"/>
          <w:szCs w:val="20"/>
        </w:rPr>
        <w:t xml:space="preserve">Таблица </w:t>
      </w:r>
      <w:r w:rsidRPr="00F55C2A">
        <w:rPr>
          <w:rFonts w:ascii="Arial" w:hAnsi="Arial" w:cs="Arial"/>
          <w:b/>
          <w:sz w:val="20"/>
          <w:szCs w:val="20"/>
        </w:rPr>
        <w:fldChar w:fldCharType="begin"/>
      </w:r>
      <w:r w:rsidRPr="00F55C2A">
        <w:rPr>
          <w:rFonts w:ascii="Arial" w:hAnsi="Arial" w:cs="Arial"/>
          <w:b/>
          <w:sz w:val="20"/>
          <w:szCs w:val="20"/>
        </w:rPr>
        <w:instrText xml:space="preserve"> STYLEREF 1 \s </w:instrText>
      </w:r>
      <w:r w:rsidRPr="00F55C2A">
        <w:rPr>
          <w:rFonts w:ascii="Arial" w:hAnsi="Arial" w:cs="Arial"/>
          <w:b/>
          <w:sz w:val="20"/>
          <w:szCs w:val="20"/>
        </w:rPr>
        <w:fldChar w:fldCharType="separate"/>
      </w:r>
      <w:r w:rsidR="00DF66EA">
        <w:rPr>
          <w:rFonts w:ascii="Arial" w:hAnsi="Arial" w:cs="Arial"/>
          <w:b/>
          <w:noProof/>
          <w:sz w:val="20"/>
          <w:szCs w:val="20"/>
        </w:rPr>
        <w:t>1</w:t>
      </w:r>
      <w:r w:rsidRPr="00F55C2A">
        <w:rPr>
          <w:rFonts w:ascii="Arial" w:hAnsi="Arial" w:cs="Arial"/>
          <w:b/>
          <w:sz w:val="20"/>
          <w:szCs w:val="20"/>
        </w:rPr>
        <w:fldChar w:fldCharType="end"/>
      </w:r>
      <w:r w:rsidRPr="00F55C2A">
        <w:rPr>
          <w:rFonts w:ascii="Arial" w:hAnsi="Arial" w:cs="Arial"/>
          <w:b/>
          <w:sz w:val="20"/>
          <w:szCs w:val="20"/>
        </w:rPr>
        <w:t>.</w:t>
      </w:r>
      <w:r w:rsidRPr="00F55C2A">
        <w:rPr>
          <w:rFonts w:ascii="Arial" w:hAnsi="Arial" w:cs="Arial"/>
          <w:b/>
          <w:sz w:val="20"/>
          <w:szCs w:val="20"/>
        </w:rPr>
        <w:fldChar w:fldCharType="begin"/>
      </w:r>
      <w:r w:rsidRPr="00F55C2A">
        <w:rPr>
          <w:rFonts w:ascii="Arial" w:hAnsi="Arial" w:cs="Arial"/>
          <w:b/>
          <w:sz w:val="20"/>
          <w:szCs w:val="20"/>
        </w:rPr>
        <w:instrText xml:space="preserve"> SEQ Таблица \* ARABIC \s 1 </w:instrText>
      </w:r>
      <w:r w:rsidRPr="00F55C2A">
        <w:rPr>
          <w:rFonts w:ascii="Arial" w:hAnsi="Arial" w:cs="Arial"/>
          <w:b/>
          <w:sz w:val="20"/>
          <w:szCs w:val="20"/>
        </w:rPr>
        <w:fldChar w:fldCharType="separate"/>
      </w:r>
      <w:r w:rsidR="00DF66EA">
        <w:rPr>
          <w:rFonts w:ascii="Arial" w:hAnsi="Arial" w:cs="Arial"/>
          <w:b/>
          <w:noProof/>
          <w:sz w:val="20"/>
          <w:szCs w:val="20"/>
        </w:rPr>
        <w:t>25</w:t>
      </w:r>
      <w:r w:rsidRPr="00F55C2A">
        <w:rPr>
          <w:rFonts w:ascii="Arial" w:hAnsi="Arial" w:cs="Arial"/>
          <w:b/>
          <w:sz w:val="20"/>
          <w:szCs w:val="20"/>
        </w:rPr>
        <w:fldChar w:fldCharType="end"/>
      </w:r>
      <w:r w:rsidRPr="00F55C2A">
        <w:rPr>
          <w:rFonts w:ascii="Arial" w:hAnsi="Arial" w:cs="Arial"/>
          <w:b/>
          <w:sz w:val="20"/>
          <w:szCs w:val="20"/>
        </w:rPr>
        <w:t xml:space="preserve">  </w:t>
      </w:r>
      <w:r w:rsidRPr="00F55C2A">
        <w:rPr>
          <w:rFonts w:ascii="Arial" w:hAnsi="Arial" w:cs="Arial"/>
          <w:b/>
          <w:sz w:val="20"/>
          <w:szCs w:val="20"/>
          <w:lang w:eastAsia="en-US"/>
        </w:rPr>
        <w:t xml:space="preserve">- </w:t>
      </w:r>
      <w:r w:rsidRPr="00F55C2A">
        <w:rPr>
          <w:rFonts w:ascii="Arial" w:hAnsi="Arial" w:cs="Arial"/>
          <w:b/>
          <w:kern w:val="2"/>
          <w:sz w:val="20"/>
          <w:szCs w:val="20"/>
          <w:lang w:eastAsia="zh-CN"/>
        </w:rPr>
        <w:t xml:space="preserve">Расчет продолжительности бурения для ГС скважины </w:t>
      </w:r>
      <w:r w:rsidRPr="00F55C2A">
        <w:rPr>
          <w:rFonts w:ascii="Arial" w:hAnsi="Arial" w:cs="Arial"/>
          <w:b/>
          <w:bCs/>
          <w:sz w:val="20"/>
          <w:szCs w:val="20"/>
          <w:lang w:eastAsia="en-US"/>
        </w:rPr>
        <w:t>№750 с</w:t>
      </w:r>
      <w:r w:rsidRPr="00F55C2A">
        <w:rPr>
          <w:rFonts w:ascii="Arial" w:hAnsi="Arial" w:cs="Arial"/>
          <w:b/>
          <w:kern w:val="2"/>
          <w:sz w:val="20"/>
          <w:szCs w:val="20"/>
          <w:lang w:eastAsia="zh-CN"/>
        </w:rPr>
        <w:t xml:space="preserve"> проектной глубиной 850м. (по стволу).</w:t>
      </w:r>
      <w:bookmarkEnd w:id="43"/>
    </w:p>
    <w:tbl>
      <w:tblPr>
        <w:tblW w:w="5000" w:type="pct"/>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7474"/>
        <w:gridCol w:w="1850"/>
      </w:tblGrid>
      <w:tr w:rsidR="00F55C2A" w:rsidRPr="00F55C2A" w:rsidTr="00FD644B">
        <w:trPr>
          <w:jc w:val="center"/>
        </w:trPr>
        <w:tc>
          <w:tcPr>
            <w:tcW w:w="4008" w:type="pct"/>
            <w:shd w:val="clear" w:color="auto" w:fill="auto"/>
            <w:vAlign w:val="center"/>
          </w:tcPr>
          <w:p w:rsidR="00F55C2A" w:rsidRPr="00F55C2A" w:rsidRDefault="00F55C2A" w:rsidP="00FD644B">
            <w:pPr>
              <w:jc w:val="center"/>
              <w:rPr>
                <w:rFonts w:ascii="Arial" w:eastAsia="Calibri" w:hAnsi="Arial" w:cs="Arial"/>
                <w:sz w:val="20"/>
                <w:szCs w:val="20"/>
                <w:lang w:eastAsia="en-US"/>
              </w:rPr>
            </w:pPr>
            <w:r w:rsidRPr="00F55C2A">
              <w:rPr>
                <w:rFonts w:ascii="Arial" w:hAnsi="Arial" w:cs="Arial"/>
                <w:sz w:val="20"/>
                <w:szCs w:val="20"/>
                <w:lang w:eastAsia="en-US"/>
              </w:rPr>
              <w:t xml:space="preserve"> </w:t>
            </w:r>
            <w:r w:rsidRPr="00F55C2A">
              <w:rPr>
                <w:rFonts w:ascii="Arial" w:eastAsia="Calibri" w:hAnsi="Arial" w:cs="Arial"/>
                <w:sz w:val="20"/>
                <w:szCs w:val="20"/>
                <w:lang w:eastAsia="en-US"/>
              </w:rPr>
              <w:t>Наименование работ</w:t>
            </w:r>
          </w:p>
        </w:tc>
        <w:tc>
          <w:tcPr>
            <w:tcW w:w="992" w:type="pct"/>
            <w:shd w:val="clear" w:color="auto" w:fill="auto"/>
            <w:vAlign w:val="center"/>
          </w:tcPr>
          <w:p w:rsidR="00F55C2A" w:rsidRPr="00F55C2A" w:rsidRDefault="00F55C2A" w:rsidP="00FD644B">
            <w:pPr>
              <w:jc w:val="center"/>
              <w:rPr>
                <w:rFonts w:ascii="Arial" w:eastAsia="Calibri" w:hAnsi="Arial" w:cs="Arial"/>
                <w:sz w:val="20"/>
                <w:szCs w:val="20"/>
                <w:lang w:eastAsia="en-US"/>
              </w:rPr>
            </w:pPr>
            <w:r w:rsidRPr="00F55C2A">
              <w:rPr>
                <w:rFonts w:ascii="Arial" w:eastAsia="Calibri" w:hAnsi="Arial" w:cs="Arial"/>
                <w:sz w:val="20"/>
                <w:szCs w:val="20"/>
                <w:lang w:eastAsia="en-US"/>
              </w:rPr>
              <w:t>Время,</w:t>
            </w:r>
          </w:p>
          <w:p w:rsidR="00F55C2A" w:rsidRPr="00F55C2A" w:rsidRDefault="00F55C2A" w:rsidP="00FD644B">
            <w:pPr>
              <w:jc w:val="center"/>
              <w:rPr>
                <w:rFonts w:ascii="Arial" w:eastAsia="Calibri" w:hAnsi="Arial" w:cs="Arial"/>
                <w:sz w:val="20"/>
                <w:szCs w:val="20"/>
                <w:lang w:eastAsia="en-US"/>
              </w:rPr>
            </w:pPr>
            <w:r w:rsidRPr="00F55C2A">
              <w:rPr>
                <w:rFonts w:ascii="Arial" w:eastAsia="Calibri" w:hAnsi="Arial" w:cs="Arial"/>
                <w:sz w:val="20"/>
                <w:szCs w:val="20"/>
                <w:lang w:eastAsia="en-US"/>
              </w:rPr>
              <w:t>сут.</w:t>
            </w:r>
          </w:p>
        </w:tc>
      </w:tr>
      <w:tr w:rsidR="00F55C2A" w:rsidRPr="00F55C2A" w:rsidTr="00FD644B">
        <w:trPr>
          <w:jc w:val="center"/>
        </w:trPr>
        <w:tc>
          <w:tcPr>
            <w:tcW w:w="4008" w:type="pct"/>
            <w:shd w:val="clear" w:color="auto" w:fill="auto"/>
            <w:vAlign w:val="center"/>
          </w:tcPr>
          <w:p w:rsidR="00F55C2A" w:rsidRPr="00F55C2A" w:rsidRDefault="00F55C2A" w:rsidP="00FD644B">
            <w:pPr>
              <w:rPr>
                <w:rFonts w:ascii="Arial" w:eastAsia="Calibri" w:hAnsi="Arial" w:cs="Arial"/>
                <w:sz w:val="20"/>
                <w:szCs w:val="20"/>
                <w:lang w:eastAsia="en-US"/>
              </w:rPr>
            </w:pPr>
            <w:r w:rsidRPr="00F55C2A">
              <w:rPr>
                <w:rFonts w:ascii="Arial" w:eastAsia="Calibri" w:hAnsi="Arial" w:cs="Arial"/>
                <w:sz w:val="20"/>
                <w:szCs w:val="20"/>
                <w:lang w:eastAsia="en-US"/>
              </w:rPr>
              <w:t>Подготовительные работы к бурению</w:t>
            </w:r>
          </w:p>
        </w:tc>
        <w:tc>
          <w:tcPr>
            <w:tcW w:w="992" w:type="pct"/>
            <w:shd w:val="clear" w:color="auto" w:fill="auto"/>
            <w:vAlign w:val="center"/>
          </w:tcPr>
          <w:p w:rsidR="00F55C2A" w:rsidRPr="00F55C2A" w:rsidRDefault="00F55C2A" w:rsidP="00FD644B">
            <w:pPr>
              <w:jc w:val="center"/>
              <w:rPr>
                <w:rFonts w:ascii="Arial" w:eastAsia="Calibri" w:hAnsi="Arial" w:cs="Arial"/>
                <w:sz w:val="20"/>
                <w:szCs w:val="20"/>
                <w:lang w:val="kk-KZ" w:eastAsia="en-US"/>
              </w:rPr>
            </w:pPr>
            <w:r w:rsidRPr="00F55C2A">
              <w:rPr>
                <w:rFonts w:ascii="Arial" w:eastAsia="Calibri" w:hAnsi="Arial" w:cs="Arial"/>
                <w:sz w:val="20"/>
                <w:szCs w:val="20"/>
                <w:lang w:val="kk-KZ" w:eastAsia="en-US"/>
              </w:rPr>
              <w:t>2</w:t>
            </w:r>
          </w:p>
        </w:tc>
      </w:tr>
      <w:tr w:rsidR="00F55C2A" w:rsidRPr="00F55C2A" w:rsidTr="00FD644B">
        <w:trPr>
          <w:trHeight w:val="210"/>
          <w:jc w:val="center"/>
        </w:trPr>
        <w:tc>
          <w:tcPr>
            <w:tcW w:w="4008" w:type="pct"/>
            <w:shd w:val="clear" w:color="auto" w:fill="auto"/>
            <w:vAlign w:val="center"/>
          </w:tcPr>
          <w:p w:rsidR="00F55C2A" w:rsidRPr="00F55C2A" w:rsidRDefault="00F55C2A" w:rsidP="00FD644B">
            <w:pPr>
              <w:rPr>
                <w:rFonts w:ascii="Arial" w:eastAsia="Calibri" w:hAnsi="Arial" w:cs="Arial"/>
                <w:sz w:val="20"/>
                <w:szCs w:val="20"/>
                <w:lang w:eastAsia="en-US"/>
              </w:rPr>
            </w:pPr>
            <w:r w:rsidRPr="00F55C2A">
              <w:rPr>
                <w:rFonts w:ascii="Arial" w:eastAsia="Calibri" w:hAnsi="Arial" w:cs="Arial"/>
                <w:sz w:val="20"/>
                <w:szCs w:val="20"/>
                <w:lang w:eastAsia="en-US"/>
              </w:rPr>
              <w:t>Бурение и крепление скважины,всего:</w:t>
            </w:r>
          </w:p>
        </w:tc>
        <w:tc>
          <w:tcPr>
            <w:tcW w:w="992" w:type="pct"/>
            <w:shd w:val="clear" w:color="auto" w:fill="auto"/>
            <w:vAlign w:val="center"/>
          </w:tcPr>
          <w:p w:rsidR="00F55C2A" w:rsidRPr="00F55C2A" w:rsidRDefault="00F55C2A" w:rsidP="00FD644B">
            <w:pPr>
              <w:jc w:val="center"/>
              <w:rPr>
                <w:rFonts w:ascii="Arial" w:eastAsia="Calibri" w:hAnsi="Arial" w:cs="Arial"/>
                <w:sz w:val="20"/>
                <w:szCs w:val="20"/>
                <w:lang w:val="kk-KZ" w:eastAsia="en-US"/>
              </w:rPr>
            </w:pPr>
            <w:r w:rsidRPr="00F55C2A">
              <w:rPr>
                <w:rFonts w:ascii="Arial" w:eastAsia="Calibri" w:hAnsi="Arial" w:cs="Arial"/>
                <w:sz w:val="20"/>
                <w:szCs w:val="20"/>
                <w:lang w:val="kk-KZ" w:eastAsia="en-US"/>
              </w:rPr>
              <w:t>16,24</w:t>
            </w:r>
          </w:p>
        </w:tc>
      </w:tr>
      <w:tr w:rsidR="00F55C2A" w:rsidRPr="00F55C2A" w:rsidTr="00FD644B">
        <w:trPr>
          <w:trHeight w:val="135"/>
          <w:jc w:val="center"/>
        </w:trPr>
        <w:tc>
          <w:tcPr>
            <w:tcW w:w="4008" w:type="pct"/>
            <w:vMerge w:val="restart"/>
            <w:shd w:val="clear" w:color="auto" w:fill="auto"/>
            <w:vAlign w:val="center"/>
          </w:tcPr>
          <w:p w:rsidR="00F55C2A" w:rsidRPr="00F55C2A" w:rsidRDefault="00F55C2A" w:rsidP="00FD644B">
            <w:pPr>
              <w:rPr>
                <w:rFonts w:ascii="Arial" w:eastAsia="Calibri" w:hAnsi="Arial" w:cs="Arial"/>
                <w:sz w:val="20"/>
                <w:szCs w:val="20"/>
                <w:lang w:eastAsia="en-US"/>
              </w:rPr>
            </w:pPr>
            <w:r w:rsidRPr="00F55C2A">
              <w:rPr>
                <w:rFonts w:ascii="Arial" w:eastAsia="Calibri" w:hAnsi="Arial" w:cs="Arial"/>
                <w:sz w:val="20"/>
                <w:szCs w:val="20"/>
                <w:lang w:eastAsia="en-US"/>
              </w:rPr>
              <w:t>В том числе, бурение</w:t>
            </w:r>
          </w:p>
          <w:p w:rsidR="00F55C2A" w:rsidRPr="00F55C2A" w:rsidRDefault="00F55C2A" w:rsidP="00FD644B">
            <w:pPr>
              <w:rPr>
                <w:rFonts w:ascii="Arial" w:eastAsia="Calibri" w:hAnsi="Arial" w:cs="Arial"/>
                <w:sz w:val="20"/>
                <w:szCs w:val="20"/>
                <w:lang w:eastAsia="en-US"/>
              </w:rPr>
            </w:pPr>
            <w:r w:rsidRPr="00F55C2A">
              <w:rPr>
                <w:rFonts w:ascii="Arial" w:eastAsia="Calibri" w:hAnsi="Arial" w:cs="Arial"/>
                <w:sz w:val="20"/>
                <w:szCs w:val="20"/>
                <w:lang w:eastAsia="en-US"/>
              </w:rPr>
              <w:t xml:space="preserve">крепление </w:t>
            </w:r>
          </w:p>
        </w:tc>
        <w:tc>
          <w:tcPr>
            <w:tcW w:w="992" w:type="pct"/>
            <w:shd w:val="clear" w:color="auto" w:fill="auto"/>
            <w:vAlign w:val="center"/>
          </w:tcPr>
          <w:p w:rsidR="00F55C2A" w:rsidRPr="00F55C2A" w:rsidRDefault="00F55C2A" w:rsidP="00FD644B">
            <w:pPr>
              <w:jc w:val="center"/>
              <w:rPr>
                <w:rFonts w:ascii="Arial" w:eastAsia="Calibri" w:hAnsi="Arial" w:cs="Arial"/>
                <w:sz w:val="20"/>
                <w:szCs w:val="20"/>
                <w:lang w:val="kk-KZ" w:eastAsia="en-US"/>
              </w:rPr>
            </w:pPr>
            <w:r w:rsidRPr="00F55C2A">
              <w:rPr>
                <w:rFonts w:ascii="Arial" w:eastAsia="Calibri" w:hAnsi="Arial" w:cs="Arial"/>
                <w:sz w:val="20"/>
                <w:szCs w:val="20"/>
                <w:lang w:val="kk-KZ" w:eastAsia="en-US"/>
              </w:rPr>
              <w:t>11,13</w:t>
            </w:r>
          </w:p>
        </w:tc>
      </w:tr>
      <w:tr w:rsidR="00F55C2A" w:rsidRPr="00F55C2A" w:rsidTr="00FD644B">
        <w:trPr>
          <w:trHeight w:val="56"/>
          <w:jc w:val="center"/>
        </w:trPr>
        <w:tc>
          <w:tcPr>
            <w:tcW w:w="4008" w:type="pct"/>
            <w:vMerge/>
            <w:shd w:val="clear" w:color="auto" w:fill="auto"/>
            <w:vAlign w:val="center"/>
          </w:tcPr>
          <w:p w:rsidR="00F55C2A" w:rsidRPr="00F55C2A" w:rsidRDefault="00F55C2A" w:rsidP="00FD644B">
            <w:pPr>
              <w:rPr>
                <w:rFonts w:ascii="Arial" w:eastAsia="Calibri" w:hAnsi="Arial" w:cs="Arial"/>
                <w:sz w:val="20"/>
                <w:szCs w:val="20"/>
                <w:lang w:eastAsia="en-US"/>
              </w:rPr>
            </w:pPr>
          </w:p>
        </w:tc>
        <w:tc>
          <w:tcPr>
            <w:tcW w:w="992" w:type="pct"/>
            <w:shd w:val="clear" w:color="auto" w:fill="auto"/>
            <w:vAlign w:val="center"/>
          </w:tcPr>
          <w:p w:rsidR="00F55C2A" w:rsidRPr="00F55C2A" w:rsidRDefault="00F55C2A" w:rsidP="00FD644B">
            <w:pPr>
              <w:jc w:val="center"/>
              <w:rPr>
                <w:rFonts w:ascii="Arial" w:eastAsia="Calibri" w:hAnsi="Arial" w:cs="Arial"/>
                <w:sz w:val="20"/>
                <w:szCs w:val="20"/>
                <w:lang w:val="kk-KZ" w:eastAsia="en-US"/>
              </w:rPr>
            </w:pPr>
            <w:r w:rsidRPr="00F55C2A">
              <w:rPr>
                <w:rFonts w:ascii="Arial" w:eastAsia="Calibri" w:hAnsi="Arial" w:cs="Arial"/>
                <w:sz w:val="20"/>
                <w:szCs w:val="20"/>
                <w:lang w:val="kk-KZ" w:eastAsia="en-US"/>
              </w:rPr>
              <w:t>5,11</w:t>
            </w:r>
          </w:p>
        </w:tc>
      </w:tr>
      <w:tr w:rsidR="00F55C2A" w:rsidRPr="00F55C2A" w:rsidTr="00FD644B">
        <w:trPr>
          <w:jc w:val="center"/>
        </w:trPr>
        <w:tc>
          <w:tcPr>
            <w:tcW w:w="4008" w:type="pct"/>
            <w:shd w:val="clear" w:color="auto" w:fill="auto"/>
            <w:vAlign w:val="center"/>
          </w:tcPr>
          <w:p w:rsidR="00F55C2A" w:rsidRPr="00F55C2A" w:rsidRDefault="00F55C2A" w:rsidP="00FD644B">
            <w:pPr>
              <w:rPr>
                <w:rFonts w:ascii="Arial" w:eastAsia="Calibri" w:hAnsi="Arial" w:cs="Arial"/>
                <w:sz w:val="20"/>
                <w:szCs w:val="20"/>
                <w:lang w:val="en-US" w:eastAsia="en-US"/>
              </w:rPr>
            </w:pPr>
            <w:r w:rsidRPr="00F55C2A">
              <w:rPr>
                <w:rFonts w:ascii="Arial" w:eastAsia="Calibri" w:hAnsi="Arial" w:cs="Arial"/>
                <w:sz w:val="20"/>
                <w:szCs w:val="20"/>
                <w:lang w:eastAsia="en-US"/>
              </w:rPr>
              <w:t>Испытание</w:t>
            </w:r>
          </w:p>
        </w:tc>
        <w:tc>
          <w:tcPr>
            <w:tcW w:w="992" w:type="pct"/>
            <w:shd w:val="clear" w:color="auto" w:fill="auto"/>
            <w:vAlign w:val="center"/>
          </w:tcPr>
          <w:p w:rsidR="00F55C2A" w:rsidRPr="00F55C2A" w:rsidRDefault="00F55C2A" w:rsidP="00FD644B">
            <w:pPr>
              <w:jc w:val="center"/>
              <w:rPr>
                <w:rFonts w:ascii="Arial" w:eastAsia="Calibri" w:hAnsi="Arial" w:cs="Arial"/>
                <w:sz w:val="20"/>
                <w:szCs w:val="20"/>
                <w:lang w:val="kk-KZ" w:eastAsia="en-US"/>
              </w:rPr>
            </w:pPr>
            <w:r w:rsidRPr="00F55C2A">
              <w:rPr>
                <w:rFonts w:ascii="Arial" w:eastAsia="Calibri" w:hAnsi="Arial" w:cs="Arial"/>
                <w:sz w:val="20"/>
                <w:szCs w:val="20"/>
                <w:lang w:eastAsia="en-US"/>
              </w:rPr>
              <w:t>7,3</w:t>
            </w:r>
          </w:p>
        </w:tc>
      </w:tr>
      <w:tr w:rsidR="00F55C2A" w:rsidRPr="00F55C2A" w:rsidTr="00FD644B">
        <w:trPr>
          <w:jc w:val="center"/>
        </w:trPr>
        <w:tc>
          <w:tcPr>
            <w:tcW w:w="4008" w:type="pct"/>
            <w:shd w:val="clear" w:color="auto" w:fill="auto"/>
            <w:vAlign w:val="center"/>
          </w:tcPr>
          <w:p w:rsidR="00F55C2A" w:rsidRPr="00F55C2A" w:rsidRDefault="00F55C2A" w:rsidP="00FD644B">
            <w:pPr>
              <w:rPr>
                <w:rFonts w:ascii="Arial" w:eastAsia="Calibri" w:hAnsi="Arial" w:cs="Arial"/>
                <w:sz w:val="20"/>
                <w:szCs w:val="20"/>
                <w:lang w:eastAsia="en-US"/>
              </w:rPr>
            </w:pPr>
            <w:r w:rsidRPr="00F55C2A">
              <w:rPr>
                <w:rFonts w:ascii="Arial" w:eastAsia="Calibri" w:hAnsi="Arial" w:cs="Arial"/>
                <w:sz w:val="20"/>
                <w:szCs w:val="20"/>
                <w:lang w:eastAsia="en-US"/>
              </w:rPr>
              <w:t xml:space="preserve">Строительно-монтажные работы </w:t>
            </w:r>
          </w:p>
        </w:tc>
        <w:tc>
          <w:tcPr>
            <w:tcW w:w="992" w:type="pct"/>
            <w:shd w:val="clear" w:color="auto" w:fill="auto"/>
            <w:vAlign w:val="center"/>
          </w:tcPr>
          <w:p w:rsidR="00F55C2A" w:rsidRPr="00F55C2A" w:rsidRDefault="00F55C2A" w:rsidP="00FD644B">
            <w:pPr>
              <w:jc w:val="center"/>
              <w:rPr>
                <w:rFonts w:ascii="Arial" w:eastAsia="Calibri" w:hAnsi="Arial" w:cs="Arial"/>
                <w:sz w:val="20"/>
                <w:szCs w:val="20"/>
                <w:lang w:eastAsia="en-US"/>
              </w:rPr>
            </w:pPr>
            <w:r w:rsidRPr="00F55C2A">
              <w:rPr>
                <w:rFonts w:ascii="Arial" w:eastAsia="Calibri" w:hAnsi="Arial" w:cs="Arial"/>
                <w:sz w:val="20"/>
                <w:szCs w:val="20"/>
                <w:lang w:eastAsia="en-US"/>
              </w:rPr>
              <w:t>7</w:t>
            </w:r>
          </w:p>
        </w:tc>
      </w:tr>
      <w:tr w:rsidR="00F55C2A" w:rsidRPr="00F55C2A" w:rsidTr="00FD644B">
        <w:trPr>
          <w:jc w:val="center"/>
        </w:trPr>
        <w:tc>
          <w:tcPr>
            <w:tcW w:w="4008" w:type="pct"/>
            <w:shd w:val="clear" w:color="auto" w:fill="auto"/>
            <w:vAlign w:val="center"/>
          </w:tcPr>
          <w:p w:rsidR="00F55C2A" w:rsidRPr="00F55C2A" w:rsidRDefault="00F55C2A" w:rsidP="00FD644B">
            <w:pPr>
              <w:rPr>
                <w:rFonts w:ascii="Arial" w:eastAsia="Calibri" w:hAnsi="Arial" w:cs="Arial"/>
                <w:sz w:val="20"/>
                <w:szCs w:val="20"/>
                <w:lang w:eastAsia="en-US"/>
              </w:rPr>
            </w:pPr>
            <w:r w:rsidRPr="00F55C2A">
              <w:rPr>
                <w:rFonts w:ascii="Arial" w:eastAsia="Calibri" w:hAnsi="Arial" w:cs="Arial"/>
                <w:sz w:val="20"/>
                <w:szCs w:val="20"/>
                <w:lang w:eastAsia="en-US"/>
              </w:rPr>
              <w:t>Полная продолжительность цикла строительства скважины</w:t>
            </w:r>
          </w:p>
        </w:tc>
        <w:tc>
          <w:tcPr>
            <w:tcW w:w="992" w:type="pct"/>
            <w:shd w:val="clear" w:color="auto" w:fill="auto"/>
            <w:vAlign w:val="center"/>
          </w:tcPr>
          <w:p w:rsidR="00F55C2A" w:rsidRPr="00F55C2A" w:rsidRDefault="00F55C2A" w:rsidP="00FD644B">
            <w:pPr>
              <w:jc w:val="center"/>
              <w:rPr>
                <w:rFonts w:ascii="Arial" w:eastAsia="Calibri" w:hAnsi="Arial" w:cs="Arial"/>
                <w:sz w:val="20"/>
                <w:szCs w:val="20"/>
                <w:lang w:val="kk-KZ" w:eastAsia="en-US"/>
              </w:rPr>
            </w:pPr>
            <w:r w:rsidRPr="00F55C2A">
              <w:rPr>
                <w:rFonts w:ascii="Arial" w:eastAsia="Calibri" w:hAnsi="Arial" w:cs="Arial"/>
                <w:sz w:val="20"/>
                <w:szCs w:val="20"/>
                <w:lang w:val="kk-KZ" w:eastAsia="en-US"/>
              </w:rPr>
              <w:t>32,54</w:t>
            </w:r>
          </w:p>
        </w:tc>
      </w:tr>
    </w:tbl>
    <w:p w:rsidR="00F55C2A" w:rsidRPr="00F55C2A" w:rsidRDefault="00F55C2A" w:rsidP="00F55C2A">
      <w:pPr>
        <w:widowControl w:val="0"/>
        <w:rPr>
          <w:rFonts w:ascii="Arial" w:hAnsi="Arial" w:cs="Arial"/>
          <w:b/>
          <w:sz w:val="20"/>
          <w:szCs w:val="20"/>
          <w:lang w:eastAsia="en-US"/>
        </w:rPr>
      </w:pPr>
    </w:p>
    <w:p w:rsidR="00F55C2A" w:rsidRPr="00F55C2A" w:rsidRDefault="00F55C2A" w:rsidP="00DF66EA">
      <w:pPr>
        <w:widowControl w:val="0"/>
        <w:ind w:firstLine="709"/>
        <w:jc w:val="both"/>
        <w:rPr>
          <w:rFonts w:ascii="Arial" w:hAnsi="Arial" w:cs="Arial"/>
          <w:b/>
          <w:kern w:val="2"/>
          <w:sz w:val="20"/>
          <w:szCs w:val="20"/>
          <w:lang w:eastAsia="zh-CN"/>
        </w:rPr>
      </w:pPr>
      <w:bookmarkStart w:id="44" w:name="_Toc137971361"/>
      <w:r w:rsidRPr="00F55C2A">
        <w:rPr>
          <w:rFonts w:ascii="Arial" w:hAnsi="Arial" w:cs="Arial"/>
          <w:b/>
          <w:sz w:val="20"/>
          <w:szCs w:val="20"/>
        </w:rPr>
        <w:t xml:space="preserve">Таблица </w:t>
      </w:r>
      <w:r w:rsidRPr="00F55C2A">
        <w:rPr>
          <w:rFonts w:ascii="Arial" w:hAnsi="Arial" w:cs="Arial"/>
          <w:b/>
          <w:sz w:val="20"/>
          <w:szCs w:val="20"/>
        </w:rPr>
        <w:fldChar w:fldCharType="begin"/>
      </w:r>
      <w:r w:rsidRPr="00F55C2A">
        <w:rPr>
          <w:rFonts w:ascii="Arial" w:hAnsi="Arial" w:cs="Arial"/>
          <w:b/>
          <w:sz w:val="20"/>
          <w:szCs w:val="20"/>
        </w:rPr>
        <w:instrText xml:space="preserve"> STYLEREF 1 \s </w:instrText>
      </w:r>
      <w:r w:rsidRPr="00F55C2A">
        <w:rPr>
          <w:rFonts w:ascii="Arial" w:hAnsi="Arial" w:cs="Arial"/>
          <w:b/>
          <w:sz w:val="20"/>
          <w:szCs w:val="20"/>
        </w:rPr>
        <w:fldChar w:fldCharType="separate"/>
      </w:r>
      <w:r w:rsidR="00DF66EA">
        <w:rPr>
          <w:rFonts w:ascii="Arial" w:hAnsi="Arial" w:cs="Arial"/>
          <w:b/>
          <w:noProof/>
          <w:sz w:val="20"/>
          <w:szCs w:val="20"/>
        </w:rPr>
        <w:t>1</w:t>
      </w:r>
      <w:r w:rsidRPr="00F55C2A">
        <w:rPr>
          <w:rFonts w:ascii="Arial" w:hAnsi="Arial" w:cs="Arial"/>
          <w:b/>
          <w:sz w:val="20"/>
          <w:szCs w:val="20"/>
        </w:rPr>
        <w:fldChar w:fldCharType="end"/>
      </w:r>
      <w:r w:rsidRPr="00F55C2A">
        <w:rPr>
          <w:rFonts w:ascii="Arial" w:hAnsi="Arial" w:cs="Arial"/>
          <w:b/>
          <w:sz w:val="20"/>
          <w:szCs w:val="20"/>
        </w:rPr>
        <w:t>.</w:t>
      </w:r>
      <w:r w:rsidRPr="00F55C2A">
        <w:rPr>
          <w:rFonts w:ascii="Arial" w:hAnsi="Arial" w:cs="Arial"/>
          <w:b/>
          <w:sz w:val="20"/>
          <w:szCs w:val="20"/>
        </w:rPr>
        <w:fldChar w:fldCharType="begin"/>
      </w:r>
      <w:r w:rsidRPr="00F55C2A">
        <w:rPr>
          <w:rFonts w:ascii="Arial" w:hAnsi="Arial" w:cs="Arial"/>
          <w:b/>
          <w:sz w:val="20"/>
          <w:szCs w:val="20"/>
        </w:rPr>
        <w:instrText xml:space="preserve"> SEQ Таблица \* ARABIC \s 1 </w:instrText>
      </w:r>
      <w:r w:rsidRPr="00F55C2A">
        <w:rPr>
          <w:rFonts w:ascii="Arial" w:hAnsi="Arial" w:cs="Arial"/>
          <w:b/>
          <w:sz w:val="20"/>
          <w:szCs w:val="20"/>
        </w:rPr>
        <w:fldChar w:fldCharType="separate"/>
      </w:r>
      <w:r w:rsidR="00DF66EA">
        <w:rPr>
          <w:rFonts w:ascii="Arial" w:hAnsi="Arial" w:cs="Arial"/>
          <w:b/>
          <w:noProof/>
          <w:sz w:val="20"/>
          <w:szCs w:val="20"/>
        </w:rPr>
        <w:t>26</w:t>
      </w:r>
      <w:r w:rsidRPr="00F55C2A">
        <w:rPr>
          <w:rFonts w:ascii="Arial" w:hAnsi="Arial" w:cs="Arial"/>
          <w:b/>
          <w:sz w:val="20"/>
          <w:szCs w:val="20"/>
        </w:rPr>
        <w:fldChar w:fldCharType="end"/>
      </w:r>
      <w:r w:rsidRPr="00F55C2A">
        <w:rPr>
          <w:rFonts w:ascii="Arial" w:hAnsi="Arial" w:cs="Arial"/>
          <w:b/>
          <w:sz w:val="20"/>
          <w:szCs w:val="20"/>
        </w:rPr>
        <w:t xml:space="preserve">  </w:t>
      </w:r>
      <w:r w:rsidRPr="00F55C2A">
        <w:rPr>
          <w:rFonts w:ascii="Arial" w:hAnsi="Arial" w:cs="Arial"/>
          <w:b/>
          <w:sz w:val="20"/>
          <w:szCs w:val="20"/>
          <w:lang w:eastAsia="en-US"/>
        </w:rPr>
        <w:t xml:space="preserve">- </w:t>
      </w:r>
      <w:r w:rsidRPr="00F55C2A">
        <w:rPr>
          <w:rFonts w:ascii="Arial" w:hAnsi="Arial" w:cs="Arial"/>
          <w:b/>
          <w:kern w:val="2"/>
          <w:sz w:val="20"/>
          <w:szCs w:val="20"/>
          <w:lang w:eastAsia="zh-CN"/>
        </w:rPr>
        <w:t xml:space="preserve">Расчет продолжительности бурения для вертикальных скважин </w:t>
      </w:r>
      <w:r w:rsidRPr="00F55C2A">
        <w:rPr>
          <w:rFonts w:ascii="Arial" w:hAnsi="Arial" w:cs="Arial"/>
          <w:b/>
          <w:bCs/>
          <w:sz w:val="20"/>
          <w:szCs w:val="20"/>
          <w:lang w:eastAsia="en-US"/>
        </w:rPr>
        <w:t>№№ 751,752</w:t>
      </w:r>
      <w:r w:rsidRPr="00F55C2A">
        <w:rPr>
          <w:rFonts w:ascii="Arial" w:hAnsi="Arial" w:cs="Arial"/>
          <w:b/>
          <w:kern w:val="2"/>
          <w:sz w:val="20"/>
          <w:szCs w:val="20"/>
          <w:lang w:eastAsia="zh-CN"/>
        </w:rPr>
        <w:t xml:space="preserve"> проектной глубиной 450 м.</w:t>
      </w:r>
      <w:bookmarkEnd w:id="44"/>
    </w:p>
    <w:tbl>
      <w:tblPr>
        <w:tblW w:w="5000" w:type="pct"/>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7474"/>
        <w:gridCol w:w="1850"/>
      </w:tblGrid>
      <w:tr w:rsidR="00F55C2A" w:rsidRPr="00F55C2A" w:rsidTr="00FD644B">
        <w:trPr>
          <w:jc w:val="center"/>
        </w:trPr>
        <w:tc>
          <w:tcPr>
            <w:tcW w:w="4008" w:type="pct"/>
            <w:shd w:val="clear" w:color="auto" w:fill="auto"/>
            <w:vAlign w:val="center"/>
          </w:tcPr>
          <w:p w:rsidR="00F55C2A" w:rsidRPr="00F55C2A" w:rsidRDefault="00F55C2A" w:rsidP="00FD644B">
            <w:pPr>
              <w:jc w:val="center"/>
              <w:rPr>
                <w:rFonts w:ascii="Arial" w:eastAsia="Calibri" w:hAnsi="Arial" w:cs="Arial"/>
                <w:sz w:val="20"/>
                <w:szCs w:val="20"/>
                <w:lang w:eastAsia="en-US"/>
              </w:rPr>
            </w:pPr>
            <w:r w:rsidRPr="00F55C2A">
              <w:rPr>
                <w:rFonts w:ascii="Arial" w:hAnsi="Arial" w:cs="Arial"/>
                <w:sz w:val="20"/>
                <w:szCs w:val="20"/>
                <w:lang w:eastAsia="en-US"/>
              </w:rPr>
              <w:t xml:space="preserve"> </w:t>
            </w:r>
            <w:r w:rsidRPr="00F55C2A">
              <w:rPr>
                <w:rFonts w:ascii="Arial" w:eastAsia="Calibri" w:hAnsi="Arial" w:cs="Arial"/>
                <w:sz w:val="20"/>
                <w:szCs w:val="20"/>
                <w:lang w:eastAsia="en-US"/>
              </w:rPr>
              <w:t>Наименование работ</w:t>
            </w:r>
          </w:p>
        </w:tc>
        <w:tc>
          <w:tcPr>
            <w:tcW w:w="992" w:type="pct"/>
            <w:shd w:val="clear" w:color="auto" w:fill="auto"/>
            <w:vAlign w:val="center"/>
          </w:tcPr>
          <w:p w:rsidR="00F55C2A" w:rsidRPr="00F55C2A" w:rsidRDefault="00F55C2A" w:rsidP="00FD644B">
            <w:pPr>
              <w:jc w:val="center"/>
              <w:rPr>
                <w:rFonts w:ascii="Arial" w:eastAsia="Calibri" w:hAnsi="Arial" w:cs="Arial"/>
                <w:sz w:val="20"/>
                <w:szCs w:val="20"/>
                <w:lang w:eastAsia="en-US"/>
              </w:rPr>
            </w:pPr>
            <w:r w:rsidRPr="00F55C2A">
              <w:rPr>
                <w:rFonts w:ascii="Arial" w:eastAsia="Calibri" w:hAnsi="Arial" w:cs="Arial"/>
                <w:sz w:val="20"/>
                <w:szCs w:val="20"/>
                <w:lang w:eastAsia="en-US"/>
              </w:rPr>
              <w:t>Время,</w:t>
            </w:r>
          </w:p>
          <w:p w:rsidR="00F55C2A" w:rsidRPr="00F55C2A" w:rsidRDefault="00F55C2A" w:rsidP="00FD644B">
            <w:pPr>
              <w:jc w:val="center"/>
              <w:rPr>
                <w:rFonts w:ascii="Arial" w:eastAsia="Calibri" w:hAnsi="Arial" w:cs="Arial"/>
                <w:sz w:val="20"/>
                <w:szCs w:val="20"/>
                <w:lang w:eastAsia="en-US"/>
              </w:rPr>
            </w:pPr>
            <w:r w:rsidRPr="00F55C2A">
              <w:rPr>
                <w:rFonts w:ascii="Arial" w:eastAsia="Calibri" w:hAnsi="Arial" w:cs="Arial"/>
                <w:sz w:val="20"/>
                <w:szCs w:val="20"/>
                <w:lang w:eastAsia="en-US"/>
              </w:rPr>
              <w:t>сут.</w:t>
            </w:r>
          </w:p>
        </w:tc>
      </w:tr>
      <w:tr w:rsidR="00F55C2A" w:rsidRPr="00F55C2A" w:rsidTr="00FD644B">
        <w:trPr>
          <w:jc w:val="center"/>
        </w:trPr>
        <w:tc>
          <w:tcPr>
            <w:tcW w:w="4008" w:type="pct"/>
            <w:shd w:val="clear" w:color="auto" w:fill="auto"/>
            <w:vAlign w:val="center"/>
          </w:tcPr>
          <w:p w:rsidR="00F55C2A" w:rsidRPr="00F55C2A" w:rsidRDefault="00F55C2A" w:rsidP="00FD644B">
            <w:pPr>
              <w:rPr>
                <w:rFonts w:ascii="Arial" w:eastAsia="Calibri" w:hAnsi="Arial" w:cs="Arial"/>
                <w:sz w:val="20"/>
                <w:szCs w:val="20"/>
                <w:lang w:eastAsia="en-US"/>
              </w:rPr>
            </w:pPr>
            <w:r w:rsidRPr="00F55C2A">
              <w:rPr>
                <w:rFonts w:ascii="Arial" w:eastAsia="Calibri" w:hAnsi="Arial" w:cs="Arial"/>
                <w:sz w:val="20"/>
                <w:szCs w:val="20"/>
                <w:lang w:eastAsia="en-US"/>
              </w:rPr>
              <w:t>Подготовительные работы к бурению</w:t>
            </w:r>
          </w:p>
        </w:tc>
        <w:tc>
          <w:tcPr>
            <w:tcW w:w="992" w:type="pct"/>
            <w:shd w:val="clear" w:color="auto" w:fill="auto"/>
            <w:vAlign w:val="center"/>
          </w:tcPr>
          <w:p w:rsidR="00F55C2A" w:rsidRPr="00F55C2A" w:rsidRDefault="00F55C2A" w:rsidP="00FD644B">
            <w:pPr>
              <w:jc w:val="center"/>
              <w:rPr>
                <w:rFonts w:ascii="Arial" w:eastAsia="Calibri" w:hAnsi="Arial" w:cs="Arial"/>
                <w:sz w:val="20"/>
                <w:szCs w:val="20"/>
                <w:lang w:eastAsia="en-US"/>
              </w:rPr>
            </w:pPr>
            <w:r w:rsidRPr="00F55C2A">
              <w:rPr>
                <w:rFonts w:ascii="Arial" w:eastAsia="Calibri" w:hAnsi="Arial" w:cs="Arial"/>
                <w:sz w:val="20"/>
                <w:szCs w:val="20"/>
                <w:lang w:eastAsia="en-US"/>
              </w:rPr>
              <w:t>2</w:t>
            </w:r>
          </w:p>
        </w:tc>
      </w:tr>
      <w:tr w:rsidR="00F55C2A" w:rsidRPr="00F55C2A" w:rsidTr="00FD644B">
        <w:trPr>
          <w:trHeight w:val="210"/>
          <w:jc w:val="center"/>
        </w:trPr>
        <w:tc>
          <w:tcPr>
            <w:tcW w:w="4008" w:type="pct"/>
            <w:shd w:val="clear" w:color="auto" w:fill="auto"/>
            <w:vAlign w:val="center"/>
          </w:tcPr>
          <w:p w:rsidR="00F55C2A" w:rsidRPr="00F55C2A" w:rsidRDefault="00F55C2A" w:rsidP="00FD644B">
            <w:pPr>
              <w:rPr>
                <w:rFonts w:ascii="Arial" w:eastAsia="Calibri" w:hAnsi="Arial" w:cs="Arial"/>
                <w:sz w:val="20"/>
                <w:szCs w:val="20"/>
                <w:lang w:eastAsia="en-US"/>
              </w:rPr>
            </w:pPr>
            <w:r w:rsidRPr="00F55C2A">
              <w:rPr>
                <w:rFonts w:ascii="Arial" w:eastAsia="Calibri" w:hAnsi="Arial" w:cs="Arial"/>
                <w:sz w:val="20"/>
                <w:szCs w:val="20"/>
                <w:lang w:eastAsia="en-US"/>
              </w:rPr>
              <w:t>Бурение и крепление скважины,всего:</w:t>
            </w:r>
          </w:p>
        </w:tc>
        <w:tc>
          <w:tcPr>
            <w:tcW w:w="992" w:type="pct"/>
            <w:shd w:val="clear" w:color="auto" w:fill="auto"/>
            <w:vAlign w:val="center"/>
          </w:tcPr>
          <w:p w:rsidR="00F55C2A" w:rsidRPr="00F55C2A" w:rsidRDefault="00F55C2A" w:rsidP="00FD644B">
            <w:pPr>
              <w:jc w:val="center"/>
              <w:rPr>
                <w:rFonts w:ascii="Arial" w:eastAsia="Calibri" w:hAnsi="Arial" w:cs="Arial"/>
                <w:sz w:val="20"/>
                <w:szCs w:val="20"/>
                <w:lang w:eastAsia="en-US"/>
              </w:rPr>
            </w:pPr>
            <w:r w:rsidRPr="00F55C2A">
              <w:rPr>
                <w:rFonts w:ascii="Arial" w:eastAsia="Calibri" w:hAnsi="Arial" w:cs="Arial"/>
                <w:sz w:val="20"/>
                <w:szCs w:val="20"/>
                <w:lang w:eastAsia="en-US"/>
              </w:rPr>
              <w:t>12,4</w:t>
            </w:r>
          </w:p>
        </w:tc>
      </w:tr>
      <w:tr w:rsidR="00F55C2A" w:rsidRPr="00F55C2A" w:rsidTr="00FD644B">
        <w:trPr>
          <w:trHeight w:val="135"/>
          <w:jc w:val="center"/>
        </w:trPr>
        <w:tc>
          <w:tcPr>
            <w:tcW w:w="4008" w:type="pct"/>
            <w:vMerge w:val="restart"/>
            <w:shd w:val="clear" w:color="auto" w:fill="auto"/>
            <w:vAlign w:val="center"/>
          </w:tcPr>
          <w:p w:rsidR="00F55C2A" w:rsidRPr="00F55C2A" w:rsidRDefault="00F55C2A" w:rsidP="00FD644B">
            <w:pPr>
              <w:rPr>
                <w:rFonts w:ascii="Arial" w:eastAsia="Calibri" w:hAnsi="Arial" w:cs="Arial"/>
                <w:sz w:val="20"/>
                <w:szCs w:val="20"/>
                <w:lang w:eastAsia="en-US"/>
              </w:rPr>
            </w:pPr>
            <w:r w:rsidRPr="00F55C2A">
              <w:rPr>
                <w:rFonts w:ascii="Arial" w:eastAsia="Calibri" w:hAnsi="Arial" w:cs="Arial"/>
                <w:sz w:val="20"/>
                <w:szCs w:val="20"/>
                <w:lang w:eastAsia="en-US"/>
              </w:rPr>
              <w:t>В том числе, бурение</w:t>
            </w:r>
          </w:p>
          <w:p w:rsidR="00F55C2A" w:rsidRPr="00F55C2A" w:rsidRDefault="00F55C2A" w:rsidP="00FD644B">
            <w:pPr>
              <w:rPr>
                <w:rFonts w:ascii="Arial" w:eastAsia="Calibri" w:hAnsi="Arial" w:cs="Arial"/>
                <w:sz w:val="20"/>
                <w:szCs w:val="20"/>
                <w:lang w:eastAsia="en-US"/>
              </w:rPr>
            </w:pPr>
            <w:r w:rsidRPr="00F55C2A">
              <w:rPr>
                <w:rFonts w:ascii="Arial" w:eastAsia="Calibri" w:hAnsi="Arial" w:cs="Arial"/>
                <w:sz w:val="20"/>
                <w:szCs w:val="20"/>
                <w:lang w:eastAsia="en-US"/>
              </w:rPr>
              <w:t xml:space="preserve">крепление </w:t>
            </w:r>
          </w:p>
        </w:tc>
        <w:tc>
          <w:tcPr>
            <w:tcW w:w="992" w:type="pct"/>
            <w:shd w:val="clear" w:color="auto" w:fill="auto"/>
            <w:vAlign w:val="center"/>
          </w:tcPr>
          <w:p w:rsidR="00F55C2A" w:rsidRPr="00F55C2A" w:rsidRDefault="00F55C2A" w:rsidP="00FD644B">
            <w:pPr>
              <w:jc w:val="center"/>
              <w:rPr>
                <w:rFonts w:ascii="Arial" w:eastAsia="Calibri" w:hAnsi="Arial" w:cs="Arial"/>
                <w:sz w:val="20"/>
                <w:szCs w:val="20"/>
                <w:lang w:eastAsia="en-US"/>
              </w:rPr>
            </w:pPr>
            <w:r w:rsidRPr="00F55C2A">
              <w:rPr>
                <w:rFonts w:ascii="Arial" w:eastAsia="Calibri" w:hAnsi="Arial" w:cs="Arial"/>
                <w:sz w:val="20"/>
                <w:szCs w:val="20"/>
                <w:lang w:eastAsia="en-US"/>
              </w:rPr>
              <w:t>6,81</w:t>
            </w:r>
          </w:p>
        </w:tc>
      </w:tr>
      <w:tr w:rsidR="00F55C2A" w:rsidRPr="00F55C2A" w:rsidTr="00FD644B">
        <w:trPr>
          <w:trHeight w:val="56"/>
          <w:jc w:val="center"/>
        </w:trPr>
        <w:tc>
          <w:tcPr>
            <w:tcW w:w="4008" w:type="pct"/>
            <w:vMerge/>
            <w:shd w:val="clear" w:color="auto" w:fill="auto"/>
            <w:vAlign w:val="center"/>
          </w:tcPr>
          <w:p w:rsidR="00F55C2A" w:rsidRPr="00F55C2A" w:rsidRDefault="00F55C2A" w:rsidP="00FD644B">
            <w:pPr>
              <w:rPr>
                <w:rFonts w:ascii="Arial" w:eastAsia="Calibri" w:hAnsi="Arial" w:cs="Arial"/>
                <w:sz w:val="20"/>
                <w:szCs w:val="20"/>
                <w:lang w:eastAsia="en-US"/>
              </w:rPr>
            </w:pPr>
          </w:p>
        </w:tc>
        <w:tc>
          <w:tcPr>
            <w:tcW w:w="992" w:type="pct"/>
            <w:shd w:val="clear" w:color="auto" w:fill="auto"/>
            <w:vAlign w:val="center"/>
          </w:tcPr>
          <w:p w:rsidR="00F55C2A" w:rsidRPr="00F55C2A" w:rsidRDefault="00F55C2A" w:rsidP="00FD644B">
            <w:pPr>
              <w:jc w:val="center"/>
              <w:rPr>
                <w:rFonts w:ascii="Arial" w:eastAsia="Calibri" w:hAnsi="Arial" w:cs="Arial"/>
                <w:sz w:val="20"/>
                <w:szCs w:val="20"/>
                <w:lang w:eastAsia="en-US"/>
              </w:rPr>
            </w:pPr>
            <w:r w:rsidRPr="00F55C2A">
              <w:rPr>
                <w:rFonts w:ascii="Arial" w:eastAsia="Calibri" w:hAnsi="Arial" w:cs="Arial"/>
                <w:sz w:val="20"/>
                <w:szCs w:val="20"/>
                <w:lang w:eastAsia="en-US"/>
              </w:rPr>
              <w:t>5,59</w:t>
            </w:r>
          </w:p>
        </w:tc>
      </w:tr>
      <w:tr w:rsidR="00F55C2A" w:rsidRPr="00F55C2A" w:rsidTr="00FD644B">
        <w:trPr>
          <w:jc w:val="center"/>
        </w:trPr>
        <w:tc>
          <w:tcPr>
            <w:tcW w:w="4008" w:type="pct"/>
            <w:shd w:val="clear" w:color="auto" w:fill="auto"/>
            <w:vAlign w:val="center"/>
          </w:tcPr>
          <w:p w:rsidR="00F55C2A" w:rsidRPr="00F55C2A" w:rsidRDefault="00F55C2A" w:rsidP="00FD644B">
            <w:pPr>
              <w:rPr>
                <w:rFonts w:ascii="Arial" w:eastAsia="Calibri" w:hAnsi="Arial" w:cs="Arial"/>
                <w:sz w:val="20"/>
                <w:szCs w:val="20"/>
                <w:lang w:eastAsia="en-US"/>
              </w:rPr>
            </w:pPr>
            <w:r w:rsidRPr="00F55C2A">
              <w:rPr>
                <w:rFonts w:ascii="Arial" w:eastAsia="Calibri" w:hAnsi="Arial" w:cs="Arial"/>
                <w:sz w:val="20"/>
                <w:szCs w:val="20"/>
                <w:lang w:eastAsia="en-US"/>
              </w:rPr>
              <w:t>Испытание</w:t>
            </w:r>
          </w:p>
        </w:tc>
        <w:tc>
          <w:tcPr>
            <w:tcW w:w="992" w:type="pct"/>
            <w:shd w:val="clear" w:color="auto" w:fill="auto"/>
            <w:vAlign w:val="center"/>
          </w:tcPr>
          <w:p w:rsidR="00F55C2A" w:rsidRPr="00F55C2A" w:rsidRDefault="00F55C2A" w:rsidP="00FD644B">
            <w:pPr>
              <w:jc w:val="center"/>
              <w:rPr>
                <w:rFonts w:ascii="Arial" w:eastAsia="Calibri" w:hAnsi="Arial" w:cs="Arial"/>
                <w:sz w:val="20"/>
                <w:szCs w:val="20"/>
                <w:lang w:eastAsia="en-US"/>
              </w:rPr>
            </w:pPr>
            <w:r w:rsidRPr="00F55C2A">
              <w:rPr>
                <w:rFonts w:ascii="Arial" w:eastAsia="Calibri" w:hAnsi="Arial" w:cs="Arial"/>
                <w:sz w:val="20"/>
                <w:szCs w:val="20"/>
                <w:lang w:eastAsia="en-US"/>
              </w:rPr>
              <w:t>4,0</w:t>
            </w:r>
          </w:p>
        </w:tc>
      </w:tr>
      <w:tr w:rsidR="00F55C2A" w:rsidRPr="00F55C2A" w:rsidTr="00FD644B">
        <w:trPr>
          <w:jc w:val="center"/>
        </w:trPr>
        <w:tc>
          <w:tcPr>
            <w:tcW w:w="4008" w:type="pct"/>
            <w:shd w:val="clear" w:color="auto" w:fill="auto"/>
            <w:vAlign w:val="center"/>
          </w:tcPr>
          <w:p w:rsidR="00F55C2A" w:rsidRPr="00F55C2A" w:rsidRDefault="00F55C2A" w:rsidP="00FD644B">
            <w:pPr>
              <w:rPr>
                <w:rFonts w:ascii="Arial" w:eastAsia="Calibri" w:hAnsi="Arial" w:cs="Arial"/>
                <w:sz w:val="20"/>
                <w:szCs w:val="20"/>
                <w:lang w:eastAsia="en-US"/>
              </w:rPr>
            </w:pPr>
            <w:r w:rsidRPr="00F55C2A">
              <w:rPr>
                <w:rFonts w:ascii="Arial" w:eastAsia="Calibri" w:hAnsi="Arial" w:cs="Arial"/>
                <w:sz w:val="20"/>
                <w:szCs w:val="20"/>
                <w:lang w:eastAsia="en-US"/>
              </w:rPr>
              <w:t xml:space="preserve">Строительно-монтажные работы </w:t>
            </w:r>
          </w:p>
        </w:tc>
        <w:tc>
          <w:tcPr>
            <w:tcW w:w="992" w:type="pct"/>
            <w:shd w:val="clear" w:color="auto" w:fill="auto"/>
            <w:vAlign w:val="center"/>
          </w:tcPr>
          <w:p w:rsidR="00F55C2A" w:rsidRPr="00F55C2A" w:rsidRDefault="00F55C2A" w:rsidP="00FD644B">
            <w:pPr>
              <w:jc w:val="center"/>
              <w:rPr>
                <w:rFonts w:ascii="Arial" w:eastAsia="Calibri" w:hAnsi="Arial" w:cs="Arial"/>
                <w:sz w:val="20"/>
                <w:szCs w:val="20"/>
                <w:lang w:eastAsia="en-US"/>
              </w:rPr>
            </w:pPr>
            <w:r w:rsidRPr="00F55C2A">
              <w:rPr>
                <w:rFonts w:ascii="Arial" w:eastAsia="Calibri" w:hAnsi="Arial" w:cs="Arial"/>
                <w:sz w:val="20"/>
                <w:szCs w:val="20"/>
                <w:lang w:eastAsia="en-US"/>
              </w:rPr>
              <w:t>5</w:t>
            </w:r>
          </w:p>
        </w:tc>
      </w:tr>
      <w:tr w:rsidR="00F55C2A" w:rsidRPr="00F55C2A" w:rsidTr="00FD644B">
        <w:trPr>
          <w:jc w:val="center"/>
        </w:trPr>
        <w:tc>
          <w:tcPr>
            <w:tcW w:w="4008" w:type="pct"/>
            <w:shd w:val="clear" w:color="auto" w:fill="auto"/>
            <w:vAlign w:val="center"/>
          </w:tcPr>
          <w:p w:rsidR="00F55C2A" w:rsidRPr="00F55C2A" w:rsidRDefault="00F55C2A" w:rsidP="00FD644B">
            <w:pPr>
              <w:rPr>
                <w:rFonts w:ascii="Arial" w:eastAsia="Calibri" w:hAnsi="Arial" w:cs="Arial"/>
                <w:sz w:val="20"/>
                <w:szCs w:val="20"/>
                <w:lang w:eastAsia="en-US"/>
              </w:rPr>
            </w:pPr>
            <w:r w:rsidRPr="00F55C2A">
              <w:rPr>
                <w:rFonts w:ascii="Arial" w:eastAsia="Calibri" w:hAnsi="Arial" w:cs="Arial"/>
                <w:sz w:val="20"/>
                <w:szCs w:val="20"/>
                <w:lang w:eastAsia="en-US"/>
              </w:rPr>
              <w:t>Полная продолжительность цикла строительства скважины</w:t>
            </w:r>
          </w:p>
        </w:tc>
        <w:tc>
          <w:tcPr>
            <w:tcW w:w="992" w:type="pct"/>
            <w:shd w:val="clear" w:color="auto" w:fill="auto"/>
            <w:vAlign w:val="center"/>
          </w:tcPr>
          <w:p w:rsidR="00F55C2A" w:rsidRPr="00F55C2A" w:rsidRDefault="00F55C2A" w:rsidP="00FD644B">
            <w:pPr>
              <w:jc w:val="center"/>
              <w:rPr>
                <w:rFonts w:ascii="Arial" w:eastAsia="Calibri" w:hAnsi="Arial" w:cs="Arial"/>
                <w:sz w:val="20"/>
                <w:szCs w:val="20"/>
                <w:lang w:eastAsia="en-US"/>
              </w:rPr>
            </w:pPr>
            <w:r w:rsidRPr="00F55C2A">
              <w:rPr>
                <w:rFonts w:ascii="Arial" w:eastAsia="Calibri" w:hAnsi="Arial" w:cs="Arial"/>
                <w:sz w:val="20"/>
                <w:szCs w:val="20"/>
                <w:lang w:eastAsia="en-US"/>
              </w:rPr>
              <w:t>23,4</w:t>
            </w:r>
          </w:p>
        </w:tc>
      </w:tr>
    </w:tbl>
    <w:p w:rsidR="00F55C2A" w:rsidRPr="00F55C2A" w:rsidRDefault="00F55C2A" w:rsidP="00F55C2A">
      <w:pPr>
        <w:widowControl w:val="0"/>
        <w:rPr>
          <w:rFonts w:ascii="Arial" w:hAnsi="Arial" w:cs="Arial"/>
          <w:b/>
          <w:sz w:val="20"/>
          <w:szCs w:val="20"/>
          <w:lang w:eastAsia="en-US"/>
        </w:rPr>
      </w:pPr>
    </w:p>
    <w:p w:rsidR="00F55C2A" w:rsidRPr="00F55C2A" w:rsidRDefault="00F55C2A" w:rsidP="00DF66EA">
      <w:pPr>
        <w:widowControl w:val="0"/>
        <w:ind w:firstLine="709"/>
        <w:jc w:val="both"/>
        <w:rPr>
          <w:rFonts w:ascii="Arial" w:hAnsi="Arial" w:cs="Arial"/>
          <w:b/>
          <w:kern w:val="2"/>
          <w:sz w:val="20"/>
          <w:szCs w:val="20"/>
          <w:lang w:eastAsia="zh-CN"/>
        </w:rPr>
      </w:pPr>
      <w:bookmarkStart w:id="45" w:name="_Toc137971362"/>
      <w:r w:rsidRPr="00F55C2A">
        <w:rPr>
          <w:rFonts w:ascii="Arial" w:hAnsi="Arial" w:cs="Arial"/>
          <w:b/>
          <w:sz w:val="20"/>
          <w:szCs w:val="20"/>
        </w:rPr>
        <w:t xml:space="preserve">Таблица </w:t>
      </w:r>
      <w:r w:rsidRPr="00F55C2A">
        <w:rPr>
          <w:rFonts w:ascii="Arial" w:hAnsi="Arial" w:cs="Arial"/>
          <w:b/>
          <w:sz w:val="20"/>
          <w:szCs w:val="20"/>
        </w:rPr>
        <w:fldChar w:fldCharType="begin"/>
      </w:r>
      <w:r w:rsidRPr="00F55C2A">
        <w:rPr>
          <w:rFonts w:ascii="Arial" w:hAnsi="Arial" w:cs="Arial"/>
          <w:b/>
          <w:sz w:val="20"/>
          <w:szCs w:val="20"/>
        </w:rPr>
        <w:instrText xml:space="preserve"> STYLEREF 1 \s </w:instrText>
      </w:r>
      <w:r w:rsidRPr="00F55C2A">
        <w:rPr>
          <w:rFonts w:ascii="Arial" w:hAnsi="Arial" w:cs="Arial"/>
          <w:b/>
          <w:sz w:val="20"/>
          <w:szCs w:val="20"/>
        </w:rPr>
        <w:fldChar w:fldCharType="separate"/>
      </w:r>
      <w:r w:rsidR="00DF66EA">
        <w:rPr>
          <w:rFonts w:ascii="Arial" w:hAnsi="Arial" w:cs="Arial"/>
          <w:b/>
          <w:noProof/>
          <w:sz w:val="20"/>
          <w:szCs w:val="20"/>
        </w:rPr>
        <w:t>1</w:t>
      </w:r>
      <w:r w:rsidRPr="00F55C2A">
        <w:rPr>
          <w:rFonts w:ascii="Arial" w:hAnsi="Arial" w:cs="Arial"/>
          <w:b/>
          <w:sz w:val="20"/>
          <w:szCs w:val="20"/>
        </w:rPr>
        <w:fldChar w:fldCharType="end"/>
      </w:r>
      <w:r w:rsidRPr="00F55C2A">
        <w:rPr>
          <w:rFonts w:ascii="Arial" w:hAnsi="Arial" w:cs="Arial"/>
          <w:b/>
          <w:sz w:val="20"/>
          <w:szCs w:val="20"/>
        </w:rPr>
        <w:t>.</w:t>
      </w:r>
      <w:r w:rsidRPr="00F55C2A">
        <w:rPr>
          <w:rFonts w:ascii="Arial" w:hAnsi="Arial" w:cs="Arial"/>
          <w:b/>
          <w:sz w:val="20"/>
          <w:szCs w:val="20"/>
        </w:rPr>
        <w:fldChar w:fldCharType="begin"/>
      </w:r>
      <w:r w:rsidRPr="00F55C2A">
        <w:rPr>
          <w:rFonts w:ascii="Arial" w:hAnsi="Arial" w:cs="Arial"/>
          <w:b/>
          <w:sz w:val="20"/>
          <w:szCs w:val="20"/>
        </w:rPr>
        <w:instrText xml:space="preserve"> SEQ Таблица \* ARABIC \s 1 </w:instrText>
      </w:r>
      <w:r w:rsidRPr="00F55C2A">
        <w:rPr>
          <w:rFonts w:ascii="Arial" w:hAnsi="Arial" w:cs="Arial"/>
          <w:b/>
          <w:sz w:val="20"/>
          <w:szCs w:val="20"/>
        </w:rPr>
        <w:fldChar w:fldCharType="separate"/>
      </w:r>
      <w:r w:rsidR="00DF66EA">
        <w:rPr>
          <w:rFonts w:ascii="Arial" w:hAnsi="Arial" w:cs="Arial"/>
          <w:b/>
          <w:noProof/>
          <w:sz w:val="20"/>
          <w:szCs w:val="20"/>
        </w:rPr>
        <w:t>27</w:t>
      </w:r>
      <w:r w:rsidRPr="00F55C2A">
        <w:rPr>
          <w:rFonts w:ascii="Arial" w:hAnsi="Arial" w:cs="Arial"/>
          <w:b/>
          <w:sz w:val="20"/>
          <w:szCs w:val="20"/>
        </w:rPr>
        <w:fldChar w:fldCharType="end"/>
      </w:r>
      <w:r w:rsidRPr="00F55C2A">
        <w:rPr>
          <w:rFonts w:ascii="Arial" w:hAnsi="Arial" w:cs="Arial"/>
          <w:b/>
          <w:sz w:val="20"/>
          <w:szCs w:val="20"/>
        </w:rPr>
        <w:t xml:space="preserve">  </w:t>
      </w:r>
      <w:r w:rsidRPr="00F55C2A">
        <w:rPr>
          <w:rFonts w:ascii="Arial" w:hAnsi="Arial" w:cs="Arial"/>
          <w:b/>
          <w:sz w:val="20"/>
          <w:szCs w:val="20"/>
          <w:lang w:eastAsia="en-US"/>
        </w:rPr>
        <w:t xml:space="preserve">- </w:t>
      </w:r>
      <w:r w:rsidRPr="00F55C2A">
        <w:rPr>
          <w:rFonts w:ascii="Arial" w:hAnsi="Arial" w:cs="Arial"/>
          <w:b/>
          <w:kern w:val="2"/>
          <w:sz w:val="20"/>
          <w:szCs w:val="20"/>
          <w:lang w:eastAsia="zh-CN"/>
        </w:rPr>
        <w:t xml:space="preserve">Расчет продолжительности бурения для вертикальной скважины </w:t>
      </w:r>
      <w:r w:rsidRPr="00F55C2A">
        <w:rPr>
          <w:rFonts w:ascii="Arial" w:hAnsi="Arial" w:cs="Arial"/>
          <w:b/>
          <w:bCs/>
          <w:sz w:val="20"/>
          <w:szCs w:val="20"/>
          <w:lang w:eastAsia="en-US"/>
        </w:rPr>
        <w:t>№</w:t>
      </w:r>
      <w:r w:rsidRPr="00F55C2A">
        <w:rPr>
          <w:rFonts w:ascii="Arial" w:hAnsi="Arial" w:cs="Arial"/>
          <w:b/>
          <w:sz w:val="20"/>
          <w:szCs w:val="20"/>
          <w:lang w:eastAsia="en-US"/>
        </w:rPr>
        <w:t>753</w:t>
      </w:r>
      <w:r w:rsidRPr="00F55C2A">
        <w:rPr>
          <w:rFonts w:ascii="Arial" w:eastAsia="SimSun" w:hAnsi="Arial" w:cs="Arial"/>
          <w:b/>
          <w:sz w:val="20"/>
          <w:szCs w:val="20"/>
          <w:lang w:eastAsia="en-US"/>
        </w:rPr>
        <w:t xml:space="preserve"> </w:t>
      </w:r>
      <w:r w:rsidRPr="00F55C2A">
        <w:rPr>
          <w:rFonts w:ascii="Arial" w:hAnsi="Arial" w:cs="Arial"/>
          <w:b/>
          <w:kern w:val="2"/>
          <w:sz w:val="20"/>
          <w:szCs w:val="20"/>
          <w:lang w:eastAsia="zh-CN"/>
        </w:rPr>
        <w:t>проектной глубиной 650м.</w:t>
      </w:r>
      <w:bookmarkEnd w:id="45"/>
    </w:p>
    <w:tbl>
      <w:tblPr>
        <w:tblW w:w="5000" w:type="pct"/>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7474"/>
        <w:gridCol w:w="1850"/>
      </w:tblGrid>
      <w:tr w:rsidR="00F55C2A" w:rsidRPr="00F55C2A" w:rsidTr="00FD644B">
        <w:trPr>
          <w:jc w:val="center"/>
        </w:trPr>
        <w:tc>
          <w:tcPr>
            <w:tcW w:w="4008" w:type="pct"/>
            <w:shd w:val="clear" w:color="auto" w:fill="auto"/>
            <w:vAlign w:val="center"/>
          </w:tcPr>
          <w:p w:rsidR="00F55C2A" w:rsidRPr="00F55C2A" w:rsidRDefault="00F55C2A" w:rsidP="00FD644B">
            <w:pPr>
              <w:jc w:val="center"/>
              <w:rPr>
                <w:rFonts w:ascii="Arial" w:eastAsia="Calibri" w:hAnsi="Arial" w:cs="Arial"/>
                <w:sz w:val="20"/>
                <w:szCs w:val="20"/>
                <w:lang w:eastAsia="en-US"/>
              </w:rPr>
            </w:pPr>
            <w:r w:rsidRPr="00F55C2A">
              <w:rPr>
                <w:rFonts w:ascii="Arial" w:hAnsi="Arial" w:cs="Arial"/>
                <w:sz w:val="20"/>
                <w:szCs w:val="20"/>
                <w:lang w:eastAsia="en-US"/>
              </w:rPr>
              <w:t xml:space="preserve"> </w:t>
            </w:r>
            <w:r w:rsidRPr="00F55C2A">
              <w:rPr>
                <w:rFonts w:ascii="Arial" w:eastAsia="Calibri" w:hAnsi="Arial" w:cs="Arial"/>
                <w:sz w:val="20"/>
                <w:szCs w:val="20"/>
                <w:lang w:eastAsia="en-US"/>
              </w:rPr>
              <w:t>Наименование работ</w:t>
            </w:r>
          </w:p>
        </w:tc>
        <w:tc>
          <w:tcPr>
            <w:tcW w:w="992" w:type="pct"/>
            <w:shd w:val="clear" w:color="auto" w:fill="auto"/>
            <w:vAlign w:val="center"/>
          </w:tcPr>
          <w:p w:rsidR="00F55C2A" w:rsidRPr="00F55C2A" w:rsidRDefault="00F55C2A" w:rsidP="00FD644B">
            <w:pPr>
              <w:jc w:val="center"/>
              <w:rPr>
                <w:rFonts w:ascii="Arial" w:eastAsia="Calibri" w:hAnsi="Arial" w:cs="Arial"/>
                <w:sz w:val="20"/>
                <w:szCs w:val="20"/>
                <w:lang w:eastAsia="en-US"/>
              </w:rPr>
            </w:pPr>
            <w:r w:rsidRPr="00F55C2A">
              <w:rPr>
                <w:rFonts w:ascii="Arial" w:eastAsia="Calibri" w:hAnsi="Arial" w:cs="Arial"/>
                <w:sz w:val="20"/>
                <w:szCs w:val="20"/>
                <w:lang w:eastAsia="en-US"/>
              </w:rPr>
              <w:t>Время,</w:t>
            </w:r>
          </w:p>
          <w:p w:rsidR="00F55C2A" w:rsidRPr="00F55C2A" w:rsidRDefault="00F55C2A" w:rsidP="00FD644B">
            <w:pPr>
              <w:jc w:val="center"/>
              <w:rPr>
                <w:rFonts w:ascii="Arial" w:eastAsia="Calibri" w:hAnsi="Arial" w:cs="Arial"/>
                <w:sz w:val="20"/>
                <w:szCs w:val="20"/>
                <w:lang w:eastAsia="en-US"/>
              </w:rPr>
            </w:pPr>
            <w:r w:rsidRPr="00F55C2A">
              <w:rPr>
                <w:rFonts w:ascii="Arial" w:eastAsia="Calibri" w:hAnsi="Arial" w:cs="Arial"/>
                <w:sz w:val="20"/>
                <w:szCs w:val="20"/>
                <w:lang w:eastAsia="en-US"/>
              </w:rPr>
              <w:t>сут.</w:t>
            </w:r>
          </w:p>
        </w:tc>
      </w:tr>
      <w:tr w:rsidR="00F55C2A" w:rsidRPr="00F55C2A" w:rsidTr="00FD644B">
        <w:trPr>
          <w:jc w:val="center"/>
        </w:trPr>
        <w:tc>
          <w:tcPr>
            <w:tcW w:w="4008" w:type="pct"/>
            <w:shd w:val="clear" w:color="auto" w:fill="auto"/>
            <w:vAlign w:val="center"/>
          </w:tcPr>
          <w:p w:rsidR="00F55C2A" w:rsidRPr="00F55C2A" w:rsidRDefault="00F55C2A" w:rsidP="00FD644B">
            <w:pPr>
              <w:rPr>
                <w:rFonts w:ascii="Arial" w:eastAsia="Calibri" w:hAnsi="Arial" w:cs="Arial"/>
                <w:sz w:val="20"/>
                <w:szCs w:val="20"/>
                <w:lang w:eastAsia="en-US"/>
              </w:rPr>
            </w:pPr>
            <w:r w:rsidRPr="00F55C2A">
              <w:rPr>
                <w:rFonts w:ascii="Arial" w:eastAsia="Calibri" w:hAnsi="Arial" w:cs="Arial"/>
                <w:sz w:val="20"/>
                <w:szCs w:val="20"/>
                <w:lang w:eastAsia="en-US"/>
              </w:rPr>
              <w:t>Подготовительные работы к бурению</w:t>
            </w:r>
          </w:p>
        </w:tc>
        <w:tc>
          <w:tcPr>
            <w:tcW w:w="992" w:type="pct"/>
            <w:shd w:val="clear" w:color="auto" w:fill="auto"/>
            <w:vAlign w:val="center"/>
          </w:tcPr>
          <w:p w:rsidR="00F55C2A" w:rsidRPr="00F55C2A" w:rsidRDefault="00F55C2A" w:rsidP="00FD644B">
            <w:pPr>
              <w:jc w:val="center"/>
              <w:rPr>
                <w:rFonts w:ascii="Arial" w:eastAsia="Calibri" w:hAnsi="Arial" w:cs="Arial"/>
                <w:sz w:val="20"/>
                <w:szCs w:val="20"/>
                <w:lang w:eastAsia="en-US"/>
              </w:rPr>
            </w:pPr>
            <w:r w:rsidRPr="00F55C2A">
              <w:rPr>
                <w:rFonts w:ascii="Arial" w:eastAsia="Calibri" w:hAnsi="Arial" w:cs="Arial"/>
                <w:sz w:val="20"/>
                <w:szCs w:val="20"/>
                <w:lang w:eastAsia="en-US"/>
              </w:rPr>
              <w:t>2</w:t>
            </w:r>
          </w:p>
        </w:tc>
      </w:tr>
      <w:tr w:rsidR="00F55C2A" w:rsidRPr="00F55C2A" w:rsidTr="00FD644B">
        <w:trPr>
          <w:trHeight w:val="210"/>
          <w:jc w:val="center"/>
        </w:trPr>
        <w:tc>
          <w:tcPr>
            <w:tcW w:w="4008" w:type="pct"/>
            <w:shd w:val="clear" w:color="auto" w:fill="auto"/>
            <w:vAlign w:val="center"/>
          </w:tcPr>
          <w:p w:rsidR="00F55C2A" w:rsidRPr="00F55C2A" w:rsidRDefault="00F55C2A" w:rsidP="00FD644B">
            <w:pPr>
              <w:rPr>
                <w:rFonts w:ascii="Arial" w:eastAsia="Calibri" w:hAnsi="Arial" w:cs="Arial"/>
                <w:sz w:val="20"/>
                <w:szCs w:val="20"/>
                <w:lang w:eastAsia="en-US"/>
              </w:rPr>
            </w:pPr>
            <w:r w:rsidRPr="00F55C2A">
              <w:rPr>
                <w:rFonts w:ascii="Arial" w:eastAsia="Calibri" w:hAnsi="Arial" w:cs="Arial"/>
                <w:sz w:val="20"/>
                <w:szCs w:val="20"/>
                <w:lang w:eastAsia="en-US"/>
              </w:rPr>
              <w:t>Бурение и крепление скважины,всего:</w:t>
            </w:r>
          </w:p>
        </w:tc>
        <w:tc>
          <w:tcPr>
            <w:tcW w:w="992" w:type="pct"/>
            <w:shd w:val="clear" w:color="auto" w:fill="auto"/>
            <w:vAlign w:val="center"/>
          </w:tcPr>
          <w:p w:rsidR="00F55C2A" w:rsidRPr="00F55C2A" w:rsidRDefault="00F55C2A" w:rsidP="00FD644B">
            <w:pPr>
              <w:jc w:val="center"/>
              <w:rPr>
                <w:rFonts w:ascii="Arial" w:eastAsia="Calibri" w:hAnsi="Arial" w:cs="Arial"/>
                <w:sz w:val="20"/>
                <w:szCs w:val="20"/>
                <w:lang w:eastAsia="en-US"/>
              </w:rPr>
            </w:pPr>
            <w:r w:rsidRPr="00F55C2A">
              <w:rPr>
                <w:rFonts w:ascii="Arial" w:eastAsia="Calibri" w:hAnsi="Arial" w:cs="Arial"/>
                <w:sz w:val="20"/>
                <w:szCs w:val="20"/>
                <w:lang w:eastAsia="en-US"/>
              </w:rPr>
              <w:t>14,6</w:t>
            </w:r>
          </w:p>
        </w:tc>
      </w:tr>
      <w:tr w:rsidR="00F55C2A" w:rsidRPr="00F55C2A" w:rsidTr="00FD644B">
        <w:trPr>
          <w:trHeight w:val="135"/>
          <w:jc w:val="center"/>
        </w:trPr>
        <w:tc>
          <w:tcPr>
            <w:tcW w:w="4008" w:type="pct"/>
            <w:vMerge w:val="restart"/>
            <w:shd w:val="clear" w:color="auto" w:fill="auto"/>
            <w:vAlign w:val="center"/>
          </w:tcPr>
          <w:p w:rsidR="00F55C2A" w:rsidRPr="00F55C2A" w:rsidRDefault="00F55C2A" w:rsidP="00FD644B">
            <w:pPr>
              <w:rPr>
                <w:rFonts w:ascii="Arial" w:eastAsia="Calibri" w:hAnsi="Arial" w:cs="Arial"/>
                <w:sz w:val="20"/>
                <w:szCs w:val="20"/>
                <w:lang w:eastAsia="en-US"/>
              </w:rPr>
            </w:pPr>
            <w:r w:rsidRPr="00F55C2A">
              <w:rPr>
                <w:rFonts w:ascii="Arial" w:eastAsia="Calibri" w:hAnsi="Arial" w:cs="Arial"/>
                <w:sz w:val="20"/>
                <w:szCs w:val="20"/>
                <w:lang w:eastAsia="en-US"/>
              </w:rPr>
              <w:t>В том числе, бурение</w:t>
            </w:r>
          </w:p>
          <w:p w:rsidR="00F55C2A" w:rsidRPr="00F55C2A" w:rsidRDefault="00F55C2A" w:rsidP="00FD644B">
            <w:pPr>
              <w:rPr>
                <w:rFonts w:ascii="Arial" w:eastAsia="Calibri" w:hAnsi="Arial" w:cs="Arial"/>
                <w:sz w:val="20"/>
                <w:szCs w:val="20"/>
                <w:lang w:eastAsia="en-US"/>
              </w:rPr>
            </w:pPr>
            <w:r w:rsidRPr="00F55C2A">
              <w:rPr>
                <w:rFonts w:ascii="Arial" w:eastAsia="Calibri" w:hAnsi="Arial" w:cs="Arial"/>
                <w:sz w:val="20"/>
                <w:szCs w:val="20"/>
                <w:lang w:eastAsia="en-US"/>
              </w:rPr>
              <w:t xml:space="preserve">крепление </w:t>
            </w:r>
          </w:p>
        </w:tc>
        <w:tc>
          <w:tcPr>
            <w:tcW w:w="992" w:type="pct"/>
            <w:shd w:val="clear" w:color="auto" w:fill="auto"/>
            <w:vAlign w:val="center"/>
          </w:tcPr>
          <w:p w:rsidR="00F55C2A" w:rsidRPr="00F55C2A" w:rsidRDefault="00F55C2A" w:rsidP="00FD644B">
            <w:pPr>
              <w:jc w:val="center"/>
              <w:rPr>
                <w:rFonts w:ascii="Arial" w:eastAsia="Calibri" w:hAnsi="Arial" w:cs="Arial"/>
                <w:sz w:val="20"/>
                <w:szCs w:val="20"/>
                <w:lang w:eastAsia="en-US"/>
              </w:rPr>
            </w:pPr>
            <w:r w:rsidRPr="00F55C2A">
              <w:rPr>
                <w:rFonts w:ascii="Arial" w:eastAsia="Calibri" w:hAnsi="Arial" w:cs="Arial"/>
                <w:sz w:val="20"/>
                <w:szCs w:val="20"/>
                <w:lang w:eastAsia="en-US"/>
              </w:rPr>
              <w:t>9,01</w:t>
            </w:r>
          </w:p>
        </w:tc>
      </w:tr>
      <w:tr w:rsidR="00F55C2A" w:rsidRPr="00F55C2A" w:rsidTr="00FD644B">
        <w:trPr>
          <w:trHeight w:val="56"/>
          <w:jc w:val="center"/>
        </w:trPr>
        <w:tc>
          <w:tcPr>
            <w:tcW w:w="4008" w:type="pct"/>
            <w:vMerge/>
            <w:shd w:val="clear" w:color="auto" w:fill="auto"/>
            <w:vAlign w:val="center"/>
          </w:tcPr>
          <w:p w:rsidR="00F55C2A" w:rsidRPr="00F55C2A" w:rsidRDefault="00F55C2A" w:rsidP="00FD644B">
            <w:pPr>
              <w:rPr>
                <w:rFonts w:ascii="Arial" w:eastAsia="Calibri" w:hAnsi="Arial" w:cs="Arial"/>
                <w:sz w:val="20"/>
                <w:szCs w:val="20"/>
                <w:lang w:eastAsia="en-US"/>
              </w:rPr>
            </w:pPr>
          </w:p>
        </w:tc>
        <w:tc>
          <w:tcPr>
            <w:tcW w:w="992" w:type="pct"/>
            <w:shd w:val="clear" w:color="auto" w:fill="auto"/>
            <w:vAlign w:val="center"/>
          </w:tcPr>
          <w:p w:rsidR="00F55C2A" w:rsidRPr="00F55C2A" w:rsidRDefault="00F55C2A" w:rsidP="00FD644B">
            <w:pPr>
              <w:jc w:val="center"/>
              <w:rPr>
                <w:rFonts w:ascii="Arial" w:eastAsia="Calibri" w:hAnsi="Arial" w:cs="Arial"/>
                <w:sz w:val="20"/>
                <w:szCs w:val="20"/>
                <w:lang w:eastAsia="en-US"/>
              </w:rPr>
            </w:pPr>
            <w:r w:rsidRPr="00F55C2A">
              <w:rPr>
                <w:rFonts w:ascii="Arial" w:eastAsia="Calibri" w:hAnsi="Arial" w:cs="Arial"/>
                <w:sz w:val="20"/>
                <w:szCs w:val="20"/>
                <w:lang w:eastAsia="en-US"/>
              </w:rPr>
              <w:t>5,59</w:t>
            </w:r>
          </w:p>
        </w:tc>
      </w:tr>
      <w:tr w:rsidR="00F55C2A" w:rsidRPr="00F55C2A" w:rsidTr="00FD644B">
        <w:trPr>
          <w:jc w:val="center"/>
        </w:trPr>
        <w:tc>
          <w:tcPr>
            <w:tcW w:w="4008" w:type="pct"/>
            <w:shd w:val="clear" w:color="auto" w:fill="auto"/>
            <w:vAlign w:val="center"/>
          </w:tcPr>
          <w:p w:rsidR="00F55C2A" w:rsidRPr="00F55C2A" w:rsidRDefault="00F55C2A" w:rsidP="00FD644B">
            <w:pPr>
              <w:rPr>
                <w:rFonts w:ascii="Arial" w:eastAsia="Calibri" w:hAnsi="Arial" w:cs="Arial"/>
                <w:sz w:val="20"/>
                <w:szCs w:val="20"/>
                <w:lang w:eastAsia="en-US"/>
              </w:rPr>
            </w:pPr>
            <w:r w:rsidRPr="00F55C2A">
              <w:rPr>
                <w:rFonts w:ascii="Arial" w:eastAsia="Calibri" w:hAnsi="Arial" w:cs="Arial"/>
                <w:sz w:val="20"/>
                <w:szCs w:val="20"/>
                <w:lang w:eastAsia="en-US"/>
              </w:rPr>
              <w:t>Испытание</w:t>
            </w:r>
          </w:p>
        </w:tc>
        <w:tc>
          <w:tcPr>
            <w:tcW w:w="992" w:type="pct"/>
            <w:shd w:val="clear" w:color="auto" w:fill="auto"/>
            <w:vAlign w:val="center"/>
          </w:tcPr>
          <w:p w:rsidR="00F55C2A" w:rsidRPr="00F55C2A" w:rsidRDefault="00F55C2A" w:rsidP="00FD644B">
            <w:pPr>
              <w:jc w:val="center"/>
              <w:rPr>
                <w:rFonts w:ascii="Arial" w:eastAsia="Calibri" w:hAnsi="Arial" w:cs="Arial"/>
                <w:sz w:val="20"/>
                <w:szCs w:val="20"/>
                <w:lang w:eastAsia="en-US"/>
              </w:rPr>
            </w:pPr>
            <w:r w:rsidRPr="00F55C2A">
              <w:rPr>
                <w:rFonts w:ascii="Arial" w:eastAsia="Calibri" w:hAnsi="Arial" w:cs="Arial"/>
                <w:sz w:val="20"/>
                <w:szCs w:val="20"/>
                <w:lang w:eastAsia="en-US"/>
              </w:rPr>
              <w:t>4,0</w:t>
            </w:r>
          </w:p>
        </w:tc>
      </w:tr>
      <w:tr w:rsidR="00F55C2A" w:rsidRPr="00F55C2A" w:rsidTr="00FD644B">
        <w:trPr>
          <w:jc w:val="center"/>
        </w:trPr>
        <w:tc>
          <w:tcPr>
            <w:tcW w:w="4008" w:type="pct"/>
            <w:shd w:val="clear" w:color="auto" w:fill="auto"/>
            <w:vAlign w:val="center"/>
          </w:tcPr>
          <w:p w:rsidR="00F55C2A" w:rsidRPr="00F55C2A" w:rsidRDefault="00F55C2A" w:rsidP="00FD644B">
            <w:pPr>
              <w:rPr>
                <w:rFonts w:ascii="Arial" w:eastAsia="Calibri" w:hAnsi="Arial" w:cs="Arial"/>
                <w:sz w:val="20"/>
                <w:szCs w:val="20"/>
                <w:lang w:eastAsia="en-US"/>
              </w:rPr>
            </w:pPr>
            <w:r w:rsidRPr="00F55C2A">
              <w:rPr>
                <w:rFonts w:ascii="Arial" w:eastAsia="Calibri" w:hAnsi="Arial" w:cs="Arial"/>
                <w:sz w:val="20"/>
                <w:szCs w:val="20"/>
                <w:lang w:eastAsia="en-US"/>
              </w:rPr>
              <w:t xml:space="preserve">Строительно-монтажные работы </w:t>
            </w:r>
          </w:p>
        </w:tc>
        <w:tc>
          <w:tcPr>
            <w:tcW w:w="992" w:type="pct"/>
            <w:shd w:val="clear" w:color="auto" w:fill="auto"/>
            <w:vAlign w:val="center"/>
          </w:tcPr>
          <w:p w:rsidR="00F55C2A" w:rsidRPr="00F55C2A" w:rsidRDefault="00F55C2A" w:rsidP="00FD644B">
            <w:pPr>
              <w:jc w:val="center"/>
              <w:rPr>
                <w:rFonts w:ascii="Arial" w:eastAsia="Calibri" w:hAnsi="Arial" w:cs="Arial"/>
                <w:sz w:val="20"/>
                <w:szCs w:val="20"/>
                <w:lang w:eastAsia="en-US"/>
              </w:rPr>
            </w:pPr>
            <w:r w:rsidRPr="00F55C2A">
              <w:rPr>
                <w:rFonts w:ascii="Arial" w:eastAsia="Calibri" w:hAnsi="Arial" w:cs="Arial"/>
                <w:sz w:val="20"/>
                <w:szCs w:val="20"/>
                <w:lang w:eastAsia="en-US"/>
              </w:rPr>
              <w:t>5</w:t>
            </w:r>
          </w:p>
        </w:tc>
      </w:tr>
      <w:tr w:rsidR="00F55C2A" w:rsidRPr="00F55C2A" w:rsidTr="00FD644B">
        <w:trPr>
          <w:jc w:val="center"/>
        </w:trPr>
        <w:tc>
          <w:tcPr>
            <w:tcW w:w="4008" w:type="pct"/>
            <w:shd w:val="clear" w:color="auto" w:fill="auto"/>
            <w:vAlign w:val="center"/>
          </w:tcPr>
          <w:p w:rsidR="00F55C2A" w:rsidRPr="00F55C2A" w:rsidRDefault="00F55C2A" w:rsidP="00FD644B">
            <w:pPr>
              <w:rPr>
                <w:rFonts w:ascii="Arial" w:eastAsia="Calibri" w:hAnsi="Arial" w:cs="Arial"/>
                <w:sz w:val="20"/>
                <w:szCs w:val="20"/>
                <w:lang w:eastAsia="en-US"/>
              </w:rPr>
            </w:pPr>
            <w:r w:rsidRPr="00F55C2A">
              <w:rPr>
                <w:rFonts w:ascii="Arial" w:eastAsia="Calibri" w:hAnsi="Arial" w:cs="Arial"/>
                <w:sz w:val="20"/>
                <w:szCs w:val="20"/>
                <w:lang w:eastAsia="en-US"/>
              </w:rPr>
              <w:t>Полная продолжительность цикла строительства скважины</w:t>
            </w:r>
          </w:p>
        </w:tc>
        <w:tc>
          <w:tcPr>
            <w:tcW w:w="992" w:type="pct"/>
            <w:shd w:val="clear" w:color="auto" w:fill="auto"/>
            <w:vAlign w:val="center"/>
          </w:tcPr>
          <w:p w:rsidR="00F55C2A" w:rsidRPr="00F55C2A" w:rsidRDefault="00F55C2A" w:rsidP="00FD644B">
            <w:pPr>
              <w:jc w:val="center"/>
              <w:rPr>
                <w:rFonts w:ascii="Arial" w:eastAsia="Calibri" w:hAnsi="Arial" w:cs="Arial"/>
                <w:sz w:val="20"/>
                <w:szCs w:val="20"/>
                <w:lang w:eastAsia="en-US"/>
              </w:rPr>
            </w:pPr>
            <w:r w:rsidRPr="00F55C2A">
              <w:rPr>
                <w:rFonts w:ascii="Arial" w:eastAsia="Calibri" w:hAnsi="Arial" w:cs="Arial"/>
                <w:sz w:val="20"/>
                <w:szCs w:val="20"/>
                <w:lang w:eastAsia="en-US"/>
              </w:rPr>
              <w:t>23,4</w:t>
            </w:r>
          </w:p>
        </w:tc>
      </w:tr>
    </w:tbl>
    <w:p w:rsidR="00F55C2A" w:rsidRPr="00F55C2A" w:rsidRDefault="00F55C2A" w:rsidP="0029378E">
      <w:pPr>
        <w:ind w:firstLine="709"/>
        <w:jc w:val="both"/>
        <w:rPr>
          <w:rFonts w:ascii="Arial" w:eastAsia="SimSun" w:hAnsi="Arial" w:cs="Arial"/>
          <w:lang w:val="x-none" w:eastAsia="en-US"/>
        </w:rPr>
      </w:pPr>
    </w:p>
    <w:p w:rsidR="00742906" w:rsidRPr="00407E75" w:rsidRDefault="00BC674A" w:rsidP="00420A4C">
      <w:pPr>
        <w:pStyle w:val="22"/>
        <w:numPr>
          <w:ilvl w:val="1"/>
          <w:numId w:val="75"/>
        </w:numPr>
        <w:tabs>
          <w:tab w:val="left" w:pos="993"/>
        </w:tabs>
        <w:spacing w:before="0" w:after="0"/>
        <w:ind w:left="0" w:firstLine="709"/>
        <w:rPr>
          <w:rFonts w:ascii="Arial" w:hAnsi="Arial" w:cs="Arial"/>
          <w:bCs w:val="0"/>
          <w:i w:val="0"/>
          <w:sz w:val="24"/>
          <w:lang w:eastAsia="ru-RU"/>
        </w:rPr>
      </w:pPr>
      <w:bookmarkStart w:id="46" w:name="_Toc137971282"/>
      <w:r w:rsidRPr="00407E75">
        <w:rPr>
          <w:rFonts w:ascii="Arial" w:hAnsi="Arial" w:cs="Arial"/>
          <w:bCs w:val="0"/>
          <w:i w:val="0"/>
          <w:sz w:val="24"/>
          <w:lang w:eastAsia="ru-RU"/>
        </w:rPr>
        <w:t>Сведение о производственном процессе</w:t>
      </w:r>
      <w:bookmarkEnd w:id="46"/>
    </w:p>
    <w:p w:rsidR="005E22BF" w:rsidRDefault="005E22BF" w:rsidP="004E6161">
      <w:pPr>
        <w:autoSpaceDE w:val="0"/>
        <w:autoSpaceDN w:val="0"/>
        <w:adjustRightInd w:val="0"/>
        <w:ind w:firstLine="709"/>
        <w:rPr>
          <w:rFonts w:ascii="Arial-BoldItalicMT" w:eastAsia="Batang" w:hAnsi="Arial-BoldItalicMT" w:cs="Arial-BoldItalicMT"/>
          <w:b/>
          <w:bCs/>
          <w:i/>
          <w:iCs/>
        </w:rPr>
      </w:pPr>
      <w:r>
        <w:rPr>
          <w:rFonts w:ascii="Arial-BoldItalicMT" w:eastAsia="Batang" w:hAnsi="Arial-BoldItalicMT" w:cs="Arial-BoldItalicMT"/>
          <w:b/>
          <w:bCs/>
          <w:i/>
          <w:iCs/>
        </w:rPr>
        <w:t>Текущее состояние системы сбора и промысловой подготовки</w:t>
      </w:r>
    </w:p>
    <w:p w:rsidR="00166835" w:rsidRDefault="005E22BF" w:rsidP="005E22BF">
      <w:pPr>
        <w:jc w:val="both"/>
        <w:rPr>
          <w:rFonts w:ascii="Arial" w:eastAsia="Calibri" w:hAnsi="Arial" w:cs="Arial"/>
          <w:highlight w:val="yellow"/>
          <w:lang w:eastAsia="en-US"/>
        </w:rPr>
      </w:pPr>
      <w:r>
        <w:rPr>
          <w:rFonts w:ascii="Arial-BoldItalicMT" w:eastAsia="Batang" w:hAnsi="Arial-BoldItalicMT" w:cs="Arial-BoldItalicMT"/>
          <w:b/>
          <w:bCs/>
          <w:i/>
          <w:iCs/>
        </w:rPr>
        <w:t>продукции</w:t>
      </w:r>
    </w:p>
    <w:p w:rsidR="004E6161" w:rsidRPr="004E6161" w:rsidRDefault="004E6161" w:rsidP="00DF66EA">
      <w:pPr>
        <w:pStyle w:val="afe"/>
        <w:widowControl w:val="0"/>
        <w:spacing w:line="240" w:lineRule="auto"/>
        <w:rPr>
          <w:color w:val="FF0000"/>
        </w:rPr>
      </w:pPr>
      <w:r w:rsidRPr="00DF66EA">
        <w:rPr>
          <w:rFonts w:ascii="Arial" w:hAnsi="Arial" w:cs="Arial"/>
        </w:rPr>
        <w:t xml:space="preserve">В настоящее время на месторождении для системы сбора и транспорта добываемой продукции предусмотрена герметизированная напорная система сбора, включающая сборные пункты СП-1, 2, 3, 7. С сборного пункта на ПСН Терень-Узюк Западный. Для доведения нефти до товарного качества и сдачи потребителю скважинная продукция отправляется на ППН Каратон. Технологическая </w:t>
      </w:r>
      <w:r w:rsidRPr="00DF66EA">
        <w:rPr>
          <w:rFonts w:ascii="Arial" w:hAnsi="Arial" w:cs="Arial"/>
          <w:lang w:val="en-US"/>
        </w:rPr>
        <w:t>c</w:t>
      </w:r>
      <w:r w:rsidRPr="00DF66EA">
        <w:rPr>
          <w:rFonts w:ascii="Arial" w:hAnsi="Arial" w:cs="Arial"/>
        </w:rPr>
        <w:t xml:space="preserve">хема сбора и транспортировки СП-7, СП-3, СП-2 и СП-1 приведена на рисунке </w:t>
      </w:r>
      <w:r w:rsidRPr="00DF66EA">
        <w:rPr>
          <w:rFonts w:ascii="Arial" w:hAnsi="Arial" w:cs="Arial"/>
          <w:lang w:val="kk-KZ"/>
        </w:rPr>
        <w:t>1</w:t>
      </w:r>
      <w:r w:rsidRPr="00DF66EA">
        <w:rPr>
          <w:rFonts w:ascii="Arial" w:hAnsi="Arial" w:cs="Arial"/>
        </w:rPr>
        <w:t>.</w:t>
      </w:r>
      <w:r w:rsidR="00DF66EA">
        <w:rPr>
          <w:rFonts w:ascii="Arial" w:hAnsi="Arial" w:cs="Arial"/>
          <w:lang w:val="kk-KZ"/>
        </w:rPr>
        <w:t>2</w:t>
      </w:r>
      <w:r w:rsidRPr="004E6161">
        <w:t>.</w:t>
      </w:r>
    </w:p>
    <w:p w:rsidR="005E22BF" w:rsidRPr="005E22BF" w:rsidRDefault="005E22BF" w:rsidP="005E22BF">
      <w:pPr>
        <w:pStyle w:val="affff1"/>
        <w:tabs>
          <w:tab w:val="left" w:pos="426"/>
        </w:tabs>
        <w:ind w:firstLine="737"/>
        <w:jc w:val="both"/>
        <w:rPr>
          <w:rFonts w:ascii="Arial" w:hAnsi="Arial" w:cs="Arial"/>
          <w:sz w:val="24"/>
          <w:szCs w:val="24"/>
        </w:rPr>
      </w:pPr>
    </w:p>
    <w:p w:rsidR="005E22BF" w:rsidRDefault="005E22BF" w:rsidP="00166835">
      <w:pPr>
        <w:ind w:firstLine="709"/>
        <w:jc w:val="both"/>
        <w:rPr>
          <w:rFonts w:ascii="Arial" w:eastAsia="Calibri" w:hAnsi="Arial" w:cs="Arial"/>
          <w:highlight w:val="yellow"/>
          <w:lang w:eastAsia="en-US"/>
        </w:rPr>
        <w:sectPr w:rsidR="005E22BF" w:rsidSect="005E22BF">
          <w:headerReference w:type="even" r:id="rId19"/>
          <w:headerReference w:type="default" r:id="rId20"/>
          <w:footerReference w:type="even" r:id="rId21"/>
          <w:footerReference w:type="default" r:id="rId22"/>
          <w:headerReference w:type="first" r:id="rId23"/>
          <w:footerReference w:type="first" r:id="rId24"/>
          <w:pgSz w:w="11906" w:h="16838"/>
          <w:pgMar w:top="1134" w:right="851" w:bottom="1134" w:left="1701" w:header="709" w:footer="709" w:gutter="0"/>
          <w:cols w:space="708"/>
          <w:docGrid w:linePitch="360"/>
        </w:sectPr>
      </w:pPr>
    </w:p>
    <w:p w:rsidR="005E22BF" w:rsidRDefault="004E6161" w:rsidP="005E22BF">
      <w:pPr>
        <w:spacing w:line="360" w:lineRule="auto"/>
        <w:jc w:val="center"/>
      </w:pPr>
      <w:r>
        <w:rPr>
          <w:noProof/>
        </w:rPr>
        <w:lastRenderedPageBreak/>
        <w:drawing>
          <wp:inline distT="0" distB="0" distL="0" distR="0" wp14:anchorId="51E6A9C7" wp14:editId="190C14F5">
            <wp:extent cx="8690610" cy="4880344"/>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8700063" cy="4885652"/>
                    </a:xfrm>
                    <a:prstGeom prst="rect">
                      <a:avLst/>
                    </a:prstGeom>
                    <a:noFill/>
                    <a:ln>
                      <a:noFill/>
                    </a:ln>
                  </pic:spPr>
                </pic:pic>
              </a:graphicData>
            </a:graphic>
          </wp:inline>
        </w:drawing>
      </w:r>
    </w:p>
    <w:p w:rsidR="005E22BF" w:rsidRPr="004E6161" w:rsidRDefault="005E22BF" w:rsidP="005E22BF">
      <w:pPr>
        <w:pStyle w:val="affd"/>
        <w:jc w:val="center"/>
        <w:rPr>
          <w:rFonts w:ascii="Arial" w:eastAsia="Calibri" w:hAnsi="Arial" w:cs="Arial"/>
          <w:highlight w:val="yellow"/>
          <w:lang w:eastAsia="en-US"/>
        </w:rPr>
      </w:pPr>
      <w:r w:rsidRPr="004E6161">
        <w:rPr>
          <w:rFonts w:ascii="Arial" w:hAnsi="Arial" w:cs="Arial"/>
        </w:rPr>
        <w:t xml:space="preserve">Рисунок </w:t>
      </w:r>
      <w:r w:rsidR="00342E18" w:rsidRPr="004E6161">
        <w:rPr>
          <w:rFonts w:ascii="Arial" w:hAnsi="Arial" w:cs="Arial"/>
        </w:rPr>
        <w:fldChar w:fldCharType="begin"/>
      </w:r>
      <w:r w:rsidR="00342E18" w:rsidRPr="004E6161">
        <w:rPr>
          <w:rFonts w:ascii="Arial" w:hAnsi="Arial" w:cs="Arial"/>
        </w:rPr>
        <w:instrText xml:space="preserve"> STYLEREF 1 \s </w:instrText>
      </w:r>
      <w:r w:rsidR="00342E18" w:rsidRPr="004E6161">
        <w:rPr>
          <w:rFonts w:ascii="Arial" w:hAnsi="Arial" w:cs="Arial"/>
        </w:rPr>
        <w:fldChar w:fldCharType="separate"/>
      </w:r>
      <w:r w:rsidR="00DF66EA">
        <w:rPr>
          <w:rFonts w:ascii="Arial" w:hAnsi="Arial" w:cs="Arial"/>
          <w:noProof/>
        </w:rPr>
        <w:t>1</w:t>
      </w:r>
      <w:r w:rsidR="00342E18" w:rsidRPr="004E6161">
        <w:rPr>
          <w:rFonts w:ascii="Arial" w:hAnsi="Arial" w:cs="Arial"/>
          <w:noProof/>
        </w:rPr>
        <w:fldChar w:fldCharType="end"/>
      </w:r>
      <w:r w:rsidRPr="004E6161">
        <w:rPr>
          <w:rFonts w:ascii="Arial" w:hAnsi="Arial" w:cs="Arial"/>
        </w:rPr>
        <w:t>.</w:t>
      </w:r>
      <w:r w:rsidR="00342E18" w:rsidRPr="004E6161">
        <w:rPr>
          <w:rFonts w:ascii="Arial" w:hAnsi="Arial" w:cs="Arial"/>
        </w:rPr>
        <w:fldChar w:fldCharType="begin"/>
      </w:r>
      <w:r w:rsidR="00342E18" w:rsidRPr="004E6161">
        <w:rPr>
          <w:rFonts w:ascii="Arial" w:hAnsi="Arial" w:cs="Arial"/>
        </w:rPr>
        <w:instrText xml:space="preserve"> SEQ Рисунок \* ARABIC \s 1 </w:instrText>
      </w:r>
      <w:r w:rsidR="00342E18" w:rsidRPr="004E6161">
        <w:rPr>
          <w:rFonts w:ascii="Arial" w:hAnsi="Arial" w:cs="Arial"/>
        </w:rPr>
        <w:fldChar w:fldCharType="separate"/>
      </w:r>
      <w:r w:rsidR="00DF66EA">
        <w:rPr>
          <w:rFonts w:ascii="Arial" w:hAnsi="Arial" w:cs="Arial"/>
          <w:noProof/>
        </w:rPr>
        <w:t>2</w:t>
      </w:r>
      <w:r w:rsidR="00342E18" w:rsidRPr="004E6161">
        <w:rPr>
          <w:rFonts w:ascii="Arial" w:hAnsi="Arial" w:cs="Arial"/>
          <w:noProof/>
        </w:rPr>
        <w:fldChar w:fldCharType="end"/>
      </w:r>
      <w:r w:rsidRPr="004E6161">
        <w:rPr>
          <w:rFonts w:ascii="Arial" w:hAnsi="Arial" w:cs="Arial"/>
        </w:rPr>
        <w:t xml:space="preserve"> – </w:t>
      </w:r>
      <w:r w:rsidR="004E6161" w:rsidRPr="004E6161">
        <w:rPr>
          <w:rFonts w:ascii="Arial" w:hAnsi="Arial" w:cs="Arial"/>
        </w:rPr>
        <w:t>Технологическая схема сбора и транспортировки нефти месторождения Терень-Узюк</w:t>
      </w:r>
    </w:p>
    <w:p w:rsidR="005E22BF" w:rsidRDefault="005E22BF" w:rsidP="005E22BF">
      <w:pPr>
        <w:rPr>
          <w:b/>
          <w:color w:val="FFFFFF"/>
          <w:lang w:val="kk-KZ"/>
        </w:rPr>
        <w:sectPr w:rsidR="005E22BF" w:rsidSect="005E22BF">
          <w:headerReference w:type="default" r:id="rId26"/>
          <w:pgSz w:w="16838" w:h="11906" w:orient="landscape"/>
          <w:pgMar w:top="1701" w:right="1134" w:bottom="851" w:left="1134" w:header="709" w:footer="709" w:gutter="0"/>
          <w:cols w:space="708"/>
          <w:docGrid w:linePitch="360"/>
        </w:sectPr>
      </w:pPr>
    </w:p>
    <w:p w:rsidR="004E6161" w:rsidRPr="004E6161" w:rsidRDefault="004E6161" w:rsidP="004E6161">
      <w:pPr>
        <w:pStyle w:val="afe"/>
        <w:spacing w:line="240" w:lineRule="auto"/>
        <w:rPr>
          <w:rFonts w:ascii="Arial" w:hAnsi="Arial" w:cs="Arial"/>
          <w:b/>
          <w:szCs w:val="24"/>
        </w:rPr>
      </w:pPr>
      <w:bookmarkStart w:id="47" w:name="_Toc508186247"/>
      <w:bookmarkStart w:id="48" w:name="_Hlk132207771"/>
      <w:r w:rsidRPr="004E6161">
        <w:rPr>
          <w:rFonts w:ascii="Arial" w:hAnsi="Arial" w:cs="Arial"/>
          <w:b/>
          <w:szCs w:val="24"/>
        </w:rPr>
        <w:lastRenderedPageBreak/>
        <w:t>СП-1 (сборной пункт)</w:t>
      </w:r>
    </w:p>
    <w:p w:rsidR="004E6161" w:rsidRPr="004E6161" w:rsidRDefault="004E6161" w:rsidP="004E6161">
      <w:pPr>
        <w:pStyle w:val="afe"/>
        <w:spacing w:line="240" w:lineRule="auto"/>
        <w:rPr>
          <w:rFonts w:ascii="Arial" w:hAnsi="Arial" w:cs="Arial"/>
          <w:szCs w:val="24"/>
        </w:rPr>
      </w:pPr>
      <w:r w:rsidRPr="004E6161">
        <w:rPr>
          <w:rFonts w:ascii="Arial" w:hAnsi="Arial" w:cs="Arial"/>
          <w:szCs w:val="24"/>
        </w:rPr>
        <w:t>Нефтяная эмульсия со скважин по выкидным линиям Ø73, Ø89, Ø100, Ø114мм направляется на групповые установки. На СП-1 поступает скважинная продукция с ГЗУ№ 1, 2, 5, 10, 13, 14, 15, 17, 18 и 20.</w:t>
      </w:r>
    </w:p>
    <w:p w:rsidR="004E6161" w:rsidRDefault="004E6161" w:rsidP="00166835">
      <w:pPr>
        <w:ind w:firstLine="709"/>
        <w:jc w:val="both"/>
        <w:rPr>
          <w:rFonts w:ascii="Arial" w:eastAsia="Arial-BoldMT" w:hAnsi="Arial" w:cs="Arial"/>
          <w:b/>
          <w:bCs/>
        </w:rPr>
      </w:pPr>
      <w:r w:rsidRPr="004E6161">
        <w:rPr>
          <w:rFonts w:ascii="Arial" w:hAnsi="Arial" w:cs="Arial"/>
        </w:rPr>
        <w:t>Принципиальная схема сбора и транспортировки нефти СП-1 месторождения представлена на рисунке 1.2.</w:t>
      </w:r>
    </w:p>
    <w:p w:rsidR="004E6161" w:rsidRDefault="004E6161" w:rsidP="004E6161">
      <w:pPr>
        <w:jc w:val="both"/>
        <w:rPr>
          <w:rFonts w:ascii="Arial" w:eastAsia="Arial-BoldMT" w:hAnsi="Arial" w:cs="Arial"/>
          <w:b/>
          <w:bCs/>
        </w:rPr>
      </w:pPr>
      <w:r>
        <w:rPr>
          <w:noProof/>
        </w:rPr>
        <w:drawing>
          <wp:inline distT="0" distB="0" distL="0" distR="0" wp14:anchorId="5FF17E64" wp14:editId="4E8ABCFC">
            <wp:extent cx="5677535" cy="2360428"/>
            <wp:effectExtent l="19050" t="19050" r="18415" b="20955"/>
            <wp:docPr id="7"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a:extLst>
                        <a:ext uri="{28A0092B-C50C-407E-A947-70E740481C1C}">
                          <a14:useLocalDpi xmlns:a14="http://schemas.microsoft.com/office/drawing/2010/main" val="0"/>
                        </a:ext>
                      </a:extLst>
                    </a:blip>
                    <a:srcRect l="362" t="455" r="992" b="443"/>
                    <a:stretch>
                      <a:fillRect/>
                    </a:stretch>
                  </pic:blipFill>
                  <pic:spPr bwMode="auto">
                    <a:xfrm>
                      <a:off x="0" y="0"/>
                      <a:ext cx="5698989" cy="2369348"/>
                    </a:xfrm>
                    <a:prstGeom prst="rect">
                      <a:avLst/>
                    </a:prstGeom>
                    <a:noFill/>
                    <a:ln w="9525">
                      <a:solidFill>
                        <a:srgbClr val="000000"/>
                      </a:solidFill>
                      <a:miter lim="800000"/>
                      <a:headEnd/>
                      <a:tailEnd/>
                    </a:ln>
                  </pic:spPr>
                </pic:pic>
              </a:graphicData>
            </a:graphic>
          </wp:inline>
        </w:drawing>
      </w:r>
    </w:p>
    <w:p w:rsidR="004E6161" w:rsidRPr="004E6161" w:rsidRDefault="004E6161" w:rsidP="004E6161">
      <w:pPr>
        <w:jc w:val="center"/>
        <w:rPr>
          <w:rFonts w:ascii="Arial" w:eastAsia="Arial-BoldMT" w:hAnsi="Arial" w:cs="Arial"/>
          <w:b/>
          <w:bCs/>
          <w:sz w:val="20"/>
          <w:szCs w:val="20"/>
        </w:rPr>
      </w:pPr>
      <w:r w:rsidRPr="004E6161">
        <w:rPr>
          <w:rFonts w:ascii="Arial" w:eastAsia="Arial-BoldMT" w:hAnsi="Arial" w:cs="Arial"/>
          <w:b/>
          <w:bCs/>
          <w:sz w:val="20"/>
          <w:szCs w:val="20"/>
        </w:rPr>
        <w:t xml:space="preserve">Рисунок </w:t>
      </w:r>
      <w:r w:rsidRPr="004E6161">
        <w:rPr>
          <w:rFonts w:ascii="Arial" w:eastAsia="Arial-BoldMT" w:hAnsi="Arial" w:cs="Arial"/>
          <w:b/>
          <w:bCs/>
          <w:sz w:val="20"/>
          <w:szCs w:val="20"/>
        </w:rPr>
        <w:fldChar w:fldCharType="begin"/>
      </w:r>
      <w:r w:rsidRPr="004E6161">
        <w:rPr>
          <w:rFonts w:ascii="Arial" w:eastAsia="Arial-BoldMT" w:hAnsi="Arial" w:cs="Arial"/>
          <w:b/>
          <w:bCs/>
          <w:sz w:val="20"/>
          <w:szCs w:val="20"/>
        </w:rPr>
        <w:instrText xml:space="preserve"> STYLEREF 1 \s </w:instrText>
      </w:r>
      <w:r w:rsidRPr="004E6161">
        <w:rPr>
          <w:rFonts w:ascii="Arial" w:eastAsia="Arial-BoldMT" w:hAnsi="Arial" w:cs="Arial"/>
          <w:b/>
          <w:bCs/>
          <w:sz w:val="20"/>
          <w:szCs w:val="20"/>
        </w:rPr>
        <w:fldChar w:fldCharType="separate"/>
      </w:r>
      <w:r w:rsidR="00F87D8C">
        <w:rPr>
          <w:rFonts w:ascii="Arial" w:eastAsia="Arial-BoldMT" w:hAnsi="Arial" w:cs="Arial"/>
          <w:b/>
          <w:bCs/>
          <w:noProof/>
          <w:sz w:val="20"/>
          <w:szCs w:val="20"/>
        </w:rPr>
        <w:t>1</w:t>
      </w:r>
      <w:r w:rsidRPr="004E6161">
        <w:rPr>
          <w:rFonts w:ascii="Arial" w:eastAsia="Arial-BoldMT" w:hAnsi="Arial" w:cs="Arial"/>
          <w:b/>
          <w:bCs/>
          <w:sz w:val="20"/>
          <w:szCs w:val="20"/>
        </w:rPr>
        <w:fldChar w:fldCharType="end"/>
      </w:r>
      <w:r w:rsidRPr="004E6161">
        <w:rPr>
          <w:rFonts w:ascii="Arial" w:eastAsia="Arial-BoldMT" w:hAnsi="Arial" w:cs="Arial"/>
          <w:b/>
          <w:bCs/>
          <w:sz w:val="20"/>
          <w:szCs w:val="20"/>
        </w:rPr>
        <w:t>.</w:t>
      </w:r>
      <w:r w:rsidRPr="004E6161">
        <w:rPr>
          <w:rFonts w:ascii="Arial" w:eastAsia="Arial-BoldMT" w:hAnsi="Arial" w:cs="Arial"/>
          <w:b/>
          <w:bCs/>
          <w:sz w:val="20"/>
          <w:szCs w:val="20"/>
        </w:rPr>
        <w:fldChar w:fldCharType="begin"/>
      </w:r>
      <w:r w:rsidRPr="004E6161">
        <w:rPr>
          <w:rFonts w:ascii="Arial" w:eastAsia="Arial-BoldMT" w:hAnsi="Arial" w:cs="Arial"/>
          <w:b/>
          <w:bCs/>
          <w:sz w:val="20"/>
          <w:szCs w:val="20"/>
        </w:rPr>
        <w:instrText xml:space="preserve"> SEQ Рисунок \* ARABIC \s 1 </w:instrText>
      </w:r>
      <w:r w:rsidRPr="004E6161">
        <w:rPr>
          <w:rFonts w:ascii="Arial" w:eastAsia="Arial-BoldMT" w:hAnsi="Arial" w:cs="Arial"/>
          <w:b/>
          <w:bCs/>
          <w:sz w:val="20"/>
          <w:szCs w:val="20"/>
        </w:rPr>
        <w:fldChar w:fldCharType="separate"/>
      </w:r>
      <w:r w:rsidR="00F87D8C">
        <w:rPr>
          <w:rFonts w:ascii="Arial" w:eastAsia="Arial-BoldMT" w:hAnsi="Arial" w:cs="Arial"/>
          <w:b/>
          <w:bCs/>
          <w:noProof/>
          <w:sz w:val="20"/>
          <w:szCs w:val="20"/>
        </w:rPr>
        <w:t>3</w:t>
      </w:r>
      <w:r w:rsidRPr="004E6161">
        <w:rPr>
          <w:rFonts w:ascii="Arial" w:eastAsia="Arial-BoldMT" w:hAnsi="Arial" w:cs="Arial"/>
          <w:b/>
          <w:bCs/>
          <w:sz w:val="20"/>
          <w:szCs w:val="20"/>
        </w:rPr>
        <w:fldChar w:fldCharType="end"/>
      </w:r>
      <w:r w:rsidRPr="004E6161">
        <w:rPr>
          <w:rFonts w:ascii="Arial" w:eastAsia="Arial-BoldMT" w:hAnsi="Arial" w:cs="Arial"/>
          <w:b/>
          <w:bCs/>
          <w:sz w:val="20"/>
          <w:szCs w:val="20"/>
        </w:rPr>
        <w:t xml:space="preserve"> Принципиальная схема сбора и транспортировки нефти СП-1 месторождения Терень-Узюк</w:t>
      </w:r>
    </w:p>
    <w:p w:rsidR="004E6161" w:rsidRDefault="004E6161" w:rsidP="004E6161">
      <w:pPr>
        <w:jc w:val="both"/>
        <w:rPr>
          <w:rFonts w:ascii="Arial" w:eastAsia="Arial-BoldMT" w:hAnsi="Arial" w:cs="Arial"/>
          <w:b/>
          <w:bCs/>
        </w:rPr>
      </w:pPr>
    </w:p>
    <w:p w:rsidR="00661751" w:rsidRPr="00661751" w:rsidRDefault="00661751" w:rsidP="00661751">
      <w:pPr>
        <w:pStyle w:val="afe"/>
        <w:spacing w:line="240" w:lineRule="auto"/>
        <w:rPr>
          <w:rFonts w:ascii="Arial" w:eastAsia="Arial-BoldMT" w:hAnsi="Arial" w:cs="Arial"/>
          <w:b/>
          <w:bCs/>
          <w:szCs w:val="24"/>
        </w:rPr>
      </w:pPr>
      <w:r w:rsidRPr="00661751">
        <w:rPr>
          <w:rFonts w:ascii="Arial" w:eastAsia="Arial-BoldMT" w:hAnsi="Arial" w:cs="Arial"/>
          <w:b/>
          <w:bCs/>
          <w:szCs w:val="24"/>
        </w:rPr>
        <w:t>СП-2 (сборной пункт)</w:t>
      </w:r>
    </w:p>
    <w:p w:rsidR="00661751" w:rsidRDefault="00661751" w:rsidP="00661751">
      <w:pPr>
        <w:ind w:firstLine="709"/>
        <w:jc w:val="both"/>
        <w:rPr>
          <w:rFonts w:ascii="Arial" w:eastAsia="Arial-BoldMT" w:hAnsi="Arial" w:cs="Arial"/>
          <w:bCs/>
        </w:rPr>
      </w:pPr>
      <w:r w:rsidRPr="00661751">
        <w:rPr>
          <w:rFonts w:ascii="Arial" w:eastAsia="Arial-BoldMT" w:hAnsi="Arial" w:cs="Arial"/>
          <w:bCs/>
        </w:rPr>
        <w:t>Нефтяная эмульсия со скважин по выкидным линиям направляется на групповые установки.</w:t>
      </w:r>
    </w:p>
    <w:p w:rsidR="002536F3" w:rsidRPr="002536F3" w:rsidRDefault="002536F3" w:rsidP="002536F3">
      <w:pPr>
        <w:ind w:firstLine="709"/>
        <w:jc w:val="both"/>
        <w:rPr>
          <w:rFonts w:ascii="Arial" w:eastAsia="Arial-BoldMT" w:hAnsi="Arial" w:cs="Arial"/>
          <w:bCs/>
        </w:rPr>
      </w:pPr>
      <w:r w:rsidRPr="002536F3">
        <w:rPr>
          <w:rFonts w:ascii="Arial" w:eastAsia="Arial-BoldMT" w:hAnsi="Arial" w:cs="Arial"/>
          <w:bCs/>
        </w:rPr>
        <w:t>Принципиальная схема сбора и транспортировки нефти СП-2 месторождения Терень-Узюк представлена на рисунке 1</w:t>
      </w:r>
      <w:r>
        <w:rPr>
          <w:rFonts w:ascii="Arial" w:eastAsia="Arial-BoldMT" w:hAnsi="Arial" w:cs="Arial"/>
          <w:bCs/>
        </w:rPr>
        <w:t>.</w:t>
      </w:r>
      <w:r>
        <w:rPr>
          <w:rFonts w:ascii="Arial" w:eastAsia="Arial-BoldMT" w:hAnsi="Arial" w:cs="Arial"/>
          <w:bCs/>
          <w:lang w:val="kk-KZ"/>
        </w:rPr>
        <w:t>3</w:t>
      </w:r>
      <w:r w:rsidRPr="002536F3">
        <w:rPr>
          <w:rFonts w:ascii="Arial" w:eastAsia="Arial-BoldMT" w:hAnsi="Arial" w:cs="Arial"/>
          <w:bCs/>
        </w:rPr>
        <w:t>.</w:t>
      </w:r>
    </w:p>
    <w:p w:rsidR="002536F3" w:rsidRPr="00661751" w:rsidRDefault="002536F3" w:rsidP="002536F3">
      <w:pPr>
        <w:ind w:firstLine="709"/>
        <w:jc w:val="both"/>
        <w:rPr>
          <w:rFonts w:ascii="Arial" w:eastAsia="Arial-BoldMT" w:hAnsi="Arial" w:cs="Arial"/>
          <w:bCs/>
        </w:rPr>
      </w:pPr>
    </w:p>
    <w:p w:rsidR="004E6161" w:rsidRPr="008C05DE" w:rsidRDefault="008C05DE" w:rsidP="008C05DE">
      <w:pPr>
        <w:jc w:val="both"/>
        <w:rPr>
          <w:rFonts w:ascii="Arial" w:eastAsia="Arial-BoldMT" w:hAnsi="Arial" w:cs="Arial"/>
          <w:b/>
          <w:bCs/>
          <w:lang w:val="en-US"/>
        </w:rPr>
      </w:pPr>
      <w:r>
        <w:rPr>
          <w:noProof/>
        </w:rPr>
        <w:drawing>
          <wp:inline distT="0" distB="0" distL="0" distR="0" wp14:anchorId="2FBA4B38" wp14:editId="18E463EF">
            <wp:extent cx="5677535" cy="2495016"/>
            <wp:effectExtent l="19050" t="19050" r="18415" b="19685"/>
            <wp:docPr id="8"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a:extLst>
                        <a:ext uri="{28A0092B-C50C-407E-A947-70E740481C1C}">
                          <a14:useLocalDpi xmlns:a14="http://schemas.microsoft.com/office/drawing/2010/main" val="0"/>
                        </a:ext>
                      </a:extLst>
                    </a:blip>
                    <a:srcRect l="237" t="374" r="575" b="386"/>
                    <a:stretch>
                      <a:fillRect/>
                    </a:stretch>
                  </pic:blipFill>
                  <pic:spPr bwMode="auto">
                    <a:xfrm>
                      <a:off x="0" y="0"/>
                      <a:ext cx="5731390" cy="2518683"/>
                    </a:xfrm>
                    <a:prstGeom prst="rect">
                      <a:avLst/>
                    </a:prstGeom>
                    <a:noFill/>
                    <a:ln w="9525">
                      <a:solidFill>
                        <a:srgbClr val="000000"/>
                      </a:solidFill>
                      <a:miter lim="800000"/>
                      <a:headEnd/>
                      <a:tailEnd/>
                    </a:ln>
                  </pic:spPr>
                </pic:pic>
              </a:graphicData>
            </a:graphic>
          </wp:inline>
        </w:drawing>
      </w:r>
    </w:p>
    <w:p w:rsidR="004E6161" w:rsidRPr="00DF66EA" w:rsidRDefault="002536F3" w:rsidP="002536F3">
      <w:pPr>
        <w:ind w:firstLine="709"/>
        <w:jc w:val="center"/>
        <w:rPr>
          <w:rFonts w:ascii="Arial" w:eastAsia="Arial-BoldMT" w:hAnsi="Arial" w:cs="Arial"/>
          <w:b/>
          <w:bCs/>
        </w:rPr>
      </w:pPr>
      <w:r w:rsidRPr="004E6161">
        <w:rPr>
          <w:rFonts w:ascii="Arial" w:eastAsia="Arial-BoldMT" w:hAnsi="Arial" w:cs="Arial"/>
          <w:b/>
          <w:bCs/>
          <w:sz w:val="20"/>
          <w:szCs w:val="20"/>
        </w:rPr>
        <w:t xml:space="preserve">Рисунок </w:t>
      </w:r>
      <w:r w:rsidRPr="004E6161">
        <w:rPr>
          <w:rFonts w:ascii="Arial" w:eastAsia="Arial-BoldMT" w:hAnsi="Arial" w:cs="Arial"/>
          <w:b/>
          <w:bCs/>
          <w:sz w:val="20"/>
          <w:szCs w:val="20"/>
        </w:rPr>
        <w:fldChar w:fldCharType="begin"/>
      </w:r>
      <w:r w:rsidRPr="004E6161">
        <w:rPr>
          <w:rFonts w:ascii="Arial" w:eastAsia="Arial-BoldMT" w:hAnsi="Arial" w:cs="Arial"/>
          <w:b/>
          <w:bCs/>
          <w:sz w:val="20"/>
          <w:szCs w:val="20"/>
        </w:rPr>
        <w:instrText xml:space="preserve"> STYLEREF 1 \s </w:instrText>
      </w:r>
      <w:r w:rsidRPr="004E6161">
        <w:rPr>
          <w:rFonts w:ascii="Arial" w:eastAsia="Arial-BoldMT" w:hAnsi="Arial" w:cs="Arial"/>
          <w:b/>
          <w:bCs/>
          <w:sz w:val="20"/>
          <w:szCs w:val="20"/>
        </w:rPr>
        <w:fldChar w:fldCharType="separate"/>
      </w:r>
      <w:r w:rsidR="00F87D8C">
        <w:rPr>
          <w:rFonts w:ascii="Arial" w:eastAsia="Arial-BoldMT" w:hAnsi="Arial" w:cs="Arial"/>
          <w:b/>
          <w:bCs/>
          <w:noProof/>
          <w:sz w:val="20"/>
          <w:szCs w:val="20"/>
        </w:rPr>
        <w:t>1</w:t>
      </w:r>
      <w:r w:rsidRPr="004E6161">
        <w:rPr>
          <w:rFonts w:ascii="Arial" w:eastAsia="Arial-BoldMT" w:hAnsi="Arial" w:cs="Arial"/>
          <w:b/>
          <w:bCs/>
          <w:sz w:val="20"/>
          <w:szCs w:val="20"/>
        </w:rPr>
        <w:fldChar w:fldCharType="end"/>
      </w:r>
      <w:r w:rsidRPr="004E6161">
        <w:rPr>
          <w:rFonts w:ascii="Arial" w:eastAsia="Arial-BoldMT" w:hAnsi="Arial" w:cs="Arial"/>
          <w:b/>
          <w:bCs/>
          <w:sz w:val="20"/>
          <w:szCs w:val="20"/>
        </w:rPr>
        <w:t>.</w:t>
      </w:r>
      <w:r w:rsidRPr="004E6161">
        <w:rPr>
          <w:rFonts w:ascii="Arial" w:eastAsia="Arial-BoldMT" w:hAnsi="Arial" w:cs="Arial"/>
          <w:b/>
          <w:bCs/>
          <w:sz w:val="20"/>
          <w:szCs w:val="20"/>
        </w:rPr>
        <w:fldChar w:fldCharType="begin"/>
      </w:r>
      <w:r w:rsidRPr="004E6161">
        <w:rPr>
          <w:rFonts w:ascii="Arial" w:eastAsia="Arial-BoldMT" w:hAnsi="Arial" w:cs="Arial"/>
          <w:b/>
          <w:bCs/>
          <w:sz w:val="20"/>
          <w:szCs w:val="20"/>
        </w:rPr>
        <w:instrText xml:space="preserve"> SEQ Рисунок \* ARABIC \s 1 </w:instrText>
      </w:r>
      <w:r w:rsidRPr="004E6161">
        <w:rPr>
          <w:rFonts w:ascii="Arial" w:eastAsia="Arial-BoldMT" w:hAnsi="Arial" w:cs="Arial"/>
          <w:b/>
          <w:bCs/>
          <w:sz w:val="20"/>
          <w:szCs w:val="20"/>
        </w:rPr>
        <w:fldChar w:fldCharType="separate"/>
      </w:r>
      <w:r w:rsidR="00F87D8C">
        <w:rPr>
          <w:rFonts w:ascii="Arial" w:eastAsia="Arial-BoldMT" w:hAnsi="Arial" w:cs="Arial"/>
          <w:b/>
          <w:bCs/>
          <w:noProof/>
          <w:sz w:val="20"/>
          <w:szCs w:val="20"/>
        </w:rPr>
        <w:t>4</w:t>
      </w:r>
      <w:r w:rsidRPr="004E6161">
        <w:rPr>
          <w:rFonts w:ascii="Arial" w:eastAsia="Arial-BoldMT" w:hAnsi="Arial" w:cs="Arial"/>
          <w:b/>
          <w:bCs/>
          <w:sz w:val="20"/>
          <w:szCs w:val="20"/>
        </w:rPr>
        <w:fldChar w:fldCharType="end"/>
      </w:r>
      <w:r w:rsidRPr="002536F3">
        <w:rPr>
          <w:b/>
          <w:sz w:val="20"/>
        </w:rPr>
        <w:t xml:space="preserve"> </w:t>
      </w:r>
      <w:r w:rsidRPr="00DF66EA">
        <w:rPr>
          <w:rFonts w:ascii="Arial" w:hAnsi="Arial" w:cs="Arial"/>
          <w:b/>
          <w:sz w:val="20"/>
        </w:rPr>
        <w:t>Принципиальная схема сбора и транспортировки нефти СП-2 месторождения Терень-Узюк</w:t>
      </w:r>
    </w:p>
    <w:p w:rsidR="002536F3" w:rsidRPr="00DF66EA" w:rsidRDefault="002536F3" w:rsidP="002536F3">
      <w:pPr>
        <w:pStyle w:val="afe"/>
        <w:widowControl w:val="0"/>
        <w:rPr>
          <w:rFonts w:ascii="Arial" w:hAnsi="Arial" w:cs="Arial"/>
          <w:b/>
        </w:rPr>
      </w:pPr>
    </w:p>
    <w:p w:rsidR="002536F3" w:rsidRPr="002536F3" w:rsidRDefault="002536F3" w:rsidP="002536F3">
      <w:pPr>
        <w:pStyle w:val="afe"/>
        <w:widowControl w:val="0"/>
        <w:spacing w:line="240" w:lineRule="auto"/>
        <w:rPr>
          <w:rFonts w:ascii="Arial" w:hAnsi="Arial" w:cs="Arial"/>
          <w:b/>
          <w:szCs w:val="24"/>
        </w:rPr>
      </w:pPr>
      <w:r w:rsidRPr="002536F3">
        <w:rPr>
          <w:rFonts w:ascii="Arial" w:hAnsi="Arial" w:cs="Arial"/>
          <w:b/>
          <w:szCs w:val="24"/>
        </w:rPr>
        <w:lastRenderedPageBreak/>
        <w:t>СП-3 (сборной пункт)</w:t>
      </w:r>
    </w:p>
    <w:p w:rsidR="002536F3" w:rsidRPr="002536F3" w:rsidRDefault="002536F3" w:rsidP="002536F3">
      <w:pPr>
        <w:ind w:firstLine="709"/>
        <w:jc w:val="both"/>
        <w:rPr>
          <w:rFonts w:ascii="Arial" w:hAnsi="Arial" w:cs="Arial"/>
        </w:rPr>
      </w:pPr>
      <w:r w:rsidRPr="002536F3">
        <w:rPr>
          <w:rFonts w:ascii="Arial" w:hAnsi="Arial" w:cs="Arial"/>
        </w:rPr>
        <w:t>Нефтяная эмульсия со скважин по выкидным линиям разного диаметра и разных длин направляется на групповые установки:</w:t>
      </w:r>
    </w:p>
    <w:p w:rsidR="002536F3" w:rsidRDefault="002536F3" w:rsidP="002536F3">
      <w:pPr>
        <w:widowControl w:val="0"/>
        <w:ind w:firstLine="709"/>
        <w:jc w:val="both"/>
        <w:rPr>
          <w:rFonts w:ascii="Arial" w:eastAsia="Arial-BoldMT" w:hAnsi="Arial" w:cs="Arial"/>
          <w:bCs/>
        </w:rPr>
      </w:pPr>
      <w:r w:rsidRPr="002536F3">
        <w:rPr>
          <w:rFonts w:ascii="Arial" w:hAnsi="Arial" w:cs="Arial"/>
        </w:rPr>
        <w:t xml:space="preserve">Принципиальная схема сбора и транспортировки нефти СП-3 месторождения Терень-Узюк представлена на </w:t>
      </w:r>
      <w:r w:rsidRPr="002536F3">
        <w:rPr>
          <w:rFonts w:ascii="Arial" w:eastAsia="Arial-BoldMT" w:hAnsi="Arial" w:cs="Arial"/>
          <w:bCs/>
        </w:rPr>
        <w:t>рисунке 1</w:t>
      </w:r>
      <w:r>
        <w:rPr>
          <w:rFonts w:ascii="Arial" w:eastAsia="Arial-BoldMT" w:hAnsi="Arial" w:cs="Arial"/>
          <w:bCs/>
        </w:rPr>
        <w:t>.</w:t>
      </w:r>
      <w:r>
        <w:rPr>
          <w:rFonts w:ascii="Arial" w:eastAsia="Arial-BoldMT" w:hAnsi="Arial" w:cs="Arial"/>
          <w:bCs/>
          <w:lang w:val="kk-KZ"/>
        </w:rPr>
        <w:t>4</w:t>
      </w:r>
      <w:r w:rsidRPr="002536F3">
        <w:rPr>
          <w:rFonts w:ascii="Arial" w:eastAsia="Arial-BoldMT" w:hAnsi="Arial" w:cs="Arial"/>
          <w:bCs/>
        </w:rPr>
        <w:t>.</w:t>
      </w:r>
    </w:p>
    <w:p w:rsidR="002536F3" w:rsidRDefault="002536F3" w:rsidP="002536F3">
      <w:pPr>
        <w:widowControl w:val="0"/>
        <w:jc w:val="center"/>
        <w:rPr>
          <w:rFonts w:ascii="Arial" w:hAnsi="Arial" w:cs="Arial"/>
        </w:rPr>
      </w:pPr>
      <w:r>
        <w:rPr>
          <w:noProof/>
        </w:rPr>
        <w:drawing>
          <wp:inline distT="0" distB="0" distL="0" distR="0" wp14:anchorId="40FE347B" wp14:editId="73303523">
            <wp:extent cx="5932170" cy="331724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32170" cy="3317240"/>
                    </a:xfrm>
                    <a:prstGeom prst="rect">
                      <a:avLst/>
                    </a:prstGeom>
                    <a:noFill/>
                    <a:ln>
                      <a:noFill/>
                    </a:ln>
                  </pic:spPr>
                </pic:pic>
              </a:graphicData>
            </a:graphic>
          </wp:inline>
        </w:drawing>
      </w:r>
    </w:p>
    <w:p w:rsidR="002536F3" w:rsidRPr="002536F3" w:rsidRDefault="002536F3" w:rsidP="002536F3">
      <w:pPr>
        <w:widowControl w:val="0"/>
        <w:jc w:val="center"/>
        <w:rPr>
          <w:rFonts w:ascii="Arial" w:hAnsi="Arial" w:cs="Arial"/>
        </w:rPr>
      </w:pPr>
    </w:p>
    <w:p w:rsidR="004E6161" w:rsidRPr="00DF66EA" w:rsidRDefault="002536F3" w:rsidP="002536F3">
      <w:pPr>
        <w:ind w:firstLine="709"/>
        <w:jc w:val="center"/>
        <w:rPr>
          <w:rFonts w:ascii="Arial" w:hAnsi="Arial" w:cs="Arial"/>
          <w:b/>
          <w:sz w:val="20"/>
        </w:rPr>
      </w:pPr>
      <w:r w:rsidRPr="004E6161">
        <w:rPr>
          <w:rFonts w:ascii="Arial" w:eastAsia="Arial-BoldMT" w:hAnsi="Arial" w:cs="Arial"/>
          <w:b/>
          <w:bCs/>
          <w:sz w:val="20"/>
          <w:szCs w:val="20"/>
        </w:rPr>
        <w:t xml:space="preserve">Рисунок </w:t>
      </w:r>
      <w:r w:rsidRPr="004E6161">
        <w:rPr>
          <w:rFonts w:ascii="Arial" w:eastAsia="Arial-BoldMT" w:hAnsi="Arial" w:cs="Arial"/>
          <w:b/>
          <w:bCs/>
          <w:sz w:val="20"/>
          <w:szCs w:val="20"/>
        </w:rPr>
        <w:fldChar w:fldCharType="begin"/>
      </w:r>
      <w:r w:rsidRPr="004E6161">
        <w:rPr>
          <w:rFonts w:ascii="Arial" w:eastAsia="Arial-BoldMT" w:hAnsi="Arial" w:cs="Arial"/>
          <w:b/>
          <w:bCs/>
          <w:sz w:val="20"/>
          <w:szCs w:val="20"/>
        </w:rPr>
        <w:instrText xml:space="preserve"> STYLEREF 1 \s </w:instrText>
      </w:r>
      <w:r w:rsidRPr="004E6161">
        <w:rPr>
          <w:rFonts w:ascii="Arial" w:eastAsia="Arial-BoldMT" w:hAnsi="Arial" w:cs="Arial"/>
          <w:b/>
          <w:bCs/>
          <w:sz w:val="20"/>
          <w:szCs w:val="20"/>
        </w:rPr>
        <w:fldChar w:fldCharType="separate"/>
      </w:r>
      <w:r w:rsidR="00F87D8C">
        <w:rPr>
          <w:rFonts w:ascii="Arial" w:eastAsia="Arial-BoldMT" w:hAnsi="Arial" w:cs="Arial"/>
          <w:b/>
          <w:bCs/>
          <w:noProof/>
          <w:sz w:val="20"/>
          <w:szCs w:val="20"/>
        </w:rPr>
        <w:t>1</w:t>
      </w:r>
      <w:r w:rsidRPr="004E6161">
        <w:rPr>
          <w:rFonts w:ascii="Arial" w:eastAsia="Arial-BoldMT" w:hAnsi="Arial" w:cs="Arial"/>
          <w:b/>
          <w:bCs/>
          <w:sz w:val="20"/>
          <w:szCs w:val="20"/>
        </w:rPr>
        <w:fldChar w:fldCharType="end"/>
      </w:r>
      <w:r w:rsidRPr="004E6161">
        <w:rPr>
          <w:rFonts w:ascii="Arial" w:eastAsia="Arial-BoldMT" w:hAnsi="Arial" w:cs="Arial"/>
          <w:b/>
          <w:bCs/>
          <w:sz w:val="20"/>
          <w:szCs w:val="20"/>
        </w:rPr>
        <w:t>.</w:t>
      </w:r>
      <w:r w:rsidRPr="004E6161">
        <w:rPr>
          <w:rFonts w:ascii="Arial" w:eastAsia="Arial-BoldMT" w:hAnsi="Arial" w:cs="Arial"/>
          <w:b/>
          <w:bCs/>
          <w:sz w:val="20"/>
          <w:szCs w:val="20"/>
        </w:rPr>
        <w:fldChar w:fldCharType="begin"/>
      </w:r>
      <w:r w:rsidRPr="004E6161">
        <w:rPr>
          <w:rFonts w:ascii="Arial" w:eastAsia="Arial-BoldMT" w:hAnsi="Arial" w:cs="Arial"/>
          <w:b/>
          <w:bCs/>
          <w:sz w:val="20"/>
          <w:szCs w:val="20"/>
        </w:rPr>
        <w:instrText xml:space="preserve"> SEQ Рисунок \* ARABIC \s 1 </w:instrText>
      </w:r>
      <w:r w:rsidRPr="004E6161">
        <w:rPr>
          <w:rFonts w:ascii="Arial" w:eastAsia="Arial-BoldMT" w:hAnsi="Arial" w:cs="Arial"/>
          <w:b/>
          <w:bCs/>
          <w:sz w:val="20"/>
          <w:szCs w:val="20"/>
        </w:rPr>
        <w:fldChar w:fldCharType="separate"/>
      </w:r>
      <w:r w:rsidR="00F87D8C">
        <w:rPr>
          <w:rFonts w:ascii="Arial" w:eastAsia="Arial-BoldMT" w:hAnsi="Arial" w:cs="Arial"/>
          <w:b/>
          <w:bCs/>
          <w:noProof/>
          <w:sz w:val="20"/>
          <w:szCs w:val="20"/>
        </w:rPr>
        <w:t>5</w:t>
      </w:r>
      <w:r w:rsidRPr="004E6161">
        <w:rPr>
          <w:rFonts w:ascii="Arial" w:eastAsia="Arial-BoldMT" w:hAnsi="Arial" w:cs="Arial"/>
          <w:b/>
          <w:bCs/>
          <w:sz w:val="20"/>
          <w:szCs w:val="20"/>
        </w:rPr>
        <w:fldChar w:fldCharType="end"/>
      </w:r>
      <w:r w:rsidRPr="002536F3">
        <w:rPr>
          <w:rFonts w:ascii="Arial" w:eastAsia="Arial-BoldMT" w:hAnsi="Arial" w:cs="Arial"/>
          <w:b/>
          <w:bCs/>
          <w:sz w:val="20"/>
          <w:szCs w:val="20"/>
        </w:rPr>
        <w:t xml:space="preserve"> </w:t>
      </w:r>
      <w:r w:rsidRPr="00DF66EA">
        <w:rPr>
          <w:rFonts w:ascii="Arial" w:hAnsi="Arial" w:cs="Arial"/>
          <w:b/>
          <w:sz w:val="20"/>
        </w:rPr>
        <w:t>Принципиальная схема сбора и транспортировки нефти СП-3 месторождения Терень-Узюк</w:t>
      </w:r>
    </w:p>
    <w:p w:rsidR="002536F3" w:rsidRPr="002536F3" w:rsidRDefault="002536F3" w:rsidP="002536F3">
      <w:pPr>
        <w:pStyle w:val="afe"/>
        <w:widowControl w:val="0"/>
        <w:spacing w:line="240" w:lineRule="auto"/>
        <w:rPr>
          <w:rFonts w:ascii="Arial" w:hAnsi="Arial" w:cs="Arial"/>
        </w:rPr>
      </w:pPr>
      <w:r w:rsidRPr="002536F3">
        <w:rPr>
          <w:rFonts w:ascii="Arial" w:hAnsi="Arial" w:cs="Arial"/>
          <w:b/>
        </w:rPr>
        <w:t>СП-7 (сборной пункт)</w:t>
      </w:r>
    </w:p>
    <w:p w:rsidR="002536F3" w:rsidRPr="002536F3" w:rsidRDefault="002536F3" w:rsidP="002536F3">
      <w:pPr>
        <w:ind w:firstLine="709"/>
        <w:jc w:val="both"/>
        <w:rPr>
          <w:rFonts w:ascii="Arial" w:eastAsia="Calibri" w:hAnsi="Arial" w:cs="Arial"/>
        </w:rPr>
      </w:pPr>
      <w:r w:rsidRPr="002536F3">
        <w:rPr>
          <w:rFonts w:ascii="Arial" w:eastAsia="Calibri" w:hAnsi="Arial" w:cs="Arial"/>
        </w:rPr>
        <w:t>Нефтяная эмульсия со скважин по выкидным линиям разного диаметра и разных длин направляется на групповые установки</w:t>
      </w:r>
      <w:r>
        <w:rPr>
          <w:rFonts w:ascii="Arial" w:eastAsia="Calibri" w:hAnsi="Arial" w:cs="Arial"/>
          <w:lang w:val="kk-KZ"/>
        </w:rPr>
        <w:t>.</w:t>
      </w:r>
    </w:p>
    <w:p w:rsidR="002536F3" w:rsidRDefault="002536F3" w:rsidP="002536F3">
      <w:pPr>
        <w:ind w:firstLine="709"/>
        <w:jc w:val="both"/>
        <w:rPr>
          <w:rFonts w:ascii="Arial" w:eastAsia="Calibri" w:hAnsi="Arial" w:cs="Arial"/>
        </w:rPr>
      </w:pPr>
      <w:r w:rsidRPr="002536F3">
        <w:rPr>
          <w:rFonts w:ascii="Arial" w:eastAsia="Calibri" w:hAnsi="Arial" w:cs="Arial"/>
        </w:rPr>
        <w:t>Принципиальная схема сбора и транспортировки нефти СП-7 месторождения Терень-Узюк представлена на рисунке</w:t>
      </w:r>
      <w:r>
        <w:rPr>
          <w:rFonts w:ascii="Arial" w:eastAsia="Calibri" w:hAnsi="Arial" w:cs="Arial"/>
        </w:rPr>
        <w:t xml:space="preserve"> </w:t>
      </w:r>
      <w:r w:rsidR="00F67781">
        <w:rPr>
          <w:rFonts w:ascii="Arial" w:eastAsia="Calibri" w:hAnsi="Arial" w:cs="Arial"/>
        </w:rPr>
        <w:t>1.4.</w:t>
      </w:r>
    </w:p>
    <w:p w:rsidR="00F67781" w:rsidRDefault="00F67781" w:rsidP="00F67781">
      <w:pPr>
        <w:jc w:val="center"/>
        <w:rPr>
          <w:rFonts w:ascii="Arial" w:eastAsia="Calibri" w:hAnsi="Arial" w:cs="Arial"/>
        </w:rPr>
      </w:pPr>
      <w:r>
        <w:rPr>
          <w:rFonts w:eastAsia="Calibri"/>
          <w:noProof/>
        </w:rPr>
        <w:drawing>
          <wp:inline distT="0" distB="0" distL="0" distR="0" wp14:anchorId="1833BE39" wp14:editId="141545D6">
            <wp:extent cx="4454292" cy="2371060"/>
            <wp:effectExtent l="0" t="0" r="381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476924" cy="2383107"/>
                    </a:xfrm>
                    <a:prstGeom prst="rect">
                      <a:avLst/>
                    </a:prstGeom>
                    <a:noFill/>
                    <a:ln>
                      <a:noFill/>
                    </a:ln>
                  </pic:spPr>
                </pic:pic>
              </a:graphicData>
            </a:graphic>
          </wp:inline>
        </w:drawing>
      </w:r>
    </w:p>
    <w:p w:rsidR="00F67781" w:rsidRPr="00F67781" w:rsidRDefault="00F67781" w:rsidP="00F67781">
      <w:pPr>
        <w:jc w:val="center"/>
        <w:rPr>
          <w:rFonts w:ascii="Arial" w:eastAsia="Arial-BoldMT" w:hAnsi="Arial" w:cs="Arial"/>
          <w:b/>
          <w:bCs/>
          <w:sz w:val="20"/>
          <w:szCs w:val="20"/>
        </w:rPr>
      </w:pPr>
      <w:r w:rsidRPr="004E6161">
        <w:rPr>
          <w:rFonts w:ascii="Arial" w:eastAsia="Arial-BoldMT" w:hAnsi="Arial" w:cs="Arial"/>
          <w:b/>
          <w:bCs/>
          <w:sz w:val="20"/>
          <w:szCs w:val="20"/>
        </w:rPr>
        <w:t xml:space="preserve">Рисунок </w:t>
      </w:r>
      <w:r w:rsidRPr="004E6161">
        <w:rPr>
          <w:rFonts w:ascii="Arial" w:eastAsia="Arial-BoldMT" w:hAnsi="Arial" w:cs="Arial"/>
          <w:b/>
          <w:bCs/>
          <w:sz w:val="20"/>
          <w:szCs w:val="20"/>
        </w:rPr>
        <w:fldChar w:fldCharType="begin"/>
      </w:r>
      <w:r w:rsidRPr="004E6161">
        <w:rPr>
          <w:rFonts w:ascii="Arial" w:eastAsia="Arial-BoldMT" w:hAnsi="Arial" w:cs="Arial"/>
          <w:b/>
          <w:bCs/>
          <w:sz w:val="20"/>
          <w:szCs w:val="20"/>
        </w:rPr>
        <w:instrText xml:space="preserve"> STYLEREF 1 \s </w:instrText>
      </w:r>
      <w:r w:rsidRPr="004E6161">
        <w:rPr>
          <w:rFonts w:ascii="Arial" w:eastAsia="Arial-BoldMT" w:hAnsi="Arial" w:cs="Arial"/>
          <w:b/>
          <w:bCs/>
          <w:sz w:val="20"/>
          <w:szCs w:val="20"/>
        </w:rPr>
        <w:fldChar w:fldCharType="separate"/>
      </w:r>
      <w:r w:rsidR="00DF66EA">
        <w:rPr>
          <w:rFonts w:ascii="Arial" w:eastAsia="Arial-BoldMT" w:hAnsi="Arial" w:cs="Arial"/>
          <w:b/>
          <w:bCs/>
          <w:noProof/>
          <w:sz w:val="20"/>
          <w:szCs w:val="20"/>
        </w:rPr>
        <w:t>1</w:t>
      </w:r>
      <w:r w:rsidRPr="004E6161">
        <w:rPr>
          <w:rFonts w:ascii="Arial" w:eastAsia="Arial-BoldMT" w:hAnsi="Arial" w:cs="Arial"/>
          <w:b/>
          <w:bCs/>
          <w:sz w:val="20"/>
          <w:szCs w:val="20"/>
        </w:rPr>
        <w:fldChar w:fldCharType="end"/>
      </w:r>
      <w:r w:rsidRPr="004E6161">
        <w:rPr>
          <w:rFonts w:ascii="Arial" w:eastAsia="Arial-BoldMT" w:hAnsi="Arial" w:cs="Arial"/>
          <w:b/>
          <w:bCs/>
          <w:sz w:val="20"/>
          <w:szCs w:val="20"/>
        </w:rPr>
        <w:t>.</w:t>
      </w:r>
      <w:r w:rsidRPr="004E6161">
        <w:rPr>
          <w:rFonts w:ascii="Arial" w:eastAsia="Arial-BoldMT" w:hAnsi="Arial" w:cs="Arial"/>
          <w:b/>
          <w:bCs/>
          <w:sz w:val="20"/>
          <w:szCs w:val="20"/>
        </w:rPr>
        <w:fldChar w:fldCharType="begin"/>
      </w:r>
      <w:r w:rsidRPr="004E6161">
        <w:rPr>
          <w:rFonts w:ascii="Arial" w:eastAsia="Arial-BoldMT" w:hAnsi="Arial" w:cs="Arial"/>
          <w:b/>
          <w:bCs/>
          <w:sz w:val="20"/>
          <w:szCs w:val="20"/>
        </w:rPr>
        <w:instrText xml:space="preserve"> SEQ Рисунок \* ARABIC \s 1 </w:instrText>
      </w:r>
      <w:r w:rsidRPr="004E6161">
        <w:rPr>
          <w:rFonts w:ascii="Arial" w:eastAsia="Arial-BoldMT" w:hAnsi="Arial" w:cs="Arial"/>
          <w:b/>
          <w:bCs/>
          <w:sz w:val="20"/>
          <w:szCs w:val="20"/>
        </w:rPr>
        <w:fldChar w:fldCharType="separate"/>
      </w:r>
      <w:r w:rsidR="00DF66EA">
        <w:rPr>
          <w:rFonts w:ascii="Arial" w:eastAsia="Arial-BoldMT" w:hAnsi="Arial" w:cs="Arial"/>
          <w:b/>
          <w:bCs/>
          <w:noProof/>
          <w:sz w:val="20"/>
          <w:szCs w:val="20"/>
        </w:rPr>
        <w:t>6</w:t>
      </w:r>
      <w:r w:rsidRPr="004E6161">
        <w:rPr>
          <w:rFonts w:ascii="Arial" w:eastAsia="Arial-BoldMT" w:hAnsi="Arial" w:cs="Arial"/>
          <w:b/>
          <w:bCs/>
          <w:sz w:val="20"/>
          <w:szCs w:val="20"/>
        </w:rPr>
        <w:fldChar w:fldCharType="end"/>
      </w:r>
      <w:r>
        <w:rPr>
          <w:rFonts w:ascii="Arial" w:eastAsia="Arial-BoldMT" w:hAnsi="Arial" w:cs="Arial"/>
          <w:b/>
          <w:bCs/>
          <w:sz w:val="20"/>
          <w:szCs w:val="20"/>
        </w:rPr>
        <w:t xml:space="preserve"> </w:t>
      </w:r>
      <w:r w:rsidRPr="00F67781">
        <w:rPr>
          <w:rFonts w:ascii="Arial" w:eastAsia="Arial-BoldMT" w:hAnsi="Arial" w:cs="Arial"/>
          <w:b/>
          <w:bCs/>
          <w:sz w:val="20"/>
          <w:szCs w:val="20"/>
        </w:rPr>
        <w:t>Принципиальная схема сбора и транспортировки нефти СП-7 месторождения Терень-Узюк</w:t>
      </w:r>
    </w:p>
    <w:p w:rsidR="00F67781" w:rsidRPr="00F67781" w:rsidRDefault="00F67781" w:rsidP="00F67781">
      <w:pPr>
        <w:tabs>
          <w:tab w:val="left" w:pos="426"/>
          <w:tab w:val="left" w:pos="567"/>
        </w:tabs>
        <w:rPr>
          <w:rFonts w:ascii="Arial" w:hAnsi="Arial" w:cs="Arial"/>
          <w:b/>
          <w:u w:val="single"/>
        </w:rPr>
      </w:pPr>
      <w:r w:rsidRPr="00F67781">
        <w:rPr>
          <w:rFonts w:ascii="Arial" w:hAnsi="Arial" w:cs="Arial"/>
          <w:b/>
          <w:u w:val="single"/>
        </w:rPr>
        <w:lastRenderedPageBreak/>
        <w:t xml:space="preserve">Пункт сбора нефти - ПСН месторождения Терень-Узюк </w:t>
      </w:r>
    </w:p>
    <w:p w:rsidR="00F67781" w:rsidRPr="00F67781" w:rsidRDefault="00F67781" w:rsidP="00F67781">
      <w:pPr>
        <w:ind w:firstLine="737"/>
        <w:jc w:val="both"/>
        <w:rPr>
          <w:rFonts w:ascii="Arial" w:hAnsi="Arial" w:cs="Arial"/>
        </w:rPr>
      </w:pPr>
      <w:r w:rsidRPr="00F67781">
        <w:rPr>
          <w:rFonts w:ascii="Arial" w:hAnsi="Arial" w:cs="Arial"/>
        </w:rPr>
        <w:t xml:space="preserve">Нефтяная эмульсия со скважин по выкидным линиям направляется на ГЗУ, представляющую собой гребенку. В ГЗУ осуществляется замер продукции скважин. После замера нефтяная жидкость поступает на СП-1, СП-2, СП-3, СП-7. </w:t>
      </w:r>
    </w:p>
    <w:p w:rsidR="00F67781" w:rsidRPr="00F67781" w:rsidRDefault="00F67781" w:rsidP="00F67781">
      <w:pPr>
        <w:ind w:firstLine="737"/>
        <w:jc w:val="both"/>
        <w:rPr>
          <w:rFonts w:ascii="Arial" w:hAnsi="Arial" w:cs="Arial"/>
        </w:rPr>
      </w:pPr>
      <w:r w:rsidRPr="00F67781">
        <w:rPr>
          <w:rFonts w:ascii="Arial" w:hAnsi="Arial" w:cs="Arial"/>
        </w:rPr>
        <w:t xml:space="preserve">Нефтяная эмульсия со сборных пунктов СП-1, СП-2 1-го участка месторождения Терень-Узюк поступает в резервуар №7 V=1000м3. </w:t>
      </w:r>
    </w:p>
    <w:p w:rsidR="00F67781" w:rsidRPr="00F67781" w:rsidRDefault="00F67781" w:rsidP="00F67781">
      <w:pPr>
        <w:ind w:firstLine="737"/>
        <w:jc w:val="both"/>
        <w:rPr>
          <w:rFonts w:ascii="Arial" w:hAnsi="Arial" w:cs="Arial"/>
        </w:rPr>
      </w:pPr>
      <w:r w:rsidRPr="00F67781">
        <w:rPr>
          <w:rFonts w:ascii="Arial" w:hAnsi="Arial" w:cs="Arial"/>
        </w:rPr>
        <w:t xml:space="preserve">Нефтяная эмульсия с резервуара №7 по перетоку насосами внутренней перекачки 9МГр №3, №4 подается на подогрев в печи ПТ16/150М №1, №2, №3. На выходе из насоса в нефтяной поток дозируется деэмульгатор марки «Недра-1» с удельным расходом 20-30 г/т, далее нефтяная эмульсия, нагретая до Т=70ºС, поступает в РВС №1 V=700м3 или РВС №2 V=300м3. </w:t>
      </w:r>
    </w:p>
    <w:p w:rsidR="00F67781" w:rsidRPr="00F67781" w:rsidRDefault="00F67781" w:rsidP="00F67781">
      <w:pPr>
        <w:ind w:firstLine="737"/>
        <w:jc w:val="both"/>
        <w:rPr>
          <w:rFonts w:ascii="Arial" w:hAnsi="Arial" w:cs="Arial"/>
        </w:rPr>
      </w:pPr>
      <w:r w:rsidRPr="00F67781">
        <w:rPr>
          <w:rFonts w:ascii="Arial" w:hAnsi="Arial" w:cs="Arial"/>
        </w:rPr>
        <w:t>Со 2-го участка (СП–3, СП–7) месторождения Терень-Узюк нефтяная эмульсия поступает в резервуар №6 V-1000м3, откуда по перетоку 4,5 м насосами внутренней перекачки 9МГр №3, №4 подается на подогрев в печи ПТ16/150М №1, №2, №3. В качестве топлива для печей подогрева используется топливный газ АО «Интергаз Центральная Азия», в связи с отсутствием добычи попутно-нефтяного газа на месторожедении.</w:t>
      </w:r>
    </w:p>
    <w:p w:rsidR="00F67781" w:rsidRPr="00F67781" w:rsidRDefault="00F67781" w:rsidP="00F67781">
      <w:pPr>
        <w:ind w:firstLine="737"/>
        <w:jc w:val="both"/>
        <w:rPr>
          <w:rFonts w:ascii="Arial" w:hAnsi="Arial" w:cs="Arial"/>
        </w:rPr>
      </w:pPr>
      <w:r w:rsidRPr="00F67781">
        <w:rPr>
          <w:rFonts w:ascii="Arial" w:hAnsi="Arial" w:cs="Arial"/>
        </w:rPr>
        <w:t xml:space="preserve">На выходе из насоса в нефтяной поток дозируется деэмульгатор «Недра-1» с удельным расходом 20-30 г/т, далее нефтяная эмульсия, нагретая до Т=70ºС, поступает в РВС №3 V=400м3 или РВС №4 V=400м3. </w:t>
      </w:r>
    </w:p>
    <w:p w:rsidR="00F67781" w:rsidRPr="00F67781" w:rsidRDefault="00F67781" w:rsidP="00F67781">
      <w:pPr>
        <w:widowControl w:val="0"/>
        <w:ind w:firstLine="737"/>
        <w:jc w:val="both"/>
        <w:rPr>
          <w:rFonts w:ascii="Arial" w:hAnsi="Arial" w:cs="Arial"/>
        </w:rPr>
      </w:pPr>
      <w:r w:rsidRPr="00F67781">
        <w:rPr>
          <w:rFonts w:ascii="Arial" w:hAnsi="Arial" w:cs="Arial"/>
        </w:rPr>
        <w:t xml:space="preserve">Из РВС №1,2,3,4 предварительно подготовленная нефть объемом 200-230м3/сут, обводненностью 5-7%, содержанием до 15000 мг/дм3 хлористых солей насосами внешней откачки НБ-125 №1, №2 по нефтяному коллектору L = 23,1 км Ø219мм транспортируется на ППН месторождения Каратон. </w:t>
      </w:r>
    </w:p>
    <w:p w:rsidR="00F67781" w:rsidRPr="00F67781" w:rsidRDefault="00F67781" w:rsidP="00F67781">
      <w:pPr>
        <w:widowControl w:val="0"/>
        <w:ind w:firstLine="737"/>
        <w:jc w:val="both"/>
        <w:rPr>
          <w:rFonts w:ascii="Arial" w:hAnsi="Arial" w:cs="Arial"/>
        </w:rPr>
      </w:pPr>
      <w:r w:rsidRPr="00F67781">
        <w:rPr>
          <w:rFonts w:ascii="Arial" w:hAnsi="Arial" w:cs="Arial"/>
        </w:rPr>
        <w:t xml:space="preserve">На ПССН Терень-Узюк отстоявшаяся пластовая вода с РВС №1, №2, №3, №4 сбрасывается в дренажную емкость V=50м3, откуда насосом НБ-50 закачивается в ГЗУ-15, СП-1 в нагнетательные скважины. </w:t>
      </w:r>
    </w:p>
    <w:p w:rsidR="00F67781" w:rsidRPr="00F67781" w:rsidRDefault="00F67781" w:rsidP="00F67781">
      <w:pPr>
        <w:widowControl w:val="0"/>
        <w:ind w:firstLine="737"/>
        <w:jc w:val="both"/>
        <w:rPr>
          <w:rFonts w:ascii="Arial" w:hAnsi="Arial" w:cs="Arial"/>
        </w:rPr>
      </w:pPr>
      <w:r w:rsidRPr="00F67781">
        <w:rPr>
          <w:rFonts w:ascii="Arial" w:hAnsi="Arial" w:cs="Arial"/>
        </w:rPr>
        <w:t xml:space="preserve">Из РВС №1, №2, №3, №4 предварительно подготовленная нефть насосами внешней перекачки НБ-125 №1, НБ – 125 №2 откачивается через печь подогрева ПТ 16/150 №1, ПТ 16/150 №3 на ППН Каратон, по коллектору СВТ 200мм, протяженностью – 23 км. </w:t>
      </w:r>
    </w:p>
    <w:p w:rsidR="00F67781" w:rsidRPr="00F67781" w:rsidRDefault="00F67781" w:rsidP="00F67781">
      <w:pPr>
        <w:ind w:firstLine="737"/>
        <w:jc w:val="both"/>
        <w:rPr>
          <w:rFonts w:ascii="Arial" w:hAnsi="Arial" w:cs="Arial"/>
        </w:rPr>
      </w:pPr>
      <w:r w:rsidRPr="00F67781">
        <w:rPr>
          <w:rFonts w:ascii="Arial" w:hAnsi="Arial" w:cs="Arial"/>
        </w:rPr>
        <w:t>На НПС «Каратон», по мере заполнения резервуаров, товарная нефть по 1 группе качества в соответствии с СТ РК 1347-2005 сдается в систему АО «КазТрансОйл», а затем откачивается в магистральный нефтепровод «Узень-Атырау».</w:t>
      </w:r>
    </w:p>
    <w:p w:rsidR="002536F3" w:rsidRPr="00DF66EA" w:rsidRDefault="00F67781" w:rsidP="00F67781">
      <w:pPr>
        <w:ind w:firstLine="709"/>
        <w:jc w:val="both"/>
        <w:rPr>
          <w:rFonts w:ascii="Arial" w:hAnsi="Arial" w:cs="Arial"/>
          <w:lang w:val="kk-KZ"/>
        </w:rPr>
      </w:pPr>
      <w:r w:rsidRPr="00F67781">
        <w:rPr>
          <w:rFonts w:ascii="Arial" w:hAnsi="Arial" w:cs="Arial"/>
        </w:rPr>
        <w:t xml:space="preserve">Технологическая схема установки сбора сырой нефти месторождения Терень-Узюк приведена на рисунке </w:t>
      </w:r>
      <w:r w:rsidRPr="00F67781">
        <w:rPr>
          <w:rFonts w:ascii="Arial" w:hAnsi="Arial" w:cs="Arial"/>
        </w:rPr>
        <w:fldChar w:fldCharType="begin"/>
      </w:r>
      <w:r w:rsidRPr="00F67781">
        <w:rPr>
          <w:rFonts w:ascii="Arial" w:hAnsi="Arial" w:cs="Arial"/>
        </w:rPr>
        <w:instrText xml:space="preserve"> STYLEREF 1 \s </w:instrText>
      </w:r>
      <w:r w:rsidRPr="00F67781">
        <w:rPr>
          <w:rFonts w:ascii="Arial" w:hAnsi="Arial" w:cs="Arial"/>
        </w:rPr>
        <w:fldChar w:fldCharType="separate"/>
      </w:r>
      <w:r w:rsidR="00F87D8C">
        <w:rPr>
          <w:rFonts w:ascii="Arial" w:hAnsi="Arial" w:cs="Arial"/>
          <w:noProof/>
        </w:rPr>
        <w:t>1</w:t>
      </w:r>
      <w:r w:rsidRPr="00F67781">
        <w:rPr>
          <w:rFonts w:ascii="Arial" w:hAnsi="Arial" w:cs="Arial"/>
        </w:rPr>
        <w:fldChar w:fldCharType="end"/>
      </w:r>
      <w:r w:rsidRPr="00F67781">
        <w:rPr>
          <w:rFonts w:ascii="Arial" w:hAnsi="Arial" w:cs="Arial"/>
        </w:rPr>
        <w:t>.</w:t>
      </w:r>
      <w:r w:rsidRPr="00F67781">
        <w:rPr>
          <w:rFonts w:ascii="Arial" w:hAnsi="Arial" w:cs="Arial"/>
        </w:rPr>
        <w:fldChar w:fldCharType="begin"/>
      </w:r>
      <w:r w:rsidRPr="00F67781">
        <w:rPr>
          <w:rFonts w:ascii="Arial" w:hAnsi="Arial" w:cs="Arial"/>
        </w:rPr>
        <w:instrText xml:space="preserve"> SEQ Рисунок \* ARABIC \s 1 </w:instrText>
      </w:r>
      <w:r w:rsidRPr="00F67781">
        <w:rPr>
          <w:rFonts w:ascii="Arial" w:hAnsi="Arial" w:cs="Arial"/>
        </w:rPr>
        <w:fldChar w:fldCharType="separate"/>
      </w:r>
      <w:r w:rsidR="00F87D8C">
        <w:rPr>
          <w:rFonts w:ascii="Arial" w:hAnsi="Arial" w:cs="Arial"/>
          <w:noProof/>
        </w:rPr>
        <w:t>7</w:t>
      </w:r>
      <w:r w:rsidRPr="00F67781">
        <w:rPr>
          <w:rFonts w:ascii="Arial" w:hAnsi="Arial" w:cs="Arial"/>
        </w:rPr>
        <w:fldChar w:fldCharType="end"/>
      </w:r>
    </w:p>
    <w:p w:rsidR="002536F3" w:rsidRDefault="002536F3" w:rsidP="002536F3">
      <w:pPr>
        <w:ind w:firstLine="709"/>
        <w:jc w:val="both"/>
        <w:rPr>
          <w:rFonts w:ascii="Arial" w:hAnsi="Arial" w:cs="Arial"/>
        </w:rPr>
      </w:pPr>
    </w:p>
    <w:p w:rsidR="00F67781" w:rsidRDefault="00F67781">
      <w:pPr>
        <w:rPr>
          <w:rFonts w:ascii="Arial" w:hAnsi="Arial" w:cs="Arial"/>
        </w:rPr>
      </w:pPr>
      <w:r w:rsidRPr="008F4972">
        <w:rPr>
          <w:noProof/>
        </w:rPr>
        <w:lastRenderedPageBreak/>
        <w:drawing>
          <wp:inline distT="0" distB="0" distL="0" distR="0" wp14:anchorId="0AB18794" wp14:editId="57AAF9BA">
            <wp:extent cx="5939790" cy="3865012"/>
            <wp:effectExtent l="0" t="0" r="3810" b="254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39790" cy="3865012"/>
                    </a:xfrm>
                    <a:prstGeom prst="rect">
                      <a:avLst/>
                    </a:prstGeom>
                    <a:noFill/>
                    <a:ln>
                      <a:noFill/>
                    </a:ln>
                  </pic:spPr>
                </pic:pic>
              </a:graphicData>
            </a:graphic>
          </wp:inline>
        </w:drawing>
      </w:r>
    </w:p>
    <w:p w:rsidR="002536F3" w:rsidRDefault="00DF66EA" w:rsidP="008D36E7">
      <w:pPr>
        <w:ind w:firstLine="709"/>
        <w:jc w:val="center"/>
        <w:rPr>
          <w:rFonts w:ascii="Arial" w:eastAsia="Arial-BoldMT" w:hAnsi="Arial" w:cs="Arial"/>
          <w:b/>
          <w:bCs/>
          <w:sz w:val="20"/>
          <w:szCs w:val="20"/>
        </w:rPr>
      </w:pPr>
      <w:r w:rsidRPr="004E6161">
        <w:rPr>
          <w:rFonts w:ascii="Arial" w:eastAsia="Arial-BoldMT" w:hAnsi="Arial" w:cs="Arial"/>
          <w:b/>
          <w:bCs/>
          <w:sz w:val="20"/>
          <w:szCs w:val="20"/>
        </w:rPr>
        <w:t xml:space="preserve">Рисунок </w:t>
      </w:r>
      <w:r w:rsidRPr="004E6161">
        <w:rPr>
          <w:rFonts w:ascii="Arial" w:eastAsia="Arial-BoldMT" w:hAnsi="Arial" w:cs="Arial"/>
          <w:b/>
          <w:bCs/>
          <w:sz w:val="20"/>
          <w:szCs w:val="20"/>
        </w:rPr>
        <w:fldChar w:fldCharType="begin"/>
      </w:r>
      <w:r w:rsidRPr="004E6161">
        <w:rPr>
          <w:rFonts w:ascii="Arial" w:eastAsia="Arial-BoldMT" w:hAnsi="Arial" w:cs="Arial"/>
          <w:b/>
          <w:bCs/>
          <w:sz w:val="20"/>
          <w:szCs w:val="20"/>
        </w:rPr>
        <w:instrText xml:space="preserve"> STYLEREF 1 \s </w:instrText>
      </w:r>
      <w:r w:rsidRPr="004E6161">
        <w:rPr>
          <w:rFonts w:ascii="Arial" w:eastAsia="Arial-BoldMT" w:hAnsi="Arial" w:cs="Arial"/>
          <w:b/>
          <w:bCs/>
          <w:sz w:val="20"/>
          <w:szCs w:val="20"/>
        </w:rPr>
        <w:fldChar w:fldCharType="separate"/>
      </w:r>
      <w:r>
        <w:rPr>
          <w:rFonts w:ascii="Arial" w:eastAsia="Arial-BoldMT" w:hAnsi="Arial" w:cs="Arial"/>
          <w:b/>
          <w:bCs/>
          <w:noProof/>
          <w:sz w:val="20"/>
          <w:szCs w:val="20"/>
        </w:rPr>
        <w:t>1</w:t>
      </w:r>
      <w:r w:rsidRPr="004E6161">
        <w:rPr>
          <w:rFonts w:ascii="Arial" w:eastAsia="Arial-BoldMT" w:hAnsi="Arial" w:cs="Arial"/>
          <w:b/>
          <w:bCs/>
          <w:sz w:val="20"/>
          <w:szCs w:val="20"/>
        </w:rPr>
        <w:fldChar w:fldCharType="end"/>
      </w:r>
      <w:r w:rsidRPr="004E6161">
        <w:rPr>
          <w:rFonts w:ascii="Arial" w:eastAsia="Arial-BoldMT" w:hAnsi="Arial" w:cs="Arial"/>
          <w:b/>
          <w:bCs/>
          <w:sz w:val="20"/>
          <w:szCs w:val="20"/>
        </w:rPr>
        <w:t>.</w:t>
      </w:r>
      <w:r>
        <w:rPr>
          <w:rFonts w:ascii="Arial" w:eastAsia="Arial-BoldMT" w:hAnsi="Arial" w:cs="Arial"/>
          <w:b/>
          <w:bCs/>
          <w:sz w:val="20"/>
          <w:szCs w:val="20"/>
          <w:lang w:val="kk-KZ"/>
        </w:rPr>
        <w:t>7</w:t>
      </w:r>
      <w:r w:rsidR="00F67781" w:rsidRPr="005E588D">
        <w:rPr>
          <w:b/>
        </w:rPr>
        <w:t xml:space="preserve">– </w:t>
      </w:r>
      <w:r w:rsidR="00F67781" w:rsidRPr="00F67781">
        <w:rPr>
          <w:rFonts w:ascii="Arial" w:eastAsia="Arial-BoldMT" w:hAnsi="Arial" w:cs="Arial"/>
          <w:b/>
          <w:bCs/>
          <w:sz w:val="20"/>
          <w:szCs w:val="20"/>
        </w:rPr>
        <w:t>Технологическая схема ПССН ЦДН Терень-Узюк</w:t>
      </w:r>
    </w:p>
    <w:p w:rsidR="00C51A92" w:rsidRDefault="00C51A92" w:rsidP="00C51A92">
      <w:pPr>
        <w:pStyle w:val="22"/>
        <w:spacing w:before="0" w:after="0"/>
        <w:jc w:val="both"/>
        <w:rPr>
          <w:rFonts w:ascii="Times New Roman" w:hAnsi="Times New Roman"/>
          <w:i w:val="0"/>
          <w:sz w:val="24"/>
          <w:szCs w:val="24"/>
        </w:rPr>
      </w:pPr>
    </w:p>
    <w:p w:rsidR="00C51A92" w:rsidRPr="00C51A92" w:rsidRDefault="00C51A92" w:rsidP="00C51A92">
      <w:pPr>
        <w:pStyle w:val="22"/>
        <w:spacing w:before="0" w:after="0"/>
        <w:ind w:firstLine="709"/>
        <w:jc w:val="both"/>
        <w:rPr>
          <w:rFonts w:ascii="Arial" w:eastAsia="Arial-BoldMT" w:hAnsi="Arial" w:cs="Arial"/>
          <w:i w:val="0"/>
          <w:iCs w:val="0"/>
          <w:sz w:val="24"/>
          <w:szCs w:val="24"/>
          <w:lang w:eastAsia="ru-RU"/>
        </w:rPr>
      </w:pPr>
      <w:bookmarkStart w:id="49" w:name="_Toc137971283"/>
      <w:r w:rsidRPr="00C51A92">
        <w:rPr>
          <w:rFonts w:ascii="Arial" w:eastAsia="Arial-BoldMT" w:hAnsi="Arial" w:cs="Arial"/>
          <w:i w:val="0"/>
          <w:iCs w:val="0"/>
          <w:sz w:val="24"/>
          <w:szCs w:val="24"/>
          <w:lang w:eastAsia="ru-RU"/>
        </w:rPr>
        <w:t>Требования к разработке программы по переработке (утилизации) газа</w:t>
      </w:r>
      <w:bookmarkEnd w:id="49"/>
    </w:p>
    <w:p w:rsidR="00C51A92" w:rsidRPr="00C51A92" w:rsidRDefault="00C51A92" w:rsidP="00C51A92">
      <w:pPr>
        <w:ind w:firstLine="709"/>
        <w:jc w:val="both"/>
        <w:rPr>
          <w:rFonts w:ascii="Arial" w:hAnsi="Arial" w:cs="Arial"/>
          <w:lang w:val="x-none"/>
        </w:rPr>
      </w:pPr>
      <w:r w:rsidRPr="00C51A92">
        <w:rPr>
          <w:rFonts w:ascii="Arial" w:hAnsi="Arial" w:cs="Arial"/>
          <w:lang w:val="x-none"/>
        </w:rPr>
        <w:t>На месторождении добыча попутного газа не ведется, в связи с этим в процессе скважинной добычи на месторождении и в системе сбора и подготовки сырья не регламентируются процедуры по утилизации попутно добываемого газа.</w:t>
      </w:r>
    </w:p>
    <w:bookmarkEnd w:id="48"/>
    <w:p w:rsidR="00166835" w:rsidRPr="00407E75" w:rsidRDefault="00166835" w:rsidP="00426770">
      <w:pPr>
        <w:jc w:val="both"/>
        <w:rPr>
          <w:rFonts w:ascii="Arial" w:eastAsia="Calibri" w:hAnsi="Arial" w:cs="Arial"/>
          <w:highlight w:val="yellow"/>
          <w:lang w:eastAsia="en-US"/>
        </w:rPr>
        <w:sectPr w:rsidR="00166835" w:rsidRPr="00407E75" w:rsidSect="00166835">
          <w:headerReference w:type="default" r:id="rId32"/>
          <w:pgSz w:w="11906" w:h="16838"/>
          <w:pgMar w:top="1134" w:right="851" w:bottom="1134" w:left="1701" w:header="708" w:footer="708" w:gutter="0"/>
          <w:cols w:space="708"/>
          <w:docGrid w:linePitch="360"/>
        </w:sectPr>
      </w:pPr>
    </w:p>
    <w:p w:rsidR="000C3D6C" w:rsidRPr="00407E75" w:rsidRDefault="000C3D6C" w:rsidP="00420A4C">
      <w:pPr>
        <w:pStyle w:val="1"/>
        <w:numPr>
          <w:ilvl w:val="0"/>
          <w:numId w:val="75"/>
        </w:numPr>
        <w:tabs>
          <w:tab w:val="left" w:pos="993"/>
        </w:tabs>
        <w:spacing w:before="0" w:after="0"/>
        <w:ind w:hanging="11"/>
        <w:rPr>
          <w:rFonts w:ascii="Arial" w:hAnsi="Arial" w:cs="Arial"/>
          <w:caps/>
          <w:sz w:val="24"/>
        </w:rPr>
      </w:pPr>
      <w:bookmarkStart w:id="50" w:name="_Toc137971284"/>
      <w:bookmarkEnd w:id="47"/>
      <w:r w:rsidRPr="00053F6C">
        <w:rPr>
          <w:rFonts w:ascii="Arial" w:hAnsi="Arial" w:cs="Arial"/>
          <w:caps/>
          <w:sz w:val="24"/>
        </w:rPr>
        <w:lastRenderedPageBreak/>
        <w:t>Современное состояние</w:t>
      </w:r>
      <w:r w:rsidRPr="00407E75">
        <w:rPr>
          <w:rFonts w:ascii="Arial" w:hAnsi="Arial" w:cs="Arial"/>
          <w:caps/>
          <w:sz w:val="24"/>
        </w:rPr>
        <w:t xml:space="preserve"> окружающей среды</w:t>
      </w:r>
      <w:bookmarkEnd w:id="50"/>
    </w:p>
    <w:p w:rsidR="000C3D6C" w:rsidRPr="00407E75" w:rsidRDefault="000C3D6C" w:rsidP="00420A4C">
      <w:pPr>
        <w:pStyle w:val="22"/>
        <w:numPr>
          <w:ilvl w:val="1"/>
          <w:numId w:val="75"/>
        </w:numPr>
        <w:tabs>
          <w:tab w:val="left" w:pos="1134"/>
        </w:tabs>
        <w:ind w:hanging="11"/>
        <w:rPr>
          <w:rFonts w:ascii="Arial" w:hAnsi="Arial" w:cs="Arial"/>
          <w:b w:val="0"/>
          <w:i w:val="0"/>
        </w:rPr>
      </w:pPr>
      <w:bookmarkStart w:id="51" w:name="_Toc137971285"/>
      <w:r w:rsidRPr="00407E75">
        <w:rPr>
          <w:rFonts w:ascii="Arial" w:hAnsi="Arial" w:cs="Arial"/>
          <w:i w:val="0"/>
          <w:sz w:val="24"/>
        </w:rPr>
        <w:t>Природно-климатические условия</w:t>
      </w:r>
      <w:bookmarkEnd w:id="51"/>
    </w:p>
    <w:p w:rsidR="00942DB2" w:rsidRPr="00942DB2" w:rsidRDefault="00942DB2" w:rsidP="00942DB2">
      <w:pPr>
        <w:ind w:firstLine="709"/>
        <w:jc w:val="both"/>
        <w:rPr>
          <w:rFonts w:ascii="Arial" w:hAnsi="Arial" w:cs="Arial"/>
        </w:rPr>
      </w:pPr>
      <w:bookmarkStart w:id="52" w:name="_Toc497117555"/>
      <w:bookmarkStart w:id="53" w:name="_Toc73618682"/>
      <w:bookmarkStart w:id="54" w:name="_Toc86137909"/>
      <w:bookmarkStart w:id="55" w:name="_Toc86230240"/>
      <w:r w:rsidRPr="00942DB2">
        <w:rPr>
          <w:rFonts w:ascii="Arial" w:hAnsi="Arial" w:cs="Arial"/>
        </w:rPr>
        <w:t>Климат района расположения объекта резко континентальный, аридный, основными чертами которого являются преобладание антициклонических условий, резкие температурные изменения в течение года и суток, жесткий ветровой режим и дефицит осадков. Континентальность климата незначительно смягчается в прибрежной полосе под влиянием Каспийского моря.</w:t>
      </w:r>
    </w:p>
    <w:p w:rsidR="00942DB2" w:rsidRPr="00942DB2" w:rsidRDefault="00942DB2" w:rsidP="00942DB2">
      <w:pPr>
        <w:ind w:firstLine="709"/>
        <w:jc w:val="both"/>
        <w:rPr>
          <w:rFonts w:ascii="Arial" w:hAnsi="Arial" w:cs="Arial"/>
        </w:rPr>
      </w:pPr>
      <w:r w:rsidRPr="00942DB2">
        <w:rPr>
          <w:rFonts w:ascii="Arial" w:hAnsi="Arial" w:cs="Arial"/>
        </w:rPr>
        <w:t xml:space="preserve">Температура воздуха. Температура воздуха является одной из основных характеристик климата. Режим температуры воздуха исследуемой области характеризуется большой контрастностью и резкостью сезонных и межгодовых колебаний, значительной суточной и годовой амплитудой. Характерным является также преобладание теплого периода над холодным. Продолжительность безморозного периода составляет около полугода для севера региона и увеличивается к югу. Среднегодовая температура воздуха составляет 9-11 </w:t>
      </w:r>
      <w:r w:rsidRPr="00942DB2">
        <w:rPr>
          <w:rFonts w:ascii="Arial" w:hAnsi="Arial" w:cs="Arial"/>
          <w:vertAlign w:val="superscript"/>
        </w:rPr>
        <w:t>о</w:t>
      </w:r>
      <w:r w:rsidRPr="00942DB2">
        <w:rPr>
          <w:rFonts w:ascii="Arial" w:hAnsi="Arial" w:cs="Arial"/>
        </w:rPr>
        <w:t xml:space="preserve">C, при этом она увеличивается с севера на юг и от моря к побережью. </w:t>
      </w:r>
    </w:p>
    <w:p w:rsidR="00942DB2" w:rsidRPr="00942DB2" w:rsidRDefault="00942DB2" w:rsidP="00942DB2">
      <w:pPr>
        <w:ind w:firstLine="709"/>
        <w:jc w:val="both"/>
        <w:rPr>
          <w:rFonts w:ascii="Arial" w:hAnsi="Arial" w:cs="Arial"/>
        </w:rPr>
      </w:pPr>
      <w:r w:rsidRPr="00942DB2">
        <w:rPr>
          <w:rFonts w:ascii="Arial" w:hAnsi="Arial" w:cs="Arial"/>
        </w:rPr>
        <w:t>Атмосферные осадки и влажность воздуха. Рассматриваемая территория относится к числу районов, недостаточно обеспеченных осадками. Колебания количества осадков могут быть значительны от года к году и от месяца к месяцу. Во влажные месяцы осадков может выпадать до двух месячных норм, а в засушливые – менее 20% от месячной нормы или не выпадать вообще.</w:t>
      </w:r>
    </w:p>
    <w:p w:rsidR="00942DB2" w:rsidRPr="00942DB2" w:rsidRDefault="00942DB2" w:rsidP="00942DB2">
      <w:pPr>
        <w:ind w:firstLine="709"/>
        <w:jc w:val="both"/>
        <w:rPr>
          <w:rFonts w:ascii="Arial" w:hAnsi="Arial" w:cs="Arial"/>
        </w:rPr>
      </w:pPr>
      <w:r w:rsidRPr="00942DB2">
        <w:rPr>
          <w:rFonts w:ascii="Arial" w:hAnsi="Arial" w:cs="Arial"/>
        </w:rPr>
        <w:t>Большая часть осадков (около 65-70%) выпадает в виде дождя, около 10-15% осадки носят смешанный характер (дождь, снег) и около 15-20% осадков выпадает в виде снега.</w:t>
      </w:r>
    </w:p>
    <w:p w:rsidR="00942DB2" w:rsidRPr="00942DB2" w:rsidRDefault="00942DB2" w:rsidP="00942DB2">
      <w:pPr>
        <w:ind w:firstLine="709"/>
        <w:jc w:val="both"/>
        <w:rPr>
          <w:rFonts w:ascii="Arial" w:hAnsi="Arial" w:cs="Arial"/>
        </w:rPr>
      </w:pPr>
      <w:r w:rsidRPr="00942DB2">
        <w:rPr>
          <w:rFonts w:ascii="Arial" w:hAnsi="Arial" w:cs="Arial"/>
        </w:rPr>
        <w:t>Среднее годовое количество осадков составляет 150-200мм. Максимальное годовое количество осадков наблюдается на севере региона. С продвижением на юг годовое количество осадков уменьшается.</w:t>
      </w:r>
    </w:p>
    <w:p w:rsidR="00942DB2" w:rsidRPr="00942DB2" w:rsidRDefault="00942DB2" w:rsidP="00942DB2">
      <w:pPr>
        <w:ind w:firstLine="709"/>
        <w:jc w:val="both"/>
        <w:rPr>
          <w:rFonts w:ascii="Arial" w:hAnsi="Arial" w:cs="Arial"/>
        </w:rPr>
      </w:pPr>
      <w:r w:rsidRPr="00942DB2">
        <w:rPr>
          <w:rFonts w:ascii="Arial" w:hAnsi="Arial" w:cs="Arial"/>
        </w:rPr>
        <w:t>Относительная влажность воздуха в сочетании с температурой создает представление об испаряемости влаги с поверхности почвы, растительности и водоемов. Среднемесячные значения относительной влажности от 47% в летние месяцы до 84% в зимние. На побережье значения относительной влажности несколько выше, при продвижении на сушу они уменьшаются.</w:t>
      </w:r>
    </w:p>
    <w:p w:rsidR="00942DB2" w:rsidRPr="00942DB2" w:rsidRDefault="00942DB2" w:rsidP="00942DB2">
      <w:pPr>
        <w:ind w:firstLine="709"/>
        <w:jc w:val="both"/>
        <w:rPr>
          <w:rFonts w:ascii="Arial" w:hAnsi="Arial" w:cs="Arial"/>
        </w:rPr>
      </w:pPr>
      <w:r w:rsidRPr="00942DB2">
        <w:rPr>
          <w:rFonts w:ascii="Arial" w:hAnsi="Arial" w:cs="Arial"/>
        </w:rPr>
        <w:t xml:space="preserve">Направление и скорость ветра.  Ветровой режим северо-восточного Каспия обусловлен общей циркуляцией атмосферы и местными термическими и барико-циркуляционными процессами. Изменчивость преобладающих направлений ветра от сезона к сезону зависит от интенсивности Сибирского максимума, Азорского максимума и Исландского минимума. </w:t>
      </w:r>
    </w:p>
    <w:p w:rsidR="00942DB2" w:rsidRPr="00942DB2" w:rsidRDefault="00942DB2" w:rsidP="00942DB2">
      <w:pPr>
        <w:ind w:firstLine="709"/>
        <w:jc w:val="both"/>
        <w:rPr>
          <w:rFonts w:ascii="Arial" w:hAnsi="Arial" w:cs="Arial"/>
        </w:rPr>
      </w:pPr>
      <w:r w:rsidRPr="00942DB2">
        <w:rPr>
          <w:rFonts w:ascii="Arial" w:hAnsi="Arial" w:cs="Arial"/>
        </w:rPr>
        <w:t>Среднегодовая повторяемость направлений ветра различных направлений представлена в таблице 3.3. В регионе в годовом разрезе преобладают ветры восточных румбов, но довольно высока и повторяемость ветров западных направлений.</w:t>
      </w:r>
    </w:p>
    <w:p w:rsidR="00942DB2" w:rsidRPr="00942DB2" w:rsidRDefault="00942DB2" w:rsidP="00942DB2">
      <w:pPr>
        <w:ind w:firstLine="709"/>
        <w:jc w:val="both"/>
        <w:rPr>
          <w:rFonts w:ascii="Arial" w:hAnsi="Arial" w:cs="Arial"/>
        </w:rPr>
      </w:pPr>
      <w:r w:rsidRPr="00942DB2">
        <w:rPr>
          <w:rFonts w:ascii="Arial" w:hAnsi="Arial" w:cs="Arial"/>
        </w:rPr>
        <w:t xml:space="preserve">По данным «Центра гидрометеорологического мониторинга» РГП «Казгидромет» климатические характеристики для Жылыойского района Атырауской области представлены по данным наблюдений на близлежащей метеорологической станции за 2022 год. </w:t>
      </w:r>
    </w:p>
    <w:p w:rsidR="00942DB2" w:rsidRPr="00942DB2" w:rsidRDefault="00942DB2" w:rsidP="00942DB2">
      <w:pPr>
        <w:ind w:firstLine="709"/>
        <w:rPr>
          <w:rFonts w:ascii="Arial" w:hAnsi="Arial" w:cs="Arial"/>
          <w:b/>
          <w:iCs/>
          <w:sz w:val="20"/>
          <w:szCs w:val="18"/>
        </w:rPr>
      </w:pPr>
      <w:bookmarkStart w:id="56" w:name="_Toc115767097"/>
      <w:bookmarkStart w:id="57" w:name="_Toc120362975"/>
    </w:p>
    <w:p w:rsidR="00942DB2" w:rsidRPr="00942DB2" w:rsidRDefault="005D3638" w:rsidP="00D13C57">
      <w:pPr>
        <w:pStyle w:val="affd"/>
        <w:spacing w:before="0" w:after="0"/>
        <w:ind w:firstLine="708"/>
        <w:rPr>
          <w:rFonts w:ascii="Arial" w:hAnsi="Arial" w:cs="Arial"/>
          <w:iCs/>
        </w:rPr>
      </w:pPr>
      <w:bookmarkStart w:id="58" w:name="_Toc137971363"/>
      <w:r w:rsidRPr="005D3638">
        <w:rPr>
          <w:rFonts w:ascii="Arial" w:hAnsi="Arial" w:cs="Arial"/>
        </w:rPr>
        <w:lastRenderedPageBreak/>
        <w:t xml:space="preserve">Таблица </w:t>
      </w:r>
      <w:r w:rsidR="00E85D99">
        <w:rPr>
          <w:rFonts w:ascii="Arial" w:hAnsi="Arial" w:cs="Arial"/>
        </w:rPr>
        <w:fldChar w:fldCharType="begin"/>
      </w:r>
      <w:r w:rsidR="00E85D99">
        <w:rPr>
          <w:rFonts w:ascii="Arial" w:hAnsi="Arial" w:cs="Arial"/>
        </w:rPr>
        <w:instrText xml:space="preserve"> STYLEREF 1 \s </w:instrText>
      </w:r>
      <w:r w:rsidR="00E85D99">
        <w:rPr>
          <w:rFonts w:ascii="Arial" w:hAnsi="Arial" w:cs="Arial"/>
        </w:rPr>
        <w:fldChar w:fldCharType="separate"/>
      </w:r>
      <w:r w:rsidR="002F14D5">
        <w:rPr>
          <w:rFonts w:ascii="Arial" w:hAnsi="Arial" w:cs="Arial"/>
          <w:noProof/>
        </w:rPr>
        <w:t>2</w:t>
      </w:r>
      <w:r w:rsidR="00E85D99">
        <w:rPr>
          <w:rFonts w:ascii="Arial" w:hAnsi="Arial" w:cs="Arial"/>
        </w:rPr>
        <w:fldChar w:fldCharType="end"/>
      </w:r>
      <w:r w:rsidR="00E85D99">
        <w:rPr>
          <w:rFonts w:ascii="Arial" w:hAnsi="Arial" w:cs="Arial"/>
        </w:rPr>
        <w:t>.</w:t>
      </w:r>
      <w:r w:rsidR="00E85D99">
        <w:rPr>
          <w:rFonts w:ascii="Arial" w:hAnsi="Arial" w:cs="Arial"/>
        </w:rPr>
        <w:fldChar w:fldCharType="begin"/>
      </w:r>
      <w:r w:rsidR="00E85D99">
        <w:rPr>
          <w:rFonts w:ascii="Arial" w:hAnsi="Arial" w:cs="Arial"/>
        </w:rPr>
        <w:instrText xml:space="preserve"> SEQ Таблица \* ARABIC \s 1 </w:instrText>
      </w:r>
      <w:r w:rsidR="00E85D99">
        <w:rPr>
          <w:rFonts w:ascii="Arial" w:hAnsi="Arial" w:cs="Arial"/>
        </w:rPr>
        <w:fldChar w:fldCharType="separate"/>
      </w:r>
      <w:r w:rsidR="002F14D5">
        <w:rPr>
          <w:rFonts w:ascii="Arial" w:hAnsi="Arial" w:cs="Arial"/>
          <w:noProof/>
        </w:rPr>
        <w:t>1</w:t>
      </w:r>
      <w:r w:rsidR="00E85D99">
        <w:rPr>
          <w:rFonts w:ascii="Arial" w:hAnsi="Arial" w:cs="Arial"/>
        </w:rPr>
        <w:fldChar w:fldCharType="end"/>
      </w:r>
      <w:r w:rsidR="00942DB2" w:rsidRPr="00942DB2">
        <w:rPr>
          <w:rFonts w:ascii="Arial" w:hAnsi="Arial" w:cs="Arial"/>
          <w:i/>
          <w:iCs/>
        </w:rPr>
        <w:t xml:space="preserve">- </w:t>
      </w:r>
      <w:r w:rsidR="00942DB2" w:rsidRPr="00942DB2">
        <w:rPr>
          <w:rFonts w:ascii="Arial" w:hAnsi="Arial" w:cs="Arial"/>
          <w:iCs/>
        </w:rPr>
        <w:t>Общая климатическая характеристика</w:t>
      </w:r>
      <w:bookmarkEnd w:id="56"/>
      <w:bookmarkEnd w:id="57"/>
      <w:bookmarkEnd w:id="58"/>
    </w:p>
    <w:tbl>
      <w:tblPr>
        <w:tblStyle w:val="52"/>
        <w:tblW w:w="0" w:type="auto"/>
        <w:tblLook w:val="04A0" w:firstRow="1" w:lastRow="0" w:firstColumn="1" w:lastColumn="0" w:noHBand="0" w:noVBand="1"/>
      </w:tblPr>
      <w:tblGrid>
        <w:gridCol w:w="4672"/>
        <w:gridCol w:w="4672"/>
      </w:tblGrid>
      <w:tr w:rsidR="00942DB2" w:rsidRPr="00060E75" w:rsidTr="005D3638">
        <w:tc>
          <w:tcPr>
            <w:tcW w:w="4672" w:type="dxa"/>
            <w:vAlign w:val="center"/>
          </w:tcPr>
          <w:p w:rsidR="00942DB2" w:rsidRPr="00060E75" w:rsidRDefault="00942DB2" w:rsidP="00942DB2">
            <w:pPr>
              <w:spacing w:line="60" w:lineRule="atLeast"/>
              <w:ind w:firstLine="709"/>
              <w:jc w:val="center"/>
              <w:rPr>
                <w:rFonts w:ascii="Arial" w:hAnsi="Arial" w:cs="Arial"/>
                <w:b/>
                <w:bCs/>
                <w:iCs/>
                <w:sz w:val="20"/>
                <w:szCs w:val="20"/>
                <w:lang w:eastAsia="ru-RU"/>
              </w:rPr>
            </w:pPr>
            <w:r w:rsidRPr="00060E75">
              <w:rPr>
                <w:rFonts w:ascii="Arial" w:hAnsi="Arial" w:cs="Arial"/>
                <w:b/>
                <w:bCs/>
                <w:iCs/>
                <w:sz w:val="20"/>
                <w:szCs w:val="20"/>
                <w:lang w:eastAsia="ru-RU"/>
              </w:rPr>
              <w:t>Наименование</w:t>
            </w:r>
          </w:p>
        </w:tc>
        <w:tc>
          <w:tcPr>
            <w:tcW w:w="4673" w:type="dxa"/>
            <w:vAlign w:val="center"/>
          </w:tcPr>
          <w:p w:rsidR="00942DB2" w:rsidRPr="00060E75" w:rsidRDefault="00942DB2" w:rsidP="00942DB2">
            <w:pPr>
              <w:spacing w:line="60" w:lineRule="atLeast"/>
              <w:ind w:firstLine="709"/>
              <w:jc w:val="center"/>
              <w:rPr>
                <w:rFonts w:ascii="Arial" w:hAnsi="Arial" w:cs="Arial"/>
                <w:b/>
                <w:bCs/>
                <w:iCs/>
                <w:sz w:val="20"/>
                <w:szCs w:val="20"/>
                <w:lang w:eastAsia="ru-RU"/>
              </w:rPr>
            </w:pPr>
            <w:r w:rsidRPr="00060E75">
              <w:rPr>
                <w:rFonts w:ascii="Arial" w:hAnsi="Arial" w:cs="Arial"/>
                <w:b/>
                <w:bCs/>
                <w:iCs/>
                <w:sz w:val="20"/>
                <w:szCs w:val="20"/>
                <w:lang w:eastAsia="ru-RU"/>
              </w:rPr>
              <w:t xml:space="preserve">МС Кульсары </w:t>
            </w:r>
          </w:p>
        </w:tc>
      </w:tr>
      <w:tr w:rsidR="00942DB2" w:rsidRPr="00060E75" w:rsidTr="005D3638">
        <w:tc>
          <w:tcPr>
            <w:tcW w:w="4672" w:type="dxa"/>
            <w:vAlign w:val="center"/>
          </w:tcPr>
          <w:p w:rsidR="00942DB2" w:rsidRPr="00060E75" w:rsidRDefault="00942DB2" w:rsidP="004C600C">
            <w:pPr>
              <w:spacing w:line="60" w:lineRule="atLeast"/>
              <w:jc w:val="center"/>
              <w:rPr>
                <w:rFonts w:ascii="Arial" w:hAnsi="Arial" w:cs="Arial"/>
                <w:bCs/>
                <w:iCs/>
                <w:sz w:val="20"/>
                <w:szCs w:val="20"/>
                <w:lang w:eastAsia="ru-RU"/>
              </w:rPr>
            </w:pPr>
            <w:r w:rsidRPr="00060E75">
              <w:rPr>
                <w:rFonts w:ascii="Arial" w:hAnsi="Arial" w:cs="Arial"/>
                <w:bCs/>
                <w:iCs/>
                <w:sz w:val="20"/>
                <w:szCs w:val="20"/>
                <w:lang w:eastAsia="ru-RU"/>
              </w:rPr>
              <w:t xml:space="preserve">Средняя максимальная температура воздуха самого жаркого месяца (июль)  </w:t>
            </w:r>
            <w:r w:rsidRPr="00060E75">
              <w:rPr>
                <w:rFonts w:ascii="Arial" w:hAnsi="Arial" w:cs="Arial"/>
                <w:bCs/>
                <w:iCs/>
                <w:sz w:val="20"/>
                <w:szCs w:val="20"/>
                <w:vertAlign w:val="superscript"/>
                <w:lang w:eastAsia="ru-RU"/>
              </w:rPr>
              <w:t>0</w:t>
            </w:r>
            <w:r w:rsidRPr="00060E75">
              <w:rPr>
                <w:rFonts w:ascii="Arial" w:hAnsi="Arial" w:cs="Arial"/>
                <w:bCs/>
                <w:iCs/>
                <w:sz w:val="20"/>
                <w:szCs w:val="20"/>
                <w:lang w:eastAsia="ru-RU"/>
              </w:rPr>
              <w:t xml:space="preserve">С      </w:t>
            </w:r>
          </w:p>
        </w:tc>
        <w:tc>
          <w:tcPr>
            <w:tcW w:w="4673" w:type="dxa"/>
            <w:vAlign w:val="center"/>
          </w:tcPr>
          <w:p w:rsidR="00942DB2" w:rsidRPr="00060E75" w:rsidRDefault="00942DB2" w:rsidP="00942DB2">
            <w:pPr>
              <w:ind w:firstLine="709"/>
              <w:jc w:val="center"/>
              <w:rPr>
                <w:rFonts w:ascii="Arial" w:hAnsi="Arial" w:cs="Arial"/>
                <w:bCs/>
                <w:iCs/>
                <w:sz w:val="20"/>
                <w:szCs w:val="20"/>
                <w:lang w:eastAsia="ru-RU"/>
              </w:rPr>
            </w:pPr>
            <w:r>
              <w:rPr>
                <w:rFonts w:ascii="Arial" w:hAnsi="Arial" w:cs="Arial"/>
                <w:bCs/>
                <w:iCs/>
                <w:sz w:val="20"/>
                <w:szCs w:val="20"/>
                <w:lang w:eastAsia="ru-RU"/>
              </w:rPr>
              <w:t>+34,8</w:t>
            </w:r>
            <w:r w:rsidRPr="00060E75">
              <w:rPr>
                <w:rFonts w:ascii="Arial" w:hAnsi="Arial" w:cs="Arial"/>
                <w:bCs/>
                <w:iCs/>
                <w:sz w:val="20"/>
                <w:szCs w:val="20"/>
                <w:vertAlign w:val="superscript"/>
                <w:lang w:eastAsia="ru-RU"/>
              </w:rPr>
              <w:t>0</w:t>
            </w:r>
            <w:r w:rsidRPr="00060E75">
              <w:rPr>
                <w:rFonts w:ascii="Arial" w:hAnsi="Arial" w:cs="Arial"/>
                <w:bCs/>
                <w:iCs/>
                <w:sz w:val="20"/>
                <w:szCs w:val="20"/>
                <w:lang w:eastAsia="ru-RU"/>
              </w:rPr>
              <w:t>С</w:t>
            </w:r>
          </w:p>
        </w:tc>
      </w:tr>
      <w:tr w:rsidR="00942DB2" w:rsidRPr="00060E75" w:rsidTr="005D3638">
        <w:tc>
          <w:tcPr>
            <w:tcW w:w="4672" w:type="dxa"/>
            <w:vAlign w:val="center"/>
          </w:tcPr>
          <w:p w:rsidR="00942DB2" w:rsidRPr="00060E75" w:rsidRDefault="00942DB2" w:rsidP="004C600C">
            <w:pPr>
              <w:spacing w:line="60" w:lineRule="atLeast"/>
              <w:jc w:val="center"/>
              <w:rPr>
                <w:rFonts w:ascii="Arial" w:hAnsi="Arial" w:cs="Arial"/>
                <w:bCs/>
                <w:iCs/>
                <w:sz w:val="20"/>
                <w:szCs w:val="20"/>
                <w:lang w:eastAsia="ru-RU"/>
              </w:rPr>
            </w:pPr>
            <w:r w:rsidRPr="00060E75">
              <w:rPr>
                <w:rFonts w:ascii="Arial" w:hAnsi="Arial" w:cs="Arial"/>
                <w:bCs/>
                <w:iCs/>
                <w:sz w:val="20"/>
                <w:szCs w:val="20"/>
                <w:lang w:eastAsia="ru-RU"/>
              </w:rPr>
              <w:t xml:space="preserve">Средняя минимальная температура воздуха самого холодного месяца январь) </w:t>
            </w:r>
            <w:r w:rsidRPr="00060E75">
              <w:rPr>
                <w:rFonts w:ascii="Arial" w:hAnsi="Arial" w:cs="Arial"/>
                <w:bCs/>
                <w:iCs/>
                <w:sz w:val="20"/>
                <w:szCs w:val="20"/>
                <w:vertAlign w:val="superscript"/>
                <w:lang w:eastAsia="ru-RU"/>
              </w:rPr>
              <w:t>0</w:t>
            </w:r>
            <w:r w:rsidRPr="00060E75">
              <w:rPr>
                <w:rFonts w:ascii="Arial" w:hAnsi="Arial" w:cs="Arial"/>
                <w:bCs/>
                <w:iCs/>
                <w:sz w:val="20"/>
                <w:szCs w:val="20"/>
                <w:lang w:eastAsia="ru-RU"/>
              </w:rPr>
              <w:t>С</w:t>
            </w:r>
          </w:p>
        </w:tc>
        <w:tc>
          <w:tcPr>
            <w:tcW w:w="4673" w:type="dxa"/>
            <w:vAlign w:val="center"/>
          </w:tcPr>
          <w:p w:rsidR="00942DB2" w:rsidRPr="00060E75" w:rsidRDefault="00942DB2" w:rsidP="00942DB2">
            <w:pPr>
              <w:ind w:firstLine="709"/>
              <w:jc w:val="center"/>
              <w:rPr>
                <w:rFonts w:ascii="Arial" w:hAnsi="Arial" w:cs="Arial"/>
                <w:bCs/>
                <w:iCs/>
                <w:sz w:val="20"/>
                <w:szCs w:val="20"/>
                <w:lang w:eastAsia="ru-RU"/>
              </w:rPr>
            </w:pPr>
            <w:r w:rsidRPr="00060E75">
              <w:rPr>
                <w:rFonts w:ascii="Arial" w:hAnsi="Arial" w:cs="Arial"/>
                <w:bCs/>
                <w:iCs/>
                <w:sz w:val="20"/>
                <w:szCs w:val="20"/>
                <w:lang w:eastAsia="ru-RU"/>
              </w:rPr>
              <w:t>-</w:t>
            </w:r>
            <w:r>
              <w:rPr>
                <w:rFonts w:ascii="Arial" w:hAnsi="Arial" w:cs="Arial"/>
                <w:bCs/>
                <w:iCs/>
                <w:sz w:val="20"/>
                <w:szCs w:val="20"/>
                <w:lang w:eastAsia="ru-RU"/>
              </w:rPr>
              <w:t>10,9</w:t>
            </w:r>
            <w:r w:rsidRPr="00060E75">
              <w:rPr>
                <w:rFonts w:ascii="Arial" w:hAnsi="Arial" w:cs="Arial"/>
                <w:bCs/>
                <w:iCs/>
                <w:sz w:val="20"/>
                <w:szCs w:val="20"/>
                <w:vertAlign w:val="superscript"/>
                <w:lang w:eastAsia="ru-RU"/>
              </w:rPr>
              <w:t>0</w:t>
            </w:r>
            <w:r w:rsidRPr="00060E75">
              <w:rPr>
                <w:rFonts w:ascii="Arial" w:hAnsi="Arial" w:cs="Arial"/>
                <w:bCs/>
                <w:iCs/>
                <w:sz w:val="20"/>
                <w:szCs w:val="20"/>
                <w:lang w:eastAsia="ru-RU"/>
              </w:rPr>
              <w:t>С</w:t>
            </w:r>
          </w:p>
        </w:tc>
      </w:tr>
      <w:tr w:rsidR="00942DB2" w:rsidRPr="00060E75" w:rsidTr="005D3638">
        <w:tc>
          <w:tcPr>
            <w:tcW w:w="4672" w:type="dxa"/>
            <w:vAlign w:val="center"/>
          </w:tcPr>
          <w:p w:rsidR="00942DB2" w:rsidRPr="00060E75" w:rsidRDefault="00942DB2" w:rsidP="004C600C">
            <w:pPr>
              <w:spacing w:line="60" w:lineRule="atLeast"/>
              <w:jc w:val="center"/>
              <w:rPr>
                <w:rFonts w:ascii="Arial" w:hAnsi="Arial" w:cs="Arial"/>
                <w:bCs/>
                <w:iCs/>
                <w:sz w:val="20"/>
                <w:szCs w:val="20"/>
                <w:lang w:eastAsia="ru-RU"/>
              </w:rPr>
            </w:pPr>
            <w:r w:rsidRPr="00060E75">
              <w:rPr>
                <w:rFonts w:ascii="Arial" w:hAnsi="Arial" w:cs="Arial"/>
                <w:bCs/>
                <w:iCs/>
                <w:sz w:val="20"/>
                <w:szCs w:val="20"/>
                <w:lang w:eastAsia="ru-RU"/>
              </w:rPr>
              <w:t>Скорость ветра, повторяемость превышения которой за год составляет 5%</w:t>
            </w:r>
          </w:p>
        </w:tc>
        <w:tc>
          <w:tcPr>
            <w:tcW w:w="4673" w:type="dxa"/>
            <w:vAlign w:val="center"/>
          </w:tcPr>
          <w:p w:rsidR="00942DB2" w:rsidRPr="00060E75" w:rsidRDefault="00942DB2" w:rsidP="00942DB2">
            <w:pPr>
              <w:ind w:firstLine="709"/>
              <w:jc w:val="center"/>
              <w:rPr>
                <w:rFonts w:ascii="Arial" w:hAnsi="Arial" w:cs="Arial"/>
                <w:bCs/>
                <w:iCs/>
                <w:sz w:val="20"/>
                <w:szCs w:val="20"/>
                <w:lang w:eastAsia="ru-RU"/>
              </w:rPr>
            </w:pPr>
            <w:r w:rsidRPr="00060E75">
              <w:rPr>
                <w:rFonts w:ascii="Arial" w:hAnsi="Arial" w:cs="Arial"/>
                <w:bCs/>
                <w:iCs/>
                <w:sz w:val="20"/>
                <w:szCs w:val="20"/>
                <w:lang w:eastAsia="ru-RU"/>
              </w:rPr>
              <w:t>9</w:t>
            </w:r>
          </w:p>
        </w:tc>
      </w:tr>
      <w:tr w:rsidR="00942DB2" w:rsidRPr="00060E75" w:rsidTr="005D3638">
        <w:tc>
          <w:tcPr>
            <w:tcW w:w="4672" w:type="dxa"/>
            <w:vAlign w:val="center"/>
          </w:tcPr>
          <w:p w:rsidR="00942DB2" w:rsidRPr="00060E75" w:rsidRDefault="00942DB2" w:rsidP="004C600C">
            <w:pPr>
              <w:spacing w:line="60" w:lineRule="atLeast"/>
              <w:jc w:val="center"/>
              <w:rPr>
                <w:rFonts w:ascii="Arial" w:hAnsi="Arial" w:cs="Arial"/>
                <w:bCs/>
                <w:iCs/>
                <w:sz w:val="20"/>
                <w:szCs w:val="20"/>
                <w:lang w:eastAsia="ru-RU"/>
              </w:rPr>
            </w:pPr>
            <w:r w:rsidRPr="00060E75">
              <w:rPr>
                <w:rFonts w:ascii="Arial" w:hAnsi="Arial" w:cs="Arial"/>
                <w:bCs/>
                <w:iCs/>
                <w:sz w:val="20"/>
                <w:szCs w:val="20"/>
                <w:lang w:eastAsia="ru-RU"/>
              </w:rPr>
              <w:t>Количество осадков за год (ТП), мм</w:t>
            </w:r>
          </w:p>
        </w:tc>
        <w:tc>
          <w:tcPr>
            <w:tcW w:w="4673" w:type="dxa"/>
            <w:vAlign w:val="center"/>
          </w:tcPr>
          <w:p w:rsidR="00942DB2" w:rsidRPr="00060E75" w:rsidRDefault="00942DB2" w:rsidP="00942DB2">
            <w:pPr>
              <w:ind w:firstLine="709"/>
              <w:jc w:val="center"/>
              <w:rPr>
                <w:rFonts w:ascii="Arial" w:hAnsi="Arial" w:cs="Arial"/>
                <w:bCs/>
                <w:iCs/>
                <w:sz w:val="20"/>
                <w:szCs w:val="20"/>
                <w:lang w:eastAsia="ru-RU"/>
              </w:rPr>
            </w:pPr>
            <w:r>
              <w:rPr>
                <w:rFonts w:ascii="Arial" w:hAnsi="Arial" w:cs="Arial"/>
                <w:bCs/>
                <w:iCs/>
                <w:sz w:val="20"/>
                <w:szCs w:val="20"/>
                <w:lang w:eastAsia="ru-RU"/>
              </w:rPr>
              <w:t>99,5</w:t>
            </w:r>
          </w:p>
        </w:tc>
      </w:tr>
      <w:tr w:rsidR="00942DB2" w:rsidRPr="00060E75" w:rsidTr="005D3638">
        <w:tc>
          <w:tcPr>
            <w:tcW w:w="4672" w:type="dxa"/>
            <w:vAlign w:val="center"/>
          </w:tcPr>
          <w:p w:rsidR="00942DB2" w:rsidRPr="00060E75" w:rsidRDefault="00942DB2" w:rsidP="004C600C">
            <w:pPr>
              <w:spacing w:line="60" w:lineRule="atLeast"/>
              <w:jc w:val="center"/>
              <w:rPr>
                <w:rFonts w:ascii="Arial" w:hAnsi="Arial" w:cs="Arial"/>
                <w:bCs/>
                <w:iCs/>
                <w:sz w:val="20"/>
                <w:szCs w:val="20"/>
                <w:lang w:eastAsia="ru-RU"/>
              </w:rPr>
            </w:pPr>
            <w:r w:rsidRPr="00060E75">
              <w:rPr>
                <w:rFonts w:ascii="Arial" w:hAnsi="Arial" w:cs="Arial"/>
                <w:bCs/>
                <w:iCs/>
                <w:sz w:val="20"/>
                <w:szCs w:val="20"/>
                <w:lang w:eastAsia="ru-RU"/>
              </w:rPr>
              <w:t>Количество осадков за год (ХП), мм</w:t>
            </w:r>
          </w:p>
        </w:tc>
        <w:tc>
          <w:tcPr>
            <w:tcW w:w="4673" w:type="dxa"/>
            <w:vAlign w:val="center"/>
          </w:tcPr>
          <w:p w:rsidR="00942DB2" w:rsidRPr="00060E75" w:rsidRDefault="00942DB2" w:rsidP="00942DB2">
            <w:pPr>
              <w:ind w:firstLine="709"/>
              <w:jc w:val="center"/>
              <w:rPr>
                <w:rFonts w:ascii="Arial" w:hAnsi="Arial" w:cs="Arial"/>
                <w:bCs/>
                <w:iCs/>
                <w:sz w:val="20"/>
                <w:szCs w:val="20"/>
                <w:lang w:eastAsia="ru-RU"/>
              </w:rPr>
            </w:pPr>
            <w:r>
              <w:rPr>
                <w:rFonts w:ascii="Arial" w:hAnsi="Arial" w:cs="Arial"/>
                <w:bCs/>
                <w:iCs/>
                <w:sz w:val="20"/>
                <w:szCs w:val="20"/>
                <w:lang w:eastAsia="ru-RU"/>
              </w:rPr>
              <w:t>66,8</w:t>
            </w:r>
          </w:p>
        </w:tc>
      </w:tr>
      <w:tr w:rsidR="00942DB2" w:rsidRPr="00060E75" w:rsidTr="005D3638">
        <w:tc>
          <w:tcPr>
            <w:tcW w:w="4672" w:type="dxa"/>
            <w:vAlign w:val="center"/>
          </w:tcPr>
          <w:p w:rsidR="00942DB2" w:rsidRPr="00060E75" w:rsidRDefault="00942DB2" w:rsidP="004C600C">
            <w:pPr>
              <w:spacing w:line="60" w:lineRule="atLeast"/>
              <w:jc w:val="center"/>
              <w:rPr>
                <w:rFonts w:ascii="Arial" w:hAnsi="Arial" w:cs="Arial"/>
                <w:bCs/>
                <w:iCs/>
                <w:sz w:val="20"/>
                <w:szCs w:val="20"/>
                <w:lang w:eastAsia="ru-RU"/>
              </w:rPr>
            </w:pPr>
            <w:r w:rsidRPr="00060E75">
              <w:rPr>
                <w:rFonts w:ascii="Arial" w:hAnsi="Arial" w:cs="Arial"/>
                <w:bCs/>
                <w:iCs/>
                <w:sz w:val="20"/>
                <w:szCs w:val="20"/>
                <w:lang w:eastAsia="ru-RU"/>
              </w:rPr>
              <w:t>Среднее число дней с пыльней бурей, дни</w:t>
            </w:r>
          </w:p>
        </w:tc>
        <w:tc>
          <w:tcPr>
            <w:tcW w:w="4673" w:type="dxa"/>
            <w:vAlign w:val="center"/>
          </w:tcPr>
          <w:p w:rsidR="00942DB2" w:rsidRPr="00060E75" w:rsidRDefault="00942DB2" w:rsidP="00942DB2">
            <w:pPr>
              <w:ind w:firstLine="709"/>
              <w:jc w:val="center"/>
              <w:rPr>
                <w:rFonts w:ascii="Arial" w:hAnsi="Arial" w:cs="Arial"/>
                <w:bCs/>
                <w:iCs/>
                <w:sz w:val="20"/>
                <w:szCs w:val="20"/>
                <w:lang w:eastAsia="ru-RU"/>
              </w:rPr>
            </w:pPr>
            <w:r>
              <w:rPr>
                <w:rFonts w:ascii="Arial" w:hAnsi="Arial" w:cs="Arial"/>
                <w:bCs/>
                <w:iCs/>
                <w:sz w:val="20"/>
                <w:szCs w:val="20"/>
                <w:lang w:eastAsia="ru-RU"/>
              </w:rPr>
              <w:t>13,5</w:t>
            </w:r>
          </w:p>
        </w:tc>
      </w:tr>
    </w:tbl>
    <w:p w:rsidR="00942DB2" w:rsidRPr="00942DB2" w:rsidRDefault="00942DB2" w:rsidP="00942DB2">
      <w:pPr>
        <w:ind w:firstLine="709"/>
        <w:rPr>
          <w:rFonts w:ascii="Arial" w:hAnsi="Arial" w:cs="Arial"/>
          <w:b/>
          <w:iCs/>
          <w:sz w:val="20"/>
          <w:szCs w:val="20"/>
        </w:rPr>
      </w:pPr>
      <w:bookmarkStart w:id="59" w:name="_Toc29230823"/>
    </w:p>
    <w:p w:rsidR="00942DB2" w:rsidRPr="00942DB2" w:rsidRDefault="00942DB2" w:rsidP="00942DB2">
      <w:pPr>
        <w:ind w:firstLine="709"/>
        <w:rPr>
          <w:rFonts w:ascii="Arial" w:hAnsi="Arial" w:cs="Arial"/>
          <w:bCs/>
          <w:iCs/>
          <w:sz w:val="20"/>
          <w:szCs w:val="20"/>
        </w:rPr>
      </w:pPr>
      <w:bookmarkStart w:id="60" w:name="_Toc115767098"/>
      <w:bookmarkStart w:id="61" w:name="_Toc120362976"/>
      <w:bookmarkStart w:id="62" w:name="_Toc137971364"/>
      <w:r w:rsidRPr="00942DB2">
        <w:rPr>
          <w:rFonts w:ascii="Arial" w:hAnsi="Arial" w:cs="Arial"/>
          <w:b/>
          <w:iCs/>
          <w:sz w:val="20"/>
          <w:szCs w:val="20"/>
        </w:rPr>
        <w:t xml:space="preserve">Таблица </w:t>
      </w:r>
      <w:r w:rsidR="00E85D99">
        <w:rPr>
          <w:rFonts w:ascii="Arial" w:hAnsi="Arial" w:cs="Arial"/>
          <w:b/>
          <w:iCs/>
          <w:sz w:val="20"/>
          <w:szCs w:val="20"/>
        </w:rPr>
        <w:fldChar w:fldCharType="begin"/>
      </w:r>
      <w:r w:rsidR="00E85D99">
        <w:rPr>
          <w:rFonts w:ascii="Arial" w:hAnsi="Arial" w:cs="Arial"/>
          <w:b/>
          <w:iCs/>
          <w:sz w:val="20"/>
          <w:szCs w:val="20"/>
        </w:rPr>
        <w:instrText xml:space="preserve"> STYLEREF 1 \s </w:instrText>
      </w:r>
      <w:r w:rsidR="00E85D99">
        <w:rPr>
          <w:rFonts w:ascii="Arial" w:hAnsi="Arial" w:cs="Arial"/>
          <w:b/>
          <w:iCs/>
          <w:sz w:val="20"/>
          <w:szCs w:val="20"/>
        </w:rPr>
        <w:fldChar w:fldCharType="separate"/>
      </w:r>
      <w:r w:rsidR="002F14D5">
        <w:rPr>
          <w:rFonts w:ascii="Arial" w:hAnsi="Arial" w:cs="Arial"/>
          <w:b/>
          <w:iCs/>
          <w:noProof/>
          <w:sz w:val="20"/>
          <w:szCs w:val="20"/>
        </w:rPr>
        <w:t>2</w:t>
      </w:r>
      <w:r w:rsidR="00E85D99">
        <w:rPr>
          <w:rFonts w:ascii="Arial" w:hAnsi="Arial" w:cs="Arial"/>
          <w:b/>
          <w:iCs/>
          <w:sz w:val="20"/>
          <w:szCs w:val="20"/>
        </w:rPr>
        <w:fldChar w:fldCharType="end"/>
      </w:r>
      <w:r w:rsidR="00E85D99">
        <w:rPr>
          <w:rFonts w:ascii="Arial" w:hAnsi="Arial" w:cs="Arial"/>
          <w:b/>
          <w:iCs/>
          <w:sz w:val="20"/>
          <w:szCs w:val="20"/>
        </w:rPr>
        <w:t>.</w:t>
      </w:r>
      <w:r w:rsidR="00E85D99">
        <w:rPr>
          <w:rFonts w:ascii="Arial" w:hAnsi="Arial" w:cs="Arial"/>
          <w:b/>
          <w:iCs/>
          <w:sz w:val="20"/>
          <w:szCs w:val="20"/>
        </w:rPr>
        <w:fldChar w:fldCharType="begin"/>
      </w:r>
      <w:r w:rsidR="00E85D99">
        <w:rPr>
          <w:rFonts w:ascii="Arial" w:hAnsi="Arial" w:cs="Arial"/>
          <w:b/>
          <w:iCs/>
          <w:sz w:val="20"/>
          <w:szCs w:val="20"/>
        </w:rPr>
        <w:instrText xml:space="preserve"> SEQ Таблица \* ARABIC \s 1 </w:instrText>
      </w:r>
      <w:r w:rsidR="00E85D99">
        <w:rPr>
          <w:rFonts w:ascii="Arial" w:hAnsi="Arial" w:cs="Arial"/>
          <w:b/>
          <w:iCs/>
          <w:sz w:val="20"/>
          <w:szCs w:val="20"/>
        </w:rPr>
        <w:fldChar w:fldCharType="separate"/>
      </w:r>
      <w:r w:rsidR="002F14D5">
        <w:rPr>
          <w:rFonts w:ascii="Arial" w:hAnsi="Arial" w:cs="Arial"/>
          <w:b/>
          <w:iCs/>
          <w:noProof/>
          <w:sz w:val="20"/>
          <w:szCs w:val="20"/>
        </w:rPr>
        <w:t>2</w:t>
      </w:r>
      <w:r w:rsidR="00E85D99">
        <w:rPr>
          <w:rFonts w:ascii="Arial" w:hAnsi="Arial" w:cs="Arial"/>
          <w:b/>
          <w:iCs/>
          <w:sz w:val="20"/>
          <w:szCs w:val="20"/>
        </w:rPr>
        <w:fldChar w:fldCharType="end"/>
      </w:r>
      <w:r w:rsidRPr="00942DB2">
        <w:rPr>
          <w:rFonts w:ascii="Arial" w:hAnsi="Arial" w:cs="Arial"/>
          <w:b/>
          <w:iCs/>
          <w:sz w:val="20"/>
          <w:szCs w:val="20"/>
        </w:rPr>
        <w:t xml:space="preserve"> - </w:t>
      </w:r>
      <w:bookmarkEnd w:id="59"/>
      <w:r w:rsidRPr="00942DB2">
        <w:rPr>
          <w:rFonts w:ascii="Arial" w:hAnsi="Arial" w:cs="Arial"/>
          <w:b/>
          <w:bCs/>
          <w:iCs/>
          <w:sz w:val="20"/>
          <w:szCs w:val="20"/>
        </w:rPr>
        <w:t>Среднемесячная и годовая температура воздуха, °С</w:t>
      </w:r>
      <w:bookmarkEnd w:id="60"/>
      <w:bookmarkEnd w:id="61"/>
      <w:bookmarkEnd w:id="6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74"/>
        <w:gridCol w:w="677"/>
        <w:gridCol w:w="693"/>
        <w:gridCol w:w="746"/>
        <w:gridCol w:w="746"/>
        <w:gridCol w:w="746"/>
        <w:gridCol w:w="749"/>
        <w:gridCol w:w="761"/>
        <w:gridCol w:w="729"/>
        <w:gridCol w:w="729"/>
        <w:gridCol w:w="684"/>
        <w:gridCol w:w="719"/>
        <w:gridCol w:w="691"/>
      </w:tblGrid>
      <w:tr w:rsidR="00942DB2" w:rsidRPr="00664109" w:rsidTr="005D3638">
        <w:trPr>
          <w:jc w:val="center"/>
        </w:trPr>
        <w:tc>
          <w:tcPr>
            <w:tcW w:w="361" w:type="pct"/>
          </w:tcPr>
          <w:p w:rsidR="00942DB2" w:rsidRPr="00664109" w:rsidRDefault="00942DB2" w:rsidP="00D13C57">
            <w:pPr>
              <w:jc w:val="center"/>
              <w:rPr>
                <w:rFonts w:ascii="Arial" w:eastAsia="SimSun" w:hAnsi="Arial" w:cs="Arial"/>
                <w:b/>
                <w:sz w:val="20"/>
                <w:szCs w:val="20"/>
                <w:lang w:val="en-US"/>
              </w:rPr>
            </w:pPr>
            <w:r w:rsidRPr="00664109">
              <w:rPr>
                <w:rFonts w:ascii="Arial" w:eastAsia="SimSun" w:hAnsi="Arial" w:cs="Arial"/>
                <w:b/>
                <w:sz w:val="20"/>
                <w:szCs w:val="20"/>
                <w:lang w:val="en-US"/>
              </w:rPr>
              <w:t>I</w:t>
            </w:r>
          </w:p>
        </w:tc>
        <w:tc>
          <w:tcPr>
            <w:tcW w:w="362" w:type="pct"/>
          </w:tcPr>
          <w:p w:rsidR="00942DB2" w:rsidRPr="00664109" w:rsidRDefault="00942DB2" w:rsidP="00D13C57">
            <w:pPr>
              <w:jc w:val="center"/>
              <w:rPr>
                <w:rFonts w:ascii="Arial" w:eastAsia="SimSun" w:hAnsi="Arial" w:cs="Arial"/>
                <w:b/>
                <w:sz w:val="20"/>
                <w:szCs w:val="20"/>
                <w:lang w:val="en-US"/>
              </w:rPr>
            </w:pPr>
            <w:r w:rsidRPr="00664109">
              <w:rPr>
                <w:rFonts w:ascii="Arial" w:eastAsia="SimSun" w:hAnsi="Arial" w:cs="Arial"/>
                <w:b/>
                <w:sz w:val="20"/>
                <w:szCs w:val="20"/>
                <w:lang w:val="en-US"/>
              </w:rPr>
              <w:t>II</w:t>
            </w:r>
          </w:p>
        </w:tc>
        <w:tc>
          <w:tcPr>
            <w:tcW w:w="371" w:type="pct"/>
          </w:tcPr>
          <w:p w:rsidR="00942DB2" w:rsidRPr="00664109" w:rsidRDefault="00942DB2" w:rsidP="00D13C57">
            <w:pPr>
              <w:jc w:val="center"/>
              <w:rPr>
                <w:rFonts w:ascii="Arial" w:eastAsia="SimSun" w:hAnsi="Arial" w:cs="Arial"/>
                <w:b/>
                <w:sz w:val="20"/>
                <w:szCs w:val="20"/>
                <w:lang w:val="en-US"/>
              </w:rPr>
            </w:pPr>
            <w:r w:rsidRPr="00664109">
              <w:rPr>
                <w:rFonts w:ascii="Arial" w:eastAsia="SimSun" w:hAnsi="Arial" w:cs="Arial"/>
                <w:b/>
                <w:sz w:val="20"/>
                <w:szCs w:val="20"/>
                <w:lang w:val="en-US"/>
              </w:rPr>
              <w:t>III</w:t>
            </w:r>
          </w:p>
        </w:tc>
        <w:tc>
          <w:tcPr>
            <w:tcW w:w="399" w:type="pct"/>
          </w:tcPr>
          <w:p w:rsidR="00942DB2" w:rsidRPr="00664109" w:rsidRDefault="00942DB2" w:rsidP="00D13C57">
            <w:pPr>
              <w:jc w:val="center"/>
              <w:rPr>
                <w:rFonts w:ascii="Arial" w:eastAsia="SimSun" w:hAnsi="Arial" w:cs="Arial"/>
                <w:b/>
                <w:sz w:val="20"/>
                <w:szCs w:val="20"/>
                <w:lang w:val="en-US"/>
              </w:rPr>
            </w:pPr>
            <w:r w:rsidRPr="00664109">
              <w:rPr>
                <w:rFonts w:ascii="Arial" w:eastAsia="SimSun" w:hAnsi="Arial" w:cs="Arial"/>
                <w:b/>
                <w:sz w:val="20"/>
                <w:szCs w:val="20"/>
                <w:lang w:val="en-US"/>
              </w:rPr>
              <w:t>IV</w:t>
            </w:r>
          </w:p>
        </w:tc>
        <w:tc>
          <w:tcPr>
            <w:tcW w:w="399" w:type="pct"/>
          </w:tcPr>
          <w:p w:rsidR="00942DB2" w:rsidRPr="00664109" w:rsidRDefault="00942DB2" w:rsidP="00D13C57">
            <w:pPr>
              <w:jc w:val="center"/>
              <w:rPr>
                <w:rFonts w:ascii="Arial" w:eastAsia="SimSun" w:hAnsi="Arial" w:cs="Arial"/>
                <w:b/>
                <w:sz w:val="20"/>
                <w:szCs w:val="20"/>
                <w:lang w:val="en-US"/>
              </w:rPr>
            </w:pPr>
            <w:r w:rsidRPr="00664109">
              <w:rPr>
                <w:rFonts w:ascii="Arial" w:eastAsia="SimSun" w:hAnsi="Arial" w:cs="Arial"/>
                <w:b/>
                <w:sz w:val="20"/>
                <w:szCs w:val="20"/>
                <w:lang w:val="en-US"/>
              </w:rPr>
              <w:t>V</w:t>
            </w:r>
          </w:p>
        </w:tc>
        <w:tc>
          <w:tcPr>
            <w:tcW w:w="399" w:type="pct"/>
          </w:tcPr>
          <w:p w:rsidR="00942DB2" w:rsidRPr="00664109" w:rsidRDefault="00942DB2" w:rsidP="00D13C57">
            <w:pPr>
              <w:jc w:val="center"/>
              <w:rPr>
                <w:rFonts w:ascii="Arial" w:eastAsia="SimSun" w:hAnsi="Arial" w:cs="Arial"/>
                <w:b/>
                <w:sz w:val="20"/>
                <w:szCs w:val="20"/>
                <w:lang w:val="en-US"/>
              </w:rPr>
            </w:pPr>
            <w:r w:rsidRPr="00664109">
              <w:rPr>
                <w:rFonts w:ascii="Arial" w:eastAsia="SimSun" w:hAnsi="Arial" w:cs="Arial"/>
                <w:b/>
                <w:sz w:val="20"/>
                <w:szCs w:val="20"/>
                <w:lang w:val="en-US"/>
              </w:rPr>
              <w:t>VI</w:t>
            </w:r>
          </w:p>
        </w:tc>
        <w:tc>
          <w:tcPr>
            <w:tcW w:w="401" w:type="pct"/>
          </w:tcPr>
          <w:p w:rsidR="00942DB2" w:rsidRPr="00664109" w:rsidRDefault="00942DB2" w:rsidP="00D13C57">
            <w:pPr>
              <w:jc w:val="center"/>
              <w:rPr>
                <w:rFonts w:ascii="Arial" w:eastAsia="SimSun" w:hAnsi="Arial" w:cs="Arial"/>
                <w:b/>
                <w:sz w:val="20"/>
                <w:szCs w:val="20"/>
                <w:lang w:val="en-US"/>
              </w:rPr>
            </w:pPr>
            <w:r w:rsidRPr="00664109">
              <w:rPr>
                <w:rFonts w:ascii="Arial" w:eastAsia="SimSun" w:hAnsi="Arial" w:cs="Arial"/>
                <w:b/>
                <w:sz w:val="20"/>
                <w:szCs w:val="20"/>
                <w:lang w:val="en-US"/>
              </w:rPr>
              <w:t>VII</w:t>
            </w:r>
          </w:p>
        </w:tc>
        <w:tc>
          <w:tcPr>
            <w:tcW w:w="407" w:type="pct"/>
          </w:tcPr>
          <w:p w:rsidR="00942DB2" w:rsidRPr="00664109" w:rsidRDefault="00942DB2" w:rsidP="00D13C57">
            <w:pPr>
              <w:jc w:val="center"/>
              <w:rPr>
                <w:rFonts w:ascii="Arial" w:eastAsia="SimSun" w:hAnsi="Arial" w:cs="Arial"/>
                <w:b/>
                <w:sz w:val="20"/>
                <w:szCs w:val="20"/>
                <w:lang w:val="en-US"/>
              </w:rPr>
            </w:pPr>
            <w:r w:rsidRPr="00664109">
              <w:rPr>
                <w:rFonts w:ascii="Arial" w:eastAsia="SimSun" w:hAnsi="Arial" w:cs="Arial"/>
                <w:b/>
                <w:sz w:val="20"/>
                <w:szCs w:val="20"/>
                <w:lang w:val="en-US"/>
              </w:rPr>
              <w:t>VIII</w:t>
            </w:r>
          </w:p>
        </w:tc>
        <w:tc>
          <w:tcPr>
            <w:tcW w:w="390" w:type="pct"/>
          </w:tcPr>
          <w:p w:rsidR="00942DB2" w:rsidRPr="00664109" w:rsidRDefault="00942DB2" w:rsidP="00D13C57">
            <w:pPr>
              <w:jc w:val="center"/>
              <w:rPr>
                <w:rFonts w:ascii="Arial" w:eastAsia="SimSun" w:hAnsi="Arial" w:cs="Arial"/>
                <w:b/>
                <w:sz w:val="20"/>
                <w:szCs w:val="20"/>
                <w:lang w:val="en-US"/>
              </w:rPr>
            </w:pPr>
            <w:r w:rsidRPr="00664109">
              <w:rPr>
                <w:rFonts w:ascii="Arial" w:eastAsia="SimSun" w:hAnsi="Arial" w:cs="Arial"/>
                <w:b/>
                <w:sz w:val="20"/>
                <w:szCs w:val="20"/>
                <w:lang w:val="en-US"/>
              </w:rPr>
              <w:t>IX</w:t>
            </w:r>
          </w:p>
        </w:tc>
        <w:tc>
          <w:tcPr>
            <w:tcW w:w="390" w:type="pct"/>
          </w:tcPr>
          <w:p w:rsidR="00942DB2" w:rsidRPr="00664109" w:rsidRDefault="00942DB2" w:rsidP="00D13C57">
            <w:pPr>
              <w:jc w:val="center"/>
              <w:rPr>
                <w:rFonts w:ascii="Arial" w:eastAsia="SimSun" w:hAnsi="Arial" w:cs="Arial"/>
                <w:b/>
                <w:sz w:val="20"/>
                <w:szCs w:val="20"/>
                <w:lang w:val="en-US"/>
              </w:rPr>
            </w:pPr>
            <w:r w:rsidRPr="00664109">
              <w:rPr>
                <w:rFonts w:ascii="Arial" w:eastAsia="SimSun" w:hAnsi="Arial" w:cs="Arial"/>
                <w:b/>
                <w:sz w:val="20"/>
                <w:szCs w:val="20"/>
                <w:lang w:val="en-US"/>
              </w:rPr>
              <w:t>X</w:t>
            </w:r>
          </w:p>
        </w:tc>
        <w:tc>
          <w:tcPr>
            <w:tcW w:w="366" w:type="pct"/>
          </w:tcPr>
          <w:p w:rsidR="00942DB2" w:rsidRPr="00664109" w:rsidRDefault="00942DB2" w:rsidP="00D13C57">
            <w:pPr>
              <w:jc w:val="center"/>
              <w:rPr>
                <w:rFonts w:ascii="Arial" w:eastAsia="SimSun" w:hAnsi="Arial" w:cs="Arial"/>
                <w:b/>
                <w:sz w:val="20"/>
                <w:szCs w:val="20"/>
                <w:lang w:val="en-US"/>
              </w:rPr>
            </w:pPr>
            <w:r w:rsidRPr="00664109">
              <w:rPr>
                <w:rFonts w:ascii="Arial" w:eastAsia="SimSun" w:hAnsi="Arial" w:cs="Arial"/>
                <w:b/>
                <w:sz w:val="20"/>
                <w:szCs w:val="20"/>
                <w:lang w:val="en-US"/>
              </w:rPr>
              <w:t>XI</w:t>
            </w:r>
          </w:p>
        </w:tc>
        <w:tc>
          <w:tcPr>
            <w:tcW w:w="385" w:type="pct"/>
          </w:tcPr>
          <w:p w:rsidR="00942DB2" w:rsidRPr="00664109" w:rsidRDefault="00942DB2" w:rsidP="00D13C57">
            <w:pPr>
              <w:jc w:val="center"/>
              <w:rPr>
                <w:rFonts w:ascii="Arial" w:eastAsia="SimSun" w:hAnsi="Arial" w:cs="Arial"/>
                <w:b/>
                <w:sz w:val="20"/>
                <w:szCs w:val="20"/>
                <w:lang w:val="en-US"/>
              </w:rPr>
            </w:pPr>
            <w:r w:rsidRPr="00664109">
              <w:rPr>
                <w:rFonts w:ascii="Arial" w:eastAsia="SimSun" w:hAnsi="Arial" w:cs="Arial"/>
                <w:b/>
                <w:sz w:val="20"/>
                <w:szCs w:val="20"/>
                <w:lang w:val="en-US"/>
              </w:rPr>
              <w:t>XII</w:t>
            </w:r>
          </w:p>
        </w:tc>
        <w:tc>
          <w:tcPr>
            <w:tcW w:w="370" w:type="pct"/>
          </w:tcPr>
          <w:p w:rsidR="00942DB2" w:rsidRPr="00664109" w:rsidRDefault="00942DB2" w:rsidP="00D13C57">
            <w:pPr>
              <w:jc w:val="center"/>
              <w:rPr>
                <w:rFonts w:ascii="Arial" w:eastAsia="SimSun" w:hAnsi="Arial" w:cs="Arial"/>
                <w:b/>
                <w:sz w:val="20"/>
                <w:szCs w:val="20"/>
              </w:rPr>
            </w:pPr>
            <w:r w:rsidRPr="00664109">
              <w:rPr>
                <w:rFonts w:ascii="Arial" w:eastAsia="SimSun" w:hAnsi="Arial" w:cs="Arial"/>
                <w:b/>
                <w:sz w:val="20"/>
                <w:szCs w:val="20"/>
              </w:rPr>
              <w:t>Год</w:t>
            </w:r>
          </w:p>
        </w:tc>
      </w:tr>
      <w:tr w:rsidR="00942DB2" w:rsidRPr="00664109" w:rsidTr="005D3638">
        <w:trPr>
          <w:jc w:val="center"/>
        </w:trPr>
        <w:tc>
          <w:tcPr>
            <w:tcW w:w="361" w:type="pct"/>
            <w:tcBorders>
              <w:top w:val="single" w:sz="4" w:space="0" w:color="auto"/>
              <w:left w:val="single" w:sz="4" w:space="0" w:color="auto"/>
              <w:bottom w:val="single" w:sz="4" w:space="0" w:color="auto"/>
              <w:right w:val="single" w:sz="4" w:space="0" w:color="auto"/>
            </w:tcBorders>
            <w:shd w:val="clear" w:color="auto" w:fill="auto"/>
            <w:vAlign w:val="center"/>
          </w:tcPr>
          <w:p w:rsidR="00942DB2" w:rsidRPr="00664109" w:rsidRDefault="00942DB2" w:rsidP="00D13C57">
            <w:pPr>
              <w:jc w:val="right"/>
              <w:rPr>
                <w:rFonts w:ascii="Arial" w:hAnsi="Arial" w:cs="Arial"/>
                <w:sz w:val="20"/>
                <w:szCs w:val="20"/>
              </w:rPr>
            </w:pPr>
            <w:r w:rsidRPr="00664109">
              <w:rPr>
                <w:rFonts w:ascii="Arial" w:hAnsi="Arial" w:cs="Arial"/>
                <w:sz w:val="20"/>
                <w:szCs w:val="20"/>
              </w:rPr>
              <w:t>-7.9</w:t>
            </w:r>
          </w:p>
        </w:tc>
        <w:tc>
          <w:tcPr>
            <w:tcW w:w="362" w:type="pct"/>
            <w:tcBorders>
              <w:top w:val="single" w:sz="4" w:space="0" w:color="auto"/>
              <w:left w:val="nil"/>
              <w:bottom w:val="single" w:sz="4" w:space="0" w:color="auto"/>
              <w:right w:val="single" w:sz="4" w:space="0" w:color="auto"/>
            </w:tcBorders>
            <w:shd w:val="clear" w:color="auto" w:fill="auto"/>
            <w:vAlign w:val="center"/>
          </w:tcPr>
          <w:p w:rsidR="00942DB2" w:rsidRPr="00664109" w:rsidRDefault="00942DB2" w:rsidP="00D13C57">
            <w:pPr>
              <w:jc w:val="right"/>
              <w:rPr>
                <w:rFonts w:ascii="Arial" w:hAnsi="Arial" w:cs="Arial"/>
                <w:sz w:val="20"/>
                <w:szCs w:val="20"/>
              </w:rPr>
            </w:pPr>
            <w:r w:rsidRPr="00664109">
              <w:rPr>
                <w:rFonts w:ascii="Arial" w:hAnsi="Arial" w:cs="Arial"/>
                <w:sz w:val="20"/>
                <w:szCs w:val="20"/>
              </w:rPr>
              <w:t>-7.0</w:t>
            </w:r>
          </w:p>
        </w:tc>
        <w:tc>
          <w:tcPr>
            <w:tcW w:w="371" w:type="pct"/>
            <w:tcBorders>
              <w:top w:val="single" w:sz="4" w:space="0" w:color="auto"/>
              <w:left w:val="nil"/>
              <w:bottom w:val="single" w:sz="4" w:space="0" w:color="auto"/>
              <w:right w:val="single" w:sz="4" w:space="0" w:color="auto"/>
            </w:tcBorders>
            <w:shd w:val="clear" w:color="auto" w:fill="auto"/>
            <w:vAlign w:val="center"/>
          </w:tcPr>
          <w:p w:rsidR="00942DB2" w:rsidRPr="00664109" w:rsidRDefault="00942DB2" w:rsidP="00D13C57">
            <w:pPr>
              <w:jc w:val="right"/>
              <w:rPr>
                <w:rFonts w:ascii="Arial" w:hAnsi="Arial" w:cs="Arial"/>
                <w:sz w:val="20"/>
                <w:szCs w:val="20"/>
              </w:rPr>
            </w:pPr>
            <w:r w:rsidRPr="00664109">
              <w:rPr>
                <w:rFonts w:ascii="Arial" w:hAnsi="Arial" w:cs="Arial"/>
                <w:sz w:val="20"/>
                <w:szCs w:val="20"/>
              </w:rPr>
              <w:t>1.2</w:t>
            </w:r>
          </w:p>
        </w:tc>
        <w:tc>
          <w:tcPr>
            <w:tcW w:w="399" w:type="pct"/>
            <w:tcBorders>
              <w:top w:val="single" w:sz="4" w:space="0" w:color="auto"/>
              <w:left w:val="nil"/>
              <w:bottom w:val="single" w:sz="4" w:space="0" w:color="auto"/>
              <w:right w:val="single" w:sz="4" w:space="0" w:color="auto"/>
            </w:tcBorders>
            <w:shd w:val="clear" w:color="auto" w:fill="auto"/>
            <w:vAlign w:val="center"/>
          </w:tcPr>
          <w:p w:rsidR="00942DB2" w:rsidRPr="00664109" w:rsidRDefault="00942DB2" w:rsidP="00D13C57">
            <w:pPr>
              <w:jc w:val="right"/>
              <w:rPr>
                <w:rFonts w:ascii="Arial" w:hAnsi="Arial" w:cs="Arial"/>
                <w:sz w:val="20"/>
                <w:szCs w:val="20"/>
              </w:rPr>
            </w:pPr>
            <w:r w:rsidRPr="00664109">
              <w:rPr>
                <w:rFonts w:ascii="Arial" w:hAnsi="Arial" w:cs="Arial"/>
                <w:sz w:val="20"/>
                <w:szCs w:val="20"/>
              </w:rPr>
              <w:t>11.7</w:t>
            </w:r>
          </w:p>
        </w:tc>
        <w:tc>
          <w:tcPr>
            <w:tcW w:w="399" w:type="pct"/>
            <w:tcBorders>
              <w:top w:val="single" w:sz="4" w:space="0" w:color="auto"/>
              <w:left w:val="nil"/>
              <w:bottom w:val="single" w:sz="4" w:space="0" w:color="auto"/>
              <w:right w:val="single" w:sz="4" w:space="0" w:color="auto"/>
            </w:tcBorders>
            <w:shd w:val="clear" w:color="auto" w:fill="auto"/>
            <w:vAlign w:val="center"/>
          </w:tcPr>
          <w:p w:rsidR="00942DB2" w:rsidRPr="00664109" w:rsidRDefault="00942DB2" w:rsidP="00D13C57">
            <w:pPr>
              <w:jc w:val="right"/>
              <w:rPr>
                <w:rFonts w:ascii="Arial" w:hAnsi="Arial" w:cs="Arial"/>
                <w:sz w:val="20"/>
                <w:szCs w:val="20"/>
              </w:rPr>
            </w:pPr>
            <w:r w:rsidRPr="00664109">
              <w:rPr>
                <w:rFonts w:ascii="Arial" w:hAnsi="Arial" w:cs="Arial"/>
                <w:sz w:val="20"/>
                <w:szCs w:val="20"/>
              </w:rPr>
              <w:t>19.5</w:t>
            </w:r>
          </w:p>
        </w:tc>
        <w:tc>
          <w:tcPr>
            <w:tcW w:w="399" w:type="pct"/>
            <w:tcBorders>
              <w:top w:val="single" w:sz="4" w:space="0" w:color="auto"/>
              <w:left w:val="nil"/>
              <w:bottom w:val="single" w:sz="4" w:space="0" w:color="auto"/>
              <w:right w:val="single" w:sz="4" w:space="0" w:color="auto"/>
            </w:tcBorders>
            <w:shd w:val="clear" w:color="auto" w:fill="auto"/>
            <w:vAlign w:val="center"/>
          </w:tcPr>
          <w:p w:rsidR="00942DB2" w:rsidRPr="00664109" w:rsidRDefault="00942DB2" w:rsidP="00D13C57">
            <w:pPr>
              <w:jc w:val="right"/>
              <w:rPr>
                <w:rFonts w:ascii="Arial" w:hAnsi="Arial" w:cs="Arial"/>
                <w:sz w:val="20"/>
                <w:szCs w:val="20"/>
              </w:rPr>
            </w:pPr>
            <w:r w:rsidRPr="00664109">
              <w:rPr>
                <w:rFonts w:ascii="Arial" w:hAnsi="Arial" w:cs="Arial"/>
                <w:sz w:val="20"/>
                <w:szCs w:val="20"/>
              </w:rPr>
              <w:t>25.5</w:t>
            </w:r>
          </w:p>
        </w:tc>
        <w:tc>
          <w:tcPr>
            <w:tcW w:w="401" w:type="pct"/>
            <w:tcBorders>
              <w:top w:val="single" w:sz="4" w:space="0" w:color="auto"/>
              <w:left w:val="nil"/>
              <w:bottom w:val="single" w:sz="4" w:space="0" w:color="auto"/>
              <w:right w:val="single" w:sz="4" w:space="0" w:color="auto"/>
            </w:tcBorders>
            <w:shd w:val="clear" w:color="auto" w:fill="auto"/>
            <w:vAlign w:val="center"/>
          </w:tcPr>
          <w:p w:rsidR="00942DB2" w:rsidRPr="00664109" w:rsidRDefault="00942DB2" w:rsidP="00D13C57">
            <w:pPr>
              <w:jc w:val="right"/>
              <w:rPr>
                <w:rFonts w:ascii="Arial" w:hAnsi="Arial" w:cs="Arial"/>
                <w:sz w:val="20"/>
                <w:szCs w:val="20"/>
              </w:rPr>
            </w:pPr>
            <w:r w:rsidRPr="00664109">
              <w:rPr>
                <w:rFonts w:ascii="Arial" w:hAnsi="Arial" w:cs="Arial"/>
                <w:sz w:val="20"/>
                <w:szCs w:val="20"/>
              </w:rPr>
              <w:t>27.9</w:t>
            </w:r>
          </w:p>
        </w:tc>
        <w:tc>
          <w:tcPr>
            <w:tcW w:w="407" w:type="pct"/>
            <w:tcBorders>
              <w:top w:val="single" w:sz="4" w:space="0" w:color="auto"/>
              <w:left w:val="nil"/>
              <w:bottom w:val="single" w:sz="4" w:space="0" w:color="auto"/>
              <w:right w:val="single" w:sz="4" w:space="0" w:color="auto"/>
            </w:tcBorders>
            <w:shd w:val="clear" w:color="auto" w:fill="auto"/>
            <w:vAlign w:val="center"/>
          </w:tcPr>
          <w:p w:rsidR="00942DB2" w:rsidRPr="00664109" w:rsidRDefault="00942DB2" w:rsidP="00D13C57">
            <w:pPr>
              <w:jc w:val="right"/>
              <w:rPr>
                <w:rFonts w:ascii="Arial" w:hAnsi="Arial" w:cs="Arial"/>
                <w:sz w:val="20"/>
                <w:szCs w:val="20"/>
              </w:rPr>
            </w:pPr>
            <w:r w:rsidRPr="00664109">
              <w:rPr>
                <w:rFonts w:ascii="Arial" w:hAnsi="Arial" w:cs="Arial"/>
                <w:sz w:val="20"/>
                <w:szCs w:val="20"/>
              </w:rPr>
              <w:t>26.0</w:t>
            </w:r>
          </w:p>
        </w:tc>
        <w:tc>
          <w:tcPr>
            <w:tcW w:w="390" w:type="pct"/>
            <w:tcBorders>
              <w:top w:val="single" w:sz="4" w:space="0" w:color="auto"/>
              <w:left w:val="nil"/>
              <w:bottom w:val="single" w:sz="4" w:space="0" w:color="auto"/>
              <w:right w:val="single" w:sz="4" w:space="0" w:color="auto"/>
            </w:tcBorders>
            <w:shd w:val="clear" w:color="auto" w:fill="auto"/>
            <w:vAlign w:val="center"/>
          </w:tcPr>
          <w:p w:rsidR="00942DB2" w:rsidRPr="00664109" w:rsidRDefault="00942DB2" w:rsidP="00D13C57">
            <w:pPr>
              <w:jc w:val="right"/>
              <w:rPr>
                <w:rFonts w:ascii="Arial" w:hAnsi="Arial" w:cs="Arial"/>
                <w:sz w:val="20"/>
                <w:szCs w:val="20"/>
              </w:rPr>
            </w:pPr>
            <w:r w:rsidRPr="00664109">
              <w:rPr>
                <w:rFonts w:ascii="Arial" w:hAnsi="Arial" w:cs="Arial"/>
                <w:sz w:val="20"/>
                <w:szCs w:val="20"/>
              </w:rPr>
              <w:t>18.6</w:t>
            </w:r>
          </w:p>
        </w:tc>
        <w:tc>
          <w:tcPr>
            <w:tcW w:w="390" w:type="pct"/>
            <w:tcBorders>
              <w:top w:val="single" w:sz="4" w:space="0" w:color="auto"/>
              <w:left w:val="nil"/>
              <w:bottom w:val="single" w:sz="4" w:space="0" w:color="auto"/>
              <w:right w:val="single" w:sz="4" w:space="0" w:color="auto"/>
            </w:tcBorders>
            <w:shd w:val="clear" w:color="auto" w:fill="auto"/>
            <w:vAlign w:val="center"/>
          </w:tcPr>
          <w:p w:rsidR="00942DB2" w:rsidRPr="00664109" w:rsidRDefault="00942DB2" w:rsidP="00D13C57">
            <w:pPr>
              <w:jc w:val="right"/>
              <w:rPr>
                <w:rFonts w:ascii="Arial" w:hAnsi="Arial" w:cs="Arial"/>
                <w:sz w:val="20"/>
                <w:szCs w:val="20"/>
              </w:rPr>
            </w:pPr>
            <w:r w:rsidRPr="00664109">
              <w:rPr>
                <w:rFonts w:ascii="Arial" w:hAnsi="Arial" w:cs="Arial"/>
                <w:sz w:val="20"/>
                <w:szCs w:val="20"/>
              </w:rPr>
              <w:t>10.0</w:t>
            </w:r>
          </w:p>
        </w:tc>
        <w:tc>
          <w:tcPr>
            <w:tcW w:w="366" w:type="pct"/>
            <w:tcBorders>
              <w:top w:val="single" w:sz="4" w:space="0" w:color="auto"/>
              <w:left w:val="nil"/>
              <w:bottom w:val="single" w:sz="4" w:space="0" w:color="auto"/>
              <w:right w:val="single" w:sz="4" w:space="0" w:color="auto"/>
            </w:tcBorders>
            <w:shd w:val="clear" w:color="auto" w:fill="auto"/>
            <w:vAlign w:val="center"/>
          </w:tcPr>
          <w:p w:rsidR="00942DB2" w:rsidRPr="00664109" w:rsidRDefault="00942DB2" w:rsidP="00D13C57">
            <w:pPr>
              <w:jc w:val="right"/>
              <w:rPr>
                <w:rFonts w:ascii="Arial" w:hAnsi="Arial" w:cs="Arial"/>
                <w:sz w:val="20"/>
                <w:szCs w:val="20"/>
              </w:rPr>
            </w:pPr>
            <w:r w:rsidRPr="00664109">
              <w:rPr>
                <w:rFonts w:ascii="Arial" w:hAnsi="Arial" w:cs="Arial"/>
                <w:sz w:val="20"/>
                <w:szCs w:val="20"/>
              </w:rPr>
              <w:t>0.8</w:t>
            </w:r>
          </w:p>
        </w:tc>
        <w:tc>
          <w:tcPr>
            <w:tcW w:w="385" w:type="pct"/>
            <w:tcBorders>
              <w:top w:val="single" w:sz="4" w:space="0" w:color="auto"/>
              <w:left w:val="nil"/>
              <w:bottom w:val="single" w:sz="4" w:space="0" w:color="auto"/>
              <w:right w:val="single" w:sz="4" w:space="0" w:color="auto"/>
            </w:tcBorders>
            <w:shd w:val="clear" w:color="auto" w:fill="auto"/>
            <w:vAlign w:val="center"/>
          </w:tcPr>
          <w:p w:rsidR="00942DB2" w:rsidRPr="00664109" w:rsidRDefault="00942DB2" w:rsidP="00D13C57">
            <w:pPr>
              <w:jc w:val="right"/>
              <w:rPr>
                <w:rFonts w:ascii="Arial" w:hAnsi="Arial" w:cs="Arial"/>
                <w:sz w:val="20"/>
                <w:szCs w:val="20"/>
              </w:rPr>
            </w:pPr>
            <w:r w:rsidRPr="00664109">
              <w:rPr>
                <w:rFonts w:ascii="Arial" w:hAnsi="Arial" w:cs="Arial"/>
                <w:sz w:val="20"/>
                <w:szCs w:val="20"/>
              </w:rPr>
              <w:t>-5.6</w:t>
            </w:r>
          </w:p>
        </w:tc>
        <w:tc>
          <w:tcPr>
            <w:tcW w:w="370" w:type="pct"/>
            <w:tcBorders>
              <w:top w:val="single" w:sz="4" w:space="0" w:color="auto"/>
              <w:left w:val="nil"/>
              <w:bottom w:val="single" w:sz="4" w:space="0" w:color="auto"/>
              <w:right w:val="single" w:sz="4" w:space="0" w:color="auto"/>
            </w:tcBorders>
            <w:shd w:val="clear" w:color="auto" w:fill="auto"/>
            <w:vAlign w:val="center"/>
          </w:tcPr>
          <w:p w:rsidR="00942DB2" w:rsidRPr="00664109" w:rsidRDefault="00942DB2" w:rsidP="00D13C57">
            <w:pPr>
              <w:jc w:val="right"/>
              <w:rPr>
                <w:rFonts w:ascii="Arial" w:hAnsi="Arial" w:cs="Arial"/>
                <w:sz w:val="20"/>
                <w:szCs w:val="20"/>
              </w:rPr>
            </w:pPr>
            <w:r w:rsidRPr="00664109">
              <w:rPr>
                <w:rFonts w:ascii="Arial" w:hAnsi="Arial" w:cs="Arial"/>
                <w:sz w:val="20"/>
                <w:szCs w:val="20"/>
              </w:rPr>
              <w:t>10.1</w:t>
            </w:r>
          </w:p>
        </w:tc>
      </w:tr>
    </w:tbl>
    <w:p w:rsidR="00942DB2" w:rsidRPr="00942DB2" w:rsidRDefault="00942DB2" w:rsidP="00942DB2">
      <w:pPr>
        <w:ind w:firstLine="709"/>
        <w:jc w:val="right"/>
        <w:rPr>
          <w:rFonts w:ascii="Arial" w:hAnsi="Arial" w:cs="Arial"/>
          <w:b/>
          <w:sz w:val="20"/>
          <w:szCs w:val="20"/>
        </w:rPr>
      </w:pPr>
    </w:p>
    <w:p w:rsidR="00942DB2" w:rsidRPr="00942DB2" w:rsidRDefault="00942DB2" w:rsidP="00942DB2">
      <w:pPr>
        <w:keepNext/>
        <w:ind w:firstLine="709"/>
        <w:rPr>
          <w:rFonts w:ascii="Arial" w:eastAsia="SimSun" w:hAnsi="Arial" w:cs="Arial"/>
          <w:b/>
          <w:sz w:val="20"/>
          <w:szCs w:val="20"/>
        </w:rPr>
      </w:pPr>
      <w:bookmarkStart w:id="63" w:name="_Toc496276839"/>
      <w:bookmarkStart w:id="64" w:name="_Toc29230824"/>
      <w:bookmarkStart w:id="65" w:name="_Toc115767099"/>
      <w:bookmarkStart w:id="66" w:name="_Toc120362977"/>
      <w:bookmarkStart w:id="67" w:name="_Toc137971365"/>
      <w:r w:rsidRPr="00942DB2">
        <w:rPr>
          <w:rFonts w:ascii="Arial" w:hAnsi="Arial" w:cs="Arial"/>
          <w:b/>
          <w:iCs/>
          <w:sz w:val="20"/>
          <w:szCs w:val="20"/>
        </w:rPr>
        <w:t xml:space="preserve">Таблица </w:t>
      </w:r>
      <w:r w:rsidR="00E85D99">
        <w:rPr>
          <w:rFonts w:ascii="Arial" w:hAnsi="Arial" w:cs="Arial"/>
          <w:b/>
          <w:iCs/>
          <w:sz w:val="20"/>
          <w:szCs w:val="20"/>
        </w:rPr>
        <w:fldChar w:fldCharType="begin"/>
      </w:r>
      <w:r w:rsidR="00E85D99">
        <w:rPr>
          <w:rFonts w:ascii="Arial" w:hAnsi="Arial" w:cs="Arial"/>
          <w:b/>
          <w:iCs/>
          <w:sz w:val="20"/>
          <w:szCs w:val="20"/>
        </w:rPr>
        <w:instrText xml:space="preserve"> STYLEREF 1 \s </w:instrText>
      </w:r>
      <w:r w:rsidR="00E85D99">
        <w:rPr>
          <w:rFonts w:ascii="Arial" w:hAnsi="Arial" w:cs="Arial"/>
          <w:b/>
          <w:iCs/>
          <w:sz w:val="20"/>
          <w:szCs w:val="20"/>
        </w:rPr>
        <w:fldChar w:fldCharType="separate"/>
      </w:r>
      <w:r w:rsidR="002F14D5">
        <w:rPr>
          <w:rFonts w:ascii="Arial" w:hAnsi="Arial" w:cs="Arial"/>
          <w:b/>
          <w:iCs/>
          <w:noProof/>
          <w:sz w:val="20"/>
          <w:szCs w:val="20"/>
        </w:rPr>
        <w:t>2</w:t>
      </w:r>
      <w:r w:rsidR="00E85D99">
        <w:rPr>
          <w:rFonts w:ascii="Arial" w:hAnsi="Arial" w:cs="Arial"/>
          <w:b/>
          <w:iCs/>
          <w:sz w:val="20"/>
          <w:szCs w:val="20"/>
        </w:rPr>
        <w:fldChar w:fldCharType="end"/>
      </w:r>
      <w:r w:rsidR="00E85D99">
        <w:rPr>
          <w:rFonts w:ascii="Arial" w:hAnsi="Arial" w:cs="Arial"/>
          <w:b/>
          <w:iCs/>
          <w:sz w:val="20"/>
          <w:szCs w:val="20"/>
        </w:rPr>
        <w:t>.</w:t>
      </w:r>
      <w:r w:rsidR="00E85D99">
        <w:rPr>
          <w:rFonts w:ascii="Arial" w:hAnsi="Arial" w:cs="Arial"/>
          <w:b/>
          <w:iCs/>
          <w:sz w:val="20"/>
          <w:szCs w:val="20"/>
        </w:rPr>
        <w:fldChar w:fldCharType="begin"/>
      </w:r>
      <w:r w:rsidR="00E85D99">
        <w:rPr>
          <w:rFonts w:ascii="Arial" w:hAnsi="Arial" w:cs="Arial"/>
          <w:b/>
          <w:iCs/>
          <w:sz w:val="20"/>
          <w:szCs w:val="20"/>
        </w:rPr>
        <w:instrText xml:space="preserve"> SEQ Таблица \* ARABIC \s 1 </w:instrText>
      </w:r>
      <w:r w:rsidR="00E85D99">
        <w:rPr>
          <w:rFonts w:ascii="Arial" w:hAnsi="Arial" w:cs="Arial"/>
          <w:b/>
          <w:iCs/>
          <w:sz w:val="20"/>
          <w:szCs w:val="20"/>
        </w:rPr>
        <w:fldChar w:fldCharType="separate"/>
      </w:r>
      <w:r w:rsidR="002F14D5">
        <w:rPr>
          <w:rFonts w:ascii="Arial" w:hAnsi="Arial" w:cs="Arial"/>
          <w:b/>
          <w:iCs/>
          <w:noProof/>
          <w:sz w:val="20"/>
          <w:szCs w:val="20"/>
        </w:rPr>
        <w:t>3</w:t>
      </w:r>
      <w:r w:rsidR="00E85D99">
        <w:rPr>
          <w:rFonts w:ascii="Arial" w:hAnsi="Arial" w:cs="Arial"/>
          <w:b/>
          <w:iCs/>
          <w:sz w:val="20"/>
          <w:szCs w:val="20"/>
        </w:rPr>
        <w:fldChar w:fldCharType="end"/>
      </w:r>
      <w:r w:rsidRPr="00942DB2">
        <w:rPr>
          <w:rFonts w:ascii="Arial" w:hAnsi="Arial" w:cs="Arial"/>
          <w:b/>
          <w:iCs/>
          <w:sz w:val="20"/>
          <w:szCs w:val="20"/>
        </w:rPr>
        <w:t xml:space="preserve"> – </w:t>
      </w:r>
      <w:bookmarkEnd w:id="63"/>
      <w:bookmarkEnd w:id="64"/>
      <w:r w:rsidRPr="00942DB2">
        <w:rPr>
          <w:rFonts w:ascii="Arial" w:eastAsia="SimSun" w:hAnsi="Arial" w:cs="Arial"/>
          <w:b/>
          <w:sz w:val="20"/>
          <w:szCs w:val="20"/>
        </w:rPr>
        <w:t>Средняя месячная и годовая скорость ветра, м\с</w:t>
      </w:r>
      <w:bookmarkEnd w:id="65"/>
      <w:bookmarkEnd w:id="66"/>
      <w:bookmarkEnd w:id="6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3"/>
        <w:gridCol w:w="701"/>
        <w:gridCol w:w="721"/>
        <w:gridCol w:w="721"/>
        <w:gridCol w:w="721"/>
        <w:gridCol w:w="721"/>
        <w:gridCol w:w="746"/>
        <w:gridCol w:w="772"/>
        <w:gridCol w:w="701"/>
        <w:gridCol w:w="701"/>
        <w:gridCol w:w="710"/>
        <w:gridCol w:w="742"/>
        <w:gridCol w:w="684"/>
      </w:tblGrid>
      <w:tr w:rsidR="00942DB2" w:rsidRPr="00060E75" w:rsidTr="005D3638">
        <w:trPr>
          <w:jc w:val="center"/>
        </w:trPr>
        <w:tc>
          <w:tcPr>
            <w:tcW w:w="376" w:type="pct"/>
          </w:tcPr>
          <w:p w:rsidR="00942DB2" w:rsidRPr="00060E75" w:rsidRDefault="00942DB2" w:rsidP="00D13C57">
            <w:pPr>
              <w:jc w:val="center"/>
              <w:rPr>
                <w:rFonts w:ascii="Arial" w:eastAsia="SimSun" w:hAnsi="Arial" w:cs="Arial"/>
                <w:b/>
                <w:sz w:val="20"/>
                <w:szCs w:val="20"/>
                <w:lang w:val="en-US"/>
              </w:rPr>
            </w:pPr>
            <w:r w:rsidRPr="00060E75">
              <w:rPr>
                <w:rFonts w:ascii="Arial" w:eastAsia="SimSun" w:hAnsi="Arial" w:cs="Arial"/>
                <w:b/>
                <w:sz w:val="20"/>
                <w:szCs w:val="20"/>
                <w:lang w:val="en-US"/>
              </w:rPr>
              <w:t>I</w:t>
            </w:r>
          </w:p>
        </w:tc>
        <w:tc>
          <w:tcPr>
            <w:tcW w:w="375" w:type="pct"/>
          </w:tcPr>
          <w:p w:rsidR="00942DB2" w:rsidRPr="00060E75" w:rsidRDefault="00942DB2" w:rsidP="00D13C57">
            <w:pPr>
              <w:jc w:val="center"/>
              <w:rPr>
                <w:rFonts w:ascii="Arial" w:eastAsia="SimSun" w:hAnsi="Arial" w:cs="Arial"/>
                <w:b/>
                <w:sz w:val="20"/>
                <w:szCs w:val="20"/>
                <w:lang w:val="en-US"/>
              </w:rPr>
            </w:pPr>
            <w:r w:rsidRPr="00060E75">
              <w:rPr>
                <w:rFonts w:ascii="Arial" w:eastAsia="SimSun" w:hAnsi="Arial" w:cs="Arial"/>
                <w:b/>
                <w:sz w:val="20"/>
                <w:szCs w:val="20"/>
                <w:lang w:val="en-US"/>
              </w:rPr>
              <w:t>II</w:t>
            </w:r>
          </w:p>
        </w:tc>
        <w:tc>
          <w:tcPr>
            <w:tcW w:w="386" w:type="pct"/>
          </w:tcPr>
          <w:p w:rsidR="00942DB2" w:rsidRPr="00060E75" w:rsidRDefault="00942DB2" w:rsidP="00D13C57">
            <w:pPr>
              <w:jc w:val="center"/>
              <w:rPr>
                <w:rFonts w:ascii="Arial" w:eastAsia="SimSun" w:hAnsi="Arial" w:cs="Arial"/>
                <w:b/>
                <w:sz w:val="20"/>
                <w:szCs w:val="20"/>
                <w:lang w:val="en-US"/>
              </w:rPr>
            </w:pPr>
            <w:r w:rsidRPr="00060E75">
              <w:rPr>
                <w:rFonts w:ascii="Arial" w:eastAsia="SimSun" w:hAnsi="Arial" w:cs="Arial"/>
                <w:b/>
                <w:sz w:val="20"/>
                <w:szCs w:val="20"/>
                <w:lang w:val="en-US"/>
              </w:rPr>
              <w:t>III</w:t>
            </w:r>
          </w:p>
        </w:tc>
        <w:tc>
          <w:tcPr>
            <w:tcW w:w="386" w:type="pct"/>
          </w:tcPr>
          <w:p w:rsidR="00942DB2" w:rsidRPr="00060E75" w:rsidRDefault="00942DB2" w:rsidP="00D13C57">
            <w:pPr>
              <w:jc w:val="center"/>
              <w:rPr>
                <w:rFonts w:ascii="Arial" w:eastAsia="SimSun" w:hAnsi="Arial" w:cs="Arial"/>
                <w:b/>
                <w:sz w:val="20"/>
                <w:szCs w:val="20"/>
                <w:lang w:val="en-US"/>
              </w:rPr>
            </w:pPr>
            <w:r w:rsidRPr="00060E75">
              <w:rPr>
                <w:rFonts w:ascii="Arial" w:eastAsia="SimSun" w:hAnsi="Arial" w:cs="Arial"/>
                <w:b/>
                <w:sz w:val="20"/>
                <w:szCs w:val="20"/>
                <w:lang w:val="en-US"/>
              </w:rPr>
              <w:t>IV</w:t>
            </w:r>
          </w:p>
        </w:tc>
        <w:tc>
          <w:tcPr>
            <w:tcW w:w="386" w:type="pct"/>
          </w:tcPr>
          <w:p w:rsidR="00942DB2" w:rsidRPr="00060E75" w:rsidRDefault="00942DB2" w:rsidP="00D13C57">
            <w:pPr>
              <w:jc w:val="center"/>
              <w:rPr>
                <w:rFonts w:ascii="Arial" w:eastAsia="SimSun" w:hAnsi="Arial" w:cs="Arial"/>
                <w:b/>
                <w:sz w:val="20"/>
                <w:szCs w:val="20"/>
                <w:lang w:val="en-US"/>
              </w:rPr>
            </w:pPr>
            <w:r w:rsidRPr="00060E75">
              <w:rPr>
                <w:rFonts w:ascii="Arial" w:eastAsia="SimSun" w:hAnsi="Arial" w:cs="Arial"/>
                <w:b/>
                <w:sz w:val="20"/>
                <w:szCs w:val="20"/>
                <w:lang w:val="en-US"/>
              </w:rPr>
              <w:t>V</w:t>
            </w:r>
          </w:p>
        </w:tc>
        <w:tc>
          <w:tcPr>
            <w:tcW w:w="386" w:type="pct"/>
          </w:tcPr>
          <w:p w:rsidR="00942DB2" w:rsidRPr="00060E75" w:rsidRDefault="00942DB2" w:rsidP="00D13C57">
            <w:pPr>
              <w:jc w:val="center"/>
              <w:rPr>
                <w:rFonts w:ascii="Arial" w:eastAsia="SimSun" w:hAnsi="Arial" w:cs="Arial"/>
                <w:b/>
                <w:sz w:val="20"/>
                <w:szCs w:val="20"/>
                <w:lang w:val="en-US"/>
              </w:rPr>
            </w:pPr>
            <w:r w:rsidRPr="00060E75">
              <w:rPr>
                <w:rFonts w:ascii="Arial" w:eastAsia="SimSun" w:hAnsi="Arial" w:cs="Arial"/>
                <w:b/>
                <w:sz w:val="20"/>
                <w:szCs w:val="20"/>
                <w:lang w:val="en-US"/>
              </w:rPr>
              <w:t>VI</w:t>
            </w:r>
          </w:p>
        </w:tc>
        <w:tc>
          <w:tcPr>
            <w:tcW w:w="399" w:type="pct"/>
          </w:tcPr>
          <w:p w:rsidR="00942DB2" w:rsidRPr="00060E75" w:rsidRDefault="00942DB2" w:rsidP="00D13C57">
            <w:pPr>
              <w:jc w:val="center"/>
              <w:rPr>
                <w:rFonts w:ascii="Arial" w:eastAsia="SimSun" w:hAnsi="Arial" w:cs="Arial"/>
                <w:b/>
                <w:sz w:val="20"/>
                <w:szCs w:val="20"/>
                <w:lang w:val="en-US"/>
              </w:rPr>
            </w:pPr>
            <w:r w:rsidRPr="00060E75">
              <w:rPr>
                <w:rFonts w:ascii="Arial" w:eastAsia="SimSun" w:hAnsi="Arial" w:cs="Arial"/>
                <w:b/>
                <w:sz w:val="20"/>
                <w:szCs w:val="20"/>
                <w:lang w:val="en-US"/>
              </w:rPr>
              <w:t>VII</w:t>
            </w:r>
          </w:p>
        </w:tc>
        <w:tc>
          <w:tcPr>
            <w:tcW w:w="413" w:type="pct"/>
          </w:tcPr>
          <w:p w:rsidR="00942DB2" w:rsidRPr="00060E75" w:rsidRDefault="00942DB2" w:rsidP="00D13C57">
            <w:pPr>
              <w:jc w:val="center"/>
              <w:rPr>
                <w:rFonts w:ascii="Arial" w:eastAsia="SimSun" w:hAnsi="Arial" w:cs="Arial"/>
                <w:b/>
                <w:sz w:val="20"/>
                <w:szCs w:val="20"/>
                <w:lang w:val="en-US"/>
              </w:rPr>
            </w:pPr>
            <w:r w:rsidRPr="00060E75">
              <w:rPr>
                <w:rFonts w:ascii="Arial" w:eastAsia="SimSun" w:hAnsi="Arial" w:cs="Arial"/>
                <w:b/>
                <w:sz w:val="20"/>
                <w:szCs w:val="20"/>
                <w:lang w:val="en-US"/>
              </w:rPr>
              <w:t>VIII</w:t>
            </w:r>
          </w:p>
        </w:tc>
        <w:tc>
          <w:tcPr>
            <w:tcW w:w="375" w:type="pct"/>
          </w:tcPr>
          <w:p w:rsidR="00942DB2" w:rsidRPr="00060E75" w:rsidRDefault="00942DB2" w:rsidP="00D13C57">
            <w:pPr>
              <w:jc w:val="center"/>
              <w:rPr>
                <w:rFonts w:ascii="Arial" w:eastAsia="SimSun" w:hAnsi="Arial" w:cs="Arial"/>
                <w:b/>
                <w:sz w:val="20"/>
                <w:szCs w:val="20"/>
                <w:lang w:val="en-US"/>
              </w:rPr>
            </w:pPr>
            <w:r w:rsidRPr="00060E75">
              <w:rPr>
                <w:rFonts w:ascii="Arial" w:eastAsia="SimSun" w:hAnsi="Arial" w:cs="Arial"/>
                <w:b/>
                <w:sz w:val="20"/>
                <w:szCs w:val="20"/>
                <w:lang w:val="en-US"/>
              </w:rPr>
              <w:t>IX</w:t>
            </w:r>
          </w:p>
        </w:tc>
        <w:tc>
          <w:tcPr>
            <w:tcW w:w="375" w:type="pct"/>
          </w:tcPr>
          <w:p w:rsidR="00942DB2" w:rsidRPr="00060E75" w:rsidRDefault="00942DB2" w:rsidP="00D13C57">
            <w:pPr>
              <w:jc w:val="center"/>
              <w:rPr>
                <w:rFonts w:ascii="Arial" w:eastAsia="SimSun" w:hAnsi="Arial" w:cs="Arial"/>
                <w:b/>
                <w:sz w:val="20"/>
                <w:szCs w:val="20"/>
                <w:lang w:val="en-US"/>
              </w:rPr>
            </w:pPr>
            <w:r w:rsidRPr="00060E75">
              <w:rPr>
                <w:rFonts w:ascii="Arial" w:eastAsia="SimSun" w:hAnsi="Arial" w:cs="Arial"/>
                <w:b/>
                <w:sz w:val="20"/>
                <w:szCs w:val="20"/>
                <w:lang w:val="en-US"/>
              </w:rPr>
              <w:t>X</w:t>
            </w:r>
          </w:p>
        </w:tc>
        <w:tc>
          <w:tcPr>
            <w:tcW w:w="380" w:type="pct"/>
          </w:tcPr>
          <w:p w:rsidR="00942DB2" w:rsidRPr="00060E75" w:rsidRDefault="00942DB2" w:rsidP="00D13C57">
            <w:pPr>
              <w:jc w:val="center"/>
              <w:rPr>
                <w:rFonts w:ascii="Arial" w:eastAsia="SimSun" w:hAnsi="Arial" w:cs="Arial"/>
                <w:b/>
                <w:sz w:val="20"/>
                <w:szCs w:val="20"/>
                <w:lang w:val="en-US"/>
              </w:rPr>
            </w:pPr>
            <w:r w:rsidRPr="00060E75">
              <w:rPr>
                <w:rFonts w:ascii="Arial" w:eastAsia="SimSun" w:hAnsi="Arial" w:cs="Arial"/>
                <w:b/>
                <w:sz w:val="20"/>
                <w:szCs w:val="20"/>
                <w:lang w:val="en-US"/>
              </w:rPr>
              <w:t>XI</w:t>
            </w:r>
          </w:p>
        </w:tc>
        <w:tc>
          <w:tcPr>
            <w:tcW w:w="397" w:type="pct"/>
          </w:tcPr>
          <w:p w:rsidR="00942DB2" w:rsidRPr="00060E75" w:rsidRDefault="00942DB2" w:rsidP="00D13C57">
            <w:pPr>
              <w:jc w:val="center"/>
              <w:rPr>
                <w:rFonts w:ascii="Arial" w:eastAsia="SimSun" w:hAnsi="Arial" w:cs="Arial"/>
                <w:b/>
                <w:sz w:val="20"/>
                <w:szCs w:val="20"/>
                <w:lang w:val="en-US"/>
              </w:rPr>
            </w:pPr>
            <w:r w:rsidRPr="00060E75">
              <w:rPr>
                <w:rFonts w:ascii="Arial" w:eastAsia="SimSun" w:hAnsi="Arial" w:cs="Arial"/>
                <w:b/>
                <w:sz w:val="20"/>
                <w:szCs w:val="20"/>
                <w:lang w:val="en-US"/>
              </w:rPr>
              <w:t>XII</w:t>
            </w:r>
          </w:p>
        </w:tc>
        <w:tc>
          <w:tcPr>
            <w:tcW w:w="367" w:type="pct"/>
          </w:tcPr>
          <w:p w:rsidR="00942DB2" w:rsidRPr="00060E75" w:rsidRDefault="00942DB2" w:rsidP="00D13C57">
            <w:pPr>
              <w:jc w:val="center"/>
              <w:rPr>
                <w:rFonts w:ascii="Arial" w:eastAsia="SimSun" w:hAnsi="Arial" w:cs="Arial"/>
                <w:b/>
                <w:sz w:val="20"/>
                <w:szCs w:val="20"/>
              </w:rPr>
            </w:pPr>
            <w:r w:rsidRPr="00060E75">
              <w:rPr>
                <w:rFonts w:ascii="Arial" w:eastAsia="SimSun" w:hAnsi="Arial" w:cs="Arial"/>
                <w:b/>
                <w:sz w:val="20"/>
                <w:szCs w:val="20"/>
              </w:rPr>
              <w:t>Год</w:t>
            </w:r>
          </w:p>
        </w:tc>
      </w:tr>
      <w:tr w:rsidR="00942DB2" w:rsidRPr="00060E75" w:rsidTr="005D3638">
        <w:trPr>
          <w:jc w:val="center"/>
        </w:trPr>
        <w:tc>
          <w:tcPr>
            <w:tcW w:w="376" w:type="pct"/>
            <w:tcBorders>
              <w:top w:val="nil"/>
              <w:left w:val="nil"/>
              <w:bottom w:val="single" w:sz="4" w:space="0" w:color="auto"/>
              <w:right w:val="single" w:sz="4" w:space="0" w:color="auto"/>
            </w:tcBorders>
            <w:shd w:val="clear" w:color="auto" w:fill="auto"/>
            <w:vAlign w:val="center"/>
          </w:tcPr>
          <w:p w:rsidR="00942DB2" w:rsidRPr="00664109" w:rsidRDefault="00942DB2" w:rsidP="00D13C57">
            <w:pPr>
              <w:jc w:val="center"/>
              <w:rPr>
                <w:rFonts w:ascii="Arial" w:hAnsi="Arial" w:cs="Arial"/>
                <w:color w:val="000000"/>
                <w:sz w:val="20"/>
                <w:szCs w:val="20"/>
              </w:rPr>
            </w:pPr>
            <w:r w:rsidRPr="00664109">
              <w:rPr>
                <w:rFonts w:ascii="Arial" w:hAnsi="Arial" w:cs="Arial"/>
                <w:color w:val="000000"/>
                <w:sz w:val="20"/>
                <w:szCs w:val="20"/>
              </w:rPr>
              <w:t>4.7</w:t>
            </w:r>
          </w:p>
        </w:tc>
        <w:tc>
          <w:tcPr>
            <w:tcW w:w="375" w:type="pct"/>
            <w:tcBorders>
              <w:top w:val="nil"/>
              <w:left w:val="nil"/>
              <w:bottom w:val="single" w:sz="4" w:space="0" w:color="auto"/>
              <w:right w:val="single" w:sz="4" w:space="0" w:color="auto"/>
            </w:tcBorders>
            <w:shd w:val="clear" w:color="auto" w:fill="auto"/>
            <w:vAlign w:val="center"/>
          </w:tcPr>
          <w:p w:rsidR="00942DB2" w:rsidRPr="00664109" w:rsidRDefault="00942DB2" w:rsidP="00D13C57">
            <w:pPr>
              <w:jc w:val="center"/>
              <w:rPr>
                <w:rFonts w:ascii="Arial" w:hAnsi="Arial" w:cs="Arial"/>
                <w:color w:val="000000"/>
                <w:sz w:val="20"/>
                <w:szCs w:val="20"/>
              </w:rPr>
            </w:pPr>
            <w:r w:rsidRPr="00664109">
              <w:rPr>
                <w:rFonts w:ascii="Arial" w:hAnsi="Arial" w:cs="Arial"/>
                <w:color w:val="000000"/>
                <w:sz w:val="20"/>
                <w:szCs w:val="20"/>
              </w:rPr>
              <w:t>5.1</w:t>
            </w:r>
          </w:p>
        </w:tc>
        <w:tc>
          <w:tcPr>
            <w:tcW w:w="386" w:type="pct"/>
            <w:tcBorders>
              <w:top w:val="nil"/>
              <w:left w:val="nil"/>
              <w:bottom w:val="single" w:sz="4" w:space="0" w:color="auto"/>
              <w:right w:val="single" w:sz="4" w:space="0" w:color="auto"/>
            </w:tcBorders>
            <w:shd w:val="clear" w:color="auto" w:fill="auto"/>
            <w:vAlign w:val="center"/>
          </w:tcPr>
          <w:p w:rsidR="00942DB2" w:rsidRPr="00664109" w:rsidRDefault="00942DB2" w:rsidP="00D13C57">
            <w:pPr>
              <w:jc w:val="center"/>
              <w:rPr>
                <w:rFonts w:ascii="Arial" w:hAnsi="Arial" w:cs="Arial"/>
                <w:color w:val="000000"/>
                <w:sz w:val="20"/>
                <w:szCs w:val="20"/>
              </w:rPr>
            </w:pPr>
            <w:r w:rsidRPr="00664109">
              <w:rPr>
                <w:rFonts w:ascii="Arial" w:hAnsi="Arial" w:cs="Arial"/>
                <w:color w:val="000000"/>
                <w:sz w:val="20"/>
                <w:szCs w:val="20"/>
              </w:rPr>
              <w:t>5.3</w:t>
            </w:r>
          </w:p>
        </w:tc>
        <w:tc>
          <w:tcPr>
            <w:tcW w:w="386" w:type="pct"/>
            <w:tcBorders>
              <w:top w:val="nil"/>
              <w:left w:val="nil"/>
              <w:bottom w:val="single" w:sz="4" w:space="0" w:color="auto"/>
              <w:right w:val="single" w:sz="4" w:space="0" w:color="auto"/>
            </w:tcBorders>
            <w:shd w:val="clear" w:color="auto" w:fill="auto"/>
            <w:vAlign w:val="center"/>
          </w:tcPr>
          <w:p w:rsidR="00942DB2" w:rsidRPr="00664109" w:rsidRDefault="00942DB2" w:rsidP="00D13C57">
            <w:pPr>
              <w:jc w:val="center"/>
              <w:rPr>
                <w:rFonts w:ascii="Arial" w:hAnsi="Arial" w:cs="Arial"/>
                <w:color w:val="000000"/>
                <w:sz w:val="20"/>
                <w:szCs w:val="20"/>
              </w:rPr>
            </w:pPr>
            <w:r w:rsidRPr="00664109">
              <w:rPr>
                <w:rFonts w:ascii="Arial" w:hAnsi="Arial" w:cs="Arial"/>
                <w:color w:val="000000"/>
                <w:sz w:val="20"/>
                <w:szCs w:val="20"/>
              </w:rPr>
              <w:t>5.1</w:t>
            </w:r>
          </w:p>
        </w:tc>
        <w:tc>
          <w:tcPr>
            <w:tcW w:w="386" w:type="pct"/>
            <w:tcBorders>
              <w:top w:val="nil"/>
              <w:left w:val="nil"/>
              <w:bottom w:val="single" w:sz="4" w:space="0" w:color="auto"/>
              <w:right w:val="single" w:sz="4" w:space="0" w:color="auto"/>
            </w:tcBorders>
            <w:shd w:val="clear" w:color="auto" w:fill="auto"/>
            <w:vAlign w:val="center"/>
          </w:tcPr>
          <w:p w:rsidR="00942DB2" w:rsidRPr="00664109" w:rsidRDefault="00942DB2" w:rsidP="00D13C57">
            <w:pPr>
              <w:jc w:val="center"/>
              <w:rPr>
                <w:rFonts w:ascii="Arial" w:hAnsi="Arial" w:cs="Arial"/>
                <w:color w:val="000000"/>
                <w:sz w:val="20"/>
                <w:szCs w:val="20"/>
              </w:rPr>
            </w:pPr>
            <w:r w:rsidRPr="00664109">
              <w:rPr>
                <w:rFonts w:ascii="Arial" w:hAnsi="Arial" w:cs="Arial"/>
                <w:color w:val="000000"/>
                <w:sz w:val="20"/>
                <w:szCs w:val="20"/>
              </w:rPr>
              <w:t>4.6</w:t>
            </w:r>
          </w:p>
        </w:tc>
        <w:tc>
          <w:tcPr>
            <w:tcW w:w="386" w:type="pct"/>
            <w:tcBorders>
              <w:top w:val="nil"/>
              <w:left w:val="nil"/>
              <w:bottom w:val="single" w:sz="4" w:space="0" w:color="auto"/>
              <w:right w:val="single" w:sz="4" w:space="0" w:color="auto"/>
            </w:tcBorders>
            <w:shd w:val="clear" w:color="auto" w:fill="auto"/>
            <w:vAlign w:val="center"/>
          </w:tcPr>
          <w:p w:rsidR="00942DB2" w:rsidRPr="00664109" w:rsidRDefault="00942DB2" w:rsidP="00D13C57">
            <w:pPr>
              <w:jc w:val="center"/>
              <w:rPr>
                <w:rFonts w:ascii="Arial" w:hAnsi="Arial" w:cs="Arial"/>
                <w:color w:val="000000"/>
                <w:sz w:val="20"/>
                <w:szCs w:val="20"/>
              </w:rPr>
            </w:pPr>
            <w:r w:rsidRPr="00664109">
              <w:rPr>
                <w:rFonts w:ascii="Arial" w:hAnsi="Arial" w:cs="Arial"/>
                <w:color w:val="000000"/>
                <w:sz w:val="20"/>
                <w:szCs w:val="20"/>
              </w:rPr>
              <w:t>4.1</w:t>
            </w:r>
          </w:p>
        </w:tc>
        <w:tc>
          <w:tcPr>
            <w:tcW w:w="399" w:type="pct"/>
            <w:tcBorders>
              <w:top w:val="nil"/>
              <w:left w:val="nil"/>
              <w:bottom w:val="single" w:sz="4" w:space="0" w:color="auto"/>
              <w:right w:val="single" w:sz="4" w:space="0" w:color="auto"/>
            </w:tcBorders>
            <w:shd w:val="clear" w:color="auto" w:fill="auto"/>
            <w:vAlign w:val="center"/>
          </w:tcPr>
          <w:p w:rsidR="00942DB2" w:rsidRPr="00664109" w:rsidRDefault="00942DB2" w:rsidP="00D13C57">
            <w:pPr>
              <w:jc w:val="center"/>
              <w:rPr>
                <w:rFonts w:ascii="Arial" w:hAnsi="Arial" w:cs="Arial"/>
                <w:color w:val="000000"/>
                <w:sz w:val="20"/>
                <w:szCs w:val="20"/>
              </w:rPr>
            </w:pPr>
            <w:r w:rsidRPr="00664109">
              <w:rPr>
                <w:rFonts w:ascii="Arial" w:hAnsi="Arial" w:cs="Arial"/>
                <w:color w:val="000000"/>
                <w:sz w:val="20"/>
                <w:szCs w:val="20"/>
              </w:rPr>
              <w:t>3.8</w:t>
            </w:r>
          </w:p>
        </w:tc>
        <w:tc>
          <w:tcPr>
            <w:tcW w:w="413" w:type="pct"/>
            <w:tcBorders>
              <w:top w:val="nil"/>
              <w:left w:val="nil"/>
              <w:bottom w:val="single" w:sz="4" w:space="0" w:color="auto"/>
              <w:right w:val="single" w:sz="4" w:space="0" w:color="auto"/>
            </w:tcBorders>
            <w:shd w:val="clear" w:color="auto" w:fill="auto"/>
            <w:vAlign w:val="center"/>
          </w:tcPr>
          <w:p w:rsidR="00942DB2" w:rsidRPr="00664109" w:rsidRDefault="00942DB2" w:rsidP="00D13C57">
            <w:pPr>
              <w:jc w:val="center"/>
              <w:rPr>
                <w:rFonts w:ascii="Arial" w:hAnsi="Arial" w:cs="Arial"/>
                <w:color w:val="000000"/>
                <w:sz w:val="20"/>
                <w:szCs w:val="20"/>
              </w:rPr>
            </w:pPr>
            <w:r w:rsidRPr="00664109">
              <w:rPr>
                <w:rFonts w:ascii="Arial" w:hAnsi="Arial" w:cs="Arial"/>
                <w:color w:val="000000"/>
                <w:sz w:val="20"/>
                <w:szCs w:val="20"/>
              </w:rPr>
              <w:t>3.8</w:t>
            </w:r>
          </w:p>
        </w:tc>
        <w:tc>
          <w:tcPr>
            <w:tcW w:w="375" w:type="pct"/>
            <w:tcBorders>
              <w:top w:val="nil"/>
              <w:left w:val="nil"/>
              <w:bottom w:val="single" w:sz="4" w:space="0" w:color="auto"/>
              <w:right w:val="single" w:sz="4" w:space="0" w:color="auto"/>
            </w:tcBorders>
            <w:shd w:val="clear" w:color="auto" w:fill="auto"/>
            <w:vAlign w:val="center"/>
          </w:tcPr>
          <w:p w:rsidR="00942DB2" w:rsidRPr="00664109" w:rsidRDefault="00942DB2" w:rsidP="00D13C57">
            <w:pPr>
              <w:jc w:val="center"/>
              <w:rPr>
                <w:rFonts w:ascii="Arial" w:hAnsi="Arial" w:cs="Arial"/>
                <w:color w:val="000000"/>
                <w:sz w:val="20"/>
                <w:szCs w:val="20"/>
              </w:rPr>
            </w:pPr>
            <w:r w:rsidRPr="00664109">
              <w:rPr>
                <w:rFonts w:ascii="Arial" w:hAnsi="Arial" w:cs="Arial"/>
                <w:color w:val="000000"/>
                <w:sz w:val="20"/>
                <w:szCs w:val="20"/>
              </w:rPr>
              <w:t>4.1</w:t>
            </w:r>
          </w:p>
        </w:tc>
        <w:tc>
          <w:tcPr>
            <w:tcW w:w="375" w:type="pct"/>
            <w:tcBorders>
              <w:top w:val="nil"/>
              <w:left w:val="nil"/>
              <w:bottom w:val="single" w:sz="4" w:space="0" w:color="auto"/>
              <w:right w:val="single" w:sz="4" w:space="0" w:color="auto"/>
            </w:tcBorders>
            <w:shd w:val="clear" w:color="auto" w:fill="auto"/>
            <w:vAlign w:val="center"/>
          </w:tcPr>
          <w:p w:rsidR="00942DB2" w:rsidRPr="00664109" w:rsidRDefault="00942DB2" w:rsidP="00D13C57">
            <w:pPr>
              <w:jc w:val="center"/>
              <w:rPr>
                <w:rFonts w:ascii="Arial" w:hAnsi="Arial" w:cs="Arial"/>
                <w:color w:val="000000"/>
                <w:sz w:val="20"/>
                <w:szCs w:val="20"/>
              </w:rPr>
            </w:pPr>
            <w:r w:rsidRPr="00664109">
              <w:rPr>
                <w:rFonts w:ascii="Arial" w:hAnsi="Arial" w:cs="Arial"/>
                <w:color w:val="000000"/>
                <w:sz w:val="20"/>
                <w:szCs w:val="20"/>
              </w:rPr>
              <w:t>4.0</w:t>
            </w:r>
          </w:p>
        </w:tc>
        <w:tc>
          <w:tcPr>
            <w:tcW w:w="380" w:type="pct"/>
            <w:tcBorders>
              <w:top w:val="nil"/>
              <w:left w:val="nil"/>
              <w:bottom w:val="single" w:sz="4" w:space="0" w:color="auto"/>
              <w:right w:val="single" w:sz="4" w:space="0" w:color="auto"/>
            </w:tcBorders>
            <w:shd w:val="clear" w:color="auto" w:fill="auto"/>
            <w:vAlign w:val="center"/>
          </w:tcPr>
          <w:p w:rsidR="00942DB2" w:rsidRPr="00664109" w:rsidRDefault="00942DB2" w:rsidP="00D13C57">
            <w:pPr>
              <w:jc w:val="center"/>
              <w:rPr>
                <w:rFonts w:ascii="Arial" w:hAnsi="Arial" w:cs="Arial"/>
                <w:color w:val="000000"/>
                <w:sz w:val="20"/>
                <w:szCs w:val="20"/>
              </w:rPr>
            </w:pPr>
            <w:r w:rsidRPr="00664109">
              <w:rPr>
                <w:rFonts w:ascii="Arial" w:hAnsi="Arial" w:cs="Arial"/>
                <w:color w:val="000000"/>
                <w:sz w:val="20"/>
                <w:szCs w:val="20"/>
              </w:rPr>
              <w:t>4.1</w:t>
            </w:r>
          </w:p>
        </w:tc>
        <w:tc>
          <w:tcPr>
            <w:tcW w:w="397" w:type="pct"/>
            <w:tcBorders>
              <w:top w:val="nil"/>
              <w:left w:val="nil"/>
              <w:bottom w:val="single" w:sz="4" w:space="0" w:color="auto"/>
              <w:right w:val="single" w:sz="4" w:space="0" w:color="auto"/>
            </w:tcBorders>
            <w:shd w:val="clear" w:color="auto" w:fill="auto"/>
            <w:vAlign w:val="center"/>
          </w:tcPr>
          <w:p w:rsidR="00942DB2" w:rsidRPr="00664109" w:rsidRDefault="00942DB2" w:rsidP="00D13C57">
            <w:pPr>
              <w:jc w:val="center"/>
              <w:rPr>
                <w:rFonts w:ascii="Arial" w:hAnsi="Arial" w:cs="Arial"/>
                <w:color w:val="000000"/>
                <w:sz w:val="20"/>
                <w:szCs w:val="20"/>
              </w:rPr>
            </w:pPr>
            <w:r w:rsidRPr="00664109">
              <w:rPr>
                <w:rFonts w:ascii="Arial" w:hAnsi="Arial" w:cs="Arial"/>
                <w:color w:val="000000"/>
                <w:sz w:val="20"/>
                <w:szCs w:val="20"/>
              </w:rPr>
              <w:t>4.4</w:t>
            </w:r>
          </w:p>
        </w:tc>
        <w:tc>
          <w:tcPr>
            <w:tcW w:w="367" w:type="pct"/>
            <w:tcBorders>
              <w:top w:val="nil"/>
              <w:left w:val="nil"/>
              <w:bottom w:val="single" w:sz="4" w:space="0" w:color="auto"/>
              <w:right w:val="single" w:sz="4" w:space="0" w:color="auto"/>
            </w:tcBorders>
            <w:shd w:val="clear" w:color="auto" w:fill="auto"/>
            <w:vAlign w:val="center"/>
          </w:tcPr>
          <w:p w:rsidR="00942DB2" w:rsidRPr="00664109" w:rsidRDefault="00942DB2" w:rsidP="00D13C57">
            <w:pPr>
              <w:jc w:val="center"/>
              <w:rPr>
                <w:rFonts w:ascii="Arial" w:hAnsi="Arial" w:cs="Arial"/>
                <w:color w:val="000000"/>
                <w:sz w:val="20"/>
                <w:szCs w:val="20"/>
              </w:rPr>
            </w:pPr>
            <w:r w:rsidRPr="00664109">
              <w:rPr>
                <w:rFonts w:ascii="Arial" w:hAnsi="Arial" w:cs="Arial"/>
                <w:color w:val="000000"/>
                <w:sz w:val="20"/>
                <w:szCs w:val="20"/>
              </w:rPr>
              <w:t>4.4</w:t>
            </w:r>
          </w:p>
        </w:tc>
      </w:tr>
    </w:tbl>
    <w:p w:rsidR="00942DB2" w:rsidRPr="00942DB2" w:rsidRDefault="00942DB2" w:rsidP="00942DB2">
      <w:pPr>
        <w:ind w:firstLine="709"/>
        <w:rPr>
          <w:rFonts w:ascii="Arial" w:hAnsi="Arial" w:cs="Arial"/>
          <w:b/>
        </w:rPr>
      </w:pPr>
    </w:p>
    <w:p w:rsidR="00942DB2" w:rsidRPr="00942DB2" w:rsidRDefault="00942DB2" w:rsidP="00942DB2">
      <w:pPr>
        <w:keepNext/>
        <w:ind w:firstLine="709"/>
        <w:rPr>
          <w:rFonts w:ascii="Arial" w:hAnsi="Arial" w:cs="Arial"/>
          <w:b/>
          <w:iCs/>
          <w:sz w:val="20"/>
          <w:szCs w:val="20"/>
        </w:rPr>
      </w:pPr>
      <w:bookmarkStart w:id="68" w:name="_Toc496276840"/>
      <w:bookmarkStart w:id="69" w:name="_Toc115767100"/>
      <w:bookmarkStart w:id="70" w:name="_Toc120362978"/>
      <w:bookmarkStart w:id="71" w:name="_Toc29230825"/>
      <w:bookmarkStart w:id="72" w:name="_Toc137971366"/>
      <w:r w:rsidRPr="00942DB2">
        <w:rPr>
          <w:rFonts w:ascii="Arial" w:hAnsi="Arial" w:cs="Arial"/>
          <w:b/>
          <w:iCs/>
          <w:sz w:val="20"/>
          <w:szCs w:val="20"/>
        </w:rPr>
        <w:t xml:space="preserve">Таблица </w:t>
      </w:r>
      <w:r w:rsidR="00E85D99">
        <w:rPr>
          <w:rFonts w:ascii="Arial" w:hAnsi="Arial" w:cs="Arial"/>
          <w:b/>
          <w:iCs/>
          <w:sz w:val="20"/>
          <w:szCs w:val="20"/>
        </w:rPr>
        <w:fldChar w:fldCharType="begin"/>
      </w:r>
      <w:r w:rsidR="00E85D99">
        <w:rPr>
          <w:rFonts w:ascii="Arial" w:hAnsi="Arial" w:cs="Arial"/>
          <w:b/>
          <w:iCs/>
          <w:sz w:val="20"/>
          <w:szCs w:val="20"/>
        </w:rPr>
        <w:instrText xml:space="preserve"> STYLEREF 1 \s </w:instrText>
      </w:r>
      <w:r w:rsidR="00E85D99">
        <w:rPr>
          <w:rFonts w:ascii="Arial" w:hAnsi="Arial" w:cs="Arial"/>
          <w:b/>
          <w:iCs/>
          <w:sz w:val="20"/>
          <w:szCs w:val="20"/>
        </w:rPr>
        <w:fldChar w:fldCharType="separate"/>
      </w:r>
      <w:r w:rsidR="002F14D5">
        <w:rPr>
          <w:rFonts w:ascii="Arial" w:hAnsi="Arial" w:cs="Arial"/>
          <w:b/>
          <w:iCs/>
          <w:noProof/>
          <w:sz w:val="20"/>
          <w:szCs w:val="20"/>
        </w:rPr>
        <w:t>2</w:t>
      </w:r>
      <w:r w:rsidR="00E85D99">
        <w:rPr>
          <w:rFonts w:ascii="Arial" w:hAnsi="Arial" w:cs="Arial"/>
          <w:b/>
          <w:iCs/>
          <w:sz w:val="20"/>
          <w:szCs w:val="20"/>
        </w:rPr>
        <w:fldChar w:fldCharType="end"/>
      </w:r>
      <w:r w:rsidR="00E85D99">
        <w:rPr>
          <w:rFonts w:ascii="Arial" w:hAnsi="Arial" w:cs="Arial"/>
          <w:b/>
          <w:iCs/>
          <w:sz w:val="20"/>
          <w:szCs w:val="20"/>
        </w:rPr>
        <w:t>.</w:t>
      </w:r>
      <w:r w:rsidR="00E85D99">
        <w:rPr>
          <w:rFonts w:ascii="Arial" w:hAnsi="Arial" w:cs="Arial"/>
          <w:b/>
          <w:iCs/>
          <w:sz w:val="20"/>
          <w:szCs w:val="20"/>
        </w:rPr>
        <w:fldChar w:fldCharType="begin"/>
      </w:r>
      <w:r w:rsidR="00E85D99">
        <w:rPr>
          <w:rFonts w:ascii="Arial" w:hAnsi="Arial" w:cs="Arial"/>
          <w:b/>
          <w:iCs/>
          <w:sz w:val="20"/>
          <w:szCs w:val="20"/>
        </w:rPr>
        <w:instrText xml:space="preserve"> SEQ Таблица \* ARABIC \s 1 </w:instrText>
      </w:r>
      <w:r w:rsidR="00E85D99">
        <w:rPr>
          <w:rFonts w:ascii="Arial" w:hAnsi="Arial" w:cs="Arial"/>
          <w:b/>
          <w:iCs/>
          <w:sz w:val="20"/>
          <w:szCs w:val="20"/>
        </w:rPr>
        <w:fldChar w:fldCharType="separate"/>
      </w:r>
      <w:r w:rsidR="002F14D5">
        <w:rPr>
          <w:rFonts w:ascii="Arial" w:hAnsi="Arial" w:cs="Arial"/>
          <w:b/>
          <w:iCs/>
          <w:noProof/>
          <w:sz w:val="20"/>
          <w:szCs w:val="20"/>
        </w:rPr>
        <w:t>4</w:t>
      </w:r>
      <w:r w:rsidR="00E85D99">
        <w:rPr>
          <w:rFonts w:ascii="Arial" w:hAnsi="Arial" w:cs="Arial"/>
          <w:b/>
          <w:iCs/>
          <w:sz w:val="20"/>
          <w:szCs w:val="20"/>
        </w:rPr>
        <w:fldChar w:fldCharType="end"/>
      </w:r>
      <w:r w:rsidRPr="00942DB2">
        <w:rPr>
          <w:rFonts w:ascii="Arial" w:hAnsi="Arial" w:cs="Arial"/>
          <w:b/>
          <w:iCs/>
          <w:sz w:val="20"/>
          <w:szCs w:val="20"/>
        </w:rPr>
        <w:t xml:space="preserve"> - </w:t>
      </w:r>
      <w:bookmarkEnd w:id="68"/>
      <w:r w:rsidRPr="00942DB2">
        <w:rPr>
          <w:rFonts w:ascii="Arial" w:eastAsia="SimSun" w:hAnsi="Arial" w:cs="Arial"/>
          <w:b/>
          <w:sz w:val="20"/>
          <w:szCs w:val="20"/>
        </w:rPr>
        <w:t>Повторяемость направления ветра и штилей (%)</w:t>
      </w:r>
      <w:bookmarkEnd w:id="69"/>
      <w:bookmarkEnd w:id="70"/>
      <w:bookmarkEnd w:id="72"/>
      <w:r w:rsidRPr="00942DB2">
        <w:rPr>
          <w:rFonts w:ascii="Arial" w:eastAsia="SimSun" w:hAnsi="Arial" w:cs="Arial"/>
          <w:b/>
          <w:sz w:val="20"/>
          <w:szCs w:val="20"/>
        </w:rPr>
        <w:t xml:space="preserve"> </w:t>
      </w:r>
      <w:bookmarkEnd w:id="71"/>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8"/>
        <w:gridCol w:w="894"/>
        <w:gridCol w:w="894"/>
        <w:gridCol w:w="893"/>
        <w:gridCol w:w="893"/>
        <w:gridCol w:w="893"/>
        <w:gridCol w:w="772"/>
        <w:gridCol w:w="895"/>
        <w:gridCol w:w="772"/>
        <w:gridCol w:w="890"/>
      </w:tblGrid>
      <w:tr w:rsidR="00942DB2" w:rsidRPr="00060E75" w:rsidTr="005D3638">
        <w:trPr>
          <w:trHeight w:val="100"/>
          <w:jc w:val="center"/>
        </w:trPr>
        <w:tc>
          <w:tcPr>
            <w:tcW w:w="828" w:type="pct"/>
            <w:hideMark/>
          </w:tcPr>
          <w:p w:rsidR="00942DB2" w:rsidRPr="00060E75" w:rsidRDefault="00942DB2" w:rsidP="00D13C57">
            <w:pPr>
              <w:shd w:val="clear" w:color="auto" w:fill="FFFFFF"/>
              <w:autoSpaceDE w:val="0"/>
              <w:autoSpaceDN w:val="0"/>
              <w:adjustRightInd w:val="0"/>
              <w:jc w:val="center"/>
              <w:rPr>
                <w:rFonts w:ascii="Arial" w:eastAsia="SimSun" w:hAnsi="Arial" w:cs="Arial"/>
                <w:b/>
                <w:sz w:val="20"/>
                <w:szCs w:val="20"/>
              </w:rPr>
            </w:pPr>
            <w:r w:rsidRPr="00060E75">
              <w:rPr>
                <w:rFonts w:ascii="Arial" w:eastAsia="SimSun" w:hAnsi="Arial" w:cs="Arial"/>
                <w:b/>
                <w:sz w:val="20"/>
                <w:szCs w:val="20"/>
              </w:rPr>
              <w:t>Направление</w:t>
            </w:r>
          </w:p>
        </w:tc>
        <w:tc>
          <w:tcPr>
            <w:tcW w:w="478" w:type="pct"/>
          </w:tcPr>
          <w:p w:rsidR="00942DB2" w:rsidRPr="00060E75" w:rsidRDefault="00942DB2" w:rsidP="00D13C57">
            <w:pPr>
              <w:shd w:val="clear" w:color="auto" w:fill="FFFFFF"/>
              <w:autoSpaceDE w:val="0"/>
              <w:autoSpaceDN w:val="0"/>
              <w:adjustRightInd w:val="0"/>
              <w:jc w:val="center"/>
              <w:rPr>
                <w:rFonts w:ascii="Arial" w:eastAsia="SimSun" w:hAnsi="Arial" w:cs="Arial"/>
                <w:b/>
                <w:sz w:val="20"/>
                <w:szCs w:val="20"/>
              </w:rPr>
            </w:pPr>
            <w:r w:rsidRPr="00060E75">
              <w:rPr>
                <w:rFonts w:ascii="Arial" w:eastAsia="SimSun" w:hAnsi="Arial" w:cs="Arial"/>
                <w:b/>
                <w:sz w:val="20"/>
                <w:szCs w:val="20"/>
              </w:rPr>
              <w:t>С</w:t>
            </w:r>
          </w:p>
        </w:tc>
        <w:tc>
          <w:tcPr>
            <w:tcW w:w="478" w:type="pct"/>
            <w:hideMark/>
          </w:tcPr>
          <w:p w:rsidR="00942DB2" w:rsidRPr="00060E75" w:rsidRDefault="00942DB2" w:rsidP="00D13C57">
            <w:pPr>
              <w:shd w:val="clear" w:color="auto" w:fill="FFFFFF"/>
              <w:autoSpaceDE w:val="0"/>
              <w:autoSpaceDN w:val="0"/>
              <w:adjustRightInd w:val="0"/>
              <w:jc w:val="center"/>
              <w:rPr>
                <w:rFonts w:ascii="Arial" w:eastAsia="SimSun" w:hAnsi="Arial" w:cs="Arial"/>
                <w:b/>
                <w:sz w:val="20"/>
                <w:szCs w:val="20"/>
              </w:rPr>
            </w:pPr>
            <w:r w:rsidRPr="00060E75">
              <w:rPr>
                <w:rFonts w:ascii="Arial" w:eastAsia="SimSun" w:hAnsi="Arial" w:cs="Arial"/>
                <w:b/>
                <w:sz w:val="20"/>
                <w:szCs w:val="20"/>
              </w:rPr>
              <w:t>СВ</w:t>
            </w:r>
          </w:p>
        </w:tc>
        <w:tc>
          <w:tcPr>
            <w:tcW w:w="478" w:type="pct"/>
            <w:hideMark/>
          </w:tcPr>
          <w:p w:rsidR="00942DB2" w:rsidRPr="00060E75" w:rsidRDefault="00942DB2" w:rsidP="00D13C57">
            <w:pPr>
              <w:shd w:val="clear" w:color="auto" w:fill="FFFFFF"/>
              <w:autoSpaceDE w:val="0"/>
              <w:autoSpaceDN w:val="0"/>
              <w:adjustRightInd w:val="0"/>
              <w:jc w:val="center"/>
              <w:rPr>
                <w:rFonts w:ascii="Arial" w:eastAsia="SimSun" w:hAnsi="Arial" w:cs="Arial"/>
                <w:b/>
                <w:sz w:val="20"/>
                <w:szCs w:val="20"/>
              </w:rPr>
            </w:pPr>
            <w:r w:rsidRPr="00060E75">
              <w:rPr>
                <w:rFonts w:ascii="Arial" w:eastAsia="SimSun" w:hAnsi="Arial" w:cs="Arial"/>
                <w:b/>
                <w:sz w:val="20"/>
                <w:szCs w:val="20"/>
              </w:rPr>
              <w:t>В</w:t>
            </w:r>
          </w:p>
        </w:tc>
        <w:tc>
          <w:tcPr>
            <w:tcW w:w="478" w:type="pct"/>
            <w:hideMark/>
          </w:tcPr>
          <w:p w:rsidR="00942DB2" w:rsidRPr="00060E75" w:rsidRDefault="00942DB2" w:rsidP="00D13C57">
            <w:pPr>
              <w:shd w:val="clear" w:color="auto" w:fill="FFFFFF"/>
              <w:autoSpaceDE w:val="0"/>
              <w:autoSpaceDN w:val="0"/>
              <w:adjustRightInd w:val="0"/>
              <w:jc w:val="center"/>
              <w:rPr>
                <w:rFonts w:ascii="Arial" w:eastAsia="SimSun" w:hAnsi="Arial" w:cs="Arial"/>
                <w:b/>
                <w:sz w:val="20"/>
                <w:szCs w:val="20"/>
              </w:rPr>
            </w:pPr>
            <w:r w:rsidRPr="00060E75">
              <w:rPr>
                <w:rFonts w:ascii="Arial" w:eastAsia="SimSun" w:hAnsi="Arial" w:cs="Arial"/>
                <w:b/>
                <w:sz w:val="20"/>
                <w:szCs w:val="20"/>
              </w:rPr>
              <w:t>ЮВ</w:t>
            </w:r>
          </w:p>
        </w:tc>
        <w:tc>
          <w:tcPr>
            <w:tcW w:w="478" w:type="pct"/>
            <w:hideMark/>
          </w:tcPr>
          <w:p w:rsidR="00942DB2" w:rsidRPr="00060E75" w:rsidRDefault="00942DB2" w:rsidP="00D13C57">
            <w:pPr>
              <w:shd w:val="clear" w:color="auto" w:fill="FFFFFF"/>
              <w:autoSpaceDE w:val="0"/>
              <w:autoSpaceDN w:val="0"/>
              <w:adjustRightInd w:val="0"/>
              <w:jc w:val="center"/>
              <w:rPr>
                <w:rFonts w:ascii="Arial" w:eastAsia="SimSun" w:hAnsi="Arial" w:cs="Arial"/>
                <w:b/>
                <w:sz w:val="20"/>
                <w:szCs w:val="20"/>
              </w:rPr>
            </w:pPr>
            <w:r w:rsidRPr="00060E75">
              <w:rPr>
                <w:rFonts w:ascii="Arial" w:eastAsia="SimSun" w:hAnsi="Arial" w:cs="Arial"/>
                <w:b/>
                <w:sz w:val="20"/>
                <w:szCs w:val="20"/>
              </w:rPr>
              <w:t>Ю</w:t>
            </w:r>
          </w:p>
        </w:tc>
        <w:tc>
          <w:tcPr>
            <w:tcW w:w="413" w:type="pct"/>
            <w:hideMark/>
          </w:tcPr>
          <w:p w:rsidR="00942DB2" w:rsidRPr="00060E75" w:rsidRDefault="00942DB2" w:rsidP="00D13C57">
            <w:pPr>
              <w:shd w:val="clear" w:color="auto" w:fill="FFFFFF"/>
              <w:autoSpaceDE w:val="0"/>
              <w:autoSpaceDN w:val="0"/>
              <w:adjustRightInd w:val="0"/>
              <w:jc w:val="center"/>
              <w:rPr>
                <w:rFonts w:ascii="Arial" w:eastAsia="SimSun" w:hAnsi="Arial" w:cs="Arial"/>
                <w:b/>
                <w:sz w:val="20"/>
                <w:szCs w:val="20"/>
              </w:rPr>
            </w:pPr>
            <w:r w:rsidRPr="00060E75">
              <w:rPr>
                <w:rFonts w:ascii="Arial" w:eastAsia="SimSun" w:hAnsi="Arial" w:cs="Arial"/>
                <w:b/>
                <w:sz w:val="20"/>
                <w:szCs w:val="20"/>
              </w:rPr>
              <w:t>ЮЗ</w:t>
            </w:r>
          </w:p>
        </w:tc>
        <w:tc>
          <w:tcPr>
            <w:tcW w:w="479" w:type="pct"/>
            <w:hideMark/>
          </w:tcPr>
          <w:p w:rsidR="00942DB2" w:rsidRPr="00060E75" w:rsidRDefault="00942DB2" w:rsidP="00D13C57">
            <w:pPr>
              <w:shd w:val="clear" w:color="auto" w:fill="FFFFFF"/>
              <w:autoSpaceDE w:val="0"/>
              <w:autoSpaceDN w:val="0"/>
              <w:adjustRightInd w:val="0"/>
              <w:jc w:val="center"/>
              <w:rPr>
                <w:rFonts w:ascii="Arial" w:eastAsia="SimSun" w:hAnsi="Arial" w:cs="Arial"/>
                <w:b/>
                <w:sz w:val="20"/>
                <w:szCs w:val="20"/>
              </w:rPr>
            </w:pPr>
            <w:r w:rsidRPr="00060E75">
              <w:rPr>
                <w:rFonts w:ascii="Arial" w:eastAsia="SimSun" w:hAnsi="Arial" w:cs="Arial"/>
                <w:b/>
                <w:sz w:val="20"/>
                <w:szCs w:val="20"/>
              </w:rPr>
              <w:t>З</w:t>
            </w:r>
          </w:p>
        </w:tc>
        <w:tc>
          <w:tcPr>
            <w:tcW w:w="413" w:type="pct"/>
            <w:hideMark/>
          </w:tcPr>
          <w:p w:rsidR="00942DB2" w:rsidRPr="00060E75" w:rsidRDefault="00942DB2" w:rsidP="00D13C57">
            <w:pPr>
              <w:shd w:val="clear" w:color="auto" w:fill="FFFFFF"/>
              <w:autoSpaceDE w:val="0"/>
              <w:autoSpaceDN w:val="0"/>
              <w:adjustRightInd w:val="0"/>
              <w:jc w:val="center"/>
              <w:rPr>
                <w:rFonts w:ascii="Arial" w:eastAsia="SimSun" w:hAnsi="Arial" w:cs="Arial"/>
                <w:b/>
                <w:sz w:val="20"/>
                <w:szCs w:val="20"/>
              </w:rPr>
            </w:pPr>
            <w:r w:rsidRPr="00060E75">
              <w:rPr>
                <w:rFonts w:ascii="Arial" w:eastAsia="SimSun" w:hAnsi="Arial" w:cs="Arial"/>
                <w:b/>
                <w:sz w:val="20"/>
                <w:szCs w:val="20"/>
              </w:rPr>
              <w:t>СЗ</w:t>
            </w:r>
          </w:p>
        </w:tc>
        <w:tc>
          <w:tcPr>
            <w:tcW w:w="476" w:type="pct"/>
            <w:hideMark/>
          </w:tcPr>
          <w:p w:rsidR="00942DB2" w:rsidRPr="00060E75" w:rsidRDefault="00942DB2" w:rsidP="00D13C57">
            <w:pPr>
              <w:shd w:val="clear" w:color="auto" w:fill="FFFFFF"/>
              <w:autoSpaceDE w:val="0"/>
              <w:autoSpaceDN w:val="0"/>
              <w:adjustRightInd w:val="0"/>
              <w:rPr>
                <w:rFonts w:ascii="Arial" w:eastAsia="SimSun" w:hAnsi="Arial" w:cs="Arial"/>
                <w:b/>
                <w:sz w:val="20"/>
                <w:szCs w:val="20"/>
              </w:rPr>
            </w:pPr>
            <w:r w:rsidRPr="00060E75">
              <w:rPr>
                <w:rFonts w:ascii="Arial" w:eastAsia="SimSun" w:hAnsi="Arial" w:cs="Arial"/>
                <w:b/>
                <w:sz w:val="20"/>
                <w:szCs w:val="20"/>
              </w:rPr>
              <w:t>Штиль</w:t>
            </w:r>
          </w:p>
        </w:tc>
      </w:tr>
      <w:tr w:rsidR="00942DB2" w:rsidRPr="00060E75" w:rsidTr="005D3638">
        <w:trPr>
          <w:trHeight w:val="220"/>
          <w:jc w:val="center"/>
        </w:trPr>
        <w:tc>
          <w:tcPr>
            <w:tcW w:w="828" w:type="pct"/>
            <w:shd w:val="clear" w:color="auto" w:fill="auto"/>
            <w:vAlign w:val="bottom"/>
          </w:tcPr>
          <w:p w:rsidR="00942DB2" w:rsidRPr="00060E75" w:rsidRDefault="00942DB2" w:rsidP="00D13C57">
            <w:pPr>
              <w:jc w:val="center"/>
              <w:rPr>
                <w:rFonts w:ascii="Arial" w:eastAsia="SimSun" w:hAnsi="Arial" w:cs="Arial"/>
                <w:sz w:val="20"/>
                <w:szCs w:val="20"/>
              </w:rPr>
            </w:pPr>
            <w:r w:rsidRPr="00060E75">
              <w:rPr>
                <w:rFonts w:ascii="Arial" w:eastAsia="SimSun" w:hAnsi="Arial" w:cs="Arial"/>
                <w:sz w:val="20"/>
                <w:szCs w:val="20"/>
              </w:rPr>
              <w:t>Год</w:t>
            </w:r>
          </w:p>
        </w:tc>
        <w:tc>
          <w:tcPr>
            <w:tcW w:w="478" w:type="pct"/>
            <w:vAlign w:val="center"/>
          </w:tcPr>
          <w:p w:rsidR="00942DB2" w:rsidRPr="00664109" w:rsidRDefault="00942DB2" w:rsidP="00D13C57">
            <w:pPr>
              <w:jc w:val="center"/>
              <w:rPr>
                <w:rFonts w:ascii="Arial" w:hAnsi="Arial" w:cs="Arial"/>
                <w:color w:val="000000"/>
                <w:sz w:val="20"/>
                <w:szCs w:val="20"/>
                <w:lang w:val="kk-KZ"/>
              </w:rPr>
            </w:pPr>
            <w:r w:rsidRPr="00664109">
              <w:rPr>
                <w:rFonts w:ascii="Arial" w:hAnsi="Arial" w:cs="Arial"/>
                <w:color w:val="000000"/>
                <w:sz w:val="20"/>
                <w:szCs w:val="20"/>
                <w:lang w:val="kk-KZ"/>
              </w:rPr>
              <w:t>11</w:t>
            </w:r>
          </w:p>
        </w:tc>
        <w:tc>
          <w:tcPr>
            <w:tcW w:w="478" w:type="pct"/>
            <w:vAlign w:val="center"/>
          </w:tcPr>
          <w:p w:rsidR="00942DB2" w:rsidRPr="00664109" w:rsidRDefault="00942DB2" w:rsidP="00D13C57">
            <w:pPr>
              <w:jc w:val="center"/>
              <w:rPr>
                <w:rFonts w:ascii="Arial" w:hAnsi="Arial" w:cs="Arial"/>
                <w:color w:val="000000"/>
                <w:sz w:val="20"/>
                <w:szCs w:val="20"/>
                <w:lang w:val="kk-KZ"/>
              </w:rPr>
            </w:pPr>
            <w:r w:rsidRPr="00664109">
              <w:rPr>
                <w:rFonts w:ascii="Arial" w:hAnsi="Arial" w:cs="Arial"/>
                <w:color w:val="000000"/>
                <w:sz w:val="20"/>
                <w:szCs w:val="20"/>
                <w:lang w:val="kk-KZ"/>
              </w:rPr>
              <w:t>11</w:t>
            </w:r>
          </w:p>
        </w:tc>
        <w:tc>
          <w:tcPr>
            <w:tcW w:w="478" w:type="pct"/>
            <w:vAlign w:val="center"/>
          </w:tcPr>
          <w:p w:rsidR="00942DB2" w:rsidRPr="00664109" w:rsidRDefault="00942DB2" w:rsidP="00D13C57">
            <w:pPr>
              <w:jc w:val="center"/>
              <w:rPr>
                <w:rFonts w:ascii="Arial" w:hAnsi="Arial" w:cs="Arial"/>
                <w:color w:val="000000"/>
                <w:sz w:val="20"/>
                <w:szCs w:val="20"/>
                <w:lang w:val="kk-KZ"/>
              </w:rPr>
            </w:pPr>
            <w:r w:rsidRPr="00664109">
              <w:rPr>
                <w:rFonts w:ascii="Arial" w:hAnsi="Arial" w:cs="Arial"/>
                <w:color w:val="000000"/>
                <w:sz w:val="20"/>
                <w:szCs w:val="20"/>
                <w:lang w:val="kk-KZ"/>
              </w:rPr>
              <w:t>26</w:t>
            </w:r>
          </w:p>
        </w:tc>
        <w:tc>
          <w:tcPr>
            <w:tcW w:w="478" w:type="pct"/>
            <w:vAlign w:val="center"/>
          </w:tcPr>
          <w:p w:rsidR="00942DB2" w:rsidRPr="00664109" w:rsidRDefault="00942DB2" w:rsidP="00D13C57">
            <w:pPr>
              <w:jc w:val="center"/>
              <w:rPr>
                <w:rFonts w:ascii="Arial" w:hAnsi="Arial" w:cs="Arial"/>
                <w:color w:val="000000"/>
                <w:sz w:val="20"/>
                <w:szCs w:val="20"/>
                <w:lang w:val="kk-KZ"/>
              </w:rPr>
            </w:pPr>
            <w:r w:rsidRPr="00664109">
              <w:rPr>
                <w:rFonts w:ascii="Arial" w:hAnsi="Arial" w:cs="Arial"/>
                <w:color w:val="000000"/>
                <w:sz w:val="20"/>
                <w:szCs w:val="20"/>
                <w:lang w:val="kk-KZ"/>
              </w:rPr>
              <w:t>12</w:t>
            </w:r>
          </w:p>
        </w:tc>
        <w:tc>
          <w:tcPr>
            <w:tcW w:w="478" w:type="pct"/>
            <w:vAlign w:val="center"/>
          </w:tcPr>
          <w:p w:rsidR="00942DB2" w:rsidRPr="00664109" w:rsidRDefault="00942DB2" w:rsidP="00D13C57">
            <w:pPr>
              <w:jc w:val="center"/>
              <w:rPr>
                <w:rFonts w:ascii="Arial" w:hAnsi="Arial" w:cs="Arial"/>
                <w:color w:val="000000"/>
                <w:sz w:val="20"/>
                <w:szCs w:val="20"/>
                <w:lang w:val="kk-KZ"/>
              </w:rPr>
            </w:pPr>
            <w:r w:rsidRPr="00664109">
              <w:rPr>
                <w:rFonts w:ascii="Arial" w:hAnsi="Arial" w:cs="Arial"/>
                <w:color w:val="000000"/>
                <w:sz w:val="20"/>
                <w:szCs w:val="20"/>
                <w:lang w:val="kk-KZ"/>
              </w:rPr>
              <w:t>9</w:t>
            </w:r>
          </w:p>
        </w:tc>
        <w:tc>
          <w:tcPr>
            <w:tcW w:w="413" w:type="pct"/>
            <w:vAlign w:val="center"/>
          </w:tcPr>
          <w:p w:rsidR="00942DB2" w:rsidRPr="00664109" w:rsidRDefault="00942DB2" w:rsidP="00D13C57">
            <w:pPr>
              <w:jc w:val="center"/>
              <w:rPr>
                <w:rFonts w:ascii="Arial" w:hAnsi="Arial" w:cs="Arial"/>
                <w:color w:val="000000"/>
                <w:sz w:val="20"/>
                <w:szCs w:val="20"/>
                <w:lang w:val="kk-KZ"/>
              </w:rPr>
            </w:pPr>
            <w:r w:rsidRPr="00664109">
              <w:rPr>
                <w:rFonts w:ascii="Arial" w:hAnsi="Arial" w:cs="Arial"/>
                <w:color w:val="000000"/>
                <w:sz w:val="20"/>
                <w:szCs w:val="20"/>
                <w:lang w:val="kk-KZ"/>
              </w:rPr>
              <w:t>8</w:t>
            </w:r>
          </w:p>
        </w:tc>
        <w:tc>
          <w:tcPr>
            <w:tcW w:w="479" w:type="pct"/>
            <w:vAlign w:val="center"/>
          </w:tcPr>
          <w:p w:rsidR="00942DB2" w:rsidRPr="00664109" w:rsidRDefault="00942DB2" w:rsidP="00D13C57">
            <w:pPr>
              <w:jc w:val="center"/>
              <w:rPr>
                <w:rFonts w:ascii="Arial" w:hAnsi="Arial" w:cs="Arial"/>
                <w:color w:val="000000"/>
                <w:sz w:val="20"/>
                <w:szCs w:val="20"/>
                <w:lang w:val="kk-KZ"/>
              </w:rPr>
            </w:pPr>
            <w:r w:rsidRPr="00664109">
              <w:rPr>
                <w:rFonts w:ascii="Arial" w:hAnsi="Arial" w:cs="Arial"/>
                <w:color w:val="000000"/>
                <w:sz w:val="20"/>
                <w:szCs w:val="20"/>
                <w:lang w:val="kk-KZ"/>
              </w:rPr>
              <w:t>13</w:t>
            </w:r>
          </w:p>
        </w:tc>
        <w:tc>
          <w:tcPr>
            <w:tcW w:w="413" w:type="pct"/>
            <w:vAlign w:val="center"/>
          </w:tcPr>
          <w:p w:rsidR="00942DB2" w:rsidRPr="00664109" w:rsidRDefault="00942DB2" w:rsidP="00D13C57">
            <w:pPr>
              <w:jc w:val="center"/>
              <w:rPr>
                <w:rFonts w:ascii="Arial" w:hAnsi="Arial" w:cs="Arial"/>
                <w:color w:val="000000"/>
                <w:sz w:val="20"/>
                <w:szCs w:val="20"/>
                <w:lang w:val="kk-KZ"/>
              </w:rPr>
            </w:pPr>
            <w:r w:rsidRPr="00664109">
              <w:rPr>
                <w:rFonts w:ascii="Arial" w:hAnsi="Arial" w:cs="Arial"/>
                <w:color w:val="000000"/>
                <w:sz w:val="20"/>
                <w:szCs w:val="20"/>
                <w:lang w:val="kk-KZ"/>
              </w:rPr>
              <w:t>10</w:t>
            </w:r>
          </w:p>
        </w:tc>
        <w:tc>
          <w:tcPr>
            <w:tcW w:w="476" w:type="pct"/>
            <w:vAlign w:val="center"/>
          </w:tcPr>
          <w:p w:rsidR="00942DB2" w:rsidRPr="00664109" w:rsidRDefault="00942DB2" w:rsidP="00D13C57">
            <w:pPr>
              <w:jc w:val="center"/>
              <w:rPr>
                <w:rFonts w:ascii="Arial" w:hAnsi="Arial" w:cs="Arial"/>
                <w:sz w:val="20"/>
                <w:szCs w:val="20"/>
                <w:lang w:val="kk-KZ"/>
              </w:rPr>
            </w:pPr>
            <w:r w:rsidRPr="00664109">
              <w:rPr>
                <w:rFonts w:ascii="Arial" w:hAnsi="Arial" w:cs="Arial"/>
                <w:sz w:val="20"/>
                <w:szCs w:val="20"/>
                <w:lang w:val="kk-KZ"/>
              </w:rPr>
              <w:t>13</w:t>
            </w:r>
          </w:p>
        </w:tc>
      </w:tr>
    </w:tbl>
    <w:p w:rsidR="00942DB2" w:rsidRPr="00942DB2" w:rsidRDefault="00942DB2" w:rsidP="00942DB2">
      <w:pPr>
        <w:ind w:firstLine="709"/>
        <w:rPr>
          <w:rFonts w:ascii="Arial" w:hAnsi="Arial" w:cs="Arial"/>
          <w:b/>
          <w:sz w:val="20"/>
          <w:szCs w:val="20"/>
        </w:rPr>
      </w:pPr>
    </w:p>
    <w:p w:rsidR="00942DB2" w:rsidRPr="00942DB2" w:rsidRDefault="00942DB2" w:rsidP="00942DB2">
      <w:pPr>
        <w:ind w:firstLine="709"/>
        <w:jc w:val="center"/>
        <w:rPr>
          <w:rFonts w:ascii="Arial" w:hAnsi="Arial" w:cs="Arial"/>
          <w:sz w:val="20"/>
          <w:szCs w:val="20"/>
        </w:rPr>
      </w:pPr>
    </w:p>
    <w:p w:rsidR="00942DB2" w:rsidRPr="00942DB2" w:rsidRDefault="00942DB2" w:rsidP="00D13C57">
      <w:pPr>
        <w:jc w:val="center"/>
        <w:rPr>
          <w:rFonts w:ascii="Arial" w:hAnsi="Arial" w:cs="Arial"/>
          <w:sz w:val="20"/>
          <w:szCs w:val="20"/>
          <w:highlight w:val="yellow"/>
        </w:rPr>
      </w:pPr>
      <w:r w:rsidRPr="00E27A5C">
        <w:rPr>
          <w:noProof/>
        </w:rPr>
        <w:drawing>
          <wp:inline distT="0" distB="0" distL="0" distR="0" wp14:anchorId="619A472C" wp14:editId="76A95B17">
            <wp:extent cx="5048250" cy="2466975"/>
            <wp:effectExtent l="0" t="0" r="0" b="9525"/>
            <wp:docPr id="16" name="Диаграмма 1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942DB2" w:rsidRPr="00942DB2" w:rsidRDefault="00DF66EA" w:rsidP="00942DB2">
      <w:pPr>
        <w:spacing w:after="200"/>
        <w:ind w:firstLine="709"/>
        <w:jc w:val="center"/>
        <w:rPr>
          <w:rFonts w:ascii="Arial" w:hAnsi="Arial" w:cs="Arial"/>
          <w:b/>
          <w:iCs/>
          <w:sz w:val="20"/>
          <w:szCs w:val="20"/>
        </w:rPr>
      </w:pPr>
      <w:bookmarkStart w:id="73" w:name="_Toc113262756"/>
      <w:r w:rsidRPr="004E6161">
        <w:rPr>
          <w:rFonts w:ascii="Arial" w:eastAsia="Arial-BoldMT" w:hAnsi="Arial" w:cs="Arial"/>
          <w:b/>
          <w:bCs/>
          <w:sz w:val="20"/>
          <w:szCs w:val="20"/>
        </w:rPr>
        <w:t xml:space="preserve">Рисунок </w:t>
      </w:r>
      <w:r w:rsidRPr="004E6161">
        <w:rPr>
          <w:rFonts w:ascii="Arial" w:eastAsia="Arial-BoldMT" w:hAnsi="Arial" w:cs="Arial"/>
          <w:b/>
          <w:bCs/>
          <w:sz w:val="20"/>
          <w:szCs w:val="20"/>
        </w:rPr>
        <w:fldChar w:fldCharType="begin"/>
      </w:r>
      <w:r w:rsidRPr="004E6161">
        <w:rPr>
          <w:rFonts w:ascii="Arial" w:eastAsia="Arial-BoldMT" w:hAnsi="Arial" w:cs="Arial"/>
          <w:b/>
          <w:bCs/>
          <w:sz w:val="20"/>
          <w:szCs w:val="20"/>
        </w:rPr>
        <w:instrText xml:space="preserve"> STYLEREF 1 \s </w:instrText>
      </w:r>
      <w:r w:rsidRPr="004E6161">
        <w:rPr>
          <w:rFonts w:ascii="Arial" w:eastAsia="Arial-BoldMT" w:hAnsi="Arial" w:cs="Arial"/>
          <w:b/>
          <w:bCs/>
          <w:sz w:val="20"/>
          <w:szCs w:val="20"/>
        </w:rPr>
        <w:fldChar w:fldCharType="separate"/>
      </w:r>
      <w:r>
        <w:rPr>
          <w:rFonts w:ascii="Arial" w:eastAsia="Arial-BoldMT" w:hAnsi="Arial" w:cs="Arial"/>
          <w:b/>
          <w:bCs/>
          <w:noProof/>
          <w:sz w:val="20"/>
          <w:szCs w:val="20"/>
        </w:rPr>
        <w:t>2</w:t>
      </w:r>
      <w:r w:rsidRPr="004E6161">
        <w:rPr>
          <w:rFonts w:ascii="Arial" w:eastAsia="Arial-BoldMT" w:hAnsi="Arial" w:cs="Arial"/>
          <w:b/>
          <w:bCs/>
          <w:sz w:val="20"/>
          <w:szCs w:val="20"/>
        </w:rPr>
        <w:fldChar w:fldCharType="end"/>
      </w:r>
      <w:r w:rsidRPr="004E6161">
        <w:rPr>
          <w:rFonts w:ascii="Arial" w:eastAsia="Arial-BoldMT" w:hAnsi="Arial" w:cs="Arial"/>
          <w:b/>
          <w:bCs/>
          <w:sz w:val="20"/>
          <w:szCs w:val="20"/>
        </w:rPr>
        <w:t>.</w:t>
      </w:r>
      <w:r w:rsidRPr="004E6161">
        <w:rPr>
          <w:rFonts w:ascii="Arial" w:eastAsia="Arial-BoldMT" w:hAnsi="Arial" w:cs="Arial"/>
          <w:b/>
          <w:bCs/>
          <w:sz w:val="20"/>
          <w:szCs w:val="20"/>
        </w:rPr>
        <w:fldChar w:fldCharType="begin"/>
      </w:r>
      <w:r w:rsidRPr="004E6161">
        <w:rPr>
          <w:rFonts w:ascii="Arial" w:eastAsia="Arial-BoldMT" w:hAnsi="Arial" w:cs="Arial"/>
          <w:b/>
          <w:bCs/>
          <w:sz w:val="20"/>
          <w:szCs w:val="20"/>
        </w:rPr>
        <w:instrText xml:space="preserve"> SEQ Рисунок \* ARABIC \s 1 </w:instrText>
      </w:r>
      <w:r w:rsidRPr="004E6161">
        <w:rPr>
          <w:rFonts w:ascii="Arial" w:eastAsia="Arial-BoldMT" w:hAnsi="Arial" w:cs="Arial"/>
          <w:b/>
          <w:bCs/>
          <w:sz w:val="20"/>
          <w:szCs w:val="20"/>
        </w:rPr>
        <w:fldChar w:fldCharType="separate"/>
      </w:r>
      <w:r>
        <w:rPr>
          <w:rFonts w:ascii="Arial" w:eastAsia="Arial-BoldMT" w:hAnsi="Arial" w:cs="Arial"/>
          <w:b/>
          <w:bCs/>
          <w:noProof/>
          <w:sz w:val="20"/>
          <w:szCs w:val="20"/>
        </w:rPr>
        <w:t>1</w:t>
      </w:r>
      <w:r w:rsidRPr="004E6161">
        <w:rPr>
          <w:rFonts w:ascii="Arial" w:eastAsia="Arial-BoldMT" w:hAnsi="Arial" w:cs="Arial"/>
          <w:b/>
          <w:bCs/>
          <w:sz w:val="20"/>
          <w:szCs w:val="20"/>
        </w:rPr>
        <w:fldChar w:fldCharType="end"/>
      </w:r>
      <w:r w:rsidR="00942DB2" w:rsidRPr="00942DB2">
        <w:rPr>
          <w:rFonts w:ascii="Arial" w:hAnsi="Arial" w:cs="Arial"/>
          <w:b/>
          <w:iCs/>
          <w:sz w:val="20"/>
          <w:szCs w:val="20"/>
        </w:rPr>
        <w:t>- Роза ветров</w:t>
      </w:r>
      <w:bookmarkEnd w:id="73"/>
    </w:p>
    <w:p w:rsidR="00F332FF" w:rsidRPr="00407E75" w:rsidRDefault="00F332FF" w:rsidP="00F332FF">
      <w:pPr>
        <w:ind w:firstLine="708"/>
        <w:jc w:val="both"/>
        <w:rPr>
          <w:rFonts w:ascii="Arial" w:hAnsi="Arial" w:cs="Arial"/>
          <w:szCs w:val="22"/>
        </w:rPr>
      </w:pPr>
    </w:p>
    <w:p w:rsidR="000C3D6C" w:rsidRPr="00407E75" w:rsidRDefault="000C3D6C" w:rsidP="00420A4C">
      <w:pPr>
        <w:pStyle w:val="22"/>
        <w:numPr>
          <w:ilvl w:val="1"/>
          <w:numId w:val="75"/>
        </w:numPr>
        <w:ind w:left="1134" w:hanging="425"/>
        <w:rPr>
          <w:rFonts w:ascii="Arial" w:hAnsi="Arial" w:cs="Arial"/>
          <w:i w:val="0"/>
          <w:sz w:val="24"/>
          <w:szCs w:val="24"/>
        </w:rPr>
      </w:pPr>
      <w:bookmarkStart w:id="74" w:name="_Toc137971286"/>
      <w:r w:rsidRPr="00407E75">
        <w:rPr>
          <w:rFonts w:ascii="Arial" w:hAnsi="Arial" w:cs="Arial"/>
          <w:i w:val="0"/>
          <w:sz w:val="24"/>
          <w:szCs w:val="24"/>
        </w:rPr>
        <w:t>Современное состояние атмосферного воздуха</w:t>
      </w:r>
      <w:bookmarkEnd w:id="52"/>
      <w:bookmarkEnd w:id="53"/>
      <w:bookmarkEnd w:id="54"/>
      <w:bookmarkEnd w:id="55"/>
      <w:bookmarkEnd w:id="74"/>
    </w:p>
    <w:p w:rsidR="00094D96" w:rsidRDefault="00094D96" w:rsidP="001B1DF6">
      <w:pPr>
        <w:ind w:firstLine="709"/>
        <w:jc w:val="both"/>
        <w:rPr>
          <w:rFonts w:ascii="Arial" w:hAnsi="Arial" w:cs="Arial"/>
        </w:rPr>
      </w:pPr>
      <w:r w:rsidRPr="00407E75">
        <w:rPr>
          <w:rFonts w:ascii="Arial" w:hAnsi="Arial" w:cs="Arial"/>
        </w:rPr>
        <w:t xml:space="preserve">Для АО «Эмбамунайгаз» в соответствии с требованиями природоохранного законодательства РК специалистами Атырауского филиала ТОО «КМГ Инжиниринг» была разработана программа Производственного экологического контроля окружающей среды, установившая общие требования к ведению </w:t>
      </w:r>
      <w:r w:rsidRPr="00407E75">
        <w:rPr>
          <w:rFonts w:ascii="Arial" w:hAnsi="Arial" w:cs="Arial"/>
        </w:rPr>
        <w:lastRenderedPageBreak/>
        <w:t>производственного мониторинга за состоянием компонентов окружающей среды в процессе производственной деятельности АО «Эмбамунайгаз».</w:t>
      </w:r>
    </w:p>
    <w:p w:rsidR="00311459" w:rsidRPr="00311459" w:rsidRDefault="00311459" w:rsidP="00311459">
      <w:pPr>
        <w:ind w:firstLine="708"/>
        <w:jc w:val="both"/>
        <w:rPr>
          <w:rFonts w:ascii="Arial" w:hAnsi="Arial" w:cs="Arial"/>
        </w:rPr>
      </w:pPr>
      <w:r w:rsidRPr="00311459">
        <w:rPr>
          <w:rFonts w:ascii="Arial" w:hAnsi="Arial" w:cs="Arial"/>
        </w:rPr>
        <w:t xml:space="preserve">Для оценки влияния производственной деятельности на атмосферный воздух на месторождении </w:t>
      </w:r>
      <w:r w:rsidR="003C7DF7">
        <w:rPr>
          <w:rFonts w:ascii="Arial" w:hAnsi="Arial" w:cs="Arial"/>
          <w:lang w:val="kk-KZ"/>
        </w:rPr>
        <w:t>Терень Узюк Западный</w:t>
      </w:r>
      <w:r w:rsidRPr="00311459">
        <w:rPr>
          <w:rFonts w:ascii="Arial" w:hAnsi="Arial" w:cs="Arial"/>
        </w:rPr>
        <w:t xml:space="preserve"> проводились замеры содержания загрязняющих веществ в атмосферном воздухе на границе санитарно-защитной зоны предприятия.</w:t>
      </w:r>
    </w:p>
    <w:p w:rsidR="009E79B0" w:rsidRPr="00407E75" w:rsidRDefault="009E79B0" w:rsidP="009E79B0">
      <w:pPr>
        <w:ind w:firstLine="708"/>
        <w:jc w:val="both"/>
        <w:rPr>
          <w:rFonts w:ascii="Arial" w:hAnsi="Arial" w:cs="Arial"/>
        </w:rPr>
      </w:pPr>
      <w:r w:rsidRPr="00407E75">
        <w:rPr>
          <w:rFonts w:ascii="Arial" w:hAnsi="Arial" w:cs="Arial"/>
        </w:rPr>
        <w:t>Результаты анализов отобранных проб атмосферного воздуха на границе СЗЗ приведены</w:t>
      </w:r>
      <w:r w:rsidRPr="00407E75">
        <w:rPr>
          <w:rFonts w:ascii="Arial" w:hAnsi="Arial" w:cs="Arial"/>
          <w:lang w:val="kk-KZ"/>
        </w:rPr>
        <w:t xml:space="preserve"> </w:t>
      </w:r>
      <w:r w:rsidRPr="00407E75">
        <w:rPr>
          <w:rFonts w:ascii="Arial" w:hAnsi="Arial" w:cs="Arial"/>
        </w:rPr>
        <w:t>в таблице 2.</w:t>
      </w:r>
      <w:r w:rsidR="00494100">
        <w:rPr>
          <w:rFonts w:ascii="Arial" w:hAnsi="Arial" w:cs="Arial"/>
        </w:rPr>
        <w:t>5</w:t>
      </w:r>
      <w:r w:rsidRPr="00407E75">
        <w:rPr>
          <w:rFonts w:ascii="Arial" w:hAnsi="Arial" w:cs="Arial"/>
        </w:rPr>
        <w:t xml:space="preserve">.    </w:t>
      </w:r>
    </w:p>
    <w:p w:rsidR="009E79B0" w:rsidRPr="00407E75" w:rsidRDefault="009E79B0" w:rsidP="009E79B0">
      <w:pPr>
        <w:ind w:firstLine="708"/>
        <w:jc w:val="both"/>
        <w:rPr>
          <w:rFonts w:ascii="Arial" w:hAnsi="Arial" w:cs="Arial"/>
        </w:rPr>
      </w:pPr>
      <w:r w:rsidRPr="00407E75">
        <w:rPr>
          <w:rFonts w:ascii="Arial" w:hAnsi="Arial" w:cs="Arial"/>
        </w:rPr>
        <w:t xml:space="preserve">                </w:t>
      </w:r>
    </w:p>
    <w:p w:rsidR="000C3D6C" w:rsidRPr="00407E75" w:rsidRDefault="00B40E7A" w:rsidP="00494100">
      <w:pPr>
        <w:pStyle w:val="affd"/>
        <w:spacing w:before="0" w:after="0"/>
        <w:ind w:firstLine="708"/>
        <w:jc w:val="both"/>
        <w:rPr>
          <w:rFonts w:ascii="Arial" w:hAnsi="Arial" w:cs="Arial"/>
          <w:lang w:val="kk-KZ"/>
        </w:rPr>
      </w:pPr>
      <w:bookmarkStart w:id="75" w:name="_Toc137971367"/>
      <w:r w:rsidRPr="00407E75">
        <w:rPr>
          <w:rFonts w:ascii="Arial" w:hAnsi="Arial" w:cs="Arial"/>
        </w:rPr>
        <w:t xml:space="preserve">Таблица </w:t>
      </w:r>
      <w:r w:rsidR="00E85D99">
        <w:rPr>
          <w:rFonts w:ascii="Arial" w:hAnsi="Arial" w:cs="Arial"/>
        </w:rPr>
        <w:fldChar w:fldCharType="begin"/>
      </w:r>
      <w:r w:rsidR="00E85D99">
        <w:rPr>
          <w:rFonts w:ascii="Arial" w:hAnsi="Arial" w:cs="Arial"/>
        </w:rPr>
        <w:instrText xml:space="preserve"> STYLEREF 1 \s </w:instrText>
      </w:r>
      <w:r w:rsidR="00E85D99">
        <w:rPr>
          <w:rFonts w:ascii="Arial" w:hAnsi="Arial" w:cs="Arial"/>
        </w:rPr>
        <w:fldChar w:fldCharType="separate"/>
      </w:r>
      <w:r w:rsidR="002F14D5">
        <w:rPr>
          <w:rFonts w:ascii="Arial" w:hAnsi="Arial" w:cs="Arial"/>
          <w:noProof/>
        </w:rPr>
        <w:t>2</w:t>
      </w:r>
      <w:r w:rsidR="00E85D99">
        <w:rPr>
          <w:rFonts w:ascii="Arial" w:hAnsi="Arial" w:cs="Arial"/>
        </w:rPr>
        <w:fldChar w:fldCharType="end"/>
      </w:r>
      <w:r w:rsidR="00E85D99">
        <w:rPr>
          <w:rFonts w:ascii="Arial" w:hAnsi="Arial" w:cs="Arial"/>
        </w:rPr>
        <w:t>.</w:t>
      </w:r>
      <w:r w:rsidR="00E85D99">
        <w:rPr>
          <w:rFonts w:ascii="Arial" w:hAnsi="Arial" w:cs="Arial"/>
        </w:rPr>
        <w:fldChar w:fldCharType="begin"/>
      </w:r>
      <w:r w:rsidR="00E85D99">
        <w:rPr>
          <w:rFonts w:ascii="Arial" w:hAnsi="Arial" w:cs="Arial"/>
        </w:rPr>
        <w:instrText xml:space="preserve"> SEQ Таблица \* ARABIC \s 1 </w:instrText>
      </w:r>
      <w:r w:rsidR="00E85D99">
        <w:rPr>
          <w:rFonts w:ascii="Arial" w:hAnsi="Arial" w:cs="Arial"/>
        </w:rPr>
        <w:fldChar w:fldCharType="separate"/>
      </w:r>
      <w:r w:rsidR="002F14D5">
        <w:rPr>
          <w:rFonts w:ascii="Arial" w:hAnsi="Arial" w:cs="Arial"/>
          <w:noProof/>
        </w:rPr>
        <w:t>5</w:t>
      </w:r>
      <w:r w:rsidR="00E85D99">
        <w:rPr>
          <w:rFonts w:ascii="Arial" w:hAnsi="Arial" w:cs="Arial"/>
        </w:rPr>
        <w:fldChar w:fldCharType="end"/>
      </w:r>
      <w:r w:rsidR="000C3D6C" w:rsidRPr="00407E75">
        <w:rPr>
          <w:rFonts w:ascii="Arial" w:hAnsi="Arial" w:cs="Arial"/>
        </w:rPr>
        <w:t>-Результаты мониторинга качества атмосферного воздуха на границе СЗЗ за 202</w:t>
      </w:r>
      <w:r w:rsidR="0024658B" w:rsidRPr="00407E75">
        <w:rPr>
          <w:rFonts w:ascii="Arial" w:hAnsi="Arial" w:cs="Arial"/>
          <w:lang w:val="kk-KZ"/>
        </w:rPr>
        <w:t>2</w:t>
      </w:r>
      <w:r w:rsidR="000C3D6C" w:rsidRPr="00407E75">
        <w:rPr>
          <w:rFonts w:ascii="Arial" w:hAnsi="Arial" w:cs="Arial"/>
          <w:lang w:val="kk-KZ"/>
        </w:rPr>
        <w:t>г</w:t>
      </w:r>
      <w:bookmarkEnd w:id="75"/>
    </w:p>
    <w:tbl>
      <w:tblPr>
        <w:tblW w:w="5205" w:type="pct"/>
        <w:tblInd w:w="-1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38"/>
        <w:gridCol w:w="1632"/>
        <w:gridCol w:w="815"/>
        <w:gridCol w:w="815"/>
        <w:gridCol w:w="854"/>
        <w:gridCol w:w="852"/>
        <w:gridCol w:w="852"/>
        <w:gridCol w:w="1420"/>
        <w:gridCol w:w="1549"/>
      </w:tblGrid>
      <w:tr w:rsidR="00494100" w:rsidRPr="00407E75" w:rsidTr="00631F4E">
        <w:trPr>
          <w:trHeight w:val="826"/>
        </w:trPr>
        <w:tc>
          <w:tcPr>
            <w:tcW w:w="482" w:type="pct"/>
            <w:vMerge w:val="restart"/>
            <w:shd w:val="clear" w:color="auto" w:fill="auto"/>
            <w:vAlign w:val="center"/>
          </w:tcPr>
          <w:p w:rsidR="00494100" w:rsidRPr="00407E75" w:rsidRDefault="00494100" w:rsidP="001B1DF6">
            <w:pPr>
              <w:jc w:val="center"/>
              <w:rPr>
                <w:rFonts w:ascii="Arial" w:eastAsia="Calibri" w:hAnsi="Arial" w:cs="Arial"/>
                <w:b/>
                <w:sz w:val="20"/>
                <w:szCs w:val="20"/>
              </w:rPr>
            </w:pPr>
            <w:r w:rsidRPr="00407E75">
              <w:rPr>
                <w:rFonts w:ascii="Arial" w:eastAsia="Calibri" w:hAnsi="Arial" w:cs="Arial"/>
                <w:b/>
                <w:sz w:val="20"/>
                <w:szCs w:val="20"/>
              </w:rPr>
              <w:t>Точка отбора проб</w:t>
            </w:r>
          </w:p>
        </w:tc>
        <w:tc>
          <w:tcPr>
            <w:tcW w:w="839" w:type="pct"/>
            <w:vMerge w:val="restart"/>
            <w:shd w:val="clear" w:color="auto" w:fill="auto"/>
            <w:vAlign w:val="center"/>
          </w:tcPr>
          <w:p w:rsidR="00494100" w:rsidRPr="00407E75" w:rsidRDefault="00494100" w:rsidP="001B1DF6">
            <w:pPr>
              <w:jc w:val="center"/>
              <w:rPr>
                <w:rFonts w:ascii="Arial" w:eastAsia="Calibri" w:hAnsi="Arial" w:cs="Arial"/>
                <w:b/>
                <w:sz w:val="20"/>
                <w:szCs w:val="20"/>
              </w:rPr>
            </w:pPr>
            <w:r w:rsidRPr="00407E75">
              <w:rPr>
                <w:rFonts w:ascii="Arial" w:eastAsia="Calibri" w:hAnsi="Arial" w:cs="Arial"/>
                <w:b/>
                <w:sz w:val="20"/>
                <w:szCs w:val="20"/>
              </w:rPr>
              <w:t>Наименование загрязняющих веществ</w:t>
            </w:r>
          </w:p>
        </w:tc>
        <w:tc>
          <w:tcPr>
            <w:tcW w:w="419" w:type="pct"/>
            <w:vMerge w:val="restart"/>
            <w:shd w:val="clear" w:color="auto" w:fill="auto"/>
            <w:vAlign w:val="center"/>
          </w:tcPr>
          <w:p w:rsidR="00494100" w:rsidRPr="00407E75" w:rsidRDefault="00494100" w:rsidP="001B1DF6">
            <w:pPr>
              <w:jc w:val="center"/>
              <w:rPr>
                <w:rFonts w:ascii="Arial" w:eastAsia="Calibri" w:hAnsi="Arial" w:cs="Arial"/>
                <w:b/>
                <w:sz w:val="20"/>
                <w:szCs w:val="20"/>
              </w:rPr>
            </w:pPr>
            <w:r w:rsidRPr="00407E75">
              <w:rPr>
                <w:rFonts w:ascii="Arial" w:eastAsia="Calibri" w:hAnsi="Arial" w:cs="Arial"/>
                <w:b/>
                <w:sz w:val="20"/>
                <w:szCs w:val="20"/>
              </w:rPr>
              <w:t>Норма ПДК м.р. мг/м</w:t>
            </w:r>
            <w:r w:rsidRPr="00407E75">
              <w:rPr>
                <w:rFonts w:ascii="Arial" w:eastAsia="Calibri" w:hAnsi="Arial" w:cs="Arial"/>
                <w:b/>
                <w:sz w:val="20"/>
                <w:szCs w:val="20"/>
                <w:vertAlign w:val="superscript"/>
              </w:rPr>
              <w:t>3</w:t>
            </w:r>
          </w:p>
        </w:tc>
        <w:tc>
          <w:tcPr>
            <w:tcW w:w="1734" w:type="pct"/>
            <w:gridSpan w:val="4"/>
            <w:shd w:val="clear" w:color="auto" w:fill="auto"/>
            <w:vAlign w:val="center"/>
          </w:tcPr>
          <w:p w:rsidR="00494100" w:rsidRPr="00407E75" w:rsidRDefault="00494100" w:rsidP="001B1DF6">
            <w:pPr>
              <w:jc w:val="center"/>
              <w:rPr>
                <w:rFonts w:ascii="Arial" w:hAnsi="Arial" w:cs="Arial"/>
                <w:b/>
                <w:sz w:val="20"/>
                <w:szCs w:val="20"/>
              </w:rPr>
            </w:pPr>
            <w:r w:rsidRPr="00407E75">
              <w:rPr>
                <w:rFonts w:ascii="Arial" w:hAnsi="Arial" w:cs="Arial"/>
                <w:b/>
                <w:sz w:val="20"/>
                <w:szCs w:val="20"/>
              </w:rPr>
              <w:t xml:space="preserve">Фактическая концентрация, </w:t>
            </w:r>
          </w:p>
          <w:p w:rsidR="00494100" w:rsidRPr="00407E75" w:rsidRDefault="00494100" w:rsidP="001B1DF6">
            <w:pPr>
              <w:jc w:val="center"/>
              <w:rPr>
                <w:rFonts w:ascii="Arial" w:eastAsia="Calibri" w:hAnsi="Arial" w:cs="Arial"/>
                <w:b/>
                <w:sz w:val="20"/>
                <w:szCs w:val="20"/>
              </w:rPr>
            </w:pPr>
            <w:r w:rsidRPr="00407E75">
              <w:rPr>
                <w:rFonts w:ascii="Arial" w:hAnsi="Arial" w:cs="Arial"/>
                <w:b/>
                <w:sz w:val="20"/>
                <w:szCs w:val="20"/>
              </w:rPr>
              <w:t>мг/ м</w:t>
            </w:r>
            <w:r w:rsidRPr="00407E75">
              <w:rPr>
                <w:rFonts w:ascii="Arial" w:hAnsi="Arial" w:cs="Arial"/>
                <w:b/>
                <w:sz w:val="20"/>
                <w:szCs w:val="20"/>
                <w:vertAlign w:val="superscript"/>
              </w:rPr>
              <w:t>3</w:t>
            </w:r>
          </w:p>
        </w:tc>
        <w:tc>
          <w:tcPr>
            <w:tcW w:w="730" w:type="pct"/>
            <w:vMerge w:val="restart"/>
            <w:shd w:val="clear" w:color="auto" w:fill="auto"/>
            <w:vAlign w:val="center"/>
          </w:tcPr>
          <w:p w:rsidR="00494100" w:rsidRPr="00407E75" w:rsidRDefault="00494100" w:rsidP="001B1DF6">
            <w:pPr>
              <w:jc w:val="center"/>
              <w:rPr>
                <w:rFonts w:ascii="Arial" w:eastAsia="Calibri" w:hAnsi="Arial" w:cs="Arial"/>
                <w:b/>
                <w:sz w:val="20"/>
                <w:szCs w:val="20"/>
              </w:rPr>
            </w:pPr>
            <w:r w:rsidRPr="00407E75">
              <w:rPr>
                <w:rFonts w:ascii="Arial" w:eastAsia="Calibri" w:hAnsi="Arial" w:cs="Arial"/>
                <w:b/>
                <w:sz w:val="20"/>
                <w:szCs w:val="20"/>
              </w:rPr>
              <w:t>Наличие превышения ПДК</w:t>
            </w:r>
          </w:p>
        </w:tc>
        <w:tc>
          <w:tcPr>
            <w:tcW w:w="796" w:type="pct"/>
            <w:vMerge w:val="restart"/>
            <w:shd w:val="clear" w:color="auto" w:fill="auto"/>
            <w:vAlign w:val="center"/>
          </w:tcPr>
          <w:p w:rsidR="00494100" w:rsidRPr="00407E75" w:rsidRDefault="00494100" w:rsidP="001B1DF6">
            <w:pPr>
              <w:jc w:val="center"/>
              <w:rPr>
                <w:rFonts w:ascii="Arial" w:eastAsia="Calibri" w:hAnsi="Arial" w:cs="Arial"/>
                <w:b/>
                <w:sz w:val="20"/>
                <w:szCs w:val="20"/>
              </w:rPr>
            </w:pPr>
            <w:r w:rsidRPr="00407E75">
              <w:rPr>
                <w:rFonts w:ascii="Arial" w:eastAsia="Calibri" w:hAnsi="Arial" w:cs="Arial"/>
                <w:b/>
                <w:sz w:val="20"/>
                <w:szCs w:val="20"/>
              </w:rPr>
              <w:t>Предложения по устранению нарушений и улучшению экологической обстановки</w:t>
            </w:r>
          </w:p>
        </w:tc>
      </w:tr>
      <w:tr w:rsidR="00494100" w:rsidRPr="00407E75" w:rsidTr="00631F4E">
        <w:tblPrEx>
          <w:tblLook w:val="00A0" w:firstRow="1" w:lastRow="0" w:firstColumn="1" w:lastColumn="0" w:noHBand="0" w:noVBand="0"/>
        </w:tblPrEx>
        <w:tc>
          <w:tcPr>
            <w:tcW w:w="482" w:type="pct"/>
            <w:vMerge/>
          </w:tcPr>
          <w:p w:rsidR="00494100" w:rsidRPr="00DF681E" w:rsidRDefault="00494100" w:rsidP="00311459">
            <w:pPr>
              <w:jc w:val="center"/>
              <w:rPr>
                <w:rFonts w:ascii="Arial" w:eastAsia="Calibri" w:hAnsi="Arial" w:cs="Arial"/>
                <w:sz w:val="20"/>
                <w:szCs w:val="20"/>
              </w:rPr>
            </w:pPr>
          </w:p>
        </w:tc>
        <w:tc>
          <w:tcPr>
            <w:tcW w:w="839" w:type="pct"/>
            <w:vMerge/>
          </w:tcPr>
          <w:p w:rsidR="00494100" w:rsidRPr="00DF681E" w:rsidRDefault="00494100" w:rsidP="00311459">
            <w:pPr>
              <w:jc w:val="center"/>
              <w:rPr>
                <w:rFonts w:ascii="Arial" w:eastAsia="Calibri" w:hAnsi="Arial" w:cs="Arial"/>
                <w:sz w:val="20"/>
                <w:szCs w:val="20"/>
              </w:rPr>
            </w:pPr>
          </w:p>
        </w:tc>
        <w:tc>
          <w:tcPr>
            <w:tcW w:w="419" w:type="pct"/>
            <w:vMerge/>
            <w:vAlign w:val="center"/>
          </w:tcPr>
          <w:p w:rsidR="00494100" w:rsidRPr="00407E75" w:rsidRDefault="00494100" w:rsidP="00311459">
            <w:pPr>
              <w:jc w:val="center"/>
              <w:rPr>
                <w:rFonts w:ascii="Arial" w:hAnsi="Arial" w:cs="Arial"/>
                <w:sz w:val="20"/>
                <w:szCs w:val="20"/>
              </w:rPr>
            </w:pPr>
          </w:p>
        </w:tc>
        <w:tc>
          <w:tcPr>
            <w:tcW w:w="419" w:type="pct"/>
          </w:tcPr>
          <w:p w:rsidR="00494100" w:rsidRPr="00407E75" w:rsidRDefault="00494100" w:rsidP="00311459">
            <w:pPr>
              <w:pStyle w:val="affff1"/>
              <w:spacing w:line="276" w:lineRule="auto"/>
              <w:jc w:val="center"/>
              <w:rPr>
                <w:rFonts w:ascii="Arial" w:hAnsi="Arial" w:cs="Arial"/>
                <w:b/>
                <w:sz w:val="20"/>
                <w:szCs w:val="20"/>
                <w:lang w:val="kk-KZ"/>
              </w:rPr>
            </w:pPr>
            <w:r w:rsidRPr="00407E75">
              <w:rPr>
                <w:rFonts w:ascii="Arial" w:hAnsi="Arial" w:cs="Arial"/>
                <w:b/>
                <w:sz w:val="20"/>
                <w:szCs w:val="20"/>
                <w:lang w:val="kk-KZ"/>
              </w:rPr>
              <w:t>1 кв</w:t>
            </w:r>
          </w:p>
        </w:tc>
        <w:tc>
          <w:tcPr>
            <w:tcW w:w="439" w:type="pct"/>
          </w:tcPr>
          <w:p w:rsidR="00494100" w:rsidRPr="00407E75" w:rsidRDefault="00494100" w:rsidP="00311459">
            <w:pPr>
              <w:jc w:val="center"/>
              <w:rPr>
                <w:rFonts w:ascii="Arial" w:eastAsia="Calibri" w:hAnsi="Arial" w:cs="Arial"/>
                <w:b/>
                <w:sz w:val="20"/>
                <w:szCs w:val="20"/>
                <w:lang w:val="kk-KZ"/>
              </w:rPr>
            </w:pPr>
            <w:r w:rsidRPr="00407E75">
              <w:rPr>
                <w:rFonts w:ascii="Arial" w:eastAsia="Calibri" w:hAnsi="Arial" w:cs="Arial"/>
                <w:b/>
                <w:sz w:val="20"/>
                <w:szCs w:val="20"/>
                <w:lang w:val="kk-KZ"/>
              </w:rPr>
              <w:t>2 кв</w:t>
            </w:r>
          </w:p>
        </w:tc>
        <w:tc>
          <w:tcPr>
            <w:tcW w:w="438" w:type="pct"/>
          </w:tcPr>
          <w:p w:rsidR="00494100" w:rsidRPr="00407E75" w:rsidRDefault="00494100" w:rsidP="00311459">
            <w:pPr>
              <w:jc w:val="center"/>
              <w:rPr>
                <w:rFonts w:ascii="Arial" w:eastAsia="Calibri" w:hAnsi="Arial" w:cs="Arial"/>
                <w:b/>
                <w:sz w:val="20"/>
                <w:szCs w:val="20"/>
                <w:lang w:val="kk-KZ"/>
              </w:rPr>
            </w:pPr>
            <w:r w:rsidRPr="00407E75">
              <w:rPr>
                <w:rFonts w:ascii="Arial" w:eastAsia="Calibri" w:hAnsi="Arial" w:cs="Arial"/>
                <w:b/>
                <w:sz w:val="20"/>
                <w:szCs w:val="20"/>
                <w:lang w:val="kk-KZ"/>
              </w:rPr>
              <w:t>3 кв</w:t>
            </w:r>
          </w:p>
        </w:tc>
        <w:tc>
          <w:tcPr>
            <w:tcW w:w="438" w:type="pct"/>
          </w:tcPr>
          <w:p w:rsidR="00494100" w:rsidRPr="00407E75" w:rsidRDefault="00494100" w:rsidP="00311459">
            <w:pPr>
              <w:jc w:val="center"/>
              <w:rPr>
                <w:rFonts w:ascii="Arial" w:eastAsia="Calibri" w:hAnsi="Arial" w:cs="Arial"/>
                <w:b/>
                <w:sz w:val="20"/>
                <w:szCs w:val="20"/>
                <w:lang w:val="kk-KZ"/>
              </w:rPr>
            </w:pPr>
            <w:r w:rsidRPr="00407E75">
              <w:rPr>
                <w:rFonts w:ascii="Arial" w:eastAsia="Calibri" w:hAnsi="Arial" w:cs="Arial"/>
                <w:b/>
                <w:sz w:val="20"/>
                <w:szCs w:val="20"/>
                <w:lang w:val="kk-KZ"/>
              </w:rPr>
              <w:t>4 кв</w:t>
            </w:r>
          </w:p>
        </w:tc>
        <w:tc>
          <w:tcPr>
            <w:tcW w:w="730" w:type="pct"/>
            <w:vMerge/>
          </w:tcPr>
          <w:p w:rsidR="00494100" w:rsidRPr="00407E75" w:rsidRDefault="00494100" w:rsidP="00311459">
            <w:pPr>
              <w:jc w:val="center"/>
              <w:rPr>
                <w:rFonts w:ascii="Arial" w:eastAsia="Calibri" w:hAnsi="Arial" w:cs="Arial"/>
                <w:sz w:val="20"/>
                <w:szCs w:val="20"/>
              </w:rPr>
            </w:pPr>
          </w:p>
        </w:tc>
        <w:tc>
          <w:tcPr>
            <w:tcW w:w="796" w:type="pct"/>
            <w:vMerge/>
          </w:tcPr>
          <w:p w:rsidR="00494100" w:rsidRPr="00407E75" w:rsidRDefault="00494100" w:rsidP="00311459">
            <w:pPr>
              <w:jc w:val="center"/>
              <w:rPr>
                <w:rFonts w:ascii="Arial" w:eastAsia="Calibri" w:hAnsi="Arial" w:cs="Arial"/>
                <w:sz w:val="20"/>
                <w:szCs w:val="20"/>
              </w:rPr>
            </w:pPr>
          </w:p>
        </w:tc>
      </w:tr>
      <w:tr w:rsidR="00631F4E" w:rsidRPr="00407E75" w:rsidTr="00022785">
        <w:tblPrEx>
          <w:tblLook w:val="00A0" w:firstRow="1" w:lastRow="0" w:firstColumn="1" w:lastColumn="0" w:noHBand="0" w:noVBand="0"/>
        </w:tblPrEx>
        <w:tc>
          <w:tcPr>
            <w:tcW w:w="482" w:type="pct"/>
            <w:vMerge w:val="restart"/>
          </w:tcPr>
          <w:p w:rsidR="00631F4E" w:rsidRPr="00631F4E" w:rsidRDefault="00631F4E" w:rsidP="00631F4E">
            <w:pPr>
              <w:jc w:val="center"/>
              <w:rPr>
                <w:rFonts w:ascii="Arial" w:eastAsia="Calibri" w:hAnsi="Arial" w:cs="Arial"/>
                <w:sz w:val="20"/>
                <w:szCs w:val="20"/>
                <w:lang w:val="en-US"/>
              </w:rPr>
            </w:pPr>
            <w:r w:rsidRPr="00407E75">
              <w:rPr>
                <w:rFonts w:ascii="Arial" w:eastAsia="Calibri" w:hAnsi="Arial" w:cs="Arial"/>
                <w:sz w:val="20"/>
                <w:szCs w:val="20"/>
                <w:lang w:val="en-US"/>
              </w:rPr>
              <w:t>Граница СЗЗ</w:t>
            </w:r>
          </w:p>
          <w:p w:rsidR="00631F4E" w:rsidRPr="00407E75" w:rsidRDefault="00631F4E" w:rsidP="00631F4E">
            <w:pPr>
              <w:jc w:val="center"/>
              <w:rPr>
                <w:rFonts w:ascii="Arial" w:eastAsia="Calibri" w:hAnsi="Arial" w:cs="Arial"/>
                <w:sz w:val="20"/>
                <w:szCs w:val="20"/>
                <w:lang w:val="en-US"/>
              </w:rPr>
            </w:pPr>
            <w:r w:rsidRPr="00631F4E">
              <w:rPr>
                <w:rFonts w:ascii="Arial" w:eastAsia="Calibri" w:hAnsi="Arial" w:cs="Arial"/>
                <w:sz w:val="20"/>
                <w:szCs w:val="20"/>
                <w:lang w:val="en-US"/>
              </w:rPr>
              <w:t>К-9-01</w:t>
            </w:r>
          </w:p>
        </w:tc>
        <w:tc>
          <w:tcPr>
            <w:tcW w:w="839" w:type="pct"/>
          </w:tcPr>
          <w:p w:rsidR="00631F4E" w:rsidRPr="00407E75" w:rsidRDefault="00631F4E" w:rsidP="00631F4E">
            <w:pPr>
              <w:jc w:val="center"/>
              <w:rPr>
                <w:rFonts w:ascii="Arial" w:eastAsia="Calibri" w:hAnsi="Arial" w:cs="Arial"/>
                <w:sz w:val="20"/>
                <w:szCs w:val="20"/>
                <w:lang w:val="en-US"/>
              </w:rPr>
            </w:pPr>
            <w:r w:rsidRPr="00407E75">
              <w:rPr>
                <w:rFonts w:ascii="Arial" w:eastAsia="Calibri" w:hAnsi="Arial" w:cs="Arial"/>
                <w:sz w:val="20"/>
                <w:szCs w:val="20"/>
                <w:lang w:val="en-US"/>
              </w:rPr>
              <w:t>Диоксид азота</w:t>
            </w:r>
          </w:p>
        </w:tc>
        <w:tc>
          <w:tcPr>
            <w:tcW w:w="419" w:type="pct"/>
          </w:tcPr>
          <w:p w:rsidR="00631F4E" w:rsidRPr="00407E75" w:rsidRDefault="00631F4E" w:rsidP="00631F4E">
            <w:pPr>
              <w:jc w:val="center"/>
              <w:rPr>
                <w:rFonts w:ascii="Arial" w:hAnsi="Arial" w:cs="Arial"/>
                <w:sz w:val="20"/>
                <w:szCs w:val="20"/>
              </w:rPr>
            </w:pPr>
            <w:r w:rsidRPr="00407E75">
              <w:rPr>
                <w:rFonts w:ascii="Arial" w:hAnsi="Arial" w:cs="Arial"/>
                <w:sz w:val="20"/>
                <w:szCs w:val="20"/>
              </w:rPr>
              <w:t>0,2</w:t>
            </w:r>
          </w:p>
        </w:tc>
        <w:tc>
          <w:tcPr>
            <w:tcW w:w="419" w:type="pct"/>
          </w:tcPr>
          <w:p w:rsidR="00631F4E" w:rsidRDefault="00631F4E" w:rsidP="00631F4E">
            <w:pPr>
              <w:pStyle w:val="affff1"/>
              <w:spacing w:line="276" w:lineRule="auto"/>
              <w:jc w:val="center"/>
              <w:rPr>
                <w:rFonts w:ascii="Arial" w:hAnsi="Arial" w:cs="Arial"/>
                <w:sz w:val="18"/>
                <w:szCs w:val="18"/>
                <w:lang w:val="kk-KZ"/>
              </w:rPr>
            </w:pPr>
            <w:r>
              <w:rPr>
                <w:rFonts w:ascii="Arial" w:hAnsi="Arial" w:cs="Arial"/>
                <w:sz w:val="18"/>
                <w:szCs w:val="18"/>
              </w:rPr>
              <w:t>0,006</w:t>
            </w:r>
          </w:p>
        </w:tc>
        <w:tc>
          <w:tcPr>
            <w:tcW w:w="439" w:type="pct"/>
            <w:vAlign w:val="center"/>
          </w:tcPr>
          <w:p w:rsidR="00631F4E" w:rsidRPr="005D3770" w:rsidRDefault="00631F4E" w:rsidP="00631F4E">
            <w:pPr>
              <w:pStyle w:val="affff1"/>
              <w:spacing w:line="276" w:lineRule="auto"/>
              <w:jc w:val="center"/>
              <w:rPr>
                <w:rFonts w:ascii="Arial" w:hAnsi="Arial" w:cs="Arial"/>
                <w:sz w:val="18"/>
                <w:szCs w:val="18"/>
                <w:lang w:val="kk-KZ"/>
              </w:rPr>
            </w:pPr>
            <w:r w:rsidRPr="005D3770">
              <w:rPr>
                <w:rFonts w:ascii="Arial" w:hAnsi="Arial" w:cs="Arial"/>
                <w:sz w:val="18"/>
                <w:szCs w:val="18"/>
                <w:lang w:val="kk-KZ"/>
              </w:rPr>
              <w:t>0,005</w:t>
            </w:r>
          </w:p>
        </w:tc>
        <w:tc>
          <w:tcPr>
            <w:tcW w:w="438" w:type="pct"/>
            <w:vAlign w:val="center"/>
          </w:tcPr>
          <w:p w:rsidR="00631F4E" w:rsidRDefault="00631F4E" w:rsidP="00631F4E">
            <w:pPr>
              <w:pStyle w:val="affff1"/>
              <w:spacing w:line="276" w:lineRule="auto"/>
              <w:jc w:val="center"/>
              <w:rPr>
                <w:rFonts w:ascii="Arial" w:hAnsi="Arial" w:cs="Arial"/>
                <w:sz w:val="18"/>
                <w:szCs w:val="18"/>
                <w:lang w:val="kk-KZ"/>
              </w:rPr>
            </w:pPr>
            <w:r>
              <w:rPr>
                <w:rFonts w:ascii="Arial" w:hAnsi="Arial" w:cs="Arial"/>
                <w:sz w:val="18"/>
                <w:szCs w:val="18"/>
                <w:lang w:val="kk-KZ"/>
              </w:rPr>
              <w:t>0,005</w:t>
            </w:r>
          </w:p>
        </w:tc>
        <w:tc>
          <w:tcPr>
            <w:tcW w:w="438" w:type="pct"/>
            <w:vAlign w:val="center"/>
          </w:tcPr>
          <w:p w:rsidR="00631F4E" w:rsidRPr="00682CC5" w:rsidRDefault="00631F4E" w:rsidP="00631F4E">
            <w:pPr>
              <w:pStyle w:val="affff1"/>
              <w:spacing w:line="276" w:lineRule="auto"/>
              <w:jc w:val="center"/>
              <w:rPr>
                <w:rFonts w:ascii="Arial" w:hAnsi="Arial" w:cs="Arial"/>
                <w:sz w:val="18"/>
                <w:szCs w:val="18"/>
                <w:lang w:val="kk-KZ"/>
              </w:rPr>
            </w:pPr>
            <w:r w:rsidRPr="00682CC5">
              <w:rPr>
                <w:rFonts w:ascii="Arial" w:hAnsi="Arial" w:cs="Arial"/>
                <w:sz w:val="20"/>
                <w:szCs w:val="20"/>
                <w:lang w:val="kk-KZ"/>
              </w:rPr>
              <w:t>0,004</w:t>
            </w:r>
          </w:p>
        </w:tc>
        <w:tc>
          <w:tcPr>
            <w:tcW w:w="730" w:type="pct"/>
          </w:tcPr>
          <w:p w:rsidR="00631F4E" w:rsidRPr="00407E75" w:rsidRDefault="00631F4E" w:rsidP="00631F4E">
            <w:pPr>
              <w:jc w:val="center"/>
              <w:rPr>
                <w:rFonts w:ascii="Arial" w:eastAsia="Calibri" w:hAnsi="Arial" w:cs="Arial"/>
                <w:sz w:val="20"/>
                <w:szCs w:val="20"/>
                <w:lang w:val="en-US"/>
              </w:rPr>
            </w:pPr>
            <w:r w:rsidRPr="00407E75">
              <w:rPr>
                <w:rFonts w:ascii="Arial" w:eastAsia="Calibri" w:hAnsi="Arial" w:cs="Arial"/>
                <w:sz w:val="20"/>
                <w:szCs w:val="20"/>
              </w:rPr>
              <w:t>О</w:t>
            </w:r>
            <w:r w:rsidRPr="00407E75">
              <w:rPr>
                <w:rFonts w:ascii="Arial" w:eastAsia="Calibri" w:hAnsi="Arial" w:cs="Arial"/>
                <w:sz w:val="20"/>
                <w:szCs w:val="20"/>
                <w:lang w:val="en-US"/>
              </w:rPr>
              <w:t>тсутствуют</w:t>
            </w:r>
          </w:p>
        </w:tc>
        <w:tc>
          <w:tcPr>
            <w:tcW w:w="796" w:type="pct"/>
          </w:tcPr>
          <w:p w:rsidR="00631F4E" w:rsidRPr="00407E75" w:rsidRDefault="00631F4E" w:rsidP="00631F4E">
            <w:pPr>
              <w:jc w:val="center"/>
              <w:rPr>
                <w:rFonts w:ascii="Arial" w:eastAsia="Calibri" w:hAnsi="Arial" w:cs="Arial"/>
                <w:sz w:val="20"/>
                <w:szCs w:val="20"/>
                <w:lang w:val="en-US"/>
              </w:rPr>
            </w:pPr>
            <w:r w:rsidRPr="00407E75">
              <w:rPr>
                <w:rFonts w:ascii="Arial" w:eastAsia="Calibri" w:hAnsi="Arial" w:cs="Arial"/>
                <w:sz w:val="20"/>
                <w:szCs w:val="20"/>
              </w:rPr>
              <w:t>Н</w:t>
            </w:r>
            <w:r w:rsidRPr="00407E75">
              <w:rPr>
                <w:rFonts w:ascii="Arial" w:eastAsia="Calibri" w:hAnsi="Arial" w:cs="Arial"/>
                <w:sz w:val="20"/>
                <w:szCs w:val="20"/>
                <w:lang w:val="en-US"/>
              </w:rPr>
              <w:t>е требуется</w:t>
            </w:r>
          </w:p>
        </w:tc>
      </w:tr>
      <w:tr w:rsidR="00631F4E" w:rsidRPr="00407E75" w:rsidTr="00022785">
        <w:tblPrEx>
          <w:tblLook w:val="00A0" w:firstRow="1" w:lastRow="0" w:firstColumn="1" w:lastColumn="0" w:noHBand="0" w:noVBand="0"/>
        </w:tblPrEx>
        <w:tc>
          <w:tcPr>
            <w:tcW w:w="482" w:type="pct"/>
            <w:vMerge/>
            <w:hideMark/>
          </w:tcPr>
          <w:p w:rsidR="00631F4E" w:rsidRPr="00631F4E" w:rsidRDefault="00631F4E" w:rsidP="00631F4E">
            <w:pPr>
              <w:jc w:val="center"/>
              <w:rPr>
                <w:rFonts w:ascii="Arial" w:eastAsia="Calibri" w:hAnsi="Arial" w:cs="Arial"/>
                <w:sz w:val="20"/>
                <w:szCs w:val="20"/>
                <w:lang w:val="en-US"/>
              </w:rPr>
            </w:pPr>
          </w:p>
        </w:tc>
        <w:tc>
          <w:tcPr>
            <w:tcW w:w="839" w:type="pct"/>
            <w:hideMark/>
          </w:tcPr>
          <w:p w:rsidR="00631F4E" w:rsidRPr="00407E75" w:rsidRDefault="00631F4E" w:rsidP="00631F4E">
            <w:pPr>
              <w:jc w:val="center"/>
              <w:rPr>
                <w:rFonts w:ascii="Arial" w:eastAsia="Calibri" w:hAnsi="Arial" w:cs="Arial"/>
                <w:sz w:val="20"/>
                <w:szCs w:val="20"/>
                <w:lang w:val="en-US"/>
              </w:rPr>
            </w:pPr>
            <w:r w:rsidRPr="00407E75">
              <w:rPr>
                <w:rFonts w:ascii="Arial" w:eastAsia="Calibri" w:hAnsi="Arial" w:cs="Arial"/>
                <w:sz w:val="20"/>
                <w:szCs w:val="20"/>
                <w:lang w:val="en-US"/>
              </w:rPr>
              <w:t>Оксид азота</w:t>
            </w:r>
          </w:p>
        </w:tc>
        <w:tc>
          <w:tcPr>
            <w:tcW w:w="419" w:type="pct"/>
          </w:tcPr>
          <w:p w:rsidR="00631F4E" w:rsidRPr="00407E75" w:rsidRDefault="00631F4E" w:rsidP="00631F4E">
            <w:pPr>
              <w:jc w:val="center"/>
              <w:rPr>
                <w:rFonts w:ascii="Arial" w:hAnsi="Arial" w:cs="Arial"/>
                <w:sz w:val="20"/>
                <w:szCs w:val="20"/>
              </w:rPr>
            </w:pPr>
            <w:r w:rsidRPr="00407E75">
              <w:rPr>
                <w:rFonts w:ascii="Arial" w:hAnsi="Arial" w:cs="Arial"/>
                <w:sz w:val="20"/>
                <w:szCs w:val="20"/>
              </w:rPr>
              <w:t>0,4</w:t>
            </w:r>
          </w:p>
        </w:tc>
        <w:tc>
          <w:tcPr>
            <w:tcW w:w="419" w:type="pct"/>
          </w:tcPr>
          <w:p w:rsidR="00631F4E" w:rsidRDefault="00631F4E" w:rsidP="00631F4E">
            <w:pPr>
              <w:pStyle w:val="affff1"/>
              <w:spacing w:line="276" w:lineRule="auto"/>
              <w:jc w:val="center"/>
              <w:rPr>
                <w:rFonts w:ascii="Arial" w:hAnsi="Arial" w:cs="Arial"/>
                <w:sz w:val="18"/>
                <w:szCs w:val="18"/>
                <w:lang w:val="kk-KZ"/>
              </w:rPr>
            </w:pPr>
            <w:r>
              <w:rPr>
                <w:rFonts w:ascii="Arial" w:hAnsi="Arial" w:cs="Arial"/>
                <w:sz w:val="18"/>
                <w:szCs w:val="18"/>
              </w:rPr>
              <w:t>0,004</w:t>
            </w:r>
          </w:p>
        </w:tc>
        <w:tc>
          <w:tcPr>
            <w:tcW w:w="439" w:type="pct"/>
            <w:vAlign w:val="center"/>
          </w:tcPr>
          <w:p w:rsidR="00631F4E" w:rsidRPr="005D3770" w:rsidRDefault="00631F4E" w:rsidP="00631F4E">
            <w:pPr>
              <w:pStyle w:val="affff1"/>
              <w:spacing w:line="276" w:lineRule="auto"/>
              <w:jc w:val="center"/>
              <w:rPr>
                <w:rFonts w:ascii="Arial" w:hAnsi="Arial" w:cs="Arial"/>
                <w:sz w:val="18"/>
                <w:szCs w:val="18"/>
                <w:lang w:val="kk-KZ"/>
              </w:rPr>
            </w:pPr>
            <w:r w:rsidRPr="005D3770">
              <w:rPr>
                <w:rFonts w:ascii="Arial" w:hAnsi="Arial" w:cs="Arial"/>
                <w:sz w:val="18"/>
                <w:szCs w:val="18"/>
                <w:lang w:val="kk-KZ"/>
              </w:rPr>
              <w:t>0,003</w:t>
            </w:r>
          </w:p>
        </w:tc>
        <w:tc>
          <w:tcPr>
            <w:tcW w:w="438" w:type="pct"/>
            <w:vAlign w:val="center"/>
          </w:tcPr>
          <w:p w:rsidR="00631F4E" w:rsidRDefault="00631F4E" w:rsidP="00631F4E">
            <w:pPr>
              <w:pStyle w:val="affff1"/>
              <w:spacing w:line="276" w:lineRule="auto"/>
              <w:jc w:val="center"/>
              <w:rPr>
                <w:rFonts w:ascii="Arial" w:hAnsi="Arial" w:cs="Arial"/>
                <w:sz w:val="18"/>
                <w:szCs w:val="18"/>
                <w:lang w:val="kk-KZ"/>
              </w:rPr>
            </w:pPr>
            <w:r>
              <w:rPr>
                <w:rFonts w:ascii="Arial" w:hAnsi="Arial" w:cs="Arial"/>
                <w:sz w:val="18"/>
                <w:szCs w:val="18"/>
                <w:lang w:val="kk-KZ"/>
              </w:rPr>
              <w:t>0,003</w:t>
            </w:r>
          </w:p>
        </w:tc>
        <w:tc>
          <w:tcPr>
            <w:tcW w:w="438" w:type="pct"/>
            <w:vAlign w:val="center"/>
          </w:tcPr>
          <w:p w:rsidR="00631F4E" w:rsidRPr="00682CC5" w:rsidRDefault="00631F4E" w:rsidP="00631F4E">
            <w:pPr>
              <w:pStyle w:val="affff1"/>
              <w:spacing w:line="276" w:lineRule="auto"/>
              <w:jc w:val="center"/>
              <w:rPr>
                <w:rFonts w:ascii="Arial" w:hAnsi="Arial" w:cs="Arial"/>
                <w:sz w:val="18"/>
                <w:szCs w:val="18"/>
                <w:lang w:val="kk-KZ"/>
              </w:rPr>
            </w:pPr>
            <w:r w:rsidRPr="00682CC5">
              <w:rPr>
                <w:rFonts w:ascii="Arial" w:hAnsi="Arial" w:cs="Arial"/>
                <w:sz w:val="20"/>
                <w:szCs w:val="20"/>
                <w:lang w:val="kk-KZ"/>
              </w:rPr>
              <w:t>0,002</w:t>
            </w:r>
          </w:p>
        </w:tc>
        <w:tc>
          <w:tcPr>
            <w:tcW w:w="730" w:type="pct"/>
            <w:hideMark/>
          </w:tcPr>
          <w:p w:rsidR="00631F4E" w:rsidRPr="00407E75" w:rsidRDefault="00631F4E" w:rsidP="00631F4E">
            <w:pPr>
              <w:jc w:val="center"/>
              <w:rPr>
                <w:rFonts w:ascii="Arial" w:eastAsia="Calibri" w:hAnsi="Arial" w:cs="Arial"/>
                <w:sz w:val="20"/>
                <w:szCs w:val="20"/>
                <w:lang w:val="en-US"/>
              </w:rPr>
            </w:pPr>
            <w:r w:rsidRPr="00407E75">
              <w:rPr>
                <w:rFonts w:ascii="Arial" w:eastAsia="Calibri" w:hAnsi="Arial" w:cs="Arial"/>
                <w:sz w:val="20"/>
                <w:szCs w:val="20"/>
              </w:rPr>
              <w:t>О</w:t>
            </w:r>
            <w:r w:rsidRPr="00407E75">
              <w:rPr>
                <w:rFonts w:ascii="Arial" w:eastAsia="Calibri" w:hAnsi="Arial" w:cs="Arial"/>
                <w:sz w:val="20"/>
                <w:szCs w:val="20"/>
                <w:lang w:val="en-US"/>
              </w:rPr>
              <w:t>тсутствуют</w:t>
            </w:r>
          </w:p>
        </w:tc>
        <w:tc>
          <w:tcPr>
            <w:tcW w:w="796" w:type="pct"/>
            <w:hideMark/>
          </w:tcPr>
          <w:p w:rsidR="00631F4E" w:rsidRPr="00407E75" w:rsidRDefault="00631F4E" w:rsidP="00631F4E">
            <w:pPr>
              <w:jc w:val="center"/>
              <w:rPr>
                <w:rFonts w:ascii="Arial" w:eastAsia="Calibri" w:hAnsi="Arial" w:cs="Arial"/>
                <w:sz w:val="20"/>
                <w:szCs w:val="20"/>
                <w:lang w:val="en-US"/>
              </w:rPr>
            </w:pPr>
            <w:r w:rsidRPr="00407E75">
              <w:rPr>
                <w:rFonts w:ascii="Arial" w:eastAsia="Calibri" w:hAnsi="Arial" w:cs="Arial"/>
                <w:sz w:val="20"/>
                <w:szCs w:val="20"/>
              </w:rPr>
              <w:t>Н</w:t>
            </w:r>
            <w:r w:rsidRPr="00407E75">
              <w:rPr>
                <w:rFonts w:ascii="Arial" w:eastAsia="Calibri" w:hAnsi="Arial" w:cs="Arial"/>
                <w:sz w:val="20"/>
                <w:szCs w:val="20"/>
                <w:lang w:val="en-US"/>
              </w:rPr>
              <w:t>е требуется</w:t>
            </w:r>
          </w:p>
        </w:tc>
      </w:tr>
      <w:tr w:rsidR="00631F4E" w:rsidRPr="00407E75" w:rsidTr="00022785">
        <w:tblPrEx>
          <w:tblLook w:val="00A0" w:firstRow="1" w:lastRow="0" w:firstColumn="1" w:lastColumn="0" w:noHBand="0" w:noVBand="0"/>
        </w:tblPrEx>
        <w:tc>
          <w:tcPr>
            <w:tcW w:w="482" w:type="pct"/>
            <w:vMerge/>
            <w:hideMark/>
          </w:tcPr>
          <w:p w:rsidR="00631F4E" w:rsidRPr="00631F4E" w:rsidRDefault="00631F4E" w:rsidP="00631F4E">
            <w:pPr>
              <w:jc w:val="center"/>
              <w:rPr>
                <w:rFonts w:ascii="Arial" w:eastAsia="Calibri" w:hAnsi="Arial" w:cs="Arial"/>
                <w:sz w:val="20"/>
                <w:szCs w:val="20"/>
                <w:lang w:val="en-US"/>
              </w:rPr>
            </w:pPr>
          </w:p>
        </w:tc>
        <w:tc>
          <w:tcPr>
            <w:tcW w:w="839" w:type="pct"/>
            <w:hideMark/>
          </w:tcPr>
          <w:p w:rsidR="00631F4E" w:rsidRPr="00407E75" w:rsidRDefault="00631F4E" w:rsidP="00631F4E">
            <w:pPr>
              <w:jc w:val="center"/>
              <w:rPr>
                <w:rFonts w:ascii="Arial" w:eastAsia="Calibri" w:hAnsi="Arial" w:cs="Arial"/>
                <w:sz w:val="20"/>
                <w:szCs w:val="20"/>
                <w:lang w:val="en-US"/>
              </w:rPr>
            </w:pPr>
            <w:r w:rsidRPr="00407E75">
              <w:rPr>
                <w:rFonts w:ascii="Arial" w:eastAsia="Calibri" w:hAnsi="Arial" w:cs="Arial"/>
                <w:sz w:val="20"/>
                <w:szCs w:val="20"/>
                <w:lang w:val="en-US"/>
              </w:rPr>
              <w:t>Диоксид серы</w:t>
            </w:r>
          </w:p>
        </w:tc>
        <w:tc>
          <w:tcPr>
            <w:tcW w:w="419" w:type="pct"/>
          </w:tcPr>
          <w:p w:rsidR="00631F4E" w:rsidRPr="00407E75" w:rsidRDefault="00631F4E" w:rsidP="00631F4E">
            <w:pPr>
              <w:jc w:val="center"/>
              <w:rPr>
                <w:rFonts w:ascii="Arial" w:hAnsi="Arial" w:cs="Arial"/>
                <w:sz w:val="20"/>
                <w:szCs w:val="20"/>
              </w:rPr>
            </w:pPr>
            <w:r w:rsidRPr="00407E75">
              <w:rPr>
                <w:rFonts w:ascii="Arial" w:hAnsi="Arial" w:cs="Arial"/>
                <w:sz w:val="20"/>
                <w:szCs w:val="20"/>
              </w:rPr>
              <w:t>0,5</w:t>
            </w:r>
          </w:p>
        </w:tc>
        <w:tc>
          <w:tcPr>
            <w:tcW w:w="419" w:type="pct"/>
          </w:tcPr>
          <w:p w:rsidR="00631F4E" w:rsidRDefault="00631F4E" w:rsidP="00631F4E">
            <w:pPr>
              <w:pStyle w:val="affff1"/>
              <w:spacing w:line="276" w:lineRule="auto"/>
              <w:jc w:val="center"/>
              <w:rPr>
                <w:rFonts w:ascii="Arial" w:hAnsi="Arial" w:cs="Arial"/>
                <w:sz w:val="18"/>
                <w:szCs w:val="18"/>
                <w:lang w:val="kk-KZ"/>
              </w:rPr>
            </w:pPr>
            <w:r w:rsidRPr="001E6F21">
              <w:rPr>
                <w:rFonts w:ascii="Arial" w:hAnsi="Arial" w:cs="Arial"/>
                <w:sz w:val="18"/>
                <w:szCs w:val="18"/>
              </w:rPr>
              <w:t>&lt;0,025</w:t>
            </w:r>
          </w:p>
        </w:tc>
        <w:tc>
          <w:tcPr>
            <w:tcW w:w="439" w:type="pct"/>
            <w:vAlign w:val="center"/>
          </w:tcPr>
          <w:p w:rsidR="00631F4E" w:rsidRPr="005D3770" w:rsidRDefault="00631F4E" w:rsidP="00631F4E">
            <w:pPr>
              <w:pStyle w:val="affff1"/>
              <w:spacing w:line="276" w:lineRule="auto"/>
              <w:jc w:val="center"/>
              <w:rPr>
                <w:rFonts w:ascii="Arial" w:hAnsi="Arial" w:cs="Arial"/>
                <w:sz w:val="18"/>
                <w:szCs w:val="18"/>
                <w:lang w:val="kk-KZ"/>
              </w:rPr>
            </w:pPr>
            <w:r w:rsidRPr="005D3770">
              <w:rPr>
                <w:rFonts w:ascii="Arial" w:hAnsi="Arial" w:cs="Arial"/>
                <w:sz w:val="18"/>
                <w:szCs w:val="18"/>
              </w:rPr>
              <w:t>&lt;0,025</w:t>
            </w:r>
          </w:p>
        </w:tc>
        <w:tc>
          <w:tcPr>
            <w:tcW w:w="438" w:type="pct"/>
            <w:vAlign w:val="center"/>
          </w:tcPr>
          <w:p w:rsidR="00631F4E" w:rsidRDefault="00631F4E" w:rsidP="00631F4E">
            <w:pPr>
              <w:pStyle w:val="affff1"/>
              <w:spacing w:line="276" w:lineRule="auto"/>
              <w:jc w:val="center"/>
              <w:rPr>
                <w:rFonts w:ascii="Arial" w:hAnsi="Arial" w:cs="Arial"/>
                <w:sz w:val="18"/>
                <w:szCs w:val="18"/>
                <w:lang w:val="kk-KZ"/>
              </w:rPr>
            </w:pPr>
            <w:r>
              <w:rPr>
                <w:rFonts w:ascii="Arial" w:hAnsi="Arial" w:cs="Arial"/>
                <w:sz w:val="18"/>
                <w:szCs w:val="18"/>
              </w:rPr>
              <w:t>&lt;0,025</w:t>
            </w:r>
          </w:p>
        </w:tc>
        <w:tc>
          <w:tcPr>
            <w:tcW w:w="438" w:type="pct"/>
            <w:vAlign w:val="center"/>
          </w:tcPr>
          <w:p w:rsidR="00631F4E" w:rsidRPr="00682CC5" w:rsidRDefault="00631F4E" w:rsidP="00631F4E">
            <w:pPr>
              <w:pStyle w:val="affff1"/>
              <w:spacing w:line="276" w:lineRule="auto"/>
              <w:jc w:val="center"/>
              <w:rPr>
                <w:rFonts w:ascii="Arial" w:hAnsi="Arial" w:cs="Arial"/>
                <w:sz w:val="18"/>
                <w:szCs w:val="18"/>
                <w:lang w:val="kk-KZ"/>
              </w:rPr>
            </w:pPr>
            <w:r w:rsidRPr="00682CC5">
              <w:rPr>
                <w:rFonts w:ascii="Arial" w:hAnsi="Arial" w:cs="Arial"/>
                <w:sz w:val="20"/>
                <w:szCs w:val="20"/>
              </w:rPr>
              <w:t>&lt;0,025</w:t>
            </w:r>
          </w:p>
        </w:tc>
        <w:tc>
          <w:tcPr>
            <w:tcW w:w="730" w:type="pct"/>
            <w:hideMark/>
          </w:tcPr>
          <w:p w:rsidR="00631F4E" w:rsidRPr="00407E75" w:rsidRDefault="00631F4E" w:rsidP="00631F4E">
            <w:pPr>
              <w:jc w:val="center"/>
              <w:rPr>
                <w:rFonts w:ascii="Arial" w:eastAsia="Calibri" w:hAnsi="Arial" w:cs="Arial"/>
                <w:sz w:val="20"/>
                <w:szCs w:val="20"/>
                <w:lang w:val="en-US"/>
              </w:rPr>
            </w:pPr>
            <w:r w:rsidRPr="00407E75">
              <w:rPr>
                <w:rFonts w:ascii="Arial" w:eastAsia="Calibri" w:hAnsi="Arial" w:cs="Arial"/>
                <w:sz w:val="20"/>
                <w:szCs w:val="20"/>
              </w:rPr>
              <w:t>О</w:t>
            </w:r>
            <w:r w:rsidRPr="00407E75">
              <w:rPr>
                <w:rFonts w:ascii="Arial" w:eastAsia="Calibri" w:hAnsi="Arial" w:cs="Arial"/>
                <w:sz w:val="20"/>
                <w:szCs w:val="20"/>
                <w:lang w:val="en-US"/>
              </w:rPr>
              <w:t>тсутствуют</w:t>
            </w:r>
          </w:p>
        </w:tc>
        <w:tc>
          <w:tcPr>
            <w:tcW w:w="796" w:type="pct"/>
            <w:hideMark/>
          </w:tcPr>
          <w:p w:rsidR="00631F4E" w:rsidRPr="00407E75" w:rsidRDefault="00631F4E" w:rsidP="00631F4E">
            <w:pPr>
              <w:jc w:val="center"/>
              <w:rPr>
                <w:rFonts w:ascii="Arial" w:eastAsia="Calibri" w:hAnsi="Arial" w:cs="Arial"/>
                <w:sz w:val="20"/>
                <w:szCs w:val="20"/>
                <w:lang w:val="en-US"/>
              </w:rPr>
            </w:pPr>
            <w:r w:rsidRPr="00407E75">
              <w:rPr>
                <w:rFonts w:ascii="Arial" w:eastAsia="Calibri" w:hAnsi="Arial" w:cs="Arial"/>
                <w:sz w:val="20"/>
                <w:szCs w:val="20"/>
              </w:rPr>
              <w:t>Н</w:t>
            </w:r>
            <w:r w:rsidRPr="00407E75">
              <w:rPr>
                <w:rFonts w:ascii="Arial" w:eastAsia="Calibri" w:hAnsi="Arial" w:cs="Arial"/>
                <w:sz w:val="20"/>
                <w:szCs w:val="20"/>
                <w:lang w:val="en-US"/>
              </w:rPr>
              <w:t>е требуется</w:t>
            </w:r>
          </w:p>
        </w:tc>
      </w:tr>
      <w:tr w:rsidR="00631F4E" w:rsidRPr="00407E75" w:rsidTr="00022785">
        <w:tblPrEx>
          <w:tblLook w:val="00A0" w:firstRow="1" w:lastRow="0" w:firstColumn="1" w:lastColumn="0" w:noHBand="0" w:noVBand="0"/>
        </w:tblPrEx>
        <w:tc>
          <w:tcPr>
            <w:tcW w:w="482" w:type="pct"/>
            <w:vMerge/>
            <w:hideMark/>
          </w:tcPr>
          <w:p w:rsidR="00631F4E" w:rsidRPr="00631F4E" w:rsidRDefault="00631F4E" w:rsidP="00631F4E">
            <w:pPr>
              <w:jc w:val="center"/>
              <w:rPr>
                <w:rFonts w:ascii="Arial" w:eastAsia="Calibri" w:hAnsi="Arial" w:cs="Arial"/>
                <w:sz w:val="20"/>
                <w:szCs w:val="20"/>
                <w:lang w:val="en-US"/>
              </w:rPr>
            </w:pPr>
          </w:p>
        </w:tc>
        <w:tc>
          <w:tcPr>
            <w:tcW w:w="839" w:type="pct"/>
            <w:hideMark/>
          </w:tcPr>
          <w:p w:rsidR="00631F4E" w:rsidRPr="00407E75" w:rsidRDefault="00631F4E" w:rsidP="00631F4E">
            <w:pPr>
              <w:jc w:val="center"/>
              <w:rPr>
                <w:rFonts w:ascii="Arial" w:eastAsia="Calibri" w:hAnsi="Arial" w:cs="Arial"/>
                <w:sz w:val="20"/>
                <w:szCs w:val="20"/>
                <w:lang w:val="en-US"/>
              </w:rPr>
            </w:pPr>
            <w:r w:rsidRPr="00407E75">
              <w:rPr>
                <w:rFonts w:ascii="Arial" w:eastAsia="Calibri" w:hAnsi="Arial" w:cs="Arial"/>
                <w:sz w:val="20"/>
                <w:szCs w:val="20"/>
                <w:lang w:val="en-US"/>
              </w:rPr>
              <w:t xml:space="preserve">Сероводород </w:t>
            </w:r>
          </w:p>
        </w:tc>
        <w:tc>
          <w:tcPr>
            <w:tcW w:w="419" w:type="pct"/>
          </w:tcPr>
          <w:p w:rsidR="00631F4E" w:rsidRPr="00407E75" w:rsidRDefault="00631F4E" w:rsidP="00631F4E">
            <w:pPr>
              <w:jc w:val="center"/>
              <w:rPr>
                <w:rFonts w:ascii="Arial" w:hAnsi="Arial" w:cs="Arial"/>
                <w:sz w:val="20"/>
                <w:szCs w:val="20"/>
              </w:rPr>
            </w:pPr>
            <w:r w:rsidRPr="00407E75">
              <w:rPr>
                <w:rFonts w:ascii="Arial" w:hAnsi="Arial" w:cs="Arial"/>
                <w:sz w:val="20"/>
                <w:szCs w:val="20"/>
              </w:rPr>
              <w:t>0,008</w:t>
            </w:r>
          </w:p>
        </w:tc>
        <w:tc>
          <w:tcPr>
            <w:tcW w:w="419" w:type="pct"/>
          </w:tcPr>
          <w:p w:rsidR="00631F4E" w:rsidRDefault="00631F4E" w:rsidP="00631F4E">
            <w:pPr>
              <w:pStyle w:val="affff1"/>
              <w:spacing w:line="276" w:lineRule="auto"/>
              <w:jc w:val="center"/>
              <w:rPr>
                <w:rFonts w:ascii="Arial" w:hAnsi="Arial" w:cs="Arial"/>
                <w:sz w:val="18"/>
                <w:szCs w:val="18"/>
                <w:lang w:val="kk-KZ"/>
              </w:rPr>
            </w:pPr>
            <w:r w:rsidRPr="001E6F21">
              <w:rPr>
                <w:rFonts w:ascii="Arial" w:hAnsi="Arial" w:cs="Arial"/>
                <w:sz w:val="18"/>
                <w:szCs w:val="18"/>
              </w:rPr>
              <w:t>&lt;0,004</w:t>
            </w:r>
          </w:p>
        </w:tc>
        <w:tc>
          <w:tcPr>
            <w:tcW w:w="439" w:type="pct"/>
            <w:vAlign w:val="center"/>
          </w:tcPr>
          <w:p w:rsidR="00631F4E" w:rsidRPr="005D3770" w:rsidRDefault="00631F4E" w:rsidP="00631F4E">
            <w:pPr>
              <w:pStyle w:val="affff1"/>
              <w:spacing w:line="276" w:lineRule="auto"/>
              <w:jc w:val="center"/>
              <w:rPr>
                <w:rFonts w:ascii="Arial" w:hAnsi="Arial" w:cs="Arial"/>
                <w:sz w:val="18"/>
                <w:szCs w:val="18"/>
                <w:lang w:val="kk-KZ"/>
              </w:rPr>
            </w:pPr>
            <w:r w:rsidRPr="005D3770">
              <w:rPr>
                <w:rFonts w:ascii="Arial" w:hAnsi="Arial" w:cs="Arial"/>
                <w:sz w:val="18"/>
                <w:szCs w:val="18"/>
              </w:rPr>
              <w:t>&lt;0,004</w:t>
            </w:r>
          </w:p>
        </w:tc>
        <w:tc>
          <w:tcPr>
            <w:tcW w:w="438" w:type="pct"/>
            <w:vAlign w:val="center"/>
          </w:tcPr>
          <w:p w:rsidR="00631F4E" w:rsidRDefault="00631F4E" w:rsidP="00631F4E">
            <w:pPr>
              <w:pStyle w:val="affff1"/>
              <w:spacing w:line="276" w:lineRule="auto"/>
              <w:jc w:val="center"/>
              <w:rPr>
                <w:rFonts w:ascii="Arial" w:hAnsi="Arial" w:cs="Arial"/>
                <w:sz w:val="18"/>
                <w:szCs w:val="18"/>
                <w:lang w:val="kk-KZ"/>
              </w:rPr>
            </w:pPr>
            <w:r>
              <w:rPr>
                <w:rFonts w:ascii="Arial" w:hAnsi="Arial" w:cs="Arial"/>
                <w:sz w:val="18"/>
                <w:szCs w:val="18"/>
              </w:rPr>
              <w:t>&lt;0,004</w:t>
            </w:r>
          </w:p>
        </w:tc>
        <w:tc>
          <w:tcPr>
            <w:tcW w:w="438" w:type="pct"/>
            <w:vAlign w:val="center"/>
          </w:tcPr>
          <w:p w:rsidR="00631F4E" w:rsidRPr="00682CC5" w:rsidRDefault="00631F4E" w:rsidP="00631F4E">
            <w:pPr>
              <w:pStyle w:val="affff1"/>
              <w:spacing w:line="276" w:lineRule="auto"/>
              <w:jc w:val="center"/>
              <w:rPr>
                <w:rFonts w:ascii="Arial" w:hAnsi="Arial" w:cs="Arial"/>
                <w:sz w:val="18"/>
                <w:szCs w:val="18"/>
                <w:lang w:val="kk-KZ"/>
              </w:rPr>
            </w:pPr>
            <w:r w:rsidRPr="00682CC5">
              <w:rPr>
                <w:rFonts w:ascii="Arial" w:hAnsi="Arial" w:cs="Arial"/>
                <w:sz w:val="20"/>
                <w:szCs w:val="20"/>
              </w:rPr>
              <w:t>&lt;0,004</w:t>
            </w:r>
          </w:p>
        </w:tc>
        <w:tc>
          <w:tcPr>
            <w:tcW w:w="730" w:type="pct"/>
            <w:hideMark/>
          </w:tcPr>
          <w:p w:rsidR="00631F4E" w:rsidRPr="00407E75" w:rsidRDefault="00631F4E" w:rsidP="00631F4E">
            <w:pPr>
              <w:jc w:val="center"/>
              <w:rPr>
                <w:rFonts w:ascii="Arial" w:eastAsia="Calibri" w:hAnsi="Arial" w:cs="Arial"/>
                <w:sz w:val="20"/>
                <w:szCs w:val="20"/>
                <w:lang w:val="en-US"/>
              </w:rPr>
            </w:pPr>
            <w:r w:rsidRPr="00407E75">
              <w:rPr>
                <w:rFonts w:ascii="Arial" w:eastAsia="Calibri" w:hAnsi="Arial" w:cs="Arial"/>
                <w:sz w:val="20"/>
                <w:szCs w:val="20"/>
              </w:rPr>
              <w:t>О</w:t>
            </w:r>
            <w:r w:rsidRPr="00407E75">
              <w:rPr>
                <w:rFonts w:ascii="Arial" w:eastAsia="Calibri" w:hAnsi="Arial" w:cs="Arial"/>
                <w:sz w:val="20"/>
                <w:szCs w:val="20"/>
                <w:lang w:val="en-US"/>
              </w:rPr>
              <w:t>тсутствуют</w:t>
            </w:r>
          </w:p>
        </w:tc>
        <w:tc>
          <w:tcPr>
            <w:tcW w:w="796" w:type="pct"/>
            <w:hideMark/>
          </w:tcPr>
          <w:p w:rsidR="00631F4E" w:rsidRPr="00407E75" w:rsidRDefault="00631F4E" w:rsidP="00631F4E">
            <w:pPr>
              <w:jc w:val="center"/>
              <w:rPr>
                <w:rFonts w:ascii="Arial" w:eastAsia="Calibri" w:hAnsi="Arial" w:cs="Arial"/>
                <w:sz w:val="20"/>
                <w:szCs w:val="20"/>
                <w:lang w:val="en-US"/>
              </w:rPr>
            </w:pPr>
            <w:r w:rsidRPr="00407E75">
              <w:rPr>
                <w:rFonts w:ascii="Arial" w:eastAsia="Calibri" w:hAnsi="Arial" w:cs="Arial"/>
                <w:sz w:val="20"/>
                <w:szCs w:val="20"/>
              </w:rPr>
              <w:t>Н</w:t>
            </w:r>
            <w:r w:rsidRPr="00407E75">
              <w:rPr>
                <w:rFonts w:ascii="Arial" w:eastAsia="Calibri" w:hAnsi="Arial" w:cs="Arial"/>
                <w:sz w:val="20"/>
                <w:szCs w:val="20"/>
                <w:lang w:val="en-US"/>
              </w:rPr>
              <w:t>е требуется</w:t>
            </w:r>
          </w:p>
        </w:tc>
      </w:tr>
      <w:tr w:rsidR="00631F4E" w:rsidRPr="00407E75" w:rsidTr="00022785">
        <w:tblPrEx>
          <w:tblLook w:val="00A0" w:firstRow="1" w:lastRow="0" w:firstColumn="1" w:lastColumn="0" w:noHBand="0" w:noVBand="0"/>
        </w:tblPrEx>
        <w:tc>
          <w:tcPr>
            <w:tcW w:w="482" w:type="pct"/>
            <w:vMerge/>
            <w:hideMark/>
          </w:tcPr>
          <w:p w:rsidR="00631F4E" w:rsidRPr="00631F4E" w:rsidRDefault="00631F4E" w:rsidP="00631F4E">
            <w:pPr>
              <w:jc w:val="center"/>
              <w:rPr>
                <w:rFonts w:ascii="Arial" w:eastAsia="Calibri" w:hAnsi="Arial" w:cs="Arial"/>
                <w:sz w:val="20"/>
                <w:szCs w:val="20"/>
                <w:lang w:val="en-US"/>
              </w:rPr>
            </w:pPr>
          </w:p>
        </w:tc>
        <w:tc>
          <w:tcPr>
            <w:tcW w:w="839" w:type="pct"/>
            <w:hideMark/>
          </w:tcPr>
          <w:p w:rsidR="00631F4E" w:rsidRPr="00407E75" w:rsidRDefault="00631F4E" w:rsidP="00631F4E">
            <w:pPr>
              <w:jc w:val="center"/>
              <w:rPr>
                <w:rFonts w:ascii="Arial" w:eastAsia="Calibri" w:hAnsi="Arial" w:cs="Arial"/>
                <w:sz w:val="20"/>
                <w:szCs w:val="20"/>
                <w:lang w:val="en-US"/>
              </w:rPr>
            </w:pPr>
            <w:r w:rsidRPr="00407E75">
              <w:rPr>
                <w:rFonts w:ascii="Arial" w:eastAsia="Calibri" w:hAnsi="Arial" w:cs="Arial"/>
                <w:sz w:val="20"/>
                <w:szCs w:val="20"/>
                <w:lang w:val="en-US"/>
              </w:rPr>
              <w:t>Оксид углерода</w:t>
            </w:r>
          </w:p>
        </w:tc>
        <w:tc>
          <w:tcPr>
            <w:tcW w:w="419" w:type="pct"/>
          </w:tcPr>
          <w:p w:rsidR="00631F4E" w:rsidRPr="00407E75" w:rsidRDefault="00631F4E" w:rsidP="00631F4E">
            <w:pPr>
              <w:jc w:val="center"/>
              <w:rPr>
                <w:rFonts w:ascii="Arial" w:hAnsi="Arial" w:cs="Arial"/>
                <w:sz w:val="20"/>
                <w:szCs w:val="20"/>
              </w:rPr>
            </w:pPr>
            <w:r w:rsidRPr="00407E75">
              <w:rPr>
                <w:rFonts w:ascii="Arial" w:hAnsi="Arial" w:cs="Arial"/>
                <w:sz w:val="20"/>
                <w:szCs w:val="20"/>
              </w:rPr>
              <w:t>5,0</w:t>
            </w:r>
          </w:p>
        </w:tc>
        <w:tc>
          <w:tcPr>
            <w:tcW w:w="419" w:type="pct"/>
          </w:tcPr>
          <w:p w:rsidR="00631F4E" w:rsidRDefault="00631F4E" w:rsidP="00631F4E">
            <w:pPr>
              <w:pStyle w:val="affff1"/>
              <w:spacing w:line="276" w:lineRule="auto"/>
              <w:jc w:val="center"/>
              <w:rPr>
                <w:rFonts w:ascii="Arial" w:hAnsi="Arial" w:cs="Arial"/>
                <w:sz w:val="18"/>
                <w:szCs w:val="18"/>
                <w:lang w:val="kk-KZ"/>
              </w:rPr>
            </w:pPr>
            <w:r>
              <w:rPr>
                <w:rFonts w:ascii="Arial" w:hAnsi="Arial" w:cs="Arial"/>
                <w:sz w:val="18"/>
                <w:szCs w:val="18"/>
              </w:rPr>
              <w:t>1,44</w:t>
            </w:r>
          </w:p>
        </w:tc>
        <w:tc>
          <w:tcPr>
            <w:tcW w:w="439" w:type="pct"/>
            <w:vAlign w:val="center"/>
          </w:tcPr>
          <w:p w:rsidR="00631F4E" w:rsidRPr="005D3770" w:rsidRDefault="00631F4E" w:rsidP="00631F4E">
            <w:pPr>
              <w:pStyle w:val="affff1"/>
              <w:spacing w:line="276" w:lineRule="auto"/>
              <w:jc w:val="center"/>
              <w:rPr>
                <w:rFonts w:ascii="Arial" w:hAnsi="Arial" w:cs="Arial"/>
                <w:sz w:val="18"/>
                <w:szCs w:val="18"/>
                <w:lang w:val="kk-KZ"/>
              </w:rPr>
            </w:pPr>
            <w:r w:rsidRPr="005D3770">
              <w:rPr>
                <w:rFonts w:ascii="Arial" w:hAnsi="Arial" w:cs="Arial"/>
                <w:sz w:val="18"/>
                <w:szCs w:val="18"/>
                <w:lang w:val="kk-KZ"/>
              </w:rPr>
              <w:t>2,43</w:t>
            </w:r>
          </w:p>
        </w:tc>
        <w:tc>
          <w:tcPr>
            <w:tcW w:w="438" w:type="pct"/>
            <w:vAlign w:val="center"/>
          </w:tcPr>
          <w:p w:rsidR="00631F4E" w:rsidRDefault="00631F4E" w:rsidP="00631F4E">
            <w:pPr>
              <w:pStyle w:val="affff1"/>
              <w:spacing w:line="276" w:lineRule="auto"/>
              <w:jc w:val="center"/>
              <w:rPr>
                <w:rFonts w:ascii="Arial" w:hAnsi="Arial" w:cs="Arial"/>
                <w:sz w:val="18"/>
                <w:szCs w:val="18"/>
                <w:lang w:val="kk-KZ"/>
              </w:rPr>
            </w:pPr>
            <w:r>
              <w:rPr>
                <w:rFonts w:ascii="Arial" w:hAnsi="Arial" w:cs="Arial"/>
                <w:sz w:val="18"/>
                <w:szCs w:val="18"/>
                <w:lang w:val="kk-KZ"/>
              </w:rPr>
              <w:t>2,52</w:t>
            </w:r>
          </w:p>
        </w:tc>
        <w:tc>
          <w:tcPr>
            <w:tcW w:w="438" w:type="pct"/>
            <w:vAlign w:val="center"/>
          </w:tcPr>
          <w:p w:rsidR="00631F4E" w:rsidRPr="00682CC5" w:rsidRDefault="00631F4E" w:rsidP="00631F4E">
            <w:pPr>
              <w:pStyle w:val="affff1"/>
              <w:spacing w:line="276" w:lineRule="auto"/>
              <w:jc w:val="center"/>
              <w:rPr>
                <w:rFonts w:ascii="Arial" w:hAnsi="Arial" w:cs="Arial"/>
                <w:sz w:val="18"/>
                <w:szCs w:val="18"/>
                <w:lang w:val="kk-KZ"/>
              </w:rPr>
            </w:pPr>
            <w:r w:rsidRPr="00682CC5">
              <w:rPr>
                <w:rFonts w:ascii="Arial" w:hAnsi="Arial" w:cs="Arial"/>
                <w:sz w:val="20"/>
                <w:szCs w:val="20"/>
                <w:lang w:val="kk-KZ"/>
              </w:rPr>
              <w:t>2,22</w:t>
            </w:r>
          </w:p>
        </w:tc>
        <w:tc>
          <w:tcPr>
            <w:tcW w:w="730" w:type="pct"/>
            <w:hideMark/>
          </w:tcPr>
          <w:p w:rsidR="00631F4E" w:rsidRPr="00407E75" w:rsidRDefault="00631F4E" w:rsidP="00631F4E">
            <w:pPr>
              <w:jc w:val="center"/>
              <w:rPr>
                <w:rFonts w:ascii="Arial" w:eastAsia="Calibri" w:hAnsi="Arial" w:cs="Arial"/>
                <w:sz w:val="20"/>
                <w:szCs w:val="20"/>
                <w:lang w:val="en-US"/>
              </w:rPr>
            </w:pPr>
            <w:r w:rsidRPr="00407E75">
              <w:rPr>
                <w:rFonts w:ascii="Arial" w:eastAsia="Calibri" w:hAnsi="Arial" w:cs="Arial"/>
                <w:sz w:val="20"/>
                <w:szCs w:val="20"/>
              </w:rPr>
              <w:t>О</w:t>
            </w:r>
            <w:r w:rsidRPr="00407E75">
              <w:rPr>
                <w:rFonts w:ascii="Arial" w:eastAsia="Calibri" w:hAnsi="Arial" w:cs="Arial"/>
                <w:sz w:val="20"/>
                <w:szCs w:val="20"/>
                <w:lang w:val="en-US"/>
              </w:rPr>
              <w:t>тсутствуют</w:t>
            </w:r>
          </w:p>
        </w:tc>
        <w:tc>
          <w:tcPr>
            <w:tcW w:w="796" w:type="pct"/>
            <w:hideMark/>
          </w:tcPr>
          <w:p w:rsidR="00631F4E" w:rsidRPr="00407E75" w:rsidRDefault="00631F4E" w:rsidP="00631F4E">
            <w:pPr>
              <w:jc w:val="center"/>
              <w:rPr>
                <w:rFonts w:ascii="Arial" w:eastAsia="Calibri" w:hAnsi="Arial" w:cs="Arial"/>
                <w:sz w:val="20"/>
                <w:szCs w:val="20"/>
                <w:lang w:val="en-US"/>
              </w:rPr>
            </w:pPr>
            <w:r w:rsidRPr="00407E75">
              <w:rPr>
                <w:rFonts w:ascii="Arial" w:eastAsia="Calibri" w:hAnsi="Arial" w:cs="Arial"/>
                <w:sz w:val="20"/>
                <w:szCs w:val="20"/>
              </w:rPr>
              <w:t>Н</w:t>
            </w:r>
            <w:r w:rsidRPr="00407E75">
              <w:rPr>
                <w:rFonts w:ascii="Arial" w:eastAsia="Calibri" w:hAnsi="Arial" w:cs="Arial"/>
                <w:sz w:val="20"/>
                <w:szCs w:val="20"/>
                <w:lang w:val="en-US"/>
              </w:rPr>
              <w:t>е требуется</w:t>
            </w:r>
          </w:p>
        </w:tc>
      </w:tr>
      <w:tr w:rsidR="00631F4E" w:rsidRPr="00407E75" w:rsidTr="00022785">
        <w:tblPrEx>
          <w:tblLook w:val="00A0" w:firstRow="1" w:lastRow="0" w:firstColumn="1" w:lastColumn="0" w:noHBand="0" w:noVBand="0"/>
        </w:tblPrEx>
        <w:tc>
          <w:tcPr>
            <w:tcW w:w="482" w:type="pct"/>
            <w:vMerge/>
            <w:hideMark/>
          </w:tcPr>
          <w:p w:rsidR="00631F4E" w:rsidRPr="00631F4E" w:rsidRDefault="00631F4E" w:rsidP="00631F4E">
            <w:pPr>
              <w:jc w:val="center"/>
              <w:rPr>
                <w:rFonts w:ascii="Arial" w:eastAsia="Calibri" w:hAnsi="Arial" w:cs="Arial"/>
                <w:sz w:val="20"/>
                <w:szCs w:val="20"/>
                <w:lang w:val="en-US"/>
              </w:rPr>
            </w:pPr>
          </w:p>
        </w:tc>
        <w:tc>
          <w:tcPr>
            <w:tcW w:w="839" w:type="pct"/>
            <w:hideMark/>
          </w:tcPr>
          <w:p w:rsidR="00631F4E" w:rsidRPr="00407E75" w:rsidRDefault="00631F4E" w:rsidP="00631F4E">
            <w:pPr>
              <w:jc w:val="center"/>
              <w:rPr>
                <w:rFonts w:ascii="Arial" w:eastAsia="Calibri" w:hAnsi="Arial" w:cs="Arial"/>
                <w:sz w:val="20"/>
                <w:szCs w:val="20"/>
                <w:lang w:val="en-US"/>
              </w:rPr>
            </w:pPr>
            <w:r w:rsidRPr="00407E75">
              <w:rPr>
                <w:rFonts w:ascii="Arial" w:eastAsia="Calibri" w:hAnsi="Arial" w:cs="Arial"/>
                <w:sz w:val="20"/>
                <w:szCs w:val="20"/>
                <w:lang w:val="en-US"/>
              </w:rPr>
              <w:t>Углеводороды</w:t>
            </w:r>
          </w:p>
        </w:tc>
        <w:tc>
          <w:tcPr>
            <w:tcW w:w="419" w:type="pct"/>
          </w:tcPr>
          <w:p w:rsidR="00631F4E" w:rsidRPr="00407E75" w:rsidRDefault="00631F4E" w:rsidP="00631F4E">
            <w:pPr>
              <w:jc w:val="center"/>
              <w:rPr>
                <w:rFonts w:ascii="Arial" w:hAnsi="Arial" w:cs="Arial"/>
                <w:sz w:val="20"/>
                <w:szCs w:val="20"/>
              </w:rPr>
            </w:pPr>
            <w:r w:rsidRPr="00407E75">
              <w:rPr>
                <w:rFonts w:ascii="Arial" w:hAnsi="Arial" w:cs="Arial"/>
                <w:sz w:val="20"/>
                <w:szCs w:val="20"/>
              </w:rPr>
              <w:t>50,0</w:t>
            </w:r>
          </w:p>
        </w:tc>
        <w:tc>
          <w:tcPr>
            <w:tcW w:w="419" w:type="pct"/>
          </w:tcPr>
          <w:p w:rsidR="00631F4E" w:rsidRDefault="00631F4E" w:rsidP="00631F4E">
            <w:pPr>
              <w:pStyle w:val="affff1"/>
              <w:spacing w:line="276" w:lineRule="auto"/>
              <w:jc w:val="center"/>
              <w:rPr>
                <w:rFonts w:ascii="Arial" w:hAnsi="Arial" w:cs="Arial"/>
                <w:sz w:val="18"/>
                <w:szCs w:val="18"/>
                <w:lang w:val="kk-KZ"/>
              </w:rPr>
            </w:pPr>
            <w:r>
              <w:rPr>
                <w:rFonts w:ascii="Arial" w:hAnsi="Arial" w:cs="Arial"/>
                <w:sz w:val="18"/>
                <w:szCs w:val="18"/>
              </w:rPr>
              <w:t>0,280</w:t>
            </w:r>
          </w:p>
        </w:tc>
        <w:tc>
          <w:tcPr>
            <w:tcW w:w="439" w:type="pct"/>
            <w:vAlign w:val="center"/>
          </w:tcPr>
          <w:p w:rsidR="00631F4E" w:rsidRPr="005D3770" w:rsidRDefault="00631F4E" w:rsidP="00631F4E">
            <w:pPr>
              <w:pStyle w:val="affff1"/>
              <w:spacing w:line="276" w:lineRule="auto"/>
              <w:jc w:val="center"/>
              <w:rPr>
                <w:rFonts w:ascii="Arial" w:hAnsi="Arial" w:cs="Arial"/>
                <w:sz w:val="18"/>
                <w:szCs w:val="18"/>
                <w:lang w:val="kk-KZ"/>
              </w:rPr>
            </w:pPr>
            <w:r w:rsidRPr="005D3770">
              <w:rPr>
                <w:rFonts w:ascii="Arial" w:hAnsi="Arial" w:cs="Arial"/>
                <w:sz w:val="18"/>
                <w:szCs w:val="18"/>
                <w:lang w:val="kk-KZ"/>
              </w:rPr>
              <w:t>0,412</w:t>
            </w:r>
          </w:p>
        </w:tc>
        <w:tc>
          <w:tcPr>
            <w:tcW w:w="438" w:type="pct"/>
            <w:vAlign w:val="center"/>
          </w:tcPr>
          <w:p w:rsidR="00631F4E" w:rsidRDefault="00631F4E" w:rsidP="00631F4E">
            <w:pPr>
              <w:pStyle w:val="affff1"/>
              <w:spacing w:line="276" w:lineRule="auto"/>
              <w:jc w:val="center"/>
              <w:rPr>
                <w:rFonts w:ascii="Arial" w:hAnsi="Arial" w:cs="Arial"/>
                <w:sz w:val="18"/>
                <w:szCs w:val="18"/>
                <w:lang w:val="kk-KZ"/>
              </w:rPr>
            </w:pPr>
            <w:r>
              <w:rPr>
                <w:rFonts w:ascii="Arial" w:hAnsi="Arial" w:cs="Arial"/>
                <w:sz w:val="18"/>
                <w:szCs w:val="18"/>
                <w:lang w:val="kk-KZ"/>
              </w:rPr>
              <w:t>0,408</w:t>
            </w:r>
          </w:p>
        </w:tc>
        <w:tc>
          <w:tcPr>
            <w:tcW w:w="438" w:type="pct"/>
            <w:vAlign w:val="center"/>
          </w:tcPr>
          <w:p w:rsidR="00631F4E" w:rsidRPr="00682CC5" w:rsidRDefault="00631F4E" w:rsidP="00631F4E">
            <w:pPr>
              <w:pStyle w:val="affff1"/>
              <w:spacing w:line="276" w:lineRule="auto"/>
              <w:jc w:val="center"/>
              <w:rPr>
                <w:rFonts w:ascii="Arial" w:hAnsi="Arial" w:cs="Arial"/>
                <w:sz w:val="18"/>
                <w:szCs w:val="18"/>
                <w:lang w:val="kk-KZ"/>
              </w:rPr>
            </w:pPr>
            <w:r w:rsidRPr="00682CC5">
              <w:rPr>
                <w:rFonts w:ascii="Arial" w:hAnsi="Arial" w:cs="Arial"/>
                <w:sz w:val="20"/>
                <w:szCs w:val="20"/>
                <w:lang w:val="kk-KZ"/>
              </w:rPr>
              <w:t>0,397</w:t>
            </w:r>
          </w:p>
        </w:tc>
        <w:tc>
          <w:tcPr>
            <w:tcW w:w="730" w:type="pct"/>
            <w:hideMark/>
          </w:tcPr>
          <w:p w:rsidR="00631F4E" w:rsidRPr="00407E75" w:rsidRDefault="00631F4E" w:rsidP="00631F4E">
            <w:pPr>
              <w:jc w:val="center"/>
              <w:rPr>
                <w:rFonts w:ascii="Arial" w:eastAsia="Calibri" w:hAnsi="Arial" w:cs="Arial"/>
                <w:sz w:val="20"/>
                <w:szCs w:val="20"/>
                <w:lang w:val="en-US"/>
              </w:rPr>
            </w:pPr>
            <w:r w:rsidRPr="00407E75">
              <w:rPr>
                <w:rFonts w:ascii="Arial" w:eastAsia="Calibri" w:hAnsi="Arial" w:cs="Arial"/>
                <w:sz w:val="20"/>
                <w:szCs w:val="20"/>
              </w:rPr>
              <w:t>О</w:t>
            </w:r>
            <w:r w:rsidRPr="00407E75">
              <w:rPr>
                <w:rFonts w:ascii="Arial" w:eastAsia="Calibri" w:hAnsi="Arial" w:cs="Arial"/>
                <w:sz w:val="20"/>
                <w:szCs w:val="20"/>
                <w:lang w:val="en-US"/>
              </w:rPr>
              <w:t>тсутствуют</w:t>
            </w:r>
          </w:p>
        </w:tc>
        <w:tc>
          <w:tcPr>
            <w:tcW w:w="796" w:type="pct"/>
            <w:hideMark/>
          </w:tcPr>
          <w:p w:rsidR="00631F4E" w:rsidRPr="00407E75" w:rsidRDefault="00631F4E" w:rsidP="00631F4E">
            <w:pPr>
              <w:jc w:val="center"/>
              <w:rPr>
                <w:rFonts w:ascii="Arial" w:eastAsia="Calibri" w:hAnsi="Arial" w:cs="Arial"/>
                <w:sz w:val="20"/>
                <w:szCs w:val="20"/>
                <w:lang w:val="en-US"/>
              </w:rPr>
            </w:pPr>
            <w:r w:rsidRPr="00407E75">
              <w:rPr>
                <w:rFonts w:ascii="Arial" w:eastAsia="Calibri" w:hAnsi="Arial" w:cs="Arial"/>
                <w:sz w:val="20"/>
                <w:szCs w:val="20"/>
              </w:rPr>
              <w:t>Н</w:t>
            </w:r>
            <w:r w:rsidRPr="00407E75">
              <w:rPr>
                <w:rFonts w:ascii="Arial" w:eastAsia="Calibri" w:hAnsi="Arial" w:cs="Arial"/>
                <w:sz w:val="20"/>
                <w:szCs w:val="20"/>
                <w:lang w:val="en-US"/>
              </w:rPr>
              <w:t>е требуется</w:t>
            </w:r>
          </w:p>
        </w:tc>
      </w:tr>
      <w:tr w:rsidR="00631F4E" w:rsidRPr="00407E75" w:rsidTr="00022785">
        <w:tblPrEx>
          <w:tblLook w:val="00A0" w:firstRow="1" w:lastRow="0" w:firstColumn="1" w:lastColumn="0" w:noHBand="0" w:noVBand="0"/>
        </w:tblPrEx>
        <w:tc>
          <w:tcPr>
            <w:tcW w:w="482" w:type="pct"/>
            <w:vMerge/>
            <w:hideMark/>
          </w:tcPr>
          <w:p w:rsidR="00631F4E" w:rsidRPr="00631F4E" w:rsidRDefault="00631F4E" w:rsidP="00631F4E">
            <w:pPr>
              <w:jc w:val="center"/>
              <w:rPr>
                <w:rFonts w:ascii="Arial" w:eastAsia="Calibri" w:hAnsi="Arial" w:cs="Arial"/>
                <w:sz w:val="20"/>
                <w:szCs w:val="20"/>
                <w:lang w:val="en-US"/>
              </w:rPr>
            </w:pPr>
          </w:p>
        </w:tc>
        <w:tc>
          <w:tcPr>
            <w:tcW w:w="839" w:type="pct"/>
            <w:hideMark/>
          </w:tcPr>
          <w:p w:rsidR="00631F4E" w:rsidRPr="00407E75" w:rsidRDefault="00631F4E" w:rsidP="00631F4E">
            <w:pPr>
              <w:jc w:val="center"/>
              <w:rPr>
                <w:rFonts w:ascii="Arial" w:eastAsia="Calibri" w:hAnsi="Arial" w:cs="Arial"/>
                <w:sz w:val="20"/>
                <w:szCs w:val="20"/>
                <w:lang w:val="en-US"/>
              </w:rPr>
            </w:pPr>
            <w:r w:rsidRPr="00407E75">
              <w:rPr>
                <w:rFonts w:ascii="Arial" w:eastAsia="Calibri" w:hAnsi="Arial" w:cs="Arial"/>
                <w:sz w:val="20"/>
                <w:szCs w:val="20"/>
              </w:rPr>
              <w:t>Пыль (взв. в-ва)</w:t>
            </w:r>
          </w:p>
        </w:tc>
        <w:tc>
          <w:tcPr>
            <w:tcW w:w="419" w:type="pct"/>
          </w:tcPr>
          <w:p w:rsidR="00631F4E" w:rsidRPr="00407E75" w:rsidRDefault="00631F4E" w:rsidP="00631F4E">
            <w:pPr>
              <w:jc w:val="center"/>
              <w:rPr>
                <w:rFonts w:ascii="Arial" w:hAnsi="Arial" w:cs="Arial"/>
                <w:sz w:val="20"/>
                <w:szCs w:val="20"/>
              </w:rPr>
            </w:pPr>
            <w:r w:rsidRPr="00407E75">
              <w:rPr>
                <w:rFonts w:ascii="Arial" w:hAnsi="Arial" w:cs="Arial"/>
                <w:sz w:val="20"/>
                <w:szCs w:val="20"/>
              </w:rPr>
              <w:t>0,3</w:t>
            </w:r>
          </w:p>
        </w:tc>
        <w:tc>
          <w:tcPr>
            <w:tcW w:w="419" w:type="pct"/>
          </w:tcPr>
          <w:p w:rsidR="00631F4E" w:rsidRDefault="00631F4E" w:rsidP="00631F4E">
            <w:pPr>
              <w:pStyle w:val="affff1"/>
              <w:spacing w:line="276" w:lineRule="auto"/>
              <w:jc w:val="center"/>
              <w:rPr>
                <w:rFonts w:ascii="Arial" w:hAnsi="Arial" w:cs="Arial"/>
                <w:sz w:val="18"/>
                <w:szCs w:val="18"/>
                <w:lang w:val="kk-KZ"/>
              </w:rPr>
            </w:pPr>
            <w:r>
              <w:rPr>
                <w:rFonts w:ascii="Arial" w:hAnsi="Arial" w:cs="Arial"/>
                <w:sz w:val="18"/>
                <w:szCs w:val="18"/>
              </w:rPr>
              <w:t>&lt;0,075</w:t>
            </w:r>
          </w:p>
        </w:tc>
        <w:tc>
          <w:tcPr>
            <w:tcW w:w="439" w:type="pct"/>
            <w:vAlign w:val="center"/>
          </w:tcPr>
          <w:p w:rsidR="00631F4E" w:rsidRPr="005D3770" w:rsidRDefault="00631F4E" w:rsidP="00631F4E">
            <w:pPr>
              <w:pStyle w:val="affff1"/>
              <w:spacing w:line="276" w:lineRule="auto"/>
              <w:jc w:val="center"/>
              <w:rPr>
                <w:rFonts w:ascii="Arial" w:hAnsi="Arial" w:cs="Arial"/>
                <w:sz w:val="18"/>
                <w:szCs w:val="18"/>
                <w:lang w:val="kk-KZ"/>
              </w:rPr>
            </w:pPr>
            <w:r w:rsidRPr="005D3770">
              <w:rPr>
                <w:rFonts w:ascii="Arial" w:hAnsi="Arial" w:cs="Arial"/>
                <w:sz w:val="18"/>
                <w:szCs w:val="18"/>
                <w:lang w:val="kk-KZ"/>
              </w:rPr>
              <w:t>0,002</w:t>
            </w:r>
          </w:p>
        </w:tc>
        <w:tc>
          <w:tcPr>
            <w:tcW w:w="438" w:type="pct"/>
            <w:vAlign w:val="center"/>
          </w:tcPr>
          <w:p w:rsidR="00631F4E" w:rsidRDefault="00631F4E" w:rsidP="00631F4E">
            <w:pPr>
              <w:pStyle w:val="affff1"/>
              <w:spacing w:line="276" w:lineRule="auto"/>
              <w:jc w:val="center"/>
              <w:rPr>
                <w:rFonts w:ascii="Arial" w:hAnsi="Arial" w:cs="Arial"/>
                <w:sz w:val="18"/>
                <w:szCs w:val="18"/>
                <w:lang w:val="kk-KZ"/>
              </w:rPr>
            </w:pPr>
            <w:r>
              <w:rPr>
                <w:rFonts w:ascii="Arial" w:hAnsi="Arial" w:cs="Arial"/>
                <w:sz w:val="18"/>
                <w:szCs w:val="18"/>
                <w:lang w:val="kk-KZ"/>
              </w:rPr>
              <w:t>0,020</w:t>
            </w:r>
          </w:p>
        </w:tc>
        <w:tc>
          <w:tcPr>
            <w:tcW w:w="438" w:type="pct"/>
            <w:vAlign w:val="center"/>
          </w:tcPr>
          <w:p w:rsidR="00631F4E" w:rsidRPr="00682CC5" w:rsidRDefault="00631F4E" w:rsidP="00631F4E">
            <w:pPr>
              <w:pStyle w:val="affff1"/>
              <w:spacing w:line="276" w:lineRule="auto"/>
              <w:jc w:val="center"/>
              <w:rPr>
                <w:rFonts w:ascii="Arial" w:hAnsi="Arial" w:cs="Arial"/>
                <w:sz w:val="18"/>
                <w:szCs w:val="18"/>
                <w:lang w:val="kk-KZ"/>
              </w:rPr>
            </w:pPr>
            <w:r w:rsidRPr="00682CC5">
              <w:rPr>
                <w:rFonts w:ascii="Arial" w:hAnsi="Arial" w:cs="Arial"/>
                <w:sz w:val="20"/>
                <w:szCs w:val="20"/>
                <w:lang w:val="kk-KZ"/>
              </w:rPr>
              <w:t>&lt;0,05</w:t>
            </w:r>
          </w:p>
        </w:tc>
        <w:tc>
          <w:tcPr>
            <w:tcW w:w="730" w:type="pct"/>
            <w:hideMark/>
          </w:tcPr>
          <w:p w:rsidR="00631F4E" w:rsidRPr="00407E75" w:rsidRDefault="00631F4E" w:rsidP="00631F4E">
            <w:pPr>
              <w:jc w:val="center"/>
              <w:rPr>
                <w:rFonts w:ascii="Arial" w:eastAsia="Calibri" w:hAnsi="Arial" w:cs="Arial"/>
                <w:sz w:val="20"/>
                <w:szCs w:val="20"/>
                <w:lang w:val="en-US"/>
              </w:rPr>
            </w:pPr>
            <w:r w:rsidRPr="00407E75">
              <w:rPr>
                <w:rFonts w:ascii="Arial" w:eastAsia="Calibri" w:hAnsi="Arial" w:cs="Arial"/>
                <w:sz w:val="20"/>
                <w:szCs w:val="20"/>
              </w:rPr>
              <w:t>О</w:t>
            </w:r>
            <w:r w:rsidRPr="00407E75">
              <w:rPr>
                <w:rFonts w:ascii="Arial" w:eastAsia="Calibri" w:hAnsi="Arial" w:cs="Arial"/>
                <w:sz w:val="20"/>
                <w:szCs w:val="20"/>
                <w:lang w:val="en-US"/>
              </w:rPr>
              <w:t>тсутствуют</w:t>
            </w:r>
          </w:p>
        </w:tc>
        <w:tc>
          <w:tcPr>
            <w:tcW w:w="796" w:type="pct"/>
            <w:hideMark/>
          </w:tcPr>
          <w:p w:rsidR="00631F4E" w:rsidRPr="00407E75" w:rsidRDefault="00631F4E" w:rsidP="00631F4E">
            <w:pPr>
              <w:jc w:val="center"/>
              <w:rPr>
                <w:rFonts w:ascii="Arial" w:eastAsia="Calibri" w:hAnsi="Arial" w:cs="Arial"/>
                <w:sz w:val="20"/>
                <w:szCs w:val="20"/>
                <w:lang w:val="en-US"/>
              </w:rPr>
            </w:pPr>
            <w:r w:rsidRPr="00407E75">
              <w:rPr>
                <w:rFonts w:ascii="Arial" w:eastAsia="Calibri" w:hAnsi="Arial" w:cs="Arial"/>
                <w:sz w:val="20"/>
                <w:szCs w:val="20"/>
              </w:rPr>
              <w:t>Н</w:t>
            </w:r>
            <w:r w:rsidRPr="00407E75">
              <w:rPr>
                <w:rFonts w:ascii="Arial" w:eastAsia="Calibri" w:hAnsi="Arial" w:cs="Arial"/>
                <w:sz w:val="20"/>
                <w:szCs w:val="20"/>
                <w:lang w:val="en-US"/>
              </w:rPr>
              <w:t>е требуется</w:t>
            </w:r>
          </w:p>
        </w:tc>
      </w:tr>
      <w:tr w:rsidR="00631F4E" w:rsidRPr="00407E75" w:rsidTr="00022785">
        <w:tblPrEx>
          <w:tblLook w:val="00A0" w:firstRow="1" w:lastRow="0" w:firstColumn="1" w:lastColumn="0" w:noHBand="0" w:noVBand="0"/>
        </w:tblPrEx>
        <w:tc>
          <w:tcPr>
            <w:tcW w:w="482" w:type="pct"/>
            <w:vMerge w:val="restart"/>
          </w:tcPr>
          <w:p w:rsidR="00631F4E" w:rsidRPr="00407E75" w:rsidRDefault="00631F4E" w:rsidP="00631F4E">
            <w:pPr>
              <w:jc w:val="center"/>
              <w:rPr>
                <w:rFonts w:ascii="Arial" w:eastAsia="Calibri" w:hAnsi="Arial" w:cs="Arial"/>
                <w:sz w:val="20"/>
                <w:szCs w:val="20"/>
                <w:lang w:val="en-US"/>
              </w:rPr>
            </w:pPr>
            <w:r w:rsidRPr="00631F4E">
              <w:rPr>
                <w:rFonts w:ascii="Arial" w:eastAsia="Calibri" w:hAnsi="Arial" w:cs="Arial"/>
                <w:sz w:val="20"/>
                <w:szCs w:val="20"/>
                <w:lang w:val="en-US"/>
              </w:rPr>
              <w:t>Г</w:t>
            </w:r>
            <w:r w:rsidRPr="00407E75">
              <w:rPr>
                <w:rFonts w:ascii="Arial" w:eastAsia="Calibri" w:hAnsi="Arial" w:cs="Arial"/>
                <w:sz w:val="20"/>
                <w:szCs w:val="20"/>
                <w:lang w:val="en-US"/>
              </w:rPr>
              <w:t>раница СЗЗ</w:t>
            </w:r>
          </w:p>
          <w:p w:rsidR="00631F4E" w:rsidRPr="00631F4E" w:rsidRDefault="00631F4E" w:rsidP="00631F4E">
            <w:pPr>
              <w:jc w:val="center"/>
              <w:rPr>
                <w:rFonts w:ascii="Arial" w:eastAsia="Calibri" w:hAnsi="Arial" w:cs="Arial"/>
                <w:sz w:val="20"/>
                <w:szCs w:val="20"/>
                <w:lang w:val="en-US"/>
              </w:rPr>
            </w:pPr>
            <w:r w:rsidRPr="00631F4E">
              <w:rPr>
                <w:rFonts w:ascii="Arial" w:eastAsia="Calibri" w:hAnsi="Arial" w:cs="Arial"/>
                <w:sz w:val="20"/>
                <w:szCs w:val="20"/>
                <w:lang w:val="en-US"/>
              </w:rPr>
              <w:t>К-9-01</w:t>
            </w:r>
          </w:p>
        </w:tc>
        <w:tc>
          <w:tcPr>
            <w:tcW w:w="839" w:type="pct"/>
            <w:hideMark/>
          </w:tcPr>
          <w:p w:rsidR="00631F4E" w:rsidRPr="00407E75" w:rsidRDefault="00631F4E" w:rsidP="00631F4E">
            <w:pPr>
              <w:jc w:val="center"/>
              <w:rPr>
                <w:rFonts w:ascii="Arial" w:eastAsia="Calibri" w:hAnsi="Arial" w:cs="Arial"/>
                <w:sz w:val="20"/>
                <w:szCs w:val="20"/>
                <w:lang w:val="en-US"/>
              </w:rPr>
            </w:pPr>
            <w:r w:rsidRPr="00407E75">
              <w:rPr>
                <w:rFonts w:ascii="Arial" w:eastAsia="Calibri" w:hAnsi="Arial" w:cs="Arial"/>
                <w:sz w:val="20"/>
                <w:szCs w:val="20"/>
                <w:lang w:val="en-US"/>
              </w:rPr>
              <w:t>Диоксид азота</w:t>
            </w:r>
          </w:p>
        </w:tc>
        <w:tc>
          <w:tcPr>
            <w:tcW w:w="419" w:type="pct"/>
          </w:tcPr>
          <w:p w:rsidR="00631F4E" w:rsidRPr="00407E75" w:rsidRDefault="00631F4E" w:rsidP="00631F4E">
            <w:pPr>
              <w:jc w:val="center"/>
              <w:rPr>
                <w:rFonts w:ascii="Arial" w:hAnsi="Arial" w:cs="Arial"/>
                <w:sz w:val="20"/>
                <w:szCs w:val="20"/>
              </w:rPr>
            </w:pPr>
            <w:r w:rsidRPr="00407E75">
              <w:rPr>
                <w:rFonts w:ascii="Arial" w:hAnsi="Arial" w:cs="Arial"/>
                <w:sz w:val="20"/>
                <w:szCs w:val="20"/>
              </w:rPr>
              <w:t>0,2</w:t>
            </w:r>
          </w:p>
        </w:tc>
        <w:tc>
          <w:tcPr>
            <w:tcW w:w="419" w:type="pct"/>
          </w:tcPr>
          <w:p w:rsidR="00631F4E" w:rsidRDefault="00631F4E" w:rsidP="00631F4E">
            <w:pPr>
              <w:pStyle w:val="affff1"/>
              <w:spacing w:line="276" w:lineRule="auto"/>
              <w:jc w:val="center"/>
              <w:rPr>
                <w:rFonts w:ascii="Arial" w:hAnsi="Arial" w:cs="Arial"/>
                <w:sz w:val="18"/>
                <w:szCs w:val="18"/>
                <w:lang w:val="kk-KZ"/>
              </w:rPr>
            </w:pPr>
            <w:r>
              <w:rPr>
                <w:rFonts w:ascii="Arial" w:hAnsi="Arial" w:cs="Arial"/>
                <w:sz w:val="18"/>
                <w:szCs w:val="18"/>
              </w:rPr>
              <w:t>0,007</w:t>
            </w:r>
          </w:p>
        </w:tc>
        <w:tc>
          <w:tcPr>
            <w:tcW w:w="439" w:type="pct"/>
            <w:vAlign w:val="center"/>
          </w:tcPr>
          <w:p w:rsidR="00631F4E" w:rsidRPr="005D3770" w:rsidRDefault="00631F4E" w:rsidP="00631F4E">
            <w:pPr>
              <w:pStyle w:val="affff1"/>
              <w:spacing w:line="276" w:lineRule="auto"/>
              <w:jc w:val="center"/>
              <w:rPr>
                <w:rFonts w:ascii="Arial" w:hAnsi="Arial" w:cs="Arial"/>
                <w:sz w:val="18"/>
                <w:szCs w:val="18"/>
                <w:lang w:val="kk-KZ"/>
              </w:rPr>
            </w:pPr>
            <w:r w:rsidRPr="005D3770">
              <w:rPr>
                <w:rFonts w:ascii="Arial" w:hAnsi="Arial" w:cs="Arial"/>
                <w:sz w:val="18"/>
                <w:szCs w:val="18"/>
                <w:lang w:val="kk-KZ"/>
              </w:rPr>
              <w:t>0,006</w:t>
            </w:r>
          </w:p>
        </w:tc>
        <w:tc>
          <w:tcPr>
            <w:tcW w:w="438" w:type="pct"/>
            <w:vAlign w:val="center"/>
          </w:tcPr>
          <w:p w:rsidR="00631F4E" w:rsidRDefault="00631F4E" w:rsidP="00631F4E">
            <w:pPr>
              <w:pStyle w:val="affff1"/>
              <w:spacing w:line="276" w:lineRule="auto"/>
              <w:jc w:val="center"/>
              <w:rPr>
                <w:rFonts w:ascii="Arial" w:hAnsi="Arial" w:cs="Arial"/>
                <w:sz w:val="18"/>
                <w:szCs w:val="18"/>
                <w:lang w:val="kk-KZ"/>
              </w:rPr>
            </w:pPr>
            <w:r>
              <w:rPr>
                <w:rFonts w:ascii="Arial" w:hAnsi="Arial" w:cs="Arial"/>
                <w:sz w:val="18"/>
                <w:szCs w:val="18"/>
                <w:lang w:val="kk-KZ"/>
              </w:rPr>
              <w:t>0,006</w:t>
            </w:r>
          </w:p>
        </w:tc>
        <w:tc>
          <w:tcPr>
            <w:tcW w:w="438" w:type="pct"/>
            <w:vAlign w:val="center"/>
          </w:tcPr>
          <w:p w:rsidR="00631F4E" w:rsidRPr="00682CC5" w:rsidRDefault="00631F4E" w:rsidP="00631F4E">
            <w:pPr>
              <w:pStyle w:val="affff1"/>
              <w:spacing w:line="276" w:lineRule="auto"/>
              <w:jc w:val="center"/>
              <w:rPr>
                <w:rFonts w:ascii="Arial" w:hAnsi="Arial" w:cs="Arial"/>
                <w:sz w:val="18"/>
                <w:szCs w:val="18"/>
                <w:lang w:val="kk-KZ"/>
              </w:rPr>
            </w:pPr>
            <w:r w:rsidRPr="00682CC5">
              <w:rPr>
                <w:rFonts w:ascii="Arial" w:hAnsi="Arial" w:cs="Arial"/>
                <w:sz w:val="20"/>
                <w:szCs w:val="20"/>
                <w:lang w:val="kk-KZ"/>
              </w:rPr>
              <w:t>0,004</w:t>
            </w:r>
          </w:p>
        </w:tc>
        <w:tc>
          <w:tcPr>
            <w:tcW w:w="730" w:type="pct"/>
            <w:hideMark/>
          </w:tcPr>
          <w:p w:rsidR="00631F4E" w:rsidRPr="00407E75" w:rsidRDefault="00631F4E" w:rsidP="00631F4E">
            <w:pPr>
              <w:jc w:val="center"/>
              <w:rPr>
                <w:rFonts w:ascii="Arial" w:eastAsia="Calibri" w:hAnsi="Arial" w:cs="Arial"/>
                <w:sz w:val="20"/>
                <w:szCs w:val="20"/>
                <w:lang w:val="en-US"/>
              </w:rPr>
            </w:pPr>
            <w:r w:rsidRPr="00407E75">
              <w:rPr>
                <w:rFonts w:ascii="Arial" w:eastAsia="Calibri" w:hAnsi="Arial" w:cs="Arial"/>
                <w:sz w:val="20"/>
                <w:szCs w:val="20"/>
              </w:rPr>
              <w:t>О</w:t>
            </w:r>
            <w:r w:rsidRPr="00407E75">
              <w:rPr>
                <w:rFonts w:ascii="Arial" w:eastAsia="Calibri" w:hAnsi="Arial" w:cs="Arial"/>
                <w:sz w:val="20"/>
                <w:szCs w:val="20"/>
                <w:lang w:val="en-US"/>
              </w:rPr>
              <w:t>тсутствуют</w:t>
            </w:r>
          </w:p>
        </w:tc>
        <w:tc>
          <w:tcPr>
            <w:tcW w:w="796" w:type="pct"/>
            <w:hideMark/>
          </w:tcPr>
          <w:p w:rsidR="00631F4E" w:rsidRPr="00407E75" w:rsidRDefault="00631F4E" w:rsidP="00631F4E">
            <w:pPr>
              <w:jc w:val="center"/>
              <w:rPr>
                <w:rFonts w:ascii="Arial" w:eastAsia="Calibri" w:hAnsi="Arial" w:cs="Arial"/>
                <w:sz w:val="20"/>
                <w:szCs w:val="20"/>
                <w:lang w:val="en-US"/>
              </w:rPr>
            </w:pPr>
            <w:r w:rsidRPr="00407E75">
              <w:rPr>
                <w:rFonts w:ascii="Arial" w:eastAsia="Calibri" w:hAnsi="Arial" w:cs="Arial"/>
                <w:sz w:val="20"/>
                <w:szCs w:val="20"/>
              </w:rPr>
              <w:t>Н</w:t>
            </w:r>
            <w:r w:rsidRPr="00407E75">
              <w:rPr>
                <w:rFonts w:ascii="Arial" w:eastAsia="Calibri" w:hAnsi="Arial" w:cs="Arial"/>
                <w:sz w:val="20"/>
                <w:szCs w:val="20"/>
                <w:lang w:val="en-US"/>
              </w:rPr>
              <w:t>е требуется</w:t>
            </w:r>
          </w:p>
        </w:tc>
      </w:tr>
      <w:tr w:rsidR="00631F4E" w:rsidRPr="00407E75" w:rsidTr="00022785">
        <w:tblPrEx>
          <w:tblLook w:val="00A0" w:firstRow="1" w:lastRow="0" w:firstColumn="1" w:lastColumn="0" w:noHBand="0" w:noVBand="0"/>
        </w:tblPrEx>
        <w:tc>
          <w:tcPr>
            <w:tcW w:w="482" w:type="pct"/>
            <w:vMerge/>
            <w:vAlign w:val="center"/>
            <w:hideMark/>
          </w:tcPr>
          <w:p w:rsidR="00631F4E" w:rsidRPr="00407E75" w:rsidRDefault="00631F4E" w:rsidP="00631F4E">
            <w:pPr>
              <w:rPr>
                <w:rFonts w:ascii="Arial" w:eastAsia="Calibri" w:hAnsi="Arial" w:cs="Arial"/>
                <w:sz w:val="20"/>
                <w:szCs w:val="20"/>
              </w:rPr>
            </w:pPr>
          </w:p>
        </w:tc>
        <w:tc>
          <w:tcPr>
            <w:tcW w:w="839" w:type="pct"/>
            <w:hideMark/>
          </w:tcPr>
          <w:p w:rsidR="00631F4E" w:rsidRPr="00407E75" w:rsidRDefault="00631F4E" w:rsidP="00631F4E">
            <w:pPr>
              <w:jc w:val="center"/>
              <w:rPr>
                <w:rFonts w:ascii="Arial" w:eastAsia="Calibri" w:hAnsi="Arial" w:cs="Arial"/>
                <w:sz w:val="20"/>
                <w:szCs w:val="20"/>
                <w:lang w:val="en-US"/>
              </w:rPr>
            </w:pPr>
            <w:r w:rsidRPr="00407E75">
              <w:rPr>
                <w:rFonts w:ascii="Arial" w:eastAsia="Calibri" w:hAnsi="Arial" w:cs="Arial"/>
                <w:sz w:val="20"/>
                <w:szCs w:val="20"/>
                <w:lang w:val="en-US"/>
              </w:rPr>
              <w:t>Оксид азота</w:t>
            </w:r>
          </w:p>
        </w:tc>
        <w:tc>
          <w:tcPr>
            <w:tcW w:w="419" w:type="pct"/>
          </w:tcPr>
          <w:p w:rsidR="00631F4E" w:rsidRPr="00407E75" w:rsidRDefault="00631F4E" w:rsidP="00631F4E">
            <w:pPr>
              <w:jc w:val="center"/>
              <w:rPr>
                <w:rFonts w:ascii="Arial" w:hAnsi="Arial" w:cs="Arial"/>
                <w:sz w:val="20"/>
                <w:szCs w:val="20"/>
              </w:rPr>
            </w:pPr>
            <w:r w:rsidRPr="00407E75">
              <w:rPr>
                <w:rFonts w:ascii="Arial" w:hAnsi="Arial" w:cs="Arial"/>
                <w:sz w:val="20"/>
                <w:szCs w:val="20"/>
              </w:rPr>
              <w:t>0,4</w:t>
            </w:r>
          </w:p>
        </w:tc>
        <w:tc>
          <w:tcPr>
            <w:tcW w:w="419" w:type="pct"/>
          </w:tcPr>
          <w:p w:rsidR="00631F4E" w:rsidRDefault="00631F4E" w:rsidP="00631F4E">
            <w:pPr>
              <w:pStyle w:val="affff1"/>
              <w:spacing w:line="276" w:lineRule="auto"/>
              <w:jc w:val="center"/>
              <w:rPr>
                <w:rFonts w:ascii="Arial" w:hAnsi="Arial" w:cs="Arial"/>
                <w:sz w:val="18"/>
                <w:szCs w:val="18"/>
                <w:lang w:val="kk-KZ"/>
              </w:rPr>
            </w:pPr>
            <w:r>
              <w:rPr>
                <w:rFonts w:ascii="Arial" w:hAnsi="Arial" w:cs="Arial"/>
                <w:sz w:val="18"/>
                <w:szCs w:val="18"/>
                <w:lang w:val="kk-KZ"/>
              </w:rPr>
              <w:t>0,005</w:t>
            </w:r>
          </w:p>
        </w:tc>
        <w:tc>
          <w:tcPr>
            <w:tcW w:w="439" w:type="pct"/>
            <w:vAlign w:val="center"/>
          </w:tcPr>
          <w:p w:rsidR="00631F4E" w:rsidRPr="005D3770" w:rsidRDefault="00631F4E" w:rsidP="00631F4E">
            <w:pPr>
              <w:pStyle w:val="affff1"/>
              <w:spacing w:line="276" w:lineRule="auto"/>
              <w:jc w:val="center"/>
              <w:rPr>
                <w:rFonts w:ascii="Arial" w:hAnsi="Arial" w:cs="Arial"/>
                <w:sz w:val="18"/>
                <w:szCs w:val="18"/>
                <w:lang w:val="kk-KZ"/>
              </w:rPr>
            </w:pPr>
            <w:r w:rsidRPr="005D3770">
              <w:rPr>
                <w:rFonts w:ascii="Arial" w:hAnsi="Arial" w:cs="Arial"/>
                <w:sz w:val="18"/>
                <w:szCs w:val="18"/>
                <w:lang w:val="kk-KZ"/>
              </w:rPr>
              <w:t>0,003</w:t>
            </w:r>
          </w:p>
        </w:tc>
        <w:tc>
          <w:tcPr>
            <w:tcW w:w="438" w:type="pct"/>
            <w:vAlign w:val="center"/>
          </w:tcPr>
          <w:p w:rsidR="00631F4E" w:rsidRDefault="00631F4E" w:rsidP="00631F4E">
            <w:pPr>
              <w:pStyle w:val="affff1"/>
              <w:spacing w:line="276" w:lineRule="auto"/>
              <w:jc w:val="center"/>
              <w:rPr>
                <w:rFonts w:ascii="Arial" w:hAnsi="Arial" w:cs="Arial"/>
                <w:sz w:val="18"/>
                <w:szCs w:val="18"/>
                <w:lang w:val="kk-KZ"/>
              </w:rPr>
            </w:pPr>
            <w:r>
              <w:rPr>
                <w:rFonts w:ascii="Arial" w:hAnsi="Arial" w:cs="Arial"/>
                <w:sz w:val="18"/>
                <w:szCs w:val="18"/>
                <w:lang w:val="kk-KZ"/>
              </w:rPr>
              <w:t>0,004</w:t>
            </w:r>
          </w:p>
        </w:tc>
        <w:tc>
          <w:tcPr>
            <w:tcW w:w="438" w:type="pct"/>
            <w:vAlign w:val="center"/>
          </w:tcPr>
          <w:p w:rsidR="00631F4E" w:rsidRPr="00682CC5" w:rsidRDefault="00631F4E" w:rsidP="00631F4E">
            <w:pPr>
              <w:pStyle w:val="affff1"/>
              <w:spacing w:line="276" w:lineRule="auto"/>
              <w:jc w:val="center"/>
              <w:rPr>
                <w:rFonts w:ascii="Arial" w:hAnsi="Arial" w:cs="Arial"/>
                <w:sz w:val="18"/>
                <w:szCs w:val="18"/>
                <w:lang w:val="kk-KZ"/>
              </w:rPr>
            </w:pPr>
            <w:r w:rsidRPr="00682CC5">
              <w:rPr>
                <w:rFonts w:ascii="Arial" w:hAnsi="Arial" w:cs="Arial"/>
                <w:sz w:val="20"/>
                <w:szCs w:val="20"/>
                <w:lang w:val="kk-KZ"/>
              </w:rPr>
              <w:t>0,002</w:t>
            </w:r>
          </w:p>
        </w:tc>
        <w:tc>
          <w:tcPr>
            <w:tcW w:w="730" w:type="pct"/>
            <w:hideMark/>
          </w:tcPr>
          <w:p w:rsidR="00631F4E" w:rsidRPr="00407E75" w:rsidRDefault="00631F4E" w:rsidP="00631F4E">
            <w:pPr>
              <w:jc w:val="center"/>
              <w:rPr>
                <w:rFonts w:ascii="Arial" w:eastAsia="Calibri" w:hAnsi="Arial" w:cs="Arial"/>
                <w:sz w:val="20"/>
                <w:szCs w:val="20"/>
                <w:lang w:val="en-US"/>
              </w:rPr>
            </w:pPr>
            <w:r w:rsidRPr="00407E75">
              <w:rPr>
                <w:rFonts w:ascii="Arial" w:eastAsia="Calibri" w:hAnsi="Arial" w:cs="Arial"/>
                <w:sz w:val="20"/>
                <w:szCs w:val="20"/>
              </w:rPr>
              <w:t>О</w:t>
            </w:r>
            <w:r w:rsidRPr="00407E75">
              <w:rPr>
                <w:rFonts w:ascii="Arial" w:eastAsia="Calibri" w:hAnsi="Arial" w:cs="Arial"/>
                <w:sz w:val="20"/>
                <w:szCs w:val="20"/>
                <w:lang w:val="en-US"/>
              </w:rPr>
              <w:t>тсутствуют</w:t>
            </w:r>
          </w:p>
        </w:tc>
        <w:tc>
          <w:tcPr>
            <w:tcW w:w="796" w:type="pct"/>
            <w:hideMark/>
          </w:tcPr>
          <w:p w:rsidR="00631F4E" w:rsidRPr="00407E75" w:rsidRDefault="00631F4E" w:rsidP="00631F4E">
            <w:pPr>
              <w:jc w:val="center"/>
              <w:rPr>
                <w:rFonts w:ascii="Arial" w:eastAsia="Calibri" w:hAnsi="Arial" w:cs="Arial"/>
                <w:sz w:val="20"/>
                <w:szCs w:val="20"/>
                <w:lang w:val="en-US"/>
              </w:rPr>
            </w:pPr>
            <w:r w:rsidRPr="00407E75">
              <w:rPr>
                <w:rFonts w:ascii="Arial" w:eastAsia="Calibri" w:hAnsi="Arial" w:cs="Arial"/>
                <w:sz w:val="20"/>
                <w:szCs w:val="20"/>
              </w:rPr>
              <w:t>Н</w:t>
            </w:r>
            <w:r w:rsidRPr="00407E75">
              <w:rPr>
                <w:rFonts w:ascii="Arial" w:eastAsia="Calibri" w:hAnsi="Arial" w:cs="Arial"/>
                <w:sz w:val="20"/>
                <w:szCs w:val="20"/>
                <w:lang w:val="en-US"/>
              </w:rPr>
              <w:t>е требуется</w:t>
            </w:r>
          </w:p>
        </w:tc>
      </w:tr>
      <w:tr w:rsidR="00631F4E" w:rsidRPr="00407E75" w:rsidTr="00022785">
        <w:tblPrEx>
          <w:tblLook w:val="00A0" w:firstRow="1" w:lastRow="0" w:firstColumn="1" w:lastColumn="0" w:noHBand="0" w:noVBand="0"/>
        </w:tblPrEx>
        <w:tc>
          <w:tcPr>
            <w:tcW w:w="482" w:type="pct"/>
            <w:vMerge/>
            <w:vAlign w:val="center"/>
            <w:hideMark/>
          </w:tcPr>
          <w:p w:rsidR="00631F4E" w:rsidRPr="00407E75" w:rsidRDefault="00631F4E" w:rsidP="00631F4E">
            <w:pPr>
              <w:rPr>
                <w:rFonts w:ascii="Arial" w:eastAsia="Calibri" w:hAnsi="Arial" w:cs="Arial"/>
                <w:sz w:val="20"/>
                <w:szCs w:val="20"/>
              </w:rPr>
            </w:pPr>
          </w:p>
        </w:tc>
        <w:tc>
          <w:tcPr>
            <w:tcW w:w="839" w:type="pct"/>
            <w:hideMark/>
          </w:tcPr>
          <w:p w:rsidR="00631F4E" w:rsidRPr="00407E75" w:rsidRDefault="00631F4E" w:rsidP="00631F4E">
            <w:pPr>
              <w:jc w:val="center"/>
              <w:rPr>
                <w:rFonts w:ascii="Arial" w:eastAsia="Calibri" w:hAnsi="Arial" w:cs="Arial"/>
                <w:sz w:val="20"/>
                <w:szCs w:val="20"/>
                <w:lang w:val="en-US"/>
              </w:rPr>
            </w:pPr>
            <w:r w:rsidRPr="00407E75">
              <w:rPr>
                <w:rFonts w:ascii="Arial" w:eastAsia="Calibri" w:hAnsi="Arial" w:cs="Arial"/>
                <w:sz w:val="20"/>
                <w:szCs w:val="20"/>
                <w:lang w:val="en-US"/>
              </w:rPr>
              <w:t>Диоксид серы</w:t>
            </w:r>
          </w:p>
        </w:tc>
        <w:tc>
          <w:tcPr>
            <w:tcW w:w="419" w:type="pct"/>
          </w:tcPr>
          <w:p w:rsidR="00631F4E" w:rsidRPr="00407E75" w:rsidRDefault="00631F4E" w:rsidP="00631F4E">
            <w:pPr>
              <w:jc w:val="center"/>
              <w:rPr>
                <w:rFonts w:ascii="Arial" w:hAnsi="Arial" w:cs="Arial"/>
                <w:sz w:val="20"/>
                <w:szCs w:val="20"/>
              </w:rPr>
            </w:pPr>
            <w:r w:rsidRPr="00407E75">
              <w:rPr>
                <w:rFonts w:ascii="Arial" w:hAnsi="Arial" w:cs="Arial"/>
                <w:sz w:val="20"/>
                <w:szCs w:val="20"/>
              </w:rPr>
              <w:t>0,5</w:t>
            </w:r>
          </w:p>
        </w:tc>
        <w:tc>
          <w:tcPr>
            <w:tcW w:w="419" w:type="pct"/>
          </w:tcPr>
          <w:p w:rsidR="00631F4E" w:rsidRDefault="00631F4E" w:rsidP="00631F4E">
            <w:pPr>
              <w:pStyle w:val="affff1"/>
              <w:spacing w:line="276" w:lineRule="auto"/>
              <w:jc w:val="center"/>
              <w:rPr>
                <w:rFonts w:ascii="Arial" w:hAnsi="Arial" w:cs="Arial"/>
                <w:sz w:val="18"/>
                <w:szCs w:val="18"/>
                <w:lang w:val="kk-KZ"/>
              </w:rPr>
            </w:pPr>
            <w:r w:rsidRPr="001E6F21">
              <w:rPr>
                <w:rFonts w:ascii="Arial" w:hAnsi="Arial" w:cs="Arial"/>
                <w:sz w:val="18"/>
                <w:szCs w:val="18"/>
              </w:rPr>
              <w:t>&lt;0,025</w:t>
            </w:r>
          </w:p>
        </w:tc>
        <w:tc>
          <w:tcPr>
            <w:tcW w:w="439" w:type="pct"/>
            <w:vAlign w:val="center"/>
          </w:tcPr>
          <w:p w:rsidR="00631F4E" w:rsidRPr="005D3770" w:rsidRDefault="00631F4E" w:rsidP="00631F4E">
            <w:pPr>
              <w:pStyle w:val="affff1"/>
              <w:spacing w:line="276" w:lineRule="auto"/>
              <w:jc w:val="center"/>
              <w:rPr>
                <w:rFonts w:ascii="Arial" w:hAnsi="Arial" w:cs="Arial"/>
                <w:sz w:val="18"/>
                <w:szCs w:val="18"/>
                <w:lang w:val="kk-KZ"/>
              </w:rPr>
            </w:pPr>
            <w:r w:rsidRPr="005D3770">
              <w:rPr>
                <w:rFonts w:ascii="Arial" w:hAnsi="Arial" w:cs="Arial"/>
                <w:sz w:val="18"/>
                <w:szCs w:val="18"/>
              </w:rPr>
              <w:t>&lt;0,025</w:t>
            </w:r>
          </w:p>
        </w:tc>
        <w:tc>
          <w:tcPr>
            <w:tcW w:w="438" w:type="pct"/>
            <w:vAlign w:val="center"/>
          </w:tcPr>
          <w:p w:rsidR="00631F4E" w:rsidRDefault="00631F4E" w:rsidP="00631F4E">
            <w:pPr>
              <w:pStyle w:val="affff1"/>
              <w:spacing w:line="276" w:lineRule="auto"/>
              <w:jc w:val="center"/>
              <w:rPr>
                <w:rFonts w:ascii="Arial" w:hAnsi="Arial" w:cs="Arial"/>
                <w:sz w:val="18"/>
                <w:szCs w:val="18"/>
                <w:lang w:val="kk-KZ"/>
              </w:rPr>
            </w:pPr>
            <w:r>
              <w:rPr>
                <w:rFonts w:ascii="Arial" w:hAnsi="Arial" w:cs="Arial"/>
                <w:sz w:val="18"/>
                <w:szCs w:val="18"/>
              </w:rPr>
              <w:t>&lt;0,025</w:t>
            </w:r>
          </w:p>
        </w:tc>
        <w:tc>
          <w:tcPr>
            <w:tcW w:w="438" w:type="pct"/>
            <w:vAlign w:val="center"/>
          </w:tcPr>
          <w:p w:rsidR="00631F4E" w:rsidRPr="00682CC5" w:rsidRDefault="00631F4E" w:rsidP="00631F4E">
            <w:pPr>
              <w:pStyle w:val="affff1"/>
              <w:spacing w:line="276" w:lineRule="auto"/>
              <w:jc w:val="center"/>
              <w:rPr>
                <w:rFonts w:ascii="Arial" w:hAnsi="Arial" w:cs="Arial"/>
                <w:sz w:val="18"/>
                <w:szCs w:val="18"/>
                <w:lang w:val="kk-KZ"/>
              </w:rPr>
            </w:pPr>
            <w:r w:rsidRPr="00682CC5">
              <w:rPr>
                <w:rFonts w:ascii="Arial" w:hAnsi="Arial" w:cs="Arial"/>
                <w:sz w:val="20"/>
                <w:szCs w:val="20"/>
              </w:rPr>
              <w:t>&lt;0,025</w:t>
            </w:r>
          </w:p>
        </w:tc>
        <w:tc>
          <w:tcPr>
            <w:tcW w:w="730" w:type="pct"/>
            <w:hideMark/>
          </w:tcPr>
          <w:p w:rsidR="00631F4E" w:rsidRPr="00407E75" w:rsidRDefault="00631F4E" w:rsidP="00631F4E">
            <w:pPr>
              <w:jc w:val="center"/>
              <w:rPr>
                <w:rFonts w:ascii="Arial" w:eastAsia="Calibri" w:hAnsi="Arial" w:cs="Arial"/>
                <w:sz w:val="20"/>
                <w:szCs w:val="20"/>
                <w:lang w:val="en-US"/>
              </w:rPr>
            </w:pPr>
            <w:r w:rsidRPr="00407E75">
              <w:rPr>
                <w:rFonts w:ascii="Arial" w:eastAsia="Calibri" w:hAnsi="Arial" w:cs="Arial"/>
                <w:sz w:val="20"/>
                <w:szCs w:val="20"/>
              </w:rPr>
              <w:t>О</w:t>
            </w:r>
            <w:r w:rsidRPr="00407E75">
              <w:rPr>
                <w:rFonts w:ascii="Arial" w:eastAsia="Calibri" w:hAnsi="Arial" w:cs="Arial"/>
                <w:sz w:val="20"/>
                <w:szCs w:val="20"/>
                <w:lang w:val="en-US"/>
              </w:rPr>
              <w:t>тсутствуют</w:t>
            </w:r>
          </w:p>
        </w:tc>
        <w:tc>
          <w:tcPr>
            <w:tcW w:w="796" w:type="pct"/>
            <w:hideMark/>
          </w:tcPr>
          <w:p w:rsidR="00631F4E" w:rsidRPr="00407E75" w:rsidRDefault="00631F4E" w:rsidP="00631F4E">
            <w:pPr>
              <w:jc w:val="center"/>
              <w:rPr>
                <w:rFonts w:ascii="Arial" w:eastAsia="Calibri" w:hAnsi="Arial" w:cs="Arial"/>
                <w:sz w:val="20"/>
                <w:szCs w:val="20"/>
                <w:lang w:val="en-US"/>
              </w:rPr>
            </w:pPr>
            <w:r w:rsidRPr="00407E75">
              <w:rPr>
                <w:rFonts w:ascii="Arial" w:eastAsia="Calibri" w:hAnsi="Arial" w:cs="Arial"/>
                <w:sz w:val="20"/>
                <w:szCs w:val="20"/>
              </w:rPr>
              <w:t>Н</w:t>
            </w:r>
            <w:r w:rsidRPr="00407E75">
              <w:rPr>
                <w:rFonts w:ascii="Arial" w:eastAsia="Calibri" w:hAnsi="Arial" w:cs="Arial"/>
                <w:sz w:val="20"/>
                <w:szCs w:val="20"/>
                <w:lang w:val="en-US"/>
              </w:rPr>
              <w:t>е требуется</w:t>
            </w:r>
          </w:p>
        </w:tc>
      </w:tr>
      <w:tr w:rsidR="00631F4E" w:rsidRPr="00407E75" w:rsidTr="00022785">
        <w:tblPrEx>
          <w:tblLook w:val="00A0" w:firstRow="1" w:lastRow="0" w:firstColumn="1" w:lastColumn="0" w:noHBand="0" w:noVBand="0"/>
        </w:tblPrEx>
        <w:tc>
          <w:tcPr>
            <w:tcW w:w="482" w:type="pct"/>
            <w:vMerge/>
            <w:vAlign w:val="center"/>
            <w:hideMark/>
          </w:tcPr>
          <w:p w:rsidR="00631F4E" w:rsidRPr="00407E75" w:rsidRDefault="00631F4E" w:rsidP="00631F4E">
            <w:pPr>
              <w:rPr>
                <w:rFonts w:ascii="Arial" w:eastAsia="Calibri" w:hAnsi="Arial" w:cs="Arial"/>
                <w:sz w:val="20"/>
                <w:szCs w:val="20"/>
              </w:rPr>
            </w:pPr>
          </w:p>
        </w:tc>
        <w:tc>
          <w:tcPr>
            <w:tcW w:w="839" w:type="pct"/>
            <w:hideMark/>
          </w:tcPr>
          <w:p w:rsidR="00631F4E" w:rsidRPr="00407E75" w:rsidRDefault="00631F4E" w:rsidP="00631F4E">
            <w:pPr>
              <w:jc w:val="center"/>
              <w:rPr>
                <w:rFonts w:ascii="Arial" w:eastAsia="Calibri" w:hAnsi="Arial" w:cs="Arial"/>
                <w:sz w:val="20"/>
                <w:szCs w:val="20"/>
                <w:lang w:val="en-US"/>
              </w:rPr>
            </w:pPr>
            <w:r w:rsidRPr="00407E75">
              <w:rPr>
                <w:rFonts w:ascii="Arial" w:eastAsia="Calibri" w:hAnsi="Arial" w:cs="Arial"/>
                <w:sz w:val="20"/>
                <w:szCs w:val="20"/>
                <w:lang w:val="en-US"/>
              </w:rPr>
              <w:t xml:space="preserve">Сероводород </w:t>
            </w:r>
          </w:p>
        </w:tc>
        <w:tc>
          <w:tcPr>
            <w:tcW w:w="419" w:type="pct"/>
          </w:tcPr>
          <w:p w:rsidR="00631F4E" w:rsidRPr="00407E75" w:rsidRDefault="00631F4E" w:rsidP="00631F4E">
            <w:pPr>
              <w:jc w:val="center"/>
              <w:rPr>
                <w:rFonts w:ascii="Arial" w:hAnsi="Arial" w:cs="Arial"/>
                <w:sz w:val="20"/>
                <w:szCs w:val="20"/>
              </w:rPr>
            </w:pPr>
            <w:r w:rsidRPr="00407E75">
              <w:rPr>
                <w:rFonts w:ascii="Arial" w:hAnsi="Arial" w:cs="Arial"/>
                <w:sz w:val="20"/>
                <w:szCs w:val="20"/>
              </w:rPr>
              <w:t>0,008</w:t>
            </w:r>
          </w:p>
        </w:tc>
        <w:tc>
          <w:tcPr>
            <w:tcW w:w="419" w:type="pct"/>
          </w:tcPr>
          <w:p w:rsidR="00631F4E" w:rsidRDefault="00631F4E" w:rsidP="00631F4E">
            <w:pPr>
              <w:pStyle w:val="affff1"/>
              <w:spacing w:line="276" w:lineRule="auto"/>
              <w:jc w:val="center"/>
              <w:rPr>
                <w:rFonts w:ascii="Arial" w:hAnsi="Arial" w:cs="Arial"/>
                <w:sz w:val="18"/>
                <w:szCs w:val="18"/>
                <w:lang w:val="kk-KZ"/>
              </w:rPr>
            </w:pPr>
            <w:r w:rsidRPr="001E6F21">
              <w:rPr>
                <w:rFonts w:ascii="Arial" w:hAnsi="Arial" w:cs="Arial"/>
                <w:sz w:val="18"/>
                <w:szCs w:val="18"/>
              </w:rPr>
              <w:t>&lt;0,004</w:t>
            </w:r>
          </w:p>
        </w:tc>
        <w:tc>
          <w:tcPr>
            <w:tcW w:w="439" w:type="pct"/>
            <w:vAlign w:val="center"/>
          </w:tcPr>
          <w:p w:rsidR="00631F4E" w:rsidRPr="005D3770" w:rsidRDefault="00631F4E" w:rsidP="00631F4E">
            <w:pPr>
              <w:pStyle w:val="affff1"/>
              <w:spacing w:line="276" w:lineRule="auto"/>
              <w:jc w:val="center"/>
              <w:rPr>
                <w:rFonts w:ascii="Arial" w:hAnsi="Arial" w:cs="Arial"/>
                <w:sz w:val="18"/>
                <w:szCs w:val="18"/>
                <w:lang w:val="kk-KZ"/>
              </w:rPr>
            </w:pPr>
            <w:r w:rsidRPr="005D3770">
              <w:rPr>
                <w:rFonts w:ascii="Arial" w:hAnsi="Arial" w:cs="Arial"/>
                <w:sz w:val="18"/>
                <w:szCs w:val="18"/>
              </w:rPr>
              <w:t>&lt;0,004</w:t>
            </w:r>
          </w:p>
        </w:tc>
        <w:tc>
          <w:tcPr>
            <w:tcW w:w="438" w:type="pct"/>
            <w:vAlign w:val="center"/>
          </w:tcPr>
          <w:p w:rsidR="00631F4E" w:rsidRDefault="00631F4E" w:rsidP="00631F4E">
            <w:pPr>
              <w:pStyle w:val="affff1"/>
              <w:spacing w:line="276" w:lineRule="auto"/>
              <w:jc w:val="center"/>
              <w:rPr>
                <w:rFonts w:ascii="Arial" w:hAnsi="Arial" w:cs="Arial"/>
                <w:sz w:val="18"/>
                <w:szCs w:val="18"/>
                <w:lang w:val="kk-KZ"/>
              </w:rPr>
            </w:pPr>
            <w:r>
              <w:rPr>
                <w:rFonts w:ascii="Arial" w:hAnsi="Arial" w:cs="Arial"/>
                <w:sz w:val="18"/>
                <w:szCs w:val="18"/>
              </w:rPr>
              <w:t>&lt;0,004</w:t>
            </w:r>
          </w:p>
        </w:tc>
        <w:tc>
          <w:tcPr>
            <w:tcW w:w="438" w:type="pct"/>
            <w:vAlign w:val="center"/>
          </w:tcPr>
          <w:p w:rsidR="00631F4E" w:rsidRPr="00682CC5" w:rsidRDefault="00631F4E" w:rsidP="00631F4E">
            <w:pPr>
              <w:pStyle w:val="affff1"/>
              <w:spacing w:line="276" w:lineRule="auto"/>
              <w:jc w:val="center"/>
              <w:rPr>
                <w:rFonts w:ascii="Arial" w:hAnsi="Arial" w:cs="Arial"/>
                <w:sz w:val="18"/>
                <w:szCs w:val="18"/>
                <w:lang w:val="kk-KZ"/>
              </w:rPr>
            </w:pPr>
            <w:r w:rsidRPr="00682CC5">
              <w:rPr>
                <w:rFonts w:ascii="Arial" w:hAnsi="Arial" w:cs="Arial"/>
                <w:sz w:val="20"/>
                <w:szCs w:val="20"/>
              </w:rPr>
              <w:t>&lt;0,004</w:t>
            </w:r>
          </w:p>
        </w:tc>
        <w:tc>
          <w:tcPr>
            <w:tcW w:w="730" w:type="pct"/>
            <w:hideMark/>
          </w:tcPr>
          <w:p w:rsidR="00631F4E" w:rsidRPr="00407E75" w:rsidRDefault="00631F4E" w:rsidP="00631F4E">
            <w:pPr>
              <w:jc w:val="center"/>
              <w:rPr>
                <w:rFonts w:ascii="Arial" w:eastAsia="Calibri" w:hAnsi="Arial" w:cs="Arial"/>
                <w:sz w:val="20"/>
                <w:szCs w:val="20"/>
                <w:lang w:val="en-US"/>
              </w:rPr>
            </w:pPr>
            <w:r w:rsidRPr="00407E75">
              <w:rPr>
                <w:rFonts w:ascii="Arial" w:eastAsia="Calibri" w:hAnsi="Arial" w:cs="Arial"/>
                <w:sz w:val="20"/>
                <w:szCs w:val="20"/>
              </w:rPr>
              <w:t>О</w:t>
            </w:r>
            <w:r w:rsidRPr="00407E75">
              <w:rPr>
                <w:rFonts w:ascii="Arial" w:eastAsia="Calibri" w:hAnsi="Arial" w:cs="Arial"/>
                <w:sz w:val="20"/>
                <w:szCs w:val="20"/>
                <w:lang w:val="en-US"/>
              </w:rPr>
              <w:t>тсутствуют</w:t>
            </w:r>
          </w:p>
        </w:tc>
        <w:tc>
          <w:tcPr>
            <w:tcW w:w="796" w:type="pct"/>
            <w:hideMark/>
          </w:tcPr>
          <w:p w:rsidR="00631F4E" w:rsidRPr="00407E75" w:rsidRDefault="00631F4E" w:rsidP="00631F4E">
            <w:pPr>
              <w:jc w:val="center"/>
              <w:rPr>
                <w:rFonts w:ascii="Arial" w:eastAsia="Calibri" w:hAnsi="Arial" w:cs="Arial"/>
                <w:sz w:val="20"/>
                <w:szCs w:val="20"/>
                <w:lang w:val="en-US"/>
              </w:rPr>
            </w:pPr>
            <w:r w:rsidRPr="00407E75">
              <w:rPr>
                <w:rFonts w:ascii="Arial" w:eastAsia="Calibri" w:hAnsi="Arial" w:cs="Arial"/>
                <w:sz w:val="20"/>
                <w:szCs w:val="20"/>
              </w:rPr>
              <w:t>Н</w:t>
            </w:r>
            <w:r w:rsidRPr="00407E75">
              <w:rPr>
                <w:rFonts w:ascii="Arial" w:eastAsia="Calibri" w:hAnsi="Arial" w:cs="Arial"/>
                <w:sz w:val="20"/>
                <w:szCs w:val="20"/>
                <w:lang w:val="en-US"/>
              </w:rPr>
              <w:t>е требуется</w:t>
            </w:r>
          </w:p>
        </w:tc>
      </w:tr>
      <w:tr w:rsidR="00631F4E" w:rsidRPr="00407E75" w:rsidTr="00022785">
        <w:tblPrEx>
          <w:tblLook w:val="00A0" w:firstRow="1" w:lastRow="0" w:firstColumn="1" w:lastColumn="0" w:noHBand="0" w:noVBand="0"/>
        </w:tblPrEx>
        <w:tc>
          <w:tcPr>
            <w:tcW w:w="482" w:type="pct"/>
            <w:vMerge/>
            <w:vAlign w:val="center"/>
            <w:hideMark/>
          </w:tcPr>
          <w:p w:rsidR="00631F4E" w:rsidRPr="00407E75" w:rsidRDefault="00631F4E" w:rsidP="00631F4E">
            <w:pPr>
              <w:rPr>
                <w:rFonts w:ascii="Arial" w:eastAsia="Calibri" w:hAnsi="Arial" w:cs="Arial"/>
                <w:sz w:val="20"/>
                <w:szCs w:val="20"/>
              </w:rPr>
            </w:pPr>
          </w:p>
        </w:tc>
        <w:tc>
          <w:tcPr>
            <w:tcW w:w="839" w:type="pct"/>
            <w:hideMark/>
          </w:tcPr>
          <w:p w:rsidR="00631F4E" w:rsidRPr="00407E75" w:rsidRDefault="00631F4E" w:rsidP="00631F4E">
            <w:pPr>
              <w:jc w:val="center"/>
              <w:rPr>
                <w:rFonts w:ascii="Arial" w:eastAsia="Calibri" w:hAnsi="Arial" w:cs="Arial"/>
                <w:sz w:val="20"/>
                <w:szCs w:val="20"/>
                <w:lang w:val="en-US"/>
              </w:rPr>
            </w:pPr>
            <w:r w:rsidRPr="00407E75">
              <w:rPr>
                <w:rFonts w:ascii="Arial" w:eastAsia="Calibri" w:hAnsi="Arial" w:cs="Arial"/>
                <w:sz w:val="20"/>
                <w:szCs w:val="20"/>
                <w:lang w:val="en-US"/>
              </w:rPr>
              <w:t>Оксид углерода</w:t>
            </w:r>
          </w:p>
        </w:tc>
        <w:tc>
          <w:tcPr>
            <w:tcW w:w="419" w:type="pct"/>
          </w:tcPr>
          <w:p w:rsidR="00631F4E" w:rsidRPr="00407E75" w:rsidRDefault="00631F4E" w:rsidP="00631F4E">
            <w:pPr>
              <w:jc w:val="center"/>
              <w:rPr>
                <w:rFonts w:ascii="Arial" w:hAnsi="Arial" w:cs="Arial"/>
                <w:sz w:val="20"/>
                <w:szCs w:val="20"/>
              </w:rPr>
            </w:pPr>
            <w:r w:rsidRPr="00407E75">
              <w:rPr>
                <w:rFonts w:ascii="Arial" w:hAnsi="Arial" w:cs="Arial"/>
                <w:sz w:val="20"/>
                <w:szCs w:val="20"/>
              </w:rPr>
              <w:t>5,0</w:t>
            </w:r>
          </w:p>
        </w:tc>
        <w:tc>
          <w:tcPr>
            <w:tcW w:w="419" w:type="pct"/>
          </w:tcPr>
          <w:p w:rsidR="00631F4E" w:rsidRDefault="00631F4E" w:rsidP="00631F4E">
            <w:pPr>
              <w:pStyle w:val="affff1"/>
              <w:spacing w:line="276" w:lineRule="auto"/>
              <w:jc w:val="center"/>
              <w:rPr>
                <w:rFonts w:ascii="Arial" w:hAnsi="Arial" w:cs="Arial"/>
                <w:sz w:val="18"/>
                <w:szCs w:val="18"/>
                <w:lang w:val="kk-KZ"/>
              </w:rPr>
            </w:pPr>
            <w:r>
              <w:rPr>
                <w:rFonts w:ascii="Arial" w:hAnsi="Arial" w:cs="Arial"/>
                <w:sz w:val="18"/>
                <w:szCs w:val="18"/>
              </w:rPr>
              <w:t>1,67</w:t>
            </w:r>
          </w:p>
        </w:tc>
        <w:tc>
          <w:tcPr>
            <w:tcW w:w="439" w:type="pct"/>
            <w:vAlign w:val="center"/>
          </w:tcPr>
          <w:p w:rsidR="00631F4E" w:rsidRPr="005D3770" w:rsidRDefault="00631F4E" w:rsidP="00631F4E">
            <w:pPr>
              <w:pStyle w:val="affff1"/>
              <w:spacing w:line="276" w:lineRule="auto"/>
              <w:jc w:val="center"/>
              <w:rPr>
                <w:rFonts w:ascii="Arial" w:hAnsi="Arial" w:cs="Arial"/>
                <w:sz w:val="18"/>
                <w:szCs w:val="18"/>
                <w:lang w:val="kk-KZ"/>
              </w:rPr>
            </w:pPr>
            <w:r w:rsidRPr="005D3770">
              <w:rPr>
                <w:rFonts w:ascii="Arial" w:hAnsi="Arial" w:cs="Arial"/>
                <w:sz w:val="18"/>
                <w:szCs w:val="18"/>
                <w:lang w:val="kk-KZ"/>
              </w:rPr>
              <w:t>2,69</w:t>
            </w:r>
          </w:p>
        </w:tc>
        <w:tc>
          <w:tcPr>
            <w:tcW w:w="438" w:type="pct"/>
            <w:vAlign w:val="center"/>
          </w:tcPr>
          <w:p w:rsidR="00631F4E" w:rsidRDefault="00631F4E" w:rsidP="00631F4E">
            <w:pPr>
              <w:pStyle w:val="affff1"/>
              <w:spacing w:line="276" w:lineRule="auto"/>
              <w:jc w:val="center"/>
              <w:rPr>
                <w:rFonts w:ascii="Arial" w:hAnsi="Arial" w:cs="Arial"/>
                <w:sz w:val="18"/>
                <w:szCs w:val="18"/>
                <w:lang w:val="kk-KZ"/>
              </w:rPr>
            </w:pPr>
            <w:r>
              <w:rPr>
                <w:rFonts w:ascii="Arial" w:hAnsi="Arial" w:cs="Arial"/>
                <w:sz w:val="18"/>
                <w:szCs w:val="18"/>
                <w:lang w:val="kk-KZ"/>
              </w:rPr>
              <w:t>2,63</w:t>
            </w:r>
          </w:p>
        </w:tc>
        <w:tc>
          <w:tcPr>
            <w:tcW w:w="438" w:type="pct"/>
            <w:vAlign w:val="center"/>
          </w:tcPr>
          <w:p w:rsidR="00631F4E" w:rsidRPr="00682CC5" w:rsidRDefault="00631F4E" w:rsidP="00631F4E">
            <w:pPr>
              <w:pStyle w:val="affff1"/>
              <w:spacing w:line="276" w:lineRule="auto"/>
              <w:jc w:val="center"/>
              <w:rPr>
                <w:rFonts w:ascii="Arial" w:hAnsi="Arial" w:cs="Arial"/>
                <w:sz w:val="18"/>
                <w:szCs w:val="18"/>
                <w:lang w:val="kk-KZ"/>
              </w:rPr>
            </w:pPr>
            <w:r w:rsidRPr="00682CC5">
              <w:rPr>
                <w:rFonts w:ascii="Arial" w:hAnsi="Arial" w:cs="Arial"/>
                <w:sz w:val="20"/>
                <w:szCs w:val="20"/>
                <w:lang w:val="kk-KZ"/>
              </w:rPr>
              <w:t>2,39</w:t>
            </w:r>
          </w:p>
        </w:tc>
        <w:tc>
          <w:tcPr>
            <w:tcW w:w="730" w:type="pct"/>
            <w:hideMark/>
          </w:tcPr>
          <w:p w:rsidR="00631F4E" w:rsidRPr="00407E75" w:rsidRDefault="00631F4E" w:rsidP="00631F4E">
            <w:pPr>
              <w:jc w:val="center"/>
              <w:rPr>
                <w:rFonts w:ascii="Arial" w:eastAsia="Calibri" w:hAnsi="Arial" w:cs="Arial"/>
                <w:sz w:val="20"/>
                <w:szCs w:val="20"/>
                <w:lang w:val="en-US"/>
              </w:rPr>
            </w:pPr>
            <w:r w:rsidRPr="00407E75">
              <w:rPr>
                <w:rFonts w:ascii="Arial" w:eastAsia="Calibri" w:hAnsi="Arial" w:cs="Arial"/>
                <w:sz w:val="20"/>
                <w:szCs w:val="20"/>
              </w:rPr>
              <w:t>О</w:t>
            </w:r>
            <w:r w:rsidRPr="00407E75">
              <w:rPr>
                <w:rFonts w:ascii="Arial" w:eastAsia="Calibri" w:hAnsi="Arial" w:cs="Arial"/>
                <w:sz w:val="20"/>
                <w:szCs w:val="20"/>
                <w:lang w:val="en-US"/>
              </w:rPr>
              <w:t>тсутствуют</w:t>
            </w:r>
          </w:p>
        </w:tc>
        <w:tc>
          <w:tcPr>
            <w:tcW w:w="796" w:type="pct"/>
            <w:hideMark/>
          </w:tcPr>
          <w:p w:rsidR="00631F4E" w:rsidRPr="00407E75" w:rsidRDefault="00631F4E" w:rsidP="00631F4E">
            <w:pPr>
              <w:jc w:val="center"/>
              <w:rPr>
                <w:rFonts w:ascii="Arial" w:eastAsia="Calibri" w:hAnsi="Arial" w:cs="Arial"/>
                <w:sz w:val="20"/>
                <w:szCs w:val="20"/>
                <w:lang w:val="en-US"/>
              </w:rPr>
            </w:pPr>
            <w:r w:rsidRPr="00407E75">
              <w:rPr>
                <w:rFonts w:ascii="Arial" w:eastAsia="Calibri" w:hAnsi="Arial" w:cs="Arial"/>
                <w:sz w:val="20"/>
                <w:szCs w:val="20"/>
              </w:rPr>
              <w:t>Н</w:t>
            </w:r>
            <w:r w:rsidRPr="00407E75">
              <w:rPr>
                <w:rFonts w:ascii="Arial" w:eastAsia="Calibri" w:hAnsi="Arial" w:cs="Arial"/>
                <w:sz w:val="20"/>
                <w:szCs w:val="20"/>
                <w:lang w:val="en-US"/>
              </w:rPr>
              <w:t>е требуется</w:t>
            </w:r>
          </w:p>
        </w:tc>
      </w:tr>
      <w:tr w:rsidR="00631F4E" w:rsidRPr="00407E75" w:rsidTr="00022785">
        <w:tblPrEx>
          <w:tblLook w:val="00A0" w:firstRow="1" w:lastRow="0" w:firstColumn="1" w:lastColumn="0" w:noHBand="0" w:noVBand="0"/>
        </w:tblPrEx>
        <w:tc>
          <w:tcPr>
            <w:tcW w:w="482" w:type="pct"/>
            <w:vMerge/>
            <w:vAlign w:val="center"/>
            <w:hideMark/>
          </w:tcPr>
          <w:p w:rsidR="00631F4E" w:rsidRPr="00407E75" w:rsidRDefault="00631F4E" w:rsidP="00631F4E">
            <w:pPr>
              <w:rPr>
                <w:rFonts w:ascii="Arial" w:eastAsia="Calibri" w:hAnsi="Arial" w:cs="Arial"/>
                <w:sz w:val="20"/>
                <w:szCs w:val="20"/>
              </w:rPr>
            </w:pPr>
          </w:p>
        </w:tc>
        <w:tc>
          <w:tcPr>
            <w:tcW w:w="839" w:type="pct"/>
            <w:hideMark/>
          </w:tcPr>
          <w:p w:rsidR="00631F4E" w:rsidRPr="00407E75" w:rsidRDefault="00631F4E" w:rsidP="00631F4E">
            <w:pPr>
              <w:jc w:val="center"/>
              <w:rPr>
                <w:rFonts w:ascii="Arial" w:eastAsia="Calibri" w:hAnsi="Arial" w:cs="Arial"/>
                <w:sz w:val="20"/>
                <w:szCs w:val="20"/>
                <w:lang w:val="en-US"/>
              </w:rPr>
            </w:pPr>
            <w:r w:rsidRPr="00407E75">
              <w:rPr>
                <w:rFonts w:ascii="Arial" w:eastAsia="Calibri" w:hAnsi="Arial" w:cs="Arial"/>
                <w:sz w:val="20"/>
                <w:szCs w:val="20"/>
                <w:lang w:val="en-US"/>
              </w:rPr>
              <w:t>Углеводороды</w:t>
            </w:r>
          </w:p>
        </w:tc>
        <w:tc>
          <w:tcPr>
            <w:tcW w:w="419" w:type="pct"/>
          </w:tcPr>
          <w:p w:rsidR="00631F4E" w:rsidRPr="00407E75" w:rsidRDefault="00631F4E" w:rsidP="00631F4E">
            <w:pPr>
              <w:jc w:val="center"/>
              <w:rPr>
                <w:rFonts w:ascii="Arial" w:hAnsi="Arial" w:cs="Arial"/>
                <w:sz w:val="20"/>
                <w:szCs w:val="20"/>
              </w:rPr>
            </w:pPr>
            <w:r w:rsidRPr="00407E75">
              <w:rPr>
                <w:rFonts w:ascii="Arial" w:hAnsi="Arial" w:cs="Arial"/>
                <w:sz w:val="20"/>
                <w:szCs w:val="20"/>
              </w:rPr>
              <w:t>50,0</w:t>
            </w:r>
          </w:p>
        </w:tc>
        <w:tc>
          <w:tcPr>
            <w:tcW w:w="419" w:type="pct"/>
          </w:tcPr>
          <w:p w:rsidR="00631F4E" w:rsidRDefault="00631F4E" w:rsidP="00631F4E">
            <w:pPr>
              <w:pStyle w:val="affff1"/>
              <w:spacing w:line="276" w:lineRule="auto"/>
              <w:jc w:val="center"/>
              <w:rPr>
                <w:rFonts w:ascii="Arial" w:hAnsi="Arial" w:cs="Arial"/>
                <w:sz w:val="18"/>
                <w:szCs w:val="18"/>
                <w:lang w:val="kk-KZ"/>
              </w:rPr>
            </w:pPr>
            <w:r>
              <w:rPr>
                <w:rFonts w:ascii="Arial" w:hAnsi="Arial" w:cs="Arial"/>
                <w:sz w:val="18"/>
                <w:szCs w:val="18"/>
                <w:lang w:val="kk-KZ"/>
              </w:rPr>
              <w:t>0,340</w:t>
            </w:r>
          </w:p>
        </w:tc>
        <w:tc>
          <w:tcPr>
            <w:tcW w:w="439" w:type="pct"/>
            <w:vAlign w:val="center"/>
          </w:tcPr>
          <w:p w:rsidR="00631F4E" w:rsidRPr="005D3770" w:rsidRDefault="00631F4E" w:rsidP="00631F4E">
            <w:pPr>
              <w:pStyle w:val="affff1"/>
              <w:spacing w:line="276" w:lineRule="auto"/>
              <w:jc w:val="center"/>
              <w:rPr>
                <w:rFonts w:ascii="Arial" w:hAnsi="Arial" w:cs="Arial"/>
                <w:sz w:val="18"/>
                <w:szCs w:val="18"/>
                <w:lang w:val="kk-KZ"/>
              </w:rPr>
            </w:pPr>
            <w:r w:rsidRPr="005D3770">
              <w:rPr>
                <w:rFonts w:ascii="Arial" w:hAnsi="Arial" w:cs="Arial"/>
                <w:sz w:val="18"/>
                <w:szCs w:val="18"/>
                <w:lang w:val="kk-KZ"/>
              </w:rPr>
              <w:t>0,489</w:t>
            </w:r>
          </w:p>
        </w:tc>
        <w:tc>
          <w:tcPr>
            <w:tcW w:w="438" w:type="pct"/>
            <w:vAlign w:val="center"/>
          </w:tcPr>
          <w:p w:rsidR="00631F4E" w:rsidRDefault="00631F4E" w:rsidP="00631F4E">
            <w:pPr>
              <w:pStyle w:val="affff1"/>
              <w:spacing w:line="276" w:lineRule="auto"/>
              <w:jc w:val="center"/>
              <w:rPr>
                <w:rFonts w:ascii="Arial" w:hAnsi="Arial" w:cs="Arial"/>
                <w:sz w:val="18"/>
                <w:szCs w:val="18"/>
                <w:lang w:val="kk-KZ"/>
              </w:rPr>
            </w:pPr>
            <w:r>
              <w:rPr>
                <w:rFonts w:ascii="Arial" w:hAnsi="Arial" w:cs="Arial"/>
                <w:sz w:val="18"/>
                <w:szCs w:val="18"/>
                <w:lang w:val="kk-KZ"/>
              </w:rPr>
              <w:t>0,507</w:t>
            </w:r>
          </w:p>
        </w:tc>
        <w:tc>
          <w:tcPr>
            <w:tcW w:w="438" w:type="pct"/>
            <w:vAlign w:val="center"/>
          </w:tcPr>
          <w:p w:rsidR="00631F4E" w:rsidRPr="00682CC5" w:rsidRDefault="00631F4E" w:rsidP="00631F4E">
            <w:pPr>
              <w:pStyle w:val="affff1"/>
              <w:spacing w:line="276" w:lineRule="auto"/>
              <w:jc w:val="center"/>
              <w:rPr>
                <w:rFonts w:ascii="Arial" w:hAnsi="Arial" w:cs="Arial"/>
                <w:sz w:val="18"/>
                <w:szCs w:val="18"/>
                <w:lang w:val="kk-KZ"/>
              </w:rPr>
            </w:pPr>
            <w:r w:rsidRPr="00682CC5">
              <w:rPr>
                <w:rFonts w:ascii="Arial" w:hAnsi="Arial" w:cs="Arial"/>
                <w:sz w:val="20"/>
                <w:szCs w:val="20"/>
                <w:lang w:val="kk-KZ"/>
              </w:rPr>
              <w:t>0,417</w:t>
            </w:r>
          </w:p>
        </w:tc>
        <w:tc>
          <w:tcPr>
            <w:tcW w:w="730" w:type="pct"/>
            <w:hideMark/>
          </w:tcPr>
          <w:p w:rsidR="00631F4E" w:rsidRPr="00407E75" w:rsidRDefault="00631F4E" w:rsidP="00631F4E">
            <w:pPr>
              <w:jc w:val="center"/>
              <w:rPr>
                <w:rFonts w:ascii="Arial" w:eastAsia="Calibri" w:hAnsi="Arial" w:cs="Arial"/>
                <w:sz w:val="20"/>
                <w:szCs w:val="20"/>
                <w:lang w:val="en-US"/>
              </w:rPr>
            </w:pPr>
            <w:r w:rsidRPr="00407E75">
              <w:rPr>
                <w:rFonts w:ascii="Arial" w:eastAsia="Calibri" w:hAnsi="Arial" w:cs="Arial"/>
                <w:sz w:val="20"/>
                <w:szCs w:val="20"/>
              </w:rPr>
              <w:t>О</w:t>
            </w:r>
            <w:r w:rsidRPr="00407E75">
              <w:rPr>
                <w:rFonts w:ascii="Arial" w:eastAsia="Calibri" w:hAnsi="Arial" w:cs="Arial"/>
                <w:sz w:val="20"/>
                <w:szCs w:val="20"/>
                <w:lang w:val="en-US"/>
              </w:rPr>
              <w:t>тсутствуют</w:t>
            </w:r>
          </w:p>
        </w:tc>
        <w:tc>
          <w:tcPr>
            <w:tcW w:w="796" w:type="pct"/>
            <w:hideMark/>
          </w:tcPr>
          <w:p w:rsidR="00631F4E" w:rsidRPr="00407E75" w:rsidRDefault="00631F4E" w:rsidP="00631F4E">
            <w:pPr>
              <w:jc w:val="center"/>
              <w:rPr>
                <w:rFonts w:ascii="Arial" w:eastAsia="Calibri" w:hAnsi="Arial" w:cs="Arial"/>
                <w:sz w:val="20"/>
                <w:szCs w:val="20"/>
                <w:lang w:val="en-US"/>
              </w:rPr>
            </w:pPr>
            <w:r w:rsidRPr="00407E75">
              <w:rPr>
                <w:rFonts w:ascii="Arial" w:eastAsia="Calibri" w:hAnsi="Arial" w:cs="Arial"/>
                <w:sz w:val="20"/>
                <w:szCs w:val="20"/>
              </w:rPr>
              <w:t>Н</w:t>
            </w:r>
            <w:r w:rsidRPr="00407E75">
              <w:rPr>
                <w:rFonts w:ascii="Arial" w:eastAsia="Calibri" w:hAnsi="Arial" w:cs="Arial"/>
                <w:sz w:val="20"/>
                <w:szCs w:val="20"/>
                <w:lang w:val="en-US"/>
              </w:rPr>
              <w:t>е требуется</w:t>
            </w:r>
          </w:p>
        </w:tc>
      </w:tr>
      <w:tr w:rsidR="00631F4E" w:rsidRPr="00407E75" w:rsidTr="00022785">
        <w:tblPrEx>
          <w:tblLook w:val="00A0" w:firstRow="1" w:lastRow="0" w:firstColumn="1" w:lastColumn="0" w:noHBand="0" w:noVBand="0"/>
        </w:tblPrEx>
        <w:tc>
          <w:tcPr>
            <w:tcW w:w="482" w:type="pct"/>
            <w:vMerge/>
            <w:vAlign w:val="center"/>
            <w:hideMark/>
          </w:tcPr>
          <w:p w:rsidR="00631F4E" w:rsidRPr="00407E75" w:rsidRDefault="00631F4E" w:rsidP="00631F4E">
            <w:pPr>
              <w:rPr>
                <w:rFonts w:ascii="Arial" w:eastAsia="Calibri" w:hAnsi="Arial" w:cs="Arial"/>
                <w:sz w:val="20"/>
                <w:szCs w:val="20"/>
              </w:rPr>
            </w:pPr>
          </w:p>
        </w:tc>
        <w:tc>
          <w:tcPr>
            <w:tcW w:w="839" w:type="pct"/>
            <w:hideMark/>
          </w:tcPr>
          <w:p w:rsidR="00631F4E" w:rsidRPr="00407E75" w:rsidRDefault="00631F4E" w:rsidP="00631F4E">
            <w:pPr>
              <w:jc w:val="center"/>
              <w:rPr>
                <w:rFonts w:ascii="Arial" w:eastAsia="Calibri" w:hAnsi="Arial" w:cs="Arial"/>
                <w:sz w:val="20"/>
                <w:szCs w:val="20"/>
                <w:lang w:val="en-US"/>
              </w:rPr>
            </w:pPr>
            <w:r w:rsidRPr="00407E75">
              <w:rPr>
                <w:rFonts w:ascii="Arial" w:eastAsia="Calibri" w:hAnsi="Arial" w:cs="Arial"/>
                <w:sz w:val="20"/>
                <w:szCs w:val="20"/>
              </w:rPr>
              <w:t>Пыль (взв. в-ва)</w:t>
            </w:r>
          </w:p>
        </w:tc>
        <w:tc>
          <w:tcPr>
            <w:tcW w:w="419" w:type="pct"/>
          </w:tcPr>
          <w:p w:rsidR="00631F4E" w:rsidRPr="00407E75" w:rsidRDefault="00631F4E" w:rsidP="00631F4E">
            <w:pPr>
              <w:jc w:val="center"/>
              <w:rPr>
                <w:rFonts w:ascii="Arial" w:hAnsi="Arial" w:cs="Arial"/>
                <w:sz w:val="20"/>
                <w:szCs w:val="20"/>
              </w:rPr>
            </w:pPr>
            <w:r w:rsidRPr="00407E75">
              <w:rPr>
                <w:rFonts w:ascii="Arial" w:hAnsi="Arial" w:cs="Arial"/>
                <w:sz w:val="20"/>
                <w:szCs w:val="20"/>
              </w:rPr>
              <w:t>0,3</w:t>
            </w:r>
          </w:p>
        </w:tc>
        <w:tc>
          <w:tcPr>
            <w:tcW w:w="419" w:type="pct"/>
          </w:tcPr>
          <w:p w:rsidR="00631F4E" w:rsidRDefault="00631F4E" w:rsidP="00631F4E">
            <w:pPr>
              <w:pStyle w:val="affff1"/>
              <w:spacing w:line="276" w:lineRule="auto"/>
              <w:jc w:val="center"/>
              <w:rPr>
                <w:rFonts w:ascii="Arial" w:hAnsi="Arial" w:cs="Arial"/>
                <w:sz w:val="18"/>
                <w:szCs w:val="18"/>
                <w:lang w:val="kk-KZ"/>
              </w:rPr>
            </w:pPr>
            <w:r>
              <w:rPr>
                <w:rFonts w:ascii="Arial" w:hAnsi="Arial" w:cs="Arial"/>
                <w:sz w:val="18"/>
                <w:szCs w:val="18"/>
              </w:rPr>
              <w:t>&lt;0,075</w:t>
            </w:r>
          </w:p>
        </w:tc>
        <w:tc>
          <w:tcPr>
            <w:tcW w:w="439" w:type="pct"/>
            <w:vAlign w:val="center"/>
          </w:tcPr>
          <w:p w:rsidR="00631F4E" w:rsidRPr="005D3770" w:rsidRDefault="00631F4E" w:rsidP="00631F4E">
            <w:pPr>
              <w:pStyle w:val="affff1"/>
              <w:spacing w:line="276" w:lineRule="auto"/>
              <w:jc w:val="center"/>
              <w:rPr>
                <w:rFonts w:ascii="Arial" w:hAnsi="Arial" w:cs="Arial"/>
                <w:sz w:val="18"/>
                <w:szCs w:val="18"/>
                <w:lang w:val="kk-KZ"/>
              </w:rPr>
            </w:pPr>
            <w:r w:rsidRPr="005D3770">
              <w:rPr>
                <w:rFonts w:ascii="Arial" w:hAnsi="Arial" w:cs="Arial"/>
                <w:sz w:val="18"/>
                <w:szCs w:val="18"/>
                <w:lang w:val="kk-KZ"/>
              </w:rPr>
              <w:t>0,002</w:t>
            </w:r>
          </w:p>
        </w:tc>
        <w:tc>
          <w:tcPr>
            <w:tcW w:w="438" w:type="pct"/>
            <w:vAlign w:val="center"/>
          </w:tcPr>
          <w:p w:rsidR="00631F4E" w:rsidRDefault="00631F4E" w:rsidP="00631F4E">
            <w:pPr>
              <w:pStyle w:val="affff1"/>
              <w:spacing w:line="276" w:lineRule="auto"/>
              <w:jc w:val="center"/>
              <w:rPr>
                <w:rFonts w:ascii="Arial" w:hAnsi="Arial" w:cs="Arial"/>
                <w:sz w:val="18"/>
                <w:szCs w:val="18"/>
                <w:lang w:val="kk-KZ"/>
              </w:rPr>
            </w:pPr>
            <w:r>
              <w:rPr>
                <w:rFonts w:ascii="Arial" w:hAnsi="Arial" w:cs="Arial"/>
                <w:sz w:val="18"/>
                <w:szCs w:val="18"/>
                <w:lang w:val="kk-KZ"/>
              </w:rPr>
              <w:t>&lt;0,075</w:t>
            </w:r>
          </w:p>
        </w:tc>
        <w:tc>
          <w:tcPr>
            <w:tcW w:w="438" w:type="pct"/>
            <w:vAlign w:val="center"/>
          </w:tcPr>
          <w:p w:rsidR="00631F4E" w:rsidRPr="00682CC5" w:rsidRDefault="00631F4E" w:rsidP="00631F4E">
            <w:pPr>
              <w:pStyle w:val="affff1"/>
              <w:spacing w:line="276" w:lineRule="auto"/>
              <w:jc w:val="center"/>
              <w:rPr>
                <w:rFonts w:ascii="Arial" w:hAnsi="Arial" w:cs="Arial"/>
                <w:sz w:val="18"/>
                <w:szCs w:val="18"/>
                <w:lang w:val="kk-KZ"/>
              </w:rPr>
            </w:pPr>
            <w:r w:rsidRPr="00682CC5">
              <w:rPr>
                <w:rFonts w:ascii="Arial" w:hAnsi="Arial" w:cs="Arial"/>
                <w:sz w:val="20"/>
                <w:szCs w:val="20"/>
                <w:lang w:val="kk-KZ"/>
              </w:rPr>
              <w:t>&lt;0,05</w:t>
            </w:r>
          </w:p>
        </w:tc>
        <w:tc>
          <w:tcPr>
            <w:tcW w:w="730" w:type="pct"/>
            <w:hideMark/>
          </w:tcPr>
          <w:p w:rsidR="00631F4E" w:rsidRPr="00407E75" w:rsidRDefault="00631F4E" w:rsidP="00631F4E">
            <w:pPr>
              <w:jc w:val="center"/>
              <w:rPr>
                <w:rFonts w:ascii="Arial" w:eastAsia="Calibri" w:hAnsi="Arial" w:cs="Arial"/>
                <w:sz w:val="20"/>
                <w:szCs w:val="20"/>
                <w:lang w:val="en-US"/>
              </w:rPr>
            </w:pPr>
            <w:r w:rsidRPr="00407E75">
              <w:rPr>
                <w:rFonts w:ascii="Arial" w:eastAsia="Calibri" w:hAnsi="Arial" w:cs="Arial"/>
                <w:sz w:val="20"/>
                <w:szCs w:val="20"/>
              </w:rPr>
              <w:t>О</w:t>
            </w:r>
            <w:r w:rsidRPr="00407E75">
              <w:rPr>
                <w:rFonts w:ascii="Arial" w:eastAsia="Calibri" w:hAnsi="Arial" w:cs="Arial"/>
                <w:sz w:val="20"/>
                <w:szCs w:val="20"/>
                <w:lang w:val="en-US"/>
              </w:rPr>
              <w:t>тсутствуют</w:t>
            </w:r>
          </w:p>
        </w:tc>
        <w:tc>
          <w:tcPr>
            <w:tcW w:w="796" w:type="pct"/>
            <w:hideMark/>
          </w:tcPr>
          <w:p w:rsidR="00631F4E" w:rsidRPr="00407E75" w:rsidRDefault="00631F4E" w:rsidP="00631F4E">
            <w:pPr>
              <w:jc w:val="center"/>
              <w:rPr>
                <w:rFonts w:ascii="Arial" w:eastAsia="Calibri" w:hAnsi="Arial" w:cs="Arial"/>
                <w:sz w:val="20"/>
                <w:szCs w:val="20"/>
                <w:lang w:val="en-US"/>
              </w:rPr>
            </w:pPr>
            <w:r w:rsidRPr="00407E75">
              <w:rPr>
                <w:rFonts w:ascii="Arial" w:eastAsia="Calibri" w:hAnsi="Arial" w:cs="Arial"/>
                <w:sz w:val="20"/>
                <w:szCs w:val="20"/>
              </w:rPr>
              <w:t>Н</w:t>
            </w:r>
            <w:r w:rsidRPr="00407E75">
              <w:rPr>
                <w:rFonts w:ascii="Arial" w:eastAsia="Calibri" w:hAnsi="Arial" w:cs="Arial"/>
                <w:sz w:val="20"/>
                <w:szCs w:val="20"/>
                <w:lang w:val="en-US"/>
              </w:rPr>
              <w:t>е требуется</w:t>
            </w:r>
          </w:p>
        </w:tc>
      </w:tr>
    </w:tbl>
    <w:p w:rsidR="000C3D6C" w:rsidRPr="00407E75" w:rsidRDefault="000C3D6C" w:rsidP="001B1DF6">
      <w:pPr>
        <w:ind w:firstLine="709"/>
        <w:jc w:val="both"/>
        <w:rPr>
          <w:rFonts w:ascii="Arial" w:hAnsi="Arial" w:cs="Arial"/>
        </w:rPr>
      </w:pPr>
      <w:r w:rsidRPr="00407E75">
        <w:rPr>
          <w:rFonts w:ascii="Arial" w:hAnsi="Arial" w:cs="Arial"/>
          <w:b/>
          <w:i/>
          <w:lang w:val="kk-KZ"/>
        </w:rPr>
        <w:t xml:space="preserve">Вывод: </w:t>
      </w:r>
      <w:r w:rsidRPr="00407E75">
        <w:rPr>
          <w:rFonts w:ascii="Arial" w:hAnsi="Arial" w:cs="Arial"/>
        </w:rPr>
        <w:t xml:space="preserve">Анализ, проведенного экологического мониторинга качества атмосферного воздуха, на границе санитарно-защитной зоны месторождения </w:t>
      </w:r>
      <w:r w:rsidR="00631F4E">
        <w:rPr>
          <w:rFonts w:ascii="Arial" w:hAnsi="Arial" w:cs="Arial"/>
          <w:lang w:val="kk-KZ"/>
        </w:rPr>
        <w:t>Терень Узюк Западный</w:t>
      </w:r>
      <w:r w:rsidR="00494100" w:rsidRPr="00494100">
        <w:rPr>
          <w:rFonts w:ascii="Arial" w:hAnsi="Arial" w:cs="Arial"/>
          <w:lang w:val="kk-KZ"/>
        </w:rPr>
        <w:t xml:space="preserve"> </w:t>
      </w:r>
      <w:r w:rsidRPr="00407E75">
        <w:rPr>
          <w:rFonts w:ascii="Arial" w:hAnsi="Arial" w:cs="Arial"/>
        </w:rPr>
        <w:t>показал, что за 202</w:t>
      </w:r>
      <w:r w:rsidR="00742729" w:rsidRPr="00407E75">
        <w:rPr>
          <w:rFonts w:ascii="Arial" w:hAnsi="Arial" w:cs="Arial"/>
          <w:lang w:val="kk-KZ"/>
        </w:rPr>
        <w:t>2</w:t>
      </w:r>
      <w:r w:rsidRPr="00407E75">
        <w:rPr>
          <w:rFonts w:ascii="Arial" w:hAnsi="Arial" w:cs="Arial"/>
        </w:rPr>
        <w:t>г. максимально-разовые концентрации загрязняющих веществ по всем анализируемым веществам в точках отбора проб незначительны. Концентрации ЗВ находятся в допустимых пределах и не превышают санитарно-гигиенические нормы предельно-допустимых концентраций (ПДК м. р.), установленных для населенных мест.</w:t>
      </w:r>
    </w:p>
    <w:p w:rsidR="000C3D6C" w:rsidRPr="00407E75" w:rsidRDefault="000C3D6C" w:rsidP="001B1DF6">
      <w:pPr>
        <w:ind w:firstLine="709"/>
        <w:jc w:val="both"/>
        <w:rPr>
          <w:rFonts w:ascii="Arial" w:hAnsi="Arial" w:cs="Arial"/>
          <w:b/>
          <w:i/>
          <w:highlight w:val="yellow"/>
          <w:lang w:val="kk-KZ"/>
        </w:rPr>
      </w:pPr>
    </w:p>
    <w:p w:rsidR="000C3D6C" w:rsidRPr="00407E75" w:rsidRDefault="000C3D6C" w:rsidP="00420A4C">
      <w:pPr>
        <w:pStyle w:val="22"/>
        <w:numPr>
          <w:ilvl w:val="1"/>
          <w:numId w:val="75"/>
        </w:numPr>
        <w:tabs>
          <w:tab w:val="left" w:pos="1134"/>
        </w:tabs>
        <w:ind w:hanging="11"/>
        <w:rPr>
          <w:rFonts w:ascii="Arial" w:hAnsi="Arial" w:cs="Arial"/>
          <w:i w:val="0"/>
          <w:sz w:val="24"/>
          <w:szCs w:val="24"/>
        </w:rPr>
      </w:pPr>
      <w:bookmarkStart w:id="76" w:name="_Toc137971287"/>
      <w:r w:rsidRPr="00407E75">
        <w:rPr>
          <w:rFonts w:ascii="Arial" w:hAnsi="Arial" w:cs="Arial"/>
          <w:i w:val="0"/>
          <w:sz w:val="24"/>
          <w:szCs w:val="24"/>
        </w:rPr>
        <w:lastRenderedPageBreak/>
        <w:t>Поверхностные и подземные воды</w:t>
      </w:r>
      <w:bookmarkEnd w:id="76"/>
    </w:p>
    <w:p w:rsidR="001B5D3B" w:rsidRPr="00407E75" w:rsidRDefault="001B5D3B" w:rsidP="001B5D3B">
      <w:pPr>
        <w:shd w:val="clear" w:color="auto" w:fill="FFFFFF"/>
        <w:ind w:right="125" w:firstLine="709"/>
        <w:jc w:val="both"/>
        <w:rPr>
          <w:rFonts w:ascii="Arial" w:hAnsi="Arial" w:cs="Arial"/>
        </w:rPr>
      </w:pPr>
      <w:r w:rsidRPr="00407E75">
        <w:rPr>
          <w:rFonts w:ascii="Arial" w:hAnsi="Arial" w:cs="Arial"/>
        </w:rPr>
        <w:t xml:space="preserve">Территория Атырауской области бедна приточными водами. На </w:t>
      </w:r>
      <w:r w:rsidRPr="00407E75">
        <w:rPr>
          <w:rFonts w:ascii="Arial" w:hAnsi="Arial" w:cs="Arial"/>
          <w:spacing w:val="-1"/>
        </w:rPr>
        <w:t xml:space="preserve">территории области распространены обводнительные системы с забором воды из р. Урал. </w:t>
      </w:r>
      <w:r w:rsidRPr="00407E75">
        <w:rPr>
          <w:rFonts w:ascii="Arial" w:hAnsi="Arial" w:cs="Arial"/>
        </w:rPr>
        <w:t>Густота речной сети составляет в среднем от 2 до 4 км на 100 км</w:t>
      </w:r>
      <w:r w:rsidRPr="00407E75">
        <w:rPr>
          <w:rFonts w:ascii="Arial" w:hAnsi="Arial" w:cs="Arial"/>
          <w:vertAlign w:val="superscript"/>
        </w:rPr>
        <w:t>2</w:t>
      </w:r>
      <w:r w:rsidRPr="00407E75">
        <w:rPr>
          <w:rFonts w:ascii="Arial" w:hAnsi="Arial" w:cs="Arial"/>
        </w:rPr>
        <w:t>.</w:t>
      </w:r>
    </w:p>
    <w:p w:rsidR="001B5D3B" w:rsidRPr="00407E75" w:rsidRDefault="001B5D3B" w:rsidP="001B5D3B">
      <w:pPr>
        <w:shd w:val="clear" w:color="auto" w:fill="FFFFFF"/>
        <w:ind w:right="125" w:firstLine="709"/>
        <w:jc w:val="both"/>
        <w:rPr>
          <w:rFonts w:ascii="Arial" w:hAnsi="Arial" w:cs="Arial"/>
        </w:rPr>
      </w:pPr>
      <w:r w:rsidRPr="00407E75">
        <w:rPr>
          <w:rFonts w:ascii="Arial" w:hAnsi="Arial" w:cs="Arial"/>
        </w:rPr>
        <w:t>Крупными реками, протекающими по территории области, являются: Урал – главная водная артерия области (общая длина 2534 км, в пределах Казахстана 1084 км), Эмба (712 км), Сагыз (511 км), Ойыл (800 км), Река Урал впадает в Каспийское море в 45-50 км южнее города Атырау. Реки Ойыл, Эмба, Сагиз, Кайнар – имеют течение лишь весной, в период паводка. В низовьях рек образуются протоки, разливы, рукава, заболоченные участки и многочисленные озера, большинство из которых соленые. Летом, высыхая, они превращаются в солончаки. По берегам рек встречаются тополевые, ивовые рощи. Самое крупное озеро области – Индерское (110.5 км</w:t>
      </w:r>
      <w:r w:rsidRPr="00407E75">
        <w:rPr>
          <w:rFonts w:ascii="Arial" w:hAnsi="Arial" w:cs="Arial"/>
          <w:vertAlign w:val="superscript"/>
        </w:rPr>
        <w:t>2</w:t>
      </w:r>
      <w:r w:rsidRPr="00407E75">
        <w:rPr>
          <w:rFonts w:ascii="Arial" w:hAnsi="Arial" w:cs="Arial"/>
        </w:rPr>
        <w:t>). Водные ресурсы области ограничены и представлены поверхностными и подземными водами.</w:t>
      </w:r>
    </w:p>
    <w:p w:rsidR="001B5D3B" w:rsidRPr="00407E75" w:rsidRDefault="001B5D3B" w:rsidP="001B5D3B">
      <w:pPr>
        <w:shd w:val="clear" w:color="auto" w:fill="FFFFFF"/>
        <w:ind w:right="115" w:firstLine="709"/>
        <w:jc w:val="both"/>
        <w:rPr>
          <w:rFonts w:ascii="Arial" w:hAnsi="Arial" w:cs="Arial"/>
        </w:rPr>
      </w:pPr>
      <w:r w:rsidRPr="00407E75">
        <w:rPr>
          <w:rFonts w:ascii="Arial" w:hAnsi="Arial" w:cs="Arial"/>
        </w:rPr>
        <w:t xml:space="preserve">Исключительная сухость климата, малое количество атмосферных осадков в сочетании с незначительным уклоном поверхности обуславливает резкие колебания </w:t>
      </w:r>
      <w:r w:rsidRPr="00407E75">
        <w:rPr>
          <w:rFonts w:ascii="Arial" w:hAnsi="Arial" w:cs="Arial"/>
          <w:spacing w:val="-2"/>
        </w:rPr>
        <w:t xml:space="preserve">водности рек, имеющих в основном снеговое и отчасти грунтовое питание. Только р. Урал </w:t>
      </w:r>
      <w:r w:rsidRPr="00407E75">
        <w:rPr>
          <w:rFonts w:ascii="Arial" w:hAnsi="Arial" w:cs="Arial"/>
          <w:spacing w:val="-1"/>
        </w:rPr>
        <w:t xml:space="preserve">сохраняет постоянное течение, а все остальные практически не имеют постоянного стока и </w:t>
      </w:r>
      <w:r w:rsidRPr="00407E75">
        <w:rPr>
          <w:rFonts w:ascii="Arial" w:hAnsi="Arial" w:cs="Arial"/>
        </w:rPr>
        <w:t>слепо оканчиваются в сорах и песках.</w:t>
      </w:r>
    </w:p>
    <w:p w:rsidR="001B5D3B" w:rsidRPr="00407E75" w:rsidRDefault="001B5D3B" w:rsidP="001B5D3B">
      <w:pPr>
        <w:shd w:val="clear" w:color="auto" w:fill="FFFFFF"/>
        <w:ind w:right="115" w:firstLine="709"/>
        <w:jc w:val="both"/>
        <w:rPr>
          <w:rFonts w:ascii="Arial" w:hAnsi="Arial" w:cs="Arial"/>
        </w:rPr>
      </w:pPr>
      <w:r w:rsidRPr="00407E75">
        <w:rPr>
          <w:rFonts w:ascii="Arial" w:hAnsi="Arial" w:cs="Arial"/>
          <w:i/>
          <w:iCs/>
          <w:spacing w:val="-1"/>
          <w:u w:val="single"/>
        </w:rPr>
        <w:t>Река Урал</w:t>
      </w:r>
      <w:r w:rsidRPr="00407E75">
        <w:rPr>
          <w:rFonts w:ascii="Arial" w:hAnsi="Arial" w:cs="Arial"/>
          <w:i/>
          <w:iCs/>
          <w:spacing w:val="-1"/>
        </w:rPr>
        <w:t xml:space="preserve"> – </w:t>
      </w:r>
      <w:r w:rsidRPr="00407E75">
        <w:rPr>
          <w:rFonts w:ascii="Arial" w:hAnsi="Arial" w:cs="Arial"/>
          <w:spacing w:val="-1"/>
        </w:rPr>
        <w:t xml:space="preserve">является главной водной артерией области, которая впадает в Каспийское море в 45-ти км южнее г. Атырау (общая длина 2534 км. в пределах Казахстана 1084 км). Река Урал используется как источник хозяйственно-питьевого </w:t>
      </w:r>
      <w:r w:rsidRPr="00407E75">
        <w:rPr>
          <w:rFonts w:ascii="Arial" w:hAnsi="Arial" w:cs="Arial"/>
        </w:rPr>
        <w:t xml:space="preserve">водоснабжения ряда населенных пунктов. г. Атырау, поселков нефтепромыслов и </w:t>
      </w:r>
      <w:r w:rsidRPr="00407E75">
        <w:rPr>
          <w:rFonts w:ascii="Arial" w:hAnsi="Arial" w:cs="Arial"/>
          <w:spacing w:val="-1"/>
        </w:rPr>
        <w:t>железнодорожных станций, а также для судоходства с выходом в Каспийское море.</w:t>
      </w:r>
    </w:p>
    <w:p w:rsidR="001B5D3B" w:rsidRPr="00407E75" w:rsidRDefault="001B5D3B" w:rsidP="001B5D3B">
      <w:pPr>
        <w:shd w:val="clear" w:color="auto" w:fill="FFFFFF"/>
        <w:ind w:right="115" w:firstLine="709"/>
        <w:jc w:val="both"/>
        <w:rPr>
          <w:rFonts w:ascii="Arial" w:hAnsi="Arial" w:cs="Arial"/>
        </w:rPr>
      </w:pPr>
      <w:r w:rsidRPr="00407E75">
        <w:rPr>
          <w:rFonts w:ascii="Arial" w:hAnsi="Arial" w:cs="Arial"/>
          <w:spacing w:val="-1"/>
        </w:rPr>
        <w:t xml:space="preserve">Река Урал – единственная не зарегулированная в среднем и нижнем течении река </w:t>
      </w:r>
      <w:r w:rsidRPr="00407E75">
        <w:rPr>
          <w:rFonts w:ascii="Arial" w:hAnsi="Arial" w:cs="Arial"/>
        </w:rPr>
        <w:t>Каспийского бассейна. На территории Казахстана р. Урал входит в состав Урало-Каспийского водохозяйственного бассейна.</w:t>
      </w:r>
    </w:p>
    <w:p w:rsidR="001B5D3B" w:rsidRPr="0032465D" w:rsidRDefault="001B5D3B" w:rsidP="001B5D3B">
      <w:pPr>
        <w:shd w:val="clear" w:color="auto" w:fill="FFFFFF"/>
        <w:ind w:right="115" w:firstLine="709"/>
        <w:jc w:val="both"/>
        <w:rPr>
          <w:rFonts w:ascii="Arial" w:hAnsi="Arial" w:cs="Arial"/>
        </w:rPr>
      </w:pPr>
      <w:r w:rsidRPr="00407E75">
        <w:rPr>
          <w:rFonts w:ascii="Arial" w:hAnsi="Arial" w:cs="Arial"/>
          <w:spacing w:val="-1"/>
        </w:rPr>
        <w:t xml:space="preserve">Средняя продолжительность паводка – 84 дня. в последние годы до 100 дней. В этот период проходит до 80% годового стока. Среднемноголетний пик </w:t>
      </w:r>
      <w:r w:rsidRPr="0032465D">
        <w:rPr>
          <w:rFonts w:ascii="Arial" w:hAnsi="Arial" w:cs="Arial"/>
          <w:spacing w:val="-1"/>
        </w:rPr>
        <w:t xml:space="preserve">паводка приходится на </w:t>
      </w:r>
      <w:r w:rsidRPr="0032465D">
        <w:rPr>
          <w:rFonts w:ascii="Arial" w:hAnsi="Arial" w:cs="Arial"/>
        </w:rPr>
        <w:t>середину мая.</w:t>
      </w:r>
    </w:p>
    <w:p w:rsidR="001B5D3B" w:rsidRPr="0032465D" w:rsidRDefault="001B5D3B" w:rsidP="001B5D3B">
      <w:pPr>
        <w:ind w:firstLine="709"/>
        <w:jc w:val="both"/>
        <w:rPr>
          <w:rFonts w:ascii="Arial" w:hAnsi="Arial" w:cs="Arial"/>
        </w:rPr>
      </w:pPr>
      <w:r w:rsidRPr="0032465D">
        <w:rPr>
          <w:rStyle w:val="s1"/>
          <w:rFonts w:ascii="Arial" w:hAnsi="Arial" w:cs="Arial"/>
          <w:i/>
        </w:rPr>
        <w:t>Р</w:t>
      </w:r>
      <w:r w:rsidRPr="0032465D">
        <w:rPr>
          <w:rFonts w:ascii="Arial" w:hAnsi="Arial" w:cs="Arial"/>
          <w:i/>
        </w:rPr>
        <w:t xml:space="preserve">асстояние от </w:t>
      </w:r>
      <w:r w:rsidRPr="0032465D">
        <w:rPr>
          <w:rFonts w:ascii="Arial" w:hAnsi="Arial" w:cs="Arial"/>
          <w:i/>
          <w:lang w:val="kk-KZ"/>
        </w:rPr>
        <w:t xml:space="preserve">близлежашей </w:t>
      </w:r>
      <w:r w:rsidR="003371C5" w:rsidRPr="0032465D">
        <w:rPr>
          <w:rFonts w:ascii="Arial" w:hAnsi="Arial" w:cs="Arial"/>
          <w:i/>
          <w:lang w:val="kk-KZ"/>
        </w:rPr>
        <w:t xml:space="preserve">месторождения </w:t>
      </w:r>
      <w:r w:rsidR="00631F4E" w:rsidRPr="0032465D">
        <w:rPr>
          <w:rFonts w:ascii="Arial" w:hAnsi="Arial" w:cs="Arial"/>
          <w:lang w:val="kk-KZ"/>
        </w:rPr>
        <w:t>Терень Узюк Западный</w:t>
      </w:r>
      <w:r w:rsidRPr="0032465D">
        <w:rPr>
          <w:rFonts w:ascii="Arial" w:hAnsi="Arial" w:cs="Arial"/>
          <w:i/>
          <w:lang w:val="kk-KZ"/>
        </w:rPr>
        <w:t xml:space="preserve"> </w:t>
      </w:r>
      <w:r w:rsidRPr="0032465D">
        <w:rPr>
          <w:rFonts w:ascii="Arial" w:hAnsi="Arial" w:cs="Arial"/>
          <w:i/>
        </w:rPr>
        <w:t xml:space="preserve">до Каспийского моря </w:t>
      </w:r>
      <w:r w:rsidRPr="0032465D">
        <w:rPr>
          <w:rFonts w:ascii="Arial" w:hAnsi="Arial" w:cs="Arial"/>
          <w:i/>
          <w:iCs/>
          <w:spacing w:val="-1"/>
        </w:rPr>
        <w:t>измерен</w:t>
      </w:r>
      <w:r w:rsidRPr="0032465D">
        <w:rPr>
          <w:rFonts w:ascii="Arial" w:hAnsi="Arial" w:cs="Arial"/>
          <w:i/>
          <w:iCs/>
        </w:rPr>
        <w:t>о</w:t>
      </w:r>
      <w:r w:rsidRPr="0032465D">
        <w:rPr>
          <w:rFonts w:ascii="Arial" w:hAnsi="Arial" w:cs="Arial"/>
          <w:i/>
          <w:iCs/>
          <w:spacing w:val="29"/>
        </w:rPr>
        <w:t xml:space="preserve"> </w:t>
      </w:r>
      <w:r w:rsidRPr="0032465D">
        <w:rPr>
          <w:rFonts w:ascii="Arial" w:hAnsi="Arial" w:cs="Arial"/>
          <w:i/>
          <w:iCs/>
        </w:rPr>
        <w:t>с помощью</w:t>
      </w:r>
      <w:r w:rsidRPr="0032465D">
        <w:rPr>
          <w:rFonts w:ascii="Arial" w:hAnsi="Arial" w:cs="Arial"/>
          <w:i/>
          <w:iCs/>
          <w:spacing w:val="15"/>
        </w:rPr>
        <w:t xml:space="preserve"> </w:t>
      </w:r>
      <w:r w:rsidRPr="0032465D">
        <w:rPr>
          <w:rFonts w:ascii="Arial" w:hAnsi="Arial" w:cs="Arial"/>
          <w:i/>
          <w:iCs/>
          <w:spacing w:val="-1"/>
        </w:rPr>
        <w:t>навигационно</w:t>
      </w:r>
      <w:r w:rsidRPr="0032465D">
        <w:rPr>
          <w:rFonts w:ascii="Arial" w:hAnsi="Arial" w:cs="Arial"/>
          <w:i/>
          <w:iCs/>
        </w:rPr>
        <w:t>й</w:t>
      </w:r>
      <w:r w:rsidRPr="0032465D">
        <w:rPr>
          <w:rFonts w:ascii="Arial" w:hAnsi="Arial" w:cs="Arial"/>
          <w:i/>
          <w:iCs/>
          <w:spacing w:val="14"/>
        </w:rPr>
        <w:t xml:space="preserve"> </w:t>
      </w:r>
      <w:r w:rsidRPr="0032465D">
        <w:rPr>
          <w:rFonts w:ascii="Arial" w:hAnsi="Arial" w:cs="Arial"/>
          <w:i/>
          <w:iCs/>
        </w:rPr>
        <w:t>программы</w:t>
      </w:r>
      <w:r w:rsidRPr="0032465D">
        <w:rPr>
          <w:rFonts w:ascii="Arial" w:hAnsi="Arial" w:cs="Arial"/>
          <w:i/>
          <w:iCs/>
          <w:spacing w:val="14"/>
        </w:rPr>
        <w:t xml:space="preserve"> </w:t>
      </w:r>
      <w:r w:rsidRPr="0032465D">
        <w:rPr>
          <w:rFonts w:ascii="Arial" w:hAnsi="Arial" w:cs="Arial"/>
          <w:i/>
          <w:iCs/>
        </w:rPr>
        <w:t>«SAS-Planet»</w:t>
      </w:r>
      <w:r w:rsidRPr="0032465D">
        <w:rPr>
          <w:rFonts w:ascii="Arial" w:hAnsi="Arial" w:cs="Arial"/>
          <w:i/>
          <w:iCs/>
          <w:spacing w:val="15"/>
        </w:rPr>
        <w:t xml:space="preserve"> </w:t>
      </w:r>
      <w:r w:rsidRPr="0032465D">
        <w:rPr>
          <w:rFonts w:ascii="Arial" w:hAnsi="Arial" w:cs="Arial"/>
          <w:i/>
          <w:iCs/>
          <w:spacing w:val="-1"/>
        </w:rPr>
        <w:t>согл</w:t>
      </w:r>
      <w:r w:rsidRPr="0032465D">
        <w:rPr>
          <w:rFonts w:ascii="Arial" w:hAnsi="Arial" w:cs="Arial"/>
          <w:i/>
          <w:iCs/>
          <w:spacing w:val="-2"/>
        </w:rPr>
        <w:t>а</w:t>
      </w:r>
      <w:r w:rsidRPr="0032465D">
        <w:rPr>
          <w:rFonts w:ascii="Arial" w:hAnsi="Arial" w:cs="Arial"/>
          <w:i/>
          <w:iCs/>
        </w:rPr>
        <w:t>с</w:t>
      </w:r>
      <w:r w:rsidRPr="0032465D">
        <w:rPr>
          <w:rFonts w:ascii="Arial" w:hAnsi="Arial" w:cs="Arial"/>
          <w:i/>
          <w:iCs/>
          <w:spacing w:val="-1"/>
        </w:rPr>
        <w:t>н</w:t>
      </w:r>
      <w:r w:rsidRPr="0032465D">
        <w:rPr>
          <w:rFonts w:ascii="Arial" w:hAnsi="Arial" w:cs="Arial"/>
          <w:i/>
          <w:iCs/>
        </w:rPr>
        <w:t>о</w:t>
      </w:r>
      <w:r w:rsidRPr="0032465D">
        <w:rPr>
          <w:rFonts w:ascii="Arial" w:hAnsi="Arial" w:cs="Arial"/>
          <w:i/>
          <w:iCs/>
          <w:spacing w:val="15"/>
        </w:rPr>
        <w:t xml:space="preserve"> </w:t>
      </w:r>
      <w:r w:rsidRPr="0032465D">
        <w:rPr>
          <w:rFonts w:ascii="Arial" w:hAnsi="Arial" w:cs="Arial"/>
          <w:i/>
          <w:iCs/>
          <w:spacing w:val="-1"/>
        </w:rPr>
        <w:t>координата</w:t>
      </w:r>
      <w:r w:rsidRPr="0032465D">
        <w:rPr>
          <w:rFonts w:ascii="Arial" w:hAnsi="Arial" w:cs="Arial"/>
          <w:i/>
          <w:iCs/>
        </w:rPr>
        <w:t>м,</w:t>
      </w:r>
      <w:r w:rsidRPr="0032465D">
        <w:rPr>
          <w:rFonts w:ascii="Arial" w:hAnsi="Arial" w:cs="Arial"/>
          <w:i/>
        </w:rPr>
        <w:t xml:space="preserve"> полученным данным от недропользователя составляет </w:t>
      </w:r>
      <w:r w:rsidR="0032465D" w:rsidRPr="0032465D">
        <w:rPr>
          <w:rFonts w:ascii="Arial" w:hAnsi="Arial" w:cs="Arial"/>
          <w:i/>
          <w:lang w:val="kk-KZ"/>
        </w:rPr>
        <w:t xml:space="preserve">16,67 </w:t>
      </w:r>
      <w:r w:rsidRPr="0032465D">
        <w:rPr>
          <w:rFonts w:ascii="Arial" w:hAnsi="Arial" w:cs="Arial"/>
          <w:i/>
        </w:rPr>
        <w:t>км</w:t>
      </w:r>
      <w:r w:rsidR="0032465D" w:rsidRPr="0032465D">
        <w:rPr>
          <w:rFonts w:ascii="Arial" w:hAnsi="Arial" w:cs="Arial"/>
          <w:i/>
        </w:rPr>
        <w:t>,</w:t>
      </w:r>
      <w:r w:rsidRPr="0032465D">
        <w:rPr>
          <w:rFonts w:ascii="Arial" w:hAnsi="Arial" w:cs="Arial"/>
          <w:i/>
        </w:rPr>
        <w:t xml:space="preserve"> что соответствует Экологическому Кодексу РК глава </w:t>
      </w:r>
      <w:r w:rsidR="00030622" w:rsidRPr="0032465D">
        <w:rPr>
          <w:rFonts w:ascii="Arial" w:hAnsi="Arial" w:cs="Arial"/>
          <w:i/>
          <w:lang w:val="kk-KZ"/>
        </w:rPr>
        <w:t>19</w:t>
      </w:r>
      <w:r w:rsidRPr="0032465D">
        <w:rPr>
          <w:rStyle w:val="IauiueIoao2"/>
          <w:rFonts w:ascii="Arial" w:hAnsi="Arial" w:cs="Arial"/>
          <w:i/>
        </w:rPr>
        <w:t xml:space="preserve"> «</w:t>
      </w:r>
      <w:r w:rsidRPr="0032465D">
        <w:rPr>
          <w:rStyle w:val="s1"/>
          <w:rFonts w:ascii="Arial" w:hAnsi="Arial" w:cs="Arial"/>
          <w:i/>
        </w:rPr>
        <w:t>Экологические требования при осуществлении хозяйственной и иной деятельности в государственной заповедной зоне в северной части Каспийского моря»</w:t>
      </w:r>
      <w:r w:rsidRPr="0032465D">
        <w:rPr>
          <w:rFonts w:ascii="Arial" w:hAnsi="Arial" w:cs="Arial"/>
          <w:i/>
        </w:rPr>
        <w:t xml:space="preserve"> ст.27</w:t>
      </w:r>
      <w:r w:rsidR="00030622" w:rsidRPr="0032465D">
        <w:rPr>
          <w:rFonts w:ascii="Arial" w:hAnsi="Arial" w:cs="Arial"/>
          <w:i/>
          <w:lang w:val="kk-KZ"/>
        </w:rPr>
        <w:t>3</w:t>
      </w:r>
      <w:r w:rsidRPr="0032465D">
        <w:rPr>
          <w:rStyle w:val="IauiueIoao2"/>
          <w:rFonts w:ascii="Arial" w:hAnsi="Arial" w:cs="Arial"/>
          <w:i/>
        </w:rPr>
        <w:t>.</w:t>
      </w:r>
      <w:r w:rsidRPr="0032465D">
        <w:rPr>
          <w:rStyle w:val="IauiueIoao2"/>
          <w:rFonts w:ascii="Arial" w:hAnsi="Arial" w:cs="Arial"/>
          <w:i/>
          <w:lang w:val="kk-KZ"/>
        </w:rPr>
        <w:t xml:space="preserve"> </w:t>
      </w:r>
    </w:p>
    <w:p w:rsidR="001B5D3B" w:rsidRPr="00407E75" w:rsidRDefault="001B5D3B" w:rsidP="001B5D3B">
      <w:pPr>
        <w:shd w:val="clear" w:color="auto" w:fill="FFFFFF"/>
        <w:ind w:right="19" w:firstLine="708"/>
        <w:jc w:val="both"/>
        <w:rPr>
          <w:rFonts w:ascii="Arial" w:hAnsi="Arial" w:cs="Arial"/>
        </w:rPr>
      </w:pPr>
      <w:r w:rsidRPr="0032465D">
        <w:rPr>
          <w:rFonts w:ascii="Arial" w:hAnsi="Arial" w:cs="Arial"/>
        </w:rPr>
        <w:t xml:space="preserve">Отличительной чертой рассматриваемой территории является практически повсеместное скопление поверхностных </w:t>
      </w:r>
      <w:r w:rsidRPr="00407E75">
        <w:rPr>
          <w:rFonts w:ascii="Arial" w:hAnsi="Arial" w:cs="Arial"/>
        </w:rPr>
        <w:t xml:space="preserve">вод во временных и периодически образующихся </w:t>
      </w:r>
      <w:r w:rsidRPr="00407E75">
        <w:rPr>
          <w:rFonts w:ascii="Arial" w:hAnsi="Arial" w:cs="Arial"/>
          <w:spacing w:val="-2"/>
        </w:rPr>
        <w:t xml:space="preserve">водотоках. называемых «сорами». Соры представляют собой низинные участки, в которых вода скапливается во время дождей, после чего испаряется, оставляя грязевые равнины, </w:t>
      </w:r>
      <w:r w:rsidRPr="00407E75">
        <w:rPr>
          <w:rFonts w:ascii="Arial" w:hAnsi="Arial" w:cs="Arial"/>
        </w:rPr>
        <w:t xml:space="preserve">солончаки или засоленные участки. Источниками происхождения этой воды являются атмосферные осадки, а также </w:t>
      </w:r>
      <w:r w:rsidRPr="00407E75">
        <w:rPr>
          <w:rFonts w:ascii="Arial" w:hAnsi="Arial" w:cs="Arial"/>
          <w:spacing w:val="-2"/>
        </w:rPr>
        <w:t xml:space="preserve">подземные воды верхнего горизонта, поступающие сюда с восточной части территории и </w:t>
      </w:r>
      <w:r w:rsidRPr="00407E75">
        <w:rPr>
          <w:rFonts w:ascii="Arial" w:hAnsi="Arial" w:cs="Arial"/>
        </w:rPr>
        <w:t xml:space="preserve">разгружающиеся здесь в пределах периферии новокаспийской </w:t>
      </w:r>
      <w:r w:rsidRPr="00407E75">
        <w:rPr>
          <w:rFonts w:ascii="Arial" w:hAnsi="Arial" w:cs="Arial"/>
        </w:rPr>
        <w:lastRenderedPageBreak/>
        <w:t>равнины. В весенний период, когда атмосферные осадки максимальны и происходит подъем уровня грунтовых вод, уровень воды в сорах поднимается. При спаде уровня подземных вод, естественно снижается и уровень воды в сорах.</w:t>
      </w:r>
    </w:p>
    <w:p w:rsidR="001B5D3B" w:rsidRPr="00407E75" w:rsidRDefault="001B5D3B" w:rsidP="001B5D3B">
      <w:pPr>
        <w:ind w:firstLine="708"/>
        <w:jc w:val="both"/>
        <w:rPr>
          <w:rFonts w:ascii="Arial" w:hAnsi="Arial" w:cs="Arial"/>
        </w:rPr>
      </w:pPr>
      <w:r w:rsidRPr="00407E75">
        <w:rPr>
          <w:rFonts w:ascii="Arial" w:hAnsi="Arial" w:cs="Arial"/>
        </w:rPr>
        <w:t>Водоносный горизонт территории содержит воды с минерализацией от 93.5 до 229.5 г/дм</w:t>
      </w:r>
      <w:r w:rsidRPr="00407E75">
        <w:rPr>
          <w:rFonts w:ascii="Arial" w:hAnsi="Arial" w:cs="Arial"/>
          <w:vertAlign w:val="superscript"/>
        </w:rPr>
        <w:t>3</w:t>
      </w:r>
      <w:r w:rsidRPr="00407E75">
        <w:rPr>
          <w:rFonts w:ascii="Arial" w:hAnsi="Arial" w:cs="Arial"/>
        </w:rPr>
        <w:t>. Химический состав вод хлоридно-натриевый. Соры в данном случае являются аккумуляторами всех поверхностных стоков атмосферных осадков с окружающих</w:t>
      </w:r>
      <w:r w:rsidRPr="00407E75">
        <w:rPr>
          <w:rFonts w:ascii="Arial" w:hAnsi="Arial" w:cs="Arial"/>
          <w:b/>
        </w:rPr>
        <w:t xml:space="preserve"> </w:t>
      </w:r>
      <w:r w:rsidRPr="00407E75">
        <w:rPr>
          <w:rFonts w:ascii="Arial" w:hAnsi="Arial" w:cs="Arial"/>
        </w:rPr>
        <w:t>их поверхностей. Кроме того, для грунтовых вод верхнечетвертичных морских хвалынских отложений и напорных вод нижнемеловых, юрских, триасовых они служат областью их разгрузки. Грунтовые воды залегают на глубине 2-4 м. В разрезе надсолевого комплекса пород прослеживаются водоносные горизонты мощностью от 5 до 40 м. представленные песками и песчаниками, в отдельных случаях встречаются прослои известняков.</w:t>
      </w:r>
    </w:p>
    <w:p w:rsidR="001B5D3B" w:rsidRPr="00407E75" w:rsidRDefault="001B5D3B" w:rsidP="001B5D3B">
      <w:pPr>
        <w:ind w:firstLine="709"/>
        <w:jc w:val="both"/>
        <w:rPr>
          <w:rFonts w:ascii="Arial" w:hAnsi="Arial" w:cs="Arial"/>
        </w:rPr>
      </w:pPr>
      <w:r w:rsidRPr="00407E75">
        <w:rPr>
          <w:rFonts w:ascii="Arial" w:hAnsi="Arial" w:cs="Arial"/>
        </w:rPr>
        <w:t>Самый верхний водоносный горизонт новокаспийских отложений имеет минерализацию в пределах 20-200 г/дм</w:t>
      </w:r>
      <w:r w:rsidRPr="00407E75">
        <w:rPr>
          <w:rFonts w:ascii="Arial" w:hAnsi="Arial" w:cs="Arial"/>
          <w:vertAlign w:val="superscript"/>
        </w:rPr>
        <w:t>3</w:t>
      </w:r>
      <w:r w:rsidRPr="00407E75">
        <w:rPr>
          <w:rFonts w:ascii="Arial" w:hAnsi="Arial" w:cs="Arial"/>
        </w:rPr>
        <w:t>, по химическому составу хлоридно-натриевого типа. Коэффициенты фильтрации изменяются в пределах 0.15-0.80 м/сут, что указывает на застойный не дренируемый характер вод. Глубина залегания первого водоносного горизонта изменяется от 0,6-1,0 м. у береговой линии моря до 1.8-4.6 м на остальной территории в зависимости от рельефа.</w:t>
      </w:r>
    </w:p>
    <w:p w:rsidR="00030622" w:rsidRPr="00407E75" w:rsidRDefault="00030622" w:rsidP="001B5D3B">
      <w:pPr>
        <w:ind w:firstLine="709"/>
        <w:jc w:val="both"/>
        <w:rPr>
          <w:rFonts w:ascii="Arial" w:hAnsi="Arial" w:cs="Arial"/>
        </w:rPr>
      </w:pPr>
    </w:p>
    <w:p w:rsidR="00030622" w:rsidRPr="00407E75" w:rsidRDefault="0032465D" w:rsidP="003371C5">
      <w:pPr>
        <w:jc w:val="both"/>
        <w:rPr>
          <w:rFonts w:ascii="Arial" w:hAnsi="Arial" w:cs="Arial"/>
        </w:rPr>
      </w:pPr>
      <w:r>
        <w:rPr>
          <w:noProof/>
        </w:rPr>
        <w:drawing>
          <wp:inline distT="0" distB="0" distL="0" distR="0" wp14:anchorId="1A4EAA76" wp14:editId="56EE3F51">
            <wp:extent cx="5939790" cy="2957746"/>
            <wp:effectExtent l="0" t="0" r="381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1" t="6955" r="50172" b="4831"/>
                    <a:stretch/>
                  </pic:blipFill>
                  <pic:spPr bwMode="auto">
                    <a:xfrm>
                      <a:off x="0" y="0"/>
                      <a:ext cx="5939790" cy="2957746"/>
                    </a:xfrm>
                    <a:prstGeom prst="rect">
                      <a:avLst/>
                    </a:prstGeom>
                    <a:ln>
                      <a:noFill/>
                    </a:ln>
                    <a:extLst>
                      <a:ext uri="{53640926-AAD7-44D8-BBD7-CCE9431645EC}">
                        <a14:shadowObscured xmlns:a14="http://schemas.microsoft.com/office/drawing/2010/main"/>
                      </a:ext>
                    </a:extLst>
                  </pic:spPr>
                </pic:pic>
              </a:graphicData>
            </a:graphic>
          </wp:inline>
        </w:drawing>
      </w:r>
    </w:p>
    <w:p w:rsidR="00030622" w:rsidRPr="00407E75" w:rsidRDefault="00030622" w:rsidP="001B5D3B">
      <w:pPr>
        <w:ind w:firstLine="709"/>
        <w:jc w:val="both"/>
        <w:rPr>
          <w:rFonts w:ascii="Arial" w:hAnsi="Arial" w:cs="Arial"/>
        </w:rPr>
      </w:pPr>
    </w:p>
    <w:p w:rsidR="00030622" w:rsidRPr="00407E75" w:rsidRDefault="00030622" w:rsidP="001B5D3B">
      <w:pPr>
        <w:ind w:firstLine="709"/>
        <w:jc w:val="both"/>
        <w:rPr>
          <w:rFonts w:ascii="Arial" w:hAnsi="Arial" w:cs="Arial"/>
        </w:rPr>
      </w:pPr>
    </w:p>
    <w:p w:rsidR="008145B8" w:rsidRPr="008145B8" w:rsidRDefault="008145B8" w:rsidP="008145B8">
      <w:pPr>
        <w:suppressAutoHyphens/>
        <w:spacing w:line="276" w:lineRule="auto"/>
        <w:ind w:firstLine="709"/>
        <w:jc w:val="both"/>
        <w:rPr>
          <w:rFonts w:ascii="Arial" w:eastAsia="Calibri" w:hAnsi="Arial" w:cs="Arial"/>
          <w:lang w:eastAsia="en-US"/>
        </w:rPr>
      </w:pPr>
      <w:r w:rsidRPr="008145B8">
        <w:rPr>
          <w:rFonts w:ascii="Arial" w:eastAsia="Calibri" w:hAnsi="Arial" w:cs="Arial"/>
          <w:lang w:eastAsia="en-US"/>
        </w:rPr>
        <w:t>В соответствии с Программой производственного мониторинга во 2</w:t>
      </w:r>
      <w:r>
        <w:rPr>
          <w:rFonts w:ascii="Arial" w:eastAsia="Calibri" w:hAnsi="Arial" w:cs="Arial"/>
          <w:lang w:eastAsia="en-US"/>
        </w:rPr>
        <w:t>-4</w:t>
      </w:r>
      <w:r w:rsidRPr="008145B8">
        <w:rPr>
          <w:rFonts w:ascii="Arial" w:eastAsia="Calibri" w:hAnsi="Arial" w:cs="Arial"/>
          <w:lang w:eastAsia="en-US"/>
        </w:rPr>
        <w:t xml:space="preserve"> квартал</w:t>
      </w:r>
      <w:r>
        <w:rPr>
          <w:rFonts w:ascii="Arial" w:eastAsia="Calibri" w:hAnsi="Arial" w:cs="Arial"/>
          <w:lang w:eastAsia="en-US"/>
        </w:rPr>
        <w:t>ах</w:t>
      </w:r>
      <w:r w:rsidRPr="008145B8">
        <w:rPr>
          <w:rFonts w:ascii="Arial" w:eastAsia="Calibri" w:hAnsi="Arial" w:cs="Arial"/>
          <w:lang w:eastAsia="en-US"/>
        </w:rPr>
        <w:t xml:space="preserve"> 2022 г., проведен мониторинг воздействия на водные ресурсы по существующим</w:t>
      </w:r>
      <w:r>
        <w:rPr>
          <w:rFonts w:ascii="Arial" w:eastAsia="Calibri" w:hAnsi="Arial" w:cs="Arial"/>
          <w:lang w:eastAsia="en-US"/>
        </w:rPr>
        <w:t xml:space="preserve"> объектам</w:t>
      </w:r>
      <w:r w:rsidRPr="008145B8">
        <w:rPr>
          <w:rFonts w:ascii="Arial" w:eastAsia="Calibri" w:hAnsi="Arial" w:cs="Arial"/>
          <w:lang w:eastAsia="en-US"/>
        </w:rPr>
        <w:t>.</w:t>
      </w:r>
      <w:r>
        <w:rPr>
          <w:rFonts w:ascii="Arial" w:eastAsia="Calibri" w:hAnsi="Arial" w:cs="Arial"/>
          <w:lang w:eastAsia="en-US"/>
        </w:rPr>
        <w:t xml:space="preserve"> </w:t>
      </w:r>
      <w:r w:rsidRPr="008145B8">
        <w:rPr>
          <w:rFonts w:ascii="Arial" w:eastAsia="Calibri" w:hAnsi="Arial" w:cs="Arial"/>
          <w:lang w:eastAsia="en-US"/>
        </w:rPr>
        <w:t xml:space="preserve">Периодичность отбора проб и проведения физико-химических определений осуществляется 2 раза в год, в теплое время года. </w:t>
      </w:r>
    </w:p>
    <w:p w:rsidR="008145B8" w:rsidRDefault="008145B8" w:rsidP="008145B8">
      <w:pPr>
        <w:suppressAutoHyphens/>
        <w:spacing w:line="276" w:lineRule="auto"/>
        <w:ind w:firstLine="709"/>
        <w:jc w:val="both"/>
        <w:rPr>
          <w:rFonts w:ascii="Arial" w:eastAsia="Calibri" w:hAnsi="Arial" w:cs="Arial"/>
          <w:lang w:eastAsia="en-US"/>
        </w:rPr>
        <w:sectPr w:rsidR="008145B8" w:rsidSect="009B0682">
          <w:headerReference w:type="default" r:id="rId35"/>
          <w:pgSz w:w="11906" w:h="16838"/>
          <w:pgMar w:top="1134" w:right="851" w:bottom="1276" w:left="1701" w:header="709" w:footer="505" w:gutter="0"/>
          <w:cols w:space="708"/>
          <w:docGrid w:linePitch="360"/>
        </w:sectPr>
      </w:pPr>
    </w:p>
    <w:p w:rsidR="008145B8" w:rsidRDefault="008145B8" w:rsidP="008145B8">
      <w:pPr>
        <w:suppressAutoHyphens/>
        <w:spacing w:line="276" w:lineRule="auto"/>
        <w:ind w:firstLine="709"/>
        <w:jc w:val="both"/>
        <w:rPr>
          <w:rFonts w:ascii="Arial" w:eastAsia="Calibri" w:hAnsi="Arial" w:cs="Arial"/>
          <w:lang w:eastAsia="en-US"/>
        </w:rPr>
      </w:pPr>
      <w:r w:rsidRPr="008145B8">
        <w:rPr>
          <w:rFonts w:ascii="Arial" w:eastAsia="Calibri" w:hAnsi="Arial" w:cs="Arial"/>
          <w:lang w:eastAsia="en-US"/>
        </w:rPr>
        <w:lastRenderedPageBreak/>
        <w:t xml:space="preserve">В ходе мониторинга грунтовых вод были отобраны пробы из </w:t>
      </w:r>
      <w:r>
        <w:rPr>
          <w:rFonts w:ascii="Arial" w:eastAsia="Calibri" w:hAnsi="Arial" w:cs="Arial"/>
          <w:lang w:eastAsia="en-US"/>
        </w:rPr>
        <w:t>5</w:t>
      </w:r>
      <w:r w:rsidRPr="008145B8">
        <w:rPr>
          <w:rFonts w:ascii="Arial" w:eastAsia="Calibri" w:hAnsi="Arial" w:cs="Arial"/>
          <w:lang w:eastAsia="en-US"/>
        </w:rPr>
        <w:t xml:space="preserve"> скважин. Результаты контроля за качеством подземных/грунтовых вод представлены в таблице </w:t>
      </w:r>
      <w:r>
        <w:rPr>
          <w:rFonts w:ascii="Arial" w:eastAsia="Calibri" w:hAnsi="Arial" w:cs="Arial"/>
          <w:lang w:eastAsia="en-US"/>
        </w:rPr>
        <w:t>2.6</w:t>
      </w:r>
      <w:r w:rsidRPr="008145B8">
        <w:rPr>
          <w:rFonts w:ascii="Arial" w:eastAsia="Calibri" w:hAnsi="Arial" w:cs="Arial"/>
          <w:lang w:eastAsia="en-US"/>
        </w:rPr>
        <w:t>.</w:t>
      </w:r>
    </w:p>
    <w:p w:rsidR="00DF681E" w:rsidRDefault="00DF681E" w:rsidP="008145B8">
      <w:pPr>
        <w:suppressAutoHyphens/>
        <w:spacing w:line="276" w:lineRule="auto"/>
        <w:ind w:firstLine="709"/>
        <w:jc w:val="both"/>
        <w:rPr>
          <w:rFonts w:ascii="Arial" w:eastAsia="Calibri" w:hAnsi="Arial" w:cs="Arial"/>
          <w:lang w:eastAsia="en-US"/>
        </w:rPr>
      </w:pPr>
    </w:p>
    <w:p w:rsidR="008145B8" w:rsidRDefault="00DF681E" w:rsidP="00DF681E">
      <w:pPr>
        <w:pStyle w:val="affd"/>
        <w:keepNext/>
        <w:spacing w:before="0" w:after="0"/>
        <w:ind w:firstLine="709"/>
        <w:jc w:val="both"/>
        <w:rPr>
          <w:rFonts w:ascii="Arial" w:hAnsi="Arial" w:cs="Arial"/>
        </w:rPr>
      </w:pPr>
      <w:bookmarkStart w:id="77" w:name="_Toc137971368"/>
      <w:r w:rsidRPr="00DF681E">
        <w:rPr>
          <w:rFonts w:ascii="Arial" w:hAnsi="Arial" w:cs="Arial"/>
        </w:rPr>
        <w:t xml:space="preserve">Таблица </w:t>
      </w:r>
      <w:r w:rsidR="00E85D99">
        <w:rPr>
          <w:rFonts w:ascii="Arial" w:hAnsi="Arial" w:cs="Arial"/>
        </w:rPr>
        <w:fldChar w:fldCharType="begin"/>
      </w:r>
      <w:r w:rsidR="00E85D99">
        <w:rPr>
          <w:rFonts w:ascii="Arial" w:hAnsi="Arial" w:cs="Arial"/>
        </w:rPr>
        <w:instrText xml:space="preserve"> STYLEREF 1 \s </w:instrText>
      </w:r>
      <w:r w:rsidR="00E85D99">
        <w:rPr>
          <w:rFonts w:ascii="Arial" w:hAnsi="Arial" w:cs="Arial"/>
        </w:rPr>
        <w:fldChar w:fldCharType="separate"/>
      </w:r>
      <w:r w:rsidR="002F14D5">
        <w:rPr>
          <w:rFonts w:ascii="Arial" w:hAnsi="Arial" w:cs="Arial"/>
          <w:noProof/>
        </w:rPr>
        <w:t>2</w:t>
      </w:r>
      <w:r w:rsidR="00E85D99">
        <w:rPr>
          <w:rFonts w:ascii="Arial" w:hAnsi="Arial" w:cs="Arial"/>
        </w:rPr>
        <w:fldChar w:fldCharType="end"/>
      </w:r>
      <w:r w:rsidR="00E85D99">
        <w:rPr>
          <w:rFonts w:ascii="Arial" w:hAnsi="Arial" w:cs="Arial"/>
        </w:rPr>
        <w:t>.</w:t>
      </w:r>
      <w:r w:rsidR="00E85D99">
        <w:rPr>
          <w:rFonts w:ascii="Arial" w:hAnsi="Arial" w:cs="Arial"/>
        </w:rPr>
        <w:fldChar w:fldCharType="begin"/>
      </w:r>
      <w:r w:rsidR="00E85D99">
        <w:rPr>
          <w:rFonts w:ascii="Arial" w:hAnsi="Arial" w:cs="Arial"/>
        </w:rPr>
        <w:instrText xml:space="preserve"> SEQ Таблица \* ARABIC \s 1 </w:instrText>
      </w:r>
      <w:r w:rsidR="00E85D99">
        <w:rPr>
          <w:rFonts w:ascii="Arial" w:hAnsi="Arial" w:cs="Arial"/>
        </w:rPr>
        <w:fldChar w:fldCharType="separate"/>
      </w:r>
      <w:r w:rsidR="002F14D5">
        <w:rPr>
          <w:rFonts w:ascii="Arial" w:hAnsi="Arial" w:cs="Arial"/>
          <w:noProof/>
        </w:rPr>
        <w:t>6</w:t>
      </w:r>
      <w:r w:rsidR="00E85D99">
        <w:rPr>
          <w:rFonts w:ascii="Arial" w:hAnsi="Arial" w:cs="Arial"/>
        </w:rPr>
        <w:fldChar w:fldCharType="end"/>
      </w:r>
      <w:bookmarkStart w:id="78" w:name="_Toc74734170"/>
      <w:bookmarkStart w:id="79" w:name="_Toc99361853"/>
      <w:bookmarkStart w:id="80" w:name="_Toc108712749"/>
      <w:r w:rsidRPr="00DF681E">
        <w:rPr>
          <w:rFonts w:ascii="Arial" w:hAnsi="Arial" w:cs="Arial"/>
        </w:rPr>
        <w:t xml:space="preserve"> - </w:t>
      </w:r>
      <w:r w:rsidR="008145B8" w:rsidRPr="00DF681E">
        <w:rPr>
          <w:rFonts w:ascii="Arial" w:hAnsi="Arial" w:cs="Arial"/>
        </w:rPr>
        <w:t>Результаты контроля грунтовых вод за 2022 г.</w:t>
      </w:r>
      <w:bookmarkEnd w:id="77"/>
      <w:bookmarkEnd w:id="78"/>
      <w:bookmarkEnd w:id="79"/>
      <w:bookmarkEnd w:id="80"/>
    </w:p>
    <w:tbl>
      <w:tblPr>
        <w:tblStyle w:val="ab"/>
        <w:tblW w:w="5000" w:type="pct"/>
        <w:tblLook w:val="04A0" w:firstRow="1" w:lastRow="0" w:firstColumn="1" w:lastColumn="0" w:noHBand="0" w:noVBand="1"/>
      </w:tblPr>
      <w:tblGrid>
        <w:gridCol w:w="502"/>
        <w:gridCol w:w="1032"/>
        <w:gridCol w:w="643"/>
        <w:gridCol w:w="660"/>
        <w:gridCol w:w="496"/>
        <w:gridCol w:w="1162"/>
        <w:gridCol w:w="854"/>
        <w:gridCol w:w="721"/>
        <w:gridCol w:w="793"/>
        <w:gridCol w:w="972"/>
        <w:gridCol w:w="894"/>
        <w:gridCol w:w="793"/>
        <w:gridCol w:w="828"/>
        <w:gridCol w:w="718"/>
        <w:gridCol w:w="946"/>
        <w:gridCol w:w="732"/>
        <w:gridCol w:w="833"/>
        <w:gridCol w:w="839"/>
      </w:tblGrid>
      <w:tr w:rsidR="00DF681E" w:rsidRPr="00DF681E" w:rsidTr="00DF681E">
        <w:trPr>
          <w:cantSplit/>
          <w:trHeight w:val="2127"/>
          <w:tblHeader/>
        </w:trPr>
        <w:tc>
          <w:tcPr>
            <w:tcW w:w="174" w:type="pct"/>
            <w:tcBorders>
              <w:top w:val="single" w:sz="4" w:space="0" w:color="auto"/>
              <w:left w:val="single" w:sz="4" w:space="0" w:color="auto"/>
              <w:bottom w:val="single" w:sz="4" w:space="0" w:color="auto"/>
              <w:right w:val="single" w:sz="4" w:space="0" w:color="auto"/>
            </w:tcBorders>
            <w:shd w:val="clear" w:color="auto" w:fill="F2F2F2" w:themeFill="background1" w:themeFillShade="F2"/>
            <w:textDirection w:val="btLr"/>
            <w:vAlign w:val="center"/>
            <w:hideMark/>
          </w:tcPr>
          <w:p w:rsidR="00DF681E" w:rsidRPr="00DF681E" w:rsidRDefault="00DF681E" w:rsidP="00DF681E">
            <w:pPr>
              <w:ind w:left="113" w:right="113"/>
              <w:jc w:val="center"/>
              <w:rPr>
                <w:rFonts w:ascii="Arial" w:hAnsi="Arial" w:cs="Arial"/>
                <w:b/>
                <w:sz w:val="20"/>
                <w:szCs w:val="20"/>
              </w:rPr>
            </w:pPr>
            <w:r w:rsidRPr="00DF681E">
              <w:rPr>
                <w:rFonts w:ascii="Arial" w:hAnsi="Arial" w:cs="Arial"/>
                <w:b/>
                <w:sz w:val="20"/>
                <w:szCs w:val="20"/>
              </w:rPr>
              <w:t>№, п/п</w:t>
            </w:r>
          </w:p>
        </w:tc>
        <w:tc>
          <w:tcPr>
            <w:tcW w:w="358" w:type="pct"/>
            <w:tcBorders>
              <w:top w:val="single" w:sz="4" w:space="0" w:color="auto"/>
              <w:left w:val="single" w:sz="4" w:space="0" w:color="auto"/>
              <w:bottom w:val="single" w:sz="4" w:space="0" w:color="auto"/>
              <w:right w:val="single" w:sz="4" w:space="0" w:color="auto"/>
            </w:tcBorders>
            <w:shd w:val="clear" w:color="auto" w:fill="F2F2F2" w:themeFill="background1" w:themeFillShade="F2"/>
            <w:textDirection w:val="btLr"/>
            <w:vAlign w:val="center"/>
            <w:hideMark/>
          </w:tcPr>
          <w:p w:rsidR="00DF681E" w:rsidRPr="00DF681E" w:rsidRDefault="00DF681E" w:rsidP="00DF681E">
            <w:pPr>
              <w:ind w:left="113" w:right="113"/>
              <w:jc w:val="center"/>
              <w:rPr>
                <w:rFonts w:ascii="Arial" w:hAnsi="Arial" w:cs="Arial"/>
                <w:b/>
                <w:sz w:val="20"/>
                <w:szCs w:val="20"/>
              </w:rPr>
            </w:pPr>
            <w:r w:rsidRPr="00DF681E">
              <w:rPr>
                <w:rFonts w:ascii="Arial" w:hAnsi="Arial" w:cs="Arial"/>
                <w:b/>
                <w:sz w:val="20"/>
                <w:szCs w:val="20"/>
              </w:rPr>
              <w:t>Наименование точки отбора</w:t>
            </w:r>
          </w:p>
        </w:tc>
        <w:tc>
          <w:tcPr>
            <w:tcW w:w="223" w:type="pct"/>
            <w:tcBorders>
              <w:top w:val="single" w:sz="4" w:space="0" w:color="auto"/>
              <w:left w:val="single" w:sz="4" w:space="0" w:color="auto"/>
              <w:bottom w:val="single" w:sz="4" w:space="0" w:color="auto"/>
              <w:right w:val="single" w:sz="4" w:space="0" w:color="auto"/>
            </w:tcBorders>
            <w:shd w:val="clear" w:color="auto" w:fill="F2F2F2" w:themeFill="background1" w:themeFillShade="F2"/>
            <w:textDirection w:val="btLr"/>
            <w:vAlign w:val="center"/>
            <w:hideMark/>
          </w:tcPr>
          <w:p w:rsidR="00DF681E" w:rsidRPr="00DF681E" w:rsidRDefault="00DF681E" w:rsidP="00DF681E">
            <w:pPr>
              <w:ind w:left="113" w:right="113"/>
              <w:jc w:val="center"/>
              <w:rPr>
                <w:rFonts w:ascii="Arial" w:hAnsi="Arial" w:cs="Arial"/>
                <w:b/>
                <w:sz w:val="20"/>
                <w:szCs w:val="20"/>
              </w:rPr>
            </w:pPr>
            <w:r w:rsidRPr="00DF681E">
              <w:rPr>
                <w:rFonts w:ascii="Arial" w:hAnsi="Arial" w:cs="Arial"/>
                <w:b/>
                <w:sz w:val="20"/>
                <w:szCs w:val="20"/>
              </w:rPr>
              <w:t>Уровень, м</w:t>
            </w:r>
          </w:p>
        </w:tc>
        <w:tc>
          <w:tcPr>
            <w:tcW w:w="229" w:type="pct"/>
            <w:tcBorders>
              <w:top w:val="single" w:sz="4" w:space="0" w:color="auto"/>
              <w:left w:val="single" w:sz="4" w:space="0" w:color="auto"/>
              <w:bottom w:val="single" w:sz="4" w:space="0" w:color="auto"/>
              <w:right w:val="single" w:sz="4" w:space="0" w:color="auto"/>
            </w:tcBorders>
            <w:shd w:val="clear" w:color="auto" w:fill="F2F2F2" w:themeFill="background1" w:themeFillShade="F2"/>
            <w:textDirection w:val="btLr"/>
            <w:vAlign w:val="center"/>
            <w:hideMark/>
          </w:tcPr>
          <w:p w:rsidR="00DF681E" w:rsidRPr="00DF681E" w:rsidRDefault="00DF681E" w:rsidP="00DF681E">
            <w:pPr>
              <w:ind w:left="113" w:right="113"/>
              <w:jc w:val="center"/>
              <w:rPr>
                <w:rFonts w:ascii="Arial" w:hAnsi="Arial" w:cs="Arial"/>
                <w:b/>
                <w:sz w:val="20"/>
                <w:szCs w:val="20"/>
              </w:rPr>
            </w:pPr>
            <w:r w:rsidRPr="00DF681E">
              <w:rPr>
                <w:rFonts w:ascii="Arial" w:hAnsi="Arial" w:cs="Arial"/>
                <w:b/>
                <w:sz w:val="20"/>
                <w:szCs w:val="20"/>
              </w:rPr>
              <w:t>Глубина, м</w:t>
            </w:r>
          </w:p>
        </w:tc>
        <w:tc>
          <w:tcPr>
            <w:tcW w:w="172" w:type="pct"/>
            <w:tcBorders>
              <w:top w:val="single" w:sz="4" w:space="0" w:color="auto"/>
              <w:left w:val="single" w:sz="4" w:space="0" w:color="auto"/>
              <w:bottom w:val="single" w:sz="4" w:space="0" w:color="auto"/>
              <w:right w:val="single" w:sz="4" w:space="0" w:color="auto"/>
            </w:tcBorders>
            <w:shd w:val="clear" w:color="auto" w:fill="F2F2F2" w:themeFill="background1" w:themeFillShade="F2"/>
            <w:textDirection w:val="btLr"/>
            <w:vAlign w:val="center"/>
            <w:hideMark/>
          </w:tcPr>
          <w:p w:rsidR="00DF681E" w:rsidRPr="00DF681E" w:rsidRDefault="00DF681E" w:rsidP="00DF681E">
            <w:pPr>
              <w:ind w:left="113" w:right="113"/>
              <w:jc w:val="center"/>
              <w:rPr>
                <w:rFonts w:ascii="Arial" w:hAnsi="Arial" w:cs="Arial"/>
                <w:b/>
                <w:sz w:val="20"/>
                <w:szCs w:val="20"/>
              </w:rPr>
            </w:pPr>
            <w:r w:rsidRPr="00DF681E">
              <w:rPr>
                <w:rFonts w:ascii="Arial" w:hAnsi="Arial" w:cs="Arial"/>
                <w:b/>
                <w:sz w:val="20"/>
                <w:szCs w:val="20"/>
              </w:rPr>
              <w:t>pH</w:t>
            </w:r>
          </w:p>
        </w:tc>
        <w:tc>
          <w:tcPr>
            <w:tcW w:w="403" w:type="pct"/>
            <w:tcBorders>
              <w:top w:val="single" w:sz="4" w:space="0" w:color="auto"/>
              <w:left w:val="single" w:sz="4" w:space="0" w:color="auto"/>
              <w:bottom w:val="single" w:sz="4" w:space="0" w:color="auto"/>
              <w:right w:val="single" w:sz="4" w:space="0" w:color="auto"/>
            </w:tcBorders>
            <w:shd w:val="clear" w:color="auto" w:fill="F2F2F2" w:themeFill="background1" w:themeFillShade="F2"/>
            <w:textDirection w:val="btLr"/>
            <w:vAlign w:val="center"/>
            <w:hideMark/>
          </w:tcPr>
          <w:p w:rsidR="00DF681E" w:rsidRPr="00DF681E" w:rsidRDefault="00DF681E" w:rsidP="00DF681E">
            <w:pPr>
              <w:ind w:left="113" w:right="113"/>
              <w:jc w:val="center"/>
              <w:rPr>
                <w:rFonts w:ascii="Arial" w:hAnsi="Arial" w:cs="Arial"/>
                <w:b/>
                <w:sz w:val="20"/>
                <w:szCs w:val="20"/>
              </w:rPr>
            </w:pPr>
            <w:r w:rsidRPr="00DF681E">
              <w:rPr>
                <w:rFonts w:ascii="Arial" w:hAnsi="Arial" w:cs="Arial"/>
                <w:b/>
                <w:sz w:val="20"/>
                <w:szCs w:val="20"/>
              </w:rPr>
              <w:t>Сухой остаток, мг/дм</w:t>
            </w:r>
            <w:r w:rsidRPr="00DF681E">
              <w:rPr>
                <w:rFonts w:ascii="Arial" w:hAnsi="Arial" w:cs="Arial"/>
                <w:b/>
                <w:sz w:val="20"/>
                <w:szCs w:val="20"/>
                <w:vertAlign w:val="superscript"/>
              </w:rPr>
              <w:t>3</w:t>
            </w:r>
          </w:p>
        </w:tc>
        <w:tc>
          <w:tcPr>
            <w:tcW w:w="296" w:type="pct"/>
            <w:tcBorders>
              <w:top w:val="single" w:sz="4" w:space="0" w:color="auto"/>
              <w:left w:val="single" w:sz="4" w:space="0" w:color="auto"/>
              <w:bottom w:val="single" w:sz="4" w:space="0" w:color="auto"/>
              <w:right w:val="single" w:sz="4" w:space="0" w:color="auto"/>
            </w:tcBorders>
            <w:shd w:val="clear" w:color="auto" w:fill="F2F2F2" w:themeFill="background1" w:themeFillShade="F2"/>
            <w:textDirection w:val="btLr"/>
            <w:vAlign w:val="center"/>
            <w:hideMark/>
          </w:tcPr>
          <w:p w:rsidR="00DF681E" w:rsidRPr="00DF681E" w:rsidRDefault="00DF681E" w:rsidP="00DF681E">
            <w:pPr>
              <w:ind w:left="113" w:right="113"/>
              <w:jc w:val="center"/>
              <w:rPr>
                <w:rFonts w:ascii="Arial" w:hAnsi="Arial" w:cs="Arial"/>
                <w:b/>
                <w:sz w:val="20"/>
                <w:szCs w:val="20"/>
              </w:rPr>
            </w:pPr>
            <w:r w:rsidRPr="00DF681E">
              <w:rPr>
                <w:rFonts w:ascii="Arial" w:hAnsi="Arial" w:cs="Arial"/>
                <w:b/>
                <w:sz w:val="20"/>
                <w:szCs w:val="20"/>
              </w:rPr>
              <w:t>Массовая концентрация нефтепродуктов, мг/дм</w:t>
            </w:r>
            <w:r w:rsidRPr="00DF681E">
              <w:rPr>
                <w:rFonts w:ascii="Arial" w:hAnsi="Arial" w:cs="Arial"/>
                <w:b/>
                <w:sz w:val="20"/>
                <w:szCs w:val="20"/>
                <w:vertAlign w:val="superscript"/>
              </w:rPr>
              <w:t>3</w:t>
            </w:r>
          </w:p>
        </w:tc>
        <w:tc>
          <w:tcPr>
            <w:tcW w:w="250" w:type="pct"/>
            <w:tcBorders>
              <w:top w:val="single" w:sz="4" w:space="0" w:color="auto"/>
              <w:left w:val="single" w:sz="4" w:space="0" w:color="auto"/>
              <w:bottom w:val="single" w:sz="4" w:space="0" w:color="auto"/>
              <w:right w:val="single" w:sz="4" w:space="0" w:color="auto"/>
            </w:tcBorders>
            <w:shd w:val="clear" w:color="auto" w:fill="F2F2F2" w:themeFill="background1" w:themeFillShade="F2"/>
            <w:textDirection w:val="btLr"/>
            <w:vAlign w:val="center"/>
            <w:hideMark/>
          </w:tcPr>
          <w:p w:rsidR="00DF681E" w:rsidRPr="00DF681E" w:rsidRDefault="00DF681E" w:rsidP="00DF681E">
            <w:pPr>
              <w:ind w:left="113" w:right="113"/>
              <w:jc w:val="center"/>
              <w:rPr>
                <w:rFonts w:ascii="Arial" w:hAnsi="Arial" w:cs="Arial"/>
                <w:b/>
                <w:sz w:val="20"/>
                <w:szCs w:val="20"/>
              </w:rPr>
            </w:pPr>
            <w:r w:rsidRPr="00DF681E">
              <w:rPr>
                <w:rFonts w:ascii="Arial" w:hAnsi="Arial" w:cs="Arial"/>
                <w:b/>
                <w:sz w:val="20"/>
                <w:szCs w:val="20"/>
              </w:rPr>
              <w:t>Фенолы, мг/дм</w:t>
            </w:r>
            <w:r w:rsidRPr="00DF681E">
              <w:rPr>
                <w:rFonts w:ascii="Arial" w:hAnsi="Arial" w:cs="Arial"/>
                <w:b/>
                <w:sz w:val="20"/>
                <w:szCs w:val="20"/>
                <w:vertAlign w:val="superscript"/>
              </w:rPr>
              <w:t>3</w:t>
            </w:r>
          </w:p>
        </w:tc>
        <w:tc>
          <w:tcPr>
            <w:tcW w:w="275" w:type="pct"/>
            <w:tcBorders>
              <w:top w:val="single" w:sz="4" w:space="0" w:color="auto"/>
              <w:left w:val="single" w:sz="4" w:space="0" w:color="auto"/>
              <w:bottom w:val="single" w:sz="4" w:space="0" w:color="auto"/>
              <w:right w:val="single" w:sz="4" w:space="0" w:color="auto"/>
            </w:tcBorders>
            <w:shd w:val="clear" w:color="auto" w:fill="F2F2F2" w:themeFill="background1" w:themeFillShade="F2"/>
            <w:textDirection w:val="btLr"/>
            <w:vAlign w:val="center"/>
            <w:hideMark/>
          </w:tcPr>
          <w:p w:rsidR="00DF681E" w:rsidRPr="00DF681E" w:rsidRDefault="00DF681E" w:rsidP="00DF681E">
            <w:pPr>
              <w:ind w:left="113" w:right="113"/>
              <w:jc w:val="center"/>
              <w:rPr>
                <w:rFonts w:ascii="Arial" w:hAnsi="Arial" w:cs="Arial"/>
                <w:b/>
                <w:sz w:val="20"/>
                <w:szCs w:val="20"/>
              </w:rPr>
            </w:pPr>
            <w:r w:rsidRPr="00DF681E">
              <w:rPr>
                <w:rFonts w:ascii="Arial" w:hAnsi="Arial" w:cs="Arial"/>
                <w:b/>
                <w:sz w:val="20"/>
                <w:szCs w:val="20"/>
              </w:rPr>
              <w:t>АПАВ, мг/дм</w:t>
            </w:r>
            <w:r w:rsidRPr="00DF681E">
              <w:rPr>
                <w:rFonts w:ascii="Arial" w:hAnsi="Arial" w:cs="Arial"/>
                <w:b/>
                <w:sz w:val="20"/>
                <w:szCs w:val="20"/>
                <w:vertAlign w:val="superscript"/>
              </w:rPr>
              <w:t>3</w:t>
            </w:r>
          </w:p>
        </w:tc>
        <w:tc>
          <w:tcPr>
            <w:tcW w:w="337" w:type="pct"/>
            <w:tcBorders>
              <w:top w:val="single" w:sz="4" w:space="0" w:color="auto"/>
              <w:left w:val="single" w:sz="4" w:space="0" w:color="auto"/>
              <w:bottom w:val="single" w:sz="4" w:space="0" w:color="auto"/>
              <w:right w:val="single" w:sz="4" w:space="0" w:color="auto"/>
            </w:tcBorders>
            <w:shd w:val="clear" w:color="auto" w:fill="F2F2F2" w:themeFill="background1" w:themeFillShade="F2"/>
            <w:textDirection w:val="btLr"/>
            <w:vAlign w:val="center"/>
            <w:hideMark/>
          </w:tcPr>
          <w:p w:rsidR="00DF681E" w:rsidRPr="00DF681E" w:rsidRDefault="00DF681E" w:rsidP="00DF681E">
            <w:pPr>
              <w:ind w:left="113" w:right="113"/>
              <w:jc w:val="center"/>
              <w:rPr>
                <w:rFonts w:ascii="Arial" w:hAnsi="Arial" w:cs="Arial"/>
                <w:b/>
                <w:sz w:val="20"/>
                <w:szCs w:val="20"/>
              </w:rPr>
            </w:pPr>
            <w:r w:rsidRPr="00DF681E">
              <w:rPr>
                <w:rFonts w:ascii="Arial" w:hAnsi="Arial" w:cs="Arial"/>
                <w:b/>
                <w:sz w:val="20"/>
                <w:szCs w:val="20"/>
              </w:rPr>
              <w:t>ХПК, мгО/дм</w:t>
            </w:r>
            <w:r w:rsidRPr="00DF681E">
              <w:rPr>
                <w:rFonts w:ascii="Arial" w:hAnsi="Arial" w:cs="Arial"/>
                <w:b/>
                <w:sz w:val="20"/>
                <w:szCs w:val="20"/>
                <w:vertAlign w:val="superscript"/>
              </w:rPr>
              <w:t>3</w:t>
            </w:r>
          </w:p>
        </w:tc>
        <w:tc>
          <w:tcPr>
            <w:tcW w:w="310" w:type="pct"/>
            <w:tcBorders>
              <w:top w:val="single" w:sz="4" w:space="0" w:color="auto"/>
              <w:left w:val="single" w:sz="4" w:space="0" w:color="auto"/>
              <w:bottom w:val="single" w:sz="4" w:space="0" w:color="auto"/>
              <w:right w:val="single" w:sz="4" w:space="0" w:color="auto"/>
            </w:tcBorders>
            <w:shd w:val="clear" w:color="auto" w:fill="F2F2F2" w:themeFill="background1" w:themeFillShade="F2"/>
            <w:textDirection w:val="btLr"/>
            <w:vAlign w:val="center"/>
            <w:hideMark/>
          </w:tcPr>
          <w:p w:rsidR="00DF681E" w:rsidRPr="00DF681E" w:rsidRDefault="00DF681E" w:rsidP="00DF681E">
            <w:pPr>
              <w:ind w:left="113" w:right="113"/>
              <w:jc w:val="center"/>
              <w:rPr>
                <w:rFonts w:ascii="Arial" w:hAnsi="Arial" w:cs="Arial"/>
                <w:b/>
                <w:sz w:val="20"/>
                <w:szCs w:val="20"/>
              </w:rPr>
            </w:pPr>
            <w:r w:rsidRPr="00DF681E">
              <w:rPr>
                <w:rFonts w:ascii="Arial" w:hAnsi="Arial" w:cs="Arial"/>
                <w:b/>
                <w:sz w:val="20"/>
                <w:szCs w:val="20"/>
              </w:rPr>
              <w:t>Железо общее, мг/дм</w:t>
            </w:r>
            <w:r w:rsidRPr="00DF681E">
              <w:rPr>
                <w:rFonts w:ascii="Arial" w:hAnsi="Arial" w:cs="Arial"/>
                <w:b/>
                <w:sz w:val="20"/>
                <w:szCs w:val="20"/>
                <w:vertAlign w:val="superscript"/>
              </w:rPr>
              <w:t>3</w:t>
            </w:r>
          </w:p>
        </w:tc>
        <w:tc>
          <w:tcPr>
            <w:tcW w:w="275" w:type="pct"/>
            <w:tcBorders>
              <w:top w:val="single" w:sz="4" w:space="0" w:color="auto"/>
              <w:left w:val="single" w:sz="4" w:space="0" w:color="auto"/>
              <w:bottom w:val="single" w:sz="4" w:space="0" w:color="auto"/>
              <w:right w:val="single" w:sz="4" w:space="0" w:color="auto"/>
            </w:tcBorders>
            <w:shd w:val="clear" w:color="auto" w:fill="F2F2F2" w:themeFill="background1" w:themeFillShade="F2"/>
            <w:textDirection w:val="btLr"/>
            <w:vAlign w:val="center"/>
            <w:hideMark/>
          </w:tcPr>
          <w:p w:rsidR="00DF681E" w:rsidRPr="00DF681E" w:rsidRDefault="00DF681E" w:rsidP="00DF681E">
            <w:pPr>
              <w:ind w:left="113" w:right="113"/>
              <w:jc w:val="center"/>
              <w:rPr>
                <w:rFonts w:ascii="Arial" w:hAnsi="Arial" w:cs="Arial"/>
                <w:b/>
                <w:sz w:val="20"/>
                <w:szCs w:val="20"/>
              </w:rPr>
            </w:pPr>
            <w:r w:rsidRPr="00DF681E">
              <w:rPr>
                <w:rFonts w:ascii="Arial" w:hAnsi="Arial" w:cs="Arial"/>
                <w:b/>
                <w:sz w:val="20"/>
                <w:szCs w:val="20"/>
              </w:rPr>
              <w:t>Азот аммонийный, мг/дм</w:t>
            </w:r>
            <w:r w:rsidRPr="00DF681E">
              <w:rPr>
                <w:rFonts w:ascii="Arial" w:hAnsi="Arial" w:cs="Arial"/>
                <w:b/>
                <w:sz w:val="20"/>
                <w:szCs w:val="20"/>
                <w:vertAlign w:val="superscript"/>
              </w:rPr>
              <w:t>3</w:t>
            </w:r>
          </w:p>
        </w:tc>
        <w:tc>
          <w:tcPr>
            <w:tcW w:w="287" w:type="pct"/>
            <w:tcBorders>
              <w:top w:val="single" w:sz="4" w:space="0" w:color="auto"/>
              <w:left w:val="single" w:sz="4" w:space="0" w:color="auto"/>
              <w:bottom w:val="single" w:sz="4" w:space="0" w:color="auto"/>
              <w:right w:val="single" w:sz="4" w:space="0" w:color="auto"/>
            </w:tcBorders>
            <w:shd w:val="clear" w:color="auto" w:fill="F2F2F2" w:themeFill="background1" w:themeFillShade="F2"/>
            <w:textDirection w:val="btLr"/>
            <w:vAlign w:val="center"/>
            <w:hideMark/>
          </w:tcPr>
          <w:p w:rsidR="00DF681E" w:rsidRPr="00DF681E" w:rsidRDefault="00DF681E" w:rsidP="00DF681E">
            <w:pPr>
              <w:ind w:left="113" w:right="113"/>
              <w:jc w:val="center"/>
              <w:rPr>
                <w:rFonts w:ascii="Arial" w:hAnsi="Arial" w:cs="Arial"/>
                <w:b/>
                <w:sz w:val="20"/>
                <w:szCs w:val="20"/>
              </w:rPr>
            </w:pPr>
            <w:r w:rsidRPr="00DF681E">
              <w:rPr>
                <w:rFonts w:ascii="Arial" w:hAnsi="Arial" w:cs="Arial"/>
                <w:b/>
                <w:sz w:val="20"/>
                <w:szCs w:val="20"/>
              </w:rPr>
              <w:t>Нитриты, мг/дм</w:t>
            </w:r>
            <w:r w:rsidRPr="00DF681E">
              <w:rPr>
                <w:rFonts w:ascii="Arial" w:hAnsi="Arial" w:cs="Arial"/>
                <w:b/>
                <w:sz w:val="20"/>
                <w:szCs w:val="20"/>
                <w:vertAlign w:val="superscript"/>
              </w:rPr>
              <w:t>3</w:t>
            </w:r>
          </w:p>
        </w:tc>
        <w:tc>
          <w:tcPr>
            <w:tcW w:w="249" w:type="pct"/>
            <w:tcBorders>
              <w:top w:val="single" w:sz="4" w:space="0" w:color="auto"/>
              <w:left w:val="single" w:sz="4" w:space="0" w:color="auto"/>
              <w:bottom w:val="single" w:sz="4" w:space="0" w:color="auto"/>
              <w:right w:val="single" w:sz="4" w:space="0" w:color="auto"/>
            </w:tcBorders>
            <w:shd w:val="clear" w:color="auto" w:fill="F2F2F2" w:themeFill="background1" w:themeFillShade="F2"/>
            <w:textDirection w:val="btLr"/>
            <w:vAlign w:val="center"/>
            <w:hideMark/>
          </w:tcPr>
          <w:p w:rsidR="00DF681E" w:rsidRPr="00DF681E" w:rsidRDefault="00DF681E" w:rsidP="00DF681E">
            <w:pPr>
              <w:ind w:left="113" w:right="113"/>
              <w:jc w:val="center"/>
              <w:rPr>
                <w:rFonts w:ascii="Arial" w:hAnsi="Arial" w:cs="Arial"/>
                <w:b/>
                <w:sz w:val="20"/>
                <w:szCs w:val="20"/>
              </w:rPr>
            </w:pPr>
            <w:r w:rsidRPr="00DF681E">
              <w:rPr>
                <w:rFonts w:ascii="Arial" w:hAnsi="Arial" w:cs="Arial"/>
                <w:b/>
                <w:sz w:val="20"/>
                <w:szCs w:val="20"/>
              </w:rPr>
              <w:t>Нитраты, мг/дм</w:t>
            </w:r>
            <w:r w:rsidRPr="00DF681E">
              <w:rPr>
                <w:rFonts w:ascii="Arial" w:hAnsi="Arial" w:cs="Arial"/>
                <w:b/>
                <w:sz w:val="20"/>
                <w:szCs w:val="20"/>
                <w:vertAlign w:val="superscript"/>
              </w:rPr>
              <w:t>3</w:t>
            </w:r>
          </w:p>
        </w:tc>
        <w:tc>
          <w:tcPr>
            <w:tcW w:w="328" w:type="pct"/>
            <w:tcBorders>
              <w:top w:val="single" w:sz="4" w:space="0" w:color="auto"/>
              <w:left w:val="single" w:sz="4" w:space="0" w:color="auto"/>
              <w:bottom w:val="single" w:sz="4" w:space="0" w:color="auto"/>
              <w:right w:val="single" w:sz="4" w:space="0" w:color="auto"/>
            </w:tcBorders>
            <w:shd w:val="clear" w:color="auto" w:fill="F2F2F2" w:themeFill="background1" w:themeFillShade="F2"/>
            <w:textDirection w:val="btLr"/>
            <w:vAlign w:val="center"/>
            <w:hideMark/>
          </w:tcPr>
          <w:p w:rsidR="00DF681E" w:rsidRPr="00DF681E" w:rsidRDefault="00DF681E" w:rsidP="00DF681E">
            <w:pPr>
              <w:ind w:left="113" w:right="113"/>
              <w:jc w:val="center"/>
              <w:rPr>
                <w:rFonts w:ascii="Arial" w:hAnsi="Arial" w:cs="Arial"/>
                <w:b/>
                <w:sz w:val="20"/>
                <w:szCs w:val="20"/>
              </w:rPr>
            </w:pPr>
            <w:r w:rsidRPr="00DF681E">
              <w:rPr>
                <w:rFonts w:ascii="Arial" w:hAnsi="Arial" w:cs="Arial"/>
                <w:b/>
                <w:sz w:val="20"/>
                <w:szCs w:val="20"/>
              </w:rPr>
              <w:t>Медь, мг/дм</w:t>
            </w:r>
            <w:r w:rsidRPr="00DF681E">
              <w:rPr>
                <w:rFonts w:ascii="Arial" w:hAnsi="Arial" w:cs="Arial"/>
                <w:b/>
                <w:sz w:val="20"/>
                <w:szCs w:val="20"/>
                <w:vertAlign w:val="superscript"/>
              </w:rPr>
              <w:t>3</w:t>
            </w:r>
          </w:p>
        </w:tc>
        <w:tc>
          <w:tcPr>
            <w:tcW w:w="254" w:type="pct"/>
            <w:tcBorders>
              <w:top w:val="single" w:sz="4" w:space="0" w:color="auto"/>
              <w:left w:val="single" w:sz="4" w:space="0" w:color="auto"/>
              <w:bottom w:val="single" w:sz="4" w:space="0" w:color="auto"/>
              <w:right w:val="single" w:sz="4" w:space="0" w:color="auto"/>
            </w:tcBorders>
            <w:shd w:val="clear" w:color="auto" w:fill="F2F2F2" w:themeFill="background1" w:themeFillShade="F2"/>
            <w:textDirection w:val="btLr"/>
            <w:vAlign w:val="center"/>
            <w:hideMark/>
          </w:tcPr>
          <w:p w:rsidR="00DF681E" w:rsidRPr="00DF681E" w:rsidRDefault="00DF681E" w:rsidP="00DF681E">
            <w:pPr>
              <w:ind w:left="113" w:right="113"/>
              <w:jc w:val="center"/>
              <w:rPr>
                <w:rFonts w:ascii="Arial" w:hAnsi="Arial" w:cs="Arial"/>
                <w:b/>
                <w:sz w:val="20"/>
                <w:szCs w:val="20"/>
              </w:rPr>
            </w:pPr>
            <w:r w:rsidRPr="00DF681E">
              <w:rPr>
                <w:rFonts w:ascii="Arial" w:hAnsi="Arial" w:cs="Arial"/>
                <w:b/>
                <w:sz w:val="20"/>
                <w:szCs w:val="20"/>
              </w:rPr>
              <w:t>Цинк, мг/дм</w:t>
            </w:r>
            <w:r w:rsidRPr="00DF681E">
              <w:rPr>
                <w:rFonts w:ascii="Arial" w:hAnsi="Arial" w:cs="Arial"/>
                <w:b/>
                <w:sz w:val="20"/>
                <w:szCs w:val="20"/>
                <w:vertAlign w:val="superscript"/>
              </w:rPr>
              <w:t>3</w:t>
            </w:r>
          </w:p>
        </w:tc>
        <w:tc>
          <w:tcPr>
            <w:tcW w:w="289" w:type="pct"/>
            <w:tcBorders>
              <w:top w:val="single" w:sz="4" w:space="0" w:color="auto"/>
              <w:left w:val="single" w:sz="4" w:space="0" w:color="auto"/>
              <w:bottom w:val="single" w:sz="4" w:space="0" w:color="auto"/>
              <w:right w:val="single" w:sz="4" w:space="0" w:color="auto"/>
            </w:tcBorders>
            <w:shd w:val="clear" w:color="auto" w:fill="F2F2F2" w:themeFill="background1" w:themeFillShade="F2"/>
            <w:textDirection w:val="btLr"/>
            <w:vAlign w:val="center"/>
            <w:hideMark/>
          </w:tcPr>
          <w:p w:rsidR="00DF681E" w:rsidRPr="00DF681E" w:rsidRDefault="00DF681E" w:rsidP="00DF681E">
            <w:pPr>
              <w:ind w:left="113" w:right="113"/>
              <w:jc w:val="center"/>
              <w:rPr>
                <w:rFonts w:ascii="Arial" w:hAnsi="Arial" w:cs="Arial"/>
                <w:b/>
                <w:sz w:val="20"/>
                <w:szCs w:val="20"/>
              </w:rPr>
            </w:pPr>
            <w:r w:rsidRPr="00DF681E">
              <w:rPr>
                <w:rFonts w:ascii="Arial" w:hAnsi="Arial" w:cs="Arial"/>
                <w:b/>
                <w:sz w:val="20"/>
                <w:szCs w:val="20"/>
              </w:rPr>
              <w:t>Свинец, мг/дм</w:t>
            </w:r>
            <w:r w:rsidRPr="00DF681E">
              <w:rPr>
                <w:rFonts w:ascii="Arial" w:hAnsi="Arial" w:cs="Arial"/>
                <w:b/>
                <w:sz w:val="20"/>
                <w:szCs w:val="20"/>
                <w:vertAlign w:val="superscript"/>
              </w:rPr>
              <w:t>3</w:t>
            </w:r>
          </w:p>
        </w:tc>
        <w:tc>
          <w:tcPr>
            <w:tcW w:w="291" w:type="pct"/>
            <w:tcBorders>
              <w:top w:val="single" w:sz="4" w:space="0" w:color="auto"/>
              <w:left w:val="single" w:sz="4" w:space="0" w:color="auto"/>
              <w:bottom w:val="single" w:sz="4" w:space="0" w:color="auto"/>
              <w:right w:val="single" w:sz="4" w:space="0" w:color="auto"/>
            </w:tcBorders>
            <w:shd w:val="clear" w:color="auto" w:fill="F2F2F2" w:themeFill="background1" w:themeFillShade="F2"/>
            <w:textDirection w:val="btLr"/>
            <w:vAlign w:val="center"/>
            <w:hideMark/>
          </w:tcPr>
          <w:p w:rsidR="00DF681E" w:rsidRPr="00DF681E" w:rsidRDefault="00DF681E" w:rsidP="00DF681E">
            <w:pPr>
              <w:ind w:left="113" w:right="113"/>
              <w:jc w:val="center"/>
              <w:rPr>
                <w:rFonts w:ascii="Arial" w:hAnsi="Arial" w:cs="Arial"/>
                <w:b/>
                <w:sz w:val="20"/>
                <w:szCs w:val="20"/>
              </w:rPr>
            </w:pPr>
            <w:r w:rsidRPr="00DF681E">
              <w:rPr>
                <w:rFonts w:ascii="Arial" w:hAnsi="Arial" w:cs="Arial"/>
                <w:b/>
                <w:sz w:val="20"/>
                <w:szCs w:val="20"/>
              </w:rPr>
              <w:t>Никель, мг/дм</w:t>
            </w:r>
            <w:r w:rsidRPr="00DF681E">
              <w:rPr>
                <w:rFonts w:ascii="Arial" w:hAnsi="Arial" w:cs="Arial"/>
                <w:b/>
                <w:sz w:val="20"/>
                <w:szCs w:val="20"/>
                <w:vertAlign w:val="superscript"/>
              </w:rPr>
              <w:t>3</w:t>
            </w:r>
          </w:p>
        </w:tc>
      </w:tr>
      <w:tr w:rsidR="00DF681E" w:rsidRPr="00DF681E" w:rsidTr="00DF681E">
        <w:trPr>
          <w:trHeight w:val="264"/>
        </w:trPr>
        <w:tc>
          <w:tcPr>
            <w:tcW w:w="5000" w:type="pct"/>
            <w:gridSpan w:val="18"/>
            <w:tcBorders>
              <w:top w:val="single" w:sz="4" w:space="0" w:color="auto"/>
              <w:left w:val="single" w:sz="4" w:space="0" w:color="auto"/>
              <w:bottom w:val="single" w:sz="4" w:space="0" w:color="auto"/>
              <w:right w:val="single" w:sz="4" w:space="0" w:color="auto"/>
            </w:tcBorders>
          </w:tcPr>
          <w:p w:rsidR="00DF681E" w:rsidRPr="00DF681E" w:rsidRDefault="00DF681E" w:rsidP="00DF681E">
            <w:pPr>
              <w:jc w:val="center"/>
              <w:rPr>
                <w:rFonts w:ascii="Arial" w:hAnsi="Arial" w:cs="Arial"/>
                <w:b/>
                <w:sz w:val="20"/>
                <w:szCs w:val="20"/>
              </w:rPr>
            </w:pPr>
            <w:r w:rsidRPr="00DF681E">
              <w:rPr>
                <w:rFonts w:ascii="Arial" w:hAnsi="Arial" w:cs="Arial"/>
                <w:b/>
                <w:sz w:val="20"/>
                <w:szCs w:val="20"/>
              </w:rPr>
              <w:t xml:space="preserve">1 полугодие </w:t>
            </w:r>
          </w:p>
        </w:tc>
      </w:tr>
      <w:tr w:rsidR="006E0AC8" w:rsidRPr="00DF681E" w:rsidTr="00DF681E">
        <w:trPr>
          <w:trHeight w:val="264"/>
        </w:trPr>
        <w:tc>
          <w:tcPr>
            <w:tcW w:w="5000" w:type="pct"/>
            <w:gridSpan w:val="18"/>
            <w:tcBorders>
              <w:top w:val="single" w:sz="4" w:space="0" w:color="auto"/>
              <w:left w:val="single" w:sz="4" w:space="0" w:color="auto"/>
              <w:bottom w:val="single" w:sz="4" w:space="0" w:color="auto"/>
              <w:right w:val="single" w:sz="4" w:space="0" w:color="auto"/>
            </w:tcBorders>
          </w:tcPr>
          <w:p w:rsidR="006E0AC8" w:rsidRPr="006E0AC8" w:rsidRDefault="006E0AC8" w:rsidP="00DF681E">
            <w:pPr>
              <w:jc w:val="center"/>
              <w:rPr>
                <w:rFonts w:ascii="Arial" w:hAnsi="Arial" w:cs="Arial"/>
                <w:sz w:val="20"/>
                <w:szCs w:val="20"/>
              </w:rPr>
            </w:pPr>
            <w:r w:rsidRPr="006E0AC8">
              <w:rPr>
                <w:rFonts w:ascii="Arial" w:hAnsi="Arial" w:cs="Arial"/>
                <w:sz w:val="20"/>
                <w:szCs w:val="20"/>
              </w:rPr>
              <w:t xml:space="preserve">Поля испарения </w:t>
            </w:r>
          </w:p>
        </w:tc>
      </w:tr>
      <w:tr w:rsidR="006E0AC8" w:rsidRPr="00DF681E" w:rsidTr="00DF681E">
        <w:trPr>
          <w:trHeight w:val="264"/>
        </w:trPr>
        <w:tc>
          <w:tcPr>
            <w:tcW w:w="174" w:type="pct"/>
            <w:tcBorders>
              <w:top w:val="single" w:sz="4" w:space="0" w:color="auto"/>
              <w:left w:val="single" w:sz="4" w:space="0" w:color="auto"/>
              <w:bottom w:val="single" w:sz="4" w:space="0" w:color="auto"/>
              <w:right w:val="single" w:sz="4" w:space="0" w:color="auto"/>
            </w:tcBorders>
            <w:hideMark/>
          </w:tcPr>
          <w:p w:rsidR="006E0AC8" w:rsidRPr="00DF681E" w:rsidRDefault="006E0AC8" w:rsidP="006E0AC8">
            <w:pPr>
              <w:jc w:val="center"/>
              <w:rPr>
                <w:rFonts w:ascii="Arial" w:hAnsi="Arial" w:cs="Arial"/>
                <w:sz w:val="20"/>
                <w:szCs w:val="20"/>
              </w:rPr>
            </w:pPr>
            <w:r>
              <w:rPr>
                <w:rFonts w:ascii="Arial" w:hAnsi="Arial" w:cs="Arial"/>
                <w:sz w:val="20"/>
                <w:szCs w:val="20"/>
              </w:rPr>
              <w:t>1</w:t>
            </w:r>
          </w:p>
        </w:tc>
        <w:tc>
          <w:tcPr>
            <w:tcW w:w="358" w:type="pct"/>
            <w:tcBorders>
              <w:top w:val="single" w:sz="4" w:space="0" w:color="auto"/>
              <w:left w:val="single" w:sz="4" w:space="0" w:color="auto"/>
              <w:bottom w:val="single" w:sz="4" w:space="0" w:color="auto"/>
              <w:right w:val="single" w:sz="4" w:space="0" w:color="auto"/>
            </w:tcBorders>
            <w:hideMark/>
          </w:tcPr>
          <w:p w:rsidR="006E0AC8" w:rsidRPr="006E0AC8" w:rsidRDefault="006E0AC8" w:rsidP="006E0AC8">
            <w:pPr>
              <w:jc w:val="center"/>
              <w:rPr>
                <w:rFonts w:ascii="Arial" w:hAnsi="Arial" w:cs="Arial"/>
                <w:sz w:val="18"/>
                <w:szCs w:val="18"/>
              </w:rPr>
            </w:pPr>
            <w:r w:rsidRPr="006E0AC8">
              <w:rPr>
                <w:rFonts w:ascii="Arial" w:hAnsi="Arial" w:cs="Arial"/>
                <w:sz w:val="18"/>
                <w:szCs w:val="18"/>
              </w:rPr>
              <w:t>Скв. №36</w:t>
            </w:r>
          </w:p>
        </w:tc>
        <w:tc>
          <w:tcPr>
            <w:tcW w:w="223" w:type="pct"/>
            <w:tcBorders>
              <w:top w:val="single" w:sz="4" w:space="0" w:color="auto"/>
              <w:left w:val="single" w:sz="4" w:space="0" w:color="auto"/>
              <w:bottom w:val="single" w:sz="4" w:space="0" w:color="auto"/>
              <w:right w:val="single" w:sz="4" w:space="0" w:color="auto"/>
            </w:tcBorders>
          </w:tcPr>
          <w:p w:rsidR="006E0AC8" w:rsidRPr="006E0AC8" w:rsidRDefault="006E0AC8" w:rsidP="006E0AC8">
            <w:pPr>
              <w:jc w:val="center"/>
              <w:rPr>
                <w:rFonts w:ascii="Arial" w:hAnsi="Arial" w:cs="Arial"/>
                <w:sz w:val="18"/>
                <w:szCs w:val="18"/>
              </w:rPr>
            </w:pPr>
            <w:r w:rsidRPr="006E0AC8">
              <w:rPr>
                <w:rFonts w:ascii="Arial" w:hAnsi="Arial" w:cs="Arial"/>
                <w:sz w:val="18"/>
                <w:szCs w:val="18"/>
              </w:rPr>
              <w:t>1,67</w:t>
            </w:r>
          </w:p>
        </w:tc>
        <w:tc>
          <w:tcPr>
            <w:tcW w:w="229" w:type="pct"/>
            <w:tcBorders>
              <w:top w:val="single" w:sz="4" w:space="0" w:color="auto"/>
              <w:left w:val="single" w:sz="4" w:space="0" w:color="auto"/>
              <w:bottom w:val="single" w:sz="4" w:space="0" w:color="auto"/>
              <w:right w:val="single" w:sz="4" w:space="0" w:color="auto"/>
            </w:tcBorders>
          </w:tcPr>
          <w:p w:rsidR="006E0AC8" w:rsidRPr="006E0AC8" w:rsidRDefault="006E0AC8" w:rsidP="006E0AC8">
            <w:pPr>
              <w:jc w:val="center"/>
              <w:rPr>
                <w:rFonts w:ascii="Arial" w:hAnsi="Arial" w:cs="Arial"/>
                <w:sz w:val="18"/>
                <w:szCs w:val="18"/>
              </w:rPr>
            </w:pPr>
            <w:r w:rsidRPr="006E0AC8">
              <w:rPr>
                <w:rFonts w:ascii="Arial" w:hAnsi="Arial" w:cs="Arial"/>
                <w:sz w:val="18"/>
                <w:szCs w:val="18"/>
              </w:rPr>
              <w:t>2,51</w:t>
            </w:r>
          </w:p>
        </w:tc>
        <w:tc>
          <w:tcPr>
            <w:tcW w:w="172" w:type="pct"/>
            <w:tcBorders>
              <w:top w:val="single" w:sz="4" w:space="0" w:color="auto"/>
              <w:left w:val="single" w:sz="4" w:space="0" w:color="auto"/>
              <w:bottom w:val="single" w:sz="4" w:space="0" w:color="auto"/>
              <w:right w:val="single" w:sz="4" w:space="0" w:color="auto"/>
            </w:tcBorders>
          </w:tcPr>
          <w:p w:rsidR="006E0AC8" w:rsidRPr="006E0AC8" w:rsidRDefault="006E0AC8" w:rsidP="006E0AC8">
            <w:pPr>
              <w:jc w:val="center"/>
              <w:rPr>
                <w:rFonts w:ascii="Arial" w:hAnsi="Arial" w:cs="Arial"/>
                <w:sz w:val="18"/>
                <w:szCs w:val="18"/>
              </w:rPr>
            </w:pPr>
            <w:r w:rsidRPr="006E0AC8">
              <w:rPr>
                <w:rFonts w:ascii="Arial" w:hAnsi="Arial" w:cs="Arial"/>
                <w:sz w:val="18"/>
                <w:szCs w:val="18"/>
              </w:rPr>
              <w:t>6,8</w:t>
            </w:r>
          </w:p>
        </w:tc>
        <w:tc>
          <w:tcPr>
            <w:tcW w:w="403" w:type="pct"/>
            <w:tcBorders>
              <w:top w:val="single" w:sz="4" w:space="0" w:color="auto"/>
              <w:left w:val="single" w:sz="4" w:space="0" w:color="auto"/>
              <w:bottom w:val="single" w:sz="4" w:space="0" w:color="auto"/>
              <w:right w:val="single" w:sz="4" w:space="0" w:color="auto"/>
            </w:tcBorders>
          </w:tcPr>
          <w:p w:rsidR="006E0AC8" w:rsidRPr="006E0AC8" w:rsidRDefault="006E0AC8" w:rsidP="006E0AC8">
            <w:pPr>
              <w:jc w:val="center"/>
              <w:rPr>
                <w:rFonts w:ascii="Arial" w:hAnsi="Arial" w:cs="Arial"/>
                <w:sz w:val="18"/>
                <w:szCs w:val="18"/>
              </w:rPr>
            </w:pPr>
            <w:r w:rsidRPr="006E0AC8">
              <w:rPr>
                <w:rFonts w:ascii="Arial" w:hAnsi="Arial" w:cs="Arial"/>
                <w:sz w:val="18"/>
                <w:szCs w:val="18"/>
              </w:rPr>
              <w:t>80851,72</w:t>
            </w:r>
          </w:p>
        </w:tc>
        <w:tc>
          <w:tcPr>
            <w:tcW w:w="296" w:type="pct"/>
            <w:tcBorders>
              <w:top w:val="single" w:sz="4" w:space="0" w:color="auto"/>
              <w:left w:val="single" w:sz="4" w:space="0" w:color="auto"/>
              <w:bottom w:val="single" w:sz="4" w:space="0" w:color="auto"/>
              <w:right w:val="single" w:sz="4" w:space="0" w:color="auto"/>
            </w:tcBorders>
          </w:tcPr>
          <w:p w:rsidR="006E0AC8" w:rsidRPr="006E0AC8" w:rsidRDefault="006E0AC8" w:rsidP="006E0AC8">
            <w:pPr>
              <w:jc w:val="center"/>
              <w:rPr>
                <w:rFonts w:ascii="Arial" w:hAnsi="Arial" w:cs="Arial"/>
                <w:sz w:val="18"/>
                <w:szCs w:val="18"/>
              </w:rPr>
            </w:pPr>
            <w:r w:rsidRPr="006E0AC8">
              <w:rPr>
                <w:rFonts w:ascii="Arial" w:hAnsi="Arial" w:cs="Arial"/>
                <w:sz w:val="18"/>
                <w:szCs w:val="18"/>
              </w:rPr>
              <w:t>0,42</w:t>
            </w:r>
          </w:p>
        </w:tc>
        <w:tc>
          <w:tcPr>
            <w:tcW w:w="250" w:type="pct"/>
            <w:tcBorders>
              <w:top w:val="single" w:sz="4" w:space="0" w:color="auto"/>
              <w:left w:val="single" w:sz="4" w:space="0" w:color="auto"/>
              <w:bottom w:val="single" w:sz="4" w:space="0" w:color="auto"/>
              <w:right w:val="single" w:sz="4" w:space="0" w:color="auto"/>
            </w:tcBorders>
          </w:tcPr>
          <w:p w:rsidR="006E0AC8" w:rsidRPr="006E0AC8" w:rsidRDefault="006E0AC8" w:rsidP="006E0AC8">
            <w:pPr>
              <w:jc w:val="center"/>
              <w:rPr>
                <w:rFonts w:ascii="Arial" w:hAnsi="Arial" w:cs="Arial"/>
                <w:sz w:val="18"/>
                <w:szCs w:val="18"/>
              </w:rPr>
            </w:pPr>
            <w:r w:rsidRPr="006E0AC8">
              <w:rPr>
                <w:rFonts w:ascii="Arial" w:hAnsi="Arial" w:cs="Arial"/>
                <w:sz w:val="18"/>
                <w:szCs w:val="18"/>
              </w:rPr>
              <w:t>0,005</w:t>
            </w:r>
          </w:p>
        </w:tc>
        <w:tc>
          <w:tcPr>
            <w:tcW w:w="275" w:type="pct"/>
            <w:tcBorders>
              <w:top w:val="single" w:sz="4" w:space="0" w:color="auto"/>
              <w:left w:val="single" w:sz="4" w:space="0" w:color="auto"/>
              <w:bottom w:val="single" w:sz="4" w:space="0" w:color="auto"/>
              <w:right w:val="single" w:sz="4" w:space="0" w:color="auto"/>
            </w:tcBorders>
          </w:tcPr>
          <w:p w:rsidR="006E0AC8" w:rsidRPr="006E0AC8" w:rsidRDefault="006E0AC8" w:rsidP="006E0AC8">
            <w:pPr>
              <w:jc w:val="center"/>
              <w:rPr>
                <w:rFonts w:ascii="Arial" w:hAnsi="Arial" w:cs="Arial"/>
                <w:sz w:val="18"/>
                <w:szCs w:val="18"/>
              </w:rPr>
            </w:pPr>
            <w:r w:rsidRPr="006E0AC8">
              <w:rPr>
                <w:rFonts w:ascii="Arial" w:hAnsi="Arial" w:cs="Arial"/>
                <w:sz w:val="18"/>
                <w:szCs w:val="18"/>
              </w:rPr>
              <w:t>0,317</w:t>
            </w:r>
          </w:p>
        </w:tc>
        <w:tc>
          <w:tcPr>
            <w:tcW w:w="337" w:type="pct"/>
            <w:tcBorders>
              <w:top w:val="single" w:sz="4" w:space="0" w:color="auto"/>
              <w:left w:val="single" w:sz="4" w:space="0" w:color="auto"/>
              <w:bottom w:val="single" w:sz="4" w:space="0" w:color="auto"/>
              <w:right w:val="single" w:sz="4" w:space="0" w:color="auto"/>
            </w:tcBorders>
          </w:tcPr>
          <w:p w:rsidR="006E0AC8" w:rsidRPr="006E0AC8" w:rsidRDefault="006E0AC8" w:rsidP="006E0AC8">
            <w:pPr>
              <w:jc w:val="center"/>
              <w:rPr>
                <w:rFonts w:ascii="Arial" w:hAnsi="Arial" w:cs="Arial"/>
                <w:sz w:val="18"/>
                <w:szCs w:val="18"/>
              </w:rPr>
            </w:pPr>
            <w:r w:rsidRPr="006E0AC8">
              <w:rPr>
                <w:rFonts w:ascii="Arial" w:hAnsi="Arial" w:cs="Arial"/>
                <w:sz w:val="18"/>
                <w:szCs w:val="18"/>
              </w:rPr>
              <w:t>1305,5</w:t>
            </w:r>
          </w:p>
        </w:tc>
        <w:tc>
          <w:tcPr>
            <w:tcW w:w="310" w:type="pct"/>
            <w:tcBorders>
              <w:top w:val="single" w:sz="4" w:space="0" w:color="auto"/>
              <w:left w:val="single" w:sz="4" w:space="0" w:color="auto"/>
              <w:bottom w:val="single" w:sz="4" w:space="0" w:color="auto"/>
              <w:right w:val="single" w:sz="4" w:space="0" w:color="auto"/>
            </w:tcBorders>
          </w:tcPr>
          <w:p w:rsidR="006E0AC8" w:rsidRPr="006E0AC8" w:rsidRDefault="006E0AC8" w:rsidP="006E0AC8">
            <w:pPr>
              <w:jc w:val="center"/>
              <w:rPr>
                <w:rFonts w:ascii="Arial" w:hAnsi="Arial" w:cs="Arial"/>
                <w:sz w:val="18"/>
                <w:szCs w:val="18"/>
              </w:rPr>
            </w:pPr>
            <w:r w:rsidRPr="006E0AC8">
              <w:rPr>
                <w:rFonts w:ascii="Arial" w:hAnsi="Arial" w:cs="Arial"/>
                <w:sz w:val="18"/>
                <w:szCs w:val="18"/>
              </w:rPr>
              <w:t>0,027</w:t>
            </w:r>
          </w:p>
        </w:tc>
        <w:tc>
          <w:tcPr>
            <w:tcW w:w="275" w:type="pct"/>
            <w:tcBorders>
              <w:top w:val="single" w:sz="4" w:space="0" w:color="auto"/>
              <w:left w:val="single" w:sz="4" w:space="0" w:color="auto"/>
              <w:bottom w:val="single" w:sz="4" w:space="0" w:color="auto"/>
              <w:right w:val="single" w:sz="4" w:space="0" w:color="auto"/>
            </w:tcBorders>
          </w:tcPr>
          <w:p w:rsidR="006E0AC8" w:rsidRPr="006E0AC8" w:rsidRDefault="006E0AC8" w:rsidP="006E0AC8">
            <w:pPr>
              <w:jc w:val="center"/>
              <w:rPr>
                <w:rFonts w:ascii="Arial" w:hAnsi="Arial" w:cs="Arial"/>
                <w:sz w:val="18"/>
                <w:szCs w:val="18"/>
              </w:rPr>
            </w:pPr>
            <w:r w:rsidRPr="006E0AC8">
              <w:rPr>
                <w:rFonts w:ascii="Arial" w:hAnsi="Arial" w:cs="Arial"/>
                <w:sz w:val="18"/>
                <w:szCs w:val="18"/>
              </w:rPr>
              <w:t>&lt;0,10</w:t>
            </w:r>
          </w:p>
        </w:tc>
        <w:tc>
          <w:tcPr>
            <w:tcW w:w="287" w:type="pct"/>
            <w:tcBorders>
              <w:top w:val="single" w:sz="4" w:space="0" w:color="auto"/>
              <w:left w:val="single" w:sz="4" w:space="0" w:color="auto"/>
              <w:bottom w:val="single" w:sz="4" w:space="0" w:color="auto"/>
              <w:right w:val="single" w:sz="4" w:space="0" w:color="auto"/>
            </w:tcBorders>
          </w:tcPr>
          <w:p w:rsidR="006E0AC8" w:rsidRPr="006E0AC8" w:rsidRDefault="006E0AC8" w:rsidP="006E0AC8">
            <w:pPr>
              <w:jc w:val="center"/>
              <w:rPr>
                <w:rFonts w:ascii="Arial" w:hAnsi="Arial" w:cs="Arial"/>
                <w:sz w:val="18"/>
                <w:szCs w:val="18"/>
              </w:rPr>
            </w:pPr>
            <w:r w:rsidRPr="006E0AC8">
              <w:rPr>
                <w:rFonts w:ascii="Arial" w:hAnsi="Arial" w:cs="Arial"/>
                <w:sz w:val="18"/>
                <w:szCs w:val="18"/>
              </w:rPr>
              <w:t>0,078</w:t>
            </w:r>
          </w:p>
        </w:tc>
        <w:tc>
          <w:tcPr>
            <w:tcW w:w="249" w:type="pct"/>
            <w:tcBorders>
              <w:top w:val="single" w:sz="4" w:space="0" w:color="auto"/>
              <w:left w:val="single" w:sz="4" w:space="0" w:color="auto"/>
              <w:bottom w:val="single" w:sz="4" w:space="0" w:color="auto"/>
              <w:right w:val="single" w:sz="4" w:space="0" w:color="auto"/>
            </w:tcBorders>
          </w:tcPr>
          <w:p w:rsidR="006E0AC8" w:rsidRPr="006E0AC8" w:rsidRDefault="006E0AC8" w:rsidP="006E0AC8">
            <w:pPr>
              <w:jc w:val="center"/>
              <w:rPr>
                <w:rFonts w:ascii="Arial" w:hAnsi="Arial" w:cs="Arial"/>
                <w:sz w:val="18"/>
                <w:szCs w:val="18"/>
              </w:rPr>
            </w:pPr>
            <w:r w:rsidRPr="006E0AC8">
              <w:rPr>
                <w:rFonts w:ascii="Arial" w:hAnsi="Arial" w:cs="Arial"/>
                <w:sz w:val="18"/>
                <w:szCs w:val="18"/>
              </w:rPr>
              <w:t>0,304</w:t>
            </w:r>
          </w:p>
        </w:tc>
        <w:tc>
          <w:tcPr>
            <w:tcW w:w="328" w:type="pct"/>
            <w:tcBorders>
              <w:top w:val="single" w:sz="4" w:space="0" w:color="auto"/>
              <w:left w:val="single" w:sz="4" w:space="0" w:color="auto"/>
              <w:bottom w:val="single" w:sz="4" w:space="0" w:color="auto"/>
              <w:right w:val="single" w:sz="4" w:space="0" w:color="auto"/>
            </w:tcBorders>
          </w:tcPr>
          <w:p w:rsidR="006E0AC8" w:rsidRPr="006E0AC8" w:rsidRDefault="006E0AC8" w:rsidP="006E0AC8">
            <w:pPr>
              <w:jc w:val="center"/>
              <w:rPr>
                <w:rFonts w:ascii="Arial" w:hAnsi="Arial" w:cs="Arial"/>
                <w:sz w:val="18"/>
                <w:szCs w:val="18"/>
              </w:rPr>
            </w:pPr>
            <w:r w:rsidRPr="006E0AC8">
              <w:rPr>
                <w:rFonts w:ascii="Arial" w:hAnsi="Arial" w:cs="Arial"/>
                <w:sz w:val="18"/>
                <w:szCs w:val="18"/>
              </w:rPr>
              <w:t>&lt;0,0005</w:t>
            </w:r>
          </w:p>
        </w:tc>
        <w:tc>
          <w:tcPr>
            <w:tcW w:w="254" w:type="pct"/>
            <w:tcBorders>
              <w:top w:val="single" w:sz="4" w:space="0" w:color="auto"/>
              <w:left w:val="single" w:sz="4" w:space="0" w:color="auto"/>
              <w:bottom w:val="single" w:sz="4" w:space="0" w:color="auto"/>
              <w:right w:val="single" w:sz="4" w:space="0" w:color="auto"/>
            </w:tcBorders>
          </w:tcPr>
          <w:p w:rsidR="006E0AC8" w:rsidRPr="006E0AC8" w:rsidRDefault="006E0AC8" w:rsidP="006E0AC8">
            <w:pPr>
              <w:jc w:val="center"/>
              <w:rPr>
                <w:rFonts w:ascii="Arial" w:hAnsi="Arial" w:cs="Arial"/>
                <w:sz w:val="18"/>
                <w:szCs w:val="18"/>
              </w:rPr>
            </w:pPr>
            <w:r w:rsidRPr="006E0AC8">
              <w:rPr>
                <w:rFonts w:ascii="Arial" w:hAnsi="Arial" w:cs="Arial"/>
                <w:sz w:val="18"/>
                <w:szCs w:val="18"/>
              </w:rPr>
              <w:t>&lt;0,1</w:t>
            </w:r>
          </w:p>
        </w:tc>
        <w:tc>
          <w:tcPr>
            <w:tcW w:w="289" w:type="pct"/>
            <w:tcBorders>
              <w:top w:val="single" w:sz="4" w:space="0" w:color="auto"/>
              <w:left w:val="single" w:sz="4" w:space="0" w:color="auto"/>
              <w:bottom w:val="single" w:sz="4" w:space="0" w:color="auto"/>
              <w:right w:val="single" w:sz="4" w:space="0" w:color="auto"/>
            </w:tcBorders>
          </w:tcPr>
          <w:p w:rsidR="006E0AC8" w:rsidRPr="006E0AC8" w:rsidRDefault="006E0AC8" w:rsidP="006E0AC8">
            <w:pPr>
              <w:jc w:val="center"/>
              <w:rPr>
                <w:rFonts w:ascii="Arial" w:hAnsi="Arial" w:cs="Arial"/>
                <w:sz w:val="18"/>
                <w:szCs w:val="18"/>
              </w:rPr>
            </w:pPr>
            <w:r w:rsidRPr="006E0AC8">
              <w:rPr>
                <w:rFonts w:ascii="Arial" w:hAnsi="Arial" w:cs="Arial"/>
                <w:sz w:val="18"/>
                <w:szCs w:val="18"/>
              </w:rPr>
              <w:t>0,008</w:t>
            </w:r>
          </w:p>
        </w:tc>
        <w:tc>
          <w:tcPr>
            <w:tcW w:w="291" w:type="pct"/>
            <w:tcBorders>
              <w:top w:val="single" w:sz="4" w:space="0" w:color="auto"/>
              <w:left w:val="single" w:sz="4" w:space="0" w:color="auto"/>
              <w:bottom w:val="single" w:sz="4" w:space="0" w:color="auto"/>
              <w:right w:val="single" w:sz="4" w:space="0" w:color="auto"/>
            </w:tcBorders>
          </w:tcPr>
          <w:p w:rsidR="006E0AC8" w:rsidRPr="006E0AC8" w:rsidRDefault="006E0AC8" w:rsidP="006E0AC8">
            <w:pPr>
              <w:jc w:val="center"/>
              <w:rPr>
                <w:rFonts w:ascii="Arial" w:hAnsi="Arial" w:cs="Arial"/>
                <w:sz w:val="18"/>
                <w:szCs w:val="18"/>
              </w:rPr>
            </w:pPr>
            <w:r w:rsidRPr="006E0AC8">
              <w:rPr>
                <w:rFonts w:ascii="Arial" w:hAnsi="Arial" w:cs="Arial"/>
                <w:sz w:val="18"/>
                <w:szCs w:val="18"/>
              </w:rPr>
              <w:t>&lt;0,005</w:t>
            </w:r>
          </w:p>
        </w:tc>
      </w:tr>
      <w:tr w:rsidR="006E0AC8" w:rsidRPr="00DF681E" w:rsidTr="006E0AC8">
        <w:trPr>
          <w:trHeight w:val="264"/>
        </w:trPr>
        <w:tc>
          <w:tcPr>
            <w:tcW w:w="5000" w:type="pct"/>
            <w:gridSpan w:val="18"/>
            <w:tcBorders>
              <w:top w:val="single" w:sz="4" w:space="0" w:color="auto"/>
              <w:left w:val="single" w:sz="4" w:space="0" w:color="auto"/>
              <w:bottom w:val="single" w:sz="4" w:space="0" w:color="auto"/>
              <w:right w:val="single" w:sz="4" w:space="0" w:color="auto"/>
            </w:tcBorders>
          </w:tcPr>
          <w:p w:rsidR="006E0AC8" w:rsidRPr="006E0AC8" w:rsidRDefault="006E0AC8" w:rsidP="006E0AC8">
            <w:pPr>
              <w:jc w:val="center"/>
              <w:rPr>
                <w:rFonts w:ascii="Arial" w:hAnsi="Arial" w:cs="Arial"/>
                <w:sz w:val="20"/>
                <w:szCs w:val="20"/>
              </w:rPr>
            </w:pPr>
            <w:r w:rsidRPr="006E0AC8">
              <w:rPr>
                <w:rFonts w:ascii="Arial" w:hAnsi="Arial" w:cs="Arial"/>
                <w:sz w:val="20"/>
                <w:szCs w:val="20"/>
              </w:rPr>
              <w:t>Для канализационных септиков общежития и столовой</w:t>
            </w:r>
          </w:p>
        </w:tc>
      </w:tr>
      <w:tr w:rsidR="006E0AC8" w:rsidRPr="00DF681E" w:rsidTr="00DF681E">
        <w:trPr>
          <w:trHeight w:val="264"/>
        </w:trPr>
        <w:tc>
          <w:tcPr>
            <w:tcW w:w="174" w:type="pct"/>
            <w:tcBorders>
              <w:top w:val="single" w:sz="4" w:space="0" w:color="auto"/>
              <w:left w:val="single" w:sz="4" w:space="0" w:color="auto"/>
              <w:bottom w:val="single" w:sz="4" w:space="0" w:color="auto"/>
              <w:right w:val="single" w:sz="4" w:space="0" w:color="auto"/>
            </w:tcBorders>
          </w:tcPr>
          <w:p w:rsidR="006E0AC8" w:rsidRDefault="006E0AC8" w:rsidP="006E0AC8">
            <w:pPr>
              <w:jc w:val="center"/>
              <w:rPr>
                <w:rFonts w:ascii="Arial" w:hAnsi="Arial" w:cs="Arial"/>
                <w:sz w:val="20"/>
                <w:szCs w:val="20"/>
              </w:rPr>
            </w:pPr>
            <w:r>
              <w:rPr>
                <w:rFonts w:ascii="Arial" w:hAnsi="Arial" w:cs="Arial"/>
                <w:sz w:val="20"/>
                <w:szCs w:val="20"/>
              </w:rPr>
              <w:t>1</w:t>
            </w:r>
          </w:p>
        </w:tc>
        <w:tc>
          <w:tcPr>
            <w:tcW w:w="358" w:type="pct"/>
            <w:tcBorders>
              <w:top w:val="single" w:sz="4" w:space="0" w:color="auto"/>
              <w:left w:val="single" w:sz="4" w:space="0" w:color="auto"/>
              <w:bottom w:val="single" w:sz="4" w:space="0" w:color="auto"/>
              <w:right w:val="single" w:sz="4" w:space="0" w:color="auto"/>
            </w:tcBorders>
          </w:tcPr>
          <w:p w:rsidR="006E0AC8" w:rsidRPr="006E0AC8" w:rsidRDefault="006E0AC8" w:rsidP="006E0AC8">
            <w:pPr>
              <w:jc w:val="center"/>
              <w:rPr>
                <w:rFonts w:ascii="Arial" w:hAnsi="Arial" w:cs="Arial"/>
                <w:sz w:val="18"/>
                <w:szCs w:val="18"/>
              </w:rPr>
            </w:pPr>
            <w:r w:rsidRPr="006E0AC8">
              <w:rPr>
                <w:rFonts w:ascii="Arial" w:hAnsi="Arial" w:cs="Arial"/>
                <w:sz w:val="18"/>
                <w:szCs w:val="18"/>
              </w:rPr>
              <w:t>Скв. №37</w:t>
            </w:r>
          </w:p>
        </w:tc>
        <w:tc>
          <w:tcPr>
            <w:tcW w:w="223" w:type="pct"/>
            <w:tcBorders>
              <w:top w:val="single" w:sz="4" w:space="0" w:color="auto"/>
              <w:left w:val="single" w:sz="4" w:space="0" w:color="auto"/>
              <w:bottom w:val="single" w:sz="4" w:space="0" w:color="auto"/>
              <w:right w:val="single" w:sz="4" w:space="0" w:color="auto"/>
            </w:tcBorders>
          </w:tcPr>
          <w:p w:rsidR="006E0AC8" w:rsidRPr="006E0AC8" w:rsidRDefault="006E0AC8" w:rsidP="006E0AC8">
            <w:pPr>
              <w:jc w:val="center"/>
              <w:rPr>
                <w:rFonts w:ascii="Arial" w:hAnsi="Arial" w:cs="Arial"/>
                <w:sz w:val="18"/>
                <w:szCs w:val="18"/>
              </w:rPr>
            </w:pPr>
            <w:r w:rsidRPr="006E0AC8">
              <w:rPr>
                <w:rFonts w:ascii="Arial" w:hAnsi="Arial" w:cs="Arial"/>
                <w:sz w:val="18"/>
                <w:szCs w:val="18"/>
              </w:rPr>
              <w:t>1,50</w:t>
            </w:r>
          </w:p>
        </w:tc>
        <w:tc>
          <w:tcPr>
            <w:tcW w:w="229" w:type="pct"/>
            <w:tcBorders>
              <w:top w:val="single" w:sz="4" w:space="0" w:color="auto"/>
              <w:left w:val="single" w:sz="4" w:space="0" w:color="auto"/>
              <w:bottom w:val="single" w:sz="4" w:space="0" w:color="auto"/>
              <w:right w:val="single" w:sz="4" w:space="0" w:color="auto"/>
            </w:tcBorders>
          </w:tcPr>
          <w:p w:rsidR="006E0AC8" w:rsidRPr="006E0AC8" w:rsidRDefault="006E0AC8" w:rsidP="006E0AC8">
            <w:pPr>
              <w:jc w:val="center"/>
              <w:rPr>
                <w:rFonts w:ascii="Arial" w:hAnsi="Arial" w:cs="Arial"/>
                <w:sz w:val="18"/>
                <w:szCs w:val="18"/>
              </w:rPr>
            </w:pPr>
            <w:r w:rsidRPr="006E0AC8">
              <w:rPr>
                <w:rFonts w:ascii="Arial" w:hAnsi="Arial" w:cs="Arial"/>
                <w:sz w:val="18"/>
                <w:szCs w:val="18"/>
              </w:rPr>
              <w:t>3,52</w:t>
            </w:r>
          </w:p>
        </w:tc>
        <w:tc>
          <w:tcPr>
            <w:tcW w:w="172" w:type="pct"/>
            <w:tcBorders>
              <w:top w:val="single" w:sz="4" w:space="0" w:color="auto"/>
              <w:left w:val="single" w:sz="4" w:space="0" w:color="auto"/>
              <w:bottom w:val="single" w:sz="4" w:space="0" w:color="auto"/>
              <w:right w:val="single" w:sz="4" w:space="0" w:color="auto"/>
            </w:tcBorders>
          </w:tcPr>
          <w:p w:rsidR="006E0AC8" w:rsidRPr="006E0AC8" w:rsidRDefault="006E0AC8" w:rsidP="006E0AC8">
            <w:pPr>
              <w:jc w:val="center"/>
              <w:rPr>
                <w:rFonts w:ascii="Arial" w:hAnsi="Arial" w:cs="Arial"/>
                <w:sz w:val="18"/>
                <w:szCs w:val="18"/>
              </w:rPr>
            </w:pPr>
            <w:r w:rsidRPr="006E0AC8">
              <w:rPr>
                <w:rFonts w:ascii="Arial" w:hAnsi="Arial" w:cs="Arial"/>
                <w:sz w:val="18"/>
                <w:szCs w:val="18"/>
              </w:rPr>
              <w:t>7,2</w:t>
            </w:r>
          </w:p>
        </w:tc>
        <w:tc>
          <w:tcPr>
            <w:tcW w:w="403" w:type="pct"/>
            <w:tcBorders>
              <w:top w:val="single" w:sz="4" w:space="0" w:color="auto"/>
              <w:left w:val="single" w:sz="4" w:space="0" w:color="auto"/>
              <w:bottom w:val="single" w:sz="4" w:space="0" w:color="auto"/>
              <w:right w:val="single" w:sz="4" w:space="0" w:color="auto"/>
            </w:tcBorders>
          </w:tcPr>
          <w:p w:rsidR="006E0AC8" w:rsidRPr="006E0AC8" w:rsidRDefault="006E0AC8" w:rsidP="006E0AC8">
            <w:pPr>
              <w:jc w:val="center"/>
              <w:rPr>
                <w:rFonts w:ascii="Arial" w:hAnsi="Arial" w:cs="Arial"/>
                <w:sz w:val="18"/>
                <w:szCs w:val="18"/>
              </w:rPr>
            </w:pPr>
            <w:r w:rsidRPr="006E0AC8">
              <w:rPr>
                <w:rFonts w:ascii="Arial" w:hAnsi="Arial" w:cs="Arial"/>
                <w:sz w:val="18"/>
                <w:szCs w:val="18"/>
              </w:rPr>
              <w:t>15698,20</w:t>
            </w:r>
          </w:p>
        </w:tc>
        <w:tc>
          <w:tcPr>
            <w:tcW w:w="296" w:type="pct"/>
            <w:tcBorders>
              <w:top w:val="single" w:sz="4" w:space="0" w:color="auto"/>
              <w:left w:val="single" w:sz="4" w:space="0" w:color="auto"/>
              <w:bottom w:val="single" w:sz="4" w:space="0" w:color="auto"/>
              <w:right w:val="single" w:sz="4" w:space="0" w:color="auto"/>
            </w:tcBorders>
          </w:tcPr>
          <w:p w:rsidR="006E0AC8" w:rsidRPr="006E0AC8" w:rsidRDefault="006E0AC8" w:rsidP="006E0AC8">
            <w:pPr>
              <w:jc w:val="center"/>
              <w:rPr>
                <w:rFonts w:ascii="Arial" w:hAnsi="Arial" w:cs="Arial"/>
                <w:sz w:val="18"/>
                <w:szCs w:val="18"/>
              </w:rPr>
            </w:pPr>
            <w:r w:rsidRPr="006E0AC8">
              <w:rPr>
                <w:rFonts w:ascii="Arial" w:hAnsi="Arial" w:cs="Arial"/>
                <w:sz w:val="18"/>
                <w:szCs w:val="18"/>
              </w:rPr>
              <w:t>0,23</w:t>
            </w:r>
          </w:p>
        </w:tc>
        <w:tc>
          <w:tcPr>
            <w:tcW w:w="250" w:type="pct"/>
            <w:tcBorders>
              <w:top w:val="single" w:sz="4" w:space="0" w:color="auto"/>
              <w:left w:val="single" w:sz="4" w:space="0" w:color="auto"/>
              <w:bottom w:val="single" w:sz="4" w:space="0" w:color="auto"/>
              <w:right w:val="single" w:sz="4" w:space="0" w:color="auto"/>
            </w:tcBorders>
          </w:tcPr>
          <w:p w:rsidR="006E0AC8" w:rsidRPr="006E0AC8" w:rsidRDefault="006E0AC8" w:rsidP="006E0AC8">
            <w:pPr>
              <w:jc w:val="center"/>
              <w:rPr>
                <w:rFonts w:ascii="Arial" w:hAnsi="Arial" w:cs="Arial"/>
                <w:sz w:val="18"/>
                <w:szCs w:val="18"/>
              </w:rPr>
            </w:pPr>
            <w:r w:rsidRPr="006E0AC8">
              <w:rPr>
                <w:rFonts w:ascii="Arial" w:hAnsi="Arial" w:cs="Arial"/>
                <w:sz w:val="18"/>
                <w:szCs w:val="18"/>
              </w:rPr>
              <w:t>0,003</w:t>
            </w:r>
          </w:p>
        </w:tc>
        <w:tc>
          <w:tcPr>
            <w:tcW w:w="275" w:type="pct"/>
            <w:tcBorders>
              <w:top w:val="single" w:sz="4" w:space="0" w:color="auto"/>
              <w:left w:val="single" w:sz="4" w:space="0" w:color="auto"/>
              <w:bottom w:val="single" w:sz="4" w:space="0" w:color="auto"/>
              <w:right w:val="single" w:sz="4" w:space="0" w:color="auto"/>
            </w:tcBorders>
          </w:tcPr>
          <w:p w:rsidR="006E0AC8" w:rsidRPr="006E0AC8" w:rsidRDefault="006E0AC8" w:rsidP="006E0AC8">
            <w:pPr>
              <w:jc w:val="center"/>
              <w:rPr>
                <w:rFonts w:ascii="Arial" w:hAnsi="Arial" w:cs="Arial"/>
                <w:sz w:val="18"/>
                <w:szCs w:val="18"/>
              </w:rPr>
            </w:pPr>
            <w:r w:rsidRPr="006E0AC8">
              <w:rPr>
                <w:rFonts w:ascii="Arial" w:hAnsi="Arial" w:cs="Arial"/>
                <w:sz w:val="18"/>
                <w:szCs w:val="18"/>
              </w:rPr>
              <w:t>0,253</w:t>
            </w:r>
          </w:p>
        </w:tc>
        <w:tc>
          <w:tcPr>
            <w:tcW w:w="337" w:type="pct"/>
            <w:tcBorders>
              <w:top w:val="single" w:sz="4" w:space="0" w:color="auto"/>
              <w:left w:val="single" w:sz="4" w:space="0" w:color="auto"/>
              <w:bottom w:val="single" w:sz="4" w:space="0" w:color="auto"/>
              <w:right w:val="single" w:sz="4" w:space="0" w:color="auto"/>
            </w:tcBorders>
          </w:tcPr>
          <w:p w:rsidR="006E0AC8" w:rsidRPr="006E0AC8" w:rsidRDefault="006E0AC8" w:rsidP="006E0AC8">
            <w:pPr>
              <w:jc w:val="center"/>
              <w:rPr>
                <w:rFonts w:ascii="Arial" w:hAnsi="Arial" w:cs="Arial"/>
                <w:sz w:val="18"/>
                <w:szCs w:val="18"/>
              </w:rPr>
            </w:pPr>
            <w:r w:rsidRPr="006E0AC8">
              <w:rPr>
                <w:rFonts w:ascii="Arial" w:hAnsi="Arial" w:cs="Arial"/>
                <w:sz w:val="18"/>
                <w:szCs w:val="18"/>
              </w:rPr>
              <w:t>1531,8</w:t>
            </w:r>
          </w:p>
        </w:tc>
        <w:tc>
          <w:tcPr>
            <w:tcW w:w="310" w:type="pct"/>
            <w:tcBorders>
              <w:top w:val="single" w:sz="4" w:space="0" w:color="auto"/>
              <w:left w:val="single" w:sz="4" w:space="0" w:color="auto"/>
              <w:bottom w:val="single" w:sz="4" w:space="0" w:color="auto"/>
              <w:right w:val="single" w:sz="4" w:space="0" w:color="auto"/>
            </w:tcBorders>
          </w:tcPr>
          <w:p w:rsidR="006E0AC8" w:rsidRPr="006E0AC8" w:rsidRDefault="006E0AC8" w:rsidP="006E0AC8">
            <w:pPr>
              <w:jc w:val="center"/>
              <w:rPr>
                <w:rFonts w:ascii="Arial" w:hAnsi="Arial" w:cs="Arial"/>
                <w:sz w:val="18"/>
                <w:szCs w:val="18"/>
              </w:rPr>
            </w:pPr>
            <w:r w:rsidRPr="006E0AC8">
              <w:rPr>
                <w:rFonts w:ascii="Arial" w:hAnsi="Arial" w:cs="Arial"/>
                <w:sz w:val="18"/>
                <w:szCs w:val="18"/>
              </w:rPr>
              <w:t>0,423</w:t>
            </w:r>
          </w:p>
        </w:tc>
        <w:tc>
          <w:tcPr>
            <w:tcW w:w="275" w:type="pct"/>
            <w:tcBorders>
              <w:top w:val="single" w:sz="4" w:space="0" w:color="auto"/>
              <w:left w:val="single" w:sz="4" w:space="0" w:color="auto"/>
              <w:bottom w:val="single" w:sz="4" w:space="0" w:color="auto"/>
              <w:right w:val="single" w:sz="4" w:space="0" w:color="auto"/>
            </w:tcBorders>
          </w:tcPr>
          <w:p w:rsidR="006E0AC8" w:rsidRPr="006E0AC8" w:rsidRDefault="006E0AC8" w:rsidP="006E0AC8">
            <w:pPr>
              <w:jc w:val="center"/>
              <w:rPr>
                <w:rFonts w:ascii="Arial" w:hAnsi="Arial" w:cs="Arial"/>
                <w:sz w:val="18"/>
                <w:szCs w:val="18"/>
              </w:rPr>
            </w:pPr>
            <w:r w:rsidRPr="006E0AC8">
              <w:rPr>
                <w:rFonts w:ascii="Arial" w:hAnsi="Arial" w:cs="Arial"/>
                <w:sz w:val="18"/>
                <w:szCs w:val="18"/>
              </w:rPr>
              <w:t>&lt;0,10</w:t>
            </w:r>
          </w:p>
        </w:tc>
        <w:tc>
          <w:tcPr>
            <w:tcW w:w="287" w:type="pct"/>
            <w:tcBorders>
              <w:top w:val="single" w:sz="4" w:space="0" w:color="auto"/>
              <w:left w:val="single" w:sz="4" w:space="0" w:color="auto"/>
              <w:bottom w:val="single" w:sz="4" w:space="0" w:color="auto"/>
              <w:right w:val="single" w:sz="4" w:space="0" w:color="auto"/>
            </w:tcBorders>
          </w:tcPr>
          <w:p w:rsidR="006E0AC8" w:rsidRPr="006E0AC8" w:rsidRDefault="006E0AC8" w:rsidP="006E0AC8">
            <w:pPr>
              <w:jc w:val="center"/>
              <w:rPr>
                <w:rFonts w:ascii="Arial" w:hAnsi="Arial" w:cs="Arial"/>
                <w:sz w:val="18"/>
                <w:szCs w:val="18"/>
              </w:rPr>
            </w:pPr>
            <w:r w:rsidRPr="006E0AC8">
              <w:rPr>
                <w:rFonts w:ascii="Arial" w:hAnsi="Arial" w:cs="Arial"/>
                <w:sz w:val="18"/>
                <w:szCs w:val="18"/>
              </w:rPr>
              <w:t>0,097</w:t>
            </w:r>
          </w:p>
        </w:tc>
        <w:tc>
          <w:tcPr>
            <w:tcW w:w="249" w:type="pct"/>
            <w:tcBorders>
              <w:top w:val="single" w:sz="4" w:space="0" w:color="auto"/>
              <w:left w:val="single" w:sz="4" w:space="0" w:color="auto"/>
              <w:bottom w:val="single" w:sz="4" w:space="0" w:color="auto"/>
              <w:right w:val="single" w:sz="4" w:space="0" w:color="auto"/>
            </w:tcBorders>
          </w:tcPr>
          <w:p w:rsidR="006E0AC8" w:rsidRPr="006E0AC8" w:rsidRDefault="006E0AC8" w:rsidP="006E0AC8">
            <w:pPr>
              <w:jc w:val="center"/>
              <w:rPr>
                <w:rFonts w:ascii="Arial" w:hAnsi="Arial" w:cs="Arial"/>
                <w:sz w:val="18"/>
                <w:szCs w:val="18"/>
              </w:rPr>
            </w:pPr>
            <w:r w:rsidRPr="006E0AC8">
              <w:rPr>
                <w:rFonts w:ascii="Arial" w:hAnsi="Arial" w:cs="Arial"/>
                <w:sz w:val="18"/>
                <w:szCs w:val="18"/>
              </w:rPr>
              <w:t>0,240</w:t>
            </w:r>
          </w:p>
        </w:tc>
        <w:tc>
          <w:tcPr>
            <w:tcW w:w="328" w:type="pct"/>
            <w:tcBorders>
              <w:top w:val="single" w:sz="4" w:space="0" w:color="auto"/>
              <w:left w:val="single" w:sz="4" w:space="0" w:color="auto"/>
              <w:bottom w:val="single" w:sz="4" w:space="0" w:color="auto"/>
              <w:right w:val="single" w:sz="4" w:space="0" w:color="auto"/>
            </w:tcBorders>
          </w:tcPr>
          <w:p w:rsidR="006E0AC8" w:rsidRPr="006E0AC8" w:rsidRDefault="006E0AC8" w:rsidP="006E0AC8">
            <w:pPr>
              <w:jc w:val="center"/>
              <w:rPr>
                <w:rFonts w:ascii="Arial" w:hAnsi="Arial" w:cs="Arial"/>
                <w:sz w:val="18"/>
                <w:szCs w:val="18"/>
              </w:rPr>
            </w:pPr>
            <w:r w:rsidRPr="006E0AC8">
              <w:rPr>
                <w:rFonts w:ascii="Arial" w:hAnsi="Arial" w:cs="Arial"/>
                <w:sz w:val="18"/>
                <w:szCs w:val="18"/>
              </w:rPr>
              <w:t>&lt;0,0005</w:t>
            </w:r>
          </w:p>
        </w:tc>
        <w:tc>
          <w:tcPr>
            <w:tcW w:w="254" w:type="pct"/>
            <w:tcBorders>
              <w:top w:val="single" w:sz="4" w:space="0" w:color="auto"/>
              <w:left w:val="single" w:sz="4" w:space="0" w:color="auto"/>
              <w:bottom w:val="single" w:sz="4" w:space="0" w:color="auto"/>
              <w:right w:val="single" w:sz="4" w:space="0" w:color="auto"/>
            </w:tcBorders>
          </w:tcPr>
          <w:p w:rsidR="006E0AC8" w:rsidRPr="006E0AC8" w:rsidRDefault="006E0AC8" w:rsidP="006E0AC8">
            <w:pPr>
              <w:jc w:val="center"/>
              <w:rPr>
                <w:rFonts w:ascii="Arial" w:hAnsi="Arial" w:cs="Arial"/>
                <w:sz w:val="18"/>
                <w:szCs w:val="18"/>
              </w:rPr>
            </w:pPr>
            <w:r w:rsidRPr="006E0AC8">
              <w:rPr>
                <w:rFonts w:ascii="Arial" w:hAnsi="Arial" w:cs="Arial"/>
                <w:sz w:val="18"/>
                <w:szCs w:val="18"/>
              </w:rPr>
              <w:t>&lt;0,1</w:t>
            </w:r>
          </w:p>
        </w:tc>
        <w:tc>
          <w:tcPr>
            <w:tcW w:w="289" w:type="pct"/>
            <w:tcBorders>
              <w:top w:val="single" w:sz="4" w:space="0" w:color="auto"/>
              <w:left w:val="single" w:sz="4" w:space="0" w:color="auto"/>
              <w:bottom w:val="single" w:sz="4" w:space="0" w:color="auto"/>
              <w:right w:val="single" w:sz="4" w:space="0" w:color="auto"/>
            </w:tcBorders>
          </w:tcPr>
          <w:p w:rsidR="006E0AC8" w:rsidRPr="006E0AC8" w:rsidRDefault="006E0AC8" w:rsidP="006E0AC8">
            <w:pPr>
              <w:jc w:val="center"/>
              <w:rPr>
                <w:rFonts w:ascii="Arial" w:hAnsi="Arial" w:cs="Arial"/>
                <w:sz w:val="18"/>
                <w:szCs w:val="18"/>
              </w:rPr>
            </w:pPr>
            <w:r w:rsidRPr="006E0AC8">
              <w:rPr>
                <w:rFonts w:ascii="Arial" w:hAnsi="Arial" w:cs="Arial"/>
                <w:sz w:val="18"/>
                <w:szCs w:val="18"/>
              </w:rPr>
              <w:t>0,016</w:t>
            </w:r>
          </w:p>
        </w:tc>
        <w:tc>
          <w:tcPr>
            <w:tcW w:w="291" w:type="pct"/>
            <w:tcBorders>
              <w:top w:val="single" w:sz="4" w:space="0" w:color="auto"/>
              <w:left w:val="single" w:sz="4" w:space="0" w:color="auto"/>
              <w:bottom w:val="single" w:sz="4" w:space="0" w:color="auto"/>
              <w:right w:val="single" w:sz="4" w:space="0" w:color="auto"/>
            </w:tcBorders>
          </w:tcPr>
          <w:p w:rsidR="006E0AC8" w:rsidRPr="006E0AC8" w:rsidRDefault="006E0AC8" w:rsidP="006E0AC8">
            <w:pPr>
              <w:jc w:val="center"/>
              <w:rPr>
                <w:rFonts w:ascii="Arial" w:hAnsi="Arial" w:cs="Arial"/>
                <w:sz w:val="18"/>
                <w:szCs w:val="18"/>
              </w:rPr>
            </w:pPr>
            <w:r w:rsidRPr="006E0AC8">
              <w:rPr>
                <w:rFonts w:ascii="Arial" w:hAnsi="Arial" w:cs="Arial"/>
                <w:sz w:val="18"/>
                <w:szCs w:val="18"/>
              </w:rPr>
              <w:t>&lt;0,005</w:t>
            </w:r>
          </w:p>
        </w:tc>
      </w:tr>
      <w:tr w:rsidR="006E0AC8" w:rsidRPr="00DF681E" w:rsidTr="00DF681E">
        <w:trPr>
          <w:trHeight w:val="264"/>
        </w:trPr>
        <w:tc>
          <w:tcPr>
            <w:tcW w:w="174" w:type="pct"/>
            <w:tcBorders>
              <w:top w:val="single" w:sz="4" w:space="0" w:color="auto"/>
              <w:left w:val="single" w:sz="4" w:space="0" w:color="auto"/>
              <w:bottom w:val="single" w:sz="4" w:space="0" w:color="auto"/>
              <w:right w:val="single" w:sz="4" w:space="0" w:color="auto"/>
            </w:tcBorders>
          </w:tcPr>
          <w:p w:rsidR="006E0AC8" w:rsidRDefault="006E0AC8" w:rsidP="006E0AC8">
            <w:pPr>
              <w:jc w:val="center"/>
              <w:rPr>
                <w:rFonts w:ascii="Arial" w:hAnsi="Arial" w:cs="Arial"/>
                <w:sz w:val="20"/>
                <w:szCs w:val="20"/>
              </w:rPr>
            </w:pPr>
            <w:r>
              <w:rPr>
                <w:rFonts w:ascii="Arial" w:hAnsi="Arial" w:cs="Arial"/>
                <w:sz w:val="20"/>
                <w:szCs w:val="20"/>
              </w:rPr>
              <w:t>2</w:t>
            </w:r>
          </w:p>
        </w:tc>
        <w:tc>
          <w:tcPr>
            <w:tcW w:w="358" w:type="pct"/>
            <w:tcBorders>
              <w:top w:val="single" w:sz="4" w:space="0" w:color="auto"/>
              <w:left w:val="single" w:sz="4" w:space="0" w:color="auto"/>
              <w:bottom w:val="single" w:sz="4" w:space="0" w:color="auto"/>
              <w:right w:val="single" w:sz="4" w:space="0" w:color="auto"/>
            </w:tcBorders>
          </w:tcPr>
          <w:p w:rsidR="006E0AC8" w:rsidRPr="006E0AC8" w:rsidRDefault="006E0AC8" w:rsidP="006E0AC8">
            <w:pPr>
              <w:jc w:val="center"/>
              <w:rPr>
                <w:rFonts w:ascii="Arial" w:hAnsi="Arial" w:cs="Arial"/>
                <w:sz w:val="18"/>
                <w:szCs w:val="18"/>
              </w:rPr>
            </w:pPr>
            <w:r w:rsidRPr="006E0AC8">
              <w:rPr>
                <w:rFonts w:ascii="Arial" w:hAnsi="Arial" w:cs="Arial"/>
                <w:sz w:val="18"/>
                <w:szCs w:val="18"/>
              </w:rPr>
              <w:t>Скв. №38</w:t>
            </w:r>
          </w:p>
        </w:tc>
        <w:tc>
          <w:tcPr>
            <w:tcW w:w="223" w:type="pct"/>
            <w:tcBorders>
              <w:top w:val="single" w:sz="4" w:space="0" w:color="auto"/>
              <w:left w:val="single" w:sz="4" w:space="0" w:color="auto"/>
              <w:bottom w:val="single" w:sz="4" w:space="0" w:color="auto"/>
              <w:right w:val="single" w:sz="4" w:space="0" w:color="auto"/>
            </w:tcBorders>
          </w:tcPr>
          <w:p w:rsidR="006E0AC8" w:rsidRPr="006E0AC8" w:rsidRDefault="006E0AC8" w:rsidP="006E0AC8">
            <w:pPr>
              <w:jc w:val="center"/>
              <w:rPr>
                <w:rFonts w:ascii="Arial" w:hAnsi="Arial" w:cs="Arial"/>
                <w:sz w:val="18"/>
                <w:szCs w:val="18"/>
              </w:rPr>
            </w:pPr>
            <w:r w:rsidRPr="006E0AC8">
              <w:rPr>
                <w:rFonts w:ascii="Arial" w:hAnsi="Arial" w:cs="Arial"/>
                <w:sz w:val="18"/>
                <w:szCs w:val="18"/>
              </w:rPr>
              <w:t>1,63</w:t>
            </w:r>
          </w:p>
        </w:tc>
        <w:tc>
          <w:tcPr>
            <w:tcW w:w="229" w:type="pct"/>
            <w:tcBorders>
              <w:top w:val="single" w:sz="4" w:space="0" w:color="auto"/>
              <w:left w:val="single" w:sz="4" w:space="0" w:color="auto"/>
              <w:bottom w:val="single" w:sz="4" w:space="0" w:color="auto"/>
              <w:right w:val="single" w:sz="4" w:space="0" w:color="auto"/>
            </w:tcBorders>
          </w:tcPr>
          <w:p w:rsidR="006E0AC8" w:rsidRPr="006E0AC8" w:rsidRDefault="006E0AC8" w:rsidP="006E0AC8">
            <w:pPr>
              <w:jc w:val="center"/>
              <w:rPr>
                <w:rFonts w:ascii="Arial" w:hAnsi="Arial" w:cs="Arial"/>
                <w:sz w:val="18"/>
                <w:szCs w:val="18"/>
              </w:rPr>
            </w:pPr>
            <w:r w:rsidRPr="006E0AC8">
              <w:rPr>
                <w:rFonts w:ascii="Arial" w:hAnsi="Arial" w:cs="Arial"/>
                <w:sz w:val="18"/>
                <w:szCs w:val="18"/>
              </w:rPr>
              <w:t>4,33</w:t>
            </w:r>
          </w:p>
        </w:tc>
        <w:tc>
          <w:tcPr>
            <w:tcW w:w="172" w:type="pct"/>
            <w:tcBorders>
              <w:top w:val="single" w:sz="4" w:space="0" w:color="auto"/>
              <w:left w:val="single" w:sz="4" w:space="0" w:color="auto"/>
              <w:bottom w:val="single" w:sz="4" w:space="0" w:color="auto"/>
              <w:right w:val="single" w:sz="4" w:space="0" w:color="auto"/>
            </w:tcBorders>
          </w:tcPr>
          <w:p w:rsidR="006E0AC8" w:rsidRPr="006E0AC8" w:rsidRDefault="006E0AC8" w:rsidP="006E0AC8">
            <w:pPr>
              <w:jc w:val="center"/>
              <w:rPr>
                <w:rFonts w:ascii="Arial" w:hAnsi="Arial" w:cs="Arial"/>
                <w:sz w:val="18"/>
                <w:szCs w:val="18"/>
              </w:rPr>
            </w:pPr>
            <w:r w:rsidRPr="006E0AC8">
              <w:rPr>
                <w:rFonts w:ascii="Arial" w:hAnsi="Arial" w:cs="Arial"/>
                <w:sz w:val="18"/>
                <w:szCs w:val="18"/>
              </w:rPr>
              <w:t>7,0</w:t>
            </w:r>
          </w:p>
        </w:tc>
        <w:tc>
          <w:tcPr>
            <w:tcW w:w="403" w:type="pct"/>
            <w:tcBorders>
              <w:top w:val="single" w:sz="4" w:space="0" w:color="auto"/>
              <w:left w:val="single" w:sz="4" w:space="0" w:color="auto"/>
              <w:bottom w:val="single" w:sz="4" w:space="0" w:color="auto"/>
              <w:right w:val="single" w:sz="4" w:space="0" w:color="auto"/>
            </w:tcBorders>
          </w:tcPr>
          <w:p w:rsidR="006E0AC8" w:rsidRPr="006E0AC8" w:rsidRDefault="006E0AC8" w:rsidP="006E0AC8">
            <w:pPr>
              <w:jc w:val="center"/>
              <w:rPr>
                <w:rFonts w:ascii="Arial" w:hAnsi="Arial" w:cs="Arial"/>
                <w:sz w:val="18"/>
                <w:szCs w:val="18"/>
              </w:rPr>
            </w:pPr>
            <w:r w:rsidRPr="006E0AC8">
              <w:rPr>
                <w:rFonts w:ascii="Arial" w:hAnsi="Arial" w:cs="Arial"/>
                <w:sz w:val="18"/>
                <w:szCs w:val="18"/>
              </w:rPr>
              <w:t>32981,13</w:t>
            </w:r>
          </w:p>
        </w:tc>
        <w:tc>
          <w:tcPr>
            <w:tcW w:w="296" w:type="pct"/>
            <w:tcBorders>
              <w:top w:val="single" w:sz="4" w:space="0" w:color="auto"/>
              <w:left w:val="single" w:sz="4" w:space="0" w:color="auto"/>
              <w:bottom w:val="single" w:sz="4" w:space="0" w:color="auto"/>
              <w:right w:val="single" w:sz="4" w:space="0" w:color="auto"/>
            </w:tcBorders>
          </w:tcPr>
          <w:p w:rsidR="006E0AC8" w:rsidRPr="006E0AC8" w:rsidRDefault="006E0AC8" w:rsidP="006E0AC8">
            <w:pPr>
              <w:jc w:val="center"/>
              <w:rPr>
                <w:rFonts w:ascii="Arial" w:hAnsi="Arial" w:cs="Arial"/>
                <w:sz w:val="18"/>
                <w:szCs w:val="18"/>
              </w:rPr>
            </w:pPr>
            <w:r w:rsidRPr="006E0AC8">
              <w:rPr>
                <w:rFonts w:ascii="Arial" w:hAnsi="Arial" w:cs="Arial"/>
                <w:sz w:val="18"/>
                <w:szCs w:val="18"/>
              </w:rPr>
              <w:t>0,39</w:t>
            </w:r>
          </w:p>
        </w:tc>
        <w:tc>
          <w:tcPr>
            <w:tcW w:w="250" w:type="pct"/>
            <w:tcBorders>
              <w:top w:val="single" w:sz="4" w:space="0" w:color="auto"/>
              <w:left w:val="single" w:sz="4" w:space="0" w:color="auto"/>
              <w:bottom w:val="single" w:sz="4" w:space="0" w:color="auto"/>
              <w:right w:val="single" w:sz="4" w:space="0" w:color="auto"/>
            </w:tcBorders>
          </w:tcPr>
          <w:p w:rsidR="006E0AC8" w:rsidRPr="006E0AC8" w:rsidRDefault="006E0AC8" w:rsidP="006E0AC8">
            <w:pPr>
              <w:jc w:val="center"/>
              <w:rPr>
                <w:rFonts w:ascii="Arial" w:hAnsi="Arial" w:cs="Arial"/>
                <w:sz w:val="18"/>
                <w:szCs w:val="18"/>
              </w:rPr>
            </w:pPr>
            <w:r w:rsidRPr="006E0AC8">
              <w:rPr>
                <w:rFonts w:ascii="Arial" w:hAnsi="Arial" w:cs="Arial"/>
                <w:sz w:val="18"/>
                <w:szCs w:val="18"/>
              </w:rPr>
              <w:t>0,007</w:t>
            </w:r>
          </w:p>
        </w:tc>
        <w:tc>
          <w:tcPr>
            <w:tcW w:w="275" w:type="pct"/>
            <w:tcBorders>
              <w:top w:val="single" w:sz="4" w:space="0" w:color="auto"/>
              <w:left w:val="single" w:sz="4" w:space="0" w:color="auto"/>
              <w:bottom w:val="single" w:sz="4" w:space="0" w:color="auto"/>
              <w:right w:val="single" w:sz="4" w:space="0" w:color="auto"/>
            </w:tcBorders>
          </w:tcPr>
          <w:p w:rsidR="006E0AC8" w:rsidRPr="006E0AC8" w:rsidRDefault="006E0AC8" w:rsidP="006E0AC8">
            <w:pPr>
              <w:jc w:val="center"/>
              <w:rPr>
                <w:rFonts w:ascii="Arial" w:hAnsi="Arial" w:cs="Arial"/>
                <w:sz w:val="18"/>
                <w:szCs w:val="18"/>
              </w:rPr>
            </w:pPr>
            <w:r w:rsidRPr="006E0AC8">
              <w:rPr>
                <w:rFonts w:ascii="Arial" w:hAnsi="Arial" w:cs="Arial"/>
                <w:sz w:val="18"/>
                <w:szCs w:val="18"/>
              </w:rPr>
              <w:t>0,345</w:t>
            </w:r>
          </w:p>
        </w:tc>
        <w:tc>
          <w:tcPr>
            <w:tcW w:w="337" w:type="pct"/>
            <w:tcBorders>
              <w:top w:val="single" w:sz="4" w:space="0" w:color="auto"/>
              <w:left w:val="single" w:sz="4" w:space="0" w:color="auto"/>
              <w:bottom w:val="single" w:sz="4" w:space="0" w:color="auto"/>
              <w:right w:val="single" w:sz="4" w:space="0" w:color="auto"/>
            </w:tcBorders>
          </w:tcPr>
          <w:p w:rsidR="006E0AC8" w:rsidRPr="006E0AC8" w:rsidRDefault="006E0AC8" w:rsidP="006E0AC8">
            <w:pPr>
              <w:jc w:val="center"/>
              <w:rPr>
                <w:rFonts w:ascii="Arial" w:hAnsi="Arial" w:cs="Arial"/>
                <w:sz w:val="18"/>
                <w:szCs w:val="18"/>
              </w:rPr>
            </w:pPr>
            <w:r w:rsidRPr="006E0AC8">
              <w:rPr>
                <w:rFonts w:ascii="Arial" w:hAnsi="Arial" w:cs="Arial"/>
                <w:sz w:val="18"/>
                <w:szCs w:val="18"/>
              </w:rPr>
              <w:t>1546,0</w:t>
            </w:r>
          </w:p>
        </w:tc>
        <w:tc>
          <w:tcPr>
            <w:tcW w:w="310" w:type="pct"/>
            <w:tcBorders>
              <w:top w:val="single" w:sz="4" w:space="0" w:color="auto"/>
              <w:left w:val="single" w:sz="4" w:space="0" w:color="auto"/>
              <w:bottom w:val="single" w:sz="4" w:space="0" w:color="auto"/>
              <w:right w:val="single" w:sz="4" w:space="0" w:color="auto"/>
            </w:tcBorders>
          </w:tcPr>
          <w:p w:rsidR="006E0AC8" w:rsidRPr="006E0AC8" w:rsidRDefault="006E0AC8" w:rsidP="006E0AC8">
            <w:pPr>
              <w:jc w:val="center"/>
              <w:rPr>
                <w:rFonts w:ascii="Arial" w:hAnsi="Arial" w:cs="Arial"/>
                <w:sz w:val="18"/>
                <w:szCs w:val="18"/>
              </w:rPr>
            </w:pPr>
            <w:r w:rsidRPr="006E0AC8">
              <w:rPr>
                <w:rFonts w:ascii="Arial" w:hAnsi="Arial" w:cs="Arial"/>
                <w:sz w:val="18"/>
                <w:szCs w:val="18"/>
              </w:rPr>
              <w:t>0,488</w:t>
            </w:r>
          </w:p>
        </w:tc>
        <w:tc>
          <w:tcPr>
            <w:tcW w:w="275" w:type="pct"/>
            <w:tcBorders>
              <w:top w:val="single" w:sz="4" w:space="0" w:color="auto"/>
              <w:left w:val="single" w:sz="4" w:space="0" w:color="auto"/>
              <w:bottom w:val="single" w:sz="4" w:space="0" w:color="auto"/>
              <w:right w:val="single" w:sz="4" w:space="0" w:color="auto"/>
            </w:tcBorders>
          </w:tcPr>
          <w:p w:rsidR="006E0AC8" w:rsidRPr="006E0AC8" w:rsidRDefault="006E0AC8" w:rsidP="006E0AC8">
            <w:pPr>
              <w:jc w:val="center"/>
              <w:rPr>
                <w:rFonts w:ascii="Arial" w:hAnsi="Arial" w:cs="Arial"/>
                <w:sz w:val="18"/>
                <w:szCs w:val="18"/>
              </w:rPr>
            </w:pPr>
            <w:r w:rsidRPr="006E0AC8">
              <w:rPr>
                <w:rFonts w:ascii="Arial" w:hAnsi="Arial" w:cs="Arial"/>
                <w:sz w:val="18"/>
                <w:szCs w:val="18"/>
              </w:rPr>
              <w:t>2,820</w:t>
            </w:r>
          </w:p>
        </w:tc>
        <w:tc>
          <w:tcPr>
            <w:tcW w:w="287" w:type="pct"/>
            <w:tcBorders>
              <w:top w:val="single" w:sz="4" w:space="0" w:color="auto"/>
              <w:left w:val="single" w:sz="4" w:space="0" w:color="auto"/>
              <w:bottom w:val="single" w:sz="4" w:space="0" w:color="auto"/>
              <w:right w:val="single" w:sz="4" w:space="0" w:color="auto"/>
            </w:tcBorders>
          </w:tcPr>
          <w:p w:rsidR="006E0AC8" w:rsidRPr="006E0AC8" w:rsidRDefault="006E0AC8" w:rsidP="006E0AC8">
            <w:pPr>
              <w:jc w:val="center"/>
              <w:rPr>
                <w:rFonts w:ascii="Arial" w:hAnsi="Arial" w:cs="Arial"/>
                <w:sz w:val="18"/>
                <w:szCs w:val="18"/>
              </w:rPr>
            </w:pPr>
            <w:r w:rsidRPr="006E0AC8">
              <w:rPr>
                <w:rFonts w:ascii="Arial" w:hAnsi="Arial" w:cs="Arial"/>
                <w:sz w:val="18"/>
                <w:szCs w:val="18"/>
              </w:rPr>
              <w:t>0,068</w:t>
            </w:r>
          </w:p>
        </w:tc>
        <w:tc>
          <w:tcPr>
            <w:tcW w:w="249" w:type="pct"/>
            <w:tcBorders>
              <w:top w:val="single" w:sz="4" w:space="0" w:color="auto"/>
              <w:left w:val="single" w:sz="4" w:space="0" w:color="auto"/>
              <w:bottom w:val="single" w:sz="4" w:space="0" w:color="auto"/>
              <w:right w:val="single" w:sz="4" w:space="0" w:color="auto"/>
            </w:tcBorders>
          </w:tcPr>
          <w:p w:rsidR="006E0AC8" w:rsidRPr="006E0AC8" w:rsidRDefault="006E0AC8" w:rsidP="006E0AC8">
            <w:pPr>
              <w:jc w:val="center"/>
              <w:rPr>
                <w:rFonts w:ascii="Arial" w:hAnsi="Arial" w:cs="Arial"/>
                <w:sz w:val="18"/>
                <w:szCs w:val="18"/>
              </w:rPr>
            </w:pPr>
            <w:r w:rsidRPr="006E0AC8">
              <w:rPr>
                <w:rFonts w:ascii="Arial" w:hAnsi="Arial" w:cs="Arial"/>
                <w:sz w:val="18"/>
                <w:szCs w:val="18"/>
              </w:rPr>
              <w:t>0,363</w:t>
            </w:r>
          </w:p>
        </w:tc>
        <w:tc>
          <w:tcPr>
            <w:tcW w:w="328" w:type="pct"/>
            <w:tcBorders>
              <w:top w:val="single" w:sz="4" w:space="0" w:color="auto"/>
              <w:left w:val="single" w:sz="4" w:space="0" w:color="auto"/>
              <w:bottom w:val="single" w:sz="4" w:space="0" w:color="auto"/>
              <w:right w:val="single" w:sz="4" w:space="0" w:color="auto"/>
            </w:tcBorders>
          </w:tcPr>
          <w:p w:rsidR="006E0AC8" w:rsidRPr="006E0AC8" w:rsidRDefault="006E0AC8" w:rsidP="006E0AC8">
            <w:pPr>
              <w:jc w:val="center"/>
              <w:rPr>
                <w:rFonts w:ascii="Arial" w:hAnsi="Arial" w:cs="Arial"/>
                <w:sz w:val="18"/>
                <w:szCs w:val="18"/>
              </w:rPr>
            </w:pPr>
            <w:r w:rsidRPr="006E0AC8">
              <w:rPr>
                <w:rFonts w:ascii="Arial" w:hAnsi="Arial" w:cs="Arial"/>
                <w:sz w:val="18"/>
                <w:szCs w:val="18"/>
              </w:rPr>
              <w:t>&lt;0,0005</w:t>
            </w:r>
          </w:p>
        </w:tc>
        <w:tc>
          <w:tcPr>
            <w:tcW w:w="254" w:type="pct"/>
            <w:tcBorders>
              <w:top w:val="single" w:sz="4" w:space="0" w:color="auto"/>
              <w:left w:val="single" w:sz="4" w:space="0" w:color="auto"/>
              <w:bottom w:val="single" w:sz="4" w:space="0" w:color="auto"/>
              <w:right w:val="single" w:sz="4" w:space="0" w:color="auto"/>
            </w:tcBorders>
          </w:tcPr>
          <w:p w:rsidR="006E0AC8" w:rsidRPr="006E0AC8" w:rsidRDefault="006E0AC8" w:rsidP="006E0AC8">
            <w:pPr>
              <w:jc w:val="center"/>
              <w:rPr>
                <w:rFonts w:ascii="Arial" w:hAnsi="Arial" w:cs="Arial"/>
                <w:sz w:val="18"/>
                <w:szCs w:val="18"/>
              </w:rPr>
            </w:pPr>
            <w:r w:rsidRPr="006E0AC8">
              <w:rPr>
                <w:rFonts w:ascii="Arial" w:hAnsi="Arial" w:cs="Arial"/>
                <w:sz w:val="18"/>
                <w:szCs w:val="18"/>
              </w:rPr>
              <w:t>&lt;0,1</w:t>
            </w:r>
          </w:p>
        </w:tc>
        <w:tc>
          <w:tcPr>
            <w:tcW w:w="289" w:type="pct"/>
            <w:tcBorders>
              <w:top w:val="single" w:sz="4" w:space="0" w:color="auto"/>
              <w:left w:val="single" w:sz="4" w:space="0" w:color="auto"/>
              <w:bottom w:val="single" w:sz="4" w:space="0" w:color="auto"/>
              <w:right w:val="single" w:sz="4" w:space="0" w:color="auto"/>
            </w:tcBorders>
          </w:tcPr>
          <w:p w:rsidR="006E0AC8" w:rsidRPr="006E0AC8" w:rsidRDefault="006E0AC8" w:rsidP="006E0AC8">
            <w:pPr>
              <w:ind w:left="-9" w:right="-69"/>
              <w:jc w:val="center"/>
              <w:rPr>
                <w:rFonts w:ascii="Arial" w:hAnsi="Arial" w:cs="Arial"/>
                <w:sz w:val="18"/>
                <w:szCs w:val="18"/>
              </w:rPr>
            </w:pPr>
            <w:r w:rsidRPr="006E0AC8">
              <w:rPr>
                <w:rFonts w:ascii="Arial" w:hAnsi="Arial" w:cs="Arial"/>
                <w:sz w:val="18"/>
                <w:szCs w:val="18"/>
              </w:rPr>
              <w:t>0,051</w:t>
            </w:r>
          </w:p>
        </w:tc>
        <w:tc>
          <w:tcPr>
            <w:tcW w:w="291" w:type="pct"/>
            <w:tcBorders>
              <w:top w:val="single" w:sz="4" w:space="0" w:color="auto"/>
              <w:left w:val="single" w:sz="4" w:space="0" w:color="auto"/>
              <w:bottom w:val="single" w:sz="4" w:space="0" w:color="auto"/>
              <w:right w:val="single" w:sz="4" w:space="0" w:color="auto"/>
            </w:tcBorders>
          </w:tcPr>
          <w:p w:rsidR="006E0AC8" w:rsidRPr="006E0AC8" w:rsidRDefault="006E0AC8" w:rsidP="006E0AC8">
            <w:pPr>
              <w:jc w:val="center"/>
              <w:rPr>
                <w:rFonts w:ascii="Arial" w:hAnsi="Arial" w:cs="Arial"/>
                <w:sz w:val="18"/>
                <w:szCs w:val="18"/>
              </w:rPr>
            </w:pPr>
            <w:r w:rsidRPr="006E0AC8">
              <w:rPr>
                <w:rFonts w:ascii="Arial" w:hAnsi="Arial" w:cs="Arial"/>
                <w:sz w:val="18"/>
                <w:szCs w:val="18"/>
              </w:rPr>
              <w:t>&lt;0,005</w:t>
            </w:r>
          </w:p>
        </w:tc>
      </w:tr>
      <w:tr w:rsidR="006E0AC8" w:rsidRPr="00DF681E" w:rsidTr="00DF681E">
        <w:trPr>
          <w:trHeight w:val="264"/>
        </w:trPr>
        <w:tc>
          <w:tcPr>
            <w:tcW w:w="174" w:type="pct"/>
            <w:tcBorders>
              <w:top w:val="single" w:sz="4" w:space="0" w:color="auto"/>
              <w:left w:val="single" w:sz="4" w:space="0" w:color="auto"/>
              <w:bottom w:val="single" w:sz="4" w:space="0" w:color="auto"/>
              <w:right w:val="single" w:sz="4" w:space="0" w:color="auto"/>
            </w:tcBorders>
          </w:tcPr>
          <w:p w:rsidR="006E0AC8" w:rsidRDefault="006E0AC8" w:rsidP="006E0AC8">
            <w:pPr>
              <w:jc w:val="center"/>
              <w:rPr>
                <w:rFonts w:ascii="Arial" w:hAnsi="Arial" w:cs="Arial"/>
                <w:sz w:val="20"/>
                <w:szCs w:val="20"/>
              </w:rPr>
            </w:pPr>
            <w:r>
              <w:rPr>
                <w:rFonts w:ascii="Arial" w:hAnsi="Arial" w:cs="Arial"/>
                <w:sz w:val="20"/>
                <w:szCs w:val="20"/>
              </w:rPr>
              <w:t>3</w:t>
            </w:r>
          </w:p>
        </w:tc>
        <w:tc>
          <w:tcPr>
            <w:tcW w:w="358" w:type="pct"/>
            <w:tcBorders>
              <w:top w:val="single" w:sz="4" w:space="0" w:color="auto"/>
              <w:left w:val="single" w:sz="4" w:space="0" w:color="auto"/>
              <w:bottom w:val="single" w:sz="4" w:space="0" w:color="auto"/>
              <w:right w:val="single" w:sz="4" w:space="0" w:color="auto"/>
            </w:tcBorders>
          </w:tcPr>
          <w:p w:rsidR="006E0AC8" w:rsidRPr="006E0AC8" w:rsidRDefault="006E0AC8" w:rsidP="006E0AC8">
            <w:pPr>
              <w:jc w:val="center"/>
              <w:rPr>
                <w:rFonts w:ascii="Arial" w:hAnsi="Arial" w:cs="Arial"/>
                <w:sz w:val="18"/>
                <w:szCs w:val="18"/>
              </w:rPr>
            </w:pPr>
            <w:r w:rsidRPr="006E0AC8">
              <w:rPr>
                <w:rFonts w:ascii="Arial" w:hAnsi="Arial" w:cs="Arial"/>
                <w:sz w:val="18"/>
                <w:szCs w:val="18"/>
              </w:rPr>
              <w:t>Скв. №39</w:t>
            </w:r>
          </w:p>
        </w:tc>
        <w:tc>
          <w:tcPr>
            <w:tcW w:w="223" w:type="pct"/>
            <w:tcBorders>
              <w:top w:val="single" w:sz="4" w:space="0" w:color="auto"/>
              <w:left w:val="single" w:sz="4" w:space="0" w:color="auto"/>
              <w:bottom w:val="single" w:sz="4" w:space="0" w:color="auto"/>
              <w:right w:val="single" w:sz="4" w:space="0" w:color="auto"/>
            </w:tcBorders>
          </w:tcPr>
          <w:p w:rsidR="006E0AC8" w:rsidRPr="006E0AC8" w:rsidRDefault="006E0AC8" w:rsidP="006E0AC8">
            <w:pPr>
              <w:jc w:val="center"/>
              <w:rPr>
                <w:rFonts w:ascii="Arial" w:hAnsi="Arial" w:cs="Arial"/>
                <w:sz w:val="18"/>
                <w:szCs w:val="18"/>
              </w:rPr>
            </w:pPr>
            <w:r w:rsidRPr="006E0AC8">
              <w:rPr>
                <w:rFonts w:ascii="Arial" w:hAnsi="Arial" w:cs="Arial"/>
                <w:sz w:val="18"/>
                <w:szCs w:val="18"/>
              </w:rPr>
              <w:t>1,78</w:t>
            </w:r>
          </w:p>
        </w:tc>
        <w:tc>
          <w:tcPr>
            <w:tcW w:w="229" w:type="pct"/>
            <w:tcBorders>
              <w:top w:val="single" w:sz="4" w:space="0" w:color="auto"/>
              <w:left w:val="single" w:sz="4" w:space="0" w:color="auto"/>
              <w:bottom w:val="single" w:sz="4" w:space="0" w:color="auto"/>
              <w:right w:val="single" w:sz="4" w:space="0" w:color="auto"/>
            </w:tcBorders>
          </w:tcPr>
          <w:p w:rsidR="006E0AC8" w:rsidRPr="006E0AC8" w:rsidRDefault="006E0AC8" w:rsidP="006E0AC8">
            <w:pPr>
              <w:jc w:val="center"/>
              <w:rPr>
                <w:rFonts w:ascii="Arial" w:hAnsi="Arial" w:cs="Arial"/>
                <w:sz w:val="18"/>
                <w:szCs w:val="18"/>
              </w:rPr>
            </w:pPr>
            <w:r w:rsidRPr="006E0AC8">
              <w:rPr>
                <w:rFonts w:ascii="Arial" w:hAnsi="Arial" w:cs="Arial"/>
                <w:sz w:val="18"/>
                <w:szCs w:val="18"/>
              </w:rPr>
              <w:t>4,43</w:t>
            </w:r>
          </w:p>
        </w:tc>
        <w:tc>
          <w:tcPr>
            <w:tcW w:w="172" w:type="pct"/>
            <w:tcBorders>
              <w:top w:val="single" w:sz="4" w:space="0" w:color="auto"/>
              <w:left w:val="single" w:sz="4" w:space="0" w:color="auto"/>
              <w:bottom w:val="single" w:sz="4" w:space="0" w:color="auto"/>
              <w:right w:val="single" w:sz="4" w:space="0" w:color="auto"/>
            </w:tcBorders>
          </w:tcPr>
          <w:p w:rsidR="006E0AC8" w:rsidRPr="006E0AC8" w:rsidRDefault="006E0AC8" w:rsidP="006E0AC8">
            <w:pPr>
              <w:rPr>
                <w:rFonts w:ascii="Arial" w:hAnsi="Arial" w:cs="Arial"/>
                <w:sz w:val="18"/>
                <w:szCs w:val="18"/>
              </w:rPr>
            </w:pPr>
            <w:r w:rsidRPr="006E0AC8">
              <w:rPr>
                <w:rFonts w:ascii="Arial" w:hAnsi="Arial" w:cs="Arial"/>
                <w:sz w:val="18"/>
                <w:szCs w:val="18"/>
              </w:rPr>
              <w:t>7,1</w:t>
            </w:r>
          </w:p>
        </w:tc>
        <w:tc>
          <w:tcPr>
            <w:tcW w:w="403" w:type="pct"/>
            <w:tcBorders>
              <w:top w:val="single" w:sz="4" w:space="0" w:color="auto"/>
              <w:left w:val="single" w:sz="4" w:space="0" w:color="auto"/>
              <w:bottom w:val="single" w:sz="4" w:space="0" w:color="auto"/>
              <w:right w:val="single" w:sz="4" w:space="0" w:color="auto"/>
            </w:tcBorders>
          </w:tcPr>
          <w:p w:rsidR="006E0AC8" w:rsidRPr="006E0AC8" w:rsidRDefault="006E0AC8" w:rsidP="006E0AC8">
            <w:pPr>
              <w:jc w:val="center"/>
              <w:rPr>
                <w:rFonts w:ascii="Arial" w:hAnsi="Arial" w:cs="Arial"/>
                <w:sz w:val="18"/>
                <w:szCs w:val="18"/>
              </w:rPr>
            </w:pPr>
            <w:r w:rsidRPr="006E0AC8">
              <w:rPr>
                <w:rFonts w:ascii="Arial" w:hAnsi="Arial" w:cs="Arial"/>
                <w:sz w:val="18"/>
                <w:szCs w:val="18"/>
              </w:rPr>
              <w:t>41234,68</w:t>
            </w:r>
          </w:p>
        </w:tc>
        <w:tc>
          <w:tcPr>
            <w:tcW w:w="296" w:type="pct"/>
            <w:tcBorders>
              <w:top w:val="single" w:sz="4" w:space="0" w:color="auto"/>
              <w:left w:val="single" w:sz="4" w:space="0" w:color="auto"/>
              <w:bottom w:val="single" w:sz="4" w:space="0" w:color="auto"/>
              <w:right w:val="single" w:sz="4" w:space="0" w:color="auto"/>
            </w:tcBorders>
          </w:tcPr>
          <w:p w:rsidR="006E0AC8" w:rsidRPr="006E0AC8" w:rsidRDefault="006E0AC8" w:rsidP="006E0AC8">
            <w:pPr>
              <w:jc w:val="center"/>
              <w:rPr>
                <w:rFonts w:ascii="Arial" w:hAnsi="Arial" w:cs="Arial"/>
                <w:sz w:val="18"/>
                <w:szCs w:val="18"/>
              </w:rPr>
            </w:pPr>
            <w:r w:rsidRPr="006E0AC8">
              <w:rPr>
                <w:rFonts w:ascii="Arial" w:hAnsi="Arial" w:cs="Arial"/>
                <w:sz w:val="18"/>
                <w:szCs w:val="18"/>
              </w:rPr>
              <w:t>0,25</w:t>
            </w:r>
          </w:p>
        </w:tc>
        <w:tc>
          <w:tcPr>
            <w:tcW w:w="250" w:type="pct"/>
            <w:tcBorders>
              <w:top w:val="single" w:sz="4" w:space="0" w:color="auto"/>
              <w:left w:val="single" w:sz="4" w:space="0" w:color="auto"/>
              <w:bottom w:val="single" w:sz="4" w:space="0" w:color="auto"/>
              <w:right w:val="single" w:sz="4" w:space="0" w:color="auto"/>
            </w:tcBorders>
          </w:tcPr>
          <w:p w:rsidR="006E0AC8" w:rsidRPr="006E0AC8" w:rsidRDefault="006E0AC8" w:rsidP="006E0AC8">
            <w:pPr>
              <w:jc w:val="center"/>
              <w:rPr>
                <w:rFonts w:ascii="Arial" w:hAnsi="Arial" w:cs="Arial"/>
                <w:sz w:val="18"/>
                <w:szCs w:val="18"/>
              </w:rPr>
            </w:pPr>
            <w:r w:rsidRPr="006E0AC8">
              <w:rPr>
                <w:rFonts w:ascii="Arial" w:hAnsi="Arial" w:cs="Arial"/>
                <w:sz w:val="18"/>
                <w:szCs w:val="18"/>
              </w:rPr>
              <w:t>0,008</w:t>
            </w:r>
          </w:p>
        </w:tc>
        <w:tc>
          <w:tcPr>
            <w:tcW w:w="275" w:type="pct"/>
            <w:tcBorders>
              <w:top w:val="single" w:sz="4" w:space="0" w:color="auto"/>
              <w:left w:val="single" w:sz="4" w:space="0" w:color="auto"/>
              <w:bottom w:val="single" w:sz="4" w:space="0" w:color="auto"/>
              <w:right w:val="single" w:sz="4" w:space="0" w:color="auto"/>
            </w:tcBorders>
          </w:tcPr>
          <w:p w:rsidR="006E0AC8" w:rsidRPr="006E0AC8" w:rsidRDefault="006E0AC8" w:rsidP="006E0AC8">
            <w:pPr>
              <w:jc w:val="center"/>
              <w:rPr>
                <w:rFonts w:ascii="Arial" w:hAnsi="Arial" w:cs="Arial"/>
                <w:sz w:val="18"/>
                <w:szCs w:val="18"/>
              </w:rPr>
            </w:pPr>
            <w:r w:rsidRPr="006E0AC8">
              <w:rPr>
                <w:rFonts w:ascii="Arial" w:hAnsi="Arial" w:cs="Arial"/>
                <w:sz w:val="18"/>
                <w:szCs w:val="18"/>
              </w:rPr>
              <w:t>0,192</w:t>
            </w:r>
          </w:p>
        </w:tc>
        <w:tc>
          <w:tcPr>
            <w:tcW w:w="337" w:type="pct"/>
            <w:tcBorders>
              <w:top w:val="single" w:sz="4" w:space="0" w:color="auto"/>
              <w:left w:val="single" w:sz="4" w:space="0" w:color="auto"/>
              <w:bottom w:val="single" w:sz="4" w:space="0" w:color="auto"/>
              <w:right w:val="single" w:sz="4" w:space="0" w:color="auto"/>
            </w:tcBorders>
          </w:tcPr>
          <w:p w:rsidR="006E0AC8" w:rsidRPr="006E0AC8" w:rsidRDefault="006E0AC8" w:rsidP="006E0AC8">
            <w:pPr>
              <w:jc w:val="center"/>
              <w:rPr>
                <w:rFonts w:ascii="Arial" w:hAnsi="Arial" w:cs="Arial"/>
                <w:sz w:val="18"/>
                <w:szCs w:val="18"/>
              </w:rPr>
            </w:pPr>
            <w:r w:rsidRPr="006E0AC8">
              <w:rPr>
                <w:rFonts w:ascii="Arial" w:hAnsi="Arial" w:cs="Arial"/>
                <w:sz w:val="18"/>
                <w:szCs w:val="18"/>
              </w:rPr>
              <w:t>1268,5</w:t>
            </w:r>
          </w:p>
        </w:tc>
        <w:tc>
          <w:tcPr>
            <w:tcW w:w="310" w:type="pct"/>
            <w:tcBorders>
              <w:top w:val="single" w:sz="4" w:space="0" w:color="auto"/>
              <w:left w:val="single" w:sz="4" w:space="0" w:color="auto"/>
              <w:bottom w:val="single" w:sz="4" w:space="0" w:color="auto"/>
              <w:right w:val="single" w:sz="4" w:space="0" w:color="auto"/>
            </w:tcBorders>
          </w:tcPr>
          <w:p w:rsidR="006E0AC8" w:rsidRPr="006E0AC8" w:rsidRDefault="006E0AC8" w:rsidP="006E0AC8">
            <w:pPr>
              <w:jc w:val="center"/>
              <w:rPr>
                <w:rFonts w:ascii="Arial" w:hAnsi="Arial" w:cs="Arial"/>
                <w:sz w:val="18"/>
                <w:szCs w:val="18"/>
              </w:rPr>
            </w:pPr>
            <w:r w:rsidRPr="006E0AC8">
              <w:rPr>
                <w:rFonts w:ascii="Arial" w:hAnsi="Arial" w:cs="Arial"/>
                <w:sz w:val="18"/>
                <w:szCs w:val="18"/>
              </w:rPr>
              <w:t>0,315</w:t>
            </w:r>
          </w:p>
        </w:tc>
        <w:tc>
          <w:tcPr>
            <w:tcW w:w="275" w:type="pct"/>
            <w:tcBorders>
              <w:top w:val="single" w:sz="4" w:space="0" w:color="auto"/>
              <w:left w:val="single" w:sz="4" w:space="0" w:color="auto"/>
              <w:bottom w:val="single" w:sz="4" w:space="0" w:color="auto"/>
              <w:right w:val="single" w:sz="4" w:space="0" w:color="auto"/>
            </w:tcBorders>
          </w:tcPr>
          <w:p w:rsidR="006E0AC8" w:rsidRPr="006E0AC8" w:rsidRDefault="006E0AC8" w:rsidP="006E0AC8">
            <w:pPr>
              <w:jc w:val="center"/>
              <w:rPr>
                <w:rFonts w:ascii="Arial" w:hAnsi="Arial" w:cs="Arial"/>
                <w:sz w:val="18"/>
                <w:szCs w:val="18"/>
              </w:rPr>
            </w:pPr>
            <w:r w:rsidRPr="006E0AC8">
              <w:rPr>
                <w:rFonts w:ascii="Arial" w:hAnsi="Arial" w:cs="Arial"/>
                <w:sz w:val="18"/>
                <w:szCs w:val="18"/>
              </w:rPr>
              <w:t>1,692</w:t>
            </w:r>
          </w:p>
        </w:tc>
        <w:tc>
          <w:tcPr>
            <w:tcW w:w="287" w:type="pct"/>
            <w:tcBorders>
              <w:top w:val="single" w:sz="4" w:space="0" w:color="auto"/>
              <w:left w:val="single" w:sz="4" w:space="0" w:color="auto"/>
              <w:bottom w:val="single" w:sz="4" w:space="0" w:color="auto"/>
              <w:right w:val="single" w:sz="4" w:space="0" w:color="auto"/>
            </w:tcBorders>
          </w:tcPr>
          <w:p w:rsidR="006E0AC8" w:rsidRPr="006E0AC8" w:rsidRDefault="006E0AC8" w:rsidP="006E0AC8">
            <w:pPr>
              <w:jc w:val="center"/>
              <w:rPr>
                <w:rFonts w:ascii="Arial" w:hAnsi="Arial" w:cs="Arial"/>
                <w:sz w:val="18"/>
                <w:szCs w:val="18"/>
              </w:rPr>
            </w:pPr>
            <w:r w:rsidRPr="006E0AC8">
              <w:rPr>
                <w:rFonts w:ascii="Arial" w:hAnsi="Arial" w:cs="Arial"/>
                <w:sz w:val="18"/>
                <w:szCs w:val="18"/>
              </w:rPr>
              <w:t>0,086</w:t>
            </w:r>
          </w:p>
        </w:tc>
        <w:tc>
          <w:tcPr>
            <w:tcW w:w="249" w:type="pct"/>
            <w:tcBorders>
              <w:top w:val="single" w:sz="4" w:space="0" w:color="auto"/>
              <w:left w:val="single" w:sz="4" w:space="0" w:color="auto"/>
              <w:bottom w:val="single" w:sz="4" w:space="0" w:color="auto"/>
              <w:right w:val="single" w:sz="4" w:space="0" w:color="auto"/>
            </w:tcBorders>
          </w:tcPr>
          <w:p w:rsidR="006E0AC8" w:rsidRPr="006E0AC8" w:rsidRDefault="006E0AC8" w:rsidP="006E0AC8">
            <w:pPr>
              <w:jc w:val="center"/>
              <w:rPr>
                <w:rFonts w:ascii="Arial" w:hAnsi="Arial" w:cs="Arial"/>
                <w:sz w:val="18"/>
                <w:szCs w:val="18"/>
              </w:rPr>
            </w:pPr>
            <w:r w:rsidRPr="006E0AC8">
              <w:rPr>
                <w:rFonts w:ascii="Arial" w:hAnsi="Arial" w:cs="Arial"/>
                <w:sz w:val="18"/>
                <w:szCs w:val="18"/>
              </w:rPr>
              <w:t>0,363</w:t>
            </w:r>
          </w:p>
        </w:tc>
        <w:tc>
          <w:tcPr>
            <w:tcW w:w="328" w:type="pct"/>
            <w:tcBorders>
              <w:top w:val="single" w:sz="4" w:space="0" w:color="auto"/>
              <w:left w:val="single" w:sz="4" w:space="0" w:color="auto"/>
              <w:bottom w:val="single" w:sz="4" w:space="0" w:color="auto"/>
              <w:right w:val="single" w:sz="4" w:space="0" w:color="auto"/>
            </w:tcBorders>
          </w:tcPr>
          <w:p w:rsidR="006E0AC8" w:rsidRPr="006E0AC8" w:rsidRDefault="006E0AC8" w:rsidP="006E0AC8">
            <w:pPr>
              <w:jc w:val="center"/>
              <w:rPr>
                <w:rFonts w:ascii="Arial" w:hAnsi="Arial" w:cs="Arial"/>
                <w:sz w:val="18"/>
                <w:szCs w:val="18"/>
              </w:rPr>
            </w:pPr>
            <w:r w:rsidRPr="006E0AC8">
              <w:rPr>
                <w:rFonts w:ascii="Arial" w:hAnsi="Arial" w:cs="Arial"/>
                <w:sz w:val="18"/>
                <w:szCs w:val="18"/>
              </w:rPr>
              <w:t>&lt;0,0005</w:t>
            </w:r>
          </w:p>
        </w:tc>
        <w:tc>
          <w:tcPr>
            <w:tcW w:w="254" w:type="pct"/>
            <w:tcBorders>
              <w:top w:val="single" w:sz="4" w:space="0" w:color="auto"/>
              <w:left w:val="single" w:sz="4" w:space="0" w:color="auto"/>
              <w:bottom w:val="single" w:sz="4" w:space="0" w:color="auto"/>
              <w:right w:val="single" w:sz="4" w:space="0" w:color="auto"/>
            </w:tcBorders>
          </w:tcPr>
          <w:p w:rsidR="006E0AC8" w:rsidRPr="006E0AC8" w:rsidRDefault="006E0AC8" w:rsidP="006E0AC8">
            <w:pPr>
              <w:jc w:val="center"/>
              <w:rPr>
                <w:rFonts w:ascii="Arial" w:hAnsi="Arial" w:cs="Arial"/>
                <w:sz w:val="18"/>
                <w:szCs w:val="18"/>
              </w:rPr>
            </w:pPr>
            <w:r w:rsidRPr="006E0AC8">
              <w:rPr>
                <w:rFonts w:ascii="Arial" w:hAnsi="Arial" w:cs="Arial"/>
                <w:sz w:val="18"/>
                <w:szCs w:val="18"/>
              </w:rPr>
              <w:t>&lt;0,1</w:t>
            </w:r>
          </w:p>
        </w:tc>
        <w:tc>
          <w:tcPr>
            <w:tcW w:w="289" w:type="pct"/>
            <w:tcBorders>
              <w:top w:val="single" w:sz="4" w:space="0" w:color="auto"/>
              <w:left w:val="single" w:sz="4" w:space="0" w:color="auto"/>
              <w:bottom w:val="single" w:sz="4" w:space="0" w:color="auto"/>
              <w:right w:val="single" w:sz="4" w:space="0" w:color="auto"/>
            </w:tcBorders>
          </w:tcPr>
          <w:p w:rsidR="006E0AC8" w:rsidRPr="006E0AC8" w:rsidRDefault="006E0AC8" w:rsidP="006E0AC8">
            <w:pPr>
              <w:jc w:val="center"/>
              <w:rPr>
                <w:rFonts w:ascii="Arial" w:hAnsi="Arial" w:cs="Arial"/>
                <w:sz w:val="18"/>
                <w:szCs w:val="18"/>
              </w:rPr>
            </w:pPr>
            <w:r w:rsidRPr="006E0AC8">
              <w:rPr>
                <w:rFonts w:ascii="Arial" w:hAnsi="Arial" w:cs="Arial"/>
                <w:sz w:val="18"/>
                <w:szCs w:val="18"/>
              </w:rPr>
              <w:t>0,036</w:t>
            </w:r>
          </w:p>
        </w:tc>
        <w:tc>
          <w:tcPr>
            <w:tcW w:w="291" w:type="pct"/>
            <w:tcBorders>
              <w:top w:val="single" w:sz="4" w:space="0" w:color="auto"/>
              <w:left w:val="single" w:sz="4" w:space="0" w:color="auto"/>
              <w:bottom w:val="single" w:sz="4" w:space="0" w:color="auto"/>
              <w:right w:val="single" w:sz="4" w:space="0" w:color="auto"/>
            </w:tcBorders>
          </w:tcPr>
          <w:p w:rsidR="006E0AC8" w:rsidRPr="006E0AC8" w:rsidRDefault="006E0AC8" w:rsidP="006E0AC8">
            <w:pPr>
              <w:jc w:val="center"/>
              <w:rPr>
                <w:rFonts w:ascii="Arial" w:hAnsi="Arial" w:cs="Arial"/>
                <w:sz w:val="18"/>
                <w:szCs w:val="18"/>
              </w:rPr>
            </w:pPr>
            <w:r w:rsidRPr="006E0AC8">
              <w:rPr>
                <w:rFonts w:ascii="Arial" w:hAnsi="Arial" w:cs="Arial"/>
                <w:sz w:val="18"/>
                <w:szCs w:val="18"/>
              </w:rPr>
              <w:t>&lt;0,005</w:t>
            </w:r>
          </w:p>
        </w:tc>
      </w:tr>
      <w:tr w:rsidR="006E0AC8" w:rsidRPr="00DF681E" w:rsidTr="00DF681E">
        <w:trPr>
          <w:trHeight w:val="264"/>
        </w:trPr>
        <w:tc>
          <w:tcPr>
            <w:tcW w:w="174" w:type="pct"/>
            <w:tcBorders>
              <w:top w:val="single" w:sz="4" w:space="0" w:color="auto"/>
              <w:left w:val="single" w:sz="4" w:space="0" w:color="auto"/>
              <w:bottom w:val="single" w:sz="4" w:space="0" w:color="auto"/>
              <w:right w:val="single" w:sz="4" w:space="0" w:color="auto"/>
            </w:tcBorders>
          </w:tcPr>
          <w:p w:rsidR="006E0AC8" w:rsidRDefault="006E0AC8" w:rsidP="006E0AC8">
            <w:pPr>
              <w:jc w:val="center"/>
              <w:rPr>
                <w:rFonts w:ascii="Arial" w:hAnsi="Arial" w:cs="Arial"/>
                <w:sz w:val="20"/>
                <w:szCs w:val="20"/>
              </w:rPr>
            </w:pPr>
            <w:r>
              <w:rPr>
                <w:rFonts w:ascii="Arial" w:hAnsi="Arial" w:cs="Arial"/>
                <w:sz w:val="20"/>
                <w:szCs w:val="20"/>
              </w:rPr>
              <w:t>4</w:t>
            </w:r>
          </w:p>
        </w:tc>
        <w:tc>
          <w:tcPr>
            <w:tcW w:w="358" w:type="pct"/>
            <w:tcBorders>
              <w:top w:val="single" w:sz="4" w:space="0" w:color="auto"/>
              <w:left w:val="single" w:sz="4" w:space="0" w:color="auto"/>
              <w:bottom w:val="single" w:sz="4" w:space="0" w:color="auto"/>
              <w:right w:val="single" w:sz="4" w:space="0" w:color="auto"/>
            </w:tcBorders>
          </w:tcPr>
          <w:p w:rsidR="006E0AC8" w:rsidRPr="006E0AC8" w:rsidRDefault="006E0AC8" w:rsidP="006E0AC8">
            <w:pPr>
              <w:jc w:val="center"/>
              <w:rPr>
                <w:rFonts w:ascii="Arial" w:hAnsi="Arial" w:cs="Arial"/>
                <w:sz w:val="18"/>
                <w:szCs w:val="18"/>
              </w:rPr>
            </w:pPr>
            <w:r w:rsidRPr="006E0AC8">
              <w:rPr>
                <w:rFonts w:ascii="Arial" w:hAnsi="Arial" w:cs="Arial"/>
                <w:sz w:val="18"/>
                <w:szCs w:val="18"/>
              </w:rPr>
              <w:t>Скв. №40</w:t>
            </w:r>
          </w:p>
        </w:tc>
        <w:tc>
          <w:tcPr>
            <w:tcW w:w="223" w:type="pct"/>
            <w:tcBorders>
              <w:top w:val="single" w:sz="4" w:space="0" w:color="auto"/>
              <w:left w:val="single" w:sz="4" w:space="0" w:color="auto"/>
              <w:bottom w:val="single" w:sz="4" w:space="0" w:color="auto"/>
              <w:right w:val="single" w:sz="4" w:space="0" w:color="auto"/>
            </w:tcBorders>
          </w:tcPr>
          <w:p w:rsidR="006E0AC8" w:rsidRPr="006E0AC8" w:rsidRDefault="006E0AC8" w:rsidP="006E0AC8">
            <w:pPr>
              <w:jc w:val="center"/>
              <w:rPr>
                <w:rFonts w:ascii="Arial" w:hAnsi="Arial" w:cs="Arial"/>
                <w:sz w:val="18"/>
                <w:szCs w:val="18"/>
              </w:rPr>
            </w:pPr>
            <w:r w:rsidRPr="006E0AC8">
              <w:rPr>
                <w:rFonts w:ascii="Arial" w:hAnsi="Arial" w:cs="Arial"/>
                <w:sz w:val="18"/>
                <w:szCs w:val="18"/>
              </w:rPr>
              <w:t>1,55</w:t>
            </w:r>
          </w:p>
        </w:tc>
        <w:tc>
          <w:tcPr>
            <w:tcW w:w="229" w:type="pct"/>
            <w:tcBorders>
              <w:top w:val="single" w:sz="4" w:space="0" w:color="auto"/>
              <w:left w:val="single" w:sz="4" w:space="0" w:color="auto"/>
              <w:bottom w:val="single" w:sz="4" w:space="0" w:color="auto"/>
              <w:right w:val="single" w:sz="4" w:space="0" w:color="auto"/>
            </w:tcBorders>
          </w:tcPr>
          <w:p w:rsidR="006E0AC8" w:rsidRPr="006E0AC8" w:rsidRDefault="006E0AC8" w:rsidP="006E0AC8">
            <w:pPr>
              <w:jc w:val="center"/>
              <w:rPr>
                <w:rFonts w:ascii="Arial" w:hAnsi="Arial" w:cs="Arial"/>
                <w:sz w:val="18"/>
                <w:szCs w:val="18"/>
              </w:rPr>
            </w:pPr>
            <w:r w:rsidRPr="006E0AC8">
              <w:rPr>
                <w:rFonts w:ascii="Arial" w:hAnsi="Arial" w:cs="Arial"/>
                <w:sz w:val="18"/>
                <w:szCs w:val="18"/>
              </w:rPr>
              <w:t>4,08</w:t>
            </w:r>
          </w:p>
        </w:tc>
        <w:tc>
          <w:tcPr>
            <w:tcW w:w="172" w:type="pct"/>
            <w:tcBorders>
              <w:top w:val="single" w:sz="4" w:space="0" w:color="auto"/>
              <w:left w:val="single" w:sz="4" w:space="0" w:color="auto"/>
              <w:bottom w:val="single" w:sz="4" w:space="0" w:color="auto"/>
              <w:right w:val="single" w:sz="4" w:space="0" w:color="auto"/>
            </w:tcBorders>
          </w:tcPr>
          <w:p w:rsidR="006E0AC8" w:rsidRPr="006E0AC8" w:rsidRDefault="006E0AC8" w:rsidP="006E0AC8">
            <w:pPr>
              <w:jc w:val="center"/>
              <w:rPr>
                <w:rFonts w:ascii="Arial" w:hAnsi="Arial" w:cs="Arial"/>
                <w:sz w:val="18"/>
                <w:szCs w:val="18"/>
              </w:rPr>
            </w:pPr>
            <w:r w:rsidRPr="006E0AC8">
              <w:rPr>
                <w:rFonts w:ascii="Arial" w:hAnsi="Arial" w:cs="Arial"/>
                <w:sz w:val="18"/>
                <w:szCs w:val="18"/>
              </w:rPr>
              <w:t>7,6</w:t>
            </w:r>
          </w:p>
        </w:tc>
        <w:tc>
          <w:tcPr>
            <w:tcW w:w="403" w:type="pct"/>
            <w:tcBorders>
              <w:top w:val="single" w:sz="4" w:space="0" w:color="auto"/>
              <w:left w:val="single" w:sz="4" w:space="0" w:color="auto"/>
              <w:bottom w:val="single" w:sz="4" w:space="0" w:color="auto"/>
              <w:right w:val="single" w:sz="4" w:space="0" w:color="auto"/>
            </w:tcBorders>
          </w:tcPr>
          <w:p w:rsidR="006E0AC8" w:rsidRPr="006E0AC8" w:rsidRDefault="006E0AC8" w:rsidP="006E0AC8">
            <w:pPr>
              <w:jc w:val="center"/>
              <w:rPr>
                <w:rFonts w:ascii="Arial" w:hAnsi="Arial" w:cs="Arial"/>
                <w:sz w:val="18"/>
                <w:szCs w:val="18"/>
              </w:rPr>
            </w:pPr>
            <w:r w:rsidRPr="006E0AC8">
              <w:rPr>
                <w:rFonts w:ascii="Arial" w:hAnsi="Arial" w:cs="Arial"/>
                <w:sz w:val="18"/>
                <w:szCs w:val="18"/>
              </w:rPr>
              <w:t>67315,90</w:t>
            </w:r>
          </w:p>
        </w:tc>
        <w:tc>
          <w:tcPr>
            <w:tcW w:w="296" w:type="pct"/>
            <w:tcBorders>
              <w:top w:val="single" w:sz="4" w:space="0" w:color="auto"/>
              <w:left w:val="single" w:sz="4" w:space="0" w:color="auto"/>
              <w:bottom w:val="single" w:sz="4" w:space="0" w:color="auto"/>
              <w:right w:val="single" w:sz="4" w:space="0" w:color="auto"/>
            </w:tcBorders>
          </w:tcPr>
          <w:p w:rsidR="006E0AC8" w:rsidRPr="006E0AC8" w:rsidRDefault="006E0AC8" w:rsidP="006E0AC8">
            <w:pPr>
              <w:jc w:val="center"/>
              <w:rPr>
                <w:rFonts w:ascii="Arial" w:hAnsi="Arial" w:cs="Arial"/>
                <w:sz w:val="18"/>
                <w:szCs w:val="18"/>
              </w:rPr>
            </w:pPr>
            <w:r w:rsidRPr="006E0AC8">
              <w:rPr>
                <w:rFonts w:ascii="Arial" w:hAnsi="Arial" w:cs="Arial"/>
                <w:sz w:val="18"/>
                <w:szCs w:val="18"/>
              </w:rPr>
              <w:t>0,33</w:t>
            </w:r>
          </w:p>
        </w:tc>
        <w:tc>
          <w:tcPr>
            <w:tcW w:w="250" w:type="pct"/>
            <w:tcBorders>
              <w:top w:val="single" w:sz="4" w:space="0" w:color="auto"/>
              <w:left w:val="single" w:sz="4" w:space="0" w:color="auto"/>
              <w:bottom w:val="single" w:sz="4" w:space="0" w:color="auto"/>
              <w:right w:val="single" w:sz="4" w:space="0" w:color="auto"/>
            </w:tcBorders>
          </w:tcPr>
          <w:p w:rsidR="006E0AC8" w:rsidRPr="006E0AC8" w:rsidRDefault="006E0AC8" w:rsidP="006E0AC8">
            <w:pPr>
              <w:jc w:val="center"/>
              <w:rPr>
                <w:rFonts w:ascii="Arial" w:hAnsi="Arial" w:cs="Arial"/>
                <w:sz w:val="18"/>
                <w:szCs w:val="18"/>
              </w:rPr>
            </w:pPr>
            <w:r w:rsidRPr="006E0AC8">
              <w:rPr>
                <w:rFonts w:ascii="Arial" w:hAnsi="Arial" w:cs="Arial"/>
                <w:sz w:val="18"/>
                <w:szCs w:val="18"/>
              </w:rPr>
              <w:t>0,004</w:t>
            </w:r>
          </w:p>
        </w:tc>
        <w:tc>
          <w:tcPr>
            <w:tcW w:w="275" w:type="pct"/>
            <w:tcBorders>
              <w:top w:val="single" w:sz="4" w:space="0" w:color="auto"/>
              <w:left w:val="single" w:sz="4" w:space="0" w:color="auto"/>
              <w:bottom w:val="single" w:sz="4" w:space="0" w:color="auto"/>
              <w:right w:val="single" w:sz="4" w:space="0" w:color="auto"/>
            </w:tcBorders>
          </w:tcPr>
          <w:p w:rsidR="006E0AC8" w:rsidRPr="006E0AC8" w:rsidRDefault="006E0AC8" w:rsidP="006E0AC8">
            <w:pPr>
              <w:jc w:val="center"/>
              <w:rPr>
                <w:rFonts w:ascii="Arial" w:hAnsi="Arial" w:cs="Arial"/>
                <w:sz w:val="18"/>
                <w:szCs w:val="18"/>
              </w:rPr>
            </w:pPr>
            <w:r w:rsidRPr="006E0AC8">
              <w:rPr>
                <w:rFonts w:ascii="Arial" w:hAnsi="Arial" w:cs="Arial"/>
                <w:sz w:val="18"/>
                <w:szCs w:val="18"/>
              </w:rPr>
              <w:t>0,205</w:t>
            </w:r>
          </w:p>
        </w:tc>
        <w:tc>
          <w:tcPr>
            <w:tcW w:w="337" w:type="pct"/>
            <w:tcBorders>
              <w:top w:val="single" w:sz="4" w:space="0" w:color="auto"/>
              <w:left w:val="single" w:sz="4" w:space="0" w:color="auto"/>
              <w:bottom w:val="single" w:sz="4" w:space="0" w:color="auto"/>
              <w:right w:val="single" w:sz="4" w:space="0" w:color="auto"/>
            </w:tcBorders>
          </w:tcPr>
          <w:p w:rsidR="006E0AC8" w:rsidRPr="006E0AC8" w:rsidRDefault="006E0AC8" w:rsidP="006E0AC8">
            <w:pPr>
              <w:jc w:val="center"/>
              <w:rPr>
                <w:rFonts w:ascii="Arial" w:hAnsi="Arial" w:cs="Arial"/>
                <w:sz w:val="18"/>
                <w:szCs w:val="18"/>
              </w:rPr>
            </w:pPr>
            <w:r w:rsidRPr="006E0AC8">
              <w:rPr>
                <w:rFonts w:ascii="Arial" w:hAnsi="Arial" w:cs="Arial"/>
                <w:sz w:val="18"/>
                <w:szCs w:val="18"/>
              </w:rPr>
              <w:t>1365,0</w:t>
            </w:r>
          </w:p>
        </w:tc>
        <w:tc>
          <w:tcPr>
            <w:tcW w:w="310" w:type="pct"/>
            <w:tcBorders>
              <w:top w:val="single" w:sz="4" w:space="0" w:color="auto"/>
              <w:left w:val="single" w:sz="4" w:space="0" w:color="auto"/>
              <w:bottom w:val="single" w:sz="4" w:space="0" w:color="auto"/>
              <w:right w:val="single" w:sz="4" w:space="0" w:color="auto"/>
            </w:tcBorders>
          </w:tcPr>
          <w:p w:rsidR="006E0AC8" w:rsidRPr="006E0AC8" w:rsidRDefault="006E0AC8" w:rsidP="006E0AC8">
            <w:pPr>
              <w:jc w:val="center"/>
              <w:rPr>
                <w:rFonts w:ascii="Arial" w:hAnsi="Arial" w:cs="Arial"/>
                <w:sz w:val="18"/>
                <w:szCs w:val="18"/>
              </w:rPr>
            </w:pPr>
            <w:r w:rsidRPr="006E0AC8">
              <w:rPr>
                <w:rFonts w:ascii="Arial" w:hAnsi="Arial" w:cs="Arial"/>
                <w:sz w:val="18"/>
                <w:szCs w:val="18"/>
              </w:rPr>
              <w:t>0,579</w:t>
            </w:r>
          </w:p>
        </w:tc>
        <w:tc>
          <w:tcPr>
            <w:tcW w:w="275" w:type="pct"/>
            <w:tcBorders>
              <w:top w:val="single" w:sz="4" w:space="0" w:color="auto"/>
              <w:left w:val="single" w:sz="4" w:space="0" w:color="auto"/>
              <w:bottom w:val="single" w:sz="4" w:space="0" w:color="auto"/>
              <w:right w:val="single" w:sz="4" w:space="0" w:color="auto"/>
            </w:tcBorders>
          </w:tcPr>
          <w:p w:rsidR="006E0AC8" w:rsidRPr="006E0AC8" w:rsidRDefault="006E0AC8" w:rsidP="006E0AC8">
            <w:pPr>
              <w:jc w:val="center"/>
              <w:rPr>
                <w:rFonts w:ascii="Arial" w:hAnsi="Arial" w:cs="Arial"/>
                <w:sz w:val="18"/>
                <w:szCs w:val="18"/>
              </w:rPr>
            </w:pPr>
            <w:r w:rsidRPr="006E0AC8">
              <w:rPr>
                <w:rFonts w:ascii="Arial" w:hAnsi="Arial" w:cs="Arial"/>
                <w:sz w:val="18"/>
                <w:szCs w:val="18"/>
              </w:rPr>
              <w:t>0,564</w:t>
            </w:r>
          </w:p>
        </w:tc>
        <w:tc>
          <w:tcPr>
            <w:tcW w:w="287" w:type="pct"/>
            <w:tcBorders>
              <w:top w:val="single" w:sz="4" w:space="0" w:color="auto"/>
              <w:left w:val="single" w:sz="4" w:space="0" w:color="auto"/>
              <w:bottom w:val="single" w:sz="4" w:space="0" w:color="auto"/>
              <w:right w:val="single" w:sz="4" w:space="0" w:color="auto"/>
            </w:tcBorders>
          </w:tcPr>
          <w:p w:rsidR="006E0AC8" w:rsidRPr="006E0AC8" w:rsidRDefault="006E0AC8" w:rsidP="006E0AC8">
            <w:pPr>
              <w:jc w:val="center"/>
              <w:rPr>
                <w:rFonts w:ascii="Arial" w:hAnsi="Arial" w:cs="Arial"/>
                <w:sz w:val="18"/>
                <w:szCs w:val="18"/>
              </w:rPr>
            </w:pPr>
            <w:r w:rsidRPr="006E0AC8">
              <w:rPr>
                <w:rFonts w:ascii="Arial" w:hAnsi="Arial" w:cs="Arial"/>
                <w:sz w:val="18"/>
                <w:szCs w:val="18"/>
              </w:rPr>
              <w:t>0,093</w:t>
            </w:r>
          </w:p>
        </w:tc>
        <w:tc>
          <w:tcPr>
            <w:tcW w:w="249" w:type="pct"/>
            <w:tcBorders>
              <w:top w:val="single" w:sz="4" w:space="0" w:color="auto"/>
              <w:left w:val="single" w:sz="4" w:space="0" w:color="auto"/>
              <w:bottom w:val="single" w:sz="4" w:space="0" w:color="auto"/>
              <w:right w:val="single" w:sz="4" w:space="0" w:color="auto"/>
            </w:tcBorders>
          </w:tcPr>
          <w:p w:rsidR="006E0AC8" w:rsidRPr="006E0AC8" w:rsidRDefault="006E0AC8" w:rsidP="006E0AC8">
            <w:pPr>
              <w:jc w:val="center"/>
              <w:rPr>
                <w:rFonts w:ascii="Arial" w:hAnsi="Arial" w:cs="Arial"/>
                <w:sz w:val="18"/>
                <w:szCs w:val="18"/>
              </w:rPr>
            </w:pPr>
            <w:r w:rsidRPr="006E0AC8">
              <w:rPr>
                <w:rFonts w:ascii="Arial" w:hAnsi="Arial" w:cs="Arial"/>
                <w:sz w:val="18"/>
                <w:szCs w:val="18"/>
              </w:rPr>
              <w:t>0,475</w:t>
            </w:r>
          </w:p>
        </w:tc>
        <w:tc>
          <w:tcPr>
            <w:tcW w:w="328" w:type="pct"/>
            <w:tcBorders>
              <w:top w:val="single" w:sz="4" w:space="0" w:color="auto"/>
              <w:left w:val="single" w:sz="4" w:space="0" w:color="auto"/>
              <w:bottom w:val="single" w:sz="4" w:space="0" w:color="auto"/>
              <w:right w:val="single" w:sz="4" w:space="0" w:color="auto"/>
            </w:tcBorders>
          </w:tcPr>
          <w:p w:rsidR="006E0AC8" w:rsidRPr="006E0AC8" w:rsidRDefault="006E0AC8" w:rsidP="006E0AC8">
            <w:pPr>
              <w:jc w:val="center"/>
              <w:rPr>
                <w:rFonts w:ascii="Arial" w:hAnsi="Arial" w:cs="Arial"/>
                <w:sz w:val="18"/>
                <w:szCs w:val="18"/>
              </w:rPr>
            </w:pPr>
            <w:r w:rsidRPr="006E0AC8">
              <w:rPr>
                <w:rFonts w:ascii="Arial" w:hAnsi="Arial" w:cs="Arial"/>
                <w:sz w:val="18"/>
                <w:szCs w:val="18"/>
              </w:rPr>
              <w:t>&lt;0,0005</w:t>
            </w:r>
          </w:p>
        </w:tc>
        <w:tc>
          <w:tcPr>
            <w:tcW w:w="254" w:type="pct"/>
            <w:tcBorders>
              <w:top w:val="single" w:sz="4" w:space="0" w:color="auto"/>
              <w:left w:val="single" w:sz="4" w:space="0" w:color="auto"/>
              <w:bottom w:val="single" w:sz="4" w:space="0" w:color="auto"/>
              <w:right w:val="single" w:sz="4" w:space="0" w:color="auto"/>
            </w:tcBorders>
          </w:tcPr>
          <w:p w:rsidR="006E0AC8" w:rsidRPr="006E0AC8" w:rsidRDefault="006E0AC8" w:rsidP="006E0AC8">
            <w:pPr>
              <w:jc w:val="center"/>
              <w:rPr>
                <w:rFonts w:ascii="Arial" w:hAnsi="Arial" w:cs="Arial"/>
                <w:sz w:val="18"/>
                <w:szCs w:val="18"/>
              </w:rPr>
            </w:pPr>
            <w:r w:rsidRPr="006E0AC8">
              <w:rPr>
                <w:rFonts w:ascii="Arial" w:hAnsi="Arial" w:cs="Arial"/>
                <w:sz w:val="18"/>
                <w:szCs w:val="18"/>
              </w:rPr>
              <w:t>&lt;0,1</w:t>
            </w:r>
          </w:p>
        </w:tc>
        <w:tc>
          <w:tcPr>
            <w:tcW w:w="289" w:type="pct"/>
            <w:tcBorders>
              <w:top w:val="single" w:sz="4" w:space="0" w:color="auto"/>
              <w:left w:val="single" w:sz="4" w:space="0" w:color="auto"/>
              <w:bottom w:val="single" w:sz="4" w:space="0" w:color="auto"/>
              <w:right w:val="single" w:sz="4" w:space="0" w:color="auto"/>
            </w:tcBorders>
          </w:tcPr>
          <w:p w:rsidR="006E0AC8" w:rsidRPr="006E0AC8" w:rsidRDefault="006E0AC8" w:rsidP="006E0AC8">
            <w:pPr>
              <w:jc w:val="center"/>
              <w:rPr>
                <w:rFonts w:ascii="Arial" w:hAnsi="Arial" w:cs="Arial"/>
                <w:sz w:val="18"/>
                <w:szCs w:val="18"/>
              </w:rPr>
            </w:pPr>
            <w:r w:rsidRPr="006E0AC8">
              <w:rPr>
                <w:rFonts w:ascii="Arial" w:hAnsi="Arial" w:cs="Arial"/>
                <w:sz w:val="18"/>
                <w:szCs w:val="18"/>
              </w:rPr>
              <w:t>0,011</w:t>
            </w:r>
          </w:p>
        </w:tc>
        <w:tc>
          <w:tcPr>
            <w:tcW w:w="291" w:type="pct"/>
            <w:tcBorders>
              <w:top w:val="single" w:sz="4" w:space="0" w:color="auto"/>
              <w:left w:val="single" w:sz="4" w:space="0" w:color="auto"/>
              <w:bottom w:val="single" w:sz="4" w:space="0" w:color="auto"/>
              <w:right w:val="single" w:sz="4" w:space="0" w:color="auto"/>
            </w:tcBorders>
          </w:tcPr>
          <w:p w:rsidR="006E0AC8" w:rsidRPr="006E0AC8" w:rsidRDefault="006E0AC8" w:rsidP="006E0AC8">
            <w:pPr>
              <w:jc w:val="center"/>
              <w:rPr>
                <w:rFonts w:ascii="Arial" w:hAnsi="Arial" w:cs="Arial"/>
                <w:sz w:val="18"/>
                <w:szCs w:val="18"/>
              </w:rPr>
            </w:pPr>
            <w:r w:rsidRPr="006E0AC8">
              <w:rPr>
                <w:rFonts w:ascii="Arial" w:hAnsi="Arial" w:cs="Arial"/>
                <w:sz w:val="18"/>
                <w:szCs w:val="18"/>
              </w:rPr>
              <w:t>&lt;0,005</w:t>
            </w:r>
          </w:p>
        </w:tc>
      </w:tr>
      <w:tr w:rsidR="006E0AC8" w:rsidRPr="00DF681E" w:rsidTr="00DF681E">
        <w:trPr>
          <w:trHeight w:val="264"/>
        </w:trPr>
        <w:tc>
          <w:tcPr>
            <w:tcW w:w="5000" w:type="pct"/>
            <w:gridSpan w:val="18"/>
            <w:tcBorders>
              <w:top w:val="single" w:sz="4" w:space="0" w:color="auto"/>
              <w:left w:val="single" w:sz="4" w:space="0" w:color="auto"/>
              <w:bottom w:val="single" w:sz="4" w:space="0" w:color="auto"/>
              <w:right w:val="single" w:sz="4" w:space="0" w:color="auto"/>
            </w:tcBorders>
          </w:tcPr>
          <w:p w:rsidR="006E0AC8" w:rsidRPr="00DF681E" w:rsidRDefault="006E0AC8" w:rsidP="006E0AC8">
            <w:pPr>
              <w:jc w:val="center"/>
              <w:rPr>
                <w:rFonts w:ascii="Arial" w:hAnsi="Arial" w:cs="Arial"/>
                <w:sz w:val="20"/>
                <w:szCs w:val="20"/>
                <w:lang w:val="kk-KZ"/>
              </w:rPr>
            </w:pPr>
            <w:r>
              <w:rPr>
                <w:rFonts w:ascii="Arial" w:hAnsi="Arial" w:cs="Arial"/>
                <w:b/>
                <w:sz w:val="20"/>
                <w:szCs w:val="20"/>
              </w:rPr>
              <w:t>2</w:t>
            </w:r>
            <w:r w:rsidRPr="00DF681E">
              <w:rPr>
                <w:rFonts w:ascii="Arial" w:hAnsi="Arial" w:cs="Arial"/>
                <w:b/>
                <w:sz w:val="20"/>
                <w:szCs w:val="20"/>
              </w:rPr>
              <w:t xml:space="preserve"> полугодие</w:t>
            </w:r>
          </w:p>
        </w:tc>
      </w:tr>
      <w:tr w:rsidR="006E0AC8" w:rsidRPr="00DF681E" w:rsidTr="00DF681E">
        <w:trPr>
          <w:trHeight w:val="264"/>
        </w:trPr>
        <w:tc>
          <w:tcPr>
            <w:tcW w:w="5000" w:type="pct"/>
            <w:gridSpan w:val="18"/>
            <w:tcBorders>
              <w:top w:val="single" w:sz="4" w:space="0" w:color="auto"/>
              <w:left w:val="single" w:sz="4" w:space="0" w:color="auto"/>
              <w:bottom w:val="single" w:sz="4" w:space="0" w:color="auto"/>
              <w:right w:val="single" w:sz="4" w:space="0" w:color="auto"/>
            </w:tcBorders>
          </w:tcPr>
          <w:p w:rsidR="006E0AC8" w:rsidRDefault="006E0AC8" w:rsidP="006E0AC8">
            <w:pPr>
              <w:jc w:val="center"/>
              <w:rPr>
                <w:rFonts w:ascii="Arial" w:hAnsi="Arial" w:cs="Arial"/>
                <w:b/>
                <w:sz w:val="20"/>
                <w:szCs w:val="20"/>
              </w:rPr>
            </w:pPr>
            <w:r w:rsidRPr="006E0AC8">
              <w:rPr>
                <w:rFonts w:ascii="Arial" w:hAnsi="Arial" w:cs="Arial"/>
                <w:sz w:val="20"/>
                <w:szCs w:val="20"/>
              </w:rPr>
              <w:t>Поля испарения</w:t>
            </w:r>
          </w:p>
        </w:tc>
      </w:tr>
      <w:tr w:rsidR="006E0AC8" w:rsidRPr="00DF681E" w:rsidTr="00022785">
        <w:trPr>
          <w:trHeight w:val="264"/>
        </w:trPr>
        <w:tc>
          <w:tcPr>
            <w:tcW w:w="174" w:type="pct"/>
            <w:tcBorders>
              <w:top w:val="single" w:sz="4" w:space="0" w:color="auto"/>
              <w:left w:val="single" w:sz="4" w:space="0" w:color="auto"/>
              <w:bottom w:val="single" w:sz="4" w:space="0" w:color="auto"/>
              <w:right w:val="single" w:sz="4" w:space="0" w:color="auto"/>
            </w:tcBorders>
          </w:tcPr>
          <w:p w:rsidR="006E0AC8" w:rsidRPr="00DF681E" w:rsidRDefault="006E0AC8" w:rsidP="006E0AC8">
            <w:pPr>
              <w:jc w:val="center"/>
              <w:rPr>
                <w:rFonts w:ascii="Arial" w:hAnsi="Arial" w:cs="Arial"/>
                <w:sz w:val="20"/>
                <w:szCs w:val="20"/>
              </w:rPr>
            </w:pPr>
            <w:r>
              <w:rPr>
                <w:rFonts w:ascii="Arial" w:hAnsi="Arial" w:cs="Arial"/>
                <w:sz w:val="20"/>
                <w:szCs w:val="20"/>
              </w:rPr>
              <w:t>1</w:t>
            </w:r>
          </w:p>
        </w:tc>
        <w:tc>
          <w:tcPr>
            <w:tcW w:w="358" w:type="pct"/>
            <w:tcBorders>
              <w:top w:val="single" w:sz="4" w:space="0" w:color="auto"/>
              <w:left w:val="single" w:sz="4" w:space="0" w:color="auto"/>
              <w:bottom w:val="single" w:sz="4" w:space="0" w:color="auto"/>
              <w:right w:val="single" w:sz="4" w:space="0" w:color="auto"/>
            </w:tcBorders>
          </w:tcPr>
          <w:p w:rsidR="006E0AC8" w:rsidRPr="006E0AC8" w:rsidRDefault="006E0AC8" w:rsidP="006E0AC8">
            <w:pPr>
              <w:jc w:val="center"/>
              <w:rPr>
                <w:rFonts w:ascii="Arial" w:hAnsi="Arial" w:cs="Arial"/>
                <w:sz w:val="18"/>
                <w:szCs w:val="18"/>
              </w:rPr>
            </w:pPr>
            <w:r w:rsidRPr="006E0AC8">
              <w:rPr>
                <w:rFonts w:ascii="Arial" w:hAnsi="Arial" w:cs="Arial"/>
                <w:sz w:val="18"/>
                <w:szCs w:val="18"/>
              </w:rPr>
              <w:t>Скв. №36</w:t>
            </w:r>
          </w:p>
        </w:tc>
        <w:tc>
          <w:tcPr>
            <w:tcW w:w="223" w:type="pct"/>
            <w:tcBorders>
              <w:top w:val="single" w:sz="4" w:space="0" w:color="auto"/>
              <w:left w:val="single" w:sz="4" w:space="0" w:color="auto"/>
              <w:bottom w:val="single" w:sz="4" w:space="0" w:color="auto"/>
              <w:right w:val="single" w:sz="4" w:space="0" w:color="auto"/>
            </w:tcBorders>
            <w:vAlign w:val="center"/>
          </w:tcPr>
          <w:p w:rsidR="006E0AC8" w:rsidRPr="006E0AC8" w:rsidRDefault="006E0AC8" w:rsidP="006E0AC8">
            <w:pPr>
              <w:jc w:val="center"/>
              <w:rPr>
                <w:rFonts w:ascii="Arial" w:hAnsi="Arial" w:cs="Arial"/>
                <w:sz w:val="18"/>
                <w:szCs w:val="18"/>
              </w:rPr>
            </w:pPr>
            <w:r w:rsidRPr="006E0AC8">
              <w:rPr>
                <w:rFonts w:ascii="Arial" w:hAnsi="Arial" w:cs="Arial"/>
                <w:sz w:val="18"/>
                <w:szCs w:val="18"/>
              </w:rPr>
              <w:t>1,80</w:t>
            </w:r>
          </w:p>
        </w:tc>
        <w:tc>
          <w:tcPr>
            <w:tcW w:w="229" w:type="pct"/>
            <w:tcBorders>
              <w:top w:val="single" w:sz="4" w:space="0" w:color="auto"/>
              <w:left w:val="single" w:sz="4" w:space="0" w:color="auto"/>
              <w:bottom w:val="single" w:sz="4" w:space="0" w:color="auto"/>
              <w:right w:val="single" w:sz="4" w:space="0" w:color="auto"/>
            </w:tcBorders>
            <w:vAlign w:val="center"/>
          </w:tcPr>
          <w:p w:rsidR="006E0AC8" w:rsidRPr="006E0AC8" w:rsidRDefault="006E0AC8" w:rsidP="006E0AC8">
            <w:pPr>
              <w:jc w:val="center"/>
              <w:rPr>
                <w:rFonts w:ascii="Arial" w:hAnsi="Arial" w:cs="Arial"/>
                <w:sz w:val="18"/>
                <w:szCs w:val="18"/>
              </w:rPr>
            </w:pPr>
            <w:r w:rsidRPr="006E0AC8">
              <w:rPr>
                <w:rFonts w:ascii="Arial" w:hAnsi="Arial" w:cs="Arial"/>
                <w:sz w:val="18"/>
                <w:szCs w:val="18"/>
              </w:rPr>
              <w:t>2,51</w:t>
            </w:r>
          </w:p>
        </w:tc>
        <w:tc>
          <w:tcPr>
            <w:tcW w:w="172" w:type="pct"/>
            <w:tcBorders>
              <w:top w:val="single" w:sz="4" w:space="0" w:color="auto"/>
              <w:left w:val="single" w:sz="4" w:space="0" w:color="auto"/>
              <w:bottom w:val="single" w:sz="4" w:space="0" w:color="auto"/>
              <w:right w:val="single" w:sz="4" w:space="0" w:color="auto"/>
            </w:tcBorders>
            <w:vAlign w:val="center"/>
          </w:tcPr>
          <w:p w:rsidR="006E0AC8" w:rsidRPr="006E0AC8" w:rsidRDefault="006E0AC8" w:rsidP="006E0AC8">
            <w:pPr>
              <w:jc w:val="center"/>
              <w:rPr>
                <w:rFonts w:ascii="Arial" w:hAnsi="Arial" w:cs="Arial"/>
                <w:sz w:val="18"/>
                <w:szCs w:val="18"/>
              </w:rPr>
            </w:pPr>
            <w:r w:rsidRPr="006E0AC8">
              <w:rPr>
                <w:rFonts w:ascii="Arial" w:hAnsi="Arial" w:cs="Arial"/>
                <w:sz w:val="18"/>
                <w:szCs w:val="18"/>
              </w:rPr>
              <w:t>6,8</w:t>
            </w:r>
          </w:p>
        </w:tc>
        <w:tc>
          <w:tcPr>
            <w:tcW w:w="403" w:type="pct"/>
            <w:tcBorders>
              <w:top w:val="single" w:sz="4" w:space="0" w:color="auto"/>
              <w:left w:val="single" w:sz="4" w:space="0" w:color="auto"/>
              <w:bottom w:val="single" w:sz="4" w:space="0" w:color="auto"/>
              <w:right w:val="single" w:sz="4" w:space="0" w:color="auto"/>
            </w:tcBorders>
            <w:vAlign w:val="center"/>
          </w:tcPr>
          <w:p w:rsidR="006E0AC8" w:rsidRPr="006E0AC8" w:rsidRDefault="006E0AC8" w:rsidP="006E0AC8">
            <w:pPr>
              <w:jc w:val="center"/>
              <w:rPr>
                <w:rFonts w:ascii="Arial" w:hAnsi="Arial" w:cs="Arial"/>
                <w:sz w:val="18"/>
                <w:szCs w:val="18"/>
              </w:rPr>
            </w:pPr>
            <w:r w:rsidRPr="006E0AC8">
              <w:rPr>
                <w:rFonts w:ascii="Arial" w:hAnsi="Arial" w:cs="Arial"/>
                <w:sz w:val="18"/>
                <w:szCs w:val="18"/>
              </w:rPr>
              <w:t>113872,32</w:t>
            </w:r>
          </w:p>
        </w:tc>
        <w:tc>
          <w:tcPr>
            <w:tcW w:w="296" w:type="pct"/>
            <w:tcBorders>
              <w:top w:val="single" w:sz="4" w:space="0" w:color="auto"/>
              <w:left w:val="single" w:sz="4" w:space="0" w:color="auto"/>
              <w:bottom w:val="single" w:sz="4" w:space="0" w:color="auto"/>
              <w:right w:val="single" w:sz="4" w:space="0" w:color="auto"/>
            </w:tcBorders>
            <w:vAlign w:val="center"/>
          </w:tcPr>
          <w:p w:rsidR="006E0AC8" w:rsidRPr="006E0AC8" w:rsidRDefault="006E0AC8" w:rsidP="006E0AC8">
            <w:pPr>
              <w:jc w:val="center"/>
              <w:rPr>
                <w:rFonts w:ascii="Arial" w:hAnsi="Arial" w:cs="Arial"/>
                <w:sz w:val="18"/>
                <w:szCs w:val="18"/>
              </w:rPr>
            </w:pPr>
            <w:r w:rsidRPr="006E0AC8">
              <w:rPr>
                <w:rFonts w:ascii="Arial" w:hAnsi="Arial" w:cs="Arial"/>
                <w:sz w:val="18"/>
                <w:szCs w:val="18"/>
              </w:rPr>
              <w:t>0,230</w:t>
            </w:r>
          </w:p>
        </w:tc>
        <w:tc>
          <w:tcPr>
            <w:tcW w:w="250" w:type="pct"/>
            <w:tcBorders>
              <w:top w:val="single" w:sz="4" w:space="0" w:color="auto"/>
              <w:left w:val="single" w:sz="4" w:space="0" w:color="auto"/>
              <w:bottom w:val="single" w:sz="4" w:space="0" w:color="auto"/>
              <w:right w:val="single" w:sz="4" w:space="0" w:color="auto"/>
            </w:tcBorders>
            <w:vAlign w:val="center"/>
          </w:tcPr>
          <w:p w:rsidR="006E0AC8" w:rsidRPr="006E0AC8" w:rsidRDefault="006E0AC8" w:rsidP="006E0AC8">
            <w:pPr>
              <w:jc w:val="center"/>
              <w:rPr>
                <w:rFonts w:ascii="Arial" w:hAnsi="Arial" w:cs="Arial"/>
                <w:sz w:val="18"/>
                <w:szCs w:val="18"/>
              </w:rPr>
            </w:pPr>
            <w:r w:rsidRPr="006E0AC8">
              <w:rPr>
                <w:rFonts w:ascii="Arial" w:hAnsi="Arial" w:cs="Arial"/>
                <w:sz w:val="18"/>
                <w:szCs w:val="18"/>
              </w:rPr>
              <w:t>0,001</w:t>
            </w:r>
          </w:p>
        </w:tc>
        <w:tc>
          <w:tcPr>
            <w:tcW w:w="275" w:type="pct"/>
            <w:tcBorders>
              <w:top w:val="single" w:sz="4" w:space="0" w:color="auto"/>
              <w:left w:val="single" w:sz="4" w:space="0" w:color="auto"/>
              <w:bottom w:val="single" w:sz="4" w:space="0" w:color="auto"/>
              <w:right w:val="single" w:sz="4" w:space="0" w:color="auto"/>
            </w:tcBorders>
            <w:vAlign w:val="center"/>
          </w:tcPr>
          <w:p w:rsidR="006E0AC8" w:rsidRPr="006E0AC8" w:rsidRDefault="006E0AC8" w:rsidP="006E0AC8">
            <w:pPr>
              <w:jc w:val="center"/>
              <w:rPr>
                <w:rFonts w:ascii="Arial" w:hAnsi="Arial" w:cs="Arial"/>
                <w:sz w:val="18"/>
                <w:szCs w:val="18"/>
              </w:rPr>
            </w:pPr>
            <w:r w:rsidRPr="006E0AC8">
              <w:rPr>
                <w:rFonts w:ascii="Arial" w:hAnsi="Arial" w:cs="Arial"/>
                <w:sz w:val="18"/>
                <w:szCs w:val="18"/>
              </w:rPr>
              <w:t>0,397</w:t>
            </w:r>
          </w:p>
        </w:tc>
        <w:tc>
          <w:tcPr>
            <w:tcW w:w="337" w:type="pct"/>
            <w:tcBorders>
              <w:top w:val="single" w:sz="4" w:space="0" w:color="auto"/>
              <w:left w:val="single" w:sz="4" w:space="0" w:color="auto"/>
              <w:bottom w:val="single" w:sz="4" w:space="0" w:color="auto"/>
              <w:right w:val="single" w:sz="4" w:space="0" w:color="auto"/>
            </w:tcBorders>
            <w:vAlign w:val="center"/>
          </w:tcPr>
          <w:p w:rsidR="006E0AC8" w:rsidRPr="006E0AC8" w:rsidRDefault="006E0AC8" w:rsidP="006E0AC8">
            <w:pPr>
              <w:jc w:val="center"/>
              <w:rPr>
                <w:rFonts w:ascii="Arial" w:hAnsi="Arial" w:cs="Arial"/>
                <w:sz w:val="18"/>
                <w:szCs w:val="18"/>
              </w:rPr>
            </w:pPr>
            <w:r w:rsidRPr="006E0AC8">
              <w:rPr>
                <w:rFonts w:ascii="Arial" w:hAnsi="Arial" w:cs="Arial"/>
                <w:sz w:val="18"/>
                <w:szCs w:val="18"/>
              </w:rPr>
              <w:t>1358,8</w:t>
            </w:r>
          </w:p>
        </w:tc>
        <w:tc>
          <w:tcPr>
            <w:tcW w:w="310" w:type="pct"/>
            <w:tcBorders>
              <w:top w:val="single" w:sz="4" w:space="0" w:color="auto"/>
              <w:left w:val="single" w:sz="4" w:space="0" w:color="auto"/>
              <w:bottom w:val="single" w:sz="4" w:space="0" w:color="auto"/>
              <w:right w:val="single" w:sz="4" w:space="0" w:color="auto"/>
            </w:tcBorders>
            <w:vAlign w:val="center"/>
          </w:tcPr>
          <w:p w:rsidR="006E0AC8" w:rsidRPr="006E0AC8" w:rsidRDefault="006E0AC8" w:rsidP="006E0AC8">
            <w:pPr>
              <w:jc w:val="center"/>
              <w:rPr>
                <w:rFonts w:ascii="Arial" w:hAnsi="Arial" w:cs="Arial"/>
                <w:sz w:val="18"/>
                <w:szCs w:val="18"/>
              </w:rPr>
            </w:pPr>
            <w:r w:rsidRPr="006E0AC8">
              <w:rPr>
                <w:rFonts w:ascii="Arial" w:hAnsi="Arial" w:cs="Arial"/>
                <w:sz w:val="18"/>
                <w:szCs w:val="18"/>
              </w:rPr>
              <w:t>0,363</w:t>
            </w:r>
          </w:p>
        </w:tc>
        <w:tc>
          <w:tcPr>
            <w:tcW w:w="275" w:type="pct"/>
            <w:tcBorders>
              <w:top w:val="single" w:sz="4" w:space="0" w:color="auto"/>
              <w:left w:val="single" w:sz="4" w:space="0" w:color="auto"/>
              <w:bottom w:val="single" w:sz="4" w:space="0" w:color="auto"/>
              <w:right w:val="single" w:sz="4" w:space="0" w:color="auto"/>
            </w:tcBorders>
            <w:vAlign w:val="center"/>
          </w:tcPr>
          <w:p w:rsidR="006E0AC8" w:rsidRPr="006E0AC8" w:rsidRDefault="006E0AC8" w:rsidP="006E0AC8">
            <w:pPr>
              <w:jc w:val="center"/>
              <w:rPr>
                <w:rFonts w:ascii="Arial" w:hAnsi="Arial" w:cs="Arial"/>
                <w:sz w:val="18"/>
                <w:szCs w:val="18"/>
              </w:rPr>
            </w:pPr>
            <w:r w:rsidRPr="006E0AC8">
              <w:rPr>
                <w:rFonts w:ascii="Arial" w:hAnsi="Arial" w:cs="Arial"/>
                <w:sz w:val="18"/>
                <w:szCs w:val="18"/>
              </w:rPr>
              <w:t>0,155</w:t>
            </w:r>
          </w:p>
        </w:tc>
        <w:tc>
          <w:tcPr>
            <w:tcW w:w="287" w:type="pct"/>
            <w:tcBorders>
              <w:top w:val="single" w:sz="4" w:space="0" w:color="auto"/>
              <w:left w:val="single" w:sz="4" w:space="0" w:color="auto"/>
              <w:bottom w:val="single" w:sz="4" w:space="0" w:color="auto"/>
              <w:right w:val="single" w:sz="4" w:space="0" w:color="auto"/>
            </w:tcBorders>
            <w:vAlign w:val="center"/>
          </w:tcPr>
          <w:p w:rsidR="006E0AC8" w:rsidRPr="006E0AC8" w:rsidRDefault="006E0AC8" w:rsidP="006E0AC8">
            <w:pPr>
              <w:jc w:val="center"/>
              <w:rPr>
                <w:rFonts w:ascii="Arial" w:hAnsi="Arial" w:cs="Arial"/>
                <w:sz w:val="18"/>
                <w:szCs w:val="18"/>
              </w:rPr>
            </w:pPr>
            <w:r w:rsidRPr="006E0AC8">
              <w:rPr>
                <w:rFonts w:ascii="Arial" w:hAnsi="Arial" w:cs="Arial"/>
                <w:sz w:val="18"/>
                <w:szCs w:val="18"/>
              </w:rPr>
              <w:t>0,172</w:t>
            </w:r>
          </w:p>
        </w:tc>
        <w:tc>
          <w:tcPr>
            <w:tcW w:w="249" w:type="pct"/>
            <w:tcBorders>
              <w:top w:val="single" w:sz="4" w:space="0" w:color="auto"/>
              <w:left w:val="single" w:sz="4" w:space="0" w:color="auto"/>
              <w:bottom w:val="single" w:sz="4" w:space="0" w:color="auto"/>
              <w:right w:val="single" w:sz="4" w:space="0" w:color="auto"/>
            </w:tcBorders>
            <w:vAlign w:val="center"/>
          </w:tcPr>
          <w:p w:rsidR="006E0AC8" w:rsidRPr="006E0AC8" w:rsidRDefault="006E0AC8" w:rsidP="006E0AC8">
            <w:pPr>
              <w:jc w:val="center"/>
              <w:rPr>
                <w:rFonts w:ascii="Arial" w:hAnsi="Arial" w:cs="Arial"/>
                <w:sz w:val="18"/>
                <w:szCs w:val="18"/>
              </w:rPr>
            </w:pPr>
            <w:r w:rsidRPr="006E0AC8">
              <w:rPr>
                <w:rFonts w:ascii="Arial" w:hAnsi="Arial" w:cs="Arial"/>
                <w:sz w:val="18"/>
                <w:szCs w:val="18"/>
              </w:rPr>
              <w:t>1,845</w:t>
            </w:r>
          </w:p>
        </w:tc>
        <w:tc>
          <w:tcPr>
            <w:tcW w:w="328" w:type="pct"/>
            <w:tcBorders>
              <w:top w:val="single" w:sz="4" w:space="0" w:color="auto"/>
              <w:left w:val="single" w:sz="4" w:space="0" w:color="auto"/>
              <w:bottom w:val="single" w:sz="4" w:space="0" w:color="auto"/>
              <w:right w:val="single" w:sz="4" w:space="0" w:color="auto"/>
            </w:tcBorders>
            <w:vAlign w:val="center"/>
          </w:tcPr>
          <w:p w:rsidR="006E0AC8" w:rsidRPr="006E0AC8" w:rsidRDefault="006E0AC8" w:rsidP="006E0AC8">
            <w:pPr>
              <w:jc w:val="center"/>
              <w:rPr>
                <w:rFonts w:ascii="Arial" w:hAnsi="Arial" w:cs="Arial"/>
                <w:sz w:val="18"/>
                <w:szCs w:val="18"/>
              </w:rPr>
            </w:pPr>
            <w:r w:rsidRPr="006E0AC8">
              <w:rPr>
                <w:rFonts w:ascii="Arial" w:hAnsi="Arial" w:cs="Arial"/>
                <w:sz w:val="18"/>
                <w:szCs w:val="18"/>
              </w:rPr>
              <w:t>&lt;0,0005</w:t>
            </w:r>
          </w:p>
        </w:tc>
        <w:tc>
          <w:tcPr>
            <w:tcW w:w="254" w:type="pct"/>
            <w:tcBorders>
              <w:top w:val="single" w:sz="4" w:space="0" w:color="auto"/>
              <w:left w:val="single" w:sz="4" w:space="0" w:color="auto"/>
              <w:bottom w:val="single" w:sz="4" w:space="0" w:color="auto"/>
              <w:right w:val="single" w:sz="4" w:space="0" w:color="auto"/>
            </w:tcBorders>
            <w:vAlign w:val="center"/>
          </w:tcPr>
          <w:p w:rsidR="006E0AC8" w:rsidRPr="006E0AC8" w:rsidRDefault="006E0AC8" w:rsidP="006E0AC8">
            <w:pPr>
              <w:jc w:val="center"/>
              <w:rPr>
                <w:rFonts w:ascii="Arial" w:hAnsi="Arial" w:cs="Arial"/>
                <w:sz w:val="18"/>
                <w:szCs w:val="18"/>
              </w:rPr>
            </w:pPr>
            <w:r w:rsidRPr="006E0AC8">
              <w:rPr>
                <w:rFonts w:ascii="Arial" w:hAnsi="Arial" w:cs="Arial"/>
                <w:sz w:val="18"/>
                <w:szCs w:val="18"/>
              </w:rPr>
              <w:t>&lt;0,1</w:t>
            </w:r>
          </w:p>
        </w:tc>
        <w:tc>
          <w:tcPr>
            <w:tcW w:w="289" w:type="pct"/>
            <w:tcBorders>
              <w:top w:val="single" w:sz="4" w:space="0" w:color="auto"/>
              <w:left w:val="single" w:sz="4" w:space="0" w:color="auto"/>
              <w:bottom w:val="single" w:sz="4" w:space="0" w:color="auto"/>
              <w:right w:val="single" w:sz="4" w:space="0" w:color="auto"/>
            </w:tcBorders>
            <w:vAlign w:val="center"/>
          </w:tcPr>
          <w:p w:rsidR="006E0AC8" w:rsidRPr="006E0AC8" w:rsidRDefault="006E0AC8" w:rsidP="006E0AC8">
            <w:pPr>
              <w:jc w:val="center"/>
              <w:rPr>
                <w:rFonts w:ascii="Arial" w:hAnsi="Arial" w:cs="Arial"/>
                <w:sz w:val="18"/>
                <w:szCs w:val="18"/>
              </w:rPr>
            </w:pPr>
            <w:r w:rsidRPr="006E0AC8">
              <w:rPr>
                <w:rFonts w:ascii="Arial" w:hAnsi="Arial" w:cs="Arial"/>
                <w:sz w:val="18"/>
                <w:szCs w:val="18"/>
              </w:rPr>
              <w:t>0,012</w:t>
            </w:r>
          </w:p>
        </w:tc>
        <w:tc>
          <w:tcPr>
            <w:tcW w:w="291" w:type="pct"/>
            <w:tcBorders>
              <w:top w:val="single" w:sz="4" w:space="0" w:color="auto"/>
              <w:left w:val="single" w:sz="4" w:space="0" w:color="auto"/>
              <w:bottom w:val="single" w:sz="4" w:space="0" w:color="auto"/>
              <w:right w:val="single" w:sz="4" w:space="0" w:color="auto"/>
            </w:tcBorders>
            <w:vAlign w:val="center"/>
          </w:tcPr>
          <w:p w:rsidR="006E0AC8" w:rsidRPr="006E0AC8" w:rsidRDefault="006E0AC8" w:rsidP="006E0AC8">
            <w:pPr>
              <w:jc w:val="center"/>
              <w:rPr>
                <w:rFonts w:ascii="Arial" w:hAnsi="Arial" w:cs="Arial"/>
                <w:sz w:val="18"/>
                <w:szCs w:val="18"/>
              </w:rPr>
            </w:pPr>
            <w:r w:rsidRPr="006E0AC8">
              <w:rPr>
                <w:rFonts w:ascii="Arial" w:hAnsi="Arial" w:cs="Arial"/>
                <w:sz w:val="18"/>
                <w:szCs w:val="18"/>
              </w:rPr>
              <w:t>0,001</w:t>
            </w:r>
          </w:p>
        </w:tc>
      </w:tr>
      <w:tr w:rsidR="006E0AC8" w:rsidRPr="00DF681E" w:rsidTr="006E0AC8">
        <w:trPr>
          <w:trHeight w:val="264"/>
        </w:trPr>
        <w:tc>
          <w:tcPr>
            <w:tcW w:w="5000" w:type="pct"/>
            <w:gridSpan w:val="18"/>
            <w:tcBorders>
              <w:top w:val="single" w:sz="4" w:space="0" w:color="auto"/>
              <w:left w:val="single" w:sz="4" w:space="0" w:color="auto"/>
              <w:bottom w:val="single" w:sz="4" w:space="0" w:color="auto"/>
              <w:right w:val="single" w:sz="4" w:space="0" w:color="auto"/>
            </w:tcBorders>
            <w:vAlign w:val="center"/>
          </w:tcPr>
          <w:p w:rsidR="006E0AC8" w:rsidRPr="00DF681E" w:rsidRDefault="006E0AC8" w:rsidP="006E0AC8">
            <w:pPr>
              <w:jc w:val="center"/>
              <w:rPr>
                <w:rFonts w:ascii="Arial" w:hAnsi="Arial" w:cs="Arial"/>
                <w:sz w:val="18"/>
                <w:szCs w:val="18"/>
              </w:rPr>
            </w:pPr>
            <w:r w:rsidRPr="006E0AC8">
              <w:rPr>
                <w:rFonts w:ascii="Arial" w:hAnsi="Arial" w:cs="Arial"/>
                <w:sz w:val="20"/>
                <w:szCs w:val="20"/>
              </w:rPr>
              <w:t>Для канализационных септиков общежития и столовой</w:t>
            </w:r>
          </w:p>
        </w:tc>
      </w:tr>
      <w:tr w:rsidR="006E0AC8" w:rsidRPr="00DF681E" w:rsidTr="00DF681E">
        <w:trPr>
          <w:trHeight w:val="264"/>
        </w:trPr>
        <w:tc>
          <w:tcPr>
            <w:tcW w:w="174" w:type="pct"/>
            <w:tcBorders>
              <w:top w:val="single" w:sz="4" w:space="0" w:color="auto"/>
              <w:left w:val="single" w:sz="4" w:space="0" w:color="auto"/>
              <w:bottom w:val="single" w:sz="4" w:space="0" w:color="auto"/>
              <w:right w:val="single" w:sz="4" w:space="0" w:color="auto"/>
            </w:tcBorders>
            <w:vAlign w:val="center"/>
          </w:tcPr>
          <w:p w:rsidR="006E0AC8" w:rsidRPr="00DF681E" w:rsidRDefault="006E0AC8" w:rsidP="006E0AC8">
            <w:pPr>
              <w:jc w:val="center"/>
              <w:rPr>
                <w:rFonts w:ascii="Arial" w:hAnsi="Arial" w:cs="Arial"/>
                <w:sz w:val="18"/>
                <w:szCs w:val="18"/>
              </w:rPr>
            </w:pPr>
            <w:r>
              <w:rPr>
                <w:rFonts w:ascii="Arial" w:hAnsi="Arial" w:cs="Arial"/>
                <w:sz w:val="18"/>
                <w:szCs w:val="18"/>
              </w:rPr>
              <w:t>1</w:t>
            </w:r>
          </w:p>
        </w:tc>
        <w:tc>
          <w:tcPr>
            <w:tcW w:w="358" w:type="pct"/>
            <w:tcBorders>
              <w:top w:val="single" w:sz="4" w:space="0" w:color="auto"/>
              <w:left w:val="single" w:sz="4" w:space="0" w:color="auto"/>
              <w:bottom w:val="single" w:sz="4" w:space="0" w:color="auto"/>
              <w:right w:val="single" w:sz="4" w:space="0" w:color="auto"/>
            </w:tcBorders>
            <w:vAlign w:val="center"/>
          </w:tcPr>
          <w:p w:rsidR="006E0AC8" w:rsidRPr="006E0AC8" w:rsidRDefault="006E0AC8" w:rsidP="006E0AC8">
            <w:pPr>
              <w:jc w:val="center"/>
              <w:rPr>
                <w:rFonts w:ascii="Arial" w:hAnsi="Arial" w:cs="Arial"/>
                <w:sz w:val="18"/>
                <w:szCs w:val="18"/>
              </w:rPr>
            </w:pPr>
            <w:r w:rsidRPr="006E0AC8">
              <w:rPr>
                <w:rFonts w:ascii="Arial" w:hAnsi="Arial" w:cs="Arial"/>
                <w:sz w:val="18"/>
                <w:szCs w:val="18"/>
              </w:rPr>
              <w:t>Скв. №37</w:t>
            </w:r>
          </w:p>
        </w:tc>
        <w:tc>
          <w:tcPr>
            <w:tcW w:w="223" w:type="pct"/>
            <w:tcBorders>
              <w:top w:val="single" w:sz="4" w:space="0" w:color="auto"/>
              <w:left w:val="single" w:sz="4" w:space="0" w:color="auto"/>
              <w:bottom w:val="single" w:sz="4" w:space="0" w:color="auto"/>
              <w:right w:val="single" w:sz="4" w:space="0" w:color="auto"/>
            </w:tcBorders>
            <w:vAlign w:val="center"/>
          </w:tcPr>
          <w:p w:rsidR="006E0AC8" w:rsidRPr="006E0AC8" w:rsidRDefault="006E0AC8" w:rsidP="006E0AC8">
            <w:pPr>
              <w:jc w:val="center"/>
              <w:rPr>
                <w:rFonts w:ascii="Arial" w:hAnsi="Arial" w:cs="Arial"/>
                <w:sz w:val="18"/>
                <w:szCs w:val="18"/>
              </w:rPr>
            </w:pPr>
            <w:r w:rsidRPr="006E0AC8">
              <w:rPr>
                <w:rFonts w:ascii="Arial" w:hAnsi="Arial" w:cs="Arial"/>
                <w:sz w:val="18"/>
                <w:szCs w:val="18"/>
              </w:rPr>
              <w:t>2,06</w:t>
            </w:r>
          </w:p>
        </w:tc>
        <w:tc>
          <w:tcPr>
            <w:tcW w:w="229" w:type="pct"/>
            <w:tcBorders>
              <w:top w:val="single" w:sz="4" w:space="0" w:color="auto"/>
              <w:left w:val="single" w:sz="4" w:space="0" w:color="auto"/>
              <w:bottom w:val="single" w:sz="4" w:space="0" w:color="auto"/>
              <w:right w:val="single" w:sz="4" w:space="0" w:color="auto"/>
            </w:tcBorders>
            <w:vAlign w:val="center"/>
          </w:tcPr>
          <w:p w:rsidR="006E0AC8" w:rsidRPr="006E0AC8" w:rsidRDefault="006E0AC8" w:rsidP="006E0AC8">
            <w:pPr>
              <w:jc w:val="center"/>
              <w:rPr>
                <w:rFonts w:ascii="Arial" w:hAnsi="Arial" w:cs="Arial"/>
                <w:sz w:val="18"/>
                <w:szCs w:val="18"/>
              </w:rPr>
            </w:pPr>
            <w:r w:rsidRPr="006E0AC8">
              <w:rPr>
                <w:rFonts w:ascii="Arial" w:hAnsi="Arial" w:cs="Arial"/>
                <w:sz w:val="18"/>
                <w:szCs w:val="18"/>
              </w:rPr>
              <w:t>3,52</w:t>
            </w:r>
          </w:p>
        </w:tc>
        <w:tc>
          <w:tcPr>
            <w:tcW w:w="172" w:type="pct"/>
            <w:tcBorders>
              <w:top w:val="single" w:sz="4" w:space="0" w:color="auto"/>
              <w:left w:val="single" w:sz="4" w:space="0" w:color="auto"/>
              <w:bottom w:val="single" w:sz="4" w:space="0" w:color="auto"/>
              <w:right w:val="single" w:sz="4" w:space="0" w:color="auto"/>
            </w:tcBorders>
            <w:vAlign w:val="center"/>
          </w:tcPr>
          <w:p w:rsidR="006E0AC8" w:rsidRPr="006E0AC8" w:rsidRDefault="006E0AC8" w:rsidP="006E0AC8">
            <w:pPr>
              <w:jc w:val="center"/>
              <w:rPr>
                <w:rFonts w:ascii="Arial" w:hAnsi="Arial" w:cs="Arial"/>
                <w:sz w:val="18"/>
                <w:szCs w:val="18"/>
              </w:rPr>
            </w:pPr>
            <w:r w:rsidRPr="006E0AC8">
              <w:rPr>
                <w:rFonts w:ascii="Arial" w:hAnsi="Arial" w:cs="Arial"/>
                <w:sz w:val="18"/>
                <w:szCs w:val="18"/>
              </w:rPr>
              <w:t>7,2</w:t>
            </w:r>
          </w:p>
        </w:tc>
        <w:tc>
          <w:tcPr>
            <w:tcW w:w="403" w:type="pct"/>
            <w:tcBorders>
              <w:top w:val="single" w:sz="4" w:space="0" w:color="auto"/>
              <w:left w:val="single" w:sz="4" w:space="0" w:color="auto"/>
              <w:bottom w:val="single" w:sz="4" w:space="0" w:color="auto"/>
              <w:right w:val="single" w:sz="4" w:space="0" w:color="auto"/>
            </w:tcBorders>
            <w:vAlign w:val="center"/>
          </w:tcPr>
          <w:p w:rsidR="006E0AC8" w:rsidRPr="006E0AC8" w:rsidRDefault="006E0AC8" w:rsidP="006E0AC8">
            <w:pPr>
              <w:jc w:val="center"/>
              <w:rPr>
                <w:rFonts w:ascii="Arial" w:hAnsi="Arial" w:cs="Arial"/>
                <w:sz w:val="18"/>
                <w:szCs w:val="18"/>
              </w:rPr>
            </w:pPr>
            <w:r w:rsidRPr="006E0AC8">
              <w:rPr>
                <w:rFonts w:ascii="Arial" w:hAnsi="Arial" w:cs="Arial"/>
                <w:sz w:val="18"/>
                <w:szCs w:val="18"/>
              </w:rPr>
              <w:t>91676,29</w:t>
            </w:r>
          </w:p>
        </w:tc>
        <w:tc>
          <w:tcPr>
            <w:tcW w:w="296" w:type="pct"/>
            <w:tcBorders>
              <w:top w:val="single" w:sz="4" w:space="0" w:color="auto"/>
              <w:left w:val="single" w:sz="4" w:space="0" w:color="auto"/>
              <w:bottom w:val="single" w:sz="4" w:space="0" w:color="auto"/>
              <w:right w:val="single" w:sz="4" w:space="0" w:color="auto"/>
            </w:tcBorders>
            <w:vAlign w:val="center"/>
          </w:tcPr>
          <w:p w:rsidR="006E0AC8" w:rsidRPr="006E0AC8" w:rsidRDefault="006E0AC8" w:rsidP="006E0AC8">
            <w:pPr>
              <w:jc w:val="center"/>
              <w:rPr>
                <w:rFonts w:ascii="Arial" w:hAnsi="Arial" w:cs="Arial"/>
                <w:sz w:val="18"/>
                <w:szCs w:val="18"/>
              </w:rPr>
            </w:pPr>
            <w:r w:rsidRPr="006E0AC8">
              <w:rPr>
                <w:rFonts w:ascii="Arial" w:hAnsi="Arial" w:cs="Arial"/>
                <w:sz w:val="18"/>
                <w:szCs w:val="18"/>
              </w:rPr>
              <w:t>0,392</w:t>
            </w:r>
          </w:p>
        </w:tc>
        <w:tc>
          <w:tcPr>
            <w:tcW w:w="250" w:type="pct"/>
            <w:tcBorders>
              <w:top w:val="single" w:sz="4" w:space="0" w:color="auto"/>
              <w:left w:val="single" w:sz="4" w:space="0" w:color="auto"/>
              <w:bottom w:val="single" w:sz="4" w:space="0" w:color="auto"/>
              <w:right w:val="single" w:sz="4" w:space="0" w:color="auto"/>
            </w:tcBorders>
            <w:vAlign w:val="center"/>
          </w:tcPr>
          <w:p w:rsidR="006E0AC8" w:rsidRPr="006E0AC8" w:rsidRDefault="006E0AC8" w:rsidP="006E0AC8">
            <w:pPr>
              <w:jc w:val="center"/>
              <w:rPr>
                <w:rFonts w:ascii="Arial" w:hAnsi="Arial" w:cs="Arial"/>
                <w:sz w:val="18"/>
                <w:szCs w:val="18"/>
              </w:rPr>
            </w:pPr>
            <w:r w:rsidRPr="006E0AC8">
              <w:rPr>
                <w:rFonts w:ascii="Arial" w:hAnsi="Arial" w:cs="Arial"/>
                <w:sz w:val="18"/>
                <w:szCs w:val="18"/>
              </w:rPr>
              <w:t>0,002</w:t>
            </w:r>
          </w:p>
        </w:tc>
        <w:tc>
          <w:tcPr>
            <w:tcW w:w="275" w:type="pct"/>
            <w:tcBorders>
              <w:top w:val="single" w:sz="4" w:space="0" w:color="auto"/>
              <w:left w:val="single" w:sz="4" w:space="0" w:color="auto"/>
              <w:bottom w:val="single" w:sz="4" w:space="0" w:color="auto"/>
              <w:right w:val="single" w:sz="4" w:space="0" w:color="auto"/>
            </w:tcBorders>
            <w:vAlign w:val="center"/>
          </w:tcPr>
          <w:p w:rsidR="006E0AC8" w:rsidRPr="006E0AC8" w:rsidRDefault="006E0AC8" w:rsidP="006E0AC8">
            <w:pPr>
              <w:jc w:val="center"/>
              <w:rPr>
                <w:rFonts w:ascii="Arial" w:hAnsi="Arial" w:cs="Arial"/>
                <w:sz w:val="18"/>
                <w:szCs w:val="18"/>
              </w:rPr>
            </w:pPr>
            <w:r w:rsidRPr="006E0AC8">
              <w:rPr>
                <w:rFonts w:ascii="Arial" w:hAnsi="Arial" w:cs="Arial"/>
                <w:sz w:val="18"/>
                <w:szCs w:val="18"/>
              </w:rPr>
              <w:t>0,204</w:t>
            </w:r>
          </w:p>
        </w:tc>
        <w:tc>
          <w:tcPr>
            <w:tcW w:w="337" w:type="pct"/>
            <w:tcBorders>
              <w:top w:val="single" w:sz="4" w:space="0" w:color="auto"/>
              <w:left w:val="single" w:sz="4" w:space="0" w:color="auto"/>
              <w:bottom w:val="single" w:sz="4" w:space="0" w:color="auto"/>
              <w:right w:val="single" w:sz="4" w:space="0" w:color="auto"/>
            </w:tcBorders>
            <w:vAlign w:val="center"/>
          </w:tcPr>
          <w:p w:rsidR="006E0AC8" w:rsidRPr="006E0AC8" w:rsidRDefault="006E0AC8" w:rsidP="006E0AC8">
            <w:pPr>
              <w:jc w:val="center"/>
              <w:rPr>
                <w:rFonts w:ascii="Arial" w:hAnsi="Arial" w:cs="Arial"/>
                <w:sz w:val="18"/>
                <w:szCs w:val="18"/>
              </w:rPr>
            </w:pPr>
            <w:r w:rsidRPr="006E0AC8">
              <w:rPr>
                <w:rFonts w:ascii="Arial" w:hAnsi="Arial" w:cs="Arial"/>
                <w:sz w:val="18"/>
                <w:szCs w:val="18"/>
              </w:rPr>
              <w:t>1235,5</w:t>
            </w:r>
          </w:p>
        </w:tc>
        <w:tc>
          <w:tcPr>
            <w:tcW w:w="310" w:type="pct"/>
            <w:tcBorders>
              <w:top w:val="single" w:sz="4" w:space="0" w:color="auto"/>
              <w:left w:val="single" w:sz="4" w:space="0" w:color="auto"/>
              <w:bottom w:val="single" w:sz="4" w:space="0" w:color="auto"/>
              <w:right w:val="single" w:sz="4" w:space="0" w:color="auto"/>
            </w:tcBorders>
            <w:vAlign w:val="center"/>
          </w:tcPr>
          <w:p w:rsidR="006E0AC8" w:rsidRPr="006E0AC8" w:rsidRDefault="006E0AC8" w:rsidP="006E0AC8">
            <w:pPr>
              <w:jc w:val="center"/>
              <w:rPr>
                <w:rFonts w:ascii="Arial" w:hAnsi="Arial" w:cs="Arial"/>
                <w:sz w:val="18"/>
                <w:szCs w:val="18"/>
              </w:rPr>
            </w:pPr>
            <w:r w:rsidRPr="006E0AC8">
              <w:rPr>
                <w:rFonts w:ascii="Arial" w:hAnsi="Arial" w:cs="Arial"/>
                <w:sz w:val="18"/>
                <w:szCs w:val="18"/>
              </w:rPr>
              <w:t>0,436</w:t>
            </w:r>
          </w:p>
        </w:tc>
        <w:tc>
          <w:tcPr>
            <w:tcW w:w="275" w:type="pct"/>
            <w:tcBorders>
              <w:top w:val="single" w:sz="4" w:space="0" w:color="auto"/>
              <w:left w:val="single" w:sz="4" w:space="0" w:color="auto"/>
              <w:bottom w:val="single" w:sz="4" w:space="0" w:color="auto"/>
              <w:right w:val="single" w:sz="4" w:space="0" w:color="auto"/>
            </w:tcBorders>
            <w:vAlign w:val="center"/>
          </w:tcPr>
          <w:p w:rsidR="006E0AC8" w:rsidRPr="006E0AC8" w:rsidRDefault="006E0AC8" w:rsidP="006E0AC8">
            <w:pPr>
              <w:jc w:val="center"/>
              <w:rPr>
                <w:rFonts w:ascii="Arial" w:hAnsi="Arial" w:cs="Arial"/>
                <w:sz w:val="18"/>
                <w:szCs w:val="18"/>
              </w:rPr>
            </w:pPr>
            <w:r w:rsidRPr="006E0AC8">
              <w:rPr>
                <w:rFonts w:ascii="Arial" w:hAnsi="Arial" w:cs="Arial"/>
                <w:sz w:val="18"/>
                <w:szCs w:val="18"/>
              </w:rPr>
              <w:t>0,265</w:t>
            </w:r>
          </w:p>
        </w:tc>
        <w:tc>
          <w:tcPr>
            <w:tcW w:w="287" w:type="pct"/>
            <w:tcBorders>
              <w:top w:val="single" w:sz="4" w:space="0" w:color="auto"/>
              <w:left w:val="single" w:sz="4" w:space="0" w:color="auto"/>
              <w:bottom w:val="single" w:sz="4" w:space="0" w:color="auto"/>
              <w:right w:val="single" w:sz="4" w:space="0" w:color="auto"/>
            </w:tcBorders>
            <w:vAlign w:val="center"/>
          </w:tcPr>
          <w:p w:rsidR="006E0AC8" w:rsidRPr="006E0AC8" w:rsidRDefault="006E0AC8" w:rsidP="006E0AC8">
            <w:pPr>
              <w:jc w:val="center"/>
              <w:rPr>
                <w:rFonts w:ascii="Arial" w:hAnsi="Arial" w:cs="Arial"/>
                <w:sz w:val="18"/>
                <w:szCs w:val="18"/>
              </w:rPr>
            </w:pPr>
            <w:r w:rsidRPr="006E0AC8">
              <w:rPr>
                <w:rFonts w:ascii="Arial" w:hAnsi="Arial" w:cs="Arial"/>
                <w:sz w:val="18"/>
                <w:szCs w:val="18"/>
              </w:rPr>
              <w:t>0,111</w:t>
            </w:r>
          </w:p>
        </w:tc>
        <w:tc>
          <w:tcPr>
            <w:tcW w:w="249" w:type="pct"/>
            <w:tcBorders>
              <w:top w:val="single" w:sz="4" w:space="0" w:color="auto"/>
              <w:left w:val="single" w:sz="4" w:space="0" w:color="auto"/>
              <w:bottom w:val="single" w:sz="4" w:space="0" w:color="auto"/>
              <w:right w:val="single" w:sz="4" w:space="0" w:color="auto"/>
            </w:tcBorders>
            <w:vAlign w:val="center"/>
          </w:tcPr>
          <w:p w:rsidR="006E0AC8" w:rsidRPr="006E0AC8" w:rsidRDefault="006E0AC8" w:rsidP="006E0AC8">
            <w:pPr>
              <w:jc w:val="center"/>
              <w:rPr>
                <w:rFonts w:ascii="Arial" w:hAnsi="Arial" w:cs="Arial"/>
                <w:sz w:val="18"/>
                <w:szCs w:val="18"/>
              </w:rPr>
            </w:pPr>
            <w:r w:rsidRPr="006E0AC8">
              <w:rPr>
                <w:rFonts w:ascii="Arial" w:hAnsi="Arial" w:cs="Arial"/>
                <w:sz w:val="18"/>
                <w:szCs w:val="18"/>
              </w:rPr>
              <w:t>1,648</w:t>
            </w:r>
          </w:p>
        </w:tc>
        <w:tc>
          <w:tcPr>
            <w:tcW w:w="328" w:type="pct"/>
            <w:tcBorders>
              <w:top w:val="single" w:sz="4" w:space="0" w:color="auto"/>
              <w:left w:val="single" w:sz="4" w:space="0" w:color="auto"/>
              <w:bottom w:val="single" w:sz="4" w:space="0" w:color="auto"/>
              <w:right w:val="single" w:sz="4" w:space="0" w:color="auto"/>
            </w:tcBorders>
            <w:vAlign w:val="center"/>
          </w:tcPr>
          <w:p w:rsidR="006E0AC8" w:rsidRPr="006E0AC8" w:rsidRDefault="006E0AC8" w:rsidP="006E0AC8">
            <w:pPr>
              <w:jc w:val="center"/>
              <w:rPr>
                <w:rFonts w:ascii="Arial" w:hAnsi="Arial" w:cs="Arial"/>
                <w:sz w:val="18"/>
                <w:szCs w:val="18"/>
              </w:rPr>
            </w:pPr>
            <w:r w:rsidRPr="006E0AC8">
              <w:rPr>
                <w:rFonts w:ascii="Arial" w:hAnsi="Arial" w:cs="Arial"/>
                <w:sz w:val="18"/>
                <w:szCs w:val="18"/>
              </w:rPr>
              <w:t>0,058</w:t>
            </w:r>
          </w:p>
        </w:tc>
        <w:tc>
          <w:tcPr>
            <w:tcW w:w="254" w:type="pct"/>
            <w:tcBorders>
              <w:top w:val="single" w:sz="4" w:space="0" w:color="auto"/>
              <w:left w:val="single" w:sz="4" w:space="0" w:color="auto"/>
              <w:bottom w:val="single" w:sz="4" w:space="0" w:color="auto"/>
              <w:right w:val="single" w:sz="4" w:space="0" w:color="auto"/>
            </w:tcBorders>
            <w:vAlign w:val="center"/>
          </w:tcPr>
          <w:p w:rsidR="006E0AC8" w:rsidRPr="006E0AC8" w:rsidRDefault="006E0AC8" w:rsidP="006E0AC8">
            <w:pPr>
              <w:jc w:val="center"/>
              <w:rPr>
                <w:rFonts w:ascii="Arial" w:hAnsi="Arial" w:cs="Arial"/>
                <w:sz w:val="18"/>
                <w:szCs w:val="18"/>
              </w:rPr>
            </w:pPr>
            <w:r w:rsidRPr="006E0AC8">
              <w:rPr>
                <w:rFonts w:ascii="Arial" w:hAnsi="Arial" w:cs="Arial"/>
                <w:sz w:val="18"/>
                <w:szCs w:val="18"/>
              </w:rPr>
              <w:t>&lt;0,1</w:t>
            </w:r>
          </w:p>
        </w:tc>
        <w:tc>
          <w:tcPr>
            <w:tcW w:w="289" w:type="pct"/>
            <w:tcBorders>
              <w:top w:val="single" w:sz="4" w:space="0" w:color="auto"/>
              <w:left w:val="single" w:sz="4" w:space="0" w:color="auto"/>
              <w:bottom w:val="single" w:sz="4" w:space="0" w:color="auto"/>
              <w:right w:val="single" w:sz="4" w:space="0" w:color="auto"/>
            </w:tcBorders>
            <w:vAlign w:val="center"/>
          </w:tcPr>
          <w:p w:rsidR="006E0AC8" w:rsidRPr="006E0AC8" w:rsidRDefault="006E0AC8" w:rsidP="006E0AC8">
            <w:pPr>
              <w:jc w:val="center"/>
              <w:rPr>
                <w:rFonts w:ascii="Arial" w:hAnsi="Arial" w:cs="Arial"/>
                <w:sz w:val="18"/>
                <w:szCs w:val="18"/>
              </w:rPr>
            </w:pPr>
            <w:r w:rsidRPr="006E0AC8">
              <w:rPr>
                <w:rFonts w:ascii="Arial" w:hAnsi="Arial" w:cs="Arial"/>
                <w:sz w:val="18"/>
                <w:szCs w:val="18"/>
              </w:rPr>
              <w:t>0,026</w:t>
            </w:r>
          </w:p>
        </w:tc>
        <w:tc>
          <w:tcPr>
            <w:tcW w:w="291" w:type="pct"/>
            <w:tcBorders>
              <w:top w:val="single" w:sz="4" w:space="0" w:color="auto"/>
              <w:left w:val="single" w:sz="4" w:space="0" w:color="auto"/>
              <w:bottom w:val="single" w:sz="4" w:space="0" w:color="auto"/>
              <w:right w:val="single" w:sz="4" w:space="0" w:color="auto"/>
            </w:tcBorders>
            <w:vAlign w:val="center"/>
          </w:tcPr>
          <w:p w:rsidR="006E0AC8" w:rsidRPr="006E0AC8" w:rsidRDefault="006E0AC8" w:rsidP="006E0AC8">
            <w:pPr>
              <w:jc w:val="center"/>
              <w:rPr>
                <w:rFonts w:ascii="Arial" w:hAnsi="Arial" w:cs="Arial"/>
                <w:sz w:val="18"/>
                <w:szCs w:val="18"/>
              </w:rPr>
            </w:pPr>
            <w:r w:rsidRPr="006E0AC8">
              <w:rPr>
                <w:rFonts w:ascii="Arial" w:hAnsi="Arial" w:cs="Arial"/>
                <w:sz w:val="18"/>
                <w:szCs w:val="18"/>
              </w:rPr>
              <w:t>&lt;0,005</w:t>
            </w:r>
          </w:p>
        </w:tc>
      </w:tr>
      <w:tr w:rsidR="006E0AC8" w:rsidRPr="00DF681E" w:rsidTr="00DF681E">
        <w:trPr>
          <w:trHeight w:val="264"/>
        </w:trPr>
        <w:tc>
          <w:tcPr>
            <w:tcW w:w="174" w:type="pct"/>
            <w:tcBorders>
              <w:top w:val="single" w:sz="4" w:space="0" w:color="auto"/>
              <w:left w:val="single" w:sz="4" w:space="0" w:color="auto"/>
              <w:bottom w:val="single" w:sz="4" w:space="0" w:color="auto"/>
              <w:right w:val="single" w:sz="4" w:space="0" w:color="auto"/>
            </w:tcBorders>
            <w:vAlign w:val="center"/>
          </w:tcPr>
          <w:p w:rsidR="006E0AC8" w:rsidRPr="00DF681E" w:rsidRDefault="006E0AC8" w:rsidP="006E0AC8">
            <w:pPr>
              <w:jc w:val="center"/>
              <w:rPr>
                <w:rFonts w:ascii="Arial" w:hAnsi="Arial" w:cs="Arial"/>
                <w:sz w:val="18"/>
                <w:szCs w:val="18"/>
              </w:rPr>
            </w:pPr>
            <w:r>
              <w:rPr>
                <w:rFonts w:ascii="Arial" w:hAnsi="Arial" w:cs="Arial"/>
                <w:sz w:val="18"/>
                <w:szCs w:val="18"/>
              </w:rPr>
              <w:t>2</w:t>
            </w:r>
          </w:p>
        </w:tc>
        <w:tc>
          <w:tcPr>
            <w:tcW w:w="358" w:type="pct"/>
            <w:tcBorders>
              <w:top w:val="single" w:sz="4" w:space="0" w:color="auto"/>
              <w:left w:val="single" w:sz="4" w:space="0" w:color="auto"/>
              <w:bottom w:val="single" w:sz="4" w:space="0" w:color="auto"/>
              <w:right w:val="single" w:sz="4" w:space="0" w:color="auto"/>
            </w:tcBorders>
            <w:vAlign w:val="center"/>
          </w:tcPr>
          <w:p w:rsidR="006E0AC8" w:rsidRPr="006E0AC8" w:rsidRDefault="006E0AC8" w:rsidP="006E0AC8">
            <w:pPr>
              <w:jc w:val="center"/>
              <w:rPr>
                <w:rFonts w:ascii="Arial" w:hAnsi="Arial" w:cs="Arial"/>
                <w:sz w:val="18"/>
                <w:szCs w:val="18"/>
              </w:rPr>
            </w:pPr>
            <w:r w:rsidRPr="006E0AC8">
              <w:rPr>
                <w:rFonts w:ascii="Arial" w:hAnsi="Arial" w:cs="Arial"/>
                <w:sz w:val="18"/>
                <w:szCs w:val="18"/>
              </w:rPr>
              <w:t>Скв. №38</w:t>
            </w:r>
          </w:p>
        </w:tc>
        <w:tc>
          <w:tcPr>
            <w:tcW w:w="223" w:type="pct"/>
            <w:tcBorders>
              <w:top w:val="single" w:sz="4" w:space="0" w:color="auto"/>
              <w:left w:val="single" w:sz="4" w:space="0" w:color="auto"/>
              <w:bottom w:val="single" w:sz="4" w:space="0" w:color="auto"/>
              <w:right w:val="single" w:sz="4" w:space="0" w:color="auto"/>
            </w:tcBorders>
            <w:vAlign w:val="center"/>
          </w:tcPr>
          <w:p w:rsidR="006E0AC8" w:rsidRPr="006E0AC8" w:rsidRDefault="006E0AC8" w:rsidP="006E0AC8">
            <w:pPr>
              <w:jc w:val="center"/>
              <w:rPr>
                <w:rFonts w:ascii="Arial" w:hAnsi="Arial" w:cs="Arial"/>
                <w:sz w:val="18"/>
                <w:szCs w:val="18"/>
              </w:rPr>
            </w:pPr>
            <w:r w:rsidRPr="006E0AC8">
              <w:rPr>
                <w:rFonts w:ascii="Arial" w:hAnsi="Arial" w:cs="Arial"/>
                <w:sz w:val="18"/>
                <w:szCs w:val="18"/>
              </w:rPr>
              <w:t>2,20</w:t>
            </w:r>
          </w:p>
        </w:tc>
        <w:tc>
          <w:tcPr>
            <w:tcW w:w="229" w:type="pct"/>
            <w:tcBorders>
              <w:top w:val="single" w:sz="4" w:space="0" w:color="auto"/>
              <w:left w:val="single" w:sz="4" w:space="0" w:color="auto"/>
              <w:bottom w:val="single" w:sz="4" w:space="0" w:color="auto"/>
              <w:right w:val="single" w:sz="4" w:space="0" w:color="auto"/>
            </w:tcBorders>
            <w:vAlign w:val="center"/>
          </w:tcPr>
          <w:p w:rsidR="006E0AC8" w:rsidRPr="006E0AC8" w:rsidRDefault="006E0AC8" w:rsidP="006E0AC8">
            <w:pPr>
              <w:jc w:val="center"/>
              <w:rPr>
                <w:rFonts w:ascii="Arial" w:hAnsi="Arial" w:cs="Arial"/>
                <w:sz w:val="18"/>
                <w:szCs w:val="18"/>
              </w:rPr>
            </w:pPr>
            <w:r w:rsidRPr="006E0AC8">
              <w:rPr>
                <w:rFonts w:ascii="Arial" w:hAnsi="Arial" w:cs="Arial"/>
                <w:sz w:val="18"/>
                <w:szCs w:val="18"/>
              </w:rPr>
              <w:t>4,33</w:t>
            </w:r>
          </w:p>
        </w:tc>
        <w:tc>
          <w:tcPr>
            <w:tcW w:w="172" w:type="pct"/>
            <w:tcBorders>
              <w:top w:val="single" w:sz="4" w:space="0" w:color="auto"/>
              <w:left w:val="single" w:sz="4" w:space="0" w:color="auto"/>
              <w:bottom w:val="single" w:sz="4" w:space="0" w:color="auto"/>
              <w:right w:val="single" w:sz="4" w:space="0" w:color="auto"/>
            </w:tcBorders>
            <w:vAlign w:val="center"/>
          </w:tcPr>
          <w:p w:rsidR="006E0AC8" w:rsidRPr="006E0AC8" w:rsidRDefault="006E0AC8" w:rsidP="006E0AC8">
            <w:pPr>
              <w:jc w:val="center"/>
              <w:rPr>
                <w:rFonts w:ascii="Arial" w:hAnsi="Arial" w:cs="Arial"/>
                <w:sz w:val="18"/>
                <w:szCs w:val="18"/>
              </w:rPr>
            </w:pPr>
            <w:r w:rsidRPr="006E0AC8">
              <w:rPr>
                <w:rFonts w:ascii="Arial" w:hAnsi="Arial" w:cs="Arial"/>
                <w:sz w:val="18"/>
                <w:szCs w:val="18"/>
              </w:rPr>
              <w:t>7,0</w:t>
            </w:r>
          </w:p>
        </w:tc>
        <w:tc>
          <w:tcPr>
            <w:tcW w:w="403" w:type="pct"/>
            <w:tcBorders>
              <w:top w:val="single" w:sz="4" w:space="0" w:color="auto"/>
              <w:left w:val="single" w:sz="4" w:space="0" w:color="auto"/>
              <w:bottom w:val="single" w:sz="4" w:space="0" w:color="auto"/>
              <w:right w:val="single" w:sz="4" w:space="0" w:color="auto"/>
            </w:tcBorders>
            <w:vAlign w:val="center"/>
          </w:tcPr>
          <w:p w:rsidR="006E0AC8" w:rsidRPr="006E0AC8" w:rsidRDefault="006E0AC8" w:rsidP="006E0AC8">
            <w:pPr>
              <w:jc w:val="center"/>
              <w:rPr>
                <w:rFonts w:ascii="Arial" w:hAnsi="Arial" w:cs="Arial"/>
                <w:sz w:val="18"/>
                <w:szCs w:val="18"/>
              </w:rPr>
            </w:pPr>
            <w:r w:rsidRPr="006E0AC8">
              <w:rPr>
                <w:rFonts w:ascii="Arial" w:hAnsi="Arial" w:cs="Arial"/>
                <w:sz w:val="18"/>
                <w:szCs w:val="18"/>
              </w:rPr>
              <w:t>96194,07</w:t>
            </w:r>
          </w:p>
        </w:tc>
        <w:tc>
          <w:tcPr>
            <w:tcW w:w="296" w:type="pct"/>
            <w:tcBorders>
              <w:top w:val="single" w:sz="4" w:space="0" w:color="auto"/>
              <w:left w:val="single" w:sz="4" w:space="0" w:color="auto"/>
              <w:bottom w:val="single" w:sz="4" w:space="0" w:color="auto"/>
              <w:right w:val="single" w:sz="4" w:space="0" w:color="auto"/>
            </w:tcBorders>
            <w:vAlign w:val="center"/>
          </w:tcPr>
          <w:p w:rsidR="006E0AC8" w:rsidRPr="006E0AC8" w:rsidRDefault="006E0AC8" w:rsidP="006E0AC8">
            <w:pPr>
              <w:jc w:val="center"/>
              <w:rPr>
                <w:rFonts w:ascii="Arial" w:hAnsi="Arial" w:cs="Arial"/>
                <w:sz w:val="18"/>
                <w:szCs w:val="18"/>
              </w:rPr>
            </w:pPr>
            <w:r w:rsidRPr="006E0AC8">
              <w:rPr>
                <w:rFonts w:ascii="Arial" w:hAnsi="Arial" w:cs="Arial"/>
                <w:sz w:val="18"/>
                <w:szCs w:val="18"/>
              </w:rPr>
              <w:t>0,259</w:t>
            </w:r>
          </w:p>
        </w:tc>
        <w:tc>
          <w:tcPr>
            <w:tcW w:w="250" w:type="pct"/>
            <w:tcBorders>
              <w:top w:val="single" w:sz="4" w:space="0" w:color="auto"/>
              <w:left w:val="single" w:sz="4" w:space="0" w:color="auto"/>
              <w:bottom w:val="single" w:sz="4" w:space="0" w:color="auto"/>
              <w:right w:val="single" w:sz="4" w:space="0" w:color="auto"/>
            </w:tcBorders>
            <w:vAlign w:val="center"/>
          </w:tcPr>
          <w:p w:rsidR="006E0AC8" w:rsidRPr="006E0AC8" w:rsidRDefault="006E0AC8" w:rsidP="006E0AC8">
            <w:pPr>
              <w:jc w:val="center"/>
              <w:rPr>
                <w:rFonts w:ascii="Arial" w:hAnsi="Arial" w:cs="Arial"/>
                <w:sz w:val="18"/>
                <w:szCs w:val="18"/>
              </w:rPr>
            </w:pPr>
            <w:r w:rsidRPr="006E0AC8">
              <w:rPr>
                <w:rFonts w:ascii="Arial" w:hAnsi="Arial" w:cs="Arial"/>
                <w:sz w:val="18"/>
                <w:szCs w:val="18"/>
              </w:rPr>
              <w:t>0,006</w:t>
            </w:r>
          </w:p>
        </w:tc>
        <w:tc>
          <w:tcPr>
            <w:tcW w:w="275" w:type="pct"/>
            <w:tcBorders>
              <w:top w:val="single" w:sz="4" w:space="0" w:color="auto"/>
              <w:left w:val="single" w:sz="4" w:space="0" w:color="auto"/>
              <w:bottom w:val="single" w:sz="4" w:space="0" w:color="auto"/>
              <w:right w:val="single" w:sz="4" w:space="0" w:color="auto"/>
            </w:tcBorders>
            <w:vAlign w:val="center"/>
          </w:tcPr>
          <w:p w:rsidR="006E0AC8" w:rsidRPr="006E0AC8" w:rsidRDefault="006E0AC8" w:rsidP="006E0AC8">
            <w:pPr>
              <w:jc w:val="center"/>
              <w:rPr>
                <w:rFonts w:ascii="Arial" w:hAnsi="Arial" w:cs="Arial"/>
                <w:sz w:val="18"/>
                <w:szCs w:val="18"/>
              </w:rPr>
            </w:pPr>
            <w:r w:rsidRPr="006E0AC8">
              <w:rPr>
                <w:rFonts w:ascii="Arial" w:hAnsi="Arial" w:cs="Arial"/>
                <w:sz w:val="18"/>
                <w:szCs w:val="18"/>
              </w:rPr>
              <w:t>0,481</w:t>
            </w:r>
          </w:p>
        </w:tc>
        <w:tc>
          <w:tcPr>
            <w:tcW w:w="337" w:type="pct"/>
            <w:tcBorders>
              <w:top w:val="single" w:sz="4" w:space="0" w:color="auto"/>
              <w:left w:val="single" w:sz="4" w:space="0" w:color="auto"/>
              <w:bottom w:val="single" w:sz="4" w:space="0" w:color="auto"/>
              <w:right w:val="single" w:sz="4" w:space="0" w:color="auto"/>
            </w:tcBorders>
            <w:vAlign w:val="center"/>
          </w:tcPr>
          <w:p w:rsidR="006E0AC8" w:rsidRPr="006E0AC8" w:rsidRDefault="006E0AC8" w:rsidP="006E0AC8">
            <w:pPr>
              <w:jc w:val="center"/>
              <w:rPr>
                <w:rFonts w:ascii="Arial" w:hAnsi="Arial" w:cs="Arial"/>
                <w:sz w:val="18"/>
                <w:szCs w:val="18"/>
              </w:rPr>
            </w:pPr>
            <w:r w:rsidRPr="006E0AC8">
              <w:rPr>
                <w:rFonts w:ascii="Arial" w:hAnsi="Arial" w:cs="Arial"/>
                <w:sz w:val="18"/>
                <w:szCs w:val="18"/>
              </w:rPr>
              <w:t>1471,5</w:t>
            </w:r>
          </w:p>
        </w:tc>
        <w:tc>
          <w:tcPr>
            <w:tcW w:w="310" w:type="pct"/>
            <w:tcBorders>
              <w:top w:val="single" w:sz="4" w:space="0" w:color="auto"/>
              <w:left w:val="single" w:sz="4" w:space="0" w:color="auto"/>
              <w:bottom w:val="single" w:sz="4" w:space="0" w:color="auto"/>
              <w:right w:val="single" w:sz="4" w:space="0" w:color="auto"/>
            </w:tcBorders>
            <w:vAlign w:val="center"/>
          </w:tcPr>
          <w:p w:rsidR="006E0AC8" w:rsidRPr="006E0AC8" w:rsidRDefault="006E0AC8" w:rsidP="006E0AC8">
            <w:pPr>
              <w:jc w:val="center"/>
              <w:rPr>
                <w:rFonts w:ascii="Arial" w:hAnsi="Arial" w:cs="Arial"/>
                <w:sz w:val="18"/>
                <w:szCs w:val="18"/>
              </w:rPr>
            </w:pPr>
            <w:r w:rsidRPr="006E0AC8">
              <w:rPr>
                <w:rFonts w:ascii="Arial" w:hAnsi="Arial" w:cs="Arial"/>
                <w:sz w:val="18"/>
                <w:szCs w:val="18"/>
              </w:rPr>
              <w:t>0,400</w:t>
            </w:r>
          </w:p>
        </w:tc>
        <w:tc>
          <w:tcPr>
            <w:tcW w:w="275" w:type="pct"/>
            <w:tcBorders>
              <w:top w:val="single" w:sz="4" w:space="0" w:color="auto"/>
              <w:left w:val="single" w:sz="4" w:space="0" w:color="auto"/>
              <w:bottom w:val="single" w:sz="4" w:space="0" w:color="auto"/>
              <w:right w:val="single" w:sz="4" w:space="0" w:color="auto"/>
            </w:tcBorders>
            <w:vAlign w:val="center"/>
          </w:tcPr>
          <w:p w:rsidR="006E0AC8" w:rsidRPr="006E0AC8" w:rsidRDefault="006E0AC8" w:rsidP="006E0AC8">
            <w:pPr>
              <w:jc w:val="center"/>
              <w:rPr>
                <w:rFonts w:ascii="Arial" w:hAnsi="Arial" w:cs="Arial"/>
                <w:sz w:val="18"/>
                <w:szCs w:val="18"/>
              </w:rPr>
            </w:pPr>
            <w:r w:rsidRPr="006E0AC8">
              <w:rPr>
                <w:rFonts w:ascii="Arial" w:hAnsi="Arial" w:cs="Arial"/>
                <w:sz w:val="18"/>
                <w:szCs w:val="18"/>
              </w:rPr>
              <w:t>0,275</w:t>
            </w:r>
          </w:p>
        </w:tc>
        <w:tc>
          <w:tcPr>
            <w:tcW w:w="287" w:type="pct"/>
            <w:tcBorders>
              <w:top w:val="single" w:sz="4" w:space="0" w:color="auto"/>
              <w:left w:val="single" w:sz="4" w:space="0" w:color="auto"/>
              <w:bottom w:val="single" w:sz="4" w:space="0" w:color="auto"/>
              <w:right w:val="single" w:sz="4" w:space="0" w:color="auto"/>
            </w:tcBorders>
            <w:vAlign w:val="center"/>
          </w:tcPr>
          <w:p w:rsidR="006E0AC8" w:rsidRPr="006E0AC8" w:rsidRDefault="006E0AC8" w:rsidP="006E0AC8">
            <w:pPr>
              <w:jc w:val="center"/>
              <w:rPr>
                <w:rFonts w:ascii="Arial" w:hAnsi="Arial" w:cs="Arial"/>
                <w:sz w:val="18"/>
                <w:szCs w:val="18"/>
              </w:rPr>
            </w:pPr>
            <w:r w:rsidRPr="006E0AC8">
              <w:rPr>
                <w:rFonts w:ascii="Arial" w:hAnsi="Arial" w:cs="Arial"/>
                <w:sz w:val="18"/>
                <w:szCs w:val="18"/>
              </w:rPr>
              <w:t>0,148</w:t>
            </w:r>
          </w:p>
        </w:tc>
        <w:tc>
          <w:tcPr>
            <w:tcW w:w="249" w:type="pct"/>
            <w:tcBorders>
              <w:top w:val="single" w:sz="4" w:space="0" w:color="auto"/>
              <w:left w:val="single" w:sz="4" w:space="0" w:color="auto"/>
              <w:bottom w:val="single" w:sz="4" w:space="0" w:color="auto"/>
              <w:right w:val="single" w:sz="4" w:space="0" w:color="auto"/>
            </w:tcBorders>
            <w:vAlign w:val="center"/>
          </w:tcPr>
          <w:p w:rsidR="006E0AC8" w:rsidRPr="006E0AC8" w:rsidRDefault="006E0AC8" w:rsidP="006E0AC8">
            <w:pPr>
              <w:jc w:val="center"/>
              <w:rPr>
                <w:rFonts w:ascii="Arial" w:hAnsi="Arial" w:cs="Arial"/>
                <w:sz w:val="18"/>
                <w:szCs w:val="18"/>
              </w:rPr>
            </w:pPr>
            <w:r w:rsidRPr="006E0AC8">
              <w:rPr>
                <w:rFonts w:ascii="Arial" w:hAnsi="Arial" w:cs="Arial"/>
                <w:sz w:val="18"/>
                <w:szCs w:val="18"/>
              </w:rPr>
              <w:t>0,902</w:t>
            </w:r>
          </w:p>
        </w:tc>
        <w:tc>
          <w:tcPr>
            <w:tcW w:w="328" w:type="pct"/>
            <w:tcBorders>
              <w:top w:val="single" w:sz="4" w:space="0" w:color="auto"/>
              <w:left w:val="single" w:sz="4" w:space="0" w:color="auto"/>
              <w:bottom w:val="single" w:sz="4" w:space="0" w:color="auto"/>
              <w:right w:val="single" w:sz="4" w:space="0" w:color="auto"/>
            </w:tcBorders>
            <w:vAlign w:val="center"/>
          </w:tcPr>
          <w:p w:rsidR="006E0AC8" w:rsidRPr="006E0AC8" w:rsidRDefault="006E0AC8" w:rsidP="006E0AC8">
            <w:pPr>
              <w:jc w:val="center"/>
              <w:rPr>
                <w:rFonts w:ascii="Arial" w:hAnsi="Arial" w:cs="Arial"/>
                <w:sz w:val="18"/>
                <w:szCs w:val="18"/>
              </w:rPr>
            </w:pPr>
            <w:r w:rsidRPr="006E0AC8">
              <w:rPr>
                <w:rFonts w:ascii="Arial" w:hAnsi="Arial" w:cs="Arial"/>
                <w:sz w:val="18"/>
                <w:szCs w:val="18"/>
              </w:rPr>
              <w:t>0,116</w:t>
            </w:r>
          </w:p>
        </w:tc>
        <w:tc>
          <w:tcPr>
            <w:tcW w:w="254" w:type="pct"/>
            <w:tcBorders>
              <w:top w:val="single" w:sz="4" w:space="0" w:color="auto"/>
              <w:left w:val="single" w:sz="4" w:space="0" w:color="auto"/>
              <w:bottom w:val="single" w:sz="4" w:space="0" w:color="auto"/>
              <w:right w:val="single" w:sz="4" w:space="0" w:color="auto"/>
            </w:tcBorders>
            <w:vAlign w:val="center"/>
          </w:tcPr>
          <w:p w:rsidR="006E0AC8" w:rsidRPr="006E0AC8" w:rsidRDefault="006E0AC8" w:rsidP="006E0AC8">
            <w:pPr>
              <w:jc w:val="center"/>
              <w:rPr>
                <w:rFonts w:ascii="Arial" w:hAnsi="Arial" w:cs="Arial"/>
                <w:sz w:val="18"/>
                <w:szCs w:val="18"/>
              </w:rPr>
            </w:pPr>
            <w:r w:rsidRPr="006E0AC8">
              <w:rPr>
                <w:rFonts w:ascii="Arial" w:hAnsi="Arial" w:cs="Arial"/>
                <w:sz w:val="18"/>
                <w:szCs w:val="18"/>
              </w:rPr>
              <w:t>0,013</w:t>
            </w:r>
          </w:p>
        </w:tc>
        <w:tc>
          <w:tcPr>
            <w:tcW w:w="289" w:type="pct"/>
            <w:tcBorders>
              <w:top w:val="single" w:sz="4" w:space="0" w:color="auto"/>
              <w:left w:val="single" w:sz="4" w:space="0" w:color="auto"/>
              <w:bottom w:val="single" w:sz="4" w:space="0" w:color="auto"/>
              <w:right w:val="single" w:sz="4" w:space="0" w:color="auto"/>
            </w:tcBorders>
            <w:vAlign w:val="center"/>
          </w:tcPr>
          <w:p w:rsidR="006E0AC8" w:rsidRPr="006E0AC8" w:rsidRDefault="006E0AC8" w:rsidP="006E0AC8">
            <w:pPr>
              <w:ind w:left="-9" w:right="-69"/>
              <w:jc w:val="center"/>
              <w:rPr>
                <w:rFonts w:ascii="Arial" w:hAnsi="Arial" w:cs="Arial"/>
                <w:sz w:val="18"/>
                <w:szCs w:val="18"/>
              </w:rPr>
            </w:pPr>
            <w:r w:rsidRPr="006E0AC8">
              <w:rPr>
                <w:rFonts w:ascii="Arial" w:hAnsi="Arial" w:cs="Arial"/>
                <w:sz w:val="18"/>
                <w:szCs w:val="18"/>
              </w:rPr>
              <w:t>0,022</w:t>
            </w:r>
          </w:p>
        </w:tc>
        <w:tc>
          <w:tcPr>
            <w:tcW w:w="291" w:type="pct"/>
            <w:tcBorders>
              <w:top w:val="single" w:sz="4" w:space="0" w:color="auto"/>
              <w:left w:val="single" w:sz="4" w:space="0" w:color="auto"/>
              <w:bottom w:val="single" w:sz="4" w:space="0" w:color="auto"/>
              <w:right w:val="single" w:sz="4" w:space="0" w:color="auto"/>
            </w:tcBorders>
            <w:vAlign w:val="center"/>
          </w:tcPr>
          <w:p w:rsidR="006E0AC8" w:rsidRPr="006E0AC8" w:rsidRDefault="006E0AC8" w:rsidP="006E0AC8">
            <w:pPr>
              <w:jc w:val="center"/>
              <w:rPr>
                <w:rFonts w:ascii="Arial" w:hAnsi="Arial" w:cs="Arial"/>
                <w:sz w:val="18"/>
                <w:szCs w:val="18"/>
              </w:rPr>
            </w:pPr>
            <w:r w:rsidRPr="006E0AC8">
              <w:rPr>
                <w:rFonts w:ascii="Arial" w:hAnsi="Arial" w:cs="Arial"/>
                <w:sz w:val="18"/>
                <w:szCs w:val="18"/>
              </w:rPr>
              <w:t>0,008</w:t>
            </w:r>
          </w:p>
        </w:tc>
      </w:tr>
      <w:tr w:rsidR="006E0AC8" w:rsidRPr="00DF681E" w:rsidTr="00DF681E">
        <w:trPr>
          <w:trHeight w:val="264"/>
        </w:trPr>
        <w:tc>
          <w:tcPr>
            <w:tcW w:w="174" w:type="pct"/>
            <w:tcBorders>
              <w:top w:val="single" w:sz="4" w:space="0" w:color="auto"/>
              <w:left w:val="single" w:sz="4" w:space="0" w:color="auto"/>
              <w:bottom w:val="single" w:sz="4" w:space="0" w:color="auto"/>
              <w:right w:val="single" w:sz="4" w:space="0" w:color="auto"/>
            </w:tcBorders>
            <w:vAlign w:val="center"/>
          </w:tcPr>
          <w:p w:rsidR="006E0AC8" w:rsidRPr="00DF681E" w:rsidRDefault="006E0AC8" w:rsidP="006E0AC8">
            <w:pPr>
              <w:jc w:val="center"/>
              <w:rPr>
                <w:rFonts w:ascii="Arial" w:hAnsi="Arial" w:cs="Arial"/>
                <w:sz w:val="18"/>
                <w:szCs w:val="18"/>
              </w:rPr>
            </w:pPr>
            <w:r>
              <w:rPr>
                <w:rFonts w:ascii="Arial" w:hAnsi="Arial" w:cs="Arial"/>
                <w:sz w:val="18"/>
                <w:szCs w:val="18"/>
              </w:rPr>
              <w:t>3</w:t>
            </w:r>
          </w:p>
        </w:tc>
        <w:tc>
          <w:tcPr>
            <w:tcW w:w="358" w:type="pct"/>
            <w:tcBorders>
              <w:top w:val="single" w:sz="4" w:space="0" w:color="auto"/>
              <w:left w:val="single" w:sz="4" w:space="0" w:color="auto"/>
              <w:bottom w:val="single" w:sz="4" w:space="0" w:color="auto"/>
              <w:right w:val="single" w:sz="4" w:space="0" w:color="auto"/>
            </w:tcBorders>
            <w:vAlign w:val="center"/>
          </w:tcPr>
          <w:p w:rsidR="006E0AC8" w:rsidRPr="006E0AC8" w:rsidRDefault="006E0AC8" w:rsidP="006E0AC8">
            <w:pPr>
              <w:jc w:val="center"/>
              <w:rPr>
                <w:rFonts w:ascii="Arial" w:hAnsi="Arial" w:cs="Arial"/>
                <w:sz w:val="18"/>
                <w:szCs w:val="18"/>
              </w:rPr>
            </w:pPr>
            <w:r w:rsidRPr="006E0AC8">
              <w:rPr>
                <w:rFonts w:ascii="Arial" w:hAnsi="Arial" w:cs="Arial"/>
                <w:sz w:val="18"/>
                <w:szCs w:val="18"/>
              </w:rPr>
              <w:t>Скв. №39</w:t>
            </w:r>
          </w:p>
        </w:tc>
        <w:tc>
          <w:tcPr>
            <w:tcW w:w="223" w:type="pct"/>
            <w:tcBorders>
              <w:top w:val="single" w:sz="4" w:space="0" w:color="auto"/>
              <w:left w:val="single" w:sz="4" w:space="0" w:color="auto"/>
              <w:bottom w:val="single" w:sz="4" w:space="0" w:color="auto"/>
              <w:right w:val="single" w:sz="4" w:space="0" w:color="auto"/>
            </w:tcBorders>
            <w:vAlign w:val="center"/>
          </w:tcPr>
          <w:p w:rsidR="006E0AC8" w:rsidRPr="006E0AC8" w:rsidRDefault="006E0AC8" w:rsidP="006E0AC8">
            <w:pPr>
              <w:jc w:val="center"/>
              <w:rPr>
                <w:rFonts w:ascii="Arial" w:hAnsi="Arial" w:cs="Arial"/>
                <w:sz w:val="18"/>
                <w:szCs w:val="18"/>
              </w:rPr>
            </w:pPr>
            <w:r w:rsidRPr="006E0AC8">
              <w:rPr>
                <w:rFonts w:ascii="Arial" w:hAnsi="Arial" w:cs="Arial"/>
                <w:sz w:val="18"/>
                <w:szCs w:val="18"/>
              </w:rPr>
              <w:t>1,95</w:t>
            </w:r>
          </w:p>
        </w:tc>
        <w:tc>
          <w:tcPr>
            <w:tcW w:w="229" w:type="pct"/>
            <w:tcBorders>
              <w:top w:val="single" w:sz="4" w:space="0" w:color="auto"/>
              <w:left w:val="single" w:sz="4" w:space="0" w:color="auto"/>
              <w:bottom w:val="single" w:sz="4" w:space="0" w:color="auto"/>
              <w:right w:val="single" w:sz="4" w:space="0" w:color="auto"/>
            </w:tcBorders>
            <w:vAlign w:val="center"/>
          </w:tcPr>
          <w:p w:rsidR="006E0AC8" w:rsidRPr="006E0AC8" w:rsidRDefault="006E0AC8" w:rsidP="006E0AC8">
            <w:pPr>
              <w:jc w:val="center"/>
              <w:rPr>
                <w:rFonts w:ascii="Arial" w:hAnsi="Arial" w:cs="Arial"/>
                <w:sz w:val="18"/>
                <w:szCs w:val="18"/>
              </w:rPr>
            </w:pPr>
            <w:r w:rsidRPr="006E0AC8">
              <w:rPr>
                <w:rFonts w:ascii="Arial" w:hAnsi="Arial" w:cs="Arial"/>
                <w:sz w:val="18"/>
                <w:szCs w:val="18"/>
              </w:rPr>
              <w:t>4,43</w:t>
            </w:r>
          </w:p>
        </w:tc>
        <w:tc>
          <w:tcPr>
            <w:tcW w:w="172" w:type="pct"/>
            <w:tcBorders>
              <w:top w:val="single" w:sz="4" w:space="0" w:color="auto"/>
              <w:left w:val="single" w:sz="4" w:space="0" w:color="auto"/>
              <w:bottom w:val="single" w:sz="4" w:space="0" w:color="auto"/>
              <w:right w:val="single" w:sz="4" w:space="0" w:color="auto"/>
            </w:tcBorders>
            <w:vAlign w:val="center"/>
          </w:tcPr>
          <w:p w:rsidR="006E0AC8" w:rsidRPr="006E0AC8" w:rsidRDefault="006E0AC8" w:rsidP="006E0AC8">
            <w:pPr>
              <w:jc w:val="center"/>
              <w:rPr>
                <w:rFonts w:ascii="Arial" w:hAnsi="Arial" w:cs="Arial"/>
                <w:sz w:val="18"/>
                <w:szCs w:val="18"/>
              </w:rPr>
            </w:pPr>
            <w:r w:rsidRPr="006E0AC8">
              <w:rPr>
                <w:rFonts w:ascii="Arial" w:hAnsi="Arial" w:cs="Arial"/>
                <w:sz w:val="18"/>
                <w:szCs w:val="18"/>
              </w:rPr>
              <w:t>7,1</w:t>
            </w:r>
          </w:p>
        </w:tc>
        <w:tc>
          <w:tcPr>
            <w:tcW w:w="403" w:type="pct"/>
            <w:tcBorders>
              <w:top w:val="single" w:sz="4" w:space="0" w:color="auto"/>
              <w:left w:val="single" w:sz="4" w:space="0" w:color="auto"/>
              <w:bottom w:val="single" w:sz="4" w:space="0" w:color="auto"/>
              <w:right w:val="single" w:sz="4" w:space="0" w:color="auto"/>
            </w:tcBorders>
            <w:vAlign w:val="center"/>
          </w:tcPr>
          <w:p w:rsidR="006E0AC8" w:rsidRPr="006E0AC8" w:rsidRDefault="006E0AC8" w:rsidP="006E0AC8">
            <w:pPr>
              <w:jc w:val="center"/>
              <w:rPr>
                <w:rFonts w:ascii="Arial" w:hAnsi="Arial" w:cs="Arial"/>
                <w:sz w:val="18"/>
                <w:szCs w:val="18"/>
              </w:rPr>
            </w:pPr>
            <w:r w:rsidRPr="006E0AC8">
              <w:rPr>
                <w:rFonts w:ascii="Arial" w:hAnsi="Arial" w:cs="Arial"/>
                <w:sz w:val="18"/>
                <w:szCs w:val="18"/>
              </w:rPr>
              <w:t>106997,45</w:t>
            </w:r>
          </w:p>
        </w:tc>
        <w:tc>
          <w:tcPr>
            <w:tcW w:w="296" w:type="pct"/>
            <w:tcBorders>
              <w:top w:val="single" w:sz="4" w:space="0" w:color="auto"/>
              <w:left w:val="single" w:sz="4" w:space="0" w:color="auto"/>
              <w:bottom w:val="single" w:sz="4" w:space="0" w:color="auto"/>
              <w:right w:val="single" w:sz="4" w:space="0" w:color="auto"/>
            </w:tcBorders>
            <w:vAlign w:val="center"/>
          </w:tcPr>
          <w:p w:rsidR="006E0AC8" w:rsidRPr="006E0AC8" w:rsidRDefault="006E0AC8" w:rsidP="006E0AC8">
            <w:pPr>
              <w:jc w:val="center"/>
              <w:rPr>
                <w:rFonts w:ascii="Arial" w:hAnsi="Arial" w:cs="Arial"/>
                <w:sz w:val="18"/>
                <w:szCs w:val="18"/>
              </w:rPr>
            </w:pPr>
            <w:r w:rsidRPr="006E0AC8">
              <w:rPr>
                <w:rFonts w:ascii="Arial" w:hAnsi="Arial" w:cs="Arial"/>
                <w:sz w:val="18"/>
                <w:szCs w:val="18"/>
              </w:rPr>
              <w:t>0,128</w:t>
            </w:r>
          </w:p>
        </w:tc>
        <w:tc>
          <w:tcPr>
            <w:tcW w:w="250" w:type="pct"/>
            <w:tcBorders>
              <w:top w:val="single" w:sz="4" w:space="0" w:color="auto"/>
              <w:left w:val="single" w:sz="4" w:space="0" w:color="auto"/>
              <w:bottom w:val="single" w:sz="4" w:space="0" w:color="auto"/>
              <w:right w:val="single" w:sz="4" w:space="0" w:color="auto"/>
            </w:tcBorders>
            <w:vAlign w:val="center"/>
          </w:tcPr>
          <w:p w:rsidR="006E0AC8" w:rsidRPr="006E0AC8" w:rsidRDefault="006E0AC8" w:rsidP="006E0AC8">
            <w:pPr>
              <w:jc w:val="center"/>
              <w:rPr>
                <w:rFonts w:ascii="Arial" w:hAnsi="Arial" w:cs="Arial"/>
                <w:sz w:val="18"/>
                <w:szCs w:val="18"/>
              </w:rPr>
            </w:pPr>
            <w:r w:rsidRPr="006E0AC8">
              <w:rPr>
                <w:rFonts w:ascii="Arial" w:hAnsi="Arial" w:cs="Arial"/>
                <w:sz w:val="18"/>
                <w:szCs w:val="18"/>
              </w:rPr>
              <w:t>0,007</w:t>
            </w:r>
          </w:p>
        </w:tc>
        <w:tc>
          <w:tcPr>
            <w:tcW w:w="275" w:type="pct"/>
            <w:tcBorders>
              <w:top w:val="single" w:sz="4" w:space="0" w:color="auto"/>
              <w:left w:val="single" w:sz="4" w:space="0" w:color="auto"/>
              <w:bottom w:val="single" w:sz="4" w:space="0" w:color="auto"/>
              <w:right w:val="single" w:sz="4" w:space="0" w:color="auto"/>
            </w:tcBorders>
            <w:vAlign w:val="center"/>
          </w:tcPr>
          <w:p w:rsidR="006E0AC8" w:rsidRPr="006E0AC8" w:rsidRDefault="006E0AC8" w:rsidP="006E0AC8">
            <w:pPr>
              <w:jc w:val="center"/>
              <w:rPr>
                <w:rFonts w:ascii="Arial" w:hAnsi="Arial" w:cs="Arial"/>
                <w:sz w:val="18"/>
                <w:szCs w:val="18"/>
              </w:rPr>
            </w:pPr>
            <w:r w:rsidRPr="006E0AC8">
              <w:rPr>
                <w:rFonts w:ascii="Arial" w:hAnsi="Arial" w:cs="Arial"/>
                <w:sz w:val="18"/>
                <w:szCs w:val="18"/>
              </w:rPr>
              <w:t>0,207</w:t>
            </w:r>
          </w:p>
        </w:tc>
        <w:tc>
          <w:tcPr>
            <w:tcW w:w="337" w:type="pct"/>
            <w:tcBorders>
              <w:top w:val="single" w:sz="4" w:space="0" w:color="auto"/>
              <w:left w:val="single" w:sz="4" w:space="0" w:color="auto"/>
              <w:bottom w:val="single" w:sz="4" w:space="0" w:color="auto"/>
              <w:right w:val="single" w:sz="4" w:space="0" w:color="auto"/>
            </w:tcBorders>
            <w:vAlign w:val="center"/>
          </w:tcPr>
          <w:p w:rsidR="006E0AC8" w:rsidRPr="006E0AC8" w:rsidRDefault="006E0AC8" w:rsidP="006E0AC8">
            <w:pPr>
              <w:jc w:val="center"/>
              <w:rPr>
                <w:rFonts w:ascii="Arial" w:hAnsi="Arial" w:cs="Arial"/>
                <w:sz w:val="18"/>
                <w:szCs w:val="18"/>
              </w:rPr>
            </w:pPr>
            <w:r w:rsidRPr="006E0AC8">
              <w:rPr>
                <w:rFonts w:ascii="Arial" w:hAnsi="Arial" w:cs="Arial"/>
                <w:sz w:val="18"/>
                <w:szCs w:val="18"/>
              </w:rPr>
              <w:t>1298,0</w:t>
            </w:r>
          </w:p>
        </w:tc>
        <w:tc>
          <w:tcPr>
            <w:tcW w:w="310" w:type="pct"/>
            <w:tcBorders>
              <w:top w:val="single" w:sz="4" w:space="0" w:color="auto"/>
              <w:left w:val="single" w:sz="4" w:space="0" w:color="auto"/>
              <w:bottom w:val="single" w:sz="4" w:space="0" w:color="auto"/>
              <w:right w:val="single" w:sz="4" w:space="0" w:color="auto"/>
            </w:tcBorders>
            <w:vAlign w:val="center"/>
          </w:tcPr>
          <w:p w:rsidR="006E0AC8" w:rsidRPr="006E0AC8" w:rsidRDefault="006E0AC8" w:rsidP="006E0AC8">
            <w:pPr>
              <w:jc w:val="center"/>
              <w:rPr>
                <w:rFonts w:ascii="Arial" w:hAnsi="Arial" w:cs="Arial"/>
                <w:sz w:val="18"/>
                <w:szCs w:val="18"/>
              </w:rPr>
            </w:pPr>
            <w:r w:rsidRPr="006E0AC8">
              <w:rPr>
                <w:rFonts w:ascii="Arial" w:hAnsi="Arial" w:cs="Arial"/>
                <w:sz w:val="18"/>
                <w:szCs w:val="18"/>
              </w:rPr>
              <w:t>0,326</w:t>
            </w:r>
          </w:p>
        </w:tc>
        <w:tc>
          <w:tcPr>
            <w:tcW w:w="275" w:type="pct"/>
            <w:tcBorders>
              <w:top w:val="single" w:sz="4" w:space="0" w:color="auto"/>
              <w:left w:val="single" w:sz="4" w:space="0" w:color="auto"/>
              <w:bottom w:val="single" w:sz="4" w:space="0" w:color="auto"/>
              <w:right w:val="single" w:sz="4" w:space="0" w:color="auto"/>
            </w:tcBorders>
            <w:vAlign w:val="center"/>
          </w:tcPr>
          <w:p w:rsidR="006E0AC8" w:rsidRPr="006E0AC8" w:rsidRDefault="006E0AC8" w:rsidP="006E0AC8">
            <w:pPr>
              <w:jc w:val="center"/>
              <w:rPr>
                <w:rFonts w:ascii="Arial" w:hAnsi="Arial" w:cs="Arial"/>
                <w:sz w:val="18"/>
                <w:szCs w:val="18"/>
              </w:rPr>
            </w:pPr>
            <w:r w:rsidRPr="006E0AC8">
              <w:rPr>
                <w:rFonts w:ascii="Arial" w:hAnsi="Arial" w:cs="Arial"/>
                <w:sz w:val="18"/>
                <w:szCs w:val="18"/>
              </w:rPr>
              <w:t>0,679</w:t>
            </w:r>
          </w:p>
        </w:tc>
        <w:tc>
          <w:tcPr>
            <w:tcW w:w="287" w:type="pct"/>
            <w:tcBorders>
              <w:top w:val="single" w:sz="4" w:space="0" w:color="auto"/>
              <w:left w:val="single" w:sz="4" w:space="0" w:color="auto"/>
              <w:bottom w:val="single" w:sz="4" w:space="0" w:color="auto"/>
              <w:right w:val="single" w:sz="4" w:space="0" w:color="auto"/>
            </w:tcBorders>
            <w:vAlign w:val="center"/>
          </w:tcPr>
          <w:p w:rsidR="006E0AC8" w:rsidRPr="006E0AC8" w:rsidRDefault="006E0AC8" w:rsidP="006E0AC8">
            <w:pPr>
              <w:jc w:val="center"/>
              <w:rPr>
                <w:rFonts w:ascii="Arial" w:hAnsi="Arial" w:cs="Arial"/>
                <w:sz w:val="18"/>
                <w:szCs w:val="18"/>
              </w:rPr>
            </w:pPr>
            <w:r w:rsidRPr="006E0AC8">
              <w:rPr>
                <w:rFonts w:ascii="Arial" w:hAnsi="Arial" w:cs="Arial"/>
                <w:sz w:val="18"/>
                <w:szCs w:val="18"/>
              </w:rPr>
              <w:t>0,164</w:t>
            </w:r>
          </w:p>
        </w:tc>
        <w:tc>
          <w:tcPr>
            <w:tcW w:w="249" w:type="pct"/>
            <w:tcBorders>
              <w:top w:val="single" w:sz="4" w:space="0" w:color="auto"/>
              <w:left w:val="single" w:sz="4" w:space="0" w:color="auto"/>
              <w:bottom w:val="single" w:sz="4" w:space="0" w:color="auto"/>
              <w:right w:val="single" w:sz="4" w:space="0" w:color="auto"/>
            </w:tcBorders>
            <w:vAlign w:val="center"/>
          </w:tcPr>
          <w:p w:rsidR="006E0AC8" w:rsidRPr="006E0AC8" w:rsidRDefault="006E0AC8" w:rsidP="006E0AC8">
            <w:pPr>
              <w:jc w:val="center"/>
              <w:rPr>
                <w:rFonts w:ascii="Arial" w:hAnsi="Arial" w:cs="Arial"/>
                <w:sz w:val="18"/>
                <w:szCs w:val="18"/>
              </w:rPr>
            </w:pPr>
            <w:r w:rsidRPr="006E0AC8">
              <w:rPr>
                <w:rFonts w:ascii="Arial" w:hAnsi="Arial" w:cs="Arial"/>
                <w:sz w:val="18"/>
                <w:szCs w:val="18"/>
              </w:rPr>
              <w:t>0,563</w:t>
            </w:r>
          </w:p>
        </w:tc>
        <w:tc>
          <w:tcPr>
            <w:tcW w:w="328" w:type="pct"/>
            <w:tcBorders>
              <w:top w:val="single" w:sz="4" w:space="0" w:color="auto"/>
              <w:left w:val="single" w:sz="4" w:space="0" w:color="auto"/>
              <w:bottom w:val="single" w:sz="4" w:space="0" w:color="auto"/>
              <w:right w:val="single" w:sz="4" w:space="0" w:color="auto"/>
            </w:tcBorders>
            <w:vAlign w:val="center"/>
          </w:tcPr>
          <w:p w:rsidR="006E0AC8" w:rsidRPr="006E0AC8" w:rsidRDefault="006E0AC8" w:rsidP="006E0AC8">
            <w:pPr>
              <w:jc w:val="center"/>
              <w:rPr>
                <w:rFonts w:ascii="Arial" w:hAnsi="Arial" w:cs="Arial"/>
                <w:sz w:val="18"/>
                <w:szCs w:val="18"/>
              </w:rPr>
            </w:pPr>
            <w:r w:rsidRPr="006E0AC8">
              <w:rPr>
                <w:rFonts w:ascii="Arial" w:hAnsi="Arial" w:cs="Arial"/>
                <w:sz w:val="18"/>
                <w:szCs w:val="18"/>
              </w:rPr>
              <w:t>0,075</w:t>
            </w:r>
          </w:p>
        </w:tc>
        <w:tc>
          <w:tcPr>
            <w:tcW w:w="254" w:type="pct"/>
            <w:tcBorders>
              <w:top w:val="single" w:sz="4" w:space="0" w:color="auto"/>
              <w:left w:val="single" w:sz="4" w:space="0" w:color="auto"/>
              <w:bottom w:val="single" w:sz="4" w:space="0" w:color="auto"/>
              <w:right w:val="single" w:sz="4" w:space="0" w:color="auto"/>
            </w:tcBorders>
            <w:vAlign w:val="center"/>
          </w:tcPr>
          <w:p w:rsidR="006E0AC8" w:rsidRPr="006E0AC8" w:rsidRDefault="006E0AC8" w:rsidP="006E0AC8">
            <w:pPr>
              <w:jc w:val="center"/>
              <w:rPr>
                <w:rFonts w:ascii="Arial" w:hAnsi="Arial" w:cs="Arial"/>
                <w:sz w:val="18"/>
                <w:szCs w:val="18"/>
              </w:rPr>
            </w:pPr>
            <w:r w:rsidRPr="006E0AC8">
              <w:rPr>
                <w:rFonts w:ascii="Arial" w:hAnsi="Arial" w:cs="Arial"/>
                <w:sz w:val="18"/>
                <w:szCs w:val="18"/>
              </w:rPr>
              <w:t>0,006</w:t>
            </w:r>
          </w:p>
        </w:tc>
        <w:tc>
          <w:tcPr>
            <w:tcW w:w="289" w:type="pct"/>
            <w:tcBorders>
              <w:top w:val="single" w:sz="4" w:space="0" w:color="auto"/>
              <w:left w:val="single" w:sz="4" w:space="0" w:color="auto"/>
              <w:bottom w:val="single" w:sz="4" w:space="0" w:color="auto"/>
              <w:right w:val="single" w:sz="4" w:space="0" w:color="auto"/>
            </w:tcBorders>
            <w:vAlign w:val="center"/>
          </w:tcPr>
          <w:p w:rsidR="006E0AC8" w:rsidRPr="006E0AC8" w:rsidRDefault="006E0AC8" w:rsidP="006E0AC8">
            <w:pPr>
              <w:jc w:val="center"/>
              <w:rPr>
                <w:rFonts w:ascii="Arial" w:hAnsi="Arial" w:cs="Arial"/>
                <w:sz w:val="18"/>
                <w:szCs w:val="18"/>
              </w:rPr>
            </w:pPr>
            <w:r w:rsidRPr="006E0AC8">
              <w:rPr>
                <w:rFonts w:ascii="Arial" w:hAnsi="Arial" w:cs="Arial"/>
                <w:sz w:val="18"/>
                <w:szCs w:val="18"/>
              </w:rPr>
              <w:t>0,094</w:t>
            </w:r>
          </w:p>
        </w:tc>
        <w:tc>
          <w:tcPr>
            <w:tcW w:w="291" w:type="pct"/>
            <w:tcBorders>
              <w:top w:val="single" w:sz="4" w:space="0" w:color="auto"/>
              <w:left w:val="single" w:sz="4" w:space="0" w:color="auto"/>
              <w:bottom w:val="single" w:sz="4" w:space="0" w:color="auto"/>
              <w:right w:val="single" w:sz="4" w:space="0" w:color="auto"/>
            </w:tcBorders>
            <w:vAlign w:val="center"/>
          </w:tcPr>
          <w:p w:rsidR="006E0AC8" w:rsidRPr="006E0AC8" w:rsidRDefault="006E0AC8" w:rsidP="006E0AC8">
            <w:pPr>
              <w:jc w:val="center"/>
              <w:rPr>
                <w:rFonts w:ascii="Arial" w:hAnsi="Arial" w:cs="Arial"/>
                <w:sz w:val="18"/>
                <w:szCs w:val="18"/>
              </w:rPr>
            </w:pPr>
            <w:r w:rsidRPr="006E0AC8">
              <w:rPr>
                <w:rFonts w:ascii="Arial" w:hAnsi="Arial" w:cs="Arial"/>
                <w:sz w:val="18"/>
                <w:szCs w:val="18"/>
              </w:rPr>
              <w:t>&lt;0,005</w:t>
            </w:r>
          </w:p>
        </w:tc>
      </w:tr>
      <w:tr w:rsidR="006E0AC8" w:rsidRPr="00DF681E" w:rsidTr="00DF681E">
        <w:trPr>
          <w:trHeight w:val="264"/>
        </w:trPr>
        <w:tc>
          <w:tcPr>
            <w:tcW w:w="174" w:type="pct"/>
            <w:tcBorders>
              <w:top w:val="single" w:sz="4" w:space="0" w:color="auto"/>
              <w:left w:val="single" w:sz="4" w:space="0" w:color="auto"/>
              <w:bottom w:val="single" w:sz="4" w:space="0" w:color="auto"/>
              <w:right w:val="single" w:sz="4" w:space="0" w:color="auto"/>
            </w:tcBorders>
            <w:vAlign w:val="center"/>
          </w:tcPr>
          <w:p w:rsidR="006E0AC8" w:rsidRPr="00DF681E" w:rsidRDefault="006E0AC8" w:rsidP="006E0AC8">
            <w:pPr>
              <w:jc w:val="center"/>
              <w:rPr>
                <w:rFonts w:ascii="Arial" w:hAnsi="Arial" w:cs="Arial"/>
                <w:sz w:val="18"/>
                <w:szCs w:val="18"/>
              </w:rPr>
            </w:pPr>
            <w:r>
              <w:rPr>
                <w:rFonts w:ascii="Arial" w:hAnsi="Arial" w:cs="Arial"/>
                <w:sz w:val="18"/>
                <w:szCs w:val="18"/>
              </w:rPr>
              <w:t>4</w:t>
            </w:r>
          </w:p>
        </w:tc>
        <w:tc>
          <w:tcPr>
            <w:tcW w:w="358" w:type="pct"/>
            <w:tcBorders>
              <w:top w:val="single" w:sz="4" w:space="0" w:color="auto"/>
              <w:left w:val="single" w:sz="4" w:space="0" w:color="auto"/>
              <w:bottom w:val="single" w:sz="4" w:space="0" w:color="auto"/>
              <w:right w:val="single" w:sz="4" w:space="0" w:color="auto"/>
            </w:tcBorders>
            <w:vAlign w:val="center"/>
          </w:tcPr>
          <w:p w:rsidR="006E0AC8" w:rsidRPr="006E0AC8" w:rsidRDefault="006E0AC8" w:rsidP="006E0AC8">
            <w:pPr>
              <w:jc w:val="center"/>
              <w:rPr>
                <w:rFonts w:ascii="Arial" w:hAnsi="Arial" w:cs="Arial"/>
                <w:sz w:val="18"/>
                <w:szCs w:val="18"/>
              </w:rPr>
            </w:pPr>
            <w:r w:rsidRPr="006E0AC8">
              <w:rPr>
                <w:rFonts w:ascii="Arial" w:hAnsi="Arial" w:cs="Arial"/>
                <w:sz w:val="18"/>
                <w:szCs w:val="18"/>
              </w:rPr>
              <w:t>Скв. №40</w:t>
            </w:r>
          </w:p>
        </w:tc>
        <w:tc>
          <w:tcPr>
            <w:tcW w:w="223" w:type="pct"/>
            <w:tcBorders>
              <w:top w:val="single" w:sz="4" w:space="0" w:color="auto"/>
              <w:left w:val="single" w:sz="4" w:space="0" w:color="auto"/>
              <w:bottom w:val="single" w:sz="4" w:space="0" w:color="auto"/>
              <w:right w:val="single" w:sz="4" w:space="0" w:color="auto"/>
            </w:tcBorders>
            <w:vAlign w:val="center"/>
          </w:tcPr>
          <w:p w:rsidR="006E0AC8" w:rsidRPr="006E0AC8" w:rsidRDefault="006E0AC8" w:rsidP="006E0AC8">
            <w:pPr>
              <w:jc w:val="center"/>
              <w:rPr>
                <w:rFonts w:ascii="Arial" w:hAnsi="Arial" w:cs="Arial"/>
                <w:sz w:val="18"/>
                <w:szCs w:val="18"/>
              </w:rPr>
            </w:pPr>
            <w:r w:rsidRPr="006E0AC8">
              <w:rPr>
                <w:rFonts w:ascii="Arial" w:hAnsi="Arial" w:cs="Arial"/>
                <w:sz w:val="18"/>
                <w:szCs w:val="18"/>
              </w:rPr>
              <w:t>1,70</w:t>
            </w:r>
          </w:p>
        </w:tc>
        <w:tc>
          <w:tcPr>
            <w:tcW w:w="229" w:type="pct"/>
            <w:tcBorders>
              <w:top w:val="single" w:sz="4" w:space="0" w:color="auto"/>
              <w:left w:val="single" w:sz="4" w:space="0" w:color="auto"/>
              <w:bottom w:val="single" w:sz="4" w:space="0" w:color="auto"/>
              <w:right w:val="single" w:sz="4" w:space="0" w:color="auto"/>
            </w:tcBorders>
            <w:vAlign w:val="center"/>
          </w:tcPr>
          <w:p w:rsidR="006E0AC8" w:rsidRPr="006E0AC8" w:rsidRDefault="006E0AC8" w:rsidP="006E0AC8">
            <w:pPr>
              <w:jc w:val="center"/>
              <w:rPr>
                <w:rFonts w:ascii="Arial" w:hAnsi="Arial" w:cs="Arial"/>
                <w:sz w:val="18"/>
                <w:szCs w:val="18"/>
              </w:rPr>
            </w:pPr>
            <w:r w:rsidRPr="006E0AC8">
              <w:rPr>
                <w:rFonts w:ascii="Arial" w:hAnsi="Arial" w:cs="Arial"/>
                <w:sz w:val="18"/>
                <w:szCs w:val="18"/>
              </w:rPr>
              <w:t>4,08</w:t>
            </w:r>
          </w:p>
        </w:tc>
        <w:tc>
          <w:tcPr>
            <w:tcW w:w="172" w:type="pct"/>
            <w:tcBorders>
              <w:top w:val="single" w:sz="4" w:space="0" w:color="auto"/>
              <w:left w:val="single" w:sz="4" w:space="0" w:color="auto"/>
              <w:bottom w:val="single" w:sz="4" w:space="0" w:color="auto"/>
              <w:right w:val="single" w:sz="4" w:space="0" w:color="auto"/>
            </w:tcBorders>
            <w:vAlign w:val="center"/>
          </w:tcPr>
          <w:p w:rsidR="006E0AC8" w:rsidRPr="006E0AC8" w:rsidRDefault="006E0AC8" w:rsidP="006E0AC8">
            <w:pPr>
              <w:jc w:val="center"/>
              <w:rPr>
                <w:rFonts w:ascii="Arial" w:hAnsi="Arial" w:cs="Arial"/>
                <w:sz w:val="18"/>
                <w:szCs w:val="18"/>
              </w:rPr>
            </w:pPr>
            <w:r w:rsidRPr="006E0AC8">
              <w:rPr>
                <w:rFonts w:ascii="Arial" w:hAnsi="Arial" w:cs="Arial"/>
                <w:sz w:val="18"/>
                <w:szCs w:val="18"/>
              </w:rPr>
              <w:t>7,6</w:t>
            </w:r>
          </w:p>
        </w:tc>
        <w:tc>
          <w:tcPr>
            <w:tcW w:w="403" w:type="pct"/>
            <w:tcBorders>
              <w:top w:val="single" w:sz="4" w:space="0" w:color="auto"/>
              <w:left w:val="single" w:sz="4" w:space="0" w:color="auto"/>
              <w:bottom w:val="single" w:sz="4" w:space="0" w:color="auto"/>
              <w:right w:val="single" w:sz="4" w:space="0" w:color="auto"/>
            </w:tcBorders>
            <w:vAlign w:val="center"/>
          </w:tcPr>
          <w:p w:rsidR="006E0AC8" w:rsidRPr="006E0AC8" w:rsidRDefault="006E0AC8" w:rsidP="006E0AC8">
            <w:pPr>
              <w:jc w:val="center"/>
              <w:rPr>
                <w:rFonts w:ascii="Arial" w:hAnsi="Arial" w:cs="Arial"/>
                <w:sz w:val="18"/>
                <w:szCs w:val="18"/>
              </w:rPr>
            </w:pPr>
            <w:r w:rsidRPr="006E0AC8">
              <w:rPr>
                <w:rFonts w:ascii="Arial" w:hAnsi="Arial" w:cs="Arial"/>
                <w:sz w:val="18"/>
                <w:szCs w:val="18"/>
              </w:rPr>
              <w:t>116818,70</w:t>
            </w:r>
          </w:p>
        </w:tc>
        <w:tc>
          <w:tcPr>
            <w:tcW w:w="296" w:type="pct"/>
            <w:tcBorders>
              <w:top w:val="single" w:sz="4" w:space="0" w:color="auto"/>
              <w:left w:val="single" w:sz="4" w:space="0" w:color="auto"/>
              <w:bottom w:val="single" w:sz="4" w:space="0" w:color="auto"/>
              <w:right w:val="single" w:sz="4" w:space="0" w:color="auto"/>
            </w:tcBorders>
            <w:vAlign w:val="center"/>
          </w:tcPr>
          <w:p w:rsidR="006E0AC8" w:rsidRPr="006E0AC8" w:rsidRDefault="006E0AC8" w:rsidP="006E0AC8">
            <w:pPr>
              <w:jc w:val="center"/>
              <w:rPr>
                <w:rFonts w:ascii="Arial" w:hAnsi="Arial" w:cs="Arial"/>
                <w:sz w:val="18"/>
                <w:szCs w:val="18"/>
              </w:rPr>
            </w:pPr>
            <w:r w:rsidRPr="006E0AC8">
              <w:rPr>
                <w:rFonts w:ascii="Arial" w:hAnsi="Arial" w:cs="Arial"/>
                <w:sz w:val="18"/>
                <w:szCs w:val="18"/>
              </w:rPr>
              <w:t>0,297</w:t>
            </w:r>
          </w:p>
        </w:tc>
        <w:tc>
          <w:tcPr>
            <w:tcW w:w="250" w:type="pct"/>
            <w:tcBorders>
              <w:top w:val="single" w:sz="4" w:space="0" w:color="auto"/>
              <w:left w:val="single" w:sz="4" w:space="0" w:color="auto"/>
              <w:bottom w:val="single" w:sz="4" w:space="0" w:color="auto"/>
              <w:right w:val="single" w:sz="4" w:space="0" w:color="auto"/>
            </w:tcBorders>
            <w:vAlign w:val="center"/>
          </w:tcPr>
          <w:p w:rsidR="006E0AC8" w:rsidRPr="006E0AC8" w:rsidRDefault="006E0AC8" w:rsidP="006E0AC8">
            <w:pPr>
              <w:jc w:val="center"/>
              <w:rPr>
                <w:rFonts w:ascii="Arial" w:hAnsi="Arial" w:cs="Arial"/>
                <w:sz w:val="18"/>
                <w:szCs w:val="18"/>
              </w:rPr>
            </w:pPr>
            <w:r w:rsidRPr="006E0AC8">
              <w:rPr>
                <w:rFonts w:ascii="Arial" w:hAnsi="Arial" w:cs="Arial"/>
                <w:sz w:val="18"/>
                <w:szCs w:val="18"/>
              </w:rPr>
              <w:t>0,006</w:t>
            </w:r>
          </w:p>
        </w:tc>
        <w:tc>
          <w:tcPr>
            <w:tcW w:w="275" w:type="pct"/>
            <w:tcBorders>
              <w:top w:val="single" w:sz="4" w:space="0" w:color="auto"/>
              <w:left w:val="single" w:sz="4" w:space="0" w:color="auto"/>
              <w:bottom w:val="single" w:sz="4" w:space="0" w:color="auto"/>
              <w:right w:val="single" w:sz="4" w:space="0" w:color="auto"/>
            </w:tcBorders>
            <w:vAlign w:val="center"/>
          </w:tcPr>
          <w:p w:rsidR="006E0AC8" w:rsidRPr="006E0AC8" w:rsidRDefault="006E0AC8" w:rsidP="006E0AC8">
            <w:pPr>
              <w:jc w:val="center"/>
              <w:rPr>
                <w:rFonts w:ascii="Arial" w:hAnsi="Arial" w:cs="Arial"/>
                <w:sz w:val="18"/>
                <w:szCs w:val="18"/>
              </w:rPr>
            </w:pPr>
            <w:r w:rsidRPr="006E0AC8">
              <w:rPr>
                <w:rFonts w:ascii="Arial" w:hAnsi="Arial" w:cs="Arial"/>
                <w:sz w:val="18"/>
                <w:szCs w:val="18"/>
              </w:rPr>
              <w:t>0,192</w:t>
            </w:r>
          </w:p>
        </w:tc>
        <w:tc>
          <w:tcPr>
            <w:tcW w:w="337" w:type="pct"/>
            <w:tcBorders>
              <w:top w:val="single" w:sz="4" w:space="0" w:color="auto"/>
              <w:left w:val="single" w:sz="4" w:space="0" w:color="auto"/>
              <w:bottom w:val="single" w:sz="4" w:space="0" w:color="auto"/>
              <w:right w:val="single" w:sz="4" w:space="0" w:color="auto"/>
            </w:tcBorders>
            <w:vAlign w:val="center"/>
          </w:tcPr>
          <w:p w:rsidR="006E0AC8" w:rsidRPr="006E0AC8" w:rsidRDefault="006E0AC8" w:rsidP="006E0AC8">
            <w:pPr>
              <w:jc w:val="center"/>
              <w:rPr>
                <w:rFonts w:ascii="Arial" w:hAnsi="Arial" w:cs="Arial"/>
                <w:sz w:val="18"/>
                <w:szCs w:val="18"/>
              </w:rPr>
            </w:pPr>
            <w:r w:rsidRPr="006E0AC8">
              <w:rPr>
                <w:rFonts w:ascii="Arial" w:hAnsi="Arial" w:cs="Arial"/>
                <w:sz w:val="18"/>
                <w:szCs w:val="18"/>
              </w:rPr>
              <w:t>1221,5</w:t>
            </w:r>
          </w:p>
        </w:tc>
        <w:tc>
          <w:tcPr>
            <w:tcW w:w="310" w:type="pct"/>
            <w:tcBorders>
              <w:top w:val="single" w:sz="4" w:space="0" w:color="auto"/>
              <w:left w:val="single" w:sz="4" w:space="0" w:color="auto"/>
              <w:bottom w:val="single" w:sz="4" w:space="0" w:color="auto"/>
              <w:right w:val="single" w:sz="4" w:space="0" w:color="auto"/>
            </w:tcBorders>
            <w:vAlign w:val="center"/>
          </w:tcPr>
          <w:p w:rsidR="006E0AC8" w:rsidRPr="006E0AC8" w:rsidRDefault="006E0AC8" w:rsidP="006E0AC8">
            <w:pPr>
              <w:jc w:val="center"/>
              <w:rPr>
                <w:rFonts w:ascii="Arial" w:hAnsi="Arial" w:cs="Arial"/>
                <w:sz w:val="18"/>
                <w:szCs w:val="18"/>
              </w:rPr>
            </w:pPr>
            <w:r w:rsidRPr="006E0AC8">
              <w:rPr>
                <w:rFonts w:ascii="Arial" w:hAnsi="Arial" w:cs="Arial"/>
                <w:sz w:val="18"/>
                <w:szCs w:val="18"/>
              </w:rPr>
              <w:t>0,347</w:t>
            </w:r>
          </w:p>
        </w:tc>
        <w:tc>
          <w:tcPr>
            <w:tcW w:w="275" w:type="pct"/>
            <w:tcBorders>
              <w:top w:val="single" w:sz="4" w:space="0" w:color="auto"/>
              <w:left w:val="single" w:sz="4" w:space="0" w:color="auto"/>
              <w:bottom w:val="single" w:sz="4" w:space="0" w:color="auto"/>
              <w:right w:val="single" w:sz="4" w:space="0" w:color="auto"/>
            </w:tcBorders>
            <w:vAlign w:val="center"/>
          </w:tcPr>
          <w:p w:rsidR="006E0AC8" w:rsidRPr="006E0AC8" w:rsidRDefault="006E0AC8" w:rsidP="006E0AC8">
            <w:pPr>
              <w:jc w:val="center"/>
              <w:rPr>
                <w:rFonts w:ascii="Arial" w:hAnsi="Arial" w:cs="Arial"/>
                <w:sz w:val="18"/>
                <w:szCs w:val="18"/>
              </w:rPr>
            </w:pPr>
            <w:r w:rsidRPr="006E0AC8">
              <w:rPr>
                <w:rFonts w:ascii="Arial" w:hAnsi="Arial" w:cs="Arial"/>
                <w:sz w:val="18"/>
                <w:szCs w:val="18"/>
              </w:rPr>
              <w:t>1,001</w:t>
            </w:r>
          </w:p>
        </w:tc>
        <w:tc>
          <w:tcPr>
            <w:tcW w:w="287" w:type="pct"/>
            <w:tcBorders>
              <w:top w:val="single" w:sz="4" w:space="0" w:color="auto"/>
              <w:left w:val="single" w:sz="4" w:space="0" w:color="auto"/>
              <w:bottom w:val="single" w:sz="4" w:space="0" w:color="auto"/>
              <w:right w:val="single" w:sz="4" w:space="0" w:color="auto"/>
            </w:tcBorders>
            <w:vAlign w:val="center"/>
          </w:tcPr>
          <w:p w:rsidR="006E0AC8" w:rsidRPr="006E0AC8" w:rsidRDefault="006E0AC8" w:rsidP="006E0AC8">
            <w:pPr>
              <w:jc w:val="center"/>
              <w:rPr>
                <w:rFonts w:ascii="Arial" w:hAnsi="Arial" w:cs="Arial"/>
                <w:sz w:val="18"/>
                <w:szCs w:val="18"/>
              </w:rPr>
            </w:pPr>
            <w:r w:rsidRPr="006E0AC8">
              <w:rPr>
                <w:rFonts w:ascii="Arial" w:hAnsi="Arial" w:cs="Arial"/>
                <w:sz w:val="18"/>
                <w:szCs w:val="18"/>
              </w:rPr>
              <w:t>0,036</w:t>
            </w:r>
          </w:p>
        </w:tc>
        <w:tc>
          <w:tcPr>
            <w:tcW w:w="249" w:type="pct"/>
            <w:tcBorders>
              <w:top w:val="single" w:sz="4" w:space="0" w:color="auto"/>
              <w:left w:val="single" w:sz="4" w:space="0" w:color="auto"/>
              <w:bottom w:val="single" w:sz="4" w:space="0" w:color="auto"/>
              <w:right w:val="single" w:sz="4" w:space="0" w:color="auto"/>
            </w:tcBorders>
            <w:vAlign w:val="center"/>
          </w:tcPr>
          <w:p w:rsidR="006E0AC8" w:rsidRPr="006E0AC8" w:rsidRDefault="006E0AC8" w:rsidP="006E0AC8">
            <w:pPr>
              <w:jc w:val="center"/>
              <w:rPr>
                <w:rFonts w:ascii="Arial" w:hAnsi="Arial" w:cs="Arial"/>
                <w:sz w:val="18"/>
                <w:szCs w:val="18"/>
              </w:rPr>
            </w:pPr>
            <w:r w:rsidRPr="006E0AC8">
              <w:rPr>
                <w:rFonts w:ascii="Arial" w:hAnsi="Arial" w:cs="Arial"/>
                <w:sz w:val="18"/>
                <w:szCs w:val="18"/>
              </w:rPr>
              <w:t>1,371</w:t>
            </w:r>
          </w:p>
        </w:tc>
        <w:tc>
          <w:tcPr>
            <w:tcW w:w="328" w:type="pct"/>
            <w:tcBorders>
              <w:top w:val="single" w:sz="4" w:space="0" w:color="auto"/>
              <w:left w:val="single" w:sz="4" w:space="0" w:color="auto"/>
              <w:bottom w:val="single" w:sz="4" w:space="0" w:color="auto"/>
              <w:right w:val="single" w:sz="4" w:space="0" w:color="auto"/>
            </w:tcBorders>
            <w:vAlign w:val="center"/>
          </w:tcPr>
          <w:p w:rsidR="006E0AC8" w:rsidRPr="006E0AC8" w:rsidRDefault="006E0AC8" w:rsidP="006E0AC8">
            <w:pPr>
              <w:jc w:val="center"/>
              <w:rPr>
                <w:rFonts w:ascii="Arial" w:hAnsi="Arial" w:cs="Arial"/>
                <w:sz w:val="18"/>
                <w:szCs w:val="18"/>
              </w:rPr>
            </w:pPr>
            <w:r w:rsidRPr="006E0AC8">
              <w:rPr>
                <w:rFonts w:ascii="Arial" w:hAnsi="Arial" w:cs="Arial"/>
                <w:sz w:val="18"/>
                <w:szCs w:val="18"/>
              </w:rPr>
              <w:t>&lt;0,0005</w:t>
            </w:r>
          </w:p>
        </w:tc>
        <w:tc>
          <w:tcPr>
            <w:tcW w:w="254" w:type="pct"/>
            <w:tcBorders>
              <w:top w:val="single" w:sz="4" w:space="0" w:color="auto"/>
              <w:left w:val="single" w:sz="4" w:space="0" w:color="auto"/>
              <w:bottom w:val="single" w:sz="4" w:space="0" w:color="auto"/>
              <w:right w:val="single" w:sz="4" w:space="0" w:color="auto"/>
            </w:tcBorders>
            <w:vAlign w:val="center"/>
          </w:tcPr>
          <w:p w:rsidR="006E0AC8" w:rsidRPr="006E0AC8" w:rsidRDefault="006E0AC8" w:rsidP="006E0AC8">
            <w:pPr>
              <w:jc w:val="center"/>
              <w:rPr>
                <w:rFonts w:ascii="Arial" w:hAnsi="Arial" w:cs="Arial"/>
                <w:sz w:val="18"/>
                <w:szCs w:val="18"/>
              </w:rPr>
            </w:pPr>
            <w:r w:rsidRPr="006E0AC8">
              <w:rPr>
                <w:rFonts w:ascii="Arial" w:hAnsi="Arial" w:cs="Arial"/>
                <w:sz w:val="18"/>
                <w:szCs w:val="18"/>
              </w:rPr>
              <w:t>&lt;0,1</w:t>
            </w:r>
          </w:p>
        </w:tc>
        <w:tc>
          <w:tcPr>
            <w:tcW w:w="289" w:type="pct"/>
            <w:tcBorders>
              <w:top w:val="single" w:sz="4" w:space="0" w:color="auto"/>
              <w:left w:val="single" w:sz="4" w:space="0" w:color="auto"/>
              <w:bottom w:val="single" w:sz="4" w:space="0" w:color="auto"/>
              <w:right w:val="single" w:sz="4" w:space="0" w:color="auto"/>
            </w:tcBorders>
            <w:vAlign w:val="center"/>
          </w:tcPr>
          <w:p w:rsidR="006E0AC8" w:rsidRPr="006E0AC8" w:rsidRDefault="006E0AC8" w:rsidP="006E0AC8">
            <w:pPr>
              <w:jc w:val="center"/>
              <w:rPr>
                <w:rFonts w:ascii="Arial" w:hAnsi="Arial" w:cs="Arial"/>
                <w:sz w:val="18"/>
                <w:szCs w:val="18"/>
              </w:rPr>
            </w:pPr>
            <w:r w:rsidRPr="006E0AC8">
              <w:rPr>
                <w:rFonts w:ascii="Arial" w:hAnsi="Arial" w:cs="Arial"/>
                <w:sz w:val="18"/>
                <w:szCs w:val="18"/>
              </w:rPr>
              <w:t>0,061</w:t>
            </w:r>
          </w:p>
        </w:tc>
        <w:tc>
          <w:tcPr>
            <w:tcW w:w="291" w:type="pct"/>
            <w:tcBorders>
              <w:top w:val="single" w:sz="4" w:space="0" w:color="auto"/>
              <w:left w:val="single" w:sz="4" w:space="0" w:color="auto"/>
              <w:bottom w:val="single" w:sz="4" w:space="0" w:color="auto"/>
              <w:right w:val="single" w:sz="4" w:space="0" w:color="auto"/>
            </w:tcBorders>
            <w:vAlign w:val="center"/>
          </w:tcPr>
          <w:p w:rsidR="006E0AC8" w:rsidRPr="006E0AC8" w:rsidRDefault="006E0AC8" w:rsidP="006E0AC8">
            <w:pPr>
              <w:jc w:val="center"/>
              <w:rPr>
                <w:rFonts w:ascii="Arial" w:hAnsi="Arial" w:cs="Arial"/>
                <w:sz w:val="18"/>
                <w:szCs w:val="18"/>
              </w:rPr>
            </w:pPr>
            <w:r w:rsidRPr="006E0AC8">
              <w:rPr>
                <w:rFonts w:ascii="Arial" w:hAnsi="Arial" w:cs="Arial"/>
                <w:sz w:val="18"/>
                <w:szCs w:val="18"/>
              </w:rPr>
              <w:t>&lt;0,005</w:t>
            </w:r>
          </w:p>
        </w:tc>
      </w:tr>
    </w:tbl>
    <w:p w:rsidR="00DF681E" w:rsidRPr="00DF681E" w:rsidRDefault="00DF681E" w:rsidP="00DF681E">
      <w:pPr>
        <w:rPr>
          <w:rFonts w:ascii="Arial" w:hAnsi="Arial" w:cs="Arial"/>
        </w:rPr>
      </w:pPr>
    </w:p>
    <w:p w:rsidR="008145B8" w:rsidRDefault="008145B8" w:rsidP="001B5D3B">
      <w:pPr>
        <w:ind w:firstLine="709"/>
        <w:jc w:val="both"/>
        <w:rPr>
          <w:rFonts w:ascii="Arial" w:hAnsi="Arial" w:cs="Arial"/>
        </w:rPr>
      </w:pPr>
    </w:p>
    <w:p w:rsidR="008145B8" w:rsidRDefault="008145B8" w:rsidP="001B5D3B">
      <w:pPr>
        <w:ind w:firstLine="709"/>
        <w:jc w:val="both"/>
        <w:rPr>
          <w:rFonts w:ascii="Arial" w:hAnsi="Arial" w:cs="Arial"/>
        </w:rPr>
        <w:sectPr w:rsidR="008145B8" w:rsidSect="008145B8">
          <w:headerReference w:type="default" r:id="rId36"/>
          <w:pgSz w:w="16838" w:h="11906" w:orient="landscape"/>
          <w:pgMar w:top="1701" w:right="1134" w:bottom="851" w:left="1276" w:header="709" w:footer="505" w:gutter="0"/>
          <w:cols w:space="708"/>
          <w:docGrid w:linePitch="360"/>
        </w:sectPr>
      </w:pPr>
    </w:p>
    <w:p w:rsidR="000C3D6C" w:rsidRPr="00407E75" w:rsidRDefault="000C3D6C" w:rsidP="001B1DF6">
      <w:pPr>
        <w:ind w:firstLine="709"/>
        <w:jc w:val="both"/>
        <w:rPr>
          <w:rFonts w:ascii="Arial" w:hAnsi="Arial" w:cs="Arial"/>
        </w:rPr>
      </w:pPr>
      <w:r w:rsidRPr="00407E75">
        <w:rPr>
          <w:rFonts w:ascii="Arial" w:hAnsi="Arial" w:cs="Arial"/>
          <w:b/>
          <w:i/>
          <w:lang w:val="kk-KZ"/>
        </w:rPr>
        <w:lastRenderedPageBreak/>
        <w:t>Вывод:</w:t>
      </w:r>
      <w:r w:rsidRPr="00407E75">
        <w:rPr>
          <w:rFonts w:ascii="Arial" w:hAnsi="Arial" w:cs="Arial"/>
          <w:lang w:val="kk-KZ"/>
        </w:rPr>
        <w:t xml:space="preserve"> </w:t>
      </w:r>
      <w:r w:rsidRPr="00407E75">
        <w:rPr>
          <w:rFonts w:ascii="Arial" w:hAnsi="Arial" w:cs="Arial"/>
        </w:rPr>
        <w:t>По результатам химического анализа воды повышени</w:t>
      </w:r>
      <w:r w:rsidR="00DF681E">
        <w:rPr>
          <w:rFonts w:ascii="Arial" w:hAnsi="Arial" w:cs="Arial"/>
        </w:rPr>
        <w:t>я</w:t>
      </w:r>
      <w:r w:rsidRPr="00407E75">
        <w:rPr>
          <w:rFonts w:ascii="Arial" w:hAnsi="Arial" w:cs="Arial"/>
        </w:rPr>
        <w:t xml:space="preserve"> по нормам ПДК не обнаружено.</w:t>
      </w:r>
    </w:p>
    <w:p w:rsidR="000C3D6C" w:rsidRPr="00407E75" w:rsidRDefault="000C3D6C" w:rsidP="00965109">
      <w:pPr>
        <w:ind w:firstLine="709"/>
        <w:jc w:val="both"/>
        <w:rPr>
          <w:rFonts w:ascii="Arial" w:hAnsi="Arial" w:cs="Arial"/>
          <w:b/>
          <w:highlight w:val="yellow"/>
        </w:rPr>
      </w:pPr>
    </w:p>
    <w:p w:rsidR="000C3D6C" w:rsidRPr="00407E75" w:rsidRDefault="000C3D6C" w:rsidP="00420A4C">
      <w:pPr>
        <w:pStyle w:val="22"/>
        <w:numPr>
          <w:ilvl w:val="1"/>
          <w:numId w:val="75"/>
        </w:numPr>
        <w:tabs>
          <w:tab w:val="left" w:pos="1134"/>
        </w:tabs>
        <w:spacing w:before="0" w:after="0"/>
        <w:ind w:hanging="11"/>
        <w:rPr>
          <w:rFonts w:ascii="Arial" w:hAnsi="Arial" w:cs="Arial"/>
          <w:i w:val="0"/>
          <w:sz w:val="24"/>
          <w:szCs w:val="24"/>
        </w:rPr>
      </w:pPr>
      <w:bookmarkStart w:id="81" w:name="_Toc137971288"/>
      <w:r w:rsidRPr="00407E75">
        <w:rPr>
          <w:rFonts w:ascii="Arial" w:hAnsi="Arial" w:cs="Arial"/>
          <w:i w:val="0"/>
          <w:sz w:val="24"/>
          <w:szCs w:val="24"/>
        </w:rPr>
        <w:t>Почвенный покров</w:t>
      </w:r>
      <w:bookmarkEnd w:id="81"/>
      <w:r w:rsidRPr="00407E75">
        <w:rPr>
          <w:rFonts w:ascii="Arial" w:hAnsi="Arial" w:cs="Arial"/>
          <w:i w:val="0"/>
          <w:sz w:val="24"/>
          <w:szCs w:val="24"/>
        </w:rPr>
        <w:t xml:space="preserve"> </w:t>
      </w:r>
    </w:p>
    <w:p w:rsidR="00462CC8" w:rsidRPr="00407E75" w:rsidRDefault="00462CC8" w:rsidP="00F100E8">
      <w:pPr>
        <w:ind w:firstLine="709"/>
        <w:jc w:val="both"/>
        <w:rPr>
          <w:rFonts w:ascii="Arial" w:hAnsi="Arial" w:cs="Arial"/>
        </w:rPr>
      </w:pPr>
      <w:r w:rsidRPr="00407E75">
        <w:rPr>
          <w:rFonts w:ascii="Arial" w:hAnsi="Arial" w:cs="Arial"/>
        </w:rPr>
        <w:t>Почвообразующими породами на площади участка работ служат лёгкие суглинки и супеси, реже средние суглинки. на которых формируются светло-каштановые почвы.</w:t>
      </w:r>
    </w:p>
    <w:p w:rsidR="00462CC8" w:rsidRPr="00407E75" w:rsidRDefault="00462CC8" w:rsidP="00F100E8">
      <w:pPr>
        <w:ind w:firstLine="709"/>
        <w:jc w:val="both"/>
        <w:rPr>
          <w:rFonts w:ascii="Arial" w:hAnsi="Arial" w:cs="Arial"/>
        </w:rPr>
      </w:pPr>
      <w:r w:rsidRPr="00407E75">
        <w:rPr>
          <w:rFonts w:ascii="Arial" w:hAnsi="Arial" w:cs="Arial"/>
        </w:rPr>
        <w:t>Светло-каштановые почвы сформировались под типчаково-ковыльно-полынной растительностью. Одной из ведущих особенностей светло-каштановых почв является  их  лёгкий  механический состав. Он накладывает глубокий отпечаток на физико-химические свойства.</w:t>
      </w:r>
    </w:p>
    <w:p w:rsidR="00462CC8" w:rsidRPr="00407E75" w:rsidRDefault="00462CC8" w:rsidP="00F100E8">
      <w:pPr>
        <w:ind w:firstLine="709"/>
        <w:jc w:val="both"/>
        <w:rPr>
          <w:rFonts w:ascii="Arial" w:hAnsi="Arial" w:cs="Arial"/>
        </w:rPr>
      </w:pPr>
      <w:r w:rsidRPr="00407E75">
        <w:rPr>
          <w:rFonts w:ascii="Arial" w:hAnsi="Arial" w:cs="Arial"/>
        </w:rPr>
        <w:t>Для рассматриваемой территории характерна комплексность почвенного покрова, где в  основном представлены различные сочетания разновидностей светло-каштановых почв, различной степени засолённости. Эти почвы развиваются на самых разнообразных элементах рельефа. Почвообразующие породы у них, как и у всех почв каштанового типа, пестры: глины, суглинки, супеси и меловые отложения. Часто эти породы засолены.</w:t>
      </w:r>
    </w:p>
    <w:p w:rsidR="00462CC8" w:rsidRPr="00407E75" w:rsidRDefault="00462CC8" w:rsidP="00F100E8">
      <w:pPr>
        <w:ind w:firstLine="709"/>
        <w:jc w:val="both"/>
        <w:rPr>
          <w:rFonts w:ascii="Arial" w:hAnsi="Arial" w:cs="Arial"/>
        </w:rPr>
      </w:pPr>
      <w:r w:rsidRPr="00407E75">
        <w:rPr>
          <w:rFonts w:ascii="Arial" w:hAnsi="Arial" w:cs="Arial"/>
        </w:rPr>
        <w:t>Растительный покров светло-каштановых. Супесчаных, песчаных почв  представлен злаками, иногда с полынью австрийской, разнотравием (пырей ломкий, молочай сегиеровский, сирения сидячецветковая, тмин песчаный). Проективное покрытие около 60%, урожайность - 6.1ц/га.</w:t>
      </w:r>
    </w:p>
    <w:p w:rsidR="00F100E8" w:rsidRPr="00F100E8" w:rsidRDefault="00F100E8" w:rsidP="00F100E8">
      <w:pPr>
        <w:ind w:firstLine="709"/>
        <w:jc w:val="both"/>
        <w:rPr>
          <w:rFonts w:ascii="Arial" w:hAnsi="Arial" w:cs="Arial"/>
        </w:rPr>
      </w:pPr>
      <w:r w:rsidRPr="00F100E8">
        <w:rPr>
          <w:rFonts w:ascii="Arial" w:hAnsi="Arial" w:cs="Arial"/>
        </w:rPr>
        <w:t>Мониторинг почвы на месторождениях НГДУ является составной частью системы производственного мониторинга окружающей среды и проводится с целью:</w:t>
      </w:r>
    </w:p>
    <w:p w:rsidR="00F100E8" w:rsidRPr="00F100E8" w:rsidRDefault="00F100E8" w:rsidP="00420A4C">
      <w:pPr>
        <w:pStyle w:val="aff3"/>
        <w:numPr>
          <w:ilvl w:val="0"/>
          <w:numId w:val="76"/>
        </w:numPr>
        <w:tabs>
          <w:tab w:val="left" w:pos="993"/>
        </w:tabs>
        <w:ind w:left="0" w:firstLine="709"/>
        <w:jc w:val="both"/>
        <w:rPr>
          <w:rFonts w:ascii="Arial" w:hAnsi="Arial" w:cs="Arial"/>
        </w:rPr>
      </w:pPr>
      <w:r w:rsidRPr="00F100E8">
        <w:rPr>
          <w:rFonts w:ascii="Arial" w:hAnsi="Arial" w:cs="Arial"/>
        </w:rPr>
        <w:t>своевременного получения достоверной информации о воздействии объектов месторождений на почвенный покров;</w:t>
      </w:r>
    </w:p>
    <w:p w:rsidR="00F100E8" w:rsidRPr="00F100E8" w:rsidRDefault="00F100E8" w:rsidP="00420A4C">
      <w:pPr>
        <w:pStyle w:val="aff3"/>
        <w:numPr>
          <w:ilvl w:val="0"/>
          <w:numId w:val="76"/>
        </w:numPr>
        <w:tabs>
          <w:tab w:val="left" w:pos="993"/>
        </w:tabs>
        <w:ind w:left="0" w:firstLine="709"/>
        <w:jc w:val="both"/>
        <w:rPr>
          <w:rFonts w:ascii="Arial" w:hAnsi="Arial" w:cs="Arial"/>
        </w:rPr>
      </w:pPr>
      <w:r w:rsidRPr="00F100E8">
        <w:rPr>
          <w:rFonts w:ascii="Arial" w:hAnsi="Arial" w:cs="Arial"/>
        </w:rPr>
        <w:t>оценки, прогноза и разработки рекомендаций по предупреждению и устранению негативных последствий техногенного воздействия нефтедобычи на природные комплексы, рациональному использованию и охране почв;</w:t>
      </w:r>
    </w:p>
    <w:p w:rsidR="00F100E8" w:rsidRDefault="00F100E8" w:rsidP="00420A4C">
      <w:pPr>
        <w:pStyle w:val="aff3"/>
        <w:numPr>
          <w:ilvl w:val="0"/>
          <w:numId w:val="76"/>
        </w:numPr>
        <w:tabs>
          <w:tab w:val="left" w:pos="993"/>
        </w:tabs>
        <w:ind w:left="0" w:firstLine="709"/>
        <w:jc w:val="both"/>
        <w:rPr>
          <w:rFonts w:ascii="Arial" w:hAnsi="Arial" w:cs="Arial"/>
        </w:rPr>
      </w:pPr>
      <w:r w:rsidRPr="00F100E8">
        <w:rPr>
          <w:rFonts w:ascii="Arial" w:hAnsi="Arial" w:cs="Arial"/>
        </w:rPr>
        <w:t>создания информационного обеспечения мониторинга почв.</w:t>
      </w:r>
    </w:p>
    <w:p w:rsidR="00F100E8" w:rsidRDefault="00F100E8" w:rsidP="00F100E8">
      <w:pPr>
        <w:ind w:firstLine="709"/>
        <w:jc w:val="both"/>
        <w:rPr>
          <w:rFonts w:ascii="Arial" w:hAnsi="Arial" w:cs="Arial"/>
          <w:iCs/>
        </w:rPr>
      </w:pPr>
      <w:r w:rsidRPr="00F100E8">
        <w:rPr>
          <w:rFonts w:ascii="Arial" w:hAnsi="Arial" w:cs="Arial"/>
        </w:rPr>
        <w:t xml:space="preserve">Результаты химического анализа проб почвы представлены </w:t>
      </w:r>
      <w:r w:rsidRPr="00F100E8">
        <w:rPr>
          <w:rFonts w:ascii="Arial" w:hAnsi="Arial" w:cs="Arial"/>
          <w:iCs/>
        </w:rPr>
        <w:t xml:space="preserve">в таблице </w:t>
      </w:r>
      <w:r>
        <w:rPr>
          <w:rFonts w:ascii="Arial" w:hAnsi="Arial" w:cs="Arial"/>
          <w:iCs/>
        </w:rPr>
        <w:t>2.7</w:t>
      </w:r>
      <w:r w:rsidRPr="00F100E8">
        <w:rPr>
          <w:rFonts w:ascii="Arial" w:hAnsi="Arial" w:cs="Arial"/>
          <w:iCs/>
        </w:rPr>
        <w:t>.</w:t>
      </w:r>
    </w:p>
    <w:p w:rsidR="00F100E8" w:rsidRDefault="00F100E8" w:rsidP="00F100E8">
      <w:pPr>
        <w:pStyle w:val="affd"/>
        <w:spacing w:before="0" w:after="0"/>
        <w:ind w:firstLine="709"/>
        <w:rPr>
          <w:rFonts w:ascii="Arial" w:hAnsi="Arial" w:cs="Arial"/>
        </w:rPr>
      </w:pPr>
      <w:bookmarkStart w:id="82" w:name="_Toc74734171"/>
      <w:bookmarkStart w:id="83" w:name="_Toc74584823"/>
      <w:bookmarkStart w:id="84" w:name="_Toc99361854"/>
      <w:bookmarkStart w:id="85" w:name="_Toc108712750"/>
    </w:p>
    <w:p w:rsidR="00F100E8" w:rsidRPr="00F100E8" w:rsidRDefault="00F100E8" w:rsidP="00F100E8">
      <w:pPr>
        <w:pStyle w:val="affd"/>
        <w:ind w:firstLine="708"/>
        <w:rPr>
          <w:rFonts w:ascii="Arial" w:hAnsi="Arial" w:cs="Arial"/>
          <w:b w:val="0"/>
        </w:rPr>
      </w:pPr>
      <w:bookmarkStart w:id="86" w:name="_Toc137971369"/>
      <w:r w:rsidRPr="00F100E8">
        <w:rPr>
          <w:rFonts w:ascii="Arial" w:hAnsi="Arial" w:cs="Arial"/>
        </w:rPr>
        <w:t xml:space="preserve">Таблица </w:t>
      </w:r>
      <w:r w:rsidR="00E85D99">
        <w:rPr>
          <w:rFonts w:ascii="Arial" w:hAnsi="Arial" w:cs="Arial"/>
        </w:rPr>
        <w:fldChar w:fldCharType="begin"/>
      </w:r>
      <w:r w:rsidR="00E85D99">
        <w:rPr>
          <w:rFonts w:ascii="Arial" w:hAnsi="Arial" w:cs="Arial"/>
        </w:rPr>
        <w:instrText xml:space="preserve"> STYLEREF 1 \s </w:instrText>
      </w:r>
      <w:r w:rsidR="00E85D99">
        <w:rPr>
          <w:rFonts w:ascii="Arial" w:hAnsi="Arial" w:cs="Arial"/>
        </w:rPr>
        <w:fldChar w:fldCharType="separate"/>
      </w:r>
      <w:r w:rsidR="002F14D5">
        <w:rPr>
          <w:rFonts w:ascii="Arial" w:hAnsi="Arial" w:cs="Arial"/>
          <w:noProof/>
        </w:rPr>
        <w:t>2</w:t>
      </w:r>
      <w:r w:rsidR="00E85D99">
        <w:rPr>
          <w:rFonts w:ascii="Arial" w:hAnsi="Arial" w:cs="Arial"/>
        </w:rPr>
        <w:fldChar w:fldCharType="end"/>
      </w:r>
      <w:r w:rsidR="00E85D99">
        <w:rPr>
          <w:rFonts w:ascii="Arial" w:hAnsi="Arial" w:cs="Arial"/>
        </w:rPr>
        <w:t>.</w:t>
      </w:r>
      <w:r w:rsidR="00E85D99">
        <w:rPr>
          <w:rFonts w:ascii="Arial" w:hAnsi="Arial" w:cs="Arial"/>
        </w:rPr>
        <w:fldChar w:fldCharType="begin"/>
      </w:r>
      <w:r w:rsidR="00E85D99">
        <w:rPr>
          <w:rFonts w:ascii="Arial" w:hAnsi="Arial" w:cs="Arial"/>
        </w:rPr>
        <w:instrText xml:space="preserve"> SEQ Таблица \* ARABIC \s 1 </w:instrText>
      </w:r>
      <w:r w:rsidR="00E85D99">
        <w:rPr>
          <w:rFonts w:ascii="Arial" w:hAnsi="Arial" w:cs="Arial"/>
        </w:rPr>
        <w:fldChar w:fldCharType="separate"/>
      </w:r>
      <w:r w:rsidR="002F14D5">
        <w:rPr>
          <w:rFonts w:ascii="Arial" w:hAnsi="Arial" w:cs="Arial"/>
          <w:noProof/>
        </w:rPr>
        <w:t>7</w:t>
      </w:r>
      <w:r w:rsidR="00E85D99">
        <w:rPr>
          <w:rFonts w:ascii="Arial" w:hAnsi="Arial" w:cs="Arial"/>
        </w:rPr>
        <w:fldChar w:fldCharType="end"/>
      </w:r>
      <w:r w:rsidRPr="00F100E8">
        <w:rPr>
          <w:rFonts w:ascii="Arial" w:hAnsi="Arial" w:cs="Arial"/>
        </w:rPr>
        <w:t xml:space="preserve"> - Результаты контроля почвы</w:t>
      </w:r>
      <w:bookmarkEnd w:id="86"/>
      <w:r w:rsidRPr="00F100E8">
        <w:rPr>
          <w:rFonts w:ascii="Arial" w:hAnsi="Arial" w:cs="Arial"/>
        </w:rPr>
        <w:t xml:space="preserve"> </w:t>
      </w:r>
      <w:bookmarkEnd w:id="82"/>
      <w:bookmarkEnd w:id="83"/>
      <w:bookmarkEnd w:id="84"/>
      <w:bookmarkEnd w:id="85"/>
    </w:p>
    <w:tbl>
      <w:tblPr>
        <w:tblStyle w:val="ab"/>
        <w:tblW w:w="9493" w:type="dxa"/>
        <w:tblLook w:val="04A0" w:firstRow="1" w:lastRow="0" w:firstColumn="1" w:lastColumn="0" w:noHBand="0" w:noVBand="1"/>
      </w:tblPr>
      <w:tblGrid>
        <w:gridCol w:w="1440"/>
        <w:gridCol w:w="1532"/>
        <w:gridCol w:w="1529"/>
        <w:gridCol w:w="1448"/>
        <w:gridCol w:w="1547"/>
        <w:gridCol w:w="1997"/>
      </w:tblGrid>
      <w:tr w:rsidR="00022785" w:rsidRPr="0075109E" w:rsidTr="0075109E">
        <w:trPr>
          <w:tblHeader/>
        </w:trPr>
        <w:tc>
          <w:tcPr>
            <w:tcW w:w="1440" w:type="dxa"/>
            <w:shd w:val="clear" w:color="auto" w:fill="F2F2F2" w:themeFill="background1" w:themeFillShade="F2"/>
          </w:tcPr>
          <w:p w:rsidR="00022785" w:rsidRPr="0075109E" w:rsidRDefault="00022785" w:rsidP="00022785">
            <w:pPr>
              <w:jc w:val="center"/>
              <w:rPr>
                <w:rFonts w:ascii="Arial" w:hAnsi="Arial" w:cs="Arial"/>
                <w:b/>
                <w:bCs/>
                <w:sz w:val="16"/>
                <w:szCs w:val="16"/>
              </w:rPr>
            </w:pPr>
            <w:r w:rsidRPr="0075109E">
              <w:rPr>
                <w:rFonts w:ascii="Arial" w:hAnsi="Arial" w:cs="Arial"/>
                <w:b/>
                <w:bCs/>
                <w:sz w:val="16"/>
                <w:szCs w:val="16"/>
              </w:rPr>
              <w:t>Точки отбора проб, координаты (долгота и широта</w:t>
            </w:r>
          </w:p>
        </w:tc>
        <w:tc>
          <w:tcPr>
            <w:tcW w:w="1532" w:type="dxa"/>
            <w:shd w:val="clear" w:color="auto" w:fill="F2F2F2" w:themeFill="background1" w:themeFillShade="F2"/>
          </w:tcPr>
          <w:p w:rsidR="00022785" w:rsidRPr="0075109E" w:rsidRDefault="00022785" w:rsidP="00022785">
            <w:pPr>
              <w:jc w:val="center"/>
              <w:rPr>
                <w:rFonts w:ascii="Arial" w:hAnsi="Arial" w:cs="Arial"/>
                <w:b/>
                <w:bCs/>
                <w:sz w:val="16"/>
                <w:szCs w:val="16"/>
              </w:rPr>
            </w:pPr>
            <w:r w:rsidRPr="0075109E">
              <w:rPr>
                <w:rFonts w:ascii="Arial" w:hAnsi="Arial" w:cs="Arial"/>
                <w:b/>
                <w:bCs/>
                <w:sz w:val="16"/>
                <w:szCs w:val="16"/>
              </w:rPr>
              <w:t>Наименование загрязняющих веществ</w:t>
            </w:r>
          </w:p>
        </w:tc>
        <w:tc>
          <w:tcPr>
            <w:tcW w:w="1529" w:type="dxa"/>
            <w:shd w:val="clear" w:color="auto" w:fill="F2F2F2" w:themeFill="background1" w:themeFillShade="F2"/>
          </w:tcPr>
          <w:p w:rsidR="00022785" w:rsidRPr="0075109E" w:rsidRDefault="00022785" w:rsidP="00022785">
            <w:pPr>
              <w:jc w:val="center"/>
              <w:rPr>
                <w:rFonts w:ascii="Arial" w:hAnsi="Arial" w:cs="Arial"/>
                <w:b/>
                <w:bCs/>
                <w:sz w:val="16"/>
                <w:szCs w:val="16"/>
              </w:rPr>
            </w:pPr>
            <w:r w:rsidRPr="0075109E">
              <w:rPr>
                <w:rFonts w:ascii="Arial" w:hAnsi="Arial" w:cs="Arial"/>
                <w:b/>
                <w:bCs/>
                <w:sz w:val="16"/>
                <w:szCs w:val="16"/>
              </w:rPr>
              <w:t>Предельно допустимых концентраций (мг/кг)</w:t>
            </w:r>
          </w:p>
        </w:tc>
        <w:tc>
          <w:tcPr>
            <w:tcW w:w="1448" w:type="dxa"/>
            <w:shd w:val="clear" w:color="auto" w:fill="F2F2F2" w:themeFill="background1" w:themeFillShade="F2"/>
          </w:tcPr>
          <w:p w:rsidR="00022785" w:rsidRPr="0075109E" w:rsidRDefault="00022785" w:rsidP="00022785">
            <w:pPr>
              <w:pStyle w:val="affff1"/>
              <w:jc w:val="center"/>
              <w:rPr>
                <w:rFonts w:ascii="Arial" w:eastAsia="Times New Roman" w:hAnsi="Arial" w:cs="Arial"/>
                <w:b/>
                <w:bCs/>
                <w:sz w:val="16"/>
                <w:szCs w:val="16"/>
                <w:lang w:eastAsia="ru-RU"/>
              </w:rPr>
            </w:pPr>
            <w:r w:rsidRPr="0075109E">
              <w:rPr>
                <w:rFonts w:ascii="Arial" w:eastAsia="Times New Roman" w:hAnsi="Arial" w:cs="Arial"/>
                <w:b/>
                <w:bCs/>
                <w:sz w:val="16"/>
                <w:szCs w:val="16"/>
                <w:lang w:eastAsia="ru-RU"/>
              </w:rPr>
              <w:t>Фактическая концентрация</w:t>
            </w:r>
          </w:p>
          <w:p w:rsidR="00022785" w:rsidRPr="0075109E" w:rsidRDefault="00022785" w:rsidP="00022785">
            <w:pPr>
              <w:jc w:val="center"/>
              <w:rPr>
                <w:rFonts w:ascii="Arial" w:hAnsi="Arial" w:cs="Arial"/>
                <w:b/>
                <w:bCs/>
                <w:sz w:val="16"/>
                <w:szCs w:val="16"/>
              </w:rPr>
            </w:pPr>
            <w:r w:rsidRPr="0075109E">
              <w:rPr>
                <w:rFonts w:ascii="Arial" w:hAnsi="Arial" w:cs="Arial"/>
                <w:b/>
                <w:bCs/>
                <w:sz w:val="16"/>
                <w:szCs w:val="16"/>
              </w:rPr>
              <w:t>(мг/кг)</w:t>
            </w:r>
          </w:p>
        </w:tc>
        <w:tc>
          <w:tcPr>
            <w:tcW w:w="1547" w:type="dxa"/>
            <w:shd w:val="clear" w:color="auto" w:fill="F2F2F2" w:themeFill="background1" w:themeFillShade="F2"/>
          </w:tcPr>
          <w:p w:rsidR="00022785" w:rsidRPr="0075109E" w:rsidRDefault="00022785" w:rsidP="00022785">
            <w:pPr>
              <w:jc w:val="center"/>
              <w:rPr>
                <w:rFonts w:ascii="Arial" w:hAnsi="Arial" w:cs="Arial"/>
                <w:b/>
                <w:bCs/>
                <w:sz w:val="16"/>
                <w:szCs w:val="16"/>
              </w:rPr>
            </w:pPr>
            <w:r w:rsidRPr="0075109E">
              <w:rPr>
                <w:rFonts w:ascii="Arial" w:hAnsi="Arial" w:cs="Arial"/>
                <w:b/>
                <w:bCs/>
                <w:sz w:val="16"/>
                <w:szCs w:val="16"/>
              </w:rPr>
              <w:t>Наличие превышений предельно допустимых концентраций, кратность</w:t>
            </w:r>
          </w:p>
        </w:tc>
        <w:tc>
          <w:tcPr>
            <w:tcW w:w="1997" w:type="dxa"/>
            <w:shd w:val="clear" w:color="auto" w:fill="F2F2F2" w:themeFill="background1" w:themeFillShade="F2"/>
          </w:tcPr>
          <w:p w:rsidR="00022785" w:rsidRPr="0075109E" w:rsidRDefault="00022785" w:rsidP="00022785">
            <w:pPr>
              <w:jc w:val="center"/>
              <w:rPr>
                <w:rFonts w:ascii="Arial" w:hAnsi="Arial" w:cs="Arial"/>
                <w:b/>
                <w:bCs/>
                <w:sz w:val="16"/>
                <w:szCs w:val="16"/>
              </w:rPr>
            </w:pPr>
            <w:r w:rsidRPr="0075109E">
              <w:rPr>
                <w:rFonts w:ascii="Arial" w:hAnsi="Arial" w:cs="Arial"/>
                <w:b/>
                <w:bCs/>
                <w:sz w:val="16"/>
                <w:szCs w:val="16"/>
              </w:rPr>
              <w:t>Мероприятия по устранению нарушений и улучшению экологической обстановки (с указанием сроков</w:t>
            </w:r>
          </w:p>
        </w:tc>
      </w:tr>
      <w:tr w:rsidR="00022785" w:rsidRPr="0075109E" w:rsidTr="0075109E">
        <w:trPr>
          <w:tblHeader/>
        </w:trPr>
        <w:tc>
          <w:tcPr>
            <w:tcW w:w="1440" w:type="dxa"/>
          </w:tcPr>
          <w:p w:rsidR="00022785" w:rsidRPr="0075109E" w:rsidRDefault="00022785" w:rsidP="00022785">
            <w:pPr>
              <w:jc w:val="center"/>
              <w:rPr>
                <w:rFonts w:ascii="Arial" w:hAnsi="Arial" w:cs="Arial"/>
                <w:bCs/>
                <w:sz w:val="16"/>
                <w:szCs w:val="16"/>
              </w:rPr>
            </w:pPr>
            <w:r w:rsidRPr="0075109E">
              <w:rPr>
                <w:rFonts w:ascii="Arial" w:hAnsi="Arial" w:cs="Arial"/>
                <w:bCs/>
                <w:sz w:val="16"/>
                <w:szCs w:val="16"/>
              </w:rPr>
              <w:t>1</w:t>
            </w:r>
          </w:p>
        </w:tc>
        <w:tc>
          <w:tcPr>
            <w:tcW w:w="1532" w:type="dxa"/>
          </w:tcPr>
          <w:p w:rsidR="00022785" w:rsidRPr="0075109E" w:rsidRDefault="00022785" w:rsidP="00022785">
            <w:pPr>
              <w:jc w:val="center"/>
              <w:rPr>
                <w:rFonts w:ascii="Arial" w:hAnsi="Arial" w:cs="Arial"/>
                <w:bCs/>
                <w:sz w:val="16"/>
                <w:szCs w:val="16"/>
              </w:rPr>
            </w:pPr>
            <w:r w:rsidRPr="0075109E">
              <w:rPr>
                <w:rFonts w:ascii="Arial" w:hAnsi="Arial" w:cs="Arial"/>
                <w:bCs/>
                <w:sz w:val="16"/>
                <w:szCs w:val="16"/>
              </w:rPr>
              <w:t>2</w:t>
            </w:r>
          </w:p>
        </w:tc>
        <w:tc>
          <w:tcPr>
            <w:tcW w:w="1529" w:type="dxa"/>
          </w:tcPr>
          <w:p w:rsidR="00022785" w:rsidRPr="0075109E" w:rsidRDefault="00022785" w:rsidP="00022785">
            <w:pPr>
              <w:jc w:val="center"/>
              <w:rPr>
                <w:rFonts w:ascii="Arial" w:hAnsi="Arial" w:cs="Arial"/>
                <w:bCs/>
                <w:sz w:val="16"/>
                <w:szCs w:val="16"/>
              </w:rPr>
            </w:pPr>
            <w:r w:rsidRPr="0075109E">
              <w:rPr>
                <w:rFonts w:ascii="Arial" w:hAnsi="Arial" w:cs="Arial"/>
                <w:bCs/>
                <w:sz w:val="16"/>
                <w:szCs w:val="16"/>
              </w:rPr>
              <w:t>3</w:t>
            </w:r>
          </w:p>
        </w:tc>
        <w:tc>
          <w:tcPr>
            <w:tcW w:w="1448" w:type="dxa"/>
          </w:tcPr>
          <w:p w:rsidR="00022785" w:rsidRPr="0075109E" w:rsidRDefault="00022785" w:rsidP="00022785">
            <w:pPr>
              <w:jc w:val="center"/>
              <w:rPr>
                <w:rFonts w:ascii="Arial" w:hAnsi="Arial" w:cs="Arial"/>
                <w:bCs/>
                <w:sz w:val="16"/>
                <w:szCs w:val="16"/>
              </w:rPr>
            </w:pPr>
            <w:r w:rsidRPr="0075109E">
              <w:rPr>
                <w:rFonts w:ascii="Arial" w:hAnsi="Arial" w:cs="Arial"/>
                <w:bCs/>
                <w:sz w:val="16"/>
                <w:szCs w:val="16"/>
              </w:rPr>
              <w:t>4</w:t>
            </w:r>
          </w:p>
        </w:tc>
        <w:tc>
          <w:tcPr>
            <w:tcW w:w="1547" w:type="dxa"/>
          </w:tcPr>
          <w:p w:rsidR="00022785" w:rsidRPr="0075109E" w:rsidRDefault="00022785" w:rsidP="00022785">
            <w:pPr>
              <w:jc w:val="center"/>
              <w:rPr>
                <w:rFonts w:ascii="Arial" w:hAnsi="Arial" w:cs="Arial"/>
                <w:bCs/>
                <w:sz w:val="16"/>
                <w:szCs w:val="16"/>
              </w:rPr>
            </w:pPr>
            <w:r w:rsidRPr="0075109E">
              <w:rPr>
                <w:rFonts w:ascii="Arial" w:hAnsi="Arial" w:cs="Arial"/>
                <w:bCs/>
                <w:sz w:val="16"/>
                <w:szCs w:val="16"/>
              </w:rPr>
              <w:t>5</w:t>
            </w:r>
          </w:p>
        </w:tc>
        <w:tc>
          <w:tcPr>
            <w:tcW w:w="1997" w:type="dxa"/>
          </w:tcPr>
          <w:p w:rsidR="00022785" w:rsidRPr="0075109E" w:rsidRDefault="00022785" w:rsidP="00022785">
            <w:pPr>
              <w:jc w:val="center"/>
              <w:rPr>
                <w:rFonts w:ascii="Arial" w:hAnsi="Arial" w:cs="Arial"/>
                <w:bCs/>
                <w:sz w:val="16"/>
                <w:szCs w:val="16"/>
              </w:rPr>
            </w:pPr>
            <w:r w:rsidRPr="0075109E">
              <w:rPr>
                <w:rFonts w:ascii="Arial" w:hAnsi="Arial" w:cs="Arial"/>
                <w:bCs/>
                <w:sz w:val="16"/>
                <w:szCs w:val="16"/>
              </w:rPr>
              <w:t>6</w:t>
            </w:r>
          </w:p>
        </w:tc>
      </w:tr>
      <w:tr w:rsidR="00022785" w:rsidRPr="0075109E" w:rsidTr="0075109E">
        <w:trPr>
          <w:tblHeader/>
        </w:trPr>
        <w:tc>
          <w:tcPr>
            <w:tcW w:w="9493" w:type="dxa"/>
            <w:gridSpan w:val="6"/>
          </w:tcPr>
          <w:p w:rsidR="00022785" w:rsidRPr="0075109E" w:rsidRDefault="00022785" w:rsidP="00022785">
            <w:pPr>
              <w:jc w:val="center"/>
              <w:rPr>
                <w:rFonts w:ascii="Arial" w:hAnsi="Arial" w:cs="Arial"/>
                <w:b/>
                <w:bCs/>
                <w:sz w:val="16"/>
                <w:szCs w:val="16"/>
                <w:lang w:val="kk-KZ"/>
              </w:rPr>
            </w:pPr>
            <w:r w:rsidRPr="0075109E">
              <w:rPr>
                <w:rFonts w:ascii="Arial" w:hAnsi="Arial" w:cs="Arial"/>
                <w:b/>
                <w:bCs/>
                <w:sz w:val="16"/>
                <w:szCs w:val="16"/>
              </w:rPr>
              <w:t>2 квартал</w:t>
            </w:r>
            <w:r w:rsidR="0075109E" w:rsidRPr="0075109E">
              <w:rPr>
                <w:rFonts w:ascii="Arial" w:hAnsi="Arial" w:cs="Arial"/>
                <w:b/>
                <w:bCs/>
                <w:sz w:val="16"/>
                <w:szCs w:val="16"/>
                <w:lang w:val="kk-KZ"/>
              </w:rPr>
              <w:t xml:space="preserve"> 2022г</w:t>
            </w:r>
          </w:p>
        </w:tc>
      </w:tr>
      <w:tr w:rsidR="00022785" w:rsidRPr="0075109E" w:rsidTr="0075109E">
        <w:tc>
          <w:tcPr>
            <w:tcW w:w="1440" w:type="dxa"/>
            <w:vMerge w:val="restart"/>
          </w:tcPr>
          <w:p w:rsidR="00022785" w:rsidRPr="0075109E" w:rsidRDefault="00022785" w:rsidP="00022785">
            <w:pPr>
              <w:jc w:val="center"/>
              <w:rPr>
                <w:rFonts w:ascii="Arial" w:hAnsi="Arial" w:cs="Arial"/>
                <w:bCs/>
                <w:sz w:val="16"/>
                <w:szCs w:val="16"/>
              </w:rPr>
            </w:pPr>
            <w:r w:rsidRPr="0075109E">
              <w:rPr>
                <w:rFonts w:ascii="Arial" w:hAnsi="Arial" w:cs="Arial"/>
                <w:bCs/>
                <w:sz w:val="16"/>
                <w:szCs w:val="16"/>
              </w:rPr>
              <w:t>СЭП – 1</w:t>
            </w:r>
          </w:p>
          <w:p w:rsidR="00022785" w:rsidRPr="0075109E" w:rsidRDefault="00022785" w:rsidP="00022785">
            <w:pPr>
              <w:jc w:val="center"/>
              <w:rPr>
                <w:rFonts w:ascii="Arial" w:hAnsi="Arial" w:cs="Arial"/>
                <w:bCs/>
                <w:sz w:val="16"/>
                <w:szCs w:val="16"/>
              </w:rPr>
            </w:pPr>
            <w:r w:rsidRPr="0075109E">
              <w:rPr>
                <w:rFonts w:ascii="Arial" w:hAnsi="Arial" w:cs="Arial"/>
                <w:bCs/>
                <w:sz w:val="16"/>
                <w:szCs w:val="16"/>
              </w:rPr>
              <w:t>территория нефтепромысла</w:t>
            </w:r>
          </w:p>
          <w:p w:rsidR="00022785" w:rsidRPr="0075109E" w:rsidRDefault="00022785" w:rsidP="00022785">
            <w:pPr>
              <w:jc w:val="center"/>
              <w:rPr>
                <w:rFonts w:ascii="Arial" w:hAnsi="Arial" w:cs="Arial"/>
                <w:bCs/>
                <w:sz w:val="16"/>
                <w:szCs w:val="16"/>
              </w:rPr>
            </w:pPr>
            <w:r w:rsidRPr="0075109E">
              <w:rPr>
                <w:rFonts w:ascii="Arial" w:hAnsi="Arial" w:cs="Arial"/>
                <w:bCs/>
                <w:sz w:val="16"/>
                <w:szCs w:val="16"/>
              </w:rPr>
              <w:t>53°13'22,7"</w:t>
            </w:r>
          </w:p>
          <w:p w:rsidR="00022785" w:rsidRPr="0075109E" w:rsidRDefault="00022785" w:rsidP="00022785">
            <w:pPr>
              <w:jc w:val="center"/>
              <w:rPr>
                <w:rFonts w:ascii="Arial" w:hAnsi="Arial" w:cs="Arial"/>
                <w:bCs/>
                <w:sz w:val="16"/>
                <w:szCs w:val="16"/>
              </w:rPr>
            </w:pPr>
            <w:r w:rsidRPr="0075109E">
              <w:rPr>
                <w:rFonts w:ascii="Arial" w:hAnsi="Arial" w:cs="Arial"/>
                <w:bCs/>
                <w:sz w:val="16"/>
                <w:szCs w:val="16"/>
              </w:rPr>
              <w:t>46°33'5,77"</w:t>
            </w:r>
          </w:p>
        </w:tc>
        <w:tc>
          <w:tcPr>
            <w:tcW w:w="1532" w:type="dxa"/>
          </w:tcPr>
          <w:p w:rsidR="00022785" w:rsidRPr="0075109E" w:rsidRDefault="00022785" w:rsidP="00022785">
            <w:pPr>
              <w:jc w:val="center"/>
              <w:rPr>
                <w:rFonts w:ascii="Arial" w:hAnsi="Arial" w:cs="Arial"/>
                <w:bCs/>
                <w:sz w:val="16"/>
                <w:szCs w:val="16"/>
              </w:rPr>
            </w:pPr>
            <w:r w:rsidRPr="0075109E">
              <w:rPr>
                <w:rFonts w:ascii="Arial" w:hAnsi="Arial" w:cs="Arial"/>
                <w:bCs/>
                <w:sz w:val="16"/>
                <w:szCs w:val="16"/>
              </w:rPr>
              <w:t>Медь</w:t>
            </w:r>
          </w:p>
        </w:tc>
        <w:tc>
          <w:tcPr>
            <w:tcW w:w="1529" w:type="dxa"/>
          </w:tcPr>
          <w:p w:rsidR="00022785" w:rsidRPr="0075109E" w:rsidRDefault="00022785" w:rsidP="00022785">
            <w:pPr>
              <w:jc w:val="center"/>
              <w:rPr>
                <w:rFonts w:ascii="Arial" w:hAnsi="Arial" w:cs="Arial"/>
                <w:bCs/>
                <w:sz w:val="16"/>
                <w:szCs w:val="16"/>
              </w:rPr>
            </w:pPr>
            <w:r w:rsidRPr="0075109E">
              <w:rPr>
                <w:rFonts w:ascii="Arial" w:hAnsi="Arial" w:cs="Arial"/>
                <w:bCs/>
                <w:sz w:val="16"/>
                <w:szCs w:val="16"/>
              </w:rPr>
              <w:t>3,0</w:t>
            </w:r>
          </w:p>
        </w:tc>
        <w:tc>
          <w:tcPr>
            <w:tcW w:w="1448" w:type="dxa"/>
          </w:tcPr>
          <w:p w:rsidR="00022785" w:rsidRPr="0075109E" w:rsidRDefault="00022785" w:rsidP="00022785">
            <w:pPr>
              <w:jc w:val="center"/>
              <w:rPr>
                <w:rFonts w:ascii="Arial" w:hAnsi="Arial" w:cs="Arial"/>
                <w:bCs/>
                <w:sz w:val="16"/>
                <w:szCs w:val="16"/>
              </w:rPr>
            </w:pPr>
            <w:r w:rsidRPr="0075109E">
              <w:rPr>
                <w:rFonts w:ascii="Arial" w:hAnsi="Arial" w:cs="Arial"/>
                <w:bCs/>
                <w:sz w:val="16"/>
                <w:szCs w:val="16"/>
              </w:rPr>
              <w:t>0,182</w:t>
            </w:r>
          </w:p>
        </w:tc>
        <w:tc>
          <w:tcPr>
            <w:tcW w:w="1547" w:type="dxa"/>
          </w:tcPr>
          <w:p w:rsidR="00022785" w:rsidRPr="0075109E" w:rsidRDefault="00022785" w:rsidP="00022785">
            <w:pPr>
              <w:jc w:val="center"/>
              <w:rPr>
                <w:rFonts w:ascii="Arial" w:hAnsi="Arial" w:cs="Arial"/>
                <w:bCs/>
                <w:sz w:val="16"/>
                <w:szCs w:val="16"/>
              </w:rPr>
            </w:pPr>
            <w:r w:rsidRPr="0075109E">
              <w:rPr>
                <w:rFonts w:ascii="Arial" w:hAnsi="Arial" w:cs="Arial"/>
                <w:bCs/>
                <w:sz w:val="16"/>
                <w:szCs w:val="16"/>
              </w:rPr>
              <w:t>не превышает</w:t>
            </w:r>
          </w:p>
        </w:tc>
        <w:tc>
          <w:tcPr>
            <w:tcW w:w="1997" w:type="dxa"/>
          </w:tcPr>
          <w:p w:rsidR="00022785" w:rsidRPr="0075109E" w:rsidRDefault="00022785" w:rsidP="00022785">
            <w:pPr>
              <w:jc w:val="center"/>
              <w:rPr>
                <w:rFonts w:ascii="Arial" w:hAnsi="Arial" w:cs="Arial"/>
                <w:bCs/>
                <w:sz w:val="16"/>
                <w:szCs w:val="16"/>
              </w:rPr>
            </w:pPr>
            <w:r w:rsidRPr="0075109E">
              <w:rPr>
                <w:rFonts w:ascii="Arial" w:hAnsi="Arial" w:cs="Arial"/>
                <w:bCs/>
                <w:sz w:val="16"/>
                <w:szCs w:val="16"/>
              </w:rPr>
              <w:t>-</w:t>
            </w:r>
          </w:p>
        </w:tc>
      </w:tr>
      <w:tr w:rsidR="00022785" w:rsidRPr="0075109E" w:rsidTr="0075109E">
        <w:tc>
          <w:tcPr>
            <w:tcW w:w="1440" w:type="dxa"/>
            <w:vMerge/>
          </w:tcPr>
          <w:p w:rsidR="00022785" w:rsidRPr="0075109E" w:rsidRDefault="00022785" w:rsidP="00022785">
            <w:pPr>
              <w:jc w:val="center"/>
              <w:rPr>
                <w:rFonts w:ascii="Arial" w:hAnsi="Arial" w:cs="Arial"/>
                <w:bCs/>
                <w:sz w:val="16"/>
                <w:szCs w:val="16"/>
              </w:rPr>
            </w:pPr>
          </w:p>
        </w:tc>
        <w:tc>
          <w:tcPr>
            <w:tcW w:w="1532" w:type="dxa"/>
          </w:tcPr>
          <w:p w:rsidR="00022785" w:rsidRPr="0075109E" w:rsidRDefault="00022785" w:rsidP="00022785">
            <w:pPr>
              <w:jc w:val="center"/>
              <w:rPr>
                <w:rFonts w:ascii="Arial" w:hAnsi="Arial" w:cs="Arial"/>
                <w:bCs/>
                <w:sz w:val="16"/>
                <w:szCs w:val="16"/>
              </w:rPr>
            </w:pPr>
            <w:r w:rsidRPr="0075109E">
              <w:rPr>
                <w:rFonts w:ascii="Arial" w:hAnsi="Arial" w:cs="Arial"/>
                <w:bCs/>
                <w:sz w:val="16"/>
                <w:szCs w:val="16"/>
              </w:rPr>
              <w:t>Цинк</w:t>
            </w:r>
          </w:p>
        </w:tc>
        <w:tc>
          <w:tcPr>
            <w:tcW w:w="1529" w:type="dxa"/>
          </w:tcPr>
          <w:p w:rsidR="00022785" w:rsidRPr="0075109E" w:rsidRDefault="00022785" w:rsidP="00022785">
            <w:pPr>
              <w:jc w:val="center"/>
              <w:rPr>
                <w:rFonts w:ascii="Arial" w:hAnsi="Arial" w:cs="Arial"/>
                <w:bCs/>
                <w:sz w:val="16"/>
                <w:szCs w:val="16"/>
              </w:rPr>
            </w:pPr>
            <w:r w:rsidRPr="0075109E">
              <w:rPr>
                <w:rFonts w:ascii="Arial" w:hAnsi="Arial" w:cs="Arial"/>
                <w:bCs/>
                <w:sz w:val="16"/>
                <w:szCs w:val="16"/>
              </w:rPr>
              <w:t>23,0</w:t>
            </w:r>
          </w:p>
        </w:tc>
        <w:tc>
          <w:tcPr>
            <w:tcW w:w="1448" w:type="dxa"/>
          </w:tcPr>
          <w:p w:rsidR="00022785" w:rsidRPr="0075109E" w:rsidRDefault="00022785" w:rsidP="00022785">
            <w:pPr>
              <w:jc w:val="center"/>
              <w:rPr>
                <w:rFonts w:ascii="Arial" w:hAnsi="Arial" w:cs="Arial"/>
                <w:bCs/>
                <w:sz w:val="16"/>
                <w:szCs w:val="16"/>
              </w:rPr>
            </w:pPr>
            <w:r w:rsidRPr="0075109E">
              <w:rPr>
                <w:rFonts w:ascii="Arial" w:hAnsi="Arial" w:cs="Arial"/>
                <w:bCs/>
                <w:sz w:val="16"/>
                <w:szCs w:val="16"/>
              </w:rPr>
              <w:t>1,683</w:t>
            </w:r>
          </w:p>
        </w:tc>
        <w:tc>
          <w:tcPr>
            <w:tcW w:w="1547" w:type="dxa"/>
          </w:tcPr>
          <w:p w:rsidR="00022785" w:rsidRPr="0075109E" w:rsidRDefault="00022785" w:rsidP="00022785">
            <w:pPr>
              <w:jc w:val="center"/>
              <w:rPr>
                <w:rFonts w:ascii="Arial" w:hAnsi="Arial" w:cs="Arial"/>
                <w:bCs/>
                <w:sz w:val="16"/>
                <w:szCs w:val="16"/>
              </w:rPr>
            </w:pPr>
            <w:r w:rsidRPr="0075109E">
              <w:rPr>
                <w:rFonts w:ascii="Arial" w:hAnsi="Arial" w:cs="Arial"/>
                <w:bCs/>
                <w:sz w:val="16"/>
                <w:szCs w:val="16"/>
              </w:rPr>
              <w:t>не превышает</w:t>
            </w:r>
          </w:p>
        </w:tc>
        <w:tc>
          <w:tcPr>
            <w:tcW w:w="1997" w:type="dxa"/>
          </w:tcPr>
          <w:p w:rsidR="00022785" w:rsidRPr="0075109E" w:rsidRDefault="00022785" w:rsidP="00022785">
            <w:pPr>
              <w:jc w:val="center"/>
              <w:rPr>
                <w:rFonts w:ascii="Arial" w:hAnsi="Arial" w:cs="Arial"/>
                <w:bCs/>
                <w:sz w:val="16"/>
                <w:szCs w:val="16"/>
              </w:rPr>
            </w:pPr>
            <w:r w:rsidRPr="0075109E">
              <w:rPr>
                <w:rFonts w:ascii="Arial" w:hAnsi="Arial" w:cs="Arial"/>
                <w:bCs/>
                <w:sz w:val="16"/>
                <w:szCs w:val="16"/>
              </w:rPr>
              <w:t>-</w:t>
            </w:r>
          </w:p>
        </w:tc>
      </w:tr>
      <w:tr w:rsidR="00022785" w:rsidRPr="0075109E" w:rsidTr="0075109E">
        <w:tc>
          <w:tcPr>
            <w:tcW w:w="1440" w:type="dxa"/>
            <w:vMerge/>
          </w:tcPr>
          <w:p w:rsidR="00022785" w:rsidRPr="0075109E" w:rsidRDefault="00022785" w:rsidP="00022785">
            <w:pPr>
              <w:jc w:val="center"/>
              <w:rPr>
                <w:rFonts w:ascii="Arial" w:hAnsi="Arial" w:cs="Arial"/>
                <w:bCs/>
                <w:sz w:val="16"/>
                <w:szCs w:val="16"/>
              </w:rPr>
            </w:pPr>
          </w:p>
        </w:tc>
        <w:tc>
          <w:tcPr>
            <w:tcW w:w="1532" w:type="dxa"/>
          </w:tcPr>
          <w:p w:rsidR="00022785" w:rsidRPr="0075109E" w:rsidRDefault="00022785" w:rsidP="00022785">
            <w:pPr>
              <w:jc w:val="center"/>
              <w:rPr>
                <w:rFonts w:ascii="Arial" w:hAnsi="Arial" w:cs="Arial"/>
                <w:bCs/>
                <w:sz w:val="16"/>
                <w:szCs w:val="16"/>
              </w:rPr>
            </w:pPr>
            <w:r w:rsidRPr="0075109E">
              <w:rPr>
                <w:rFonts w:ascii="Arial" w:hAnsi="Arial" w:cs="Arial"/>
                <w:bCs/>
                <w:sz w:val="16"/>
                <w:szCs w:val="16"/>
              </w:rPr>
              <w:t>Свинец</w:t>
            </w:r>
          </w:p>
        </w:tc>
        <w:tc>
          <w:tcPr>
            <w:tcW w:w="1529" w:type="dxa"/>
          </w:tcPr>
          <w:p w:rsidR="00022785" w:rsidRPr="0075109E" w:rsidRDefault="00022785" w:rsidP="00022785">
            <w:pPr>
              <w:jc w:val="center"/>
              <w:rPr>
                <w:rFonts w:ascii="Arial" w:hAnsi="Arial" w:cs="Arial"/>
                <w:bCs/>
                <w:sz w:val="16"/>
                <w:szCs w:val="16"/>
              </w:rPr>
            </w:pPr>
            <w:r w:rsidRPr="0075109E">
              <w:rPr>
                <w:rFonts w:ascii="Arial" w:hAnsi="Arial" w:cs="Arial"/>
                <w:bCs/>
                <w:sz w:val="16"/>
                <w:szCs w:val="16"/>
              </w:rPr>
              <w:t>32,0</w:t>
            </w:r>
          </w:p>
        </w:tc>
        <w:tc>
          <w:tcPr>
            <w:tcW w:w="1448" w:type="dxa"/>
          </w:tcPr>
          <w:p w:rsidR="00022785" w:rsidRPr="0075109E" w:rsidRDefault="00022785" w:rsidP="00022785">
            <w:pPr>
              <w:jc w:val="center"/>
              <w:rPr>
                <w:rFonts w:ascii="Arial" w:hAnsi="Arial" w:cs="Arial"/>
                <w:bCs/>
                <w:sz w:val="16"/>
                <w:szCs w:val="16"/>
              </w:rPr>
            </w:pPr>
            <w:r w:rsidRPr="0075109E">
              <w:rPr>
                <w:rFonts w:ascii="Arial" w:hAnsi="Arial" w:cs="Arial"/>
                <w:bCs/>
                <w:sz w:val="16"/>
                <w:szCs w:val="16"/>
              </w:rPr>
              <w:t>6,823</w:t>
            </w:r>
          </w:p>
        </w:tc>
        <w:tc>
          <w:tcPr>
            <w:tcW w:w="1547" w:type="dxa"/>
          </w:tcPr>
          <w:p w:rsidR="00022785" w:rsidRPr="0075109E" w:rsidRDefault="00022785" w:rsidP="00022785">
            <w:pPr>
              <w:jc w:val="center"/>
              <w:rPr>
                <w:rFonts w:ascii="Arial" w:hAnsi="Arial" w:cs="Arial"/>
                <w:bCs/>
                <w:sz w:val="16"/>
                <w:szCs w:val="16"/>
              </w:rPr>
            </w:pPr>
            <w:r w:rsidRPr="0075109E">
              <w:rPr>
                <w:rFonts w:ascii="Arial" w:hAnsi="Arial" w:cs="Arial"/>
                <w:bCs/>
                <w:sz w:val="16"/>
                <w:szCs w:val="16"/>
              </w:rPr>
              <w:t>не превышает</w:t>
            </w:r>
          </w:p>
        </w:tc>
        <w:tc>
          <w:tcPr>
            <w:tcW w:w="1997" w:type="dxa"/>
          </w:tcPr>
          <w:p w:rsidR="00022785" w:rsidRPr="0075109E" w:rsidRDefault="00022785" w:rsidP="00022785">
            <w:pPr>
              <w:jc w:val="center"/>
              <w:rPr>
                <w:rFonts w:ascii="Arial" w:hAnsi="Arial" w:cs="Arial"/>
                <w:bCs/>
                <w:sz w:val="16"/>
                <w:szCs w:val="16"/>
              </w:rPr>
            </w:pPr>
            <w:r w:rsidRPr="0075109E">
              <w:rPr>
                <w:rFonts w:ascii="Arial" w:hAnsi="Arial" w:cs="Arial"/>
                <w:bCs/>
                <w:sz w:val="16"/>
                <w:szCs w:val="16"/>
              </w:rPr>
              <w:t>-</w:t>
            </w:r>
          </w:p>
        </w:tc>
      </w:tr>
      <w:tr w:rsidR="00022785" w:rsidRPr="0075109E" w:rsidTr="0075109E">
        <w:tc>
          <w:tcPr>
            <w:tcW w:w="1440" w:type="dxa"/>
            <w:vMerge/>
          </w:tcPr>
          <w:p w:rsidR="00022785" w:rsidRPr="0075109E" w:rsidRDefault="00022785" w:rsidP="00022785">
            <w:pPr>
              <w:jc w:val="center"/>
              <w:rPr>
                <w:rFonts w:ascii="Arial" w:hAnsi="Arial" w:cs="Arial"/>
                <w:bCs/>
                <w:sz w:val="16"/>
                <w:szCs w:val="16"/>
              </w:rPr>
            </w:pPr>
          </w:p>
        </w:tc>
        <w:tc>
          <w:tcPr>
            <w:tcW w:w="1532" w:type="dxa"/>
          </w:tcPr>
          <w:p w:rsidR="00022785" w:rsidRPr="0075109E" w:rsidRDefault="00022785" w:rsidP="00022785">
            <w:pPr>
              <w:jc w:val="center"/>
              <w:rPr>
                <w:rFonts w:ascii="Arial" w:hAnsi="Arial" w:cs="Arial"/>
                <w:bCs/>
                <w:sz w:val="16"/>
                <w:szCs w:val="16"/>
              </w:rPr>
            </w:pPr>
            <w:r w:rsidRPr="0075109E">
              <w:rPr>
                <w:rFonts w:ascii="Arial" w:hAnsi="Arial" w:cs="Arial"/>
                <w:bCs/>
                <w:sz w:val="16"/>
                <w:szCs w:val="16"/>
              </w:rPr>
              <w:t>Никель</w:t>
            </w:r>
          </w:p>
        </w:tc>
        <w:tc>
          <w:tcPr>
            <w:tcW w:w="1529" w:type="dxa"/>
          </w:tcPr>
          <w:p w:rsidR="00022785" w:rsidRPr="0075109E" w:rsidRDefault="00022785" w:rsidP="00022785">
            <w:pPr>
              <w:jc w:val="center"/>
              <w:rPr>
                <w:rFonts w:ascii="Arial" w:hAnsi="Arial" w:cs="Arial"/>
                <w:bCs/>
                <w:sz w:val="16"/>
                <w:szCs w:val="16"/>
              </w:rPr>
            </w:pPr>
            <w:r w:rsidRPr="0075109E">
              <w:rPr>
                <w:rFonts w:ascii="Arial" w:hAnsi="Arial" w:cs="Arial"/>
                <w:bCs/>
                <w:sz w:val="16"/>
                <w:szCs w:val="16"/>
              </w:rPr>
              <w:t>4,0</w:t>
            </w:r>
          </w:p>
        </w:tc>
        <w:tc>
          <w:tcPr>
            <w:tcW w:w="1448" w:type="dxa"/>
          </w:tcPr>
          <w:p w:rsidR="00022785" w:rsidRPr="0075109E" w:rsidRDefault="00022785" w:rsidP="00022785">
            <w:pPr>
              <w:jc w:val="center"/>
              <w:rPr>
                <w:rFonts w:ascii="Arial" w:hAnsi="Arial" w:cs="Arial"/>
                <w:bCs/>
                <w:sz w:val="16"/>
                <w:szCs w:val="16"/>
              </w:rPr>
            </w:pPr>
            <w:r w:rsidRPr="0075109E">
              <w:rPr>
                <w:rFonts w:ascii="Arial" w:hAnsi="Arial" w:cs="Arial"/>
                <w:bCs/>
                <w:sz w:val="16"/>
                <w:szCs w:val="16"/>
              </w:rPr>
              <w:t>0,202</w:t>
            </w:r>
          </w:p>
        </w:tc>
        <w:tc>
          <w:tcPr>
            <w:tcW w:w="1547" w:type="dxa"/>
          </w:tcPr>
          <w:p w:rsidR="00022785" w:rsidRPr="0075109E" w:rsidRDefault="00022785" w:rsidP="00022785">
            <w:pPr>
              <w:jc w:val="center"/>
              <w:rPr>
                <w:rFonts w:ascii="Arial" w:hAnsi="Arial" w:cs="Arial"/>
                <w:bCs/>
                <w:sz w:val="16"/>
                <w:szCs w:val="16"/>
              </w:rPr>
            </w:pPr>
            <w:r w:rsidRPr="0075109E">
              <w:rPr>
                <w:rFonts w:ascii="Arial" w:hAnsi="Arial" w:cs="Arial"/>
                <w:bCs/>
                <w:sz w:val="16"/>
                <w:szCs w:val="16"/>
              </w:rPr>
              <w:t>не превышает</w:t>
            </w:r>
          </w:p>
        </w:tc>
        <w:tc>
          <w:tcPr>
            <w:tcW w:w="1997" w:type="dxa"/>
          </w:tcPr>
          <w:p w:rsidR="00022785" w:rsidRPr="0075109E" w:rsidRDefault="00022785" w:rsidP="00022785">
            <w:pPr>
              <w:jc w:val="center"/>
              <w:rPr>
                <w:rFonts w:ascii="Arial" w:hAnsi="Arial" w:cs="Arial"/>
                <w:bCs/>
                <w:sz w:val="16"/>
                <w:szCs w:val="16"/>
              </w:rPr>
            </w:pPr>
            <w:r w:rsidRPr="0075109E">
              <w:rPr>
                <w:rFonts w:ascii="Arial" w:hAnsi="Arial" w:cs="Arial"/>
                <w:bCs/>
                <w:sz w:val="16"/>
                <w:szCs w:val="16"/>
              </w:rPr>
              <w:t>-</w:t>
            </w:r>
          </w:p>
        </w:tc>
      </w:tr>
      <w:tr w:rsidR="00022785" w:rsidRPr="0075109E" w:rsidTr="0075109E">
        <w:tc>
          <w:tcPr>
            <w:tcW w:w="1440" w:type="dxa"/>
            <w:vMerge/>
          </w:tcPr>
          <w:p w:rsidR="00022785" w:rsidRPr="0075109E" w:rsidRDefault="00022785" w:rsidP="00022785">
            <w:pPr>
              <w:jc w:val="center"/>
              <w:rPr>
                <w:rFonts w:ascii="Arial" w:hAnsi="Arial" w:cs="Arial"/>
                <w:bCs/>
                <w:sz w:val="16"/>
                <w:szCs w:val="16"/>
              </w:rPr>
            </w:pPr>
          </w:p>
        </w:tc>
        <w:tc>
          <w:tcPr>
            <w:tcW w:w="1532" w:type="dxa"/>
          </w:tcPr>
          <w:p w:rsidR="00022785" w:rsidRPr="0075109E" w:rsidRDefault="00022785" w:rsidP="00022785">
            <w:pPr>
              <w:jc w:val="center"/>
              <w:rPr>
                <w:rFonts w:ascii="Arial" w:hAnsi="Arial" w:cs="Arial"/>
                <w:bCs/>
                <w:sz w:val="16"/>
                <w:szCs w:val="16"/>
              </w:rPr>
            </w:pPr>
            <w:r w:rsidRPr="0075109E">
              <w:rPr>
                <w:rFonts w:ascii="Arial" w:hAnsi="Arial" w:cs="Arial"/>
                <w:bCs/>
                <w:sz w:val="16"/>
                <w:szCs w:val="16"/>
              </w:rPr>
              <w:t>Массовая доля нефтепродуктов</w:t>
            </w:r>
          </w:p>
        </w:tc>
        <w:tc>
          <w:tcPr>
            <w:tcW w:w="1529" w:type="dxa"/>
          </w:tcPr>
          <w:p w:rsidR="00022785" w:rsidRPr="0075109E" w:rsidRDefault="00022785" w:rsidP="00022785">
            <w:pPr>
              <w:jc w:val="center"/>
              <w:rPr>
                <w:rFonts w:ascii="Arial" w:hAnsi="Arial" w:cs="Arial"/>
                <w:bCs/>
                <w:sz w:val="16"/>
                <w:szCs w:val="16"/>
              </w:rPr>
            </w:pPr>
            <w:r w:rsidRPr="0075109E">
              <w:rPr>
                <w:rFonts w:ascii="Arial" w:hAnsi="Arial" w:cs="Arial"/>
                <w:bCs/>
                <w:sz w:val="16"/>
                <w:szCs w:val="16"/>
              </w:rPr>
              <w:t>не нормир-я</w:t>
            </w:r>
          </w:p>
        </w:tc>
        <w:tc>
          <w:tcPr>
            <w:tcW w:w="1448" w:type="dxa"/>
          </w:tcPr>
          <w:p w:rsidR="00022785" w:rsidRPr="0075109E" w:rsidRDefault="00022785" w:rsidP="00022785">
            <w:pPr>
              <w:jc w:val="center"/>
              <w:rPr>
                <w:rFonts w:ascii="Arial" w:hAnsi="Arial" w:cs="Arial"/>
                <w:bCs/>
                <w:sz w:val="16"/>
                <w:szCs w:val="16"/>
              </w:rPr>
            </w:pPr>
            <w:r w:rsidRPr="0075109E">
              <w:rPr>
                <w:rFonts w:ascii="Arial" w:hAnsi="Arial" w:cs="Arial"/>
                <w:bCs/>
                <w:sz w:val="16"/>
                <w:szCs w:val="16"/>
              </w:rPr>
              <w:t>203,0</w:t>
            </w:r>
          </w:p>
        </w:tc>
        <w:tc>
          <w:tcPr>
            <w:tcW w:w="1547" w:type="dxa"/>
          </w:tcPr>
          <w:p w:rsidR="00022785" w:rsidRPr="0075109E" w:rsidRDefault="00022785" w:rsidP="00022785">
            <w:pPr>
              <w:jc w:val="center"/>
              <w:rPr>
                <w:rFonts w:ascii="Arial" w:hAnsi="Arial" w:cs="Arial"/>
                <w:bCs/>
                <w:sz w:val="16"/>
                <w:szCs w:val="16"/>
              </w:rPr>
            </w:pPr>
            <w:r w:rsidRPr="0075109E">
              <w:rPr>
                <w:rFonts w:ascii="Arial" w:hAnsi="Arial" w:cs="Arial"/>
                <w:bCs/>
                <w:sz w:val="16"/>
                <w:szCs w:val="16"/>
              </w:rPr>
              <w:t>-</w:t>
            </w:r>
          </w:p>
        </w:tc>
        <w:tc>
          <w:tcPr>
            <w:tcW w:w="1997" w:type="dxa"/>
          </w:tcPr>
          <w:p w:rsidR="00022785" w:rsidRPr="0075109E" w:rsidRDefault="00022785" w:rsidP="00022785">
            <w:pPr>
              <w:jc w:val="center"/>
              <w:rPr>
                <w:rFonts w:ascii="Arial" w:hAnsi="Arial" w:cs="Arial"/>
                <w:bCs/>
                <w:sz w:val="16"/>
                <w:szCs w:val="16"/>
              </w:rPr>
            </w:pPr>
            <w:r w:rsidRPr="0075109E">
              <w:rPr>
                <w:rFonts w:ascii="Arial" w:hAnsi="Arial" w:cs="Arial"/>
                <w:bCs/>
                <w:sz w:val="16"/>
                <w:szCs w:val="16"/>
              </w:rPr>
              <w:t>-</w:t>
            </w:r>
          </w:p>
        </w:tc>
      </w:tr>
      <w:tr w:rsidR="00022785" w:rsidRPr="0075109E" w:rsidTr="0075109E">
        <w:tc>
          <w:tcPr>
            <w:tcW w:w="1440" w:type="dxa"/>
            <w:vMerge w:val="restart"/>
          </w:tcPr>
          <w:p w:rsidR="00022785" w:rsidRPr="0075109E" w:rsidRDefault="00022785" w:rsidP="00022785">
            <w:pPr>
              <w:jc w:val="center"/>
              <w:rPr>
                <w:rFonts w:ascii="Arial" w:hAnsi="Arial" w:cs="Arial"/>
                <w:bCs/>
                <w:sz w:val="16"/>
                <w:szCs w:val="16"/>
              </w:rPr>
            </w:pPr>
            <w:r w:rsidRPr="0075109E">
              <w:rPr>
                <w:rFonts w:ascii="Arial" w:hAnsi="Arial" w:cs="Arial"/>
                <w:bCs/>
                <w:sz w:val="16"/>
                <w:szCs w:val="16"/>
              </w:rPr>
              <w:t>СЭП – 2</w:t>
            </w:r>
          </w:p>
          <w:p w:rsidR="00022785" w:rsidRPr="0075109E" w:rsidRDefault="00022785" w:rsidP="00022785">
            <w:pPr>
              <w:jc w:val="center"/>
              <w:rPr>
                <w:rFonts w:ascii="Arial" w:hAnsi="Arial" w:cs="Arial"/>
                <w:bCs/>
                <w:sz w:val="16"/>
                <w:szCs w:val="16"/>
              </w:rPr>
            </w:pPr>
            <w:r w:rsidRPr="0075109E">
              <w:rPr>
                <w:rFonts w:ascii="Arial" w:hAnsi="Arial" w:cs="Arial"/>
                <w:bCs/>
                <w:sz w:val="16"/>
                <w:szCs w:val="16"/>
              </w:rPr>
              <w:lastRenderedPageBreak/>
              <w:t>территория нефтепромысла</w:t>
            </w:r>
          </w:p>
          <w:p w:rsidR="00022785" w:rsidRPr="0075109E" w:rsidRDefault="00022785" w:rsidP="00022785">
            <w:pPr>
              <w:jc w:val="center"/>
              <w:rPr>
                <w:rFonts w:ascii="Arial" w:hAnsi="Arial" w:cs="Arial"/>
                <w:bCs/>
                <w:sz w:val="16"/>
                <w:szCs w:val="16"/>
              </w:rPr>
            </w:pPr>
            <w:r w:rsidRPr="0075109E">
              <w:rPr>
                <w:rFonts w:ascii="Arial" w:hAnsi="Arial" w:cs="Arial"/>
                <w:bCs/>
                <w:sz w:val="16"/>
                <w:szCs w:val="16"/>
              </w:rPr>
              <w:t>53°13'48,1"</w:t>
            </w:r>
          </w:p>
          <w:p w:rsidR="00022785" w:rsidRPr="0075109E" w:rsidRDefault="00022785" w:rsidP="00022785">
            <w:pPr>
              <w:jc w:val="center"/>
              <w:rPr>
                <w:rFonts w:ascii="Arial" w:hAnsi="Arial" w:cs="Arial"/>
                <w:bCs/>
                <w:sz w:val="16"/>
                <w:szCs w:val="16"/>
              </w:rPr>
            </w:pPr>
            <w:r w:rsidRPr="0075109E">
              <w:rPr>
                <w:rFonts w:ascii="Arial" w:hAnsi="Arial" w:cs="Arial"/>
                <w:bCs/>
                <w:sz w:val="16"/>
                <w:szCs w:val="16"/>
              </w:rPr>
              <w:t>46°32'40,7"</w:t>
            </w:r>
          </w:p>
        </w:tc>
        <w:tc>
          <w:tcPr>
            <w:tcW w:w="1532" w:type="dxa"/>
          </w:tcPr>
          <w:p w:rsidR="00022785" w:rsidRPr="0075109E" w:rsidRDefault="00022785" w:rsidP="00022785">
            <w:pPr>
              <w:jc w:val="center"/>
              <w:rPr>
                <w:rFonts w:ascii="Arial" w:hAnsi="Arial" w:cs="Arial"/>
                <w:bCs/>
                <w:sz w:val="16"/>
                <w:szCs w:val="16"/>
              </w:rPr>
            </w:pPr>
            <w:r w:rsidRPr="0075109E">
              <w:rPr>
                <w:rFonts w:ascii="Arial" w:hAnsi="Arial" w:cs="Arial"/>
                <w:bCs/>
                <w:sz w:val="16"/>
                <w:szCs w:val="16"/>
              </w:rPr>
              <w:lastRenderedPageBreak/>
              <w:t>Медь</w:t>
            </w:r>
          </w:p>
        </w:tc>
        <w:tc>
          <w:tcPr>
            <w:tcW w:w="1529" w:type="dxa"/>
          </w:tcPr>
          <w:p w:rsidR="00022785" w:rsidRPr="0075109E" w:rsidRDefault="00022785" w:rsidP="00022785">
            <w:pPr>
              <w:jc w:val="center"/>
              <w:rPr>
                <w:rFonts w:ascii="Arial" w:hAnsi="Arial" w:cs="Arial"/>
                <w:bCs/>
                <w:sz w:val="16"/>
                <w:szCs w:val="16"/>
              </w:rPr>
            </w:pPr>
            <w:r w:rsidRPr="0075109E">
              <w:rPr>
                <w:rFonts w:ascii="Arial" w:hAnsi="Arial" w:cs="Arial"/>
                <w:bCs/>
                <w:sz w:val="16"/>
                <w:szCs w:val="16"/>
              </w:rPr>
              <w:t>3,0</w:t>
            </w:r>
          </w:p>
        </w:tc>
        <w:tc>
          <w:tcPr>
            <w:tcW w:w="1448" w:type="dxa"/>
          </w:tcPr>
          <w:p w:rsidR="00022785" w:rsidRPr="0075109E" w:rsidRDefault="00022785" w:rsidP="00022785">
            <w:pPr>
              <w:jc w:val="center"/>
              <w:rPr>
                <w:rFonts w:ascii="Arial" w:hAnsi="Arial" w:cs="Arial"/>
                <w:bCs/>
                <w:sz w:val="16"/>
                <w:szCs w:val="16"/>
              </w:rPr>
            </w:pPr>
            <w:r w:rsidRPr="0075109E">
              <w:rPr>
                <w:rFonts w:ascii="Arial" w:hAnsi="Arial" w:cs="Arial"/>
                <w:bCs/>
                <w:sz w:val="16"/>
                <w:szCs w:val="16"/>
              </w:rPr>
              <w:t>0,308</w:t>
            </w:r>
          </w:p>
        </w:tc>
        <w:tc>
          <w:tcPr>
            <w:tcW w:w="1547" w:type="dxa"/>
          </w:tcPr>
          <w:p w:rsidR="00022785" w:rsidRPr="0075109E" w:rsidRDefault="00022785" w:rsidP="00022785">
            <w:pPr>
              <w:jc w:val="center"/>
              <w:rPr>
                <w:rFonts w:ascii="Arial" w:hAnsi="Arial" w:cs="Arial"/>
                <w:bCs/>
                <w:sz w:val="16"/>
                <w:szCs w:val="16"/>
              </w:rPr>
            </w:pPr>
            <w:r w:rsidRPr="0075109E">
              <w:rPr>
                <w:rFonts w:ascii="Arial" w:hAnsi="Arial" w:cs="Arial"/>
                <w:bCs/>
                <w:sz w:val="16"/>
                <w:szCs w:val="16"/>
              </w:rPr>
              <w:t>не превышает</w:t>
            </w:r>
          </w:p>
        </w:tc>
        <w:tc>
          <w:tcPr>
            <w:tcW w:w="1997" w:type="dxa"/>
          </w:tcPr>
          <w:p w:rsidR="00022785" w:rsidRPr="0075109E" w:rsidRDefault="00022785" w:rsidP="00022785">
            <w:pPr>
              <w:jc w:val="center"/>
              <w:rPr>
                <w:rFonts w:ascii="Arial" w:hAnsi="Arial" w:cs="Arial"/>
                <w:bCs/>
                <w:sz w:val="16"/>
                <w:szCs w:val="16"/>
              </w:rPr>
            </w:pPr>
            <w:r w:rsidRPr="0075109E">
              <w:rPr>
                <w:rFonts w:ascii="Arial" w:hAnsi="Arial" w:cs="Arial"/>
                <w:bCs/>
                <w:sz w:val="16"/>
                <w:szCs w:val="16"/>
              </w:rPr>
              <w:t>-</w:t>
            </w:r>
          </w:p>
        </w:tc>
      </w:tr>
      <w:tr w:rsidR="00022785" w:rsidRPr="0075109E" w:rsidTr="0075109E">
        <w:tc>
          <w:tcPr>
            <w:tcW w:w="1440" w:type="dxa"/>
            <w:vMerge/>
          </w:tcPr>
          <w:p w:rsidR="00022785" w:rsidRPr="0075109E" w:rsidRDefault="00022785" w:rsidP="00022785">
            <w:pPr>
              <w:jc w:val="center"/>
              <w:rPr>
                <w:rFonts w:ascii="Arial" w:hAnsi="Arial" w:cs="Arial"/>
                <w:bCs/>
                <w:sz w:val="16"/>
                <w:szCs w:val="16"/>
              </w:rPr>
            </w:pPr>
          </w:p>
        </w:tc>
        <w:tc>
          <w:tcPr>
            <w:tcW w:w="1532" w:type="dxa"/>
          </w:tcPr>
          <w:p w:rsidR="00022785" w:rsidRPr="0075109E" w:rsidRDefault="00022785" w:rsidP="00022785">
            <w:pPr>
              <w:jc w:val="center"/>
              <w:rPr>
                <w:rFonts w:ascii="Arial" w:hAnsi="Arial" w:cs="Arial"/>
                <w:bCs/>
                <w:sz w:val="16"/>
                <w:szCs w:val="16"/>
              </w:rPr>
            </w:pPr>
            <w:r w:rsidRPr="0075109E">
              <w:rPr>
                <w:rFonts w:ascii="Arial" w:hAnsi="Arial" w:cs="Arial"/>
                <w:bCs/>
                <w:sz w:val="16"/>
                <w:szCs w:val="16"/>
              </w:rPr>
              <w:t>Цинк</w:t>
            </w:r>
          </w:p>
        </w:tc>
        <w:tc>
          <w:tcPr>
            <w:tcW w:w="1529" w:type="dxa"/>
          </w:tcPr>
          <w:p w:rsidR="00022785" w:rsidRPr="0075109E" w:rsidRDefault="00022785" w:rsidP="00022785">
            <w:pPr>
              <w:jc w:val="center"/>
              <w:rPr>
                <w:rFonts w:ascii="Arial" w:hAnsi="Arial" w:cs="Arial"/>
                <w:bCs/>
                <w:sz w:val="16"/>
                <w:szCs w:val="16"/>
              </w:rPr>
            </w:pPr>
            <w:r w:rsidRPr="0075109E">
              <w:rPr>
                <w:rFonts w:ascii="Arial" w:hAnsi="Arial" w:cs="Arial"/>
                <w:bCs/>
                <w:sz w:val="16"/>
                <w:szCs w:val="16"/>
              </w:rPr>
              <w:t>23,0</w:t>
            </w:r>
          </w:p>
        </w:tc>
        <w:tc>
          <w:tcPr>
            <w:tcW w:w="1448" w:type="dxa"/>
          </w:tcPr>
          <w:p w:rsidR="00022785" w:rsidRPr="0075109E" w:rsidRDefault="00022785" w:rsidP="00022785">
            <w:pPr>
              <w:jc w:val="center"/>
              <w:rPr>
                <w:rFonts w:ascii="Arial" w:hAnsi="Arial" w:cs="Arial"/>
                <w:bCs/>
                <w:sz w:val="16"/>
                <w:szCs w:val="16"/>
              </w:rPr>
            </w:pPr>
            <w:r w:rsidRPr="0075109E">
              <w:rPr>
                <w:rFonts w:ascii="Arial" w:hAnsi="Arial" w:cs="Arial"/>
                <w:bCs/>
                <w:sz w:val="16"/>
                <w:szCs w:val="16"/>
              </w:rPr>
              <w:t>2,902</w:t>
            </w:r>
          </w:p>
        </w:tc>
        <w:tc>
          <w:tcPr>
            <w:tcW w:w="1547" w:type="dxa"/>
          </w:tcPr>
          <w:p w:rsidR="00022785" w:rsidRPr="0075109E" w:rsidRDefault="00022785" w:rsidP="00022785">
            <w:pPr>
              <w:jc w:val="center"/>
              <w:rPr>
                <w:rFonts w:ascii="Arial" w:hAnsi="Arial" w:cs="Arial"/>
                <w:bCs/>
                <w:sz w:val="16"/>
                <w:szCs w:val="16"/>
              </w:rPr>
            </w:pPr>
            <w:r w:rsidRPr="0075109E">
              <w:rPr>
                <w:rFonts w:ascii="Arial" w:hAnsi="Arial" w:cs="Arial"/>
                <w:bCs/>
                <w:sz w:val="16"/>
                <w:szCs w:val="16"/>
              </w:rPr>
              <w:t>не превышает</w:t>
            </w:r>
          </w:p>
        </w:tc>
        <w:tc>
          <w:tcPr>
            <w:tcW w:w="1997" w:type="dxa"/>
          </w:tcPr>
          <w:p w:rsidR="00022785" w:rsidRPr="0075109E" w:rsidRDefault="00022785" w:rsidP="00022785">
            <w:pPr>
              <w:jc w:val="center"/>
              <w:rPr>
                <w:rFonts w:ascii="Arial" w:hAnsi="Arial" w:cs="Arial"/>
                <w:bCs/>
                <w:sz w:val="16"/>
                <w:szCs w:val="16"/>
              </w:rPr>
            </w:pPr>
            <w:r w:rsidRPr="0075109E">
              <w:rPr>
                <w:rFonts w:ascii="Arial" w:hAnsi="Arial" w:cs="Arial"/>
                <w:bCs/>
                <w:sz w:val="16"/>
                <w:szCs w:val="16"/>
              </w:rPr>
              <w:t>-</w:t>
            </w:r>
          </w:p>
        </w:tc>
      </w:tr>
      <w:tr w:rsidR="00022785" w:rsidRPr="0075109E" w:rsidTr="0075109E">
        <w:tc>
          <w:tcPr>
            <w:tcW w:w="1440" w:type="dxa"/>
            <w:vMerge/>
          </w:tcPr>
          <w:p w:rsidR="00022785" w:rsidRPr="0075109E" w:rsidRDefault="00022785" w:rsidP="00022785">
            <w:pPr>
              <w:jc w:val="center"/>
              <w:rPr>
                <w:rFonts w:ascii="Arial" w:hAnsi="Arial" w:cs="Arial"/>
                <w:bCs/>
                <w:sz w:val="16"/>
                <w:szCs w:val="16"/>
              </w:rPr>
            </w:pPr>
          </w:p>
        </w:tc>
        <w:tc>
          <w:tcPr>
            <w:tcW w:w="1532" w:type="dxa"/>
          </w:tcPr>
          <w:p w:rsidR="00022785" w:rsidRPr="0075109E" w:rsidRDefault="00022785" w:rsidP="00022785">
            <w:pPr>
              <w:jc w:val="center"/>
              <w:rPr>
                <w:rFonts w:ascii="Arial" w:hAnsi="Arial" w:cs="Arial"/>
                <w:bCs/>
                <w:sz w:val="16"/>
                <w:szCs w:val="16"/>
              </w:rPr>
            </w:pPr>
            <w:r w:rsidRPr="0075109E">
              <w:rPr>
                <w:rFonts w:ascii="Arial" w:hAnsi="Arial" w:cs="Arial"/>
                <w:bCs/>
                <w:sz w:val="16"/>
                <w:szCs w:val="16"/>
              </w:rPr>
              <w:t>Свинец</w:t>
            </w:r>
          </w:p>
        </w:tc>
        <w:tc>
          <w:tcPr>
            <w:tcW w:w="1529" w:type="dxa"/>
          </w:tcPr>
          <w:p w:rsidR="00022785" w:rsidRPr="0075109E" w:rsidRDefault="00022785" w:rsidP="00022785">
            <w:pPr>
              <w:jc w:val="center"/>
              <w:rPr>
                <w:rFonts w:ascii="Arial" w:hAnsi="Arial" w:cs="Arial"/>
                <w:bCs/>
                <w:sz w:val="16"/>
                <w:szCs w:val="16"/>
              </w:rPr>
            </w:pPr>
            <w:r w:rsidRPr="0075109E">
              <w:rPr>
                <w:rFonts w:ascii="Arial" w:hAnsi="Arial" w:cs="Arial"/>
                <w:bCs/>
                <w:sz w:val="16"/>
                <w:szCs w:val="16"/>
              </w:rPr>
              <w:t>32,0</w:t>
            </w:r>
          </w:p>
        </w:tc>
        <w:tc>
          <w:tcPr>
            <w:tcW w:w="1448" w:type="dxa"/>
          </w:tcPr>
          <w:p w:rsidR="00022785" w:rsidRPr="0075109E" w:rsidRDefault="00022785" w:rsidP="00022785">
            <w:pPr>
              <w:jc w:val="center"/>
              <w:rPr>
                <w:rFonts w:ascii="Arial" w:hAnsi="Arial" w:cs="Arial"/>
                <w:bCs/>
                <w:sz w:val="16"/>
                <w:szCs w:val="16"/>
              </w:rPr>
            </w:pPr>
            <w:r w:rsidRPr="0075109E">
              <w:rPr>
                <w:rFonts w:ascii="Arial" w:hAnsi="Arial" w:cs="Arial"/>
                <w:bCs/>
                <w:sz w:val="16"/>
                <w:szCs w:val="16"/>
              </w:rPr>
              <w:t>3,716</w:t>
            </w:r>
          </w:p>
        </w:tc>
        <w:tc>
          <w:tcPr>
            <w:tcW w:w="1547" w:type="dxa"/>
          </w:tcPr>
          <w:p w:rsidR="00022785" w:rsidRPr="0075109E" w:rsidRDefault="00022785" w:rsidP="00022785">
            <w:pPr>
              <w:jc w:val="center"/>
              <w:rPr>
                <w:rFonts w:ascii="Arial" w:hAnsi="Arial" w:cs="Arial"/>
                <w:bCs/>
                <w:sz w:val="16"/>
                <w:szCs w:val="16"/>
              </w:rPr>
            </w:pPr>
            <w:r w:rsidRPr="0075109E">
              <w:rPr>
                <w:rFonts w:ascii="Arial" w:hAnsi="Arial" w:cs="Arial"/>
                <w:bCs/>
                <w:sz w:val="16"/>
                <w:szCs w:val="16"/>
              </w:rPr>
              <w:t>не превышает</w:t>
            </w:r>
          </w:p>
        </w:tc>
        <w:tc>
          <w:tcPr>
            <w:tcW w:w="1997" w:type="dxa"/>
          </w:tcPr>
          <w:p w:rsidR="00022785" w:rsidRPr="0075109E" w:rsidRDefault="00022785" w:rsidP="00022785">
            <w:pPr>
              <w:jc w:val="center"/>
              <w:rPr>
                <w:rFonts w:ascii="Arial" w:hAnsi="Arial" w:cs="Arial"/>
                <w:bCs/>
                <w:sz w:val="16"/>
                <w:szCs w:val="16"/>
              </w:rPr>
            </w:pPr>
            <w:r w:rsidRPr="0075109E">
              <w:rPr>
                <w:rFonts w:ascii="Arial" w:hAnsi="Arial" w:cs="Arial"/>
                <w:bCs/>
                <w:sz w:val="16"/>
                <w:szCs w:val="16"/>
              </w:rPr>
              <w:t>-</w:t>
            </w:r>
          </w:p>
        </w:tc>
      </w:tr>
      <w:tr w:rsidR="00022785" w:rsidRPr="0075109E" w:rsidTr="0075109E">
        <w:tc>
          <w:tcPr>
            <w:tcW w:w="1440" w:type="dxa"/>
            <w:vMerge/>
          </w:tcPr>
          <w:p w:rsidR="00022785" w:rsidRPr="0075109E" w:rsidRDefault="00022785" w:rsidP="00022785">
            <w:pPr>
              <w:jc w:val="center"/>
              <w:rPr>
                <w:rFonts w:ascii="Arial" w:hAnsi="Arial" w:cs="Arial"/>
                <w:bCs/>
                <w:sz w:val="16"/>
                <w:szCs w:val="16"/>
              </w:rPr>
            </w:pPr>
          </w:p>
        </w:tc>
        <w:tc>
          <w:tcPr>
            <w:tcW w:w="1532" w:type="dxa"/>
          </w:tcPr>
          <w:p w:rsidR="00022785" w:rsidRPr="0075109E" w:rsidRDefault="00022785" w:rsidP="00022785">
            <w:pPr>
              <w:jc w:val="center"/>
              <w:rPr>
                <w:rFonts w:ascii="Arial" w:hAnsi="Arial" w:cs="Arial"/>
                <w:bCs/>
                <w:sz w:val="16"/>
                <w:szCs w:val="16"/>
              </w:rPr>
            </w:pPr>
            <w:r w:rsidRPr="0075109E">
              <w:rPr>
                <w:rFonts w:ascii="Arial" w:hAnsi="Arial" w:cs="Arial"/>
                <w:bCs/>
                <w:sz w:val="16"/>
                <w:szCs w:val="16"/>
              </w:rPr>
              <w:t>Никель</w:t>
            </w:r>
          </w:p>
        </w:tc>
        <w:tc>
          <w:tcPr>
            <w:tcW w:w="1529" w:type="dxa"/>
          </w:tcPr>
          <w:p w:rsidR="00022785" w:rsidRPr="0075109E" w:rsidRDefault="00022785" w:rsidP="00022785">
            <w:pPr>
              <w:jc w:val="center"/>
              <w:rPr>
                <w:rFonts w:ascii="Arial" w:hAnsi="Arial" w:cs="Arial"/>
                <w:bCs/>
                <w:sz w:val="16"/>
                <w:szCs w:val="16"/>
              </w:rPr>
            </w:pPr>
            <w:r w:rsidRPr="0075109E">
              <w:rPr>
                <w:rFonts w:ascii="Arial" w:hAnsi="Arial" w:cs="Arial"/>
                <w:bCs/>
                <w:sz w:val="16"/>
                <w:szCs w:val="16"/>
              </w:rPr>
              <w:t>4,0</w:t>
            </w:r>
          </w:p>
        </w:tc>
        <w:tc>
          <w:tcPr>
            <w:tcW w:w="1448" w:type="dxa"/>
          </w:tcPr>
          <w:p w:rsidR="00022785" w:rsidRPr="0075109E" w:rsidRDefault="00022785" w:rsidP="00022785">
            <w:pPr>
              <w:jc w:val="center"/>
              <w:rPr>
                <w:rFonts w:ascii="Arial" w:hAnsi="Arial" w:cs="Arial"/>
                <w:bCs/>
                <w:sz w:val="16"/>
                <w:szCs w:val="16"/>
              </w:rPr>
            </w:pPr>
            <w:r w:rsidRPr="0075109E">
              <w:rPr>
                <w:rFonts w:ascii="Arial" w:hAnsi="Arial" w:cs="Arial"/>
                <w:bCs/>
                <w:sz w:val="16"/>
                <w:szCs w:val="16"/>
              </w:rPr>
              <w:t>0,184</w:t>
            </w:r>
          </w:p>
        </w:tc>
        <w:tc>
          <w:tcPr>
            <w:tcW w:w="1547" w:type="dxa"/>
          </w:tcPr>
          <w:p w:rsidR="00022785" w:rsidRPr="0075109E" w:rsidRDefault="00022785" w:rsidP="00022785">
            <w:pPr>
              <w:jc w:val="center"/>
              <w:rPr>
                <w:rFonts w:ascii="Arial" w:hAnsi="Arial" w:cs="Arial"/>
                <w:bCs/>
                <w:sz w:val="16"/>
                <w:szCs w:val="16"/>
              </w:rPr>
            </w:pPr>
            <w:r w:rsidRPr="0075109E">
              <w:rPr>
                <w:rFonts w:ascii="Arial" w:hAnsi="Arial" w:cs="Arial"/>
                <w:bCs/>
                <w:sz w:val="16"/>
                <w:szCs w:val="16"/>
              </w:rPr>
              <w:t>не превышает</w:t>
            </w:r>
          </w:p>
        </w:tc>
        <w:tc>
          <w:tcPr>
            <w:tcW w:w="1997" w:type="dxa"/>
          </w:tcPr>
          <w:p w:rsidR="00022785" w:rsidRPr="0075109E" w:rsidRDefault="00022785" w:rsidP="00022785">
            <w:pPr>
              <w:jc w:val="center"/>
              <w:rPr>
                <w:rFonts w:ascii="Arial" w:hAnsi="Arial" w:cs="Arial"/>
                <w:bCs/>
                <w:sz w:val="16"/>
                <w:szCs w:val="16"/>
              </w:rPr>
            </w:pPr>
            <w:r w:rsidRPr="0075109E">
              <w:rPr>
                <w:rFonts w:ascii="Arial" w:hAnsi="Arial" w:cs="Arial"/>
                <w:bCs/>
                <w:sz w:val="16"/>
                <w:szCs w:val="16"/>
              </w:rPr>
              <w:t>-</w:t>
            </w:r>
          </w:p>
        </w:tc>
      </w:tr>
      <w:tr w:rsidR="00022785" w:rsidRPr="0075109E" w:rsidTr="0075109E">
        <w:trPr>
          <w:trHeight w:val="70"/>
        </w:trPr>
        <w:tc>
          <w:tcPr>
            <w:tcW w:w="1440" w:type="dxa"/>
            <w:vMerge/>
          </w:tcPr>
          <w:p w:rsidR="00022785" w:rsidRPr="0075109E" w:rsidRDefault="00022785" w:rsidP="00022785">
            <w:pPr>
              <w:jc w:val="center"/>
              <w:rPr>
                <w:rFonts w:ascii="Arial" w:hAnsi="Arial" w:cs="Arial"/>
                <w:bCs/>
                <w:sz w:val="16"/>
                <w:szCs w:val="16"/>
              </w:rPr>
            </w:pPr>
          </w:p>
        </w:tc>
        <w:tc>
          <w:tcPr>
            <w:tcW w:w="1532" w:type="dxa"/>
          </w:tcPr>
          <w:p w:rsidR="00022785" w:rsidRPr="0075109E" w:rsidRDefault="00022785" w:rsidP="00022785">
            <w:pPr>
              <w:jc w:val="center"/>
              <w:rPr>
                <w:rFonts w:ascii="Arial" w:hAnsi="Arial" w:cs="Arial"/>
                <w:bCs/>
                <w:sz w:val="16"/>
                <w:szCs w:val="16"/>
              </w:rPr>
            </w:pPr>
            <w:r w:rsidRPr="0075109E">
              <w:rPr>
                <w:rFonts w:ascii="Arial" w:hAnsi="Arial" w:cs="Arial"/>
                <w:bCs/>
                <w:sz w:val="16"/>
                <w:szCs w:val="16"/>
              </w:rPr>
              <w:t>Массовая доля нефтепродуктов</w:t>
            </w:r>
          </w:p>
        </w:tc>
        <w:tc>
          <w:tcPr>
            <w:tcW w:w="1529" w:type="dxa"/>
          </w:tcPr>
          <w:p w:rsidR="00022785" w:rsidRPr="0075109E" w:rsidRDefault="00022785" w:rsidP="00022785">
            <w:pPr>
              <w:jc w:val="center"/>
              <w:rPr>
                <w:rFonts w:ascii="Arial" w:hAnsi="Arial" w:cs="Arial"/>
                <w:bCs/>
                <w:sz w:val="16"/>
                <w:szCs w:val="16"/>
              </w:rPr>
            </w:pPr>
            <w:r w:rsidRPr="0075109E">
              <w:rPr>
                <w:rFonts w:ascii="Arial" w:hAnsi="Arial" w:cs="Arial"/>
                <w:bCs/>
                <w:sz w:val="16"/>
                <w:szCs w:val="16"/>
              </w:rPr>
              <w:t>не нормир-я</w:t>
            </w:r>
          </w:p>
        </w:tc>
        <w:tc>
          <w:tcPr>
            <w:tcW w:w="1448" w:type="dxa"/>
          </w:tcPr>
          <w:p w:rsidR="00022785" w:rsidRPr="0075109E" w:rsidRDefault="00022785" w:rsidP="00022785">
            <w:pPr>
              <w:jc w:val="center"/>
              <w:rPr>
                <w:rFonts w:ascii="Arial" w:hAnsi="Arial" w:cs="Arial"/>
                <w:bCs/>
                <w:sz w:val="16"/>
                <w:szCs w:val="16"/>
              </w:rPr>
            </w:pPr>
            <w:r w:rsidRPr="0075109E">
              <w:rPr>
                <w:rFonts w:ascii="Arial" w:hAnsi="Arial" w:cs="Arial"/>
                <w:bCs/>
                <w:sz w:val="16"/>
                <w:szCs w:val="16"/>
              </w:rPr>
              <w:t>190,5</w:t>
            </w:r>
          </w:p>
        </w:tc>
        <w:tc>
          <w:tcPr>
            <w:tcW w:w="1547" w:type="dxa"/>
          </w:tcPr>
          <w:p w:rsidR="00022785" w:rsidRPr="0075109E" w:rsidRDefault="00022785" w:rsidP="00022785">
            <w:pPr>
              <w:jc w:val="center"/>
              <w:rPr>
                <w:rFonts w:ascii="Arial" w:hAnsi="Arial" w:cs="Arial"/>
                <w:bCs/>
                <w:sz w:val="16"/>
                <w:szCs w:val="16"/>
              </w:rPr>
            </w:pPr>
            <w:r w:rsidRPr="0075109E">
              <w:rPr>
                <w:rFonts w:ascii="Arial" w:hAnsi="Arial" w:cs="Arial"/>
                <w:bCs/>
                <w:sz w:val="16"/>
                <w:szCs w:val="16"/>
              </w:rPr>
              <w:t>-</w:t>
            </w:r>
          </w:p>
        </w:tc>
        <w:tc>
          <w:tcPr>
            <w:tcW w:w="1997" w:type="dxa"/>
          </w:tcPr>
          <w:p w:rsidR="00022785" w:rsidRPr="0075109E" w:rsidRDefault="00022785" w:rsidP="00022785">
            <w:pPr>
              <w:jc w:val="center"/>
              <w:rPr>
                <w:rFonts w:ascii="Arial" w:hAnsi="Arial" w:cs="Arial"/>
                <w:bCs/>
                <w:sz w:val="16"/>
                <w:szCs w:val="16"/>
              </w:rPr>
            </w:pPr>
            <w:r w:rsidRPr="0075109E">
              <w:rPr>
                <w:rFonts w:ascii="Arial" w:hAnsi="Arial" w:cs="Arial"/>
                <w:bCs/>
                <w:sz w:val="16"/>
                <w:szCs w:val="16"/>
              </w:rPr>
              <w:t>-</w:t>
            </w:r>
          </w:p>
        </w:tc>
      </w:tr>
      <w:tr w:rsidR="00022785" w:rsidRPr="0075109E" w:rsidTr="0075109E">
        <w:tc>
          <w:tcPr>
            <w:tcW w:w="1440" w:type="dxa"/>
            <w:vMerge w:val="restart"/>
          </w:tcPr>
          <w:p w:rsidR="00022785" w:rsidRPr="0075109E" w:rsidRDefault="00022785" w:rsidP="00022785">
            <w:pPr>
              <w:jc w:val="center"/>
              <w:rPr>
                <w:rFonts w:ascii="Arial" w:hAnsi="Arial" w:cs="Arial"/>
                <w:bCs/>
                <w:sz w:val="16"/>
                <w:szCs w:val="16"/>
              </w:rPr>
            </w:pPr>
            <w:r w:rsidRPr="0075109E">
              <w:rPr>
                <w:rFonts w:ascii="Arial" w:hAnsi="Arial" w:cs="Arial"/>
                <w:bCs/>
                <w:sz w:val="16"/>
                <w:szCs w:val="16"/>
              </w:rPr>
              <w:t>СЭП – 3</w:t>
            </w:r>
          </w:p>
          <w:p w:rsidR="00022785" w:rsidRPr="0075109E" w:rsidRDefault="00022785" w:rsidP="00022785">
            <w:pPr>
              <w:jc w:val="center"/>
              <w:rPr>
                <w:rFonts w:ascii="Arial" w:hAnsi="Arial" w:cs="Arial"/>
                <w:bCs/>
                <w:sz w:val="16"/>
                <w:szCs w:val="16"/>
              </w:rPr>
            </w:pPr>
            <w:r w:rsidRPr="0075109E">
              <w:rPr>
                <w:rFonts w:ascii="Arial" w:hAnsi="Arial" w:cs="Arial"/>
                <w:bCs/>
                <w:sz w:val="16"/>
                <w:szCs w:val="16"/>
              </w:rPr>
              <w:t>территория нефтепромысла</w:t>
            </w:r>
          </w:p>
          <w:p w:rsidR="00022785" w:rsidRPr="0075109E" w:rsidRDefault="00022785" w:rsidP="00022785">
            <w:pPr>
              <w:jc w:val="center"/>
              <w:rPr>
                <w:rFonts w:ascii="Arial" w:hAnsi="Arial" w:cs="Arial"/>
                <w:bCs/>
                <w:sz w:val="16"/>
                <w:szCs w:val="16"/>
              </w:rPr>
            </w:pPr>
            <w:r w:rsidRPr="0075109E">
              <w:rPr>
                <w:rFonts w:ascii="Arial" w:hAnsi="Arial" w:cs="Arial"/>
                <w:bCs/>
                <w:sz w:val="16"/>
                <w:szCs w:val="16"/>
              </w:rPr>
              <w:t>53°15'40,6"</w:t>
            </w:r>
          </w:p>
          <w:p w:rsidR="00022785" w:rsidRPr="0075109E" w:rsidRDefault="00022785" w:rsidP="00022785">
            <w:pPr>
              <w:jc w:val="center"/>
              <w:rPr>
                <w:rFonts w:ascii="Arial" w:hAnsi="Arial" w:cs="Arial"/>
                <w:bCs/>
                <w:sz w:val="16"/>
                <w:szCs w:val="16"/>
              </w:rPr>
            </w:pPr>
            <w:r w:rsidRPr="0075109E">
              <w:rPr>
                <w:rFonts w:ascii="Arial" w:hAnsi="Arial" w:cs="Arial"/>
                <w:bCs/>
                <w:sz w:val="16"/>
                <w:szCs w:val="16"/>
              </w:rPr>
              <w:t>46°32'32,1"</w:t>
            </w:r>
          </w:p>
        </w:tc>
        <w:tc>
          <w:tcPr>
            <w:tcW w:w="1532" w:type="dxa"/>
          </w:tcPr>
          <w:p w:rsidR="00022785" w:rsidRPr="0075109E" w:rsidRDefault="00022785" w:rsidP="00022785">
            <w:pPr>
              <w:jc w:val="center"/>
              <w:rPr>
                <w:rFonts w:ascii="Arial" w:hAnsi="Arial" w:cs="Arial"/>
                <w:bCs/>
                <w:sz w:val="16"/>
                <w:szCs w:val="16"/>
              </w:rPr>
            </w:pPr>
            <w:r w:rsidRPr="0075109E">
              <w:rPr>
                <w:rFonts w:ascii="Arial" w:hAnsi="Arial" w:cs="Arial"/>
                <w:bCs/>
                <w:sz w:val="16"/>
                <w:szCs w:val="16"/>
              </w:rPr>
              <w:t>Медь</w:t>
            </w:r>
          </w:p>
        </w:tc>
        <w:tc>
          <w:tcPr>
            <w:tcW w:w="1529" w:type="dxa"/>
          </w:tcPr>
          <w:p w:rsidR="00022785" w:rsidRPr="0075109E" w:rsidRDefault="00022785" w:rsidP="00022785">
            <w:pPr>
              <w:jc w:val="center"/>
              <w:rPr>
                <w:rFonts w:ascii="Arial" w:hAnsi="Arial" w:cs="Arial"/>
                <w:bCs/>
                <w:sz w:val="16"/>
                <w:szCs w:val="16"/>
              </w:rPr>
            </w:pPr>
            <w:r w:rsidRPr="0075109E">
              <w:rPr>
                <w:rFonts w:ascii="Arial" w:hAnsi="Arial" w:cs="Arial"/>
                <w:bCs/>
                <w:sz w:val="16"/>
                <w:szCs w:val="16"/>
              </w:rPr>
              <w:t>3,0</w:t>
            </w:r>
          </w:p>
        </w:tc>
        <w:tc>
          <w:tcPr>
            <w:tcW w:w="1448" w:type="dxa"/>
          </w:tcPr>
          <w:p w:rsidR="00022785" w:rsidRPr="0075109E" w:rsidRDefault="00022785" w:rsidP="00022785">
            <w:pPr>
              <w:jc w:val="center"/>
              <w:rPr>
                <w:rFonts w:ascii="Arial" w:hAnsi="Arial" w:cs="Arial"/>
                <w:bCs/>
                <w:sz w:val="16"/>
                <w:szCs w:val="16"/>
              </w:rPr>
            </w:pPr>
            <w:r w:rsidRPr="0075109E">
              <w:rPr>
                <w:rFonts w:ascii="Arial" w:hAnsi="Arial" w:cs="Arial"/>
                <w:bCs/>
                <w:sz w:val="16"/>
                <w:szCs w:val="16"/>
              </w:rPr>
              <w:t>0,116</w:t>
            </w:r>
          </w:p>
        </w:tc>
        <w:tc>
          <w:tcPr>
            <w:tcW w:w="1547" w:type="dxa"/>
          </w:tcPr>
          <w:p w:rsidR="00022785" w:rsidRPr="0075109E" w:rsidRDefault="00022785" w:rsidP="00022785">
            <w:pPr>
              <w:jc w:val="center"/>
              <w:rPr>
                <w:rFonts w:ascii="Arial" w:hAnsi="Arial" w:cs="Arial"/>
                <w:bCs/>
                <w:sz w:val="16"/>
                <w:szCs w:val="16"/>
              </w:rPr>
            </w:pPr>
            <w:r w:rsidRPr="0075109E">
              <w:rPr>
                <w:rFonts w:ascii="Arial" w:hAnsi="Arial" w:cs="Arial"/>
                <w:bCs/>
                <w:sz w:val="16"/>
                <w:szCs w:val="16"/>
              </w:rPr>
              <w:t>не превышает</w:t>
            </w:r>
          </w:p>
        </w:tc>
        <w:tc>
          <w:tcPr>
            <w:tcW w:w="1997" w:type="dxa"/>
          </w:tcPr>
          <w:p w:rsidR="00022785" w:rsidRPr="0075109E" w:rsidRDefault="00022785" w:rsidP="00022785">
            <w:pPr>
              <w:jc w:val="center"/>
              <w:rPr>
                <w:rFonts w:ascii="Arial" w:hAnsi="Arial" w:cs="Arial"/>
                <w:bCs/>
                <w:sz w:val="16"/>
                <w:szCs w:val="16"/>
              </w:rPr>
            </w:pPr>
            <w:r w:rsidRPr="0075109E">
              <w:rPr>
                <w:rFonts w:ascii="Arial" w:hAnsi="Arial" w:cs="Arial"/>
                <w:bCs/>
                <w:sz w:val="16"/>
                <w:szCs w:val="16"/>
              </w:rPr>
              <w:t>-</w:t>
            </w:r>
          </w:p>
        </w:tc>
      </w:tr>
      <w:tr w:rsidR="00022785" w:rsidRPr="0075109E" w:rsidTr="0075109E">
        <w:tc>
          <w:tcPr>
            <w:tcW w:w="1440" w:type="dxa"/>
            <w:vMerge/>
          </w:tcPr>
          <w:p w:rsidR="00022785" w:rsidRPr="0075109E" w:rsidRDefault="00022785" w:rsidP="00022785">
            <w:pPr>
              <w:jc w:val="center"/>
              <w:rPr>
                <w:rFonts w:ascii="Arial" w:hAnsi="Arial" w:cs="Arial"/>
                <w:bCs/>
                <w:sz w:val="16"/>
                <w:szCs w:val="16"/>
              </w:rPr>
            </w:pPr>
          </w:p>
        </w:tc>
        <w:tc>
          <w:tcPr>
            <w:tcW w:w="1532" w:type="dxa"/>
          </w:tcPr>
          <w:p w:rsidR="00022785" w:rsidRPr="0075109E" w:rsidRDefault="00022785" w:rsidP="00022785">
            <w:pPr>
              <w:jc w:val="center"/>
              <w:rPr>
                <w:rFonts w:ascii="Arial" w:hAnsi="Arial" w:cs="Arial"/>
                <w:bCs/>
                <w:sz w:val="16"/>
                <w:szCs w:val="16"/>
              </w:rPr>
            </w:pPr>
            <w:r w:rsidRPr="0075109E">
              <w:rPr>
                <w:rFonts w:ascii="Arial" w:hAnsi="Arial" w:cs="Arial"/>
                <w:bCs/>
                <w:sz w:val="16"/>
                <w:szCs w:val="16"/>
              </w:rPr>
              <w:t>Цинк</w:t>
            </w:r>
          </w:p>
        </w:tc>
        <w:tc>
          <w:tcPr>
            <w:tcW w:w="1529" w:type="dxa"/>
          </w:tcPr>
          <w:p w:rsidR="00022785" w:rsidRPr="0075109E" w:rsidRDefault="00022785" w:rsidP="00022785">
            <w:pPr>
              <w:jc w:val="center"/>
              <w:rPr>
                <w:rFonts w:ascii="Arial" w:hAnsi="Arial" w:cs="Arial"/>
                <w:bCs/>
                <w:sz w:val="16"/>
                <w:szCs w:val="16"/>
              </w:rPr>
            </w:pPr>
            <w:r w:rsidRPr="0075109E">
              <w:rPr>
                <w:rFonts w:ascii="Arial" w:hAnsi="Arial" w:cs="Arial"/>
                <w:bCs/>
                <w:sz w:val="16"/>
                <w:szCs w:val="16"/>
              </w:rPr>
              <w:t>23,0</w:t>
            </w:r>
          </w:p>
        </w:tc>
        <w:tc>
          <w:tcPr>
            <w:tcW w:w="1448" w:type="dxa"/>
          </w:tcPr>
          <w:p w:rsidR="00022785" w:rsidRPr="0075109E" w:rsidRDefault="00022785" w:rsidP="00022785">
            <w:pPr>
              <w:jc w:val="center"/>
              <w:rPr>
                <w:rFonts w:ascii="Arial" w:hAnsi="Arial" w:cs="Arial"/>
                <w:bCs/>
                <w:sz w:val="16"/>
                <w:szCs w:val="16"/>
              </w:rPr>
            </w:pPr>
            <w:r w:rsidRPr="0075109E">
              <w:rPr>
                <w:rFonts w:ascii="Arial" w:hAnsi="Arial" w:cs="Arial"/>
                <w:bCs/>
                <w:sz w:val="16"/>
                <w:szCs w:val="16"/>
              </w:rPr>
              <w:t>4,100</w:t>
            </w:r>
          </w:p>
        </w:tc>
        <w:tc>
          <w:tcPr>
            <w:tcW w:w="1547" w:type="dxa"/>
          </w:tcPr>
          <w:p w:rsidR="00022785" w:rsidRPr="0075109E" w:rsidRDefault="00022785" w:rsidP="00022785">
            <w:pPr>
              <w:jc w:val="center"/>
              <w:rPr>
                <w:rFonts w:ascii="Arial" w:hAnsi="Arial" w:cs="Arial"/>
                <w:bCs/>
                <w:sz w:val="16"/>
                <w:szCs w:val="16"/>
              </w:rPr>
            </w:pPr>
            <w:r w:rsidRPr="0075109E">
              <w:rPr>
                <w:rFonts w:ascii="Arial" w:hAnsi="Arial" w:cs="Arial"/>
                <w:bCs/>
                <w:sz w:val="16"/>
                <w:szCs w:val="16"/>
              </w:rPr>
              <w:t>не превышает</w:t>
            </w:r>
          </w:p>
        </w:tc>
        <w:tc>
          <w:tcPr>
            <w:tcW w:w="1997" w:type="dxa"/>
          </w:tcPr>
          <w:p w:rsidR="00022785" w:rsidRPr="0075109E" w:rsidRDefault="00022785" w:rsidP="00022785">
            <w:pPr>
              <w:jc w:val="center"/>
              <w:rPr>
                <w:rFonts w:ascii="Arial" w:hAnsi="Arial" w:cs="Arial"/>
                <w:bCs/>
                <w:sz w:val="16"/>
                <w:szCs w:val="16"/>
              </w:rPr>
            </w:pPr>
            <w:r w:rsidRPr="0075109E">
              <w:rPr>
                <w:rFonts w:ascii="Arial" w:hAnsi="Arial" w:cs="Arial"/>
                <w:bCs/>
                <w:sz w:val="16"/>
                <w:szCs w:val="16"/>
              </w:rPr>
              <w:t>-</w:t>
            </w:r>
          </w:p>
        </w:tc>
      </w:tr>
      <w:tr w:rsidR="00022785" w:rsidRPr="0075109E" w:rsidTr="0075109E">
        <w:tc>
          <w:tcPr>
            <w:tcW w:w="1440" w:type="dxa"/>
            <w:vMerge/>
          </w:tcPr>
          <w:p w:rsidR="00022785" w:rsidRPr="0075109E" w:rsidRDefault="00022785" w:rsidP="00022785">
            <w:pPr>
              <w:jc w:val="center"/>
              <w:rPr>
                <w:rFonts w:ascii="Arial" w:hAnsi="Arial" w:cs="Arial"/>
                <w:bCs/>
                <w:sz w:val="16"/>
                <w:szCs w:val="16"/>
              </w:rPr>
            </w:pPr>
          </w:p>
        </w:tc>
        <w:tc>
          <w:tcPr>
            <w:tcW w:w="1532" w:type="dxa"/>
          </w:tcPr>
          <w:p w:rsidR="00022785" w:rsidRPr="0075109E" w:rsidRDefault="00022785" w:rsidP="00022785">
            <w:pPr>
              <w:jc w:val="center"/>
              <w:rPr>
                <w:rFonts w:ascii="Arial" w:hAnsi="Arial" w:cs="Arial"/>
                <w:bCs/>
                <w:sz w:val="16"/>
                <w:szCs w:val="16"/>
              </w:rPr>
            </w:pPr>
            <w:r w:rsidRPr="0075109E">
              <w:rPr>
                <w:rFonts w:ascii="Arial" w:hAnsi="Arial" w:cs="Arial"/>
                <w:bCs/>
                <w:sz w:val="16"/>
                <w:szCs w:val="16"/>
              </w:rPr>
              <w:t>Свинец</w:t>
            </w:r>
          </w:p>
        </w:tc>
        <w:tc>
          <w:tcPr>
            <w:tcW w:w="1529" w:type="dxa"/>
          </w:tcPr>
          <w:p w:rsidR="00022785" w:rsidRPr="0075109E" w:rsidRDefault="00022785" w:rsidP="00022785">
            <w:pPr>
              <w:jc w:val="center"/>
              <w:rPr>
                <w:rFonts w:ascii="Arial" w:hAnsi="Arial" w:cs="Arial"/>
                <w:bCs/>
                <w:sz w:val="16"/>
                <w:szCs w:val="16"/>
              </w:rPr>
            </w:pPr>
            <w:r w:rsidRPr="0075109E">
              <w:rPr>
                <w:rFonts w:ascii="Arial" w:hAnsi="Arial" w:cs="Arial"/>
                <w:bCs/>
                <w:sz w:val="16"/>
                <w:szCs w:val="16"/>
              </w:rPr>
              <w:t>32,0</w:t>
            </w:r>
          </w:p>
        </w:tc>
        <w:tc>
          <w:tcPr>
            <w:tcW w:w="1448" w:type="dxa"/>
          </w:tcPr>
          <w:p w:rsidR="00022785" w:rsidRPr="0075109E" w:rsidRDefault="00022785" w:rsidP="00022785">
            <w:pPr>
              <w:jc w:val="center"/>
              <w:rPr>
                <w:rFonts w:ascii="Arial" w:hAnsi="Arial" w:cs="Arial"/>
                <w:bCs/>
                <w:sz w:val="16"/>
                <w:szCs w:val="16"/>
              </w:rPr>
            </w:pPr>
            <w:r w:rsidRPr="0075109E">
              <w:rPr>
                <w:rFonts w:ascii="Arial" w:hAnsi="Arial" w:cs="Arial"/>
                <w:bCs/>
                <w:sz w:val="16"/>
                <w:szCs w:val="16"/>
              </w:rPr>
              <w:t>4,480</w:t>
            </w:r>
          </w:p>
        </w:tc>
        <w:tc>
          <w:tcPr>
            <w:tcW w:w="1547" w:type="dxa"/>
          </w:tcPr>
          <w:p w:rsidR="00022785" w:rsidRPr="0075109E" w:rsidRDefault="00022785" w:rsidP="00022785">
            <w:pPr>
              <w:jc w:val="center"/>
              <w:rPr>
                <w:rFonts w:ascii="Arial" w:hAnsi="Arial" w:cs="Arial"/>
                <w:bCs/>
                <w:sz w:val="16"/>
                <w:szCs w:val="16"/>
              </w:rPr>
            </w:pPr>
            <w:r w:rsidRPr="0075109E">
              <w:rPr>
                <w:rFonts w:ascii="Arial" w:hAnsi="Arial" w:cs="Arial"/>
                <w:bCs/>
                <w:sz w:val="16"/>
                <w:szCs w:val="16"/>
              </w:rPr>
              <w:t>не превышает</w:t>
            </w:r>
          </w:p>
        </w:tc>
        <w:tc>
          <w:tcPr>
            <w:tcW w:w="1997" w:type="dxa"/>
          </w:tcPr>
          <w:p w:rsidR="00022785" w:rsidRPr="0075109E" w:rsidRDefault="00022785" w:rsidP="00022785">
            <w:pPr>
              <w:jc w:val="center"/>
              <w:rPr>
                <w:rFonts w:ascii="Arial" w:hAnsi="Arial" w:cs="Arial"/>
                <w:bCs/>
                <w:sz w:val="16"/>
                <w:szCs w:val="16"/>
              </w:rPr>
            </w:pPr>
            <w:r w:rsidRPr="0075109E">
              <w:rPr>
                <w:rFonts w:ascii="Arial" w:hAnsi="Arial" w:cs="Arial"/>
                <w:bCs/>
                <w:sz w:val="16"/>
                <w:szCs w:val="16"/>
              </w:rPr>
              <w:t>-</w:t>
            </w:r>
          </w:p>
        </w:tc>
      </w:tr>
      <w:tr w:rsidR="00022785" w:rsidRPr="0075109E" w:rsidTr="0075109E">
        <w:tc>
          <w:tcPr>
            <w:tcW w:w="1440" w:type="dxa"/>
            <w:vMerge/>
          </w:tcPr>
          <w:p w:rsidR="00022785" w:rsidRPr="0075109E" w:rsidRDefault="00022785" w:rsidP="00022785">
            <w:pPr>
              <w:jc w:val="center"/>
              <w:rPr>
                <w:rFonts w:ascii="Arial" w:hAnsi="Arial" w:cs="Arial"/>
                <w:bCs/>
                <w:sz w:val="16"/>
                <w:szCs w:val="16"/>
              </w:rPr>
            </w:pPr>
          </w:p>
        </w:tc>
        <w:tc>
          <w:tcPr>
            <w:tcW w:w="1532" w:type="dxa"/>
          </w:tcPr>
          <w:p w:rsidR="00022785" w:rsidRPr="0075109E" w:rsidRDefault="00022785" w:rsidP="00022785">
            <w:pPr>
              <w:jc w:val="center"/>
              <w:rPr>
                <w:rFonts w:ascii="Arial" w:hAnsi="Arial" w:cs="Arial"/>
                <w:bCs/>
                <w:sz w:val="16"/>
                <w:szCs w:val="16"/>
              </w:rPr>
            </w:pPr>
            <w:r w:rsidRPr="0075109E">
              <w:rPr>
                <w:rFonts w:ascii="Arial" w:hAnsi="Arial" w:cs="Arial"/>
                <w:bCs/>
                <w:sz w:val="16"/>
                <w:szCs w:val="16"/>
              </w:rPr>
              <w:t>Никель</w:t>
            </w:r>
          </w:p>
        </w:tc>
        <w:tc>
          <w:tcPr>
            <w:tcW w:w="1529" w:type="dxa"/>
          </w:tcPr>
          <w:p w:rsidR="00022785" w:rsidRPr="0075109E" w:rsidRDefault="00022785" w:rsidP="00022785">
            <w:pPr>
              <w:jc w:val="center"/>
              <w:rPr>
                <w:rFonts w:ascii="Arial" w:hAnsi="Arial" w:cs="Arial"/>
                <w:bCs/>
                <w:sz w:val="16"/>
                <w:szCs w:val="16"/>
              </w:rPr>
            </w:pPr>
            <w:r w:rsidRPr="0075109E">
              <w:rPr>
                <w:rFonts w:ascii="Arial" w:hAnsi="Arial" w:cs="Arial"/>
                <w:bCs/>
                <w:sz w:val="16"/>
                <w:szCs w:val="16"/>
              </w:rPr>
              <w:t>4,0</w:t>
            </w:r>
          </w:p>
        </w:tc>
        <w:tc>
          <w:tcPr>
            <w:tcW w:w="1448" w:type="dxa"/>
          </w:tcPr>
          <w:p w:rsidR="00022785" w:rsidRPr="0075109E" w:rsidRDefault="00022785" w:rsidP="00022785">
            <w:pPr>
              <w:jc w:val="center"/>
              <w:rPr>
                <w:rFonts w:ascii="Arial" w:hAnsi="Arial" w:cs="Arial"/>
                <w:bCs/>
                <w:sz w:val="16"/>
                <w:szCs w:val="16"/>
              </w:rPr>
            </w:pPr>
            <w:r w:rsidRPr="0075109E">
              <w:rPr>
                <w:rFonts w:ascii="Arial" w:hAnsi="Arial" w:cs="Arial"/>
                <w:bCs/>
                <w:sz w:val="16"/>
                <w:szCs w:val="16"/>
              </w:rPr>
              <w:t>0,361</w:t>
            </w:r>
          </w:p>
        </w:tc>
        <w:tc>
          <w:tcPr>
            <w:tcW w:w="1547" w:type="dxa"/>
          </w:tcPr>
          <w:p w:rsidR="00022785" w:rsidRPr="0075109E" w:rsidRDefault="00022785" w:rsidP="00022785">
            <w:pPr>
              <w:jc w:val="center"/>
              <w:rPr>
                <w:rFonts w:ascii="Arial" w:hAnsi="Arial" w:cs="Arial"/>
                <w:bCs/>
                <w:sz w:val="16"/>
                <w:szCs w:val="16"/>
              </w:rPr>
            </w:pPr>
            <w:r w:rsidRPr="0075109E">
              <w:rPr>
                <w:rFonts w:ascii="Arial" w:hAnsi="Arial" w:cs="Arial"/>
                <w:bCs/>
                <w:sz w:val="16"/>
                <w:szCs w:val="16"/>
              </w:rPr>
              <w:t>не превышает</w:t>
            </w:r>
          </w:p>
        </w:tc>
        <w:tc>
          <w:tcPr>
            <w:tcW w:w="1997" w:type="dxa"/>
          </w:tcPr>
          <w:p w:rsidR="00022785" w:rsidRPr="0075109E" w:rsidRDefault="00022785" w:rsidP="00022785">
            <w:pPr>
              <w:jc w:val="center"/>
              <w:rPr>
                <w:rFonts w:ascii="Arial" w:hAnsi="Arial" w:cs="Arial"/>
                <w:bCs/>
                <w:sz w:val="16"/>
                <w:szCs w:val="16"/>
              </w:rPr>
            </w:pPr>
            <w:r w:rsidRPr="0075109E">
              <w:rPr>
                <w:rFonts w:ascii="Arial" w:hAnsi="Arial" w:cs="Arial"/>
                <w:bCs/>
                <w:sz w:val="16"/>
                <w:szCs w:val="16"/>
              </w:rPr>
              <w:t>-</w:t>
            </w:r>
          </w:p>
        </w:tc>
      </w:tr>
      <w:tr w:rsidR="00022785" w:rsidRPr="0075109E" w:rsidTr="0075109E">
        <w:tc>
          <w:tcPr>
            <w:tcW w:w="1440" w:type="dxa"/>
            <w:vMerge/>
          </w:tcPr>
          <w:p w:rsidR="00022785" w:rsidRPr="0075109E" w:rsidRDefault="00022785" w:rsidP="00022785">
            <w:pPr>
              <w:jc w:val="center"/>
              <w:rPr>
                <w:rFonts w:ascii="Arial" w:hAnsi="Arial" w:cs="Arial"/>
                <w:bCs/>
                <w:sz w:val="16"/>
                <w:szCs w:val="16"/>
              </w:rPr>
            </w:pPr>
          </w:p>
        </w:tc>
        <w:tc>
          <w:tcPr>
            <w:tcW w:w="1532" w:type="dxa"/>
          </w:tcPr>
          <w:p w:rsidR="00022785" w:rsidRPr="0075109E" w:rsidRDefault="00022785" w:rsidP="00022785">
            <w:pPr>
              <w:jc w:val="center"/>
              <w:rPr>
                <w:rFonts w:ascii="Arial" w:hAnsi="Arial" w:cs="Arial"/>
                <w:bCs/>
                <w:sz w:val="16"/>
                <w:szCs w:val="16"/>
              </w:rPr>
            </w:pPr>
            <w:r w:rsidRPr="0075109E">
              <w:rPr>
                <w:rFonts w:ascii="Arial" w:hAnsi="Arial" w:cs="Arial"/>
                <w:bCs/>
                <w:sz w:val="16"/>
                <w:szCs w:val="16"/>
              </w:rPr>
              <w:t>Массовая доля нефтепродуктов</w:t>
            </w:r>
          </w:p>
        </w:tc>
        <w:tc>
          <w:tcPr>
            <w:tcW w:w="1529" w:type="dxa"/>
          </w:tcPr>
          <w:p w:rsidR="00022785" w:rsidRPr="0075109E" w:rsidRDefault="00022785" w:rsidP="00022785">
            <w:pPr>
              <w:jc w:val="center"/>
              <w:rPr>
                <w:rFonts w:ascii="Arial" w:hAnsi="Arial" w:cs="Arial"/>
                <w:bCs/>
                <w:sz w:val="16"/>
                <w:szCs w:val="16"/>
              </w:rPr>
            </w:pPr>
            <w:r w:rsidRPr="0075109E">
              <w:rPr>
                <w:rFonts w:ascii="Arial" w:hAnsi="Arial" w:cs="Arial"/>
                <w:bCs/>
                <w:sz w:val="16"/>
                <w:szCs w:val="16"/>
              </w:rPr>
              <w:t>не нормир-я</w:t>
            </w:r>
          </w:p>
        </w:tc>
        <w:tc>
          <w:tcPr>
            <w:tcW w:w="1448" w:type="dxa"/>
          </w:tcPr>
          <w:p w:rsidR="00022785" w:rsidRPr="0075109E" w:rsidRDefault="00022785" w:rsidP="00022785">
            <w:pPr>
              <w:jc w:val="center"/>
              <w:rPr>
                <w:rFonts w:ascii="Arial" w:hAnsi="Arial" w:cs="Arial"/>
                <w:bCs/>
                <w:sz w:val="16"/>
                <w:szCs w:val="16"/>
              </w:rPr>
            </w:pPr>
            <w:r w:rsidRPr="0075109E">
              <w:rPr>
                <w:rFonts w:ascii="Arial" w:hAnsi="Arial" w:cs="Arial"/>
                <w:bCs/>
                <w:sz w:val="16"/>
                <w:szCs w:val="16"/>
              </w:rPr>
              <w:t>158,0</w:t>
            </w:r>
          </w:p>
        </w:tc>
        <w:tc>
          <w:tcPr>
            <w:tcW w:w="1547" w:type="dxa"/>
          </w:tcPr>
          <w:p w:rsidR="00022785" w:rsidRPr="0075109E" w:rsidRDefault="00022785" w:rsidP="00022785">
            <w:pPr>
              <w:jc w:val="center"/>
              <w:rPr>
                <w:rFonts w:ascii="Arial" w:hAnsi="Arial" w:cs="Arial"/>
                <w:bCs/>
                <w:sz w:val="16"/>
                <w:szCs w:val="16"/>
              </w:rPr>
            </w:pPr>
            <w:r w:rsidRPr="0075109E">
              <w:rPr>
                <w:rFonts w:ascii="Arial" w:hAnsi="Arial" w:cs="Arial"/>
                <w:bCs/>
                <w:sz w:val="16"/>
                <w:szCs w:val="16"/>
              </w:rPr>
              <w:t>-</w:t>
            </w:r>
          </w:p>
        </w:tc>
        <w:tc>
          <w:tcPr>
            <w:tcW w:w="1997" w:type="dxa"/>
          </w:tcPr>
          <w:p w:rsidR="00022785" w:rsidRPr="0075109E" w:rsidRDefault="00022785" w:rsidP="00022785">
            <w:pPr>
              <w:jc w:val="center"/>
              <w:rPr>
                <w:rFonts w:ascii="Arial" w:hAnsi="Arial" w:cs="Arial"/>
                <w:bCs/>
                <w:sz w:val="16"/>
                <w:szCs w:val="16"/>
              </w:rPr>
            </w:pPr>
            <w:r w:rsidRPr="0075109E">
              <w:rPr>
                <w:rFonts w:ascii="Arial" w:hAnsi="Arial" w:cs="Arial"/>
                <w:bCs/>
                <w:sz w:val="16"/>
                <w:szCs w:val="16"/>
              </w:rPr>
              <w:t>-</w:t>
            </w:r>
          </w:p>
        </w:tc>
      </w:tr>
      <w:tr w:rsidR="0075109E" w:rsidRPr="0075109E" w:rsidTr="0075109E">
        <w:tc>
          <w:tcPr>
            <w:tcW w:w="9493" w:type="dxa"/>
            <w:gridSpan w:val="6"/>
          </w:tcPr>
          <w:p w:rsidR="0075109E" w:rsidRPr="0075109E" w:rsidRDefault="0075109E" w:rsidP="00022785">
            <w:pPr>
              <w:jc w:val="center"/>
              <w:rPr>
                <w:rFonts w:ascii="Arial" w:hAnsi="Arial" w:cs="Arial"/>
                <w:b/>
                <w:bCs/>
                <w:sz w:val="16"/>
                <w:szCs w:val="16"/>
                <w:lang w:val="kk-KZ"/>
              </w:rPr>
            </w:pPr>
            <w:r w:rsidRPr="0075109E">
              <w:rPr>
                <w:rFonts w:ascii="Arial" w:hAnsi="Arial" w:cs="Arial"/>
                <w:b/>
                <w:bCs/>
                <w:sz w:val="16"/>
                <w:szCs w:val="16"/>
                <w:lang w:val="kk-KZ"/>
              </w:rPr>
              <w:t>4 квартал 2023г</w:t>
            </w:r>
          </w:p>
        </w:tc>
      </w:tr>
      <w:tr w:rsidR="0075109E" w:rsidRPr="0075109E" w:rsidTr="0075109E">
        <w:tc>
          <w:tcPr>
            <w:tcW w:w="1440" w:type="dxa"/>
            <w:vMerge w:val="restart"/>
          </w:tcPr>
          <w:p w:rsidR="0075109E" w:rsidRPr="0075109E" w:rsidRDefault="0075109E" w:rsidP="0075109E">
            <w:pPr>
              <w:jc w:val="center"/>
              <w:rPr>
                <w:rFonts w:ascii="Arial" w:hAnsi="Arial" w:cs="Arial"/>
                <w:bCs/>
                <w:sz w:val="16"/>
                <w:szCs w:val="16"/>
              </w:rPr>
            </w:pPr>
            <w:r w:rsidRPr="0075109E">
              <w:rPr>
                <w:rFonts w:ascii="Arial" w:hAnsi="Arial" w:cs="Arial"/>
                <w:bCs/>
                <w:sz w:val="16"/>
                <w:szCs w:val="16"/>
              </w:rPr>
              <w:t>СЭП – 1</w:t>
            </w:r>
          </w:p>
          <w:p w:rsidR="0075109E" w:rsidRPr="0075109E" w:rsidRDefault="0075109E" w:rsidP="0075109E">
            <w:pPr>
              <w:jc w:val="center"/>
              <w:rPr>
                <w:rFonts w:ascii="Arial" w:hAnsi="Arial" w:cs="Arial"/>
                <w:bCs/>
                <w:sz w:val="16"/>
                <w:szCs w:val="16"/>
              </w:rPr>
            </w:pPr>
            <w:r w:rsidRPr="0075109E">
              <w:rPr>
                <w:rFonts w:ascii="Arial" w:hAnsi="Arial" w:cs="Arial"/>
                <w:bCs/>
                <w:sz w:val="16"/>
                <w:szCs w:val="16"/>
              </w:rPr>
              <w:t>территория нефтепромысла</w:t>
            </w:r>
          </w:p>
          <w:p w:rsidR="0075109E" w:rsidRPr="0075109E" w:rsidRDefault="0075109E" w:rsidP="0075109E">
            <w:pPr>
              <w:jc w:val="center"/>
              <w:rPr>
                <w:rFonts w:ascii="Arial" w:hAnsi="Arial" w:cs="Arial"/>
                <w:bCs/>
                <w:sz w:val="16"/>
                <w:szCs w:val="16"/>
              </w:rPr>
            </w:pPr>
            <w:r w:rsidRPr="0075109E">
              <w:rPr>
                <w:rFonts w:ascii="Arial" w:hAnsi="Arial" w:cs="Arial"/>
                <w:bCs/>
                <w:sz w:val="16"/>
                <w:szCs w:val="16"/>
              </w:rPr>
              <w:t>53°13'22,7"</w:t>
            </w:r>
          </w:p>
          <w:p w:rsidR="0075109E" w:rsidRPr="0075109E" w:rsidRDefault="0075109E" w:rsidP="0075109E">
            <w:pPr>
              <w:jc w:val="center"/>
              <w:rPr>
                <w:rFonts w:ascii="Arial" w:hAnsi="Arial" w:cs="Arial"/>
                <w:bCs/>
                <w:sz w:val="16"/>
                <w:szCs w:val="16"/>
              </w:rPr>
            </w:pPr>
            <w:r w:rsidRPr="0075109E">
              <w:rPr>
                <w:rFonts w:ascii="Arial" w:hAnsi="Arial" w:cs="Arial"/>
                <w:bCs/>
                <w:sz w:val="16"/>
                <w:szCs w:val="16"/>
              </w:rPr>
              <w:t>46°33'5,77"</w:t>
            </w:r>
          </w:p>
        </w:tc>
        <w:tc>
          <w:tcPr>
            <w:tcW w:w="1532" w:type="dxa"/>
          </w:tcPr>
          <w:p w:rsidR="0075109E" w:rsidRPr="0075109E" w:rsidRDefault="0075109E" w:rsidP="0075109E">
            <w:pPr>
              <w:jc w:val="center"/>
              <w:rPr>
                <w:rFonts w:ascii="Arial" w:hAnsi="Arial" w:cs="Arial"/>
                <w:bCs/>
                <w:sz w:val="16"/>
                <w:szCs w:val="16"/>
              </w:rPr>
            </w:pPr>
            <w:r w:rsidRPr="0075109E">
              <w:rPr>
                <w:rFonts w:ascii="Arial" w:hAnsi="Arial" w:cs="Arial"/>
                <w:bCs/>
                <w:sz w:val="16"/>
                <w:szCs w:val="16"/>
              </w:rPr>
              <w:t>Медь</w:t>
            </w:r>
          </w:p>
        </w:tc>
        <w:tc>
          <w:tcPr>
            <w:tcW w:w="1529" w:type="dxa"/>
          </w:tcPr>
          <w:p w:rsidR="0075109E" w:rsidRPr="0075109E" w:rsidRDefault="0075109E" w:rsidP="0075109E">
            <w:pPr>
              <w:jc w:val="center"/>
              <w:rPr>
                <w:rFonts w:ascii="Arial" w:hAnsi="Arial" w:cs="Arial"/>
                <w:bCs/>
                <w:sz w:val="16"/>
                <w:szCs w:val="16"/>
              </w:rPr>
            </w:pPr>
            <w:r w:rsidRPr="0075109E">
              <w:rPr>
                <w:rFonts w:ascii="Arial" w:hAnsi="Arial" w:cs="Arial"/>
                <w:bCs/>
                <w:sz w:val="16"/>
                <w:szCs w:val="16"/>
              </w:rPr>
              <w:t>3,0</w:t>
            </w:r>
          </w:p>
        </w:tc>
        <w:tc>
          <w:tcPr>
            <w:tcW w:w="1448" w:type="dxa"/>
          </w:tcPr>
          <w:p w:rsidR="0075109E" w:rsidRPr="0075109E" w:rsidRDefault="0075109E" w:rsidP="0075109E">
            <w:pPr>
              <w:jc w:val="center"/>
              <w:rPr>
                <w:rFonts w:ascii="Arial" w:hAnsi="Arial" w:cs="Arial"/>
                <w:bCs/>
                <w:sz w:val="16"/>
                <w:szCs w:val="16"/>
              </w:rPr>
            </w:pPr>
            <w:r w:rsidRPr="0075109E">
              <w:rPr>
                <w:rFonts w:ascii="Arial" w:hAnsi="Arial" w:cs="Arial"/>
                <w:bCs/>
                <w:sz w:val="16"/>
                <w:szCs w:val="16"/>
              </w:rPr>
              <w:t>0,041</w:t>
            </w:r>
          </w:p>
        </w:tc>
        <w:tc>
          <w:tcPr>
            <w:tcW w:w="1547" w:type="dxa"/>
          </w:tcPr>
          <w:p w:rsidR="0075109E" w:rsidRPr="0075109E" w:rsidRDefault="0075109E" w:rsidP="0075109E">
            <w:pPr>
              <w:jc w:val="center"/>
              <w:rPr>
                <w:rFonts w:ascii="Arial" w:hAnsi="Arial" w:cs="Arial"/>
                <w:bCs/>
                <w:sz w:val="16"/>
                <w:szCs w:val="16"/>
              </w:rPr>
            </w:pPr>
            <w:r w:rsidRPr="0075109E">
              <w:rPr>
                <w:rFonts w:ascii="Arial" w:hAnsi="Arial" w:cs="Arial"/>
                <w:bCs/>
                <w:sz w:val="16"/>
                <w:szCs w:val="16"/>
              </w:rPr>
              <w:t>не превышает</w:t>
            </w:r>
          </w:p>
        </w:tc>
        <w:tc>
          <w:tcPr>
            <w:tcW w:w="1997" w:type="dxa"/>
          </w:tcPr>
          <w:p w:rsidR="0075109E" w:rsidRPr="0075109E" w:rsidRDefault="0075109E" w:rsidP="0075109E">
            <w:pPr>
              <w:jc w:val="center"/>
              <w:rPr>
                <w:rFonts w:ascii="Arial" w:hAnsi="Arial" w:cs="Arial"/>
                <w:bCs/>
                <w:sz w:val="16"/>
                <w:szCs w:val="16"/>
              </w:rPr>
            </w:pPr>
            <w:r w:rsidRPr="0075109E">
              <w:rPr>
                <w:rFonts w:ascii="Arial" w:hAnsi="Arial" w:cs="Arial"/>
                <w:bCs/>
                <w:sz w:val="16"/>
                <w:szCs w:val="16"/>
              </w:rPr>
              <w:t>-</w:t>
            </w:r>
          </w:p>
        </w:tc>
      </w:tr>
      <w:tr w:rsidR="0075109E" w:rsidRPr="0075109E" w:rsidTr="0075109E">
        <w:tc>
          <w:tcPr>
            <w:tcW w:w="1440" w:type="dxa"/>
            <w:vMerge/>
          </w:tcPr>
          <w:p w:rsidR="0075109E" w:rsidRPr="0075109E" w:rsidRDefault="0075109E" w:rsidP="0075109E">
            <w:pPr>
              <w:jc w:val="center"/>
              <w:rPr>
                <w:rFonts w:ascii="Arial" w:hAnsi="Arial" w:cs="Arial"/>
                <w:bCs/>
                <w:sz w:val="16"/>
                <w:szCs w:val="16"/>
              </w:rPr>
            </w:pPr>
          </w:p>
        </w:tc>
        <w:tc>
          <w:tcPr>
            <w:tcW w:w="1532" w:type="dxa"/>
          </w:tcPr>
          <w:p w:rsidR="0075109E" w:rsidRPr="0075109E" w:rsidRDefault="0075109E" w:rsidP="0075109E">
            <w:pPr>
              <w:jc w:val="center"/>
              <w:rPr>
                <w:rFonts w:ascii="Arial" w:hAnsi="Arial" w:cs="Arial"/>
                <w:bCs/>
                <w:sz w:val="16"/>
                <w:szCs w:val="16"/>
              </w:rPr>
            </w:pPr>
            <w:r w:rsidRPr="0075109E">
              <w:rPr>
                <w:rFonts w:ascii="Arial" w:hAnsi="Arial" w:cs="Arial"/>
                <w:bCs/>
                <w:sz w:val="16"/>
                <w:szCs w:val="16"/>
              </w:rPr>
              <w:t>Цинк</w:t>
            </w:r>
          </w:p>
        </w:tc>
        <w:tc>
          <w:tcPr>
            <w:tcW w:w="1529" w:type="dxa"/>
          </w:tcPr>
          <w:p w:rsidR="0075109E" w:rsidRPr="0075109E" w:rsidRDefault="0075109E" w:rsidP="0075109E">
            <w:pPr>
              <w:jc w:val="center"/>
              <w:rPr>
                <w:rFonts w:ascii="Arial" w:hAnsi="Arial" w:cs="Arial"/>
                <w:bCs/>
                <w:sz w:val="16"/>
                <w:szCs w:val="16"/>
              </w:rPr>
            </w:pPr>
            <w:r w:rsidRPr="0075109E">
              <w:rPr>
                <w:rFonts w:ascii="Arial" w:hAnsi="Arial" w:cs="Arial"/>
                <w:bCs/>
                <w:sz w:val="16"/>
                <w:szCs w:val="16"/>
              </w:rPr>
              <w:t>23,0</w:t>
            </w:r>
          </w:p>
        </w:tc>
        <w:tc>
          <w:tcPr>
            <w:tcW w:w="1448" w:type="dxa"/>
          </w:tcPr>
          <w:p w:rsidR="0075109E" w:rsidRPr="0075109E" w:rsidRDefault="0075109E" w:rsidP="0075109E">
            <w:pPr>
              <w:jc w:val="center"/>
              <w:rPr>
                <w:rFonts w:ascii="Arial" w:hAnsi="Arial" w:cs="Arial"/>
                <w:bCs/>
                <w:sz w:val="16"/>
                <w:szCs w:val="16"/>
              </w:rPr>
            </w:pPr>
            <w:r w:rsidRPr="0075109E">
              <w:rPr>
                <w:rFonts w:ascii="Arial" w:hAnsi="Arial" w:cs="Arial"/>
                <w:bCs/>
                <w:sz w:val="16"/>
                <w:szCs w:val="16"/>
              </w:rPr>
              <w:t>0,639</w:t>
            </w:r>
          </w:p>
        </w:tc>
        <w:tc>
          <w:tcPr>
            <w:tcW w:w="1547" w:type="dxa"/>
          </w:tcPr>
          <w:p w:rsidR="0075109E" w:rsidRPr="0075109E" w:rsidRDefault="0075109E" w:rsidP="0075109E">
            <w:pPr>
              <w:jc w:val="center"/>
              <w:rPr>
                <w:rFonts w:ascii="Arial" w:hAnsi="Arial" w:cs="Arial"/>
                <w:bCs/>
                <w:sz w:val="16"/>
                <w:szCs w:val="16"/>
              </w:rPr>
            </w:pPr>
            <w:r w:rsidRPr="0075109E">
              <w:rPr>
                <w:rFonts w:ascii="Arial" w:hAnsi="Arial" w:cs="Arial"/>
                <w:bCs/>
                <w:sz w:val="16"/>
                <w:szCs w:val="16"/>
              </w:rPr>
              <w:t>не превышает</w:t>
            </w:r>
          </w:p>
        </w:tc>
        <w:tc>
          <w:tcPr>
            <w:tcW w:w="1997" w:type="dxa"/>
          </w:tcPr>
          <w:p w:rsidR="0075109E" w:rsidRPr="0075109E" w:rsidRDefault="0075109E" w:rsidP="0075109E">
            <w:pPr>
              <w:jc w:val="center"/>
              <w:rPr>
                <w:rFonts w:ascii="Arial" w:hAnsi="Arial" w:cs="Arial"/>
                <w:bCs/>
                <w:sz w:val="16"/>
                <w:szCs w:val="16"/>
              </w:rPr>
            </w:pPr>
            <w:r w:rsidRPr="0075109E">
              <w:rPr>
                <w:rFonts w:ascii="Arial" w:hAnsi="Arial" w:cs="Arial"/>
                <w:bCs/>
                <w:sz w:val="16"/>
                <w:szCs w:val="16"/>
              </w:rPr>
              <w:t>-</w:t>
            </w:r>
          </w:p>
        </w:tc>
      </w:tr>
      <w:tr w:rsidR="0075109E" w:rsidRPr="0075109E" w:rsidTr="0075109E">
        <w:tc>
          <w:tcPr>
            <w:tcW w:w="1440" w:type="dxa"/>
            <w:vMerge/>
          </w:tcPr>
          <w:p w:rsidR="0075109E" w:rsidRPr="0075109E" w:rsidRDefault="0075109E" w:rsidP="0075109E">
            <w:pPr>
              <w:jc w:val="center"/>
              <w:rPr>
                <w:rFonts w:ascii="Arial" w:hAnsi="Arial" w:cs="Arial"/>
                <w:bCs/>
                <w:sz w:val="16"/>
                <w:szCs w:val="16"/>
              </w:rPr>
            </w:pPr>
          </w:p>
        </w:tc>
        <w:tc>
          <w:tcPr>
            <w:tcW w:w="1532" w:type="dxa"/>
          </w:tcPr>
          <w:p w:rsidR="0075109E" w:rsidRPr="0075109E" w:rsidRDefault="0075109E" w:rsidP="0075109E">
            <w:pPr>
              <w:jc w:val="center"/>
              <w:rPr>
                <w:rFonts w:ascii="Arial" w:hAnsi="Arial" w:cs="Arial"/>
                <w:bCs/>
                <w:sz w:val="16"/>
                <w:szCs w:val="16"/>
              </w:rPr>
            </w:pPr>
            <w:r w:rsidRPr="0075109E">
              <w:rPr>
                <w:rFonts w:ascii="Arial" w:hAnsi="Arial" w:cs="Arial"/>
                <w:bCs/>
                <w:sz w:val="16"/>
                <w:szCs w:val="16"/>
              </w:rPr>
              <w:t>Свинец</w:t>
            </w:r>
          </w:p>
        </w:tc>
        <w:tc>
          <w:tcPr>
            <w:tcW w:w="1529" w:type="dxa"/>
          </w:tcPr>
          <w:p w:rsidR="0075109E" w:rsidRPr="0075109E" w:rsidRDefault="0075109E" w:rsidP="0075109E">
            <w:pPr>
              <w:jc w:val="center"/>
              <w:rPr>
                <w:rFonts w:ascii="Arial" w:hAnsi="Arial" w:cs="Arial"/>
                <w:bCs/>
                <w:sz w:val="16"/>
                <w:szCs w:val="16"/>
              </w:rPr>
            </w:pPr>
            <w:r w:rsidRPr="0075109E">
              <w:rPr>
                <w:rFonts w:ascii="Arial" w:hAnsi="Arial" w:cs="Arial"/>
                <w:bCs/>
                <w:sz w:val="16"/>
                <w:szCs w:val="16"/>
              </w:rPr>
              <w:t>32,0</w:t>
            </w:r>
          </w:p>
        </w:tc>
        <w:tc>
          <w:tcPr>
            <w:tcW w:w="1448" w:type="dxa"/>
          </w:tcPr>
          <w:p w:rsidR="0075109E" w:rsidRPr="0075109E" w:rsidRDefault="0075109E" w:rsidP="0075109E">
            <w:pPr>
              <w:jc w:val="center"/>
              <w:rPr>
                <w:rFonts w:ascii="Arial" w:hAnsi="Arial" w:cs="Arial"/>
                <w:bCs/>
                <w:sz w:val="16"/>
                <w:szCs w:val="16"/>
              </w:rPr>
            </w:pPr>
            <w:r w:rsidRPr="0075109E">
              <w:rPr>
                <w:rFonts w:ascii="Arial" w:hAnsi="Arial" w:cs="Arial"/>
                <w:bCs/>
                <w:sz w:val="16"/>
                <w:szCs w:val="16"/>
              </w:rPr>
              <w:t>2,338</w:t>
            </w:r>
          </w:p>
        </w:tc>
        <w:tc>
          <w:tcPr>
            <w:tcW w:w="1547" w:type="dxa"/>
          </w:tcPr>
          <w:p w:rsidR="0075109E" w:rsidRPr="0075109E" w:rsidRDefault="0075109E" w:rsidP="0075109E">
            <w:pPr>
              <w:jc w:val="center"/>
              <w:rPr>
                <w:rFonts w:ascii="Arial" w:hAnsi="Arial" w:cs="Arial"/>
                <w:bCs/>
                <w:sz w:val="16"/>
                <w:szCs w:val="16"/>
              </w:rPr>
            </w:pPr>
            <w:r w:rsidRPr="0075109E">
              <w:rPr>
                <w:rFonts w:ascii="Arial" w:hAnsi="Arial" w:cs="Arial"/>
                <w:bCs/>
                <w:sz w:val="16"/>
                <w:szCs w:val="16"/>
              </w:rPr>
              <w:t>не превышает</w:t>
            </w:r>
          </w:p>
        </w:tc>
        <w:tc>
          <w:tcPr>
            <w:tcW w:w="1997" w:type="dxa"/>
          </w:tcPr>
          <w:p w:rsidR="0075109E" w:rsidRPr="0075109E" w:rsidRDefault="0075109E" w:rsidP="0075109E">
            <w:pPr>
              <w:jc w:val="center"/>
              <w:rPr>
                <w:rFonts w:ascii="Arial" w:hAnsi="Arial" w:cs="Arial"/>
                <w:bCs/>
                <w:sz w:val="16"/>
                <w:szCs w:val="16"/>
              </w:rPr>
            </w:pPr>
            <w:r w:rsidRPr="0075109E">
              <w:rPr>
                <w:rFonts w:ascii="Arial" w:hAnsi="Arial" w:cs="Arial"/>
                <w:bCs/>
                <w:sz w:val="16"/>
                <w:szCs w:val="16"/>
              </w:rPr>
              <w:t>-</w:t>
            </w:r>
          </w:p>
        </w:tc>
      </w:tr>
      <w:tr w:rsidR="0075109E" w:rsidRPr="0075109E" w:rsidTr="0075109E">
        <w:tc>
          <w:tcPr>
            <w:tcW w:w="1440" w:type="dxa"/>
            <w:vMerge/>
          </w:tcPr>
          <w:p w:rsidR="0075109E" w:rsidRPr="0075109E" w:rsidRDefault="0075109E" w:rsidP="0075109E">
            <w:pPr>
              <w:jc w:val="center"/>
              <w:rPr>
                <w:rFonts w:ascii="Arial" w:hAnsi="Arial" w:cs="Arial"/>
                <w:bCs/>
                <w:sz w:val="16"/>
                <w:szCs w:val="16"/>
              </w:rPr>
            </w:pPr>
          </w:p>
        </w:tc>
        <w:tc>
          <w:tcPr>
            <w:tcW w:w="1532" w:type="dxa"/>
          </w:tcPr>
          <w:p w:rsidR="0075109E" w:rsidRPr="0075109E" w:rsidRDefault="0075109E" w:rsidP="0075109E">
            <w:pPr>
              <w:jc w:val="center"/>
              <w:rPr>
                <w:rFonts w:ascii="Arial" w:hAnsi="Arial" w:cs="Arial"/>
                <w:bCs/>
                <w:sz w:val="16"/>
                <w:szCs w:val="16"/>
              </w:rPr>
            </w:pPr>
            <w:r w:rsidRPr="0075109E">
              <w:rPr>
                <w:rFonts w:ascii="Arial" w:hAnsi="Arial" w:cs="Arial"/>
                <w:bCs/>
                <w:sz w:val="16"/>
                <w:szCs w:val="16"/>
              </w:rPr>
              <w:t>Никель</w:t>
            </w:r>
          </w:p>
        </w:tc>
        <w:tc>
          <w:tcPr>
            <w:tcW w:w="1529" w:type="dxa"/>
          </w:tcPr>
          <w:p w:rsidR="0075109E" w:rsidRPr="0075109E" w:rsidRDefault="0075109E" w:rsidP="0075109E">
            <w:pPr>
              <w:jc w:val="center"/>
              <w:rPr>
                <w:rFonts w:ascii="Arial" w:hAnsi="Arial" w:cs="Arial"/>
                <w:bCs/>
                <w:sz w:val="16"/>
                <w:szCs w:val="16"/>
              </w:rPr>
            </w:pPr>
            <w:r w:rsidRPr="0075109E">
              <w:rPr>
                <w:rFonts w:ascii="Arial" w:hAnsi="Arial" w:cs="Arial"/>
                <w:bCs/>
                <w:sz w:val="16"/>
                <w:szCs w:val="16"/>
              </w:rPr>
              <w:t>4,0</w:t>
            </w:r>
          </w:p>
        </w:tc>
        <w:tc>
          <w:tcPr>
            <w:tcW w:w="1448" w:type="dxa"/>
          </w:tcPr>
          <w:p w:rsidR="0075109E" w:rsidRPr="0075109E" w:rsidRDefault="0075109E" w:rsidP="0075109E">
            <w:pPr>
              <w:jc w:val="center"/>
              <w:rPr>
                <w:rFonts w:ascii="Arial" w:hAnsi="Arial" w:cs="Arial"/>
                <w:bCs/>
                <w:sz w:val="16"/>
                <w:szCs w:val="16"/>
              </w:rPr>
            </w:pPr>
            <w:r w:rsidRPr="0075109E">
              <w:rPr>
                <w:rFonts w:ascii="Arial" w:hAnsi="Arial" w:cs="Arial"/>
                <w:bCs/>
                <w:sz w:val="16"/>
                <w:szCs w:val="16"/>
              </w:rPr>
              <w:t>0,178</w:t>
            </w:r>
          </w:p>
        </w:tc>
        <w:tc>
          <w:tcPr>
            <w:tcW w:w="1547" w:type="dxa"/>
          </w:tcPr>
          <w:p w:rsidR="0075109E" w:rsidRPr="0075109E" w:rsidRDefault="0075109E" w:rsidP="0075109E">
            <w:pPr>
              <w:jc w:val="center"/>
              <w:rPr>
                <w:rFonts w:ascii="Arial" w:hAnsi="Arial" w:cs="Arial"/>
                <w:bCs/>
                <w:sz w:val="16"/>
                <w:szCs w:val="16"/>
              </w:rPr>
            </w:pPr>
            <w:r w:rsidRPr="0075109E">
              <w:rPr>
                <w:rFonts w:ascii="Arial" w:hAnsi="Arial" w:cs="Arial"/>
                <w:bCs/>
                <w:sz w:val="16"/>
                <w:szCs w:val="16"/>
              </w:rPr>
              <w:t>не превышает</w:t>
            </w:r>
          </w:p>
        </w:tc>
        <w:tc>
          <w:tcPr>
            <w:tcW w:w="1997" w:type="dxa"/>
          </w:tcPr>
          <w:p w:rsidR="0075109E" w:rsidRPr="0075109E" w:rsidRDefault="0075109E" w:rsidP="0075109E">
            <w:pPr>
              <w:jc w:val="center"/>
              <w:rPr>
                <w:rFonts w:ascii="Arial" w:hAnsi="Arial" w:cs="Arial"/>
                <w:bCs/>
                <w:sz w:val="16"/>
                <w:szCs w:val="16"/>
              </w:rPr>
            </w:pPr>
            <w:r w:rsidRPr="0075109E">
              <w:rPr>
                <w:rFonts w:ascii="Arial" w:hAnsi="Arial" w:cs="Arial"/>
                <w:bCs/>
                <w:sz w:val="16"/>
                <w:szCs w:val="16"/>
              </w:rPr>
              <w:t>-</w:t>
            </w:r>
          </w:p>
        </w:tc>
      </w:tr>
      <w:tr w:rsidR="0075109E" w:rsidRPr="0075109E" w:rsidTr="0075109E">
        <w:tc>
          <w:tcPr>
            <w:tcW w:w="1440" w:type="dxa"/>
            <w:vMerge/>
          </w:tcPr>
          <w:p w:rsidR="0075109E" w:rsidRPr="0075109E" w:rsidRDefault="0075109E" w:rsidP="0075109E">
            <w:pPr>
              <w:jc w:val="center"/>
              <w:rPr>
                <w:rFonts w:ascii="Arial" w:hAnsi="Arial" w:cs="Arial"/>
                <w:bCs/>
                <w:sz w:val="16"/>
                <w:szCs w:val="16"/>
              </w:rPr>
            </w:pPr>
          </w:p>
        </w:tc>
        <w:tc>
          <w:tcPr>
            <w:tcW w:w="1532" w:type="dxa"/>
          </w:tcPr>
          <w:p w:rsidR="0075109E" w:rsidRPr="0075109E" w:rsidRDefault="0075109E" w:rsidP="0075109E">
            <w:pPr>
              <w:jc w:val="center"/>
              <w:rPr>
                <w:rFonts w:ascii="Arial" w:hAnsi="Arial" w:cs="Arial"/>
                <w:bCs/>
                <w:sz w:val="16"/>
                <w:szCs w:val="16"/>
              </w:rPr>
            </w:pPr>
            <w:r w:rsidRPr="0075109E">
              <w:rPr>
                <w:rFonts w:ascii="Arial" w:hAnsi="Arial" w:cs="Arial"/>
                <w:bCs/>
                <w:sz w:val="16"/>
                <w:szCs w:val="16"/>
              </w:rPr>
              <w:t>Массовая доля нефтепродуктов</w:t>
            </w:r>
          </w:p>
        </w:tc>
        <w:tc>
          <w:tcPr>
            <w:tcW w:w="1529" w:type="dxa"/>
          </w:tcPr>
          <w:p w:rsidR="0075109E" w:rsidRPr="0075109E" w:rsidRDefault="0075109E" w:rsidP="0075109E">
            <w:pPr>
              <w:jc w:val="center"/>
              <w:rPr>
                <w:rFonts w:ascii="Arial" w:hAnsi="Arial" w:cs="Arial"/>
                <w:bCs/>
                <w:sz w:val="16"/>
                <w:szCs w:val="16"/>
              </w:rPr>
            </w:pPr>
            <w:r w:rsidRPr="0075109E">
              <w:rPr>
                <w:rFonts w:ascii="Arial" w:hAnsi="Arial" w:cs="Arial"/>
                <w:bCs/>
                <w:sz w:val="16"/>
                <w:szCs w:val="16"/>
              </w:rPr>
              <w:t>не нормир-я</w:t>
            </w:r>
          </w:p>
        </w:tc>
        <w:tc>
          <w:tcPr>
            <w:tcW w:w="1448" w:type="dxa"/>
          </w:tcPr>
          <w:p w:rsidR="0075109E" w:rsidRPr="0075109E" w:rsidRDefault="0075109E" w:rsidP="0075109E">
            <w:pPr>
              <w:jc w:val="center"/>
              <w:rPr>
                <w:rFonts w:ascii="Arial" w:hAnsi="Arial" w:cs="Arial"/>
                <w:bCs/>
                <w:sz w:val="16"/>
                <w:szCs w:val="16"/>
              </w:rPr>
            </w:pPr>
            <w:r w:rsidRPr="0075109E">
              <w:rPr>
                <w:rFonts w:ascii="Arial" w:hAnsi="Arial" w:cs="Arial"/>
                <w:bCs/>
                <w:sz w:val="16"/>
                <w:szCs w:val="16"/>
              </w:rPr>
              <w:t>140,0</w:t>
            </w:r>
          </w:p>
        </w:tc>
        <w:tc>
          <w:tcPr>
            <w:tcW w:w="1547" w:type="dxa"/>
          </w:tcPr>
          <w:p w:rsidR="0075109E" w:rsidRPr="0075109E" w:rsidRDefault="0075109E" w:rsidP="0075109E">
            <w:pPr>
              <w:jc w:val="center"/>
              <w:rPr>
                <w:rFonts w:ascii="Arial" w:hAnsi="Arial" w:cs="Arial"/>
                <w:bCs/>
                <w:sz w:val="16"/>
                <w:szCs w:val="16"/>
              </w:rPr>
            </w:pPr>
            <w:r w:rsidRPr="0075109E">
              <w:rPr>
                <w:rFonts w:ascii="Arial" w:hAnsi="Arial" w:cs="Arial"/>
                <w:bCs/>
                <w:sz w:val="16"/>
                <w:szCs w:val="16"/>
              </w:rPr>
              <w:t>-</w:t>
            </w:r>
          </w:p>
        </w:tc>
        <w:tc>
          <w:tcPr>
            <w:tcW w:w="1997" w:type="dxa"/>
          </w:tcPr>
          <w:p w:rsidR="0075109E" w:rsidRPr="0075109E" w:rsidRDefault="0075109E" w:rsidP="0075109E">
            <w:pPr>
              <w:jc w:val="center"/>
              <w:rPr>
                <w:rFonts w:ascii="Arial" w:hAnsi="Arial" w:cs="Arial"/>
                <w:bCs/>
                <w:sz w:val="16"/>
                <w:szCs w:val="16"/>
              </w:rPr>
            </w:pPr>
            <w:r w:rsidRPr="0075109E">
              <w:rPr>
                <w:rFonts w:ascii="Arial" w:hAnsi="Arial" w:cs="Arial"/>
                <w:bCs/>
                <w:sz w:val="16"/>
                <w:szCs w:val="16"/>
              </w:rPr>
              <w:t>-</w:t>
            </w:r>
          </w:p>
        </w:tc>
      </w:tr>
      <w:tr w:rsidR="0075109E" w:rsidRPr="0075109E" w:rsidTr="0075109E">
        <w:tc>
          <w:tcPr>
            <w:tcW w:w="1440" w:type="dxa"/>
            <w:vMerge w:val="restart"/>
          </w:tcPr>
          <w:p w:rsidR="0075109E" w:rsidRPr="0075109E" w:rsidRDefault="0075109E" w:rsidP="0075109E">
            <w:pPr>
              <w:jc w:val="center"/>
              <w:rPr>
                <w:rFonts w:ascii="Arial" w:hAnsi="Arial" w:cs="Arial"/>
                <w:bCs/>
                <w:sz w:val="16"/>
                <w:szCs w:val="16"/>
              </w:rPr>
            </w:pPr>
            <w:r w:rsidRPr="0075109E">
              <w:rPr>
                <w:rFonts w:ascii="Arial" w:hAnsi="Arial" w:cs="Arial"/>
                <w:bCs/>
                <w:sz w:val="16"/>
                <w:szCs w:val="16"/>
              </w:rPr>
              <w:t>СЭП – 2</w:t>
            </w:r>
          </w:p>
          <w:p w:rsidR="0075109E" w:rsidRPr="0075109E" w:rsidRDefault="0075109E" w:rsidP="0075109E">
            <w:pPr>
              <w:jc w:val="center"/>
              <w:rPr>
                <w:rFonts w:ascii="Arial" w:hAnsi="Arial" w:cs="Arial"/>
                <w:bCs/>
                <w:sz w:val="16"/>
                <w:szCs w:val="16"/>
              </w:rPr>
            </w:pPr>
            <w:r w:rsidRPr="0075109E">
              <w:rPr>
                <w:rFonts w:ascii="Arial" w:hAnsi="Arial" w:cs="Arial"/>
                <w:bCs/>
                <w:sz w:val="16"/>
                <w:szCs w:val="16"/>
              </w:rPr>
              <w:t>территория нефтепромысла</w:t>
            </w:r>
          </w:p>
          <w:p w:rsidR="0075109E" w:rsidRPr="0075109E" w:rsidRDefault="0075109E" w:rsidP="0075109E">
            <w:pPr>
              <w:jc w:val="center"/>
              <w:rPr>
                <w:rFonts w:ascii="Arial" w:hAnsi="Arial" w:cs="Arial"/>
                <w:bCs/>
                <w:sz w:val="16"/>
                <w:szCs w:val="16"/>
              </w:rPr>
            </w:pPr>
            <w:r w:rsidRPr="0075109E">
              <w:rPr>
                <w:rFonts w:ascii="Arial" w:hAnsi="Arial" w:cs="Arial"/>
                <w:bCs/>
                <w:sz w:val="16"/>
                <w:szCs w:val="16"/>
              </w:rPr>
              <w:t>53°13'48,1"</w:t>
            </w:r>
          </w:p>
          <w:p w:rsidR="0075109E" w:rsidRPr="0075109E" w:rsidRDefault="0075109E" w:rsidP="0075109E">
            <w:pPr>
              <w:jc w:val="center"/>
              <w:rPr>
                <w:rFonts w:ascii="Arial" w:hAnsi="Arial" w:cs="Arial"/>
                <w:bCs/>
                <w:sz w:val="16"/>
                <w:szCs w:val="16"/>
              </w:rPr>
            </w:pPr>
            <w:r w:rsidRPr="0075109E">
              <w:rPr>
                <w:rFonts w:ascii="Arial" w:hAnsi="Arial" w:cs="Arial"/>
                <w:bCs/>
                <w:sz w:val="16"/>
                <w:szCs w:val="16"/>
              </w:rPr>
              <w:t>46°32'40,7"</w:t>
            </w:r>
          </w:p>
        </w:tc>
        <w:tc>
          <w:tcPr>
            <w:tcW w:w="1532" w:type="dxa"/>
          </w:tcPr>
          <w:p w:rsidR="0075109E" w:rsidRPr="0075109E" w:rsidRDefault="0075109E" w:rsidP="0075109E">
            <w:pPr>
              <w:jc w:val="center"/>
              <w:rPr>
                <w:rFonts w:ascii="Arial" w:hAnsi="Arial" w:cs="Arial"/>
                <w:bCs/>
                <w:sz w:val="16"/>
                <w:szCs w:val="16"/>
              </w:rPr>
            </w:pPr>
            <w:r w:rsidRPr="0075109E">
              <w:rPr>
                <w:rFonts w:ascii="Arial" w:hAnsi="Arial" w:cs="Arial"/>
                <w:bCs/>
                <w:sz w:val="16"/>
                <w:szCs w:val="16"/>
              </w:rPr>
              <w:t>Медь</w:t>
            </w:r>
          </w:p>
        </w:tc>
        <w:tc>
          <w:tcPr>
            <w:tcW w:w="1529" w:type="dxa"/>
          </w:tcPr>
          <w:p w:rsidR="0075109E" w:rsidRPr="0075109E" w:rsidRDefault="0075109E" w:rsidP="0075109E">
            <w:pPr>
              <w:jc w:val="center"/>
              <w:rPr>
                <w:rFonts w:ascii="Arial" w:hAnsi="Arial" w:cs="Arial"/>
                <w:bCs/>
                <w:sz w:val="16"/>
                <w:szCs w:val="16"/>
              </w:rPr>
            </w:pPr>
            <w:r w:rsidRPr="0075109E">
              <w:rPr>
                <w:rFonts w:ascii="Arial" w:hAnsi="Arial" w:cs="Arial"/>
                <w:bCs/>
                <w:sz w:val="16"/>
                <w:szCs w:val="16"/>
              </w:rPr>
              <w:t>3,0</w:t>
            </w:r>
          </w:p>
        </w:tc>
        <w:tc>
          <w:tcPr>
            <w:tcW w:w="1448" w:type="dxa"/>
          </w:tcPr>
          <w:p w:rsidR="0075109E" w:rsidRPr="0075109E" w:rsidRDefault="0075109E" w:rsidP="0075109E">
            <w:pPr>
              <w:jc w:val="center"/>
              <w:rPr>
                <w:rFonts w:ascii="Arial" w:hAnsi="Arial" w:cs="Arial"/>
                <w:bCs/>
                <w:sz w:val="16"/>
                <w:szCs w:val="16"/>
              </w:rPr>
            </w:pPr>
            <w:r w:rsidRPr="0075109E">
              <w:rPr>
                <w:rFonts w:ascii="Arial" w:hAnsi="Arial" w:cs="Arial"/>
                <w:bCs/>
                <w:sz w:val="16"/>
                <w:szCs w:val="16"/>
              </w:rPr>
              <w:t>0,011</w:t>
            </w:r>
          </w:p>
        </w:tc>
        <w:tc>
          <w:tcPr>
            <w:tcW w:w="1547" w:type="dxa"/>
          </w:tcPr>
          <w:p w:rsidR="0075109E" w:rsidRPr="0075109E" w:rsidRDefault="0075109E" w:rsidP="0075109E">
            <w:pPr>
              <w:jc w:val="center"/>
              <w:rPr>
                <w:rFonts w:ascii="Arial" w:hAnsi="Arial" w:cs="Arial"/>
                <w:bCs/>
                <w:sz w:val="16"/>
                <w:szCs w:val="16"/>
              </w:rPr>
            </w:pPr>
            <w:r w:rsidRPr="0075109E">
              <w:rPr>
                <w:rFonts w:ascii="Arial" w:hAnsi="Arial" w:cs="Arial"/>
                <w:bCs/>
                <w:sz w:val="16"/>
                <w:szCs w:val="16"/>
              </w:rPr>
              <w:t>не превышает</w:t>
            </w:r>
          </w:p>
        </w:tc>
        <w:tc>
          <w:tcPr>
            <w:tcW w:w="1997" w:type="dxa"/>
          </w:tcPr>
          <w:p w:rsidR="0075109E" w:rsidRPr="0075109E" w:rsidRDefault="0075109E" w:rsidP="0075109E">
            <w:pPr>
              <w:jc w:val="center"/>
              <w:rPr>
                <w:rFonts w:ascii="Arial" w:hAnsi="Arial" w:cs="Arial"/>
                <w:bCs/>
                <w:sz w:val="16"/>
                <w:szCs w:val="16"/>
              </w:rPr>
            </w:pPr>
            <w:r w:rsidRPr="0075109E">
              <w:rPr>
                <w:rFonts w:ascii="Arial" w:hAnsi="Arial" w:cs="Arial"/>
                <w:bCs/>
                <w:sz w:val="16"/>
                <w:szCs w:val="16"/>
              </w:rPr>
              <w:t>-</w:t>
            </w:r>
          </w:p>
        </w:tc>
      </w:tr>
      <w:tr w:rsidR="0075109E" w:rsidRPr="0075109E" w:rsidTr="0075109E">
        <w:tc>
          <w:tcPr>
            <w:tcW w:w="1440" w:type="dxa"/>
            <w:vMerge/>
          </w:tcPr>
          <w:p w:rsidR="0075109E" w:rsidRPr="0075109E" w:rsidRDefault="0075109E" w:rsidP="0075109E">
            <w:pPr>
              <w:jc w:val="center"/>
              <w:rPr>
                <w:rFonts w:ascii="Arial" w:hAnsi="Arial" w:cs="Arial"/>
                <w:bCs/>
                <w:sz w:val="16"/>
                <w:szCs w:val="16"/>
              </w:rPr>
            </w:pPr>
          </w:p>
        </w:tc>
        <w:tc>
          <w:tcPr>
            <w:tcW w:w="1532" w:type="dxa"/>
          </w:tcPr>
          <w:p w:rsidR="0075109E" w:rsidRPr="0075109E" w:rsidRDefault="0075109E" w:rsidP="0075109E">
            <w:pPr>
              <w:jc w:val="center"/>
              <w:rPr>
                <w:rFonts w:ascii="Arial" w:hAnsi="Arial" w:cs="Arial"/>
                <w:bCs/>
                <w:sz w:val="16"/>
                <w:szCs w:val="16"/>
              </w:rPr>
            </w:pPr>
            <w:r w:rsidRPr="0075109E">
              <w:rPr>
                <w:rFonts w:ascii="Arial" w:hAnsi="Arial" w:cs="Arial"/>
                <w:bCs/>
                <w:sz w:val="16"/>
                <w:szCs w:val="16"/>
              </w:rPr>
              <w:t>Цинк</w:t>
            </w:r>
          </w:p>
        </w:tc>
        <w:tc>
          <w:tcPr>
            <w:tcW w:w="1529" w:type="dxa"/>
          </w:tcPr>
          <w:p w:rsidR="0075109E" w:rsidRPr="0075109E" w:rsidRDefault="0075109E" w:rsidP="0075109E">
            <w:pPr>
              <w:jc w:val="center"/>
              <w:rPr>
                <w:rFonts w:ascii="Arial" w:hAnsi="Arial" w:cs="Arial"/>
                <w:bCs/>
                <w:sz w:val="16"/>
                <w:szCs w:val="16"/>
              </w:rPr>
            </w:pPr>
            <w:r w:rsidRPr="0075109E">
              <w:rPr>
                <w:rFonts w:ascii="Arial" w:hAnsi="Arial" w:cs="Arial"/>
                <w:bCs/>
                <w:sz w:val="16"/>
                <w:szCs w:val="16"/>
              </w:rPr>
              <w:t>23,0</w:t>
            </w:r>
          </w:p>
        </w:tc>
        <w:tc>
          <w:tcPr>
            <w:tcW w:w="1448" w:type="dxa"/>
          </w:tcPr>
          <w:p w:rsidR="0075109E" w:rsidRPr="0075109E" w:rsidRDefault="0075109E" w:rsidP="0075109E">
            <w:pPr>
              <w:jc w:val="center"/>
              <w:rPr>
                <w:rFonts w:ascii="Arial" w:hAnsi="Arial" w:cs="Arial"/>
                <w:bCs/>
                <w:sz w:val="16"/>
                <w:szCs w:val="16"/>
              </w:rPr>
            </w:pPr>
            <w:r w:rsidRPr="0075109E">
              <w:rPr>
                <w:rFonts w:ascii="Arial" w:hAnsi="Arial" w:cs="Arial"/>
                <w:bCs/>
                <w:sz w:val="16"/>
                <w:szCs w:val="16"/>
              </w:rPr>
              <w:t>1,789</w:t>
            </w:r>
          </w:p>
        </w:tc>
        <w:tc>
          <w:tcPr>
            <w:tcW w:w="1547" w:type="dxa"/>
          </w:tcPr>
          <w:p w:rsidR="0075109E" w:rsidRPr="0075109E" w:rsidRDefault="0075109E" w:rsidP="0075109E">
            <w:pPr>
              <w:jc w:val="center"/>
              <w:rPr>
                <w:rFonts w:ascii="Arial" w:hAnsi="Arial" w:cs="Arial"/>
                <w:bCs/>
                <w:sz w:val="16"/>
                <w:szCs w:val="16"/>
              </w:rPr>
            </w:pPr>
            <w:r w:rsidRPr="0075109E">
              <w:rPr>
                <w:rFonts w:ascii="Arial" w:hAnsi="Arial" w:cs="Arial"/>
                <w:bCs/>
                <w:sz w:val="16"/>
                <w:szCs w:val="16"/>
              </w:rPr>
              <w:t>не превышает</w:t>
            </w:r>
          </w:p>
        </w:tc>
        <w:tc>
          <w:tcPr>
            <w:tcW w:w="1997" w:type="dxa"/>
          </w:tcPr>
          <w:p w:rsidR="0075109E" w:rsidRPr="0075109E" w:rsidRDefault="0075109E" w:rsidP="0075109E">
            <w:pPr>
              <w:jc w:val="center"/>
              <w:rPr>
                <w:rFonts w:ascii="Arial" w:hAnsi="Arial" w:cs="Arial"/>
                <w:bCs/>
                <w:sz w:val="16"/>
                <w:szCs w:val="16"/>
              </w:rPr>
            </w:pPr>
            <w:r w:rsidRPr="0075109E">
              <w:rPr>
                <w:rFonts w:ascii="Arial" w:hAnsi="Arial" w:cs="Arial"/>
                <w:bCs/>
                <w:sz w:val="16"/>
                <w:szCs w:val="16"/>
              </w:rPr>
              <w:t>-</w:t>
            </w:r>
          </w:p>
        </w:tc>
      </w:tr>
      <w:tr w:rsidR="0075109E" w:rsidRPr="0075109E" w:rsidTr="0075109E">
        <w:tc>
          <w:tcPr>
            <w:tcW w:w="1440" w:type="dxa"/>
            <w:vMerge/>
          </w:tcPr>
          <w:p w:rsidR="0075109E" w:rsidRPr="0075109E" w:rsidRDefault="0075109E" w:rsidP="0075109E">
            <w:pPr>
              <w:jc w:val="center"/>
              <w:rPr>
                <w:rFonts w:ascii="Arial" w:hAnsi="Arial" w:cs="Arial"/>
                <w:bCs/>
                <w:sz w:val="16"/>
                <w:szCs w:val="16"/>
              </w:rPr>
            </w:pPr>
          </w:p>
        </w:tc>
        <w:tc>
          <w:tcPr>
            <w:tcW w:w="1532" w:type="dxa"/>
          </w:tcPr>
          <w:p w:rsidR="0075109E" w:rsidRPr="0075109E" w:rsidRDefault="0075109E" w:rsidP="0075109E">
            <w:pPr>
              <w:jc w:val="center"/>
              <w:rPr>
                <w:rFonts w:ascii="Arial" w:hAnsi="Arial" w:cs="Arial"/>
                <w:bCs/>
                <w:sz w:val="16"/>
                <w:szCs w:val="16"/>
              </w:rPr>
            </w:pPr>
            <w:r w:rsidRPr="0075109E">
              <w:rPr>
                <w:rFonts w:ascii="Arial" w:hAnsi="Arial" w:cs="Arial"/>
                <w:bCs/>
                <w:sz w:val="16"/>
                <w:szCs w:val="16"/>
              </w:rPr>
              <w:t>Свинец</w:t>
            </w:r>
          </w:p>
        </w:tc>
        <w:tc>
          <w:tcPr>
            <w:tcW w:w="1529" w:type="dxa"/>
          </w:tcPr>
          <w:p w:rsidR="0075109E" w:rsidRPr="0075109E" w:rsidRDefault="0075109E" w:rsidP="0075109E">
            <w:pPr>
              <w:jc w:val="center"/>
              <w:rPr>
                <w:rFonts w:ascii="Arial" w:hAnsi="Arial" w:cs="Arial"/>
                <w:bCs/>
                <w:sz w:val="16"/>
                <w:szCs w:val="16"/>
              </w:rPr>
            </w:pPr>
            <w:r w:rsidRPr="0075109E">
              <w:rPr>
                <w:rFonts w:ascii="Arial" w:hAnsi="Arial" w:cs="Arial"/>
                <w:bCs/>
                <w:sz w:val="16"/>
                <w:szCs w:val="16"/>
              </w:rPr>
              <w:t>32,0</w:t>
            </w:r>
          </w:p>
        </w:tc>
        <w:tc>
          <w:tcPr>
            <w:tcW w:w="1448" w:type="dxa"/>
          </w:tcPr>
          <w:p w:rsidR="0075109E" w:rsidRPr="0075109E" w:rsidRDefault="0075109E" w:rsidP="0075109E">
            <w:pPr>
              <w:jc w:val="center"/>
              <w:rPr>
                <w:rFonts w:ascii="Arial" w:hAnsi="Arial" w:cs="Arial"/>
                <w:bCs/>
                <w:sz w:val="16"/>
                <w:szCs w:val="16"/>
              </w:rPr>
            </w:pPr>
            <w:r w:rsidRPr="0075109E">
              <w:rPr>
                <w:rFonts w:ascii="Arial" w:hAnsi="Arial" w:cs="Arial"/>
                <w:bCs/>
                <w:sz w:val="16"/>
                <w:szCs w:val="16"/>
              </w:rPr>
              <w:t>4,425</w:t>
            </w:r>
          </w:p>
        </w:tc>
        <w:tc>
          <w:tcPr>
            <w:tcW w:w="1547" w:type="dxa"/>
          </w:tcPr>
          <w:p w:rsidR="0075109E" w:rsidRPr="0075109E" w:rsidRDefault="0075109E" w:rsidP="0075109E">
            <w:pPr>
              <w:jc w:val="center"/>
              <w:rPr>
                <w:rFonts w:ascii="Arial" w:hAnsi="Arial" w:cs="Arial"/>
                <w:bCs/>
                <w:sz w:val="16"/>
                <w:szCs w:val="16"/>
              </w:rPr>
            </w:pPr>
            <w:r w:rsidRPr="0075109E">
              <w:rPr>
                <w:rFonts w:ascii="Arial" w:hAnsi="Arial" w:cs="Arial"/>
                <w:bCs/>
                <w:sz w:val="16"/>
                <w:szCs w:val="16"/>
              </w:rPr>
              <w:t>не превышает</w:t>
            </w:r>
          </w:p>
        </w:tc>
        <w:tc>
          <w:tcPr>
            <w:tcW w:w="1997" w:type="dxa"/>
          </w:tcPr>
          <w:p w:rsidR="0075109E" w:rsidRPr="0075109E" w:rsidRDefault="0075109E" w:rsidP="0075109E">
            <w:pPr>
              <w:jc w:val="center"/>
              <w:rPr>
                <w:rFonts w:ascii="Arial" w:hAnsi="Arial" w:cs="Arial"/>
                <w:bCs/>
                <w:sz w:val="16"/>
                <w:szCs w:val="16"/>
              </w:rPr>
            </w:pPr>
            <w:r w:rsidRPr="0075109E">
              <w:rPr>
                <w:rFonts w:ascii="Arial" w:hAnsi="Arial" w:cs="Arial"/>
                <w:bCs/>
                <w:sz w:val="16"/>
                <w:szCs w:val="16"/>
              </w:rPr>
              <w:t>-</w:t>
            </w:r>
          </w:p>
        </w:tc>
      </w:tr>
      <w:tr w:rsidR="0075109E" w:rsidRPr="0075109E" w:rsidTr="0075109E">
        <w:tc>
          <w:tcPr>
            <w:tcW w:w="1440" w:type="dxa"/>
            <w:vMerge/>
          </w:tcPr>
          <w:p w:rsidR="0075109E" w:rsidRPr="0075109E" w:rsidRDefault="0075109E" w:rsidP="0075109E">
            <w:pPr>
              <w:jc w:val="center"/>
              <w:rPr>
                <w:rFonts w:ascii="Arial" w:hAnsi="Arial" w:cs="Arial"/>
                <w:bCs/>
                <w:sz w:val="16"/>
                <w:szCs w:val="16"/>
              </w:rPr>
            </w:pPr>
          </w:p>
        </w:tc>
        <w:tc>
          <w:tcPr>
            <w:tcW w:w="1532" w:type="dxa"/>
          </w:tcPr>
          <w:p w:rsidR="0075109E" w:rsidRPr="0075109E" w:rsidRDefault="0075109E" w:rsidP="0075109E">
            <w:pPr>
              <w:jc w:val="center"/>
              <w:rPr>
                <w:rFonts w:ascii="Arial" w:hAnsi="Arial" w:cs="Arial"/>
                <w:bCs/>
                <w:sz w:val="16"/>
                <w:szCs w:val="16"/>
              </w:rPr>
            </w:pPr>
            <w:r w:rsidRPr="0075109E">
              <w:rPr>
                <w:rFonts w:ascii="Arial" w:hAnsi="Arial" w:cs="Arial"/>
                <w:bCs/>
                <w:sz w:val="16"/>
                <w:szCs w:val="16"/>
              </w:rPr>
              <w:t>Никель</w:t>
            </w:r>
          </w:p>
        </w:tc>
        <w:tc>
          <w:tcPr>
            <w:tcW w:w="1529" w:type="dxa"/>
          </w:tcPr>
          <w:p w:rsidR="0075109E" w:rsidRPr="0075109E" w:rsidRDefault="0075109E" w:rsidP="0075109E">
            <w:pPr>
              <w:jc w:val="center"/>
              <w:rPr>
                <w:rFonts w:ascii="Arial" w:hAnsi="Arial" w:cs="Arial"/>
                <w:bCs/>
                <w:sz w:val="16"/>
                <w:szCs w:val="16"/>
              </w:rPr>
            </w:pPr>
            <w:r w:rsidRPr="0075109E">
              <w:rPr>
                <w:rFonts w:ascii="Arial" w:hAnsi="Arial" w:cs="Arial"/>
                <w:bCs/>
                <w:sz w:val="16"/>
                <w:szCs w:val="16"/>
              </w:rPr>
              <w:t>4,0</w:t>
            </w:r>
          </w:p>
        </w:tc>
        <w:tc>
          <w:tcPr>
            <w:tcW w:w="1448" w:type="dxa"/>
          </w:tcPr>
          <w:p w:rsidR="0075109E" w:rsidRPr="0075109E" w:rsidRDefault="0075109E" w:rsidP="0075109E">
            <w:pPr>
              <w:jc w:val="center"/>
              <w:rPr>
                <w:rFonts w:ascii="Arial" w:hAnsi="Arial" w:cs="Arial"/>
                <w:bCs/>
                <w:sz w:val="16"/>
                <w:szCs w:val="16"/>
              </w:rPr>
            </w:pPr>
            <w:r w:rsidRPr="0075109E">
              <w:rPr>
                <w:rFonts w:ascii="Arial" w:hAnsi="Arial" w:cs="Arial"/>
                <w:bCs/>
                <w:sz w:val="16"/>
                <w:szCs w:val="16"/>
              </w:rPr>
              <w:t>0,142</w:t>
            </w:r>
          </w:p>
        </w:tc>
        <w:tc>
          <w:tcPr>
            <w:tcW w:w="1547" w:type="dxa"/>
          </w:tcPr>
          <w:p w:rsidR="0075109E" w:rsidRPr="0075109E" w:rsidRDefault="0075109E" w:rsidP="0075109E">
            <w:pPr>
              <w:jc w:val="center"/>
              <w:rPr>
                <w:rFonts w:ascii="Arial" w:hAnsi="Arial" w:cs="Arial"/>
                <w:bCs/>
                <w:sz w:val="16"/>
                <w:szCs w:val="16"/>
              </w:rPr>
            </w:pPr>
            <w:r w:rsidRPr="0075109E">
              <w:rPr>
                <w:rFonts w:ascii="Arial" w:hAnsi="Arial" w:cs="Arial"/>
                <w:bCs/>
                <w:sz w:val="16"/>
                <w:szCs w:val="16"/>
              </w:rPr>
              <w:t>не превышает</w:t>
            </w:r>
          </w:p>
        </w:tc>
        <w:tc>
          <w:tcPr>
            <w:tcW w:w="1997" w:type="dxa"/>
          </w:tcPr>
          <w:p w:rsidR="0075109E" w:rsidRPr="0075109E" w:rsidRDefault="0075109E" w:rsidP="0075109E">
            <w:pPr>
              <w:jc w:val="center"/>
              <w:rPr>
                <w:rFonts w:ascii="Arial" w:hAnsi="Arial" w:cs="Arial"/>
                <w:bCs/>
                <w:sz w:val="16"/>
                <w:szCs w:val="16"/>
              </w:rPr>
            </w:pPr>
            <w:r w:rsidRPr="0075109E">
              <w:rPr>
                <w:rFonts w:ascii="Arial" w:hAnsi="Arial" w:cs="Arial"/>
                <w:bCs/>
                <w:sz w:val="16"/>
                <w:szCs w:val="16"/>
              </w:rPr>
              <w:t>-</w:t>
            </w:r>
          </w:p>
        </w:tc>
      </w:tr>
      <w:tr w:rsidR="0075109E" w:rsidRPr="0075109E" w:rsidTr="0075109E">
        <w:tc>
          <w:tcPr>
            <w:tcW w:w="1440" w:type="dxa"/>
            <w:vMerge/>
          </w:tcPr>
          <w:p w:rsidR="0075109E" w:rsidRPr="0075109E" w:rsidRDefault="0075109E" w:rsidP="0075109E">
            <w:pPr>
              <w:jc w:val="center"/>
              <w:rPr>
                <w:rFonts w:ascii="Arial" w:hAnsi="Arial" w:cs="Arial"/>
                <w:bCs/>
                <w:sz w:val="16"/>
                <w:szCs w:val="16"/>
              </w:rPr>
            </w:pPr>
          </w:p>
        </w:tc>
        <w:tc>
          <w:tcPr>
            <w:tcW w:w="1532" w:type="dxa"/>
          </w:tcPr>
          <w:p w:rsidR="0075109E" w:rsidRPr="0075109E" w:rsidRDefault="0075109E" w:rsidP="0075109E">
            <w:pPr>
              <w:jc w:val="center"/>
              <w:rPr>
                <w:rFonts w:ascii="Arial" w:hAnsi="Arial" w:cs="Arial"/>
                <w:bCs/>
                <w:sz w:val="16"/>
                <w:szCs w:val="16"/>
              </w:rPr>
            </w:pPr>
            <w:r w:rsidRPr="0075109E">
              <w:rPr>
                <w:rFonts w:ascii="Arial" w:hAnsi="Arial" w:cs="Arial"/>
                <w:bCs/>
                <w:sz w:val="16"/>
                <w:szCs w:val="16"/>
              </w:rPr>
              <w:t>Массовая доля нефтепродуктов</w:t>
            </w:r>
          </w:p>
        </w:tc>
        <w:tc>
          <w:tcPr>
            <w:tcW w:w="1529" w:type="dxa"/>
          </w:tcPr>
          <w:p w:rsidR="0075109E" w:rsidRPr="0075109E" w:rsidRDefault="0075109E" w:rsidP="0075109E">
            <w:pPr>
              <w:jc w:val="center"/>
              <w:rPr>
                <w:rFonts w:ascii="Arial" w:hAnsi="Arial" w:cs="Arial"/>
                <w:bCs/>
                <w:sz w:val="16"/>
                <w:szCs w:val="16"/>
              </w:rPr>
            </w:pPr>
            <w:r w:rsidRPr="0075109E">
              <w:rPr>
                <w:rFonts w:ascii="Arial" w:hAnsi="Arial" w:cs="Arial"/>
                <w:bCs/>
                <w:sz w:val="16"/>
                <w:szCs w:val="16"/>
              </w:rPr>
              <w:t>не нормир-я</w:t>
            </w:r>
          </w:p>
        </w:tc>
        <w:tc>
          <w:tcPr>
            <w:tcW w:w="1448" w:type="dxa"/>
          </w:tcPr>
          <w:p w:rsidR="0075109E" w:rsidRPr="0075109E" w:rsidRDefault="0075109E" w:rsidP="0075109E">
            <w:pPr>
              <w:jc w:val="center"/>
              <w:rPr>
                <w:rFonts w:ascii="Arial" w:hAnsi="Arial" w:cs="Arial"/>
                <w:bCs/>
                <w:sz w:val="16"/>
                <w:szCs w:val="16"/>
              </w:rPr>
            </w:pPr>
            <w:r w:rsidRPr="0075109E">
              <w:rPr>
                <w:rFonts w:ascii="Arial" w:hAnsi="Arial" w:cs="Arial"/>
                <w:bCs/>
                <w:sz w:val="16"/>
                <w:szCs w:val="16"/>
              </w:rPr>
              <w:t>170,0</w:t>
            </w:r>
          </w:p>
        </w:tc>
        <w:tc>
          <w:tcPr>
            <w:tcW w:w="1547" w:type="dxa"/>
          </w:tcPr>
          <w:p w:rsidR="0075109E" w:rsidRPr="0075109E" w:rsidRDefault="0075109E" w:rsidP="0075109E">
            <w:pPr>
              <w:jc w:val="center"/>
              <w:rPr>
                <w:rFonts w:ascii="Arial" w:hAnsi="Arial" w:cs="Arial"/>
                <w:bCs/>
                <w:sz w:val="16"/>
                <w:szCs w:val="16"/>
              </w:rPr>
            </w:pPr>
            <w:r w:rsidRPr="0075109E">
              <w:rPr>
                <w:rFonts w:ascii="Arial" w:hAnsi="Arial" w:cs="Arial"/>
                <w:bCs/>
                <w:sz w:val="16"/>
                <w:szCs w:val="16"/>
              </w:rPr>
              <w:t>-</w:t>
            </w:r>
          </w:p>
        </w:tc>
        <w:tc>
          <w:tcPr>
            <w:tcW w:w="1997" w:type="dxa"/>
          </w:tcPr>
          <w:p w:rsidR="0075109E" w:rsidRPr="0075109E" w:rsidRDefault="0075109E" w:rsidP="0075109E">
            <w:pPr>
              <w:jc w:val="center"/>
              <w:rPr>
                <w:rFonts w:ascii="Arial" w:hAnsi="Arial" w:cs="Arial"/>
                <w:bCs/>
                <w:sz w:val="16"/>
                <w:szCs w:val="16"/>
              </w:rPr>
            </w:pPr>
            <w:r w:rsidRPr="0075109E">
              <w:rPr>
                <w:rFonts w:ascii="Arial" w:hAnsi="Arial" w:cs="Arial"/>
                <w:bCs/>
                <w:sz w:val="16"/>
                <w:szCs w:val="16"/>
              </w:rPr>
              <w:t>-</w:t>
            </w:r>
          </w:p>
        </w:tc>
      </w:tr>
      <w:tr w:rsidR="0075109E" w:rsidRPr="0075109E" w:rsidTr="0075109E">
        <w:tc>
          <w:tcPr>
            <w:tcW w:w="1440" w:type="dxa"/>
            <w:vMerge w:val="restart"/>
          </w:tcPr>
          <w:p w:rsidR="0075109E" w:rsidRPr="0075109E" w:rsidRDefault="0075109E" w:rsidP="0075109E">
            <w:pPr>
              <w:jc w:val="center"/>
              <w:rPr>
                <w:rFonts w:ascii="Arial" w:hAnsi="Arial" w:cs="Arial"/>
                <w:bCs/>
                <w:sz w:val="16"/>
                <w:szCs w:val="16"/>
              </w:rPr>
            </w:pPr>
            <w:r w:rsidRPr="0075109E">
              <w:rPr>
                <w:rFonts w:ascii="Arial" w:hAnsi="Arial" w:cs="Arial"/>
                <w:bCs/>
                <w:sz w:val="16"/>
                <w:szCs w:val="16"/>
              </w:rPr>
              <w:t>СЭП – 3</w:t>
            </w:r>
          </w:p>
          <w:p w:rsidR="0075109E" w:rsidRPr="0075109E" w:rsidRDefault="0075109E" w:rsidP="0075109E">
            <w:pPr>
              <w:jc w:val="center"/>
              <w:rPr>
                <w:rFonts w:ascii="Arial" w:hAnsi="Arial" w:cs="Arial"/>
                <w:bCs/>
                <w:sz w:val="16"/>
                <w:szCs w:val="16"/>
              </w:rPr>
            </w:pPr>
            <w:r w:rsidRPr="0075109E">
              <w:rPr>
                <w:rFonts w:ascii="Arial" w:hAnsi="Arial" w:cs="Arial"/>
                <w:bCs/>
                <w:sz w:val="16"/>
                <w:szCs w:val="16"/>
              </w:rPr>
              <w:t>территория нефтепромысла</w:t>
            </w:r>
          </w:p>
          <w:p w:rsidR="0075109E" w:rsidRPr="0075109E" w:rsidRDefault="0075109E" w:rsidP="0075109E">
            <w:pPr>
              <w:jc w:val="center"/>
              <w:rPr>
                <w:rFonts w:ascii="Arial" w:hAnsi="Arial" w:cs="Arial"/>
                <w:bCs/>
                <w:sz w:val="16"/>
                <w:szCs w:val="16"/>
              </w:rPr>
            </w:pPr>
            <w:r w:rsidRPr="0075109E">
              <w:rPr>
                <w:rFonts w:ascii="Arial" w:hAnsi="Arial" w:cs="Arial"/>
                <w:bCs/>
                <w:sz w:val="16"/>
                <w:szCs w:val="16"/>
              </w:rPr>
              <w:t>53°15'40,6"</w:t>
            </w:r>
          </w:p>
          <w:p w:rsidR="0075109E" w:rsidRPr="0075109E" w:rsidRDefault="0075109E" w:rsidP="0075109E">
            <w:pPr>
              <w:jc w:val="center"/>
              <w:rPr>
                <w:rFonts w:ascii="Arial" w:hAnsi="Arial" w:cs="Arial"/>
                <w:bCs/>
                <w:sz w:val="16"/>
                <w:szCs w:val="16"/>
              </w:rPr>
            </w:pPr>
            <w:r w:rsidRPr="0075109E">
              <w:rPr>
                <w:rFonts w:ascii="Arial" w:hAnsi="Arial" w:cs="Arial"/>
                <w:bCs/>
                <w:sz w:val="16"/>
                <w:szCs w:val="16"/>
              </w:rPr>
              <w:t>46°32'32,1"</w:t>
            </w:r>
          </w:p>
        </w:tc>
        <w:tc>
          <w:tcPr>
            <w:tcW w:w="1532" w:type="dxa"/>
          </w:tcPr>
          <w:p w:rsidR="0075109E" w:rsidRPr="0075109E" w:rsidRDefault="0075109E" w:rsidP="0075109E">
            <w:pPr>
              <w:jc w:val="center"/>
              <w:rPr>
                <w:rFonts w:ascii="Arial" w:hAnsi="Arial" w:cs="Arial"/>
                <w:bCs/>
                <w:sz w:val="16"/>
                <w:szCs w:val="16"/>
              </w:rPr>
            </w:pPr>
            <w:r w:rsidRPr="0075109E">
              <w:rPr>
                <w:rFonts w:ascii="Arial" w:hAnsi="Arial" w:cs="Arial"/>
                <w:bCs/>
                <w:sz w:val="16"/>
                <w:szCs w:val="16"/>
              </w:rPr>
              <w:t>Медь</w:t>
            </w:r>
          </w:p>
        </w:tc>
        <w:tc>
          <w:tcPr>
            <w:tcW w:w="1529" w:type="dxa"/>
          </w:tcPr>
          <w:p w:rsidR="0075109E" w:rsidRPr="0075109E" w:rsidRDefault="0075109E" w:rsidP="0075109E">
            <w:pPr>
              <w:jc w:val="center"/>
              <w:rPr>
                <w:rFonts w:ascii="Arial" w:hAnsi="Arial" w:cs="Arial"/>
                <w:bCs/>
                <w:sz w:val="16"/>
                <w:szCs w:val="16"/>
              </w:rPr>
            </w:pPr>
            <w:r w:rsidRPr="0075109E">
              <w:rPr>
                <w:rFonts w:ascii="Arial" w:hAnsi="Arial" w:cs="Arial"/>
                <w:bCs/>
                <w:sz w:val="16"/>
                <w:szCs w:val="16"/>
              </w:rPr>
              <w:t>3,0</w:t>
            </w:r>
          </w:p>
        </w:tc>
        <w:tc>
          <w:tcPr>
            <w:tcW w:w="1448" w:type="dxa"/>
          </w:tcPr>
          <w:p w:rsidR="0075109E" w:rsidRPr="0075109E" w:rsidRDefault="0075109E" w:rsidP="0075109E">
            <w:pPr>
              <w:jc w:val="center"/>
              <w:rPr>
                <w:rFonts w:ascii="Arial" w:hAnsi="Arial" w:cs="Arial"/>
                <w:bCs/>
                <w:sz w:val="16"/>
                <w:szCs w:val="16"/>
              </w:rPr>
            </w:pPr>
            <w:r w:rsidRPr="0075109E">
              <w:rPr>
                <w:rFonts w:ascii="Arial" w:hAnsi="Arial" w:cs="Arial"/>
                <w:bCs/>
                <w:sz w:val="16"/>
                <w:szCs w:val="16"/>
              </w:rPr>
              <w:t>0,092</w:t>
            </w:r>
          </w:p>
        </w:tc>
        <w:tc>
          <w:tcPr>
            <w:tcW w:w="1547" w:type="dxa"/>
          </w:tcPr>
          <w:p w:rsidR="0075109E" w:rsidRPr="0075109E" w:rsidRDefault="0075109E" w:rsidP="0075109E">
            <w:pPr>
              <w:jc w:val="center"/>
              <w:rPr>
                <w:rFonts w:ascii="Arial" w:hAnsi="Arial" w:cs="Arial"/>
                <w:bCs/>
                <w:sz w:val="16"/>
                <w:szCs w:val="16"/>
              </w:rPr>
            </w:pPr>
            <w:r w:rsidRPr="0075109E">
              <w:rPr>
                <w:rFonts w:ascii="Arial" w:hAnsi="Arial" w:cs="Arial"/>
                <w:bCs/>
                <w:sz w:val="16"/>
                <w:szCs w:val="16"/>
              </w:rPr>
              <w:t>не превышает</w:t>
            </w:r>
          </w:p>
        </w:tc>
        <w:tc>
          <w:tcPr>
            <w:tcW w:w="1997" w:type="dxa"/>
          </w:tcPr>
          <w:p w:rsidR="0075109E" w:rsidRPr="0075109E" w:rsidRDefault="0075109E" w:rsidP="0075109E">
            <w:pPr>
              <w:jc w:val="center"/>
              <w:rPr>
                <w:rFonts w:ascii="Arial" w:hAnsi="Arial" w:cs="Arial"/>
                <w:bCs/>
                <w:sz w:val="16"/>
                <w:szCs w:val="16"/>
              </w:rPr>
            </w:pPr>
            <w:r w:rsidRPr="0075109E">
              <w:rPr>
                <w:rFonts w:ascii="Arial" w:hAnsi="Arial" w:cs="Arial"/>
                <w:bCs/>
                <w:sz w:val="16"/>
                <w:szCs w:val="16"/>
              </w:rPr>
              <w:t>-</w:t>
            </w:r>
          </w:p>
        </w:tc>
      </w:tr>
      <w:tr w:rsidR="0075109E" w:rsidRPr="0075109E" w:rsidTr="0075109E">
        <w:tc>
          <w:tcPr>
            <w:tcW w:w="1440" w:type="dxa"/>
            <w:vMerge/>
          </w:tcPr>
          <w:p w:rsidR="0075109E" w:rsidRPr="0075109E" w:rsidRDefault="0075109E" w:rsidP="0075109E">
            <w:pPr>
              <w:jc w:val="center"/>
              <w:rPr>
                <w:rFonts w:ascii="Arial" w:hAnsi="Arial" w:cs="Arial"/>
                <w:bCs/>
                <w:sz w:val="16"/>
                <w:szCs w:val="16"/>
              </w:rPr>
            </w:pPr>
          </w:p>
        </w:tc>
        <w:tc>
          <w:tcPr>
            <w:tcW w:w="1532" w:type="dxa"/>
          </w:tcPr>
          <w:p w:rsidR="0075109E" w:rsidRPr="0075109E" w:rsidRDefault="0075109E" w:rsidP="0075109E">
            <w:pPr>
              <w:jc w:val="center"/>
              <w:rPr>
                <w:rFonts w:ascii="Arial" w:hAnsi="Arial" w:cs="Arial"/>
                <w:bCs/>
                <w:sz w:val="16"/>
                <w:szCs w:val="16"/>
              </w:rPr>
            </w:pPr>
            <w:r w:rsidRPr="0075109E">
              <w:rPr>
                <w:rFonts w:ascii="Arial" w:hAnsi="Arial" w:cs="Arial"/>
                <w:bCs/>
                <w:sz w:val="16"/>
                <w:szCs w:val="16"/>
              </w:rPr>
              <w:t>Цинк</w:t>
            </w:r>
          </w:p>
        </w:tc>
        <w:tc>
          <w:tcPr>
            <w:tcW w:w="1529" w:type="dxa"/>
          </w:tcPr>
          <w:p w:rsidR="0075109E" w:rsidRPr="0075109E" w:rsidRDefault="0075109E" w:rsidP="0075109E">
            <w:pPr>
              <w:jc w:val="center"/>
              <w:rPr>
                <w:rFonts w:ascii="Arial" w:hAnsi="Arial" w:cs="Arial"/>
                <w:bCs/>
                <w:sz w:val="16"/>
                <w:szCs w:val="16"/>
              </w:rPr>
            </w:pPr>
            <w:r w:rsidRPr="0075109E">
              <w:rPr>
                <w:rFonts w:ascii="Arial" w:hAnsi="Arial" w:cs="Arial"/>
                <w:bCs/>
                <w:sz w:val="16"/>
                <w:szCs w:val="16"/>
              </w:rPr>
              <w:t>23,0</w:t>
            </w:r>
          </w:p>
        </w:tc>
        <w:tc>
          <w:tcPr>
            <w:tcW w:w="1448" w:type="dxa"/>
          </w:tcPr>
          <w:p w:rsidR="0075109E" w:rsidRPr="0075109E" w:rsidRDefault="0075109E" w:rsidP="0075109E">
            <w:pPr>
              <w:jc w:val="center"/>
              <w:rPr>
                <w:rFonts w:ascii="Arial" w:hAnsi="Arial" w:cs="Arial"/>
                <w:bCs/>
                <w:sz w:val="16"/>
                <w:szCs w:val="16"/>
              </w:rPr>
            </w:pPr>
            <w:r w:rsidRPr="0075109E">
              <w:rPr>
                <w:rFonts w:ascii="Arial" w:hAnsi="Arial" w:cs="Arial"/>
                <w:bCs/>
                <w:sz w:val="16"/>
                <w:szCs w:val="16"/>
              </w:rPr>
              <w:t>3,770</w:t>
            </w:r>
          </w:p>
        </w:tc>
        <w:tc>
          <w:tcPr>
            <w:tcW w:w="1547" w:type="dxa"/>
          </w:tcPr>
          <w:p w:rsidR="0075109E" w:rsidRPr="0075109E" w:rsidRDefault="0075109E" w:rsidP="0075109E">
            <w:pPr>
              <w:jc w:val="center"/>
              <w:rPr>
                <w:rFonts w:ascii="Arial" w:hAnsi="Arial" w:cs="Arial"/>
                <w:bCs/>
                <w:sz w:val="16"/>
                <w:szCs w:val="16"/>
              </w:rPr>
            </w:pPr>
            <w:r w:rsidRPr="0075109E">
              <w:rPr>
                <w:rFonts w:ascii="Arial" w:hAnsi="Arial" w:cs="Arial"/>
                <w:bCs/>
                <w:sz w:val="16"/>
                <w:szCs w:val="16"/>
              </w:rPr>
              <w:t>не превышает</w:t>
            </w:r>
          </w:p>
        </w:tc>
        <w:tc>
          <w:tcPr>
            <w:tcW w:w="1997" w:type="dxa"/>
          </w:tcPr>
          <w:p w:rsidR="0075109E" w:rsidRPr="0075109E" w:rsidRDefault="0075109E" w:rsidP="0075109E">
            <w:pPr>
              <w:jc w:val="center"/>
              <w:rPr>
                <w:rFonts w:ascii="Arial" w:hAnsi="Arial" w:cs="Arial"/>
                <w:bCs/>
                <w:sz w:val="16"/>
                <w:szCs w:val="16"/>
              </w:rPr>
            </w:pPr>
            <w:r w:rsidRPr="0075109E">
              <w:rPr>
                <w:rFonts w:ascii="Arial" w:hAnsi="Arial" w:cs="Arial"/>
                <w:bCs/>
                <w:sz w:val="16"/>
                <w:szCs w:val="16"/>
              </w:rPr>
              <w:t>-</w:t>
            </w:r>
          </w:p>
        </w:tc>
      </w:tr>
      <w:tr w:rsidR="0075109E" w:rsidRPr="0075109E" w:rsidTr="0075109E">
        <w:tc>
          <w:tcPr>
            <w:tcW w:w="1440" w:type="dxa"/>
            <w:vMerge/>
          </w:tcPr>
          <w:p w:rsidR="0075109E" w:rsidRPr="0075109E" w:rsidRDefault="0075109E" w:rsidP="0075109E">
            <w:pPr>
              <w:jc w:val="center"/>
              <w:rPr>
                <w:rFonts w:ascii="Arial" w:hAnsi="Arial" w:cs="Arial"/>
                <w:bCs/>
                <w:sz w:val="16"/>
                <w:szCs w:val="16"/>
              </w:rPr>
            </w:pPr>
          </w:p>
        </w:tc>
        <w:tc>
          <w:tcPr>
            <w:tcW w:w="1532" w:type="dxa"/>
          </w:tcPr>
          <w:p w:rsidR="0075109E" w:rsidRPr="0075109E" w:rsidRDefault="0075109E" w:rsidP="0075109E">
            <w:pPr>
              <w:jc w:val="center"/>
              <w:rPr>
                <w:rFonts w:ascii="Arial" w:hAnsi="Arial" w:cs="Arial"/>
                <w:bCs/>
                <w:sz w:val="16"/>
                <w:szCs w:val="16"/>
              </w:rPr>
            </w:pPr>
            <w:r w:rsidRPr="0075109E">
              <w:rPr>
                <w:rFonts w:ascii="Arial" w:hAnsi="Arial" w:cs="Arial"/>
                <w:bCs/>
                <w:sz w:val="16"/>
                <w:szCs w:val="16"/>
              </w:rPr>
              <w:t>Свинец</w:t>
            </w:r>
          </w:p>
        </w:tc>
        <w:tc>
          <w:tcPr>
            <w:tcW w:w="1529" w:type="dxa"/>
          </w:tcPr>
          <w:p w:rsidR="0075109E" w:rsidRPr="0075109E" w:rsidRDefault="0075109E" w:rsidP="0075109E">
            <w:pPr>
              <w:jc w:val="center"/>
              <w:rPr>
                <w:rFonts w:ascii="Arial" w:hAnsi="Arial" w:cs="Arial"/>
                <w:bCs/>
                <w:sz w:val="16"/>
                <w:szCs w:val="16"/>
              </w:rPr>
            </w:pPr>
            <w:r w:rsidRPr="0075109E">
              <w:rPr>
                <w:rFonts w:ascii="Arial" w:hAnsi="Arial" w:cs="Arial"/>
                <w:bCs/>
                <w:sz w:val="16"/>
                <w:szCs w:val="16"/>
              </w:rPr>
              <w:t>32,0</w:t>
            </w:r>
          </w:p>
        </w:tc>
        <w:tc>
          <w:tcPr>
            <w:tcW w:w="1448" w:type="dxa"/>
          </w:tcPr>
          <w:p w:rsidR="0075109E" w:rsidRPr="0075109E" w:rsidRDefault="0075109E" w:rsidP="0075109E">
            <w:pPr>
              <w:jc w:val="center"/>
              <w:rPr>
                <w:rFonts w:ascii="Arial" w:hAnsi="Arial" w:cs="Arial"/>
                <w:bCs/>
                <w:sz w:val="16"/>
                <w:szCs w:val="16"/>
              </w:rPr>
            </w:pPr>
            <w:r w:rsidRPr="0075109E">
              <w:rPr>
                <w:rFonts w:ascii="Arial" w:hAnsi="Arial" w:cs="Arial"/>
                <w:bCs/>
                <w:sz w:val="16"/>
                <w:szCs w:val="16"/>
              </w:rPr>
              <w:t>3,694</w:t>
            </w:r>
          </w:p>
        </w:tc>
        <w:tc>
          <w:tcPr>
            <w:tcW w:w="1547" w:type="dxa"/>
          </w:tcPr>
          <w:p w:rsidR="0075109E" w:rsidRPr="0075109E" w:rsidRDefault="0075109E" w:rsidP="0075109E">
            <w:pPr>
              <w:jc w:val="center"/>
              <w:rPr>
                <w:rFonts w:ascii="Arial" w:hAnsi="Arial" w:cs="Arial"/>
                <w:bCs/>
                <w:sz w:val="16"/>
                <w:szCs w:val="16"/>
              </w:rPr>
            </w:pPr>
            <w:r w:rsidRPr="0075109E">
              <w:rPr>
                <w:rFonts w:ascii="Arial" w:hAnsi="Arial" w:cs="Arial"/>
                <w:bCs/>
                <w:sz w:val="16"/>
                <w:szCs w:val="16"/>
              </w:rPr>
              <w:t>не превышает</w:t>
            </w:r>
          </w:p>
        </w:tc>
        <w:tc>
          <w:tcPr>
            <w:tcW w:w="1997" w:type="dxa"/>
          </w:tcPr>
          <w:p w:rsidR="0075109E" w:rsidRPr="0075109E" w:rsidRDefault="0075109E" w:rsidP="0075109E">
            <w:pPr>
              <w:jc w:val="center"/>
              <w:rPr>
                <w:rFonts w:ascii="Arial" w:hAnsi="Arial" w:cs="Arial"/>
                <w:bCs/>
                <w:sz w:val="16"/>
                <w:szCs w:val="16"/>
              </w:rPr>
            </w:pPr>
            <w:r w:rsidRPr="0075109E">
              <w:rPr>
                <w:rFonts w:ascii="Arial" w:hAnsi="Arial" w:cs="Arial"/>
                <w:bCs/>
                <w:sz w:val="16"/>
                <w:szCs w:val="16"/>
              </w:rPr>
              <w:t>-</w:t>
            </w:r>
          </w:p>
        </w:tc>
      </w:tr>
      <w:tr w:rsidR="0075109E" w:rsidRPr="0075109E" w:rsidTr="0075109E">
        <w:tc>
          <w:tcPr>
            <w:tcW w:w="1440" w:type="dxa"/>
            <w:vMerge/>
          </w:tcPr>
          <w:p w:rsidR="0075109E" w:rsidRPr="0075109E" w:rsidRDefault="0075109E" w:rsidP="0075109E">
            <w:pPr>
              <w:jc w:val="center"/>
              <w:rPr>
                <w:rFonts w:ascii="Arial" w:hAnsi="Arial" w:cs="Arial"/>
                <w:bCs/>
                <w:sz w:val="16"/>
                <w:szCs w:val="16"/>
              </w:rPr>
            </w:pPr>
          </w:p>
        </w:tc>
        <w:tc>
          <w:tcPr>
            <w:tcW w:w="1532" w:type="dxa"/>
          </w:tcPr>
          <w:p w:rsidR="0075109E" w:rsidRPr="0075109E" w:rsidRDefault="0075109E" w:rsidP="0075109E">
            <w:pPr>
              <w:jc w:val="center"/>
              <w:rPr>
                <w:rFonts w:ascii="Arial" w:hAnsi="Arial" w:cs="Arial"/>
                <w:bCs/>
                <w:sz w:val="16"/>
                <w:szCs w:val="16"/>
              </w:rPr>
            </w:pPr>
            <w:r w:rsidRPr="0075109E">
              <w:rPr>
                <w:rFonts w:ascii="Arial" w:hAnsi="Arial" w:cs="Arial"/>
                <w:bCs/>
                <w:sz w:val="16"/>
                <w:szCs w:val="16"/>
              </w:rPr>
              <w:t>Никель</w:t>
            </w:r>
          </w:p>
        </w:tc>
        <w:tc>
          <w:tcPr>
            <w:tcW w:w="1529" w:type="dxa"/>
          </w:tcPr>
          <w:p w:rsidR="0075109E" w:rsidRPr="0075109E" w:rsidRDefault="0075109E" w:rsidP="0075109E">
            <w:pPr>
              <w:jc w:val="center"/>
              <w:rPr>
                <w:rFonts w:ascii="Arial" w:hAnsi="Arial" w:cs="Arial"/>
                <w:bCs/>
                <w:sz w:val="16"/>
                <w:szCs w:val="16"/>
              </w:rPr>
            </w:pPr>
            <w:r w:rsidRPr="0075109E">
              <w:rPr>
                <w:rFonts w:ascii="Arial" w:hAnsi="Arial" w:cs="Arial"/>
                <w:bCs/>
                <w:sz w:val="16"/>
                <w:szCs w:val="16"/>
              </w:rPr>
              <w:t>4,0</w:t>
            </w:r>
          </w:p>
        </w:tc>
        <w:tc>
          <w:tcPr>
            <w:tcW w:w="1448" w:type="dxa"/>
          </w:tcPr>
          <w:p w:rsidR="0075109E" w:rsidRPr="0075109E" w:rsidRDefault="0075109E" w:rsidP="0075109E">
            <w:pPr>
              <w:jc w:val="center"/>
              <w:rPr>
                <w:rFonts w:ascii="Arial" w:hAnsi="Arial" w:cs="Arial"/>
                <w:bCs/>
                <w:sz w:val="16"/>
                <w:szCs w:val="16"/>
              </w:rPr>
            </w:pPr>
            <w:r w:rsidRPr="0075109E">
              <w:rPr>
                <w:rFonts w:ascii="Arial" w:hAnsi="Arial" w:cs="Arial"/>
                <w:bCs/>
                <w:sz w:val="16"/>
                <w:szCs w:val="16"/>
              </w:rPr>
              <w:t>0,056</w:t>
            </w:r>
          </w:p>
        </w:tc>
        <w:tc>
          <w:tcPr>
            <w:tcW w:w="1547" w:type="dxa"/>
          </w:tcPr>
          <w:p w:rsidR="0075109E" w:rsidRPr="0075109E" w:rsidRDefault="0075109E" w:rsidP="0075109E">
            <w:pPr>
              <w:jc w:val="center"/>
              <w:rPr>
                <w:rFonts w:ascii="Arial" w:hAnsi="Arial" w:cs="Arial"/>
                <w:bCs/>
                <w:sz w:val="16"/>
                <w:szCs w:val="16"/>
              </w:rPr>
            </w:pPr>
            <w:r w:rsidRPr="0075109E">
              <w:rPr>
                <w:rFonts w:ascii="Arial" w:hAnsi="Arial" w:cs="Arial"/>
                <w:bCs/>
                <w:sz w:val="16"/>
                <w:szCs w:val="16"/>
              </w:rPr>
              <w:t>не превышает</w:t>
            </w:r>
          </w:p>
        </w:tc>
        <w:tc>
          <w:tcPr>
            <w:tcW w:w="1997" w:type="dxa"/>
          </w:tcPr>
          <w:p w:rsidR="0075109E" w:rsidRPr="0075109E" w:rsidRDefault="0075109E" w:rsidP="0075109E">
            <w:pPr>
              <w:jc w:val="center"/>
              <w:rPr>
                <w:rFonts w:ascii="Arial" w:hAnsi="Arial" w:cs="Arial"/>
                <w:bCs/>
                <w:sz w:val="16"/>
                <w:szCs w:val="16"/>
              </w:rPr>
            </w:pPr>
            <w:r w:rsidRPr="0075109E">
              <w:rPr>
                <w:rFonts w:ascii="Arial" w:hAnsi="Arial" w:cs="Arial"/>
                <w:bCs/>
                <w:sz w:val="16"/>
                <w:szCs w:val="16"/>
              </w:rPr>
              <w:t>-</w:t>
            </w:r>
          </w:p>
        </w:tc>
      </w:tr>
      <w:tr w:rsidR="0075109E" w:rsidRPr="0075109E" w:rsidTr="0075109E">
        <w:tc>
          <w:tcPr>
            <w:tcW w:w="1440" w:type="dxa"/>
            <w:vMerge/>
          </w:tcPr>
          <w:p w:rsidR="0075109E" w:rsidRPr="0075109E" w:rsidRDefault="0075109E" w:rsidP="0075109E">
            <w:pPr>
              <w:jc w:val="center"/>
              <w:rPr>
                <w:rFonts w:ascii="Arial" w:hAnsi="Arial" w:cs="Arial"/>
                <w:bCs/>
                <w:sz w:val="16"/>
                <w:szCs w:val="16"/>
              </w:rPr>
            </w:pPr>
          </w:p>
        </w:tc>
        <w:tc>
          <w:tcPr>
            <w:tcW w:w="1532" w:type="dxa"/>
          </w:tcPr>
          <w:p w:rsidR="0075109E" w:rsidRPr="0075109E" w:rsidRDefault="0075109E" w:rsidP="0075109E">
            <w:pPr>
              <w:jc w:val="center"/>
              <w:rPr>
                <w:rFonts w:ascii="Arial" w:hAnsi="Arial" w:cs="Arial"/>
                <w:bCs/>
                <w:sz w:val="16"/>
                <w:szCs w:val="16"/>
              </w:rPr>
            </w:pPr>
            <w:r w:rsidRPr="0075109E">
              <w:rPr>
                <w:rFonts w:ascii="Arial" w:hAnsi="Arial" w:cs="Arial"/>
                <w:bCs/>
                <w:sz w:val="16"/>
                <w:szCs w:val="16"/>
              </w:rPr>
              <w:t>Массовая доля нефтепродуктов</w:t>
            </w:r>
          </w:p>
        </w:tc>
        <w:tc>
          <w:tcPr>
            <w:tcW w:w="1529" w:type="dxa"/>
          </w:tcPr>
          <w:p w:rsidR="0075109E" w:rsidRPr="0075109E" w:rsidRDefault="0075109E" w:rsidP="0075109E">
            <w:pPr>
              <w:jc w:val="center"/>
              <w:rPr>
                <w:rFonts w:ascii="Arial" w:hAnsi="Arial" w:cs="Arial"/>
                <w:bCs/>
                <w:sz w:val="16"/>
                <w:szCs w:val="16"/>
              </w:rPr>
            </w:pPr>
            <w:r w:rsidRPr="0075109E">
              <w:rPr>
                <w:rFonts w:ascii="Arial" w:hAnsi="Arial" w:cs="Arial"/>
                <w:bCs/>
                <w:sz w:val="16"/>
                <w:szCs w:val="16"/>
              </w:rPr>
              <w:t>не нормир-я</w:t>
            </w:r>
          </w:p>
        </w:tc>
        <w:tc>
          <w:tcPr>
            <w:tcW w:w="1448" w:type="dxa"/>
          </w:tcPr>
          <w:p w:rsidR="0075109E" w:rsidRPr="0075109E" w:rsidRDefault="0075109E" w:rsidP="0075109E">
            <w:pPr>
              <w:jc w:val="center"/>
              <w:rPr>
                <w:rFonts w:ascii="Arial" w:hAnsi="Arial" w:cs="Arial"/>
                <w:bCs/>
                <w:sz w:val="16"/>
                <w:szCs w:val="16"/>
              </w:rPr>
            </w:pPr>
            <w:r w:rsidRPr="0075109E">
              <w:rPr>
                <w:rFonts w:ascii="Arial" w:hAnsi="Arial" w:cs="Arial"/>
                <w:bCs/>
                <w:sz w:val="16"/>
                <w:szCs w:val="16"/>
              </w:rPr>
              <w:t>177,5</w:t>
            </w:r>
          </w:p>
        </w:tc>
        <w:tc>
          <w:tcPr>
            <w:tcW w:w="1547" w:type="dxa"/>
          </w:tcPr>
          <w:p w:rsidR="0075109E" w:rsidRPr="0075109E" w:rsidRDefault="0075109E" w:rsidP="0075109E">
            <w:pPr>
              <w:jc w:val="center"/>
              <w:rPr>
                <w:rFonts w:ascii="Arial" w:hAnsi="Arial" w:cs="Arial"/>
                <w:bCs/>
                <w:sz w:val="16"/>
                <w:szCs w:val="16"/>
              </w:rPr>
            </w:pPr>
            <w:r w:rsidRPr="0075109E">
              <w:rPr>
                <w:rFonts w:ascii="Arial" w:hAnsi="Arial" w:cs="Arial"/>
                <w:bCs/>
                <w:sz w:val="16"/>
                <w:szCs w:val="16"/>
              </w:rPr>
              <w:t>-</w:t>
            </w:r>
          </w:p>
        </w:tc>
        <w:tc>
          <w:tcPr>
            <w:tcW w:w="1997" w:type="dxa"/>
          </w:tcPr>
          <w:p w:rsidR="0075109E" w:rsidRPr="0075109E" w:rsidRDefault="0075109E" w:rsidP="0075109E">
            <w:pPr>
              <w:jc w:val="center"/>
              <w:rPr>
                <w:rFonts w:ascii="Arial" w:hAnsi="Arial" w:cs="Arial"/>
                <w:bCs/>
                <w:sz w:val="16"/>
                <w:szCs w:val="16"/>
              </w:rPr>
            </w:pPr>
            <w:r w:rsidRPr="0075109E">
              <w:rPr>
                <w:rFonts w:ascii="Arial" w:hAnsi="Arial" w:cs="Arial"/>
                <w:bCs/>
                <w:sz w:val="16"/>
                <w:szCs w:val="16"/>
              </w:rPr>
              <w:t>-</w:t>
            </w:r>
          </w:p>
        </w:tc>
      </w:tr>
    </w:tbl>
    <w:p w:rsidR="00022785" w:rsidRDefault="00022785" w:rsidP="00F100E8">
      <w:pPr>
        <w:shd w:val="clear" w:color="auto" w:fill="FFFFFF"/>
        <w:spacing w:line="276" w:lineRule="auto"/>
        <w:ind w:firstLine="709"/>
        <w:jc w:val="both"/>
        <w:rPr>
          <w:rFonts w:ascii="Arial" w:hAnsi="Arial" w:cs="Arial"/>
        </w:rPr>
      </w:pPr>
    </w:p>
    <w:p w:rsidR="00F100E8" w:rsidRDefault="00F100E8" w:rsidP="00DF66EA">
      <w:pPr>
        <w:shd w:val="clear" w:color="auto" w:fill="FFFFFF"/>
        <w:ind w:firstLine="709"/>
        <w:jc w:val="both"/>
        <w:rPr>
          <w:rFonts w:ascii="Arial" w:hAnsi="Arial" w:cs="Arial"/>
        </w:rPr>
      </w:pPr>
      <w:r w:rsidRPr="00F100E8">
        <w:rPr>
          <w:rFonts w:ascii="Arial" w:hAnsi="Arial" w:cs="Arial"/>
        </w:rPr>
        <w:t>Анализ полученных данных показал, что в отчетном периоде превышения предельно-допустимых концентраций в почве по наблюдаемым компонентам на территории СЭП НГДУ «Жылыоймунайгаз» не наблюдается.</w:t>
      </w:r>
    </w:p>
    <w:p w:rsidR="0075109E" w:rsidRPr="00F100E8" w:rsidRDefault="0075109E" w:rsidP="00F100E8">
      <w:pPr>
        <w:shd w:val="clear" w:color="auto" w:fill="FFFFFF"/>
        <w:spacing w:line="276" w:lineRule="auto"/>
        <w:ind w:firstLine="709"/>
        <w:jc w:val="both"/>
        <w:rPr>
          <w:rFonts w:ascii="Arial" w:hAnsi="Arial" w:cs="Arial"/>
        </w:rPr>
      </w:pPr>
    </w:p>
    <w:p w:rsidR="000C3D6C" w:rsidRPr="00407E75" w:rsidRDefault="000C3D6C" w:rsidP="00420A4C">
      <w:pPr>
        <w:pStyle w:val="22"/>
        <w:numPr>
          <w:ilvl w:val="1"/>
          <w:numId w:val="75"/>
        </w:numPr>
        <w:tabs>
          <w:tab w:val="left" w:pos="1134"/>
        </w:tabs>
        <w:spacing w:before="0" w:after="0"/>
        <w:ind w:hanging="11"/>
        <w:rPr>
          <w:rFonts w:ascii="Arial" w:hAnsi="Arial" w:cs="Arial"/>
          <w:i w:val="0"/>
          <w:sz w:val="24"/>
          <w:szCs w:val="24"/>
        </w:rPr>
      </w:pPr>
      <w:bookmarkStart w:id="87" w:name="_Toc137971289"/>
      <w:r w:rsidRPr="00407E75">
        <w:rPr>
          <w:rFonts w:ascii="Arial" w:hAnsi="Arial" w:cs="Arial"/>
          <w:i w:val="0"/>
          <w:sz w:val="24"/>
          <w:szCs w:val="24"/>
        </w:rPr>
        <w:t>Растительный покров</w:t>
      </w:r>
      <w:bookmarkEnd w:id="87"/>
    </w:p>
    <w:p w:rsidR="00631F03" w:rsidRPr="00407E75" w:rsidRDefault="00631F03" w:rsidP="00631F03">
      <w:pPr>
        <w:widowControl w:val="0"/>
        <w:autoSpaceDE w:val="0"/>
        <w:autoSpaceDN w:val="0"/>
        <w:adjustRightInd w:val="0"/>
        <w:ind w:firstLine="720"/>
        <w:jc w:val="both"/>
        <w:rPr>
          <w:rFonts w:ascii="Arial" w:hAnsi="Arial" w:cs="Arial"/>
        </w:rPr>
      </w:pPr>
      <w:r w:rsidRPr="00407E75">
        <w:rPr>
          <w:rFonts w:ascii="Arial" w:hAnsi="Arial" w:cs="Arial"/>
        </w:rPr>
        <w:t>На территории месторождений преобладают пустынные растительные сообщества с включением полукустарничков и кустарничков. Они занимают основные площади растительного покрова и объединяют сообщества полыни, многолетней солянки и ксерофитных кустарников (саксаул). На территории преобладают следующие жизненные формы: псаммофильные кустарники, ксерофильные и галофитные полукустарники (полыни и солянки), коротковегетирующие многолетние и однолетние травы (эфемеры и эфемероиды), реже – длительно вегетирующие многолетники. Наземные объекты месторождений размещаются на территории, которая характеризуется достаточно разнообразным растительным покровом.</w:t>
      </w:r>
    </w:p>
    <w:p w:rsidR="00631F03" w:rsidRPr="00407E75" w:rsidRDefault="00631F03" w:rsidP="00650A28">
      <w:pPr>
        <w:pStyle w:val="aa"/>
        <w:widowControl w:val="0"/>
        <w:ind w:firstLine="708"/>
        <w:jc w:val="both"/>
        <w:rPr>
          <w:rFonts w:cs="Arial"/>
          <w:b w:val="0"/>
          <w:i w:val="0"/>
          <w:color w:val="auto"/>
          <w:sz w:val="24"/>
          <w:szCs w:val="24"/>
        </w:rPr>
      </w:pPr>
      <w:bookmarkStart w:id="88" w:name="_Toc12259883"/>
      <w:bookmarkStart w:id="89" w:name="_Toc15919621"/>
      <w:r w:rsidRPr="00407E75">
        <w:rPr>
          <w:rFonts w:cs="Arial"/>
          <w:b w:val="0"/>
          <w:i w:val="0"/>
          <w:color w:val="auto"/>
          <w:sz w:val="24"/>
          <w:szCs w:val="24"/>
        </w:rPr>
        <w:t>Ландшафтными растениями участвующими в сложении наиболее широко распространенных сообществ являются полынь белоземельная (</w:t>
      </w:r>
      <w:r w:rsidRPr="00407E75">
        <w:rPr>
          <w:rFonts w:cs="Arial"/>
          <w:b w:val="0"/>
          <w:i w:val="0"/>
          <w:color w:val="auto"/>
          <w:sz w:val="24"/>
          <w:szCs w:val="24"/>
          <w:lang w:val="en-US"/>
        </w:rPr>
        <w:t>Artemisia</w:t>
      </w:r>
      <w:r w:rsidRPr="00407E75">
        <w:rPr>
          <w:rFonts w:cs="Arial"/>
          <w:b w:val="0"/>
          <w:i w:val="0"/>
          <w:color w:val="auto"/>
          <w:sz w:val="24"/>
          <w:szCs w:val="24"/>
        </w:rPr>
        <w:t xml:space="preserve"> </w:t>
      </w:r>
      <w:r w:rsidRPr="00407E75">
        <w:rPr>
          <w:rFonts w:cs="Arial"/>
          <w:b w:val="0"/>
          <w:i w:val="0"/>
          <w:color w:val="auto"/>
          <w:sz w:val="24"/>
          <w:szCs w:val="24"/>
          <w:lang w:val="en-US"/>
        </w:rPr>
        <w:t>terrae</w:t>
      </w:r>
      <w:r w:rsidRPr="00407E75">
        <w:rPr>
          <w:rFonts w:cs="Arial"/>
          <w:b w:val="0"/>
          <w:i w:val="0"/>
          <w:color w:val="auto"/>
          <w:sz w:val="24"/>
          <w:szCs w:val="24"/>
        </w:rPr>
        <w:t>-</w:t>
      </w:r>
      <w:r w:rsidRPr="00407E75">
        <w:rPr>
          <w:rFonts w:cs="Arial"/>
          <w:b w:val="0"/>
          <w:i w:val="0"/>
          <w:color w:val="auto"/>
          <w:sz w:val="24"/>
          <w:szCs w:val="24"/>
          <w:lang w:val="en-US"/>
        </w:rPr>
        <w:t>albae</w:t>
      </w:r>
      <w:r w:rsidRPr="00407E75">
        <w:rPr>
          <w:rFonts w:cs="Arial"/>
          <w:b w:val="0"/>
          <w:i w:val="0"/>
          <w:color w:val="auto"/>
          <w:sz w:val="24"/>
          <w:szCs w:val="24"/>
        </w:rPr>
        <w:t>). ежовник солончаковый (биюргун) (</w:t>
      </w:r>
      <w:r w:rsidRPr="00407E75">
        <w:rPr>
          <w:rFonts w:cs="Arial"/>
          <w:b w:val="0"/>
          <w:i w:val="0"/>
          <w:color w:val="auto"/>
          <w:sz w:val="24"/>
          <w:szCs w:val="24"/>
          <w:lang w:val="en-US"/>
        </w:rPr>
        <w:t>Anabasis</w:t>
      </w:r>
      <w:r w:rsidRPr="00407E75">
        <w:rPr>
          <w:rFonts w:cs="Arial"/>
          <w:b w:val="0"/>
          <w:i w:val="0"/>
          <w:color w:val="auto"/>
          <w:sz w:val="24"/>
          <w:szCs w:val="24"/>
        </w:rPr>
        <w:t xml:space="preserve"> </w:t>
      </w:r>
      <w:r w:rsidRPr="00407E75">
        <w:rPr>
          <w:rFonts w:cs="Arial"/>
          <w:b w:val="0"/>
          <w:i w:val="0"/>
          <w:color w:val="auto"/>
          <w:sz w:val="24"/>
          <w:szCs w:val="24"/>
          <w:lang w:val="en-US"/>
        </w:rPr>
        <w:t>salsa</w:t>
      </w:r>
      <w:r w:rsidRPr="00407E75">
        <w:rPr>
          <w:rFonts w:cs="Arial"/>
          <w:b w:val="0"/>
          <w:i w:val="0"/>
          <w:color w:val="auto"/>
          <w:sz w:val="24"/>
          <w:szCs w:val="24"/>
        </w:rPr>
        <w:t>). боялыч (</w:t>
      </w:r>
      <w:r w:rsidRPr="00407E75">
        <w:rPr>
          <w:rFonts w:cs="Arial"/>
          <w:b w:val="0"/>
          <w:i w:val="0"/>
          <w:color w:val="auto"/>
          <w:sz w:val="24"/>
          <w:szCs w:val="24"/>
          <w:lang w:val="en-US"/>
        </w:rPr>
        <w:t>Salsola</w:t>
      </w:r>
      <w:r w:rsidRPr="00407E75">
        <w:rPr>
          <w:rFonts w:cs="Arial"/>
          <w:b w:val="0"/>
          <w:i w:val="0"/>
          <w:color w:val="auto"/>
          <w:sz w:val="24"/>
          <w:szCs w:val="24"/>
        </w:rPr>
        <w:t xml:space="preserve"> </w:t>
      </w:r>
      <w:r w:rsidRPr="00407E75">
        <w:rPr>
          <w:rFonts w:cs="Arial"/>
          <w:b w:val="0"/>
          <w:i w:val="0"/>
          <w:color w:val="auto"/>
          <w:sz w:val="24"/>
          <w:szCs w:val="24"/>
          <w:lang w:val="en-US"/>
        </w:rPr>
        <w:lastRenderedPageBreak/>
        <w:t>arbuscul</w:t>
      </w:r>
      <w:r w:rsidRPr="00407E75">
        <w:rPr>
          <w:rFonts w:cs="Arial"/>
          <w:b w:val="0"/>
          <w:i w:val="0"/>
          <w:color w:val="auto"/>
          <w:sz w:val="24"/>
          <w:szCs w:val="24"/>
        </w:rPr>
        <w:t>а</w:t>
      </w:r>
      <w:r w:rsidRPr="00407E75">
        <w:rPr>
          <w:rFonts w:cs="Arial"/>
          <w:b w:val="0"/>
          <w:i w:val="0"/>
          <w:color w:val="auto"/>
          <w:sz w:val="24"/>
          <w:szCs w:val="24"/>
          <w:lang w:val="en-US"/>
        </w:rPr>
        <w:t>formis</w:t>
      </w:r>
      <w:r w:rsidRPr="00407E75">
        <w:rPr>
          <w:rFonts w:cs="Arial"/>
          <w:b w:val="0"/>
          <w:i w:val="0"/>
          <w:color w:val="auto"/>
          <w:sz w:val="24"/>
          <w:szCs w:val="24"/>
        </w:rPr>
        <w:t>).) – представители северотуранской флоры, полынь туранская (</w:t>
      </w:r>
      <w:r w:rsidRPr="00407E75">
        <w:rPr>
          <w:rFonts w:cs="Arial"/>
          <w:b w:val="0"/>
          <w:i w:val="0"/>
          <w:color w:val="auto"/>
          <w:sz w:val="24"/>
          <w:szCs w:val="24"/>
          <w:lang w:val="en-US"/>
        </w:rPr>
        <w:t>Artemisia</w:t>
      </w:r>
      <w:r w:rsidRPr="00407E75">
        <w:rPr>
          <w:rFonts w:cs="Arial"/>
          <w:b w:val="0"/>
          <w:i w:val="0"/>
          <w:color w:val="auto"/>
          <w:sz w:val="24"/>
          <w:szCs w:val="24"/>
        </w:rPr>
        <w:t xml:space="preserve"> </w:t>
      </w:r>
      <w:r w:rsidRPr="00407E75">
        <w:rPr>
          <w:rFonts w:cs="Arial"/>
          <w:b w:val="0"/>
          <w:i w:val="0"/>
          <w:color w:val="auto"/>
          <w:sz w:val="24"/>
          <w:szCs w:val="24"/>
          <w:lang w:val="en-US"/>
        </w:rPr>
        <w:t>turanica</w:t>
      </w:r>
      <w:r w:rsidRPr="00407E75">
        <w:rPr>
          <w:rFonts w:cs="Arial"/>
          <w:b w:val="0"/>
          <w:i w:val="0"/>
          <w:color w:val="auto"/>
          <w:sz w:val="24"/>
          <w:szCs w:val="24"/>
        </w:rPr>
        <w:t>) – фрагмент южнотуранской флоры, саксаул черный (</w:t>
      </w:r>
      <w:r w:rsidRPr="00407E75">
        <w:rPr>
          <w:rFonts w:cs="Arial"/>
          <w:b w:val="0"/>
          <w:i w:val="0"/>
          <w:color w:val="auto"/>
          <w:sz w:val="24"/>
          <w:szCs w:val="24"/>
          <w:lang w:val="en-US"/>
        </w:rPr>
        <w:t>Haloxylon</w:t>
      </w:r>
      <w:r w:rsidRPr="00407E75">
        <w:rPr>
          <w:rFonts w:cs="Arial"/>
          <w:b w:val="0"/>
          <w:i w:val="0"/>
          <w:color w:val="auto"/>
          <w:sz w:val="24"/>
          <w:szCs w:val="24"/>
        </w:rPr>
        <w:t xml:space="preserve"> </w:t>
      </w:r>
      <w:r w:rsidRPr="00407E75">
        <w:rPr>
          <w:rFonts w:cs="Arial"/>
          <w:b w:val="0"/>
          <w:i w:val="0"/>
          <w:color w:val="auto"/>
          <w:sz w:val="24"/>
          <w:szCs w:val="24"/>
          <w:lang w:val="en-US"/>
        </w:rPr>
        <w:t>aphyllum</w:t>
      </w:r>
      <w:r w:rsidRPr="00407E75">
        <w:rPr>
          <w:rFonts w:cs="Arial"/>
          <w:b w:val="0"/>
          <w:i w:val="0"/>
          <w:color w:val="auto"/>
          <w:sz w:val="24"/>
          <w:szCs w:val="24"/>
        </w:rPr>
        <w:t>) – представитель реликтовой саванновой средиземноморской флоры,  жузгун безлистый, песчаная акация, саксаул персидский (белый) – элементы песчаной саванны.</w:t>
      </w:r>
      <w:bookmarkEnd w:id="88"/>
      <w:bookmarkEnd w:id="89"/>
    </w:p>
    <w:p w:rsidR="00631F03" w:rsidRDefault="00631F03" w:rsidP="00650A28">
      <w:pPr>
        <w:pStyle w:val="aa"/>
        <w:widowControl w:val="0"/>
        <w:ind w:firstLine="708"/>
        <w:jc w:val="both"/>
        <w:rPr>
          <w:rFonts w:cs="Arial"/>
          <w:b w:val="0"/>
          <w:i w:val="0"/>
          <w:color w:val="auto"/>
          <w:sz w:val="24"/>
          <w:szCs w:val="24"/>
        </w:rPr>
      </w:pPr>
      <w:bookmarkStart w:id="90" w:name="_Toc12259884"/>
      <w:bookmarkStart w:id="91" w:name="_Toc15919622"/>
      <w:r w:rsidRPr="00407E75">
        <w:rPr>
          <w:rFonts w:cs="Arial"/>
          <w:b w:val="0"/>
          <w:i w:val="0"/>
          <w:color w:val="auto"/>
          <w:sz w:val="24"/>
          <w:szCs w:val="24"/>
        </w:rPr>
        <w:t>Для бугристо-грядовых песков характерны кустарниково-полынно-ранговые и полынно-эфемеровые сообщества по склонам и вершинам бугров с преобладанием саксаула белого, черного, жузгунов. По вершинам песчаных бугров часто господствуют ассоциации хвойника шишконосного, эфедры (</w:t>
      </w:r>
      <w:r w:rsidRPr="00407E75">
        <w:rPr>
          <w:rFonts w:cs="Arial"/>
          <w:b w:val="0"/>
          <w:i w:val="0"/>
          <w:color w:val="auto"/>
          <w:sz w:val="24"/>
          <w:szCs w:val="24"/>
          <w:lang w:val="en-US"/>
        </w:rPr>
        <w:t>Ephedra</w:t>
      </w:r>
      <w:r w:rsidRPr="00407E75">
        <w:rPr>
          <w:rFonts w:cs="Arial"/>
          <w:b w:val="0"/>
          <w:i w:val="0"/>
          <w:color w:val="auto"/>
          <w:sz w:val="24"/>
          <w:szCs w:val="24"/>
        </w:rPr>
        <w:t xml:space="preserve"> </w:t>
      </w:r>
      <w:r w:rsidRPr="00407E75">
        <w:rPr>
          <w:rFonts w:cs="Arial"/>
          <w:b w:val="0"/>
          <w:i w:val="0"/>
          <w:color w:val="auto"/>
          <w:sz w:val="24"/>
          <w:szCs w:val="24"/>
          <w:lang w:val="en-US"/>
        </w:rPr>
        <w:t>lomatolepis</w:t>
      </w:r>
      <w:r w:rsidRPr="00407E75">
        <w:rPr>
          <w:rFonts w:cs="Arial"/>
          <w:b w:val="0"/>
          <w:i w:val="0"/>
          <w:color w:val="auto"/>
          <w:sz w:val="24"/>
          <w:szCs w:val="24"/>
        </w:rPr>
        <w:t>) и аристиды перистой (</w:t>
      </w:r>
      <w:r w:rsidRPr="00407E75">
        <w:rPr>
          <w:rFonts w:cs="Arial"/>
          <w:b w:val="0"/>
          <w:i w:val="0"/>
          <w:color w:val="auto"/>
          <w:sz w:val="24"/>
          <w:szCs w:val="24"/>
          <w:lang w:val="en-US"/>
        </w:rPr>
        <w:t>Aristida</w:t>
      </w:r>
      <w:r w:rsidRPr="00407E75">
        <w:rPr>
          <w:rFonts w:cs="Arial"/>
          <w:b w:val="0"/>
          <w:i w:val="0"/>
          <w:color w:val="auto"/>
          <w:sz w:val="24"/>
          <w:szCs w:val="24"/>
        </w:rPr>
        <w:t xml:space="preserve"> </w:t>
      </w:r>
      <w:r w:rsidRPr="00407E75">
        <w:rPr>
          <w:rFonts w:cs="Arial"/>
          <w:b w:val="0"/>
          <w:i w:val="0"/>
          <w:color w:val="auto"/>
          <w:sz w:val="24"/>
          <w:szCs w:val="24"/>
          <w:lang w:val="en-US"/>
        </w:rPr>
        <w:t>pennata</w:t>
      </w:r>
      <w:r w:rsidRPr="00407E75">
        <w:rPr>
          <w:rFonts w:cs="Arial"/>
          <w:b w:val="0"/>
          <w:i w:val="0"/>
          <w:color w:val="auto"/>
          <w:sz w:val="24"/>
          <w:szCs w:val="24"/>
        </w:rPr>
        <w:t>).</w:t>
      </w:r>
      <w:bookmarkEnd w:id="90"/>
      <w:bookmarkEnd w:id="91"/>
      <w:r w:rsidRPr="00407E75">
        <w:rPr>
          <w:rFonts w:cs="Arial"/>
          <w:b w:val="0"/>
          <w:i w:val="0"/>
          <w:color w:val="auto"/>
          <w:sz w:val="24"/>
          <w:szCs w:val="24"/>
        </w:rPr>
        <w:t xml:space="preserve"> </w:t>
      </w:r>
    </w:p>
    <w:p w:rsidR="00631F03" w:rsidRPr="00407E75" w:rsidRDefault="00631F03" w:rsidP="00631F03">
      <w:pPr>
        <w:pStyle w:val="aa"/>
        <w:widowControl w:val="0"/>
        <w:ind w:firstLine="992"/>
        <w:jc w:val="both"/>
        <w:rPr>
          <w:rFonts w:cs="Arial"/>
          <w:b w:val="0"/>
          <w:sz w:val="24"/>
          <w:szCs w:val="24"/>
        </w:rPr>
      </w:pPr>
    </w:p>
    <w:p w:rsidR="000C3D6C" w:rsidRPr="00407E75" w:rsidRDefault="000C3D6C" w:rsidP="00420A4C">
      <w:pPr>
        <w:pStyle w:val="22"/>
        <w:numPr>
          <w:ilvl w:val="1"/>
          <w:numId w:val="75"/>
        </w:numPr>
        <w:tabs>
          <w:tab w:val="left" w:pos="1276"/>
        </w:tabs>
        <w:spacing w:before="0" w:after="0"/>
        <w:ind w:hanging="11"/>
        <w:rPr>
          <w:rFonts w:ascii="Arial" w:hAnsi="Arial" w:cs="Arial"/>
          <w:i w:val="0"/>
          <w:sz w:val="24"/>
          <w:szCs w:val="24"/>
        </w:rPr>
      </w:pPr>
      <w:bookmarkStart w:id="92" w:name="_Toc137971290"/>
      <w:r w:rsidRPr="00407E75">
        <w:rPr>
          <w:rFonts w:ascii="Arial" w:hAnsi="Arial" w:cs="Arial"/>
          <w:i w:val="0"/>
          <w:sz w:val="24"/>
          <w:szCs w:val="24"/>
        </w:rPr>
        <w:t>Животный мир</w:t>
      </w:r>
      <w:bookmarkEnd w:id="92"/>
    </w:p>
    <w:p w:rsidR="00631F03" w:rsidRPr="00407E75" w:rsidRDefault="00631F03" w:rsidP="00631F03">
      <w:pPr>
        <w:ind w:firstLine="708"/>
        <w:jc w:val="both"/>
        <w:rPr>
          <w:rFonts w:ascii="Arial" w:hAnsi="Arial" w:cs="Arial"/>
          <w:b/>
        </w:rPr>
      </w:pPr>
      <w:r w:rsidRPr="00407E75">
        <w:rPr>
          <w:rFonts w:ascii="Arial" w:hAnsi="Arial" w:cs="Arial"/>
        </w:rPr>
        <w:t>Освоение месторождения в условиях пустынной зоны оказывает влияние на состояние фауны. Особенно актуальна проблема сохранения редких и находящихся под угрозой исчезновения животных. В описываемом районе встречается 23 вида птиц и 2 вида</w:t>
      </w:r>
      <w:r w:rsidRPr="00407E75">
        <w:rPr>
          <w:rFonts w:ascii="Arial" w:hAnsi="Arial" w:cs="Arial"/>
          <w:b/>
        </w:rPr>
        <w:t xml:space="preserve"> </w:t>
      </w:r>
      <w:r w:rsidRPr="00407E75">
        <w:rPr>
          <w:rFonts w:ascii="Arial" w:hAnsi="Arial" w:cs="Arial"/>
          <w:color w:val="000000"/>
        </w:rPr>
        <w:t xml:space="preserve">млекопитающих, занесенных в Красную книгу Республики Казахстан. Среди них такой эндемичный вид республики как кожанок Бобринского. Здесь же сосредоточена основная гнездовая популяция белобрюхого рябка. также занесенного в Красную книгу. </w:t>
      </w:r>
    </w:p>
    <w:p w:rsidR="00631F03" w:rsidRPr="00407E75" w:rsidRDefault="00631F03" w:rsidP="00631F03">
      <w:pPr>
        <w:autoSpaceDE w:val="0"/>
        <w:autoSpaceDN w:val="0"/>
        <w:adjustRightInd w:val="0"/>
        <w:ind w:firstLine="708"/>
        <w:jc w:val="both"/>
        <w:rPr>
          <w:rFonts w:ascii="Arial" w:hAnsi="Arial" w:cs="Arial"/>
          <w:color w:val="000000"/>
        </w:rPr>
      </w:pPr>
      <w:r w:rsidRPr="00407E75">
        <w:rPr>
          <w:rFonts w:ascii="Arial" w:hAnsi="Arial" w:cs="Arial"/>
          <w:color w:val="000000"/>
        </w:rPr>
        <w:t xml:space="preserve">Преимущественно плотных субстратов придерживаются такырная круглоголовка, серый геккон, разноцветная ящурка. Иногда встречаются песчаные виды - сцинковый геккон. линейчатая ящурка и песчаный удавчик. Характерны среднеазиатская черепаха, степная агама, пестрая и сетчатая круглоголовки, пустынный гологлаз стрела-змея, песчаный и восточный удавчики. </w:t>
      </w:r>
    </w:p>
    <w:p w:rsidR="00631F03" w:rsidRPr="00407E75" w:rsidRDefault="00631F03" w:rsidP="00631F03">
      <w:pPr>
        <w:autoSpaceDE w:val="0"/>
        <w:autoSpaceDN w:val="0"/>
        <w:adjustRightInd w:val="0"/>
        <w:ind w:firstLine="708"/>
        <w:jc w:val="both"/>
        <w:rPr>
          <w:rFonts w:ascii="Arial" w:hAnsi="Arial" w:cs="Arial"/>
          <w:color w:val="000000"/>
        </w:rPr>
      </w:pPr>
      <w:r w:rsidRPr="00407E75">
        <w:rPr>
          <w:rFonts w:ascii="Arial" w:hAnsi="Arial" w:cs="Arial"/>
          <w:color w:val="000000"/>
        </w:rPr>
        <w:t>В глинистой полынно-боялычевой пустыне с участками такыров и глинистых обнажений наиболее многочисленны серый и малый жаворонки. Обычны: каменка-плясунья. пустынная каменка, двупятнистый и рогатый жаворонки, желчная овсянка, чернобрюхий и белобрюхий рябки, саджа, черный стриж и полевой конек. Гораздо разнообразнее население птиц на разливах у артезианских скважин и на прилегающих к ним участках пустыни. Вторая по количеству видов группа млекопитающих – хищные. В исследуемом районе встречается 7 видов. из них 5 видов могут использоваться как объекты охотничьего промысла (волк, корсак, лисица, ласка и степной хорек). В периоды развития эфемерной растительности в пустынях особенно много встречается насекомых. Среди них преобладают двукрылые, перепончатокрылые, прямокрылые, паукообразные (фаланги, скорпионы, тарантулы, каракурты) и др.</w:t>
      </w:r>
    </w:p>
    <w:p w:rsidR="00CA7A46" w:rsidRPr="00407E75" w:rsidRDefault="00CA7A46" w:rsidP="00965109">
      <w:pPr>
        <w:rPr>
          <w:rFonts w:ascii="Arial" w:hAnsi="Arial" w:cs="Arial"/>
        </w:rPr>
      </w:pPr>
    </w:p>
    <w:p w:rsidR="00CA7A46" w:rsidRPr="00407E75" w:rsidRDefault="00CA7A46" w:rsidP="00CA7A46">
      <w:pPr>
        <w:rPr>
          <w:rFonts w:ascii="Arial" w:hAnsi="Arial" w:cs="Arial"/>
          <w:lang w:val="x-none"/>
        </w:rPr>
      </w:pPr>
    </w:p>
    <w:p w:rsidR="00CA7A46" w:rsidRPr="00407E75" w:rsidRDefault="00CA7A46" w:rsidP="00CA7A46">
      <w:pPr>
        <w:rPr>
          <w:rFonts w:ascii="Arial" w:hAnsi="Arial" w:cs="Arial"/>
          <w:lang w:val="x-none"/>
        </w:rPr>
      </w:pPr>
    </w:p>
    <w:p w:rsidR="00CA7A46" w:rsidRPr="00407E75" w:rsidRDefault="00CA7A46" w:rsidP="00CA7A46">
      <w:pPr>
        <w:rPr>
          <w:rFonts w:ascii="Arial" w:hAnsi="Arial" w:cs="Arial"/>
          <w:lang w:val="x-none"/>
        </w:rPr>
      </w:pPr>
    </w:p>
    <w:p w:rsidR="00CA7A46" w:rsidRPr="00407E75" w:rsidRDefault="00CA7A46" w:rsidP="00CA7A46">
      <w:pPr>
        <w:rPr>
          <w:rFonts w:ascii="Arial" w:hAnsi="Arial" w:cs="Arial"/>
          <w:lang w:val="x-none"/>
        </w:rPr>
      </w:pPr>
    </w:p>
    <w:p w:rsidR="00CA7A46" w:rsidRPr="00407E75" w:rsidRDefault="00CA7A46" w:rsidP="00CA7A46">
      <w:pPr>
        <w:rPr>
          <w:rFonts w:ascii="Arial" w:hAnsi="Arial" w:cs="Arial"/>
          <w:lang w:val="x-none"/>
        </w:rPr>
      </w:pPr>
    </w:p>
    <w:p w:rsidR="00CA7A46" w:rsidRPr="00407E75" w:rsidRDefault="00CA7A46" w:rsidP="00CA7A46">
      <w:pPr>
        <w:rPr>
          <w:rFonts w:ascii="Arial" w:hAnsi="Arial" w:cs="Arial"/>
          <w:lang w:val="x-none"/>
        </w:rPr>
      </w:pPr>
    </w:p>
    <w:p w:rsidR="000C7EE6" w:rsidRDefault="000C7EE6" w:rsidP="00420A4C">
      <w:pPr>
        <w:pStyle w:val="1"/>
        <w:numPr>
          <w:ilvl w:val="0"/>
          <w:numId w:val="75"/>
        </w:numPr>
        <w:tabs>
          <w:tab w:val="left" w:pos="993"/>
        </w:tabs>
        <w:spacing w:before="0" w:after="0"/>
        <w:ind w:left="357" w:firstLine="352"/>
        <w:rPr>
          <w:rFonts w:ascii="Arial" w:hAnsi="Arial" w:cs="Arial"/>
          <w:sz w:val="24"/>
          <w:lang w:eastAsia="ru-RU"/>
        </w:rPr>
        <w:sectPr w:rsidR="000C7EE6" w:rsidSect="009B0682">
          <w:headerReference w:type="default" r:id="rId37"/>
          <w:pgSz w:w="11906" w:h="16838"/>
          <w:pgMar w:top="1134" w:right="851" w:bottom="1276" w:left="1701" w:header="709" w:footer="505" w:gutter="0"/>
          <w:cols w:space="708"/>
          <w:docGrid w:linePitch="360"/>
        </w:sectPr>
      </w:pPr>
    </w:p>
    <w:p w:rsidR="00714DC4" w:rsidRPr="00650A28" w:rsidRDefault="00714DC4" w:rsidP="00420A4C">
      <w:pPr>
        <w:pStyle w:val="1"/>
        <w:numPr>
          <w:ilvl w:val="0"/>
          <w:numId w:val="75"/>
        </w:numPr>
        <w:tabs>
          <w:tab w:val="left" w:pos="993"/>
        </w:tabs>
        <w:spacing w:before="0" w:after="0"/>
        <w:ind w:left="357" w:firstLine="352"/>
        <w:rPr>
          <w:rFonts w:ascii="Arial" w:hAnsi="Arial" w:cs="Arial"/>
          <w:sz w:val="24"/>
          <w:lang w:eastAsia="ru-RU"/>
        </w:rPr>
      </w:pPr>
      <w:bookmarkStart w:id="93" w:name="_Toc137971291"/>
      <w:r w:rsidRPr="00650A28">
        <w:rPr>
          <w:rFonts w:ascii="Arial" w:hAnsi="Arial" w:cs="Arial"/>
          <w:sz w:val="24"/>
          <w:lang w:eastAsia="ru-RU"/>
        </w:rPr>
        <w:lastRenderedPageBreak/>
        <w:t xml:space="preserve">СОЦИАЛЬНО-ЭКОНОМИЧЕСКИЕ УСЛОВИЯ </w:t>
      </w:r>
      <w:r w:rsidR="00B9143E">
        <w:rPr>
          <w:rFonts w:ascii="Arial" w:hAnsi="Arial" w:cs="Arial"/>
          <w:sz w:val="24"/>
          <w:lang w:val="ru-RU" w:eastAsia="ru-RU"/>
        </w:rPr>
        <w:t>РАЙОНА</w:t>
      </w:r>
      <w:bookmarkEnd w:id="93"/>
    </w:p>
    <w:p w:rsidR="00060B6E" w:rsidRPr="00407E75" w:rsidRDefault="00714DC4" w:rsidP="001B1DF6">
      <w:pPr>
        <w:pStyle w:val="22"/>
        <w:spacing w:before="0" w:after="0"/>
        <w:ind w:firstLine="709"/>
        <w:rPr>
          <w:rFonts w:ascii="Arial" w:hAnsi="Arial" w:cs="Arial"/>
          <w:i w:val="0"/>
          <w:sz w:val="24"/>
          <w:lang w:eastAsia="ru-RU"/>
        </w:rPr>
      </w:pPr>
      <w:bookmarkStart w:id="94" w:name="_Toc137971292"/>
      <w:r w:rsidRPr="00407E75">
        <w:rPr>
          <w:rFonts w:ascii="Arial" w:hAnsi="Arial" w:cs="Arial"/>
          <w:i w:val="0"/>
          <w:sz w:val="24"/>
          <w:lang w:eastAsia="ru-RU"/>
        </w:rPr>
        <w:t xml:space="preserve">3.1 </w:t>
      </w:r>
      <w:r w:rsidR="00060B6E" w:rsidRPr="00407E75">
        <w:rPr>
          <w:rFonts w:ascii="Arial" w:hAnsi="Arial" w:cs="Arial"/>
          <w:i w:val="0"/>
          <w:sz w:val="24"/>
          <w:lang w:eastAsia="ru-RU"/>
        </w:rPr>
        <w:t>Социально-экономические условия района</w:t>
      </w:r>
      <w:bookmarkEnd w:id="94"/>
      <w:r w:rsidR="00060B6E" w:rsidRPr="00407E75">
        <w:rPr>
          <w:rFonts w:ascii="Arial" w:hAnsi="Arial" w:cs="Arial"/>
          <w:i w:val="0"/>
          <w:sz w:val="24"/>
          <w:lang w:eastAsia="ru-RU"/>
        </w:rPr>
        <w:t xml:space="preserve"> </w:t>
      </w:r>
    </w:p>
    <w:p w:rsidR="00835707" w:rsidRPr="00407E75" w:rsidRDefault="00835707" w:rsidP="001B1DF6">
      <w:pPr>
        <w:ind w:firstLine="709"/>
        <w:jc w:val="both"/>
        <w:rPr>
          <w:rFonts w:ascii="Arial" w:hAnsi="Arial" w:cs="Arial"/>
        </w:rPr>
      </w:pPr>
      <w:r w:rsidRPr="00407E75">
        <w:rPr>
          <w:rFonts w:ascii="Arial" w:hAnsi="Arial" w:cs="Arial"/>
        </w:rPr>
        <w:t xml:space="preserve">Обязательным при разработке </w:t>
      </w:r>
      <w:r w:rsidR="00B9143E">
        <w:rPr>
          <w:rFonts w:ascii="Arial" w:hAnsi="Arial" w:cs="Arial"/>
        </w:rPr>
        <w:t>ОВОС</w:t>
      </w:r>
      <w:r w:rsidRPr="00407E75">
        <w:rPr>
          <w:rFonts w:ascii="Arial" w:hAnsi="Arial" w:cs="Arial"/>
        </w:rPr>
        <w:t xml:space="preserve"> является рассмотрение социально-демографических показателей, санитарно-гигиенических условий проживания населения в регионе проведения работ.</w:t>
      </w:r>
    </w:p>
    <w:p w:rsidR="00835707" w:rsidRPr="00407E75" w:rsidRDefault="00835707" w:rsidP="001B1DF6">
      <w:pPr>
        <w:ind w:firstLine="709"/>
        <w:jc w:val="both"/>
        <w:rPr>
          <w:rFonts w:ascii="Arial" w:hAnsi="Arial" w:cs="Arial"/>
        </w:rPr>
      </w:pPr>
      <w:r w:rsidRPr="00407E75">
        <w:rPr>
          <w:rFonts w:ascii="Arial" w:hAnsi="Arial" w:cs="Arial"/>
        </w:rPr>
        <w:t xml:space="preserve">Месторождение </w:t>
      </w:r>
      <w:r w:rsidR="00B84D6B">
        <w:rPr>
          <w:rFonts w:ascii="Arial" w:hAnsi="Arial" w:cs="Arial"/>
        </w:rPr>
        <w:t>Терень-Узюк Западный</w:t>
      </w:r>
      <w:r w:rsidR="00631F03" w:rsidRPr="00407E75">
        <w:rPr>
          <w:rFonts w:ascii="Arial" w:hAnsi="Arial" w:cs="Arial"/>
          <w:lang w:val="kk-KZ"/>
        </w:rPr>
        <w:t xml:space="preserve"> </w:t>
      </w:r>
      <w:r w:rsidRPr="00407E75">
        <w:rPr>
          <w:rFonts w:ascii="Arial" w:hAnsi="Arial" w:cs="Arial"/>
        </w:rPr>
        <w:t xml:space="preserve">находится в </w:t>
      </w:r>
      <w:r w:rsidR="00631F03" w:rsidRPr="00407E75">
        <w:rPr>
          <w:rFonts w:ascii="Arial" w:hAnsi="Arial" w:cs="Arial"/>
          <w:lang w:val="kk-KZ"/>
        </w:rPr>
        <w:t>Жылыой</w:t>
      </w:r>
      <w:r w:rsidRPr="00407E75">
        <w:rPr>
          <w:rFonts w:ascii="Arial" w:hAnsi="Arial" w:cs="Arial"/>
        </w:rPr>
        <w:t>ском районе Атырауской области Республики Казахстан. В данном разделе рассматриваются социально-экономические факторы указанного района и области в целом на основе данных Агентства РК по статистике и Атырауского областного управления статистики.</w:t>
      </w:r>
    </w:p>
    <w:p w:rsidR="00631F03" w:rsidRPr="00407E75" w:rsidRDefault="00631F03" w:rsidP="00631F03">
      <w:pPr>
        <w:ind w:firstLine="709"/>
        <w:jc w:val="both"/>
        <w:rPr>
          <w:rFonts w:ascii="Arial" w:eastAsia="Batang" w:hAnsi="Arial" w:cs="Arial"/>
          <w:lang w:eastAsia="ko-KR"/>
        </w:rPr>
      </w:pPr>
      <w:r w:rsidRPr="00407E75">
        <w:rPr>
          <w:rFonts w:ascii="Arial" w:eastAsia="Batang" w:hAnsi="Arial" w:cs="Arial"/>
          <w:i/>
          <w:lang w:eastAsia="ko-KR"/>
        </w:rPr>
        <w:t>Атырауская область</w:t>
      </w:r>
      <w:r w:rsidRPr="00407E75">
        <w:rPr>
          <w:rFonts w:ascii="Arial" w:eastAsia="Batang" w:hAnsi="Arial" w:cs="Arial"/>
          <w:lang w:eastAsia="ko-KR"/>
        </w:rPr>
        <w:t xml:space="preserve"> находится в западной части РК, граничит на севере с Западно-Казахстанской областью, на востоке с Актюбинской, на юго-востоке с Мангистауской, на западе с Астраханской областью России, на юге и юго-востоке омывается водами Каспийского моря. Она находится, в основном, в пределах обширной Прикаспийской низменности. Площадь территории области равна 118,6 тыс. км</w:t>
      </w:r>
      <w:r w:rsidRPr="00407E75">
        <w:rPr>
          <w:rFonts w:ascii="Arial" w:eastAsia="Batang" w:hAnsi="Arial" w:cs="Arial"/>
          <w:vertAlign w:val="superscript"/>
          <w:lang w:eastAsia="ko-KR"/>
        </w:rPr>
        <w:t>2</w:t>
      </w:r>
      <w:r w:rsidRPr="00407E75">
        <w:rPr>
          <w:rFonts w:ascii="Arial" w:eastAsia="Batang" w:hAnsi="Arial" w:cs="Arial"/>
          <w:lang w:eastAsia="ko-KR"/>
        </w:rPr>
        <w:t>.  Протяженность границы с севера на юг – 350 км, с востока на запад – более 600 км. Расстояние от Атырау до Астаны – 1810 км. В области имеется 7 районов, 2 города (1 город районного подчинения) и 176 сельских населенных пунктов, в том числе 6 поселков.</w:t>
      </w:r>
    </w:p>
    <w:p w:rsidR="00631F03" w:rsidRPr="00407E75" w:rsidRDefault="00631F03" w:rsidP="00631F03">
      <w:pPr>
        <w:ind w:firstLine="709"/>
        <w:jc w:val="both"/>
        <w:rPr>
          <w:rFonts w:ascii="Arial" w:eastAsia="Batang" w:hAnsi="Arial" w:cs="Arial"/>
          <w:lang w:eastAsia="ko-KR"/>
        </w:rPr>
      </w:pPr>
    </w:p>
    <w:p w:rsidR="00835707" w:rsidRPr="00407E75" w:rsidRDefault="00835707" w:rsidP="001B1DF6">
      <w:pPr>
        <w:ind w:firstLine="709"/>
        <w:jc w:val="both"/>
        <w:rPr>
          <w:rFonts w:ascii="Arial" w:hAnsi="Arial" w:cs="Arial"/>
          <w:i/>
        </w:rPr>
      </w:pPr>
      <w:r w:rsidRPr="00407E75">
        <w:rPr>
          <w:rFonts w:ascii="Arial" w:hAnsi="Arial" w:cs="Arial"/>
          <w:b/>
          <w:i/>
          <w:spacing w:val="3"/>
        </w:rPr>
        <w:t>Демография</w:t>
      </w:r>
    </w:p>
    <w:p w:rsidR="00835707" w:rsidRPr="00407E75" w:rsidRDefault="00835707" w:rsidP="001B1DF6">
      <w:pPr>
        <w:autoSpaceDE w:val="0"/>
        <w:autoSpaceDN w:val="0"/>
        <w:adjustRightInd w:val="0"/>
        <w:ind w:firstLine="709"/>
        <w:jc w:val="both"/>
        <w:rPr>
          <w:rFonts w:ascii="Arial" w:hAnsi="Arial" w:cs="Arial"/>
        </w:rPr>
      </w:pPr>
      <w:r w:rsidRPr="00407E75">
        <w:rPr>
          <w:rFonts w:ascii="Arial" w:hAnsi="Arial" w:cs="Arial"/>
        </w:rPr>
        <w:t>Численность населения определяется при переписи. В период между переписями данные о численности и возрастно-половым составе населения получают расчетным путем, опираясь на данные переписи и текущего учета движения населения.</w:t>
      </w:r>
    </w:p>
    <w:p w:rsidR="00631F03" w:rsidRPr="00407E75" w:rsidRDefault="00631F03" w:rsidP="00631F03">
      <w:pPr>
        <w:ind w:firstLine="709"/>
        <w:jc w:val="both"/>
        <w:rPr>
          <w:rFonts w:ascii="Arial" w:eastAsiaTheme="minorEastAsia" w:hAnsi="Arial" w:cs="Arial"/>
        </w:rPr>
      </w:pPr>
      <w:r w:rsidRPr="00407E75">
        <w:rPr>
          <w:rFonts w:ascii="Arial" w:eastAsiaTheme="minorEastAsia" w:hAnsi="Arial" w:cs="Arial"/>
        </w:rPr>
        <w:t>Численность населения Атырауской области на 1 декабря 20</w:t>
      </w:r>
      <w:r w:rsidRPr="00407E75">
        <w:rPr>
          <w:rFonts w:ascii="Arial" w:eastAsiaTheme="minorEastAsia" w:hAnsi="Arial" w:cs="Arial"/>
          <w:lang w:val="kk-KZ"/>
        </w:rPr>
        <w:t>22</w:t>
      </w:r>
      <w:r w:rsidRPr="00407E75">
        <w:rPr>
          <w:rFonts w:ascii="Arial" w:eastAsiaTheme="minorEastAsia" w:hAnsi="Arial" w:cs="Arial"/>
        </w:rPr>
        <w:t>г по текущим данным составила 691 911тыс. человек, По сравнению с 1 январем 20</w:t>
      </w:r>
      <w:r w:rsidRPr="00407E75">
        <w:rPr>
          <w:rFonts w:ascii="Arial" w:eastAsiaTheme="minorEastAsia" w:hAnsi="Arial" w:cs="Arial"/>
          <w:lang w:val="kk-KZ"/>
        </w:rPr>
        <w:t>21</w:t>
      </w:r>
      <w:r w:rsidRPr="00407E75">
        <w:rPr>
          <w:rFonts w:ascii="Arial" w:eastAsiaTheme="minorEastAsia" w:hAnsi="Arial" w:cs="Arial"/>
        </w:rPr>
        <w:t>г. численность населения увеличилась на 3,5%. Численность Жылыойского района на 1 декабря 20</w:t>
      </w:r>
      <w:r w:rsidRPr="00407E75">
        <w:rPr>
          <w:rFonts w:ascii="Arial" w:eastAsiaTheme="minorEastAsia" w:hAnsi="Arial" w:cs="Arial"/>
          <w:lang w:val="kk-KZ"/>
        </w:rPr>
        <w:t>22</w:t>
      </w:r>
      <w:r w:rsidRPr="00407E75">
        <w:rPr>
          <w:rFonts w:ascii="Arial" w:eastAsiaTheme="minorEastAsia" w:hAnsi="Arial" w:cs="Arial"/>
        </w:rPr>
        <w:t>г составляет 86 509 тыс. человек.</w:t>
      </w:r>
    </w:p>
    <w:p w:rsidR="00631F03" w:rsidRPr="00407E75" w:rsidRDefault="00631F03" w:rsidP="00631F03">
      <w:pPr>
        <w:ind w:firstLine="709"/>
        <w:jc w:val="both"/>
        <w:rPr>
          <w:rFonts w:ascii="Arial" w:eastAsiaTheme="minorEastAsia" w:hAnsi="Arial" w:cs="Arial"/>
          <w:i/>
        </w:rPr>
      </w:pPr>
      <w:r w:rsidRPr="00407E75">
        <w:rPr>
          <w:rFonts w:ascii="Arial" w:eastAsiaTheme="minorEastAsia" w:hAnsi="Arial" w:cs="Arial"/>
          <w:i/>
        </w:rPr>
        <w:t>Естественное движение населения на январь-декабрь 20</w:t>
      </w:r>
      <w:r w:rsidRPr="00407E75">
        <w:rPr>
          <w:rFonts w:ascii="Arial" w:eastAsiaTheme="minorEastAsia" w:hAnsi="Arial" w:cs="Arial"/>
          <w:i/>
          <w:lang w:val="kk-KZ"/>
        </w:rPr>
        <w:t>22</w:t>
      </w:r>
      <w:r w:rsidRPr="00407E75">
        <w:rPr>
          <w:rFonts w:ascii="Arial" w:eastAsiaTheme="minorEastAsia" w:hAnsi="Arial" w:cs="Arial"/>
          <w:i/>
        </w:rPr>
        <w:t xml:space="preserve">г: </w:t>
      </w:r>
    </w:p>
    <w:p w:rsidR="00631F03" w:rsidRPr="00407E75" w:rsidRDefault="00631F03" w:rsidP="00631F03">
      <w:pPr>
        <w:ind w:firstLine="709"/>
        <w:jc w:val="both"/>
        <w:rPr>
          <w:rFonts w:ascii="Arial" w:eastAsiaTheme="minorEastAsia" w:hAnsi="Arial" w:cs="Arial"/>
        </w:rPr>
      </w:pPr>
      <w:r w:rsidRPr="00407E75">
        <w:rPr>
          <w:rFonts w:ascii="Arial" w:eastAsiaTheme="minorEastAsia" w:hAnsi="Arial" w:cs="Arial"/>
        </w:rPr>
        <w:t>родившиеся – 15,697 тыс. чел. по Атырауской области, 1,079 тыс. человек по Жылыойскому району; </w:t>
      </w:r>
    </w:p>
    <w:p w:rsidR="00631F03" w:rsidRPr="00407E75" w:rsidRDefault="00631F03" w:rsidP="00631F03">
      <w:pPr>
        <w:ind w:firstLine="709"/>
        <w:jc w:val="both"/>
        <w:rPr>
          <w:rFonts w:ascii="Arial" w:eastAsiaTheme="minorEastAsia" w:hAnsi="Arial" w:cs="Arial"/>
        </w:rPr>
      </w:pPr>
      <w:r w:rsidRPr="00407E75">
        <w:rPr>
          <w:rFonts w:ascii="Arial" w:eastAsiaTheme="minorEastAsia" w:hAnsi="Arial" w:cs="Arial"/>
        </w:rPr>
        <w:t>умершие – 3,284 тыс. чел. по Атырауской области, 0,143 тыс. человек по Жылыойскому району.</w:t>
      </w:r>
    </w:p>
    <w:p w:rsidR="00631F03" w:rsidRPr="00407E75" w:rsidRDefault="00631F03" w:rsidP="00631F03">
      <w:pPr>
        <w:ind w:firstLine="709"/>
        <w:jc w:val="both"/>
        <w:rPr>
          <w:rFonts w:ascii="Arial" w:eastAsiaTheme="minorEastAsia" w:hAnsi="Arial" w:cs="Arial"/>
        </w:rPr>
      </w:pPr>
      <w:r w:rsidRPr="00407E75">
        <w:rPr>
          <w:rFonts w:ascii="Arial" w:eastAsiaTheme="minorEastAsia" w:hAnsi="Arial" w:cs="Arial"/>
        </w:rPr>
        <w:t>Текущие оценки на начало года рассчитываются на основании итогов последней переписи населения, к которым ежегодно прибавляются числа родившихся и прибывших на данную территорию и из которых вычитаются числа умерших и выбывших с данной территории. Текущие оценки численности населения за прошедшие годы уточняются на основании итогов очередной переписи.</w:t>
      </w:r>
    </w:p>
    <w:p w:rsidR="00631F03" w:rsidRPr="00407E75" w:rsidRDefault="00631F03" w:rsidP="00631F03">
      <w:pPr>
        <w:ind w:firstLine="709"/>
        <w:rPr>
          <w:rFonts w:ascii="Arial" w:eastAsiaTheme="minorEastAsia" w:hAnsi="Arial" w:cs="Arial"/>
          <w:b/>
        </w:rPr>
      </w:pPr>
      <w:r w:rsidRPr="00407E75">
        <w:rPr>
          <w:rFonts w:ascii="Arial" w:eastAsiaTheme="minorEastAsia" w:hAnsi="Arial" w:cs="Arial"/>
          <w:b/>
          <w:i/>
        </w:rPr>
        <w:t>Промышленность</w:t>
      </w:r>
    </w:p>
    <w:p w:rsidR="00631F03" w:rsidRPr="00407E75" w:rsidRDefault="00631F03" w:rsidP="00631F03">
      <w:pPr>
        <w:ind w:firstLine="709"/>
        <w:jc w:val="both"/>
        <w:rPr>
          <w:rFonts w:ascii="Arial" w:eastAsiaTheme="minorEastAsia" w:hAnsi="Arial" w:cs="Arial"/>
        </w:rPr>
      </w:pPr>
      <w:r w:rsidRPr="00407E75">
        <w:rPr>
          <w:rFonts w:ascii="Arial" w:eastAsiaTheme="minorEastAsia" w:hAnsi="Arial" w:cs="Arial"/>
        </w:rPr>
        <w:t xml:space="preserve">Атырауская область относится к основным нефтедобывающим регионам Республики Казахстан и имеет довольно высокий промышленный потенциал. В выпуске товарной продукции доля промышленности в области выше, чем в целом по стране. </w:t>
      </w:r>
    </w:p>
    <w:p w:rsidR="00835707" w:rsidRPr="00407E75" w:rsidRDefault="00835707" w:rsidP="001B1DF6">
      <w:pPr>
        <w:ind w:left="360"/>
        <w:jc w:val="both"/>
        <w:rPr>
          <w:rFonts w:ascii="Arial" w:hAnsi="Arial" w:cs="Arial"/>
          <w:b/>
          <w:iCs/>
          <w:color w:val="000000"/>
          <w:sz w:val="20"/>
          <w:szCs w:val="20"/>
          <w:highlight w:val="yellow"/>
        </w:rPr>
      </w:pPr>
    </w:p>
    <w:p w:rsidR="00631F03" w:rsidRPr="00407E75" w:rsidRDefault="00631F03" w:rsidP="00631F03">
      <w:pPr>
        <w:keepNext/>
        <w:ind w:firstLine="708"/>
        <w:rPr>
          <w:rFonts w:ascii="Arial" w:hAnsi="Arial" w:cs="Arial"/>
          <w:b/>
          <w:iCs/>
          <w:sz w:val="20"/>
          <w:szCs w:val="20"/>
        </w:rPr>
      </w:pPr>
      <w:bookmarkStart w:id="95" w:name="_Toc495676127"/>
      <w:bookmarkStart w:id="96" w:name="_Toc90317962"/>
      <w:bookmarkStart w:id="97" w:name="_Toc127260821"/>
      <w:bookmarkStart w:id="98" w:name="_Toc137971370"/>
      <w:r w:rsidRPr="00407E75">
        <w:rPr>
          <w:rFonts w:ascii="Arial" w:hAnsi="Arial" w:cs="Arial"/>
          <w:b/>
          <w:iCs/>
          <w:sz w:val="20"/>
          <w:szCs w:val="20"/>
        </w:rPr>
        <w:lastRenderedPageBreak/>
        <w:t>Таблица</w:t>
      </w:r>
      <w:r w:rsidRPr="00407E75">
        <w:rPr>
          <w:rFonts w:ascii="Arial" w:hAnsi="Arial" w:cs="Arial"/>
          <w:b/>
          <w:iCs/>
          <w:sz w:val="20"/>
          <w:szCs w:val="20"/>
          <w:lang w:val="kk-KZ"/>
        </w:rPr>
        <w:t xml:space="preserve"> </w:t>
      </w:r>
      <w:r w:rsidR="00E85D99">
        <w:rPr>
          <w:rFonts w:ascii="Arial" w:hAnsi="Arial" w:cs="Arial"/>
          <w:b/>
          <w:iCs/>
          <w:sz w:val="20"/>
          <w:szCs w:val="20"/>
          <w:lang w:val="kk-KZ"/>
        </w:rPr>
        <w:fldChar w:fldCharType="begin"/>
      </w:r>
      <w:r w:rsidR="00E85D99">
        <w:rPr>
          <w:rFonts w:ascii="Arial" w:hAnsi="Arial" w:cs="Arial"/>
          <w:b/>
          <w:iCs/>
          <w:sz w:val="20"/>
          <w:szCs w:val="20"/>
          <w:lang w:val="kk-KZ"/>
        </w:rPr>
        <w:instrText xml:space="preserve"> STYLEREF 1 \s </w:instrText>
      </w:r>
      <w:r w:rsidR="00E85D99">
        <w:rPr>
          <w:rFonts w:ascii="Arial" w:hAnsi="Arial" w:cs="Arial"/>
          <w:b/>
          <w:iCs/>
          <w:sz w:val="20"/>
          <w:szCs w:val="20"/>
          <w:lang w:val="kk-KZ"/>
        </w:rPr>
        <w:fldChar w:fldCharType="separate"/>
      </w:r>
      <w:r w:rsidR="002F14D5">
        <w:rPr>
          <w:rFonts w:ascii="Arial" w:hAnsi="Arial" w:cs="Arial"/>
          <w:b/>
          <w:iCs/>
          <w:noProof/>
          <w:sz w:val="20"/>
          <w:szCs w:val="20"/>
          <w:lang w:val="kk-KZ"/>
        </w:rPr>
        <w:t>3</w:t>
      </w:r>
      <w:r w:rsidR="00E85D99">
        <w:rPr>
          <w:rFonts w:ascii="Arial" w:hAnsi="Arial" w:cs="Arial"/>
          <w:b/>
          <w:iCs/>
          <w:sz w:val="20"/>
          <w:szCs w:val="20"/>
          <w:lang w:val="kk-KZ"/>
        </w:rPr>
        <w:fldChar w:fldCharType="end"/>
      </w:r>
      <w:r w:rsidR="00E85D99">
        <w:rPr>
          <w:rFonts w:ascii="Arial" w:hAnsi="Arial" w:cs="Arial"/>
          <w:b/>
          <w:iCs/>
          <w:sz w:val="20"/>
          <w:szCs w:val="20"/>
          <w:lang w:val="kk-KZ"/>
        </w:rPr>
        <w:t>.</w:t>
      </w:r>
      <w:r w:rsidR="00E85D99">
        <w:rPr>
          <w:rFonts w:ascii="Arial" w:hAnsi="Arial" w:cs="Arial"/>
          <w:b/>
          <w:iCs/>
          <w:sz w:val="20"/>
          <w:szCs w:val="20"/>
          <w:lang w:val="kk-KZ"/>
        </w:rPr>
        <w:fldChar w:fldCharType="begin"/>
      </w:r>
      <w:r w:rsidR="00E85D99">
        <w:rPr>
          <w:rFonts w:ascii="Arial" w:hAnsi="Arial" w:cs="Arial"/>
          <w:b/>
          <w:iCs/>
          <w:sz w:val="20"/>
          <w:szCs w:val="20"/>
          <w:lang w:val="kk-KZ"/>
        </w:rPr>
        <w:instrText xml:space="preserve"> SEQ Таблица \* ARABIC \s 1 </w:instrText>
      </w:r>
      <w:r w:rsidR="00E85D99">
        <w:rPr>
          <w:rFonts w:ascii="Arial" w:hAnsi="Arial" w:cs="Arial"/>
          <w:b/>
          <w:iCs/>
          <w:sz w:val="20"/>
          <w:szCs w:val="20"/>
          <w:lang w:val="kk-KZ"/>
        </w:rPr>
        <w:fldChar w:fldCharType="separate"/>
      </w:r>
      <w:r w:rsidR="002F14D5">
        <w:rPr>
          <w:rFonts w:ascii="Arial" w:hAnsi="Arial" w:cs="Arial"/>
          <w:b/>
          <w:iCs/>
          <w:noProof/>
          <w:sz w:val="20"/>
          <w:szCs w:val="20"/>
          <w:lang w:val="kk-KZ"/>
        </w:rPr>
        <w:t>1</w:t>
      </w:r>
      <w:r w:rsidR="00E85D99">
        <w:rPr>
          <w:rFonts w:ascii="Arial" w:hAnsi="Arial" w:cs="Arial"/>
          <w:b/>
          <w:iCs/>
          <w:sz w:val="20"/>
          <w:szCs w:val="20"/>
          <w:lang w:val="kk-KZ"/>
        </w:rPr>
        <w:fldChar w:fldCharType="end"/>
      </w:r>
      <w:r w:rsidRPr="00407E75">
        <w:rPr>
          <w:rFonts w:ascii="Arial" w:hAnsi="Arial" w:cs="Arial"/>
          <w:b/>
          <w:iCs/>
          <w:sz w:val="20"/>
          <w:szCs w:val="20"/>
        </w:rPr>
        <w:t xml:space="preserve"> - Процентные показатели по отраслям</w:t>
      </w:r>
      <w:bookmarkEnd w:id="95"/>
      <w:bookmarkEnd w:id="96"/>
      <w:bookmarkEnd w:id="97"/>
      <w:bookmarkEnd w:id="9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32"/>
        <w:gridCol w:w="2515"/>
        <w:gridCol w:w="2097"/>
      </w:tblGrid>
      <w:tr w:rsidR="00631F03" w:rsidRPr="00407E75" w:rsidTr="007E36C0">
        <w:trPr>
          <w:trHeight w:val="162"/>
        </w:trPr>
        <w:tc>
          <w:tcPr>
            <w:tcW w:w="2532" w:type="pct"/>
            <w:vMerge w:val="restart"/>
          </w:tcPr>
          <w:p w:rsidR="00631F03" w:rsidRPr="00407E75" w:rsidRDefault="00631F03" w:rsidP="00631F03">
            <w:pPr>
              <w:ind w:left="360"/>
              <w:rPr>
                <w:rFonts w:ascii="Arial" w:eastAsiaTheme="minorEastAsia" w:hAnsi="Arial" w:cs="Arial"/>
                <w:sz w:val="20"/>
                <w:szCs w:val="20"/>
                <w:highlight w:val="yellow"/>
              </w:rPr>
            </w:pPr>
          </w:p>
        </w:tc>
        <w:tc>
          <w:tcPr>
            <w:tcW w:w="2468" w:type="pct"/>
            <w:gridSpan w:val="2"/>
            <w:vAlign w:val="center"/>
          </w:tcPr>
          <w:p w:rsidR="00631F03" w:rsidRPr="00407E75" w:rsidRDefault="00631F03" w:rsidP="00631F03">
            <w:pPr>
              <w:ind w:left="40"/>
              <w:jc w:val="center"/>
              <w:rPr>
                <w:rFonts w:ascii="Arial" w:eastAsiaTheme="minorEastAsia" w:hAnsi="Arial" w:cs="Arial"/>
                <w:sz w:val="20"/>
                <w:szCs w:val="20"/>
                <w:lang w:val="kk-KZ"/>
              </w:rPr>
            </w:pPr>
            <w:r w:rsidRPr="00407E75">
              <w:rPr>
                <w:rFonts w:ascii="Arial" w:eastAsiaTheme="minorEastAsia" w:hAnsi="Arial" w:cs="Arial"/>
                <w:sz w:val="20"/>
                <w:szCs w:val="20"/>
              </w:rPr>
              <w:t xml:space="preserve">Индексы физического объема, в </w:t>
            </w:r>
            <w:r w:rsidRPr="00407E75">
              <w:rPr>
                <w:rFonts w:ascii="Arial" w:eastAsiaTheme="minorEastAsia" w:hAnsi="Arial" w:cs="Arial"/>
                <w:sz w:val="20"/>
                <w:szCs w:val="20"/>
                <w:lang w:val="kk-KZ"/>
              </w:rPr>
              <w:t>процентах</w:t>
            </w:r>
          </w:p>
        </w:tc>
      </w:tr>
      <w:tr w:rsidR="00631F03" w:rsidRPr="00407E75" w:rsidTr="007E36C0">
        <w:trPr>
          <w:trHeight w:val="50"/>
        </w:trPr>
        <w:tc>
          <w:tcPr>
            <w:tcW w:w="2532" w:type="pct"/>
            <w:vMerge/>
          </w:tcPr>
          <w:p w:rsidR="00631F03" w:rsidRPr="00407E75" w:rsidRDefault="00631F03" w:rsidP="00631F03">
            <w:pPr>
              <w:ind w:left="360"/>
              <w:rPr>
                <w:rFonts w:ascii="Arial" w:eastAsiaTheme="minorEastAsia" w:hAnsi="Arial" w:cs="Arial"/>
                <w:sz w:val="20"/>
                <w:szCs w:val="20"/>
                <w:highlight w:val="yellow"/>
              </w:rPr>
            </w:pPr>
          </w:p>
        </w:tc>
        <w:tc>
          <w:tcPr>
            <w:tcW w:w="1346" w:type="pct"/>
            <w:vAlign w:val="center"/>
          </w:tcPr>
          <w:p w:rsidR="00631F03" w:rsidRPr="00407E75" w:rsidRDefault="00631F03" w:rsidP="00631F03">
            <w:pPr>
              <w:ind w:left="40"/>
              <w:jc w:val="center"/>
              <w:rPr>
                <w:rFonts w:ascii="Arial" w:eastAsiaTheme="minorEastAsia" w:hAnsi="Arial" w:cs="Arial"/>
                <w:sz w:val="20"/>
                <w:szCs w:val="20"/>
                <w:lang w:val="kk-KZ"/>
              </w:rPr>
            </w:pPr>
            <w:r w:rsidRPr="00407E75">
              <w:rPr>
                <w:rFonts w:ascii="Arial" w:eastAsiaTheme="minorEastAsia" w:hAnsi="Arial" w:cs="Arial"/>
                <w:sz w:val="20"/>
                <w:szCs w:val="20"/>
                <w:lang w:val="kk-KZ"/>
              </w:rPr>
              <w:t>Январь-декабрь</w:t>
            </w:r>
          </w:p>
          <w:p w:rsidR="00631F03" w:rsidRPr="00407E75" w:rsidRDefault="00631F03" w:rsidP="00631F03">
            <w:pPr>
              <w:ind w:left="40"/>
              <w:jc w:val="center"/>
              <w:rPr>
                <w:rFonts w:ascii="Arial" w:eastAsiaTheme="minorEastAsia" w:hAnsi="Arial" w:cs="Arial"/>
                <w:sz w:val="20"/>
                <w:szCs w:val="20"/>
                <w:lang w:val="kk-KZ"/>
              </w:rPr>
            </w:pPr>
            <w:r w:rsidRPr="00407E75">
              <w:rPr>
                <w:rFonts w:ascii="Arial" w:eastAsiaTheme="minorEastAsia" w:hAnsi="Arial" w:cs="Arial"/>
                <w:sz w:val="20"/>
                <w:szCs w:val="20"/>
                <w:lang w:val="kk-KZ"/>
              </w:rPr>
              <w:t xml:space="preserve">2021г. </w:t>
            </w:r>
          </w:p>
        </w:tc>
        <w:tc>
          <w:tcPr>
            <w:tcW w:w="1122" w:type="pct"/>
            <w:vAlign w:val="center"/>
          </w:tcPr>
          <w:p w:rsidR="00631F03" w:rsidRPr="00407E75" w:rsidRDefault="00631F03" w:rsidP="00631F03">
            <w:pPr>
              <w:ind w:left="40"/>
              <w:jc w:val="center"/>
              <w:rPr>
                <w:rFonts w:ascii="Arial" w:eastAsiaTheme="minorEastAsia" w:hAnsi="Arial" w:cs="Arial"/>
                <w:sz w:val="20"/>
                <w:szCs w:val="20"/>
                <w:lang w:val="kk-KZ"/>
              </w:rPr>
            </w:pPr>
            <w:r w:rsidRPr="00407E75">
              <w:rPr>
                <w:rFonts w:ascii="Arial" w:eastAsiaTheme="minorEastAsia" w:hAnsi="Arial" w:cs="Arial"/>
                <w:sz w:val="20"/>
                <w:szCs w:val="20"/>
                <w:lang w:val="kk-KZ"/>
              </w:rPr>
              <w:t>декабрь  2021г.</w:t>
            </w:r>
          </w:p>
          <w:p w:rsidR="00631F03" w:rsidRPr="00407E75" w:rsidRDefault="00631F03" w:rsidP="00631F03">
            <w:pPr>
              <w:ind w:left="40"/>
              <w:jc w:val="center"/>
              <w:rPr>
                <w:rFonts w:ascii="Arial" w:eastAsiaTheme="minorEastAsia" w:hAnsi="Arial" w:cs="Arial"/>
                <w:sz w:val="20"/>
                <w:szCs w:val="20"/>
                <w:lang w:val="kk-KZ"/>
              </w:rPr>
            </w:pPr>
            <w:r w:rsidRPr="00407E75">
              <w:rPr>
                <w:rFonts w:ascii="Arial" w:eastAsiaTheme="minorEastAsia" w:hAnsi="Arial" w:cs="Arial"/>
                <w:sz w:val="20"/>
                <w:szCs w:val="20"/>
                <w:lang w:val="kk-KZ"/>
              </w:rPr>
              <w:t>к декабрю 2020г.</w:t>
            </w:r>
          </w:p>
        </w:tc>
      </w:tr>
      <w:tr w:rsidR="00631F03" w:rsidRPr="00407E75" w:rsidTr="007E36C0">
        <w:tc>
          <w:tcPr>
            <w:tcW w:w="2532" w:type="pct"/>
          </w:tcPr>
          <w:p w:rsidR="00631F03" w:rsidRPr="00407E75" w:rsidRDefault="00631F03" w:rsidP="00631F03">
            <w:pPr>
              <w:ind w:left="360"/>
              <w:rPr>
                <w:rFonts w:ascii="Arial" w:eastAsiaTheme="minorEastAsia" w:hAnsi="Arial" w:cs="Arial"/>
                <w:sz w:val="20"/>
                <w:szCs w:val="20"/>
              </w:rPr>
            </w:pPr>
            <w:r w:rsidRPr="00407E75">
              <w:rPr>
                <w:rFonts w:ascii="Arial" w:eastAsiaTheme="minorEastAsia" w:hAnsi="Arial" w:cs="Arial"/>
                <w:sz w:val="20"/>
                <w:szCs w:val="20"/>
              </w:rPr>
              <w:t>Промышленность</w:t>
            </w:r>
          </w:p>
        </w:tc>
        <w:tc>
          <w:tcPr>
            <w:tcW w:w="1346" w:type="pct"/>
            <w:vAlign w:val="bottom"/>
          </w:tcPr>
          <w:p w:rsidR="00631F03" w:rsidRPr="00407E75" w:rsidRDefault="00631F03" w:rsidP="00631F03">
            <w:pPr>
              <w:widowControl w:val="0"/>
              <w:ind w:left="40"/>
              <w:jc w:val="center"/>
              <w:rPr>
                <w:rFonts w:ascii="Arial" w:hAnsi="Arial" w:cs="Arial"/>
                <w:sz w:val="20"/>
                <w:szCs w:val="20"/>
                <w:lang w:val="kk-KZ"/>
              </w:rPr>
            </w:pPr>
            <w:r w:rsidRPr="00407E75">
              <w:rPr>
                <w:rFonts w:ascii="Arial" w:hAnsi="Arial" w:cs="Arial"/>
                <w:sz w:val="20"/>
                <w:szCs w:val="20"/>
                <w:lang w:val="kk-KZ"/>
              </w:rPr>
              <w:t>102,1</w:t>
            </w:r>
          </w:p>
        </w:tc>
        <w:tc>
          <w:tcPr>
            <w:tcW w:w="1122" w:type="pct"/>
            <w:vAlign w:val="bottom"/>
          </w:tcPr>
          <w:p w:rsidR="00631F03" w:rsidRPr="00407E75" w:rsidRDefault="00631F03" w:rsidP="00631F03">
            <w:pPr>
              <w:widowControl w:val="0"/>
              <w:ind w:left="40"/>
              <w:jc w:val="center"/>
              <w:rPr>
                <w:rFonts w:ascii="Arial" w:hAnsi="Arial" w:cs="Arial"/>
                <w:sz w:val="20"/>
                <w:szCs w:val="20"/>
                <w:lang w:val="kk-KZ"/>
              </w:rPr>
            </w:pPr>
            <w:r w:rsidRPr="00407E75">
              <w:rPr>
                <w:rFonts w:ascii="Arial" w:hAnsi="Arial" w:cs="Arial"/>
                <w:sz w:val="20"/>
                <w:szCs w:val="20"/>
                <w:lang w:val="kk-KZ"/>
              </w:rPr>
              <w:t>118,0</w:t>
            </w:r>
          </w:p>
        </w:tc>
      </w:tr>
      <w:tr w:rsidR="00631F03" w:rsidRPr="00407E75" w:rsidTr="007E36C0">
        <w:trPr>
          <w:trHeight w:val="65"/>
        </w:trPr>
        <w:tc>
          <w:tcPr>
            <w:tcW w:w="2532" w:type="pct"/>
          </w:tcPr>
          <w:p w:rsidR="00631F03" w:rsidRPr="00407E75" w:rsidRDefault="00631F03" w:rsidP="00631F03">
            <w:pPr>
              <w:ind w:left="360"/>
              <w:rPr>
                <w:rFonts w:ascii="Arial" w:eastAsiaTheme="minorEastAsia" w:hAnsi="Arial" w:cs="Arial"/>
                <w:sz w:val="20"/>
                <w:szCs w:val="20"/>
              </w:rPr>
            </w:pPr>
            <w:r w:rsidRPr="00407E75">
              <w:rPr>
                <w:rFonts w:ascii="Arial" w:eastAsiaTheme="minorEastAsia" w:hAnsi="Arial" w:cs="Arial"/>
                <w:sz w:val="20"/>
                <w:szCs w:val="20"/>
              </w:rPr>
              <w:t>Горнодобывающая промышленность и разработка карьеров</w:t>
            </w:r>
          </w:p>
        </w:tc>
        <w:tc>
          <w:tcPr>
            <w:tcW w:w="1346" w:type="pct"/>
            <w:vAlign w:val="bottom"/>
          </w:tcPr>
          <w:p w:rsidR="00631F03" w:rsidRPr="00407E75" w:rsidRDefault="00631F03" w:rsidP="00631F03">
            <w:pPr>
              <w:widowControl w:val="0"/>
              <w:ind w:left="40"/>
              <w:jc w:val="center"/>
              <w:rPr>
                <w:rFonts w:ascii="Arial" w:hAnsi="Arial" w:cs="Arial"/>
                <w:sz w:val="20"/>
                <w:szCs w:val="20"/>
                <w:lang w:val="kk-KZ"/>
              </w:rPr>
            </w:pPr>
            <w:r w:rsidRPr="00407E75">
              <w:rPr>
                <w:rFonts w:ascii="Arial" w:hAnsi="Arial" w:cs="Arial"/>
                <w:sz w:val="20"/>
                <w:szCs w:val="20"/>
                <w:lang w:val="kk-KZ"/>
              </w:rPr>
              <w:t>101,4</w:t>
            </w:r>
          </w:p>
        </w:tc>
        <w:tc>
          <w:tcPr>
            <w:tcW w:w="1122" w:type="pct"/>
            <w:vAlign w:val="bottom"/>
          </w:tcPr>
          <w:p w:rsidR="00631F03" w:rsidRPr="00407E75" w:rsidRDefault="00631F03" w:rsidP="00631F03">
            <w:pPr>
              <w:widowControl w:val="0"/>
              <w:ind w:left="40"/>
              <w:jc w:val="center"/>
              <w:rPr>
                <w:rFonts w:ascii="Arial" w:hAnsi="Arial" w:cs="Arial"/>
                <w:sz w:val="20"/>
                <w:szCs w:val="20"/>
                <w:lang w:val="kk-KZ"/>
              </w:rPr>
            </w:pPr>
            <w:r w:rsidRPr="00407E75">
              <w:rPr>
                <w:rFonts w:ascii="Arial" w:hAnsi="Arial" w:cs="Arial"/>
                <w:sz w:val="20"/>
                <w:szCs w:val="20"/>
                <w:lang w:val="kk-KZ"/>
              </w:rPr>
              <w:t>119,8</w:t>
            </w:r>
          </w:p>
        </w:tc>
      </w:tr>
      <w:tr w:rsidR="00631F03" w:rsidRPr="00407E75" w:rsidTr="007E36C0">
        <w:trPr>
          <w:trHeight w:val="65"/>
        </w:trPr>
        <w:tc>
          <w:tcPr>
            <w:tcW w:w="2532" w:type="pct"/>
          </w:tcPr>
          <w:p w:rsidR="00631F03" w:rsidRPr="00407E75" w:rsidRDefault="00631F03" w:rsidP="00631F03">
            <w:pPr>
              <w:ind w:left="360"/>
              <w:rPr>
                <w:rFonts w:ascii="Arial" w:eastAsiaTheme="minorEastAsia" w:hAnsi="Arial" w:cs="Arial"/>
                <w:sz w:val="20"/>
                <w:szCs w:val="20"/>
              </w:rPr>
            </w:pPr>
            <w:r w:rsidRPr="00407E75">
              <w:rPr>
                <w:rFonts w:ascii="Arial" w:eastAsiaTheme="minorEastAsia" w:hAnsi="Arial" w:cs="Arial"/>
                <w:sz w:val="20"/>
                <w:szCs w:val="20"/>
              </w:rPr>
              <w:t>Обрабатывающая промышленность</w:t>
            </w:r>
          </w:p>
        </w:tc>
        <w:tc>
          <w:tcPr>
            <w:tcW w:w="1346" w:type="pct"/>
            <w:vAlign w:val="bottom"/>
          </w:tcPr>
          <w:p w:rsidR="00631F03" w:rsidRPr="00407E75" w:rsidRDefault="00631F03" w:rsidP="00631F03">
            <w:pPr>
              <w:widowControl w:val="0"/>
              <w:ind w:left="40"/>
              <w:jc w:val="center"/>
              <w:rPr>
                <w:rFonts w:ascii="Arial" w:hAnsi="Arial" w:cs="Arial"/>
                <w:sz w:val="20"/>
                <w:szCs w:val="20"/>
                <w:lang w:val="kk-KZ"/>
              </w:rPr>
            </w:pPr>
            <w:r w:rsidRPr="00407E75">
              <w:rPr>
                <w:rFonts w:ascii="Arial" w:hAnsi="Arial" w:cs="Arial"/>
                <w:sz w:val="20"/>
                <w:szCs w:val="20"/>
                <w:lang w:val="kk-KZ"/>
              </w:rPr>
              <w:t>105,5</w:t>
            </w:r>
          </w:p>
        </w:tc>
        <w:tc>
          <w:tcPr>
            <w:tcW w:w="1122" w:type="pct"/>
            <w:vAlign w:val="bottom"/>
          </w:tcPr>
          <w:p w:rsidR="00631F03" w:rsidRPr="00407E75" w:rsidRDefault="00631F03" w:rsidP="00631F03">
            <w:pPr>
              <w:widowControl w:val="0"/>
              <w:ind w:left="40"/>
              <w:jc w:val="center"/>
              <w:rPr>
                <w:rFonts w:ascii="Arial" w:hAnsi="Arial" w:cs="Arial"/>
                <w:sz w:val="20"/>
                <w:szCs w:val="20"/>
                <w:lang w:val="kk-KZ"/>
              </w:rPr>
            </w:pPr>
            <w:r w:rsidRPr="00407E75">
              <w:rPr>
                <w:rFonts w:ascii="Arial" w:hAnsi="Arial" w:cs="Arial"/>
                <w:sz w:val="20"/>
                <w:szCs w:val="20"/>
                <w:lang w:val="kk-KZ"/>
              </w:rPr>
              <w:t>108,3</w:t>
            </w:r>
          </w:p>
        </w:tc>
      </w:tr>
      <w:tr w:rsidR="00631F03" w:rsidRPr="00407E75" w:rsidTr="007E36C0">
        <w:tc>
          <w:tcPr>
            <w:tcW w:w="2532" w:type="pct"/>
          </w:tcPr>
          <w:p w:rsidR="00631F03" w:rsidRPr="00407E75" w:rsidRDefault="00631F03" w:rsidP="00631F03">
            <w:pPr>
              <w:ind w:left="360"/>
              <w:rPr>
                <w:rFonts w:ascii="Arial" w:eastAsiaTheme="minorEastAsia" w:hAnsi="Arial" w:cs="Arial"/>
                <w:sz w:val="20"/>
                <w:szCs w:val="20"/>
              </w:rPr>
            </w:pPr>
            <w:r w:rsidRPr="00407E75">
              <w:rPr>
                <w:rFonts w:ascii="Arial" w:eastAsiaTheme="minorEastAsia" w:hAnsi="Arial" w:cs="Arial"/>
                <w:sz w:val="20"/>
                <w:szCs w:val="20"/>
              </w:rPr>
              <w:t>Электроснабжение, подача газа, пара, воздушное кондиционирование</w:t>
            </w:r>
          </w:p>
        </w:tc>
        <w:tc>
          <w:tcPr>
            <w:tcW w:w="1346" w:type="pct"/>
            <w:vAlign w:val="bottom"/>
          </w:tcPr>
          <w:p w:rsidR="00631F03" w:rsidRPr="00407E75" w:rsidRDefault="00631F03" w:rsidP="00631F03">
            <w:pPr>
              <w:widowControl w:val="0"/>
              <w:ind w:left="40"/>
              <w:jc w:val="center"/>
              <w:rPr>
                <w:rFonts w:ascii="Arial" w:hAnsi="Arial" w:cs="Arial"/>
                <w:sz w:val="20"/>
                <w:szCs w:val="20"/>
                <w:lang w:val="kk-KZ"/>
              </w:rPr>
            </w:pPr>
            <w:r w:rsidRPr="00407E75">
              <w:rPr>
                <w:rFonts w:ascii="Arial" w:hAnsi="Arial" w:cs="Arial"/>
                <w:sz w:val="20"/>
                <w:szCs w:val="20"/>
                <w:lang w:val="kk-KZ"/>
              </w:rPr>
              <w:t>102,9</w:t>
            </w:r>
          </w:p>
        </w:tc>
        <w:tc>
          <w:tcPr>
            <w:tcW w:w="1122" w:type="pct"/>
            <w:vAlign w:val="bottom"/>
          </w:tcPr>
          <w:p w:rsidR="00631F03" w:rsidRPr="00407E75" w:rsidRDefault="00631F03" w:rsidP="00631F03">
            <w:pPr>
              <w:widowControl w:val="0"/>
              <w:ind w:left="40"/>
              <w:jc w:val="center"/>
              <w:rPr>
                <w:rFonts w:ascii="Arial" w:hAnsi="Arial" w:cs="Arial"/>
                <w:sz w:val="20"/>
                <w:szCs w:val="20"/>
                <w:lang w:val="kk-KZ"/>
              </w:rPr>
            </w:pPr>
            <w:r w:rsidRPr="00407E75">
              <w:rPr>
                <w:rFonts w:ascii="Arial" w:hAnsi="Arial" w:cs="Arial"/>
                <w:sz w:val="20"/>
                <w:szCs w:val="20"/>
                <w:lang w:val="kk-KZ"/>
              </w:rPr>
              <w:t>98,1</w:t>
            </w:r>
          </w:p>
        </w:tc>
      </w:tr>
      <w:tr w:rsidR="00631F03" w:rsidRPr="00407E75" w:rsidTr="007E36C0">
        <w:tc>
          <w:tcPr>
            <w:tcW w:w="2532" w:type="pct"/>
          </w:tcPr>
          <w:p w:rsidR="00631F03" w:rsidRPr="00407E75" w:rsidRDefault="00631F03" w:rsidP="00631F03">
            <w:pPr>
              <w:ind w:left="360"/>
              <w:rPr>
                <w:rFonts w:ascii="Arial" w:eastAsiaTheme="minorEastAsia" w:hAnsi="Arial" w:cs="Arial"/>
                <w:sz w:val="20"/>
                <w:szCs w:val="20"/>
              </w:rPr>
            </w:pPr>
            <w:r w:rsidRPr="00407E75">
              <w:rPr>
                <w:rFonts w:ascii="Arial" w:eastAsiaTheme="minorEastAsia" w:hAnsi="Arial" w:cs="Arial"/>
                <w:sz w:val="20"/>
                <w:szCs w:val="20"/>
              </w:rPr>
              <w:t>Водоснабжение, канализационная система, контроль над сбором и распределением отходов</w:t>
            </w:r>
          </w:p>
        </w:tc>
        <w:tc>
          <w:tcPr>
            <w:tcW w:w="1346" w:type="pct"/>
            <w:vAlign w:val="bottom"/>
          </w:tcPr>
          <w:p w:rsidR="00631F03" w:rsidRPr="00407E75" w:rsidRDefault="00DD67E8" w:rsidP="00DD67E8">
            <w:pPr>
              <w:widowControl w:val="0"/>
              <w:ind w:left="360"/>
              <w:rPr>
                <w:rFonts w:ascii="Arial" w:hAnsi="Arial" w:cs="Arial"/>
                <w:sz w:val="20"/>
                <w:szCs w:val="20"/>
                <w:lang w:val="kk-KZ"/>
              </w:rPr>
            </w:pPr>
            <w:r w:rsidRPr="00407E75">
              <w:rPr>
                <w:rFonts w:ascii="Arial" w:hAnsi="Arial" w:cs="Arial"/>
                <w:sz w:val="20"/>
                <w:szCs w:val="20"/>
                <w:lang w:val="kk-KZ"/>
              </w:rPr>
              <w:t xml:space="preserve">             </w:t>
            </w:r>
            <w:r w:rsidR="00631F03" w:rsidRPr="00407E75">
              <w:rPr>
                <w:rFonts w:ascii="Arial" w:hAnsi="Arial" w:cs="Arial"/>
                <w:sz w:val="20"/>
                <w:szCs w:val="20"/>
                <w:lang w:val="kk-KZ"/>
              </w:rPr>
              <w:t>137,8</w:t>
            </w:r>
          </w:p>
        </w:tc>
        <w:tc>
          <w:tcPr>
            <w:tcW w:w="1122" w:type="pct"/>
            <w:vAlign w:val="bottom"/>
          </w:tcPr>
          <w:p w:rsidR="00631F03" w:rsidRPr="00407E75" w:rsidRDefault="00DD67E8" w:rsidP="00DD67E8">
            <w:pPr>
              <w:widowControl w:val="0"/>
              <w:ind w:left="360"/>
              <w:rPr>
                <w:rFonts w:ascii="Arial" w:hAnsi="Arial" w:cs="Arial"/>
                <w:sz w:val="20"/>
                <w:szCs w:val="20"/>
                <w:lang w:val="kk-KZ"/>
              </w:rPr>
            </w:pPr>
            <w:r w:rsidRPr="00407E75">
              <w:rPr>
                <w:rFonts w:ascii="Arial" w:hAnsi="Arial" w:cs="Arial"/>
                <w:sz w:val="20"/>
                <w:szCs w:val="20"/>
                <w:lang w:val="kk-KZ"/>
              </w:rPr>
              <w:t xml:space="preserve">         </w:t>
            </w:r>
            <w:r w:rsidR="00631F03" w:rsidRPr="00407E75">
              <w:rPr>
                <w:rFonts w:ascii="Arial" w:hAnsi="Arial" w:cs="Arial"/>
                <w:sz w:val="20"/>
                <w:szCs w:val="20"/>
                <w:lang w:val="kk-KZ"/>
              </w:rPr>
              <w:t>91,6</w:t>
            </w:r>
          </w:p>
        </w:tc>
      </w:tr>
    </w:tbl>
    <w:p w:rsidR="00794B4C" w:rsidRPr="00407E75" w:rsidRDefault="00794B4C" w:rsidP="00631F03">
      <w:pPr>
        <w:ind w:firstLine="709"/>
        <w:jc w:val="both"/>
        <w:rPr>
          <w:rFonts w:ascii="Arial" w:eastAsiaTheme="minorEastAsia" w:hAnsi="Arial" w:cs="Arial"/>
        </w:rPr>
      </w:pPr>
    </w:p>
    <w:p w:rsidR="00631F03" w:rsidRPr="00407E75" w:rsidRDefault="00631F03" w:rsidP="00631F03">
      <w:pPr>
        <w:ind w:firstLine="709"/>
        <w:jc w:val="both"/>
        <w:rPr>
          <w:rFonts w:ascii="Arial" w:eastAsiaTheme="minorEastAsia" w:hAnsi="Arial" w:cs="Arial"/>
        </w:rPr>
      </w:pPr>
      <w:r w:rsidRPr="00407E75">
        <w:rPr>
          <w:rFonts w:ascii="Arial" w:eastAsiaTheme="minorEastAsia" w:hAnsi="Arial" w:cs="Arial"/>
        </w:rPr>
        <w:t>Продукцией промышленного предприятия в стоимостном выражении считается стоимость продукции, предназначенной для реализации товаров, предназначенных для дальнейшей переработки, работ промышленного характера.</w:t>
      </w:r>
    </w:p>
    <w:p w:rsidR="00631F03" w:rsidRPr="00407E75" w:rsidRDefault="00631F03" w:rsidP="00631F03">
      <w:pPr>
        <w:ind w:firstLine="709"/>
        <w:jc w:val="both"/>
        <w:rPr>
          <w:rFonts w:ascii="Arial" w:eastAsiaTheme="minorEastAsia" w:hAnsi="Arial" w:cs="Arial"/>
        </w:rPr>
      </w:pPr>
      <w:r w:rsidRPr="00407E75">
        <w:rPr>
          <w:rFonts w:ascii="Arial" w:eastAsiaTheme="minorEastAsia" w:hAnsi="Arial" w:cs="Arial"/>
        </w:rPr>
        <w:t>В</w:t>
      </w:r>
      <w:r w:rsidRPr="00407E75">
        <w:rPr>
          <w:rFonts w:ascii="Arial" w:eastAsiaTheme="minorEastAsia" w:hAnsi="Arial" w:cs="Arial"/>
          <w:lang w:val="kk-KZ"/>
        </w:rPr>
        <w:t xml:space="preserve"> январе-декабре 2021г.</w:t>
      </w:r>
      <w:r w:rsidRPr="00407E75">
        <w:rPr>
          <w:rFonts w:ascii="Arial" w:eastAsiaTheme="minorEastAsia" w:hAnsi="Arial" w:cs="Arial"/>
        </w:rPr>
        <w:t xml:space="preserve">  произведено промышленной продукции на 8 520 258,2 тенге, том числе в горнодобывающей и обрабатывающей отраслях – соответственно на </w:t>
      </w:r>
      <w:r w:rsidRPr="00407E75">
        <w:rPr>
          <w:rFonts w:ascii="Arial" w:eastAsiaTheme="minorEastAsia" w:hAnsi="Arial" w:cs="Arial"/>
          <w:snapToGrid w:val="0"/>
          <w:lang w:val="kk-KZ"/>
        </w:rPr>
        <w:t xml:space="preserve">7 697 986,3 </w:t>
      </w:r>
      <w:r w:rsidRPr="00407E75">
        <w:rPr>
          <w:rFonts w:ascii="Arial" w:eastAsiaTheme="minorEastAsia" w:hAnsi="Arial" w:cs="Arial"/>
        </w:rPr>
        <w:t xml:space="preserve">и </w:t>
      </w:r>
      <w:r w:rsidRPr="00407E75">
        <w:rPr>
          <w:rFonts w:ascii="Arial" w:eastAsiaTheme="minorEastAsia" w:hAnsi="Arial" w:cs="Arial"/>
          <w:snapToGrid w:val="0"/>
          <w:lang w:val="kk-KZ"/>
        </w:rPr>
        <w:t>692 978,0</w:t>
      </w:r>
      <w:r w:rsidRPr="00407E75">
        <w:rPr>
          <w:rFonts w:ascii="Arial" w:eastAsiaTheme="minorEastAsia" w:hAnsi="Arial" w:cs="Arial"/>
        </w:rPr>
        <w:t xml:space="preserve"> тенге, в электроснабжении, подаче газа, пара, воздушном кондиционировании – на 87 665,5 млн. тенге, в водоснабжении, канализационной системе, контроле над сбором и распределением отходов – на 41 627,4 млн. тенге.   </w:t>
      </w:r>
    </w:p>
    <w:p w:rsidR="00631F03" w:rsidRPr="00407E75" w:rsidRDefault="00631F03" w:rsidP="00631F03">
      <w:pPr>
        <w:keepNext/>
        <w:jc w:val="both"/>
        <w:rPr>
          <w:rFonts w:ascii="Arial" w:hAnsi="Arial" w:cs="Arial"/>
          <w:i/>
          <w:iCs/>
          <w:color w:val="44546A" w:themeColor="text2"/>
          <w:highlight w:val="yellow"/>
        </w:rPr>
      </w:pPr>
      <w:r w:rsidRPr="00407E75">
        <w:rPr>
          <w:rFonts w:ascii="Arial" w:hAnsi="Arial" w:cs="Arial"/>
          <w:b/>
          <w:iCs/>
          <w:highlight w:val="yellow"/>
        </w:rPr>
        <w:t xml:space="preserve">   </w:t>
      </w:r>
    </w:p>
    <w:p w:rsidR="00631F03" w:rsidRPr="00407E75" w:rsidRDefault="00631F03" w:rsidP="00631F03">
      <w:pPr>
        <w:keepNext/>
        <w:ind w:firstLine="708"/>
        <w:jc w:val="both"/>
        <w:rPr>
          <w:rFonts w:ascii="Arial" w:hAnsi="Arial" w:cs="Arial"/>
          <w:b/>
          <w:iCs/>
          <w:sz w:val="20"/>
          <w:szCs w:val="20"/>
        </w:rPr>
      </w:pPr>
      <w:bookmarkStart w:id="99" w:name="_Toc90317963"/>
      <w:bookmarkStart w:id="100" w:name="_Toc127260822"/>
      <w:bookmarkStart w:id="101" w:name="_Toc137971371"/>
      <w:r w:rsidRPr="00407E75">
        <w:rPr>
          <w:rFonts w:ascii="Arial" w:hAnsi="Arial" w:cs="Arial"/>
          <w:b/>
          <w:iCs/>
          <w:sz w:val="20"/>
          <w:szCs w:val="20"/>
        </w:rPr>
        <w:t>Таблица</w:t>
      </w:r>
      <w:r w:rsidRPr="00407E75">
        <w:rPr>
          <w:rFonts w:ascii="Arial" w:hAnsi="Arial" w:cs="Arial"/>
          <w:b/>
          <w:iCs/>
          <w:sz w:val="20"/>
          <w:szCs w:val="20"/>
          <w:lang w:val="kk-KZ"/>
        </w:rPr>
        <w:t xml:space="preserve"> </w:t>
      </w:r>
      <w:r w:rsidR="00E85D99">
        <w:rPr>
          <w:rFonts w:ascii="Arial" w:hAnsi="Arial" w:cs="Arial"/>
          <w:b/>
          <w:iCs/>
          <w:sz w:val="20"/>
          <w:szCs w:val="20"/>
          <w:lang w:val="kk-KZ"/>
        </w:rPr>
        <w:fldChar w:fldCharType="begin"/>
      </w:r>
      <w:r w:rsidR="00E85D99">
        <w:rPr>
          <w:rFonts w:ascii="Arial" w:hAnsi="Arial" w:cs="Arial"/>
          <w:b/>
          <w:iCs/>
          <w:sz w:val="20"/>
          <w:szCs w:val="20"/>
          <w:lang w:val="kk-KZ"/>
        </w:rPr>
        <w:instrText xml:space="preserve"> STYLEREF 1 \s </w:instrText>
      </w:r>
      <w:r w:rsidR="00E85D99">
        <w:rPr>
          <w:rFonts w:ascii="Arial" w:hAnsi="Arial" w:cs="Arial"/>
          <w:b/>
          <w:iCs/>
          <w:sz w:val="20"/>
          <w:szCs w:val="20"/>
          <w:lang w:val="kk-KZ"/>
        </w:rPr>
        <w:fldChar w:fldCharType="separate"/>
      </w:r>
      <w:r w:rsidR="002F14D5">
        <w:rPr>
          <w:rFonts w:ascii="Arial" w:hAnsi="Arial" w:cs="Arial"/>
          <w:b/>
          <w:iCs/>
          <w:noProof/>
          <w:sz w:val="20"/>
          <w:szCs w:val="20"/>
          <w:lang w:val="kk-KZ"/>
        </w:rPr>
        <w:t>3</w:t>
      </w:r>
      <w:r w:rsidR="00E85D99">
        <w:rPr>
          <w:rFonts w:ascii="Arial" w:hAnsi="Arial" w:cs="Arial"/>
          <w:b/>
          <w:iCs/>
          <w:sz w:val="20"/>
          <w:szCs w:val="20"/>
          <w:lang w:val="kk-KZ"/>
        </w:rPr>
        <w:fldChar w:fldCharType="end"/>
      </w:r>
      <w:r w:rsidR="00E85D99">
        <w:rPr>
          <w:rFonts w:ascii="Arial" w:hAnsi="Arial" w:cs="Arial"/>
          <w:b/>
          <w:iCs/>
          <w:sz w:val="20"/>
          <w:szCs w:val="20"/>
          <w:lang w:val="kk-KZ"/>
        </w:rPr>
        <w:t>.</w:t>
      </w:r>
      <w:r w:rsidR="00E85D99">
        <w:rPr>
          <w:rFonts w:ascii="Arial" w:hAnsi="Arial" w:cs="Arial"/>
          <w:b/>
          <w:iCs/>
          <w:sz w:val="20"/>
          <w:szCs w:val="20"/>
          <w:lang w:val="kk-KZ"/>
        </w:rPr>
        <w:fldChar w:fldCharType="begin"/>
      </w:r>
      <w:r w:rsidR="00E85D99">
        <w:rPr>
          <w:rFonts w:ascii="Arial" w:hAnsi="Arial" w:cs="Arial"/>
          <w:b/>
          <w:iCs/>
          <w:sz w:val="20"/>
          <w:szCs w:val="20"/>
          <w:lang w:val="kk-KZ"/>
        </w:rPr>
        <w:instrText xml:space="preserve"> SEQ Таблица \* ARABIC \s 1 </w:instrText>
      </w:r>
      <w:r w:rsidR="00E85D99">
        <w:rPr>
          <w:rFonts w:ascii="Arial" w:hAnsi="Arial" w:cs="Arial"/>
          <w:b/>
          <w:iCs/>
          <w:sz w:val="20"/>
          <w:szCs w:val="20"/>
          <w:lang w:val="kk-KZ"/>
        </w:rPr>
        <w:fldChar w:fldCharType="separate"/>
      </w:r>
      <w:r w:rsidR="002F14D5">
        <w:rPr>
          <w:rFonts w:ascii="Arial" w:hAnsi="Arial" w:cs="Arial"/>
          <w:b/>
          <w:iCs/>
          <w:noProof/>
          <w:sz w:val="20"/>
          <w:szCs w:val="20"/>
          <w:lang w:val="kk-KZ"/>
        </w:rPr>
        <w:t>2</w:t>
      </w:r>
      <w:r w:rsidR="00E85D99">
        <w:rPr>
          <w:rFonts w:ascii="Arial" w:hAnsi="Arial" w:cs="Arial"/>
          <w:b/>
          <w:iCs/>
          <w:sz w:val="20"/>
          <w:szCs w:val="20"/>
          <w:lang w:val="kk-KZ"/>
        </w:rPr>
        <w:fldChar w:fldCharType="end"/>
      </w:r>
      <w:r w:rsidRPr="00407E75">
        <w:rPr>
          <w:rFonts w:ascii="Arial" w:hAnsi="Arial" w:cs="Arial"/>
          <w:b/>
          <w:iCs/>
          <w:sz w:val="20"/>
          <w:szCs w:val="20"/>
        </w:rPr>
        <w:t xml:space="preserve"> - Производство по отраслям обрабатывающей промышленности по Атырауской области</w:t>
      </w:r>
      <w:bookmarkEnd w:id="99"/>
      <w:bookmarkEnd w:id="100"/>
      <w:bookmarkEnd w:id="101"/>
    </w:p>
    <w:tbl>
      <w:tblPr>
        <w:tblW w:w="515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4" w:type="dxa"/>
          <w:right w:w="34" w:type="dxa"/>
        </w:tblCellMar>
        <w:tblLook w:val="0000" w:firstRow="0" w:lastRow="0" w:firstColumn="0" w:lastColumn="0" w:noHBand="0" w:noVBand="0"/>
      </w:tblPr>
      <w:tblGrid>
        <w:gridCol w:w="6321"/>
        <w:gridCol w:w="1590"/>
        <w:gridCol w:w="1723"/>
      </w:tblGrid>
      <w:tr w:rsidR="00631F03" w:rsidRPr="00407E75" w:rsidTr="007E36C0">
        <w:trPr>
          <w:cantSplit/>
          <w:trHeight w:val="276"/>
          <w:jc w:val="center"/>
        </w:trPr>
        <w:tc>
          <w:tcPr>
            <w:tcW w:w="3281" w:type="pct"/>
            <w:vMerge w:val="restart"/>
          </w:tcPr>
          <w:p w:rsidR="00631F03" w:rsidRPr="00407E75" w:rsidRDefault="00631F03" w:rsidP="00631F03">
            <w:pPr>
              <w:ind w:left="360"/>
              <w:jc w:val="center"/>
              <w:rPr>
                <w:rFonts w:ascii="Arial" w:hAnsi="Arial" w:cs="Arial"/>
                <w:sz w:val="20"/>
                <w:szCs w:val="20"/>
                <w:lang w:val="ru-MD"/>
              </w:rPr>
            </w:pPr>
          </w:p>
        </w:tc>
        <w:tc>
          <w:tcPr>
            <w:tcW w:w="1719" w:type="pct"/>
            <w:gridSpan w:val="2"/>
            <w:vMerge w:val="restart"/>
            <w:vAlign w:val="center"/>
          </w:tcPr>
          <w:p w:rsidR="00631F03" w:rsidRPr="00407E75" w:rsidRDefault="00631F03" w:rsidP="00631F03">
            <w:pPr>
              <w:ind w:left="360"/>
              <w:jc w:val="center"/>
              <w:rPr>
                <w:rFonts w:ascii="Arial" w:hAnsi="Arial" w:cs="Arial"/>
                <w:sz w:val="20"/>
                <w:szCs w:val="20"/>
              </w:rPr>
            </w:pPr>
            <w:r w:rsidRPr="00407E75">
              <w:rPr>
                <w:rFonts w:ascii="Arial" w:hAnsi="Arial" w:cs="Arial"/>
                <w:sz w:val="20"/>
                <w:szCs w:val="20"/>
                <w:lang w:val="kk-KZ"/>
              </w:rPr>
              <w:t xml:space="preserve">Объем производства </w:t>
            </w:r>
            <w:r w:rsidRPr="00407E75">
              <w:rPr>
                <w:rFonts w:ascii="Arial" w:hAnsi="Arial" w:cs="Arial"/>
                <w:sz w:val="20"/>
                <w:szCs w:val="20"/>
              </w:rPr>
              <w:t xml:space="preserve"> </w:t>
            </w:r>
            <w:r w:rsidRPr="00407E75">
              <w:rPr>
                <w:rFonts w:ascii="Arial" w:hAnsi="Arial" w:cs="Arial"/>
                <w:sz w:val="20"/>
                <w:szCs w:val="20"/>
                <w:lang w:val="kk-KZ"/>
              </w:rPr>
              <w:t>промышленной</w:t>
            </w:r>
            <w:r w:rsidRPr="00407E75">
              <w:rPr>
                <w:rFonts w:ascii="Arial" w:hAnsi="Arial" w:cs="Arial"/>
                <w:sz w:val="20"/>
                <w:szCs w:val="20"/>
              </w:rPr>
              <w:t xml:space="preserve"> продукции (товаров, услуг) в действующих ценах предприятий,  млн. тенге</w:t>
            </w:r>
          </w:p>
        </w:tc>
      </w:tr>
      <w:tr w:rsidR="00631F03" w:rsidRPr="00407E75" w:rsidTr="007E36C0">
        <w:trPr>
          <w:cantSplit/>
          <w:trHeight w:val="276"/>
          <w:jc w:val="center"/>
        </w:trPr>
        <w:tc>
          <w:tcPr>
            <w:tcW w:w="3281" w:type="pct"/>
            <w:vMerge/>
          </w:tcPr>
          <w:p w:rsidR="00631F03" w:rsidRPr="00407E75" w:rsidRDefault="00631F03" w:rsidP="00631F03">
            <w:pPr>
              <w:ind w:left="360"/>
              <w:jc w:val="center"/>
              <w:rPr>
                <w:rFonts w:ascii="Arial" w:hAnsi="Arial" w:cs="Arial"/>
                <w:sz w:val="20"/>
                <w:szCs w:val="20"/>
                <w:lang w:val="kk-KZ"/>
              </w:rPr>
            </w:pPr>
          </w:p>
        </w:tc>
        <w:tc>
          <w:tcPr>
            <w:tcW w:w="1719" w:type="pct"/>
            <w:gridSpan w:val="2"/>
            <w:vMerge/>
            <w:vAlign w:val="center"/>
          </w:tcPr>
          <w:p w:rsidR="00631F03" w:rsidRPr="00407E75" w:rsidRDefault="00631F03" w:rsidP="00631F03">
            <w:pPr>
              <w:ind w:left="360"/>
              <w:jc w:val="center"/>
              <w:rPr>
                <w:rFonts w:ascii="Arial" w:hAnsi="Arial" w:cs="Arial"/>
                <w:sz w:val="20"/>
                <w:szCs w:val="20"/>
                <w:lang w:val="kk-KZ"/>
              </w:rPr>
            </w:pPr>
          </w:p>
        </w:tc>
      </w:tr>
      <w:tr w:rsidR="00631F03" w:rsidRPr="00407E75" w:rsidTr="007E36C0">
        <w:trPr>
          <w:cantSplit/>
          <w:trHeight w:val="237"/>
          <w:jc w:val="center"/>
        </w:trPr>
        <w:tc>
          <w:tcPr>
            <w:tcW w:w="3281" w:type="pct"/>
            <w:vMerge/>
          </w:tcPr>
          <w:p w:rsidR="00631F03" w:rsidRPr="00407E75" w:rsidRDefault="00631F03" w:rsidP="00631F03">
            <w:pPr>
              <w:ind w:left="360"/>
              <w:jc w:val="center"/>
              <w:rPr>
                <w:rFonts w:ascii="Arial" w:hAnsi="Arial" w:cs="Arial"/>
                <w:sz w:val="20"/>
                <w:szCs w:val="20"/>
                <w:lang w:val="kk-KZ"/>
              </w:rPr>
            </w:pPr>
          </w:p>
        </w:tc>
        <w:tc>
          <w:tcPr>
            <w:tcW w:w="825" w:type="pct"/>
            <w:vAlign w:val="center"/>
          </w:tcPr>
          <w:p w:rsidR="00631F03" w:rsidRPr="00407E75" w:rsidRDefault="00631F03" w:rsidP="00631F03">
            <w:pPr>
              <w:ind w:left="360" w:right="-94"/>
              <w:jc w:val="center"/>
              <w:rPr>
                <w:rFonts w:ascii="Arial" w:eastAsiaTheme="minorEastAsia" w:hAnsi="Arial" w:cs="Arial"/>
                <w:sz w:val="20"/>
                <w:szCs w:val="20"/>
              </w:rPr>
            </w:pPr>
            <w:r w:rsidRPr="00407E75">
              <w:rPr>
                <w:rFonts w:ascii="Arial" w:eastAsiaTheme="minorEastAsia" w:hAnsi="Arial" w:cs="Arial"/>
                <w:sz w:val="20"/>
                <w:szCs w:val="20"/>
                <w:lang w:val="kk-KZ"/>
              </w:rPr>
              <w:t>Январь-декабрь</w:t>
            </w:r>
          </w:p>
          <w:p w:rsidR="00631F03" w:rsidRPr="00407E75" w:rsidRDefault="00631F03" w:rsidP="00631F03">
            <w:pPr>
              <w:ind w:left="360"/>
              <w:jc w:val="center"/>
              <w:rPr>
                <w:rFonts w:ascii="Arial" w:hAnsi="Arial" w:cs="Arial"/>
                <w:sz w:val="20"/>
                <w:szCs w:val="20"/>
                <w:lang w:val="kk-KZ"/>
              </w:rPr>
            </w:pPr>
            <w:r w:rsidRPr="00407E75">
              <w:rPr>
                <w:rFonts w:ascii="Arial" w:hAnsi="Arial" w:cs="Arial"/>
                <w:sz w:val="20"/>
                <w:szCs w:val="20"/>
                <w:lang w:val="kk-KZ"/>
              </w:rPr>
              <w:t>2021г.</w:t>
            </w:r>
          </w:p>
        </w:tc>
        <w:tc>
          <w:tcPr>
            <w:tcW w:w="894" w:type="pct"/>
            <w:vAlign w:val="center"/>
          </w:tcPr>
          <w:p w:rsidR="00631F03" w:rsidRPr="00407E75" w:rsidRDefault="00631F03" w:rsidP="00631F03">
            <w:pPr>
              <w:ind w:left="360"/>
              <w:jc w:val="center"/>
              <w:rPr>
                <w:rFonts w:ascii="Arial" w:hAnsi="Arial" w:cs="Arial"/>
                <w:sz w:val="20"/>
                <w:szCs w:val="20"/>
                <w:lang w:val="kk-KZ"/>
              </w:rPr>
            </w:pPr>
            <w:r w:rsidRPr="00407E75">
              <w:rPr>
                <w:rFonts w:ascii="Arial" w:hAnsi="Arial" w:cs="Arial"/>
                <w:sz w:val="20"/>
                <w:szCs w:val="20"/>
                <w:lang w:val="kk-KZ"/>
              </w:rPr>
              <w:t>декабрь</w:t>
            </w:r>
          </w:p>
          <w:p w:rsidR="00631F03" w:rsidRPr="00407E75" w:rsidRDefault="00631F03" w:rsidP="00631F03">
            <w:pPr>
              <w:ind w:left="360"/>
              <w:jc w:val="center"/>
              <w:rPr>
                <w:rFonts w:ascii="Arial" w:hAnsi="Arial" w:cs="Arial"/>
                <w:sz w:val="20"/>
                <w:szCs w:val="20"/>
              </w:rPr>
            </w:pPr>
            <w:r w:rsidRPr="00407E75">
              <w:rPr>
                <w:rFonts w:ascii="Arial" w:hAnsi="Arial" w:cs="Arial"/>
                <w:sz w:val="20"/>
                <w:szCs w:val="20"/>
              </w:rPr>
              <w:t>202</w:t>
            </w:r>
            <w:r w:rsidRPr="00407E75">
              <w:rPr>
                <w:rFonts w:ascii="Arial" w:hAnsi="Arial" w:cs="Arial"/>
                <w:sz w:val="20"/>
                <w:szCs w:val="20"/>
                <w:lang w:val="kk-KZ"/>
              </w:rPr>
              <w:t>1</w:t>
            </w:r>
            <w:r w:rsidRPr="00407E75">
              <w:rPr>
                <w:rFonts w:ascii="Arial" w:hAnsi="Arial" w:cs="Arial"/>
                <w:sz w:val="20"/>
                <w:szCs w:val="20"/>
              </w:rPr>
              <w:t>г.</w:t>
            </w:r>
          </w:p>
        </w:tc>
      </w:tr>
      <w:tr w:rsidR="00631F03" w:rsidRPr="00407E75" w:rsidTr="007E36C0">
        <w:trPr>
          <w:cantSplit/>
          <w:trHeight w:val="237"/>
          <w:jc w:val="center"/>
        </w:trPr>
        <w:tc>
          <w:tcPr>
            <w:tcW w:w="3281" w:type="pct"/>
            <w:vAlign w:val="center"/>
          </w:tcPr>
          <w:p w:rsidR="00631F03" w:rsidRPr="00407E75" w:rsidRDefault="00631F03" w:rsidP="00631F03">
            <w:pPr>
              <w:ind w:left="360"/>
              <w:jc w:val="center"/>
              <w:rPr>
                <w:rFonts w:ascii="Arial" w:hAnsi="Arial" w:cs="Arial"/>
                <w:sz w:val="20"/>
                <w:szCs w:val="20"/>
              </w:rPr>
            </w:pPr>
            <w:r w:rsidRPr="00407E75">
              <w:rPr>
                <w:rFonts w:ascii="Arial" w:hAnsi="Arial" w:cs="Arial"/>
                <w:sz w:val="20"/>
                <w:szCs w:val="20"/>
              </w:rPr>
              <w:t>1</w:t>
            </w:r>
          </w:p>
        </w:tc>
        <w:tc>
          <w:tcPr>
            <w:tcW w:w="825" w:type="pct"/>
            <w:vAlign w:val="center"/>
          </w:tcPr>
          <w:p w:rsidR="00631F03" w:rsidRPr="00407E75" w:rsidRDefault="00631F03" w:rsidP="00631F03">
            <w:pPr>
              <w:ind w:left="360"/>
              <w:jc w:val="center"/>
              <w:rPr>
                <w:rFonts w:ascii="Arial" w:hAnsi="Arial" w:cs="Arial"/>
                <w:sz w:val="20"/>
                <w:szCs w:val="20"/>
              </w:rPr>
            </w:pPr>
            <w:r w:rsidRPr="00407E75">
              <w:rPr>
                <w:rFonts w:ascii="Arial" w:hAnsi="Arial" w:cs="Arial"/>
                <w:sz w:val="20"/>
                <w:szCs w:val="20"/>
              </w:rPr>
              <w:t>2</w:t>
            </w:r>
          </w:p>
        </w:tc>
        <w:tc>
          <w:tcPr>
            <w:tcW w:w="894" w:type="pct"/>
            <w:vAlign w:val="center"/>
          </w:tcPr>
          <w:p w:rsidR="00631F03" w:rsidRPr="00407E75" w:rsidRDefault="00631F03" w:rsidP="00631F03">
            <w:pPr>
              <w:ind w:left="360"/>
              <w:jc w:val="center"/>
              <w:rPr>
                <w:rFonts w:ascii="Arial" w:eastAsiaTheme="minorEastAsia" w:hAnsi="Arial" w:cs="Arial"/>
                <w:sz w:val="20"/>
                <w:szCs w:val="20"/>
              </w:rPr>
            </w:pPr>
            <w:r w:rsidRPr="00407E75">
              <w:rPr>
                <w:rFonts w:ascii="Arial" w:eastAsiaTheme="minorEastAsia" w:hAnsi="Arial" w:cs="Arial"/>
                <w:sz w:val="20"/>
                <w:szCs w:val="20"/>
              </w:rPr>
              <w:t>3</w:t>
            </w:r>
          </w:p>
        </w:tc>
      </w:tr>
      <w:tr w:rsidR="00631F03" w:rsidRPr="00407E75" w:rsidTr="007E36C0">
        <w:trPr>
          <w:cantSplit/>
          <w:trHeight w:val="70"/>
          <w:jc w:val="center"/>
        </w:trPr>
        <w:tc>
          <w:tcPr>
            <w:tcW w:w="3281" w:type="pct"/>
            <w:vAlign w:val="bottom"/>
          </w:tcPr>
          <w:p w:rsidR="00631F03" w:rsidRPr="00407E75" w:rsidRDefault="00631F03" w:rsidP="00631F03">
            <w:pPr>
              <w:rPr>
                <w:rFonts w:ascii="Arial" w:hAnsi="Arial" w:cs="Arial"/>
                <w:b/>
                <w:sz w:val="18"/>
                <w:szCs w:val="18"/>
                <w:lang w:val="kk-KZ"/>
              </w:rPr>
            </w:pPr>
            <w:r w:rsidRPr="00407E75">
              <w:rPr>
                <w:rFonts w:ascii="Arial" w:hAnsi="Arial" w:cs="Arial"/>
                <w:b/>
                <w:sz w:val="18"/>
                <w:szCs w:val="18"/>
              </w:rPr>
              <w:t>Горнодобывающая промышленность</w:t>
            </w:r>
            <w:r w:rsidRPr="00407E75">
              <w:rPr>
                <w:rFonts w:ascii="Arial" w:hAnsi="Arial" w:cs="Arial"/>
                <w:b/>
                <w:sz w:val="18"/>
                <w:szCs w:val="18"/>
                <w:lang w:val="kk-KZ"/>
              </w:rPr>
              <w:t xml:space="preserve"> и разработка карьеров</w:t>
            </w:r>
          </w:p>
        </w:tc>
        <w:tc>
          <w:tcPr>
            <w:tcW w:w="825" w:type="pct"/>
            <w:vAlign w:val="bottom"/>
          </w:tcPr>
          <w:p w:rsidR="00631F03" w:rsidRPr="00407E75" w:rsidRDefault="00631F03" w:rsidP="00631F03">
            <w:pPr>
              <w:jc w:val="center"/>
              <w:rPr>
                <w:rFonts w:ascii="Arial" w:hAnsi="Arial" w:cs="Arial"/>
                <w:snapToGrid w:val="0"/>
                <w:sz w:val="18"/>
                <w:szCs w:val="18"/>
                <w:lang w:val="kk-KZ" w:eastAsia="ko-KR"/>
              </w:rPr>
            </w:pPr>
            <w:r w:rsidRPr="00407E75">
              <w:rPr>
                <w:rFonts w:ascii="Arial" w:hAnsi="Arial" w:cs="Arial"/>
                <w:snapToGrid w:val="0"/>
                <w:sz w:val="18"/>
                <w:szCs w:val="18"/>
                <w:lang w:val="kk-KZ" w:eastAsia="ko-KR"/>
              </w:rPr>
              <w:t>7 697 986,3</w:t>
            </w:r>
          </w:p>
        </w:tc>
        <w:tc>
          <w:tcPr>
            <w:tcW w:w="894" w:type="pct"/>
            <w:vAlign w:val="bottom"/>
          </w:tcPr>
          <w:p w:rsidR="00631F03" w:rsidRPr="00407E75" w:rsidRDefault="00631F03" w:rsidP="00631F03">
            <w:pPr>
              <w:jc w:val="center"/>
              <w:rPr>
                <w:rFonts w:ascii="Arial" w:hAnsi="Arial" w:cs="Arial"/>
                <w:snapToGrid w:val="0"/>
                <w:sz w:val="18"/>
                <w:szCs w:val="18"/>
                <w:lang w:val="kk-KZ" w:eastAsia="ko-KR"/>
              </w:rPr>
            </w:pPr>
            <w:r w:rsidRPr="00407E75">
              <w:rPr>
                <w:rFonts w:ascii="Arial" w:hAnsi="Arial" w:cs="Arial"/>
                <w:snapToGrid w:val="0"/>
                <w:sz w:val="18"/>
                <w:szCs w:val="18"/>
                <w:lang w:val="kk-KZ" w:eastAsia="ko-KR"/>
              </w:rPr>
              <w:t>790 321,9</w:t>
            </w:r>
          </w:p>
        </w:tc>
      </w:tr>
      <w:tr w:rsidR="00631F03" w:rsidRPr="00407E75" w:rsidTr="007E36C0">
        <w:trPr>
          <w:cantSplit/>
          <w:trHeight w:val="90"/>
          <w:jc w:val="center"/>
        </w:trPr>
        <w:tc>
          <w:tcPr>
            <w:tcW w:w="3281" w:type="pct"/>
            <w:vAlign w:val="bottom"/>
          </w:tcPr>
          <w:p w:rsidR="00631F03" w:rsidRPr="00407E75" w:rsidRDefault="00631F03" w:rsidP="00631F03">
            <w:pPr>
              <w:rPr>
                <w:rFonts w:ascii="Arial" w:hAnsi="Arial" w:cs="Arial"/>
                <w:b/>
                <w:sz w:val="18"/>
                <w:szCs w:val="18"/>
                <w:lang w:val="ru-MD"/>
              </w:rPr>
            </w:pPr>
            <w:r w:rsidRPr="00407E75">
              <w:rPr>
                <w:rFonts w:ascii="Arial" w:hAnsi="Arial" w:cs="Arial"/>
                <w:b/>
                <w:sz w:val="18"/>
                <w:szCs w:val="18"/>
              </w:rPr>
              <w:t>Добыча сырой нефти и природного газа</w:t>
            </w:r>
          </w:p>
        </w:tc>
        <w:tc>
          <w:tcPr>
            <w:tcW w:w="825" w:type="pct"/>
            <w:vAlign w:val="bottom"/>
          </w:tcPr>
          <w:p w:rsidR="00631F03" w:rsidRPr="00407E75" w:rsidRDefault="00631F03" w:rsidP="00631F03">
            <w:pPr>
              <w:spacing w:before="100" w:beforeAutospacing="1" w:after="100" w:afterAutospacing="1"/>
              <w:jc w:val="center"/>
              <w:rPr>
                <w:rFonts w:ascii="Arial" w:hAnsi="Arial" w:cs="Arial"/>
                <w:snapToGrid w:val="0"/>
                <w:sz w:val="18"/>
                <w:szCs w:val="18"/>
                <w:lang w:val="kk-KZ" w:eastAsia="ko-KR"/>
              </w:rPr>
            </w:pPr>
            <w:r w:rsidRPr="00407E75">
              <w:rPr>
                <w:rFonts w:ascii="Arial" w:hAnsi="Arial" w:cs="Arial"/>
                <w:snapToGrid w:val="0"/>
                <w:sz w:val="18"/>
                <w:szCs w:val="18"/>
                <w:lang w:val="kk-KZ" w:eastAsia="ko-KR"/>
              </w:rPr>
              <w:t>7 446 279,0</w:t>
            </w:r>
          </w:p>
        </w:tc>
        <w:tc>
          <w:tcPr>
            <w:tcW w:w="894" w:type="pct"/>
            <w:vAlign w:val="bottom"/>
          </w:tcPr>
          <w:p w:rsidR="00631F03" w:rsidRPr="00407E75" w:rsidRDefault="00631F03" w:rsidP="00631F03">
            <w:pPr>
              <w:spacing w:before="100" w:beforeAutospacing="1" w:after="100" w:afterAutospacing="1"/>
              <w:jc w:val="center"/>
              <w:rPr>
                <w:rFonts w:ascii="Arial" w:hAnsi="Arial" w:cs="Arial"/>
                <w:snapToGrid w:val="0"/>
                <w:sz w:val="18"/>
                <w:szCs w:val="18"/>
                <w:lang w:val="kk-KZ" w:eastAsia="ko-KR"/>
              </w:rPr>
            </w:pPr>
            <w:r w:rsidRPr="00407E75">
              <w:rPr>
                <w:rFonts w:ascii="Arial" w:hAnsi="Arial" w:cs="Arial"/>
                <w:snapToGrid w:val="0"/>
                <w:sz w:val="18"/>
                <w:szCs w:val="18"/>
                <w:lang w:val="kk-KZ" w:eastAsia="ko-KR"/>
              </w:rPr>
              <w:t>760 087,4</w:t>
            </w:r>
          </w:p>
        </w:tc>
      </w:tr>
      <w:tr w:rsidR="00631F03" w:rsidRPr="00407E75" w:rsidTr="007E36C0">
        <w:trPr>
          <w:cantSplit/>
          <w:trHeight w:val="179"/>
          <w:jc w:val="center"/>
        </w:trPr>
        <w:tc>
          <w:tcPr>
            <w:tcW w:w="3281" w:type="pct"/>
            <w:vAlign w:val="bottom"/>
          </w:tcPr>
          <w:p w:rsidR="00631F03" w:rsidRPr="00407E75" w:rsidRDefault="00631F03" w:rsidP="00631F03">
            <w:pPr>
              <w:rPr>
                <w:rFonts w:ascii="Arial" w:hAnsi="Arial" w:cs="Arial"/>
                <w:b/>
                <w:sz w:val="18"/>
                <w:szCs w:val="18"/>
                <w:lang w:val="kk-KZ"/>
              </w:rPr>
            </w:pPr>
            <w:r w:rsidRPr="00407E75">
              <w:rPr>
                <w:rFonts w:ascii="Arial" w:hAnsi="Arial" w:cs="Arial"/>
                <w:b/>
                <w:sz w:val="18"/>
                <w:szCs w:val="18"/>
                <w:lang w:val="kk-KZ"/>
              </w:rPr>
              <w:t>Добыча прочих полезных ископаемых</w:t>
            </w:r>
          </w:p>
        </w:tc>
        <w:tc>
          <w:tcPr>
            <w:tcW w:w="825" w:type="pct"/>
            <w:vAlign w:val="bottom"/>
          </w:tcPr>
          <w:p w:rsidR="00631F03" w:rsidRPr="00407E75" w:rsidRDefault="00631F03" w:rsidP="00631F03">
            <w:pPr>
              <w:spacing w:before="100" w:beforeAutospacing="1" w:after="100" w:afterAutospacing="1"/>
              <w:jc w:val="center"/>
              <w:rPr>
                <w:rFonts w:ascii="Arial" w:hAnsi="Arial" w:cs="Arial"/>
                <w:snapToGrid w:val="0"/>
                <w:sz w:val="18"/>
                <w:szCs w:val="18"/>
                <w:lang w:val="kk-KZ" w:eastAsia="ko-KR"/>
              </w:rPr>
            </w:pPr>
            <w:r w:rsidRPr="00407E75">
              <w:rPr>
                <w:rFonts w:ascii="Arial" w:hAnsi="Arial" w:cs="Arial"/>
                <w:snapToGrid w:val="0"/>
                <w:sz w:val="18"/>
                <w:szCs w:val="18"/>
                <w:lang w:val="kk-KZ" w:eastAsia="ko-KR"/>
              </w:rPr>
              <w:t>166 361,0</w:t>
            </w:r>
          </w:p>
        </w:tc>
        <w:tc>
          <w:tcPr>
            <w:tcW w:w="894" w:type="pct"/>
            <w:vAlign w:val="bottom"/>
          </w:tcPr>
          <w:p w:rsidR="00631F03" w:rsidRPr="00407E75" w:rsidRDefault="00631F03" w:rsidP="00631F03">
            <w:pPr>
              <w:spacing w:before="100" w:beforeAutospacing="1" w:after="100" w:afterAutospacing="1"/>
              <w:jc w:val="center"/>
              <w:rPr>
                <w:rFonts w:ascii="Arial" w:hAnsi="Arial" w:cs="Arial"/>
                <w:snapToGrid w:val="0"/>
                <w:sz w:val="18"/>
                <w:szCs w:val="18"/>
                <w:lang w:val="kk-KZ" w:eastAsia="ko-KR"/>
              </w:rPr>
            </w:pPr>
            <w:r w:rsidRPr="00407E75">
              <w:rPr>
                <w:rFonts w:ascii="Arial" w:hAnsi="Arial" w:cs="Arial"/>
                <w:snapToGrid w:val="0"/>
                <w:sz w:val="18"/>
                <w:szCs w:val="18"/>
                <w:lang w:val="kk-KZ" w:eastAsia="ko-KR"/>
              </w:rPr>
              <w:t>19 721,2</w:t>
            </w:r>
          </w:p>
        </w:tc>
      </w:tr>
      <w:tr w:rsidR="00631F03" w:rsidRPr="00407E75" w:rsidTr="007E36C0">
        <w:trPr>
          <w:cantSplit/>
          <w:trHeight w:val="240"/>
          <w:jc w:val="center"/>
        </w:trPr>
        <w:tc>
          <w:tcPr>
            <w:tcW w:w="3281" w:type="pct"/>
            <w:vAlign w:val="bottom"/>
          </w:tcPr>
          <w:p w:rsidR="00631F03" w:rsidRPr="00407E75" w:rsidRDefault="00631F03" w:rsidP="00631F03">
            <w:pPr>
              <w:rPr>
                <w:rFonts w:ascii="Arial" w:hAnsi="Arial" w:cs="Arial"/>
                <w:sz w:val="18"/>
                <w:szCs w:val="18"/>
                <w:lang w:val="kk-KZ"/>
              </w:rPr>
            </w:pPr>
            <w:r w:rsidRPr="00407E75">
              <w:rPr>
                <w:rFonts w:ascii="Arial" w:hAnsi="Arial" w:cs="Arial"/>
                <w:sz w:val="18"/>
                <w:szCs w:val="18"/>
                <w:lang w:val="kk-KZ"/>
              </w:rPr>
              <w:t>Предоставление услуг в горнодобывающей промышленности</w:t>
            </w:r>
          </w:p>
        </w:tc>
        <w:tc>
          <w:tcPr>
            <w:tcW w:w="825" w:type="pct"/>
            <w:vAlign w:val="bottom"/>
          </w:tcPr>
          <w:p w:rsidR="00631F03" w:rsidRPr="00407E75" w:rsidRDefault="00631F03" w:rsidP="00631F03">
            <w:pPr>
              <w:spacing w:before="100" w:beforeAutospacing="1" w:after="100" w:afterAutospacing="1"/>
              <w:jc w:val="center"/>
              <w:rPr>
                <w:rFonts w:ascii="Arial" w:hAnsi="Arial" w:cs="Arial"/>
                <w:snapToGrid w:val="0"/>
                <w:sz w:val="18"/>
                <w:szCs w:val="18"/>
                <w:lang w:val="kk-KZ" w:eastAsia="ko-KR"/>
              </w:rPr>
            </w:pPr>
            <w:r w:rsidRPr="00407E75">
              <w:rPr>
                <w:rFonts w:ascii="Arial" w:hAnsi="Arial" w:cs="Arial"/>
                <w:snapToGrid w:val="0"/>
                <w:sz w:val="18"/>
                <w:szCs w:val="18"/>
                <w:lang w:val="kk-KZ" w:eastAsia="ko-KR"/>
              </w:rPr>
              <w:t>85 346,3</w:t>
            </w:r>
          </w:p>
        </w:tc>
        <w:tc>
          <w:tcPr>
            <w:tcW w:w="894" w:type="pct"/>
            <w:vAlign w:val="bottom"/>
          </w:tcPr>
          <w:p w:rsidR="00631F03" w:rsidRPr="00407E75" w:rsidRDefault="00631F03" w:rsidP="00631F03">
            <w:pPr>
              <w:spacing w:before="100" w:beforeAutospacing="1" w:after="100" w:afterAutospacing="1"/>
              <w:jc w:val="center"/>
              <w:rPr>
                <w:rFonts w:ascii="Arial" w:hAnsi="Arial" w:cs="Arial"/>
                <w:snapToGrid w:val="0"/>
                <w:sz w:val="18"/>
                <w:szCs w:val="18"/>
                <w:lang w:val="kk-KZ" w:eastAsia="ko-KR"/>
              </w:rPr>
            </w:pPr>
            <w:r w:rsidRPr="00407E75">
              <w:rPr>
                <w:rFonts w:ascii="Arial" w:hAnsi="Arial" w:cs="Arial"/>
                <w:snapToGrid w:val="0"/>
                <w:sz w:val="18"/>
                <w:szCs w:val="18"/>
                <w:lang w:val="kk-KZ" w:eastAsia="ko-KR"/>
              </w:rPr>
              <w:t>10 513,3</w:t>
            </w:r>
          </w:p>
        </w:tc>
      </w:tr>
      <w:tr w:rsidR="00631F03" w:rsidRPr="00407E75" w:rsidTr="007E36C0">
        <w:trPr>
          <w:cantSplit/>
          <w:trHeight w:val="157"/>
          <w:jc w:val="center"/>
        </w:trPr>
        <w:tc>
          <w:tcPr>
            <w:tcW w:w="3281" w:type="pct"/>
            <w:vAlign w:val="bottom"/>
          </w:tcPr>
          <w:p w:rsidR="00631F03" w:rsidRPr="00407E75" w:rsidRDefault="00631F03" w:rsidP="00631F03">
            <w:pPr>
              <w:rPr>
                <w:rFonts w:ascii="Arial" w:hAnsi="Arial" w:cs="Arial"/>
                <w:b/>
                <w:sz w:val="18"/>
                <w:szCs w:val="18"/>
                <w:lang w:val="ru-MD"/>
              </w:rPr>
            </w:pPr>
            <w:r w:rsidRPr="00407E75">
              <w:rPr>
                <w:rFonts w:ascii="Arial" w:hAnsi="Arial" w:cs="Arial"/>
                <w:sz w:val="18"/>
                <w:szCs w:val="18"/>
              </w:rPr>
              <w:t>Обрабатывающая промышленность</w:t>
            </w:r>
          </w:p>
        </w:tc>
        <w:tc>
          <w:tcPr>
            <w:tcW w:w="825" w:type="pct"/>
            <w:vAlign w:val="bottom"/>
          </w:tcPr>
          <w:p w:rsidR="00631F03" w:rsidRPr="00407E75" w:rsidRDefault="00631F03" w:rsidP="00631F03">
            <w:pPr>
              <w:jc w:val="center"/>
              <w:rPr>
                <w:rFonts w:ascii="Arial" w:hAnsi="Arial" w:cs="Arial"/>
                <w:snapToGrid w:val="0"/>
                <w:sz w:val="18"/>
                <w:szCs w:val="18"/>
                <w:lang w:val="kk-KZ" w:eastAsia="ko-KR"/>
              </w:rPr>
            </w:pPr>
            <w:r w:rsidRPr="00407E75">
              <w:rPr>
                <w:rFonts w:ascii="Arial" w:hAnsi="Arial" w:cs="Arial"/>
                <w:snapToGrid w:val="0"/>
                <w:sz w:val="18"/>
                <w:szCs w:val="18"/>
                <w:lang w:val="kk-KZ" w:eastAsia="ko-KR"/>
              </w:rPr>
              <w:t>692 978,0</w:t>
            </w:r>
          </w:p>
        </w:tc>
        <w:tc>
          <w:tcPr>
            <w:tcW w:w="894" w:type="pct"/>
            <w:vAlign w:val="bottom"/>
          </w:tcPr>
          <w:p w:rsidR="00631F03" w:rsidRPr="00407E75" w:rsidRDefault="00631F03" w:rsidP="00631F03">
            <w:pPr>
              <w:jc w:val="center"/>
              <w:rPr>
                <w:rFonts w:ascii="Arial" w:hAnsi="Arial" w:cs="Arial"/>
                <w:snapToGrid w:val="0"/>
                <w:sz w:val="18"/>
                <w:szCs w:val="18"/>
                <w:lang w:val="kk-KZ" w:eastAsia="ko-KR"/>
              </w:rPr>
            </w:pPr>
            <w:r w:rsidRPr="00407E75">
              <w:rPr>
                <w:rFonts w:ascii="Arial" w:hAnsi="Arial" w:cs="Arial"/>
                <w:snapToGrid w:val="0"/>
                <w:sz w:val="18"/>
                <w:szCs w:val="18"/>
                <w:lang w:val="kk-KZ" w:eastAsia="ko-KR"/>
              </w:rPr>
              <w:t>72 324,0</w:t>
            </w:r>
          </w:p>
        </w:tc>
      </w:tr>
      <w:tr w:rsidR="00631F03" w:rsidRPr="00407E75" w:rsidTr="007E36C0">
        <w:trPr>
          <w:cantSplit/>
          <w:trHeight w:val="134"/>
          <w:jc w:val="center"/>
        </w:trPr>
        <w:tc>
          <w:tcPr>
            <w:tcW w:w="3281" w:type="pct"/>
            <w:vAlign w:val="bottom"/>
          </w:tcPr>
          <w:p w:rsidR="00631F03" w:rsidRPr="00407E75" w:rsidRDefault="00631F03" w:rsidP="00631F03">
            <w:pPr>
              <w:rPr>
                <w:rFonts w:ascii="Arial" w:hAnsi="Arial" w:cs="Arial"/>
                <w:sz w:val="18"/>
                <w:szCs w:val="18"/>
                <w:lang w:val="kk-KZ"/>
              </w:rPr>
            </w:pPr>
            <w:r w:rsidRPr="00407E75">
              <w:rPr>
                <w:rFonts w:ascii="Arial" w:hAnsi="Arial" w:cs="Arial"/>
                <w:sz w:val="18"/>
                <w:szCs w:val="18"/>
              </w:rPr>
              <w:t xml:space="preserve">Производство </w:t>
            </w:r>
            <w:r w:rsidRPr="00407E75">
              <w:rPr>
                <w:rFonts w:ascii="Arial" w:hAnsi="Arial" w:cs="Arial"/>
                <w:sz w:val="18"/>
                <w:szCs w:val="18"/>
                <w:lang w:val="kk-KZ"/>
              </w:rPr>
              <w:t>продуктов питания</w:t>
            </w:r>
          </w:p>
        </w:tc>
        <w:tc>
          <w:tcPr>
            <w:tcW w:w="825" w:type="pct"/>
            <w:vAlign w:val="bottom"/>
          </w:tcPr>
          <w:p w:rsidR="00631F03" w:rsidRPr="00407E75" w:rsidRDefault="00631F03" w:rsidP="00631F03">
            <w:pPr>
              <w:jc w:val="center"/>
              <w:rPr>
                <w:rFonts w:ascii="Arial" w:hAnsi="Arial" w:cs="Arial"/>
                <w:snapToGrid w:val="0"/>
                <w:sz w:val="18"/>
                <w:szCs w:val="18"/>
                <w:lang w:val="kk-KZ" w:eastAsia="ko-KR"/>
              </w:rPr>
            </w:pPr>
            <w:r w:rsidRPr="00407E75">
              <w:rPr>
                <w:rFonts w:ascii="Arial" w:hAnsi="Arial" w:cs="Arial"/>
                <w:snapToGrid w:val="0"/>
                <w:sz w:val="18"/>
                <w:szCs w:val="18"/>
                <w:lang w:val="kk-KZ" w:eastAsia="ko-KR"/>
              </w:rPr>
              <w:t>13 876,1</w:t>
            </w:r>
          </w:p>
        </w:tc>
        <w:tc>
          <w:tcPr>
            <w:tcW w:w="894" w:type="pct"/>
            <w:vAlign w:val="bottom"/>
          </w:tcPr>
          <w:p w:rsidR="00631F03" w:rsidRPr="00407E75" w:rsidRDefault="00631F03" w:rsidP="00631F03">
            <w:pPr>
              <w:jc w:val="center"/>
              <w:rPr>
                <w:rFonts w:ascii="Arial" w:hAnsi="Arial" w:cs="Arial"/>
                <w:snapToGrid w:val="0"/>
                <w:sz w:val="18"/>
                <w:szCs w:val="18"/>
                <w:lang w:val="kk-KZ" w:eastAsia="ko-KR"/>
              </w:rPr>
            </w:pPr>
            <w:r w:rsidRPr="00407E75">
              <w:rPr>
                <w:rFonts w:ascii="Arial" w:hAnsi="Arial" w:cs="Arial"/>
                <w:snapToGrid w:val="0"/>
                <w:sz w:val="18"/>
                <w:szCs w:val="18"/>
                <w:lang w:val="kk-KZ" w:eastAsia="ko-KR"/>
              </w:rPr>
              <w:t>1 179,6</w:t>
            </w:r>
          </w:p>
        </w:tc>
      </w:tr>
      <w:tr w:rsidR="00631F03" w:rsidRPr="00407E75" w:rsidTr="007E36C0">
        <w:trPr>
          <w:cantSplit/>
          <w:trHeight w:val="150"/>
          <w:jc w:val="center"/>
        </w:trPr>
        <w:tc>
          <w:tcPr>
            <w:tcW w:w="3281" w:type="pct"/>
            <w:vAlign w:val="bottom"/>
          </w:tcPr>
          <w:p w:rsidR="00631F03" w:rsidRPr="00407E75" w:rsidRDefault="00631F03" w:rsidP="00631F03">
            <w:pPr>
              <w:rPr>
                <w:rFonts w:ascii="Arial" w:hAnsi="Arial" w:cs="Arial"/>
                <w:sz w:val="18"/>
                <w:szCs w:val="18"/>
                <w:lang w:val="kk-KZ"/>
              </w:rPr>
            </w:pPr>
            <w:r w:rsidRPr="00407E75">
              <w:rPr>
                <w:rFonts w:ascii="Arial" w:hAnsi="Arial" w:cs="Arial"/>
                <w:sz w:val="18"/>
                <w:szCs w:val="18"/>
                <w:lang w:val="kk-KZ"/>
              </w:rPr>
              <w:t xml:space="preserve">Переработка и консервирование мяса и производство мясной продукции </w:t>
            </w:r>
          </w:p>
        </w:tc>
        <w:tc>
          <w:tcPr>
            <w:tcW w:w="825" w:type="pct"/>
            <w:vAlign w:val="bottom"/>
          </w:tcPr>
          <w:p w:rsidR="00631F03" w:rsidRPr="00407E75" w:rsidRDefault="00631F03" w:rsidP="00631F03">
            <w:pPr>
              <w:jc w:val="center"/>
              <w:rPr>
                <w:rFonts w:ascii="Arial" w:hAnsi="Arial" w:cs="Arial"/>
                <w:snapToGrid w:val="0"/>
                <w:sz w:val="18"/>
                <w:szCs w:val="18"/>
                <w:lang w:val="kk-KZ" w:eastAsia="ko-KR"/>
              </w:rPr>
            </w:pPr>
            <w:r w:rsidRPr="00407E75">
              <w:rPr>
                <w:rFonts w:ascii="Arial" w:hAnsi="Arial" w:cs="Arial"/>
                <w:snapToGrid w:val="0"/>
                <w:sz w:val="18"/>
                <w:szCs w:val="18"/>
                <w:lang w:val="kk-KZ" w:eastAsia="ko-KR"/>
              </w:rPr>
              <w:t>772,2</w:t>
            </w:r>
          </w:p>
        </w:tc>
        <w:tc>
          <w:tcPr>
            <w:tcW w:w="894" w:type="pct"/>
            <w:vAlign w:val="bottom"/>
          </w:tcPr>
          <w:p w:rsidR="00631F03" w:rsidRPr="00407E75" w:rsidRDefault="00631F03" w:rsidP="00631F03">
            <w:pPr>
              <w:jc w:val="center"/>
              <w:rPr>
                <w:rFonts w:ascii="Arial" w:hAnsi="Arial" w:cs="Arial"/>
                <w:snapToGrid w:val="0"/>
                <w:sz w:val="18"/>
                <w:szCs w:val="18"/>
                <w:lang w:val="kk-KZ" w:eastAsia="ko-KR"/>
              </w:rPr>
            </w:pPr>
            <w:r w:rsidRPr="00407E75">
              <w:rPr>
                <w:rFonts w:ascii="Arial" w:hAnsi="Arial" w:cs="Arial"/>
                <w:snapToGrid w:val="0"/>
                <w:sz w:val="18"/>
                <w:szCs w:val="18"/>
                <w:lang w:val="kk-KZ" w:eastAsia="ko-KR"/>
              </w:rPr>
              <w:t>34,2</w:t>
            </w:r>
          </w:p>
        </w:tc>
      </w:tr>
      <w:tr w:rsidR="00631F03" w:rsidRPr="00407E75" w:rsidTr="007E36C0">
        <w:trPr>
          <w:cantSplit/>
          <w:trHeight w:val="150"/>
          <w:jc w:val="center"/>
        </w:trPr>
        <w:tc>
          <w:tcPr>
            <w:tcW w:w="3281" w:type="pct"/>
            <w:vAlign w:val="bottom"/>
          </w:tcPr>
          <w:p w:rsidR="00631F03" w:rsidRPr="00407E75" w:rsidRDefault="00631F03" w:rsidP="00631F03">
            <w:pPr>
              <w:rPr>
                <w:rFonts w:ascii="Arial" w:hAnsi="Arial" w:cs="Arial"/>
                <w:sz w:val="18"/>
                <w:szCs w:val="18"/>
              </w:rPr>
            </w:pPr>
            <w:r w:rsidRPr="00407E75">
              <w:rPr>
                <w:rFonts w:ascii="Arial" w:hAnsi="Arial" w:cs="Arial"/>
                <w:sz w:val="18"/>
                <w:szCs w:val="18"/>
              </w:rPr>
              <w:t>Переработка и консервирование рыбы, ракообразных и моллюсков</w:t>
            </w:r>
          </w:p>
        </w:tc>
        <w:tc>
          <w:tcPr>
            <w:tcW w:w="825" w:type="pct"/>
            <w:vAlign w:val="bottom"/>
          </w:tcPr>
          <w:p w:rsidR="00631F03" w:rsidRPr="00407E75" w:rsidRDefault="00631F03" w:rsidP="00631F03">
            <w:pPr>
              <w:jc w:val="center"/>
              <w:rPr>
                <w:rFonts w:ascii="Arial" w:hAnsi="Arial" w:cs="Arial"/>
                <w:snapToGrid w:val="0"/>
                <w:sz w:val="18"/>
                <w:szCs w:val="18"/>
                <w:lang w:val="kk-KZ" w:eastAsia="ko-KR"/>
              </w:rPr>
            </w:pPr>
            <w:r w:rsidRPr="00407E75">
              <w:rPr>
                <w:rFonts w:ascii="Arial" w:hAnsi="Arial" w:cs="Arial"/>
                <w:snapToGrid w:val="0"/>
                <w:sz w:val="18"/>
                <w:szCs w:val="18"/>
                <w:lang w:val="kk-KZ" w:eastAsia="ko-KR"/>
              </w:rPr>
              <w:t>2 853,5</w:t>
            </w:r>
          </w:p>
        </w:tc>
        <w:tc>
          <w:tcPr>
            <w:tcW w:w="894" w:type="pct"/>
            <w:vAlign w:val="bottom"/>
          </w:tcPr>
          <w:p w:rsidR="00631F03" w:rsidRPr="00407E75" w:rsidRDefault="00631F03" w:rsidP="00631F03">
            <w:pPr>
              <w:jc w:val="center"/>
              <w:rPr>
                <w:rFonts w:ascii="Arial" w:hAnsi="Arial" w:cs="Arial"/>
                <w:snapToGrid w:val="0"/>
                <w:sz w:val="18"/>
                <w:szCs w:val="18"/>
                <w:lang w:val="kk-KZ" w:eastAsia="ko-KR"/>
              </w:rPr>
            </w:pPr>
            <w:r w:rsidRPr="00407E75">
              <w:rPr>
                <w:rFonts w:ascii="Arial" w:hAnsi="Arial" w:cs="Arial"/>
                <w:snapToGrid w:val="0"/>
                <w:sz w:val="18"/>
                <w:szCs w:val="18"/>
                <w:lang w:val="kk-KZ" w:eastAsia="ko-KR"/>
              </w:rPr>
              <w:t>228,2</w:t>
            </w:r>
          </w:p>
        </w:tc>
      </w:tr>
      <w:tr w:rsidR="00631F03" w:rsidRPr="00407E75" w:rsidTr="007E36C0">
        <w:trPr>
          <w:cantSplit/>
          <w:jc w:val="center"/>
        </w:trPr>
        <w:tc>
          <w:tcPr>
            <w:tcW w:w="3281" w:type="pct"/>
            <w:vAlign w:val="bottom"/>
          </w:tcPr>
          <w:p w:rsidR="00631F03" w:rsidRPr="00407E75" w:rsidRDefault="00631F03" w:rsidP="00631F03">
            <w:pPr>
              <w:rPr>
                <w:rFonts w:ascii="Arial" w:hAnsi="Arial" w:cs="Arial"/>
                <w:sz w:val="18"/>
                <w:szCs w:val="18"/>
                <w:lang w:val="kk-KZ"/>
              </w:rPr>
            </w:pPr>
            <w:r w:rsidRPr="00407E75">
              <w:rPr>
                <w:rFonts w:ascii="Arial" w:hAnsi="Arial" w:cs="Arial"/>
                <w:sz w:val="18"/>
                <w:szCs w:val="18"/>
                <w:lang w:val="kk-KZ"/>
              </w:rPr>
              <w:t>Переработка и консервирование фруктов и овощей</w:t>
            </w:r>
          </w:p>
        </w:tc>
        <w:tc>
          <w:tcPr>
            <w:tcW w:w="825" w:type="pct"/>
            <w:vAlign w:val="bottom"/>
          </w:tcPr>
          <w:p w:rsidR="00631F03" w:rsidRPr="00407E75" w:rsidRDefault="00631F03" w:rsidP="00631F03">
            <w:pPr>
              <w:jc w:val="center"/>
              <w:rPr>
                <w:rFonts w:ascii="Arial" w:hAnsi="Arial" w:cs="Arial"/>
                <w:snapToGrid w:val="0"/>
                <w:sz w:val="18"/>
                <w:szCs w:val="18"/>
                <w:lang w:val="kk-KZ" w:eastAsia="ko-KR"/>
              </w:rPr>
            </w:pPr>
            <w:r w:rsidRPr="00407E75">
              <w:rPr>
                <w:rFonts w:ascii="Arial" w:hAnsi="Arial" w:cs="Arial"/>
                <w:snapToGrid w:val="0"/>
                <w:sz w:val="18"/>
                <w:szCs w:val="18"/>
                <w:lang w:val="kk-KZ" w:eastAsia="ko-KR"/>
              </w:rPr>
              <w:t>320,0</w:t>
            </w:r>
          </w:p>
        </w:tc>
        <w:tc>
          <w:tcPr>
            <w:tcW w:w="894" w:type="pct"/>
            <w:vAlign w:val="bottom"/>
          </w:tcPr>
          <w:p w:rsidR="00631F03" w:rsidRPr="00407E75" w:rsidRDefault="00631F03" w:rsidP="00631F03">
            <w:pPr>
              <w:jc w:val="center"/>
              <w:rPr>
                <w:rFonts w:ascii="Arial" w:hAnsi="Arial" w:cs="Arial"/>
                <w:snapToGrid w:val="0"/>
                <w:sz w:val="18"/>
                <w:szCs w:val="18"/>
                <w:lang w:val="kk-KZ" w:eastAsia="ko-KR"/>
              </w:rPr>
            </w:pPr>
            <w:r w:rsidRPr="00407E75">
              <w:rPr>
                <w:rFonts w:ascii="Arial" w:hAnsi="Arial" w:cs="Arial"/>
                <w:snapToGrid w:val="0"/>
                <w:sz w:val="18"/>
                <w:szCs w:val="18"/>
                <w:lang w:val="kk-KZ" w:eastAsia="ko-KR"/>
              </w:rPr>
              <w:t>22,5</w:t>
            </w:r>
          </w:p>
        </w:tc>
      </w:tr>
      <w:tr w:rsidR="00631F03" w:rsidRPr="00407E75" w:rsidTr="007E36C0">
        <w:trPr>
          <w:cantSplit/>
          <w:jc w:val="center"/>
        </w:trPr>
        <w:tc>
          <w:tcPr>
            <w:tcW w:w="3281" w:type="pct"/>
            <w:vAlign w:val="bottom"/>
          </w:tcPr>
          <w:p w:rsidR="00631F03" w:rsidRPr="00407E75" w:rsidRDefault="00631F03" w:rsidP="00631F03">
            <w:pPr>
              <w:rPr>
                <w:rFonts w:ascii="Arial" w:hAnsi="Arial" w:cs="Arial"/>
                <w:sz w:val="18"/>
                <w:szCs w:val="18"/>
              </w:rPr>
            </w:pPr>
            <w:r w:rsidRPr="00407E75">
              <w:rPr>
                <w:rFonts w:ascii="Arial" w:hAnsi="Arial" w:cs="Arial"/>
                <w:sz w:val="18"/>
                <w:szCs w:val="18"/>
              </w:rPr>
              <w:t>Производство молочных продуктов</w:t>
            </w:r>
          </w:p>
        </w:tc>
        <w:tc>
          <w:tcPr>
            <w:tcW w:w="825" w:type="pct"/>
            <w:vAlign w:val="bottom"/>
          </w:tcPr>
          <w:p w:rsidR="00631F03" w:rsidRPr="00407E75" w:rsidRDefault="00631F03" w:rsidP="00631F03">
            <w:pPr>
              <w:jc w:val="center"/>
              <w:rPr>
                <w:rFonts w:ascii="Arial" w:hAnsi="Arial" w:cs="Arial"/>
                <w:snapToGrid w:val="0"/>
                <w:sz w:val="18"/>
                <w:szCs w:val="18"/>
                <w:lang w:val="kk-KZ" w:eastAsia="ko-KR"/>
              </w:rPr>
            </w:pPr>
            <w:r w:rsidRPr="00407E75">
              <w:rPr>
                <w:rFonts w:ascii="Arial" w:hAnsi="Arial" w:cs="Arial"/>
                <w:snapToGrid w:val="0"/>
                <w:sz w:val="18"/>
                <w:szCs w:val="18"/>
                <w:lang w:val="kk-KZ" w:eastAsia="ko-KR"/>
              </w:rPr>
              <w:t>810,1</w:t>
            </w:r>
          </w:p>
        </w:tc>
        <w:tc>
          <w:tcPr>
            <w:tcW w:w="894" w:type="pct"/>
            <w:vAlign w:val="bottom"/>
          </w:tcPr>
          <w:p w:rsidR="00631F03" w:rsidRPr="00407E75" w:rsidRDefault="00631F03" w:rsidP="00631F03">
            <w:pPr>
              <w:jc w:val="center"/>
              <w:rPr>
                <w:rFonts w:ascii="Arial" w:hAnsi="Arial" w:cs="Arial"/>
                <w:snapToGrid w:val="0"/>
                <w:sz w:val="18"/>
                <w:szCs w:val="18"/>
                <w:lang w:val="kk-KZ" w:eastAsia="ko-KR"/>
              </w:rPr>
            </w:pPr>
            <w:r w:rsidRPr="00407E75">
              <w:rPr>
                <w:rFonts w:ascii="Arial" w:hAnsi="Arial" w:cs="Arial"/>
                <w:snapToGrid w:val="0"/>
                <w:sz w:val="18"/>
                <w:szCs w:val="18"/>
                <w:lang w:val="kk-KZ" w:eastAsia="ko-KR"/>
              </w:rPr>
              <w:t>106,0</w:t>
            </w:r>
          </w:p>
        </w:tc>
      </w:tr>
      <w:tr w:rsidR="00631F03" w:rsidRPr="00407E75" w:rsidTr="007E36C0">
        <w:trPr>
          <w:cantSplit/>
          <w:jc w:val="center"/>
        </w:trPr>
        <w:tc>
          <w:tcPr>
            <w:tcW w:w="3281" w:type="pct"/>
            <w:vAlign w:val="bottom"/>
          </w:tcPr>
          <w:p w:rsidR="00631F03" w:rsidRPr="00407E75" w:rsidRDefault="00631F03" w:rsidP="00631F03">
            <w:pPr>
              <w:rPr>
                <w:rFonts w:ascii="Arial" w:hAnsi="Arial" w:cs="Arial"/>
                <w:sz w:val="18"/>
                <w:szCs w:val="18"/>
                <w:lang w:val="kk-KZ"/>
              </w:rPr>
            </w:pPr>
            <w:r w:rsidRPr="00407E75">
              <w:rPr>
                <w:rFonts w:ascii="Arial" w:hAnsi="Arial" w:cs="Arial"/>
                <w:sz w:val="18"/>
                <w:szCs w:val="18"/>
                <w:lang w:val="kk-KZ"/>
              </w:rPr>
              <w:t>Производство хлебобулочных, макаронных и мучных кондитерских изделий</w:t>
            </w:r>
          </w:p>
        </w:tc>
        <w:tc>
          <w:tcPr>
            <w:tcW w:w="825" w:type="pct"/>
            <w:vAlign w:val="bottom"/>
          </w:tcPr>
          <w:p w:rsidR="00631F03" w:rsidRPr="00407E75" w:rsidRDefault="00631F03" w:rsidP="00631F03">
            <w:pPr>
              <w:jc w:val="center"/>
              <w:rPr>
                <w:rFonts w:ascii="Arial" w:hAnsi="Arial" w:cs="Arial"/>
                <w:snapToGrid w:val="0"/>
                <w:sz w:val="18"/>
                <w:szCs w:val="18"/>
                <w:lang w:val="kk-KZ" w:eastAsia="ko-KR"/>
              </w:rPr>
            </w:pPr>
            <w:r w:rsidRPr="00407E75">
              <w:rPr>
                <w:rFonts w:ascii="Arial" w:hAnsi="Arial" w:cs="Arial"/>
                <w:snapToGrid w:val="0"/>
                <w:sz w:val="18"/>
                <w:szCs w:val="18"/>
                <w:lang w:val="kk-KZ" w:eastAsia="ko-KR"/>
              </w:rPr>
              <w:t>6 157,5</w:t>
            </w:r>
          </w:p>
        </w:tc>
        <w:tc>
          <w:tcPr>
            <w:tcW w:w="894" w:type="pct"/>
            <w:vAlign w:val="bottom"/>
          </w:tcPr>
          <w:p w:rsidR="00631F03" w:rsidRPr="00407E75" w:rsidRDefault="00631F03" w:rsidP="00631F03">
            <w:pPr>
              <w:jc w:val="center"/>
              <w:rPr>
                <w:rFonts w:ascii="Arial" w:hAnsi="Arial" w:cs="Arial"/>
                <w:snapToGrid w:val="0"/>
                <w:sz w:val="18"/>
                <w:szCs w:val="18"/>
                <w:lang w:val="kk-KZ" w:eastAsia="ko-KR"/>
              </w:rPr>
            </w:pPr>
            <w:r w:rsidRPr="00407E75">
              <w:rPr>
                <w:rFonts w:ascii="Arial" w:hAnsi="Arial" w:cs="Arial"/>
                <w:snapToGrid w:val="0"/>
                <w:sz w:val="18"/>
                <w:szCs w:val="18"/>
                <w:lang w:val="kk-KZ" w:eastAsia="ko-KR"/>
              </w:rPr>
              <w:t>485,9</w:t>
            </w:r>
          </w:p>
        </w:tc>
      </w:tr>
      <w:tr w:rsidR="00631F03" w:rsidRPr="00407E75" w:rsidTr="007E36C0">
        <w:trPr>
          <w:cantSplit/>
          <w:trHeight w:val="105"/>
          <w:jc w:val="center"/>
        </w:trPr>
        <w:tc>
          <w:tcPr>
            <w:tcW w:w="3281" w:type="pct"/>
            <w:vAlign w:val="bottom"/>
          </w:tcPr>
          <w:p w:rsidR="00631F03" w:rsidRPr="00407E75" w:rsidRDefault="00631F03" w:rsidP="00631F03">
            <w:pPr>
              <w:rPr>
                <w:rFonts w:ascii="Arial" w:hAnsi="Arial" w:cs="Arial"/>
                <w:sz w:val="18"/>
                <w:szCs w:val="18"/>
              </w:rPr>
            </w:pPr>
            <w:r w:rsidRPr="00407E75">
              <w:rPr>
                <w:rFonts w:ascii="Arial" w:hAnsi="Arial" w:cs="Arial"/>
                <w:sz w:val="18"/>
                <w:szCs w:val="18"/>
              </w:rPr>
              <w:t>Производство напитков</w:t>
            </w:r>
          </w:p>
        </w:tc>
        <w:tc>
          <w:tcPr>
            <w:tcW w:w="825" w:type="pct"/>
            <w:vAlign w:val="bottom"/>
          </w:tcPr>
          <w:p w:rsidR="00631F03" w:rsidRPr="00407E75" w:rsidRDefault="00631F03" w:rsidP="00631F03">
            <w:pPr>
              <w:jc w:val="center"/>
              <w:rPr>
                <w:rFonts w:ascii="Arial" w:hAnsi="Arial" w:cs="Arial"/>
                <w:snapToGrid w:val="0"/>
                <w:sz w:val="18"/>
                <w:szCs w:val="18"/>
                <w:lang w:val="kk-KZ" w:eastAsia="ko-KR"/>
              </w:rPr>
            </w:pPr>
            <w:r w:rsidRPr="00407E75">
              <w:rPr>
                <w:rFonts w:ascii="Arial" w:hAnsi="Arial" w:cs="Arial"/>
                <w:snapToGrid w:val="0"/>
                <w:sz w:val="18"/>
                <w:szCs w:val="18"/>
                <w:lang w:val="kk-KZ" w:eastAsia="ko-KR"/>
              </w:rPr>
              <w:t>491,6</w:t>
            </w:r>
          </w:p>
        </w:tc>
        <w:tc>
          <w:tcPr>
            <w:tcW w:w="894" w:type="pct"/>
            <w:vAlign w:val="bottom"/>
          </w:tcPr>
          <w:p w:rsidR="00631F03" w:rsidRPr="00407E75" w:rsidRDefault="00631F03" w:rsidP="00631F03">
            <w:pPr>
              <w:jc w:val="center"/>
              <w:rPr>
                <w:rFonts w:ascii="Arial" w:hAnsi="Arial" w:cs="Arial"/>
                <w:snapToGrid w:val="0"/>
                <w:sz w:val="18"/>
                <w:szCs w:val="18"/>
                <w:lang w:val="kk-KZ" w:eastAsia="ko-KR"/>
              </w:rPr>
            </w:pPr>
            <w:r w:rsidRPr="00407E75">
              <w:rPr>
                <w:rFonts w:ascii="Arial" w:hAnsi="Arial" w:cs="Arial"/>
                <w:snapToGrid w:val="0"/>
                <w:sz w:val="18"/>
                <w:szCs w:val="18"/>
                <w:lang w:val="kk-KZ" w:eastAsia="ko-KR"/>
              </w:rPr>
              <w:t>61,6</w:t>
            </w:r>
          </w:p>
        </w:tc>
      </w:tr>
      <w:tr w:rsidR="00631F03" w:rsidRPr="00407E75" w:rsidTr="007E36C0">
        <w:trPr>
          <w:cantSplit/>
          <w:trHeight w:val="217"/>
          <w:jc w:val="center"/>
        </w:trPr>
        <w:tc>
          <w:tcPr>
            <w:tcW w:w="3281" w:type="pct"/>
            <w:vAlign w:val="bottom"/>
          </w:tcPr>
          <w:p w:rsidR="00631F03" w:rsidRPr="00407E75" w:rsidRDefault="00631F03" w:rsidP="00631F03">
            <w:pPr>
              <w:rPr>
                <w:rFonts w:ascii="Arial" w:hAnsi="Arial" w:cs="Arial"/>
                <w:sz w:val="18"/>
                <w:szCs w:val="18"/>
              </w:rPr>
            </w:pPr>
            <w:r w:rsidRPr="00407E75">
              <w:rPr>
                <w:rFonts w:ascii="Arial" w:hAnsi="Arial" w:cs="Arial"/>
                <w:sz w:val="18"/>
                <w:szCs w:val="18"/>
                <w:lang w:val="kk-KZ"/>
              </w:rPr>
              <w:t>Производство т</w:t>
            </w:r>
            <w:r w:rsidRPr="00407E75">
              <w:rPr>
                <w:rFonts w:ascii="Arial" w:hAnsi="Arial" w:cs="Arial"/>
                <w:sz w:val="18"/>
                <w:szCs w:val="18"/>
              </w:rPr>
              <w:t>екстильн</w:t>
            </w:r>
            <w:r w:rsidRPr="00407E75">
              <w:rPr>
                <w:rFonts w:ascii="Arial" w:hAnsi="Arial" w:cs="Arial"/>
                <w:sz w:val="18"/>
                <w:szCs w:val="18"/>
                <w:lang w:val="kk-KZ"/>
              </w:rPr>
              <w:t>ых изделий</w:t>
            </w:r>
            <w:r w:rsidRPr="00407E75">
              <w:rPr>
                <w:rFonts w:ascii="Arial" w:hAnsi="Arial" w:cs="Arial"/>
                <w:sz w:val="18"/>
                <w:szCs w:val="18"/>
              </w:rPr>
              <w:t xml:space="preserve"> </w:t>
            </w:r>
          </w:p>
        </w:tc>
        <w:tc>
          <w:tcPr>
            <w:tcW w:w="825" w:type="pct"/>
            <w:vAlign w:val="bottom"/>
          </w:tcPr>
          <w:p w:rsidR="00631F03" w:rsidRPr="00407E75" w:rsidRDefault="00631F03" w:rsidP="00631F03">
            <w:pPr>
              <w:jc w:val="center"/>
              <w:rPr>
                <w:rFonts w:ascii="Arial" w:hAnsi="Arial" w:cs="Arial"/>
                <w:snapToGrid w:val="0"/>
                <w:sz w:val="18"/>
                <w:szCs w:val="18"/>
                <w:lang w:val="kk-KZ" w:eastAsia="ko-KR"/>
              </w:rPr>
            </w:pPr>
            <w:r w:rsidRPr="00407E75">
              <w:rPr>
                <w:rFonts w:ascii="Arial" w:hAnsi="Arial" w:cs="Arial"/>
                <w:snapToGrid w:val="0"/>
                <w:sz w:val="18"/>
                <w:szCs w:val="18"/>
                <w:lang w:val="kk-KZ" w:eastAsia="ko-KR"/>
              </w:rPr>
              <w:t>2 591,4</w:t>
            </w:r>
          </w:p>
        </w:tc>
        <w:tc>
          <w:tcPr>
            <w:tcW w:w="894" w:type="pct"/>
            <w:vAlign w:val="bottom"/>
          </w:tcPr>
          <w:p w:rsidR="00631F03" w:rsidRPr="00407E75" w:rsidRDefault="00631F03" w:rsidP="00631F03">
            <w:pPr>
              <w:jc w:val="center"/>
              <w:rPr>
                <w:rFonts w:ascii="Arial" w:hAnsi="Arial" w:cs="Arial"/>
                <w:snapToGrid w:val="0"/>
                <w:sz w:val="18"/>
                <w:szCs w:val="18"/>
                <w:lang w:val="kk-KZ" w:eastAsia="ko-KR"/>
              </w:rPr>
            </w:pPr>
            <w:r w:rsidRPr="00407E75">
              <w:rPr>
                <w:rFonts w:ascii="Arial" w:hAnsi="Arial" w:cs="Arial"/>
                <w:snapToGrid w:val="0"/>
                <w:sz w:val="18"/>
                <w:szCs w:val="18"/>
                <w:lang w:val="kk-KZ" w:eastAsia="ko-KR"/>
              </w:rPr>
              <w:t>199,7</w:t>
            </w:r>
          </w:p>
        </w:tc>
      </w:tr>
      <w:tr w:rsidR="00631F03" w:rsidRPr="00407E75" w:rsidTr="007E36C0">
        <w:trPr>
          <w:cantSplit/>
          <w:trHeight w:val="217"/>
          <w:jc w:val="center"/>
        </w:trPr>
        <w:tc>
          <w:tcPr>
            <w:tcW w:w="3281" w:type="pct"/>
            <w:vAlign w:val="bottom"/>
          </w:tcPr>
          <w:p w:rsidR="00631F03" w:rsidRPr="00407E75" w:rsidRDefault="00631F03" w:rsidP="00631F03">
            <w:pPr>
              <w:rPr>
                <w:rFonts w:ascii="Arial" w:hAnsi="Arial" w:cs="Arial"/>
                <w:sz w:val="18"/>
                <w:szCs w:val="18"/>
                <w:lang w:val="kk-KZ"/>
              </w:rPr>
            </w:pPr>
            <w:r w:rsidRPr="00407E75">
              <w:rPr>
                <w:rFonts w:ascii="Arial" w:hAnsi="Arial" w:cs="Arial"/>
                <w:sz w:val="18"/>
                <w:szCs w:val="18"/>
                <w:lang w:val="kk-KZ"/>
              </w:rPr>
              <w:t>Производство одежды</w:t>
            </w:r>
          </w:p>
        </w:tc>
        <w:tc>
          <w:tcPr>
            <w:tcW w:w="825" w:type="pct"/>
            <w:vAlign w:val="bottom"/>
          </w:tcPr>
          <w:p w:rsidR="00631F03" w:rsidRPr="00407E75" w:rsidRDefault="00631F03" w:rsidP="00631F03">
            <w:pPr>
              <w:jc w:val="center"/>
              <w:rPr>
                <w:rFonts w:ascii="Arial" w:hAnsi="Arial" w:cs="Arial"/>
                <w:snapToGrid w:val="0"/>
                <w:sz w:val="18"/>
                <w:szCs w:val="18"/>
                <w:lang w:val="kk-KZ" w:eastAsia="ko-KR"/>
              </w:rPr>
            </w:pPr>
            <w:r w:rsidRPr="00407E75">
              <w:rPr>
                <w:rFonts w:ascii="Arial" w:hAnsi="Arial" w:cs="Arial"/>
                <w:snapToGrid w:val="0"/>
                <w:sz w:val="18"/>
                <w:szCs w:val="18"/>
                <w:lang w:val="kk-KZ" w:eastAsia="ko-KR"/>
              </w:rPr>
              <w:t>1 652,3</w:t>
            </w:r>
          </w:p>
        </w:tc>
        <w:tc>
          <w:tcPr>
            <w:tcW w:w="894" w:type="pct"/>
            <w:vAlign w:val="bottom"/>
          </w:tcPr>
          <w:p w:rsidR="00631F03" w:rsidRPr="00407E75" w:rsidRDefault="00631F03" w:rsidP="00631F03">
            <w:pPr>
              <w:jc w:val="center"/>
              <w:rPr>
                <w:rFonts w:ascii="Arial" w:hAnsi="Arial" w:cs="Arial"/>
                <w:snapToGrid w:val="0"/>
                <w:sz w:val="18"/>
                <w:szCs w:val="18"/>
                <w:lang w:val="kk-KZ" w:eastAsia="ko-KR"/>
              </w:rPr>
            </w:pPr>
            <w:r w:rsidRPr="00407E75">
              <w:rPr>
                <w:rFonts w:ascii="Arial" w:hAnsi="Arial" w:cs="Arial"/>
                <w:snapToGrid w:val="0"/>
                <w:sz w:val="18"/>
                <w:szCs w:val="18"/>
                <w:lang w:val="kk-KZ" w:eastAsia="ko-KR"/>
              </w:rPr>
              <w:t>104,8</w:t>
            </w:r>
          </w:p>
        </w:tc>
      </w:tr>
      <w:tr w:rsidR="00631F03" w:rsidRPr="00407E75" w:rsidTr="007E36C0">
        <w:trPr>
          <w:cantSplit/>
          <w:trHeight w:val="217"/>
          <w:jc w:val="center"/>
        </w:trPr>
        <w:tc>
          <w:tcPr>
            <w:tcW w:w="3281" w:type="pct"/>
            <w:vAlign w:val="bottom"/>
          </w:tcPr>
          <w:p w:rsidR="00631F03" w:rsidRPr="00407E75" w:rsidRDefault="00631F03" w:rsidP="00631F03">
            <w:pPr>
              <w:spacing w:before="20" w:after="20"/>
              <w:rPr>
                <w:rFonts w:ascii="Arial" w:hAnsi="Arial" w:cs="Arial"/>
                <w:b/>
                <w:sz w:val="18"/>
                <w:szCs w:val="18"/>
                <w:lang w:val="kk-KZ"/>
              </w:rPr>
            </w:pPr>
            <w:r w:rsidRPr="00407E75">
              <w:rPr>
                <w:rFonts w:ascii="Arial" w:hAnsi="Arial" w:cs="Arial"/>
                <w:sz w:val="18"/>
                <w:szCs w:val="18"/>
                <w:lang w:val="kk-KZ"/>
              </w:rPr>
              <w:t>Производство деревянных и пробковых изделий; кроме мебели, производство изделий из соломки и материалов плетения</w:t>
            </w:r>
          </w:p>
        </w:tc>
        <w:tc>
          <w:tcPr>
            <w:tcW w:w="825" w:type="pct"/>
            <w:vAlign w:val="bottom"/>
          </w:tcPr>
          <w:p w:rsidR="00631F03" w:rsidRPr="00407E75" w:rsidRDefault="00631F03" w:rsidP="00631F03">
            <w:pPr>
              <w:jc w:val="center"/>
              <w:rPr>
                <w:rFonts w:ascii="Arial" w:hAnsi="Arial" w:cs="Arial"/>
                <w:snapToGrid w:val="0"/>
                <w:sz w:val="18"/>
                <w:szCs w:val="18"/>
                <w:lang w:val="kk-KZ" w:eastAsia="ko-KR"/>
              </w:rPr>
            </w:pPr>
            <w:r w:rsidRPr="00407E75">
              <w:rPr>
                <w:rFonts w:ascii="Arial" w:hAnsi="Arial" w:cs="Arial"/>
                <w:snapToGrid w:val="0"/>
                <w:sz w:val="18"/>
                <w:szCs w:val="18"/>
                <w:lang w:val="kk-KZ" w:eastAsia="ko-KR"/>
              </w:rPr>
              <w:t>1</w:t>
            </w:r>
          </w:p>
        </w:tc>
        <w:tc>
          <w:tcPr>
            <w:tcW w:w="894" w:type="pct"/>
            <w:vAlign w:val="bottom"/>
          </w:tcPr>
          <w:p w:rsidR="00631F03" w:rsidRPr="00407E75" w:rsidRDefault="00631F03" w:rsidP="00631F03">
            <w:pPr>
              <w:jc w:val="center"/>
              <w:rPr>
                <w:rFonts w:ascii="Arial" w:hAnsi="Arial" w:cs="Arial"/>
                <w:snapToGrid w:val="0"/>
                <w:sz w:val="18"/>
                <w:szCs w:val="18"/>
                <w:lang w:val="kk-KZ" w:eastAsia="ko-KR"/>
              </w:rPr>
            </w:pPr>
            <w:r w:rsidRPr="00407E75">
              <w:rPr>
                <w:rFonts w:ascii="Arial" w:hAnsi="Arial" w:cs="Arial"/>
                <w:snapToGrid w:val="0"/>
                <w:sz w:val="18"/>
                <w:szCs w:val="18"/>
                <w:lang w:val="kk-KZ" w:eastAsia="ko-KR"/>
              </w:rPr>
              <w:t>-</w:t>
            </w:r>
          </w:p>
        </w:tc>
      </w:tr>
      <w:tr w:rsidR="00631F03" w:rsidRPr="00407E75" w:rsidTr="007E36C0">
        <w:trPr>
          <w:cantSplit/>
          <w:trHeight w:val="217"/>
          <w:jc w:val="center"/>
        </w:trPr>
        <w:tc>
          <w:tcPr>
            <w:tcW w:w="3281" w:type="pct"/>
            <w:vAlign w:val="bottom"/>
          </w:tcPr>
          <w:p w:rsidR="00631F03" w:rsidRPr="00407E75" w:rsidRDefault="00631F03" w:rsidP="00631F03">
            <w:pPr>
              <w:spacing w:before="20" w:after="20"/>
              <w:rPr>
                <w:rFonts w:ascii="Arial" w:hAnsi="Arial" w:cs="Arial"/>
                <w:b/>
                <w:sz w:val="18"/>
                <w:szCs w:val="18"/>
              </w:rPr>
            </w:pPr>
            <w:r w:rsidRPr="00407E75">
              <w:rPr>
                <w:rFonts w:ascii="Arial" w:hAnsi="Arial" w:cs="Arial"/>
                <w:sz w:val="18"/>
                <w:szCs w:val="18"/>
                <w:lang w:val="kk-KZ"/>
              </w:rPr>
              <w:t>Производство бумаги и бумажной продукции</w:t>
            </w:r>
          </w:p>
        </w:tc>
        <w:tc>
          <w:tcPr>
            <w:tcW w:w="825" w:type="pct"/>
            <w:vAlign w:val="bottom"/>
          </w:tcPr>
          <w:p w:rsidR="00631F03" w:rsidRPr="00407E75" w:rsidRDefault="00631F03" w:rsidP="00631F03">
            <w:pPr>
              <w:jc w:val="center"/>
              <w:rPr>
                <w:rFonts w:ascii="Arial" w:hAnsi="Arial" w:cs="Arial"/>
                <w:snapToGrid w:val="0"/>
                <w:sz w:val="18"/>
                <w:szCs w:val="18"/>
                <w:lang w:val="kk-KZ" w:eastAsia="ko-KR"/>
              </w:rPr>
            </w:pPr>
            <w:r w:rsidRPr="00407E75">
              <w:rPr>
                <w:rFonts w:ascii="Arial" w:hAnsi="Arial" w:cs="Arial"/>
                <w:snapToGrid w:val="0"/>
                <w:sz w:val="18"/>
                <w:szCs w:val="18"/>
                <w:lang w:val="kk-KZ" w:eastAsia="ko-KR"/>
              </w:rPr>
              <w:t>276,4</w:t>
            </w:r>
          </w:p>
        </w:tc>
        <w:tc>
          <w:tcPr>
            <w:tcW w:w="894" w:type="pct"/>
            <w:vAlign w:val="bottom"/>
          </w:tcPr>
          <w:p w:rsidR="00631F03" w:rsidRPr="00407E75" w:rsidRDefault="00631F03" w:rsidP="00631F03">
            <w:pPr>
              <w:jc w:val="center"/>
              <w:rPr>
                <w:rFonts w:ascii="Arial" w:hAnsi="Arial" w:cs="Arial"/>
                <w:snapToGrid w:val="0"/>
                <w:sz w:val="18"/>
                <w:szCs w:val="18"/>
                <w:lang w:val="kk-KZ" w:eastAsia="ko-KR"/>
              </w:rPr>
            </w:pPr>
            <w:r w:rsidRPr="00407E75">
              <w:rPr>
                <w:rFonts w:ascii="Arial" w:hAnsi="Arial" w:cs="Arial"/>
                <w:snapToGrid w:val="0"/>
                <w:sz w:val="18"/>
                <w:szCs w:val="18"/>
                <w:lang w:val="kk-KZ" w:eastAsia="ko-KR"/>
              </w:rPr>
              <w:t>18,6</w:t>
            </w:r>
          </w:p>
        </w:tc>
      </w:tr>
      <w:tr w:rsidR="00631F03" w:rsidRPr="00407E75" w:rsidTr="007E36C0">
        <w:trPr>
          <w:cantSplit/>
          <w:trHeight w:val="217"/>
          <w:jc w:val="center"/>
        </w:trPr>
        <w:tc>
          <w:tcPr>
            <w:tcW w:w="3281" w:type="pct"/>
            <w:vAlign w:val="bottom"/>
          </w:tcPr>
          <w:p w:rsidR="00631F03" w:rsidRPr="00407E75" w:rsidRDefault="00631F03" w:rsidP="00631F03">
            <w:pPr>
              <w:spacing w:before="20" w:after="20"/>
              <w:rPr>
                <w:rFonts w:ascii="Arial" w:hAnsi="Arial" w:cs="Arial"/>
                <w:sz w:val="18"/>
                <w:szCs w:val="18"/>
                <w:lang w:val="kk-KZ"/>
              </w:rPr>
            </w:pPr>
            <w:r w:rsidRPr="00407E75">
              <w:rPr>
                <w:rFonts w:ascii="Arial" w:hAnsi="Arial" w:cs="Arial"/>
                <w:sz w:val="18"/>
                <w:szCs w:val="18"/>
                <w:lang w:val="kk-KZ"/>
              </w:rPr>
              <w:lastRenderedPageBreak/>
              <w:t>Полиграфическая  деятельность и воспроизведение записанных носителей информации</w:t>
            </w:r>
          </w:p>
        </w:tc>
        <w:tc>
          <w:tcPr>
            <w:tcW w:w="825" w:type="pct"/>
            <w:vAlign w:val="bottom"/>
          </w:tcPr>
          <w:p w:rsidR="00631F03" w:rsidRPr="00407E75" w:rsidRDefault="00631F03" w:rsidP="00631F03">
            <w:pPr>
              <w:jc w:val="center"/>
              <w:rPr>
                <w:rFonts w:ascii="Arial" w:hAnsi="Arial" w:cs="Arial"/>
                <w:snapToGrid w:val="0"/>
                <w:sz w:val="18"/>
                <w:szCs w:val="18"/>
                <w:lang w:val="kk-KZ" w:eastAsia="ko-KR"/>
              </w:rPr>
            </w:pPr>
            <w:r w:rsidRPr="00407E75">
              <w:rPr>
                <w:rFonts w:ascii="Arial" w:hAnsi="Arial" w:cs="Arial"/>
                <w:snapToGrid w:val="0"/>
                <w:sz w:val="18"/>
                <w:szCs w:val="18"/>
                <w:lang w:val="kk-KZ" w:eastAsia="ko-KR"/>
              </w:rPr>
              <w:t>569,2</w:t>
            </w:r>
          </w:p>
        </w:tc>
        <w:tc>
          <w:tcPr>
            <w:tcW w:w="894" w:type="pct"/>
            <w:vAlign w:val="bottom"/>
          </w:tcPr>
          <w:p w:rsidR="00631F03" w:rsidRPr="00407E75" w:rsidRDefault="00631F03" w:rsidP="00631F03">
            <w:pPr>
              <w:jc w:val="center"/>
              <w:rPr>
                <w:rFonts w:ascii="Arial" w:hAnsi="Arial" w:cs="Arial"/>
                <w:snapToGrid w:val="0"/>
                <w:sz w:val="18"/>
                <w:szCs w:val="18"/>
                <w:lang w:val="kk-KZ" w:eastAsia="ko-KR"/>
              </w:rPr>
            </w:pPr>
            <w:r w:rsidRPr="00407E75">
              <w:rPr>
                <w:rFonts w:ascii="Arial" w:hAnsi="Arial" w:cs="Arial"/>
                <w:snapToGrid w:val="0"/>
                <w:sz w:val="18"/>
                <w:szCs w:val="18"/>
                <w:lang w:val="kk-KZ" w:eastAsia="ko-KR"/>
              </w:rPr>
              <w:t>29,8</w:t>
            </w:r>
          </w:p>
        </w:tc>
      </w:tr>
      <w:tr w:rsidR="00631F03" w:rsidRPr="00407E75" w:rsidTr="007E36C0">
        <w:trPr>
          <w:cantSplit/>
          <w:trHeight w:val="217"/>
          <w:jc w:val="center"/>
        </w:trPr>
        <w:tc>
          <w:tcPr>
            <w:tcW w:w="3281" w:type="pct"/>
            <w:vAlign w:val="bottom"/>
          </w:tcPr>
          <w:p w:rsidR="00631F03" w:rsidRPr="00407E75" w:rsidRDefault="00631F03" w:rsidP="00631F03">
            <w:pPr>
              <w:spacing w:before="20" w:after="20"/>
              <w:rPr>
                <w:rFonts w:ascii="Arial" w:hAnsi="Arial" w:cs="Arial"/>
                <w:b/>
                <w:sz w:val="18"/>
                <w:szCs w:val="18"/>
                <w:lang w:val="kk-KZ"/>
              </w:rPr>
            </w:pPr>
            <w:r w:rsidRPr="00407E75">
              <w:rPr>
                <w:rFonts w:ascii="Arial" w:hAnsi="Arial" w:cs="Arial"/>
                <w:sz w:val="18"/>
                <w:szCs w:val="18"/>
              </w:rPr>
              <w:t>Производство кокса</w:t>
            </w:r>
            <w:r w:rsidRPr="00407E75">
              <w:rPr>
                <w:rFonts w:ascii="Arial" w:hAnsi="Arial" w:cs="Arial"/>
                <w:sz w:val="18"/>
                <w:szCs w:val="18"/>
                <w:lang w:val="kk-KZ"/>
              </w:rPr>
              <w:t xml:space="preserve"> и продуктов</w:t>
            </w:r>
            <w:r w:rsidRPr="00407E75">
              <w:rPr>
                <w:rFonts w:ascii="Arial" w:hAnsi="Arial" w:cs="Arial"/>
                <w:sz w:val="18"/>
                <w:szCs w:val="18"/>
              </w:rPr>
              <w:t xml:space="preserve"> нефтеп</w:t>
            </w:r>
            <w:r w:rsidRPr="00407E75">
              <w:rPr>
                <w:rFonts w:ascii="Arial" w:hAnsi="Arial" w:cs="Arial"/>
                <w:sz w:val="18"/>
                <w:szCs w:val="18"/>
                <w:lang w:val="kk-KZ"/>
              </w:rPr>
              <w:t>ереработки</w:t>
            </w:r>
          </w:p>
        </w:tc>
        <w:tc>
          <w:tcPr>
            <w:tcW w:w="825" w:type="pct"/>
            <w:vAlign w:val="bottom"/>
          </w:tcPr>
          <w:p w:rsidR="00631F03" w:rsidRPr="00407E75" w:rsidRDefault="00631F03" w:rsidP="00631F03">
            <w:pPr>
              <w:jc w:val="center"/>
              <w:rPr>
                <w:rFonts w:ascii="Arial" w:hAnsi="Arial" w:cs="Arial"/>
                <w:snapToGrid w:val="0"/>
                <w:sz w:val="18"/>
                <w:szCs w:val="18"/>
                <w:lang w:val="kk-KZ" w:eastAsia="ko-KR"/>
              </w:rPr>
            </w:pPr>
            <w:r w:rsidRPr="00407E75">
              <w:rPr>
                <w:rFonts w:ascii="Arial" w:hAnsi="Arial" w:cs="Arial"/>
                <w:snapToGrid w:val="0"/>
                <w:sz w:val="18"/>
                <w:szCs w:val="18"/>
                <w:lang w:val="kk-KZ" w:eastAsia="ko-KR"/>
              </w:rPr>
              <w:t>560 266,9</w:t>
            </w:r>
          </w:p>
        </w:tc>
        <w:tc>
          <w:tcPr>
            <w:tcW w:w="894" w:type="pct"/>
            <w:vAlign w:val="bottom"/>
          </w:tcPr>
          <w:p w:rsidR="00631F03" w:rsidRPr="00407E75" w:rsidRDefault="00631F03" w:rsidP="00631F03">
            <w:pPr>
              <w:jc w:val="center"/>
              <w:rPr>
                <w:rFonts w:ascii="Arial" w:hAnsi="Arial" w:cs="Arial"/>
                <w:snapToGrid w:val="0"/>
                <w:sz w:val="18"/>
                <w:szCs w:val="18"/>
                <w:lang w:val="kk-KZ" w:eastAsia="ko-KR"/>
              </w:rPr>
            </w:pPr>
            <w:r w:rsidRPr="00407E75">
              <w:rPr>
                <w:rFonts w:ascii="Arial" w:hAnsi="Arial" w:cs="Arial"/>
                <w:snapToGrid w:val="0"/>
                <w:sz w:val="18"/>
                <w:szCs w:val="18"/>
                <w:lang w:val="kk-KZ" w:eastAsia="ko-KR"/>
              </w:rPr>
              <w:t>56 592,0</w:t>
            </w:r>
          </w:p>
        </w:tc>
      </w:tr>
      <w:tr w:rsidR="00631F03" w:rsidRPr="00407E75" w:rsidTr="007E36C0">
        <w:trPr>
          <w:cantSplit/>
          <w:trHeight w:val="217"/>
          <w:jc w:val="center"/>
        </w:trPr>
        <w:tc>
          <w:tcPr>
            <w:tcW w:w="3281" w:type="pct"/>
            <w:vAlign w:val="bottom"/>
          </w:tcPr>
          <w:p w:rsidR="00631F03" w:rsidRPr="00407E75" w:rsidRDefault="00631F03" w:rsidP="00631F03">
            <w:pPr>
              <w:spacing w:before="20" w:after="20"/>
              <w:rPr>
                <w:rFonts w:ascii="Arial" w:hAnsi="Arial" w:cs="Arial"/>
                <w:b/>
                <w:sz w:val="18"/>
                <w:szCs w:val="18"/>
                <w:lang w:eastAsia="x-none"/>
              </w:rPr>
            </w:pPr>
            <w:r w:rsidRPr="00407E75">
              <w:rPr>
                <w:rFonts w:ascii="Arial" w:hAnsi="Arial" w:cs="Arial"/>
                <w:b/>
                <w:sz w:val="18"/>
                <w:szCs w:val="18"/>
                <w:lang w:val="kk-KZ"/>
              </w:rPr>
              <w:t>Производство продуктов химической промышленности</w:t>
            </w:r>
          </w:p>
        </w:tc>
        <w:tc>
          <w:tcPr>
            <w:tcW w:w="825" w:type="pct"/>
            <w:vAlign w:val="bottom"/>
          </w:tcPr>
          <w:p w:rsidR="00631F03" w:rsidRPr="00407E75" w:rsidRDefault="00631F03" w:rsidP="00631F03">
            <w:pPr>
              <w:jc w:val="center"/>
              <w:rPr>
                <w:rFonts w:ascii="Arial" w:hAnsi="Arial" w:cs="Arial"/>
                <w:snapToGrid w:val="0"/>
                <w:sz w:val="18"/>
                <w:szCs w:val="18"/>
                <w:lang w:val="kk-KZ" w:eastAsia="ko-KR"/>
              </w:rPr>
            </w:pPr>
            <w:r w:rsidRPr="00407E75">
              <w:rPr>
                <w:rFonts w:ascii="Arial" w:hAnsi="Arial" w:cs="Arial"/>
                <w:snapToGrid w:val="0"/>
                <w:sz w:val="18"/>
                <w:szCs w:val="18"/>
                <w:lang w:val="kk-KZ" w:eastAsia="ko-KR"/>
              </w:rPr>
              <w:t>27 258,8</w:t>
            </w:r>
          </w:p>
        </w:tc>
        <w:tc>
          <w:tcPr>
            <w:tcW w:w="894" w:type="pct"/>
            <w:vAlign w:val="bottom"/>
          </w:tcPr>
          <w:p w:rsidR="00631F03" w:rsidRPr="00407E75" w:rsidRDefault="00631F03" w:rsidP="00631F03">
            <w:pPr>
              <w:jc w:val="center"/>
              <w:rPr>
                <w:rFonts w:ascii="Arial" w:hAnsi="Arial" w:cs="Arial"/>
                <w:snapToGrid w:val="0"/>
                <w:sz w:val="18"/>
                <w:szCs w:val="18"/>
                <w:lang w:val="kk-KZ" w:eastAsia="ko-KR"/>
              </w:rPr>
            </w:pPr>
            <w:r w:rsidRPr="00407E75">
              <w:rPr>
                <w:rFonts w:ascii="Arial" w:hAnsi="Arial" w:cs="Arial"/>
                <w:snapToGrid w:val="0"/>
                <w:sz w:val="18"/>
                <w:szCs w:val="18"/>
                <w:lang w:val="kk-KZ" w:eastAsia="ko-KR"/>
              </w:rPr>
              <w:t>3 218,5</w:t>
            </w:r>
          </w:p>
        </w:tc>
      </w:tr>
      <w:tr w:rsidR="00631F03" w:rsidRPr="00407E75" w:rsidTr="007E36C0">
        <w:trPr>
          <w:cantSplit/>
          <w:trHeight w:val="217"/>
          <w:jc w:val="center"/>
        </w:trPr>
        <w:tc>
          <w:tcPr>
            <w:tcW w:w="3281" w:type="pct"/>
            <w:vAlign w:val="bottom"/>
          </w:tcPr>
          <w:p w:rsidR="00631F03" w:rsidRPr="00407E75" w:rsidRDefault="00631F03" w:rsidP="00631F03">
            <w:pPr>
              <w:spacing w:before="20" w:after="20"/>
              <w:rPr>
                <w:rFonts w:ascii="Arial" w:hAnsi="Arial" w:cs="Arial"/>
                <w:b/>
                <w:sz w:val="18"/>
                <w:szCs w:val="18"/>
              </w:rPr>
            </w:pPr>
            <w:r w:rsidRPr="00407E75">
              <w:rPr>
                <w:rFonts w:ascii="Arial" w:hAnsi="Arial" w:cs="Arial"/>
                <w:sz w:val="18"/>
                <w:szCs w:val="18"/>
              </w:rPr>
              <w:t>Производство резиновых и пластмассовых изделий</w:t>
            </w:r>
          </w:p>
        </w:tc>
        <w:tc>
          <w:tcPr>
            <w:tcW w:w="825" w:type="pct"/>
            <w:vAlign w:val="bottom"/>
          </w:tcPr>
          <w:p w:rsidR="00631F03" w:rsidRPr="00407E75" w:rsidRDefault="00631F03" w:rsidP="00631F03">
            <w:pPr>
              <w:jc w:val="center"/>
              <w:rPr>
                <w:rFonts w:ascii="Arial" w:hAnsi="Arial" w:cs="Arial"/>
                <w:snapToGrid w:val="0"/>
                <w:sz w:val="18"/>
                <w:szCs w:val="18"/>
                <w:lang w:val="kk-KZ" w:eastAsia="ko-KR"/>
              </w:rPr>
            </w:pPr>
            <w:r w:rsidRPr="00407E75">
              <w:rPr>
                <w:rFonts w:ascii="Arial" w:hAnsi="Arial" w:cs="Arial"/>
                <w:snapToGrid w:val="0"/>
                <w:sz w:val="18"/>
                <w:szCs w:val="18"/>
                <w:lang w:val="kk-KZ" w:eastAsia="ko-KR"/>
              </w:rPr>
              <w:t>13 133,9</w:t>
            </w:r>
          </w:p>
        </w:tc>
        <w:tc>
          <w:tcPr>
            <w:tcW w:w="894" w:type="pct"/>
            <w:vAlign w:val="bottom"/>
          </w:tcPr>
          <w:p w:rsidR="00631F03" w:rsidRPr="00407E75" w:rsidRDefault="00631F03" w:rsidP="00631F03">
            <w:pPr>
              <w:jc w:val="center"/>
              <w:rPr>
                <w:rFonts w:ascii="Arial" w:hAnsi="Arial" w:cs="Arial"/>
                <w:snapToGrid w:val="0"/>
                <w:sz w:val="18"/>
                <w:szCs w:val="18"/>
                <w:lang w:val="kk-KZ" w:eastAsia="ko-KR"/>
              </w:rPr>
            </w:pPr>
            <w:r w:rsidRPr="00407E75">
              <w:rPr>
                <w:rFonts w:ascii="Arial" w:hAnsi="Arial" w:cs="Arial"/>
                <w:snapToGrid w:val="0"/>
                <w:sz w:val="18"/>
                <w:szCs w:val="18"/>
                <w:lang w:val="kk-KZ" w:eastAsia="ko-KR"/>
              </w:rPr>
              <w:t>1 289,7</w:t>
            </w:r>
          </w:p>
        </w:tc>
      </w:tr>
      <w:tr w:rsidR="00631F03" w:rsidRPr="00407E75" w:rsidTr="007E36C0">
        <w:trPr>
          <w:cantSplit/>
          <w:trHeight w:val="217"/>
          <w:jc w:val="center"/>
        </w:trPr>
        <w:tc>
          <w:tcPr>
            <w:tcW w:w="3281" w:type="pct"/>
            <w:vAlign w:val="bottom"/>
          </w:tcPr>
          <w:p w:rsidR="00631F03" w:rsidRPr="00407E75" w:rsidRDefault="00631F03" w:rsidP="00631F03">
            <w:pPr>
              <w:autoSpaceDE w:val="0"/>
              <w:autoSpaceDN w:val="0"/>
              <w:spacing w:before="20" w:after="20"/>
              <w:ind w:firstLine="10"/>
              <w:rPr>
                <w:rFonts w:ascii="Arial" w:hAnsi="Arial" w:cs="Arial"/>
                <w:b/>
                <w:sz w:val="18"/>
                <w:szCs w:val="18"/>
                <w:lang w:val="kk-KZ"/>
              </w:rPr>
            </w:pPr>
            <w:r w:rsidRPr="00407E75">
              <w:rPr>
                <w:rFonts w:ascii="Arial" w:hAnsi="Arial" w:cs="Arial"/>
                <w:sz w:val="18"/>
                <w:szCs w:val="18"/>
              </w:rPr>
              <w:t>Производство проч</w:t>
            </w:r>
            <w:r w:rsidRPr="00407E75">
              <w:rPr>
                <w:rFonts w:ascii="Arial" w:hAnsi="Arial" w:cs="Arial"/>
                <w:sz w:val="18"/>
                <w:szCs w:val="18"/>
                <w:lang w:val="kk-KZ"/>
              </w:rPr>
              <w:t>ей</w:t>
            </w:r>
            <w:r w:rsidRPr="00407E75">
              <w:rPr>
                <w:rFonts w:ascii="Arial" w:hAnsi="Arial" w:cs="Arial"/>
                <w:sz w:val="18"/>
                <w:szCs w:val="18"/>
              </w:rPr>
              <w:t xml:space="preserve"> не</w:t>
            </w:r>
            <w:r w:rsidRPr="00407E75">
              <w:rPr>
                <w:rFonts w:ascii="Arial" w:hAnsi="Arial" w:cs="Arial"/>
                <w:sz w:val="18"/>
                <w:szCs w:val="18"/>
                <w:lang w:val="kk-KZ"/>
              </w:rPr>
              <w:t xml:space="preserve"> </w:t>
            </w:r>
            <w:r w:rsidRPr="00407E75">
              <w:rPr>
                <w:rFonts w:ascii="Arial" w:hAnsi="Arial" w:cs="Arial"/>
                <w:sz w:val="18"/>
                <w:szCs w:val="18"/>
              </w:rPr>
              <w:t>металлическ</w:t>
            </w:r>
            <w:r w:rsidRPr="00407E75">
              <w:rPr>
                <w:rFonts w:ascii="Arial" w:hAnsi="Arial" w:cs="Arial"/>
                <w:sz w:val="18"/>
                <w:szCs w:val="18"/>
                <w:lang w:val="kk-KZ"/>
              </w:rPr>
              <w:t>ой</w:t>
            </w:r>
            <w:r w:rsidRPr="00407E75">
              <w:rPr>
                <w:rFonts w:ascii="Arial" w:hAnsi="Arial" w:cs="Arial"/>
                <w:sz w:val="18"/>
                <w:szCs w:val="18"/>
              </w:rPr>
              <w:t xml:space="preserve"> минеральн</w:t>
            </w:r>
            <w:r w:rsidRPr="00407E75">
              <w:rPr>
                <w:rFonts w:ascii="Arial" w:hAnsi="Arial" w:cs="Arial"/>
                <w:sz w:val="18"/>
                <w:szCs w:val="18"/>
                <w:lang w:val="kk-KZ"/>
              </w:rPr>
              <w:t>ой</w:t>
            </w:r>
            <w:r w:rsidRPr="00407E75">
              <w:rPr>
                <w:rFonts w:ascii="Arial" w:hAnsi="Arial" w:cs="Arial"/>
                <w:sz w:val="18"/>
                <w:szCs w:val="18"/>
              </w:rPr>
              <w:t xml:space="preserve"> продук</w:t>
            </w:r>
            <w:r w:rsidRPr="00407E75">
              <w:rPr>
                <w:rFonts w:ascii="Arial" w:hAnsi="Arial" w:cs="Arial"/>
                <w:sz w:val="18"/>
                <w:szCs w:val="18"/>
                <w:lang w:val="kk-KZ"/>
              </w:rPr>
              <w:t>ции</w:t>
            </w:r>
          </w:p>
        </w:tc>
        <w:tc>
          <w:tcPr>
            <w:tcW w:w="825" w:type="pct"/>
            <w:vAlign w:val="bottom"/>
          </w:tcPr>
          <w:p w:rsidR="00631F03" w:rsidRPr="00407E75" w:rsidRDefault="00631F03" w:rsidP="00631F03">
            <w:pPr>
              <w:jc w:val="center"/>
              <w:rPr>
                <w:rFonts w:ascii="Arial" w:hAnsi="Arial" w:cs="Arial"/>
                <w:snapToGrid w:val="0"/>
                <w:sz w:val="18"/>
                <w:szCs w:val="18"/>
                <w:lang w:val="kk-KZ" w:eastAsia="ko-KR"/>
              </w:rPr>
            </w:pPr>
            <w:r w:rsidRPr="00407E75">
              <w:rPr>
                <w:rFonts w:ascii="Arial" w:hAnsi="Arial" w:cs="Arial"/>
                <w:snapToGrid w:val="0"/>
                <w:sz w:val="18"/>
                <w:szCs w:val="18"/>
                <w:lang w:val="kk-KZ" w:eastAsia="ko-KR"/>
              </w:rPr>
              <w:t>15 788,8</w:t>
            </w:r>
          </w:p>
        </w:tc>
        <w:tc>
          <w:tcPr>
            <w:tcW w:w="894" w:type="pct"/>
            <w:vAlign w:val="bottom"/>
          </w:tcPr>
          <w:p w:rsidR="00631F03" w:rsidRPr="00407E75" w:rsidRDefault="00631F03" w:rsidP="00631F03">
            <w:pPr>
              <w:jc w:val="center"/>
              <w:rPr>
                <w:rFonts w:ascii="Arial" w:hAnsi="Arial" w:cs="Arial"/>
                <w:snapToGrid w:val="0"/>
                <w:sz w:val="18"/>
                <w:szCs w:val="18"/>
                <w:lang w:val="kk-KZ" w:eastAsia="ko-KR"/>
              </w:rPr>
            </w:pPr>
            <w:r w:rsidRPr="00407E75">
              <w:rPr>
                <w:rFonts w:ascii="Arial" w:hAnsi="Arial" w:cs="Arial"/>
                <w:snapToGrid w:val="0"/>
                <w:sz w:val="18"/>
                <w:szCs w:val="18"/>
                <w:lang w:val="kk-KZ" w:eastAsia="ko-KR"/>
              </w:rPr>
              <w:t>1 882,3</w:t>
            </w:r>
          </w:p>
        </w:tc>
      </w:tr>
      <w:tr w:rsidR="00631F03" w:rsidRPr="00407E75" w:rsidTr="007E36C0">
        <w:trPr>
          <w:cantSplit/>
          <w:trHeight w:val="217"/>
          <w:jc w:val="center"/>
        </w:trPr>
        <w:tc>
          <w:tcPr>
            <w:tcW w:w="3281" w:type="pct"/>
            <w:vAlign w:val="bottom"/>
          </w:tcPr>
          <w:p w:rsidR="00631F03" w:rsidRPr="00407E75" w:rsidRDefault="00631F03" w:rsidP="00631F03">
            <w:pPr>
              <w:spacing w:before="20" w:after="20" w:line="360" w:lineRule="auto"/>
              <w:rPr>
                <w:rFonts w:ascii="Arial" w:hAnsi="Arial" w:cs="Arial"/>
                <w:sz w:val="18"/>
                <w:szCs w:val="18"/>
                <w:lang w:val="x-none"/>
              </w:rPr>
            </w:pPr>
            <w:r w:rsidRPr="00407E75">
              <w:rPr>
                <w:rFonts w:ascii="Arial" w:hAnsi="Arial" w:cs="Arial"/>
                <w:sz w:val="18"/>
                <w:szCs w:val="18"/>
                <w:lang w:val="kk-KZ"/>
              </w:rPr>
              <w:t>Металлургическое производство</w:t>
            </w:r>
          </w:p>
        </w:tc>
        <w:tc>
          <w:tcPr>
            <w:tcW w:w="825" w:type="pct"/>
            <w:vAlign w:val="bottom"/>
          </w:tcPr>
          <w:p w:rsidR="00631F03" w:rsidRPr="00407E75" w:rsidRDefault="00631F03" w:rsidP="00631F03">
            <w:pPr>
              <w:jc w:val="center"/>
              <w:rPr>
                <w:rFonts w:ascii="Arial" w:hAnsi="Arial" w:cs="Arial"/>
                <w:snapToGrid w:val="0"/>
                <w:sz w:val="18"/>
                <w:szCs w:val="18"/>
                <w:lang w:val="kk-KZ" w:eastAsia="ko-KR"/>
              </w:rPr>
            </w:pPr>
            <w:r w:rsidRPr="00407E75">
              <w:rPr>
                <w:rFonts w:ascii="Arial" w:hAnsi="Arial" w:cs="Arial"/>
                <w:snapToGrid w:val="0"/>
                <w:sz w:val="18"/>
                <w:szCs w:val="18"/>
                <w:lang w:val="kk-KZ" w:eastAsia="ko-KR"/>
              </w:rPr>
              <w:t>1 009,1</w:t>
            </w:r>
          </w:p>
        </w:tc>
        <w:tc>
          <w:tcPr>
            <w:tcW w:w="894" w:type="pct"/>
            <w:vAlign w:val="bottom"/>
          </w:tcPr>
          <w:p w:rsidR="00631F03" w:rsidRPr="00407E75" w:rsidRDefault="00631F03" w:rsidP="00631F03">
            <w:pPr>
              <w:jc w:val="center"/>
              <w:rPr>
                <w:rFonts w:ascii="Arial" w:hAnsi="Arial" w:cs="Arial"/>
                <w:snapToGrid w:val="0"/>
                <w:sz w:val="18"/>
                <w:szCs w:val="18"/>
                <w:lang w:val="kk-KZ" w:eastAsia="ko-KR"/>
              </w:rPr>
            </w:pPr>
            <w:r w:rsidRPr="00407E75">
              <w:rPr>
                <w:rFonts w:ascii="Arial" w:hAnsi="Arial" w:cs="Arial"/>
                <w:snapToGrid w:val="0"/>
                <w:sz w:val="18"/>
                <w:szCs w:val="18"/>
                <w:lang w:val="kk-KZ" w:eastAsia="ko-KR"/>
              </w:rPr>
              <w:t>175,1</w:t>
            </w:r>
          </w:p>
        </w:tc>
      </w:tr>
      <w:tr w:rsidR="00631F03" w:rsidRPr="00407E75" w:rsidTr="007E36C0">
        <w:trPr>
          <w:cantSplit/>
          <w:trHeight w:val="217"/>
          <w:jc w:val="center"/>
        </w:trPr>
        <w:tc>
          <w:tcPr>
            <w:tcW w:w="3281" w:type="pct"/>
            <w:vAlign w:val="bottom"/>
          </w:tcPr>
          <w:p w:rsidR="00631F03" w:rsidRPr="00407E75" w:rsidRDefault="00631F03" w:rsidP="00631F03">
            <w:pPr>
              <w:autoSpaceDE w:val="0"/>
              <w:autoSpaceDN w:val="0"/>
              <w:spacing w:before="20" w:after="20"/>
              <w:ind w:firstLine="10"/>
              <w:rPr>
                <w:rFonts w:ascii="Arial" w:hAnsi="Arial" w:cs="Arial"/>
                <w:sz w:val="18"/>
                <w:szCs w:val="18"/>
                <w:lang w:val="kk-KZ"/>
              </w:rPr>
            </w:pPr>
            <w:r w:rsidRPr="00407E75">
              <w:rPr>
                <w:rFonts w:ascii="Arial" w:hAnsi="Arial" w:cs="Arial"/>
                <w:sz w:val="18"/>
                <w:szCs w:val="18"/>
                <w:lang w:val="kk-KZ"/>
              </w:rPr>
              <w:t>Производство готовых металлических изделий, кроме машин и оборудования</w:t>
            </w:r>
          </w:p>
        </w:tc>
        <w:tc>
          <w:tcPr>
            <w:tcW w:w="825" w:type="pct"/>
            <w:vAlign w:val="bottom"/>
          </w:tcPr>
          <w:p w:rsidR="00631F03" w:rsidRPr="00407E75" w:rsidRDefault="00631F03" w:rsidP="00631F03">
            <w:pPr>
              <w:jc w:val="center"/>
              <w:rPr>
                <w:rFonts w:ascii="Arial" w:hAnsi="Arial" w:cs="Arial"/>
                <w:snapToGrid w:val="0"/>
                <w:sz w:val="18"/>
                <w:szCs w:val="18"/>
                <w:lang w:val="kk-KZ" w:eastAsia="ko-KR"/>
              </w:rPr>
            </w:pPr>
            <w:r w:rsidRPr="00407E75">
              <w:rPr>
                <w:rFonts w:ascii="Arial" w:hAnsi="Arial" w:cs="Arial"/>
                <w:snapToGrid w:val="0"/>
                <w:sz w:val="18"/>
                <w:szCs w:val="18"/>
                <w:lang w:val="kk-KZ" w:eastAsia="ko-KR"/>
              </w:rPr>
              <w:t>9 032,4</w:t>
            </w:r>
          </w:p>
        </w:tc>
        <w:tc>
          <w:tcPr>
            <w:tcW w:w="894" w:type="pct"/>
            <w:vAlign w:val="bottom"/>
          </w:tcPr>
          <w:p w:rsidR="00631F03" w:rsidRPr="00407E75" w:rsidRDefault="00631F03" w:rsidP="00631F03">
            <w:pPr>
              <w:jc w:val="center"/>
              <w:rPr>
                <w:rFonts w:ascii="Arial" w:hAnsi="Arial" w:cs="Arial"/>
                <w:snapToGrid w:val="0"/>
                <w:sz w:val="18"/>
                <w:szCs w:val="18"/>
                <w:lang w:val="kk-KZ" w:eastAsia="ko-KR"/>
              </w:rPr>
            </w:pPr>
            <w:r w:rsidRPr="00407E75">
              <w:rPr>
                <w:rFonts w:ascii="Arial" w:hAnsi="Arial" w:cs="Arial"/>
                <w:snapToGrid w:val="0"/>
                <w:sz w:val="18"/>
                <w:szCs w:val="18"/>
                <w:lang w:val="kk-KZ" w:eastAsia="ko-KR"/>
              </w:rPr>
              <w:t>1 403,4</w:t>
            </w:r>
          </w:p>
        </w:tc>
      </w:tr>
      <w:tr w:rsidR="00631F03" w:rsidRPr="00407E75" w:rsidTr="007E36C0">
        <w:trPr>
          <w:cantSplit/>
          <w:trHeight w:val="366"/>
          <w:jc w:val="center"/>
        </w:trPr>
        <w:tc>
          <w:tcPr>
            <w:tcW w:w="3281" w:type="pct"/>
            <w:vAlign w:val="bottom"/>
          </w:tcPr>
          <w:p w:rsidR="00631F03" w:rsidRPr="00407E75" w:rsidRDefault="00631F03" w:rsidP="00631F03">
            <w:pPr>
              <w:spacing w:before="20" w:after="20" w:line="360" w:lineRule="auto"/>
              <w:rPr>
                <w:rFonts w:ascii="Arial" w:hAnsi="Arial" w:cs="Arial"/>
                <w:sz w:val="18"/>
                <w:szCs w:val="18"/>
                <w:lang w:val="x-none"/>
              </w:rPr>
            </w:pPr>
            <w:r w:rsidRPr="00407E75">
              <w:rPr>
                <w:rFonts w:ascii="Arial" w:hAnsi="Arial" w:cs="Arial"/>
                <w:sz w:val="18"/>
                <w:szCs w:val="18"/>
              </w:rPr>
              <w:t>Машиностроение</w:t>
            </w:r>
          </w:p>
        </w:tc>
        <w:tc>
          <w:tcPr>
            <w:tcW w:w="825" w:type="pct"/>
            <w:vAlign w:val="bottom"/>
          </w:tcPr>
          <w:p w:rsidR="00631F03" w:rsidRPr="00407E75" w:rsidRDefault="00631F03" w:rsidP="00631F03">
            <w:pPr>
              <w:jc w:val="center"/>
              <w:rPr>
                <w:rFonts w:ascii="Arial" w:hAnsi="Arial" w:cs="Arial"/>
                <w:snapToGrid w:val="0"/>
                <w:sz w:val="18"/>
                <w:szCs w:val="18"/>
                <w:lang w:val="kk-KZ" w:eastAsia="ko-KR"/>
              </w:rPr>
            </w:pPr>
            <w:r w:rsidRPr="00407E75">
              <w:rPr>
                <w:rFonts w:ascii="Arial" w:hAnsi="Arial" w:cs="Arial"/>
                <w:snapToGrid w:val="0"/>
                <w:sz w:val="18"/>
                <w:szCs w:val="18"/>
                <w:lang w:val="kk-KZ" w:eastAsia="ko-KR"/>
              </w:rPr>
              <w:t>45 930,2</w:t>
            </w:r>
          </w:p>
        </w:tc>
        <w:tc>
          <w:tcPr>
            <w:tcW w:w="894" w:type="pct"/>
            <w:vAlign w:val="bottom"/>
          </w:tcPr>
          <w:p w:rsidR="00631F03" w:rsidRPr="00407E75" w:rsidRDefault="00631F03" w:rsidP="00631F03">
            <w:pPr>
              <w:jc w:val="center"/>
              <w:rPr>
                <w:rFonts w:ascii="Arial" w:hAnsi="Arial" w:cs="Arial"/>
                <w:snapToGrid w:val="0"/>
                <w:sz w:val="18"/>
                <w:szCs w:val="18"/>
                <w:lang w:val="kk-KZ" w:eastAsia="ko-KR"/>
              </w:rPr>
            </w:pPr>
            <w:r w:rsidRPr="00407E75">
              <w:rPr>
                <w:rFonts w:ascii="Arial" w:hAnsi="Arial" w:cs="Arial"/>
                <w:snapToGrid w:val="0"/>
                <w:sz w:val="18"/>
                <w:szCs w:val="18"/>
                <w:lang w:val="kk-KZ" w:eastAsia="ko-KR"/>
              </w:rPr>
              <w:t>6 063,4</w:t>
            </w:r>
          </w:p>
        </w:tc>
      </w:tr>
      <w:tr w:rsidR="00631F03" w:rsidRPr="00407E75" w:rsidTr="007E36C0">
        <w:trPr>
          <w:cantSplit/>
          <w:trHeight w:val="277"/>
          <w:jc w:val="center"/>
        </w:trPr>
        <w:tc>
          <w:tcPr>
            <w:tcW w:w="3281" w:type="pct"/>
            <w:vAlign w:val="bottom"/>
          </w:tcPr>
          <w:p w:rsidR="00631F03" w:rsidRPr="00407E75" w:rsidRDefault="00631F03" w:rsidP="00631F03">
            <w:pPr>
              <w:spacing w:before="20" w:after="20" w:line="360" w:lineRule="auto"/>
              <w:rPr>
                <w:rFonts w:ascii="Arial" w:hAnsi="Arial" w:cs="Arial"/>
                <w:sz w:val="18"/>
                <w:szCs w:val="18"/>
                <w:lang w:val="kk-KZ"/>
              </w:rPr>
            </w:pPr>
            <w:r w:rsidRPr="00407E75">
              <w:rPr>
                <w:rFonts w:ascii="Arial" w:hAnsi="Arial" w:cs="Arial"/>
                <w:sz w:val="18"/>
                <w:szCs w:val="18"/>
                <w:lang w:val="kk-KZ"/>
              </w:rPr>
              <w:t>Производство прочих готовых изделий</w:t>
            </w:r>
          </w:p>
        </w:tc>
        <w:tc>
          <w:tcPr>
            <w:tcW w:w="825" w:type="pct"/>
            <w:vAlign w:val="bottom"/>
          </w:tcPr>
          <w:p w:rsidR="00631F03" w:rsidRPr="00407E75" w:rsidRDefault="00631F03" w:rsidP="00631F03">
            <w:pPr>
              <w:jc w:val="center"/>
              <w:rPr>
                <w:rFonts w:ascii="Arial" w:hAnsi="Arial" w:cs="Arial"/>
                <w:snapToGrid w:val="0"/>
                <w:sz w:val="18"/>
                <w:szCs w:val="18"/>
                <w:lang w:val="kk-KZ" w:eastAsia="ko-KR"/>
              </w:rPr>
            </w:pPr>
            <w:r w:rsidRPr="00407E75">
              <w:rPr>
                <w:rFonts w:ascii="Arial" w:hAnsi="Arial" w:cs="Arial"/>
                <w:snapToGrid w:val="0"/>
                <w:sz w:val="18"/>
                <w:szCs w:val="18"/>
                <w:lang w:val="kk-KZ" w:eastAsia="ko-KR"/>
              </w:rPr>
              <w:t>451,0</w:t>
            </w:r>
          </w:p>
        </w:tc>
        <w:tc>
          <w:tcPr>
            <w:tcW w:w="894" w:type="pct"/>
            <w:vAlign w:val="bottom"/>
          </w:tcPr>
          <w:p w:rsidR="00631F03" w:rsidRPr="00407E75" w:rsidRDefault="00631F03" w:rsidP="00631F03">
            <w:pPr>
              <w:jc w:val="center"/>
              <w:rPr>
                <w:rFonts w:ascii="Arial" w:hAnsi="Arial" w:cs="Arial"/>
                <w:snapToGrid w:val="0"/>
                <w:sz w:val="18"/>
                <w:szCs w:val="18"/>
                <w:lang w:val="kk-KZ" w:eastAsia="ko-KR"/>
              </w:rPr>
            </w:pPr>
            <w:r w:rsidRPr="00407E75">
              <w:rPr>
                <w:rFonts w:ascii="Arial" w:hAnsi="Arial" w:cs="Arial"/>
                <w:snapToGrid w:val="0"/>
                <w:sz w:val="18"/>
                <w:szCs w:val="18"/>
                <w:lang w:val="kk-KZ" w:eastAsia="ko-KR"/>
              </w:rPr>
              <w:t>30,7</w:t>
            </w:r>
          </w:p>
        </w:tc>
      </w:tr>
      <w:tr w:rsidR="00631F03" w:rsidRPr="00407E75" w:rsidTr="007E36C0">
        <w:trPr>
          <w:cantSplit/>
          <w:trHeight w:val="266"/>
          <w:jc w:val="center"/>
        </w:trPr>
        <w:tc>
          <w:tcPr>
            <w:tcW w:w="3281" w:type="pct"/>
            <w:vAlign w:val="bottom"/>
          </w:tcPr>
          <w:p w:rsidR="00631F03" w:rsidRPr="00407E75" w:rsidRDefault="00631F03" w:rsidP="00631F03">
            <w:pPr>
              <w:autoSpaceDE w:val="0"/>
              <w:autoSpaceDN w:val="0"/>
              <w:spacing w:before="20" w:after="20"/>
              <w:ind w:hanging="34"/>
              <w:rPr>
                <w:rFonts w:ascii="Arial" w:hAnsi="Arial" w:cs="Arial"/>
                <w:b/>
                <w:sz w:val="18"/>
                <w:szCs w:val="18"/>
              </w:rPr>
            </w:pPr>
            <w:r w:rsidRPr="00407E75">
              <w:rPr>
                <w:rFonts w:ascii="Arial" w:hAnsi="Arial" w:cs="Arial"/>
                <w:b/>
                <w:sz w:val="18"/>
                <w:szCs w:val="18"/>
                <w:lang w:val="kk-KZ"/>
              </w:rPr>
              <w:t xml:space="preserve">Снабжение электроэнергией, газом, паром, горячей водой и кондиционированным воздухом </w:t>
            </w:r>
          </w:p>
        </w:tc>
        <w:tc>
          <w:tcPr>
            <w:tcW w:w="825" w:type="pct"/>
            <w:vAlign w:val="bottom"/>
          </w:tcPr>
          <w:p w:rsidR="00631F03" w:rsidRPr="00407E75" w:rsidRDefault="00631F03" w:rsidP="00631F03">
            <w:pPr>
              <w:jc w:val="center"/>
              <w:rPr>
                <w:rFonts w:ascii="Arial" w:hAnsi="Arial" w:cs="Arial"/>
                <w:snapToGrid w:val="0"/>
                <w:sz w:val="18"/>
                <w:szCs w:val="18"/>
                <w:lang w:val="kk-KZ" w:eastAsia="ko-KR"/>
              </w:rPr>
            </w:pPr>
            <w:r w:rsidRPr="00407E75">
              <w:rPr>
                <w:rFonts w:ascii="Arial" w:hAnsi="Arial" w:cs="Arial"/>
                <w:snapToGrid w:val="0"/>
                <w:sz w:val="18"/>
                <w:szCs w:val="18"/>
                <w:lang w:val="kk-KZ" w:eastAsia="ko-KR"/>
              </w:rPr>
              <w:t>87 666,5</w:t>
            </w:r>
          </w:p>
        </w:tc>
        <w:tc>
          <w:tcPr>
            <w:tcW w:w="894" w:type="pct"/>
            <w:vAlign w:val="bottom"/>
          </w:tcPr>
          <w:p w:rsidR="00631F03" w:rsidRPr="00407E75" w:rsidRDefault="00631F03" w:rsidP="00631F03">
            <w:pPr>
              <w:jc w:val="center"/>
              <w:rPr>
                <w:rFonts w:ascii="Arial" w:hAnsi="Arial" w:cs="Arial"/>
                <w:snapToGrid w:val="0"/>
                <w:sz w:val="18"/>
                <w:szCs w:val="18"/>
                <w:lang w:val="kk-KZ" w:eastAsia="ko-KR"/>
              </w:rPr>
            </w:pPr>
            <w:r w:rsidRPr="00407E75">
              <w:rPr>
                <w:rFonts w:ascii="Arial" w:hAnsi="Arial" w:cs="Arial"/>
                <w:snapToGrid w:val="0"/>
                <w:sz w:val="18"/>
                <w:szCs w:val="18"/>
                <w:lang w:val="kk-KZ" w:eastAsia="ko-KR"/>
              </w:rPr>
              <w:t>9 910,5</w:t>
            </w:r>
          </w:p>
        </w:tc>
      </w:tr>
      <w:tr w:rsidR="00631F03" w:rsidRPr="00407E75" w:rsidTr="007E36C0">
        <w:trPr>
          <w:cantSplit/>
          <w:trHeight w:val="283"/>
          <w:jc w:val="center"/>
        </w:trPr>
        <w:tc>
          <w:tcPr>
            <w:tcW w:w="3281" w:type="pct"/>
            <w:vAlign w:val="bottom"/>
          </w:tcPr>
          <w:p w:rsidR="00631F03" w:rsidRPr="00407E75" w:rsidRDefault="00631F03" w:rsidP="00631F03">
            <w:pPr>
              <w:spacing w:before="20" w:after="20"/>
              <w:rPr>
                <w:rFonts w:ascii="Arial" w:hAnsi="Arial" w:cs="Arial"/>
                <w:b/>
                <w:sz w:val="18"/>
                <w:szCs w:val="18"/>
              </w:rPr>
            </w:pPr>
            <w:r w:rsidRPr="00407E75">
              <w:rPr>
                <w:rFonts w:ascii="Arial" w:hAnsi="Arial" w:cs="Arial"/>
                <w:sz w:val="18"/>
                <w:szCs w:val="18"/>
              </w:rPr>
              <w:t>Производство</w:t>
            </w:r>
            <w:r w:rsidRPr="00407E75">
              <w:rPr>
                <w:rFonts w:ascii="Arial" w:hAnsi="Arial" w:cs="Arial"/>
                <w:sz w:val="18"/>
                <w:szCs w:val="18"/>
                <w:lang w:val="kk-KZ"/>
              </w:rPr>
              <w:t>, передача</w:t>
            </w:r>
            <w:r w:rsidRPr="00407E75">
              <w:rPr>
                <w:rFonts w:ascii="Arial" w:hAnsi="Arial" w:cs="Arial"/>
                <w:sz w:val="18"/>
                <w:szCs w:val="18"/>
              </w:rPr>
              <w:t xml:space="preserve"> и распределение электроэнергии</w:t>
            </w:r>
          </w:p>
        </w:tc>
        <w:tc>
          <w:tcPr>
            <w:tcW w:w="825" w:type="pct"/>
            <w:vAlign w:val="bottom"/>
          </w:tcPr>
          <w:p w:rsidR="00631F03" w:rsidRPr="00407E75" w:rsidRDefault="00631F03" w:rsidP="00631F03">
            <w:pPr>
              <w:jc w:val="center"/>
              <w:rPr>
                <w:rFonts w:ascii="Arial" w:hAnsi="Arial" w:cs="Arial"/>
                <w:snapToGrid w:val="0"/>
                <w:sz w:val="18"/>
                <w:szCs w:val="18"/>
                <w:lang w:val="kk-KZ" w:eastAsia="ko-KR"/>
              </w:rPr>
            </w:pPr>
            <w:r w:rsidRPr="00407E75">
              <w:rPr>
                <w:rFonts w:ascii="Arial" w:hAnsi="Arial" w:cs="Arial"/>
                <w:snapToGrid w:val="0"/>
                <w:sz w:val="18"/>
                <w:szCs w:val="18"/>
                <w:lang w:val="kk-KZ" w:eastAsia="ko-KR"/>
              </w:rPr>
              <w:t>63 539,7</w:t>
            </w:r>
          </w:p>
        </w:tc>
        <w:tc>
          <w:tcPr>
            <w:tcW w:w="894" w:type="pct"/>
            <w:vAlign w:val="bottom"/>
          </w:tcPr>
          <w:p w:rsidR="00631F03" w:rsidRPr="00407E75" w:rsidRDefault="00631F03" w:rsidP="00631F03">
            <w:pPr>
              <w:jc w:val="center"/>
              <w:rPr>
                <w:rFonts w:ascii="Arial" w:hAnsi="Arial" w:cs="Arial"/>
                <w:snapToGrid w:val="0"/>
                <w:sz w:val="18"/>
                <w:szCs w:val="18"/>
                <w:lang w:val="kk-KZ" w:eastAsia="ko-KR"/>
              </w:rPr>
            </w:pPr>
            <w:r w:rsidRPr="00407E75">
              <w:rPr>
                <w:rFonts w:ascii="Arial" w:hAnsi="Arial" w:cs="Arial"/>
                <w:snapToGrid w:val="0"/>
                <w:sz w:val="18"/>
                <w:szCs w:val="18"/>
                <w:lang w:val="kk-KZ" w:eastAsia="ko-KR"/>
              </w:rPr>
              <w:t>6 700,7</w:t>
            </w:r>
          </w:p>
        </w:tc>
      </w:tr>
      <w:tr w:rsidR="00631F03" w:rsidRPr="00407E75" w:rsidTr="007E36C0">
        <w:trPr>
          <w:cantSplit/>
          <w:trHeight w:val="165"/>
          <w:jc w:val="center"/>
        </w:trPr>
        <w:tc>
          <w:tcPr>
            <w:tcW w:w="3281" w:type="pct"/>
            <w:vAlign w:val="bottom"/>
          </w:tcPr>
          <w:p w:rsidR="00631F03" w:rsidRPr="00407E75" w:rsidRDefault="00631F03" w:rsidP="00631F03">
            <w:pPr>
              <w:spacing w:before="20" w:after="20"/>
              <w:rPr>
                <w:rFonts w:ascii="Arial" w:hAnsi="Arial" w:cs="Arial"/>
                <w:sz w:val="18"/>
                <w:szCs w:val="18"/>
                <w:lang w:val="kk-KZ"/>
              </w:rPr>
            </w:pPr>
            <w:r w:rsidRPr="00407E75">
              <w:rPr>
                <w:rFonts w:ascii="Arial" w:hAnsi="Arial" w:cs="Arial"/>
                <w:sz w:val="18"/>
                <w:szCs w:val="18"/>
              </w:rPr>
              <w:t xml:space="preserve">Производство и распределение газообразного топлива </w:t>
            </w:r>
            <w:r w:rsidRPr="00407E75">
              <w:rPr>
                <w:rFonts w:ascii="Arial" w:hAnsi="Arial" w:cs="Arial"/>
                <w:sz w:val="18"/>
                <w:szCs w:val="18"/>
                <w:lang w:val="kk-KZ"/>
              </w:rPr>
              <w:t>по турбопрводам</w:t>
            </w:r>
          </w:p>
        </w:tc>
        <w:tc>
          <w:tcPr>
            <w:tcW w:w="825" w:type="pct"/>
            <w:vAlign w:val="bottom"/>
          </w:tcPr>
          <w:p w:rsidR="00631F03" w:rsidRPr="00407E75" w:rsidRDefault="00631F03" w:rsidP="00631F03">
            <w:pPr>
              <w:jc w:val="center"/>
              <w:rPr>
                <w:rFonts w:ascii="Arial" w:hAnsi="Arial" w:cs="Arial"/>
                <w:snapToGrid w:val="0"/>
                <w:sz w:val="18"/>
                <w:szCs w:val="18"/>
                <w:lang w:val="kk-KZ" w:eastAsia="ko-KR"/>
              </w:rPr>
            </w:pPr>
            <w:r w:rsidRPr="00407E75">
              <w:rPr>
                <w:rFonts w:ascii="Arial" w:hAnsi="Arial" w:cs="Arial"/>
                <w:snapToGrid w:val="0"/>
                <w:sz w:val="18"/>
                <w:szCs w:val="18"/>
                <w:lang w:val="kk-KZ" w:eastAsia="ko-KR"/>
              </w:rPr>
              <w:t>16 068,3</w:t>
            </w:r>
          </w:p>
        </w:tc>
        <w:tc>
          <w:tcPr>
            <w:tcW w:w="894" w:type="pct"/>
            <w:vAlign w:val="bottom"/>
          </w:tcPr>
          <w:p w:rsidR="00631F03" w:rsidRPr="00407E75" w:rsidRDefault="00631F03" w:rsidP="00631F03">
            <w:pPr>
              <w:jc w:val="center"/>
              <w:rPr>
                <w:rFonts w:ascii="Arial" w:hAnsi="Arial" w:cs="Arial"/>
                <w:snapToGrid w:val="0"/>
                <w:sz w:val="18"/>
                <w:szCs w:val="18"/>
                <w:lang w:val="kk-KZ" w:eastAsia="ko-KR"/>
              </w:rPr>
            </w:pPr>
            <w:r w:rsidRPr="00407E75">
              <w:rPr>
                <w:rFonts w:ascii="Arial" w:hAnsi="Arial" w:cs="Arial"/>
                <w:snapToGrid w:val="0"/>
                <w:sz w:val="18"/>
                <w:szCs w:val="18"/>
                <w:lang w:val="kk-KZ" w:eastAsia="ko-KR"/>
              </w:rPr>
              <w:t>2 051,0</w:t>
            </w:r>
          </w:p>
        </w:tc>
      </w:tr>
      <w:tr w:rsidR="00631F03" w:rsidRPr="00407E75" w:rsidTr="007E36C0">
        <w:trPr>
          <w:cantSplit/>
          <w:trHeight w:val="165"/>
          <w:jc w:val="center"/>
        </w:trPr>
        <w:tc>
          <w:tcPr>
            <w:tcW w:w="3281" w:type="pct"/>
            <w:vAlign w:val="bottom"/>
          </w:tcPr>
          <w:p w:rsidR="00631F03" w:rsidRPr="00407E75" w:rsidRDefault="00631F03" w:rsidP="00631F03">
            <w:pPr>
              <w:spacing w:before="20" w:after="20"/>
              <w:rPr>
                <w:rFonts w:ascii="Arial" w:hAnsi="Arial" w:cs="Arial"/>
                <w:sz w:val="18"/>
                <w:szCs w:val="18"/>
              </w:rPr>
            </w:pPr>
            <w:r w:rsidRPr="00407E75">
              <w:rPr>
                <w:rFonts w:ascii="Arial" w:hAnsi="Arial" w:cs="Arial"/>
                <w:sz w:val="18"/>
                <w:szCs w:val="18"/>
                <w:lang w:val="kk-KZ"/>
              </w:rPr>
              <w:t>Снабжение паром, горячей водой и кондиционированным воздухом</w:t>
            </w:r>
          </w:p>
        </w:tc>
        <w:tc>
          <w:tcPr>
            <w:tcW w:w="825" w:type="pct"/>
            <w:vAlign w:val="bottom"/>
          </w:tcPr>
          <w:p w:rsidR="00631F03" w:rsidRPr="00407E75" w:rsidRDefault="00631F03" w:rsidP="00631F03">
            <w:pPr>
              <w:jc w:val="center"/>
              <w:rPr>
                <w:rFonts w:ascii="Arial" w:hAnsi="Arial" w:cs="Arial"/>
                <w:snapToGrid w:val="0"/>
                <w:sz w:val="18"/>
                <w:szCs w:val="18"/>
                <w:lang w:val="kk-KZ" w:eastAsia="ko-KR"/>
              </w:rPr>
            </w:pPr>
            <w:r w:rsidRPr="00407E75">
              <w:rPr>
                <w:rFonts w:ascii="Arial" w:hAnsi="Arial" w:cs="Arial"/>
                <w:snapToGrid w:val="0"/>
                <w:sz w:val="18"/>
                <w:szCs w:val="18"/>
                <w:lang w:val="kk-KZ" w:eastAsia="ko-KR"/>
              </w:rPr>
              <w:t>8 058,5</w:t>
            </w:r>
          </w:p>
        </w:tc>
        <w:tc>
          <w:tcPr>
            <w:tcW w:w="894" w:type="pct"/>
            <w:vAlign w:val="bottom"/>
          </w:tcPr>
          <w:p w:rsidR="00631F03" w:rsidRPr="00407E75" w:rsidRDefault="00631F03" w:rsidP="00631F03">
            <w:pPr>
              <w:jc w:val="center"/>
              <w:rPr>
                <w:rFonts w:ascii="Arial" w:hAnsi="Arial" w:cs="Arial"/>
                <w:snapToGrid w:val="0"/>
                <w:sz w:val="18"/>
                <w:szCs w:val="18"/>
                <w:lang w:val="kk-KZ" w:eastAsia="ko-KR"/>
              </w:rPr>
            </w:pPr>
            <w:r w:rsidRPr="00407E75">
              <w:rPr>
                <w:rFonts w:ascii="Arial" w:hAnsi="Arial" w:cs="Arial"/>
                <w:snapToGrid w:val="0"/>
                <w:sz w:val="18"/>
                <w:szCs w:val="18"/>
                <w:lang w:val="kk-KZ" w:eastAsia="ko-KR"/>
              </w:rPr>
              <w:t>1 158,8</w:t>
            </w:r>
          </w:p>
        </w:tc>
      </w:tr>
      <w:tr w:rsidR="00631F03" w:rsidRPr="00407E75" w:rsidTr="007E36C0">
        <w:trPr>
          <w:cantSplit/>
          <w:trHeight w:val="165"/>
          <w:jc w:val="center"/>
        </w:trPr>
        <w:tc>
          <w:tcPr>
            <w:tcW w:w="3281" w:type="pct"/>
            <w:vAlign w:val="bottom"/>
          </w:tcPr>
          <w:p w:rsidR="00631F03" w:rsidRPr="00407E75" w:rsidRDefault="00631F03" w:rsidP="00631F03">
            <w:pPr>
              <w:spacing w:before="20" w:after="20"/>
              <w:rPr>
                <w:rFonts w:ascii="Arial" w:hAnsi="Arial" w:cs="Arial"/>
                <w:b/>
                <w:sz w:val="18"/>
                <w:szCs w:val="18"/>
              </w:rPr>
            </w:pPr>
            <w:r w:rsidRPr="00407E75">
              <w:rPr>
                <w:rFonts w:ascii="Arial" w:hAnsi="Arial" w:cs="Arial"/>
                <w:b/>
                <w:sz w:val="18"/>
                <w:szCs w:val="18"/>
                <w:lang w:val="kk-KZ"/>
              </w:rPr>
              <w:t>Водоснабжение; сбор, обработка и удаление отходов, деятельность по ликвидации загрязнений</w:t>
            </w:r>
          </w:p>
        </w:tc>
        <w:tc>
          <w:tcPr>
            <w:tcW w:w="825" w:type="pct"/>
            <w:vAlign w:val="bottom"/>
          </w:tcPr>
          <w:p w:rsidR="00631F03" w:rsidRPr="00407E75" w:rsidRDefault="00631F03" w:rsidP="00631F03">
            <w:pPr>
              <w:jc w:val="center"/>
              <w:rPr>
                <w:rFonts w:ascii="Arial" w:hAnsi="Arial" w:cs="Arial"/>
                <w:snapToGrid w:val="0"/>
                <w:sz w:val="18"/>
                <w:szCs w:val="18"/>
                <w:lang w:val="kk-KZ" w:eastAsia="ko-KR"/>
              </w:rPr>
            </w:pPr>
            <w:r w:rsidRPr="00407E75">
              <w:rPr>
                <w:rFonts w:ascii="Arial" w:hAnsi="Arial" w:cs="Arial"/>
                <w:snapToGrid w:val="0"/>
                <w:sz w:val="18"/>
                <w:szCs w:val="18"/>
                <w:lang w:val="kk-KZ" w:eastAsia="ko-KR"/>
              </w:rPr>
              <w:t>41 627,4</w:t>
            </w:r>
          </w:p>
        </w:tc>
        <w:tc>
          <w:tcPr>
            <w:tcW w:w="894" w:type="pct"/>
            <w:vAlign w:val="bottom"/>
          </w:tcPr>
          <w:p w:rsidR="00631F03" w:rsidRPr="00407E75" w:rsidRDefault="00631F03" w:rsidP="00631F03">
            <w:pPr>
              <w:jc w:val="center"/>
              <w:rPr>
                <w:rFonts w:ascii="Arial" w:hAnsi="Arial" w:cs="Arial"/>
                <w:snapToGrid w:val="0"/>
                <w:sz w:val="18"/>
                <w:szCs w:val="18"/>
                <w:lang w:val="kk-KZ" w:eastAsia="ko-KR"/>
              </w:rPr>
            </w:pPr>
            <w:r w:rsidRPr="00407E75">
              <w:rPr>
                <w:rFonts w:ascii="Arial" w:hAnsi="Arial" w:cs="Arial"/>
                <w:snapToGrid w:val="0"/>
                <w:sz w:val="18"/>
                <w:szCs w:val="18"/>
                <w:lang w:val="kk-KZ" w:eastAsia="ko-KR"/>
              </w:rPr>
              <w:t>3 075,9</w:t>
            </w:r>
          </w:p>
        </w:tc>
      </w:tr>
    </w:tbl>
    <w:p w:rsidR="00631F03" w:rsidRPr="00407E75" w:rsidRDefault="00631F03" w:rsidP="00631F03">
      <w:pPr>
        <w:ind w:left="360"/>
        <w:rPr>
          <w:rFonts w:ascii="Arial" w:eastAsiaTheme="minorEastAsia" w:hAnsi="Arial" w:cs="Arial"/>
          <w:b/>
          <w:i/>
          <w:sz w:val="20"/>
          <w:szCs w:val="20"/>
          <w:highlight w:val="yellow"/>
        </w:rPr>
      </w:pPr>
    </w:p>
    <w:p w:rsidR="00631F03" w:rsidRPr="00407E75" w:rsidRDefault="00631F03" w:rsidP="00631F03">
      <w:pPr>
        <w:ind w:firstLine="709"/>
        <w:jc w:val="both"/>
        <w:rPr>
          <w:rFonts w:ascii="Arial" w:eastAsiaTheme="minorEastAsia" w:hAnsi="Arial" w:cs="Arial"/>
        </w:rPr>
      </w:pPr>
      <w:r w:rsidRPr="00407E75">
        <w:rPr>
          <w:rFonts w:ascii="Arial" w:eastAsiaTheme="minorEastAsia" w:hAnsi="Arial" w:cs="Arial"/>
          <w:b/>
          <w:i/>
        </w:rPr>
        <w:t>Сельское хозяйство</w:t>
      </w:r>
    </w:p>
    <w:p w:rsidR="00631F03" w:rsidRPr="00407E75" w:rsidRDefault="00631F03" w:rsidP="00631F03">
      <w:pPr>
        <w:ind w:firstLine="709"/>
        <w:jc w:val="both"/>
        <w:rPr>
          <w:rFonts w:ascii="Arial" w:eastAsiaTheme="minorEastAsia" w:hAnsi="Arial" w:cs="Arial"/>
        </w:rPr>
      </w:pPr>
      <w:r w:rsidRPr="00407E75">
        <w:rPr>
          <w:rFonts w:ascii="Arial" w:eastAsiaTheme="minorEastAsia" w:hAnsi="Arial" w:cs="Arial"/>
        </w:rPr>
        <w:t>Ко всем категориям хозяйств относятся сельхозпредприятия, крестьянские (фермерские) хозяйства и хозяйства населения.</w:t>
      </w:r>
    </w:p>
    <w:p w:rsidR="00631F03" w:rsidRPr="00407E75" w:rsidRDefault="00631F03" w:rsidP="00631F03">
      <w:pPr>
        <w:ind w:firstLine="709"/>
        <w:jc w:val="both"/>
        <w:rPr>
          <w:rFonts w:ascii="Arial" w:eastAsiaTheme="minorEastAsia" w:hAnsi="Arial" w:cs="Arial"/>
        </w:rPr>
      </w:pPr>
      <w:r w:rsidRPr="00407E75">
        <w:rPr>
          <w:rFonts w:ascii="Arial" w:eastAsiaTheme="minorEastAsia" w:hAnsi="Arial" w:cs="Arial"/>
        </w:rPr>
        <w:t>Сельскохозяйственные предприятия – юридические лица с основным видом деятельности в сфере сельского хозяйства. Местные единицы-подразделения юридических лиц в форме подсобных хозяйств, основным видом деятельности которых является производство сельскохозяйственной продукции.</w:t>
      </w:r>
    </w:p>
    <w:p w:rsidR="00631F03" w:rsidRPr="00407E75" w:rsidRDefault="00631F03" w:rsidP="00631F03">
      <w:pPr>
        <w:ind w:firstLine="709"/>
        <w:jc w:val="both"/>
        <w:rPr>
          <w:rFonts w:ascii="Arial" w:eastAsiaTheme="minorEastAsia" w:hAnsi="Arial" w:cs="Arial"/>
        </w:rPr>
      </w:pPr>
      <w:r w:rsidRPr="00407E75">
        <w:rPr>
          <w:rFonts w:ascii="Arial" w:eastAsiaTheme="minorEastAsia" w:hAnsi="Arial" w:cs="Arial"/>
        </w:rPr>
        <w:t xml:space="preserve">Валовая продукция сельского хозяйства представляет денежное выражение произведенной продукции растениеводства и животноводства по фактическим средневзвешенным ценам реализации за календарный год. </w:t>
      </w:r>
      <w:bookmarkStart w:id="102" w:name="_Toc495676129"/>
      <w:bookmarkStart w:id="103" w:name="_Toc90317964"/>
      <w:bookmarkStart w:id="104" w:name="_Toc127260823"/>
    </w:p>
    <w:p w:rsidR="00631F03" w:rsidRPr="00407E75" w:rsidRDefault="00631F03" w:rsidP="00631F03">
      <w:pPr>
        <w:ind w:firstLine="709"/>
        <w:jc w:val="both"/>
        <w:rPr>
          <w:rFonts w:ascii="Arial" w:hAnsi="Arial" w:cs="Arial"/>
          <w:b/>
          <w:iCs/>
          <w:sz w:val="20"/>
          <w:szCs w:val="20"/>
        </w:rPr>
      </w:pPr>
    </w:p>
    <w:p w:rsidR="00631F03" w:rsidRPr="00407E75" w:rsidRDefault="00631F03" w:rsidP="00631F03">
      <w:pPr>
        <w:ind w:firstLine="709"/>
        <w:jc w:val="both"/>
        <w:rPr>
          <w:rFonts w:ascii="Arial" w:hAnsi="Arial" w:cs="Arial"/>
          <w:b/>
          <w:iCs/>
          <w:sz w:val="20"/>
          <w:szCs w:val="20"/>
        </w:rPr>
      </w:pPr>
      <w:bookmarkStart w:id="105" w:name="_Toc137971372"/>
      <w:r w:rsidRPr="00407E75">
        <w:rPr>
          <w:rFonts w:ascii="Arial" w:hAnsi="Arial" w:cs="Arial"/>
          <w:b/>
          <w:iCs/>
          <w:sz w:val="20"/>
          <w:szCs w:val="20"/>
        </w:rPr>
        <w:t xml:space="preserve">Таблица </w:t>
      </w:r>
      <w:r w:rsidR="00E85D99">
        <w:rPr>
          <w:rFonts w:ascii="Arial" w:hAnsi="Arial" w:cs="Arial"/>
          <w:b/>
          <w:iCs/>
          <w:sz w:val="20"/>
          <w:szCs w:val="20"/>
        </w:rPr>
        <w:fldChar w:fldCharType="begin"/>
      </w:r>
      <w:r w:rsidR="00E85D99">
        <w:rPr>
          <w:rFonts w:ascii="Arial" w:hAnsi="Arial" w:cs="Arial"/>
          <w:b/>
          <w:iCs/>
          <w:sz w:val="20"/>
          <w:szCs w:val="20"/>
        </w:rPr>
        <w:instrText xml:space="preserve"> STYLEREF 1 \s </w:instrText>
      </w:r>
      <w:r w:rsidR="00E85D99">
        <w:rPr>
          <w:rFonts w:ascii="Arial" w:hAnsi="Arial" w:cs="Arial"/>
          <w:b/>
          <w:iCs/>
          <w:sz w:val="20"/>
          <w:szCs w:val="20"/>
        </w:rPr>
        <w:fldChar w:fldCharType="separate"/>
      </w:r>
      <w:r w:rsidR="002F14D5">
        <w:rPr>
          <w:rFonts w:ascii="Arial" w:hAnsi="Arial" w:cs="Arial"/>
          <w:b/>
          <w:iCs/>
          <w:noProof/>
          <w:sz w:val="20"/>
          <w:szCs w:val="20"/>
        </w:rPr>
        <w:t>3</w:t>
      </w:r>
      <w:r w:rsidR="00E85D99">
        <w:rPr>
          <w:rFonts w:ascii="Arial" w:hAnsi="Arial" w:cs="Arial"/>
          <w:b/>
          <w:iCs/>
          <w:sz w:val="20"/>
          <w:szCs w:val="20"/>
        </w:rPr>
        <w:fldChar w:fldCharType="end"/>
      </w:r>
      <w:r w:rsidR="00E85D99">
        <w:rPr>
          <w:rFonts w:ascii="Arial" w:hAnsi="Arial" w:cs="Arial"/>
          <w:b/>
          <w:iCs/>
          <w:sz w:val="20"/>
          <w:szCs w:val="20"/>
        </w:rPr>
        <w:t>.</w:t>
      </w:r>
      <w:r w:rsidR="00E85D99">
        <w:rPr>
          <w:rFonts w:ascii="Arial" w:hAnsi="Arial" w:cs="Arial"/>
          <w:b/>
          <w:iCs/>
          <w:sz w:val="20"/>
          <w:szCs w:val="20"/>
        </w:rPr>
        <w:fldChar w:fldCharType="begin"/>
      </w:r>
      <w:r w:rsidR="00E85D99">
        <w:rPr>
          <w:rFonts w:ascii="Arial" w:hAnsi="Arial" w:cs="Arial"/>
          <w:b/>
          <w:iCs/>
          <w:sz w:val="20"/>
          <w:szCs w:val="20"/>
        </w:rPr>
        <w:instrText xml:space="preserve"> SEQ Таблица \* ARABIC \s 1 </w:instrText>
      </w:r>
      <w:r w:rsidR="00E85D99">
        <w:rPr>
          <w:rFonts w:ascii="Arial" w:hAnsi="Arial" w:cs="Arial"/>
          <w:b/>
          <w:iCs/>
          <w:sz w:val="20"/>
          <w:szCs w:val="20"/>
        </w:rPr>
        <w:fldChar w:fldCharType="separate"/>
      </w:r>
      <w:r w:rsidR="002F14D5">
        <w:rPr>
          <w:rFonts w:ascii="Arial" w:hAnsi="Arial" w:cs="Arial"/>
          <w:b/>
          <w:iCs/>
          <w:noProof/>
          <w:sz w:val="20"/>
          <w:szCs w:val="20"/>
        </w:rPr>
        <w:t>3</w:t>
      </w:r>
      <w:r w:rsidR="00E85D99">
        <w:rPr>
          <w:rFonts w:ascii="Arial" w:hAnsi="Arial" w:cs="Arial"/>
          <w:b/>
          <w:iCs/>
          <w:sz w:val="20"/>
          <w:szCs w:val="20"/>
        </w:rPr>
        <w:fldChar w:fldCharType="end"/>
      </w:r>
      <w:r w:rsidRPr="00407E75">
        <w:rPr>
          <w:rFonts w:ascii="Arial" w:hAnsi="Arial" w:cs="Arial"/>
          <w:b/>
          <w:iCs/>
          <w:sz w:val="20"/>
          <w:szCs w:val="20"/>
        </w:rPr>
        <w:t xml:space="preserve"> - Сельское хозяйство Атырауской области</w:t>
      </w:r>
      <w:bookmarkEnd w:id="102"/>
      <w:bookmarkEnd w:id="103"/>
      <w:bookmarkEnd w:id="104"/>
      <w:bookmarkEnd w:id="10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49"/>
        <w:gridCol w:w="1652"/>
        <w:gridCol w:w="1461"/>
        <w:gridCol w:w="2462"/>
      </w:tblGrid>
      <w:tr w:rsidR="00631F03" w:rsidRPr="00407E75" w:rsidTr="007E36C0">
        <w:trPr>
          <w:trHeight w:val="289"/>
        </w:trPr>
        <w:tc>
          <w:tcPr>
            <w:tcW w:w="3749" w:type="dxa"/>
          </w:tcPr>
          <w:p w:rsidR="00631F03" w:rsidRPr="00407E75" w:rsidRDefault="00631F03" w:rsidP="00631F03">
            <w:pPr>
              <w:ind w:left="360"/>
              <w:rPr>
                <w:rFonts w:ascii="Arial" w:eastAsiaTheme="minorEastAsia" w:hAnsi="Arial" w:cs="Arial"/>
                <w:sz w:val="20"/>
                <w:szCs w:val="20"/>
              </w:rPr>
            </w:pPr>
          </w:p>
        </w:tc>
        <w:tc>
          <w:tcPr>
            <w:tcW w:w="1652" w:type="dxa"/>
            <w:vAlign w:val="center"/>
          </w:tcPr>
          <w:p w:rsidR="00631F03" w:rsidRPr="00407E75" w:rsidRDefault="00631F03" w:rsidP="00631F03">
            <w:pPr>
              <w:ind w:left="360"/>
              <w:jc w:val="center"/>
              <w:rPr>
                <w:rFonts w:ascii="Arial" w:eastAsiaTheme="minorEastAsia" w:hAnsi="Arial" w:cs="Arial"/>
                <w:b/>
                <w:sz w:val="20"/>
                <w:szCs w:val="20"/>
              </w:rPr>
            </w:pPr>
            <w:r w:rsidRPr="00407E75">
              <w:rPr>
                <w:rFonts w:ascii="Arial" w:eastAsiaTheme="minorEastAsia" w:hAnsi="Arial" w:cs="Arial"/>
                <w:b/>
                <w:sz w:val="20"/>
                <w:szCs w:val="20"/>
              </w:rPr>
              <w:t>Единица измерения</w:t>
            </w:r>
          </w:p>
        </w:tc>
        <w:tc>
          <w:tcPr>
            <w:tcW w:w="3923" w:type="dxa"/>
            <w:gridSpan w:val="2"/>
            <w:vAlign w:val="center"/>
          </w:tcPr>
          <w:p w:rsidR="00631F03" w:rsidRPr="00407E75" w:rsidRDefault="00631F03" w:rsidP="00631F03">
            <w:pPr>
              <w:ind w:left="360"/>
              <w:jc w:val="center"/>
              <w:rPr>
                <w:rFonts w:ascii="Arial" w:eastAsiaTheme="minorEastAsia" w:hAnsi="Arial" w:cs="Arial"/>
                <w:b/>
                <w:sz w:val="20"/>
                <w:szCs w:val="20"/>
              </w:rPr>
            </w:pPr>
            <w:r w:rsidRPr="00407E75">
              <w:rPr>
                <w:rFonts w:ascii="Arial" w:eastAsiaTheme="minorEastAsia" w:hAnsi="Arial" w:cs="Arial"/>
                <w:b/>
                <w:sz w:val="20"/>
                <w:szCs w:val="20"/>
              </w:rPr>
              <w:t>20</w:t>
            </w:r>
            <w:r w:rsidRPr="00407E75">
              <w:rPr>
                <w:rFonts w:ascii="Arial" w:eastAsiaTheme="minorEastAsia" w:hAnsi="Arial" w:cs="Arial"/>
                <w:b/>
                <w:sz w:val="20"/>
                <w:szCs w:val="20"/>
                <w:lang w:val="kk-KZ"/>
              </w:rPr>
              <w:t>2</w:t>
            </w:r>
            <w:r w:rsidR="00CA7A46" w:rsidRPr="00407E75">
              <w:rPr>
                <w:rFonts w:ascii="Arial" w:eastAsiaTheme="minorEastAsia" w:hAnsi="Arial" w:cs="Arial"/>
                <w:b/>
                <w:sz w:val="20"/>
                <w:szCs w:val="20"/>
                <w:lang w:val="kk-KZ"/>
              </w:rPr>
              <w:t>1</w:t>
            </w:r>
            <w:r w:rsidRPr="00407E75">
              <w:rPr>
                <w:rFonts w:ascii="Arial" w:eastAsiaTheme="minorEastAsia" w:hAnsi="Arial" w:cs="Arial"/>
                <w:b/>
                <w:sz w:val="20"/>
                <w:szCs w:val="20"/>
              </w:rPr>
              <w:t xml:space="preserve"> в процентах к 20</w:t>
            </w:r>
            <w:r w:rsidR="00CA7A46" w:rsidRPr="00407E75">
              <w:rPr>
                <w:rFonts w:ascii="Arial" w:eastAsiaTheme="minorEastAsia" w:hAnsi="Arial" w:cs="Arial"/>
                <w:b/>
                <w:sz w:val="20"/>
                <w:szCs w:val="20"/>
              </w:rPr>
              <w:t>2</w:t>
            </w:r>
            <w:r w:rsidR="00CA7A46" w:rsidRPr="00407E75">
              <w:rPr>
                <w:rFonts w:ascii="Arial" w:eastAsiaTheme="minorEastAsia" w:hAnsi="Arial" w:cs="Arial"/>
                <w:b/>
                <w:sz w:val="20"/>
                <w:szCs w:val="20"/>
                <w:lang w:val="kk-KZ"/>
              </w:rPr>
              <w:t>0</w:t>
            </w:r>
            <w:r w:rsidRPr="00407E75">
              <w:rPr>
                <w:rFonts w:ascii="Arial" w:eastAsiaTheme="minorEastAsia" w:hAnsi="Arial" w:cs="Arial"/>
                <w:b/>
                <w:sz w:val="20"/>
                <w:szCs w:val="20"/>
              </w:rPr>
              <w:t>г</w:t>
            </w:r>
          </w:p>
        </w:tc>
      </w:tr>
      <w:tr w:rsidR="00631F03" w:rsidRPr="00407E75" w:rsidTr="007E36C0">
        <w:trPr>
          <w:trHeight w:val="65"/>
        </w:trPr>
        <w:tc>
          <w:tcPr>
            <w:tcW w:w="3749" w:type="dxa"/>
          </w:tcPr>
          <w:p w:rsidR="00631F03" w:rsidRPr="00407E75" w:rsidRDefault="00631F03" w:rsidP="00631F03">
            <w:pPr>
              <w:ind w:left="360"/>
              <w:jc w:val="center"/>
              <w:rPr>
                <w:rFonts w:ascii="Arial" w:eastAsiaTheme="minorEastAsia" w:hAnsi="Arial" w:cs="Arial"/>
                <w:b/>
                <w:sz w:val="20"/>
                <w:szCs w:val="20"/>
              </w:rPr>
            </w:pPr>
            <w:r w:rsidRPr="00407E75">
              <w:rPr>
                <w:rFonts w:ascii="Arial" w:eastAsiaTheme="minorEastAsia" w:hAnsi="Arial" w:cs="Arial"/>
                <w:b/>
                <w:sz w:val="20"/>
                <w:szCs w:val="20"/>
              </w:rPr>
              <w:t>1</w:t>
            </w:r>
          </w:p>
        </w:tc>
        <w:tc>
          <w:tcPr>
            <w:tcW w:w="1652" w:type="dxa"/>
            <w:vAlign w:val="center"/>
          </w:tcPr>
          <w:p w:rsidR="00631F03" w:rsidRPr="00407E75" w:rsidRDefault="00631F03" w:rsidP="00631F03">
            <w:pPr>
              <w:ind w:left="360"/>
              <w:jc w:val="center"/>
              <w:rPr>
                <w:rFonts w:ascii="Arial" w:eastAsiaTheme="minorEastAsia" w:hAnsi="Arial" w:cs="Arial"/>
                <w:b/>
                <w:sz w:val="20"/>
                <w:szCs w:val="20"/>
              </w:rPr>
            </w:pPr>
            <w:r w:rsidRPr="00407E75">
              <w:rPr>
                <w:rFonts w:ascii="Arial" w:eastAsiaTheme="minorEastAsia" w:hAnsi="Arial" w:cs="Arial"/>
                <w:b/>
                <w:sz w:val="20"/>
                <w:szCs w:val="20"/>
              </w:rPr>
              <w:t>2</w:t>
            </w:r>
          </w:p>
        </w:tc>
        <w:tc>
          <w:tcPr>
            <w:tcW w:w="1461" w:type="dxa"/>
            <w:vAlign w:val="center"/>
          </w:tcPr>
          <w:p w:rsidR="00631F03" w:rsidRPr="00407E75" w:rsidRDefault="00631F03" w:rsidP="00631F03">
            <w:pPr>
              <w:ind w:left="360"/>
              <w:jc w:val="center"/>
              <w:rPr>
                <w:rFonts w:ascii="Arial" w:eastAsiaTheme="minorEastAsia" w:hAnsi="Arial" w:cs="Arial"/>
                <w:b/>
                <w:sz w:val="20"/>
                <w:szCs w:val="20"/>
              </w:rPr>
            </w:pPr>
            <w:r w:rsidRPr="00407E75">
              <w:rPr>
                <w:rFonts w:ascii="Arial" w:eastAsiaTheme="minorEastAsia" w:hAnsi="Arial" w:cs="Arial"/>
                <w:b/>
                <w:sz w:val="20"/>
                <w:szCs w:val="20"/>
              </w:rPr>
              <w:t>3</w:t>
            </w:r>
          </w:p>
        </w:tc>
        <w:tc>
          <w:tcPr>
            <w:tcW w:w="2462" w:type="dxa"/>
            <w:vAlign w:val="center"/>
          </w:tcPr>
          <w:p w:rsidR="00631F03" w:rsidRPr="00407E75" w:rsidRDefault="00631F03" w:rsidP="00631F03">
            <w:pPr>
              <w:ind w:left="360"/>
              <w:jc w:val="center"/>
              <w:rPr>
                <w:rFonts w:ascii="Arial" w:eastAsiaTheme="minorEastAsia" w:hAnsi="Arial" w:cs="Arial"/>
                <w:b/>
                <w:sz w:val="20"/>
                <w:szCs w:val="20"/>
              </w:rPr>
            </w:pPr>
            <w:r w:rsidRPr="00407E75">
              <w:rPr>
                <w:rFonts w:ascii="Arial" w:eastAsiaTheme="minorEastAsia" w:hAnsi="Arial" w:cs="Arial"/>
                <w:b/>
                <w:sz w:val="20"/>
                <w:szCs w:val="20"/>
              </w:rPr>
              <w:t>4</w:t>
            </w:r>
          </w:p>
        </w:tc>
      </w:tr>
      <w:tr w:rsidR="00631F03" w:rsidRPr="00407E75" w:rsidTr="007E36C0">
        <w:tc>
          <w:tcPr>
            <w:tcW w:w="9324" w:type="dxa"/>
            <w:gridSpan w:val="4"/>
          </w:tcPr>
          <w:p w:rsidR="00631F03" w:rsidRPr="00407E75" w:rsidRDefault="00631F03" w:rsidP="00631F03">
            <w:pPr>
              <w:ind w:left="360"/>
              <w:jc w:val="center"/>
              <w:rPr>
                <w:rFonts w:ascii="Arial" w:eastAsiaTheme="minorEastAsia" w:hAnsi="Arial" w:cs="Arial"/>
                <w:sz w:val="20"/>
                <w:szCs w:val="20"/>
              </w:rPr>
            </w:pPr>
            <w:r w:rsidRPr="00407E75">
              <w:rPr>
                <w:rFonts w:ascii="Arial" w:eastAsiaTheme="minorEastAsia" w:hAnsi="Arial" w:cs="Arial"/>
                <w:b/>
                <w:sz w:val="20"/>
                <w:szCs w:val="20"/>
              </w:rPr>
              <w:t>Численность основных видов сельскохозяйственных животных и птицы</w:t>
            </w:r>
          </w:p>
        </w:tc>
      </w:tr>
      <w:tr w:rsidR="00631F03" w:rsidRPr="00407E75" w:rsidTr="007E36C0">
        <w:tc>
          <w:tcPr>
            <w:tcW w:w="3749" w:type="dxa"/>
          </w:tcPr>
          <w:p w:rsidR="00631F03" w:rsidRPr="00407E75" w:rsidRDefault="00631F03" w:rsidP="00631F03">
            <w:pPr>
              <w:ind w:left="360"/>
              <w:rPr>
                <w:rFonts w:ascii="Arial" w:eastAsiaTheme="minorEastAsia" w:hAnsi="Arial" w:cs="Arial"/>
                <w:sz w:val="20"/>
                <w:szCs w:val="20"/>
              </w:rPr>
            </w:pPr>
            <w:r w:rsidRPr="00407E75">
              <w:rPr>
                <w:rFonts w:ascii="Arial" w:eastAsiaTheme="minorEastAsia" w:hAnsi="Arial" w:cs="Arial"/>
                <w:sz w:val="20"/>
                <w:szCs w:val="20"/>
              </w:rPr>
              <w:t>Крупный рогатый скот</w:t>
            </w:r>
          </w:p>
        </w:tc>
        <w:tc>
          <w:tcPr>
            <w:tcW w:w="1652" w:type="dxa"/>
          </w:tcPr>
          <w:p w:rsidR="00631F03" w:rsidRPr="00407E75" w:rsidRDefault="00631F03" w:rsidP="00631F03">
            <w:pPr>
              <w:ind w:left="360"/>
              <w:jc w:val="center"/>
              <w:rPr>
                <w:rFonts w:ascii="Arial" w:eastAsiaTheme="minorEastAsia" w:hAnsi="Arial" w:cs="Arial"/>
                <w:sz w:val="20"/>
                <w:szCs w:val="20"/>
              </w:rPr>
            </w:pPr>
            <w:r w:rsidRPr="00407E75">
              <w:rPr>
                <w:rFonts w:ascii="Arial" w:eastAsiaTheme="minorEastAsia" w:hAnsi="Arial" w:cs="Arial"/>
                <w:sz w:val="20"/>
                <w:szCs w:val="20"/>
              </w:rPr>
              <w:t>голов</w:t>
            </w:r>
          </w:p>
        </w:tc>
        <w:tc>
          <w:tcPr>
            <w:tcW w:w="1461" w:type="dxa"/>
            <w:vAlign w:val="bottom"/>
          </w:tcPr>
          <w:p w:rsidR="00631F03" w:rsidRPr="00407E75" w:rsidRDefault="00631F03" w:rsidP="00631F03">
            <w:pPr>
              <w:jc w:val="right"/>
              <w:rPr>
                <w:rFonts w:ascii="Arial" w:hAnsi="Arial" w:cs="Arial"/>
                <w:color w:val="000000"/>
                <w:sz w:val="18"/>
                <w:szCs w:val="18"/>
              </w:rPr>
            </w:pPr>
            <w:r w:rsidRPr="00407E75">
              <w:rPr>
                <w:rFonts w:ascii="Arial" w:eastAsia="Batang" w:hAnsi="Arial" w:cs="Arial"/>
                <w:color w:val="000000"/>
                <w:sz w:val="18"/>
                <w:szCs w:val="18"/>
                <w:lang w:eastAsia="ko-KR"/>
              </w:rPr>
              <w:t xml:space="preserve">  187 046</w:t>
            </w:r>
          </w:p>
        </w:tc>
        <w:tc>
          <w:tcPr>
            <w:tcW w:w="2462" w:type="dxa"/>
            <w:vAlign w:val="bottom"/>
          </w:tcPr>
          <w:p w:rsidR="00631F03" w:rsidRPr="00407E75" w:rsidRDefault="00631F03" w:rsidP="00631F03">
            <w:pPr>
              <w:jc w:val="right"/>
              <w:rPr>
                <w:rFonts w:ascii="Arial" w:eastAsia="Batang" w:hAnsi="Arial" w:cs="Arial"/>
                <w:color w:val="000000"/>
                <w:sz w:val="18"/>
                <w:szCs w:val="18"/>
                <w:lang w:eastAsia="ko-KR"/>
              </w:rPr>
            </w:pPr>
            <w:r w:rsidRPr="00407E75">
              <w:rPr>
                <w:rFonts w:ascii="Arial" w:eastAsia="Batang" w:hAnsi="Arial" w:cs="Arial"/>
                <w:color w:val="000000"/>
                <w:sz w:val="18"/>
                <w:szCs w:val="18"/>
                <w:lang w:eastAsia="ko-KR"/>
              </w:rPr>
              <w:t xml:space="preserve">   105,6</w:t>
            </w:r>
          </w:p>
        </w:tc>
      </w:tr>
      <w:tr w:rsidR="00631F03" w:rsidRPr="00407E75" w:rsidTr="007E36C0">
        <w:tc>
          <w:tcPr>
            <w:tcW w:w="3749" w:type="dxa"/>
          </w:tcPr>
          <w:p w:rsidR="00631F03" w:rsidRPr="00407E75" w:rsidRDefault="00631F03" w:rsidP="00631F03">
            <w:pPr>
              <w:ind w:left="360"/>
              <w:rPr>
                <w:rFonts w:ascii="Arial" w:eastAsiaTheme="minorEastAsia" w:hAnsi="Arial" w:cs="Arial"/>
                <w:sz w:val="20"/>
                <w:szCs w:val="20"/>
              </w:rPr>
            </w:pPr>
            <w:r w:rsidRPr="00407E75">
              <w:rPr>
                <w:rFonts w:ascii="Arial" w:eastAsiaTheme="minorEastAsia" w:hAnsi="Arial" w:cs="Arial"/>
                <w:sz w:val="20"/>
                <w:szCs w:val="20"/>
              </w:rPr>
              <w:t>Корова</w:t>
            </w:r>
          </w:p>
        </w:tc>
        <w:tc>
          <w:tcPr>
            <w:tcW w:w="1652" w:type="dxa"/>
          </w:tcPr>
          <w:p w:rsidR="00631F03" w:rsidRPr="00407E75" w:rsidRDefault="00631F03" w:rsidP="00631F03">
            <w:pPr>
              <w:ind w:left="360"/>
              <w:jc w:val="center"/>
              <w:rPr>
                <w:rFonts w:ascii="Arial" w:eastAsiaTheme="minorEastAsia" w:hAnsi="Arial" w:cs="Arial"/>
                <w:sz w:val="20"/>
                <w:szCs w:val="20"/>
              </w:rPr>
            </w:pPr>
          </w:p>
        </w:tc>
        <w:tc>
          <w:tcPr>
            <w:tcW w:w="1461" w:type="dxa"/>
            <w:vAlign w:val="bottom"/>
          </w:tcPr>
          <w:p w:rsidR="00631F03" w:rsidRPr="00407E75" w:rsidRDefault="00631F03" w:rsidP="00631F03">
            <w:pPr>
              <w:jc w:val="right"/>
              <w:rPr>
                <w:rFonts w:ascii="Arial" w:eastAsia="Batang" w:hAnsi="Arial" w:cs="Arial"/>
                <w:color w:val="000000"/>
                <w:sz w:val="18"/>
                <w:szCs w:val="18"/>
                <w:lang w:eastAsia="ko-KR"/>
              </w:rPr>
            </w:pPr>
            <w:r w:rsidRPr="00407E75">
              <w:rPr>
                <w:rFonts w:ascii="Arial" w:eastAsia="Batang" w:hAnsi="Arial" w:cs="Arial"/>
                <w:color w:val="000000"/>
                <w:sz w:val="18"/>
                <w:szCs w:val="18"/>
                <w:lang w:eastAsia="ko-KR"/>
              </w:rPr>
              <w:t xml:space="preserve">  105 467</w:t>
            </w:r>
          </w:p>
        </w:tc>
        <w:tc>
          <w:tcPr>
            <w:tcW w:w="2462" w:type="dxa"/>
            <w:vAlign w:val="bottom"/>
          </w:tcPr>
          <w:p w:rsidR="00631F03" w:rsidRPr="00407E75" w:rsidRDefault="00631F03" w:rsidP="00631F03">
            <w:pPr>
              <w:jc w:val="right"/>
              <w:rPr>
                <w:rFonts w:ascii="Arial" w:eastAsia="Batang" w:hAnsi="Arial" w:cs="Arial"/>
                <w:color w:val="000000"/>
                <w:sz w:val="18"/>
                <w:szCs w:val="18"/>
                <w:lang w:eastAsia="ko-KR"/>
              </w:rPr>
            </w:pPr>
            <w:r w:rsidRPr="00407E75">
              <w:rPr>
                <w:rFonts w:ascii="Arial" w:eastAsia="Batang" w:hAnsi="Arial" w:cs="Arial"/>
                <w:color w:val="000000"/>
                <w:sz w:val="18"/>
                <w:szCs w:val="18"/>
                <w:lang w:eastAsia="ko-KR"/>
              </w:rPr>
              <w:t xml:space="preserve">   104,2</w:t>
            </w:r>
          </w:p>
        </w:tc>
      </w:tr>
      <w:tr w:rsidR="00631F03" w:rsidRPr="00407E75" w:rsidTr="007E36C0">
        <w:tc>
          <w:tcPr>
            <w:tcW w:w="3749" w:type="dxa"/>
          </w:tcPr>
          <w:p w:rsidR="00631F03" w:rsidRPr="00407E75" w:rsidRDefault="00631F03" w:rsidP="00631F03">
            <w:pPr>
              <w:ind w:left="360"/>
              <w:rPr>
                <w:rFonts w:ascii="Arial" w:eastAsiaTheme="minorEastAsia" w:hAnsi="Arial" w:cs="Arial"/>
                <w:sz w:val="20"/>
                <w:szCs w:val="20"/>
              </w:rPr>
            </w:pPr>
            <w:r w:rsidRPr="00407E75">
              <w:rPr>
                <w:rFonts w:ascii="Arial" w:eastAsiaTheme="minorEastAsia" w:hAnsi="Arial" w:cs="Arial"/>
                <w:sz w:val="20"/>
                <w:szCs w:val="20"/>
              </w:rPr>
              <w:t>Овцы</w:t>
            </w:r>
          </w:p>
        </w:tc>
        <w:tc>
          <w:tcPr>
            <w:tcW w:w="1652" w:type="dxa"/>
          </w:tcPr>
          <w:p w:rsidR="00631F03" w:rsidRPr="00407E75" w:rsidRDefault="00631F03" w:rsidP="00631F03">
            <w:pPr>
              <w:ind w:left="360"/>
              <w:jc w:val="center"/>
              <w:rPr>
                <w:rFonts w:ascii="Arial" w:eastAsiaTheme="minorEastAsia" w:hAnsi="Arial" w:cs="Arial"/>
                <w:sz w:val="20"/>
                <w:szCs w:val="20"/>
              </w:rPr>
            </w:pPr>
            <w:r w:rsidRPr="00407E75">
              <w:rPr>
                <w:rFonts w:ascii="Arial" w:eastAsiaTheme="minorEastAsia" w:hAnsi="Arial" w:cs="Arial"/>
                <w:sz w:val="20"/>
                <w:szCs w:val="20"/>
              </w:rPr>
              <w:t>голов</w:t>
            </w:r>
          </w:p>
        </w:tc>
        <w:tc>
          <w:tcPr>
            <w:tcW w:w="1461" w:type="dxa"/>
            <w:vAlign w:val="bottom"/>
          </w:tcPr>
          <w:p w:rsidR="00631F03" w:rsidRPr="00407E75" w:rsidRDefault="00631F03" w:rsidP="00631F03">
            <w:pPr>
              <w:jc w:val="right"/>
              <w:rPr>
                <w:rFonts w:ascii="Arial" w:eastAsia="Batang" w:hAnsi="Arial" w:cs="Arial"/>
                <w:color w:val="000000"/>
                <w:sz w:val="18"/>
                <w:szCs w:val="18"/>
                <w:lang w:eastAsia="ko-KR"/>
              </w:rPr>
            </w:pPr>
            <w:r w:rsidRPr="00407E75">
              <w:rPr>
                <w:rFonts w:ascii="Arial" w:eastAsia="Batang" w:hAnsi="Arial" w:cs="Arial"/>
                <w:color w:val="000000"/>
                <w:sz w:val="18"/>
                <w:szCs w:val="18"/>
                <w:lang w:eastAsia="ko-KR"/>
              </w:rPr>
              <w:t xml:space="preserve">  464 591</w:t>
            </w:r>
          </w:p>
        </w:tc>
        <w:tc>
          <w:tcPr>
            <w:tcW w:w="2462" w:type="dxa"/>
            <w:vAlign w:val="bottom"/>
          </w:tcPr>
          <w:p w:rsidR="00631F03" w:rsidRPr="00407E75" w:rsidRDefault="00631F03" w:rsidP="00631F03">
            <w:pPr>
              <w:jc w:val="right"/>
              <w:rPr>
                <w:rFonts w:ascii="Arial" w:eastAsia="Batang" w:hAnsi="Arial" w:cs="Arial"/>
                <w:color w:val="000000"/>
                <w:sz w:val="18"/>
                <w:szCs w:val="18"/>
                <w:lang w:eastAsia="ko-KR"/>
              </w:rPr>
            </w:pPr>
            <w:r w:rsidRPr="00407E75">
              <w:rPr>
                <w:rFonts w:ascii="Arial" w:eastAsia="Batang" w:hAnsi="Arial" w:cs="Arial"/>
                <w:color w:val="000000"/>
                <w:sz w:val="18"/>
                <w:szCs w:val="18"/>
                <w:lang w:eastAsia="ko-KR"/>
              </w:rPr>
              <w:t xml:space="preserve">   101,3</w:t>
            </w:r>
          </w:p>
        </w:tc>
      </w:tr>
      <w:tr w:rsidR="00631F03" w:rsidRPr="00407E75" w:rsidTr="007E36C0">
        <w:tc>
          <w:tcPr>
            <w:tcW w:w="3749" w:type="dxa"/>
          </w:tcPr>
          <w:p w:rsidR="00631F03" w:rsidRPr="00407E75" w:rsidRDefault="00631F03" w:rsidP="00631F03">
            <w:pPr>
              <w:ind w:left="360"/>
              <w:rPr>
                <w:rFonts w:ascii="Arial" w:eastAsiaTheme="minorEastAsia" w:hAnsi="Arial" w:cs="Arial"/>
                <w:sz w:val="20"/>
                <w:szCs w:val="20"/>
              </w:rPr>
            </w:pPr>
            <w:r w:rsidRPr="00407E75">
              <w:rPr>
                <w:rFonts w:ascii="Arial" w:eastAsiaTheme="minorEastAsia" w:hAnsi="Arial" w:cs="Arial"/>
                <w:sz w:val="20"/>
                <w:szCs w:val="20"/>
              </w:rPr>
              <w:t>Козы</w:t>
            </w:r>
          </w:p>
        </w:tc>
        <w:tc>
          <w:tcPr>
            <w:tcW w:w="1652" w:type="dxa"/>
          </w:tcPr>
          <w:p w:rsidR="00631F03" w:rsidRPr="00407E75" w:rsidRDefault="00631F03" w:rsidP="00631F03">
            <w:pPr>
              <w:ind w:left="360"/>
              <w:jc w:val="center"/>
              <w:rPr>
                <w:rFonts w:ascii="Arial" w:eastAsiaTheme="minorEastAsia" w:hAnsi="Arial" w:cs="Arial"/>
                <w:sz w:val="20"/>
                <w:szCs w:val="20"/>
              </w:rPr>
            </w:pPr>
            <w:r w:rsidRPr="00407E75">
              <w:rPr>
                <w:rFonts w:ascii="Arial" w:eastAsiaTheme="minorEastAsia" w:hAnsi="Arial" w:cs="Arial"/>
                <w:sz w:val="20"/>
                <w:szCs w:val="20"/>
              </w:rPr>
              <w:t>голов</w:t>
            </w:r>
          </w:p>
        </w:tc>
        <w:tc>
          <w:tcPr>
            <w:tcW w:w="1461" w:type="dxa"/>
            <w:vAlign w:val="bottom"/>
          </w:tcPr>
          <w:p w:rsidR="00631F03" w:rsidRPr="00407E75" w:rsidRDefault="00631F03" w:rsidP="00631F03">
            <w:pPr>
              <w:jc w:val="right"/>
              <w:rPr>
                <w:rFonts w:ascii="Arial" w:eastAsia="Batang" w:hAnsi="Arial" w:cs="Arial"/>
                <w:color w:val="000000"/>
                <w:sz w:val="18"/>
                <w:szCs w:val="18"/>
                <w:lang w:eastAsia="ko-KR"/>
              </w:rPr>
            </w:pPr>
            <w:r w:rsidRPr="00407E75">
              <w:rPr>
                <w:rFonts w:ascii="Arial" w:eastAsia="Batang" w:hAnsi="Arial" w:cs="Arial"/>
                <w:color w:val="000000"/>
                <w:sz w:val="18"/>
                <w:szCs w:val="18"/>
                <w:lang w:eastAsia="ko-KR"/>
              </w:rPr>
              <w:t xml:space="preserve">  119 583</w:t>
            </w:r>
          </w:p>
        </w:tc>
        <w:tc>
          <w:tcPr>
            <w:tcW w:w="2462" w:type="dxa"/>
            <w:vAlign w:val="bottom"/>
          </w:tcPr>
          <w:p w:rsidR="00631F03" w:rsidRPr="00407E75" w:rsidRDefault="00631F03" w:rsidP="00631F03">
            <w:pPr>
              <w:jc w:val="right"/>
              <w:rPr>
                <w:rFonts w:ascii="Arial" w:eastAsia="Batang" w:hAnsi="Arial" w:cs="Arial"/>
                <w:color w:val="000000"/>
                <w:sz w:val="18"/>
                <w:szCs w:val="18"/>
                <w:lang w:eastAsia="ko-KR"/>
              </w:rPr>
            </w:pPr>
            <w:r w:rsidRPr="00407E75">
              <w:rPr>
                <w:rFonts w:ascii="Arial" w:eastAsia="Batang" w:hAnsi="Arial" w:cs="Arial"/>
                <w:color w:val="000000"/>
                <w:sz w:val="18"/>
                <w:szCs w:val="18"/>
                <w:lang w:eastAsia="ko-KR"/>
              </w:rPr>
              <w:t xml:space="preserve">   103,8</w:t>
            </w:r>
          </w:p>
        </w:tc>
      </w:tr>
      <w:tr w:rsidR="00631F03" w:rsidRPr="00407E75" w:rsidTr="007E36C0">
        <w:tc>
          <w:tcPr>
            <w:tcW w:w="3749" w:type="dxa"/>
          </w:tcPr>
          <w:p w:rsidR="00631F03" w:rsidRPr="00407E75" w:rsidRDefault="00631F03" w:rsidP="00631F03">
            <w:pPr>
              <w:ind w:left="360"/>
              <w:rPr>
                <w:rFonts w:ascii="Arial" w:eastAsiaTheme="minorEastAsia" w:hAnsi="Arial" w:cs="Arial"/>
                <w:sz w:val="20"/>
                <w:szCs w:val="20"/>
              </w:rPr>
            </w:pPr>
            <w:r w:rsidRPr="00407E75">
              <w:rPr>
                <w:rFonts w:ascii="Arial" w:eastAsiaTheme="minorEastAsia" w:hAnsi="Arial" w:cs="Arial"/>
                <w:sz w:val="20"/>
                <w:szCs w:val="20"/>
              </w:rPr>
              <w:t>Свиньи</w:t>
            </w:r>
          </w:p>
        </w:tc>
        <w:tc>
          <w:tcPr>
            <w:tcW w:w="1652" w:type="dxa"/>
            <w:vAlign w:val="center"/>
          </w:tcPr>
          <w:p w:rsidR="00631F03" w:rsidRPr="00407E75" w:rsidRDefault="00631F03" w:rsidP="00631F03">
            <w:pPr>
              <w:ind w:left="360"/>
              <w:jc w:val="center"/>
              <w:rPr>
                <w:rFonts w:ascii="Arial" w:eastAsiaTheme="minorEastAsia" w:hAnsi="Arial" w:cs="Arial"/>
                <w:sz w:val="20"/>
                <w:szCs w:val="20"/>
              </w:rPr>
            </w:pPr>
            <w:r w:rsidRPr="00407E75">
              <w:rPr>
                <w:rFonts w:ascii="Arial" w:eastAsiaTheme="minorEastAsia" w:hAnsi="Arial" w:cs="Arial"/>
                <w:sz w:val="20"/>
                <w:szCs w:val="20"/>
              </w:rPr>
              <w:t>голов</w:t>
            </w:r>
          </w:p>
        </w:tc>
        <w:tc>
          <w:tcPr>
            <w:tcW w:w="1461" w:type="dxa"/>
            <w:vAlign w:val="bottom"/>
          </w:tcPr>
          <w:p w:rsidR="00631F03" w:rsidRPr="00407E75" w:rsidRDefault="00631F03" w:rsidP="00631F03">
            <w:pPr>
              <w:jc w:val="right"/>
              <w:rPr>
                <w:rFonts w:ascii="Arial" w:eastAsia="Batang" w:hAnsi="Arial" w:cs="Arial"/>
                <w:color w:val="000000"/>
                <w:sz w:val="18"/>
                <w:szCs w:val="18"/>
                <w:lang w:eastAsia="ko-KR"/>
              </w:rPr>
            </w:pPr>
            <w:r w:rsidRPr="00407E75">
              <w:rPr>
                <w:rFonts w:ascii="Arial" w:eastAsia="Batang" w:hAnsi="Arial" w:cs="Arial"/>
                <w:color w:val="000000"/>
                <w:sz w:val="18"/>
                <w:szCs w:val="18"/>
                <w:lang w:eastAsia="ko-KR"/>
              </w:rPr>
              <w:t xml:space="preserve">   542</w:t>
            </w:r>
          </w:p>
        </w:tc>
        <w:tc>
          <w:tcPr>
            <w:tcW w:w="2462" w:type="dxa"/>
            <w:vAlign w:val="bottom"/>
          </w:tcPr>
          <w:p w:rsidR="00631F03" w:rsidRPr="00407E75" w:rsidRDefault="00631F03" w:rsidP="00631F03">
            <w:pPr>
              <w:jc w:val="right"/>
              <w:rPr>
                <w:rFonts w:ascii="Arial" w:eastAsia="Batang" w:hAnsi="Arial" w:cs="Arial"/>
                <w:color w:val="000000"/>
                <w:sz w:val="18"/>
                <w:szCs w:val="18"/>
                <w:lang w:eastAsia="ko-KR"/>
              </w:rPr>
            </w:pPr>
            <w:r w:rsidRPr="00407E75">
              <w:rPr>
                <w:rFonts w:ascii="Arial" w:eastAsia="Batang" w:hAnsi="Arial" w:cs="Arial"/>
                <w:color w:val="000000"/>
                <w:sz w:val="18"/>
                <w:szCs w:val="18"/>
                <w:lang w:eastAsia="ko-KR"/>
              </w:rPr>
              <w:t>2,9е</w:t>
            </w:r>
          </w:p>
        </w:tc>
      </w:tr>
      <w:tr w:rsidR="00631F03" w:rsidRPr="00407E75" w:rsidTr="007E36C0">
        <w:tc>
          <w:tcPr>
            <w:tcW w:w="3749" w:type="dxa"/>
          </w:tcPr>
          <w:p w:rsidR="00631F03" w:rsidRPr="00407E75" w:rsidRDefault="00631F03" w:rsidP="00631F03">
            <w:pPr>
              <w:ind w:left="360"/>
              <w:rPr>
                <w:rFonts w:ascii="Arial" w:eastAsiaTheme="minorEastAsia" w:hAnsi="Arial" w:cs="Arial"/>
                <w:sz w:val="20"/>
                <w:szCs w:val="20"/>
              </w:rPr>
            </w:pPr>
            <w:r w:rsidRPr="00407E75">
              <w:rPr>
                <w:rFonts w:ascii="Arial" w:eastAsiaTheme="minorEastAsia" w:hAnsi="Arial" w:cs="Arial"/>
                <w:sz w:val="20"/>
                <w:szCs w:val="20"/>
              </w:rPr>
              <w:t>Лошади</w:t>
            </w:r>
          </w:p>
        </w:tc>
        <w:tc>
          <w:tcPr>
            <w:tcW w:w="1652" w:type="dxa"/>
            <w:vAlign w:val="center"/>
          </w:tcPr>
          <w:p w:rsidR="00631F03" w:rsidRPr="00407E75" w:rsidRDefault="00631F03" w:rsidP="00631F03">
            <w:pPr>
              <w:ind w:left="360"/>
              <w:jc w:val="center"/>
              <w:rPr>
                <w:rFonts w:ascii="Arial" w:eastAsiaTheme="minorEastAsia" w:hAnsi="Arial" w:cs="Arial"/>
                <w:sz w:val="20"/>
                <w:szCs w:val="20"/>
              </w:rPr>
            </w:pPr>
            <w:r w:rsidRPr="00407E75">
              <w:rPr>
                <w:rFonts w:ascii="Arial" w:eastAsiaTheme="minorEastAsia" w:hAnsi="Arial" w:cs="Arial"/>
                <w:sz w:val="20"/>
                <w:szCs w:val="20"/>
              </w:rPr>
              <w:t>голов</w:t>
            </w:r>
          </w:p>
        </w:tc>
        <w:tc>
          <w:tcPr>
            <w:tcW w:w="1461" w:type="dxa"/>
            <w:vAlign w:val="bottom"/>
          </w:tcPr>
          <w:p w:rsidR="00631F03" w:rsidRPr="00407E75" w:rsidRDefault="00631F03" w:rsidP="00631F03">
            <w:pPr>
              <w:jc w:val="right"/>
              <w:rPr>
                <w:rFonts w:ascii="Arial" w:eastAsia="Batang" w:hAnsi="Arial" w:cs="Arial"/>
                <w:color w:val="000000"/>
                <w:sz w:val="18"/>
                <w:szCs w:val="18"/>
                <w:lang w:eastAsia="ko-KR"/>
              </w:rPr>
            </w:pPr>
            <w:r w:rsidRPr="00407E75">
              <w:rPr>
                <w:rFonts w:ascii="Arial" w:eastAsia="Batang" w:hAnsi="Arial" w:cs="Arial"/>
                <w:color w:val="000000"/>
                <w:sz w:val="18"/>
                <w:szCs w:val="18"/>
                <w:lang w:eastAsia="ko-KR"/>
              </w:rPr>
              <w:t xml:space="preserve">  98 683</w:t>
            </w:r>
          </w:p>
        </w:tc>
        <w:tc>
          <w:tcPr>
            <w:tcW w:w="2462" w:type="dxa"/>
            <w:vAlign w:val="bottom"/>
          </w:tcPr>
          <w:p w:rsidR="00631F03" w:rsidRPr="00407E75" w:rsidRDefault="00631F03" w:rsidP="00631F03">
            <w:pPr>
              <w:jc w:val="right"/>
              <w:rPr>
                <w:rFonts w:ascii="Arial" w:eastAsia="Batang" w:hAnsi="Arial" w:cs="Arial"/>
                <w:color w:val="000000"/>
                <w:sz w:val="18"/>
                <w:szCs w:val="18"/>
                <w:lang w:eastAsia="ko-KR"/>
              </w:rPr>
            </w:pPr>
            <w:r w:rsidRPr="00407E75">
              <w:rPr>
                <w:rFonts w:ascii="Arial" w:eastAsia="Batang" w:hAnsi="Arial" w:cs="Arial"/>
                <w:color w:val="000000"/>
                <w:sz w:val="18"/>
                <w:szCs w:val="18"/>
                <w:lang w:eastAsia="ko-KR"/>
              </w:rPr>
              <w:t xml:space="preserve">   109,8</w:t>
            </w:r>
          </w:p>
        </w:tc>
      </w:tr>
      <w:tr w:rsidR="00631F03" w:rsidRPr="00407E75" w:rsidTr="007E36C0">
        <w:tc>
          <w:tcPr>
            <w:tcW w:w="3749" w:type="dxa"/>
          </w:tcPr>
          <w:p w:rsidR="00631F03" w:rsidRPr="00407E75" w:rsidRDefault="00631F03" w:rsidP="00631F03">
            <w:pPr>
              <w:ind w:left="360"/>
              <w:rPr>
                <w:rFonts w:ascii="Arial" w:eastAsiaTheme="minorEastAsia" w:hAnsi="Arial" w:cs="Arial"/>
                <w:sz w:val="20"/>
                <w:szCs w:val="20"/>
              </w:rPr>
            </w:pPr>
            <w:r w:rsidRPr="00407E75">
              <w:rPr>
                <w:rFonts w:ascii="Arial" w:eastAsiaTheme="minorEastAsia" w:hAnsi="Arial" w:cs="Arial"/>
                <w:sz w:val="20"/>
                <w:szCs w:val="20"/>
              </w:rPr>
              <w:t>Птица</w:t>
            </w:r>
          </w:p>
        </w:tc>
        <w:tc>
          <w:tcPr>
            <w:tcW w:w="1652" w:type="dxa"/>
            <w:vAlign w:val="center"/>
          </w:tcPr>
          <w:p w:rsidR="00631F03" w:rsidRPr="00407E75" w:rsidRDefault="00631F03" w:rsidP="00631F03">
            <w:pPr>
              <w:ind w:left="360"/>
              <w:jc w:val="center"/>
              <w:rPr>
                <w:rFonts w:ascii="Arial" w:eastAsiaTheme="minorEastAsia" w:hAnsi="Arial" w:cs="Arial"/>
                <w:sz w:val="20"/>
                <w:szCs w:val="20"/>
              </w:rPr>
            </w:pPr>
            <w:r w:rsidRPr="00407E75">
              <w:rPr>
                <w:rFonts w:ascii="Arial" w:eastAsiaTheme="minorEastAsia" w:hAnsi="Arial" w:cs="Arial"/>
                <w:sz w:val="20"/>
                <w:szCs w:val="20"/>
              </w:rPr>
              <w:t>голов</w:t>
            </w:r>
          </w:p>
        </w:tc>
        <w:tc>
          <w:tcPr>
            <w:tcW w:w="1461" w:type="dxa"/>
            <w:vAlign w:val="bottom"/>
          </w:tcPr>
          <w:p w:rsidR="00631F03" w:rsidRPr="00407E75" w:rsidRDefault="00631F03" w:rsidP="00631F03">
            <w:pPr>
              <w:jc w:val="right"/>
              <w:rPr>
                <w:rFonts w:ascii="Arial" w:eastAsia="Batang" w:hAnsi="Arial" w:cs="Arial"/>
                <w:color w:val="000000"/>
                <w:sz w:val="18"/>
                <w:szCs w:val="18"/>
                <w:lang w:eastAsia="ko-KR"/>
              </w:rPr>
            </w:pPr>
            <w:r w:rsidRPr="00407E75">
              <w:rPr>
                <w:rFonts w:ascii="Arial" w:eastAsia="Batang" w:hAnsi="Arial" w:cs="Arial"/>
                <w:color w:val="000000"/>
                <w:sz w:val="18"/>
                <w:szCs w:val="18"/>
                <w:lang w:eastAsia="ko-KR"/>
              </w:rPr>
              <w:t xml:space="preserve">  33 928</w:t>
            </w:r>
          </w:p>
        </w:tc>
        <w:tc>
          <w:tcPr>
            <w:tcW w:w="2462" w:type="dxa"/>
            <w:vAlign w:val="bottom"/>
          </w:tcPr>
          <w:p w:rsidR="00631F03" w:rsidRPr="00407E75" w:rsidRDefault="00631F03" w:rsidP="00631F03">
            <w:pPr>
              <w:jc w:val="right"/>
              <w:rPr>
                <w:rFonts w:ascii="Arial" w:eastAsia="Batang" w:hAnsi="Arial" w:cs="Arial"/>
                <w:color w:val="000000"/>
                <w:sz w:val="18"/>
                <w:szCs w:val="18"/>
                <w:lang w:eastAsia="ko-KR"/>
              </w:rPr>
            </w:pPr>
            <w:r w:rsidRPr="00407E75">
              <w:rPr>
                <w:rFonts w:ascii="Arial" w:eastAsia="Batang" w:hAnsi="Arial" w:cs="Arial"/>
                <w:color w:val="000000"/>
                <w:sz w:val="18"/>
                <w:szCs w:val="18"/>
                <w:lang w:eastAsia="ko-KR"/>
              </w:rPr>
              <w:t xml:space="preserve">   104,6</w:t>
            </w:r>
          </w:p>
        </w:tc>
      </w:tr>
      <w:tr w:rsidR="00631F03" w:rsidRPr="00407E75" w:rsidTr="007E36C0">
        <w:tc>
          <w:tcPr>
            <w:tcW w:w="9324" w:type="dxa"/>
            <w:gridSpan w:val="4"/>
          </w:tcPr>
          <w:p w:rsidR="00631F03" w:rsidRPr="00407E75" w:rsidRDefault="00631F03" w:rsidP="00631F03">
            <w:pPr>
              <w:ind w:left="360"/>
              <w:jc w:val="center"/>
              <w:rPr>
                <w:rFonts w:ascii="Arial" w:eastAsiaTheme="minorEastAsia" w:hAnsi="Arial" w:cs="Arial"/>
                <w:sz w:val="20"/>
                <w:szCs w:val="20"/>
              </w:rPr>
            </w:pPr>
            <w:r w:rsidRPr="00407E75">
              <w:rPr>
                <w:rFonts w:ascii="Arial" w:eastAsiaTheme="minorEastAsia" w:hAnsi="Arial" w:cs="Arial"/>
                <w:b/>
                <w:sz w:val="20"/>
                <w:szCs w:val="20"/>
              </w:rPr>
              <w:t>Производство основных видов продукции животноводства</w:t>
            </w:r>
          </w:p>
        </w:tc>
      </w:tr>
    </w:tbl>
    <w:p w:rsidR="00631F03" w:rsidRPr="00407E75" w:rsidRDefault="00631F03" w:rsidP="00631F03">
      <w:pPr>
        <w:ind w:left="360"/>
        <w:jc w:val="both"/>
        <w:rPr>
          <w:rFonts w:ascii="Arial" w:eastAsiaTheme="minorEastAsia" w:hAnsi="Arial" w:cs="Arial"/>
          <w:b/>
          <w:i/>
          <w:sz w:val="20"/>
          <w:szCs w:val="20"/>
          <w:highlight w:val="yellow"/>
          <w:lang w:val="x-none" w:eastAsia="x-none"/>
        </w:rPr>
      </w:pPr>
    </w:p>
    <w:p w:rsidR="00631F03" w:rsidRPr="00407E75" w:rsidRDefault="00631F03" w:rsidP="00631F03">
      <w:pPr>
        <w:ind w:firstLine="709"/>
        <w:jc w:val="both"/>
        <w:rPr>
          <w:rFonts w:ascii="Arial" w:eastAsiaTheme="minorEastAsia" w:hAnsi="Arial" w:cs="Arial"/>
          <w:b/>
          <w:i/>
          <w:lang w:eastAsia="x-none"/>
        </w:rPr>
      </w:pPr>
      <w:r w:rsidRPr="00407E75">
        <w:rPr>
          <w:rFonts w:ascii="Arial" w:eastAsiaTheme="minorEastAsia" w:hAnsi="Arial" w:cs="Arial"/>
          <w:b/>
          <w:i/>
          <w:lang w:val="x-none" w:eastAsia="x-none"/>
        </w:rPr>
        <w:t>Строительство</w:t>
      </w:r>
    </w:p>
    <w:p w:rsidR="00631F03" w:rsidRPr="00407E75" w:rsidRDefault="00631F03" w:rsidP="00631F03">
      <w:pPr>
        <w:ind w:firstLine="709"/>
        <w:jc w:val="both"/>
        <w:rPr>
          <w:rFonts w:ascii="Arial" w:eastAsiaTheme="minorEastAsia" w:hAnsi="Arial" w:cs="Arial"/>
          <w:b/>
          <w:i/>
          <w:u w:val="single"/>
          <w:lang w:val="x-none" w:eastAsia="x-none"/>
        </w:rPr>
      </w:pPr>
      <w:r w:rsidRPr="00407E75">
        <w:rPr>
          <w:rFonts w:ascii="Arial" w:eastAsiaTheme="minorEastAsia" w:hAnsi="Arial" w:cs="Arial"/>
        </w:rPr>
        <w:t>Объем строительных работ – это стоимость выполненных строительными организациями работ по возведению, реконструкции, расширению, капитальному и текущему ремонту зданий, сооружений, работы по монтажу оборудования.</w:t>
      </w:r>
    </w:p>
    <w:p w:rsidR="00631F03" w:rsidRPr="00407E75" w:rsidRDefault="00631F03" w:rsidP="00631F03">
      <w:pPr>
        <w:ind w:firstLine="709"/>
        <w:jc w:val="both"/>
        <w:rPr>
          <w:rFonts w:ascii="Arial" w:hAnsi="Arial" w:cs="Arial"/>
          <w:i/>
          <w:color w:val="262626"/>
        </w:rPr>
      </w:pPr>
      <w:r w:rsidRPr="00407E75">
        <w:rPr>
          <w:rFonts w:ascii="Arial" w:hAnsi="Arial" w:cs="Arial"/>
          <w:i/>
          <w:color w:val="262626"/>
        </w:rPr>
        <w:lastRenderedPageBreak/>
        <w:t>Социально-экономические факторы</w:t>
      </w:r>
    </w:p>
    <w:p w:rsidR="00631F03" w:rsidRPr="00407E75" w:rsidRDefault="00631F03" w:rsidP="00631F03">
      <w:pPr>
        <w:ind w:firstLine="709"/>
        <w:rPr>
          <w:rFonts w:ascii="Arial" w:hAnsi="Arial" w:cs="Arial"/>
          <w:color w:val="262626"/>
        </w:rPr>
      </w:pPr>
      <w:r w:rsidRPr="00407E75">
        <w:rPr>
          <w:rFonts w:ascii="Arial" w:hAnsi="Arial" w:cs="Arial"/>
          <w:color w:val="262626"/>
        </w:rPr>
        <w:t>Ведение работ на этой территории способствует:</w:t>
      </w:r>
    </w:p>
    <w:p w:rsidR="00631F03" w:rsidRPr="00407E75" w:rsidRDefault="00631F03" w:rsidP="0001147C">
      <w:pPr>
        <w:numPr>
          <w:ilvl w:val="0"/>
          <w:numId w:val="72"/>
        </w:numPr>
        <w:tabs>
          <w:tab w:val="left" w:pos="900"/>
          <w:tab w:val="left" w:pos="1080"/>
        </w:tabs>
        <w:ind w:hanging="11"/>
        <w:jc w:val="both"/>
        <w:rPr>
          <w:rFonts w:ascii="Arial" w:eastAsiaTheme="minorEastAsia" w:hAnsi="Arial" w:cs="Arial"/>
          <w:color w:val="262626"/>
        </w:rPr>
      </w:pPr>
      <w:r w:rsidRPr="00407E75">
        <w:rPr>
          <w:rFonts w:ascii="Arial" w:eastAsiaTheme="minorEastAsia" w:hAnsi="Arial" w:cs="Arial"/>
          <w:color w:val="262626"/>
        </w:rPr>
        <w:t>поступлению налогов в местный и республиканский бюджет.</w:t>
      </w:r>
    </w:p>
    <w:p w:rsidR="00631F03" w:rsidRPr="00407E75" w:rsidRDefault="00631F03" w:rsidP="0001147C">
      <w:pPr>
        <w:numPr>
          <w:ilvl w:val="0"/>
          <w:numId w:val="72"/>
        </w:numPr>
        <w:tabs>
          <w:tab w:val="left" w:pos="900"/>
          <w:tab w:val="left" w:pos="1080"/>
        </w:tabs>
        <w:ind w:hanging="11"/>
        <w:jc w:val="both"/>
        <w:rPr>
          <w:rFonts w:ascii="Arial" w:eastAsiaTheme="minorEastAsia" w:hAnsi="Arial" w:cs="Arial"/>
          <w:color w:val="262626"/>
        </w:rPr>
      </w:pPr>
      <w:r w:rsidRPr="00407E75">
        <w:rPr>
          <w:rFonts w:ascii="Arial" w:eastAsiaTheme="minorEastAsia" w:hAnsi="Arial" w:cs="Arial"/>
          <w:color w:val="262626"/>
        </w:rPr>
        <w:t>созданию дополнительных рабочих мест.</w:t>
      </w:r>
    </w:p>
    <w:p w:rsidR="00631F03" w:rsidRPr="00407E75" w:rsidRDefault="00631F03" w:rsidP="00631F03">
      <w:pPr>
        <w:ind w:firstLine="720"/>
        <w:jc w:val="both"/>
        <w:rPr>
          <w:rFonts w:ascii="Arial" w:eastAsiaTheme="minorEastAsia" w:hAnsi="Arial" w:cs="Arial"/>
          <w:color w:val="262626"/>
        </w:rPr>
      </w:pPr>
      <w:r w:rsidRPr="00407E75">
        <w:rPr>
          <w:rFonts w:ascii="Arial" w:eastAsiaTheme="minorEastAsia" w:hAnsi="Arial" w:cs="Arial"/>
          <w:color w:val="262626"/>
        </w:rPr>
        <w:t>Характер воздействия. Анализ предоставленных данных показал, что характер воз</w:t>
      </w:r>
      <w:r w:rsidRPr="00407E75">
        <w:rPr>
          <w:rFonts w:ascii="Arial" w:eastAsiaTheme="minorEastAsia" w:hAnsi="Arial" w:cs="Arial"/>
          <w:color w:val="262626"/>
        </w:rPr>
        <w:softHyphen/>
        <w:t>действия положительный, региональный.</w:t>
      </w:r>
    </w:p>
    <w:p w:rsidR="00631F03" w:rsidRPr="00407E75" w:rsidRDefault="00631F03" w:rsidP="00631F03">
      <w:pPr>
        <w:ind w:firstLine="720"/>
        <w:jc w:val="both"/>
        <w:rPr>
          <w:rFonts w:ascii="Arial" w:eastAsiaTheme="minorEastAsia" w:hAnsi="Arial" w:cs="Arial"/>
          <w:color w:val="262626"/>
        </w:rPr>
      </w:pPr>
      <w:r w:rsidRPr="00407E75">
        <w:rPr>
          <w:rFonts w:ascii="Arial" w:eastAsiaTheme="minorEastAsia" w:hAnsi="Arial" w:cs="Arial"/>
          <w:color w:val="262626"/>
        </w:rPr>
        <w:t>Уровень воздействия. Уровень воздействия характеризуется положительным эконо</w:t>
      </w:r>
      <w:r w:rsidRPr="00407E75">
        <w:rPr>
          <w:rFonts w:ascii="Arial" w:eastAsiaTheme="minorEastAsia" w:hAnsi="Arial" w:cs="Arial"/>
          <w:color w:val="262626"/>
        </w:rPr>
        <w:softHyphen/>
        <w:t>мическим фактором.</w:t>
      </w:r>
    </w:p>
    <w:p w:rsidR="00631F03" w:rsidRPr="00407E75" w:rsidRDefault="00631F03" w:rsidP="00631F03">
      <w:pPr>
        <w:ind w:firstLine="720"/>
        <w:jc w:val="both"/>
        <w:rPr>
          <w:rFonts w:ascii="Arial" w:eastAsiaTheme="minorEastAsia" w:hAnsi="Arial" w:cs="Arial"/>
          <w:color w:val="262626"/>
        </w:rPr>
      </w:pPr>
      <w:r w:rsidRPr="00407E75">
        <w:rPr>
          <w:rFonts w:ascii="Arial" w:eastAsiaTheme="minorEastAsia" w:hAnsi="Arial" w:cs="Arial"/>
          <w:color w:val="262626"/>
        </w:rPr>
        <w:t>Природоохранные мероприятия. Разработка природоохранных мероприятий не тре</w:t>
      </w:r>
      <w:r w:rsidRPr="00407E75">
        <w:rPr>
          <w:rFonts w:ascii="Arial" w:eastAsiaTheme="minorEastAsia" w:hAnsi="Arial" w:cs="Arial"/>
          <w:color w:val="262626"/>
        </w:rPr>
        <w:softHyphen/>
        <w:t>буется.</w:t>
      </w:r>
    </w:p>
    <w:p w:rsidR="00631F03" w:rsidRPr="00407E75" w:rsidRDefault="00631F03" w:rsidP="00631F03">
      <w:pPr>
        <w:ind w:firstLine="720"/>
        <w:jc w:val="both"/>
        <w:rPr>
          <w:rFonts w:ascii="Arial" w:eastAsiaTheme="minorEastAsia" w:hAnsi="Arial" w:cs="Arial"/>
          <w:color w:val="262626"/>
        </w:rPr>
      </w:pPr>
      <w:r w:rsidRPr="00407E75">
        <w:rPr>
          <w:rFonts w:ascii="Arial" w:eastAsiaTheme="minorEastAsia" w:hAnsi="Arial" w:cs="Arial"/>
          <w:color w:val="262626"/>
        </w:rPr>
        <w:t>Остаточные последствия. Пренебрежимо малые.</w:t>
      </w:r>
    </w:p>
    <w:p w:rsidR="00631F03" w:rsidRPr="00407E75" w:rsidRDefault="00631F03" w:rsidP="00631F03">
      <w:pPr>
        <w:autoSpaceDE w:val="0"/>
        <w:autoSpaceDN w:val="0"/>
        <w:adjustRightInd w:val="0"/>
        <w:ind w:firstLine="708"/>
        <w:jc w:val="both"/>
        <w:rPr>
          <w:rFonts w:ascii="Arial" w:eastAsiaTheme="minorEastAsia" w:hAnsi="Arial" w:cs="Arial"/>
          <w:b/>
          <w:spacing w:val="-2"/>
          <w:lang w:val="kk-KZ"/>
        </w:rPr>
      </w:pPr>
      <w:r w:rsidRPr="00407E75">
        <w:rPr>
          <w:rFonts w:ascii="Arial" w:eastAsiaTheme="minorHAnsi" w:hAnsi="Arial" w:cs="Arial"/>
          <w:lang w:eastAsia="en-US"/>
        </w:rPr>
        <w:t>Значительных изменений в санитарно-эпидемиологическом состоянии территории в результате намечаемой деятельности не прогнозируется.</w:t>
      </w:r>
    </w:p>
    <w:p w:rsidR="00631F03" w:rsidRPr="00407E75" w:rsidRDefault="00631F03" w:rsidP="00631F03">
      <w:pPr>
        <w:shd w:val="clear" w:color="auto" w:fill="FFFFFF"/>
        <w:tabs>
          <w:tab w:val="left" w:pos="993"/>
        </w:tabs>
        <w:ind w:firstLine="709"/>
        <w:jc w:val="both"/>
        <w:rPr>
          <w:rFonts w:ascii="Arial" w:eastAsia="Batang" w:hAnsi="Arial" w:cs="Arial"/>
          <w:b/>
          <w:spacing w:val="-2"/>
          <w:lang w:val="kk-KZ" w:eastAsia="ko-KR"/>
        </w:rPr>
      </w:pPr>
    </w:p>
    <w:p w:rsidR="00631F03" w:rsidRPr="00407E75" w:rsidRDefault="00631F03" w:rsidP="00631F03">
      <w:pPr>
        <w:shd w:val="clear" w:color="auto" w:fill="FFFFFF"/>
        <w:tabs>
          <w:tab w:val="left" w:pos="993"/>
        </w:tabs>
        <w:ind w:firstLine="709"/>
        <w:jc w:val="both"/>
        <w:rPr>
          <w:rFonts w:ascii="Arial" w:eastAsia="Batang" w:hAnsi="Arial" w:cs="Arial"/>
          <w:b/>
          <w:spacing w:val="-2"/>
          <w:lang w:eastAsia="ko-KR"/>
        </w:rPr>
      </w:pPr>
    </w:p>
    <w:p w:rsidR="00631F03" w:rsidRPr="00407E75" w:rsidRDefault="00631F03" w:rsidP="00631F03">
      <w:pPr>
        <w:shd w:val="clear" w:color="auto" w:fill="FFFFFF"/>
        <w:tabs>
          <w:tab w:val="left" w:pos="993"/>
        </w:tabs>
        <w:ind w:firstLine="709"/>
        <w:jc w:val="both"/>
        <w:rPr>
          <w:rFonts w:ascii="Arial" w:eastAsia="Batang" w:hAnsi="Arial" w:cs="Arial"/>
          <w:b/>
          <w:spacing w:val="-2"/>
          <w:highlight w:val="yellow"/>
          <w:lang w:eastAsia="ko-KR"/>
        </w:rPr>
      </w:pPr>
    </w:p>
    <w:p w:rsidR="00631F03" w:rsidRPr="00407E75" w:rsidRDefault="00631F03" w:rsidP="00631F03">
      <w:pPr>
        <w:shd w:val="clear" w:color="auto" w:fill="FFFFFF"/>
        <w:tabs>
          <w:tab w:val="left" w:pos="993"/>
        </w:tabs>
        <w:ind w:firstLine="709"/>
        <w:jc w:val="both"/>
        <w:rPr>
          <w:rFonts w:ascii="Arial" w:eastAsia="Batang" w:hAnsi="Arial" w:cs="Arial"/>
          <w:b/>
          <w:spacing w:val="-2"/>
          <w:highlight w:val="yellow"/>
          <w:lang w:eastAsia="ko-KR"/>
        </w:rPr>
      </w:pPr>
    </w:p>
    <w:p w:rsidR="00631F03" w:rsidRPr="00407E75" w:rsidRDefault="00631F03" w:rsidP="00631F03">
      <w:pPr>
        <w:shd w:val="clear" w:color="auto" w:fill="FFFFFF"/>
        <w:tabs>
          <w:tab w:val="left" w:pos="993"/>
        </w:tabs>
        <w:ind w:firstLine="709"/>
        <w:jc w:val="both"/>
        <w:rPr>
          <w:rFonts w:ascii="Arial" w:eastAsia="Batang" w:hAnsi="Arial" w:cs="Arial"/>
          <w:b/>
          <w:spacing w:val="-2"/>
          <w:highlight w:val="yellow"/>
          <w:lang w:eastAsia="ko-KR"/>
        </w:rPr>
      </w:pPr>
    </w:p>
    <w:p w:rsidR="00E1061E" w:rsidRPr="00407E75" w:rsidRDefault="00E1061E" w:rsidP="001B1DF6">
      <w:pPr>
        <w:autoSpaceDE w:val="0"/>
        <w:autoSpaceDN w:val="0"/>
        <w:adjustRightInd w:val="0"/>
        <w:ind w:firstLine="720"/>
        <w:jc w:val="both"/>
        <w:rPr>
          <w:rFonts w:ascii="Arial" w:hAnsi="Arial" w:cs="Arial"/>
          <w:highlight w:val="yellow"/>
        </w:rPr>
        <w:sectPr w:rsidR="00E1061E" w:rsidRPr="00407E75" w:rsidSect="009B0682">
          <w:pgSz w:w="11906" w:h="16838"/>
          <w:pgMar w:top="1134" w:right="851" w:bottom="1276" w:left="1701" w:header="709" w:footer="505" w:gutter="0"/>
          <w:cols w:space="708"/>
          <w:docGrid w:linePitch="360"/>
        </w:sectPr>
      </w:pPr>
    </w:p>
    <w:p w:rsidR="00C922B6" w:rsidRPr="00407E75" w:rsidRDefault="00C922B6" w:rsidP="00420A4C">
      <w:pPr>
        <w:pStyle w:val="1"/>
        <w:numPr>
          <w:ilvl w:val="0"/>
          <w:numId w:val="75"/>
        </w:numPr>
        <w:tabs>
          <w:tab w:val="left" w:pos="993"/>
        </w:tabs>
        <w:spacing w:before="0" w:after="0"/>
        <w:ind w:left="0" w:firstLine="709"/>
        <w:jc w:val="both"/>
        <w:rPr>
          <w:rFonts w:ascii="Arial" w:hAnsi="Arial" w:cs="Arial"/>
          <w:sz w:val="24"/>
          <w:lang w:eastAsia="ru-RU"/>
        </w:rPr>
      </w:pPr>
      <w:bookmarkStart w:id="106" w:name="_Toc137971293"/>
      <w:r w:rsidRPr="00407E75">
        <w:rPr>
          <w:rFonts w:ascii="Arial" w:hAnsi="Arial" w:cs="Arial"/>
          <w:sz w:val="24"/>
          <w:lang w:eastAsia="ru-RU"/>
        </w:rPr>
        <w:lastRenderedPageBreak/>
        <w:t>ОЦЕНКА ВОЗДЕЙСТВИЯ ПЛАНИРУЕМОЙ ХОЗЯЙСТВЕННОЙ ДЕЯТЕЛЬНОСТИ НА ОКРУЖАЮЩУЮ СРЕДУ</w:t>
      </w:r>
      <w:bookmarkEnd w:id="106"/>
    </w:p>
    <w:p w:rsidR="00C922B6" w:rsidRPr="00407E75" w:rsidRDefault="00732804" w:rsidP="00420A4C">
      <w:pPr>
        <w:pStyle w:val="22"/>
        <w:numPr>
          <w:ilvl w:val="1"/>
          <w:numId w:val="75"/>
        </w:numPr>
        <w:tabs>
          <w:tab w:val="left" w:pos="1134"/>
        </w:tabs>
        <w:spacing w:before="0" w:after="0"/>
        <w:ind w:left="0" w:firstLine="710"/>
        <w:jc w:val="both"/>
        <w:rPr>
          <w:rFonts w:ascii="Arial" w:hAnsi="Arial" w:cs="Arial"/>
          <w:i w:val="0"/>
          <w:sz w:val="24"/>
          <w:lang w:eastAsia="ru-RU"/>
        </w:rPr>
      </w:pPr>
      <w:bookmarkStart w:id="107" w:name="_Toc137971294"/>
      <w:r w:rsidRPr="00407E75">
        <w:rPr>
          <w:rFonts w:ascii="Arial" w:hAnsi="Arial" w:cs="Arial"/>
          <w:i w:val="0"/>
          <w:sz w:val="24"/>
          <w:lang w:eastAsia="ru-RU"/>
        </w:rPr>
        <w:t>И</w:t>
      </w:r>
      <w:r w:rsidR="00C922B6" w:rsidRPr="00407E75">
        <w:rPr>
          <w:rFonts w:ascii="Arial" w:hAnsi="Arial" w:cs="Arial"/>
          <w:i w:val="0"/>
          <w:sz w:val="24"/>
          <w:lang w:eastAsia="ru-RU"/>
        </w:rPr>
        <w:t>нвентаризация источников выбросов вредных веществ в атмосферу</w:t>
      </w:r>
      <w:bookmarkEnd w:id="107"/>
    </w:p>
    <w:p w:rsidR="001A20D1" w:rsidRPr="001A20D1" w:rsidRDefault="00C922B6" w:rsidP="005E4BBA">
      <w:pPr>
        <w:autoSpaceDE w:val="0"/>
        <w:autoSpaceDN w:val="0"/>
        <w:adjustRightInd w:val="0"/>
        <w:ind w:firstLine="708"/>
        <w:jc w:val="both"/>
        <w:rPr>
          <w:rFonts w:ascii="Arial" w:hAnsi="Arial" w:cs="Arial"/>
          <w:color w:val="000000"/>
        </w:rPr>
      </w:pPr>
      <w:bookmarkStart w:id="108" w:name="_Toc512007761"/>
      <w:r w:rsidRPr="00D56A7B">
        <w:rPr>
          <w:rFonts w:ascii="Arial" w:hAnsi="Arial" w:cs="Arial"/>
          <w:color w:val="000000"/>
        </w:rPr>
        <w:t>Д</w:t>
      </w:r>
      <w:r w:rsidR="008A0153" w:rsidRPr="00D56A7B">
        <w:rPr>
          <w:rFonts w:ascii="Arial" w:hAnsi="Arial" w:cs="Arial"/>
          <w:color w:val="000000"/>
        </w:rPr>
        <w:t>анный отчет представляет собой п</w:t>
      </w:r>
      <w:r w:rsidRPr="00D56A7B">
        <w:rPr>
          <w:rFonts w:ascii="Arial" w:hAnsi="Arial" w:cs="Arial"/>
          <w:color w:val="000000"/>
        </w:rPr>
        <w:t xml:space="preserve">роект </w:t>
      </w:r>
      <w:r w:rsidR="00732804" w:rsidRPr="00D56A7B">
        <w:rPr>
          <w:rFonts w:ascii="Arial" w:hAnsi="Arial" w:cs="Arial"/>
          <w:color w:val="000000"/>
        </w:rPr>
        <w:t>отчет</w:t>
      </w:r>
      <w:r w:rsidRPr="00D56A7B">
        <w:rPr>
          <w:rFonts w:ascii="Arial" w:hAnsi="Arial" w:cs="Arial"/>
          <w:color w:val="000000"/>
        </w:rPr>
        <w:t xml:space="preserve"> к </w:t>
      </w:r>
      <w:r w:rsidR="00631F03" w:rsidRPr="00D56A7B">
        <w:rPr>
          <w:rFonts w:ascii="Arial" w:hAnsi="Arial" w:cs="Arial"/>
          <w:color w:val="000000"/>
          <w:lang w:val="kk-KZ"/>
        </w:rPr>
        <w:t xml:space="preserve">проекту </w:t>
      </w:r>
      <w:r w:rsidRPr="00D56A7B">
        <w:rPr>
          <w:rFonts w:ascii="Arial" w:hAnsi="Arial" w:cs="Arial"/>
          <w:color w:val="000000"/>
        </w:rPr>
        <w:t>«</w:t>
      </w:r>
      <w:r w:rsidR="00D87C34" w:rsidRPr="00D56A7B">
        <w:rPr>
          <w:rFonts w:ascii="Arial" w:hAnsi="Arial" w:cs="Arial"/>
          <w:color w:val="000000"/>
        </w:rPr>
        <w:t xml:space="preserve">Проект разработки месторождения </w:t>
      </w:r>
      <w:r w:rsidR="007531DD">
        <w:rPr>
          <w:rFonts w:ascii="Arial" w:hAnsi="Arial" w:cs="Arial"/>
          <w:color w:val="000000"/>
          <w:lang w:val="kk-KZ"/>
        </w:rPr>
        <w:t>Терень-Узюк Западный</w:t>
      </w:r>
      <w:r w:rsidRPr="00D56A7B">
        <w:rPr>
          <w:rFonts w:ascii="Arial" w:hAnsi="Arial" w:cs="Arial"/>
          <w:color w:val="000000"/>
        </w:rPr>
        <w:t>»</w:t>
      </w:r>
      <w:r w:rsidR="001A20D1">
        <w:rPr>
          <w:rFonts w:ascii="Arial" w:hAnsi="Arial" w:cs="Arial"/>
          <w:color w:val="000000"/>
        </w:rPr>
        <w:t xml:space="preserve"> </w:t>
      </w:r>
      <w:r w:rsidR="001A20D1" w:rsidRPr="001A20D1">
        <w:rPr>
          <w:rFonts w:ascii="Arial" w:hAnsi="Arial" w:cs="Arial" w:hint="eastAsia"/>
          <w:color w:val="000000"/>
        </w:rPr>
        <w:t>расположенный</w:t>
      </w:r>
      <w:r w:rsidR="001A20D1" w:rsidRPr="001A20D1">
        <w:rPr>
          <w:rFonts w:ascii="Arial" w:hAnsi="Arial" w:cs="Arial"/>
          <w:color w:val="000000"/>
        </w:rPr>
        <w:t xml:space="preserve"> </w:t>
      </w:r>
      <w:r w:rsidR="001A20D1" w:rsidRPr="001A20D1">
        <w:rPr>
          <w:rFonts w:ascii="Arial" w:hAnsi="Arial" w:cs="Arial" w:hint="eastAsia"/>
          <w:color w:val="000000"/>
        </w:rPr>
        <w:t>в</w:t>
      </w:r>
      <w:r w:rsidR="001A20D1" w:rsidRPr="001A20D1">
        <w:rPr>
          <w:rFonts w:ascii="Arial" w:hAnsi="Arial" w:cs="Arial"/>
          <w:color w:val="000000"/>
        </w:rPr>
        <w:t xml:space="preserve"> </w:t>
      </w:r>
      <w:r w:rsidR="007E36C0">
        <w:rPr>
          <w:rFonts w:ascii="Arial" w:hAnsi="Arial" w:cs="Arial" w:hint="eastAsia"/>
          <w:color w:val="000000"/>
        </w:rPr>
        <w:t>Атырауской</w:t>
      </w:r>
      <w:r w:rsidR="001A20D1" w:rsidRPr="001A20D1">
        <w:rPr>
          <w:rFonts w:ascii="Arial" w:hAnsi="Arial" w:cs="Arial"/>
          <w:color w:val="000000"/>
        </w:rPr>
        <w:t xml:space="preserve"> </w:t>
      </w:r>
      <w:r w:rsidR="001A20D1" w:rsidRPr="001A20D1">
        <w:rPr>
          <w:rFonts w:ascii="Arial" w:hAnsi="Arial" w:cs="Arial" w:hint="eastAsia"/>
          <w:color w:val="000000"/>
        </w:rPr>
        <w:t>области</w:t>
      </w:r>
      <w:r w:rsidR="001A20D1" w:rsidRPr="001A20D1">
        <w:rPr>
          <w:rFonts w:ascii="Arial" w:hAnsi="Arial" w:cs="Arial"/>
          <w:color w:val="000000"/>
        </w:rPr>
        <w:t xml:space="preserve"> </w:t>
      </w:r>
      <w:r w:rsidR="001A20D1" w:rsidRPr="001A20D1">
        <w:rPr>
          <w:rFonts w:ascii="Arial" w:hAnsi="Arial" w:cs="Arial" w:hint="eastAsia"/>
          <w:color w:val="000000"/>
        </w:rPr>
        <w:t>Республики</w:t>
      </w:r>
      <w:r w:rsidR="001A20D1">
        <w:rPr>
          <w:rFonts w:ascii="Arial" w:hAnsi="Arial" w:cs="Arial"/>
          <w:color w:val="000000"/>
        </w:rPr>
        <w:t xml:space="preserve"> </w:t>
      </w:r>
      <w:r w:rsidR="001A20D1" w:rsidRPr="001A20D1">
        <w:rPr>
          <w:rFonts w:ascii="Arial" w:hAnsi="Arial" w:cs="Arial" w:hint="eastAsia"/>
          <w:color w:val="000000"/>
        </w:rPr>
        <w:t>Казахстан</w:t>
      </w:r>
      <w:r w:rsidR="001A20D1" w:rsidRPr="001A20D1">
        <w:rPr>
          <w:rFonts w:ascii="Arial" w:hAnsi="Arial" w:cs="Arial"/>
          <w:color w:val="000000"/>
        </w:rPr>
        <w:t>.</w:t>
      </w:r>
    </w:p>
    <w:p w:rsidR="001A20D1" w:rsidRPr="001A20D1" w:rsidRDefault="001A20D1" w:rsidP="00443040">
      <w:pPr>
        <w:autoSpaceDE w:val="0"/>
        <w:autoSpaceDN w:val="0"/>
        <w:adjustRightInd w:val="0"/>
        <w:ind w:firstLine="708"/>
        <w:jc w:val="both"/>
        <w:rPr>
          <w:rFonts w:ascii="Arial" w:hAnsi="Arial" w:cs="Arial"/>
          <w:color w:val="000000"/>
        </w:rPr>
      </w:pPr>
      <w:r w:rsidRPr="001A20D1">
        <w:rPr>
          <w:rFonts w:ascii="Arial" w:hAnsi="Arial" w:cs="Arial" w:hint="eastAsia"/>
          <w:color w:val="000000"/>
        </w:rPr>
        <w:t>При</w:t>
      </w:r>
      <w:r w:rsidRPr="001A20D1">
        <w:rPr>
          <w:rFonts w:ascii="Arial" w:hAnsi="Arial" w:cs="Arial"/>
          <w:color w:val="000000"/>
        </w:rPr>
        <w:t xml:space="preserve"> </w:t>
      </w:r>
      <w:r w:rsidRPr="001A20D1">
        <w:rPr>
          <w:rFonts w:ascii="Arial" w:hAnsi="Arial" w:cs="Arial" w:hint="eastAsia"/>
          <w:color w:val="000000"/>
        </w:rPr>
        <w:t>разработке</w:t>
      </w:r>
      <w:r w:rsidRPr="001A20D1">
        <w:rPr>
          <w:rFonts w:ascii="Arial" w:hAnsi="Arial" w:cs="Arial"/>
          <w:color w:val="000000"/>
        </w:rPr>
        <w:t xml:space="preserve"> </w:t>
      </w:r>
      <w:r w:rsidRPr="001A20D1">
        <w:rPr>
          <w:rFonts w:ascii="Arial" w:hAnsi="Arial" w:cs="Arial" w:hint="eastAsia"/>
          <w:color w:val="000000"/>
        </w:rPr>
        <w:t>проекта</w:t>
      </w:r>
      <w:r w:rsidRPr="001A20D1">
        <w:rPr>
          <w:rFonts w:ascii="Arial" w:hAnsi="Arial" w:cs="Arial"/>
          <w:color w:val="000000"/>
        </w:rPr>
        <w:t xml:space="preserve"> </w:t>
      </w:r>
      <w:r w:rsidRPr="001A20D1">
        <w:rPr>
          <w:rFonts w:ascii="Arial" w:hAnsi="Arial" w:cs="Arial" w:hint="eastAsia"/>
          <w:color w:val="000000"/>
        </w:rPr>
        <w:t>были</w:t>
      </w:r>
      <w:r w:rsidRPr="001A20D1">
        <w:rPr>
          <w:rFonts w:ascii="Arial" w:hAnsi="Arial" w:cs="Arial"/>
          <w:color w:val="000000"/>
        </w:rPr>
        <w:t xml:space="preserve"> </w:t>
      </w:r>
      <w:r w:rsidRPr="001A20D1">
        <w:rPr>
          <w:rFonts w:ascii="Arial" w:hAnsi="Arial" w:cs="Arial" w:hint="eastAsia"/>
          <w:color w:val="000000"/>
        </w:rPr>
        <w:t>соблюдены</w:t>
      </w:r>
      <w:r w:rsidRPr="001A20D1">
        <w:rPr>
          <w:rFonts w:ascii="Arial" w:hAnsi="Arial" w:cs="Arial"/>
          <w:color w:val="000000"/>
        </w:rPr>
        <w:t xml:space="preserve"> </w:t>
      </w:r>
      <w:r w:rsidRPr="001A20D1">
        <w:rPr>
          <w:rFonts w:ascii="Arial" w:hAnsi="Arial" w:cs="Arial" w:hint="eastAsia"/>
          <w:color w:val="000000"/>
        </w:rPr>
        <w:t>основные</w:t>
      </w:r>
      <w:r w:rsidRPr="001A20D1">
        <w:rPr>
          <w:rFonts w:ascii="Arial" w:hAnsi="Arial" w:cs="Arial"/>
          <w:color w:val="000000"/>
        </w:rPr>
        <w:t xml:space="preserve"> </w:t>
      </w:r>
      <w:r w:rsidRPr="001A20D1">
        <w:rPr>
          <w:rFonts w:ascii="Arial" w:hAnsi="Arial" w:cs="Arial" w:hint="eastAsia"/>
          <w:color w:val="000000"/>
        </w:rPr>
        <w:t>принципы</w:t>
      </w:r>
      <w:r w:rsidRPr="001A20D1">
        <w:rPr>
          <w:rFonts w:ascii="Arial" w:hAnsi="Arial" w:cs="Arial"/>
          <w:color w:val="000000"/>
        </w:rPr>
        <w:t xml:space="preserve"> </w:t>
      </w:r>
      <w:r w:rsidRPr="001A20D1">
        <w:rPr>
          <w:rFonts w:ascii="Arial" w:hAnsi="Arial" w:cs="Arial" w:hint="eastAsia"/>
          <w:color w:val="000000"/>
        </w:rPr>
        <w:t>проведения</w:t>
      </w:r>
      <w:r>
        <w:rPr>
          <w:rFonts w:ascii="Arial" w:hAnsi="Arial" w:cs="Arial"/>
          <w:color w:val="000000"/>
        </w:rPr>
        <w:t xml:space="preserve"> </w:t>
      </w:r>
      <w:r w:rsidRPr="001A20D1">
        <w:rPr>
          <w:rFonts w:ascii="Arial" w:hAnsi="Arial" w:cs="Arial" w:hint="eastAsia"/>
          <w:color w:val="000000"/>
        </w:rPr>
        <w:t>отчета</w:t>
      </w:r>
      <w:r w:rsidRPr="001A20D1">
        <w:rPr>
          <w:rFonts w:ascii="Arial" w:hAnsi="Arial" w:cs="Arial"/>
          <w:color w:val="000000"/>
        </w:rPr>
        <w:t xml:space="preserve"> </w:t>
      </w:r>
      <w:r w:rsidRPr="001A20D1">
        <w:rPr>
          <w:rFonts w:ascii="Arial" w:hAnsi="Arial" w:cs="Arial" w:hint="eastAsia"/>
          <w:color w:val="000000"/>
        </w:rPr>
        <w:t>о</w:t>
      </w:r>
      <w:r w:rsidRPr="001A20D1">
        <w:rPr>
          <w:rFonts w:ascii="Arial" w:hAnsi="Arial" w:cs="Arial"/>
          <w:color w:val="000000"/>
        </w:rPr>
        <w:t xml:space="preserve"> </w:t>
      </w:r>
      <w:r w:rsidRPr="001A20D1">
        <w:rPr>
          <w:rFonts w:ascii="Arial" w:hAnsi="Arial" w:cs="Arial" w:hint="eastAsia"/>
          <w:color w:val="000000"/>
        </w:rPr>
        <w:t>возможныхвоздействиях</w:t>
      </w:r>
      <w:r w:rsidRPr="001A20D1">
        <w:rPr>
          <w:rFonts w:ascii="Arial" w:hAnsi="Arial" w:cs="Arial"/>
          <w:color w:val="000000"/>
        </w:rPr>
        <w:t xml:space="preserve">, </w:t>
      </w:r>
      <w:r w:rsidRPr="001A20D1">
        <w:rPr>
          <w:rFonts w:ascii="Arial" w:hAnsi="Arial" w:cs="Arial" w:hint="eastAsia"/>
          <w:color w:val="000000"/>
        </w:rPr>
        <w:t>а</w:t>
      </w:r>
      <w:r w:rsidRPr="001A20D1">
        <w:rPr>
          <w:rFonts w:ascii="Arial" w:hAnsi="Arial" w:cs="Arial"/>
          <w:color w:val="000000"/>
        </w:rPr>
        <w:t xml:space="preserve"> </w:t>
      </w:r>
      <w:r w:rsidRPr="001A20D1">
        <w:rPr>
          <w:rFonts w:ascii="Arial" w:hAnsi="Arial" w:cs="Arial" w:hint="eastAsia"/>
          <w:color w:val="000000"/>
        </w:rPr>
        <w:t>именно</w:t>
      </w:r>
      <w:r w:rsidRPr="001A20D1">
        <w:rPr>
          <w:rFonts w:ascii="Arial" w:hAnsi="Arial" w:cs="Arial"/>
          <w:color w:val="000000"/>
        </w:rPr>
        <w:t>:</w:t>
      </w:r>
    </w:p>
    <w:p w:rsidR="001A20D1" w:rsidRPr="001A20D1" w:rsidRDefault="001A20D1" w:rsidP="001A20D1">
      <w:pPr>
        <w:autoSpaceDE w:val="0"/>
        <w:autoSpaceDN w:val="0"/>
        <w:adjustRightInd w:val="0"/>
        <w:ind w:firstLine="709"/>
        <w:jc w:val="both"/>
        <w:rPr>
          <w:rFonts w:ascii="Arial" w:hAnsi="Arial" w:cs="Arial"/>
          <w:color w:val="000000"/>
        </w:rPr>
      </w:pPr>
      <w:r w:rsidRPr="001A20D1">
        <w:rPr>
          <w:rFonts w:ascii="Arial" w:hAnsi="Arial" w:cs="Arial" w:hint="eastAsia"/>
          <w:color w:val="000000"/>
        </w:rPr>
        <w:t>•</w:t>
      </w:r>
      <w:r w:rsidRPr="001A20D1">
        <w:rPr>
          <w:rFonts w:ascii="Arial" w:hAnsi="Arial" w:cs="Arial"/>
          <w:color w:val="000000"/>
        </w:rPr>
        <w:t xml:space="preserve"> </w:t>
      </w:r>
      <w:r w:rsidRPr="001A20D1">
        <w:rPr>
          <w:rFonts w:ascii="Arial" w:hAnsi="Arial" w:cs="Arial" w:hint="eastAsia"/>
          <w:color w:val="000000"/>
        </w:rPr>
        <w:t>учет</w:t>
      </w:r>
      <w:r w:rsidRPr="001A20D1">
        <w:rPr>
          <w:rFonts w:ascii="Arial" w:hAnsi="Arial" w:cs="Arial"/>
          <w:color w:val="000000"/>
        </w:rPr>
        <w:t xml:space="preserve"> </w:t>
      </w:r>
      <w:r w:rsidRPr="001A20D1">
        <w:rPr>
          <w:rFonts w:ascii="Arial" w:hAnsi="Arial" w:cs="Arial" w:hint="eastAsia"/>
          <w:color w:val="000000"/>
        </w:rPr>
        <w:t>экологической</w:t>
      </w:r>
      <w:r w:rsidRPr="001A20D1">
        <w:rPr>
          <w:rFonts w:ascii="Arial" w:hAnsi="Arial" w:cs="Arial"/>
          <w:color w:val="000000"/>
        </w:rPr>
        <w:t xml:space="preserve"> </w:t>
      </w:r>
      <w:r w:rsidRPr="001A20D1">
        <w:rPr>
          <w:rFonts w:ascii="Arial" w:hAnsi="Arial" w:cs="Arial" w:hint="eastAsia"/>
          <w:color w:val="000000"/>
        </w:rPr>
        <w:t>ситуации</w:t>
      </w:r>
      <w:r w:rsidRPr="001A20D1">
        <w:rPr>
          <w:rFonts w:ascii="Arial" w:hAnsi="Arial" w:cs="Arial"/>
          <w:color w:val="000000"/>
        </w:rPr>
        <w:t xml:space="preserve"> </w:t>
      </w:r>
      <w:r w:rsidRPr="001A20D1">
        <w:rPr>
          <w:rFonts w:ascii="Arial" w:hAnsi="Arial" w:cs="Arial" w:hint="eastAsia"/>
          <w:color w:val="000000"/>
        </w:rPr>
        <w:t>на</w:t>
      </w:r>
      <w:r w:rsidRPr="001A20D1">
        <w:rPr>
          <w:rFonts w:ascii="Arial" w:hAnsi="Arial" w:cs="Arial"/>
          <w:color w:val="000000"/>
        </w:rPr>
        <w:t xml:space="preserve"> </w:t>
      </w:r>
      <w:r w:rsidRPr="001A20D1">
        <w:rPr>
          <w:rFonts w:ascii="Arial" w:hAnsi="Arial" w:cs="Arial" w:hint="eastAsia"/>
          <w:color w:val="000000"/>
        </w:rPr>
        <w:t>территории</w:t>
      </w:r>
      <w:r w:rsidRPr="001A20D1">
        <w:rPr>
          <w:rFonts w:ascii="Arial" w:hAnsi="Arial" w:cs="Arial"/>
          <w:color w:val="000000"/>
        </w:rPr>
        <w:t xml:space="preserve">, </w:t>
      </w:r>
      <w:r w:rsidRPr="001A20D1">
        <w:rPr>
          <w:rFonts w:ascii="Arial" w:hAnsi="Arial" w:cs="Arial" w:hint="eastAsia"/>
          <w:color w:val="000000"/>
        </w:rPr>
        <w:t>оказывающейся</w:t>
      </w:r>
      <w:r w:rsidRPr="001A20D1">
        <w:rPr>
          <w:rFonts w:ascii="Arial" w:hAnsi="Arial" w:cs="Arial"/>
          <w:color w:val="000000"/>
        </w:rPr>
        <w:t xml:space="preserve"> </w:t>
      </w:r>
      <w:r w:rsidRPr="001A20D1">
        <w:rPr>
          <w:rFonts w:ascii="Arial" w:hAnsi="Arial" w:cs="Arial" w:hint="eastAsia"/>
          <w:color w:val="000000"/>
        </w:rPr>
        <w:t>в</w:t>
      </w:r>
      <w:r w:rsidRPr="001A20D1">
        <w:rPr>
          <w:rFonts w:ascii="Arial" w:hAnsi="Arial" w:cs="Arial"/>
          <w:color w:val="000000"/>
        </w:rPr>
        <w:t xml:space="preserve"> </w:t>
      </w:r>
      <w:r w:rsidRPr="001A20D1">
        <w:rPr>
          <w:rFonts w:ascii="Arial" w:hAnsi="Arial" w:cs="Arial" w:hint="eastAsia"/>
          <w:color w:val="000000"/>
        </w:rPr>
        <w:t>зоне</w:t>
      </w:r>
      <w:r>
        <w:rPr>
          <w:rFonts w:ascii="Arial" w:hAnsi="Arial" w:cs="Arial"/>
          <w:color w:val="000000"/>
        </w:rPr>
        <w:t xml:space="preserve"> </w:t>
      </w:r>
      <w:r w:rsidRPr="001A20D1">
        <w:rPr>
          <w:rFonts w:ascii="Arial" w:hAnsi="Arial" w:cs="Arial" w:hint="eastAsia"/>
          <w:color w:val="000000"/>
        </w:rPr>
        <w:t>влияния</w:t>
      </w:r>
      <w:r w:rsidRPr="001A20D1">
        <w:rPr>
          <w:rFonts w:ascii="Arial" w:hAnsi="Arial" w:cs="Arial"/>
          <w:color w:val="000000"/>
        </w:rPr>
        <w:t xml:space="preserve"> </w:t>
      </w:r>
      <w:r w:rsidRPr="001A20D1">
        <w:rPr>
          <w:rFonts w:ascii="Arial" w:hAnsi="Arial" w:cs="Arial" w:hint="eastAsia"/>
          <w:color w:val="000000"/>
        </w:rPr>
        <w:t>хозяйственной</w:t>
      </w:r>
      <w:r w:rsidRPr="001A20D1">
        <w:rPr>
          <w:rFonts w:ascii="Arial" w:hAnsi="Arial" w:cs="Arial"/>
          <w:color w:val="000000"/>
        </w:rPr>
        <w:t xml:space="preserve"> </w:t>
      </w:r>
      <w:r w:rsidRPr="001A20D1">
        <w:rPr>
          <w:rFonts w:ascii="Arial" w:hAnsi="Arial" w:cs="Arial" w:hint="eastAsia"/>
          <w:color w:val="000000"/>
        </w:rPr>
        <w:t>деятельности</w:t>
      </w:r>
      <w:r w:rsidRPr="001A20D1">
        <w:rPr>
          <w:rFonts w:ascii="Arial" w:hAnsi="Arial" w:cs="Arial"/>
          <w:color w:val="000000"/>
        </w:rPr>
        <w:t>;</w:t>
      </w:r>
    </w:p>
    <w:p w:rsidR="001A20D1" w:rsidRPr="001A20D1" w:rsidRDefault="001A20D1" w:rsidP="001A20D1">
      <w:pPr>
        <w:autoSpaceDE w:val="0"/>
        <w:autoSpaceDN w:val="0"/>
        <w:adjustRightInd w:val="0"/>
        <w:ind w:firstLine="709"/>
        <w:jc w:val="both"/>
        <w:rPr>
          <w:rFonts w:ascii="Arial" w:hAnsi="Arial" w:cs="Arial"/>
          <w:color w:val="000000"/>
        </w:rPr>
      </w:pPr>
      <w:r w:rsidRPr="001A20D1">
        <w:rPr>
          <w:rFonts w:ascii="Arial" w:hAnsi="Arial" w:cs="Arial" w:hint="eastAsia"/>
          <w:color w:val="000000"/>
        </w:rPr>
        <w:t>•</w:t>
      </w:r>
      <w:r w:rsidRPr="001A20D1">
        <w:rPr>
          <w:rFonts w:ascii="Arial" w:hAnsi="Arial" w:cs="Arial"/>
          <w:color w:val="000000"/>
        </w:rPr>
        <w:t xml:space="preserve"> </w:t>
      </w:r>
      <w:r w:rsidRPr="001A20D1">
        <w:rPr>
          <w:rFonts w:ascii="Arial" w:hAnsi="Arial" w:cs="Arial" w:hint="eastAsia"/>
          <w:color w:val="000000"/>
        </w:rPr>
        <w:t>информативность</w:t>
      </w:r>
      <w:r w:rsidRPr="001A20D1">
        <w:rPr>
          <w:rFonts w:ascii="Arial" w:hAnsi="Arial" w:cs="Arial"/>
          <w:color w:val="000000"/>
        </w:rPr>
        <w:t xml:space="preserve"> </w:t>
      </w:r>
      <w:r w:rsidRPr="001A20D1">
        <w:rPr>
          <w:rFonts w:ascii="Arial" w:hAnsi="Arial" w:cs="Arial" w:hint="eastAsia"/>
          <w:color w:val="000000"/>
        </w:rPr>
        <w:t>при</w:t>
      </w:r>
      <w:r w:rsidRPr="001A20D1">
        <w:rPr>
          <w:rFonts w:ascii="Arial" w:hAnsi="Arial" w:cs="Arial"/>
          <w:color w:val="000000"/>
        </w:rPr>
        <w:t xml:space="preserve"> </w:t>
      </w:r>
      <w:r w:rsidRPr="001A20D1">
        <w:rPr>
          <w:rFonts w:ascii="Arial" w:hAnsi="Arial" w:cs="Arial" w:hint="eastAsia"/>
          <w:color w:val="000000"/>
        </w:rPr>
        <w:t>поведении</w:t>
      </w:r>
      <w:r w:rsidRPr="001A20D1">
        <w:rPr>
          <w:rFonts w:ascii="Arial" w:hAnsi="Arial" w:cs="Arial"/>
          <w:color w:val="000000"/>
        </w:rPr>
        <w:t xml:space="preserve"> </w:t>
      </w:r>
      <w:r w:rsidRPr="001A20D1">
        <w:rPr>
          <w:rFonts w:ascii="Arial" w:hAnsi="Arial" w:cs="Arial" w:hint="eastAsia"/>
          <w:color w:val="000000"/>
        </w:rPr>
        <w:t>предварительного</w:t>
      </w:r>
      <w:r w:rsidRPr="001A20D1">
        <w:rPr>
          <w:rFonts w:ascii="Arial" w:hAnsi="Arial" w:cs="Arial"/>
          <w:color w:val="000000"/>
        </w:rPr>
        <w:t xml:space="preserve"> </w:t>
      </w:r>
      <w:r w:rsidRPr="001A20D1">
        <w:rPr>
          <w:rFonts w:ascii="Arial" w:hAnsi="Arial" w:cs="Arial" w:hint="eastAsia"/>
          <w:color w:val="000000"/>
        </w:rPr>
        <w:t>оценки</w:t>
      </w:r>
      <w:r w:rsidRPr="001A20D1">
        <w:rPr>
          <w:rFonts w:ascii="Arial" w:hAnsi="Arial" w:cs="Arial"/>
          <w:color w:val="000000"/>
        </w:rPr>
        <w:t xml:space="preserve"> </w:t>
      </w:r>
      <w:r w:rsidRPr="001A20D1">
        <w:rPr>
          <w:rFonts w:ascii="Arial" w:hAnsi="Arial" w:cs="Arial" w:hint="eastAsia"/>
          <w:color w:val="000000"/>
        </w:rPr>
        <w:t>воздействия</w:t>
      </w:r>
      <w:r>
        <w:rPr>
          <w:rFonts w:ascii="Arial" w:hAnsi="Arial" w:cs="Arial"/>
          <w:color w:val="000000"/>
        </w:rPr>
        <w:t xml:space="preserve"> </w:t>
      </w:r>
      <w:r w:rsidRPr="001A20D1">
        <w:rPr>
          <w:rFonts w:ascii="Arial" w:hAnsi="Arial" w:cs="Arial" w:hint="eastAsia"/>
          <w:color w:val="000000"/>
        </w:rPr>
        <w:t>на</w:t>
      </w:r>
      <w:r w:rsidRPr="001A20D1">
        <w:rPr>
          <w:rFonts w:ascii="Arial" w:hAnsi="Arial" w:cs="Arial"/>
          <w:color w:val="000000"/>
        </w:rPr>
        <w:t xml:space="preserve"> </w:t>
      </w:r>
      <w:r w:rsidRPr="001A20D1">
        <w:rPr>
          <w:rFonts w:ascii="Arial" w:hAnsi="Arial" w:cs="Arial" w:hint="eastAsia"/>
          <w:color w:val="000000"/>
        </w:rPr>
        <w:t>окружающую</w:t>
      </w:r>
      <w:r w:rsidRPr="001A20D1">
        <w:rPr>
          <w:rFonts w:ascii="Arial" w:hAnsi="Arial" w:cs="Arial"/>
          <w:color w:val="000000"/>
        </w:rPr>
        <w:t xml:space="preserve"> </w:t>
      </w:r>
      <w:r w:rsidRPr="001A20D1">
        <w:rPr>
          <w:rFonts w:ascii="Arial" w:hAnsi="Arial" w:cs="Arial" w:hint="eastAsia"/>
          <w:color w:val="000000"/>
        </w:rPr>
        <w:t>среду</w:t>
      </w:r>
      <w:r w:rsidRPr="001A20D1">
        <w:rPr>
          <w:rFonts w:ascii="Arial" w:hAnsi="Arial" w:cs="Arial"/>
          <w:color w:val="000000"/>
        </w:rPr>
        <w:t>;</w:t>
      </w:r>
    </w:p>
    <w:p w:rsidR="00C922B6" w:rsidRPr="00D56A7B" w:rsidRDefault="001A20D1" w:rsidP="001A20D1">
      <w:pPr>
        <w:autoSpaceDE w:val="0"/>
        <w:autoSpaceDN w:val="0"/>
        <w:adjustRightInd w:val="0"/>
        <w:ind w:firstLine="709"/>
        <w:jc w:val="both"/>
        <w:rPr>
          <w:rFonts w:ascii="Arial" w:hAnsi="Arial" w:cs="Arial"/>
          <w:color w:val="000000"/>
        </w:rPr>
      </w:pPr>
      <w:r w:rsidRPr="001A20D1">
        <w:rPr>
          <w:rFonts w:ascii="Arial" w:hAnsi="Arial" w:cs="Arial" w:hint="eastAsia"/>
          <w:color w:val="000000"/>
        </w:rPr>
        <w:t>•</w:t>
      </w:r>
      <w:r w:rsidRPr="001A20D1">
        <w:rPr>
          <w:rFonts w:ascii="Arial" w:hAnsi="Arial" w:cs="Arial"/>
          <w:color w:val="000000"/>
        </w:rPr>
        <w:t xml:space="preserve"> </w:t>
      </w:r>
      <w:r w:rsidRPr="001A20D1">
        <w:rPr>
          <w:rFonts w:ascii="Arial" w:hAnsi="Arial" w:cs="Arial" w:hint="eastAsia"/>
          <w:color w:val="000000"/>
        </w:rPr>
        <w:t>понимание</w:t>
      </w:r>
      <w:r w:rsidRPr="001A20D1">
        <w:rPr>
          <w:rFonts w:ascii="Arial" w:hAnsi="Arial" w:cs="Arial"/>
          <w:color w:val="000000"/>
        </w:rPr>
        <w:t xml:space="preserve"> </w:t>
      </w:r>
      <w:r w:rsidRPr="001A20D1">
        <w:rPr>
          <w:rFonts w:ascii="Arial" w:hAnsi="Arial" w:cs="Arial" w:hint="eastAsia"/>
          <w:color w:val="000000"/>
        </w:rPr>
        <w:t>целостного</w:t>
      </w:r>
      <w:r w:rsidRPr="001A20D1">
        <w:rPr>
          <w:rFonts w:ascii="Arial" w:hAnsi="Arial" w:cs="Arial"/>
          <w:color w:val="000000"/>
        </w:rPr>
        <w:t xml:space="preserve"> </w:t>
      </w:r>
      <w:r w:rsidRPr="001A20D1">
        <w:rPr>
          <w:rFonts w:ascii="Arial" w:hAnsi="Arial" w:cs="Arial" w:hint="eastAsia"/>
          <w:color w:val="000000"/>
        </w:rPr>
        <w:t>характера</w:t>
      </w:r>
      <w:r w:rsidRPr="001A20D1">
        <w:rPr>
          <w:rFonts w:ascii="Arial" w:hAnsi="Arial" w:cs="Arial"/>
          <w:color w:val="000000"/>
        </w:rPr>
        <w:t xml:space="preserve"> </w:t>
      </w:r>
      <w:r w:rsidRPr="001A20D1">
        <w:rPr>
          <w:rFonts w:ascii="Arial" w:hAnsi="Arial" w:cs="Arial" w:hint="eastAsia"/>
          <w:color w:val="000000"/>
        </w:rPr>
        <w:t>проводимых</w:t>
      </w:r>
      <w:r w:rsidRPr="001A20D1">
        <w:rPr>
          <w:rFonts w:ascii="Arial" w:hAnsi="Arial" w:cs="Arial"/>
          <w:color w:val="000000"/>
        </w:rPr>
        <w:t xml:space="preserve"> </w:t>
      </w:r>
      <w:r w:rsidRPr="001A20D1">
        <w:rPr>
          <w:rFonts w:ascii="Arial" w:hAnsi="Arial" w:cs="Arial" w:hint="eastAsia"/>
          <w:color w:val="000000"/>
        </w:rPr>
        <w:t>процедур</w:t>
      </w:r>
      <w:r w:rsidRPr="001A20D1">
        <w:rPr>
          <w:rFonts w:ascii="Arial" w:hAnsi="Arial" w:cs="Arial"/>
          <w:color w:val="000000"/>
        </w:rPr>
        <w:t xml:space="preserve">, </w:t>
      </w:r>
      <w:r w:rsidRPr="001A20D1">
        <w:rPr>
          <w:rFonts w:ascii="Arial" w:hAnsi="Arial" w:cs="Arial" w:hint="eastAsia"/>
          <w:color w:val="000000"/>
        </w:rPr>
        <w:t>выполнение</w:t>
      </w:r>
      <w:r w:rsidRPr="001A20D1">
        <w:rPr>
          <w:rFonts w:ascii="Arial" w:hAnsi="Arial" w:cs="Arial"/>
          <w:color w:val="000000"/>
        </w:rPr>
        <w:t xml:space="preserve"> </w:t>
      </w:r>
      <w:r w:rsidRPr="001A20D1">
        <w:rPr>
          <w:rFonts w:ascii="Arial" w:hAnsi="Arial" w:cs="Arial" w:hint="eastAsia"/>
          <w:color w:val="000000"/>
        </w:rPr>
        <w:t>их</w:t>
      </w:r>
      <w:r w:rsidRPr="001A20D1">
        <w:rPr>
          <w:rFonts w:ascii="Arial" w:hAnsi="Arial" w:cs="Arial"/>
          <w:color w:val="000000"/>
        </w:rPr>
        <w:t xml:space="preserve"> </w:t>
      </w:r>
      <w:r w:rsidRPr="001A20D1">
        <w:rPr>
          <w:rFonts w:ascii="Arial" w:hAnsi="Arial" w:cs="Arial" w:hint="eastAsia"/>
          <w:color w:val="000000"/>
        </w:rPr>
        <w:t>с</w:t>
      </w:r>
      <w:r>
        <w:rPr>
          <w:rFonts w:ascii="Arial" w:hAnsi="Arial" w:cs="Arial"/>
          <w:color w:val="000000"/>
        </w:rPr>
        <w:t xml:space="preserve"> </w:t>
      </w:r>
      <w:r w:rsidRPr="001A20D1">
        <w:rPr>
          <w:rFonts w:ascii="Arial" w:hAnsi="Arial" w:cs="Arial" w:hint="eastAsia"/>
          <w:color w:val="000000"/>
        </w:rPr>
        <w:t>учетом</w:t>
      </w:r>
      <w:r w:rsidRPr="001A20D1">
        <w:rPr>
          <w:rFonts w:ascii="Arial" w:hAnsi="Arial" w:cs="Arial"/>
          <w:color w:val="000000"/>
        </w:rPr>
        <w:t xml:space="preserve"> </w:t>
      </w:r>
      <w:r w:rsidRPr="001A20D1">
        <w:rPr>
          <w:rFonts w:ascii="Arial" w:hAnsi="Arial" w:cs="Arial" w:hint="eastAsia"/>
          <w:color w:val="000000"/>
        </w:rPr>
        <w:t>взаимосвязи</w:t>
      </w:r>
      <w:r w:rsidRPr="001A20D1">
        <w:rPr>
          <w:rFonts w:ascii="Arial" w:hAnsi="Arial" w:cs="Arial"/>
          <w:color w:val="000000"/>
        </w:rPr>
        <w:t xml:space="preserve">, </w:t>
      </w:r>
      <w:r w:rsidRPr="001A20D1">
        <w:rPr>
          <w:rFonts w:ascii="Arial" w:hAnsi="Arial" w:cs="Arial" w:hint="eastAsia"/>
          <w:color w:val="000000"/>
        </w:rPr>
        <w:t>возникающих</w:t>
      </w:r>
      <w:r w:rsidRPr="001A20D1">
        <w:rPr>
          <w:rFonts w:ascii="Arial" w:hAnsi="Arial" w:cs="Arial"/>
          <w:color w:val="000000"/>
        </w:rPr>
        <w:t xml:space="preserve"> </w:t>
      </w:r>
      <w:r w:rsidRPr="001A20D1">
        <w:rPr>
          <w:rFonts w:ascii="Arial" w:hAnsi="Arial" w:cs="Arial" w:hint="eastAsia"/>
          <w:color w:val="000000"/>
        </w:rPr>
        <w:t>экологических</w:t>
      </w:r>
      <w:r w:rsidRPr="001A20D1">
        <w:rPr>
          <w:rFonts w:ascii="Arial" w:hAnsi="Arial" w:cs="Arial"/>
          <w:color w:val="000000"/>
        </w:rPr>
        <w:t xml:space="preserve"> </w:t>
      </w:r>
      <w:r w:rsidRPr="001A20D1">
        <w:rPr>
          <w:rFonts w:ascii="Arial" w:hAnsi="Arial" w:cs="Arial" w:hint="eastAsia"/>
          <w:color w:val="000000"/>
        </w:rPr>
        <w:t>последствий</w:t>
      </w:r>
      <w:r w:rsidRPr="001A20D1">
        <w:rPr>
          <w:rFonts w:ascii="Arial" w:hAnsi="Arial" w:cs="Arial"/>
          <w:color w:val="000000"/>
        </w:rPr>
        <w:t xml:space="preserve">, </w:t>
      </w:r>
      <w:r w:rsidRPr="001A20D1">
        <w:rPr>
          <w:rFonts w:ascii="Arial" w:hAnsi="Arial" w:cs="Arial" w:hint="eastAsia"/>
          <w:color w:val="000000"/>
        </w:rPr>
        <w:t>с</w:t>
      </w:r>
      <w:r w:rsidRPr="001A20D1">
        <w:rPr>
          <w:rFonts w:ascii="Arial" w:hAnsi="Arial" w:cs="Arial"/>
          <w:color w:val="000000"/>
        </w:rPr>
        <w:t xml:space="preserve"> </w:t>
      </w:r>
      <w:r w:rsidRPr="001A20D1">
        <w:rPr>
          <w:rFonts w:ascii="Arial" w:hAnsi="Arial" w:cs="Arial" w:hint="eastAsia"/>
          <w:color w:val="000000"/>
        </w:rPr>
        <w:t>социальными</w:t>
      </w:r>
      <w:r w:rsidRPr="001A20D1">
        <w:rPr>
          <w:rFonts w:ascii="Arial" w:hAnsi="Arial" w:cs="Arial"/>
          <w:color w:val="000000"/>
        </w:rPr>
        <w:t>,</w:t>
      </w:r>
      <w:r>
        <w:rPr>
          <w:rFonts w:ascii="Arial" w:hAnsi="Arial" w:cs="Arial"/>
          <w:color w:val="000000"/>
        </w:rPr>
        <w:t xml:space="preserve"> </w:t>
      </w:r>
      <w:r w:rsidRPr="001A20D1">
        <w:rPr>
          <w:rFonts w:ascii="Arial" w:hAnsi="Arial" w:cs="Arial" w:hint="eastAsia"/>
          <w:color w:val="000000"/>
        </w:rPr>
        <w:t>экологическими</w:t>
      </w:r>
      <w:r w:rsidRPr="001A20D1">
        <w:rPr>
          <w:rFonts w:ascii="Arial" w:hAnsi="Arial" w:cs="Arial"/>
          <w:color w:val="000000"/>
        </w:rPr>
        <w:t xml:space="preserve"> </w:t>
      </w:r>
      <w:r w:rsidRPr="001A20D1">
        <w:rPr>
          <w:rFonts w:ascii="Arial" w:hAnsi="Arial" w:cs="Arial" w:hint="eastAsia"/>
          <w:color w:val="000000"/>
        </w:rPr>
        <w:t>и</w:t>
      </w:r>
      <w:r w:rsidRPr="001A20D1">
        <w:rPr>
          <w:rFonts w:ascii="Arial" w:hAnsi="Arial" w:cs="Arial"/>
          <w:color w:val="000000"/>
        </w:rPr>
        <w:t xml:space="preserve"> </w:t>
      </w:r>
      <w:r w:rsidRPr="001A20D1">
        <w:rPr>
          <w:rFonts w:ascii="Arial" w:hAnsi="Arial" w:cs="Arial" w:hint="eastAsia"/>
          <w:color w:val="000000"/>
        </w:rPr>
        <w:t>экономическим</w:t>
      </w:r>
      <w:r w:rsidRPr="001A20D1">
        <w:rPr>
          <w:rFonts w:ascii="Arial" w:hAnsi="Arial" w:cs="Arial"/>
          <w:color w:val="000000"/>
        </w:rPr>
        <w:t xml:space="preserve"> </w:t>
      </w:r>
      <w:r w:rsidRPr="001A20D1">
        <w:rPr>
          <w:rFonts w:ascii="Arial" w:hAnsi="Arial" w:cs="Arial" w:hint="eastAsia"/>
          <w:color w:val="000000"/>
        </w:rPr>
        <w:t>и</w:t>
      </w:r>
      <w:r w:rsidRPr="001A20D1">
        <w:rPr>
          <w:rFonts w:ascii="Arial" w:hAnsi="Arial" w:cs="Arial"/>
          <w:color w:val="000000"/>
        </w:rPr>
        <w:t xml:space="preserve"> </w:t>
      </w:r>
      <w:r w:rsidRPr="001A20D1">
        <w:rPr>
          <w:rFonts w:ascii="Arial" w:hAnsi="Arial" w:cs="Arial" w:hint="eastAsia"/>
          <w:color w:val="000000"/>
        </w:rPr>
        <w:t>факторами</w:t>
      </w:r>
      <w:r w:rsidRPr="001A20D1">
        <w:rPr>
          <w:rFonts w:ascii="Arial" w:hAnsi="Arial" w:cs="Arial"/>
          <w:color w:val="000000"/>
        </w:rPr>
        <w:t>.</w:t>
      </w:r>
      <w:bookmarkEnd w:id="108"/>
    </w:p>
    <w:p w:rsidR="001A20D1" w:rsidRPr="001A20D1" w:rsidRDefault="001A20D1" w:rsidP="005E4BBA">
      <w:pPr>
        <w:autoSpaceDE w:val="0"/>
        <w:autoSpaceDN w:val="0"/>
        <w:adjustRightInd w:val="0"/>
        <w:ind w:firstLine="708"/>
        <w:jc w:val="both"/>
        <w:rPr>
          <w:rFonts w:ascii="Arial" w:eastAsia="Arial-BoldMT" w:hAnsi="Arial" w:cs="Arial"/>
          <w:b/>
          <w:bCs/>
        </w:rPr>
      </w:pPr>
      <w:r w:rsidRPr="001A20D1">
        <w:rPr>
          <w:rFonts w:ascii="Arial" w:eastAsia="Arial-BoldMT" w:hAnsi="Arial" w:cs="Arial"/>
          <w:b/>
          <w:bCs/>
        </w:rPr>
        <w:t>Обоснование исходных, принятых для расчета количественных</w:t>
      </w:r>
      <w:r w:rsidR="005E4BBA">
        <w:rPr>
          <w:rFonts w:ascii="Arial" w:eastAsia="Arial-BoldMT" w:hAnsi="Arial" w:cs="Arial"/>
          <w:b/>
          <w:bCs/>
        </w:rPr>
        <w:t xml:space="preserve"> </w:t>
      </w:r>
      <w:r w:rsidRPr="001A20D1">
        <w:rPr>
          <w:rFonts w:ascii="Arial" w:eastAsia="Arial-BoldMT" w:hAnsi="Arial" w:cs="Arial"/>
          <w:b/>
          <w:bCs/>
        </w:rPr>
        <w:t>характеристик выбросов</w:t>
      </w:r>
    </w:p>
    <w:p w:rsidR="001A20D1" w:rsidRPr="001A20D1" w:rsidRDefault="001A20D1" w:rsidP="001A20D1">
      <w:pPr>
        <w:autoSpaceDE w:val="0"/>
        <w:autoSpaceDN w:val="0"/>
        <w:adjustRightInd w:val="0"/>
        <w:ind w:firstLine="709"/>
        <w:jc w:val="both"/>
        <w:rPr>
          <w:rFonts w:ascii="Arial" w:eastAsia="ArialMT" w:hAnsi="Arial" w:cs="Arial"/>
        </w:rPr>
      </w:pPr>
      <w:r w:rsidRPr="001A20D1">
        <w:rPr>
          <w:rFonts w:ascii="Arial" w:eastAsia="ArialMT" w:hAnsi="Arial" w:cs="Arial"/>
        </w:rPr>
        <w:t>Данные, заложенные в расчетах, получены на основании расчетов по</w:t>
      </w:r>
      <w:r w:rsidR="005E4BBA">
        <w:rPr>
          <w:rFonts w:ascii="Arial" w:eastAsia="ArialMT" w:hAnsi="Arial" w:cs="Arial"/>
        </w:rPr>
        <w:t xml:space="preserve"> </w:t>
      </w:r>
      <w:r w:rsidRPr="001A20D1">
        <w:rPr>
          <w:rFonts w:ascii="Arial" w:eastAsia="ArialMT" w:hAnsi="Arial" w:cs="Arial"/>
        </w:rPr>
        <w:t>утвержденным методикам, представленным:</w:t>
      </w:r>
    </w:p>
    <w:p w:rsidR="001A20D1" w:rsidRPr="001A20D1" w:rsidRDefault="001A20D1" w:rsidP="001A20D1">
      <w:pPr>
        <w:autoSpaceDE w:val="0"/>
        <w:autoSpaceDN w:val="0"/>
        <w:adjustRightInd w:val="0"/>
        <w:ind w:firstLine="709"/>
        <w:jc w:val="both"/>
        <w:rPr>
          <w:rFonts w:ascii="Arial" w:eastAsia="ArialMT" w:hAnsi="Arial" w:cs="Arial"/>
        </w:rPr>
      </w:pPr>
      <w:r w:rsidRPr="001A20D1">
        <w:rPr>
          <w:rFonts w:ascii="Arial" w:eastAsia="SymbolMT" w:hAnsi="Arial" w:cs="Arial"/>
        </w:rPr>
        <w:t xml:space="preserve">• </w:t>
      </w:r>
      <w:r w:rsidRPr="001A20D1">
        <w:rPr>
          <w:rFonts w:ascii="Arial" w:eastAsia="ArialMT" w:hAnsi="Arial" w:cs="Arial"/>
        </w:rPr>
        <w:t>РНД 211.2.02.04</w:t>
      </w:r>
      <w:r w:rsidRPr="001A20D1">
        <w:rPr>
          <w:rFonts w:ascii="Arial" w:eastAsia="Arial-BoldMT" w:hAnsi="Arial" w:cs="Arial"/>
        </w:rPr>
        <w:t>-</w:t>
      </w:r>
      <w:r w:rsidRPr="001A20D1">
        <w:rPr>
          <w:rFonts w:ascii="Arial" w:eastAsia="ArialMT" w:hAnsi="Arial" w:cs="Arial"/>
        </w:rPr>
        <w:t>2004. Методика расчета выбросов загрязняющих</w:t>
      </w:r>
      <w:r>
        <w:rPr>
          <w:rFonts w:ascii="Arial" w:eastAsia="ArialMT" w:hAnsi="Arial" w:cs="Arial"/>
        </w:rPr>
        <w:t xml:space="preserve"> </w:t>
      </w:r>
      <w:r w:rsidRPr="001A20D1">
        <w:rPr>
          <w:rFonts w:ascii="Arial" w:eastAsia="ArialMT" w:hAnsi="Arial" w:cs="Arial"/>
        </w:rPr>
        <w:t>веществ в атмосферу от стационарных дизельных установок. Астана, 2005г.;</w:t>
      </w:r>
    </w:p>
    <w:p w:rsidR="001A20D1" w:rsidRPr="001A20D1" w:rsidRDefault="001A20D1" w:rsidP="001A20D1">
      <w:pPr>
        <w:autoSpaceDE w:val="0"/>
        <w:autoSpaceDN w:val="0"/>
        <w:adjustRightInd w:val="0"/>
        <w:ind w:firstLine="709"/>
        <w:jc w:val="both"/>
        <w:rPr>
          <w:rFonts w:ascii="Arial" w:eastAsia="ArialMT" w:hAnsi="Arial" w:cs="Arial"/>
        </w:rPr>
      </w:pPr>
      <w:r w:rsidRPr="001A20D1">
        <w:rPr>
          <w:rFonts w:ascii="Arial" w:eastAsia="SymbolMT" w:hAnsi="Arial" w:cs="Arial"/>
        </w:rPr>
        <w:t xml:space="preserve">• </w:t>
      </w:r>
      <w:r w:rsidRPr="001A20D1">
        <w:rPr>
          <w:rFonts w:ascii="Arial" w:eastAsia="ArialMT" w:hAnsi="Arial" w:cs="Arial"/>
        </w:rPr>
        <w:t>РНД 211.2.02.03</w:t>
      </w:r>
      <w:r w:rsidRPr="001A20D1">
        <w:rPr>
          <w:rFonts w:ascii="Arial" w:eastAsia="Arial-BoldMT" w:hAnsi="Arial" w:cs="Arial"/>
        </w:rPr>
        <w:t>-</w:t>
      </w:r>
      <w:r w:rsidRPr="001A20D1">
        <w:rPr>
          <w:rFonts w:ascii="Arial" w:eastAsia="ArialMT" w:hAnsi="Arial" w:cs="Arial"/>
        </w:rPr>
        <w:t>2004. Методика расчета выбросов загрязняющих</w:t>
      </w:r>
      <w:r>
        <w:rPr>
          <w:rFonts w:ascii="Arial" w:eastAsia="ArialMT" w:hAnsi="Arial" w:cs="Arial"/>
        </w:rPr>
        <w:t xml:space="preserve"> </w:t>
      </w:r>
      <w:r w:rsidRPr="001A20D1">
        <w:rPr>
          <w:rFonts w:ascii="Arial" w:eastAsia="ArialMT" w:hAnsi="Arial" w:cs="Arial"/>
        </w:rPr>
        <w:t>веществ в атмосферу при сварочных работах (по величинам удельных выбросов)</w:t>
      </w:r>
      <w:r>
        <w:rPr>
          <w:rFonts w:ascii="Arial" w:eastAsia="ArialMT" w:hAnsi="Arial" w:cs="Arial"/>
        </w:rPr>
        <w:t xml:space="preserve"> </w:t>
      </w:r>
      <w:r w:rsidRPr="001A20D1">
        <w:rPr>
          <w:rFonts w:ascii="Arial" w:eastAsia="ArialMT" w:hAnsi="Arial" w:cs="Arial"/>
        </w:rPr>
        <w:t>Астана, 2005г.;</w:t>
      </w:r>
    </w:p>
    <w:p w:rsidR="001A20D1" w:rsidRPr="001A20D1" w:rsidRDefault="001A20D1" w:rsidP="001A20D1">
      <w:pPr>
        <w:autoSpaceDE w:val="0"/>
        <w:autoSpaceDN w:val="0"/>
        <w:adjustRightInd w:val="0"/>
        <w:ind w:firstLine="709"/>
        <w:jc w:val="both"/>
        <w:rPr>
          <w:rFonts w:ascii="Arial" w:eastAsia="ArialMT" w:hAnsi="Arial" w:cs="Arial"/>
        </w:rPr>
      </w:pPr>
      <w:r w:rsidRPr="001A20D1">
        <w:rPr>
          <w:rFonts w:ascii="Arial" w:eastAsia="SymbolMT" w:hAnsi="Arial" w:cs="Arial"/>
        </w:rPr>
        <w:t xml:space="preserve">• </w:t>
      </w:r>
      <w:r w:rsidRPr="001A20D1">
        <w:rPr>
          <w:rFonts w:ascii="Arial" w:eastAsia="ArialMT" w:hAnsi="Arial" w:cs="Arial"/>
        </w:rPr>
        <w:t>РНД 211.2.02.09</w:t>
      </w:r>
      <w:r w:rsidRPr="001A20D1">
        <w:rPr>
          <w:rFonts w:ascii="Arial" w:eastAsia="Arial-BoldMT" w:hAnsi="Arial" w:cs="Arial"/>
        </w:rPr>
        <w:t>-</w:t>
      </w:r>
      <w:r w:rsidRPr="001A20D1">
        <w:rPr>
          <w:rFonts w:ascii="Arial" w:eastAsia="ArialMT" w:hAnsi="Arial" w:cs="Arial"/>
        </w:rPr>
        <w:t>2004. Методические указания по определению выбросов</w:t>
      </w:r>
      <w:r>
        <w:rPr>
          <w:rFonts w:ascii="Arial" w:eastAsia="ArialMT" w:hAnsi="Arial" w:cs="Arial"/>
        </w:rPr>
        <w:t xml:space="preserve"> </w:t>
      </w:r>
      <w:r w:rsidRPr="001A20D1">
        <w:rPr>
          <w:rFonts w:ascii="Arial" w:eastAsia="ArialMT" w:hAnsi="Arial" w:cs="Arial"/>
        </w:rPr>
        <w:t>загрязняющих веществ атмосферу из резервуаров. Астана, 2005 г.;</w:t>
      </w:r>
    </w:p>
    <w:p w:rsidR="001A20D1" w:rsidRPr="001A20D1" w:rsidRDefault="001A20D1" w:rsidP="001A20D1">
      <w:pPr>
        <w:autoSpaceDE w:val="0"/>
        <w:autoSpaceDN w:val="0"/>
        <w:adjustRightInd w:val="0"/>
        <w:ind w:firstLine="709"/>
        <w:jc w:val="both"/>
        <w:rPr>
          <w:rFonts w:ascii="Arial" w:hAnsi="Arial" w:cs="Arial"/>
          <w:b/>
          <w:lang w:val="kk-KZ"/>
        </w:rPr>
      </w:pPr>
      <w:r w:rsidRPr="001A20D1">
        <w:rPr>
          <w:rFonts w:ascii="Arial" w:eastAsia="SymbolMT" w:hAnsi="Arial" w:cs="Arial"/>
        </w:rPr>
        <w:t xml:space="preserve">•  </w:t>
      </w:r>
      <w:r w:rsidRPr="001A20D1">
        <w:rPr>
          <w:rFonts w:ascii="Arial" w:eastAsia="ArialMT" w:hAnsi="Arial" w:cs="Arial"/>
        </w:rPr>
        <w:t>Сборник методик по расчету выбросов вредных веществ в атмосферу</w:t>
      </w:r>
      <w:r>
        <w:rPr>
          <w:rFonts w:ascii="Arial" w:eastAsia="ArialMT" w:hAnsi="Arial" w:cs="Arial"/>
        </w:rPr>
        <w:t xml:space="preserve"> </w:t>
      </w:r>
      <w:r w:rsidRPr="001A20D1">
        <w:rPr>
          <w:rFonts w:ascii="Arial" w:eastAsia="ArialMT" w:hAnsi="Arial" w:cs="Arial"/>
        </w:rPr>
        <w:t>различными производствами. Алматы, 1996г.;</w:t>
      </w:r>
    </w:p>
    <w:p w:rsidR="0010352E" w:rsidRPr="008E128F" w:rsidRDefault="0010352E" w:rsidP="008E128F">
      <w:pPr>
        <w:widowControl w:val="0"/>
        <w:shd w:val="clear" w:color="auto" w:fill="FFFFFF" w:themeFill="background1"/>
        <w:ind w:firstLine="709"/>
        <w:jc w:val="both"/>
        <w:rPr>
          <w:rFonts w:ascii="Arial" w:eastAsia="ArialMT" w:hAnsi="Arial" w:cs="Arial"/>
          <w:b/>
        </w:rPr>
      </w:pPr>
      <w:r w:rsidRPr="008E128F">
        <w:rPr>
          <w:rFonts w:ascii="Arial" w:eastAsia="ArialMT" w:hAnsi="Arial" w:cs="Arial"/>
          <w:b/>
        </w:rPr>
        <w:t>Вариант 1 (базовый)</w:t>
      </w:r>
    </w:p>
    <w:p w:rsidR="0010352E" w:rsidRPr="008E128F" w:rsidRDefault="0010352E" w:rsidP="008E128F">
      <w:pPr>
        <w:ind w:firstLine="709"/>
        <w:jc w:val="both"/>
        <w:rPr>
          <w:rFonts w:ascii="Arial" w:eastAsia="ArialMT" w:hAnsi="Arial" w:cs="Arial"/>
        </w:rPr>
      </w:pPr>
      <w:r w:rsidRPr="008E128F">
        <w:rPr>
          <w:rFonts w:ascii="Arial" w:eastAsia="ArialMT" w:hAnsi="Arial" w:cs="Arial"/>
        </w:rPr>
        <w:t>Первый вариант предусматривает продолжение разработки месторождения согласно утвержденному варианту «Анализа разработки …» 2021г с корректировкой на текущее состояние. Предусматривается бурение оставшихся 24 скважин в т.ч 2 горизонтальных и проведение ГТМ по переходящему фонду.</w:t>
      </w:r>
    </w:p>
    <w:p w:rsidR="008E128F" w:rsidRPr="008E128F" w:rsidRDefault="008E128F" w:rsidP="008E128F">
      <w:pPr>
        <w:ind w:firstLine="709"/>
        <w:jc w:val="both"/>
        <w:rPr>
          <w:rFonts w:ascii="Arial" w:eastAsia="ArialMT" w:hAnsi="Arial" w:cs="Arial"/>
          <w:b/>
        </w:rPr>
      </w:pPr>
      <w:r w:rsidRPr="008E128F">
        <w:rPr>
          <w:rFonts w:ascii="Arial" w:eastAsia="ArialMT" w:hAnsi="Arial" w:cs="Arial"/>
          <w:b/>
        </w:rPr>
        <w:t xml:space="preserve">Вариант 2 (рекомендуемый) </w:t>
      </w:r>
    </w:p>
    <w:p w:rsidR="001A20D1" w:rsidRPr="008E128F" w:rsidRDefault="008E128F" w:rsidP="008E128F">
      <w:pPr>
        <w:ind w:firstLine="709"/>
        <w:jc w:val="both"/>
        <w:rPr>
          <w:rFonts w:ascii="Arial" w:eastAsia="ArialMT" w:hAnsi="Arial" w:cs="Arial"/>
        </w:rPr>
      </w:pPr>
      <w:r w:rsidRPr="008E128F">
        <w:rPr>
          <w:rFonts w:ascii="Arial" w:eastAsia="ArialMT" w:hAnsi="Arial" w:cs="Arial"/>
        </w:rPr>
        <w:t>Второй вариант разработки предусматривает проведение всех мероприятий, запланированных в первом варианте, кроме, бурения 2 горизонтальных и 15 вертикальных скважин ввиду отсутствия необходимости, так как эти зоны входят в площадь дренирования существующего фонда и будут выработаны с помощью еще большего количества проводимых переводов скважин между объектами. Также вариант предусматривает масштабное проведение ремонтно-изоляционных работе по действующему фонду скважин с целью снижения обводненности.</w:t>
      </w:r>
    </w:p>
    <w:p w:rsidR="008E128F" w:rsidRPr="008E128F" w:rsidRDefault="008E128F" w:rsidP="008E128F">
      <w:pPr>
        <w:shd w:val="clear" w:color="auto" w:fill="FFFFFF" w:themeFill="background1"/>
        <w:ind w:firstLine="709"/>
        <w:jc w:val="both"/>
        <w:rPr>
          <w:rFonts w:ascii="Arial" w:eastAsia="ArialMT" w:hAnsi="Arial" w:cs="Arial"/>
          <w:b/>
        </w:rPr>
      </w:pPr>
      <w:r w:rsidRPr="008E128F">
        <w:rPr>
          <w:rFonts w:ascii="Arial" w:eastAsia="ArialMT" w:hAnsi="Arial" w:cs="Arial"/>
          <w:b/>
        </w:rPr>
        <w:t xml:space="preserve">Вариант 3 </w:t>
      </w:r>
    </w:p>
    <w:p w:rsidR="001A20D1" w:rsidRPr="008E128F" w:rsidRDefault="008E128F" w:rsidP="008E128F">
      <w:pPr>
        <w:ind w:firstLine="709"/>
        <w:jc w:val="both"/>
        <w:rPr>
          <w:rFonts w:ascii="Arial" w:eastAsia="ArialMT" w:hAnsi="Arial" w:cs="Arial"/>
        </w:rPr>
      </w:pPr>
      <w:r w:rsidRPr="008E128F">
        <w:rPr>
          <w:rFonts w:ascii="Arial" w:eastAsia="ArialMT" w:hAnsi="Arial" w:cs="Arial"/>
        </w:rPr>
        <w:t>Третий вариант составлен на основе второго варианта, за исключением полной отмены бурения скважин, с целью сокращения капитальных затрат и продления рентабельного периода месторождения.</w:t>
      </w:r>
    </w:p>
    <w:p w:rsidR="00E75C68" w:rsidRPr="00607BB2" w:rsidRDefault="00F95556" w:rsidP="001B1DF6">
      <w:pPr>
        <w:ind w:firstLine="709"/>
        <w:jc w:val="both"/>
        <w:rPr>
          <w:rFonts w:ascii="Arial" w:hAnsi="Arial" w:cs="Arial"/>
          <w:b/>
          <w:u w:val="single"/>
        </w:rPr>
      </w:pPr>
      <w:r w:rsidRPr="00607BB2">
        <w:rPr>
          <w:rFonts w:ascii="Arial" w:hAnsi="Arial" w:cs="Arial"/>
          <w:b/>
          <w:lang w:val="kk-KZ"/>
        </w:rPr>
        <w:lastRenderedPageBreak/>
        <w:t xml:space="preserve">ВЫБРОСЫ ВРЕДНЫХ ВЕЩЕСТВ ПРИ РАЕЛИЗАЦИИ ДАННОГО ПРОЕКТА </w:t>
      </w:r>
      <w:r w:rsidRPr="00607BB2">
        <w:rPr>
          <w:rFonts w:ascii="Arial" w:hAnsi="Arial" w:cs="Arial"/>
          <w:b/>
          <w:u w:val="single"/>
          <w:lang w:val="kk-KZ"/>
        </w:rPr>
        <w:t>ПО ПЕРВОМУ ВАРИАНТУ</w:t>
      </w:r>
      <w:r w:rsidRPr="00607BB2">
        <w:rPr>
          <w:rFonts w:ascii="Arial" w:hAnsi="Arial" w:cs="Arial"/>
          <w:b/>
          <w:u w:val="single"/>
        </w:rPr>
        <w:t>:</w:t>
      </w:r>
    </w:p>
    <w:p w:rsidR="0027079C" w:rsidRDefault="0027079C" w:rsidP="0027079C">
      <w:pPr>
        <w:ind w:firstLine="709"/>
        <w:jc w:val="both"/>
        <w:rPr>
          <w:rFonts w:ascii="Arial" w:hAnsi="Arial" w:cs="Arial"/>
          <w:lang w:val="kk-KZ"/>
        </w:rPr>
      </w:pPr>
      <w:r w:rsidRPr="00607BB2">
        <w:rPr>
          <w:rFonts w:ascii="Arial" w:hAnsi="Arial" w:cs="Arial"/>
        </w:rPr>
        <w:t xml:space="preserve">При реализации данного проекта </w:t>
      </w:r>
      <w:r w:rsidRPr="00607BB2">
        <w:rPr>
          <w:rFonts w:ascii="Arial" w:hAnsi="Arial" w:cs="Arial"/>
          <w:b/>
          <w:i/>
          <w:lang w:val="kk-KZ"/>
        </w:rPr>
        <w:t xml:space="preserve">по первому варианту </w:t>
      </w:r>
      <w:r w:rsidRPr="00607BB2">
        <w:rPr>
          <w:rFonts w:ascii="Arial" w:hAnsi="Arial" w:cs="Arial"/>
        </w:rPr>
        <w:t xml:space="preserve"> </w:t>
      </w:r>
      <w:r w:rsidR="00FD644B" w:rsidRPr="00FD644B">
        <w:rPr>
          <w:rFonts w:ascii="Arial" w:hAnsi="Arial" w:cs="Arial"/>
          <w:b/>
          <w:i/>
          <w:lang w:val="kk-KZ"/>
        </w:rPr>
        <w:t>(базовый)</w:t>
      </w:r>
      <w:r w:rsidRPr="00607BB2">
        <w:rPr>
          <w:rFonts w:ascii="Arial" w:hAnsi="Arial" w:cs="Arial"/>
          <w:lang w:val="kk-KZ"/>
        </w:rPr>
        <w:t xml:space="preserve"> предусматривает бурение </w:t>
      </w:r>
      <w:r w:rsidR="00607BB2" w:rsidRPr="00607BB2">
        <w:rPr>
          <w:rFonts w:ascii="Arial" w:hAnsi="Arial" w:cs="Arial"/>
          <w:lang w:val="kk-KZ"/>
        </w:rPr>
        <w:t>24</w:t>
      </w:r>
      <w:r w:rsidRPr="00607BB2">
        <w:rPr>
          <w:rFonts w:ascii="Arial" w:hAnsi="Arial" w:cs="Arial"/>
          <w:lang w:val="kk-KZ"/>
        </w:rPr>
        <w:t xml:space="preserve"> новых добывющих скважин (из них </w:t>
      </w:r>
      <w:r w:rsidR="00607BB2" w:rsidRPr="00607BB2">
        <w:rPr>
          <w:rFonts w:ascii="Arial" w:hAnsi="Arial" w:cs="Arial"/>
          <w:lang w:val="kk-KZ"/>
        </w:rPr>
        <w:t>22</w:t>
      </w:r>
      <w:r w:rsidRPr="00607BB2">
        <w:rPr>
          <w:rFonts w:ascii="Arial" w:hAnsi="Arial" w:cs="Arial"/>
          <w:lang w:val="kk-KZ"/>
        </w:rPr>
        <w:t xml:space="preserve"> скв. вертикальная, </w:t>
      </w:r>
      <w:r w:rsidR="00607BB2" w:rsidRPr="00607BB2">
        <w:rPr>
          <w:rFonts w:ascii="Arial" w:hAnsi="Arial" w:cs="Arial"/>
          <w:lang w:val="kk-KZ"/>
        </w:rPr>
        <w:t>2</w:t>
      </w:r>
      <w:r w:rsidRPr="00607BB2">
        <w:rPr>
          <w:rFonts w:ascii="Arial" w:hAnsi="Arial" w:cs="Arial"/>
          <w:lang w:val="kk-KZ"/>
        </w:rPr>
        <w:t xml:space="preserve"> скв. горизонтальные)</w:t>
      </w:r>
      <w:r w:rsidR="00607BB2" w:rsidRPr="00607BB2">
        <w:rPr>
          <w:rFonts w:ascii="Arial" w:hAnsi="Arial" w:cs="Arial"/>
          <w:lang w:val="kk-KZ"/>
        </w:rPr>
        <w:t>.</w:t>
      </w:r>
    </w:p>
    <w:p w:rsidR="00FD644B" w:rsidRPr="00421321" w:rsidRDefault="00FD644B" w:rsidP="00FD644B">
      <w:pPr>
        <w:ind w:firstLine="709"/>
        <w:jc w:val="both"/>
        <w:rPr>
          <w:rFonts w:ascii="Arial" w:hAnsi="Arial" w:cs="Arial"/>
        </w:rPr>
      </w:pPr>
      <w:r w:rsidRPr="00421321">
        <w:rPr>
          <w:rFonts w:ascii="Arial" w:hAnsi="Arial" w:cs="Arial"/>
        </w:rPr>
        <w:t>В рамках настоящего «Проекта разработки…» количество резервных скважин предусматривается в количестве 4 ед., местоположение и необходимость бурения и местоположение резервных скважин будет определятся по результатам бурение проектных скважин основного фонда III объекта основного поля и  III,IV объекта северо-западного поля:</w:t>
      </w:r>
    </w:p>
    <w:p w:rsidR="00FD644B" w:rsidRPr="00421321" w:rsidRDefault="00FD644B" w:rsidP="00420A4C">
      <w:pPr>
        <w:pStyle w:val="aff3"/>
        <w:numPr>
          <w:ilvl w:val="0"/>
          <w:numId w:val="83"/>
        </w:numPr>
        <w:ind w:left="1135" w:hanging="284"/>
        <w:jc w:val="both"/>
        <w:rPr>
          <w:rFonts w:ascii="Arial" w:hAnsi="Arial" w:cs="Arial"/>
        </w:rPr>
      </w:pPr>
      <w:r w:rsidRPr="00421321">
        <w:rPr>
          <w:rFonts w:ascii="Arial" w:hAnsi="Arial" w:cs="Arial"/>
        </w:rPr>
        <w:t>на III объект основного поля предусматриваются резервные скважины №№750 (горизонтальная), 751;</w:t>
      </w:r>
    </w:p>
    <w:p w:rsidR="00FD644B" w:rsidRPr="00421321" w:rsidRDefault="00FD644B" w:rsidP="00420A4C">
      <w:pPr>
        <w:pStyle w:val="aff3"/>
        <w:numPr>
          <w:ilvl w:val="0"/>
          <w:numId w:val="83"/>
        </w:numPr>
        <w:ind w:left="1135" w:hanging="284"/>
        <w:jc w:val="both"/>
        <w:rPr>
          <w:rFonts w:ascii="Arial" w:hAnsi="Arial" w:cs="Arial"/>
        </w:rPr>
      </w:pPr>
      <w:r w:rsidRPr="00421321">
        <w:rPr>
          <w:rFonts w:ascii="Arial" w:hAnsi="Arial" w:cs="Arial"/>
        </w:rPr>
        <w:t>на III объект северо-западного поля предусматриваются резервные скважины №№752;</w:t>
      </w:r>
    </w:p>
    <w:p w:rsidR="00FD644B" w:rsidRDefault="00FD644B" w:rsidP="00420A4C">
      <w:pPr>
        <w:pStyle w:val="aff3"/>
        <w:numPr>
          <w:ilvl w:val="0"/>
          <w:numId w:val="83"/>
        </w:numPr>
        <w:ind w:left="1135" w:hanging="284"/>
        <w:jc w:val="both"/>
        <w:rPr>
          <w:rFonts w:ascii="Arial" w:hAnsi="Arial" w:cs="Arial"/>
        </w:rPr>
      </w:pPr>
      <w:r w:rsidRPr="00421321">
        <w:rPr>
          <w:rFonts w:ascii="Arial" w:hAnsi="Arial" w:cs="Arial"/>
        </w:rPr>
        <w:t>на IV объект северо-западного поля предусматриваются резервные скважины №№753.</w:t>
      </w:r>
    </w:p>
    <w:p w:rsidR="005A4938" w:rsidRPr="00607BB2" w:rsidRDefault="0027079C" w:rsidP="0027079C">
      <w:pPr>
        <w:ind w:firstLine="709"/>
        <w:jc w:val="both"/>
        <w:rPr>
          <w:rFonts w:ascii="Arial" w:hAnsi="Arial" w:cs="Arial"/>
        </w:rPr>
      </w:pPr>
      <w:r w:rsidRPr="00607BB2">
        <w:rPr>
          <w:rFonts w:ascii="Arial" w:hAnsi="Arial" w:cs="Arial"/>
        </w:rPr>
        <w:t xml:space="preserve">Технологический процесс при эксплуатации месторождения </w:t>
      </w:r>
      <w:r w:rsidR="00607BB2" w:rsidRPr="00607BB2">
        <w:rPr>
          <w:rFonts w:ascii="Arial" w:hAnsi="Arial" w:cs="Arial"/>
          <w:lang w:val="kk-KZ"/>
        </w:rPr>
        <w:t>Терень-Узюк Западный</w:t>
      </w:r>
      <w:r w:rsidRPr="00607BB2">
        <w:rPr>
          <w:rFonts w:ascii="Arial" w:hAnsi="Arial" w:cs="Arial"/>
          <w:lang w:val="kk-KZ"/>
        </w:rPr>
        <w:t xml:space="preserve"> </w:t>
      </w:r>
      <w:r w:rsidRPr="00607BB2">
        <w:rPr>
          <w:rFonts w:ascii="Arial" w:hAnsi="Arial" w:cs="Arial"/>
        </w:rPr>
        <w:t>по всем вариантам разработки происходит одинаково.</w:t>
      </w:r>
    </w:p>
    <w:p w:rsidR="00F367DD" w:rsidRPr="00607BB2" w:rsidRDefault="00F367DD" w:rsidP="00F367DD">
      <w:pPr>
        <w:ind w:firstLine="709"/>
        <w:jc w:val="both"/>
        <w:rPr>
          <w:rFonts w:ascii="Arial" w:hAnsi="Arial" w:cs="Arial"/>
          <w:b/>
          <w:u w:val="single"/>
        </w:rPr>
      </w:pPr>
    </w:p>
    <w:p w:rsidR="001603D2" w:rsidRPr="00607BB2" w:rsidRDefault="00F367DD" w:rsidP="00F367DD">
      <w:pPr>
        <w:ind w:firstLine="709"/>
        <w:jc w:val="both"/>
        <w:rPr>
          <w:rFonts w:ascii="Arial" w:hAnsi="Arial" w:cs="Arial"/>
          <w:lang w:val="kk-KZ"/>
        </w:rPr>
      </w:pPr>
      <w:r w:rsidRPr="00607BB2">
        <w:rPr>
          <w:rFonts w:ascii="Arial" w:hAnsi="Arial" w:cs="Arial"/>
          <w:b/>
          <w:u w:val="single"/>
        </w:rPr>
        <w:t>Источник</w:t>
      </w:r>
      <w:r w:rsidRPr="00607BB2">
        <w:rPr>
          <w:rFonts w:ascii="Arial" w:hAnsi="Arial" w:cs="Arial"/>
          <w:b/>
          <w:u w:val="single"/>
          <w:lang w:val="kk-KZ"/>
        </w:rPr>
        <w:t>и</w:t>
      </w:r>
      <w:r w:rsidRPr="00607BB2">
        <w:rPr>
          <w:rFonts w:ascii="Arial" w:hAnsi="Arial" w:cs="Arial"/>
          <w:b/>
          <w:u w:val="single"/>
        </w:rPr>
        <w:t xml:space="preserve"> воздействия на атмосферный воздух при </w:t>
      </w:r>
      <w:r w:rsidR="00607BB2" w:rsidRPr="00607BB2">
        <w:rPr>
          <w:rFonts w:ascii="Arial" w:hAnsi="Arial" w:cs="Arial"/>
          <w:b/>
          <w:u w:val="single"/>
          <w:lang w:val="kk-KZ"/>
        </w:rPr>
        <w:t>бурении</w:t>
      </w:r>
      <w:r w:rsidRPr="00607BB2">
        <w:rPr>
          <w:rFonts w:ascii="Arial" w:hAnsi="Arial" w:cs="Arial"/>
          <w:b/>
          <w:u w:val="single"/>
          <w:lang w:val="kk-KZ"/>
        </w:rPr>
        <w:t xml:space="preserve"> </w:t>
      </w:r>
      <w:r w:rsidRPr="00607BB2">
        <w:rPr>
          <w:rFonts w:ascii="Arial" w:hAnsi="Arial" w:cs="Arial"/>
          <w:b/>
          <w:color w:val="000000"/>
          <w:u w:val="single"/>
        </w:rPr>
        <w:t>скважин</w:t>
      </w:r>
    </w:p>
    <w:p w:rsidR="00F367DD" w:rsidRPr="00607BB2" w:rsidRDefault="00F367DD" w:rsidP="00F367DD">
      <w:pPr>
        <w:ind w:firstLine="708"/>
        <w:jc w:val="both"/>
        <w:rPr>
          <w:rFonts w:ascii="Arial" w:hAnsi="Arial" w:cs="Arial"/>
        </w:rPr>
      </w:pPr>
      <w:r w:rsidRPr="00607BB2">
        <w:rPr>
          <w:rFonts w:ascii="Arial" w:hAnsi="Arial" w:cs="Arial"/>
        </w:rPr>
        <w:t xml:space="preserve">По первому варианту предусматривается </w:t>
      </w:r>
      <w:r w:rsidR="00607BB2" w:rsidRPr="00607BB2">
        <w:rPr>
          <w:rFonts w:ascii="Arial" w:hAnsi="Arial" w:cs="Arial"/>
        </w:rPr>
        <w:t>бурения</w:t>
      </w:r>
      <w:r w:rsidRPr="00607BB2">
        <w:rPr>
          <w:rFonts w:ascii="Arial" w:hAnsi="Arial" w:cs="Arial"/>
        </w:rPr>
        <w:t xml:space="preserve"> </w:t>
      </w:r>
      <w:r w:rsidR="00FD644B">
        <w:rPr>
          <w:rFonts w:ascii="Arial" w:hAnsi="Arial" w:cs="Arial"/>
        </w:rPr>
        <w:t xml:space="preserve">новых </w:t>
      </w:r>
      <w:r w:rsidR="00607BB2" w:rsidRPr="00607BB2">
        <w:rPr>
          <w:rFonts w:ascii="Arial" w:hAnsi="Arial" w:cs="Arial"/>
        </w:rPr>
        <w:t>24</w:t>
      </w:r>
      <w:r w:rsidRPr="00607BB2">
        <w:rPr>
          <w:rFonts w:ascii="Arial" w:hAnsi="Arial" w:cs="Arial"/>
        </w:rPr>
        <w:t xml:space="preserve"> </w:t>
      </w:r>
      <w:r w:rsidR="00FD644B">
        <w:rPr>
          <w:rFonts w:ascii="Arial" w:hAnsi="Arial" w:cs="Arial"/>
        </w:rPr>
        <w:t xml:space="preserve">добывающих </w:t>
      </w:r>
      <w:r w:rsidRPr="00607BB2">
        <w:rPr>
          <w:rFonts w:ascii="Arial" w:hAnsi="Arial" w:cs="Arial"/>
        </w:rPr>
        <w:t xml:space="preserve">скважин:  </w:t>
      </w:r>
    </w:p>
    <w:tbl>
      <w:tblPr>
        <w:tblW w:w="5001"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845"/>
        <w:gridCol w:w="841"/>
        <w:gridCol w:w="1073"/>
        <w:gridCol w:w="868"/>
        <w:gridCol w:w="1606"/>
        <w:gridCol w:w="1791"/>
        <w:gridCol w:w="1300"/>
        <w:gridCol w:w="1004"/>
      </w:tblGrid>
      <w:tr w:rsidR="00607BB2" w:rsidRPr="001142EF" w:rsidTr="00701F90">
        <w:trPr>
          <w:trHeight w:val="170"/>
        </w:trPr>
        <w:tc>
          <w:tcPr>
            <w:tcW w:w="453" w:type="pct"/>
          </w:tcPr>
          <w:p w:rsidR="00607BB2" w:rsidRPr="00607BB2" w:rsidRDefault="00607BB2" w:rsidP="00342E18">
            <w:pPr>
              <w:shd w:val="clear" w:color="auto" w:fill="FFFFFF" w:themeFill="background1"/>
              <w:jc w:val="center"/>
              <w:rPr>
                <w:rFonts w:ascii="Arial" w:hAnsi="Arial" w:cs="Arial"/>
                <w:b/>
                <w:sz w:val="16"/>
                <w:szCs w:val="16"/>
              </w:rPr>
            </w:pPr>
            <w:r w:rsidRPr="00607BB2">
              <w:rPr>
                <w:rFonts w:ascii="Arial" w:hAnsi="Arial" w:cs="Arial"/>
                <w:b/>
                <w:sz w:val="16"/>
                <w:szCs w:val="16"/>
              </w:rPr>
              <w:t>№</w:t>
            </w:r>
          </w:p>
          <w:p w:rsidR="00607BB2" w:rsidRPr="00607BB2" w:rsidRDefault="00607BB2" w:rsidP="00342E18">
            <w:pPr>
              <w:shd w:val="clear" w:color="auto" w:fill="FFFFFF" w:themeFill="background1"/>
              <w:jc w:val="center"/>
              <w:rPr>
                <w:rFonts w:ascii="Arial" w:hAnsi="Arial" w:cs="Arial"/>
                <w:b/>
                <w:sz w:val="16"/>
                <w:szCs w:val="16"/>
              </w:rPr>
            </w:pPr>
            <w:r w:rsidRPr="00607BB2">
              <w:rPr>
                <w:rFonts w:ascii="Arial" w:hAnsi="Arial" w:cs="Arial"/>
                <w:b/>
                <w:sz w:val="16"/>
                <w:szCs w:val="16"/>
              </w:rPr>
              <w:t>п/п</w:t>
            </w:r>
          </w:p>
        </w:tc>
        <w:tc>
          <w:tcPr>
            <w:tcW w:w="451"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b/>
                <w:sz w:val="16"/>
                <w:szCs w:val="16"/>
              </w:rPr>
            </w:pPr>
            <w:r w:rsidRPr="00607BB2">
              <w:rPr>
                <w:rFonts w:ascii="Arial" w:hAnsi="Arial" w:cs="Arial"/>
                <w:b/>
                <w:sz w:val="16"/>
                <w:szCs w:val="16"/>
              </w:rPr>
              <w:t>Год</w:t>
            </w:r>
          </w:p>
        </w:tc>
        <w:tc>
          <w:tcPr>
            <w:tcW w:w="575"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b/>
                <w:sz w:val="16"/>
                <w:szCs w:val="16"/>
              </w:rPr>
            </w:pPr>
            <w:r w:rsidRPr="00607BB2">
              <w:rPr>
                <w:rFonts w:ascii="Arial" w:hAnsi="Arial" w:cs="Arial"/>
                <w:b/>
                <w:sz w:val="16"/>
                <w:szCs w:val="16"/>
              </w:rPr>
              <w:t>№ скважина</w:t>
            </w:r>
          </w:p>
        </w:tc>
        <w:tc>
          <w:tcPr>
            <w:tcW w:w="465"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b/>
                <w:sz w:val="16"/>
                <w:szCs w:val="16"/>
              </w:rPr>
            </w:pPr>
            <w:r w:rsidRPr="00607BB2">
              <w:rPr>
                <w:rFonts w:ascii="Arial" w:hAnsi="Arial" w:cs="Arial"/>
                <w:b/>
                <w:sz w:val="16"/>
                <w:szCs w:val="16"/>
              </w:rPr>
              <w:t>Объект</w:t>
            </w:r>
          </w:p>
        </w:tc>
        <w:tc>
          <w:tcPr>
            <w:tcW w:w="861"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b/>
                <w:sz w:val="16"/>
                <w:szCs w:val="16"/>
              </w:rPr>
            </w:pPr>
            <w:r w:rsidRPr="00607BB2">
              <w:rPr>
                <w:rFonts w:ascii="Arial" w:hAnsi="Arial" w:cs="Arial"/>
                <w:b/>
                <w:sz w:val="16"/>
                <w:szCs w:val="16"/>
              </w:rPr>
              <w:t>Поле</w:t>
            </w:r>
          </w:p>
        </w:tc>
        <w:tc>
          <w:tcPr>
            <w:tcW w:w="960"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b/>
                <w:sz w:val="16"/>
                <w:szCs w:val="16"/>
              </w:rPr>
            </w:pPr>
            <w:r w:rsidRPr="00607BB2">
              <w:rPr>
                <w:rFonts w:ascii="Arial" w:hAnsi="Arial" w:cs="Arial"/>
                <w:b/>
                <w:sz w:val="16"/>
                <w:szCs w:val="16"/>
              </w:rPr>
              <w:t>Вид мероприятии</w:t>
            </w:r>
          </w:p>
        </w:tc>
        <w:tc>
          <w:tcPr>
            <w:tcW w:w="697"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b/>
                <w:sz w:val="16"/>
                <w:szCs w:val="16"/>
              </w:rPr>
            </w:pPr>
            <w:r w:rsidRPr="00607BB2">
              <w:rPr>
                <w:rFonts w:ascii="Arial" w:hAnsi="Arial" w:cs="Arial"/>
                <w:b/>
                <w:sz w:val="16"/>
                <w:szCs w:val="16"/>
              </w:rPr>
              <w:t>Дебит нефти, т/сут</w:t>
            </w:r>
          </w:p>
        </w:tc>
        <w:tc>
          <w:tcPr>
            <w:tcW w:w="538"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b/>
                <w:sz w:val="16"/>
                <w:szCs w:val="16"/>
              </w:rPr>
            </w:pPr>
            <w:r w:rsidRPr="00607BB2">
              <w:rPr>
                <w:rFonts w:ascii="Arial" w:hAnsi="Arial" w:cs="Arial"/>
                <w:b/>
                <w:sz w:val="16"/>
                <w:szCs w:val="16"/>
              </w:rPr>
              <w:t>Глубина, м</w:t>
            </w:r>
          </w:p>
        </w:tc>
      </w:tr>
      <w:tr w:rsidR="00607BB2" w:rsidRPr="001142EF" w:rsidTr="00701F90">
        <w:trPr>
          <w:trHeight w:val="170"/>
        </w:trPr>
        <w:tc>
          <w:tcPr>
            <w:tcW w:w="453" w:type="pct"/>
          </w:tcPr>
          <w:p w:rsidR="00607BB2" w:rsidRPr="00701F90" w:rsidRDefault="00607BB2" w:rsidP="00420A4C">
            <w:pPr>
              <w:pStyle w:val="aff3"/>
              <w:numPr>
                <w:ilvl w:val="0"/>
                <w:numId w:val="82"/>
              </w:numPr>
              <w:shd w:val="clear" w:color="auto" w:fill="FFFFFF" w:themeFill="background1"/>
              <w:ind w:left="25" w:firstLine="0"/>
              <w:rPr>
                <w:rFonts w:ascii="Arial" w:hAnsi="Arial" w:cs="Arial"/>
                <w:sz w:val="16"/>
                <w:szCs w:val="16"/>
              </w:rPr>
            </w:pPr>
          </w:p>
        </w:tc>
        <w:tc>
          <w:tcPr>
            <w:tcW w:w="451" w:type="pct"/>
            <w:shd w:val="clear" w:color="auto" w:fill="auto"/>
            <w:vAlign w:val="center"/>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2030</w:t>
            </w:r>
          </w:p>
        </w:tc>
        <w:tc>
          <w:tcPr>
            <w:tcW w:w="575" w:type="pct"/>
            <w:shd w:val="clear" w:color="auto" w:fill="auto"/>
            <w:vAlign w:val="center"/>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721</w:t>
            </w:r>
          </w:p>
        </w:tc>
        <w:tc>
          <w:tcPr>
            <w:tcW w:w="465" w:type="pct"/>
            <w:shd w:val="clear" w:color="auto" w:fill="auto"/>
            <w:vAlign w:val="center"/>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II</w:t>
            </w:r>
          </w:p>
        </w:tc>
        <w:tc>
          <w:tcPr>
            <w:tcW w:w="861" w:type="pct"/>
            <w:shd w:val="clear" w:color="auto" w:fill="auto"/>
            <w:vAlign w:val="center"/>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Основное</w:t>
            </w:r>
          </w:p>
        </w:tc>
        <w:tc>
          <w:tcPr>
            <w:tcW w:w="960" w:type="pct"/>
            <w:shd w:val="clear" w:color="auto" w:fill="auto"/>
            <w:vAlign w:val="center"/>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Ввод из бурения</w:t>
            </w:r>
          </w:p>
        </w:tc>
        <w:tc>
          <w:tcPr>
            <w:tcW w:w="697" w:type="pct"/>
            <w:shd w:val="clear" w:color="auto" w:fill="auto"/>
            <w:vAlign w:val="center"/>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4,7</w:t>
            </w:r>
          </w:p>
        </w:tc>
        <w:tc>
          <w:tcPr>
            <w:tcW w:w="538" w:type="pct"/>
            <w:shd w:val="clear" w:color="auto" w:fill="auto"/>
            <w:vAlign w:val="center"/>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305</w:t>
            </w:r>
          </w:p>
        </w:tc>
      </w:tr>
      <w:tr w:rsidR="00607BB2" w:rsidRPr="001142EF" w:rsidTr="00701F90">
        <w:trPr>
          <w:trHeight w:val="170"/>
        </w:trPr>
        <w:tc>
          <w:tcPr>
            <w:tcW w:w="453" w:type="pct"/>
          </w:tcPr>
          <w:p w:rsidR="00607BB2" w:rsidRPr="00701F90" w:rsidRDefault="00607BB2" w:rsidP="00420A4C">
            <w:pPr>
              <w:pStyle w:val="aff3"/>
              <w:numPr>
                <w:ilvl w:val="0"/>
                <w:numId w:val="82"/>
              </w:numPr>
              <w:shd w:val="clear" w:color="auto" w:fill="FFFFFF" w:themeFill="background1"/>
              <w:ind w:left="25" w:firstLine="0"/>
              <w:rPr>
                <w:rFonts w:ascii="Arial" w:hAnsi="Arial" w:cs="Arial"/>
                <w:sz w:val="16"/>
                <w:szCs w:val="16"/>
              </w:rPr>
            </w:pPr>
          </w:p>
        </w:tc>
        <w:tc>
          <w:tcPr>
            <w:tcW w:w="451"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2029</w:t>
            </w:r>
          </w:p>
        </w:tc>
        <w:tc>
          <w:tcPr>
            <w:tcW w:w="575"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746</w:t>
            </w:r>
          </w:p>
        </w:tc>
        <w:tc>
          <w:tcPr>
            <w:tcW w:w="465"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III</w:t>
            </w:r>
          </w:p>
        </w:tc>
        <w:tc>
          <w:tcPr>
            <w:tcW w:w="861"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Основное</w:t>
            </w:r>
          </w:p>
        </w:tc>
        <w:tc>
          <w:tcPr>
            <w:tcW w:w="960"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Ввод из бурения</w:t>
            </w:r>
          </w:p>
        </w:tc>
        <w:tc>
          <w:tcPr>
            <w:tcW w:w="697"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5,1</w:t>
            </w:r>
          </w:p>
        </w:tc>
        <w:tc>
          <w:tcPr>
            <w:tcW w:w="538"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305</w:t>
            </w:r>
          </w:p>
        </w:tc>
      </w:tr>
      <w:tr w:rsidR="00607BB2" w:rsidRPr="001142EF" w:rsidTr="00701F90">
        <w:trPr>
          <w:trHeight w:val="170"/>
        </w:trPr>
        <w:tc>
          <w:tcPr>
            <w:tcW w:w="453" w:type="pct"/>
          </w:tcPr>
          <w:p w:rsidR="00607BB2" w:rsidRPr="00701F90" w:rsidRDefault="00607BB2" w:rsidP="00420A4C">
            <w:pPr>
              <w:pStyle w:val="aff3"/>
              <w:numPr>
                <w:ilvl w:val="0"/>
                <w:numId w:val="82"/>
              </w:numPr>
              <w:shd w:val="clear" w:color="auto" w:fill="FFFFFF" w:themeFill="background1"/>
              <w:ind w:left="25" w:firstLine="0"/>
              <w:rPr>
                <w:rFonts w:ascii="Arial" w:hAnsi="Arial" w:cs="Arial"/>
                <w:sz w:val="16"/>
                <w:szCs w:val="16"/>
              </w:rPr>
            </w:pPr>
          </w:p>
        </w:tc>
        <w:tc>
          <w:tcPr>
            <w:tcW w:w="451"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2030</w:t>
            </w:r>
          </w:p>
        </w:tc>
        <w:tc>
          <w:tcPr>
            <w:tcW w:w="575"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747</w:t>
            </w:r>
          </w:p>
        </w:tc>
        <w:tc>
          <w:tcPr>
            <w:tcW w:w="465"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III</w:t>
            </w:r>
          </w:p>
        </w:tc>
        <w:tc>
          <w:tcPr>
            <w:tcW w:w="861"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Основное</w:t>
            </w:r>
          </w:p>
        </w:tc>
        <w:tc>
          <w:tcPr>
            <w:tcW w:w="960"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Ввод из бурения</w:t>
            </w:r>
          </w:p>
        </w:tc>
        <w:tc>
          <w:tcPr>
            <w:tcW w:w="697"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4,5</w:t>
            </w:r>
          </w:p>
        </w:tc>
        <w:tc>
          <w:tcPr>
            <w:tcW w:w="538"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305</w:t>
            </w:r>
          </w:p>
        </w:tc>
      </w:tr>
      <w:tr w:rsidR="00607BB2" w:rsidRPr="001142EF" w:rsidTr="00701F90">
        <w:trPr>
          <w:trHeight w:val="170"/>
        </w:trPr>
        <w:tc>
          <w:tcPr>
            <w:tcW w:w="453" w:type="pct"/>
          </w:tcPr>
          <w:p w:rsidR="00607BB2" w:rsidRPr="00701F90" w:rsidRDefault="00607BB2" w:rsidP="00420A4C">
            <w:pPr>
              <w:pStyle w:val="aff3"/>
              <w:numPr>
                <w:ilvl w:val="0"/>
                <w:numId w:val="82"/>
              </w:numPr>
              <w:shd w:val="clear" w:color="auto" w:fill="FFFFFF" w:themeFill="background1"/>
              <w:ind w:left="25" w:firstLine="0"/>
              <w:rPr>
                <w:rFonts w:ascii="Arial" w:hAnsi="Arial" w:cs="Arial"/>
                <w:sz w:val="16"/>
                <w:szCs w:val="16"/>
              </w:rPr>
            </w:pPr>
          </w:p>
        </w:tc>
        <w:tc>
          <w:tcPr>
            <w:tcW w:w="451" w:type="pct"/>
            <w:shd w:val="clear" w:color="auto" w:fill="auto"/>
            <w:vAlign w:val="center"/>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203</w:t>
            </w:r>
            <w:r w:rsidR="007708DF">
              <w:rPr>
                <w:rFonts w:ascii="Arial" w:hAnsi="Arial" w:cs="Arial"/>
                <w:sz w:val="16"/>
                <w:szCs w:val="16"/>
              </w:rPr>
              <w:t>0</w:t>
            </w:r>
          </w:p>
        </w:tc>
        <w:tc>
          <w:tcPr>
            <w:tcW w:w="575" w:type="pct"/>
            <w:shd w:val="clear" w:color="auto" w:fill="auto"/>
            <w:vAlign w:val="center"/>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722</w:t>
            </w:r>
          </w:p>
        </w:tc>
        <w:tc>
          <w:tcPr>
            <w:tcW w:w="465" w:type="pct"/>
            <w:shd w:val="clear" w:color="auto" w:fill="auto"/>
            <w:vAlign w:val="center"/>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III</w:t>
            </w:r>
          </w:p>
        </w:tc>
        <w:tc>
          <w:tcPr>
            <w:tcW w:w="861" w:type="pct"/>
            <w:shd w:val="clear" w:color="auto" w:fill="auto"/>
            <w:vAlign w:val="center"/>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Основное</w:t>
            </w:r>
          </w:p>
        </w:tc>
        <w:tc>
          <w:tcPr>
            <w:tcW w:w="960" w:type="pct"/>
            <w:shd w:val="clear" w:color="auto" w:fill="auto"/>
            <w:vAlign w:val="center"/>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Ввод из бурения</w:t>
            </w:r>
          </w:p>
        </w:tc>
        <w:tc>
          <w:tcPr>
            <w:tcW w:w="697" w:type="pct"/>
            <w:shd w:val="clear" w:color="auto" w:fill="auto"/>
            <w:vAlign w:val="center"/>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5,1</w:t>
            </w:r>
          </w:p>
        </w:tc>
        <w:tc>
          <w:tcPr>
            <w:tcW w:w="538" w:type="pct"/>
            <w:shd w:val="clear" w:color="auto" w:fill="auto"/>
            <w:vAlign w:val="center"/>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305</w:t>
            </w:r>
          </w:p>
        </w:tc>
      </w:tr>
      <w:tr w:rsidR="00607BB2" w:rsidRPr="001142EF" w:rsidTr="00701F90">
        <w:trPr>
          <w:trHeight w:val="170"/>
        </w:trPr>
        <w:tc>
          <w:tcPr>
            <w:tcW w:w="453" w:type="pct"/>
          </w:tcPr>
          <w:p w:rsidR="00607BB2" w:rsidRPr="00701F90" w:rsidRDefault="00607BB2" w:rsidP="00420A4C">
            <w:pPr>
              <w:pStyle w:val="aff3"/>
              <w:numPr>
                <w:ilvl w:val="0"/>
                <w:numId w:val="82"/>
              </w:numPr>
              <w:shd w:val="clear" w:color="auto" w:fill="FFFFFF" w:themeFill="background1"/>
              <w:ind w:left="25" w:firstLine="0"/>
              <w:rPr>
                <w:rFonts w:ascii="Arial" w:hAnsi="Arial" w:cs="Arial"/>
                <w:sz w:val="16"/>
                <w:szCs w:val="16"/>
              </w:rPr>
            </w:pPr>
          </w:p>
        </w:tc>
        <w:tc>
          <w:tcPr>
            <w:tcW w:w="451"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2024</w:t>
            </w:r>
          </w:p>
        </w:tc>
        <w:tc>
          <w:tcPr>
            <w:tcW w:w="575"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730</w:t>
            </w:r>
          </w:p>
        </w:tc>
        <w:tc>
          <w:tcPr>
            <w:tcW w:w="465"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III</w:t>
            </w:r>
          </w:p>
        </w:tc>
        <w:tc>
          <w:tcPr>
            <w:tcW w:w="861"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Основное</w:t>
            </w:r>
          </w:p>
        </w:tc>
        <w:tc>
          <w:tcPr>
            <w:tcW w:w="960"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Ввод из бурения ГС</w:t>
            </w:r>
          </w:p>
        </w:tc>
        <w:tc>
          <w:tcPr>
            <w:tcW w:w="697"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9,1</w:t>
            </w:r>
          </w:p>
        </w:tc>
        <w:tc>
          <w:tcPr>
            <w:tcW w:w="538"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850</w:t>
            </w:r>
          </w:p>
        </w:tc>
      </w:tr>
      <w:tr w:rsidR="00607BB2" w:rsidRPr="001142EF" w:rsidTr="00701F90">
        <w:trPr>
          <w:trHeight w:val="170"/>
        </w:trPr>
        <w:tc>
          <w:tcPr>
            <w:tcW w:w="453" w:type="pct"/>
          </w:tcPr>
          <w:p w:rsidR="00607BB2" w:rsidRPr="00701F90" w:rsidRDefault="00607BB2" w:rsidP="00420A4C">
            <w:pPr>
              <w:pStyle w:val="aff3"/>
              <w:numPr>
                <w:ilvl w:val="0"/>
                <w:numId w:val="82"/>
              </w:numPr>
              <w:shd w:val="clear" w:color="auto" w:fill="FFFFFF" w:themeFill="background1"/>
              <w:ind w:left="25" w:firstLine="0"/>
              <w:rPr>
                <w:rFonts w:ascii="Arial" w:hAnsi="Arial" w:cs="Arial"/>
                <w:sz w:val="16"/>
                <w:szCs w:val="16"/>
              </w:rPr>
            </w:pPr>
          </w:p>
        </w:tc>
        <w:tc>
          <w:tcPr>
            <w:tcW w:w="451"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2025</w:t>
            </w:r>
          </w:p>
        </w:tc>
        <w:tc>
          <w:tcPr>
            <w:tcW w:w="575"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731</w:t>
            </w:r>
          </w:p>
        </w:tc>
        <w:tc>
          <w:tcPr>
            <w:tcW w:w="465"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III</w:t>
            </w:r>
          </w:p>
        </w:tc>
        <w:tc>
          <w:tcPr>
            <w:tcW w:w="861"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Основное</w:t>
            </w:r>
          </w:p>
        </w:tc>
        <w:tc>
          <w:tcPr>
            <w:tcW w:w="960"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Ввод из бурения ГС</w:t>
            </w:r>
          </w:p>
        </w:tc>
        <w:tc>
          <w:tcPr>
            <w:tcW w:w="697"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10,1</w:t>
            </w:r>
          </w:p>
        </w:tc>
        <w:tc>
          <w:tcPr>
            <w:tcW w:w="538" w:type="pct"/>
            <w:shd w:val="clear" w:color="auto" w:fill="auto"/>
            <w:vAlign w:val="center"/>
            <w:hideMark/>
          </w:tcPr>
          <w:p w:rsidR="00607BB2" w:rsidRPr="00607BB2" w:rsidRDefault="00073129" w:rsidP="00342E18">
            <w:pPr>
              <w:shd w:val="clear" w:color="auto" w:fill="FFFFFF" w:themeFill="background1"/>
              <w:jc w:val="center"/>
              <w:rPr>
                <w:rFonts w:ascii="Arial" w:hAnsi="Arial" w:cs="Arial"/>
                <w:sz w:val="16"/>
                <w:szCs w:val="16"/>
              </w:rPr>
            </w:pPr>
            <w:r>
              <w:rPr>
                <w:rFonts w:ascii="Arial" w:hAnsi="Arial" w:cs="Arial"/>
                <w:sz w:val="16"/>
                <w:szCs w:val="16"/>
              </w:rPr>
              <w:t>718,84</w:t>
            </w:r>
          </w:p>
        </w:tc>
      </w:tr>
      <w:tr w:rsidR="00607BB2" w:rsidRPr="001142EF" w:rsidTr="00701F90">
        <w:trPr>
          <w:trHeight w:val="170"/>
        </w:trPr>
        <w:tc>
          <w:tcPr>
            <w:tcW w:w="453" w:type="pct"/>
          </w:tcPr>
          <w:p w:rsidR="00607BB2" w:rsidRPr="00701F90" w:rsidRDefault="00607BB2" w:rsidP="00420A4C">
            <w:pPr>
              <w:pStyle w:val="aff3"/>
              <w:numPr>
                <w:ilvl w:val="0"/>
                <w:numId w:val="82"/>
              </w:numPr>
              <w:shd w:val="clear" w:color="auto" w:fill="FFFFFF" w:themeFill="background1"/>
              <w:ind w:left="25" w:firstLine="0"/>
              <w:rPr>
                <w:rFonts w:ascii="Arial" w:hAnsi="Arial" w:cs="Arial"/>
                <w:sz w:val="16"/>
                <w:szCs w:val="16"/>
              </w:rPr>
            </w:pPr>
          </w:p>
        </w:tc>
        <w:tc>
          <w:tcPr>
            <w:tcW w:w="451"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2027</w:t>
            </w:r>
          </w:p>
        </w:tc>
        <w:tc>
          <w:tcPr>
            <w:tcW w:w="575"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733</w:t>
            </w:r>
          </w:p>
        </w:tc>
        <w:tc>
          <w:tcPr>
            <w:tcW w:w="465"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I</w:t>
            </w:r>
          </w:p>
        </w:tc>
        <w:tc>
          <w:tcPr>
            <w:tcW w:w="861"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СЗП</w:t>
            </w:r>
          </w:p>
        </w:tc>
        <w:tc>
          <w:tcPr>
            <w:tcW w:w="960"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Ввод из бурения</w:t>
            </w:r>
          </w:p>
        </w:tc>
        <w:tc>
          <w:tcPr>
            <w:tcW w:w="697"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5</w:t>
            </w:r>
          </w:p>
        </w:tc>
        <w:tc>
          <w:tcPr>
            <w:tcW w:w="538"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305</w:t>
            </w:r>
          </w:p>
        </w:tc>
      </w:tr>
      <w:tr w:rsidR="00607BB2" w:rsidRPr="001142EF" w:rsidTr="00701F90">
        <w:trPr>
          <w:trHeight w:val="170"/>
        </w:trPr>
        <w:tc>
          <w:tcPr>
            <w:tcW w:w="453" w:type="pct"/>
          </w:tcPr>
          <w:p w:rsidR="00607BB2" w:rsidRPr="00701F90" w:rsidRDefault="00607BB2" w:rsidP="00420A4C">
            <w:pPr>
              <w:pStyle w:val="aff3"/>
              <w:numPr>
                <w:ilvl w:val="0"/>
                <w:numId w:val="82"/>
              </w:numPr>
              <w:shd w:val="clear" w:color="auto" w:fill="FFFFFF" w:themeFill="background1"/>
              <w:ind w:left="25" w:firstLine="0"/>
              <w:rPr>
                <w:rFonts w:ascii="Arial" w:hAnsi="Arial" w:cs="Arial"/>
                <w:sz w:val="16"/>
                <w:szCs w:val="16"/>
              </w:rPr>
            </w:pPr>
          </w:p>
        </w:tc>
        <w:tc>
          <w:tcPr>
            <w:tcW w:w="451"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2028</w:t>
            </w:r>
          </w:p>
        </w:tc>
        <w:tc>
          <w:tcPr>
            <w:tcW w:w="575"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734</w:t>
            </w:r>
          </w:p>
        </w:tc>
        <w:tc>
          <w:tcPr>
            <w:tcW w:w="465"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I</w:t>
            </w:r>
          </w:p>
        </w:tc>
        <w:tc>
          <w:tcPr>
            <w:tcW w:w="861"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СЗП</w:t>
            </w:r>
          </w:p>
        </w:tc>
        <w:tc>
          <w:tcPr>
            <w:tcW w:w="960"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Ввод из бурения</w:t>
            </w:r>
          </w:p>
        </w:tc>
        <w:tc>
          <w:tcPr>
            <w:tcW w:w="697"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4,8</w:t>
            </w:r>
          </w:p>
        </w:tc>
        <w:tc>
          <w:tcPr>
            <w:tcW w:w="538"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305</w:t>
            </w:r>
          </w:p>
        </w:tc>
      </w:tr>
      <w:tr w:rsidR="00607BB2" w:rsidRPr="001142EF" w:rsidTr="00701F90">
        <w:trPr>
          <w:trHeight w:val="170"/>
        </w:trPr>
        <w:tc>
          <w:tcPr>
            <w:tcW w:w="453" w:type="pct"/>
          </w:tcPr>
          <w:p w:rsidR="00607BB2" w:rsidRPr="00701F90" w:rsidRDefault="00607BB2" w:rsidP="00420A4C">
            <w:pPr>
              <w:pStyle w:val="aff3"/>
              <w:numPr>
                <w:ilvl w:val="0"/>
                <w:numId w:val="82"/>
              </w:numPr>
              <w:shd w:val="clear" w:color="auto" w:fill="FFFFFF" w:themeFill="background1"/>
              <w:ind w:left="25" w:firstLine="0"/>
              <w:rPr>
                <w:rFonts w:ascii="Arial" w:hAnsi="Arial" w:cs="Arial"/>
                <w:sz w:val="16"/>
                <w:szCs w:val="16"/>
              </w:rPr>
            </w:pPr>
          </w:p>
        </w:tc>
        <w:tc>
          <w:tcPr>
            <w:tcW w:w="451"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2029</w:t>
            </w:r>
          </w:p>
        </w:tc>
        <w:tc>
          <w:tcPr>
            <w:tcW w:w="575"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738</w:t>
            </w:r>
          </w:p>
        </w:tc>
        <w:tc>
          <w:tcPr>
            <w:tcW w:w="465"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I</w:t>
            </w:r>
          </w:p>
        </w:tc>
        <w:tc>
          <w:tcPr>
            <w:tcW w:w="861"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СЗП</w:t>
            </w:r>
          </w:p>
        </w:tc>
        <w:tc>
          <w:tcPr>
            <w:tcW w:w="960"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Ввод из бурения</w:t>
            </w:r>
          </w:p>
        </w:tc>
        <w:tc>
          <w:tcPr>
            <w:tcW w:w="697"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4,5</w:t>
            </w:r>
          </w:p>
        </w:tc>
        <w:tc>
          <w:tcPr>
            <w:tcW w:w="538"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305</w:t>
            </w:r>
          </w:p>
        </w:tc>
      </w:tr>
      <w:tr w:rsidR="00607BB2" w:rsidRPr="001142EF" w:rsidTr="00701F90">
        <w:trPr>
          <w:trHeight w:val="170"/>
        </w:trPr>
        <w:tc>
          <w:tcPr>
            <w:tcW w:w="453" w:type="pct"/>
          </w:tcPr>
          <w:p w:rsidR="00607BB2" w:rsidRPr="00701F90" w:rsidRDefault="00607BB2" w:rsidP="00420A4C">
            <w:pPr>
              <w:pStyle w:val="aff3"/>
              <w:numPr>
                <w:ilvl w:val="0"/>
                <w:numId w:val="82"/>
              </w:numPr>
              <w:shd w:val="clear" w:color="auto" w:fill="FFFFFF" w:themeFill="background1"/>
              <w:ind w:left="25" w:firstLine="0"/>
              <w:rPr>
                <w:rFonts w:ascii="Arial" w:hAnsi="Arial" w:cs="Arial"/>
                <w:sz w:val="16"/>
                <w:szCs w:val="16"/>
              </w:rPr>
            </w:pPr>
          </w:p>
        </w:tc>
        <w:tc>
          <w:tcPr>
            <w:tcW w:w="451"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2033</w:t>
            </w:r>
          </w:p>
        </w:tc>
        <w:tc>
          <w:tcPr>
            <w:tcW w:w="575"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737</w:t>
            </w:r>
          </w:p>
        </w:tc>
        <w:tc>
          <w:tcPr>
            <w:tcW w:w="465"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II</w:t>
            </w:r>
          </w:p>
        </w:tc>
        <w:tc>
          <w:tcPr>
            <w:tcW w:w="861"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СЗП</w:t>
            </w:r>
          </w:p>
        </w:tc>
        <w:tc>
          <w:tcPr>
            <w:tcW w:w="960"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Ввод из бурения</w:t>
            </w:r>
          </w:p>
        </w:tc>
        <w:tc>
          <w:tcPr>
            <w:tcW w:w="697"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5</w:t>
            </w:r>
          </w:p>
        </w:tc>
        <w:tc>
          <w:tcPr>
            <w:tcW w:w="538"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305</w:t>
            </w:r>
          </w:p>
        </w:tc>
      </w:tr>
      <w:tr w:rsidR="00607BB2" w:rsidRPr="001142EF" w:rsidTr="00701F90">
        <w:trPr>
          <w:trHeight w:val="170"/>
        </w:trPr>
        <w:tc>
          <w:tcPr>
            <w:tcW w:w="453" w:type="pct"/>
          </w:tcPr>
          <w:p w:rsidR="00607BB2" w:rsidRPr="00701F90" w:rsidRDefault="00607BB2" w:rsidP="00420A4C">
            <w:pPr>
              <w:pStyle w:val="aff3"/>
              <w:numPr>
                <w:ilvl w:val="0"/>
                <w:numId w:val="82"/>
              </w:numPr>
              <w:shd w:val="clear" w:color="auto" w:fill="FFFFFF" w:themeFill="background1"/>
              <w:ind w:left="25" w:firstLine="0"/>
              <w:rPr>
                <w:rFonts w:ascii="Arial" w:hAnsi="Arial" w:cs="Arial"/>
                <w:sz w:val="16"/>
                <w:szCs w:val="16"/>
              </w:rPr>
            </w:pPr>
          </w:p>
        </w:tc>
        <w:tc>
          <w:tcPr>
            <w:tcW w:w="451"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2029</w:t>
            </w:r>
          </w:p>
        </w:tc>
        <w:tc>
          <w:tcPr>
            <w:tcW w:w="575"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742</w:t>
            </w:r>
          </w:p>
        </w:tc>
        <w:tc>
          <w:tcPr>
            <w:tcW w:w="465"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II</w:t>
            </w:r>
          </w:p>
        </w:tc>
        <w:tc>
          <w:tcPr>
            <w:tcW w:w="861"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СЗП</w:t>
            </w:r>
          </w:p>
        </w:tc>
        <w:tc>
          <w:tcPr>
            <w:tcW w:w="960"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Ввод из бурения</w:t>
            </w:r>
          </w:p>
        </w:tc>
        <w:tc>
          <w:tcPr>
            <w:tcW w:w="697"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5</w:t>
            </w:r>
          </w:p>
        </w:tc>
        <w:tc>
          <w:tcPr>
            <w:tcW w:w="538"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305</w:t>
            </w:r>
          </w:p>
        </w:tc>
      </w:tr>
      <w:tr w:rsidR="00607BB2" w:rsidRPr="001142EF" w:rsidTr="00701F90">
        <w:trPr>
          <w:trHeight w:val="170"/>
        </w:trPr>
        <w:tc>
          <w:tcPr>
            <w:tcW w:w="453" w:type="pct"/>
          </w:tcPr>
          <w:p w:rsidR="00607BB2" w:rsidRPr="00701F90" w:rsidRDefault="00607BB2" w:rsidP="00420A4C">
            <w:pPr>
              <w:pStyle w:val="aff3"/>
              <w:numPr>
                <w:ilvl w:val="0"/>
                <w:numId w:val="82"/>
              </w:numPr>
              <w:shd w:val="clear" w:color="auto" w:fill="FFFFFF" w:themeFill="background1"/>
              <w:ind w:left="25" w:firstLine="0"/>
              <w:rPr>
                <w:rFonts w:ascii="Arial" w:hAnsi="Arial" w:cs="Arial"/>
                <w:sz w:val="16"/>
                <w:szCs w:val="16"/>
              </w:rPr>
            </w:pPr>
          </w:p>
        </w:tc>
        <w:tc>
          <w:tcPr>
            <w:tcW w:w="451"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2031</w:t>
            </w:r>
          </w:p>
        </w:tc>
        <w:tc>
          <w:tcPr>
            <w:tcW w:w="575"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735</w:t>
            </w:r>
          </w:p>
        </w:tc>
        <w:tc>
          <w:tcPr>
            <w:tcW w:w="465"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II</w:t>
            </w:r>
          </w:p>
        </w:tc>
        <w:tc>
          <w:tcPr>
            <w:tcW w:w="861"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СЗП</w:t>
            </w:r>
          </w:p>
        </w:tc>
        <w:tc>
          <w:tcPr>
            <w:tcW w:w="960"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Ввод из бурения</w:t>
            </w:r>
          </w:p>
        </w:tc>
        <w:tc>
          <w:tcPr>
            <w:tcW w:w="697"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4,9</w:t>
            </w:r>
          </w:p>
        </w:tc>
        <w:tc>
          <w:tcPr>
            <w:tcW w:w="538"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305</w:t>
            </w:r>
          </w:p>
        </w:tc>
      </w:tr>
      <w:tr w:rsidR="00607BB2" w:rsidRPr="001142EF" w:rsidTr="00701F90">
        <w:trPr>
          <w:trHeight w:val="170"/>
        </w:trPr>
        <w:tc>
          <w:tcPr>
            <w:tcW w:w="453" w:type="pct"/>
          </w:tcPr>
          <w:p w:rsidR="00607BB2" w:rsidRPr="00701F90" w:rsidRDefault="00607BB2" w:rsidP="00420A4C">
            <w:pPr>
              <w:pStyle w:val="aff3"/>
              <w:numPr>
                <w:ilvl w:val="0"/>
                <w:numId w:val="82"/>
              </w:numPr>
              <w:shd w:val="clear" w:color="auto" w:fill="FFFFFF" w:themeFill="background1"/>
              <w:ind w:left="25" w:firstLine="0"/>
              <w:rPr>
                <w:rFonts w:ascii="Arial" w:hAnsi="Arial" w:cs="Arial"/>
                <w:sz w:val="16"/>
                <w:szCs w:val="16"/>
              </w:rPr>
            </w:pPr>
          </w:p>
        </w:tc>
        <w:tc>
          <w:tcPr>
            <w:tcW w:w="451"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2029</w:t>
            </w:r>
          </w:p>
        </w:tc>
        <w:tc>
          <w:tcPr>
            <w:tcW w:w="575"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741</w:t>
            </w:r>
          </w:p>
        </w:tc>
        <w:tc>
          <w:tcPr>
            <w:tcW w:w="465"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II</w:t>
            </w:r>
          </w:p>
        </w:tc>
        <w:tc>
          <w:tcPr>
            <w:tcW w:w="861"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СЗП</w:t>
            </w:r>
          </w:p>
        </w:tc>
        <w:tc>
          <w:tcPr>
            <w:tcW w:w="960"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Ввод из бурения</w:t>
            </w:r>
          </w:p>
        </w:tc>
        <w:tc>
          <w:tcPr>
            <w:tcW w:w="697"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4,8</w:t>
            </w:r>
          </w:p>
        </w:tc>
        <w:tc>
          <w:tcPr>
            <w:tcW w:w="538"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305</w:t>
            </w:r>
          </w:p>
        </w:tc>
      </w:tr>
      <w:tr w:rsidR="00607BB2" w:rsidRPr="001142EF" w:rsidTr="00701F90">
        <w:trPr>
          <w:trHeight w:val="170"/>
        </w:trPr>
        <w:tc>
          <w:tcPr>
            <w:tcW w:w="453" w:type="pct"/>
          </w:tcPr>
          <w:p w:rsidR="00607BB2" w:rsidRPr="00701F90" w:rsidRDefault="00607BB2" w:rsidP="00420A4C">
            <w:pPr>
              <w:pStyle w:val="aff3"/>
              <w:numPr>
                <w:ilvl w:val="0"/>
                <w:numId w:val="82"/>
              </w:numPr>
              <w:shd w:val="clear" w:color="auto" w:fill="FFFFFF" w:themeFill="background1"/>
              <w:ind w:left="25" w:firstLine="0"/>
              <w:rPr>
                <w:rFonts w:ascii="Arial" w:hAnsi="Arial" w:cs="Arial"/>
                <w:sz w:val="16"/>
                <w:szCs w:val="16"/>
              </w:rPr>
            </w:pPr>
          </w:p>
        </w:tc>
        <w:tc>
          <w:tcPr>
            <w:tcW w:w="451"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2033</w:t>
            </w:r>
          </w:p>
        </w:tc>
        <w:tc>
          <w:tcPr>
            <w:tcW w:w="575"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736</w:t>
            </w:r>
          </w:p>
        </w:tc>
        <w:tc>
          <w:tcPr>
            <w:tcW w:w="465"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II</w:t>
            </w:r>
          </w:p>
        </w:tc>
        <w:tc>
          <w:tcPr>
            <w:tcW w:w="861"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СЗП</w:t>
            </w:r>
          </w:p>
        </w:tc>
        <w:tc>
          <w:tcPr>
            <w:tcW w:w="960"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Ввод из бурения</w:t>
            </w:r>
          </w:p>
        </w:tc>
        <w:tc>
          <w:tcPr>
            <w:tcW w:w="697"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5</w:t>
            </w:r>
          </w:p>
        </w:tc>
        <w:tc>
          <w:tcPr>
            <w:tcW w:w="538"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305</w:t>
            </w:r>
          </w:p>
        </w:tc>
      </w:tr>
      <w:tr w:rsidR="00607BB2" w:rsidRPr="001142EF" w:rsidTr="00701F90">
        <w:trPr>
          <w:trHeight w:val="170"/>
        </w:trPr>
        <w:tc>
          <w:tcPr>
            <w:tcW w:w="453" w:type="pct"/>
          </w:tcPr>
          <w:p w:rsidR="00607BB2" w:rsidRPr="00701F90" w:rsidRDefault="00607BB2" w:rsidP="00420A4C">
            <w:pPr>
              <w:pStyle w:val="aff3"/>
              <w:numPr>
                <w:ilvl w:val="0"/>
                <w:numId w:val="82"/>
              </w:numPr>
              <w:shd w:val="clear" w:color="auto" w:fill="FFFFFF" w:themeFill="background1"/>
              <w:ind w:left="25" w:firstLine="0"/>
              <w:rPr>
                <w:rFonts w:ascii="Arial" w:hAnsi="Arial" w:cs="Arial"/>
                <w:sz w:val="16"/>
                <w:szCs w:val="16"/>
              </w:rPr>
            </w:pPr>
          </w:p>
        </w:tc>
        <w:tc>
          <w:tcPr>
            <w:tcW w:w="451"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2026</w:t>
            </w:r>
          </w:p>
        </w:tc>
        <w:tc>
          <w:tcPr>
            <w:tcW w:w="575"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728</w:t>
            </w:r>
          </w:p>
        </w:tc>
        <w:tc>
          <w:tcPr>
            <w:tcW w:w="465"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III</w:t>
            </w:r>
          </w:p>
        </w:tc>
        <w:tc>
          <w:tcPr>
            <w:tcW w:w="861"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СЗП</w:t>
            </w:r>
          </w:p>
        </w:tc>
        <w:tc>
          <w:tcPr>
            <w:tcW w:w="960"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Ввод из бурения</w:t>
            </w:r>
          </w:p>
        </w:tc>
        <w:tc>
          <w:tcPr>
            <w:tcW w:w="697"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4,9</w:t>
            </w:r>
          </w:p>
        </w:tc>
        <w:tc>
          <w:tcPr>
            <w:tcW w:w="538"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450</w:t>
            </w:r>
          </w:p>
        </w:tc>
      </w:tr>
      <w:tr w:rsidR="00607BB2" w:rsidRPr="001142EF" w:rsidTr="00701F90">
        <w:trPr>
          <w:trHeight w:val="170"/>
        </w:trPr>
        <w:tc>
          <w:tcPr>
            <w:tcW w:w="453" w:type="pct"/>
          </w:tcPr>
          <w:p w:rsidR="00607BB2" w:rsidRPr="00701F90" w:rsidRDefault="00607BB2" w:rsidP="00420A4C">
            <w:pPr>
              <w:pStyle w:val="aff3"/>
              <w:numPr>
                <w:ilvl w:val="0"/>
                <w:numId w:val="82"/>
              </w:numPr>
              <w:shd w:val="clear" w:color="auto" w:fill="FFFFFF" w:themeFill="background1"/>
              <w:ind w:left="25" w:firstLine="0"/>
              <w:rPr>
                <w:rFonts w:ascii="Arial" w:hAnsi="Arial" w:cs="Arial"/>
                <w:sz w:val="16"/>
                <w:szCs w:val="16"/>
              </w:rPr>
            </w:pPr>
          </w:p>
        </w:tc>
        <w:tc>
          <w:tcPr>
            <w:tcW w:w="451"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2029</w:t>
            </w:r>
          </w:p>
        </w:tc>
        <w:tc>
          <w:tcPr>
            <w:tcW w:w="575"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732</w:t>
            </w:r>
          </w:p>
        </w:tc>
        <w:tc>
          <w:tcPr>
            <w:tcW w:w="465"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III</w:t>
            </w:r>
          </w:p>
        </w:tc>
        <w:tc>
          <w:tcPr>
            <w:tcW w:w="861"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СЗП</w:t>
            </w:r>
          </w:p>
        </w:tc>
        <w:tc>
          <w:tcPr>
            <w:tcW w:w="960"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Ввод из бурения</w:t>
            </w:r>
          </w:p>
        </w:tc>
        <w:tc>
          <w:tcPr>
            <w:tcW w:w="697"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5</w:t>
            </w:r>
          </w:p>
        </w:tc>
        <w:tc>
          <w:tcPr>
            <w:tcW w:w="538"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450</w:t>
            </w:r>
          </w:p>
        </w:tc>
      </w:tr>
      <w:tr w:rsidR="00607BB2" w:rsidRPr="001142EF" w:rsidTr="00701F90">
        <w:trPr>
          <w:trHeight w:val="170"/>
        </w:trPr>
        <w:tc>
          <w:tcPr>
            <w:tcW w:w="453" w:type="pct"/>
          </w:tcPr>
          <w:p w:rsidR="00607BB2" w:rsidRPr="00701F90" w:rsidRDefault="00607BB2" w:rsidP="00420A4C">
            <w:pPr>
              <w:pStyle w:val="aff3"/>
              <w:numPr>
                <w:ilvl w:val="0"/>
                <w:numId w:val="82"/>
              </w:numPr>
              <w:shd w:val="clear" w:color="auto" w:fill="FFFFFF" w:themeFill="background1"/>
              <w:ind w:left="25" w:firstLine="0"/>
              <w:rPr>
                <w:rFonts w:ascii="Arial" w:hAnsi="Arial" w:cs="Arial"/>
                <w:sz w:val="16"/>
                <w:szCs w:val="16"/>
              </w:rPr>
            </w:pPr>
          </w:p>
        </w:tc>
        <w:tc>
          <w:tcPr>
            <w:tcW w:w="451"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2030</w:t>
            </w:r>
          </w:p>
        </w:tc>
        <w:tc>
          <w:tcPr>
            <w:tcW w:w="575"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727</w:t>
            </w:r>
          </w:p>
        </w:tc>
        <w:tc>
          <w:tcPr>
            <w:tcW w:w="465"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III</w:t>
            </w:r>
          </w:p>
        </w:tc>
        <w:tc>
          <w:tcPr>
            <w:tcW w:w="861"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СЗП</w:t>
            </w:r>
          </w:p>
        </w:tc>
        <w:tc>
          <w:tcPr>
            <w:tcW w:w="960"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Ввод из бурения</w:t>
            </w:r>
          </w:p>
        </w:tc>
        <w:tc>
          <w:tcPr>
            <w:tcW w:w="697"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4,7</w:t>
            </w:r>
          </w:p>
        </w:tc>
        <w:tc>
          <w:tcPr>
            <w:tcW w:w="538"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450</w:t>
            </w:r>
          </w:p>
        </w:tc>
      </w:tr>
      <w:tr w:rsidR="00607BB2" w:rsidRPr="001142EF" w:rsidTr="00701F90">
        <w:trPr>
          <w:trHeight w:val="170"/>
        </w:trPr>
        <w:tc>
          <w:tcPr>
            <w:tcW w:w="453" w:type="pct"/>
          </w:tcPr>
          <w:p w:rsidR="00607BB2" w:rsidRPr="00701F90" w:rsidRDefault="00607BB2" w:rsidP="00420A4C">
            <w:pPr>
              <w:pStyle w:val="aff3"/>
              <w:numPr>
                <w:ilvl w:val="0"/>
                <w:numId w:val="82"/>
              </w:numPr>
              <w:shd w:val="clear" w:color="auto" w:fill="FFFFFF" w:themeFill="background1"/>
              <w:ind w:left="25" w:firstLine="0"/>
              <w:rPr>
                <w:rFonts w:ascii="Arial" w:hAnsi="Arial" w:cs="Arial"/>
                <w:sz w:val="16"/>
                <w:szCs w:val="16"/>
              </w:rPr>
            </w:pPr>
          </w:p>
        </w:tc>
        <w:tc>
          <w:tcPr>
            <w:tcW w:w="451"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2031</w:t>
            </w:r>
          </w:p>
        </w:tc>
        <w:tc>
          <w:tcPr>
            <w:tcW w:w="575"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725</w:t>
            </w:r>
          </w:p>
        </w:tc>
        <w:tc>
          <w:tcPr>
            <w:tcW w:w="465"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III</w:t>
            </w:r>
          </w:p>
        </w:tc>
        <w:tc>
          <w:tcPr>
            <w:tcW w:w="861"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СЗП</w:t>
            </w:r>
          </w:p>
        </w:tc>
        <w:tc>
          <w:tcPr>
            <w:tcW w:w="960"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Ввод из бурения</w:t>
            </w:r>
          </w:p>
        </w:tc>
        <w:tc>
          <w:tcPr>
            <w:tcW w:w="697"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5</w:t>
            </w:r>
          </w:p>
        </w:tc>
        <w:tc>
          <w:tcPr>
            <w:tcW w:w="538"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450</w:t>
            </w:r>
          </w:p>
        </w:tc>
      </w:tr>
      <w:tr w:rsidR="00607BB2" w:rsidRPr="001142EF" w:rsidTr="00701F90">
        <w:trPr>
          <w:trHeight w:val="170"/>
        </w:trPr>
        <w:tc>
          <w:tcPr>
            <w:tcW w:w="453" w:type="pct"/>
          </w:tcPr>
          <w:p w:rsidR="00607BB2" w:rsidRPr="00701F90" w:rsidRDefault="00607BB2" w:rsidP="00420A4C">
            <w:pPr>
              <w:pStyle w:val="aff3"/>
              <w:numPr>
                <w:ilvl w:val="0"/>
                <w:numId w:val="82"/>
              </w:numPr>
              <w:shd w:val="clear" w:color="auto" w:fill="FFFFFF" w:themeFill="background1"/>
              <w:ind w:left="25" w:firstLine="0"/>
              <w:rPr>
                <w:rFonts w:ascii="Arial" w:hAnsi="Arial" w:cs="Arial"/>
                <w:sz w:val="16"/>
                <w:szCs w:val="16"/>
              </w:rPr>
            </w:pPr>
          </w:p>
        </w:tc>
        <w:tc>
          <w:tcPr>
            <w:tcW w:w="451"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2032</w:t>
            </w:r>
          </w:p>
        </w:tc>
        <w:tc>
          <w:tcPr>
            <w:tcW w:w="575"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729</w:t>
            </w:r>
          </w:p>
        </w:tc>
        <w:tc>
          <w:tcPr>
            <w:tcW w:w="465"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III</w:t>
            </w:r>
          </w:p>
        </w:tc>
        <w:tc>
          <w:tcPr>
            <w:tcW w:w="861"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СЗП</w:t>
            </w:r>
          </w:p>
        </w:tc>
        <w:tc>
          <w:tcPr>
            <w:tcW w:w="960"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Ввод из бурения</w:t>
            </w:r>
          </w:p>
        </w:tc>
        <w:tc>
          <w:tcPr>
            <w:tcW w:w="697"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5,1</w:t>
            </w:r>
          </w:p>
        </w:tc>
        <w:tc>
          <w:tcPr>
            <w:tcW w:w="538"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450</w:t>
            </w:r>
          </w:p>
        </w:tc>
      </w:tr>
      <w:tr w:rsidR="00607BB2" w:rsidRPr="001142EF" w:rsidTr="00701F90">
        <w:trPr>
          <w:trHeight w:val="170"/>
        </w:trPr>
        <w:tc>
          <w:tcPr>
            <w:tcW w:w="453" w:type="pct"/>
          </w:tcPr>
          <w:p w:rsidR="00607BB2" w:rsidRPr="00701F90" w:rsidRDefault="00607BB2" w:rsidP="00420A4C">
            <w:pPr>
              <w:pStyle w:val="aff3"/>
              <w:numPr>
                <w:ilvl w:val="0"/>
                <w:numId w:val="82"/>
              </w:numPr>
              <w:shd w:val="clear" w:color="auto" w:fill="FFFFFF" w:themeFill="background1"/>
              <w:ind w:left="25" w:firstLine="0"/>
              <w:rPr>
                <w:rFonts w:ascii="Arial" w:hAnsi="Arial" w:cs="Arial"/>
                <w:sz w:val="16"/>
                <w:szCs w:val="16"/>
              </w:rPr>
            </w:pPr>
          </w:p>
        </w:tc>
        <w:tc>
          <w:tcPr>
            <w:tcW w:w="451"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2033</w:t>
            </w:r>
          </w:p>
        </w:tc>
        <w:tc>
          <w:tcPr>
            <w:tcW w:w="575"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730</w:t>
            </w:r>
          </w:p>
        </w:tc>
        <w:tc>
          <w:tcPr>
            <w:tcW w:w="465"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III</w:t>
            </w:r>
          </w:p>
        </w:tc>
        <w:tc>
          <w:tcPr>
            <w:tcW w:w="861"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СЗП</w:t>
            </w:r>
          </w:p>
        </w:tc>
        <w:tc>
          <w:tcPr>
            <w:tcW w:w="960"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Ввод из бурения</w:t>
            </w:r>
          </w:p>
        </w:tc>
        <w:tc>
          <w:tcPr>
            <w:tcW w:w="697"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5</w:t>
            </w:r>
          </w:p>
        </w:tc>
        <w:tc>
          <w:tcPr>
            <w:tcW w:w="538"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450</w:t>
            </w:r>
          </w:p>
        </w:tc>
      </w:tr>
      <w:tr w:rsidR="00607BB2" w:rsidRPr="001142EF" w:rsidTr="00701F90">
        <w:trPr>
          <w:trHeight w:val="170"/>
        </w:trPr>
        <w:tc>
          <w:tcPr>
            <w:tcW w:w="453" w:type="pct"/>
          </w:tcPr>
          <w:p w:rsidR="00607BB2" w:rsidRPr="00701F90" w:rsidRDefault="00607BB2" w:rsidP="00420A4C">
            <w:pPr>
              <w:pStyle w:val="aff3"/>
              <w:numPr>
                <w:ilvl w:val="0"/>
                <w:numId w:val="82"/>
              </w:numPr>
              <w:shd w:val="clear" w:color="auto" w:fill="FFFFFF" w:themeFill="background1"/>
              <w:ind w:left="25" w:firstLine="0"/>
              <w:rPr>
                <w:rFonts w:ascii="Arial" w:hAnsi="Arial" w:cs="Arial"/>
                <w:sz w:val="16"/>
                <w:szCs w:val="16"/>
              </w:rPr>
            </w:pPr>
          </w:p>
        </w:tc>
        <w:tc>
          <w:tcPr>
            <w:tcW w:w="451"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2028</w:t>
            </w:r>
          </w:p>
        </w:tc>
        <w:tc>
          <w:tcPr>
            <w:tcW w:w="575"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739</w:t>
            </w:r>
          </w:p>
        </w:tc>
        <w:tc>
          <w:tcPr>
            <w:tcW w:w="465"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IV</w:t>
            </w:r>
          </w:p>
        </w:tc>
        <w:tc>
          <w:tcPr>
            <w:tcW w:w="861"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СЗП</w:t>
            </w:r>
          </w:p>
        </w:tc>
        <w:tc>
          <w:tcPr>
            <w:tcW w:w="960"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Ввод из бурения</w:t>
            </w:r>
          </w:p>
        </w:tc>
        <w:tc>
          <w:tcPr>
            <w:tcW w:w="697"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4</w:t>
            </w:r>
          </w:p>
        </w:tc>
        <w:tc>
          <w:tcPr>
            <w:tcW w:w="538" w:type="pct"/>
            <w:shd w:val="clear" w:color="auto" w:fill="auto"/>
            <w:vAlign w:val="center"/>
            <w:hideMark/>
          </w:tcPr>
          <w:p w:rsidR="00607BB2" w:rsidRPr="00421321" w:rsidRDefault="00607BB2" w:rsidP="00342E18">
            <w:pPr>
              <w:shd w:val="clear" w:color="auto" w:fill="FFFFFF" w:themeFill="background1"/>
              <w:jc w:val="center"/>
              <w:rPr>
                <w:rFonts w:ascii="Arial" w:hAnsi="Arial" w:cs="Arial"/>
                <w:sz w:val="16"/>
                <w:szCs w:val="16"/>
                <w:lang w:val="kk-KZ"/>
              </w:rPr>
            </w:pPr>
            <w:r w:rsidRPr="00607BB2">
              <w:rPr>
                <w:rFonts w:ascii="Arial" w:hAnsi="Arial" w:cs="Arial"/>
                <w:sz w:val="16"/>
                <w:szCs w:val="16"/>
              </w:rPr>
              <w:t>650</w:t>
            </w:r>
          </w:p>
        </w:tc>
      </w:tr>
      <w:tr w:rsidR="00607BB2" w:rsidRPr="001142EF" w:rsidTr="00701F90">
        <w:trPr>
          <w:trHeight w:val="170"/>
        </w:trPr>
        <w:tc>
          <w:tcPr>
            <w:tcW w:w="453" w:type="pct"/>
          </w:tcPr>
          <w:p w:rsidR="00607BB2" w:rsidRPr="00701F90" w:rsidRDefault="00607BB2" w:rsidP="00420A4C">
            <w:pPr>
              <w:pStyle w:val="aff3"/>
              <w:numPr>
                <w:ilvl w:val="0"/>
                <w:numId w:val="82"/>
              </w:numPr>
              <w:shd w:val="clear" w:color="auto" w:fill="FFFFFF" w:themeFill="background1"/>
              <w:ind w:left="25" w:firstLine="0"/>
              <w:rPr>
                <w:rFonts w:ascii="Arial" w:hAnsi="Arial" w:cs="Arial"/>
                <w:sz w:val="16"/>
                <w:szCs w:val="16"/>
              </w:rPr>
            </w:pPr>
          </w:p>
        </w:tc>
        <w:tc>
          <w:tcPr>
            <w:tcW w:w="451"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2028</w:t>
            </w:r>
          </w:p>
        </w:tc>
        <w:tc>
          <w:tcPr>
            <w:tcW w:w="575"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743</w:t>
            </w:r>
          </w:p>
        </w:tc>
        <w:tc>
          <w:tcPr>
            <w:tcW w:w="465"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V</w:t>
            </w:r>
          </w:p>
        </w:tc>
        <w:tc>
          <w:tcPr>
            <w:tcW w:w="861"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СЗП</w:t>
            </w:r>
          </w:p>
        </w:tc>
        <w:tc>
          <w:tcPr>
            <w:tcW w:w="960"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Ввод из бурения</w:t>
            </w:r>
          </w:p>
        </w:tc>
        <w:tc>
          <w:tcPr>
            <w:tcW w:w="697"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5</w:t>
            </w:r>
          </w:p>
        </w:tc>
        <w:tc>
          <w:tcPr>
            <w:tcW w:w="538"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1000</w:t>
            </w:r>
          </w:p>
        </w:tc>
      </w:tr>
      <w:tr w:rsidR="00607BB2" w:rsidRPr="001142EF" w:rsidTr="00701F90">
        <w:trPr>
          <w:trHeight w:val="170"/>
        </w:trPr>
        <w:tc>
          <w:tcPr>
            <w:tcW w:w="453" w:type="pct"/>
          </w:tcPr>
          <w:p w:rsidR="00607BB2" w:rsidRPr="00701F90" w:rsidRDefault="00607BB2" w:rsidP="00420A4C">
            <w:pPr>
              <w:pStyle w:val="aff3"/>
              <w:numPr>
                <w:ilvl w:val="0"/>
                <w:numId w:val="82"/>
              </w:numPr>
              <w:shd w:val="clear" w:color="auto" w:fill="FFFFFF" w:themeFill="background1"/>
              <w:ind w:left="25" w:firstLine="0"/>
              <w:rPr>
                <w:rFonts w:ascii="Arial" w:hAnsi="Arial" w:cs="Arial"/>
                <w:sz w:val="16"/>
                <w:szCs w:val="16"/>
              </w:rPr>
            </w:pPr>
          </w:p>
        </w:tc>
        <w:tc>
          <w:tcPr>
            <w:tcW w:w="451"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2032</w:t>
            </w:r>
          </w:p>
        </w:tc>
        <w:tc>
          <w:tcPr>
            <w:tcW w:w="575"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744</w:t>
            </w:r>
          </w:p>
        </w:tc>
        <w:tc>
          <w:tcPr>
            <w:tcW w:w="465"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V</w:t>
            </w:r>
          </w:p>
        </w:tc>
        <w:tc>
          <w:tcPr>
            <w:tcW w:w="861"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СЗП</w:t>
            </w:r>
          </w:p>
        </w:tc>
        <w:tc>
          <w:tcPr>
            <w:tcW w:w="960"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Ввод из бурения</w:t>
            </w:r>
          </w:p>
        </w:tc>
        <w:tc>
          <w:tcPr>
            <w:tcW w:w="697"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4,8</w:t>
            </w:r>
          </w:p>
        </w:tc>
        <w:tc>
          <w:tcPr>
            <w:tcW w:w="538"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1000</w:t>
            </w:r>
          </w:p>
        </w:tc>
      </w:tr>
      <w:tr w:rsidR="00607BB2" w:rsidRPr="001142EF" w:rsidTr="00701F90">
        <w:trPr>
          <w:trHeight w:val="170"/>
        </w:trPr>
        <w:tc>
          <w:tcPr>
            <w:tcW w:w="453" w:type="pct"/>
          </w:tcPr>
          <w:p w:rsidR="00607BB2" w:rsidRPr="00701F90" w:rsidRDefault="00607BB2" w:rsidP="00420A4C">
            <w:pPr>
              <w:pStyle w:val="aff3"/>
              <w:numPr>
                <w:ilvl w:val="0"/>
                <w:numId w:val="82"/>
              </w:numPr>
              <w:shd w:val="clear" w:color="auto" w:fill="FFFFFF" w:themeFill="background1"/>
              <w:ind w:left="25" w:firstLine="0"/>
              <w:rPr>
                <w:rFonts w:ascii="Arial" w:hAnsi="Arial" w:cs="Arial"/>
                <w:sz w:val="16"/>
                <w:szCs w:val="16"/>
              </w:rPr>
            </w:pPr>
          </w:p>
        </w:tc>
        <w:tc>
          <w:tcPr>
            <w:tcW w:w="451"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2033</w:t>
            </w:r>
          </w:p>
        </w:tc>
        <w:tc>
          <w:tcPr>
            <w:tcW w:w="575"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745</w:t>
            </w:r>
          </w:p>
        </w:tc>
        <w:tc>
          <w:tcPr>
            <w:tcW w:w="465"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V</w:t>
            </w:r>
          </w:p>
        </w:tc>
        <w:tc>
          <w:tcPr>
            <w:tcW w:w="861"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СЗП</w:t>
            </w:r>
          </w:p>
        </w:tc>
        <w:tc>
          <w:tcPr>
            <w:tcW w:w="960"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Ввод из бурения</w:t>
            </w:r>
          </w:p>
        </w:tc>
        <w:tc>
          <w:tcPr>
            <w:tcW w:w="697"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5</w:t>
            </w:r>
          </w:p>
        </w:tc>
        <w:tc>
          <w:tcPr>
            <w:tcW w:w="538" w:type="pct"/>
            <w:shd w:val="clear" w:color="auto" w:fill="auto"/>
            <w:vAlign w:val="center"/>
            <w:hideMark/>
          </w:tcPr>
          <w:p w:rsidR="00607BB2" w:rsidRPr="00607BB2" w:rsidRDefault="00607BB2" w:rsidP="00342E18">
            <w:pPr>
              <w:shd w:val="clear" w:color="auto" w:fill="FFFFFF" w:themeFill="background1"/>
              <w:jc w:val="center"/>
              <w:rPr>
                <w:rFonts w:ascii="Arial" w:hAnsi="Arial" w:cs="Arial"/>
                <w:sz w:val="16"/>
                <w:szCs w:val="16"/>
              </w:rPr>
            </w:pPr>
            <w:r w:rsidRPr="00607BB2">
              <w:rPr>
                <w:rFonts w:ascii="Arial" w:hAnsi="Arial" w:cs="Arial"/>
                <w:sz w:val="16"/>
                <w:szCs w:val="16"/>
              </w:rPr>
              <w:t>1000</w:t>
            </w:r>
          </w:p>
        </w:tc>
      </w:tr>
    </w:tbl>
    <w:p w:rsidR="00FD644B" w:rsidRDefault="00FD644B" w:rsidP="00FD644B">
      <w:pPr>
        <w:ind w:firstLine="708"/>
        <w:jc w:val="both"/>
        <w:rPr>
          <w:rFonts w:ascii="Arial" w:hAnsi="Arial" w:cs="Arial"/>
        </w:rPr>
      </w:pPr>
    </w:p>
    <w:p w:rsidR="00FD644B" w:rsidRPr="00607BB2" w:rsidRDefault="00FD644B" w:rsidP="00FD644B">
      <w:pPr>
        <w:ind w:firstLine="708"/>
        <w:jc w:val="both"/>
        <w:rPr>
          <w:rFonts w:ascii="Arial" w:hAnsi="Arial" w:cs="Arial"/>
        </w:rPr>
      </w:pPr>
      <w:r>
        <w:rPr>
          <w:rFonts w:ascii="Arial" w:hAnsi="Arial" w:cs="Arial"/>
        </w:rPr>
        <w:t>Также п</w:t>
      </w:r>
      <w:r w:rsidRPr="00607BB2">
        <w:rPr>
          <w:rFonts w:ascii="Arial" w:hAnsi="Arial" w:cs="Arial"/>
        </w:rPr>
        <w:t xml:space="preserve">о первому варианту предусматривается бурения </w:t>
      </w:r>
      <w:r>
        <w:rPr>
          <w:rFonts w:ascii="Arial" w:hAnsi="Arial" w:cs="Arial"/>
        </w:rPr>
        <w:t>4 резервных</w:t>
      </w:r>
      <w:r w:rsidRPr="00607BB2">
        <w:rPr>
          <w:rFonts w:ascii="Arial" w:hAnsi="Arial" w:cs="Arial"/>
        </w:rPr>
        <w:t xml:space="preserve"> </w:t>
      </w:r>
      <w:r>
        <w:rPr>
          <w:rFonts w:ascii="Arial" w:hAnsi="Arial" w:cs="Arial"/>
        </w:rPr>
        <w:t xml:space="preserve">добывающих </w:t>
      </w:r>
      <w:r w:rsidRPr="00607BB2">
        <w:rPr>
          <w:rFonts w:ascii="Arial" w:hAnsi="Arial" w:cs="Arial"/>
        </w:rPr>
        <w:t xml:space="preserve">скважин:  </w:t>
      </w:r>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1869"/>
        <w:gridCol w:w="1509"/>
        <w:gridCol w:w="1772"/>
        <w:gridCol w:w="2423"/>
        <w:gridCol w:w="1753"/>
      </w:tblGrid>
      <w:tr w:rsidR="007708DF" w:rsidRPr="00677312" w:rsidTr="00FD644B">
        <w:trPr>
          <w:trHeight w:val="20"/>
        </w:trPr>
        <w:tc>
          <w:tcPr>
            <w:tcW w:w="1002" w:type="pct"/>
            <w:shd w:val="clear" w:color="auto" w:fill="auto"/>
            <w:vAlign w:val="center"/>
            <w:hideMark/>
          </w:tcPr>
          <w:p w:rsidR="007708DF" w:rsidRPr="00677312" w:rsidRDefault="007708DF" w:rsidP="00FD644B">
            <w:pPr>
              <w:jc w:val="center"/>
              <w:rPr>
                <w:rFonts w:ascii="Arial" w:hAnsi="Arial" w:cs="Arial"/>
                <w:b/>
                <w:bCs/>
                <w:color w:val="000000"/>
                <w:sz w:val="16"/>
                <w:szCs w:val="16"/>
              </w:rPr>
            </w:pPr>
            <w:r w:rsidRPr="00677312">
              <w:rPr>
                <w:rFonts w:ascii="Arial" w:hAnsi="Arial" w:cs="Arial"/>
                <w:b/>
                <w:bCs/>
                <w:color w:val="000000"/>
                <w:sz w:val="16"/>
                <w:szCs w:val="16"/>
              </w:rPr>
              <w:t>№ скважина</w:t>
            </w:r>
          </w:p>
        </w:tc>
        <w:tc>
          <w:tcPr>
            <w:tcW w:w="809" w:type="pct"/>
            <w:shd w:val="clear" w:color="auto" w:fill="auto"/>
            <w:vAlign w:val="center"/>
            <w:hideMark/>
          </w:tcPr>
          <w:p w:rsidR="007708DF" w:rsidRPr="00677312" w:rsidRDefault="007708DF" w:rsidP="00FD644B">
            <w:pPr>
              <w:jc w:val="center"/>
              <w:rPr>
                <w:rFonts w:ascii="Arial" w:hAnsi="Arial" w:cs="Arial"/>
                <w:b/>
                <w:bCs/>
                <w:color w:val="000000"/>
                <w:sz w:val="16"/>
                <w:szCs w:val="16"/>
              </w:rPr>
            </w:pPr>
            <w:r w:rsidRPr="00677312">
              <w:rPr>
                <w:rFonts w:ascii="Arial" w:hAnsi="Arial" w:cs="Arial"/>
                <w:b/>
                <w:bCs/>
                <w:color w:val="000000"/>
                <w:sz w:val="16"/>
                <w:szCs w:val="16"/>
              </w:rPr>
              <w:t>Объект</w:t>
            </w:r>
          </w:p>
        </w:tc>
        <w:tc>
          <w:tcPr>
            <w:tcW w:w="950" w:type="pct"/>
            <w:shd w:val="clear" w:color="auto" w:fill="auto"/>
            <w:vAlign w:val="center"/>
            <w:hideMark/>
          </w:tcPr>
          <w:p w:rsidR="007708DF" w:rsidRPr="00677312" w:rsidRDefault="007708DF" w:rsidP="00FD644B">
            <w:pPr>
              <w:jc w:val="center"/>
              <w:rPr>
                <w:rFonts w:ascii="Arial" w:hAnsi="Arial" w:cs="Arial"/>
                <w:b/>
                <w:bCs/>
                <w:color w:val="000000"/>
                <w:sz w:val="16"/>
                <w:szCs w:val="16"/>
              </w:rPr>
            </w:pPr>
            <w:r w:rsidRPr="00677312">
              <w:rPr>
                <w:rFonts w:ascii="Arial" w:hAnsi="Arial" w:cs="Arial"/>
                <w:b/>
                <w:bCs/>
                <w:color w:val="000000"/>
                <w:sz w:val="16"/>
                <w:szCs w:val="16"/>
              </w:rPr>
              <w:t>Поле</w:t>
            </w:r>
          </w:p>
        </w:tc>
        <w:tc>
          <w:tcPr>
            <w:tcW w:w="1299" w:type="pct"/>
            <w:shd w:val="clear" w:color="auto" w:fill="auto"/>
            <w:vAlign w:val="center"/>
            <w:hideMark/>
          </w:tcPr>
          <w:p w:rsidR="007708DF" w:rsidRPr="00677312" w:rsidRDefault="007708DF" w:rsidP="00FD644B">
            <w:pPr>
              <w:jc w:val="center"/>
              <w:rPr>
                <w:rFonts w:ascii="Arial" w:hAnsi="Arial" w:cs="Arial"/>
                <w:b/>
                <w:bCs/>
                <w:color w:val="000000"/>
                <w:sz w:val="16"/>
                <w:szCs w:val="16"/>
              </w:rPr>
            </w:pPr>
            <w:r w:rsidRPr="00677312">
              <w:rPr>
                <w:rFonts w:ascii="Arial" w:hAnsi="Arial" w:cs="Arial"/>
                <w:b/>
                <w:bCs/>
                <w:color w:val="000000"/>
                <w:sz w:val="16"/>
                <w:szCs w:val="16"/>
              </w:rPr>
              <w:t>Вид мероприятии</w:t>
            </w:r>
          </w:p>
        </w:tc>
        <w:tc>
          <w:tcPr>
            <w:tcW w:w="940" w:type="pct"/>
            <w:shd w:val="clear" w:color="auto" w:fill="auto"/>
            <w:vAlign w:val="center"/>
            <w:hideMark/>
          </w:tcPr>
          <w:p w:rsidR="007708DF" w:rsidRPr="00677312" w:rsidRDefault="007708DF" w:rsidP="00FD644B">
            <w:pPr>
              <w:jc w:val="center"/>
              <w:rPr>
                <w:rFonts w:ascii="Arial" w:hAnsi="Arial" w:cs="Arial"/>
                <w:b/>
                <w:bCs/>
                <w:color w:val="000000"/>
                <w:sz w:val="16"/>
                <w:szCs w:val="16"/>
              </w:rPr>
            </w:pPr>
            <w:r w:rsidRPr="00677312">
              <w:rPr>
                <w:rFonts w:ascii="Arial" w:hAnsi="Arial" w:cs="Arial"/>
                <w:b/>
                <w:bCs/>
                <w:color w:val="000000"/>
                <w:sz w:val="16"/>
                <w:szCs w:val="16"/>
              </w:rPr>
              <w:t>Глубина, м</w:t>
            </w:r>
          </w:p>
        </w:tc>
      </w:tr>
      <w:tr w:rsidR="007708DF" w:rsidRPr="00677312" w:rsidTr="00FD644B">
        <w:trPr>
          <w:trHeight w:val="20"/>
        </w:trPr>
        <w:tc>
          <w:tcPr>
            <w:tcW w:w="1002" w:type="pct"/>
            <w:shd w:val="clear" w:color="auto" w:fill="auto"/>
            <w:vAlign w:val="center"/>
            <w:hideMark/>
          </w:tcPr>
          <w:p w:rsidR="007708DF" w:rsidRPr="00677312" w:rsidRDefault="007708DF" w:rsidP="00FD644B">
            <w:pPr>
              <w:jc w:val="center"/>
              <w:rPr>
                <w:rFonts w:ascii="Arial" w:hAnsi="Arial" w:cs="Arial"/>
                <w:color w:val="000000"/>
                <w:sz w:val="16"/>
                <w:szCs w:val="16"/>
              </w:rPr>
            </w:pPr>
            <w:r w:rsidRPr="00677312">
              <w:rPr>
                <w:rFonts w:ascii="Arial" w:hAnsi="Arial" w:cs="Arial"/>
                <w:color w:val="000000"/>
                <w:sz w:val="16"/>
                <w:szCs w:val="16"/>
              </w:rPr>
              <w:t>750</w:t>
            </w:r>
          </w:p>
        </w:tc>
        <w:tc>
          <w:tcPr>
            <w:tcW w:w="809" w:type="pct"/>
            <w:shd w:val="clear" w:color="auto" w:fill="auto"/>
            <w:vAlign w:val="center"/>
            <w:hideMark/>
          </w:tcPr>
          <w:p w:rsidR="007708DF" w:rsidRPr="00677312" w:rsidRDefault="007708DF" w:rsidP="00FD644B">
            <w:pPr>
              <w:jc w:val="center"/>
              <w:rPr>
                <w:rFonts w:ascii="Arial" w:hAnsi="Arial" w:cs="Arial"/>
                <w:color w:val="000000"/>
                <w:sz w:val="16"/>
                <w:szCs w:val="16"/>
              </w:rPr>
            </w:pPr>
            <w:r w:rsidRPr="00677312">
              <w:rPr>
                <w:rFonts w:ascii="Arial" w:hAnsi="Arial" w:cs="Arial"/>
                <w:color w:val="000000"/>
                <w:sz w:val="16"/>
                <w:szCs w:val="16"/>
              </w:rPr>
              <w:t>III</w:t>
            </w:r>
          </w:p>
        </w:tc>
        <w:tc>
          <w:tcPr>
            <w:tcW w:w="950" w:type="pct"/>
            <w:shd w:val="clear" w:color="auto" w:fill="auto"/>
            <w:vAlign w:val="center"/>
            <w:hideMark/>
          </w:tcPr>
          <w:p w:rsidR="007708DF" w:rsidRPr="00677312" w:rsidRDefault="007708DF" w:rsidP="00FD644B">
            <w:pPr>
              <w:jc w:val="center"/>
              <w:rPr>
                <w:rFonts w:ascii="Arial" w:hAnsi="Arial" w:cs="Arial"/>
                <w:color w:val="000000"/>
                <w:sz w:val="16"/>
                <w:szCs w:val="16"/>
              </w:rPr>
            </w:pPr>
            <w:r w:rsidRPr="00677312">
              <w:rPr>
                <w:rFonts w:ascii="Arial" w:hAnsi="Arial" w:cs="Arial"/>
                <w:color w:val="000000"/>
                <w:sz w:val="16"/>
                <w:szCs w:val="16"/>
              </w:rPr>
              <w:t>Основное</w:t>
            </w:r>
          </w:p>
        </w:tc>
        <w:tc>
          <w:tcPr>
            <w:tcW w:w="1299" w:type="pct"/>
            <w:shd w:val="clear" w:color="auto" w:fill="auto"/>
            <w:vAlign w:val="center"/>
            <w:hideMark/>
          </w:tcPr>
          <w:p w:rsidR="007708DF" w:rsidRPr="00677312" w:rsidRDefault="007708DF" w:rsidP="00FD644B">
            <w:pPr>
              <w:jc w:val="center"/>
              <w:rPr>
                <w:rFonts w:ascii="Arial" w:hAnsi="Arial" w:cs="Arial"/>
                <w:color w:val="000000"/>
                <w:sz w:val="16"/>
                <w:szCs w:val="16"/>
              </w:rPr>
            </w:pPr>
            <w:r w:rsidRPr="00677312">
              <w:rPr>
                <w:rFonts w:ascii="Arial" w:hAnsi="Arial" w:cs="Arial"/>
                <w:color w:val="000000"/>
                <w:sz w:val="16"/>
                <w:szCs w:val="16"/>
              </w:rPr>
              <w:t>Ввод из бурения ГС</w:t>
            </w:r>
          </w:p>
        </w:tc>
        <w:tc>
          <w:tcPr>
            <w:tcW w:w="940" w:type="pct"/>
            <w:shd w:val="clear" w:color="auto" w:fill="auto"/>
            <w:vAlign w:val="center"/>
            <w:hideMark/>
          </w:tcPr>
          <w:p w:rsidR="007708DF" w:rsidRPr="00677312" w:rsidRDefault="007708DF" w:rsidP="00FD644B">
            <w:pPr>
              <w:jc w:val="center"/>
              <w:rPr>
                <w:rFonts w:ascii="Arial" w:hAnsi="Arial" w:cs="Arial"/>
                <w:color w:val="000000"/>
                <w:sz w:val="16"/>
                <w:szCs w:val="16"/>
              </w:rPr>
            </w:pPr>
            <w:r w:rsidRPr="00677312">
              <w:rPr>
                <w:rFonts w:ascii="Arial" w:hAnsi="Arial" w:cs="Arial"/>
                <w:color w:val="000000"/>
                <w:sz w:val="16"/>
                <w:szCs w:val="16"/>
              </w:rPr>
              <w:t>850</w:t>
            </w:r>
          </w:p>
        </w:tc>
      </w:tr>
      <w:tr w:rsidR="007708DF" w:rsidRPr="00677312" w:rsidTr="00FD644B">
        <w:trPr>
          <w:trHeight w:val="20"/>
        </w:trPr>
        <w:tc>
          <w:tcPr>
            <w:tcW w:w="1002" w:type="pct"/>
            <w:shd w:val="clear" w:color="auto" w:fill="auto"/>
            <w:vAlign w:val="center"/>
            <w:hideMark/>
          </w:tcPr>
          <w:p w:rsidR="007708DF" w:rsidRPr="00677312" w:rsidRDefault="007708DF" w:rsidP="00FD644B">
            <w:pPr>
              <w:jc w:val="center"/>
              <w:rPr>
                <w:rFonts w:ascii="Arial" w:hAnsi="Arial" w:cs="Arial"/>
                <w:color w:val="000000"/>
                <w:sz w:val="16"/>
                <w:szCs w:val="16"/>
              </w:rPr>
            </w:pPr>
            <w:r w:rsidRPr="00677312">
              <w:rPr>
                <w:rFonts w:ascii="Arial" w:hAnsi="Arial" w:cs="Arial"/>
                <w:color w:val="000000"/>
                <w:sz w:val="16"/>
                <w:szCs w:val="16"/>
              </w:rPr>
              <w:t>751</w:t>
            </w:r>
          </w:p>
        </w:tc>
        <w:tc>
          <w:tcPr>
            <w:tcW w:w="809" w:type="pct"/>
            <w:shd w:val="clear" w:color="auto" w:fill="auto"/>
            <w:vAlign w:val="center"/>
            <w:hideMark/>
          </w:tcPr>
          <w:p w:rsidR="007708DF" w:rsidRPr="00677312" w:rsidRDefault="007708DF" w:rsidP="00FD644B">
            <w:pPr>
              <w:jc w:val="center"/>
              <w:rPr>
                <w:rFonts w:ascii="Arial" w:hAnsi="Arial" w:cs="Arial"/>
                <w:color w:val="000000"/>
                <w:sz w:val="16"/>
                <w:szCs w:val="16"/>
              </w:rPr>
            </w:pPr>
            <w:r w:rsidRPr="00677312">
              <w:rPr>
                <w:rFonts w:ascii="Arial" w:hAnsi="Arial" w:cs="Arial"/>
                <w:color w:val="000000"/>
                <w:sz w:val="16"/>
                <w:szCs w:val="16"/>
              </w:rPr>
              <w:t>III</w:t>
            </w:r>
          </w:p>
        </w:tc>
        <w:tc>
          <w:tcPr>
            <w:tcW w:w="950" w:type="pct"/>
            <w:shd w:val="clear" w:color="auto" w:fill="auto"/>
            <w:vAlign w:val="center"/>
            <w:hideMark/>
          </w:tcPr>
          <w:p w:rsidR="007708DF" w:rsidRPr="00677312" w:rsidRDefault="007708DF" w:rsidP="00FD644B">
            <w:pPr>
              <w:jc w:val="center"/>
              <w:rPr>
                <w:rFonts w:ascii="Arial" w:hAnsi="Arial" w:cs="Arial"/>
                <w:color w:val="000000"/>
                <w:sz w:val="16"/>
                <w:szCs w:val="16"/>
              </w:rPr>
            </w:pPr>
            <w:r w:rsidRPr="00677312">
              <w:rPr>
                <w:rFonts w:ascii="Arial" w:hAnsi="Arial" w:cs="Arial"/>
                <w:color w:val="000000"/>
                <w:sz w:val="16"/>
                <w:szCs w:val="16"/>
              </w:rPr>
              <w:t>Основное</w:t>
            </w:r>
          </w:p>
        </w:tc>
        <w:tc>
          <w:tcPr>
            <w:tcW w:w="1299" w:type="pct"/>
            <w:shd w:val="clear" w:color="auto" w:fill="auto"/>
            <w:vAlign w:val="center"/>
            <w:hideMark/>
          </w:tcPr>
          <w:p w:rsidR="007708DF" w:rsidRPr="00677312" w:rsidRDefault="007708DF" w:rsidP="00FD644B">
            <w:pPr>
              <w:jc w:val="center"/>
              <w:rPr>
                <w:rFonts w:ascii="Arial" w:hAnsi="Arial" w:cs="Arial"/>
                <w:color w:val="000000"/>
                <w:sz w:val="16"/>
                <w:szCs w:val="16"/>
              </w:rPr>
            </w:pPr>
            <w:r w:rsidRPr="00677312">
              <w:rPr>
                <w:rFonts w:ascii="Arial" w:hAnsi="Arial" w:cs="Arial"/>
                <w:color w:val="000000"/>
                <w:sz w:val="16"/>
                <w:szCs w:val="16"/>
              </w:rPr>
              <w:t>Ввод из бурения</w:t>
            </w:r>
          </w:p>
        </w:tc>
        <w:tc>
          <w:tcPr>
            <w:tcW w:w="940" w:type="pct"/>
            <w:shd w:val="clear" w:color="auto" w:fill="auto"/>
            <w:vAlign w:val="center"/>
            <w:hideMark/>
          </w:tcPr>
          <w:p w:rsidR="007708DF" w:rsidRPr="00677312" w:rsidRDefault="007708DF" w:rsidP="00FD644B">
            <w:pPr>
              <w:jc w:val="center"/>
              <w:rPr>
                <w:rFonts w:ascii="Arial" w:hAnsi="Arial" w:cs="Arial"/>
                <w:color w:val="000000"/>
                <w:sz w:val="16"/>
                <w:szCs w:val="16"/>
              </w:rPr>
            </w:pPr>
            <w:r w:rsidRPr="00677312">
              <w:rPr>
                <w:rFonts w:ascii="Arial" w:hAnsi="Arial" w:cs="Arial"/>
                <w:color w:val="000000"/>
                <w:sz w:val="16"/>
                <w:szCs w:val="16"/>
              </w:rPr>
              <w:t>450,0</w:t>
            </w:r>
          </w:p>
        </w:tc>
      </w:tr>
      <w:tr w:rsidR="007708DF" w:rsidRPr="00677312" w:rsidTr="00FD644B">
        <w:trPr>
          <w:trHeight w:val="20"/>
        </w:trPr>
        <w:tc>
          <w:tcPr>
            <w:tcW w:w="1002" w:type="pct"/>
            <w:shd w:val="clear" w:color="auto" w:fill="auto"/>
            <w:vAlign w:val="center"/>
            <w:hideMark/>
          </w:tcPr>
          <w:p w:rsidR="007708DF" w:rsidRPr="00677312" w:rsidRDefault="007708DF" w:rsidP="00FD644B">
            <w:pPr>
              <w:jc w:val="center"/>
              <w:rPr>
                <w:rFonts w:ascii="Arial" w:hAnsi="Arial" w:cs="Arial"/>
                <w:color w:val="000000"/>
                <w:sz w:val="16"/>
                <w:szCs w:val="16"/>
              </w:rPr>
            </w:pPr>
            <w:r w:rsidRPr="00677312">
              <w:rPr>
                <w:rFonts w:ascii="Arial" w:hAnsi="Arial" w:cs="Arial"/>
                <w:color w:val="000000"/>
                <w:sz w:val="16"/>
                <w:szCs w:val="16"/>
              </w:rPr>
              <w:lastRenderedPageBreak/>
              <w:t>752</w:t>
            </w:r>
          </w:p>
        </w:tc>
        <w:tc>
          <w:tcPr>
            <w:tcW w:w="809" w:type="pct"/>
            <w:shd w:val="clear" w:color="auto" w:fill="auto"/>
            <w:vAlign w:val="center"/>
            <w:hideMark/>
          </w:tcPr>
          <w:p w:rsidR="007708DF" w:rsidRPr="00677312" w:rsidRDefault="007708DF" w:rsidP="00FD644B">
            <w:pPr>
              <w:jc w:val="center"/>
              <w:rPr>
                <w:rFonts w:ascii="Arial" w:hAnsi="Arial" w:cs="Arial"/>
                <w:color w:val="000000"/>
                <w:sz w:val="16"/>
                <w:szCs w:val="16"/>
              </w:rPr>
            </w:pPr>
            <w:r w:rsidRPr="00677312">
              <w:rPr>
                <w:rFonts w:ascii="Arial" w:hAnsi="Arial" w:cs="Arial"/>
                <w:color w:val="000000"/>
                <w:sz w:val="16"/>
                <w:szCs w:val="16"/>
              </w:rPr>
              <w:t>III</w:t>
            </w:r>
          </w:p>
        </w:tc>
        <w:tc>
          <w:tcPr>
            <w:tcW w:w="950" w:type="pct"/>
            <w:shd w:val="clear" w:color="auto" w:fill="auto"/>
            <w:vAlign w:val="center"/>
            <w:hideMark/>
          </w:tcPr>
          <w:p w:rsidR="007708DF" w:rsidRPr="00677312" w:rsidRDefault="007708DF" w:rsidP="00FD644B">
            <w:pPr>
              <w:jc w:val="center"/>
              <w:rPr>
                <w:rFonts w:ascii="Arial" w:hAnsi="Arial" w:cs="Arial"/>
                <w:color w:val="000000"/>
                <w:sz w:val="16"/>
                <w:szCs w:val="16"/>
              </w:rPr>
            </w:pPr>
            <w:r w:rsidRPr="00677312">
              <w:rPr>
                <w:rFonts w:ascii="Arial" w:hAnsi="Arial" w:cs="Arial"/>
                <w:color w:val="000000"/>
                <w:sz w:val="16"/>
                <w:szCs w:val="16"/>
              </w:rPr>
              <w:t>Северо Западное</w:t>
            </w:r>
          </w:p>
        </w:tc>
        <w:tc>
          <w:tcPr>
            <w:tcW w:w="1299" w:type="pct"/>
            <w:shd w:val="clear" w:color="auto" w:fill="auto"/>
            <w:vAlign w:val="center"/>
            <w:hideMark/>
          </w:tcPr>
          <w:p w:rsidR="007708DF" w:rsidRPr="00677312" w:rsidRDefault="007708DF" w:rsidP="00FD644B">
            <w:pPr>
              <w:jc w:val="center"/>
              <w:rPr>
                <w:rFonts w:ascii="Arial" w:hAnsi="Arial" w:cs="Arial"/>
                <w:color w:val="000000"/>
                <w:sz w:val="16"/>
                <w:szCs w:val="16"/>
              </w:rPr>
            </w:pPr>
            <w:r w:rsidRPr="00677312">
              <w:rPr>
                <w:rFonts w:ascii="Arial" w:hAnsi="Arial" w:cs="Arial"/>
                <w:color w:val="000000"/>
                <w:sz w:val="16"/>
                <w:szCs w:val="16"/>
              </w:rPr>
              <w:t>Ввод из бурения</w:t>
            </w:r>
          </w:p>
        </w:tc>
        <w:tc>
          <w:tcPr>
            <w:tcW w:w="940" w:type="pct"/>
            <w:shd w:val="clear" w:color="auto" w:fill="auto"/>
            <w:vAlign w:val="center"/>
            <w:hideMark/>
          </w:tcPr>
          <w:p w:rsidR="007708DF" w:rsidRPr="00677312" w:rsidRDefault="007708DF" w:rsidP="00FD644B">
            <w:pPr>
              <w:jc w:val="center"/>
              <w:rPr>
                <w:rFonts w:ascii="Arial" w:hAnsi="Arial" w:cs="Arial"/>
                <w:color w:val="000000"/>
                <w:sz w:val="16"/>
                <w:szCs w:val="16"/>
              </w:rPr>
            </w:pPr>
            <w:r w:rsidRPr="00677312">
              <w:rPr>
                <w:rFonts w:ascii="Arial" w:hAnsi="Arial" w:cs="Arial"/>
                <w:color w:val="000000"/>
                <w:sz w:val="16"/>
                <w:szCs w:val="16"/>
              </w:rPr>
              <w:t>450,0</w:t>
            </w:r>
          </w:p>
        </w:tc>
      </w:tr>
      <w:tr w:rsidR="007708DF" w:rsidRPr="00677312" w:rsidTr="00FD644B">
        <w:trPr>
          <w:trHeight w:val="20"/>
        </w:trPr>
        <w:tc>
          <w:tcPr>
            <w:tcW w:w="1002" w:type="pct"/>
            <w:shd w:val="clear" w:color="auto" w:fill="auto"/>
            <w:vAlign w:val="center"/>
            <w:hideMark/>
          </w:tcPr>
          <w:p w:rsidR="007708DF" w:rsidRPr="00677312" w:rsidRDefault="007708DF" w:rsidP="00FD644B">
            <w:pPr>
              <w:jc w:val="center"/>
              <w:rPr>
                <w:color w:val="000000"/>
                <w:sz w:val="16"/>
                <w:szCs w:val="16"/>
              </w:rPr>
            </w:pPr>
            <w:r w:rsidRPr="00677312">
              <w:rPr>
                <w:color w:val="000000"/>
                <w:sz w:val="16"/>
                <w:szCs w:val="16"/>
              </w:rPr>
              <w:t>753</w:t>
            </w:r>
          </w:p>
        </w:tc>
        <w:tc>
          <w:tcPr>
            <w:tcW w:w="809" w:type="pct"/>
            <w:shd w:val="clear" w:color="auto" w:fill="auto"/>
            <w:vAlign w:val="center"/>
            <w:hideMark/>
          </w:tcPr>
          <w:p w:rsidR="007708DF" w:rsidRPr="00677312" w:rsidRDefault="007708DF" w:rsidP="00FD644B">
            <w:pPr>
              <w:jc w:val="center"/>
              <w:rPr>
                <w:color w:val="000000"/>
                <w:sz w:val="16"/>
                <w:szCs w:val="16"/>
              </w:rPr>
            </w:pPr>
            <w:r w:rsidRPr="00677312">
              <w:rPr>
                <w:color w:val="000000"/>
                <w:sz w:val="16"/>
                <w:szCs w:val="16"/>
              </w:rPr>
              <w:t>IV</w:t>
            </w:r>
          </w:p>
        </w:tc>
        <w:tc>
          <w:tcPr>
            <w:tcW w:w="950" w:type="pct"/>
            <w:shd w:val="clear" w:color="auto" w:fill="auto"/>
            <w:vAlign w:val="center"/>
            <w:hideMark/>
          </w:tcPr>
          <w:p w:rsidR="007708DF" w:rsidRPr="00677312" w:rsidRDefault="007708DF" w:rsidP="00FD644B">
            <w:pPr>
              <w:jc w:val="center"/>
              <w:rPr>
                <w:color w:val="000000"/>
                <w:sz w:val="16"/>
                <w:szCs w:val="16"/>
              </w:rPr>
            </w:pPr>
            <w:r w:rsidRPr="00677312">
              <w:rPr>
                <w:color w:val="000000"/>
                <w:sz w:val="16"/>
                <w:szCs w:val="16"/>
              </w:rPr>
              <w:t>Северо Западное</w:t>
            </w:r>
          </w:p>
        </w:tc>
        <w:tc>
          <w:tcPr>
            <w:tcW w:w="1299" w:type="pct"/>
            <w:shd w:val="clear" w:color="auto" w:fill="auto"/>
            <w:vAlign w:val="center"/>
            <w:hideMark/>
          </w:tcPr>
          <w:p w:rsidR="007708DF" w:rsidRPr="00677312" w:rsidRDefault="007708DF" w:rsidP="00FD644B">
            <w:pPr>
              <w:jc w:val="center"/>
              <w:rPr>
                <w:color w:val="000000"/>
                <w:sz w:val="16"/>
                <w:szCs w:val="16"/>
              </w:rPr>
            </w:pPr>
            <w:r w:rsidRPr="00677312">
              <w:rPr>
                <w:color w:val="000000"/>
                <w:sz w:val="16"/>
                <w:szCs w:val="16"/>
              </w:rPr>
              <w:t>Ввод из бурения</w:t>
            </w:r>
          </w:p>
        </w:tc>
        <w:tc>
          <w:tcPr>
            <w:tcW w:w="940" w:type="pct"/>
            <w:shd w:val="clear" w:color="auto" w:fill="auto"/>
            <w:vAlign w:val="center"/>
            <w:hideMark/>
          </w:tcPr>
          <w:p w:rsidR="007708DF" w:rsidRPr="00677312" w:rsidRDefault="007708DF" w:rsidP="00FD644B">
            <w:pPr>
              <w:jc w:val="center"/>
              <w:rPr>
                <w:color w:val="000000"/>
                <w:sz w:val="16"/>
                <w:szCs w:val="16"/>
              </w:rPr>
            </w:pPr>
            <w:r w:rsidRPr="00677312">
              <w:rPr>
                <w:color w:val="000000"/>
                <w:sz w:val="16"/>
                <w:szCs w:val="16"/>
              </w:rPr>
              <w:t>650,0</w:t>
            </w:r>
          </w:p>
        </w:tc>
      </w:tr>
    </w:tbl>
    <w:p w:rsidR="007708DF" w:rsidRDefault="007708DF" w:rsidP="00F367DD">
      <w:pPr>
        <w:ind w:firstLine="708"/>
        <w:jc w:val="both"/>
        <w:rPr>
          <w:rFonts w:ascii="Arial" w:hAnsi="Arial" w:cs="Arial"/>
        </w:rPr>
      </w:pPr>
    </w:p>
    <w:p w:rsidR="007708DF" w:rsidRDefault="001603D2" w:rsidP="001603D2">
      <w:pPr>
        <w:ind w:firstLine="709"/>
        <w:jc w:val="both"/>
        <w:rPr>
          <w:rFonts w:ascii="Arial" w:hAnsi="Arial" w:cs="Arial"/>
        </w:rPr>
      </w:pPr>
      <w:r w:rsidRPr="007708DF">
        <w:rPr>
          <w:rFonts w:ascii="Arial" w:hAnsi="Arial" w:cs="Arial"/>
        </w:rPr>
        <w:t xml:space="preserve">Перед </w:t>
      </w:r>
      <w:r w:rsidR="008B6D0B" w:rsidRPr="007708DF">
        <w:rPr>
          <w:rFonts w:ascii="Arial" w:hAnsi="Arial" w:cs="Arial"/>
        </w:rPr>
        <w:t>строительство</w:t>
      </w:r>
      <w:r w:rsidRPr="007708DF">
        <w:rPr>
          <w:rFonts w:ascii="Arial" w:hAnsi="Arial" w:cs="Arial"/>
        </w:rPr>
        <w:t xml:space="preserve">  </w:t>
      </w:r>
      <w:r w:rsidR="007708DF">
        <w:rPr>
          <w:rFonts w:ascii="Arial" w:hAnsi="Arial" w:cs="Arial"/>
        </w:rPr>
        <w:t xml:space="preserve">добывающих и резервных </w:t>
      </w:r>
      <w:r w:rsidRPr="007708DF">
        <w:rPr>
          <w:rFonts w:ascii="Arial" w:hAnsi="Arial" w:cs="Arial"/>
        </w:rPr>
        <w:t xml:space="preserve">скважин будет проводиться планировочные работы, т.е. строительно-монтажные работы. </w:t>
      </w:r>
    </w:p>
    <w:p w:rsidR="001603D2" w:rsidRPr="007708DF" w:rsidRDefault="001603D2" w:rsidP="007708DF">
      <w:pPr>
        <w:jc w:val="both"/>
        <w:rPr>
          <w:rFonts w:ascii="Arial" w:hAnsi="Arial" w:cs="Arial"/>
          <w:b/>
          <w:i/>
          <w:u w:val="single"/>
        </w:rPr>
      </w:pPr>
      <w:r w:rsidRPr="007708DF">
        <w:rPr>
          <w:rFonts w:ascii="Arial" w:hAnsi="Arial" w:cs="Arial"/>
          <w:i/>
          <w:u w:val="single"/>
        </w:rPr>
        <w:t xml:space="preserve">Источниками воздействия на атмосферный воздух </w:t>
      </w:r>
      <w:r w:rsidRPr="007708DF">
        <w:rPr>
          <w:rFonts w:ascii="Arial" w:hAnsi="Arial" w:cs="Arial"/>
          <w:b/>
          <w:i/>
          <w:u w:val="single"/>
          <w:lang w:val="kk-KZ"/>
        </w:rPr>
        <w:t>при СМР являются:</w:t>
      </w:r>
      <w:r w:rsidRPr="007708DF">
        <w:rPr>
          <w:rFonts w:ascii="Arial" w:hAnsi="Arial" w:cs="Arial"/>
          <w:b/>
          <w:i/>
          <w:u w:val="single"/>
        </w:rPr>
        <w:t xml:space="preserve"> </w:t>
      </w:r>
    </w:p>
    <w:p w:rsidR="001603D2" w:rsidRPr="007708DF" w:rsidRDefault="001603D2" w:rsidP="001603D2">
      <w:pPr>
        <w:ind w:firstLine="709"/>
        <w:jc w:val="both"/>
        <w:rPr>
          <w:rFonts w:ascii="Arial" w:hAnsi="Arial" w:cs="Arial"/>
          <w:b/>
        </w:rPr>
      </w:pPr>
      <w:r w:rsidRPr="007708DF">
        <w:rPr>
          <w:rFonts w:ascii="Arial" w:hAnsi="Arial" w:cs="Arial"/>
          <w:b/>
        </w:rPr>
        <w:t>Неорганизованные источники:</w:t>
      </w:r>
    </w:p>
    <w:p w:rsidR="001603D2" w:rsidRPr="007708DF" w:rsidRDefault="001603D2" w:rsidP="0001147C">
      <w:pPr>
        <w:numPr>
          <w:ilvl w:val="0"/>
          <w:numId w:val="73"/>
        </w:numPr>
        <w:tabs>
          <w:tab w:val="left" w:pos="709"/>
          <w:tab w:val="left" w:pos="993"/>
          <w:tab w:val="left" w:pos="1134"/>
        </w:tabs>
        <w:ind w:left="0" w:firstLine="709"/>
        <w:jc w:val="both"/>
        <w:rPr>
          <w:rFonts w:ascii="Arial" w:hAnsi="Arial" w:cs="Arial"/>
          <w:bCs/>
        </w:rPr>
      </w:pPr>
      <w:r w:rsidRPr="007708DF">
        <w:rPr>
          <w:rFonts w:ascii="Arial" w:hAnsi="Arial" w:cs="Arial"/>
          <w:bCs/>
        </w:rPr>
        <w:t>Источник №6001, расчет выбросов пыли, образуемой при подготовки площадки;</w:t>
      </w:r>
    </w:p>
    <w:p w:rsidR="001603D2" w:rsidRPr="007708DF" w:rsidRDefault="001603D2" w:rsidP="0001147C">
      <w:pPr>
        <w:numPr>
          <w:ilvl w:val="0"/>
          <w:numId w:val="73"/>
        </w:numPr>
        <w:tabs>
          <w:tab w:val="left" w:pos="709"/>
          <w:tab w:val="left" w:pos="993"/>
        </w:tabs>
        <w:ind w:left="0" w:firstLine="709"/>
        <w:jc w:val="both"/>
        <w:rPr>
          <w:rFonts w:ascii="Arial" w:hAnsi="Arial" w:cs="Arial"/>
          <w:bCs/>
        </w:rPr>
      </w:pPr>
      <w:r w:rsidRPr="007708DF">
        <w:rPr>
          <w:rFonts w:ascii="Arial" w:hAnsi="Arial" w:cs="Arial"/>
          <w:bCs/>
        </w:rPr>
        <w:t>Источник №6002, расчет выбросов пыли, образуемой при работе бульдозеров;</w:t>
      </w:r>
    </w:p>
    <w:p w:rsidR="001603D2" w:rsidRPr="007708DF" w:rsidRDefault="001603D2" w:rsidP="0001147C">
      <w:pPr>
        <w:numPr>
          <w:ilvl w:val="0"/>
          <w:numId w:val="73"/>
        </w:numPr>
        <w:tabs>
          <w:tab w:val="left" w:pos="709"/>
          <w:tab w:val="left" w:pos="993"/>
        </w:tabs>
        <w:ind w:left="0" w:firstLine="709"/>
        <w:jc w:val="both"/>
        <w:rPr>
          <w:rFonts w:ascii="Arial" w:hAnsi="Arial" w:cs="Arial"/>
          <w:bCs/>
        </w:rPr>
      </w:pPr>
      <w:r w:rsidRPr="007708DF">
        <w:rPr>
          <w:rFonts w:ascii="Arial" w:hAnsi="Arial" w:cs="Arial"/>
          <w:bCs/>
        </w:rPr>
        <w:t>Источник №6003, расчет выбросов неорганической пыли, при работе автосамосвала</w:t>
      </w:r>
      <w:r w:rsidRPr="007708DF">
        <w:rPr>
          <w:rFonts w:ascii="Arial" w:hAnsi="Arial" w:cs="Arial"/>
          <w:bCs/>
          <w:color w:val="000000"/>
        </w:rPr>
        <w:t>;</w:t>
      </w:r>
    </w:p>
    <w:p w:rsidR="001603D2" w:rsidRPr="007708DF" w:rsidRDefault="001603D2" w:rsidP="0001147C">
      <w:pPr>
        <w:numPr>
          <w:ilvl w:val="0"/>
          <w:numId w:val="73"/>
        </w:numPr>
        <w:tabs>
          <w:tab w:val="left" w:pos="709"/>
          <w:tab w:val="left" w:pos="993"/>
        </w:tabs>
        <w:ind w:left="0" w:firstLine="709"/>
        <w:jc w:val="both"/>
        <w:rPr>
          <w:rFonts w:ascii="Arial" w:hAnsi="Arial" w:cs="Arial"/>
          <w:bCs/>
        </w:rPr>
      </w:pPr>
      <w:r w:rsidRPr="007708DF">
        <w:rPr>
          <w:rFonts w:ascii="Arial" w:hAnsi="Arial" w:cs="Arial"/>
          <w:bCs/>
        </w:rPr>
        <w:t xml:space="preserve">Источник №6004, расчет выбросов пыли, </w:t>
      </w:r>
      <w:r w:rsidRPr="007708DF">
        <w:rPr>
          <w:rFonts w:ascii="Arial" w:hAnsi="Arial" w:cs="Arial"/>
          <w:bCs/>
          <w:color w:val="000000"/>
        </w:rPr>
        <w:t>образуемой при уплотнении грунта катками</w:t>
      </w:r>
      <w:r w:rsidRPr="007708DF">
        <w:rPr>
          <w:rFonts w:ascii="Arial" w:hAnsi="Arial" w:cs="Arial"/>
          <w:bCs/>
        </w:rPr>
        <w:t>.</w:t>
      </w:r>
    </w:p>
    <w:p w:rsidR="002B1D1A" w:rsidRPr="007708DF" w:rsidRDefault="002B1D1A" w:rsidP="007708DF">
      <w:pPr>
        <w:jc w:val="both"/>
        <w:rPr>
          <w:rFonts w:ascii="Arial" w:hAnsi="Arial" w:cs="Arial"/>
          <w:u w:val="single"/>
        </w:rPr>
      </w:pPr>
      <w:r w:rsidRPr="007708DF">
        <w:rPr>
          <w:rFonts w:ascii="Arial" w:hAnsi="Arial" w:cs="Arial"/>
          <w:u w:val="single"/>
        </w:rPr>
        <w:t xml:space="preserve">Источниками воздействия на атмосферный воздух </w:t>
      </w:r>
      <w:r w:rsidRPr="007708DF">
        <w:rPr>
          <w:rFonts w:ascii="Arial" w:hAnsi="Arial" w:cs="Arial"/>
          <w:b/>
          <w:i/>
          <w:u w:val="single"/>
        </w:rPr>
        <w:t>при</w:t>
      </w:r>
      <w:r w:rsidRPr="007708DF">
        <w:rPr>
          <w:rFonts w:ascii="Arial" w:hAnsi="Arial" w:cs="Arial"/>
          <w:b/>
          <w:i/>
          <w:u w:val="single"/>
          <w:lang w:val="kk-KZ"/>
        </w:rPr>
        <w:t xml:space="preserve"> </w:t>
      </w:r>
      <w:r w:rsidR="007708DF" w:rsidRPr="007708DF">
        <w:rPr>
          <w:rFonts w:ascii="Arial" w:hAnsi="Arial" w:cs="Arial"/>
          <w:b/>
          <w:i/>
          <w:u w:val="single"/>
          <w:lang w:val="kk-KZ"/>
        </w:rPr>
        <w:t xml:space="preserve">бурении </w:t>
      </w:r>
      <w:r w:rsidRPr="007708DF">
        <w:rPr>
          <w:rFonts w:ascii="Arial" w:hAnsi="Arial" w:cs="Arial"/>
          <w:b/>
          <w:i/>
          <w:u w:val="single"/>
          <w:lang w:val="kk-KZ"/>
        </w:rPr>
        <w:t>скважин</w:t>
      </w:r>
      <w:r w:rsidRPr="007708DF">
        <w:rPr>
          <w:rFonts w:ascii="Arial" w:hAnsi="Arial" w:cs="Arial"/>
          <w:u w:val="single"/>
          <w:lang w:val="kk-KZ"/>
        </w:rPr>
        <w:t xml:space="preserve">  </w:t>
      </w:r>
      <w:r w:rsidRPr="007708DF">
        <w:rPr>
          <w:rFonts w:ascii="Arial" w:hAnsi="Arial" w:cs="Arial"/>
          <w:u w:val="single"/>
        </w:rPr>
        <w:t>являются:</w:t>
      </w:r>
    </w:p>
    <w:p w:rsidR="007708DF" w:rsidRPr="007708DF" w:rsidRDefault="007708DF" w:rsidP="007708DF">
      <w:pPr>
        <w:tabs>
          <w:tab w:val="left" w:pos="851"/>
        </w:tabs>
        <w:rPr>
          <w:rFonts w:ascii="Arial" w:hAnsi="Arial" w:cs="Arial"/>
          <w:b/>
        </w:rPr>
      </w:pPr>
      <w:r w:rsidRPr="007708DF">
        <w:rPr>
          <w:rFonts w:ascii="Arial" w:hAnsi="Arial" w:cs="Arial"/>
          <w:b/>
        </w:rPr>
        <w:t>Организованные источники:</w:t>
      </w:r>
    </w:p>
    <w:p w:rsidR="007708DF" w:rsidRPr="007708DF" w:rsidRDefault="007708DF" w:rsidP="007708DF">
      <w:pPr>
        <w:numPr>
          <w:ilvl w:val="0"/>
          <w:numId w:val="73"/>
        </w:numPr>
        <w:tabs>
          <w:tab w:val="left" w:pos="851"/>
          <w:tab w:val="left" w:pos="1134"/>
        </w:tabs>
        <w:ind w:left="0" w:firstLine="709"/>
        <w:rPr>
          <w:rFonts w:ascii="Arial" w:hAnsi="Arial" w:cs="Arial"/>
        </w:rPr>
      </w:pPr>
      <w:r w:rsidRPr="007708DF">
        <w:rPr>
          <w:rFonts w:ascii="Arial" w:hAnsi="Arial" w:cs="Arial"/>
        </w:rPr>
        <w:t>Источник №0001 буровая установка;</w:t>
      </w:r>
    </w:p>
    <w:p w:rsidR="007708DF" w:rsidRPr="007708DF" w:rsidRDefault="007708DF" w:rsidP="007708DF">
      <w:pPr>
        <w:numPr>
          <w:ilvl w:val="0"/>
          <w:numId w:val="73"/>
        </w:numPr>
        <w:tabs>
          <w:tab w:val="left" w:pos="851"/>
          <w:tab w:val="left" w:pos="1134"/>
        </w:tabs>
        <w:ind w:left="0" w:firstLine="709"/>
        <w:rPr>
          <w:rFonts w:ascii="Arial" w:hAnsi="Arial" w:cs="Arial"/>
        </w:rPr>
      </w:pPr>
      <w:r w:rsidRPr="007708DF">
        <w:rPr>
          <w:rFonts w:ascii="Arial" w:hAnsi="Arial" w:cs="Arial"/>
        </w:rPr>
        <w:t>Источник №0002 цементировочный агрегат;</w:t>
      </w:r>
    </w:p>
    <w:p w:rsidR="007708DF" w:rsidRPr="007708DF" w:rsidRDefault="007708DF" w:rsidP="007708DF">
      <w:pPr>
        <w:numPr>
          <w:ilvl w:val="0"/>
          <w:numId w:val="73"/>
        </w:numPr>
        <w:tabs>
          <w:tab w:val="left" w:pos="851"/>
          <w:tab w:val="left" w:pos="1134"/>
        </w:tabs>
        <w:ind w:left="0" w:firstLine="709"/>
        <w:rPr>
          <w:rFonts w:ascii="Arial" w:hAnsi="Arial" w:cs="Arial"/>
        </w:rPr>
      </w:pPr>
      <w:r w:rsidRPr="007708DF">
        <w:rPr>
          <w:rFonts w:ascii="Arial" w:hAnsi="Arial" w:cs="Arial"/>
        </w:rPr>
        <w:t>Источник №0003 емкость для топлива;</w:t>
      </w:r>
    </w:p>
    <w:p w:rsidR="007708DF" w:rsidRPr="007708DF" w:rsidRDefault="007708DF" w:rsidP="007708DF">
      <w:pPr>
        <w:numPr>
          <w:ilvl w:val="0"/>
          <w:numId w:val="73"/>
        </w:numPr>
        <w:tabs>
          <w:tab w:val="left" w:pos="851"/>
          <w:tab w:val="left" w:pos="1134"/>
        </w:tabs>
        <w:ind w:left="0" w:firstLine="709"/>
        <w:rPr>
          <w:rFonts w:ascii="Arial" w:hAnsi="Arial" w:cs="Arial"/>
        </w:rPr>
      </w:pPr>
      <w:r w:rsidRPr="007708DF">
        <w:rPr>
          <w:rFonts w:ascii="Arial" w:hAnsi="Arial" w:cs="Arial"/>
        </w:rPr>
        <w:t>Источник №0004 ДЭС вахтового поселка</w:t>
      </w:r>
    </w:p>
    <w:p w:rsidR="007708DF" w:rsidRPr="007708DF" w:rsidRDefault="007708DF" w:rsidP="007708DF">
      <w:pPr>
        <w:tabs>
          <w:tab w:val="left" w:pos="851"/>
        </w:tabs>
        <w:rPr>
          <w:rFonts w:ascii="Arial" w:hAnsi="Arial" w:cs="Arial"/>
          <w:b/>
        </w:rPr>
      </w:pPr>
      <w:r w:rsidRPr="007708DF">
        <w:rPr>
          <w:rFonts w:ascii="Arial" w:hAnsi="Arial" w:cs="Arial"/>
          <w:b/>
        </w:rPr>
        <w:t>Неорганизованные источники:</w:t>
      </w:r>
    </w:p>
    <w:p w:rsidR="007708DF" w:rsidRPr="007708DF" w:rsidRDefault="007708DF" w:rsidP="007708DF">
      <w:pPr>
        <w:numPr>
          <w:ilvl w:val="0"/>
          <w:numId w:val="73"/>
        </w:numPr>
        <w:tabs>
          <w:tab w:val="left" w:pos="851"/>
          <w:tab w:val="left" w:pos="993"/>
        </w:tabs>
        <w:ind w:left="0" w:firstLine="709"/>
        <w:rPr>
          <w:rFonts w:ascii="Arial" w:hAnsi="Arial" w:cs="Arial"/>
        </w:rPr>
      </w:pPr>
      <w:r w:rsidRPr="007708DF">
        <w:rPr>
          <w:rFonts w:ascii="Arial" w:hAnsi="Arial" w:cs="Arial"/>
        </w:rPr>
        <w:t xml:space="preserve"> Источник №6005 сварочный пост</w:t>
      </w:r>
      <w:r w:rsidRPr="007708DF">
        <w:rPr>
          <w:rFonts w:ascii="Arial" w:hAnsi="Arial" w:cs="Arial"/>
          <w:lang w:val="kk-KZ"/>
        </w:rPr>
        <w:t>;</w:t>
      </w:r>
    </w:p>
    <w:p w:rsidR="007708DF" w:rsidRPr="007708DF" w:rsidRDefault="007708DF" w:rsidP="007708DF">
      <w:pPr>
        <w:jc w:val="both"/>
        <w:rPr>
          <w:rFonts w:ascii="Arial" w:hAnsi="Arial" w:cs="Arial"/>
          <w:u w:val="single"/>
        </w:rPr>
      </w:pPr>
      <w:r w:rsidRPr="007708DF">
        <w:rPr>
          <w:rFonts w:ascii="Arial" w:hAnsi="Arial" w:cs="Arial"/>
          <w:u w:val="single"/>
        </w:rPr>
        <w:t xml:space="preserve">Источниками воздействия на атмосферный воздух </w:t>
      </w:r>
      <w:r w:rsidRPr="007708DF">
        <w:rPr>
          <w:rFonts w:ascii="Arial" w:hAnsi="Arial" w:cs="Arial"/>
          <w:b/>
          <w:i/>
          <w:u w:val="single"/>
        </w:rPr>
        <w:t>при освоении скважин</w:t>
      </w:r>
      <w:r w:rsidRPr="007708DF">
        <w:rPr>
          <w:rFonts w:ascii="Arial" w:hAnsi="Arial" w:cs="Arial"/>
          <w:u w:val="single"/>
        </w:rPr>
        <w:t xml:space="preserve"> являются:</w:t>
      </w:r>
    </w:p>
    <w:p w:rsidR="007708DF" w:rsidRPr="007708DF" w:rsidRDefault="007708DF" w:rsidP="007708DF">
      <w:pPr>
        <w:tabs>
          <w:tab w:val="left" w:pos="851"/>
        </w:tabs>
        <w:rPr>
          <w:rFonts w:ascii="Arial" w:hAnsi="Arial" w:cs="Arial"/>
          <w:b/>
          <w:color w:val="000000"/>
        </w:rPr>
      </w:pPr>
      <w:r w:rsidRPr="007708DF">
        <w:rPr>
          <w:rFonts w:ascii="Arial" w:hAnsi="Arial" w:cs="Arial"/>
          <w:b/>
          <w:color w:val="000000"/>
        </w:rPr>
        <w:t>Организованные источники:</w:t>
      </w:r>
    </w:p>
    <w:p w:rsidR="007708DF" w:rsidRPr="007708DF" w:rsidRDefault="007708DF" w:rsidP="00420A4C">
      <w:pPr>
        <w:numPr>
          <w:ilvl w:val="0"/>
          <w:numId w:val="84"/>
        </w:numPr>
        <w:tabs>
          <w:tab w:val="left" w:pos="567"/>
          <w:tab w:val="left" w:pos="1418"/>
        </w:tabs>
        <w:ind w:left="993" w:firstLine="0"/>
        <w:rPr>
          <w:rFonts w:ascii="Arial" w:hAnsi="Arial" w:cs="Arial"/>
          <w:color w:val="000000"/>
        </w:rPr>
      </w:pPr>
      <w:r w:rsidRPr="007708DF">
        <w:rPr>
          <w:rFonts w:ascii="Arial" w:hAnsi="Arial" w:cs="Arial"/>
          <w:color w:val="000000"/>
        </w:rPr>
        <w:t>Источник №0005, буровая установка;</w:t>
      </w:r>
    </w:p>
    <w:p w:rsidR="007708DF" w:rsidRPr="007708DF" w:rsidRDefault="007708DF" w:rsidP="00420A4C">
      <w:pPr>
        <w:numPr>
          <w:ilvl w:val="0"/>
          <w:numId w:val="84"/>
        </w:numPr>
        <w:tabs>
          <w:tab w:val="left" w:pos="567"/>
          <w:tab w:val="left" w:pos="1418"/>
        </w:tabs>
        <w:ind w:left="993" w:firstLine="0"/>
        <w:rPr>
          <w:rFonts w:ascii="Arial" w:hAnsi="Arial" w:cs="Arial"/>
          <w:color w:val="000000"/>
        </w:rPr>
      </w:pPr>
      <w:r w:rsidRPr="007708DF">
        <w:rPr>
          <w:rFonts w:ascii="Arial" w:hAnsi="Arial" w:cs="Arial"/>
          <w:color w:val="000000"/>
        </w:rPr>
        <w:t>Источник №0006, емкость для топлива;</w:t>
      </w:r>
    </w:p>
    <w:p w:rsidR="007708DF" w:rsidRPr="007708DF" w:rsidRDefault="007708DF" w:rsidP="007708DF">
      <w:pPr>
        <w:tabs>
          <w:tab w:val="left" w:pos="567"/>
          <w:tab w:val="left" w:pos="1134"/>
        </w:tabs>
        <w:rPr>
          <w:rFonts w:ascii="Arial" w:hAnsi="Arial" w:cs="Arial"/>
          <w:color w:val="000000"/>
        </w:rPr>
      </w:pPr>
      <w:bookmarkStart w:id="109" w:name="_Hlk98347312"/>
      <w:r w:rsidRPr="007708DF">
        <w:rPr>
          <w:rFonts w:ascii="Arial" w:hAnsi="Arial" w:cs="Arial"/>
          <w:b/>
        </w:rPr>
        <w:t xml:space="preserve">Неорганизованные источники:  </w:t>
      </w:r>
    </w:p>
    <w:bookmarkEnd w:id="109"/>
    <w:p w:rsidR="007708DF" w:rsidRPr="007708DF" w:rsidRDefault="007708DF" w:rsidP="00420A4C">
      <w:pPr>
        <w:numPr>
          <w:ilvl w:val="0"/>
          <w:numId w:val="85"/>
        </w:numPr>
        <w:tabs>
          <w:tab w:val="left" w:pos="567"/>
          <w:tab w:val="left" w:pos="1418"/>
        </w:tabs>
        <w:ind w:left="0" w:firstLine="993"/>
        <w:rPr>
          <w:rFonts w:ascii="Arial" w:hAnsi="Arial" w:cs="Arial"/>
          <w:color w:val="000000"/>
        </w:rPr>
      </w:pPr>
      <w:r w:rsidRPr="007708DF">
        <w:rPr>
          <w:rFonts w:ascii="Arial" w:hAnsi="Arial" w:cs="Arial"/>
        </w:rPr>
        <w:t>Источник №6006, насос для перекачки нефти;</w:t>
      </w:r>
    </w:p>
    <w:p w:rsidR="007708DF" w:rsidRPr="007708DF" w:rsidRDefault="007708DF" w:rsidP="00420A4C">
      <w:pPr>
        <w:numPr>
          <w:ilvl w:val="0"/>
          <w:numId w:val="85"/>
        </w:numPr>
        <w:tabs>
          <w:tab w:val="left" w:pos="567"/>
          <w:tab w:val="left" w:pos="1418"/>
        </w:tabs>
        <w:ind w:left="0" w:firstLine="993"/>
        <w:rPr>
          <w:rFonts w:ascii="Arial" w:hAnsi="Arial" w:cs="Arial"/>
          <w:color w:val="000000"/>
        </w:rPr>
      </w:pPr>
      <w:r w:rsidRPr="007708DF">
        <w:rPr>
          <w:rFonts w:ascii="Arial" w:hAnsi="Arial" w:cs="Arial"/>
        </w:rPr>
        <w:t>Источник №6007</w:t>
      </w:r>
      <w:r>
        <w:rPr>
          <w:rFonts w:ascii="Arial" w:hAnsi="Arial" w:cs="Arial"/>
        </w:rPr>
        <w:t>-6034</w:t>
      </w:r>
      <w:r w:rsidRPr="007708DF">
        <w:rPr>
          <w:rFonts w:ascii="Arial" w:hAnsi="Arial" w:cs="Arial"/>
          <w:lang w:val="kk-KZ"/>
        </w:rPr>
        <w:t xml:space="preserve"> </w:t>
      </w:r>
      <w:r w:rsidRPr="007708DF">
        <w:rPr>
          <w:rFonts w:ascii="Arial" w:hAnsi="Arial" w:cs="Arial"/>
        </w:rPr>
        <w:t>добывающих</w:t>
      </w:r>
      <w:r w:rsidR="00757DA9">
        <w:rPr>
          <w:rFonts w:ascii="Arial" w:hAnsi="Arial" w:cs="Arial"/>
        </w:rPr>
        <w:t xml:space="preserve"> и резервных</w:t>
      </w:r>
      <w:r w:rsidRPr="007708DF">
        <w:rPr>
          <w:rFonts w:ascii="Arial" w:hAnsi="Arial" w:cs="Arial"/>
        </w:rPr>
        <w:t xml:space="preserve"> скважин.</w:t>
      </w:r>
    </w:p>
    <w:p w:rsidR="007708DF" w:rsidRPr="007708DF" w:rsidRDefault="007708DF" w:rsidP="007708DF">
      <w:pPr>
        <w:tabs>
          <w:tab w:val="left" w:pos="1134"/>
        </w:tabs>
        <w:ind w:firstLine="851"/>
        <w:jc w:val="both"/>
        <w:rPr>
          <w:rFonts w:ascii="Arial" w:hAnsi="Arial" w:cs="Arial"/>
          <w:i/>
        </w:rPr>
      </w:pPr>
      <w:r w:rsidRPr="007708DF">
        <w:rPr>
          <w:rFonts w:ascii="Arial" w:hAnsi="Arial" w:cs="Arial"/>
          <w:i/>
        </w:rPr>
        <w:t xml:space="preserve">В целом по месторождению при строительстве скважин выявлено: </w:t>
      </w:r>
      <w:r>
        <w:rPr>
          <w:rFonts w:ascii="Arial" w:hAnsi="Arial" w:cs="Arial"/>
          <w:i/>
        </w:rPr>
        <w:t>40</w:t>
      </w:r>
      <w:r w:rsidRPr="007708DF">
        <w:rPr>
          <w:rFonts w:ascii="Arial" w:hAnsi="Arial" w:cs="Arial"/>
          <w:i/>
        </w:rPr>
        <w:t xml:space="preserve"> стационарных источников загрязнения, из них организованных - 6, неорганизованных - </w:t>
      </w:r>
      <w:r>
        <w:rPr>
          <w:rFonts w:ascii="Arial" w:hAnsi="Arial" w:cs="Arial"/>
          <w:i/>
          <w:lang w:val="kk-KZ"/>
        </w:rPr>
        <w:t>34</w:t>
      </w:r>
      <w:r w:rsidRPr="007708DF">
        <w:rPr>
          <w:rFonts w:ascii="Arial" w:hAnsi="Arial" w:cs="Arial"/>
          <w:i/>
        </w:rPr>
        <w:t>.</w:t>
      </w:r>
    </w:p>
    <w:p w:rsidR="00485CAB" w:rsidRPr="00485CAB" w:rsidRDefault="00485CAB" w:rsidP="006B7C06">
      <w:pPr>
        <w:jc w:val="both"/>
        <w:rPr>
          <w:rFonts w:ascii="Arial" w:hAnsi="Arial" w:cs="Arial"/>
          <w:u w:val="single"/>
        </w:rPr>
      </w:pPr>
      <w:r w:rsidRPr="00485CAB">
        <w:rPr>
          <w:rFonts w:ascii="Arial" w:hAnsi="Arial" w:cs="Arial"/>
          <w:u w:val="single"/>
        </w:rPr>
        <w:t xml:space="preserve">Источниками воздействия на атмосферный воздух </w:t>
      </w:r>
      <w:r w:rsidRPr="00485CAB">
        <w:rPr>
          <w:rFonts w:ascii="Arial" w:hAnsi="Arial" w:cs="Arial"/>
          <w:b/>
          <w:u w:val="single"/>
        </w:rPr>
        <w:t>при эксплуатации месторождения</w:t>
      </w:r>
      <w:r w:rsidRPr="00485CAB">
        <w:rPr>
          <w:rFonts w:ascii="Arial" w:hAnsi="Arial" w:cs="Arial"/>
          <w:u w:val="single"/>
        </w:rPr>
        <w:t xml:space="preserve"> </w:t>
      </w:r>
      <w:r w:rsidRPr="00485CAB">
        <w:rPr>
          <w:rFonts w:ascii="Arial" w:hAnsi="Arial" w:cs="Arial"/>
          <w:b/>
          <w:u w:val="single"/>
        </w:rPr>
        <w:t>на 2023</w:t>
      </w:r>
      <w:r w:rsidR="00FF276B">
        <w:rPr>
          <w:rFonts w:ascii="Arial" w:hAnsi="Arial" w:cs="Arial"/>
          <w:b/>
          <w:u w:val="single"/>
        </w:rPr>
        <w:t xml:space="preserve">г </w:t>
      </w:r>
      <w:r w:rsidRPr="00485CAB">
        <w:rPr>
          <w:rFonts w:ascii="Arial" w:hAnsi="Arial" w:cs="Arial"/>
          <w:u w:val="single"/>
        </w:rPr>
        <w:t>являются:</w:t>
      </w:r>
    </w:p>
    <w:p w:rsidR="00485CAB" w:rsidRPr="006B7C06" w:rsidRDefault="00485CAB" w:rsidP="00485CAB">
      <w:pPr>
        <w:rPr>
          <w:rFonts w:ascii="Arial" w:hAnsi="Arial" w:cs="Arial"/>
          <w:b/>
          <w:bCs/>
        </w:rPr>
      </w:pPr>
      <w:r w:rsidRPr="006B7C06">
        <w:rPr>
          <w:rFonts w:ascii="Arial" w:hAnsi="Arial" w:cs="Arial"/>
        </w:rPr>
        <w:t xml:space="preserve">Источник </w:t>
      </w:r>
      <w:r w:rsidRPr="006B7C06">
        <w:rPr>
          <w:rFonts w:ascii="Arial" w:hAnsi="Arial" w:cs="Arial"/>
          <w:lang w:val="kk-KZ"/>
        </w:rPr>
        <w:t>№</w:t>
      </w:r>
      <w:r w:rsidRPr="006B7C06">
        <w:rPr>
          <w:rFonts w:ascii="Arial" w:hAnsi="Arial" w:cs="Arial"/>
        </w:rPr>
        <w:t xml:space="preserve"> </w:t>
      </w:r>
      <w:r w:rsidRPr="006B7C06">
        <w:rPr>
          <w:rFonts w:ascii="Arial" w:hAnsi="Arial" w:cs="Arial"/>
          <w:lang w:val="kk-KZ"/>
        </w:rPr>
        <w:t xml:space="preserve">0148-0163, 0336-0342 </w:t>
      </w:r>
      <w:r w:rsidRPr="006B7C06">
        <w:rPr>
          <w:rFonts w:ascii="Arial" w:hAnsi="Arial" w:cs="Arial"/>
          <w:bCs/>
        </w:rPr>
        <w:t xml:space="preserve">Резервуары                                                        </w:t>
      </w:r>
      <w:r w:rsidRPr="006B7C06">
        <w:rPr>
          <w:rFonts w:ascii="Arial" w:hAnsi="Arial" w:cs="Arial"/>
          <w:b/>
          <w:bCs/>
        </w:rPr>
        <w:t xml:space="preserve"> </w:t>
      </w:r>
    </w:p>
    <w:p w:rsidR="00485CAB" w:rsidRPr="006B7C06" w:rsidRDefault="00485CAB" w:rsidP="00485CAB">
      <w:pPr>
        <w:rPr>
          <w:rFonts w:ascii="Arial" w:hAnsi="Arial" w:cs="Arial"/>
        </w:rPr>
      </w:pPr>
      <w:r w:rsidRPr="006B7C06">
        <w:rPr>
          <w:rFonts w:ascii="Arial" w:hAnsi="Arial" w:cs="Arial"/>
        </w:rPr>
        <w:t xml:space="preserve">Источник </w:t>
      </w:r>
      <w:r w:rsidRPr="006B7C06">
        <w:rPr>
          <w:rFonts w:ascii="Arial" w:hAnsi="Arial" w:cs="Arial"/>
          <w:lang w:val="kk-KZ"/>
        </w:rPr>
        <w:t xml:space="preserve">№0165-0166 </w:t>
      </w:r>
      <w:r w:rsidRPr="006B7C06">
        <w:rPr>
          <w:rFonts w:ascii="Arial" w:hAnsi="Arial" w:cs="Arial"/>
        </w:rPr>
        <w:t>Печь марки ПТ-16-150М для отопления</w:t>
      </w:r>
    </w:p>
    <w:p w:rsidR="00485CAB" w:rsidRPr="006B7C06" w:rsidRDefault="00485CAB" w:rsidP="00485CAB">
      <w:pPr>
        <w:rPr>
          <w:rFonts w:ascii="Arial" w:hAnsi="Arial" w:cs="Arial"/>
          <w:bCs/>
        </w:rPr>
      </w:pPr>
      <w:r w:rsidRPr="006B7C06">
        <w:rPr>
          <w:rFonts w:ascii="Arial" w:hAnsi="Arial" w:cs="Arial"/>
        </w:rPr>
        <w:t xml:space="preserve">Источник </w:t>
      </w:r>
      <w:r w:rsidRPr="006B7C06">
        <w:rPr>
          <w:rFonts w:ascii="Arial" w:hAnsi="Arial" w:cs="Arial"/>
          <w:lang w:val="kk-KZ"/>
        </w:rPr>
        <w:t xml:space="preserve">№0167 -0168, 0425 </w:t>
      </w:r>
      <w:r w:rsidRPr="006B7C06">
        <w:rPr>
          <w:rFonts w:ascii="Arial" w:hAnsi="Arial" w:cs="Arial"/>
          <w:bCs/>
        </w:rPr>
        <w:t xml:space="preserve">Дизельная электростанция       </w:t>
      </w:r>
    </w:p>
    <w:p w:rsidR="00485CAB" w:rsidRPr="006B7C06" w:rsidRDefault="00485CAB" w:rsidP="00485CAB">
      <w:pPr>
        <w:rPr>
          <w:rFonts w:ascii="Arial" w:hAnsi="Arial" w:cs="Arial"/>
        </w:rPr>
      </w:pPr>
      <w:r w:rsidRPr="006B7C06">
        <w:rPr>
          <w:rFonts w:ascii="Arial" w:hAnsi="Arial" w:cs="Arial"/>
        </w:rPr>
        <w:t xml:space="preserve">Источник </w:t>
      </w:r>
      <w:r w:rsidRPr="006B7C06">
        <w:rPr>
          <w:rFonts w:ascii="Arial" w:hAnsi="Arial" w:cs="Arial"/>
          <w:lang w:val="kk-KZ"/>
        </w:rPr>
        <w:t>№0169</w:t>
      </w:r>
      <w:r w:rsidR="006B7C06">
        <w:rPr>
          <w:rFonts w:ascii="Arial" w:hAnsi="Arial" w:cs="Arial"/>
          <w:lang w:val="kk-KZ"/>
        </w:rPr>
        <w:t xml:space="preserve"> </w:t>
      </w:r>
      <w:r w:rsidRPr="006B7C06">
        <w:rPr>
          <w:rFonts w:ascii="Arial" w:hAnsi="Arial" w:cs="Arial"/>
          <w:bCs/>
        </w:rPr>
        <w:t>Котельная</w:t>
      </w:r>
      <w:r w:rsidRPr="006B7C06">
        <w:rPr>
          <w:rFonts w:ascii="Arial" w:hAnsi="Arial" w:cs="Arial"/>
          <w:bCs/>
          <w:lang w:val="kk-KZ"/>
        </w:rPr>
        <w:t xml:space="preserve"> </w:t>
      </w:r>
      <w:r w:rsidRPr="006B7C06">
        <w:rPr>
          <w:rFonts w:ascii="Arial" w:hAnsi="Arial" w:cs="Arial"/>
          <w:bCs/>
          <w:i/>
          <w:iCs/>
        </w:rPr>
        <w:t xml:space="preserve">REX-75    </w:t>
      </w:r>
    </w:p>
    <w:p w:rsidR="00485CAB" w:rsidRPr="006B7C06" w:rsidRDefault="00485CAB" w:rsidP="00485CAB">
      <w:pPr>
        <w:rPr>
          <w:rFonts w:ascii="Arial" w:hAnsi="Arial" w:cs="Arial"/>
        </w:rPr>
      </w:pPr>
      <w:r w:rsidRPr="006B7C06">
        <w:rPr>
          <w:rFonts w:ascii="Arial" w:hAnsi="Arial" w:cs="Arial"/>
        </w:rPr>
        <w:t xml:space="preserve">Источник </w:t>
      </w:r>
      <w:r w:rsidRPr="006B7C06">
        <w:rPr>
          <w:rFonts w:ascii="Arial" w:hAnsi="Arial" w:cs="Arial"/>
          <w:lang w:val="kk-KZ"/>
        </w:rPr>
        <w:t>№0171-0172</w:t>
      </w:r>
      <w:r w:rsidRPr="006B7C06">
        <w:rPr>
          <w:rFonts w:ascii="Arial" w:hAnsi="Arial" w:cs="Arial"/>
          <w:bCs/>
        </w:rPr>
        <w:t xml:space="preserve"> Котельная</w:t>
      </w:r>
      <w:r w:rsidRPr="006B7C06">
        <w:rPr>
          <w:rFonts w:ascii="Arial" w:hAnsi="Arial" w:cs="Arial"/>
          <w:bCs/>
          <w:lang w:val="kk-KZ"/>
        </w:rPr>
        <w:t xml:space="preserve"> </w:t>
      </w:r>
      <w:r w:rsidRPr="006B7C06">
        <w:rPr>
          <w:rFonts w:ascii="Arial" w:hAnsi="Arial" w:cs="Arial"/>
          <w:bCs/>
          <w:i/>
          <w:iCs/>
        </w:rPr>
        <w:t xml:space="preserve">ВВ-1535 RD         </w:t>
      </w:r>
    </w:p>
    <w:p w:rsidR="00485CAB" w:rsidRPr="006B7C06" w:rsidRDefault="00485CAB" w:rsidP="00485CAB">
      <w:pPr>
        <w:rPr>
          <w:rFonts w:ascii="Arial" w:hAnsi="Arial" w:cs="Arial"/>
          <w:bCs/>
          <w:i/>
          <w:iCs/>
        </w:rPr>
      </w:pPr>
      <w:r w:rsidRPr="006B7C06">
        <w:rPr>
          <w:rFonts w:ascii="Arial" w:hAnsi="Arial" w:cs="Arial"/>
        </w:rPr>
        <w:t xml:space="preserve">Источник </w:t>
      </w:r>
      <w:r w:rsidRPr="006B7C06">
        <w:rPr>
          <w:rFonts w:ascii="Arial" w:hAnsi="Arial" w:cs="Arial"/>
          <w:lang w:val="kk-KZ"/>
        </w:rPr>
        <w:t>№0173</w:t>
      </w:r>
      <w:r w:rsidRPr="006B7C06">
        <w:rPr>
          <w:rFonts w:ascii="Arial" w:hAnsi="Arial" w:cs="Arial"/>
          <w:bCs/>
        </w:rPr>
        <w:t xml:space="preserve"> Котельная</w:t>
      </w:r>
      <w:r w:rsidRPr="006B7C06">
        <w:rPr>
          <w:rFonts w:ascii="Arial" w:hAnsi="Arial" w:cs="Arial"/>
          <w:bCs/>
          <w:lang w:val="kk-KZ"/>
        </w:rPr>
        <w:t xml:space="preserve"> </w:t>
      </w:r>
      <w:r w:rsidRPr="006B7C06">
        <w:rPr>
          <w:rFonts w:ascii="Arial" w:hAnsi="Arial" w:cs="Arial"/>
          <w:bCs/>
          <w:i/>
          <w:iCs/>
        </w:rPr>
        <w:t xml:space="preserve">ВВ-150 </w:t>
      </w:r>
      <w:r w:rsidRPr="006B7C06">
        <w:rPr>
          <w:rFonts w:ascii="Arial" w:hAnsi="Arial" w:cs="Arial"/>
          <w:bCs/>
          <w:i/>
          <w:iCs/>
          <w:lang w:val="en-US"/>
        </w:rPr>
        <w:t>GA</w:t>
      </w:r>
    </w:p>
    <w:p w:rsidR="00485CAB" w:rsidRPr="006B7C06" w:rsidRDefault="00485CAB" w:rsidP="00485CAB">
      <w:pPr>
        <w:rPr>
          <w:rFonts w:ascii="Arial" w:eastAsia="Calibri" w:hAnsi="Arial" w:cs="Arial"/>
        </w:rPr>
      </w:pPr>
      <w:r w:rsidRPr="006B7C06">
        <w:rPr>
          <w:rFonts w:ascii="Arial" w:hAnsi="Arial" w:cs="Arial"/>
        </w:rPr>
        <w:t xml:space="preserve">Источник </w:t>
      </w:r>
      <w:r w:rsidRPr="006B7C06">
        <w:rPr>
          <w:rFonts w:ascii="Arial" w:hAnsi="Arial" w:cs="Arial"/>
          <w:lang w:val="kk-KZ"/>
        </w:rPr>
        <w:t xml:space="preserve">№0174-0176,0419 </w:t>
      </w:r>
      <w:r w:rsidRPr="006B7C06">
        <w:rPr>
          <w:rFonts w:ascii="Arial" w:eastAsia="Calibri" w:hAnsi="Arial" w:cs="Arial"/>
        </w:rPr>
        <w:t>Передвижной сварочный агрегат САГ</w:t>
      </w:r>
    </w:p>
    <w:p w:rsidR="00485CAB" w:rsidRPr="006B7C06" w:rsidRDefault="00485CAB" w:rsidP="00485CAB">
      <w:pPr>
        <w:rPr>
          <w:rFonts w:ascii="Arial" w:eastAsia="Calibri" w:hAnsi="Arial" w:cs="Arial"/>
        </w:rPr>
      </w:pPr>
      <w:r w:rsidRPr="006B7C06">
        <w:rPr>
          <w:rFonts w:ascii="Arial" w:eastAsia="Calibri" w:hAnsi="Arial" w:cs="Arial"/>
        </w:rPr>
        <w:t>Источник №0202 Электроснабжения ДЭС ППН</w:t>
      </w:r>
    </w:p>
    <w:p w:rsidR="00485CAB" w:rsidRPr="006B7C06" w:rsidRDefault="00485CAB" w:rsidP="00485CAB">
      <w:pPr>
        <w:rPr>
          <w:rFonts w:ascii="Arial" w:hAnsi="Arial" w:cs="Arial"/>
          <w:b/>
          <w:i/>
          <w:lang w:val="kk-KZ"/>
        </w:rPr>
      </w:pPr>
      <w:r w:rsidRPr="006B7C06">
        <w:rPr>
          <w:rFonts w:ascii="Arial" w:hAnsi="Arial" w:cs="Arial"/>
          <w:b/>
          <w:i/>
          <w:lang w:val="kk-KZ"/>
        </w:rPr>
        <w:t xml:space="preserve">Неорганизованные источники </w:t>
      </w:r>
    </w:p>
    <w:p w:rsidR="00485CAB" w:rsidRPr="006B7C06" w:rsidRDefault="00485CAB" w:rsidP="00485CAB">
      <w:pPr>
        <w:rPr>
          <w:rFonts w:ascii="Arial" w:hAnsi="Arial" w:cs="Arial"/>
          <w:b/>
          <w:bCs/>
        </w:rPr>
      </w:pPr>
      <w:r w:rsidRPr="006B7C06">
        <w:rPr>
          <w:rFonts w:ascii="Arial" w:hAnsi="Arial" w:cs="Arial"/>
        </w:rPr>
        <w:lastRenderedPageBreak/>
        <w:t xml:space="preserve">Источник </w:t>
      </w:r>
      <w:r w:rsidRPr="006B7C06">
        <w:rPr>
          <w:rFonts w:ascii="Arial" w:hAnsi="Arial" w:cs="Arial"/>
          <w:lang w:val="kk-KZ"/>
        </w:rPr>
        <w:t>№</w:t>
      </w:r>
      <w:r w:rsidRPr="006B7C06">
        <w:rPr>
          <w:rFonts w:ascii="Arial" w:hAnsi="Arial" w:cs="Arial"/>
        </w:rPr>
        <w:t xml:space="preserve"> </w:t>
      </w:r>
      <w:r w:rsidRPr="006B7C06">
        <w:rPr>
          <w:rFonts w:ascii="Arial" w:hAnsi="Arial" w:cs="Arial"/>
          <w:lang w:val="kk-KZ"/>
        </w:rPr>
        <w:t xml:space="preserve">6527-6703 </w:t>
      </w:r>
      <w:r w:rsidRPr="006B7C06">
        <w:rPr>
          <w:rFonts w:ascii="Arial" w:hAnsi="Arial" w:cs="Arial"/>
          <w:bCs/>
        </w:rPr>
        <w:t xml:space="preserve">Скважина                                                        </w:t>
      </w:r>
      <w:r w:rsidRPr="006B7C06">
        <w:rPr>
          <w:rFonts w:ascii="Arial" w:hAnsi="Arial" w:cs="Arial"/>
          <w:b/>
          <w:bCs/>
        </w:rPr>
        <w:t xml:space="preserve"> </w:t>
      </w:r>
    </w:p>
    <w:p w:rsidR="00485CAB" w:rsidRPr="006B7C06" w:rsidRDefault="00485CAB" w:rsidP="00485CAB">
      <w:pPr>
        <w:rPr>
          <w:rFonts w:ascii="Arial" w:hAnsi="Arial" w:cs="Arial"/>
          <w:bCs/>
        </w:rPr>
      </w:pPr>
      <w:r w:rsidRPr="006B7C06">
        <w:rPr>
          <w:rFonts w:ascii="Arial" w:hAnsi="Arial" w:cs="Arial"/>
        </w:rPr>
        <w:t xml:space="preserve">Источник </w:t>
      </w:r>
      <w:r w:rsidRPr="006B7C06">
        <w:rPr>
          <w:rFonts w:ascii="Arial" w:hAnsi="Arial" w:cs="Arial"/>
          <w:lang w:val="kk-KZ"/>
        </w:rPr>
        <w:t>№6720 –</w:t>
      </w:r>
      <w:r w:rsidRPr="006B7C06">
        <w:rPr>
          <w:rFonts w:ascii="Arial" w:hAnsi="Arial" w:cs="Arial"/>
        </w:rPr>
        <w:t xml:space="preserve"> </w:t>
      </w:r>
      <w:r w:rsidRPr="006B7C06">
        <w:rPr>
          <w:rFonts w:ascii="Arial" w:hAnsi="Arial" w:cs="Arial"/>
          <w:lang w:val="kk-KZ"/>
        </w:rPr>
        <w:t xml:space="preserve">6729,7324-7325 </w:t>
      </w:r>
      <w:r w:rsidRPr="006B7C06">
        <w:rPr>
          <w:rFonts w:ascii="Arial" w:hAnsi="Arial" w:cs="Arial"/>
          <w:bCs/>
        </w:rPr>
        <w:t xml:space="preserve">Насосная 9-МГР   </w:t>
      </w:r>
    </w:p>
    <w:p w:rsidR="00485CAB" w:rsidRPr="006B7C06" w:rsidRDefault="00485CAB" w:rsidP="00485CAB">
      <w:pPr>
        <w:rPr>
          <w:rFonts w:ascii="Arial" w:hAnsi="Arial" w:cs="Arial"/>
          <w:bCs/>
        </w:rPr>
      </w:pPr>
      <w:r w:rsidRPr="006B7C06">
        <w:rPr>
          <w:rFonts w:ascii="Arial" w:hAnsi="Arial" w:cs="Arial"/>
        </w:rPr>
        <w:t xml:space="preserve">Источник </w:t>
      </w:r>
      <w:r w:rsidRPr="006B7C06">
        <w:rPr>
          <w:rFonts w:ascii="Arial" w:hAnsi="Arial" w:cs="Arial"/>
          <w:lang w:val="kk-KZ"/>
        </w:rPr>
        <w:t xml:space="preserve">№6737-6739 </w:t>
      </w:r>
      <w:r w:rsidRPr="006B7C06">
        <w:rPr>
          <w:rFonts w:ascii="Arial" w:hAnsi="Arial" w:cs="Arial"/>
        </w:rPr>
        <w:t>Сварочный пост</w:t>
      </w:r>
    </w:p>
    <w:p w:rsidR="00485CAB" w:rsidRPr="006B7C06" w:rsidRDefault="00485CAB" w:rsidP="00485CAB">
      <w:pPr>
        <w:rPr>
          <w:rFonts w:ascii="Arial" w:hAnsi="Arial" w:cs="Arial"/>
          <w:bCs/>
        </w:rPr>
      </w:pPr>
      <w:r w:rsidRPr="006B7C06">
        <w:rPr>
          <w:rFonts w:ascii="Arial" w:hAnsi="Arial" w:cs="Arial"/>
        </w:rPr>
        <w:t xml:space="preserve">Источник </w:t>
      </w:r>
      <w:r w:rsidRPr="006B7C06">
        <w:rPr>
          <w:rFonts w:ascii="Arial" w:hAnsi="Arial" w:cs="Arial"/>
          <w:lang w:val="kk-KZ"/>
        </w:rPr>
        <w:t xml:space="preserve">№6740-6742 </w:t>
      </w:r>
      <w:r w:rsidRPr="006B7C06">
        <w:rPr>
          <w:rFonts w:ascii="Arial" w:hAnsi="Arial" w:cs="Arial"/>
        </w:rPr>
        <w:t>Сварочный трансформатор</w:t>
      </w:r>
    </w:p>
    <w:p w:rsidR="00485CAB" w:rsidRPr="006B7C06" w:rsidRDefault="00485CAB" w:rsidP="00485CAB">
      <w:pPr>
        <w:rPr>
          <w:rFonts w:ascii="Arial" w:hAnsi="Arial" w:cs="Arial"/>
          <w:bCs/>
        </w:rPr>
      </w:pPr>
      <w:r w:rsidRPr="006B7C06">
        <w:rPr>
          <w:rFonts w:ascii="Arial" w:hAnsi="Arial" w:cs="Arial"/>
        </w:rPr>
        <w:t xml:space="preserve">Источник </w:t>
      </w:r>
      <w:r w:rsidRPr="006B7C06">
        <w:rPr>
          <w:rFonts w:ascii="Arial" w:hAnsi="Arial" w:cs="Arial"/>
          <w:lang w:val="kk-KZ"/>
        </w:rPr>
        <w:t>№6743-6745</w:t>
      </w:r>
      <w:r w:rsidRPr="006B7C06">
        <w:rPr>
          <w:rFonts w:ascii="Arial" w:hAnsi="Arial" w:cs="Arial"/>
          <w:bCs/>
        </w:rPr>
        <w:t xml:space="preserve"> </w:t>
      </w:r>
      <w:r w:rsidRPr="006B7C06">
        <w:rPr>
          <w:rFonts w:ascii="Arial" w:hAnsi="Arial" w:cs="Arial"/>
        </w:rPr>
        <w:t xml:space="preserve">Пост газорезки  </w:t>
      </w:r>
    </w:p>
    <w:p w:rsidR="00485CAB" w:rsidRPr="006B7C06" w:rsidRDefault="00485CAB" w:rsidP="00485CAB">
      <w:pPr>
        <w:rPr>
          <w:rFonts w:ascii="Arial" w:hAnsi="Arial" w:cs="Arial"/>
        </w:rPr>
      </w:pPr>
      <w:r w:rsidRPr="006B7C06">
        <w:rPr>
          <w:rFonts w:ascii="Arial" w:hAnsi="Arial" w:cs="Arial"/>
        </w:rPr>
        <w:t xml:space="preserve">Источник </w:t>
      </w:r>
      <w:r w:rsidRPr="006B7C06">
        <w:rPr>
          <w:rFonts w:ascii="Arial" w:hAnsi="Arial" w:cs="Arial"/>
          <w:lang w:val="kk-KZ"/>
        </w:rPr>
        <w:t>№6746-6772</w:t>
      </w:r>
      <w:r w:rsidRPr="006B7C06">
        <w:rPr>
          <w:rFonts w:ascii="Arial" w:hAnsi="Arial" w:cs="Arial"/>
          <w:bCs/>
        </w:rPr>
        <w:t xml:space="preserve"> </w:t>
      </w:r>
      <w:r w:rsidRPr="006B7C06">
        <w:rPr>
          <w:rFonts w:ascii="Arial" w:hAnsi="Arial" w:cs="Arial"/>
        </w:rPr>
        <w:t>Замерная установка</w:t>
      </w:r>
    </w:p>
    <w:p w:rsidR="00485CAB" w:rsidRPr="00FF276B" w:rsidRDefault="00485CAB" w:rsidP="00485CAB">
      <w:pPr>
        <w:rPr>
          <w:rFonts w:ascii="Arial" w:hAnsi="Arial" w:cs="Arial"/>
        </w:rPr>
      </w:pPr>
      <w:r w:rsidRPr="00FF276B">
        <w:rPr>
          <w:rFonts w:ascii="Arial" w:hAnsi="Arial" w:cs="Arial"/>
        </w:rPr>
        <w:t>Источник №7328-7331 Дренажный емкость</w:t>
      </w:r>
    </w:p>
    <w:p w:rsidR="00485CAB" w:rsidRPr="00FF276B" w:rsidRDefault="00485CAB" w:rsidP="00485CAB">
      <w:pPr>
        <w:rPr>
          <w:rFonts w:ascii="Arial" w:hAnsi="Arial" w:cs="Arial"/>
        </w:rPr>
      </w:pPr>
      <w:r w:rsidRPr="00FF276B">
        <w:rPr>
          <w:rFonts w:ascii="Arial" w:hAnsi="Arial" w:cs="Arial"/>
        </w:rPr>
        <w:t>Источник №7387-7388 ГРПШ-10МС (РДГК-10М), ГСГО -100 (РДБК1-100)</w:t>
      </w:r>
    </w:p>
    <w:p w:rsidR="00485CAB" w:rsidRPr="00FF276B" w:rsidRDefault="00485CAB" w:rsidP="00485CAB">
      <w:pPr>
        <w:rPr>
          <w:rFonts w:ascii="Arial" w:hAnsi="Arial" w:cs="Arial"/>
        </w:rPr>
      </w:pPr>
      <w:r w:rsidRPr="00FF276B">
        <w:rPr>
          <w:rFonts w:ascii="Arial" w:hAnsi="Arial" w:cs="Arial"/>
        </w:rPr>
        <w:t xml:space="preserve">Источник №7436-7450 АГЗУ </w:t>
      </w:r>
    </w:p>
    <w:p w:rsidR="00485CAB" w:rsidRPr="00FF276B" w:rsidRDefault="00485CAB" w:rsidP="00485CAB">
      <w:pPr>
        <w:rPr>
          <w:rFonts w:ascii="Arial" w:hAnsi="Arial" w:cs="Arial"/>
        </w:rPr>
      </w:pPr>
      <w:r w:rsidRPr="00FF276B">
        <w:rPr>
          <w:rFonts w:ascii="Arial" w:hAnsi="Arial" w:cs="Arial"/>
        </w:rPr>
        <w:t>Источник №7451-7465 Дренажный емкость на ГЗУ</w:t>
      </w:r>
    </w:p>
    <w:p w:rsidR="00E478F7" w:rsidRPr="00FF276B" w:rsidRDefault="00E478F7" w:rsidP="001B1DF6">
      <w:pPr>
        <w:ind w:firstLine="709"/>
        <w:jc w:val="both"/>
        <w:rPr>
          <w:rFonts w:ascii="Arial" w:hAnsi="Arial" w:cs="Arial"/>
        </w:rPr>
      </w:pPr>
    </w:p>
    <w:p w:rsidR="00FF276B" w:rsidRPr="00FF276B" w:rsidRDefault="006B7C06" w:rsidP="006B7C06">
      <w:pPr>
        <w:jc w:val="both"/>
        <w:rPr>
          <w:rFonts w:ascii="Arial" w:hAnsi="Arial" w:cs="Arial"/>
          <w:b/>
          <w:i/>
        </w:rPr>
      </w:pPr>
      <w:bookmarkStart w:id="110" w:name="_Hlk97984735"/>
      <w:r w:rsidRPr="00FF276B">
        <w:rPr>
          <w:rFonts w:ascii="Arial" w:hAnsi="Arial" w:cs="Arial"/>
          <w:i/>
        </w:rPr>
        <w:t>В целом по месторождению при эксплуатации максимально выявлено: 291шт  стационарных источников из них: 37 организованных источников загрязнения, 254 стационарных неорганизованных источников загрязнения.</w:t>
      </w:r>
      <w:r w:rsidRPr="00FF276B">
        <w:rPr>
          <w:rFonts w:ascii="Arial" w:hAnsi="Arial" w:cs="Arial"/>
          <w:b/>
          <w:i/>
        </w:rPr>
        <w:t xml:space="preserve"> </w:t>
      </w:r>
    </w:p>
    <w:p w:rsidR="00FF276B" w:rsidRPr="00FF276B" w:rsidRDefault="00FF276B" w:rsidP="006B7C06">
      <w:pPr>
        <w:jc w:val="both"/>
        <w:rPr>
          <w:rFonts w:ascii="Arial" w:hAnsi="Arial" w:cs="Arial"/>
          <w:b/>
          <w:u w:val="single"/>
        </w:rPr>
      </w:pPr>
    </w:p>
    <w:p w:rsidR="00FF276B" w:rsidRPr="00FF276B" w:rsidRDefault="00FF276B" w:rsidP="00FF276B">
      <w:pPr>
        <w:jc w:val="both"/>
        <w:rPr>
          <w:rFonts w:ascii="Arial" w:hAnsi="Arial" w:cs="Arial"/>
          <w:u w:val="single"/>
        </w:rPr>
      </w:pPr>
      <w:r w:rsidRPr="00FF276B">
        <w:rPr>
          <w:rFonts w:ascii="Arial" w:hAnsi="Arial" w:cs="Arial"/>
          <w:u w:val="single"/>
        </w:rPr>
        <w:t xml:space="preserve">Источниками воздействия на атмосферный воздух </w:t>
      </w:r>
      <w:r w:rsidRPr="00FF276B">
        <w:rPr>
          <w:rFonts w:ascii="Arial" w:hAnsi="Arial" w:cs="Arial"/>
          <w:b/>
          <w:u w:val="single"/>
        </w:rPr>
        <w:t>при эксплуатации месторождения</w:t>
      </w:r>
      <w:r w:rsidRPr="00FF276B">
        <w:rPr>
          <w:rFonts w:ascii="Arial" w:hAnsi="Arial" w:cs="Arial"/>
          <w:u w:val="single"/>
        </w:rPr>
        <w:t xml:space="preserve"> </w:t>
      </w:r>
      <w:r w:rsidRPr="00FF276B">
        <w:rPr>
          <w:rFonts w:ascii="Arial" w:hAnsi="Arial" w:cs="Arial"/>
          <w:b/>
          <w:u w:val="single"/>
        </w:rPr>
        <w:t xml:space="preserve">на 2024г </w:t>
      </w:r>
      <w:r w:rsidRPr="00FF276B">
        <w:rPr>
          <w:rFonts w:ascii="Arial" w:hAnsi="Arial" w:cs="Arial"/>
          <w:u w:val="single"/>
        </w:rPr>
        <w:t>являются:</w:t>
      </w:r>
    </w:p>
    <w:p w:rsidR="00FF276B" w:rsidRPr="00FF276B" w:rsidRDefault="00FF276B" w:rsidP="00FF276B">
      <w:pPr>
        <w:rPr>
          <w:rFonts w:ascii="Arial" w:hAnsi="Arial" w:cs="Arial"/>
          <w:b/>
          <w:bCs/>
        </w:rPr>
      </w:pPr>
      <w:r w:rsidRPr="00FF276B">
        <w:rPr>
          <w:rFonts w:ascii="Arial" w:hAnsi="Arial" w:cs="Arial"/>
        </w:rPr>
        <w:t xml:space="preserve">Источник </w:t>
      </w:r>
      <w:r w:rsidRPr="00FF276B">
        <w:rPr>
          <w:rFonts w:ascii="Arial" w:hAnsi="Arial" w:cs="Arial"/>
          <w:lang w:val="kk-KZ"/>
        </w:rPr>
        <w:t>№</w:t>
      </w:r>
      <w:r w:rsidRPr="00FF276B">
        <w:rPr>
          <w:rFonts w:ascii="Arial" w:hAnsi="Arial" w:cs="Arial"/>
        </w:rPr>
        <w:t xml:space="preserve"> </w:t>
      </w:r>
      <w:r w:rsidRPr="00FF276B">
        <w:rPr>
          <w:rFonts w:ascii="Arial" w:hAnsi="Arial" w:cs="Arial"/>
          <w:lang w:val="kk-KZ"/>
        </w:rPr>
        <w:t xml:space="preserve">0148-0163, 0336-0342 </w:t>
      </w:r>
      <w:r w:rsidRPr="00FF276B">
        <w:rPr>
          <w:rFonts w:ascii="Arial" w:hAnsi="Arial" w:cs="Arial"/>
          <w:bCs/>
        </w:rPr>
        <w:t xml:space="preserve">Резервуары                                                        </w:t>
      </w:r>
      <w:r w:rsidRPr="00FF276B">
        <w:rPr>
          <w:rFonts w:ascii="Arial" w:hAnsi="Arial" w:cs="Arial"/>
          <w:b/>
          <w:bCs/>
        </w:rPr>
        <w:t xml:space="preserve"> </w:t>
      </w:r>
    </w:p>
    <w:p w:rsidR="00FF276B" w:rsidRPr="00FF276B" w:rsidRDefault="00FF276B" w:rsidP="00FF276B">
      <w:pPr>
        <w:rPr>
          <w:rFonts w:ascii="Arial" w:hAnsi="Arial" w:cs="Arial"/>
        </w:rPr>
      </w:pPr>
      <w:r w:rsidRPr="00FF276B">
        <w:rPr>
          <w:rFonts w:ascii="Arial" w:hAnsi="Arial" w:cs="Arial"/>
        </w:rPr>
        <w:t xml:space="preserve">Источник </w:t>
      </w:r>
      <w:r w:rsidRPr="00FF276B">
        <w:rPr>
          <w:rFonts w:ascii="Arial" w:hAnsi="Arial" w:cs="Arial"/>
          <w:lang w:val="kk-KZ"/>
        </w:rPr>
        <w:t xml:space="preserve">№0165-0166 </w:t>
      </w:r>
      <w:r w:rsidRPr="00FF276B">
        <w:rPr>
          <w:rFonts w:ascii="Arial" w:hAnsi="Arial" w:cs="Arial"/>
        </w:rPr>
        <w:t>Печь марки ПТ-16-150М для отопления</w:t>
      </w:r>
    </w:p>
    <w:p w:rsidR="00FF276B" w:rsidRPr="00FF276B" w:rsidRDefault="00FF276B" w:rsidP="00FF276B">
      <w:pPr>
        <w:rPr>
          <w:rFonts w:ascii="Arial" w:hAnsi="Arial" w:cs="Arial"/>
          <w:bCs/>
        </w:rPr>
      </w:pPr>
      <w:r w:rsidRPr="00FF276B">
        <w:rPr>
          <w:rFonts w:ascii="Arial" w:hAnsi="Arial" w:cs="Arial"/>
        </w:rPr>
        <w:t xml:space="preserve">Источник </w:t>
      </w:r>
      <w:r w:rsidRPr="00FF276B">
        <w:rPr>
          <w:rFonts w:ascii="Arial" w:hAnsi="Arial" w:cs="Arial"/>
          <w:lang w:val="kk-KZ"/>
        </w:rPr>
        <w:t xml:space="preserve">№0167 -0168, 0425 </w:t>
      </w:r>
      <w:r w:rsidRPr="00FF276B">
        <w:rPr>
          <w:rFonts w:ascii="Arial" w:hAnsi="Arial" w:cs="Arial"/>
          <w:bCs/>
        </w:rPr>
        <w:t xml:space="preserve">Дизельная электростанция       </w:t>
      </w:r>
    </w:p>
    <w:p w:rsidR="00FF276B" w:rsidRPr="00FF276B" w:rsidRDefault="00FF276B" w:rsidP="00FF276B">
      <w:pPr>
        <w:rPr>
          <w:rFonts w:ascii="Arial" w:hAnsi="Arial" w:cs="Arial"/>
        </w:rPr>
      </w:pPr>
      <w:r w:rsidRPr="00FF276B">
        <w:rPr>
          <w:rFonts w:ascii="Arial" w:hAnsi="Arial" w:cs="Arial"/>
        </w:rPr>
        <w:t xml:space="preserve">Источник </w:t>
      </w:r>
      <w:r w:rsidRPr="00FF276B">
        <w:rPr>
          <w:rFonts w:ascii="Arial" w:hAnsi="Arial" w:cs="Arial"/>
          <w:lang w:val="kk-KZ"/>
        </w:rPr>
        <w:t xml:space="preserve">№0169 </w:t>
      </w:r>
      <w:r w:rsidRPr="00FF276B">
        <w:rPr>
          <w:rFonts w:ascii="Arial" w:hAnsi="Arial" w:cs="Arial"/>
          <w:bCs/>
        </w:rPr>
        <w:t>Котельная</w:t>
      </w:r>
      <w:r w:rsidRPr="00FF276B">
        <w:rPr>
          <w:rFonts w:ascii="Arial" w:hAnsi="Arial" w:cs="Arial"/>
          <w:bCs/>
          <w:lang w:val="kk-KZ"/>
        </w:rPr>
        <w:t xml:space="preserve"> </w:t>
      </w:r>
      <w:r w:rsidRPr="00FF276B">
        <w:rPr>
          <w:rFonts w:ascii="Arial" w:hAnsi="Arial" w:cs="Arial"/>
          <w:bCs/>
          <w:i/>
          <w:iCs/>
        </w:rPr>
        <w:t xml:space="preserve">REX-75    </w:t>
      </w:r>
    </w:p>
    <w:p w:rsidR="00FF276B" w:rsidRPr="00FF276B" w:rsidRDefault="00FF276B" w:rsidP="00FF276B">
      <w:pPr>
        <w:rPr>
          <w:rFonts w:ascii="Arial" w:hAnsi="Arial" w:cs="Arial"/>
        </w:rPr>
      </w:pPr>
      <w:r w:rsidRPr="00FF276B">
        <w:rPr>
          <w:rFonts w:ascii="Arial" w:hAnsi="Arial" w:cs="Arial"/>
        </w:rPr>
        <w:t xml:space="preserve">Источник </w:t>
      </w:r>
      <w:r w:rsidRPr="00FF276B">
        <w:rPr>
          <w:rFonts w:ascii="Arial" w:hAnsi="Arial" w:cs="Arial"/>
          <w:lang w:val="kk-KZ"/>
        </w:rPr>
        <w:t>№0171-0172</w:t>
      </w:r>
      <w:r w:rsidRPr="00FF276B">
        <w:rPr>
          <w:rFonts w:ascii="Arial" w:hAnsi="Arial" w:cs="Arial"/>
          <w:bCs/>
        </w:rPr>
        <w:t xml:space="preserve"> Котельная</w:t>
      </w:r>
      <w:r w:rsidRPr="00FF276B">
        <w:rPr>
          <w:rFonts w:ascii="Arial" w:hAnsi="Arial" w:cs="Arial"/>
          <w:bCs/>
          <w:lang w:val="kk-KZ"/>
        </w:rPr>
        <w:t xml:space="preserve"> </w:t>
      </w:r>
      <w:r w:rsidRPr="00FF276B">
        <w:rPr>
          <w:rFonts w:ascii="Arial" w:hAnsi="Arial" w:cs="Arial"/>
          <w:bCs/>
          <w:i/>
          <w:iCs/>
        </w:rPr>
        <w:t xml:space="preserve">ВВ-1535 RD         </w:t>
      </w:r>
    </w:p>
    <w:p w:rsidR="00FF276B" w:rsidRPr="00FF276B" w:rsidRDefault="00FF276B" w:rsidP="00FF276B">
      <w:pPr>
        <w:rPr>
          <w:rFonts w:ascii="Arial" w:hAnsi="Arial" w:cs="Arial"/>
          <w:bCs/>
          <w:i/>
          <w:iCs/>
        </w:rPr>
      </w:pPr>
      <w:r w:rsidRPr="00FF276B">
        <w:rPr>
          <w:rFonts w:ascii="Arial" w:hAnsi="Arial" w:cs="Arial"/>
        </w:rPr>
        <w:t xml:space="preserve">Источник </w:t>
      </w:r>
      <w:r w:rsidRPr="00FF276B">
        <w:rPr>
          <w:rFonts w:ascii="Arial" w:hAnsi="Arial" w:cs="Arial"/>
          <w:lang w:val="kk-KZ"/>
        </w:rPr>
        <w:t>№0173</w:t>
      </w:r>
      <w:r w:rsidRPr="00FF276B">
        <w:rPr>
          <w:rFonts w:ascii="Arial" w:hAnsi="Arial" w:cs="Arial"/>
          <w:bCs/>
        </w:rPr>
        <w:t xml:space="preserve"> Котельная</w:t>
      </w:r>
      <w:r w:rsidRPr="00FF276B">
        <w:rPr>
          <w:rFonts w:ascii="Arial" w:hAnsi="Arial" w:cs="Arial"/>
          <w:bCs/>
          <w:lang w:val="kk-KZ"/>
        </w:rPr>
        <w:t xml:space="preserve"> </w:t>
      </w:r>
      <w:r w:rsidRPr="00FF276B">
        <w:rPr>
          <w:rFonts w:ascii="Arial" w:hAnsi="Arial" w:cs="Arial"/>
          <w:bCs/>
          <w:i/>
          <w:iCs/>
        </w:rPr>
        <w:t xml:space="preserve">ВВ-150 </w:t>
      </w:r>
      <w:r w:rsidRPr="00FF276B">
        <w:rPr>
          <w:rFonts w:ascii="Arial" w:hAnsi="Arial" w:cs="Arial"/>
          <w:bCs/>
          <w:i/>
          <w:iCs/>
          <w:lang w:val="en-US"/>
        </w:rPr>
        <w:t>GA</w:t>
      </w:r>
    </w:p>
    <w:p w:rsidR="00FF276B" w:rsidRPr="00FF276B" w:rsidRDefault="00FF276B" w:rsidP="00FF276B">
      <w:pPr>
        <w:rPr>
          <w:rFonts w:ascii="Arial" w:eastAsia="Calibri" w:hAnsi="Arial" w:cs="Arial"/>
        </w:rPr>
      </w:pPr>
      <w:r w:rsidRPr="00FF276B">
        <w:rPr>
          <w:rFonts w:ascii="Arial" w:hAnsi="Arial" w:cs="Arial"/>
        </w:rPr>
        <w:t xml:space="preserve">Источник </w:t>
      </w:r>
      <w:r w:rsidRPr="00FF276B">
        <w:rPr>
          <w:rFonts w:ascii="Arial" w:hAnsi="Arial" w:cs="Arial"/>
          <w:lang w:val="kk-KZ"/>
        </w:rPr>
        <w:t xml:space="preserve">№0174-0176,0419 </w:t>
      </w:r>
      <w:r w:rsidRPr="00FF276B">
        <w:rPr>
          <w:rFonts w:ascii="Arial" w:eastAsia="Calibri" w:hAnsi="Arial" w:cs="Arial"/>
        </w:rPr>
        <w:t>Передвижной сварочный агрегат САГ</w:t>
      </w:r>
    </w:p>
    <w:p w:rsidR="00FF276B" w:rsidRPr="00FF276B" w:rsidRDefault="00FF276B" w:rsidP="00FF276B">
      <w:pPr>
        <w:rPr>
          <w:rFonts w:ascii="Arial" w:eastAsia="Calibri" w:hAnsi="Arial" w:cs="Arial"/>
        </w:rPr>
      </w:pPr>
      <w:r w:rsidRPr="00FF276B">
        <w:rPr>
          <w:rFonts w:ascii="Arial" w:eastAsia="Calibri" w:hAnsi="Arial" w:cs="Arial"/>
        </w:rPr>
        <w:t>Источник №0202 Электроснабжения ДЭС ППН</w:t>
      </w:r>
    </w:p>
    <w:p w:rsidR="00FF276B" w:rsidRPr="00FF276B" w:rsidRDefault="00FF276B" w:rsidP="00FF276B">
      <w:pPr>
        <w:rPr>
          <w:rFonts w:ascii="Arial" w:hAnsi="Arial" w:cs="Arial"/>
          <w:b/>
          <w:i/>
          <w:lang w:val="kk-KZ"/>
        </w:rPr>
      </w:pPr>
      <w:r w:rsidRPr="00FF276B">
        <w:rPr>
          <w:rFonts w:ascii="Arial" w:hAnsi="Arial" w:cs="Arial"/>
          <w:b/>
          <w:i/>
          <w:lang w:val="kk-KZ"/>
        </w:rPr>
        <w:t xml:space="preserve">Неорганизованные источники </w:t>
      </w:r>
    </w:p>
    <w:p w:rsidR="00FF276B" w:rsidRPr="00FF276B" w:rsidRDefault="00FF276B" w:rsidP="00FF276B">
      <w:pPr>
        <w:rPr>
          <w:rFonts w:ascii="Arial" w:hAnsi="Arial" w:cs="Arial"/>
          <w:b/>
          <w:bCs/>
        </w:rPr>
      </w:pPr>
      <w:r w:rsidRPr="00FF276B">
        <w:rPr>
          <w:rFonts w:ascii="Arial" w:hAnsi="Arial" w:cs="Arial"/>
        </w:rPr>
        <w:t xml:space="preserve">Источник </w:t>
      </w:r>
      <w:r w:rsidRPr="00FF276B">
        <w:rPr>
          <w:rFonts w:ascii="Arial" w:hAnsi="Arial" w:cs="Arial"/>
          <w:lang w:val="kk-KZ"/>
        </w:rPr>
        <w:t>№</w:t>
      </w:r>
      <w:r w:rsidRPr="00FF276B">
        <w:rPr>
          <w:rFonts w:ascii="Arial" w:hAnsi="Arial" w:cs="Arial"/>
        </w:rPr>
        <w:t xml:space="preserve"> </w:t>
      </w:r>
      <w:r w:rsidRPr="00FF276B">
        <w:rPr>
          <w:rFonts w:ascii="Arial" w:hAnsi="Arial" w:cs="Arial"/>
          <w:lang w:val="kk-KZ"/>
        </w:rPr>
        <w:t xml:space="preserve">6527-6704 </w:t>
      </w:r>
      <w:r w:rsidRPr="00FF276B">
        <w:rPr>
          <w:rFonts w:ascii="Arial" w:hAnsi="Arial" w:cs="Arial"/>
          <w:bCs/>
        </w:rPr>
        <w:t xml:space="preserve">Скважина                                                        </w:t>
      </w:r>
      <w:r w:rsidRPr="00FF276B">
        <w:rPr>
          <w:rFonts w:ascii="Arial" w:hAnsi="Arial" w:cs="Arial"/>
          <w:b/>
          <w:bCs/>
        </w:rPr>
        <w:t xml:space="preserve"> </w:t>
      </w:r>
    </w:p>
    <w:p w:rsidR="00FF276B" w:rsidRPr="00FF276B" w:rsidRDefault="00FF276B" w:rsidP="00FF276B">
      <w:pPr>
        <w:rPr>
          <w:rFonts w:ascii="Arial" w:hAnsi="Arial" w:cs="Arial"/>
          <w:bCs/>
        </w:rPr>
      </w:pPr>
      <w:r w:rsidRPr="00FF276B">
        <w:rPr>
          <w:rFonts w:ascii="Arial" w:hAnsi="Arial" w:cs="Arial"/>
        </w:rPr>
        <w:t xml:space="preserve">Источник </w:t>
      </w:r>
      <w:r w:rsidRPr="00FF276B">
        <w:rPr>
          <w:rFonts w:ascii="Arial" w:hAnsi="Arial" w:cs="Arial"/>
          <w:lang w:val="kk-KZ"/>
        </w:rPr>
        <w:t>№6720 –</w:t>
      </w:r>
      <w:r w:rsidRPr="00FF276B">
        <w:rPr>
          <w:rFonts w:ascii="Arial" w:hAnsi="Arial" w:cs="Arial"/>
        </w:rPr>
        <w:t xml:space="preserve"> </w:t>
      </w:r>
      <w:r w:rsidRPr="00FF276B">
        <w:rPr>
          <w:rFonts w:ascii="Arial" w:hAnsi="Arial" w:cs="Arial"/>
          <w:lang w:val="kk-KZ"/>
        </w:rPr>
        <w:t xml:space="preserve">6729,7324-7325 </w:t>
      </w:r>
      <w:r w:rsidRPr="00FF276B">
        <w:rPr>
          <w:rFonts w:ascii="Arial" w:hAnsi="Arial" w:cs="Arial"/>
          <w:bCs/>
        </w:rPr>
        <w:t xml:space="preserve">Насосная 9-МГР   </w:t>
      </w:r>
    </w:p>
    <w:p w:rsidR="00FF276B" w:rsidRPr="00FF276B" w:rsidRDefault="00FF276B" w:rsidP="00FF276B">
      <w:pPr>
        <w:rPr>
          <w:rFonts w:ascii="Arial" w:hAnsi="Arial" w:cs="Arial"/>
          <w:bCs/>
        </w:rPr>
      </w:pPr>
      <w:r w:rsidRPr="00FF276B">
        <w:rPr>
          <w:rFonts w:ascii="Arial" w:hAnsi="Arial" w:cs="Arial"/>
        </w:rPr>
        <w:t xml:space="preserve">Источник </w:t>
      </w:r>
      <w:r w:rsidRPr="00FF276B">
        <w:rPr>
          <w:rFonts w:ascii="Arial" w:hAnsi="Arial" w:cs="Arial"/>
          <w:lang w:val="kk-KZ"/>
        </w:rPr>
        <w:t xml:space="preserve">№6737-6739 </w:t>
      </w:r>
      <w:r w:rsidRPr="00FF276B">
        <w:rPr>
          <w:rFonts w:ascii="Arial" w:hAnsi="Arial" w:cs="Arial"/>
        </w:rPr>
        <w:t>Сварочный пост</w:t>
      </w:r>
    </w:p>
    <w:p w:rsidR="00FF276B" w:rsidRPr="00FF276B" w:rsidRDefault="00FF276B" w:rsidP="00FF276B">
      <w:pPr>
        <w:rPr>
          <w:rFonts w:ascii="Arial" w:hAnsi="Arial" w:cs="Arial"/>
          <w:bCs/>
        </w:rPr>
      </w:pPr>
      <w:r w:rsidRPr="00FF276B">
        <w:rPr>
          <w:rFonts w:ascii="Arial" w:hAnsi="Arial" w:cs="Arial"/>
        </w:rPr>
        <w:t xml:space="preserve">Источник </w:t>
      </w:r>
      <w:r w:rsidRPr="00FF276B">
        <w:rPr>
          <w:rFonts w:ascii="Arial" w:hAnsi="Arial" w:cs="Arial"/>
          <w:lang w:val="kk-KZ"/>
        </w:rPr>
        <w:t xml:space="preserve">№6740-6742 </w:t>
      </w:r>
      <w:r w:rsidRPr="00FF276B">
        <w:rPr>
          <w:rFonts w:ascii="Arial" w:hAnsi="Arial" w:cs="Arial"/>
        </w:rPr>
        <w:t>Сварочный трансформатор</w:t>
      </w:r>
    </w:p>
    <w:p w:rsidR="00FF276B" w:rsidRPr="00FF276B" w:rsidRDefault="00FF276B" w:rsidP="00FF276B">
      <w:pPr>
        <w:rPr>
          <w:rFonts w:ascii="Arial" w:hAnsi="Arial" w:cs="Arial"/>
          <w:bCs/>
        </w:rPr>
      </w:pPr>
      <w:r w:rsidRPr="00FF276B">
        <w:rPr>
          <w:rFonts w:ascii="Arial" w:hAnsi="Arial" w:cs="Arial"/>
        </w:rPr>
        <w:t xml:space="preserve">Источник </w:t>
      </w:r>
      <w:r w:rsidRPr="00FF276B">
        <w:rPr>
          <w:rFonts w:ascii="Arial" w:hAnsi="Arial" w:cs="Arial"/>
          <w:lang w:val="kk-KZ"/>
        </w:rPr>
        <w:t>№6743-6745</w:t>
      </w:r>
      <w:r w:rsidRPr="00FF276B">
        <w:rPr>
          <w:rFonts w:ascii="Arial" w:hAnsi="Arial" w:cs="Arial"/>
          <w:bCs/>
        </w:rPr>
        <w:t xml:space="preserve"> </w:t>
      </w:r>
      <w:r w:rsidRPr="00FF276B">
        <w:rPr>
          <w:rFonts w:ascii="Arial" w:hAnsi="Arial" w:cs="Arial"/>
        </w:rPr>
        <w:t xml:space="preserve">Пост газорезки  </w:t>
      </w:r>
    </w:p>
    <w:p w:rsidR="00FF276B" w:rsidRPr="00FF276B" w:rsidRDefault="00FF276B" w:rsidP="00FF276B">
      <w:pPr>
        <w:rPr>
          <w:rFonts w:ascii="Arial" w:hAnsi="Arial" w:cs="Arial"/>
        </w:rPr>
      </w:pPr>
      <w:r w:rsidRPr="00FF276B">
        <w:rPr>
          <w:rFonts w:ascii="Arial" w:hAnsi="Arial" w:cs="Arial"/>
        </w:rPr>
        <w:t xml:space="preserve">Источник </w:t>
      </w:r>
      <w:r w:rsidRPr="00FF276B">
        <w:rPr>
          <w:rFonts w:ascii="Arial" w:hAnsi="Arial" w:cs="Arial"/>
          <w:lang w:val="kk-KZ"/>
        </w:rPr>
        <w:t>№6746-6772</w:t>
      </w:r>
      <w:r w:rsidRPr="00FF276B">
        <w:rPr>
          <w:rFonts w:ascii="Arial" w:hAnsi="Arial" w:cs="Arial"/>
          <w:bCs/>
        </w:rPr>
        <w:t xml:space="preserve"> </w:t>
      </w:r>
      <w:r w:rsidRPr="00FF276B">
        <w:rPr>
          <w:rFonts w:ascii="Arial" w:hAnsi="Arial" w:cs="Arial"/>
        </w:rPr>
        <w:t>Замерная установка</w:t>
      </w:r>
    </w:p>
    <w:p w:rsidR="00FF276B" w:rsidRPr="00FF276B" w:rsidRDefault="00FF276B" w:rsidP="00FF276B">
      <w:pPr>
        <w:rPr>
          <w:rFonts w:ascii="Arial" w:hAnsi="Arial" w:cs="Arial"/>
        </w:rPr>
      </w:pPr>
      <w:r w:rsidRPr="00FF276B">
        <w:rPr>
          <w:rFonts w:ascii="Arial" w:hAnsi="Arial" w:cs="Arial"/>
        </w:rPr>
        <w:t>Источник №7328-7331 Дренажный емкость</w:t>
      </w:r>
    </w:p>
    <w:p w:rsidR="00FF276B" w:rsidRPr="00FF276B" w:rsidRDefault="00FF276B" w:rsidP="00FF276B">
      <w:pPr>
        <w:rPr>
          <w:rFonts w:ascii="Arial" w:hAnsi="Arial" w:cs="Arial"/>
        </w:rPr>
      </w:pPr>
      <w:r w:rsidRPr="00FF276B">
        <w:rPr>
          <w:rFonts w:ascii="Arial" w:hAnsi="Arial" w:cs="Arial"/>
        </w:rPr>
        <w:t>Источник №7387-7388 ГРПШ-10МС (РДГК-10М), ГСГО -100 (РДБК1-100)</w:t>
      </w:r>
    </w:p>
    <w:p w:rsidR="00FF276B" w:rsidRPr="00FF276B" w:rsidRDefault="00FF276B" w:rsidP="00FF276B">
      <w:pPr>
        <w:rPr>
          <w:rFonts w:ascii="Arial" w:hAnsi="Arial" w:cs="Arial"/>
        </w:rPr>
      </w:pPr>
      <w:r w:rsidRPr="00FF276B">
        <w:rPr>
          <w:rFonts w:ascii="Arial" w:hAnsi="Arial" w:cs="Arial"/>
        </w:rPr>
        <w:t xml:space="preserve">Источник №7436-7450 АГЗУ </w:t>
      </w:r>
    </w:p>
    <w:p w:rsidR="00FF276B" w:rsidRPr="00FF276B" w:rsidRDefault="00FF276B" w:rsidP="00FF276B">
      <w:pPr>
        <w:rPr>
          <w:rFonts w:ascii="Arial" w:hAnsi="Arial" w:cs="Arial"/>
        </w:rPr>
      </w:pPr>
      <w:r w:rsidRPr="00FF276B">
        <w:rPr>
          <w:rFonts w:ascii="Arial" w:hAnsi="Arial" w:cs="Arial"/>
        </w:rPr>
        <w:t>Источник №7451-7465 Дренажный емкость на ГЗУ</w:t>
      </w:r>
    </w:p>
    <w:p w:rsidR="00FF276B" w:rsidRPr="00FF276B" w:rsidRDefault="00FF276B" w:rsidP="00FF276B">
      <w:pPr>
        <w:ind w:firstLine="709"/>
        <w:jc w:val="both"/>
        <w:rPr>
          <w:rFonts w:ascii="Arial" w:hAnsi="Arial" w:cs="Arial"/>
        </w:rPr>
      </w:pPr>
    </w:p>
    <w:p w:rsidR="00FF276B" w:rsidRPr="00FF276B" w:rsidRDefault="00FF276B" w:rsidP="00FF276B">
      <w:pPr>
        <w:jc w:val="both"/>
        <w:rPr>
          <w:rFonts w:ascii="Arial" w:hAnsi="Arial" w:cs="Arial"/>
          <w:i/>
        </w:rPr>
      </w:pPr>
      <w:r w:rsidRPr="00FF276B">
        <w:rPr>
          <w:rFonts w:ascii="Arial" w:hAnsi="Arial" w:cs="Arial"/>
          <w:i/>
        </w:rPr>
        <w:t>В целом по месторождению при эксплуатации максимально выявлено: 292шт  стационарных источников из них: 37 организованных источников загрязнения, 255 стационарных неорганизованных источников загрязнения.</w:t>
      </w:r>
    </w:p>
    <w:p w:rsidR="00FF276B" w:rsidRPr="00FF276B" w:rsidRDefault="00FF276B" w:rsidP="00FF276B">
      <w:pPr>
        <w:jc w:val="both"/>
        <w:rPr>
          <w:rFonts w:ascii="Arial" w:hAnsi="Arial" w:cs="Arial"/>
          <w:b/>
          <w:i/>
        </w:rPr>
      </w:pPr>
    </w:p>
    <w:p w:rsidR="00FF276B" w:rsidRPr="00FF276B" w:rsidRDefault="00FF276B" w:rsidP="00FF276B">
      <w:pPr>
        <w:jc w:val="both"/>
        <w:rPr>
          <w:rFonts w:ascii="Arial" w:hAnsi="Arial" w:cs="Arial"/>
          <w:u w:val="single"/>
        </w:rPr>
      </w:pPr>
      <w:r w:rsidRPr="00FF276B">
        <w:rPr>
          <w:rFonts w:ascii="Arial" w:hAnsi="Arial" w:cs="Arial"/>
          <w:u w:val="single"/>
        </w:rPr>
        <w:t xml:space="preserve">Источниками воздействия на атмосферный воздух </w:t>
      </w:r>
      <w:r w:rsidRPr="00FF276B">
        <w:rPr>
          <w:rFonts w:ascii="Arial" w:hAnsi="Arial" w:cs="Arial"/>
          <w:b/>
          <w:u w:val="single"/>
        </w:rPr>
        <w:t>при эксплуатации месторождения</w:t>
      </w:r>
      <w:r w:rsidRPr="00FF276B">
        <w:rPr>
          <w:rFonts w:ascii="Arial" w:hAnsi="Arial" w:cs="Arial"/>
          <w:u w:val="single"/>
        </w:rPr>
        <w:t xml:space="preserve"> </w:t>
      </w:r>
      <w:r w:rsidRPr="00FF276B">
        <w:rPr>
          <w:rFonts w:ascii="Arial" w:hAnsi="Arial" w:cs="Arial"/>
          <w:b/>
          <w:u w:val="single"/>
        </w:rPr>
        <w:t xml:space="preserve">на 2025г </w:t>
      </w:r>
      <w:r w:rsidRPr="00FF276B">
        <w:rPr>
          <w:rFonts w:ascii="Arial" w:hAnsi="Arial" w:cs="Arial"/>
          <w:u w:val="single"/>
        </w:rPr>
        <w:t>являются:</w:t>
      </w:r>
    </w:p>
    <w:p w:rsidR="00FF276B" w:rsidRPr="00FF276B" w:rsidRDefault="00FF276B" w:rsidP="00FF276B">
      <w:pPr>
        <w:rPr>
          <w:rFonts w:ascii="Arial" w:hAnsi="Arial" w:cs="Arial"/>
          <w:b/>
          <w:bCs/>
        </w:rPr>
      </w:pPr>
      <w:r w:rsidRPr="00FF276B">
        <w:rPr>
          <w:rFonts w:ascii="Arial" w:hAnsi="Arial" w:cs="Arial"/>
        </w:rPr>
        <w:t xml:space="preserve">Источник </w:t>
      </w:r>
      <w:r w:rsidRPr="00FF276B">
        <w:rPr>
          <w:rFonts w:ascii="Arial" w:hAnsi="Arial" w:cs="Arial"/>
          <w:lang w:val="kk-KZ"/>
        </w:rPr>
        <w:t>№</w:t>
      </w:r>
      <w:r w:rsidRPr="00FF276B">
        <w:rPr>
          <w:rFonts w:ascii="Arial" w:hAnsi="Arial" w:cs="Arial"/>
        </w:rPr>
        <w:t xml:space="preserve"> </w:t>
      </w:r>
      <w:r w:rsidRPr="00FF276B">
        <w:rPr>
          <w:rFonts w:ascii="Arial" w:hAnsi="Arial" w:cs="Arial"/>
          <w:lang w:val="kk-KZ"/>
        </w:rPr>
        <w:t xml:space="preserve">0148-0163, 0336-0342 </w:t>
      </w:r>
      <w:r w:rsidRPr="00FF276B">
        <w:rPr>
          <w:rFonts w:ascii="Arial" w:hAnsi="Arial" w:cs="Arial"/>
          <w:bCs/>
        </w:rPr>
        <w:t xml:space="preserve">Резервуары                                                        </w:t>
      </w:r>
      <w:r w:rsidRPr="00FF276B">
        <w:rPr>
          <w:rFonts w:ascii="Arial" w:hAnsi="Arial" w:cs="Arial"/>
          <w:b/>
          <w:bCs/>
        </w:rPr>
        <w:t xml:space="preserve"> </w:t>
      </w:r>
    </w:p>
    <w:p w:rsidR="00FF276B" w:rsidRPr="00FF276B" w:rsidRDefault="00FF276B" w:rsidP="00FF276B">
      <w:pPr>
        <w:rPr>
          <w:rFonts w:ascii="Arial" w:hAnsi="Arial" w:cs="Arial"/>
        </w:rPr>
      </w:pPr>
      <w:r w:rsidRPr="00FF276B">
        <w:rPr>
          <w:rFonts w:ascii="Arial" w:hAnsi="Arial" w:cs="Arial"/>
        </w:rPr>
        <w:t xml:space="preserve">Источник </w:t>
      </w:r>
      <w:r w:rsidRPr="00FF276B">
        <w:rPr>
          <w:rFonts w:ascii="Arial" w:hAnsi="Arial" w:cs="Arial"/>
          <w:lang w:val="kk-KZ"/>
        </w:rPr>
        <w:t xml:space="preserve">№0165-0166 </w:t>
      </w:r>
      <w:r w:rsidRPr="00FF276B">
        <w:rPr>
          <w:rFonts w:ascii="Arial" w:hAnsi="Arial" w:cs="Arial"/>
        </w:rPr>
        <w:t>Печь марки ПТ-16-150М для отопления</w:t>
      </w:r>
    </w:p>
    <w:p w:rsidR="00FF276B" w:rsidRPr="00FF276B" w:rsidRDefault="00FF276B" w:rsidP="00FF276B">
      <w:pPr>
        <w:rPr>
          <w:rFonts w:ascii="Arial" w:hAnsi="Arial" w:cs="Arial"/>
          <w:bCs/>
        </w:rPr>
      </w:pPr>
      <w:r w:rsidRPr="00FF276B">
        <w:rPr>
          <w:rFonts w:ascii="Arial" w:hAnsi="Arial" w:cs="Arial"/>
        </w:rPr>
        <w:t xml:space="preserve">Источник </w:t>
      </w:r>
      <w:r w:rsidRPr="00FF276B">
        <w:rPr>
          <w:rFonts w:ascii="Arial" w:hAnsi="Arial" w:cs="Arial"/>
          <w:lang w:val="kk-KZ"/>
        </w:rPr>
        <w:t xml:space="preserve">№0167 -0168, 0425 </w:t>
      </w:r>
      <w:r w:rsidRPr="00FF276B">
        <w:rPr>
          <w:rFonts w:ascii="Arial" w:hAnsi="Arial" w:cs="Arial"/>
          <w:bCs/>
        </w:rPr>
        <w:t xml:space="preserve">Дизельная электростанция       </w:t>
      </w:r>
    </w:p>
    <w:p w:rsidR="00FF276B" w:rsidRPr="00FF276B" w:rsidRDefault="00FF276B" w:rsidP="00FF276B">
      <w:pPr>
        <w:rPr>
          <w:rFonts w:ascii="Arial" w:hAnsi="Arial" w:cs="Arial"/>
        </w:rPr>
      </w:pPr>
      <w:r w:rsidRPr="00FF276B">
        <w:rPr>
          <w:rFonts w:ascii="Arial" w:hAnsi="Arial" w:cs="Arial"/>
        </w:rPr>
        <w:lastRenderedPageBreak/>
        <w:t xml:space="preserve">Источник </w:t>
      </w:r>
      <w:r w:rsidRPr="00FF276B">
        <w:rPr>
          <w:rFonts w:ascii="Arial" w:hAnsi="Arial" w:cs="Arial"/>
          <w:lang w:val="kk-KZ"/>
        </w:rPr>
        <w:t xml:space="preserve">№0169 </w:t>
      </w:r>
      <w:r w:rsidRPr="00FF276B">
        <w:rPr>
          <w:rFonts w:ascii="Arial" w:hAnsi="Arial" w:cs="Arial"/>
          <w:bCs/>
        </w:rPr>
        <w:t>Котельная</w:t>
      </w:r>
      <w:r w:rsidRPr="00FF276B">
        <w:rPr>
          <w:rFonts w:ascii="Arial" w:hAnsi="Arial" w:cs="Arial"/>
          <w:bCs/>
          <w:lang w:val="kk-KZ"/>
        </w:rPr>
        <w:t xml:space="preserve"> </w:t>
      </w:r>
      <w:r w:rsidRPr="00FF276B">
        <w:rPr>
          <w:rFonts w:ascii="Arial" w:hAnsi="Arial" w:cs="Arial"/>
          <w:bCs/>
          <w:i/>
          <w:iCs/>
        </w:rPr>
        <w:t xml:space="preserve">REX-75    </w:t>
      </w:r>
    </w:p>
    <w:p w:rsidR="00FF276B" w:rsidRPr="00FF276B" w:rsidRDefault="00FF276B" w:rsidP="00FF276B">
      <w:pPr>
        <w:rPr>
          <w:rFonts w:ascii="Arial" w:hAnsi="Arial" w:cs="Arial"/>
        </w:rPr>
      </w:pPr>
      <w:r w:rsidRPr="00FF276B">
        <w:rPr>
          <w:rFonts w:ascii="Arial" w:hAnsi="Arial" w:cs="Arial"/>
        </w:rPr>
        <w:t xml:space="preserve">Источник </w:t>
      </w:r>
      <w:r w:rsidRPr="00FF276B">
        <w:rPr>
          <w:rFonts w:ascii="Arial" w:hAnsi="Arial" w:cs="Arial"/>
          <w:lang w:val="kk-KZ"/>
        </w:rPr>
        <w:t>№0171-0172</w:t>
      </w:r>
      <w:r w:rsidRPr="00FF276B">
        <w:rPr>
          <w:rFonts w:ascii="Arial" w:hAnsi="Arial" w:cs="Arial"/>
          <w:bCs/>
        </w:rPr>
        <w:t xml:space="preserve"> Котельная</w:t>
      </w:r>
      <w:r w:rsidRPr="00FF276B">
        <w:rPr>
          <w:rFonts w:ascii="Arial" w:hAnsi="Arial" w:cs="Arial"/>
          <w:bCs/>
          <w:lang w:val="kk-KZ"/>
        </w:rPr>
        <w:t xml:space="preserve"> </w:t>
      </w:r>
      <w:r w:rsidRPr="00FF276B">
        <w:rPr>
          <w:rFonts w:ascii="Arial" w:hAnsi="Arial" w:cs="Arial"/>
          <w:bCs/>
          <w:i/>
          <w:iCs/>
        </w:rPr>
        <w:t xml:space="preserve">ВВ-1535 RD         </w:t>
      </w:r>
    </w:p>
    <w:p w:rsidR="00FF276B" w:rsidRPr="00FF276B" w:rsidRDefault="00FF276B" w:rsidP="00FF276B">
      <w:pPr>
        <w:rPr>
          <w:rFonts w:ascii="Arial" w:hAnsi="Arial" w:cs="Arial"/>
          <w:bCs/>
          <w:i/>
          <w:iCs/>
        </w:rPr>
      </w:pPr>
      <w:r w:rsidRPr="00FF276B">
        <w:rPr>
          <w:rFonts w:ascii="Arial" w:hAnsi="Arial" w:cs="Arial"/>
        </w:rPr>
        <w:t xml:space="preserve">Источник </w:t>
      </w:r>
      <w:r w:rsidRPr="00FF276B">
        <w:rPr>
          <w:rFonts w:ascii="Arial" w:hAnsi="Arial" w:cs="Arial"/>
          <w:lang w:val="kk-KZ"/>
        </w:rPr>
        <w:t>№0173</w:t>
      </w:r>
      <w:r w:rsidRPr="00FF276B">
        <w:rPr>
          <w:rFonts w:ascii="Arial" w:hAnsi="Arial" w:cs="Arial"/>
          <w:bCs/>
        </w:rPr>
        <w:t xml:space="preserve"> Котельная</w:t>
      </w:r>
      <w:r w:rsidRPr="00FF276B">
        <w:rPr>
          <w:rFonts w:ascii="Arial" w:hAnsi="Arial" w:cs="Arial"/>
          <w:bCs/>
          <w:lang w:val="kk-KZ"/>
        </w:rPr>
        <w:t xml:space="preserve"> </w:t>
      </w:r>
      <w:r w:rsidRPr="00FF276B">
        <w:rPr>
          <w:rFonts w:ascii="Arial" w:hAnsi="Arial" w:cs="Arial"/>
          <w:bCs/>
          <w:i/>
          <w:iCs/>
        </w:rPr>
        <w:t xml:space="preserve">ВВ-150 </w:t>
      </w:r>
      <w:r w:rsidRPr="00FF276B">
        <w:rPr>
          <w:rFonts w:ascii="Arial" w:hAnsi="Arial" w:cs="Arial"/>
          <w:bCs/>
          <w:i/>
          <w:iCs/>
          <w:lang w:val="en-US"/>
        </w:rPr>
        <w:t>GA</w:t>
      </w:r>
    </w:p>
    <w:p w:rsidR="00FF276B" w:rsidRPr="00FF276B" w:rsidRDefault="00FF276B" w:rsidP="00FF276B">
      <w:pPr>
        <w:rPr>
          <w:rFonts w:ascii="Arial" w:eastAsia="Calibri" w:hAnsi="Arial" w:cs="Arial"/>
        </w:rPr>
      </w:pPr>
      <w:r w:rsidRPr="00FF276B">
        <w:rPr>
          <w:rFonts w:ascii="Arial" w:hAnsi="Arial" w:cs="Arial"/>
        </w:rPr>
        <w:t xml:space="preserve">Источник </w:t>
      </w:r>
      <w:r w:rsidRPr="00FF276B">
        <w:rPr>
          <w:rFonts w:ascii="Arial" w:hAnsi="Arial" w:cs="Arial"/>
          <w:lang w:val="kk-KZ"/>
        </w:rPr>
        <w:t xml:space="preserve">№0174-0176,0419 </w:t>
      </w:r>
      <w:r w:rsidRPr="00FF276B">
        <w:rPr>
          <w:rFonts w:ascii="Arial" w:eastAsia="Calibri" w:hAnsi="Arial" w:cs="Arial"/>
        </w:rPr>
        <w:t>Передвижной сварочный агрегат САГ</w:t>
      </w:r>
    </w:p>
    <w:p w:rsidR="00FF276B" w:rsidRPr="00FF276B" w:rsidRDefault="00FF276B" w:rsidP="00FF276B">
      <w:pPr>
        <w:rPr>
          <w:rFonts w:ascii="Arial" w:eastAsia="Calibri" w:hAnsi="Arial" w:cs="Arial"/>
        </w:rPr>
      </w:pPr>
      <w:r w:rsidRPr="00FF276B">
        <w:rPr>
          <w:rFonts w:ascii="Arial" w:eastAsia="Calibri" w:hAnsi="Arial" w:cs="Arial"/>
        </w:rPr>
        <w:t>Источник №0202 Электроснабжения ДЭС ППН</w:t>
      </w:r>
    </w:p>
    <w:p w:rsidR="00FF276B" w:rsidRPr="00FF276B" w:rsidRDefault="00FF276B" w:rsidP="00FF276B">
      <w:pPr>
        <w:rPr>
          <w:rFonts w:ascii="Arial" w:hAnsi="Arial" w:cs="Arial"/>
          <w:b/>
          <w:i/>
          <w:lang w:val="kk-KZ"/>
        </w:rPr>
      </w:pPr>
      <w:r w:rsidRPr="00FF276B">
        <w:rPr>
          <w:rFonts w:ascii="Arial" w:hAnsi="Arial" w:cs="Arial"/>
          <w:b/>
          <w:i/>
          <w:lang w:val="kk-KZ"/>
        </w:rPr>
        <w:t xml:space="preserve">Неорганизованные источники </w:t>
      </w:r>
    </w:p>
    <w:p w:rsidR="00FF276B" w:rsidRPr="00FF276B" w:rsidRDefault="00FF276B" w:rsidP="00FF276B">
      <w:pPr>
        <w:rPr>
          <w:rFonts w:ascii="Arial" w:hAnsi="Arial" w:cs="Arial"/>
          <w:b/>
          <w:bCs/>
        </w:rPr>
      </w:pPr>
      <w:r w:rsidRPr="00FF276B">
        <w:rPr>
          <w:rFonts w:ascii="Arial" w:hAnsi="Arial" w:cs="Arial"/>
        </w:rPr>
        <w:t xml:space="preserve">Источник </w:t>
      </w:r>
      <w:r w:rsidRPr="00FF276B">
        <w:rPr>
          <w:rFonts w:ascii="Arial" w:hAnsi="Arial" w:cs="Arial"/>
          <w:lang w:val="kk-KZ"/>
        </w:rPr>
        <w:t>№</w:t>
      </w:r>
      <w:r w:rsidRPr="00FF276B">
        <w:rPr>
          <w:rFonts w:ascii="Arial" w:hAnsi="Arial" w:cs="Arial"/>
        </w:rPr>
        <w:t xml:space="preserve"> </w:t>
      </w:r>
      <w:r w:rsidRPr="00FF276B">
        <w:rPr>
          <w:rFonts w:ascii="Arial" w:hAnsi="Arial" w:cs="Arial"/>
          <w:lang w:val="kk-KZ"/>
        </w:rPr>
        <w:t xml:space="preserve">6527-6702 </w:t>
      </w:r>
      <w:r w:rsidRPr="00FF276B">
        <w:rPr>
          <w:rFonts w:ascii="Arial" w:hAnsi="Arial" w:cs="Arial"/>
          <w:bCs/>
        </w:rPr>
        <w:t xml:space="preserve">Скважина                                                        </w:t>
      </w:r>
      <w:r w:rsidRPr="00FF276B">
        <w:rPr>
          <w:rFonts w:ascii="Arial" w:hAnsi="Arial" w:cs="Arial"/>
          <w:b/>
          <w:bCs/>
        </w:rPr>
        <w:t xml:space="preserve"> </w:t>
      </w:r>
    </w:p>
    <w:p w:rsidR="00FF276B" w:rsidRPr="00FF276B" w:rsidRDefault="00FF276B" w:rsidP="00FF276B">
      <w:pPr>
        <w:rPr>
          <w:rFonts w:ascii="Arial" w:hAnsi="Arial" w:cs="Arial"/>
          <w:bCs/>
        </w:rPr>
      </w:pPr>
      <w:r w:rsidRPr="00FF276B">
        <w:rPr>
          <w:rFonts w:ascii="Arial" w:hAnsi="Arial" w:cs="Arial"/>
        </w:rPr>
        <w:t xml:space="preserve">Источник </w:t>
      </w:r>
      <w:r w:rsidRPr="00FF276B">
        <w:rPr>
          <w:rFonts w:ascii="Arial" w:hAnsi="Arial" w:cs="Arial"/>
          <w:lang w:val="kk-KZ"/>
        </w:rPr>
        <w:t>№6720 –</w:t>
      </w:r>
      <w:r w:rsidRPr="00FF276B">
        <w:rPr>
          <w:rFonts w:ascii="Arial" w:hAnsi="Arial" w:cs="Arial"/>
        </w:rPr>
        <w:t xml:space="preserve"> </w:t>
      </w:r>
      <w:r w:rsidRPr="00FF276B">
        <w:rPr>
          <w:rFonts w:ascii="Arial" w:hAnsi="Arial" w:cs="Arial"/>
          <w:lang w:val="kk-KZ"/>
        </w:rPr>
        <w:t xml:space="preserve">6729,7324-7325 </w:t>
      </w:r>
      <w:r w:rsidRPr="00FF276B">
        <w:rPr>
          <w:rFonts w:ascii="Arial" w:hAnsi="Arial" w:cs="Arial"/>
          <w:bCs/>
        </w:rPr>
        <w:t xml:space="preserve">Насосная 9-МГР   </w:t>
      </w:r>
    </w:p>
    <w:p w:rsidR="00FF276B" w:rsidRPr="00FF276B" w:rsidRDefault="00FF276B" w:rsidP="00FF276B">
      <w:pPr>
        <w:rPr>
          <w:rFonts w:ascii="Arial" w:hAnsi="Arial" w:cs="Arial"/>
          <w:bCs/>
        </w:rPr>
      </w:pPr>
      <w:r w:rsidRPr="00FF276B">
        <w:rPr>
          <w:rFonts w:ascii="Arial" w:hAnsi="Arial" w:cs="Arial"/>
        </w:rPr>
        <w:t xml:space="preserve">Источник </w:t>
      </w:r>
      <w:r w:rsidRPr="00FF276B">
        <w:rPr>
          <w:rFonts w:ascii="Arial" w:hAnsi="Arial" w:cs="Arial"/>
          <w:lang w:val="kk-KZ"/>
        </w:rPr>
        <w:t xml:space="preserve">№6737-6739 </w:t>
      </w:r>
      <w:r w:rsidRPr="00FF276B">
        <w:rPr>
          <w:rFonts w:ascii="Arial" w:hAnsi="Arial" w:cs="Arial"/>
        </w:rPr>
        <w:t>Сварочный пост</w:t>
      </w:r>
    </w:p>
    <w:p w:rsidR="00FF276B" w:rsidRPr="00FF276B" w:rsidRDefault="00FF276B" w:rsidP="00FF276B">
      <w:pPr>
        <w:rPr>
          <w:rFonts w:ascii="Arial" w:hAnsi="Arial" w:cs="Arial"/>
          <w:bCs/>
        </w:rPr>
      </w:pPr>
      <w:r w:rsidRPr="00FF276B">
        <w:rPr>
          <w:rFonts w:ascii="Arial" w:hAnsi="Arial" w:cs="Arial"/>
        </w:rPr>
        <w:t xml:space="preserve">Источник </w:t>
      </w:r>
      <w:r w:rsidRPr="00FF276B">
        <w:rPr>
          <w:rFonts w:ascii="Arial" w:hAnsi="Arial" w:cs="Arial"/>
          <w:lang w:val="kk-KZ"/>
        </w:rPr>
        <w:t xml:space="preserve">№6740-6742 </w:t>
      </w:r>
      <w:r w:rsidRPr="00FF276B">
        <w:rPr>
          <w:rFonts w:ascii="Arial" w:hAnsi="Arial" w:cs="Arial"/>
        </w:rPr>
        <w:t>Сварочный трансформатор</w:t>
      </w:r>
    </w:p>
    <w:p w:rsidR="00FF276B" w:rsidRPr="00FF276B" w:rsidRDefault="00FF276B" w:rsidP="00FF276B">
      <w:pPr>
        <w:rPr>
          <w:rFonts w:ascii="Arial" w:hAnsi="Arial" w:cs="Arial"/>
          <w:bCs/>
        </w:rPr>
      </w:pPr>
      <w:r w:rsidRPr="00FF276B">
        <w:rPr>
          <w:rFonts w:ascii="Arial" w:hAnsi="Arial" w:cs="Arial"/>
        </w:rPr>
        <w:t xml:space="preserve">Источник </w:t>
      </w:r>
      <w:r w:rsidRPr="00FF276B">
        <w:rPr>
          <w:rFonts w:ascii="Arial" w:hAnsi="Arial" w:cs="Arial"/>
          <w:lang w:val="kk-KZ"/>
        </w:rPr>
        <w:t>№6743-6745</w:t>
      </w:r>
      <w:r w:rsidRPr="00FF276B">
        <w:rPr>
          <w:rFonts w:ascii="Arial" w:hAnsi="Arial" w:cs="Arial"/>
          <w:bCs/>
        </w:rPr>
        <w:t xml:space="preserve"> </w:t>
      </w:r>
      <w:r w:rsidRPr="00FF276B">
        <w:rPr>
          <w:rFonts w:ascii="Arial" w:hAnsi="Arial" w:cs="Arial"/>
        </w:rPr>
        <w:t xml:space="preserve">Пост газорезки  </w:t>
      </w:r>
    </w:p>
    <w:p w:rsidR="00FF276B" w:rsidRPr="00FF276B" w:rsidRDefault="00FF276B" w:rsidP="00FF276B">
      <w:pPr>
        <w:rPr>
          <w:rFonts w:ascii="Arial" w:hAnsi="Arial" w:cs="Arial"/>
        </w:rPr>
      </w:pPr>
      <w:r w:rsidRPr="00FF276B">
        <w:rPr>
          <w:rFonts w:ascii="Arial" w:hAnsi="Arial" w:cs="Arial"/>
        </w:rPr>
        <w:t xml:space="preserve">Источник </w:t>
      </w:r>
      <w:r w:rsidRPr="00FF276B">
        <w:rPr>
          <w:rFonts w:ascii="Arial" w:hAnsi="Arial" w:cs="Arial"/>
          <w:lang w:val="kk-KZ"/>
        </w:rPr>
        <w:t>№6746-6772</w:t>
      </w:r>
      <w:r w:rsidRPr="00FF276B">
        <w:rPr>
          <w:rFonts w:ascii="Arial" w:hAnsi="Arial" w:cs="Arial"/>
          <w:bCs/>
        </w:rPr>
        <w:t xml:space="preserve"> </w:t>
      </w:r>
      <w:r w:rsidRPr="00FF276B">
        <w:rPr>
          <w:rFonts w:ascii="Arial" w:hAnsi="Arial" w:cs="Arial"/>
        </w:rPr>
        <w:t>Замерная установка</w:t>
      </w:r>
    </w:p>
    <w:p w:rsidR="00FF276B" w:rsidRPr="00FF276B" w:rsidRDefault="00FF276B" w:rsidP="00FF276B">
      <w:pPr>
        <w:rPr>
          <w:rFonts w:ascii="Arial" w:hAnsi="Arial" w:cs="Arial"/>
        </w:rPr>
      </w:pPr>
      <w:r w:rsidRPr="00FF276B">
        <w:rPr>
          <w:rFonts w:ascii="Arial" w:hAnsi="Arial" w:cs="Arial"/>
        </w:rPr>
        <w:t>Источник №7328-7331 Дренажный емкость</w:t>
      </w:r>
    </w:p>
    <w:p w:rsidR="00FF276B" w:rsidRPr="00FF276B" w:rsidRDefault="00FF276B" w:rsidP="00FF276B">
      <w:pPr>
        <w:rPr>
          <w:rFonts w:ascii="Arial" w:hAnsi="Arial" w:cs="Arial"/>
        </w:rPr>
      </w:pPr>
      <w:r w:rsidRPr="00FF276B">
        <w:rPr>
          <w:rFonts w:ascii="Arial" w:hAnsi="Arial" w:cs="Arial"/>
        </w:rPr>
        <w:t>Источник №7387-7388 ГРПШ-10МС (РДГК-10М), ГСГО -100 (РДБК1-100)</w:t>
      </w:r>
    </w:p>
    <w:p w:rsidR="00FF276B" w:rsidRPr="00FF276B" w:rsidRDefault="00FF276B" w:rsidP="00FF276B">
      <w:pPr>
        <w:rPr>
          <w:rFonts w:ascii="Arial" w:hAnsi="Arial" w:cs="Arial"/>
        </w:rPr>
      </w:pPr>
      <w:r w:rsidRPr="00FF276B">
        <w:rPr>
          <w:rFonts w:ascii="Arial" w:hAnsi="Arial" w:cs="Arial"/>
        </w:rPr>
        <w:t xml:space="preserve">Источник №7436-7450 АГЗУ </w:t>
      </w:r>
    </w:p>
    <w:p w:rsidR="00FF276B" w:rsidRPr="00FF276B" w:rsidRDefault="00FF276B" w:rsidP="00FF276B">
      <w:pPr>
        <w:rPr>
          <w:rFonts w:ascii="Arial" w:hAnsi="Arial" w:cs="Arial"/>
        </w:rPr>
      </w:pPr>
      <w:r w:rsidRPr="00FF276B">
        <w:rPr>
          <w:rFonts w:ascii="Arial" w:hAnsi="Arial" w:cs="Arial"/>
        </w:rPr>
        <w:t>Источник №7451-7465 Дренажный емкость на ГЗУ</w:t>
      </w:r>
    </w:p>
    <w:p w:rsidR="00FF276B" w:rsidRPr="00FF276B" w:rsidRDefault="00FF276B" w:rsidP="00FF276B">
      <w:pPr>
        <w:ind w:firstLine="709"/>
        <w:jc w:val="both"/>
        <w:rPr>
          <w:rFonts w:ascii="Arial" w:hAnsi="Arial" w:cs="Arial"/>
        </w:rPr>
      </w:pPr>
    </w:p>
    <w:p w:rsidR="00FF276B" w:rsidRPr="006B7C06" w:rsidRDefault="00FF276B" w:rsidP="00FF276B">
      <w:pPr>
        <w:jc w:val="both"/>
        <w:rPr>
          <w:rFonts w:ascii="Arial" w:hAnsi="Arial" w:cs="Arial"/>
          <w:b/>
          <w:u w:val="single"/>
        </w:rPr>
      </w:pPr>
      <w:r w:rsidRPr="00FF276B">
        <w:rPr>
          <w:rFonts w:ascii="Arial" w:hAnsi="Arial" w:cs="Arial"/>
          <w:i/>
        </w:rPr>
        <w:t>В целом по месторождению при эксплуатации максимально выявлено: 290шт  стационарных источников из них: 37 организованных источников загрязнения, 253 стационарных неорганизованных источников загрязнения.</w:t>
      </w:r>
      <w:r w:rsidRPr="00FF276B">
        <w:rPr>
          <w:rFonts w:ascii="Arial" w:hAnsi="Arial" w:cs="Arial"/>
          <w:b/>
          <w:i/>
        </w:rPr>
        <w:t xml:space="preserve">  </w:t>
      </w:r>
      <w:r w:rsidRPr="006B7C06">
        <w:rPr>
          <w:rFonts w:ascii="Arial" w:hAnsi="Arial" w:cs="Arial"/>
          <w:b/>
          <w:u w:val="single"/>
        </w:rPr>
        <w:br w:type="page"/>
      </w:r>
    </w:p>
    <w:bookmarkEnd w:id="110"/>
    <w:p w:rsidR="00E75C68" w:rsidRPr="008C3D8B" w:rsidRDefault="00B62ED8" w:rsidP="00B62ED8">
      <w:pPr>
        <w:tabs>
          <w:tab w:val="left" w:pos="709"/>
        </w:tabs>
        <w:jc w:val="both"/>
        <w:rPr>
          <w:rFonts w:ascii="Arial" w:hAnsi="Arial" w:cs="Arial"/>
          <w:b/>
          <w:u w:val="single"/>
          <w:lang w:val="kk-KZ"/>
        </w:rPr>
      </w:pPr>
      <w:r w:rsidRPr="008C3D8B">
        <w:rPr>
          <w:rFonts w:ascii="Arial" w:hAnsi="Arial" w:cs="Arial"/>
          <w:b/>
          <w:lang w:val="kk-KZ"/>
        </w:rPr>
        <w:lastRenderedPageBreak/>
        <w:tab/>
      </w:r>
      <w:r w:rsidR="00A32C2B" w:rsidRPr="008C3D8B">
        <w:rPr>
          <w:rFonts w:ascii="Arial" w:hAnsi="Arial" w:cs="Arial"/>
          <w:b/>
          <w:u w:val="single"/>
          <w:lang w:val="kk-KZ"/>
        </w:rPr>
        <w:t>ИСТОЧНИКИ ВЫБРОСОВ ПРИ РЕАЛИЗАЦИИ ДАННОГО ПРОЕКТА ПО  ВТОРОМУ ВАРИАНТУ</w:t>
      </w:r>
    </w:p>
    <w:p w:rsidR="00FD644B" w:rsidRDefault="00FD644B" w:rsidP="00FD644B">
      <w:pPr>
        <w:ind w:firstLine="709"/>
        <w:jc w:val="both"/>
        <w:rPr>
          <w:rFonts w:ascii="Arial" w:hAnsi="Arial" w:cs="Arial"/>
          <w:lang w:val="kk-KZ"/>
        </w:rPr>
      </w:pPr>
      <w:r w:rsidRPr="008C3D8B">
        <w:rPr>
          <w:rFonts w:ascii="Arial" w:hAnsi="Arial" w:cs="Arial"/>
        </w:rPr>
        <w:t>При реализации данного</w:t>
      </w:r>
      <w:r w:rsidRPr="00607BB2">
        <w:rPr>
          <w:rFonts w:ascii="Arial" w:hAnsi="Arial" w:cs="Arial"/>
        </w:rPr>
        <w:t xml:space="preserve"> проекта </w:t>
      </w:r>
      <w:r w:rsidRPr="00607BB2">
        <w:rPr>
          <w:rFonts w:ascii="Arial" w:hAnsi="Arial" w:cs="Arial"/>
          <w:b/>
          <w:i/>
          <w:lang w:val="kk-KZ"/>
        </w:rPr>
        <w:t xml:space="preserve">по </w:t>
      </w:r>
      <w:r>
        <w:rPr>
          <w:rFonts w:ascii="Arial" w:hAnsi="Arial" w:cs="Arial"/>
          <w:b/>
          <w:i/>
          <w:lang w:val="kk-KZ"/>
        </w:rPr>
        <w:t>второму</w:t>
      </w:r>
      <w:r w:rsidRPr="00607BB2">
        <w:rPr>
          <w:rFonts w:ascii="Arial" w:hAnsi="Arial" w:cs="Arial"/>
          <w:b/>
          <w:i/>
          <w:lang w:val="kk-KZ"/>
        </w:rPr>
        <w:t xml:space="preserve"> варианту </w:t>
      </w:r>
      <w:r w:rsidRPr="00607BB2">
        <w:rPr>
          <w:rFonts w:ascii="Arial" w:hAnsi="Arial" w:cs="Arial"/>
        </w:rPr>
        <w:t xml:space="preserve"> </w:t>
      </w:r>
      <w:r w:rsidRPr="00FD644B">
        <w:rPr>
          <w:rFonts w:ascii="Arial" w:hAnsi="Arial" w:cs="Arial"/>
          <w:b/>
          <w:i/>
          <w:lang w:val="kk-KZ"/>
        </w:rPr>
        <w:t>(</w:t>
      </w:r>
      <w:r>
        <w:rPr>
          <w:rFonts w:ascii="Arial" w:hAnsi="Arial" w:cs="Arial"/>
          <w:b/>
          <w:i/>
          <w:lang w:val="kk-KZ"/>
        </w:rPr>
        <w:t>рекомендуемый</w:t>
      </w:r>
      <w:r w:rsidRPr="00FD644B">
        <w:rPr>
          <w:rFonts w:ascii="Arial" w:hAnsi="Arial" w:cs="Arial"/>
          <w:b/>
          <w:i/>
          <w:lang w:val="kk-KZ"/>
        </w:rPr>
        <w:t>)</w:t>
      </w:r>
      <w:r w:rsidRPr="00607BB2">
        <w:rPr>
          <w:rFonts w:ascii="Arial" w:hAnsi="Arial" w:cs="Arial"/>
          <w:lang w:val="kk-KZ"/>
        </w:rPr>
        <w:t xml:space="preserve"> предусматривает бурение </w:t>
      </w:r>
      <w:r>
        <w:rPr>
          <w:rFonts w:ascii="Arial" w:hAnsi="Arial" w:cs="Arial"/>
          <w:lang w:val="kk-KZ"/>
        </w:rPr>
        <w:t>7</w:t>
      </w:r>
      <w:r w:rsidRPr="00607BB2">
        <w:rPr>
          <w:rFonts w:ascii="Arial" w:hAnsi="Arial" w:cs="Arial"/>
          <w:lang w:val="kk-KZ"/>
        </w:rPr>
        <w:t xml:space="preserve"> новых добывющих</w:t>
      </w:r>
      <w:r>
        <w:rPr>
          <w:rFonts w:ascii="Arial" w:hAnsi="Arial" w:cs="Arial"/>
          <w:lang w:val="kk-KZ"/>
        </w:rPr>
        <w:t xml:space="preserve"> вертикальных</w:t>
      </w:r>
      <w:r w:rsidRPr="00607BB2">
        <w:rPr>
          <w:rFonts w:ascii="Arial" w:hAnsi="Arial" w:cs="Arial"/>
          <w:lang w:val="kk-KZ"/>
        </w:rPr>
        <w:t xml:space="preserve"> скважин</w:t>
      </w:r>
      <w:r>
        <w:rPr>
          <w:rFonts w:ascii="Arial" w:hAnsi="Arial" w:cs="Arial"/>
          <w:lang w:val="kk-KZ"/>
        </w:rPr>
        <w:t>.</w:t>
      </w:r>
    </w:p>
    <w:p w:rsidR="00FD644B" w:rsidRPr="00421321" w:rsidRDefault="00FD644B" w:rsidP="00FD644B">
      <w:pPr>
        <w:ind w:firstLine="709"/>
        <w:jc w:val="both"/>
        <w:rPr>
          <w:rFonts w:ascii="Arial" w:hAnsi="Arial" w:cs="Arial"/>
        </w:rPr>
      </w:pPr>
      <w:r w:rsidRPr="00421321">
        <w:rPr>
          <w:rFonts w:ascii="Arial" w:hAnsi="Arial" w:cs="Arial"/>
        </w:rPr>
        <w:t>В рамках настоящего «Проекта разработки…» количество резервных скважин предусматривается в количестве 4 ед., местоположение и необходимость бурения и местоположение резервных скважин будет определятся по результатам бурение проектных скважин основного фонда III объекта основного поля и  III,IV объекта северо-западного поля:</w:t>
      </w:r>
    </w:p>
    <w:p w:rsidR="00FD644B" w:rsidRPr="00421321" w:rsidRDefault="00FD644B" w:rsidP="00420A4C">
      <w:pPr>
        <w:pStyle w:val="aff3"/>
        <w:numPr>
          <w:ilvl w:val="0"/>
          <w:numId w:val="83"/>
        </w:numPr>
        <w:ind w:left="1135" w:hanging="284"/>
        <w:jc w:val="both"/>
        <w:rPr>
          <w:rFonts w:ascii="Arial" w:hAnsi="Arial" w:cs="Arial"/>
        </w:rPr>
      </w:pPr>
      <w:r w:rsidRPr="00421321">
        <w:rPr>
          <w:rFonts w:ascii="Arial" w:hAnsi="Arial" w:cs="Arial"/>
        </w:rPr>
        <w:t>на III объект основного поля предусматриваются резервные скважины №№750 (горизонтальная), 751;</w:t>
      </w:r>
    </w:p>
    <w:p w:rsidR="00FD644B" w:rsidRPr="00421321" w:rsidRDefault="00FD644B" w:rsidP="00420A4C">
      <w:pPr>
        <w:pStyle w:val="aff3"/>
        <w:numPr>
          <w:ilvl w:val="0"/>
          <w:numId w:val="83"/>
        </w:numPr>
        <w:ind w:left="1135" w:hanging="284"/>
        <w:jc w:val="both"/>
        <w:rPr>
          <w:rFonts w:ascii="Arial" w:hAnsi="Arial" w:cs="Arial"/>
        </w:rPr>
      </w:pPr>
      <w:r w:rsidRPr="00421321">
        <w:rPr>
          <w:rFonts w:ascii="Arial" w:hAnsi="Arial" w:cs="Arial"/>
        </w:rPr>
        <w:t>на III объект северо-западного поля предусматриваются резервные скважины №№752;</w:t>
      </w:r>
    </w:p>
    <w:p w:rsidR="00FD644B" w:rsidRDefault="00FD644B" w:rsidP="00420A4C">
      <w:pPr>
        <w:pStyle w:val="aff3"/>
        <w:numPr>
          <w:ilvl w:val="0"/>
          <w:numId w:val="83"/>
        </w:numPr>
        <w:ind w:left="1135" w:hanging="284"/>
        <w:jc w:val="both"/>
        <w:rPr>
          <w:rFonts w:ascii="Arial" w:hAnsi="Arial" w:cs="Arial"/>
        </w:rPr>
      </w:pPr>
      <w:r w:rsidRPr="00421321">
        <w:rPr>
          <w:rFonts w:ascii="Arial" w:hAnsi="Arial" w:cs="Arial"/>
        </w:rPr>
        <w:t>на IV объект северо-западного поля предусматриваются резервные скважины №№753.</w:t>
      </w:r>
    </w:p>
    <w:p w:rsidR="00FD644B" w:rsidRPr="00607BB2" w:rsidRDefault="00FD644B" w:rsidP="00FD644B">
      <w:pPr>
        <w:ind w:firstLine="709"/>
        <w:jc w:val="both"/>
        <w:rPr>
          <w:rFonts w:ascii="Arial" w:hAnsi="Arial" w:cs="Arial"/>
        </w:rPr>
      </w:pPr>
      <w:r w:rsidRPr="00607BB2">
        <w:rPr>
          <w:rFonts w:ascii="Arial" w:hAnsi="Arial" w:cs="Arial"/>
        </w:rPr>
        <w:t xml:space="preserve">Технологический процесс при эксплуатации месторождения </w:t>
      </w:r>
      <w:r w:rsidRPr="00607BB2">
        <w:rPr>
          <w:rFonts w:ascii="Arial" w:hAnsi="Arial" w:cs="Arial"/>
          <w:lang w:val="kk-KZ"/>
        </w:rPr>
        <w:t xml:space="preserve">Терень-Узюк Западный </w:t>
      </w:r>
      <w:r w:rsidRPr="00607BB2">
        <w:rPr>
          <w:rFonts w:ascii="Arial" w:hAnsi="Arial" w:cs="Arial"/>
        </w:rPr>
        <w:t>по всем вариантам разработки происходит одинаково.</w:t>
      </w:r>
    </w:p>
    <w:p w:rsidR="00FD644B" w:rsidRPr="00607BB2" w:rsidRDefault="00FD644B" w:rsidP="00FD644B">
      <w:pPr>
        <w:ind w:firstLine="709"/>
        <w:jc w:val="both"/>
        <w:rPr>
          <w:rFonts w:ascii="Arial" w:hAnsi="Arial" w:cs="Arial"/>
          <w:b/>
          <w:u w:val="single"/>
        </w:rPr>
      </w:pPr>
    </w:p>
    <w:p w:rsidR="00FD644B" w:rsidRPr="00607BB2" w:rsidRDefault="00FD644B" w:rsidP="00FD644B">
      <w:pPr>
        <w:ind w:firstLine="709"/>
        <w:jc w:val="both"/>
        <w:rPr>
          <w:rFonts w:ascii="Arial" w:hAnsi="Arial" w:cs="Arial"/>
          <w:lang w:val="kk-KZ"/>
        </w:rPr>
      </w:pPr>
      <w:r w:rsidRPr="00607BB2">
        <w:rPr>
          <w:rFonts w:ascii="Arial" w:hAnsi="Arial" w:cs="Arial"/>
          <w:b/>
          <w:u w:val="single"/>
        </w:rPr>
        <w:t>Источник</w:t>
      </w:r>
      <w:r w:rsidRPr="00607BB2">
        <w:rPr>
          <w:rFonts w:ascii="Arial" w:hAnsi="Arial" w:cs="Arial"/>
          <w:b/>
          <w:u w:val="single"/>
          <w:lang w:val="kk-KZ"/>
        </w:rPr>
        <w:t>и</w:t>
      </w:r>
      <w:r w:rsidRPr="00607BB2">
        <w:rPr>
          <w:rFonts w:ascii="Arial" w:hAnsi="Arial" w:cs="Arial"/>
          <w:b/>
          <w:u w:val="single"/>
        </w:rPr>
        <w:t xml:space="preserve"> воздействия на атмосферный воздух при </w:t>
      </w:r>
      <w:r w:rsidRPr="00607BB2">
        <w:rPr>
          <w:rFonts w:ascii="Arial" w:hAnsi="Arial" w:cs="Arial"/>
          <w:b/>
          <w:u w:val="single"/>
          <w:lang w:val="kk-KZ"/>
        </w:rPr>
        <w:t xml:space="preserve">бурении </w:t>
      </w:r>
      <w:r w:rsidRPr="00607BB2">
        <w:rPr>
          <w:rFonts w:ascii="Arial" w:hAnsi="Arial" w:cs="Arial"/>
          <w:b/>
          <w:color w:val="000000"/>
          <w:u w:val="single"/>
        </w:rPr>
        <w:t>скважин</w:t>
      </w:r>
    </w:p>
    <w:p w:rsidR="00FD644B" w:rsidRPr="00607BB2" w:rsidRDefault="00FD644B" w:rsidP="00FD644B">
      <w:pPr>
        <w:ind w:firstLine="708"/>
        <w:jc w:val="both"/>
        <w:rPr>
          <w:rFonts w:ascii="Arial" w:hAnsi="Arial" w:cs="Arial"/>
        </w:rPr>
      </w:pPr>
      <w:r w:rsidRPr="00607BB2">
        <w:rPr>
          <w:rFonts w:ascii="Arial" w:hAnsi="Arial" w:cs="Arial"/>
        </w:rPr>
        <w:t xml:space="preserve">По первому варианту предусматривается бурения </w:t>
      </w:r>
      <w:r>
        <w:rPr>
          <w:rFonts w:ascii="Arial" w:hAnsi="Arial" w:cs="Arial"/>
        </w:rPr>
        <w:t>новых 7</w:t>
      </w:r>
      <w:r w:rsidRPr="00607BB2">
        <w:rPr>
          <w:rFonts w:ascii="Arial" w:hAnsi="Arial" w:cs="Arial"/>
        </w:rPr>
        <w:t xml:space="preserve"> </w:t>
      </w:r>
      <w:r>
        <w:rPr>
          <w:rFonts w:ascii="Arial" w:hAnsi="Arial" w:cs="Arial"/>
        </w:rPr>
        <w:t xml:space="preserve">добывающих вертикальных </w:t>
      </w:r>
      <w:r w:rsidRPr="00607BB2">
        <w:rPr>
          <w:rFonts w:ascii="Arial" w:hAnsi="Arial" w:cs="Arial"/>
        </w:rPr>
        <w:t xml:space="preserve">скважин:  </w:t>
      </w:r>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757"/>
        <w:gridCol w:w="757"/>
        <w:gridCol w:w="1363"/>
        <w:gridCol w:w="1099"/>
        <w:gridCol w:w="1293"/>
        <w:gridCol w:w="1764"/>
        <w:gridCol w:w="1015"/>
        <w:gridCol w:w="1278"/>
      </w:tblGrid>
      <w:tr w:rsidR="00FD644B" w:rsidRPr="0043539E" w:rsidTr="00FD644B">
        <w:trPr>
          <w:trHeight w:val="20"/>
        </w:trPr>
        <w:tc>
          <w:tcPr>
            <w:tcW w:w="406" w:type="pct"/>
            <w:shd w:val="clear" w:color="000000" w:fill="FFFFFF"/>
            <w:vAlign w:val="center"/>
          </w:tcPr>
          <w:p w:rsidR="00FD644B" w:rsidRPr="0043539E" w:rsidRDefault="00FD644B" w:rsidP="00FD644B">
            <w:pPr>
              <w:shd w:val="clear" w:color="auto" w:fill="FFFFFF" w:themeFill="background1"/>
              <w:jc w:val="center"/>
              <w:rPr>
                <w:rFonts w:ascii="Arial" w:hAnsi="Arial" w:cs="Arial"/>
                <w:b/>
                <w:bCs/>
                <w:color w:val="000000"/>
                <w:sz w:val="16"/>
                <w:szCs w:val="16"/>
              </w:rPr>
            </w:pPr>
            <w:r w:rsidRPr="0043539E">
              <w:rPr>
                <w:rFonts w:ascii="Arial" w:hAnsi="Arial" w:cs="Arial"/>
                <w:b/>
                <w:bCs/>
                <w:color w:val="000000"/>
                <w:sz w:val="16"/>
                <w:szCs w:val="16"/>
              </w:rPr>
              <w:t>№</w:t>
            </w:r>
          </w:p>
          <w:p w:rsidR="00FD644B" w:rsidRPr="0043539E" w:rsidRDefault="00FD644B" w:rsidP="00FD644B">
            <w:pPr>
              <w:shd w:val="clear" w:color="auto" w:fill="FFFFFF" w:themeFill="background1"/>
              <w:jc w:val="center"/>
              <w:rPr>
                <w:rFonts w:ascii="Arial" w:hAnsi="Arial" w:cs="Arial"/>
                <w:b/>
                <w:bCs/>
                <w:color w:val="000000"/>
                <w:sz w:val="16"/>
                <w:szCs w:val="16"/>
              </w:rPr>
            </w:pPr>
            <w:r w:rsidRPr="0043539E">
              <w:rPr>
                <w:rFonts w:ascii="Arial" w:hAnsi="Arial" w:cs="Arial"/>
                <w:b/>
                <w:bCs/>
                <w:color w:val="000000"/>
                <w:sz w:val="16"/>
                <w:szCs w:val="16"/>
              </w:rPr>
              <w:t>п/п</w:t>
            </w:r>
          </w:p>
        </w:tc>
        <w:tc>
          <w:tcPr>
            <w:tcW w:w="406" w:type="pct"/>
            <w:shd w:val="clear" w:color="000000" w:fill="FFFFFF"/>
            <w:vAlign w:val="center"/>
            <w:hideMark/>
          </w:tcPr>
          <w:p w:rsidR="00FD644B" w:rsidRPr="0043539E" w:rsidRDefault="00FD644B" w:rsidP="00FD644B">
            <w:pPr>
              <w:shd w:val="clear" w:color="auto" w:fill="FFFFFF" w:themeFill="background1"/>
              <w:jc w:val="center"/>
              <w:rPr>
                <w:rFonts w:ascii="Arial" w:hAnsi="Arial" w:cs="Arial"/>
                <w:b/>
                <w:bCs/>
                <w:color w:val="000000"/>
                <w:sz w:val="16"/>
                <w:szCs w:val="16"/>
              </w:rPr>
            </w:pPr>
            <w:r w:rsidRPr="0043539E">
              <w:rPr>
                <w:rFonts w:ascii="Arial" w:hAnsi="Arial" w:cs="Arial"/>
                <w:b/>
                <w:bCs/>
                <w:color w:val="000000"/>
                <w:sz w:val="16"/>
                <w:szCs w:val="16"/>
              </w:rPr>
              <w:t>Год</w:t>
            </w:r>
          </w:p>
        </w:tc>
        <w:tc>
          <w:tcPr>
            <w:tcW w:w="731" w:type="pct"/>
            <w:shd w:val="clear" w:color="000000" w:fill="FFFFFF"/>
            <w:vAlign w:val="center"/>
            <w:hideMark/>
          </w:tcPr>
          <w:p w:rsidR="00FD644B" w:rsidRPr="0043539E" w:rsidRDefault="00FD644B" w:rsidP="00FD644B">
            <w:pPr>
              <w:shd w:val="clear" w:color="auto" w:fill="FFFFFF" w:themeFill="background1"/>
              <w:jc w:val="center"/>
              <w:rPr>
                <w:rFonts w:ascii="Arial" w:hAnsi="Arial" w:cs="Arial"/>
                <w:b/>
                <w:bCs/>
                <w:color w:val="000000"/>
                <w:sz w:val="16"/>
                <w:szCs w:val="16"/>
              </w:rPr>
            </w:pPr>
            <w:r w:rsidRPr="0043539E">
              <w:rPr>
                <w:rFonts w:ascii="Arial" w:hAnsi="Arial" w:cs="Arial"/>
                <w:b/>
                <w:bCs/>
                <w:color w:val="000000"/>
                <w:sz w:val="16"/>
                <w:szCs w:val="16"/>
              </w:rPr>
              <w:t>№ скважина</w:t>
            </w:r>
          </w:p>
        </w:tc>
        <w:tc>
          <w:tcPr>
            <w:tcW w:w="589" w:type="pct"/>
            <w:shd w:val="clear" w:color="000000" w:fill="FFFFFF"/>
            <w:vAlign w:val="center"/>
            <w:hideMark/>
          </w:tcPr>
          <w:p w:rsidR="00FD644B" w:rsidRPr="0043539E" w:rsidRDefault="00FD644B" w:rsidP="00FD644B">
            <w:pPr>
              <w:shd w:val="clear" w:color="auto" w:fill="FFFFFF" w:themeFill="background1"/>
              <w:jc w:val="center"/>
              <w:rPr>
                <w:rFonts w:ascii="Arial" w:hAnsi="Arial" w:cs="Arial"/>
                <w:b/>
                <w:bCs/>
                <w:color w:val="000000"/>
                <w:sz w:val="16"/>
                <w:szCs w:val="16"/>
              </w:rPr>
            </w:pPr>
            <w:r w:rsidRPr="0043539E">
              <w:rPr>
                <w:rFonts w:ascii="Arial" w:hAnsi="Arial" w:cs="Arial"/>
                <w:b/>
                <w:bCs/>
                <w:color w:val="000000"/>
                <w:sz w:val="16"/>
                <w:szCs w:val="16"/>
              </w:rPr>
              <w:t>Объект</w:t>
            </w:r>
          </w:p>
        </w:tc>
        <w:tc>
          <w:tcPr>
            <w:tcW w:w="693" w:type="pct"/>
            <w:shd w:val="clear" w:color="000000" w:fill="FFFFFF"/>
            <w:vAlign w:val="center"/>
            <w:hideMark/>
          </w:tcPr>
          <w:p w:rsidR="00FD644B" w:rsidRPr="0043539E" w:rsidRDefault="00FD644B" w:rsidP="00FD644B">
            <w:pPr>
              <w:shd w:val="clear" w:color="auto" w:fill="FFFFFF" w:themeFill="background1"/>
              <w:jc w:val="center"/>
              <w:rPr>
                <w:rFonts w:ascii="Arial" w:hAnsi="Arial" w:cs="Arial"/>
                <w:b/>
                <w:bCs/>
                <w:color w:val="000000"/>
                <w:sz w:val="16"/>
                <w:szCs w:val="16"/>
              </w:rPr>
            </w:pPr>
            <w:r w:rsidRPr="0043539E">
              <w:rPr>
                <w:rFonts w:ascii="Arial" w:hAnsi="Arial" w:cs="Arial"/>
                <w:b/>
                <w:bCs/>
                <w:color w:val="000000"/>
                <w:sz w:val="16"/>
                <w:szCs w:val="16"/>
              </w:rPr>
              <w:t>Поле</w:t>
            </w:r>
          </w:p>
        </w:tc>
        <w:tc>
          <w:tcPr>
            <w:tcW w:w="946" w:type="pct"/>
            <w:shd w:val="clear" w:color="000000" w:fill="FFFFFF"/>
            <w:vAlign w:val="center"/>
            <w:hideMark/>
          </w:tcPr>
          <w:p w:rsidR="00FD644B" w:rsidRPr="0043539E" w:rsidRDefault="00FD644B" w:rsidP="00FD644B">
            <w:pPr>
              <w:shd w:val="clear" w:color="auto" w:fill="FFFFFF" w:themeFill="background1"/>
              <w:jc w:val="center"/>
              <w:rPr>
                <w:rFonts w:ascii="Arial" w:hAnsi="Arial" w:cs="Arial"/>
                <w:b/>
                <w:bCs/>
                <w:color w:val="000000"/>
                <w:sz w:val="16"/>
                <w:szCs w:val="16"/>
              </w:rPr>
            </w:pPr>
            <w:r w:rsidRPr="0043539E">
              <w:rPr>
                <w:rFonts w:ascii="Arial" w:hAnsi="Arial" w:cs="Arial"/>
                <w:b/>
                <w:bCs/>
                <w:color w:val="000000"/>
                <w:sz w:val="16"/>
                <w:szCs w:val="16"/>
              </w:rPr>
              <w:t>Вид мероприятии</w:t>
            </w:r>
          </w:p>
        </w:tc>
        <w:tc>
          <w:tcPr>
            <w:tcW w:w="544" w:type="pct"/>
            <w:shd w:val="clear" w:color="000000" w:fill="FFFFFF"/>
            <w:vAlign w:val="center"/>
            <w:hideMark/>
          </w:tcPr>
          <w:p w:rsidR="00FD644B" w:rsidRPr="0043539E" w:rsidRDefault="00FD644B" w:rsidP="00FD644B">
            <w:pPr>
              <w:shd w:val="clear" w:color="auto" w:fill="FFFFFF" w:themeFill="background1"/>
              <w:jc w:val="center"/>
              <w:rPr>
                <w:rFonts w:ascii="Arial" w:hAnsi="Arial" w:cs="Arial"/>
                <w:b/>
                <w:bCs/>
                <w:color w:val="000000"/>
                <w:sz w:val="16"/>
                <w:szCs w:val="16"/>
              </w:rPr>
            </w:pPr>
            <w:r w:rsidRPr="0043539E">
              <w:rPr>
                <w:rFonts w:ascii="Arial" w:hAnsi="Arial" w:cs="Arial"/>
                <w:b/>
                <w:bCs/>
                <w:color w:val="000000"/>
                <w:sz w:val="16"/>
                <w:szCs w:val="16"/>
              </w:rPr>
              <w:t>Дебит нефти, т/сут</w:t>
            </w:r>
          </w:p>
        </w:tc>
        <w:tc>
          <w:tcPr>
            <w:tcW w:w="685" w:type="pct"/>
            <w:shd w:val="clear" w:color="000000" w:fill="FFFFFF"/>
            <w:vAlign w:val="center"/>
            <w:hideMark/>
          </w:tcPr>
          <w:p w:rsidR="00FD644B" w:rsidRPr="0043539E" w:rsidRDefault="00FD644B" w:rsidP="00FD644B">
            <w:pPr>
              <w:shd w:val="clear" w:color="auto" w:fill="FFFFFF" w:themeFill="background1"/>
              <w:jc w:val="center"/>
              <w:rPr>
                <w:rFonts w:ascii="Arial" w:hAnsi="Arial" w:cs="Arial"/>
                <w:b/>
                <w:bCs/>
                <w:color w:val="000000"/>
                <w:sz w:val="16"/>
                <w:szCs w:val="16"/>
              </w:rPr>
            </w:pPr>
            <w:r w:rsidRPr="0043539E">
              <w:rPr>
                <w:rFonts w:ascii="Arial" w:hAnsi="Arial" w:cs="Arial"/>
                <w:b/>
                <w:bCs/>
                <w:color w:val="000000"/>
                <w:sz w:val="16"/>
                <w:szCs w:val="16"/>
              </w:rPr>
              <w:t>Глубина, м</w:t>
            </w:r>
          </w:p>
        </w:tc>
      </w:tr>
      <w:tr w:rsidR="00FD644B" w:rsidRPr="0043539E" w:rsidTr="00FD644B">
        <w:trPr>
          <w:trHeight w:val="20"/>
        </w:trPr>
        <w:tc>
          <w:tcPr>
            <w:tcW w:w="406" w:type="pct"/>
            <w:shd w:val="clear" w:color="000000" w:fill="FFFFFF"/>
          </w:tcPr>
          <w:p w:rsidR="00FD644B" w:rsidRPr="0043539E" w:rsidRDefault="00FD644B" w:rsidP="00420A4C">
            <w:pPr>
              <w:pStyle w:val="aff3"/>
              <w:numPr>
                <w:ilvl w:val="0"/>
                <w:numId w:val="86"/>
              </w:numPr>
              <w:shd w:val="clear" w:color="auto" w:fill="FFFFFF" w:themeFill="background1"/>
              <w:jc w:val="center"/>
              <w:rPr>
                <w:rFonts w:ascii="Arial" w:hAnsi="Arial" w:cs="Arial"/>
                <w:color w:val="000000"/>
                <w:sz w:val="16"/>
                <w:szCs w:val="16"/>
              </w:rPr>
            </w:pPr>
          </w:p>
        </w:tc>
        <w:tc>
          <w:tcPr>
            <w:tcW w:w="406" w:type="pct"/>
            <w:shd w:val="clear" w:color="000000" w:fill="FFFFFF"/>
            <w:vAlign w:val="center"/>
            <w:hideMark/>
          </w:tcPr>
          <w:p w:rsidR="00FD644B" w:rsidRPr="0043539E" w:rsidRDefault="00FD644B" w:rsidP="00FD644B">
            <w:pPr>
              <w:shd w:val="clear" w:color="auto" w:fill="FFFFFF" w:themeFill="background1"/>
              <w:jc w:val="center"/>
              <w:rPr>
                <w:rFonts w:ascii="Arial" w:hAnsi="Arial" w:cs="Arial"/>
                <w:color w:val="000000"/>
                <w:sz w:val="16"/>
                <w:szCs w:val="16"/>
              </w:rPr>
            </w:pPr>
            <w:r w:rsidRPr="0043539E">
              <w:rPr>
                <w:rFonts w:ascii="Arial" w:hAnsi="Arial" w:cs="Arial"/>
                <w:color w:val="000000"/>
                <w:sz w:val="16"/>
                <w:szCs w:val="16"/>
              </w:rPr>
              <w:t>2030</w:t>
            </w:r>
          </w:p>
        </w:tc>
        <w:tc>
          <w:tcPr>
            <w:tcW w:w="731" w:type="pct"/>
            <w:shd w:val="clear" w:color="000000" w:fill="FFFFFF"/>
            <w:vAlign w:val="center"/>
            <w:hideMark/>
          </w:tcPr>
          <w:p w:rsidR="00FD644B" w:rsidRPr="0043539E" w:rsidRDefault="00FD644B" w:rsidP="00FD644B">
            <w:pPr>
              <w:shd w:val="clear" w:color="auto" w:fill="FFFFFF" w:themeFill="background1"/>
              <w:jc w:val="center"/>
              <w:rPr>
                <w:rFonts w:ascii="Arial" w:hAnsi="Arial" w:cs="Arial"/>
                <w:color w:val="000000"/>
                <w:sz w:val="16"/>
                <w:szCs w:val="16"/>
              </w:rPr>
            </w:pPr>
            <w:r w:rsidRPr="0043539E">
              <w:rPr>
                <w:rFonts w:ascii="Arial" w:hAnsi="Arial" w:cs="Arial"/>
                <w:color w:val="000000"/>
                <w:sz w:val="16"/>
                <w:szCs w:val="16"/>
              </w:rPr>
              <w:t>747</w:t>
            </w:r>
          </w:p>
        </w:tc>
        <w:tc>
          <w:tcPr>
            <w:tcW w:w="589" w:type="pct"/>
            <w:shd w:val="clear" w:color="auto" w:fill="FFFFFF" w:themeFill="background1"/>
            <w:vAlign w:val="center"/>
            <w:hideMark/>
          </w:tcPr>
          <w:p w:rsidR="00FD644B" w:rsidRPr="0043539E" w:rsidRDefault="00FD644B" w:rsidP="00FD644B">
            <w:pPr>
              <w:shd w:val="clear" w:color="auto" w:fill="FFFFFF" w:themeFill="background1"/>
              <w:jc w:val="center"/>
              <w:rPr>
                <w:rFonts w:ascii="Arial" w:hAnsi="Arial" w:cs="Arial"/>
                <w:color w:val="000000"/>
                <w:sz w:val="16"/>
                <w:szCs w:val="16"/>
              </w:rPr>
            </w:pPr>
            <w:r w:rsidRPr="0043539E">
              <w:rPr>
                <w:rFonts w:ascii="Arial" w:hAnsi="Arial" w:cs="Arial"/>
                <w:color w:val="000000"/>
                <w:sz w:val="16"/>
                <w:szCs w:val="16"/>
              </w:rPr>
              <w:t>III</w:t>
            </w:r>
          </w:p>
        </w:tc>
        <w:tc>
          <w:tcPr>
            <w:tcW w:w="693" w:type="pct"/>
            <w:shd w:val="clear" w:color="auto" w:fill="FFFFFF" w:themeFill="background1"/>
            <w:vAlign w:val="center"/>
            <w:hideMark/>
          </w:tcPr>
          <w:p w:rsidR="00FD644B" w:rsidRPr="0043539E" w:rsidRDefault="00FD644B" w:rsidP="00FD644B">
            <w:pPr>
              <w:shd w:val="clear" w:color="auto" w:fill="FFFFFF" w:themeFill="background1"/>
              <w:jc w:val="center"/>
              <w:rPr>
                <w:rFonts w:ascii="Arial" w:hAnsi="Arial" w:cs="Arial"/>
                <w:color w:val="000000"/>
                <w:sz w:val="16"/>
                <w:szCs w:val="16"/>
              </w:rPr>
            </w:pPr>
            <w:r w:rsidRPr="0043539E">
              <w:rPr>
                <w:rFonts w:ascii="Arial" w:hAnsi="Arial" w:cs="Arial"/>
                <w:color w:val="000000"/>
                <w:sz w:val="16"/>
                <w:szCs w:val="16"/>
              </w:rPr>
              <w:t>Основное</w:t>
            </w:r>
          </w:p>
        </w:tc>
        <w:tc>
          <w:tcPr>
            <w:tcW w:w="946" w:type="pct"/>
            <w:shd w:val="clear" w:color="000000" w:fill="FFFFFF"/>
            <w:vAlign w:val="center"/>
            <w:hideMark/>
          </w:tcPr>
          <w:p w:rsidR="00FD644B" w:rsidRPr="0043539E" w:rsidRDefault="00FD644B" w:rsidP="00FD644B">
            <w:pPr>
              <w:shd w:val="clear" w:color="auto" w:fill="FFFFFF" w:themeFill="background1"/>
              <w:jc w:val="center"/>
              <w:rPr>
                <w:rFonts w:ascii="Arial" w:hAnsi="Arial" w:cs="Arial"/>
                <w:color w:val="000000"/>
                <w:sz w:val="16"/>
                <w:szCs w:val="16"/>
              </w:rPr>
            </w:pPr>
            <w:r w:rsidRPr="0043539E">
              <w:rPr>
                <w:rFonts w:ascii="Arial" w:hAnsi="Arial" w:cs="Arial"/>
                <w:color w:val="000000"/>
                <w:sz w:val="16"/>
                <w:szCs w:val="16"/>
              </w:rPr>
              <w:t>Ввод из бурения</w:t>
            </w:r>
          </w:p>
        </w:tc>
        <w:tc>
          <w:tcPr>
            <w:tcW w:w="544" w:type="pct"/>
            <w:shd w:val="clear" w:color="000000" w:fill="FFFFFF"/>
            <w:vAlign w:val="center"/>
            <w:hideMark/>
          </w:tcPr>
          <w:p w:rsidR="00FD644B" w:rsidRPr="0043539E" w:rsidRDefault="00FD644B" w:rsidP="00FD644B">
            <w:pPr>
              <w:shd w:val="clear" w:color="auto" w:fill="FFFFFF" w:themeFill="background1"/>
              <w:jc w:val="center"/>
              <w:rPr>
                <w:rFonts w:ascii="Arial" w:hAnsi="Arial" w:cs="Arial"/>
                <w:color w:val="000000"/>
                <w:sz w:val="16"/>
                <w:szCs w:val="16"/>
              </w:rPr>
            </w:pPr>
            <w:r w:rsidRPr="0043539E">
              <w:rPr>
                <w:rFonts w:ascii="Arial" w:hAnsi="Arial" w:cs="Arial"/>
                <w:color w:val="000000"/>
                <w:sz w:val="16"/>
                <w:szCs w:val="16"/>
              </w:rPr>
              <w:t>5,0</w:t>
            </w:r>
          </w:p>
        </w:tc>
        <w:tc>
          <w:tcPr>
            <w:tcW w:w="685" w:type="pct"/>
            <w:shd w:val="clear" w:color="000000" w:fill="FFFFFF"/>
            <w:vAlign w:val="center"/>
            <w:hideMark/>
          </w:tcPr>
          <w:p w:rsidR="00FD644B" w:rsidRPr="0043539E" w:rsidRDefault="00FD644B" w:rsidP="00FD644B">
            <w:pPr>
              <w:shd w:val="clear" w:color="auto" w:fill="FFFFFF" w:themeFill="background1"/>
              <w:jc w:val="center"/>
              <w:rPr>
                <w:rFonts w:ascii="Arial" w:hAnsi="Arial" w:cs="Arial"/>
                <w:color w:val="000000"/>
                <w:sz w:val="16"/>
                <w:szCs w:val="16"/>
              </w:rPr>
            </w:pPr>
            <w:r w:rsidRPr="0043539E">
              <w:rPr>
                <w:rFonts w:ascii="Arial" w:hAnsi="Arial" w:cs="Arial"/>
                <w:color w:val="000000"/>
                <w:sz w:val="16"/>
                <w:szCs w:val="16"/>
              </w:rPr>
              <w:t>450</w:t>
            </w:r>
          </w:p>
        </w:tc>
      </w:tr>
      <w:tr w:rsidR="00FD644B" w:rsidRPr="0043539E" w:rsidTr="00FD644B">
        <w:trPr>
          <w:trHeight w:val="20"/>
        </w:trPr>
        <w:tc>
          <w:tcPr>
            <w:tcW w:w="406" w:type="pct"/>
            <w:shd w:val="clear" w:color="000000" w:fill="FFFFFF"/>
          </w:tcPr>
          <w:p w:rsidR="00FD644B" w:rsidRPr="0043539E" w:rsidRDefault="00FD644B" w:rsidP="00420A4C">
            <w:pPr>
              <w:pStyle w:val="aff3"/>
              <w:numPr>
                <w:ilvl w:val="0"/>
                <w:numId w:val="86"/>
              </w:numPr>
              <w:shd w:val="clear" w:color="auto" w:fill="FFFFFF" w:themeFill="background1"/>
              <w:jc w:val="center"/>
              <w:rPr>
                <w:rFonts w:ascii="Arial" w:hAnsi="Arial" w:cs="Arial"/>
                <w:color w:val="000000"/>
                <w:sz w:val="16"/>
                <w:szCs w:val="16"/>
              </w:rPr>
            </w:pPr>
          </w:p>
        </w:tc>
        <w:tc>
          <w:tcPr>
            <w:tcW w:w="406" w:type="pct"/>
            <w:shd w:val="clear" w:color="000000" w:fill="FFFFFF"/>
            <w:vAlign w:val="center"/>
            <w:hideMark/>
          </w:tcPr>
          <w:p w:rsidR="00FD644B" w:rsidRPr="0043539E" w:rsidRDefault="00FD644B" w:rsidP="00FD644B">
            <w:pPr>
              <w:shd w:val="clear" w:color="auto" w:fill="FFFFFF" w:themeFill="background1"/>
              <w:jc w:val="center"/>
              <w:rPr>
                <w:rFonts w:ascii="Arial" w:hAnsi="Arial" w:cs="Arial"/>
                <w:color w:val="000000"/>
                <w:sz w:val="16"/>
                <w:szCs w:val="16"/>
              </w:rPr>
            </w:pPr>
            <w:r w:rsidRPr="0043539E">
              <w:rPr>
                <w:rFonts w:ascii="Arial" w:hAnsi="Arial" w:cs="Arial"/>
                <w:color w:val="000000"/>
                <w:sz w:val="16"/>
                <w:szCs w:val="16"/>
              </w:rPr>
              <w:t>2030</w:t>
            </w:r>
          </w:p>
        </w:tc>
        <w:tc>
          <w:tcPr>
            <w:tcW w:w="731" w:type="pct"/>
            <w:shd w:val="clear" w:color="000000" w:fill="FFFFFF"/>
            <w:vAlign w:val="center"/>
            <w:hideMark/>
          </w:tcPr>
          <w:p w:rsidR="00FD644B" w:rsidRPr="0043539E" w:rsidRDefault="00FD644B" w:rsidP="00FD644B">
            <w:pPr>
              <w:shd w:val="clear" w:color="auto" w:fill="FFFFFF" w:themeFill="background1"/>
              <w:jc w:val="center"/>
              <w:rPr>
                <w:rFonts w:ascii="Arial" w:hAnsi="Arial" w:cs="Arial"/>
                <w:color w:val="000000"/>
                <w:sz w:val="16"/>
                <w:szCs w:val="16"/>
              </w:rPr>
            </w:pPr>
            <w:r w:rsidRPr="0043539E">
              <w:rPr>
                <w:rFonts w:ascii="Arial" w:hAnsi="Arial" w:cs="Arial"/>
                <w:color w:val="000000"/>
                <w:sz w:val="16"/>
                <w:szCs w:val="16"/>
              </w:rPr>
              <w:t>721</w:t>
            </w:r>
          </w:p>
        </w:tc>
        <w:tc>
          <w:tcPr>
            <w:tcW w:w="589" w:type="pct"/>
            <w:shd w:val="clear" w:color="auto" w:fill="FFFFFF" w:themeFill="background1"/>
            <w:vAlign w:val="center"/>
            <w:hideMark/>
          </w:tcPr>
          <w:p w:rsidR="00FD644B" w:rsidRPr="0043539E" w:rsidRDefault="00FD644B" w:rsidP="00FD644B">
            <w:pPr>
              <w:shd w:val="clear" w:color="auto" w:fill="FFFFFF" w:themeFill="background1"/>
              <w:jc w:val="center"/>
              <w:rPr>
                <w:rFonts w:ascii="Arial" w:hAnsi="Arial" w:cs="Arial"/>
                <w:color w:val="000000"/>
                <w:sz w:val="16"/>
                <w:szCs w:val="16"/>
              </w:rPr>
            </w:pPr>
            <w:r w:rsidRPr="0043539E">
              <w:rPr>
                <w:rFonts w:ascii="Arial" w:hAnsi="Arial" w:cs="Arial"/>
                <w:color w:val="000000"/>
                <w:sz w:val="16"/>
                <w:szCs w:val="16"/>
              </w:rPr>
              <w:t>III</w:t>
            </w:r>
          </w:p>
        </w:tc>
        <w:tc>
          <w:tcPr>
            <w:tcW w:w="693" w:type="pct"/>
            <w:shd w:val="clear" w:color="auto" w:fill="FFFFFF" w:themeFill="background1"/>
            <w:vAlign w:val="center"/>
            <w:hideMark/>
          </w:tcPr>
          <w:p w:rsidR="00FD644B" w:rsidRPr="0043539E" w:rsidRDefault="00FD644B" w:rsidP="00FD644B">
            <w:pPr>
              <w:shd w:val="clear" w:color="auto" w:fill="FFFFFF" w:themeFill="background1"/>
              <w:jc w:val="center"/>
              <w:rPr>
                <w:rFonts w:ascii="Arial" w:hAnsi="Arial" w:cs="Arial"/>
                <w:color w:val="000000"/>
                <w:sz w:val="16"/>
                <w:szCs w:val="16"/>
              </w:rPr>
            </w:pPr>
            <w:r w:rsidRPr="0043539E">
              <w:rPr>
                <w:rFonts w:ascii="Arial" w:hAnsi="Arial" w:cs="Arial"/>
                <w:color w:val="000000"/>
                <w:sz w:val="16"/>
                <w:szCs w:val="16"/>
              </w:rPr>
              <w:t>Основное</w:t>
            </w:r>
          </w:p>
        </w:tc>
        <w:tc>
          <w:tcPr>
            <w:tcW w:w="946" w:type="pct"/>
            <w:shd w:val="clear" w:color="000000" w:fill="FFFFFF"/>
            <w:vAlign w:val="center"/>
            <w:hideMark/>
          </w:tcPr>
          <w:p w:rsidR="00FD644B" w:rsidRPr="0043539E" w:rsidRDefault="00FD644B" w:rsidP="00FD644B">
            <w:pPr>
              <w:shd w:val="clear" w:color="auto" w:fill="FFFFFF" w:themeFill="background1"/>
              <w:jc w:val="center"/>
              <w:rPr>
                <w:rFonts w:ascii="Arial" w:hAnsi="Arial" w:cs="Arial"/>
                <w:color w:val="000000"/>
                <w:sz w:val="16"/>
                <w:szCs w:val="16"/>
              </w:rPr>
            </w:pPr>
            <w:r w:rsidRPr="0043539E">
              <w:rPr>
                <w:rFonts w:ascii="Arial" w:hAnsi="Arial" w:cs="Arial"/>
                <w:color w:val="000000"/>
                <w:sz w:val="16"/>
                <w:szCs w:val="16"/>
              </w:rPr>
              <w:t>Ввод из бурения</w:t>
            </w:r>
          </w:p>
        </w:tc>
        <w:tc>
          <w:tcPr>
            <w:tcW w:w="544" w:type="pct"/>
            <w:shd w:val="clear" w:color="000000" w:fill="FFFFFF"/>
            <w:vAlign w:val="center"/>
            <w:hideMark/>
          </w:tcPr>
          <w:p w:rsidR="00FD644B" w:rsidRPr="0043539E" w:rsidRDefault="00FD644B" w:rsidP="00FD644B">
            <w:pPr>
              <w:shd w:val="clear" w:color="auto" w:fill="FFFFFF" w:themeFill="background1"/>
              <w:jc w:val="center"/>
              <w:rPr>
                <w:rFonts w:ascii="Arial" w:hAnsi="Arial" w:cs="Arial"/>
                <w:color w:val="000000"/>
                <w:sz w:val="16"/>
                <w:szCs w:val="16"/>
              </w:rPr>
            </w:pPr>
            <w:r w:rsidRPr="0043539E">
              <w:rPr>
                <w:rFonts w:ascii="Arial" w:hAnsi="Arial" w:cs="Arial"/>
                <w:color w:val="000000"/>
                <w:sz w:val="16"/>
                <w:szCs w:val="16"/>
              </w:rPr>
              <w:t>4,9</w:t>
            </w:r>
          </w:p>
        </w:tc>
        <w:tc>
          <w:tcPr>
            <w:tcW w:w="685" w:type="pct"/>
            <w:shd w:val="clear" w:color="000000" w:fill="FFFFFF"/>
            <w:vAlign w:val="center"/>
            <w:hideMark/>
          </w:tcPr>
          <w:p w:rsidR="00FD644B" w:rsidRPr="0043539E" w:rsidRDefault="00FD644B" w:rsidP="00FD644B">
            <w:pPr>
              <w:shd w:val="clear" w:color="auto" w:fill="FFFFFF" w:themeFill="background1"/>
              <w:jc w:val="center"/>
              <w:rPr>
                <w:rFonts w:ascii="Arial" w:hAnsi="Arial" w:cs="Arial"/>
                <w:color w:val="000000"/>
                <w:sz w:val="16"/>
                <w:szCs w:val="16"/>
              </w:rPr>
            </w:pPr>
            <w:r w:rsidRPr="0043539E">
              <w:rPr>
                <w:rFonts w:ascii="Arial" w:hAnsi="Arial" w:cs="Arial"/>
                <w:color w:val="000000"/>
                <w:sz w:val="16"/>
                <w:szCs w:val="16"/>
              </w:rPr>
              <w:t>450</w:t>
            </w:r>
          </w:p>
        </w:tc>
      </w:tr>
      <w:tr w:rsidR="00FD644B" w:rsidRPr="0043539E" w:rsidTr="00FD644B">
        <w:trPr>
          <w:trHeight w:val="20"/>
        </w:trPr>
        <w:tc>
          <w:tcPr>
            <w:tcW w:w="406" w:type="pct"/>
            <w:shd w:val="clear" w:color="000000" w:fill="FFFFFF"/>
          </w:tcPr>
          <w:p w:rsidR="00FD644B" w:rsidRPr="0043539E" w:rsidRDefault="00FD644B" w:rsidP="00420A4C">
            <w:pPr>
              <w:pStyle w:val="aff3"/>
              <w:numPr>
                <w:ilvl w:val="0"/>
                <w:numId w:val="86"/>
              </w:numPr>
              <w:shd w:val="clear" w:color="auto" w:fill="FFFFFF" w:themeFill="background1"/>
              <w:jc w:val="center"/>
              <w:rPr>
                <w:rFonts w:ascii="Arial" w:hAnsi="Arial" w:cs="Arial"/>
                <w:color w:val="000000"/>
                <w:sz w:val="16"/>
                <w:szCs w:val="16"/>
              </w:rPr>
            </w:pPr>
          </w:p>
        </w:tc>
        <w:tc>
          <w:tcPr>
            <w:tcW w:w="406" w:type="pct"/>
            <w:shd w:val="clear" w:color="000000" w:fill="FFFFFF"/>
            <w:vAlign w:val="center"/>
            <w:hideMark/>
          </w:tcPr>
          <w:p w:rsidR="00FD644B" w:rsidRPr="0043539E" w:rsidRDefault="00FD644B" w:rsidP="00FD644B">
            <w:pPr>
              <w:shd w:val="clear" w:color="auto" w:fill="FFFFFF" w:themeFill="background1"/>
              <w:jc w:val="center"/>
              <w:rPr>
                <w:rFonts w:ascii="Arial" w:hAnsi="Arial" w:cs="Arial"/>
                <w:color w:val="000000"/>
                <w:sz w:val="16"/>
                <w:szCs w:val="16"/>
              </w:rPr>
            </w:pPr>
            <w:r w:rsidRPr="0043539E">
              <w:rPr>
                <w:rFonts w:ascii="Arial" w:hAnsi="Arial" w:cs="Arial"/>
                <w:color w:val="000000"/>
                <w:sz w:val="16"/>
                <w:szCs w:val="16"/>
              </w:rPr>
              <w:t>2026</w:t>
            </w:r>
          </w:p>
        </w:tc>
        <w:tc>
          <w:tcPr>
            <w:tcW w:w="731" w:type="pct"/>
            <w:shd w:val="clear" w:color="000000" w:fill="FFFFFF"/>
            <w:vAlign w:val="center"/>
            <w:hideMark/>
          </w:tcPr>
          <w:p w:rsidR="00FD644B" w:rsidRPr="0043539E" w:rsidRDefault="00FD644B" w:rsidP="00FD644B">
            <w:pPr>
              <w:shd w:val="clear" w:color="auto" w:fill="FFFFFF" w:themeFill="background1"/>
              <w:jc w:val="center"/>
              <w:rPr>
                <w:rFonts w:ascii="Arial" w:hAnsi="Arial" w:cs="Arial"/>
                <w:color w:val="000000"/>
                <w:sz w:val="16"/>
                <w:szCs w:val="16"/>
              </w:rPr>
            </w:pPr>
            <w:r w:rsidRPr="0043539E">
              <w:rPr>
                <w:rFonts w:ascii="Arial" w:hAnsi="Arial" w:cs="Arial"/>
                <w:color w:val="000000"/>
                <w:sz w:val="16"/>
                <w:szCs w:val="16"/>
              </w:rPr>
              <w:t>722</w:t>
            </w:r>
          </w:p>
        </w:tc>
        <w:tc>
          <w:tcPr>
            <w:tcW w:w="589" w:type="pct"/>
            <w:shd w:val="clear" w:color="auto" w:fill="FFFFFF" w:themeFill="background1"/>
            <w:vAlign w:val="center"/>
            <w:hideMark/>
          </w:tcPr>
          <w:p w:rsidR="00FD644B" w:rsidRPr="0043539E" w:rsidRDefault="00FD644B" w:rsidP="00FD644B">
            <w:pPr>
              <w:shd w:val="clear" w:color="auto" w:fill="FFFFFF" w:themeFill="background1"/>
              <w:jc w:val="center"/>
              <w:rPr>
                <w:rFonts w:ascii="Arial" w:hAnsi="Arial" w:cs="Arial"/>
                <w:color w:val="000000"/>
                <w:sz w:val="16"/>
                <w:szCs w:val="16"/>
              </w:rPr>
            </w:pPr>
            <w:r w:rsidRPr="0043539E">
              <w:rPr>
                <w:rFonts w:ascii="Arial" w:hAnsi="Arial" w:cs="Arial"/>
                <w:color w:val="000000"/>
                <w:sz w:val="16"/>
                <w:szCs w:val="16"/>
              </w:rPr>
              <w:t>III</w:t>
            </w:r>
          </w:p>
        </w:tc>
        <w:tc>
          <w:tcPr>
            <w:tcW w:w="693" w:type="pct"/>
            <w:shd w:val="clear" w:color="auto" w:fill="FFFFFF" w:themeFill="background1"/>
            <w:vAlign w:val="center"/>
            <w:hideMark/>
          </w:tcPr>
          <w:p w:rsidR="00FD644B" w:rsidRPr="0043539E" w:rsidRDefault="00FD644B" w:rsidP="00FD644B">
            <w:pPr>
              <w:shd w:val="clear" w:color="auto" w:fill="FFFFFF" w:themeFill="background1"/>
              <w:jc w:val="center"/>
              <w:rPr>
                <w:rFonts w:ascii="Arial" w:hAnsi="Arial" w:cs="Arial"/>
                <w:color w:val="000000"/>
                <w:sz w:val="16"/>
                <w:szCs w:val="16"/>
              </w:rPr>
            </w:pPr>
            <w:r w:rsidRPr="0043539E">
              <w:rPr>
                <w:rFonts w:ascii="Arial" w:hAnsi="Arial" w:cs="Arial"/>
                <w:color w:val="000000"/>
                <w:sz w:val="16"/>
                <w:szCs w:val="16"/>
              </w:rPr>
              <w:t>Основное</w:t>
            </w:r>
          </w:p>
        </w:tc>
        <w:tc>
          <w:tcPr>
            <w:tcW w:w="946" w:type="pct"/>
            <w:shd w:val="clear" w:color="000000" w:fill="FFFFFF"/>
            <w:vAlign w:val="center"/>
            <w:hideMark/>
          </w:tcPr>
          <w:p w:rsidR="00FD644B" w:rsidRPr="0043539E" w:rsidRDefault="00FD644B" w:rsidP="00FD644B">
            <w:pPr>
              <w:shd w:val="clear" w:color="auto" w:fill="FFFFFF" w:themeFill="background1"/>
              <w:jc w:val="center"/>
              <w:rPr>
                <w:rFonts w:ascii="Arial" w:hAnsi="Arial" w:cs="Arial"/>
                <w:color w:val="000000"/>
                <w:sz w:val="16"/>
                <w:szCs w:val="16"/>
              </w:rPr>
            </w:pPr>
            <w:r w:rsidRPr="0043539E">
              <w:rPr>
                <w:rFonts w:ascii="Arial" w:hAnsi="Arial" w:cs="Arial"/>
                <w:color w:val="000000"/>
                <w:sz w:val="16"/>
                <w:szCs w:val="16"/>
              </w:rPr>
              <w:t>Ввод из бурения</w:t>
            </w:r>
          </w:p>
        </w:tc>
        <w:tc>
          <w:tcPr>
            <w:tcW w:w="544" w:type="pct"/>
            <w:shd w:val="clear" w:color="000000" w:fill="FFFFFF"/>
            <w:vAlign w:val="center"/>
            <w:hideMark/>
          </w:tcPr>
          <w:p w:rsidR="00FD644B" w:rsidRPr="0043539E" w:rsidRDefault="00FD644B" w:rsidP="00FD644B">
            <w:pPr>
              <w:shd w:val="clear" w:color="auto" w:fill="FFFFFF" w:themeFill="background1"/>
              <w:jc w:val="center"/>
              <w:rPr>
                <w:rFonts w:ascii="Arial" w:hAnsi="Arial" w:cs="Arial"/>
                <w:color w:val="000000"/>
                <w:sz w:val="16"/>
                <w:szCs w:val="16"/>
              </w:rPr>
            </w:pPr>
            <w:r w:rsidRPr="0043539E">
              <w:rPr>
                <w:rFonts w:ascii="Arial" w:hAnsi="Arial" w:cs="Arial"/>
                <w:color w:val="000000"/>
                <w:sz w:val="16"/>
                <w:szCs w:val="16"/>
              </w:rPr>
              <w:t>4,9</w:t>
            </w:r>
          </w:p>
        </w:tc>
        <w:tc>
          <w:tcPr>
            <w:tcW w:w="685" w:type="pct"/>
            <w:shd w:val="clear" w:color="000000" w:fill="FFFFFF"/>
            <w:vAlign w:val="center"/>
            <w:hideMark/>
          </w:tcPr>
          <w:p w:rsidR="00FD644B" w:rsidRPr="0043539E" w:rsidRDefault="00FD644B" w:rsidP="00FD644B">
            <w:pPr>
              <w:shd w:val="clear" w:color="auto" w:fill="FFFFFF" w:themeFill="background1"/>
              <w:jc w:val="center"/>
              <w:rPr>
                <w:rFonts w:ascii="Arial" w:hAnsi="Arial" w:cs="Arial"/>
                <w:color w:val="000000"/>
                <w:sz w:val="16"/>
                <w:szCs w:val="16"/>
              </w:rPr>
            </w:pPr>
            <w:r w:rsidRPr="0043539E">
              <w:rPr>
                <w:rFonts w:ascii="Arial" w:hAnsi="Arial" w:cs="Arial"/>
                <w:color w:val="000000"/>
                <w:sz w:val="16"/>
                <w:szCs w:val="16"/>
              </w:rPr>
              <w:t>450</w:t>
            </w:r>
          </w:p>
        </w:tc>
      </w:tr>
      <w:tr w:rsidR="00FD644B" w:rsidRPr="0043539E" w:rsidTr="00FD644B">
        <w:trPr>
          <w:trHeight w:val="20"/>
        </w:trPr>
        <w:tc>
          <w:tcPr>
            <w:tcW w:w="406" w:type="pct"/>
            <w:shd w:val="clear" w:color="000000" w:fill="FFFFFF"/>
          </w:tcPr>
          <w:p w:rsidR="00FD644B" w:rsidRPr="0043539E" w:rsidRDefault="00FD644B" w:rsidP="00420A4C">
            <w:pPr>
              <w:pStyle w:val="aff3"/>
              <w:numPr>
                <w:ilvl w:val="0"/>
                <w:numId w:val="86"/>
              </w:numPr>
              <w:shd w:val="clear" w:color="auto" w:fill="FFFFFF" w:themeFill="background1"/>
              <w:jc w:val="center"/>
              <w:rPr>
                <w:rFonts w:ascii="Arial" w:hAnsi="Arial" w:cs="Arial"/>
                <w:color w:val="000000"/>
                <w:sz w:val="16"/>
                <w:szCs w:val="16"/>
              </w:rPr>
            </w:pPr>
          </w:p>
        </w:tc>
        <w:tc>
          <w:tcPr>
            <w:tcW w:w="406" w:type="pct"/>
            <w:shd w:val="clear" w:color="000000" w:fill="FFFFFF"/>
            <w:vAlign w:val="center"/>
            <w:hideMark/>
          </w:tcPr>
          <w:p w:rsidR="00FD644B" w:rsidRPr="0043539E" w:rsidRDefault="00FD644B" w:rsidP="00FD644B">
            <w:pPr>
              <w:shd w:val="clear" w:color="auto" w:fill="FFFFFF" w:themeFill="background1"/>
              <w:jc w:val="center"/>
              <w:rPr>
                <w:rFonts w:ascii="Arial" w:hAnsi="Arial" w:cs="Arial"/>
                <w:color w:val="000000"/>
                <w:sz w:val="16"/>
                <w:szCs w:val="16"/>
              </w:rPr>
            </w:pPr>
            <w:r w:rsidRPr="0043539E">
              <w:rPr>
                <w:rFonts w:ascii="Arial" w:hAnsi="Arial" w:cs="Arial"/>
                <w:color w:val="000000"/>
                <w:sz w:val="16"/>
                <w:szCs w:val="16"/>
              </w:rPr>
              <w:t>2031</w:t>
            </w:r>
          </w:p>
        </w:tc>
        <w:tc>
          <w:tcPr>
            <w:tcW w:w="731" w:type="pct"/>
            <w:shd w:val="clear" w:color="000000" w:fill="FFFFFF"/>
            <w:vAlign w:val="center"/>
            <w:hideMark/>
          </w:tcPr>
          <w:p w:rsidR="00FD644B" w:rsidRPr="0043539E" w:rsidRDefault="00FD644B" w:rsidP="00FD644B">
            <w:pPr>
              <w:shd w:val="clear" w:color="auto" w:fill="FFFFFF" w:themeFill="background1"/>
              <w:jc w:val="center"/>
              <w:rPr>
                <w:rFonts w:ascii="Arial" w:hAnsi="Arial" w:cs="Arial"/>
                <w:color w:val="000000"/>
                <w:sz w:val="16"/>
                <w:szCs w:val="16"/>
              </w:rPr>
            </w:pPr>
            <w:r w:rsidRPr="0043539E">
              <w:rPr>
                <w:rFonts w:ascii="Arial" w:hAnsi="Arial" w:cs="Arial"/>
                <w:color w:val="000000"/>
                <w:sz w:val="16"/>
                <w:szCs w:val="16"/>
              </w:rPr>
              <w:t>725</w:t>
            </w:r>
          </w:p>
        </w:tc>
        <w:tc>
          <w:tcPr>
            <w:tcW w:w="589" w:type="pct"/>
            <w:shd w:val="clear" w:color="auto" w:fill="FFFFFF" w:themeFill="background1"/>
            <w:vAlign w:val="center"/>
            <w:hideMark/>
          </w:tcPr>
          <w:p w:rsidR="00FD644B" w:rsidRPr="0043539E" w:rsidRDefault="00FD644B" w:rsidP="00FD644B">
            <w:pPr>
              <w:shd w:val="clear" w:color="auto" w:fill="FFFFFF" w:themeFill="background1"/>
              <w:jc w:val="center"/>
              <w:rPr>
                <w:rFonts w:ascii="Arial" w:hAnsi="Arial" w:cs="Arial"/>
                <w:color w:val="000000"/>
                <w:sz w:val="16"/>
                <w:szCs w:val="16"/>
              </w:rPr>
            </w:pPr>
            <w:r w:rsidRPr="0043539E">
              <w:rPr>
                <w:rFonts w:ascii="Arial" w:hAnsi="Arial" w:cs="Arial"/>
                <w:color w:val="000000"/>
                <w:sz w:val="16"/>
                <w:szCs w:val="16"/>
              </w:rPr>
              <w:t>III</w:t>
            </w:r>
          </w:p>
        </w:tc>
        <w:tc>
          <w:tcPr>
            <w:tcW w:w="693" w:type="pct"/>
            <w:shd w:val="clear" w:color="auto" w:fill="FFFFFF" w:themeFill="background1"/>
            <w:vAlign w:val="center"/>
            <w:hideMark/>
          </w:tcPr>
          <w:p w:rsidR="00FD644B" w:rsidRPr="0043539E" w:rsidRDefault="00FD644B" w:rsidP="00FD644B">
            <w:pPr>
              <w:shd w:val="clear" w:color="auto" w:fill="FFFFFF" w:themeFill="background1"/>
              <w:jc w:val="center"/>
              <w:rPr>
                <w:rFonts w:ascii="Arial" w:hAnsi="Arial" w:cs="Arial"/>
                <w:color w:val="000000"/>
                <w:sz w:val="16"/>
                <w:szCs w:val="16"/>
              </w:rPr>
            </w:pPr>
            <w:r w:rsidRPr="0043539E">
              <w:rPr>
                <w:rFonts w:ascii="Arial" w:hAnsi="Arial" w:cs="Arial"/>
                <w:color w:val="000000"/>
                <w:sz w:val="16"/>
                <w:szCs w:val="16"/>
              </w:rPr>
              <w:t>СЗП</w:t>
            </w:r>
          </w:p>
        </w:tc>
        <w:tc>
          <w:tcPr>
            <w:tcW w:w="946" w:type="pct"/>
            <w:shd w:val="clear" w:color="000000" w:fill="FFFFFF"/>
            <w:vAlign w:val="center"/>
            <w:hideMark/>
          </w:tcPr>
          <w:p w:rsidR="00FD644B" w:rsidRPr="0043539E" w:rsidRDefault="00FD644B" w:rsidP="00FD644B">
            <w:pPr>
              <w:shd w:val="clear" w:color="auto" w:fill="FFFFFF" w:themeFill="background1"/>
              <w:jc w:val="center"/>
              <w:rPr>
                <w:rFonts w:ascii="Arial" w:hAnsi="Arial" w:cs="Arial"/>
                <w:color w:val="000000"/>
                <w:sz w:val="16"/>
                <w:szCs w:val="16"/>
              </w:rPr>
            </w:pPr>
            <w:r w:rsidRPr="0043539E">
              <w:rPr>
                <w:rFonts w:ascii="Arial" w:hAnsi="Arial" w:cs="Arial"/>
                <w:color w:val="000000"/>
                <w:sz w:val="16"/>
                <w:szCs w:val="16"/>
              </w:rPr>
              <w:t>Ввод из бурения</w:t>
            </w:r>
          </w:p>
        </w:tc>
        <w:tc>
          <w:tcPr>
            <w:tcW w:w="544" w:type="pct"/>
            <w:shd w:val="clear" w:color="000000" w:fill="FFFFFF"/>
            <w:vAlign w:val="center"/>
            <w:hideMark/>
          </w:tcPr>
          <w:p w:rsidR="00FD644B" w:rsidRPr="0043539E" w:rsidRDefault="00FD644B" w:rsidP="00FD644B">
            <w:pPr>
              <w:shd w:val="clear" w:color="auto" w:fill="FFFFFF" w:themeFill="background1"/>
              <w:jc w:val="center"/>
              <w:rPr>
                <w:rFonts w:ascii="Arial" w:hAnsi="Arial" w:cs="Arial"/>
                <w:color w:val="000000"/>
                <w:sz w:val="16"/>
                <w:szCs w:val="16"/>
              </w:rPr>
            </w:pPr>
            <w:r w:rsidRPr="0043539E">
              <w:rPr>
                <w:rFonts w:ascii="Arial" w:hAnsi="Arial" w:cs="Arial"/>
                <w:color w:val="000000"/>
                <w:sz w:val="16"/>
                <w:szCs w:val="16"/>
              </w:rPr>
              <w:t>5,0</w:t>
            </w:r>
          </w:p>
        </w:tc>
        <w:tc>
          <w:tcPr>
            <w:tcW w:w="685" w:type="pct"/>
            <w:shd w:val="clear" w:color="000000" w:fill="FFFFFF"/>
            <w:vAlign w:val="center"/>
            <w:hideMark/>
          </w:tcPr>
          <w:p w:rsidR="00FD644B" w:rsidRPr="0043539E" w:rsidRDefault="00FD644B" w:rsidP="00FD644B">
            <w:pPr>
              <w:shd w:val="clear" w:color="auto" w:fill="FFFFFF" w:themeFill="background1"/>
              <w:jc w:val="center"/>
              <w:rPr>
                <w:rFonts w:ascii="Arial" w:hAnsi="Arial" w:cs="Arial"/>
                <w:color w:val="000000"/>
                <w:sz w:val="16"/>
                <w:szCs w:val="16"/>
              </w:rPr>
            </w:pPr>
            <w:r w:rsidRPr="0043539E">
              <w:rPr>
                <w:rFonts w:ascii="Arial" w:hAnsi="Arial" w:cs="Arial"/>
                <w:color w:val="000000"/>
                <w:sz w:val="16"/>
                <w:szCs w:val="16"/>
              </w:rPr>
              <w:t>450</w:t>
            </w:r>
          </w:p>
        </w:tc>
      </w:tr>
      <w:tr w:rsidR="00FD644B" w:rsidRPr="0043539E" w:rsidTr="00FD644B">
        <w:trPr>
          <w:trHeight w:val="20"/>
        </w:trPr>
        <w:tc>
          <w:tcPr>
            <w:tcW w:w="406" w:type="pct"/>
            <w:shd w:val="clear" w:color="000000" w:fill="FFFFFF"/>
          </w:tcPr>
          <w:p w:rsidR="00FD644B" w:rsidRPr="0043539E" w:rsidRDefault="00FD644B" w:rsidP="00420A4C">
            <w:pPr>
              <w:pStyle w:val="aff3"/>
              <w:numPr>
                <w:ilvl w:val="0"/>
                <w:numId w:val="86"/>
              </w:numPr>
              <w:shd w:val="clear" w:color="auto" w:fill="FFFFFF" w:themeFill="background1"/>
              <w:jc w:val="center"/>
              <w:rPr>
                <w:rFonts w:ascii="Arial" w:hAnsi="Arial" w:cs="Arial"/>
                <w:color w:val="000000"/>
                <w:sz w:val="16"/>
                <w:szCs w:val="16"/>
              </w:rPr>
            </w:pPr>
          </w:p>
        </w:tc>
        <w:tc>
          <w:tcPr>
            <w:tcW w:w="406" w:type="pct"/>
            <w:shd w:val="clear" w:color="000000" w:fill="FFFFFF"/>
            <w:vAlign w:val="center"/>
            <w:hideMark/>
          </w:tcPr>
          <w:p w:rsidR="00FD644B" w:rsidRPr="0043539E" w:rsidRDefault="00FD644B" w:rsidP="00FD644B">
            <w:pPr>
              <w:shd w:val="clear" w:color="auto" w:fill="FFFFFF" w:themeFill="background1"/>
              <w:jc w:val="center"/>
              <w:rPr>
                <w:rFonts w:ascii="Arial" w:hAnsi="Arial" w:cs="Arial"/>
                <w:color w:val="000000"/>
                <w:sz w:val="16"/>
                <w:szCs w:val="16"/>
              </w:rPr>
            </w:pPr>
            <w:r w:rsidRPr="0043539E">
              <w:rPr>
                <w:rFonts w:ascii="Arial" w:hAnsi="Arial" w:cs="Arial"/>
                <w:color w:val="000000"/>
                <w:sz w:val="16"/>
                <w:szCs w:val="16"/>
              </w:rPr>
              <w:t>2032</w:t>
            </w:r>
          </w:p>
        </w:tc>
        <w:tc>
          <w:tcPr>
            <w:tcW w:w="731" w:type="pct"/>
            <w:shd w:val="clear" w:color="000000" w:fill="FFFFFF"/>
            <w:vAlign w:val="center"/>
            <w:hideMark/>
          </w:tcPr>
          <w:p w:rsidR="00FD644B" w:rsidRPr="0043539E" w:rsidRDefault="00FD644B" w:rsidP="00FD644B">
            <w:pPr>
              <w:shd w:val="clear" w:color="auto" w:fill="FFFFFF" w:themeFill="background1"/>
              <w:jc w:val="center"/>
              <w:rPr>
                <w:rFonts w:ascii="Arial" w:hAnsi="Arial" w:cs="Arial"/>
                <w:color w:val="000000"/>
                <w:sz w:val="16"/>
                <w:szCs w:val="16"/>
              </w:rPr>
            </w:pPr>
            <w:r w:rsidRPr="0043539E">
              <w:rPr>
                <w:rFonts w:ascii="Arial" w:hAnsi="Arial" w:cs="Arial"/>
                <w:color w:val="000000"/>
                <w:sz w:val="16"/>
                <w:szCs w:val="16"/>
              </w:rPr>
              <w:t>729</w:t>
            </w:r>
          </w:p>
        </w:tc>
        <w:tc>
          <w:tcPr>
            <w:tcW w:w="589" w:type="pct"/>
            <w:shd w:val="clear" w:color="auto" w:fill="FFFFFF" w:themeFill="background1"/>
            <w:vAlign w:val="center"/>
            <w:hideMark/>
          </w:tcPr>
          <w:p w:rsidR="00FD644B" w:rsidRPr="0043539E" w:rsidRDefault="00FD644B" w:rsidP="00FD644B">
            <w:pPr>
              <w:shd w:val="clear" w:color="auto" w:fill="FFFFFF" w:themeFill="background1"/>
              <w:jc w:val="center"/>
              <w:rPr>
                <w:rFonts w:ascii="Arial" w:hAnsi="Arial" w:cs="Arial"/>
                <w:color w:val="000000"/>
                <w:sz w:val="16"/>
                <w:szCs w:val="16"/>
              </w:rPr>
            </w:pPr>
            <w:r w:rsidRPr="0043539E">
              <w:rPr>
                <w:rFonts w:ascii="Arial" w:hAnsi="Arial" w:cs="Arial"/>
                <w:color w:val="000000"/>
                <w:sz w:val="16"/>
                <w:szCs w:val="16"/>
              </w:rPr>
              <w:t>III</w:t>
            </w:r>
          </w:p>
        </w:tc>
        <w:tc>
          <w:tcPr>
            <w:tcW w:w="693" w:type="pct"/>
            <w:shd w:val="clear" w:color="auto" w:fill="FFFFFF" w:themeFill="background1"/>
            <w:vAlign w:val="center"/>
            <w:hideMark/>
          </w:tcPr>
          <w:p w:rsidR="00FD644B" w:rsidRPr="0043539E" w:rsidRDefault="00FD644B" w:rsidP="00FD644B">
            <w:pPr>
              <w:shd w:val="clear" w:color="auto" w:fill="FFFFFF" w:themeFill="background1"/>
              <w:jc w:val="center"/>
              <w:rPr>
                <w:rFonts w:ascii="Arial" w:hAnsi="Arial" w:cs="Arial"/>
                <w:color w:val="000000"/>
                <w:sz w:val="16"/>
                <w:szCs w:val="16"/>
              </w:rPr>
            </w:pPr>
            <w:r w:rsidRPr="0043539E">
              <w:rPr>
                <w:rFonts w:ascii="Arial" w:hAnsi="Arial" w:cs="Arial"/>
                <w:color w:val="000000"/>
                <w:sz w:val="16"/>
                <w:szCs w:val="16"/>
              </w:rPr>
              <w:t>СЗП</w:t>
            </w:r>
          </w:p>
        </w:tc>
        <w:tc>
          <w:tcPr>
            <w:tcW w:w="946" w:type="pct"/>
            <w:shd w:val="clear" w:color="000000" w:fill="FFFFFF"/>
            <w:vAlign w:val="center"/>
            <w:hideMark/>
          </w:tcPr>
          <w:p w:rsidR="00FD644B" w:rsidRPr="0043539E" w:rsidRDefault="00FD644B" w:rsidP="00FD644B">
            <w:pPr>
              <w:shd w:val="clear" w:color="auto" w:fill="FFFFFF" w:themeFill="background1"/>
              <w:jc w:val="center"/>
              <w:rPr>
                <w:rFonts w:ascii="Arial" w:hAnsi="Arial" w:cs="Arial"/>
                <w:color w:val="000000"/>
                <w:sz w:val="16"/>
                <w:szCs w:val="16"/>
              </w:rPr>
            </w:pPr>
            <w:r w:rsidRPr="0043539E">
              <w:rPr>
                <w:rFonts w:ascii="Arial" w:hAnsi="Arial" w:cs="Arial"/>
                <w:color w:val="000000"/>
                <w:sz w:val="16"/>
                <w:szCs w:val="16"/>
              </w:rPr>
              <w:t>Ввод из бурения</w:t>
            </w:r>
          </w:p>
        </w:tc>
        <w:tc>
          <w:tcPr>
            <w:tcW w:w="544" w:type="pct"/>
            <w:shd w:val="clear" w:color="000000" w:fill="FFFFFF"/>
            <w:vAlign w:val="center"/>
            <w:hideMark/>
          </w:tcPr>
          <w:p w:rsidR="00FD644B" w:rsidRPr="0043539E" w:rsidRDefault="00FD644B" w:rsidP="00FD644B">
            <w:pPr>
              <w:shd w:val="clear" w:color="auto" w:fill="FFFFFF" w:themeFill="background1"/>
              <w:jc w:val="center"/>
              <w:rPr>
                <w:rFonts w:ascii="Arial" w:hAnsi="Arial" w:cs="Arial"/>
                <w:color w:val="000000"/>
                <w:sz w:val="16"/>
                <w:szCs w:val="16"/>
              </w:rPr>
            </w:pPr>
            <w:r w:rsidRPr="0043539E">
              <w:rPr>
                <w:rFonts w:ascii="Arial" w:hAnsi="Arial" w:cs="Arial"/>
                <w:color w:val="000000"/>
                <w:sz w:val="16"/>
                <w:szCs w:val="16"/>
              </w:rPr>
              <w:t>5,0</w:t>
            </w:r>
          </w:p>
        </w:tc>
        <w:tc>
          <w:tcPr>
            <w:tcW w:w="685" w:type="pct"/>
            <w:shd w:val="clear" w:color="000000" w:fill="FFFFFF"/>
            <w:vAlign w:val="center"/>
            <w:hideMark/>
          </w:tcPr>
          <w:p w:rsidR="00FD644B" w:rsidRPr="0043539E" w:rsidRDefault="00FD644B" w:rsidP="00FD644B">
            <w:pPr>
              <w:shd w:val="clear" w:color="auto" w:fill="FFFFFF" w:themeFill="background1"/>
              <w:jc w:val="center"/>
              <w:rPr>
                <w:rFonts w:ascii="Arial" w:hAnsi="Arial" w:cs="Arial"/>
                <w:color w:val="000000"/>
                <w:sz w:val="16"/>
                <w:szCs w:val="16"/>
              </w:rPr>
            </w:pPr>
            <w:r w:rsidRPr="0043539E">
              <w:rPr>
                <w:rFonts w:ascii="Arial" w:hAnsi="Arial" w:cs="Arial"/>
                <w:color w:val="000000"/>
                <w:sz w:val="16"/>
                <w:szCs w:val="16"/>
              </w:rPr>
              <w:t>450</w:t>
            </w:r>
          </w:p>
        </w:tc>
      </w:tr>
      <w:tr w:rsidR="00FD644B" w:rsidRPr="0043539E" w:rsidTr="00FD644B">
        <w:trPr>
          <w:trHeight w:val="20"/>
        </w:trPr>
        <w:tc>
          <w:tcPr>
            <w:tcW w:w="406" w:type="pct"/>
            <w:shd w:val="clear" w:color="000000" w:fill="FFFFFF"/>
          </w:tcPr>
          <w:p w:rsidR="00FD644B" w:rsidRPr="0043539E" w:rsidRDefault="00FD644B" w:rsidP="00420A4C">
            <w:pPr>
              <w:pStyle w:val="aff3"/>
              <w:numPr>
                <w:ilvl w:val="0"/>
                <w:numId w:val="86"/>
              </w:numPr>
              <w:shd w:val="clear" w:color="auto" w:fill="FFFFFF" w:themeFill="background1"/>
              <w:jc w:val="center"/>
              <w:rPr>
                <w:rFonts w:ascii="Arial" w:hAnsi="Arial" w:cs="Arial"/>
                <w:color w:val="000000"/>
                <w:sz w:val="16"/>
                <w:szCs w:val="16"/>
              </w:rPr>
            </w:pPr>
          </w:p>
        </w:tc>
        <w:tc>
          <w:tcPr>
            <w:tcW w:w="406" w:type="pct"/>
            <w:shd w:val="clear" w:color="000000" w:fill="FFFFFF"/>
            <w:vAlign w:val="center"/>
            <w:hideMark/>
          </w:tcPr>
          <w:p w:rsidR="00FD644B" w:rsidRPr="0043539E" w:rsidRDefault="00FD644B" w:rsidP="00FD644B">
            <w:pPr>
              <w:shd w:val="clear" w:color="auto" w:fill="FFFFFF" w:themeFill="background1"/>
              <w:jc w:val="center"/>
              <w:rPr>
                <w:rFonts w:ascii="Arial" w:hAnsi="Arial" w:cs="Arial"/>
                <w:color w:val="000000"/>
                <w:sz w:val="16"/>
                <w:szCs w:val="16"/>
              </w:rPr>
            </w:pPr>
            <w:r w:rsidRPr="0043539E">
              <w:rPr>
                <w:rFonts w:ascii="Arial" w:hAnsi="Arial" w:cs="Arial"/>
                <w:color w:val="000000"/>
                <w:sz w:val="16"/>
                <w:szCs w:val="16"/>
              </w:rPr>
              <w:t>2027</w:t>
            </w:r>
          </w:p>
        </w:tc>
        <w:tc>
          <w:tcPr>
            <w:tcW w:w="731" w:type="pct"/>
            <w:shd w:val="clear" w:color="000000" w:fill="FFFFFF"/>
            <w:vAlign w:val="center"/>
            <w:hideMark/>
          </w:tcPr>
          <w:p w:rsidR="00FD644B" w:rsidRPr="0043539E" w:rsidRDefault="00FD644B" w:rsidP="00FD644B">
            <w:pPr>
              <w:shd w:val="clear" w:color="auto" w:fill="FFFFFF" w:themeFill="background1"/>
              <w:jc w:val="center"/>
              <w:rPr>
                <w:rFonts w:ascii="Arial" w:hAnsi="Arial" w:cs="Arial"/>
                <w:color w:val="000000"/>
                <w:sz w:val="16"/>
                <w:szCs w:val="16"/>
              </w:rPr>
            </w:pPr>
            <w:r w:rsidRPr="0043539E">
              <w:rPr>
                <w:rFonts w:ascii="Arial" w:hAnsi="Arial" w:cs="Arial"/>
                <w:color w:val="000000"/>
                <w:sz w:val="16"/>
                <w:szCs w:val="16"/>
              </w:rPr>
              <w:t>730</w:t>
            </w:r>
          </w:p>
        </w:tc>
        <w:tc>
          <w:tcPr>
            <w:tcW w:w="589" w:type="pct"/>
            <w:shd w:val="clear" w:color="auto" w:fill="FFFFFF" w:themeFill="background1"/>
            <w:vAlign w:val="center"/>
            <w:hideMark/>
          </w:tcPr>
          <w:p w:rsidR="00FD644B" w:rsidRPr="0043539E" w:rsidRDefault="00FD644B" w:rsidP="00FD644B">
            <w:pPr>
              <w:shd w:val="clear" w:color="auto" w:fill="FFFFFF" w:themeFill="background1"/>
              <w:jc w:val="center"/>
              <w:rPr>
                <w:rFonts w:ascii="Arial" w:hAnsi="Arial" w:cs="Arial"/>
                <w:color w:val="000000"/>
                <w:sz w:val="16"/>
                <w:szCs w:val="16"/>
              </w:rPr>
            </w:pPr>
            <w:r w:rsidRPr="0043539E">
              <w:rPr>
                <w:rFonts w:ascii="Arial" w:hAnsi="Arial" w:cs="Arial"/>
                <w:color w:val="000000"/>
                <w:sz w:val="16"/>
                <w:szCs w:val="16"/>
              </w:rPr>
              <w:t>III</w:t>
            </w:r>
          </w:p>
        </w:tc>
        <w:tc>
          <w:tcPr>
            <w:tcW w:w="693" w:type="pct"/>
            <w:shd w:val="clear" w:color="auto" w:fill="FFFFFF" w:themeFill="background1"/>
            <w:vAlign w:val="center"/>
            <w:hideMark/>
          </w:tcPr>
          <w:p w:rsidR="00FD644B" w:rsidRPr="0043539E" w:rsidRDefault="00FD644B" w:rsidP="00FD644B">
            <w:pPr>
              <w:shd w:val="clear" w:color="auto" w:fill="FFFFFF" w:themeFill="background1"/>
              <w:jc w:val="center"/>
              <w:rPr>
                <w:rFonts w:ascii="Arial" w:hAnsi="Arial" w:cs="Arial"/>
                <w:color w:val="000000"/>
                <w:sz w:val="16"/>
                <w:szCs w:val="16"/>
              </w:rPr>
            </w:pPr>
            <w:r w:rsidRPr="0043539E">
              <w:rPr>
                <w:rFonts w:ascii="Arial" w:hAnsi="Arial" w:cs="Arial"/>
                <w:color w:val="000000"/>
                <w:sz w:val="16"/>
                <w:szCs w:val="16"/>
              </w:rPr>
              <w:t>СЗП</w:t>
            </w:r>
          </w:p>
        </w:tc>
        <w:tc>
          <w:tcPr>
            <w:tcW w:w="946" w:type="pct"/>
            <w:shd w:val="clear" w:color="000000" w:fill="FFFFFF"/>
            <w:vAlign w:val="center"/>
            <w:hideMark/>
          </w:tcPr>
          <w:p w:rsidR="00FD644B" w:rsidRPr="0043539E" w:rsidRDefault="00FD644B" w:rsidP="00FD644B">
            <w:pPr>
              <w:shd w:val="clear" w:color="auto" w:fill="FFFFFF" w:themeFill="background1"/>
              <w:jc w:val="center"/>
              <w:rPr>
                <w:rFonts w:ascii="Arial" w:hAnsi="Arial" w:cs="Arial"/>
                <w:color w:val="000000"/>
                <w:sz w:val="16"/>
                <w:szCs w:val="16"/>
              </w:rPr>
            </w:pPr>
            <w:r w:rsidRPr="0043539E">
              <w:rPr>
                <w:rFonts w:ascii="Arial" w:hAnsi="Arial" w:cs="Arial"/>
                <w:color w:val="000000"/>
                <w:sz w:val="16"/>
                <w:szCs w:val="16"/>
              </w:rPr>
              <w:t>Ввод из бурения</w:t>
            </w:r>
          </w:p>
        </w:tc>
        <w:tc>
          <w:tcPr>
            <w:tcW w:w="544" w:type="pct"/>
            <w:shd w:val="clear" w:color="000000" w:fill="FFFFFF"/>
            <w:vAlign w:val="center"/>
            <w:hideMark/>
          </w:tcPr>
          <w:p w:rsidR="00FD644B" w:rsidRPr="0043539E" w:rsidRDefault="00FD644B" w:rsidP="00FD644B">
            <w:pPr>
              <w:shd w:val="clear" w:color="auto" w:fill="FFFFFF" w:themeFill="background1"/>
              <w:jc w:val="center"/>
              <w:rPr>
                <w:rFonts w:ascii="Arial" w:hAnsi="Arial" w:cs="Arial"/>
                <w:color w:val="000000"/>
                <w:sz w:val="16"/>
                <w:szCs w:val="16"/>
              </w:rPr>
            </w:pPr>
            <w:r w:rsidRPr="0043539E">
              <w:rPr>
                <w:rFonts w:ascii="Arial" w:hAnsi="Arial" w:cs="Arial"/>
                <w:color w:val="000000"/>
                <w:sz w:val="16"/>
                <w:szCs w:val="16"/>
              </w:rPr>
              <w:t>5,2</w:t>
            </w:r>
          </w:p>
        </w:tc>
        <w:tc>
          <w:tcPr>
            <w:tcW w:w="685" w:type="pct"/>
            <w:shd w:val="clear" w:color="000000" w:fill="FFFFFF"/>
            <w:vAlign w:val="center"/>
            <w:hideMark/>
          </w:tcPr>
          <w:p w:rsidR="00FD644B" w:rsidRPr="0043539E" w:rsidRDefault="00FD644B" w:rsidP="00FD644B">
            <w:pPr>
              <w:shd w:val="clear" w:color="auto" w:fill="FFFFFF" w:themeFill="background1"/>
              <w:jc w:val="center"/>
              <w:rPr>
                <w:rFonts w:ascii="Arial" w:hAnsi="Arial" w:cs="Arial"/>
                <w:color w:val="000000"/>
                <w:sz w:val="16"/>
                <w:szCs w:val="16"/>
              </w:rPr>
            </w:pPr>
            <w:r w:rsidRPr="0043539E">
              <w:rPr>
                <w:rFonts w:ascii="Arial" w:hAnsi="Arial" w:cs="Arial"/>
                <w:color w:val="000000"/>
                <w:sz w:val="16"/>
                <w:szCs w:val="16"/>
              </w:rPr>
              <w:t>450</w:t>
            </w:r>
          </w:p>
        </w:tc>
      </w:tr>
      <w:tr w:rsidR="00FD644B" w:rsidRPr="0043539E" w:rsidTr="00FD644B">
        <w:trPr>
          <w:trHeight w:val="20"/>
        </w:trPr>
        <w:tc>
          <w:tcPr>
            <w:tcW w:w="406" w:type="pct"/>
            <w:shd w:val="clear" w:color="000000" w:fill="FFFFFF"/>
          </w:tcPr>
          <w:p w:rsidR="00FD644B" w:rsidRPr="0043539E" w:rsidRDefault="00FD644B" w:rsidP="00420A4C">
            <w:pPr>
              <w:pStyle w:val="aff3"/>
              <w:numPr>
                <w:ilvl w:val="0"/>
                <w:numId w:val="86"/>
              </w:numPr>
              <w:shd w:val="clear" w:color="auto" w:fill="FFFFFF" w:themeFill="background1"/>
              <w:jc w:val="center"/>
              <w:rPr>
                <w:rFonts w:ascii="Arial" w:hAnsi="Arial" w:cs="Arial"/>
                <w:color w:val="000000"/>
                <w:sz w:val="16"/>
                <w:szCs w:val="16"/>
              </w:rPr>
            </w:pPr>
          </w:p>
        </w:tc>
        <w:tc>
          <w:tcPr>
            <w:tcW w:w="406" w:type="pct"/>
            <w:shd w:val="clear" w:color="000000" w:fill="FFFFFF"/>
            <w:vAlign w:val="center"/>
            <w:hideMark/>
          </w:tcPr>
          <w:p w:rsidR="00FD644B" w:rsidRPr="0043539E" w:rsidRDefault="00FD644B" w:rsidP="00FD644B">
            <w:pPr>
              <w:shd w:val="clear" w:color="auto" w:fill="FFFFFF" w:themeFill="background1"/>
              <w:jc w:val="center"/>
              <w:rPr>
                <w:rFonts w:ascii="Arial" w:hAnsi="Arial" w:cs="Arial"/>
                <w:color w:val="000000"/>
                <w:sz w:val="16"/>
                <w:szCs w:val="16"/>
              </w:rPr>
            </w:pPr>
            <w:r w:rsidRPr="0043539E">
              <w:rPr>
                <w:rFonts w:ascii="Arial" w:hAnsi="Arial" w:cs="Arial"/>
                <w:color w:val="000000"/>
                <w:sz w:val="16"/>
                <w:szCs w:val="16"/>
              </w:rPr>
              <w:t>2028</w:t>
            </w:r>
          </w:p>
        </w:tc>
        <w:tc>
          <w:tcPr>
            <w:tcW w:w="731" w:type="pct"/>
            <w:shd w:val="clear" w:color="000000" w:fill="FFFFFF"/>
            <w:vAlign w:val="center"/>
            <w:hideMark/>
          </w:tcPr>
          <w:p w:rsidR="00FD644B" w:rsidRPr="0043539E" w:rsidRDefault="00FD644B" w:rsidP="00FD644B">
            <w:pPr>
              <w:shd w:val="clear" w:color="auto" w:fill="FFFFFF" w:themeFill="background1"/>
              <w:jc w:val="center"/>
              <w:rPr>
                <w:rFonts w:ascii="Arial" w:hAnsi="Arial" w:cs="Arial"/>
                <w:color w:val="000000"/>
                <w:sz w:val="16"/>
                <w:szCs w:val="16"/>
              </w:rPr>
            </w:pPr>
            <w:r w:rsidRPr="0043539E">
              <w:rPr>
                <w:rFonts w:ascii="Arial" w:hAnsi="Arial" w:cs="Arial"/>
                <w:color w:val="000000"/>
                <w:sz w:val="16"/>
                <w:szCs w:val="16"/>
              </w:rPr>
              <w:t>739</w:t>
            </w:r>
          </w:p>
        </w:tc>
        <w:tc>
          <w:tcPr>
            <w:tcW w:w="589" w:type="pct"/>
            <w:shd w:val="clear" w:color="000000" w:fill="FFFFFF"/>
            <w:vAlign w:val="center"/>
            <w:hideMark/>
          </w:tcPr>
          <w:p w:rsidR="00FD644B" w:rsidRPr="0043539E" w:rsidRDefault="00FD644B" w:rsidP="00FD644B">
            <w:pPr>
              <w:shd w:val="clear" w:color="auto" w:fill="FFFFFF" w:themeFill="background1"/>
              <w:jc w:val="center"/>
              <w:rPr>
                <w:rFonts w:ascii="Arial" w:hAnsi="Arial" w:cs="Arial"/>
                <w:color w:val="000000"/>
                <w:sz w:val="16"/>
                <w:szCs w:val="16"/>
              </w:rPr>
            </w:pPr>
            <w:r w:rsidRPr="0043539E">
              <w:rPr>
                <w:rFonts w:ascii="Arial" w:hAnsi="Arial" w:cs="Arial"/>
                <w:color w:val="000000"/>
                <w:sz w:val="16"/>
                <w:szCs w:val="16"/>
              </w:rPr>
              <w:t>IV</w:t>
            </w:r>
          </w:p>
        </w:tc>
        <w:tc>
          <w:tcPr>
            <w:tcW w:w="693" w:type="pct"/>
            <w:shd w:val="clear" w:color="000000" w:fill="FFFFFF"/>
            <w:vAlign w:val="center"/>
            <w:hideMark/>
          </w:tcPr>
          <w:p w:rsidR="00FD644B" w:rsidRPr="0043539E" w:rsidRDefault="00FD644B" w:rsidP="00FD644B">
            <w:pPr>
              <w:shd w:val="clear" w:color="auto" w:fill="FFFFFF" w:themeFill="background1"/>
              <w:jc w:val="center"/>
              <w:rPr>
                <w:rFonts w:ascii="Arial" w:hAnsi="Arial" w:cs="Arial"/>
                <w:color w:val="000000"/>
                <w:sz w:val="16"/>
                <w:szCs w:val="16"/>
              </w:rPr>
            </w:pPr>
            <w:r w:rsidRPr="0043539E">
              <w:rPr>
                <w:rFonts w:ascii="Arial" w:hAnsi="Arial" w:cs="Arial"/>
                <w:color w:val="000000"/>
                <w:sz w:val="16"/>
                <w:szCs w:val="16"/>
              </w:rPr>
              <w:t>СЗП</w:t>
            </w:r>
          </w:p>
        </w:tc>
        <w:tc>
          <w:tcPr>
            <w:tcW w:w="946" w:type="pct"/>
            <w:shd w:val="clear" w:color="000000" w:fill="FFFFFF"/>
            <w:vAlign w:val="center"/>
            <w:hideMark/>
          </w:tcPr>
          <w:p w:rsidR="00FD644B" w:rsidRPr="0043539E" w:rsidRDefault="00FD644B" w:rsidP="00FD644B">
            <w:pPr>
              <w:shd w:val="clear" w:color="auto" w:fill="FFFFFF" w:themeFill="background1"/>
              <w:jc w:val="center"/>
              <w:rPr>
                <w:rFonts w:ascii="Arial" w:hAnsi="Arial" w:cs="Arial"/>
                <w:color w:val="000000"/>
                <w:sz w:val="16"/>
                <w:szCs w:val="16"/>
              </w:rPr>
            </w:pPr>
            <w:r w:rsidRPr="0043539E">
              <w:rPr>
                <w:rFonts w:ascii="Arial" w:hAnsi="Arial" w:cs="Arial"/>
                <w:color w:val="000000"/>
                <w:sz w:val="16"/>
                <w:szCs w:val="16"/>
              </w:rPr>
              <w:t>Ввод из бурения</w:t>
            </w:r>
          </w:p>
        </w:tc>
        <w:tc>
          <w:tcPr>
            <w:tcW w:w="544" w:type="pct"/>
            <w:shd w:val="clear" w:color="000000" w:fill="FFFFFF"/>
            <w:vAlign w:val="center"/>
            <w:hideMark/>
          </w:tcPr>
          <w:p w:rsidR="00FD644B" w:rsidRPr="0043539E" w:rsidRDefault="00FD644B" w:rsidP="00FD644B">
            <w:pPr>
              <w:shd w:val="clear" w:color="auto" w:fill="FFFFFF" w:themeFill="background1"/>
              <w:jc w:val="center"/>
              <w:rPr>
                <w:rFonts w:ascii="Arial" w:hAnsi="Arial" w:cs="Arial"/>
                <w:color w:val="000000"/>
                <w:sz w:val="16"/>
                <w:szCs w:val="16"/>
              </w:rPr>
            </w:pPr>
            <w:r w:rsidRPr="0043539E">
              <w:rPr>
                <w:rFonts w:ascii="Arial" w:hAnsi="Arial" w:cs="Arial"/>
                <w:color w:val="000000"/>
                <w:sz w:val="16"/>
                <w:szCs w:val="16"/>
              </w:rPr>
              <w:t>4,0</w:t>
            </w:r>
          </w:p>
        </w:tc>
        <w:tc>
          <w:tcPr>
            <w:tcW w:w="685" w:type="pct"/>
            <w:shd w:val="clear" w:color="000000" w:fill="FFFFFF"/>
            <w:vAlign w:val="center"/>
            <w:hideMark/>
          </w:tcPr>
          <w:p w:rsidR="00FD644B" w:rsidRPr="0043539E" w:rsidRDefault="00FD644B" w:rsidP="00FD644B">
            <w:pPr>
              <w:shd w:val="clear" w:color="auto" w:fill="FFFFFF" w:themeFill="background1"/>
              <w:jc w:val="center"/>
              <w:rPr>
                <w:rFonts w:ascii="Arial" w:hAnsi="Arial" w:cs="Arial"/>
                <w:color w:val="000000"/>
                <w:sz w:val="16"/>
                <w:szCs w:val="16"/>
              </w:rPr>
            </w:pPr>
            <w:r w:rsidRPr="0043539E">
              <w:rPr>
                <w:rFonts w:ascii="Arial" w:hAnsi="Arial" w:cs="Arial"/>
                <w:color w:val="000000"/>
                <w:sz w:val="16"/>
                <w:szCs w:val="16"/>
              </w:rPr>
              <w:t>650</w:t>
            </w:r>
          </w:p>
        </w:tc>
      </w:tr>
    </w:tbl>
    <w:p w:rsidR="00FD644B" w:rsidRDefault="00FD644B" w:rsidP="00FD644B">
      <w:pPr>
        <w:ind w:firstLine="708"/>
        <w:jc w:val="both"/>
        <w:rPr>
          <w:rFonts w:ascii="Arial" w:hAnsi="Arial" w:cs="Arial"/>
        </w:rPr>
      </w:pPr>
    </w:p>
    <w:p w:rsidR="00FD644B" w:rsidRPr="00607BB2" w:rsidRDefault="00FD644B" w:rsidP="00FD644B">
      <w:pPr>
        <w:ind w:firstLine="708"/>
        <w:jc w:val="both"/>
        <w:rPr>
          <w:rFonts w:ascii="Arial" w:hAnsi="Arial" w:cs="Arial"/>
        </w:rPr>
      </w:pPr>
      <w:r>
        <w:rPr>
          <w:rFonts w:ascii="Arial" w:hAnsi="Arial" w:cs="Arial"/>
        </w:rPr>
        <w:t>Также п</w:t>
      </w:r>
      <w:r w:rsidRPr="00607BB2">
        <w:rPr>
          <w:rFonts w:ascii="Arial" w:hAnsi="Arial" w:cs="Arial"/>
        </w:rPr>
        <w:t xml:space="preserve">о первому варианту предусматривается бурения </w:t>
      </w:r>
      <w:r>
        <w:rPr>
          <w:rFonts w:ascii="Arial" w:hAnsi="Arial" w:cs="Arial"/>
        </w:rPr>
        <w:t>4 резервных</w:t>
      </w:r>
      <w:r w:rsidRPr="00607BB2">
        <w:rPr>
          <w:rFonts w:ascii="Arial" w:hAnsi="Arial" w:cs="Arial"/>
        </w:rPr>
        <w:t xml:space="preserve"> </w:t>
      </w:r>
      <w:r>
        <w:rPr>
          <w:rFonts w:ascii="Arial" w:hAnsi="Arial" w:cs="Arial"/>
        </w:rPr>
        <w:t xml:space="preserve">добывающих </w:t>
      </w:r>
      <w:r w:rsidRPr="00607BB2">
        <w:rPr>
          <w:rFonts w:ascii="Arial" w:hAnsi="Arial" w:cs="Arial"/>
        </w:rPr>
        <w:t xml:space="preserve">скважин:  </w:t>
      </w:r>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1869"/>
        <w:gridCol w:w="1509"/>
        <w:gridCol w:w="1772"/>
        <w:gridCol w:w="2423"/>
        <w:gridCol w:w="1753"/>
      </w:tblGrid>
      <w:tr w:rsidR="00FD644B" w:rsidRPr="00677312" w:rsidTr="00FD644B">
        <w:trPr>
          <w:trHeight w:val="20"/>
        </w:trPr>
        <w:tc>
          <w:tcPr>
            <w:tcW w:w="1002" w:type="pct"/>
            <w:shd w:val="clear" w:color="auto" w:fill="auto"/>
            <w:vAlign w:val="center"/>
            <w:hideMark/>
          </w:tcPr>
          <w:p w:rsidR="00FD644B" w:rsidRPr="00677312" w:rsidRDefault="00FD644B" w:rsidP="00FD644B">
            <w:pPr>
              <w:jc w:val="center"/>
              <w:rPr>
                <w:rFonts w:ascii="Arial" w:hAnsi="Arial" w:cs="Arial"/>
                <w:b/>
                <w:bCs/>
                <w:color w:val="000000"/>
                <w:sz w:val="16"/>
                <w:szCs w:val="16"/>
              </w:rPr>
            </w:pPr>
            <w:r w:rsidRPr="00677312">
              <w:rPr>
                <w:rFonts w:ascii="Arial" w:hAnsi="Arial" w:cs="Arial"/>
                <w:b/>
                <w:bCs/>
                <w:color w:val="000000"/>
                <w:sz w:val="16"/>
                <w:szCs w:val="16"/>
              </w:rPr>
              <w:t>№ скважина</w:t>
            </w:r>
          </w:p>
        </w:tc>
        <w:tc>
          <w:tcPr>
            <w:tcW w:w="809" w:type="pct"/>
            <w:shd w:val="clear" w:color="auto" w:fill="auto"/>
            <w:vAlign w:val="center"/>
            <w:hideMark/>
          </w:tcPr>
          <w:p w:rsidR="00FD644B" w:rsidRPr="00677312" w:rsidRDefault="00FD644B" w:rsidP="00FD644B">
            <w:pPr>
              <w:jc w:val="center"/>
              <w:rPr>
                <w:rFonts w:ascii="Arial" w:hAnsi="Arial" w:cs="Arial"/>
                <w:b/>
                <w:bCs/>
                <w:color w:val="000000"/>
                <w:sz w:val="16"/>
                <w:szCs w:val="16"/>
              </w:rPr>
            </w:pPr>
            <w:r w:rsidRPr="00677312">
              <w:rPr>
                <w:rFonts w:ascii="Arial" w:hAnsi="Arial" w:cs="Arial"/>
                <w:b/>
                <w:bCs/>
                <w:color w:val="000000"/>
                <w:sz w:val="16"/>
                <w:szCs w:val="16"/>
              </w:rPr>
              <w:t>Объект</w:t>
            </w:r>
          </w:p>
        </w:tc>
        <w:tc>
          <w:tcPr>
            <w:tcW w:w="950" w:type="pct"/>
            <w:shd w:val="clear" w:color="auto" w:fill="auto"/>
            <w:vAlign w:val="center"/>
            <w:hideMark/>
          </w:tcPr>
          <w:p w:rsidR="00FD644B" w:rsidRPr="00677312" w:rsidRDefault="00FD644B" w:rsidP="00FD644B">
            <w:pPr>
              <w:jc w:val="center"/>
              <w:rPr>
                <w:rFonts w:ascii="Arial" w:hAnsi="Arial" w:cs="Arial"/>
                <w:b/>
                <w:bCs/>
                <w:color w:val="000000"/>
                <w:sz w:val="16"/>
                <w:szCs w:val="16"/>
              </w:rPr>
            </w:pPr>
            <w:r w:rsidRPr="00677312">
              <w:rPr>
                <w:rFonts w:ascii="Arial" w:hAnsi="Arial" w:cs="Arial"/>
                <w:b/>
                <w:bCs/>
                <w:color w:val="000000"/>
                <w:sz w:val="16"/>
                <w:szCs w:val="16"/>
              </w:rPr>
              <w:t>Поле</w:t>
            </w:r>
          </w:p>
        </w:tc>
        <w:tc>
          <w:tcPr>
            <w:tcW w:w="1299" w:type="pct"/>
            <w:shd w:val="clear" w:color="auto" w:fill="auto"/>
            <w:vAlign w:val="center"/>
            <w:hideMark/>
          </w:tcPr>
          <w:p w:rsidR="00FD644B" w:rsidRPr="00677312" w:rsidRDefault="00FD644B" w:rsidP="00FD644B">
            <w:pPr>
              <w:jc w:val="center"/>
              <w:rPr>
                <w:rFonts w:ascii="Arial" w:hAnsi="Arial" w:cs="Arial"/>
                <w:b/>
                <w:bCs/>
                <w:color w:val="000000"/>
                <w:sz w:val="16"/>
                <w:szCs w:val="16"/>
              </w:rPr>
            </w:pPr>
            <w:r w:rsidRPr="00677312">
              <w:rPr>
                <w:rFonts w:ascii="Arial" w:hAnsi="Arial" w:cs="Arial"/>
                <w:b/>
                <w:bCs/>
                <w:color w:val="000000"/>
                <w:sz w:val="16"/>
                <w:szCs w:val="16"/>
              </w:rPr>
              <w:t>Вид мероприятии</w:t>
            </w:r>
          </w:p>
        </w:tc>
        <w:tc>
          <w:tcPr>
            <w:tcW w:w="940" w:type="pct"/>
            <w:shd w:val="clear" w:color="auto" w:fill="auto"/>
            <w:vAlign w:val="center"/>
            <w:hideMark/>
          </w:tcPr>
          <w:p w:rsidR="00FD644B" w:rsidRPr="00677312" w:rsidRDefault="00FD644B" w:rsidP="00FD644B">
            <w:pPr>
              <w:jc w:val="center"/>
              <w:rPr>
                <w:rFonts w:ascii="Arial" w:hAnsi="Arial" w:cs="Arial"/>
                <w:b/>
                <w:bCs/>
                <w:color w:val="000000"/>
                <w:sz w:val="16"/>
                <w:szCs w:val="16"/>
              </w:rPr>
            </w:pPr>
            <w:r w:rsidRPr="00677312">
              <w:rPr>
                <w:rFonts w:ascii="Arial" w:hAnsi="Arial" w:cs="Arial"/>
                <w:b/>
                <w:bCs/>
                <w:color w:val="000000"/>
                <w:sz w:val="16"/>
                <w:szCs w:val="16"/>
              </w:rPr>
              <w:t>Глубина, м</w:t>
            </w:r>
          </w:p>
        </w:tc>
      </w:tr>
      <w:tr w:rsidR="00FD644B" w:rsidRPr="00677312" w:rsidTr="00FD644B">
        <w:trPr>
          <w:trHeight w:val="20"/>
        </w:trPr>
        <w:tc>
          <w:tcPr>
            <w:tcW w:w="1002" w:type="pct"/>
            <w:shd w:val="clear" w:color="auto" w:fill="auto"/>
            <w:vAlign w:val="center"/>
            <w:hideMark/>
          </w:tcPr>
          <w:p w:rsidR="00FD644B" w:rsidRPr="00677312" w:rsidRDefault="00FD644B" w:rsidP="00FD644B">
            <w:pPr>
              <w:jc w:val="center"/>
              <w:rPr>
                <w:rFonts w:ascii="Arial" w:hAnsi="Arial" w:cs="Arial"/>
                <w:color w:val="000000"/>
                <w:sz w:val="16"/>
                <w:szCs w:val="16"/>
              </w:rPr>
            </w:pPr>
            <w:r w:rsidRPr="00677312">
              <w:rPr>
                <w:rFonts w:ascii="Arial" w:hAnsi="Arial" w:cs="Arial"/>
                <w:color w:val="000000"/>
                <w:sz w:val="16"/>
                <w:szCs w:val="16"/>
              </w:rPr>
              <w:t>750</w:t>
            </w:r>
          </w:p>
        </w:tc>
        <w:tc>
          <w:tcPr>
            <w:tcW w:w="809" w:type="pct"/>
            <w:shd w:val="clear" w:color="auto" w:fill="auto"/>
            <w:vAlign w:val="center"/>
            <w:hideMark/>
          </w:tcPr>
          <w:p w:rsidR="00FD644B" w:rsidRPr="00677312" w:rsidRDefault="00FD644B" w:rsidP="00FD644B">
            <w:pPr>
              <w:jc w:val="center"/>
              <w:rPr>
                <w:rFonts w:ascii="Arial" w:hAnsi="Arial" w:cs="Arial"/>
                <w:color w:val="000000"/>
                <w:sz w:val="16"/>
                <w:szCs w:val="16"/>
              </w:rPr>
            </w:pPr>
            <w:r w:rsidRPr="00677312">
              <w:rPr>
                <w:rFonts w:ascii="Arial" w:hAnsi="Arial" w:cs="Arial"/>
                <w:color w:val="000000"/>
                <w:sz w:val="16"/>
                <w:szCs w:val="16"/>
              </w:rPr>
              <w:t>III</w:t>
            </w:r>
          </w:p>
        </w:tc>
        <w:tc>
          <w:tcPr>
            <w:tcW w:w="950" w:type="pct"/>
            <w:shd w:val="clear" w:color="auto" w:fill="auto"/>
            <w:vAlign w:val="center"/>
            <w:hideMark/>
          </w:tcPr>
          <w:p w:rsidR="00FD644B" w:rsidRPr="00677312" w:rsidRDefault="00FD644B" w:rsidP="00FD644B">
            <w:pPr>
              <w:jc w:val="center"/>
              <w:rPr>
                <w:rFonts w:ascii="Arial" w:hAnsi="Arial" w:cs="Arial"/>
                <w:color w:val="000000"/>
                <w:sz w:val="16"/>
                <w:szCs w:val="16"/>
              </w:rPr>
            </w:pPr>
            <w:r w:rsidRPr="00677312">
              <w:rPr>
                <w:rFonts w:ascii="Arial" w:hAnsi="Arial" w:cs="Arial"/>
                <w:color w:val="000000"/>
                <w:sz w:val="16"/>
                <w:szCs w:val="16"/>
              </w:rPr>
              <w:t>Основное</w:t>
            </w:r>
          </w:p>
        </w:tc>
        <w:tc>
          <w:tcPr>
            <w:tcW w:w="1299" w:type="pct"/>
            <w:shd w:val="clear" w:color="auto" w:fill="auto"/>
            <w:vAlign w:val="center"/>
            <w:hideMark/>
          </w:tcPr>
          <w:p w:rsidR="00FD644B" w:rsidRPr="00677312" w:rsidRDefault="00FD644B" w:rsidP="00FD644B">
            <w:pPr>
              <w:jc w:val="center"/>
              <w:rPr>
                <w:rFonts w:ascii="Arial" w:hAnsi="Arial" w:cs="Arial"/>
                <w:color w:val="000000"/>
                <w:sz w:val="16"/>
                <w:szCs w:val="16"/>
              </w:rPr>
            </w:pPr>
            <w:r w:rsidRPr="00677312">
              <w:rPr>
                <w:rFonts w:ascii="Arial" w:hAnsi="Arial" w:cs="Arial"/>
                <w:color w:val="000000"/>
                <w:sz w:val="16"/>
                <w:szCs w:val="16"/>
              </w:rPr>
              <w:t>Ввод из бурения ГС</w:t>
            </w:r>
          </w:p>
        </w:tc>
        <w:tc>
          <w:tcPr>
            <w:tcW w:w="940" w:type="pct"/>
            <w:shd w:val="clear" w:color="auto" w:fill="auto"/>
            <w:vAlign w:val="center"/>
            <w:hideMark/>
          </w:tcPr>
          <w:p w:rsidR="00FD644B" w:rsidRPr="00677312" w:rsidRDefault="00FD644B" w:rsidP="00FD644B">
            <w:pPr>
              <w:jc w:val="center"/>
              <w:rPr>
                <w:rFonts w:ascii="Arial" w:hAnsi="Arial" w:cs="Arial"/>
                <w:color w:val="000000"/>
                <w:sz w:val="16"/>
                <w:szCs w:val="16"/>
              </w:rPr>
            </w:pPr>
            <w:r w:rsidRPr="00677312">
              <w:rPr>
                <w:rFonts w:ascii="Arial" w:hAnsi="Arial" w:cs="Arial"/>
                <w:color w:val="000000"/>
                <w:sz w:val="16"/>
                <w:szCs w:val="16"/>
              </w:rPr>
              <w:t>850</w:t>
            </w:r>
          </w:p>
        </w:tc>
      </w:tr>
      <w:tr w:rsidR="00FD644B" w:rsidRPr="00677312" w:rsidTr="00FD644B">
        <w:trPr>
          <w:trHeight w:val="20"/>
        </w:trPr>
        <w:tc>
          <w:tcPr>
            <w:tcW w:w="1002" w:type="pct"/>
            <w:shd w:val="clear" w:color="auto" w:fill="auto"/>
            <w:vAlign w:val="center"/>
            <w:hideMark/>
          </w:tcPr>
          <w:p w:rsidR="00FD644B" w:rsidRPr="00677312" w:rsidRDefault="00FD644B" w:rsidP="00FD644B">
            <w:pPr>
              <w:jc w:val="center"/>
              <w:rPr>
                <w:rFonts w:ascii="Arial" w:hAnsi="Arial" w:cs="Arial"/>
                <w:color w:val="000000"/>
                <w:sz w:val="16"/>
                <w:szCs w:val="16"/>
              </w:rPr>
            </w:pPr>
            <w:r w:rsidRPr="00677312">
              <w:rPr>
                <w:rFonts w:ascii="Arial" w:hAnsi="Arial" w:cs="Arial"/>
                <w:color w:val="000000"/>
                <w:sz w:val="16"/>
                <w:szCs w:val="16"/>
              </w:rPr>
              <w:t>751</w:t>
            </w:r>
          </w:p>
        </w:tc>
        <w:tc>
          <w:tcPr>
            <w:tcW w:w="809" w:type="pct"/>
            <w:shd w:val="clear" w:color="auto" w:fill="auto"/>
            <w:vAlign w:val="center"/>
            <w:hideMark/>
          </w:tcPr>
          <w:p w:rsidR="00FD644B" w:rsidRPr="00677312" w:rsidRDefault="00FD644B" w:rsidP="00FD644B">
            <w:pPr>
              <w:jc w:val="center"/>
              <w:rPr>
                <w:rFonts w:ascii="Arial" w:hAnsi="Arial" w:cs="Arial"/>
                <w:color w:val="000000"/>
                <w:sz w:val="16"/>
                <w:szCs w:val="16"/>
              </w:rPr>
            </w:pPr>
            <w:r w:rsidRPr="00677312">
              <w:rPr>
                <w:rFonts w:ascii="Arial" w:hAnsi="Arial" w:cs="Arial"/>
                <w:color w:val="000000"/>
                <w:sz w:val="16"/>
                <w:szCs w:val="16"/>
              </w:rPr>
              <w:t>III</w:t>
            </w:r>
          </w:p>
        </w:tc>
        <w:tc>
          <w:tcPr>
            <w:tcW w:w="950" w:type="pct"/>
            <w:shd w:val="clear" w:color="auto" w:fill="auto"/>
            <w:vAlign w:val="center"/>
            <w:hideMark/>
          </w:tcPr>
          <w:p w:rsidR="00FD644B" w:rsidRPr="00677312" w:rsidRDefault="00FD644B" w:rsidP="00FD644B">
            <w:pPr>
              <w:jc w:val="center"/>
              <w:rPr>
                <w:rFonts w:ascii="Arial" w:hAnsi="Arial" w:cs="Arial"/>
                <w:color w:val="000000"/>
                <w:sz w:val="16"/>
                <w:szCs w:val="16"/>
              </w:rPr>
            </w:pPr>
            <w:r w:rsidRPr="00677312">
              <w:rPr>
                <w:rFonts w:ascii="Arial" w:hAnsi="Arial" w:cs="Arial"/>
                <w:color w:val="000000"/>
                <w:sz w:val="16"/>
                <w:szCs w:val="16"/>
              </w:rPr>
              <w:t>Основное</w:t>
            </w:r>
          </w:p>
        </w:tc>
        <w:tc>
          <w:tcPr>
            <w:tcW w:w="1299" w:type="pct"/>
            <w:shd w:val="clear" w:color="auto" w:fill="auto"/>
            <w:vAlign w:val="center"/>
            <w:hideMark/>
          </w:tcPr>
          <w:p w:rsidR="00FD644B" w:rsidRPr="00677312" w:rsidRDefault="00FD644B" w:rsidP="00FD644B">
            <w:pPr>
              <w:jc w:val="center"/>
              <w:rPr>
                <w:rFonts w:ascii="Arial" w:hAnsi="Arial" w:cs="Arial"/>
                <w:color w:val="000000"/>
                <w:sz w:val="16"/>
                <w:szCs w:val="16"/>
              </w:rPr>
            </w:pPr>
            <w:r w:rsidRPr="00677312">
              <w:rPr>
                <w:rFonts w:ascii="Arial" w:hAnsi="Arial" w:cs="Arial"/>
                <w:color w:val="000000"/>
                <w:sz w:val="16"/>
                <w:szCs w:val="16"/>
              </w:rPr>
              <w:t>Ввод из бурения</w:t>
            </w:r>
          </w:p>
        </w:tc>
        <w:tc>
          <w:tcPr>
            <w:tcW w:w="940" w:type="pct"/>
            <w:shd w:val="clear" w:color="auto" w:fill="auto"/>
            <w:vAlign w:val="center"/>
            <w:hideMark/>
          </w:tcPr>
          <w:p w:rsidR="00FD644B" w:rsidRPr="00677312" w:rsidRDefault="00FD644B" w:rsidP="00FD644B">
            <w:pPr>
              <w:jc w:val="center"/>
              <w:rPr>
                <w:rFonts w:ascii="Arial" w:hAnsi="Arial" w:cs="Arial"/>
                <w:color w:val="000000"/>
                <w:sz w:val="16"/>
                <w:szCs w:val="16"/>
              </w:rPr>
            </w:pPr>
            <w:r w:rsidRPr="00677312">
              <w:rPr>
                <w:rFonts w:ascii="Arial" w:hAnsi="Arial" w:cs="Arial"/>
                <w:color w:val="000000"/>
                <w:sz w:val="16"/>
                <w:szCs w:val="16"/>
              </w:rPr>
              <w:t>450,0</w:t>
            </w:r>
          </w:p>
        </w:tc>
      </w:tr>
      <w:tr w:rsidR="00FD644B" w:rsidRPr="00677312" w:rsidTr="00FD644B">
        <w:trPr>
          <w:trHeight w:val="20"/>
        </w:trPr>
        <w:tc>
          <w:tcPr>
            <w:tcW w:w="1002" w:type="pct"/>
            <w:shd w:val="clear" w:color="auto" w:fill="auto"/>
            <w:vAlign w:val="center"/>
            <w:hideMark/>
          </w:tcPr>
          <w:p w:rsidR="00FD644B" w:rsidRPr="00677312" w:rsidRDefault="00FD644B" w:rsidP="00FD644B">
            <w:pPr>
              <w:jc w:val="center"/>
              <w:rPr>
                <w:rFonts w:ascii="Arial" w:hAnsi="Arial" w:cs="Arial"/>
                <w:color w:val="000000"/>
                <w:sz w:val="16"/>
                <w:szCs w:val="16"/>
              </w:rPr>
            </w:pPr>
            <w:r w:rsidRPr="00677312">
              <w:rPr>
                <w:rFonts w:ascii="Arial" w:hAnsi="Arial" w:cs="Arial"/>
                <w:color w:val="000000"/>
                <w:sz w:val="16"/>
                <w:szCs w:val="16"/>
              </w:rPr>
              <w:t>752</w:t>
            </w:r>
          </w:p>
        </w:tc>
        <w:tc>
          <w:tcPr>
            <w:tcW w:w="809" w:type="pct"/>
            <w:shd w:val="clear" w:color="auto" w:fill="auto"/>
            <w:vAlign w:val="center"/>
            <w:hideMark/>
          </w:tcPr>
          <w:p w:rsidR="00FD644B" w:rsidRPr="00677312" w:rsidRDefault="00FD644B" w:rsidP="00FD644B">
            <w:pPr>
              <w:jc w:val="center"/>
              <w:rPr>
                <w:rFonts w:ascii="Arial" w:hAnsi="Arial" w:cs="Arial"/>
                <w:color w:val="000000"/>
                <w:sz w:val="16"/>
                <w:szCs w:val="16"/>
              </w:rPr>
            </w:pPr>
            <w:r w:rsidRPr="00677312">
              <w:rPr>
                <w:rFonts w:ascii="Arial" w:hAnsi="Arial" w:cs="Arial"/>
                <w:color w:val="000000"/>
                <w:sz w:val="16"/>
                <w:szCs w:val="16"/>
              </w:rPr>
              <w:t>III</w:t>
            </w:r>
          </w:p>
        </w:tc>
        <w:tc>
          <w:tcPr>
            <w:tcW w:w="950" w:type="pct"/>
            <w:shd w:val="clear" w:color="auto" w:fill="auto"/>
            <w:vAlign w:val="center"/>
            <w:hideMark/>
          </w:tcPr>
          <w:p w:rsidR="00FD644B" w:rsidRPr="00677312" w:rsidRDefault="00FD644B" w:rsidP="00FD644B">
            <w:pPr>
              <w:jc w:val="center"/>
              <w:rPr>
                <w:rFonts w:ascii="Arial" w:hAnsi="Arial" w:cs="Arial"/>
                <w:color w:val="000000"/>
                <w:sz w:val="16"/>
                <w:szCs w:val="16"/>
              </w:rPr>
            </w:pPr>
            <w:r w:rsidRPr="00677312">
              <w:rPr>
                <w:rFonts w:ascii="Arial" w:hAnsi="Arial" w:cs="Arial"/>
                <w:color w:val="000000"/>
                <w:sz w:val="16"/>
                <w:szCs w:val="16"/>
              </w:rPr>
              <w:t>Северо Западное</w:t>
            </w:r>
          </w:p>
        </w:tc>
        <w:tc>
          <w:tcPr>
            <w:tcW w:w="1299" w:type="pct"/>
            <w:shd w:val="clear" w:color="auto" w:fill="auto"/>
            <w:vAlign w:val="center"/>
            <w:hideMark/>
          </w:tcPr>
          <w:p w:rsidR="00FD644B" w:rsidRPr="00677312" w:rsidRDefault="00FD644B" w:rsidP="00FD644B">
            <w:pPr>
              <w:jc w:val="center"/>
              <w:rPr>
                <w:rFonts w:ascii="Arial" w:hAnsi="Arial" w:cs="Arial"/>
                <w:color w:val="000000"/>
                <w:sz w:val="16"/>
                <w:szCs w:val="16"/>
              </w:rPr>
            </w:pPr>
            <w:r w:rsidRPr="00677312">
              <w:rPr>
                <w:rFonts w:ascii="Arial" w:hAnsi="Arial" w:cs="Arial"/>
                <w:color w:val="000000"/>
                <w:sz w:val="16"/>
                <w:szCs w:val="16"/>
              </w:rPr>
              <w:t>Ввод из бурения</w:t>
            </w:r>
          </w:p>
        </w:tc>
        <w:tc>
          <w:tcPr>
            <w:tcW w:w="940" w:type="pct"/>
            <w:shd w:val="clear" w:color="auto" w:fill="auto"/>
            <w:vAlign w:val="center"/>
            <w:hideMark/>
          </w:tcPr>
          <w:p w:rsidR="00FD644B" w:rsidRPr="00677312" w:rsidRDefault="00FD644B" w:rsidP="00FD644B">
            <w:pPr>
              <w:jc w:val="center"/>
              <w:rPr>
                <w:rFonts w:ascii="Arial" w:hAnsi="Arial" w:cs="Arial"/>
                <w:color w:val="000000"/>
                <w:sz w:val="16"/>
                <w:szCs w:val="16"/>
              </w:rPr>
            </w:pPr>
            <w:r w:rsidRPr="00677312">
              <w:rPr>
                <w:rFonts w:ascii="Arial" w:hAnsi="Arial" w:cs="Arial"/>
                <w:color w:val="000000"/>
                <w:sz w:val="16"/>
                <w:szCs w:val="16"/>
              </w:rPr>
              <w:t>450,0</w:t>
            </w:r>
          </w:p>
        </w:tc>
      </w:tr>
      <w:tr w:rsidR="00FD644B" w:rsidRPr="00677312" w:rsidTr="00FD644B">
        <w:trPr>
          <w:trHeight w:val="20"/>
        </w:trPr>
        <w:tc>
          <w:tcPr>
            <w:tcW w:w="1002" w:type="pct"/>
            <w:shd w:val="clear" w:color="auto" w:fill="auto"/>
            <w:vAlign w:val="center"/>
            <w:hideMark/>
          </w:tcPr>
          <w:p w:rsidR="00FD644B" w:rsidRPr="00677312" w:rsidRDefault="00FD644B" w:rsidP="00FD644B">
            <w:pPr>
              <w:jc w:val="center"/>
              <w:rPr>
                <w:color w:val="000000"/>
                <w:sz w:val="16"/>
                <w:szCs w:val="16"/>
              </w:rPr>
            </w:pPr>
            <w:r w:rsidRPr="00677312">
              <w:rPr>
                <w:color w:val="000000"/>
                <w:sz w:val="16"/>
                <w:szCs w:val="16"/>
              </w:rPr>
              <w:t>753</w:t>
            </w:r>
          </w:p>
        </w:tc>
        <w:tc>
          <w:tcPr>
            <w:tcW w:w="809" w:type="pct"/>
            <w:shd w:val="clear" w:color="auto" w:fill="auto"/>
            <w:vAlign w:val="center"/>
            <w:hideMark/>
          </w:tcPr>
          <w:p w:rsidR="00FD644B" w:rsidRPr="00677312" w:rsidRDefault="00FD644B" w:rsidP="00FD644B">
            <w:pPr>
              <w:jc w:val="center"/>
              <w:rPr>
                <w:color w:val="000000"/>
                <w:sz w:val="16"/>
                <w:szCs w:val="16"/>
              </w:rPr>
            </w:pPr>
            <w:r w:rsidRPr="00677312">
              <w:rPr>
                <w:color w:val="000000"/>
                <w:sz w:val="16"/>
                <w:szCs w:val="16"/>
              </w:rPr>
              <w:t>IV</w:t>
            </w:r>
          </w:p>
        </w:tc>
        <w:tc>
          <w:tcPr>
            <w:tcW w:w="950" w:type="pct"/>
            <w:shd w:val="clear" w:color="auto" w:fill="auto"/>
            <w:vAlign w:val="center"/>
            <w:hideMark/>
          </w:tcPr>
          <w:p w:rsidR="00FD644B" w:rsidRPr="00677312" w:rsidRDefault="00FD644B" w:rsidP="00FD644B">
            <w:pPr>
              <w:jc w:val="center"/>
              <w:rPr>
                <w:color w:val="000000"/>
                <w:sz w:val="16"/>
                <w:szCs w:val="16"/>
              </w:rPr>
            </w:pPr>
            <w:r w:rsidRPr="00677312">
              <w:rPr>
                <w:color w:val="000000"/>
                <w:sz w:val="16"/>
                <w:szCs w:val="16"/>
              </w:rPr>
              <w:t>Северо Западное</w:t>
            </w:r>
          </w:p>
        </w:tc>
        <w:tc>
          <w:tcPr>
            <w:tcW w:w="1299" w:type="pct"/>
            <w:shd w:val="clear" w:color="auto" w:fill="auto"/>
            <w:vAlign w:val="center"/>
            <w:hideMark/>
          </w:tcPr>
          <w:p w:rsidR="00FD644B" w:rsidRPr="00677312" w:rsidRDefault="00FD644B" w:rsidP="00FD644B">
            <w:pPr>
              <w:jc w:val="center"/>
              <w:rPr>
                <w:color w:val="000000"/>
                <w:sz w:val="16"/>
                <w:szCs w:val="16"/>
              </w:rPr>
            </w:pPr>
            <w:r w:rsidRPr="00677312">
              <w:rPr>
                <w:color w:val="000000"/>
                <w:sz w:val="16"/>
                <w:szCs w:val="16"/>
              </w:rPr>
              <w:t>Ввод из бурения</w:t>
            </w:r>
          </w:p>
        </w:tc>
        <w:tc>
          <w:tcPr>
            <w:tcW w:w="940" w:type="pct"/>
            <w:shd w:val="clear" w:color="auto" w:fill="auto"/>
            <w:vAlign w:val="center"/>
            <w:hideMark/>
          </w:tcPr>
          <w:p w:rsidR="00FD644B" w:rsidRPr="00677312" w:rsidRDefault="00FD644B" w:rsidP="00FD644B">
            <w:pPr>
              <w:jc w:val="center"/>
              <w:rPr>
                <w:color w:val="000000"/>
                <w:sz w:val="16"/>
                <w:szCs w:val="16"/>
              </w:rPr>
            </w:pPr>
            <w:r w:rsidRPr="00677312">
              <w:rPr>
                <w:color w:val="000000"/>
                <w:sz w:val="16"/>
                <w:szCs w:val="16"/>
              </w:rPr>
              <w:t>650,0</w:t>
            </w:r>
          </w:p>
        </w:tc>
      </w:tr>
    </w:tbl>
    <w:p w:rsidR="00FD644B" w:rsidRDefault="00FD644B" w:rsidP="00FD644B">
      <w:pPr>
        <w:ind w:firstLine="708"/>
        <w:jc w:val="both"/>
        <w:rPr>
          <w:rFonts w:ascii="Arial" w:hAnsi="Arial" w:cs="Arial"/>
        </w:rPr>
      </w:pPr>
    </w:p>
    <w:p w:rsidR="00FD644B" w:rsidRDefault="00FD644B" w:rsidP="00FD644B">
      <w:pPr>
        <w:ind w:firstLine="709"/>
        <w:jc w:val="both"/>
        <w:rPr>
          <w:rFonts w:ascii="Arial" w:hAnsi="Arial" w:cs="Arial"/>
        </w:rPr>
      </w:pPr>
      <w:r w:rsidRPr="007708DF">
        <w:rPr>
          <w:rFonts w:ascii="Arial" w:hAnsi="Arial" w:cs="Arial"/>
        </w:rPr>
        <w:t xml:space="preserve">Перед строительство  </w:t>
      </w:r>
      <w:r>
        <w:rPr>
          <w:rFonts w:ascii="Arial" w:hAnsi="Arial" w:cs="Arial"/>
        </w:rPr>
        <w:t xml:space="preserve">добывающих и резервных </w:t>
      </w:r>
      <w:r w:rsidRPr="007708DF">
        <w:rPr>
          <w:rFonts w:ascii="Arial" w:hAnsi="Arial" w:cs="Arial"/>
        </w:rPr>
        <w:t xml:space="preserve">скважин будет проводиться планировочные работы, т.е. строительно-монтажные работы. </w:t>
      </w:r>
    </w:p>
    <w:p w:rsidR="00FD644B" w:rsidRPr="007708DF" w:rsidRDefault="00FD644B" w:rsidP="00FD644B">
      <w:pPr>
        <w:jc w:val="both"/>
        <w:rPr>
          <w:rFonts w:ascii="Arial" w:hAnsi="Arial" w:cs="Arial"/>
          <w:b/>
          <w:i/>
          <w:u w:val="single"/>
        </w:rPr>
      </w:pPr>
      <w:r w:rsidRPr="007708DF">
        <w:rPr>
          <w:rFonts w:ascii="Arial" w:hAnsi="Arial" w:cs="Arial"/>
          <w:i/>
          <w:u w:val="single"/>
        </w:rPr>
        <w:t xml:space="preserve">Источниками воздействия на атмосферный воздух </w:t>
      </w:r>
      <w:r w:rsidRPr="007708DF">
        <w:rPr>
          <w:rFonts w:ascii="Arial" w:hAnsi="Arial" w:cs="Arial"/>
          <w:b/>
          <w:i/>
          <w:u w:val="single"/>
          <w:lang w:val="kk-KZ"/>
        </w:rPr>
        <w:t>при СМР являются:</w:t>
      </w:r>
      <w:r w:rsidRPr="007708DF">
        <w:rPr>
          <w:rFonts w:ascii="Arial" w:hAnsi="Arial" w:cs="Arial"/>
          <w:b/>
          <w:i/>
          <w:u w:val="single"/>
        </w:rPr>
        <w:t xml:space="preserve"> </w:t>
      </w:r>
    </w:p>
    <w:p w:rsidR="00FD644B" w:rsidRPr="007708DF" w:rsidRDefault="00FD644B" w:rsidP="00FD644B">
      <w:pPr>
        <w:ind w:firstLine="709"/>
        <w:jc w:val="both"/>
        <w:rPr>
          <w:rFonts w:ascii="Arial" w:hAnsi="Arial" w:cs="Arial"/>
          <w:b/>
        </w:rPr>
      </w:pPr>
      <w:r w:rsidRPr="007708DF">
        <w:rPr>
          <w:rFonts w:ascii="Arial" w:hAnsi="Arial" w:cs="Arial"/>
          <w:b/>
        </w:rPr>
        <w:t>Неорганизованные источники:</w:t>
      </w:r>
    </w:p>
    <w:p w:rsidR="00FD644B" w:rsidRPr="007708DF" w:rsidRDefault="00FD644B" w:rsidP="00FD644B">
      <w:pPr>
        <w:numPr>
          <w:ilvl w:val="0"/>
          <w:numId w:val="73"/>
        </w:numPr>
        <w:tabs>
          <w:tab w:val="left" w:pos="709"/>
          <w:tab w:val="left" w:pos="993"/>
          <w:tab w:val="left" w:pos="1134"/>
        </w:tabs>
        <w:ind w:left="0" w:firstLine="709"/>
        <w:jc w:val="both"/>
        <w:rPr>
          <w:rFonts w:ascii="Arial" w:hAnsi="Arial" w:cs="Arial"/>
          <w:bCs/>
        </w:rPr>
      </w:pPr>
      <w:r w:rsidRPr="007708DF">
        <w:rPr>
          <w:rFonts w:ascii="Arial" w:hAnsi="Arial" w:cs="Arial"/>
          <w:bCs/>
        </w:rPr>
        <w:t>Источник №6001, расчет выбросов пыли, образуемой при подготовки площадки;</w:t>
      </w:r>
    </w:p>
    <w:p w:rsidR="00FD644B" w:rsidRPr="007708DF" w:rsidRDefault="00FD644B" w:rsidP="00FD644B">
      <w:pPr>
        <w:numPr>
          <w:ilvl w:val="0"/>
          <w:numId w:val="73"/>
        </w:numPr>
        <w:tabs>
          <w:tab w:val="left" w:pos="709"/>
          <w:tab w:val="left" w:pos="993"/>
        </w:tabs>
        <w:ind w:left="0" w:firstLine="709"/>
        <w:jc w:val="both"/>
        <w:rPr>
          <w:rFonts w:ascii="Arial" w:hAnsi="Arial" w:cs="Arial"/>
          <w:bCs/>
        </w:rPr>
      </w:pPr>
      <w:r w:rsidRPr="007708DF">
        <w:rPr>
          <w:rFonts w:ascii="Arial" w:hAnsi="Arial" w:cs="Arial"/>
          <w:bCs/>
        </w:rPr>
        <w:t>Источник №6002, расчет выбросов пыли, образуемой при работе бульдозеров;</w:t>
      </w:r>
    </w:p>
    <w:p w:rsidR="00FD644B" w:rsidRPr="007708DF" w:rsidRDefault="00FD644B" w:rsidP="00FD644B">
      <w:pPr>
        <w:numPr>
          <w:ilvl w:val="0"/>
          <w:numId w:val="73"/>
        </w:numPr>
        <w:tabs>
          <w:tab w:val="left" w:pos="709"/>
          <w:tab w:val="left" w:pos="993"/>
        </w:tabs>
        <w:ind w:left="0" w:firstLine="709"/>
        <w:jc w:val="both"/>
        <w:rPr>
          <w:rFonts w:ascii="Arial" w:hAnsi="Arial" w:cs="Arial"/>
          <w:bCs/>
        </w:rPr>
      </w:pPr>
      <w:r w:rsidRPr="007708DF">
        <w:rPr>
          <w:rFonts w:ascii="Arial" w:hAnsi="Arial" w:cs="Arial"/>
          <w:bCs/>
        </w:rPr>
        <w:t>Источник №6003, расчет выбросов неорганической пыли, при работе автосамосвала</w:t>
      </w:r>
      <w:r w:rsidRPr="007708DF">
        <w:rPr>
          <w:rFonts w:ascii="Arial" w:hAnsi="Arial" w:cs="Arial"/>
          <w:bCs/>
          <w:color w:val="000000"/>
        </w:rPr>
        <w:t>;</w:t>
      </w:r>
    </w:p>
    <w:p w:rsidR="00FD644B" w:rsidRPr="007708DF" w:rsidRDefault="00FD644B" w:rsidP="00FD644B">
      <w:pPr>
        <w:numPr>
          <w:ilvl w:val="0"/>
          <w:numId w:val="73"/>
        </w:numPr>
        <w:tabs>
          <w:tab w:val="left" w:pos="709"/>
          <w:tab w:val="left" w:pos="993"/>
        </w:tabs>
        <w:ind w:left="0" w:firstLine="709"/>
        <w:jc w:val="both"/>
        <w:rPr>
          <w:rFonts w:ascii="Arial" w:hAnsi="Arial" w:cs="Arial"/>
          <w:bCs/>
        </w:rPr>
      </w:pPr>
      <w:r w:rsidRPr="007708DF">
        <w:rPr>
          <w:rFonts w:ascii="Arial" w:hAnsi="Arial" w:cs="Arial"/>
          <w:bCs/>
        </w:rPr>
        <w:lastRenderedPageBreak/>
        <w:t xml:space="preserve">Источник №6004, расчет выбросов пыли, </w:t>
      </w:r>
      <w:r w:rsidRPr="007708DF">
        <w:rPr>
          <w:rFonts w:ascii="Arial" w:hAnsi="Arial" w:cs="Arial"/>
          <w:bCs/>
          <w:color w:val="000000"/>
        </w:rPr>
        <w:t>образуемой при уплотнении грунта катками</w:t>
      </w:r>
      <w:r w:rsidRPr="007708DF">
        <w:rPr>
          <w:rFonts w:ascii="Arial" w:hAnsi="Arial" w:cs="Arial"/>
          <w:bCs/>
        </w:rPr>
        <w:t>.</w:t>
      </w:r>
    </w:p>
    <w:p w:rsidR="00FD644B" w:rsidRPr="007708DF" w:rsidRDefault="00FD644B" w:rsidP="00FD644B">
      <w:pPr>
        <w:jc w:val="both"/>
        <w:rPr>
          <w:rFonts w:ascii="Arial" w:hAnsi="Arial" w:cs="Arial"/>
          <w:u w:val="single"/>
        </w:rPr>
      </w:pPr>
      <w:r w:rsidRPr="007708DF">
        <w:rPr>
          <w:rFonts w:ascii="Arial" w:hAnsi="Arial" w:cs="Arial"/>
          <w:u w:val="single"/>
        </w:rPr>
        <w:t xml:space="preserve">Источниками воздействия на атмосферный воздух </w:t>
      </w:r>
      <w:r w:rsidRPr="007708DF">
        <w:rPr>
          <w:rFonts w:ascii="Arial" w:hAnsi="Arial" w:cs="Arial"/>
          <w:b/>
          <w:i/>
          <w:u w:val="single"/>
        </w:rPr>
        <w:t>при</w:t>
      </w:r>
      <w:r w:rsidRPr="007708DF">
        <w:rPr>
          <w:rFonts w:ascii="Arial" w:hAnsi="Arial" w:cs="Arial"/>
          <w:b/>
          <w:i/>
          <w:u w:val="single"/>
          <w:lang w:val="kk-KZ"/>
        </w:rPr>
        <w:t xml:space="preserve"> бурении скважин</w:t>
      </w:r>
      <w:r w:rsidRPr="007708DF">
        <w:rPr>
          <w:rFonts w:ascii="Arial" w:hAnsi="Arial" w:cs="Arial"/>
          <w:u w:val="single"/>
          <w:lang w:val="kk-KZ"/>
        </w:rPr>
        <w:t xml:space="preserve">  </w:t>
      </w:r>
      <w:r w:rsidRPr="007708DF">
        <w:rPr>
          <w:rFonts w:ascii="Arial" w:hAnsi="Arial" w:cs="Arial"/>
          <w:u w:val="single"/>
        </w:rPr>
        <w:t>являются:</w:t>
      </w:r>
    </w:p>
    <w:p w:rsidR="00FD644B" w:rsidRPr="007708DF" w:rsidRDefault="00FD644B" w:rsidP="00FD644B">
      <w:pPr>
        <w:tabs>
          <w:tab w:val="left" w:pos="851"/>
        </w:tabs>
        <w:rPr>
          <w:rFonts w:ascii="Arial" w:hAnsi="Arial" w:cs="Arial"/>
          <w:b/>
        </w:rPr>
      </w:pPr>
      <w:r w:rsidRPr="007708DF">
        <w:rPr>
          <w:rFonts w:ascii="Arial" w:hAnsi="Arial" w:cs="Arial"/>
          <w:b/>
        </w:rPr>
        <w:t>Организованные источники:</w:t>
      </w:r>
    </w:p>
    <w:p w:rsidR="00FD644B" w:rsidRPr="007708DF" w:rsidRDefault="00FD644B" w:rsidP="00FD644B">
      <w:pPr>
        <w:numPr>
          <w:ilvl w:val="0"/>
          <w:numId w:val="73"/>
        </w:numPr>
        <w:tabs>
          <w:tab w:val="left" w:pos="851"/>
          <w:tab w:val="left" w:pos="1134"/>
        </w:tabs>
        <w:ind w:left="0" w:firstLine="709"/>
        <w:rPr>
          <w:rFonts w:ascii="Arial" w:hAnsi="Arial" w:cs="Arial"/>
        </w:rPr>
      </w:pPr>
      <w:r w:rsidRPr="007708DF">
        <w:rPr>
          <w:rFonts w:ascii="Arial" w:hAnsi="Arial" w:cs="Arial"/>
        </w:rPr>
        <w:t>Источник №0001 буровая установка;</w:t>
      </w:r>
    </w:p>
    <w:p w:rsidR="00FD644B" w:rsidRPr="007708DF" w:rsidRDefault="00FD644B" w:rsidP="00FD644B">
      <w:pPr>
        <w:numPr>
          <w:ilvl w:val="0"/>
          <w:numId w:val="73"/>
        </w:numPr>
        <w:tabs>
          <w:tab w:val="left" w:pos="851"/>
          <w:tab w:val="left" w:pos="1134"/>
        </w:tabs>
        <w:ind w:left="0" w:firstLine="709"/>
        <w:rPr>
          <w:rFonts w:ascii="Arial" w:hAnsi="Arial" w:cs="Arial"/>
        </w:rPr>
      </w:pPr>
      <w:r w:rsidRPr="007708DF">
        <w:rPr>
          <w:rFonts w:ascii="Arial" w:hAnsi="Arial" w:cs="Arial"/>
        </w:rPr>
        <w:t>Источник №0002 цементировочный агрегат;</w:t>
      </w:r>
    </w:p>
    <w:p w:rsidR="00FD644B" w:rsidRPr="007708DF" w:rsidRDefault="00FD644B" w:rsidP="00FD644B">
      <w:pPr>
        <w:numPr>
          <w:ilvl w:val="0"/>
          <w:numId w:val="73"/>
        </w:numPr>
        <w:tabs>
          <w:tab w:val="left" w:pos="851"/>
          <w:tab w:val="left" w:pos="1134"/>
        </w:tabs>
        <w:ind w:left="0" w:firstLine="709"/>
        <w:rPr>
          <w:rFonts w:ascii="Arial" w:hAnsi="Arial" w:cs="Arial"/>
        </w:rPr>
      </w:pPr>
      <w:r w:rsidRPr="007708DF">
        <w:rPr>
          <w:rFonts w:ascii="Arial" w:hAnsi="Arial" w:cs="Arial"/>
        </w:rPr>
        <w:t>Источник №0003 емкость для топлива;</w:t>
      </w:r>
    </w:p>
    <w:p w:rsidR="00FD644B" w:rsidRPr="007708DF" w:rsidRDefault="00FD644B" w:rsidP="00FD644B">
      <w:pPr>
        <w:numPr>
          <w:ilvl w:val="0"/>
          <w:numId w:val="73"/>
        </w:numPr>
        <w:tabs>
          <w:tab w:val="left" w:pos="851"/>
          <w:tab w:val="left" w:pos="1134"/>
        </w:tabs>
        <w:ind w:left="0" w:firstLine="709"/>
        <w:rPr>
          <w:rFonts w:ascii="Arial" w:hAnsi="Arial" w:cs="Arial"/>
        </w:rPr>
      </w:pPr>
      <w:r w:rsidRPr="007708DF">
        <w:rPr>
          <w:rFonts w:ascii="Arial" w:hAnsi="Arial" w:cs="Arial"/>
        </w:rPr>
        <w:t>Источник №0004 ДЭС вахтового поселка</w:t>
      </w:r>
    </w:p>
    <w:p w:rsidR="00FD644B" w:rsidRPr="007708DF" w:rsidRDefault="00FD644B" w:rsidP="00FD644B">
      <w:pPr>
        <w:tabs>
          <w:tab w:val="left" w:pos="851"/>
        </w:tabs>
        <w:rPr>
          <w:rFonts w:ascii="Arial" w:hAnsi="Arial" w:cs="Arial"/>
          <w:b/>
        </w:rPr>
      </w:pPr>
      <w:r w:rsidRPr="007708DF">
        <w:rPr>
          <w:rFonts w:ascii="Arial" w:hAnsi="Arial" w:cs="Arial"/>
          <w:b/>
        </w:rPr>
        <w:t>Неорганизованные источники:</w:t>
      </w:r>
    </w:p>
    <w:p w:rsidR="00FD644B" w:rsidRPr="007708DF" w:rsidRDefault="00FD644B" w:rsidP="00FD644B">
      <w:pPr>
        <w:numPr>
          <w:ilvl w:val="0"/>
          <w:numId w:val="73"/>
        </w:numPr>
        <w:tabs>
          <w:tab w:val="left" w:pos="851"/>
          <w:tab w:val="left" w:pos="993"/>
        </w:tabs>
        <w:ind w:left="0" w:firstLine="709"/>
        <w:rPr>
          <w:rFonts w:ascii="Arial" w:hAnsi="Arial" w:cs="Arial"/>
        </w:rPr>
      </w:pPr>
      <w:r w:rsidRPr="007708DF">
        <w:rPr>
          <w:rFonts w:ascii="Arial" w:hAnsi="Arial" w:cs="Arial"/>
        </w:rPr>
        <w:t xml:space="preserve"> Источник №6005 сварочный пост</w:t>
      </w:r>
      <w:r w:rsidRPr="007708DF">
        <w:rPr>
          <w:rFonts w:ascii="Arial" w:hAnsi="Arial" w:cs="Arial"/>
          <w:lang w:val="kk-KZ"/>
        </w:rPr>
        <w:t>;</w:t>
      </w:r>
    </w:p>
    <w:p w:rsidR="00FD644B" w:rsidRPr="007708DF" w:rsidRDefault="00FD644B" w:rsidP="00FD644B">
      <w:pPr>
        <w:jc w:val="both"/>
        <w:rPr>
          <w:rFonts w:ascii="Arial" w:hAnsi="Arial" w:cs="Arial"/>
          <w:u w:val="single"/>
        </w:rPr>
      </w:pPr>
      <w:r w:rsidRPr="007708DF">
        <w:rPr>
          <w:rFonts w:ascii="Arial" w:hAnsi="Arial" w:cs="Arial"/>
          <w:u w:val="single"/>
        </w:rPr>
        <w:t xml:space="preserve">Источниками воздействия на атмосферный воздух </w:t>
      </w:r>
      <w:r w:rsidRPr="007708DF">
        <w:rPr>
          <w:rFonts w:ascii="Arial" w:hAnsi="Arial" w:cs="Arial"/>
          <w:b/>
          <w:i/>
          <w:u w:val="single"/>
        </w:rPr>
        <w:t>при освоении скважин</w:t>
      </w:r>
      <w:r w:rsidRPr="007708DF">
        <w:rPr>
          <w:rFonts w:ascii="Arial" w:hAnsi="Arial" w:cs="Arial"/>
          <w:u w:val="single"/>
        </w:rPr>
        <w:t xml:space="preserve"> являются:</w:t>
      </w:r>
    </w:p>
    <w:p w:rsidR="00FD644B" w:rsidRPr="007708DF" w:rsidRDefault="00FD644B" w:rsidP="00FD644B">
      <w:pPr>
        <w:tabs>
          <w:tab w:val="left" w:pos="851"/>
        </w:tabs>
        <w:rPr>
          <w:rFonts w:ascii="Arial" w:hAnsi="Arial" w:cs="Arial"/>
          <w:b/>
          <w:color w:val="000000"/>
        </w:rPr>
      </w:pPr>
      <w:r w:rsidRPr="007708DF">
        <w:rPr>
          <w:rFonts w:ascii="Arial" w:hAnsi="Arial" w:cs="Arial"/>
          <w:b/>
          <w:color w:val="000000"/>
        </w:rPr>
        <w:t>Организованные источники:</w:t>
      </w:r>
    </w:p>
    <w:p w:rsidR="00FD644B" w:rsidRPr="007708DF" w:rsidRDefault="00FD644B" w:rsidP="00420A4C">
      <w:pPr>
        <w:numPr>
          <w:ilvl w:val="0"/>
          <w:numId w:val="84"/>
        </w:numPr>
        <w:tabs>
          <w:tab w:val="left" w:pos="567"/>
          <w:tab w:val="left" w:pos="1418"/>
        </w:tabs>
        <w:ind w:left="993" w:firstLine="0"/>
        <w:rPr>
          <w:rFonts w:ascii="Arial" w:hAnsi="Arial" w:cs="Arial"/>
          <w:color w:val="000000"/>
        </w:rPr>
      </w:pPr>
      <w:r w:rsidRPr="007708DF">
        <w:rPr>
          <w:rFonts w:ascii="Arial" w:hAnsi="Arial" w:cs="Arial"/>
          <w:color w:val="000000"/>
        </w:rPr>
        <w:t>Источник №0005, буровая установка;</w:t>
      </w:r>
    </w:p>
    <w:p w:rsidR="00FD644B" w:rsidRPr="007708DF" w:rsidRDefault="00FD644B" w:rsidP="00420A4C">
      <w:pPr>
        <w:numPr>
          <w:ilvl w:val="0"/>
          <w:numId w:val="84"/>
        </w:numPr>
        <w:tabs>
          <w:tab w:val="left" w:pos="567"/>
          <w:tab w:val="left" w:pos="1418"/>
        </w:tabs>
        <w:ind w:left="993" w:firstLine="0"/>
        <w:rPr>
          <w:rFonts w:ascii="Arial" w:hAnsi="Arial" w:cs="Arial"/>
          <w:color w:val="000000"/>
        </w:rPr>
      </w:pPr>
      <w:r w:rsidRPr="007708DF">
        <w:rPr>
          <w:rFonts w:ascii="Arial" w:hAnsi="Arial" w:cs="Arial"/>
          <w:color w:val="000000"/>
        </w:rPr>
        <w:t>Источник №0006, емкость для топлива;</w:t>
      </w:r>
    </w:p>
    <w:p w:rsidR="00FD644B" w:rsidRPr="007708DF" w:rsidRDefault="00FD644B" w:rsidP="00FD644B">
      <w:pPr>
        <w:tabs>
          <w:tab w:val="left" w:pos="567"/>
          <w:tab w:val="left" w:pos="1134"/>
        </w:tabs>
        <w:rPr>
          <w:rFonts w:ascii="Arial" w:hAnsi="Arial" w:cs="Arial"/>
          <w:color w:val="000000"/>
        </w:rPr>
      </w:pPr>
      <w:r w:rsidRPr="007708DF">
        <w:rPr>
          <w:rFonts w:ascii="Arial" w:hAnsi="Arial" w:cs="Arial"/>
          <w:b/>
        </w:rPr>
        <w:t xml:space="preserve">Неорганизованные источники:  </w:t>
      </w:r>
    </w:p>
    <w:p w:rsidR="00FD644B" w:rsidRPr="007708DF" w:rsidRDefault="00FD644B" w:rsidP="00420A4C">
      <w:pPr>
        <w:numPr>
          <w:ilvl w:val="0"/>
          <w:numId w:val="85"/>
        </w:numPr>
        <w:tabs>
          <w:tab w:val="left" w:pos="567"/>
          <w:tab w:val="left" w:pos="1418"/>
        </w:tabs>
        <w:ind w:left="0" w:firstLine="993"/>
        <w:rPr>
          <w:rFonts w:ascii="Arial" w:hAnsi="Arial" w:cs="Arial"/>
          <w:color w:val="000000"/>
        </w:rPr>
      </w:pPr>
      <w:r w:rsidRPr="007708DF">
        <w:rPr>
          <w:rFonts w:ascii="Arial" w:hAnsi="Arial" w:cs="Arial"/>
        </w:rPr>
        <w:t>Источник №6006, насос для перекачки нефти;</w:t>
      </w:r>
    </w:p>
    <w:p w:rsidR="00FD644B" w:rsidRPr="007708DF" w:rsidRDefault="00FD644B" w:rsidP="00420A4C">
      <w:pPr>
        <w:numPr>
          <w:ilvl w:val="0"/>
          <w:numId w:val="85"/>
        </w:numPr>
        <w:tabs>
          <w:tab w:val="left" w:pos="567"/>
          <w:tab w:val="left" w:pos="1418"/>
        </w:tabs>
        <w:ind w:left="0" w:firstLine="993"/>
        <w:rPr>
          <w:rFonts w:ascii="Arial" w:hAnsi="Arial" w:cs="Arial"/>
          <w:color w:val="000000"/>
        </w:rPr>
      </w:pPr>
      <w:r w:rsidRPr="007708DF">
        <w:rPr>
          <w:rFonts w:ascii="Arial" w:hAnsi="Arial" w:cs="Arial"/>
        </w:rPr>
        <w:t>Источник №6007</w:t>
      </w:r>
      <w:r>
        <w:rPr>
          <w:rFonts w:ascii="Arial" w:hAnsi="Arial" w:cs="Arial"/>
        </w:rPr>
        <w:t>-6017</w:t>
      </w:r>
      <w:r w:rsidRPr="007708DF">
        <w:rPr>
          <w:rFonts w:ascii="Arial" w:hAnsi="Arial" w:cs="Arial"/>
          <w:lang w:val="kk-KZ"/>
        </w:rPr>
        <w:t xml:space="preserve"> </w:t>
      </w:r>
      <w:r w:rsidRPr="007708DF">
        <w:rPr>
          <w:rFonts w:ascii="Arial" w:hAnsi="Arial" w:cs="Arial"/>
        </w:rPr>
        <w:t>добывающих</w:t>
      </w:r>
      <w:r>
        <w:rPr>
          <w:rFonts w:ascii="Arial" w:hAnsi="Arial" w:cs="Arial"/>
        </w:rPr>
        <w:t xml:space="preserve"> и резервных</w:t>
      </w:r>
      <w:r w:rsidRPr="007708DF">
        <w:rPr>
          <w:rFonts w:ascii="Arial" w:hAnsi="Arial" w:cs="Arial"/>
        </w:rPr>
        <w:t xml:space="preserve"> скважин.</w:t>
      </w:r>
    </w:p>
    <w:p w:rsidR="00FD644B" w:rsidRPr="007708DF" w:rsidRDefault="00FD644B" w:rsidP="00FD644B">
      <w:pPr>
        <w:tabs>
          <w:tab w:val="left" w:pos="1134"/>
        </w:tabs>
        <w:ind w:firstLine="851"/>
        <w:jc w:val="both"/>
        <w:rPr>
          <w:rFonts w:ascii="Arial" w:hAnsi="Arial" w:cs="Arial"/>
          <w:i/>
        </w:rPr>
      </w:pPr>
      <w:r w:rsidRPr="007708DF">
        <w:rPr>
          <w:rFonts w:ascii="Arial" w:hAnsi="Arial" w:cs="Arial"/>
          <w:i/>
        </w:rPr>
        <w:t xml:space="preserve">В целом по месторождению при строительстве скважин выявлено: </w:t>
      </w:r>
      <w:r>
        <w:rPr>
          <w:rFonts w:ascii="Arial" w:hAnsi="Arial" w:cs="Arial"/>
          <w:i/>
        </w:rPr>
        <w:t>23</w:t>
      </w:r>
      <w:r w:rsidRPr="007708DF">
        <w:rPr>
          <w:rFonts w:ascii="Arial" w:hAnsi="Arial" w:cs="Arial"/>
          <w:i/>
        </w:rPr>
        <w:t xml:space="preserve"> стационарных источников загрязнения, из них организованных - 6, неорганизованных - </w:t>
      </w:r>
      <w:r>
        <w:rPr>
          <w:rFonts w:ascii="Arial" w:hAnsi="Arial" w:cs="Arial"/>
          <w:i/>
        </w:rPr>
        <w:t>17</w:t>
      </w:r>
      <w:r w:rsidRPr="007708DF">
        <w:rPr>
          <w:rFonts w:ascii="Arial" w:hAnsi="Arial" w:cs="Arial"/>
          <w:i/>
        </w:rPr>
        <w:t>.</w:t>
      </w:r>
    </w:p>
    <w:p w:rsidR="00A02F67" w:rsidRPr="00485CAB" w:rsidRDefault="00A02F67" w:rsidP="00A02F67">
      <w:pPr>
        <w:jc w:val="both"/>
        <w:rPr>
          <w:rFonts w:ascii="Arial" w:hAnsi="Arial" w:cs="Arial"/>
          <w:u w:val="single"/>
        </w:rPr>
      </w:pPr>
      <w:r w:rsidRPr="00485CAB">
        <w:rPr>
          <w:rFonts w:ascii="Arial" w:hAnsi="Arial" w:cs="Arial"/>
          <w:u w:val="single"/>
        </w:rPr>
        <w:t xml:space="preserve">Источниками воздействия на атмосферный воздух </w:t>
      </w:r>
      <w:r w:rsidRPr="00485CAB">
        <w:rPr>
          <w:rFonts w:ascii="Arial" w:hAnsi="Arial" w:cs="Arial"/>
          <w:b/>
          <w:u w:val="single"/>
        </w:rPr>
        <w:t>при эксплуатации месторождения</w:t>
      </w:r>
      <w:r w:rsidRPr="00485CAB">
        <w:rPr>
          <w:rFonts w:ascii="Arial" w:hAnsi="Arial" w:cs="Arial"/>
          <w:u w:val="single"/>
        </w:rPr>
        <w:t xml:space="preserve"> </w:t>
      </w:r>
      <w:r w:rsidRPr="00485CAB">
        <w:rPr>
          <w:rFonts w:ascii="Arial" w:hAnsi="Arial" w:cs="Arial"/>
          <w:b/>
          <w:u w:val="single"/>
        </w:rPr>
        <w:t>на 2023</w:t>
      </w:r>
      <w:r>
        <w:rPr>
          <w:rFonts w:ascii="Arial" w:hAnsi="Arial" w:cs="Arial"/>
          <w:b/>
          <w:u w:val="single"/>
        </w:rPr>
        <w:t xml:space="preserve">г </w:t>
      </w:r>
      <w:r w:rsidRPr="00485CAB">
        <w:rPr>
          <w:rFonts w:ascii="Arial" w:hAnsi="Arial" w:cs="Arial"/>
          <w:u w:val="single"/>
        </w:rPr>
        <w:t>являются:</w:t>
      </w:r>
    </w:p>
    <w:p w:rsidR="00A02F67" w:rsidRPr="006B7C06" w:rsidRDefault="00A02F67" w:rsidP="00A02F67">
      <w:pPr>
        <w:rPr>
          <w:rFonts w:ascii="Arial" w:hAnsi="Arial" w:cs="Arial"/>
          <w:b/>
          <w:bCs/>
        </w:rPr>
      </w:pPr>
      <w:r w:rsidRPr="006B7C06">
        <w:rPr>
          <w:rFonts w:ascii="Arial" w:hAnsi="Arial" w:cs="Arial"/>
        </w:rPr>
        <w:t xml:space="preserve">Источник </w:t>
      </w:r>
      <w:r w:rsidRPr="006B7C06">
        <w:rPr>
          <w:rFonts w:ascii="Arial" w:hAnsi="Arial" w:cs="Arial"/>
          <w:lang w:val="kk-KZ"/>
        </w:rPr>
        <w:t>№</w:t>
      </w:r>
      <w:r w:rsidRPr="006B7C06">
        <w:rPr>
          <w:rFonts w:ascii="Arial" w:hAnsi="Arial" w:cs="Arial"/>
        </w:rPr>
        <w:t xml:space="preserve"> </w:t>
      </w:r>
      <w:r w:rsidRPr="006B7C06">
        <w:rPr>
          <w:rFonts w:ascii="Arial" w:hAnsi="Arial" w:cs="Arial"/>
          <w:lang w:val="kk-KZ"/>
        </w:rPr>
        <w:t xml:space="preserve">0148-0163, 0336-0342 </w:t>
      </w:r>
      <w:r w:rsidRPr="006B7C06">
        <w:rPr>
          <w:rFonts w:ascii="Arial" w:hAnsi="Arial" w:cs="Arial"/>
          <w:bCs/>
        </w:rPr>
        <w:t xml:space="preserve">Резервуары                                                        </w:t>
      </w:r>
      <w:r w:rsidRPr="006B7C06">
        <w:rPr>
          <w:rFonts w:ascii="Arial" w:hAnsi="Arial" w:cs="Arial"/>
          <w:b/>
          <w:bCs/>
        </w:rPr>
        <w:t xml:space="preserve"> </w:t>
      </w:r>
    </w:p>
    <w:p w:rsidR="00A02F67" w:rsidRPr="006B7C06" w:rsidRDefault="00A02F67" w:rsidP="00A02F67">
      <w:pPr>
        <w:rPr>
          <w:rFonts w:ascii="Arial" w:hAnsi="Arial" w:cs="Arial"/>
        </w:rPr>
      </w:pPr>
      <w:r w:rsidRPr="006B7C06">
        <w:rPr>
          <w:rFonts w:ascii="Arial" w:hAnsi="Arial" w:cs="Arial"/>
        </w:rPr>
        <w:t xml:space="preserve">Источник </w:t>
      </w:r>
      <w:r w:rsidRPr="006B7C06">
        <w:rPr>
          <w:rFonts w:ascii="Arial" w:hAnsi="Arial" w:cs="Arial"/>
          <w:lang w:val="kk-KZ"/>
        </w:rPr>
        <w:t xml:space="preserve">№0165-0166 </w:t>
      </w:r>
      <w:r w:rsidRPr="006B7C06">
        <w:rPr>
          <w:rFonts w:ascii="Arial" w:hAnsi="Arial" w:cs="Arial"/>
        </w:rPr>
        <w:t>Печь марки ПТ-16-150М для отопления</w:t>
      </w:r>
    </w:p>
    <w:p w:rsidR="00A02F67" w:rsidRPr="006B7C06" w:rsidRDefault="00A02F67" w:rsidP="00A02F67">
      <w:pPr>
        <w:rPr>
          <w:rFonts w:ascii="Arial" w:hAnsi="Arial" w:cs="Arial"/>
          <w:bCs/>
        </w:rPr>
      </w:pPr>
      <w:r w:rsidRPr="006B7C06">
        <w:rPr>
          <w:rFonts w:ascii="Arial" w:hAnsi="Arial" w:cs="Arial"/>
        </w:rPr>
        <w:t xml:space="preserve">Источник </w:t>
      </w:r>
      <w:r w:rsidRPr="006B7C06">
        <w:rPr>
          <w:rFonts w:ascii="Arial" w:hAnsi="Arial" w:cs="Arial"/>
          <w:lang w:val="kk-KZ"/>
        </w:rPr>
        <w:t xml:space="preserve">№0167 -0168, 0425 </w:t>
      </w:r>
      <w:r w:rsidRPr="006B7C06">
        <w:rPr>
          <w:rFonts w:ascii="Arial" w:hAnsi="Arial" w:cs="Arial"/>
          <w:bCs/>
        </w:rPr>
        <w:t xml:space="preserve">Дизельная электростанция       </w:t>
      </w:r>
    </w:p>
    <w:p w:rsidR="00A02F67" w:rsidRPr="006B7C06" w:rsidRDefault="00A02F67" w:rsidP="00A02F67">
      <w:pPr>
        <w:rPr>
          <w:rFonts w:ascii="Arial" w:hAnsi="Arial" w:cs="Arial"/>
        </w:rPr>
      </w:pPr>
      <w:r w:rsidRPr="006B7C06">
        <w:rPr>
          <w:rFonts w:ascii="Arial" w:hAnsi="Arial" w:cs="Arial"/>
        </w:rPr>
        <w:t xml:space="preserve">Источник </w:t>
      </w:r>
      <w:r w:rsidRPr="006B7C06">
        <w:rPr>
          <w:rFonts w:ascii="Arial" w:hAnsi="Arial" w:cs="Arial"/>
          <w:lang w:val="kk-KZ"/>
        </w:rPr>
        <w:t>№0169</w:t>
      </w:r>
      <w:r>
        <w:rPr>
          <w:rFonts w:ascii="Arial" w:hAnsi="Arial" w:cs="Arial"/>
          <w:lang w:val="kk-KZ"/>
        </w:rPr>
        <w:t xml:space="preserve"> </w:t>
      </w:r>
      <w:r w:rsidRPr="006B7C06">
        <w:rPr>
          <w:rFonts w:ascii="Arial" w:hAnsi="Arial" w:cs="Arial"/>
          <w:bCs/>
        </w:rPr>
        <w:t>Котельная</w:t>
      </w:r>
      <w:r w:rsidRPr="006B7C06">
        <w:rPr>
          <w:rFonts w:ascii="Arial" w:hAnsi="Arial" w:cs="Arial"/>
          <w:bCs/>
          <w:lang w:val="kk-KZ"/>
        </w:rPr>
        <w:t xml:space="preserve"> </w:t>
      </w:r>
      <w:r w:rsidRPr="006B7C06">
        <w:rPr>
          <w:rFonts w:ascii="Arial" w:hAnsi="Arial" w:cs="Arial"/>
          <w:bCs/>
          <w:i/>
          <w:iCs/>
        </w:rPr>
        <w:t xml:space="preserve">REX-75    </w:t>
      </w:r>
    </w:p>
    <w:p w:rsidR="00A02F67" w:rsidRPr="006B7C06" w:rsidRDefault="00A02F67" w:rsidP="00A02F67">
      <w:pPr>
        <w:rPr>
          <w:rFonts w:ascii="Arial" w:hAnsi="Arial" w:cs="Arial"/>
        </w:rPr>
      </w:pPr>
      <w:r w:rsidRPr="006B7C06">
        <w:rPr>
          <w:rFonts w:ascii="Arial" w:hAnsi="Arial" w:cs="Arial"/>
        </w:rPr>
        <w:t xml:space="preserve">Источник </w:t>
      </w:r>
      <w:r w:rsidRPr="006B7C06">
        <w:rPr>
          <w:rFonts w:ascii="Arial" w:hAnsi="Arial" w:cs="Arial"/>
          <w:lang w:val="kk-KZ"/>
        </w:rPr>
        <w:t>№0171-0172</w:t>
      </w:r>
      <w:r w:rsidRPr="006B7C06">
        <w:rPr>
          <w:rFonts w:ascii="Arial" w:hAnsi="Arial" w:cs="Arial"/>
          <w:bCs/>
        </w:rPr>
        <w:t xml:space="preserve"> Котельная</w:t>
      </w:r>
      <w:r w:rsidRPr="006B7C06">
        <w:rPr>
          <w:rFonts w:ascii="Arial" w:hAnsi="Arial" w:cs="Arial"/>
          <w:bCs/>
          <w:lang w:val="kk-KZ"/>
        </w:rPr>
        <w:t xml:space="preserve"> </w:t>
      </w:r>
      <w:r w:rsidRPr="006B7C06">
        <w:rPr>
          <w:rFonts w:ascii="Arial" w:hAnsi="Arial" w:cs="Arial"/>
          <w:bCs/>
          <w:i/>
          <w:iCs/>
        </w:rPr>
        <w:t xml:space="preserve">ВВ-1535 RD         </w:t>
      </w:r>
    </w:p>
    <w:p w:rsidR="00A02F67" w:rsidRPr="006B7C06" w:rsidRDefault="00A02F67" w:rsidP="00A02F67">
      <w:pPr>
        <w:rPr>
          <w:rFonts w:ascii="Arial" w:hAnsi="Arial" w:cs="Arial"/>
          <w:bCs/>
          <w:i/>
          <w:iCs/>
        </w:rPr>
      </w:pPr>
      <w:r w:rsidRPr="006B7C06">
        <w:rPr>
          <w:rFonts w:ascii="Arial" w:hAnsi="Arial" w:cs="Arial"/>
        </w:rPr>
        <w:t xml:space="preserve">Источник </w:t>
      </w:r>
      <w:r w:rsidRPr="006B7C06">
        <w:rPr>
          <w:rFonts w:ascii="Arial" w:hAnsi="Arial" w:cs="Arial"/>
          <w:lang w:val="kk-KZ"/>
        </w:rPr>
        <w:t>№0173</w:t>
      </w:r>
      <w:r w:rsidRPr="006B7C06">
        <w:rPr>
          <w:rFonts w:ascii="Arial" w:hAnsi="Arial" w:cs="Arial"/>
          <w:bCs/>
        </w:rPr>
        <w:t xml:space="preserve"> Котельная</w:t>
      </w:r>
      <w:r w:rsidRPr="006B7C06">
        <w:rPr>
          <w:rFonts w:ascii="Arial" w:hAnsi="Arial" w:cs="Arial"/>
          <w:bCs/>
          <w:lang w:val="kk-KZ"/>
        </w:rPr>
        <w:t xml:space="preserve"> </w:t>
      </w:r>
      <w:r w:rsidRPr="006B7C06">
        <w:rPr>
          <w:rFonts w:ascii="Arial" w:hAnsi="Arial" w:cs="Arial"/>
          <w:bCs/>
          <w:i/>
          <w:iCs/>
        </w:rPr>
        <w:t xml:space="preserve">ВВ-150 </w:t>
      </w:r>
      <w:r w:rsidRPr="006B7C06">
        <w:rPr>
          <w:rFonts w:ascii="Arial" w:hAnsi="Arial" w:cs="Arial"/>
          <w:bCs/>
          <w:i/>
          <w:iCs/>
          <w:lang w:val="en-US"/>
        </w:rPr>
        <w:t>GA</w:t>
      </w:r>
    </w:p>
    <w:p w:rsidR="00A02F67" w:rsidRPr="006B7C06" w:rsidRDefault="00A02F67" w:rsidP="00A02F67">
      <w:pPr>
        <w:rPr>
          <w:rFonts w:ascii="Arial" w:eastAsia="Calibri" w:hAnsi="Arial" w:cs="Arial"/>
        </w:rPr>
      </w:pPr>
      <w:r w:rsidRPr="006B7C06">
        <w:rPr>
          <w:rFonts w:ascii="Arial" w:hAnsi="Arial" w:cs="Arial"/>
        </w:rPr>
        <w:t xml:space="preserve">Источник </w:t>
      </w:r>
      <w:r w:rsidRPr="006B7C06">
        <w:rPr>
          <w:rFonts w:ascii="Arial" w:hAnsi="Arial" w:cs="Arial"/>
          <w:lang w:val="kk-KZ"/>
        </w:rPr>
        <w:t xml:space="preserve">№0174-0176,0419 </w:t>
      </w:r>
      <w:r w:rsidRPr="006B7C06">
        <w:rPr>
          <w:rFonts w:ascii="Arial" w:eastAsia="Calibri" w:hAnsi="Arial" w:cs="Arial"/>
        </w:rPr>
        <w:t>Передвижной сварочный агрегат САГ</w:t>
      </w:r>
    </w:p>
    <w:p w:rsidR="00A02F67" w:rsidRPr="006B7C06" w:rsidRDefault="00A02F67" w:rsidP="00A02F67">
      <w:pPr>
        <w:rPr>
          <w:rFonts w:ascii="Arial" w:eastAsia="Calibri" w:hAnsi="Arial" w:cs="Arial"/>
        </w:rPr>
      </w:pPr>
      <w:r w:rsidRPr="006B7C06">
        <w:rPr>
          <w:rFonts w:ascii="Arial" w:eastAsia="Calibri" w:hAnsi="Arial" w:cs="Arial"/>
        </w:rPr>
        <w:t>Источник №0202 Электроснабжения ДЭС ППН</w:t>
      </w:r>
    </w:p>
    <w:p w:rsidR="00A02F67" w:rsidRPr="006B7C06" w:rsidRDefault="00A02F67" w:rsidP="00A02F67">
      <w:pPr>
        <w:rPr>
          <w:rFonts w:ascii="Arial" w:hAnsi="Arial" w:cs="Arial"/>
          <w:b/>
          <w:i/>
          <w:lang w:val="kk-KZ"/>
        </w:rPr>
      </w:pPr>
      <w:r w:rsidRPr="006B7C06">
        <w:rPr>
          <w:rFonts w:ascii="Arial" w:hAnsi="Arial" w:cs="Arial"/>
          <w:b/>
          <w:i/>
          <w:lang w:val="kk-KZ"/>
        </w:rPr>
        <w:t xml:space="preserve">Неорганизованные источники </w:t>
      </w:r>
    </w:p>
    <w:p w:rsidR="00A02F67" w:rsidRPr="006B7C06" w:rsidRDefault="00A02F67" w:rsidP="00A02F67">
      <w:pPr>
        <w:rPr>
          <w:rFonts w:ascii="Arial" w:hAnsi="Arial" w:cs="Arial"/>
          <w:b/>
          <w:bCs/>
        </w:rPr>
      </w:pPr>
      <w:r w:rsidRPr="006B7C06">
        <w:rPr>
          <w:rFonts w:ascii="Arial" w:hAnsi="Arial" w:cs="Arial"/>
        </w:rPr>
        <w:t xml:space="preserve">Источник </w:t>
      </w:r>
      <w:r w:rsidRPr="006B7C06">
        <w:rPr>
          <w:rFonts w:ascii="Arial" w:hAnsi="Arial" w:cs="Arial"/>
          <w:lang w:val="kk-KZ"/>
        </w:rPr>
        <w:t>№</w:t>
      </w:r>
      <w:r w:rsidRPr="006B7C06">
        <w:rPr>
          <w:rFonts w:ascii="Arial" w:hAnsi="Arial" w:cs="Arial"/>
        </w:rPr>
        <w:t xml:space="preserve"> </w:t>
      </w:r>
      <w:r w:rsidRPr="006B7C06">
        <w:rPr>
          <w:rFonts w:ascii="Arial" w:hAnsi="Arial" w:cs="Arial"/>
          <w:lang w:val="kk-KZ"/>
        </w:rPr>
        <w:t xml:space="preserve">6527-6703 </w:t>
      </w:r>
      <w:r w:rsidRPr="006B7C06">
        <w:rPr>
          <w:rFonts w:ascii="Arial" w:hAnsi="Arial" w:cs="Arial"/>
          <w:bCs/>
        </w:rPr>
        <w:t xml:space="preserve">Скважина                                                        </w:t>
      </w:r>
      <w:r w:rsidRPr="006B7C06">
        <w:rPr>
          <w:rFonts w:ascii="Arial" w:hAnsi="Arial" w:cs="Arial"/>
          <w:b/>
          <w:bCs/>
        </w:rPr>
        <w:t xml:space="preserve"> </w:t>
      </w:r>
    </w:p>
    <w:p w:rsidR="00A02F67" w:rsidRPr="006B7C06" w:rsidRDefault="00A02F67" w:rsidP="00A02F67">
      <w:pPr>
        <w:rPr>
          <w:rFonts w:ascii="Arial" w:hAnsi="Arial" w:cs="Arial"/>
          <w:bCs/>
        </w:rPr>
      </w:pPr>
      <w:r w:rsidRPr="006B7C06">
        <w:rPr>
          <w:rFonts w:ascii="Arial" w:hAnsi="Arial" w:cs="Arial"/>
        </w:rPr>
        <w:t xml:space="preserve">Источник </w:t>
      </w:r>
      <w:r w:rsidRPr="006B7C06">
        <w:rPr>
          <w:rFonts w:ascii="Arial" w:hAnsi="Arial" w:cs="Arial"/>
          <w:lang w:val="kk-KZ"/>
        </w:rPr>
        <w:t>№6720 –</w:t>
      </w:r>
      <w:r w:rsidRPr="006B7C06">
        <w:rPr>
          <w:rFonts w:ascii="Arial" w:hAnsi="Arial" w:cs="Arial"/>
        </w:rPr>
        <w:t xml:space="preserve"> </w:t>
      </w:r>
      <w:r w:rsidRPr="006B7C06">
        <w:rPr>
          <w:rFonts w:ascii="Arial" w:hAnsi="Arial" w:cs="Arial"/>
          <w:lang w:val="kk-KZ"/>
        </w:rPr>
        <w:t xml:space="preserve">6729,7324-7325 </w:t>
      </w:r>
      <w:r w:rsidRPr="006B7C06">
        <w:rPr>
          <w:rFonts w:ascii="Arial" w:hAnsi="Arial" w:cs="Arial"/>
          <w:bCs/>
        </w:rPr>
        <w:t xml:space="preserve">Насосная 9-МГР   </w:t>
      </w:r>
    </w:p>
    <w:p w:rsidR="00A02F67" w:rsidRPr="006B7C06" w:rsidRDefault="00A02F67" w:rsidP="00A02F67">
      <w:pPr>
        <w:rPr>
          <w:rFonts w:ascii="Arial" w:hAnsi="Arial" w:cs="Arial"/>
          <w:bCs/>
        </w:rPr>
      </w:pPr>
      <w:r w:rsidRPr="006B7C06">
        <w:rPr>
          <w:rFonts w:ascii="Arial" w:hAnsi="Arial" w:cs="Arial"/>
        </w:rPr>
        <w:t xml:space="preserve">Источник </w:t>
      </w:r>
      <w:r w:rsidRPr="006B7C06">
        <w:rPr>
          <w:rFonts w:ascii="Arial" w:hAnsi="Arial" w:cs="Arial"/>
          <w:lang w:val="kk-KZ"/>
        </w:rPr>
        <w:t xml:space="preserve">№6737-6739 </w:t>
      </w:r>
      <w:r w:rsidRPr="006B7C06">
        <w:rPr>
          <w:rFonts w:ascii="Arial" w:hAnsi="Arial" w:cs="Arial"/>
        </w:rPr>
        <w:t>Сварочный пост</w:t>
      </w:r>
    </w:p>
    <w:p w:rsidR="00A02F67" w:rsidRPr="006B7C06" w:rsidRDefault="00A02F67" w:rsidP="00A02F67">
      <w:pPr>
        <w:rPr>
          <w:rFonts w:ascii="Arial" w:hAnsi="Arial" w:cs="Arial"/>
          <w:bCs/>
        </w:rPr>
      </w:pPr>
      <w:r w:rsidRPr="006B7C06">
        <w:rPr>
          <w:rFonts w:ascii="Arial" w:hAnsi="Arial" w:cs="Arial"/>
        </w:rPr>
        <w:t xml:space="preserve">Источник </w:t>
      </w:r>
      <w:r w:rsidRPr="006B7C06">
        <w:rPr>
          <w:rFonts w:ascii="Arial" w:hAnsi="Arial" w:cs="Arial"/>
          <w:lang w:val="kk-KZ"/>
        </w:rPr>
        <w:t xml:space="preserve">№6740-6742 </w:t>
      </w:r>
      <w:r w:rsidRPr="006B7C06">
        <w:rPr>
          <w:rFonts w:ascii="Arial" w:hAnsi="Arial" w:cs="Arial"/>
        </w:rPr>
        <w:t>Сварочный трансформатор</w:t>
      </w:r>
    </w:p>
    <w:p w:rsidR="00A02F67" w:rsidRPr="006B7C06" w:rsidRDefault="00A02F67" w:rsidP="00A02F67">
      <w:pPr>
        <w:rPr>
          <w:rFonts w:ascii="Arial" w:hAnsi="Arial" w:cs="Arial"/>
          <w:bCs/>
        </w:rPr>
      </w:pPr>
      <w:r w:rsidRPr="006B7C06">
        <w:rPr>
          <w:rFonts w:ascii="Arial" w:hAnsi="Arial" w:cs="Arial"/>
        </w:rPr>
        <w:t xml:space="preserve">Источник </w:t>
      </w:r>
      <w:r w:rsidRPr="006B7C06">
        <w:rPr>
          <w:rFonts w:ascii="Arial" w:hAnsi="Arial" w:cs="Arial"/>
          <w:lang w:val="kk-KZ"/>
        </w:rPr>
        <w:t>№6743-6745</w:t>
      </w:r>
      <w:r w:rsidRPr="006B7C06">
        <w:rPr>
          <w:rFonts w:ascii="Arial" w:hAnsi="Arial" w:cs="Arial"/>
          <w:bCs/>
        </w:rPr>
        <w:t xml:space="preserve"> </w:t>
      </w:r>
      <w:r w:rsidRPr="006B7C06">
        <w:rPr>
          <w:rFonts w:ascii="Arial" w:hAnsi="Arial" w:cs="Arial"/>
        </w:rPr>
        <w:t xml:space="preserve">Пост газорезки  </w:t>
      </w:r>
    </w:p>
    <w:p w:rsidR="00A02F67" w:rsidRPr="006B7C06" w:rsidRDefault="00A02F67" w:rsidP="00A02F67">
      <w:pPr>
        <w:rPr>
          <w:rFonts w:ascii="Arial" w:hAnsi="Arial" w:cs="Arial"/>
        </w:rPr>
      </w:pPr>
      <w:r w:rsidRPr="006B7C06">
        <w:rPr>
          <w:rFonts w:ascii="Arial" w:hAnsi="Arial" w:cs="Arial"/>
        </w:rPr>
        <w:t xml:space="preserve">Источник </w:t>
      </w:r>
      <w:r w:rsidRPr="006B7C06">
        <w:rPr>
          <w:rFonts w:ascii="Arial" w:hAnsi="Arial" w:cs="Arial"/>
          <w:lang w:val="kk-KZ"/>
        </w:rPr>
        <w:t>№6746-6772</w:t>
      </w:r>
      <w:r w:rsidRPr="006B7C06">
        <w:rPr>
          <w:rFonts w:ascii="Arial" w:hAnsi="Arial" w:cs="Arial"/>
          <w:bCs/>
        </w:rPr>
        <w:t xml:space="preserve"> </w:t>
      </w:r>
      <w:r w:rsidRPr="006B7C06">
        <w:rPr>
          <w:rFonts w:ascii="Arial" w:hAnsi="Arial" w:cs="Arial"/>
        </w:rPr>
        <w:t>Замерная установка</w:t>
      </w:r>
    </w:p>
    <w:p w:rsidR="00A02F67" w:rsidRPr="00FF276B" w:rsidRDefault="00A02F67" w:rsidP="00A02F67">
      <w:pPr>
        <w:rPr>
          <w:rFonts w:ascii="Arial" w:hAnsi="Arial" w:cs="Arial"/>
        </w:rPr>
      </w:pPr>
      <w:r w:rsidRPr="00FF276B">
        <w:rPr>
          <w:rFonts w:ascii="Arial" w:hAnsi="Arial" w:cs="Arial"/>
        </w:rPr>
        <w:t>Источник №7328-7331 Дренажный емкость</w:t>
      </w:r>
    </w:p>
    <w:p w:rsidR="00A02F67" w:rsidRPr="00FF276B" w:rsidRDefault="00A02F67" w:rsidP="00A02F67">
      <w:pPr>
        <w:rPr>
          <w:rFonts w:ascii="Arial" w:hAnsi="Arial" w:cs="Arial"/>
        </w:rPr>
      </w:pPr>
      <w:r w:rsidRPr="00FF276B">
        <w:rPr>
          <w:rFonts w:ascii="Arial" w:hAnsi="Arial" w:cs="Arial"/>
        </w:rPr>
        <w:t>Источник №7387-7388 ГРПШ-10МС (РДГК-10М), ГСГО -100 (РДБК1-100)</w:t>
      </w:r>
    </w:p>
    <w:p w:rsidR="00A02F67" w:rsidRPr="00FF276B" w:rsidRDefault="00A02F67" w:rsidP="00A02F67">
      <w:pPr>
        <w:rPr>
          <w:rFonts w:ascii="Arial" w:hAnsi="Arial" w:cs="Arial"/>
        </w:rPr>
      </w:pPr>
      <w:r w:rsidRPr="00FF276B">
        <w:rPr>
          <w:rFonts w:ascii="Arial" w:hAnsi="Arial" w:cs="Arial"/>
        </w:rPr>
        <w:t xml:space="preserve">Источник №7436-7450 АГЗУ </w:t>
      </w:r>
    </w:p>
    <w:p w:rsidR="00A02F67" w:rsidRPr="00FF276B" w:rsidRDefault="00A02F67" w:rsidP="00A02F67">
      <w:pPr>
        <w:rPr>
          <w:rFonts w:ascii="Arial" w:hAnsi="Arial" w:cs="Arial"/>
        </w:rPr>
      </w:pPr>
      <w:r w:rsidRPr="00FF276B">
        <w:rPr>
          <w:rFonts w:ascii="Arial" w:hAnsi="Arial" w:cs="Arial"/>
        </w:rPr>
        <w:t>Источник №7451-7465 Дренажный емкость на ГЗУ</w:t>
      </w:r>
    </w:p>
    <w:p w:rsidR="00A02F67" w:rsidRPr="00FF276B" w:rsidRDefault="00A02F67" w:rsidP="00A02F67">
      <w:pPr>
        <w:ind w:firstLine="709"/>
        <w:jc w:val="both"/>
        <w:rPr>
          <w:rFonts w:ascii="Arial" w:hAnsi="Arial" w:cs="Arial"/>
        </w:rPr>
      </w:pPr>
    </w:p>
    <w:p w:rsidR="00A02F67" w:rsidRPr="00FF276B" w:rsidRDefault="00A02F67" w:rsidP="00A02F67">
      <w:pPr>
        <w:jc w:val="both"/>
        <w:rPr>
          <w:rFonts w:ascii="Arial" w:hAnsi="Arial" w:cs="Arial"/>
          <w:b/>
          <w:i/>
        </w:rPr>
      </w:pPr>
      <w:r w:rsidRPr="00FF276B">
        <w:rPr>
          <w:rFonts w:ascii="Arial" w:hAnsi="Arial" w:cs="Arial"/>
          <w:i/>
        </w:rPr>
        <w:lastRenderedPageBreak/>
        <w:t>В целом по месторождению при эксплуатации максимально выявлено: 291шт  стационарных источников из них: 37 организованных источников загрязнения, 254 стационарных неорганизованных источников загрязнения.</w:t>
      </w:r>
      <w:r w:rsidRPr="00FF276B">
        <w:rPr>
          <w:rFonts w:ascii="Arial" w:hAnsi="Arial" w:cs="Arial"/>
          <w:b/>
          <w:i/>
        </w:rPr>
        <w:t xml:space="preserve"> </w:t>
      </w:r>
    </w:p>
    <w:p w:rsidR="00A02F67" w:rsidRPr="00FF276B" w:rsidRDefault="00A02F67" w:rsidP="00A02F67">
      <w:pPr>
        <w:jc w:val="both"/>
        <w:rPr>
          <w:rFonts w:ascii="Arial" w:hAnsi="Arial" w:cs="Arial"/>
          <w:b/>
          <w:u w:val="single"/>
        </w:rPr>
      </w:pPr>
    </w:p>
    <w:p w:rsidR="00A02F67" w:rsidRPr="00FF276B" w:rsidRDefault="00A02F67" w:rsidP="00A02F67">
      <w:pPr>
        <w:jc w:val="both"/>
        <w:rPr>
          <w:rFonts w:ascii="Arial" w:hAnsi="Arial" w:cs="Arial"/>
          <w:u w:val="single"/>
        </w:rPr>
      </w:pPr>
      <w:r w:rsidRPr="00FF276B">
        <w:rPr>
          <w:rFonts w:ascii="Arial" w:hAnsi="Arial" w:cs="Arial"/>
          <w:u w:val="single"/>
        </w:rPr>
        <w:t xml:space="preserve">Источниками воздействия на атмосферный воздух </w:t>
      </w:r>
      <w:r w:rsidRPr="00FF276B">
        <w:rPr>
          <w:rFonts w:ascii="Arial" w:hAnsi="Arial" w:cs="Arial"/>
          <w:b/>
          <w:u w:val="single"/>
        </w:rPr>
        <w:t>при эксплуатации месторождения</w:t>
      </w:r>
      <w:r w:rsidRPr="00FF276B">
        <w:rPr>
          <w:rFonts w:ascii="Arial" w:hAnsi="Arial" w:cs="Arial"/>
          <w:u w:val="single"/>
        </w:rPr>
        <w:t xml:space="preserve"> </w:t>
      </w:r>
      <w:r w:rsidRPr="00FF276B">
        <w:rPr>
          <w:rFonts w:ascii="Arial" w:hAnsi="Arial" w:cs="Arial"/>
          <w:b/>
          <w:u w:val="single"/>
        </w:rPr>
        <w:t xml:space="preserve">на 2024г </w:t>
      </w:r>
      <w:r w:rsidRPr="00FF276B">
        <w:rPr>
          <w:rFonts w:ascii="Arial" w:hAnsi="Arial" w:cs="Arial"/>
          <w:u w:val="single"/>
        </w:rPr>
        <w:t>являются:</w:t>
      </w:r>
    </w:p>
    <w:p w:rsidR="00A02F67" w:rsidRPr="00FF276B" w:rsidRDefault="00A02F67" w:rsidP="00A02F67">
      <w:pPr>
        <w:rPr>
          <w:rFonts w:ascii="Arial" w:hAnsi="Arial" w:cs="Arial"/>
          <w:b/>
          <w:bCs/>
        </w:rPr>
      </w:pPr>
      <w:r w:rsidRPr="00FF276B">
        <w:rPr>
          <w:rFonts w:ascii="Arial" w:hAnsi="Arial" w:cs="Arial"/>
        </w:rPr>
        <w:t xml:space="preserve">Источник </w:t>
      </w:r>
      <w:r w:rsidRPr="00FF276B">
        <w:rPr>
          <w:rFonts w:ascii="Arial" w:hAnsi="Arial" w:cs="Arial"/>
          <w:lang w:val="kk-KZ"/>
        </w:rPr>
        <w:t>№</w:t>
      </w:r>
      <w:r w:rsidRPr="00FF276B">
        <w:rPr>
          <w:rFonts w:ascii="Arial" w:hAnsi="Arial" w:cs="Arial"/>
        </w:rPr>
        <w:t xml:space="preserve"> </w:t>
      </w:r>
      <w:r w:rsidRPr="00FF276B">
        <w:rPr>
          <w:rFonts w:ascii="Arial" w:hAnsi="Arial" w:cs="Arial"/>
          <w:lang w:val="kk-KZ"/>
        </w:rPr>
        <w:t xml:space="preserve">0148-0163, 0336-0342 </w:t>
      </w:r>
      <w:r w:rsidRPr="00FF276B">
        <w:rPr>
          <w:rFonts w:ascii="Arial" w:hAnsi="Arial" w:cs="Arial"/>
          <w:bCs/>
        </w:rPr>
        <w:t xml:space="preserve">Резервуары                                                        </w:t>
      </w:r>
      <w:r w:rsidRPr="00FF276B">
        <w:rPr>
          <w:rFonts w:ascii="Arial" w:hAnsi="Arial" w:cs="Arial"/>
          <w:b/>
          <w:bCs/>
        </w:rPr>
        <w:t xml:space="preserve"> </w:t>
      </w:r>
    </w:p>
    <w:p w:rsidR="00A02F67" w:rsidRPr="00FF276B" w:rsidRDefault="00A02F67" w:rsidP="00A02F67">
      <w:pPr>
        <w:rPr>
          <w:rFonts w:ascii="Arial" w:hAnsi="Arial" w:cs="Arial"/>
        </w:rPr>
      </w:pPr>
      <w:r w:rsidRPr="00FF276B">
        <w:rPr>
          <w:rFonts w:ascii="Arial" w:hAnsi="Arial" w:cs="Arial"/>
        </w:rPr>
        <w:t xml:space="preserve">Источник </w:t>
      </w:r>
      <w:r w:rsidRPr="00FF276B">
        <w:rPr>
          <w:rFonts w:ascii="Arial" w:hAnsi="Arial" w:cs="Arial"/>
          <w:lang w:val="kk-KZ"/>
        </w:rPr>
        <w:t xml:space="preserve">№0165-0166 </w:t>
      </w:r>
      <w:r w:rsidRPr="00FF276B">
        <w:rPr>
          <w:rFonts w:ascii="Arial" w:hAnsi="Arial" w:cs="Arial"/>
        </w:rPr>
        <w:t>Печь марки ПТ-16-150М для отопления</w:t>
      </w:r>
    </w:p>
    <w:p w:rsidR="00A02F67" w:rsidRPr="00FF276B" w:rsidRDefault="00A02F67" w:rsidP="00A02F67">
      <w:pPr>
        <w:rPr>
          <w:rFonts w:ascii="Arial" w:hAnsi="Arial" w:cs="Arial"/>
          <w:bCs/>
        </w:rPr>
      </w:pPr>
      <w:r w:rsidRPr="00FF276B">
        <w:rPr>
          <w:rFonts w:ascii="Arial" w:hAnsi="Arial" w:cs="Arial"/>
        </w:rPr>
        <w:t xml:space="preserve">Источник </w:t>
      </w:r>
      <w:r w:rsidRPr="00FF276B">
        <w:rPr>
          <w:rFonts w:ascii="Arial" w:hAnsi="Arial" w:cs="Arial"/>
          <w:lang w:val="kk-KZ"/>
        </w:rPr>
        <w:t xml:space="preserve">№0167 -0168, 0425 </w:t>
      </w:r>
      <w:r w:rsidRPr="00FF276B">
        <w:rPr>
          <w:rFonts w:ascii="Arial" w:hAnsi="Arial" w:cs="Arial"/>
          <w:bCs/>
        </w:rPr>
        <w:t xml:space="preserve">Дизельная электростанция       </w:t>
      </w:r>
    </w:p>
    <w:p w:rsidR="00A02F67" w:rsidRPr="00FF276B" w:rsidRDefault="00A02F67" w:rsidP="00A02F67">
      <w:pPr>
        <w:rPr>
          <w:rFonts w:ascii="Arial" w:hAnsi="Arial" w:cs="Arial"/>
        </w:rPr>
      </w:pPr>
      <w:r w:rsidRPr="00FF276B">
        <w:rPr>
          <w:rFonts w:ascii="Arial" w:hAnsi="Arial" w:cs="Arial"/>
        </w:rPr>
        <w:t xml:space="preserve">Источник </w:t>
      </w:r>
      <w:r w:rsidRPr="00FF276B">
        <w:rPr>
          <w:rFonts w:ascii="Arial" w:hAnsi="Arial" w:cs="Arial"/>
          <w:lang w:val="kk-KZ"/>
        </w:rPr>
        <w:t xml:space="preserve">№0169 </w:t>
      </w:r>
      <w:r w:rsidRPr="00FF276B">
        <w:rPr>
          <w:rFonts w:ascii="Arial" w:hAnsi="Arial" w:cs="Arial"/>
          <w:bCs/>
        </w:rPr>
        <w:t>Котельная</w:t>
      </w:r>
      <w:r w:rsidRPr="00FF276B">
        <w:rPr>
          <w:rFonts w:ascii="Arial" w:hAnsi="Arial" w:cs="Arial"/>
          <w:bCs/>
          <w:lang w:val="kk-KZ"/>
        </w:rPr>
        <w:t xml:space="preserve"> </w:t>
      </w:r>
      <w:r w:rsidRPr="00FF276B">
        <w:rPr>
          <w:rFonts w:ascii="Arial" w:hAnsi="Arial" w:cs="Arial"/>
          <w:bCs/>
          <w:i/>
          <w:iCs/>
        </w:rPr>
        <w:t xml:space="preserve">REX-75    </w:t>
      </w:r>
    </w:p>
    <w:p w:rsidR="00A02F67" w:rsidRPr="00FF276B" w:rsidRDefault="00A02F67" w:rsidP="00A02F67">
      <w:pPr>
        <w:rPr>
          <w:rFonts w:ascii="Arial" w:hAnsi="Arial" w:cs="Arial"/>
        </w:rPr>
      </w:pPr>
      <w:r w:rsidRPr="00FF276B">
        <w:rPr>
          <w:rFonts w:ascii="Arial" w:hAnsi="Arial" w:cs="Arial"/>
        </w:rPr>
        <w:t xml:space="preserve">Источник </w:t>
      </w:r>
      <w:r w:rsidRPr="00FF276B">
        <w:rPr>
          <w:rFonts w:ascii="Arial" w:hAnsi="Arial" w:cs="Arial"/>
          <w:lang w:val="kk-KZ"/>
        </w:rPr>
        <w:t>№0171-0172</w:t>
      </w:r>
      <w:r w:rsidRPr="00FF276B">
        <w:rPr>
          <w:rFonts w:ascii="Arial" w:hAnsi="Arial" w:cs="Arial"/>
          <w:bCs/>
        </w:rPr>
        <w:t xml:space="preserve"> Котельная</w:t>
      </w:r>
      <w:r w:rsidRPr="00FF276B">
        <w:rPr>
          <w:rFonts w:ascii="Arial" w:hAnsi="Arial" w:cs="Arial"/>
          <w:bCs/>
          <w:lang w:val="kk-KZ"/>
        </w:rPr>
        <w:t xml:space="preserve"> </w:t>
      </w:r>
      <w:r w:rsidRPr="00FF276B">
        <w:rPr>
          <w:rFonts w:ascii="Arial" w:hAnsi="Arial" w:cs="Arial"/>
          <w:bCs/>
          <w:i/>
          <w:iCs/>
        </w:rPr>
        <w:t xml:space="preserve">ВВ-1535 RD         </w:t>
      </w:r>
    </w:p>
    <w:p w:rsidR="00A02F67" w:rsidRPr="00FF276B" w:rsidRDefault="00A02F67" w:rsidP="00A02F67">
      <w:pPr>
        <w:rPr>
          <w:rFonts w:ascii="Arial" w:hAnsi="Arial" w:cs="Arial"/>
          <w:bCs/>
          <w:i/>
          <w:iCs/>
        </w:rPr>
      </w:pPr>
      <w:r w:rsidRPr="00FF276B">
        <w:rPr>
          <w:rFonts w:ascii="Arial" w:hAnsi="Arial" w:cs="Arial"/>
        </w:rPr>
        <w:t xml:space="preserve">Источник </w:t>
      </w:r>
      <w:r w:rsidRPr="00FF276B">
        <w:rPr>
          <w:rFonts w:ascii="Arial" w:hAnsi="Arial" w:cs="Arial"/>
          <w:lang w:val="kk-KZ"/>
        </w:rPr>
        <w:t>№0173</w:t>
      </w:r>
      <w:r w:rsidRPr="00FF276B">
        <w:rPr>
          <w:rFonts w:ascii="Arial" w:hAnsi="Arial" w:cs="Arial"/>
          <w:bCs/>
        </w:rPr>
        <w:t xml:space="preserve"> Котельная</w:t>
      </w:r>
      <w:r w:rsidRPr="00FF276B">
        <w:rPr>
          <w:rFonts w:ascii="Arial" w:hAnsi="Arial" w:cs="Arial"/>
          <w:bCs/>
          <w:lang w:val="kk-KZ"/>
        </w:rPr>
        <w:t xml:space="preserve"> </w:t>
      </w:r>
      <w:r w:rsidRPr="00FF276B">
        <w:rPr>
          <w:rFonts w:ascii="Arial" w:hAnsi="Arial" w:cs="Arial"/>
          <w:bCs/>
          <w:i/>
          <w:iCs/>
        </w:rPr>
        <w:t xml:space="preserve">ВВ-150 </w:t>
      </w:r>
      <w:r w:rsidRPr="00FF276B">
        <w:rPr>
          <w:rFonts w:ascii="Arial" w:hAnsi="Arial" w:cs="Arial"/>
          <w:bCs/>
          <w:i/>
          <w:iCs/>
          <w:lang w:val="en-US"/>
        </w:rPr>
        <w:t>GA</w:t>
      </w:r>
    </w:p>
    <w:p w:rsidR="00A02F67" w:rsidRPr="00FF276B" w:rsidRDefault="00A02F67" w:rsidP="00A02F67">
      <w:pPr>
        <w:rPr>
          <w:rFonts w:ascii="Arial" w:eastAsia="Calibri" w:hAnsi="Arial" w:cs="Arial"/>
        </w:rPr>
      </w:pPr>
      <w:r w:rsidRPr="00FF276B">
        <w:rPr>
          <w:rFonts w:ascii="Arial" w:hAnsi="Arial" w:cs="Arial"/>
        </w:rPr>
        <w:t xml:space="preserve">Источник </w:t>
      </w:r>
      <w:r w:rsidRPr="00FF276B">
        <w:rPr>
          <w:rFonts w:ascii="Arial" w:hAnsi="Arial" w:cs="Arial"/>
          <w:lang w:val="kk-KZ"/>
        </w:rPr>
        <w:t xml:space="preserve">№0174-0176,0419 </w:t>
      </w:r>
      <w:r w:rsidRPr="00FF276B">
        <w:rPr>
          <w:rFonts w:ascii="Arial" w:eastAsia="Calibri" w:hAnsi="Arial" w:cs="Arial"/>
        </w:rPr>
        <w:t>Передвижной сварочный агрегат САГ</w:t>
      </w:r>
    </w:p>
    <w:p w:rsidR="00A02F67" w:rsidRPr="00FF276B" w:rsidRDefault="00A02F67" w:rsidP="00A02F67">
      <w:pPr>
        <w:rPr>
          <w:rFonts w:ascii="Arial" w:eastAsia="Calibri" w:hAnsi="Arial" w:cs="Arial"/>
        </w:rPr>
      </w:pPr>
      <w:r w:rsidRPr="00FF276B">
        <w:rPr>
          <w:rFonts w:ascii="Arial" w:eastAsia="Calibri" w:hAnsi="Arial" w:cs="Arial"/>
        </w:rPr>
        <w:t>Источник №0202 Электроснабжения ДЭС ППН</w:t>
      </w:r>
    </w:p>
    <w:p w:rsidR="00A02F67" w:rsidRPr="00FF276B" w:rsidRDefault="00A02F67" w:rsidP="00A02F67">
      <w:pPr>
        <w:rPr>
          <w:rFonts w:ascii="Arial" w:hAnsi="Arial" w:cs="Arial"/>
          <w:b/>
          <w:i/>
          <w:lang w:val="kk-KZ"/>
        </w:rPr>
      </w:pPr>
      <w:r w:rsidRPr="00FF276B">
        <w:rPr>
          <w:rFonts w:ascii="Arial" w:hAnsi="Arial" w:cs="Arial"/>
          <w:b/>
          <w:i/>
          <w:lang w:val="kk-KZ"/>
        </w:rPr>
        <w:t xml:space="preserve">Неорганизованные источники </w:t>
      </w:r>
    </w:p>
    <w:p w:rsidR="00A02F67" w:rsidRPr="00FF276B" w:rsidRDefault="00A02F67" w:rsidP="00A02F67">
      <w:pPr>
        <w:rPr>
          <w:rFonts w:ascii="Arial" w:hAnsi="Arial" w:cs="Arial"/>
          <w:b/>
          <w:bCs/>
        </w:rPr>
      </w:pPr>
      <w:r w:rsidRPr="00FF276B">
        <w:rPr>
          <w:rFonts w:ascii="Arial" w:hAnsi="Arial" w:cs="Arial"/>
        </w:rPr>
        <w:t xml:space="preserve">Источник </w:t>
      </w:r>
      <w:r w:rsidRPr="00FF276B">
        <w:rPr>
          <w:rFonts w:ascii="Arial" w:hAnsi="Arial" w:cs="Arial"/>
          <w:lang w:val="kk-KZ"/>
        </w:rPr>
        <w:t>№</w:t>
      </w:r>
      <w:r w:rsidRPr="00FF276B">
        <w:rPr>
          <w:rFonts w:ascii="Arial" w:hAnsi="Arial" w:cs="Arial"/>
        </w:rPr>
        <w:t xml:space="preserve"> </w:t>
      </w:r>
      <w:r w:rsidRPr="00FF276B">
        <w:rPr>
          <w:rFonts w:ascii="Arial" w:hAnsi="Arial" w:cs="Arial"/>
          <w:lang w:val="kk-KZ"/>
        </w:rPr>
        <w:t xml:space="preserve">6527-6704 </w:t>
      </w:r>
      <w:r w:rsidRPr="00FF276B">
        <w:rPr>
          <w:rFonts w:ascii="Arial" w:hAnsi="Arial" w:cs="Arial"/>
          <w:bCs/>
        </w:rPr>
        <w:t xml:space="preserve">Скважина                                                        </w:t>
      </w:r>
      <w:r w:rsidRPr="00FF276B">
        <w:rPr>
          <w:rFonts w:ascii="Arial" w:hAnsi="Arial" w:cs="Arial"/>
          <w:b/>
          <w:bCs/>
        </w:rPr>
        <w:t xml:space="preserve"> </w:t>
      </w:r>
    </w:p>
    <w:p w:rsidR="00A02F67" w:rsidRPr="00FF276B" w:rsidRDefault="00A02F67" w:rsidP="00A02F67">
      <w:pPr>
        <w:rPr>
          <w:rFonts w:ascii="Arial" w:hAnsi="Arial" w:cs="Arial"/>
          <w:bCs/>
        </w:rPr>
      </w:pPr>
      <w:r w:rsidRPr="00FF276B">
        <w:rPr>
          <w:rFonts w:ascii="Arial" w:hAnsi="Arial" w:cs="Arial"/>
        </w:rPr>
        <w:t xml:space="preserve">Источник </w:t>
      </w:r>
      <w:r w:rsidRPr="00FF276B">
        <w:rPr>
          <w:rFonts w:ascii="Arial" w:hAnsi="Arial" w:cs="Arial"/>
          <w:lang w:val="kk-KZ"/>
        </w:rPr>
        <w:t>№6720 –</w:t>
      </w:r>
      <w:r w:rsidRPr="00FF276B">
        <w:rPr>
          <w:rFonts w:ascii="Arial" w:hAnsi="Arial" w:cs="Arial"/>
        </w:rPr>
        <w:t xml:space="preserve"> </w:t>
      </w:r>
      <w:r w:rsidRPr="00FF276B">
        <w:rPr>
          <w:rFonts w:ascii="Arial" w:hAnsi="Arial" w:cs="Arial"/>
          <w:lang w:val="kk-KZ"/>
        </w:rPr>
        <w:t xml:space="preserve">6729,7324-7325 </w:t>
      </w:r>
      <w:r w:rsidRPr="00FF276B">
        <w:rPr>
          <w:rFonts w:ascii="Arial" w:hAnsi="Arial" w:cs="Arial"/>
          <w:bCs/>
        </w:rPr>
        <w:t xml:space="preserve">Насосная 9-МГР   </w:t>
      </w:r>
    </w:p>
    <w:p w:rsidR="00A02F67" w:rsidRPr="00FF276B" w:rsidRDefault="00A02F67" w:rsidP="00A02F67">
      <w:pPr>
        <w:rPr>
          <w:rFonts w:ascii="Arial" w:hAnsi="Arial" w:cs="Arial"/>
          <w:bCs/>
        </w:rPr>
      </w:pPr>
      <w:r w:rsidRPr="00FF276B">
        <w:rPr>
          <w:rFonts w:ascii="Arial" w:hAnsi="Arial" w:cs="Arial"/>
        </w:rPr>
        <w:t xml:space="preserve">Источник </w:t>
      </w:r>
      <w:r w:rsidRPr="00FF276B">
        <w:rPr>
          <w:rFonts w:ascii="Arial" w:hAnsi="Arial" w:cs="Arial"/>
          <w:lang w:val="kk-KZ"/>
        </w:rPr>
        <w:t xml:space="preserve">№6737-6739 </w:t>
      </w:r>
      <w:r w:rsidRPr="00FF276B">
        <w:rPr>
          <w:rFonts w:ascii="Arial" w:hAnsi="Arial" w:cs="Arial"/>
        </w:rPr>
        <w:t>Сварочный пост</w:t>
      </w:r>
    </w:p>
    <w:p w:rsidR="00A02F67" w:rsidRPr="00FF276B" w:rsidRDefault="00A02F67" w:rsidP="00A02F67">
      <w:pPr>
        <w:rPr>
          <w:rFonts w:ascii="Arial" w:hAnsi="Arial" w:cs="Arial"/>
          <w:bCs/>
        </w:rPr>
      </w:pPr>
      <w:r w:rsidRPr="00FF276B">
        <w:rPr>
          <w:rFonts w:ascii="Arial" w:hAnsi="Arial" w:cs="Arial"/>
        </w:rPr>
        <w:t xml:space="preserve">Источник </w:t>
      </w:r>
      <w:r w:rsidRPr="00FF276B">
        <w:rPr>
          <w:rFonts w:ascii="Arial" w:hAnsi="Arial" w:cs="Arial"/>
          <w:lang w:val="kk-KZ"/>
        </w:rPr>
        <w:t xml:space="preserve">№6740-6742 </w:t>
      </w:r>
      <w:r w:rsidRPr="00FF276B">
        <w:rPr>
          <w:rFonts w:ascii="Arial" w:hAnsi="Arial" w:cs="Arial"/>
        </w:rPr>
        <w:t>Сварочный трансформатор</w:t>
      </w:r>
    </w:p>
    <w:p w:rsidR="00A02F67" w:rsidRPr="00FF276B" w:rsidRDefault="00A02F67" w:rsidP="00A02F67">
      <w:pPr>
        <w:rPr>
          <w:rFonts w:ascii="Arial" w:hAnsi="Arial" w:cs="Arial"/>
          <w:bCs/>
        </w:rPr>
      </w:pPr>
      <w:r w:rsidRPr="00FF276B">
        <w:rPr>
          <w:rFonts w:ascii="Arial" w:hAnsi="Arial" w:cs="Arial"/>
        </w:rPr>
        <w:t xml:space="preserve">Источник </w:t>
      </w:r>
      <w:r w:rsidRPr="00FF276B">
        <w:rPr>
          <w:rFonts w:ascii="Arial" w:hAnsi="Arial" w:cs="Arial"/>
          <w:lang w:val="kk-KZ"/>
        </w:rPr>
        <w:t>№6743-6745</w:t>
      </w:r>
      <w:r w:rsidRPr="00FF276B">
        <w:rPr>
          <w:rFonts w:ascii="Arial" w:hAnsi="Arial" w:cs="Arial"/>
          <w:bCs/>
        </w:rPr>
        <w:t xml:space="preserve"> </w:t>
      </w:r>
      <w:r w:rsidRPr="00FF276B">
        <w:rPr>
          <w:rFonts w:ascii="Arial" w:hAnsi="Arial" w:cs="Arial"/>
        </w:rPr>
        <w:t xml:space="preserve">Пост газорезки  </w:t>
      </w:r>
    </w:p>
    <w:p w:rsidR="00A02F67" w:rsidRPr="00FF276B" w:rsidRDefault="00A02F67" w:rsidP="00A02F67">
      <w:pPr>
        <w:rPr>
          <w:rFonts w:ascii="Arial" w:hAnsi="Arial" w:cs="Arial"/>
        </w:rPr>
      </w:pPr>
      <w:r w:rsidRPr="00FF276B">
        <w:rPr>
          <w:rFonts w:ascii="Arial" w:hAnsi="Arial" w:cs="Arial"/>
        </w:rPr>
        <w:t xml:space="preserve">Источник </w:t>
      </w:r>
      <w:r w:rsidRPr="00FF276B">
        <w:rPr>
          <w:rFonts w:ascii="Arial" w:hAnsi="Arial" w:cs="Arial"/>
          <w:lang w:val="kk-KZ"/>
        </w:rPr>
        <w:t>№6746-6772</w:t>
      </w:r>
      <w:r w:rsidRPr="00FF276B">
        <w:rPr>
          <w:rFonts w:ascii="Arial" w:hAnsi="Arial" w:cs="Arial"/>
          <w:bCs/>
        </w:rPr>
        <w:t xml:space="preserve"> </w:t>
      </w:r>
      <w:r w:rsidRPr="00FF276B">
        <w:rPr>
          <w:rFonts w:ascii="Arial" w:hAnsi="Arial" w:cs="Arial"/>
        </w:rPr>
        <w:t>Замерная установка</w:t>
      </w:r>
    </w:p>
    <w:p w:rsidR="00A02F67" w:rsidRPr="00FF276B" w:rsidRDefault="00A02F67" w:rsidP="00A02F67">
      <w:pPr>
        <w:rPr>
          <w:rFonts w:ascii="Arial" w:hAnsi="Arial" w:cs="Arial"/>
        </w:rPr>
      </w:pPr>
      <w:r w:rsidRPr="00FF276B">
        <w:rPr>
          <w:rFonts w:ascii="Arial" w:hAnsi="Arial" w:cs="Arial"/>
        </w:rPr>
        <w:t>Источник №7328-7331 Дренажный емкость</w:t>
      </w:r>
    </w:p>
    <w:p w:rsidR="00A02F67" w:rsidRPr="00FF276B" w:rsidRDefault="00A02F67" w:rsidP="00A02F67">
      <w:pPr>
        <w:rPr>
          <w:rFonts w:ascii="Arial" w:hAnsi="Arial" w:cs="Arial"/>
        </w:rPr>
      </w:pPr>
      <w:r w:rsidRPr="00FF276B">
        <w:rPr>
          <w:rFonts w:ascii="Arial" w:hAnsi="Arial" w:cs="Arial"/>
        </w:rPr>
        <w:t>Источник №7387-7388 ГРПШ-10МС (РДГК-10М), ГСГО -100 (РДБК1-100)</w:t>
      </w:r>
    </w:p>
    <w:p w:rsidR="00A02F67" w:rsidRPr="00FF276B" w:rsidRDefault="00A02F67" w:rsidP="00A02F67">
      <w:pPr>
        <w:rPr>
          <w:rFonts w:ascii="Arial" w:hAnsi="Arial" w:cs="Arial"/>
        </w:rPr>
      </w:pPr>
      <w:r w:rsidRPr="00FF276B">
        <w:rPr>
          <w:rFonts w:ascii="Arial" w:hAnsi="Arial" w:cs="Arial"/>
        </w:rPr>
        <w:t xml:space="preserve">Источник №7436-7450 АГЗУ </w:t>
      </w:r>
    </w:p>
    <w:p w:rsidR="00A02F67" w:rsidRPr="00FF276B" w:rsidRDefault="00A02F67" w:rsidP="00A02F67">
      <w:pPr>
        <w:rPr>
          <w:rFonts w:ascii="Arial" w:hAnsi="Arial" w:cs="Arial"/>
        </w:rPr>
      </w:pPr>
      <w:r w:rsidRPr="00FF276B">
        <w:rPr>
          <w:rFonts w:ascii="Arial" w:hAnsi="Arial" w:cs="Arial"/>
        </w:rPr>
        <w:t>Источник №7451-7465 Дренажный емкость на ГЗУ</w:t>
      </w:r>
    </w:p>
    <w:p w:rsidR="00A02F67" w:rsidRPr="00FF276B" w:rsidRDefault="00A02F67" w:rsidP="00A02F67">
      <w:pPr>
        <w:ind w:firstLine="709"/>
        <w:jc w:val="both"/>
        <w:rPr>
          <w:rFonts w:ascii="Arial" w:hAnsi="Arial" w:cs="Arial"/>
        </w:rPr>
      </w:pPr>
    </w:p>
    <w:p w:rsidR="00A02F67" w:rsidRPr="00FF276B" w:rsidRDefault="00A02F67" w:rsidP="00A02F67">
      <w:pPr>
        <w:jc w:val="both"/>
        <w:rPr>
          <w:rFonts w:ascii="Arial" w:hAnsi="Arial" w:cs="Arial"/>
          <w:i/>
        </w:rPr>
      </w:pPr>
      <w:r w:rsidRPr="00FF276B">
        <w:rPr>
          <w:rFonts w:ascii="Arial" w:hAnsi="Arial" w:cs="Arial"/>
          <w:i/>
        </w:rPr>
        <w:t>В целом по месторождению при эксплуатации максимально выявлено: 292шт  стационарных источников из них: 37 организованных источников загрязнения, 255 стационарных неорганизованных источников загрязнения.</w:t>
      </w:r>
    </w:p>
    <w:p w:rsidR="00A02F67" w:rsidRPr="00FF276B" w:rsidRDefault="00A02F67" w:rsidP="00A02F67">
      <w:pPr>
        <w:jc w:val="both"/>
        <w:rPr>
          <w:rFonts w:ascii="Arial" w:hAnsi="Arial" w:cs="Arial"/>
          <w:b/>
          <w:i/>
        </w:rPr>
      </w:pPr>
    </w:p>
    <w:p w:rsidR="00A02F67" w:rsidRPr="00FF276B" w:rsidRDefault="00A02F67" w:rsidP="00A02F67">
      <w:pPr>
        <w:jc w:val="both"/>
        <w:rPr>
          <w:rFonts w:ascii="Arial" w:hAnsi="Arial" w:cs="Arial"/>
          <w:u w:val="single"/>
        </w:rPr>
      </w:pPr>
      <w:r w:rsidRPr="00FF276B">
        <w:rPr>
          <w:rFonts w:ascii="Arial" w:hAnsi="Arial" w:cs="Arial"/>
          <w:u w:val="single"/>
        </w:rPr>
        <w:t xml:space="preserve">Источниками воздействия на атмосферный воздух </w:t>
      </w:r>
      <w:r w:rsidRPr="00FF276B">
        <w:rPr>
          <w:rFonts w:ascii="Arial" w:hAnsi="Arial" w:cs="Arial"/>
          <w:b/>
          <w:u w:val="single"/>
        </w:rPr>
        <w:t>при эксплуатации месторождения</w:t>
      </w:r>
      <w:r w:rsidRPr="00FF276B">
        <w:rPr>
          <w:rFonts w:ascii="Arial" w:hAnsi="Arial" w:cs="Arial"/>
          <w:u w:val="single"/>
        </w:rPr>
        <w:t xml:space="preserve"> </w:t>
      </w:r>
      <w:r w:rsidRPr="00FF276B">
        <w:rPr>
          <w:rFonts w:ascii="Arial" w:hAnsi="Arial" w:cs="Arial"/>
          <w:b/>
          <w:u w:val="single"/>
        </w:rPr>
        <w:t xml:space="preserve">на 2025г </w:t>
      </w:r>
      <w:r w:rsidRPr="00FF276B">
        <w:rPr>
          <w:rFonts w:ascii="Arial" w:hAnsi="Arial" w:cs="Arial"/>
          <w:u w:val="single"/>
        </w:rPr>
        <w:t>являются:</w:t>
      </w:r>
    </w:p>
    <w:p w:rsidR="00A02F67" w:rsidRPr="00FF276B" w:rsidRDefault="00A02F67" w:rsidP="00A02F67">
      <w:pPr>
        <w:rPr>
          <w:rFonts w:ascii="Arial" w:hAnsi="Arial" w:cs="Arial"/>
          <w:b/>
          <w:bCs/>
        </w:rPr>
      </w:pPr>
      <w:r w:rsidRPr="00FF276B">
        <w:rPr>
          <w:rFonts w:ascii="Arial" w:hAnsi="Arial" w:cs="Arial"/>
        </w:rPr>
        <w:t xml:space="preserve">Источник </w:t>
      </w:r>
      <w:r w:rsidRPr="00FF276B">
        <w:rPr>
          <w:rFonts w:ascii="Arial" w:hAnsi="Arial" w:cs="Arial"/>
          <w:lang w:val="kk-KZ"/>
        </w:rPr>
        <w:t>№</w:t>
      </w:r>
      <w:r w:rsidRPr="00FF276B">
        <w:rPr>
          <w:rFonts w:ascii="Arial" w:hAnsi="Arial" w:cs="Arial"/>
        </w:rPr>
        <w:t xml:space="preserve"> </w:t>
      </w:r>
      <w:r w:rsidRPr="00FF276B">
        <w:rPr>
          <w:rFonts w:ascii="Arial" w:hAnsi="Arial" w:cs="Arial"/>
          <w:lang w:val="kk-KZ"/>
        </w:rPr>
        <w:t xml:space="preserve">0148-0163, 0336-0342 </w:t>
      </w:r>
      <w:r w:rsidRPr="00FF276B">
        <w:rPr>
          <w:rFonts w:ascii="Arial" w:hAnsi="Arial" w:cs="Arial"/>
          <w:bCs/>
        </w:rPr>
        <w:t xml:space="preserve">Резервуары                                                        </w:t>
      </w:r>
      <w:r w:rsidRPr="00FF276B">
        <w:rPr>
          <w:rFonts w:ascii="Arial" w:hAnsi="Arial" w:cs="Arial"/>
          <w:b/>
          <w:bCs/>
        </w:rPr>
        <w:t xml:space="preserve"> </w:t>
      </w:r>
    </w:p>
    <w:p w:rsidR="00A02F67" w:rsidRPr="00FF276B" w:rsidRDefault="00A02F67" w:rsidP="00A02F67">
      <w:pPr>
        <w:rPr>
          <w:rFonts w:ascii="Arial" w:hAnsi="Arial" w:cs="Arial"/>
        </w:rPr>
      </w:pPr>
      <w:r w:rsidRPr="00FF276B">
        <w:rPr>
          <w:rFonts w:ascii="Arial" w:hAnsi="Arial" w:cs="Arial"/>
        </w:rPr>
        <w:t xml:space="preserve">Источник </w:t>
      </w:r>
      <w:r w:rsidRPr="00FF276B">
        <w:rPr>
          <w:rFonts w:ascii="Arial" w:hAnsi="Arial" w:cs="Arial"/>
          <w:lang w:val="kk-KZ"/>
        </w:rPr>
        <w:t xml:space="preserve">№0165-0166 </w:t>
      </w:r>
      <w:r w:rsidRPr="00FF276B">
        <w:rPr>
          <w:rFonts w:ascii="Arial" w:hAnsi="Arial" w:cs="Arial"/>
        </w:rPr>
        <w:t>Печь марки ПТ-16-150М для отопления</w:t>
      </w:r>
    </w:p>
    <w:p w:rsidR="00A02F67" w:rsidRPr="00FF276B" w:rsidRDefault="00A02F67" w:rsidP="00A02F67">
      <w:pPr>
        <w:rPr>
          <w:rFonts w:ascii="Arial" w:hAnsi="Arial" w:cs="Arial"/>
          <w:bCs/>
        </w:rPr>
      </w:pPr>
      <w:r w:rsidRPr="00FF276B">
        <w:rPr>
          <w:rFonts w:ascii="Arial" w:hAnsi="Arial" w:cs="Arial"/>
        </w:rPr>
        <w:t xml:space="preserve">Источник </w:t>
      </w:r>
      <w:r w:rsidRPr="00FF276B">
        <w:rPr>
          <w:rFonts w:ascii="Arial" w:hAnsi="Arial" w:cs="Arial"/>
          <w:lang w:val="kk-KZ"/>
        </w:rPr>
        <w:t xml:space="preserve">№0167 -0168, 0425 </w:t>
      </w:r>
      <w:r w:rsidRPr="00FF276B">
        <w:rPr>
          <w:rFonts w:ascii="Arial" w:hAnsi="Arial" w:cs="Arial"/>
          <w:bCs/>
        </w:rPr>
        <w:t xml:space="preserve">Дизельная электростанция       </w:t>
      </w:r>
    </w:p>
    <w:p w:rsidR="00A02F67" w:rsidRPr="00FF276B" w:rsidRDefault="00A02F67" w:rsidP="00A02F67">
      <w:pPr>
        <w:rPr>
          <w:rFonts w:ascii="Arial" w:hAnsi="Arial" w:cs="Arial"/>
        </w:rPr>
      </w:pPr>
      <w:r w:rsidRPr="00FF276B">
        <w:rPr>
          <w:rFonts w:ascii="Arial" w:hAnsi="Arial" w:cs="Arial"/>
        </w:rPr>
        <w:t xml:space="preserve">Источник </w:t>
      </w:r>
      <w:r w:rsidRPr="00FF276B">
        <w:rPr>
          <w:rFonts w:ascii="Arial" w:hAnsi="Arial" w:cs="Arial"/>
          <w:lang w:val="kk-KZ"/>
        </w:rPr>
        <w:t xml:space="preserve">№0169 </w:t>
      </w:r>
      <w:r w:rsidRPr="00FF276B">
        <w:rPr>
          <w:rFonts w:ascii="Arial" w:hAnsi="Arial" w:cs="Arial"/>
          <w:bCs/>
        </w:rPr>
        <w:t>Котельная</w:t>
      </w:r>
      <w:r w:rsidRPr="00FF276B">
        <w:rPr>
          <w:rFonts w:ascii="Arial" w:hAnsi="Arial" w:cs="Arial"/>
          <w:bCs/>
          <w:lang w:val="kk-KZ"/>
        </w:rPr>
        <w:t xml:space="preserve"> </w:t>
      </w:r>
      <w:r w:rsidRPr="00FF276B">
        <w:rPr>
          <w:rFonts w:ascii="Arial" w:hAnsi="Arial" w:cs="Arial"/>
          <w:bCs/>
          <w:i/>
          <w:iCs/>
        </w:rPr>
        <w:t xml:space="preserve">REX-75    </w:t>
      </w:r>
    </w:p>
    <w:p w:rsidR="00A02F67" w:rsidRPr="00FF276B" w:rsidRDefault="00A02F67" w:rsidP="00A02F67">
      <w:pPr>
        <w:rPr>
          <w:rFonts w:ascii="Arial" w:hAnsi="Arial" w:cs="Arial"/>
        </w:rPr>
      </w:pPr>
      <w:r w:rsidRPr="00FF276B">
        <w:rPr>
          <w:rFonts w:ascii="Arial" w:hAnsi="Arial" w:cs="Arial"/>
        </w:rPr>
        <w:t xml:space="preserve">Источник </w:t>
      </w:r>
      <w:r w:rsidRPr="00FF276B">
        <w:rPr>
          <w:rFonts w:ascii="Arial" w:hAnsi="Arial" w:cs="Arial"/>
          <w:lang w:val="kk-KZ"/>
        </w:rPr>
        <w:t>№0171-0172</w:t>
      </w:r>
      <w:r w:rsidRPr="00FF276B">
        <w:rPr>
          <w:rFonts w:ascii="Arial" w:hAnsi="Arial" w:cs="Arial"/>
          <w:bCs/>
        </w:rPr>
        <w:t xml:space="preserve"> Котельная</w:t>
      </w:r>
      <w:r w:rsidRPr="00FF276B">
        <w:rPr>
          <w:rFonts w:ascii="Arial" w:hAnsi="Arial" w:cs="Arial"/>
          <w:bCs/>
          <w:lang w:val="kk-KZ"/>
        </w:rPr>
        <w:t xml:space="preserve"> </w:t>
      </w:r>
      <w:r w:rsidRPr="00FF276B">
        <w:rPr>
          <w:rFonts w:ascii="Arial" w:hAnsi="Arial" w:cs="Arial"/>
          <w:bCs/>
          <w:i/>
          <w:iCs/>
        </w:rPr>
        <w:t xml:space="preserve">ВВ-1535 RD         </w:t>
      </w:r>
    </w:p>
    <w:p w:rsidR="00A02F67" w:rsidRPr="00FF276B" w:rsidRDefault="00A02F67" w:rsidP="00A02F67">
      <w:pPr>
        <w:rPr>
          <w:rFonts w:ascii="Arial" w:hAnsi="Arial" w:cs="Arial"/>
          <w:bCs/>
          <w:i/>
          <w:iCs/>
        </w:rPr>
      </w:pPr>
      <w:r w:rsidRPr="00FF276B">
        <w:rPr>
          <w:rFonts w:ascii="Arial" w:hAnsi="Arial" w:cs="Arial"/>
        </w:rPr>
        <w:t xml:space="preserve">Источник </w:t>
      </w:r>
      <w:r w:rsidRPr="00FF276B">
        <w:rPr>
          <w:rFonts w:ascii="Arial" w:hAnsi="Arial" w:cs="Arial"/>
          <w:lang w:val="kk-KZ"/>
        </w:rPr>
        <w:t>№0173</w:t>
      </w:r>
      <w:r w:rsidRPr="00FF276B">
        <w:rPr>
          <w:rFonts w:ascii="Arial" w:hAnsi="Arial" w:cs="Arial"/>
          <w:bCs/>
        </w:rPr>
        <w:t xml:space="preserve"> Котельная</w:t>
      </w:r>
      <w:r w:rsidRPr="00FF276B">
        <w:rPr>
          <w:rFonts w:ascii="Arial" w:hAnsi="Arial" w:cs="Arial"/>
          <w:bCs/>
          <w:lang w:val="kk-KZ"/>
        </w:rPr>
        <w:t xml:space="preserve"> </w:t>
      </w:r>
      <w:r w:rsidRPr="00FF276B">
        <w:rPr>
          <w:rFonts w:ascii="Arial" w:hAnsi="Arial" w:cs="Arial"/>
          <w:bCs/>
          <w:i/>
          <w:iCs/>
        </w:rPr>
        <w:t xml:space="preserve">ВВ-150 </w:t>
      </w:r>
      <w:r w:rsidRPr="00FF276B">
        <w:rPr>
          <w:rFonts w:ascii="Arial" w:hAnsi="Arial" w:cs="Arial"/>
          <w:bCs/>
          <w:i/>
          <w:iCs/>
          <w:lang w:val="en-US"/>
        </w:rPr>
        <w:t>GA</w:t>
      </w:r>
    </w:p>
    <w:p w:rsidR="00A02F67" w:rsidRPr="00FF276B" w:rsidRDefault="00A02F67" w:rsidP="00A02F67">
      <w:pPr>
        <w:rPr>
          <w:rFonts w:ascii="Arial" w:eastAsia="Calibri" w:hAnsi="Arial" w:cs="Arial"/>
        </w:rPr>
      </w:pPr>
      <w:r w:rsidRPr="00FF276B">
        <w:rPr>
          <w:rFonts w:ascii="Arial" w:hAnsi="Arial" w:cs="Arial"/>
        </w:rPr>
        <w:t xml:space="preserve">Источник </w:t>
      </w:r>
      <w:r w:rsidRPr="00FF276B">
        <w:rPr>
          <w:rFonts w:ascii="Arial" w:hAnsi="Arial" w:cs="Arial"/>
          <w:lang w:val="kk-KZ"/>
        </w:rPr>
        <w:t xml:space="preserve">№0174-0176,0419 </w:t>
      </w:r>
      <w:r w:rsidRPr="00FF276B">
        <w:rPr>
          <w:rFonts w:ascii="Arial" w:eastAsia="Calibri" w:hAnsi="Arial" w:cs="Arial"/>
        </w:rPr>
        <w:t>Передвижной сварочный агрегат САГ</w:t>
      </w:r>
    </w:p>
    <w:p w:rsidR="00A02F67" w:rsidRPr="00FF276B" w:rsidRDefault="00A02F67" w:rsidP="00A02F67">
      <w:pPr>
        <w:rPr>
          <w:rFonts w:ascii="Arial" w:eastAsia="Calibri" w:hAnsi="Arial" w:cs="Arial"/>
        </w:rPr>
      </w:pPr>
      <w:r w:rsidRPr="00FF276B">
        <w:rPr>
          <w:rFonts w:ascii="Arial" w:eastAsia="Calibri" w:hAnsi="Arial" w:cs="Arial"/>
        </w:rPr>
        <w:t>Источник №0202 Электроснабжения ДЭС ППН</w:t>
      </w:r>
    </w:p>
    <w:p w:rsidR="00A02F67" w:rsidRPr="00FF276B" w:rsidRDefault="00A02F67" w:rsidP="00A02F67">
      <w:pPr>
        <w:rPr>
          <w:rFonts w:ascii="Arial" w:hAnsi="Arial" w:cs="Arial"/>
          <w:b/>
          <w:i/>
          <w:lang w:val="kk-KZ"/>
        </w:rPr>
      </w:pPr>
      <w:r w:rsidRPr="00FF276B">
        <w:rPr>
          <w:rFonts w:ascii="Arial" w:hAnsi="Arial" w:cs="Arial"/>
          <w:b/>
          <w:i/>
          <w:lang w:val="kk-KZ"/>
        </w:rPr>
        <w:t xml:space="preserve">Неорганизованные источники </w:t>
      </w:r>
    </w:p>
    <w:p w:rsidR="00A02F67" w:rsidRPr="00FF276B" w:rsidRDefault="00A02F67" w:rsidP="00A02F67">
      <w:pPr>
        <w:rPr>
          <w:rFonts w:ascii="Arial" w:hAnsi="Arial" w:cs="Arial"/>
          <w:b/>
          <w:bCs/>
        </w:rPr>
      </w:pPr>
      <w:r w:rsidRPr="00FF276B">
        <w:rPr>
          <w:rFonts w:ascii="Arial" w:hAnsi="Arial" w:cs="Arial"/>
        </w:rPr>
        <w:t xml:space="preserve">Источник </w:t>
      </w:r>
      <w:r w:rsidRPr="00FF276B">
        <w:rPr>
          <w:rFonts w:ascii="Arial" w:hAnsi="Arial" w:cs="Arial"/>
          <w:lang w:val="kk-KZ"/>
        </w:rPr>
        <w:t>№</w:t>
      </w:r>
      <w:r w:rsidRPr="00FF276B">
        <w:rPr>
          <w:rFonts w:ascii="Arial" w:hAnsi="Arial" w:cs="Arial"/>
        </w:rPr>
        <w:t xml:space="preserve"> </w:t>
      </w:r>
      <w:r w:rsidRPr="00FF276B">
        <w:rPr>
          <w:rFonts w:ascii="Arial" w:hAnsi="Arial" w:cs="Arial"/>
          <w:lang w:val="kk-KZ"/>
        </w:rPr>
        <w:t>6527-670</w:t>
      </w:r>
      <w:r>
        <w:rPr>
          <w:rFonts w:ascii="Arial" w:hAnsi="Arial" w:cs="Arial"/>
          <w:lang w:val="kk-KZ"/>
        </w:rPr>
        <w:t>4</w:t>
      </w:r>
      <w:r w:rsidRPr="00FF276B">
        <w:rPr>
          <w:rFonts w:ascii="Arial" w:hAnsi="Arial" w:cs="Arial"/>
          <w:lang w:val="kk-KZ"/>
        </w:rPr>
        <w:t xml:space="preserve"> </w:t>
      </w:r>
      <w:r w:rsidRPr="00FF276B">
        <w:rPr>
          <w:rFonts w:ascii="Arial" w:hAnsi="Arial" w:cs="Arial"/>
          <w:bCs/>
        </w:rPr>
        <w:t xml:space="preserve">Скважина                                                        </w:t>
      </w:r>
      <w:r w:rsidRPr="00FF276B">
        <w:rPr>
          <w:rFonts w:ascii="Arial" w:hAnsi="Arial" w:cs="Arial"/>
          <w:b/>
          <w:bCs/>
        </w:rPr>
        <w:t xml:space="preserve"> </w:t>
      </w:r>
    </w:p>
    <w:p w:rsidR="00A02F67" w:rsidRPr="00FF276B" w:rsidRDefault="00A02F67" w:rsidP="00A02F67">
      <w:pPr>
        <w:rPr>
          <w:rFonts w:ascii="Arial" w:hAnsi="Arial" w:cs="Arial"/>
          <w:bCs/>
        </w:rPr>
      </w:pPr>
      <w:r w:rsidRPr="00FF276B">
        <w:rPr>
          <w:rFonts w:ascii="Arial" w:hAnsi="Arial" w:cs="Arial"/>
        </w:rPr>
        <w:t xml:space="preserve">Источник </w:t>
      </w:r>
      <w:r w:rsidRPr="00FF276B">
        <w:rPr>
          <w:rFonts w:ascii="Arial" w:hAnsi="Arial" w:cs="Arial"/>
          <w:lang w:val="kk-KZ"/>
        </w:rPr>
        <w:t>№6720 –</w:t>
      </w:r>
      <w:r w:rsidRPr="00FF276B">
        <w:rPr>
          <w:rFonts w:ascii="Arial" w:hAnsi="Arial" w:cs="Arial"/>
        </w:rPr>
        <w:t xml:space="preserve"> </w:t>
      </w:r>
      <w:r w:rsidRPr="00FF276B">
        <w:rPr>
          <w:rFonts w:ascii="Arial" w:hAnsi="Arial" w:cs="Arial"/>
          <w:lang w:val="kk-KZ"/>
        </w:rPr>
        <w:t xml:space="preserve">6729,7324-7325 </w:t>
      </w:r>
      <w:r w:rsidRPr="00FF276B">
        <w:rPr>
          <w:rFonts w:ascii="Arial" w:hAnsi="Arial" w:cs="Arial"/>
          <w:bCs/>
        </w:rPr>
        <w:t xml:space="preserve">Насосная 9-МГР   </w:t>
      </w:r>
    </w:p>
    <w:p w:rsidR="00A02F67" w:rsidRPr="00FF276B" w:rsidRDefault="00A02F67" w:rsidP="00A02F67">
      <w:pPr>
        <w:rPr>
          <w:rFonts w:ascii="Arial" w:hAnsi="Arial" w:cs="Arial"/>
          <w:bCs/>
        </w:rPr>
      </w:pPr>
      <w:r w:rsidRPr="00FF276B">
        <w:rPr>
          <w:rFonts w:ascii="Arial" w:hAnsi="Arial" w:cs="Arial"/>
        </w:rPr>
        <w:t xml:space="preserve">Источник </w:t>
      </w:r>
      <w:r w:rsidRPr="00FF276B">
        <w:rPr>
          <w:rFonts w:ascii="Arial" w:hAnsi="Arial" w:cs="Arial"/>
          <w:lang w:val="kk-KZ"/>
        </w:rPr>
        <w:t xml:space="preserve">№6737-6739 </w:t>
      </w:r>
      <w:r w:rsidRPr="00FF276B">
        <w:rPr>
          <w:rFonts w:ascii="Arial" w:hAnsi="Arial" w:cs="Arial"/>
        </w:rPr>
        <w:t>Сварочный пост</w:t>
      </w:r>
    </w:p>
    <w:p w:rsidR="00A02F67" w:rsidRPr="00FF276B" w:rsidRDefault="00A02F67" w:rsidP="00A02F67">
      <w:pPr>
        <w:rPr>
          <w:rFonts w:ascii="Arial" w:hAnsi="Arial" w:cs="Arial"/>
          <w:bCs/>
        </w:rPr>
      </w:pPr>
      <w:r w:rsidRPr="00FF276B">
        <w:rPr>
          <w:rFonts w:ascii="Arial" w:hAnsi="Arial" w:cs="Arial"/>
        </w:rPr>
        <w:t xml:space="preserve">Источник </w:t>
      </w:r>
      <w:r w:rsidRPr="00FF276B">
        <w:rPr>
          <w:rFonts w:ascii="Arial" w:hAnsi="Arial" w:cs="Arial"/>
          <w:lang w:val="kk-KZ"/>
        </w:rPr>
        <w:t xml:space="preserve">№6740-6742 </w:t>
      </w:r>
      <w:r w:rsidRPr="00FF276B">
        <w:rPr>
          <w:rFonts w:ascii="Arial" w:hAnsi="Arial" w:cs="Arial"/>
        </w:rPr>
        <w:t>Сварочный трансформатор</w:t>
      </w:r>
    </w:p>
    <w:p w:rsidR="00A02F67" w:rsidRPr="00FF276B" w:rsidRDefault="00A02F67" w:rsidP="00A02F67">
      <w:pPr>
        <w:rPr>
          <w:rFonts w:ascii="Arial" w:hAnsi="Arial" w:cs="Arial"/>
          <w:bCs/>
        </w:rPr>
      </w:pPr>
      <w:r w:rsidRPr="00FF276B">
        <w:rPr>
          <w:rFonts w:ascii="Arial" w:hAnsi="Arial" w:cs="Arial"/>
        </w:rPr>
        <w:t xml:space="preserve">Источник </w:t>
      </w:r>
      <w:r w:rsidRPr="00FF276B">
        <w:rPr>
          <w:rFonts w:ascii="Arial" w:hAnsi="Arial" w:cs="Arial"/>
          <w:lang w:val="kk-KZ"/>
        </w:rPr>
        <w:t>№6743-6745</w:t>
      </w:r>
      <w:r w:rsidRPr="00FF276B">
        <w:rPr>
          <w:rFonts w:ascii="Arial" w:hAnsi="Arial" w:cs="Arial"/>
          <w:bCs/>
        </w:rPr>
        <w:t xml:space="preserve"> </w:t>
      </w:r>
      <w:r w:rsidRPr="00FF276B">
        <w:rPr>
          <w:rFonts w:ascii="Arial" w:hAnsi="Arial" w:cs="Arial"/>
        </w:rPr>
        <w:t xml:space="preserve">Пост газорезки  </w:t>
      </w:r>
    </w:p>
    <w:p w:rsidR="00A02F67" w:rsidRPr="00FF276B" w:rsidRDefault="00A02F67" w:rsidP="00A02F67">
      <w:pPr>
        <w:rPr>
          <w:rFonts w:ascii="Arial" w:hAnsi="Arial" w:cs="Arial"/>
        </w:rPr>
      </w:pPr>
      <w:r w:rsidRPr="00FF276B">
        <w:rPr>
          <w:rFonts w:ascii="Arial" w:hAnsi="Arial" w:cs="Arial"/>
        </w:rPr>
        <w:lastRenderedPageBreak/>
        <w:t xml:space="preserve">Источник </w:t>
      </w:r>
      <w:r w:rsidRPr="00FF276B">
        <w:rPr>
          <w:rFonts w:ascii="Arial" w:hAnsi="Arial" w:cs="Arial"/>
          <w:lang w:val="kk-KZ"/>
        </w:rPr>
        <w:t>№6746-6772</w:t>
      </w:r>
      <w:r w:rsidRPr="00FF276B">
        <w:rPr>
          <w:rFonts w:ascii="Arial" w:hAnsi="Arial" w:cs="Arial"/>
          <w:bCs/>
        </w:rPr>
        <w:t xml:space="preserve"> </w:t>
      </w:r>
      <w:r w:rsidRPr="00FF276B">
        <w:rPr>
          <w:rFonts w:ascii="Arial" w:hAnsi="Arial" w:cs="Arial"/>
        </w:rPr>
        <w:t>Замерная установка</w:t>
      </w:r>
    </w:p>
    <w:p w:rsidR="00A02F67" w:rsidRPr="00FF276B" w:rsidRDefault="00A02F67" w:rsidP="00A02F67">
      <w:pPr>
        <w:rPr>
          <w:rFonts w:ascii="Arial" w:hAnsi="Arial" w:cs="Arial"/>
        </w:rPr>
      </w:pPr>
      <w:r w:rsidRPr="00FF276B">
        <w:rPr>
          <w:rFonts w:ascii="Arial" w:hAnsi="Arial" w:cs="Arial"/>
        </w:rPr>
        <w:t>Источник №7328-7331 Дренажный емкость</w:t>
      </w:r>
    </w:p>
    <w:p w:rsidR="00A02F67" w:rsidRPr="00FF276B" w:rsidRDefault="00A02F67" w:rsidP="00A02F67">
      <w:pPr>
        <w:rPr>
          <w:rFonts w:ascii="Arial" w:hAnsi="Arial" w:cs="Arial"/>
        </w:rPr>
      </w:pPr>
      <w:r w:rsidRPr="00FF276B">
        <w:rPr>
          <w:rFonts w:ascii="Arial" w:hAnsi="Arial" w:cs="Arial"/>
        </w:rPr>
        <w:t>Источник №7387-7388 ГРПШ-10МС (РДГК-10М), ГСГО -100 (РДБК1-100)</w:t>
      </w:r>
    </w:p>
    <w:p w:rsidR="00A02F67" w:rsidRPr="00FF276B" w:rsidRDefault="00A02F67" w:rsidP="00A02F67">
      <w:pPr>
        <w:rPr>
          <w:rFonts w:ascii="Arial" w:hAnsi="Arial" w:cs="Arial"/>
        </w:rPr>
      </w:pPr>
      <w:r w:rsidRPr="00FF276B">
        <w:rPr>
          <w:rFonts w:ascii="Arial" w:hAnsi="Arial" w:cs="Arial"/>
        </w:rPr>
        <w:t xml:space="preserve">Источник №7436-7450 АГЗУ </w:t>
      </w:r>
    </w:p>
    <w:p w:rsidR="00A02F67" w:rsidRPr="00FF276B" w:rsidRDefault="00A02F67" w:rsidP="00A02F67">
      <w:pPr>
        <w:rPr>
          <w:rFonts w:ascii="Arial" w:hAnsi="Arial" w:cs="Arial"/>
        </w:rPr>
      </w:pPr>
      <w:r w:rsidRPr="00FF276B">
        <w:rPr>
          <w:rFonts w:ascii="Arial" w:hAnsi="Arial" w:cs="Arial"/>
        </w:rPr>
        <w:t>Источник №7451-7465 Дренажный емкость на ГЗУ</w:t>
      </w:r>
    </w:p>
    <w:p w:rsidR="00A02F67" w:rsidRPr="00FF276B" w:rsidRDefault="00A02F67" w:rsidP="00A02F67">
      <w:pPr>
        <w:ind w:firstLine="709"/>
        <w:jc w:val="both"/>
        <w:rPr>
          <w:rFonts w:ascii="Arial" w:hAnsi="Arial" w:cs="Arial"/>
        </w:rPr>
      </w:pPr>
    </w:p>
    <w:p w:rsidR="006B7C06" w:rsidRPr="006B7C06" w:rsidRDefault="00A02F67" w:rsidP="00A02F67">
      <w:pPr>
        <w:jc w:val="both"/>
        <w:rPr>
          <w:rFonts w:ascii="Arial" w:hAnsi="Arial" w:cs="Arial"/>
        </w:rPr>
      </w:pPr>
      <w:r w:rsidRPr="00FF276B">
        <w:rPr>
          <w:rFonts w:ascii="Arial" w:hAnsi="Arial" w:cs="Arial"/>
          <w:i/>
        </w:rPr>
        <w:t>В целом по месторождению при эксплуатации максимально выявлено: 292шт  стационарных источников из них: 37 организованных источников загрязнения, 255 стационарных неорганизованных источников загрязнения.</w:t>
      </w:r>
      <w:r w:rsidRPr="00FF276B">
        <w:rPr>
          <w:rFonts w:ascii="Arial" w:hAnsi="Arial" w:cs="Arial"/>
          <w:b/>
          <w:i/>
        </w:rPr>
        <w:t xml:space="preserve">  </w:t>
      </w:r>
    </w:p>
    <w:p w:rsidR="006B7C06" w:rsidRDefault="006B7C06">
      <w:pPr>
        <w:rPr>
          <w:rFonts w:ascii="Arial" w:hAnsi="Arial" w:cs="Arial"/>
          <w:b/>
          <w:highlight w:val="yellow"/>
          <w:u w:val="single"/>
          <w:lang w:val="kk-KZ"/>
        </w:rPr>
      </w:pPr>
      <w:r>
        <w:rPr>
          <w:rFonts w:ascii="Arial" w:hAnsi="Arial" w:cs="Arial"/>
          <w:b/>
          <w:highlight w:val="yellow"/>
          <w:u w:val="single"/>
          <w:lang w:val="kk-KZ"/>
        </w:rPr>
        <w:br w:type="page"/>
      </w:r>
    </w:p>
    <w:p w:rsidR="00E75C68" w:rsidRPr="00D55D63" w:rsidRDefault="00A32C2B" w:rsidP="006B7C06">
      <w:pPr>
        <w:ind w:firstLine="708"/>
        <w:jc w:val="both"/>
        <w:rPr>
          <w:rFonts w:ascii="Arial" w:hAnsi="Arial" w:cs="Arial"/>
          <w:b/>
          <w:i/>
        </w:rPr>
      </w:pPr>
      <w:r w:rsidRPr="00D55D63">
        <w:rPr>
          <w:rFonts w:ascii="Arial" w:hAnsi="Arial" w:cs="Arial"/>
          <w:b/>
          <w:u w:val="single"/>
          <w:lang w:val="kk-KZ"/>
        </w:rPr>
        <w:lastRenderedPageBreak/>
        <w:t>ИСТОЧНИКИ ВЫБРОСОВ ПРИ РЕАЛИЗАЦИИ ДАННОГО ПРОЕКТА ПО ТРЕТЬЕМУ ВАРИАНТУ</w:t>
      </w:r>
      <w:r w:rsidRPr="00D55D63">
        <w:rPr>
          <w:rFonts w:ascii="Arial" w:hAnsi="Arial" w:cs="Arial"/>
          <w:b/>
          <w:i/>
          <w:u w:val="single"/>
          <w:lang w:val="kk-KZ"/>
        </w:rPr>
        <w:t>.</w:t>
      </w:r>
    </w:p>
    <w:p w:rsidR="008C3D8B" w:rsidRPr="00D55D63" w:rsidRDefault="0048382A" w:rsidP="0048382A">
      <w:pPr>
        <w:ind w:firstLine="709"/>
        <w:jc w:val="both"/>
        <w:rPr>
          <w:rFonts w:ascii="Arial" w:hAnsi="Arial" w:cs="Arial"/>
        </w:rPr>
      </w:pPr>
      <w:r w:rsidRPr="00D55D63">
        <w:rPr>
          <w:rFonts w:ascii="Arial" w:hAnsi="Arial" w:cs="Arial"/>
        </w:rPr>
        <w:t xml:space="preserve">При реализации данного проекта </w:t>
      </w:r>
      <w:r w:rsidRPr="00D55D63">
        <w:rPr>
          <w:rFonts w:ascii="Arial" w:hAnsi="Arial" w:cs="Arial"/>
          <w:b/>
          <w:i/>
          <w:lang w:val="kk-KZ"/>
        </w:rPr>
        <w:t xml:space="preserve">по </w:t>
      </w:r>
      <w:r w:rsidR="004B6D6E" w:rsidRPr="00D55D63">
        <w:rPr>
          <w:rFonts w:ascii="Arial" w:hAnsi="Arial" w:cs="Arial"/>
          <w:b/>
          <w:i/>
          <w:lang w:val="kk-KZ"/>
        </w:rPr>
        <w:t>третьему</w:t>
      </w:r>
      <w:r w:rsidRPr="00D55D63">
        <w:rPr>
          <w:rFonts w:ascii="Arial" w:hAnsi="Arial" w:cs="Arial"/>
          <w:b/>
          <w:i/>
          <w:lang w:val="kk-KZ"/>
        </w:rPr>
        <w:t xml:space="preserve"> </w:t>
      </w:r>
      <w:r w:rsidRPr="00D55D63">
        <w:rPr>
          <w:rFonts w:ascii="Arial" w:hAnsi="Arial" w:cs="Arial"/>
        </w:rPr>
        <w:t xml:space="preserve">варианту </w:t>
      </w:r>
      <w:r w:rsidR="008C3D8B" w:rsidRPr="00D55D63">
        <w:rPr>
          <w:rFonts w:ascii="Arial" w:hAnsi="Arial" w:cs="Arial"/>
        </w:rPr>
        <w:t>новых скважин не предусматривается, выбросы вредных веществ образуются только при эксплуатации месторождния Терень-Узюк Западный.</w:t>
      </w:r>
    </w:p>
    <w:p w:rsidR="006B7C06" w:rsidRPr="00D55D63" w:rsidRDefault="006B7C06" w:rsidP="006B7C06">
      <w:pPr>
        <w:jc w:val="both"/>
        <w:rPr>
          <w:rFonts w:ascii="Arial" w:hAnsi="Arial" w:cs="Arial"/>
          <w:u w:val="single"/>
        </w:rPr>
      </w:pPr>
    </w:p>
    <w:p w:rsidR="00D55D63" w:rsidRPr="00D55D63" w:rsidRDefault="00D55D63" w:rsidP="00D55D63">
      <w:pPr>
        <w:jc w:val="both"/>
        <w:rPr>
          <w:rFonts w:ascii="Arial" w:hAnsi="Arial" w:cs="Arial"/>
          <w:u w:val="single"/>
        </w:rPr>
      </w:pPr>
      <w:r w:rsidRPr="00D55D63">
        <w:rPr>
          <w:rFonts w:ascii="Arial" w:hAnsi="Arial" w:cs="Arial"/>
          <w:u w:val="single"/>
        </w:rPr>
        <w:t xml:space="preserve">Источниками воздействия на атмосферный воздух </w:t>
      </w:r>
      <w:r w:rsidRPr="00D55D63">
        <w:rPr>
          <w:rFonts w:ascii="Arial" w:hAnsi="Arial" w:cs="Arial"/>
          <w:b/>
          <w:u w:val="single"/>
        </w:rPr>
        <w:t>при эксплуатации месторождения</w:t>
      </w:r>
      <w:r w:rsidRPr="00D55D63">
        <w:rPr>
          <w:rFonts w:ascii="Arial" w:hAnsi="Arial" w:cs="Arial"/>
          <w:u w:val="single"/>
        </w:rPr>
        <w:t xml:space="preserve"> </w:t>
      </w:r>
      <w:r w:rsidRPr="00D55D63">
        <w:rPr>
          <w:rFonts w:ascii="Arial" w:hAnsi="Arial" w:cs="Arial"/>
          <w:b/>
          <w:u w:val="single"/>
        </w:rPr>
        <w:t xml:space="preserve">на 2023г </w:t>
      </w:r>
      <w:r w:rsidRPr="00D55D63">
        <w:rPr>
          <w:rFonts w:ascii="Arial" w:hAnsi="Arial" w:cs="Arial"/>
          <w:u w:val="single"/>
        </w:rPr>
        <w:t>являются:</w:t>
      </w:r>
    </w:p>
    <w:p w:rsidR="00D55D63" w:rsidRPr="00D55D63" w:rsidRDefault="00D55D63" w:rsidP="00D55D63">
      <w:pPr>
        <w:rPr>
          <w:rFonts w:ascii="Arial" w:hAnsi="Arial" w:cs="Arial"/>
          <w:b/>
          <w:bCs/>
        </w:rPr>
      </w:pPr>
      <w:r w:rsidRPr="00D55D63">
        <w:rPr>
          <w:rFonts w:ascii="Arial" w:hAnsi="Arial" w:cs="Arial"/>
        </w:rPr>
        <w:t xml:space="preserve">Источник </w:t>
      </w:r>
      <w:r w:rsidRPr="00D55D63">
        <w:rPr>
          <w:rFonts w:ascii="Arial" w:hAnsi="Arial" w:cs="Arial"/>
          <w:lang w:val="kk-KZ"/>
        </w:rPr>
        <w:t>№</w:t>
      </w:r>
      <w:r w:rsidRPr="00D55D63">
        <w:rPr>
          <w:rFonts w:ascii="Arial" w:hAnsi="Arial" w:cs="Arial"/>
        </w:rPr>
        <w:t xml:space="preserve"> </w:t>
      </w:r>
      <w:r w:rsidRPr="00D55D63">
        <w:rPr>
          <w:rFonts w:ascii="Arial" w:hAnsi="Arial" w:cs="Arial"/>
          <w:lang w:val="kk-KZ"/>
        </w:rPr>
        <w:t xml:space="preserve">0148-0163, 0336-0342 </w:t>
      </w:r>
      <w:r w:rsidRPr="00D55D63">
        <w:rPr>
          <w:rFonts w:ascii="Arial" w:hAnsi="Arial" w:cs="Arial"/>
          <w:bCs/>
        </w:rPr>
        <w:t xml:space="preserve">Резервуары                                                        </w:t>
      </w:r>
      <w:r w:rsidRPr="00D55D63">
        <w:rPr>
          <w:rFonts w:ascii="Arial" w:hAnsi="Arial" w:cs="Arial"/>
          <w:b/>
          <w:bCs/>
        </w:rPr>
        <w:t xml:space="preserve"> </w:t>
      </w:r>
    </w:p>
    <w:p w:rsidR="00D55D63" w:rsidRPr="00D55D63" w:rsidRDefault="00D55D63" w:rsidP="00D55D63">
      <w:pPr>
        <w:rPr>
          <w:rFonts w:ascii="Arial" w:hAnsi="Arial" w:cs="Arial"/>
        </w:rPr>
      </w:pPr>
      <w:r w:rsidRPr="00D55D63">
        <w:rPr>
          <w:rFonts w:ascii="Arial" w:hAnsi="Arial" w:cs="Arial"/>
        </w:rPr>
        <w:t xml:space="preserve">Источник </w:t>
      </w:r>
      <w:r w:rsidRPr="00D55D63">
        <w:rPr>
          <w:rFonts w:ascii="Arial" w:hAnsi="Arial" w:cs="Arial"/>
          <w:lang w:val="kk-KZ"/>
        </w:rPr>
        <w:t xml:space="preserve">№0165-0166 </w:t>
      </w:r>
      <w:r w:rsidRPr="00D55D63">
        <w:rPr>
          <w:rFonts w:ascii="Arial" w:hAnsi="Arial" w:cs="Arial"/>
        </w:rPr>
        <w:t>Печь марки ПТ-16-150М для отопления</w:t>
      </w:r>
    </w:p>
    <w:p w:rsidR="00D55D63" w:rsidRPr="00D55D63" w:rsidRDefault="00D55D63" w:rsidP="00D55D63">
      <w:pPr>
        <w:rPr>
          <w:rFonts w:ascii="Arial" w:hAnsi="Arial" w:cs="Arial"/>
          <w:bCs/>
        </w:rPr>
      </w:pPr>
      <w:r w:rsidRPr="00D55D63">
        <w:rPr>
          <w:rFonts w:ascii="Arial" w:hAnsi="Arial" w:cs="Arial"/>
        </w:rPr>
        <w:t xml:space="preserve">Источник </w:t>
      </w:r>
      <w:r w:rsidRPr="00D55D63">
        <w:rPr>
          <w:rFonts w:ascii="Arial" w:hAnsi="Arial" w:cs="Arial"/>
          <w:lang w:val="kk-KZ"/>
        </w:rPr>
        <w:t xml:space="preserve">№0167 -0168, 0425 </w:t>
      </w:r>
      <w:r w:rsidRPr="00D55D63">
        <w:rPr>
          <w:rFonts w:ascii="Arial" w:hAnsi="Arial" w:cs="Arial"/>
          <w:bCs/>
        </w:rPr>
        <w:t xml:space="preserve">Дизельная электростанция       </w:t>
      </w:r>
    </w:p>
    <w:p w:rsidR="00D55D63" w:rsidRPr="00D55D63" w:rsidRDefault="00D55D63" w:rsidP="00D55D63">
      <w:pPr>
        <w:rPr>
          <w:rFonts w:ascii="Arial" w:hAnsi="Arial" w:cs="Arial"/>
        </w:rPr>
      </w:pPr>
      <w:r w:rsidRPr="00D55D63">
        <w:rPr>
          <w:rFonts w:ascii="Arial" w:hAnsi="Arial" w:cs="Arial"/>
        </w:rPr>
        <w:t xml:space="preserve">Источник </w:t>
      </w:r>
      <w:r w:rsidRPr="00D55D63">
        <w:rPr>
          <w:rFonts w:ascii="Arial" w:hAnsi="Arial" w:cs="Arial"/>
          <w:lang w:val="kk-KZ"/>
        </w:rPr>
        <w:t xml:space="preserve">№0169 </w:t>
      </w:r>
      <w:r w:rsidRPr="00D55D63">
        <w:rPr>
          <w:rFonts w:ascii="Arial" w:hAnsi="Arial" w:cs="Arial"/>
          <w:bCs/>
        </w:rPr>
        <w:t>Котельная</w:t>
      </w:r>
      <w:r w:rsidRPr="00D55D63">
        <w:rPr>
          <w:rFonts w:ascii="Arial" w:hAnsi="Arial" w:cs="Arial"/>
          <w:bCs/>
          <w:lang w:val="kk-KZ"/>
        </w:rPr>
        <w:t xml:space="preserve"> </w:t>
      </w:r>
      <w:r w:rsidRPr="00D55D63">
        <w:rPr>
          <w:rFonts w:ascii="Arial" w:hAnsi="Arial" w:cs="Arial"/>
          <w:bCs/>
          <w:i/>
          <w:iCs/>
        </w:rPr>
        <w:t xml:space="preserve">REX-75    </w:t>
      </w:r>
    </w:p>
    <w:p w:rsidR="00D55D63" w:rsidRPr="00D55D63" w:rsidRDefault="00D55D63" w:rsidP="00D55D63">
      <w:pPr>
        <w:rPr>
          <w:rFonts w:ascii="Arial" w:hAnsi="Arial" w:cs="Arial"/>
        </w:rPr>
      </w:pPr>
      <w:r w:rsidRPr="00D55D63">
        <w:rPr>
          <w:rFonts w:ascii="Arial" w:hAnsi="Arial" w:cs="Arial"/>
        </w:rPr>
        <w:t xml:space="preserve">Источник </w:t>
      </w:r>
      <w:r w:rsidRPr="00D55D63">
        <w:rPr>
          <w:rFonts w:ascii="Arial" w:hAnsi="Arial" w:cs="Arial"/>
          <w:lang w:val="kk-KZ"/>
        </w:rPr>
        <w:t>№0171-0172</w:t>
      </w:r>
      <w:r w:rsidRPr="00D55D63">
        <w:rPr>
          <w:rFonts w:ascii="Arial" w:hAnsi="Arial" w:cs="Arial"/>
          <w:bCs/>
        </w:rPr>
        <w:t xml:space="preserve"> Котельная</w:t>
      </w:r>
      <w:r w:rsidRPr="00D55D63">
        <w:rPr>
          <w:rFonts w:ascii="Arial" w:hAnsi="Arial" w:cs="Arial"/>
          <w:bCs/>
          <w:lang w:val="kk-KZ"/>
        </w:rPr>
        <w:t xml:space="preserve"> </w:t>
      </w:r>
      <w:r w:rsidRPr="00D55D63">
        <w:rPr>
          <w:rFonts w:ascii="Arial" w:hAnsi="Arial" w:cs="Arial"/>
          <w:bCs/>
          <w:i/>
          <w:iCs/>
        </w:rPr>
        <w:t xml:space="preserve">ВВ-1535 RD         </w:t>
      </w:r>
    </w:p>
    <w:p w:rsidR="00D55D63" w:rsidRPr="00D55D63" w:rsidRDefault="00D55D63" w:rsidP="00D55D63">
      <w:pPr>
        <w:rPr>
          <w:rFonts w:ascii="Arial" w:hAnsi="Arial" w:cs="Arial"/>
          <w:bCs/>
          <w:i/>
          <w:iCs/>
        </w:rPr>
      </w:pPr>
      <w:r w:rsidRPr="00D55D63">
        <w:rPr>
          <w:rFonts w:ascii="Arial" w:hAnsi="Arial" w:cs="Arial"/>
        </w:rPr>
        <w:t xml:space="preserve">Источник </w:t>
      </w:r>
      <w:r w:rsidRPr="00D55D63">
        <w:rPr>
          <w:rFonts w:ascii="Arial" w:hAnsi="Arial" w:cs="Arial"/>
          <w:lang w:val="kk-KZ"/>
        </w:rPr>
        <w:t>№0173</w:t>
      </w:r>
      <w:r w:rsidRPr="00D55D63">
        <w:rPr>
          <w:rFonts w:ascii="Arial" w:hAnsi="Arial" w:cs="Arial"/>
          <w:bCs/>
        </w:rPr>
        <w:t xml:space="preserve"> Котельная</w:t>
      </w:r>
      <w:r w:rsidRPr="00D55D63">
        <w:rPr>
          <w:rFonts w:ascii="Arial" w:hAnsi="Arial" w:cs="Arial"/>
          <w:bCs/>
          <w:lang w:val="kk-KZ"/>
        </w:rPr>
        <w:t xml:space="preserve"> </w:t>
      </w:r>
      <w:r w:rsidRPr="00D55D63">
        <w:rPr>
          <w:rFonts w:ascii="Arial" w:hAnsi="Arial" w:cs="Arial"/>
          <w:bCs/>
          <w:i/>
          <w:iCs/>
        </w:rPr>
        <w:t xml:space="preserve">ВВ-150 </w:t>
      </w:r>
      <w:r w:rsidRPr="00D55D63">
        <w:rPr>
          <w:rFonts w:ascii="Arial" w:hAnsi="Arial" w:cs="Arial"/>
          <w:bCs/>
          <w:i/>
          <w:iCs/>
          <w:lang w:val="en-US"/>
        </w:rPr>
        <w:t>GA</w:t>
      </w:r>
    </w:p>
    <w:p w:rsidR="00D55D63" w:rsidRPr="00D55D63" w:rsidRDefault="00D55D63" w:rsidP="00D55D63">
      <w:pPr>
        <w:rPr>
          <w:rFonts w:ascii="Arial" w:eastAsia="Calibri" w:hAnsi="Arial" w:cs="Arial"/>
        </w:rPr>
      </w:pPr>
      <w:r w:rsidRPr="00D55D63">
        <w:rPr>
          <w:rFonts w:ascii="Arial" w:hAnsi="Arial" w:cs="Arial"/>
        </w:rPr>
        <w:t xml:space="preserve">Источник </w:t>
      </w:r>
      <w:r w:rsidRPr="00D55D63">
        <w:rPr>
          <w:rFonts w:ascii="Arial" w:hAnsi="Arial" w:cs="Arial"/>
          <w:lang w:val="kk-KZ"/>
        </w:rPr>
        <w:t xml:space="preserve">№0174-0176,0419 </w:t>
      </w:r>
      <w:r w:rsidRPr="00D55D63">
        <w:rPr>
          <w:rFonts w:ascii="Arial" w:eastAsia="Calibri" w:hAnsi="Arial" w:cs="Arial"/>
        </w:rPr>
        <w:t>Передвижной сварочный агрегат САГ</w:t>
      </w:r>
    </w:p>
    <w:p w:rsidR="00D55D63" w:rsidRPr="006B7C06" w:rsidRDefault="00D55D63" w:rsidP="00D55D63">
      <w:pPr>
        <w:rPr>
          <w:rFonts w:ascii="Arial" w:eastAsia="Calibri" w:hAnsi="Arial" w:cs="Arial"/>
        </w:rPr>
      </w:pPr>
      <w:r w:rsidRPr="00D55D63">
        <w:rPr>
          <w:rFonts w:ascii="Arial" w:eastAsia="Calibri" w:hAnsi="Arial" w:cs="Arial"/>
        </w:rPr>
        <w:t>Источник №0202 Электроснабжения ДЭС ППН</w:t>
      </w:r>
    </w:p>
    <w:p w:rsidR="00D55D63" w:rsidRPr="006B7C06" w:rsidRDefault="00D55D63" w:rsidP="00D55D63">
      <w:pPr>
        <w:rPr>
          <w:rFonts w:ascii="Arial" w:hAnsi="Arial" w:cs="Arial"/>
          <w:b/>
          <w:i/>
          <w:lang w:val="kk-KZ"/>
        </w:rPr>
      </w:pPr>
      <w:r w:rsidRPr="006B7C06">
        <w:rPr>
          <w:rFonts w:ascii="Arial" w:hAnsi="Arial" w:cs="Arial"/>
          <w:b/>
          <w:i/>
          <w:lang w:val="kk-KZ"/>
        </w:rPr>
        <w:t xml:space="preserve">Неорганизованные источники </w:t>
      </w:r>
    </w:p>
    <w:p w:rsidR="00D55D63" w:rsidRPr="006B7C06" w:rsidRDefault="00D55D63" w:rsidP="00D55D63">
      <w:pPr>
        <w:rPr>
          <w:rFonts w:ascii="Arial" w:hAnsi="Arial" w:cs="Arial"/>
          <w:b/>
          <w:bCs/>
        </w:rPr>
      </w:pPr>
      <w:r w:rsidRPr="006B7C06">
        <w:rPr>
          <w:rFonts w:ascii="Arial" w:hAnsi="Arial" w:cs="Arial"/>
        </w:rPr>
        <w:t xml:space="preserve">Источник </w:t>
      </w:r>
      <w:r w:rsidRPr="006B7C06">
        <w:rPr>
          <w:rFonts w:ascii="Arial" w:hAnsi="Arial" w:cs="Arial"/>
          <w:lang w:val="kk-KZ"/>
        </w:rPr>
        <w:t>№</w:t>
      </w:r>
      <w:r w:rsidRPr="006B7C06">
        <w:rPr>
          <w:rFonts w:ascii="Arial" w:hAnsi="Arial" w:cs="Arial"/>
        </w:rPr>
        <w:t xml:space="preserve"> </w:t>
      </w:r>
      <w:r w:rsidRPr="006B7C06">
        <w:rPr>
          <w:rFonts w:ascii="Arial" w:hAnsi="Arial" w:cs="Arial"/>
          <w:lang w:val="kk-KZ"/>
        </w:rPr>
        <w:t xml:space="preserve">6527-6703 </w:t>
      </w:r>
      <w:r w:rsidRPr="006B7C06">
        <w:rPr>
          <w:rFonts w:ascii="Arial" w:hAnsi="Arial" w:cs="Arial"/>
          <w:bCs/>
        </w:rPr>
        <w:t xml:space="preserve">Скважина                                                        </w:t>
      </w:r>
      <w:r w:rsidRPr="006B7C06">
        <w:rPr>
          <w:rFonts w:ascii="Arial" w:hAnsi="Arial" w:cs="Arial"/>
          <w:b/>
          <w:bCs/>
        </w:rPr>
        <w:t xml:space="preserve"> </w:t>
      </w:r>
    </w:p>
    <w:p w:rsidR="00D55D63" w:rsidRPr="006B7C06" w:rsidRDefault="00D55D63" w:rsidP="00D55D63">
      <w:pPr>
        <w:rPr>
          <w:rFonts w:ascii="Arial" w:hAnsi="Arial" w:cs="Arial"/>
          <w:bCs/>
        </w:rPr>
      </w:pPr>
      <w:r w:rsidRPr="006B7C06">
        <w:rPr>
          <w:rFonts w:ascii="Arial" w:hAnsi="Arial" w:cs="Arial"/>
        </w:rPr>
        <w:t xml:space="preserve">Источник </w:t>
      </w:r>
      <w:r w:rsidRPr="006B7C06">
        <w:rPr>
          <w:rFonts w:ascii="Arial" w:hAnsi="Arial" w:cs="Arial"/>
          <w:lang w:val="kk-KZ"/>
        </w:rPr>
        <w:t>№6720 –</w:t>
      </w:r>
      <w:r w:rsidRPr="006B7C06">
        <w:rPr>
          <w:rFonts w:ascii="Arial" w:hAnsi="Arial" w:cs="Arial"/>
        </w:rPr>
        <w:t xml:space="preserve"> </w:t>
      </w:r>
      <w:r w:rsidRPr="006B7C06">
        <w:rPr>
          <w:rFonts w:ascii="Arial" w:hAnsi="Arial" w:cs="Arial"/>
          <w:lang w:val="kk-KZ"/>
        </w:rPr>
        <w:t xml:space="preserve">6729,7324-7325 </w:t>
      </w:r>
      <w:r w:rsidRPr="006B7C06">
        <w:rPr>
          <w:rFonts w:ascii="Arial" w:hAnsi="Arial" w:cs="Arial"/>
          <w:bCs/>
        </w:rPr>
        <w:t xml:space="preserve">Насосная 9-МГР   </w:t>
      </w:r>
    </w:p>
    <w:p w:rsidR="00D55D63" w:rsidRPr="006B7C06" w:rsidRDefault="00D55D63" w:rsidP="00D55D63">
      <w:pPr>
        <w:rPr>
          <w:rFonts w:ascii="Arial" w:hAnsi="Arial" w:cs="Arial"/>
          <w:bCs/>
        </w:rPr>
      </w:pPr>
      <w:r w:rsidRPr="006B7C06">
        <w:rPr>
          <w:rFonts w:ascii="Arial" w:hAnsi="Arial" w:cs="Arial"/>
        </w:rPr>
        <w:t xml:space="preserve">Источник </w:t>
      </w:r>
      <w:r w:rsidRPr="006B7C06">
        <w:rPr>
          <w:rFonts w:ascii="Arial" w:hAnsi="Arial" w:cs="Arial"/>
          <w:lang w:val="kk-KZ"/>
        </w:rPr>
        <w:t xml:space="preserve">№6737-6739 </w:t>
      </w:r>
      <w:r w:rsidRPr="006B7C06">
        <w:rPr>
          <w:rFonts w:ascii="Arial" w:hAnsi="Arial" w:cs="Arial"/>
        </w:rPr>
        <w:t>Сварочный пост</w:t>
      </w:r>
    </w:p>
    <w:p w:rsidR="00D55D63" w:rsidRPr="006B7C06" w:rsidRDefault="00D55D63" w:rsidP="00D55D63">
      <w:pPr>
        <w:rPr>
          <w:rFonts w:ascii="Arial" w:hAnsi="Arial" w:cs="Arial"/>
          <w:bCs/>
        </w:rPr>
      </w:pPr>
      <w:r w:rsidRPr="006B7C06">
        <w:rPr>
          <w:rFonts w:ascii="Arial" w:hAnsi="Arial" w:cs="Arial"/>
        </w:rPr>
        <w:t xml:space="preserve">Источник </w:t>
      </w:r>
      <w:r w:rsidRPr="006B7C06">
        <w:rPr>
          <w:rFonts w:ascii="Arial" w:hAnsi="Arial" w:cs="Arial"/>
          <w:lang w:val="kk-KZ"/>
        </w:rPr>
        <w:t xml:space="preserve">№6740-6742 </w:t>
      </w:r>
      <w:r w:rsidRPr="006B7C06">
        <w:rPr>
          <w:rFonts w:ascii="Arial" w:hAnsi="Arial" w:cs="Arial"/>
        </w:rPr>
        <w:t>Сварочный трансформатор</w:t>
      </w:r>
    </w:p>
    <w:p w:rsidR="00D55D63" w:rsidRPr="006B7C06" w:rsidRDefault="00D55D63" w:rsidP="00D55D63">
      <w:pPr>
        <w:rPr>
          <w:rFonts w:ascii="Arial" w:hAnsi="Arial" w:cs="Arial"/>
          <w:bCs/>
        </w:rPr>
      </w:pPr>
      <w:r w:rsidRPr="006B7C06">
        <w:rPr>
          <w:rFonts w:ascii="Arial" w:hAnsi="Arial" w:cs="Arial"/>
        </w:rPr>
        <w:t xml:space="preserve">Источник </w:t>
      </w:r>
      <w:r w:rsidRPr="006B7C06">
        <w:rPr>
          <w:rFonts w:ascii="Arial" w:hAnsi="Arial" w:cs="Arial"/>
          <w:lang w:val="kk-KZ"/>
        </w:rPr>
        <w:t>№6743-6745</w:t>
      </w:r>
      <w:r w:rsidRPr="006B7C06">
        <w:rPr>
          <w:rFonts w:ascii="Arial" w:hAnsi="Arial" w:cs="Arial"/>
          <w:bCs/>
        </w:rPr>
        <w:t xml:space="preserve"> </w:t>
      </w:r>
      <w:r w:rsidRPr="006B7C06">
        <w:rPr>
          <w:rFonts w:ascii="Arial" w:hAnsi="Arial" w:cs="Arial"/>
        </w:rPr>
        <w:t xml:space="preserve">Пост газорезки  </w:t>
      </w:r>
    </w:p>
    <w:p w:rsidR="00D55D63" w:rsidRPr="006B7C06" w:rsidRDefault="00D55D63" w:rsidP="00D55D63">
      <w:pPr>
        <w:rPr>
          <w:rFonts w:ascii="Arial" w:hAnsi="Arial" w:cs="Arial"/>
        </w:rPr>
      </w:pPr>
      <w:r w:rsidRPr="006B7C06">
        <w:rPr>
          <w:rFonts w:ascii="Arial" w:hAnsi="Arial" w:cs="Arial"/>
        </w:rPr>
        <w:t xml:space="preserve">Источник </w:t>
      </w:r>
      <w:r w:rsidRPr="006B7C06">
        <w:rPr>
          <w:rFonts w:ascii="Arial" w:hAnsi="Arial" w:cs="Arial"/>
          <w:lang w:val="kk-KZ"/>
        </w:rPr>
        <w:t>№6746-6772</w:t>
      </w:r>
      <w:r w:rsidRPr="006B7C06">
        <w:rPr>
          <w:rFonts w:ascii="Arial" w:hAnsi="Arial" w:cs="Arial"/>
          <w:bCs/>
        </w:rPr>
        <w:t xml:space="preserve"> </w:t>
      </w:r>
      <w:r w:rsidRPr="006B7C06">
        <w:rPr>
          <w:rFonts w:ascii="Arial" w:hAnsi="Arial" w:cs="Arial"/>
        </w:rPr>
        <w:t>Замерная установка</w:t>
      </w:r>
    </w:p>
    <w:p w:rsidR="00D55D63" w:rsidRPr="00FF276B" w:rsidRDefault="00D55D63" w:rsidP="00D55D63">
      <w:pPr>
        <w:rPr>
          <w:rFonts w:ascii="Arial" w:hAnsi="Arial" w:cs="Arial"/>
        </w:rPr>
      </w:pPr>
      <w:r w:rsidRPr="00FF276B">
        <w:rPr>
          <w:rFonts w:ascii="Arial" w:hAnsi="Arial" w:cs="Arial"/>
        </w:rPr>
        <w:t>Источник №7328-7331 Дренажный емкость</w:t>
      </w:r>
    </w:p>
    <w:p w:rsidR="00D55D63" w:rsidRPr="00FF276B" w:rsidRDefault="00D55D63" w:rsidP="00D55D63">
      <w:pPr>
        <w:rPr>
          <w:rFonts w:ascii="Arial" w:hAnsi="Arial" w:cs="Arial"/>
        </w:rPr>
      </w:pPr>
      <w:r w:rsidRPr="00FF276B">
        <w:rPr>
          <w:rFonts w:ascii="Arial" w:hAnsi="Arial" w:cs="Arial"/>
        </w:rPr>
        <w:t>Источник №7387-7388 ГРПШ-10МС (РДГК-10М), ГСГО -100 (РДБК1-100)</w:t>
      </w:r>
    </w:p>
    <w:p w:rsidR="00D55D63" w:rsidRPr="00FF276B" w:rsidRDefault="00D55D63" w:rsidP="00D55D63">
      <w:pPr>
        <w:rPr>
          <w:rFonts w:ascii="Arial" w:hAnsi="Arial" w:cs="Arial"/>
        </w:rPr>
      </w:pPr>
      <w:r w:rsidRPr="00FF276B">
        <w:rPr>
          <w:rFonts w:ascii="Arial" w:hAnsi="Arial" w:cs="Arial"/>
        </w:rPr>
        <w:t xml:space="preserve">Источник №7436-7450 АГЗУ </w:t>
      </w:r>
    </w:p>
    <w:p w:rsidR="00D55D63" w:rsidRPr="00FF276B" w:rsidRDefault="00D55D63" w:rsidP="00D55D63">
      <w:pPr>
        <w:rPr>
          <w:rFonts w:ascii="Arial" w:hAnsi="Arial" w:cs="Arial"/>
        </w:rPr>
      </w:pPr>
      <w:r w:rsidRPr="00FF276B">
        <w:rPr>
          <w:rFonts w:ascii="Arial" w:hAnsi="Arial" w:cs="Arial"/>
        </w:rPr>
        <w:t>Источник №7451-7465 Дренажный емкость на ГЗУ</w:t>
      </w:r>
    </w:p>
    <w:p w:rsidR="00D55D63" w:rsidRPr="00FF276B" w:rsidRDefault="00D55D63" w:rsidP="00D55D63">
      <w:pPr>
        <w:ind w:firstLine="709"/>
        <w:jc w:val="both"/>
        <w:rPr>
          <w:rFonts w:ascii="Arial" w:hAnsi="Arial" w:cs="Arial"/>
        </w:rPr>
      </w:pPr>
    </w:p>
    <w:p w:rsidR="00D55D63" w:rsidRPr="00FF276B" w:rsidRDefault="00D55D63" w:rsidP="00D55D63">
      <w:pPr>
        <w:jc w:val="both"/>
        <w:rPr>
          <w:rFonts w:ascii="Arial" w:hAnsi="Arial" w:cs="Arial"/>
          <w:b/>
          <w:i/>
        </w:rPr>
      </w:pPr>
      <w:r w:rsidRPr="00FF276B">
        <w:rPr>
          <w:rFonts w:ascii="Arial" w:hAnsi="Arial" w:cs="Arial"/>
          <w:i/>
        </w:rPr>
        <w:t>В целом по месторождению при эксплуатации максимально выявлено: 291шт  стационарных источников из них: 37 организованных источников загрязнения, 254 стационарных неорганизованных источников загрязнения.</w:t>
      </w:r>
      <w:r w:rsidRPr="00FF276B">
        <w:rPr>
          <w:rFonts w:ascii="Arial" w:hAnsi="Arial" w:cs="Arial"/>
          <w:b/>
          <w:i/>
        </w:rPr>
        <w:t xml:space="preserve"> </w:t>
      </w:r>
    </w:p>
    <w:p w:rsidR="00D55D63" w:rsidRPr="00FF276B" w:rsidRDefault="00D55D63" w:rsidP="00D55D63">
      <w:pPr>
        <w:jc w:val="both"/>
        <w:rPr>
          <w:rFonts w:ascii="Arial" w:hAnsi="Arial" w:cs="Arial"/>
          <w:b/>
          <w:u w:val="single"/>
        </w:rPr>
      </w:pPr>
    </w:p>
    <w:p w:rsidR="00D55D63" w:rsidRPr="00FF276B" w:rsidRDefault="00D55D63" w:rsidP="00D55D63">
      <w:pPr>
        <w:jc w:val="both"/>
        <w:rPr>
          <w:rFonts w:ascii="Arial" w:hAnsi="Arial" w:cs="Arial"/>
          <w:u w:val="single"/>
        </w:rPr>
      </w:pPr>
      <w:r w:rsidRPr="00FF276B">
        <w:rPr>
          <w:rFonts w:ascii="Arial" w:hAnsi="Arial" w:cs="Arial"/>
          <w:u w:val="single"/>
        </w:rPr>
        <w:t xml:space="preserve">Источниками воздействия на атмосферный воздух </w:t>
      </w:r>
      <w:r w:rsidRPr="00FF276B">
        <w:rPr>
          <w:rFonts w:ascii="Arial" w:hAnsi="Arial" w:cs="Arial"/>
          <w:b/>
          <w:u w:val="single"/>
        </w:rPr>
        <w:t>при эксплуатации месторождения</w:t>
      </w:r>
      <w:r w:rsidRPr="00FF276B">
        <w:rPr>
          <w:rFonts w:ascii="Arial" w:hAnsi="Arial" w:cs="Arial"/>
          <w:u w:val="single"/>
        </w:rPr>
        <w:t xml:space="preserve"> </w:t>
      </w:r>
      <w:r w:rsidRPr="00FF276B">
        <w:rPr>
          <w:rFonts w:ascii="Arial" w:hAnsi="Arial" w:cs="Arial"/>
          <w:b/>
          <w:u w:val="single"/>
        </w:rPr>
        <w:t xml:space="preserve">на 2024г </w:t>
      </w:r>
      <w:r w:rsidRPr="00FF276B">
        <w:rPr>
          <w:rFonts w:ascii="Arial" w:hAnsi="Arial" w:cs="Arial"/>
          <w:u w:val="single"/>
        </w:rPr>
        <w:t>являются:</w:t>
      </w:r>
    </w:p>
    <w:p w:rsidR="00D55D63" w:rsidRPr="00FF276B" w:rsidRDefault="00D55D63" w:rsidP="00D55D63">
      <w:pPr>
        <w:rPr>
          <w:rFonts w:ascii="Arial" w:hAnsi="Arial" w:cs="Arial"/>
          <w:b/>
          <w:bCs/>
        </w:rPr>
      </w:pPr>
      <w:r w:rsidRPr="00FF276B">
        <w:rPr>
          <w:rFonts w:ascii="Arial" w:hAnsi="Arial" w:cs="Arial"/>
        </w:rPr>
        <w:t xml:space="preserve">Источник </w:t>
      </w:r>
      <w:r w:rsidRPr="00FF276B">
        <w:rPr>
          <w:rFonts w:ascii="Arial" w:hAnsi="Arial" w:cs="Arial"/>
          <w:lang w:val="kk-KZ"/>
        </w:rPr>
        <w:t>№</w:t>
      </w:r>
      <w:r w:rsidRPr="00FF276B">
        <w:rPr>
          <w:rFonts w:ascii="Arial" w:hAnsi="Arial" w:cs="Arial"/>
        </w:rPr>
        <w:t xml:space="preserve"> </w:t>
      </w:r>
      <w:r w:rsidRPr="00FF276B">
        <w:rPr>
          <w:rFonts w:ascii="Arial" w:hAnsi="Arial" w:cs="Arial"/>
          <w:lang w:val="kk-KZ"/>
        </w:rPr>
        <w:t xml:space="preserve">0148-0163, 0336-0342 </w:t>
      </w:r>
      <w:r w:rsidRPr="00FF276B">
        <w:rPr>
          <w:rFonts w:ascii="Arial" w:hAnsi="Arial" w:cs="Arial"/>
          <w:bCs/>
        </w:rPr>
        <w:t xml:space="preserve">Резервуары                                                        </w:t>
      </w:r>
      <w:r w:rsidRPr="00FF276B">
        <w:rPr>
          <w:rFonts w:ascii="Arial" w:hAnsi="Arial" w:cs="Arial"/>
          <w:b/>
          <w:bCs/>
        </w:rPr>
        <w:t xml:space="preserve"> </w:t>
      </w:r>
    </w:p>
    <w:p w:rsidR="00D55D63" w:rsidRPr="00FF276B" w:rsidRDefault="00D55D63" w:rsidP="00D55D63">
      <w:pPr>
        <w:rPr>
          <w:rFonts w:ascii="Arial" w:hAnsi="Arial" w:cs="Arial"/>
        </w:rPr>
      </w:pPr>
      <w:r w:rsidRPr="00FF276B">
        <w:rPr>
          <w:rFonts w:ascii="Arial" w:hAnsi="Arial" w:cs="Arial"/>
        </w:rPr>
        <w:t xml:space="preserve">Источник </w:t>
      </w:r>
      <w:r w:rsidRPr="00FF276B">
        <w:rPr>
          <w:rFonts w:ascii="Arial" w:hAnsi="Arial" w:cs="Arial"/>
          <w:lang w:val="kk-KZ"/>
        </w:rPr>
        <w:t xml:space="preserve">№0165-0166 </w:t>
      </w:r>
      <w:r w:rsidRPr="00FF276B">
        <w:rPr>
          <w:rFonts w:ascii="Arial" w:hAnsi="Arial" w:cs="Arial"/>
        </w:rPr>
        <w:t>Печь марки ПТ-16-150М для отопления</w:t>
      </w:r>
    </w:p>
    <w:p w:rsidR="00D55D63" w:rsidRPr="00FF276B" w:rsidRDefault="00D55D63" w:rsidP="00D55D63">
      <w:pPr>
        <w:rPr>
          <w:rFonts w:ascii="Arial" w:hAnsi="Arial" w:cs="Arial"/>
          <w:bCs/>
        </w:rPr>
      </w:pPr>
      <w:r w:rsidRPr="00FF276B">
        <w:rPr>
          <w:rFonts w:ascii="Arial" w:hAnsi="Arial" w:cs="Arial"/>
        </w:rPr>
        <w:t xml:space="preserve">Источник </w:t>
      </w:r>
      <w:r w:rsidRPr="00FF276B">
        <w:rPr>
          <w:rFonts w:ascii="Arial" w:hAnsi="Arial" w:cs="Arial"/>
          <w:lang w:val="kk-KZ"/>
        </w:rPr>
        <w:t xml:space="preserve">№0167 -0168, 0425 </w:t>
      </w:r>
      <w:r w:rsidRPr="00FF276B">
        <w:rPr>
          <w:rFonts w:ascii="Arial" w:hAnsi="Arial" w:cs="Arial"/>
          <w:bCs/>
        </w:rPr>
        <w:t xml:space="preserve">Дизельная электростанция       </w:t>
      </w:r>
    </w:p>
    <w:p w:rsidR="00D55D63" w:rsidRPr="00FF276B" w:rsidRDefault="00D55D63" w:rsidP="00D55D63">
      <w:pPr>
        <w:rPr>
          <w:rFonts w:ascii="Arial" w:hAnsi="Arial" w:cs="Arial"/>
        </w:rPr>
      </w:pPr>
      <w:r w:rsidRPr="00FF276B">
        <w:rPr>
          <w:rFonts w:ascii="Arial" w:hAnsi="Arial" w:cs="Arial"/>
        </w:rPr>
        <w:t xml:space="preserve">Источник </w:t>
      </w:r>
      <w:r w:rsidRPr="00FF276B">
        <w:rPr>
          <w:rFonts w:ascii="Arial" w:hAnsi="Arial" w:cs="Arial"/>
          <w:lang w:val="kk-KZ"/>
        </w:rPr>
        <w:t xml:space="preserve">№0169 </w:t>
      </w:r>
      <w:r w:rsidRPr="00FF276B">
        <w:rPr>
          <w:rFonts w:ascii="Arial" w:hAnsi="Arial" w:cs="Arial"/>
          <w:bCs/>
        </w:rPr>
        <w:t>Котельная</w:t>
      </w:r>
      <w:r w:rsidRPr="00FF276B">
        <w:rPr>
          <w:rFonts w:ascii="Arial" w:hAnsi="Arial" w:cs="Arial"/>
          <w:bCs/>
          <w:lang w:val="kk-KZ"/>
        </w:rPr>
        <w:t xml:space="preserve"> </w:t>
      </w:r>
      <w:r w:rsidRPr="00FF276B">
        <w:rPr>
          <w:rFonts w:ascii="Arial" w:hAnsi="Arial" w:cs="Arial"/>
          <w:bCs/>
          <w:i/>
          <w:iCs/>
        </w:rPr>
        <w:t xml:space="preserve">REX-75    </w:t>
      </w:r>
    </w:p>
    <w:p w:rsidR="00D55D63" w:rsidRPr="00FF276B" w:rsidRDefault="00D55D63" w:rsidP="00D55D63">
      <w:pPr>
        <w:rPr>
          <w:rFonts w:ascii="Arial" w:hAnsi="Arial" w:cs="Arial"/>
        </w:rPr>
      </w:pPr>
      <w:r w:rsidRPr="00FF276B">
        <w:rPr>
          <w:rFonts w:ascii="Arial" w:hAnsi="Arial" w:cs="Arial"/>
        </w:rPr>
        <w:t xml:space="preserve">Источник </w:t>
      </w:r>
      <w:r w:rsidRPr="00FF276B">
        <w:rPr>
          <w:rFonts w:ascii="Arial" w:hAnsi="Arial" w:cs="Arial"/>
          <w:lang w:val="kk-KZ"/>
        </w:rPr>
        <w:t>№0171-0172</w:t>
      </w:r>
      <w:r w:rsidRPr="00FF276B">
        <w:rPr>
          <w:rFonts w:ascii="Arial" w:hAnsi="Arial" w:cs="Arial"/>
          <w:bCs/>
        </w:rPr>
        <w:t xml:space="preserve"> Котельная</w:t>
      </w:r>
      <w:r w:rsidRPr="00FF276B">
        <w:rPr>
          <w:rFonts w:ascii="Arial" w:hAnsi="Arial" w:cs="Arial"/>
          <w:bCs/>
          <w:lang w:val="kk-KZ"/>
        </w:rPr>
        <w:t xml:space="preserve"> </w:t>
      </w:r>
      <w:r w:rsidRPr="00FF276B">
        <w:rPr>
          <w:rFonts w:ascii="Arial" w:hAnsi="Arial" w:cs="Arial"/>
          <w:bCs/>
          <w:i/>
          <w:iCs/>
        </w:rPr>
        <w:t xml:space="preserve">ВВ-1535 RD         </w:t>
      </w:r>
    </w:p>
    <w:p w:rsidR="00D55D63" w:rsidRPr="00FF276B" w:rsidRDefault="00D55D63" w:rsidP="00D55D63">
      <w:pPr>
        <w:rPr>
          <w:rFonts w:ascii="Arial" w:hAnsi="Arial" w:cs="Arial"/>
          <w:bCs/>
          <w:i/>
          <w:iCs/>
        </w:rPr>
      </w:pPr>
      <w:r w:rsidRPr="00FF276B">
        <w:rPr>
          <w:rFonts w:ascii="Arial" w:hAnsi="Arial" w:cs="Arial"/>
        </w:rPr>
        <w:t xml:space="preserve">Источник </w:t>
      </w:r>
      <w:r w:rsidRPr="00FF276B">
        <w:rPr>
          <w:rFonts w:ascii="Arial" w:hAnsi="Arial" w:cs="Arial"/>
          <w:lang w:val="kk-KZ"/>
        </w:rPr>
        <w:t>№0173</w:t>
      </w:r>
      <w:r w:rsidRPr="00FF276B">
        <w:rPr>
          <w:rFonts w:ascii="Arial" w:hAnsi="Arial" w:cs="Arial"/>
          <w:bCs/>
        </w:rPr>
        <w:t xml:space="preserve"> Котельная</w:t>
      </w:r>
      <w:r w:rsidRPr="00FF276B">
        <w:rPr>
          <w:rFonts w:ascii="Arial" w:hAnsi="Arial" w:cs="Arial"/>
          <w:bCs/>
          <w:lang w:val="kk-KZ"/>
        </w:rPr>
        <w:t xml:space="preserve"> </w:t>
      </w:r>
      <w:r w:rsidRPr="00FF276B">
        <w:rPr>
          <w:rFonts w:ascii="Arial" w:hAnsi="Arial" w:cs="Arial"/>
          <w:bCs/>
          <w:i/>
          <w:iCs/>
        </w:rPr>
        <w:t xml:space="preserve">ВВ-150 </w:t>
      </w:r>
      <w:r w:rsidRPr="00FF276B">
        <w:rPr>
          <w:rFonts w:ascii="Arial" w:hAnsi="Arial" w:cs="Arial"/>
          <w:bCs/>
          <w:i/>
          <w:iCs/>
          <w:lang w:val="en-US"/>
        </w:rPr>
        <w:t>GA</w:t>
      </w:r>
    </w:p>
    <w:p w:rsidR="00D55D63" w:rsidRPr="00FF276B" w:rsidRDefault="00D55D63" w:rsidP="00D55D63">
      <w:pPr>
        <w:rPr>
          <w:rFonts w:ascii="Arial" w:eastAsia="Calibri" w:hAnsi="Arial" w:cs="Arial"/>
        </w:rPr>
      </w:pPr>
      <w:r w:rsidRPr="00FF276B">
        <w:rPr>
          <w:rFonts w:ascii="Arial" w:hAnsi="Arial" w:cs="Arial"/>
        </w:rPr>
        <w:t xml:space="preserve">Источник </w:t>
      </w:r>
      <w:r w:rsidRPr="00FF276B">
        <w:rPr>
          <w:rFonts w:ascii="Arial" w:hAnsi="Arial" w:cs="Arial"/>
          <w:lang w:val="kk-KZ"/>
        </w:rPr>
        <w:t xml:space="preserve">№0174-0176,0419 </w:t>
      </w:r>
      <w:r w:rsidRPr="00FF276B">
        <w:rPr>
          <w:rFonts w:ascii="Arial" w:eastAsia="Calibri" w:hAnsi="Arial" w:cs="Arial"/>
        </w:rPr>
        <w:t>Передвижной сварочный агрегат САГ</w:t>
      </w:r>
    </w:p>
    <w:p w:rsidR="00D55D63" w:rsidRPr="00FF276B" w:rsidRDefault="00D55D63" w:rsidP="00D55D63">
      <w:pPr>
        <w:rPr>
          <w:rFonts w:ascii="Arial" w:eastAsia="Calibri" w:hAnsi="Arial" w:cs="Arial"/>
        </w:rPr>
      </w:pPr>
      <w:r w:rsidRPr="00FF276B">
        <w:rPr>
          <w:rFonts w:ascii="Arial" w:eastAsia="Calibri" w:hAnsi="Arial" w:cs="Arial"/>
        </w:rPr>
        <w:t>Источник №0202 Электроснабжения ДЭС ППН</w:t>
      </w:r>
    </w:p>
    <w:p w:rsidR="00D55D63" w:rsidRPr="00FF276B" w:rsidRDefault="00D55D63" w:rsidP="00D55D63">
      <w:pPr>
        <w:rPr>
          <w:rFonts w:ascii="Arial" w:hAnsi="Arial" w:cs="Arial"/>
          <w:b/>
          <w:i/>
          <w:lang w:val="kk-KZ"/>
        </w:rPr>
      </w:pPr>
      <w:r w:rsidRPr="00FF276B">
        <w:rPr>
          <w:rFonts w:ascii="Arial" w:hAnsi="Arial" w:cs="Arial"/>
          <w:b/>
          <w:i/>
          <w:lang w:val="kk-KZ"/>
        </w:rPr>
        <w:t xml:space="preserve">Неорганизованные источники </w:t>
      </w:r>
    </w:p>
    <w:p w:rsidR="00D55D63" w:rsidRPr="00FF276B" w:rsidRDefault="00D55D63" w:rsidP="00D55D63">
      <w:pPr>
        <w:rPr>
          <w:rFonts w:ascii="Arial" w:hAnsi="Arial" w:cs="Arial"/>
          <w:b/>
          <w:bCs/>
        </w:rPr>
      </w:pPr>
      <w:r w:rsidRPr="00FF276B">
        <w:rPr>
          <w:rFonts w:ascii="Arial" w:hAnsi="Arial" w:cs="Arial"/>
        </w:rPr>
        <w:t xml:space="preserve">Источник </w:t>
      </w:r>
      <w:r w:rsidRPr="00FF276B">
        <w:rPr>
          <w:rFonts w:ascii="Arial" w:hAnsi="Arial" w:cs="Arial"/>
          <w:lang w:val="kk-KZ"/>
        </w:rPr>
        <w:t>№</w:t>
      </w:r>
      <w:r w:rsidRPr="00FF276B">
        <w:rPr>
          <w:rFonts w:ascii="Arial" w:hAnsi="Arial" w:cs="Arial"/>
        </w:rPr>
        <w:t xml:space="preserve"> </w:t>
      </w:r>
      <w:r w:rsidRPr="00FF276B">
        <w:rPr>
          <w:rFonts w:ascii="Arial" w:hAnsi="Arial" w:cs="Arial"/>
          <w:lang w:val="kk-KZ"/>
        </w:rPr>
        <w:t xml:space="preserve">6527-6704 </w:t>
      </w:r>
      <w:r w:rsidRPr="00FF276B">
        <w:rPr>
          <w:rFonts w:ascii="Arial" w:hAnsi="Arial" w:cs="Arial"/>
          <w:bCs/>
        </w:rPr>
        <w:t xml:space="preserve">Скважина                                                        </w:t>
      </w:r>
      <w:r w:rsidRPr="00FF276B">
        <w:rPr>
          <w:rFonts w:ascii="Arial" w:hAnsi="Arial" w:cs="Arial"/>
          <w:b/>
          <w:bCs/>
        </w:rPr>
        <w:t xml:space="preserve"> </w:t>
      </w:r>
    </w:p>
    <w:p w:rsidR="00D55D63" w:rsidRPr="00FF276B" w:rsidRDefault="00D55D63" w:rsidP="00D55D63">
      <w:pPr>
        <w:rPr>
          <w:rFonts w:ascii="Arial" w:hAnsi="Arial" w:cs="Arial"/>
          <w:bCs/>
        </w:rPr>
      </w:pPr>
      <w:r w:rsidRPr="00FF276B">
        <w:rPr>
          <w:rFonts w:ascii="Arial" w:hAnsi="Arial" w:cs="Arial"/>
        </w:rPr>
        <w:t xml:space="preserve">Источник </w:t>
      </w:r>
      <w:r w:rsidRPr="00FF276B">
        <w:rPr>
          <w:rFonts w:ascii="Arial" w:hAnsi="Arial" w:cs="Arial"/>
          <w:lang w:val="kk-KZ"/>
        </w:rPr>
        <w:t>№6720 –</w:t>
      </w:r>
      <w:r w:rsidRPr="00FF276B">
        <w:rPr>
          <w:rFonts w:ascii="Arial" w:hAnsi="Arial" w:cs="Arial"/>
        </w:rPr>
        <w:t xml:space="preserve"> </w:t>
      </w:r>
      <w:r w:rsidRPr="00FF276B">
        <w:rPr>
          <w:rFonts w:ascii="Arial" w:hAnsi="Arial" w:cs="Arial"/>
          <w:lang w:val="kk-KZ"/>
        </w:rPr>
        <w:t xml:space="preserve">6729,7324-7325 </w:t>
      </w:r>
      <w:r w:rsidRPr="00FF276B">
        <w:rPr>
          <w:rFonts w:ascii="Arial" w:hAnsi="Arial" w:cs="Arial"/>
          <w:bCs/>
        </w:rPr>
        <w:t xml:space="preserve">Насосная 9-МГР   </w:t>
      </w:r>
    </w:p>
    <w:p w:rsidR="00D55D63" w:rsidRPr="00FF276B" w:rsidRDefault="00D55D63" w:rsidP="00D55D63">
      <w:pPr>
        <w:rPr>
          <w:rFonts w:ascii="Arial" w:hAnsi="Arial" w:cs="Arial"/>
          <w:bCs/>
        </w:rPr>
      </w:pPr>
      <w:r w:rsidRPr="00FF276B">
        <w:rPr>
          <w:rFonts w:ascii="Arial" w:hAnsi="Arial" w:cs="Arial"/>
        </w:rPr>
        <w:t xml:space="preserve">Источник </w:t>
      </w:r>
      <w:r w:rsidRPr="00FF276B">
        <w:rPr>
          <w:rFonts w:ascii="Arial" w:hAnsi="Arial" w:cs="Arial"/>
          <w:lang w:val="kk-KZ"/>
        </w:rPr>
        <w:t xml:space="preserve">№6737-6739 </w:t>
      </w:r>
      <w:r w:rsidRPr="00FF276B">
        <w:rPr>
          <w:rFonts w:ascii="Arial" w:hAnsi="Arial" w:cs="Arial"/>
        </w:rPr>
        <w:t>Сварочный пост</w:t>
      </w:r>
    </w:p>
    <w:p w:rsidR="00D55D63" w:rsidRPr="00FF276B" w:rsidRDefault="00D55D63" w:rsidP="00D55D63">
      <w:pPr>
        <w:rPr>
          <w:rFonts w:ascii="Arial" w:hAnsi="Arial" w:cs="Arial"/>
          <w:bCs/>
        </w:rPr>
      </w:pPr>
      <w:r w:rsidRPr="00FF276B">
        <w:rPr>
          <w:rFonts w:ascii="Arial" w:hAnsi="Arial" w:cs="Arial"/>
        </w:rPr>
        <w:lastRenderedPageBreak/>
        <w:t xml:space="preserve">Источник </w:t>
      </w:r>
      <w:r w:rsidRPr="00FF276B">
        <w:rPr>
          <w:rFonts w:ascii="Arial" w:hAnsi="Arial" w:cs="Arial"/>
          <w:lang w:val="kk-KZ"/>
        </w:rPr>
        <w:t xml:space="preserve">№6740-6742 </w:t>
      </w:r>
      <w:r w:rsidRPr="00FF276B">
        <w:rPr>
          <w:rFonts w:ascii="Arial" w:hAnsi="Arial" w:cs="Arial"/>
        </w:rPr>
        <w:t>Сварочный трансформатор</w:t>
      </w:r>
    </w:p>
    <w:p w:rsidR="00D55D63" w:rsidRPr="00FF276B" w:rsidRDefault="00D55D63" w:rsidP="00D55D63">
      <w:pPr>
        <w:rPr>
          <w:rFonts w:ascii="Arial" w:hAnsi="Arial" w:cs="Arial"/>
          <w:bCs/>
        </w:rPr>
      </w:pPr>
      <w:r w:rsidRPr="00FF276B">
        <w:rPr>
          <w:rFonts w:ascii="Arial" w:hAnsi="Arial" w:cs="Arial"/>
        </w:rPr>
        <w:t xml:space="preserve">Источник </w:t>
      </w:r>
      <w:r w:rsidRPr="00FF276B">
        <w:rPr>
          <w:rFonts w:ascii="Arial" w:hAnsi="Arial" w:cs="Arial"/>
          <w:lang w:val="kk-KZ"/>
        </w:rPr>
        <w:t>№6743-6745</w:t>
      </w:r>
      <w:r w:rsidRPr="00FF276B">
        <w:rPr>
          <w:rFonts w:ascii="Arial" w:hAnsi="Arial" w:cs="Arial"/>
          <w:bCs/>
        </w:rPr>
        <w:t xml:space="preserve"> </w:t>
      </w:r>
      <w:r w:rsidRPr="00FF276B">
        <w:rPr>
          <w:rFonts w:ascii="Arial" w:hAnsi="Arial" w:cs="Arial"/>
        </w:rPr>
        <w:t xml:space="preserve">Пост газорезки  </w:t>
      </w:r>
    </w:p>
    <w:p w:rsidR="00D55D63" w:rsidRPr="00FF276B" w:rsidRDefault="00D55D63" w:rsidP="00D55D63">
      <w:pPr>
        <w:rPr>
          <w:rFonts w:ascii="Arial" w:hAnsi="Arial" w:cs="Arial"/>
        </w:rPr>
      </w:pPr>
      <w:r w:rsidRPr="00FF276B">
        <w:rPr>
          <w:rFonts w:ascii="Arial" w:hAnsi="Arial" w:cs="Arial"/>
        </w:rPr>
        <w:t xml:space="preserve">Источник </w:t>
      </w:r>
      <w:r w:rsidRPr="00FF276B">
        <w:rPr>
          <w:rFonts w:ascii="Arial" w:hAnsi="Arial" w:cs="Arial"/>
          <w:lang w:val="kk-KZ"/>
        </w:rPr>
        <w:t>№6746-6772</w:t>
      </w:r>
      <w:r w:rsidRPr="00FF276B">
        <w:rPr>
          <w:rFonts w:ascii="Arial" w:hAnsi="Arial" w:cs="Arial"/>
          <w:bCs/>
        </w:rPr>
        <w:t xml:space="preserve"> </w:t>
      </w:r>
      <w:r w:rsidRPr="00FF276B">
        <w:rPr>
          <w:rFonts w:ascii="Arial" w:hAnsi="Arial" w:cs="Arial"/>
        </w:rPr>
        <w:t>Замерная установка</w:t>
      </w:r>
    </w:p>
    <w:p w:rsidR="00D55D63" w:rsidRPr="00FF276B" w:rsidRDefault="00D55D63" w:rsidP="00D55D63">
      <w:pPr>
        <w:rPr>
          <w:rFonts w:ascii="Arial" w:hAnsi="Arial" w:cs="Arial"/>
        </w:rPr>
      </w:pPr>
      <w:r w:rsidRPr="00FF276B">
        <w:rPr>
          <w:rFonts w:ascii="Arial" w:hAnsi="Arial" w:cs="Arial"/>
        </w:rPr>
        <w:t>Источник №7328-7331 Дренажный емкость</w:t>
      </w:r>
    </w:p>
    <w:p w:rsidR="00D55D63" w:rsidRPr="00FF276B" w:rsidRDefault="00D55D63" w:rsidP="00D55D63">
      <w:pPr>
        <w:rPr>
          <w:rFonts w:ascii="Arial" w:hAnsi="Arial" w:cs="Arial"/>
        </w:rPr>
      </w:pPr>
      <w:r w:rsidRPr="00FF276B">
        <w:rPr>
          <w:rFonts w:ascii="Arial" w:hAnsi="Arial" w:cs="Arial"/>
        </w:rPr>
        <w:t>Источник №7387-7388 ГРПШ-10МС (РДГК-10М), ГСГО -100 (РДБК1-100)</w:t>
      </w:r>
    </w:p>
    <w:p w:rsidR="00D55D63" w:rsidRPr="00FF276B" w:rsidRDefault="00D55D63" w:rsidP="00D55D63">
      <w:pPr>
        <w:rPr>
          <w:rFonts w:ascii="Arial" w:hAnsi="Arial" w:cs="Arial"/>
        </w:rPr>
      </w:pPr>
      <w:r w:rsidRPr="00FF276B">
        <w:rPr>
          <w:rFonts w:ascii="Arial" w:hAnsi="Arial" w:cs="Arial"/>
        </w:rPr>
        <w:t xml:space="preserve">Источник №7436-7450 АГЗУ </w:t>
      </w:r>
    </w:p>
    <w:p w:rsidR="00D55D63" w:rsidRPr="00FF276B" w:rsidRDefault="00D55D63" w:rsidP="00D55D63">
      <w:pPr>
        <w:rPr>
          <w:rFonts w:ascii="Arial" w:hAnsi="Arial" w:cs="Arial"/>
        </w:rPr>
      </w:pPr>
      <w:r w:rsidRPr="00FF276B">
        <w:rPr>
          <w:rFonts w:ascii="Arial" w:hAnsi="Arial" w:cs="Arial"/>
        </w:rPr>
        <w:t>Источник №7451-7465 Дренажный емкость на ГЗУ</w:t>
      </w:r>
    </w:p>
    <w:p w:rsidR="00D55D63" w:rsidRPr="00FF276B" w:rsidRDefault="00D55D63" w:rsidP="00D55D63">
      <w:pPr>
        <w:ind w:firstLine="709"/>
        <w:jc w:val="both"/>
        <w:rPr>
          <w:rFonts w:ascii="Arial" w:hAnsi="Arial" w:cs="Arial"/>
        </w:rPr>
      </w:pPr>
    </w:p>
    <w:p w:rsidR="00D55D63" w:rsidRPr="00FF276B" w:rsidRDefault="00D55D63" w:rsidP="00D55D63">
      <w:pPr>
        <w:jc w:val="both"/>
        <w:rPr>
          <w:rFonts w:ascii="Arial" w:hAnsi="Arial" w:cs="Arial"/>
          <w:i/>
        </w:rPr>
      </w:pPr>
      <w:r w:rsidRPr="00FF276B">
        <w:rPr>
          <w:rFonts w:ascii="Arial" w:hAnsi="Arial" w:cs="Arial"/>
          <w:i/>
        </w:rPr>
        <w:t>В целом по месторождению при эксплуатации максимально выявлено: 292шт  стационарных источников из них: 37 организованных источников загрязнения, 255 стационарных неорганизованных источников загрязнения.</w:t>
      </w:r>
    </w:p>
    <w:p w:rsidR="00D55D63" w:rsidRPr="00FF276B" w:rsidRDefault="00D55D63" w:rsidP="00D55D63">
      <w:pPr>
        <w:jc w:val="both"/>
        <w:rPr>
          <w:rFonts w:ascii="Arial" w:hAnsi="Arial" w:cs="Arial"/>
          <w:b/>
          <w:i/>
        </w:rPr>
      </w:pPr>
    </w:p>
    <w:p w:rsidR="00D55D63" w:rsidRPr="00FF276B" w:rsidRDefault="00D55D63" w:rsidP="00D55D63">
      <w:pPr>
        <w:jc w:val="both"/>
        <w:rPr>
          <w:rFonts w:ascii="Arial" w:hAnsi="Arial" w:cs="Arial"/>
          <w:u w:val="single"/>
        </w:rPr>
      </w:pPr>
      <w:r w:rsidRPr="00FF276B">
        <w:rPr>
          <w:rFonts w:ascii="Arial" w:hAnsi="Arial" w:cs="Arial"/>
          <w:u w:val="single"/>
        </w:rPr>
        <w:t xml:space="preserve">Источниками воздействия на атмосферный воздух </w:t>
      </w:r>
      <w:r w:rsidRPr="00FF276B">
        <w:rPr>
          <w:rFonts w:ascii="Arial" w:hAnsi="Arial" w:cs="Arial"/>
          <w:b/>
          <w:u w:val="single"/>
        </w:rPr>
        <w:t>при эксплуатации месторождения</w:t>
      </w:r>
      <w:r w:rsidRPr="00FF276B">
        <w:rPr>
          <w:rFonts w:ascii="Arial" w:hAnsi="Arial" w:cs="Arial"/>
          <w:u w:val="single"/>
        </w:rPr>
        <w:t xml:space="preserve"> </w:t>
      </w:r>
      <w:r w:rsidRPr="00FF276B">
        <w:rPr>
          <w:rFonts w:ascii="Arial" w:hAnsi="Arial" w:cs="Arial"/>
          <w:b/>
          <w:u w:val="single"/>
        </w:rPr>
        <w:t xml:space="preserve">на 2025г </w:t>
      </w:r>
      <w:r w:rsidRPr="00FF276B">
        <w:rPr>
          <w:rFonts w:ascii="Arial" w:hAnsi="Arial" w:cs="Arial"/>
          <w:u w:val="single"/>
        </w:rPr>
        <w:t>являются:</w:t>
      </w:r>
    </w:p>
    <w:p w:rsidR="00D55D63" w:rsidRPr="00FF276B" w:rsidRDefault="00D55D63" w:rsidP="00D55D63">
      <w:pPr>
        <w:rPr>
          <w:rFonts w:ascii="Arial" w:hAnsi="Arial" w:cs="Arial"/>
          <w:b/>
          <w:bCs/>
        </w:rPr>
      </w:pPr>
      <w:r w:rsidRPr="00FF276B">
        <w:rPr>
          <w:rFonts w:ascii="Arial" w:hAnsi="Arial" w:cs="Arial"/>
        </w:rPr>
        <w:t xml:space="preserve">Источник </w:t>
      </w:r>
      <w:r w:rsidRPr="00FF276B">
        <w:rPr>
          <w:rFonts w:ascii="Arial" w:hAnsi="Arial" w:cs="Arial"/>
          <w:lang w:val="kk-KZ"/>
        </w:rPr>
        <w:t>№</w:t>
      </w:r>
      <w:r w:rsidRPr="00FF276B">
        <w:rPr>
          <w:rFonts w:ascii="Arial" w:hAnsi="Arial" w:cs="Arial"/>
        </w:rPr>
        <w:t xml:space="preserve"> </w:t>
      </w:r>
      <w:r w:rsidRPr="00FF276B">
        <w:rPr>
          <w:rFonts w:ascii="Arial" w:hAnsi="Arial" w:cs="Arial"/>
          <w:lang w:val="kk-KZ"/>
        </w:rPr>
        <w:t xml:space="preserve">0148-0163, 0336-0342 </w:t>
      </w:r>
      <w:r w:rsidRPr="00FF276B">
        <w:rPr>
          <w:rFonts w:ascii="Arial" w:hAnsi="Arial" w:cs="Arial"/>
          <w:bCs/>
        </w:rPr>
        <w:t xml:space="preserve">Резервуары                                                        </w:t>
      </w:r>
      <w:r w:rsidRPr="00FF276B">
        <w:rPr>
          <w:rFonts w:ascii="Arial" w:hAnsi="Arial" w:cs="Arial"/>
          <w:b/>
          <w:bCs/>
        </w:rPr>
        <w:t xml:space="preserve"> </w:t>
      </w:r>
    </w:p>
    <w:p w:rsidR="00D55D63" w:rsidRPr="00FF276B" w:rsidRDefault="00D55D63" w:rsidP="00D55D63">
      <w:pPr>
        <w:rPr>
          <w:rFonts w:ascii="Arial" w:hAnsi="Arial" w:cs="Arial"/>
        </w:rPr>
      </w:pPr>
      <w:r w:rsidRPr="00FF276B">
        <w:rPr>
          <w:rFonts w:ascii="Arial" w:hAnsi="Arial" w:cs="Arial"/>
        </w:rPr>
        <w:t xml:space="preserve">Источник </w:t>
      </w:r>
      <w:r w:rsidRPr="00FF276B">
        <w:rPr>
          <w:rFonts w:ascii="Arial" w:hAnsi="Arial" w:cs="Arial"/>
          <w:lang w:val="kk-KZ"/>
        </w:rPr>
        <w:t xml:space="preserve">№0165-0166 </w:t>
      </w:r>
      <w:r w:rsidRPr="00FF276B">
        <w:rPr>
          <w:rFonts w:ascii="Arial" w:hAnsi="Arial" w:cs="Arial"/>
        </w:rPr>
        <w:t>Печь марки ПТ-16-150М для отопления</w:t>
      </w:r>
    </w:p>
    <w:p w:rsidR="00D55D63" w:rsidRPr="00FF276B" w:rsidRDefault="00D55D63" w:rsidP="00D55D63">
      <w:pPr>
        <w:rPr>
          <w:rFonts w:ascii="Arial" w:hAnsi="Arial" w:cs="Arial"/>
          <w:bCs/>
        </w:rPr>
      </w:pPr>
      <w:r w:rsidRPr="00FF276B">
        <w:rPr>
          <w:rFonts w:ascii="Arial" w:hAnsi="Arial" w:cs="Arial"/>
        </w:rPr>
        <w:t xml:space="preserve">Источник </w:t>
      </w:r>
      <w:r w:rsidRPr="00FF276B">
        <w:rPr>
          <w:rFonts w:ascii="Arial" w:hAnsi="Arial" w:cs="Arial"/>
          <w:lang w:val="kk-KZ"/>
        </w:rPr>
        <w:t xml:space="preserve">№0167 -0168, 0425 </w:t>
      </w:r>
      <w:r w:rsidRPr="00FF276B">
        <w:rPr>
          <w:rFonts w:ascii="Arial" w:hAnsi="Arial" w:cs="Arial"/>
          <w:bCs/>
        </w:rPr>
        <w:t xml:space="preserve">Дизельная электростанция       </w:t>
      </w:r>
    </w:p>
    <w:p w:rsidR="00D55D63" w:rsidRPr="00FF276B" w:rsidRDefault="00D55D63" w:rsidP="00D55D63">
      <w:pPr>
        <w:rPr>
          <w:rFonts w:ascii="Arial" w:hAnsi="Arial" w:cs="Arial"/>
        </w:rPr>
      </w:pPr>
      <w:r w:rsidRPr="00FF276B">
        <w:rPr>
          <w:rFonts w:ascii="Arial" w:hAnsi="Arial" w:cs="Arial"/>
        </w:rPr>
        <w:t xml:space="preserve">Источник </w:t>
      </w:r>
      <w:r w:rsidRPr="00FF276B">
        <w:rPr>
          <w:rFonts w:ascii="Arial" w:hAnsi="Arial" w:cs="Arial"/>
          <w:lang w:val="kk-KZ"/>
        </w:rPr>
        <w:t xml:space="preserve">№0169 </w:t>
      </w:r>
      <w:r w:rsidRPr="00FF276B">
        <w:rPr>
          <w:rFonts w:ascii="Arial" w:hAnsi="Arial" w:cs="Arial"/>
          <w:bCs/>
        </w:rPr>
        <w:t>Котельная</w:t>
      </w:r>
      <w:r w:rsidRPr="00FF276B">
        <w:rPr>
          <w:rFonts w:ascii="Arial" w:hAnsi="Arial" w:cs="Arial"/>
          <w:bCs/>
          <w:lang w:val="kk-KZ"/>
        </w:rPr>
        <w:t xml:space="preserve"> </w:t>
      </w:r>
      <w:r w:rsidRPr="00FF276B">
        <w:rPr>
          <w:rFonts w:ascii="Arial" w:hAnsi="Arial" w:cs="Arial"/>
          <w:bCs/>
          <w:i/>
          <w:iCs/>
        </w:rPr>
        <w:t xml:space="preserve">REX-75    </w:t>
      </w:r>
    </w:p>
    <w:p w:rsidR="00D55D63" w:rsidRPr="00FF276B" w:rsidRDefault="00D55D63" w:rsidP="00D55D63">
      <w:pPr>
        <w:rPr>
          <w:rFonts w:ascii="Arial" w:hAnsi="Arial" w:cs="Arial"/>
        </w:rPr>
      </w:pPr>
      <w:r w:rsidRPr="00FF276B">
        <w:rPr>
          <w:rFonts w:ascii="Arial" w:hAnsi="Arial" w:cs="Arial"/>
        </w:rPr>
        <w:t xml:space="preserve">Источник </w:t>
      </w:r>
      <w:r w:rsidRPr="00FF276B">
        <w:rPr>
          <w:rFonts w:ascii="Arial" w:hAnsi="Arial" w:cs="Arial"/>
          <w:lang w:val="kk-KZ"/>
        </w:rPr>
        <w:t>№0171-0172</w:t>
      </w:r>
      <w:r w:rsidRPr="00FF276B">
        <w:rPr>
          <w:rFonts w:ascii="Arial" w:hAnsi="Arial" w:cs="Arial"/>
          <w:bCs/>
        </w:rPr>
        <w:t xml:space="preserve"> Котельная</w:t>
      </w:r>
      <w:r w:rsidRPr="00FF276B">
        <w:rPr>
          <w:rFonts w:ascii="Arial" w:hAnsi="Arial" w:cs="Arial"/>
          <w:bCs/>
          <w:lang w:val="kk-KZ"/>
        </w:rPr>
        <w:t xml:space="preserve"> </w:t>
      </w:r>
      <w:r w:rsidRPr="00FF276B">
        <w:rPr>
          <w:rFonts w:ascii="Arial" w:hAnsi="Arial" w:cs="Arial"/>
          <w:bCs/>
          <w:i/>
          <w:iCs/>
        </w:rPr>
        <w:t xml:space="preserve">ВВ-1535 RD         </w:t>
      </w:r>
    </w:p>
    <w:p w:rsidR="00D55D63" w:rsidRPr="00FF276B" w:rsidRDefault="00D55D63" w:rsidP="00D55D63">
      <w:pPr>
        <w:rPr>
          <w:rFonts w:ascii="Arial" w:hAnsi="Arial" w:cs="Arial"/>
          <w:bCs/>
          <w:i/>
          <w:iCs/>
        </w:rPr>
      </w:pPr>
      <w:r w:rsidRPr="00FF276B">
        <w:rPr>
          <w:rFonts w:ascii="Arial" w:hAnsi="Arial" w:cs="Arial"/>
        </w:rPr>
        <w:t xml:space="preserve">Источник </w:t>
      </w:r>
      <w:r w:rsidRPr="00FF276B">
        <w:rPr>
          <w:rFonts w:ascii="Arial" w:hAnsi="Arial" w:cs="Arial"/>
          <w:lang w:val="kk-KZ"/>
        </w:rPr>
        <w:t>№0173</w:t>
      </w:r>
      <w:r w:rsidRPr="00FF276B">
        <w:rPr>
          <w:rFonts w:ascii="Arial" w:hAnsi="Arial" w:cs="Arial"/>
          <w:bCs/>
        </w:rPr>
        <w:t xml:space="preserve"> Котельная</w:t>
      </w:r>
      <w:r w:rsidRPr="00FF276B">
        <w:rPr>
          <w:rFonts w:ascii="Arial" w:hAnsi="Arial" w:cs="Arial"/>
          <w:bCs/>
          <w:lang w:val="kk-KZ"/>
        </w:rPr>
        <w:t xml:space="preserve"> </w:t>
      </w:r>
      <w:r w:rsidRPr="00FF276B">
        <w:rPr>
          <w:rFonts w:ascii="Arial" w:hAnsi="Arial" w:cs="Arial"/>
          <w:bCs/>
          <w:i/>
          <w:iCs/>
        </w:rPr>
        <w:t xml:space="preserve">ВВ-150 </w:t>
      </w:r>
      <w:r w:rsidRPr="00FF276B">
        <w:rPr>
          <w:rFonts w:ascii="Arial" w:hAnsi="Arial" w:cs="Arial"/>
          <w:bCs/>
          <w:i/>
          <w:iCs/>
          <w:lang w:val="en-US"/>
        </w:rPr>
        <w:t>GA</w:t>
      </w:r>
    </w:p>
    <w:p w:rsidR="00D55D63" w:rsidRPr="00FF276B" w:rsidRDefault="00D55D63" w:rsidP="00D55D63">
      <w:pPr>
        <w:rPr>
          <w:rFonts w:ascii="Arial" w:eastAsia="Calibri" w:hAnsi="Arial" w:cs="Arial"/>
        </w:rPr>
      </w:pPr>
      <w:r w:rsidRPr="00FF276B">
        <w:rPr>
          <w:rFonts w:ascii="Arial" w:hAnsi="Arial" w:cs="Arial"/>
        </w:rPr>
        <w:t xml:space="preserve">Источник </w:t>
      </w:r>
      <w:r w:rsidRPr="00FF276B">
        <w:rPr>
          <w:rFonts w:ascii="Arial" w:hAnsi="Arial" w:cs="Arial"/>
          <w:lang w:val="kk-KZ"/>
        </w:rPr>
        <w:t xml:space="preserve">№0174-0176,0419 </w:t>
      </w:r>
      <w:r w:rsidRPr="00FF276B">
        <w:rPr>
          <w:rFonts w:ascii="Arial" w:eastAsia="Calibri" w:hAnsi="Arial" w:cs="Arial"/>
        </w:rPr>
        <w:t>Передвижной сварочный агрегат САГ</w:t>
      </w:r>
    </w:p>
    <w:p w:rsidR="00D55D63" w:rsidRPr="00FF276B" w:rsidRDefault="00D55D63" w:rsidP="00D55D63">
      <w:pPr>
        <w:rPr>
          <w:rFonts w:ascii="Arial" w:eastAsia="Calibri" w:hAnsi="Arial" w:cs="Arial"/>
        </w:rPr>
      </w:pPr>
      <w:r w:rsidRPr="00FF276B">
        <w:rPr>
          <w:rFonts w:ascii="Arial" w:eastAsia="Calibri" w:hAnsi="Arial" w:cs="Arial"/>
        </w:rPr>
        <w:t>Источник №0202 Электроснабжения ДЭС ППН</w:t>
      </w:r>
    </w:p>
    <w:p w:rsidR="00D55D63" w:rsidRPr="00FF276B" w:rsidRDefault="00D55D63" w:rsidP="00D55D63">
      <w:pPr>
        <w:rPr>
          <w:rFonts w:ascii="Arial" w:hAnsi="Arial" w:cs="Arial"/>
          <w:b/>
          <w:i/>
          <w:lang w:val="kk-KZ"/>
        </w:rPr>
      </w:pPr>
      <w:r w:rsidRPr="00FF276B">
        <w:rPr>
          <w:rFonts w:ascii="Arial" w:hAnsi="Arial" w:cs="Arial"/>
          <w:b/>
          <w:i/>
          <w:lang w:val="kk-KZ"/>
        </w:rPr>
        <w:t xml:space="preserve">Неорганизованные источники </w:t>
      </w:r>
    </w:p>
    <w:p w:rsidR="00D55D63" w:rsidRPr="00FF276B" w:rsidRDefault="00D55D63" w:rsidP="00D55D63">
      <w:pPr>
        <w:rPr>
          <w:rFonts w:ascii="Arial" w:hAnsi="Arial" w:cs="Arial"/>
          <w:b/>
          <w:bCs/>
        </w:rPr>
      </w:pPr>
      <w:r w:rsidRPr="00FF276B">
        <w:rPr>
          <w:rFonts w:ascii="Arial" w:hAnsi="Arial" w:cs="Arial"/>
        </w:rPr>
        <w:t xml:space="preserve">Источник </w:t>
      </w:r>
      <w:r w:rsidRPr="00FF276B">
        <w:rPr>
          <w:rFonts w:ascii="Arial" w:hAnsi="Arial" w:cs="Arial"/>
          <w:lang w:val="kk-KZ"/>
        </w:rPr>
        <w:t>№</w:t>
      </w:r>
      <w:r w:rsidRPr="00FF276B">
        <w:rPr>
          <w:rFonts w:ascii="Arial" w:hAnsi="Arial" w:cs="Arial"/>
        </w:rPr>
        <w:t xml:space="preserve"> </w:t>
      </w:r>
      <w:r w:rsidRPr="00FF276B">
        <w:rPr>
          <w:rFonts w:ascii="Arial" w:hAnsi="Arial" w:cs="Arial"/>
          <w:lang w:val="kk-KZ"/>
        </w:rPr>
        <w:t>6527-670</w:t>
      </w:r>
      <w:r>
        <w:rPr>
          <w:rFonts w:ascii="Arial" w:hAnsi="Arial" w:cs="Arial"/>
          <w:lang w:val="kk-KZ"/>
        </w:rPr>
        <w:t>4</w:t>
      </w:r>
      <w:r w:rsidRPr="00FF276B">
        <w:rPr>
          <w:rFonts w:ascii="Arial" w:hAnsi="Arial" w:cs="Arial"/>
          <w:lang w:val="kk-KZ"/>
        </w:rPr>
        <w:t xml:space="preserve"> </w:t>
      </w:r>
      <w:r w:rsidRPr="00FF276B">
        <w:rPr>
          <w:rFonts w:ascii="Arial" w:hAnsi="Arial" w:cs="Arial"/>
          <w:bCs/>
        </w:rPr>
        <w:t xml:space="preserve">Скважина                                                        </w:t>
      </w:r>
      <w:r w:rsidRPr="00FF276B">
        <w:rPr>
          <w:rFonts w:ascii="Arial" w:hAnsi="Arial" w:cs="Arial"/>
          <w:b/>
          <w:bCs/>
        </w:rPr>
        <w:t xml:space="preserve"> </w:t>
      </w:r>
    </w:p>
    <w:p w:rsidR="00D55D63" w:rsidRPr="00FF276B" w:rsidRDefault="00D55D63" w:rsidP="00D55D63">
      <w:pPr>
        <w:rPr>
          <w:rFonts w:ascii="Arial" w:hAnsi="Arial" w:cs="Arial"/>
          <w:bCs/>
        </w:rPr>
      </w:pPr>
      <w:r w:rsidRPr="00FF276B">
        <w:rPr>
          <w:rFonts w:ascii="Arial" w:hAnsi="Arial" w:cs="Arial"/>
        </w:rPr>
        <w:t xml:space="preserve">Источник </w:t>
      </w:r>
      <w:r w:rsidRPr="00FF276B">
        <w:rPr>
          <w:rFonts w:ascii="Arial" w:hAnsi="Arial" w:cs="Arial"/>
          <w:lang w:val="kk-KZ"/>
        </w:rPr>
        <w:t>№6720 –</w:t>
      </w:r>
      <w:r w:rsidRPr="00FF276B">
        <w:rPr>
          <w:rFonts w:ascii="Arial" w:hAnsi="Arial" w:cs="Arial"/>
        </w:rPr>
        <w:t xml:space="preserve"> </w:t>
      </w:r>
      <w:r w:rsidRPr="00FF276B">
        <w:rPr>
          <w:rFonts w:ascii="Arial" w:hAnsi="Arial" w:cs="Arial"/>
          <w:lang w:val="kk-KZ"/>
        </w:rPr>
        <w:t xml:space="preserve">6729,7324-7325 </w:t>
      </w:r>
      <w:r w:rsidRPr="00FF276B">
        <w:rPr>
          <w:rFonts w:ascii="Arial" w:hAnsi="Arial" w:cs="Arial"/>
          <w:bCs/>
        </w:rPr>
        <w:t xml:space="preserve">Насосная 9-МГР   </w:t>
      </w:r>
    </w:p>
    <w:p w:rsidR="00D55D63" w:rsidRPr="00FF276B" w:rsidRDefault="00D55D63" w:rsidP="00D55D63">
      <w:pPr>
        <w:rPr>
          <w:rFonts w:ascii="Arial" w:hAnsi="Arial" w:cs="Arial"/>
          <w:bCs/>
        </w:rPr>
      </w:pPr>
      <w:r w:rsidRPr="00FF276B">
        <w:rPr>
          <w:rFonts w:ascii="Arial" w:hAnsi="Arial" w:cs="Arial"/>
        </w:rPr>
        <w:t xml:space="preserve">Источник </w:t>
      </w:r>
      <w:r w:rsidRPr="00FF276B">
        <w:rPr>
          <w:rFonts w:ascii="Arial" w:hAnsi="Arial" w:cs="Arial"/>
          <w:lang w:val="kk-KZ"/>
        </w:rPr>
        <w:t xml:space="preserve">№6737-6739 </w:t>
      </w:r>
      <w:r w:rsidRPr="00FF276B">
        <w:rPr>
          <w:rFonts w:ascii="Arial" w:hAnsi="Arial" w:cs="Arial"/>
        </w:rPr>
        <w:t>Сварочный пост</w:t>
      </w:r>
    </w:p>
    <w:p w:rsidR="00D55D63" w:rsidRPr="00FF276B" w:rsidRDefault="00D55D63" w:rsidP="00D55D63">
      <w:pPr>
        <w:rPr>
          <w:rFonts w:ascii="Arial" w:hAnsi="Arial" w:cs="Arial"/>
          <w:bCs/>
        </w:rPr>
      </w:pPr>
      <w:r w:rsidRPr="00FF276B">
        <w:rPr>
          <w:rFonts w:ascii="Arial" w:hAnsi="Arial" w:cs="Arial"/>
        </w:rPr>
        <w:t xml:space="preserve">Источник </w:t>
      </w:r>
      <w:r w:rsidRPr="00FF276B">
        <w:rPr>
          <w:rFonts w:ascii="Arial" w:hAnsi="Arial" w:cs="Arial"/>
          <w:lang w:val="kk-KZ"/>
        </w:rPr>
        <w:t xml:space="preserve">№6740-6742 </w:t>
      </w:r>
      <w:r w:rsidRPr="00FF276B">
        <w:rPr>
          <w:rFonts w:ascii="Arial" w:hAnsi="Arial" w:cs="Arial"/>
        </w:rPr>
        <w:t>Сварочный трансформатор</w:t>
      </w:r>
    </w:p>
    <w:p w:rsidR="00D55D63" w:rsidRPr="00FF276B" w:rsidRDefault="00D55D63" w:rsidP="00D55D63">
      <w:pPr>
        <w:rPr>
          <w:rFonts w:ascii="Arial" w:hAnsi="Arial" w:cs="Arial"/>
          <w:bCs/>
        </w:rPr>
      </w:pPr>
      <w:r w:rsidRPr="00FF276B">
        <w:rPr>
          <w:rFonts w:ascii="Arial" w:hAnsi="Arial" w:cs="Arial"/>
        </w:rPr>
        <w:t xml:space="preserve">Источник </w:t>
      </w:r>
      <w:r w:rsidRPr="00FF276B">
        <w:rPr>
          <w:rFonts w:ascii="Arial" w:hAnsi="Arial" w:cs="Arial"/>
          <w:lang w:val="kk-KZ"/>
        </w:rPr>
        <w:t>№6743-6745</w:t>
      </w:r>
      <w:r w:rsidRPr="00FF276B">
        <w:rPr>
          <w:rFonts w:ascii="Arial" w:hAnsi="Arial" w:cs="Arial"/>
          <w:bCs/>
        </w:rPr>
        <w:t xml:space="preserve"> </w:t>
      </w:r>
      <w:r w:rsidRPr="00FF276B">
        <w:rPr>
          <w:rFonts w:ascii="Arial" w:hAnsi="Arial" w:cs="Arial"/>
        </w:rPr>
        <w:t xml:space="preserve">Пост газорезки  </w:t>
      </w:r>
    </w:p>
    <w:p w:rsidR="00D55D63" w:rsidRPr="00FF276B" w:rsidRDefault="00D55D63" w:rsidP="00D55D63">
      <w:pPr>
        <w:rPr>
          <w:rFonts w:ascii="Arial" w:hAnsi="Arial" w:cs="Arial"/>
        </w:rPr>
      </w:pPr>
      <w:r w:rsidRPr="00FF276B">
        <w:rPr>
          <w:rFonts w:ascii="Arial" w:hAnsi="Arial" w:cs="Arial"/>
        </w:rPr>
        <w:t xml:space="preserve">Источник </w:t>
      </w:r>
      <w:r w:rsidRPr="00FF276B">
        <w:rPr>
          <w:rFonts w:ascii="Arial" w:hAnsi="Arial" w:cs="Arial"/>
          <w:lang w:val="kk-KZ"/>
        </w:rPr>
        <w:t>№6746-6772</w:t>
      </w:r>
      <w:r w:rsidRPr="00FF276B">
        <w:rPr>
          <w:rFonts w:ascii="Arial" w:hAnsi="Arial" w:cs="Arial"/>
          <w:bCs/>
        </w:rPr>
        <w:t xml:space="preserve"> </w:t>
      </w:r>
      <w:r w:rsidRPr="00FF276B">
        <w:rPr>
          <w:rFonts w:ascii="Arial" w:hAnsi="Arial" w:cs="Arial"/>
        </w:rPr>
        <w:t>Замерная установка</w:t>
      </w:r>
    </w:p>
    <w:p w:rsidR="00D55D63" w:rsidRPr="00FF276B" w:rsidRDefault="00D55D63" w:rsidP="00D55D63">
      <w:pPr>
        <w:rPr>
          <w:rFonts w:ascii="Arial" w:hAnsi="Arial" w:cs="Arial"/>
        </w:rPr>
      </w:pPr>
      <w:r w:rsidRPr="00FF276B">
        <w:rPr>
          <w:rFonts w:ascii="Arial" w:hAnsi="Arial" w:cs="Arial"/>
        </w:rPr>
        <w:t>Источник №7328-7331 Дренажный емкость</w:t>
      </w:r>
    </w:p>
    <w:p w:rsidR="00D55D63" w:rsidRPr="00FF276B" w:rsidRDefault="00D55D63" w:rsidP="00D55D63">
      <w:pPr>
        <w:rPr>
          <w:rFonts w:ascii="Arial" w:hAnsi="Arial" w:cs="Arial"/>
        </w:rPr>
      </w:pPr>
      <w:r w:rsidRPr="00FF276B">
        <w:rPr>
          <w:rFonts w:ascii="Arial" w:hAnsi="Arial" w:cs="Arial"/>
        </w:rPr>
        <w:t>Источник №7387-7388 ГРПШ-10МС (РДГК-10М), ГСГО -100 (РДБК1-100)</w:t>
      </w:r>
    </w:p>
    <w:p w:rsidR="00D55D63" w:rsidRPr="00FF276B" w:rsidRDefault="00D55D63" w:rsidP="00D55D63">
      <w:pPr>
        <w:rPr>
          <w:rFonts w:ascii="Arial" w:hAnsi="Arial" w:cs="Arial"/>
        </w:rPr>
      </w:pPr>
      <w:r w:rsidRPr="00FF276B">
        <w:rPr>
          <w:rFonts w:ascii="Arial" w:hAnsi="Arial" w:cs="Arial"/>
        </w:rPr>
        <w:t xml:space="preserve">Источник №7436-7450 АГЗУ </w:t>
      </w:r>
    </w:p>
    <w:p w:rsidR="00D55D63" w:rsidRPr="00FF276B" w:rsidRDefault="00D55D63" w:rsidP="00D55D63">
      <w:pPr>
        <w:rPr>
          <w:rFonts w:ascii="Arial" w:hAnsi="Arial" w:cs="Arial"/>
        </w:rPr>
      </w:pPr>
      <w:r w:rsidRPr="00FF276B">
        <w:rPr>
          <w:rFonts w:ascii="Arial" w:hAnsi="Arial" w:cs="Arial"/>
        </w:rPr>
        <w:t>Источник №7451-7465 Дренажный емкость на ГЗУ</w:t>
      </w:r>
    </w:p>
    <w:p w:rsidR="00D55D63" w:rsidRPr="00FF276B" w:rsidRDefault="00D55D63" w:rsidP="00D55D63">
      <w:pPr>
        <w:ind w:firstLine="709"/>
        <w:jc w:val="both"/>
        <w:rPr>
          <w:rFonts w:ascii="Arial" w:hAnsi="Arial" w:cs="Arial"/>
        </w:rPr>
      </w:pPr>
    </w:p>
    <w:p w:rsidR="003E1FB5" w:rsidRPr="007839EA" w:rsidRDefault="00D55D63" w:rsidP="00D55D63">
      <w:pPr>
        <w:tabs>
          <w:tab w:val="left" w:pos="709"/>
          <w:tab w:val="left" w:pos="1134"/>
        </w:tabs>
        <w:ind w:firstLine="709"/>
        <w:jc w:val="both"/>
        <w:rPr>
          <w:rFonts w:ascii="Arial" w:hAnsi="Arial" w:cs="Arial"/>
          <w:highlight w:val="yellow"/>
        </w:rPr>
      </w:pPr>
      <w:r w:rsidRPr="00FF276B">
        <w:rPr>
          <w:rFonts w:ascii="Arial" w:hAnsi="Arial" w:cs="Arial"/>
          <w:i/>
        </w:rPr>
        <w:t>В целом по месторождению при эксплуатации максимально выявлено: 292шт  стационарных источников из них: 37 организованных источников загрязнения, 255 стационарных неорганизованных источников загрязнения.</w:t>
      </w:r>
      <w:r w:rsidRPr="00FF276B">
        <w:rPr>
          <w:rFonts w:ascii="Arial" w:hAnsi="Arial" w:cs="Arial"/>
          <w:b/>
          <w:i/>
        </w:rPr>
        <w:t xml:space="preserve">  </w:t>
      </w:r>
      <w:r w:rsidR="003E1FB5" w:rsidRPr="007839EA">
        <w:rPr>
          <w:rFonts w:ascii="Arial" w:hAnsi="Arial" w:cs="Arial"/>
          <w:b/>
          <w:i/>
          <w:highlight w:val="yellow"/>
        </w:rPr>
        <w:t xml:space="preserve">        </w:t>
      </w:r>
    </w:p>
    <w:p w:rsidR="0048382A" w:rsidRPr="007839EA" w:rsidRDefault="0048382A" w:rsidP="003E1FB5">
      <w:pPr>
        <w:tabs>
          <w:tab w:val="left" w:pos="567"/>
          <w:tab w:val="left" w:pos="1134"/>
        </w:tabs>
        <w:rPr>
          <w:rFonts w:ascii="Arial" w:hAnsi="Arial" w:cs="Arial"/>
          <w:highlight w:val="yellow"/>
        </w:rPr>
      </w:pPr>
    </w:p>
    <w:p w:rsidR="00C922B6" w:rsidRPr="006F5DD8" w:rsidRDefault="00C922B6" w:rsidP="001B1DF6">
      <w:pPr>
        <w:ind w:firstLine="709"/>
        <w:jc w:val="both"/>
        <w:rPr>
          <w:rFonts w:ascii="Arial" w:hAnsi="Arial" w:cs="Arial"/>
        </w:rPr>
      </w:pPr>
      <w:r w:rsidRPr="006F5DD8">
        <w:rPr>
          <w:rFonts w:ascii="Arial" w:hAnsi="Arial" w:cs="Arial"/>
        </w:rPr>
        <w:t>Загрязняющими ингредиентами при бурении скважин могут быть следующие компоненты: углеводороды, сероводород, окись углерода, сажа, окислы азота, формальдегид, метан, сварочный аэрозоль, пыль неорганическая и другие компоненты.</w:t>
      </w:r>
    </w:p>
    <w:p w:rsidR="00C922B6" w:rsidRPr="006F5DD8" w:rsidRDefault="00C922B6" w:rsidP="001B1DF6">
      <w:pPr>
        <w:ind w:firstLine="708"/>
        <w:jc w:val="both"/>
        <w:rPr>
          <w:rFonts w:ascii="Arial" w:hAnsi="Arial" w:cs="Arial"/>
        </w:rPr>
      </w:pPr>
      <w:r w:rsidRPr="006F5DD8">
        <w:rPr>
          <w:rFonts w:ascii="Arial" w:hAnsi="Arial" w:cs="Arial"/>
        </w:rPr>
        <w:t xml:space="preserve">Загрязненность атмосферного воздуха химическими веществами может влиять на состояние здоровья населения, на животный и растительный мир прилегающей территории. Воздействие на атмосферный воздух намечаемой </w:t>
      </w:r>
      <w:r w:rsidRPr="006F5DD8">
        <w:rPr>
          <w:rFonts w:ascii="Arial" w:hAnsi="Arial" w:cs="Arial"/>
        </w:rPr>
        <w:lastRenderedPageBreak/>
        <w:t>деятельности оценивается с позиции соответствия законодательным и нормативным требованиям, предъявляемым к качеству воздуха.</w:t>
      </w:r>
    </w:p>
    <w:p w:rsidR="00C922B6" w:rsidRPr="006F5DD8" w:rsidRDefault="00C922B6" w:rsidP="001B1DF6">
      <w:pPr>
        <w:ind w:firstLine="708"/>
        <w:jc w:val="both"/>
        <w:rPr>
          <w:rFonts w:ascii="Arial" w:hAnsi="Arial" w:cs="Arial"/>
        </w:rPr>
      </w:pPr>
      <w:r w:rsidRPr="006F5DD8">
        <w:rPr>
          <w:rFonts w:ascii="Arial" w:hAnsi="Arial" w:cs="Arial"/>
        </w:rPr>
        <w:t>Этапы бурения скважин будут сопровождаться выбросами вредных веществ в атмосферу. В период строительства новых скважин будет происходить загрязнение приземного слоя атмосферного воздуха от:</w:t>
      </w:r>
    </w:p>
    <w:p w:rsidR="00C922B6" w:rsidRPr="006F5DD8" w:rsidRDefault="00C922B6" w:rsidP="001B1DF6">
      <w:pPr>
        <w:numPr>
          <w:ilvl w:val="0"/>
          <w:numId w:val="22"/>
        </w:numPr>
        <w:tabs>
          <w:tab w:val="num" w:pos="0"/>
          <w:tab w:val="left" w:pos="1134"/>
        </w:tabs>
        <w:ind w:left="0" w:firstLine="720"/>
        <w:jc w:val="both"/>
        <w:rPr>
          <w:rFonts w:ascii="Arial" w:hAnsi="Arial" w:cs="Arial"/>
          <w:lang w:val="x-none"/>
        </w:rPr>
      </w:pPr>
      <w:r w:rsidRPr="006F5DD8">
        <w:rPr>
          <w:rFonts w:ascii="Arial" w:hAnsi="Arial" w:cs="Arial"/>
          <w:lang w:val="x-none"/>
        </w:rPr>
        <w:t>токсичных выбросов двигателей внутреннего сгорания строительных машин, механизмов и автомобилей (передвижных источников);</w:t>
      </w:r>
    </w:p>
    <w:p w:rsidR="00C922B6" w:rsidRPr="006F5DD8" w:rsidRDefault="00C922B6" w:rsidP="001B1DF6">
      <w:pPr>
        <w:numPr>
          <w:ilvl w:val="0"/>
          <w:numId w:val="22"/>
        </w:numPr>
        <w:tabs>
          <w:tab w:val="num" w:pos="0"/>
          <w:tab w:val="left" w:pos="1134"/>
        </w:tabs>
        <w:ind w:left="0" w:firstLine="720"/>
        <w:jc w:val="both"/>
        <w:rPr>
          <w:rFonts w:ascii="Arial" w:hAnsi="Arial" w:cs="Arial"/>
          <w:lang w:val="x-none"/>
        </w:rPr>
      </w:pPr>
      <w:r w:rsidRPr="006F5DD8">
        <w:rPr>
          <w:rFonts w:ascii="Arial" w:hAnsi="Arial" w:cs="Arial"/>
          <w:lang w:val="x-none"/>
        </w:rPr>
        <w:t>пыли, поднятой в воздух при строительных работах и движении автотранспорта;</w:t>
      </w:r>
    </w:p>
    <w:p w:rsidR="00C922B6" w:rsidRPr="006F5DD8" w:rsidRDefault="00C922B6" w:rsidP="001B1DF6">
      <w:pPr>
        <w:numPr>
          <w:ilvl w:val="0"/>
          <w:numId w:val="22"/>
        </w:numPr>
        <w:tabs>
          <w:tab w:val="num" w:pos="0"/>
          <w:tab w:val="left" w:pos="1134"/>
        </w:tabs>
        <w:ind w:left="0" w:firstLine="720"/>
        <w:jc w:val="both"/>
        <w:rPr>
          <w:rFonts w:ascii="Arial" w:hAnsi="Arial" w:cs="Arial"/>
          <w:lang w:val="x-none"/>
        </w:rPr>
      </w:pPr>
      <w:r w:rsidRPr="006F5DD8">
        <w:rPr>
          <w:rFonts w:ascii="Arial" w:hAnsi="Arial" w:cs="Arial"/>
          <w:lang w:val="x-none"/>
        </w:rPr>
        <w:t>за счёт выбросов от проведения сварочных работ;</w:t>
      </w:r>
    </w:p>
    <w:p w:rsidR="00C922B6" w:rsidRPr="006F5DD8" w:rsidRDefault="00C922B6" w:rsidP="001B1DF6">
      <w:pPr>
        <w:numPr>
          <w:ilvl w:val="0"/>
          <w:numId w:val="22"/>
        </w:numPr>
        <w:tabs>
          <w:tab w:val="num" w:pos="0"/>
          <w:tab w:val="left" w:pos="1134"/>
        </w:tabs>
        <w:ind w:left="0" w:firstLine="720"/>
        <w:jc w:val="both"/>
        <w:rPr>
          <w:rFonts w:ascii="Arial" w:hAnsi="Arial" w:cs="Arial"/>
          <w:lang w:val="x-none"/>
        </w:rPr>
      </w:pPr>
      <w:r w:rsidRPr="006F5DD8">
        <w:rPr>
          <w:rFonts w:ascii="Arial" w:hAnsi="Arial" w:cs="Arial"/>
          <w:lang w:val="x-none"/>
        </w:rPr>
        <w:t>бурения скважин.</w:t>
      </w:r>
    </w:p>
    <w:p w:rsidR="00C922B6" w:rsidRPr="00407E75" w:rsidRDefault="00C922B6" w:rsidP="001B1DF6">
      <w:pPr>
        <w:autoSpaceDE w:val="0"/>
        <w:autoSpaceDN w:val="0"/>
        <w:adjustRightInd w:val="0"/>
        <w:ind w:firstLine="709"/>
        <w:jc w:val="both"/>
        <w:rPr>
          <w:rFonts w:ascii="Arial" w:hAnsi="Arial" w:cs="Arial"/>
        </w:rPr>
      </w:pPr>
      <w:r w:rsidRPr="006F5DD8">
        <w:rPr>
          <w:rFonts w:ascii="Arial" w:hAnsi="Arial" w:cs="Arial"/>
        </w:rPr>
        <w:t>Наличие и тип техники, организация работ приняты ориентировочно, с использованием аналогов. Конкретный объем, и организация работ будут определены в дальнейших этапах разработки месторождения.</w:t>
      </w:r>
    </w:p>
    <w:p w:rsidR="00864DF4" w:rsidRPr="00407E75" w:rsidRDefault="00864DF4" w:rsidP="001B1DF6">
      <w:pPr>
        <w:autoSpaceDE w:val="0"/>
        <w:autoSpaceDN w:val="0"/>
        <w:adjustRightInd w:val="0"/>
        <w:ind w:firstLine="709"/>
        <w:jc w:val="both"/>
        <w:rPr>
          <w:rFonts w:ascii="Arial" w:hAnsi="Arial" w:cs="Arial"/>
          <w:highlight w:val="yellow"/>
          <w:lang w:val="kk-KZ"/>
        </w:rPr>
      </w:pPr>
    </w:p>
    <w:p w:rsidR="00C922B6" w:rsidRPr="00407E75" w:rsidRDefault="0007136C" w:rsidP="001B1DF6">
      <w:pPr>
        <w:ind w:firstLine="708"/>
        <w:rPr>
          <w:rFonts w:ascii="Arial" w:hAnsi="Arial" w:cs="Arial"/>
          <w:b/>
        </w:rPr>
      </w:pPr>
      <w:r w:rsidRPr="00407E75">
        <w:rPr>
          <w:rFonts w:ascii="Arial" w:hAnsi="Arial" w:cs="Arial"/>
          <w:b/>
        </w:rPr>
        <w:t>4</w:t>
      </w:r>
      <w:r w:rsidR="00C922B6" w:rsidRPr="00407E75">
        <w:rPr>
          <w:rFonts w:ascii="Arial" w:hAnsi="Arial" w:cs="Arial"/>
          <w:b/>
        </w:rPr>
        <w:t>.1.1 Стационарные источники загрязнения</w:t>
      </w:r>
    </w:p>
    <w:p w:rsidR="00C922B6" w:rsidRPr="00407E75" w:rsidRDefault="00013E45" w:rsidP="001B1DF6">
      <w:pPr>
        <w:ind w:firstLine="709"/>
        <w:jc w:val="both"/>
        <w:rPr>
          <w:rFonts w:ascii="Arial" w:hAnsi="Arial" w:cs="Arial"/>
        </w:rPr>
      </w:pPr>
      <w:r w:rsidRPr="00407E75">
        <w:rPr>
          <w:rFonts w:ascii="Arial" w:hAnsi="Arial" w:cs="Arial"/>
        </w:rPr>
        <w:t>Р</w:t>
      </w:r>
      <w:r w:rsidR="00C922B6" w:rsidRPr="00407E75">
        <w:rPr>
          <w:rFonts w:ascii="Arial" w:hAnsi="Arial" w:cs="Arial"/>
        </w:rPr>
        <w:t xml:space="preserve">асчеты выбросов вредных веществ произведены в соответствии с требованиями, сборниками методик, а также отраслевых методик для автомобильного транспорта и нефтехимического оборудования. </w:t>
      </w:r>
    </w:p>
    <w:p w:rsidR="00C922B6" w:rsidRPr="00407E75" w:rsidRDefault="00013E45" w:rsidP="001B1DF6">
      <w:pPr>
        <w:ind w:firstLine="709"/>
        <w:jc w:val="both"/>
        <w:rPr>
          <w:rFonts w:ascii="Arial" w:hAnsi="Arial" w:cs="Arial"/>
        </w:rPr>
      </w:pPr>
      <w:r w:rsidRPr="00407E75">
        <w:rPr>
          <w:rFonts w:ascii="Arial" w:hAnsi="Arial" w:cs="Arial"/>
        </w:rPr>
        <w:t>К</w:t>
      </w:r>
      <w:r w:rsidR="00C922B6" w:rsidRPr="00407E75">
        <w:rPr>
          <w:rFonts w:ascii="Arial" w:hAnsi="Arial" w:cs="Arial"/>
        </w:rPr>
        <w:t>оличественный и качественный состав выбросов вредных веществ в атмосферу от стационарных источни</w:t>
      </w:r>
      <w:r w:rsidR="00BD0BD4" w:rsidRPr="00407E75">
        <w:rPr>
          <w:rFonts w:ascii="Arial" w:hAnsi="Arial" w:cs="Arial"/>
        </w:rPr>
        <w:t>ков приведен ниже.</w:t>
      </w:r>
    </w:p>
    <w:p w:rsidR="00387B29" w:rsidRDefault="00387B29" w:rsidP="001B1DF6">
      <w:pPr>
        <w:tabs>
          <w:tab w:val="left" w:pos="1134"/>
        </w:tabs>
        <w:jc w:val="both"/>
        <w:rPr>
          <w:rFonts w:ascii="Arial" w:hAnsi="Arial" w:cs="Arial"/>
          <w:b/>
          <w:i/>
        </w:rPr>
      </w:pPr>
    </w:p>
    <w:p w:rsidR="002F7CA5" w:rsidRPr="002902AA" w:rsidRDefault="002F7CA5" w:rsidP="002902AA">
      <w:pPr>
        <w:tabs>
          <w:tab w:val="left" w:pos="709"/>
        </w:tabs>
        <w:jc w:val="center"/>
        <w:rPr>
          <w:rFonts w:ascii="Arial" w:hAnsi="Arial" w:cs="Arial"/>
          <w:b/>
          <w:i/>
          <w:u w:val="single"/>
          <w:lang w:val="kk-KZ"/>
        </w:rPr>
      </w:pPr>
      <w:r w:rsidRPr="002902AA">
        <w:rPr>
          <w:rFonts w:ascii="Arial" w:hAnsi="Arial" w:cs="Arial"/>
          <w:b/>
          <w:i/>
          <w:u w:val="single"/>
          <w:lang w:val="kk-KZ"/>
        </w:rPr>
        <w:t>ВЫБРОСЫ ВРЕДНЫХ ВЕЩЕСТВ ПРИ РЕАЛИЗАЦИИ ДАННОГО ПРОЕКТА ПО ПЕРВОМУ ВАРИАНТУ</w:t>
      </w:r>
    </w:p>
    <w:p w:rsidR="00A3181A" w:rsidRDefault="00A3181A" w:rsidP="001B1DF6">
      <w:pPr>
        <w:pStyle w:val="affd"/>
        <w:keepNext/>
        <w:spacing w:before="0" w:after="0"/>
        <w:jc w:val="both"/>
        <w:rPr>
          <w:rFonts w:ascii="Arial" w:hAnsi="Arial" w:cs="Arial"/>
        </w:rPr>
      </w:pPr>
    </w:p>
    <w:p w:rsidR="002902AA" w:rsidRPr="002902AA" w:rsidRDefault="002902AA" w:rsidP="002902AA">
      <w:pPr>
        <w:pStyle w:val="affd"/>
        <w:keepNext/>
        <w:spacing w:before="0" w:after="0"/>
        <w:jc w:val="both"/>
        <w:rPr>
          <w:rFonts w:ascii="Arial" w:hAnsi="Arial" w:cs="Arial"/>
          <w:b w:val="0"/>
        </w:rPr>
      </w:pPr>
      <w:bookmarkStart w:id="111" w:name="_Toc104822215"/>
      <w:bookmarkStart w:id="112" w:name="_Toc137971373"/>
      <w:r w:rsidRPr="002902AA">
        <w:rPr>
          <w:rFonts w:ascii="Arial" w:hAnsi="Arial" w:cs="Arial"/>
        </w:rPr>
        <w:t xml:space="preserve">Таблица </w:t>
      </w:r>
      <w:r w:rsidRPr="002902AA">
        <w:rPr>
          <w:rFonts w:ascii="Arial" w:hAnsi="Arial" w:cs="Arial"/>
        </w:rPr>
        <w:fldChar w:fldCharType="begin"/>
      </w:r>
      <w:r w:rsidRPr="002902AA">
        <w:rPr>
          <w:rFonts w:ascii="Arial" w:hAnsi="Arial" w:cs="Arial"/>
        </w:rPr>
        <w:instrText xml:space="preserve"> STYLEREF 1 \s </w:instrText>
      </w:r>
      <w:r w:rsidRPr="002902AA">
        <w:rPr>
          <w:rFonts w:ascii="Arial" w:hAnsi="Arial" w:cs="Arial"/>
        </w:rPr>
        <w:fldChar w:fldCharType="separate"/>
      </w:r>
      <w:r w:rsidRPr="002902AA">
        <w:rPr>
          <w:rFonts w:ascii="Arial" w:hAnsi="Arial" w:cs="Arial"/>
          <w:noProof/>
        </w:rPr>
        <w:t>4</w:t>
      </w:r>
      <w:r w:rsidRPr="002902AA">
        <w:rPr>
          <w:rFonts w:ascii="Arial" w:hAnsi="Arial" w:cs="Arial"/>
          <w:noProof/>
        </w:rPr>
        <w:fldChar w:fldCharType="end"/>
      </w:r>
      <w:r w:rsidRPr="002902AA">
        <w:rPr>
          <w:rFonts w:ascii="Arial" w:hAnsi="Arial" w:cs="Arial"/>
        </w:rPr>
        <w:t>.</w:t>
      </w:r>
      <w:r w:rsidRPr="002902AA">
        <w:rPr>
          <w:rFonts w:ascii="Arial" w:hAnsi="Arial" w:cs="Arial"/>
        </w:rPr>
        <w:fldChar w:fldCharType="begin"/>
      </w:r>
      <w:r w:rsidRPr="002902AA">
        <w:rPr>
          <w:rFonts w:ascii="Arial" w:hAnsi="Arial" w:cs="Arial"/>
        </w:rPr>
        <w:instrText xml:space="preserve"> SEQ Таблица \* ARABIC \s 1 </w:instrText>
      </w:r>
      <w:r w:rsidRPr="002902AA">
        <w:rPr>
          <w:rFonts w:ascii="Arial" w:hAnsi="Arial" w:cs="Arial"/>
        </w:rPr>
        <w:fldChar w:fldCharType="separate"/>
      </w:r>
      <w:r w:rsidRPr="002902AA">
        <w:rPr>
          <w:rFonts w:ascii="Arial" w:hAnsi="Arial" w:cs="Arial"/>
          <w:noProof/>
        </w:rPr>
        <w:t>1</w:t>
      </w:r>
      <w:r w:rsidRPr="002902AA">
        <w:rPr>
          <w:rFonts w:ascii="Arial" w:hAnsi="Arial" w:cs="Arial"/>
          <w:noProof/>
        </w:rPr>
        <w:fldChar w:fldCharType="end"/>
      </w:r>
      <w:r w:rsidRPr="002902AA">
        <w:rPr>
          <w:rFonts w:ascii="Arial" w:hAnsi="Arial" w:cs="Arial"/>
        </w:rPr>
        <w:t xml:space="preserve"> – Сводная таблица вредных веществ, выбрасываемых в атмосферу при строительстве вертикальных добывающих скважин №№</w:t>
      </w:r>
      <w:r w:rsidR="00F968D5">
        <w:rPr>
          <w:rFonts w:ascii="Arial" w:hAnsi="Arial" w:cs="Arial"/>
        </w:rPr>
        <w:t>721</w:t>
      </w:r>
      <w:r w:rsidR="009E77FA">
        <w:rPr>
          <w:rFonts w:ascii="Arial" w:hAnsi="Arial" w:cs="Arial"/>
        </w:rPr>
        <w:t>, 746, 747, 722, 733, 734, 738, 737, 742, 735, 741, 736</w:t>
      </w:r>
      <w:r w:rsidRPr="002902AA">
        <w:rPr>
          <w:rFonts w:ascii="Arial" w:hAnsi="Arial" w:cs="Arial"/>
        </w:rPr>
        <w:t xml:space="preserve"> проектной глубиной </w:t>
      </w:r>
      <w:r w:rsidR="009E77FA">
        <w:rPr>
          <w:rFonts w:ascii="Arial" w:hAnsi="Arial" w:cs="Arial"/>
        </w:rPr>
        <w:t>3</w:t>
      </w:r>
      <w:r w:rsidR="00330445">
        <w:rPr>
          <w:rFonts w:ascii="Arial" w:hAnsi="Arial" w:cs="Arial"/>
        </w:rPr>
        <w:t>05</w:t>
      </w:r>
      <w:r w:rsidRPr="002902AA">
        <w:rPr>
          <w:rFonts w:ascii="Arial" w:hAnsi="Arial" w:cs="Arial"/>
        </w:rPr>
        <w:t>м</w:t>
      </w:r>
      <w:bookmarkEnd w:id="111"/>
      <w:bookmarkEnd w:id="112"/>
    </w:p>
    <w:tbl>
      <w:tblPr>
        <w:tblW w:w="9885" w:type="dxa"/>
        <w:tblInd w:w="30" w:type="dxa"/>
        <w:tblLayout w:type="fixed"/>
        <w:tblCellMar>
          <w:left w:w="30" w:type="dxa"/>
          <w:right w:w="30" w:type="dxa"/>
        </w:tblCellMar>
        <w:tblLook w:val="04A0" w:firstRow="1" w:lastRow="0" w:firstColumn="1" w:lastColumn="0" w:noHBand="0" w:noVBand="1"/>
      </w:tblPr>
      <w:tblGrid>
        <w:gridCol w:w="388"/>
        <w:gridCol w:w="2835"/>
        <w:gridCol w:w="426"/>
        <w:gridCol w:w="850"/>
        <w:gridCol w:w="675"/>
        <w:gridCol w:w="428"/>
        <w:gridCol w:w="456"/>
        <w:gridCol w:w="1089"/>
        <w:gridCol w:w="895"/>
        <w:gridCol w:w="709"/>
        <w:gridCol w:w="1134"/>
      </w:tblGrid>
      <w:tr w:rsidR="009E77FA" w:rsidRPr="009E77FA" w:rsidTr="009E77FA">
        <w:tc>
          <w:tcPr>
            <w:tcW w:w="388" w:type="dxa"/>
            <w:tcBorders>
              <w:top w:val="single" w:sz="6" w:space="0" w:color="auto"/>
              <w:left w:val="single" w:sz="6" w:space="0" w:color="auto"/>
              <w:bottom w:val="nil"/>
              <w:right w:val="single" w:sz="6" w:space="0" w:color="auto"/>
            </w:tcBorders>
            <w:hideMark/>
          </w:tcPr>
          <w:p w:rsidR="009E77FA" w:rsidRPr="009E77FA" w:rsidRDefault="009E77FA">
            <w:pPr>
              <w:widowControl w:val="0"/>
              <w:autoSpaceDE w:val="0"/>
              <w:autoSpaceDN w:val="0"/>
              <w:adjustRightInd w:val="0"/>
              <w:rPr>
                <w:rFonts w:ascii="Arial" w:hAnsi="Arial" w:cs="Arial"/>
                <w:sz w:val="14"/>
                <w:szCs w:val="14"/>
              </w:rPr>
            </w:pPr>
            <w:r w:rsidRPr="009E77FA">
              <w:rPr>
                <w:rFonts w:ascii="Arial" w:hAnsi="Arial" w:cs="Arial"/>
                <w:sz w:val="14"/>
                <w:szCs w:val="14"/>
              </w:rPr>
              <w:t>Код</w:t>
            </w:r>
          </w:p>
        </w:tc>
        <w:tc>
          <w:tcPr>
            <w:tcW w:w="2835" w:type="dxa"/>
            <w:tcBorders>
              <w:top w:val="single" w:sz="6" w:space="0" w:color="auto"/>
              <w:left w:val="single" w:sz="6" w:space="0" w:color="auto"/>
              <w:bottom w:val="nil"/>
              <w:right w:val="single" w:sz="6" w:space="0" w:color="auto"/>
            </w:tcBorders>
            <w:hideMark/>
          </w:tcPr>
          <w:p w:rsidR="009E77FA" w:rsidRPr="009E77FA" w:rsidRDefault="009E77FA">
            <w:pPr>
              <w:widowControl w:val="0"/>
              <w:autoSpaceDE w:val="0"/>
              <w:autoSpaceDN w:val="0"/>
              <w:adjustRightInd w:val="0"/>
              <w:jc w:val="center"/>
              <w:rPr>
                <w:rFonts w:ascii="Arial" w:hAnsi="Arial" w:cs="Arial"/>
                <w:sz w:val="14"/>
                <w:szCs w:val="14"/>
              </w:rPr>
            </w:pPr>
            <w:r w:rsidRPr="009E77FA">
              <w:rPr>
                <w:rFonts w:ascii="Arial" w:hAnsi="Arial" w:cs="Arial"/>
                <w:sz w:val="14"/>
                <w:szCs w:val="14"/>
              </w:rPr>
              <w:t>Н а и м е н о в а н и е</w:t>
            </w:r>
          </w:p>
        </w:tc>
        <w:tc>
          <w:tcPr>
            <w:tcW w:w="426" w:type="dxa"/>
            <w:tcBorders>
              <w:top w:val="single" w:sz="6" w:space="0" w:color="auto"/>
              <w:left w:val="single" w:sz="6" w:space="0" w:color="auto"/>
              <w:bottom w:val="nil"/>
              <w:right w:val="single" w:sz="6" w:space="0" w:color="auto"/>
            </w:tcBorders>
            <w:hideMark/>
          </w:tcPr>
          <w:p w:rsidR="009E77FA" w:rsidRPr="009E77FA" w:rsidRDefault="009E77FA">
            <w:pPr>
              <w:widowControl w:val="0"/>
              <w:autoSpaceDE w:val="0"/>
              <w:autoSpaceDN w:val="0"/>
              <w:adjustRightInd w:val="0"/>
              <w:jc w:val="center"/>
              <w:rPr>
                <w:rFonts w:ascii="Arial" w:hAnsi="Arial" w:cs="Arial"/>
                <w:sz w:val="14"/>
                <w:szCs w:val="14"/>
              </w:rPr>
            </w:pPr>
            <w:r w:rsidRPr="009E77FA">
              <w:rPr>
                <w:rFonts w:ascii="Arial" w:hAnsi="Arial" w:cs="Arial"/>
                <w:sz w:val="14"/>
                <w:szCs w:val="14"/>
              </w:rPr>
              <w:t>ЭНК,</w:t>
            </w:r>
          </w:p>
        </w:tc>
        <w:tc>
          <w:tcPr>
            <w:tcW w:w="850" w:type="dxa"/>
            <w:tcBorders>
              <w:top w:val="single" w:sz="6" w:space="0" w:color="auto"/>
              <w:left w:val="single" w:sz="6" w:space="0" w:color="auto"/>
              <w:bottom w:val="nil"/>
              <w:right w:val="single" w:sz="6" w:space="0" w:color="auto"/>
            </w:tcBorders>
            <w:hideMark/>
          </w:tcPr>
          <w:p w:rsidR="009E77FA" w:rsidRPr="009E77FA" w:rsidRDefault="009E77FA">
            <w:pPr>
              <w:widowControl w:val="0"/>
              <w:autoSpaceDE w:val="0"/>
              <w:autoSpaceDN w:val="0"/>
              <w:adjustRightInd w:val="0"/>
              <w:jc w:val="center"/>
              <w:rPr>
                <w:rFonts w:ascii="Arial" w:hAnsi="Arial" w:cs="Arial"/>
                <w:sz w:val="14"/>
                <w:szCs w:val="14"/>
              </w:rPr>
            </w:pPr>
            <w:r w:rsidRPr="009E77FA">
              <w:rPr>
                <w:rFonts w:ascii="Arial" w:hAnsi="Arial" w:cs="Arial"/>
                <w:sz w:val="14"/>
                <w:szCs w:val="14"/>
              </w:rPr>
              <w:t>ПДК</w:t>
            </w:r>
          </w:p>
        </w:tc>
        <w:tc>
          <w:tcPr>
            <w:tcW w:w="675" w:type="dxa"/>
            <w:tcBorders>
              <w:top w:val="single" w:sz="6" w:space="0" w:color="auto"/>
              <w:left w:val="single" w:sz="6" w:space="0" w:color="auto"/>
              <w:bottom w:val="nil"/>
              <w:right w:val="single" w:sz="6" w:space="0" w:color="auto"/>
            </w:tcBorders>
            <w:hideMark/>
          </w:tcPr>
          <w:p w:rsidR="009E77FA" w:rsidRPr="009E77FA" w:rsidRDefault="009E77FA">
            <w:pPr>
              <w:widowControl w:val="0"/>
              <w:autoSpaceDE w:val="0"/>
              <w:autoSpaceDN w:val="0"/>
              <w:adjustRightInd w:val="0"/>
              <w:jc w:val="center"/>
              <w:rPr>
                <w:rFonts w:ascii="Arial" w:hAnsi="Arial" w:cs="Arial"/>
                <w:sz w:val="14"/>
                <w:szCs w:val="14"/>
              </w:rPr>
            </w:pPr>
            <w:r w:rsidRPr="009E77FA">
              <w:rPr>
                <w:rFonts w:ascii="Arial" w:hAnsi="Arial" w:cs="Arial"/>
                <w:sz w:val="14"/>
                <w:szCs w:val="14"/>
              </w:rPr>
              <w:t>ПДК</w:t>
            </w:r>
          </w:p>
        </w:tc>
        <w:tc>
          <w:tcPr>
            <w:tcW w:w="428" w:type="dxa"/>
            <w:tcBorders>
              <w:top w:val="single" w:sz="6" w:space="0" w:color="auto"/>
              <w:left w:val="single" w:sz="6" w:space="0" w:color="auto"/>
              <w:bottom w:val="nil"/>
              <w:right w:val="single" w:sz="6" w:space="0" w:color="auto"/>
            </w:tcBorders>
          </w:tcPr>
          <w:p w:rsidR="009E77FA" w:rsidRPr="009E77FA" w:rsidRDefault="009E77FA">
            <w:pPr>
              <w:widowControl w:val="0"/>
              <w:autoSpaceDE w:val="0"/>
              <w:autoSpaceDN w:val="0"/>
              <w:adjustRightInd w:val="0"/>
              <w:jc w:val="center"/>
              <w:rPr>
                <w:rFonts w:ascii="Arial" w:hAnsi="Arial" w:cs="Arial"/>
                <w:sz w:val="14"/>
                <w:szCs w:val="14"/>
              </w:rPr>
            </w:pPr>
          </w:p>
        </w:tc>
        <w:tc>
          <w:tcPr>
            <w:tcW w:w="456" w:type="dxa"/>
            <w:tcBorders>
              <w:top w:val="single" w:sz="6" w:space="0" w:color="auto"/>
              <w:left w:val="single" w:sz="6" w:space="0" w:color="auto"/>
              <w:bottom w:val="nil"/>
              <w:right w:val="single" w:sz="6" w:space="0" w:color="auto"/>
            </w:tcBorders>
            <w:hideMark/>
          </w:tcPr>
          <w:p w:rsidR="009E77FA" w:rsidRPr="009E77FA" w:rsidRDefault="009E77FA">
            <w:pPr>
              <w:widowControl w:val="0"/>
              <w:autoSpaceDE w:val="0"/>
              <w:autoSpaceDN w:val="0"/>
              <w:adjustRightInd w:val="0"/>
              <w:jc w:val="center"/>
              <w:rPr>
                <w:rFonts w:ascii="Arial" w:hAnsi="Arial" w:cs="Arial"/>
                <w:sz w:val="14"/>
                <w:szCs w:val="14"/>
              </w:rPr>
            </w:pPr>
            <w:r w:rsidRPr="009E77FA">
              <w:rPr>
                <w:rFonts w:ascii="Arial" w:hAnsi="Arial" w:cs="Arial"/>
                <w:sz w:val="14"/>
                <w:szCs w:val="14"/>
              </w:rPr>
              <w:t>Класс</w:t>
            </w:r>
          </w:p>
        </w:tc>
        <w:tc>
          <w:tcPr>
            <w:tcW w:w="1089" w:type="dxa"/>
            <w:tcBorders>
              <w:top w:val="single" w:sz="6" w:space="0" w:color="auto"/>
              <w:left w:val="single" w:sz="6" w:space="0" w:color="auto"/>
              <w:bottom w:val="nil"/>
              <w:right w:val="single" w:sz="6" w:space="0" w:color="auto"/>
            </w:tcBorders>
            <w:hideMark/>
          </w:tcPr>
          <w:p w:rsidR="009E77FA" w:rsidRPr="009E77FA" w:rsidRDefault="009E77FA">
            <w:pPr>
              <w:widowControl w:val="0"/>
              <w:autoSpaceDE w:val="0"/>
              <w:autoSpaceDN w:val="0"/>
              <w:adjustRightInd w:val="0"/>
              <w:jc w:val="center"/>
              <w:rPr>
                <w:rFonts w:ascii="Arial" w:hAnsi="Arial" w:cs="Arial"/>
                <w:sz w:val="14"/>
                <w:szCs w:val="14"/>
              </w:rPr>
            </w:pPr>
            <w:r w:rsidRPr="009E77FA">
              <w:rPr>
                <w:rFonts w:ascii="Arial" w:hAnsi="Arial" w:cs="Arial"/>
                <w:sz w:val="14"/>
                <w:szCs w:val="14"/>
              </w:rPr>
              <w:t>Выброс вещества</w:t>
            </w:r>
          </w:p>
        </w:tc>
        <w:tc>
          <w:tcPr>
            <w:tcW w:w="1604" w:type="dxa"/>
            <w:gridSpan w:val="2"/>
            <w:vMerge w:val="restart"/>
            <w:tcBorders>
              <w:top w:val="single" w:sz="6" w:space="0" w:color="auto"/>
              <w:left w:val="single" w:sz="6" w:space="0" w:color="auto"/>
              <w:bottom w:val="single" w:sz="4" w:space="0" w:color="auto"/>
              <w:right w:val="single" w:sz="6" w:space="0" w:color="auto"/>
            </w:tcBorders>
            <w:hideMark/>
          </w:tcPr>
          <w:p w:rsidR="009E77FA" w:rsidRPr="009E77FA" w:rsidRDefault="009E77FA">
            <w:pPr>
              <w:widowControl w:val="0"/>
              <w:autoSpaceDE w:val="0"/>
              <w:autoSpaceDN w:val="0"/>
              <w:adjustRightInd w:val="0"/>
              <w:jc w:val="center"/>
              <w:rPr>
                <w:rFonts w:ascii="Arial" w:hAnsi="Arial" w:cs="Arial"/>
                <w:sz w:val="14"/>
                <w:szCs w:val="14"/>
              </w:rPr>
            </w:pPr>
            <w:r w:rsidRPr="009E77FA">
              <w:rPr>
                <w:rFonts w:ascii="Arial" w:hAnsi="Arial" w:cs="Arial"/>
                <w:sz w:val="14"/>
                <w:szCs w:val="14"/>
              </w:rPr>
              <w:t>Выброс вещества</w:t>
            </w:r>
          </w:p>
          <w:p w:rsidR="009E77FA" w:rsidRPr="009E77FA" w:rsidRDefault="009E77FA">
            <w:pPr>
              <w:widowControl w:val="0"/>
              <w:autoSpaceDE w:val="0"/>
              <w:autoSpaceDN w:val="0"/>
              <w:adjustRightInd w:val="0"/>
              <w:jc w:val="center"/>
              <w:rPr>
                <w:rFonts w:ascii="Arial" w:hAnsi="Arial" w:cs="Arial"/>
                <w:sz w:val="14"/>
                <w:szCs w:val="14"/>
              </w:rPr>
            </w:pPr>
            <w:r w:rsidRPr="009E77FA">
              <w:rPr>
                <w:rFonts w:ascii="Arial" w:hAnsi="Arial" w:cs="Arial"/>
                <w:sz w:val="14"/>
                <w:szCs w:val="14"/>
              </w:rPr>
              <w:t>с учетом очистки, т/год</w:t>
            </w:r>
          </w:p>
        </w:tc>
        <w:tc>
          <w:tcPr>
            <w:tcW w:w="1134" w:type="dxa"/>
            <w:tcBorders>
              <w:top w:val="single" w:sz="6" w:space="0" w:color="auto"/>
              <w:left w:val="single" w:sz="6" w:space="0" w:color="auto"/>
              <w:bottom w:val="nil"/>
              <w:right w:val="single" w:sz="6" w:space="0" w:color="auto"/>
            </w:tcBorders>
            <w:hideMark/>
          </w:tcPr>
          <w:p w:rsidR="009E77FA" w:rsidRPr="009E77FA" w:rsidRDefault="009E77FA">
            <w:pPr>
              <w:widowControl w:val="0"/>
              <w:autoSpaceDE w:val="0"/>
              <w:autoSpaceDN w:val="0"/>
              <w:adjustRightInd w:val="0"/>
              <w:jc w:val="center"/>
              <w:rPr>
                <w:rFonts w:ascii="Arial" w:hAnsi="Arial" w:cs="Arial"/>
                <w:sz w:val="14"/>
                <w:szCs w:val="14"/>
              </w:rPr>
            </w:pPr>
            <w:r w:rsidRPr="009E77FA">
              <w:rPr>
                <w:rFonts w:ascii="Arial" w:hAnsi="Arial" w:cs="Arial"/>
                <w:sz w:val="14"/>
                <w:szCs w:val="14"/>
              </w:rPr>
              <w:t>Значение</w:t>
            </w:r>
          </w:p>
        </w:tc>
      </w:tr>
      <w:tr w:rsidR="009E77FA" w:rsidRPr="009E77FA" w:rsidTr="009E77FA">
        <w:tc>
          <w:tcPr>
            <w:tcW w:w="388" w:type="dxa"/>
            <w:tcBorders>
              <w:top w:val="nil"/>
              <w:left w:val="single" w:sz="6" w:space="0" w:color="auto"/>
              <w:bottom w:val="nil"/>
              <w:right w:val="single" w:sz="6" w:space="0" w:color="auto"/>
            </w:tcBorders>
            <w:hideMark/>
          </w:tcPr>
          <w:p w:rsidR="009E77FA" w:rsidRPr="009E77FA" w:rsidRDefault="009E77FA">
            <w:pPr>
              <w:widowControl w:val="0"/>
              <w:autoSpaceDE w:val="0"/>
              <w:autoSpaceDN w:val="0"/>
              <w:adjustRightInd w:val="0"/>
              <w:jc w:val="center"/>
              <w:rPr>
                <w:rFonts w:ascii="Arial" w:hAnsi="Arial" w:cs="Arial"/>
                <w:sz w:val="14"/>
                <w:szCs w:val="14"/>
              </w:rPr>
            </w:pPr>
            <w:r w:rsidRPr="009E77FA">
              <w:rPr>
                <w:rFonts w:ascii="Arial" w:hAnsi="Arial" w:cs="Arial"/>
                <w:sz w:val="14"/>
                <w:szCs w:val="14"/>
              </w:rPr>
              <w:t>ЗВ</w:t>
            </w:r>
          </w:p>
        </w:tc>
        <w:tc>
          <w:tcPr>
            <w:tcW w:w="2835" w:type="dxa"/>
            <w:tcBorders>
              <w:top w:val="nil"/>
              <w:left w:val="single" w:sz="6" w:space="0" w:color="auto"/>
              <w:bottom w:val="nil"/>
              <w:right w:val="single" w:sz="6" w:space="0" w:color="auto"/>
            </w:tcBorders>
            <w:hideMark/>
          </w:tcPr>
          <w:p w:rsidR="009E77FA" w:rsidRPr="009E77FA" w:rsidRDefault="009E77FA">
            <w:pPr>
              <w:widowControl w:val="0"/>
              <w:autoSpaceDE w:val="0"/>
              <w:autoSpaceDN w:val="0"/>
              <w:adjustRightInd w:val="0"/>
              <w:jc w:val="center"/>
              <w:rPr>
                <w:rFonts w:ascii="Arial" w:hAnsi="Arial" w:cs="Arial"/>
                <w:sz w:val="14"/>
                <w:szCs w:val="14"/>
              </w:rPr>
            </w:pPr>
            <w:r w:rsidRPr="009E77FA">
              <w:rPr>
                <w:rFonts w:ascii="Arial" w:hAnsi="Arial" w:cs="Arial"/>
                <w:sz w:val="14"/>
                <w:szCs w:val="14"/>
              </w:rPr>
              <w:t>загрязняющего вещества</w:t>
            </w:r>
          </w:p>
        </w:tc>
        <w:tc>
          <w:tcPr>
            <w:tcW w:w="426" w:type="dxa"/>
            <w:tcBorders>
              <w:top w:val="nil"/>
              <w:left w:val="single" w:sz="6" w:space="0" w:color="auto"/>
              <w:bottom w:val="nil"/>
              <w:right w:val="single" w:sz="6" w:space="0" w:color="auto"/>
            </w:tcBorders>
            <w:hideMark/>
          </w:tcPr>
          <w:p w:rsidR="009E77FA" w:rsidRPr="009E77FA" w:rsidRDefault="009E77FA">
            <w:pPr>
              <w:widowControl w:val="0"/>
              <w:autoSpaceDE w:val="0"/>
              <w:autoSpaceDN w:val="0"/>
              <w:adjustRightInd w:val="0"/>
              <w:jc w:val="center"/>
              <w:rPr>
                <w:rFonts w:ascii="Arial" w:hAnsi="Arial" w:cs="Arial"/>
                <w:sz w:val="14"/>
                <w:szCs w:val="14"/>
              </w:rPr>
            </w:pPr>
            <w:r w:rsidRPr="009E77FA">
              <w:rPr>
                <w:rFonts w:ascii="Arial" w:hAnsi="Arial" w:cs="Arial"/>
                <w:sz w:val="14"/>
                <w:szCs w:val="14"/>
              </w:rPr>
              <w:t>мг/м3</w:t>
            </w:r>
          </w:p>
        </w:tc>
        <w:tc>
          <w:tcPr>
            <w:tcW w:w="850" w:type="dxa"/>
            <w:tcBorders>
              <w:top w:val="nil"/>
              <w:left w:val="single" w:sz="6" w:space="0" w:color="auto"/>
              <w:bottom w:val="nil"/>
              <w:right w:val="single" w:sz="6" w:space="0" w:color="auto"/>
            </w:tcBorders>
            <w:hideMark/>
          </w:tcPr>
          <w:p w:rsidR="009E77FA" w:rsidRPr="009E77FA" w:rsidRDefault="009E77FA">
            <w:pPr>
              <w:widowControl w:val="0"/>
              <w:autoSpaceDE w:val="0"/>
              <w:autoSpaceDN w:val="0"/>
              <w:adjustRightInd w:val="0"/>
              <w:jc w:val="center"/>
              <w:rPr>
                <w:rFonts w:ascii="Arial" w:hAnsi="Arial" w:cs="Arial"/>
                <w:sz w:val="14"/>
                <w:szCs w:val="14"/>
              </w:rPr>
            </w:pPr>
            <w:r w:rsidRPr="009E77FA">
              <w:rPr>
                <w:rFonts w:ascii="Arial" w:hAnsi="Arial" w:cs="Arial"/>
                <w:sz w:val="14"/>
                <w:szCs w:val="14"/>
              </w:rPr>
              <w:t>максималь-</w:t>
            </w:r>
          </w:p>
        </w:tc>
        <w:tc>
          <w:tcPr>
            <w:tcW w:w="675" w:type="dxa"/>
            <w:tcBorders>
              <w:top w:val="nil"/>
              <w:left w:val="single" w:sz="6" w:space="0" w:color="auto"/>
              <w:bottom w:val="nil"/>
              <w:right w:val="single" w:sz="6" w:space="0" w:color="auto"/>
            </w:tcBorders>
            <w:hideMark/>
          </w:tcPr>
          <w:p w:rsidR="009E77FA" w:rsidRPr="009E77FA" w:rsidRDefault="009E77FA">
            <w:pPr>
              <w:widowControl w:val="0"/>
              <w:autoSpaceDE w:val="0"/>
              <w:autoSpaceDN w:val="0"/>
              <w:adjustRightInd w:val="0"/>
              <w:jc w:val="center"/>
              <w:rPr>
                <w:rFonts w:ascii="Arial" w:hAnsi="Arial" w:cs="Arial"/>
                <w:sz w:val="14"/>
                <w:szCs w:val="14"/>
              </w:rPr>
            </w:pPr>
            <w:r w:rsidRPr="009E77FA">
              <w:rPr>
                <w:rFonts w:ascii="Arial" w:hAnsi="Arial" w:cs="Arial"/>
                <w:sz w:val="14"/>
                <w:szCs w:val="14"/>
              </w:rPr>
              <w:t>среднесу-</w:t>
            </w:r>
          </w:p>
        </w:tc>
        <w:tc>
          <w:tcPr>
            <w:tcW w:w="428" w:type="dxa"/>
            <w:tcBorders>
              <w:top w:val="nil"/>
              <w:left w:val="single" w:sz="6" w:space="0" w:color="auto"/>
              <w:bottom w:val="nil"/>
              <w:right w:val="single" w:sz="6" w:space="0" w:color="auto"/>
            </w:tcBorders>
            <w:hideMark/>
          </w:tcPr>
          <w:p w:rsidR="009E77FA" w:rsidRPr="009E77FA" w:rsidRDefault="009E77FA">
            <w:pPr>
              <w:widowControl w:val="0"/>
              <w:autoSpaceDE w:val="0"/>
              <w:autoSpaceDN w:val="0"/>
              <w:adjustRightInd w:val="0"/>
              <w:jc w:val="center"/>
              <w:rPr>
                <w:rFonts w:ascii="Arial" w:hAnsi="Arial" w:cs="Arial"/>
                <w:sz w:val="14"/>
                <w:szCs w:val="14"/>
              </w:rPr>
            </w:pPr>
            <w:r w:rsidRPr="009E77FA">
              <w:rPr>
                <w:rFonts w:ascii="Arial" w:hAnsi="Arial" w:cs="Arial"/>
                <w:sz w:val="14"/>
                <w:szCs w:val="14"/>
              </w:rPr>
              <w:t>ОБУВ,</w:t>
            </w:r>
          </w:p>
        </w:tc>
        <w:tc>
          <w:tcPr>
            <w:tcW w:w="456" w:type="dxa"/>
            <w:tcBorders>
              <w:top w:val="nil"/>
              <w:left w:val="single" w:sz="6" w:space="0" w:color="auto"/>
              <w:bottom w:val="nil"/>
              <w:right w:val="single" w:sz="6" w:space="0" w:color="auto"/>
            </w:tcBorders>
            <w:hideMark/>
          </w:tcPr>
          <w:p w:rsidR="009E77FA" w:rsidRPr="009E77FA" w:rsidRDefault="009E77FA">
            <w:pPr>
              <w:widowControl w:val="0"/>
              <w:autoSpaceDE w:val="0"/>
              <w:autoSpaceDN w:val="0"/>
              <w:adjustRightInd w:val="0"/>
              <w:jc w:val="center"/>
              <w:rPr>
                <w:rFonts w:ascii="Arial" w:hAnsi="Arial" w:cs="Arial"/>
                <w:sz w:val="14"/>
                <w:szCs w:val="14"/>
              </w:rPr>
            </w:pPr>
            <w:r w:rsidRPr="009E77FA">
              <w:rPr>
                <w:rFonts w:ascii="Arial" w:hAnsi="Arial" w:cs="Arial"/>
                <w:sz w:val="14"/>
                <w:szCs w:val="14"/>
              </w:rPr>
              <w:t>опас-</w:t>
            </w:r>
          </w:p>
        </w:tc>
        <w:tc>
          <w:tcPr>
            <w:tcW w:w="1089" w:type="dxa"/>
            <w:vMerge w:val="restart"/>
            <w:tcBorders>
              <w:top w:val="nil"/>
              <w:left w:val="single" w:sz="6" w:space="0" w:color="auto"/>
              <w:bottom w:val="single" w:sz="6" w:space="0" w:color="auto"/>
              <w:right w:val="single" w:sz="6" w:space="0" w:color="auto"/>
            </w:tcBorders>
            <w:hideMark/>
          </w:tcPr>
          <w:p w:rsidR="009E77FA" w:rsidRPr="009E77FA" w:rsidRDefault="009E77FA">
            <w:pPr>
              <w:widowControl w:val="0"/>
              <w:autoSpaceDE w:val="0"/>
              <w:autoSpaceDN w:val="0"/>
              <w:adjustRightInd w:val="0"/>
              <w:jc w:val="center"/>
              <w:rPr>
                <w:rFonts w:ascii="Arial" w:hAnsi="Arial" w:cs="Arial"/>
                <w:sz w:val="14"/>
                <w:szCs w:val="14"/>
              </w:rPr>
            </w:pPr>
            <w:r w:rsidRPr="009E77FA">
              <w:rPr>
                <w:rFonts w:ascii="Arial" w:hAnsi="Arial" w:cs="Arial"/>
                <w:sz w:val="14"/>
                <w:szCs w:val="14"/>
              </w:rPr>
              <w:t>с учетом</w:t>
            </w:r>
          </w:p>
          <w:p w:rsidR="009E77FA" w:rsidRPr="009E77FA" w:rsidRDefault="009E77FA">
            <w:pPr>
              <w:widowControl w:val="0"/>
              <w:autoSpaceDE w:val="0"/>
              <w:autoSpaceDN w:val="0"/>
              <w:adjustRightInd w:val="0"/>
              <w:jc w:val="center"/>
              <w:rPr>
                <w:rFonts w:ascii="Arial" w:hAnsi="Arial" w:cs="Arial"/>
                <w:sz w:val="14"/>
                <w:szCs w:val="14"/>
              </w:rPr>
            </w:pPr>
            <w:r w:rsidRPr="009E77FA">
              <w:rPr>
                <w:rFonts w:ascii="Arial" w:hAnsi="Arial" w:cs="Arial"/>
                <w:sz w:val="14"/>
                <w:szCs w:val="14"/>
              </w:rPr>
              <w:t>очистки, г/с</w:t>
            </w:r>
          </w:p>
        </w:tc>
        <w:tc>
          <w:tcPr>
            <w:tcW w:w="1604" w:type="dxa"/>
            <w:gridSpan w:val="2"/>
            <w:vMerge/>
            <w:tcBorders>
              <w:top w:val="nil"/>
              <w:left w:val="single" w:sz="6" w:space="0" w:color="auto"/>
              <w:bottom w:val="single" w:sz="6" w:space="0" w:color="auto"/>
              <w:right w:val="single" w:sz="6" w:space="0" w:color="auto"/>
            </w:tcBorders>
            <w:vAlign w:val="center"/>
            <w:hideMark/>
          </w:tcPr>
          <w:p w:rsidR="009E77FA" w:rsidRPr="009E77FA" w:rsidRDefault="009E77FA">
            <w:pPr>
              <w:rPr>
                <w:rFonts w:ascii="Arial" w:hAnsi="Arial" w:cs="Arial"/>
                <w:sz w:val="14"/>
                <w:szCs w:val="14"/>
              </w:rPr>
            </w:pPr>
          </w:p>
        </w:tc>
        <w:tc>
          <w:tcPr>
            <w:tcW w:w="1134" w:type="dxa"/>
            <w:tcBorders>
              <w:top w:val="nil"/>
              <w:left w:val="single" w:sz="6" w:space="0" w:color="auto"/>
              <w:bottom w:val="nil"/>
              <w:right w:val="single" w:sz="6" w:space="0" w:color="auto"/>
            </w:tcBorders>
            <w:hideMark/>
          </w:tcPr>
          <w:p w:rsidR="009E77FA" w:rsidRPr="009E77FA" w:rsidRDefault="009E77FA">
            <w:pPr>
              <w:widowControl w:val="0"/>
              <w:autoSpaceDE w:val="0"/>
              <w:autoSpaceDN w:val="0"/>
              <w:adjustRightInd w:val="0"/>
              <w:jc w:val="center"/>
              <w:rPr>
                <w:rFonts w:ascii="Arial" w:hAnsi="Arial" w:cs="Arial"/>
                <w:sz w:val="14"/>
                <w:szCs w:val="14"/>
              </w:rPr>
            </w:pPr>
            <w:r w:rsidRPr="009E77FA">
              <w:rPr>
                <w:rFonts w:ascii="Arial" w:hAnsi="Arial" w:cs="Arial"/>
                <w:sz w:val="14"/>
                <w:szCs w:val="14"/>
              </w:rPr>
              <w:t>M/ЭНК</w:t>
            </w:r>
          </w:p>
        </w:tc>
      </w:tr>
      <w:tr w:rsidR="009E77FA" w:rsidRPr="009E77FA" w:rsidTr="009E77FA">
        <w:tc>
          <w:tcPr>
            <w:tcW w:w="388" w:type="dxa"/>
            <w:tcBorders>
              <w:top w:val="nil"/>
              <w:left w:val="single" w:sz="6" w:space="0" w:color="auto"/>
              <w:bottom w:val="nil"/>
              <w:right w:val="single" w:sz="6" w:space="0" w:color="auto"/>
            </w:tcBorders>
          </w:tcPr>
          <w:p w:rsidR="009E77FA" w:rsidRPr="009E77FA" w:rsidRDefault="009E77FA">
            <w:pPr>
              <w:widowControl w:val="0"/>
              <w:autoSpaceDE w:val="0"/>
              <w:autoSpaceDN w:val="0"/>
              <w:adjustRightInd w:val="0"/>
              <w:jc w:val="center"/>
              <w:rPr>
                <w:rFonts w:ascii="Arial" w:hAnsi="Arial" w:cs="Arial"/>
                <w:sz w:val="14"/>
                <w:szCs w:val="14"/>
              </w:rPr>
            </w:pPr>
          </w:p>
        </w:tc>
        <w:tc>
          <w:tcPr>
            <w:tcW w:w="2835" w:type="dxa"/>
            <w:tcBorders>
              <w:top w:val="nil"/>
              <w:left w:val="single" w:sz="6" w:space="0" w:color="auto"/>
              <w:bottom w:val="nil"/>
              <w:right w:val="single" w:sz="6" w:space="0" w:color="auto"/>
            </w:tcBorders>
          </w:tcPr>
          <w:p w:rsidR="009E77FA" w:rsidRPr="009E77FA" w:rsidRDefault="009E77FA">
            <w:pPr>
              <w:widowControl w:val="0"/>
              <w:autoSpaceDE w:val="0"/>
              <w:autoSpaceDN w:val="0"/>
              <w:adjustRightInd w:val="0"/>
              <w:jc w:val="center"/>
              <w:rPr>
                <w:rFonts w:ascii="Arial" w:hAnsi="Arial" w:cs="Arial"/>
                <w:sz w:val="14"/>
                <w:szCs w:val="14"/>
              </w:rPr>
            </w:pPr>
          </w:p>
        </w:tc>
        <w:tc>
          <w:tcPr>
            <w:tcW w:w="426" w:type="dxa"/>
            <w:tcBorders>
              <w:top w:val="nil"/>
              <w:left w:val="single" w:sz="6" w:space="0" w:color="auto"/>
              <w:bottom w:val="nil"/>
              <w:right w:val="single" w:sz="6" w:space="0" w:color="auto"/>
            </w:tcBorders>
          </w:tcPr>
          <w:p w:rsidR="009E77FA" w:rsidRPr="009E77FA" w:rsidRDefault="009E77FA">
            <w:pPr>
              <w:widowControl w:val="0"/>
              <w:autoSpaceDE w:val="0"/>
              <w:autoSpaceDN w:val="0"/>
              <w:adjustRightInd w:val="0"/>
              <w:jc w:val="center"/>
              <w:rPr>
                <w:rFonts w:ascii="Arial" w:hAnsi="Arial" w:cs="Arial"/>
                <w:sz w:val="14"/>
                <w:szCs w:val="14"/>
              </w:rPr>
            </w:pPr>
          </w:p>
        </w:tc>
        <w:tc>
          <w:tcPr>
            <w:tcW w:w="850" w:type="dxa"/>
            <w:tcBorders>
              <w:top w:val="nil"/>
              <w:left w:val="single" w:sz="6" w:space="0" w:color="auto"/>
              <w:bottom w:val="nil"/>
              <w:right w:val="single" w:sz="6" w:space="0" w:color="auto"/>
            </w:tcBorders>
            <w:hideMark/>
          </w:tcPr>
          <w:p w:rsidR="009E77FA" w:rsidRPr="009E77FA" w:rsidRDefault="009E77FA">
            <w:pPr>
              <w:widowControl w:val="0"/>
              <w:autoSpaceDE w:val="0"/>
              <w:autoSpaceDN w:val="0"/>
              <w:adjustRightInd w:val="0"/>
              <w:jc w:val="center"/>
              <w:rPr>
                <w:rFonts w:ascii="Arial" w:hAnsi="Arial" w:cs="Arial"/>
                <w:sz w:val="14"/>
                <w:szCs w:val="14"/>
              </w:rPr>
            </w:pPr>
            <w:r w:rsidRPr="009E77FA">
              <w:rPr>
                <w:rFonts w:ascii="Arial" w:hAnsi="Arial" w:cs="Arial"/>
                <w:sz w:val="14"/>
                <w:szCs w:val="14"/>
              </w:rPr>
              <w:t>ная разо-</w:t>
            </w:r>
          </w:p>
        </w:tc>
        <w:tc>
          <w:tcPr>
            <w:tcW w:w="675" w:type="dxa"/>
            <w:tcBorders>
              <w:top w:val="nil"/>
              <w:left w:val="single" w:sz="6" w:space="0" w:color="auto"/>
              <w:bottom w:val="nil"/>
              <w:right w:val="single" w:sz="6" w:space="0" w:color="auto"/>
            </w:tcBorders>
            <w:hideMark/>
          </w:tcPr>
          <w:p w:rsidR="009E77FA" w:rsidRPr="009E77FA" w:rsidRDefault="009E77FA">
            <w:pPr>
              <w:widowControl w:val="0"/>
              <w:autoSpaceDE w:val="0"/>
              <w:autoSpaceDN w:val="0"/>
              <w:adjustRightInd w:val="0"/>
              <w:jc w:val="center"/>
              <w:rPr>
                <w:rFonts w:ascii="Arial" w:hAnsi="Arial" w:cs="Arial"/>
                <w:sz w:val="14"/>
                <w:szCs w:val="14"/>
              </w:rPr>
            </w:pPr>
            <w:r w:rsidRPr="009E77FA">
              <w:rPr>
                <w:rFonts w:ascii="Arial" w:hAnsi="Arial" w:cs="Arial"/>
                <w:sz w:val="14"/>
                <w:szCs w:val="14"/>
              </w:rPr>
              <w:t>точная,</w:t>
            </w:r>
          </w:p>
        </w:tc>
        <w:tc>
          <w:tcPr>
            <w:tcW w:w="428" w:type="dxa"/>
            <w:tcBorders>
              <w:top w:val="nil"/>
              <w:left w:val="single" w:sz="6" w:space="0" w:color="auto"/>
              <w:bottom w:val="nil"/>
              <w:right w:val="single" w:sz="6" w:space="0" w:color="auto"/>
            </w:tcBorders>
            <w:hideMark/>
          </w:tcPr>
          <w:p w:rsidR="009E77FA" w:rsidRPr="009E77FA" w:rsidRDefault="009E77FA">
            <w:pPr>
              <w:widowControl w:val="0"/>
              <w:autoSpaceDE w:val="0"/>
              <w:autoSpaceDN w:val="0"/>
              <w:adjustRightInd w:val="0"/>
              <w:jc w:val="center"/>
              <w:rPr>
                <w:rFonts w:ascii="Arial" w:hAnsi="Arial" w:cs="Arial"/>
                <w:sz w:val="14"/>
                <w:szCs w:val="14"/>
              </w:rPr>
            </w:pPr>
            <w:r w:rsidRPr="009E77FA">
              <w:rPr>
                <w:rFonts w:ascii="Arial" w:hAnsi="Arial" w:cs="Arial"/>
                <w:sz w:val="14"/>
                <w:szCs w:val="14"/>
              </w:rPr>
              <w:t>мг/м3</w:t>
            </w:r>
          </w:p>
        </w:tc>
        <w:tc>
          <w:tcPr>
            <w:tcW w:w="456" w:type="dxa"/>
            <w:tcBorders>
              <w:top w:val="nil"/>
              <w:left w:val="single" w:sz="6" w:space="0" w:color="auto"/>
              <w:bottom w:val="nil"/>
              <w:right w:val="single" w:sz="6" w:space="0" w:color="auto"/>
            </w:tcBorders>
            <w:hideMark/>
          </w:tcPr>
          <w:p w:rsidR="009E77FA" w:rsidRPr="009E77FA" w:rsidRDefault="009E77FA">
            <w:pPr>
              <w:widowControl w:val="0"/>
              <w:autoSpaceDE w:val="0"/>
              <w:autoSpaceDN w:val="0"/>
              <w:adjustRightInd w:val="0"/>
              <w:jc w:val="center"/>
              <w:rPr>
                <w:rFonts w:ascii="Arial" w:hAnsi="Arial" w:cs="Arial"/>
                <w:sz w:val="14"/>
                <w:szCs w:val="14"/>
              </w:rPr>
            </w:pPr>
            <w:r w:rsidRPr="009E77FA">
              <w:rPr>
                <w:rFonts w:ascii="Arial" w:hAnsi="Arial" w:cs="Arial"/>
                <w:sz w:val="14"/>
                <w:szCs w:val="14"/>
              </w:rPr>
              <w:t>ности</w:t>
            </w:r>
          </w:p>
        </w:tc>
        <w:tc>
          <w:tcPr>
            <w:tcW w:w="1089" w:type="dxa"/>
            <w:vMerge/>
            <w:tcBorders>
              <w:top w:val="nil"/>
              <w:left w:val="single" w:sz="6" w:space="0" w:color="auto"/>
              <w:bottom w:val="single" w:sz="6" w:space="0" w:color="auto"/>
              <w:right w:val="single" w:sz="6" w:space="0" w:color="auto"/>
            </w:tcBorders>
            <w:vAlign w:val="center"/>
            <w:hideMark/>
          </w:tcPr>
          <w:p w:rsidR="009E77FA" w:rsidRPr="009E77FA" w:rsidRDefault="009E77FA">
            <w:pPr>
              <w:rPr>
                <w:rFonts w:ascii="Arial" w:hAnsi="Arial" w:cs="Arial"/>
                <w:sz w:val="14"/>
                <w:szCs w:val="14"/>
              </w:rPr>
            </w:pPr>
          </w:p>
        </w:tc>
        <w:tc>
          <w:tcPr>
            <w:tcW w:w="1604" w:type="dxa"/>
            <w:gridSpan w:val="2"/>
            <w:vMerge/>
            <w:tcBorders>
              <w:top w:val="nil"/>
              <w:left w:val="single" w:sz="6" w:space="0" w:color="auto"/>
              <w:bottom w:val="single" w:sz="6" w:space="0" w:color="auto"/>
              <w:right w:val="single" w:sz="6" w:space="0" w:color="auto"/>
            </w:tcBorders>
            <w:vAlign w:val="center"/>
            <w:hideMark/>
          </w:tcPr>
          <w:p w:rsidR="009E77FA" w:rsidRPr="009E77FA" w:rsidRDefault="009E77FA">
            <w:pPr>
              <w:rPr>
                <w:rFonts w:ascii="Arial" w:hAnsi="Arial" w:cs="Arial"/>
                <w:sz w:val="14"/>
                <w:szCs w:val="14"/>
              </w:rPr>
            </w:pPr>
          </w:p>
        </w:tc>
        <w:tc>
          <w:tcPr>
            <w:tcW w:w="1134" w:type="dxa"/>
            <w:tcBorders>
              <w:top w:val="nil"/>
              <w:left w:val="single" w:sz="6" w:space="0" w:color="auto"/>
              <w:bottom w:val="nil"/>
              <w:right w:val="single" w:sz="6" w:space="0" w:color="auto"/>
            </w:tcBorders>
          </w:tcPr>
          <w:p w:rsidR="009E77FA" w:rsidRPr="009E77FA" w:rsidRDefault="009E77FA">
            <w:pPr>
              <w:widowControl w:val="0"/>
              <w:autoSpaceDE w:val="0"/>
              <w:autoSpaceDN w:val="0"/>
              <w:adjustRightInd w:val="0"/>
              <w:jc w:val="center"/>
              <w:rPr>
                <w:rFonts w:ascii="Arial" w:hAnsi="Arial" w:cs="Arial"/>
                <w:sz w:val="14"/>
                <w:szCs w:val="14"/>
              </w:rPr>
            </w:pPr>
          </w:p>
        </w:tc>
      </w:tr>
      <w:tr w:rsidR="009E77FA" w:rsidRPr="009E77FA" w:rsidTr="009E77FA">
        <w:tc>
          <w:tcPr>
            <w:tcW w:w="388" w:type="dxa"/>
            <w:tcBorders>
              <w:top w:val="nil"/>
              <w:left w:val="single" w:sz="6" w:space="0" w:color="auto"/>
              <w:bottom w:val="single" w:sz="6" w:space="0" w:color="auto"/>
              <w:right w:val="single" w:sz="6" w:space="0" w:color="auto"/>
            </w:tcBorders>
          </w:tcPr>
          <w:p w:rsidR="009E77FA" w:rsidRPr="009E77FA" w:rsidRDefault="009E77FA">
            <w:pPr>
              <w:widowControl w:val="0"/>
              <w:autoSpaceDE w:val="0"/>
              <w:autoSpaceDN w:val="0"/>
              <w:adjustRightInd w:val="0"/>
              <w:jc w:val="center"/>
              <w:rPr>
                <w:rFonts w:ascii="Arial" w:hAnsi="Arial" w:cs="Arial"/>
                <w:sz w:val="14"/>
                <w:szCs w:val="14"/>
              </w:rPr>
            </w:pPr>
          </w:p>
        </w:tc>
        <w:tc>
          <w:tcPr>
            <w:tcW w:w="2835" w:type="dxa"/>
            <w:tcBorders>
              <w:top w:val="nil"/>
              <w:left w:val="single" w:sz="6" w:space="0" w:color="auto"/>
              <w:bottom w:val="single" w:sz="6" w:space="0" w:color="auto"/>
              <w:right w:val="single" w:sz="6" w:space="0" w:color="auto"/>
            </w:tcBorders>
          </w:tcPr>
          <w:p w:rsidR="009E77FA" w:rsidRPr="009E77FA" w:rsidRDefault="009E77FA">
            <w:pPr>
              <w:widowControl w:val="0"/>
              <w:autoSpaceDE w:val="0"/>
              <w:autoSpaceDN w:val="0"/>
              <w:adjustRightInd w:val="0"/>
              <w:jc w:val="center"/>
              <w:rPr>
                <w:rFonts w:ascii="Arial" w:hAnsi="Arial" w:cs="Arial"/>
                <w:sz w:val="14"/>
                <w:szCs w:val="14"/>
              </w:rPr>
            </w:pPr>
          </w:p>
        </w:tc>
        <w:tc>
          <w:tcPr>
            <w:tcW w:w="426" w:type="dxa"/>
            <w:tcBorders>
              <w:top w:val="nil"/>
              <w:left w:val="single" w:sz="6" w:space="0" w:color="auto"/>
              <w:bottom w:val="single" w:sz="6" w:space="0" w:color="auto"/>
              <w:right w:val="single" w:sz="6" w:space="0" w:color="auto"/>
            </w:tcBorders>
          </w:tcPr>
          <w:p w:rsidR="009E77FA" w:rsidRPr="009E77FA" w:rsidRDefault="009E77FA">
            <w:pPr>
              <w:widowControl w:val="0"/>
              <w:autoSpaceDE w:val="0"/>
              <w:autoSpaceDN w:val="0"/>
              <w:adjustRightInd w:val="0"/>
              <w:jc w:val="center"/>
              <w:rPr>
                <w:rFonts w:ascii="Arial" w:hAnsi="Arial" w:cs="Arial"/>
                <w:sz w:val="14"/>
                <w:szCs w:val="14"/>
              </w:rPr>
            </w:pPr>
          </w:p>
        </w:tc>
        <w:tc>
          <w:tcPr>
            <w:tcW w:w="850" w:type="dxa"/>
            <w:tcBorders>
              <w:top w:val="nil"/>
              <w:left w:val="single" w:sz="6" w:space="0" w:color="auto"/>
              <w:bottom w:val="single" w:sz="6" w:space="0" w:color="auto"/>
              <w:right w:val="single" w:sz="6" w:space="0" w:color="auto"/>
            </w:tcBorders>
            <w:hideMark/>
          </w:tcPr>
          <w:p w:rsidR="009E77FA" w:rsidRPr="009E77FA" w:rsidRDefault="009E77FA">
            <w:pPr>
              <w:widowControl w:val="0"/>
              <w:autoSpaceDE w:val="0"/>
              <w:autoSpaceDN w:val="0"/>
              <w:adjustRightInd w:val="0"/>
              <w:jc w:val="center"/>
              <w:rPr>
                <w:rFonts w:ascii="Arial" w:hAnsi="Arial" w:cs="Arial"/>
                <w:sz w:val="14"/>
                <w:szCs w:val="14"/>
              </w:rPr>
            </w:pPr>
            <w:r w:rsidRPr="009E77FA">
              <w:rPr>
                <w:rFonts w:ascii="Arial" w:hAnsi="Arial" w:cs="Arial"/>
                <w:sz w:val="14"/>
                <w:szCs w:val="14"/>
              </w:rPr>
              <w:t>вая, мг/м3</w:t>
            </w:r>
          </w:p>
        </w:tc>
        <w:tc>
          <w:tcPr>
            <w:tcW w:w="675" w:type="dxa"/>
            <w:tcBorders>
              <w:top w:val="nil"/>
              <w:left w:val="single" w:sz="6" w:space="0" w:color="auto"/>
              <w:bottom w:val="single" w:sz="6" w:space="0" w:color="auto"/>
              <w:right w:val="single" w:sz="6" w:space="0" w:color="auto"/>
            </w:tcBorders>
            <w:hideMark/>
          </w:tcPr>
          <w:p w:rsidR="009E77FA" w:rsidRPr="009E77FA" w:rsidRDefault="009E77FA">
            <w:pPr>
              <w:widowControl w:val="0"/>
              <w:autoSpaceDE w:val="0"/>
              <w:autoSpaceDN w:val="0"/>
              <w:adjustRightInd w:val="0"/>
              <w:jc w:val="center"/>
              <w:rPr>
                <w:rFonts w:ascii="Arial" w:hAnsi="Arial" w:cs="Arial"/>
                <w:sz w:val="14"/>
                <w:szCs w:val="14"/>
              </w:rPr>
            </w:pPr>
            <w:r w:rsidRPr="009E77FA">
              <w:rPr>
                <w:rFonts w:ascii="Arial" w:hAnsi="Arial" w:cs="Arial"/>
                <w:sz w:val="14"/>
                <w:szCs w:val="14"/>
              </w:rPr>
              <w:t>мг/м3</w:t>
            </w:r>
          </w:p>
        </w:tc>
        <w:tc>
          <w:tcPr>
            <w:tcW w:w="428" w:type="dxa"/>
            <w:tcBorders>
              <w:top w:val="nil"/>
              <w:left w:val="single" w:sz="6" w:space="0" w:color="auto"/>
              <w:bottom w:val="single" w:sz="6" w:space="0" w:color="auto"/>
              <w:right w:val="single" w:sz="6" w:space="0" w:color="auto"/>
            </w:tcBorders>
          </w:tcPr>
          <w:p w:rsidR="009E77FA" w:rsidRPr="009E77FA" w:rsidRDefault="009E77FA">
            <w:pPr>
              <w:widowControl w:val="0"/>
              <w:autoSpaceDE w:val="0"/>
              <w:autoSpaceDN w:val="0"/>
              <w:adjustRightInd w:val="0"/>
              <w:jc w:val="center"/>
              <w:rPr>
                <w:rFonts w:ascii="Arial" w:hAnsi="Arial" w:cs="Arial"/>
                <w:sz w:val="14"/>
                <w:szCs w:val="14"/>
              </w:rPr>
            </w:pPr>
          </w:p>
        </w:tc>
        <w:tc>
          <w:tcPr>
            <w:tcW w:w="456" w:type="dxa"/>
            <w:tcBorders>
              <w:top w:val="nil"/>
              <w:left w:val="single" w:sz="6" w:space="0" w:color="auto"/>
              <w:bottom w:val="single" w:sz="6" w:space="0" w:color="auto"/>
              <w:right w:val="single" w:sz="6" w:space="0" w:color="auto"/>
            </w:tcBorders>
            <w:hideMark/>
          </w:tcPr>
          <w:p w:rsidR="009E77FA" w:rsidRPr="009E77FA" w:rsidRDefault="009E77FA">
            <w:pPr>
              <w:widowControl w:val="0"/>
              <w:autoSpaceDE w:val="0"/>
              <w:autoSpaceDN w:val="0"/>
              <w:adjustRightInd w:val="0"/>
              <w:jc w:val="center"/>
              <w:rPr>
                <w:rFonts w:ascii="Arial" w:hAnsi="Arial" w:cs="Arial"/>
                <w:sz w:val="14"/>
                <w:szCs w:val="14"/>
              </w:rPr>
            </w:pPr>
            <w:r w:rsidRPr="009E77FA">
              <w:rPr>
                <w:rFonts w:ascii="Arial" w:hAnsi="Arial" w:cs="Arial"/>
                <w:sz w:val="14"/>
                <w:szCs w:val="14"/>
              </w:rPr>
              <w:t>ЗВ</w:t>
            </w:r>
          </w:p>
        </w:tc>
        <w:tc>
          <w:tcPr>
            <w:tcW w:w="1089" w:type="dxa"/>
            <w:vMerge/>
            <w:tcBorders>
              <w:top w:val="nil"/>
              <w:left w:val="single" w:sz="6" w:space="0" w:color="auto"/>
              <w:bottom w:val="single" w:sz="6" w:space="0" w:color="auto"/>
              <w:right w:val="single" w:sz="6" w:space="0" w:color="auto"/>
            </w:tcBorders>
            <w:vAlign w:val="center"/>
            <w:hideMark/>
          </w:tcPr>
          <w:p w:rsidR="009E77FA" w:rsidRPr="009E77FA" w:rsidRDefault="009E77FA">
            <w:pPr>
              <w:rPr>
                <w:rFonts w:ascii="Arial" w:hAnsi="Arial" w:cs="Arial"/>
                <w:sz w:val="14"/>
                <w:szCs w:val="14"/>
              </w:rPr>
            </w:pPr>
          </w:p>
        </w:tc>
        <w:tc>
          <w:tcPr>
            <w:tcW w:w="895" w:type="dxa"/>
            <w:tcBorders>
              <w:top w:val="nil"/>
              <w:left w:val="single" w:sz="6" w:space="0" w:color="auto"/>
              <w:bottom w:val="single" w:sz="6" w:space="0" w:color="auto"/>
              <w:right w:val="single" w:sz="6" w:space="0" w:color="auto"/>
            </w:tcBorders>
            <w:hideMark/>
          </w:tcPr>
          <w:p w:rsidR="009E77FA" w:rsidRPr="009E77FA" w:rsidRDefault="009E77FA">
            <w:pPr>
              <w:widowControl w:val="0"/>
              <w:autoSpaceDE w:val="0"/>
              <w:autoSpaceDN w:val="0"/>
              <w:adjustRightInd w:val="0"/>
              <w:jc w:val="center"/>
              <w:rPr>
                <w:rFonts w:ascii="Arial" w:hAnsi="Arial" w:cs="Arial"/>
                <w:sz w:val="14"/>
                <w:szCs w:val="14"/>
              </w:rPr>
            </w:pPr>
            <w:r w:rsidRPr="009E77FA">
              <w:rPr>
                <w:rFonts w:ascii="Arial" w:hAnsi="Arial" w:cs="Arial"/>
                <w:sz w:val="14"/>
                <w:szCs w:val="14"/>
              </w:rPr>
              <w:t>1 скв</w:t>
            </w:r>
          </w:p>
        </w:tc>
        <w:tc>
          <w:tcPr>
            <w:tcW w:w="709" w:type="dxa"/>
            <w:tcBorders>
              <w:top w:val="nil"/>
              <w:left w:val="single" w:sz="6" w:space="0" w:color="auto"/>
              <w:bottom w:val="single" w:sz="6" w:space="0" w:color="auto"/>
              <w:right w:val="single" w:sz="6" w:space="0" w:color="auto"/>
            </w:tcBorders>
            <w:hideMark/>
          </w:tcPr>
          <w:p w:rsidR="009E77FA" w:rsidRPr="009E77FA" w:rsidRDefault="009E77FA">
            <w:pPr>
              <w:widowControl w:val="0"/>
              <w:autoSpaceDE w:val="0"/>
              <w:autoSpaceDN w:val="0"/>
              <w:adjustRightInd w:val="0"/>
              <w:jc w:val="center"/>
              <w:rPr>
                <w:rFonts w:ascii="Arial" w:hAnsi="Arial" w:cs="Arial"/>
                <w:sz w:val="14"/>
                <w:szCs w:val="14"/>
              </w:rPr>
            </w:pPr>
            <w:r w:rsidRPr="009E77FA">
              <w:rPr>
                <w:rFonts w:ascii="Arial" w:hAnsi="Arial" w:cs="Arial"/>
                <w:sz w:val="14"/>
                <w:szCs w:val="14"/>
              </w:rPr>
              <w:t>12 скв</w:t>
            </w:r>
          </w:p>
        </w:tc>
        <w:tc>
          <w:tcPr>
            <w:tcW w:w="1134" w:type="dxa"/>
            <w:tcBorders>
              <w:top w:val="nil"/>
              <w:left w:val="single" w:sz="6" w:space="0" w:color="auto"/>
              <w:bottom w:val="single" w:sz="6" w:space="0" w:color="auto"/>
              <w:right w:val="single" w:sz="6" w:space="0" w:color="auto"/>
            </w:tcBorders>
          </w:tcPr>
          <w:p w:rsidR="009E77FA" w:rsidRPr="009E77FA" w:rsidRDefault="009E77FA">
            <w:pPr>
              <w:widowControl w:val="0"/>
              <w:autoSpaceDE w:val="0"/>
              <w:autoSpaceDN w:val="0"/>
              <w:adjustRightInd w:val="0"/>
              <w:jc w:val="center"/>
              <w:rPr>
                <w:rFonts w:ascii="Arial" w:hAnsi="Arial" w:cs="Arial"/>
                <w:sz w:val="14"/>
                <w:szCs w:val="14"/>
              </w:rPr>
            </w:pPr>
          </w:p>
        </w:tc>
      </w:tr>
      <w:tr w:rsidR="009E77FA" w:rsidRPr="009E77FA" w:rsidTr="009E77FA">
        <w:tc>
          <w:tcPr>
            <w:tcW w:w="388" w:type="dxa"/>
            <w:tcBorders>
              <w:top w:val="single" w:sz="6" w:space="0" w:color="auto"/>
              <w:left w:val="single" w:sz="6" w:space="0" w:color="auto"/>
              <w:bottom w:val="single" w:sz="6" w:space="0" w:color="auto"/>
              <w:right w:val="single" w:sz="6" w:space="0" w:color="auto"/>
            </w:tcBorders>
            <w:hideMark/>
          </w:tcPr>
          <w:p w:rsidR="009E77FA" w:rsidRPr="009E77FA" w:rsidRDefault="009E77FA">
            <w:pPr>
              <w:widowControl w:val="0"/>
              <w:autoSpaceDE w:val="0"/>
              <w:autoSpaceDN w:val="0"/>
              <w:adjustRightInd w:val="0"/>
              <w:jc w:val="center"/>
              <w:rPr>
                <w:rFonts w:ascii="Arial" w:hAnsi="Arial" w:cs="Arial"/>
                <w:sz w:val="14"/>
                <w:szCs w:val="14"/>
              </w:rPr>
            </w:pPr>
            <w:r w:rsidRPr="009E77FA">
              <w:rPr>
                <w:rFonts w:ascii="Arial" w:hAnsi="Arial" w:cs="Arial"/>
                <w:sz w:val="14"/>
                <w:szCs w:val="14"/>
              </w:rPr>
              <w:t>1</w:t>
            </w:r>
          </w:p>
        </w:tc>
        <w:tc>
          <w:tcPr>
            <w:tcW w:w="2835" w:type="dxa"/>
            <w:tcBorders>
              <w:top w:val="single" w:sz="6" w:space="0" w:color="auto"/>
              <w:left w:val="single" w:sz="6" w:space="0" w:color="auto"/>
              <w:bottom w:val="single" w:sz="6" w:space="0" w:color="auto"/>
              <w:right w:val="single" w:sz="6" w:space="0" w:color="auto"/>
            </w:tcBorders>
            <w:hideMark/>
          </w:tcPr>
          <w:p w:rsidR="009E77FA" w:rsidRPr="009E77FA" w:rsidRDefault="009E77FA">
            <w:pPr>
              <w:widowControl w:val="0"/>
              <w:autoSpaceDE w:val="0"/>
              <w:autoSpaceDN w:val="0"/>
              <w:adjustRightInd w:val="0"/>
              <w:jc w:val="center"/>
              <w:rPr>
                <w:rFonts w:ascii="Arial" w:hAnsi="Arial" w:cs="Arial"/>
                <w:sz w:val="14"/>
                <w:szCs w:val="14"/>
              </w:rPr>
            </w:pPr>
            <w:r w:rsidRPr="009E77FA">
              <w:rPr>
                <w:rFonts w:ascii="Arial" w:hAnsi="Arial" w:cs="Arial"/>
                <w:sz w:val="14"/>
                <w:szCs w:val="14"/>
              </w:rPr>
              <w:t>2</w:t>
            </w:r>
          </w:p>
        </w:tc>
        <w:tc>
          <w:tcPr>
            <w:tcW w:w="426" w:type="dxa"/>
            <w:tcBorders>
              <w:top w:val="single" w:sz="6" w:space="0" w:color="auto"/>
              <w:left w:val="single" w:sz="6" w:space="0" w:color="auto"/>
              <w:bottom w:val="single" w:sz="6" w:space="0" w:color="auto"/>
              <w:right w:val="single" w:sz="6" w:space="0" w:color="auto"/>
            </w:tcBorders>
            <w:hideMark/>
          </w:tcPr>
          <w:p w:rsidR="009E77FA" w:rsidRPr="009E77FA" w:rsidRDefault="009E77FA">
            <w:pPr>
              <w:widowControl w:val="0"/>
              <w:autoSpaceDE w:val="0"/>
              <w:autoSpaceDN w:val="0"/>
              <w:adjustRightInd w:val="0"/>
              <w:jc w:val="center"/>
              <w:rPr>
                <w:rFonts w:ascii="Arial" w:hAnsi="Arial" w:cs="Arial"/>
                <w:sz w:val="14"/>
                <w:szCs w:val="14"/>
              </w:rPr>
            </w:pPr>
            <w:r w:rsidRPr="009E77FA">
              <w:rPr>
                <w:rFonts w:ascii="Arial" w:hAnsi="Arial" w:cs="Arial"/>
                <w:sz w:val="14"/>
                <w:szCs w:val="14"/>
              </w:rPr>
              <w:t>3</w:t>
            </w:r>
          </w:p>
        </w:tc>
        <w:tc>
          <w:tcPr>
            <w:tcW w:w="850" w:type="dxa"/>
            <w:tcBorders>
              <w:top w:val="single" w:sz="6" w:space="0" w:color="auto"/>
              <w:left w:val="single" w:sz="6" w:space="0" w:color="auto"/>
              <w:bottom w:val="single" w:sz="6" w:space="0" w:color="auto"/>
              <w:right w:val="single" w:sz="6" w:space="0" w:color="auto"/>
            </w:tcBorders>
            <w:hideMark/>
          </w:tcPr>
          <w:p w:rsidR="009E77FA" w:rsidRPr="009E77FA" w:rsidRDefault="009E77FA">
            <w:pPr>
              <w:widowControl w:val="0"/>
              <w:autoSpaceDE w:val="0"/>
              <w:autoSpaceDN w:val="0"/>
              <w:adjustRightInd w:val="0"/>
              <w:jc w:val="center"/>
              <w:rPr>
                <w:rFonts w:ascii="Arial" w:hAnsi="Arial" w:cs="Arial"/>
                <w:sz w:val="14"/>
                <w:szCs w:val="14"/>
              </w:rPr>
            </w:pPr>
            <w:r w:rsidRPr="009E77FA">
              <w:rPr>
                <w:rFonts w:ascii="Arial" w:hAnsi="Arial" w:cs="Arial"/>
                <w:sz w:val="14"/>
                <w:szCs w:val="14"/>
              </w:rPr>
              <w:t>4</w:t>
            </w:r>
          </w:p>
        </w:tc>
        <w:tc>
          <w:tcPr>
            <w:tcW w:w="675" w:type="dxa"/>
            <w:tcBorders>
              <w:top w:val="single" w:sz="6" w:space="0" w:color="auto"/>
              <w:left w:val="single" w:sz="6" w:space="0" w:color="auto"/>
              <w:bottom w:val="single" w:sz="6" w:space="0" w:color="auto"/>
              <w:right w:val="single" w:sz="6" w:space="0" w:color="auto"/>
            </w:tcBorders>
            <w:hideMark/>
          </w:tcPr>
          <w:p w:rsidR="009E77FA" w:rsidRPr="009E77FA" w:rsidRDefault="009E77FA">
            <w:pPr>
              <w:widowControl w:val="0"/>
              <w:autoSpaceDE w:val="0"/>
              <w:autoSpaceDN w:val="0"/>
              <w:adjustRightInd w:val="0"/>
              <w:jc w:val="center"/>
              <w:rPr>
                <w:rFonts w:ascii="Arial" w:hAnsi="Arial" w:cs="Arial"/>
                <w:sz w:val="14"/>
                <w:szCs w:val="14"/>
              </w:rPr>
            </w:pPr>
            <w:r w:rsidRPr="009E77FA">
              <w:rPr>
                <w:rFonts w:ascii="Arial" w:hAnsi="Arial" w:cs="Arial"/>
                <w:sz w:val="14"/>
                <w:szCs w:val="14"/>
              </w:rPr>
              <w:t>5</w:t>
            </w:r>
          </w:p>
        </w:tc>
        <w:tc>
          <w:tcPr>
            <w:tcW w:w="428" w:type="dxa"/>
            <w:tcBorders>
              <w:top w:val="single" w:sz="6" w:space="0" w:color="auto"/>
              <w:left w:val="single" w:sz="6" w:space="0" w:color="auto"/>
              <w:bottom w:val="single" w:sz="6" w:space="0" w:color="auto"/>
              <w:right w:val="single" w:sz="6" w:space="0" w:color="auto"/>
            </w:tcBorders>
            <w:hideMark/>
          </w:tcPr>
          <w:p w:rsidR="009E77FA" w:rsidRPr="009E77FA" w:rsidRDefault="009E77FA">
            <w:pPr>
              <w:widowControl w:val="0"/>
              <w:autoSpaceDE w:val="0"/>
              <w:autoSpaceDN w:val="0"/>
              <w:adjustRightInd w:val="0"/>
              <w:jc w:val="center"/>
              <w:rPr>
                <w:rFonts w:ascii="Arial" w:hAnsi="Arial" w:cs="Arial"/>
                <w:sz w:val="14"/>
                <w:szCs w:val="14"/>
              </w:rPr>
            </w:pPr>
            <w:r w:rsidRPr="009E77FA">
              <w:rPr>
                <w:rFonts w:ascii="Arial" w:hAnsi="Arial" w:cs="Arial"/>
                <w:sz w:val="14"/>
                <w:szCs w:val="14"/>
              </w:rPr>
              <w:t>6</w:t>
            </w:r>
          </w:p>
        </w:tc>
        <w:tc>
          <w:tcPr>
            <w:tcW w:w="456" w:type="dxa"/>
            <w:tcBorders>
              <w:top w:val="single" w:sz="6" w:space="0" w:color="auto"/>
              <w:left w:val="single" w:sz="6" w:space="0" w:color="auto"/>
              <w:bottom w:val="single" w:sz="6" w:space="0" w:color="auto"/>
              <w:right w:val="single" w:sz="6" w:space="0" w:color="auto"/>
            </w:tcBorders>
            <w:hideMark/>
          </w:tcPr>
          <w:p w:rsidR="009E77FA" w:rsidRPr="009E77FA" w:rsidRDefault="009E77FA">
            <w:pPr>
              <w:widowControl w:val="0"/>
              <w:autoSpaceDE w:val="0"/>
              <w:autoSpaceDN w:val="0"/>
              <w:adjustRightInd w:val="0"/>
              <w:jc w:val="center"/>
              <w:rPr>
                <w:rFonts w:ascii="Arial" w:hAnsi="Arial" w:cs="Arial"/>
                <w:sz w:val="14"/>
                <w:szCs w:val="14"/>
              </w:rPr>
            </w:pPr>
            <w:r w:rsidRPr="009E77FA">
              <w:rPr>
                <w:rFonts w:ascii="Arial" w:hAnsi="Arial" w:cs="Arial"/>
                <w:sz w:val="14"/>
                <w:szCs w:val="14"/>
              </w:rPr>
              <w:t>7</w:t>
            </w:r>
          </w:p>
        </w:tc>
        <w:tc>
          <w:tcPr>
            <w:tcW w:w="1089" w:type="dxa"/>
            <w:tcBorders>
              <w:top w:val="single" w:sz="6" w:space="0" w:color="auto"/>
              <w:left w:val="single" w:sz="6" w:space="0" w:color="auto"/>
              <w:bottom w:val="single" w:sz="6" w:space="0" w:color="auto"/>
              <w:right w:val="single" w:sz="6" w:space="0" w:color="auto"/>
            </w:tcBorders>
            <w:hideMark/>
          </w:tcPr>
          <w:p w:rsidR="009E77FA" w:rsidRPr="009E77FA" w:rsidRDefault="009E77FA">
            <w:pPr>
              <w:widowControl w:val="0"/>
              <w:autoSpaceDE w:val="0"/>
              <w:autoSpaceDN w:val="0"/>
              <w:adjustRightInd w:val="0"/>
              <w:jc w:val="center"/>
              <w:rPr>
                <w:rFonts w:ascii="Arial" w:hAnsi="Arial" w:cs="Arial"/>
                <w:sz w:val="14"/>
                <w:szCs w:val="14"/>
              </w:rPr>
            </w:pPr>
            <w:r w:rsidRPr="009E77FA">
              <w:rPr>
                <w:rFonts w:ascii="Arial" w:hAnsi="Arial" w:cs="Arial"/>
                <w:sz w:val="14"/>
                <w:szCs w:val="14"/>
              </w:rPr>
              <w:t>8</w:t>
            </w:r>
          </w:p>
        </w:tc>
        <w:tc>
          <w:tcPr>
            <w:tcW w:w="895" w:type="dxa"/>
            <w:tcBorders>
              <w:top w:val="single" w:sz="6" w:space="0" w:color="auto"/>
              <w:left w:val="single" w:sz="6" w:space="0" w:color="auto"/>
              <w:bottom w:val="single" w:sz="6" w:space="0" w:color="auto"/>
              <w:right w:val="single" w:sz="6" w:space="0" w:color="auto"/>
            </w:tcBorders>
            <w:hideMark/>
          </w:tcPr>
          <w:p w:rsidR="009E77FA" w:rsidRPr="009E77FA" w:rsidRDefault="009E77FA">
            <w:pPr>
              <w:widowControl w:val="0"/>
              <w:autoSpaceDE w:val="0"/>
              <w:autoSpaceDN w:val="0"/>
              <w:adjustRightInd w:val="0"/>
              <w:jc w:val="center"/>
              <w:rPr>
                <w:rFonts w:ascii="Arial" w:hAnsi="Arial" w:cs="Arial"/>
                <w:sz w:val="14"/>
                <w:szCs w:val="14"/>
              </w:rPr>
            </w:pPr>
            <w:r w:rsidRPr="009E77FA">
              <w:rPr>
                <w:rFonts w:ascii="Arial" w:hAnsi="Arial" w:cs="Arial"/>
                <w:sz w:val="14"/>
                <w:szCs w:val="14"/>
              </w:rPr>
              <w:t>9</w:t>
            </w:r>
          </w:p>
        </w:tc>
        <w:tc>
          <w:tcPr>
            <w:tcW w:w="709" w:type="dxa"/>
            <w:tcBorders>
              <w:top w:val="single" w:sz="6" w:space="0" w:color="auto"/>
              <w:left w:val="single" w:sz="6" w:space="0" w:color="auto"/>
              <w:bottom w:val="single" w:sz="6" w:space="0" w:color="auto"/>
              <w:right w:val="single" w:sz="6" w:space="0" w:color="auto"/>
            </w:tcBorders>
            <w:hideMark/>
          </w:tcPr>
          <w:p w:rsidR="009E77FA" w:rsidRPr="009E77FA" w:rsidRDefault="009E77FA">
            <w:pPr>
              <w:widowControl w:val="0"/>
              <w:autoSpaceDE w:val="0"/>
              <w:autoSpaceDN w:val="0"/>
              <w:adjustRightInd w:val="0"/>
              <w:jc w:val="center"/>
              <w:rPr>
                <w:rFonts w:ascii="Arial" w:hAnsi="Arial" w:cs="Arial"/>
                <w:sz w:val="14"/>
                <w:szCs w:val="14"/>
              </w:rPr>
            </w:pPr>
            <w:r w:rsidRPr="009E77FA">
              <w:rPr>
                <w:rFonts w:ascii="Arial" w:hAnsi="Arial" w:cs="Arial"/>
                <w:sz w:val="14"/>
                <w:szCs w:val="14"/>
              </w:rPr>
              <w:t>10</w:t>
            </w:r>
          </w:p>
        </w:tc>
        <w:tc>
          <w:tcPr>
            <w:tcW w:w="1134" w:type="dxa"/>
            <w:tcBorders>
              <w:top w:val="single" w:sz="6" w:space="0" w:color="auto"/>
              <w:left w:val="single" w:sz="6" w:space="0" w:color="auto"/>
              <w:bottom w:val="single" w:sz="6" w:space="0" w:color="auto"/>
              <w:right w:val="single" w:sz="6" w:space="0" w:color="auto"/>
            </w:tcBorders>
            <w:hideMark/>
          </w:tcPr>
          <w:p w:rsidR="009E77FA" w:rsidRPr="009E77FA" w:rsidRDefault="009E77FA">
            <w:pPr>
              <w:widowControl w:val="0"/>
              <w:autoSpaceDE w:val="0"/>
              <w:autoSpaceDN w:val="0"/>
              <w:adjustRightInd w:val="0"/>
              <w:jc w:val="center"/>
              <w:rPr>
                <w:rFonts w:ascii="Arial" w:hAnsi="Arial" w:cs="Arial"/>
                <w:sz w:val="14"/>
                <w:szCs w:val="14"/>
              </w:rPr>
            </w:pPr>
            <w:r w:rsidRPr="009E77FA">
              <w:rPr>
                <w:rFonts w:ascii="Arial" w:hAnsi="Arial" w:cs="Arial"/>
                <w:sz w:val="14"/>
                <w:szCs w:val="14"/>
              </w:rPr>
              <w:t>11</w:t>
            </w:r>
          </w:p>
        </w:tc>
      </w:tr>
      <w:tr w:rsidR="009E77FA" w:rsidRPr="009E77FA" w:rsidTr="009E77FA">
        <w:tc>
          <w:tcPr>
            <w:tcW w:w="388" w:type="dxa"/>
            <w:tcBorders>
              <w:top w:val="single" w:sz="6" w:space="0" w:color="auto"/>
              <w:left w:val="single" w:sz="6" w:space="0" w:color="auto"/>
              <w:bottom w:val="nil"/>
              <w:right w:val="single" w:sz="6" w:space="0" w:color="auto"/>
            </w:tcBorders>
            <w:hideMark/>
          </w:tcPr>
          <w:p w:rsidR="009E77FA" w:rsidRPr="009E77FA" w:rsidRDefault="009E77FA">
            <w:pPr>
              <w:widowControl w:val="0"/>
              <w:autoSpaceDE w:val="0"/>
              <w:autoSpaceDN w:val="0"/>
              <w:adjustRightInd w:val="0"/>
              <w:jc w:val="right"/>
              <w:rPr>
                <w:rFonts w:ascii="Arial" w:hAnsi="Arial" w:cs="Arial"/>
                <w:sz w:val="14"/>
                <w:szCs w:val="14"/>
              </w:rPr>
            </w:pPr>
            <w:r w:rsidRPr="009E77FA">
              <w:rPr>
                <w:rFonts w:ascii="Arial" w:hAnsi="Arial" w:cs="Arial"/>
                <w:sz w:val="14"/>
                <w:szCs w:val="14"/>
              </w:rPr>
              <w:t>0123</w:t>
            </w:r>
          </w:p>
        </w:tc>
        <w:tc>
          <w:tcPr>
            <w:tcW w:w="2835" w:type="dxa"/>
            <w:tcBorders>
              <w:top w:val="single" w:sz="6" w:space="0" w:color="auto"/>
              <w:left w:val="single" w:sz="6" w:space="0" w:color="auto"/>
              <w:bottom w:val="nil"/>
              <w:right w:val="single" w:sz="6" w:space="0" w:color="auto"/>
            </w:tcBorders>
            <w:hideMark/>
          </w:tcPr>
          <w:p w:rsidR="009E77FA" w:rsidRPr="009E77FA" w:rsidRDefault="009E77FA">
            <w:pPr>
              <w:widowControl w:val="0"/>
              <w:autoSpaceDE w:val="0"/>
              <w:autoSpaceDN w:val="0"/>
              <w:adjustRightInd w:val="0"/>
              <w:rPr>
                <w:rFonts w:ascii="Arial" w:hAnsi="Arial" w:cs="Arial"/>
                <w:sz w:val="14"/>
                <w:szCs w:val="14"/>
              </w:rPr>
            </w:pPr>
            <w:r w:rsidRPr="009E77FA">
              <w:rPr>
                <w:rFonts w:ascii="Arial" w:hAnsi="Arial" w:cs="Arial"/>
                <w:sz w:val="14"/>
                <w:szCs w:val="14"/>
              </w:rPr>
              <w:t xml:space="preserve">Железо (II, III) оксиды </w:t>
            </w:r>
          </w:p>
        </w:tc>
        <w:tc>
          <w:tcPr>
            <w:tcW w:w="426" w:type="dxa"/>
            <w:tcBorders>
              <w:top w:val="single" w:sz="6" w:space="0" w:color="auto"/>
              <w:left w:val="single" w:sz="6" w:space="0" w:color="auto"/>
              <w:bottom w:val="nil"/>
              <w:right w:val="single" w:sz="6" w:space="0" w:color="auto"/>
            </w:tcBorders>
          </w:tcPr>
          <w:p w:rsidR="009E77FA" w:rsidRPr="009E77FA" w:rsidRDefault="009E77FA">
            <w:pPr>
              <w:widowControl w:val="0"/>
              <w:autoSpaceDE w:val="0"/>
              <w:autoSpaceDN w:val="0"/>
              <w:adjustRightInd w:val="0"/>
              <w:rPr>
                <w:rFonts w:ascii="Arial" w:hAnsi="Arial" w:cs="Arial"/>
                <w:sz w:val="14"/>
                <w:szCs w:val="14"/>
              </w:rPr>
            </w:pPr>
          </w:p>
        </w:tc>
        <w:tc>
          <w:tcPr>
            <w:tcW w:w="850" w:type="dxa"/>
            <w:tcBorders>
              <w:top w:val="single" w:sz="6" w:space="0" w:color="auto"/>
              <w:left w:val="single" w:sz="6" w:space="0" w:color="auto"/>
              <w:bottom w:val="nil"/>
              <w:right w:val="single" w:sz="6" w:space="0" w:color="auto"/>
            </w:tcBorders>
          </w:tcPr>
          <w:p w:rsidR="009E77FA" w:rsidRPr="009E77FA" w:rsidRDefault="009E77FA">
            <w:pPr>
              <w:widowControl w:val="0"/>
              <w:autoSpaceDE w:val="0"/>
              <w:autoSpaceDN w:val="0"/>
              <w:adjustRightInd w:val="0"/>
              <w:rPr>
                <w:rFonts w:ascii="Arial" w:hAnsi="Arial" w:cs="Arial"/>
                <w:sz w:val="14"/>
                <w:szCs w:val="14"/>
              </w:rPr>
            </w:pPr>
          </w:p>
        </w:tc>
        <w:tc>
          <w:tcPr>
            <w:tcW w:w="675" w:type="dxa"/>
            <w:tcBorders>
              <w:top w:val="single" w:sz="6" w:space="0" w:color="auto"/>
              <w:left w:val="single" w:sz="6" w:space="0" w:color="auto"/>
              <w:bottom w:val="nil"/>
              <w:right w:val="single" w:sz="6" w:space="0" w:color="auto"/>
            </w:tcBorders>
            <w:hideMark/>
          </w:tcPr>
          <w:p w:rsidR="009E77FA" w:rsidRPr="009E77FA" w:rsidRDefault="009E77FA">
            <w:pPr>
              <w:widowControl w:val="0"/>
              <w:autoSpaceDE w:val="0"/>
              <w:autoSpaceDN w:val="0"/>
              <w:adjustRightInd w:val="0"/>
              <w:jc w:val="right"/>
              <w:rPr>
                <w:rFonts w:ascii="Arial" w:hAnsi="Arial" w:cs="Arial"/>
                <w:sz w:val="14"/>
                <w:szCs w:val="14"/>
              </w:rPr>
            </w:pPr>
            <w:r w:rsidRPr="009E77FA">
              <w:rPr>
                <w:rFonts w:ascii="Arial" w:hAnsi="Arial" w:cs="Arial"/>
                <w:sz w:val="14"/>
                <w:szCs w:val="14"/>
              </w:rPr>
              <w:t>0.04</w:t>
            </w:r>
          </w:p>
        </w:tc>
        <w:tc>
          <w:tcPr>
            <w:tcW w:w="428" w:type="dxa"/>
            <w:tcBorders>
              <w:top w:val="single" w:sz="6" w:space="0" w:color="auto"/>
              <w:left w:val="single" w:sz="6" w:space="0" w:color="auto"/>
              <w:bottom w:val="nil"/>
              <w:right w:val="single" w:sz="6" w:space="0" w:color="auto"/>
            </w:tcBorders>
          </w:tcPr>
          <w:p w:rsidR="009E77FA" w:rsidRPr="009E77FA" w:rsidRDefault="009E77FA">
            <w:pPr>
              <w:widowControl w:val="0"/>
              <w:autoSpaceDE w:val="0"/>
              <w:autoSpaceDN w:val="0"/>
              <w:adjustRightInd w:val="0"/>
              <w:jc w:val="right"/>
              <w:rPr>
                <w:rFonts w:ascii="Arial" w:hAnsi="Arial" w:cs="Arial"/>
                <w:sz w:val="14"/>
                <w:szCs w:val="14"/>
              </w:rPr>
            </w:pPr>
          </w:p>
        </w:tc>
        <w:tc>
          <w:tcPr>
            <w:tcW w:w="456" w:type="dxa"/>
            <w:tcBorders>
              <w:top w:val="single" w:sz="6" w:space="0" w:color="auto"/>
              <w:left w:val="single" w:sz="6" w:space="0" w:color="auto"/>
              <w:bottom w:val="nil"/>
              <w:right w:val="single" w:sz="6" w:space="0" w:color="auto"/>
            </w:tcBorders>
            <w:hideMark/>
          </w:tcPr>
          <w:p w:rsidR="009E77FA" w:rsidRPr="009E77FA" w:rsidRDefault="009E77FA">
            <w:pPr>
              <w:widowControl w:val="0"/>
              <w:autoSpaceDE w:val="0"/>
              <w:autoSpaceDN w:val="0"/>
              <w:adjustRightInd w:val="0"/>
              <w:jc w:val="center"/>
              <w:rPr>
                <w:rFonts w:ascii="Arial" w:hAnsi="Arial" w:cs="Arial"/>
                <w:sz w:val="14"/>
                <w:szCs w:val="14"/>
              </w:rPr>
            </w:pPr>
            <w:r w:rsidRPr="009E77FA">
              <w:rPr>
                <w:rFonts w:ascii="Arial" w:hAnsi="Arial" w:cs="Arial"/>
                <w:sz w:val="14"/>
                <w:szCs w:val="14"/>
              </w:rPr>
              <w:t>3</w:t>
            </w:r>
          </w:p>
        </w:tc>
        <w:tc>
          <w:tcPr>
            <w:tcW w:w="1089" w:type="dxa"/>
            <w:tcBorders>
              <w:top w:val="single" w:sz="6" w:space="0" w:color="auto"/>
              <w:left w:val="single" w:sz="6" w:space="0" w:color="auto"/>
              <w:bottom w:val="nil"/>
              <w:right w:val="single" w:sz="6" w:space="0" w:color="auto"/>
            </w:tcBorders>
            <w:hideMark/>
          </w:tcPr>
          <w:p w:rsidR="009E77FA" w:rsidRPr="009E77FA" w:rsidRDefault="009E77FA">
            <w:pPr>
              <w:widowControl w:val="0"/>
              <w:autoSpaceDE w:val="0"/>
              <w:autoSpaceDN w:val="0"/>
              <w:adjustRightInd w:val="0"/>
              <w:jc w:val="right"/>
              <w:rPr>
                <w:rFonts w:ascii="Arial" w:hAnsi="Arial" w:cs="Arial"/>
                <w:sz w:val="14"/>
                <w:szCs w:val="14"/>
              </w:rPr>
            </w:pPr>
            <w:r w:rsidRPr="009E77FA">
              <w:rPr>
                <w:rFonts w:ascii="Arial" w:hAnsi="Arial" w:cs="Arial"/>
                <w:sz w:val="14"/>
                <w:szCs w:val="14"/>
              </w:rPr>
              <w:t>0.01092</w:t>
            </w:r>
          </w:p>
        </w:tc>
        <w:tc>
          <w:tcPr>
            <w:tcW w:w="895" w:type="dxa"/>
            <w:tcBorders>
              <w:top w:val="single" w:sz="6" w:space="0" w:color="auto"/>
              <w:left w:val="single" w:sz="6" w:space="0" w:color="auto"/>
              <w:bottom w:val="nil"/>
              <w:right w:val="single" w:sz="6" w:space="0" w:color="auto"/>
            </w:tcBorders>
            <w:hideMark/>
          </w:tcPr>
          <w:p w:rsidR="009E77FA" w:rsidRPr="009E77FA" w:rsidRDefault="009E77FA">
            <w:pPr>
              <w:widowControl w:val="0"/>
              <w:autoSpaceDE w:val="0"/>
              <w:autoSpaceDN w:val="0"/>
              <w:adjustRightInd w:val="0"/>
              <w:jc w:val="right"/>
              <w:rPr>
                <w:rFonts w:ascii="Arial" w:hAnsi="Arial" w:cs="Arial"/>
                <w:sz w:val="14"/>
                <w:szCs w:val="14"/>
              </w:rPr>
            </w:pPr>
            <w:r w:rsidRPr="009E77FA">
              <w:rPr>
                <w:rFonts w:ascii="Arial" w:hAnsi="Arial" w:cs="Arial"/>
                <w:sz w:val="14"/>
                <w:szCs w:val="14"/>
              </w:rPr>
              <w:t>0,00157</w:t>
            </w:r>
          </w:p>
        </w:tc>
        <w:tc>
          <w:tcPr>
            <w:tcW w:w="709" w:type="dxa"/>
            <w:tcBorders>
              <w:top w:val="single" w:sz="6" w:space="0" w:color="auto"/>
              <w:left w:val="single" w:sz="6" w:space="0" w:color="auto"/>
              <w:bottom w:val="nil"/>
              <w:right w:val="single" w:sz="6" w:space="0" w:color="auto"/>
            </w:tcBorders>
            <w:vAlign w:val="bottom"/>
            <w:hideMark/>
          </w:tcPr>
          <w:p w:rsidR="009E77FA" w:rsidRPr="009E77FA" w:rsidRDefault="009E77FA">
            <w:pPr>
              <w:jc w:val="right"/>
              <w:rPr>
                <w:rFonts w:ascii="Arial" w:hAnsi="Arial" w:cs="Arial"/>
                <w:sz w:val="14"/>
                <w:szCs w:val="14"/>
              </w:rPr>
            </w:pPr>
            <w:r w:rsidRPr="009E77FA">
              <w:rPr>
                <w:rFonts w:ascii="Arial" w:hAnsi="Arial" w:cs="Arial"/>
                <w:sz w:val="14"/>
                <w:szCs w:val="14"/>
              </w:rPr>
              <w:t>0,01884</w:t>
            </w:r>
          </w:p>
        </w:tc>
        <w:tc>
          <w:tcPr>
            <w:tcW w:w="1134" w:type="dxa"/>
            <w:tcBorders>
              <w:top w:val="single" w:sz="6" w:space="0" w:color="auto"/>
              <w:left w:val="single" w:sz="6" w:space="0" w:color="auto"/>
              <w:bottom w:val="nil"/>
              <w:right w:val="single" w:sz="6" w:space="0" w:color="auto"/>
            </w:tcBorders>
            <w:hideMark/>
          </w:tcPr>
          <w:p w:rsidR="009E77FA" w:rsidRPr="009E77FA" w:rsidRDefault="009E77FA">
            <w:pPr>
              <w:widowControl w:val="0"/>
              <w:autoSpaceDE w:val="0"/>
              <w:autoSpaceDN w:val="0"/>
              <w:adjustRightInd w:val="0"/>
              <w:jc w:val="right"/>
              <w:rPr>
                <w:rFonts w:ascii="Arial" w:hAnsi="Arial" w:cs="Arial"/>
                <w:sz w:val="14"/>
                <w:szCs w:val="14"/>
              </w:rPr>
            </w:pPr>
            <w:r w:rsidRPr="009E77FA">
              <w:rPr>
                <w:rFonts w:ascii="Arial" w:hAnsi="Arial" w:cs="Arial"/>
                <w:sz w:val="14"/>
                <w:szCs w:val="14"/>
              </w:rPr>
              <w:t>0.03925</w:t>
            </w:r>
          </w:p>
        </w:tc>
      </w:tr>
      <w:tr w:rsidR="009E77FA" w:rsidRPr="009E77FA" w:rsidTr="009E77FA">
        <w:tc>
          <w:tcPr>
            <w:tcW w:w="388" w:type="dxa"/>
            <w:tcBorders>
              <w:top w:val="nil"/>
              <w:left w:val="single" w:sz="6" w:space="0" w:color="auto"/>
              <w:bottom w:val="nil"/>
              <w:right w:val="single" w:sz="6" w:space="0" w:color="auto"/>
            </w:tcBorders>
            <w:hideMark/>
          </w:tcPr>
          <w:p w:rsidR="009E77FA" w:rsidRPr="009E77FA" w:rsidRDefault="009E77FA">
            <w:pPr>
              <w:widowControl w:val="0"/>
              <w:autoSpaceDE w:val="0"/>
              <w:autoSpaceDN w:val="0"/>
              <w:adjustRightInd w:val="0"/>
              <w:jc w:val="right"/>
              <w:rPr>
                <w:rFonts w:ascii="Arial" w:hAnsi="Arial" w:cs="Arial"/>
                <w:sz w:val="14"/>
                <w:szCs w:val="14"/>
              </w:rPr>
            </w:pPr>
            <w:r w:rsidRPr="009E77FA">
              <w:rPr>
                <w:rFonts w:ascii="Arial" w:hAnsi="Arial" w:cs="Arial"/>
                <w:sz w:val="14"/>
                <w:szCs w:val="14"/>
              </w:rPr>
              <w:t>0143</w:t>
            </w:r>
          </w:p>
        </w:tc>
        <w:tc>
          <w:tcPr>
            <w:tcW w:w="2835" w:type="dxa"/>
            <w:tcBorders>
              <w:top w:val="nil"/>
              <w:left w:val="single" w:sz="6" w:space="0" w:color="auto"/>
              <w:bottom w:val="nil"/>
              <w:right w:val="single" w:sz="6" w:space="0" w:color="auto"/>
            </w:tcBorders>
            <w:hideMark/>
          </w:tcPr>
          <w:p w:rsidR="009E77FA" w:rsidRPr="009E77FA" w:rsidRDefault="009E77FA">
            <w:pPr>
              <w:widowControl w:val="0"/>
              <w:autoSpaceDE w:val="0"/>
              <w:autoSpaceDN w:val="0"/>
              <w:adjustRightInd w:val="0"/>
              <w:rPr>
                <w:rFonts w:ascii="Arial" w:hAnsi="Arial" w:cs="Arial"/>
                <w:sz w:val="14"/>
                <w:szCs w:val="14"/>
              </w:rPr>
            </w:pPr>
            <w:r w:rsidRPr="009E77FA">
              <w:rPr>
                <w:rFonts w:ascii="Arial" w:hAnsi="Arial" w:cs="Arial"/>
                <w:sz w:val="14"/>
                <w:szCs w:val="14"/>
              </w:rPr>
              <w:t xml:space="preserve">Марганец и его соединения </w:t>
            </w:r>
          </w:p>
        </w:tc>
        <w:tc>
          <w:tcPr>
            <w:tcW w:w="426" w:type="dxa"/>
            <w:tcBorders>
              <w:top w:val="nil"/>
              <w:left w:val="single" w:sz="6" w:space="0" w:color="auto"/>
              <w:bottom w:val="nil"/>
              <w:right w:val="single" w:sz="6" w:space="0" w:color="auto"/>
            </w:tcBorders>
          </w:tcPr>
          <w:p w:rsidR="009E77FA" w:rsidRPr="009E77FA" w:rsidRDefault="009E77FA">
            <w:pPr>
              <w:widowControl w:val="0"/>
              <w:autoSpaceDE w:val="0"/>
              <w:autoSpaceDN w:val="0"/>
              <w:adjustRightInd w:val="0"/>
              <w:rPr>
                <w:rFonts w:ascii="Arial" w:hAnsi="Arial" w:cs="Arial"/>
                <w:sz w:val="14"/>
                <w:szCs w:val="14"/>
              </w:rPr>
            </w:pPr>
          </w:p>
        </w:tc>
        <w:tc>
          <w:tcPr>
            <w:tcW w:w="850" w:type="dxa"/>
            <w:tcBorders>
              <w:top w:val="nil"/>
              <w:left w:val="single" w:sz="6" w:space="0" w:color="auto"/>
              <w:bottom w:val="nil"/>
              <w:right w:val="single" w:sz="6" w:space="0" w:color="auto"/>
            </w:tcBorders>
            <w:hideMark/>
          </w:tcPr>
          <w:p w:rsidR="009E77FA" w:rsidRPr="009E77FA" w:rsidRDefault="009E77FA">
            <w:pPr>
              <w:widowControl w:val="0"/>
              <w:autoSpaceDE w:val="0"/>
              <w:autoSpaceDN w:val="0"/>
              <w:adjustRightInd w:val="0"/>
              <w:jc w:val="right"/>
              <w:rPr>
                <w:rFonts w:ascii="Arial" w:hAnsi="Arial" w:cs="Arial"/>
                <w:sz w:val="14"/>
                <w:szCs w:val="14"/>
              </w:rPr>
            </w:pPr>
            <w:r w:rsidRPr="009E77FA">
              <w:rPr>
                <w:rFonts w:ascii="Arial" w:hAnsi="Arial" w:cs="Arial"/>
                <w:sz w:val="14"/>
                <w:szCs w:val="14"/>
              </w:rPr>
              <w:t>0.01</w:t>
            </w:r>
          </w:p>
        </w:tc>
        <w:tc>
          <w:tcPr>
            <w:tcW w:w="675" w:type="dxa"/>
            <w:tcBorders>
              <w:top w:val="nil"/>
              <w:left w:val="single" w:sz="6" w:space="0" w:color="auto"/>
              <w:bottom w:val="nil"/>
              <w:right w:val="single" w:sz="6" w:space="0" w:color="auto"/>
            </w:tcBorders>
            <w:hideMark/>
          </w:tcPr>
          <w:p w:rsidR="009E77FA" w:rsidRPr="009E77FA" w:rsidRDefault="009E77FA">
            <w:pPr>
              <w:widowControl w:val="0"/>
              <w:autoSpaceDE w:val="0"/>
              <w:autoSpaceDN w:val="0"/>
              <w:adjustRightInd w:val="0"/>
              <w:jc w:val="right"/>
              <w:rPr>
                <w:rFonts w:ascii="Arial" w:hAnsi="Arial" w:cs="Arial"/>
                <w:sz w:val="14"/>
                <w:szCs w:val="14"/>
              </w:rPr>
            </w:pPr>
            <w:r w:rsidRPr="009E77FA">
              <w:rPr>
                <w:rFonts w:ascii="Arial" w:hAnsi="Arial" w:cs="Arial"/>
                <w:sz w:val="14"/>
                <w:szCs w:val="14"/>
              </w:rPr>
              <w:t>0.001</w:t>
            </w:r>
          </w:p>
        </w:tc>
        <w:tc>
          <w:tcPr>
            <w:tcW w:w="428" w:type="dxa"/>
            <w:tcBorders>
              <w:top w:val="nil"/>
              <w:left w:val="single" w:sz="6" w:space="0" w:color="auto"/>
              <w:bottom w:val="nil"/>
              <w:right w:val="single" w:sz="6" w:space="0" w:color="auto"/>
            </w:tcBorders>
          </w:tcPr>
          <w:p w:rsidR="009E77FA" w:rsidRPr="009E77FA" w:rsidRDefault="009E77FA">
            <w:pPr>
              <w:widowControl w:val="0"/>
              <w:autoSpaceDE w:val="0"/>
              <w:autoSpaceDN w:val="0"/>
              <w:adjustRightInd w:val="0"/>
              <w:jc w:val="right"/>
              <w:rPr>
                <w:rFonts w:ascii="Arial" w:hAnsi="Arial" w:cs="Arial"/>
                <w:sz w:val="14"/>
                <w:szCs w:val="14"/>
              </w:rPr>
            </w:pPr>
          </w:p>
        </w:tc>
        <w:tc>
          <w:tcPr>
            <w:tcW w:w="456" w:type="dxa"/>
            <w:tcBorders>
              <w:top w:val="nil"/>
              <w:left w:val="single" w:sz="6" w:space="0" w:color="auto"/>
              <w:bottom w:val="nil"/>
              <w:right w:val="single" w:sz="6" w:space="0" w:color="auto"/>
            </w:tcBorders>
            <w:hideMark/>
          </w:tcPr>
          <w:p w:rsidR="009E77FA" w:rsidRPr="009E77FA" w:rsidRDefault="009E77FA">
            <w:pPr>
              <w:widowControl w:val="0"/>
              <w:autoSpaceDE w:val="0"/>
              <w:autoSpaceDN w:val="0"/>
              <w:adjustRightInd w:val="0"/>
              <w:jc w:val="center"/>
              <w:rPr>
                <w:rFonts w:ascii="Arial" w:hAnsi="Arial" w:cs="Arial"/>
                <w:sz w:val="14"/>
                <w:szCs w:val="14"/>
              </w:rPr>
            </w:pPr>
            <w:r w:rsidRPr="009E77FA">
              <w:rPr>
                <w:rFonts w:ascii="Arial" w:hAnsi="Arial" w:cs="Arial"/>
                <w:sz w:val="14"/>
                <w:szCs w:val="14"/>
              </w:rPr>
              <w:t>2</w:t>
            </w:r>
          </w:p>
        </w:tc>
        <w:tc>
          <w:tcPr>
            <w:tcW w:w="1089" w:type="dxa"/>
            <w:tcBorders>
              <w:top w:val="nil"/>
              <w:left w:val="single" w:sz="6" w:space="0" w:color="auto"/>
              <w:bottom w:val="nil"/>
              <w:right w:val="single" w:sz="6" w:space="0" w:color="auto"/>
            </w:tcBorders>
            <w:hideMark/>
          </w:tcPr>
          <w:p w:rsidR="009E77FA" w:rsidRPr="009E77FA" w:rsidRDefault="009E77FA">
            <w:pPr>
              <w:widowControl w:val="0"/>
              <w:autoSpaceDE w:val="0"/>
              <w:autoSpaceDN w:val="0"/>
              <w:adjustRightInd w:val="0"/>
              <w:jc w:val="right"/>
              <w:rPr>
                <w:rFonts w:ascii="Arial" w:hAnsi="Arial" w:cs="Arial"/>
                <w:sz w:val="14"/>
                <w:szCs w:val="14"/>
              </w:rPr>
            </w:pPr>
            <w:r w:rsidRPr="009E77FA">
              <w:rPr>
                <w:rFonts w:ascii="Arial" w:hAnsi="Arial" w:cs="Arial"/>
                <w:sz w:val="14"/>
                <w:szCs w:val="14"/>
              </w:rPr>
              <w:t>0.00115</w:t>
            </w:r>
          </w:p>
        </w:tc>
        <w:tc>
          <w:tcPr>
            <w:tcW w:w="895" w:type="dxa"/>
            <w:tcBorders>
              <w:top w:val="nil"/>
              <w:left w:val="single" w:sz="6" w:space="0" w:color="auto"/>
              <w:bottom w:val="nil"/>
              <w:right w:val="single" w:sz="6" w:space="0" w:color="auto"/>
            </w:tcBorders>
            <w:hideMark/>
          </w:tcPr>
          <w:p w:rsidR="009E77FA" w:rsidRPr="009E77FA" w:rsidRDefault="009E77FA">
            <w:pPr>
              <w:widowControl w:val="0"/>
              <w:autoSpaceDE w:val="0"/>
              <w:autoSpaceDN w:val="0"/>
              <w:adjustRightInd w:val="0"/>
              <w:jc w:val="right"/>
              <w:rPr>
                <w:rFonts w:ascii="Arial" w:hAnsi="Arial" w:cs="Arial"/>
                <w:sz w:val="14"/>
                <w:szCs w:val="14"/>
              </w:rPr>
            </w:pPr>
            <w:r w:rsidRPr="009E77FA">
              <w:rPr>
                <w:rFonts w:ascii="Arial" w:hAnsi="Arial" w:cs="Arial"/>
                <w:sz w:val="14"/>
                <w:szCs w:val="14"/>
              </w:rPr>
              <w:t>0,00017</w:t>
            </w:r>
          </w:p>
        </w:tc>
        <w:tc>
          <w:tcPr>
            <w:tcW w:w="709" w:type="dxa"/>
            <w:tcBorders>
              <w:top w:val="nil"/>
              <w:left w:val="single" w:sz="6" w:space="0" w:color="auto"/>
              <w:bottom w:val="nil"/>
              <w:right w:val="single" w:sz="6" w:space="0" w:color="auto"/>
            </w:tcBorders>
            <w:vAlign w:val="bottom"/>
            <w:hideMark/>
          </w:tcPr>
          <w:p w:rsidR="009E77FA" w:rsidRPr="009E77FA" w:rsidRDefault="009E77FA">
            <w:pPr>
              <w:jc w:val="right"/>
              <w:rPr>
                <w:rFonts w:ascii="Arial" w:hAnsi="Arial" w:cs="Arial"/>
                <w:sz w:val="14"/>
                <w:szCs w:val="14"/>
              </w:rPr>
            </w:pPr>
            <w:r w:rsidRPr="009E77FA">
              <w:rPr>
                <w:rFonts w:ascii="Arial" w:hAnsi="Arial" w:cs="Arial"/>
                <w:sz w:val="14"/>
                <w:szCs w:val="14"/>
              </w:rPr>
              <w:t>0,00204</w:t>
            </w:r>
          </w:p>
        </w:tc>
        <w:tc>
          <w:tcPr>
            <w:tcW w:w="1134" w:type="dxa"/>
            <w:tcBorders>
              <w:top w:val="nil"/>
              <w:left w:val="single" w:sz="6" w:space="0" w:color="auto"/>
              <w:bottom w:val="nil"/>
              <w:right w:val="single" w:sz="6" w:space="0" w:color="auto"/>
            </w:tcBorders>
            <w:hideMark/>
          </w:tcPr>
          <w:p w:rsidR="009E77FA" w:rsidRPr="009E77FA" w:rsidRDefault="009E77FA">
            <w:pPr>
              <w:widowControl w:val="0"/>
              <w:autoSpaceDE w:val="0"/>
              <w:autoSpaceDN w:val="0"/>
              <w:adjustRightInd w:val="0"/>
              <w:jc w:val="right"/>
              <w:rPr>
                <w:rFonts w:ascii="Arial" w:hAnsi="Arial" w:cs="Arial"/>
                <w:sz w:val="14"/>
                <w:szCs w:val="14"/>
              </w:rPr>
            </w:pPr>
            <w:r w:rsidRPr="009E77FA">
              <w:rPr>
                <w:rFonts w:ascii="Arial" w:hAnsi="Arial" w:cs="Arial"/>
                <w:sz w:val="14"/>
                <w:szCs w:val="14"/>
              </w:rPr>
              <w:t>0.17</w:t>
            </w:r>
          </w:p>
        </w:tc>
      </w:tr>
      <w:tr w:rsidR="009E77FA" w:rsidRPr="009E77FA" w:rsidTr="009E77FA">
        <w:tc>
          <w:tcPr>
            <w:tcW w:w="388" w:type="dxa"/>
            <w:tcBorders>
              <w:top w:val="nil"/>
              <w:left w:val="single" w:sz="6" w:space="0" w:color="auto"/>
              <w:bottom w:val="nil"/>
              <w:right w:val="single" w:sz="6" w:space="0" w:color="auto"/>
            </w:tcBorders>
            <w:hideMark/>
          </w:tcPr>
          <w:p w:rsidR="009E77FA" w:rsidRPr="009E77FA" w:rsidRDefault="009E77FA">
            <w:pPr>
              <w:widowControl w:val="0"/>
              <w:autoSpaceDE w:val="0"/>
              <w:autoSpaceDN w:val="0"/>
              <w:adjustRightInd w:val="0"/>
              <w:jc w:val="right"/>
              <w:rPr>
                <w:rFonts w:ascii="Arial" w:hAnsi="Arial" w:cs="Arial"/>
                <w:sz w:val="14"/>
                <w:szCs w:val="14"/>
              </w:rPr>
            </w:pPr>
            <w:r w:rsidRPr="009E77FA">
              <w:rPr>
                <w:rFonts w:ascii="Arial" w:hAnsi="Arial" w:cs="Arial"/>
                <w:sz w:val="14"/>
                <w:szCs w:val="14"/>
              </w:rPr>
              <w:t>0301</w:t>
            </w:r>
          </w:p>
        </w:tc>
        <w:tc>
          <w:tcPr>
            <w:tcW w:w="2835" w:type="dxa"/>
            <w:tcBorders>
              <w:top w:val="nil"/>
              <w:left w:val="single" w:sz="6" w:space="0" w:color="auto"/>
              <w:bottom w:val="nil"/>
              <w:right w:val="single" w:sz="6" w:space="0" w:color="auto"/>
            </w:tcBorders>
            <w:hideMark/>
          </w:tcPr>
          <w:p w:rsidR="009E77FA" w:rsidRPr="009E77FA" w:rsidRDefault="009E77FA">
            <w:pPr>
              <w:widowControl w:val="0"/>
              <w:autoSpaceDE w:val="0"/>
              <w:autoSpaceDN w:val="0"/>
              <w:adjustRightInd w:val="0"/>
              <w:rPr>
                <w:rFonts w:ascii="Arial" w:hAnsi="Arial" w:cs="Arial"/>
                <w:sz w:val="14"/>
                <w:szCs w:val="14"/>
              </w:rPr>
            </w:pPr>
            <w:r w:rsidRPr="009E77FA">
              <w:rPr>
                <w:rFonts w:ascii="Arial" w:hAnsi="Arial" w:cs="Arial"/>
                <w:sz w:val="14"/>
                <w:szCs w:val="14"/>
              </w:rPr>
              <w:t xml:space="preserve">Азота (IV) диоксид </w:t>
            </w:r>
          </w:p>
        </w:tc>
        <w:tc>
          <w:tcPr>
            <w:tcW w:w="426" w:type="dxa"/>
            <w:tcBorders>
              <w:top w:val="nil"/>
              <w:left w:val="single" w:sz="6" w:space="0" w:color="auto"/>
              <w:bottom w:val="nil"/>
              <w:right w:val="single" w:sz="6" w:space="0" w:color="auto"/>
            </w:tcBorders>
          </w:tcPr>
          <w:p w:rsidR="009E77FA" w:rsidRPr="009E77FA" w:rsidRDefault="009E77FA">
            <w:pPr>
              <w:widowControl w:val="0"/>
              <w:autoSpaceDE w:val="0"/>
              <w:autoSpaceDN w:val="0"/>
              <w:adjustRightInd w:val="0"/>
              <w:rPr>
                <w:rFonts w:ascii="Arial" w:hAnsi="Arial" w:cs="Arial"/>
                <w:sz w:val="14"/>
                <w:szCs w:val="14"/>
              </w:rPr>
            </w:pPr>
          </w:p>
        </w:tc>
        <w:tc>
          <w:tcPr>
            <w:tcW w:w="850" w:type="dxa"/>
            <w:tcBorders>
              <w:top w:val="nil"/>
              <w:left w:val="single" w:sz="6" w:space="0" w:color="auto"/>
              <w:bottom w:val="nil"/>
              <w:right w:val="single" w:sz="6" w:space="0" w:color="auto"/>
            </w:tcBorders>
            <w:hideMark/>
          </w:tcPr>
          <w:p w:rsidR="009E77FA" w:rsidRPr="009E77FA" w:rsidRDefault="009E77FA">
            <w:pPr>
              <w:widowControl w:val="0"/>
              <w:autoSpaceDE w:val="0"/>
              <w:autoSpaceDN w:val="0"/>
              <w:adjustRightInd w:val="0"/>
              <w:jc w:val="right"/>
              <w:rPr>
                <w:rFonts w:ascii="Arial" w:hAnsi="Arial" w:cs="Arial"/>
                <w:sz w:val="14"/>
                <w:szCs w:val="14"/>
              </w:rPr>
            </w:pPr>
            <w:r w:rsidRPr="009E77FA">
              <w:rPr>
                <w:rFonts w:ascii="Arial" w:hAnsi="Arial" w:cs="Arial"/>
                <w:sz w:val="14"/>
                <w:szCs w:val="14"/>
              </w:rPr>
              <w:t>0.2</w:t>
            </w:r>
          </w:p>
        </w:tc>
        <w:tc>
          <w:tcPr>
            <w:tcW w:w="675" w:type="dxa"/>
            <w:tcBorders>
              <w:top w:val="nil"/>
              <w:left w:val="single" w:sz="6" w:space="0" w:color="auto"/>
              <w:bottom w:val="nil"/>
              <w:right w:val="single" w:sz="6" w:space="0" w:color="auto"/>
            </w:tcBorders>
            <w:hideMark/>
          </w:tcPr>
          <w:p w:rsidR="009E77FA" w:rsidRPr="009E77FA" w:rsidRDefault="009E77FA">
            <w:pPr>
              <w:widowControl w:val="0"/>
              <w:autoSpaceDE w:val="0"/>
              <w:autoSpaceDN w:val="0"/>
              <w:adjustRightInd w:val="0"/>
              <w:jc w:val="right"/>
              <w:rPr>
                <w:rFonts w:ascii="Arial" w:hAnsi="Arial" w:cs="Arial"/>
                <w:sz w:val="14"/>
                <w:szCs w:val="14"/>
              </w:rPr>
            </w:pPr>
            <w:r w:rsidRPr="009E77FA">
              <w:rPr>
                <w:rFonts w:ascii="Arial" w:hAnsi="Arial" w:cs="Arial"/>
                <w:sz w:val="14"/>
                <w:szCs w:val="14"/>
              </w:rPr>
              <w:t>0.04</w:t>
            </w:r>
          </w:p>
        </w:tc>
        <w:tc>
          <w:tcPr>
            <w:tcW w:w="428" w:type="dxa"/>
            <w:tcBorders>
              <w:top w:val="nil"/>
              <w:left w:val="single" w:sz="6" w:space="0" w:color="auto"/>
              <w:bottom w:val="nil"/>
              <w:right w:val="single" w:sz="6" w:space="0" w:color="auto"/>
            </w:tcBorders>
          </w:tcPr>
          <w:p w:rsidR="009E77FA" w:rsidRPr="009E77FA" w:rsidRDefault="009E77FA">
            <w:pPr>
              <w:widowControl w:val="0"/>
              <w:autoSpaceDE w:val="0"/>
              <w:autoSpaceDN w:val="0"/>
              <w:adjustRightInd w:val="0"/>
              <w:jc w:val="right"/>
              <w:rPr>
                <w:rFonts w:ascii="Arial" w:hAnsi="Arial" w:cs="Arial"/>
                <w:sz w:val="14"/>
                <w:szCs w:val="14"/>
              </w:rPr>
            </w:pPr>
          </w:p>
        </w:tc>
        <w:tc>
          <w:tcPr>
            <w:tcW w:w="456" w:type="dxa"/>
            <w:tcBorders>
              <w:top w:val="nil"/>
              <w:left w:val="single" w:sz="6" w:space="0" w:color="auto"/>
              <w:bottom w:val="nil"/>
              <w:right w:val="single" w:sz="6" w:space="0" w:color="auto"/>
            </w:tcBorders>
            <w:hideMark/>
          </w:tcPr>
          <w:p w:rsidR="009E77FA" w:rsidRPr="009E77FA" w:rsidRDefault="009E77FA">
            <w:pPr>
              <w:widowControl w:val="0"/>
              <w:autoSpaceDE w:val="0"/>
              <w:autoSpaceDN w:val="0"/>
              <w:adjustRightInd w:val="0"/>
              <w:jc w:val="center"/>
              <w:rPr>
                <w:rFonts w:ascii="Arial" w:hAnsi="Arial" w:cs="Arial"/>
                <w:sz w:val="14"/>
                <w:szCs w:val="14"/>
              </w:rPr>
            </w:pPr>
            <w:r w:rsidRPr="009E77FA">
              <w:rPr>
                <w:rFonts w:ascii="Arial" w:hAnsi="Arial" w:cs="Arial"/>
                <w:sz w:val="14"/>
                <w:szCs w:val="14"/>
              </w:rPr>
              <w:t>2</w:t>
            </w:r>
          </w:p>
        </w:tc>
        <w:tc>
          <w:tcPr>
            <w:tcW w:w="1089" w:type="dxa"/>
            <w:tcBorders>
              <w:top w:val="nil"/>
              <w:left w:val="single" w:sz="6" w:space="0" w:color="auto"/>
              <w:bottom w:val="nil"/>
              <w:right w:val="single" w:sz="6" w:space="0" w:color="auto"/>
            </w:tcBorders>
            <w:hideMark/>
          </w:tcPr>
          <w:p w:rsidR="009E77FA" w:rsidRPr="009E77FA" w:rsidRDefault="009E77FA">
            <w:pPr>
              <w:widowControl w:val="0"/>
              <w:autoSpaceDE w:val="0"/>
              <w:autoSpaceDN w:val="0"/>
              <w:adjustRightInd w:val="0"/>
              <w:jc w:val="right"/>
              <w:rPr>
                <w:rFonts w:ascii="Arial" w:hAnsi="Arial" w:cs="Arial"/>
                <w:sz w:val="14"/>
                <w:szCs w:val="14"/>
              </w:rPr>
            </w:pPr>
            <w:r w:rsidRPr="009E77FA">
              <w:rPr>
                <w:rFonts w:ascii="Arial" w:hAnsi="Arial" w:cs="Arial"/>
                <w:sz w:val="14"/>
                <w:szCs w:val="14"/>
              </w:rPr>
              <w:t>4.253</w:t>
            </w:r>
          </w:p>
        </w:tc>
        <w:tc>
          <w:tcPr>
            <w:tcW w:w="895" w:type="dxa"/>
            <w:tcBorders>
              <w:top w:val="nil"/>
              <w:left w:val="single" w:sz="6" w:space="0" w:color="auto"/>
              <w:bottom w:val="nil"/>
              <w:right w:val="single" w:sz="6" w:space="0" w:color="auto"/>
            </w:tcBorders>
            <w:hideMark/>
          </w:tcPr>
          <w:p w:rsidR="009E77FA" w:rsidRPr="009E77FA" w:rsidRDefault="009E77FA">
            <w:pPr>
              <w:widowControl w:val="0"/>
              <w:autoSpaceDE w:val="0"/>
              <w:autoSpaceDN w:val="0"/>
              <w:adjustRightInd w:val="0"/>
              <w:jc w:val="right"/>
              <w:rPr>
                <w:rFonts w:ascii="Arial" w:hAnsi="Arial" w:cs="Arial"/>
                <w:sz w:val="14"/>
                <w:szCs w:val="14"/>
              </w:rPr>
            </w:pPr>
            <w:r w:rsidRPr="009E77FA">
              <w:rPr>
                <w:rFonts w:ascii="Arial" w:hAnsi="Arial" w:cs="Arial"/>
                <w:sz w:val="14"/>
                <w:szCs w:val="14"/>
              </w:rPr>
              <w:t>2,80788</w:t>
            </w:r>
          </w:p>
        </w:tc>
        <w:tc>
          <w:tcPr>
            <w:tcW w:w="709" w:type="dxa"/>
            <w:tcBorders>
              <w:top w:val="nil"/>
              <w:left w:val="single" w:sz="6" w:space="0" w:color="auto"/>
              <w:bottom w:val="nil"/>
              <w:right w:val="single" w:sz="6" w:space="0" w:color="auto"/>
            </w:tcBorders>
            <w:vAlign w:val="bottom"/>
            <w:hideMark/>
          </w:tcPr>
          <w:p w:rsidR="009E77FA" w:rsidRPr="009E77FA" w:rsidRDefault="009E77FA">
            <w:pPr>
              <w:jc w:val="right"/>
              <w:rPr>
                <w:rFonts w:ascii="Arial" w:hAnsi="Arial" w:cs="Arial"/>
                <w:sz w:val="14"/>
                <w:szCs w:val="14"/>
              </w:rPr>
            </w:pPr>
            <w:r w:rsidRPr="009E77FA">
              <w:rPr>
                <w:rFonts w:ascii="Arial" w:hAnsi="Arial" w:cs="Arial"/>
                <w:sz w:val="14"/>
                <w:szCs w:val="14"/>
              </w:rPr>
              <w:t>33,69456</w:t>
            </w:r>
          </w:p>
        </w:tc>
        <w:tc>
          <w:tcPr>
            <w:tcW w:w="1134" w:type="dxa"/>
            <w:tcBorders>
              <w:top w:val="nil"/>
              <w:left w:val="single" w:sz="6" w:space="0" w:color="auto"/>
              <w:bottom w:val="nil"/>
              <w:right w:val="single" w:sz="6" w:space="0" w:color="auto"/>
            </w:tcBorders>
            <w:hideMark/>
          </w:tcPr>
          <w:p w:rsidR="009E77FA" w:rsidRPr="009E77FA" w:rsidRDefault="009E77FA">
            <w:pPr>
              <w:widowControl w:val="0"/>
              <w:autoSpaceDE w:val="0"/>
              <w:autoSpaceDN w:val="0"/>
              <w:adjustRightInd w:val="0"/>
              <w:jc w:val="right"/>
              <w:rPr>
                <w:rFonts w:ascii="Arial" w:hAnsi="Arial" w:cs="Arial"/>
                <w:sz w:val="14"/>
                <w:szCs w:val="14"/>
              </w:rPr>
            </w:pPr>
            <w:r w:rsidRPr="009E77FA">
              <w:rPr>
                <w:rFonts w:ascii="Arial" w:hAnsi="Arial" w:cs="Arial"/>
                <w:sz w:val="14"/>
                <w:szCs w:val="14"/>
              </w:rPr>
              <w:t>70.197</w:t>
            </w:r>
          </w:p>
        </w:tc>
      </w:tr>
      <w:tr w:rsidR="009E77FA" w:rsidRPr="009E77FA" w:rsidTr="009E77FA">
        <w:tc>
          <w:tcPr>
            <w:tcW w:w="388" w:type="dxa"/>
            <w:tcBorders>
              <w:top w:val="nil"/>
              <w:left w:val="single" w:sz="6" w:space="0" w:color="auto"/>
              <w:bottom w:val="nil"/>
              <w:right w:val="single" w:sz="6" w:space="0" w:color="auto"/>
            </w:tcBorders>
            <w:hideMark/>
          </w:tcPr>
          <w:p w:rsidR="009E77FA" w:rsidRPr="009E77FA" w:rsidRDefault="009E77FA">
            <w:pPr>
              <w:widowControl w:val="0"/>
              <w:autoSpaceDE w:val="0"/>
              <w:autoSpaceDN w:val="0"/>
              <w:adjustRightInd w:val="0"/>
              <w:jc w:val="right"/>
              <w:rPr>
                <w:rFonts w:ascii="Arial" w:hAnsi="Arial" w:cs="Arial"/>
                <w:sz w:val="14"/>
                <w:szCs w:val="14"/>
              </w:rPr>
            </w:pPr>
            <w:r w:rsidRPr="009E77FA">
              <w:rPr>
                <w:rFonts w:ascii="Arial" w:hAnsi="Arial" w:cs="Arial"/>
                <w:sz w:val="14"/>
                <w:szCs w:val="14"/>
              </w:rPr>
              <w:t>0304</w:t>
            </w:r>
          </w:p>
        </w:tc>
        <w:tc>
          <w:tcPr>
            <w:tcW w:w="2835" w:type="dxa"/>
            <w:tcBorders>
              <w:top w:val="nil"/>
              <w:left w:val="single" w:sz="6" w:space="0" w:color="auto"/>
              <w:bottom w:val="nil"/>
              <w:right w:val="single" w:sz="6" w:space="0" w:color="auto"/>
            </w:tcBorders>
            <w:hideMark/>
          </w:tcPr>
          <w:p w:rsidR="009E77FA" w:rsidRPr="009E77FA" w:rsidRDefault="009E77FA">
            <w:pPr>
              <w:widowControl w:val="0"/>
              <w:autoSpaceDE w:val="0"/>
              <w:autoSpaceDN w:val="0"/>
              <w:adjustRightInd w:val="0"/>
              <w:rPr>
                <w:rFonts w:ascii="Arial" w:hAnsi="Arial" w:cs="Arial"/>
                <w:sz w:val="14"/>
                <w:szCs w:val="14"/>
              </w:rPr>
            </w:pPr>
            <w:r w:rsidRPr="009E77FA">
              <w:rPr>
                <w:rFonts w:ascii="Arial" w:hAnsi="Arial" w:cs="Arial"/>
                <w:sz w:val="14"/>
                <w:szCs w:val="14"/>
              </w:rPr>
              <w:t xml:space="preserve">Азот (II) оксид (Азота оксид) </w:t>
            </w:r>
          </w:p>
        </w:tc>
        <w:tc>
          <w:tcPr>
            <w:tcW w:w="426" w:type="dxa"/>
            <w:tcBorders>
              <w:top w:val="nil"/>
              <w:left w:val="single" w:sz="6" w:space="0" w:color="auto"/>
              <w:bottom w:val="nil"/>
              <w:right w:val="single" w:sz="6" w:space="0" w:color="auto"/>
            </w:tcBorders>
          </w:tcPr>
          <w:p w:rsidR="009E77FA" w:rsidRPr="009E77FA" w:rsidRDefault="009E77FA">
            <w:pPr>
              <w:widowControl w:val="0"/>
              <w:autoSpaceDE w:val="0"/>
              <w:autoSpaceDN w:val="0"/>
              <w:adjustRightInd w:val="0"/>
              <w:rPr>
                <w:rFonts w:ascii="Arial" w:hAnsi="Arial" w:cs="Arial"/>
                <w:sz w:val="14"/>
                <w:szCs w:val="14"/>
              </w:rPr>
            </w:pPr>
          </w:p>
        </w:tc>
        <w:tc>
          <w:tcPr>
            <w:tcW w:w="850" w:type="dxa"/>
            <w:tcBorders>
              <w:top w:val="nil"/>
              <w:left w:val="single" w:sz="6" w:space="0" w:color="auto"/>
              <w:bottom w:val="nil"/>
              <w:right w:val="single" w:sz="6" w:space="0" w:color="auto"/>
            </w:tcBorders>
            <w:hideMark/>
          </w:tcPr>
          <w:p w:rsidR="009E77FA" w:rsidRPr="009E77FA" w:rsidRDefault="009E77FA">
            <w:pPr>
              <w:widowControl w:val="0"/>
              <w:autoSpaceDE w:val="0"/>
              <w:autoSpaceDN w:val="0"/>
              <w:adjustRightInd w:val="0"/>
              <w:jc w:val="right"/>
              <w:rPr>
                <w:rFonts w:ascii="Arial" w:hAnsi="Arial" w:cs="Arial"/>
                <w:sz w:val="14"/>
                <w:szCs w:val="14"/>
              </w:rPr>
            </w:pPr>
            <w:r w:rsidRPr="009E77FA">
              <w:rPr>
                <w:rFonts w:ascii="Arial" w:hAnsi="Arial" w:cs="Arial"/>
                <w:sz w:val="14"/>
                <w:szCs w:val="14"/>
              </w:rPr>
              <w:t>0.4</w:t>
            </w:r>
          </w:p>
        </w:tc>
        <w:tc>
          <w:tcPr>
            <w:tcW w:w="675" w:type="dxa"/>
            <w:tcBorders>
              <w:top w:val="nil"/>
              <w:left w:val="single" w:sz="6" w:space="0" w:color="auto"/>
              <w:bottom w:val="nil"/>
              <w:right w:val="single" w:sz="6" w:space="0" w:color="auto"/>
            </w:tcBorders>
            <w:hideMark/>
          </w:tcPr>
          <w:p w:rsidR="009E77FA" w:rsidRPr="009E77FA" w:rsidRDefault="009E77FA">
            <w:pPr>
              <w:widowControl w:val="0"/>
              <w:autoSpaceDE w:val="0"/>
              <w:autoSpaceDN w:val="0"/>
              <w:adjustRightInd w:val="0"/>
              <w:jc w:val="right"/>
              <w:rPr>
                <w:rFonts w:ascii="Arial" w:hAnsi="Arial" w:cs="Arial"/>
                <w:sz w:val="14"/>
                <w:szCs w:val="14"/>
              </w:rPr>
            </w:pPr>
            <w:r w:rsidRPr="009E77FA">
              <w:rPr>
                <w:rFonts w:ascii="Arial" w:hAnsi="Arial" w:cs="Arial"/>
                <w:sz w:val="14"/>
                <w:szCs w:val="14"/>
              </w:rPr>
              <w:t>0.06</w:t>
            </w:r>
          </w:p>
        </w:tc>
        <w:tc>
          <w:tcPr>
            <w:tcW w:w="428" w:type="dxa"/>
            <w:tcBorders>
              <w:top w:val="nil"/>
              <w:left w:val="single" w:sz="6" w:space="0" w:color="auto"/>
              <w:bottom w:val="nil"/>
              <w:right w:val="single" w:sz="6" w:space="0" w:color="auto"/>
            </w:tcBorders>
          </w:tcPr>
          <w:p w:rsidR="009E77FA" w:rsidRPr="009E77FA" w:rsidRDefault="009E77FA">
            <w:pPr>
              <w:widowControl w:val="0"/>
              <w:autoSpaceDE w:val="0"/>
              <w:autoSpaceDN w:val="0"/>
              <w:adjustRightInd w:val="0"/>
              <w:jc w:val="right"/>
              <w:rPr>
                <w:rFonts w:ascii="Arial" w:hAnsi="Arial" w:cs="Arial"/>
                <w:sz w:val="14"/>
                <w:szCs w:val="14"/>
              </w:rPr>
            </w:pPr>
          </w:p>
        </w:tc>
        <w:tc>
          <w:tcPr>
            <w:tcW w:w="456" w:type="dxa"/>
            <w:tcBorders>
              <w:top w:val="nil"/>
              <w:left w:val="single" w:sz="6" w:space="0" w:color="auto"/>
              <w:bottom w:val="nil"/>
              <w:right w:val="single" w:sz="6" w:space="0" w:color="auto"/>
            </w:tcBorders>
            <w:hideMark/>
          </w:tcPr>
          <w:p w:rsidR="009E77FA" w:rsidRPr="009E77FA" w:rsidRDefault="009E77FA">
            <w:pPr>
              <w:widowControl w:val="0"/>
              <w:autoSpaceDE w:val="0"/>
              <w:autoSpaceDN w:val="0"/>
              <w:adjustRightInd w:val="0"/>
              <w:jc w:val="center"/>
              <w:rPr>
                <w:rFonts w:ascii="Arial" w:hAnsi="Arial" w:cs="Arial"/>
                <w:sz w:val="14"/>
                <w:szCs w:val="14"/>
              </w:rPr>
            </w:pPr>
            <w:r w:rsidRPr="009E77FA">
              <w:rPr>
                <w:rFonts w:ascii="Arial" w:hAnsi="Arial" w:cs="Arial"/>
                <w:sz w:val="14"/>
                <w:szCs w:val="14"/>
              </w:rPr>
              <w:t>3</w:t>
            </w:r>
          </w:p>
        </w:tc>
        <w:tc>
          <w:tcPr>
            <w:tcW w:w="1089" w:type="dxa"/>
            <w:tcBorders>
              <w:top w:val="nil"/>
              <w:left w:val="single" w:sz="6" w:space="0" w:color="auto"/>
              <w:bottom w:val="nil"/>
              <w:right w:val="single" w:sz="6" w:space="0" w:color="auto"/>
            </w:tcBorders>
            <w:hideMark/>
          </w:tcPr>
          <w:p w:rsidR="009E77FA" w:rsidRPr="009E77FA" w:rsidRDefault="009E77FA">
            <w:pPr>
              <w:widowControl w:val="0"/>
              <w:autoSpaceDE w:val="0"/>
              <w:autoSpaceDN w:val="0"/>
              <w:adjustRightInd w:val="0"/>
              <w:jc w:val="right"/>
              <w:rPr>
                <w:rFonts w:ascii="Arial" w:hAnsi="Arial" w:cs="Arial"/>
                <w:sz w:val="14"/>
                <w:szCs w:val="14"/>
              </w:rPr>
            </w:pPr>
            <w:r w:rsidRPr="009E77FA">
              <w:rPr>
                <w:rFonts w:ascii="Arial" w:hAnsi="Arial" w:cs="Arial"/>
                <w:sz w:val="14"/>
                <w:szCs w:val="14"/>
              </w:rPr>
              <w:t>5.5289</w:t>
            </w:r>
          </w:p>
        </w:tc>
        <w:tc>
          <w:tcPr>
            <w:tcW w:w="895" w:type="dxa"/>
            <w:tcBorders>
              <w:top w:val="nil"/>
              <w:left w:val="single" w:sz="6" w:space="0" w:color="auto"/>
              <w:bottom w:val="nil"/>
              <w:right w:val="single" w:sz="6" w:space="0" w:color="auto"/>
            </w:tcBorders>
            <w:hideMark/>
          </w:tcPr>
          <w:p w:rsidR="009E77FA" w:rsidRPr="009E77FA" w:rsidRDefault="009E77FA">
            <w:pPr>
              <w:widowControl w:val="0"/>
              <w:autoSpaceDE w:val="0"/>
              <w:autoSpaceDN w:val="0"/>
              <w:adjustRightInd w:val="0"/>
              <w:jc w:val="right"/>
              <w:rPr>
                <w:rFonts w:ascii="Arial" w:hAnsi="Arial" w:cs="Arial"/>
                <w:sz w:val="14"/>
                <w:szCs w:val="14"/>
              </w:rPr>
            </w:pPr>
            <w:r w:rsidRPr="009E77FA">
              <w:rPr>
                <w:rFonts w:ascii="Arial" w:hAnsi="Arial" w:cs="Arial"/>
                <w:sz w:val="14"/>
                <w:szCs w:val="14"/>
              </w:rPr>
              <w:t>3,650244</w:t>
            </w:r>
          </w:p>
        </w:tc>
        <w:tc>
          <w:tcPr>
            <w:tcW w:w="709" w:type="dxa"/>
            <w:tcBorders>
              <w:top w:val="nil"/>
              <w:left w:val="single" w:sz="6" w:space="0" w:color="auto"/>
              <w:bottom w:val="nil"/>
              <w:right w:val="single" w:sz="6" w:space="0" w:color="auto"/>
            </w:tcBorders>
            <w:vAlign w:val="bottom"/>
            <w:hideMark/>
          </w:tcPr>
          <w:p w:rsidR="009E77FA" w:rsidRPr="009E77FA" w:rsidRDefault="009E77FA">
            <w:pPr>
              <w:jc w:val="right"/>
              <w:rPr>
                <w:rFonts w:ascii="Arial" w:hAnsi="Arial" w:cs="Arial"/>
                <w:sz w:val="14"/>
                <w:szCs w:val="14"/>
              </w:rPr>
            </w:pPr>
            <w:r w:rsidRPr="009E77FA">
              <w:rPr>
                <w:rFonts w:ascii="Arial" w:hAnsi="Arial" w:cs="Arial"/>
                <w:sz w:val="14"/>
                <w:szCs w:val="14"/>
              </w:rPr>
              <w:t>43,80293</w:t>
            </w:r>
          </w:p>
        </w:tc>
        <w:tc>
          <w:tcPr>
            <w:tcW w:w="1134" w:type="dxa"/>
            <w:tcBorders>
              <w:top w:val="nil"/>
              <w:left w:val="single" w:sz="6" w:space="0" w:color="auto"/>
              <w:bottom w:val="nil"/>
              <w:right w:val="single" w:sz="6" w:space="0" w:color="auto"/>
            </w:tcBorders>
            <w:hideMark/>
          </w:tcPr>
          <w:p w:rsidR="009E77FA" w:rsidRPr="009E77FA" w:rsidRDefault="009E77FA">
            <w:pPr>
              <w:widowControl w:val="0"/>
              <w:autoSpaceDE w:val="0"/>
              <w:autoSpaceDN w:val="0"/>
              <w:adjustRightInd w:val="0"/>
              <w:jc w:val="right"/>
              <w:rPr>
                <w:rFonts w:ascii="Arial" w:hAnsi="Arial" w:cs="Arial"/>
                <w:sz w:val="14"/>
                <w:szCs w:val="14"/>
              </w:rPr>
            </w:pPr>
            <w:r w:rsidRPr="009E77FA">
              <w:rPr>
                <w:rFonts w:ascii="Arial" w:hAnsi="Arial" w:cs="Arial"/>
                <w:sz w:val="14"/>
                <w:szCs w:val="14"/>
              </w:rPr>
              <w:t>60.8374</w:t>
            </w:r>
          </w:p>
        </w:tc>
      </w:tr>
      <w:tr w:rsidR="009E77FA" w:rsidRPr="009E77FA" w:rsidTr="009E77FA">
        <w:tc>
          <w:tcPr>
            <w:tcW w:w="388" w:type="dxa"/>
            <w:tcBorders>
              <w:top w:val="nil"/>
              <w:left w:val="single" w:sz="6" w:space="0" w:color="auto"/>
              <w:bottom w:val="nil"/>
              <w:right w:val="single" w:sz="6" w:space="0" w:color="auto"/>
            </w:tcBorders>
            <w:hideMark/>
          </w:tcPr>
          <w:p w:rsidR="009E77FA" w:rsidRPr="009E77FA" w:rsidRDefault="009E77FA">
            <w:pPr>
              <w:widowControl w:val="0"/>
              <w:autoSpaceDE w:val="0"/>
              <w:autoSpaceDN w:val="0"/>
              <w:adjustRightInd w:val="0"/>
              <w:jc w:val="right"/>
              <w:rPr>
                <w:rFonts w:ascii="Arial" w:hAnsi="Arial" w:cs="Arial"/>
                <w:sz w:val="14"/>
                <w:szCs w:val="14"/>
              </w:rPr>
            </w:pPr>
            <w:r w:rsidRPr="009E77FA">
              <w:rPr>
                <w:rFonts w:ascii="Arial" w:hAnsi="Arial" w:cs="Arial"/>
                <w:sz w:val="14"/>
                <w:szCs w:val="14"/>
              </w:rPr>
              <w:t>0328</w:t>
            </w:r>
          </w:p>
        </w:tc>
        <w:tc>
          <w:tcPr>
            <w:tcW w:w="2835" w:type="dxa"/>
            <w:tcBorders>
              <w:top w:val="nil"/>
              <w:left w:val="single" w:sz="6" w:space="0" w:color="auto"/>
              <w:bottom w:val="nil"/>
              <w:right w:val="single" w:sz="6" w:space="0" w:color="auto"/>
            </w:tcBorders>
            <w:hideMark/>
          </w:tcPr>
          <w:p w:rsidR="009E77FA" w:rsidRPr="009E77FA" w:rsidRDefault="009E77FA">
            <w:pPr>
              <w:widowControl w:val="0"/>
              <w:autoSpaceDE w:val="0"/>
              <w:autoSpaceDN w:val="0"/>
              <w:adjustRightInd w:val="0"/>
              <w:rPr>
                <w:rFonts w:ascii="Arial" w:hAnsi="Arial" w:cs="Arial"/>
                <w:sz w:val="14"/>
                <w:szCs w:val="14"/>
              </w:rPr>
            </w:pPr>
            <w:r w:rsidRPr="009E77FA">
              <w:rPr>
                <w:rFonts w:ascii="Arial" w:hAnsi="Arial" w:cs="Arial"/>
                <w:sz w:val="14"/>
                <w:szCs w:val="14"/>
              </w:rPr>
              <w:t>Углерод (Сажа, Углерод черный)</w:t>
            </w:r>
          </w:p>
        </w:tc>
        <w:tc>
          <w:tcPr>
            <w:tcW w:w="426" w:type="dxa"/>
            <w:tcBorders>
              <w:top w:val="nil"/>
              <w:left w:val="single" w:sz="6" w:space="0" w:color="auto"/>
              <w:bottom w:val="nil"/>
              <w:right w:val="single" w:sz="6" w:space="0" w:color="auto"/>
            </w:tcBorders>
          </w:tcPr>
          <w:p w:rsidR="009E77FA" w:rsidRPr="009E77FA" w:rsidRDefault="009E77FA">
            <w:pPr>
              <w:widowControl w:val="0"/>
              <w:autoSpaceDE w:val="0"/>
              <w:autoSpaceDN w:val="0"/>
              <w:adjustRightInd w:val="0"/>
              <w:rPr>
                <w:rFonts w:ascii="Arial" w:hAnsi="Arial" w:cs="Arial"/>
                <w:sz w:val="14"/>
                <w:szCs w:val="14"/>
              </w:rPr>
            </w:pPr>
          </w:p>
        </w:tc>
        <w:tc>
          <w:tcPr>
            <w:tcW w:w="850" w:type="dxa"/>
            <w:tcBorders>
              <w:top w:val="nil"/>
              <w:left w:val="single" w:sz="6" w:space="0" w:color="auto"/>
              <w:bottom w:val="nil"/>
              <w:right w:val="single" w:sz="6" w:space="0" w:color="auto"/>
            </w:tcBorders>
            <w:hideMark/>
          </w:tcPr>
          <w:p w:rsidR="009E77FA" w:rsidRPr="009E77FA" w:rsidRDefault="009E77FA">
            <w:pPr>
              <w:widowControl w:val="0"/>
              <w:autoSpaceDE w:val="0"/>
              <w:autoSpaceDN w:val="0"/>
              <w:adjustRightInd w:val="0"/>
              <w:jc w:val="right"/>
              <w:rPr>
                <w:rFonts w:ascii="Arial" w:hAnsi="Arial" w:cs="Arial"/>
                <w:sz w:val="14"/>
                <w:szCs w:val="14"/>
              </w:rPr>
            </w:pPr>
            <w:r w:rsidRPr="009E77FA">
              <w:rPr>
                <w:rFonts w:ascii="Arial" w:hAnsi="Arial" w:cs="Arial"/>
                <w:sz w:val="14"/>
                <w:szCs w:val="14"/>
              </w:rPr>
              <w:t>0.15</w:t>
            </w:r>
          </w:p>
        </w:tc>
        <w:tc>
          <w:tcPr>
            <w:tcW w:w="675" w:type="dxa"/>
            <w:tcBorders>
              <w:top w:val="nil"/>
              <w:left w:val="single" w:sz="6" w:space="0" w:color="auto"/>
              <w:bottom w:val="nil"/>
              <w:right w:val="single" w:sz="6" w:space="0" w:color="auto"/>
            </w:tcBorders>
            <w:hideMark/>
          </w:tcPr>
          <w:p w:rsidR="009E77FA" w:rsidRPr="009E77FA" w:rsidRDefault="009E77FA">
            <w:pPr>
              <w:widowControl w:val="0"/>
              <w:autoSpaceDE w:val="0"/>
              <w:autoSpaceDN w:val="0"/>
              <w:adjustRightInd w:val="0"/>
              <w:jc w:val="right"/>
              <w:rPr>
                <w:rFonts w:ascii="Arial" w:hAnsi="Arial" w:cs="Arial"/>
                <w:sz w:val="14"/>
                <w:szCs w:val="14"/>
              </w:rPr>
            </w:pPr>
            <w:r w:rsidRPr="009E77FA">
              <w:rPr>
                <w:rFonts w:ascii="Arial" w:hAnsi="Arial" w:cs="Arial"/>
                <w:sz w:val="14"/>
                <w:szCs w:val="14"/>
              </w:rPr>
              <w:t>0.05</w:t>
            </w:r>
          </w:p>
        </w:tc>
        <w:tc>
          <w:tcPr>
            <w:tcW w:w="428" w:type="dxa"/>
            <w:tcBorders>
              <w:top w:val="nil"/>
              <w:left w:val="single" w:sz="6" w:space="0" w:color="auto"/>
              <w:bottom w:val="nil"/>
              <w:right w:val="single" w:sz="6" w:space="0" w:color="auto"/>
            </w:tcBorders>
          </w:tcPr>
          <w:p w:rsidR="009E77FA" w:rsidRPr="009E77FA" w:rsidRDefault="009E77FA">
            <w:pPr>
              <w:widowControl w:val="0"/>
              <w:autoSpaceDE w:val="0"/>
              <w:autoSpaceDN w:val="0"/>
              <w:adjustRightInd w:val="0"/>
              <w:jc w:val="right"/>
              <w:rPr>
                <w:rFonts w:ascii="Arial" w:hAnsi="Arial" w:cs="Arial"/>
                <w:sz w:val="14"/>
                <w:szCs w:val="14"/>
              </w:rPr>
            </w:pPr>
          </w:p>
        </w:tc>
        <w:tc>
          <w:tcPr>
            <w:tcW w:w="456" w:type="dxa"/>
            <w:tcBorders>
              <w:top w:val="nil"/>
              <w:left w:val="single" w:sz="6" w:space="0" w:color="auto"/>
              <w:bottom w:val="nil"/>
              <w:right w:val="single" w:sz="6" w:space="0" w:color="auto"/>
            </w:tcBorders>
            <w:hideMark/>
          </w:tcPr>
          <w:p w:rsidR="009E77FA" w:rsidRPr="009E77FA" w:rsidRDefault="009E77FA">
            <w:pPr>
              <w:widowControl w:val="0"/>
              <w:autoSpaceDE w:val="0"/>
              <w:autoSpaceDN w:val="0"/>
              <w:adjustRightInd w:val="0"/>
              <w:jc w:val="center"/>
              <w:rPr>
                <w:rFonts w:ascii="Arial" w:hAnsi="Arial" w:cs="Arial"/>
                <w:sz w:val="14"/>
                <w:szCs w:val="14"/>
              </w:rPr>
            </w:pPr>
            <w:r w:rsidRPr="009E77FA">
              <w:rPr>
                <w:rFonts w:ascii="Arial" w:hAnsi="Arial" w:cs="Arial"/>
                <w:sz w:val="14"/>
                <w:szCs w:val="14"/>
              </w:rPr>
              <w:t>3</w:t>
            </w:r>
          </w:p>
        </w:tc>
        <w:tc>
          <w:tcPr>
            <w:tcW w:w="1089" w:type="dxa"/>
            <w:tcBorders>
              <w:top w:val="nil"/>
              <w:left w:val="single" w:sz="6" w:space="0" w:color="auto"/>
              <w:bottom w:val="nil"/>
              <w:right w:val="single" w:sz="6" w:space="0" w:color="auto"/>
            </w:tcBorders>
            <w:hideMark/>
          </w:tcPr>
          <w:p w:rsidR="009E77FA" w:rsidRPr="009E77FA" w:rsidRDefault="009E77FA">
            <w:pPr>
              <w:widowControl w:val="0"/>
              <w:autoSpaceDE w:val="0"/>
              <w:autoSpaceDN w:val="0"/>
              <w:adjustRightInd w:val="0"/>
              <w:jc w:val="right"/>
              <w:rPr>
                <w:rFonts w:ascii="Arial" w:hAnsi="Arial" w:cs="Arial"/>
                <w:sz w:val="14"/>
                <w:szCs w:val="14"/>
              </w:rPr>
            </w:pPr>
            <w:r w:rsidRPr="009E77FA">
              <w:rPr>
                <w:rFonts w:ascii="Arial" w:hAnsi="Arial" w:cs="Arial"/>
                <w:sz w:val="14"/>
                <w:szCs w:val="14"/>
              </w:rPr>
              <w:t>0.70883333334</w:t>
            </w:r>
          </w:p>
        </w:tc>
        <w:tc>
          <w:tcPr>
            <w:tcW w:w="895" w:type="dxa"/>
            <w:tcBorders>
              <w:top w:val="nil"/>
              <w:left w:val="single" w:sz="6" w:space="0" w:color="auto"/>
              <w:bottom w:val="nil"/>
              <w:right w:val="single" w:sz="6" w:space="0" w:color="auto"/>
            </w:tcBorders>
            <w:hideMark/>
          </w:tcPr>
          <w:p w:rsidR="009E77FA" w:rsidRPr="009E77FA" w:rsidRDefault="009E77FA">
            <w:pPr>
              <w:widowControl w:val="0"/>
              <w:autoSpaceDE w:val="0"/>
              <w:autoSpaceDN w:val="0"/>
              <w:adjustRightInd w:val="0"/>
              <w:jc w:val="right"/>
              <w:rPr>
                <w:rFonts w:ascii="Arial" w:hAnsi="Arial" w:cs="Arial"/>
                <w:sz w:val="14"/>
                <w:szCs w:val="14"/>
              </w:rPr>
            </w:pPr>
            <w:r w:rsidRPr="009E77FA">
              <w:rPr>
                <w:rFonts w:ascii="Arial" w:hAnsi="Arial" w:cs="Arial"/>
                <w:sz w:val="14"/>
                <w:szCs w:val="14"/>
              </w:rPr>
              <w:t>0,46798</w:t>
            </w:r>
          </w:p>
        </w:tc>
        <w:tc>
          <w:tcPr>
            <w:tcW w:w="709" w:type="dxa"/>
            <w:tcBorders>
              <w:top w:val="nil"/>
              <w:left w:val="single" w:sz="6" w:space="0" w:color="auto"/>
              <w:bottom w:val="nil"/>
              <w:right w:val="single" w:sz="6" w:space="0" w:color="auto"/>
            </w:tcBorders>
            <w:vAlign w:val="bottom"/>
            <w:hideMark/>
          </w:tcPr>
          <w:p w:rsidR="009E77FA" w:rsidRPr="009E77FA" w:rsidRDefault="009E77FA">
            <w:pPr>
              <w:jc w:val="right"/>
              <w:rPr>
                <w:rFonts w:ascii="Arial" w:hAnsi="Arial" w:cs="Arial"/>
                <w:sz w:val="14"/>
                <w:szCs w:val="14"/>
              </w:rPr>
            </w:pPr>
            <w:r w:rsidRPr="009E77FA">
              <w:rPr>
                <w:rFonts w:ascii="Arial" w:hAnsi="Arial" w:cs="Arial"/>
                <w:sz w:val="14"/>
                <w:szCs w:val="14"/>
              </w:rPr>
              <w:t>5,61576</w:t>
            </w:r>
          </w:p>
        </w:tc>
        <w:tc>
          <w:tcPr>
            <w:tcW w:w="1134" w:type="dxa"/>
            <w:tcBorders>
              <w:top w:val="nil"/>
              <w:left w:val="single" w:sz="6" w:space="0" w:color="auto"/>
              <w:bottom w:val="nil"/>
              <w:right w:val="single" w:sz="6" w:space="0" w:color="auto"/>
            </w:tcBorders>
            <w:hideMark/>
          </w:tcPr>
          <w:p w:rsidR="009E77FA" w:rsidRPr="009E77FA" w:rsidRDefault="009E77FA">
            <w:pPr>
              <w:widowControl w:val="0"/>
              <w:autoSpaceDE w:val="0"/>
              <w:autoSpaceDN w:val="0"/>
              <w:adjustRightInd w:val="0"/>
              <w:jc w:val="right"/>
              <w:rPr>
                <w:rFonts w:ascii="Arial" w:hAnsi="Arial" w:cs="Arial"/>
                <w:sz w:val="14"/>
                <w:szCs w:val="14"/>
              </w:rPr>
            </w:pPr>
            <w:r w:rsidRPr="009E77FA">
              <w:rPr>
                <w:rFonts w:ascii="Arial" w:hAnsi="Arial" w:cs="Arial"/>
                <w:sz w:val="14"/>
                <w:szCs w:val="14"/>
              </w:rPr>
              <w:t>9.3596</w:t>
            </w:r>
          </w:p>
        </w:tc>
      </w:tr>
      <w:tr w:rsidR="009E77FA" w:rsidRPr="009E77FA" w:rsidTr="009E77FA">
        <w:tc>
          <w:tcPr>
            <w:tcW w:w="388" w:type="dxa"/>
            <w:tcBorders>
              <w:top w:val="nil"/>
              <w:left w:val="single" w:sz="6" w:space="0" w:color="auto"/>
              <w:bottom w:val="nil"/>
              <w:right w:val="single" w:sz="6" w:space="0" w:color="auto"/>
            </w:tcBorders>
            <w:hideMark/>
          </w:tcPr>
          <w:p w:rsidR="009E77FA" w:rsidRPr="009E77FA" w:rsidRDefault="009E77FA">
            <w:pPr>
              <w:widowControl w:val="0"/>
              <w:autoSpaceDE w:val="0"/>
              <w:autoSpaceDN w:val="0"/>
              <w:adjustRightInd w:val="0"/>
              <w:jc w:val="right"/>
              <w:rPr>
                <w:rFonts w:ascii="Arial" w:hAnsi="Arial" w:cs="Arial"/>
                <w:sz w:val="14"/>
                <w:szCs w:val="14"/>
              </w:rPr>
            </w:pPr>
            <w:r w:rsidRPr="009E77FA">
              <w:rPr>
                <w:rFonts w:ascii="Arial" w:hAnsi="Arial" w:cs="Arial"/>
                <w:sz w:val="14"/>
                <w:szCs w:val="14"/>
              </w:rPr>
              <w:t>0330</w:t>
            </w:r>
          </w:p>
        </w:tc>
        <w:tc>
          <w:tcPr>
            <w:tcW w:w="2835" w:type="dxa"/>
            <w:tcBorders>
              <w:top w:val="nil"/>
              <w:left w:val="single" w:sz="6" w:space="0" w:color="auto"/>
              <w:bottom w:val="nil"/>
              <w:right w:val="single" w:sz="6" w:space="0" w:color="auto"/>
            </w:tcBorders>
            <w:hideMark/>
          </w:tcPr>
          <w:p w:rsidR="009E77FA" w:rsidRPr="009E77FA" w:rsidRDefault="009E77FA">
            <w:pPr>
              <w:widowControl w:val="0"/>
              <w:autoSpaceDE w:val="0"/>
              <w:autoSpaceDN w:val="0"/>
              <w:adjustRightInd w:val="0"/>
              <w:rPr>
                <w:rFonts w:ascii="Arial" w:hAnsi="Arial" w:cs="Arial"/>
                <w:sz w:val="14"/>
                <w:szCs w:val="14"/>
              </w:rPr>
            </w:pPr>
            <w:r w:rsidRPr="009E77FA">
              <w:rPr>
                <w:rFonts w:ascii="Arial" w:hAnsi="Arial" w:cs="Arial"/>
                <w:sz w:val="14"/>
                <w:szCs w:val="14"/>
              </w:rPr>
              <w:t xml:space="preserve">Сера диоксид </w:t>
            </w:r>
          </w:p>
        </w:tc>
        <w:tc>
          <w:tcPr>
            <w:tcW w:w="426" w:type="dxa"/>
            <w:tcBorders>
              <w:top w:val="nil"/>
              <w:left w:val="single" w:sz="6" w:space="0" w:color="auto"/>
              <w:bottom w:val="nil"/>
              <w:right w:val="single" w:sz="6" w:space="0" w:color="auto"/>
            </w:tcBorders>
          </w:tcPr>
          <w:p w:rsidR="009E77FA" w:rsidRPr="009E77FA" w:rsidRDefault="009E77FA">
            <w:pPr>
              <w:widowControl w:val="0"/>
              <w:autoSpaceDE w:val="0"/>
              <w:autoSpaceDN w:val="0"/>
              <w:adjustRightInd w:val="0"/>
              <w:rPr>
                <w:rFonts w:ascii="Arial" w:hAnsi="Arial" w:cs="Arial"/>
                <w:sz w:val="14"/>
                <w:szCs w:val="14"/>
              </w:rPr>
            </w:pPr>
          </w:p>
        </w:tc>
        <w:tc>
          <w:tcPr>
            <w:tcW w:w="850" w:type="dxa"/>
            <w:tcBorders>
              <w:top w:val="nil"/>
              <w:left w:val="single" w:sz="6" w:space="0" w:color="auto"/>
              <w:bottom w:val="nil"/>
              <w:right w:val="single" w:sz="6" w:space="0" w:color="auto"/>
            </w:tcBorders>
            <w:hideMark/>
          </w:tcPr>
          <w:p w:rsidR="009E77FA" w:rsidRPr="009E77FA" w:rsidRDefault="009E77FA">
            <w:pPr>
              <w:widowControl w:val="0"/>
              <w:autoSpaceDE w:val="0"/>
              <w:autoSpaceDN w:val="0"/>
              <w:adjustRightInd w:val="0"/>
              <w:jc w:val="right"/>
              <w:rPr>
                <w:rFonts w:ascii="Arial" w:hAnsi="Arial" w:cs="Arial"/>
                <w:sz w:val="14"/>
                <w:szCs w:val="14"/>
              </w:rPr>
            </w:pPr>
            <w:r w:rsidRPr="009E77FA">
              <w:rPr>
                <w:rFonts w:ascii="Arial" w:hAnsi="Arial" w:cs="Arial"/>
                <w:sz w:val="14"/>
                <w:szCs w:val="14"/>
              </w:rPr>
              <w:t>0.5</w:t>
            </w:r>
          </w:p>
        </w:tc>
        <w:tc>
          <w:tcPr>
            <w:tcW w:w="675" w:type="dxa"/>
            <w:tcBorders>
              <w:top w:val="nil"/>
              <w:left w:val="single" w:sz="6" w:space="0" w:color="auto"/>
              <w:bottom w:val="nil"/>
              <w:right w:val="single" w:sz="6" w:space="0" w:color="auto"/>
            </w:tcBorders>
            <w:hideMark/>
          </w:tcPr>
          <w:p w:rsidR="009E77FA" w:rsidRPr="009E77FA" w:rsidRDefault="009E77FA">
            <w:pPr>
              <w:widowControl w:val="0"/>
              <w:autoSpaceDE w:val="0"/>
              <w:autoSpaceDN w:val="0"/>
              <w:adjustRightInd w:val="0"/>
              <w:jc w:val="right"/>
              <w:rPr>
                <w:rFonts w:ascii="Arial" w:hAnsi="Arial" w:cs="Arial"/>
                <w:sz w:val="14"/>
                <w:szCs w:val="14"/>
              </w:rPr>
            </w:pPr>
            <w:r w:rsidRPr="009E77FA">
              <w:rPr>
                <w:rFonts w:ascii="Arial" w:hAnsi="Arial" w:cs="Arial"/>
                <w:sz w:val="14"/>
                <w:szCs w:val="14"/>
              </w:rPr>
              <w:t>0.05</w:t>
            </w:r>
          </w:p>
        </w:tc>
        <w:tc>
          <w:tcPr>
            <w:tcW w:w="428" w:type="dxa"/>
            <w:tcBorders>
              <w:top w:val="nil"/>
              <w:left w:val="single" w:sz="6" w:space="0" w:color="auto"/>
              <w:bottom w:val="nil"/>
              <w:right w:val="single" w:sz="6" w:space="0" w:color="auto"/>
            </w:tcBorders>
          </w:tcPr>
          <w:p w:rsidR="009E77FA" w:rsidRPr="009E77FA" w:rsidRDefault="009E77FA">
            <w:pPr>
              <w:widowControl w:val="0"/>
              <w:autoSpaceDE w:val="0"/>
              <w:autoSpaceDN w:val="0"/>
              <w:adjustRightInd w:val="0"/>
              <w:jc w:val="right"/>
              <w:rPr>
                <w:rFonts w:ascii="Arial" w:hAnsi="Arial" w:cs="Arial"/>
                <w:sz w:val="14"/>
                <w:szCs w:val="14"/>
              </w:rPr>
            </w:pPr>
          </w:p>
        </w:tc>
        <w:tc>
          <w:tcPr>
            <w:tcW w:w="456" w:type="dxa"/>
            <w:tcBorders>
              <w:top w:val="nil"/>
              <w:left w:val="single" w:sz="6" w:space="0" w:color="auto"/>
              <w:bottom w:val="nil"/>
              <w:right w:val="single" w:sz="6" w:space="0" w:color="auto"/>
            </w:tcBorders>
            <w:hideMark/>
          </w:tcPr>
          <w:p w:rsidR="009E77FA" w:rsidRPr="009E77FA" w:rsidRDefault="009E77FA">
            <w:pPr>
              <w:widowControl w:val="0"/>
              <w:autoSpaceDE w:val="0"/>
              <w:autoSpaceDN w:val="0"/>
              <w:adjustRightInd w:val="0"/>
              <w:jc w:val="center"/>
              <w:rPr>
                <w:rFonts w:ascii="Arial" w:hAnsi="Arial" w:cs="Arial"/>
                <w:sz w:val="14"/>
                <w:szCs w:val="14"/>
              </w:rPr>
            </w:pPr>
            <w:r w:rsidRPr="009E77FA">
              <w:rPr>
                <w:rFonts w:ascii="Arial" w:hAnsi="Arial" w:cs="Arial"/>
                <w:sz w:val="14"/>
                <w:szCs w:val="14"/>
              </w:rPr>
              <w:t>3</w:t>
            </w:r>
          </w:p>
        </w:tc>
        <w:tc>
          <w:tcPr>
            <w:tcW w:w="1089" w:type="dxa"/>
            <w:tcBorders>
              <w:top w:val="nil"/>
              <w:left w:val="single" w:sz="6" w:space="0" w:color="auto"/>
              <w:bottom w:val="nil"/>
              <w:right w:val="single" w:sz="6" w:space="0" w:color="auto"/>
            </w:tcBorders>
            <w:hideMark/>
          </w:tcPr>
          <w:p w:rsidR="009E77FA" w:rsidRPr="009E77FA" w:rsidRDefault="009E77FA">
            <w:pPr>
              <w:widowControl w:val="0"/>
              <w:autoSpaceDE w:val="0"/>
              <w:autoSpaceDN w:val="0"/>
              <w:adjustRightInd w:val="0"/>
              <w:jc w:val="right"/>
              <w:rPr>
                <w:rFonts w:ascii="Arial" w:hAnsi="Arial" w:cs="Arial"/>
                <w:sz w:val="14"/>
                <w:szCs w:val="14"/>
              </w:rPr>
            </w:pPr>
            <w:r w:rsidRPr="009E77FA">
              <w:rPr>
                <w:rFonts w:ascii="Arial" w:hAnsi="Arial" w:cs="Arial"/>
                <w:sz w:val="14"/>
                <w:szCs w:val="14"/>
              </w:rPr>
              <w:t>1.41766866666</w:t>
            </w:r>
          </w:p>
        </w:tc>
        <w:tc>
          <w:tcPr>
            <w:tcW w:w="895" w:type="dxa"/>
            <w:tcBorders>
              <w:top w:val="nil"/>
              <w:left w:val="single" w:sz="6" w:space="0" w:color="auto"/>
              <w:bottom w:val="nil"/>
              <w:right w:val="single" w:sz="6" w:space="0" w:color="auto"/>
            </w:tcBorders>
            <w:hideMark/>
          </w:tcPr>
          <w:p w:rsidR="009E77FA" w:rsidRPr="009E77FA" w:rsidRDefault="009E77FA">
            <w:pPr>
              <w:widowControl w:val="0"/>
              <w:autoSpaceDE w:val="0"/>
              <w:autoSpaceDN w:val="0"/>
              <w:adjustRightInd w:val="0"/>
              <w:jc w:val="right"/>
              <w:rPr>
                <w:rFonts w:ascii="Arial" w:hAnsi="Arial" w:cs="Arial"/>
                <w:sz w:val="14"/>
                <w:szCs w:val="14"/>
              </w:rPr>
            </w:pPr>
            <w:r w:rsidRPr="009E77FA">
              <w:rPr>
                <w:rFonts w:ascii="Arial" w:hAnsi="Arial" w:cs="Arial"/>
                <w:sz w:val="14"/>
                <w:szCs w:val="14"/>
              </w:rPr>
              <w:t>0,935961</w:t>
            </w:r>
          </w:p>
        </w:tc>
        <w:tc>
          <w:tcPr>
            <w:tcW w:w="709" w:type="dxa"/>
            <w:tcBorders>
              <w:top w:val="nil"/>
              <w:left w:val="single" w:sz="6" w:space="0" w:color="auto"/>
              <w:bottom w:val="nil"/>
              <w:right w:val="single" w:sz="6" w:space="0" w:color="auto"/>
            </w:tcBorders>
            <w:vAlign w:val="bottom"/>
            <w:hideMark/>
          </w:tcPr>
          <w:p w:rsidR="009E77FA" w:rsidRPr="009E77FA" w:rsidRDefault="009E77FA">
            <w:pPr>
              <w:jc w:val="right"/>
              <w:rPr>
                <w:rFonts w:ascii="Arial" w:hAnsi="Arial" w:cs="Arial"/>
                <w:sz w:val="14"/>
                <w:szCs w:val="14"/>
              </w:rPr>
            </w:pPr>
            <w:r w:rsidRPr="009E77FA">
              <w:rPr>
                <w:rFonts w:ascii="Arial" w:hAnsi="Arial" w:cs="Arial"/>
                <w:sz w:val="14"/>
                <w:szCs w:val="14"/>
              </w:rPr>
              <w:t>11,23153</w:t>
            </w:r>
          </w:p>
        </w:tc>
        <w:tc>
          <w:tcPr>
            <w:tcW w:w="1134" w:type="dxa"/>
            <w:tcBorders>
              <w:top w:val="nil"/>
              <w:left w:val="single" w:sz="6" w:space="0" w:color="auto"/>
              <w:bottom w:val="nil"/>
              <w:right w:val="single" w:sz="6" w:space="0" w:color="auto"/>
            </w:tcBorders>
            <w:hideMark/>
          </w:tcPr>
          <w:p w:rsidR="009E77FA" w:rsidRPr="009E77FA" w:rsidRDefault="009E77FA">
            <w:pPr>
              <w:widowControl w:val="0"/>
              <w:autoSpaceDE w:val="0"/>
              <w:autoSpaceDN w:val="0"/>
              <w:adjustRightInd w:val="0"/>
              <w:jc w:val="right"/>
              <w:rPr>
                <w:rFonts w:ascii="Arial" w:hAnsi="Arial" w:cs="Arial"/>
                <w:sz w:val="14"/>
                <w:szCs w:val="14"/>
              </w:rPr>
            </w:pPr>
            <w:r w:rsidRPr="009E77FA">
              <w:rPr>
                <w:rFonts w:ascii="Arial" w:hAnsi="Arial" w:cs="Arial"/>
                <w:sz w:val="14"/>
                <w:szCs w:val="14"/>
              </w:rPr>
              <w:t>18.71922</w:t>
            </w:r>
          </w:p>
        </w:tc>
      </w:tr>
      <w:tr w:rsidR="009E77FA" w:rsidRPr="009E77FA" w:rsidTr="009E77FA">
        <w:tc>
          <w:tcPr>
            <w:tcW w:w="388" w:type="dxa"/>
            <w:tcBorders>
              <w:top w:val="nil"/>
              <w:left w:val="single" w:sz="6" w:space="0" w:color="auto"/>
              <w:bottom w:val="nil"/>
              <w:right w:val="single" w:sz="6" w:space="0" w:color="auto"/>
            </w:tcBorders>
            <w:hideMark/>
          </w:tcPr>
          <w:p w:rsidR="009E77FA" w:rsidRPr="009E77FA" w:rsidRDefault="009E77FA">
            <w:pPr>
              <w:widowControl w:val="0"/>
              <w:autoSpaceDE w:val="0"/>
              <w:autoSpaceDN w:val="0"/>
              <w:adjustRightInd w:val="0"/>
              <w:jc w:val="right"/>
              <w:rPr>
                <w:rFonts w:ascii="Arial" w:hAnsi="Arial" w:cs="Arial"/>
                <w:sz w:val="14"/>
                <w:szCs w:val="14"/>
              </w:rPr>
            </w:pPr>
            <w:r w:rsidRPr="009E77FA">
              <w:rPr>
                <w:rFonts w:ascii="Arial" w:hAnsi="Arial" w:cs="Arial"/>
                <w:sz w:val="14"/>
                <w:szCs w:val="14"/>
              </w:rPr>
              <w:t>0333</w:t>
            </w:r>
          </w:p>
        </w:tc>
        <w:tc>
          <w:tcPr>
            <w:tcW w:w="2835" w:type="dxa"/>
            <w:tcBorders>
              <w:top w:val="nil"/>
              <w:left w:val="single" w:sz="6" w:space="0" w:color="auto"/>
              <w:bottom w:val="nil"/>
              <w:right w:val="single" w:sz="6" w:space="0" w:color="auto"/>
            </w:tcBorders>
            <w:hideMark/>
          </w:tcPr>
          <w:p w:rsidR="009E77FA" w:rsidRPr="009E77FA" w:rsidRDefault="009E77FA">
            <w:pPr>
              <w:widowControl w:val="0"/>
              <w:autoSpaceDE w:val="0"/>
              <w:autoSpaceDN w:val="0"/>
              <w:adjustRightInd w:val="0"/>
              <w:rPr>
                <w:rFonts w:ascii="Arial" w:hAnsi="Arial" w:cs="Arial"/>
                <w:sz w:val="14"/>
                <w:szCs w:val="14"/>
              </w:rPr>
            </w:pPr>
            <w:r w:rsidRPr="009E77FA">
              <w:rPr>
                <w:rFonts w:ascii="Arial" w:hAnsi="Arial" w:cs="Arial"/>
                <w:sz w:val="14"/>
                <w:szCs w:val="14"/>
              </w:rPr>
              <w:t xml:space="preserve">Сероводород (Дигидросульфид) </w:t>
            </w:r>
          </w:p>
        </w:tc>
        <w:tc>
          <w:tcPr>
            <w:tcW w:w="426" w:type="dxa"/>
            <w:tcBorders>
              <w:top w:val="nil"/>
              <w:left w:val="single" w:sz="6" w:space="0" w:color="auto"/>
              <w:bottom w:val="nil"/>
              <w:right w:val="single" w:sz="6" w:space="0" w:color="auto"/>
            </w:tcBorders>
          </w:tcPr>
          <w:p w:rsidR="009E77FA" w:rsidRPr="009E77FA" w:rsidRDefault="009E77FA">
            <w:pPr>
              <w:widowControl w:val="0"/>
              <w:autoSpaceDE w:val="0"/>
              <w:autoSpaceDN w:val="0"/>
              <w:adjustRightInd w:val="0"/>
              <w:rPr>
                <w:rFonts w:ascii="Arial" w:hAnsi="Arial" w:cs="Arial"/>
                <w:sz w:val="14"/>
                <w:szCs w:val="14"/>
              </w:rPr>
            </w:pPr>
          </w:p>
        </w:tc>
        <w:tc>
          <w:tcPr>
            <w:tcW w:w="850" w:type="dxa"/>
            <w:tcBorders>
              <w:top w:val="nil"/>
              <w:left w:val="single" w:sz="6" w:space="0" w:color="auto"/>
              <w:bottom w:val="nil"/>
              <w:right w:val="single" w:sz="6" w:space="0" w:color="auto"/>
            </w:tcBorders>
            <w:hideMark/>
          </w:tcPr>
          <w:p w:rsidR="009E77FA" w:rsidRPr="009E77FA" w:rsidRDefault="009E77FA">
            <w:pPr>
              <w:widowControl w:val="0"/>
              <w:autoSpaceDE w:val="0"/>
              <w:autoSpaceDN w:val="0"/>
              <w:adjustRightInd w:val="0"/>
              <w:jc w:val="right"/>
              <w:rPr>
                <w:rFonts w:ascii="Arial" w:hAnsi="Arial" w:cs="Arial"/>
                <w:sz w:val="14"/>
                <w:szCs w:val="14"/>
              </w:rPr>
            </w:pPr>
            <w:r w:rsidRPr="009E77FA">
              <w:rPr>
                <w:rFonts w:ascii="Arial" w:hAnsi="Arial" w:cs="Arial"/>
                <w:sz w:val="14"/>
                <w:szCs w:val="14"/>
              </w:rPr>
              <w:t>0.008</w:t>
            </w:r>
          </w:p>
        </w:tc>
        <w:tc>
          <w:tcPr>
            <w:tcW w:w="675" w:type="dxa"/>
            <w:tcBorders>
              <w:top w:val="nil"/>
              <w:left w:val="single" w:sz="6" w:space="0" w:color="auto"/>
              <w:bottom w:val="nil"/>
              <w:right w:val="single" w:sz="6" w:space="0" w:color="auto"/>
            </w:tcBorders>
          </w:tcPr>
          <w:p w:rsidR="009E77FA" w:rsidRPr="009E77FA" w:rsidRDefault="009E77FA">
            <w:pPr>
              <w:widowControl w:val="0"/>
              <w:autoSpaceDE w:val="0"/>
              <w:autoSpaceDN w:val="0"/>
              <w:adjustRightInd w:val="0"/>
              <w:jc w:val="right"/>
              <w:rPr>
                <w:rFonts w:ascii="Arial" w:hAnsi="Arial" w:cs="Arial"/>
                <w:sz w:val="14"/>
                <w:szCs w:val="14"/>
              </w:rPr>
            </w:pPr>
          </w:p>
        </w:tc>
        <w:tc>
          <w:tcPr>
            <w:tcW w:w="428" w:type="dxa"/>
            <w:tcBorders>
              <w:top w:val="nil"/>
              <w:left w:val="single" w:sz="6" w:space="0" w:color="auto"/>
              <w:bottom w:val="nil"/>
              <w:right w:val="single" w:sz="6" w:space="0" w:color="auto"/>
            </w:tcBorders>
          </w:tcPr>
          <w:p w:rsidR="009E77FA" w:rsidRPr="009E77FA" w:rsidRDefault="009E77FA">
            <w:pPr>
              <w:widowControl w:val="0"/>
              <w:autoSpaceDE w:val="0"/>
              <w:autoSpaceDN w:val="0"/>
              <w:adjustRightInd w:val="0"/>
              <w:jc w:val="right"/>
              <w:rPr>
                <w:rFonts w:ascii="Arial" w:hAnsi="Arial" w:cs="Arial"/>
                <w:sz w:val="14"/>
                <w:szCs w:val="14"/>
              </w:rPr>
            </w:pPr>
          </w:p>
        </w:tc>
        <w:tc>
          <w:tcPr>
            <w:tcW w:w="456" w:type="dxa"/>
            <w:tcBorders>
              <w:top w:val="nil"/>
              <w:left w:val="single" w:sz="6" w:space="0" w:color="auto"/>
              <w:bottom w:val="nil"/>
              <w:right w:val="single" w:sz="6" w:space="0" w:color="auto"/>
            </w:tcBorders>
            <w:hideMark/>
          </w:tcPr>
          <w:p w:rsidR="009E77FA" w:rsidRPr="009E77FA" w:rsidRDefault="009E77FA">
            <w:pPr>
              <w:widowControl w:val="0"/>
              <w:autoSpaceDE w:val="0"/>
              <w:autoSpaceDN w:val="0"/>
              <w:adjustRightInd w:val="0"/>
              <w:jc w:val="center"/>
              <w:rPr>
                <w:rFonts w:ascii="Arial" w:hAnsi="Arial" w:cs="Arial"/>
                <w:sz w:val="14"/>
                <w:szCs w:val="14"/>
              </w:rPr>
            </w:pPr>
            <w:r w:rsidRPr="009E77FA">
              <w:rPr>
                <w:rFonts w:ascii="Arial" w:hAnsi="Arial" w:cs="Arial"/>
                <w:sz w:val="14"/>
                <w:szCs w:val="14"/>
              </w:rPr>
              <w:t>2</w:t>
            </w:r>
          </w:p>
        </w:tc>
        <w:tc>
          <w:tcPr>
            <w:tcW w:w="1089" w:type="dxa"/>
            <w:tcBorders>
              <w:top w:val="nil"/>
              <w:left w:val="single" w:sz="6" w:space="0" w:color="auto"/>
              <w:bottom w:val="nil"/>
              <w:right w:val="single" w:sz="6" w:space="0" w:color="auto"/>
            </w:tcBorders>
            <w:hideMark/>
          </w:tcPr>
          <w:p w:rsidR="009E77FA" w:rsidRPr="009E77FA" w:rsidRDefault="009E77FA">
            <w:pPr>
              <w:widowControl w:val="0"/>
              <w:autoSpaceDE w:val="0"/>
              <w:autoSpaceDN w:val="0"/>
              <w:adjustRightInd w:val="0"/>
              <w:jc w:val="right"/>
              <w:rPr>
                <w:rFonts w:ascii="Arial" w:hAnsi="Arial" w:cs="Arial"/>
                <w:sz w:val="14"/>
                <w:szCs w:val="14"/>
              </w:rPr>
            </w:pPr>
            <w:r w:rsidRPr="009E77FA">
              <w:rPr>
                <w:rFonts w:ascii="Arial" w:hAnsi="Arial" w:cs="Arial"/>
                <w:sz w:val="14"/>
                <w:szCs w:val="14"/>
              </w:rPr>
              <w:t>0.000036</w:t>
            </w:r>
          </w:p>
        </w:tc>
        <w:tc>
          <w:tcPr>
            <w:tcW w:w="895" w:type="dxa"/>
            <w:tcBorders>
              <w:top w:val="nil"/>
              <w:left w:val="single" w:sz="6" w:space="0" w:color="auto"/>
              <w:bottom w:val="nil"/>
              <w:right w:val="single" w:sz="6" w:space="0" w:color="auto"/>
            </w:tcBorders>
            <w:hideMark/>
          </w:tcPr>
          <w:p w:rsidR="009E77FA" w:rsidRPr="009E77FA" w:rsidRDefault="009E77FA">
            <w:pPr>
              <w:widowControl w:val="0"/>
              <w:autoSpaceDE w:val="0"/>
              <w:autoSpaceDN w:val="0"/>
              <w:adjustRightInd w:val="0"/>
              <w:jc w:val="right"/>
              <w:rPr>
                <w:rFonts w:ascii="Arial" w:hAnsi="Arial" w:cs="Arial"/>
                <w:sz w:val="14"/>
                <w:szCs w:val="14"/>
              </w:rPr>
            </w:pPr>
            <w:r w:rsidRPr="009E77FA">
              <w:rPr>
                <w:rFonts w:ascii="Arial" w:hAnsi="Arial" w:cs="Arial"/>
                <w:sz w:val="14"/>
                <w:szCs w:val="14"/>
              </w:rPr>
              <w:t>0,000005</w:t>
            </w:r>
          </w:p>
        </w:tc>
        <w:tc>
          <w:tcPr>
            <w:tcW w:w="709" w:type="dxa"/>
            <w:tcBorders>
              <w:top w:val="nil"/>
              <w:left w:val="single" w:sz="6" w:space="0" w:color="auto"/>
              <w:bottom w:val="nil"/>
              <w:right w:val="single" w:sz="6" w:space="0" w:color="auto"/>
            </w:tcBorders>
            <w:vAlign w:val="bottom"/>
            <w:hideMark/>
          </w:tcPr>
          <w:p w:rsidR="009E77FA" w:rsidRPr="009E77FA" w:rsidRDefault="009E77FA">
            <w:pPr>
              <w:jc w:val="right"/>
              <w:rPr>
                <w:rFonts w:ascii="Arial" w:hAnsi="Arial" w:cs="Arial"/>
                <w:sz w:val="14"/>
                <w:szCs w:val="14"/>
              </w:rPr>
            </w:pPr>
            <w:r w:rsidRPr="009E77FA">
              <w:rPr>
                <w:rFonts w:ascii="Arial" w:hAnsi="Arial" w:cs="Arial"/>
                <w:sz w:val="14"/>
                <w:szCs w:val="14"/>
              </w:rPr>
              <w:t>0,00006</w:t>
            </w:r>
          </w:p>
        </w:tc>
        <w:tc>
          <w:tcPr>
            <w:tcW w:w="1134" w:type="dxa"/>
            <w:tcBorders>
              <w:top w:val="nil"/>
              <w:left w:val="single" w:sz="6" w:space="0" w:color="auto"/>
              <w:bottom w:val="nil"/>
              <w:right w:val="single" w:sz="6" w:space="0" w:color="auto"/>
            </w:tcBorders>
            <w:hideMark/>
          </w:tcPr>
          <w:p w:rsidR="009E77FA" w:rsidRPr="009E77FA" w:rsidRDefault="009E77FA">
            <w:pPr>
              <w:widowControl w:val="0"/>
              <w:autoSpaceDE w:val="0"/>
              <w:autoSpaceDN w:val="0"/>
              <w:adjustRightInd w:val="0"/>
              <w:jc w:val="right"/>
              <w:rPr>
                <w:rFonts w:ascii="Arial" w:hAnsi="Arial" w:cs="Arial"/>
                <w:sz w:val="14"/>
                <w:szCs w:val="14"/>
              </w:rPr>
            </w:pPr>
            <w:r w:rsidRPr="009E77FA">
              <w:rPr>
                <w:rFonts w:ascii="Arial" w:hAnsi="Arial" w:cs="Arial"/>
                <w:sz w:val="14"/>
                <w:szCs w:val="14"/>
              </w:rPr>
              <w:t>0.000625</w:t>
            </w:r>
          </w:p>
        </w:tc>
      </w:tr>
      <w:tr w:rsidR="009E77FA" w:rsidRPr="009E77FA" w:rsidTr="009E77FA">
        <w:tc>
          <w:tcPr>
            <w:tcW w:w="388" w:type="dxa"/>
            <w:tcBorders>
              <w:top w:val="nil"/>
              <w:left w:val="single" w:sz="6" w:space="0" w:color="auto"/>
              <w:bottom w:val="nil"/>
              <w:right w:val="single" w:sz="6" w:space="0" w:color="auto"/>
            </w:tcBorders>
            <w:hideMark/>
          </w:tcPr>
          <w:p w:rsidR="009E77FA" w:rsidRPr="009E77FA" w:rsidRDefault="009E77FA">
            <w:pPr>
              <w:widowControl w:val="0"/>
              <w:autoSpaceDE w:val="0"/>
              <w:autoSpaceDN w:val="0"/>
              <w:adjustRightInd w:val="0"/>
              <w:jc w:val="right"/>
              <w:rPr>
                <w:rFonts w:ascii="Arial" w:hAnsi="Arial" w:cs="Arial"/>
                <w:sz w:val="14"/>
                <w:szCs w:val="14"/>
              </w:rPr>
            </w:pPr>
            <w:r w:rsidRPr="009E77FA">
              <w:rPr>
                <w:rFonts w:ascii="Arial" w:hAnsi="Arial" w:cs="Arial"/>
                <w:sz w:val="14"/>
                <w:szCs w:val="14"/>
              </w:rPr>
              <w:t>0337</w:t>
            </w:r>
          </w:p>
        </w:tc>
        <w:tc>
          <w:tcPr>
            <w:tcW w:w="2835" w:type="dxa"/>
            <w:tcBorders>
              <w:top w:val="nil"/>
              <w:left w:val="single" w:sz="6" w:space="0" w:color="auto"/>
              <w:bottom w:val="nil"/>
              <w:right w:val="single" w:sz="6" w:space="0" w:color="auto"/>
            </w:tcBorders>
            <w:hideMark/>
          </w:tcPr>
          <w:p w:rsidR="009E77FA" w:rsidRPr="009E77FA" w:rsidRDefault="009E77FA">
            <w:pPr>
              <w:widowControl w:val="0"/>
              <w:autoSpaceDE w:val="0"/>
              <w:autoSpaceDN w:val="0"/>
              <w:adjustRightInd w:val="0"/>
              <w:rPr>
                <w:rFonts w:ascii="Arial" w:hAnsi="Arial" w:cs="Arial"/>
                <w:sz w:val="14"/>
                <w:szCs w:val="14"/>
              </w:rPr>
            </w:pPr>
            <w:r w:rsidRPr="009E77FA">
              <w:rPr>
                <w:rFonts w:ascii="Arial" w:hAnsi="Arial" w:cs="Arial"/>
                <w:sz w:val="14"/>
                <w:szCs w:val="14"/>
              </w:rPr>
              <w:t xml:space="preserve">Углерод оксид </w:t>
            </w:r>
          </w:p>
        </w:tc>
        <w:tc>
          <w:tcPr>
            <w:tcW w:w="426" w:type="dxa"/>
            <w:tcBorders>
              <w:top w:val="nil"/>
              <w:left w:val="single" w:sz="6" w:space="0" w:color="auto"/>
              <w:bottom w:val="nil"/>
              <w:right w:val="single" w:sz="6" w:space="0" w:color="auto"/>
            </w:tcBorders>
          </w:tcPr>
          <w:p w:rsidR="009E77FA" w:rsidRPr="009E77FA" w:rsidRDefault="009E77FA">
            <w:pPr>
              <w:widowControl w:val="0"/>
              <w:autoSpaceDE w:val="0"/>
              <w:autoSpaceDN w:val="0"/>
              <w:adjustRightInd w:val="0"/>
              <w:rPr>
                <w:rFonts w:ascii="Arial" w:hAnsi="Arial" w:cs="Arial"/>
                <w:sz w:val="14"/>
                <w:szCs w:val="14"/>
              </w:rPr>
            </w:pPr>
          </w:p>
        </w:tc>
        <w:tc>
          <w:tcPr>
            <w:tcW w:w="850" w:type="dxa"/>
            <w:tcBorders>
              <w:top w:val="nil"/>
              <w:left w:val="single" w:sz="6" w:space="0" w:color="auto"/>
              <w:bottom w:val="nil"/>
              <w:right w:val="single" w:sz="6" w:space="0" w:color="auto"/>
            </w:tcBorders>
            <w:hideMark/>
          </w:tcPr>
          <w:p w:rsidR="009E77FA" w:rsidRPr="009E77FA" w:rsidRDefault="009E77FA">
            <w:pPr>
              <w:widowControl w:val="0"/>
              <w:autoSpaceDE w:val="0"/>
              <w:autoSpaceDN w:val="0"/>
              <w:adjustRightInd w:val="0"/>
              <w:jc w:val="right"/>
              <w:rPr>
                <w:rFonts w:ascii="Arial" w:hAnsi="Arial" w:cs="Arial"/>
                <w:sz w:val="14"/>
                <w:szCs w:val="14"/>
              </w:rPr>
            </w:pPr>
            <w:r w:rsidRPr="009E77FA">
              <w:rPr>
                <w:rFonts w:ascii="Arial" w:hAnsi="Arial" w:cs="Arial"/>
                <w:sz w:val="14"/>
                <w:szCs w:val="14"/>
              </w:rPr>
              <w:t>5</w:t>
            </w:r>
          </w:p>
        </w:tc>
        <w:tc>
          <w:tcPr>
            <w:tcW w:w="675" w:type="dxa"/>
            <w:tcBorders>
              <w:top w:val="nil"/>
              <w:left w:val="single" w:sz="6" w:space="0" w:color="auto"/>
              <w:bottom w:val="nil"/>
              <w:right w:val="single" w:sz="6" w:space="0" w:color="auto"/>
            </w:tcBorders>
            <w:hideMark/>
          </w:tcPr>
          <w:p w:rsidR="009E77FA" w:rsidRPr="009E77FA" w:rsidRDefault="009E77FA">
            <w:pPr>
              <w:widowControl w:val="0"/>
              <w:autoSpaceDE w:val="0"/>
              <w:autoSpaceDN w:val="0"/>
              <w:adjustRightInd w:val="0"/>
              <w:jc w:val="right"/>
              <w:rPr>
                <w:rFonts w:ascii="Arial" w:hAnsi="Arial" w:cs="Arial"/>
                <w:sz w:val="14"/>
                <w:szCs w:val="14"/>
              </w:rPr>
            </w:pPr>
            <w:r w:rsidRPr="009E77FA">
              <w:rPr>
                <w:rFonts w:ascii="Arial" w:hAnsi="Arial" w:cs="Arial"/>
                <w:sz w:val="14"/>
                <w:szCs w:val="14"/>
              </w:rPr>
              <w:t>3</w:t>
            </w:r>
          </w:p>
        </w:tc>
        <w:tc>
          <w:tcPr>
            <w:tcW w:w="428" w:type="dxa"/>
            <w:tcBorders>
              <w:top w:val="nil"/>
              <w:left w:val="single" w:sz="6" w:space="0" w:color="auto"/>
              <w:bottom w:val="nil"/>
              <w:right w:val="single" w:sz="6" w:space="0" w:color="auto"/>
            </w:tcBorders>
          </w:tcPr>
          <w:p w:rsidR="009E77FA" w:rsidRPr="009E77FA" w:rsidRDefault="009E77FA">
            <w:pPr>
              <w:widowControl w:val="0"/>
              <w:autoSpaceDE w:val="0"/>
              <w:autoSpaceDN w:val="0"/>
              <w:adjustRightInd w:val="0"/>
              <w:jc w:val="right"/>
              <w:rPr>
                <w:rFonts w:ascii="Arial" w:hAnsi="Arial" w:cs="Arial"/>
                <w:sz w:val="14"/>
                <w:szCs w:val="14"/>
              </w:rPr>
            </w:pPr>
          </w:p>
        </w:tc>
        <w:tc>
          <w:tcPr>
            <w:tcW w:w="456" w:type="dxa"/>
            <w:tcBorders>
              <w:top w:val="nil"/>
              <w:left w:val="single" w:sz="6" w:space="0" w:color="auto"/>
              <w:bottom w:val="nil"/>
              <w:right w:val="single" w:sz="6" w:space="0" w:color="auto"/>
            </w:tcBorders>
            <w:hideMark/>
          </w:tcPr>
          <w:p w:rsidR="009E77FA" w:rsidRPr="009E77FA" w:rsidRDefault="009E77FA">
            <w:pPr>
              <w:widowControl w:val="0"/>
              <w:autoSpaceDE w:val="0"/>
              <w:autoSpaceDN w:val="0"/>
              <w:adjustRightInd w:val="0"/>
              <w:jc w:val="center"/>
              <w:rPr>
                <w:rFonts w:ascii="Arial" w:hAnsi="Arial" w:cs="Arial"/>
                <w:sz w:val="14"/>
                <w:szCs w:val="14"/>
              </w:rPr>
            </w:pPr>
            <w:r w:rsidRPr="009E77FA">
              <w:rPr>
                <w:rFonts w:ascii="Arial" w:hAnsi="Arial" w:cs="Arial"/>
                <w:sz w:val="14"/>
                <w:szCs w:val="14"/>
              </w:rPr>
              <w:t>4</w:t>
            </w:r>
          </w:p>
        </w:tc>
        <w:tc>
          <w:tcPr>
            <w:tcW w:w="1089" w:type="dxa"/>
            <w:tcBorders>
              <w:top w:val="nil"/>
              <w:left w:val="single" w:sz="6" w:space="0" w:color="auto"/>
              <w:bottom w:val="nil"/>
              <w:right w:val="single" w:sz="6" w:space="0" w:color="auto"/>
            </w:tcBorders>
            <w:hideMark/>
          </w:tcPr>
          <w:p w:rsidR="009E77FA" w:rsidRPr="009E77FA" w:rsidRDefault="009E77FA">
            <w:pPr>
              <w:widowControl w:val="0"/>
              <w:autoSpaceDE w:val="0"/>
              <w:autoSpaceDN w:val="0"/>
              <w:adjustRightInd w:val="0"/>
              <w:jc w:val="right"/>
              <w:rPr>
                <w:rFonts w:ascii="Arial" w:hAnsi="Arial" w:cs="Arial"/>
                <w:sz w:val="14"/>
                <w:szCs w:val="14"/>
              </w:rPr>
            </w:pPr>
            <w:r w:rsidRPr="009E77FA">
              <w:rPr>
                <w:rFonts w:ascii="Arial" w:hAnsi="Arial" w:cs="Arial"/>
                <w:sz w:val="14"/>
                <w:szCs w:val="14"/>
              </w:rPr>
              <w:t>3.54416666667</w:t>
            </w:r>
          </w:p>
        </w:tc>
        <w:tc>
          <w:tcPr>
            <w:tcW w:w="895" w:type="dxa"/>
            <w:tcBorders>
              <w:top w:val="nil"/>
              <w:left w:val="single" w:sz="6" w:space="0" w:color="auto"/>
              <w:bottom w:val="nil"/>
              <w:right w:val="single" w:sz="6" w:space="0" w:color="auto"/>
            </w:tcBorders>
            <w:hideMark/>
          </w:tcPr>
          <w:p w:rsidR="009E77FA" w:rsidRPr="009E77FA" w:rsidRDefault="009E77FA">
            <w:pPr>
              <w:widowControl w:val="0"/>
              <w:autoSpaceDE w:val="0"/>
              <w:autoSpaceDN w:val="0"/>
              <w:adjustRightInd w:val="0"/>
              <w:jc w:val="right"/>
              <w:rPr>
                <w:rFonts w:ascii="Arial" w:hAnsi="Arial" w:cs="Arial"/>
                <w:sz w:val="14"/>
                <w:szCs w:val="14"/>
              </w:rPr>
            </w:pPr>
            <w:r w:rsidRPr="009E77FA">
              <w:rPr>
                <w:rFonts w:ascii="Arial" w:hAnsi="Arial" w:cs="Arial"/>
                <w:sz w:val="14"/>
                <w:szCs w:val="14"/>
              </w:rPr>
              <w:t>2,3399</w:t>
            </w:r>
          </w:p>
        </w:tc>
        <w:tc>
          <w:tcPr>
            <w:tcW w:w="709" w:type="dxa"/>
            <w:tcBorders>
              <w:top w:val="nil"/>
              <w:left w:val="single" w:sz="6" w:space="0" w:color="auto"/>
              <w:bottom w:val="nil"/>
              <w:right w:val="single" w:sz="6" w:space="0" w:color="auto"/>
            </w:tcBorders>
            <w:vAlign w:val="bottom"/>
            <w:hideMark/>
          </w:tcPr>
          <w:p w:rsidR="009E77FA" w:rsidRPr="009E77FA" w:rsidRDefault="009E77FA">
            <w:pPr>
              <w:jc w:val="right"/>
              <w:rPr>
                <w:rFonts w:ascii="Arial" w:hAnsi="Arial" w:cs="Arial"/>
                <w:sz w:val="14"/>
                <w:szCs w:val="14"/>
              </w:rPr>
            </w:pPr>
            <w:r w:rsidRPr="009E77FA">
              <w:rPr>
                <w:rFonts w:ascii="Arial" w:hAnsi="Arial" w:cs="Arial"/>
                <w:sz w:val="14"/>
                <w:szCs w:val="14"/>
              </w:rPr>
              <w:t>28,0788</w:t>
            </w:r>
          </w:p>
        </w:tc>
        <w:tc>
          <w:tcPr>
            <w:tcW w:w="1134" w:type="dxa"/>
            <w:tcBorders>
              <w:top w:val="nil"/>
              <w:left w:val="single" w:sz="6" w:space="0" w:color="auto"/>
              <w:bottom w:val="nil"/>
              <w:right w:val="single" w:sz="6" w:space="0" w:color="auto"/>
            </w:tcBorders>
            <w:hideMark/>
          </w:tcPr>
          <w:p w:rsidR="009E77FA" w:rsidRPr="009E77FA" w:rsidRDefault="009E77FA">
            <w:pPr>
              <w:widowControl w:val="0"/>
              <w:autoSpaceDE w:val="0"/>
              <w:autoSpaceDN w:val="0"/>
              <w:adjustRightInd w:val="0"/>
              <w:jc w:val="right"/>
              <w:rPr>
                <w:rFonts w:ascii="Arial" w:hAnsi="Arial" w:cs="Arial"/>
                <w:sz w:val="14"/>
                <w:szCs w:val="14"/>
              </w:rPr>
            </w:pPr>
            <w:r w:rsidRPr="009E77FA">
              <w:rPr>
                <w:rFonts w:ascii="Arial" w:hAnsi="Arial" w:cs="Arial"/>
                <w:sz w:val="14"/>
                <w:szCs w:val="14"/>
              </w:rPr>
              <w:t>0.77996667</w:t>
            </w:r>
          </w:p>
        </w:tc>
      </w:tr>
      <w:tr w:rsidR="009E77FA" w:rsidRPr="009E77FA" w:rsidTr="009E77FA">
        <w:tc>
          <w:tcPr>
            <w:tcW w:w="388" w:type="dxa"/>
            <w:tcBorders>
              <w:top w:val="nil"/>
              <w:left w:val="single" w:sz="6" w:space="0" w:color="auto"/>
              <w:bottom w:val="nil"/>
              <w:right w:val="single" w:sz="6" w:space="0" w:color="auto"/>
            </w:tcBorders>
            <w:hideMark/>
          </w:tcPr>
          <w:p w:rsidR="009E77FA" w:rsidRPr="009E77FA" w:rsidRDefault="009E77FA">
            <w:pPr>
              <w:widowControl w:val="0"/>
              <w:autoSpaceDE w:val="0"/>
              <w:autoSpaceDN w:val="0"/>
              <w:adjustRightInd w:val="0"/>
              <w:jc w:val="right"/>
              <w:rPr>
                <w:rFonts w:ascii="Arial" w:hAnsi="Arial" w:cs="Arial"/>
                <w:sz w:val="14"/>
                <w:szCs w:val="14"/>
              </w:rPr>
            </w:pPr>
            <w:r w:rsidRPr="009E77FA">
              <w:rPr>
                <w:rFonts w:ascii="Arial" w:hAnsi="Arial" w:cs="Arial"/>
                <w:sz w:val="14"/>
                <w:szCs w:val="14"/>
              </w:rPr>
              <w:t>0415</w:t>
            </w:r>
          </w:p>
        </w:tc>
        <w:tc>
          <w:tcPr>
            <w:tcW w:w="2835" w:type="dxa"/>
            <w:tcBorders>
              <w:top w:val="nil"/>
              <w:left w:val="single" w:sz="6" w:space="0" w:color="auto"/>
              <w:bottom w:val="nil"/>
              <w:right w:val="single" w:sz="6" w:space="0" w:color="auto"/>
            </w:tcBorders>
            <w:hideMark/>
          </w:tcPr>
          <w:p w:rsidR="009E77FA" w:rsidRPr="009E77FA" w:rsidRDefault="009E77FA">
            <w:pPr>
              <w:widowControl w:val="0"/>
              <w:autoSpaceDE w:val="0"/>
              <w:autoSpaceDN w:val="0"/>
              <w:adjustRightInd w:val="0"/>
              <w:rPr>
                <w:rFonts w:ascii="Arial" w:hAnsi="Arial" w:cs="Arial"/>
                <w:sz w:val="14"/>
                <w:szCs w:val="14"/>
              </w:rPr>
            </w:pPr>
            <w:r w:rsidRPr="009E77FA">
              <w:rPr>
                <w:rFonts w:ascii="Arial" w:hAnsi="Arial" w:cs="Arial"/>
                <w:sz w:val="14"/>
                <w:szCs w:val="14"/>
              </w:rPr>
              <w:t>Смесь углеводородов предельных С1-С5</w:t>
            </w:r>
          </w:p>
        </w:tc>
        <w:tc>
          <w:tcPr>
            <w:tcW w:w="426" w:type="dxa"/>
            <w:tcBorders>
              <w:top w:val="nil"/>
              <w:left w:val="single" w:sz="6" w:space="0" w:color="auto"/>
              <w:bottom w:val="nil"/>
              <w:right w:val="single" w:sz="6" w:space="0" w:color="auto"/>
            </w:tcBorders>
          </w:tcPr>
          <w:p w:rsidR="009E77FA" w:rsidRPr="009E77FA" w:rsidRDefault="009E77FA">
            <w:pPr>
              <w:widowControl w:val="0"/>
              <w:autoSpaceDE w:val="0"/>
              <w:autoSpaceDN w:val="0"/>
              <w:adjustRightInd w:val="0"/>
              <w:rPr>
                <w:rFonts w:ascii="Arial" w:hAnsi="Arial" w:cs="Arial"/>
                <w:sz w:val="14"/>
                <w:szCs w:val="14"/>
              </w:rPr>
            </w:pPr>
          </w:p>
        </w:tc>
        <w:tc>
          <w:tcPr>
            <w:tcW w:w="850" w:type="dxa"/>
            <w:tcBorders>
              <w:top w:val="nil"/>
              <w:left w:val="single" w:sz="6" w:space="0" w:color="auto"/>
              <w:bottom w:val="nil"/>
              <w:right w:val="single" w:sz="6" w:space="0" w:color="auto"/>
            </w:tcBorders>
          </w:tcPr>
          <w:p w:rsidR="009E77FA" w:rsidRPr="009E77FA" w:rsidRDefault="009E77FA">
            <w:pPr>
              <w:widowControl w:val="0"/>
              <w:autoSpaceDE w:val="0"/>
              <w:autoSpaceDN w:val="0"/>
              <w:adjustRightInd w:val="0"/>
              <w:rPr>
                <w:rFonts w:ascii="Arial" w:hAnsi="Arial" w:cs="Arial"/>
                <w:sz w:val="14"/>
                <w:szCs w:val="14"/>
              </w:rPr>
            </w:pPr>
          </w:p>
        </w:tc>
        <w:tc>
          <w:tcPr>
            <w:tcW w:w="675" w:type="dxa"/>
            <w:tcBorders>
              <w:top w:val="nil"/>
              <w:left w:val="single" w:sz="6" w:space="0" w:color="auto"/>
              <w:bottom w:val="nil"/>
              <w:right w:val="single" w:sz="6" w:space="0" w:color="auto"/>
            </w:tcBorders>
          </w:tcPr>
          <w:p w:rsidR="009E77FA" w:rsidRPr="009E77FA" w:rsidRDefault="009E77FA">
            <w:pPr>
              <w:widowControl w:val="0"/>
              <w:autoSpaceDE w:val="0"/>
              <w:autoSpaceDN w:val="0"/>
              <w:adjustRightInd w:val="0"/>
              <w:rPr>
                <w:rFonts w:ascii="Arial" w:hAnsi="Arial" w:cs="Arial"/>
                <w:sz w:val="14"/>
                <w:szCs w:val="14"/>
              </w:rPr>
            </w:pPr>
          </w:p>
        </w:tc>
        <w:tc>
          <w:tcPr>
            <w:tcW w:w="428" w:type="dxa"/>
            <w:tcBorders>
              <w:top w:val="nil"/>
              <w:left w:val="single" w:sz="6" w:space="0" w:color="auto"/>
              <w:bottom w:val="nil"/>
              <w:right w:val="single" w:sz="6" w:space="0" w:color="auto"/>
            </w:tcBorders>
            <w:hideMark/>
          </w:tcPr>
          <w:p w:rsidR="009E77FA" w:rsidRPr="009E77FA" w:rsidRDefault="009E77FA">
            <w:pPr>
              <w:widowControl w:val="0"/>
              <w:autoSpaceDE w:val="0"/>
              <w:autoSpaceDN w:val="0"/>
              <w:adjustRightInd w:val="0"/>
              <w:jc w:val="right"/>
              <w:rPr>
                <w:rFonts w:ascii="Arial" w:hAnsi="Arial" w:cs="Arial"/>
                <w:sz w:val="14"/>
                <w:szCs w:val="14"/>
              </w:rPr>
            </w:pPr>
            <w:r w:rsidRPr="009E77FA">
              <w:rPr>
                <w:rFonts w:ascii="Arial" w:hAnsi="Arial" w:cs="Arial"/>
                <w:sz w:val="14"/>
                <w:szCs w:val="14"/>
              </w:rPr>
              <w:t>50</w:t>
            </w:r>
          </w:p>
        </w:tc>
        <w:tc>
          <w:tcPr>
            <w:tcW w:w="456" w:type="dxa"/>
            <w:tcBorders>
              <w:top w:val="nil"/>
              <w:left w:val="single" w:sz="6" w:space="0" w:color="auto"/>
              <w:bottom w:val="nil"/>
              <w:right w:val="single" w:sz="6" w:space="0" w:color="auto"/>
            </w:tcBorders>
          </w:tcPr>
          <w:p w:rsidR="009E77FA" w:rsidRPr="009E77FA" w:rsidRDefault="009E77FA">
            <w:pPr>
              <w:widowControl w:val="0"/>
              <w:autoSpaceDE w:val="0"/>
              <w:autoSpaceDN w:val="0"/>
              <w:adjustRightInd w:val="0"/>
              <w:jc w:val="right"/>
              <w:rPr>
                <w:rFonts w:ascii="Arial" w:hAnsi="Arial" w:cs="Arial"/>
                <w:sz w:val="14"/>
                <w:szCs w:val="14"/>
              </w:rPr>
            </w:pPr>
          </w:p>
        </w:tc>
        <w:tc>
          <w:tcPr>
            <w:tcW w:w="1089" w:type="dxa"/>
            <w:tcBorders>
              <w:top w:val="nil"/>
              <w:left w:val="single" w:sz="6" w:space="0" w:color="auto"/>
              <w:bottom w:val="nil"/>
              <w:right w:val="single" w:sz="6" w:space="0" w:color="auto"/>
            </w:tcBorders>
            <w:hideMark/>
          </w:tcPr>
          <w:p w:rsidR="009E77FA" w:rsidRPr="009E77FA" w:rsidRDefault="009E77FA">
            <w:pPr>
              <w:widowControl w:val="0"/>
              <w:autoSpaceDE w:val="0"/>
              <w:autoSpaceDN w:val="0"/>
              <w:adjustRightInd w:val="0"/>
              <w:jc w:val="right"/>
              <w:rPr>
                <w:rFonts w:ascii="Arial" w:hAnsi="Arial" w:cs="Arial"/>
                <w:sz w:val="14"/>
                <w:szCs w:val="14"/>
              </w:rPr>
            </w:pPr>
            <w:r w:rsidRPr="009E77FA">
              <w:rPr>
                <w:rFonts w:ascii="Arial" w:hAnsi="Arial" w:cs="Arial"/>
                <w:sz w:val="14"/>
                <w:szCs w:val="14"/>
              </w:rPr>
              <w:t>0.0145</w:t>
            </w:r>
          </w:p>
        </w:tc>
        <w:tc>
          <w:tcPr>
            <w:tcW w:w="895" w:type="dxa"/>
            <w:tcBorders>
              <w:top w:val="nil"/>
              <w:left w:val="single" w:sz="6" w:space="0" w:color="auto"/>
              <w:bottom w:val="nil"/>
              <w:right w:val="single" w:sz="6" w:space="0" w:color="auto"/>
            </w:tcBorders>
            <w:hideMark/>
          </w:tcPr>
          <w:p w:rsidR="009E77FA" w:rsidRPr="009E77FA" w:rsidRDefault="009E77FA">
            <w:pPr>
              <w:widowControl w:val="0"/>
              <w:autoSpaceDE w:val="0"/>
              <w:autoSpaceDN w:val="0"/>
              <w:adjustRightInd w:val="0"/>
              <w:jc w:val="right"/>
              <w:rPr>
                <w:rFonts w:ascii="Arial" w:hAnsi="Arial" w:cs="Arial"/>
                <w:sz w:val="14"/>
                <w:szCs w:val="14"/>
              </w:rPr>
            </w:pPr>
            <w:r w:rsidRPr="009E77FA">
              <w:rPr>
                <w:rFonts w:ascii="Arial" w:hAnsi="Arial" w:cs="Arial"/>
                <w:sz w:val="14"/>
                <w:szCs w:val="14"/>
              </w:rPr>
              <w:t>0,004802</w:t>
            </w:r>
          </w:p>
        </w:tc>
        <w:tc>
          <w:tcPr>
            <w:tcW w:w="709" w:type="dxa"/>
            <w:tcBorders>
              <w:top w:val="nil"/>
              <w:left w:val="single" w:sz="6" w:space="0" w:color="auto"/>
              <w:bottom w:val="nil"/>
              <w:right w:val="single" w:sz="6" w:space="0" w:color="auto"/>
            </w:tcBorders>
            <w:vAlign w:val="bottom"/>
            <w:hideMark/>
          </w:tcPr>
          <w:p w:rsidR="009E77FA" w:rsidRPr="009E77FA" w:rsidRDefault="009E77FA">
            <w:pPr>
              <w:jc w:val="right"/>
              <w:rPr>
                <w:rFonts w:ascii="Arial" w:hAnsi="Arial" w:cs="Arial"/>
                <w:sz w:val="14"/>
                <w:szCs w:val="14"/>
              </w:rPr>
            </w:pPr>
            <w:r w:rsidRPr="009E77FA">
              <w:rPr>
                <w:rFonts w:ascii="Arial" w:hAnsi="Arial" w:cs="Arial"/>
                <w:sz w:val="14"/>
                <w:szCs w:val="14"/>
              </w:rPr>
              <w:t>0,057624</w:t>
            </w:r>
          </w:p>
        </w:tc>
        <w:tc>
          <w:tcPr>
            <w:tcW w:w="1134" w:type="dxa"/>
            <w:tcBorders>
              <w:top w:val="nil"/>
              <w:left w:val="single" w:sz="6" w:space="0" w:color="auto"/>
              <w:bottom w:val="nil"/>
              <w:right w:val="single" w:sz="6" w:space="0" w:color="auto"/>
            </w:tcBorders>
            <w:hideMark/>
          </w:tcPr>
          <w:p w:rsidR="009E77FA" w:rsidRPr="009E77FA" w:rsidRDefault="009E77FA">
            <w:pPr>
              <w:widowControl w:val="0"/>
              <w:autoSpaceDE w:val="0"/>
              <w:autoSpaceDN w:val="0"/>
              <w:adjustRightInd w:val="0"/>
              <w:jc w:val="right"/>
              <w:rPr>
                <w:rFonts w:ascii="Arial" w:hAnsi="Arial" w:cs="Arial"/>
                <w:sz w:val="14"/>
                <w:szCs w:val="14"/>
              </w:rPr>
            </w:pPr>
            <w:r w:rsidRPr="009E77FA">
              <w:rPr>
                <w:rFonts w:ascii="Arial" w:hAnsi="Arial" w:cs="Arial"/>
                <w:sz w:val="14"/>
                <w:szCs w:val="14"/>
              </w:rPr>
              <w:t>0.00009604</w:t>
            </w:r>
          </w:p>
        </w:tc>
      </w:tr>
      <w:tr w:rsidR="009E77FA" w:rsidRPr="009E77FA" w:rsidTr="009E77FA">
        <w:tc>
          <w:tcPr>
            <w:tcW w:w="388" w:type="dxa"/>
            <w:tcBorders>
              <w:top w:val="nil"/>
              <w:left w:val="single" w:sz="6" w:space="0" w:color="auto"/>
              <w:bottom w:val="nil"/>
              <w:right w:val="single" w:sz="6" w:space="0" w:color="auto"/>
            </w:tcBorders>
            <w:hideMark/>
          </w:tcPr>
          <w:p w:rsidR="009E77FA" w:rsidRPr="009E77FA" w:rsidRDefault="009E77FA">
            <w:pPr>
              <w:widowControl w:val="0"/>
              <w:autoSpaceDE w:val="0"/>
              <w:autoSpaceDN w:val="0"/>
              <w:adjustRightInd w:val="0"/>
              <w:jc w:val="right"/>
              <w:rPr>
                <w:rFonts w:ascii="Arial" w:hAnsi="Arial" w:cs="Arial"/>
                <w:sz w:val="14"/>
                <w:szCs w:val="14"/>
              </w:rPr>
            </w:pPr>
            <w:r w:rsidRPr="009E77FA">
              <w:rPr>
                <w:rFonts w:ascii="Arial" w:hAnsi="Arial" w:cs="Arial"/>
                <w:sz w:val="14"/>
                <w:szCs w:val="14"/>
              </w:rPr>
              <w:t>1301</w:t>
            </w:r>
          </w:p>
        </w:tc>
        <w:tc>
          <w:tcPr>
            <w:tcW w:w="2835" w:type="dxa"/>
            <w:tcBorders>
              <w:top w:val="nil"/>
              <w:left w:val="single" w:sz="6" w:space="0" w:color="auto"/>
              <w:bottom w:val="nil"/>
              <w:right w:val="single" w:sz="6" w:space="0" w:color="auto"/>
            </w:tcBorders>
            <w:hideMark/>
          </w:tcPr>
          <w:p w:rsidR="009E77FA" w:rsidRPr="009E77FA" w:rsidRDefault="009E77FA">
            <w:pPr>
              <w:widowControl w:val="0"/>
              <w:autoSpaceDE w:val="0"/>
              <w:autoSpaceDN w:val="0"/>
              <w:adjustRightInd w:val="0"/>
              <w:rPr>
                <w:rFonts w:ascii="Arial" w:hAnsi="Arial" w:cs="Arial"/>
                <w:sz w:val="14"/>
                <w:szCs w:val="14"/>
              </w:rPr>
            </w:pPr>
            <w:r w:rsidRPr="009E77FA">
              <w:rPr>
                <w:rFonts w:ascii="Arial" w:hAnsi="Arial" w:cs="Arial"/>
                <w:sz w:val="14"/>
                <w:szCs w:val="14"/>
              </w:rPr>
              <w:t xml:space="preserve">Проп-2-ен-1-аль </w:t>
            </w:r>
          </w:p>
        </w:tc>
        <w:tc>
          <w:tcPr>
            <w:tcW w:w="426" w:type="dxa"/>
            <w:tcBorders>
              <w:top w:val="nil"/>
              <w:left w:val="single" w:sz="6" w:space="0" w:color="auto"/>
              <w:bottom w:val="nil"/>
              <w:right w:val="single" w:sz="6" w:space="0" w:color="auto"/>
            </w:tcBorders>
          </w:tcPr>
          <w:p w:rsidR="009E77FA" w:rsidRPr="009E77FA" w:rsidRDefault="009E77FA">
            <w:pPr>
              <w:widowControl w:val="0"/>
              <w:autoSpaceDE w:val="0"/>
              <w:autoSpaceDN w:val="0"/>
              <w:adjustRightInd w:val="0"/>
              <w:rPr>
                <w:rFonts w:ascii="Arial" w:hAnsi="Arial" w:cs="Arial"/>
                <w:sz w:val="14"/>
                <w:szCs w:val="14"/>
              </w:rPr>
            </w:pPr>
          </w:p>
        </w:tc>
        <w:tc>
          <w:tcPr>
            <w:tcW w:w="850" w:type="dxa"/>
            <w:tcBorders>
              <w:top w:val="nil"/>
              <w:left w:val="single" w:sz="6" w:space="0" w:color="auto"/>
              <w:bottom w:val="nil"/>
              <w:right w:val="single" w:sz="6" w:space="0" w:color="auto"/>
            </w:tcBorders>
            <w:hideMark/>
          </w:tcPr>
          <w:p w:rsidR="009E77FA" w:rsidRPr="009E77FA" w:rsidRDefault="009E77FA">
            <w:pPr>
              <w:widowControl w:val="0"/>
              <w:autoSpaceDE w:val="0"/>
              <w:autoSpaceDN w:val="0"/>
              <w:adjustRightInd w:val="0"/>
              <w:jc w:val="right"/>
              <w:rPr>
                <w:rFonts w:ascii="Arial" w:hAnsi="Arial" w:cs="Arial"/>
                <w:sz w:val="14"/>
                <w:szCs w:val="14"/>
              </w:rPr>
            </w:pPr>
            <w:r w:rsidRPr="009E77FA">
              <w:rPr>
                <w:rFonts w:ascii="Arial" w:hAnsi="Arial" w:cs="Arial"/>
                <w:sz w:val="14"/>
                <w:szCs w:val="14"/>
              </w:rPr>
              <w:t>0.03</w:t>
            </w:r>
          </w:p>
        </w:tc>
        <w:tc>
          <w:tcPr>
            <w:tcW w:w="675" w:type="dxa"/>
            <w:tcBorders>
              <w:top w:val="nil"/>
              <w:left w:val="single" w:sz="6" w:space="0" w:color="auto"/>
              <w:bottom w:val="nil"/>
              <w:right w:val="single" w:sz="6" w:space="0" w:color="auto"/>
            </w:tcBorders>
            <w:hideMark/>
          </w:tcPr>
          <w:p w:rsidR="009E77FA" w:rsidRPr="009E77FA" w:rsidRDefault="009E77FA">
            <w:pPr>
              <w:widowControl w:val="0"/>
              <w:autoSpaceDE w:val="0"/>
              <w:autoSpaceDN w:val="0"/>
              <w:adjustRightInd w:val="0"/>
              <w:jc w:val="right"/>
              <w:rPr>
                <w:rFonts w:ascii="Arial" w:hAnsi="Arial" w:cs="Arial"/>
                <w:sz w:val="14"/>
                <w:szCs w:val="14"/>
              </w:rPr>
            </w:pPr>
            <w:r w:rsidRPr="009E77FA">
              <w:rPr>
                <w:rFonts w:ascii="Arial" w:hAnsi="Arial" w:cs="Arial"/>
                <w:sz w:val="14"/>
                <w:szCs w:val="14"/>
              </w:rPr>
              <w:t>0.01</w:t>
            </w:r>
          </w:p>
        </w:tc>
        <w:tc>
          <w:tcPr>
            <w:tcW w:w="428" w:type="dxa"/>
            <w:tcBorders>
              <w:top w:val="nil"/>
              <w:left w:val="single" w:sz="6" w:space="0" w:color="auto"/>
              <w:bottom w:val="nil"/>
              <w:right w:val="single" w:sz="6" w:space="0" w:color="auto"/>
            </w:tcBorders>
          </w:tcPr>
          <w:p w:rsidR="009E77FA" w:rsidRPr="009E77FA" w:rsidRDefault="009E77FA">
            <w:pPr>
              <w:widowControl w:val="0"/>
              <w:autoSpaceDE w:val="0"/>
              <w:autoSpaceDN w:val="0"/>
              <w:adjustRightInd w:val="0"/>
              <w:jc w:val="right"/>
              <w:rPr>
                <w:rFonts w:ascii="Arial" w:hAnsi="Arial" w:cs="Arial"/>
                <w:sz w:val="14"/>
                <w:szCs w:val="14"/>
              </w:rPr>
            </w:pPr>
          </w:p>
        </w:tc>
        <w:tc>
          <w:tcPr>
            <w:tcW w:w="456" w:type="dxa"/>
            <w:tcBorders>
              <w:top w:val="nil"/>
              <w:left w:val="single" w:sz="6" w:space="0" w:color="auto"/>
              <w:bottom w:val="nil"/>
              <w:right w:val="single" w:sz="6" w:space="0" w:color="auto"/>
            </w:tcBorders>
            <w:hideMark/>
          </w:tcPr>
          <w:p w:rsidR="009E77FA" w:rsidRPr="009E77FA" w:rsidRDefault="009E77FA">
            <w:pPr>
              <w:widowControl w:val="0"/>
              <w:autoSpaceDE w:val="0"/>
              <w:autoSpaceDN w:val="0"/>
              <w:adjustRightInd w:val="0"/>
              <w:jc w:val="center"/>
              <w:rPr>
                <w:rFonts w:ascii="Arial" w:hAnsi="Arial" w:cs="Arial"/>
                <w:sz w:val="14"/>
                <w:szCs w:val="14"/>
              </w:rPr>
            </w:pPr>
            <w:r w:rsidRPr="009E77FA">
              <w:rPr>
                <w:rFonts w:ascii="Arial" w:hAnsi="Arial" w:cs="Arial"/>
                <w:sz w:val="14"/>
                <w:szCs w:val="14"/>
              </w:rPr>
              <w:t>2</w:t>
            </w:r>
          </w:p>
        </w:tc>
        <w:tc>
          <w:tcPr>
            <w:tcW w:w="1089" w:type="dxa"/>
            <w:tcBorders>
              <w:top w:val="nil"/>
              <w:left w:val="single" w:sz="6" w:space="0" w:color="auto"/>
              <w:bottom w:val="nil"/>
              <w:right w:val="single" w:sz="6" w:space="0" w:color="auto"/>
            </w:tcBorders>
            <w:hideMark/>
          </w:tcPr>
          <w:p w:rsidR="009E77FA" w:rsidRPr="009E77FA" w:rsidRDefault="009E77FA">
            <w:pPr>
              <w:widowControl w:val="0"/>
              <w:autoSpaceDE w:val="0"/>
              <w:autoSpaceDN w:val="0"/>
              <w:adjustRightInd w:val="0"/>
              <w:jc w:val="right"/>
              <w:rPr>
                <w:rFonts w:ascii="Arial" w:hAnsi="Arial" w:cs="Arial"/>
                <w:sz w:val="14"/>
                <w:szCs w:val="14"/>
              </w:rPr>
            </w:pPr>
            <w:r w:rsidRPr="009E77FA">
              <w:rPr>
                <w:rFonts w:ascii="Arial" w:hAnsi="Arial" w:cs="Arial"/>
                <w:sz w:val="14"/>
                <w:szCs w:val="14"/>
              </w:rPr>
              <w:t>0.17012</w:t>
            </w:r>
          </w:p>
        </w:tc>
        <w:tc>
          <w:tcPr>
            <w:tcW w:w="895" w:type="dxa"/>
            <w:tcBorders>
              <w:top w:val="nil"/>
              <w:left w:val="single" w:sz="6" w:space="0" w:color="auto"/>
              <w:bottom w:val="nil"/>
              <w:right w:val="single" w:sz="6" w:space="0" w:color="auto"/>
            </w:tcBorders>
            <w:hideMark/>
          </w:tcPr>
          <w:p w:rsidR="009E77FA" w:rsidRPr="009E77FA" w:rsidRDefault="009E77FA">
            <w:pPr>
              <w:widowControl w:val="0"/>
              <w:autoSpaceDE w:val="0"/>
              <w:autoSpaceDN w:val="0"/>
              <w:adjustRightInd w:val="0"/>
              <w:jc w:val="right"/>
              <w:rPr>
                <w:rFonts w:ascii="Arial" w:hAnsi="Arial" w:cs="Arial"/>
                <w:sz w:val="14"/>
                <w:szCs w:val="14"/>
              </w:rPr>
            </w:pPr>
            <w:r w:rsidRPr="009E77FA">
              <w:rPr>
                <w:rFonts w:ascii="Arial" w:hAnsi="Arial" w:cs="Arial"/>
                <w:sz w:val="14"/>
                <w:szCs w:val="14"/>
              </w:rPr>
              <w:t>0,1123152</w:t>
            </w:r>
          </w:p>
        </w:tc>
        <w:tc>
          <w:tcPr>
            <w:tcW w:w="709" w:type="dxa"/>
            <w:tcBorders>
              <w:top w:val="nil"/>
              <w:left w:val="single" w:sz="6" w:space="0" w:color="auto"/>
              <w:bottom w:val="nil"/>
              <w:right w:val="single" w:sz="6" w:space="0" w:color="auto"/>
            </w:tcBorders>
            <w:vAlign w:val="bottom"/>
            <w:hideMark/>
          </w:tcPr>
          <w:p w:rsidR="009E77FA" w:rsidRPr="009E77FA" w:rsidRDefault="009E77FA">
            <w:pPr>
              <w:jc w:val="right"/>
              <w:rPr>
                <w:rFonts w:ascii="Arial" w:hAnsi="Arial" w:cs="Arial"/>
                <w:sz w:val="14"/>
                <w:szCs w:val="14"/>
              </w:rPr>
            </w:pPr>
            <w:r w:rsidRPr="009E77FA">
              <w:rPr>
                <w:rFonts w:ascii="Arial" w:hAnsi="Arial" w:cs="Arial"/>
                <w:sz w:val="14"/>
                <w:szCs w:val="14"/>
              </w:rPr>
              <w:t>1,347782</w:t>
            </w:r>
          </w:p>
        </w:tc>
        <w:tc>
          <w:tcPr>
            <w:tcW w:w="1134" w:type="dxa"/>
            <w:tcBorders>
              <w:top w:val="nil"/>
              <w:left w:val="single" w:sz="6" w:space="0" w:color="auto"/>
              <w:bottom w:val="nil"/>
              <w:right w:val="single" w:sz="6" w:space="0" w:color="auto"/>
            </w:tcBorders>
            <w:hideMark/>
          </w:tcPr>
          <w:p w:rsidR="009E77FA" w:rsidRPr="009E77FA" w:rsidRDefault="009E77FA">
            <w:pPr>
              <w:widowControl w:val="0"/>
              <w:autoSpaceDE w:val="0"/>
              <w:autoSpaceDN w:val="0"/>
              <w:adjustRightInd w:val="0"/>
              <w:jc w:val="right"/>
              <w:rPr>
                <w:rFonts w:ascii="Arial" w:hAnsi="Arial" w:cs="Arial"/>
                <w:sz w:val="14"/>
                <w:szCs w:val="14"/>
              </w:rPr>
            </w:pPr>
            <w:r w:rsidRPr="009E77FA">
              <w:rPr>
                <w:rFonts w:ascii="Arial" w:hAnsi="Arial" w:cs="Arial"/>
                <w:sz w:val="14"/>
                <w:szCs w:val="14"/>
              </w:rPr>
              <w:t>11.23152</w:t>
            </w:r>
          </w:p>
        </w:tc>
      </w:tr>
      <w:tr w:rsidR="009E77FA" w:rsidRPr="009E77FA" w:rsidTr="009E77FA">
        <w:tc>
          <w:tcPr>
            <w:tcW w:w="388" w:type="dxa"/>
            <w:tcBorders>
              <w:top w:val="nil"/>
              <w:left w:val="single" w:sz="6" w:space="0" w:color="auto"/>
              <w:bottom w:val="nil"/>
              <w:right w:val="single" w:sz="6" w:space="0" w:color="auto"/>
            </w:tcBorders>
            <w:hideMark/>
          </w:tcPr>
          <w:p w:rsidR="009E77FA" w:rsidRPr="009E77FA" w:rsidRDefault="009E77FA">
            <w:pPr>
              <w:widowControl w:val="0"/>
              <w:autoSpaceDE w:val="0"/>
              <w:autoSpaceDN w:val="0"/>
              <w:adjustRightInd w:val="0"/>
              <w:jc w:val="right"/>
              <w:rPr>
                <w:rFonts w:ascii="Arial" w:hAnsi="Arial" w:cs="Arial"/>
                <w:sz w:val="14"/>
                <w:szCs w:val="14"/>
              </w:rPr>
            </w:pPr>
            <w:r w:rsidRPr="009E77FA">
              <w:rPr>
                <w:rFonts w:ascii="Arial" w:hAnsi="Arial" w:cs="Arial"/>
                <w:sz w:val="14"/>
                <w:szCs w:val="14"/>
              </w:rPr>
              <w:t>1325</w:t>
            </w:r>
          </w:p>
        </w:tc>
        <w:tc>
          <w:tcPr>
            <w:tcW w:w="2835" w:type="dxa"/>
            <w:tcBorders>
              <w:top w:val="nil"/>
              <w:left w:val="single" w:sz="6" w:space="0" w:color="auto"/>
              <w:bottom w:val="nil"/>
              <w:right w:val="single" w:sz="6" w:space="0" w:color="auto"/>
            </w:tcBorders>
            <w:hideMark/>
          </w:tcPr>
          <w:p w:rsidR="009E77FA" w:rsidRPr="009E77FA" w:rsidRDefault="009E77FA">
            <w:pPr>
              <w:widowControl w:val="0"/>
              <w:autoSpaceDE w:val="0"/>
              <w:autoSpaceDN w:val="0"/>
              <w:adjustRightInd w:val="0"/>
              <w:rPr>
                <w:rFonts w:ascii="Arial" w:hAnsi="Arial" w:cs="Arial"/>
                <w:sz w:val="14"/>
                <w:szCs w:val="14"/>
              </w:rPr>
            </w:pPr>
            <w:r w:rsidRPr="009E77FA">
              <w:rPr>
                <w:rFonts w:ascii="Arial" w:hAnsi="Arial" w:cs="Arial"/>
                <w:sz w:val="14"/>
                <w:szCs w:val="14"/>
              </w:rPr>
              <w:t>Формальдегид (Метаналь) (609)</w:t>
            </w:r>
          </w:p>
        </w:tc>
        <w:tc>
          <w:tcPr>
            <w:tcW w:w="426" w:type="dxa"/>
            <w:tcBorders>
              <w:top w:val="nil"/>
              <w:left w:val="single" w:sz="6" w:space="0" w:color="auto"/>
              <w:bottom w:val="nil"/>
              <w:right w:val="single" w:sz="6" w:space="0" w:color="auto"/>
            </w:tcBorders>
          </w:tcPr>
          <w:p w:rsidR="009E77FA" w:rsidRPr="009E77FA" w:rsidRDefault="009E77FA">
            <w:pPr>
              <w:widowControl w:val="0"/>
              <w:autoSpaceDE w:val="0"/>
              <w:autoSpaceDN w:val="0"/>
              <w:adjustRightInd w:val="0"/>
              <w:rPr>
                <w:rFonts w:ascii="Arial" w:hAnsi="Arial" w:cs="Arial"/>
                <w:sz w:val="14"/>
                <w:szCs w:val="14"/>
              </w:rPr>
            </w:pPr>
          </w:p>
        </w:tc>
        <w:tc>
          <w:tcPr>
            <w:tcW w:w="850" w:type="dxa"/>
            <w:tcBorders>
              <w:top w:val="nil"/>
              <w:left w:val="single" w:sz="6" w:space="0" w:color="auto"/>
              <w:bottom w:val="nil"/>
              <w:right w:val="single" w:sz="6" w:space="0" w:color="auto"/>
            </w:tcBorders>
            <w:hideMark/>
          </w:tcPr>
          <w:p w:rsidR="009E77FA" w:rsidRPr="009E77FA" w:rsidRDefault="009E77FA">
            <w:pPr>
              <w:widowControl w:val="0"/>
              <w:autoSpaceDE w:val="0"/>
              <w:autoSpaceDN w:val="0"/>
              <w:adjustRightInd w:val="0"/>
              <w:jc w:val="right"/>
              <w:rPr>
                <w:rFonts w:ascii="Arial" w:hAnsi="Arial" w:cs="Arial"/>
                <w:sz w:val="14"/>
                <w:szCs w:val="14"/>
              </w:rPr>
            </w:pPr>
            <w:r w:rsidRPr="009E77FA">
              <w:rPr>
                <w:rFonts w:ascii="Arial" w:hAnsi="Arial" w:cs="Arial"/>
                <w:sz w:val="14"/>
                <w:szCs w:val="14"/>
              </w:rPr>
              <w:t>0.05</w:t>
            </w:r>
          </w:p>
        </w:tc>
        <w:tc>
          <w:tcPr>
            <w:tcW w:w="675" w:type="dxa"/>
            <w:tcBorders>
              <w:top w:val="nil"/>
              <w:left w:val="single" w:sz="6" w:space="0" w:color="auto"/>
              <w:bottom w:val="nil"/>
              <w:right w:val="single" w:sz="6" w:space="0" w:color="auto"/>
            </w:tcBorders>
            <w:hideMark/>
          </w:tcPr>
          <w:p w:rsidR="009E77FA" w:rsidRPr="009E77FA" w:rsidRDefault="009E77FA">
            <w:pPr>
              <w:widowControl w:val="0"/>
              <w:autoSpaceDE w:val="0"/>
              <w:autoSpaceDN w:val="0"/>
              <w:adjustRightInd w:val="0"/>
              <w:jc w:val="right"/>
              <w:rPr>
                <w:rFonts w:ascii="Arial" w:hAnsi="Arial" w:cs="Arial"/>
                <w:sz w:val="14"/>
                <w:szCs w:val="14"/>
              </w:rPr>
            </w:pPr>
            <w:r w:rsidRPr="009E77FA">
              <w:rPr>
                <w:rFonts w:ascii="Arial" w:hAnsi="Arial" w:cs="Arial"/>
                <w:sz w:val="14"/>
                <w:szCs w:val="14"/>
              </w:rPr>
              <w:t>0.01</w:t>
            </w:r>
          </w:p>
        </w:tc>
        <w:tc>
          <w:tcPr>
            <w:tcW w:w="428" w:type="dxa"/>
            <w:tcBorders>
              <w:top w:val="nil"/>
              <w:left w:val="single" w:sz="6" w:space="0" w:color="auto"/>
              <w:bottom w:val="nil"/>
              <w:right w:val="single" w:sz="6" w:space="0" w:color="auto"/>
            </w:tcBorders>
          </w:tcPr>
          <w:p w:rsidR="009E77FA" w:rsidRPr="009E77FA" w:rsidRDefault="009E77FA">
            <w:pPr>
              <w:widowControl w:val="0"/>
              <w:autoSpaceDE w:val="0"/>
              <w:autoSpaceDN w:val="0"/>
              <w:adjustRightInd w:val="0"/>
              <w:jc w:val="right"/>
              <w:rPr>
                <w:rFonts w:ascii="Arial" w:hAnsi="Arial" w:cs="Arial"/>
                <w:sz w:val="14"/>
                <w:szCs w:val="14"/>
              </w:rPr>
            </w:pPr>
          </w:p>
        </w:tc>
        <w:tc>
          <w:tcPr>
            <w:tcW w:w="456" w:type="dxa"/>
            <w:tcBorders>
              <w:top w:val="nil"/>
              <w:left w:val="single" w:sz="6" w:space="0" w:color="auto"/>
              <w:bottom w:val="nil"/>
              <w:right w:val="single" w:sz="6" w:space="0" w:color="auto"/>
            </w:tcBorders>
            <w:hideMark/>
          </w:tcPr>
          <w:p w:rsidR="009E77FA" w:rsidRPr="009E77FA" w:rsidRDefault="009E77FA">
            <w:pPr>
              <w:widowControl w:val="0"/>
              <w:autoSpaceDE w:val="0"/>
              <w:autoSpaceDN w:val="0"/>
              <w:adjustRightInd w:val="0"/>
              <w:jc w:val="center"/>
              <w:rPr>
                <w:rFonts w:ascii="Arial" w:hAnsi="Arial" w:cs="Arial"/>
                <w:sz w:val="14"/>
                <w:szCs w:val="14"/>
              </w:rPr>
            </w:pPr>
            <w:r w:rsidRPr="009E77FA">
              <w:rPr>
                <w:rFonts w:ascii="Arial" w:hAnsi="Arial" w:cs="Arial"/>
                <w:sz w:val="14"/>
                <w:szCs w:val="14"/>
              </w:rPr>
              <w:t>2</w:t>
            </w:r>
          </w:p>
        </w:tc>
        <w:tc>
          <w:tcPr>
            <w:tcW w:w="1089" w:type="dxa"/>
            <w:tcBorders>
              <w:top w:val="nil"/>
              <w:left w:val="single" w:sz="6" w:space="0" w:color="auto"/>
              <w:bottom w:val="nil"/>
              <w:right w:val="single" w:sz="6" w:space="0" w:color="auto"/>
            </w:tcBorders>
            <w:hideMark/>
          </w:tcPr>
          <w:p w:rsidR="009E77FA" w:rsidRPr="009E77FA" w:rsidRDefault="009E77FA">
            <w:pPr>
              <w:widowControl w:val="0"/>
              <w:autoSpaceDE w:val="0"/>
              <w:autoSpaceDN w:val="0"/>
              <w:adjustRightInd w:val="0"/>
              <w:jc w:val="right"/>
              <w:rPr>
                <w:rFonts w:ascii="Arial" w:hAnsi="Arial" w:cs="Arial"/>
                <w:sz w:val="14"/>
                <w:szCs w:val="14"/>
              </w:rPr>
            </w:pPr>
            <w:r w:rsidRPr="009E77FA">
              <w:rPr>
                <w:rFonts w:ascii="Arial" w:hAnsi="Arial" w:cs="Arial"/>
                <w:sz w:val="14"/>
                <w:szCs w:val="14"/>
              </w:rPr>
              <w:t>0.17012</w:t>
            </w:r>
          </w:p>
        </w:tc>
        <w:tc>
          <w:tcPr>
            <w:tcW w:w="895" w:type="dxa"/>
            <w:tcBorders>
              <w:top w:val="nil"/>
              <w:left w:val="single" w:sz="6" w:space="0" w:color="auto"/>
              <w:bottom w:val="nil"/>
              <w:right w:val="single" w:sz="6" w:space="0" w:color="auto"/>
            </w:tcBorders>
            <w:hideMark/>
          </w:tcPr>
          <w:p w:rsidR="009E77FA" w:rsidRPr="009E77FA" w:rsidRDefault="009E77FA">
            <w:pPr>
              <w:widowControl w:val="0"/>
              <w:autoSpaceDE w:val="0"/>
              <w:autoSpaceDN w:val="0"/>
              <w:adjustRightInd w:val="0"/>
              <w:jc w:val="right"/>
              <w:rPr>
                <w:rFonts w:ascii="Arial" w:hAnsi="Arial" w:cs="Arial"/>
                <w:sz w:val="14"/>
                <w:szCs w:val="14"/>
              </w:rPr>
            </w:pPr>
            <w:r w:rsidRPr="009E77FA">
              <w:rPr>
                <w:rFonts w:ascii="Arial" w:hAnsi="Arial" w:cs="Arial"/>
                <w:sz w:val="14"/>
                <w:szCs w:val="14"/>
              </w:rPr>
              <w:t>0,1123152</w:t>
            </w:r>
          </w:p>
        </w:tc>
        <w:tc>
          <w:tcPr>
            <w:tcW w:w="709" w:type="dxa"/>
            <w:tcBorders>
              <w:top w:val="nil"/>
              <w:left w:val="single" w:sz="6" w:space="0" w:color="auto"/>
              <w:bottom w:val="nil"/>
              <w:right w:val="single" w:sz="6" w:space="0" w:color="auto"/>
            </w:tcBorders>
            <w:vAlign w:val="bottom"/>
            <w:hideMark/>
          </w:tcPr>
          <w:p w:rsidR="009E77FA" w:rsidRPr="009E77FA" w:rsidRDefault="009E77FA">
            <w:pPr>
              <w:jc w:val="right"/>
              <w:rPr>
                <w:rFonts w:ascii="Arial" w:hAnsi="Arial" w:cs="Arial"/>
                <w:sz w:val="14"/>
                <w:szCs w:val="14"/>
              </w:rPr>
            </w:pPr>
            <w:r w:rsidRPr="009E77FA">
              <w:rPr>
                <w:rFonts w:ascii="Arial" w:hAnsi="Arial" w:cs="Arial"/>
                <w:sz w:val="14"/>
                <w:szCs w:val="14"/>
              </w:rPr>
              <w:t>1,347782</w:t>
            </w:r>
          </w:p>
        </w:tc>
        <w:tc>
          <w:tcPr>
            <w:tcW w:w="1134" w:type="dxa"/>
            <w:tcBorders>
              <w:top w:val="nil"/>
              <w:left w:val="single" w:sz="6" w:space="0" w:color="auto"/>
              <w:bottom w:val="nil"/>
              <w:right w:val="single" w:sz="6" w:space="0" w:color="auto"/>
            </w:tcBorders>
            <w:hideMark/>
          </w:tcPr>
          <w:p w:rsidR="009E77FA" w:rsidRPr="009E77FA" w:rsidRDefault="009E77FA">
            <w:pPr>
              <w:widowControl w:val="0"/>
              <w:autoSpaceDE w:val="0"/>
              <w:autoSpaceDN w:val="0"/>
              <w:adjustRightInd w:val="0"/>
              <w:jc w:val="right"/>
              <w:rPr>
                <w:rFonts w:ascii="Arial" w:hAnsi="Arial" w:cs="Arial"/>
                <w:sz w:val="14"/>
                <w:szCs w:val="14"/>
              </w:rPr>
            </w:pPr>
            <w:r w:rsidRPr="009E77FA">
              <w:rPr>
                <w:rFonts w:ascii="Arial" w:hAnsi="Arial" w:cs="Arial"/>
                <w:sz w:val="14"/>
                <w:szCs w:val="14"/>
              </w:rPr>
              <w:t>11.23152</w:t>
            </w:r>
          </w:p>
        </w:tc>
      </w:tr>
      <w:tr w:rsidR="009E77FA" w:rsidRPr="009E77FA" w:rsidTr="009E77FA">
        <w:tc>
          <w:tcPr>
            <w:tcW w:w="388" w:type="dxa"/>
            <w:tcBorders>
              <w:top w:val="nil"/>
              <w:left w:val="single" w:sz="6" w:space="0" w:color="auto"/>
              <w:bottom w:val="nil"/>
              <w:right w:val="single" w:sz="6" w:space="0" w:color="auto"/>
            </w:tcBorders>
            <w:hideMark/>
          </w:tcPr>
          <w:p w:rsidR="009E77FA" w:rsidRPr="009E77FA" w:rsidRDefault="009E77FA">
            <w:pPr>
              <w:widowControl w:val="0"/>
              <w:autoSpaceDE w:val="0"/>
              <w:autoSpaceDN w:val="0"/>
              <w:adjustRightInd w:val="0"/>
              <w:jc w:val="right"/>
              <w:rPr>
                <w:rFonts w:ascii="Arial" w:hAnsi="Arial" w:cs="Arial"/>
                <w:sz w:val="14"/>
                <w:szCs w:val="14"/>
              </w:rPr>
            </w:pPr>
            <w:r w:rsidRPr="009E77FA">
              <w:rPr>
                <w:rFonts w:ascii="Arial" w:hAnsi="Arial" w:cs="Arial"/>
                <w:sz w:val="14"/>
                <w:szCs w:val="14"/>
              </w:rPr>
              <w:t>2754</w:t>
            </w:r>
          </w:p>
        </w:tc>
        <w:tc>
          <w:tcPr>
            <w:tcW w:w="2835" w:type="dxa"/>
            <w:tcBorders>
              <w:top w:val="nil"/>
              <w:left w:val="single" w:sz="6" w:space="0" w:color="auto"/>
              <w:bottom w:val="nil"/>
              <w:right w:val="single" w:sz="6" w:space="0" w:color="auto"/>
            </w:tcBorders>
            <w:hideMark/>
          </w:tcPr>
          <w:p w:rsidR="009E77FA" w:rsidRPr="009E77FA" w:rsidRDefault="009E77FA">
            <w:pPr>
              <w:widowControl w:val="0"/>
              <w:autoSpaceDE w:val="0"/>
              <w:autoSpaceDN w:val="0"/>
              <w:adjustRightInd w:val="0"/>
              <w:rPr>
                <w:rFonts w:ascii="Arial" w:hAnsi="Arial" w:cs="Arial"/>
                <w:sz w:val="14"/>
                <w:szCs w:val="14"/>
              </w:rPr>
            </w:pPr>
            <w:r w:rsidRPr="009E77FA">
              <w:rPr>
                <w:rFonts w:ascii="Arial" w:hAnsi="Arial" w:cs="Arial"/>
                <w:sz w:val="14"/>
                <w:szCs w:val="14"/>
              </w:rPr>
              <w:t>Алканы С12-19 /в пересчете на С/</w:t>
            </w:r>
          </w:p>
        </w:tc>
        <w:tc>
          <w:tcPr>
            <w:tcW w:w="426" w:type="dxa"/>
            <w:tcBorders>
              <w:top w:val="nil"/>
              <w:left w:val="single" w:sz="6" w:space="0" w:color="auto"/>
              <w:bottom w:val="nil"/>
              <w:right w:val="single" w:sz="6" w:space="0" w:color="auto"/>
            </w:tcBorders>
          </w:tcPr>
          <w:p w:rsidR="009E77FA" w:rsidRPr="009E77FA" w:rsidRDefault="009E77FA">
            <w:pPr>
              <w:widowControl w:val="0"/>
              <w:autoSpaceDE w:val="0"/>
              <w:autoSpaceDN w:val="0"/>
              <w:adjustRightInd w:val="0"/>
              <w:rPr>
                <w:rFonts w:ascii="Arial" w:hAnsi="Arial" w:cs="Arial"/>
                <w:sz w:val="14"/>
                <w:szCs w:val="14"/>
              </w:rPr>
            </w:pPr>
          </w:p>
        </w:tc>
        <w:tc>
          <w:tcPr>
            <w:tcW w:w="850" w:type="dxa"/>
            <w:tcBorders>
              <w:top w:val="nil"/>
              <w:left w:val="single" w:sz="6" w:space="0" w:color="auto"/>
              <w:bottom w:val="nil"/>
              <w:right w:val="single" w:sz="6" w:space="0" w:color="auto"/>
            </w:tcBorders>
            <w:hideMark/>
          </w:tcPr>
          <w:p w:rsidR="009E77FA" w:rsidRPr="009E77FA" w:rsidRDefault="009E77FA">
            <w:pPr>
              <w:widowControl w:val="0"/>
              <w:autoSpaceDE w:val="0"/>
              <w:autoSpaceDN w:val="0"/>
              <w:adjustRightInd w:val="0"/>
              <w:jc w:val="right"/>
              <w:rPr>
                <w:rFonts w:ascii="Arial" w:hAnsi="Arial" w:cs="Arial"/>
                <w:sz w:val="14"/>
                <w:szCs w:val="14"/>
              </w:rPr>
            </w:pPr>
            <w:r w:rsidRPr="009E77FA">
              <w:rPr>
                <w:rFonts w:ascii="Arial" w:hAnsi="Arial" w:cs="Arial"/>
                <w:sz w:val="14"/>
                <w:szCs w:val="14"/>
              </w:rPr>
              <w:t>1</w:t>
            </w:r>
          </w:p>
        </w:tc>
        <w:tc>
          <w:tcPr>
            <w:tcW w:w="675" w:type="dxa"/>
            <w:tcBorders>
              <w:top w:val="nil"/>
              <w:left w:val="single" w:sz="6" w:space="0" w:color="auto"/>
              <w:bottom w:val="nil"/>
              <w:right w:val="single" w:sz="6" w:space="0" w:color="auto"/>
            </w:tcBorders>
          </w:tcPr>
          <w:p w:rsidR="009E77FA" w:rsidRPr="009E77FA" w:rsidRDefault="009E77FA">
            <w:pPr>
              <w:widowControl w:val="0"/>
              <w:autoSpaceDE w:val="0"/>
              <w:autoSpaceDN w:val="0"/>
              <w:adjustRightInd w:val="0"/>
              <w:jc w:val="right"/>
              <w:rPr>
                <w:rFonts w:ascii="Arial" w:hAnsi="Arial" w:cs="Arial"/>
                <w:sz w:val="14"/>
                <w:szCs w:val="14"/>
              </w:rPr>
            </w:pPr>
          </w:p>
        </w:tc>
        <w:tc>
          <w:tcPr>
            <w:tcW w:w="428" w:type="dxa"/>
            <w:tcBorders>
              <w:top w:val="nil"/>
              <w:left w:val="single" w:sz="6" w:space="0" w:color="auto"/>
              <w:bottom w:val="nil"/>
              <w:right w:val="single" w:sz="6" w:space="0" w:color="auto"/>
            </w:tcBorders>
          </w:tcPr>
          <w:p w:rsidR="009E77FA" w:rsidRPr="009E77FA" w:rsidRDefault="009E77FA">
            <w:pPr>
              <w:widowControl w:val="0"/>
              <w:autoSpaceDE w:val="0"/>
              <w:autoSpaceDN w:val="0"/>
              <w:adjustRightInd w:val="0"/>
              <w:jc w:val="right"/>
              <w:rPr>
                <w:rFonts w:ascii="Arial" w:hAnsi="Arial" w:cs="Arial"/>
                <w:sz w:val="14"/>
                <w:szCs w:val="14"/>
              </w:rPr>
            </w:pPr>
          </w:p>
        </w:tc>
        <w:tc>
          <w:tcPr>
            <w:tcW w:w="456" w:type="dxa"/>
            <w:tcBorders>
              <w:top w:val="nil"/>
              <w:left w:val="single" w:sz="6" w:space="0" w:color="auto"/>
              <w:bottom w:val="nil"/>
              <w:right w:val="single" w:sz="6" w:space="0" w:color="auto"/>
            </w:tcBorders>
            <w:hideMark/>
          </w:tcPr>
          <w:p w:rsidR="009E77FA" w:rsidRPr="009E77FA" w:rsidRDefault="009E77FA">
            <w:pPr>
              <w:widowControl w:val="0"/>
              <w:autoSpaceDE w:val="0"/>
              <w:autoSpaceDN w:val="0"/>
              <w:adjustRightInd w:val="0"/>
              <w:jc w:val="center"/>
              <w:rPr>
                <w:rFonts w:ascii="Arial" w:hAnsi="Arial" w:cs="Arial"/>
                <w:sz w:val="14"/>
                <w:szCs w:val="14"/>
              </w:rPr>
            </w:pPr>
            <w:r w:rsidRPr="009E77FA">
              <w:rPr>
                <w:rFonts w:ascii="Arial" w:hAnsi="Arial" w:cs="Arial"/>
                <w:sz w:val="14"/>
                <w:szCs w:val="14"/>
              </w:rPr>
              <w:t>4</w:t>
            </w:r>
          </w:p>
        </w:tc>
        <w:tc>
          <w:tcPr>
            <w:tcW w:w="1089" w:type="dxa"/>
            <w:tcBorders>
              <w:top w:val="nil"/>
              <w:left w:val="single" w:sz="6" w:space="0" w:color="auto"/>
              <w:bottom w:val="nil"/>
              <w:right w:val="single" w:sz="6" w:space="0" w:color="auto"/>
            </w:tcBorders>
            <w:hideMark/>
          </w:tcPr>
          <w:p w:rsidR="009E77FA" w:rsidRPr="009E77FA" w:rsidRDefault="009E77FA">
            <w:pPr>
              <w:widowControl w:val="0"/>
              <w:autoSpaceDE w:val="0"/>
              <w:autoSpaceDN w:val="0"/>
              <w:adjustRightInd w:val="0"/>
              <w:jc w:val="right"/>
              <w:rPr>
                <w:rFonts w:ascii="Arial" w:hAnsi="Arial" w:cs="Arial"/>
                <w:sz w:val="14"/>
                <w:szCs w:val="14"/>
              </w:rPr>
            </w:pPr>
            <w:r w:rsidRPr="009E77FA">
              <w:rPr>
                <w:rFonts w:ascii="Arial" w:hAnsi="Arial" w:cs="Arial"/>
                <w:sz w:val="14"/>
                <w:szCs w:val="14"/>
              </w:rPr>
              <w:t>1.71424</w:t>
            </w:r>
          </w:p>
        </w:tc>
        <w:tc>
          <w:tcPr>
            <w:tcW w:w="895" w:type="dxa"/>
            <w:tcBorders>
              <w:top w:val="nil"/>
              <w:left w:val="single" w:sz="6" w:space="0" w:color="auto"/>
              <w:bottom w:val="nil"/>
              <w:right w:val="single" w:sz="6" w:space="0" w:color="auto"/>
            </w:tcBorders>
            <w:hideMark/>
          </w:tcPr>
          <w:p w:rsidR="009E77FA" w:rsidRPr="009E77FA" w:rsidRDefault="009E77FA">
            <w:pPr>
              <w:widowControl w:val="0"/>
              <w:autoSpaceDE w:val="0"/>
              <w:autoSpaceDN w:val="0"/>
              <w:adjustRightInd w:val="0"/>
              <w:jc w:val="right"/>
              <w:rPr>
                <w:rFonts w:ascii="Arial" w:hAnsi="Arial" w:cs="Arial"/>
                <w:sz w:val="14"/>
                <w:szCs w:val="14"/>
              </w:rPr>
            </w:pPr>
            <w:r w:rsidRPr="009E77FA">
              <w:rPr>
                <w:rFonts w:ascii="Arial" w:hAnsi="Arial" w:cs="Arial"/>
                <w:sz w:val="14"/>
                <w:szCs w:val="14"/>
              </w:rPr>
              <w:t>1,124922</w:t>
            </w:r>
          </w:p>
        </w:tc>
        <w:tc>
          <w:tcPr>
            <w:tcW w:w="709" w:type="dxa"/>
            <w:tcBorders>
              <w:top w:val="nil"/>
              <w:left w:val="single" w:sz="6" w:space="0" w:color="auto"/>
              <w:bottom w:val="nil"/>
              <w:right w:val="single" w:sz="6" w:space="0" w:color="auto"/>
            </w:tcBorders>
            <w:vAlign w:val="bottom"/>
            <w:hideMark/>
          </w:tcPr>
          <w:p w:rsidR="009E77FA" w:rsidRPr="009E77FA" w:rsidRDefault="009E77FA">
            <w:pPr>
              <w:jc w:val="right"/>
              <w:rPr>
                <w:rFonts w:ascii="Arial" w:hAnsi="Arial" w:cs="Arial"/>
                <w:sz w:val="14"/>
                <w:szCs w:val="14"/>
              </w:rPr>
            </w:pPr>
            <w:r w:rsidRPr="009E77FA">
              <w:rPr>
                <w:rFonts w:ascii="Arial" w:hAnsi="Arial" w:cs="Arial"/>
                <w:sz w:val="14"/>
                <w:szCs w:val="14"/>
              </w:rPr>
              <w:t>13,49906</w:t>
            </w:r>
          </w:p>
        </w:tc>
        <w:tc>
          <w:tcPr>
            <w:tcW w:w="1134" w:type="dxa"/>
            <w:tcBorders>
              <w:top w:val="nil"/>
              <w:left w:val="single" w:sz="6" w:space="0" w:color="auto"/>
              <w:bottom w:val="nil"/>
              <w:right w:val="single" w:sz="6" w:space="0" w:color="auto"/>
            </w:tcBorders>
            <w:hideMark/>
          </w:tcPr>
          <w:p w:rsidR="009E77FA" w:rsidRPr="009E77FA" w:rsidRDefault="009E77FA">
            <w:pPr>
              <w:widowControl w:val="0"/>
              <w:autoSpaceDE w:val="0"/>
              <w:autoSpaceDN w:val="0"/>
              <w:adjustRightInd w:val="0"/>
              <w:jc w:val="right"/>
              <w:rPr>
                <w:rFonts w:ascii="Arial" w:hAnsi="Arial" w:cs="Arial"/>
                <w:sz w:val="14"/>
                <w:szCs w:val="14"/>
              </w:rPr>
            </w:pPr>
            <w:r w:rsidRPr="009E77FA">
              <w:rPr>
                <w:rFonts w:ascii="Arial" w:hAnsi="Arial" w:cs="Arial"/>
                <w:sz w:val="14"/>
                <w:szCs w:val="14"/>
              </w:rPr>
              <w:t>1.124922</w:t>
            </w:r>
          </w:p>
        </w:tc>
      </w:tr>
      <w:tr w:rsidR="009E77FA" w:rsidRPr="009E77FA" w:rsidTr="009E77FA">
        <w:tc>
          <w:tcPr>
            <w:tcW w:w="388" w:type="dxa"/>
            <w:tcBorders>
              <w:top w:val="nil"/>
              <w:left w:val="single" w:sz="6" w:space="0" w:color="auto"/>
              <w:bottom w:val="nil"/>
              <w:right w:val="single" w:sz="6" w:space="0" w:color="auto"/>
            </w:tcBorders>
            <w:hideMark/>
          </w:tcPr>
          <w:p w:rsidR="009E77FA" w:rsidRPr="009E77FA" w:rsidRDefault="009E77FA">
            <w:pPr>
              <w:widowControl w:val="0"/>
              <w:autoSpaceDE w:val="0"/>
              <w:autoSpaceDN w:val="0"/>
              <w:adjustRightInd w:val="0"/>
              <w:jc w:val="right"/>
              <w:rPr>
                <w:rFonts w:ascii="Arial" w:hAnsi="Arial" w:cs="Arial"/>
                <w:sz w:val="14"/>
                <w:szCs w:val="14"/>
              </w:rPr>
            </w:pPr>
            <w:r w:rsidRPr="009E77FA">
              <w:rPr>
                <w:rFonts w:ascii="Arial" w:hAnsi="Arial" w:cs="Arial"/>
                <w:sz w:val="14"/>
                <w:szCs w:val="14"/>
              </w:rPr>
              <w:t>2907</w:t>
            </w:r>
          </w:p>
        </w:tc>
        <w:tc>
          <w:tcPr>
            <w:tcW w:w="2835" w:type="dxa"/>
            <w:tcBorders>
              <w:top w:val="nil"/>
              <w:left w:val="single" w:sz="6" w:space="0" w:color="auto"/>
              <w:bottom w:val="nil"/>
              <w:right w:val="single" w:sz="6" w:space="0" w:color="auto"/>
            </w:tcBorders>
            <w:hideMark/>
          </w:tcPr>
          <w:p w:rsidR="009E77FA" w:rsidRPr="009E77FA" w:rsidRDefault="009E77FA">
            <w:pPr>
              <w:widowControl w:val="0"/>
              <w:autoSpaceDE w:val="0"/>
              <w:autoSpaceDN w:val="0"/>
              <w:adjustRightInd w:val="0"/>
              <w:rPr>
                <w:rFonts w:ascii="Arial" w:hAnsi="Arial" w:cs="Arial"/>
                <w:sz w:val="14"/>
                <w:szCs w:val="14"/>
              </w:rPr>
            </w:pPr>
            <w:r w:rsidRPr="009E77FA">
              <w:rPr>
                <w:rFonts w:ascii="Arial" w:hAnsi="Arial" w:cs="Arial"/>
                <w:sz w:val="14"/>
                <w:szCs w:val="14"/>
              </w:rPr>
              <w:t>Пыль неорганическая, содержащая</w:t>
            </w:r>
          </w:p>
        </w:tc>
        <w:tc>
          <w:tcPr>
            <w:tcW w:w="426" w:type="dxa"/>
            <w:tcBorders>
              <w:top w:val="nil"/>
              <w:left w:val="single" w:sz="6" w:space="0" w:color="auto"/>
              <w:bottom w:val="nil"/>
              <w:right w:val="single" w:sz="6" w:space="0" w:color="auto"/>
            </w:tcBorders>
          </w:tcPr>
          <w:p w:rsidR="009E77FA" w:rsidRPr="009E77FA" w:rsidRDefault="009E77FA">
            <w:pPr>
              <w:widowControl w:val="0"/>
              <w:autoSpaceDE w:val="0"/>
              <w:autoSpaceDN w:val="0"/>
              <w:adjustRightInd w:val="0"/>
              <w:rPr>
                <w:rFonts w:ascii="Arial" w:hAnsi="Arial" w:cs="Arial"/>
                <w:sz w:val="14"/>
                <w:szCs w:val="14"/>
              </w:rPr>
            </w:pPr>
          </w:p>
        </w:tc>
        <w:tc>
          <w:tcPr>
            <w:tcW w:w="850" w:type="dxa"/>
            <w:tcBorders>
              <w:top w:val="nil"/>
              <w:left w:val="single" w:sz="6" w:space="0" w:color="auto"/>
              <w:bottom w:val="nil"/>
              <w:right w:val="single" w:sz="6" w:space="0" w:color="auto"/>
            </w:tcBorders>
            <w:hideMark/>
          </w:tcPr>
          <w:p w:rsidR="009E77FA" w:rsidRPr="009E77FA" w:rsidRDefault="009E77FA">
            <w:pPr>
              <w:widowControl w:val="0"/>
              <w:autoSpaceDE w:val="0"/>
              <w:autoSpaceDN w:val="0"/>
              <w:adjustRightInd w:val="0"/>
              <w:jc w:val="right"/>
              <w:rPr>
                <w:rFonts w:ascii="Arial" w:hAnsi="Arial" w:cs="Arial"/>
                <w:sz w:val="14"/>
                <w:szCs w:val="14"/>
              </w:rPr>
            </w:pPr>
            <w:r w:rsidRPr="009E77FA">
              <w:rPr>
                <w:rFonts w:ascii="Arial" w:hAnsi="Arial" w:cs="Arial"/>
                <w:sz w:val="14"/>
                <w:szCs w:val="14"/>
              </w:rPr>
              <w:t>0.15</w:t>
            </w:r>
          </w:p>
        </w:tc>
        <w:tc>
          <w:tcPr>
            <w:tcW w:w="675" w:type="dxa"/>
            <w:tcBorders>
              <w:top w:val="nil"/>
              <w:left w:val="single" w:sz="6" w:space="0" w:color="auto"/>
              <w:bottom w:val="nil"/>
              <w:right w:val="single" w:sz="6" w:space="0" w:color="auto"/>
            </w:tcBorders>
            <w:hideMark/>
          </w:tcPr>
          <w:p w:rsidR="009E77FA" w:rsidRPr="009E77FA" w:rsidRDefault="009E77FA">
            <w:pPr>
              <w:widowControl w:val="0"/>
              <w:autoSpaceDE w:val="0"/>
              <w:autoSpaceDN w:val="0"/>
              <w:adjustRightInd w:val="0"/>
              <w:jc w:val="right"/>
              <w:rPr>
                <w:rFonts w:ascii="Arial" w:hAnsi="Arial" w:cs="Arial"/>
                <w:sz w:val="14"/>
                <w:szCs w:val="14"/>
              </w:rPr>
            </w:pPr>
            <w:r w:rsidRPr="009E77FA">
              <w:rPr>
                <w:rFonts w:ascii="Arial" w:hAnsi="Arial" w:cs="Arial"/>
                <w:sz w:val="14"/>
                <w:szCs w:val="14"/>
              </w:rPr>
              <w:t>0.05</w:t>
            </w:r>
          </w:p>
        </w:tc>
        <w:tc>
          <w:tcPr>
            <w:tcW w:w="428" w:type="dxa"/>
            <w:tcBorders>
              <w:top w:val="nil"/>
              <w:left w:val="single" w:sz="6" w:space="0" w:color="auto"/>
              <w:bottom w:val="nil"/>
              <w:right w:val="single" w:sz="6" w:space="0" w:color="auto"/>
            </w:tcBorders>
          </w:tcPr>
          <w:p w:rsidR="009E77FA" w:rsidRPr="009E77FA" w:rsidRDefault="009E77FA">
            <w:pPr>
              <w:widowControl w:val="0"/>
              <w:autoSpaceDE w:val="0"/>
              <w:autoSpaceDN w:val="0"/>
              <w:adjustRightInd w:val="0"/>
              <w:jc w:val="right"/>
              <w:rPr>
                <w:rFonts w:ascii="Arial" w:hAnsi="Arial" w:cs="Arial"/>
                <w:sz w:val="14"/>
                <w:szCs w:val="14"/>
              </w:rPr>
            </w:pPr>
          </w:p>
        </w:tc>
        <w:tc>
          <w:tcPr>
            <w:tcW w:w="456" w:type="dxa"/>
            <w:tcBorders>
              <w:top w:val="nil"/>
              <w:left w:val="single" w:sz="6" w:space="0" w:color="auto"/>
              <w:bottom w:val="nil"/>
              <w:right w:val="single" w:sz="6" w:space="0" w:color="auto"/>
            </w:tcBorders>
            <w:hideMark/>
          </w:tcPr>
          <w:p w:rsidR="009E77FA" w:rsidRPr="009E77FA" w:rsidRDefault="009E77FA">
            <w:pPr>
              <w:widowControl w:val="0"/>
              <w:autoSpaceDE w:val="0"/>
              <w:autoSpaceDN w:val="0"/>
              <w:adjustRightInd w:val="0"/>
              <w:jc w:val="center"/>
              <w:rPr>
                <w:rFonts w:ascii="Arial" w:hAnsi="Arial" w:cs="Arial"/>
                <w:sz w:val="14"/>
                <w:szCs w:val="14"/>
              </w:rPr>
            </w:pPr>
            <w:r w:rsidRPr="009E77FA">
              <w:rPr>
                <w:rFonts w:ascii="Arial" w:hAnsi="Arial" w:cs="Arial"/>
                <w:sz w:val="14"/>
                <w:szCs w:val="14"/>
              </w:rPr>
              <w:t>3</w:t>
            </w:r>
          </w:p>
        </w:tc>
        <w:tc>
          <w:tcPr>
            <w:tcW w:w="1089" w:type="dxa"/>
            <w:tcBorders>
              <w:top w:val="nil"/>
              <w:left w:val="single" w:sz="6" w:space="0" w:color="auto"/>
              <w:bottom w:val="nil"/>
              <w:right w:val="single" w:sz="6" w:space="0" w:color="auto"/>
            </w:tcBorders>
            <w:hideMark/>
          </w:tcPr>
          <w:p w:rsidR="009E77FA" w:rsidRPr="009E77FA" w:rsidRDefault="009E77FA">
            <w:pPr>
              <w:widowControl w:val="0"/>
              <w:autoSpaceDE w:val="0"/>
              <w:autoSpaceDN w:val="0"/>
              <w:adjustRightInd w:val="0"/>
              <w:jc w:val="right"/>
              <w:rPr>
                <w:rFonts w:ascii="Arial" w:hAnsi="Arial" w:cs="Arial"/>
                <w:sz w:val="14"/>
                <w:szCs w:val="14"/>
              </w:rPr>
            </w:pPr>
            <w:r w:rsidRPr="009E77FA">
              <w:rPr>
                <w:rFonts w:ascii="Arial" w:hAnsi="Arial" w:cs="Arial"/>
                <w:sz w:val="14"/>
                <w:szCs w:val="14"/>
              </w:rPr>
              <w:t>0.444111</w:t>
            </w:r>
          </w:p>
        </w:tc>
        <w:tc>
          <w:tcPr>
            <w:tcW w:w="895" w:type="dxa"/>
            <w:tcBorders>
              <w:top w:val="nil"/>
              <w:left w:val="single" w:sz="6" w:space="0" w:color="auto"/>
              <w:bottom w:val="nil"/>
              <w:right w:val="single" w:sz="6" w:space="0" w:color="auto"/>
            </w:tcBorders>
            <w:hideMark/>
          </w:tcPr>
          <w:p w:rsidR="009E77FA" w:rsidRPr="009E77FA" w:rsidRDefault="009E77FA">
            <w:pPr>
              <w:widowControl w:val="0"/>
              <w:autoSpaceDE w:val="0"/>
              <w:autoSpaceDN w:val="0"/>
              <w:adjustRightInd w:val="0"/>
              <w:jc w:val="right"/>
              <w:rPr>
                <w:rFonts w:ascii="Arial" w:hAnsi="Arial" w:cs="Arial"/>
                <w:sz w:val="14"/>
                <w:szCs w:val="14"/>
              </w:rPr>
            </w:pPr>
            <w:r w:rsidRPr="009E77FA">
              <w:rPr>
                <w:rFonts w:ascii="Arial" w:hAnsi="Arial" w:cs="Arial"/>
                <w:sz w:val="14"/>
                <w:szCs w:val="14"/>
              </w:rPr>
              <w:t>0,08954</w:t>
            </w:r>
          </w:p>
        </w:tc>
        <w:tc>
          <w:tcPr>
            <w:tcW w:w="709" w:type="dxa"/>
            <w:tcBorders>
              <w:top w:val="nil"/>
              <w:left w:val="single" w:sz="6" w:space="0" w:color="auto"/>
              <w:bottom w:val="nil"/>
              <w:right w:val="single" w:sz="6" w:space="0" w:color="auto"/>
            </w:tcBorders>
            <w:vAlign w:val="bottom"/>
            <w:hideMark/>
          </w:tcPr>
          <w:p w:rsidR="009E77FA" w:rsidRPr="009E77FA" w:rsidRDefault="009E77FA">
            <w:pPr>
              <w:jc w:val="right"/>
              <w:rPr>
                <w:rFonts w:ascii="Arial" w:hAnsi="Arial" w:cs="Arial"/>
                <w:sz w:val="14"/>
                <w:szCs w:val="14"/>
              </w:rPr>
            </w:pPr>
            <w:r w:rsidRPr="009E77FA">
              <w:rPr>
                <w:rFonts w:ascii="Arial" w:hAnsi="Arial" w:cs="Arial"/>
                <w:sz w:val="14"/>
                <w:szCs w:val="14"/>
              </w:rPr>
              <w:t>1,07448</w:t>
            </w:r>
          </w:p>
        </w:tc>
        <w:tc>
          <w:tcPr>
            <w:tcW w:w="1134" w:type="dxa"/>
            <w:tcBorders>
              <w:top w:val="nil"/>
              <w:left w:val="single" w:sz="6" w:space="0" w:color="auto"/>
              <w:bottom w:val="nil"/>
              <w:right w:val="single" w:sz="6" w:space="0" w:color="auto"/>
            </w:tcBorders>
            <w:hideMark/>
          </w:tcPr>
          <w:p w:rsidR="009E77FA" w:rsidRPr="009E77FA" w:rsidRDefault="009E77FA">
            <w:pPr>
              <w:widowControl w:val="0"/>
              <w:autoSpaceDE w:val="0"/>
              <w:autoSpaceDN w:val="0"/>
              <w:adjustRightInd w:val="0"/>
              <w:jc w:val="right"/>
              <w:rPr>
                <w:rFonts w:ascii="Arial" w:hAnsi="Arial" w:cs="Arial"/>
                <w:sz w:val="14"/>
                <w:szCs w:val="14"/>
              </w:rPr>
            </w:pPr>
            <w:r w:rsidRPr="009E77FA">
              <w:rPr>
                <w:rFonts w:ascii="Arial" w:hAnsi="Arial" w:cs="Arial"/>
                <w:sz w:val="14"/>
                <w:szCs w:val="14"/>
              </w:rPr>
              <w:t>1.7908</w:t>
            </w:r>
          </w:p>
        </w:tc>
      </w:tr>
      <w:tr w:rsidR="009E77FA" w:rsidRPr="009E77FA" w:rsidTr="009E77FA">
        <w:tc>
          <w:tcPr>
            <w:tcW w:w="388" w:type="dxa"/>
            <w:tcBorders>
              <w:top w:val="nil"/>
              <w:left w:val="single" w:sz="6" w:space="0" w:color="auto"/>
              <w:bottom w:val="single" w:sz="6" w:space="0" w:color="auto"/>
              <w:right w:val="single" w:sz="6" w:space="0" w:color="auto"/>
            </w:tcBorders>
            <w:hideMark/>
          </w:tcPr>
          <w:p w:rsidR="009E77FA" w:rsidRPr="009E77FA" w:rsidRDefault="009E77FA">
            <w:pPr>
              <w:widowControl w:val="0"/>
              <w:autoSpaceDE w:val="0"/>
              <w:autoSpaceDN w:val="0"/>
              <w:adjustRightInd w:val="0"/>
              <w:jc w:val="right"/>
              <w:rPr>
                <w:rFonts w:ascii="Arial" w:hAnsi="Arial" w:cs="Arial"/>
                <w:sz w:val="14"/>
                <w:szCs w:val="14"/>
              </w:rPr>
            </w:pPr>
            <w:r w:rsidRPr="009E77FA">
              <w:rPr>
                <w:rFonts w:ascii="Arial" w:hAnsi="Arial" w:cs="Arial"/>
                <w:sz w:val="14"/>
                <w:szCs w:val="14"/>
              </w:rPr>
              <w:t>2908</w:t>
            </w:r>
          </w:p>
        </w:tc>
        <w:tc>
          <w:tcPr>
            <w:tcW w:w="2835" w:type="dxa"/>
            <w:tcBorders>
              <w:top w:val="nil"/>
              <w:left w:val="single" w:sz="6" w:space="0" w:color="auto"/>
              <w:bottom w:val="single" w:sz="6" w:space="0" w:color="auto"/>
              <w:right w:val="single" w:sz="6" w:space="0" w:color="auto"/>
            </w:tcBorders>
            <w:hideMark/>
          </w:tcPr>
          <w:p w:rsidR="009E77FA" w:rsidRPr="009E77FA" w:rsidRDefault="009E77FA">
            <w:pPr>
              <w:widowControl w:val="0"/>
              <w:autoSpaceDE w:val="0"/>
              <w:autoSpaceDN w:val="0"/>
              <w:adjustRightInd w:val="0"/>
              <w:rPr>
                <w:rFonts w:ascii="Arial" w:hAnsi="Arial" w:cs="Arial"/>
                <w:sz w:val="14"/>
                <w:szCs w:val="14"/>
              </w:rPr>
            </w:pPr>
            <w:r w:rsidRPr="009E77FA">
              <w:rPr>
                <w:rFonts w:ascii="Arial" w:hAnsi="Arial" w:cs="Arial"/>
                <w:sz w:val="14"/>
                <w:szCs w:val="14"/>
              </w:rPr>
              <w:t>Пыль неорганическая, содержащая</w:t>
            </w:r>
          </w:p>
        </w:tc>
        <w:tc>
          <w:tcPr>
            <w:tcW w:w="426" w:type="dxa"/>
            <w:tcBorders>
              <w:top w:val="nil"/>
              <w:left w:val="single" w:sz="6" w:space="0" w:color="auto"/>
              <w:bottom w:val="single" w:sz="6" w:space="0" w:color="auto"/>
              <w:right w:val="single" w:sz="6" w:space="0" w:color="auto"/>
            </w:tcBorders>
          </w:tcPr>
          <w:p w:rsidR="009E77FA" w:rsidRPr="009E77FA" w:rsidRDefault="009E77FA">
            <w:pPr>
              <w:widowControl w:val="0"/>
              <w:autoSpaceDE w:val="0"/>
              <w:autoSpaceDN w:val="0"/>
              <w:adjustRightInd w:val="0"/>
              <w:rPr>
                <w:rFonts w:ascii="Arial" w:hAnsi="Arial" w:cs="Arial"/>
                <w:sz w:val="14"/>
                <w:szCs w:val="14"/>
              </w:rPr>
            </w:pPr>
          </w:p>
        </w:tc>
        <w:tc>
          <w:tcPr>
            <w:tcW w:w="850" w:type="dxa"/>
            <w:tcBorders>
              <w:top w:val="nil"/>
              <w:left w:val="single" w:sz="6" w:space="0" w:color="auto"/>
              <w:bottom w:val="single" w:sz="6" w:space="0" w:color="auto"/>
              <w:right w:val="single" w:sz="6" w:space="0" w:color="auto"/>
            </w:tcBorders>
            <w:hideMark/>
          </w:tcPr>
          <w:p w:rsidR="009E77FA" w:rsidRPr="009E77FA" w:rsidRDefault="009E77FA">
            <w:pPr>
              <w:widowControl w:val="0"/>
              <w:autoSpaceDE w:val="0"/>
              <w:autoSpaceDN w:val="0"/>
              <w:adjustRightInd w:val="0"/>
              <w:jc w:val="right"/>
              <w:rPr>
                <w:rFonts w:ascii="Arial" w:hAnsi="Arial" w:cs="Arial"/>
                <w:sz w:val="14"/>
                <w:szCs w:val="14"/>
              </w:rPr>
            </w:pPr>
            <w:r w:rsidRPr="009E77FA">
              <w:rPr>
                <w:rFonts w:ascii="Arial" w:hAnsi="Arial" w:cs="Arial"/>
                <w:sz w:val="14"/>
                <w:szCs w:val="14"/>
              </w:rPr>
              <w:t>0.3</w:t>
            </w:r>
          </w:p>
        </w:tc>
        <w:tc>
          <w:tcPr>
            <w:tcW w:w="675" w:type="dxa"/>
            <w:tcBorders>
              <w:top w:val="nil"/>
              <w:left w:val="single" w:sz="6" w:space="0" w:color="auto"/>
              <w:bottom w:val="single" w:sz="6" w:space="0" w:color="auto"/>
              <w:right w:val="single" w:sz="6" w:space="0" w:color="auto"/>
            </w:tcBorders>
            <w:hideMark/>
          </w:tcPr>
          <w:p w:rsidR="009E77FA" w:rsidRPr="009E77FA" w:rsidRDefault="009E77FA">
            <w:pPr>
              <w:widowControl w:val="0"/>
              <w:autoSpaceDE w:val="0"/>
              <w:autoSpaceDN w:val="0"/>
              <w:adjustRightInd w:val="0"/>
              <w:jc w:val="right"/>
              <w:rPr>
                <w:rFonts w:ascii="Arial" w:hAnsi="Arial" w:cs="Arial"/>
                <w:sz w:val="14"/>
                <w:szCs w:val="14"/>
              </w:rPr>
            </w:pPr>
            <w:r w:rsidRPr="009E77FA">
              <w:rPr>
                <w:rFonts w:ascii="Arial" w:hAnsi="Arial" w:cs="Arial"/>
                <w:sz w:val="14"/>
                <w:szCs w:val="14"/>
              </w:rPr>
              <w:t>0.1</w:t>
            </w:r>
          </w:p>
        </w:tc>
        <w:tc>
          <w:tcPr>
            <w:tcW w:w="428" w:type="dxa"/>
            <w:tcBorders>
              <w:top w:val="nil"/>
              <w:left w:val="single" w:sz="6" w:space="0" w:color="auto"/>
              <w:bottom w:val="single" w:sz="6" w:space="0" w:color="auto"/>
              <w:right w:val="single" w:sz="6" w:space="0" w:color="auto"/>
            </w:tcBorders>
          </w:tcPr>
          <w:p w:rsidR="009E77FA" w:rsidRPr="009E77FA" w:rsidRDefault="009E77FA">
            <w:pPr>
              <w:widowControl w:val="0"/>
              <w:autoSpaceDE w:val="0"/>
              <w:autoSpaceDN w:val="0"/>
              <w:adjustRightInd w:val="0"/>
              <w:jc w:val="right"/>
              <w:rPr>
                <w:rFonts w:ascii="Arial" w:hAnsi="Arial" w:cs="Arial"/>
                <w:sz w:val="14"/>
                <w:szCs w:val="14"/>
              </w:rPr>
            </w:pPr>
          </w:p>
        </w:tc>
        <w:tc>
          <w:tcPr>
            <w:tcW w:w="456" w:type="dxa"/>
            <w:tcBorders>
              <w:top w:val="nil"/>
              <w:left w:val="single" w:sz="6" w:space="0" w:color="auto"/>
              <w:bottom w:val="single" w:sz="6" w:space="0" w:color="auto"/>
              <w:right w:val="single" w:sz="6" w:space="0" w:color="auto"/>
            </w:tcBorders>
            <w:hideMark/>
          </w:tcPr>
          <w:p w:rsidR="009E77FA" w:rsidRPr="009E77FA" w:rsidRDefault="009E77FA">
            <w:pPr>
              <w:widowControl w:val="0"/>
              <w:autoSpaceDE w:val="0"/>
              <w:autoSpaceDN w:val="0"/>
              <w:adjustRightInd w:val="0"/>
              <w:jc w:val="center"/>
              <w:rPr>
                <w:rFonts w:ascii="Arial" w:hAnsi="Arial" w:cs="Arial"/>
                <w:sz w:val="14"/>
                <w:szCs w:val="14"/>
              </w:rPr>
            </w:pPr>
            <w:r w:rsidRPr="009E77FA">
              <w:rPr>
                <w:rFonts w:ascii="Arial" w:hAnsi="Arial" w:cs="Arial"/>
                <w:sz w:val="14"/>
                <w:szCs w:val="14"/>
              </w:rPr>
              <w:t>3</w:t>
            </w:r>
          </w:p>
        </w:tc>
        <w:tc>
          <w:tcPr>
            <w:tcW w:w="1089" w:type="dxa"/>
            <w:tcBorders>
              <w:top w:val="nil"/>
              <w:left w:val="single" w:sz="6" w:space="0" w:color="auto"/>
              <w:bottom w:val="single" w:sz="6" w:space="0" w:color="auto"/>
              <w:right w:val="single" w:sz="6" w:space="0" w:color="auto"/>
            </w:tcBorders>
            <w:hideMark/>
          </w:tcPr>
          <w:p w:rsidR="009E77FA" w:rsidRPr="009E77FA" w:rsidRDefault="009E77FA">
            <w:pPr>
              <w:widowControl w:val="0"/>
              <w:autoSpaceDE w:val="0"/>
              <w:autoSpaceDN w:val="0"/>
              <w:adjustRightInd w:val="0"/>
              <w:jc w:val="right"/>
              <w:rPr>
                <w:rFonts w:ascii="Arial" w:hAnsi="Arial" w:cs="Arial"/>
                <w:sz w:val="14"/>
                <w:szCs w:val="14"/>
              </w:rPr>
            </w:pPr>
            <w:r w:rsidRPr="009E77FA">
              <w:rPr>
                <w:rFonts w:ascii="Arial" w:hAnsi="Arial" w:cs="Arial"/>
                <w:sz w:val="14"/>
                <w:szCs w:val="14"/>
              </w:rPr>
              <w:t>0.00028</w:t>
            </w:r>
          </w:p>
        </w:tc>
        <w:tc>
          <w:tcPr>
            <w:tcW w:w="895" w:type="dxa"/>
            <w:tcBorders>
              <w:top w:val="nil"/>
              <w:left w:val="single" w:sz="6" w:space="0" w:color="auto"/>
              <w:bottom w:val="single" w:sz="6" w:space="0" w:color="auto"/>
              <w:right w:val="single" w:sz="6" w:space="0" w:color="auto"/>
            </w:tcBorders>
            <w:hideMark/>
          </w:tcPr>
          <w:p w:rsidR="009E77FA" w:rsidRPr="009E77FA" w:rsidRDefault="009E77FA">
            <w:pPr>
              <w:widowControl w:val="0"/>
              <w:autoSpaceDE w:val="0"/>
              <w:autoSpaceDN w:val="0"/>
              <w:adjustRightInd w:val="0"/>
              <w:jc w:val="right"/>
              <w:rPr>
                <w:rFonts w:ascii="Arial" w:hAnsi="Arial" w:cs="Arial"/>
                <w:sz w:val="14"/>
                <w:szCs w:val="14"/>
              </w:rPr>
            </w:pPr>
            <w:r w:rsidRPr="009E77FA">
              <w:rPr>
                <w:rFonts w:ascii="Arial" w:hAnsi="Arial" w:cs="Arial"/>
                <w:sz w:val="14"/>
                <w:szCs w:val="14"/>
              </w:rPr>
              <w:t>0,00004</w:t>
            </w:r>
          </w:p>
        </w:tc>
        <w:tc>
          <w:tcPr>
            <w:tcW w:w="709" w:type="dxa"/>
            <w:tcBorders>
              <w:top w:val="nil"/>
              <w:left w:val="single" w:sz="6" w:space="0" w:color="auto"/>
              <w:bottom w:val="single" w:sz="6" w:space="0" w:color="auto"/>
              <w:right w:val="single" w:sz="6" w:space="0" w:color="auto"/>
            </w:tcBorders>
            <w:vAlign w:val="bottom"/>
            <w:hideMark/>
          </w:tcPr>
          <w:p w:rsidR="009E77FA" w:rsidRPr="009E77FA" w:rsidRDefault="009E77FA">
            <w:pPr>
              <w:jc w:val="right"/>
              <w:rPr>
                <w:rFonts w:ascii="Arial" w:hAnsi="Arial" w:cs="Arial"/>
                <w:sz w:val="14"/>
                <w:szCs w:val="14"/>
              </w:rPr>
            </w:pPr>
            <w:r w:rsidRPr="009E77FA">
              <w:rPr>
                <w:rFonts w:ascii="Arial" w:hAnsi="Arial" w:cs="Arial"/>
                <w:sz w:val="14"/>
                <w:szCs w:val="14"/>
              </w:rPr>
              <w:t>0,00048</w:t>
            </w:r>
          </w:p>
        </w:tc>
        <w:tc>
          <w:tcPr>
            <w:tcW w:w="1134" w:type="dxa"/>
            <w:tcBorders>
              <w:top w:val="nil"/>
              <w:left w:val="single" w:sz="6" w:space="0" w:color="auto"/>
              <w:bottom w:val="single" w:sz="6" w:space="0" w:color="auto"/>
              <w:right w:val="single" w:sz="6" w:space="0" w:color="auto"/>
            </w:tcBorders>
            <w:hideMark/>
          </w:tcPr>
          <w:p w:rsidR="009E77FA" w:rsidRPr="009E77FA" w:rsidRDefault="009E77FA">
            <w:pPr>
              <w:widowControl w:val="0"/>
              <w:autoSpaceDE w:val="0"/>
              <w:autoSpaceDN w:val="0"/>
              <w:adjustRightInd w:val="0"/>
              <w:jc w:val="right"/>
              <w:rPr>
                <w:rFonts w:ascii="Arial" w:hAnsi="Arial" w:cs="Arial"/>
                <w:sz w:val="14"/>
                <w:szCs w:val="14"/>
              </w:rPr>
            </w:pPr>
            <w:r w:rsidRPr="009E77FA">
              <w:rPr>
                <w:rFonts w:ascii="Arial" w:hAnsi="Arial" w:cs="Arial"/>
                <w:sz w:val="14"/>
                <w:szCs w:val="14"/>
              </w:rPr>
              <w:t>0.0004</w:t>
            </w:r>
          </w:p>
        </w:tc>
      </w:tr>
      <w:tr w:rsidR="009E77FA" w:rsidRPr="009E77FA" w:rsidTr="009E77FA">
        <w:tc>
          <w:tcPr>
            <w:tcW w:w="388" w:type="dxa"/>
            <w:tcBorders>
              <w:top w:val="single" w:sz="6" w:space="0" w:color="auto"/>
              <w:left w:val="single" w:sz="6" w:space="0" w:color="auto"/>
              <w:bottom w:val="single" w:sz="6" w:space="0" w:color="auto"/>
              <w:right w:val="single" w:sz="6" w:space="0" w:color="auto"/>
            </w:tcBorders>
          </w:tcPr>
          <w:p w:rsidR="009E77FA" w:rsidRPr="009E77FA" w:rsidRDefault="009E77FA">
            <w:pPr>
              <w:widowControl w:val="0"/>
              <w:autoSpaceDE w:val="0"/>
              <w:autoSpaceDN w:val="0"/>
              <w:adjustRightInd w:val="0"/>
              <w:rPr>
                <w:rFonts w:ascii="Arial" w:hAnsi="Arial" w:cs="Arial"/>
                <w:sz w:val="14"/>
                <w:szCs w:val="14"/>
              </w:rPr>
            </w:pPr>
          </w:p>
        </w:tc>
        <w:tc>
          <w:tcPr>
            <w:tcW w:w="2835" w:type="dxa"/>
            <w:tcBorders>
              <w:top w:val="single" w:sz="6" w:space="0" w:color="auto"/>
              <w:left w:val="single" w:sz="6" w:space="0" w:color="auto"/>
              <w:bottom w:val="single" w:sz="6" w:space="0" w:color="auto"/>
              <w:right w:val="single" w:sz="6" w:space="0" w:color="auto"/>
            </w:tcBorders>
            <w:hideMark/>
          </w:tcPr>
          <w:p w:rsidR="009E77FA" w:rsidRPr="009E77FA" w:rsidRDefault="009E77FA">
            <w:pPr>
              <w:widowControl w:val="0"/>
              <w:autoSpaceDE w:val="0"/>
              <w:autoSpaceDN w:val="0"/>
              <w:adjustRightInd w:val="0"/>
              <w:rPr>
                <w:rFonts w:ascii="Arial" w:hAnsi="Arial" w:cs="Arial"/>
                <w:sz w:val="14"/>
                <w:szCs w:val="14"/>
              </w:rPr>
            </w:pPr>
            <w:r w:rsidRPr="009E77FA">
              <w:rPr>
                <w:rFonts w:ascii="Arial" w:hAnsi="Arial" w:cs="Arial"/>
                <w:sz w:val="14"/>
                <w:szCs w:val="14"/>
              </w:rPr>
              <w:t>В С Е Г О :</w:t>
            </w:r>
          </w:p>
        </w:tc>
        <w:tc>
          <w:tcPr>
            <w:tcW w:w="426" w:type="dxa"/>
            <w:tcBorders>
              <w:top w:val="single" w:sz="6" w:space="0" w:color="auto"/>
              <w:left w:val="single" w:sz="6" w:space="0" w:color="auto"/>
              <w:bottom w:val="single" w:sz="6" w:space="0" w:color="auto"/>
              <w:right w:val="single" w:sz="6" w:space="0" w:color="auto"/>
            </w:tcBorders>
          </w:tcPr>
          <w:p w:rsidR="009E77FA" w:rsidRPr="009E77FA" w:rsidRDefault="009E77FA">
            <w:pPr>
              <w:widowControl w:val="0"/>
              <w:autoSpaceDE w:val="0"/>
              <w:autoSpaceDN w:val="0"/>
              <w:adjustRightInd w:val="0"/>
              <w:rPr>
                <w:rFonts w:ascii="Arial" w:hAnsi="Arial" w:cs="Arial"/>
                <w:sz w:val="14"/>
                <w:szCs w:val="14"/>
              </w:rPr>
            </w:pPr>
          </w:p>
        </w:tc>
        <w:tc>
          <w:tcPr>
            <w:tcW w:w="850" w:type="dxa"/>
            <w:tcBorders>
              <w:top w:val="single" w:sz="6" w:space="0" w:color="auto"/>
              <w:left w:val="single" w:sz="6" w:space="0" w:color="auto"/>
              <w:bottom w:val="single" w:sz="6" w:space="0" w:color="auto"/>
              <w:right w:val="single" w:sz="6" w:space="0" w:color="auto"/>
            </w:tcBorders>
          </w:tcPr>
          <w:p w:rsidR="009E77FA" w:rsidRPr="009E77FA" w:rsidRDefault="009E77FA">
            <w:pPr>
              <w:widowControl w:val="0"/>
              <w:autoSpaceDE w:val="0"/>
              <w:autoSpaceDN w:val="0"/>
              <w:adjustRightInd w:val="0"/>
              <w:rPr>
                <w:rFonts w:ascii="Arial" w:hAnsi="Arial" w:cs="Arial"/>
                <w:sz w:val="14"/>
                <w:szCs w:val="14"/>
              </w:rPr>
            </w:pPr>
          </w:p>
        </w:tc>
        <w:tc>
          <w:tcPr>
            <w:tcW w:w="675" w:type="dxa"/>
            <w:tcBorders>
              <w:top w:val="single" w:sz="6" w:space="0" w:color="auto"/>
              <w:left w:val="single" w:sz="6" w:space="0" w:color="auto"/>
              <w:bottom w:val="single" w:sz="6" w:space="0" w:color="auto"/>
              <w:right w:val="single" w:sz="6" w:space="0" w:color="auto"/>
            </w:tcBorders>
          </w:tcPr>
          <w:p w:rsidR="009E77FA" w:rsidRPr="009E77FA" w:rsidRDefault="009E77FA">
            <w:pPr>
              <w:widowControl w:val="0"/>
              <w:autoSpaceDE w:val="0"/>
              <w:autoSpaceDN w:val="0"/>
              <w:adjustRightInd w:val="0"/>
              <w:rPr>
                <w:rFonts w:ascii="Arial" w:hAnsi="Arial" w:cs="Arial"/>
                <w:sz w:val="14"/>
                <w:szCs w:val="14"/>
              </w:rPr>
            </w:pPr>
          </w:p>
        </w:tc>
        <w:tc>
          <w:tcPr>
            <w:tcW w:w="428" w:type="dxa"/>
            <w:tcBorders>
              <w:top w:val="single" w:sz="6" w:space="0" w:color="auto"/>
              <w:left w:val="single" w:sz="6" w:space="0" w:color="auto"/>
              <w:bottom w:val="single" w:sz="6" w:space="0" w:color="auto"/>
              <w:right w:val="single" w:sz="6" w:space="0" w:color="auto"/>
            </w:tcBorders>
          </w:tcPr>
          <w:p w:rsidR="009E77FA" w:rsidRPr="009E77FA" w:rsidRDefault="009E77FA">
            <w:pPr>
              <w:widowControl w:val="0"/>
              <w:autoSpaceDE w:val="0"/>
              <w:autoSpaceDN w:val="0"/>
              <w:adjustRightInd w:val="0"/>
              <w:rPr>
                <w:rFonts w:ascii="Arial" w:hAnsi="Arial" w:cs="Arial"/>
                <w:sz w:val="14"/>
                <w:szCs w:val="14"/>
              </w:rPr>
            </w:pPr>
          </w:p>
        </w:tc>
        <w:tc>
          <w:tcPr>
            <w:tcW w:w="456" w:type="dxa"/>
            <w:tcBorders>
              <w:top w:val="single" w:sz="6" w:space="0" w:color="auto"/>
              <w:left w:val="single" w:sz="6" w:space="0" w:color="auto"/>
              <w:bottom w:val="single" w:sz="6" w:space="0" w:color="auto"/>
              <w:right w:val="single" w:sz="6" w:space="0" w:color="auto"/>
            </w:tcBorders>
          </w:tcPr>
          <w:p w:rsidR="009E77FA" w:rsidRPr="009E77FA" w:rsidRDefault="009E77FA">
            <w:pPr>
              <w:widowControl w:val="0"/>
              <w:autoSpaceDE w:val="0"/>
              <w:autoSpaceDN w:val="0"/>
              <w:adjustRightInd w:val="0"/>
              <w:rPr>
                <w:rFonts w:ascii="Arial" w:hAnsi="Arial" w:cs="Arial"/>
                <w:sz w:val="14"/>
                <w:szCs w:val="14"/>
              </w:rPr>
            </w:pPr>
          </w:p>
        </w:tc>
        <w:tc>
          <w:tcPr>
            <w:tcW w:w="1089" w:type="dxa"/>
            <w:tcBorders>
              <w:top w:val="single" w:sz="6" w:space="0" w:color="auto"/>
              <w:left w:val="single" w:sz="6" w:space="0" w:color="auto"/>
              <w:bottom w:val="single" w:sz="6" w:space="0" w:color="auto"/>
              <w:right w:val="single" w:sz="6" w:space="0" w:color="auto"/>
            </w:tcBorders>
            <w:hideMark/>
          </w:tcPr>
          <w:p w:rsidR="009E77FA" w:rsidRPr="009E77FA" w:rsidRDefault="009E77FA">
            <w:pPr>
              <w:widowControl w:val="0"/>
              <w:autoSpaceDE w:val="0"/>
              <w:autoSpaceDN w:val="0"/>
              <w:adjustRightInd w:val="0"/>
              <w:jc w:val="right"/>
              <w:rPr>
                <w:rFonts w:ascii="Arial" w:hAnsi="Arial" w:cs="Arial"/>
                <w:sz w:val="14"/>
                <w:szCs w:val="14"/>
              </w:rPr>
            </w:pPr>
            <w:r w:rsidRPr="009E77FA">
              <w:rPr>
                <w:rFonts w:ascii="Arial" w:hAnsi="Arial" w:cs="Arial"/>
                <w:sz w:val="14"/>
                <w:szCs w:val="14"/>
              </w:rPr>
              <w:t>17.9780456667</w:t>
            </w:r>
          </w:p>
        </w:tc>
        <w:tc>
          <w:tcPr>
            <w:tcW w:w="895" w:type="dxa"/>
            <w:tcBorders>
              <w:top w:val="single" w:sz="6" w:space="0" w:color="auto"/>
              <w:left w:val="single" w:sz="6" w:space="0" w:color="auto"/>
              <w:bottom w:val="single" w:sz="6" w:space="0" w:color="auto"/>
              <w:right w:val="single" w:sz="6" w:space="0" w:color="auto"/>
            </w:tcBorders>
            <w:hideMark/>
          </w:tcPr>
          <w:p w:rsidR="009E77FA" w:rsidRPr="009E77FA" w:rsidRDefault="009E77FA">
            <w:pPr>
              <w:widowControl w:val="0"/>
              <w:autoSpaceDE w:val="0"/>
              <w:autoSpaceDN w:val="0"/>
              <w:adjustRightInd w:val="0"/>
              <w:jc w:val="right"/>
              <w:rPr>
                <w:rFonts w:ascii="Arial" w:hAnsi="Arial" w:cs="Arial"/>
                <w:sz w:val="14"/>
                <w:szCs w:val="14"/>
              </w:rPr>
            </w:pPr>
            <w:r w:rsidRPr="009E77FA">
              <w:rPr>
                <w:rFonts w:ascii="Arial" w:hAnsi="Arial" w:cs="Arial"/>
                <w:sz w:val="14"/>
                <w:szCs w:val="14"/>
              </w:rPr>
              <w:t>11.6476444</w:t>
            </w:r>
          </w:p>
        </w:tc>
        <w:tc>
          <w:tcPr>
            <w:tcW w:w="709" w:type="dxa"/>
            <w:tcBorders>
              <w:top w:val="single" w:sz="6" w:space="0" w:color="auto"/>
              <w:left w:val="single" w:sz="6" w:space="0" w:color="auto"/>
              <w:bottom w:val="single" w:sz="6" w:space="0" w:color="auto"/>
              <w:right w:val="single" w:sz="6" w:space="0" w:color="auto"/>
            </w:tcBorders>
            <w:hideMark/>
          </w:tcPr>
          <w:p w:rsidR="009E77FA" w:rsidRPr="009E77FA" w:rsidRDefault="009E77FA">
            <w:pPr>
              <w:widowControl w:val="0"/>
              <w:autoSpaceDE w:val="0"/>
              <w:autoSpaceDN w:val="0"/>
              <w:adjustRightInd w:val="0"/>
              <w:jc w:val="right"/>
              <w:rPr>
                <w:rFonts w:ascii="Arial" w:hAnsi="Arial" w:cs="Arial"/>
                <w:sz w:val="14"/>
                <w:szCs w:val="14"/>
              </w:rPr>
            </w:pPr>
            <w:r w:rsidRPr="009E77FA">
              <w:rPr>
                <w:rFonts w:ascii="Arial" w:hAnsi="Arial" w:cs="Arial"/>
                <w:sz w:val="14"/>
                <w:szCs w:val="14"/>
              </w:rPr>
              <w:t>139,7717</w:t>
            </w:r>
          </w:p>
        </w:tc>
        <w:tc>
          <w:tcPr>
            <w:tcW w:w="1134" w:type="dxa"/>
            <w:tcBorders>
              <w:top w:val="single" w:sz="6" w:space="0" w:color="auto"/>
              <w:left w:val="single" w:sz="6" w:space="0" w:color="auto"/>
              <w:bottom w:val="single" w:sz="6" w:space="0" w:color="auto"/>
              <w:right w:val="single" w:sz="6" w:space="0" w:color="auto"/>
            </w:tcBorders>
            <w:hideMark/>
          </w:tcPr>
          <w:p w:rsidR="009E77FA" w:rsidRPr="009E77FA" w:rsidRDefault="009E77FA">
            <w:pPr>
              <w:widowControl w:val="0"/>
              <w:autoSpaceDE w:val="0"/>
              <w:autoSpaceDN w:val="0"/>
              <w:adjustRightInd w:val="0"/>
              <w:jc w:val="right"/>
              <w:rPr>
                <w:rFonts w:ascii="Arial" w:hAnsi="Arial" w:cs="Arial"/>
                <w:sz w:val="14"/>
                <w:szCs w:val="14"/>
              </w:rPr>
            </w:pPr>
            <w:r w:rsidRPr="009E77FA">
              <w:rPr>
                <w:rFonts w:ascii="Arial" w:hAnsi="Arial" w:cs="Arial"/>
                <w:sz w:val="14"/>
                <w:szCs w:val="14"/>
              </w:rPr>
              <w:t>185.48232</w:t>
            </w:r>
          </w:p>
        </w:tc>
      </w:tr>
      <w:tr w:rsidR="009E77FA" w:rsidRPr="009E77FA" w:rsidTr="009E77FA">
        <w:trPr>
          <w:trHeight w:val="483"/>
        </w:trPr>
        <w:tc>
          <w:tcPr>
            <w:tcW w:w="9885" w:type="dxa"/>
            <w:gridSpan w:val="11"/>
            <w:tcBorders>
              <w:top w:val="single" w:sz="6" w:space="0" w:color="auto"/>
              <w:left w:val="single" w:sz="6" w:space="0" w:color="auto"/>
              <w:bottom w:val="single" w:sz="4" w:space="0" w:color="auto"/>
              <w:right w:val="single" w:sz="6" w:space="0" w:color="auto"/>
            </w:tcBorders>
            <w:hideMark/>
          </w:tcPr>
          <w:p w:rsidR="009E77FA" w:rsidRPr="009E77FA" w:rsidRDefault="009E77FA">
            <w:pPr>
              <w:widowControl w:val="0"/>
              <w:autoSpaceDE w:val="0"/>
              <w:autoSpaceDN w:val="0"/>
              <w:adjustRightInd w:val="0"/>
              <w:rPr>
                <w:rFonts w:ascii="Arial" w:hAnsi="Arial" w:cs="Arial"/>
                <w:sz w:val="14"/>
                <w:szCs w:val="14"/>
              </w:rPr>
            </w:pPr>
            <w:r w:rsidRPr="009E77FA">
              <w:rPr>
                <w:rFonts w:ascii="Arial" w:hAnsi="Arial" w:cs="Arial"/>
                <w:sz w:val="14"/>
                <w:szCs w:val="14"/>
              </w:rPr>
              <w:t>Примечания: 1. В колонке 9: "M" - выброс ЗВ,т/год; при отсутствии ЭНК используется ПДКс.с. или (при отсутствии ПДКс.с.) ПДКм.р.</w:t>
            </w:r>
          </w:p>
          <w:p w:rsidR="009E77FA" w:rsidRPr="009E77FA" w:rsidRDefault="009E77FA">
            <w:pPr>
              <w:widowControl w:val="0"/>
              <w:autoSpaceDE w:val="0"/>
              <w:autoSpaceDN w:val="0"/>
              <w:adjustRightInd w:val="0"/>
              <w:rPr>
                <w:rFonts w:ascii="Arial" w:hAnsi="Arial" w:cs="Arial"/>
                <w:sz w:val="14"/>
                <w:szCs w:val="14"/>
              </w:rPr>
            </w:pPr>
            <w:r w:rsidRPr="009E77FA">
              <w:rPr>
                <w:rFonts w:ascii="Arial" w:hAnsi="Arial" w:cs="Arial"/>
                <w:sz w:val="14"/>
                <w:szCs w:val="14"/>
              </w:rPr>
              <w:t>или (при отсутствии ПДКм.р.) ОБУВ</w:t>
            </w:r>
          </w:p>
          <w:p w:rsidR="009E77FA" w:rsidRPr="009E77FA" w:rsidRDefault="009E77FA">
            <w:pPr>
              <w:widowControl w:val="0"/>
              <w:autoSpaceDE w:val="0"/>
              <w:autoSpaceDN w:val="0"/>
              <w:adjustRightInd w:val="0"/>
              <w:rPr>
                <w:rFonts w:ascii="Arial" w:hAnsi="Arial" w:cs="Arial"/>
                <w:sz w:val="14"/>
                <w:szCs w:val="14"/>
              </w:rPr>
            </w:pPr>
            <w:r w:rsidRPr="009E77FA">
              <w:rPr>
                <w:rFonts w:ascii="Arial" w:hAnsi="Arial" w:cs="Arial"/>
                <w:sz w:val="14"/>
                <w:szCs w:val="14"/>
              </w:rPr>
              <w:t>2. Способ сортировки: по возрастанию кода ЗВ (колонка 1)</w:t>
            </w:r>
          </w:p>
        </w:tc>
      </w:tr>
    </w:tbl>
    <w:p w:rsidR="00CF7566" w:rsidRDefault="00CF7566" w:rsidP="00CF7566">
      <w:pPr>
        <w:rPr>
          <w:rFonts w:ascii="Arial" w:hAnsi="Arial" w:cs="Arial"/>
          <w:highlight w:val="yellow"/>
        </w:rPr>
      </w:pPr>
    </w:p>
    <w:p w:rsidR="00AB5AD4" w:rsidRPr="002902AA" w:rsidRDefault="00AB5AD4" w:rsidP="00AB5AD4">
      <w:pPr>
        <w:pStyle w:val="affd"/>
        <w:keepNext/>
        <w:spacing w:before="0" w:after="0"/>
        <w:jc w:val="both"/>
        <w:rPr>
          <w:rFonts w:ascii="Arial" w:hAnsi="Arial" w:cs="Arial"/>
          <w:b w:val="0"/>
        </w:rPr>
      </w:pPr>
      <w:bookmarkStart w:id="113" w:name="_Toc137971374"/>
      <w:r w:rsidRPr="002902AA">
        <w:rPr>
          <w:rFonts w:ascii="Arial" w:hAnsi="Arial" w:cs="Arial"/>
        </w:rPr>
        <w:lastRenderedPageBreak/>
        <w:t xml:space="preserve">Таблица </w:t>
      </w:r>
      <w:r w:rsidRPr="002902AA">
        <w:rPr>
          <w:rFonts w:ascii="Arial" w:hAnsi="Arial" w:cs="Arial"/>
        </w:rPr>
        <w:fldChar w:fldCharType="begin"/>
      </w:r>
      <w:r w:rsidRPr="002902AA">
        <w:rPr>
          <w:rFonts w:ascii="Arial" w:hAnsi="Arial" w:cs="Arial"/>
        </w:rPr>
        <w:instrText xml:space="preserve"> STYLEREF 1 \s </w:instrText>
      </w:r>
      <w:r w:rsidRPr="002902AA">
        <w:rPr>
          <w:rFonts w:ascii="Arial" w:hAnsi="Arial" w:cs="Arial"/>
        </w:rPr>
        <w:fldChar w:fldCharType="separate"/>
      </w:r>
      <w:r>
        <w:rPr>
          <w:rFonts w:ascii="Arial" w:hAnsi="Arial" w:cs="Arial"/>
          <w:noProof/>
        </w:rPr>
        <w:t>4</w:t>
      </w:r>
      <w:r w:rsidRPr="002902AA">
        <w:rPr>
          <w:rFonts w:ascii="Arial" w:hAnsi="Arial" w:cs="Arial"/>
          <w:noProof/>
        </w:rPr>
        <w:fldChar w:fldCharType="end"/>
      </w:r>
      <w:r w:rsidRPr="002902AA">
        <w:rPr>
          <w:rFonts w:ascii="Arial" w:hAnsi="Arial" w:cs="Arial"/>
        </w:rPr>
        <w:t>.</w:t>
      </w:r>
      <w:r w:rsidRPr="002902AA">
        <w:rPr>
          <w:rFonts w:ascii="Arial" w:hAnsi="Arial" w:cs="Arial"/>
        </w:rPr>
        <w:fldChar w:fldCharType="begin"/>
      </w:r>
      <w:r w:rsidRPr="002902AA">
        <w:rPr>
          <w:rFonts w:ascii="Arial" w:hAnsi="Arial" w:cs="Arial"/>
        </w:rPr>
        <w:instrText xml:space="preserve"> SEQ Таблица \* ARABIC \s 1 </w:instrText>
      </w:r>
      <w:r w:rsidRPr="002902AA">
        <w:rPr>
          <w:rFonts w:ascii="Arial" w:hAnsi="Arial" w:cs="Arial"/>
        </w:rPr>
        <w:fldChar w:fldCharType="separate"/>
      </w:r>
      <w:r>
        <w:rPr>
          <w:rFonts w:ascii="Arial" w:hAnsi="Arial" w:cs="Arial"/>
          <w:noProof/>
        </w:rPr>
        <w:t>2</w:t>
      </w:r>
      <w:r w:rsidRPr="002902AA">
        <w:rPr>
          <w:rFonts w:ascii="Arial" w:hAnsi="Arial" w:cs="Arial"/>
          <w:noProof/>
        </w:rPr>
        <w:fldChar w:fldCharType="end"/>
      </w:r>
      <w:r w:rsidRPr="002902AA">
        <w:rPr>
          <w:rFonts w:ascii="Arial" w:hAnsi="Arial" w:cs="Arial"/>
        </w:rPr>
        <w:t xml:space="preserve"> – Сводная таблица вредных веществ, выбрасываемых в атмосферу при строительстве вертикальных добывающих скважин №№</w:t>
      </w:r>
      <w:r>
        <w:rPr>
          <w:rFonts w:ascii="Arial" w:hAnsi="Arial" w:cs="Arial"/>
        </w:rPr>
        <w:t>728</w:t>
      </w:r>
      <w:r w:rsidR="00C822E3">
        <w:rPr>
          <w:rFonts w:ascii="Arial" w:hAnsi="Arial" w:cs="Arial"/>
        </w:rPr>
        <w:t>, 732, 727, 725, 729, 730</w:t>
      </w:r>
      <w:r w:rsidRPr="002902AA">
        <w:rPr>
          <w:rFonts w:ascii="Arial" w:hAnsi="Arial" w:cs="Arial"/>
        </w:rPr>
        <w:t xml:space="preserve"> проектной глубиной </w:t>
      </w:r>
      <w:r>
        <w:rPr>
          <w:rFonts w:ascii="Arial" w:hAnsi="Arial" w:cs="Arial"/>
        </w:rPr>
        <w:t>450</w:t>
      </w:r>
      <w:r w:rsidRPr="002902AA">
        <w:rPr>
          <w:rFonts w:ascii="Arial" w:hAnsi="Arial" w:cs="Arial"/>
        </w:rPr>
        <w:t>м</w:t>
      </w:r>
      <w:bookmarkEnd w:id="113"/>
    </w:p>
    <w:tbl>
      <w:tblPr>
        <w:tblW w:w="9885" w:type="dxa"/>
        <w:tblInd w:w="30" w:type="dxa"/>
        <w:tblLayout w:type="fixed"/>
        <w:tblCellMar>
          <w:left w:w="30" w:type="dxa"/>
          <w:right w:w="30" w:type="dxa"/>
        </w:tblCellMar>
        <w:tblLook w:val="04A0" w:firstRow="1" w:lastRow="0" w:firstColumn="1" w:lastColumn="0" w:noHBand="0" w:noVBand="1"/>
      </w:tblPr>
      <w:tblGrid>
        <w:gridCol w:w="426"/>
        <w:gridCol w:w="2835"/>
        <w:gridCol w:w="426"/>
        <w:gridCol w:w="670"/>
        <w:gridCol w:w="708"/>
        <w:gridCol w:w="426"/>
        <w:gridCol w:w="567"/>
        <w:gridCol w:w="1134"/>
        <w:gridCol w:w="850"/>
        <w:gridCol w:w="851"/>
        <w:gridCol w:w="992"/>
      </w:tblGrid>
      <w:tr w:rsidR="008B3DF5" w:rsidTr="007A2161">
        <w:tc>
          <w:tcPr>
            <w:tcW w:w="426" w:type="dxa"/>
            <w:tcBorders>
              <w:top w:val="single" w:sz="6" w:space="0" w:color="auto"/>
              <w:left w:val="single" w:sz="6" w:space="0" w:color="auto"/>
              <w:bottom w:val="nil"/>
              <w:right w:val="single" w:sz="6" w:space="0" w:color="auto"/>
            </w:tcBorders>
            <w:hideMark/>
          </w:tcPr>
          <w:p w:rsidR="008B3DF5" w:rsidRDefault="008B3DF5">
            <w:pPr>
              <w:widowControl w:val="0"/>
              <w:autoSpaceDE w:val="0"/>
              <w:autoSpaceDN w:val="0"/>
              <w:adjustRightInd w:val="0"/>
              <w:rPr>
                <w:rFonts w:ascii="Arial" w:hAnsi="Arial" w:cs="Arial"/>
                <w:sz w:val="14"/>
                <w:szCs w:val="14"/>
              </w:rPr>
            </w:pPr>
            <w:r>
              <w:rPr>
                <w:rFonts w:ascii="Arial" w:hAnsi="Arial" w:cs="Arial"/>
                <w:sz w:val="14"/>
                <w:szCs w:val="14"/>
              </w:rPr>
              <w:t>Код</w:t>
            </w:r>
          </w:p>
        </w:tc>
        <w:tc>
          <w:tcPr>
            <w:tcW w:w="2835" w:type="dxa"/>
            <w:tcBorders>
              <w:top w:val="single" w:sz="6" w:space="0" w:color="auto"/>
              <w:left w:val="single" w:sz="6" w:space="0" w:color="auto"/>
              <w:bottom w:val="nil"/>
              <w:right w:val="single" w:sz="6" w:space="0" w:color="auto"/>
            </w:tcBorders>
            <w:hideMark/>
          </w:tcPr>
          <w:p w:rsidR="008B3DF5" w:rsidRDefault="008B3DF5">
            <w:pPr>
              <w:widowControl w:val="0"/>
              <w:autoSpaceDE w:val="0"/>
              <w:autoSpaceDN w:val="0"/>
              <w:adjustRightInd w:val="0"/>
              <w:jc w:val="center"/>
              <w:rPr>
                <w:rFonts w:ascii="Arial" w:hAnsi="Arial" w:cs="Arial"/>
                <w:sz w:val="14"/>
                <w:szCs w:val="14"/>
              </w:rPr>
            </w:pPr>
            <w:r>
              <w:rPr>
                <w:rFonts w:ascii="Arial" w:hAnsi="Arial" w:cs="Arial"/>
                <w:sz w:val="14"/>
                <w:szCs w:val="14"/>
              </w:rPr>
              <w:t>Н а и м е н о в а н и е</w:t>
            </w:r>
          </w:p>
        </w:tc>
        <w:tc>
          <w:tcPr>
            <w:tcW w:w="426" w:type="dxa"/>
            <w:tcBorders>
              <w:top w:val="single" w:sz="6" w:space="0" w:color="auto"/>
              <w:left w:val="single" w:sz="6" w:space="0" w:color="auto"/>
              <w:bottom w:val="nil"/>
              <w:right w:val="single" w:sz="6" w:space="0" w:color="auto"/>
            </w:tcBorders>
            <w:hideMark/>
          </w:tcPr>
          <w:p w:rsidR="008B3DF5" w:rsidRDefault="008B3DF5">
            <w:pPr>
              <w:widowControl w:val="0"/>
              <w:autoSpaceDE w:val="0"/>
              <w:autoSpaceDN w:val="0"/>
              <w:adjustRightInd w:val="0"/>
              <w:jc w:val="center"/>
              <w:rPr>
                <w:rFonts w:ascii="Arial" w:hAnsi="Arial" w:cs="Arial"/>
                <w:sz w:val="14"/>
                <w:szCs w:val="14"/>
              </w:rPr>
            </w:pPr>
            <w:r>
              <w:rPr>
                <w:rFonts w:ascii="Arial" w:hAnsi="Arial" w:cs="Arial"/>
                <w:sz w:val="14"/>
                <w:szCs w:val="14"/>
              </w:rPr>
              <w:t>ЭНК,</w:t>
            </w:r>
          </w:p>
        </w:tc>
        <w:tc>
          <w:tcPr>
            <w:tcW w:w="670" w:type="dxa"/>
            <w:tcBorders>
              <w:top w:val="single" w:sz="6" w:space="0" w:color="auto"/>
              <w:left w:val="single" w:sz="6" w:space="0" w:color="auto"/>
              <w:bottom w:val="nil"/>
              <w:right w:val="single" w:sz="6" w:space="0" w:color="auto"/>
            </w:tcBorders>
            <w:hideMark/>
          </w:tcPr>
          <w:p w:rsidR="008B3DF5" w:rsidRDefault="008B3DF5">
            <w:pPr>
              <w:widowControl w:val="0"/>
              <w:autoSpaceDE w:val="0"/>
              <w:autoSpaceDN w:val="0"/>
              <w:adjustRightInd w:val="0"/>
              <w:jc w:val="center"/>
              <w:rPr>
                <w:rFonts w:ascii="Arial" w:hAnsi="Arial" w:cs="Arial"/>
                <w:sz w:val="14"/>
                <w:szCs w:val="14"/>
              </w:rPr>
            </w:pPr>
            <w:r>
              <w:rPr>
                <w:rFonts w:ascii="Arial" w:hAnsi="Arial" w:cs="Arial"/>
                <w:sz w:val="14"/>
                <w:szCs w:val="14"/>
              </w:rPr>
              <w:t>ПДК</w:t>
            </w:r>
          </w:p>
        </w:tc>
        <w:tc>
          <w:tcPr>
            <w:tcW w:w="708" w:type="dxa"/>
            <w:tcBorders>
              <w:top w:val="single" w:sz="6" w:space="0" w:color="auto"/>
              <w:left w:val="single" w:sz="6" w:space="0" w:color="auto"/>
              <w:bottom w:val="nil"/>
              <w:right w:val="single" w:sz="6" w:space="0" w:color="auto"/>
            </w:tcBorders>
            <w:hideMark/>
          </w:tcPr>
          <w:p w:rsidR="008B3DF5" w:rsidRDefault="008B3DF5">
            <w:pPr>
              <w:widowControl w:val="0"/>
              <w:autoSpaceDE w:val="0"/>
              <w:autoSpaceDN w:val="0"/>
              <w:adjustRightInd w:val="0"/>
              <w:jc w:val="center"/>
              <w:rPr>
                <w:rFonts w:ascii="Arial" w:hAnsi="Arial" w:cs="Arial"/>
                <w:sz w:val="14"/>
                <w:szCs w:val="14"/>
              </w:rPr>
            </w:pPr>
            <w:r>
              <w:rPr>
                <w:rFonts w:ascii="Arial" w:hAnsi="Arial" w:cs="Arial"/>
                <w:sz w:val="14"/>
                <w:szCs w:val="14"/>
              </w:rPr>
              <w:t>ПДК</w:t>
            </w:r>
          </w:p>
        </w:tc>
        <w:tc>
          <w:tcPr>
            <w:tcW w:w="426" w:type="dxa"/>
            <w:tcBorders>
              <w:top w:val="single" w:sz="6" w:space="0" w:color="auto"/>
              <w:left w:val="single" w:sz="6" w:space="0" w:color="auto"/>
              <w:bottom w:val="nil"/>
              <w:right w:val="single" w:sz="6" w:space="0" w:color="auto"/>
            </w:tcBorders>
          </w:tcPr>
          <w:p w:rsidR="008B3DF5" w:rsidRDefault="008B3DF5">
            <w:pPr>
              <w:widowControl w:val="0"/>
              <w:autoSpaceDE w:val="0"/>
              <w:autoSpaceDN w:val="0"/>
              <w:adjustRightInd w:val="0"/>
              <w:jc w:val="center"/>
              <w:rPr>
                <w:rFonts w:ascii="Arial" w:hAnsi="Arial" w:cs="Arial"/>
                <w:sz w:val="14"/>
                <w:szCs w:val="14"/>
              </w:rPr>
            </w:pPr>
          </w:p>
        </w:tc>
        <w:tc>
          <w:tcPr>
            <w:tcW w:w="567" w:type="dxa"/>
            <w:tcBorders>
              <w:top w:val="single" w:sz="6" w:space="0" w:color="auto"/>
              <w:left w:val="single" w:sz="6" w:space="0" w:color="auto"/>
              <w:bottom w:val="nil"/>
              <w:right w:val="single" w:sz="6" w:space="0" w:color="auto"/>
            </w:tcBorders>
            <w:hideMark/>
          </w:tcPr>
          <w:p w:rsidR="008B3DF5" w:rsidRDefault="008B3DF5">
            <w:pPr>
              <w:widowControl w:val="0"/>
              <w:autoSpaceDE w:val="0"/>
              <w:autoSpaceDN w:val="0"/>
              <w:adjustRightInd w:val="0"/>
              <w:rPr>
                <w:rFonts w:ascii="Arial" w:hAnsi="Arial" w:cs="Arial"/>
                <w:sz w:val="14"/>
                <w:szCs w:val="14"/>
              </w:rPr>
            </w:pPr>
            <w:r>
              <w:rPr>
                <w:rFonts w:ascii="Arial" w:hAnsi="Arial" w:cs="Arial"/>
                <w:sz w:val="14"/>
                <w:szCs w:val="14"/>
              </w:rPr>
              <w:t>Класс</w:t>
            </w:r>
          </w:p>
        </w:tc>
        <w:tc>
          <w:tcPr>
            <w:tcW w:w="1134" w:type="dxa"/>
            <w:tcBorders>
              <w:top w:val="single" w:sz="6" w:space="0" w:color="auto"/>
              <w:left w:val="single" w:sz="6" w:space="0" w:color="auto"/>
              <w:bottom w:val="nil"/>
              <w:right w:val="single" w:sz="6" w:space="0" w:color="auto"/>
            </w:tcBorders>
            <w:hideMark/>
          </w:tcPr>
          <w:p w:rsidR="008B3DF5" w:rsidRDefault="008B3DF5">
            <w:pPr>
              <w:widowControl w:val="0"/>
              <w:autoSpaceDE w:val="0"/>
              <w:autoSpaceDN w:val="0"/>
              <w:adjustRightInd w:val="0"/>
              <w:rPr>
                <w:rFonts w:ascii="Arial" w:hAnsi="Arial" w:cs="Arial"/>
                <w:sz w:val="14"/>
                <w:szCs w:val="14"/>
              </w:rPr>
            </w:pPr>
            <w:r>
              <w:rPr>
                <w:rFonts w:ascii="Arial" w:hAnsi="Arial" w:cs="Arial"/>
                <w:sz w:val="14"/>
                <w:szCs w:val="14"/>
              </w:rPr>
              <w:t>Выброс вещества</w:t>
            </w:r>
          </w:p>
        </w:tc>
        <w:tc>
          <w:tcPr>
            <w:tcW w:w="1701" w:type="dxa"/>
            <w:gridSpan w:val="2"/>
            <w:vMerge w:val="restart"/>
            <w:tcBorders>
              <w:top w:val="single" w:sz="6" w:space="0" w:color="auto"/>
              <w:left w:val="single" w:sz="6" w:space="0" w:color="auto"/>
              <w:bottom w:val="single" w:sz="4" w:space="0" w:color="auto"/>
              <w:right w:val="single" w:sz="6" w:space="0" w:color="auto"/>
            </w:tcBorders>
            <w:hideMark/>
          </w:tcPr>
          <w:p w:rsidR="008B3DF5" w:rsidRDefault="008B3DF5">
            <w:pPr>
              <w:widowControl w:val="0"/>
              <w:autoSpaceDE w:val="0"/>
              <w:autoSpaceDN w:val="0"/>
              <w:adjustRightInd w:val="0"/>
              <w:rPr>
                <w:rFonts w:ascii="Arial" w:hAnsi="Arial" w:cs="Arial"/>
                <w:sz w:val="14"/>
                <w:szCs w:val="14"/>
              </w:rPr>
            </w:pPr>
            <w:r>
              <w:rPr>
                <w:rFonts w:ascii="Arial" w:hAnsi="Arial" w:cs="Arial"/>
                <w:sz w:val="14"/>
                <w:szCs w:val="14"/>
              </w:rPr>
              <w:t>Выброс вещества с учетом</w:t>
            </w:r>
          </w:p>
          <w:p w:rsidR="008B3DF5" w:rsidRDefault="008B3DF5">
            <w:pPr>
              <w:widowControl w:val="0"/>
              <w:autoSpaceDE w:val="0"/>
              <w:autoSpaceDN w:val="0"/>
              <w:adjustRightInd w:val="0"/>
              <w:jc w:val="center"/>
              <w:rPr>
                <w:rFonts w:ascii="Arial" w:hAnsi="Arial" w:cs="Arial"/>
                <w:sz w:val="14"/>
                <w:szCs w:val="14"/>
              </w:rPr>
            </w:pPr>
            <w:r>
              <w:rPr>
                <w:rFonts w:ascii="Arial" w:hAnsi="Arial" w:cs="Arial"/>
                <w:sz w:val="14"/>
                <w:szCs w:val="14"/>
              </w:rPr>
              <w:t>очистки,т/год</w:t>
            </w:r>
          </w:p>
        </w:tc>
        <w:tc>
          <w:tcPr>
            <w:tcW w:w="992" w:type="dxa"/>
            <w:tcBorders>
              <w:top w:val="single" w:sz="6" w:space="0" w:color="auto"/>
              <w:left w:val="single" w:sz="6" w:space="0" w:color="auto"/>
              <w:bottom w:val="nil"/>
              <w:right w:val="single" w:sz="6" w:space="0" w:color="auto"/>
            </w:tcBorders>
            <w:hideMark/>
          </w:tcPr>
          <w:p w:rsidR="008B3DF5" w:rsidRDefault="008B3DF5">
            <w:pPr>
              <w:widowControl w:val="0"/>
              <w:autoSpaceDE w:val="0"/>
              <w:autoSpaceDN w:val="0"/>
              <w:adjustRightInd w:val="0"/>
              <w:jc w:val="center"/>
              <w:rPr>
                <w:rFonts w:ascii="Arial" w:hAnsi="Arial" w:cs="Arial"/>
                <w:sz w:val="14"/>
                <w:szCs w:val="14"/>
              </w:rPr>
            </w:pPr>
            <w:r>
              <w:rPr>
                <w:rFonts w:ascii="Arial" w:hAnsi="Arial" w:cs="Arial"/>
                <w:sz w:val="14"/>
                <w:szCs w:val="14"/>
              </w:rPr>
              <w:t>Значение</w:t>
            </w:r>
          </w:p>
        </w:tc>
      </w:tr>
      <w:tr w:rsidR="008B3DF5" w:rsidTr="007A2161">
        <w:tc>
          <w:tcPr>
            <w:tcW w:w="426" w:type="dxa"/>
            <w:tcBorders>
              <w:top w:val="nil"/>
              <w:left w:val="single" w:sz="6" w:space="0" w:color="auto"/>
              <w:bottom w:val="nil"/>
              <w:right w:val="single" w:sz="6" w:space="0" w:color="auto"/>
            </w:tcBorders>
            <w:hideMark/>
          </w:tcPr>
          <w:p w:rsidR="008B3DF5" w:rsidRDefault="008B3DF5">
            <w:pPr>
              <w:widowControl w:val="0"/>
              <w:autoSpaceDE w:val="0"/>
              <w:autoSpaceDN w:val="0"/>
              <w:adjustRightInd w:val="0"/>
              <w:jc w:val="center"/>
              <w:rPr>
                <w:rFonts w:ascii="Arial" w:hAnsi="Arial" w:cs="Arial"/>
                <w:sz w:val="14"/>
                <w:szCs w:val="14"/>
              </w:rPr>
            </w:pPr>
            <w:r>
              <w:rPr>
                <w:rFonts w:ascii="Arial" w:hAnsi="Arial" w:cs="Arial"/>
                <w:sz w:val="14"/>
                <w:szCs w:val="14"/>
              </w:rPr>
              <w:t>ЗВ</w:t>
            </w:r>
          </w:p>
        </w:tc>
        <w:tc>
          <w:tcPr>
            <w:tcW w:w="2835" w:type="dxa"/>
            <w:tcBorders>
              <w:top w:val="nil"/>
              <w:left w:val="single" w:sz="6" w:space="0" w:color="auto"/>
              <w:bottom w:val="nil"/>
              <w:right w:val="single" w:sz="6" w:space="0" w:color="auto"/>
            </w:tcBorders>
            <w:hideMark/>
          </w:tcPr>
          <w:p w:rsidR="008B3DF5" w:rsidRDefault="008B3DF5">
            <w:pPr>
              <w:widowControl w:val="0"/>
              <w:autoSpaceDE w:val="0"/>
              <w:autoSpaceDN w:val="0"/>
              <w:adjustRightInd w:val="0"/>
              <w:jc w:val="center"/>
              <w:rPr>
                <w:rFonts w:ascii="Arial" w:hAnsi="Arial" w:cs="Arial"/>
                <w:sz w:val="14"/>
                <w:szCs w:val="14"/>
              </w:rPr>
            </w:pPr>
            <w:r>
              <w:rPr>
                <w:rFonts w:ascii="Arial" w:hAnsi="Arial" w:cs="Arial"/>
                <w:sz w:val="14"/>
                <w:szCs w:val="14"/>
              </w:rPr>
              <w:t>загрязняющего вещества</w:t>
            </w:r>
          </w:p>
        </w:tc>
        <w:tc>
          <w:tcPr>
            <w:tcW w:w="426" w:type="dxa"/>
            <w:tcBorders>
              <w:top w:val="nil"/>
              <w:left w:val="single" w:sz="6" w:space="0" w:color="auto"/>
              <w:bottom w:val="nil"/>
              <w:right w:val="single" w:sz="6" w:space="0" w:color="auto"/>
            </w:tcBorders>
            <w:hideMark/>
          </w:tcPr>
          <w:p w:rsidR="008B3DF5" w:rsidRDefault="008B3DF5">
            <w:pPr>
              <w:widowControl w:val="0"/>
              <w:autoSpaceDE w:val="0"/>
              <w:autoSpaceDN w:val="0"/>
              <w:adjustRightInd w:val="0"/>
              <w:jc w:val="center"/>
              <w:rPr>
                <w:rFonts w:ascii="Arial" w:hAnsi="Arial" w:cs="Arial"/>
                <w:sz w:val="14"/>
                <w:szCs w:val="14"/>
              </w:rPr>
            </w:pPr>
            <w:r>
              <w:rPr>
                <w:rFonts w:ascii="Arial" w:hAnsi="Arial" w:cs="Arial"/>
                <w:sz w:val="14"/>
                <w:szCs w:val="14"/>
              </w:rPr>
              <w:t>мг/м3</w:t>
            </w:r>
          </w:p>
        </w:tc>
        <w:tc>
          <w:tcPr>
            <w:tcW w:w="670" w:type="dxa"/>
            <w:tcBorders>
              <w:top w:val="nil"/>
              <w:left w:val="single" w:sz="6" w:space="0" w:color="auto"/>
              <w:bottom w:val="nil"/>
              <w:right w:val="single" w:sz="6" w:space="0" w:color="auto"/>
            </w:tcBorders>
            <w:hideMark/>
          </w:tcPr>
          <w:p w:rsidR="008B3DF5" w:rsidRDefault="008B3DF5">
            <w:pPr>
              <w:widowControl w:val="0"/>
              <w:autoSpaceDE w:val="0"/>
              <w:autoSpaceDN w:val="0"/>
              <w:adjustRightInd w:val="0"/>
              <w:rPr>
                <w:rFonts w:ascii="Arial" w:hAnsi="Arial" w:cs="Arial"/>
                <w:sz w:val="14"/>
                <w:szCs w:val="14"/>
              </w:rPr>
            </w:pPr>
            <w:r>
              <w:rPr>
                <w:rFonts w:ascii="Arial" w:hAnsi="Arial" w:cs="Arial"/>
                <w:sz w:val="14"/>
                <w:szCs w:val="14"/>
              </w:rPr>
              <w:t>максималь-</w:t>
            </w:r>
          </w:p>
        </w:tc>
        <w:tc>
          <w:tcPr>
            <w:tcW w:w="708" w:type="dxa"/>
            <w:tcBorders>
              <w:top w:val="nil"/>
              <w:left w:val="single" w:sz="6" w:space="0" w:color="auto"/>
              <w:bottom w:val="nil"/>
              <w:right w:val="single" w:sz="6" w:space="0" w:color="auto"/>
            </w:tcBorders>
            <w:hideMark/>
          </w:tcPr>
          <w:p w:rsidR="008B3DF5" w:rsidRDefault="008B3DF5">
            <w:pPr>
              <w:widowControl w:val="0"/>
              <w:autoSpaceDE w:val="0"/>
              <w:autoSpaceDN w:val="0"/>
              <w:adjustRightInd w:val="0"/>
              <w:rPr>
                <w:rFonts w:ascii="Arial" w:hAnsi="Arial" w:cs="Arial"/>
                <w:sz w:val="14"/>
                <w:szCs w:val="14"/>
              </w:rPr>
            </w:pPr>
            <w:r>
              <w:rPr>
                <w:rFonts w:ascii="Arial" w:hAnsi="Arial" w:cs="Arial"/>
                <w:sz w:val="14"/>
                <w:szCs w:val="14"/>
              </w:rPr>
              <w:t>среднесу-</w:t>
            </w:r>
          </w:p>
        </w:tc>
        <w:tc>
          <w:tcPr>
            <w:tcW w:w="426" w:type="dxa"/>
            <w:tcBorders>
              <w:top w:val="nil"/>
              <w:left w:val="single" w:sz="6" w:space="0" w:color="auto"/>
              <w:bottom w:val="nil"/>
              <w:right w:val="single" w:sz="6" w:space="0" w:color="auto"/>
            </w:tcBorders>
            <w:hideMark/>
          </w:tcPr>
          <w:p w:rsidR="008B3DF5" w:rsidRDefault="008B3DF5">
            <w:pPr>
              <w:widowControl w:val="0"/>
              <w:autoSpaceDE w:val="0"/>
              <w:autoSpaceDN w:val="0"/>
              <w:adjustRightInd w:val="0"/>
              <w:jc w:val="center"/>
              <w:rPr>
                <w:rFonts w:ascii="Arial" w:hAnsi="Arial" w:cs="Arial"/>
                <w:sz w:val="14"/>
                <w:szCs w:val="14"/>
              </w:rPr>
            </w:pPr>
            <w:r>
              <w:rPr>
                <w:rFonts w:ascii="Arial" w:hAnsi="Arial" w:cs="Arial"/>
                <w:sz w:val="14"/>
                <w:szCs w:val="14"/>
              </w:rPr>
              <w:t>ОБУВ,</w:t>
            </w:r>
          </w:p>
        </w:tc>
        <w:tc>
          <w:tcPr>
            <w:tcW w:w="567" w:type="dxa"/>
            <w:tcBorders>
              <w:top w:val="nil"/>
              <w:left w:val="single" w:sz="6" w:space="0" w:color="auto"/>
              <w:bottom w:val="nil"/>
              <w:right w:val="single" w:sz="6" w:space="0" w:color="auto"/>
            </w:tcBorders>
            <w:hideMark/>
          </w:tcPr>
          <w:p w:rsidR="008B3DF5" w:rsidRDefault="008B3DF5">
            <w:pPr>
              <w:widowControl w:val="0"/>
              <w:autoSpaceDE w:val="0"/>
              <w:autoSpaceDN w:val="0"/>
              <w:adjustRightInd w:val="0"/>
              <w:rPr>
                <w:rFonts w:ascii="Arial" w:hAnsi="Arial" w:cs="Arial"/>
                <w:sz w:val="14"/>
                <w:szCs w:val="14"/>
              </w:rPr>
            </w:pPr>
            <w:r>
              <w:rPr>
                <w:rFonts w:ascii="Arial" w:hAnsi="Arial" w:cs="Arial"/>
                <w:sz w:val="14"/>
                <w:szCs w:val="14"/>
              </w:rPr>
              <w:t>опас-</w:t>
            </w:r>
          </w:p>
        </w:tc>
        <w:tc>
          <w:tcPr>
            <w:tcW w:w="1134" w:type="dxa"/>
            <w:tcBorders>
              <w:top w:val="nil"/>
              <w:left w:val="single" w:sz="6" w:space="0" w:color="auto"/>
              <w:bottom w:val="nil"/>
              <w:right w:val="single" w:sz="6" w:space="0" w:color="auto"/>
            </w:tcBorders>
            <w:hideMark/>
          </w:tcPr>
          <w:p w:rsidR="008B3DF5" w:rsidRDefault="008B3DF5">
            <w:pPr>
              <w:widowControl w:val="0"/>
              <w:autoSpaceDE w:val="0"/>
              <w:autoSpaceDN w:val="0"/>
              <w:adjustRightInd w:val="0"/>
              <w:jc w:val="center"/>
              <w:rPr>
                <w:rFonts w:ascii="Arial" w:hAnsi="Arial" w:cs="Arial"/>
                <w:sz w:val="14"/>
                <w:szCs w:val="14"/>
              </w:rPr>
            </w:pPr>
            <w:r>
              <w:rPr>
                <w:rFonts w:ascii="Arial" w:hAnsi="Arial" w:cs="Arial"/>
                <w:sz w:val="14"/>
                <w:szCs w:val="14"/>
              </w:rPr>
              <w:t>с учетом</w:t>
            </w:r>
          </w:p>
        </w:tc>
        <w:tc>
          <w:tcPr>
            <w:tcW w:w="1701" w:type="dxa"/>
            <w:gridSpan w:val="2"/>
            <w:vMerge/>
            <w:tcBorders>
              <w:top w:val="nil"/>
              <w:left w:val="single" w:sz="6" w:space="0" w:color="auto"/>
              <w:bottom w:val="nil"/>
              <w:right w:val="single" w:sz="6" w:space="0" w:color="auto"/>
            </w:tcBorders>
            <w:vAlign w:val="center"/>
            <w:hideMark/>
          </w:tcPr>
          <w:p w:rsidR="008B3DF5" w:rsidRDefault="008B3DF5">
            <w:pPr>
              <w:rPr>
                <w:rFonts w:ascii="Arial" w:hAnsi="Arial" w:cs="Arial"/>
                <w:sz w:val="14"/>
                <w:szCs w:val="14"/>
              </w:rPr>
            </w:pPr>
          </w:p>
        </w:tc>
        <w:tc>
          <w:tcPr>
            <w:tcW w:w="992" w:type="dxa"/>
            <w:tcBorders>
              <w:top w:val="nil"/>
              <w:left w:val="single" w:sz="6" w:space="0" w:color="auto"/>
              <w:bottom w:val="nil"/>
              <w:right w:val="single" w:sz="6" w:space="0" w:color="auto"/>
            </w:tcBorders>
            <w:hideMark/>
          </w:tcPr>
          <w:p w:rsidR="008B3DF5" w:rsidRDefault="008B3DF5">
            <w:pPr>
              <w:widowControl w:val="0"/>
              <w:autoSpaceDE w:val="0"/>
              <w:autoSpaceDN w:val="0"/>
              <w:adjustRightInd w:val="0"/>
              <w:jc w:val="center"/>
              <w:rPr>
                <w:rFonts w:ascii="Arial" w:hAnsi="Arial" w:cs="Arial"/>
                <w:sz w:val="14"/>
                <w:szCs w:val="14"/>
              </w:rPr>
            </w:pPr>
            <w:r>
              <w:rPr>
                <w:rFonts w:ascii="Arial" w:hAnsi="Arial" w:cs="Arial"/>
                <w:sz w:val="14"/>
                <w:szCs w:val="14"/>
              </w:rPr>
              <w:t>M/ЭНК</w:t>
            </w:r>
          </w:p>
        </w:tc>
      </w:tr>
      <w:tr w:rsidR="008B3DF5" w:rsidTr="007A2161">
        <w:tc>
          <w:tcPr>
            <w:tcW w:w="426" w:type="dxa"/>
            <w:tcBorders>
              <w:top w:val="nil"/>
              <w:left w:val="single" w:sz="6" w:space="0" w:color="auto"/>
              <w:bottom w:val="nil"/>
              <w:right w:val="single" w:sz="6" w:space="0" w:color="auto"/>
            </w:tcBorders>
          </w:tcPr>
          <w:p w:rsidR="008B3DF5" w:rsidRDefault="008B3DF5">
            <w:pPr>
              <w:widowControl w:val="0"/>
              <w:autoSpaceDE w:val="0"/>
              <w:autoSpaceDN w:val="0"/>
              <w:adjustRightInd w:val="0"/>
              <w:jc w:val="center"/>
              <w:rPr>
                <w:rFonts w:ascii="Arial" w:hAnsi="Arial" w:cs="Arial"/>
                <w:sz w:val="14"/>
                <w:szCs w:val="14"/>
              </w:rPr>
            </w:pPr>
          </w:p>
        </w:tc>
        <w:tc>
          <w:tcPr>
            <w:tcW w:w="2835" w:type="dxa"/>
            <w:tcBorders>
              <w:top w:val="nil"/>
              <w:left w:val="single" w:sz="6" w:space="0" w:color="auto"/>
              <w:bottom w:val="nil"/>
              <w:right w:val="single" w:sz="6" w:space="0" w:color="auto"/>
            </w:tcBorders>
          </w:tcPr>
          <w:p w:rsidR="008B3DF5" w:rsidRDefault="008B3DF5">
            <w:pPr>
              <w:widowControl w:val="0"/>
              <w:autoSpaceDE w:val="0"/>
              <w:autoSpaceDN w:val="0"/>
              <w:adjustRightInd w:val="0"/>
              <w:jc w:val="center"/>
              <w:rPr>
                <w:rFonts w:ascii="Arial" w:hAnsi="Arial" w:cs="Arial"/>
                <w:sz w:val="14"/>
                <w:szCs w:val="14"/>
              </w:rPr>
            </w:pPr>
          </w:p>
        </w:tc>
        <w:tc>
          <w:tcPr>
            <w:tcW w:w="426" w:type="dxa"/>
            <w:tcBorders>
              <w:top w:val="nil"/>
              <w:left w:val="single" w:sz="6" w:space="0" w:color="auto"/>
              <w:bottom w:val="nil"/>
              <w:right w:val="single" w:sz="6" w:space="0" w:color="auto"/>
            </w:tcBorders>
          </w:tcPr>
          <w:p w:rsidR="008B3DF5" w:rsidRDefault="008B3DF5">
            <w:pPr>
              <w:widowControl w:val="0"/>
              <w:autoSpaceDE w:val="0"/>
              <w:autoSpaceDN w:val="0"/>
              <w:adjustRightInd w:val="0"/>
              <w:jc w:val="center"/>
              <w:rPr>
                <w:rFonts w:ascii="Arial" w:hAnsi="Arial" w:cs="Arial"/>
                <w:sz w:val="14"/>
                <w:szCs w:val="14"/>
              </w:rPr>
            </w:pPr>
          </w:p>
        </w:tc>
        <w:tc>
          <w:tcPr>
            <w:tcW w:w="670" w:type="dxa"/>
            <w:tcBorders>
              <w:top w:val="nil"/>
              <w:left w:val="single" w:sz="6" w:space="0" w:color="auto"/>
              <w:bottom w:val="nil"/>
              <w:right w:val="single" w:sz="6" w:space="0" w:color="auto"/>
            </w:tcBorders>
            <w:hideMark/>
          </w:tcPr>
          <w:p w:rsidR="008B3DF5" w:rsidRDefault="008B3DF5">
            <w:pPr>
              <w:widowControl w:val="0"/>
              <w:autoSpaceDE w:val="0"/>
              <w:autoSpaceDN w:val="0"/>
              <w:adjustRightInd w:val="0"/>
              <w:rPr>
                <w:rFonts w:ascii="Arial" w:hAnsi="Arial" w:cs="Arial"/>
                <w:sz w:val="14"/>
                <w:szCs w:val="14"/>
              </w:rPr>
            </w:pPr>
            <w:r>
              <w:rPr>
                <w:rFonts w:ascii="Arial" w:hAnsi="Arial" w:cs="Arial"/>
                <w:sz w:val="14"/>
                <w:szCs w:val="14"/>
              </w:rPr>
              <w:t>ная разо-</w:t>
            </w:r>
          </w:p>
        </w:tc>
        <w:tc>
          <w:tcPr>
            <w:tcW w:w="708" w:type="dxa"/>
            <w:tcBorders>
              <w:top w:val="nil"/>
              <w:left w:val="single" w:sz="6" w:space="0" w:color="auto"/>
              <w:bottom w:val="nil"/>
              <w:right w:val="single" w:sz="6" w:space="0" w:color="auto"/>
            </w:tcBorders>
            <w:hideMark/>
          </w:tcPr>
          <w:p w:rsidR="008B3DF5" w:rsidRDefault="008B3DF5">
            <w:pPr>
              <w:widowControl w:val="0"/>
              <w:autoSpaceDE w:val="0"/>
              <w:autoSpaceDN w:val="0"/>
              <w:adjustRightInd w:val="0"/>
              <w:jc w:val="center"/>
              <w:rPr>
                <w:rFonts w:ascii="Arial" w:hAnsi="Arial" w:cs="Arial"/>
                <w:sz w:val="14"/>
                <w:szCs w:val="14"/>
              </w:rPr>
            </w:pPr>
            <w:r>
              <w:rPr>
                <w:rFonts w:ascii="Arial" w:hAnsi="Arial" w:cs="Arial"/>
                <w:sz w:val="14"/>
                <w:szCs w:val="14"/>
              </w:rPr>
              <w:t>точная,</w:t>
            </w:r>
          </w:p>
        </w:tc>
        <w:tc>
          <w:tcPr>
            <w:tcW w:w="426" w:type="dxa"/>
            <w:tcBorders>
              <w:top w:val="nil"/>
              <w:left w:val="single" w:sz="6" w:space="0" w:color="auto"/>
              <w:bottom w:val="nil"/>
              <w:right w:val="single" w:sz="6" w:space="0" w:color="auto"/>
            </w:tcBorders>
            <w:hideMark/>
          </w:tcPr>
          <w:p w:rsidR="008B3DF5" w:rsidRDefault="008B3DF5">
            <w:pPr>
              <w:widowControl w:val="0"/>
              <w:autoSpaceDE w:val="0"/>
              <w:autoSpaceDN w:val="0"/>
              <w:adjustRightInd w:val="0"/>
              <w:jc w:val="center"/>
              <w:rPr>
                <w:rFonts w:ascii="Arial" w:hAnsi="Arial" w:cs="Arial"/>
                <w:sz w:val="14"/>
                <w:szCs w:val="14"/>
              </w:rPr>
            </w:pPr>
            <w:r>
              <w:rPr>
                <w:rFonts w:ascii="Arial" w:hAnsi="Arial" w:cs="Arial"/>
                <w:sz w:val="14"/>
                <w:szCs w:val="14"/>
              </w:rPr>
              <w:t>мг/м3</w:t>
            </w:r>
          </w:p>
        </w:tc>
        <w:tc>
          <w:tcPr>
            <w:tcW w:w="567" w:type="dxa"/>
            <w:tcBorders>
              <w:top w:val="nil"/>
              <w:left w:val="single" w:sz="6" w:space="0" w:color="auto"/>
              <w:bottom w:val="nil"/>
              <w:right w:val="single" w:sz="6" w:space="0" w:color="auto"/>
            </w:tcBorders>
            <w:hideMark/>
          </w:tcPr>
          <w:p w:rsidR="008B3DF5" w:rsidRDefault="008B3DF5">
            <w:pPr>
              <w:widowControl w:val="0"/>
              <w:autoSpaceDE w:val="0"/>
              <w:autoSpaceDN w:val="0"/>
              <w:adjustRightInd w:val="0"/>
              <w:rPr>
                <w:rFonts w:ascii="Arial" w:hAnsi="Arial" w:cs="Arial"/>
                <w:sz w:val="14"/>
                <w:szCs w:val="14"/>
              </w:rPr>
            </w:pPr>
            <w:r>
              <w:rPr>
                <w:rFonts w:ascii="Arial" w:hAnsi="Arial" w:cs="Arial"/>
                <w:sz w:val="14"/>
                <w:szCs w:val="14"/>
              </w:rPr>
              <w:t>ности</w:t>
            </w:r>
          </w:p>
        </w:tc>
        <w:tc>
          <w:tcPr>
            <w:tcW w:w="1134" w:type="dxa"/>
            <w:tcBorders>
              <w:top w:val="nil"/>
              <w:left w:val="single" w:sz="6" w:space="0" w:color="auto"/>
              <w:bottom w:val="nil"/>
              <w:right w:val="single" w:sz="6" w:space="0" w:color="auto"/>
            </w:tcBorders>
            <w:hideMark/>
          </w:tcPr>
          <w:p w:rsidR="008B3DF5" w:rsidRDefault="008B3DF5">
            <w:pPr>
              <w:widowControl w:val="0"/>
              <w:autoSpaceDE w:val="0"/>
              <w:autoSpaceDN w:val="0"/>
              <w:adjustRightInd w:val="0"/>
              <w:jc w:val="center"/>
              <w:rPr>
                <w:rFonts w:ascii="Arial" w:hAnsi="Arial" w:cs="Arial"/>
                <w:sz w:val="14"/>
                <w:szCs w:val="14"/>
              </w:rPr>
            </w:pPr>
            <w:r>
              <w:rPr>
                <w:rFonts w:ascii="Arial" w:hAnsi="Arial" w:cs="Arial"/>
                <w:sz w:val="14"/>
                <w:szCs w:val="14"/>
              </w:rPr>
              <w:t>очистки, г/с</w:t>
            </w:r>
          </w:p>
        </w:tc>
        <w:tc>
          <w:tcPr>
            <w:tcW w:w="1701" w:type="dxa"/>
            <w:gridSpan w:val="2"/>
            <w:vMerge/>
            <w:tcBorders>
              <w:top w:val="nil"/>
              <w:left w:val="single" w:sz="6" w:space="0" w:color="auto"/>
              <w:bottom w:val="nil"/>
              <w:right w:val="single" w:sz="6" w:space="0" w:color="auto"/>
            </w:tcBorders>
            <w:vAlign w:val="center"/>
            <w:hideMark/>
          </w:tcPr>
          <w:p w:rsidR="008B3DF5" w:rsidRDefault="008B3DF5">
            <w:pPr>
              <w:rPr>
                <w:rFonts w:ascii="Arial" w:hAnsi="Arial" w:cs="Arial"/>
                <w:sz w:val="14"/>
                <w:szCs w:val="14"/>
              </w:rPr>
            </w:pPr>
          </w:p>
        </w:tc>
        <w:tc>
          <w:tcPr>
            <w:tcW w:w="992" w:type="dxa"/>
            <w:tcBorders>
              <w:top w:val="nil"/>
              <w:left w:val="single" w:sz="6" w:space="0" w:color="auto"/>
              <w:bottom w:val="nil"/>
              <w:right w:val="single" w:sz="6" w:space="0" w:color="auto"/>
            </w:tcBorders>
          </w:tcPr>
          <w:p w:rsidR="008B3DF5" w:rsidRDefault="008B3DF5">
            <w:pPr>
              <w:widowControl w:val="0"/>
              <w:autoSpaceDE w:val="0"/>
              <w:autoSpaceDN w:val="0"/>
              <w:adjustRightInd w:val="0"/>
              <w:jc w:val="center"/>
              <w:rPr>
                <w:rFonts w:ascii="Arial" w:hAnsi="Arial" w:cs="Arial"/>
                <w:sz w:val="14"/>
                <w:szCs w:val="14"/>
              </w:rPr>
            </w:pPr>
          </w:p>
        </w:tc>
      </w:tr>
      <w:tr w:rsidR="008B3DF5" w:rsidTr="007A2161">
        <w:tc>
          <w:tcPr>
            <w:tcW w:w="426" w:type="dxa"/>
            <w:tcBorders>
              <w:top w:val="nil"/>
              <w:left w:val="single" w:sz="6" w:space="0" w:color="auto"/>
              <w:bottom w:val="single" w:sz="6" w:space="0" w:color="auto"/>
              <w:right w:val="single" w:sz="6" w:space="0" w:color="auto"/>
            </w:tcBorders>
          </w:tcPr>
          <w:p w:rsidR="008B3DF5" w:rsidRDefault="008B3DF5">
            <w:pPr>
              <w:widowControl w:val="0"/>
              <w:autoSpaceDE w:val="0"/>
              <w:autoSpaceDN w:val="0"/>
              <w:adjustRightInd w:val="0"/>
              <w:jc w:val="center"/>
              <w:rPr>
                <w:rFonts w:ascii="Arial" w:hAnsi="Arial" w:cs="Arial"/>
                <w:sz w:val="14"/>
                <w:szCs w:val="14"/>
              </w:rPr>
            </w:pPr>
          </w:p>
        </w:tc>
        <w:tc>
          <w:tcPr>
            <w:tcW w:w="2835" w:type="dxa"/>
            <w:tcBorders>
              <w:top w:val="nil"/>
              <w:left w:val="single" w:sz="6" w:space="0" w:color="auto"/>
              <w:bottom w:val="single" w:sz="6" w:space="0" w:color="auto"/>
              <w:right w:val="single" w:sz="6" w:space="0" w:color="auto"/>
            </w:tcBorders>
          </w:tcPr>
          <w:p w:rsidR="008B3DF5" w:rsidRDefault="008B3DF5">
            <w:pPr>
              <w:widowControl w:val="0"/>
              <w:autoSpaceDE w:val="0"/>
              <w:autoSpaceDN w:val="0"/>
              <w:adjustRightInd w:val="0"/>
              <w:jc w:val="center"/>
              <w:rPr>
                <w:rFonts w:ascii="Arial" w:hAnsi="Arial" w:cs="Arial"/>
                <w:sz w:val="14"/>
                <w:szCs w:val="14"/>
              </w:rPr>
            </w:pPr>
          </w:p>
        </w:tc>
        <w:tc>
          <w:tcPr>
            <w:tcW w:w="426" w:type="dxa"/>
            <w:tcBorders>
              <w:top w:val="nil"/>
              <w:left w:val="single" w:sz="6" w:space="0" w:color="auto"/>
              <w:bottom w:val="single" w:sz="6" w:space="0" w:color="auto"/>
              <w:right w:val="single" w:sz="6" w:space="0" w:color="auto"/>
            </w:tcBorders>
          </w:tcPr>
          <w:p w:rsidR="008B3DF5" w:rsidRDefault="008B3DF5">
            <w:pPr>
              <w:widowControl w:val="0"/>
              <w:autoSpaceDE w:val="0"/>
              <w:autoSpaceDN w:val="0"/>
              <w:adjustRightInd w:val="0"/>
              <w:jc w:val="center"/>
              <w:rPr>
                <w:rFonts w:ascii="Arial" w:hAnsi="Arial" w:cs="Arial"/>
                <w:sz w:val="14"/>
                <w:szCs w:val="14"/>
              </w:rPr>
            </w:pPr>
          </w:p>
        </w:tc>
        <w:tc>
          <w:tcPr>
            <w:tcW w:w="670" w:type="dxa"/>
            <w:tcBorders>
              <w:top w:val="nil"/>
              <w:left w:val="single" w:sz="6" w:space="0" w:color="auto"/>
              <w:bottom w:val="single" w:sz="6" w:space="0" w:color="auto"/>
              <w:right w:val="single" w:sz="6" w:space="0" w:color="auto"/>
            </w:tcBorders>
            <w:hideMark/>
          </w:tcPr>
          <w:p w:rsidR="008B3DF5" w:rsidRDefault="008B3DF5">
            <w:pPr>
              <w:widowControl w:val="0"/>
              <w:autoSpaceDE w:val="0"/>
              <w:autoSpaceDN w:val="0"/>
              <w:adjustRightInd w:val="0"/>
              <w:rPr>
                <w:rFonts w:ascii="Arial" w:hAnsi="Arial" w:cs="Arial"/>
                <w:sz w:val="14"/>
                <w:szCs w:val="14"/>
              </w:rPr>
            </w:pPr>
            <w:r>
              <w:rPr>
                <w:rFonts w:ascii="Arial" w:hAnsi="Arial" w:cs="Arial"/>
                <w:sz w:val="14"/>
                <w:szCs w:val="14"/>
              </w:rPr>
              <w:t>вая, мг/м3</w:t>
            </w:r>
          </w:p>
        </w:tc>
        <w:tc>
          <w:tcPr>
            <w:tcW w:w="708" w:type="dxa"/>
            <w:tcBorders>
              <w:top w:val="nil"/>
              <w:left w:val="single" w:sz="6" w:space="0" w:color="auto"/>
              <w:bottom w:val="single" w:sz="6" w:space="0" w:color="auto"/>
              <w:right w:val="single" w:sz="6" w:space="0" w:color="auto"/>
            </w:tcBorders>
            <w:hideMark/>
          </w:tcPr>
          <w:p w:rsidR="008B3DF5" w:rsidRDefault="008B3DF5">
            <w:pPr>
              <w:widowControl w:val="0"/>
              <w:autoSpaceDE w:val="0"/>
              <w:autoSpaceDN w:val="0"/>
              <w:adjustRightInd w:val="0"/>
              <w:jc w:val="center"/>
              <w:rPr>
                <w:rFonts w:ascii="Arial" w:hAnsi="Arial" w:cs="Arial"/>
                <w:sz w:val="14"/>
                <w:szCs w:val="14"/>
              </w:rPr>
            </w:pPr>
            <w:r>
              <w:rPr>
                <w:rFonts w:ascii="Arial" w:hAnsi="Arial" w:cs="Arial"/>
                <w:sz w:val="14"/>
                <w:szCs w:val="14"/>
              </w:rPr>
              <w:t>мг/м3</w:t>
            </w:r>
          </w:p>
        </w:tc>
        <w:tc>
          <w:tcPr>
            <w:tcW w:w="426" w:type="dxa"/>
            <w:tcBorders>
              <w:top w:val="nil"/>
              <w:left w:val="single" w:sz="6" w:space="0" w:color="auto"/>
              <w:bottom w:val="single" w:sz="6" w:space="0" w:color="auto"/>
              <w:right w:val="single" w:sz="6" w:space="0" w:color="auto"/>
            </w:tcBorders>
          </w:tcPr>
          <w:p w:rsidR="008B3DF5" w:rsidRDefault="008B3DF5">
            <w:pPr>
              <w:widowControl w:val="0"/>
              <w:autoSpaceDE w:val="0"/>
              <w:autoSpaceDN w:val="0"/>
              <w:adjustRightInd w:val="0"/>
              <w:jc w:val="center"/>
              <w:rPr>
                <w:rFonts w:ascii="Arial" w:hAnsi="Arial" w:cs="Arial"/>
                <w:sz w:val="14"/>
                <w:szCs w:val="14"/>
              </w:rPr>
            </w:pPr>
          </w:p>
        </w:tc>
        <w:tc>
          <w:tcPr>
            <w:tcW w:w="567" w:type="dxa"/>
            <w:tcBorders>
              <w:top w:val="nil"/>
              <w:left w:val="single" w:sz="6" w:space="0" w:color="auto"/>
              <w:bottom w:val="single" w:sz="6" w:space="0" w:color="auto"/>
              <w:right w:val="single" w:sz="6" w:space="0" w:color="auto"/>
            </w:tcBorders>
            <w:hideMark/>
          </w:tcPr>
          <w:p w:rsidR="008B3DF5" w:rsidRDefault="008B3DF5">
            <w:pPr>
              <w:widowControl w:val="0"/>
              <w:autoSpaceDE w:val="0"/>
              <w:autoSpaceDN w:val="0"/>
              <w:adjustRightInd w:val="0"/>
              <w:jc w:val="center"/>
              <w:rPr>
                <w:rFonts w:ascii="Arial" w:hAnsi="Arial" w:cs="Arial"/>
                <w:sz w:val="14"/>
                <w:szCs w:val="14"/>
              </w:rPr>
            </w:pPr>
            <w:r>
              <w:rPr>
                <w:rFonts w:ascii="Arial" w:hAnsi="Arial" w:cs="Arial"/>
                <w:sz w:val="14"/>
                <w:szCs w:val="14"/>
              </w:rPr>
              <w:t>ЗВ</w:t>
            </w:r>
          </w:p>
        </w:tc>
        <w:tc>
          <w:tcPr>
            <w:tcW w:w="1134" w:type="dxa"/>
            <w:tcBorders>
              <w:top w:val="nil"/>
              <w:left w:val="single" w:sz="6" w:space="0" w:color="auto"/>
              <w:bottom w:val="single" w:sz="6" w:space="0" w:color="auto"/>
              <w:right w:val="single" w:sz="6" w:space="0" w:color="auto"/>
            </w:tcBorders>
          </w:tcPr>
          <w:p w:rsidR="008B3DF5" w:rsidRDefault="008B3DF5">
            <w:pPr>
              <w:widowControl w:val="0"/>
              <w:autoSpaceDE w:val="0"/>
              <w:autoSpaceDN w:val="0"/>
              <w:adjustRightInd w:val="0"/>
              <w:jc w:val="center"/>
              <w:rPr>
                <w:rFonts w:ascii="Arial" w:hAnsi="Arial" w:cs="Arial"/>
                <w:sz w:val="14"/>
                <w:szCs w:val="14"/>
              </w:rPr>
            </w:pPr>
          </w:p>
        </w:tc>
        <w:tc>
          <w:tcPr>
            <w:tcW w:w="850" w:type="dxa"/>
            <w:tcBorders>
              <w:top w:val="single" w:sz="4" w:space="0" w:color="auto"/>
              <w:left w:val="single" w:sz="6" w:space="0" w:color="auto"/>
              <w:bottom w:val="single" w:sz="6" w:space="0" w:color="auto"/>
              <w:right w:val="single" w:sz="6" w:space="0" w:color="auto"/>
            </w:tcBorders>
            <w:hideMark/>
          </w:tcPr>
          <w:p w:rsidR="008B3DF5" w:rsidRDefault="008B3DF5">
            <w:pPr>
              <w:widowControl w:val="0"/>
              <w:autoSpaceDE w:val="0"/>
              <w:autoSpaceDN w:val="0"/>
              <w:adjustRightInd w:val="0"/>
              <w:jc w:val="center"/>
              <w:rPr>
                <w:rFonts w:ascii="Arial" w:hAnsi="Arial" w:cs="Arial"/>
                <w:sz w:val="14"/>
                <w:szCs w:val="14"/>
              </w:rPr>
            </w:pPr>
            <w:r>
              <w:rPr>
                <w:rFonts w:ascii="Arial" w:hAnsi="Arial" w:cs="Arial"/>
                <w:sz w:val="14"/>
                <w:szCs w:val="14"/>
              </w:rPr>
              <w:t>1 скв</w:t>
            </w:r>
          </w:p>
        </w:tc>
        <w:tc>
          <w:tcPr>
            <w:tcW w:w="851" w:type="dxa"/>
            <w:tcBorders>
              <w:top w:val="single" w:sz="4" w:space="0" w:color="auto"/>
              <w:left w:val="single" w:sz="6" w:space="0" w:color="auto"/>
              <w:bottom w:val="single" w:sz="6" w:space="0" w:color="auto"/>
              <w:right w:val="single" w:sz="6" w:space="0" w:color="auto"/>
            </w:tcBorders>
            <w:hideMark/>
          </w:tcPr>
          <w:p w:rsidR="008B3DF5" w:rsidRDefault="008B3DF5">
            <w:pPr>
              <w:widowControl w:val="0"/>
              <w:autoSpaceDE w:val="0"/>
              <w:autoSpaceDN w:val="0"/>
              <w:adjustRightInd w:val="0"/>
              <w:jc w:val="center"/>
              <w:rPr>
                <w:rFonts w:ascii="Arial" w:hAnsi="Arial" w:cs="Arial"/>
                <w:sz w:val="14"/>
                <w:szCs w:val="14"/>
              </w:rPr>
            </w:pPr>
            <w:r>
              <w:rPr>
                <w:rFonts w:ascii="Arial" w:hAnsi="Arial" w:cs="Arial"/>
                <w:sz w:val="14"/>
                <w:szCs w:val="14"/>
              </w:rPr>
              <w:t>6 скв</w:t>
            </w:r>
          </w:p>
        </w:tc>
        <w:tc>
          <w:tcPr>
            <w:tcW w:w="992" w:type="dxa"/>
            <w:tcBorders>
              <w:top w:val="nil"/>
              <w:left w:val="single" w:sz="6" w:space="0" w:color="auto"/>
              <w:bottom w:val="single" w:sz="6" w:space="0" w:color="auto"/>
              <w:right w:val="single" w:sz="6" w:space="0" w:color="auto"/>
            </w:tcBorders>
          </w:tcPr>
          <w:p w:rsidR="008B3DF5" w:rsidRDefault="008B3DF5">
            <w:pPr>
              <w:widowControl w:val="0"/>
              <w:autoSpaceDE w:val="0"/>
              <w:autoSpaceDN w:val="0"/>
              <w:adjustRightInd w:val="0"/>
              <w:jc w:val="center"/>
              <w:rPr>
                <w:rFonts w:ascii="Arial" w:hAnsi="Arial" w:cs="Arial"/>
                <w:sz w:val="14"/>
                <w:szCs w:val="14"/>
              </w:rPr>
            </w:pPr>
          </w:p>
        </w:tc>
      </w:tr>
      <w:tr w:rsidR="008B3DF5" w:rsidTr="007A2161">
        <w:tc>
          <w:tcPr>
            <w:tcW w:w="426" w:type="dxa"/>
            <w:tcBorders>
              <w:top w:val="single" w:sz="6" w:space="0" w:color="auto"/>
              <w:left w:val="single" w:sz="6" w:space="0" w:color="auto"/>
              <w:bottom w:val="single" w:sz="6" w:space="0" w:color="auto"/>
              <w:right w:val="single" w:sz="6" w:space="0" w:color="auto"/>
            </w:tcBorders>
            <w:hideMark/>
          </w:tcPr>
          <w:p w:rsidR="008B3DF5" w:rsidRDefault="008B3DF5">
            <w:pPr>
              <w:widowControl w:val="0"/>
              <w:autoSpaceDE w:val="0"/>
              <w:autoSpaceDN w:val="0"/>
              <w:adjustRightInd w:val="0"/>
              <w:jc w:val="center"/>
              <w:rPr>
                <w:rFonts w:ascii="Arial" w:hAnsi="Arial" w:cs="Arial"/>
                <w:sz w:val="14"/>
                <w:szCs w:val="14"/>
              </w:rPr>
            </w:pPr>
            <w:r>
              <w:rPr>
                <w:rFonts w:ascii="Arial" w:hAnsi="Arial" w:cs="Arial"/>
                <w:sz w:val="14"/>
                <w:szCs w:val="14"/>
              </w:rPr>
              <w:t>1</w:t>
            </w:r>
          </w:p>
        </w:tc>
        <w:tc>
          <w:tcPr>
            <w:tcW w:w="2835" w:type="dxa"/>
            <w:tcBorders>
              <w:top w:val="single" w:sz="6" w:space="0" w:color="auto"/>
              <w:left w:val="single" w:sz="6" w:space="0" w:color="auto"/>
              <w:bottom w:val="single" w:sz="6" w:space="0" w:color="auto"/>
              <w:right w:val="single" w:sz="6" w:space="0" w:color="auto"/>
            </w:tcBorders>
            <w:hideMark/>
          </w:tcPr>
          <w:p w:rsidR="008B3DF5" w:rsidRDefault="008B3DF5">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426" w:type="dxa"/>
            <w:tcBorders>
              <w:top w:val="single" w:sz="6" w:space="0" w:color="auto"/>
              <w:left w:val="single" w:sz="6" w:space="0" w:color="auto"/>
              <w:bottom w:val="single" w:sz="6" w:space="0" w:color="auto"/>
              <w:right w:val="single" w:sz="6" w:space="0" w:color="auto"/>
            </w:tcBorders>
            <w:hideMark/>
          </w:tcPr>
          <w:p w:rsidR="008B3DF5" w:rsidRDefault="008B3DF5">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670" w:type="dxa"/>
            <w:tcBorders>
              <w:top w:val="single" w:sz="6" w:space="0" w:color="auto"/>
              <w:left w:val="single" w:sz="6" w:space="0" w:color="auto"/>
              <w:bottom w:val="single" w:sz="6" w:space="0" w:color="auto"/>
              <w:right w:val="single" w:sz="6" w:space="0" w:color="auto"/>
            </w:tcBorders>
            <w:hideMark/>
          </w:tcPr>
          <w:p w:rsidR="008B3DF5" w:rsidRDefault="008B3DF5">
            <w:pPr>
              <w:widowControl w:val="0"/>
              <w:autoSpaceDE w:val="0"/>
              <w:autoSpaceDN w:val="0"/>
              <w:adjustRightInd w:val="0"/>
              <w:jc w:val="center"/>
              <w:rPr>
                <w:rFonts w:ascii="Arial" w:hAnsi="Arial" w:cs="Arial"/>
                <w:sz w:val="14"/>
                <w:szCs w:val="14"/>
              </w:rPr>
            </w:pPr>
            <w:r>
              <w:rPr>
                <w:rFonts w:ascii="Arial" w:hAnsi="Arial" w:cs="Arial"/>
                <w:sz w:val="14"/>
                <w:szCs w:val="14"/>
              </w:rPr>
              <w:t>4</w:t>
            </w:r>
          </w:p>
        </w:tc>
        <w:tc>
          <w:tcPr>
            <w:tcW w:w="708" w:type="dxa"/>
            <w:tcBorders>
              <w:top w:val="single" w:sz="6" w:space="0" w:color="auto"/>
              <w:left w:val="single" w:sz="6" w:space="0" w:color="auto"/>
              <w:bottom w:val="single" w:sz="6" w:space="0" w:color="auto"/>
              <w:right w:val="single" w:sz="6" w:space="0" w:color="auto"/>
            </w:tcBorders>
            <w:hideMark/>
          </w:tcPr>
          <w:p w:rsidR="008B3DF5" w:rsidRDefault="008B3DF5">
            <w:pPr>
              <w:widowControl w:val="0"/>
              <w:autoSpaceDE w:val="0"/>
              <w:autoSpaceDN w:val="0"/>
              <w:adjustRightInd w:val="0"/>
              <w:jc w:val="center"/>
              <w:rPr>
                <w:rFonts w:ascii="Arial" w:hAnsi="Arial" w:cs="Arial"/>
                <w:sz w:val="14"/>
                <w:szCs w:val="14"/>
              </w:rPr>
            </w:pPr>
            <w:r>
              <w:rPr>
                <w:rFonts w:ascii="Arial" w:hAnsi="Arial" w:cs="Arial"/>
                <w:sz w:val="14"/>
                <w:szCs w:val="14"/>
              </w:rPr>
              <w:t>5</w:t>
            </w:r>
          </w:p>
        </w:tc>
        <w:tc>
          <w:tcPr>
            <w:tcW w:w="426" w:type="dxa"/>
            <w:tcBorders>
              <w:top w:val="single" w:sz="6" w:space="0" w:color="auto"/>
              <w:left w:val="single" w:sz="6" w:space="0" w:color="auto"/>
              <w:bottom w:val="single" w:sz="6" w:space="0" w:color="auto"/>
              <w:right w:val="single" w:sz="6" w:space="0" w:color="auto"/>
            </w:tcBorders>
            <w:hideMark/>
          </w:tcPr>
          <w:p w:rsidR="008B3DF5" w:rsidRDefault="008B3DF5">
            <w:pPr>
              <w:widowControl w:val="0"/>
              <w:autoSpaceDE w:val="0"/>
              <w:autoSpaceDN w:val="0"/>
              <w:adjustRightInd w:val="0"/>
              <w:jc w:val="center"/>
              <w:rPr>
                <w:rFonts w:ascii="Arial" w:hAnsi="Arial" w:cs="Arial"/>
                <w:sz w:val="14"/>
                <w:szCs w:val="14"/>
              </w:rPr>
            </w:pPr>
            <w:r>
              <w:rPr>
                <w:rFonts w:ascii="Arial" w:hAnsi="Arial" w:cs="Arial"/>
                <w:sz w:val="14"/>
                <w:szCs w:val="14"/>
              </w:rPr>
              <w:t>6</w:t>
            </w:r>
          </w:p>
        </w:tc>
        <w:tc>
          <w:tcPr>
            <w:tcW w:w="567" w:type="dxa"/>
            <w:tcBorders>
              <w:top w:val="single" w:sz="6" w:space="0" w:color="auto"/>
              <w:left w:val="single" w:sz="6" w:space="0" w:color="auto"/>
              <w:bottom w:val="single" w:sz="6" w:space="0" w:color="auto"/>
              <w:right w:val="single" w:sz="6" w:space="0" w:color="auto"/>
            </w:tcBorders>
            <w:hideMark/>
          </w:tcPr>
          <w:p w:rsidR="008B3DF5" w:rsidRDefault="008B3DF5">
            <w:pPr>
              <w:widowControl w:val="0"/>
              <w:autoSpaceDE w:val="0"/>
              <w:autoSpaceDN w:val="0"/>
              <w:adjustRightInd w:val="0"/>
              <w:jc w:val="center"/>
              <w:rPr>
                <w:rFonts w:ascii="Arial" w:hAnsi="Arial" w:cs="Arial"/>
                <w:sz w:val="14"/>
                <w:szCs w:val="14"/>
              </w:rPr>
            </w:pPr>
            <w:r>
              <w:rPr>
                <w:rFonts w:ascii="Arial" w:hAnsi="Arial" w:cs="Arial"/>
                <w:sz w:val="14"/>
                <w:szCs w:val="14"/>
              </w:rPr>
              <w:t>7</w:t>
            </w:r>
          </w:p>
        </w:tc>
        <w:tc>
          <w:tcPr>
            <w:tcW w:w="1134" w:type="dxa"/>
            <w:tcBorders>
              <w:top w:val="single" w:sz="6" w:space="0" w:color="auto"/>
              <w:left w:val="single" w:sz="6" w:space="0" w:color="auto"/>
              <w:bottom w:val="single" w:sz="6" w:space="0" w:color="auto"/>
              <w:right w:val="single" w:sz="6" w:space="0" w:color="auto"/>
            </w:tcBorders>
            <w:hideMark/>
          </w:tcPr>
          <w:p w:rsidR="008B3DF5" w:rsidRDefault="008B3DF5">
            <w:pPr>
              <w:widowControl w:val="0"/>
              <w:autoSpaceDE w:val="0"/>
              <w:autoSpaceDN w:val="0"/>
              <w:adjustRightInd w:val="0"/>
              <w:jc w:val="center"/>
              <w:rPr>
                <w:rFonts w:ascii="Arial" w:hAnsi="Arial" w:cs="Arial"/>
                <w:sz w:val="14"/>
                <w:szCs w:val="14"/>
              </w:rPr>
            </w:pPr>
            <w:r>
              <w:rPr>
                <w:rFonts w:ascii="Arial" w:hAnsi="Arial" w:cs="Arial"/>
                <w:sz w:val="14"/>
                <w:szCs w:val="14"/>
              </w:rPr>
              <w:t>8</w:t>
            </w:r>
          </w:p>
        </w:tc>
        <w:tc>
          <w:tcPr>
            <w:tcW w:w="850" w:type="dxa"/>
            <w:tcBorders>
              <w:top w:val="single" w:sz="6" w:space="0" w:color="auto"/>
              <w:left w:val="single" w:sz="6" w:space="0" w:color="auto"/>
              <w:bottom w:val="single" w:sz="6" w:space="0" w:color="auto"/>
              <w:right w:val="single" w:sz="6" w:space="0" w:color="auto"/>
            </w:tcBorders>
            <w:hideMark/>
          </w:tcPr>
          <w:p w:rsidR="008B3DF5" w:rsidRDefault="008B3DF5">
            <w:pPr>
              <w:widowControl w:val="0"/>
              <w:autoSpaceDE w:val="0"/>
              <w:autoSpaceDN w:val="0"/>
              <w:adjustRightInd w:val="0"/>
              <w:jc w:val="center"/>
              <w:rPr>
                <w:rFonts w:ascii="Arial" w:hAnsi="Arial" w:cs="Arial"/>
                <w:sz w:val="14"/>
                <w:szCs w:val="14"/>
              </w:rPr>
            </w:pPr>
            <w:r>
              <w:rPr>
                <w:rFonts w:ascii="Arial" w:hAnsi="Arial" w:cs="Arial"/>
                <w:sz w:val="14"/>
                <w:szCs w:val="14"/>
              </w:rPr>
              <w:t>9</w:t>
            </w:r>
          </w:p>
        </w:tc>
        <w:tc>
          <w:tcPr>
            <w:tcW w:w="851" w:type="dxa"/>
            <w:tcBorders>
              <w:top w:val="single" w:sz="6" w:space="0" w:color="auto"/>
              <w:left w:val="single" w:sz="6" w:space="0" w:color="auto"/>
              <w:bottom w:val="single" w:sz="6" w:space="0" w:color="auto"/>
              <w:right w:val="single" w:sz="6" w:space="0" w:color="auto"/>
            </w:tcBorders>
            <w:hideMark/>
          </w:tcPr>
          <w:p w:rsidR="008B3DF5" w:rsidRDefault="008B3DF5">
            <w:pPr>
              <w:widowControl w:val="0"/>
              <w:autoSpaceDE w:val="0"/>
              <w:autoSpaceDN w:val="0"/>
              <w:adjustRightInd w:val="0"/>
              <w:jc w:val="center"/>
              <w:rPr>
                <w:rFonts w:ascii="Arial" w:hAnsi="Arial" w:cs="Arial"/>
                <w:sz w:val="14"/>
                <w:szCs w:val="14"/>
              </w:rPr>
            </w:pPr>
            <w:r>
              <w:rPr>
                <w:rFonts w:ascii="Arial" w:hAnsi="Arial" w:cs="Arial"/>
                <w:sz w:val="14"/>
                <w:szCs w:val="14"/>
              </w:rPr>
              <w:t>10</w:t>
            </w:r>
          </w:p>
        </w:tc>
        <w:tc>
          <w:tcPr>
            <w:tcW w:w="992" w:type="dxa"/>
            <w:tcBorders>
              <w:top w:val="single" w:sz="6" w:space="0" w:color="auto"/>
              <w:left w:val="single" w:sz="6" w:space="0" w:color="auto"/>
              <w:bottom w:val="single" w:sz="6" w:space="0" w:color="auto"/>
              <w:right w:val="single" w:sz="6" w:space="0" w:color="auto"/>
            </w:tcBorders>
            <w:hideMark/>
          </w:tcPr>
          <w:p w:rsidR="008B3DF5" w:rsidRDefault="008B3DF5">
            <w:pPr>
              <w:widowControl w:val="0"/>
              <w:autoSpaceDE w:val="0"/>
              <w:autoSpaceDN w:val="0"/>
              <w:adjustRightInd w:val="0"/>
              <w:jc w:val="center"/>
              <w:rPr>
                <w:rFonts w:ascii="Arial" w:hAnsi="Arial" w:cs="Arial"/>
                <w:sz w:val="14"/>
                <w:szCs w:val="14"/>
              </w:rPr>
            </w:pPr>
            <w:r>
              <w:rPr>
                <w:rFonts w:ascii="Arial" w:hAnsi="Arial" w:cs="Arial"/>
                <w:sz w:val="14"/>
                <w:szCs w:val="14"/>
              </w:rPr>
              <w:t>11</w:t>
            </w:r>
          </w:p>
        </w:tc>
      </w:tr>
      <w:tr w:rsidR="008B3DF5" w:rsidTr="007A2161">
        <w:tc>
          <w:tcPr>
            <w:tcW w:w="426" w:type="dxa"/>
            <w:tcBorders>
              <w:top w:val="single" w:sz="6" w:space="0" w:color="auto"/>
              <w:left w:val="single" w:sz="6" w:space="0" w:color="auto"/>
              <w:bottom w:val="nil"/>
              <w:right w:val="single" w:sz="6" w:space="0" w:color="auto"/>
            </w:tcBorders>
            <w:hideMark/>
          </w:tcPr>
          <w:p w:rsidR="008B3DF5" w:rsidRDefault="008B3DF5">
            <w:pPr>
              <w:widowControl w:val="0"/>
              <w:autoSpaceDE w:val="0"/>
              <w:autoSpaceDN w:val="0"/>
              <w:adjustRightInd w:val="0"/>
              <w:jc w:val="right"/>
              <w:rPr>
                <w:rFonts w:ascii="Arial" w:hAnsi="Arial" w:cs="Arial"/>
                <w:sz w:val="14"/>
                <w:szCs w:val="14"/>
              </w:rPr>
            </w:pPr>
            <w:r>
              <w:rPr>
                <w:rFonts w:ascii="Arial" w:hAnsi="Arial" w:cs="Arial"/>
                <w:sz w:val="14"/>
                <w:szCs w:val="14"/>
              </w:rPr>
              <w:t>0123</w:t>
            </w:r>
          </w:p>
        </w:tc>
        <w:tc>
          <w:tcPr>
            <w:tcW w:w="2835" w:type="dxa"/>
            <w:tcBorders>
              <w:top w:val="single" w:sz="6" w:space="0" w:color="auto"/>
              <w:left w:val="single" w:sz="6" w:space="0" w:color="auto"/>
              <w:bottom w:val="nil"/>
              <w:right w:val="single" w:sz="6" w:space="0" w:color="auto"/>
            </w:tcBorders>
            <w:hideMark/>
          </w:tcPr>
          <w:p w:rsidR="008B3DF5" w:rsidRDefault="008B3DF5">
            <w:pPr>
              <w:widowControl w:val="0"/>
              <w:autoSpaceDE w:val="0"/>
              <w:autoSpaceDN w:val="0"/>
              <w:adjustRightInd w:val="0"/>
              <w:rPr>
                <w:rFonts w:ascii="Arial" w:hAnsi="Arial" w:cs="Arial"/>
                <w:sz w:val="14"/>
                <w:szCs w:val="14"/>
              </w:rPr>
            </w:pPr>
            <w:r>
              <w:rPr>
                <w:rFonts w:ascii="Arial" w:hAnsi="Arial" w:cs="Arial"/>
                <w:sz w:val="14"/>
                <w:szCs w:val="14"/>
              </w:rPr>
              <w:t xml:space="preserve">Железо (II, III) оксиды </w:t>
            </w:r>
          </w:p>
        </w:tc>
        <w:tc>
          <w:tcPr>
            <w:tcW w:w="426" w:type="dxa"/>
            <w:tcBorders>
              <w:top w:val="single" w:sz="6" w:space="0" w:color="auto"/>
              <w:left w:val="single" w:sz="6" w:space="0" w:color="auto"/>
              <w:bottom w:val="nil"/>
              <w:right w:val="single" w:sz="6" w:space="0" w:color="auto"/>
            </w:tcBorders>
          </w:tcPr>
          <w:p w:rsidR="008B3DF5" w:rsidRDefault="008B3DF5">
            <w:pPr>
              <w:widowControl w:val="0"/>
              <w:autoSpaceDE w:val="0"/>
              <w:autoSpaceDN w:val="0"/>
              <w:adjustRightInd w:val="0"/>
              <w:rPr>
                <w:rFonts w:ascii="Arial" w:hAnsi="Arial" w:cs="Arial"/>
                <w:sz w:val="14"/>
                <w:szCs w:val="14"/>
              </w:rPr>
            </w:pPr>
          </w:p>
        </w:tc>
        <w:tc>
          <w:tcPr>
            <w:tcW w:w="670" w:type="dxa"/>
            <w:tcBorders>
              <w:top w:val="single" w:sz="6" w:space="0" w:color="auto"/>
              <w:left w:val="single" w:sz="6" w:space="0" w:color="auto"/>
              <w:bottom w:val="nil"/>
              <w:right w:val="single" w:sz="6" w:space="0" w:color="auto"/>
            </w:tcBorders>
          </w:tcPr>
          <w:p w:rsidR="008B3DF5" w:rsidRDefault="008B3DF5">
            <w:pPr>
              <w:widowControl w:val="0"/>
              <w:autoSpaceDE w:val="0"/>
              <w:autoSpaceDN w:val="0"/>
              <w:adjustRightInd w:val="0"/>
              <w:rPr>
                <w:rFonts w:ascii="Arial" w:hAnsi="Arial" w:cs="Arial"/>
                <w:sz w:val="14"/>
                <w:szCs w:val="14"/>
              </w:rPr>
            </w:pPr>
          </w:p>
        </w:tc>
        <w:tc>
          <w:tcPr>
            <w:tcW w:w="708" w:type="dxa"/>
            <w:tcBorders>
              <w:top w:val="single" w:sz="6" w:space="0" w:color="auto"/>
              <w:left w:val="single" w:sz="6" w:space="0" w:color="auto"/>
              <w:bottom w:val="nil"/>
              <w:right w:val="single" w:sz="6" w:space="0" w:color="auto"/>
            </w:tcBorders>
            <w:hideMark/>
          </w:tcPr>
          <w:p w:rsidR="008B3DF5" w:rsidRDefault="008B3DF5">
            <w:pPr>
              <w:widowControl w:val="0"/>
              <w:autoSpaceDE w:val="0"/>
              <w:autoSpaceDN w:val="0"/>
              <w:adjustRightInd w:val="0"/>
              <w:jc w:val="right"/>
              <w:rPr>
                <w:rFonts w:ascii="Arial" w:hAnsi="Arial" w:cs="Arial"/>
                <w:sz w:val="14"/>
                <w:szCs w:val="14"/>
              </w:rPr>
            </w:pPr>
            <w:r>
              <w:rPr>
                <w:rFonts w:ascii="Arial" w:hAnsi="Arial" w:cs="Arial"/>
                <w:sz w:val="14"/>
                <w:szCs w:val="14"/>
              </w:rPr>
              <w:t>0.04</w:t>
            </w:r>
          </w:p>
        </w:tc>
        <w:tc>
          <w:tcPr>
            <w:tcW w:w="426" w:type="dxa"/>
            <w:tcBorders>
              <w:top w:val="single" w:sz="6" w:space="0" w:color="auto"/>
              <w:left w:val="single" w:sz="6" w:space="0" w:color="auto"/>
              <w:bottom w:val="nil"/>
              <w:right w:val="single" w:sz="6" w:space="0" w:color="auto"/>
            </w:tcBorders>
          </w:tcPr>
          <w:p w:rsidR="008B3DF5" w:rsidRDefault="008B3DF5">
            <w:pPr>
              <w:widowControl w:val="0"/>
              <w:autoSpaceDE w:val="0"/>
              <w:autoSpaceDN w:val="0"/>
              <w:adjustRightInd w:val="0"/>
              <w:jc w:val="right"/>
              <w:rPr>
                <w:rFonts w:ascii="Arial" w:hAnsi="Arial" w:cs="Arial"/>
                <w:sz w:val="14"/>
                <w:szCs w:val="14"/>
              </w:rPr>
            </w:pPr>
          </w:p>
        </w:tc>
        <w:tc>
          <w:tcPr>
            <w:tcW w:w="567" w:type="dxa"/>
            <w:tcBorders>
              <w:top w:val="single" w:sz="6" w:space="0" w:color="auto"/>
              <w:left w:val="single" w:sz="6" w:space="0" w:color="auto"/>
              <w:bottom w:val="nil"/>
              <w:right w:val="single" w:sz="6" w:space="0" w:color="auto"/>
            </w:tcBorders>
            <w:hideMark/>
          </w:tcPr>
          <w:p w:rsidR="008B3DF5" w:rsidRDefault="008B3DF5">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134" w:type="dxa"/>
            <w:tcBorders>
              <w:top w:val="single" w:sz="6" w:space="0" w:color="auto"/>
              <w:left w:val="single" w:sz="6" w:space="0" w:color="auto"/>
              <w:bottom w:val="nil"/>
              <w:right w:val="single" w:sz="6" w:space="0" w:color="auto"/>
            </w:tcBorders>
            <w:hideMark/>
          </w:tcPr>
          <w:p w:rsidR="008B3DF5" w:rsidRDefault="008B3DF5">
            <w:pPr>
              <w:widowControl w:val="0"/>
              <w:autoSpaceDE w:val="0"/>
              <w:autoSpaceDN w:val="0"/>
              <w:adjustRightInd w:val="0"/>
              <w:jc w:val="right"/>
              <w:rPr>
                <w:rFonts w:ascii="Arial" w:hAnsi="Arial" w:cs="Arial"/>
                <w:sz w:val="14"/>
                <w:szCs w:val="14"/>
              </w:rPr>
            </w:pPr>
            <w:r>
              <w:rPr>
                <w:rFonts w:ascii="Arial" w:hAnsi="Arial" w:cs="Arial"/>
                <w:sz w:val="14"/>
                <w:szCs w:val="14"/>
              </w:rPr>
              <w:t>0.01092</w:t>
            </w:r>
          </w:p>
        </w:tc>
        <w:tc>
          <w:tcPr>
            <w:tcW w:w="850" w:type="dxa"/>
            <w:tcBorders>
              <w:top w:val="single" w:sz="6" w:space="0" w:color="auto"/>
              <w:left w:val="single" w:sz="6" w:space="0" w:color="auto"/>
              <w:bottom w:val="nil"/>
              <w:right w:val="single" w:sz="6" w:space="0" w:color="auto"/>
            </w:tcBorders>
            <w:hideMark/>
          </w:tcPr>
          <w:p w:rsidR="008B3DF5" w:rsidRDefault="008B3DF5">
            <w:pPr>
              <w:widowControl w:val="0"/>
              <w:autoSpaceDE w:val="0"/>
              <w:autoSpaceDN w:val="0"/>
              <w:adjustRightInd w:val="0"/>
              <w:jc w:val="right"/>
              <w:rPr>
                <w:rFonts w:ascii="Arial" w:hAnsi="Arial" w:cs="Arial"/>
                <w:sz w:val="14"/>
                <w:szCs w:val="14"/>
              </w:rPr>
            </w:pPr>
            <w:r>
              <w:rPr>
                <w:rFonts w:ascii="Arial" w:hAnsi="Arial" w:cs="Arial"/>
                <w:sz w:val="14"/>
                <w:szCs w:val="14"/>
              </w:rPr>
              <w:t>0,00157</w:t>
            </w:r>
          </w:p>
        </w:tc>
        <w:tc>
          <w:tcPr>
            <w:tcW w:w="851" w:type="dxa"/>
            <w:tcBorders>
              <w:top w:val="single" w:sz="6" w:space="0" w:color="auto"/>
              <w:left w:val="single" w:sz="6" w:space="0" w:color="auto"/>
              <w:bottom w:val="nil"/>
              <w:right w:val="single" w:sz="6" w:space="0" w:color="auto"/>
            </w:tcBorders>
            <w:vAlign w:val="bottom"/>
            <w:hideMark/>
          </w:tcPr>
          <w:p w:rsidR="008B3DF5" w:rsidRDefault="008B3DF5">
            <w:pPr>
              <w:jc w:val="right"/>
              <w:rPr>
                <w:rFonts w:ascii="Arial" w:hAnsi="Arial" w:cs="Arial"/>
                <w:color w:val="000000"/>
                <w:sz w:val="14"/>
                <w:szCs w:val="14"/>
                <w:lang w:val="ru-KZ"/>
              </w:rPr>
            </w:pPr>
            <w:r>
              <w:rPr>
                <w:rFonts w:ascii="Arial" w:hAnsi="Arial" w:cs="Arial"/>
                <w:color w:val="000000"/>
                <w:sz w:val="14"/>
                <w:szCs w:val="14"/>
              </w:rPr>
              <w:t>0,00942</w:t>
            </w:r>
          </w:p>
        </w:tc>
        <w:tc>
          <w:tcPr>
            <w:tcW w:w="992" w:type="dxa"/>
            <w:tcBorders>
              <w:top w:val="single" w:sz="6" w:space="0" w:color="auto"/>
              <w:left w:val="single" w:sz="6" w:space="0" w:color="auto"/>
              <w:bottom w:val="nil"/>
              <w:right w:val="single" w:sz="6" w:space="0" w:color="auto"/>
            </w:tcBorders>
            <w:hideMark/>
          </w:tcPr>
          <w:p w:rsidR="008B3DF5" w:rsidRDefault="008B3DF5">
            <w:pPr>
              <w:widowControl w:val="0"/>
              <w:autoSpaceDE w:val="0"/>
              <w:autoSpaceDN w:val="0"/>
              <w:adjustRightInd w:val="0"/>
              <w:jc w:val="right"/>
              <w:rPr>
                <w:rFonts w:ascii="Arial" w:hAnsi="Arial" w:cs="Arial"/>
                <w:sz w:val="14"/>
                <w:szCs w:val="14"/>
              </w:rPr>
            </w:pPr>
            <w:r>
              <w:rPr>
                <w:rFonts w:ascii="Arial" w:hAnsi="Arial" w:cs="Arial"/>
                <w:sz w:val="14"/>
                <w:szCs w:val="14"/>
              </w:rPr>
              <w:t>0.03925</w:t>
            </w:r>
          </w:p>
        </w:tc>
      </w:tr>
      <w:tr w:rsidR="008B3DF5" w:rsidTr="007A2161">
        <w:tc>
          <w:tcPr>
            <w:tcW w:w="426" w:type="dxa"/>
            <w:tcBorders>
              <w:top w:val="nil"/>
              <w:left w:val="single" w:sz="6" w:space="0" w:color="auto"/>
              <w:bottom w:val="nil"/>
              <w:right w:val="single" w:sz="6" w:space="0" w:color="auto"/>
            </w:tcBorders>
            <w:hideMark/>
          </w:tcPr>
          <w:p w:rsidR="008B3DF5" w:rsidRDefault="008B3DF5">
            <w:pPr>
              <w:widowControl w:val="0"/>
              <w:autoSpaceDE w:val="0"/>
              <w:autoSpaceDN w:val="0"/>
              <w:adjustRightInd w:val="0"/>
              <w:jc w:val="right"/>
              <w:rPr>
                <w:rFonts w:ascii="Arial" w:hAnsi="Arial" w:cs="Arial"/>
                <w:sz w:val="14"/>
                <w:szCs w:val="14"/>
              </w:rPr>
            </w:pPr>
            <w:r>
              <w:rPr>
                <w:rFonts w:ascii="Arial" w:hAnsi="Arial" w:cs="Arial"/>
                <w:sz w:val="14"/>
                <w:szCs w:val="14"/>
              </w:rPr>
              <w:t>0143</w:t>
            </w:r>
          </w:p>
        </w:tc>
        <w:tc>
          <w:tcPr>
            <w:tcW w:w="2835" w:type="dxa"/>
            <w:tcBorders>
              <w:top w:val="nil"/>
              <w:left w:val="single" w:sz="6" w:space="0" w:color="auto"/>
              <w:bottom w:val="nil"/>
              <w:right w:val="single" w:sz="6" w:space="0" w:color="auto"/>
            </w:tcBorders>
            <w:hideMark/>
          </w:tcPr>
          <w:p w:rsidR="008B3DF5" w:rsidRDefault="008B3DF5">
            <w:pPr>
              <w:widowControl w:val="0"/>
              <w:autoSpaceDE w:val="0"/>
              <w:autoSpaceDN w:val="0"/>
              <w:adjustRightInd w:val="0"/>
              <w:rPr>
                <w:rFonts w:ascii="Arial" w:hAnsi="Arial" w:cs="Arial"/>
                <w:sz w:val="14"/>
                <w:szCs w:val="14"/>
              </w:rPr>
            </w:pPr>
            <w:r>
              <w:rPr>
                <w:rFonts w:ascii="Arial" w:hAnsi="Arial" w:cs="Arial"/>
                <w:sz w:val="14"/>
                <w:szCs w:val="14"/>
              </w:rPr>
              <w:t xml:space="preserve">Марганец и его соединения </w:t>
            </w:r>
          </w:p>
        </w:tc>
        <w:tc>
          <w:tcPr>
            <w:tcW w:w="426" w:type="dxa"/>
            <w:tcBorders>
              <w:top w:val="nil"/>
              <w:left w:val="single" w:sz="6" w:space="0" w:color="auto"/>
              <w:bottom w:val="nil"/>
              <w:right w:val="single" w:sz="6" w:space="0" w:color="auto"/>
            </w:tcBorders>
          </w:tcPr>
          <w:p w:rsidR="008B3DF5" w:rsidRDefault="008B3DF5">
            <w:pPr>
              <w:widowControl w:val="0"/>
              <w:autoSpaceDE w:val="0"/>
              <w:autoSpaceDN w:val="0"/>
              <w:adjustRightInd w:val="0"/>
              <w:rPr>
                <w:rFonts w:ascii="Arial" w:hAnsi="Arial" w:cs="Arial"/>
                <w:sz w:val="14"/>
                <w:szCs w:val="14"/>
              </w:rPr>
            </w:pPr>
          </w:p>
        </w:tc>
        <w:tc>
          <w:tcPr>
            <w:tcW w:w="670" w:type="dxa"/>
            <w:tcBorders>
              <w:top w:val="nil"/>
              <w:left w:val="single" w:sz="6" w:space="0" w:color="auto"/>
              <w:bottom w:val="nil"/>
              <w:right w:val="single" w:sz="6" w:space="0" w:color="auto"/>
            </w:tcBorders>
            <w:hideMark/>
          </w:tcPr>
          <w:p w:rsidR="008B3DF5" w:rsidRDefault="008B3DF5">
            <w:pPr>
              <w:widowControl w:val="0"/>
              <w:autoSpaceDE w:val="0"/>
              <w:autoSpaceDN w:val="0"/>
              <w:adjustRightInd w:val="0"/>
              <w:jc w:val="right"/>
              <w:rPr>
                <w:rFonts w:ascii="Arial" w:hAnsi="Arial" w:cs="Arial"/>
                <w:sz w:val="14"/>
                <w:szCs w:val="14"/>
              </w:rPr>
            </w:pPr>
            <w:r>
              <w:rPr>
                <w:rFonts w:ascii="Arial" w:hAnsi="Arial" w:cs="Arial"/>
                <w:sz w:val="14"/>
                <w:szCs w:val="14"/>
              </w:rPr>
              <w:t>0.01</w:t>
            </w:r>
          </w:p>
        </w:tc>
        <w:tc>
          <w:tcPr>
            <w:tcW w:w="708" w:type="dxa"/>
            <w:tcBorders>
              <w:top w:val="nil"/>
              <w:left w:val="single" w:sz="6" w:space="0" w:color="auto"/>
              <w:bottom w:val="nil"/>
              <w:right w:val="single" w:sz="6" w:space="0" w:color="auto"/>
            </w:tcBorders>
            <w:hideMark/>
          </w:tcPr>
          <w:p w:rsidR="008B3DF5" w:rsidRDefault="008B3DF5">
            <w:pPr>
              <w:widowControl w:val="0"/>
              <w:autoSpaceDE w:val="0"/>
              <w:autoSpaceDN w:val="0"/>
              <w:adjustRightInd w:val="0"/>
              <w:jc w:val="right"/>
              <w:rPr>
                <w:rFonts w:ascii="Arial" w:hAnsi="Arial" w:cs="Arial"/>
                <w:sz w:val="14"/>
                <w:szCs w:val="14"/>
              </w:rPr>
            </w:pPr>
            <w:r>
              <w:rPr>
                <w:rFonts w:ascii="Arial" w:hAnsi="Arial" w:cs="Arial"/>
                <w:sz w:val="14"/>
                <w:szCs w:val="14"/>
              </w:rPr>
              <w:t>0.001</w:t>
            </w:r>
          </w:p>
        </w:tc>
        <w:tc>
          <w:tcPr>
            <w:tcW w:w="426" w:type="dxa"/>
            <w:tcBorders>
              <w:top w:val="nil"/>
              <w:left w:val="single" w:sz="6" w:space="0" w:color="auto"/>
              <w:bottom w:val="nil"/>
              <w:right w:val="single" w:sz="6" w:space="0" w:color="auto"/>
            </w:tcBorders>
          </w:tcPr>
          <w:p w:rsidR="008B3DF5" w:rsidRDefault="008B3DF5">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8B3DF5" w:rsidRDefault="008B3DF5">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134" w:type="dxa"/>
            <w:tcBorders>
              <w:top w:val="nil"/>
              <w:left w:val="single" w:sz="6" w:space="0" w:color="auto"/>
              <w:bottom w:val="nil"/>
              <w:right w:val="single" w:sz="6" w:space="0" w:color="auto"/>
            </w:tcBorders>
            <w:hideMark/>
          </w:tcPr>
          <w:p w:rsidR="008B3DF5" w:rsidRDefault="008B3DF5">
            <w:pPr>
              <w:widowControl w:val="0"/>
              <w:autoSpaceDE w:val="0"/>
              <w:autoSpaceDN w:val="0"/>
              <w:adjustRightInd w:val="0"/>
              <w:jc w:val="right"/>
              <w:rPr>
                <w:rFonts w:ascii="Arial" w:hAnsi="Arial" w:cs="Arial"/>
                <w:sz w:val="14"/>
                <w:szCs w:val="14"/>
              </w:rPr>
            </w:pPr>
            <w:r>
              <w:rPr>
                <w:rFonts w:ascii="Arial" w:hAnsi="Arial" w:cs="Arial"/>
                <w:sz w:val="14"/>
                <w:szCs w:val="14"/>
              </w:rPr>
              <w:t>0.00115</w:t>
            </w:r>
          </w:p>
        </w:tc>
        <w:tc>
          <w:tcPr>
            <w:tcW w:w="850" w:type="dxa"/>
            <w:tcBorders>
              <w:top w:val="nil"/>
              <w:left w:val="single" w:sz="6" w:space="0" w:color="auto"/>
              <w:bottom w:val="nil"/>
              <w:right w:val="single" w:sz="6" w:space="0" w:color="auto"/>
            </w:tcBorders>
            <w:hideMark/>
          </w:tcPr>
          <w:p w:rsidR="008B3DF5" w:rsidRDefault="008B3DF5">
            <w:pPr>
              <w:widowControl w:val="0"/>
              <w:autoSpaceDE w:val="0"/>
              <w:autoSpaceDN w:val="0"/>
              <w:adjustRightInd w:val="0"/>
              <w:jc w:val="right"/>
              <w:rPr>
                <w:rFonts w:ascii="Arial" w:hAnsi="Arial" w:cs="Arial"/>
                <w:sz w:val="14"/>
                <w:szCs w:val="14"/>
              </w:rPr>
            </w:pPr>
            <w:r>
              <w:rPr>
                <w:rFonts w:ascii="Arial" w:hAnsi="Arial" w:cs="Arial"/>
                <w:sz w:val="14"/>
                <w:szCs w:val="14"/>
              </w:rPr>
              <w:t>0,00017</w:t>
            </w:r>
          </w:p>
        </w:tc>
        <w:tc>
          <w:tcPr>
            <w:tcW w:w="851" w:type="dxa"/>
            <w:tcBorders>
              <w:top w:val="nil"/>
              <w:left w:val="single" w:sz="6" w:space="0" w:color="auto"/>
              <w:bottom w:val="nil"/>
              <w:right w:val="single" w:sz="6" w:space="0" w:color="auto"/>
            </w:tcBorders>
            <w:vAlign w:val="bottom"/>
            <w:hideMark/>
          </w:tcPr>
          <w:p w:rsidR="008B3DF5" w:rsidRDefault="008B3DF5">
            <w:pPr>
              <w:jc w:val="right"/>
              <w:rPr>
                <w:rFonts w:ascii="Arial" w:hAnsi="Arial" w:cs="Arial"/>
                <w:color w:val="000000"/>
                <w:sz w:val="14"/>
                <w:szCs w:val="14"/>
                <w:lang w:val="ru-KZ"/>
              </w:rPr>
            </w:pPr>
            <w:r>
              <w:rPr>
                <w:rFonts w:ascii="Arial" w:hAnsi="Arial" w:cs="Arial"/>
                <w:color w:val="000000"/>
                <w:sz w:val="14"/>
                <w:szCs w:val="14"/>
              </w:rPr>
              <w:t>0,00102</w:t>
            </w:r>
          </w:p>
        </w:tc>
        <w:tc>
          <w:tcPr>
            <w:tcW w:w="992" w:type="dxa"/>
            <w:tcBorders>
              <w:top w:val="nil"/>
              <w:left w:val="single" w:sz="6" w:space="0" w:color="auto"/>
              <w:bottom w:val="nil"/>
              <w:right w:val="single" w:sz="6" w:space="0" w:color="auto"/>
            </w:tcBorders>
            <w:hideMark/>
          </w:tcPr>
          <w:p w:rsidR="008B3DF5" w:rsidRDefault="008B3DF5">
            <w:pPr>
              <w:widowControl w:val="0"/>
              <w:autoSpaceDE w:val="0"/>
              <w:autoSpaceDN w:val="0"/>
              <w:adjustRightInd w:val="0"/>
              <w:jc w:val="right"/>
              <w:rPr>
                <w:rFonts w:ascii="Arial" w:hAnsi="Arial" w:cs="Arial"/>
                <w:sz w:val="14"/>
                <w:szCs w:val="14"/>
              </w:rPr>
            </w:pPr>
            <w:r>
              <w:rPr>
                <w:rFonts w:ascii="Arial" w:hAnsi="Arial" w:cs="Arial"/>
                <w:sz w:val="14"/>
                <w:szCs w:val="14"/>
              </w:rPr>
              <w:t>0.17</w:t>
            </w:r>
          </w:p>
        </w:tc>
      </w:tr>
      <w:tr w:rsidR="008B3DF5" w:rsidTr="007A2161">
        <w:tc>
          <w:tcPr>
            <w:tcW w:w="426" w:type="dxa"/>
            <w:tcBorders>
              <w:top w:val="nil"/>
              <w:left w:val="single" w:sz="6" w:space="0" w:color="auto"/>
              <w:bottom w:val="nil"/>
              <w:right w:val="single" w:sz="6" w:space="0" w:color="auto"/>
            </w:tcBorders>
            <w:hideMark/>
          </w:tcPr>
          <w:p w:rsidR="008B3DF5" w:rsidRDefault="008B3DF5">
            <w:pPr>
              <w:widowControl w:val="0"/>
              <w:autoSpaceDE w:val="0"/>
              <w:autoSpaceDN w:val="0"/>
              <w:adjustRightInd w:val="0"/>
              <w:jc w:val="right"/>
              <w:rPr>
                <w:rFonts w:ascii="Arial" w:hAnsi="Arial" w:cs="Arial"/>
                <w:sz w:val="14"/>
                <w:szCs w:val="14"/>
              </w:rPr>
            </w:pPr>
            <w:r>
              <w:rPr>
                <w:rFonts w:ascii="Arial" w:hAnsi="Arial" w:cs="Arial"/>
                <w:sz w:val="14"/>
                <w:szCs w:val="14"/>
              </w:rPr>
              <w:t>0301</w:t>
            </w:r>
          </w:p>
        </w:tc>
        <w:tc>
          <w:tcPr>
            <w:tcW w:w="2835" w:type="dxa"/>
            <w:tcBorders>
              <w:top w:val="nil"/>
              <w:left w:val="single" w:sz="6" w:space="0" w:color="auto"/>
              <w:bottom w:val="nil"/>
              <w:right w:val="single" w:sz="6" w:space="0" w:color="auto"/>
            </w:tcBorders>
            <w:hideMark/>
          </w:tcPr>
          <w:p w:rsidR="008B3DF5" w:rsidRDefault="008B3DF5">
            <w:pPr>
              <w:widowControl w:val="0"/>
              <w:autoSpaceDE w:val="0"/>
              <w:autoSpaceDN w:val="0"/>
              <w:adjustRightInd w:val="0"/>
              <w:rPr>
                <w:rFonts w:ascii="Arial" w:hAnsi="Arial" w:cs="Arial"/>
                <w:sz w:val="14"/>
                <w:szCs w:val="14"/>
              </w:rPr>
            </w:pPr>
            <w:r>
              <w:rPr>
                <w:rFonts w:ascii="Arial" w:hAnsi="Arial" w:cs="Arial"/>
                <w:sz w:val="14"/>
                <w:szCs w:val="14"/>
              </w:rPr>
              <w:t xml:space="preserve">Азота (IV) диоксид </w:t>
            </w:r>
          </w:p>
        </w:tc>
        <w:tc>
          <w:tcPr>
            <w:tcW w:w="426" w:type="dxa"/>
            <w:tcBorders>
              <w:top w:val="nil"/>
              <w:left w:val="single" w:sz="6" w:space="0" w:color="auto"/>
              <w:bottom w:val="nil"/>
              <w:right w:val="single" w:sz="6" w:space="0" w:color="auto"/>
            </w:tcBorders>
          </w:tcPr>
          <w:p w:rsidR="008B3DF5" w:rsidRDefault="008B3DF5">
            <w:pPr>
              <w:widowControl w:val="0"/>
              <w:autoSpaceDE w:val="0"/>
              <w:autoSpaceDN w:val="0"/>
              <w:adjustRightInd w:val="0"/>
              <w:rPr>
                <w:rFonts w:ascii="Arial" w:hAnsi="Arial" w:cs="Arial"/>
                <w:sz w:val="14"/>
                <w:szCs w:val="14"/>
              </w:rPr>
            </w:pPr>
          </w:p>
        </w:tc>
        <w:tc>
          <w:tcPr>
            <w:tcW w:w="670" w:type="dxa"/>
            <w:tcBorders>
              <w:top w:val="nil"/>
              <w:left w:val="single" w:sz="6" w:space="0" w:color="auto"/>
              <w:bottom w:val="nil"/>
              <w:right w:val="single" w:sz="6" w:space="0" w:color="auto"/>
            </w:tcBorders>
            <w:hideMark/>
          </w:tcPr>
          <w:p w:rsidR="008B3DF5" w:rsidRDefault="008B3DF5">
            <w:pPr>
              <w:widowControl w:val="0"/>
              <w:autoSpaceDE w:val="0"/>
              <w:autoSpaceDN w:val="0"/>
              <w:adjustRightInd w:val="0"/>
              <w:jc w:val="right"/>
              <w:rPr>
                <w:rFonts w:ascii="Arial" w:hAnsi="Arial" w:cs="Arial"/>
                <w:sz w:val="14"/>
                <w:szCs w:val="14"/>
              </w:rPr>
            </w:pPr>
            <w:r>
              <w:rPr>
                <w:rFonts w:ascii="Arial" w:hAnsi="Arial" w:cs="Arial"/>
                <w:sz w:val="14"/>
                <w:szCs w:val="14"/>
              </w:rPr>
              <w:t>0.2</w:t>
            </w:r>
          </w:p>
        </w:tc>
        <w:tc>
          <w:tcPr>
            <w:tcW w:w="708" w:type="dxa"/>
            <w:tcBorders>
              <w:top w:val="nil"/>
              <w:left w:val="single" w:sz="6" w:space="0" w:color="auto"/>
              <w:bottom w:val="nil"/>
              <w:right w:val="single" w:sz="6" w:space="0" w:color="auto"/>
            </w:tcBorders>
            <w:hideMark/>
          </w:tcPr>
          <w:p w:rsidR="008B3DF5" w:rsidRDefault="008B3DF5">
            <w:pPr>
              <w:widowControl w:val="0"/>
              <w:autoSpaceDE w:val="0"/>
              <w:autoSpaceDN w:val="0"/>
              <w:adjustRightInd w:val="0"/>
              <w:jc w:val="right"/>
              <w:rPr>
                <w:rFonts w:ascii="Arial" w:hAnsi="Arial" w:cs="Arial"/>
                <w:sz w:val="14"/>
                <w:szCs w:val="14"/>
              </w:rPr>
            </w:pPr>
            <w:r>
              <w:rPr>
                <w:rFonts w:ascii="Arial" w:hAnsi="Arial" w:cs="Arial"/>
                <w:sz w:val="14"/>
                <w:szCs w:val="14"/>
              </w:rPr>
              <w:t>0.04</w:t>
            </w:r>
          </w:p>
        </w:tc>
        <w:tc>
          <w:tcPr>
            <w:tcW w:w="426" w:type="dxa"/>
            <w:tcBorders>
              <w:top w:val="nil"/>
              <w:left w:val="single" w:sz="6" w:space="0" w:color="auto"/>
              <w:bottom w:val="nil"/>
              <w:right w:val="single" w:sz="6" w:space="0" w:color="auto"/>
            </w:tcBorders>
          </w:tcPr>
          <w:p w:rsidR="008B3DF5" w:rsidRDefault="008B3DF5">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8B3DF5" w:rsidRDefault="008B3DF5">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134" w:type="dxa"/>
            <w:tcBorders>
              <w:top w:val="nil"/>
              <w:left w:val="single" w:sz="6" w:space="0" w:color="auto"/>
              <w:bottom w:val="nil"/>
              <w:right w:val="single" w:sz="6" w:space="0" w:color="auto"/>
            </w:tcBorders>
            <w:hideMark/>
          </w:tcPr>
          <w:p w:rsidR="008B3DF5" w:rsidRDefault="008B3DF5">
            <w:pPr>
              <w:widowControl w:val="0"/>
              <w:autoSpaceDE w:val="0"/>
              <w:autoSpaceDN w:val="0"/>
              <w:adjustRightInd w:val="0"/>
              <w:jc w:val="right"/>
              <w:rPr>
                <w:rFonts w:ascii="Arial" w:hAnsi="Arial" w:cs="Arial"/>
                <w:sz w:val="14"/>
                <w:szCs w:val="14"/>
              </w:rPr>
            </w:pPr>
            <w:r>
              <w:rPr>
                <w:rFonts w:ascii="Arial" w:hAnsi="Arial" w:cs="Arial"/>
                <w:sz w:val="14"/>
                <w:szCs w:val="14"/>
              </w:rPr>
              <w:t>4.253</w:t>
            </w:r>
          </w:p>
        </w:tc>
        <w:tc>
          <w:tcPr>
            <w:tcW w:w="850" w:type="dxa"/>
            <w:tcBorders>
              <w:top w:val="nil"/>
              <w:left w:val="single" w:sz="6" w:space="0" w:color="auto"/>
              <w:bottom w:val="nil"/>
              <w:right w:val="single" w:sz="6" w:space="0" w:color="auto"/>
            </w:tcBorders>
            <w:hideMark/>
          </w:tcPr>
          <w:p w:rsidR="008B3DF5" w:rsidRDefault="008B3DF5">
            <w:pPr>
              <w:widowControl w:val="0"/>
              <w:autoSpaceDE w:val="0"/>
              <w:autoSpaceDN w:val="0"/>
              <w:adjustRightInd w:val="0"/>
              <w:jc w:val="right"/>
              <w:rPr>
                <w:rFonts w:ascii="Arial" w:hAnsi="Arial" w:cs="Arial"/>
                <w:sz w:val="14"/>
                <w:szCs w:val="14"/>
              </w:rPr>
            </w:pPr>
            <w:r>
              <w:rPr>
                <w:rFonts w:ascii="Arial" w:hAnsi="Arial" w:cs="Arial"/>
                <w:sz w:val="14"/>
                <w:szCs w:val="14"/>
              </w:rPr>
              <w:t>3,51207</w:t>
            </w:r>
          </w:p>
        </w:tc>
        <w:tc>
          <w:tcPr>
            <w:tcW w:w="851" w:type="dxa"/>
            <w:tcBorders>
              <w:top w:val="nil"/>
              <w:left w:val="single" w:sz="6" w:space="0" w:color="auto"/>
              <w:bottom w:val="nil"/>
              <w:right w:val="single" w:sz="6" w:space="0" w:color="auto"/>
            </w:tcBorders>
            <w:vAlign w:val="bottom"/>
            <w:hideMark/>
          </w:tcPr>
          <w:p w:rsidR="008B3DF5" w:rsidRDefault="008B3DF5">
            <w:pPr>
              <w:jc w:val="right"/>
              <w:rPr>
                <w:rFonts w:ascii="Arial" w:hAnsi="Arial" w:cs="Arial"/>
                <w:color w:val="000000"/>
                <w:sz w:val="14"/>
                <w:szCs w:val="14"/>
                <w:lang w:val="ru-KZ"/>
              </w:rPr>
            </w:pPr>
            <w:r>
              <w:rPr>
                <w:rFonts w:ascii="Arial" w:hAnsi="Arial" w:cs="Arial"/>
                <w:color w:val="000000"/>
                <w:sz w:val="14"/>
                <w:szCs w:val="14"/>
              </w:rPr>
              <w:t>21,07242</w:t>
            </w:r>
          </w:p>
        </w:tc>
        <w:tc>
          <w:tcPr>
            <w:tcW w:w="992" w:type="dxa"/>
            <w:tcBorders>
              <w:top w:val="nil"/>
              <w:left w:val="single" w:sz="6" w:space="0" w:color="auto"/>
              <w:bottom w:val="nil"/>
              <w:right w:val="single" w:sz="6" w:space="0" w:color="auto"/>
            </w:tcBorders>
            <w:hideMark/>
          </w:tcPr>
          <w:p w:rsidR="008B3DF5" w:rsidRDefault="008B3DF5">
            <w:pPr>
              <w:widowControl w:val="0"/>
              <w:autoSpaceDE w:val="0"/>
              <w:autoSpaceDN w:val="0"/>
              <w:adjustRightInd w:val="0"/>
              <w:jc w:val="right"/>
              <w:rPr>
                <w:rFonts w:ascii="Arial" w:hAnsi="Arial" w:cs="Arial"/>
                <w:sz w:val="14"/>
                <w:szCs w:val="14"/>
              </w:rPr>
            </w:pPr>
            <w:r>
              <w:rPr>
                <w:rFonts w:ascii="Arial" w:hAnsi="Arial" w:cs="Arial"/>
                <w:sz w:val="14"/>
                <w:szCs w:val="14"/>
              </w:rPr>
              <w:t>87.80175</w:t>
            </w:r>
          </w:p>
        </w:tc>
      </w:tr>
      <w:tr w:rsidR="008B3DF5" w:rsidTr="007A2161">
        <w:tc>
          <w:tcPr>
            <w:tcW w:w="426" w:type="dxa"/>
            <w:tcBorders>
              <w:top w:val="nil"/>
              <w:left w:val="single" w:sz="6" w:space="0" w:color="auto"/>
              <w:bottom w:val="nil"/>
              <w:right w:val="single" w:sz="6" w:space="0" w:color="auto"/>
            </w:tcBorders>
            <w:hideMark/>
          </w:tcPr>
          <w:p w:rsidR="008B3DF5" w:rsidRDefault="008B3DF5">
            <w:pPr>
              <w:widowControl w:val="0"/>
              <w:autoSpaceDE w:val="0"/>
              <w:autoSpaceDN w:val="0"/>
              <w:adjustRightInd w:val="0"/>
              <w:jc w:val="right"/>
              <w:rPr>
                <w:rFonts w:ascii="Arial" w:hAnsi="Arial" w:cs="Arial"/>
                <w:sz w:val="14"/>
                <w:szCs w:val="14"/>
              </w:rPr>
            </w:pPr>
            <w:r>
              <w:rPr>
                <w:rFonts w:ascii="Arial" w:hAnsi="Arial" w:cs="Arial"/>
                <w:sz w:val="14"/>
                <w:szCs w:val="14"/>
              </w:rPr>
              <w:t>0304</w:t>
            </w:r>
          </w:p>
        </w:tc>
        <w:tc>
          <w:tcPr>
            <w:tcW w:w="2835" w:type="dxa"/>
            <w:tcBorders>
              <w:top w:val="nil"/>
              <w:left w:val="single" w:sz="6" w:space="0" w:color="auto"/>
              <w:bottom w:val="nil"/>
              <w:right w:val="single" w:sz="6" w:space="0" w:color="auto"/>
            </w:tcBorders>
            <w:hideMark/>
          </w:tcPr>
          <w:p w:rsidR="008B3DF5" w:rsidRDefault="008B3DF5">
            <w:pPr>
              <w:widowControl w:val="0"/>
              <w:autoSpaceDE w:val="0"/>
              <w:autoSpaceDN w:val="0"/>
              <w:adjustRightInd w:val="0"/>
              <w:rPr>
                <w:rFonts w:ascii="Arial" w:hAnsi="Arial" w:cs="Arial"/>
                <w:sz w:val="14"/>
                <w:szCs w:val="14"/>
              </w:rPr>
            </w:pPr>
            <w:r>
              <w:rPr>
                <w:rFonts w:ascii="Arial" w:hAnsi="Arial" w:cs="Arial"/>
                <w:sz w:val="14"/>
                <w:szCs w:val="14"/>
              </w:rPr>
              <w:t xml:space="preserve">Азот (II) оксид (Азота оксид) </w:t>
            </w:r>
          </w:p>
        </w:tc>
        <w:tc>
          <w:tcPr>
            <w:tcW w:w="426" w:type="dxa"/>
            <w:tcBorders>
              <w:top w:val="nil"/>
              <w:left w:val="single" w:sz="6" w:space="0" w:color="auto"/>
              <w:bottom w:val="nil"/>
              <w:right w:val="single" w:sz="6" w:space="0" w:color="auto"/>
            </w:tcBorders>
          </w:tcPr>
          <w:p w:rsidR="008B3DF5" w:rsidRDefault="008B3DF5">
            <w:pPr>
              <w:widowControl w:val="0"/>
              <w:autoSpaceDE w:val="0"/>
              <w:autoSpaceDN w:val="0"/>
              <w:adjustRightInd w:val="0"/>
              <w:rPr>
                <w:rFonts w:ascii="Arial" w:hAnsi="Arial" w:cs="Arial"/>
                <w:sz w:val="14"/>
                <w:szCs w:val="14"/>
              </w:rPr>
            </w:pPr>
          </w:p>
        </w:tc>
        <w:tc>
          <w:tcPr>
            <w:tcW w:w="670" w:type="dxa"/>
            <w:tcBorders>
              <w:top w:val="nil"/>
              <w:left w:val="single" w:sz="6" w:space="0" w:color="auto"/>
              <w:bottom w:val="nil"/>
              <w:right w:val="single" w:sz="6" w:space="0" w:color="auto"/>
            </w:tcBorders>
            <w:hideMark/>
          </w:tcPr>
          <w:p w:rsidR="008B3DF5" w:rsidRDefault="008B3DF5">
            <w:pPr>
              <w:widowControl w:val="0"/>
              <w:autoSpaceDE w:val="0"/>
              <w:autoSpaceDN w:val="0"/>
              <w:adjustRightInd w:val="0"/>
              <w:jc w:val="right"/>
              <w:rPr>
                <w:rFonts w:ascii="Arial" w:hAnsi="Arial" w:cs="Arial"/>
                <w:sz w:val="14"/>
                <w:szCs w:val="14"/>
              </w:rPr>
            </w:pPr>
            <w:r>
              <w:rPr>
                <w:rFonts w:ascii="Arial" w:hAnsi="Arial" w:cs="Arial"/>
                <w:sz w:val="14"/>
                <w:szCs w:val="14"/>
              </w:rPr>
              <w:t>0.4</w:t>
            </w:r>
          </w:p>
        </w:tc>
        <w:tc>
          <w:tcPr>
            <w:tcW w:w="708" w:type="dxa"/>
            <w:tcBorders>
              <w:top w:val="nil"/>
              <w:left w:val="single" w:sz="6" w:space="0" w:color="auto"/>
              <w:bottom w:val="nil"/>
              <w:right w:val="single" w:sz="6" w:space="0" w:color="auto"/>
            </w:tcBorders>
            <w:hideMark/>
          </w:tcPr>
          <w:p w:rsidR="008B3DF5" w:rsidRDefault="008B3DF5">
            <w:pPr>
              <w:widowControl w:val="0"/>
              <w:autoSpaceDE w:val="0"/>
              <w:autoSpaceDN w:val="0"/>
              <w:adjustRightInd w:val="0"/>
              <w:jc w:val="right"/>
              <w:rPr>
                <w:rFonts w:ascii="Arial" w:hAnsi="Arial" w:cs="Arial"/>
                <w:sz w:val="14"/>
                <w:szCs w:val="14"/>
              </w:rPr>
            </w:pPr>
            <w:r>
              <w:rPr>
                <w:rFonts w:ascii="Arial" w:hAnsi="Arial" w:cs="Arial"/>
                <w:sz w:val="14"/>
                <w:szCs w:val="14"/>
              </w:rPr>
              <w:t>0.06</w:t>
            </w:r>
          </w:p>
        </w:tc>
        <w:tc>
          <w:tcPr>
            <w:tcW w:w="426" w:type="dxa"/>
            <w:tcBorders>
              <w:top w:val="nil"/>
              <w:left w:val="single" w:sz="6" w:space="0" w:color="auto"/>
              <w:bottom w:val="nil"/>
              <w:right w:val="single" w:sz="6" w:space="0" w:color="auto"/>
            </w:tcBorders>
          </w:tcPr>
          <w:p w:rsidR="008B3DF5" w:rsidRDefault="008B3DF5">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8B3DF5" w:rsidRDefault="008B3DF5">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134" w:type="dxa"/>
            <w:tcBorders>
              <w:top w:val="nil"/>
              <w:left w:val="single" w:sz="6" w:space="0" w:color="auto"/>
              <w:bottom w:val="nil"/>
              <w:right w:val="single" w:sz="6" w:space="0" w:color="auto"/>
            </w:tcBorders>
            <w:hideMark/>
          </w:tcPr>
          <w:p w:rsidR="008B3DF5" w:rsidRDefault="008B3DF5">
            <w:pPr>
              <w:widowControl w:val="0"/>
              <w:autoSpaceDE w:val="0"/>
              <w:autoSpaceDN w:val="0"/>
              <w:adjustRightInd w:val="0"/>
              <w:jc w:val="right"/>
              <w:rPr>
                <w:rFonts w:ascii="Arial" w:hAnsi="Arial" w:cs="Arial"/>
                <w:sz w:val="14"/>
                <w:szCs w:val="14"/>
              </w:rPr>
            </w:pPr>
            <w:r>
              <w:rPr>
                <w:rFonts w:ascii="Arial" w:hAnsi="Arial" w:cs="Arial"/>
                <w:sz w:val="14"/>
                <w:szCs w:val="14"/>
              </w:rPr>
              <w:t>5.5289</w:t>
            </w:r>
          </w:p>
        </w:tc>
        <w:tc>
          <w:tcPr>
            <w:tcW w:w="850" w:type="dxa"/>
            <w:tcBorders>
              <w:top w:val="nil"/>
              <w:left w:val="single" w:sz="6" w:space="0" w:color="auto"/>
              <w:bottom w:val="nil"/>
              <w:right w:val="single" w:sz="6" w:space="0" w:color="auto"/>
            </w:tcBorders>
            <w:hideMark/>
          </w:tcPr>
          <w:p w:rsidR="008B3DF5" w:rsidRDefault="008B3DF5">
            <w:pPr>
              <w:widowControl w:val="0"/>
              <w:autoSpaceDE w:val="0"/>
              <w:autoSpaceDN w:val="0"/>
              <w:adjustRightInd w:val="0"/>
              <w:jc w:val="right"/>
              <w:rPr>
                <w:rFonts w:ascii="Arial" w:hAnsi="Arial" w:cs="Arial"/>
                <w:sz w:val="14"/>
                <w:szCs w:val="14"/>
              </w:rPr>
            </w:pPr>
            <w:r>
              <w:rPr>
                <w:rFonts w:ascii="Arial" w:hAnsi="Arial" w:cs="Arial"/>
                <w:sz w:val="14"/>
                <w:szCs w:val="14"/>
              </w:rPr>
              <w:t>4,565691</w:t>
            </w:r>
          </w:p>
        </w:tc>
        <w:tc>
          <w:tcPr>
            <w:tcW w:w="851" w:type="dxa"/>
            <w:tcBorders>
              <w:top w:val="nil"/>
              <w:left w:val="single" w:sz="6" w:space="0" w:color="auto"/>
              <w:bottom w:val="nil"/>
              <w:right w:val="single" w:sz="6" w:space="0" w:color="auto"/>
            </w:tcBorders>
            <w:vAlign w:val="bottom"/>
            <w:hideMark/>
          </w:tcPr>
          <w:p w:rsidR="008B3DF5" w:rsidRDefault="008B3DF5">
            <w:pPr>
              <w:jc w:val="right"/>
              <w:rPr>
                <w:rFonts w:ascii="Arial" w:hAnsi="Arial" w:cs="Arial"/>
                <w:color w:val="000000"/>
                <w:sz w:val="14"/>
                <w:szCs w:val="14"/>
                <w:lang w:val="ru-KZ"/>
              </w:rPr>
            </w:pPr>
            <w:r>
              <w:rPr>
                <w:rFonts w:ascii="Arial" w:hAnsi="Arial" w:cs="Arial"/>
                <w:color w:val="000000"/>
                <w:sz w:val="14"/>
                <w:szCs w:val="14"/>
              </w:rPr>
              <w:t>27,39415</w:t>
            </w:r>
          </w:p>
        </w:tc>
        <w:tc>
          <w:tcPr>
            <w:tcW w:w="992" w:type="dxa"/>
            <w:tcBorders>
              <w:top w:val="nil"/>
              <w:left w:val="single" w:sz="6" w:space="0" w:color="auto"/>
              <w:bottom w:val="nil"/>
              <w:right w:val="single" w:sz="6" w:space="0" w:color="auto"/>
            </w:tcBorders>
            <w:hideMark/>
          </w:tcPr>
          <w:p w:rsidR="008B3DF5" w:rsidRDefault="008B3DF5">
            <w:pPr>
              <w:widowControl w:val="0"/>
              <w:autoSpaceDE w:val="0"/>
              <w:autoSpaceDN w:val="0"/>
              <w:adjustRightInd w:val="0"/>
              <w:jc w:val="right"/>
              <w:rPr>
                <w:rFonts w:ascii="Arial" w:hAnsi="Arial" w:cs="Arial"/>
                <w:sz w:val="14"/>
                <w:szCs w:val="14"/>
              </w:rPr>
            </w:pPr>
            <w:r>
              <w:rPr>
                <w:rFonts w:ascii="Arial" w:hAnsi="Arial" w:cs="Arial"/>
                <w:sz w:val="14"/>
                <w:szCs w:val="14"/>
              </w:rPr>
              <w:t>76.09485</w:t>
            </w:r>
          </w:p>
        </w:tc>
      </w:tr>
      <w:tr w:rsidR="008B3DF5" w:rsidTr="007A2161">
        <w:tc>
          <w:tcPr>
            <w:tcW w:w="426" w:type="dxa"/>
            <w:tcBorders>
              <w:top w:val="nil"/>
              <w:left w:val="single" w:sz="6" w:space="0" w:color="auto"/>
              <w:bottom w:val="nil"/>
              <w:right w:val="single" w:sz="6" w:space="0" w:color="auto"/>
            </w:tcBorders>
            <w:hideMark/>
          </w:tcPr>
          <w:p w:rsidR="008B3DF5" w:rsidRDefault="008B3DF5">
            <w:pPr>
              <w:widowControl w:val="0"/>
              <w:autoSpaceDE w:val="0"/>
              <w:autoSpaceDN w:val="0"/>
              <w:adjustRightInd w:val="0"/>
              <w:jc w:val="right"/>
              <w:rPr>
                <w:rFonts w:ascii="Arial" w:hAnsi="Arial" w:cs="Arial"/>
                <w:sz w:val="14"/>
                <w:szCs w:val="14"/>
              </w:rPr>
            </w:pPr>
            <w:r>
              <w:rPr>
                <w:rFonts w:ascii="Arial" w:hAnsi="Arial" w:cs="Arial"/>
                <w:sz w:val="14"/>
                <w:szCs w:val="14"/>
              </w:rPr>
              <w:t>0328</w:t>
            </w:r>
          </w:p>
        </w:tc>
        <w:tc>
          <w:tcPr>
            <w:tcW w:w="2835" w:type="dxa"/>
            <w:tcBorders>
              <w:top w:val="nil"/>
              <w:left w:val="single" w:sz="6" w:space="0" w:color="auto"/>
              <w:bottom w:val="nil"/>
              <w:right w:val="single" w:sz="6" w:space="0" w:color="auto"/>
            </w:tcBorders>
            <w:hideMark/>
          </w:tcPr>
          <w:p w:rsidR="008B3DF5" w:rsidRDefault="008B3DF5">
            <w:pPr>
              <w:widowControl w:val="0"/>
              <w:autoSpaceDE w:val="0"/>
              <w:autoSpaceDN w:val="0"/>
              <w:adjustRightInd w:val="0"/>
              <w:rPr>
                <w:rFonts w:ascii="Arial" w:hAnsi="Arial" w:cs="Arial"/>
                <w:sz w:val="14"/>
                <w:szCs w:val="14"/>
              </w:rPr>
            </w:pPr>
            <w:r>
              <w:rPr>
                <w:rFonts w:ascii="Arial" w:hAnsi="Arial" w:cs="Arial"/>
                <w:sz w:val="14"/>
                <w:szCs w:val="14"/>
              </w:rPr>
              <w:t xml:space="preserve">Углерод (Сажа, Углерод черный) </w:t>
            </w:r>
          </w:p>
        </w:tc>
        <w:tc>
          <w:tcPr>
            <w:tcW w:w="426" w:type="dxa"/>
            <w:tcBorders>
              <w:top w:val="nil"/>
              <w:left w:val="single" w:sz="6" w:space="0" w:color="auto"/>
              <w:bottom w:val="nil"/>
              <w:right w:val="single" w:sz="6" w:space="0" w:color="auto"/>
            </w:tcBorders>
          </w:tcPr>
          <w:p w:rsidR="008B3DF5" w:rsidRDefault="008B3DF5">
            <w:pPr>
              <w:widowControl w:val="0"/>
              <w:autoSpaceDE w:val="0"/>
              <w:autoSpaceDN w:val="0"/>
              <w:adjustRightInd w:val="0"/>
              <w:rPr>
                <w:rFonts w:ascii="Arial" w:hAnsi="Arial" w:cs="Arial"/>
                <w:sz w:val="14"/>
                <w:szCs w:val="14"/>
              </w:rPr>
            </w:pPr>
          </w:p>
        </w:tc>
        <w:tc>
          <w:tcPr>
            <w:tcW w:w="670" w:type="dxa"/>
            <w:tcBorders>
              <w:top w:val="nil"/>
              <w:left w:val="single" w:sz="6" w:space="0" w:color="auto"/>
              <w:bottom w:val="nil"/>
              <w:right w:val="single" w:sz="6" w:space="0" w:color="auto"/>
            </w:tcBorders>
            <w:hideMark/>
          </w:tcPr>
          <w:p w:rsidR="008B3DF5" w:rsidRDefault="008B3DF5">
            <w:pPr>
              <w:widowControl w:val="0"/>
              <w:autoSpaceDE w:val="0"/>
              <w:autoSpaceDN w:val="0"/>
              <w:adjustRightInd w:val="0"/>
              <w:jc w:val="right"/>
              <w:rPr>
                <w:rFonts w:ascii="Arial" w:hAnsi="Arial" w:cs="Arial"/>
                <w:sz w:val="14"/>
                <w:szCs w:val="14"/>
              </w:rPr>
            </w:pPr>
            <w:r>
              <w:rPr>
                <w:rFonts w:ascii="Arial" w:hAnsi="Arial" w:cs="Arial"/>
                <w:sz w:val="14"/>
                <w:szCs w:val="14"/>
              </w:rPr>
              <w:t>0.15</w:t>
            </w:r>
          </w:p>
        </w:tc>
        <w:tc>
          <w:tcPr>
            <w:tcW w:w="708" w:type="dxa"/>
            <w:tcBorders>
              <w:top w:val="nil"/>
              <w:left w:val="single" w:sz="6" w:space="0" w:color="auto"/>
              <w:bottom w:val="nil"/>
              <w:right w:val="single" w:sz="6" w:space="0" w:color="auto"/>
            </w:tcBorders>
            <w:hideMark/>
          </w:tcPr>
          <w:p w:rsidR="008B3DF5" w:rsidRDefault="008B3DF5">
            <w:pPr>
              <w:widowControl w:val="0"/>
              <w:autoSpaceDE w:val="0"/>
              <w:autoSpaceDN w:val="0"/>
              <w:adjustRightInd w:val="0"/>
              <w:jc w:val="right"/>
              <w:rPr>
                <w:rFonts w:ascii="Arial" w:hAnsi="Arial" w:cs="Arial"/>
                <w:sz w:val="14"/>
                <w:szCs w:val="14"/>
              </w:rPr>
            </w:pPr>
            <w:r>
              <w:rPr>
                <w:rFonts w:ascii="Arial" w:hAnsi="Arial" w:cs="Arial"/>
                <w:sz w:val="14"/>
                <w:szCs w:val="14"/>
              </w:rPr>
              <w:t>0.05</w:t>
            </w:r>
          </w:p>
        </w:tc>
        <w:tc>
          <w:tcPr>
            <w:tcW w:w="426" w:type="dxa"/>
            <w:tcBorders>
              <w:top w:val="nil"/>
              <w:left w:val="single" w:sz="6" w:space="0" w:color="auto"/>
              <w:bottom w:val="nil"/>
              <w:right w:val="single" w:sz="6" w:space="0" w:color="auto"/>
            </w:tcBorders>
          </w:tcPr>
          <w:p w:rsidR="008B3DF5" w:rsidRDefault="008B3DF5">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8B3DF5" w:rsidRDefault="008B3DF5">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134" w:type="dxa"/>
            <w:tcBorders>
              <w:top w:val="nil"/>
              <w:left w:val="single" w:sz="6" w:space="0" w:color="auto"/>
              <w:bottom w:val="nil"/>
              <w:right w:val="single" w:sz="6" w:space="0" w:color="auto"/>
            </w:tcBorders>
            <w:hideMark/>
          </w:tcPr>
          <w:p w:rsidR="008B3DF5" w:rsidRDefault="008B3DF5">
            <w:pPr>
              <w:widowControl w:val="0"/>
              <w:autoSpaceDE w:val="0"/>
              <w:autoSpaceDN w:val="0"/>
              <w:adjustRightInd w:val="0"/>
              <w:jc w:val="right"/>
              <w:rPr>
                <w:rFonts w:ascii="Arial" w:hAnsi="Arial" w:cs="Arial"/>
                <w:sz w:val="14"/>
                <w:szCs w:val="14"/>
              </w:rPr>
            </w:pPr>
            <w:r>
              <w:rPr>
                <w:rFonts w:ascii="Arial" w:hAnsi="Arial" w:cs="Arial"/>
                <w:sz w:val="14"/>
                <w:szCs w:val="14"/>
              </w:rPr>
              <w:t>0.70883333334</w:t>
            </w:r>
          </w:p>
        </w:tc>
        <w:tc>
          <w:tcPr>
            <w:tcW w:w="850" w:type="dxa"/>
            <w:tcBorders>
              <w:top w:val="nil"/>
              <w:left w:val="single" w:sz="6" w:space="0" w:color="auto"/>
              <w:bottom w:val="nil"/>
              <w:right w:val="single" w:sz="6" w:space="0" w:color="auto"/>
            </w:tcBorders>
            <w:hideMark/>
          </w:tcPr>
          <w:p w:rsidR="008B3DF5" w:rsidRDefault="008B3DF5">
            <w:pPr>
              <w:widowControl w:val="0"/>
              <w:autoSpaceDE w:val="0"/>
              <w:autoSpaceDN w:val="0"/>
              <w:adjustRightInd w:val="0"/>
              <w:jc w:val="right"/>
              <w:rPr>
                <w:rFonts w:ascii="Arial" w:hAnsi="Arial" w:cs="Arial"/>
                <w:sz w:val="14"/>
                <w:szCs w:val="14"/>
              </w:rPr>
            </w:pPr>
            <w:r>
              <w:rPr>
                <w:rFonts w:ascii="Arial" w:hAnsi="Arial" w:cs="Arial"/>
                <w:sz w:val="14"/>
                <w:szCs w:val="14"/>
              </w:rPr>
              <w:t>0,585345</w:t>
            </w:r>
          </w:p>
        </w:tc>
        <w:tc>
          <w:tcPr>
            <w:tcW w:w="851" w:type="dxa"/>
            <w:tcBorders>
              <w:top w:val="nil"/>
              <w:left w:val="single" w:sz="6" w:space="0" w:color="auto"/>
              <w:bottom w:val="nil"/>
              <w:right w:val="single" w:sz="6" w:space="0" w:color="auto"/>
            </w:tcBorders>
            <w:vAlign w:val="bottom"/>
            <w:hideMark/>
          </w:tcPr>
          <w:p w:rsidR="008B3DF5" w:rsidRDefault="008B3DF5">
            <w:pPr>
              <w:jc w:val="right"/>
              <w:rPr>
                <w:rFonts w:ascii="Arial" w:hAnsi="Arial" w:cs="Arial"/>
                <w:color w:val="000000"/>
                <w:sz w:val="14"/>
                <w:szCs w:val="14"/>
                <w:lang w:val="ru-KZ"/>
              </w:rPr>
            </w:pPr>
            <w:r>
              <w:rPr>
                <w:rFonts w:ascii="Arial" w:hAnsi="Arial" w:cs="Arial"/>
                <w:color w:val="000000"/>
                <w:sz w:val="14"/>
                <w:szCs w:val="14"/>
              </w:rPr>
              <w:t>3,51207</w:t>
            </w:r>
          </w:p>
        </w:tc>
        <w:tc>
          <w:tcPr>
            <w:tcW w:w="992" w:type="dxa"/>
            <w:tcBorders>
              <w:top w:val="nil"/>
              <w:left w:val="single" w:sz="6" w:space="0" w:color="auto"/>
              <w:bottom w:val="nil"/>
              <w:right w:val="single" w:sz="6" w:space="0" w:color="auto"/>
            </w:tcBorders>
            <w:hideMark/>
          </w:tcPr>
          <w:p w:rsidR="008B3DF5" w:rsidRDefault="008B3DF5">
            <w:pPr>
              <w:widowControl w:val="0"/>
              <w:autoSpaceDE w:val="0"/>
              <w:autoSpaceDN w:val="0"/>
              <w:adjustRightInd w:val="0"/>
              <w:jc w:val="right"/>
              <w:rPr>
                <w:rFonts w:ascii="Arial" w:hAnsi="Arial" w:cs="Arial"/>
                <w:sz w:val="14"/>
                <w:szCs w:val="14"/>
              </w:rPr>
            </w:pPr>
            <w:r>
              <w:rPr>
                <w:rFonts w:ascii="Arial" w:hAnsi="Arial" w:cs="Arial"/>
                <w:sz w:val="14"/>
                <w:szCs w:val="14"/>
              </w:rPr>
              <w:t>11.7069</w:t>
            </w:r>
          </w:p>
        </w:tc>
      </w:tr>
      <w:tr w:rsidR="008B3DF5" w:rsidTr="007A2161">
        <w:tc>
          <w:tcPr>
            <w:tcW w:w="426" w:type="dxa"/>
            <w:tcBorders>
              <w:top w:val="nil"/>
              <w:left w:val="single" w:sz="6" w:space="0" w:color="auto"/>
              <w:bottom w:val="nil"/>
              <w:right w:val="single" w:sz="6" w:space="0" w:color="auto"/>
            </w:tcBorders>
            <w:hideMark/>
          </w:tcPr>
          <w:p w:rsidR="008B3DF5" w:rsidRDefault="008B3DF5">
            <w:pPr>
              <w:widowControl w:val="0"/>
              <w:autoSpaceDE w:val="0"/>
              <w:autoSpaceDN w:val="0"/>
              <w:adjustRightInd w:val="0"/>
              <w:jc w:val="right"/>
              <w:rPr>
                <w:rFonts w:ascii="Arial" w:hAnsi="Arial" w:cs="Arial"/>
                <w:sz w:val="14"/>
                <w:szCs w:val="14"/>
              </w:rPr>
            </w:pPr>
            <w:r>
              <w:rPr>
                <w:rFonts w:ascii="Arial" w:hAnsi="Arial" w:cs="Arial"/>
                <w:sz w:val="14"/>
                <w:szCs w:val="14"/>
              </w:rPr>
              <w:t>0330</w:t>
            </w:r>
          </w:p>
        </w:tc>
        <w:tc>
          <w:tcPr>
            <w:tcW w:w="2835" w:type="dxa"/>
            <w:tcBorders>
              <w:top w:val="nil"/>
              <w:left w:val="single" w:sz="6" w:space="0" w:color="auto"/>
              <w:bottom w:val="nil"/>
              <w:right w:val="single" w:sz="6" w:space="0" w:color="auto"/>
            </w:tcBorders>
            <w:hideMark/>
          </w:tcPr>
          <w:p w:rsidR="008B3DF5" w:rsidRDefault="008B3DF5">
            <w:pPr>
              <w:widowControl w:val="0"/>
              <w:autoSpaceDE w:val="0"/>
              <w:autoSpaceDN w:val="0"/>
              <w:adjustRightInd w:val="0"/>
              <w:rPr>
                <w:rFonts w:ascii="Arial" w:hAnsi="Arial" w:cs="Arial"/>
                <w:sz w:val="14"/>
                <w:szCs w:val="14"/>
              </w:rPr>
            </w:pPr>
            <w:r>
              <w:rPr>
                <w:rFonts w:ascii="Arial" w:hAnsi="Arial" w:cs="Arial"/>
                <w:sz w:val="14"/>
                <w:szCs w:val="14"/>
              </w:rPr>
              <w:t xml:space="preserve">Сера диоксид </w:t>
            </w:r>
          </w:p>
        </w:tc>
        <w:tc>
          <w:tcPr>
            <w:tcW w:w="426" w:type="dxa"/>
            <w:tcBorders>
              <w:top w:val="nil"/>
              <w:left w:val="single" w:sz="6" w:space="0" w:color="auto"/>
              <w:bottom w:val="nil"/>
              <w:right w:val="single" w:sz="6" w:space="0" w:color="auto"/>
            </w:tcBorders>
          </w:tcPr>
          <w:p w:rsidR="008B3DF5" w:rsidRDefault="008B3DF5">
            <w:pPr>
              <w:widowControl w:val="0"/>
              <w:autoSpaceDE w:val="0"/>
              <w:autoSpaceDN w:val="0"/>
              <w:adjustRightInd w:val="0"/>
              <w:rPr>
                <w:rFonts w:ascii="Arial" w:hAnsi="Arial" w:cs="Arial"/>
                <w:sz w:val="14"/>
                <w:szCs w:val="14"/>
              </w:rPr>
            </w:pPr>
          </w:p>
        </w:tc>
        <w:tc>
          <w:tcPr>
            <w:tcW w:w="670" w:type="dxa"/>
            <w:tcBorders>
              <w:top w:val="nil"/>
              <w:left w:val="single" w:sz="6" w:space="0" w:color="auto"/>
              <w:bottom w:val="nil"/>
              <w:right w:val="single" w:sz="6" w:space="0" w:color="auto"/>
            </w:tcBorders>
            <w:hideMark/>
          </w:tcPr>
          <w:p w:rsidR="008B3DF5" w:rsidRDefault="008B3DF5">
            <w:pPr>
              <w:widowControl w:val="0"/>
              <w:autoSpaceDE w:val="0"/>
              <w:autoSpaceDN w:val="0"/>
              <w:adjustRightInd w:val="0"/>
              <w:jc w:val="right"/>
              <w:rPr>
                <w:rFonts w:ascii="Arial" w:hAnsi="Arial" w:cs="Arial"/>
                <w:sz w:val="14"/>
                <w:szCs w:val="14"/>
              </w:rPr>
            </w:pPr>
            <w:r>
              <w:rPr>
                <w:rFonts w:ascii="Arial" w:hAnsi="Arial" w:cs="Arial"/>
                <w:sz w:val="14"/>
                <w:szCs w:val="14"/>
              </w:rPr>
              <w:t>0.5</w:t>
            </w:r>
          </w:p>
        </w:tc>
        <w:tc>
          <w:tcPr>
            <w:tcW w:w="708" w:type="dxa"/>
            <w:tcBorders>
              <w:top w:val="nil"/>
              <w:left w:val="single" w:sz="6" w:space="0" w:color="auto"/>
              <w:bottom w:val="nil"/>
              <w:right w:val="single" w:sz="6" w:space="0" w:color="auto"/>
            </w:tcBorders>
            <w:hideMark/>
          </w:tcPr>
          <w:p w:rsidR="008B3DF5" w:rsidRDefault="008B3DF5">
            <w:pPr>
              <w:widowControl w:val="0"/>
              <w:autoSpaceDE w:val="0"/>
              <w:autoSpaceDN w:val="0"/>
              <w:adjustRightInd w:val="0"/>
              <w:jc w:val="right"/>
              <w:rPr>
                <w:rFonts w:ascii="Arial" w:hAnsi="Arial" w:cs="Arial"/>
                <w:sz w:val="14"/>
                <w:szCs w:val="14"/>
              </w:rPr>
            </w:pPr>
            <w:r>
              <w:rPr>
                <w:rFonts w:ascii="Arial" w:hAnsi="Arial" w:cs="Arial"/>
                <w:sz w:val="14"/>
                <w:szCs w:val="14"/>
              </w:rPr>
              <w:t>0.05</w:t>
            </w:r>
          </w:p>
        </w:tc>
        <w:tc>
          <w:tcPr>
            <w:tcW w:w="426" w:type="dxa"/>
            <w:tcBorders>
              <w:top w:val="nil"/>
              <w:left w:val="single" w:sz="6" w:space="0" w:color="auto"/>
              <w:bottom w:val="nil"/>
              <w:right w:val="single" w:sz="6" w:space="0" w:color="auto"/>
            </w:tcBorders>
          </w:tcPr>
          <w:p w:rsidR="008B3DF5" w:rsidRDefault="008B3DF5">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8B3DF5" w:rsidRDefault="008B3DF5">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134" w:type="dxa"/>
            <w:tcBorders>
              <w:top w:val="nil"/>
              <w:left w:val="single" w:sz="6" w:space="0" w:color="auto"/>
              <w:bottom w:val="nil"/>
              <w:right w:val="single" w:sz="6" w:space="0" w:color="auto"/>
            </w:tcBorders>
            <w:hideMark/>
          </w:tcPr>
          <w:p w:rsidR="008B3DF5" w:rsidRDefault="008B3DF5">
            <w:pPr>
              <w:widowControl w:val="0"/>
              <w:autoSpaceDE w:val="0"/>
              <w:autoSpaceDN w:val="0"/>
              <w:adjustRightInd w:val="0"/>
              <w:jc w:val="right"/>
              <w:rPr>
                <w:rFonts w:ascii="Arial" w:hAnsi="Arial" w:cs="Arial"/>
                <w:sz w:val="14"/>
                <w:szCs w:val="14"/>
              </w:rPr>
            </w:pPr>
            <w:r>
              <w:rPr>
                <w:rFonts w:ascii="Arial" w:hAnsi="Arial" w:cs="Arial"/>
                <w:sz w:val="14"/>
                <w:szCs w:val="14"/>
              </w:rPr>
              <w:t>1.41766866666</w:t>
            </w:r>
          </w:p>
        </w:tc>
        <w:tc>
          <w:tcPr>
            <w:tcW w:w="850" w:type="dxa"/>
            <w:tcBorders>
              <w:top w:val="nil"/>
              <w:left w:val="single" w:sz="6" w:space="0" w:color="auto"/>
              <w:bottom w:val="nil"/>
              <w:right w:val="single" w:sz="6" w:space="0" w:color="auto"/>
            </w:tcBorders>
            <w:hideMark/>
          </w:tcPr>
          <w:p w:rsidR="008B3DF5" w:rsidRDefault="008B3DF5">
            <w:pPr>
              <w:widowControl w:val="0"/>
              <w:autoSpaceDE w:val="0"/>
              <w:autoSpaceDN w:val="0"/>
              <w:adjustRightInd w:val="0"/>
              <w:jc w:val="right"/>
              <w:rPr>
                <w:rFonts w:ascii="Arial" w:hAnsi="Arial" w:cs="Arial"/>
                <w:sz w:val="14"/>
                <w:szCs w:val="14"/>
              </w:rPr>
            </w:pPr>
            <w:r>
              <w:rPr>
                <w:rFonts w:ascii="Arial" w:hAnsi="Arial" w:cs="Arial"/>
                <w:sz w:val="14"/>
                <w:szCs w:val="14"/>
              </w:rPr>
              <w:t>1,170691</w:t>
            </w:r>
          </w:p>
        </w:tc>
        <w:tc>
          <w:tcPr>
            <w:tcW w:w="851" w:type="dxa"/>
            <w:tcBorders>
              <w:top w:val="nil"/>
              <w:left w:val="single" w:sz="6" w:space="0" w:color="auto"/>
              <w:bottom w:val="nil"/>
              <w:right w:val="single" w:sz="6" w:space="0" w:color="auto"/>
            </w:tcBorders>
            <w:vAlign w:val="bottom"/>
            <w:hideMark/>
          </w:tcPr>
          <w:p w:rsidR="008B3DF5" w:rsidRDefault="008B3DF5">
            <w:pPr>
              <w:jc w:val="right"/>
              <w:rPr>
                <w:rFonts w:ascii="Arial" w:hAnsi="Arial" w:cs="Arial"/>
                <w:color w:val="000000"/>
                <w:sz w:val="14"/>
                <w:szCs w:val="14"/>
                <w:lang w:val="ru-KZ"/>
              </w:rPr>
            </w:pPr>
            <w:r>
              <w:rPr>
                <w:rFonts w:ascii="Arial" w:hAnsi="Arial" w:cs="Arial"/>
                <w:color w:val="000000"/>
                <w:sz w:val="14"/>
                <w:szCs w:val="14"/>
              </w:rPr>
              <w:t>7,024146</w:t>
            </w:r>
          </w:p>
        </w:tc>
        <w:tc>
          <w:tcPr>
            <w:tcW w:w="992" w:type="dxa"/>
            <w:tcBorders>
              <w:top w:val="nil"/>
              <w:left w:val="single" w:sz="6" w:space="0" w:color="auto"/>
              <w:bottom w:val="nil"/>
              <w:right w:val="single" w:sz="6" w:space="0" w:color="auto"/>
            </w:tcBorders>
            <w:hideMark/>
          </w:tcPr>
          <w:p w:rsidR="008B3DF5" w:rsidRDefault="008B3DF5">
            <w:pPr>
              <w:widowControl w:val="0"/>
              <w:autoSpaceDE w:val="0"/>
              <w:autoSpaceDN w:val="0"/>
              <w:adjustRightInd w:val="0"/>
              <w:jc w:val="right"/>
              <w:rPr>
                <w:rFonts w:ascii="Arial" w:hAnsi="Arial" w:cs="Arial"/>
                <w:sz w:val="14"/>
                <w:szCs w:val="14"/>
              </w:rPr>
            </w:pPr>
            <w:r>
              <w:rPr>
                <w:rFonts w:ascii="Arial" w:hAnsi="Arial" w:cs="Arial"/>
                <w:sz w:val="14"/>
                <w:szCs w:val="14"/>
              </w:rPr>
              <w:t>23.41382</w:t>
            </w:r>
          </w:p>
        </w:tc>
      </w:tr>
      <w:tr w:rsidR="008B3DF5" w:rsidTr="007A2161">
        <w:tc>
          <w:tcPr>
            <w:tcW w:w="426" w:type="dxa"/>
            <w:tcBorders>
              <w:top w:val="nil"/>
              <w:left w:val="single" w:sz="6" w:space="0" w:color="auto"/>
              <w:bottom w:val="nil"/>
              <w:right w:val="single" w:sz="6" w:space="0" w:color="auto"/>
            </w:tcBorders>
            <w:hideMark/>
          </w:tcPr>
          <w:p w:rsidR="008B3DF5" w:rsidRDefault="008B3DF5">
            <w:pPr>
              <w:widowControl w:val="0"/>
              <w:autoSpaceDE w:val="0"/>
              <w:autoSpaceDN w:val="0"/>
              <w:adjustRightInd w:val="0"/>
              <w:jc w:val="right"/>
              <w:rPr>
                <w:rFonts w:ascii="Arial" w:hAnsi="Arial" w:cs="Arial"/>
                <w:sz w:val="14"/>
                <w:szCs w:val="14"/>
              </w:rPr>
            </w:pPr>
            <w:r>
              <w:rPr>
                <w:rFonts w:ascii="Arial" w:hAnsi="Arial" w:cs="Arial"/>
                <w:sz w:val="14"/>
                <w:szCs w:val="14"/>
              </w:rPr>
              <w:t>0333</w:t>
            </w:r>
          </w:p>
        </w:tc>
        <w:tc>
          <w:tcPr>
            <w:tcW w:w="2835" w:type="dxa"/>
            <w:tcBorders>
              <w:top w:val="nil"/>
              <w:left w:val="single" w:sz="6" w:space="0" w:color="auto"/>
              <w:bottom w:val="nil"/>
              <w:right w:val="single" w:sz="6" w:space="0" w:color="auto"/>
            </w:tcBorders>
            <w:hideMark/>
          </w:tcPr>
          <w:p w:rsidR="008B3DF5" w:rsidRDefault="008B3DF5">
            <w:pPr>
              <w:widowControl w:val="0"/>
              <w:autoSpaceDE w:val="0"/>
              <w:autoSpaceDN w:val="0"/>
              <w:adjustRightInd w:val="0"/>
              <w:rPr>
                <w:rFonts w:ascii="Arial" w:hAnsi="Arial" w:cs="Arial"/>
                <w:sz w:val="14"/>
                <w:szCs w:val="14"/>
              </w:rPr>
            </w:pPr>
            <w:r>
              <w:rPr>
                <w:rFonts w:ascii="Arial" w:hAnsi="Arial" w:cs="Arial"/>
                <w:sz w:val="14"/>
                <w:szCs w:val="14"/>
              </w:rPr>
              <w:t xml:space="preserve">Сероводород (Дигидросульфид) </w:t>
            </w:r>
          </w:p>
        </w:tc>
        <w:tc>
          <w:tcPr>
            <w:tcW w:w="426" w:type="dxa"/>
            <w:tcBorders>
              <w:top w:val="nil"/>
              <w:left w:val="single" w:sz="6" w:space="0" w:color="auto"/>
              <w:bottom w:val="nil"/>
              <w:right w:val="single" w:sz="6" w:space="0" w:color="auto"/>
            </w:tcBorders>
          </w:tcPr>
          <w:p w:rsidR="008B3DF5" w:rsidRDefault="008B3DF5">
            <w:pPr>
              <w:widowControl w:val="0"/>
              <w:autoSpaceDE w:val="0"/>
              <w:autoSpaceDN w:val="0"/>
              <w:adjustRightInd w:val="0"/>
              <w:rPr>
                <w:rFonts w:ascii="Arial" w:hAnsi="Arial" w:cs="Arial"/>
                <w:sz w:val="14"/>
                <w:szCs w:val="14"/>
              </w:rPr>
            </w:pPr>
          </w:p>
        </w:tc>
        <w:tc>
          <w:tcPr>
            <w:tcW w:w="670" w:type="dxa"/>
            <w:tcBorders>
              <w:top w:val="nil"/>
              <w:left w:val="single" w:sz="6" w:space="0" w:color="auto"/>
              <w:bottom w:val="nil"/>
              <w:right w:val="single" w:sz="6" w:space="0" w:color="auto"/>
            </w:tcBorders>
            <w:hideMark/>
          </w:tcPr>
          <w:p w:rsidR="008B3DF5" w:rsidRDefault="008B3DF5">
            <w:pPr>
              <w:widowControl w:val="0"/>
              <w:autoSpaceDE w:val="0"/>
              <w:autoSpaceDN w:val="0"/>
              <w:adjustRightInd w:val="0"/>
              <w:jc w:val="right"/>
              <w:rPr>
                <w:rFonts w:ascii="Arial" w:hAnsi="Arial" w:cs="Arial"/>
                <w:sz w:val="14"/>
                <w:szCs w:val="14"/>
              </w:rPr>
            </w:pPr>
            <w:r>
              <w:rPr>
                <w:rFonts w:ascii="Arial" w:hAnsi="Arial" w:cs="Arial"/>
                <w:sz w:val="14"/>
                <w:szCs w:val="14"/>
              </w:rPr>
              <w:t>0.008</w:t>
            </w:r>
          </w:p>
        </w:tc>
        <w:tc>
          <w:tcPr>
            <w:tcW w:w="708" w:type="dxa"/>
            <w:tcBorders>
              <w:top w:val="nil"/>
              <w:left w:val="single" w:sz="6" w:space="0" w:color="auto"/>
              <w:bottom w:val="nil"/>
              <w:right w:val="single" w:sz="6" w:space="0" w:color="auto"/>
            </w:tcBorders>
          </w:tcPr>
          <w:p w:rsidR="008B3DF5" w:rsidRDefault="008B3DF5">
            <w:pPr>
              <w:widowControl w:val="0"/>
              <w:autoSpaceDE w:val="0"/>
              <w:autoSpaceDN w:val="0"/>
              <w:adjustRightInd w:val="0"/>
              <w:jc w:val="right"/>
              <w:rPr>
                <w:rFonts w:ascii="Arial" w:hAnsi="Arial" w:cs="Arial"/>
                <w:sz w:val="14"/>
                <w:szCs w:val="14"/>
              </w:rPr>
            </w:pPr>
          </w:p>
        </w:tc>
        <w:tc>
          <w:tcPr>
            <w:tcW w:w="426" w:type="dxa"/>
            <w:tcBorders>
              <w:top w:val="nil"/>
              <w:left w:val="single" w:sz="6" w:space="0" w:color="auto"/>
              <w:bottom w:val="nil"/>
              <w:right w:val="single" w:sz="6" w:space="0" w:color="auto"/>
            </w:tcBorders>
          </w:tcPr>
          <w:p w:rsidR="008B3DF5" w:rsidRDefault="008B3DF5">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8B3DF5" w:rsidRDefault="008B3DF5">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134" w:type="dxa"/>
            <w:tcBorders>
              <w:top w:val="nil"/>
              <w:left w:val="single" w:sz="6" w:space="0" w:color="auto"/>
              <w:bottom w:val="nil"/>
              <w:right w:val="single" w:sz="6" w:space="0" w:color="auto"/>
            </w:tcBorders>
            <w:hideMark/>
          </w:tcPr>
          <w:p w:rsidR="008B3DF5" w:rsidRDefault="008B3DF5">
            <w:pPr>
              <w:widowControl w:val="0"/>
              <w:autoSpaceDE w:val="0"/>
              <w:autoSpaceDN w:val="0"/>
              <w:adjustRightInd w:val="0"/>
              <w:jc w:val="right"/>
              <w:rPr>
                <w:rFonts w:ascii="Arial" w:hAnsi="Arial" w:cs="Arial"/>
                <w:sz w:val="14"/>
                <w:szCs w:val="14"/>
              </w:rPr>
            </w:pPr>
            <w:r>
              <w:rPr>
                <w:rFonts w:ascii="Arial" w:hAnsi="Arial" w:cs="Arial"/>
                <w:sz w:val="14"/>
                <w:szCs w:val="14"/>
              </w:rPr>
              <w:t>0.000036</w:t>
            </w:r>
          </w:p>
        </w:tc>
        <w:tc>
          <w:tcPr>
            <w:tcW w:w="850" w:type="dxa"/>
            <w:tcBorders>
              <w:top w:val="nil"/>
              <w:left w:val="single" w:sz="6" w:space="0" w:color="auto"/>
              <w:bottom w:val="nil"/>
              <w:right w:val="single" w:sz="6" w:space="0" w:color="auto"/>
            </w:tcBorders>
            <w:hideMark/>
          </w:tcPr>
          <w:p w:rsidR="008B3DF5" w:rsidRDefault="008B3DF5">
            <w:pPr>
              <w:widowControl w:val="0"/>
              <w:autoSpaceDE w:val="0"/>
              <w:autoSpaceDN w:val="0"/>
              <w:adjustRightInd w:val="0"/>
              <w:jc w:val="right"/>
              <w:rPr>
                <w:rFonts w:ascii="Arial" w:hAnsi="Arial" w:cs="Arial"/>
                <w:sz w:val="14"/>
                <w:szCs w:val="14"/>
              </w:rPr>
            </w:pPr>
            <w:r>
              <w:rPr>
                <w:rFonts w:ascii="Arial" w:hAnsi="Arial" w:cs="Arial"/>
                <w:sz w:val="14"/>
                <w:szCs w:val="14"/>
              </w:rPr>
              <w:t>0,000005</w:t>
            </w:r>
          </w:p>
        </w:tc>
        <w:tc>
          <w:tcPr>
            <w:tcW w:w="851" w:type="dxa"/>
            <w:tcBorders>
              <w:top w:val="nil"/>
              <w:left w:val="single" w:sz="6" w:space="0" w:color="auto"/>
              <w:bottom w:val="nil"/>
              <w:right w:val="single" w:sz="6" w:space="0" w:color="auto"/>
            </w:tcBorders>
            <w:vAlign w:val="bottom"/>
            <w:hideMark/>
          </w:tcPr>
          <w:p w:rsidR="008B3DF5" w:rsidRDefault="008B3DF5">
            <w:pPr>
              <w:jc w:val="right"/>
              <w:rPr>
                <w:rFonts w:ascii="Arial" w:hAnsi="Arial" w:cs="Arial"/>
                <w:color w:val="000000"/>
                <w:sz w:val="14"/>
                <w:szCs w:val="14"/>
                <w:lang w:val="ru-KZ"/>
              </w:rPr>
            </w:pPr>
            <w:r>
              <w:rPr>
                <w:rFonts w:ascii="Arial" w:hAnsi="Arial" w:cs="Arial"/>
                <w:color w:val="000000"/>
                <w:sz w:val="14"/>
                <w:szCs w:val="14"/>
              </w:rPr>
              <w:t>0,00003</w:t>
            </w:r>
          </w:p>
        </w:tc>
        <w:tc>
          <w:tcPr>
            <w:tcW w:w="992" w:type="dxa"/>
            <w:tcBorders>
              <w:top w:val="nil"/>
              <w:left w:val="single" w:sz="6" w:space="0" w:color="auto"/>
              <w:bottom w:val="nil"/>
              <w:right w:val="single" w:sz="6" w:space="0" w:color="auto"/>
            </w:tcBorders>
            <w:hideMark/>
          </w:tcPr>
          <w:p w:rsidR="008B3DF5" w:rsidRDefault="008B3DF5">
            <w:pPr>
              <w:widowControl w:val="0"/>
              <w:autoSpaceDE w:val="0"/>
              <w:autoSpaceDN w:val="0"/>
              <w:adjustRightInd w:val="0"/>
              <w:jc w:val="right"/>
              <w:rPr>
                <w:rFonts w:ascii="Arial" w:hAnsi="Arial" w:cs="Arial"/>
                <w:sz w:val="14"/>
                <w:szCs w:val="14"/>
              </w:rPr>
            </w:pPr>
            <w:r>
              <w:rPr>
                <w:rFonts w:ascii="Arial" w:hAnsi="Arial" w:cs="Arial"/>
                <w:sz w:val="14"/>
                <w:szCs w:val="14"/>
              </w:rPr>
              <w:t>0.000625</w:t>
            </w:r>
          </w:p>
        </w:tc>
      </w:tr>
      <w:tr w:rsidR="008B3DF5" w:rsidTr="007A2161">
        <w:tc>
          <w:tcPr>
            <w:tcW w:w="426" w:type="dxa"/>
            <w:tcBorders>
              <w:top w:val="nil"/>
              <w:left w:val="single" w:sz="6" w:space="0" w:color="auto"/>
              <w:bottom w:val="nil"/>
              <w:right w:val="single" w:sz="6" w:space="0" w:color="auto"/>
            </w:tcBorders>
            <w:hideMark/>
          </w:tcPr>
          <w:p w:rsidR="008B3DF5" w:rsidRDefault="008B3DF5">
            <w:pPr>
              <w:widowControl w:val="0"/>
              <w:autoSpaceDE w:val="0"/>
              <w:autoSpaceDN w:val="0"/>
              <w:adjustRightInd w:val="0"/>
              <w:jc w:val="right"/>
              <w:rPr>
                <w:rFonts w:ascii="Arial" w:hAnsi="Arial" w:cs="Arial"/>
                <w:sz w:val="14"/>
                <w:szCs w:val="14"/>
              </w:rPr>
            </w:pPr>
            <w:r>
              <w:rPr>
                <w:rFonts w:ascii="Arial" w:hAnsi="Arial" w:cs="Arial"/>
                <w:sz w:val="14"/>
                <w:szCs w:val="14"/>
              </w:rPr>
              <w:t>0337</w:t>
            </w:r>
          </w:p>
        </w:tc>
        <w:tc>
          <w:tcPr>
            <w:tcW w:w="2835" w:type="dxa"/>
            <w:tcBorders>
              <w:top w:val="nil"/>
              <w:left w:val="single" w:sz="6" w:space="0" w:color="auto"/>
              <w:bottom w:val="nil"/>
              <w:right w:val="single" w:sz="6" w:space="0" w:color="auto"/>
            </w:tcBorders>
            <w:hideMark/>
          </w:tcPr>
          <w:p w:rsidR="008B3DF5" w:rsidRDefault="008B3DF5">
            <w:pPr>
              <w:widowControl w:val="0"/>
              <w:autoSpaceDE w:val="0"/>
              <w:autoSpaceDN w:val="0"/>
              <w:adjustRightInd w:val="0"/>
              <w:rPr>
                <w:rFonts w:ascii="Arial" w:hAnsi="Arial" w:cs="Arial"/>
                <w:sz w:val="14"/>
                <w:szCs w:val="14"/>
              </w:rPr>
            </w:pPr>
            <w:r>
              <w:rPr>
                <w:rFonts w:ascii="Arial" w:hAnsi="Arial" w:cs="Arial"/>
                <w:sz w:val="14"/>
                <w:szCs w:val="14"/>
              </w:rPr>
              <w:t xml:space="preserve">Углерод оксид </w:t>
            </w:r>
          </w:p>
        </w:tc>
        <w:tc>
          <w:tcPr>
            <w:tcW w:w="426" w:type="dxa"/>
            <w:tcBorders>
              <w:top w:val="nil"/>
              <w:left w:val="single" w:sz="6" w:space="0" w:color="auto"/>
              <w:bottom w:val="nil"/>
              <w:right w:val="single" w:sz="6" w:space="0" w:color="auto"/>
            </w:tcBorders>
          </w:tcPr>
          <w:p w:rsidR="008B3DF5" w:rsidRDefault="008B3DF5">
            <w:pPr>
              <w:widowControl w:val="0"/>
              <w:autoSpaceDE w:val="0"/>
              <w:autoSpaceDN w:val="0"/>
              <w:adjustRightInd w:val="0"/>
              <w:rPr>
                <w:rFonts w:ascii="Arial" w:hAnsi="Arial" w:cs="Arial"/>
                <w:sz w:val="14"/>
                <w:szCs w:val="14"/>
              </w:rPr>
            </w:pPr>
          </w:p>
        </w:tc>
        <w:tc>
          <w:tcPr>
            <w:tcW w:w="670" w:type="dxa"/>
            <w:tcBorders>
              <w:top w:val="nil"/>
              <w:left w:val="single" w:sz="6" w:space="0" w:color="auto"/>
              <w:bottom w:val="nil"/>
              <w:right w:val="single" w:sz="6" w:space="0" w:color="auto"/>
            </w:tcBorders>
            <w:hideMark/>
          </w:tcPr>
          <w:p w:rsidR="008B3DF5" w:rsidRDefault="008B3DF5">
            <w:pPr>
              <w:widowControl w:val="0"/>
              <w:autoSpaceDE w:val="0"/>
              <w:autoSpaceDN w:val="0"/>
              <w:adjustRightInd w:val="0"/>
              <w:jc w:val="right"/>
              <w:rPr>
                <w:rFonts w:ascii="Arial" w:hAnsi="Arial" w:cs="Arial"/>
                <w:sz w:val="14"/>
                <w:szCs w:val="14"/>
              </w:rPr>
            </w:pPr>
            <w:r>
              <w:rPr>
                <w:rFonts w:ascii="Arial" w:hAnsi="Arial" w:cs="Arial"/>
                <w:sz w:val="14"/>
                <w:szCs w:val="14"/>
              </w:rPr>
              <w:t>5</w:t>
            </w:r>
          </w:p>
        </w:tc>
        <w:tc>
          <w:tcPr>
            <w:tcW w:w="708" w:type="dxa"/>
            <w:tcBorders>
              <w:top w:val="nil"/>
              <w:left w:val="single" w:sz="6" w:space="0" w:color="auto"/>
              <w:bottom w:val="nil"/>
              <w:right w:val="single" w:sz="6" w:space="0" w:color="auto"/>
            </w:tcBorders>
            <w:hideMark/>
          </w:tcPr>
          <w:p w:rsidR="008B3DF5" w:rsidRDefault="008B3DF5">
            <w:pPr>
              <w:widowControl w:val="0"/>
              <w:autoSpaceDE w:val="0"/>
              <w:autoSpaceDN w:val="0"/>
              <w:adjustRightInd w:val="0"/>
              <w:jc w:val="right"/>
              <w:rPr>
                <w:rFonts w:ascii="Arial" w:hAnsi="Arial" w:cs="Arial"/>
                <w:sz w:val="14"/>
                <w:szCs w:val="14"/>
              </w:rPr>
            </w:pPr>
            <w:r>
              <w:rPr>
                <w:rFonts w:ascii="Arial" w:hAnsi="Arial" w:cs="Arial"/>
                <w:sz w:val="14"/>
                <w:szCs w:val="14"/>
              </w:rPr>
              <w:t>3</w:t>
            </w:r>
          </w:p>
        </w:tc>
        <w:tc>
          <w:tcPr>
            <w:tcW w:w="426" w:type="dxa"/>
            <w:tcBorders>
              <w:top w:val="nil"/>
              <w:left w:val="single" w:sz="6" w:space="0" w:color="auto"/>
              <w:bottom w:val="nil"/>
              <w:right w:val="single" w:sz="6" w:space="0" w:color="auto"/>
            </w:tcBorders>
          </w:tcPr>
          <w:p w:rsidR="008B3DF5" w:rsidRDefault="008B3DF5">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8B3DF5" w:rsidRDefault="008B3DF5">
            <w:pPr>
              <w:widowControl w:val="0"/>
              <w:autoSpaceDE w:val="0"/>
              <w:autoSpaceDN w:val="0"/>
              <w:adjustRightInd w:val="0"/>
              <w:jc w:val="center"/>
              <w:rPr>
                <w:rFonts w:ascii="Arial" w:hAnsi="Arial" w:cs="Arial"/>
                <w:sz w:val="14"/>
                <w:szCs w:val="14"/>
              </w:rPr>
            </w:pPr>
            <w:r>
              <w:rPr>
                <w:rFonts w:ascii="Arial" w:hAnsi="Arial" w:cs="Arial"/>
                <w:sz w:val="14"/>
                <w:szCs w:val="14"/>
              </w:rPr>
              <w:t>4</w:t>
            </w:r>
          </w:p>
        </w:tc>
        <w:tc>
          <w:tcPr>
            <w:tcW w:w="1134" w:type="dxa"/>
            <w:tcBorders>
              <w:top w:val="nil"/>
              <w:left w:val="single" w:sz="6" w:space="0" w:color="auto"/>
              <w:bottom w:val="nil"/>
              <w:right w:val="single" w:sz="6" w:space="0" w:color="auto"/>
            </w:tcBorders>
            <w:hideMark/>
          </w:tcPr>
          <w:p w:rsidR="008B3DF5" w:rsidRDefault="008B3DF5">
            <w:pPr>
              <w:widowControl w:val="0"/>
              <w:autoSpaceDE w:val="0"/>
              <w:autoSpaceDN w:val="0"/>
              <w:adjustRightInd w:val="0"/>
              <w:jc w:val="right"/>
              <w:rPr>
                <w:rFonts w:ascii="Arial" w:hAnsi="Arial" w:cs="Arial"/>
                <w:sz w:val="14"/>
                <w:szCs w:val="14"/>
              </w:rPr>
            </w:pPr>
            <w:r>
              <w:rPr>
                <w:rFonts w:ascii="Arial" w:hAnsi="Arial" w:cs="Arial"/>
                <w:sz w:val="14"/>
                <w:szCs w:val="14"/>
              </w:rPr>
              <w:t>3.54416666667</w:t>
            </w:r>
          </w:p>
        </w:tc>
        <w:tc>
          <w:tcPr>
            <w:tcW w:w="850" w:type="dxa"/>
            <w:tcBorders>
              <w:top w:val="nil"/>
              <w:left w:val="single" w:sz="6" w:space="0" w:color="auto"/>
              <w:bottom w:val="nil"/>
              <w:right w:val="single" w:sz="6" w:space="0" w:color="auto"/>
            </w:tcBorders>
            <w:hideMark/>
          </w:tcPr>
          <w:p w:rsidR="008B3DF5" w:rsidRDefault="008B3DF5">
            <w:pPr>
              <w:widowControl w:val="0"/>
              <w:autoSpaceDE w:val="0"/>
              <w:autoSpaceDN w:val="0"/>
              <w:adjustRightInd w:val="0"/>
              <w:jc w:val="right"/>
              <w:rPr>
                <w:rFonts w:ascii="Arial" w:hAnsi="Arial" w:cs="Arial"/>
                <w:sz w:val="14"/>
                <w:szCs w:val="14"/>
              </w:rPr>
            </w:pPr>
            <w:r>
              <w:rPr>
                <w:rFonts w:ascii="Arial" w:hAnsi="Arial" w:cs="Arial"/>
                <w:sz w:val="14"/>
                <w:szCs w:val="14"/>
              </w:rPr>
              <w:t>2,926725</w:t>
            </w:r>
          </w:p>
        </w:tc>
        <w:tc>
          <w:tcPr>
            <w:tcW w:w="851" w:type="dxa"/>
            <w:tcBorders>
              <w:top w:val="nil"/>
              <w:left w:val="single" w:sz="6" w:space="0" w:color="auto"/>
              <w:bottom w:val="nil"/>
              <w:right w:val="single" w:sz="6" w:space="0" w:color="auto"/>
            </w:tcBorders>
            <w:vAlign w:val="bottom"/>
            <w:hideMark/>
          </w:tcPr>
          <w:p w:rsidR="008B3DF5" w:rsidRDefault="008B3DF5">
            <w:pPr>
              <w:jc w:val="right"/>
              <w:rPr>
                <w:rFonts w:ascii="Arial" w:hAnsi="Arial" w:cs="Arial"/>
                <w:color w:val="000000"/>
                <w:sz w:val="14"/>
                <w:szCs w:val="14"/>
                <w:lang w:val="ru-KZ"/>
              </w:rPr>
            </w:pPr>
            <w:r>
              <w:rPr>
                <w:rFonts w:ascii="Arial" w:hAnsi="Arial" w:cs="Arial"/>
                <w:color w:val="000000"/>
                <w:sz w:val="14"/>
                <w:szCs w:val="14"/>
              </w:rPr>
              <w:t>17,56035</w:t>
            </w:r>
          </w:p>
        </w:tc>
        <w:tc>
          <w:tcPr>
            <w:tcW w:w="992" w:type="dxa"/>
            <w:tcBorders>
              <w:top w:val="nil"/>
              <w:left w:val="single" w:sz="6" w:space="0" w:color="auto"/>
              <w:bottom w:val="nil"/>
              <w:right w:val="single" w:sz="6" w:space="0" w:color="auto"/>
            </w:tcBorders>
            <w:hideMark/>
          </w:tcPr>
          <w:p w:rsidR="008B3DF5" w:rsidRDefault="008B3DF5">
            <w:pPr>
              <w:widowControl w:val="0"/>
              <w:autoSpaceDE w:val="0"/>
              <w:autoSpaceDN w:val="0"/>
              <w:adjustRightInd w:val="0"/>
              <w:jc w:val="right"/>
              <w:rPr>
                <w:rFonts w:ascii="Arial" w:hAnsi="Arial" w:cs="Arial"/>
                <w:sz w:val="14"/>
                <w:szCs w:val="14"/>
              </w:rPr>
            </w:pPr>
            <w:r>
              <w:rPr>
                <w:rFonts w:ascii="Arial" w:hAnsi="Arial" w:cs="Arial"/>
                <w:sz w:val="14"/>
                <w:szCs w:val="14"/>
              </w:rPr>
              <w:t>0.975575</w:t>
            </w:r>
          </w:p>
        </w:tc>
      </w:tr>
      <w:tr w:rsidR="008B3DF5" w:rsidTr="007A2161">
        <w:tc>
          <w:tcPr>
            <w:tcW w:w="426" w:type="dxa"/>
            <w:tcBorders>
              <w:top w:val="nil"/>
              <w:left w:val="single" w:sz="6" w:space="0" w:color="auto"/>
              <w:bottom w:val="nil"/>
              <w:right w:val="single" w:sz="6" w:space="0" w:color="auto"/>
            </w:tcBorders>
            <w:hideMark/>
          </w:tcPr>
          <w:p w:rsidR="008B3DF5" w:rsidRDefault="008B3DF5">
            <w:pPr>
              <w:widowControl w:val="0"/>
              <w:autoSpaceDE w:val="0"/>
              <w:autoSpaceDN w:val="0"/>
              <w:adjustRightInd w:val="0"/>
              <w:jc w:val="right"/>
              <w:rPr>
                <w:rFonts w:ascii="Arial" w:hAnsi="Arial" w:cs="Arial"/>
                <w:sz w:val="14"/>
                <w:szCs w:val="14"/>
              </w:rPr>
            </w:pPr>
            <w:r>
              <w:rPr>
                <w:rFonts w:ascii="Arial" w:hAnsi="Arial" w:cs="Arial"/>
                <w:sz w:val="14"/>
                <w:szCs w:val="14"/>
              </w:rPr>
              <w:t>0415</w:t>
            </w:r>
          </w:p>
        </w:tc>
        <w:tc>
          <w:tcPr>
            <w:tcW w:w="2835" w:type="dxa"/>
            <w:tcBorders>
              <w:top w:val="nil"/>
              <w:left w:val="single" w:sz="6" w:space="0" w:color="auto"/>
              <w:bottom w:val="nil"/>
              <w:right w:val="single" w:sz="6" w:space="0" w:color="auto"/>
            </w:tcBorders>
            <w:hideMark/>
          </w:tcPr>
          <w:p w:rsidR="008B3DF5" w:rsidRDefault="008B3DF5">
            <w:pPr>
              <w:widowControl w:val="0"/>
              <w:autoSpaceDE w:val="0"/>
              <w:autoSpaceDN w:val="0"/>
              <w:adjustRightInd w:val="0"/>
              <w:rPr>
                <w:rFonts w:ascii="Arial" w:hAnsi="Arial" w:cs="Arial"/>
                <w:sz w:val="14"/>
                <w:szCs w:val="14"/>
              </w:rPr>
            </w:pPr>
            <w:r>
              <w:rPr>
                <w:rFonts w:ascii="Arial" w:hAnsi="Arial" w:cs="Arial"/>
                <w:sz w:val="14"/>
                <w:szCs w:val="14"/>
              </w:rPr>
              <w:t>Смесь углеводородов предельных С1-С5</w:t>
            </w:r>
          </w:p>
        </w:tc>
        <w:tc>
          <w:tcPr>
            <w:tcW w:w="426" w:type="dxa"/>
            <w:tcBorders>
              <w:top w:val="nil"/>
              <w:left w:val="single" w:sz="6" w:space="0" w:color="auto"/>
              <w:bottom w:val="nil"/>
              <w:right w:val="single" w:sz="6" w:space="0" w:color="auto"/>
            </w:tcBorders>
          </w:tcPr>
          <w:p w:rsidR="008B3DF5" w:rsidRDefault="008B3DF5">
            <w:pPr>
              <w:widowControl w:val="0"/>
              <w:autoSpaceDE w:val="0"/>
              <w:autoSpaceDN w:val="0"/>
              <w:adjustRightInd w:val="0"/>
              <w:rPr>
                <w:rFonts w:ascii="Arial" w:hAnsi="Arial" w:cs="Arial"/>
                <w:sz w:val="14"/>
                <w:szCs w:val="14"/>
              </w:rPr>
            </w:pPr>
          </w:p>
        </w:tc>
        <w:tc>
          <w:tcPr>
            <w:tcW w:w="670" w:type="dxa"/>
            <w:tcBorders>
              <w:top w:val="nil"/>
              <w:left w:val="single" w:sz="6" w:space="0" w:color="auto"/>
              <w:bottom w:val="nil"/>
              <w:right w:val="single" w:sz="6" w:space="0" w:color="auto"/>
            </w:tcBorders>
          </w:tcPr>
          <w:p w:rsidR="008B3DF5" w:rsidRDefault="008B3DF5">
            <w:pPr>
              <w:widowControl w:val="0"/>
              <w:autoSpaceDE w:val="0"/>
              <w:autoSpaceDN w:val="0"/>
              <w:adjustRightInd w:val="0"/>
              <w:rPr>
                <w:rFonts w:ascii="Arial" w:hAnsi="Arial" w:cs="Arial"/>
                <w:sz w:val="14"/>
                <w:szCs w:val="14"/>
              </w:rPr>
            </w:pPr>
          </w:p>
        </w:tc>
        <w:tc>
          <w:tcPr>
            <w:tcW w:w="708" w:type="dxa"/>
            <w:tcBorders>
              <w:top w:val="nil"/>
              <w:left w:val="single" w:sz="6" w:space="0" w:color="auto"/>
              <w:bottom w:val="nil"/>
              <w:right w:val="single" w:sz="6" w:space="0" w:color="auto"/>
            </w:tcBorders>
          </w:tcPr>
          <w:p w:rsidR="008B3DF5" w:rsidRDefault="008B3DF5">
            <w:pPr>
              <w:widowControl w:val="0"/>
              <w:autoSpaceDE w:val="0"/>
              <w:autoSpaceDN w:val="0"/>
              <w:adjustRightInd w:val="0"/>
              <w:rPr>
                <w:rFonts w:ascii="Arial" w:hAnsi="Arial" w:cs="Arial"/>
                <w:sz w:val="14"/>
                <w:szCs w:val="14"/>
              </w:rPr>
            </w:pPr>
          </w:p>
        </w:tc>
        <w:tc>
          <w:tcPr>
            <w:tcW w:w="426" w:type="dxa"/>
            <w:tcBorders>
              <w:top w:val="nil"/>
              <w:left w:val="single" w:sz="6" w:space="0" w:color="auto"/>
              <w:bottom w:val="nil"/>
              <w:right w:val="single" w:sz="6" w:space="0" w:color="auto"/>
            </w:tcBorders>
            <w:hideMark/>
          </w:tcPr>
          <w:p w:rsidR="008B3DF5" w:rsidRDefault="008B3DF5">
            <w:pPr>
              <w:widowControl w:val="0"/>
              <w:autoSpaceDE w:val="0"/>
              <w:autoSpaceDN w:val="0"/>
              <w:adjustRightInd w:val="0"/>
              <w:jc w:val="right"/>
              <w:rPr>
                <w:rFonts w:ascii="Arial" w:hAnsi="Arial" w:cs="Arial"/>
                <w:sz w:val="14"/>
                <w:szCs w:val="14"/>
              </w:rPr>
            </w:pPr>
            <w:r>
              <w:rPr>
                <w:rFonts w:ascii="Arial" w:hAnsi="Arial" w:cs="Arial"/>
                <w:sz w:val="14"/>
                <w:szCs w:val="14"/>
              </w:rPr>
              <w:t>50</w:t>
            </w:r>
          </w:p>
        </w:tc>
        <w:tc>
          <w:tcPr>
            <w:tcW w:w="567" w:type="dxa"/>
            <w:tcBorders>
              <w:top w:val="nil"/>
              <w:left w:val="single" w:sz="6" w:space="0" w:color="auto"/>
              <w:bottom w:val="nil"/>
              <w:right w:val="single" w:sz="6" w:space="0" w:color="auto"/>
            </w:tcBorders>
          </w:tcPr>
          <w:p w:rsidR="008B3DF5" w:rsidRDefault="008B3DF5">
            <w:pPr>
              <w:widowControl w:val="0"/>
              <w:autoSpaceDE w:val="0"/>
              <w:autoSpaceDN w:val="0"/>
              <w:adjustRightInd w:val="0"/>
              <w:jc w:val="right"/>
              <w:rPr>
                <w:rFonts w:ascii="Arial" w:hAnsi="Arial" w:cs="Arial"/>
                <w:sz w:val="14"/>
                <w:szCs w:val="14"/>
              </w:rPr>
            </w:pPr>
          </w:p>
        </w:tc>
        <w:tc>
          <w:tcPr>
            <w:tcW w:w="1134" w:type="dxa"/>
            <w:tcBorders>
              <w:top w:val="nil"/>
              <w:left w:val="single" w:sz="6" w:space="0" w:color="auto"/>
              <w:bottom w:val="nil"/>
              <w:right w:val="single" w:sz="6" w:space="0" w:color="auto"/>
            </w:tcBorders>
            <w:hideMark/>
          </w:tcPr>
          <w:p w:rsidR="008B3DF5" w:rsidRDefault="008B3DF5">
            <w:pPr>
              <w:widowControl w:val="0"/>
              <w:autoSpaceDE w:val="0"/>
              <w:autoSpaceDN w:val="0"/>
              <w:adjustRightInd w:val="0"/>
              <w:jc w:val="right"/>
              <w:rPr>
                <w:rFonts w:ascii="Arial" w:hAnsi="Arial" w:cs="Arial"/>
                <w:sz w:val="14"/>
                <w:szCs w:val="14"/>
              </w:rPr>
            </w:pPr>
            <w:r>
              <w:rPr>
                <w:rFonts w:ascii="Arial" w:hAnsi="Arial" w:cs="Arial"/>
                <w:sz w:val="14"/>
                <w:szCs w:val="14"/>
              </w:rPr>
              <w:t>0.0145</w:t>
            </w:r>
          </w:p>
        </w:tc>
        <w:tc>
          <w:tcPr>
            <w:tcW w:w="850" w:type="dxa"/>
            <w:tcBorders>
              <w:top w:val="nil"/>
              <w:left w:val="single" w:sz="6" w:space="0" w:color="auto"/>
              <w:bottom w:val="nil"/>
              <w:right w:val="single" w:sz="6" w:space="0" w:color="auto"/>
            </w:tcBorders>
            <w:hideMark/>
          </w:tcPr>
          <w:p w:rsidR="008B3DF5" w:rsidRDefault="008B3DF5">
            <w:pPr>
              <w:widowControl w:val="0"/>
              <w:autoSpaceDE w:val="0"/>
              <w:autoSpaceDN w:val="0"/>
              <w:adjustRightInd w:val="0"/>
              <w:jc w:val="right"/>
              <w:rPr>
                <w:rFonts w:ascii="Arial" w:hAnsi="Arial" w:cs="Arial"/>
                <w:sz w:val="14"/>
                <w:szCs w:val="14"/>
              </w:rPr>
            </w:pPr>
            <w:r>
              <w:rPr>
                <w:rFonts w:ascii="Arial" w:hAnsi="Arial" w:cs="Arial"/>
                <w:sz w:val="14"/>
                <w:szCs w:val="14"/>
              </w:rPr>
              <w:t>0,0048021</w:t>
            </w:r>
          </w:p>
        </w:tc>
        <w:tc>
          <w:tcPr>
            <w:tcW w:w="851" w:type="dxa"/>
            <w:tcBorders>
              <w:top w:val="nil"/>
              <w:left w:val="single" w:sz="6" w:space="0" w:color="auto"/>
              <w:bottom w:val="nil"/>
              <w:right w:val="single" w:sz="6" w:space="0" w:color="auto"/>
            </w:tcBorders>
            <w:vAlign w:val="bottom"/>
            <w:hideMark/>
          </w:tcPr>
          <w:p w:rsidR="008B3DF5" w:rsidRDefault="008B3DF5">
            <w:pPr>
              <w:jc w:val="right"/>
              <w:rPr>
                <w:rFonts w:ascii="Arial" w:hAnsi="Arial" w:cs="Arial"/>
                <w:color w:val="000000"/>
                <w:sz w:val="14"/>
                <w:szCs w:val="14"/>
                <w:lang w:val="ru-KZ"/>
              </w:rPr>
            </w:pPr>
            <w:r>
              <w:rPr>
                <w:rFonts w:ascii="Arial" w:hAnsi="Arial" w:cs="Arial"/>
                <w:color w:val="000000"/>
                <w:sz w:val="14"/>
                <w:szCs w:val="14"/>
              </w:rPr>
              <w:t>0,028813</w:t>
            </w:r>
          </w:p>
        </w:tc>
        <w:tc>
          <w:tcPr>
            <w:tcW w:w="992" w:type="dxa"/>
            <w:tcBorders>
              <w:top w:val="nil"/>
              <w:left w:val="single" w:sz="6" w:space="0" w:color="auto"/>
              <w:bottom w:val="nil"/>
              <w:right w:val="single" w:sz="6" w:space="0" w:color="auto"/>
            </w:tcBorders>
            <w:hideMark/>
          </w:tcPr>
          <w:p w:rsidR="008B3DF5" w:rsidRDefault="008B3DF5">
            <w:pPr>
              <w:widowControl w:val="0"/>
              <w:autoSpaceDE w:val="0"/>
              <w:autoSpaceDN w:val="0"/>
              <w:adjustRightInd w:val="0"/>
              <w:jc w:val="right"/>
              <w:rPr>
                <w:rFonts w:ascii="Arial" w:hAnsi="Arial" w:cs="Arial"/>
                <w:sz w:val="14"/>
                <w:szCs w:val="14"/>
              </w:rPr>
            </w:pPr>
            <w:r>
              <w:rPr>
                <w:rFonts w:ascii="Arial" w:hAnsi="Arial" w:cs="Arial"/>
                <w:sz w:val="14"/>
                <w:szCs w:val="14"/>
              </w:rPr>
              <w:t>0.00009604</w:t>
            </w:r>
          </w:p>
        </w:tc>
      </w:tr>
      <w:tr w:rsidR="008B3DF5" w:rsidTr="007A2161">
        <w:tc>
          <w:tcPr>
            <w:tcW w:w="426" w:type="dxa"/>
            <w:tcBorders>
              <w:top w:val="nil"/>
              <w:left w:val="single" w:sz="6" w:space="0" w:color="auto"/>
              <w:bottom w:val="nil"/>
              <w:right w:val="single" w:sz="6" w:space="0" w:color="auto"/>
            </w:tcBorders>
            <w:hideMark/>
          </w:tcPr>
          <w:p w:rsidR="008B3DF5" w:rsidRDefault="008B3DF5">
            <w:pPr>
              <w:widowControl w:val="0"/>
              <w:autoSpaceDE w:val="0"/>
              <w:autoSpaceDN w:val="0"/>
              <w:adjustRightInd w:val="0"/>
              <w:jc w:val="right"/>
              <w:rPr>
                <w:rFonts w:ascii="Arial" w:hAnsi="Arial" w:cs="Arial"/>
                <w:sz w:val="14"/>
                <w:szCs w:val="14"/>
              </w:rPr>
            </w:pPr>
            <w:r>
              <w:rPr>
                <w:rFonts w:ascii="Arial" w:hAnsi="Arial" w:cs="Arial"/>
                <w:sz w:val="14"/>
                <w:szCs w:val="14"/>
              </w:rPr>
              <w:t>1301</w:t>
            </w:r>
          </w:p>
        </w:tc>
        <w:tc>
          <w:tcPr>
            <w:tcW w:w="2835" w:type="dxa"/>
            <w:tcBorders>
              <w:top w:val="nil"/>
              <w:left w:val="single" w:sz="6" w:space="0" w:color="auto"/>
              <w:bottom w:val="nil"/>
              <w:right w:val="single" w:sz="6" w:space="0" w:color="auto"/>
            </w:tcBorders>
            <w:hideMark/>
          </w:tcPr>
          <w:p w:rsidR="008B3DF5" w:rsidRDefault="008B3DF5">
            <w:pPr>
              <w:widowControl w:val="0"/>
              <w:autoSpaceDE w:val="0"/>
              <w:autoSpaceDN w:val="0"/>
              <w:adjustRightInd w:val="0"/>
              <w:rPr>
                <w:rFonts w:ascii="Arial" w:hAnsi="Arial" w:cs="Arial"/>
                <w:sz w:val="14"/>
                <w:szCs w:val="14"/>
              </w:rPr>
            </w:pPr>
            <w:r>
              <w:rPr>
                <w:rFonts w:ascii="Arial" w:hAnsi="Arial" w:cs="Arial"/>
                <w:sz w:val="14"/>
                <w:szCs w:val="14"/>
              </w:rPr>
              <w:t xml:space="preserve">Проп-2-ен-1-аль </w:t>
            </w:r>
          </w:p>
        </w:tc>
        <w:tc>
          <w:tcPr>
            <w:tcW w:w="426" w:type="dxa"/>
            <w:tcBorders>
              <w:top w:val="nil"/>
              <w:left w:val="single" w:sz="6" w:space="0" w:color="auto"/>
              <w:bottom w:val="nil"/>
              <w:right w:val="single" w:sz="6" w:space="0" w:color="auto"/>
            </w:tcBorders>
          </w:tcPr>
          <w:p w:rsidR="008B3DF5" w:rsidRDefault="008B3DF5">
            <w:pPr>
              <w:widowControl w:val="0"/>
              <w:autoSpaceDE w:val="0"/>
              <w:autoSpaceDN w:val="0"/>
              <w:adjustRightInd w:val="0"/>
              <w:rPr>
                <w:rFonts w:ascii="Arial" w:hAnsi="Arial" w:cs="Arial"/>
                <w:sz w:val="14"/>
                <w:szCs w:val="14"/>
              </w:rPr>
            </w:pPr>
          </w:p>
        </w:tc>
        <w:tc>
          <w:tcPr>
            <w:tcW w:w="670" w:type="dxa"/>
            <w:tcBorders>
              <w:top w:val="nil"/>
              <w:left w:val="single" w:sz="6" w:space="0" w:color="auto"/>
              <w:bottom w:val="nil"/>
              <w:right w:val="single" w:sz="6" w:space="0" w:color="auto"/>
            </w:tcBorders>
            <w:hideMark/>
          </w:tcPr>
          <w:p w:rsidR="008B3DF5" w:rsidRDefault="008B3DF5">
            <w:pPr>
              <w:widowControl w:val="0"/>
              <w:autoSpaceDE w:val="0"/>
              <w:autoSpaceDN w:val="0"/>
              <w:adjustRightInd w:val="0"/>
              <w:jc w:val="right"/>
              <w:rPr>
                <w:rFonts w:ascii="Arial" w:hAnsi="Arial" w:cs="Arial"/>
                <w:sz w:val="14"/>
                <w:szCs w:val="14"/>
              </w:rPr>
            </w:pPr>
            <w:r>
              <w:rPr>
                <w:rFonts w:ascii="Arial" w:hAnsi="Arial" w:cs="Arial"/>
                <w:sz w:val="14"/>
                <w:szCs w:val="14"/>
              </w:rPr>
              <w:t>0.03</w:t>
            </w:r>
          </w:p>
        </w:tc>
        <w:tc>
          <w:tcPr>
            <w:tcW w:w="708" w:type="dxa"/>
            <w:tcBorders>
              <w:top w:val="nil"/>
              <w:left w:val="single" w:sz="6" w:space="0" w:color="auto"/>
              <w:bottom w:val="nil"/>
              <w:right w:val="single" w:sz="6" w:space="0" w:color="auto"/>
            </w:tcBorders>
            <w:hideMark/>
          </w:tcPr>
          <w:p w:rsidR="008B3DF5" w:rsidRDefault="008B3DF5">
            <w:pPr>
              <w:widowControl w:val="0"/>
              <w:autoSpaceDE w:val="0"/>
              <w:autoSpaceDN w:val="0"/>
              <w:adjustRightInd w:val="0"/>
              <w:jc w:val="right"/>
              <w:rPr>
                <w:rFonts w:ascii="Arial" w:hAnsi="Arial" w:cs="Arial"/>
                <w:sz w:val="14"/>
                <w:szCs w:val="14"/>
              </w:rPr>
            </w:pPr>
            <w:r>
              <w:rPr>
                <w:rFonts w:ascii="Arial" w:hAnsi="Arial" w:cs="Arial"/>
                <w:sz w:val="14"/>
                <w:szCs w:val="14"/>
              </w:rPr>
              <w:t>0.01</w:t>
            </w:r>
          </w:p>
        </w:tc>
        <w:tc>
          <w:tcPr>
            <w:tcW w:w="426" w:type="dxa"/>
            <w:tcBorders>
              <w:top w:val="nil"/>
              <w:left w:val="single" w:sz="6" w:space="0" w:color="auto"/>
              <w:bottom w:val="nil"/>
              <w:right w:val="single" w:sz="6" w:space="0" w:color="auto"/>
            </w:tcBorders>
          </w:tcPr>
          <w:p w:rsidR="008B3DF5" w:rsidRDefault="008B3DF5">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8B3DF5" w:rsidRDefault="008B3DF5">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134" w:type="dxa"/>
            <w:tcBorders>
              <w:top w:val="nil"/>
              <w:left w:val="single" w:sz="6" w:space="0" w:color="auto"/>
              <w:bottom w:val="nil"/>
              <w:right w:val="single" w:sz="6" w:space="0" w:color="auto"/>
            </w:tcBorders>
            <w:hideMark/>
          </w:tcPr>
          <w:p w:rsidR="008B3DF5" w:rsidRDefault="008B3DF5">
            <w:pPr>
              <w:widowControl w:val="0"/>
              <w:autoSpaceDE w:val="0"/>
              <w:autoSpaceDN w:val="0"/>
              <w:adjustRightInd w:val="0"/>
              <w:jc w:val="right"/>
              <w:rPr>
                <w:rFonts w:ascii="Arial" w:hAnsi="Arial" w:cs="Arial"/>
                <w:sz w:val="14"/>
                <w:szCs w:val="14"/>
              </w:rPr>
            </w:pPr>
            <w:r>
              <w:rPr>
                <w:rFonts w:ascii="Arial" w:hAnsi="Arial" w:cs="Arial"/>
                <w:sz w:val="14"/>
                <w:szCs w:val="14"/>
              </w:rPr>
              <w:t>0.17012</w:t>
            </w:r>
          </w:p>
        </w:tc>
        <w:tc>
          <w:tcPr>
            <w:tcW w:w="850" w:type="dxa"/>
            <w:tcBorders>
              <w:top w:val="nil"/>
              <w:left w:val="single" w:sz="6" w:space="0" w:color="auto"/>
              <w:bottom w:val="nil"/>
              <w:right w:val="single" w:sz="6" w:space="0" w:color="auto"/>
            </w:tcBorders>
            <w:hideMark/>
          </w:tcPr>
          <w:p w:rsidR="008B3DF5" w:rsidRDefault="008B3DF5">
            <w:pPr>
              <w:widowControl w:val="0"/>
              <w:autoSpaceDE w:val="0"/>
              <w:autoSpaceDN w:val="0"/>
              <w:adjustRightInd w:val="0"/>
              <w:jc w:val="right"/>
              <w:rPr>
                <w:rFonts w:ascii="Arial" w:hAnsi="Arial" w:cs="Arial"/>
                <w:sz w:val="14"/>
                <w:szCs w:val="14"/>
              </w:rPr>
            </w:pPr>
            <w:r>
              <w:rPr>
                <w:rFonts w:ascii="Arial" w:hAnsi="Arial" w:cs="Arial"/>
                <w:sz w:val="14"/>
                <w:szCs w:val="14"/>
              </w:rPr>
              <w:t>0,1404828</w:t>
            </w:r>
          </w:p>
        </w:tc>
        <w:tc>
          <w:tcPr>
            <w:tcW w:w="851" w:type="dxa"/>
            <w:tcBorders>
              <w:top w:val="nil"/>
              <w:left w:val="single" w:sz="6" w:space="0" w:color="auto"/>
              <w:bottom w:val="nil"/>
              <w:right w:val="single" w:sz="6" w:space="0" w:color="auto"/>
            </w:tcBorders>
            <w:vAlign w:val="bottom"/>
            <w:hideMark/>
          </w:tcPr>
          <w:p w:rsidR="008B3DF5" w:rsidRDefault="008B3DF5">
            <w:pPr>
              <w:jc w:val="right"/>
              <w:rPr>
                <w:rFonts w:ascii="Arial" w:hAnsi="Arial" w:cs="Arial"/>
                <w:color w:val="000000"/>
                <w:sz w:val="14"/>
                <w:szCs w:val="14"/>
                <w:lang w:val="ru-KZ"/>
              </w:rPr>
            </w:pPr>
            <w:r>
              <w:rPr>
                <w:rFonts w:ascii="Arial" w:hAnsi="Arial" w:cs="Arial"/>
                <w:color w:val="000000"/>
                <w:sz w:val="14"/>
                <w:szCs w:val="14"/>
              </w:rPr>
              <w:t>0,842897</w:t>
            </w:r>
          </w:p>
        </w:tc>
        <w:tc>
          <w:tcPr>
            <w:tcW w:w="992" w:type="dxa"/>
            <w:tcBorders>
              <w:top w:val="nil"/>
              <w:left w:val="single" w:sz="6" w:space="0" w:color="auto"/>
              <w:bottom w:val="nil"/>
              <w:right w:val="single" w:sz="6" w:space="0" w:color="auto"/>
            </w:tcBorders>
            <w:hideMark/>
          </w:tcPr>
          <w:p w:rsidR="008B3DF5" w:rsidRDefault="008B3DF5">
            <w:pPr>
              <w:widowControl w:val="0"/>
              <w:autoSpaceDE w:val="0"/>
              <w:autoSpaceDN w:val="0"/>
              <w:adjustRightInd w:val="0"/>
              <w:jc w:val="right"/>
              <w:rPr>
                <w:rFonts w:ascii="Arial" w:hAnsi="Arial" w:cs="Arial"/>
                <w:sz w:val="14"/>
                <w:szCs w:val="14"/>
              </w:rPr>
            </w:pPr>
            <w:r>
              <w:rPr>
                <w:rFonts w:ascii="Arial" w:hAnsi="Arial" w:cs="Arial"/>
                <w:sz w:val="14"/>
                <w:szCs w:val="14"/>
              </w:rPr>
              <w:t>14.04828</w:t>
            </w:r>
          </w:p>
        </w:tc>
      </w:tr>
      <w:tr w:rsidR="008B3DF5" w:rsidTr="007A2161">
        <w:tc>
          <w:tcPr>
            <w:tcW w:w="426" w:type="dxa"/>
            <w:tcBorders>
              <w:top w:val="nil"/>
              <w:left w:val="single" w:sz="6" w:space="0" w:color="auto"/>
              <w:bottom w:val="nil"/>
              <w:right w:val="single" w:sz="6" w:space="0" w:color="auto"/>
            </w:tcBorders>
            <w:hideMark/>
          </w:tcPr>
          <w:p w:rsidR="008B3DF5" w:rsidRDefault="008B3DF5">
            <w:pPr>
              <w:widowControl w:val="0"/>
              <w:autoSpaceDE w:val="0"/>
              <w:autoSpaceDN w:val="0"/>
              <w:adjustRightInd w:val="0"/>
              <w:jc w:val="right"/>
              <w:rPr>
                <w:rFonts w:ascii="Arial" w:hAnsi="Arial" w:cs="Arial"/>
                <w:sz w:val="14"/>
                <w:szCs w:val="14"/>
              </w:rPr>
            </w:pPr>
            <w:r>
              <w:rPr>
                <w:rFonts w:ascii="Arial" w:hAnsi="Arial" w:cs="Arial"/>
                <w:sz w:val="14"/>
                <w:szCs w:val="14"/>
              </w:rPr>
              <w:t>1325</w:t>
            </w:r>
          </w:p>
        </w:tc>
        <w:tc>
          <w:tcPr>
            <w:tcW w:w="2835" w:type="dxa"/>
            <w:tcBorders>
              <w:top w:val="nil"/>
              <w:left w:val="single" w:sz="6" w:space="0" w:color="auto"/>
              <w:bottom w:val="nil"/>
              <w:right w:val="single" w:sz="6" w:space="0" w:color="auto"/>
            </w:tcBorders>
            <w:hideMark/>
          </w:tcPr>
          <w:p w:rsidR="008B3DF5" w:rsidRDefault="008B3DF5">
            <w:pPr>
              <w:widowControl w:val="0"/>
              <w:autoSpaceDE w:val="0"/>
              <w:autoSpaceDN w:val="0"/>
              <w:adjustRightInd w:val="0"/>
              <w:rPr>
                <w:rFonts w:ascii="Arial" w:hAnsi="Arial" w:cs="Arial"/>
                <w:sz w:val="14"/>
                <w:szCs w:val="14"/>
              </w:rPr>
            </w:pPr>
            <w:r>
              <w:rPr>
                <w:rFonts w:ascii="Arial" w:hAnsi="Arial" w:cs="Arial"/>
                <w:sz w:val="14"/>
                <w:szCs w:val="14"/>
              </w:rPr>
              <w:t>Формальдегид (Метаналь) (609)</w:t>
            </w:r>
          </w:p>
        </w:tc>
        <w:tc>
          <w:tcPr>
            <w:tcW w:w="426" w:type="dxa"/>
            <w:tcBorders>
              <w:top w:val="nil"/>
              <w:left w:val="single" w:sz="6" w:space="0" w:color="auto"/>
              <w:bottom w:val="nil"/>
              <w:right w:val="single" w:sz="6" w:space="0" w:color="auto"/>
            </w:tcBorders>
          </w:tcPr>
          <w:p w:rsidR="008B3DF5" w:rsidRDefault="008B3DF5">
            <w:pPr>
              <w:widowControl w:val="0"/>
              <w:autoSpaceDE w:val="0"/>
              <w:autoSpaceDN w:val="0"/>
              <w:adjustRightInd w:val="0"/>
              <w:rPr>
                <w:rFonts w:ascii="Arial" w:hAnsi="Arial" w:cs="Arial"/>
                <w:sz w:val="14"/>
                <w:szCs w:val="14"/>
              </w:rPr>
            </w:pPr>
          </w:p>
        </w:tc>
        <w:tc>
          <w:tcPr>
            <w:tcW w:w="670" w:type="dxa"/>
            <w:tcBorders>
              <w:top w:val="nil"/>
              <w:left w:val="single" w:sz="6" w:space="0" w:color="auto"/>
              <w:bottom w:val="nil"/>
              <w:right w:val="single" w:sz="6" w:space="0" w:color="auto"/>
            </w:tcBorders>
            <w:hideMark/>
          </w:tcPr>
          <w:p w:rsidR="008B3DF5" w:rsidRDefault="008B3DF5">
            <w:pPr>
              <w:widowControl w:val="0"/>
              <w:autoSpaceDE w:val="0"/>
              <w:autoSpaceDN w:val="0"/>
              <w:adjustRightInd w:val="0"/>
              <w:jc w:val="right"/>
              <w:rPr>
                <w:rFonts w:ascii="Arial" w:hAnsi="Arial" w:cs="Arial"/>
                <w:sz w:val="14"/>
                <w:szCs w:val="14"/>
              </w:rPr>
            </w:pPr>
            <w:r>
              <w:rPr>
                <w:rFonts w:ascii="Arial" w:hAnsi="Arial" w:cs="Arial"/>
                <w:sz w:val="14"/>
                <w:szCs w:val="14"/>
              </w:rPr>
              <w:t>0.05</w:t>
            </w:r>
          </w:p>
        </w:tc>
        <w:tc>
          <w:tcPr>
            <w:tcW w:w="708" w:type="dxa"/>
            <w:tcBorders>
              <w:top w:val="nil"/>
              <w:left w:val="single" w:sz="6" w:space="0" w:color="auto"/>
              <w:bottom w:val="nil"/>
              <w:right w:val="single" w:sz="6" w:space="0" w:color="auto"/>
            </w:tcBorders>
            <w:hideMark/>
          </w:tcPr>
          <w:p w:rsidR="008B3DF5" w:rsidRDefault="008B3DF5">
            <w:pPr>
              <w:widowControl w:val="0"/>
              <w:autoSpaceDE w:val="0"/>
              <w:autoSpaceDN w:val="0"/>
              <w:adjustRightInd w:val="0"/>
              <w:jc w:val="right"/>
              <w:rPr>
                <w:rFonts w:ascii="Arial" w:hAnsi="Arial" w:cs="Arial"/>
                <w:sz w:val="14"/>
                <w:szCs w:val="14"/>
              </w:rPr>
            </w:pPr>
            <w:r>
              <w:rPr>
                <w:rFonts w:ascii="Arial" w:hAnsi="Arial" w:cs="Arial"/>
                <w:sz w:val="14"/>
                <w:szCs w:val="14"/>
              </w:rPr>
              <w:t>0.01</w:t>
            </w:r>
          </w:p>
        </w:tc>
        <w:tc>
          <w:tcPr>
            <w:tcW w:w="426" w:type="dxa"/>
            <w:tcBorders>
              <w:top w:val="nil"/>
              <w:left w:val="single" w:sz="6" w:space="0" w:color="auto"/>
              <w:bottom w:val="nil"/>
              <w:right w:val="single" w:sz="6" w:space="0" w:color="auto"/>
            </w:tcBorders>
          </w:tcPr>
          <w:p w:rsidR="008B3DF5" w:rsidRDefault="008B3DF5">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8B3DF5" w:rsidRDefault="008B3DF5">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134" w:type="dxa"/>
            <w:tcBorders>
              <w:top w:val="nil"/>
              <w:left w:val="single" w:sz="6" w:space="0" w:color="auto"/>
              <w:bottom w:val="nil"/>
              <w:right w:val="single" w:sz="6" w:space="0" w:color="auto"/>
            </w:tcBorders>
            <w:hideMark/>
          </w:tcPr>
          <w:p w:rsidR="008B3DF5" w:rsidRDefault="008B3DF5">
            <w:pPr>
              <w:widowControl w:val="0"/>
              <w:autoSpaceDE w:val="0"/>
              <w:autoSpaceDN w:val="0"/>
              <w:adjustRightInd w:val="0"/>
              <w:jc w:val="right"/>
              <w:rPr>
                <w:rFonts w:ascii="Arial" w:hAnsi="Arial" w:cs="Arial"/>
                <w:sz w:val="14"/>
                <w:szCs w:val="14"/>
              </w:rPr>
            </w:pPr>
            <w:r>
              <w:rPr>
                <w:rFonts w:ascii="Arial" w:hAnsi="Arial" w:cs="Arial"/>
                <w:sz w:val="14"/>
                <w:szCs w:val="14"/>
              </w:rPr>
              <w:t>0.17012</w:t>
            </w:r>
          </w:p>
        </w:tc>
        <w:tc>
          <w:tcPr>
            <w:tcW w:w="850" w:type="dxa"/>
            <w:tcBorders>
              <w:top w:val="nil"/>
              <w:left w:val="single" w:sz="6" w:space="0" w:color="auto"/>
              <w:bottom w:val="nil"/>
              <w:right w:val="single" w:sz="6" w:space="0" w:color="auto"/>
            </w:tcBorders>
            <w:hideMark/>
          </w:tcPr>
          <w:p w:rsidR="008B3DF5" w:rsidRDefault="008B3DF5">
            <w:pPr>
              <w:widowControl w:val="0"/>
              <w:autoSpaceDE w:val="0"/>
              <w:autoSpaceDN w:val="0"/>
              <w:adjustRightInd w:val="0"/>
              <w:jc w:val="right"/>
              <w:rPr>
                <w:rFonts w:ascii="Arial" w:hAnsi="Arial" w:cs="Arial"/>
                <w:sz w:val="14"/>
                <w:szCs w:val="14"/>
              </w:rPr>
            </w:pPr>
            <w:r>
              <w:rPr>
                <w:rFonts w:ascii="Arial" w:hAnsi="Arial" w:cs="Arial"/>
                <w:sz w:val="14"/>
                <w:szCs w:val="14"/>
              </w:rPr>
              <w:t>0,1404828</w:t>
            </w:r>
          </w:p>
        </w:tc>
        <w:tc>
          <w:tcPr>
            <w:tcW w:w="851" w:type="dxa"/>
            <w:tcBorders>
              <w:top w:val="nil"/>
              <w:left w:val="single" w:sz="6" w:space="0" w:color="auto"/>
              <w:bottom w:val="nil"/>
              <w:right w:val="single" w:sz="6" w:space="0" w:color="auto"/>
            </w:tcBorders>
            <w:vAlign w:val="bottom"/>
            <w:hideMark/>
          </w:tcPr>
          <w:p w:rsidR="008B3DF5" w:rsidRDefault="008B3DF5">
            <w:pPr>
              <w:jc w:val="right"/>
              <w:rPr>
                <w:rFonts w:ascii="Arial" w:hAnsi="Arial" w:cs="Arial"/>
                <w:color w:val="000000"/>
                <w:sz w:val="14"/>
                <w:szCs w:val="14"/>
                <w:lang w:val="ru-KZ"/>
              </w:rPr>
            </w:pPr>
            <w:r>
              <w:rPr>
                <w:rFonts w:ascii="Arial" w:hAnsi="Arial" w:cs="Arial"/>
                <w:color w:val="000000"/>
                <w:sz w:val="14"/>
                <w:szCs w:val="14"/>
              </w:rPr>
              <w:t>0,842897</w:t>
            </w:r>
          </w:p>
        </w:tc>
        <w:tc>
          <w:tcPr>
            <w:tcW w:w="992" w:type="dxa"/>
            <w:tcBorders>
              <w:top w:val="nil"/>
              <w:left w:val="single" w:sz="6" w:space="0" w:color="auto"/>
              <w:bottom w:val="nil"/>
              <w:right w:val="single" w:sz="6" w:space="0" w:color="auto"/>
            </w:tcBorders>
            <w:hideMark/>
          </w:tcPr>
          <w:p w:rsidR="008B3DF5" w:rsidRDefault="008B3DF5">
            <w:pPr>
              <w:widowControl w:val="0"/>
              <w:autoSpaceDE w:val="0"/>
              <w:autoSpaceDN w:val="0"/>
              <w:adjustRightInd w:val="0"/>
              <w:jc w:val="right"/>
              <w:rPr>
                <w:rFonts w:ascii="Arial" w:hAnsi="Arial" w:cs="Arial"/>
                <w:sz w:val="14"/>
                <w:szCs w:val="14"/>
              </w:rPr>
            </w:pPr>
            <w:r>
              <w:rPr>
                <w:rFonts w:ascii="Arial" w:hAnsi="Arial" w:cs="Arial"/>
                <w:sz w:val="14"/>
                <w:szCs w:val="14"/>
              </w:rPr>
              <w:t>14.04828</w:t>
            </w:r>
          </w:p>
        </w:tc>
      </w:tr>
      <w:tr w:rsidR="008B3DF5" w:rsidTr="007A2161">
        <w:tc>
          <w:tcPr>
            <w:tcW w:w="426" w:type="dxa"/>
            <w:tcBorders>
              <w:top w:val="nil"/>
              <w:left w:val="single" w:sz="6" w:space="0" w:color="auto"/>
              <w:bottom w:val="nil"/>
              <w:right w:val="single" w:sz="6" w:space="0" w:color="auto"/>
            </w:tcBorders>
            <w:hideMark/>
          </w:tcPr>
          <w:p w:rsidR="008B3DF5" w:rsidRDefault="008B3DF5">
            <w:pPr>
              <w:widowControl w:val="0"/>
              <w:autoSpaceDE w:val="0"/>
              <w:autoSpaceDN w:val="0"/>
              <w:adjustRightInd w:val="0"/>
              <w:jc w:val="right"/>
              <w:rPr>
                <w:rFonts w:ascii="Arial" w:hAnsi="Arial" w:cs="Arial"/>
                <w:sz w:val="14"/>
                <w:szCs w:val="14"/>
              </w:rPr>
            </w:pPr>
            <w:r>
              <w:rPr>
                <w:rFonts w:ascii="Arial" w:hAnsi="Arial" w:cs="Arial"/>
                <w:sz w:val="14"/>
                <w:szCs w:val="14"/>
              </w:rPr>
              <w:t>2754</w:t>
            </w:r>
          </w:p>
        </w:tc>
        <w:tc>
          <w:tcPr>
            <w:tcW w:w="2835" w:type="dxa"/>
            <w:tcBorders>
              <w:top w:val="nil"/>
              <w:left w:val="single" w:sz="6" w:space="0" w:color="auto"/>
              <w:bottom w:val="nil"/>
              <w:right w:val="single" w:sz="6" w:space="0" w:color="auto"/>
            </w:tcBorders>
            <w:hideMark/>
          </w:tcPr>
          <w:p w:rsidR="008B3DF5" w:rsidRDefault="008B3DF5">
            <w:pPr>
              <w:widowControl w:val="0"/>
              <w:autoSpaceDE w:val="0"/>
              <w:autoSpaceDN w:val="0"/>
              <w:adjustRightInd w:val="0"/>
              <w:rPr>
                <w:rFonts w:ascii="Arial" w:hAnsi="Arial" w:cs="Arial"/>
                <w:sz w:val="14"/>
                <w:szCs w:val="14"/>
              </w:rPr>
            </w:pPr>
            <w:r>
              <w:rPr>
                <w:rFonts w:ascii="Arial" w:hAnsi="Arial" w:cs="Arial"/>
                <w:sz w:val="14"/>
                <w:szCs w:val="14"/>
              </w:rPr>
              <w:t>Алканы С12-19 /в пересчете на С/</w:t>
            </w:r>
          </w:p>
        </w:tc>
        <w:tc>
          <w:tcPr>
            <w:tcW w:w="426" w:type="dxa"/>
            <w:tcBorders>
              <w:top w:val="nil"/>
              <w:left w:val="single" w:sz="6" w:space="0" w:color="auto"/>
              <w:bottom w:val="nil"/>
              <w:right w:val="single" w:sz="6" w:space="0" w:color="auto"/>
            </w:tcBorders>
          </w:tcPr>
          <w:p w:rsidR="008B3DF5" w:rsidRDefault="008B3DF5">
            <w:pPr>
              <w:widowControl w:val="0"/>
              <w:autoSpaceDE w:val="0"/>
              <w:autoSpaceDN w:val="0"/>
              <w:adjustRightInd w:val="0"/>
              <w:rPr>
                <w:rFonts w:ascii="Arial" w:hAnsi="Arial" w:cs="Arial"/>
                <w:sz w:val="14"/>
                <w:szCs w:val="14"/>
              </w:rPr>
            </w:pPr>
          </w:p>
        </w:tc>
        <w:tc>
          <w:tcPr>
            <w:tcW w:w="670" w:type="dxa"/>
            <w:tcBorders>
              <w:top w:val="nil"/>
              <w:left w:val="single" w:sz="6" w:space="0" w:color="auto"/>
              <w:bottom w:val="nil"/>
              <w:right w:val="single" w:sz="6" w:space="0" w:color="auto"/>
            </w:tcBorders>
            <w:hideMark/>
          </w:tcPr>
          <w:p w:rsidR="008B3DF5" w:rsidRDefault="008B3DF5">
            <w:pPr>
              <w:widowControl w:val="0"/>
              <w:autoSpaceDE w:val="0"/>
              <w:autoSpaceDN w:val="0"/>
              <w:adjustRightInd w:val="0"/>
              <w:jc w:val="right"/>
              <w:rPr>
                <w:rFonts w:ascii="Arial" w:hAnsi="Arial" w:cs="Arial"/>
                <w:sz w:val="14"/>
                <w:szCs w:val="14"/>
              </w:rPr>
            </w:pPr>
            <w:r>
              <w:rPr>
                <w:rFonts w:ascii="Arial" w:hAnsi="Arial" w:cs="Arial"/>
                <w:sz w:val="14"/>
                <w:szCs w:val="14"/>
              </w:rPr>
              <w:t>1</w:t>
            </w:r>
          </w:p>
        </w:tc>
        <w:tc>
          <w:tcPr>
            <w:tcW w:w="708" w:type="dxa"/>
            <w:tcBorders>
              <w:top w:val="nil"/>
              <w:left w:val="single" w:sz="6" w:space="0" w:color="auto"/>
              <w:bottom w:val="nil"/>
              <w:right w:val="single" w:sz="6" w:space="0" w:color="auto"/>
            </w:tcBorders>
          </w:tcPr>
          <w:p w:rsidR="008B3DF5" w:rsidRDefault="008B3DF5">
            <w:pPr>
              <w:widowControl w:val="0"/>
              <w:autoSpaceDE w:val="0"/>
              <w:autoSpaceDN w:val="0"/>
              <w:adjustRightInd w:val="0"/>
              <w:jc w:val="right"/>
              <w:rPr>
                <w:rFonts w:ascii="Arial" w:hAnsi="Arial" w:cs="Arial"/>
                <w:sz w:val="14"/>
                <w:szCs w:val="14"/>
              </w:rPr>
            </w:pPr>
          </w:p>
        </w:tc>
        <w:tc>
          <w:tcPr>
            <w:tcW w:w="426" w:type="dxa"/>
            <w:tcBorders>
              <w:top w:val="nil"/>
              <w:left w:val="single" w:sz="6" w:space="0" w:color="auto"/>
              <w:bottom w:val="nil"/>
              <w:right w:val="single" w:sz="6" w:space="0" w:color="auto"/>
            </w:tcBorders>
          </w:tcPr>
          <w:p w:rsidR="008B3DF5" w:rsidRDefault="008B3DF5">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8B3DF5" w:rsidRDefault="008B3DF5">
            <w:pPr>
              <w:widowControl w:val="0"/>
              <w:autoSpaceDE w:val="0"/>
              <w:autoSpaceDN w:val="0"/>
              <w:adjustRightInd w:val="0"/>
              <w:jc w:val="center"/>
              <w:rPr>
                <w:rFonts w:ascii="Arial" w:hAnsi="Arial" w:cs="Arial"/>
                <w:sz w:val="14"/>
                <w:szCs w:val="14"/>
              </w:rPr>
            </w:pPr>
            <w:r>
              <w:rPr>
                <w:rFonts w:ascii="Arial" w:hAnsi="Arial" w:cs="Arial"/>
                <w:sz w:val="14"/>
                <w:szCs w:val="14"/>
              </w:rPr>
              <w:t>4</w:t>
            </w:r>
          </w:p>
        </w:tc>
        <w:tc>
          <w:tcPr>
            <w:tcW w:w="1134" w:type="dxa"/>
            <w:tcBorders>
              <w:top w:val="nil"/>
              <w:left w:val="single" w:sz="6" w:space="0" w:color="auto"/>
              <w:bottom w:val="nil"/>
              <w:right w:val="single" w:sz="6" w:space="0" w:color="auto"/>
            </w:tcBorders>
            <w:hideMark/>
          </w:tcPr>
          <w:p w:rsidR="008B3DF5" w:rsidRDefault="008B3DF5">
            <w:pPr>
              <w:widowControl w:val="0"/>
              <w:autoSpaceDE w:val="0"/>
              <w:autoSpaceDN w:val="0"/>
              <w:adjustRightInd w:val="0"/>
              <w:jc w:val="right"/>
              <w:rPr>
                <w:rFonts w:ascii="Arial" w:hAnsi="Arial" w:cs="Arial"/>
                <w:sz w:val="14"/>
                <w:szCs w:val="14"/>
              </w:rPr>
            </w:pPr>
            <w:r>
              <w:rPr>
                <w:rFonts w:ascii="Arial" w:hAnsi="Arial" w:cs="Arial"/>
                <w:sz w:val="14"/>
                <w:szCs w:val="14"/>
              </w:rPr>
              <w:t>1.71424</w:t>
            </w:r>
          </w:p>
        </w:tc>
        <w:tc>
          <w:tcPr>
            <w:tcW w:w="850" w:type="dxa"/>
            <w:tcBorders>
              <w:top w:val="nil"/>
              <w:left w:val="single" w:sz="6" w:space="0" w:color="auto"/>
              <w:bottom w:val="nil"/>
              <w:right w:val="single" w:sz="6" w:space="0" w:color="auto"/>
            </w:tcBorders>
            <w:hideMark/>
          </w:tcPr>
          <w:p w:rsidR="008B3DF5" w:rsidRDefault="008B3DF5">
            <w:pPr>
              <w:widowControl w:val="0"/>
              <w:autoSpaceDE w:val="0"/>
              <w:autoSpaceDN w:val="0"/>
              <w:adjustRightInd w:val="0"/>
              <w:jc w:val="right"/>
              <w:rPr>
                <w:rFonts w:ascii="Arial" w:hAnsi="Arial" w:cs="Arial"/>
                <w:sz w:val="14"/>
                <w:szCs w:val="14"/>
              </w:rPr>
            </w:pPr>
            <w:r>
              <w:rPr>
                <w:rFonts w:ascii="Arial" w:hAnsi="Arial" w:cs="Arial"/>
                <w:sz w:val="14"/>
                <w:szCs w:val="14"/>
              </w:rPr>
              <w:t>1,406658</w:t>
            </w:r>
          </w:p>
        </w:tc>
        <w:tc>
          <w:tcPr>
            <w:tcW w:w="851" w:type="dxa"/>
            <w:tcBorders>
              <w:top w:val="nil"/>
              <w:left w:val="single" w:sz="6" w:space="0" w:color="auto"/>
              <w:bottom w:val="nil"/>
              <w:right w:val="single" w:sz="6" w:space="0" w:color="auto"/>
            </w:tcBorders>
            <w:vAlign w:val="bottom"/>
            <w:hideMark/>
          </w:tcPr>
          <w:p w:rsidR="008B3DF5" w:rsidRDefault="008B3DF5">
            <w:pPr>
              <w:jc w:val="right"/>
              <w:rPr>
                <w:rFonts w:ascii="Arial" w:hAnsi="Arial" w:cs="Arial"/>
                <w:color w:val="000000"/>
                <w:sz w:val="14"/>
                <w:szCs w:val="14"/>
                <w:lang w:val="ru-KZ"/>
              </w:rPr>
            </w:pPr>
            <w:r>
              <w:rPr>
                <w:rFonts w:ascii="Arial" w:hAnsi="Arial" w:cs="Arial"/>
                <w:color w:val="000000"/>
                <w:sz w:val="14"/>
                <w:szCs w:val="14"/>
              </w:rPr>
              <w:t>8,439948</w:t>
            </w:r>
          </w:p>
        </w:tc>
        <w:tc>
          <w:tcPr>
            <w:tcW w:w="992" w:type="dxa"/>
            <w:tcBorders>
              <w:top w:val="nil"/>
              <w:left w:val="single" w:sz="6" w:space="0" w:color="auto"/>
              <w:bottom w:val="nil"/>
              <w:right w:val="single" w:sz="6" w:space="0" w:color="auto"/>
            </w:tcBorders>
            <w:hideMark/>
          </w:tcPr>
          <w:p w:rsidR="008B3DF5" w:rsidRDefault="008B3DF5">
            <w:pPr>
              <w:widowControl w:val="0"/>
              <w:autoSpaceDE w:val="0"/>
              <w:autoSpaceDN w:val="0"/>
              <w:adjustRightInd w:val="0"/>
              <w:jc w:val="right"/>
              <w:rPr>
                <w:rFonts w:ascii="Arial" w:hAnsi="Arial" w:cs="Arial"/>
                <w:sz w:val="14"/>
                <w:szCs w:val="14"/>
              </w:rPr>
            </w:pPr>
            <w:r>
              <w:rPr>
                <w:rFonts w:ascii="Arial" w:hAnsi="Arial" w:cs="Arial"/>
                <w:sz w:val="14"/>
                <w:szCs w:val="14"/>
              </w:rPr>
              <w:t>1.406658</w:t>
            </w:r>
          </w:p>
        </w:tc>
      </w:tr>
      <w:tr w:rsidR="008B3DF5" w:rsidTr="007A2161">
        <w:tc>
          <w:tcPr>
            <w:tcW w:w="426" w:type="dxa"/>
            <w:tcBorders>
              <w:top w:val="nil"/>
              <w:left w:val="single" w:sz="6" w:space="0" w:color="auto"/>
              <w:bottom w:val="nil"/>
              <w:right w:val="single" w:sz="6" w:space="0" w:color="auto"/>
            </w:tcBorders>
            <w:hideMark/>
          </w:tcPr>
          <w:p w:rsidR="008B3DF5" w:rsidRDefault="008B3DF5">
            <w:pPr>
              <w:widowControl w:val="0"/>
              <w:autoSpaceDE w:val="0"/>
              <w:autoSpaceDN w:val="0"/>
              <w:adjustRightInd w:val="0"/>
              <w:jc w:val="right"/>
              <w:rPr>
                <w:rFonts w:ascii="Arial" w:hAnsi="Arial" w:cs="Arial"/>
                <w:sz w:val="14"/>
                <w:szCs w:val="14"/>
              </w:rPr>
            </w:pPr>
            <w:r>
              <w:rPr>
                <w:rFonts w:ascii="Arial" w:hAnsi="Arial" w:cs="Arial"/>
                <w:sz w:val="14"/>
                <w:szCs w:val="14"/>
              </w:rPr>
              <w:t>2907</w:t>
            </w:r>
          </w:p>
        </w:tc>
        <w:tc>
          <w:tcPr>
            <w:tcW w:w="2835" w:type="dxa"/>
            <w:tcBorders>
              <w:top w:val="nil"/>
              <w:left w:val="single" w:sz="6" w:space="0" w:color="auto"/>
              <w:bottom w:val="nil"/>
              <w:right w:val="single" w:sz="6" w:space="0" w:color="auto"/>
            </w:tcBorders>
            <w:hideMark/>
          </w:tcPr>
          <w:p w:rsidR="008B3DF5" w:rsidRDefault="008B3DF5">
            <w:pPr>
              <w:widowControl w:val="0"/>
              <w:autoSpaceDE w:val="0"/>
              <w:autoSpaceDN w:val="0"/>
              <w:adjustRightInd w:val="0"/>
              <w:rPr>
                <w:rFonts w:ascii="Arial" w:hAnsi="Arial" w:cs="Arial"/>
                <w:sz w:val="14"/>
                <w:szCs w:val="14"/>
              </w:rPr>
            </w:pPr>
            <w:r>
              <w:rPr>
                <w:rFonts w:ascii="Arial" w:hAnsi="Arial" w:cs="Arial"/>
                <w:sz w:val="14"/>
                <w:szCs w:val="14"/>
              </w:rPr>
              <w:t>Пыль неорганическая, содержащая</w:t>
            </w:r>
          </w:p>
        </w:tc>
        <w:tc>
          <w:tcPr>
            <w:tcW w:w="426" w:type="dxa"/>
            <w:tcBorders>
              <w:top w:val="nil"/>
              <w:left w:val="single" w:sz="6" w:space="0" w:color="auto"/>
              <w:bottom w:val="nil"/>
              <w:right w:val="single" w:sz="6" w:space="0" w:color="auto"/>
            </w:tcBorders>
          </w:tcPr>
          <w:p w:rsidR="008B3DF5" w:rsidRDefault="008B3DF5">
            <w:pPr>
              <w:widowControl w:val="0"/>
              <w:autoSpaceDE w:val="0"/>
              <w:autoSpaceDN w:val="0"/>
              <w:adjustRightInd w:val="0"/>
              <w:rPr>
                <w:rFonts w:ascii="Arial" w:hAnsi="Arial" w:cs="Arial"/>
                <w:sz w:val="14"/>
                <w:szCs w:val="14"/>
              </w:rPr>
            </w:pPr>
          </w:p>
        </w:tc>
        <w:tc>
          <w:tcPr>
            <w:tcW w:w="670" w:type="dxa"/>
            <w:tcBorders>
              <w:top w:val="nil"/>
              <w:left w:val="single" w:sz="6" w:space="0" w:color="auto"/>
              <w:bottom w:val="nil"/>
              <w:right w:val="single" w:sz="6" w:space="0" w:color="auto"/>
            </w:tcBorders>
            <w:hideMark/>
          </w:tcPr>
          <w:p w:rsidR="008B3DF5" w:rsidRDefault="008B3DF5">
            <w:pPr>
              <w:widowControl w:val="0"/>
              <w:autoSpaceDE w:val="0"/>
              <w:autoSpaceDN w:val="0"/>
              <w:adjustRightInd w:val="0"/>
              <w:jc w:val="right"/>
              <w:rPr>
                <w:rFonts w:ascii="Arial" w:hAnsi="Arial" w:cs="Arial"/>
                <w:sz w:val="14"/>
                <w:szCs w:val="14"/>
              </w:rPr>
            </w:pPr>
            <w:r>
              <w:rPr>
                <w:rFonts w:ascii="Arial" w:hAnsi="Arial" w:cs="Arial"/>
                <w:sz w:val="14"/>
                <w:szCs w:val="14"/>
              </w:rPr>
              <w:t>0.15</w:t>
            </w:r>
          </w:p>
        </w:tc>
        <w:tc>
          <w:tcPr>
            <w:tcW w:w="708" w:type="dxa"/>
            <w:tcBorders>
              <w:top w:val="nil"/>
              <w:left w:val="single" w:sz="6" w:space="0" w:color="auto"/>
              <w:bottom w:val="nil"/>
              <w:right w:val="single" w:sz="6" w:space="0" w:color="auto"/>
            </w:tcBorders>
            <w:hideMark/>
          </w:tcPr>
          <w:p w:rsidR="008B3DF5" w:rsidRDefault="008B3DF5">
            <w:pPr>
              <w:widowControl w:val="0"/>
              <w:autoSpaceDE w:val="0"/>
              <w:autoSpaceDN w:val="0"/>
              <w:adjustRightInd w:val="0"/>
              <w:jc w:val="right"/>
              <w:rPr>
                <w:rFonts w:ascii="Arial" w:hAnsi="Arial" w:cs="Arial"/>
                <w:sz w:val="14"/>
                <w:szCs w:val="14"/>
              </w:rPr>
            </w:pPr>
            <w:r>
              <w:rPr>
                <w:rFonts w:ascii="Arial" w:hAnsi="Arial" w:cs="Arial"/>
                <w:sz w:val="14"/>
                <w:szCs w:val="14"/>
              </w:rPr>
              <w:t>0.05</w:t>
            </w:r>
          </w:p>
        </w:tc>
        <w:tc>
          <w:tcPr>
            <w:tcW w:w="426" w:type="dxa"/>
            <w:tcBorders>
              <w:top w:val="nil"/>
              <w:left w:val="single" w:sz="6" w:space="0" w:color="auto"/>
              <w:bottom w:val="nil"/>
              <w:right w:val="single" w:sz="6" w:space="0" w:color="auto"/>
            </w:tcBorders>
          </w:tcPr>
          <w:p w:rsidR="008B3DF5" w:rsidRDefault="008B3DF5">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8B3DF5" w:rsidRDefault="008B3DF5">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134" w:type="dxa"/>
            <w:tcBorders>
              <w:top w:val="nil"/>
              <w:left w:val="single" w:sz="6" w:space="0" w:color="auto"/>
              <w:bottom w:val="nil"/>
              <w:right w:val="single" w:sz="6" w:space="0" w:color="auto"/>
            </w:tcBorders>
            <w:hideMark/>
          </w:tcPr>
          <w:p w:rsidR="008B3DF5" w:rsidRDefault="008B3DF5">
            <w:pPr>
              <w:widowControl w:val="0"/>
              <w:autoSpaceDE w:val="0"/>
              <w:autoSpaceDN w:val="0"/>
              <w:adjustRightInd w:val="0"/>
              <w:jc w:val="right"/>
              <w:rPr>
                <w:rFonts w:ascii="Arial" w:hAnsi="Arial" w:cs="Arial"/>
                <w:sz w:val="14"/>
                <w:szCs w:val="14"/>
              </w:rPr>
            </w:pPr>
            <w:r>
              <w:rPr>
                <w:rFonts w:ascii="Arial" w:hAnsi="Arial" w:cs="Arial"/>
                <w:sz w:val="14"/>
                <w:szCs w:val="14"/>
              </w:rPr>
              <w:t>0.444111</w:t>
            </w:r>
          </w:p>
        </w:tc>
        <w:tc>
          <w:tcPr>
            <w:tcW w:w="850" w:type="dxa"/>
            <w:tcBorders>
              <w:top w:val="nil"/>
              <w:left w:val="single" w:sz="6" w:space="0" w:color="auto"/>
              <w:bottom w:val="nil"/>
              <w:right w:val="single" w:sz="6" w:space="0" w:color="auto"/>
            </w:tcBorders>
            <w:hideMark/>
          </w:tcPr>
          <w:p w:rsidR="008B3DF5" w:rsidRDefault="008B3DF5">
            <w:pPr>
              <w:widowControl w:val="0"/>
              <w:autoSpaceDE w:val="0"/>
              <w:autoSpaceDN w:val="0"/>
              <w:adjustRightInd w:val="0"/>
              <w:jc w:val="right"/>
              <w:rPr>
                <w:rFonts w:ascii="Arial" w:hAnsi="Arial" w:cs="Arial"/>
                <w:sz w:val="14"/>
                <w:szCs w:val="14"/>
              </w:rPr>
            </w:pPr>
            <w:r>
              <w:rPr>
                <w:rFonts w:ascii="Arial" w:hAnsi="Arial" w:cs="Arial"/>
                <w:sz w:val="14"/>
                <w:szCs w:val="14"/>
              </w:rPr>
              <w:t>0,08954</w:t>
            </w:r>
          </w:p>
        </w:tc>
        <w:tc>
          <w:tcPr>
            <w:tcW w:w="851" w:type="dxa"/>
            <w:tcBorders>
              <w:top w:val="nil"/>
              <w:left w:val="single" w:sz="6" w:space="0" w:color="auto"/>
              <w:bottom w:val="nil"/>
              <w:right w:val="single" w:sz="6" w:space="0" w:color="auto"/>
            </w:tcBorders>
            <w:vAlign w:val="bottom"/>
            <w:hideMark/>
          </w:tcPr>
          <w:p w:rsidR="008B3DF5" w:rsidRDefault="008B3DF5">
            <w:pPr>
              <w:jc w:val="right"/>
              <w:rPr>
                <w:rFonts w:ascii="Arial" w:hAnsi="Arial" w:cs="Arial"/>
                <w:color w:val="000000"/>
                <w:sz w:val="14"/>
                <w:szCs w:val="14"/>
                <w:lang w:val="ru-KZ"/>
              </w:rPr>
            </w:pPr>
            <w:r>
              <w:rPr>
                <w:rFonts w:ascii="Arial" w:hAnsi="Arial" w:cs="Arial"/>
                <w:color w:val="000000"/>
                <w:sz w:val="14"/>
                <w:szCs w:val="14"/>
              </w:rPr>
              <w:t>0,53724</w:t>
            </w:r>
          </w:p>
        </w:tc>
        <w:tc>
          <w:tcPr>
            <w:tcW w:w="992" w:type="dxa"/>
            <w:tcBorders>
              <w:top w:val="nil"/>
              <w:left w:val="single" w:sz="6" w:space="0" w:color="auto"/>
              <w:bottom w:val="nil"/>
              <w:right w:val="single" w:sz="6" w:space="0" w:color="auto"/>
            </w:tcBorders>
            <w:hideMark/>
          </w:tcPr>
          <w:p w:rsidR="008B3DF5" w:rsidRDefault="008B3DF5">
            <w:pPr>
              <w:widowControl w:val="0"/>
              <w:autoSpaceDE w:val="0"/>
              <w:autoSpaceDN w:val="0"/>
              <w:adjustRightInd w:val="0"/>
              <w:jc w:val="right"/>
              <w:rPr>
                <w:rFonts w:ascii="Arial" w:hAnsi="Arial" w:cs="Arial"/>
                <w:sz w:val="14"/>
                <w:szCs w:val="14"/>
              </w:rPr>
            </w:pPr>
            <w:r>
              <w:rPr>
                <w:rFonts w:ascii="Arial" w:hAnsi="Arial" w:cs="Arial"/>
                <w:sz w:val="14"/>
                <w:szCs w:val="14"/>
              </w:rPr>
              <w:t>1.7908</w:t>
            </w:r>
          </w:p>
        </w:tc>
      </w:tr>
      <w:tr w:rsidR="008B3DF5" w:rsidTr="007A2161">
        <w:tc>
          <w:tcPr>
            <w:tcW w:w="426" w:type="dxa"/>
            <w:tcBorders>
              <w:top w:val="nil"/>
              <w:left w:val="single" w:sz="6" w:space="0" w:color="auto"/>
              <w:bottom w:val="single" w:sz="6" w:space="0" w:color="auto"/>
              <w:right w:val="single" w:sz="6" w:space="0" w:color="auto"/>
            </w:tcBorders>
            <w:hideMark/>
          </w:tcPr>
          <w:p w:rsidR="008B3DF5" w:rsidRDefault="008B3DF5">
            <w:pPr>
              <w:widowControl w:val="0"/>
              <w:autoSpaceDE w:val="0"/>
              <w:autoSpaceDN w:val="0"/>
              <w:adjustRightInd w:val="0"/>
              <w:jc w:val="right"/>
              <w:rPr>
                <w:rFonts w:ascii="Arial" w:hAnsi="Arial" w:cs="Arial"/>
                <w:sz w:val="14"/>
                <w:szCs w:val="14"/>
              </w:rPr>
            </w:pPr>
            <w:r>
              <w:rPr>
                <w:rFonts w:ascii="Arial" w:hAnsi="Arial" w:cs="Arial"/>
                <w:sz w:val="14"/>
                <w:szCs w:val="14"/>
              </w:rPr>
              <w:t>2908</w:t>
            </w:r>
          </w:p>
        </w:tc>
        <w:tc>
          <w:tcPr>
            <w:tcW w:w="2835" w:type="dxa"/>
            <w:tcBorders>
              <w:top w:val="nil"/>
              <w:left w:val="single" w:sz="6" w:space="0" w:color="auto"/>
              <w:bottom w:val="single" w:sz="6" w:space="0" w:color="auto"/>
              <w:right w:val="single" w:sz="6" w:space="0" w:color="auto"/>
            </w:tcBorders>
            <w:hideMark/>
          </w:tcPr>
          <w:p w:rsidR="008B3DF5" w:rsidRDefault="008B3DF5">
            <w:pPr>
              <w:widowControl w:val="0"/>
              <w:autoSpaceDE w:val="0"/>
              <w:autoSpaceDN w:val="0"/>
              <w:adjustRightInd w:val="0"/>
              <w:rPr>
                <w:rFonts w:ascii="Arial" w:hAnsi="Arial" w:cs="Arial"/>
                <w:sz w:val="14"/>
                <w:szCs w:val="14"/>
              </w:rPr>
            </w:pPr>
            <w:r>
              <w:rPr>
                <w:rFonts w:ascii="Arial" w:hAnsi="Arial" w:cs="Arial"/>
                <w:sz w:val="14"/>
                <w:szCs w:val="14"/>
              </w:rPr>
              <w:t>Пыль неорганическая, содержащая</w:t>
            </w:r>
          </w:p>
        </w:tc>
        <w:tc>
          <w:tcPr>
            <w:tcW w:w="426" w:type="dxa"/>
            <w:tcBorders>
              <w:top w:val="nil"/>
              <w:left w:val="single" w:sz="6" w:space="0" w:color="auto"/>
              <w:bottom w:val="single" w:sz="6" w:space="0" w:color="auto"/>
              <w:right w:val="single" w:sz="6" w:space="0" w:color="auto"/>
            </w:tcBorders>
          </w:tcPr>
          <w:p w:rsidR="008B3DF5" w:rsidRDefault="008B3DF5">
            <w:pPr>
              <w:widowControl w:val="0"/>
              <w:autoSpaceDE w:val="0"/>
              <w:autoSpaceDN w:val="0"/>
              <w:adjustRightInd w:val="0"/>
              <w:rPr>
                <w:rFonts w:ascii="Arial" w:hAnsi="Arial" w:cs="Arial"/>
                <w:sz w:val="14"/>
                <w:szCs w:val="14"/>
              </w:rPr>
            </w:pPr>
          </w:p>
        </w:tc>
        <w:tc>
          <w:tcPr>
            <w:tcW w:w="670" w:type="dxa"/>
            <w:tcBorders>
              <w:top w:val="nil"/>
              <w:left w:val="single" w:sz="6" w:space="0" w:color="auto"/>
              <w:bottom w:val="single" w:sz="6" w:space="0" w:color="auto"/>
              <w:right w:val="single" w:sz="6" w:space="0" w:color="auto"/>
            </w:tcBorders>
            <w:hideMark/>
          </w:tcPr>
          <w:p w:rsidR="008B3DF5" w:rsidRDefault="008B3DF5">
            <w:pPr>
              <w:widowControl w:val="0"/>
              <w:autoSpaceDE w:val="0"/>
              <w:autoSpaceDN w:val="0"/>
              <w:adjustRightInd w:val="0"/>
              <w:jc w:val="right"/>
              <w:rPr>
                <w:rFonts w:ascii="Arial" w:hAnsi="Arial" w:cs="Arial"/>
                <w:sz w:val="14"/>
                <w:szCs w:val="14"/>
              </w:rPr>
            </w:pPr>
            <w:r>
              <w:rPr>
                <w:rFonts w:ascii="Arial" w:hAnsi="Arial" w:cs="Arial"/>
                <w:sz w:val="14"/>
                <w:szCs w:val="14"/>
              </w:rPr>
              <w:t>0.3</w:t>
            </w:r>
          </w:p>
        </w:tc>
        <w:tc>
          <w:tcPr>
            <w:tcW w:w="708" w:type="dxa"/>
            <w:tcBorders>
              <w:top w:val="nil"/>
              <w:left w:val="single" w:sz="6" w:space="0" w:color="auto"/>
              <w:bottom w:val="single" w:sz="6" w:space="0" w:color="auto"/>
              <w:right w:val="single" w:sz="6" w:space="0" w:color="auto"/>
            </w:tcBorders>
            <w:hideMark/>
          </w:tcPr>
          <w:p w:rsidR="008B3DF5" w:rsidRDefault="008B3DF5">
            <w:pPr>
              <w:widowControl w:val="0"/>
              <w:autoSpaceDE w:val="0"/>
              <w:autoSpaceDN w:val="0"/>
              <w:adjustRightInd w:val="0"/>
              <w:jc w:val="right"/>
              <w:rPr>
                <w:rFonts w:ascii="Arial" w:hAnsi="Arial" w:cs="Arial"/>
                <w:sz w:val="14"/>
                <w:szCs w:val="14"/>
              </w:rPr>
            </w:pPr>
            <w:r>
              <w:rPr>
                <w:rFonts w:ascii="Arial" w:hAnsi="Arial" w:cs="Arial"/>
                <w:sz w:val="14"/>
                <w:szCs w:val="14"/>
              </w:rPr>
              <w:t>0.1</w:t>
            </w:r>
          </w:p>
        </w:tc>
        <w:tc>
          <w:tcPr>
            <w:tcW w:w="426" w:type="dxa"/>
            <w:tcBorders>
              <w:top w:val="nil"/>
              <w:left w:val="single" w:sz="6" w:space="0" w:color="auto"/>
              <w:bottom w:val="single" w:sz="6" w:space="0" w:color="auto"/>
              <w:right w:val="single" w:sz="6" w:space="0" w:color="auto"/>
            </w:tcBorders>
          </w:tcPr>
          <w:p w:rsidR="008B3DF5" w:rsidRDefault="008B3DF5">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single" w:sz="6" w:space="0" w:color="auto"/>
              <w:right w:val="single" w:sz="6" w:space="0" w:color="auto"/>
            </w:tcBorders>
            <w:hideMark/>
          </w:tcPr>
          <w:p w:rsidR="008B3DF5" w:rsidRDefault="008B3DF5">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134" w:type="dxa"/>
            <w:tcBorders>
              <w:top w:val="nil"/>
              <w:left w:val="single" w:sz="6" w:space="0" w:color="auto"/>
              <w:bottom w:val="single" w:sz="6" w:space="0" w:color="auto"/>
              <w:right w:val="single" w:sz="6" w:space="0" w:color="auto"/>
            </w:tcBorders>
            <w:hideMark/>
          </w:tcPr>
          <w:p w:rsidR="008B3DF5" w:rsidRDefault="008B3DF5">
            <w:pPr>
              <w:widowControl w:val="0"/>
              <w:autoSpaceDE w:val="0"/>
              <w:autoSpaceDN w:val="0"/>
              <w:adjustRightInd w:val="0"/>
              <w:jc w:val="right"/>
              <w:rPr>
                <w:rFonts w:ascii="Arial" w:hAnsi="Arial" w:cs="Arial"/>
                <w:sz w:val="14"/>
                <w:szCs w:val="14"/>
              </w:rPr>
            </w:pPr>
            <w:r>
              <w:rPr>
                <w:rFonts w:ascii="Arial" w:hAnsi="Arial" w:cs="Arial"/>
                <w:sz w:val="14"/>
                <w:szCs w:val="14"/>
              </w:rPr>
              <w:t>0.00028</w:t>
            </w:r>
          </w:p>
        </w:tc>
        <w:tc>
          <w:tcPr>
            <w:tcW w:w="850" w:type="dxa"/>
            <w:tcBorders>
              <w:top w:val="nil"/>
              <w:left w:val="single" w:sz="6" w:space="0" w:color="auto"/>
              <w:bottom w:val="single" w:sz="6" w:space="0" w:color="auto"/>
              <w:right w:val="single" w:sz="6" w:space="0" w:color="auto"/>
            </w:tcBorders>
            <w:hideMark/>
          </w:tcPr>
          <w:p w:rsidR="008B3DF5" w:rsidRDefault="008B3DF5">
            <w:pPr>
              <w:widowControl w:val="0"/>
              <w:autoSpaceDE w:val="0"/>
              <w:autoSpaceDN w:val="0"/>
              <w:adjustRightInd w:val="0"/>
              <w:jc w:val="right"/>
              <w:rPr>
                <w:rFonts w:ascii="Arial" w:hAnsi="Arial" w:cs="Arial"/>
                <w:sz w:val="14"/>
                <w:szCs w:val="14"/>
              </w:rPr>
            </w:pPr>
            <w:r>
              <w:rPr>
                <w:rFonts w:ascii="Arial" w:hAnsi="Arial" w:cs="Arial"/>
                <w:sz w:val="14"/>
                <w:szCs w:val="14"/>
              </w:rPr>
              <w:t>0,00004</w:t>
            </w:r>
          </w:p>
        </w:tc>
        <w:tc>
          <w:tcPr>
            <w:tcW w:w="851" w:type="dxa"/>
            <w:tcBorders>
              <w:top w:val="nil"/>
              <w:left w:val="single" w:sz="6" w:space="0" w:color="auto"/>
              <w:bottom w:val="single" w:sz="6" w:space="0" w:color="auto"/>
              <w:right w:val="single" w:sz="6" w:space="0" w:color="auto"/>
            </w:tcBorders>
            <w:vAlign w:val="bottom"/>
            <w:hideMark/>
          </w:tcPr>
          <w:p w:rsidR="008B3DF5" w:rsidRDefault="008B3DF5">
            <w:pPr>
              <w:jc w:val="right"/>
              <w:rPr>
                <w:rFonts w:ascii="Arial" w:hAnsi="Arial" w:cs="Arial"/>
                <w:color w:val="000000"/>
                <w:sz w:val="14"/>
                <w:szCs w:val="14"/>
                <w:lang w:val="ru-KZ"/>
              </w:rPr>
            </w:pPr>
            <w:r>
              <w:rPr>
                <w:rFonts w:ascii="Arial" w:hAnsi="Arial" w:cs="Arial"/>
                <w:color w:val="000000"/>
                <w:sz w:val="14"/>
                <w:szCs w:val="14"/>
              </w:rPr>
              <w:t>0,00024</w:t>
            </w:r>
          </w:p>
        </w:tc>
        <w:tc>
          <w:tcPr>
            <w:tcW w:w="992" w:type="dxa"/>
            <w:tcBorders>
              <w:top w:val="nil"/>
              <w:left w:val="single" w:sz="6" w:space="0" w:color="auto"/>
              <w:bottom w:val="single" w:sz="6" w:space="0" w:color="auto"/>
              <w:right w:val="single" w:sz="6" w:space="0" w:color="auto"/>
            </w:tcBorders>
            <w:hideMark/>
          </w:tcPr>
          <w:p w:rsidR="008B3DF5" w:rsidRDefault="008B3DF5">
            <w:pPr>
              <w:widowControl w:val="0"/>
              <w:autoSpaceDE w:val="0"/>
              <w:autoSpaceDN w:val="0"/>
              <w:adjustRightInd w:val="0"/>
              <w:jc w:val="right"/>
              <w:rPr>
                <w:rFonts w:ascii="Arial" w:hAnsi="Arial" w:cs="Arial"/>
                <w:sz w:val="14"/>
                <w:szCs w:val="14"/>
              </w:rPr>
            </w:pPr>
            <w:r>
              <w:rPr>
                <w:rFonts w:ascii="Arial" w:hAnsi="Arial" w:cs="Arial"/>
                <w:sz w:val="14"/>
                <w:szCs w:val="14"/>
              </w:rPr>
              <w:t>0.0004</w:t>
            </w:r>
          </w:p>
        </w:tc>
      </w:tr>
      <w:tr w:rsidR="008B3DF5" w:rsidTr="007A2161">
        <w:trPr>
          <w:trHeight w:val="65"/>
        </w:trPr>
        <w:tc>
          <w:tcPr>
            <w:tcW w:w="426" w:type="dxa"/>
            <w:tcBorders>
              <w:top w:val="single" w:sz="6" w:space="0" w:color="auto"/>
              <w:left w:val="single" w:sz="6" w:space="0" w:color="auto"/>
              <w:bottom w:val="single" w:sz="6" w:space="0" w:color="auto"/>
              <w:right w:val="single" w:sz="6" w:space="0" w:color="auto"/>
            </w:tcBorders>
          </w:tcPr>
          <w:p w:rsidR="008B3DF5" w:rsidRDefault="008B3DF5">
            <w:pPr>
              <w:rPr>
                <w:rFonts w:ascii="Arial" w:hAnsi="Arial" w:cs="Arial"/>
                <w:sz w:val="14"/>
                <w:szCs w:val="14"/>
              </w:rPr>
            </w:pPr>
          </w:p>
        </w:tc>
        <w:tc>
          <w:tcPr>
            <w:tcW w:w="2835" w:type="dxa"/>
            <w:tcBorders>
              <w:top w:val="single" w:sz="6" w:space="0" w:color="auto"/>
              <w:left w:val="single" w:sz="6" w:space="0" w:color="auto"/>
              <w:bottom w:val="single" w:sz="6" w:space="0" w:color="auto"/>
              <w:right w:val="single" w:sz="6" w:space="0" w:color="auto"/>
            </w:tcBorders>
            <w:hideMark/>
          </w:tcPr>
          <w:p w:rsidR="008B3DF5" w:rsidRDefault="008B3DF5">
            <w:pPr>
              <w:widowControl w:val="0"/>
              <w:autoSpaceDE w:val="0"/>
              <w:autoSpaceDN w:val="0"/>
              <w:adjustRightInd w:val="0"/>
              <w:rPr>
                <w:rFonts w:ascii="Arial" w:hAnsi="Arial" w:cs="Arial"/>
                <w:sz w:val="14"/>
                <w:szCs w:val="14"/>
              </w:rPr>
            </w:pPr>
            <w:r>
              <w:rPr>
                <w:rFonts w:ascii="Arial" w:hAnsi="Arial" w:cs="Arial"/>
                <w:sz w:val="14"/>
                <w:szCs w:val="14"/>
              </w:rPr>
              <w:t>В С Е Г О:</w:t>
            </w:r>
          </w:p>
        </w:tc>
        <w:tc>
          <w:tcPr>
            <w:tcW w:w="426" w:type="dxa"/>
            <w:tcBorders>
              <w:top w:val="single" w:sz="6" w:space="0" w:color="auto"/>
              <w:left w:val="single" w:sz="6" w:space="0" w:color="auto"/>
              <w:bottom w:val="single" w:sz="6" w:space="0" w:color="auto"/>
              <w:right w:val="single" w:sz="6" w:space="0" w:color="auto"/>
            </w:tcBorders>
          </w:tcPr>
          <w:p w:rsidR="008B3DF5" w:rsidRDefault="008B3DF5">
            <w:pPr>
              <w:widowControl w:val="0"/>
              <w:autoSpaceDE w:val="0"/>
              <w:autoSpaceDN w:val="0"/>
              <w:adjustRightInd w:val="0"/>
              <w:rPr>
                <w:rFonts w:ascii="Arial" w:hAnsi="Arial" w:cs="Arial"/>
                <w:sz w:val="14"/>
                <w:szCs w:val="14"/>
              </w:rPr>
            </w:pPr>
          </w:p>
        </w:tc>
        <w:tc>
          <w:tcPr>
            <w:tcW w:w="670" w:type="dxa"/>
            <w:tcBorders>
              <w:top w:val="single" w:sz="6" w:space="0" w:color="auto"/>
              <w:left w:val="single" w:sz="6" w:space="0" w:color="auto"/>
              <w:bottom w:val="single" w:sz="6" w:space="0" w:color="auto"/>
              <w:right w:val="single" w:sz="6" w:space="0" w:color="auto"/>
            </w:tcBorders>
          </w:tcPr>
          <w:p w:rsidR="008B3DF5" w:rsidRDefault="008B3DF5">
            <w:pPr>
              <w:widowControl w:val="0"/>
              <w:autoSpaceDE w:val="0"/>
              <w:autoSpaceDN w:val="0"/>
              <w:adjustRightInd w:val="0"/>
              <w:rPr>
                <w:rFonts w:ascii="Arial" w:hAnsi="Arial" w:cs="Arial"/>
                <w:sz w:val="14"/>
                <w:szCs w:val="14"/>
              </w:rPr>
            </w:pPr>
          </w:p>
        </w:tc>
        <w:tc>
          <w:tcPr>
            <w:tcW w:w="708" w:type="dxa"/>
            <w:tcBorders>
              <w:top w:val="single" w:sz="6" w:space="0" w:color="auto"/>
              <w:left w:val="single" w:sz="6" w:space="0" w:color="auto"/>
              <w:bottom w:val="single" w:sz="6" w:space="0" w:color="auto"/>
              <w:right w:val="single" w:sz="6" w:space="0" w:color="auto"/>
            </w:tcBorders>
          </w:tcPr>
          <w:p w:rsidR="008B3DF5" w:rsidRDefault="008B3DF5">
            <w:pPr>
              <w:widowControl w:val="0"/>
              <w:autoSpaceDE w:val="0"/>
              <w:autoSpaceDN w:val="0"/>
              <w:adjustRightInd w:val="0"/>
              <w:rPr>
                <w:rFonts w:ascii="Arial" w:hAnsi="Arial" w:cs="Arial"/>
                <w:sz w:val="14"/>
                <w:szCs w:val="14"/>
              </w:rPr>
            </w:pPr>
          </w:p>
        </w:tc>
        <w:tc>
          <w:tcPr>
            <w:tcW w:w="426" w:type="dxa"/>
            <w:tcBorders>
              <w:top w:val="single" w:sz="6" w:space="0" w:color="auto"/>
              <w:left w:val="single" w:sz="6" w:space="0" w:color="auto"/>
              <w:bottom w:val="single" w:sz="6" w:space="0" w:color="auto"/>
              <w:right w:val="single" w:sz="6" w:space="0" w:color="auto"/>
            </w:tcBorders>
          </w:tcPr>
          <w:p w:rsidR="008B3DF5" w:rsidRDefault="008B3DF5">
            <w:pPr>
              <w:widowControl w:val="0"/>
              <w:autoSpaceDE w:val="0"/>
              <w:autoSpaceDN w:val="0"/>
              <w:adjustRightInd w:val="0"/>
              <w:rPr>
                <w:rFonts w:ascii="Arial" w:hAnsi="Arial" w:cs="Arial"/>
                <w:sz w:val="14"/>
                <w:szCs w:val="14"/>
              </w:rPr>
            </w:pPr>
          </w:p>
        </w:tc>
        <w:tc>
          <w:tcPr>
            <w:tcW w:w="567" w:type="dxa"/>
            <w:tcBorders>
              <w:top w:val="single" w:sz="6" w:space="0" w:color="auto"/>
              <w:left w:val="single" w:sz="6" w:space="0" w:color="auto"/>
              <w:bottom w:val="single" w:sz="6" w:space="0" w:color="auto"/>
              <w:right w:val="single" w:sz="6" w:space="0" w:color="auto"/>
            </w:tcBorders>
          </w:tcPr>
          <w:p w:rsidR="008B3DF5" w:rsidRDefault="008B3DF5">
            <w:pPr>
              <w:widowControl w:val="0"/>
              <w:autoSpaceDE w:val="0"/>
              <w:autoSpaceDN w:val="0"/>
              <w:adjustRightInd w:val="0"/>
              <w:rPr>
                <w:rFonts w:ascii="Arial" w:hAnsi="Arial" w:cs="Arial"/>
                <w:sz w:val="14"/>
                <w:szCs w:val="14"/>
              </w:rPr>
            </w:pPr>
          </w:p>
        </w:tc>
        <w:tc>
          <w:tcPr>
            <w:tcW w:w="1134" w:type="dxa"/>
            <w:tcBorders>
              <w:top w:val="single" w:sz="6" w:space="0" w:color="auto"/>
              <w:left w:val="single" w:sz="6" w:space="0" w:color="auto"/>
              <w:bottom w:val="single" w:sz="6" w:space="0" w:color="auto"/>
              <w:right w:val="single" w:sz="6" w:space="0" w:color="auto"/>
            </w:tcBorders>
            <w:hideMark/>
          </w:tcPr>
          <w:p w:rsidR="008B3DF5" w:rsidRDefault="008B3DF5">
            <w:pPr>
              <w:widowControl w:val="0"/>
              <w:autoSpaceDE w:val="0"/>
              <w:autoSpaceDN w:val="0"/>
              <w:adjustRightInd w:val="0"/>
              <w:jc w:val="right"/>
              <w:rPr>
                <w:rFonts w:ascii="Arial" w:hAnsi="Arial" w:cs="Arial"/>
                <w:sz w:val="14"/>
                <w:szCs w:val="14"/>
              </w:rPr>
            </w:pPr>
            <w:r>
              <w:rPr>
                <w:rFonts w:ascii="Arial" w:hAnsi="Arial" w:cs="Arial"/>
                <w:sz w:val="14"/>
                <w:szCs w:val="14"/>
              </w:rPr>
              <w:t>17.9780456667</w:t>
            </w:r>
          </w:p>
        </w:tc>
        <w:tc>
          <w:tcPr>
            <w:tcW w:w="850" w:type="dxa"/>
            <w:tcBorders>
              <w:top w:val="single" w:sz="6" w:space="0" w:color="auto"/>
              <w:left w:val="single" w:sz="6" w:space="0" w:color="auto"/>
              <w:bottom w:val="single" w:sz="6" w:space="0" w:color="auto"/>
              <w:right w:val="single" w:sz="6" w:space="0" w:color="auto"/>
            </w:tcBorders>
            <w:hideMark/>
          </w:tcPr>
          <w:p w:rsidR="008B3DF5" w:rsidRDefault="008B3DF5">
            <w:pPr>
              <w:widowControl w:val="0"/>
              <w:autoSpaceDE w:val="0"/>
              <w:autoSpaceDN w:val="0"/>
              <w:adjustRightInd w:val="0"/>
              <w:jc w:val="right"/>
              <w:rPr>
                <w:rFonts w:ascii="Arial" w:hAnsi="Arial" w:cs="Arial"/>
                <w:sz w:val="14"/>
                <w:szCs w:val="14"/>
              </w:rPr>
            </w:pPr>
            <w:r>
              <w:rPr>
                <w:rFonts w:ascii="Arial" w:hAnsi="Arial" w:cs="Arial"/>
                <w:sz w:val="14"/>
                <w:szCs w:val="14"/>
              </w:rPr>
              <w:t>14.5442727</w:t>
            </w:r>
          </w:p>
        </w:tc>
        <w:tc>
          <w:tcPr>
            <w:tcW w:w="851" w:type="dxa"/>
            <w:tcBorders>
              <w:top w:val="single" w:sz="6" w:space="0" w:color="auto"/>
              <w:left w:val="single" w:sz="6" w:space="0" w:color="auto"/>
              <w:bottom w:val="single" w:sz="6" w:space="0" w:color="auto"/>
              <w:right w:val="single" w:sz="6" w:space="0" w:color="auto"/>
            </w:tcBorders>
            <w:hideMark/>
          </w:tcPr>
          <w:p w:rsidR="008B3DF5" w:rsidRDefault="008B3DF5">
            <w:pPr>
              <w:widowControl w:val="0"/>
              <w:autoSpaceDE w:val="0"/>
              <w:autoSpaceDN w:val="0"/>
              <w:adjustRightInd w:val="0"/>
              <w:jc w:val="right"/>
              <w:rPr>
                <w:rFonts w:ascii="Arial" w:hAnsi="Arial" w:cs="Arial"/>
                <w:sz w:val="14"/>
                <w:szCs w:val="14"/>
              </w:rPr>
            </w:pPr>
            <w:r>
              <w:rPr>
                <w:rFonts w:ascii="Arial" w:hAnsi="Arial" w:cs="Arial"/>
                <w:sz w:val="14"/>
                <w:szCs w:val="14"/>
              </w:rPr>
              <w:t>87,26564</w:t>
            </w:r>
          </w:p>
        </w:tc>
        <w:tc>
          <w:tcPr>
            <w:tcW w:w="992" w:type="dxa"/>
            <w:tcBorders>
              <w:top w:val="single" w:sz="6" w:space="0" w:color="auto"/>
              <w:left w:val="single" w:sz="6" w:space="0" w:color="auto"/>
              <w:bottom w:val="single" w:sz="6" w:space="0" w:color="auto"/>
              <w:right w:val="single" w:sz="6" w:space="0" w:color="auto"/>
            </w:tcBorders>
            <w:hideMark/>
          </w:tcPr>
          <w:p w:rsidR="008B3DF5" w:rsidRDefault="008B3DF5">
            <w:pPr>
              <w:widowControl w:val="0"/>
              <w:autoSpaceDE w:val="0"/>
              <w:autoSpaceDN w:val="0"/>
              <w:adjustRightInd w:val="0"/>
              <w:jc w:val="right"/>
              <w:rPr>
                <w:rFonts w:ascii="Arial" w:hAnsi="Arial" w:cs="Arial"/>
                <w:sz w:val="14"/>
                <w:szCs w:val="14"/>
              </w:rPr>
            </w:pPr>
            <w:r>
              <w:rPr>
                <w:rFonts w:ascii="Arial" w:hAnsi="Arial" w:cs="Arial"/>
                <w:sz w:val="14"/>
                <w:szCs w:val="14"/>
              </w:rPr>
              <w:t>231.497284</w:t>
            </w:r>
          </w:p>
        </w:tc>
      </w:tr>
      <w:tr w:rsidR="008B3DF5" w:rsidTr="007A2161">
        <w:trPr>
          <w:trHeight w:val="498"/>
        </w:trPr>
        <w:tc>
          <w:tcPr>
            <w:tcW w:w="9885" w:type="dxa"/>
            <w:gridSpan w:val="11"/>
            <w:tcBorders>
              <w:top w:val="single" w:sz="6" w:space="0" w:color="auto"/>
              <w:left w:val="single" w:sz="6" w:space="0" w:color="auto"/>
              <w:bottom w:val="single" w:sz="4" w:space="0" w:color="auto"/>
              <w:right w:val="single" w:sz="6" w:space="0" w:color="auto"/>
            </w:tcBorders>
            <w:hideMark/>
          </w:tcPr>
          <w:p w:rsidR="008B3DF5" w:rsidRDefault="008B3DF5">
            <w:pPr>
              <w:widowControl w:val="0"/>
              <w:autoSpaceDE w:val="0"/>
              <w:autoSpaceDN w:val="0"/>
              <w:adjustRightInd w:val="0"/>
              <w:rPr>
                <w:rFonts w:ascii="Arial" w:hAnsi="Arial" w:cs="Arial"/>
                <w:sz w:val="14"/>
                <w:szCs w:val="14"/>
              </w:rPr>
            </w:pPr>
            <w:r>
              <w:rPr>
                <w:rFonts w:ascii="Arial" w:hAnsi="Arial" w:cs="Arial"/>
                <w:sz w:val="14"/>
                <w:szCs w:val="14"/>
              </w:rPr>
              <w:t>Примечания: 1. В колонке 9: "M" - выброс ЗВ,т/год; при отсутствии ЭНК используется ПДКс.с. или (при отсутствии ПДКс.с.) ПДКм.р.</w:t>
            </w:r>
          </w:p>
          <w:p w:rsidR="008B3DF5" w:rsidRDefault="008B3DF5">
            <w:pPr>
              <w:widowControl w:val="0"/>
              <w:autoSpaceDE w:val="0"/>
              <w:autoSpaceDN w:val="0"/>
              <w:adjustRightInd w:val="0"/>
              <w:rPr>
                <w:rFonts w:ascii="Arial" w:hAnsi="Arial" w:cs="Arial"/>
                <w:sz w:val="14"/>
                <w:szCs w:val="14"/>
              </w:rPr>
            </w:pPr>
            <w:r>
              <w:rPr>
                <w:rFonts w:ascii="Arial" w:hAnsi="Arial" w:cs="Arial"/>
                <w:sz w:val="14"/>
                <w:szCs w:val="14"/>
              </w:rPr>
              <w:t>или (при отсутствии ПДКм.р.) ОБУВ</w:t>
            </w:r>
          </w:p>
          <w:p w:rsidR="008B3DF5" w:rsidRDefault="008B3DF5">
            <w:pPr>
              <w:widowControl w:val="0"/>
              <w:autoSpaceDE w:val="0"/>
              <w:autoSpaceDN w:val="0"/>
              <w:adjustRightInd w:val="0"/>
              <w:rPr>
                <w:rFonts w:ascii="Arial" w:hAnsi="Arial" w:cs="Arial"/>
                <w:sz w:val="14"/>
                <w:szCs w:val="14"/>
              </w:rPr>
            </w:pPr>
            <w:r>
              <w:rPr>
                <w:rFonts w:ascii="Arial" w:hAnsi="Arial" w:cs="Arial"/>
                <w:sz w:val="14"/>
                <w:szCs w:val="14"/>
              </w:rPr>
              <w:t>2. Способ сортировки: по возрастанию кода ЗВ (колонка 1)</w:t>
            </w:r>
          </w:p>
        </w:tc>
      </w:tr>
    </w:tbl>
    <w:p w:rsidR="002902AA" w:rsidRDefault="002902AA" w:rsidP="00CF7566">
      <w:pPr>
        <w:rPr>
          <w:rFonts w:ascii="Arial" w:hAnsi="Arial" w:cs="Arial"/>
          <w:highlight w:val="yellow"/>
        </w:rPr>
      </w:pPr>
    </w:p>
    <w:p w:rsidR="007A2161" w:rsidRPr="002902AA" w:rsidRDefault="007A2161" w:rsidP="007A2161">
      <w:pPr>
        <w:pStyle w:val="affd"/>
        <w:keepNext/>
        <w:spacing w:before="0" w:after="0"/>
        <w:jc w:val="both"/>
        <w:rPr>
          <w:rFonts w:ascii="Arial" w:hAnsi="Arial" w:cs="Arial"/>
          <w:b w:val="0"/>
        </w:rPr>
      </w:pPr>
      <w:bookmarkStart w:id="114" w:name="_Hlk137917533"/>
      <w:bookmarkStart w:id="115" w:name="_Toc137971375"/>
      <w:r w:rsidRPr="002902AA">
        <w:rPr>
          <w:rFonts w:ascii="Arial" w:hAnsi="Arial" w:cs="Arial"/>
        </w:rPr>
        <w:t xml:space="preserve">Таблица </w:t>
      </w:r>
      <w:r w:rsidRPr="002902AA">
        <w:rPr>
          <w:rFonts w:ascii="Arial" w:hAnsi="Arial" w:cs="Arial"/>
        </w:rPr>
        <w:fldChar w:fldCharType="begin"/>
      </w:r>
      <w:r w:rsidRPr="002902AA">
        <w:rPr>
          <w:rFonts w:ascii="Arial" w:hAnsi="Arial" w:cs="Arial"/>
        </w:rPr>
        <w:instrText xml:space="preserve"> STYLEREF 1 \s </w:instrText>
      </w:r>
      <w:r w:rsidRPr="002902AA">
        <w:rPr>
          <w:rFonts w:ascii="Arial" w:hAnsi="Arial" w:cs="Arial"/>
        </w:rPr>
        <w:fldChar w:fldCharType="separate"/>
      </w:r>
      <w:r>
        <w:rPr>
          <w:rFonts w:ascii="Arial" w:hAnsi="Arial" w:cs="Arial"/>
          <w:noProof/>
        </w:rPr>
        <w:t>4</w:t>
      </w:r>
      <w:r w:rsidRPr="002902AA">
        <w:rPr>
          <w:rFonts w:ascii="Arial" w:hAnsi="Arial" w:cs="Arial"/>
          <w:noProof/>
        </w:rPr>
        <w:fldChar w:fldCharType="end"/>
      </w:r>
      <w:r w:rsidRPr="002902AA">
        <w:rPr>
          <w:rFonts w:ascii="Arial" w:hAnsi="Arial" w:cs="Arial"/>
        </w:rPr>
        <w:t>.</w:t>
      </w:r>
      <w:r w:rsidRPr="002902AA">
        <w:rPr>
          <w:rFonts w:ascii="Arial" w:hAnsi="Arial" w:cs="Arial"/>
        </w:rPr>
        <w:fldChar w:fldCharType="begin"/>
      </w:r>
      <w:r w:rsidRPr="002902AA">
        <w:rPr>
          <w:rFonts w:ascii="Arial" w:hAnsi="Arial" w:cs="Arial"/>
        </w:rPr>
        <w:instrText xml:space="preserve"> SEQ Таблица \* ARABIC \s 1 </w:instrText>
      </w:r>
      <w:r w:rsidRPr="002902AA">
        <w:rPr>
          <w:rFonts w:ascii="Arial" w:hAnsi="Arial" w:cs="Arial"/>
        </w:rPr>
        <w:fldChar w:fldCharType="separate"/>
      </w:r>
      <w:r>
        <w:rPr>
          <w:rFonts w:ascii="Arial" w:hAnsi="Arial" w:cs="Arial"/>
          <w:noProof/>
        </w:rPr>
        <w:t>3</w:t>
      </w:r>
      <w:r w:rsidRPr="002902AA">
        <w:rPr>
          <w:rFonts w:ascii="Arial" w:hAnsi="Arial" w:cs="Arial"/>
          <w:noProof/>
        </w:rPr>
        <w:fldChar w:fldCharType="end"/>
      </w:r>
      <w:r w:rsidRPr="002902AA">
        <w:rPr>
          <w:rFonts w:ascii="Arial" w:hAnsi="Arial" w:cs="Arial"/>
        </w:rPr>
        <w:t xml:space="preserve"> – Сводная таблица вредных веществ, выбрасываемых в атмосферу при строительстве вертикальных добывающих скважин №№</w:t>
      </w:r>
      <w:r>
        <w:rPr>
          <w:rFonts w:ascii="Arial" w:hAnsi="Arial" w:cs="Arial"/>
        </w:rPr>
        <w:t>7</w:t>
      </w:r>
      <w:r w:rsidR="00D97F07">
        <w:rPr>
          <w:rFonts w:ascii="Arial" w:hAnsi="Arial" w:cs="Arial"/>
        </w:rPr>
        <w:t>39</w:t>
      </w:r>
      <w:r w:rsidRPr="002902AA">
        <w:rPr>
          <w:rFonts w:ascii="Arial" w:hAnsi="Arial" w:cs="Arial"/>
        </w:rPr>
        <w:t xml:space="preserve"> проектной глубиной </w:t>
      </w:r>
      <w:r w:rsidR="00D97F07">
        <w:rPr>
          <w:rFonts w:ascii="Arial" w:hAnsi="Arial" w:cs="Arial"/>
        </w:rPr>
        <w:t>6</w:t>
      </w:r>
      <w:r>
        <w:rPr>
          <w:rFonts w:ascii="Arial" w:hAnsi="Arial" w:cs="Arial"/>
        </w:rPr>
        <w:t>50</w:t>
      </w:r>
      <w:r w:rsidRPr="002902AA">
        <w:rPr>
          <w:rFonts w:ascii="Arial" w:hAnsi="Arial" w:cs="Arial"/>
        </w:rPr>
        <w:t>м</w:t>
      </w:r>
      <w:bookmarkEnd w:id="115"/>
    </w:p>
    <w:tbl>
      <w:tblPr>
        <w:tblW w:w="9903" w:type="dxa"/>
        <w:tblInd w:w="30" w:type="dxa"/>
        <w:tblLayout w:type="fixed"/>
        <w:tblCellMar>
          <w:left w:w="30" w:type="dxa"/>
          <w:right w:w="30" w:type="dxa"/>
        </w:tblCellMar>
        <w:tblLook w:val="04A0" w:firstRow="1" w:lastRow="0" w:firstColumn="1" w:lastColumn="0" w:noHBand="0" w:noVBand="1"/>
      </w:tblPr>
      <w:tblGrid>
        <w:gridCol w:w="425"/>
        <w:gridCol w:w="2800"/>
        <w:gridCol w:w="458"/>
        <w:gridCol w:w="957"/>
        <w:gridCol w:w="992"/>
        <w:gridCol w:w="567"/>
        <w:gridCol w:w="567"/>
        <w:gridCol w:w="1276"/>
        <w:gridCol w:w="991"/>
        <w:gridCol w:w="850"/>
        <w:gridCol w:w="20"/>
      </w:tblGrid>
      <w:tr w:rsidR="00D97F07" w:rsidTr="00D97F07">
        <w:trPr>
          <w:gridAfter w:val="1"/>
          <w:wAfter w:w="20" w:type="dxa"/>
        </w:trPr>
        <w:tc>
          <w:tcPr>
            <w:tcW w:w="425" w:type="dxa"/>
            <w:tcBorders>
              <w:top w:val="single" w:sz="6" w:space="0" w:color="auto"/>
              <w:left w:val="single" w:sz="6" w:space="0" w:color="auto"/>
              <w:bottom w:val="nil"/>
              <w:right w:val="single" w:sz="6" w:space="0" w:color="auto"/>
            </w:tcBorders>
            <w:hideMark/>
          </w:tcPr>
          <w:bookmarkEnd w:id="114"/>
          <w:p w:rsidR="00D97F07" w:rsidRDefault="00D97F07">
            <w:pPr>
              <w:widowControl w:val="0"/>
              <w:autoSpaceDE w:val="0"/>
              <w:autoSpaceDN w:val="0"/>
              <w:adjustRightInd w:val="0"/>
              <w:rPr>
                <w:rFonts w:ascii="Arial" w:hAnsi="Arial" w:cs="Arial"/>
                <w:sz w:val="14"/>
                <w:szCs w:val="14"/>
              </w:rPr>
            </w:pPr>
            <w:r>
              <w:rPr>
                <w:rFonts w:ascii="Arial" w:hAnsi="Arial" w:cs="Arial"/>
                <w:sz w:val="14"/>
                <w:szCs w:val="14"/>
              </w:rPr>
              <w:t>Код</w:t>
            </w:r>
          </w:p>
        </w:tc>
        <w:tc>
          <w:tcPr>
            <w:tcW w:w="2800" w:type="dxa"/>
            <w:tcBorders>
              <w:top w:val="single" w:sz="6" w:space="0" w:color="auto"/>
              <w:left w:val="single" w:sz="6" w:space="0" w:color="auto"/>
              <w:bottom w:val="nil"/>
              <w:right w:val="single" w:sz="6" w:space="0" w:color="auto"/>
            </w:tcBorders>
            <w:hideMark/>
          </w:tcPr>
          <w:p w:rsidR="00D97F07" w:rsidRDefault="00D97F07">
            <w:pPr>
              <w:widowControl w:val="0"/>
              <w:autoSpaceDE w:val="0"/>
              <w:autoSpaceDN w:val="0"/>
              <w:adjustRightInd w:val="0"/>
              <w:jc w:val="center"/>
              <w:rPr>
                <w:rFonts w:ascii="Arial" w:hAnsi="Arial" w:cs="Arial"/>
                <w:sz w:val="14"/>
                <w:szCs w:val="14"/>
              </w:rPr>
            </w:pPr>
            <w:r>
              <w:rPr>
                <w:rFonts w:ascii="Arial" w:hAnsi="Arial" w:cs="Arial"/>
                <w:sz w:val="14"/>
                <w:szCs w:val="14"/>
              </w:rPr>
              <w:t>Н а и м е н о в а н и е</w:t>
            </w:r>
          </w:p>
        </w:tc>
        <w:tc>
          <w:tcPr>
            <w:tcW w:w="458" w:type="dxa"/>
            <w:tcBorders>
              <w:top w:val="single" w:sz="6" w:space="0" w:color="auto"/>
              <w:left w:val="single" w:sz="6" w:space="0" w:color="auto"/>
              <w:bottom w:val="nil"/>
              <w:right w:val="single" w:sz="6" w:space="0" w:color="auto"/>
            </w:tcBorders>
            <w:hideMark/>
          </w:tcPr>
          <w:p w:rsidR="00D97F07" w:rsidRDefault="00D97F07">
            <w:pPr>
              <w:widowControl w:val="0"/>
              <w:autoSpaceDE w:val="0"/>
              <w:autoSpaceDN w:val="0"/>
              <w:adjustRightInd w:val="0"/>
              <w:jc w:val="center"/>
              <w:rPr>
                <w:rFonts w:ascii="Arial" w:hAnsi="Arial" w:cs="Arial"/>
                <w:sz w:val="14"/>
                <w:szCs w:val="14"/>
              </w:rPr>
            </w:pPr>
            <w:r>
              <w:rPr>
                <w:rFonts w:ascii="Arial" w:hAnsi="Arial" w:cs="Arial"/>
                <w:sz w:val="14"/>
                <w:szCs w:val="14"/>
              </w:rPr>
              <w:t>ЭНК,</w:t>
            </w:r>
          </w:p>
        </w:tc>
        <w:tc>
          <w:tcPr>
            <w:tcW w:w="957" w:type="dxa"/>
            <w:tcBorders>
              <w:top w:val="single" w:sz="6" w:space="0" w:color="auto"/>
              <w:left w:val="single" w:sz="6" w:space="0" w:color="auto"/>
              <w:bottom w:val="nil"/>
              <w:right w:val="single" w:sz="6" w:space="0" w:color="auto"/>
            </w:tcBorders>
            <w:hideMark/>
          </w:tcPr>
          <w:p w:rsidR="00D97F07" w:rsidRDefault="00D97F07">
            <w:pPr>
              <w:widowControl w:val="0"/>
              <w:autoSpaceDE w:val="0"/>
              <w:autoSpaceDN w:val="0"/>
              <w:adjustRightInd w:val="0"/>
              <w:jc w:val="center"/>
              <w:rPr>
                <w:rFonts w:ascii="Arial" w:hAnsi="Arial" w:cs="Arial"/>
                <w:sz w:val="14"/>
                <w:szCs w:val="14"/>
              </w:rPr>
            </w:pPr>
            <w:r>
              <w:rPr>
                <w:rFonts w:ascii="Arial" w:hAnsi="Arial" w:cs="Arial"/>
                <w:sz w:val="14"/>
                <w:szCs w:val="14"/>
              </w:rPr>
              <w:t>ПДК</w:t>
            </w:r>
          </w:p>
        </w:tc>
        <w:tc>
          <w:tcPr>
            <w:tcW w:w="992" w:type="dxa"/>
            <w:tcBorders>
              <w:top w:val="single" w:sz="6" w:space="0" w:color="auto"/>
              <w:left w:val="single" w:sz="6" w:space="0" w:color="auto"/>
              <w:bottom w:val="nil"/>
              <w:right w:val="single" w:sz="6" w:space="0" w:color="auto"/>
            </w:tcBorders>
            <w:hideMark/>
          </w:tcPr>
          <w:p w:rsidR="00D97F07" w:rsidRDefault="00D97F07">
            <w:pPr>
              <w:widowControl w:val="0"/>
              <w:autoSpaceDE w:val="0"/>
              <w:autoSpaceDN w:val="0"/>
              <w:adjustRightInd w:val="0"/>
              <w:jc w:val="center"/>
              <w:rPr>
                <w:rFonts w:ascii="Arial" w:hAnsi="Arial" w:cs="Arial"/>
                <w:sz w:val="14"/>
                <w:szCs w:val="14"/>
              </w:rPr>
            </w:pPr>
            <w:r>
              <w:rPr>
                <w:rFonts w:ascii="Arial" w:hAnsi="Arial" w:cs="Arial"/>
                <w:sz w:val="14"/>
                <w:szCs w:val="14"/>
              </w:rPr>
              <w:t>ПДК</w:t>
            </w:r>
          </w:p>
        </w:tc>
        <w:tc>
          <w:tcPr>
            <w:tcW w:w="567" w:type="dxa"/>
            <w:tcBorders>
              <w:top w:val="single" w:sz="6" w:space="0" w:color="auto"/>
              <w:left w:val="single" w:sz="6" w:space="0" w:color="auto"/>
              <w:bottom w:val="nil"/>
              <w:right w:val="single" w:sz="6" w:space="0" w:color="auto"/>
            </w:tcBorders>
          </w:tcPr>
          <w:p w:rsidR="00D97F07" w:rsidRDefault="00D97F07">
            <w:pPr>
              <w:widowControl w:val="0"/>
              <w:autoSpaceDE w:val="0"/>
              <w:autoSpaceDN w:val="0"/>
              <w:adjustRightInd w:val="0"/>
              <w:jc w:val="center"/>
              <w:rPr>
                <w:rFonts w:ascii="Arial" w:hAnsi="Arial" w:cs="Arial"/>
                <w:sz w:val="14"/>
                <w:szCs w:val="14"/>
              </w:rPr>
            </w:pPr>
          </w:p>
        </w:tc>
        <w:tc>
          <w:tcPr>
            <w:tcW w:w="567" w:type="dxa"/>
            <w:tcBorders>
              <w:top w:val="single" w:sz="6" w:space="0" w:color="auto"/>
              <w:left w:val="single" w:sz="6" w:space="0" w:color="auto"/>
              <w:bottom w:val="nil"/>
              <w:right w:val="single" w:sz="6" w:space="0" w:color="auto"/>
            </w:tcBorders>
            <w:hideMark/>
          </w:tcPr>
          <w:p w:rsidR="00D97F07" w:rsidRDefault="00D97F07">
            <w:pPr>
              <w:widowControl w:val="0"/>
              <w:autoSpaceDE w:val="0"/>
              <w:autoSpaceDN w:val="0"/>
              <w:adjustRightInd w:val="0"/>
              <w:rPr>
                <w:rFonts w:ascii="Arial" w:hAnsi="Arial" w:cs="Arial"/>
                <w:sz w:val="14"/>
                <w:szCs w:val="14"/>
              </w:rPr>
            </w:pPr>
            <w:r>
              <w:rPr>
                <w:rFonts w:ascii="Arial" w:hAnsi="Arial" w:cs="Arial"/>
                <w:sz w:val="14"/>
                <w:szCs w:val="14"/>
              </w:rPr>
              <w:t>Класс</w:t>
            </w:r>
          </w:p>
        </w:tc>
        <w:tc>
          <w:tcPr>
            <w:tcW w:w="1276" w:type="dxa"/>
            <w:tcBorders>
              <w:top w:val="single" w:sz="6" w:space="0" w:color="auto"/>
              <w:left w:val="single" w:sz="6" w:space="0" w:color="auto"/>
              <w:bottom w:val="nil"/>
              <w:right w:val="single" w:sz="6" w:space="0" w:color="auto"/>
            </w:tcBorders>
            <w:hideMark/>
          </w:tcPr>
          <w:p w:rsidR="00D97F07" w:rsidRDefault="00D97F07">
            <w:pPr>
              <w:widowControl w:val="0"/>
              <w:autoSpaceDE w:val="0"/>
              <w:autoSpaceDN w:val="0"/>
              <w:adjustRightInd w:val="0"/>
              <w:rPr>
                <w:rFonts w:ascii="Arial" w:hAnsi="Arial" w:cs="Arial"/>
                <w:sz w:val="14"/>
                <w:szCs w:val="14"/>
              </w:rPr>
            </w:pPr>
            <w:r>
              <w:rPr>
                <w:rFonts w:ascii="Arial" w:hAnsi="Arial" w:cs="Arial"/>
                <w:sz w:val="14"/>
                <w:szCs w:val="14"/>
              </w:rPr>
              <w:t>Выброс вещества</w:t>
            </w:r>
          </w:p>
        </w:tc>
        <w:tc>
          <w:tcPr>
            <w:tcW w:w="991" w:type="dxa"/>
            <w:tcBorders>
              <w:top w:val="single" w:sz="6" w:space="0" w:color="auto"/>
              <w:left w:val="single" w:sz="6" w:space="0" w:color="auto"/>
              <w:bottom w:val="nil"/>
              <w:right w:val="single" w:sz="6" w:space="0" w:color="auto"/>
            </w:tcBorders>
            <w:hideMark/>
          </w:tcPr>
          <w:p w:rsidR="00D97F07" w:rsidRDefault="00D97F07">
            <w:pPr>
              <w:widowControl w:val="0"/>
              <w:autoSpaceDE w:val="0"/>
              <w:autoSpaceDN w:val="0"/>
              <w:adjustRightInd w:val="0"/>
              <w:rPr>
                <w:rFonts w:ascii="Arial" w:hAnsi="Arial" w:cs="Arial"/>
                <w:sz w:val="14"/>
                <w:szCs w:val="14"/>
              </w:rPr>
            </w:pPr>
            <w:r>
              <w:rPr>
                <w:rFonts w:ascii="Arial" w:hAnsi="Arial" w:cs="Arial"/>
                <w:sz w:val="14"/>
                <w:szCs w:val="14"/>
              </w:rPr>
              <w:t>Выброс вещества</w:t>
            </w:r>
          </w:p>
        </w:tc>
        <w:tc>
          <w:tcPr>
            <w:tcW w:w="850" w:type="dxa"/>
            <w:tcBorders>
              <w:top w:val="single" w:sz="6" w:space="0" w:color="auto"/>
              <w:left w:val="single" w:sz="6" w:space="0" w:color="auto"/>
              <w:bottom w:val="nil"/>
              <w:right w:val="single" w:sz="6" w:space="0" w:color="auto"/>
            </w:tcBorders>
            <w:hideMark/>
          </w:tcPr>
          <w:p w:rsidR="00D97F07" w:rsidRDefault="00D97F07">
            <w:pPr>
              <w:widowControl w:val="0"/>
              <w:autoSpaceDE w:val="0"/>
              <w:autoSpaceDN w:val="0"/>
              <w:adjustRightInd w:val="0"/>
              <w:jc w:val="center"/>
              <w:rPr>
                <w:rFonts w:ascii="Arial" w:hAnsi="Arial" w:cs="Arial"/>
                <w:sz w:val="14"/>
                <w:szCs w:val="14"/>
              </w:rPr>
            </w:pPr>
            <w:r>
              <w:rPr>
                <w:rFonts w:ascii="Arial" w:hAnsi="Arial" w:cs="Arial"/>
                <w:sz w:val="14"/>
                <w:szCs w:val="14"/>
              </w:rPr>
              <w:t>Значение</w:t>
            </w:r>
          </w:p>
        </w:tc>
      </w:tr>
      <w:tr w:rsidR="00D97F07" w:rsidTr="00D97F07">
        <w:trPr>
          <w:gridAfter w:val="1"/>
          <w:wAfter w:w="20" w:type="dxa"/>
        </w:trPr>
        <w:tc>
          <w:tcPr>
            <w:tcW w:w="425" w:type="dxa"/>
            <w:tcBorders>
              <w:top w:val="nil"/>
              <w:left w:val="single" w:sz="6" w:space="0" w:color="auto"/>
              <w:bottom w:val="nil"/>
              <w:right w:val="single" w:sz="6" w:space="0" w:color="auto"/>
            </w:tcBorders>
            <w:hideMark/>
          </w:tcPr>
          <w:p w:rsidR="00D97F07" w:rsidRDefault="00D97F07">
            <w:pPr>
              <w:widowControl w:val="0"/>
              <w:autoSpaceDE w:val="0"/>
              <w:autoSpaceDN w:val="0"/>
              <w:adjustRightInd w:val="0"/>
              <w:jc w:val="center"/>
              <w:rPr>
                <w:rFonts w:ascii="Arial" w:hAnsi="Arial" w:cs="Arial"/>
                <w:sz w:val="14"/>
                <w:szCs w:val="14"/>
              </w:rPr>
            </w:pPr>
            <w:r>
              <w:rPr>
                <w:rFonts w:ascii="Arial" w:hAnsi="Arial" w:cs="Arial"/>
                <w:sz w:val="14"/>
                <w:szCs w:val="14"/>
              </w:rPr>
              <w:t>ЗВ</w:t>
            </w:r>
          </w:p>
        </w:tc>
        <w:tc>
          <w:tcPr>
            <w:tcW w:w="2800" w:type="dxa"/>
            <w:tcBorders>
              <w:top w:val="nil"/>
              <w:left w:val="single" w:sz="6" w:space="0" w:color="auto"/>
              <w:bottom w:val="nil"/>
              <w:right w:val="single" w:sz="6" w:space="0" w:color="auto"/>
            </w:tcBorders>
            <w:hideMark/>
          </w:tcPr>
          <w:p w:rsidR="00D97F07" w:rsidRDefault="00D97F07">
            <w:pPr>
              <w:widowControl w:val="0"/>
              <w:autoSpaceDE w:val="0"/>
              <w:autoSpaceDN w:val="0"/>
              <w:adjustRightInd w:val="0"/>
              <w:jc w:val="center"/>
              <w:rPr>
                <w:rFonts w:ascii="Arial" w:hAnsi="Arial" w:cs="Arial"/>
                <w:sz w:val="14"/>
                <w:szCs w:val="14"/>
              </w:rPr>
            </w:pPr>
            <w:r>
              <w:rPr>
                <w:rFonts w:ascii="Arial" w:hAnsi="Arial" w:cs="Arial"/>
                <w:sz w:val="14"/>
                <w:szCs w:val="14"/>
              </w:rPr>
              <w:t>загрязняющего вещества</w:t>
            </w:r>
          </w:p>
        </w:tc>
        <w:tc>
          <w:tcPr>
            <w:tcW w:w="458" w:type="dxa"/>
            <w:tcBorders>
              <w:top w:val="nil"/>
              <w:left w:val="single" w:sz="6" w:space="0" w:color="auto"/>
              <w:bottom w:val="nil"/>
              <w:right w:val="single" w:sz="6" w:space="0" w:color="auto"/>
            </w:tcBorders>
            <w:hideMark/>
          </w:tcPr>
          <w:p w:rsidR="00D97F07" w:rsidRDefault="00D97F07">
            <w:pPr>
              <w:widowControl w:val="0"/>
              <w:autoSpaceDE w:val="0"/>
              <w:autoSpaceDN w:val="0"/>
              <w:adjustRightInd w:val="0"/>
              <w:jc w:val="center"/>
              <w:rPr>
                <w:rFonts w:ascii="Arial" w:hAnsi="Arial" w:cs="Arial"/>
                <w:sz w:val="14"/>
                <w:szCs w:val="14"/>
              </w:rPr>
            </w:pPr>
            <w:r>
              <w:rPr>
                <w:rFonts w:ascii="Arial" w:hAnsi="Arial" w:cs="Arial"/>
                <w:sz w:val="14"/>
                <w:szCs w:val="14"/>
              </w:rPr>
              <w:t>мг/м3</w:t>
            </w:r>
          </w:p>
        </w:tc>
        <w:tc>
          <w:tcPr>
            <w:tcW w:w="957" w:type="dxa"/>
            <w:tcBorders>
              <w:top w:val="nil"/>
              <w:left w:val="single" w:sz="6" w:space="0" w:color="auto"/>
              <w:bottom w:val="nil"/>
              <w:right w:val="single" w:sz="6" w:space="0" w:color="auto"/>
            </w:tcBorders>
            <w:hideMark/>
          </w:tcPr>
          <w:p w:rsidR="00D97F07" w:rsidRDefault="00D97F07">
            <w:pPr>
              <w:widowControl w:val="0"/>
              <w:autoSpaceDE w:val="0"/>
              <w:autoSpaceDN w:val="0"/>
              <w:adjustRightInd w:val="0"/>
              <w:rPr>
                <w:rFonts w:ascii="Arial" w:hAnsi="Arial" w:cs="Arial"/>
                <w:sz w:val="14"/>
                <w:szCs w:val="14"/>
              </w:rPr>
            </w:pPr>
            <w:r>
              <w:rPr>
                <w:rFonts w:ascii="Arial" w:hAnsi="Arial" w:cs="Arial"/>
                <w:sz w:val="14"/>
                <w:szCs w:val="14"/>
              </w:rPr>
              <w:t>максималь-</w:t>
            </w:r>
          </w:p>
        </w:tc>
        <w:tc>
          <w:tcPr>
            <w:tcW w:w="992" w:type="dxa"/>
            <w:tcBorders>
              <w:top w:val="nil"/>
              <w:left w:val="single" w:sz="6" w:space="0" w:color="auto"/>
              <w:bottom w:val="nil"/>
              <w:right w:val="single" w:sz="6" w:space="0" w:color="auto"/>
            </w:tcBorders>
            <w:hideMark/>
          </w:tcPr>
          <w:p w:rsidR="00D97F07" w:rsidRDefault="00D97F07">
            <w:pPr>
              <w:widowControl w:val="0"/>
              <w:autoSpaceDE w:val="0"/>
              <w:autoSpaceDN w:val="0"/>
              <w:adjustRightInd w:val="0"/>
              <w:rPr>
                <w:rFonts w:ascii="Arial" w:hAnsi="Arial" w:cs="Arial"/>
                <w:sz w:val="14"/>
                <w:szCs w:val="14"/>
              </w:rPr>
            </w:pPr>
            <w:r>
              <w:rPr>
                <w:rFonts w:ascii="Arial" w:hAnsi="Arial" w:cs="Arial"/>
                <w:sz w:val="14"/>
                <w:szCs w:val="14"/>
              </w:rPr>
              <w:t>среднесу-</w:t>
            </w:r>
          </w:p>
        </w:tc>
        <w:tc>
          <w:tcPr>
            <w:tcW w:w="567" w:type="dxa"/>
            <w:tcBorders>
              <w:top w:val="nil"/>
              <w:left w:val="single" w:sz="6" w:space="0" w:color="auto"/>
              <w:bottom w:val="nil"/>
              <w:right w:val="single" w:sz="6" w:space="0" w:color="auto"/>
            </w:tcBorders>
            <w:hideMark/>
          </w:tcPr>
          <w:p w:rsidR="00D97F07" w:rsidRDefault="00D97F07">
            <w:pPr>
              <w:widowControl w:val="0"/>
              <w:autoSpaceDE w:val="0"/>
              <w:autoSpaceDN w:val="0"/>
              <w:adjustRightInd w:val="0"/>
              <w:jc w:val="center"/>
              <w:rPr>
                <w:rFonts w:ascii="Arial" w:hAnsi="Arial" w:cs="Arial"/>
                <w:sz w:val="14"/>
                <w:szCs w:val="14"/>
              </w:rPr>
            </w:pPr>
            <w:r>
              <w:rPr>
                <w:rFonts w:ascii="Arial" w:hAnsi="Arial" w:cs="Arial"/>
                <w:sz w:val="14"/>
                <w:szCs w:val="14"/>
              </w:rPr>
              <w:t>ОБУВ,</w:t>
            </w:r>
          </w:p>
        </w:tc>
        <w:tc>
          <w:tcPr>
            <w:tcW w:w="567" w:type="dxa"/>
            <w:tcBorders>
              <w:top w:val="nil"/>
              <w:left w:val="single" w:sz="6" w:space="0" w:color="auto"/>
              <w:bottom w:val="nil"/>
              <w:right w:val="single" w:sz="6" w:space="0" w:color="auto"/>
            </w:tcBorders>
            <w:hideMark/>
          </w:tcPr>
          <w:p w:rsidR="00D97F07" w:rsidRDefault="00D97F07">
            <w:pPr>
              <w:widowControl w:val="0"/>
              <w:autoSpaceDE w:val="0"/>
              <w:autoSpaceDN w:val="0"/>
              <w:adjustRightInd w:val="0"/>
              <w:rPr>
                <w:rFonts w:ascii="Arial" w:hAnsi="Arial" w:cs="Arial"/>
                <w:sz w:val="14"/>
                <w:szCs w:val="14"/>
              </w:rPr>
            </w:pPr>
            <w:r>
              <w:rPr>
                <w:rFonts w:ascii="Arial" w:hAnsi="Arial" w:cs="Arial"/>
                <w:sz w:val="14"/>
                <w:szCs w:val="14"/>
              </w:rPr>
              <w:t>опас-</w:t>
            </w:r>
          </w:p>
        </w:tc>
        <w:tc>
          <w:tcPr>
            <w:tcW w:w="1276" w:type="dxa"/>
            <w:tcBorders>
              <w:top w:val="nil"/>
              <w:left w:val="single" w:sz="6" w:space="0" w:color="auto"/>
              <w:bottom w:val="nil"/>
              <w:right w:val="single" w:sz="6" w:space="0" w:color="auto"/>
            </w:tcBorders>
            <w:hideMark/>
          </w:tcPr>
          <w:p w:rsidR="00D97F07" w:rsidRDefault="00D97F07">
            <w:pPr>
              <w:widowControl w:val="0"/>
              <w:autoSpaceDE w:val="0"/>
              <w:autoSpaceDN w:val="0"/>
              <w:adjustRightInd w:val="0"/>
              <w:jc w:val="center"/>
              <w:rPr>
                <w:rFonts w:ascii="Arial" w:hAnsi="Arial" w:cs="Arial"/>
                <w:sz w:val="14"/>
                <w:szCs w:val="14"/>
              </w:rPr>
            </w:pPr>
            <w:r>
              <w:rPr>
                <w:rFonts w:ascii="Arial" w:hAnsi="Arial" w:cs="Arial"/>
                <w:sz w:val="14"/>
                <w:szCs w:val="14"/>
              </w:rPr>
              <w:t>с учетом</w:t>
            </w:r>
          </w:p>
        </w:tc>
        <w:tc>
          <w:tcPr>
            <w:tcW w:w="991" w:type="dxa"/>
            <w:tcBorders>
              <w:top w:val="nil"/>
              <w:left w:val="single" w:sz="6" w:space="0" w:color="auto"/>
              <w:bottom w:val="nil"/>
              <w:right w:val="single" w:sz="6" w:space="0" w:color="auto"/>
            </w:tcBorders>
            <w:hideMark/>
          </w:tcPr>
          <w:p w:rsidR="00D97F07" w:rsidRDefault="00D97F07">
            <w:pPr>
              <w:widowControl w:val="0"/>
              <w:autoSpaceDE w:val="0"/>
              <w:autoSpaceDN w:val="0"/>
              <w:adjustRightInd w:val="0"/>
              <w:jc w:val="center"/>
              <w:rPr>
                <w:rFonts w:ascii="Arial" w:hAnsi="Arial" w:cs="Arial"/>
                <w:sz w:val="14"/>
                <w:szCs w:val="14"/>
              </w:rPr>
            </w:pPr>
            <w:r>
              <w:rPr>
                <w:rFonts w:ascii="Arial" w:hAnsi="Arial" w:cs="Arial"/>
                <w:sz w:val="14"/>
                <w:szCs w:val="14"/>
              </w:rPr>
              <w:t>с учетом</w:t>
            </w:r>
          </w:p>
        </w:tc>
        <w:tc>
          <w:tcPr>
            <w:tcW w:w="850" w:type="dxa"/>
            <w:tcBorders>
              <w:top w:val="nil"/>
              <w:left w:val="single" w:sz="6" w:space="0" w:color="auto"/>
              <w:bottom w:val="nil"/>
              <w:right w:val="single" w:sz="6" w:space="0" w:color="auto"/>
            </w:tcBorders>
            <w:hideMark/>
          </w:tcPr>
          <w:p w:rsidR="00D97F07" w:rsidRDefault="00D97F07">
            <w:pPr>
              <w:widowControl w:val="0"/>
              <w:autoSpaceDE w:val="0"/>
              <w:autoSpaceDN w:val="0"/>
              <w:adjustRightInd w:val="0"/>
              <w:jc w:val="center"/>
              <w:rPr>
                <w:rFonts w:ascii="Arial" w:hAnsi="Arial" w:cs="Arial"/>
                <w:sz w:val="14"/>
                <w:szCs w:val="14"/>
              </w:rPr>
            </w:pPr>
            <w:r>
              <w:rPr>
                <w:rFonts w:ascii="Arial" w:hAnsi="Arial" w:cs="Arial"/>
                <w:sz w:val="14"/>
                <w:szCs w:val="14"/>
              </w:rPr>
              <w:t>M/ЭНК</w:t>
            </w:r>
          </w:p>
        </w:tc>
      </w:tr>
      <w:tr w:rsidR="00D97F07" w:rsidTr="00D97F07">
        <w:trPr>
          <w:gridAfter w:val="1"/>
          <w:wAfter w:w="20" w:type="dxa"/>
        </w:trPr>
        <w:tc>
          <w:tcPr>
            <w:tcW w:w="425" w:type="dxa"/>
            <w:tcBorders>
              <w:top w:val="nil"/>
              <w:left w:val="single" w:sz="6" w:space="0" w:color="auto"/>
              <w:bottom w:val="nil"/>
              <w:right w:val="single" w:sz="6" w:space="0" w:color="auto"/>
            </w:tcBorders>
          </w:tcPr>
          <w:p w:rsidR="00D97F07" w:rsidRDefault="00D97F07">
            <w:pPr>
              <w:widowControl w:val="0"/>
              <w:autoSpaceDE w:val="0"/>
              <w:autoSpaceDN w:val="0"/>
              <w:adjustRightInd w:val="0"/>
              <w:jc w:val="center"/>
              <w:rPr>
                <w:rFonts w:ascii="Arial" w:hAnsi="Arial" w:cs="Arial"/>
                <w:sz w:val="14"/>
                <w:szCs w:val="14"/>
              </w:rPr>
            </w:pPr>
          </w:p>
        </w:tc>
        <w:tc>
          <w:tcPr>
            <w:tcW w:w="2800" w:type="dxa"/>
            <w:tcBorders>
              <w:top w:val="nil"/>
              <w:left w:val="single" w:sz="6" w:space="0" w:color="auto"/>
              <w:bottom w:val="nil"/>
              <w:right w:val="single" w:sz="6" w:space="0" w:color="auto"/>
            </w:tcBorders>
          </w:tcPr>
          <w:p w:rsidR="00D97F07" w:rsidRDefault="00D97F07">
            <w:pPr>
              <w:widowControl w:val="0"/>
              <w:autoSpaceDE w:val="0"/>
              <w:autoSpaceDN w:val="0"/>
              <w:adjustRightInd w:val="0"/>
              <w:jc w:val="center"/>
              <w:rPr>
                <w:rFonts w:ascii="Arial" w:hAnsi="Arial" w:cs="Arial"/>
                <w:sz w:val="14"/>
                <w:szCs w:val="14"/>
              </w:rPr>
            </w:pPr>
          </w:p>
        </w:tc>
        <w:tc>
          <w:tcPr>
            <w:tcW w:w="458" w:type="dxa"/>
            <w:tcBorders>
              <w:top w:val="nil"/>
              <w:left w:val="single" w:sz="6" w:space="0" w:color="auto"/>
              <w:bottom w:val="nil"/>
              <w:right w:val="single" w:sz="6" w:space="0" w:color="auto"/>
            </w:tcBorders>
          </w:tcPr>
          <w:p w:rsidR="00D97F07" w:rsidRDefault="00D97F07">
            <w:pPr>
              <w:widowControl w:val="0"/>
              <w:autoSpaceDE w:val="0"/>
              <w:autoSpaceDN w:val="0"/>
              <w:adjustRightInd w:val="0"/>
              <w:jc w:val="center"/>
              <w:rPr>
                <w:rFonts w:ascii="Arial" w:hAnsi="Arial" w:cs="Arial"/>
                <w:sz w:val="14"/>
                <w:szCs w:val="14"/>
              </w:rPr>
            </w:pPr>
          </w:p>
        </w:tc>
        <w:tc>
          <w:tcPr>
            <w:tcW w:w="957" w:type="dxa"/>
            <w:tcBorders>
              <w:top w:val="nil"/>
              <w:left w:val="single" w:sz="6" w:space="0" w:color="auto"/>
              <w:bottom w:val="nil"/>
              <w:right w:val="single" w:sz="6" w:space="0" w:color="auto"/>
            </w:tcBorders>
            <w:hideMark/>
          </w:tcPr>
          <w:p w:rsidR="00D97F07" w:rsidRDefault="00D97F07">
            <w:pPr>
              <w:widowControl w:val="0"/>
              <w:autoSpaceDE w:val="0"/>
              <w:autoSpaceDN w:val="0"/>
              <w:adjustRightInd w:val="0"/>
              <w:rPr>
                <w:rFonts w:ascii="Arial" w:hAnsi="Arial" w:cs="Arial"/>
                <w:sz w:val="14"/>
                <w:szCs w:val="14"/>
              </w:rPr>
            </w:pPr>
            <w:r>
              <w:rPr>
                <w:rFonts w:ascii="Arial" w:hAnsi="Arial" w:cs="Arial"/>
                <w:sz w:val="14"/>
                <w:szCs w:val="14"/>
              </w:rPr>
              <w:t>ная разо-</w:t>
            </w:r>
          </w:p>
        </w:tc>
        <w:tc>
          <w:tcPr>
            <w:tcW w:w="992" w:type="dxa"/>
            <w:tcBorders>
              <w:top w:val="nil"/>
              <w:left w:val="single" w:sz="6" w:space="0" w:color="auto"/>
              <w:bottom w:val="nil"/>
              <w:right w:val="single" w:sz="6" w:space="0" w:color="auto"/>
            </w:tcBorders>
            <w:hideMark/>
          </w:tcPr>
          <w:p w:rsidR="00D97F07" w:rsidRDefault="00D97F07">
            <w:pPr>
              <w:widowControl w:val="0"/>
              <w:autoSpaceDE w:val="0"/>
              <w:autoSpaceDN w:val="0"/>
              <w:adjustRightInd w:val="0"/>
              <w:jc w:val="center"/>
              <w:rPr>
                <w:rFonts w:ascii="Arial" w:hAnsi="Arial" w:cs="Arial"/>
                <w:sz w:val="14"/>
                <w:szCs w:val="14"/>
              </w:rPr>
            </w:pPr>
            <w:r>
              <w:rPr>
                <w:rFonts w:ascii="Arial" w:hAnsi="Arial" w:cs="Arial"/>
                <w:sz w:val="14"/>
                <w:szCs w:val="14"/>
              </w:rPr>
              <w:t>точная,</w:t>
            </w:r>
          </w:p>
        </w:tc>
        <w:tc>
          <w:tcPr>
            <w:tcW w:w="567" w:type="dxa"/>
            <w:tcBorders>
              <w:top w:val="nil"/>
              <w:left w:val="single" w:sz="6" w:space="0" w:color="auto"/>
              <w:bottom w:val="nil"/>
              <w:right w:val="single" w:sz="6" w:space="0" w:color="auto"/>
            </w:tcBorders>
            <w:hideMark/>
          </w:tcPr>
          <w:p w:rsidR="00D97F07" w:rsidRDefault="00D97F07">
            <w:pPr>
              <w:widowControl w:val="0"/>
              <w:autoSpaceDE w:val="0"/>
              <w:autoSpaceDN w:val="0"/>
              <w:adjustRightInd w:val="0"/>
              <w:jc w:val="center"/>
              <w:rPr>
                <w:rFonts w:ascii="Arial" w:hAnsi="Arial" w:cs="Arial"/>
                <w:sz w:val="14"/>
                <w:szCs w:val="14"/>
              </w:rPr>
            </w:pPr>
            <w:r>
              <w:rPr>
                <w:rFonts w:ascii="Arial" w:hAnsi="Arial" w:cs="Arial"/>
                <w:sz w:val="14"/>
                <w:szCs w:val="14"/>
              </w:rPr>
              <w:t>мг/м3</w:t>
            </w:r>
          </w:p>
        </w:tc>
        <w:tc>
          <w:tcPr>
            <w:tcW w:w="567" w:type="dxa"/>
            <w:tcBorders>
              <w:top w:val="nil"/>
              <w:left w:val="single" w:sz="6" w:space="0" w:color="auto"/>
              <w:bottom w:val="nil"/>
              <w:right w:val="single" w:sz="6" w:space="0" w:color="auto"/>
            </w:tcBorders>
            <w:hideMark/>
          </w:tcPr>
          <w:p w:rsidR="00D97F07" w:rsidRDefault="00D97F07">
            <w:pPr>
              <w:widowControl w:val="0"/>
              <w:autoSpaceDE w:val="0"/>
              <w:autoSpaceDN w:val="0"/>
              <w:adjustRightInd w:val="0"/>
              <w:rPr>
                <w:rFonts w:ascii="Arial" w:hAnsi="Arial" w:cs="Arial"/>
                <w:sz w:val="14"/>
                <w:szCs w:val="14"/>
              </w:rPr>
            </w:pPr>
            <w:r>
              <w:rPr>
                <w:rFonts w:ascii="Arial" w:hAnsi="Arial" w:cs="Arial"/>
                <w:sz w:val="14"/>
                <w:szCs w:val="14"/>
              </w:rPr>
              <w:t>ности</w:t>
            </w:r>
          </w:p>
        </w:tc>
        <w:tc>
          <w:tcPr>
            <w:tcW w:w="1276" w:type="dxa"/>
            <w:tcBorders>
              <w:top w:val="nil"/>
              <w:left w:val="single" w:sz="6" w:space="0" w:color="auto"/>
              <w:bottom w:val="nil"/>
              <w:right w:val="single" w:sz="6" w:space="0" w:color="auto"/>
            </w:tcBorders>
            <w:hideMark/>
          </w:tcPr>
          <w:p w:rsidR="00D97F07" w:rsidRDefault="00D97F07">
            <w:pPr>
              <w:widowControl w:val="0"/>
              <w:autoSpaceDE w:val="0"/>
              <w:autoSpaceDN w:val="0"/>
              <w:adjustRightInd w:val="0"/>
              <w:jc w:val="center"/>
              <w:rPr>
                <w:rFonts w:ascii="Arial" w:hAnsi="Arial" w:cs="Arial"/>
                <w:sz w:val="14"/>
                <w:szCs w:val="14"/>
              </w:rPr>
            </w:pPr>
            <w:r>
              <w:rPr>
                <w:rFonts w:ascii="Arial" w:hAnsi="Arial" w:cs="Arial"/>
                <w:sz w:val="14"/>
                <w:szCs w:val="14"/>
              </w:rPr>
              <w:t>очистки, г/с</w:t>
            </w:r>
          </w:p>
        </w:tc>
        <w:tc>
          <w:tcPr>
            <w:tcW w:w="991" w:type="dxa"/>
            <w:tcBorders>
              <w:top w:val="nil"/>
              <w:left w:val="single" w:sz="6" w:space="0" w:color="auto"/>
              <w:bottom w:val="nil"/>
              <w:right w:val="single" w:sz="6" w:space="0" w:color="auto"/>
            </w:tcBorders>
            <w:hideMark/>
          </w:tcPr>
          <w:p w:rsidR="00D97F07" w:rsidRDefault="00D97F07">
            <w:pPr>
              <w:widowControl w:val="0"/>
              <w:autoSpaceDE w:val="0"/>
              <w:autoSpaceDN w:val="0"/>
              <w:adjustRightInd w:val="0"/>
              <w:jc w:val="center"/>
              <w:rPr>
                <w:rFonts w:ascii="Arial" w:hAnsi="Arial" w:cs="Arial"/>
                <w:sz w:val="14"/>
                <w:szCs w:val="14"/>
              </w:rPr>
            </w:pPr>
            <w:r>
              <w:rPr>
                <w:rFonts w:ascii="Arial" w:hAnsi="Arial" w:cs="Arial"/>
                <w:sz w:val="14"/>
                <w:szCs w:val="14"/>
              </w:rPr>
              <w:t>очистки,т/год</w:t>
            </w:r>
          </w:p>
        </w:tc>
        <w:tc>
          <w:tcPr>
            <w:tcW w:w="850" w:type="dxa"/>
            <w:tcBorders>
              <w:top w:val="nil"/>
              <w:left w:val="single" w:sz="6" w:space="0" w:color="auto"/>
              <w:bottom w:val="nil"/>
              <w:right w:val="single" w:sz="6" w:space="0" w:color="auto"/>
            </w:tcBorders>
          </w:tcPr>
          <w:p w:rsidR="00D97F07" w:rsidRDefault="00D97F07">
            <w:pPr>
              <w:widowControl w:val="0"/>
              <w:autoSpaceDE w:val="0"/>
              <w:autoSpaceDN w:val="0"/>
              <w:adjustRightInd w:val="0"/>
              <w:jc w:val="center"/>
              <w:rPr>
                <w:rFonts w:ascii="Arial" w:hAnsi="Arial" w:cs="Arial"/>
                <w:sz w:val="14"/>
                <w:szCs w:val="14"/>
              </w:rPr>
            </w:pPr>
          </w:p>
        </w:tc>
      </w:tr>
      <w:tr w:rsidR="00D97F07" w:rsidTr="00D97F07">
        <w:trPr>
          <w:gridAfter w:val="1"/>
          <w:wAfter w:w="20" w:type="dxa"/>
        </w:trPr>
        <w:tc>
          <w:tcPr>
            <w:tcW w:w="425" w:type="dxa"/>
            <w:tcBorders>
              <w:top w:val="nil"/>
              <w:left w:val="single" w:sz="6" w:space="0" w:color="auto"/>
              <w:bottom w:val="single" w:sz="6" w:space="0" w:color="auto"/>
              <w:right w:val="single" w:sz="6" w:space="0" w:color="auto"/>
            </w:tcBorders>
          </w:tcPr>
          <w:p w:rsidR="00D97F07" w:rsidRDefault="00D97F07">
            <w:pPr>
              <w:widowControl w:val="0"/>
              <w:autoSpaceDE w:val="0"/>
              <w:autoSpaceDN w:val="0"/>
              <w:adjustRightInd w:val="0"/>
              <w:jc w:val="center"/>
              <w:rPr>
                <w:rFonts w:ascii="Arial" w:hAnsi="Arial" w:cs="Arial"/>
                <w:sz w:val="14"/>
                <w:szCs w:val="14"/>
              </w:rPr>
            </w:pPr>
          </w:p>
        </w:tc>
        <w:tc>
          <w:tcPr>
            <w:tcW w:w="2800" w:type="dxa"/>
            <w:tcBorders>
              <w:top w:val="nil"/>
              <w:left w:val="single" w:sz="6" w:space="0" w:color="auto"/>
              <w:bottom w:val="single" w:sz="6" w:space="0" w:color="auto"/>
              <w:right w:val="single" w:sz="6" w:space="0" w:color="auto"/>
            </w:tcBorders>
          </w:tcPr>
          <w:p w:rsidR="00D97F07" w:rsidRDefault="00D97F07">
            <w:pPr>
              <w:widowControl w:val="0"/>
              <w:autoSpaceDE w:val="0"/>
              <w:autoSpaceDN w:val="0"/>
              <w:adjustRightInd w:val="0"/>
              <w:jc w:val="center"/>
              <w:rPr>
                <w:rFonts w:ascii="Arial" w:hAnsi="Arial" w:cs="Arial"/>
                <w:sz w:val="14"/>
                <w:szCs w:val="14"/>
              </w:rPr>
            </w:pPr>
          </w:p>
        </w:tc>
        <w:tc>
          <w:tcPr>
            <w:tcW w:w="458" w:type="dxa"/>
            <w:tcBorders>
              <w:top w:val="nil"/>
              <w:left w:val="single" w:sz="6" w:space="0" w:color="auto"/>
              <w:bottom w:val="single" w:sz="6" w:space="0" w:color="auto"/>
              <w:right w:val="single" w:sz="6" w:space="0" w:color="auto"/>
            </w:tcBorders>
          </w:tcPr>
          <w:p w:rsidR="00D97F07" w:rsidRDefault="00D97F07">
            <w:pPr>
              <w:widowControl w:val="0"/>
              <w:autoSpaceDE w:val="0"/>
              <w:autoSpaceDN w:val="0"/>
              <w:adjustRightInd w:val="0"/>
              <w:jc w:val="center"/>
              <w:rPr>
                <w:rFonts w:ascii="Arial" w:hAnsi="Arial" w:cs="Arial"/>
                <w:sz w:val="14"/>
                <w:szCs w:val="14"/>
              </w:rPr>
            </w:pPr>
          </w:p>
        </w:tc>
        <w:tc>
          <w:tcPr>
            <w:tcW w:w="957" w:type="dxa"/>
            <w:tcBorders>
              <w:top w:val="nil"/>
              <w:left w:val="single" w:sz="6" w:space="0" w:color="auto"/>
              <w:bottom w:val="single" w:sz="6" w:space="0" w:color="auto"/>
              <w:right w:val="single" w:sz="6" w:space="0" w:color="auto"/>
            </w:tcBorders>
            <w:hideMark/>
          </w:tcPr>
          <w:p w:rsidR="00D97F07" w:rsidRDefault="00D97F07">
            <w:pPr>
              <w:widowControl w:val="0"/>
              <w:autoSpaceDE w:val="0"/>
              <w:autoSpaceDN w:val="0"/>
              <w:adjustRightInd w:val="0"/>
              <w:rPr>
                <w:rFonts w:ascii="Arial" w:hAnsi="Arial" w:cs="Arial"/>
                <w:sz w:val="14"/>
                <w:szCs w:val="14"/>
              </w:rPr>
            </w:pPr>
            <w:r>
              <w:rPr>
                <w:rFonts w:ascii="Arial" w:hAnsi="Arial" w:cs="Arial"/>
                <w:sz w:val="14"/>
                <w:szCs w:val="14"/>
              </w:rPr>
              <w:t>вая, мг/м3</w:t>
            </w:r>
          </w:p>
        </w:tc>
        <w:tc>
          <w:tcPr>
            <w:tcW w:w="992" w:type="dxa"/>
            <w:tcBorders>
              <w:top w:val="nil"/>
              <w:left w:val="single" w:sz="6" w:space="0" w:color="auto"/>
              <w:bottom w:val="single" w:sz="6" w:space="0" w:color="auto"/>
              <w:right w:val="single" w:sz="6" w:space="0" w:color="auto"/>
            </w:tcBorders>
            <w:hideMark/>
          </w:tcPr>
          <w:p w:rsidR="00D97F07" w:rsidRDefault="00D97F07">
            <w:pPr>
              <w:widowControl w:val="0"/>
              <w:autoSpaceDE w:val="0"/>
              <w:autoSpaceDN w:val="0"/>
              <w:adjustRightInd w:val="0"/>
              <w:jc w:val="center"/>
              <w:rPr>
                <w:rFonts w:ascii="Arial" w:hAnsi="Arial" w:cs="Arial"/>
                <w:sz w:val="14"/>
                <w:szCs w:val="14"/>
              </w:rPr>
            </w:pPr>
            <w:r>
              <w:rPr>
                <w:rFonts w:ascii="Arial" w:hAnsi="Arial" w:cs="Arial"/>
                <w:sz w:val="14"/>
                <w:szCs w:val="14"/>
              </w:rPr>
              <w:t>мг/м3</w:t>
            </w:r>
          </w:p>
        </w:tc>
        <w:tc>
          <w:tcPr>
            <w:tcW w:w="567" w:type="dxa"/>
            <w:tcBorders>
              <w:top w:val="nil"/>
              <w:left w:val="single" w:sz="6" w:space="0" w:color="auto"/>
              <w:bottom w:val="single" w:sz="6" w:space="0" w:color="auto"/>
              <w:right w:val="single" w:sz="6" w:space="0" w:color="auto"/>
            </w:tcBorders>
          </w:tcPr>
          <w:p w:rsidR="00D97F07" w:rsidRDefault="00D97F07">
            <w:pPr>
              <w:widowControl w:val="0"/>
              <w:autoSpaceDE w:val="0"/>
              <w:autoSpaceDN w:val="0"/>
              <w:adjustRightInd w:val="0"/>
              <w:jc w:val="center"/>
              <w:rPr>
                <w:rFonts w:ascii="Arial" w:hAnsi="Arial" w:cs="Arial"/>
                <w:sz w:val="14"/>
                <w:szCs w:val="14"/>
              </w:rPr>
            </w:pPr>
          </w:p>
        </w:tc>
        <w:tc>
          <w:tcPr>
            <w:tcW w:w="567" w:type="dxa"/>
            <w:tcBorders>
              <w:top w:val="nil"/>
              <w:left w:val="single" w:sz="6" w:space="0" w:color="auto"/>
              <w:bottom w:val="single" w:sz="6" w:space="0" w:color="auto"/>
              <w:right w:val="single" w:sz="6" w:space="0" w:color="auto"/>
            </w:tcBorders>
            <w:hideMark/>
          </w:tcPr>
          <w:p w:rsidR="00D97F07" w:rsidRDefault="00D97F07">
            <w:pPr>
              <w:widowControl w:val="0"/>
              <w:autoSpaceDE w:val="0"/>
              <w:autoSpaceDN w:val="0"/>
              <w:adjustRightInd w:val="0"/>
              <w:jc w:val="center"/>
              <w:rPr>
                <w:rFonts w:ascii="Arial" w:hAnsi="Arial" w:cs="Arial"/>
                <w:sz w:val="14"/>
                <w:szCs w:val="14"/>
              </w:rPr>
            </w:pPr>
            <w:r>
              <w:rPr>
                <w:rFonts w:ascii="Arial" w:hAnsi="Arial" w:cs="Arial"/>
                <w:sz w:val="14"/>
                <w:szCs w:val="14"/>
              </w:rPr>
              <w:t>ЗВ</w:t>
            </w:r>
          </w:p>
        </w:tc>
        <w:tc>
          <w:tcPr>
            <w:tcW w:w="1276" w:type="dxa"/>
            <w:tcBorders>
              <w:top w:val="nil"/>
              <w:left w:val="single" w:sz="6" w:space="0" w:color="auto"/>
              <w:bottom w:val="single" w:sz="6" w:space="0" w:color="auto"/>
              <w:right w:val="single" w:sz="6" w:space="0" w:color="auto"/>
            </w:tcBorders>
          </w:tcPr>
          <w:p w:rsidR="00D97F07" w:rsidRDefault="00D97F07">
            <w:pPr>
              <w:widowControl w:val="0"/>
              <w:autoSpaceDE w:val="0"/>
              <w:autoSpaceDN w:val="0"/>
              <w:adjustRightInd w:val="0"/>
              <w:jc w:val="center"/>
              <w:rPr>
                <w:rFonts w:ascii="Arial" w:hAnsi="Arial" w:cs="Arial"/>
                <w:sz w:val="14"/>
                <w:szCs w:val="14"/>
              </w:rPr>
            </w:pPr>
          </w:p>
        </w:tc>
        <w:tc>
          <w:tcPr>
            <w:tcW w:w="991" w:type="dxa"/>
            <w:tcBorders>
              <w:top w:val="nil"/>
              <w:left w:val="single" w:sz="6" w:space="0" w:color="auto"/>
              <w:bottom w:val="single" w:sz="6" w:space="0" w:color="auto"/>
              <w:right w:val="single" w:sz="6" w:space="0" w:color="auto"/>
            </w:tcBorders>
            <w:hideMark/>
          </w:tcPr>
          <w:p w:rsidR="00D97F07" w:rsidRDefault="00D97F07">
            <w:pPr>
              <w:widowControl w:val="0"/>
              <w:autoSpaceDE w:val="0"/>
              <w:autoSpaceDN w:val="0"/>
              <w:adjustRightInd w:val="0"/>
              <w:jc w:val="center"/>
              <w:rPr>
                <w:rFonts w:ascii="Arial" w:hAnsi="Arial" w:cs="Arial"/>
                <w:sz w:val="14"/>
                <w:szCs w:val="14"/>
              </w:rPr>
            </w:pPr>
            <w:r>
              <w:rPr>
                <w:rFonts w:ascii="Arial" w:hAnsi="Arial" w:cs="Arial"/>
                <w:sz w:val="14"/>
                <w:szCs w:val="14"/>
              </w:rPr>
              <w:t>(M)</w:t>
            </w:r>
          </w:p>
        </w:tc>
        <w:tc>
          <w:tcPr>
            <w:tcW w:w="850" w:type="dxa"/>
            <w:tcBorders>
              <w:top w:val="nil"/>
              <w:left w:val="single" w:sz="6" w:space="0" w:color="auto"/>
              <w:bottom w:val="single" w:sz="6" w:space="0" w:color="auto"/>
              <w:right w:val="single" w:sz="6" w:space="0" w:color="auto"/>
            </w:tcBorders>
          </w:tcPr>
          <w:p w:rsidR="00D97F07" w:rsidRDefault="00D97F07">
            <w:pPr>
              <w:widowControl w:val="0"/>
              <w:autoSpaceDE w:val="0"/>
              <w:autoSpaceDN w:val="0"/>
              <w:adjustRightInd w:val="0"/>
              <w:jc w:val="center"/>
              <w:rPr>
                <w:rFonts w:ascii="Arial" w:hAnsi="Arial" w:cs="Arial"/>
                <w:sz w:val="14"/>
                <w:szCs w:val="14"/>
              </w:rPr>
            </w:pPr>
          </w:p>
        </w:tc>
      </w:tr>
      <w:tr w:rsidR="00D97F07" w:rsidTr="00D97F07">
        <w:trPr>
          <w:gridAfter w:val="1"/>
          <w:wAfter w:w="20" w:type="dxa"/>
        </w:trPr>
        <w:tc>
          <w:tcPr>
            <w:tcW w:w="425" w:type="dxa"/>
            <w:tcBorders>
              <w:top w:val="single" w:sz="6" w:space="0" w:color="auto"/>
              <w:left w:val="single" w:sz="6" w:space="0" w:color="auto"/>
              <w:bottom w:val="single" w:sz="6" w:space="0" w:color="auto"/>
              <w:right w:val="single" w:sz="6" w:space="0" w:color="auto"/>
            </w:tcBorders>
            <w:hideMark/>
          </w:tcPr>
          <w:p w:rsidR="00D97F07" w:rsidRDefault="00D97F07">
            <w:pPr>
              <w:widowControl w:val="0"/>
              <w:autoSpaceDE w:val="0"/>
              <w:autoSpaceDN w:val="0"/>
              <w:adjustRightInd w:val="0"/>
              <w:jc w:val="center"/>
              <w:rPr>
                <w:rFonts w:ascii="Arial" w:hAnsi="Arial" w:cs="Arial"/>
                <w:sz w:val="14"/>
                <w:szCs w:val="14"/>
              </w:rPr>
            </w:pPr>
            <w:r>
              <w:rPr>
                <w:rFonts w:ascii="Arial" w:hAnsi="Arial" w:cs="Arial"/>
                <w:sz w:val="14"/>
                <w:szCs w:val="14"/>
              </w:rPr>
              <w:t>1</w:t>
            </w:r>
          </w:p>
        </w:tc>
        <w:tc>
          <w:tcPr>
            <w:tcW w:w="2800" w:type="dxa"/>
            <w:tcBorders>
              <w:top w:val="single" w:sz="6" w:space="0" w:color="auto"/>
              <w:left w:val="single" w:sz="6" w:space="0" w:color="auto"/>
              <w:bottom w:val="single" w:sz="6" w:space="0" w:color="auto"/>
              <w:right w:val="single" w:sz="6" w:space="0" w:color="auto"/>
            </w:tcBorders>
            <w:hideMark/>
          </w:tcPr>
          <w:p w:rsidR="00D97F07" w:rsidRDefault="00D97F07">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458" w:type="dxa"/>
            <w:tcBorders>
              <w:top w:val="single" w:sz="6" w:space="0" w:color="auto"/>
              <w:left w:val="single" w:sz="6" w:space="0" w:color="auto"/>
              <w:bottom w:val="single" w:sz="6" w:space="0" w:color="auto"/>
              <w:right w:val="single" w:sz="6" w:space="0" w:color="auto"/>
            </w:tcBorders>
            <w:hideMark/>
          </w:tcPr>
          <w:p w:rsidR="00D97F07" w:rsidRDefault="00D97F07">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957" w:type="dxa"/>
            <w:tcBorders>
              <w:top w:val="single" w:sz="6" w:space="0" w:color="auto"/>
              <w:left w:val="single" w:sz="6" w:space="0" w:color="auto"/>
              <w:bottom w:val="single" w:sz="6" w:space="0" w:color="auto"/>
              <w:right w:val="single" w:sz="6" w:space="0" w:color="auto"/>
            </w:tcBorders>
            <w:hideMark/>
          </w:tcPr>
          <w:p w:rsidR="00D97F07" w:rsidRDefault="00D97F07">
            <w:pPr>
              <w:widowControl w:val="0"/>
              <w:autoSpaceDE w:val="0"/>
              <w:autoSpaceDN w:val="0"/>
              <w:adjustRightInd w:val="0"/>
              <w:jc w:val="center"/>
              <w:rPr>
                <w:rFonts w:ascii="Arial" w:hAnsi="Arial" w:cs="Arial"/>
                <w:sz w:val="14"/>
                <w:szCs w:val="14"/>
              </w:rPr>
            </w:pPr>
            <w:r>
              <w:rPr>
                <w:rFonts w:ascii="Arial" w:hAnsi="Arial" w:cs="Arial"/>
                <w:sz w:val="14"/>
                <w:szCs w:val="14"/>
              </w:rPr>
              <w:t>4</w:t>
            </w:r>
          </w:p>
        </w:tc>
        <w:tc>
          <w:tcPr>
            <w:tcW w:w="992" w:type="dxa"/>
            <w:tcBorders>
              <w:top w:val="single" w:sz="6" w:space="0" w:color="auto"/>
              <w:left w:val="single" w:sz="6" w:space="0" w:color="auto"/>
              <w:bottom w:val="single" w:sz="6" w:space="0" w:color="auto"/>
              <w:right w:val="single" w:sz="6" w:space="0" w:color="auto"/>
            </w:tcBorders>
            <w:hideMark/>
          </w:tcPr>
          <w:p w:rsidR="00D97F07" w:rsidRDefault="00D97F07">
            <w:pPr>
              <w:widowControl w:val="0"/>
              <w:autoSpaceDE w:val="0"/>
              <w:autoSpaceDN w:val="0"/>
              <w:adjustRightInd w:val="0"/>
              <w:jc w:val="center"/>
              <w:rPr>
                <w:rFonts w:ascii="Arial" w:hAnsi="Arial" w:cs="Arial"/>
                <w:sz w:val="14"/>
                <w:szCs w:val="14"/>
              </w:rPr>
            </w:pPr>
            <w:r>
              <w:rPr>
                <w:rFonts w:ascii="Arial" w:hAnsi="Arial" w:cs="Arial"/>
                <w:sz w:val="14"/>
                <w:szCs w:val="14"/>
              </w:rPr>
              <w:t>5</w:t>
            </w:r>
          </w:p>
        </w:tc>
        <w:tc>
          <w:tcPr>
            <w:tcW w:w="567" w:type="dxa"/>
            <w:tcBorders>
              <w:top w:val="single" w:sz="6" w:space="0" w:color="auto"/>
              <w:left w:val="single" w:sz="6" w:space="0" w:color="auto"/>
              <w:bottom w:val="single" w:sz="6" w:space="0" w:color="auto"/>
              <w:right w:val="single" w:sz="6" w:space="0" w:color="auto"/>
            </w:tcBorders>
            <w:hideMark/>
          </w:tcPr>
          <w:p w:rsidR="00D97F07" w:rsidRDefault="00D97F07">
            <w:pPr>
              <w:widowControl w:val="0"/>
              <w:autoSpaceDE w:val="0"/>
              <w:autoSpaceDN w:val="0"/>
              <w:adjustRightInd w:val="0"/>
              <w:jc w:val="center"/>
              <w:rPr>
                <w:rFonts w:ascii="Arial" w:hAnsi="Arial" w:cs="Arial"/>
                <w:sz w:val="14"/>
                <w:szCs w:val="14"/>
              </w:rPr>
            </w:pPr>
            <w:r>
              <w:rPr>
                <w:rFonts w:ascii="Arial" w:hAnsi="Arial" w:cs="Arial"/>
                <w:sz w:val="14"/>
                <w:szCs w:val="14"/>
              </w:rPr>
              <w:t>6</w:t>
            </w:r>
          </w:p>
        </w:tc>
        <w:tc>
          <w:tcPr>
            <w:tcW w:w="567" w:type="dxa"/>
            <w:tcBorders>
              <w:top w:val="single" w:sz="6" w:space="0" w:color="auto"/>
              <w:left w:val="single" w:sz="6" w:space="0" w:color="auto"/>
              <w:bottom w:val="single" w:sz="6" w:space="0" w:color="auto"/>
              <w:right w:val="single" w:sz="6" w:space="0" w:color="auto"/>
            </w:tcBorders>
            <w:hideMark/>
          </w:tcPr>
          <w:p w:rsidR="00D97F07" w:rsidRDefault="00D97F07">
            <w:pPr>
              <w:widowControl w:val="0"/>
              <w:autoSpaceDE w:val="0"/>
              <w:autoSpaceDN w:val="0"/>
              <w:adjustRightInd w:val="0"/>
              <w:jc w:val="center"/>
              <w:rPr>
                <w:rFonts w:ascii="Arial" w:hAnsi="Arial" w:cs="Arial"/>
                <w:sz w:val="14"/>
                <w:szCs w:val="14"/>
              </w:rPr>
            </w:pPr>
            <w:r>
              <w:rPr>
                <w:rFonts w:ascii="Arial" w:hAnsi="Arial" w:cs="Arial"/>
                <w:sz w:val="14"/>
                <w:szCs w:val="14"/>
              </w:rPr>
              <w:t>7</w:t>
            </w:r>
          </w:p>
        </w:tc>
        <w:tc>
          <w:tcPr>
            <w:tcW w:w="1276" w:type="dxa"/>
            <w:tcBorders>
              <w:top w:val="single" w:sz="6" w:space="0" w:color="auto"/>
              <w:left w:val="single" w:sz="6" w:space="0" w:color="auto"/>
              <w:bottom w:val="single" w:sz="6" w:space="0" w:color="auto"/>
              <w:right w:val="single" w:sz="6" w:space="0" w:color="auto"/>
            </w:tcBorders>
            <w:hideMark/>
          </w:tcPr>
          <w:p w:rsidR="00D97F07" w:rsidRDefault="00D97F07">
            <w:pPr>
              <w:widowControl w:val="0"/>
              <w:autoSpaceDE w:val="0"/>
              <w:autoSpaceDN w:val="0"/>
              <w:adjustRightInd w:val="0"/>
              <w:jc w:val="center"/>
              <w:rPr>
                <w:rFonts w:ascii="Arial" w:hAnsi="Arial" w:cs="Arial"/>
                <w:sz w:val="14"/>
                <w:szCs w:val="14"/>
              </w:rPr>
            </w:pPr>
            <w:r>
              <w:rPr>
                <w:rFonts w:ascii="Arial" w:hAnsi="Arial" w:cs="Arial"/>
                <w:sz w:val="14"/>
                <w:szCs w:val="14"/>
              </w:rPr>
              <w:t>8</w:t>
            </w:r>
          </w:p>
        </w:tc>
        <w:tc>
          <w:tcPr>
            <w:tcW w:w="991" w:type="dxa"/>
            <w:tcBorders>
              <w:top w:val="single" w:sz="6" w:space="0" w:color="auto"/>
              <w:left w:val="single" w:sz="6" w:space="0" w:color="auto"/>
              <w:bottom w:val="single" w:sz="6" w:space="0" w:color="auto"/>
              <w:right w:val="single" w:sz="6" w:space="0" w:color="auto"/>
            </w:tcBorders>
            <w:hideMark/>
          </w:tcPr>
          <w:p w:rsidR="00D97F07" w:rsidRDefault="00D97F07">
            <w:pPr>
              <w:widowControl w:val="0"/>
              <w:autoSpaceDE w:val="0"/>
              <w:autoSpaceDN w:val="0"/>
              <w:adjustRightInd w:val="0"/>
              <w:jc w:val="center"/>
              <w:rPr>
                <w:rFonts w:ascii="Arial" w:hAnsi="Arial" w:cs="Arial"/>
                <w:sz w:val="14"/>
                <w:szCs w:val="14"/>
              </w:rPr>
            </w:pPr>
            <w:r>
              <w:rPr>
                <w:rFonts w:ascii="Arial" w:hAnsi="Arial" w:cs="Arial"/>
                <w:sz w:val="14"/>
                <w:szCs w:val="14"/>
              </w:rPr>
              <w:t>9</w:t>
            </w:r>
          </w:p>
        </w:tc>
        <w:tc>
          <w:tcPr>
            <w:tcW w:w="850" w:type="dxa"/>
            <w:tcBorders>
              <w:top w:val="single" w:sz="6" w:space="0" w:color="auto"/>
              <w:left w:val="single" w:sz="6" w:space="0" w:color="auto"/>
              <w:bottom w:val="single" w:sz="6" w:space="0" w:color="auto"/>
              <w:right w:val="single" w:sz="6" w:space="0" w:color="auto"/>
            </w:tcBorders>
            <w:hideMark/>
          </w:tcPr>
          <w:p w:rsidR="00D97F07" w:rsidRDefault="00D97F07">
            <w:pPr>
              <w:widowControl w:val="0"/>
              <w:autoSpaceDE w:val="0"/>
              <w:autoSpaceDN w:val="0"/>
              <w:adjustRightInd w:val="0"/>
              <w:jc w:val="center"/>
              <w:rPr>
                <w:rFonts w:ascii="Arial" w:hAnsi="Arial" w:cs="Arial"/>
                <w:sz w:val="14"/>
                <w:szCs w:val="14"/>
              </w:rPr>
            </w:pPr>
            <w:r>
              <w:rPr>
                <w:rFonts w:ascii="Arial" w:hAnsi="Arial" w:cs="Arial"/>
                <w:sz w:val="14"/>
                <w:szCs w:val="14"/>
              </w:rPr>
              <w:t>10</w:t>
            </w:r>
          </w:p>
        </w:tc>
      </w:tr>
      <w:tr w:rsidR="00D97F07" w:rsidTr="00D97F07">
        <w:trPr>
          <w:gridAfter w:val="1"/>
          <w:wAfter w:w="20" w:type="dxa"/>
        </w:trPr>
        <w:tc>
          <w:tcPr>
            <w:tcW w:w="425" w:type="dxa"/>
            <w:tcBorders>
              <w:top w:val="single" w:sz="6" w:space="0" w:color="auto"/>
              <w:left w:val="single" w:sz="6" w:space="0" w:color="auto"/>
              <w:bottom w:val="nil"/>
              <w:right w:val="single" w:sz="6" w:space="0" w:color="auto"/>
            </w:tcBorders>
            <w:hideMark/>
          </w:tcPr>
          <w:p w:rsidR="00D97F07" w:rsidRDefault="00D97F07">
            <w:pPr>
              <w:widowControl w:val="0"/>
              <w:autoSpaceDE w:val="0"/>
              <w:autoSpaceDN w:val="0"/>
              <w:adjustRightInd w:val="0"/>
              <w:jc w:val="right"/>
              <w:rPr>
                <w:rFonts w:ascii="Arial" w:hAnsi="Arial" w:cs="Arial"/>
                <w:sz w:val="14"/>
                <w:szCs w:val="14"/>
              </w:rPr>
            </w:pPr>
            <w:r>
              <w:rPr>
                <w:rFonts w:ascii="Arial" w:hAnsi="Arial" w:cs="Arial"/>
                <w:sz w:val="14"/>
                <w:szCs w:val="14"/>
              </w:rPr>
              <w:t>0123</w:t>
            </w:r>
          </w:p>
        </w:tc>
        <w:tc>
          <w:tcPr>
            <w:tcW w:w="2800" w:type="dxa"/>
            <w:tcBorders>
              <w:top w:val="single" w:sz="6" w:space="0" w:color="auto"/>
              <w:left w:val="single" w:sz="6" w:space="0" w:color="auto"/>
              <w:bottom w:val="nil"/>
              <w:right w:val="single" w:sz="6" w:space="0" w:color="auto"/>
            </w:tcBorders>
            <w:hideMark/>
          </w:tcPr>
          <w:p w:rsidR="00D97F07" w:rsidRDefault="00D97F07">
            <w:pPr>
              <w:widowControl w:val="0"/>
              <w:autoSpaceDE w:val="0"/>
              <w:autoSpaceDN w:val="0"/>
              <w:adjustRightInd w:val="0"/>
              <w:rPr>
                <w:rFonts w:ascii="Arial" w:hAnsi="Arial" w:cs="Arial"/>
                <w:sz w:val="14"/>
                <w:szCs w:val="14"/>
              </w:rPr>
            </w:pPr>
            <w:r>
              <w:rPr>
                <w:rFonts w:ascii="Arial" w:hAnsi="Arial" w:cs="Arial"/>
                <w:sz w:val="14"/>
                <w:szCs w:val="14"/>
              </w:rPr>
              <w:t xml:space="preserve">Железо (II, III) оксиды </w:t>
            </w:r>
          </w:p>
        </w:tc>
        <w:tc>
          <w:tcPr>
            <w:tcW w:w="458" w:type="dxa"/>
            <w:tcBorders>
              <w:top w:val="single" w:sz="6" w:space="0" w:color="auto"/>
              <w:left w:val="single" w:sz="6" w:space="0" w:color="auto"/>
              <w:bottom w:val="nil"/>
              <w:right w:val="single" w:sz="6" w:space="0" w:color="auto"/>
            </w:tcBorders>
          </w:tcPr>
          <w:p w:rsidR="00D97F07" w:rsidRDefault="00D97F07">
            <w:pPr>
              <w:widowControl w:val="0"/>
              <w:autoSpaceDE w:val="0"/>
              <w:autoSpaceDN w:val="0"/>
              <w:adjustRightInd w:val="0"/>
              <w:rPr>
                <w:rFonts w:ascii="Arial" w:hAnsi="Arial" w:cs="Arial"/>
                <w:sz w:val="14"/>
                <w:szCs w:val="14"/>
              </w:rPr>
            </w:pPr>
          </w:p>
        </w:tc>
        <w:tc>
          <w:tcPr>
            <w:tcW w:w="957" w:type="dxa"/>
            <w:tcBorders>
              <w:top w:val="single" w:sz="6" w:space="0" w:color="auto"/>
              <w:left w:val="single" w:sz="6" w:space="0" w:color="auto"/>
              <w:bottom w:val="nil"/>
              <w:right w:val="single" w:sz="6" w:space="0" w:color="auto"/>
            </w:tcBorders>
          </w:tcPr>
          <w:p w:rsidR="00D97F07" w:rsidRDefault="00D97F07">
            <w:pPr>
              <w:widowControl w:val="0"/>
              <w:autoSpaceDE w:val="0"/>
              <w:autoSpaceDN w:val="0"/>
              <w:adjustRightInd w:val="0"/>
              <w:rPr>
                <w:rFonts w:ascii="Arial" w:hAnsi="Arial" w:cs="Arial"/>
                <w:sz w:val="14"/>
                <w:szCs w:val="14"/>
              </w:rPr>
            </w:pPr>
          </w:p>
        </w:tc>
        <w:tc>
          <w:tcPr>
            <w:tcW w:w="992" w:type="dxa"/>
            <w:tcBorders>
              <w:top w:val="single" w:sz="6" w:space="0" w:color="auto"/>
              <w:left w:val="single" w:sz="6" w:space="0" w:color="auto"/>
              <w:bottom w:val="nil"/>
              <w:right w:val="single" w:sz="6" w:space="0" w:color="auto"/>
            </w:tcBorders>
            <w:hideMark/>
          </w:tcPr>
          <w:p w:rsidR="00D97F07" w:rsidRDefault="00D97F07">
            <w:pPr>
              <w:widowControl w:val="0"/>
              <w:autoSpaceDE w:val="0"/>
              <w:autoSpaceDN w:val="0"/>
              <w:adjustRightInd w:val="0"/>
              <w:jc w:val="right"/>
              <w:rPr>
                <w:rFonts w:ascii="Arial" w:hAnsi="Arial" w:cs="Arial"/>
                <w:sz w:val="14"/>
                <w:szCs w:val="14"/>
              </w:rPr>
            </w:pPr>
            <w:r>
              <w:rPr>
                <w:rFonts w:ascii="Arial" w:hAnsi="Arial" w:cs="Arial"/>
                <w:sz w:val="14"/>
                <w:szCs w:val="14"/>
              </w:rPr>
              <w:t>0.04</w:t>
            </w:r>
          </w:p>
        </w:tc>
        <w:tc>
          <w:tcPr>
            <w:tcW w:w="567" w:type="dxa"/>
            <w:tcBorders>
              <w:top w:val="single" w:sz="6" w:space="0" w:color="auto"/>
              <w:left w:val="single" w:sz="6" w:space="0" w:color="auto"/>
              <w:bottom w:val="nil"/>
              <w:right w:val="single" w:sz="6" w:space="0" w:color="auto"/>
            </w:tcBorders>
          </w:tcPr>
          <w:p w:rsidR="00D97F07" w:rsidRDefault="00D97F07">
            <w:pPr>
              <w:widowControl w:val="0"/>
              <w:autoSpaceDE w:val="0"/>
              <w:autoSpaceDN w:val="0"/>
              <w:adjustRightInd w:val="0"/>
              <w:jc w:val="right"/>
              <w:rPr>
                <w:rFonts w:ascii="Arial" w:hAnsi="Arial" w:cs="Arial"/>
                <w:sz w:val="14"/>
                <w:szCs w:val="14"/>
              </w:rPr>
            </w:pPr>
          </w:p>
        </w:tc>
        <w:tc>
          <w:tcPr>
            <w:tcW w:w="567" w:type="dxa"/>
            <w:tcBorders>
              <w:top w:val="single" w:sz="6" w:space="0" w:color="auto"/>
              <w:left w:val="single" w:sz="6" w:space="0" w:color="auto"/>
              <w:bottom w:val="nil"/>
              <w:right w:val="single" w:sz="6" w:space="0" w:color="auto"/>
            </w:tcBorders>
            <w:hideMark/>
          </w:tcPr>
          <w:p w:rsidR="00D97F07" w:rsidRDefault="00D97F07">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276" w:type="dxa"/>
            <w:tcBorders>
              <w:top w:val="single" w:sz="6" w:space="0" w:color="auto"/>
              <w:left w:val="single" w:sz="6" w:space="0" w:color="auto"/>
              <w:bottom w:val="nil"/>
              <w:right w:val="single" w:sz="6" w:space="0" w:color="auto"/>
            </w:tcBorders>
            <w:hideMark/>
          </w:tcPr>
          <w:p w:rsidR="00D97F07" w:rsidRDefault="00D97F07">
            <w:pPr>
              <w:widowControl w:val="0"/>
              <w:autoSpaceDE w:val="0"/>
              <w:autoSpaceDN w:val="0"/>
              <w:adjustRightInd w:val="0"/>
              <w:jc w:val="right"/>
              <w:rPr>
                <w:rFonts w:ascii="Arial" w:hAnsi="Arial" w:cs="Arial"/>
                <w:sz w:val="14"/>
                <w:szCs w:val="14"/>
              </w:rPr>
            </w:pPr>
            <w:r>
              <w:rPr>
                <w:rFonts w:ascii="Arial" w:hAnsi="Arial" w:cs="Arial"/>
                <w:sz w:val="14"/>
                <w:szCs w:val="14"/>
              </w:rPr>
              <w:t>0.01092</w:t>
            </w:r>
          </w:p>
        </w:tc>
        <w:tc>
          <w:tcPr>
            <w:tcW w:w="991" w:type="dxa"/>
            <w:tcBorders>
              <w:top w:val="single" w:sz="6" w:space="0" w:color="auto"/>
              <w:left w:val="single" w:sz="6" w:space="0" w:color="auto"/>
              <w:bottom w:val="nil"/>
              <w:right w:val="single" w:sz="6" w:space="0" w:color="auto"/>
            </w:tcBorders>
            <w:hideMark/>
          </w:tcPr>
          <w:p w:rsidR="00D97F07" w:rsidRDefault="00D97F07">
            <w:pPr>
              <w:widowControl w:val="0"/>
              <w:autoSpaceDE w:val="0"/>
              <w:autoSpaceDN w:val="0"/>
              <w:adjustRightInd w:val="0"/>
              <w:jc w:val="right"/>
              <w:rPr>
                <w:rFonts w:ascii="Arial" w:hAnsi="Arial" w:cs="Arial"/>
                <w:sz w:val="14"/>
                <w:szCs w:val="14"/>
              </w:rPr>
            </w:pPr>
            <w:r>
              <w:rPr>
                <w:rFonts w:ascii="Arial" w:hAnsi="Arial" w:cs="Arial"/>
                <w:sz w:val="14"/>
                <w:szCs w:val="14"/>
              </w:rPr>
              <w:t>0.00157</w:t>
            </w:r>
          </w:p>
        </w:tc>
        <w:tc>
          <w:tcPr>
            <w:tcW w:w="850" w:type="dxa"/>
            <w:tcBorders>
              <w:top w:val="single" w:sz="6" w:space="0" w:color="auto"/>
              <w:left w:val="single" w:sz="6" w:space="0" w:color="auto"/>
              <w:bottom w:val="nil"/>
              <w:right w:val="single" w:sz="6" w:space="0" w:color="auto"/>
            </w:tcBorders>
            <w:hideMark/>
          </w:tcPr>
          <w:p w:rsidR="00D97F07" w:rsidRDefault="00D97F07">
            <w:pPr>
              <w:widowControl w:val="0"/>
              <w:autoSpaceDE w:val="0"/>
              <w:autoSpaceDN w:val="0"/>
              <w:adjustRightInd w:val="0"/>
              <w:jc w:val="right"/>
              <w:rPr>
                <w:rFonts w:ascii="Arial" w:hAnsi="Arial" w:cs="Arial"/>
                <w:sz w:val="14"/>
                <w:szCs w:val="14"/>
              </w:rPr>
            </w:pPr>
            <w:r>
              <w:rPr>
                <w:rFonts w:ascii="Arial" w:hAnsi="Arial" w:cs="Arial"/>
                <w:sz w:val="14"/>
                <w:szCs w:val="14"/>
              </w:rPr>
              <w:t>0.03925</w:t>
            </w:r>
          </w:p>
        </w:tc>
      </w:tr>
      <w:tr w:rsidR="00D97F07" w:rsidTr="00D97F07">
        <w:trPr>
          <w:gridAfter w:val="1"/>
          <w:wAfter w:w="20" w:type="dxa"/>
        </w:trPr>
        <w:tc>
          <w:tcPr>
            <w:tcW w:w="425" w:type="dxa"/>
            <w:tcBorders>
              <w:top w:val="nil"/>
              <w:left w:val="single" w:sz="6" w:space="0" w:color="auto"/>
              <w:bottom w:val="nil"/>
              <w:right w:val="single" w:sz="6" w:space="0" w:color="auto"/>
            </w:tcBorders>
            <w:hideMark/>
          </w:tcPr>
          <w:p w:rsidR="00D97F07" w:rsidRDefault="00D97F07">
            <w:pPr>
              <w:widowControl w:val="0"/>
              <w:autoSpaceDE w:val="0"/>
              <w:autoSpaceDN w:val="0"/>
              <w:adjustRightInd w:val="0"/>
              <w:jc w:val="right"/>
              <w:rPr>
                <w:rFonts w:ascii="Arial" w:hAnsi="Arial" w:cs="Arial"/>
                <w:sz w:val="14"/>
                <w:szCs w:val="14"/>
              </w:rPr>
            </w:pPr>
            <w:r>
              <w:rPr>
                <w:rFonts w:ascii="Arial" w:hAnsi="Arial" w:cs="Arial"/>
                <w:sz w:val="14"/>
                <w:szCs w:val="14"/>
              </w:rPr>
              <w:t>0143</w:t>
            </w:r>
          </w:p>
        </w:tc>
        <w:tc>
          <w:tcPr>
            <w:tcW w:w="2800" w:type="dxa"/>
            <w:tcBorders>
              <w:top w:val="nil"/>
              <w:left w:val="single" w:sz="6" w:space="0" w:color="auto"/>
              <w:bottom w:val="nil"/>
              <w:right w:val="single" w:sz="6" w:space="0" w:color="auto"/>
            </w:tcBorders>
            <w:hideMark/>
          </w:tcPr>
          <w:p w:rsidR="00D97F07" w:rsidRDefault="00D97F07">
            <w:pPr>
              <w:widowControl w:val="0"/>
              <w:autoSpaceDE w:val="0"/>
              <w:autoSpaceDN w:val="0"/>
              <w:adjustRightInd w:val="0"/>
              <w:rPr>
                <w:rFonts w:ascii="Arial" w:hAnsi="Arial" w:cs="Arial"/>
                <w:sz w:val="14"/>
                <w:szCs w:val="14"/>
              </w:rPr>
            </w:pPr>
            <w:r>
              <w:rPr>
                <w:rFonts w:ascii="Arial" w:hAnsi="Arial" w:cs="Arial"/>
                <w:sz w:val="14"/>
                <w:szCs w:val="14"/>
              </w:rPr>
              <w:t xml:space="preserve">Марганец и его соединения </w:t>
            </w:r>
          </w:p>
        </w:tc>
        <w:tc>
          <w:tcPr>
            <w:tcW w:w="458" w:type="dxa"/>
            <w:tcBorders>
              <w:top w:val="nil"/>
              <w:left w:val="single" w:sz="6" w:space="0" w:color="auto"/>
              <w:bottom w:val="nil"/>
              <w:right w:val="single" w:sz="6" w:space="0" w:color="auto"/>
            </w:tcBorders>
          </w:tcPr>
          <w:p w:rsidR="00D97F07" w:rsidRDefault="00D97F07">
            <w:pPr>
              <w:widowControl w:val="0"/>
              <w:autoSpaceDE w:val="0"/>
              <w:autoSpaceDN w:val="0"/>
              <w:adjustRightInd w:val="0"/>
              <w:rPr>
                <w:rFonts w:ascii="Arial" w:hAnsi="Arial" w:cs="Arial"/>
                <w:sz w:val="14"/>
                <w:szCs w:val="14"/>
              </w:rPr>
            </w:pPr>
          </w:p>
        </w:tc>
        <w:tc>
          <w:tcPr>
            <w:tcW w:w="957" w:type="dxa"/>
            <w:tcBorders>
              <w:top w:val="nil"/>
              <w:left w:val="single" w:sz="6" w:space="0" w:color="auto"/>
              <w:bottom w:val="nil"/>
              <w:right w:val="single" w:sz="6" w:space="0" w:color="auto"/>
            </w:tcBorders>
            <w:hideMark/>
          </w:tcPr>
          <w:p w:rsidR="00D97F07" w:rsidRDefault="00D97F07">
            <w:pPr>
              <w:widowControl w:val="0"/>
              <w:autoSpaceDE w:val="0"/>
              <w:autoSpaceDN w:val="0"/>
              <w:adjustRightInd w:val="0"/>
              <w:jc w:val="right"/>
              <w:rPr>
                <w:rFonts w:ascii="Arial" w:hAnsi="Arial" w:cs="Arial"/>
                <w:sz w:val="14"/>
                <w:szCs w:val="14"/>
              </w:rPr>
            </w:pPr>
            <w:r>
              <w:rPr>
                <w:rFonts w:ascii="Arial" w:hAnsi="Arial" w:cs="Arial"/>
                <w:sz w:val="14"/>
                <w:szCs w:val="14"/>
              </w:rPr>
              <w:t>0.01</w:t>
            </w:r>
          </w:p>
        </w:tc>
        <w:tc>
          <w:tcPr>
            <w:tcW w:w="992" w:type="dxa"/>
            <w:tcBorders>
              <w:top w:val="nil"/>
              <w:left w:val="single" w:sz="6" w:space="0" w:color="auto"/>
              <w:bottom w:val="nil"/>
              <w:right w:val="single" w:sz="6" w:space="0" w:color="auto"/>
            </w:tcBorders>
            <w:hideMark/>
          </w:tcPr>
          <w:p w:rsidR="00D97F07" w:rsidRDefault="00D97F07">
            <w:pPr>
              <w:widowControl w:val="0"/>
              <w:autoSpaceDE w:val="0"/>
              <w:autoSpaceDN w:val="0"/>
              <w:adjustRightInd w:val="0"/>
              <w:jc w:val="right"/>
              <w:rPr>
                <w:rFonts w:ascii="Arial" w:hAnsi="Arial" w:cs="Arial"/>
                <w:sz w:val="14"/>
                <w:szCs w:val="14"/>
              </w:rPr>
            </w:pPr>
            <w:r>
              <w:rPr>
                <w:rFonts w:ascii="Arial" w:hAnsi="Arial" w:cs="Arial"/>
                <w:sz w:val="14"/>
                <w:szCs w:val="14"/>
              </w:rPr>
              <w:t>0.001</w:t>
            </w:r>
          </w:p>
        </w:tc>
        <w:tc>
          <w:tcPr>
            <w:tcW w:w="567" w:type="dxa"/>
            <w:tcBorders>
              <w:top w:val="nil"/>
              <w:left w:val="single" w:sz="6" w:space="0" w:color="auto"/>
              <w:bottom w:val="nil"/>
              <w:right w:val="single" w:sz="6" w:space="0" w:color="auto"/>
            </w:tcBorders>
          </w:tcPr>
          <w:p w:rsidR="00D97F07" w:rsidRDefault="00D97F07">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D97F07" w:rsidRDefault="00D97F07">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276" w:type="dxa"/>
            <w:tcBorders>
              <w:top w:val="nil"/>
              <w:left w:val="single" w:sz="6" w:space="0" w:color="auto"/>
              <w:bottom w:val="nil"/>
              <w:right w:val="single" w:sz="6" w:space="0" w:color="auto"/>
            </w:tcBorders>
            <w:hideMark/>
          </w:tcPr>
          <w:p w:rsidR="00D97F07" w:rsidRDefault="00D97F07">
            <w:pPr>
              <w:widowControl w:val="0"/>
              <w:autoSpaceDE w:val="0"/>
              <w:autoSpaceDN w:val="0"/>
              <w:adjustRightInd w:val="0"/>
              <w:jc w:val="right"/>
              <w:rPr>
                <w:rFonts w:ascii="Arial" w:hAnsi="Arial" w:cs="Arial"/>
                <w:sz w:val="14"/>
                <w:szCs w:val="14"/>
              </w:rPr>
            </w:pPr>
            <w:r>
              <w:rPr>
                <w:rFonts w:ascii="Arial" w:hAnsi="Arial" w:cs="Arial"/>
                <w:sz w:val="14"/>
                <w:szCs w:val="14"/>
              </w:rPr>
              <w:t>0.00115</w:t>
            </w:r>
          </w:p>
        </w:tc>
        <w:tc>
          <w:tcPr>
            <w:tcW w:w="991" w:type="dxa"/>
            <w:tcBorders>
              <w:top w:val="nil"/>
              <w:left w:val="single" w:sz="6" w:space="0" w:color="auto"/>
              <w:bottom w:val="nil"/>
              <w:right w:val="single" w:sz="6" w:space="0" w:color="auto"/>
            </w:tcBorders>
            <w:hideMark/>
          </w:tcPr>
          <w:p w:rsidR="00D97F07" w:rsidRDefault="00D97F07">
            <w:pPr>
              <w:widowControl w:val="0"/>
              <w:autoSpaceDE w:val="0"/>
              <w:autoSpaceDN w:val="0"/>
              <w:adjustRightInd w:val="0"/>
              <w:jc w:val="right"/>
              <w:rPr>
                <w:rFonts w:ascii="Arial" w:hAnsi="Arial" w:cs="Arial"/>
                <w:sz w:val="14"/>
                <w:szCs w:val="14"/>
              </w:rPr>
            </w:pPr>
            <w:r>
              <w:rPr>
                <w:rFonts w:ascii="Arial" w:hAnsi="Arial" w:cs="Arial"/>
                <w:sz w:val="14"/>
                <w:szCs w:val="14"/>
              </w:rPr>
              <w:t>0.00017</w:t>
            </w:r>
          </w:p>
        </w:tc>
        <w:tc>
          <w:tcPr>
            <w:tcW w:w="850" w:type="dxa"/>
            <w:tcBorders>
              <w:top w:val="nil"/>
              <w:left w:val="single" w:sz="6" w:space="0" w:color="auto"/>
              <w:bottom w:val="nil"/>
              <w:right w:val="single" w:sz="6" w:space="0" w:color="auto"/>
            </w:tcBorders>
            <w:hideMark/>
          </w:tcPr>
          <w:p w:rsidR="00D97F07" w:rsidRDefault="00D97F07">
            <w:pPr>
              <w:widowControl w:val="0"/>
              <w:autoSpaceDE w:val="0"/>
              <w:autoSpaceDN w:val="0"/>
              <w:adjustRightInd w:val="0"/>
              <w:jc w:val="right"/>
              <w:rPr>
                <w:rFonts w:ascii="Arial" w:hAnsi="Arial" w:cs="Arial"/>
                <w:sz w:val="14"/>
                <w:szCs w:val="14"/>
              </w:rPr>
            </w:pPr>
            <w:r>
              <w:rPr>
                <w:rFonts w:ascii="Arial" w:hAnsi="Arial" w:cs="Arial"/>
                <w:sz w:val="14"/>
                <w:szCs w:val="14"/>
              </w:rPr>
              <w:t>0.17</w:t>
            </w:r>
          </w:p>
        </w:tc>
      </w:tr>
      <w:tr w:rsidR="00D97F07" w:rsidTr="00D97F07">
        <w:trPr>
          <w:gridAfter w:val="1"/>
          <w:wAfter w:w="20" w:type="dxa"/>
        </w:trPr>
        <w:tc>
          <w:tcPr>
            <w:tcW w:w="425" w:type="dxa"/>
            <w:tcBorders>
              <w:top w:val="nil"/>
              <w:left w:val="single" w:sz="6" w:space="0" w:color="auto"/>
              <w:bottom w:val="nil"/>
              <w:right w:val="single" w:sz="6" w:space="0" w:color="auto"/>
            </w:tcBorders>
            <w:hideMark/>
          </w:tcPr>
          <w:p w:rsidR="00D97F07" w:rsidRDefault="00D97F07">
            <w:pPr>
              <w:widowControl w:val="0"/>
              <w:autoSpaceDE w:val="0"/>
              <w:autoSpaceDN w:val="0"/>
              <w:adjustRightInd w:val="0"/>
              <w:jc w:val="right"/>
              <w:rPr>
                <w:rFonts w:ascii="Arial" w:hAnsi="Arial" w:cs="Arial"/>
                <w:sz w:val="14"/>
                <w:szCs w:val="14"/>
              </w:rPr>
            </w:pPr>
            <w:r>
              <w:rPr>
                <w:rFonts w:ascii="Arial" w:hAnsi="Arial" w:cs="Arial"/>
                <w:sz w:val="14"/>
                <w:szCs w:val="14"/>
              </w:rPr>
              <w:t>0301</w:t>
            </w:r>
          </w:p>
        </w:tc>
        <w:tc>
          <w:tcPr>
            <w:tcW w:w="2800" w:type="dxa"/>
            <w:tcBorders>
              <w:top w:val="nil"/>
              <w:left w:val="single" w:sz="6" w:space="0" w:color="auto"/>
              <w:bottom w:val="nil"/>
              <w:right w:val="single" w:sz="6" w:space="0" w:color="auto"/>
            </w:tcBorders>
            <w:hideMark/>
          </w:tcPr>
          <w:p w:rsidR="00D97F07" w:rsidRDefault="00D97F07">
            <w:pPr>
              <w:widowControl w:val="0"/>
              <w:autoSpaceDE w:val="0"/>
              <w:autoSpaceDN w:val="0"/>
              <w:adjustRightInd w:val="0"/>
              <w:rPr>
                <w:rFonts w:ascii="Arial" w:hAnsi="Arial" w:cs="Arial"/>
                <w:sz w:val="14"/>
                <w:szCs w:val="14"/>
              </w:rPr>
            </w:pPr>
            <w:r>
              <w:rPr>
                <w:rFonts w:ascii="Arial" w:hAnsi="Arial" w:cs="Arial"/>
                <w:sz w:val="14"/>
                <w:szCs w:val="14"/>
              </w:rPr>
              <w:t xml:space="preserve">Азота (IV) диоксид </w:t>
            </w:r>
          </w:p>
        </w:tc>
        <w:tc>
          <w:tcPr>
            <w:tcW w:w="458" w:type="dxa"/>
            <w:tcBorders>
              <w:top w:val="nil"/>
              <w:left w:val="single" w:sz="6" w:space="0" w:color="auto"/>
              <w:bottom w:val="nil"/>
              <w:right w:val="single" w:sz="6" w:space="0" w:color="auto"/>
            </w:tcBorders>
          </w:tcPr>
          <w:p w:rsidR="00D97F07" w:rsidRDefault="00D97F07">
            <w:pPr>
              <w:widowControl w:val="0"/>
              <w:autoSpaceDE w:val="0"/>
              <w:autoSpaceDN w:val="0"/>
              <w:adjustRightInd w:val="0"/>
              <w:rPr>
                <w:rFonts w:ascii="Arial" w:hAnsi="Arial" w:cs="Arial"/>
                <w:sz w:val="14"/>
                <w:szCs w:val="14"/>
              </w:rPr>
            </w:pPr>
          </w:p>
        </w:tc>
        <w:tc>
          <w:tcPr>
            <w:tcW w:w="957" w:type="dxa"/>
            <w:tcBorders>
              <w:top w:val="nil"/>
              <w:left w:val="single" w:sz="6" w:space="0" w:color="auto"/>
              <w:bottom w:val="nil"/>
              <w:right w:val="single" w:sz="6" w:space="0" w:color="auto"/>
            </w:tcBorders>
            <w:hideMark/>
          </w:tcPr>
          <w:p w:rsidR="00D97F07" w:rsidRDefault="00D97F07">
            <w:pPr>
              <w:widowControl w:val="0"/>
              <w:autoSpaceDE w:val="0"/>
              <w:autoSpaceDN w:val="0"/>
              <w:adjustRightInd w:val="0"/>
              <w:jc w:val="right"/>
              <w:rPr>
                <w:rFonts w:ascii="Arial" w:hAnsi="Arial" w:cs="Arial"/>
                <w:sz w:val="14"/>
                <w:szCs w:val="14"/>
              </w:rPr>
            </w:pPr>
            <w:r>
              <w:rPr>
                <w:rFonts w:ascii="Arial" w:hAnsi="Arial" w:cs="Arial"/>
                <w:sz w:val="14"/>
                <w:szCs w:val="14"/>
              </w:rPr>
              <w:t>0.2</w:t>
            </w:r>
          </w:p>
        </w:tc>
        <w:tc>
          <w:tcPr>
            <w:tcW w:w="992" w:type="dxa"/>
            <w:tcBorders>
              <w:top w:val="nil"/>
              <w:left w:val="single" w:sz="6" w:space="0" w:color="auto"/>
              <w:bottom w:val="nil"/>
              <w:right w:val="single" w:sz="6" w:space="0" w:color="auto"/>
            </w:tcBorders>
            <w:hideMark/>
          </w:tcPr>
          <w:p w:rsidR="00D97F07" w:rsidRDefault="00D97F07">
            <w:pPr>
              <w:widowControl w:val="0"/>
              <w:autoSpaceDE w:val="0"/>
              <w:autoSpaceDN w:val="0"/>
              <w:adjustRightInd w:val="0"/>
              <w:jc w:val="right"/>
              <w:rPr>
                <w:rFonts w:ascii="Arial" w:hAnsi="Arial" w:cs="Arial"/>
                <w:sz w:val="14"/>
                <w:szCs w:val="14"/>
              </w:rPr>
            </w:pPr>
            <w:r>
              <w:rPr>
                <w:rFonts w:ascii="Arial" w:hAnsi="Arial" w:cs="Arial"/>
                <w:sz w:val="14"/>
                <w:szCs w:val="14"/>
              </w:rPr>
              <w:t>0.04</w:t>
            </w:r>
          </w:p>
        </w:tc>
        <w:tc>
          <w:tcPr>
            <w:tcW w:w="567" w:type="dxa"/>
            <w:tcBorders>
              <w:top w:val="nil"/>
              <w:left w:val="single" w:sz="6" w:space="0" w:color="auto"/>
              <w:bottom w:val="nil"/>
              <w:right w:val="single" w:sz="6" w:space="0" w:color="auto"/>
            </w:tcBorders>
          </w:tcPr>
          <w:p w:rsidR="00D97F07" w:rsidRDefault="00D97F07">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D97F07" w:rsidRDefault="00D97F07">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276" w:type="dxa"/>
            <w:tcBorders>
              <w:top w:val="nil"/>
              <w:left w:val="single" w:sz="6" w:space="0" w:color="auto"/>
              <w:bottom w:val="nil"/>
              <w:right w:val="single" w:sz="6" w:space="0" w:color="auto"/>
            </w:tcBorders>
            <w:hideMark/>
          </w:tcPr>
          <w:p w:rsidR="00D97F07" w:rsidRDefault="00D97F07">
            <w:pPr>
              <w:widowControl w:val="0"/>
              <w:autoSpaceDE w:val="0"/>
              <w:autoSpaceDN w:val="0"/>
              <w:adjustRightInd w:val="0"/>
              <w:jc w:val="right"/>
              <w:rPr>
                <w:rFonts w:ascii="Arial" w:hAnsi="Arial" w:cs="Arial"/>
                <w:sz w:val="14"/>
                <w:szCs w:val="14"/>
              </w:rPr>
            </w:pPr>
            <w:r>
              <w:rPr>
                <w:rFonts w:ascii="Arial" w:hAnsi="Arial" w:cs="Arial"/>
                <w:sz w:val="14"/>
                <w:szCs w:val="14"/>
              </w:rPr>
              <w:t>4.253</w:t>
            </w:r>
          </w:p>
        </w:tc>
        <w:tc>
          <w:tcPr>
            <w:tcW w:w="991" w:type="dxa"/>
            <w:tcBorders>
              <w:top w:val="nil"/>
              <w:left w:val="single" w:sz="6" w:space="0" w:color="auto"/>
              <w:bottom w:val="nil"/>
              <w:right w:val="single" w:sz="6" w:space="0" w:color="auto"/>
            </w:tcBorders>
            <w:hideMark/>
          </w:tcPr>
          <w:p w:rsidR="00D97F07" w:rsidRDefault="00D97F07">
            <w:pPr>
              <w:widowControl w:val="0"/>
              <w:autoSpaceDE w:val="0"/>
              <w:autoSpaceDN w:val="0"/>
              <w:adjustRightInd w:val="0"/>
              <w:jc w:val="right"/>
              <w:rPr>
                <w:rFonts w:ascii="Arial" w:hAnsi="Arial" w:cs="Arial"/>
                <w:sz w:val="14"/>
                <w:szCs w:val="14"/>
              </w:rPr>
            </w:pPr>
            <w:r>
              <w:rPr>
                <w:rFonts w:ascii="Arial" w:hAnsi="Arial" w:cs="Arial"/>
                <w:sz w:val="14"/>
                <w:szCs w:val="14"/>
              </w:rPr>
              <w:t>3.96258</w:t>
            </w:r>
          </w:p>
        </w:tc>
        <w:tc>
          <w:tcPr>
            <w:tcW w:w="850" w:type="dxa"/>
            <w:tcBorders>
              <w:top w:val="nil"/>
              <w:left w:val="single" w:sz="6" w:space="0" w:color="auto"/>
              <w:bottom w:val="nil"/>
              <w:right w:val="single" w:sz="6" w:space="0" w:color="auto"/>
            </w:tcBorders>
            <w:hideMark/>
          </w:tcPr>
          <w:p w:rsidR="00D97F07" w:rsidRDefault="00D97F07">
            <w:pPr>
              <w:widowControl w:val="0"/>
              <w:autoSpaceDE w:val="0"/>
              <w:autoSpaceDN w:val="0"/>
              <w:adjustRightInd w:val="0"/>
              <w:jc w:val="right"/>
              <w:rPr>
                <w:rFonts w:ascii="Arial" w:hAnsi="Arial" w:cs="Arial"/>
                <w:sz w:val="14"/>
                <w:szCs w:val="14"/>
              </w:rPr>
            </w:pPr>
            <w:r>
              <w:rPr>
                <w:rFonts w:ascii="Arial" w:hAnsi="Arial" w:cs="Arial"/>
                <w:sz w:val="14"/>
                <w:szCs w:val="14"/>
              </w:rPr>
              <w:t>99.0645</w:t>
            </w:r>
          </w:p>
        </w:tc>
      </w:tr>
      <w:tr w:rsidR="00D97F07" w:rsidTr="00D97F07">
        <w:trPr>
          <w:gridAfter w:val="1"/>
          <w:wAfter w:w="20" w:type="dxa"/>
        </w:trPr>
        <w:tc>
          <w:tcPr>
            <w:tcW w:w="425" w:type="dxa"/>
            <w:tcBorders>
              <w:top w:val="nil"/>
              <w:left w:val="single" w:sz="6" w:space="0" w:color="auto"/>
              <w:bottom w:val="nil"/>
              <w:right w:val="single" w:sz="6" w:space="0" w:color="auto"/>
            </w:tcBorders>
            <w:hideMark/>
          </w:tcPr>
          <w:p w:rsidR="00D97F07" w:rsidRDefault="00D97F07">
            <w:pPr>
              <w:widowControl w:val="0"/>
              <w:autoSpaceDE w:val="0"/>
              <w:autoSpaceDN w:val="0"/>
              <w:adjustRightInd w:val="0"/>
              <w:jc w:val="right"/>
              <w:rPr>
                <w:rFonts w:ascii="Arial" w:hAnsi="Arial" w:cs="Arial"/>
                <w:sz w:val="14"/>
                <w:szCs w:val="14"/>
              </w:rPr>
            </w:pPr>
            <w:r>
              <w:rPr>
                <w:rFonts w:ascii="Arial" w:hAnsi="Arial" w:cs="Arial"/>
                <w:sz w:val="14"/>
                <w:szCs w:val="14"/>
              </w:rPr>
              <w:t>0304</w:t>
            </w:r>
          </w:p>
        </w:tc>
        <w:tc>
          <w:tcPr>
            <w:tcW w:w="2800" w:type="dxa"/>
            <w:tcBorders>
              <w:top w:val="nil"/>
              <w:left w:val="single" w:sz="6" w:space="0" w:color="auto"/>
              <w:bottom w:val="nil"/>
              <w:right w:val="single" w:sz="6" w:space="0" w:color="auto"/>
            </w:tcBorders>
            <w:hideMark/>
          </w:tcPr>
          <w:p w:rsidR="00D97F07" w:rsidRDefault="00D97F07">
            <w:pPr>
              <w:widowControl w:val="0"/>
              <w:autoSpaceDE w:val="0"/>
              <w:autoSpaceDN w:val="0"/>
              <w:adjustRightInd w:val="0"/>
              <w:rPr>
                <w:rFonts w:ascii="Arial" w:hAnsi="Arial" w:cs="Arial"/>
                <w:sz w:val="14"/>
                <w:szCs w:val="14"/>
              </w:rPr>
            </w:pPr>
            <w:r>
              <w:rPr>
                <w:rFonts w:ascii="Arial" w:hAnsi="Arial" w:cs="Arial"/>
                <w:sz w:val="14"/>
                <w:szCs w:val="14"/>
              </w:rPr>
              <w:t>Азот (II) оксид (Азота оксид) (6)</w:t>
            </w:r>
          </w:p>
        </w:tc>
        <w:tc>
          <w:tcPr>
            <w:tcW w:w="458" w:type="dxa"/>
            <w:tcBorders>
              <w:top w:val="nil"/>
              <w:left w:val="single" w:sz="6" w:space="0" w:color="auto"/>
              <w:bottom w:val="nil"/>
              <w:right w:val="single" w:sz="6" w:space="0" w:color="auto"/>
            </w:tcBorders>
          </w:tcPr>
          <w:p w:rsidR="00D97F07" w:rsidRDefault="00D97F07">
            <w:pPr>
              <w:widowControl w:val="0"/>
              <w:autoSpaceDE w:val="0"/>
              <w:autoSpaceDN w:val="0"/>
              <w:adjustRightInd w:val="0"/>
              <w:rPr>
                <w:rFonts w:ascii="Arial" w:hAnsi="Arial" w:cs="Arial"/>
                <w:sz w:val="14"/>
                <w:szCs w:val="14"/>
              </w:rPr>
            </w:pPr>
          </w:p>
        </w:tc>
        <w:tc>
          <w:tcPr>
            <w:tcW w:w="957" w:type="dxa"/>
            <w:tcBorders>
              <w:top w:val="nil"/>
              <w:left w:val="single" w:sz="6" w:space="0" w:color="auto"/>
              <w:bottom w:val="nil"/>
              <w:right w:val="single" w:sz="6" w:space="0" w:color="auto"/>
            </w:tcBorders>
            <w:hideMark/>
          </w:tcPr>
          <w:p w:rsidR="00D97F07" w:rsidRDefault="00D97F07">
            <w:pPr>
              <w:widowControl w:val="0"/>
              <w:autoSpaceDE w:val="0"/>
              <w:autoSpaceDN w:val="0"/>
              <w:adjustRightInd w:val="0"/>
              <w:jc w:val="right"/>
              <w:rPr>
                <w:rFonts w:ascii="Arial" w:hAnsi="Arial" w:cs="Arial"/>
                <w:sz w:val="14"/>
                <w:szCs w:val="14"/>
              </w:rPr>
            </w:pPr>
            <w:r>
              <w:rPr>
                <w:rFonts w:ascii="Arial" w:hAnsi="Arial" w:cs="Arial"/>
                <w:sz w:val="14"/>
                <w:szCs w:val="14"/>
              </w:rPr>
              <w:t>0.4</w:t>
            </w:r>
          </w:p>
        </w:tc>
        <w:tc>
          <w:tcPr>
            <w:tcW w:w="992" w:type="dxa"/>
            <w:tcBorders>
              <w:top w:val="nil"/>
              <w:left w:val="single" w:sz="6" w:space="0" w:color="auto"/>
              <w:bottom w:val="nil"/>
              <w:right w:val="single" w:sz="6" w:space="0" w:color="auto"/>
            </w:tcBorders>
            <w:hideMark/>
          </w:tcPr>
          <w:p w:rsidR="00D97F07" w:rsidRDefault="00D97F07">
            <w:pPr>
              <w:widowControl w:val="0"/>
              <w:autoSpaceDE w:val="0"/>
              <w:autoSpaceDN w:val="0"/>
              <w:adjustRightInd w:val="0"/>
              <w:jc w:val="right"/>
              <w:rPr>
                <w:rFonts w:ascii="Arial" w:hAnsi="Arial" w:cs="Arial"/>
                <w:sz w:val="14"/>
                <w:szCs w:val="14"/>
              </w:rPr>
            </w:pPr>
            <w:r>
              <w:rPr>
                <w:rFonts w:ascii="Arial" w:hAnsi="Arial" w:cs="Arial"/>
                <w:sz w:val="14"/>
                <w:szCs w:val="14"/>
              </w:rPr>
              <w:t>0.06</w:t>
            </w:r>
          </w:p>
        </w:tc>
        <w:tc>
          <w:tcPr>
            <w:tcW w:w="567" w:type="dxa"/>
            <w:tcBorders>
              <w:top w:val="nil"/>
              <w:left w:val="single" w:sz="6" w:space="0" w:color="auto"/>
              <w:bottom w:val="nil"/>
              <w:right w:val="single" w:sz="6" w:space="0" w:color="auto"/>
            </w:tcBorders>
          </w:tcPr>
          <w:p w:rsidR="00D97F07" w:rsidRDefault="00D97F07">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D97F07" w:rsidRDefault="00D97F07">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276" w:type="dxa"/>
            <w:tcBorders>
              <w:top w:val="nil"/>
              <w:left w:val="single" w:sz="6" w:space="0" w:color="auto"/>
              <w:bottom w:val="nil"/>
              <w:right w:val="single" w:sz="6" w:space="0" w:color="auto"/>
            </w:tcBorders>
            <w:hideMark/>
          </w:tcPr>
          <w:p w:rsidR="00D97F07" w:rsidRDefault="00D97F07">
            <w:pPr>
              <w:widowControl w:val="0"/>
              <w:autoSpaceDE w:val="0"/>
              <w:autoSpaceDN w:val="0"/>
              <w:adjustRightInd w:val="0"/>
              <w:jc w:val="right"/>
              <w:rPr>
                <w:rFonts w:ascii="Arial" w:hAnsi="Arial" w:cs="Arial"/>
                <w:sz w:val="14"/>
                <w:szCs w:val="14"/>
              </w:rPr>
            </w:pPr>
            <w:r>
              <w:rPr>
                <w:rFonts w:ascii="Arial" w:hAnsi="Arial" w:cs="Arial"/>
                <w:sz w:val="14"/>
                <w:szCs w:val="14"/>
              </w:rPr>
              <w:t>5.5289</w:t>
            </w:r>
          </w:p>
        </w:tc>
        <w:tc>
          <w:tcPr>
            <w:tcW w:w="991" w:type="dxa"/>
            <w:tcBorders>
              <w:top w:val="nil"/>
              <w:left w:val="single" w:sz="6" w:space="0" w:color="auto"/>
              <w:bottom w:val="nil"/>
              <w:right w:val="single" w:sz="6" w:space="0" w:color="auto"/>
            </w:tcBorders>
            <w:hideMark/>
          </w:tcPr>
          <w:p w:rsidR="00D97F07" w:rsidRDefault="00D97F07">
            <w:pPr>
              <w:widowControl w:val="0"/>
              <w:autoSpaceDE w:val="0"/>
              <w:autoSpaceDN w:val="0"/>
              <w:adjustRightInd w:val="0"/>
              <w:jc w:val="right"/>
              <w:rPr>
                <w:rFonts w:ascii="Arial" w:hAnsi="Arial" w:cs="Arial"/>
                <w:sz w:val="14"/>
                <w:szCs w:val="14"/>
              </w:rPr>
            </w:pPr>
            <w:r>
              <w:rPr>
                <w:rFonts w:ascii="Arial" w:hAnsi="Arial" w:cs="Arial"/>
                <w:sz w:val="14"/>
                <w:szCs w:val="14"/>
              </w:rPr>
              <w:t>5.151354</w:t>
            </w:r>
          </w:p>
        </w:tc>
        <w:tc>
          <w:tcPr>
            <w:tcW w:w="850" w:type="dxa"/>
            <w:tcBorders>
              <w:top w:val="nil"/>
              <w:left w:val="single" w:sz="6" w:space="0" w:color="auto"/>
              <w:bottom w:val="nil"/>
              <w:right w:val="single" w:sz="6" w:space="0" w:color="auto"/>
            </w:tcBorders>
            <w:hideMark/>
          </w:tcPr>
          <w:p w:rsidR="00D97F07" w:rsidRDefault="00D97F07">
            <w:pPr>
              <w:widowControl w:val="0"/>
              <w:autoSpaceDE w:val="0"/>
              <w:autoSpaceDN w:val="0"/>
              <w:adjustRightInd w:val="0"/>
              <w:jc w:val="right"/>
              <w:rPr>
                <w:rFonts w:ascii="Arial" w:hAnsi="Arial" w:cs="Arial"/>
                <w:sz w:val="14"/>
                <w:szCs w:val="14"/>
              </w:rPr>
            </w:pPr>
            <w:r>
              <w:rPr>
                <w:rFonts w:ascii="Arial" w:hAnsi="Arial" w:cs="Arial"/>
                <w:sz w:val="14"/>
                <w:szCs w:val="14"/>
              </w:rPr>
              <w:t>85.8559</w:t>
            </w:r>
          </w:p>
        </w:tc>
      </w:tr>
      <w:tr w:rsidR="00D97F07" w:rsidTr="00D97F07">
        <w:trPr>
          <w:gridAfter w:val="1"/>
          <w:wAfter w:w="20" w:type="dxa"/>
        </w:trPr>
        <w:tc>
          <w:tcPr>
            <w:tcW w:w="425" w:type="dxa"/>
            <w:tcBorders>
              <w:top w:val="nil"/>
              <w:left w:val="single" w:sz="6" w:space="0" w:color="auto"/>
              <w:bottom w:val="nil"/>
              <w:right w:val="single" w:sz="6" w:space="0" w:color="auto"/>
            </w:tcBorders>
            <w:hideMark/>
          </w:tcPr>
          <w:p w:rsidR="00D97F07" w:rsidRDefault="00D97F07">
            <w:pPr>
              <w:widowControl w:val="0"/>
              <w:autoSpaceDE w:val="0"/>
              <w:autoSpaceDN w:val="0"/>
              <w:adjustRightInd w:val="0"/>
              <w:jc w:val="right"/>
              <w:rPr>
                <w:rFonts w:ascii="Arial" w:hAnsi="Arial" w:cs="Arial"/>
                <w:sz w:val="14"/>
                <w:szCs w:val="14"/>
              </w:rPr>
            </w:pPr>
            <w:r>
              <w:rPr>
                <w:rFonts w:ascii="Arial" w:hAnsi="Arial" w:cs="Arial"/>
                <w:sz w:val="14"/>
                <w:szCs w:val="14"/>
              </w:rPr>
              <w:t>0328</w:t>
            </w:r>
          </w:p>
        </w:tc>
        <w:tc>
          <w:tcPr>
            <w:tcW w:w="2800" w:type="dxa"/>
            <w:tcBorders>
              <w:top w:val="nil"/>
              <w:left w:val="single" w:sz="6" w:space="0" w:color="auto"/>
              <w:bottom w:val="nil"/>
              <w:right w:val="single" w:sz="6" w:space="0" w:color="auto"/>
            </w:tcBorders>
            <w:hideMark/>
          </w:tcPr>
          <w:p w:rsidR="00D97F07" w:rsidRDefault="00D97F07">
            <w:pPr>
              <w:widowControl w:val="0"/>
              <w:autoSpaceDE w:val="0"/>
              <w:autoSpaceDN w:val="0"/>
              <w:adjustRightInd w:val="0"/>
              <w:rPr>
                <w:rFonts w:ascii="Arial" w:hAnsi="Arial" w:cs="Arial"/>
                <w:sz w:val="14"/>
                <w:szCs w:val="14"/>
              </w:rPr>
            </w:pPr>
            <w:r>
              <w:rPr>
                <w:rFonts w:ascii="Arial" w:hAnsi="Arial" w:cs="Arial"/>
                <w:sz w:val="14"/>
                <w:szCs w:val="14"/>
              </w:rPr>
              <w:t xml:space="preserve">Углерод (Сажа, Углерод черный) </w:t>
            </w:r>
          </w:p>
        </w:tc>
        <w:tc>
          <w:tcPr>
            <w:tcW w:w="458" w:type="dxa"/>
            <w:tcBorders>
              <w:top w:val="nil"/>
              <w:left w:val="single" w:sz="6" w:space="0" w:color="auto"/>
              <w:bottom w:val="nil"/>
              <w:right w:val="single" w:sz="6" w:space="0" w:color="auto"/>
            </w:tcBorders>
          </w:tcPr>
          <w:p w:rsidR="00D97F07" w:rsidRDefault="00D97F07">
            <w:pPr>
              <w:widowControl w:val="0"/>
              <w:autoSpaceDE w:val="0"/>
              <w:autoSpaceDN w:val="0"/>
              <w:adjustRightInd w:val="0"/>
              <w:rPr>
                <w:rFonts w:ascii="Arial" w:hAnsi="Arial" w:cs="Arial"/>
                <w:sz w:val="14"/>
                <w:szCs w:val="14"/>
              </w:rPr>
            </w:pPr>
          </w:p>
        </w:tc>
        <w:tc>
          <w:tcPr>
            <w:tcW w:w="957" w:type="dxa"/>
            <w:tcBorders>
              <w:top w:val="nil"/>
              <w:left w:val="single" w:sz="6" w:space="0" w:color="auto"/>
              <w:bottom w:val="nil"/>
              <w:right w:val="single" w:sz="6" w:space="0" w:color="auto"/>
            </w:tcBorders>
            <w:hideMark/>
          </w:tcPr>
          <w:p w:rsidR="00D97F07" w:rsidRDefault="00D97F07">
            <w:pPr>
              <w:widowControl w:val="0"/>
              <w:autoSpaceDE w:val="0"/>
              <w:autoSpaceDN w:val="0"/>
              <w:adjustRightInd w:val="0"/>
              <w:jc w:val="right"/>
              <w:rPr>
                <w:rFonts w:ascii="Arial" w:hAnsi="Arial" w:cs="Arial"/>
                <w:sz w:val="14"/>
                <w:szCs w:val="14"/>
              </w:rPr>
            </w:pPr>
            <w:r>
              <w:rPr>
                <w:rFonts w:ascii="Arial" w:hAnsi="Arial" w:cs="Arial"/>
                <w:sz w:val="14"/>
                <w:szCs w:val="14"/>
              </w:rPr>
              <w:t>0.15</w:t>
            </w:r>
          </w:p>
        </w:tc>
        <w:tc>
          <w:tcPr>
            <w:tcW w:w="992" w:type="dxa"/>
            <w:tcBorders>
              <w:top w:val="nil"/>
              <w:left w:val="single" w:sz="6" w:space="0" w:color="auto"/>
              <w:bottom w:val="nil"/>
              <w:right w:val="single" w:sz="6" w:space="0" w:color="auto"/>
            </w:tcBorders>
            <w:hideMark/>
          </w:tcPr>
          <w:p w:rsidR="00D97F07" w:rsidRDefault="00D97F07">
            <w:pPr>
              <w:widowControl w:val="0"/>
              <w:autoSpaceDE w:val="0"/>
              <w:autoSpaceDN w:val="0"/>
              <w:adjustRightInd w:val="0"/>
              <w:jc w:val="right"/>
              <w:rPr>
                <w:rFonts w:ascii="Arial" w:hAnsi="Arial" w:cs="Arial"/>
                <w:sz w:val="14"/>
                <w:szCs w:val="14"/>
              </w:rPr>
            </w:pPr>
            <w:r>
              <w:rPr>
                <w:rFonts w:ascii="Arial" w:hAnsi="Arial" w:cs="Arial"/>
                <w:sz w:val="14"/>
                <w:szCs w:val="14"/>
              </w:rPr>
              <w:t>0.05</w:t>
            </w:r>
          </w:p>
        </w:tc>
        <w:tc>
          <w:tcPr>
            <w:tcW w:w="567" w:type="dxa"/>
            <w:tcBorders>
              <w:top w:val="nil"/>
              <w:left w:val="single" w:sz="6" w:space="0" w:color="auto"/>
              <w:bottom w:val="nil"/>
              <w:right w:val="single" w:sz="6" w:space="0" w:color="auto"/>
            </w:tcBorders>
          </w:tcPr>
          <w:p w:rsidR="00D97F07" w:rsidRDefault="00D97F07">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D97F07" w:rsidRDefault="00D97F07">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276" w:type="dxa"/>
            <w:tcBorders>
              <w:top w:val="nil"/>
              <w:left w:val="single" w:sz="6" w:space="0" w:color="auto"/>
              <w:bottom w:val="nil"/>
              <w:right w:val="single" w:sz="6" w:space="0" w:color="auto"/>
            </w:tcBorders>
            <w:hideMark/>
          </w:tcPr>
          <w:p w:rsidR="00D97F07" w:rsidRDefault="00D97F07">
            <w:pPr>
              <w:widowControl w:val="0"/>
              <w:autoSpaceDE w:val="0"/>
              <w:autoSpaceDN w:val="0"/>
              <w:adjustRightInd w:val="0"/>
              <w:jc w:val="right"/>
              <w:rPr>
                <w:rFonts w:ascii="Arial" w:hAnsi="Arial" w:cs="Arial"/>
                <w:sz w:val="14"/>
                <w:szCs w:val="14"/>
              </w:rPr>
            </w:pPr>
            <w:r>
              <w:rPr>
                <w:rFonts w:ascii="Arial" w:hAnsi="Arial" w:cs="Arial"/>
                <w:sz w:val="14"/>
                <w:szCs w:val="14"/>
              </w:rPr>
              <w:t>0.70883333334</w:t>
            </w:r>
          </w:p>
        </w:tc>
        <w:tc>
          <w:tcPr>
            <w:tcW w:w="991" w:type="dxa"/>
            <w:tcBorders>
              <w:top w:val="nil"/>
              <w:left w:val="single" w:sz="6" w:space="0" w:color="auto"/>
              <w:bottom w:val="nil"/>
              <w:right w:val="single" w:sz="6" w:space="0" w:color="auto"/>
            </w:tcBorders>
            <w:hideMark/>
          </w:tcPr>
          <w:p w:rsidR="00D97F07" w:rsidRDefault="00D97F07">
            <w:pPr>
              <w:widowControl w:val="0"/>
              <w:autoSpaceDE w:val="0"/>
              <w:autoSpaceDN w:val="0"/>
              <w:adjustRightInd w:val="0"/>
              <w:jc w:val="right"/>
              <w:rPr>
                <w:rFonts w:ascii="Arial" w:hAnsi="Arial" w:cs="Arial"/>
                <w:sz w:val="14"/>
                <w:szCs w:val="14"/>
              </w:rPr>
            </w:pPr>
            <w:r>
              <w:rPr>
                <w:rFonts w:ascii="Arial" w:hAnsi="Arial" w:cs="Arial"/>
                <w:sz w:val="14"/>
                <w:szCs w:val="14"/>
              </w:rPr>
              <w:t>0.66043</w:t>
            </w:r>
          </w:p>
        </w:tc>
        <w:tc>
          <w:tcPr>
            <w:tcW w:w="850" w:type="dxa"/>
            <w:tcBorders>
              <w:top w:val="nil"/>
              <w:left w:val="single" w:sz="6" w:space="0" w:color="auto"/>
              <w:bottom w:val="nil"/>
              <w:right w:val="single" w:sz="6" w:space="0" w:color="auto"/>
            </w:tcBorders>
            <w:hideMark/>
          </w:tcPr>
          <w:p w:rsidR="00D97F07" w:rsidRDefault="00D97F07">
            <w:pPr>
              <w:widowControl w:val="0"/>
              <w:autoSpaceDE w:val="0"/>
              <w:autoSpaceDN w:val="0"/>
              <w:adjustRightInd w:val="0"/>
              <w:jc w:val="right"/>
              <w:rPr>
                <w:rFonts w:ascii="Arial" w:hAnsi="Arial" w:cs="Arial"/>
                <w:sz w:val="14"/>
                <w:szCs w:val="14"/>
              </w:rPr>
            </w:pPr>
            <w:r>
              <w:rPr>
                <w:rFonts w:ascii="Arial" w:hAnsi="Arial" w:cs="Arial"/>
                <w:sz w:val="14"/>
                <w:szCs w:val="14"/>
              </w:rPr>
              <w:t>13.2086</w:t>
            </w:r>
          </w:p>
        </w:tc>
      </w:tr>
      <w:tr w:rsidR="00D97F07" w:rsidTr="00D97F07">
        <w:trPr>
          <w:gridAfter w:val="1"/>
          <w:wAfter w:w="20" w:type="dxa"/>
        </w:trPr>
        <w:tc>
          <w:tcPr>
            <w:tcW w:w="425" w:type="dxa"/>
            <w:tcBorders>
              <w:top w:val="nil"/>
              <w:left w:val="single" w:sz="6" w:space="0" w:color="auto"/>
              <w:bottom w:val="nil"/>
              <w:right w:val="single" w:sz="6" w:space="0" w:color="auto"/>
            </w:tcBorders>
            <w:hideMark/>
          </w:tcPr>
          <w:p w:rsidR="00D97F07" w:rsidRDefault="00D97F07">
            <w:pPr>
              <w:widowControl w:val="0"/>
              <w:autoSpaceDE w:val="0"/>
              <w:autoSpaceDN w:val="0"/>
              <w:adjustRightInd w:val="0"/>
              <w:jc w:val="right"/>
              <w:rPr>
                <w:rFonts w:ascii="Arial" w:hAnsi="Arial" w:cs="Arial"/>
                <w:sz w:val="14"/>
                <w:szCs w:val="14"/>
              </w:rPr>
            </w:pPr>
            <w:r>
              <w:rPr>
                <w:rFonts w:ascii="Arial" w:hAnsi="Arial" w:cs="Arial"/>
                <w:sz w:val="14"/>
                <w:szCs w:val="14"/>
              </w:rPr>
              <w:t>0330</w:t>
            </w:r>
          </w:p>
        </w:tc>
        <w:tc>
          <w:tcPr>
            <w:tcW w:w="2800" w:type="dxa"/>
            <w:tcBorders>
              <w:top w:val="nil"/>
              <w:left w:val="single" w:sz="6" w:space="0" w:color="auto"/>
              <w:bottom w:val="nil"/>
              <w:right w:val="single" w:sz="6" w:space="0" w:color="auto"/>
            </w:tcBorders>
            <w:hideMark/>
          </w:tcPr>
          <w:p w:rsidR="00D97F07" w:rsidRDefault="00D97F07">
            <w:pPr>
              <w:widowControl w:val="0"/>
              <w:autoSpaceDE w:val="0"/>
              <w:autoSpaceDN w:val="0"/>
              <w:adjustRightInd w:val="0"/>
              <w:rPr>
                <w:rFonts w:ascii="Arial" w:hAnsi="Arial" w:cs="Arial"/>
                <w:sz w:val="14"/>
                <w:szCs w:val="14"/>
              </w:rPr>
            </w:pPr>
            <w:r>
              <w:rPr>
                <w:rFonts w:ascii="Arial" w:hAnsi="Arial" w:cs="Arial"/>
                <w:sz w:val="14"/>
                <w:szCs w:val="14"/>
              </w:rPr>
              <w:t xml:space="preserve">Сера диоксид </w:t>
            </w:r>
          </w:p>
        </w:tc>
        <w:tc>
          <w:tcPr>
            <w:tcW w:w="458" w:type="dxa"/>
            <w:tcBorders>
              <w:top w:val="nil"/>
              <w:left w:val="single" w:sz="6" w:space="0" w:color="auto"/>
              <w:bottom w:val="nil"/>
              <w:right w:val="single" w:sz="6" w:space="0" w:color="auto"/>
            </w:tcBorders>
          </w:tcPr>
          <w:p w:rsidR="00D97F07" w:rsidRDefault="00D97F07">
            <w:pPr>
              <w:widowControl w:val="0"/>
              <w:autoSpaceDE w:val="0"/>
              <w:autoSpaceDN w:val="0"/>
              <w:adjustRightInd w:val="0"/>
              <w:rPr>
                <w:rFonts w:ascii="Arial" w:hAnsi="Arial" w:cs="Arial"/>
                <w:sz w:val="14"/>
                <w:szCs w:val="14"/>
              </w:rPr>
            </w:pPr>
          </w:p>
        </w:tc>
        <w:tc>
          <w:tcPr>
            <w:tcW w:w="957" w:type="dxa"/>
            <w:tcBorders>
              <w:top w:val="nil"/>
              <w:left w:val="single" w:sz="6" w:space="0" w:color="auto"/>
              <w:bottom w:val="nil"/>
              <w:right w:val="single" w:sz="6" w:space="0" w:color="auto"/>
            </w:tcBorders>
            <w:hideMark/>
          </w:tcPr>
          <w:p w:rsidR="00D97F07" w:rsidRDefault="00D97F07">
            <w:pPr>
              <w:widowControl w:val="0"/>
              <w:autoSpaceDE w:val="0"/>
              <w:autoSpaceDN w:val="0"/>
              <w:adjustRightInd w:val="0"/>
              <w:jc w:val="right"/>
              <w:rPr>
                <w:rFonts w:ascii="Arial" w:hAnsi="Arial" w:cs="Arial"/>
                <w:sz w:val="14"/>
                <w:szCs w:val="14"/>
              </w:rPr>
            </w:pPr>
            <w:r>
              <w:rPr>
                <w:rFonts w:ascii="Arial" w:hAnsi="Arial" w:cs="Arial"/>
                <w:sz w:val="14"/>
                <w:szCs w:val="14"/>
              </w:rPr>
              <w:t>0.5</w:t>
            </w:r>
          </w:p>
        </w:tc>
        <w:tc>
          <w:tcPr>
            <w:tcW w:w="992" w:type="dxa"/>
            <w:tcBorders>
              <w:top w:val="nil"/>
              <w:left w:val="single" w:sz="6" w:space="0" w:color="auto"/>
              <w:bottom w:val="nil"/>
              <w:right w:val="single" w:sz="6" w:space="0" w:color="auto"/>
            </w:tcBorders>
            <w:hideMark/>
          </w:tcPr>
          <w:p w:rsidR="00D97F07" w:rsidRDefault="00D97F07">
            <w:pPr>
              <w:widowControl w:val="0"/>
              <w:autoSpaceDE w:val="0"/>
              <w:autoSpaceDN w:val="0"/>
              <w:adjustRightInd w:val="0"/>
              <w:jc w:val="right"/>
              <w:rPr>
                <w:rFonts w:ascii="Arial" w:hAnsi="Arial" w:cs="Arial"/>
                <w:sz w:val="14"/>
                <w:szCs w:val="14"/>
              </w:rPr>
            </w:pPr>
            <w:r>
              <w:rPr>
                <w:rFonts w:ascii="Arial" w:hAnsi="Arial" w:cs="Arial"/>
                <w:sz w:val="14"/>
                <w:szCs w:val="14"/>
              </w:rPr>
              <w:t>0.05</w:t>
            </w:r>
          </w:p>
        </w:tc>
        <w:tc>
          <w:tcPr>
            <w:tcW w:w="567" w:type="dxa"/>
            <w:tcBorders>
              <w:top w:val="nil"/>
              <w:left w:val="single" w:sz="6" w:space="0" w:color="auto"/>
              <w:bottom w:val="nil"/>
              <w:right w:val="single" w:sz="6" w:space="0" w:color="auto"/>
            </w:tcBorders>
          </w:tcPr>
          <w:p w:rsidR="00D97F07" w:rsidRDefault="00D97F07">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D97F07" w:rsidRDefault="00D97F07">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276" w:type="dxa"/>
            <w:tcBorders>
              <w:top w:val="nil"/>
              <w:left w:val="single" w:sz="6" w:space="0" w:color="auto"/>
              <w:bottom w:val="nil"/>
              <w:right w:val="single" w:sz="6" w:space="0" w:color="auto"/>
            </w:tcBorders>
            <w:hideMark/>
          </w:tcPr>
          <w:p w:rsidR="00D97F07" w:rsidRDefault="00D97F07">
            <w:pPr>
              <w:widowControl w:val="0"/>
              <w:autoSpaceDE w:val="0"/>
              <w:autoSpaceDN w:val="0"/>
              <w:adjustRightInd w:val="0"/>
              <w:jc w:val="right"/>
              <w:rPr>
                <w:rFonts w:ascii="Arial" w:hAnsi="Arial" w:cs="Arial"/>
                <w:sz w:val="14"/>
                <w:szCs w:val="14"/>
              </w:rPr>
            </w:pPr>
            <w:r>
              <w:rPr>
                <w:rFonts w:ascii="Arial" w:hAnsi="Arial" w:cs="Arial"/>
                <w:sz w:val="14"/>
                <w:szCs w:val="14"/>
              </w:rPr>
              <w:t>1.41766866666</w:t>
            </w:r>
          </w:p>
        </w:tc>
        <w:tc>
          <w:tcPr>
            <w:tcW w:w="991" w:type="dxa"/>
            <w:tcBorders>
              <w:top w:val="nil"/>
              <w:left w:val="single" w:sz="6" w:space="0" w:color="auto"/>
              <w:bottom w:val="nil"/>
              <w:right w:val="single" w:sz="6" w:space="0" w:color="auto"/>
            </w:tcBorders>
            <w:hideMark/>
          </w:tcPr>
          <w:p w:rsidR="00D97F07" w:rsidRDefault="00D97F07">
            <w:pPr>
              <w:widowControl w:val="0"/>
              <w:autoSpaceDE w:val="0"/>
              <w:autoSpaceDN w:val="0"/>
              <w:adjustRightInd w:val="0"/>
              <w:jc w:val="right"/>
              <w:rPr>
                <w:rFonts w:ascii="Arial" w:hAnsi="Arial" w:cs="Arial"/>
                <w:sz w:val="14"/>
                <w:szCs w:val="14"/>
              </w:rPr>
            </w:pPr>
            <w:r>
              <w:rPr>
                <w:rFonts w:ascii="Arial" w:hAnsi="Arial" w:cs="Arial"/>
                <w:sz w:val="14"/>
                <w:szCs w:val="14"/>
              </w:rPr>
              <w:t>1.320861</w:t>
            </w:r>
          </w:p>
        </w:tc>
        <w:tc>
          <w:tcPr>
            <w:tcW w:w="850" w:type="dxa"/>
            <w:tcBorders>
              <w:top w:val="nil"/>
              <w:left w:val="single" w:sz="6" w:space="0" w:color="auto"/>
              <w:bottom w:val="nil"/>
              <w:right w:val="single" w:sz="6" w:space="0" w:color="auto"/>
            </w:tcBorders>
            <w:hideMark/>
          </w:tcPr>
          <w:p w:rsidR="00D97F07" w:rsidRDefault="00D97F07">
            <w:pPr>
              <w:widowControl w:val="0"/>
              <w:autoSpaceDE w:val="0"/>
              <w:autoSpaceDN w:val="0"/>
              <w:adjustRightInd w:val="0"/>
              <w:jc w:val="right"/>
              <w:rPr>
                <w:rFonts w:ascii="Arial" w:hAnsi="Arial" w:cs="Arial"/>
                <w:sz w:val="14"/>
                <w:szCs w:val="14"/>
              </w:rPr>
            </w:pPr>
            <w:r>
              <w:rPr>
                <w:rFonts w:ascii="Arial" w:hAnsi="Arial" w:cs="Arial"/>
                <w:sz w:val="14"/>
                <w:szCs w:val="14"/>
              </w:rPr>
              <w:t>26.41722</w:t>
            </w:r>
          </w:p>
        </w:tc>
      </w:tr>
      <w:tr w:rsidR="00D97F07" w:rsidTr="00D97F07">
        <w:trPr>
          <w:gridAfter w:val="1"/>
          <w:wAfter w:w="20" w:type="dxa"/>
        </w:trPr>
        <w:tc>
          <w:tcPr>
            <w:tcW w:w="425" w:type="dxa"/>
            <w:tcBorders>
              <w:top w:val="nil"/>
              <w:left w:val="single" w:sz="6" w:space="0" w:color="auto"/>
              <w:bottom w:val="nil"/>
              <w:right w:val="single" w:sz="6" w:space="0" w:color="auto"/>
            </w:tcBorders>
            <w:hideMark/>
          </w:tcPr>
          <w:p w:rsidR="00D97F07" w:rsidRDefault="00D97F07">
            <w:pPr>
              <w:widowControl w:val="0"/>
              <w:autoSpaceDE w:val="0"/>
              <w:autoSpaceDN w:val="0"/>
              <w:adjustRightInd w:val="0"/>
              <w:jc w:val="right"/>
              <w:rPr>
                <w:rFonts w:ascii="Arial" w:hAnsi="Arial" w:cs="Arial"/>
                <w:sz w:val="14"/>
                <w:szCs w:val="14"/>
              </w:rPr>
            </w:pPr>
            <w:r>
              <w:rPr>
                <w:rFonts w:ascii="Arial" w:hAnsi="Arial" w:cs="Arial"/>
                <w:sz w:val="14"/>
                <w:szCs w:val="14"/>
              </w:rPr>
              <w:t>0333</w:t>
            </w:r>
          </w:p>
        </w:tc>
        <w:tc>
          <w:tcPr>
            <w:tcW w:w="2800" w:type="dxa"/>
            <w:tcBorders>
              <w:top w:val="nil"/>
              <w:left w:val="single" w:sz="6" w:space="0" w:color="auto"/>
              <w:bottom w:val="nil"/>
              <w:right w:val="single" w:sz="6" w:space="0" w:color="auto"/>
            </w:tcBorders>
            <w:hideMark/>
          </w:tcPr>
          <w:p w:rsidR="00D97F07" w:rsidRDefault="00D97F07">
            <w:pPr>
              <w:widowControl w:val="0"/>
              <w:autoSpaceDE w:val="0"/>
              <w:autoSpaceDN w:val="0"/>
              <w:adjustRightInd w:val="0"/>
              <w:rPr>
                <w:rFonts w:ascii="Arial" w:hAnsi="Arial" w:cs="Arial"/>
                <w:sz w:val="14"/>
                <w:szCs w:val="14"/>
              </w:rPr>
            </w:pPr>
            <w:r>
              <w:rPr>
                <w:rFonts w:ascii="Arial" w:hAnsi="Arial" w:cs="Arial"/>
                <w:sz w:val="14"/>
                <w:szCs w:val="14"/>
              </w:rPr>
              <w:t xml:space="preserve">Сероводород (Дигидросульфид) </w:t>
            </w:r>
          </w:p>
        </w:tc>
        <w:tc>
          <w:tcPr>
            <w:tcW w:w="458" w:type="dxa"/>
            <w:tcBorders>
              <w:top w:val="nil"/>
              <w:left w:val="single" w:sz="6" w:space="0" w:color="auto"/>
              <w:bottom w:val="nil"/>
              <w:right w:val="single" w:sz="6" w:space="0" w:color="auto"/>
            </w:tcBorders>
          </w:tcPr>
          <w:p w:rsidR="00D97F07" w:rsidRDefault="00D97F07">
            <w:pPr>
              <w:widowControl w:val="0"/>
              <w:autoSpaceDE w:val="0"/>
              <w:autoSpaceDN w:val="0"/>
              <w:adjustRightInd w:val="0"/>
              <w:rPr>
                <w:rFonts w:ascii="Arial" w:hAnsi="Arial" w:cs="Arial"/>
                <w:sz w:val="14"/>
                <w:szCs w:val="14"/>
              </w:rPr>
            </w:pPr>
          </w:p>
        </w:tc>
        <w:tc>
          <w:tcPr>
            <w:tcW w:w="957" w:type="dxa"/>
            <w:tcBorders>
              <w:top w:val="nil"/>
              <w:left w:val="single" w:sz="6" w:space="0" w:color="auto"/>
              <w:bottom w:val="nil"/>
              <w:right w:val="single" w:sz="6" w:space="0" w:color="auto"/>
            </w:tcBorders>
            <w:hideMark/>
          </w:tcPr>
          <w:p w:rsidR="00D97F07" w:rsidRDefault="00D97F07">
            <w:pPr>
              <w:widowControl w:val="0"/>
              <w:autoSpaceDE w:val="0"/>
              <w:autoSpaceDN w:val="0"/>
              <w:adjustRightInd w:val="0"/>
              <w:jc w:val="right"/>
              <w:rPr>
                <w:rFonts w:ascii="Arial" w:hAnsi="Arial" w:cs="Arial"/>
                <w:sz w:val="14"/>
                <w:szCs w:val="14"/>
              </w:rPr>
            </w:pPr>
            <w:r>
              <w:rPr>
                <w:rFonts w:ascii="Arial" w:hAnsi="Arial" w:cs="Arial"/>
                <w:sz w:val="14"/>
                <w:szCs w:val="14"/>
              </w:rPr>
              <w:t>0.008</w:t>
            </w:r>
          </w:p>
        </w:tc>
        <w:tc>
          <w:tcPr>
            <w:tcW w:w="992" w:type="dxa"/>
            <w:tcBorders>
              <w:top w:val="nil"/>
              <w:left w:val="single" w:sz="6" w:space="0" w:color="auto"/>
              <w:bottom w:val="nil"/>
              <w:right w:val="single" w:sz="6" w:space="0" w:color="auto"/>
            </w:tcBorders>
          </w:tcPr>
          <w:p w:rsidR="00D97F07" w:rsidRDefault="00D97F07">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tcPr>
          <w:p w:rsidR="00D97F07" w:rsidRDefault="00D97F07">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D97F07" w:rsidRDefault="00D97F07">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276" w:type="dxa"/>
            <w:tcBorders>
              <w:top w:val="nil"/>
              <w:left w:val="single" w:sz="6" w:space="0" w:color="auto"/>
              <w:bottom w:val="nil"/>
              <w:right w:val="single" w:sz="6" w:space="0" w:color="auto"/>
            </w:tcBorders>
            <w:hideMark/>
          </w:tcPr>
          <w:p w:rsidR="00D97F07" w:rsidRDefault="00D97F07">
            <w:pPr>
              <w:widowControl w:val="0"/>
              <w:autoSpaceDE w:val="0"/>
              <w:autoSpaceDN w:val="0"/>
              <w:adjustRightInd w:val="0"/>
              <w:jc w:val="right"/>
              <w:rPr>
                <w:rFonts w:ascii="Arial" w:hAnsi="Arial" w:cs="Arial"/>
                <w:sz w:val="14"/>
                <w:szCs w:val="14"/>
              </w:rPr>
            </w:pPr>
            <w:r>
              <w:rPr>
                <w:rFonts w:ascii="Arial" w:hAnsi="Arial" w:cs="Arial"/>
                <w:sz w:val="14"/>
                <w:szCs w:val="14"/>
              </w:rPr>
              <w:t>0.000036</w:t>
            </w:r>
          </w:p>
        </w:tc>
        <w:tc>
          <w:tcPr>
            <w:tcW w:w="991" w:type="dxa"/>
            <w:tcBorders>
              <w:top w:val="nil"/>
              <w:left w:val="single" w:sz="6" w:space="0" w:color="auto"/>
              <w:bottom w:val="nil"/>
              <w:right w:val="single" w:sz="6" w:space="0" w:color="auto"/>
            </w:tcBorders>
            <w:hideMark/>
          </w:tcPr>
          <w:p w:rsidR="00D97F07" w:rsidRDefault="00D97F07">
            <w:pPr>
              <w:widowControl w:val="0"/>
              <w:autoSpaceDE w:val="0"/>
              <w:autoSpaceDN w:val="0"/>
              <w:adjustRightInd w:val="0"/>
              <w:jc w:val="right"/>
              <w:rPr>
                <w:rFonts w:ascii="Arial" w:hAnsi="Arial" w:cs="Arial"/>
                <w:sz w:val="14"/>
                <w:szCs w:val="14"/>
              </w:rPr>
            </w:pPr>
            <w:r>
              <w:rPr>
                <w:rFonts w:ascii="Arial" w:hAnsi="Arial" w:cs="Arial"/>
                <w:sz w:val="14"/>
                <w:szCs w:val="14"/>
              </w:rPr>
              <w:t>0.000005</w:t>
            </w:r>
          </w:p>
        </w:tc>
        <w:tc>
          <w:tcPr>
            <w:tcW w:w="850" w:type="dxa"/>
            <w:tcBorders>
              <w:top w:val="nil"/>
              <w:left w:val="single" w:sz="6" w:space="0" w:color="auto"/>
              <w:bottom w:val="nil"/>
              <w:right w:val="single" w:sz="6" w:space="0" w:color="auto"/>
            </w:tcBorders>
            <w:hideMark/>
          </w:tcPr>
          <w:p w:rsidR="00D97F07" w:rsidRDefault="00D97F07">
            <w:pPr>
              <w:widowControl w:val="0"/>
              <w:autoSpaceDE w:val="0"/>
              <w:autoSpaceDN w:val="0"/>
              <w:adjustRightInd w:val="0"/>
              <w:jc w:val="right"/>
              <w:rPr>
                <w:rFonts w:ascii="Arial" w:hAnsi="Arial" w:cs="Arial"/>
                <w:sz w:val="14"/>
                <w:szCs w:val="14"/>
              </w:rPr>
            </w:pPr>
            <w:r>
              <w:rPr>
                <w:rFonts w:ascii="Arial" w:hAnsi="Arial" w:cs="Arial"/>
                <w:sz w:val="14"/>
                <w:szCs w:val="14"/>
              </w:rPr>
              <w:t>0.000625</w:t>
            </w:r>
          </w:p>
        </w:tc>
      </w:tr>
      <w:tr w:rsidR="00D97F07" w:rsidTr="00D97F07">
        <w:trPr>
          <w:gridAfter w:val="1"/>
          <w:wAfter w:w="20" w:type="dxa"/>
        </w:trPr>
        <w:tc>
          <w:tcPr>
            <w:tcW w:w="425" w:type="dxa"/>
            <w:tcBorders>
              <w:top w:val="nil"/>
              <w:left w:val="single" w:sz="6" w:space="0" w:color="auto"/>
              <w:bottom w:val="nil"/>
              <w:right w:val="single" w:sz="6" w:space="0" w:color="auto"/>
            </w:tcBorders>
            <w:hideMark/>
          </w:tcPr>
          <w:p w:rsidR="00D97F07" w:rsidRDefault="00D97F07">
            <w:pPr>
              <w:widowControl w:val="0"/>
              <w:autoSpaceDE w:val="0"/>
              <w:autoSpaceDN w:val="0"/>
              <w:adjustRightInd w:val="0"/>
              <w:jc w:val="right"/>
              <w:rPr>
                <w:rFonts w:ascii="Arial" w:hAnsi="Arial" w:cs="Arial"/>
                <w:sz w:val="14"/>
                <w:szCs w:val="14"/>
              </w:rPr>
            </w:pPr>
            <w:r>
              <w:rPr>
                <w:rFonts w:ascii="Arial" w:hAnsi="Arial" w:cs="Arial"/>
                <w:sz w:val="14"/>
                <w:szCs w:val="14"/>
              </w:rPr>
              <w:t>0337</w:t>
            </w:r>
          </w:p>
        </w:tc>
        <w:tc>
          <w:tcPr>
            <w:tcW w:w="2800" w:type="dxa"/>
            <w:tcBorders>
              <w:top w:val="nil"/>
              <w:left w:val="single" w:sz="6" w:space="0" w:color="auto"/>
              <w:bottom w:val="nil"/>
              <w:right w:val="single" w:sz="6" w:space="0" w:color="auto"/>
            </w:tcBorders>
            <w:hideMark/>
          </w:tcPr>
          <w:p w:rsidR="00D97F07" w:rsidRDefault="00D97F07">
            <w:pPr>
              <w:widowControl w:val="0"/>
              <w:autoSpaceDE w:val="0"/>
              <w:autoSpaceDN w:val="0"/>
              <w:adjustRightInd w:val="0"/>
              <w:rPr>
                <w:rFonts w:ascii="Arial" w:hAnsi="Arial" w:cs="Arial"/>
                <w:sz w:val="14"/>
                <w:szCs w:val="14"/>
              </w:rPr>
            </w:pPr>
            <w:r>
              <w:rPr>
                <w:rFonts w:ascii="Arial" w:hAnsi="Arial" w:cs="Arial"/>
                <w:sz w:val="14"/>
                <w:szCs w:val="14"/>
              </w:rPr>
              <w:t>Углерод оксид (Окись углерода,</w:t>
            </w:r>
          </w:p>
        </w:tc>
        <w:tc>
          <w:tcPr>
            <w:tcW w:w="458" w:type="dxa"/>
            <w:tcBorders>
              <w:top w:val="nil"/>
              <w:left w:val="single" w:sz="6" w:space="0" w:color="auto"/>
              <w:bottom w:val="nil"/>
              <w:right w:val="single" w:sz="6" w:space="0" w:color="auto"/>
            </w:tcBorders>
          </w:tcPr>
          <w:p w:rsidR="00D97F07" w:rsidRDefault="00D97F07">
            <w:pPr>
              <w:widowControl w:val="0"/>
              <w:autoSpaceDE w:val="0"/>
              <w:autoSpaceDN w:val="0"/>
              <w:adjustRightInd w:val="0"/>
              <w:rPr>
                <w:rFonts w:ascii="Arial" w:hAnsi="Arial" w:cs="Arial"/>
                <w:sz w:val="14"/>
                <w:szCs w:val="14"/>
              </w:rPr>
            </w:pPr>
          </w:p>
        </w:tc>
        <w:tc>
          <w:tcPr>
            <w:tcW w:w="957" w:type="dxa"/>
            <w:tcBorders>
              <w:top w:val="nil"/>
              <w:left w:val="single" w:sz="6" w:space="0" w:color="auto"/>
              <w:bottom w:val="nil"/>
              <w:right w:val="single" w:sz="6" w:space="0" w:color="auto"/>
            </w:tcBorders>
            <w:hideMark/>
          </w:tcPr>
          <w:p w:rsidR="00D97F07" w:rsidRDefault="00D97F07">
            <w:pPr>
              <w:widowControl w:val="0"/>
              <w:autoSpaceDE w:val="0"/>
              <w:autoSpaceDN w:val="0"/>
              <w:adjustRightInd w:val="0"/>
              <w:jc w:val="right"/>
              <w:rPr>
                <w:rFonts w:ascii="Arial" w:hAnsi="Arial" w:cs="Arial"/>
                <w:sz w:val="14"/>
                <w:szCs w:val="14"/>
              </w:rPr>
            </w:pPr>
            <w:r>
              <w:rPr>
                <w:rFonts w:ascii="Arial" w:hAnsi="Arial" w:cs="Arial"/>
                <w:sz w:val="14"/>
                <w:szCs w:val="14"/>
              </w:rPr>
              <w:t>5</w:t>
            </w:r>
          </w:p>
        </w:tc>
        <w:tc>
          <w:tcPr>
            <w:tcW w:w="992" w:type="dxa"/>
            <w:tcBorders>
              <w:top w:val="nil"/>
              <w:left w:val="single" w:sz="6" w:space="0" w:color="auto"/>
              <w:bottom w:val="nil"/>
              <w:right w:val="single" w:sz="6" w:space="0" w:color="auto"/>
            </w:tcBorders>
            <w:hideMark/>
          </w:tcPr>
          <w:p w:rsidR="00D97F07" w:rsidRDefault="00D97F07">
            <w:pPr>
              <w:widowControl w:val="0"/>
              <w:autoSpaceDE w:val="0"/>
              <w:autoSpaceDN w:val="0"/>
              <w:adjustRightInd w:val="0"/>
              <w:jc w:val="right"/>
              <w:rPr>
                <w:rFonts w:ascii="Arial" w:hAnsi="Arial" w:cs="Arial"/>
                <w:sz w:val="14"/>
                <w:szCs w:val="14"/>
              </w:rPr>
            </w:pPr>
            <w:r>
              <w:rPr>
                <w:rFonts w:ascii="Arial" w:hAnsi="Arial" w:cs="Arial"/>
                <w:sz w:val="14"/>
                <w:szCs w:val="14"/>
              </w:rPr>
              <w:t>3</w:t>
            </w:r>
          </w:p>
        </w:tc>
        <w:tc>
          <w:tcPr>
            <w:tcW w:w="567" w:type="dxa"/>
            <w:tcBorders>
              <w:top w:val="nil"/>
              <w:left w:val="single" w:sz="6" w:space="0" w:color="auto"/>
              <w:bottom w:val="nil"/>
              <w:right w:val="single" w:sz="6" w:space="0" w:color="auto"/>
            </w:tcBorders>
          </w:tcPr>
          <w:p w:rsidR="00D97F07" w:rsidRDefault="00D97F07">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D97F07" w:rsidRDefault="00D97F07">
            <w:pPr>
              <w:widowControl w:val="0"/>
              <w:autoSpaceDE w:val="0"/>
              <w:autoSpaceDN w:val="0"/>
              <w:adjustRightInd w:val="0"/>
              <w:jc w:val="center"/>
              <w:rPr>
                <w:rFonts w:ascii="Arial" w:hAnsi="Arial" w:cs="Arial"/>
                <w:sz w:val="14"/>
                <w:szCs w:val="14"/>
              </w:rPr>
            </w:pPr>
            <w:r>
              <w:rPr>
                <w:rFonts w:ascii="Arial" w:hAnsi="Arial" w:cs="Arial"/>
                <w:sz w:val="14"/>
                <w:szCs w:val="14"/>
              </w:rPr>
              <w:t>4</w:t>
            </w:r>
          </w:p>
        </w:tc>
        <w:tc>
          <w:tcPr>
            <w:tcW w:w="1276" w:type="dxa"/>
            <w:tcBorders>
              <w:top w:val="nil"/>
              <w:left w:val="single" w:sz="6" w:space="0" w:color="auto"/>
              <w:bottom w:val="nil"/>
              <w:right w:val="single" w:sz="6" w:space="0" w:color="auto"/>
            </w:tcBorders>
            <w:hideMark/>
          </w:tcPr>
          <w:p w:rsidR="00D97F07" w:rsidRDefault="00D97F07">
            <w:pPr>
              <w:widowControl w:val="0"/>
              <w:autoSpaceDE w:val="0"/>
              <w:autoSpaceDN w:val="0"/>
              <w:adjustRightInd w:val="0"/>
              <w:jc w:val="right"/>
              <w:rPr>
                <w:rFonts w:ascii="Arial" w:hAnsi="Arial" w:cs="Arial"/>
                <w:sz w:val="14"/>
                <w:szCs w:val="14"/>
              </w:rPr>
            </w:pPr>
            <w:r>
              <w:rPr>
                <w:rFonts w:ascii="Arial" w:hAnsi="Arial" w:cs="Arial"/>
                <w:sz w:val="14"/>
                <w:szCs w:val="14"/>
              </w:rPr>
              <w:t>3.54416666667</w:t>
            </w:r>
          </w:p>
        </w:tc>
        <w:tc>
          <w:tcPr>
            <w:tcW w:w="991" w:type="dxa"/>
            <w:tcBorders>
              <w:top w:val="nil"/>
              <w:left w:val="single" w:sz="6" w:space="0" w:color="auto"/>
              <w:bottom w:val="nil"/>
              <w:right w:val="single" w:sz="6" w:space="0" w:color="auto"/>
            </w:tcBorders>
            <w:hideMark/>
          </w:tcPr>
          <w:p w:rsidR="00D97F07" w:rsidRDefault="00D97F07">
            <w:pPr>
              <w:widowControl w:val="0"/>
              <w:autoSpaceDE w:val="0"/>
              <w:autoSpaceDN w:val="0"/>
              <w:adjustRightInd w:val="0"/>
              <w:jc w:val="right"/>
              <w:rPr>
                <w:rFonts w:ascii="Arial" w:hAnsi="Arial" w:cs="Arial"/>
                <w:sz w:val="14"/>
                <w:szCs w:val="14"/>
              </w:rPr>
            </w:pPr>
            <w:r>
              <w:rPr>
                <w:rFonts w:ascii="Arial" w:hAnsi="Arial" w:cs="Arial"/>
                <w:sz w:val="14"/>
                <w:szCs w:val="14"/>
              </w:rPr>
              <w:t>3.30215</w:t>
            </w:r>
          </w:p>
        </w:tc>
        <w:tc>
          <w:tcPr>
            <w:tcW w:w="850" w:type="dxa"/>
            <w:tcBorders>
              <w:top w:val="nil"/>
              <w:left w:val="single" w:sz="6" w:space="0" w:color="auto"/>
              <w:bottom w:val="nil"/>
              <w:right w:val="single" w:sz="6" w:space="0" w:color="auto"/>
            </w:tcBorders>
            <w:hideMark/>
          </w:tcPr>
          <w:p w:rsidR="00D97F07" w:rsidRDefault="00D97F07">
            <w:pPr>
              <w:widowControl w:val="0"/>
              <w:autoSpaceDE w:val="0"/>
              <w:autoSpaceDN w:val="0"/>
              <w:adjustRightInd w:val="0"/>
              <w:jc w:val="right"/>
              <w:rPr>
                <w:rFonts w:ascii="Arial" w:hAnsi="Arial" w:cs="Arial"/>
                <w:sz w:val="14"/>
                <w:szCs w:val="14"/>
              </w:rPr>
            </w:pPr>
            <w:r>
              <w:rPr>
                <w:rFonts w:ascii="Arial" w:hAnsi="Arial" w:cs="Arial"/>
                <w:sz w:val="14"/>
                <w:szCs w:val="14"/>
              </w:rPr>
              <w:t>1.10071667</w:t>
            </w:r>
          </w:p>
        </w:tc>
      </w:tr>
      <w:tr w:rsidR="00D97F07" w:rsidTr="00D97F07">
        <w:trPr>
          <w:gridAfter w:val="1"/>
          <w:wAfter w:w="20" w:type="dxa"/>
        </w:trPr>
        <w:tc>
          <w:tcPr>
            <w:tcW w:w="425" w:type="dxa"/>
            <w:tcBorders>
              <w:top w:val="nil"/>
              <w:left w:val="single" w:sz="6" w:space="0" w:color="auto"/>
              <w:bottom w:val="nil"/>
              <w:right w:val="single" w:sz="6" w:space="0" w:color="auto"/>
            </w:tcBorders>
            <w:hideMark/>
          </w:tcPr>
          <w:p w:rsidR="00D97F07" w:rsidRDefault="00D97F07">
            <w:pPr>
              <w:widowControl w:val="0"/>
              <w:autoSpaceDE w:val="0"/>
              <w:autoSpaceDN w:val="0"/>
              <w:adjustRightInd w:val="0"/>
              <w:jc w:val="right"/>
              <w:rPr>
                <w:rFonts w:ascii="Arial" w:hAnsi="Arial" w:cs="Arial"/>
                <w:sz w:val="14"/>
                <w:szCs w:val="14"/>
              </w:rPr>
            </w:pPr>
            <w:r>
              <w:rPr>
                <w:rFonts w:ascii="Arial" w:hAnsi="Arial" w:cs="Arial"/>
                <w:sz w:val="14"/>
                <w:szCs w:val="14"/>
              </w:rPr>
              <w:t>0415</w:t>
            </w:r>
          </w:p>
        </w:tc>
        <w:tc>
          <w:tcPr>
            <w:tcW w:w="2800" w:type="dxa"/>
            <w:tcBorders>
              <w:top w:val="nil"/>
              <w:left w:val="single" w:sz="6" w:space="0" w:color="auto"/>
              <w:bottom w:val="nil"/>
              <w:right w:val="single" w:sz="6" w:space="0" w:color="auto"/>
            </w:tcBorders>
            <w:hideMark/>
          </w:tcPr>
          <w:p w:rsidR="00D97F07" w:rsidRDefault="00D97F07">
            <w:pPr>
              <w:widowControl w:val="0"/>
              <w:autoSpaceDE w:val="0"/>
              <w:autoSpaceDN w:val="0"/>
              <w:adjustRightInd w:val="0"/>
              <w:rPr>
                <w:rFonts w:ascii="Arial" w:hAnsi="Arial" w:cs="Arial"/>
                <w:sz w:val="14"/>
                <w:szCs w:val="14"/>
              </w:rPr>
            </w:pPr>
            <w:r>
              <w:rPr>
                <w:rFonts w:ascii="Arial" w:hAnsi="Arial" w:cs="Arial"/>
                <w:sz w:val="14"/>
                <w:szCs w:val="14"/>
              </w:rPr>
              <w:t>Смесь углеводородов предельных С1-С5</w:t>
            </w:r>
          </w:p>
        </w:tc>
        <w:tc>
          <w:tcPr>
            <w:tcW w:w="458" w:type="dxa"/>
            <w:tcBorders>
              <w:top w:val="nil"/>
              <w:left w:val="single" w:sz="6" w:space="0" w:color="auto"/>
              <w:bottom w:val="nil"/>
              <w:right w:val="single" w:sz="6" w:space="0" w:color="auto"/>
            </w:tcBorders>
          </w:tcPr>
          <w:p w:rsidR="00D97F07" w:rsidRDefault="00D97F07">
            <w:pPr>
              <w:widowControl w:val="0"/>
              <w:autoSpaceDE w:val="0"/>
              <w:autoSpaceDN w:val="0"/>
              <w:adjustRightInd w:val="0"/>
              <w:rPr>
                <w:rFonts w:ascii="Arial" w:hAnsi="Arial" w:cs="Arial"/>
                <w:sz w:val="14"/>
                <w:szCs w:val="14"/>
              </w:rPr>
            </w:pPr>
          </w:p>
        </w:tc>
        <w:tc>
          <w:tcPr>
            <w:tcW w:w="957" w:type="dxa"/>
            <w:tcBorders>
              <w:top w:val="nil"/>
              <w:left w:val="single" w:sz="6" w:space="0" w:color="auto"/>
              <w:bottom w:val="nil"/>
              <w:right w:val="single" w:sz="6" w:space="0" w:color="auto"/>
            </w:tcBorders>
          </w:tcPr>
          <w:p w:rsidR="00D97F07" w:rsidRDefault="00D97F07">
            <w:pPr>
              <w:widowControl w:val="0"/>
              <w:autoSpaceDE w:val="0"/>
              <w:autoSpaceDN w:val="0"/>
              <w:adjustRightInd w:val="0"/>
              <w:rPr>
                <w:rFonts w:ascii="Arial" w:hAnsi="Arial" w:cs="Arial"/>
                <w:sz w:val="14"/>
                <w:szCs w:val="14"/>
              </w:rPr>
            </w:pPr>
          </w:p>
        </w:tc>
        <w:tc>
          <w:tcPr>
            <w:tcW w:w="992" w:type="dxa"/>
            <w:tcBorders>
              <w:top w:val="nil"/>
              <w:left w:val="single" w:sz="6" w:space="0" w:color="auto"/>
              <w:bottom w:val="nil"/>
              <w:right w:val="single" w:sz="6" w:space="0" w:color="auto"/>
            </w:tcBorders>
          </w:tcPr>
          <w:p w:rsidR="00D97F07" w:rsidRDefault="00D97F07">
            <w:pPr>
              <w:widowControl w:val="0"/>
              <w:autoSpaceDE w:val="0"/>
              <w:autoSpaceDN w:val="0"/>
              <w:adjustRightInd w:val="0"/>
              <w:rPr>
                <w:rFonts w:ascii="Arial" w:hAnsi="Arial" w:cs="Arial"/>
                <w:sz w:val="14"/>
                <w:szCs w:val="14"/>
              </w:rPr>
            </w:pPr>
          </w:p>
        </w:tc>
        <w:tc>
          <w:tcPr>
            <w:tcW w:w="567" w:type="dxa"/>
            <w:tcBorders>
              <w:top w:val="nil"/>
              <w:left w:val="single" w:sz="6" w:space="0" w:color="auto"/>
              <w:bottom w:val="nil"/>
              <w:right w:val="single" w:sz="6" w:space="0" w:color="auto"/>
            </w:tcBorders>
            <w:hideMark/>
          </w:tcPr>
          <w:p w:rsidR="00D97F07" w:rsidRDefault="00D97F07">
            <w:pPr>
              <w:widowControl w:val="0"/>
              <w:autoSpaceDE w:val="0"/>
              <w:autoSpaceDN w:val="0"/>
              <w:adjustRightInd w:val="0"/>
              <w:jc w:val="right"/>
              <w:rPr>
                <w:rFonts w:ascii="Arial" w:hAnsi="Arial" w:cs="Arial"/>
                <w:sz w:val="14"/>
                <w:szCs w:val="14"/>
              </w:rPr>
            </w:pPr>
            <w:r>
              <w:rPr>
                <w:rFonts w:ascii="Arial" w:hAnsi="Arial" w:cs="Arial"/>
                <w:sz w:val="14"/>
                <w:szCs w:val="14"/>
              </w:rPr>
              <w:t>50</w:t>
            </w:r>
          </w:p>
        </w:tc>
        <w:tc>
          <w:tcPr>
            <w:tcW w:w="567" w:type="dxa"/>
            <w:tcBorders>
              <w:top w:val="nil"/>
              <w:left w:val="single" w:sz="6" w:space="0" w:color="auto"/>
              <w:bottom w:val="nil"/>
              <w:right w:val="single" w:sz="6" w:space="0" w:color="auto"/>
            </w:tcBorders>
          </w:tcPr>
          <w:p w:rsidR="00D97F07" w:rsidRDefault="00D97F07">
            <w:pPr>
              <w:widowControl w:val="0"/>
              <w:autoSpaceDE w:val="0"/>
              <w:autoSpaceDN w:val="0"/>
              <w:adjustRightInd w:val="0"/>
              <w:jc w:val="right"/>
              <w:rPr>
                <w:rFonts w:ascii="Arial" w:hAnsi="Arial" w:cs="Arial"/>
                <w:sz w:val="14"/>
                <w:szCs w:val="14"/>
              </w:rPr>
            </w:pPr>
          </w:p>
        </w:tc>
        <w:tc>
          <w:tcPr>
            <w:tcW w:w="1276" w:type="dxa"/>
            <w:tcBorders>
              <w:top w:val="nil"/>
              <w:left w:val="single" w:sz="6" w:space="0" w:color="auto"/>
              <w:bottom w:val="nil"/>
              <w:right w:val="single" w:sz="6" w:space="0" w:color="auto"/>
            </w:tcBorders>
            <w:hideMark/>
          </w:tcPr>
          <w:p w:rsidR="00D97F07" w:rsidRDefault="00D97F07">
            <w:pPr>
              <w:widowControl w:val="0"/>
              <w:autoSpaceDE w:val="0"/>
              <w:autoSpaceDN w:val="0"/>
              <w:adjustRightInd w:val="0"/>
              <w:jc w:val="right"/>
              <w:rPr>
                <w:rFonts w:ascii="Arial" w:hAnsi="Arial" w:cs="Arial"/>
                <w:sz w:val="14"/>
                <w:szCs w:val="14"/>
              </w:rPr>
            </w:pPr>
            <w:r>
              <w:rPr>
                <w:rFonts w:ascii="Arial" w:hAnsi="Arial" w:cs="Arial"/>
                <w:sz w:val="14"/>
                <w:szCs w:val="14"/>
              </w:rPr>
              <w:t>0.0145</w:t>
            </w:r>
          </w:p>
        </w:tc>
        <w:tc>
          <w:tcPr>
            <w:tcW w:w="991" w:type="dxa"/>
            <w:tcBorders>
              <w:top w:val="nil"/>
              <w:left w:val="single" w:sz="6" w:space="0" w:color="auto"/>
              <w:bottom w:val="nil"/>
              <w:right w:val="single" w:sz="6" w:space="0" w:color="auto"/>
            </w:tcBorders>
            <w:hideMark/>
          </w:tcPr>
          <w:p w:rsidR="00D97F07" w:rsidRDefault="00D97F07">
            <w:pPr>
              <w:widowControl w:val="0"/>
              <w:autoSpaceDE w:val="0"/>
              <w:autoSpaceDN w:val="0"/>
              <w:adjustRightInd w:val="0"/>
              <w:jc w:val="right"/>
              <w:rPr>
                <w:rFonts w:ascii="Arial" w:hAnsi="Arial" w:cs="Arial"/>
                <w:sz w:val="14"/>
                <w:szCs w:val="14"/>
              </w:rPr>
            </w:pPr>
            <w:r>
              <w:rPr>
                <w:rFonts w:ascii="Arial" w:hAnsi="Arial" w:cs="Arial"/>
                <w:sz w:val="14"/>
                <w:szCs w:val="14"/>
              </w:rPr>
              <w:t>0.0048021</w:t>
            </w:r>
          </w:p>
        </w:tc>
        <w:tc>
          <w:tcPr>
            <w:tcW w:w="850" w:type="dxa"/>
            <w:tcBorders>
              <w:top w:val="nil"/>
              <w:left w:val="single" w:sz="6" w:space="0" w:color="auto"/>
              <w:bottom w:val="nil"/>
              <w:right w:val="single" w:sz="6" w:space="0" w:color="auto"/>
            </w:tcBorders>
            <w:hideMark/>
          </w:tcPr>
          <w:p w:rsidR="00D97F07" w:rsidRDefault="00D97F07">
            <w:pPr>
              <w:widowControl w:val="0"/>
              <w:autoSpaceDE w:val="0"/>
              <w:autoSpaceDN w:val="0"/>
              <w:adjustRightInd w:val="0"/>
              <w:jc w:val="right"/>
              <w:rPr>
                <w:rFonts w:ascii="Arial" w:hAnsi="Arial" w:cs="Arial"/>
                <w:sz w:val="14"/>
                <w:szCs w:val="14"/>
              </w:rPr>
            </w:pPr>
            <w:r>
              <w:rPr>
                <w:rFonts w:ascii="Arial" w:hAnsi="Arial" w:cs="Arial"/>
                <w:sz w:val="14"/>
                <w:szCs w:val="14"/>
              </w:rPr>
              <w:t>0.00009604</w:t>
            </w:r>
          </w:p>
        </w:tc>
      </w:tr>
      <w:tr w:rsidR="00D97F07" w:rsidTr="00D97F07">
        <w:trPr>
          <w:gridAfter w:val="1"/>
          <w:wAfter w:w="20" w:type="dxa"/>
        </w:trPr>
        <w:tc>
          <w:tcPr>
            <w:tcW w:w="425" w:type="dxa"/>
            <w:tcBorders>
              <w:top w:val="nil"/>
              <w:left w:val="single" w:sz="6" w:space="0" w:color="auto"/>
              <w:bottom w:val="nil"/>
              <w:right w:val="single" w:sz="6" w:space="0" w:color="auto"/>
            </w:tcBorders>
            <w:hideMark/>
          </w:tcPr>
          <w:p w:rsidR="00D97F07" w:rsidRDefault="00D97F07">
            <w:pPr>
              <w:widowControl w:val="0"/>
              <w:autoSpaceDE w:val="0"/>
              <w:autoSpaceDN w:val="0"/>
              <w:adjustRightInd w:val="0"/>
              <w:jc w:val="right"/>
              <w:rPr>
                <w:rFonts w:ascii="Arial" w:hAnsi="Arial" w:cs="Arial"/>
                <w:sz w:val="14"/>
                <w:szCs w:val="14"/>
              </w:rPr>
            </w:pPr>
            <w:r>
              <w:rPr>
                <w:rFonts w:ascii="Arial" w:hAnsi="Arial" w:cs="Arial"/>
                <w:sz w:val="14"/>
                <w:szCs w:val="14"/>
              </w:rPr>
              <w:t>1301</w:t>
            </w:r>
          </w:p>
        </w:tc>
        <w:tc>
          <w:tcPr>
            <w:tcW w:w="2800" w:type="dxa"/>
            <w:tcBorders>
              <w:top w:val="nil"/>
              <w:left w:val="single" w:sz="6" w:space="0" w:color="auto"/>
              <w:bottom w:val="nil"/>
              <w:right w:val="single" w:sz="6" w:space="0" w:color="auto"/>
            </w:tcBorders>
            <w:hideMark/>
          </w:tcPr>
          <w:p w:rsidR="00D97F07" w:rsidRDefault="00D97F07">
            <w:pPr>
              <w:widowControl w:val="0"/>
              <w:autoSpaceDE w:val="0"/>
              <w:autoSpaceDN w:val="0"/>
              <w:adjustRightInd w:val="0"/>
              <w:rPr>
                <w:rFonts w:ascii="Arial" w:hAnsi="Arial" w:cs="Arial"/>
                <w:sz w:val="14"/>
                <w:szCs w:val="14"/>
              </w:rPr>
            </w:pPr>
            <w:r>
              <w:rPr>
                <w:rFonts w:ascii="Arial" w:hAnsi="Arial" w:cs="Arial"/>
                <w:sz w:val="14"/>
                <w:szCs w:val="14"/>
              </w:rPr>
              <w:t xml:space="preserve">Проп-2-ен-1-аль </w:t>
            </w:r>
          </w:p>
        </w:tc>
        <w:tc>
          <w:tcPr>
            <w:tcW w:w="458" w:type="dxa"/>
            <w:tcBorders>
              <w:top w:val="nil"/>
              <w:left w:val="single" w:sz="6" w:space="0" w:color="auto"/>
              <w:bottom w:val="nil"/>
              <w:right w:val="single" w:sz="6" w:space="0" w:color="auto"/>
            </w:tcBorders>
          </w:tcPr>
          <w:p w:rsidR="00D97F07" w:rsidRDefault="00D97F07">
            <w:pPr>
              <w:widowControl w:val="0"/>
              <w:autoSpaceDE w:val="0"/>
              <w:autoSpaceDN w:val="0"/>
              <w:adjustRightInd w:val="0"/>
              <w:rPr>
                <w:rFonts w:ascii="Arial" w:hAnsi="Arial" w:cs="Arial"/>
                <w:sz w:val="14"/>
                <w:szCs w:val="14"/>
              </w:rPr>
            </w:pPr>
          </w:p>
        </w:tc>
        <w:tc>
          <w:tcPr>
            <w:tcW w:w="957" w:type="dxa"/>
            <w:tcBorders>
              <w:top w:val="nil"/>
              <w:left w:val="single" w:sz="6" w:space="0" w:color="auto"/>
              <w:bottom w:val="nil"/>
              <w:right w:val="single" w:sz="6" w:space="0" w:color="auto"/>
            </w:tcBorders>
            <w:hideMark/>
          </w:tcPr>
          <w:p w:rsidR="00D97F07" w:rsidRDefault="00D97F07">
            <w:pPr>
              <w:widowControl w:val="0"/>
              <w:autoSpaceDE w:val="0"/>
              <w:autoSpaceDN w:val="0"/>
              <w:adjustRightInd w:val="0"/>
              <w:jc w:val="right"/>
              <w:rPr>
                <w:rFonts w:ascii="Arial" w:hAnsi="Arial" w:cs="Arial"/>
                <w:sz w:val="14"/>
                <w:szCs w:val="14"/>
              </w:rPr>
            </w:pPr>
            <w:r>
              <w:rPr>
                <w:rFonts w:ascii="Arial" w:hAnsi="Arial" w:cs="Arial"/>
                <w:sz w:val="14"/>
                <w:szCs w:val="14"/>
              </w:rPr>
              <w:t>0.03</w:t>
            </w:r>
          </w:p>
        </w:tc>
        <w:tc>
          <w:tcPr>
            <w:tcW w:w="992" w:type="dxa"/>
            <w:tcBorders>
              <w:top w:val="nil"/>
              <w:left w:val="single" w:sz="6" w:space="0" w:color="auto"/>
              <w:bottom w:val="nil"/>
              <w:right w:val="single" w:sz="6" w:space="0" w:color="auto"/>
            </w:tcBorders>
            <w:hideMark/>
          </w:tcPr>
          <w:p w:rsidR="00D97F07" w:rsidRDefault="00D97F07">
            <w:pPr>
              <w:widowControl w:val="0"/>
              <w:autoSpaceDE w:val="0"/>
              <w:autoSpaceDN w:val="0"/>
              <w:adjustRightInd w:val="0"/>
              <w:jc w:val="right"/>
              <w:rPr>
                <w:rFonts w:ascii="Arial" w:hAnsi="Arial" w:cs="Arial"/>
                <w:sz w:val="14"/>
                <w:szCs w:val="14"/>
              </w:rPr>
            </w:pPr>
            <w:r>
              <w:rPr>
                <w:rFonts w:ascii="Arial" w:hAnsi="Arial" w:cs="Arial"/>
                <w:sz w:val="14"/>
                <w:szCs w:val="14"/>
              </w:rPr>
              <w:t>0.01</w:t>
            </w:r>
          </w:p>
        </w:tc>
        <w:tc>
          <w:tcPr>
            <w:tcW w:w="567" w:type="dxa"/>
            <w:tcBorders>
              <w:top w:val="nil"/>
              <w:left w:val="single" w:sz="6" w:space="0" w:color="auto"/>
              <w:bottom w:val="nil"/>
              <w:right w:val="single" w:sz="6" w:space="0" w:color="auto"/>
            </w:tcBorders>
          </w:tcPr>
          <w:p w:rsidR="00D97F07" w:rsidRDefault="00D97F07">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D97F07" w:rsidRDefault="00D97F07">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276" w:type="dxa"/>
            <w:tcBorders>
              <w:top w:val="nil"/>
              <w:left w:val="single" w:sz="6" w:space="0" w:color="auto"/>
              <w:bottom w:val="nil"/>
              <w:right w:val="single" w:sz="6" w:space="0" w:color="auto"/>
            </w:tcBorders>
            <w:hideMark/>
          </w:tcPr>
          <w:p w:rsidR="00D97F07" w:rsidRDefault="00D97F07">
            <w:pPr>
              <w:widowControl w:val="0"/>
              <w:autoSpaceDE w:val="0"/>
              <w:autoSpaceDN w:val="0"/>
              <w:adjustRightInd w:val="0"/>
              <w:jc w:val="right"/>
              <w:rPr>
                <w:rFonts w:ascii="Arial" w:hAnsi="Arial" w:cs="Arial"/>
                <w:sz w:val="14"/>
                <w:szCs w:val="14"/>
              </w:rPr>
            </w:pPr>
            <w:r>
              <w:rPr>
                <w:rFonts w:ascii="Arial" w:hAnsi="Arial" w:cs="Arial"/>
                <w:sz w:val="14"/>
                <w:szCs w:val="14"/>
              </w:rPr>
              <w:t>0.17012</w:t>
            </w:r>
          </w:p>
        </w:tc>
        <w:tc>
          <w:tcPr>
            <w:tcW w:w="991" w:type="dxa"/>
            <w:tcBorders>
              <w:top w:val="nil"/>
              <w:left w:val="single" w:sz="6" w:space="0" w:color="auto"/>
              <w:bottom w:val="nil"/>
              <w:right w:val="single" w:sz="6" w:space="0" w:color="auto"/>
            </w:tcBorders>
            <w:hideMark/>
          </w:tcPr>
          <w:p w:rsidR="00D97F07" w:rsidRDefault="00D97F07">
            <w:pPr>
              <w:widowControl w:val="0"/>
              <w:autoSpaceDE w:val="0"/>
              <w:autoSpaceDN w:val="0"/>
              <w:adjustRightInd w:val="0"/>
              <w:jc w:val="right"/>
              <w:rPr>
                <w:rFonts w:ascii="Arial" w:hAnsi="Arial" w:cs="Arial"/>
                <w:sz w:val="14"/>
                <w:szCs w:val="14"/>
              </w:rPr>
            </w:pPr>
            <w:r>
              <w:rPr>
                <w:rFonts w:ascii="Arial" w:hAnsi="Arial" w:cs="Arial"/>
                <w:sz w:val="14"/>
                <w:szCs w:val="14"/>
              </w:rPr>
              <w:t>0.1585032</w:t>
            </w:r>
          </w:p>
        </w:tc>
        <w:tc>
          <w:tcPr>
            <w:tcW w:w="850" w:type="dxa"/>
            <w:tcBorders>
              <w:top w:val="nil"/>
              <w:left w:val="single" w:sz="6" w:space="0" w:color="auto"/>
              <w:bottom w:val="nil"/>
              <w:right w:val="single" w:sz="6" w:space="0" w:color="auto"/>
            </w:tcBorders>
            <w:hideMark/>
          </w:tcPr>
          <w:p w:rsidR="00D97F07" w:rsidRDefault="00D97F07">
            <w:pPr>
              <w:widowControl w:val="0"/>
              <w:autoSpaceDE w:val="0"/>
              <w:autoSpaceDN w:val="0"/>
              <w:adjustRightInd w:val="0"/>
              <w:jc w:val="right"/>
              <w:rPr>
                <w:rFonts w:ascii="Arial" w:hAnsi="Arial" w:cs="Arial"/>
                <w:sz w:val="14"/>
                <w:szCs w:val="14"/>
              </w:rPr>
            </w:pPr>
            <w:r>
              <w:rPr>
                <w:rFonts w:ascii="Arial" w:hAnsi="Arial" w:cs="Arial"/>
                <w:sz w:val="14"/>
                <w:szCs w:val="14"/>
              </w:rPr>
              <w:t>15.85032</w:t>
            </w:r>
          </w:p>
        </w:tc>
      </w:tr>
      <w:tr w:rsidR="00D97F07" w:rsidTr="00D97F07">
        <w:trPr>
          <w:gridAfter w:val="1"/>
          <w:wAfter w:w="20" w:type="dxa"/>
        </w:trPr>
        <w:tc>
          <w:tcPr>
            <w:tcW w:w="425" w:type="dxa"/>
            <w:tcBorders>
              <w:top w:val="nil"/>
              <w:left w:val="single" w:sz="6" w:space="0" w:color="auto"/>
              <w:bottom w:val="nil"/>
              <w:right w:val="single" w:sz="6" w:space="0" w:color="auto"/>
            </w:tcBorders>
            <w:hideMark/>
          </w:tcPr>
          <w:p w:rsidR="00D97F07" w:rsidRDefault="00D97F07">
            <w:pPr>
              <w:widowControl w:val="0"/>
              <w:autoSpaceDE w:val="0"/>
              <w:autoSpaceDN w:val="0"/>
              <w:adjustRightInd w:val="0"/>
              <w:jc w:val="right"/>
              <w:rPr>
                <w:rFonts w:ascii="Arial" w:hAnsi="Arial" w:cs="Arial"/>
                <w:sz w:val="14"/>
                <w:szCs w:val="14"/>
              </w:rPr>
            </w:pPr>
            <w:r>
              <w:rPr>
                <w:rFonts w:ascii="Arial" w:hAnsi="Arial" w:cs="Arial"/>
                <w:sz w:val="14"/>
                <w:szCs w:val="14"/>
              </w:rPr>
              <w:t>1325</w:t>
            </w:r>
          </w:p>
        </w:tc>
        <w:tc>
          <w:tcPr>
            <w:tcW w:w="2800" w:type="dxa"/>
            <w:tcBorders>
              <w:top w:val="nil"/>
              <w:left w:val="single" w:sz="6" w:space="0" w:color="auto"/>
              <w:bottom w:val="nil"/>
              <w:right w:val="single" w:sz="6" w:space="0" w:color="auto"/>
            </w:tcBorders>
            <w:hideMark/>
          </w:tcPr>
          <w:p w:rsidR="00D97F07" w:rsidRDefault="00D97F07">
            <w:pPr>
              <w:widowControl w:val="0"/>
              <w:autoSpaceDE w:val="0"/>
              <w:autoSpaceDN w:val="0"/>
              <w:adjustRightInd w:val="0"/>
              <w:rPr>
                <w:rFonts w:ascii="Arial" w:hAnsi="Arial" w:cs="Arial"/>
                <w:sz w:val="14"/>
                <w:szCs w:val="14"/>
              </w:rPr>
            </w:pPr>
            <w:r>
              <w:rPr>
                <w:rFonts w:ascii="Arial" w:hAnsi="Arial" w:cs="Arial"/>
                <w:sz w:val="14"/>
                <w:szCs w:val="14"/>
              </w:rPr>
              <w:t>Формальдегид (Метаналь) (609)</w:t>
            </w:r>
          </w:p>
        </w:tc>
        <w:tc>
          <w:tcPr>
            <w:tcW w:w="458" w:type="dxa"/>
            <w:tcBorders>
              <w:top w:val="nil"/>
              <w:left w:val="single" w:sz="6" w:space="0" w:color="auto"/>
              <w:bottom w:val="nil"/>
              <w:right w:val="single" w:sz="6" w:space="0" w:color="auto"/>
            </w:tcBorders>
          </w:tcPr>
          <w:p w:rsidR="00D97F07" w:rsidRDefault="00D97F07">
            <w:pPr>
              <w:widowControl w:val="0"/>
              <w:autoSpaceDE w:val="0"/>
              <w:autoSpaceDN w:val="0"/>
              <w:adjustRightInd w:val="0"/>
              <w:rPr>
                <w:rFonts w:ascii="Arial" w:hAnsi="Arial" w:cs="Arial"/>
                <w:sz w:val="14"/>
                <w:szCs w:val="14"/>
              </w:rPr>
            </w:pPr>
          </w:p>
        </w:tc>
        <w:tc>
          <w:tcPr>
            <w:tcW w:w="957" w:type="dxa"/>
            <w:tcBorders>
              <w:top w:val="nil"/>
              <w:left w:val="single" w:sz="6" w:space="0" w:color="auto"/>
              <w:bottom w:val="nil"/>
              <w:right w:val="single" w:sz="6" w:space="0" w:color="auto"/>
            </w:tcBorders>
            <w:hideMark/>
          </w:tcPr>
          <w:p w:rsidR="00D97F07" w:rsidRDefault="00D97F07">
            <w:pPr>
              <w:widowControl w:val="0"/>
              <w:autoSpaceDE w:val="0"/>
              <w:autoSpaceDN w:val="0"/>
              <w:adjustRightInd w:val="0"/>
              <w:jc w:val="right"/>
              <w:rPr>
                <w:rFonts w:ascii="Arial" w:hAnsi="Arial" w:cs="Arial"/>
                <w:sz w:val="14"/>
                <w:szCs w:val="14"/>
              </w:rPr>
            </w:pPr>
            <w:r>
              <w:rPr>
                <w:rFonts w:ascii="Arial" w:hAnsi="Arial" w:cs="Arial"/>
                <w:sz w:val="14"/>
                <w:szCs w:val="14"/>
              </w:rPr>
              <w:t>0.05</w:t>
            </w:r>
          </w:p>
        </w:tc>
        <w:tc>
          <w:tcPr>
            <w:tcW w:w="992" w:type="dxa"/>
            <w:tcBorders>
              <w:top w:val="nil"/>
              <w:left w:val="single" w:sz="6" w:space="0" w:color="auto"/>
              <w:bottom w:val="nil"/>
              <w:right w:val="single" w:sz="6" w:space="0" w:color="auto"/>
            </w:tcBorders>
            <w:hideMark/>
          </w:tcPr>
          <w:p w:rsidR="00D97F07" w:rsidRDefault="00D97F07">
            <w:pPr>
              <w:widowControl w:val="0"/>
              <w:autoSpaceDE w:val="0"/>
              <w:autoSpaceDN w:val="0"/>
              <w:adjustRightInd w:val="0"/>
              <w:jc w:val="right"/>
              <w:rPr>
                <w:rFonts w:ascii="Arial" w:hAnsi="Arial" w:cs="Arial"/>
                <w:sz w:val="14"/>
                <w:szCs w:val="14"/>
              </w:rPr>
            </w:pPr>
            <w:r>
              <w:rPr>
                <w:rFonts w:ascii="Arial" w:hAnsi="Arial" w:cs="Arial"/>
                <w:sz w:val="14"/>
                <w:szCs w:val="14"/>
              </w:rPr>
              <w:t>0.01</w:t>
            </w:r>
          </w:p>
        </w:tc>
        <w:tc>
          <w:tcPr>
            <w:tcW w:w="567" w:type="dxa"/>
            <w:tcBorders>
              <w:top w:val="nil"/>
              <w:left w:val="single" w:sz="6" w:space="0" w:color="auto"/>
              <w:bottom w:val="nil"/>
              <w:right w:val="single" w:sz="6" w:space="0" w:color="auto"/>
            </w:tcBorders>
          </w:tcPr>
          <w:p w:rsidR="00D97F07" w:rsidRDefault="00D97F07">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D97F07" w:rsidRDefault="00D97F07">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276" w:type="dxa"/>
            <w:tcBorders>
              <w:top w:val="nil"/>
              <w:left w:val="single" w:sz="6" w:space="0" w:color="auto"/>
              <w:bottom w:val="nil"/>
              <w:right w:val="single" w:sz="6" w:space="0" w:color="auto"/>
            </w:tcBorders>
            <w:hideMark/>
          </w:tcPr>
          <w:p w:rsidR="00D97F07" w:rsidRDefault="00D97F07">
            <w:pPr>
              <w:widowControl w:val="0"/>
              <w:autoSpaceDE w:val="0"/>
              <w:autoSpaceDN w:val="0"/>
              <w:adjustRightInd w:val="0"/>
              <w:jc w:val="right"/>
              <w:rPr>
                <w:rFonts w:ascii="Arial" w:hAnsi="Arial" w:cs="Arial"/>
                <w:sz w:val="14"/>
                <w:szCs w:val="14"/>
              </w:rPr>
            </w:pPr>
            <w:r>
              <w:rPr>
                <w:rFonts w:ascii="Arial" w:hAnsi="Arial" w:cs="Arial"/>
                <w:sz w:val="14"/>
                <w:szCs w:val="14"/>
              </w:rPr>
              <w:t>0.17012</w:t>
            </w:r>
          </w:p>
        </w:tc>
        <w:tc>
          <w:tcPr>
            <w:tcW w:w="991" w:type="dxa"/>
            <w:tcBorders>
              <w:top w:val="nil"/>
              <w:left w:val="single" w:sz="6" w:space="0" w:color="auto"/>
              <w:bottom w:val="nil"/>
              <w:right w:val="single" w:sz="6" w:space="0" w:color="auto"/>
            </w:tcBorders>
            <w:hideMark/>
          </w:tcPr>
          <w:p w:rsidR="00D97F07" w:rsidRDefault="00D97F07">
            <w:pPr>
              <w:widowControl w:val="0"/>
              <w:autoSpaceDE w:val="0"/>
              <w:autoSpaceDN w:val="0"/>
              <w:adjustRightInd w:val="0"/>
              <w:jc w:val="right"/>
              <w:rPr>
                <w:rFonts w:ascii="Arial" w:hAnsi="Arial" w:cs="Arial"/>
                <w:sz w:val="14"/>
                <w:szCs w:val="14"/>
              </w:rPr>
            </w:pPr>
            <w:r>
              <w:rPr>
                <w:rFonts w:ascii="Arial" w:hAnsi="Arial" w:cs="Arial"/>
                <w:sz w:val="14"/>
                <w:szCs w:val="14"/>
              </w:rPr>
              <w:t>0.1585032</w:t>
            </w:r>
          </w:p>
        </w:tc>
        <w:tc>
          <w:tcPr>
            <w:tcW w:w="850" w:type="dxa"/>
            <w:tcBorders>
              <w:top w:val="nil"/>
              <w:left w:val="single" w:sz="6" w:space="0" w:color="auto"/>
              <w:bottom w:val="nil"/>
              <w:right w:val="single" w:sz="6" w:space="0" w:color="auto"/>
            </w:tcBorders>
            <w:hideMark/>
          </w:tcPr>
          <w:p w:rsidR="00D97F07" w:rsidRDefault="00D97F07">
            <w:pPr>
              <w:widowControl w:val="0"/>
              <w:autoSpaceDE w:val="0"/>
              <w:autoSpaceDN w:val="0"/>
              <w:adjustRightInd w:val="0"/>
              <w:jc w:val="right"/>
              <w:rPr>
                <w:rFonts w:ascii="Arial" w:hAnsi="Arial" w:cs="Arial"/>
                <w:sz w:val="14"/>
                <w:szCs w:val="14"/>
              </w:rPr>
            </w:pPr>
            <w:r>
              <w:rPr>
                <w:rFonts w:ascii="Arial" w:hAnsi="Arial" w:cs="Arial"/>
                <w:sz w:val="14"/>
                <w:szCs w:val="14"/>
              </w:rPr>
              <w:t>15.85032</w:t>
            </w:r>
          </w:p>
        </w:tc>
      </w:tr>
      <w:tr w:rsidR="00D97F07" w:rsidTr="00D97F07">
        <w:trPr>
          <w:gridAfter w:val="1"/>
          <w:wAfter w:w="20" w:type="dxa"/>
        </w:trPr>
        <w:tc>
          <w:tcPr>
            <w:tcW w:w="425" w:type="dxa"/>
            <w:tcBorders>
              <w:top w:val="nil"/>
              <w:left w:val="single" w:sz="6" w:space="0" w:color="auto"/>
              <w:bottom w:val="nil"/>
              <w:right w:val="single" w:sz="6" w:space="0" w:color="auto"/>
            </w:tcBorders>
            <w:hideMark/>
          </w:tcPr>
          <w:p w:rsidR="00D97F07" w:rsidRDefault="00D97F07">
            <w:pPr>
              <w:widowControl w:val="0"/>
              <w:autoSpaceDE w:val="0"/>
              <w:autoSpaceDN w:val="0"/>
              <w:adjustRightInd w:val="0"/>
              <w:jc w:val="right"/>
              <w:rPr>
                <w:rFonts w:ascii="Arial" w:hAnsi="Arial" w:cs="Arial"/>
                <w:sz w:val="14"/>
                <w:szCs w:val="14"/>
              </w:rPr>
            </w:pPr>
            <w:r>
              <w:rPr>
                <w:rFonts w:ascii="Arial" w:hAnsi="Arial" w:cs="Arial"/>
                <w:sz w:val="14"/>
                <w:szCs w:val="14"/>
              </w:rPr>
              <w:t>2754</w:t>
            </w:r>
          </w:p>
        </w:tc>
        <w:tc>
          <w:tcPr>
            <w:tcW w:w="2800" w:type="dxa"/>
            <w:tcBorders>
              <w:top w:val="nil"/>
              <w:left w:val="single" w:sz="6" w:space="0" w:color="auto"/>
              <w:bottom w:val="nil"/>
              <w:right w:val="single" w:sz="6" w:space="0" w:color="auto"/>
            </w:tcBorders>
            <w:hideMark/>
          </w:tcPr>
          <w:p w:rsidR="00D97F07" w:rsidRDefault="00D97F07">
            <w:pPr>
              <w:widowControl w:val="0"/>
              <w:autoSpaceDE w:val="0"/>
              <w:autoSpaceDN w:val="0"/>
              <w:adjustRightInd w:val="0"/>
              <w:rPr>
                <w:rFonts w:ascii="Arial" w:hAnsi="Arial" w:cs="Arial"/>
                <w:sz w:val="14"/>
                <w:szCs w:val="14"/>
              </w:rPr>
            </w:pPr>
            <w:r>
              <w:rPr>
                <w:rFonts w:ascii="Arial" w:hAnsi="Arial" w:cs="Arial"/>
                <w:sz w:val="14"/>
                <w:szCs w:val="14"/>
              </w:rPr>
              <w:t>Алканы С12-19 /в пересчете на С/</w:t>
            </w:r>
          </w:p>
        </w:tc>
        <w:tc>
          <w:tcPr>
            <w:tcW w:w="458" w:type="dxa"/>
            <w:tcBorders>
              <w:top w:val="nil"/>
              <w:left w:val="single" w:sz="6" w:space="0" w:color="auto"/>
              <w:bottom w:val="nil"/>
              <w:right w:val="single" w:sz="6" w:space="0" w:color="auto"/>
            </w:tcBorders>
          </w:tcPr>
          <w:p w:rsidR="00D97F07" w:rsidRDefault="00D97F07">
            <w:pPr>
              <w:widowControl w:val="0"/>
              <w:autoSpaceDE w:val="0"/>
              <w:autoSpaceDN w:val="0"/>
              <w:adjustRightInd w:val="0"/>
              <w:rPr>
                <w:rFonts w:ascii="Arial" w:hAnsi="Arial" w:cs="Arial"/>
                <w:sz w:val="14"/>
                <w:szCs w:val="14"/>
              </w:rPr>
            </w:pPr>
          </w:p>
        </w:tc>
        <w:tc>
          <w:tcPr>
            <w:tcW w:w="957" w:type="dxa"/>
            <w:tcBorders>
              <w:top w:val="nil"/>
              <w:left w:val="single" w:sz="6" w:space="0" w:color="auto"/>
              <w:bottom w:val="nil"/>
              <w:right w:val="single" w:sz="6" w:space="0" w:color="auto"/>
            </w:tcBorders>
            <w:hideMark/>
          </w:tcPr>
          <w:p w:rsidR="00D97F07" w:rsidRDefault="00D97F07">
            <w:pPr>
              <w:widowControl w:val="0"/>
              <w:autoSpaceDE w:val="0"/>
              <w:autoSpaceDN w:val="0"/>
              <w:adjustRightInd w:val="0"/>
              <w:jc w:val="right"/>
              <w:rPr>
                <w:rFonts w:ascii="Arial" w:hAnsi="Arial" w:cs="Arial"/>
                <w:sz w:val="14"/>
                <w:szCs w:val="14"/>
              </w:rPr>
            </w:pPr>
            <w:r>
              <w:rPr>
                <w:rFonts w:ascii="Arial" w:hAnsi="Arial" w:cs="Arial"/>
                <w:sz w:val="14"/>
                <w:szCs w:val="14"/>
              </w:rPr>
              <w:t>1</w:t>
            </w:r>
          </w:p>
        </w:tc>
        <w:tc>
          <w:tcPr>
            <w:tcW w:w="992" w:type="dxa"/>
            <w:tcBorders>
              <w:top w:val="nil"/>
              <w:left w:val="single" w:sz="6" w:space="0" w:color="auto"/>
              <w:bottom w:val="nil"/>
              <w:right w:val="single" w:sz="6" w:space="0" w:color="auto"/>
            </w:tcBorders>
          </w:tcPr>
          <w:p w:rsidR="00D97F07" w:rsidRDefault="00D97F07">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tcPr>
          <w:p w:rsidR="00D97F07" w:rsidRDefault="00D97F07">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D97F07" w:rsidRDefault="00D97F07">
            <w:pPr>
              <w:widowControl w:val="0"/>
              <w:autoSpaceDE w:val="0"/>
              <w:autoSpaceDN w:val="0"/>
              <w:adjustRightInd w:val="0"/>
              <w:jc w:val="center"/>
              <w:rPr>
                <w:rFonts w:ascii="Arial" w:hAnsi="Arial" w:cs="Arial"/>
                <w:sz w:val="14"/>
                <w:szCs w:val="14"/>
              </w:rPr>
            </w:pPr>
            <w:r>
              <w:rPr>
                <w:rFonts w:ascii="Arial" w:hAnsi="Arial" w:cs="Arial"/>
                <w:sz w:val="14"/>
                <w:szCs w:val="14"/>
              </w:rPr>
              <w:t>4</w:t>
            </w:r>
          </w:p>
        </w:tc>
        <w:tc>
          <w:tcPr>
            <w:tcW w:w="1276" w:type="dxa"/>
            <w:tcBorders>
              <w:top w:val="nil"/>
              <w:left w:val="single" w:sz="6" w:space="0" w:color="auto"/>
              <w:bottom w:val="nil"/>
              <w:right w:val="single" w:sz="6" w:space="0" w:color="auto"/>
            </w:tcBorders>
            <w:hideMark/>
          </w:tcPr>
          <w:p w:rsidR="00D97F07" w:rsidRDefault="00D97F07">
            <w:pPr>
              <w:widowControl w:val="0"/>
              <w:autoSpaceDE w:val="0"/>
              <w:autoSpaceDN w:val="0"/>
              <w:adjustRightInd w:val="0"/>
              <w:jc w:val="right"/>
              <w:rPr>
                <w:rFonts w:ascii="Arial" w:hAnsi="Arial" w:cs="Arial"/>
                <w:sz w:val="14"/>
                <w:szCs w:val="14"/>
              </w:rPr>
            </w:pPr>
            <w:r>
              <w:rPr>
                <w:rFonts w:ascii="Arial" w:hAnsi="Arial" w:cs="Arial"/>
                <w:sz w:val="14"/>
                <w:szCs w:val="14"/>
              </w:rPr>
              <w:t>1.71424</w:t>
            </w:r>
          </w:p>
        </w:tc>
        <w:tc>
          <w:tcPr>
            <w:tcW w:w="991" w:type="dxa"/>
            <w:tcBorders>
              <w:top w:val="nil"/>
              <w:left w:val="single" w:sz="6" w:space="0" w:color="auto"/>
              <w:bottom w:val="nil"/>
              <w:right w:val="single" w:sz="6" w:space="0" w:color="auto"/>
            </w:tcBorders>
            <w:hideMark/>
          </w:tcPr>
          <w:p w:rsidR="00D97F07" w:rsidRDefault="00D97F07">
            <w:pPr>
              <w:widowControl w:val="0"/>
              <w:autoSpaceDE w:val="0"/>
              <w:autoSpaceDN w:val="0"/>
              <w:adjustRightInd w:val="0"/>
              <w:jc w:val="right"/>
              <w:rPr>
                <w:rFonts w:ascii="Arial" w:hAnsi="Arial" w:cs="Arial"/>
                <w:sz w:val="14"/>
                <w:szCs w:val="14"/>
              </w:rPr>
            </w:pPr>
            <w:r>
              <w:rPr>
                <w:rFonts w:ascii="Arial" w:hAnsi="Arial" w:cs="Arial"/>
                <w:sz w:val="14"/>
                <w:szCs w:val="14"/>
              </w:rPr>
              <w:t>1.586892</w:t>
            </w:r>
          </w:p>
        </w:tc>
        <w:tc>
          <w:tcPr>
            <w:tcW w:w="850" w:type="dxa"/>
            <w:tcBorders>
              <w:top w:val="nil"/>
              <w:left w:val="single" w:sz="6" w:space="0" w:color="auto"/>
              <w:bottom w:val="nil"/>
              <w:right w:val="single" w:sz="6" w:space="0" w:color="auto"/>
            </w:tcBorders>
            <w:hideMark/>
          </w:tcPr>
          <w:p w:rsidR="00D97F07" w:rsidRDefault="00D97F07">
            <w:pPr>
              <w:widowControl w:val="0"/>
              <w:autoSpaceDE w:val="0"/>
              <w:autoSpaceDN w:val="0"/>
              <w:adjustRightInd w:val="0"/>
              <w:jc w:val="right"/>
              <w:rPr>
                <w:rFonts w:ascii="Arial" w:hAnsi="Arial" w:cs="Arial"/>
                <w:sz w:val="14"/>
                <w:szCs w:val="14"/>
              </w:rPr>
            </w:pPr>
            <w:r>
              <w:rPr>
                <w:rFonts w:ascii="Arial" w:hAnsi="Arial" w:cs="Arial"/>
                <w:sz w:val="14"/>
                <w:szCs w:val="14"/>
              </w:rPr>
              <w:t>1.586892</w:t>
            </w:r>
          </w:p>
        </w:tc>
      </w:tr>
      <w:tr w:rsidR="00D97F07" w:rsidTr="00D97F07">
        <w:trPr>
          <w:gridAfter w:val="1"/>
          <w:wAfter w:w="20" w:type="dxa"/>
        </w:trPr>
        <w:tc>
          <w:tcPr>
            <w:tcW w:w="425" w:type="dxa"/>
            <w:tcBorders>
              <w:top w:val="nil"/>
              <w:left w:val="single" w:sz="6" w:space="0" w:color="auto"/>
              <w:bottom w:val="nil"/>
              <w:right w:val="single" w:sz="6" w:space="0" w:color="auto"/>
            </w:tcBorders>
            <w:hideMark/>
          </w:tcPr>
          <w:p w:rsidR="00D97F07" w:rsidRDefault="00D97F07">
            <w:pPr>
              <w:widowControl w:val="0"/>
              <w:autoSpaceDE w:val="0"/>
              <w:autoSpaceDN w:val="0"/>
              <w:adjustRightInd w:val="0"/>
              <w:jc w:val="right"/>
              <w:rPr>
                <w:rFonts w:ascii="Arial" w:hAnsi="Arial" w:cs="Arial"/>
                <w:sz w:val="14"/>
                <w:szCs w:val="14"/>
              </w:rPr>
            </w:pPr>
            <w:r>
              <w:rPr>
                <w:rFonts w:ascii="Arial" w:hAnsi="Arial" w:cs="Arial"/>
                <w:sz w:val="14"/>
                <w:szCs w:val="14"/>
              </w:rPr>
              <w:t>2907</w:t>
            </w:r>
          </w:p>
        </w:tc>
        <w:tc>
          <w:tcPr>
            <w:tcW w:w="2800" w:type="dxa"/>
            <w:tcBorders>
              <w:top w:val="nil"/>
              <w:left w:val="single" w:sz="6" w:space="0" w:color="auto"/>
              <w:bottom w:val="nil"/>
              <w:right w:val="single" w:sz="6" w:space="0" w:color="auto"/>
            </w:tcBorders>
            <w:hideMark/>
          </w:tcPr>
          <w:p w:rsidR="00D97F07" w:rsidRDefault="00D97F07">
            <w:pPr>
              <w:widowControl w:val="0"/>
              <w:autoSpaceDE w:val="0"/>
              <w:autoSpaceDN w:val="0"/>
              <w:adjustRightInd w:val="0"/>
              <w:rPr>
                <w:rFonts w:ascii="Arial" w:hAnsi="Arial" w:cs="Arial"/>
                <w:sz w:val="14"/>
                <w:szCs w:val="14"/>
              </w:rPr>
            </w:pPr>
            <w:r>
              <w:rPr>
                <w:rFonts w:ascii="Arial" w:hAnsi="Arial" w:cs="Arial"/>
                <w:sz w:val="14"/>
                <w:szCs w:val="14"/>
              </w:rPr>
              <w:t>Пыль неорганическая, содержащая</w:t>
            </w:r>
          </w:p>
        </w:tc>
        <w:tc>
          <w:tcPr>
            <w:tcW w:w="458" w:type="dxa"/>
            <w:tcBorders>
              <w:top w:val="nil"/>
              <w:left w:val="single" w:sz="6" w:space="0" w:color="auto"/>
              <w:bottom w:val="nil"/>
              <w:right w:val="single" w:sz="6" w:space="0" w:color="auto"/>
            </w:tcBorders>
          </w:tcPr>
          <w:p w:rsidR="00D97F07" w:rsidRDefault="00D97F07">
            <w:pPr>
              <w:widowControl w:val="0"/>
              <w:autoSpaceDE w:val="0"/>
              <w:autoSpaceDN w:val="0"/>
              <w:adjustRightInd w:val="0"/>
              <w:rPr>
                <w:rFonts w:ascii="Arial" w:hAnsi="Arial" w:cs="Arial"/>
                <w:sz w:val="14"/>
                <w:szCs w:val="14"/>
              </w:rPr>
            </w:pPr>
          </w:p>
        </w:tc>
        <w:tc>
          <w:tcPr>
            <w:tcW w:w="957" w:type="dxa"/>
            <w:tcBorders>
              <w:top w:val="nil"/>
              <w:left w:val="single" w:sz="6" w:space="0" w:color="auto"/>
              <w:bottom w:val="nil"/>
              <w:right w:val="single" w:sz="6" w:space="0" w:color="auto"/>
            </w:tcBorders>
            <w:hideMark/>
          </w:tcPr>
          <w:p w:rsidR="00D97F07" w:rsidRDefault="00D97F07">
            <w:pPr>
              <w:widowControl w:val="0"/>
              <w:autoSpaceDE w:val="0"/>
              <w:autoSpaceDN w:val="0"/>
              <w:adjustRightInd w:val="0"/>
              <w:jc w:val="right"/>
              <w:rPr>
                <w:rFonts w:ascii="Arial" w:hAnsi="Arial" w:cs="Arial"/>
                <w:sz w:val="14"/>
                <w:szCs w:val="14"/>
              </w:rPr>
            </w:pPr>
            <w:r>
              <w:rPr>
                <w:rFonts w:ascii="Arial" w:hAnsi="Arial" w:cs="Arial"/>
                <w:sz w:val="14"/>
                <w:szCs w:val="14"/>
              </w:rPr>
              <w:t>0.15</w:t>
            </w:r>
          </w:p>
        </w:tc>
        <w:tc>
          <w:tcPr>
            <w:tcW w:w="992" w:type="dxa"/>
            <w:tcBorders>
              <w:top w:val="nil"/>
              <w:left w:val="single" w:sz="6" w:space="0" w:color="auto"/>
              <w:bottom w:val="nil"/>
              <w:right w:val="single" w:sz="6" w:space="0" w:color="auto"/>
            </w:tcBorders>
            <w:hideMark/>
          </w:tcPr>
          <w:p w:rsidR="00D97F07" w:rsidRDefault="00D97F07">
            <w:pPr>
              <w:widowControl w:val="0"/>
              <w:autoSpaceDE w:val="0"/>
              <w:autoSpaceDN w:val="0"/>
              <w:adjustRightInd w:val="0"/>
              <w:jc w:val="right"/>
              <w:rPr>
                <w:rFonts w:ascii="Arial" w:hAnsi="Arial" w:cs="Arial"/>
                <w:sz w:val="14"/>
                <w:szCs w:val="14"/>
              </w:rPr>
            </w:pPr>
            <w:r>
              <w:rPr>
                <w:rFonts w:ascii="Arial" w:hAnsi="Arial" w:cs="Arial"/>
                <w:sz w:val="14"/>
                <w:szCs w:val="14"/>
              </w:rPr>
              <w:t>0.05</w:t>
            </w:r>
          </w:p>
        </w:tc>
        <w:tc>
          <w:tcPr>
            <w:tcW w:w="567" w:type="dxa"/>
            <w:tcBorders>
              <w:top w:val="nil"/>
              <w:left w:val="single" w:sz="6" w:space="0" w:color="auto"/>
              <w:bottom w:val="nil"/>
              <w:right w:val="single" w:sz="6" w:space="0" w:color="auto"/>
            </w:tcBorders>
          </w:tcPr>
          <w:p w:rsidR="00D97F07" w:rsidRDefault="00D97F07">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D97F07" w:rsidRDefault="00D97F07">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276" w:type="dxa"/>
            <w:tcBorders>
              <w:top w:val="nil"/>
              <w:left w:val="single" w:sz="6" w:space="0" w:color="auto"/>
              <w:bottom w:val="nil"/>
              <w:right w:val="single" w:sz="6" w:space="0" w:color="auto"/>
            </w:tcBorders>
            <w:hideMark/>
          </w:tcPr>
          <w:p w:rsidR="00D97F07" w:rsidRDefault="00D97F07">
            <w:pPr>
              <w:widowControl w:val="0"/>
              <w:autoSpaceDE w:val="0"/>
              <w:autoSpaceDN w:val="0"/>
              <w:adjustRightInd w:val="0"/>
              <w:jc w:val="right"/>
              <w:rPr>
                <w:rFonts w:ascii="Arial" w:hAnsi="Arial" w:cs="Arial"/>
                <w:sz w:val="14"/>
                <w:szCs w:val="14"/>
              </w:rPr>
            </w:pPr>
            <w:r>
              <w:rPr>
                <w:rFonts w:ascii="Arial" w:hAnsi="Arial" w:cs="Arial"/>
                <w:sz w:val="14"/>
                <w:szCs w:val="14"/>
              </w:rPr>
              <w:t>0.444111</w:t>
            </w:r>
          </w:p>
        </w:tc>
        <w:tc>
          <w:tcPr>
            <w:tcW w:w="991" w:type="dxa"/>
            <w:tcBorders>
              <w:top w:val="nil"/>
              <w:left w:val="single" w:sz="6" w:space="0" w:color="auto"/>
              <w:bottom w:val="nil"/>
              <w:right w:val="single" w:sz="6" w:space="0" w:color="auto"/>
            </w:tcBorders>
            <w:hideMark/>
          </w:tcPr>
          <w:p w:rsidR="00D97F07" w:rsidRDefault="00D97F07">
            <w:pPr>
              <w:widowControl w:val="0"/>
              <w:autoSpaceDE w:val="0"/>
              <w:autoSpaceDN w:val="0"/>
              <w:adjustRightInd w:val="0"/>
              <w:jc w:val="right"/>
              <w:rPr>
                <w:rFonts w:ascii="Arial" w:hAnsi="Arial" w:cs="Arial"/>
                <w:sz w:val="14"/>
                <w:szCs w:val="14"/>
              </w:rPr>
            </w:pPr>
            <w:r>
              <w:rPr>
                <w:rFonts w:ascii="Arial" w:hAnsi="Arial" w:cs="Arial"/>
                <w:sz w:val="14"/>
                <w:szCs w:val="14"/>
              </w:rPr>
              <w:t>0.08954</w:t>
            </w:r>
          </w:p>
        </w:tc>
        <w:tc>
          <w:tcPr>
            <w:tcW w:w="850" w:type="dxa"/>
            <w:tcBorders>
              <w:top w:val="nil"/>
              <w:left w:val="single" w:sz="6" w:space="0" w:color="auto"/>
              <w:bottom w:val="nil"/>
              <w:right w:val="single" w:sz="6" w:space="0" w:color="auto"/>
            </w:tcBorders>
            <w:hideMark/>
          </w:tcPr>
          <w:p w:rsidR="00D97F07" w:rsidRDefault="00D97F07">
            <w:pPr>
              <w:widowControl w:val="0"/>
              <w:autoSpaceDE w:val="0"/>
              <w:autoSpaceDN w:val="0"/>
              <w:adjustRightInd w:val="0"/>
              <w:jc w:val="right"/>
              <w:rPr>
                <w:rFonts w:ascii="Arial" w:hAnsi="Arial" w:cs="Arial"/>
                <w:sz w:val="14"/>
                <w:szCs w:val="14"/>
              </w:rPr>
            </w:pPr>
            <w:r>
              <w:rPr>
                <w:rFonts w:ascii="Arial" w:hAnsi="Arial" w:cs="Arial"/>
                <w:sz w:val="14"/>
                <w:szCs w:val="14"/>
              </w:rPr>
              <w:t>1.7908</w:t>
            </w:r>
          </w:p>
        </w:tc>
      </w:tr>
      <w:tr w:rsidR="00D97F07" w:rsidTr="00D97F07">
        <w:trPr>
          <w:gridAfter w:val="1"/>
          <w:wAfter w:w="20" w:type="dxa"/>
        </w:trPr>
        <w:tc>
          <w:tcPr>
            <w:tcW w:w="425" w:type="dxa"/>
            <w:tcBorders>
              <w:top w:val="nil"/>
              <w:left w:val="single" w:sz="6" w:space="0" w:color="auto"/>
              <w:bottom w:val="single" w:sz="6" w:space="0" w:color="auto"/>
              <w:right w:val="single" w:sz="6" w:space="0" w:color="auto"/>
            </w:tcBorders>
            <w:hideMark/>
          </w:tcPr>
          <w:p w:rsidR="00D97F07" w:rsidRDefault="00D97F07">
            <w:pPr>
              <w:widowControl w:val="0"/>
              <w:autoSpaceDE w:val="0"/>
              <w:autoSpaceDN w:val="0"/>
              <w:adjustRightInd w:val="0"/>
              <w:jc w:val="right"/>
              <w:rPr>
                <w:rFonts w:ascii="Arial" w:hAnsi="Arial" w:cs="Arial"/>
                <w:sz w:val="14"/>
                <w:szCs w:val="14"/>
              </w:rPr>
            </w:pPr>
            <w:r>
              <w:rPr>
                <w:rFonts w:ascii="Arial" w:hAnsi="Arial" w:cs="Arial"/>
                <w:sz w:val="14"/>
                <w:szCs w:val="14"/>
              </w:rPr>
              <w:t>2908</w:t>
            </w:r>
          </w:p>
        </w:tc>
        <w:tc>
          <w:tcPr>
            <w:tcW w:w="2800" w:type="dxa"/>
            <w:tcBorders>
              <w:top w:val="nil"/>
              <w:left w:val="single" w:sz="6" w:space="0" w:color="auto"/>
              <w:bottom w:val="single" w:sz="6" w:space="0" w:color="auto"/>
              <w:right w:val="single" w:sz="6" w:space="0" w:color="auto"/>
            </w:tcBorders>
            <w:hideMark/>
          </w:tcPr>
          <w:p w:rsidR="00D97F07" w:rsidRDefault="00D97F07">
            <w:pPr>
              <w:widowControl w:val="0"/>
              <w:autoSpaceDE w:val="0"/>
              <w:autoSpaceDN w:val="0"/>
              <w:adjustRightInd w:val="0"/>
              <w:rPr>
                <w:rFonts w:ascii="Arial" w:hAnsi="Arial" w:cs="Arial"/>
                <w:sz w:val="14"/>
                <w:szCs w:val="14"/>
              </w:rPr>
            </w:pPr>
            <w:r>
              <w:rPr>
                <w:rFonts w:ascii="Arial" w:hAnsi="Arial" w:cs="Arial"/>
                <w:sz w:val="14"/>
                <w:szCs w:val="14"/>
              </w:rPr>
              <w:t>Пыль неорганическая, содержащая</w:t>
            </w:r>
          </w:p>
        </w:tc>
        <w:tc>
          <w:tcPr>
            <w:tcW w:w="458" w:type="dxa"/>
            <w:tcBorders>
              <w:top w:val="nil"/>
              <w:left w:val="single" w:sz="6" w:space="0" w:color="auto"/>
              <w:bottom w:val="single" w:sz="6" w:space="0" w:color="auto"/>
              <w:right w:val="single" w:sz="6" w:space="0" w:color="auto"/>
            </w:tcBorders>
          </w:tcPr>
          <w:p w:rsidR="00D97F07" w:rsidRDefault="00D97F07">
            <w:pPr>
              <w:widowControl w:val="0"/>
              <w:autoSpaceDE w:val="0"/>
              <w:autoSpaceDN w:val="0"/>
              <w:adjustRightInd w:val="0"/>
              <w:rPr>
                <w:rFonts w:ascii="Arial" w:hAnsi="Arial" w:cs="Arial"/>
                <w:sz w:val="14"/>
                <w:szCs w:val="14"/>
              </w:rPr>
            </w:pPr>
          </w:p>
        </w:tc>
        <w:tc>
          <w:tcPr>
            <w:tcW w:w="957" w:type="dxa"/>
            <w:tcBorders>
              <w:top w:val="nil"/>
              <w:left w:val="single" w:sz="6" w:space="0" w:color="auto"/>
              <w:bottom w:val="single" w:sz="6" w:space="0" w:color="auto"/>
              <w:right w:val="single" w:sz="6" w:space="0" w:color="auto"/>
            </w:tcBorders>
            <w:hideMark/>
          </w:tcPr>
          <w:p w:rsidR="00D97F07" w:rsidRDefault="00D97F07">
            <w:pPr>
              <w:widowControl w:val="0"/>
              <w:autoSpaceDE w:val="0"/>
              <w:autoSpaceDN w:val="0"/>
              <w:adjustRightInd w:val="0"/>
              <w:jc w:val="right"/>
              <w:rPr>
                <w:rFonts w:ascii="Arial" w:hAnsi="Arial" w:cs="Arial"/>
                <w:sz w:val="14"/>
                <w:szCs w:val="14"/>
              </w:rPr>
            </w:pPr>
            <w:r>
              <w:rPr>
                <w:rFonts w:ascii="Arial" w:hAnsi="Arial" w:cs="Arial"/>
                <w:sz w:val="14"/>
                <w:szCs w:val="14"/>
              </w:rPr>
              <w:t>0.3</w:t>
            </w:r>
          </w:p>
        </w:tc>
        <w:tc>
          <w:tcPr>
            <w:tcW w:w="992" w:type="dxa"/>
            <w:tcBorders>
              <w:top w:val="nil"/>
              <w:left w:val="single" w:sz="6" w:space="0" w:color="auto"/>
              <w:bottom w:val="single" w:sz="6" w:space="0" w:color="auto"/>
              <w:right w:val="single" w:sz="6" w:space="0" w:color="auto"/>
            </w:tcBorders>
            <w:hideMark/>
          </w:tcPr>
          <w:p w:rsidR="00D97F07" w:rsidRDefault="00D97F07">
            <w:pPr>
              <w:widowControl w:val="0"/>
              <w:autoSpaceDE w:val="0"/>
              <w:autoSpaceDN w:val="0"/>
              <w:adjustRightInd w:val="0"/>
              <w:jc w:val="right"/>
              <w:rPr>
                <w:rFonts w:ascii="Arial" w:hAnsi="Arial" w:cs="Arial"/>
                <w:sz w:val="14"/>
                <w:szCs w:val="14"/>
              </w:rPr>
            </w:pPr>
            <w:r>
              <w:rPr>
                <w:rFonts w:ascii="Arial" w:hAnsi="Arial" w:cs="Arial"/>
                <w:sz w:val="14"/>
                <w:szCs w:val="14"/>
              </w:rPr>
              <w:t>0.1</w:t>
            </w:r>
          </w:p>
        </w:tc>
        <w:tc>
          <w:tcPr>
            <w:tcW w:w="567" w:type="dxa"/>
            <w:tcBorders>
              <w:top w:val="nil"/>
              <w:left w:val="single" w:sz="6" w:space="0" w:color="auto"/>
              <w:bottom w:val="single" w:sz="6" w:space="0" w:color="auto"/>
              <w:right w:val="single" w:sz="6" w:space="0" w:color="auto"/>
            </w:tcBorders>
          </w:tcPr>
          <w:p w:rsidR="00D97F07" w:rsidRDefault="00D97F07">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single" w:sz="6" w:space="0" w:color="auto"/>
              <w:right w:val="single" w:sz="6" w:space="0" w:color="auto"/>
            </w:tcBorders>
            <w:hideMark/>
          </w:tcPr>
          <w:p w:rsidR="00D97F07" w:rsidRDefault="00D97F07">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276" w:type="dxa"/>
            <w:tcBorders>
              <w:top w:val="nil"/>
              <w:left w:val="single" w:sz="6" w:space="0" w:color="auto"/>
              <w:bottom w:val="single" w:sz="6" w:space="0" w:color="auto"/>
              <w:right w:val="single" w:sz="6" w:space="0" w:color="auto"/>
            </w:tcBorders>
            <w:hideMark/>
          </w:tcPr>
          <w:p w:rsidR="00D97F07" w:rsidRDefault="00D97F07">
            <w:pPr>
              <w:widowControl w:val="0"/>
              <w:autoSpaceDE w:val="0"/>
              <w:autoSpaceDN w:val="0"/>
              <w:adjustRightInd w:val="0"/>
              <w:jc w:val="right"/>
              <w:rPr>
                <w:rFonts w:ascii="Arial" w:hAnsi="Arial" w:cs="Arial"/>
                <w:sz w:val="14"/>
                <w:szCs w:val="14"/>
              </w:rPr>
            </w:pPr>
            <w:r>
              <w:rPr>
                <w:rFonts w:ascii="Arial" w:hAnsi="Arial" w:cs="Arial"/>
                <w:sz w:val="14"/>
                <w:szCs w:val="14"/>
              </w:rPr>
              <w:t>0.00028</w:t>
            </w:r>
          </w:p>
        </w:tc>
        <w:tc>
          <w:tcPr>
            <w:tcW w:w="991" w:type="dxa"/>
            <w:tcBorders>
              <w:top w:val="nil"/>
              <w:left w:val="single" w:sz="6" w:space="0" w:color="auto"/>
              <w:bottom w:val="single" w:sz="6" w:space="0" w:color="auto"/>
              <w:right w:val="single" w:sz="6" w:space="0" w:color="auto"/>
            </w:tcBorders>
            <w:hideMark/>
          </w:tcPr>
          <w:p w:rsidR="00D97F07" w:rsidRDefault="00D97F07">
            <w:pPr>
              <w:widowControl w:val="0"/>
              <w:autoSpaceDE w:val="0"/>
              <w:autoSpaceDN w:val="0"/>
              <w:adjustRightInd w:val="0"/>
              <w:jc w:val="right"/>
              <w:rPr>
                <w:rFonts w:ascii="Arial" w:hAnsi="Arial" w:cs="Arial"/>
                <w:sz w:val="14"/>
                <w:szCs w:val="14"/>
              </w:rPr>
            </w:pPr>
            <w:r>
              <w:rPr>
                <w:rFonts w:ascii="Arial" w:hAnsi="Arial" w:cs="Arial"/>
                <w:sz w:val="14"/>
                <w:szCs w:val="14"/>
              </w:rPr>
              <w:t>0.00004</w:t>
            </w:r>
          </w:p>
        </w:tc>
        <w:tc>
          <w:tcPr>
            <w:tcW w:w="850" w:type="dxa"/>
            <w:tcBorders>
              <w:top w:val="nil"/>
              <w:left w:val="single" w:sz="6" w:space="0" w:color="auto"/>
              <w:bottom w:val="single" w:sz="6" w:space="0" w:color="auto"/>
              <w:right w:val="single" w:sz="6" w:space="0" w:color="auto"/>
            </w:tcBorders>
            <w:hideMark/>
          </w:tcPr>
          <w:p w:rsidR="00D97F07" w:rsidRDefault="00D97F07">
            <w:pPr>
              <w:widowControl w:val="0"/>
              <w:autoSpaceDE w:val="0"/>
              <w:autoSpaceDN w:val="0"/>
              <w:adjustRightInd w:val="0"/>
              <w:jc w:val="right"/>
              <w:rPr>
                <w:rFonts w:ascii="Arial" w:hAnsi="Arial" w:cs="Arial"/>
                <w:sz w:val="14"/>
                <w:szCs w:val="14"/>
              </w:rPr>
            </w:pPr>
            <w:r>
              <w:rPr>
                <w:rFonts w:ascii="Arial" w:hAnsi="Arial" w:cs="Arial"/>
                <w:sz w:val="14"/>
                <w:szCs w:val="14"/>
              </w:rPr>
              <w:t>0.0004</w:t>
            </w:r>
          </w:p>
        </w:tc>
      </w:tr>
      <w:tr w:rsidR="00D97F07" w:rsidTr="00D97F07">
        <w:trPr>
          <w:gridAfter w:val="1"/>
          <w:wAfter w:w="20" w:type="dxa"/>
        </w:trPr>
        <w:tc>
          <w:tcPr>
            <w:tcW w:w="425" w:type="dxa"/>
            <w:tcBorders>
              <w:top w:val="single" w:sz="6" w:space="0" w:color="auto"/>
              <w:left w:val="single" w:sz="6" w:space="0" w:color="auto"/>
              <w:bottom w:val="single" w:sz="6" w:space="0" w:color="auto"/>
              <w:right w:val="single" w:sz="6" w:space="0" w:color="auto"/>
            </w:tcBorders>
          </w:tcPr>
          <w:p w:rsidR="00D97F07" w:rsidRDefault="00D97F07">
            <w:pPr>
              <w:rPr>
                <w:rFonts w:ascii="Arial" w:hAnsi="Arial" w:cs="Arial"/>
                <w:sz w:val="14"/>
                <w:szCs w:val="14"/>
              </w:rPr>
            </w:pPr>
          </w:p>
        </w:tc>
        <w:tc>
          <w:tcPr>
            <w:tcW w:w="2800" w:type="dxa"/>
            <w:tcBorders>
              <w:top w:val="single" w:sz="6" w:space="0" w:color="auto"/>
              <w:left w:val="single" w:sz="6" w:space="0" w:color="auto"/>
              <w:bottom w:val="single" w:sz="6" w:space="0" w:color="auto"/>
              <w:right w:val="single" w:sz="6" w:space="0" w:color="auto"/>
            </w:tcBorders>
            <w:hideMark/>
          </w:tcPr>
          <w:p w:rsidR="00D97F07" w:rsidRDefault="00D97F07">
            <w:pPr>
              <w:widowControl w:val="0"/>
              <w:autoSpaceDE w:val="0"/>
              <w:autoSpaceDN w:val="0"/>
              <w:adjustRightInd w:val="0"/>
              <w:rPr>
                <w:rFonts w:ascii="Arial" w:hAnsi="Arial" w:cs="Arial"/>
                <w:sz w:val="14"/>
                <w:szCs w:val="14"/>
              </w:rPr>
            </w:pPr>
            <w:r>
              <w:rPr>
                <w:rFonts w:ascii="Arial" w:hAnsi="Arial" w:cs="Arial"/>
                <w:sz w:val="14"/>
                <w:szCs w:val="14"/>
              </w:rPr>
              <w:t>В С Е Г О :</w:t>
            </w:r>
          </w:p>
        </w:tc>
        <w:tc>
          <w:tcPr>
            <w:tcW w:w="458" w:type="dxa"/>
            <w:tcBorders>
              <w:top w:val="single" w:sz="6" w:space="0" w:color="auto"/>
              <w:left w:val="single" w:sz="6" w:space="0" w:color="auto"/>
              <w:bottom w:val="single" w:sz="6" w:space="0" w:color="auto"/>
              <w:right w:val="single" w:sz="6" w:space="0" w:color="auto"/>
            </w:tcBorders>
          </w:tcPr>
          <w:p w:rsidR="00D97F07" w:rsidRDefault="00D97F07">
            <w:pPr>
              <w:widowControl w:val="0"/>
              <w:autoSpaceDE w:val="0"/>
              <w:autoSpaceDN w:val="0"/>
              <w:adjustRightInd w:val="0"/>
              <w:rPr>
                <w:rFonts w:ascii="Arial" w:hAnsi="Arial" w:cs="Arial"/>
                <w:sz w:val="14"/>
                <w:szCs w:val="14"/>
              </w:rPr>
            </w:pPr>
          </w:p>
        </w:tc>
        <w:tc>
          <w:tcPr>
            <w:tcW w:w="957" w:type="dxa"/>
            <w:tcBorders>
              <w:top w:val="single" w:sz="6" w:space="0" w:color="auto"/>
              <w:left w:val="single" w:sz="6" w:space="0" w:color="auto"/>
              <w:bottom w:val="single" w:sz="6" w:space="0" w:color="auto"/>
              <w:right w:val="single" w:sz="6" w:space="0" w:color="auto"/>
            </w:tcBorders>
          </w:tcPr>
          <w:p w:rsidR="00D97F07" w:rsidRDefault="00D97F07">
            <w:pPr>
              <w:widowControl w:val="0"/>
              <w:autoSpaceDE w:val="0"/>
              <w:autoSpaceDN w:val="0"/>
              <w:adjustRightInd w:val="0"/>
              <w:rPr>
                <w:rFonts w:ascii="Arial" w:hAnsi="Arial" w:cs="Arial"/>
                <w:sz w:val="14"/>
                <w:szCs w:val="14"/>
              </w:rPr>
            </w:pPr>
          </w:p>
        </w:tc>
        <w:tc>
          <w:tcPr>
            <w:tcW w:w="992" w:type="dxa"/>
            <w:tcBorders>
              <w:top w:val="single" w:sz="6" w:space="0" w:color="auto"/>
              <w:left w:val="single" w:sz="6" w:space="0" w:color="auto"/>
              <w:bottom w:val="single" w:sz="6" w:space="0" w:color="auto"/>
              <w:right w:val="single" w:sz="6" w:space="0" w:color="auto"/>
            </w:tcBorders>
          </w:tcPr>
          <w:p w:rsidR="00D97F07" w:rsidRDefault="00D97F07">
            <w:pPr>
              <w:widowControl w:val="0"/>
              <w:autoSpaceDE w:val="0"/>
              <w:autoSpaceDN w:val="0"/>
              <w:adjustRightInd w:val="0"/>
              <w:rPr>
                <w:rFonts w:ascii="Arial" w:hAnsi="Arial" w:cs="Arial"/>
                <w:sz w:val="14"/>
                <w:szCs w:val="14"/>
              </w:rPr>
            </w:pPr>
          </w:p>
        </w:tc>
        <w:tc>
          <w:tcPr>
            <w:tcW w:w="567" w:type="dxa"/>
            <w:tcBorders>
              <w:top w:val="single" w:sz="6" w:space="0" w:color="auto"/>
              <w:left w:val="single" w:sz="6" w:space="0" w:color="auto"/>
              <w:bottom w:val="single" w:sz="6" w:space="0" w:color="auto"/>
              <w:right w:val="single" w:sz="6" w:space="0" w:color="auto"/>
            </w:tcBorders>
          </w:tcPr>
          <w:p w:rsidR="00D97F07" w:rsidRDefault="00D97F07">
            <w:pPr>
              <w:widowControl w:val="0"/>
              <w:autoSpaceDE w:val="0"/>
              <w:autoSpaceDN w:val="0"/>
              <w:adjustRightInd w:val="0"/>
              <w:rPr>
                <w:rFonts w:ascii="Arial" w:hAnsi="Arial" w:cs="Arial"/>
                <w:sz w:val="14"/>
                <w:szCs w:val="14"/>
              </w:rPr>
            </w:pPr>
          </w:p>
        </w:tc>
        <w:tc>
          <w:tcPr>
            <w:tcW w:w="567" w:type="dxa"/>
            <w:tcBorders>
              <w:top w:val="single" w:sz="6" w:space="0" w:color="auto"/>
              <w:left w:val="single" w:sz="6" w:space="0" w:color="auto"/>
              <w:bottom w:val="single" w:sz="6" w:space="0" w:color="auto"/>
              <w:right w:val="single" w:sz="6" w:space="0" w:color="auto"/>
            </w:tcBorders>
          </w:tcPr>
          <w:p w:rsidR="00D97F07" w:rsidRDefault="00D97F07">
            <w:pPr>
              <w:widowControl w:val="0"/>
              <w:autoSpaceDE w:val="0"/>
              <w:autoSpaceDN w:val="0"/>
              <w:adjustRightInd w:val="0"/>
              <w:rPr>
                <w:rFonts w:ascii="Arial" w:hAnsi="Arial" w:cs="Arial"/>
                <w:sz w:val="14"/>
                <w:szCs w:val="14"/>
              </w:rPr>
            </w:pPr>
          </w:p>
        </w:tc>
        <w:tc>
          <w:tcPr>
            <w:tcW w:w="1276" w:type="dxa"/>
            <w:tcBorders>
              <w:top w:val="single" w:sz="6" w:space="0" w:color="auto"/>
              <w:left w:val="single" w:sz="6" w:space="0" w:color="auto"/>
              <w:bottom w:val="single" w:sz="6" w:space="0" w:color="auto"/>
              <w:right w:val="single" w:sz="6" w:space="0" w:color="auto"/>
            </w:tcBorders>
            <w:hideMark/>
          </w:tcPr>
          <w:p w:rsidR="00D97F07" w:rsidRDefault="00D97F07">
            <w:pPr>
              <w:widowControl w:val="0"/>
              <w:autoSpaceDE w:val="0"/>
              <w:autoSpaceDN w:val="0"/>
              <w:adjustRightInd w:val="0"/>
              <w:jc w:val="right"/>
              <w:rPr>
                <w:rFonts w:ascii="Arial" w:hAnsi="Arial" w:cs="Arial"/>
                <w:sz w:val="14"/>
                <w:szCs w:val="14"/>
              </w:rPr>
            </w:pPr>
            <w:r>
              <w:rPr>
                <w:rFonts w:ascii="Arial" w:hAnsi="Arial" w:cs="Arial"/>
                <w:sz w:val="14"/>
                <w:szCs w:val="14"/>
              </w:rPr>
              <w:t>17.9780456667</w:t>
            </w:r>
          </w:p>
        </w:tc>
        <w:tc>
          <w:tcPr>
            <w:tcW w:w="991" w:type="dxa"/>
            <w:tcBorders>
              <w:top w:val="single" w:sz="6" w:space="0" w:color="auto"/>
              <w:left w:val="single" w:sz="6" w:space="0" w:color="auto"/>
              <w:bottom w:val="single" w:sz="6" w:space="0" w:color="auto"/>
              <w:right w:val="single" w:sz="6" w:space="0" w:color="auto"/>
            </w:tcBorders>
            <w:hideMark/>
          </w:tcPr>
          <w:p w:rsidR="00D97F07" w:rsidRDefault="00D97F07">
            <w:pPr>
              <w:widowControl w:val="0"/>
              <w:autoSpaceDE w:val="0"/>
              <w:autoSpaceDN w:val="0"/>
              <w:adjustRightInd w:val="0"/>
              <w:jc w:val="right"/>
              <w:rPr>
                <w:rFonts w:ascii="Arial" w:hAnsi="Arial" w:cs="Arial"/>
                <w:sz w:val="14"/>
                <w:szCs w:val="14"/>
              </w:rPr>
            </w:pPr>
            <w:r>
              <w:rPr>
                <w:rFonts w:ascii="Arial" w:hAnsi="Arial" w:cs="Arial"/>
                <w:sz w:val="14"/>
                <w:szCs w:val="14"/>
              </w:rPr>
              <w:t>16.3974005</w:t>
            </w:r>
          </w:p>
        </w:tc>
        <w:tc>
          <w:tcPr>
            <w:tcW w:w="850" w:type="dxa"/>
            <w:tcBorders>
              <w:top w:val="single" w:sz="6" w:space="0" w:color="auto"/>
              <w:left w:val="single" w:sz="6" w:space="0" w:color="auto"/>
              <w:bottom w:val="single" w:sz="6" w:space="0" w:color="auto"/>
              <w:right w:val="single" w:sz="6" w:space="0" w:color="auto"/>
            </w:tcBorders>
            <w:hideMark/>
          </w:tcPr>
          <w:p w:rsidR="00D97F07" w:rsidRDefault="00D97F07">
            <w:pPr>
              <w:widowControl w:val="0"/>
              <w:autoSpaceDE w:val="0"/>
              <w:autoSpaceDN w:val="0"/>
              <w:adjustRightInd w:val="0"/>
              <w:jc w:val="right"/>
              <w:rPr>
                <w:rFonts w:ascii="Arial" w:hAnsi="Arial" w:cs="Arial"/>
                <w:sz w:val="14"/>
                <w:szCs w:val="14"/>
              </w:rPr>
            </w:pPr>
            <w:r>
              <w:rPr>
                <w:rFonts w:ascii="Arial" w:hAnsi="Arial" w:cs="Arial"/>
                <w:sz w:val="14"/>
                <w:szCs w:val="14"/>
              </w:rPr>
              <w:t>260.93564</w:t>
            </w:r>
          </w:p>
        </w:tc>
      </w:tr>
      <w:tr w:rsidR="00D97F07" w:rsidTr="00D97F07">
        <w:tc>
          <w:tcPr>
            <w:tcW w:w="9903" w:type="dxa"/>
            <w:gridSpan w:val="11"/>
            <w:tcBorders>
              <w:top w:val="single" w:sz="6" w:space="0" w:color="auto"/>
              <w:left w:val="single" w:sz="6" w:space="0" w:color="auto"/>
              <w:bottom w:val="nil"/>
              <w:right w:val="single" w:sz="6" w:space="0" w:color="auto"/>
            </w:tcBorders>
            <w:hideMark/>
          </w:tcPr>
          <w:p w:rsidR="00D97F07" w:rsidRDefault="00D97F07">
            <w:pPr>
              <w:widowControl w:val="0"/>
              <w:autoSpaceDE w:val="0"/>
              <w:autoSpaceDN w:val="0"/>
              <w:adjustRightInd w:val="0"/>
              <w:rPr>
                <w:rFonts w:ascii="Arial" w:hAnsi="Arial" w:cs="Arial"/>
                <w:sz w:val="14"/>
                <w:szCs w:val="14"/>
              </w:rPr>
            </w:pPr>
            <w:r>
              <w:rPr>
                <w:rFonts w:ascii="Arial" w:hAnsi="Arial" w:cs="Arial"/>
                <w:sz w:val="14"/>
                <w:szCs w:val="14"/>
              </w:rPr>
              <w:t>Примечания: 1. В колонке 9: "M" - выброс ЗВ,т/год; при отсутствии ЭНК используется ПДКс.с. или (при отсутствии ПДКс.с.) ПДКм.р.</w:t>
            </w:r>
          </w:p>
        </w:tc>
      </w:tr>
      <w:tr w:rsidR="00D97F07" w:rsidTr="00D97F07">
        <w:tc>
          <w:tcPr>
            <w:tcW w:w="9903" w:type="dxa"/>
            <w:gridSpan w:val="11"/>
            <w:tcBorders>
              <w:top w:val="nil"/>
              <w:left w:val="single" w:sz="6" w:space="0" w:color="auto"/>
              <w:bottom w:val="nil"/>
              <w:right w:val="single" w:sz="6" w:space="0" w:color="auto"/>
            </w:tcBorders>
            <w:hideMark/>
          </w:tcPr>
          <w:p w:rsidR="00D97F07" w:rsidRDefault="00D97F07">
            <w:pPr>
              <w:widowControl w:val="0"/>
              <w:autoSpaceDE w:val="0"/>
              <w:autoSpaceDN w:val="0"/>
              <w:adjustRightInd w:val="0"/>
              <w:rPr>
                <w:rFonts w:ascii="Arial" w:hAnsi="Arial" w:cs="Arial"/>
                <w:sz w:val="14"/>
                <w:szCs w:val="14"/>
              </w:rPr>
            </w:pPr>
            <w:r>
              <w:rPr>
                <w:rFonts w:ascii="Arial" w:hAnsi="Arial" w:cs="Arial"/>
                <w:sz w:val="14"/>
                <w:szCs w:val="14"/>
              </w:rPr>
              <w:t>или (при отсутствии ПДКм.р.) ОБУВ</w:t>
            </w:r>
          </w:p>
        </w:tc>
      </w:tr>
      <w:tr w:rsidR="00D97F07" w:rsidTr="00D97F07">
        <w:tc>
          <w:tcPr>
            <w:tcW w:w="9903" w:type="dxa"/>
            <w:gridSpan w:val="11"/>
            <w:tcBorders>
              <w:top w:val="nil"/>
              <w:left w:val="single" w:sz="6" w:space="0" w:color="auto"/>
              <w:bottom w:val="single" w:sz="6" w:space="0" w:color="auto"/>
              <w:right w:val="single" w:sz="6" w:space="0" w:color="auto"/>
            </w:tcBorders>
            <w:hideMark/>
          </w:tcPr>
          <w:p w:rsidR="00D97F07" w:rsidRDefault="00D97F07">
            <w:pPr>
              <w:widowControl w:val="0"/>
              <w:autoSpaceDE w:val="0"/>
              <w:autoSpaceDN w:val="0"/>
              <w:adjustRightInd w:val="0"/>
              <w:rPr>
                <w:rFonts w:ascii="Arial" w:hAnsi="Arial" w:cs="Arial"/>
                <w:sz w:val="14"/>
                <w:szCs w:val="14"/>
              </w:rPr>
            </w:pPr>
            <w:r>
              <w:rPr>
                <w:rFonts w:ascii="Arial" w:hAnsi="Arial" w:cs="Arial"/>
                <w:sz w:val="14"/>
                <w:szCs w:val="14"/>
              </w:rPr>
              <w:t>2. Способ сортировки: по возрастанию кода ЗВ (колонка 1)</w:t>
            </w:r>
          </w:p>
        </w:tc>
      </w:tr>
    </w:tbl>
    <w:p w:rsidR="007A2161" w:rsidRDefault="007A2161" w:rsidP="00CF7566">
      <w:pPr>
        <w:rPr>
          <w:rFonts w:ascii="Arial" w:hAnsi="Arial" w:cs="Arial"/>
          <w:highlight w:val="yellow"/>
        </w:rPr>
      </w:pPr>
    </w:p>
    <w:p w:rsidR="00D97F07" w:rsidRPr="002902AA" w:rsidRDefault="00D97F07" w:rsidP="00D97F07">
      <w:pPr>
        <w:pStyle w:val="affd"/>
        <w:keepNext/>
        <w:spacing w:before="0" w:after="0"/>
        <w:jc w:val="both"/>
        <w:rPr>
          <w:rFonts w:ascii="Arial" w:hAnsi="Arial" w:cs="Arial"/>
          <w:b w:val="0"/>
        </w:rPr>
      </w:pPr>
      <w:bookmarkStart w:id="116" w:name="_Toc137971376"/>
      <w:r w:rsidRPr="002902AA">
        <w:rPr>
          <w:rFonts w:ascii="Arial" w:hAnsi="Arial" w:cs="Arial"/>
        </w:rPr>
        <w:t xml:space="preserve">Таблица </w:t>
      </w:r>
      <w:r w:rsidRPr="002902AA">
        <w:rPr>
          <w:rFonts w:ascii="Arial" w:hAnsi="Arial" w:cs="Arial"/>
        </w:rPr>
        <w:fldChar w:fldCharType="begin"/>
      </w:r>
      <w:r w:rsidRPr="002902AA">
        <w:rPr>
          <w:rFonts w:ascii="Arial" w:hAnsi="Arial" w:cs="Arial"/>
        </w:rPr>
        <w:instrText xml:space="preserve"> STYLEREF 1 \s </w:instrText>
      </w:r>
      <w:r w:rsidRPr="002902AA">
        <w:rPr>
          <w:rFonts w:ascii="Arial" w:hAnsi="Arial" w:cs="Arial"/>
        </w:rPr>
        <w:fldChar w:fldCharType="separate"/>
      </w:r>
      <w:r>
        <w:rPr>
          <w:rFonts w:ascii="Arial" w:hAnsi="Arial" w:cs="Arial"/>
          <w:noProof/>
        </w:rPr>
        <w:t>4</w:t>
      </w:r>
      <w:r w:rsidRPr="002902AA">
        <w:rPr>
          <w:rFonts w:ascii="Arial" w:hAnsi="Arial" w:cs="Arial"/>
          <w:noProof/>
        </w:rPr>
        <w:fldChar w:fldCharType="end"/>
      </w:r>
      <w:r w:rsidRPr="002902AA">
        <w:rPr>
          <w:rFonts w:ascii="Arial" w:hAnsi="Arial" w:cs="Arial"/>
        </w:rPr>
        <w:t>.</w:t>
      </w:r>
      <w:r w:rsidRPr="002902AA">
        <w:rPr>
          <w:rFonts w:ascii="Arial" w:hAnsi="Arial" w:cs="Arial"/>
        </w:rPr>
        <w:fldChar w:fldCharType="begin"/>
      </w:r>
      <w:r w:rsidRPr="002902AA">
        <w:rPr>
          <w:rFonts w:ascii="Arial" w:hAnsi="Arial" w:cs="Arial"/>
        </w:rPr>
        <w:instrText xml:space="preserve"> SEQ Таблица \* ARABIC \s 1 </w:instrText>
      </w:r>
      <w:r w:rsidRPr="002902AA">
        <w:rPr>
          <w:rFonts w:ascii="Arial" w:hAnsi="Arial" w:cs="Arial"/>
        </w:rPr>
        <w:fldChar w:fldCharType="separate"/>
      </w:r>
      <w:r>
        <w:rPr>
          <w:rFonts w:ascii="Arial" w:hAnsi="Arial" w:cs="Arial"/>
          <w:noProof/>
        </w:rPr>
        <w:t>4</w:t>
      </w:r>
      <w:r w:rsidRPr="002902AA">
        <w:rPr>
          <w:rFonts w:ascii="Arial" w:hAnsi="Arial" w:cs="Arial"/>
          <w:noProof/>
        </w:rPr>
        <w:fldChar w:fldCharType="end"/>
      </w:r>
      <w:r w:rsidRPr="002902AA">
        <w:rPr>
          <w:rFonts w:ascii="Arial" w:hAnsi="Arial" w:cs="Arial"/>
        </w:rPr>
        <w:t xml:space="preserve"> – Сводная таблица вредных веществ, выбрасываемых в атмосферу при строительстве </w:t>
      </w:r>
      <w:r w:rsidR="008A7EC6">
        <w:rPr>
          <w:rFonts w:ascii="Arial" w:hAnsi="Arial" w:cs="Arial"/>
        </w:rPr>
        <w:t>горизонтальной</w:t>
      </w:r>
      <w:r w:rsidR="008A7EC6" w:rsidRPr="002902AA">
        <w:rPr>
          <w:rFonts w:ascii="Arial" w:hAnsi="Arial" w:cs="Arial"/>
        </w:rPr>
        <w:t xml:space="preserve"> добывающ</w:t>
      </w:r>
      <w:r w:rsidR="008A7EC6">
        <w:rPr>
          <w:rFonts w:ascii="Arial" w:hAnsi="Arial" w:cs="Arial"/>
        </w:rPr>
        <w:t>ий</w:t>
      </w:r>
      <w:r w:rsidR="008A7EC6" w:rsidRPr="002902AA">
        <w:rPr>
          <w:rFonts w:ascii="Arial" w:hAnsi="Arial" w:cs="Arial"/>
        </w:rPr>
        <w:t xml:space="preserve"> скважин</w:t>
      </w:r>
      <w:r w:rsidR="008A7EC6">
        <w:rPr>
          <w:rFonts w:ascii="Arial" w:hAnsi="Arial" w:cs="Arial"/>
        </w:rPr>
        <w:t>ы</w:t>
      </w:r>
      <w:r w:rsidR="008A7EC6" w:rsidRPr="002902AA">
        <w:rPr>
          <w:rFonts w:ascii="Arial" w:hAnsi="Arial" w:cs="Arial"/>
        </w:rPr>
        <w:t xml:space="preserve"> </w:t>
      </w:r>
      <w:r w:rsidRPr="002902AA">
        <w:rPr>
          <w:rFonts w:ascii="Arial" w:hAnsi="Arial" w:cs="Arial"/>
        </w:rPr>
        <w:t>№№</w:t>
      </w:r>
      <w:r>
        <w:rPr>
          <w:rFonts w:ascii="Arial" w:hAnsi="Arial" w:cs="Arial"/>
        </w:rPr>
        <w:t>73</w:t>
      </w:r>
      <w:r w:rsidR="004E6041">
        <w:rPr>
          <w:rFonts w:ascii="Arial" w:hAnsi="Arial" w:cs="Arial"/>
        </w:rPr>
        <w:t>1</w:t>
      </w:r>
      <w:r w:rsidRPr="002902AA">
        <w:rPr>
          <w:rFonts w:ascii="Arial" w:hAnsi="Arial" w:cs="Arial"/>
        </w:rPr>
        <w:t xml:space="preserve"> проектной глубиной </w:t>
      </w:r>
      <w:r w:rsidR="00073129">
        <w:rPr>
          <w:rFonts w:ascii="Arial" w:hAnsi="Arial" w:cs="Arial"/>
        </w:rPr>
        <w:t>718,84</w:t>
      </w:r>
      <w:r w:rsidRPr="002902AA">
        <w:rPr>
          <w:rFonts w:ascii="Arial" w:hAnsi="Arial" w:cs="Arial"/>
        </w:rPr>
        <w:t>м</w:t>
      </w:r>
      <w:bookmarkEnd w:id="116"/>
    </w:p>
    <w:tbl>
      <w:tblPr>
        <w:tblW w:w="9495" w:type="dxa"/>
        <w:tblInd w:w="30" w:type="dxa"/>
        <w:tblLayout w:type="fixed"/>
        <w:tblCellMar>
          <w:left w:w="30" w:type="dxa"/>
          <w:right w:w="30" w:type="dxa"/>
        </w:tblCellMar>
        <w:tblLook w:val="04A0" w:firstRow="1" w:lastRow="0" w:firstColumn="1" w:lastColumn="0" w:noHBand="0" w:noVBand="1"/>
      </w:tblPr>
      <w:tblGrid>
        <w:gridCol w:w="425"/>
        <w:gridCol w:w="2833"/>
        <w:gridCol w:w="425"/>
        <w:gridCol w:w="850"/>
        <w:gridCol w:w="851"/>
        <w:gridCol w:w="567"/>
        <w:gridCol w:w="567"/>
        <w:gridCol w:w="1134"/>
        <w:gridCol w:w="992"/>
        <w:gridCol w:w="851"/>
      </w:tblGrid>
      <w:tr w:rsidR="004E6041" w:rsidTr="004E6041">
        <w:tc>
          <w:tcPr>
            <w:tcW w:w="426" w:type="dxa"/>
            <w:tcBorders>
              <w:top w:val="single" w:sz="6" w:space="0" w:color="auto"/>
              <w:left w:val="single" w:sz="6" w:space="0" w:color="auto"/>
              <w:bottom w:val="nil"/>
              <w:right w:val="single" w:sz="6" w:space="0" w:color="auto"/>
            </w:tcBorders>
            <w:hideMark/>
          </w:tcPr>
          <w:p w:rsidR="004E6041" w:rsidRDefault="004E6041">
            <w:pPr>
              <w:widowControl w:val="0"/>
              <w:autoSpaceDE w:val="0"/>
              <w:autoSpaceDN w:val="0"/>
              <w:adjustRightInd w:val="0"/>
              <w:rPr>
                <w:rFonts w:ascii="Arial" w:hAnsi="Arial" w:cs="Arial"/>
                <w:sz w:val="14"/>
                <w:szCs w:val="14"/>
              </w:rPr>
            </w:pPr>
            <w:r>
              <w:rPr>
                <w:rFonts w:ascii="Arial" w:hAnsi="Arial" w:cs="Arial"/>
                <w:sz w:val="14"/>
                <w:szCs w:val="14"/>
              </w:rPr>
              <w:t>Код</w:t>
            </w:r>
          </w:p>
        </w:tc>
        <w:tc>
          <w:tcPr>
            <w:tcW w:w="2835" w:type="dxa"/>
            <w:tcBorders>
              <w:top w:val="single" w:sz="6" w:space="0" w:color="auto"/>
              <w:left w:val="single" w:sz="6" w:space="0" w:color="auto"/>
              <w:bottom w:val="nil"/>
              <w:right w:val="single" w:sz="6" w:space="0" w:color="auto"/>
            </w:tcBorders>
            <w:hideMark/>
          </w:tcPr>
          <w:p w:rsidR="004E6041" w:rsidRDefault="004E6041">
            <w:pPr>
              <w:widowControl w:val="0"/>
              <w:autoSpaceDE w:val="0"/>
              <w:autoSpaceDN w:val="0"/>
              <w:adjustRightInd w:val="0"/>
              <w:jc w:val="center"/>
              <w:rPr>
                <w:rFonts w:ascii="Arial" w:hAnsi="Arial" w:cs="Arial"/>
                <w:sz w:val="14"/>
                <w:szCs w:val="14"/>
              </w:rPr>
            </w:pPr>
            <w:r>
              <w:rPr>
                <w:rFonts w:ascii="Arial" w:hAnsi="Arial" w:cs="Arial"/>
                <w:sz w:val="14"/>
                <w:szCs w:val="14"/>
              </w:rPr>
              <w:t>Н а и м е н о в а н и е</w:t>
            </w:r>
          </w:p>
        </w:tc>
        <w:tc>
          <w:tcPr>
            <w:tcW w:w="425" w:type="dxa"/>
            <w:tcBorders>
              <w:top w:val="single" w:sz="6" w:space="0" w:color="auto"/>
              <w:left w:val="single" w:sz="6" w:space="0" w:color="auto"/>
              <w:bottom w:val="nil"/>
              <w:right w:val="single" w:sz="6" w:space="0" w:color="auto"/>
            </w:tcBorders>
            <w:hideMark/>
          </w:tcPr>
          <w:p w:rsidR="004E6041" w:rsidRDefault="004E6041">
            <w:pPr>
              <w:widowControl w:val="0"/>
              <w:autoSpaceDE w:val="0"/>
              <w:autoSpaceDN w:val="0"/>
              <w:adjustRightInd w:val="0"/>
              <w:jc w:val="center"/>
              <w:rPr>
                <w:rFonts w:ascii="Arial" w:hAnsi="Arial" w:cs="Arial"/>
                <w:sz w:val="14"/>
                <w:szCs w:val="14"/>
              </w:rPr>
            </w:pPr>
            <w:r>
              <w:rPr>
                <w:rFonts w:ascii="Arial" w:hAnsi="Arial" w:cs="Arial"/>
                <w:sz w:val="14"/>
                <w:szCs w:val="14"/>
              </w:rPr>
              <w:t>ЭНК,</w:t>
            </w:r>
          </w:p>
        </w:tc>
        <w:tc>
          <w:tcPr>
            <w:tcW w:w="850" w:type="dxa"/>
            <w:tcBorders>
              <w:top w:val="single" w:sz="6" w:space="0" w:color="auto"/>
              <w:left w:val="single" w:sz="6" w:space="0" w:color="auto"/>
              <w:bottom w:val="nil"/>
              <w:right w:val="single" w:sz="6" w:space="0" w:color="auto"/>
            </w:tcBorders>
            <w:hideMark/>
          </w:tcPr>
          <w:p w:rsidR="004E6041" w:rsidRDefault="004E6041">
            <w:pPr>
              <w:widowControl w:val="0"/>
              <w:autoSpaceDE w:val="0"/>
              <w:autoSpaceDN w:val="0"/>
              <w:adjustRightInd w:val="0"/>
              <w:jc w:val="center"/>
              <w:rPr>
                <w:rFonts w:ascii="Arial" w:hAnsi="Arial" w:cs="Arial"/>
                <w:sz w:val="14"/>
                <w:szCs w:val="14"/>
              </w:rPr>
            </w:pPr>
            <w:r>
              <w:rPr>
                <w:rFonts w:ascii="Arial" w:hAnsi="Arial" w:cs="Arial"/>
                <w:sz w:val="14"/>
                <w:szCs w:val="14"/>
              </w:rPr>
              <w:t>ПДК</w:t>
            </w:r>
          </w:p>
        </w:tc>
        <w:tc>
          <w:tcPr>
            <w:tcW w:w="851" w:type="dxa"/>
            <w:tcBorders>
              <w:top w:val="single" w:sz="6" w:space="0" w:color="auto"/>
              <w:left w:val="single" w:sz="6" w:space="0" w:color="auto"/>
              <w:bottom w:val="nil"/>
              <w:right w:val="single" w:sz="6" w:space="0" w:color="auto"/>
            </w:tcBorders>
            <w:hideMark/>
          </w:tcPr>
          <w:p w:rsidR="004E6041" w:rsidRDefault="004E6041">
            <w:pPr>
              <w:widowControl w:val="0"/>
              <w:autoSpaceDE w:val="0"/>
              <w:autoSpaceDN w:val="0"/>
              <w:adjustRightInd w:val="0"/>
              <w:jc w:val="center"/>
              <w:rPr>
                <w:rFonts w:ascii="Arial" w:hAnsi="Arial" w:cs="Arial"/>
                <w:sz w:val="14"/>
                <w:szCs w:val="14"/>
              </w:rPr>
            </w:pPr>
            <w:r>
              <w:rPr>
                <w:rFonts w:ascii="Arial" w:hAnsi="Arial" w:cs="Arial"/>
                <w:sz w:val="14"/>
                <w:szCs w:val="14"/>
              </w:rPr>
              <w:t>ПДК</w:t>
            </w:r>
          </w:p>
        </w:tc>
        <w:tc>
          <w:tcPr>
            <w:tcW w:w="567" w:type="dxa"/>
            <w:tcBorders>
              <w:top w:val="single" w:sz="6" w:space="0" w:color="auto"/>
              <w:left w:val="single" w:sz="6" w:space="0" w:color="auto"/>
              <w:bottom w:val="nil"/>
              <w:right w:val="single" w:sz="6" w:space="0" w:color="auto"/>
            </w:tcBorders>
          </w:tcPr>
          <w:p w:rsidR="004E6041" w:rsidRDefault="004E6041">
            <w:pPr>
              <w:widowControl w:val="0"/>
              <w:autoSpaceDE w:val="0"/>
              <w:autoSpaceDN w:val="0"/>
              <w:adjustRightInd w:val="0"/>
              <w:jc w:val="center"/>
              <w:rPr>
                <w:rFonts w:ascii="Arial" w:hAnsi="Arial" w:cs="Arial"/>
                <w:sz w:val="14"/>
                <w:szCs w:val="14"/>
              </w:rPr>
            </w:pPr>
          </w:p>
        </w:tc>
        <w:tc>
          <w:tcPr>
            <w:tcW w:w="567" w:type="dxa"/>
            <w:tcBorders>
              <w:top w:val="single" w:sz="6" w:space="0" w:color="auto"/>
              <w:left w:val="single" w:sz="6" w:space="0" w:color="auto"/>
              <w:bottom w:val="nil"/>
              <w:right w:val="single" w:sz="6" w:space="0" w:color="auto"/>
            </w:tcBorders>
            <w:hideMark/>
          </w:tcPr>
          <w:p w:rsidR="004E6041" w:rsidRDefault="004E6041">
            <w:pPr>
              <w:widowControl w:val="0"/>
              <w:autoSpaceDE w:val="0"/>
              <w:autoSpaceDN w:val="0"/>
              <w:adjustRightInd w:val="0"/>
              <w:rPr>
                <w:rFonts w:ascii="Arial" w:hAnsi="Arial" w:cs="Arial"/>
                <w:sz w:val="14"/>
                <w:szCs w:val="14"/>
              </w:rPr>
            </w:pPr>
            <w:r>
              <w:rPr>
                <w:rFonts w:ascii="Arial" w:hAnsi="Arial" w:cs="Arial"/>
                <w:sz w:val="14"/>
                <w:szCs w:val="14"/>
              </w:rPr>
              <w:t>Класс</w:t>
            </w:r>
          </w:p>
        </w:tc>
        <w:tc>
          <w:tcPr>
            <w:tcW w:w="1134" w:type="dxa"/>
            <w:tcBorders>
              <w:top w:val="single" w:sz="6" w:space="0" w:color="auto"/>
              <w:left w:val="single" w:sz="6" w:space="0" w:color="auto"/>
              <w:bottom w:val="nil"/>
              <w:right w:val="single" w:sz="6" w:space="0" w:color="auto"/>
            </w:tcBorders>
            <w:hideMark/>
          </w:tcPr>
          <w:p w:rsidR="004E6041" w:rsidRDefault="004E6041">
            <w:pPr>
              <w:widowControl w:val="0"/>
              <w:autoSpaceDE w:val="0"/>
              <w:autoSpaceDN w:val="0"/>
              <w:adjustRightInd w:val="0"/>
              <w:rPr>
                <w:rFonts w:ascii="Arial" w:hAnsi="Arial" w:cs="Arial"/>
                <w:sz w:val="14"/>
                <w:szCs w:val="14"/>
              </w:rPr>
            </w:pPr>
            <w:r>
              <w:rPr>
                <w:rFonts w:ascii="Arial" w:hAnsi="Arial" w:cs="Arial"/>
                <w:sz w:val="14"/>
                <w:szCs w:val="14"/>
              </w:rPr>
              <w:t>Выброс вещества</w:t>
            </w:r>
          </w:p>
        </w:tc>
        <w:tc>
          <w:tcPr>
            <w:tcW w:w="992" w:type="dxa"/>
            <w:tcBorders>
              <w:top w:val="single" w:sz="6" w:space="0" w:color="auto"/>
              <w:left w:val="single" w:sz="6" w:space="0" w:color="auto"/>
              <w:bottom w:val="nil"/>
              <w:right w:val="single" w:sz="6" w:space="0" w:color="auto"/>
            </w:tcBorders>
            <w:hideMark/>
          </w:tcPr>
          <w:p w:rsidR="004E6041" w:rsidRDefault="004E6041">
            <w:pPr>
              <w:widowControl w:val="0"/>
              <w:autoSpaceDE w:val="0"/>
              <w:autoSpaceDN w:val="0"/>
              <w:adjustRightInd w:val="0"/>
              <w:rPr>
                <w:rFonts w:ascii="Arial" w:hAnsi="Arial" w:cs="Arial"/>
                <w:sz w:val="14"/>
                <w:szCs w:val="14"/>
              </w:rPr>
            </w:pPr>
            <w:r>
              <w:rPr>
                <w:rFonts w:ascii="Arial" w:hAnsi="Arial" w:cs="Arial"/>
                <w:sz w:val="14"/>
                <w:szCs w:val="14"/>
              </w:rPr>
              <w:t>Выброс вещества</w:t>
            </w:r>
          </w:p>
        </w:tc>
        <w:tc>
          <w:tcPr>
            <w:tcW w:w="851" w:type="dxa"/>
            <w:tcBorders>
              <w:top w:val="single" w:sz="6" w:space="0" w:color="auto"/>
              <w:left w:val="single" w:sz="6" w:space="0" w:color="auto"/>
              <w:bottom w:val="nil"/>
              <w:right w:val="single" w:sz="6" w:space="0" w:color="auto"/>
            </w:tcBorders>
            <w:hideMark/>
          </w:tcPr>
          <w:p w:rsidR="004E6041" w:rsidRDefault="004E6041">
            <w:pPr>
              <w:widowControl w:val="0"/>
              <w:autoSpaceDE w:val="0"/>
              <w:autoSpaceDN w:val="0"/>
              <w:adjustRightInd w:val="0"/>
              <w:jc w:val="center"/>
              <w:rPr>
                <w:rFonts w:ascii="Arial" w:hAnsi="Arial" w:cs="Arial"/>
                <w:sz w:val="14"/>
                <w:szCs w:val="14"/>
              </w:rPr>
            </w:pPr>
            <w:r>
              <w:rPr>
                <w:rFonts w:ascii="Arial" w:hAnsi="Arial" w:cs="Arial"/>
                <w:sz w:val="14"/>
                <w:szCs w:val="14"/>
              </w:rPr>
              <w:t>Значение</w:t>
            </w:r>
          </w:p>
        </w:tc>
      </w:tr>
      <w:tr w:rsidR="004E6041" w:rsidTr="004E6041">
        <w:tc>
          <w:tcPr>
            <w:tcW w:w="426"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center"/>
              <w:rPr>
                <w:rFonts w:ascii="Arial" w:hAnsi="Arial" w:cs="Arial"/>
                <w:sz w:val="14"/>
                <w:szCs w:val="14"/>
              </w:rPr>
            </w:pPr>
            <w:r>
              <w:rPr>
                <w:rFonts w:ascii="Arial" w:hAnsi="Arial" w:cs="Arial"/>
                <w:sz w:val="14"/>
                <w:szCs w:val="14"/>
              </w:rPr>
              <w:t>ЗВ</w:t>
            </w:r>
          </w:p>
        </w:tc>
        <w:tc>
          <w:tcPr>
            <w:tcW w:w="2835"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center"/>
              <w:rPr>
                <w:rFonts w:ascii="Arial" w:hAnsi="Arial" w:cs="Arial"/>
                <w:sz w:val="14"/>
                <w:szCs w:val="14"/>
              </w:rPr>
            </w:pPr>
            <w:r>
              <w:rPr>
                <w:rFonts w:ascii="Arial" w:hAnsi="Arial" w:cs="Arial"/>
                <w:sz w:val="14"/>
                <w:szCs w:val="14"/>
              </w:rPr>
              <w:t>загрязняющего вещества</w:t>
            </w:r>
          </w:p>
        </w:tc>
        <w:tc>
          <w:tcPr>
            <w:tcW w:w="425"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center"/>
              <w:rPr>
                <w:rFonts w:ascii="Arial" w:hAnsi="Arial" w:cs="Arial"/>
                <w:sz w:val="14"/>
                <w:szCs w:val="14"/>
              </w:rPr>
            </w:pPr>
            <w:r>
              <w:rPr>
                <w:rFonts w:ascii="Arial" w:hAnsi="Arial" w:cs="Arial"/>
                <w:sz w:val="14"/>
                <w:szCs w:val="14"/>
              </w:rPr>
              <w:t>мг/м3</w:t>
            </w:r>
          </w:p>
        </w:tc>
        <w:tc>
          <w:tcPr>
            <w:tcW w:w="850"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rPr>
                <w:rFonts w:ascii="Arial" w:hAnsi="Arial" w:cs="Arial"/>
                <w:sz w:val="14"/>
                <w:szCs w:val="14"/>
              </w:rPr>
            </w:pPr>
            <w:r>
              <w:rPr>
                <w:rFonts w:ascii="Arial" w:hAnsi="Arial" w:cs="Arial"/>
                <w:sz w:val="14"/>
                <w:szCs w:val="14"/>
              </w:rPr>
              <w:t>максималь-</w:t>
            </w:r>
          </w:p>
        </w:tc>
        <w:tc>
          <w:tcPr>
            <w:tcW w:w="851"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rPr>
                <w:rFonts w:ascii="Arial" w:hAnsi="Arial" w:cs="Arial"/>
                <w:sz w:val="14"/>
                <w:szCs w:val="14"/>
              </w:rPr>
            </w:pPr>
            <w:r>
              <w:rPr>
                <w:rFonts w:ascii="Arial" w:hAnsi="Arial" w:cs="Arial"/>
                <w:sz w:val="14"/>
                <w:szCs w:val="14"/>
              </w:rPr>
              <w:t>среднесу-</w:t>
            </w:r>
          </w:p>
        </w:tc>
        <w:tc>
          <w:tcPr>
            <w:tcW w:w="567"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center"/>
              <w:rPr>
                <w:rFonts w:ascii="Arial" w:hAnsi="Arial" w:cs="Arial"/>
                <w:sz w:val="14"/>
                <w:szCs w:val="14"/>
              </w:rPr>
            </w:pPr>
            <w:r>
              <w:rPr>
                <w:rFonts w:ascii="Arial" w:hAnsi="Arial" w:cs="Arial"/>
                <w:sz w:val="14"/>
                <w:szCs w:val="14"/>
              </w:rPr>
              <w:t>ОБУВ,</w:t>
            </w:r>
          </w:p>
        </w:tc>
        <w:tc>
          <w:tcPr>
            <w:tcW w:w="567"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rPr>
                <w:rFonts w:ascii="Arial" w:hAnsi="Arial" w:cs="Arial"/>
                <w:sz w:val="14"/>
                <w:szCs w:val="14"/>
              </w:rPr>
            </w:pPr>
            <w:r>
              <w:rPr>
                <w:rFonts w:ascii="Arial" w:hAnsi="Arial" w:cs="Arial"/>
                <w:sz w:val="14"/>
                <w:szCs w:val="14"/>
              </w:rPr>
              <w:t>опас-</w:t>
            </w:r>
          </w:p>
        </w:tc>
        <w:tc>
          <w:tcPr>
            <w:tcW w:w="1134"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center"/>
              <w:rPr>
                <w:rFonts w:ascii="Arial" w:hAnsi="Arial" w:cs="Arial"/>
                <w:sz w:val="14"/>
                <w:szCs w:val="14"/>
              </w:rPr>
            </w:pPr>
            <w:r>
              <w:rPr>
                <w:rFonts w:ascii="Arial" w:hAnsi="Arial" w:cs="Arial"/>
                <w:sz w:val="14"/>
                <w:szCs w:val="14"/>
              </w:rPr>
              <w:t>с учетом</w:t>
            </w:r>
          </w:p>
        </w:tc>
        <w:tc>
          <w:tcPr>
            <w:tcW w:w="992"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center"/>
              <w:rPr>
                <w:rFonts w:ascii="Arial" w:hAnsi="Arial" w:cs="Arial"/>
                <w:sz w:val="14"/>
                <w:szCs w:val="14"/>
              </w:rPr>
            </w:pPr>
            <w:r>
              <w:rPr>
                <w:rFonts w:ascii="Arial" w:hAnsi="Arial" w:cs="Arial"/>
                <w:sz w:val="14"/>
                <w:szCs w:val="14"/>
              </w:rPr>
              <w:t>с учетом</w:t>
            </w:r>
          </w:p>
        </w:tc>
        <w:tc>
          <w:tcPr>
            <w:tcW w:w="851"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center"/>
              <w:rPr>
                <w:rFonts w:ascii="Arial" w:hAnsi="Arial" w:cs="Arial"/>
                <w:sz w:val="14"/>
                <w:szCs w:val="14"/>
              </w:rPr>
            </w:pPr>
            <w:r>
              <w:rPr>
                <w:rFonts w:ascii="Arial" w:hAnsi="Arial" w:cs="Arial"/>
                <w:sz w:val="14"/>
                <w:szCs w:val="14"/>
              </w:rPr>
              <w:t>M/ЭНК</w:t>
            </w:r>
          </w:p>
        </w:tc>
      </w:tr>
      <w:tr w:rsidR="004E6041" w:rsidTr="004E6041">
        <w:tc>
          <w:tcPr>
            <w:tcW w:w="426" w:type="dxa"/>
            <w:tcBorders>
              <w:top w:val="nil"/>
              <w:left w:val="single" w:sz="6" w:space="0" w:color="auto"/>
              <w:bottom w:val="nil"/>
              <w:right w:val="single" w:sz="6" w:space="0" w:color="auto"/>
            </w:tcBorders>
          </w:tcPr>
          <w:p w:rsidR="004E6041" w:rsidRDefault="004E6041">
            <w:pPr>
              <w:widowControl w:val="0"/>
              <w:autoSpaceDE w:val="0"/>
              <w:autoSpaceDN w:val="0"/>
              <w:adjustRightInd w:val="0"/>
              <w:jc w:val="center"/>
              <w:rPr>
                <w:rFonts w:ascii="Arial" w:hAnsi="Arial" w:cs="Arial"/>
                <w:sz w:val="14"/>
                <w:szCs w:val="14"/>
              </w:rPr>
            </w:pPr>
          </w:p>
        </w:tc>
        <w:tc>
          <w:tcPr>
            <w:tcW w:w="2835" w:type="dxa"/>
            <w:tcBorders>
              <w:top w:val="nil"/>
              <w:left w:val="single" w:sz="6" w:space="0" w:color="auto"/>
              <w:bottom w:val="nil"/>
              <w:right w:val="single" w:sz="6" w:space="0" w:color="auto"/>
            </w:tcBorders>
          </w:tcPr>
          <w:p w:rsidR="004E6041" w:rsidRDefault="004E6041">
            <w:pPr>
              <w:widowControl w:val="0"/>
              <w:autoSpaceDE w:val="0"/>
              <w:autoSpaceDN w:val="0"/>
              <w:adjustRightInd w:val="0"/>
              <w:jc w:val="center"/>
              <w:rPr>
                <w:rFonts w:ascii="Arial" w:hAnsi="Arial" w:cs="Arial"/>
                <w:sz w:val="14"/>
                <w:szCs w:val="14"/>
              </w:rPr>
            </w:pPr>
          </w:p>
        </w:tc>
        <w:tc>
          <w:tcPr>
            <w:tcW w:w="425" w:type="dxa"/>
            <w:tcBorders>
              <w:top w:val="nil"/>
              <w:left w:val="single" w:sz="6" w:space="0" w:color="auto"/>
              <w:bottom w:val="nil"/>
              <w:right w:val="single" w:sz="6" w:space="0" w:color="auto"/>
            </w:tcBorders>
          </w:tcPr>
          <w:p w:rsidR="004E6041" w:rsidRDefault="004E6041">
            <w:pPr>
              <w:widowControl w:val="0"/>
              <w:autoSpaceDE w:val="0"/>
              <w:autoSpaceDN w:val="0"/>
              <w:adjustRightInd w:val="0"/>
              <w:jc w:val="center"/>
              <w:rPr>
                <w:rFonts w:ascii="Arial" w:hAnsi="Arial" w:cs="Arial"/>
                <w:sz w:val="14"/>
                <w:szCs w:val="14"/>
              </w:rPr>
            </w:pPr>
          </w:p>
        </w:tc>
        <w:tc>
          <w:tcPr>
            <w:tcW w:w="850"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rPr>
                <w:rFonts w:ascii="Arial" w:hAnsi="Arial" w:cs="Arial"/>
                <w:sz w:val="14"/>
                <w:szCs w:val="14"/>
              </w:rPr>
            </w:pPr>
            <w:r>
              <w:rPr>
                <w:rFonts w:ascii="Arial" w:hAnsi="Arial" w:cs="Arial"/>
                <w:sz w:val="14"/>
                <w:szCs w:val="14"/>
              </w:rPr>
              <w:t>ная разо-</w:t>
            </w:r>
          </w:p>
        </w:tc>
        <w:tc>
          <w:tcPr>
            <w:tcW w:w="851"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center"/>
              <w:rPr>
                <w:rFonts w:ascii="Arial" w:hAnsi="Arial" w:cs="Arial"/>
                <w:sz w:val="14"/>
                <w:szCs w:val="14"/>
              </w:rPr>
            </w:pPr>
            <w:r>
              <w:rPr>
                <w:rFonts w:ascii="Arial" w:hAnsi="Arial" w:cs="Arial"/>
                <w:sz w:val="14"/>
                <w:szCs w:val="14"/>
              </w:rPr>
              <w:t>точная,</w:t>
            </w:r>
          </w:p>
        </w:tc>
        <w:tc>
          <w:tcPr>
            <w:tcW w:w="567"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center"/>
              <w:rPr>
                <w:rFonts w:ascii="Arial" w:hAnsi="Arial" w:cs="Arial"/>
                <w:sz w:val="14"/>
                <w:szCs w:val="14"/>
              </w:rPr>
            </w:pPr>
            <w:r>
              <w:rPr>
                <w:rFonts w:ascii="Arial" w:hAnsi="Arial" w:cs="Arial"/>
                <w:sz w:val="14"/>
                <w:szCs w:val="14"/>
              </w:rPr>
              <w:t>мг/м3</w:t>
            </w:r>
          </w:p>
        </w:tc>
        <w:tc>
          <w:tcPr>
            <w:tcW w:w="567"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rPr>
                <w:rFonts w:ascii="Arial" w:hAnsi="Arial" w:cs="Arial"/>
                <w:sz w:val="14"/>
                <w:szCs w:val="14"/>
              </w:rPr>
            </w:pPr>
            <w:r>
              <w:rPr>
                <w:rFonts w:ascii="Arial" w:hAnsi="Arial" w:cs="Arial"/>
                <w:sz w:val="14"/>
                <w:szCs w:val="14"/>
              </w:rPr>
              <w:t>ности</w:t>
            </w:r>
          </w:p>
        </w:tc>
        <w:tc>
          <w:tcPr>
            <w:tcW w:w="1134"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center"/>
              <w:rPr>
                <w:rFonts w:ascii="Arial" w:hAnsi="Arial" w:cs="Arial"/>
                <w:sz w:val="14"/>
                <w:szCs w:val="14"/>
              </w:rPr>
            </w:pPr>
            <w:r>
              <w:rPr>
                <w:rFonts w:ascii="Arial" w:hAnsi="Arial" w:cs="Arial"/>
                <w:sz w:val="14"/>
                <w:szCs w:val="14"/>
              </w:rPr>
              <w:t>очистки, г/с</w:t>
            </w:r>
          </w:p>
        </w:tc>
        <w:tc>
          <w:tcPr>
            <w:tcW w:w="992"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center"/>
              <w:rPr>
                <w:rFonts w:ascii="Arial" w:hAnsi="Arial" w:cs="Arial"/>
                <w:sz w:val="14"/>
                <w:szCs w:val="14"/>
              </w:rPr>
            </w:pPr>
            <w:r>
              <w:rPr>
                <w:rFonts w:ascii="Arial" w:hAnsi="Arial" w:cs="Arial"/>
                <w:sz w:val="14"/>
                <w:szCs w:val="14"/>
              </w:rPr>
              <w:t>очистки,т/год</w:t>
            </w:r>
          </w:p>
        </w:tc>
        <w:tc>
          <w:tcPr>
            <w:tcW w:w="851" w:type="dxa"/>
            <w:tcBorders>
              <w:top w:val="nil"/>
              <w:left w:val="single" w:sz="6" w:space="0" w:color="auto"/>
              <w:bottom w:val="nil"/>
              <w:right w:val="single" w:sz="6" w:space="0" w:color="auto"/>
            </w:tcBorders>
          </w:tcPr>
          <w:p w:rsidR="004E6041" w:rsidRDefault="004E6041">
            <w:pPr>
              <w:widowControl w:val="0"/>
              <w:autoSpaceDE w:val="0"/>
              <w:autoSpaceDN w:val="0"/>
              <w:adjustRightInd w:val="0"/>
              <w:jc w:val="center"/>
              <w:rPr>
                <w:rFonts w:ascii="Arial" w:hAnsi="Arial" w:cs="Arial"/>
                <w:sz w:val="14"/>
                <w:szCs w:val="14"/>
              </w:rPr>
            </w:pPr>
          </w:p>
        </w:tc>
      </w:tr>
      <w:tr w:rsidR="004E6041" w:rsidTr="004E6041">
        <w:tc>
          <w:tcPr>
            <w:tcW w:w="426" w:type="dxa"/>
            <w:tcBorders>
              <w:top w:val="nil"/>
              <w:left w:val="single" w:sz="6" w:space="0" w:color="auto"/>
              <w:bottom w:val="single" w:sz="6" w:space="0" w:color="auto"/>
              <w:right w:val="single" w:sz="6" w:space="0" w:color="auto"/>
            </w:tcBorders>
          </w:tcPr>
          <w:p w:rsidR="004E6041" w:rsidRDefault="004E6041">
            <w:pPr>
              <w:widowControl w:val="0"/>
              <w:autoSpaceDE w:val="0"/>
              <w:autoSpaceDN w:val="0"/>
              <w:adjustRightInd w:val="0"/>
              <w:jc w:val="center"/>
              <w:rPr>
                <w:rFonts w:ascii="Arial" w:hAnsi="Arial" w:cs="Arial"/>
                <w:sz w:val="14"/>
                <w:szCs w:val="14"/>
              </w:rPr>
            </w:pPr>
          </w:p>
        </w:tc>
        <w:tc>
          <w:tcPr>
            <w:tcW w:w="2835" w:type="dxa"/>
            <w:tcBorders>
              <w:top w:val="nil"/>
              <w:left w:val="single" w:sz="6" w:space="0" w:color="auto"/>
              <w:bottom w:val="single" w:sz="6" w:space="0" w:color="auto"/>
              <w:right w:val="single" w:sz="6" w:space="0" w:color="auto"/>
            </w:tcBorders>
          </w:tcPr>
          <w:p w:rsidR="004E6041" w:rsidRDefault="004E6041">
            <w:pPr>
              <w:widowControl w:val="0"/>
              <w:autoSpaceDE w:val="0"/>
              <w:autoSpaceDN w:val="0"/>
              <w:adjustRightInd w:val="0"/>
              <w:jc w:val="center"/>
              <w:rPr>
                <w:rFonts w:ascii="Arial" w:hAnsi="Arial" w:cs="Arial"/>
                <w:sz w:val="14"/>
                <w:szCs w:val="14"/>
              </w:rPr>
            </w:pPr>
          </w:p>
        </w:tc>
        <w:tc>
          <w:tcPr>
            <w:tcW w:w="425" w:type="dxa"/>
            <w:tcBorders>
              <w:top w:val="nil"/>
              <w:left w:val="single" w:sz="6" w:space="0" w:color="auto"/>
              <w:bottom w:val="single" w:sz="6" w:space="0" w:color="auto"/>
              <w:right w:val="single" w:sz="6" w:space="0" w:color="auto"/>
            </w:tcBorders>
          </w:tcPr>
          <w:p w:rsidR="004E6041" w:rsidRDefault="004E6041">
            <w:pPr>
              <w:widowControl w:val="0"/>
              <w:autoSpaceDE w:val="0"/>
              <w:autoSpaceDN w:val="0"/>
              <w:adjustRightInd w:val="0"/>
              <w:jc w:val="center"/>
              <w:rPr>
                <w:rFonts w:ascii="Arial" w:hAnsi="Arial" w:cs="Arial"/>
                <w:sz w:val="14"/>
                <w:szCs w:val="14"/>
              </w:rPr>
            </w:pPr>
          </w:p>
        </w:tc>
        <w:tc>
          <w:tcPr>
            <w:tcW w:w="850" w:type="dxa"/>
            <w:tcBorders>
              <w:top w:val="nil"/>
              <w:left w:val="single" w:sz="6" w:space="0" w:color="auto"/>
              <w:bottom w:val="single" w:sz="6" w:space="0" w:color="auto"/>
              <w:right w:val="single" w:sz="6" w:space="0" w:color="auto"/>
            </w:tcBorders>
            <w:hideMark/>
          </w:tcPr>
          <w:p w:rsidR="004E6041" w:rsidRDefault="004E6041">
            <w:pPr>
              <w:widowControl w:val="0"/>
              <w:autoSpaceDE w:val="0"/>
              <w:autoSpaceDN w:val="0"/>
              <w:adjustRightInd w:val="0"/>
              <w:rPr>
                <w:rFonts w:ascii="Arial" w:hAnsi="Arial" w:cs="Arial"/>
                <w:sz w:val="14"/>
                <w:szCs w:val="14"/>
              </w:rPr>
            </w:pPr>
            <w:r>
              <w:rPr>
                <w:rFonts w:ascii="Arial" w:hAnsi="Arial" w:cs="Arial"/>
                <w:sz w:val="14"/>
                <w:szCs w:val="14"/>
              </w:rPr>
              <w:t>вая, мг/м3</w:t>
            </w:r>
          </w:p>
        </w:tc>
        <w:tc>
          <w:tcPr>
            <w:tcW w:w="851" w:type="dxa"/>
            <w:tcBorders>
              <w:top w:val="nil"/>
              <w:left w:val="single" w:sz="6" w:space="0" w:color="auto"/>
              <w:bottom w:val="single" w:sz="6" w:space="0" w:color="auto"/>
              <w:right w:val="single" w:sz="6" w:space="0" w:color="auto"/>
            </w:tcBorders>
            <w:hideMark/>
          </w:tcPr>
          <w:p w:rsidR="004E6041" w:rsidRDefault="004E6041">
            <w:pPr>
              <w:widowControl w:val="0"/>
              <w:autoSpaceDE w:val="0"/>
              <w:autoSpaceDN w:val="0"/>
              <w:adjustRightInd w:val="0"/>
              <w:jc w:val="center"/>
              <w:rPr>
                <w:rFonts w:ascii="Arial" w:hAnsi="Arial" w:cs="Arial"/>
                <w:sz w:val="14"/>
                <w:szCs w:val="14"/>
              </w:rPr>
            </w:pPr>
            <w:r>
              <w:rPr>
                <w:rFonts w:ascii="Arial" w:hAnsi="Arial" w:cs="Arial"/>
                <w:sz w:val="14"/>
                <w:szCs w:val="14"/>
              </w:rPr>
              <w:t>мг/м3</w:t>
            </w:r>
          </w:p>
        </w:tc>
        <w:tc>
          <w:tcPr>
            <w:tcW w:w="567" w:type="dxa"/>
            <w:tcBorders>
              <w:top w:val="nil"/>
              <w:left w:val="single" w:sz="6" w:space="0" w:color="auto"/>
              <w:bottom w:val="single" w:sz="6" w:space="0" w:color="auto"/>
              <w:right w:val="single" w:sz="6" w:space="0" w:color="auto"/>
            </w:tcBorders>
          </w:tcPr>
          <w:p w:rsidR="004E6041" w:rsidRDefault="004E6041">
            <w:pPr>
              <w:widowControl w:val="0"/>
              <w:autoSpaceDE w:val="0"/>
              <w:autoSpaceDN w:val="0"/>
              <w:adjustRightInd w:val="0"/>
              <w:jc w:val="center"/>
              <w:rPr>
                <w:rFonts w:ascii="Arial" w:hAnsi="Arial" w:cs="Arial"/>
                <w:sz w:val="14"/>
                <w:szCs w:val="14"/>
              </w:rPr>
            </w:pPr>
          </w:p>
        </w:tc>
        <w:tc>
          <w:tcPr>
            <w:tcW w:w="567" w:type="dxa"/>
            <w:tcBorders>
              <w:top w:val="nil"/>
              <w:left w:val="single" w:sz="6" w:space="0" w:color="auto"/>
              <w:bottom w:val="single" w:sz="6" w:space="0" w:color="auto"/>
              <w:right w:val="single" w:sz="6" w:space="0" w:color="auto"/>
            </w:tcBorders>
            <w:hideMark/>
          </w:tcPr>
          <w:p w:rsidR="004E6041" w:rsidRDefault="004E6041">
            <w:pPr>
              <w:widowControl w:val="0"/>
              <w:autoSpaceDE w:val="0"/>
              <w:autoSpaceDN w:val="0"/>
              <w:adjustRightInd w:val="0"/>
              <w:jc w:val="center"/>
              <w:rPr>
                <w:rFonts w:ascii="Arial" w:hAnsi="Arial" w:cs="Arial"/>
                <w:sz w:val="14"/>
                <w:szCs w:val="14"/>
              </w:rPr>
            </w:pPr>
            <w:r>
              <w:rPr>
                <w:rFonts w:ascii="Arial" w:hAnsi="Arial" w:cs="Arial"/>
                <w:sz w:val="14"/>
                <w:szCs w:val="14"/>
              </w:rPr>
              <w:t>ЗВ</w:t>
            </w:r>
          </w:p>
        </w:tc>
        <w:tc>
          <w:tcPr>
            <w:tcW w:w="1134" w:type="dxa"/>
            <w:tcBorders>
              <w:top w:val="nil"/>
              <w:left w:val="single" w:sz="6" w:space="0" w:color="auto"/>
              <w:bottom w:val="single" w:sz="6" w:space="0" w:color="auto"/>
              <w:right w:val="single" w:sz="6" w:space="0" w:color="auto"/>
            </w:tcBorders>
          </w:tcPr>
          <w:p w:rsidR="004E6041" w:rsidRDefault="004E6041">
            <w:pPr>
              <w:widowControl w:val="0"/>
              <w:autoSpaceDE w:val="0"/>
              <w:autoSpaceDN w:val="0"/>
              <w:adjustRightInd w:val="0"/>
              <w:jc w:val="center"/>
              <w:rPr>
                <w:rFonts w:ascii="Arial" w:hAnsi="Arial" w:cs="Arial"/>
                <w:sz w:val="14"/>
                <w:szCs w:val="14"/>
              </w:rPr>
            </w:pPr>
          </w:p>
        </w:tc>
        <w:tc>
          <w:tcPr>
            <w:tcW w:w="992" w:type="dxa"/>
            <w:tcBorders>
              <w:top w:val="nil"/>
              <w:left w:val="single" w:sz="6" w:space="0" w:color="auto"/>
              <w:bottom w:val="single" w:sz="6" w:space="0" w:color="auto"/>
              <w:right w:val="single" w:sz="6" w:space="0" w:color="auto"/>
            </w:tcBorders>
            <w:hideMark/>
          </w:tcPr>
          <w:p w:rsidR="004E6041" w:rsidRDefault="004E6041">
            <w:pPr>
              <w:widowControl w:val="0"/>
              <w:autoSpaceDE w:val="0"/>
              <w:autoSpaceDN w:val="0"/>
              <w:adjustRightInd w:val="0"/>
              <w:jc w:val="center"/>
              <w:rPr>
                <w:rFonts w:ascii="Arial" w:hAnsi="Arial" w:cs="Arial"/>
                <w:sz w:val="14"/>
                <w:szCs w:val="14"/>
              </w:rPr>
            </w:pPr>
            <w:r>
              <w:rPr>
                <w:rFonts w:ascii="Arial" w:hAnsi="Arial" w:cs="Arial"/>
                <w:sz w:val="14"/>
                <w:szCs w:val="14"/>
              </w:rPr>
              <w:t>(M)</w:t>
            </w:r>
          </w:p>
        </w:tc>
        <w:tc>
          <w:tcPr>
            <w:tcW w:w="851" w:type="dxa"/>
            <w:tcBorders>
              <w:top w:val="nil"/>
              <w:left w:val="single" w:sz="6" w:space="0" w:color="auto"/>
              <w:bottom w:val="single" w:sz="6" w:space="0" w:color="auto"/>
              <w:right w:val="single" w:sz="6" w:space="0" w:color="auto"/>
            </w:tcBorders>
          </w:tcPr>
          <w:p w:rsidR="004E6041" w:rsidRDefault="004E6041">
            <w:pPr>
              <w:widowControl w:val="0"/>
              <w:autoSpaceDE w:val="0"/>
              <w:autoSpaceDN w:val="0"/>
              <w:adjustRightInd w:val="0"/>
              <w:jc w:val="center"/>
              <w:rPr>
                <w:rFonts w:ascii="Arial" w:hAnsi="Arial" w:cs="Arial"/>
                <w:sz w:val="14"/>
                <w:szCs w:val="14"/>
              </w:rPr>
            </w:pPr>
          </w:p>
        </w:tc>
      </w:tr>
      <w:tr w:rsidR="004E6041" w:rsidTr="004E6041">
        <w:tc>
          <w:tcPr>
            <w:tcW w:w="426" w:type="dxa"/>
            <w:tcBorders>
              <w:top w:val="single" w:sz="6" w:space="0" w:color="auto"/>
              <w:left w:val="single" w:sz="6" w:space="0" w:color="auto"/>
              <w:bottom w:val="single" w:sz="6" w:space="0" w:color="auto"/>
              <w:right w:val="single" w:sz="6" w:space="0" w:color="auto"/>
            </w:tcBorders>
            <w:hideMark/>
          </w:tcPr>
          <w:p w:rsidR="004E6041" w:rsidRDefault="004E6041">
            <w:pPr>
              <w:widowControl w:val="0"/>
              <w:autoSpaceDE w:val="0"/>
              <w:autoSpaceDN w:val="0"/>
              <w:adjustRightInd w:val="0"/>
              <w:jc w:val="center"/>
              <w:rPr>
                <w:rFonts w:ascii="Arial" w:hAnsi="Arial" w:cs="Arial"/>
                <w:sz w:val="14"/>
                <w:szCs w:val="14"/>
              </w:rPr>
            </w:pPr>
            <w:r>
              <w:rPr>
                <w:rFonts w:ascii="Arial" w:hAnsi="Arial" w:cs="Arial"/>
                <w:sz w:val="14"/>
                <w:szCs w:val="14"/>
              </w:rPr>
              <w:t>1</w:t>
            </w:r>
          </w:p>
        </w:tc>
        <w:tc>
          <w:tcPr>
            <w:tcW w:w="2835" w:type="dxa"/>
            <w:tcBorders>
              <w:top w:val="single" w:sz="6" w:space="0" w:color="auto"/>
              <w:left w:val="single" w:sz="6" w:space="0" w:color="auto"/>
              <w:bottom w:val="single" w:sz="6" w:space="0" w:color="auto"/>
              <w:right w:val="single" w:sz="6" w:space="0" w:color="auto"/>
            </w:tcBorders>
            <w:hideMark/>
          </w:tcPr>
          <w:p w:rsidR="004E6041" w:rsidRDefault="004E6041">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425" w:type="dxa"/>
            <w:tcBorders>
              <w:top w:val="single" w:sz="6" w:space="0" w:color="auto"/>
              <w:left w:val="single" w:sz="6" w:space="0" w:color="auto"/>
              <w:bottom w:val="single" w:sz="6" w:space="0" w:color="auto"/>
              <w:right w:val="single" w:sz="6" w:space="0" w:color="auto"/>
            </w:tcBorders>
            <w:hideMark/>
          </w:tcPr>
          <w:p w:rsidR="004E6041" w:rsidRDefault="004E6041">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850" w:type="dxa"/>
            <w:tcBorders>
              <w:top w:val="single" w:sz="6" w:space="0" w:color="auto"/>
              <w:left w:val="single" w:sz="6" w:space="0" w:color="auto"/>
              <w:bottom w:val="single" w:sz="6" w:space="0" w:color="auto"/>
              <w:right w:val="single" w:sz="6" w:space="0" w:color="auto"/>
            </w:tcBorders>
            <w:hideMark/>
          </w:tcPr>
          <w:p w:rsidR="004E6041" w:rsidRDefault="004E6041">
            <w:pPr>
              <w:widowControl w:val="0"/>
              <w:autoSpaceDE w:val="0"/>
              <w:autoSpaceDN w:val="0"/>
              <w:adjustRightInd w:val="0"/>
              <w:jc w:val="center"/>
              <w:rPr>
                <w:rFonts w:ascii="Arial" w:hAnsi="Arial" w:cs="Arial"/>
                <w:sz w:val="14"/>
                <w:szCs w:val="14"/>
              </w:rPr>
            </w:pPr>
            <w:r>
              <w:rPr>
                <w:rFonts w:ascii="Arial" w:hAnsi="Arial" w:cs="Arial"/>
                <w:sz w:val="14"/>
                <w:szCs w:val="14"/>
              </w:rPr>
              <w:t>4</w:t>
            </w:r>
          </w:p>
        </w:tc>
        <w:tc>
          <w:tcPr>
            <w:tcW w:w="851" w:type="dxa"/>
            <w:tcBorders>
              <w:top w:val="single" w:sz="6" w:space="0" w:color="auto"/>
              <w:left w:val="single" w:sz="6" w:space="0" w:color="auto"/>
              <w:bottom w:val="single" w:sz="6" w:space="0" w:color="auto"/>
              <w:right w:val="single" w:sz="6" w:space="0" w:color="auto"/>
            </w:tcBorders>
            <w:hideMark/>
          </w:tcPr>
          <w:p w:rsidR="004E6041" w:rsidRDefault="004E6041">
            <w:pPr>
              <w:widowControl w:val="0"/>
              <w:autoSpaceDE w:val="0"/>
              <w:autoSpaceDN w:val="0"/>
              <w:adjustRightInd w:val="0"/>
              <w:jc w:val="center"/>
              <w:rPr>
                <w:rFonts w:ascii="Arial" w:hAnsi="Arial" w:cs="Arial"/>
                <w:sz w:val="14"/>
                <w:szCs w:val="14"/>
              </w:rPr>
            </w:pPr>
            <w:r>
              <w:rPr>
                <w:rFonts w:ascii="Arial" w:hAnsi="Arial" w:cs="Arial"/>
                <w:sz w:val="14"/>
                <w:szCs w:val="14"/>
              </w:rPr>
              <w:t>5</w:t>
            </w:r>
          </w:p>
        </w:tc>
        <w:tc>
          <w:tcPr>
            <w:tcW w:w="567" w:type="dxa"/>
            <w:tcBorders>
              <w:top w:val="single" w:sz="6" w:space="0" w:color="auto"/>
              <w:left w:val="single" w:sz="6" w:space="0" w:color="auto"/>
              <w:bottom w:val="single" w:sz="6" w:space="0" w:color="auto"/>
              <w:right w:val="single" w:sz="6" w:space="0" w:color="auto"/>
            </w:tcBorders>
            <w:hideMark/>
          </w:tcPr>
          <w:p w:rsidR="004E6041" w:rsidRDefault="004E6041">
            <w:pPr>
              <w:widowControl w:val="0"/>
              <w:autoSpaceDE w:val="0"/>
              <w:autoSpaceDN w:val="0"/>
              <w:adjustRightInd w:val="0"/>
              <w:jc w:val="center"/>
              <w:rPr>
                <w:rFonts w:ascii="Arial" w:hAnsi="Arial" w:cs="Arial"/>
                <w:sz w:val="14"/>
                <w:szCs w:val="14"/>
              </w:rPr>
            </w:pPr>
            <w:r>
              <w:rPr>
                <w:rFonts w:ascii="Arial" w:hAnsi="Arial" w:cs="Arial"/>
                <w:sz w:val="14"/>
                <w:szCs w:val="14"/>
              </w:rPr>
              <w:t>6</w:t>
            </w:r>
          </w:p>
        </w:tc>
        <w:tc>
          <w:tcPr>
            <w:tcW w:w="567" w:type="dxa"/>
            <w:tcBorders>
              <w:top w:val="single" w:sz="6" w:space="0" w:color="auto"/>
              <w:left w:val="single" w:sz="6" w:space="0" w:color="auto"/>
              <w:bottom w:val="single" w:sz="6" w:space="0" w:color="auto"/>
              <w:right w:val="single" w:sz="6" w:space="0" w:color="auto"/>
            </w:tcBorders>
            <w:hideMark/>
          </w:tcPr>
          <w:p w:rsidR="004E6041" w:rsidRDefault="004E6041">
            <w:pPr>
              <w:widowControl w:val="0"/>
              <w:autoSpaceDE w:val="0"/>
              <w:autoSpaceDN w:val="0"/>
              <w:adjustRightInd w:val="0"/>
              <w:jc w:val="center"/>
              <w:rPr>
                <w:rFonts w:ascii="Arial" w:hAnsi="Arial" w:cs="Arial"/>
                <w:sz w:val="14"/>
                <w:szCs w:val="14"/>
              </w:rPr>
            </w:pPr>
            <w:r>
              <w:rPr>
                <w:rFonts w:ascii="Arial" w:hAnsi="Arial" w:cs="Arial"/>
                <w:sz w:val="14"/>
                <w:szCs w:val="14"/>
              </w:rPr>
              <w:t>7</w:t>
            </w:r>
          </w:p>
        </w:tc>
        <w:tc>
          <w:tcPr>
            <w:tcW w:w="1134" w:type="dxa"/>
            <w:tcBorders>
              <w:top w:val="single" w:sz="6" w:space="0" w:color="auto"/>
              <w:left w:val="single" w:sz="6" w:space="0" w:color="auto"/>
              <w:bottom w:val="single" w:sz="6" w:space="0" w:color="auto"/>
              <w:right w:val="single" w:sz="6" w:space="0" w:color="auto"/>
            </w:tcBorders>
            <w:hideMark/>
          </w:tcPr>
          <w:p w:rsidR="004E6041" w:rsidRDefault="004E6041">
            <w:pPr>
              <w:widowControl w:val="0"/>
              <w:autoSpaceDE w:val="0"/>
              <w:autoSpaceDN w:val="0"/>
              <w:adjustRightInd w:val="0"/>
              <w:jc w:val="center"/>
              <w:rPr>
                <w:rFonts w:ascii="Arial" w:hAnsi="Arial" w:cs="Arial"/>
                <w:sz w:val="14"/>
                <w:szCs w:val="14"/>
              </w:rPr>
            </w:pPr>
            <w:r>
              <w:rPr>
                <w:rFonts w:ascii="Arial" w:hAnsi="Arial" w:cs="Arial"/>
                <w:sz w:val="14"/>
                <w:szCs w:val="14"/>
              </w:rPr>
              <w:t>8</w:t>
            </w:r>
          </w:p>
        </w:tc>
        <w:tc>
          <w:tcPr>
            <w:tcW w:w="992" w:type="dxa"/>
            <w:tcBorders>
              <w:top w:val="single" w:sz="6" w:space="0" w:color="auto"/>
              <w:left w:val="single" w:sz="6" w:space="0" w:color="auto"/>
              <w:bottom w:val="single" w:sz="6" w:space="0" w:color="auto"/>
              <w:right w:val="single" w:sz="6" w:space="0" w:color="auto"/>
            </w:tcBorders>
            <w:hideMark/>
          </w:tcPr>
          <w:p w:rsidR="004E6041" w:rsidRDefault="004E6041">
            <w:pPr>
              <w:widowControl w:val="0"/>
              <w:autoSpaceDE w:val="0"/>
              <w:autoSpaceDN w:val="0"/>
              <w:adjustRightInd w:val="0"/>
              <w:jc w:val="center"/>
              <w:rPr>
                <w:rFonts w:ascii="Arial" w:hAnsi="Arial" w:cs="Arial"/>
                <w:sz w:val="14"/>
                <w:szCs w:val="14"/>
              </w:rPr>
            </w:pPr>
            <w:r>
              <w:rPr>
                <w:rFonts w:ascii="Arial" w:hAnsi="Arial" w:cs="Arial"/>
                <w:sz w:val="14"/>
                <w:szCs w:val="14"/>
              </w:rPr>
              <w:t>9</w:t>
            </w:r>
          </w:p>
        </w:tc>
        <w:tc>
          <w:tcPr>
            <w:tcW w:w="851" w:type="dxa"/>
            <w:tcBorders>
              <w:top w:val="single" w:sz="6" w:space="0" w:color="auto"/>
              <w:left w:val="single" w:sz="6" w:space="0" w:color="auto"/>
              <w:bottom w:val="single" w:sz="6" w:space="0" w:color="auto"/>
              <w:right w:val="single" w:sz="6" w:space="0" w:color="auto"/>
            </w:tcBorders>
            <w:hideMark/>
          </w:tcPr>
          <w:p w:rsidR="004E6041" w:rsidRDefault="004E6041">
            <w:pPr>
              <w:widowControl w:val="0"/>
              <w:autoSpaceDE w:val="0"/>
              <w:autoSpaceDN w:val="0"/>
              <w:adjustRightInd w:val="0"/>
              <w:jc w:val="center"/>
              <w:rPr>
                <w:rFonts w:ascii="Arial" w:hAnsi="Arial" w:cs="Arial"/>
                <w:sz w:val="14"/>
                <w:szCs w:val="14"/>
              </w:rPr>
            </w:pPr>
            <w:r>
              <w:rPr>
                <w:rFonts w:ascii="Arial" w:hAnsi="Arial" w:cs="Arial"/>
                <w:sz w:val="14"/>
                <w:szCs w:val="14"/>
              </w:rPr>
              <w:t>10</w:t>
            </w:r>
          </w:p>
        </w:tc>
      </w:tr>
      <w:tr w:rsidR="004E6041" w:rsidTr="004E6041">
        <w:tc>
          <w:tcPr>
            <w:tcW w:w="426" w:type="dxa"/>
            <w:tcBorders>
              <w:top w:val="single" w:sz="6" w:space="0" w:color="auto"/>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0123</w:t>
            </w:r>
          </w:p>
        </w:tc>
        <w:tc>
          <w:tcPr>
            <w:tcW w:w="2835" w:type="dxa"/>
            <w:tcBorders>
              <w:top w:val="single" w:sz="6" w:space="0" w:color="auto"/>
              <w:left w:val="single" w:sz="6" w:space="0" w:color="auto"/>
              <w:bottom w:val="nil"/>
              <w:right w:val="single" w:sz="6" w:space="0" w:color="auto"/>
            </w:tcBorders>
            <w:hideMark/>
          </w:tcPr>
          <w:p w:rsidR="004E6041" w:rsidRDefault="004E6041">
            <w:pPr>
              <w:widowControl w:val="0"/>
              <w:autoSpaceDE w:val="0"/>
              <w:autoSpaceDN w:val="0"/>
              <w:adjustRightInd w:val="0"/>
              <w:rPr>
                <w:rFonts w:ascii="Arial" w:hAnsi="Arial" w:cs="Arial"/>
                <w:sz w:val="14"/>
                <w:szCs w:val="14"/>
              </w:rPr>
            </w:pPr>
            <w:r>
              <w:rPr>
                <w:rFonts w:ascii="Arial" w:hAnsi="Arial" w:cs="Arial"/>
                <w:sz w:val="14"/>
                <w:szCs w:val="14"/>
              </w:rPr>
              <w:t xml:space="preserve">Железо (II, III) оксиды </w:t>
            </w:r>
          </w:p>
        </w:tc>
        <w:tc>
          <w:tcPr>
            <w:tcW w:w="425" w:type="dxa"/>
            <w:tcBorders>
              <w:top w:val="single" w:sz="6" w:space="0" w:color="auto"/>
              <w:left w:val="single" w:sz="6" w:space="0" w:color="auto"/>
              <w:bottom w:val="nil"/>
              <w:right w:val="single" w:sz="6" w:space="0" w:color="auto"/>
            </w:tcBorders>
          </w:tcPr>
          <w:p w:rsidR="004E6041" w:rsidRDefault="004E6041">
            <w:pPr>
              <w:widowControl w:val="0"/>
              <w:autoSpaceDE w:val="0"/>
              <w:autoSpaceDN w:val="0"/>
              <w:adjustRightInd w:val="0"/>
              <w:rPr>
                <w:rFonts w:ascii="Arial" w:hAnsi="Arial" w:cs="Arial"/>
                <w:sz w:val="14"/>
                <w:szCs w:val="14"/>
              </w:rPr>
            </w:pPr>
          </w:p>
        </w:tc>
        <w:tc>
          <w:tcPr>
            <w:tcW w:w="850" w:type="dxa"/>
            <w:tcBorders>
              <w:top w:val="single" w:sz="6" w:space="0" w:color="auto"/>
              <w:left w:val="single" w:sz="6" w:space="0" w:color="auto"/>
              <w:bottom w:val="nil"/>
              <w:right w:val="single" w:sz="6" w:space="0" w:color="auto"/>
            </w:tcBorders>
          </w:tcPr>
          <w:p w:rsidR="004E6041" w:rsidRDefault="004E6041">
            <w:pPr>
              <w:widowControl w:val="0"/>
              <w:autoSpaceDE w:val="0"/>
              <w:autoSpaceDN w:val="0"/>
              <w:adjustRightInd w:val="0"/>
              <w:rPr>
                <w:rFonts w:ascii="Arial" w:hAnsi="Arial" w:cs="Arial"/>
                <w:sz w:val="14"/>
                <w:szCs w:val="14"/>
              </w:rPr>
            </w:pPr>
          </w:p>
        </w:tc>
        <w:tc>
          <w:tcPr>
            <w:tcW w:w="851" w:type="dxa"/>
            <w:tcBorders>
              <w:top w:val="single" w:sz="6" w:space="0" w:color="auto"/>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0.04</w:t>
            </w:r>
          </w:p>
        </w:tc>
        <w:tc>
          <w:tcPr>
            <w:tcW w:w="567" w:type="dxa"/>
            <w:tcBorders>
              <w:top w:val="single" w:sz="6" w:space="0" w:color="auto"/>
              <w:left w:val="single" w:sz="6" w:space="0" w:color="auto"/>
              <w:bottom w:val="nil"/>
              <w:right w:val="single" w:sz="6" w:space="0" w:color="auto"/>
            </w:tcBorders>
          </w:tcPr>
          <w:p w:rsidR="004E6041" w:rsidRDefault="004E6041">
            <w:pPr>
              <w:widowControl w:val="0"/>
              <w:autoSpaceDE w:val="0"/>
              <w:autoSpaceDN w:val="0"/>
              <w:adjustRightInd w:val="0"/>
              <w:jc w:val="right"/>
              <w:rPr>
                <w:rFonts w:ascii="Arial" w:hAnsi="Arial" w:cs="Arial"/>
                <w:sz w:val="14"/>
                <w:szCs w:val="14"/>
              </w:rPr>
            </w:pPr>
          </w:p>
        </w:tc>
        <w:tc>
          <w:tcPr>
            <w:tcW w:w="567" w:type="dxa"/>
            <w:tcBorders>
              <w:top w:val="single" w:sz="6" w:space="0" w:color="auto"/>
              <w:left w:val="single" w:sz="6" w:space="0" w:color="auto"/>
              <w:bottom w:val="nil"/>
              <w:right w:val="single" w:sz="6" w:space="0" w:color="auto"/>
            </w:tcBorders>
            <w:hideMark/>
          </w:tcPr>
          <w:p w:rsidR="004E6041" w:rsidRDefault="004E6041">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134" w:type="dxa"/>
            <w:tcBorders>
              <w:top w:val="single" w:sz="6" w:space="0" w:color="auto"/>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0.0078</w:t>
            </w:r>
          </w:p>
        </w:tc>
        <w:tc>
          <w:tcPr>
            <w:tcW w:w="992" w:type="dxa"/>
            <w:tcBorders>
              <w:top w:val="single" w:sz="6" w:space="0" w:color="auto"/>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0.00157</w:t>
            </w:r>
          </w:p>
        </w:tc>
        <w:tc>
          <w:tcPr>
            <w:tcW w:w="851" w:type="dxa"/>
            <w:tcBorders>
              <w:top w:val="single" w:sz="6" w:space="0" w:color="auto"/>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0.03925</w:t>
            </w:r>
          </w:p>
        </w:tc>
      </w:tr>
      <w:tr w:rsidR="004E6041" w:rsidTr="004E6041">
        <w:tc>
          <w:tcPr>
            <w:tcW w:w="426"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0143</w:t>
            </w:r>
          </w:p>
        </w:tc>
        <w:tc>
          <w:tcPr>
            <w:tcW w:w="2835"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rPr>
                <w:rFonts w:ascii="Arial" w:hAnsi="Arial" w:cs="Arial"/>
                <w:sz w:val="14"/>
                <w:szCs w:val="14"/>
              </w:rPr>
            </w:pPr>
            <w:r>
              <w:rPr>
                <w:rFonts w:ascii="Arial" w:hAnsi="Arial" w:cs="Arial"/>
                <w:sz w:val="14"/>
                <w:szCs w:val="14"/>
              </w:rPr>
              <w:t xml:space="preserve">Марганец и его соединения </w:t>
            </w:r>
          </w:p>
        </w:tc>
        <w:tc>
          <w:tcPr>
            <w:tcW w:w="425" w:type="dxa"/>
            <w:tcBorders>
              <w:top w:val="nil"/>
              <w:left w:val="single" w:sz="6" w:space="0" w:color="auto"/>
              <w:bottom w:val="nil"/>
              <w:right w:val="single" w:sz="6" w:space="0" w:color="auto"/>
            </w:tcBorders>
          </w:tcPr>
          <w:p w:rsidR="004E6041" w:rsidRDefault="004E6041">
            <w:pPr>
              <w:widowControl w:val="0"/>
              <w:autoSpaceDE w:val="0"/>
              <w:autoSpaceDN w:val="0"/>
              <w:adjustRightInd w:val="0"/>
              <w:rPr>
                <w:rFonts w:ascii="Arial" w:hAnsi="Arial" w:cs="Arial"/>
                <w:sz w:val="14"/>
                <w:szCs w:val="14"/>
              </w:rPr>
            </w:pPr>
          </w:p>
        </w:tc>
        <w:tc>
          <w:tcPr>
            <w:tcW w:w="850"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0.01</w:t>
            </w:r>
          </w:p>
        </w:tc>
        <w:tc>
          <w:tcPr>
            <w:tcW w:w="851"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0.001</w:t>
            </w:r>
          </w:p>
        </w:tc>
        <w:tc>
          <w:tcPr>
            <w:tcW w:w="567" w:type="dxa"/>
            <w:tcBorders>
              <w:top w:val="nil"/>
              <w:left w:val="single" w:sz="6" w:space="0" w:color="auto"/>
              <w:bottom w:val="nil"/>
              <w:right w:val="single" w:sz="6" w:space="0" w:color="auto"/>
            </w:tcBorders>
          </w:tcPr>
          <w:p w:rsidR="004E6041" w:rsidRDefault="004E6041">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134"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0.00082</w:t>
            </w:r>
          </w:p>
        </w:tc>
        <w:tc>
          <w:tcPr>
            <w:tcW w:w="992"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0.00017</w:t>
            </w:r>
          </w:p>
        </w:tc>
        <w:tc>
          <w:tcPr>
            <w:tcW w:w="851"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0.17</w:t>
            </w:r>
          </w:p>
        </w:tc>
      </w:tr>
      <w:tr w:rsidR="004E6041" w:rsidTr="004E6041">
        <w:tc>
          <w:tcPr>
            <w:tcW w:w="426"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0301</w:t>
            </w:r>
          </w:p>
        </w:tc>
        <w:tc>
          <w:tcPr>
            <w:tcW w:w="2835"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rPr>
                <w:rFonts w:ascii="Arial" w:hAnsi="Arial" w:cs="Arial"/>
                <w:sz w:val="14"/>
                <w:szCs w:val="14"/>
              </w:rPr>
            </w:pPr>
            <w:r>
              <w:rPr>
                <w:rFonts w:ascii="Arial" w:hAnsi="Arial" w:cs="Arial"/>
                <w:sz w:val="14"/>
                <w:szCs w:val="14"/>
              </w:rPr>
              <w:t xml:space="preserve">Азота (IV) диоксид </w:t>
            </w:r>
          </w:p>
        </w:tc>
        <w:tc>
          <w:tcPr>
            <w:tcW w:w="425" w:type="dxa"/>
            <w:tcBorders>
              <w:top w:val="nil"/>
              <w:left w:val="single" w:sz="6" w:space="0" w:color="auto"/>
              <w:bottom w:val="nil"/>
              <w:right w:val="single" w:sz="6" w:space="0" w:color="auto"/>
            </w:tcBorders>
          </w:tcPr>
          <w:p w:rsidR="004E6041" w:rsidRDefault="004E6041">
            <w:pPr>
              <w:widowControl w:val="0"/>
              <w:autoSpaceDE w:val="0"/>
              <w:autoSpaceDN w:val="0"/>
              <w:adjustRightInd w:val="0"/>
              <w:rPr>
                <w:rFonts w:ascii="Arial" w:hAnsi="Arial" w:cs="Arial"/>
                <w:sz w:val="14"/>
                <w:szCs w:val="14"/>
              </w:rPr>
            </w:pPr>
          </w:p>
        </w:tc>
        <w:tc>
          <w:tcPr>
            <w:tcW w:w="850"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0.2</w:t>
            </w:r>
          </w:p>
        </w:tc>
        <w:tc>
          <w:tcPr>
            <w:tcW w:w="851"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0.04</w:t>
            </w:r>
          </w:p>
        </w:tc>
        <w:tc>
          <w:tcPr>
            <w:tcW w:w="567" w:type="dxa"/>
            <w:tcBorders>
              <w:top w:val="nil"/>
              <w:left w:val="single" w:sz="6" w:space="0" w:color="auto"/>
              <w:bottom w:val="nil"/>
              <w:right w:val="single" w:sz="6" w:space="0" w:color="auto"/>
            </w:tcBorders>
          </w:tcPr>
          <w:p w:rsidR="004E6041" w:rsidRDefault="004E6041">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134"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4.41566666666</w:t>
            </w:r>
          </w:p>
        </w:tc>
        <w:tc>
          <w:tcPr>
            <w:tcW w:w="992"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4.82589</w:t>
            </w:r>
          </w:p>
        </w:tc>
        <w:tc>
          <w:tcPr>
            <w:tcW w:w="851"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120.64725</w:t>
            </w:r>
          </w:p>
        </w:tc>
      </w:tr>
      <w:tr w:rsidR="004E6041" w:rsidTr="004E6041">
        <w:tc>
          <w:tcPr>
            <w:tcW w:w="426"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0304</w:t>
            </w:r>
          </w:p>
        </w:tc>
        <w:tc>
          <w:tcPr>
            <w:tcW w:w="2835"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rPr>
                <w:rFonts w:ascii="Arial" w:hAnsi="Arial" w:cs="Arial"/>
                <w:sz w:val="14"/>
                <w:szCs w:val="14"/>
              </w:rPr>
            </w:pPr>
            <w:r>
              <w:rPr>
                <w:rFonts w:ascii="Arial" w:hAnsi="Arial" w:cs="Arial"/>
                <w:sz w:val="14"/>
                <w:szCs w:val="14"/>
              </w:rPr>
              <w:t xml:space="preserve">Азот (II) оксид (Азота оксид) </w:t>
            </w:r>
          </w:p>
        </w:tc>
        <w:tc>
          <w:tcPr>
            <w:tcW w:w="425" w:type="dxa"/>
            <w:tcBorders>
              <w:top w:val="nil"/>
              <w:left w:val="single" w:sz="6" w:space="0" w:color="auto"/>
              <w:bottom w:val="nil"/>
              <w:right w:val="single" w:sz="6" w:space="0" w:color="auto"/>
            </w:tcBorders>
          </w:tcPr>
          <w:p w:rsidR="004E6041" w:rsidRDefault="004E6041">
            <w:pPr>
              <w:widowControl w:val="0"/>
              <w:autoSpaceDE w:val="0"/>
              <w:autoSpaceDN w:val="0"/>
              <w:adjustRightInd w:val="0"/>
              <w:rPr>
                <w:rFonts w:ascii="Arial" w:hAnsi="Arial" w:cs="Arial"/>
                <w:sz w:val="14"/>
                <w:szCs w:val="14"/>
              </w:rPr>
            </w:pPr>
          </w:p>
        </w:tc>
        <w:tc>
          <w:tcPr>
            <w:tcW w:w="850"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0.4</w:t>
            </w:r>
          </w:p>
        </w:tc>
        <w:tc>
          <w:tcPr>
            <w:tcW w:w="851"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0.06</w:t>
            </w:r>
          </w:p>
        </w:tc>
        <w:tc>
          <w:tcPr>
            <w:tcW w:w="567" w:type="dxa"/>
            <w:tcBorders>
              <w:top w:val="nil"/>
              <w:left w:val="single" w:sz="6" w:space="0" w:color="auto"/>
              <w:bottom w:val="nil"/>
              <w:right w:val="single" w:sz="6" w:space="0" w:color="auto"/>
            </w:tcBorders>
          </w:tcPr>
          <w:p w:rsidR="004E6041" w:rsidRDefault="004E6041">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134"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5.74036666666</w:t>
            </w:r>
          </w:p>
        </w:tc>
        <w:tc>
          <w:tcPr>
            <w:tcW w:w="992"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6.273657</w:t>
            </w:r>
          </w:p>
        </w:tc>
        <w:tc>
          <w:tcPr>
            <w:tcW w:w="851"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104.56095</w:t>
            </w:r>
          </w:p>
        </w:tc>
      </w:tr>
      <w:tr w:rsidR="004E6041" w:rsidTr="004E6041">
        <w:tc>
          <w:tcPr>
            <w:tcW w:w="426"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0328</w:t>
            </w:r>
          </w:p>
        </w:tc>
        <w:tc>
          <w:tcPr>
            <w:tcW w:w="2835"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rPr>
                <w:rFonts w:ascii="Arial" w:hAnsi="Arial" w:cs="Arial"/>
                <w:sz w:val="14"/>
                <w:szCs w:val="14"/>
              </w:rPr>
            </w:pPr>
            <w:r>
              <w:rPr>
                <w:rFonts w:ascii="Arial" w:hAnsi="Arial" w:cs="Arial"/>
                <w:sz w:val="14"/>
                <w:szCs w:val="14"/>
              </w:rPr>
              <w:t xml:space="preserve">Углерод (Сажа, Углерод черный) </w:t>
            </w:r>
          </w:p>
        </w:tc>
        <w:tc>
          <w:tcPr>
            <w:tcW w:w="425" w:type="dxa"/>
            <w:tcBorders>
              <w:top w:val="nil"/>
              <w:left w:val="single" w:sz="6" w:space="0" w:color="auto"/>
              <w:bottom w:val="nil"/>
              <w:right w:val="single" w:sz="6" w:space="0" w:color="auto"/>
            </w:tcBorders>
          </w:tcPr>
          <w:p w:rsidR="004E6041" w:rsidRDefault="004E6041">
            <w:pPr>
              <w:widowControl w:val="0"/>
              <w:autoSpaceDE w:val="0"/>
              <w:autoSpaceDN w:val="0"/>
              <w:adjustRightInd w:val="0"/>
              <w:rPr>
                <w:rFonts w:ascii="Arial" w:hAnsi="Arial" w:cs="Arial"/>
                <w:sz w:val="14"/>
                <w:szCs w:val="14"/>
              </w:rPr>
            </w:pPr>
          </w:p>
        </w:tc>
        <w:tc>
          <w:tcPr>
            <w:tcW w:w="850"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0.15</w:t>
            </w:r>
          </w:p>
        </w:tc>
        <w:tc>
          <w:tcPr>
            <w:tcW w:w="851"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0.05</w:t>
            </w:r>
          </w:p>
        </w:tc>
        <w:tc>
          <w:tcPr>
            <w:tcW w:w="567" w:type="dxa"/>
            <w:tcBorders>
              <w:top w:val="nil"/>
              <w:left w:val="single" w:sz="6" w:space="0" w:color="auto"/>
              <w:bottom w:val="nil"/>
              <w:right w:val="single" w:sz="6" w:space="0" w:color="auto"/>
            </w:tcBorders>
          </w:tcPr>
          <w:p w:rsidR="004E6041" w:rsidRDefault="004E6041">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134"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0.73594444445</w:t>
            </w:r>
          </w:p>
        </w:tc>
        <w:tc>
          <w:tcPr>
            <w:tcW w:w="992"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0.804315</w:t>
            </w:r>
          </w:p>
        </w:tc>
        <w:tc>
          <w:tcPr>
            <w:tcW w:w="851"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16.0863</w:t>
            </w:r>
          </w:p>
        </w:tc>
      </w:tr>
      <w:tr w:rsidR="004E6041" w:rsidTr="004E6041">
        <w:tc>
          <w:tcPr>
            <w:tcW w:w="426" w:type="dxa"/>
            <w:tcBorders>
              <w:top w:val="nil"/>
              <w:left w:val="single" w:sz="6" w:space="0" w:color="auto"/>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0330</w:t>
            </w:r>
          </w:p>
        </w:tc>
        <w:tc>
          <w:tcPr>
            <w:tcW w:w="2835" w:type="dxa"/>
            <w:tcBorders>
              <w:top w:val="nil"/>
              <w:left w:val="single" w:sz="6" w:space="0" w:color="auto"/>
              <w:right w:val="single" w:sz="6" w:space="0" w:color="auto"/>
            </w:tcBorders>
            <w:hideMark/>
          </w:tcPr>
          <w:p w:rsidR="004E6041" w:rsidRDefault="004E6041">
            <w:pPr>
              <w:widowControl w:val="0"/>
              <w:autoSpaceDE w:val="0"/>
              <w:autoSpaceDN w:val="0"/>
              <w:adjustRightInd w:val="0"/>
              <w:rPr>
                <w:rFonts w:ascii="Arial" w:hAnsi="Arial" w:cs="Arial"/>
                <w:sz w:val="14"/>
                <w:szCs w:val="14"/>
              </w:rPr>
            </w:pPr>
            <w:r>
              <w:rPr>
                <w:rFonts w:ascii="Arial" w:hAnsi="Arial" w:cs="Arial"/>
                <w:sz w:val="14"/>
                <w:szCs w:val="14"/>
              </w:rPr>
              <w:t>Сера диоксид (Ангидрид сернистый,</w:t>
            </w:r>
          </w:p>
        </w:tc>
        <w:tc>
          <w:tcPr>
            <w:tcW w:w="425" w:type="dxa"/>
            <w:tcBorders>
              <w:top w:val="nil"/>
              <w:left w:val="single" w:sz="6" w:space="0" w:color="auto"/>
              <w:right w:val="single" w:sz="6" w:space="0" w:color="auto"/>
            </w:tcBorders>
          </w:tcPr>
          <w:p w:rsidR="004E6041" w:rsidRDefault="004E6041">
            <w:pPr>
              <w:widowControl w:val="0"/>
              <w:autoSpaceDE w:val="0"/>
              <w:autoSpaceDN w:val="0"/>
              <w:adjustRightInd w:val="0"/>
              <w:rPr>
                <w:rFonts w:ascii="Arial" w:hAnsi="Arial" w:cs="Arial"/>
                <w:sz w:val="14"/>
                <w:szCs w:val="14"/>
              </w:rPr>
            </w:pPr>
          </w:p>
        </w:tc>
        <w:tc>
          <w:tcPr>
            <w:tcW w:w="850" w:type="dxa"/>
            <w:tcBorders>
              <w:top w:val="nil"/>
              <w:left w:val="single" w:sz="6" w:space="0" w:color="auto"/>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0.5</w:t>
            </w:r>
          </w:p>
        </w:tc>
        <w:tc>
          <w:tcPr>
            <w:tcW w:w="851" w:type="dxa"/>
            <w:tcBorders>
              <w:top w:val="nil"/>
              <w:left w:val="single" w:sz="6" w:space="0" w:color="auto"/>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0.05</w:t>
            </w:r>
          </w:p>
        </w:tc>
        <w:tc>
          <w:tcPr>
            <w:tcW w:w="567" w:type="dxa"/>
            <w:tcBorders>
              <w:top w:val="nil"/>
              <w:left w:val="single" w:sz="6" w:space="0" w:color="auto"/>
              <w:right w:val="single" w:sz="6" w:space="0" w:color="auto"/>
            </w:tcBorders>
          </w:tcPr>
          <w:p w:rsidR="004E6041" w:rsidRDefault="004E6041">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right w:val="single" w:sz="6" w:space="0" w:color="auto"/>
            </w:tcBorders>
            <w:hideMark/>
          </w:tcPr>
          <w:p w:rsidR="004E6041" w:rsidRDefault="004E6041">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134" w:type="dxa"/>
            <w:tcBorders>
              <w:top w:val="nil"/>
              <w:left w:val="single" w:sz="6" w:space="0" w:color="auto"/>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1.47189088889</w:t>
            </w:r>
          </w:p>
        </w:tc>
        <w:tc>
          <w:tcPr>
            <w:tcW w:w="992" w:type="dxa"/>
            <w:tcBorders>
              <w:top w:val="nil"/>
              <w:left w:val="single" w:sz="6" w:space="0" w:color="auto"/>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1.608631</w:t>
            </w:r>
          </w:p>
        </w:tc>
        <w:tc>
          <w:tcPr>
            <w:tcW w:w="851" w:type="dxa"/>
            <w:tcBorders>
              <w:top w:val="nil"/>
              <w:left w:val="single" w:sz="6" w:space="0" w:color="auto"/>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32.17262</w:t>
            </w:r>
          </w:p>
        </w:tc>
      </w:tr>
      <w:tr w:rsidR="004E6041" w:rsidTr="004E6041">
        <w:tc>
          <w:tcPr>
            <w:tcW w:w="426" w:type="dxa"/>
            <w:tcBorders>
              <w:top w:val="nil"/>
              <w:left w:val="single" w:sz="6" w:space="0" w:color="auto"/>
              <w:bottom w:val="single" w:sz="4" w:space="0" w:color="auto"/>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0333</w:t>
            </w:r>
          </w:p>
        </w:tc>
        <w:tc>
          <w:tcPr>
            <w:tcW w:w="2835" w:type="dxa"/>
            <w:tcBorders>
              <w:top w:val="nil"/>
              <w:left w:val="single" w:sz="6" w:space="0" w:color="auto"/>
              <w:bottom w:val="single" w:sz="4" w:space="0" w:color="auto"/>
              <w:right w:val="single" w:sz="6" w:space="0" w:color="auto"/>
            </w:tcBorders>
            <w:hideMark/>
          </w:tcPr>
          <w:p w:rsidR="004E6041" w:rsidRDefault="004E6041">
            <w:pPr>
              <w:widowControl w:val="0"/>
              <w:autoSpaceDE w:val="0"/>
              <w:autoSpaceDN w:val="0"/>
              <w:adjustRightInd w:val="0"/>
              <w:rPr>
                <w:rFonts w:ascii="Arial" w:hAnsi="Arial" w:cs="Arial"/>
                <w:sz w:val="14"/>
                <w:szCs w:val="14"/>
              </w:rPr>
            </w:pPr>
            <w:r>
              <w:rPr>
                <w:rFonts w:ascii="Arial" w:hAnsi="Arial" w:cs="Arial"/>
                <w:sz w:val="14"/>
                <w:szCs w:val="14"/>
              </w:rPr>
              <w:t xml:space="preserve">Сероводород (Дигидросульфид) </w:t>
            </w:r>
          </w:p>
        </w:tc>
        <w:tc>
          <w:tcPr>
            <w:tcW w:w="425" w:type="dxa"/>
            <w:tcBorders>
              <w:top w:val="nil"/>
              <w:left w:val="single" w:sz="6" w:space="0" w:color="auto"/>
              <w:bottom w:val="single" w:sz="4" w:space="0" w:color="auto"/>
              <w:right w:val="single" w:sz="6" w:space="0" w:color="auto"/>
            </w:tcBorders>
          </w:tcPr>
          <w:p w:rsidR="004E6041" w:rsidRDefault="004E6041">
            <w:pPr>
              <w:widowControl w:val="0"/>
              <w:autoSpaceDE w:val="0"/>
              <w:autoSpaceDN w:val="0"/>
              <w:adjustRightInd w:val="0"/>
              <w:rPr>
                <w:rFonts w:ascii="Arial" w:hAnsi="Arial" w:cs="Arial"/>
                <w:sz w:val="14"/>
                <w:szCs w:val="14"/>
              </w:rPr>
            </w:pPr>
          </w:p>
        </w:tc>
        <w:tc>
          <w:tcPr>
            <w:tcW w:w="850" w:type="dxa"/>
            <w:tcBorders>
              <w:top w:val="nil"/>
              <w:left w:val="single" w:sz="6" w:space="0" w:color="auto"/>
              <w:bottom w:val="single" w:sz="4" w:space="0" w:color="auto"/>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0.008</w:t>
            </w:r>
          </w:p>
        </w:tc>
        <w:tc>
          <w:tcPr>
            <w:tcW w:w="851" w:type="dxa"/>
            <w:tcBorders>
              <w:top w:val="nil"/>
              <w:left w:val="single" w:sz="6" w:space="0" w:color="auto"/>
              <w:bottom w:val="single" w:sz="4" w:space="0" w:color="auto"/>
              <w:right w:val="single" w:sz="6" w:space="0" w:color="auto"/>
            </w:tcBorders>
          </w:tcPr>
          <w:p w:rsidR="004E6041" w:rsidRDefault="004E6041">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single" w:sz="4" w:space="0" w:color="auto"/>
              <w:right w:val="single" w:sz="6" w:space="0" w:color="auto"/>
            </w:tcBorders>
          </w:tcPr>
          <w:p w:rsidR="004E6041" w:rsidRDefault="004E6041">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single" w:sz="4" w:space="0" w:color="auto"/>
              <w:right w:val="single" w:sz="6" w:space="0" w:color="auto"/>
            </w:tcBorders>
            <w:hideMark/>
          </w:tcPr>
          <w:p w:rsidR="004E6041" w:rsidRDefault="004E6041">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134" w:type="dxa"/>
            <w:tcBorders>
              <w:top w:val="nil"/>
              <w:left w:val="single" w:sz="6" w:space="0" w:color="auto"/>
              <w:bottom w:val="single" w:sz="4" w:space="0" w:color="auto"/>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0.000036</w:t>
            </w:r>
          </w:p>
        </w:tc>
        <w:tc>
          <w:tcPr>
            <w:tcW w:w="992" w:type="dxa"/>
            <w:tcBorders>
              <w:top w:val="nil"/>
              <w:left w:val="single" w:sz="6" w:space="0" w:color="auto"/>
              <w:bottom w:val="single" w:sz="4" w:space="0" w:color="auto"/>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0.000007</w:t>
            </w:r>
          </w:p>
        </w:tc>
        <w:tc>
          <w:tcPr>
            <w:tcW w:w="851" w:type="dxa"/>
            <w:tcBorders>
              <w:top w:val="nil"/>
              <w:left w:val="single" w:sz="6" w:space="0" w:color="auto"/>
              <w:bottom w:val="single" w:sz="4" w:space="0" w:color="auto"/>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0.000875</w:t>
            </w:r>
          </w:p>
        </w:tc>
      </w:tr>
      <w:tr w:rsidR="004E6041" w:rsidTr="004E6041">
        <w:tc>
          <w:tcPr>
            <w:tcW w:w="426" w:type="dxa"/>
            <w:tcBorders>
              <w:top w:val="single" w:sz="4" w:space="0" w:color="auto"/>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lastRenderedPageBreak/>
              <w:t>0337</w:t>
            </w:r>
          </w:p>
        </w:tc>
        <w:tc>
          <w:tcPr>
            <w:tcW w:w="2835" w:type="dxa"/>
            <w:tcBorders>
              <w:top w:val="single" w:sz="4" w:space="0" w:color="auto"/>
              <w:left w:val="single" w:sz="6" w:space="0" w:color="auto"/>
              <w:bottom w:val="nil"/>
              <w:right w:val="single" w:sz="6" w:space="0" w:color="auto"/>
            </w:tcBorders>
            <w:hideMark/>
          </w:tcPr>
          <w:p w:rsidR="004E6041" w:rsidRDefault="004E6041">
            <w:pPr>
              <w:widowControl w:val="0"/>
              <w:autoSpaceDE w:val="0"/>
              <w:autoSpaceDN w:val="0"/>
              <w:adjustRightInd w:val="0"/>
              <w:rPr>
                <w:rFonts w:ascii="Arial" w:hAnsi="Arial" w:cs="Arial"/>
                <w:sz w:val="14"/>
                <w:szCs w:val="14"/>
              </w:rPr>
            </w:pPr>
            <w:r>
              <w:rPr>
                <w:rFonts w:ascii="Arial" w:hAnsi="Arial" w:cs="Arial"/>
                <w:sz w:val="14"/>
                <w:szCs w:val="14"/>
              </w:rPr>
              <w:t>Углерод оксид (Окись углерода,</w:t>
            </w:r>
          </w:p>
        </w:tc>
        <w:tc>
          <w:tcPr>
            <w:tcW w:w="425" w:type="dxa"/>
            <w:tcBorders>
              <w:top w:val="single" w:sz="4" w:space="0" w:color="auto"/>
              <w:left w:val="single" w:sz="6" w:space="0" w:color="auto"/>
              <w:bottom w:val="nil"/>
              <w:right w:val="single" w:sz="6" w:space="0" w:color="auto"/>
            </w:tcBorders>
          </w:tcPr>
          <w:p w:rsidR="004E6041" w:rsidRDefault="004E6041">
            <w:pPr>
              <w:widowControl w:val="0"/>
              <w:autoSpaceDE w:val="0"/>
              <w:autoSpaceDN w:val="0"/>
              <w:adjustRightInd w:val="0"/>
              <w:rPr>
                <w:rFonts w:ascii="Arial" w:hAnsi="Arial" w:cs="Arial"/>
                <w:sz w:val="14"/>
                <w:szCs w:val="14"/>
              </w:rPr>
            </w:pPr>
          </w:p>
        </w:tc>
        <w:tc>
          <w:tcPr>
            <w:tcW w:w="850" w:type="dxa"/>
            <w:tcBorders>
              <w:top w:val="single" w:sz="4" w:space="0" w:color="auto"/>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5</w:t>
            </w:r>
          </w:p>
        </w:tc>
        <w:tc>
          <w:tcPr>
            <w:tcW w:w="851" w:type="dxa"/>
            <w:tcBorders>
              <w:top w:val="single" w:sz="4" w:space="0" w:color="auto"/>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3</w:t>
            </w:r>
          </w:p>
        </w:tc>
        <w:tc>
          <w:tcPr>
            <w:tcW w:w="567" w:type="dxa"/>
            <w:tcBorders>
              <w:top w:val="single" w:sz="4" w:space="0" w:color="auto"/>
              <w:left w:val="single" w:sz="6" w:space="0" w:color="auto"/>
              <w:bottom w:val="nil"/>
              <w:right w:val="single" w:sz="6" w:space="0" w:color="auto"/>
            </w:tcBorders>
          </w:tcPr>
          <w:p w:rsidR="004E6041" w:rsidRDefault="004E6041">
            <w:pPr>
              <w:widowControl w:val="0"/>
              <w:autoSpaceDE w:val="0"/>
              <w:autoSpaceDN w:val="0"/>
              <w:adjustRightInd w:val="0"/>
              <w:jc w:val="right"/>
              <w:rPr>
                <w:rFonts w:ascii="Arial" w:hAnsi="Arial" w:cs="Arial"/>
                <w:sz w:val="14"/>
                <w:szCs w:val="14"/>
              </w:rPr>
            </w:pPr>
          </w:p>
        </w:tc>
        <w:tc>
          <w:tcPr>
            <w:tcW w:w="567" w:type="dxa"/>
            <w:tcBorders>
              <w:top w:val="single" w:sz="4" w:space="0" w:color="auto"/>
              <w:left w:val="single" w:sz="6" w:space="0" w:color="auto"/>
              <w:bottom w:val="nil"/>
              <w:right w:val="single" w:sz="6" w:space="0" w:color="auto"/>
            </w:tcBorders>
            <w:hideMark/>
          </w:tcPr>
          <w:p w:rsidR="004E6041" w:rsidRDefault="004E6041">
            <w:pPr>
              <w:widowControl w:val="0"/>
              <w:autoSpaceDE w:val="0"/>
              <w:autoSpaceDN w:val="0"/>
              <w:adjustRightInd w:val="0"/>
              <w:jc w:val="center"/>
              <w:rPr>
                <w:rFonts w:ascii="Arial" w:hAnsi="Arial" w:cs="Arial"/>
                <w:sz w:val="14"/>
                <w:szCs w:val="14"/>
              </w:rPr>
            </w:pPr>
            <w:r>
              <w:rPr>
                <w:rFonts w:ascii="Arial" w:hAnsi="Arial" w:cs="Arial"/>
                <w:sz w:val="14"/>
                <w:szCs w:val="14"/>
              </w:rPr>
              <w:t>4</w:t>
            </w:r>
          </w:p>
        </w:tc>
        <w:tc>
          <w:tcPr>
            <w:tcW w:w="1134" w:type="dxa"/>
            <w:tcBorders>
              <w:top w:val="single" w:sz="4" w:space="0" w:color="auto"/>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3.67972222221</w:t>
            </w:r>
          </w:p>
        </w:tc>
        <w:tc>
          <w:tcPr>
            <w:tcW w:w="992" w:type="dxa"/>
            <w:tcBorders>
              <w:top w:val="single" w:sz="4" w:space="0" w:color="auto"/>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4.021575</w:t>
            </w:r>
          </w:p>
        </w:tc>
        <w:tc>
          <w:tcPr>
            <w:tcW w:w="851" w:type="dxa"/>
            <w:tcBorders>
              <w:top w:val="single" w:sz="4" w:space="0" w:color="auto"/>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1.340525</w:t>
            </w:r>
          </w:p>
        </w:tc>
      </w:tr>
      <w:tr w:rsidR="004E6041" w:rsidTr="004E6041">
        <w:tc>
          <w:tcPr>
            <w:tcW w:w="426"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0415</w:t>
            </w:r>
          </w:p>
        </w:tc>
        <w:tc>
          <w:tcPr>
            <w:tcW w:w="2835"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rPr>
                <w:rFonts w:ascii="Arial" w:hAnsi="Arial" w:cs="Arial"/>
                <w:sz w:val="14"/>
                <w:szCs w:val="14"/>
              </w:rPr>
            </w:pPr>
            <w:r>
              <w:rPr>
                <w:rFonts w:ascii="Arial" w:hAnsi="Arial" w:cs="Arial"/>
                <w:sz w:val="14"/>
                <w:szCs w:val="14"/>
              </w:rPr>
              <w:t>Смесь углеводородов предельных С1-С5</w:t>
            </w:r>
          </w:p>
        </w:tc>
        <w:tc>
          <w:tcPr>
            <w:tcW w:w="425" w:type="dxa"/>
            <w:tcBorders>
              <w:top w:val="nil"/>
              <w:left w:val="single" w:sz="6" w:space="0" w:color="auto"/>
              <w:bottom w:val="nil"/>
              <w:right w:val="single" w:sz="6" w:space="0" w:color="auto"/>
            </w:tcBorders>
          </w:tcPr>
          <w:p w:rsidR="004E6041" w:rsidRDefault="004E6041">
            <w:pPr>
              <w:widowControl w:val="0"/>
              <w:autoSpaceDE w:val="0"/>
              <w:autoSpaceDN w:val="0"/>
              <w:adjustRightInd w:val="0"/>
              <w:rPr>
                <w:rFonts w:ascii="Arial" w:hAnsi="Arial" w:cs="Arial"/>
                <w:sz w:val="14"/>
                <w:szCs w:val="14"/>
              </w:rPr>
            </w:pPr>
          </w:p>
        </w:tc>
        <w:tc>
          <w:tcPr>
            <w:tcW w:w="850" w:type="dxa"/>
            <w:tcBorders>
              <w:top w:val="nil"/>
              <w:left w:val="single" w:sz="6" w:space="0" w:color="auto"/>
              <w:bottom w:val="nil"/>
              <w:right w:val="single" w:sz="6" w:space="0" w:color="auto"/>
            </w:tcBorders>
          </w:tcPr>
          <w:p w:rsidR="004E6041" w:rsidRDefault="004E6041">
            <w:pPr>
              <w:widowControl w:val="0"/>
              <w:autoSpaceDE w:val="0"/>
              <w:autoSpaceDN w:val="0"/>
              <w:adjustRightInd w:val="0"/>
              <w:rPr>
                <w:rFonts w:ascii="Arial" w:hAnsi="Arial" w:cs="Arial"/>
                <w:sz w:val="14"/>
                <w:szCs w:val="14"/>
              </w:rPr>
            </w:pPr>
          </w:p>
        </w:tc>
        <w:tc>
          <w:tcPr>
            <w:tcW w:w="851" w:type="dxa"/>
            <w:tcBorders>
              <w:top w:val="nil"/>
              <w:left w:val="single" w:sz="6" w:space="0" w:color="auto"/>
              <w:bottom w:val="nil"/>
              <w:right w:val="single" w:sz="6" w:space="0" w:color="auto"/>
            </w:tcBorders>
          </w:tcPr>
          <w:p w:rsidR="004E6041" w:rsidRDefault="004E6041">
            <w:pPr>
              <w:widowControl w:val="0"/>
              <w:autoSpaceDE w:val="0"/>
              <w:autoSpaceDN w:val="0"/>
              <w:adjustRightInd w:val="0"/>
              <w:rPr>
                <w:rFonts w:ascii="Arial" w:hAnsi="Arial" w:cs="Arial"/>
                <w:sz w:val="14"/>
                <w:szCs w:val="14"/>
              </w:rPr>
            </w:pPr>
          </w:p>
        </w:tc>
        <w:tc>
          <w:tcPr>
            <w:tcW w:w="567"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50</w:t>
            </w:r>
          </w:p>
        </w:tc>
        <w:tc>
          <w:tcPr>
            <w:tcW w:w="567" w:type="dxa"/>
            <w:tcBorders>
              <w:top w:val="nil"/>
              <w:left w:val="single" w:sz="6" w:space="0" w:color="auto"/>
              <w:bottom w:val="nil"/>
              <w:right w:val="single" w:sz="6" w:space="0" w:color="auto"/>
            </w:tcBorders>
          </w:tcPr>
          <w:p w:rsidR="004E6041" w:rsidRDefault="004E6041">
            <w:pPr>
              <w:widowControl w:val="0"/>
              <w:autoSpaceDE w:val="0"/>
              <w:autoSpaceDN w:val="0"/>
              <w:adjustRightInd w:val="0"/>
              <w:jc w:val="right"/>
              <w:rPr>
                <w:rFonts w:ascii="Arial" w:hAnsi="Arial" w:cs="Arial"/>
                <w:sz w:val="14"/>
                <w:szCs w:val="14"/>
              </w:rPr>
            </w:pPr>
          </w:p>
        </w:tc>
        <w:tc>
          <w:tcPr>
            <w:tcW w:w="1134"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0.0145</w:t>
            </w:r>
          </w:p>
        </w:tc>
        <w:tc>
          <w:tcPr>
            <w:tcW w:w="992"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0.0088038</w:t>
            </w:r>
          </w:p>
        </w:tc>
        <w:tc>
          <w:tcPr>
            <w:tcW w:w="851"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0.00017608</w:t>
            </w:r>
          </w:p>
        </w:tc>
      </w:tr>
      <w:tr w:rsidR="004E6041" w:rsidTr="004E6041">
        <w:tc>
          <w:tcPr>
            <w:tcW w:w="426"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1301</w:t>
            </w:r>
          </w:p>
        </w:tc>
        <w:tc>
          <w:tcPr>
            <w:tcW w:w="2835"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rPr>
                <w:rFonts w:ascii="Arial" w:hAnsi="Arial" w:cs="Arial"/>
                <w:sz w:val="14"/>
                <w:szCs w:val="14"/>
              </w:rPr>
            </w:pPr>
            <w:r>
              <w:rPr>
                <w:rFonts w:ascii="Arial" w:hAnsi="Arial" w:cs="Arial"/>
                <w:sz w:val="14"/>
                <w:szCs w:val="14"/>
              </w:rPr>
              <w:t>Проп-2-ен-1-аль (Акролеин,</w:t>
            </w:r>
          </w:p>
        </w:tc>
        <w:tc>
          <w:tcPr>
            <w:tcW w:w="425" w:type="dxa"/>
            <w:tcBorders>
              <w:top w:val="nil"/>
              <w:left w:val="single" w:sz="6" w:space="0" w:color="auto"/>
              <w:bottom w:val="nil"/>
              <w:right w:val="single" w:sz="6" w:space="0" w:color="auto"/>
            </w:tcBorders>
          </w:tcPr>
          <w:p w:rsidR="004E6041" w:rsidRDefault="004E6041">
            <w:pPr>
              <w:widowControl w:val="0"/>
              <w:autoSpaceDE w:val="0"/>
              <w:autoSpaceDN w:val="0"/>
              <w:adjustRightInd w:val="0"/>
              <w:rPr>
                <w:rFonts w:ascii="Arial" w:hAnsi="Arial" w:cs="Arial"/>
                <w:sz w:val="14"/>
                <w:szCs w:val="14"/>
              </w:rPr>
            </w:pPr>
          </w:p>
        </w:tc>
        <w:tc>
          <w:tcPr>
            <w:tcW w:w="850"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0.03</w:t>
            </w:r>
          </w:p>
        </w:tc>
        <w:tc>
          <w:tcPr>
            <w:tcW w:w="851"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0.01</w:t>
            </w:r>
          </w:p>
        </w:tc>
        <w:tc>
          <w:tcPr>
            <w:tcW w:w="567" w:type="dxa"/>
            <w:tcBorders>
              <w:top w:val="nil"/>
              <w:left w:val="single" w:sz="6" w:space="0" w:color="auto"/>
              <w:bottom w:val="nil"/>
              <w:right w:val="single" w:sz="6" w:space="0" w:color="auto"/>
            </w:tcBorders>
          </w:tcPr>
          <w:p w:rsidR="004E6041" w:rsidRDefault="004E6041">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134"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0.17662666666</w:t>
            </w:r>
          </w:p>
        </w:tc>
        <w:tc>
          <w:tcPr>
            <w:tcW w:w="992"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0.1930356</w:t>
            </w:r>
          </w:p>
        </w:tc>
        <w:tc>
          <w:tcPr>
            <w:tcW w:w="851"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19.30356</w:t>
            </w:r>
          </w:p>
        </w:tc>
      </w:tr>
      <w:tr w:rsidR="004E6041" w:rsidTr="004E6041">
        <w:tc>
          <w:tcPr>
            <w:tcW w:w="426"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1325</w:t>
            </w:r>
          </w:p>
        </w:tc>
        <w:tc>
          <w:tcPr>
            <w:tcW w:w="2835"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rPr>
                <w:rFonts w:ascii="Arial" w:hAnsi="Arial" w:cs="Arial"/>
                <w:sz w:val="14"/>
                <w:szCs w:val="14"/>
              </w:rPr>
            </w:pPr>
            <w:r>
              <w:rPr>
                <w:rFonts w:ascii="Arial" w:hAnsi="Arial" w:cs="Arial"/>
                <w:sz w:val="14"/>
                <w:szCs w:val="14"/>
              </w:rPr>
              <w:t>Формальдегид (Метаналь) (609)</w:t>
            </w:r>
          </w:p>
        </w:tc>
        <w:tc>
          <w:tcPr>
            <w:tcW w:w="425" w:type="dxa"/>
            <w:tcBorders>
              <w:top w:val="nil"/>
              <w:left w:val="single" w:sz="6" w:space="0" w:color="auto"/>
              <w:bottom w:val="nil"/>
              <w:right w:val="single" w:sz="6" w:space="0" w:color="auto"/>
            </w:tcBorders>
          </w:tcPr>
          <w:p w:rsidR="004E6041" w:rsidRDefault="004E6041">
            <w:pPr>
              <w:widowControl w:val="0"/>
              <w:autoSpaceDE w:val="0"/>
              <w:autoSpaceDN w:val="0"/>
              <w:adjustRightInd w:val="0"/>
              <w:rPr>
                <w:rFonts w:ascii="Arial" w:hAnsi="Arial" w:cs="Arial"/>
                <w:sz w:val="14"/>
                <w:szCs w:val="14"/>
              </w:rPr>
            </w:pPr>
          </w:p>
        </w:tc>
        <w:tc>
          <w:tcPr>
            <w:tcW w:w="850"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0.05</w:t>
            </w:r>
          </w:p>
        </w:tc>
        <w:tc>
          <w:tcPr>
            <w:tcW w:w="851"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0.01</w:t>
            </w:r>
          </w:p>
        </w:tc>
        <w:tc>
          <w:tcPr>
            <w:tcW w:w="567" w:type="dxa"/>
            <w:tcBorders>
              <w:top w:val="nil"/>
              <w:left w:val="single" w:sz="6" w:space="0" w:color="auto"/>
              <w:bottom w:val="nil"/>
              <w:right w:val="single" w:sz="6" w:space="0" w:color="auto"/>
            </w:tcBorders>
          </w:tcPr>
          <w:p w:rsidR="004E6041" w:rsidRDefault="004E6041">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134"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0.17662666666</w:t>
            </w:r>
          </w:p>
        </w:tc>
        <w:tc>
          <w:tcPr>
            <w:tcW w:w="992"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0.1930356</w:t>
            </w:r>
          </w:p>
        </w:tc>
        <w:tc>
          <w:tcPr>
            <w:tcW w:w="851"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19.30356</w:t>
            </w:r>
          </w:p>
        </w:tc>
      </w:tr>
      <w:tr w:rsidR="004E6041" w:rsidTr="004E6041">
        <w:tc>
          <w:tcPr>
            <w:tcW w:w="426"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2754</w:t>
            </w:r>
          </w:p>
        </w:tc>
        <w:tc>
          <w:tcPr>
            <w:tcW w:w="2835"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rPr>
                <w:rFonts w:ascii="Arial" w:hAnsi="Arial" w:cs="Arial"/>
                <w:sz w:val="14"/>
                <w:szCs w:val="14"/>
              </w:rPr>
            </w:pPr>
            <w:r>
              <w:rPr>
                <w:rFonts w:ascii="Arial" w:hAnsi="Arial" w:cs="Arial"/>
                <w:sz w:val="14"/>
                <w:szCs w:val="14"/>
              </w:rPr>
              <w:t>Алканы С12-19 /в пересчете на С/</w:t>
            </w:r>
          </w:p>
        </w:tc>
        <w:tc>
          <w:tcPr>
            <w:tcW w:w="425" w:type="dxa"/>
            <w:tcBorders>
              <w:top w:val="nil"/>
              <w:left w:val="single" w:sz="6" w:space="0" w:color="auto"/>
              <w:bottom w:val="nil"/>
              <w:right w:val="single" w:sz="6" w:space="0" w:color="auto"/>
            </w:tcBorders>
          </w:tcPr>
          <w:p w:rsidR="004E6041" w:rsidRDefault="004E6041">
            <w:pPr>
              <w:widowControl w:val="0"/>
              <w:autoSpaceDE w:val="0"/>
              <w:autoSpaceDN w:val="0"/>
              <w:adjustRightInd w:val="0"/>
              <w:rPr>
                <w:rFonts w:ascii="Arial" w:hAnsi="Arial" w:cs="Arial"/>
                <w:sz w:val="14"/>
                <w:szCs w:val="14"/>
              </w:rPr>
            </w:pPr>
          </w:p>
        </w:tc>
        <w:tc>
          <w:tcPr>
            <w:tcW w:w="850"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1</w:t>
            </w:r>
          </w:p>
        </w:tc>
        <w:tc>
          <w:tcPr>
            <w:tcW w:w="851" w:type="dxa"/>
            <w:tcBorders>
              <w:top w:val="nil"/>
              <w:left w:val="single" w:sz="6" w:space="0" w:color="auto"/>
              <w:bottom w:val="nil"/>
              <w:right w:val="single" w:sz="6" w:space="0" w:color="auto"/>
            </w:tcBorders>
          </w:tcPr>
          <w:p w:rsidR="004E6041" w:rsidRDefault="004E6041">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tcPr>
          <w:p w:rsidR="004E6041" w:rsidRDefault="004E6041">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center"/>
              <w:rPr>
                <w:rFonts w:ascii="Arial" w:hAnsi="Arial" w:cs="Arial"/>
                <w:sz w:val="14"/>
                <w:szCs w:val="14"/>
              </w:rPr>
            </w:pPr>
            <w:r>
              <w:rPr>
                <w:rFonts w:ascii="Arial" w:hAnsi="Arial" w:cs="Arial"/>
                <w:sz w:val="14"/>
                <w:szCs w:val="14"/>
              </w:rPr>
              <w:t>4</w:t>
            </w:r>
          </w:p>
        </w:tc>
        <w:tc>
          <w:tcPr>
            <w:tcW w:w="1134"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1.77930666666</w:t>
            </w:r>
          </w:p>
        </w:tc>
        <w:tc>
          <w:tcPr>
            <w:tcW w:w="992"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1.932496</w:t>
            </w:r>
          </w:p>
        </w:tc>
        <w:tc>
          <w:tcPr>
            <w:tcW w:w="851"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1.932496</w:t>
            </w:r>
          </w:p>
        </w:tc>
      </w:tr>
      <w:tr w:rsidR="004E6041" w:rsidTr="004E6041">
        <w:tc>
          <w:tcPr>
            <w:tcW w:w="426"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2907</w:t>
            </w:r>
          </w:p>
        </w:tc>
        <w:tc>
          <w:tcPr>
            <w:tcW w:w="2835"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rPr>
                <w:rFonts w:ascii="Arial" w:hAnsi="Arial" w:cs="Arial"/>
                <w:sz w:val="14"/>
                <w:szCs w:val="14"/>
              </w:rPr>
            </w:pPr>
            <w:r>
              <w:rPr>
                <w:rFonts w:ascii="Arial" w:hAnsi="Arial" w:cs="Arial"/>
                <w:sz w:val="14"/>
                <w:szCs w:val="14"/>
              </w:rPr>
              <w:t>Пыль неорганическая, содержащая</w:t>
            </w:r>
          </w:p>
        </w:tc>
        <w:tc>
          <w:tcPr>
            <w:tcW w:w="425" w:type="dxa"/>
            <w:tcBorders>
              <w:top w:val="nil"/>
              <w:left w:val="single" w:sz="6" w:space="0" w:color="auto"/>
              <w:bottom w:val="nil"/>
              <w:right w:val="single" w:sz="6" w:space="0" w:color="auto"/>
            </w:tcBorders>
          </w:tcPr>
          <w:p w:rsidR="004E6041" w:rsidRDefault="004E6041">
            <w:pPr>
              <w:widowControl w:val="0"/>
              <w:autoSpaceDE w:val="0"/>
              <w:autoSpaceDN w:val="0"/>
              <w:adjustRightInd w:val="0"/>
              <w:rPr>
                <w:rFonts w:ascii="Arial" w:hAnsi="Arial" w:cs="Arial"/>
                <w:sz w:val="14"/>
                <w:szCs w:val="14"/>
              </w:rPr>
            </w:pPr>
          </w:p>
        </w:tc>
        <w:tc>
          <w:tcPr>
            <w:tcW w:w="850"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0.15</w:t>
            </w:r>
          </w:p>
        </w:tc>
        <w:tc>
          <w:tcPr>
            <w:tcW w:w="851"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0.05</w:t>
            </w:r>
          </w:p>
        </w:tc>
        <w:tc>
          <w:tcPr>
            <w:tcW w:w="567" w:type="dxa"/>
            <w:tcBorders>
              <w:top w:val="nil"/>
              <w:left w:val="single" w:sz="6" w:space="0" w:color="auto"/>
              <w:bottom w:val="nil"/>
              <w:right w:val="single" w:sz="6" w:space="0" w:color="auto"/>
            </w:tcBorders>
          </w:tcPr>
          <w:p w:rsidR="004E6041" w:rsidRDefault="004E6041">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134"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0.435951</w:t>
            </w:r>
          </w:p>
        </w:tc>
        <w:tc>
          <w:tcPr>
            <w:tcW w:w="992"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0.113</w:t>
            </w:r>
          </w:p>
        </w:tc>
        <w:tc>
          <w:tcPr>
            <w:tcW w:w="851"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2.26</w:t>
            </w:r>
          </w:p>
        </w:tc>
      </w:tr>
      <w:tr w:rsidR="004E6041" w:rsidTr="004E6041">
        <w:tc>
          <w:tcPr>
            <w:tcW w:w="426" w:type="dxa"/>
            <w:tcBorders>
              <w:top w:val="nil"/>
              <w:left w:val="single" w:sz="6" w:space="0" w:color="auto"/>
              <w:bottom w:val="single" w:sz="6" w:space="0" w:color="auto"/>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2908</w:t>
            </w:r>
          </w:p>
        </w:tc>
        <w:tc>
          <w:tcPr>
            <w:tcW w:w="2835" w:type="dxa"/>
            <w:tcBorders>
              <w:top w:val="nil"/>
              <w:left w:val="single" w:sz="6" w:space="0" w:color="auto"/>
              <w:bottom w:val="single" w:sz="6" w:space="0" w:color="auto"/>
              <w:right w:val="single" w:sz="6" w:space="0" w:color="auto"/>
            </w:tcBorders>
            <w:hideMark/>
          </w:tcPr>
          <w:p w:rsidR="004E6041" w:rsidRDefault="004E6041">
            <w:pPr>
              <w:widowControl w:val="0"/>
              <w:autoSpaceDE w:val="0"/>
              <w:autoSpaceDN w:val="0"/>
              <w:adjustRightInd w:val="0"/>
              <w:rPr>
                <w:rFonts w:ascii="Arial" w:hAnsi="Arial" w:cs="Arial"/>
                <w:sz w:val="14"/>
                <w:szCs w:val="14"/>
              </w:rPr>
            </w:pPr>
            <w:r>
              <w:rPr>
                <w:rFonts w:ascii="Arial" w:hAnsi="Arial" w:cs="Arial"/>
                <w:sz w:val="14"/>
                <w:szCs w:val="14"/>
              </w:rPr>
              <w:t>Пыль неорганическая, содержащая</w:t>
            </w:r>
          </w:p>
        </w:tc>
        <w:tc>
          <w:tcPr>
            <w:tcW w:w="425" w:type="dxa"/>
            <w:tcBorders>
              <w:top w:val="nil"/>
              <w:left w:val="single" w:sz="6" w:space="0" w:color="auto"/>
              <w:bottom w:val="single" w:sz="6" w:space="0" w:color="auto"/>
              <w:right w:val="single" w:sz="6" w:space="0" w:color="auto"/>
            </w:tcBorders>
          </w:tcPr>
          <w:p w:rsidR="004E6041" w:rsidRDefault="004E6041">
            <w:pPr>
              <w:widowControl w:val="0"/>
              <w:autoSpaceDE w:val="0"/>
              <w:autoSpaceDN w:val="0"/>
              <w:adjustRightInd w:val="0"/>
              <w:rPr>
                <w:rFonts w:ascii="Arial" w:hAnsi="Arial" w:cs="Arial"/>
                <w:sz w:val="14"/>
                <w:szCs w:val="14"/>
              </w:rPr>
            </w:pPr>
          </w:p>
        </w:tc>
        <w:tc>
          <w:tcPr>
            <w:tcW w:w="850" w:type="dxa"/>
            <w:tcBorders>
              <w:top w:val="nil"/>
              <w:left w:val="single" w:sz="6" w:space="0" w:color="auto"/>
              <w:bottom w:val="single" w:sz="6" w:space="0" w:color="auto"/>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0.3</w:t>
            </w:r>
          </w:p>
        </w:tc>
        <w:tc>
          <w:tcPr>
            <w:tcW w:w="851" w:type="dxa"/>
            <w:tcBorders>
              <w:top w:val="nil"/>
              <w:left w:val="single" w:sz="6" w:space="0" w:color="auto"/>
              <w:bottom w:val="single" w:sz="6" w:space="0" w:color="auto"/>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0.1</w:t>
            </w:r>
          </w:p>
        </w:tc>
        <w:tc>
          <w:tcPr>
            <w:tcW w:w="567" w:type="dxa"/>
            <w:tcBorders>
              <w:top w:val="nil"/>
              <w:left w:val="single" w:sz="6" w:space="0" w:color="auto"/>
              <w:bottom w:val="single" w:sz="6" w:space="0" w:color="auto"/>
              <w:right w:val="single" w:sz="6" w:space="0" w:color="auto"/>
            </w:tcBorders>
          </w:tcPr>
          <w:p w:rsidR="004E6041" w:rsidRDefault="004E6041">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single" w:sz="6" w:space="0" w:color="auto"/>
              <w:right w:val="single" w:sz="6" w:space="0" w:color="auto"/>
            </w:tcBorders>
            <w:hideMark/>
          </w:tcPr>
          <w:p w:rsidR="004E6041" w:rsidRDefault="004E6041">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134" w:type="dxa"/>
            <w:tcBorders>
              <w:top w:val="nil"/>
              <w:left w:val="single" w:sz="6" w:space="0" w:color="auto"/>
              <w:bottom w:val="single" w:sz="6" w:space="0" w:color="auto"/>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0.0002</w:t>
            </w:r>
          </w:p>
        </w:tc>
        <w:tc>
          <w:tcPr>
            <w:tcW w:w="992" w:type="dxa"/>
            <w:tcBorders>
              <w:top w:val="nil"/>
              <w:left w:val="single" w:sz="6" w:space="0" w:color="auto"/>
              <w:bottom w:val="single" w:sz="6" w:space="0" w:color="auto"/>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0.00004</w:t>
            </w:r>
          </w:p>
        </w:tc>
        <w:tc>
          <w:tcPr>
            <w:tcW w:w="851" w:type="dxa"/>
            <w:tcBorders>
              <w:top w:val="nil"/>
              <w:left w:val="single" w:sz="6" w:space="0" w:color="auto"/>
              <w:bottom w:val="single" w:sz="6" w:space="0" w:color="auto"/>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0.0004</w:t>
            </w:r>
          </w:p>
        </w:tc>
      </w:tr>
      <w:tr w:rsidR="004E6041" w:rsidTr="004E6041">
        <w:tc>
          <w:tcPr>
            <w:tcW w:w="426" w:type="dxa"/>
            <w:tcBorders>
              <w:top w:val="single" w:sz="6" w:space="0" w:color="auto"/>
              <w:left w:val="single" w:sz="6" w:space="0" w:color="auto"/>
              <w:bottom w:val="single" w:sz="6" w:space="0" w:color="auto"/>
              <w:right w:val="single" w:sz="6" w:space="0" w:color="auto"/>
            </w:tcBorders>
          </w:tcPr>
          <w:p w:rsidR="004E6041" w:rsidRDefault="004E6041">
            <w:pPr>
              <w:rPr>
                <w:rFonts w:ascii="Arial" w:hAnsi="Arial" w:cs="Arial"/>
                <w:sz w:val="14"/>
                <w:szCs w:val="14"/>
              </w:rPr>
            </w:pPr>
          </w:p>
        </w:tc>
        <w:tc>
          <w:tcPr>
            <w:tcW w:w="2835" w:type="dxa"/>
            <w:tcBorders>
              <w:top w:val="single" w:sz="6" w:space="0" w:color="auto"/>
              <w:left w:val="single" w:sz="6" w:space="0" w:color="auto"/>
              <w:bottom w:val="single" w:sz="6" w:space="0" w:color="auto"/>
              <w:right w:val="single" w:sz="6" w:space="0" w:color="auto"/>
            </w:tcBorders>
            <w:hideMark/>
          </w:tcPr>
          <w:p w:rsidR="004E6041" w:rsidRDefault="004E6041">
            <w:pPr>
              <w:widowControl w:val="0"/>
              <w:autoSpaceDE w:val="0"/>
              <w:autoSpaceDN w:val="0"/>
              <w:adjustRightInd w:val="0"/>
              <w:rPr>
                <w:rFonts w:ascii="Arial" w:hAnsi="Arial" w:cs="Arial"/>
                <w:sz w:val="14"/>
                <w:szCs w:val="14"/>
              </w:rPr>
            </w:pPr>
            <w:r>
              <w:rPr>
                <w:rFonts w:ascii="Arial" w:hAnsi="Arial" w:cs="Arial"/>
                <w:sz w:val="14"/>
                <w:szCs w:val="14"/>
              </w:rPr>
              <w:t>В С Е Г О :</w:t>
            </w:r>
          </w:p>
        </w:tc>
        <w:tc>
          <w:tcPr>
            <w:tcW w:w="425" w:type="dxa"/>
            <w:tcBorders>
              <w:top w:val="single" w:sz="6" w:space="0" w:color="auto"/>
              <w:left w:val="single" w:sz="6" w:space="0" w:color="auto"/>
              <w:bottom w:val="single" w:sz="6" w:space="0" w:color="auto"/>
              <w:right w:val="single" w:sz="6" w:space="0" w:color="auto"/>
            </w:tcBorders>
          </w:tcPr>
          <w:p w:rsidR="004E6041" w:rsidRDefault="004E6041">
            <w:pPr>
              <w:widowControl w:val="0"/>
              <w:autoSpaceDE w:val="0"/>
              <w:autoSpaceDN w:val="0"/>
              <w:adjustRightInd w:val="0"/>
              <w:rPr>
                <w:rFonts w:ascii="Arial" w:hAnsi="Arial" w:cs="Arial"/>
                <w:sz w:val="14"/>
                <w:szCs w:val="14"/>
              </w:rPr>
            </w:pPr>
          </w:p>
        </w:tc>
        <w:tc>
          <w:tcPr>
            <w:tcW w:w="850" w:type="dxa"/>
            <w:tcBorders>
              <w:top w:val="single" w:sz="6" w:space="0" w:color="auto"/>
              <w:left w:val="single" w:sz="6" w:space="0" w:color="auto"/>
              <w:bottom w:val="single" w:sz="6" w:space="0" w:color="auto"/>
              <w:right w:val="single" w:sz="6" w:space="0" w:color="auto"/>
            </w:tcBorders>
          </w:tcPr>
          <w:p w:rsidR="004E6041" w:rsidRDefault="004E6041">
            <w:pPr>
              <w:widowControl w:val="0"/>
              <w:autoSpaceDE w:val="0"/>
              <w:autoSpaceDN w:val="0"/>
              <w:adjustRightInd w:val="0"/>
              <w:rPr>
                <w:rFonts w:ascii="Arial" w:hAnsi="Arial" w:cs="Arial"/>
                <w:sz w:val="14"/>
                <w:szCs w:val="14"/>
              </w:rPr>
            </w:pPr>
          </w:p>
        </w:tc>
        <w:tc>
          <w:tcPr>
            <w:tcW w:w="851" w:type="dxa"/>
            <w:tcBorders>
              <w:top w:val="single" w:sz="6" w:space="0" w:color="auto"/>
              <w:left w:val="single" w:sz="6" w:space="0" w:color="auto"/>
              <w:bottom w:val="single" w:sz="6" w:space="0" w:color="auto"/>
              <w:right w:val="single" w:sz="6" w:space="0" w:color="auto"/>
            </w:tcBorders>
          </w:tcPr>
          <w:p w:rsidR="004E6041" w:rsidRDefault="004E6041">
            <w:pPr>
              <w:widowControl w:val="0"/>
              <w:autoSpaceDE w:val="0"/>
              <w:autoSpaceDN w:val="0"/>
              <w:adjustRightInd w:val="0"/>
              <w:rPr>
                <w:rFonts w:ascii="Arial" w:hAnsi="Arial" w:cs="Arial"/>
                <w:sz w:val="14"/>
                <w:szCs w:val="14"/>
              </w:rPr>
            </w:pPr>
          </w:p>
        </w:tc>
        <w:tc>
          <w:tcPr>
            <w:tcW w:w="567" w:type="dxa"/>
            <w:tcBorders>
              <w:top w:val="single" w:sz="6" w:space="0" w:color="auto"/>
              <w:left w:val="single" w:sz="6" w:space="0" w:color="auto"/>
              <w:bottom w:val="single" w:sz="6" w:space="0" w:color="auto"/>
              <w:right w:val="single" w:sz="6" w:space="0" w:color="auto"/>
            </w:tcBorders>
          </w:tcPr>
          <w:p w:rsidR="004E6041" w:rsidRDefault="004E6041">
            <w:pPr>
              <w:widowControl w:val="0"/>
              <w:autoSpaceDE w:val="0"/>
              <w:autoSpaceDN w:val="0"/>
              <w:adjustRightInd w:val="0"/>
              <w:rPr>
                <w:rFonts w:ascii="Arial" w:hAnsi="Arial" w:cs="Arial"/>
                <w:sz w:val="14"/>
                <w:szCs w:val="14"/>
              </w:rPr>
            </w:pPr>
          </w:p>
        </w:tc>
        <w:tc>
          <w:tcPr>
            <w:tcW w:w="567" w:type="dxa"/>
            <w:tcBorders>
              <w:top w:val="single" w:sz="6" w:space="0" w:color="auto"/>
              <w:left w:val="single" w:sz="6" w:space="0" w:color="auto"/>
              <w:bottom w:val="single" w:sz="6" w:space="0" w:color="auto"/>
              <w:right w:val="single" w:sz="6" w:space="0" w:color="auto"/>
            </w:tcBorders>
          </w:tcPr>
          <w:p w:rsidR="004E6041" w:rsidRDefault="004E6041">
            <w:pPr>
              <w:widowControl w:val="0"/>
              <w:autoSpaceDE w:val="0"/>
              <w:autoSpaceDN w:val="0"/>
              <w:adjustRightInd w:val="0"/>
              <w:rPr>
                <w:rFonts w:ascii="Arial" w:hAnsi="Arial" w:cs="Arial"/>
                <w:sz w:val="14"/>
                <w:szCs w:val="14"/>
              </w:rPr>
            </w:pPr>
          </w:p>
        </w:tc>
        <w:tc>
          <w:tcPr>
            <w:tcW w:w="1134" w:type="dxa"/>
            <w:tcBorders>
              <w:top w:val="single" w:sz="6" w:space="0" w:color="auto"/>
              <w:left w:val="single" w:sz="6" w:space="0" w:color="auto"/>
              <w:bottom w:val="single" w:sz="6" w:space="0" w:color="auto"/>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18.6354578889</w:t>
            </w:r>
          </w:p>
        </w:tc>
        <w:tc>
          <w:tcPr>
            <w:tcW w:w="992" w:type="dxa"/>
            <w:tcBorders>
              <w:top w:val="single" w:sz="6" w:space="0" w:color="auto"/>
              <w:left w:val="single" w:sz="6" w:space="0" w:color="auto"/>
              <w:bottom w:val="single" w:sz="6" w:space="0" w:color="auto"/>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19.976226</w:t>
            </w:r>
          </w:p>
        </w:tc>
        <w:tc>
          <w:tcPr>
            <w:tcW w:w="851" w:type="dxa"/>
            <w:tcBorders>
              <w:top w:val="single" w:sz="6" w:space="0" w:color="auto"/>
              <w:left w:val="single" w:sz="6" w:space="0" w:color="auto"/>
              <w:bottom w:val="single" w:sz="6" w:space="0" w:color="auto"/>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317.817962</w:t>
            </w:r>
          </w:p>
        </w:tc>
      </w:tr>
      <w:tr w:rsidR="004E6041" w:rsidTr="004E6041">
        <w:tc>
          <w:tcPr>
            <w:tcW w:w="9498" w:type="dxa"/>
            <w:gridSpan w:val="10"/>
            <w:tcBorders>
              <w:top w:val="single" w:sz="6" w:space="0" w:color="auto"/>
              <w:left w:val="single" w:sz="6" w:space="0" w:color="auto"/>
              <w:bottom w:val="nil"/>
              <w:right w:val="single" w:sz="6" w:space="0" w:color="auto"/>
            </w:tcBorders>
            <w:hideMark/>
          </w:tcPr>
          <w:p w:rsidR="004E6041" w:rsidRDefault="004E6041">
            <w:pPr>
              <w:widowControl w:val="0"/>
              <w:autoSpaceDE w:val="0"/>
              <w:autoSpaceDN w:val="0"/>
              <w:adjustRightInd w:val="0"/>
              <w:rPr>
                <w:rFonts w:ascii="Arial" w:hAnsi="Arial" w:cs="Arial"/>
                <w:sz w:val="14"/>
                <w:szCs w:val="14"/>
              </w:rPr>
            </w:pPr>
            <w:r>
              <w:rPr>
                <w:rFonts w:ascii="Arial" w:hAnsi="Arial" w:cs="Arial"/>
                <w:sz w:val="14"/>
                <w:szCs w:val="14"/>
              </w:rPr>
              <w:t>Примечания: 1. В колонке 9: "M" - выброс ЗВ,т/год; при отсутствии ЭНК используется ПДКс.с. или (при отсутствии ПДКс.с.) ПДКм.р.</w:t>
            </w:r>
          </w:p>
        </w:tc>
      </w:tr>
      <w:tr w:rsidR="004E6041" w:rsidTr="004E6041">
        <w:tc>
          <w:tcPr>
            <w:tcW w:w="9498" w:type="dxa"/>
            <w:gridSpan w:val="10"/>
            <w:tcBorders>
              <w:top w:val="nil"/>
              <w:left w:val="single" w:sz="6" w:space="0" w:color="auto"/>
              <w:bottom w:val="nil"/>
              <w:right w:val="single" w:sz="6" w:space="0" w:color="auto"/>
            </w:tcBorders>
            <w:hideMark/>
          </w:tcPr>
          <w:p w:rsidR="004E6041" w:rsidRDefault="004E6041">
            <w:pPr>
              <w:widowControl w:val="0"/>
              <w:autoSpaceDE w:val="0"/>
              <w:autoSpaceDN w:val="0"/>
              <w:adjustRightInd w:val="0"/>
              <w:rPr>
                <w:rFonts w:ascii="Arial" w:hAnsi="Arial" w:cs="Arial"/>
                <w:sz w:val="14"/>
                <w:szCs w:val="14"/>
              </w:rPr>
            </w:pPr>
            <w:r>
              <w:rPr>
                <w:rFonts w:ascii="Arial" w:hAnsi="Arial" w:cs="Arial"/>
                <w:sz w:val="14"/>
                <w:szCs w:val="14"/>
              </w:rPr>
              <w:t>или (при отсутствии ПДКм.р.) ОБУВ</w:t>
            </w:r>
          </w:p>
        </w:tc>
      </w:tr>
      <w:tr w:rsidR="004E6041" w:rsidTr="004E6041">
        <w:tc>
          <w:tcPr>
            <w:tcW w:w="9498" w:type="dxa"/>
            <w:gridSpan w:val="10"/>
            <w:tcBorders>
              <w:top w:val="nil"/>
              <w:left w:val="single" w:sz="6" w:space="0" w:color="auto"/>
              <w:bottom w:val="single" w:sz="6" w:space="0" w:color="auto"/>
              <w:right w:val="single" w:sz="6" w:space="0" w:color="auto"/>
            </w:tcBorders>
            <w:hideMark/>
          </w:tcPr>
          <w:p w:rsidR="004E6041" w:rsidRDefault="004E6041">
            <w:pPr>
              <w:widowControl w:val="0"/>
              <w:autoSpaceDE w:val="0"/>
              <w:autoSpaceDN w:val="0"/>
              <w:adjustRightInd w:val="0"/>
              <w:rPr>
                <w:rFonts w:ascii="Arial" w:hAnsi="Arial" w:cs="Arial"/>
                <w:sz w:val="14"/>
                <w:szCs w:val="14"/>
              </w:rPr>
            </w:pPr>
            <w:r>
              <w:rPr>
                <w:rFonts w:ascii="Arial" w:hAnsi="Arial" w:cs="Arial"/>
                <w:sz w:val="14"/>
                <w:szCs w:val="14"/>
              </w:rPr>
              <w:t>2. Способ сортировки: по возрастанию кода ЗВ (колонка 1)</w:t>
            </w:r>
          </w:p>
        </w:tc>
      </w:tr>
    </w:tbl>
    <w:p w:rsidR="002902AA" w:rsidRDefault="002902AA" w:rsidP="00CF7566">
      <w:pPr>
        <w:rPr>
          <w:rFonts w:ascii="Arial" w:hAnsi="Arial" w:cs="Arial"/>
          <w:highlight w:val="yellow"/>
        </w:rPr>
      </w:pPr>
    </w:p>
    <w:p w:rsidR="004E6041" w:rsidRPr="002902AA" w:rsidRDefault="004E6041" w:rsidP="004E6041">
      <w:pPr>
        <w:pStyle w:val="affd"/>
        <w:keepNext/>
        <w:spacing w:before="0" w:after="0"/>
        <w:jc w:val="both"/>
        <w:rPr>
          <w:rFonts w:ascii="Arial" w:hAnsi="Arial" w:cs="Arial"/>
          <w:b w:val="0"/>
        </w:rPr>
      </w:pPr>
      <w:bookmarkStart w:id="117" w:name="_Toc137971377"/>
      <w:r w:rsidRPr="002902AA">
        <w:rPr>
          <w:rFonts w:ascii="Arial" w:hAnsi="Arial" w:cs="Arial"/>
        </w:rPr>
        <w:t xml:space="preserve">Таблица </w:t>
      </w:r>
      <w:r w:rsidRPr="002902AA">
        <w:rPr>
          <w:rFonts w:ascii="Arial" w:hAnsi="Arial" w:cs="Arial"/>
        </w:rPr>
        <w:fldChar w:fldCharType="begin"/>
      </w:r>
      <w:r w:rsidRPr="002902AA">
        <w:rPr>
          <w:rFonts w:ascii="Arial" w:hAnsi="Arial" w:cs="Arial"/>
        </w:rPr>
        <w:instrText xml:space="preserve"> STYLEREF 1 \s </w:instrText>
      </w:r>
      <w:r w:rsidRPr="002902AA">
        <w:rPr>
          <w:rFonts w:ascii="Arial" w:hAnsi="Arial" w:cs="Arial"/>
        </w:rPr>
        <w:fldChar w:fldCharType="separate"/>
      </w:r>
      <w:r>
        <w:rPr>
          <w:rFonts w:ascii="Arial" w:hAnsi="Arial" w:cs="Arial"/>
          <w:noProof/>
        </w:rPr>
        <w:t>4</w:t>
      </w:r>
      <w:r w:rsidRPr="002902AA">
        <w:rPr>
          <w:rFonts w:ascii="Arial" w:hAnsi="Arial" w:cs="Arial"/>
          <w:noProof/>
        </w:rPr>
        <w:fldChar w:fldCharType="end"/>
      </w:r>
      <w:r w:rsidRPr="002902AA">
        <w:rPr>
          <w:rFonts w:ascii="Arial" w:hAnsi="Arial" w:cs="Arial"/>
        </w:rPr>
        <w:t>.</w:t>
      </w:r>
      <w:r w:rsidRPr="002902AA">
        <w:rPr>
          <w:rFonts w:ascii="Arial" w:hAnsi="Arial" w:cs="Arial"/>
        </w:rPr>
        <w:fldChar w:fldCharType="begin"/>
      </w:r>
      <w:r w:rsidRPr="002902AA">
        <w:rPr>
          <w:rFonts w:ascii="Arial" w:hAnsi="Arial" w:cs="Arial"/>
        </w:rPr>
        <w:instrText xml:space="preserve"> SEQ Таблица \* ARABIC \s 1 </w:instrText>
      </w:r>
      <w:r w:rsidRPr="002902AA">
        <w:rPr>
          <w:rFonts w:ascii="Arial" w:hAnsi="Arial" w:cs="Arial"/>
        </w:rPr>
        <w:fldChar w:fldCharType="separate"/>
      </w:r>
      <w:r>
        <w:rPr>
          <w:rFonts w:ascii="Arial" w:hAnsi="Arial" w:cs="Arial"/>
          <w:noProof/>
        </w:rPr>
        <w:t>5</w:t>
      </w:r>
      <w:r w:rsidRPr="002902AA">
        <w:rPr>
          <w:rFonts w:ascii="Arial" w:hAnsi="Arial" w:cs="Arial"/>
          <w:noProof/>
        </w:rPr>
        <w:fldChar w:fldCharType="end"/>
      </w:r>
      <w:r w:rsidRPr="002902AA">
        <w:rPr>
          <w:rFonts w:ascii="Arial" w:hAnsi="Arial" w:cs="Arial"/>
        </w:rPr>
        <w:t xml:space="preserve"> – Сводная таблица вредных веществ, выбрасываемых в атмосферу при строительстве </w:t>
      </w:r>
      <w:r>
        <w:rPr>
          <w:rFonts w:ascii="Arial" w:hAnsi="Arial" w:cs="Arial"/>
        </w:rPr>
        <w:t>горизонтальн</w:t>
      </w:r>
      <w:r w:rsidR="008A7EC6">
        <w:rPr>
          <w:rFonts w:ascii="Arial" w:hAnsi="Arial" w:cs="Arial"/>
        </w:rPr>
        <w:t>ой</w:t>
      </w:r>
      <w:r w:rsidRPr="002902AA">
        <w:rPr>
          <w:rFonts w:ascii="Arial" w:hAnsi="Arial" w:cs="Arial"/>
        </w:rPr>
        <w:t xml:space="preserve"> добывающ</w:t>
      </w:r>
      <w:r w:rsidR="008A7EC6">
        <w:rPr>
          <w:rFonts w:ascii="Arial" w:hAnsi="Arial" w:cs="Arial"/>
        </w:rPr>
        <w:t>ий</w:t>
      </w:r>
      <w:r w:rsidRPr="002902AA">
        <w:rPr>
          <w:rFonts w:ascii="Arial" w:hAnsi="Arial" w:cs="Arial"/>
        </w:rPr>
        <w:t xml:space="preserve"> скважин</w:t>
      </w:r>
      <w:r w:rsidR="008A7EC6">
        <w:rPr>
          <w:rFonts w:ascii="Arial" w:hAnsi="Arial" w:cs="Arial"/>
        </w:rPr>
        <w:t>ы</w:t>
      </w:r>
      <w:r w:rsidRPr="002902AA">
        <w:rPr>
          <w:rFonts w:ascii="Arial" w:hAnsi="Arial" w:cs="Arial"/>
        </w:rPr>
        <w:t xml:space="preserve"> №№</w:t>
      </w:r>
      <w:r>
        <w:rPr>
          <w:rFonts w:ascii="Arial" w:hAnsi="Arial" w:cs="Arial"/>
        </w:rPr>
        <w:t>730</w:t>
      </w:r>
      <w:r w:rsidRPr="002902AA">
        <w:rPr>
          <w:rFonts w:ascii="Arial" w:hAnsi="Arial" w:cs="Arial"/>
        </w:rPr>
        <w:t xml:space="preserve"> проектной глубиной </w:t>
      </w:r>
      <w:r>
        <w:rPr>
          <w:rFonts w:ascii="Arial" w:hAnsi="Arial" w:cs="Arial"/>
        </w:rPr>
        <w:t>850</w:t>
      </w:r>
      <w:r w:rsidRPr="002902AA">
        <w:rPr>
          <w:rFonts w:ascii="Arial" w:hAnsi="Arial" w:cs="Arial"/>
        </w:rPr>
        <w:t>м</w:t>
      </w:r>
      <w:bookmarkEnd w:id="117"/>
    </w:p>
    <w:tbl>
      <w:tblPr>
        <w:tblW w:w="9991" w:type="dxa"/>
        <w:tblInd w:w="30" w:type="dxa"/>
        <w:tblLayout w:type="fixed"/>
        <w:tblCellMar>
          <w:left w:w="30" w:type="dxa"/>
          <w:right w:w="30" w:type="dxa"/>
        </w:tblCellMar>
        <w:tblLook w:val="04A0" w:firstRow="1" w:lastRow="0" w:firstColumn="1" w:lastColumn="0" w:noHBand="0" w:noVBand="1"/>
      </w:tblPr>
      <w:tblGrid>
        <w:gridCol w:w="427"/>
        <w:gridCol w:w="2804"/>
        <w:gridCol w:w="600"/>
        <w:gridCol w:w="667"/>
        <w:gridCol w:w="709"/>
        <w:gridCol w:w="600"/>
        <w:gridCol w:w="720"/>
        <w:gridCol w:w="1440"/>
        <w:gridCol w:w="992"/>
        <w:gridCol w:w="992"/>
        <w:gridCol w:w="40"/>
      </w:tblGrid>
      <w:tr w:rsidR="004E6041" w:rsidTr="004E6041">
        <w:trPr>
          <w:gridAfter w:val="1"/>
          <w:wAfter w:w="40" w:type="dxa"/>
        </w:trPr>
        <w:tc>
          <w:tcPr>
            <w:tcW w:w="427" w:type="dxa"/>
            <w:tcBorders>
              <w:top w:val="single" w:sz="6" w:space="0" w:color="auto"/>
              <w:left w:val="single" w:sz="6" w:space="0" w:color="auto"/>
              <w:bottom w:val="nil"/>
              <w:right w:val="single" w:sz="6" w:space="0" w:color="auto"/>
            </w:tcBorders>
            <w:hideMark/>
          </w:tcPr>
          <w:p w:rsidR="004E6041" w:rsidRDefault="004E6041">
            <w:pPr>
              <w:widowControl w:val="0"/>
              <w:autoSpaceDE w:val="0"/>
              <w:autoSpaceDN w:val="0"/>
              <w:adjustRightInd w:val="0"/>
              <w:rPr>
                <w:rFonts w:ascii="Arial" w:hAnsi="Arial" w:cs="Arial"/>
                <w:sz w:val="14"/>
                <w:szCs w:val="14"/>
              </w:rPr>
            </w:pPr>
            <w:r>
              <w:rPr>
                <w:rFonts w:ascii="Arial" w:hAnsi="Arial" w:cs="Arial"/>
                <w:sz w:val="14"/>
                <w:szCs w:val="14"/>
              </w:rPr>
              <w:t>Код</w:t>
            </w:r>
          </w:p>
        </w:tc>
        <w:tc>
          <w:tcPr>
            <w:tcW w:w="2804" w:type="dxa"/>
            <w:tcBorders>
              <w:top w:val="single" w:sz="6" w:space="0" w:color="auto"/>
              <w:left w:val="single" w:sz="6" w:space="0" w:color="auto"/>
              <w:bottom w:val="nil"/>
              <w:right w:val="single" w:sz="6" w:space="0" w:color="auto"/>
            </w:tcBorders>
            <w:hideMark/>
          </w:tcPr>
          <w:p w:rsidR="004E6041" w:rsidRDefault="004E6041">
            <w:pPr>
              <w:widowControl w:val="0"/>
              <w:autoSpaceDE w:val="0"/>
              <w:autoSpaceDN w:val="0"/>
              <w:adjustRightInd w:val="0"/>
              <w:jc w:val="center"/>
              <w:rPr>
                <w:rFonts w:ascii="Arial" w:hAnsi="Arial" w:cs="Arial"/>
                <w:sz w:val="14"/>
                <w:szCs w:val="14"/>
              </w:rPr>
            </w:pPr>
            <w:r>
              <w:rPr>
                <w:rFonts w:ascii="Arial" w:hAnsi="Arial" w:cs="Arial"/>
                <w:sz w:val="14"/>
                <w:szCs w:val="14"/>
              </w:rPr>
              <w:t>Н а и м е н о в а н и е</w:t>
            </w:r>
          </w:p>
        </w:tc>
        <w:tc>
          <w:tcPr>
            <w:tcW w:w="600" w:type="dxa"/>
            <w:tcBorders>
              <w:top w:val="single" w:sz="6" w:space="0" w:color="auto"/>
              <w:left w:val="single" w:sz="6" w:space="0" w:color="auto"/>
              <w:bottom w:val="nil"/>
              <w:right w:val="single" w:sz="6" w:space="0" w:color="auto"/>
            </w:tcBorders>
            <w:hideMark/>
          </w:tcPr>
          <w:p w:rsidR="004E6041" w:rsidRDefault="004E6041">
            <w:pPr>
              <w:widowControl w:val="0"/>
              <w:autoSpaceDE w:val="0"/>
              <w:autoSpaceDN w:val="0"/>
              <w:adjustRightInd w:val="0"/>
              <w:jc w:val="center"/>
              <w:rPr>
                <w:rFonts w:ascii="Arial" w:hAnsi="Arial" w:cs="Arial"/>
                <w:sz w:val="14"/>
                <w:szCs w:val="14"/>
              </w:rPr>
            </w:pPr>
            <w:r>
              <w:rPr>
                <w:rFonts w:ascii="Arial" w:hAnsi="Arial" w:cs="Arial"/>
                <w:sz w:val="14"/>
                <w:szCs w:val="14"/>
              </w:rPr>
              <w:t>ЭНК,</w:t>
            </w:r>
          </w:p>
        </w:tc>
        <w:tc>
          <w:tcPr>
            <w:tcW w:w="667" w:type="dxa"/>
            <w:tcBorders>
              <w:top w:val="single" w:sz="6" w:space="0" w:color="auto"/>
              <w:left w:val="single" w:sz="6" w:space="0" w:color="auto"/>
              <w:bottom w:val="nil"/>
              <w:right w:val="single" w:sz="6" w:space="0" w:color="auto"/>
            </w:tcBorders>
            <w:hideMark/>
          </w:tcPr>
          <w:p w:rsidR="004E6041" w:rsidRDefault="004E6041">
            <w:pPr>
              <w:widowControl w:val="0"/>
              <w:autoSpaceDE w:val="0"/>
              <w:autoSpaceDN w:val="0"/>
              <w:adjustRightInd w:val="0"/>
              <w:jc w:val="center"/>
              <w:rPr>
                <w:rFonts w:ascii="Arial" w:hAnsi="Arial" w:cs="Arial"/>
                <w:sz w:val="14"/>
                <w:szCs w:val="14"/>
              </w:rPr>
            </w:pPr>
            <w:r>
              <w:rPr>
                <w:rFonts w:ascii="Arial" w:hAnsi="Arial" w:cs="Arial"/>
                <w:sz w:val="14"/>
                <w:szCs w:val="14"/>
              </w:rPr>
              <w:t>ПДК</w:t>
            </w:r>
          </w:p>
        </w:tc>
        <w:tc>
          <w:tcPr>
            <w:tcW w:w="709" w:type="dxa"/>
            <w:tcBorders>
              <w:top w:val="single" w:sz="6" w:space="0" w:color="auto"/>
              <w:left w:val="single" w:sz="6" w:space="0" w:color="auto"/>
              <w:bottom w:val="nil"/>
              <w:right w:val="single" w:sz="6" w:space="0" w:color="auto"/>
            </w:tcBorders>
            <w:hideMark/>
          </w:tcPr>
          <w:p w:rsidR="004E6041" w:rsidRDefault="004E6041">
            <w:pPr>
              <w:widowControl w:val="0"/>
              <w:autoSpaceDE w:val="0"/>
              <w:autoSpaceDN w:val="0"/>
              <w:adjustRightInd w:val="0"/>
              <w:jc w:val="center"/>
              <w:rPr>
                <w:rFonts w:ascii="Arial" w:hAnsi="Arial" w:cs="Arial"/>
                <w:sz w:val="14"/>
                <w:szCs w:val="14"/>
              </w:rPr>
            </w:pPr>
            <w:r>
              <w:rPr>
                <w:rFonts w:ascii="Arial" w:hAnsi="Arial" w:cs="Arial"/>
                <w:sz w:val="14"/>
                <w:szCs w:val="14"/>
              </w:rPr>
              <w:t>ПДК</w:t>
            </w:r>
          </w:p>
        </w:tc>
        <w:tc>
          <w:tcPr>
            <w:tcW w:w="600" w:type="dxa"/>
            <w:tcBorders>
              <w:top w:val="single" w:sz="6" w:space="0" w:color="auto"/>
              <w:left w:val="single" w:sz="6" w:space="0" w:color="auto"/>
              <w:bottom w:val="nil"/>
              <w:right w:val="single" w:sz="6" w:space="0" w:color="auto"/>
            </w:tcBorders>
          </w:tcPr>
          <w:p w:rsidR="004E6041" w:rsidRDefault="004E6041">
            <w:pPr>
              <w:widowControl w:val="0"/>
              <w:autoSpaceDE w:val="0"/>
              <w:autoSpaceDN w:val="0"/>
              <w:adjustRightInd w:val="0"/>
              <w:jc w:val="center"/>
              <w:rPr>
                <w:rFonts w:ascii="Arial" w:hAnsi="Arial" w:cs="Arial"/>
                <w:sz w:val="14"/>
                <w:szCs w:val="14"/>
              </w:rPr>
            </w:pPr>
          </w:p>
        </w:tc>
        <w:tc>
          <w:tcPr>
            <w:tcW w:w="720" w:type="dxa"/>
            <w:tcBorders>
              <w:top w:val="single" w:sz="6" w:space="0" w:color="auto"/>
              <w:left w:val="single" w:sz="6" w:space="0" w:color="auto"/>
              <w:bottom w:val="nil"/>
              <w:right w:val="single" w:sz="6" w:space="0" w:color="auto"/>
            </w:tcBorders>
            <w:hideMark/>
          </w:tcPr>
          <w:p w:rsidR="004E6041" w:rsidRDefault="004E6041">
            <w:pPr>
              <w:widowControl w:val="0"/>
              <w:autoSpaceDE w:val="0"/>
              <w:autoSpaceDN w:val="0"/>
              <w:adjustRightInd w:val="0"/>
              <w:rPr>
                <w:rFonts w:ascii="Arial" w:hAnsi="Arial" w:cs="Arial"/>
                <w:sz w:val="14"/>
                <w:szCs w:val="14"/>
              </w:rPr>
            </w:pPr>
            <w:r>
              <w:rPr>
                <w:rFonts w:ascii="Arial" w:hAnsi="Arial" w:cs="Arial"/>
                <w:sz w:val="14"/>
                <w:szCs w:val="14"/>
              </w:rPr>
              <w:t>Класс</w:t>
            </w:r>
          </w:p>
        </w:tc>
        <w:tc>
          <w:tcPr>
            <w:tcW w:w="1440" w:type="dxa"/>
            <w:tcBorders>
              <w:top w:val="single" w:sz="6" w:space="0" w:color="auto"/>
              <w:left w:val="single" w:sz="6" w:space="0" w:color="auto"/>
              <w:bottom w:val="nil"/>
              <w:right w:val="single" w:sz="6" w:space="0" w:color="auto"/>
            </w:tcBorders>
            <w:hideMark/>
          </w:tcPr>
          <w:p w:rsidR="004E6041" w:rsidRDefault="004E6041">
            <w:pPr>
              <w:widowControl w:val="0"/>
              <w:autoSpaceDE w:val="0"/>
              <w:autoSpaceDN w:val="0"/>
              <w:adjustRightInd w:val="0"/>
              <w:rPr>
                <w:rFonts w:ascii="Arial" w:hAnsi="Arial" w:cs="Arial"/>
                <w:sz w:val="14"/>
                <w:szCs w:val="14"/>
              </w:rPr>
            </w:pPr>
            <w:r>
              <w:rPr>
                <w:rFonts w:ascii="Arial" w:hAnsi="Arial" w:cs="Arial"/>
                <w:sz w:val="14"/>
                <w:szCs w:val="14"/>
              </w:rPr>
              <w:t>Выброс вещества</w:t>
            </w:r>
          </w:p>
        </w:tc>
        <w:tc>
          <w:tcPr>
            <w:tcW w:w="992" w:type="dxa"/>
            <w:tcBorders>
              <w:top w:val="single" w:sz="6" w:space="0" w:color="auto"/>
              <w:left w:val="single" w:sz="6" w:space="0" w:color="auto"/>
              <w:bottom w:val="nil"/>
              <w:right w:val="single" w:sz="6" w:space="0" w:color="auto"/>
            </w:tcBorders>
            <w:hideMark/>
          </w:tcPr>
          <w:p w:rsidR="004E6041" w:rsidRDefault="004E6041">
            <w:pPr>
              <w:widowControl w:val="0"/>
              <w:autoSpaceDE w:val="0"/>
              <w:autoSpaceDN w:val="0"/>
              <w:adjustRightInd w:val="0"/>
              <w:rPr>
                <w:rFonts w:ascii="Arial" w:hAnsi="Arial" w:cs="Arial"/>
                <w:sz w:val="14"/>
                <w:szCs w:val="14"/>
              </w:rPr>
            </w:pPr>
            <w:r>
              <w:rPr>
                <w:rFonts w:ascii="Arial" w:hAnsi="Arial" w:cs="Arial"/>
                <w:sz w:val="14"/>
                <w:szCs w:val="14"/>
              </w:rPr>
              <w:t>Выброс вещества</w:t>
            </w:r>
          </w:p>
        </w:tc>
        <w:tc>
          <w:tcPr>
            <w:tcW w:w="992" w:type="dxa"/>
            <w:tcBorders>
              <w:top w:val="single" w:sz="6" w:space="0" w:color="auto"/>
              <w:left w:val="single" w:sz="6" w:space="0" w:color="auto"/>
              <w:bottom w:val="nil"/>
              <w:right w:val="single" w:sz="6" w:space="0" w:color="auto"/>
            </w:tcBorders>
            <w:hideMark/>
          </w:tcPr>
          <w:p w:rsidR="004E6041" w:rsidRDefault="004E6041">
            <w:pPr>
              <w:widowControl w:val="0"/>
              <w:autoSpaceDE w:val="0"/>
              <w:autoSpaceDN w:val="0"/>
              <w:adjustRightInd w:val="0"/>
              <w:jc w:val="center"/>
              <w:rPr>
                <w:rFonts w:ascii="Arial" w:hAnsi="Arial" w:cs="Arial"/>
                <w:sz w:val="14"/>
                <w:szCs w:val="14"/>
              </w:rPr>
            </w:pPr>
            <w:r>
              <w:rPr>
                <w:rFonts w:ascii="Arial" w:hAnsi="Arial" w:cs="Arial"/>
                <w:sz w:val="14"/>
                <w:szCs w:val="14"/>
              </w:rPr>
              <w:t>Значение</w:t>
            </w:r>
          </w:p>
        </w:tc>
      </w:tr>
      <w:tr w:rsidR="004E6041" w:rsidTr="004E6041">
        <w:trPr>
          <w:gridAfter w:val="1"/>
          <w:wAfter w:w="40" w:type="dxa"/>
        </w:trPr>
        <w:tc>
          <w:tcPr>
            <w:tcW w:w="427"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center"/>
              <w:rPr>
                <w:rFonts w:ascii="Arial" w:hAnsi="Arial" w:cs="Arial"/>
                <w:sz w:val="14"/>
                <w:szCs w:val="14"/>
              </w:rPr>
            </w:pPr>
            <w:r>
              <w:rPr>
                <w:rFonts w:ascii="Arial" w:hAnsi="Arial" w:cs="Arial"/>
                <w:sz w:val="14"/>
                <w:szCs w:val="14"/>
              </w:rPr>
              <w:t>ЗВ</w:t>
            </w:r>
          </w:p>
        </w:tc>
        <w:tc>
          <w:tcPr>
            <w:tcW w:w="2804"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center"/>
              <w:rPr>
                <w:rFonts w:ascii="Arial" w:hAnsi="Arial" w:cs="Arial"/>
                <w:sz w:val="14"/>
                <w:szCs w:val="14"/>
              </w:rPr>
            </w:pPr>
            <w:r>
              <w:rPr>
                <w:rFonts w:ascii="Arial" w:hAnsi="Arial" w:cs="Arial"/>
                <w:sz w:val="14"/>
                <w:szCs w:val="14"/>
              </w:rPr>
              <w:t>загрязняющего вещества</w:t>
            </w:r>
          </w:p>
        </w:tc>
        <w:tc>
          <w:tcPr>
            <w:tcW w:w="600"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center"/>
              <w:rPr>
                <w:rFonts w:ascii="Arial" w:hAnsi="Arial" w:cs="Arial"/>
                <w:sz w:val="14"/>
                <w:szCs w:val="14"/>
              </w:rPr>
            </w:pPr>
            <w:r>
              <w:rPr>
                <w:rFonts w:ascii="Arial" w:hAnsi="Arial" w:cs="Arial"/>
                <w:sz w:val="14"/>
                <w:szCs w:val="14"/>
              </w:rPr>
              <w:t>мг/м3</w:t>
            </w:r>
          </w:p>
        </w:tc>
        <w:tc>
          <w:tcPr>
            <w:tcW w:w="667"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rPr>
                <w:rFonts w:ascii="Arial" w:hAnsi="Arial" w:cs="Arial"/>
                <w:sz w:val="14"/>
                <w:szCs w:val="14"/>
              </w:rPr>
            </w:pPr>
            <w:r>
              <w:rPr>
                <w:rFonts w:ascii="Arial" w:hAnsi="Arial" w:cs="Arial"/>
                <w:sz w:val="14"/>
                <w:szCs w:val="14"/>
              </w:rPr>
              <w:t>максималь-</w:t>
            </w:r>
          </w:p>
        </w:tc>
        <w:tc>
          <w:tcPr>
            <w:tcW w:w="709"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rPr>
                <w:rFonts w:ascii="Arial" w:hAnsi="Arial" w:cs="Arial"/>
                <w:sz w:val="14"/>
                <w:szCs w:val="14"/>
              </w:rPr>
            </w:pPr>
            <w:r>
              <w:rPr>
                <w:rFonts w:ascii="Arial" w:hAnsi="Arial" w:cs="Arial"/>
                <w:sz w:val="14"/>
                <w:szCs w:val="14"/>
              </w:rPr>
              <w:t>среднесу-</w:t>
            </w:r>
          </w:p>
        </w:tc>
        <w:tc>
          <w:tcPr>
            <w:tcW w:w="600"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center"/>
              <w:rPr>
                <w:rFonts w:ascii="Arial" w:hAnsi="Arial" w:cs="Arial"/>
                <w:sz w:val="14"/>
                <w:szCs w:val="14"/>
              </w:rPr>
            </w:pPr>
            <w:r>
              <w:rPr>
                <w:rFonts w:ascii="Arial" w:hAnsi="Arial" w:cs="Arial"/>
                <w:sz w:val="14"/>
                <w:szCs w:val="14"/>
              </w:rPr>
              <w:t>ОБУВ,</w:t>
            </w:r>
          </w:p>
        </w:tc>
        <w:tc>
          <w:tcPr>
            <w:tcW w:w="720"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rPr>
                <w:rFonts w:ascii="Arial" w:hAnsi="Arial" w:cs="Arial"/>
                <w:sz w:val="14"/>
                <w:szCs w:val="14"/>
              </w:rPr>
            </w:pPr>
            <w:r>
              <w:rPr>
                <w:rFonts w:ascii="Arial" w:hAnsi="Arial" w:cs="Arial"/>
                <w:sz w:val="14"/>
                <w:szCs w:val="14"/>
              </w:rPr>
              <w:t>опас-</w:t>
            </w:r>
          </w:p>
        </w:tc>
        <w:tc>
          <w:tcPr>
            <w:tcW w:w="1440"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center"/>
              <w:rPr>
                <w:rFonts w:ascii="Arial" w:hAnsi="Arial" w:cs="Arial"/>
                <w:sz w:val="14"/>
                <w:szCs w:val="14"/>
              </w:rPr>
            </w:pPr>
            <w:r>
              <w:rPr>
                <w:rFonts w:ascii="Arial" w:hAnsi="Arial" w:cs="Arial"/>
                <w:sz w:val="14"/>
                <w:szCs w:val="14"/>
              </w:rPr>
              <w:t>с учетом</w:t>
            </w:r>
          </w:p>
        </w:tc>
        <w:tc>
          <w:tcPr>
            <w:tcW w:w="992"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center"/>
              <w:rPr>
                <w:rFonts w:ascii="Arial" w:hAnsi="Arial" w:cs="Arial"/>
                <w:sz w:val="14"/>
                <w:szCs w:val="14"/>
              </w:rPr>
            </w:pPr>
            <w:r>
              <w:rPr>
                <w:rFonts w:ascii="Arial" w:hAnsi="Arial" w:cs="Arial"/>
                <w:sz w:val="14"/>
                <w:szCs w:val="14"/>
              </w:rPr>
              <w:t>с учетом</w:t>
            </w:r>
          </w:p>
        </w:tc>
        <w:tc>
          <w:tcPr>
            <w:tcW w:w="992"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center"/>
              <w:rPr>
                <w:rFonts w:ascii="Arial" w:hAnsi="Arial" w:cs="Arial"/>
                <w:sz w:val="14"/>
                <w:szCs w:val="14"/>
              </w:rPr>
            </w:pPr>
            <w:r>
              <w:rPr>
                <w:rFonts w:ascii="Arial" w:hAnsi="Arial" w:cs="Arial"/>
                <w:sz w:val="14"/>
                <w:szCs w:val="14"/>
              </w:rPr>
              <w:t>M/ЭНК</w:t>
            </w:r>
          </w:p>
        </w:tc>
      </w:tr>
      <w:tr w:rsidR="004E6041" w:rsidTr="004E6041">
        <w:trPr>
          <w:gridAfter w:val="1"/>
          <w:wAfter w:w="40" w:type="dxa"/>
        </w:trPr>
        <w:tc>
          <w:tcPr>
            <w:tcW w:w="427" w:type="dxa"/>
            <w:tcBorders>
              <w:top w:val="nil"/>
              <w:left w:val="single" w:sz="6" w:space="0" w:color="auto"/>
              <w:bottom w:val="nil"/>
              <w:right w:val="single" w:sz="6" w:space="0" w:color="auto"/>
            </w:tcBorders>
          </w:tcPr>
          <w:p w:rsidR="004E6041" w:rsidRDefault="004E6041">
            <w:pPr>
              <w:widowControl w:val="0"/>
              <w:autoSpaceDE w:val="0"/>
              <w:autoSpaceDN w:val="0"/>
              <w:adjustRightInd w:val="0"/>
              <w:jc w:val="center"/>
              <w:rPr>
                <w:rFonts w:ascii="Arial" w:hAnsi="Arial" w:cs="Arial"/>
                <w:sz w:val="14"/>
                <w:szCs w:val="14"/>
              </w:rPr>
            </w:pPr>
          </w:p>
        </w:tc>
        <w:tc>
          <w:tcPr>
            <w:tcW w:w="2804" w:type="dxa"/>
            <w:tcBorders>
              <w:top w:val="nil"/>
              <w:left w:val="single" w:sz="6" w:space="0" w:color="auto"/>
              <w:bottom w:val="nil"/>
              <w:right w:val="single" w:sz="6" w:space="0" w:color="auto"/>
            </w:tcBorders>
          </w:tcPr>
          <w:p w:rsidR="004E6041" w:rsidRDefault="004E6041">
            <w:pPr>
              <w:widowControl w:val="0"/>
              <w:autoSpaceDE w:val="0"/>
              <w:autoSpaceDN w:val="0"/>
              <w:adjustRightInd w:val="0"/>
              <w:jc w:val="center"/>
              <w:rPr>
                <w:rFonts w:ascii="Arial" w:hAnsi="Arial" w:cs="Arial"/>
                <w:sz w:val="14"/>
                <w:szCs w:val="14"/>
              </w:rPr>
            </w:pPr>
          </w:p>
        </w:tc>
        <w:tc>
          <w:tcPr>
            <w:tcW w:w="600" w:type="dxa"/>
            <w:tcBorders>
              <w:top w:val="nil"/>
              <w:left w:val="single" w:sz="6" w:space="0" w:color="auto"/>
              <w:bottom w:val="nil"/>
              <w:right w:val="single" w:sz="6" w:space="0" w:color="auto"/>
            </w:tcBorders>
          </w:tcPr>
          <w:p w:rsidR="004E6041" w:rsidRDefault="004E6041">
            <w:pPr>
              <w:widowControl w:val="0"/>
              <w:autoSpaceDE w:val="0"/>
              <w:autoSpaceDN w:val="0"/>
              <w:adjustRightInd w:val="0"/>
              <w:jc w:val="center"/>
              <w:rPr>
                <w:rFonts w:ascii="Arial" w:hAnsi="Arial" w:cs="Arial"/>
                <w:sz w:val="14"/>
                <w:szCs w:val="14"/>
              </w:rPr>
            </w:pPr>
          </w:p>
        </w:tc>
        <w:tc>
          <w:tcPr>
            <w:tcW w:w="667"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rPr>
                <w:rFonts w:ascii="Arial" w:hAnsi="Arial" w:cs="Arial"/>
                <w:sz w:val="14"/>
                <w:szCs w:val="14"/>
              </w:rPr>
            </w:pPr>
            <w:r>
              <w:rPr>
                <w:rFonts w:ascii="Arial" w:hAnsi="Arial" w:cs="Arial"/>
                <w:sz w:val="14"/>
                <w:szCs w:val="14"/>
              </w:rPr>
              <w:t>ная разо-</w:t>
            </w:r>
          </w:p>
        </w:tc>
        <w:tc>
          <w:tcPr>
            <w:tcW w:w="709"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center"/>
              <w:rPr>
                <w:rFonts w:ascii="Arial" w:hAnsi="Arial" w:cs="Arial"/>
                <w:sz w:val="14"/>
                <w:szCs w:val="14"/>
              </w:rPr>
            </w:pPr>
            <w:r>
              <w:rPr>
                <w:rFonts w:ascii="Arial" w:hAnsi="Arial" w:cs="Arial"/>
                <w:sz w:val="14"/>
                <w:szCs w:val="14"/>
              </w:rPr>
              <w:t>точная,</w:t>
            </w:r>
          </w:p>
        </w:tc>
        <w:tc>
          <w:tcPr>
            <w:tcW w:w="600"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center"/>
              <w:rPr>
                <w:rFonts w:ascii="Arial" w:hAnsi="Arial" w:cs="Arial"/>
                <w:sz w:val="14"/>
                <w:szCs w:val="14"/>
              </w:rPr>
            </w:pPr>
            <w:r>
              <w:rPr>
                <w:rFonts w:ascii="Arial" w:hAnsi="Arial" w:cs="Arial"/>
                <w:sz w:val="14"/>
                <w:szCs w:val="14"/>
              </w:rPr>
              <w:t>мг/м3</w:t>
            </w:r>
          </w:p>
        </w:tc>
        <w:tc>
          <w:tcPr>
            <w:tcW w:w="720"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rPr>
                <w:rFonts w:ascii="Arial" w:hAnsi="Arial" w:cs="Arial"/>
                <w:sz w:val="14"/>
                <w:szCs w:val="14"/>
              </w:rPr>
            </w:pPr>
            <w:r>
              <w:rPr>
                <w:rFonts w:ascii="Arial" w:hAnsi="Arial" w:cs="Arial"/>
                <w:sz w:val="14"/>
                <w:szCs w:val="14"/>
              </w:rPr>
              <w:t>ности</w:t>
            </w:r>
          </w:p>
        </w:tc>
        <w:tc>
          <w:tcPr>
            <w:tcW w:w="1440"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center"/>
              <w:rPr>
                <w:rFonts w:ascii="Arial" w:hAnsi="Arial" w:cs="Arial"/>
                <w:sz w:val="14"/>
                <w:szCs w:val="14"/>
              </w:rPr>
            </w:pPr>
            <w:r>
              <w:rPr>
                <w:rFonts w:ascii="Arial" w:hAnsi="Arial" w:cs="Arial"/>
                <w:sz w:val="14"/>
                <w:szCs w:val="14"/>
              </w:rPr>
              <w:t>очистки, г/с</w:t>
            </w:r>
          </w:p>
        </w:tc>
        <w:tc>
          <w:tcPr>
            <w:tcW w:w="992"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center"/>
              <w:rPr>
                <w:rFonts w:ascii="Arial" w:hAnsi="Arial" w:cs="Arial"/>
                <w:sz w:val="14"/>
                <w:szCs w:val="14"/>
              </w:rPr>
            </w:pPr>
            <w:r>
              <w:rPr>
                <w:rFonts w:ascii="Arial" w:hAnsi="Arial" w:cs="Arial"/>
                <w:sz w:val="14"/>
                <w:szCs w:val="14"/>
              </w:rPr>
              <w:t>очистки,т/год</w:t>
            </w:r>
          </w:p>
        </w:tc>
        <w:tc>
          <w:tcPr>
            <w:tcW w:w="992" w:type="dxa"/>
            <w:tcBorders>
              <w:top w:val="nil"/>
              <w:left w:val="single" w:sz="6" w:space="0" w:color="auto"/>
              <w:bottom w:val="nil"/>
              <w:right w:val="single" w:sz="6" w:space="0" w:color="auto"/>
            </w:tcBorders>
          </w:tcPr>
          <w:p w:rsidR="004E6041" w:rsidRDefault="004E6041">
            <w:pPr>
              <w:widowControl w:val="0"/>
              <w:autoSpaceDE w:val="0"/>
              <w:autoSpaceDN w:val="0"/>
              <w:adjustRightInd w:val="0"/>
              <w:jc w:val="center"/>
              <w:rPr>
                <w:rFonts w:ascii="Arial" w:hAnsi="Arial" w:cs="Arial"/>
                <w:sz w:val="14"/>
                <w:szCs w:val="14"/>
              </w:rPr>
            </w:pPr>
          </w:p>
        </w:tc>
      </w:tr>
      <w:tr w:rsidR="004E6041" w:rsidTr="004E6041">
        <w:trPr>
          <w:gridAfter w:val="1"/>
          <w:wAfter w:w="40" w:type="dxa"/>
        </w:trPr>
        <w:tc>
          <w:tcPr>
            <w:tcW w:w="427" w:type="dxa"/>
            <w:tcBorders>
              <w:top w:val="nil"/>
              <w:left w:val="single" w:sz="6" w:space="0" w:color="auto"/>
              <w:bottom w:val="single" w:sz="6" w:space="0" w:color="auto"/>
              <w:right w:val="single" w:sz="6" w:space="0" w:color="auto"/>
            </w:tcBorders>
          </w:tcPr>
          <w:p w:rsidR="004E6041" w:rsidRDefault="004E6041">
            <w:pPr>
              <w:widowControl w:val="0"/>
              <w:autoSpaceDE w:val="0"/>
              <w:autoSpaceDN w:val="0"/>
              <w:adjustRightInd w:val="0"/>
              <w:jc w:val="center"/>
              <w:rPr>
                <w:rFonts w:ascii="Arial" w:hAnsi="Arial" w:cs="Arial"/>
                <w:sz w:val="14"/>
                <w:szCs w:val="14"/>
              </w:rPr>
            </w:pPr>
          </w:p>
        </w:tc>
        <w:tc>
          <w:tcPr>
            <w:tcW w:w="2804" w:type="dxa"/>
            <w:tcBorders>
              <w:top w:val="nil"/>
              <w:left w:val="single" w:sz="6" w:space="0" w:color="auto"/>
              <w:bottom w:val="single" w:sz="6" w:space="0" w:color="auto"/>
              <w:right w:val="single" w:sz="6" w:space="0" w:color="auto"/>
            </w:tcBorders>
          </w:tcPr>
          <w:p w:rsidR="004E6041" w:rsidRDefault="004E6041">
            <w:pPr>
              <w:widowControl w:val="0"/>
              <w:autoSpaceDE w:val="0"/>
              <w:autoSpaceDN w:val="0"/>
              <w:adjustRightInd w:val="0"/>
              <w:jc w:val="center"/>
              <w:rPr>
                <w:rFonts w:ascii="Arial" w:hAnsi="Arial" w:cs="Arial"/>
                <w:sz w:val="14"/>
                <w:szCs w:val="14"/>
              </w:rPr>
            </w:pPr>
          </w:p>
        </w:tc>
        <w:tc>
          <w:tcPr>
            <w:tcW w:w="600" w:type="dxa"/>
            <w:tcBorders>
              <w:top w:val="nil"/>
              <w:left w:val="single" w:sz="6" w:space="0" w:color="auto"/>
              <w:bottom w:val="single" w:sz="6" w:space="0" w:color="auto"/>
              <w:right w:val="single" w:sz="6" w:space="0" w:color="auto"/>
            </w:tcBorders>
          </w:tcPr>
          <w:p w:rsidR="004E6041" w:rsidRDefault="004E6041">
            <w:pPr>
              <w:widowControl w:val="0"/>
              <w:autoSpaceDE w:val="0"/>
              <w:autoSpaceDN w:val="0"/>
              <w:adjustRightInd w:val="0"/>
              <w:jc w:val="center"/>
              <w:rPr>
                <w:rFonts w:ascii="Arial" w:hAnsi="Arial" w:cs="Arial"/>
                <w:sz w:val="14"/>
                <w:szCs w:val="14"/>
              </w:rPr>
            </w:pPr>
          </w:p>
        </w:tc>
        <w:tc>
          <w:tcPr>
            <w:tcW w:w="667" w:type="dxa"/>
            <w:tcBorders>
              <w:top w:val="nil"/>
              <w:left w:val="single" w:sz="6" w:space="0" w:color="auto"/>
              <w:bottom w:val="single" w:sz="6" w:space="0" w:color="auto"/>
              <w:right w:val="single" w:sz="6" w:space="0" w:color="auto"/>
            </w:tcBorders>
            <w:hideMark/>
          </w:tcPr>
          <w:p w:rsidR="004E6041" w:rsidRDefault="004E6041">
            <w:pPr>
              <w:widowControl w:val="0"/>
              <w:autoSpaceDE w:val="0"/>
              <w:autoSpaceDN w:val="0"/>
              <w:adjustRightInd w:val="0"/>
              <w:rPr>
                <w:rFonts w:ascii="Arial" w:hAnsi="Arial" w:cs="Arial"/>
                <w:sz w:val="14"/>
                <w:szCs w:val="14"/>
              </w:rPr>
            </w:pPr>
            <w:r>
              <w:rPr>
                <w:rFonts w:ascii="Arial" w:hAnsi="Arial" w:cs="Arial"/>
                <w:sz w:val="14"/>
                <w:szCs w:val="14"/>
              </w:rPr>
              <w:t>вая, мг/м3</w:t>
            </w:r>
          </w:p>
        </w:tc>
        <w:tc>
          <w:tcPr>
            <w:tcW w:w="709" w:type="dxa"/>
            <w:tcBorders>
              <w:top w:val="nil"/>
              <w:left w:val="single" w:sz="6" w:space="0" w:color="auto"/>
              <w:bottom w:val="single" w:sz="6" w:space="0" w:color="auto"/>
              <w:right w:val="single" w:sz="6" w:space="0" w:color="auto"/>
            </w:tcBorders>
            <w:hideMark/>
          </w:tcPr>
          <w:p w:rsidR="004E6041" w:rsidRDefault="004E6041">
            <w:pPr>
              <w:widowControl w:val="0"/>
              <w:autoSpaceDE w:val="0"/>
              <w:autoSpaceDN w:val="0"/>
              <w:adjustRightInd w:val="0"/>
              <w:jc w:val="center"/>
              <w:rPr>
                <w:rFonts w:ascii="Arial" w:hAnsi="Arial" w:cs="Arial"/>
                <w:sz w:val="14"/>
                <w:szCs w:val="14"/>
              </w:rPr>
            </w:pPr>
            <w:r>
              <w:rPr>
                <w:rFonts w:ascii="Arial" w:hAnsi="Arial" w:cs="Arial"/>
                <w:sz w:val="14"/>
                <w:szCs w:val="14"/>
              </w:rPr>
              <w:t>мг/м3</w:t>
            </w:r>
          </w:p>
        </w:tc>
        <w:tc>
          <w:tcPr>
            <w:tcW w:w="600" w:type="dxa"/>
            <w:tcBorders>
              <w:top w:val="nil"/>
              <w:left w:val="single" w:sz="6" w:space="0" w:color="auto"/>
              <w:bottom w:val="single" w:sz="6" w:space="0" w:color="auto"/>
              <w:right w:val="single" w:sz="6" w:space="0" w:color="auto"/>
            </w:tcBorders>
          </w:tcPr>
          <w:p w:rsidR="004E6041" w:rsidRDefault="004E6041">
            <w:pPr>
              <w:widowControl w:val="0"/>
              <w:autoSpaceDE w:val="0"/>
              <w:autoSpaceDN w:val="0"/>
              <w:adjustRightInd w:val="0"/>
              <w:jc w:val="center"/>
              <w:rPr>
                <w:rFonts w:ascii="Arial" w:hAnsi="Arial" w:cs="Arial"/>
                <w:sz w:val="14"/>
                <w:szCs w:val="14"/>
              </w:rPr>
            </w:pPr>
          </w:p>
        </w:tc>
        <w:tc>
          <w:tcPr>
            <w:tcW w:w="720" w:type="dxa"/>
            <w:tcBorders>
              <w:top w:val="nil"/>
              <w:left w:val="single" w:sz="6" w:space="0" w:color="auto"/>
              <w:bottom w:val="single" w:sz="6" w:space="0" w:color="auto"/>
              <w:right w:val="single" w:sz="6" w:space="0" w:color="auto"/>
            </w:tcBorders>
            <w:hideMark/>
          </w:tcPr>
          <w:p w:rsidR="004E6041" w:rsidRDefault="004E6041">
            <w:pPr>
              <w:widowControl w:val="0"/>
              <w:autoSpaceDE w:val="0"/>
              <w:autoSpaceDN w:val="0"/>
              <w:adjustRightInd w:val="0"/>
              <w:jc w:val="center"/>
              <w:rPr>
                <w:rFonts w:ascii="Arial" w:hAnsi="Arial" w:cs="Arial"/>
                <w:sz w:val="14"/>
                <w:szCs w:val="14"/>
              </w:rPr>
            </w:pPr>
            <w:r>
              <w:rPr>
                <w:rFonts w:ascii="Arial" w:hAnsi="Arial" w:cs="Arial"/>
                <w:sz w:val="14"/>
                <w:szCs w:val="14"/>
              </w:rPr>
              <w:t>ЗВ</w:t>
            </w:r>
          </w:p>
        </w:tc>
        <w:tc>
          <w:tcPr>
            <w:tcW w:w="1440" w:type="dxa"/>
            <w:tcBorders>
              <w:top w:val="nil"/>
              <w:left w:val="single" w:sz="6" w:space="0" w:color="auto"/>
              <w:bottom w:val="single" w:sz="6" w:space="0" w:color="auto"/>
              <w:right w:val="single" w:sz="6" w:space="0" w:color="auto"/>
            </w:tcBorders>
          </w:tcPr>
          <w:p w:rsidR="004E6041" w:rsidRDefault="004E6041">
            <w:pPr>
              <w:widowControl w:val="0"/>
              <w:autoSpaceDE w:val="0"/>
              <w:autoSpaceDN w:val="0"/>
              <w:adjustRightInd w:val="0"/>
              <w:jc w:val="center"/>
              <w:rPr>
                <w:rFonts w:ascii="Arial" w:hAnsi="Arial" w:cs="Arial"/>
                <w:sz w:val="14"/>
                <w:szCs w:val="14"/>
              </w:rPr>
            </w:pPr>
          </w:p>
        </w:tc>
        <w:tc>
          <w:tcPr>
            <w:tcW w:w="992" w:type="dxa"/>
            <w:tcBorders>
              <w:top w:val="nil"/>
              <w:left w:val="single" w:sz="6" w:space="0" w:color="auto"/>
              <w:bottom w:val="single" w:sz="6" w:space="0" w:color="auto"/>
              <w:right w:val="single" w:sz="6" w:space="0" w:color="auto"/>
            </w:tcBorders>
            <w:hideMark/>
          </w:tcPr>
          <w:p w:rsidR="004E6041" w:rsidRDefault="004E6041">
            <w:pPr>
              <w:widowControl w:val="0"/>
              <w:autoSpaceDE w:val="0"/>
              <w:autoSpaceDN w:val="0"/>
              <w:adjustRightInd w:val="0"/>
              <w:jc w:val="center"/>
              <w:rPr>
                <w:rFonts w:ascii="Arial" w:hAnsi="Arial" w:cs="Arial"/>
                <w:sz w:val="14"/>
                <w:szCs w:val="14"/>
              </w:rPr>
            </w:pPr>
            <w:r>
              <w:rPr>
                <w:rFonts w:ascii="Arial" w:hAnsi="Arial" w:cs="Arial"/>
                <w:sz w:val="14"/>
                <w:szCs w:val="14"/>
              </w:rPr>
              <w:t>(M)</w:t>
            </w:r>
          </w:p>
        </w:tc>
        <w:tc>
          <w:tcPr>
            <w:tcW w:w="992" w:type="dxa"/>
            <w:tcBorders>
              <w:top w:val="nil"/>
              <w:left w:val="single" w:sz="6" w:space="0" w:color="auto"/>
              <w:bottom w:val="single" w:sz="6" w:space="0" w:color="auto"/>
              <w:right w:val="single" w:sz="6" w:space="0" w:color="auto"/>
            </w:tcBorders>
          </w:tcPr>
          <w:p w:rsidR="004E6041" w:rsidRDefault="004E6041">
            <w:pPr>
              <w:widowControl w:val="0"/>
              <w:autoSpaceDE w:val="0"/>
              <w:autoSpaceDN w:val="0"/>
              <w:adjustRightInd w:val="0"/>
              <w:jc w:val="center"/>
              <w:rPr>
                <w:rFonts w:ascii="Arial" w:hAnsi="Arial" w:cs="Arial"/>
                <w:sz w:val="14"/>
                <w:szCs w:val="14"/>
              </w:rPr>
            </w:pPr>
          </w:p>
        </w:tc>
      </w:tr>
      <w:tr w:rsidR="004E6041" w:rsidTr="004E6041">
        <w:trPr>
          <w:gridAfter w:val="1"/>
          <w:wAfter w:w="40" w:type="dxa"/>
        </w:trPr>
        <w:tc>
          <w:tcPr>
            <w:tcW w:w="427" w:type="dxa"/>
            <w:tcBorders>
              <w:top w:val="single" w:sz="6" w:space="0" w:color="auto"/>
              <w:left w:val="single" w:sz="6" w:space="0" w:color="auto"/>
              <w:bottom w:val="single" w:sz="6" w:space="0" w:color="auto"/>
              <w:right w:val="single" w:sz="6" w:space="0" w:color="auto"/>
            </w:tcBorders>
            <w:hideMark/>
          </w:tcPr>
          <w:p w:rsidR="004E6041" w:rsidRDefault="004E6041">
            <w:pPr>
              <w:widowControl w:val="0"/>
              <w:autoSpaceDE w:val="0"/>
              <w:autoSpaceDN w:val="0"/>
              <w:adjustRightInd w:val="0"/>
              <w:jc w:val="center"/>
              <w:rPr>
                <w:rFonts w:ascii="Arial" w:hAnsi="Arial" w:cs="Arial"/>
                <w:sz w:val="14"/>
                <w:szCs w:val="14"/>
              </w:rPr>
            </w:pPr>
            <w:r>
              <w:rPr>
                <w:rFonts w:ascii="Arial" w:hAnsi="Arial" w:cs="Arial"/>
                <w:sz w:val="14"/>
                <w:szCs w:val="14"/>
              </w:rPr>
              <w:t>1</w:t>
            </w:r>
          </w:p>
        </w:tc>
        <w:tc>
          <w:tcPr>
            <w:tcW w:w="2804" w:type="dxa"/>
            <w:tcBorders>
              <w:top w:val="single" w:sz="6" w:space="0" w:color="auto"/>
              <w:left w:val="single" w:sz="6" w:space="0" w:color="auto"/>
              <w:bottom w:val="single" w:sz="6" w:space="0" w:color="auto"/>
              <w:right w:val="single" w:sz="6" w:space="0" w:color="auto"/>
            </w:tcBorders>
            <w:hideMark/>
          </w:tcPr>
          <w:p w:rsidR="004E6041" w:rsidRDefault="004E6041">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600" w:type="dxa"/>
            <w:tcBorders>
              <w:top w:val="single" w:sz="6" w:space="0" w:color="auto"/>
              <w:left w:val="single" w:sz="6" w:space="0" w:color="auto"/>
              <w:bottom w:val="single" w:sz="6" w:space="0" w:color="auto"/>
              <w:right w:val="single" w:sz="6" w:space="0" w:color="auto"/>
            </w:tcBorders>
            <w:hideMark/>
          </w:tcPr>
          <w:p w:rsidR="004E6041" w:rsidRDefault="004E6041">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667" w:type="dxa"/>
            <w:tcBorders>
              <w:top w:val="single" w:sz="6" w:space="0" w:color="auto"/>
              <w:left w:val="single" w:sz="6" w:space="0" w:color="auto"/>
              <w:bottom w:val="single" w:sz="6" w:space="0" w:color="auto"/>
              <w:right w:val="single" w:sz="6" w:space="0" w:color="auto"/>
            </w:tcBorders>
            <w:hideMark/>
          </w:tcPr>
          <w:p w:rsidR="004E6041" w:rsidRDefault="004E6041">
            <w:pPr>
              <w:widowControl w:val="0"/>
              <w:autoSpaceDE w:val="0"/>
              <w:autoSpaceDN w:val="0"/>
              <w:adjustRightInd w:val="0"/>
              <w:jc w:val="center"/>
              <w:rPr>
                <w:rFonts w:ascii="Arial" w:hAnsi="Arial" w:cs="Arial"/>
                <w:sz w:val="14"/>
                <w:szCs w:val="14"/>
              </w:rPr>
            </w:pPr>
            <w:r>
              <w:rPr>
                <w:rFonts w:ascii="Arial" w:hAnsi="Arial" w:cs="Arial"/>
                <w:sz w:val="14"/>
                <w:szCs w:val="14"/>
              </w:rPr>
              <w:t>4</w:t>
            </w:r>
          </w:p>
        </w:tc>
        <w:tc>
          <w:tcPr>
            <w:tcW w:w="709" w:type="dxa"/>
            <w:tcBorders>
              <w:top w:val="single" w:sz="6" w:space="0" w:color="auto"/>
              <w:left w:val="single" w:sz="6" w:space="0" w:color="auto"/>
              <w:bottom w:val="single" w:sz="6" w:space="0" w:color="auto"/>
              <w:right w:val="single" w:sz="6" w:space="0" w:color="auto"/>
            </w:tcBorders>
            <w:hideMark/>
          </w:tcPr>
          <w:p w:rsidR="004E6041" w:rsidRDefault="004E6041">
            <w:pPr>
              <w:widowControl w:val="0"/>
              <w:autoSpaceDE w:val="0"/>
              <w:autoSpaceDN w:val="0"/>
              <w:adjustRightInd w:val="0"/>
              <w:jc w:val="center"/>
              <w:rPr>
                <w:rFonts w:ascii="Arial" w:hAnsi="Arial" w:cs="Arial"/>
                <w:sz w:val="14"/>
                <w:szCs w:val="14"/>
              </w:rPr>
            </w:pPr>
            <w:r>
              <w:rPr>
                <w:rFonts w:ascii="Arial" w:hAnsi="Arial" w:cs="Arial"/>
                <w:sz w:val="14"/>
                <w:szCs w:val="14"/>
              </w:rPr>
              <w:t>5</w:t>
            </w:r>
          </w:p>
        </w:tc>
        <w:tc>
          <w:tcPr>
            <w:tcW w:w="600" w:type="dxa"/>
            <w:tcBorders>
              <w:top w:val="single" w:sz="6" w:space="0" w:color="auto"/>
              <w:left w:val="single" w:sz="6" w:space="0" w:color="auto"/>
              <w:bottom w:val="single" w:sz="6" w:space="0" w:color="auto"/>
              <w:right w:val="single" w:sz="6" w:space="0" w:color="auto"/>
            </w:tcBorders>
            <w:hideMark/>
          </w:tcPr>
          <w:p w:rsidR="004E6041" w:rsidRDefault="004E6041">
            <w:pPr>
              <w:widowControl w:val="0"/>
              <w:autoSpaceDE w:val="0"/>
              <w:autoSpaceDN w:val="0"/>
              <w:adjustRightInd w:val="0"/>
              <w:jc w:val="center"/>
              <w:rPr>
                <w:rFonts w:ascii="Arial" w:hAnsi="Arial" w:cs="Arial"/>
                <w:sz w:val="14"/>
                <w:szCs w:val="14"/>
              </w:rPr>
            </w:pPr>
            <w:r>
              <w:rPr>
                <w:rFonts w:ascii="Arial" w:hAnsi="Arial" w:cs="Arial"/>
                <w:sz w:val="14"/>
                <w:szCs w:val="14"/>
              </w:rPr>
              <w:t>6</w:t>
            </w:r>
          </w:p>
        </w:tc>
        <w:tc>
          <w:tcPr>
            <w:tcW w:w="720" w:type="dxa"/>
            <w:tcBorders>
              <w:top w:val="single" w:sz="6" w:space="0" w:color="auto"/>
              <w:left w:val="single" w:sz="6" w:space="0" w:color="auto"/>
              <w:bottom w:val="single" w:sz="6" w:space="0" w:color="auto"/>
              <w:right w:val="single" w:sz="6" w:space="0" w:color="auto"/>
            </w:tcBorders>
            <w:hideMark/>
          </w:tcPr>
          <w:p w:rsidR="004E6041" w:rsidRDefault="004E6041">
            <w:pPr>
              <w:widowControl w:val="0"/>
              <w:autoSpaceDE w:val="0"/>
              <w:autoSpaceDN w:val="0"/>
              <w:adjustRightInd w:val="0"/>
              <w:jc w:val="center"/>
              <w:rPr>
                <w:rFonts w:ascii="Arial" w:hAnsi="Arial" w:cs="Arial"/>
                <w:sz w:val="14"/>
                <w:szCs w:val="14"/>
              </w:rPr>
            </w:pPr>
            <w:r>
              <w:rPr>
                <w:rFonts w:ascii="Arial" w:hAnsi="Arial" w:cs="Arial"/>
                <w:sz w:val="14"/>
                <w:szCs w:val="14"/>
              </w:rPr>
              <w:t>7</w:t>
            </w:r>
          </w:p>
        </w:tc>
        <w:tc>
          <w:tcPr>
            <w:tcW w:w="1440" w:type="dxa"/>
            <w:tcBorders>
              <w:top w:val="single" w:sz="6" w:space="0" w:color="auto"/>
              <w:left w:val="single" w:sz="6" w:space="0" w:color="auto"/>
              <w:bottom w:val="single" w:sz="6" w:space="0" w:color="auto"/>
              <w:right w:val="single" w:sz="6" w:space="0" w:color="auto"/>
            </w:tcBorders>
            <w:hideMark/>
          </w:tcPr>
          <w:p w:rsidR="004E6041" w:rsidRDefault="004E6041">
            <w:pPr>
              <w:widowControl w:val="0"/>
              <w:autoSpaceDE w:val="0"/>
              <w:autoSpaceDN w:val="0"/>
              <w:adjustRightInd w:val="0"/>
              <w:jc w:val="center"/>
              <w:rPr>
                <w:rFonts w:ascii="Arial" w:hAnsi="Arial" w:cs="Arial"/>
                <w:sz w:val="14"/>
                <w:szCs w:val="14"/>
              </w:rPr>
            </w:pPr>
            <w:r>
              <w:rPr>
                <w:rFonts w:ascii="Arial" w:hAnsi="Arial" w:cs="Arial"/>
                <w:sz w:val="14"/>
                <w:szCs w:val="14"/>
              </w:rPr>
              <w:t>8</w:t>
            </w:r>
          </w:p>
        </w:tc>
        <w:tc>
          <w:tcPr>
            <w:tcW w:w="992" w:type="dxa"/>
            <w:tcBorders>
              <w:top w:val="single" w:sz="6" w:space="0" w:color="auto"/>
              <w:left w:val="single" w:sz="6" w:space="0" w:color="auto"/>
              <w:bottom w:val="single" w:sz="6" w:space="0" w:color="auto"/>
              <w:right w:val="single" w:sz="6" w:space="0" w:color="auto"/>
            </w:tcBorders>
            <w:hideMark/>
          </w:tcPr>
          <w:p w:rsidR="004E6041" w:rsidRDefault="004E6041">
            <w:pPr>
              <w:widowControl w:val="0"/>
              <w:autoSpaceDE w:val="0"/>
              <w:autoSpaceDN w:val="0"/>
              <w:adjustRightInd w:val="0"/>
              <w:jc w:val="center"/>
              <w:rPr>
                <w:rFonts w:ascii="Arial" w:hAnsi="Arial" w:cs="Arial"/>
                <w:sz w:val="14"/>
                <w:szCs w:val="14"/>
              </w:rPr>
            </w:pPr>
            <w:r>
              <w:rPr>
                <w:rFonts w:ascii="Arial" w:hAnsi="Arial" w:cs="Arial"/>
                <w:sz w:val="14"/>
                <w:szCs w:val="14"/>
              </w:rPr>
              <w:t>9</w:t>
            </w:r>
          </w:p>
        </w:tc>
        <w:tc>
          <w:tcPr>
            <w:tcW w:w="992" w:type="dxa"/>
            <w:tcBorders>
              <w:top w:val="single" w:sz="6" w:space="0" w:color="auto"/>
              <w:left w:val="single" w:sz="6" w:space="0" w:color="auto"/>
              <w:bottom w:val="single" w:sz="6" w:space="0" w:color="auto"/>
              <w:right w:val="single" w:sz="6" w:space="0" w:color="auto"/>
            </w:tcBorders>
            <w:hideMark/>
          </w:tcPr>
          <w:p w:rsidR="004E6041" w:rsidRDefault="004E6041">
            <w:pPr>
              <w:widowControl w:val="0"/>
              <w:autoSpaceDE w:val="0"/>
              <w:autoSpaceDN w:val="0"/>
              <w:adjustRightInd w:val="0"/>
              <w:jc w:val="center"/>
              <w:rPr>
                <w:rFonts w:ascii="Arial" w:hAnsi="Arial" w:cs="Arial"/>
                <w:sz w:val="14"/>
                <w:szCs w:val="14"/>
              </w:rPr>
            </w:pPr>
            <w:r>
              <w:rPr>
                <w:rFonts w:ascii="Arial" w:hAnsi="Arial" w:cs="Arial"/>
                <w:sz w:val="14"/>
                <w:szCs w:val="14"/>
              </w:rPr>
              <w:t>10</w:t>
            </w:r>
          </w:p>
        </w:tc>
      </w:tr>
      <w:tr w:rsidR="004E6041" w:rsidTr="004E6041">
        <w:trPr>
          <w:gridAfter w:val="1"/>
          <w:wAfter w:w="40" w:type="dxa"/>
        </w:trPr>
        <w:tc>
          <w:tcPr>
            <w:tcW w:w="427" w:type="dxa"/>
            <w:tcBorders>
              <w:top w:val="single" w:sz="6" w:space="0" w:color="auto"/>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0123</w:t>
            </w:r>
          </w:p>
        </w:tc>
        <w:tc>
          <w:tcPr>
            <w:tcW w:w="2804" w:type="dxa"/>
            <w:tcBorders>
              <w:top w:val="single" w:sz="6" w:space="0" w:color="auto"/>
              <w:left w:val="single" w:sz="6" w:space="0" w:color="auto"/>
              <w:bottom w:val="nil"/>
              <w:right w:val="single" w:sz="6" w:space="0" w:color="auto"/>
            </w:tcBorders>
            <w:hideMark/>
          </w:tcPr>
          <w:p w:rsidR="004E6041" w:rsidRDefault="004E6041">
            <w:pPr>
              <w:widowControl w:val="0"/>
              <w:autoSpaceDE w:val="0"/>
              <w:autoSpaceDN w:val="0"/>
              <w:adjustRightInd w:val="0"/>
              <w:rPr>
                <w:rFonts w:ascii="Arial" w:hAnsi="Arial" w:cs="Arial"/>
                <w:sz w:val="14"/>
                <w:szCs w:val="14"/>
              </w:rPr>
            </w:pPr>
            <w:r>
              <w:rPr>
                <w:rFonts w:ascii="Arial" w:hAnsi="Arial" w:cs="Arial"/>
                <w:sz w:val="14"/>
                <w:szCs w:val="14"/>
              </w:rPr>
              <w:t xml:space="preserve">Железо (II, III) оксиды </w:t>
            </w:r>
          </w:p>
        </w:tc>
        <w:tc>
          <w:tcPr>
            <w:tcW w:w="600" w:type="dxa"/>
            <w:tcBorders>
              <w:top w:val="single" w:sz="6" w:space="0" w:color="auto"/>
              <w:left w:val="single" w:sz="6" w:space="0" w:color="auto"/>
              <w:bottom w:val="nil"/>
              <w:right w:val="single" w:sz="6" w:space="0" w:color="auto"/>
            </w:tcBorders>
          </w:tcPr>
          <w:p w:rsidR="004E6041" w:rsidRDefault="004E6041">
            <w:pPr>
              <w:widowControl w:val="0"/>
              <w:autoSpaceDE w:val="0"/>
              <w:autoSpaceDN w:val="0"/>
              <w:adjustRightInd w:val="0"/>
              <w:rPr>
                <w:rFonts w:ascii="Arial" w:hAnsi="Arial" w:cs="Arial"/>
                <w:sz w:val="14"/>
                <w:szCs w:val="14"/>
              </w:rPr>
            </w:pPr>
          </w:p>
        </w:tc>
        <w:tc>
          <w:tcPr>
            <w:tcW w:w="667" w:type="dxa"/>
            <w:tcBorders>
              <w:top w:val="single" w:sz="6" w:space="0" w:color="auto"/>
              <w:left w:val="single" w:sz="6" w:space="0" w:color="auto"/>
              <w:bottom w:val="nil"/>
              <w:right w:val="single" w:sz="6" w:space="0" w:color="auto"/>
            </w:tcBorders>
          </w:tcPr>
          <w:p w:rsidR="004E6041" w:rsidRDefault="004E6041">
            <w:pPr>
              <w:widowControl w:val="0"/>
              <w:autoSpaceDE w:val="0"/>
              <w:autoSpaceDN w:val="0"/>
              <w:adjustRightInd w:val="0"/>
              <w:rPr>
                <w:rFonts w:ascii="Arial" w:hAnsi="Arial" w:cs="Arial"/>
                <w:sz w:val="14"/>
                <w:szCs w:val="14"/>
              </w:rPr>
            </w:pPr>
          </w:p>
        </w:tc>
        <w:tc>
          <w:tcPr>
            <w:tcW w:w="709" w:type="dxa"/>
            <w:tcBorders>
              <w:top w:val="single" w:sz="6" w:space="0" w:color="auto"/>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0.04</w:t>
            </w:r>
          </w:p>
        </w:tc>
        <w:tc>
          <w:tcPr>
            <w:tcW w:w="600" w:type="dxa"/>
            <w:tcBorders>
              <w:top w:val="single" w:sz="6" w:space="0" w:color="auto"/>
              <w:left w:val="single" w:sz="6" w:space="0" w:color="auto"/>
              <w:bottom w:val="nil"/>
              <w:right w:val="single" w:sz="6" w:space="0" w:color="auto"/>
            </w:tcBorders>
          </w:tcPr>
          <w:p w:rsidR="004E6041" w:rsidRDefault="004E6041">
            <w:pPr>
              <w:widowControl w:val="0"/>
              <w:autoSpaceDE w:val="0"/>
              <w:autoSpaceDN w:val="0"/>
              <w:adjustRightInd w:val="0"/>
              <w:jc w:val="right"/>
              <w:rPr>
                <w:rFonts w:ascii="Arial" w:hAnsi="Arial" w:cs="Arial"/>
                <w:sz w:val="14"/>
                <w:szCs w:val="14"/>
              </w:rPr>
            </w:pPr>
          </w:p>
        </w:tc>
        <w:tc>
          <w:tcPr>
            <w:tcW w:w="720" w:type="dxa"/>
            <w:tcBorders>
              <w:top w:val="single" w:sz="6" w:space="0" w:color="auto"/>
              <w:left w:val="single" w:sz="6" w:space="0" w:color="auto"/>
              <w:bottom w:val="nil"/>
              <w:right w:val="single" w:sz="6" w:space="0" w:color="auto"/>
            </w:tcBorders>
            <w:hideMark/>
          </w:tcPr>
          <w:p w:rsidR="004E6041" w:rsidRDefault="004E6041">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440" w:type="dxa"/>
            <w:tcBorders>
              <w:top w:val="single" w:sz="6" w:space="0" w:color="auto"/>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0.0078</w:t>
            </w:r>
          </w:p>
        </w:tc>
        <w:tc>
          <w:tcPr>
            <w:tcW w:w="992" w:type="dxa"/>
            <w:tcBorders>
              <w:top w:val="single" w:sz="6" w:space="0" w:color="auto"/>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0.00157</w:t>
            </w:r>
          </w:p>
        </w:tc>
        <w:tc>
          <w:tcPr>
            <w:tcW w:w="992" w:type="dxa"/>
            <w:tcBorders>
              <w:top w:val="single" w:sz="6" w:space="0" w:color="auto"/>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0.03925</w:t>
            </w:r>
          </w:p>
        </w:tc>
      </w:tr>
      <w:tr w:rsidR="004E6041" w:rsidTr="004E6041">
        <w:trPr>
          <w:gridAfter w:val="1"/>
          <w:wAfter w:w="40" w:type="dxa"/>
        </w:trPr>
        <w:tc>
          <w:tcPr>
            <w:tcW w:w="427"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0143</w:t>
            </w:r>
          </w:p>
        </w:tc>
        <w:tc>
          <w:tcPr>
            <w:tcW w:w="2804"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rPr>
                <w:rFonts w:ascii="Arial" w:hAnsi="Arial" w:cs="Arial"/>
                <w:sz w:val="14"/>
                <w:szCs w:val="14"/>
              </w:rPr>
            </w:pPr>
            <w:r>
              <w:rPr>
                <w:rFonts w:ascii="Arial" w:hAnsi="Arial" w:cs="Arial"/>
                <w:sz w:val="14"/>
                <w:szCs w:val="14"/>
              </w:rPr>
              <w:t xml:space="preserve">Марганец и его соединения </w:t>
            </w:r>
          </w:p>
        </w:tc>
        <w:tc>
          <w:tcPr>
            <w:tcW w:w="600" w:type="dxa"/>
            <w:tcBorders>
              <w:top w:val="nil"/>
              <w:left w:val="single" w:sz="6" w:space="0" w:color="auto"/>
              <w:bottom w:val="nil"/>
              <w:right w:val="single" w:sz="6" w:space="0" w:color="auto"/>
            </w:tcBorders>
          </w:tcPr>
          <w:p w:rsidR="004E6041" w:rsidRDefault="004E6041">
            <w:pPr>
              <w:widowControl w:val="0"/>
              <w:autoSpaceDE w:val="0"/>
              <w:autoSpaceDN w:val="0"/>
              <w:adjustRightInd w:val="0"/>
              <w:rPr>
                <w:rFonts w:ascii="Arial" w:hAnsi="Arial" w:cs="Arial"/>
                <w:sz w:val="14"/>
                <w:szCs w:val="14"/>
              </w:rPr>
            </w:pPr>
          </w:p>
        </w:tc>
        <w:tc>
          <w:tcPr>
            <w:tcW w:w="667"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0.01</w:t>
            </w:r>
          </w:p>
        </w:tc>
        <w:tc>
          <w:tcPr>
            <w:tcW w:w="709"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0.001</w:t>
            </w:r>
          </w:p>
        </w:tc>
        <w:tc>
          <w:tcPr>
            <w:tcW w:w="600" w:type="dxa"/>
            <w:tcBorders>
              <w:top w:val="nil"/>
              <w:left w:val="single" w:sz="6" w:space="0" w:color="auto"/>
              <w:bottom w:val="nil"/>
              <w:right w:val="single" w:sz="6" w:space="0" w:color="auto"/>
            </w:tcBorders>
          </w:tcPr>
          <w:p w:rsidR="004E6041" w:rsidRDefault="004E6041">
            <w:pPr>
              <w:widowControl w:val="0"/>
              <w:autoSpaceDE w:val="0"/>
              <w:autoSpaceDN w:val="0"/>
              <w:adjustRightInd w:val="0"/>
              <w:jc w:val="right"/>
              <w:rPr>
                <w:rFonts w:ascii="Arial" w:hAnsi="Arial" w:cs="Arial"/>
                <w:sz w:val="14"/>
                <w:szCs w:val="14"/>
              </w:rPr>
            </w:pPr>
          </w:p>
        </w:tc>
        <w:tc>
          <w:tcPr>
            <w:tcW w:w="720"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440"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0.00082</w:t>
            </w:r>
          </w:p>
        </w:tc>
        <w:tc>
          <w:tcPr>
            <w:tcW w:w="992"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0.00017</w:t>
            </w:r>
          </w:p>
        </w:tc>
        <w:tc>
          <w:tcPr>
            <w:tcW w:w="992"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0.17</w:t>
            </w:r>
          </w:p>
        </w:tc>
      </w:tr>
      <w:tr w:rsidR="004E6041" w:rsidTr="004E6041">
        <w:trPr>
          <w:gridAfter w:val="1"/>
          <w:wAfter w:w="40" w:type="dxa"/>
        </w:trPr>
        <w:tc>
          <w:tcPr>
            <w:tcW w:w="427"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0301</w:t>
            </w:r>
          </w:p>
        </w:tc>
        <w:tc>
          <w:tcPr>
            <w:tcW w:w="2804"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rPr>
                <w:rFonts w:ascii="Arial" w:hAnsi="Arial" w:cs="Arial"/>
                <w:sz w:val="14"/>
                <w:szCs w:val="14"/>
              </w:rPr>
            </w:pPr>
            <w:r>
              <w:rPr>
                <w:rFonts w:ascii="Arial" w:hAnsi="Arial" w:cs="Arial"/>
                <w:sz w:val="14"/>
                <w:szCs w:val="14"/>
              </w:rPr>
              <w:t xml:space="preserve">Азота (IV) диоксид </w:t>
            </w:r>
          </w:p>
        </w:tc>
        <w:tc>
          <w:tcPr>
            <w:tcW w:w="600" w:type="dxa"/>
            <w:tcBorders>
              <w:top w:val="nil"/>
              <w:left w:val="single" w:sz="6" w:space="0" w:color="auto"/>
              <w:bottom w:val="nil"/>
              <w:right w:val="single" w:sz="6" w:space="0" w:color="auto"/>
            </w:tcBorders>
          </w:tcPr>
          <w:p w:rsidR="004E6041" w:rsidRDefault="004E6041">
            <w:pPr>
              <w:widowControl w:val="0"/>
              <w:autoSpaceDE w:val="0"/>
              <w:autoSpaceDN w:val="0"/>
              <w:adjustRightInd w:val="0"/>
              <w:rPr>
                <w:rFonts w:ascii="Arial" w:hAnsi="Arial" w:cs="Arial"/>
                <w:sz w:val="14"/>
                <w:szCs w:val="14"/>
              </w:rPr>
            </w:pPr>
          </w:p>
        </w:tc>
        <w:tc>
          <w:tcPr>
            <w:tcW w:w="667"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0.2</w:t>
            </w:r>
          </w:p>
        </w:tc>
        <w:tc>
          <w:tcPr>
            <w:tcW w:w="709"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0.04</w:t>
            </w:r>
          </w:p>
        </w:tc>
        <w:tc>
          <w:tcPr>
            <w:tcW w:w="600" w:type="dxa"/>
            <w:tcBorders>
              <w:top w:val="nil"/>
              <w:left w:val="single" w:sz="6" w:space="0" w:color="auto"/>
              <w:bottom w:val="nil"/>
              <w:right w:val="single" w:sz="6" w:space="0" w:color="auto"/>
            </w:tcBorders>
          </w:tcPr>
          <w:p w:rsidR="004E6041" w:rsidRDefault="004E6041">
            <w:pPr>
              <w:widowControl w:val="0"/>
              <w:autoSpaceDE w:val="0"/>
              <w:autoSpaceDN w:val="0"/>
              <w:adjustRightInd w:val="0"/>
              <w:jc w:val="right"/>
              <w:rPr>
                <w:rFonts w:ascii="Arial" w:hAnsi="Arial" w:cs="Arial"/>
                <w:sz w:val="14"/>
                <w:szCs w:val="14"/>
              </w:rPr>
            </w:pPr>
          </w:p>
        </w:tc>
        <w:tc>
          <w:tcPr>
            <w:tcW w:w="720"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440"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4.41566666666</w:t>
            </w:r>
          </w:p>
        </w:tc>
        <w:tc>
          <w:tcPr>
            <w:tcW w:w="992"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4.99146</w:t>
            </w:r>
          </w:p>
        </w:tc>
        <w:tc>
          <w:tcPr>
            <w:tcW w:w="992"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124.7865</w:t>
            </w:r>
          </w:p>
        </w:tc>
      </w:tr>
      <w:tr w:rsidR="004E6041" w:rsidTr="004E6041">
        <w:trPr>
          <w:gridAfter w:val="1"/>
          <w:wAfter w:w="40" w:type="dxa"/>
        </w:trPr>
        <w:tc>
          <w:tcPr>
            <w:tcW w:w="427"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0304</w:t>
            </w:r>
          </w:p>
        </w:tc>
        <w:tc>
          <w:tcPr>
            <w:tcW w:w="2804"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rPr>
                <w:rFonts w:ascii="Arial" w:hAnsi="Arial" w:cs="Arial"/>
                <w:sz w:val="14"/>
                <w:szCs w:val="14"/>
              </w:rPr>
            </w:pPr>
            <w:r>
              <w:rPr>
                <w:rFonts w:ascii="Arial" w:hAnsi="Arial" w:cs="Arial"/>
                <w:sz w:val="14"/>
                <w:szCs w:val="14"/>
              </w:rPr>
              <w:t>Азот (II) оксид (Азота оксид) (6)</w:t>
            </w:r>
          </w:p>
        </w:tc>
        <w:tc>
          <w:tcPr>
            <w:tcW w:w="600" w:type="dxa"/>
            <w:tcBorders>
              <w:top w:val="nil"/>
              <w:left w:val="single" w:sz="6" w:space="0" w:color="auto"/>
              <w:bottom w:val="nil"/>
              <w:right w:val="single" w:sz="6" w:space="0" w:color="auto"/>
            </w:tcBorders>
          </w:tcPr>
          <w:p w:rsidR="004E6041" w:rsidRDefault="004E6041">
            <w:pPr>
              <w:widowControl w:val="0"/>
              <w:autoSpaceDE w:val="0"/>
              <w:autoSpaceDN w:val="0"/>
              <w:adjustRightInd w:val="0"/>
              <w:rPr>
                <w:rFonts w:ascii="Arial" w:hAnsi="Arial" w:cs="Arial"/>
                <w:sz w:val="14"/>
                <w:szCs w:val="14"/>
              </w:rPr>
            </w:pPr>
          </w:p>
        </w:tc>
        <w:tc>
          <w:tcPr>
            <w:tcW w:w="667"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0.4</w:t>
            </w:r>
          </w:p>
        </w:tc>
        <w:tc>
          <w:tcPr>
            <w:tcW w:w="709"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0.06</w:t>
            </w:r>
          </w:p>
        </w:tc>
        <w:tc>
          <w:tcPr>
            <w:tcW w:w="600" w:type="dxa"/>
            <w:tcBorders>
              <w:top w:val="nil"/>
              <w:left w:val="single" w:sz="6" w:space="0" w:color="auto"/>
              <w:bottom w:val="nil"/>
              <w:right w:val="single" w:sz="6" w:space="0" w:color="auto"/>
            </w:tcBorders>
          </w:tcPr>
          <w:p w:rsidR="004E6041" w:rsidRDefault="004E6041">
            <w:pPr>
              <w:widowControl w:val="0"/>
              <w:autoSpaceDE w:val="0"/>
              <w:autoSpaceDN w:val="0"/>
              <w:adjustRightInd w:val="0"/>
              <w:jc w:val="right"/>
              <w:rPr>
                <w:rFonts w:ascii="Arial" w:hAnsi="Arial" w:cs="Arial"/>
                <w:sz w:val="14"/>
                <w:szCs w:val="14"/>
              </w:rPr>
            </w:pPr>
          </w:p>
        </w:tc>
        <w:tc>
          <w:tcPr>
            <w:tcW w:w="720"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440"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5.74036666666</w:t>
            </w:r>
          </w:p>
        </w:tc>
        <w:tc>
          <w:tcPr>
            <w:tcW w:w="992"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6.488898</w:t>
            </w:r>
          </w:p>
        </w:tc>
        <w:tc>
          <w:tcPr>
            <w:tcW w:w="992"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108.1483</w:t>
            </w:r>
          </w:p>
        </w:tc>
      </w:tr>
      <w:tr w:rsidR="004E6041" w:rsidTr="004E6041">
        <w:trPr>
          <w:gridAfter w:val="1"/>
          <w:wAfter w:w="40" w:type="dxa"/>
        </w:trPr>
        <w:tc>
          <w:tcPr>
            <w:tcW w:w="427"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0328</w:t>
            </w:r>
          </w:p>
        </w:tc>
        <w:tc>
          <w:tcPr>
            <w:tcW w:w="2804"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rPr>
                <w:rFonts w:ascii="Arial" w:hAnsi="Arial" w:cs="Arial"/>
                <w:sz w:val="14"/>
                <w:szCs w:val="14"/>
              </w:rPr>
            </w:pPr>
            <w:r>
              <w:rPr>
                <w:rFonts w:ascii="Arial" w:hAnsi="Arial" w:cs="Arial"/>
                <w:sz w:val="14"/>
                <w:szCs w:val="14"/>
              </w:rPr>
              <w:t xml:space="preserve">Углерод (Сажа, Углерод черный) </w:t>
            </w:r>
          </w:p>
        </w:tc>
        <w:tc>
          <w:tcPr>
            <w:tcW w:w="600" w:type="dxa"/>
            <w:tcBorders>
              <w:top w:val="nil"/>
              <w:left w:val="single" w:sz="6" w:space="0" w:color="auto"/>
              <w:bottom w:val="nil"/>
              <w:right w:val="single" w:sz="6" w:space="0" w:color="auto"/>
            </w:tcBorders>
          </w:tcPr>
          <w:p w:rsidR="004E6041" w:rsidRDefault="004E6041">
            <w:pPr>
              <w:widowControl w:val="0"/>
              <w:autoSpaceDE w:val="0"/>
              <w:autoSpaceDN w:val="0"/>
              <w:adjustRightInd w:val="0"/>
              <w:rPr>
                <w:rFonts w:ascii="Arial" w:hAnsi="Arial" w:cs="Arial"/>
                <w:sz w:val="14"/>
                <w:szCs w:val="14"/>
              </w:rPr>
            </w:pPr>
          </w:p>
        </w:tc>
        <w:tc>
          <w:tcPr>
            <w:tcW w:w="667"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0.15</w:t>
            </w:r>
          </w:p>
        </w:tc>
        <w:tc>
          <w:tcPr>
            <w:tcW w:w="709"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0.05</w:t>
            </w:r>
          </w:p>
        </w:tc>
        <w:tc>
          <w:tcPr>
            <w:tcW w:w="600" w:type="dxa"/>
            <w:tcBorders>
              <w:top w:val="nil"/>
              <w:left w:val="single" w:sz="6" w:space="0" w:color="auto"/>
              <w:bottom w:val="nil"/>
              <w:right w:val="single" w:sz="6" w:space="0" w:color="auto"/>
            </w:tcBorders>
          </w:tcPr>
          <w:p w:rsidR="004E6041" w:rsidRDefault="004E6041">
            <w:pPr>
              <w:widowControl w:val="0"/>
              <w:autoSpaceDE w:val="0"/>
              <w:autoSpaceDN w:val="0"/>
              <w:adjustRightInd w:val="0"/>
              <w:jc w:val="right"/>
              <w:rPr>
                <w:rFonts w:ascii="Arial" w:hAnsi="Arial" w:cs="Arial"/>
                <w:sz w:val="14"/>
                <w:szCs w:val="14"/>
              </w:rPr>
            </w:pPr>
          </w:p>
        </w:tc>
        <w:tc>
          <w:tcPr>
            <w:tcW w:w="720"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440"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0.73594444445</w:t>
            </w:r>
          </w:p>
        </w:tc>
        <w:tc>
          <w:tcPr>
            <w:tcW w:w="992"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0.83191</w:t>
            </w:r>
          </w:p>
        </w:tc>
        <w:tc>
          <w:tcPr>
            <w:tcW w:w="992"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16.6382</w:t>
            </w:r>
          </w:p>
        </w:tc>
      </w:tr>
      <w:tr w:rsidR="004E6041" w:rsidTr="004E6041">
        <w:trPr>
          <w:gridAfter w:val="1"/>
          <w:wAfter w:w="40" w:type="dxa"/>
        </w:trPr>
        <w:tc>
          <w:tcPr>
            <w:tcW w:w="427"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0330</w:t>
            </w:r>
          </w:p>
        </w:tc>
        <w:tc>
          <w:tcPr>
            <w:tcW w:w="2804"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rPr>
                <w:rFonts w:ascii="Arial" w:hAnsi="Arial" w:cs="Arial"/>
                <w:sz w:val="14"/>
                <w:szCs w:val="14"/>
              </w:rPr>
            </w:pPr>
            <w:r>
              <w:rPr>
                <w:rFonts w:ascii="Arial" w:hAnsi="Arial" w:cs="Arial"/>
                <w:sz w:val="14"/>
                <w:szCs w:val="14"/>
              </w:rPr>
              <w:t>Сера диоксид (Ангидрид сернистый,</w:t>
            </w:r>
          </w:p>
        </w:tc>
        <w:tc>
          <w:tcPr>
            <w:tcW w:w="600" w:type="dxa"/>
            <w:tcBorders>
              <w:top w:val="nil"/>
              <w:left w:val="single" w:sz="6" w:space="0" w:color="auto"/>
              <w:bottom w:val="nil"/>
              <w:right w:val="single" w:sz="6" w:space="0" w:color="auto"/>
            </w:tcBorders>
          </w:tcPr>
          <w:p w:rsidR="004E6041" w:rsidRDefault="004E6041">
            <w:pPr>
              <w:widowControl w:val="0"/>
              <w:autoSpaceDE w:val="0"/>
              <w:autoSpaceDN w:val="0"/>
              <w:adjustRightInd w:val="0"/>
              <w:rPr>
                <w:rFonts w:ascii="Arial" w:hAnsi="Arial" w:cs="Arial"/>
                <w:sz w:val="14"/>
                <w:szCs w:val="14"/>
              </w:rPr>
            </w:pPr>
          </w:p>
        </w:tc>
        <w:tc>
          <w:tcPr>
            <w:tcW w:w="667"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0.5</w:t>
            </w:r>
          </w:p>
        </w:tc>
        <w:tc>
          <w:tcPr>
            <w:tcW w:w="709"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0.05</w:t>
            </w:r>
          </w:p>
        </w:tc>
        <w:tc>
          <w:tcPr>
            <w:tcW w:w="600" w:type="dxa"/>
            <w:tcBorders>
              <w:top w:val="nil"/>
              <w:left w:val="single" w:sz="6" w:space="0" w:color="auto"/>
              <w:bottom w:val="nil"/>
              <w:right w:val="single" w:sz="6" w:space="0" w:color="auto"/>
            </w:tcBorders>
          </w:tcPr>
          <w:p w:rsidR="004E6041" w:rsidRDefault="004E6041">
            <w:pPr>
              <w:widowControl w:val="0"/>
              <w:autoSpaceDE w:val="0"/>
              <w:autoSpaceDN w:val="0"/>
              <w:adjustRightInd w:val="0"/>
              <w:jc w:val="right"/>
              <w:rPr>
                <w:rFonts w:ascii="Arial" w:hAnsi="Arial" w:cs="Arial"/>
                <w:sz w:val="14"/>
                <w:szCs w:val="14"/>
              </w:rPr>
            </w:pPr>
          </w:p>
        </w:tc>
        <w:tc>
          <w:tcPr>
            <w:tcW w:w="720"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440"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1.47189088889</w:t>
            </w:r>
          </w:p>
        </w:tc>
        <w:tc>
          <w:tcPr>
            <w:tcW w:w="992"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1.663821</w:t>
            </w:r>
          </w:p>
        </w:tc>
        <w:tc>
          <w:tcPr>
            <w:tcW w:w="992"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33.27642</w:t>
            </w:r>
          </w:p>
        </w:tc>
      </w:tr>
      <w:tr w:rsidR="004E6041" w:rsidTr="004E6041">
        <w:trPr>
          <w:gridAfter w:val="1"/>
          <w:wAfter w:w="40" w:type="dxa"/>
        </w:trPr>
        <w:tc>
          <w:tcPr>
            <w:tcW w:w="427"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0333</w:t>
            </w:r>
          </w:p>
        </w:tc>
        <w:tc>
          <w:tcPr>
            <w:tcW w:w="2804"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rPr>
                <w:rFonts w:ascii="Arial" w:hAnsi="Arial" w:cs="Arial"/>
                <w:sz w:val="14"/>
                <w:szCs w:val="14"/>
              </w:rPr>
            </w:pPr>
            <w:r>
              <w:rPr>
                <w:rFonts w:ascii="Arial" w:hAnsi="Arial" w:cs="Arial"/>
                <w:sz w:val="14"/>
                <w:szCs w:val="14"/>
              </w:rPr>
              <w:t xml:space="preserve">Сероводород (Дигидросульфид) </w:t>
            </w:r>
          </w:p>
        </w:tc>
        <w:tc>
          <w:tcPr>
            <w:tcW w:w="600" w:type="dxa"/>
            <w:tcBorders>
              <w:top w:val="nil"/>
              <w:left w:val="single" w:sz="6" w:space="0" w:color="auto"/>
              <w:bottom w:val="nil"/>
              <w:right w:val="single" w:sz="6" w:space="0" w:color="auto"/>
            </w:tcBorders>
          </w:tcPr>
          <w:p w:rsidR="004E6041" w:rsidRDefault="004E6041">
            <w:pPr>
              <w:widowControl w:val="0"/>
              <w:autoSpaceDE w:val="0"/>
              <w:autoSpaceDN w:val="0"/>
              <w:adjustRightInd w:val="0"/>
              <w:rPr>
                <w:rFonts w:ascii="Arial" w:hAnsi="Arial" w:cs="Arial"/>
                <w:sz w:val="14"/>
                <w:szCs w:val="14"/>
              </w:rPr>
            </w:pPr>
          </w:p>
        </w:tc>
        <w:tc>
          <w:tcPr>
            <w:tcW w:w="667"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0.008</w:t>
            </w:r>
          </w:p>
        </w:tc>
        <w:tc>
          <w:tcPr>
            <w:tcW w:w="709" w:type="dxa"/>
            <w:tcBorders>
              <w:top w:val="nil"/>
              <w:left w:val="single" w:sz="6" w:space="0" w:color="auto"/>
              <w:bottom w:val="nil"/>
              <w:right w:val="single" w:sz="6" w:space="0" w:color="auto"/>
            </w:tcBorders>
          </w:tcPr>
          <w:p w:rsidR="004E6041" w:rsidRDefault="004E6041">
            <w:pPr>
              <w:widowControl w:val="0"/>
              <w:autoSpaceDE w:val="0"/>
              <w:autoSpaceDN w:val="0"/>
              <w:adjustRightInd w:val="0"/>
              <w:jc w:val="right"/>
              <w:rPr>
                <w:rFonts w:ascii="Arial" w:hAnsi="Arial" w:cs="Arial"/>
                <w:sz w:val="14"/>
                <w:szCs w:val="14"/>
              </w:rPr>
            </w:pPr>
          </w:p>
        </w:tc>
        <w:tc>
          <w:tcPr>
            <w:tcW w:w="600" w:type="dxa"/>
            <w:tcBorders>
              <w:top w:val="nil"/>
              <w:left w:val="single" w:sz="6" w:space="0" w:color="auto"/>
              <w:bottom w:val="nil"/>
              <w:right w:val="single" w:sz="6" w:space="0" w:color="auto"/>
            </w:tcBorders>
          </w:tcPr>
          <w:p w:rsidR="004E6041" w:rsidRDefault="004E6041">
            <w:pPr>
              <w:widowControl w:val="0"/>
              <w:autoSpaceDE w:val="0"/>
              <w:autoSpaceDN w:val="0"/>
              <w:adjustRightInd w:val="0"/>
              <w:jc w:val="right"/>
              <w:rPr>
                <w:rFonts w:ascii="Arial" w:hAnsi="Arial" w:cs="Arial"/>
                <w:sz w:val="14"/>
                <w:szCs w:val="14"/>
              </w:rPr>
            </w:pPr>
          </w:p>
        </w:tc>
        <w:tc>
          <w:tcPr>
            <w:tcW w:w="720"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440"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0.000036</w:t>
            </w:r>
          </w:p>
        </w:tc>
        <w:tc>
          <w:tcPr>
            <w:tcW w:w="992"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0.000006</w:t>
            </w:r>
          </w:p>
        </w:tc>
        <w:tc>
          <w:tcPr>
            <w:tcW w:w="992"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0.00075</w:t>
            </w:r>
          </w:p>
        </w:tc>
      </w:tr>
      <w:tr w:rsidR="004E6041" w:rsidTr="004E6041">
        <w:trPr>
          <w:gridAfter w:val="1"/>
          <w:wAfter w:w="40" w:type="dxa"/>
        </w:trPr>
        <w:tc>
          <w:tcPr>
            <w:tcW w:w="427"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0337</w:t>
            </w:r>
          </w:p>
        </w:tc>
        <w:tc>
          <w:tcPr>
            <w:tcW w:w="2804"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rPr>
                <w:rFonts w:ascii="Arial" w:hAnsi="Arial" w:cs="Arial"/>
                <w:sz w:val="14"/>
                <w:szCs w:val="14"/>
              </w:rPr>
            </w:pPr>
            <w:r>
              <w:rPr>
                <w:rFonts w:ascii="Arial" w:hAnsi="Arial" w:cs="Arial"/>
                <w:sz w:val="14"/>
                <w:szCs w:val="14"/>
              </w:rPr>
              <w:t>Углерод оксид (Окись углерода,</w:t>
            </w:r>
          </w:p>
        </w:tc>
        <w:tc>
          <w:tcPr>
            <w:tcW w:w="600" w:type="dxa"/>
            <w:tcBorders>
              <w:top w:val="nil"/>
              <w:left w:val="single" w:sz="6" w:space="0" w:color="auto"/>
              <w:bottom w:val="nil"/>
              <w:right w:val="single" w:sz="6" w:space="0" w:color="auto"/>
            </w:tcBorders>
          </w:tcPr>
          <w:p w:rsidR="004E6041" w:rsidRDefault="004E6041">
            <w:pPr>
              <w:widowControl w:val="0"/>
              <w:autoSpaceDE w:val="0"/>
              <w:autoSpaceDN w:val="0"/>
              <w:adjustRightInd w:val="0"/>
              <w:rPr>
                <w:rFonts w:ascii="Arial" w:hAnsi="Arial" w:cs="Arial"/>
                <w:sz w:val="14"/>
                <w:szCs w:val="14"/>
              </w:rPr>
            </w:pPr>
          </w:p>
        </w:tc>
        <w:tc>
          <w:tcPr>
            <w:tcW w:w="667"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5</w:t>
            </w:r>
          </w:p>
        </w:tc>
        <w:tc>
          <w:tcPr>
            <w:tcW w:w="709"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3</w:t>
            </w:r>
          </w:p>
        </w:tc>
        <w:tc>
          <w:tcPr>
            <w:tcW w:w="600" w:type="dxa"/>
            <w:tcBorders>
              <w:top w:val="nil"/>
              <w:left w:val="single" w:sz="6" w:space="0" w:color="auto"/>
              <w:bottom w:val="nil"/>
              <w:right w:val="single" w:sz="6" w:space="0" w:color="auto"/>
            </w:tcBorders>
          </w:tcPr>
          <w:p w:rsidR="004E6041" w:rsidRDefault="004E6041">
            <w:pPr>
              <w:widowControl w:val="0"/>
              <w:autoSpaceDE w:val="0"/>
              <w:autoSpaceDN w:val="0"/>
              <w:adjustRightInd w:val="0"/>
              <w:jc w:val="right"/>
              <w:rPr>
                <w:rFonts w:ascii="Arial" w:hAnsi="Arial" w:cs="Arial"/>
                <w:sz w:val="14"/>
                <w:szCs w:val="14"/>
              </w:rPr>
            </w:pPr>
          </w:p>
        </w:tc>
        <w:tc>
          <w:tcPr>
            <w:tcW w:w="720"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center"/>
              <w:rPr>
                <w:rFonts w:ascii="Arial" w:hAnsi="Arial" w:cs="Arial"/>
                <w:sz w:val="14"/>
                <w:szCs w:val="14"/>
              </w:rPr>
            </w:pPr>
            <w:r>
              <w:rPr>
                <w:rFonts w:ascii="Arial" w:hAnsi="Arial" w:cs="Arial"/>
                <w:sz w:val="14"/>
                <w:szCs w:val="14"/>
              </w:rPr>
              <w:t>4</w:t>
            </w:r>
          </w:p>
        </w:tc>
        <w:tc>
          <w:tcPr>
            <w:tcW w:w="1440"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3.67972222221</w:t>
            </w:r>
          </w:p>
        </w:tc>
        <w:tc>
          <w:tcPr>
            <w:tcW w:w="992"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4.15955</w:t>
            </w:r>
          </w:p>
        </w:tc>
        <w:tc>
          <w:tcPr>
            <w:tcW w:w="992"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1.38651667</w:t>
            </w:r>
          </w:p>
        </w:tc>
      </w:tr>
      <w:tr w:rsidR="004E6041" w:rsidTr="004E6041">
        <w:trPr>
          <w:gridAfter w:val="1"/>
          <w:wAfter w:w="40" w:type="dxa"/>
        </w:trPr>
        <w:tc>
          <w:tcPr>
            <w:tcW w:w="427"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0415</w:t>
            </w:r>
          </w:p>
        </w:tc>
        <w:tc>
          <w:tcPr>
            <w:tcW w:w="2804"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rPr>
                <w:rFonts w:ascii="Arial" w:hAnsi="Arial" w:cs="Arial"/>
                <w:sz w:val="14"/>
                <w:szCs w:val="14"/>
              </w:rPr>
            </w:pPr>
            <w:r>
              <w:rPr>
                <w:rFonts w:ascii="Arial" w:hAnsi="Arial" w:cs="Arial"/>
                <w:sz w:val="14"/>
                <w:szCs w:val="14"/>
              </w:rPr>
              <w:t>Смесь углеводородов предельных С1-С5</w:t>
            </w:r>
          </w:p>
        </w:tc>
        <w:tc>
          <w:tcPr>
            <w:tcW w:w="600" w:type="dxa"/>
            <w:tcBorders>
              <w:top w:val="nil"/>
              <w:left w:val="single" w:sz="6" w:space="0" w:color="auto"/>
              <w:bottom w:val="nil"/>
              <w:right w:val="single" w:sz="6" w:space="0" w:color="auto"/>
            </w:tcBorders>
          </w:tcPr>
          <w:p w:rsidR="004E6041" w:rsidRDefault="004E6041">
            <w:pPr>
              <w:widowControl w:val="0"/>
              <w:autoSpaceDE w:val="0"/>
              <w:autoSpaceDN w:val="0"/>
              <w:adjustRightInd w:val="0"/>
              <w:rPr>
                <w:rFonts w:ascii="Arial" w:hAnsi="Arial" w:cs="Arial"/>
                <w:sz w:val="14"/>
                <w:szCs w:val="14"/>
              </w:rPr>
            </w:pPr>
          </w:p>
        </w:tc>
        <w:tc>
          <w:tcPr>
            <w:tcW w:w="667" w:type="dxa"/>
            <w:tcBorders>
              <w:top w:val="nil"/>
              <w:left w:val="single" w:sz="6" w:space="0" w:color="auto"/>
              <w:bottom w:val="nil"/>
              <w:right w:val="single" w:sz="6" w:space="0" w:color="auto"/>
            </w:tcBorders>
          </w:tcPr>
          <w:p w:rsidR="004E6041" w:rsidRDefault="004E6041">
            <w:pPr>
              <w:widowControl w:val="0"/>
              <w:autoSpaceDE w:val="0"/>
              <w:autoSpaceDN w:val="0"/>
              <w:adjustRightInd w:val="0"/>
              <w:rPr>
                <w:rFonts w:ascii="Arial" w:hAnsi="Arial" w:cs="Arial"/>
                <w:sz w:val="14"/>
                <w:szCs w:val="14"/>
              </w:rPr>
            </w:pPr>
          </w:p>
        </w:tc>
        <w:tc>
          <w:tcPr>
            <w:tcW w:w="709" w:type="dxa"/>
            <w:tcBorders>
              <w:top w:val="nil"/>
              <w:left w:val="single" w:sz="6" w:space="0" w:color="auto"/>
              <w:bottom w:val="nil"/>
              <w:right w:val="single" w:sz="6" w:space="0" w:color="auto"/>
            </w:tcBorders>
          </w:tcPr>
          <w:p w:rsidR="004E6041" w:rsidRDefault="004E6041">
            <w:pPr>
              <w:widowControl w:val="0"/>
              <w:autoSpaceDE w:val="0"/>
              <w:autoSpaceDN w:val="0"/>
              <w:adjustRightInd w:val="0"/>
              <w:rPr>
                <w:rFonts w:ascii="Arial" w:hAnsi="Arial" w:cs="Arial"/>
                <w:sz w:val="14"/>
                <w:szCs w:val="14"/>
              </w:rPr>
            </w:pPr>
          </w:p>
        </w:tc>
        <w:tc>
          <w:tcPr>
            <w:tcW w:w="600"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50</w:t>
            </w:r>
          </w:p>
        </w:tc>
        <w:tc>
          <w:tcPr>
            <w:tcW w:w="720" w:type="dxa"/>
            <w:tcBorders>
              <w:top w:val="nil"/>
              <w:left w:val="single" w:sz="6" w:space="0" w:color="auto"/>
              <w:bottom w:val="nil"/>
              <w:right w:val="single" w:sz="6" w:space="0" w:color="auto"/>
            </w:tcBorders>
          </w:tcPr>
          <w:p w:rsidR="004E6041" w:rsidRDefault="004E6041">
            <w:pPr>
              <w:widowControl w:val="0"/>
              <w:autoSpaceDE w:val="0"/>
              <w:autoSpaceDN w:val="0"/>
              <w:adjustRightInd w:val="0"/>
              <w:jc w:val="right"/>
              <w:rPr>
                <w:rFonts w:ascii="Arial" w:hAnsi="Arial" w:cs="Arial"/>
                <w:sz w:val="14"/>
                <w:szCs w:val="14"/>
              </w:rPr>
            </w:pPr>
          </w:p>
        </w:tc>
        <w:tc>
          <w:tcPr>
            <w:tcW w:w="1440"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0.0145</w:t>
            </w:r>
          </w:p>
        </w:tc>
        <w:tc>
          <w:tcPr>
            <w:tcW w:w="992"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0.0088038</w:t>
            </w:r>
          </w:p>
        </w:tc>
        <w:tc>
          <w:tcPr>
            <w:tcW w:w="992"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0.00017608</w:t>
            </w:r>
          </w:p>
        </w:tc>
      </w:tr>
      <w:tr w:rsidR="004E6041" w:rsidTr="004E6041">
        <w:trPr>
          <w:gridAfter w:val="1"/>
          <w:wAfter w:w="40" w:type="dxa"/>
        </w:trPr>
        <w:tc>
          <w:tcPr>
            <w:tcW w:w="427"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1301</w:t>
            </w:r>
          </w:p>
        </w:tc>
        <w:tc>
          <w:tcPr>
            <w:tcW w:w="2804"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rPr>
                <w:rFonts w:ascii="Arial" w:hAnsi="Arial" w:cs="Arial"/>
                <w:sz w:val="14"/>
                <w:szCs w:val="14"/>
              </w:rPr>
            </w:pPr>
            <w:r>
              <w:rPr>
                <w:rFonts w:ascii="Arial" w:hAnsi="Arial" w:cs="Arial"/>
                <w:sz w:val="14"/>
                <w:szCs w:val="14"/>
              </w:rPr>
              <w:t>Проп-2-ен-1-аль (Акролеин,</w:t>
            </w:r>
          </w:p>
        </w:tc>
        <w:tc>
          <w:tcPr>
            <w:tcW w:w="600" w:type="dxa"/>
            <w:tcBorders>
              <w:top w:val="nil"/>
              <w:left w:val="single" w:sz="6" w:space="0" w:color="auto"/>
              <w:bottom w:val="nil"/>
              <w:right w:val="single" w:sz="6" w:space="0" w:color="auto"/>
            </w:tcBorders>
          </w:tcPr>
          <w:p w:rsidR="004E6041" w:rsidRDefault="004E6041">
            <w:pPr>
              <w:widowControl w:val="0"/>
              <w:autoSpaceDE w:val="0"/>
              <w:autoSpaceDN w:val="0"/>
              <w:adjustRightInd w:val="0"/>
              <w:rPr>
                <w:rFonts w:ascii="Arial" w:hAnsi="Arial" w:cs="Arial"/>
                <w:sz w:val="14"/>
                <w:szCs w:val="14"/>
              </w:rPr>
            </w:pPr>
          </w:p>
        </w:tc>
        <w:tc>
          <w:tcPr>
            <w:tcW w:w="667"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0.03</w:t>
            </w:r>
          </w:p>
        </w:tc>
        <w:tc>
          <w:tcPr>
            <w:tcW w:w="709"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0.01</w:t>
            </w:r>
          </w:p>
        </w:tc>
        <w:tc>
          <w:tcPr>
            <w:tcW w:w="600" w:type="dxa"/>
            <w:tcBorders>
              <w:top w:val="nil"/>
              <w:left w:val="single" w:sz="6" w:space="0" w:color="auto"/>
              <w:bottom w:val="nil"/>
              <w:right w:val="single" w:sz="6" w:space="0" w:color="auto"/>
            </w:tcBorders>
          </w:tcPr>
          <w:p w:rsidR="004E6041" w:rsidRDefault="004E6041">
            <w:pPr>
              <w:widowControl w:val="0"/>
              <w:autoSpaceDE w:val="0"/>
              <w:autoSpaceDN w:val="0"/>
              <w:adjustRightInd w:val="0"/>
              <w:jc w:val="right"/>
              <w:rPr>
                <w:rFonts w:ascii="Arial" w:hAnsi="Arial" w:cs="Arial"/>
                <w:sz w:val="14"/>
                <w:szCs w:val="14"/>
              </w:rPr>
            </w:pPr>
          </w:p>
        </w:tc>
        <w:tc>
          <w:tcPr>
            <w:tcW w:w="720"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440"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0.17662666666</w:t>
            </w:r>
          </w:p>
        </w:tc>
        <w:tc>
          <w:tcPr>
            <w:tcW w:w="992"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0.1996584</w:t>
            </w:r>
          </w:p>
        </w:tc>
        <w:tc>
          <w:tcPr>
            <w:tcW w:w="992"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19.96584</w:t>
            </w:r>
          </w:p>
        </w:tc>
      </w:tr>
      <w:tr w:rsidR="004E6041" w:rsidTr="004E6041">
        <w:trPr>
          <w:gridAfter w:val="1"/>
          <w:wAfter w:w="40" w:type="dxa"/>
        </w:trPr>
        <w:tc>
          <w:tcPr>
            <w:tcW w:w="427"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1325</w:t>
            </w:r>
          </w:p>
        </w:tc>
        <w:tc>
          <w:tcPr>
            <w:tcW w:w="2804"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rPr>
                <w:rFonts w:ascii="Arial" w:hAnsi="Arial" w:cs="Arial"/>
                <w:sz w:val="14"/>
                <w:szCs w:val="14"/>
              </w:rPr>
            </w:pPr>
            <w:r>
              <w:rPr>
                <w:rFonts w:ascii="Arial" w:hAnsi="Arial" w:cs="Arial"/>
                <w:sz w:val="14"/>
                <w:szCs w:val="14"/>
              </w:rPr>
              <w:t>Формальдегид (Метаналь) (609)</w:t>
            </w:r>
          </w:p>
        </w:tc>
        <w:tc>
          <w:tcPr>
            <w:tcW w:w="600" w:type="dxa"/>
            <w:tcBorders>
              <w:top w:val="nil"/>
              <w:left w:val="single" w:sz="6" w:space="0" w:color="auto"/>
              <w:bottom w:val="nil"/>
              <w:right w:val="single" w:sz="6" w:space="0" w:color="auto"/>
            </w:tcBorders>
          </w:tcPr>
          <w:p w:rsidR="004E6041" w:rsidRDefault="004E6041">
            <w:pPr>
              <w:widowControl w:val="0"/>
              <w:autoSpaceDE w:val="0"/>
              <w:autoSpaceDN w:val="0"/>
              <w:adjustRightInd w:val="0"/>
              <w:rPr>
                <w:rFonts w:ascii="Arial" w:hAnsi="Arial" w:cs="Arial"/>
                <w:sz w:val="14"/>
                <w:szCs w:val="14"/>
              </w:rPr>
            </w:pPr>
          </w:p>
        </w:tc>
        <w:tc>
          <w:tcPr>
            <w:tcW w:w="667"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0.05</w:t>
            </w:r>
          </w:p>
        </w:tc>
        <w:tc>
          <w:tcPr>
            <w:tcW w:w="709"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0.01</w:t>
            </w:r>
          </w:p>
        </w:tc>
        <w:tc>
          <w:tcPr>
            <w:tcW w:w="600" w:type="dxa"/>
            <w:tcBorders>
              <w:top w:val="nil"/>
              <w:left w:val="single" w:sz="6" w:space="0" w:color="auto"/>
              <w:bottom w:val="nil"/>
              <w:right w:val="single" w:sz="6" w:space="0" w:color="auto"/>
            </w:tcBorders>
          </w:tcPr>
          <w:p w:rsidR="004E6041" w:rsidRDefault="004E6041">
            <w:pPr>
              <w:widowControl w:val="0"/>
              <w:autoSpaceDE w:val="0"/>
              <w:autoSpaceDN w:val="0"/>
              <w:adjustRightInd w:val="0"/>
              <w:jc w:val="right"/>
              <w:rPr>
                <w:rFonts w:ascii="Arial" w:hAnsi="Arial" w:cs="Arial"/>
                <w:sz w:val="14"/>
                <w:szCs w:val="14"/>
              </w:rPr>
            </w:pPr>
          </w:p>
        </w:tc>
        <w:tc>
          <w:tcPr>
            <w:tcW w:w="720"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440"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0.17662666666</w:t>
            </w:r>
          </w:p>
        </w:tc>
        <w:tc>
          <w:tcPr>
            <w:tcW w:w="992"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0.1996584</w:t>
            </w:r>
          </w:p>
        </w:tc>
        <w:tc>
          <w:tcPr>
            <w:tcW w:w="992"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19.96584</w:t>
            </w:r>
          </w:p>
        </w:tc>
      </w:tr>
      <w:tr w:rsidR="004E6041" w:rsidTr="004E6041">
        <w:trPr>
          <w:gridAfter w:val="1"/>
          <w:wAfter w:w="40" w:type="dxa"/>
        </w:trPr>
        <w:tc>
          <w:tcPr>
            <w:tcW w:w="427"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2754</w:t>
            </w:r>
          </w:p>
        </w:tc>
        <w:tc>
          <w:tcPr>
            <w:tcW w:w="2804"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rPr>
                <w:rFonts w:ascii="Arial" w:hAnsi="Arial" w:cs="Arial"/>
                <w:sz w:val="14"/>
                <w:szCs w:val="14"/>
              </w:rPr>
            </w:pPr>
            <w:r>
              <w:rPr>
                <w:rFonts w:ascii="Arial" w:hAnsi="Arial" w:cs="Arial"/>
                <w:sz w:val="14"/>
                <w:szCs w:val="14"/>
              </w:rPr>
              <w:t>Алканы С12-19 /в пересчете на С/</w:t>
            </w:r>
          </w:p>
        </w:tc>
        <w:tc>
          <w:tcPr>
            <w:tcW w:w="600" w:type="dxa"/>
            <w:tcBorders>
              <w:top w:val="nil"/>
              <w:left w:val="single" w:sz="6" w:space="0" w:color="auto"/>
              <w:bottom w:val="nil"/>
              <w:right w:val="single" w:sz="6" w:space="0" w:color="auto"/>
            </w:tcBorders>
          </w:tcPr>
          <w:p w:rsidR="004E6041" w:rsidRDefault="004E6041">
            <w:pPr>
              <w:widowControl w:val="0"/>
              <w:autoSpaceDE w:val="0"/>
              <w:autoSpaceDN w:val="0"/>
              <w:adjustRightInd w:val="0"/>
              <w:rPr>
                <w:rFonts w:ascii="Arial" w:hAnsi="Arial" w:cs="Arial"/>
                <w:sz w:val="14"/>
                <w:szCs w:val="14"/>
              </w:rPr>
            </w:pPr>
          </w:p>
        </w:tc>
        <w:tc>
          <w:tcPr>
            <w:tcW w:w="667"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1</w:t>
            </w:r>
          </w:p>
        </w:tc>
        <w:tc>
          <w:tcPr>
            <w:tcW w:w="709" w:type="dxa"/>
            <w:tcBorders>
              <w:top w:val="nil"/>
              <w:left w:val="single" w:sz="6" w:space="0" w:color="auto"/>
              <w:bottom w:val="nil"/>
              <w:right w:val="single" w:sz="6" w:space="0" w:color="auto"/>
            </w:tcBorders>
          </w:tcPr>
          <w:p w:rsidR="004E6041" w:rsidRDefault="004E6041">
            <w:pPr>
              <w:widowControl w:val="0"/>
              <w:autoSpaceDE w:val="0"/>
              <w:autoSpaceDN w:val="0"/>
              <w:adjustRightInd w:val="0"/>
              <w:jc w:val="right"/>
              <w:rPr>
                <w:rFonts w:ascii="Arial" w:hAnsi="Arial" w:cs="Arial"/>
                <w:sz w:val="14"/>
                <w:szCs w:val="14"/>
              </w:rPr>
            </w:pPr>
          </w:p>
        </w:tc>
        <w:tc>
          <w:tcPr>
            <w:tcW w:w="600" w:type="dxa"/>
            <w:tcBorders>
              <w:top w:val="nil"/>
              <w:left w:val="single" w:sz="6" w:space="0" w:color="auto"/>
              <w:bottom w:val="nil"/>
              <w:right w:val="single" w:sz="6" w:space="0" w:color="auto"/>
            </w:tcBorders>
          </w:tcPr>
          <w:p w:rsidR="004E6041" w:rsidRDefault="004E6041">
            <w:pPr>
              <w:widowControl w:val="0"/>
              <w:autoSpaceDE w:val="0"/>
              <w:autoSpaceDN w:val="0"/>
              <w:adjustRightInd w:val="0"/>
              <w:jc w:val="right"/>
              <w:rPr>
                <w:rFonts w:ascii="Arial" w:hAnsi="Arial" w:cs="Arial"/>
                <w:sz w:val="14"/>
                <w:szCs w:val="14"/>
              </w:rPr>
            </w:pPr>
          </w:p>
        </w:tc>
        <w:tc>
          <w:tcPr>
            <w:tcW w:w="720"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center"/>
              <w:rPr>
                <w:rFonts w:ascii="Arial" w:hAnsi="Arial" w:cs="Arial"/>
                <w:sz w:val="14"/>
                <w:szCs w:val="14"/>
              </w:rPr>
            </w:pPr>
            <w:r>
              <w:rPr>
                <w:rFonts w:ascii="Arial" w:hAnsi="Arial" w:cs="Arial"/>
                <w:sz w:val="14"/>
                <w:szCs w:val="14"/>
              </w:rPr>
              <w:t>4</w:t>
            </w:r>
          </w:p>
        </w:tc>
        <w:tc>
          <w:tcPr>
            <w:tcW w:w="1440"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1.77930666666</w:t>
            </w:r>
          </w:p>
        </w:tc>
        <w:tc>
          <w:tcPr>
            <w:tcW w:w="992"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1.998514</w:t>
            </w:r>
          </w:p>
        </w:tc>
        <w:tc>
          <w:tcPr>
            <w:tcW w:w="992"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1.998514</w:t>
            </w:r>
          </w:p>
        </w:tc>
      </w:tr>
      <w:tr w:rsidR="004E6041" w:rsidTr="004E6041">
        <w:trPr>
          <w:gridAfter w:val="1"/>
          <w:wAfter w:w="40" w:type="dxa"/>
        </w:trPr>
        <w:tc>
          <w:tcPr>
            <w:tcW w:w="427"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2907</w:t>
            </w:r>
          </w:p>
        </w:tc>
        <w:tc>
          <w:tcPr>
            <w:tcW w:w="2804"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rPr>
                <w:rFonts w:ascii="Arial" w:hAnsi="Arial" w:cs="Arial"/>
                <w:sz w:val="14"/>
                <w:szCs w:val="14"/>
              </w:rPr>
            </w:pPr>
            <w:r>
              <w:rPr>
                <w:rFonts w:ascii="Arial" w:hAnsi="Arial" w:cs="Arial"/>
                <w:sz w:val="14"/>
                <w:szCs w:val="14"/>
              </w:rPr>
              <w:t>Пыль неорганическая, содержащая</w:t>
            </w:r>
          </w:p>
        </w:tc>
        <w:tc>
          <w:tcPr>
            <w:tcW w:w="600" w:type="dxa"/>
            <w:tcBorders>
              <w:top w:val="nil"/>
              <w:left w:val="single" w:sz="6" w:space="0" w:color="auto"/>
              <w:bottom w:val="nil"/>
              <w:right w:val="single" w:sz="6" w:space="0" w:color="auto"/>
            </w:tcBorders>
          </w:tcPr>
          <w:p w:rsidR="004E6041" w:rsidRDefault="004E6041">
            <w:pPr>
              <w:widowControl w:val="0"/>
              <w:autoSpaceDE w:val="0"/>
              <w:autoSpaceDN w:val="0"/>
              <w:adjustRightInd w:val="0"/>
              <w:rPr>
                <w:rFonts w:ascii="Arial" w:hAnsi="Arial" w:cs="Arial"/>
                <w:sz w:val="14"/>
                <w:szCs w:val="14"/>
              </w:rPr>
            </w:pPr>
          </w:p>
        </w:tc>
        <w:tc>
          <w:tcPr>
            <w:tcW w:w="667"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0.15</w:t>
            </w:r>
          </w:p>
        </w:tc>
        <w:tc>
          <w:tcPr>
            <w:tcW w:w="709"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0.05</w:t>
            </w:r>
          </w:p>
        </w:tc>
        <w:tc>
          <w:tcPr>
            <w:tcW w:w="600" w:type="dxa"/>
            <w:tcBorders>
              <w:top w:val="nil"/>
              <w:left w:val="single" w:sz="6" w:space="0" w:color="auto"/>
              <w:bottom w:val="nil"/>
              <w:right w:val="single" w:sz="6" w:space="0" w:color="auto"/>
            </w:tcBorders>
          </w:tcPr>
          <w:p w:rsidR="004E6041" w:rsidRDefault="004E6041">
            <w:pPr>
              <w:widowControl w:val="0"/>
              <w:autoSpaceDE w:val="0"/>
              <w:autoSpaceDN w:val="0"/>
              <w:adjustRightInd w:val="0"/>
              <w:jc w:val="right"/>
              <w:rPr>
                <w:rFonts w:ascii="Arial" w:hAnsi="Arial" w:cs="Arial"/>
                <w:sz w:val="14"/>
                <w:szCs w:val="14"/>
              </w:rPr>
            </w:pPr>
          </w:p>
        </w:tc>
        <w:tc>
          <w:tcPr>
            <w:tcW w:w="720"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440"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0.435951</w:t>
            </w:r>
          </w:p>
        </w:tc>
        <w:tc>
          <w:tcPr>
            <w:tcW w:w="992"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0.113</w:t>
            </w:r>
          </w:p>
        </w:tc>
        <w:tc>
          <w:tcPr>
            <w:tcW w:w="992" w:type="dxa"/>
            <w:tcBorders>
              <w:top w:val="nil"/>
              <w:left w:val="single" w:sz="6" w:space="0" w:color="auto"/>
              <w:bottom w:val="nil"/>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2.26</w:t>
            </w:r>
          </w:p>
        </w:tc>
      </w:tr>
      <w:tr w:rsidR="004E6041" w:rsidTr="004E6041">
        <w:trPr>
          <w:gridAfter w:val="1"/>
          <w:wAfter w:w="40" w:type="dxa"/>
        </w:trPr>
        <w:tc>
          <w:tcPr>
            <w:tcW w:w="427" w:type="dxa"/>
            <w:tcBorders>
              <w:top w:val="nil"/>
              <w:left w:val="single" w:sz="6" w:space="0" w:color="auto"/>
              <w:bottom w:val="single" w:sz="6" w:space="0" w:color="auto"/>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2908</w:t>
            </w:r>
          </w:p>
        </w:tc>
        <w:tc>
          <w:tcPr>
            <w:tcW w:w="2804" w:type="dxa"/>
            <w:tcBorders>
              <w:top w:val="nil"/>
              <w:left w:val="single" w:sz="6" w:space="0" w:color="auto"/>
              <w:bottom w:val="single" w:sz="6" w:space="0" w:color="auto"/>
              <w:right w:val="single" w:sz="6" w:space="0" w:color="auto"/>
            </w:tcBorders>
            <w:hideMark/>
          </w:tcPr>
          <w:p w:rsidR="004E6041" w:rsidRDefault="004E6041">
            <w:pPr>
              <w:widowControl w:val="0"/>
              <w:autoSpaceDE w:val="0"/>
              <w:autoSpaceDN w:val="0"/>
              <w:adjustRightInd w:val="0"/>
              <w:rPr>
                <w:rFonts w:ascii="Arial" w:hAnsi="Arial" w:cs="Arial"/>
                <w:sz w:val="14"/>
                <w:szCs w:val="14"/>
              </w:rPr>
            </w:pPr>
            <w:r>
              <w:rPr>
                <w:rFonts w:ascii="Arial" w:hAnsi="Arial" w:cs="Arial"/>
                <w:sz w:val="14"/>
                <w:szCs w:val="14"/>
              </w:rPr>
              <w:t>Пыль неорганическая, содержащая</w:t>
            </w:r>
          </w:p>
        </w:tc>
        <w:tc>
          <w:tcPr>
            <w:tcW w:w="600" w:type="dxa"/>
            <w:tcBorders>
              <w:top w:val="nil"/>
              <w:left w:val="single" w:sz="6" w:space="0" w:color="auto"/>
              <w:bottom w:val="single" w:sz="6" w:space="0" w:color="auto"/>
              <w:right w:val="single" w:sz="6" w:space="0" w:color="auto"/>
            </w:tcBorders>
          </w:tcPr>
          <w:p w:rsidR="004E6041" w:rsidRDefault="004E6041">
            <w:pPr>
              <w:widowControl w:val="0"/>
              <w:autoSpaceDE w:val="0"/>
              <w:autoSpaceDN w:val="0"/>
              <w:adjustRightInd w:val="0"/>
              <w:rPr>
                <w:rFonts w:ascii="Arial" w:hAnsi="Arial" w:cs="Arial"/>
                <w:sz w:val="14"/>
                <w:szCs w:val="14"/>
              </w:rPr>
            </w:pPr>
          </w:p>
        </w:tc>
        <w:tc>
          <w:tcPr>
            <w:tcW w:w="667" w:type="dxa"/>
            <w:tcBorders>
              <w:top w:val="nil"/>
              <w:left w:val="single" w:sz="6" w:space="0" w:color="auto"/>
              <w:bottom w:val="single" w:sz="6" w:space="0" w:color="auto"/>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0.3</w:t>
            </w:r>
          </w:p>
        </w:tc>
        <w:tc>
          <w:tcPr>
            <w:tcW w:w="709" w:type="dxa"/>
            <w:tcBorders>
              <w:top w:val="nil"/>
              <w:left w:val="single" w:sz="6" w:space="0" w:color="auto"/>
              <w:bottom w:val="single" w:sz="6" w:space="0" w:color="auto"/>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0.1</w:t>
            </w:r>
          </w:p>
        </w:tc>
        <w:tc>
          <w:tcPr>
            <w:tcW w:w="600" w:type="dxa"/>
            <w:tcBorders>
              <w:top w:val="nil"/>
              <w:left w:val="single" w:sz="6" w:space="0" w:color="auto"/>
              <w:bottom w:val="single" w:sz="6" w:space="0" w:color="auto"/>
              <w:right w:val="single" w:sz="6" w:space="0" w:color="auto"/>
            </w:tcBorders>
          </w:tcPr>
          <w:p w:rsidR="004E6041" w:rsidRDefault="004E6041">
            <w:pPr>
              <w:widowControl w:val="0"/>
              <w:autoSpaceDE w:val="0"/>
              <w:autoSpaceDN w:val="0"/>
              <w:adjustRightInd w:val="0"/>
              <w:jc w:val="right"/>
              <w:rPr>
                <w:rFonts w:ascii="Arial" w:hAnsi="Arial" w:cs="Arial"/>
                <w:sz w:val="14"/>
                <w:szCs w:val="14"/>
              </w:rPr>
            </w:pPr>
          </w:p>
        </w:tc>
        <w:tc>
          <w:tcPr>
            <w:tcW w:w="720" w:type="dxa"/>
            <w:tcBorders>
              <w:top w:val="nil"/>
              <w:left w:val="single" w:sz="6" w:space="0" w:color="auto"/>
              <w:bottom w:val="single" w:sz="6" w:space="0" w:color="auto"/>
              <w:right w:val="single" w:sz="6" w:space="0" w:color="auto"/>
            </w:tcBorders>
            <w:hideMark/>
          </w:tcPr>
          <w:p w:rsidR="004E6041" w:rsidRDefault="004E6041">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440" w:type="dxa"/>
            <w:tcBorders>
              <w:top w:val="nil"/>
              <w:left w:val="single" w:sz="6" w:space="0" w:color="auto"/>
              <w:bottom w:val="single" w:sz="6" w:space="0" w:color="auto"/>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0.0002</w:t>
            </w:r>
          </w:p>
        </w:tc>
        <w:tc>
          <w:tcPr>
            <w:tcW w:w="992" w:type="dxa"/>
            <w:tcBorders>
              <w:top w:val="nil"/>
              <w:left w:val="single" w:sz="6" w:space="0" w:color="auto"/>
              <w:bottom w:val="single" w:sz="6" w:space="0" w:color="auto"/>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0.00004</w:t>
            </w:r>
          </w:p>
        </w:tc>
        <w:tc>
          <w:tcPr>
            <w:tcW w:w="992" w:type="dxa"/>
            <w:tcBorders>
              <w:top w:val="nil"/>
              <w:left w:val="single" w:sz="6" w:space="0" w:color="auto"/>
              <w:bottom w:val="single" w:sz="6" w:space="0" w:color="auto"/>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0.0004</w:t>
            </w:r>
          </w:p>
        </w:tc>
      </w:tr>
      <w:tr w:rsidR="004E6041" w:rsidTr="004E6041">
        <w:trPr>
          <w:gridAfter w:val="1"/>
          <w:wAfter w:w="40" w:type="dxa"/>
        </w:trPr>
        <w:tc>
          <w:tcPr>
            <w:tcW w:w="427" w:type="dxa"/>
            <w:tcBorders>
              <w:top w:val="single" w:sz="6" w:space="0" w:color="auto"/>
              <w:left w:val="single" w:sz="6" w:space="0" w:color="auto"/>
              <w:bottom w:val="single" w:sz="6" w:space="0" w:color="auto"/>
              <w:right w:val="single" w:sz="6" w:space="0" w:color="auto"/>
            </w:tcBorders>
          </w:tcPr>
          <w:p w:rsidR="004E6041" w:rsidRDefault="004E6041">
            <w:pPr>
              <w:rPr>
                <w:rFonts w:ascii="Arial" w:hAnsi="Arial" w:cs="Arial"/>
                <w:sz w:val="14"/>
                <w:szCs w:val="14"/>
              </w:rPr>
            </w:pPr>
          </w:p>
        </w:tc>
        <w:tc>
          <w:tcPr>
            <w:tcW w:w="2804" w:type="dxa"/>
            <w:tcBorders>
              <w:top w:val="single" w:sz="6" w:space="0" w:color="auto"/>
              <w:left w:val="single" w:sz="6" w:space="0" w:color="auto"/>
              <w:bottom w:val="single" w:sz="6" w:space="0" w:color="auto"/>
              <w:right w:val="single" w:sz="6" w:space="0" w:color="auto"/>
            </w:tcBorders>
            <w:hideMark/>
          </w:tcPr>
          <w:p w:rsidR="004E6041" w:rsidRDefault="004E6041">
            <w:pPr>
              <w:widowControl w:val="0"/>
              <w:autoSpaceDE w:val="0"/>
              <w:autoSpaceDN w:val="0"/>
              <w:adjustRightInd w:val="0"/>
              <w:rPr>
                <w:rFonts w:ascii="Arial" w:hAnsi="Arial" w:cs="Arial"/>
                <w:sz w:val="14"/>
                <w:szCs w:val="14"/>
              </w:rPr>
            </w:pPr>
            <w:r>
              <w:rPr>
                <w:rFonts w:ascii="Arial" w:hAnsi="Arial" w:cs="Arial"/>
                <w:sz w:val="14"/>
                <w:szCs w:val="14"/>
              </w:rPr>
              <w:t>В С Е Г О :</w:t>
            </w:r>
          </w:p>
        </w:tc>
        <w:tc>
          <w:tcPr>
            <w:tcW w:w="600" w:type="dxa"/>
            <w:tcBorders>
              <w:top w:val="single" w:sz="6" w:space="0" w:color="auto"/>
              <w:left w:val="single" w:sz="6" w:space="0" w:color="auto"/>
              <w:bottom w:val="single" w:sz="6" w:space="0" w:color="auto"/>
              <w:right w:val="single" w:sz="6" w:space="0" w:color="auto"/>
            </w:tcBorders>
          </w:tcPr>
          <w:p w:rsidR="004E6041" w:rsidRDefault="004E6041">
            <w:pPr>
              <w:widowControl w:val="0"/>
              <w:autoSpaceDE w:val="0"/>
              <w:autoSpaceDN w:val="0"/>
              <w:adjustRightInd w:val="0"/>
              <w:rPr>
                <w:rFonts w:ascii="Arial" w:hAnsi="Arial" w:cs="Arial"/>
                <w:sz w:val="14"/>
                <w:szCs w:val="14"/>
              </w:rPr>
            </w:pPr>
          </w:p>
        </w:tc>
        <w:tc>
          <w:tcPr>
            <w:tcW w:w="667" w:type="dxa"/>
            <w:tcBorders>
              <w:top w:val="single" w:sz="6" w:space="0" w:color="auto"/>
              <w:left w:val="single" w:sz="6" w:space="0" w:color="auto"/>
              <w:bottom w:val="single" w:sz="6" w:space="0" w:color="auto"/>
              <w:right w:val="single" w:sz="6" w:space="0" w:color="auto"/>
            </w:tcBorders>
          </w:tcPr>
          <w:p w:rsidR="004E6041" w:rsidRDefault="004E6041">
            <w:pPr>
              <w:widowControl w:val="0"/>
              <w:autoSpaceDE w:val="0"/>
              <w:autoSpaceDN w:val="0"/>
              <w:adjustRightInd w:val="0"/>
              <w:rPr>
                <w:rFonts w:ascii="Arial" w:hAnsi="Arial" w:cs="Arial"/>
                <w:sz w:val="14"/>
                <w:szCs w:val="14"/>
              </w:rPr>
            </w:pPr>
          </w:p>
        </w:tc>
        <w:tc>
          <w:tcPr>
            <w:tcW w:w="709" w:type="dxa"/>
            <w:tcBorders>
              <w:top w:val="single" w:sz="6" w:space="0" w:color="auto"/>
              <w:left w:val="single" w:sz="6" w:space="0" w:color="auto"/>
              <w:bottom w:val="single" w:sz="6" w:space="0" w:color="auto"/>
              <w:right w:val="single" w:sz="6" w:space="0" w:color="auto"/>
            </w:tcBorders>
          </w:tcPr>
          <w:p w:rsidR="004E6041" w:rsidRDefault="004E6041">
            <w:pPr>
              <w:widowControl w:val="0"/>
              <w:autoSpaceDE w:val="0"/>
              <w:autoSpaceDN w:val="0"/>
              <w:adjustRightInd w:val="0"/>
              <w:rPr>
                <w:rFonts w:ascii="Arial" w:hAnsi="Arial" w:cs="Arial"/>
                <w:sz w:val="14"/>
                <w:szCs w:val="14"/>
              </w:rPr>
            </w:pPr>
          </w:p>
        </w:tc>
        <w:tc>
          <w:tcPr>
            <w:tcW w:w="600" w:type="dxa"/>
            <w:tcBorders>
              <w:top w:val="single" w:sz="6" w:space="0" w:color="auto"/>
              <w:left w:val="single" w:sz="6" w:space="0" w:color="auto"/>
              <w:bottom w:val="single" w:sz="6" w:space="0" w:color="auto"/>
              <w:right w:val="single" w:sz="6" w:space="0" w:color="auto"/>
            </w:tcBorders>
          </w:tcPr>
          <w:p w:rsidR="004E6041" w:rsidRDefault="004E6041">
            <w:pPr>
              <w:widowControl w:val="0"/>
              <w:autoSpaceDE w:val="0"/>
              <w:autoSpaceDN w:val="0"/>
              <w:adjustRightInd w:val="0"/>
              <w:rPr>
                <w:rFonts w:ascii="Arial" w:hAnsi="Arial" w:cs="Arial"/>
                <w:sz w:val="14"/>
                <w:szCs w:val="14"/>
              </w:rPr>
            </w:pPr>
          </w:p>
        </w:tc>
        <w:tc>
          <w:tcPr>
            <w:tcW w:w="720" w:type="dxa"/>
            <w:tcBorders>
              <w:top w:val="single" w:sz="6" w:space="0" w:color="auto"/>
              <w:left w:val="single" w:sz="6" w:space="0" w:color="auto"/>
              <w:bottom w:val="single" w:sz="6" w:space="0" w:color="auto"/>
              <w:right w:val="single" w:sz="6" w:space="0" w:color="auto"/>
            </w:tcBorders>
          </w:tcPr>
          <w:p w:rsidR="004E6041" w:rsidRDefault="004E6041">
            <w:pPr>
              <w:widowControl w:val="0"/>
              <w:autoSpaceDE w:val="0"/>
              <w:autoSpaceDN w:val="0"/>
              <w:adjustRightInd w:val="0"/>
              <w:rPr>
                <w:rFonts w:ascii="Arial" w:hAnsi="Arial" w:cs="Arial"/>
                <w:sz w:val="14"/>
                <w:szCs w:val="14"/>
              </w:rPr>
            </w:pPr>
          </w:p>
        </w:tc>
        <w:tc>
          <w:tcPr>
            <w:tcW w:w="1440" w:type="dxa"/>
            <w:tcBorders>
              <w:top w:val="single" w:sz="6" w:space="0" w:color="auto"/>
              <w:left w:val="single" w:sz="6" w:space="0" w:color="auto"/>
              <w:bottom w:val="single" w:sz="6" w:space="0" w:color="auto"/>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18.6354578889</w:t>
            </w:r>
          </w:p>
        </w:tc>
        <w:tc>
          <w:tcPr>
            <w:tcW w:w="992" w:type="dxa"/>
            <w:tcBorders>
              <w:top w:val="single" w:sz="6" w:space="0" w:color="auto"/>
              <w:left w:val="single" w:sz="6" w:space="0" w:color="auto"/>
              <w:bottom w:val="single" w:sz="6" w:space="0" w:color="auto"/>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20.6570596</w:t>
            </w:r>
          </w:p>
        </w:tc>
        <w:tc>
          <w:tcPr>
            <w:tcW w:w="992" w:type="dxa"/>
            <w:tcBorders>
              <w:top w:val="single" w:sz="6" w:space="0" w:color="auto"/>
              <w:left w:val="single" w:sz="6" w:space="0" w:color="auto"/>
              <w:bottom w:val="single" w:sz="6" w:space="0" w:color="auto"/>
              <w:right w:val="single" w:sz="6" w:space="0" w:color="auto"/>
            </w:tcBorders>
            <w:hideMark/>
          </w:tcPr>
          <w:p w:rsidR="004E6041" w:rsidRDefault="004E6041">
            <w:pPr>
              <w:widowControl w:val="0"/>
              <w:autoSpaceDE w:val="0"/>
              <w:autoSpaceDN w:val="0"/>
              <w:adjustRightInd w:val="0"/>
              <w:jc w:val="right"/>
              <w:rPr>
                <w:rFonts w:ascii="Arial" w:hAnsi="Arial" w:cs="Arial"/>
                <w:sz w:val="14"/>
                <w:szCs w:val="14"/>
              </w:rPr>
            </w:pPr>
            <w:r>
              <w:rPr>
                <w:rFonts w:ascii="Arial" w:hAnsi="Arial" w:cs="Arial"/>
                <w:sz w:val="14"/>
                <w:szCs w:val="14"/>
              </w:rPr>
              <w:t>328.636707</w:t>
            </w:r>
          </w:p>
        </w:tc>
      </w:tr>
      <w:tr w:rsidR="004E6041" w:rsidTr="004E6041">
        <w:tc>
          <w:tcPr>
            <w:tcW w:w="9991" w:type="dxa"/>
            <w:gridSpan w:val="11"/>
            <w:tcBorders>
              <w:top w:val="single" w:sz="6" w:space="0" w:color="auto"/>
              <w:left w:val="single" w:sz="6" w:space="0" w:color="auto"/>
              <w:bottom w:val="nil"/>
              <w:right w:val="single" w:sz="6" w:space="0" w:color="auto"/>
            </w:tcBorders>
            <w:hideMark/>
          </w:tcPr>
          <w:p w:rsidR="004E6041" w:rsidRDefault="004E6041">
            <w:pPr>
              <w:widowControl w:val="0"/>
              <w:autoSpaceDE w:val="0"/>
              <w:autoSpaceDN w:val="0"/>
              <w:adjustRightInd w:val="0"/>
              <w:rPr>
                <w:rFonts w:ascii="Arial" w:hAnsi="Arial" w:cs="Arial"/>
                <w:sz w:val="14"/>
                <w:szCs w:val="14"/>
              </w:rPr>
            </w:pPr>
            <w:r>
              <w:rPr>
                <w:rFonts w:ascii="Arial" w:hAnsi="Arial" w:cs="Arial"/>
                <w:sz w:val="14"/>
                <w:szCs w:val="14"/>
              </w:rPr>
              <w:t>Примечания: 1. В колонке 9: "M" - выброс ЗВ,т/год; при отсутствии ЭНК используется ПДКс.с. или (при отсутствии ПДКс.с.) ПДКм.р.</w:t>
            </w:r>
          </w:p>
        </w:tc>
      </w:tr>
      <w:tr w:rsidR="004E6041" w:rsidTr="004E6041">
        <w:tc>
          <w:tcPr>
            <w:tcW w:w="9991" w:type="dxa"/>
            <w:gridSpan w:val="11"/>
            <w:tcBorders>
              <w:top w:val="nil"/>
              <w:left w:val="single" w:sz="6" w:space="0" w:color="auto"/>
              <w:bottom w:val="nil"/>
              <w:right w:val="single" w:sz="6" w:space="0" w:color="auto"/>
            </w:tcBorders>
            <w:hideMark/>
          </w:tcPr>
          <w:p w:rsidR="004E6041" w:rsidRDefault="004E6041">
            <w:pPr>
              <w:widowControl w:val="0"/>
              <w:autoSpaceDE w:val="0"/>
              <w:autoSpaceDN w:val="0"/>
              <w:adjustRightInd w:val="0"/>
              <w:rPr>
                <w:rFonts w:ascii="Arial" w:hAnsi="Arial" w:cs="Arial"/>
                <w:sz w:val="14"/>
                <w:szCs w:val="14"/>
              </w:rPr>
            </w:pPr>
            <w:r>
              <w:rPr>
                <w:rFonts w:ascii="Arial" w:hAnsi="Arial" w:cs="Arial"/>
                <w:sz w:val="14"/>
                <w:szCs w:val="14"/>
              </w:rPr>
              <w:t>или (при отсутствии ПДКм.р.) ОБУВ</w:t>
            </w:r>
          </w:p>
        </w:tc>
      </w:tr>
      <w:tr w:rsidR="004E6041" w:rsidTr="004E6041">
        <w:tc>
          <w:tcPr>
            <w:tcW w:w="9991" w:type="dxa"/>
            <w:gridSpan w:val="11"/>
            <w:tcBorders>
              <w:top w:val="nil"/>
              <w:left w:val="single" w:sz="6" w:space="0" w:color="auto"/>
              <w:bottom w:val="single" w:sz="6" w:space="0" w:color="auto"/>
              <w:right w:val="single" w:sz="6" w:space="0" w:color="auto"/>
            </w:tcBorders>
            <w:hideMark/>
          </w:tcPr>
          <w:p w:rsidR="004E6041" w:rsidRDefault="004E6041">
            <w:pPr>
              <w:widowControl w:val="0"/>
              <w:autoSpaceDE w:val="0"/>
              <w:autoSpaceDN w:val="0"/>
              <w:adjustRightInd w:val="0"/>
              <w:rPr>
                <w:rFonts w:ascii="Arial" w:hAnsi="Arial" w:cs="Arial"/>
                <w:sz w:val="14"/>
                <w:szCs w:val="14"/>
              </w:rPr>
            </w:pPr>
            <w:r>
              <w:rPr>
                <w:rFonts w:ascii="Arial" w:hAnsi="Arial" w:cs="Arial"/>
                <w:sz w:val="14"/>
                <w:szCs w:val="14"/>
              </w:rPr>
              <w:t>2. Способ сортировки: по возрастанию кода ЗВ (колонка 1)</w:t>
            </w:r>
          </w:p>
        </w:tc>
      </w:tr>
    </w:tbl>
    <w:p w:rsidR="007A2161" w:rsidRPr="00B3520B" w:rsidRDefault="007A2161" w:rsidP="00CF7566">
      <w:pPr>
        <w:rPr>
          <w:rFonts w:ascii="Arial" w:hAnsi="Arial" w:cs="Arial"/>
          <w:highlight w:val="yellow"/>
        </w:rPr>
      </w:pPr>
    </w:p>
    <w:p w:rsidR="004E6041" w:rsidRPr="002902AA" w:rsidRDefault="004E6041" w:rsidP="004E6041">
      <w:pPr>
        <w:pStyle w:val="affd"/>
        <w:keepNext/>
        <w:spacing w:before="0" w:after="0"/>
        <w:jc w:val="both"/>
        <w:rPr>
          <w:rFonts w:ascii="Arial" w:hAnsi="Arial" w:cs="Arial"/>
          <w:b w:val="0"/>
        </w:rPr>
      </w:pPr>
      <w:bookmarkStart w:id="118" w:name="_Toc137971378"/>
      <w:r w:rsidRPr="002902AA">
        <w:rPr>
          <w:rFonts w:ascii="Arial" w:hAnsi="Arial" w:cs="Arial"/>
        </w:rPr>
        <w:t xml:space="preserve">Таблица </w:t>
      </w:r>
      <w:r w:rsidRPr="002902AA">
        <w:rPr>
          <w:rFonts w:ascii="Arial" w:hAnsi="Arial" w:cs="Arial"/>
        </w:rPr>
        <w:fldChar w:fldCharType="begin"/>
      </w:r>
      <w:r w:rsidRPr="002902AA">
        <w:rPr>
          <w:rFonts w:ascii="Arial" w:hAnsi="Arial" w:cs="Arial"/>
        </w:rPr>
        <w:instrText xml:space="preserve"> STYLEREF 1 \s </w:instrText>
      </w:r>
      <w:r w:rsidRPr="002902AA">
        <w:rPr>
          <w:rFonts w:ascii="Arial" w:hAnsi="Arial" w:cs="Arial"/>
        </w:rPr>
        <w:fldChar w:fldCharType="separate"/>
      </w:r>
      <w:r>
        <w:rPr>
          <w:rFonts w:ascii="Arial" w:hAnsi="Arial" w:cs="Arial"/>
          <w:noProof/>
        </w:rPr>
        <w:t>4</w:t>
      </w:r>
      <w:r w:rsidRPr="002902AA">
        <w:rPr>
          <w:rFonts w:ascii="Arial" w:hAnsi="Arial" w:cs="Arial"/>
          <w:noProof/>
        </w:rPr>
        <w:fldChar w:fldCharType="end"/>
      </w:r>
      <w:r w:rsidRPr="002902AA">
        <w:rPr>
          <w:rFonts w:ascii="Arial" w:hAnsi="Arial" w:cs="Arial"/>
        </w:rPr>
        <w:t>.</w:t>
      </w:r>
      <w:r w:rsidRPr="002902AA">
        <w:rPr>
          <w:rFonts w:ascii="Arial" w:hAnsi="Arial" w:cs="Arial"/>
        </w:rPr>
        <w:fldChar w:fldCharType="begin"/>
      </w:r>
      <w:r w:rsidRPr="002902AA">
        <w:rPr>
          <w:rFonts w:ascii="Arial" w:hAnsi="Arial" w:cs="Arial"/>
        </w:rPr>
        <w:instrText xml:space="preserve"> SEQ Таблица \* ARABIC \s 1 </w:instrText>
      </w:r>
      <w:r w:rsidRPr="002902AA">
        <w:rPr>
          <w:rFonts w:ascii="Arial" w:hAnsi="Arial" w:cs="Arial"/>
        </w:rPr>
        <w:fldChar w:fldCharType="separate"/>
      </w:r>
      <w:r>
        <w:rPr>
          <w:rFonts w:ascii="Arial" w:hAnsi="Arial" w:cs="Arial"/>
          <w:noProof/>
        </w:rPr>
        <w:t>6</w:t>
      </w:r>
      <w:r w:rsidRPr="002902AA">
        <w:rPr>
          <w:rFonts w:ascii="Arial" w:hAnsi="Arial" w:cs="Arial"/>
          <w:noProof/>
        </w:rPr>
        <w:fldChar w:fldCharType="end"/>
      </w:r>
      <w:r w:rsidRPr="002902AA">
        <w:rPr>
          <w:rFonts w:ascii="Arial" w:hAnsi="Arial" w:cs="Arial"/>
        </w:rPr>
        <w:t xml:space="preserve"> – Сводная таблица вредных веществ, выбрасываемых в атмосферу при строительстве </w:t>
      </w:r>
      <w:r>
        <w:rPr>
          <w:rFonts w:ascii="Arial" w:hAnsi="Arial" w:cs="Arial"/>
        </w:rPr>
        <w:t xml:space="preserve">вертикальных </w:t>
      </w:r>
      <w:r w:rsidRPr="002902AA">
        <w:rPr>
          <w:rFonts w:ascii="Arial" w:hAnsi="Arial" w:cs="Arial"/>
        </w:rPr>
        <w:t>добывающих скважин №№</w:t>
      </w:r>
      <w:r>
        <w:rPr>
          <w:rFonts w:ascii="Arial" w:hAnsi="Arial" w:cs="Arial"/>
        </w:rPr>
        <w:t>743, 744, 745</w:t>
      </w:r>
      <w:r w:rsidRPr="002902AA">
        <w:rPr>
          <w:rFonts w:ascii="Arial" w:hAnsi="Arial" w:cs="Arial"/>
        </w:rPr>
        <w:t xml:space="preserve"> проектной глубиной </w:t>
      </w:r>
      <w:r>
        <w:rPr>
          <w:rFonts w:ascii="Arial" w:hAnsi="Arial" w:cs="Arial"/>
        </w:rPr>
        <w:t>1000</w:t>
      </w:r>
      <w:r w:rsidRPr="002902AA">
        <w:rPr>
          <w:rFonts w:ascii="Arial" w:hAnsi="Arial" w:cs="Arial"/>
        </w:rPr>
        <w:t>м</w:t>
      </w:r>
      <w:bookmarkEnd w:id="118"/>
    </w:p>
    <w:tbl>
      <w:tblPr>
        <w:tblW w:w="9743" w:type="dxa"/>
        <w:tblInd w:w="30" w:type="dxa"/>
        <w:tblLayout w:type="fixed"/>
        <w:tblCellMar>
          <w:left w:w="30" w:type="dxa"/>
          <w:right w:w="30" w:type="dxa"/>
        </w:tblCellMar>
        <w:tblLook w:val="04A0" w:firstRow="1" w:lastRow="0" w:firstColumn="1" w:lastColumn="0" w:noHBand="0" w:noVBand="1"/>
      </w:tblPr>
      <w:tblGrid>
        <w:gridCol w:w="424"/>
        <w:gridCol w:w="2802"/>
        <w:gridCol w:w="458"/>
        <w:gridCol w:w="528"/>
        <w:gridCol w:w="425"/>
        <w:gridCol w:w="567"/>
        <w:gridCol w:w="567"/>
        <w:gridCol w:w="1275"/>
        <w:gridCol w:w="992"/>
        <w:gridCol w:w="851"/>
        <w:gridCol w:w="841"/>
        <w:gridCol w:w="13"/>
      </w:tblGrid>
      <w:tr w:rsidR="00FE5843" w:rsidTr="00FE5843">
        <w:trPr>
          <w:gridAfter w:val="1"/>
          <w:wAfter w:w="13" w:type="dxa"/>
        </w:trPr>
        <w:tc>
          <w:tcPr>
            <w:tcW w:w="425" w:type="dxa"/>
            <w:tcBorders>
              <w:top w:val="single" w:sz="6" w:space="0" w:color="auto"/>
              <w:left w:val="single" w:sz="6" w:space="0" w:color="auto"/>
              <w:bottom w:val="nil"/>
              <w:right w:val="single" w:sz="6" w:space="0" w:color="auto"/>
            </w:tcBorders>
            <w:hideMark/>
          </w:tcPr>
          <w:p w:rsidR="00FE5843" w:rsidRDefault="00FE5843">
            <w:pPr>
              <w:widowControl w:val="0"/>
              <w:autoSpaceDE w:val="0"/>
              <w:autoSpaceDN w:val="0"/>
              <w:adjustRightInd w:val="0"/>
              <w:rPr>
                <w:rFonts w:ascii="Arial" w:hAnsi="Arial" w:cs="Arial"/>
                <w:sz w:val="14"/>
                <w:szCs w:val="14"/>
              </w:rPr>
            </w:pPr>
            <w:r>
              <w:rPr>
                <w:rFonts w:ascii="Arial" w:hAnsi="Arial" w:cs="Arial"/>
                <w:sz w:val="14"/>
                <w:szCs w:val="14"/>
              </w:rPr>
              <w:t>Код</w:t>
            </w:r>
          </w:p>
        </w:tc>
        <w:tc>
          <w:tcPr>
            <w:tcW w:w="2804" w:type="dxa"/>
            <w:tcBorders>
              <w:top w:val="single" w:sz="6" w:space="0" w:color="auto"/>
              <w:left w:val="single" w:sz="6" w:space="0" w:color="auto"/>
              <w:bottom w:val="nil"/>
              <w:right w:val="single" w:sz="6" w:space="0" w:color="auto"/>
            </w:tcBorders>
            <w:hideMark/>
          </w:tcPr>
          <w:p w:rsidR="00FE5843" w:rsidRDefault="00FE5843">
            <w:pPr>
              <w:widowControl w:val="0"/>
              <w:autoSpaceDE w:val="0"/>
              <w:autoSpaceDN w:val="0"/>
              <w:adjustRightInd w:val="0"/>
              <w:jc w:val="center"/>
              <w:rPr>
                <w:rFonts w:ascii="Arial" w:hAnsi="Arial" w:cs="Arial"/>
                <w:sz w:val="14"/>
                <w:szCs w:val="14"/>
              </w:rPr>
            </w:pPr>
            <w:r>
              <w:rPr>
                <w:rFonts w:ascii="Arial" w:hAnsi="Arial" w:cs="Arial"/>
                <w:sz w:val="14"/>
                <w:szCs w:val="14"/>
              </w:rPr>
              <w:t>Н а и м е н о в а н и е</w:t>
            </w:r>
          </w:p>
        </w:tc>
        <w:tc>
          <w:tcPr>
            <w:tcW w:w="458" w:type="dxa"/>
            <w:tcBorders>
              <w:top w:val="single" w:sz="6" w:space="0" w:color="auto"/>
              <w:left w:val="single" w:sz="6" w:space="0" w:color="auto"/>
              <w:bottom w:val="nil"/>
              <w:right w:val="single" w:sz="6" w:space="0" w:color="auto"/>
            </w:tcBorders>
            <w:hideMark/>
          </w:tcPr>
          <w:p w:rsidR="00FE5843" w:rsidRDefault="00FE5843">
            <w:pPr>
              <w:widowControl w:val="0"/>
              <w:autoSpaceDE w:val="0"/>
              <w:autoSpaceDN w:val="0"/>
              <w:adjustRightInd w:val="0"/>
              <w:jc w:val="center"/>
              <w:rPr>
                <w:rFonts w:ascii="Arial" w:hAnsi="Arial" w:cs="Arial"/>
                <w:sz w:val="14"/>
                <w:szCs w:val="14"/>
              </w:rPr>
            </w:pPr>
            <w:r>
              <w:rPr>
                <w:rFonts w:ascii="Arial" w:hAnsi="Arial" w:cs="Arial"/>
                <w:sz w:val="14"/>
                <w:szCs w:val="14"/>
              </w:rPr>
              <w:t>ЭНК,</w:t>
            </w:r>
          </w:p>
        </w:tc>
        <w:tc>
          <w:tcPr>
            <w:tcW w:w="528" w:type="dxa"/>
            <w:tcBorders>
              <w:top w:val="single" w:sz="6" w:space="0" w:color="auto"/>
              <w:left w:val="single" w:sz="6" w:space="0" w:color="auto"/>
              <w:bottom w:val="nil"/>
              <w:right w:val="single" w:sz="6" w:space="0" w:color="auto"/>
            </w:tcBorders>
            <w:hideMark/>
          </w:tcPr>
          <w:p w:rsidR="00FE5843" w:rsidRDefault="00FE5843">
            <w:pPr>
              <w:widowControl w:val="0"/>
              <w:autoSpaceDE w:val="0"/>
              <w:autoSpaceDN w:val="0"/>
              <w:adjustRightInd w:val="0"/>
              <w:jc w:val="center"/>
              <w:rPr>
                <w:rFonts w:ascii="Arial" w:hAnsi="Arial" w:cs="Arial"/>
                <w:sz w:val="14"/>
                <w:szCs w:val="14"/>
              </w:rPr>
            </w:pPr>
            <w:r>
              <w:rPr>
                <w:rFonts w:ascii="Arial" w:hAnsi="Arial" w:cs="Arial"/>
                <w:sz w:val="14"/>
                <w:szCs w:val="14"/>
              </w:rPr>
              <w:t>ПДК</w:t>
            </w:r>
          </w:p>
        </w:tc>
        <w:tc>
          <w:tcPr>
            <w:tcW w:w="425" w:type="dxa"/>
            <w:tcBorders>
              <w:top w:val="single" w:sz="6" w:space="0" w:color="auto"/>
              <w:left w:val="single" w:sz="6" w:space="0" w:color="auto"/>
              <w:bottom w:val="nil"/>
              <w:right w:val="single" w:sz="6" w:space="0" w:color="auto"/>
            </w:tcBorders>
            <w:hideMark/>
          </w:tcPr>
          <w:p w:rsidR="00FE5843" w:rsidRDefault="00FE5843">
            <w:pPr>
              <w:widowControl w:val="0"/>
              <w:autoSpaceDE w:val="0"/>
              <w:autoSpaceDN w:val="0"/>
              <w:adjustRightInd w:val="0"/>
              <w:jc w:val="center"/>
              <w:rPr>
                <w:rFonts w:ascii="Arial" w:hAnsi="Arial" w:cs="Arial"/>
                <w:sz w:val="14"/>
                <w:szCs w:val="14"/>
              </w:rPr>
            </w:pPr>
            <w:r>
              <w:rPr>
                <w:rFonts w:ascii="Arial" w:hAnsi="Arial" w:cs="Arial"/>
                <w:sz w:val="14"/>
                <w:szCs w:val="14"/>
              </w:rPr>
              <w:t>ПДК</w:t>
            </w:r>
          </w:p>
        </w:tc>
        <w:tc>
          <w:tcPr>
            <w:tcW w:w="567" w:type="dxa"/>
            <w:tcBorders>
              <w:top w:val="single" w:sz="6" w:space="0" w:color="auto"/>
              <w:left w:val="single" w:sz="6" w:space="0" w:color="auto"/>
              <w:bottom w:val="nil"/>
              <w:right w:val="single" w:sz="6" w:space="0" w:color="auto"/>
            </w:tcBorders>
          </w:tcPr>
          <w:p w:rsidR="00FE5843" w:rsidRDefault="00FE5843">
            <w:pPr>
              <w:widowControl w:val="0"/>
              <w:autoSpaceDE w:val="0"/>
              <w:autoSpaceDN w:val="0"/>
              <w:adjustRightInd w:val="0"/>
              <w:jc w:val="center"/>
              <w:rPr>
                <w:rFonts w:ascii="Arial" w:hAnsi="Arial" w:cs="Arial"/>
                <w:sz w:val="14"/>
                <w:szCs w:val="14"/>
              </w:rPr>
            </w:pPr>
          </w:p>
        </w:tc>
        <w:tc>
          <w:tcPr>
            <w:tcW w:w="567" w:type="dxa"/>
            <w:tcBorders>
              <w:top w:val="single" w:sz="6" w:space="0" w:color="auto"/>
              <w:left w:val="single" w:sz="6" w:space="0" w:color="auto"/>
              <w:bottom w:val="nil"/>
              <w:right w:val="single" w:sz="6" w:space="0" w:color="auto"/>
            </w:tcBorders>
            <w:hideMark/>
          </w:tcPr>
          <w:p w:rsidR="00FE5843" w:rsidRDefault="00FE5843">
            <w:pPr>
              <w:widowControl w:val="0"/>
              <w:autoSpaceDE w:val="0"/>
              <w:autoSpaceDN w:val="0"/>
              <w:adjustRightInd w:val="0"/>
              <w:rPr>
                <w:rFonts w:ascii="Arial" w:hAnsi="Arial" w:cs="Arial"/>
                <w:sz w:val="14"/>
                <w:szCs w:val="14"/>
              </w:rPr>
            </w:pPr>
            <w:r>
              <w:rPr>
                <w:rFonts w:ascii="Arial" w:hAnsi="Arial" w:cs="Arial"/>
                <w:sz w:val="14"/>
                <w:szCs w:val="14"/>
              </w:rPr>
              <w:t>Класс</w:t>
            </w:r>
          </w:p>
        </w:tc>
        <w:tc>
          <w:tcPr>
            <w:tcW w:w="1276" w:type="dxa"/>
            <w:tcBorders>
              <w:top w:val="single" w:sz="6" w:space="0" w:color="auto"/>
              <w:left w:val="single" w:sz="6" w:space="0" w:color="auto"/>
              <w:bottom w:val="nil"/>
              <w:right w:val="single" w:sz="6" w:space="0" w:color="auto"/>
            </w:tcBorders>
            <w:hideMark/>
          </w:tcPr>
          <w:p w:rsidR="00FE5843" w:rsidRDefault="00FE5843">
            <w:pPr>
              <w:widowControl w:val="0"/>
              <w:autoSpaceDE w:val="0"/>
              <w:autoSpaceDN w:val="0"/>
              <w:adjustRightInd w:val="0"/>
              <w:rPr>
                <w:rFonts w:ascii="Arial" w:hAnsi="Arial" w:cs="Arial"/>
                <w:sz w:val="14"/>
                <w:szCs w:val="14"/>
              </w:rPr>
            </w:pPr>
            <w:r>
              <w:rPr>
                <w:rFonts w:ascii="Arial" w:hAnsi="Arial" w:cs="Arial"/>
                <w:sz w:val="14"/>
                <w:szCs w:val="14"/>
              </w:rPr>
              <w:t>Выброс вещества</w:t>
            </w:r>
          </w:p>
        </w:tc>
        <w:tc>
          <w:tcPr>
            <w:tcW w:w="1843" w:type="dxa"/>
            <w:gridSpan w:val="2"/>
            <w:vMerge w:val="restart"/>
            <w:tcBorders>
              <w:top w:val="single" w:sz="6" w:space="0" w:color="auto"/>
              <w:left w:val="single" w:sz="6" w:space="0" w:color="auto"/>
              <w:bottom w:val="single" w:sz="4" w:space="0" w:color="auto"/>
              <w:right w:val="single" w:sz="6" w:space="0" w:color="auto"/>
            </w:tcBorders>
            <w:hideMark/>
          </w:tcPr>
          <w:p w:rsidR="00FE5843" w:rsidRDefault="00FE5843">
            <w:pPr>
              <w:widowControl w:val="0"/>
              <w:autoSpaceDE w:val="0"/>
              <w:autoSpaceDN w:val="0"/>
              <w:adjustRightInd w:val="0"/>
              <w:rPr>
                <w:rFonts w:ascii="Arial" w:hAnsi="Arial" w:cs="Arial"/>
                <w:sz w:val="14"/>
                <w:szCs w:val="14"/>
              </w:rPr>
            </w:pPr>
            <w:r>
              <w:rPr>
                <w:rFonts w:ascii="Arial" w:hAnsi="Arial" w:cs="Arial"/>
                <w:sz w:val="14"/>
                <w:szCs w:val="14"/>
              </w:rPr>
              <w:t>Выброс вещества с учетом</w:t>
            </w:r>
          </w:p>
          <w:p w:rsidR="00FE5843" w:rsidRDefault="00FE5843">
            <w:pPr>
              <w:widowControl w:val="0"/>
              <w:autoSpaceDE w:val="0"/>
              <w:autoSpaceDN w:val="0"/>
              <w:adjustRightInd w:val="0"/>
              <w:jc w:val="center"/>
              <w:rPr>
                <w:rFonts w:ascii="Arial" w:hAnsi="Arial" w:cs="Arial"/>
                <w:sz w:val="14"/>
                <w:szCs w:val="14"/>
              </w:rPr>
            </w:pPr>
            <w:r>
              <w:rPr>
                <w:rFonts w:ascii="Arial" w:hAnsi="Arial" w:cs="Arial"/>
                <w:sz w:val="14"/>
                <w:szCs w:val="14"/>
              </w:rPr>
              <w:t>очистки,т/год</w:t>
            </w:r>
          </w:p>
        </w:tc>
        <w:tc>
          <w:tcPr>
            <w:tcW w:w="837" w:type="dxa"/>
            <w:tcBorders>
              <w:top w:val="single" w:sz="6" w:space="0" w:color="auto"/>
              <w:left w:val="single" w:sz="6" w:space="0" w:color="auto"/>
              <w:bottom w:val="nil"/>
              <w:right w:val="single" w:sz="6" w:space="0" w:color="auto"/>
            </w:tcBorders>
            <w:hideMark/>
          </w:tcPr>
          <w:p w:rsidR="00FE5843" w:rsidRDefault="00FE5843">
            <w:pPr>
              <w:widowControl w:val="0"/>
              <w:autoSpaceDE w:val="0"/>
              <w:autoSpaceDN w:val="0"/>
              <w:adjustRightInd w:val="0"/>
              <w:jc w:val="center"/>
              <w:rPr>
                <w:rFonts w:ascii="Arial" w:hAnsi="Arial" w:cs="Arial"/>
                <w:sz w:val="14"/>
                <w:szCs w:val="14"/>
              </w:rPr>
            </w:pPr>
            <w:r>
              <w:rPr>
                <w:rFonts w:ascii="Arial" w:hAnsi="Arial" w:cs="Arial"/>
                <w:sz w:val="14"/>
                <w:szCs w:val="14"/>
              </w:rPr>
              <w:t>Значение</w:t>
            </w:r>
          </w:p>
        </w:tc>
      </w:tr>
      <w:tr w:rsidR="00FE5843" w:rsidTr="00FE5843">
        <w:trPr>
          <w:gridAfter w:val="1"/>
          <w:wAfter w:w="13" w:type="dxa"/>
        </w:trPr>
        <w:tc>
          <w:tcPr>
            <w:tcW w:w="425" w:type="dxa"/>
            <w:tcBorders>
              <w:top w:val="nil"/>
              <w:left w:val="single" w:sz="6" w:space="0" w:color="auto"/>
              <w:bottom w:val="nil"/>
              <w:right w:val="single" w:sz="6" w:space="0" w:color="auto"/>
            </w:tcBorders>
            <w:hideMark/>
          </w:tcPr>
          <w:p w:rsidR="00FE5843" w:rsidRDefault="00FE5843">
            <w:pPr>
              <w:widowControl w:val="0"/>
              <w:autoSpaceDE w:val="0"/>
              <w:autoSpaceDN w:val="0"/>
              <w:adjustRightInd w:val="0"/>
              <w:jc w:val="center"/>
              <w:rPr>
                <w:rFonts w:ascii="Arial" w:hAnsi="Arial" w:cs="Arial"/>
                <w:sz w:val="14"/>
                <w:szCs w:val="14"/>
              </w:rPr>
            </w:pPr>
            <w:r>
              <w:rPr>
                <w:rFonts w:ascii="Arial" w:hAnsi="Arial" w:cs="Arial"/>
                <w:sz w:val="14"/>
                <w:szCs w:val="14"/>
              </w:rPr>
              <w:t>ЗВ</w:t>
            </w:r>
          </w:p>
        </w:tc>
        <w:tc>
          <w:tcPr>
            <w:tcW w:w="2804" w:type="dxa"/>
            <w:tcBorders>
              <w:top w:val="nil"/>
              <w:left w:val="single" w:sz="6" w:space="0" w:color="auto"/>
              <w:bottom w:val="nil"/>
              <w:right w:val="single" w:sz="6" w:space="0" w:color="auto"/>
            </w:tcBorders>
            <w:hideMark/>
          </w:tcPr>
          <w:p w:rsidR="00FE5843" w:rsidRDefault="00FE5843">
            <w:pPr>
              <w:widowControl w:val="0"/>
              <w:autoSpaceDE w:val="0"/>
              <w:autoSpaceDN w:val="0"/>
              <w:adjustRightInd w:val="0"/>
              <w:jc w:val="center"/>
              <w:rPr>
                <w:rFonts w:ascii="Arial" w:hAnsi="Arial" w:cs="Arial"/>
                <w:sz w:val="14"/>
                <w:szCs w:val="14"/>
              </w:rPr>
            </w:pPr>
            <w:r>
              <w:rPr>
                <w:rFonts w:ascii="Arial" w:hAnsi="Arial" w:cs="Arial"/>
                <w:sz w:val="14"/>
                <w:szCs w:val="14"/>
              </w:rPr>
              <w:t>загрязняющего вещества</w:t>
            </w:r>
          </w:p>
        </w:tc>
        <w:tc>
          <w:tcPr>
            <w:tcW w:w="458" w:type="dxa"/>
            <w:tcBorders>
              <w:top w:val="nil"/>
              <w:left w:val="single" w:sz="6" w:space="0" w:color="auto"/>
              <w:bottom w:val="nil"/>
              <w:right w:val="single" w:sz="6" w:space="0" w:color="auto"/>
            </w:tcBorders>
            <w:hideMark/>
          </w:tcPr>
          <w:p w:rsidR="00FE5843" w:rsidRDefault="00FE5843">
            <w:pPr>
              <w:widowControl w:val="0"/>
              <w:autoSpaceDE w:val="0"/>
              <w:autoSpaceDN w:val="0"/>
              <w:adjustRightInd w:val="0"/>
              <w:jc w:val="center"/>
              <w:rPr>
                <w:rFonts w:ascii="Arial" w:hAnsi="Arial" w:cs="Arial"/>
                <w:sz w:val="14"/>
                <w:szCs w:val="14"/>
              </w:rPr>
            </w:pPr>
            <w:r>
              <w:rPr>
                <w:rFonts w:ascii="Arial" w:hAnsi="Arial" w:cs="Arial"/>
                <w:sz w:val="14"/>
                <w:szCs w:val="14"/>
              </w:rPr>
              <w:t>мг/м3</w:t>
            </w:r>
          </w:p>
        </w:tc>
        <w:tc>
          <w:tcPr>
            <w:tcW w:w="528" w:type="dxa"/>
            <w:tcBorders>
              <w:top w:val="nil"/>
              <w:left w:val="single" w:sz="6" w:space="0" w:color="auto"/>
              <w:bottom w:val="nil"/>
              <w:right w:val="single" w:sz="6" w:space="0" w:color="auto"/>
            </w:tcBorders>
            <w:hideMark/>
          </w:tcPr>
          <w:p w:rsidR="00FE5843" w:rsidRDefault="00FE5843">
            <w:pPr>
              <w:widowControl w:val="0"/>
              <w:autoSpaceDE w:val="0"/>
              <w:autoSpaceDN w:val="0"/>
              <w:adjustRightInd w:val="0"/>
              <w:rPr>
                <w:rFonts w:ascii="Arial" w:hAnsi="Arial" w:cs="Arial"/>
                <w:sz w:val="14"/>
                <w:szCs w:val="14"/>
              </w:rPr>
            </w:pPr>
            <w:r>
              <w:rPr>
                <w:rFonts w:ascii="Arial" w:hAnsi="Arial" w:cs="Arial"/>
                <w:sz w:val="14"/>
                <w:szCs w:val="14"/>
              </w:rPr>
              <w:t>максималь-</w:t>
            </w:r>
          </w:p>
        </w:tc>
        <w:tc>
          <w:tcPr>
            <w:tcW w:w="425" w:type="dxa"/>
            <w:tcBorders>
              <w:top w:val="nil"/>
              <w:left w:val="single" w:sz="6" w:space="0" w:color="auto"/>
              <w:bottom w:val="nil"/>
              <w:right w:val="single" w:sz="6" w:space="0" w:color="auto"/>
            </w:tcBorders>
            <w:hideMark/>
          </w:tcPr>
          <w:p w:rsidR="00FE5843" w:rsidRDefault="00FE5843">
            <w:pPr>
              <w:widowControl w:val="0"/>
              <w:autoSpaceDE w:val="0"/>
              <w:autoSpaceDN w:val="0"/>
              <w:adjustRightInd w:val="0"/>
              <w:rPr>
                <w:rFonts w:ascii="Arial" w:hAnsi="Arial" w:cs="Arial"/>
                <w:sz w:val="14"/>
                <w:szCs w:val="14"/>
              </w:rPr>
            </w:pPr>
            <w:r>
              <w:rPr>
                <w:rFonts w:ascii="Arial" w:hAnsi="Arial" w:cs="Arial"/>
                <w:sz w:val="14"/>
                <w:szCs w:val="14"/>
              </w:rPr>
              <w:t>среднесу-</w:t>
            </w:r>
          </w:p>
        </w:tc>
        <w:tc>
          <w:tcPr>
            <w:tcW w:w="567" w:type="dxa"/>
            <w:tcBorders>
              <w:top w:val="nil"/>
              <w:left w:val="single" w:sz="6" w:space="0" w:color="auto"/>
              <w:bottom w:val="nil"/>
              <w:right w:val="single" w:sz="6" w:space="0" w:color="auto"/>
            </w:tcBorders>
            <w:hideMark/>
          </w:tcPr>
          <w:p w:rsidR="00FE5843" w:rsidRDefault="00FE5843">
            <w:pPr>
              <w:widowControl w:val="0"/>
              <w:autoSpaceDE w:val="0"/>
              <w:autoSpaceDN w:val="0"/>
              <w:adjustRightInd w:val="0"/>
              <w:jc w:val="center"/>
              <w:rPr>
                <w:rFonts w:ascii="Arial" w:hAnsi="Arial" w:cs="Arial"/>
                <w:sz w:val="14"/>
                <w:szCs w:val="14"/>
              </w:rPr>
            </w:pPr>
            <w:r>
              <w:rPr>
                <w:rFonts w:ascii="Arial" w:hAnsi="Arial" w:cs="Arial"/>
                <w:sz w:val="14"/>
                <w:szCs w:val="14"/>
              </w:rPr>
              <w:t>ОБУВ,</w:t>
            </w:r>
          </w:p>
        </w:tc>
        <w:tc>
          <w:tcPr>
            <w:tcW w:w="567" w:type="dxa"/>
            <w:tcBorders>
              <w:top w:val="nil"/>
              <w:left w:val="single" w:sz="6" w:space="0" w:color="auto"/>
              <w:bottom w:val="nil"/>
              <w:right w:val="single" w:sz="6" w:space="0" w:color="auto"/>
            </w:tcBorders>
            <w:hideMark/>
          </w:tcPr>
          <w:p w:rsidR="00FE5843" w:rsidRDefault="00FE5843">
            <w:pPr>
              <w:widowControl w:val="0"/>
              <w:autoSpaceDE w:val="0"/>
              <w:autoSpaceDN w:val="0"/>
              <w:adjustRightInd w:val="0"/>
              <w:rPr>
                <w:rFonts w:ascii="Arial" w:hAnsi="Arial" w:cs="Arial"/>
                <w:sz w:val="14"/>
                <w:szCs w:val="14"/>
              </w:rPr>
            </w:pPr>
            <w:r>
              <w:rPr>
                <w:rFonts w:ascii="Arial" w:hAnsi="Arial" w:cs="Arial"/>
                <w:sz w:val="14"/>
                <w:szCs w:val="14"/>
              </w:rPr>
              <w:t>опас-</w:t>
            </w:r>
          </w:p>
        </w:tc>
        <w:tc>
          <w:tcPr>
            <w:tcW w:w="1276" w:type="dxa"/>
            <w:tcBorders>
              <w:top w:val="nil"/>
              <w:left w:val="single" w:sz="6" w:space="0" w:color="auto"/>
              <w:bottom w:val="nil"/>
              <w:right w:val="single" w:sz="6" w:space="0" w:color="auto"/>
            </w:tcBorders>
            <w:hideMark/>
          </w:tcPr>
          <w:p w:rsidR="00FE5843" w:rsidRDefault="00FE5843">
            <w:pPr>
              <w:widowControl w:val="0"/>
              <w:autoSpaceDE w:val="0"/>
              <w:autoSpaceDN w:val="0"/>
              <w:adjustRightInd w:val="0"/>
              <w:jc w:val="center"/>
              <w:rPr>
                <w:rFonts w:ascii="Arial" w:hAnsi="Arial" w:cs="Arial"/>
                <w:sz w:val="14"/>
                <w:szCs w:val="14"/>
              </w:rPr>
            </w:pPr>
            <w:r>
              <w:rPr>
                <w:rFonts w:ascii="Arial" w:hAnsi="Arial" w:cs="Arial"/>
                <w:sz w:val="14"/>
                <w:szCs w:val="14"/>
              </w:rPr>
              <w:t>с учетом</w:t>
            </w:r>
          </w:p>
        </w:tc>
        <w:tc>
          <w:tcPr>
            <w:tcW w:w="1843" w:type="dxa"/>
            <w:gridSpan w:val="2"/>
            <w:vMerge/>
            <w:tcBorders>
              <w:top w:val="nil"/>
              <w:left w:val="single" w:sz="6" w:space="0" w:color="auto"/>
              <w:bottom w:val="nil"/>
              <w:right w:val="single" w:sz="6" w:space="0" w:color="auto"/>
            </w:tcBorders>
            <w:vAlign w:val="center"/>
            <w:hideMark/>
          </w:tcPr>
          <w:p w:rsidR="00FE5843" w:rsidRDefault="00FE5843">
            <w:pPr>
              <w:rPr>
                <w:rFonts w:ascii="Arial" w:hAnsi="Arial" w:cs="Arial"/>
                <w:sz w:val="14"/>
                <w:szCs w:val="14"/>
              </w:rPr>
            </w:pPr>
          </w:p>
        </w:tc>
        <w:tc>
          <w:tcPr>
            <w:tcW w:w="837" w:type="dxa"/>
            <w:tcBorders>
              <w:top w:val="nil"/>
              <w:left w:val="single" w:sz="6" w:space="0" w:color="auto"/>
              <w:bottom w:val="nil"/>
              <w:right w:val="single" w:sz="6" w:space="0" w:color="auto"/>
            </w:tcBorders>
            <w:hideMark/>
          </w:tcPr>
          <w:p w:rsidR="00FE5843" w:rsidRDefault="00FE5843">
            <w:pPr>
              <w:widowControl w:val="0"/>
              <w:autoSpaceDE w:val="0"/>
              <w:autoSpaceDN w:val="0"/>
              <w:adjustRightInd w:val="0"/>
              <w:jc w:val="center"/>
              <w:rPr>
                <w:rFonts w:ascii="Arial" w:hAnsi="Arial" w:cs="Arial"/>
                <w:sz w:val="14"/>
                <w:szCs w:val="14"/>
              </w:rPr>
            </w:pPr>
            <w:r>
              <w:rPr>
                <w:rFonts w:ascii="Arial" w:hAnsi="Arial" w:cs="Arial"/>
                <w:sz w:val="14"/>
                <w:szCs w:val="14"/>
              </w:rPr>
              <w:t>M/ЭНК</w:t>
            </w:r>
          </w:p>
        </w:tc>
      </w:tr>
      <w:tr w:rsidR="00FE5843" w:rsidTr="00FE5843">
        <w:trPr>
          <w:gridAfter w:val="1"/>
          <w:wAfter w:w="13" w:type="dxa"/>
        </w:trPr>
        <w:tc>
          <w:tcPr>
            <w:tcW w:w="425" w:type="dxa"/>
            <w:tcBorders>
              <w:top w:val="nil"/>
              <w:left w:val="single" w:sz="6" w:space="0" w:color="auto"/>
              <w:bottom w:val="nil"/>
              <w:right w:val="single" w:sz="6" w:space="0" w:color="auto"/>
            </w:tcBorders>
          </w:tcPr>
          <w:p w:rsidR="00FE5843" w:rsidRDefault="00FE5843">
            <w:pPr>
              <w:widowControl w:val="0"/>
              <w:autoSpaceDE w:val="0"/>
              <w:autoSpaceDN w:val="0"/>
              <w:adjustRightInd w:val="0"/>
              <w:jc w:val="center"/>
              <w:rPr>
                <w:rFonts w:ascii="Arial" w:hAnsi="Arial" w:cs="Arial"/>
                <w:sz w:val="14"/>
                <w:szCs w:val="14"/>
              </w:rPr>
            </w:pPr>
          </w:p>
        </w:tc>
        <w:tc>
          <w:tcPr>
            <w:tcW w:w="2804" w:type="dxa"/>
            <w:tcBorders>
              <w:top w:val="nil"/>
              <w:left w:val="single" w:sz="6" w:space="0" w:color="auto"/>
              <w:bottom w:val="nil"/>
              <w:right w:val="single" w:sz="6" w:space="0" w:color="auto"/>
            </w:tcBorders>
          </w:tcPr>
          <w:p w:rsidR="00FE5843" w:rsidRDefault="00FE5843">
            <w:pPr>
              <w:widowControl w:val="0"/>
              <w:autoSpaceDE w:val="0"/>
              <w:autoSpaceDN w:val="0"/>
              <w:adjustRightInd w:val="0"/>
              <w:jc w:val="center"/>
              <w:rPr>
                <w:rFonts w:ascii="Arial" w:hAnsi="Arial" w:cs="Arial"/>
                <w:sz w:val="14"/>
                <w:szCs w:val="14"/>
              </w:rPr>
            </w:pPr>
          </w:p>
        </w:tc>
        <w:tc>
          <w:tcPr>
            <w:tcW w:w="458" w:type="dxa"/>
            <w:tcBorders>
              <w:top w:val="nil"/>
              <w:left w:val="single" w:sz="6" w:space="0" w:color="auto"/>
              <w:bottom w:val="nil"/>
              <w:right w:val="single" w:sz="6" w:space="0" w:color="auto"/>
            </w:tcBorders>
          </w:tcPr>
          <w:p w:rsidR="00FE5843" w:rsidRDefault="00FE5843">
            <w:pPr>
              <w:widowControl w:val="0"/>
              <w:autoSpaceDE w:val="0"/>
              <w:autoSpaceDN w:val="0"/>
              <w:adjustRightInd w:val="0"/>
              <w:jc w:val="center"/>
              <w:rPr>
                <w:rFonts w:ascii="Arial" w:hAnsi="Arial" w:cs="Arial"/>
                <w:sz w:val="14"/>
                <w:szCs w:val="14"/>
              </w:rPr>
            </w:pPr>
          </w:p>
        </w:tc>
        <w:tc>
          <w:tcPr>
            <w:tcW w:w="528" w:type="dxa"/>
            <w:tcBorders>
              <w:top w:val="nil"/>
              <w:left w:val="single" w:sz="6" w:space="0" w:color="auto"/>
              <w:bottom w:val="nil"/>
              <w:right w:val="single" w:sz="6" w:space="0" w:color="auto"/>
            </w:tcBorders>
            <w:hideMark/>
          </w:tcPr>
          <w:p w:rsidR="00FE5843" w:rsidRDefault="00FE5843">
            <w:pPr>
              <w:widowControl w:val="0"/>
              <w:autoSpaceDE w:val="0"/>
              <w:autoSpaceDN w:val="0"/>
              <w:adjustRightInd w:val="0"/>
              <w:rPr>
                <w:rFonts w:ascii="Arial" w:hAnsi="Arial" w:cs="Arial"/>
                <w:sz w:val="14"/>
                <w:szCs w:val="14"/>
              </w:rPr>
            </w:pPr>
            <w:r>
              <w:rPr>
                <w:rFonts w:ascii="Arial" w:hAnsi="Arial" w:cs="Arial"/>
                <w:sz w:val="14"/>
                <w:szCs w:val="14"/>
              </w:rPr>
              <w:t>ная разо-</w:t>
            </w:r>
          </w:p>
        </w:tc>
        <w:tc>
          <w:tcPr>
            <w:tcW w:w="425" w:type="dxa"/>
            <w:tcBorders>
              <w:top w:val="nil"/>
              <w:left w:val="single" w:sz="6" w:space="0" w:color="auto"/>
              <w:bottom w:val="nil"/>
              <w:right w:val="single" w:sz="6" w:space="0" w:color="auto"/>
            </w:tcBorders>
            <w:hideMark/>
          </w:tcPr>
          <w:p w:rsidR="00FE5843" w:rsidRDefault="00FE5843">
            <w:pPr>
              <w:widowControl w:val="0"/>
              <w:autoSpaceDE w:val="0"/>
              <w:autoSpaceDN w:val="0"/>
              <w:adjustRightInd w:val="0"/>
              <w:jc w:val="center"/>
              <w:rPr>
                <w:rFonts w:ascii="Arial" w:hAnsi="Arial" w:cs="Arial"/>
                <w:sz w:val="14"/>
                <w:szCs w:val="14"/>
              </w:rPr>
            </w:pPr>
            <w:r>
              <w:rPr>
                <w:rFonts w:ascii="Arial" w:hAnsi="Arial" w:cs="Arial"/>
                <w:sz w:val="14"/>
                <w:szCs w:val="14"/>
              </w:rPr>
              <w:t>точная,</w:t>
            </w:r>
          </w:p>
        </w:tc>
        <w:tc>
          <w:tcPr>
            <w:tcW w:w="567" w:type="dxa"/>
            <w:tcBorders>
              <w:top w:val="nil"/>
              <w:left w:val="single" w:sz="6" w:space="0" w:color="auto"/>
              <w:bottom w:val="nil"/>
              <w:right w:val="single" w:sz="6" w:space="0" w:color="auto"/>
            </w:tcBorders>
            <w:hideMark/>
          </w:tcPr>
          <w:p w:rsidR="00FE5843" w:rsidRDefault="00FE5843">
            <w:pPr>
              <w:widowControl w:val="0"/>
              <w:autoSpaceDE w:val="0"/>
              <w:autoSpaceDN w:val="0"/>
              <w:adjustRightInd w:val="0"/>
              <w:jc w:val="center"/>
              <w:rPr>
                <w:rFonts w:ascii="Arial" w:hAnsi="Arial" w:cs="Arial"/>
                <w:sz w:val="14"/>
                <w:szCs w:val="14"/>
              </w:rPr>
            </w:pPr>
            <w:r>
              <w:rPr>
                <w:rFonts w:ascii="Arial" w:hAnsi="Arial" w:cs="Arial"/>
                <w:sz w:val="14"/>
                <w:szCs w:val="14"/>
              </w:rPr>
              <w:t>мг/м3</w:t>
            </w:r>
          </w:p>
        </w:tc>
        <w:tc>
          <w:tcPr>
            <w:tcW w:w="567" w:type="dxa"/>
            <w:tcBorders>
              <w:top w:val="nil"/>
              <w:left w:val="single" w:sz="6" w:space="0" w:color="auto"/>
              <w:bottom w:val="nil"/>
              <w:right w:val="single" w:sz="6" w:space="0" w:color="auto"/>
            </w:tcBorders>
            <w:hideMark/>
          </w:tcPr>
          <w:p w:rsidR="00FE5843" w:rsidRDefault="00FE5843">
            <w:pPr>
              <w:widowControl w:val="0"/>
              <w:autoSpaceDE w:val="0"/>
              <w:autoSpaceDN w:val="0"/>
              <w:adjustRightInd w:val="0"/>
              <w:rPr>
                <w:rFonts w:ascii="Arial" w:hAnsi="Arial" w:cs="Arial"/>
                <w:sz w:val="14"/>
                <w:szCs w:val="14"/>
              </w:rPr>
            </w:pPr>
            <w:r>
              <w:rPr>
                <w:rFonts w:ascii="Arial" w:hAnsi="Arial" w:cs="Arial"/>
                <w:sz w:val="14"/>
                <w:szCs w:val="14"/>
              </w:rPr>
              <w:t>ности</w:t>
            </w:r>
          </w:p>
        </w:tc>
        <w:tc>
          <w:tcPr>
            <w:tcW w:w="1276" w:type="dxa"/>
            <w:tcBorders>
              <w:top w:val="nil"/>
              <w:left w:val="single" w:sz="6" w:space="0" w:color="auto"/>
              <w:bottom w:val="nil"/>
              <w:right w:val="single" w:sz="6" w:space="0" w:color="auto"/>
            </w:tcBorders>
            <w:hideMark/>
          </w:tcPr>
          <w:p w:rsidR="00FE5843" w:rsidRDefault="00FE5843">
            <w:pPr>
              <w:widowControl w:val="0"/>
              <w:autoSpaceDE w:val="0"/>
              <w:autoSpaceDN w:val="0"/>
              <w:adjustRightInd w:val="0"/>
              <w:jc w:val="center"/>
              <w:rPr>
                <w:rFonts w:ascii="Arial" w:hAnsi="Arial" w:cs="Arial"/>
                <w:sz w:val="14"/>
                <w:szCs w:val="14"/>
              </w:rPr>
            </w:pPr>
            <w:r>
              <w:rPr>
                <w:rFonts w:ascii="Arial" w:hAnsi="Arial" w:cs="Arial"/>
                <w:sz w:val="14"/>
                <w:szCs w:val="14"/>
              </w:rPr>
              <w:t>очистки, г/с</w:t>
            </w:r>
          </w:p>
        </w:tc>
        <w:tc>
          <w:tcPr>
            <w:tcW w:w="1843" w:type="dxa"/>
            <w:gridSpan w:val="2"/>
            <w:vMerge/>
            <w:tcBorders>
              <w:top w:val="nil"/>
              <w:left w:val="single" w:sz="6" w:space="0" w:color="auto"/>
              <w:bottom w:val="nil"/>
              <w:right w:val="single" w:sz="6" w:space="0" w:color="auto"/>
            </w:tcBorders>
            <w:vAlign w:val="center"/>
            <w:hideMark/>
          </w:tcPr>
          <w:p w:rsidR="00FE5843" w:rsidRDefault="00FE5843">
            <w:pPr>
              <w:rPr>
                <w:rFonts w:ascii="Arial" w:hAnsi="Arial" w:cs="Arial"/>
                <w:sz w:val="14"/>
                <w:szCs w:val="14"/>
              </w:rPr>
            </w:pPr>
          </w:p>
        </w:tc>
        <w:tc>
          <w:tcPr>
            <w:tcW w:w="837" w:type="dxa"/>
            <w:tcBorders>
              <w:top w:val="nil"/>
              <w:left w:val="single" w:sz="6" w:space="0" w:color="auto"/>
              <w:bottom w:val="nil"/>
              <w:right w:val="single" w:sz="6" w:space="0" w:color="auto"/>
            </w:tcBorders>
          </w:tcPr>
          <w:p w:rsidR="00FE5843" w:rsidRDefault="00FE5843">
            <w:pPr>
              <w:widowControl w:val="0"/>
              <w:autoSpaceDE w:val="0"/>
              <w:autoSpaceDN w:val="0"/>
              <w:adjustRightInd w:val="0"/>
              <w:jc w:val="center"/>
              <w:rPr>
                <w:rFonts w:ascii="Arial" w:hAnsi="Arial" w:cs="Arial"/>
                <w:sz w:val="14"/>
                <w:szCs w:val="14"/>
              </w:rPr>
            </w:pPr>
          </w:p>
        </w:tc>
      </w:tr>
      <w:tr w:rsidR="00FE5843" w:rsidTr="00FE5843">
        <w:tc>
          <w:tcPr>
            <w:tcW w:w="425" w:type="dxa"/>
            <w:tcBorders>
              <w:top w:val="nil"/>
              <w:left w:val="single" w:sz="6" w:space="0" w:color="auto"/>
              <w:bottom w:val="single" w:sz="6" w:space="0" w:color="auto"/>
              <w:right w:val="single" w:sz="6" w:space="0" w:color="auto"/>
            </w:tcBorders>
          </w:tcPr>
          <w:p w:rsidR="00FE5843" w:rsidRDefault="00FE5843">
            <w:pPr>
              <w:widowControl w:val="0"/>
              <w:autoSpaceDE w:val="0"/>
              <w:autoSpaceDN w:val="0"/>
              <w:adjustRightInd w:val="0"/>
              <w:jc w:val="center"/>
              <w:rPr>
                <w:rFonts w:ascii="Arial" w:hAnsi="Arial" w:cs="Arial"/>
                <w:sz w:val="14"/>
                <w:szCs w:val="14"/>
              </w:rPr>
            </w:pPr>
          </w:p>
        </w:tc>
        <w:tc>
          <w:tcPr>
            <w:tcW w:w="2804" w:type="dxa"/>
            <w:tcBorders>
              <w:top w:val="nil"/>
              <w:left w:val="single" w:sz="6" w:space="0" w:color="auto"/>
              <w:bottom w:val="single" w:sz="6" w:space="0" w:color="auto"/>
              <w:right w:val="single" w:sz="6" w:space="0" w:color="auto"/>
            </w:tcBorders>
          </w:tcPr>
          <w:p w:rsidR="00FE5843" w:rsidRDefault="00FE5843">
            <w:pPr>
              <w:widowControl w:val="0"/>
              <w:autoSpaceDE w:val="0"/>
              <w:autoSpaceDN w:val="0"/>
              <w:adjustRightInd w:val="0"/>
              <w:jc w:val="center"/>
              <w:rPr>
                <w:rFonts w:ascii="Arial" w:hAnsi="Arial" w:cs="Arial"/>
                <w:sz w:val="14"/>
                <w:szCs w:val="14"/>
              </w:rPr>
            </w:pPr>
          </w:p>
        </w:tc>
        <w:tc>
          <w:tcPr>
            <w:tcW w:w="458" w:type="dxa"/>
            <w:tcBorders>
              <w:top w:val="nil"/>
              <w:left w:val="single" w:sz="6" w:space="0" w:color="auto"/>
              <w:bottom w:val="single" w:sz="6" w:space="0" w:color="auto"/>
              <w:right w:val="single" w:sz="6" w:space="0" w:color="auto"/>
            </w:tcBorders>
          </w:tcPr>
          <w:p w:rsidR="00FE5843" w:rsidRDefault="00FE5843">
            <w:pPr>
              <w:widowControl w:val="0"/>
              <w:autoSpaceDE w:val="0"/>
              <w:autoSpaceDN w:val="0"/>
              <w:adjustRightInd w:val="0"/>
              <w:jc w:val="center"/>
              <w:rPr>
                <w:rFonts w:ascii="Arial" w:hAnsi="Arial" w:cs="Arial"/>
                <w:sz w:val="14"/>
                <w:szCs w:val="14"/>
              </w:rPr>
            </w:pPr>
          </w:p>
        </w:tc>
        <w:tc>
          <w:tcPr>
            <w:tcW w:w="528" w:type="dxa"/>
            <w:tcBorders>
              <w:top w:val="nil"/>
              <w:left w:val="single" w:sz="6" w:space="0" w:color="auto"/>
              <w:bottom w:val="single" w:sz="6" w:space="0" w:color="auto"/>
              <w:right w:val="single" w:sz="6" w:space="0" w:color="auto"/>
            </w:tcBorders>
            <w:hideMark/>
          </w:tcPr>
          <w:p w:rsidR="00FE5843" w:rsidRDefault="00FE5843">
            <w:pPr>
              <w:widowControl w:val="0"/>
              <w:autoSpaceDE w:val="0"/>
              <w:autoSpaceDN w:val="0"/>
              <w:adjustRightInd w:val="0"/>
              <w:rPr>
                <w:rFonts w:ascii="Arial" w:hAnsi="Arial" w:cs="Arial"/>
                <w:sz w:val="14"/>
                <w:szCs w:val="14"/>
              </w:rPr>
            </w:pPr>
            <w:r>
              <w:rPr>
                <w:rFonts w:ascii="Arial" w:hAnsi="Arial" w:cs="Arial"/>
                <w:sz w:val="14"/>
                <w:szCs w:val="14"/>
              </w:rPr>
              <w:t>вая, мг/м3</w:t>
            </w:r>
          </w:p>
        </w:tc>
        <w:tc>
          <w:tcPr>
            <w:tcW w:w="425" w:type="dxa"/>
            <w:tcBorders>
              <w:top w:val="nil"/>
              <w:left w:val="single" w:sz="6" w:space="0" w:color="auto"/>
              <w:bottom w:val="single" w:sz="6" w:space="0" w:color="auto"/>
              <w:right w:val="single" w:sz="6" w:space="0" w:color="auto"/>
            </w:tcBorders>
            <w:hideMark/>
          </w:tcPr>
          <w:p w:rsidR="00FE5843" w:rsidRDefault="00FE5843">
            <w:pPr>
              <w:widowControl w:val="0"/>
              <w:autoSpaceDE w:val="0"/>
              <w:autoSpaceDN w:val="0"/>
              <w:adjustRightInd w:val="0"/>
              <w:jc w:val="center"/>
              <w:rPr>
                <w:rFonts w:ascii="Arial" w:hAnsi="Arial" w:cs="Arial"/>
                <w:sz w:val="14"/>
                <w:szCs w:val="14"/>
              </w:rPr>
            </w:pPr>
            <w:r>
              <w:rPr>
                <w:rFonts w:ascii="Arial" w:hAnsi="Arial" w:cs="Arial"/>
                <w:sz w:val="14"/>
                <w:szCs w:val="14"/>
              </w:rPr>
              <w:t>мг/м3</w:t>
            </w:r>
          </w:p>
        </w:tc>
        <w:tc>
          <w:tcPr>
            <w:tcW w:w="567" w:type="dxa"/>
            <w:tcBorders>
              <w:top w:val="nil"/>
              <w:left w:val="single" w:sz="6" w:space="0" w:color="auto"/>
              <w:bottom w:val="single" w:sz="6" w:space="0" w:color="auto"/>
              <w:right w:val="single" w:sz="6" w:space="0" w:color="auto"/>
            </w:tcBorders>
          </w:tcPr>
          <w:p w:rsidR="00FE5843" w:rsidRDefault="00FE5843">
            <w:pPr>
              <w:widowControl w:val="0"/>
              <w:autoSpaceDE w:val="0"/>
              <w:autoSpaceDN w:val="0"/>
              <w:adjustRightInd w:val="0"/>
              <w:jc w:val="center"/>
              <w:rPr>
                <w:rFonts w:ascii="Arial" w:hAnsi="Arial" w:cs="Arial"/>
                <w:sz w:val="14"/>
                <w:szCs w:val="14"/>
              </w:rPr>
            </w:pPr>
          </w:p>
        </w:tc>
        <w:tc>
          <w:tcPr>
            <w:tcW w:w="567" w:type="dxa"/>
            <w:tcBorders>
              <w:top w:val="nil"/>
              <w:left w:val="single" w:sz="6" w:space="0" w:color="auto"/>
              <w:bottom w:val="single" w:sz="6" w:space="0" w:color="auto"/>
              <w:right w:val="single" w:sz="6" w:space="0" w:color="auto"/>
            </w:tcBorders>
            <w:hideMark/>
          </w:tcPr>
          <w:p w:rsidR="00FE5843" w:rsidRDefault="00FE5843">
            <w:pPr>
              <w:widowControl w:val="0"/>
              <w:autoSpaceDE w:val="0"/>
              <w:autoSpaceDN w:val="0"/>
              <w:adjustRightInd w:val="0"/>
              <w:jc w:val="center"/>
              <w:rPr>
                <w:rFonts w:ascii="Arial" w:hAnsi="Arial" w:cs="Arial"/>
                <w:sz w:val="14"/>
                <w:szCs w:val="14"/>
              </w:rPr>
            </w:pPr>
            <w:r>
              <w:rPr>
                <w:rFonts w:ascii="Arial" w:hAnsi="Arial" w:cs="Arial"/>
                <w:sz w:val="14"/>
                <w:szCs w:val="14"/>
              </w:rPr>
              <w:t>ЗВ</w:t>
            </w:r>
          </w:p>
        </w:tc>
        <w:tc>
          <w:tcPr>
            <w:tcW w:w="1276" w:type="dxa"/>
            <w:tcBorders>
              <w:top w:val="nil"/>
              <w:left w:val="single" w:sz="6" w:space="0" w:color="auto"/>
              <w:bottom w:val="single" w:sz="6" w:space="0" w:color="auto"/>
              <w:right w:val="single" w:sz="6" w:space="0" w:color="auto"/>
            </w:tcBorders>
          </w:tcPr>
          <w:p w:rsidR="00FE5843" w:rsidRDefault="00FE5843">
            <w:pPr>
              <w:widowControl w:val="0"/>
              <w:autoSpaceDE w:val="0"/>
              <w:autoSpaceDN w:val="0"/>
              <w:adjustRightInd w:val="0"/>
              <w:jc w:val="center"/>
              <w:rPr>
                <w:rFonts w:ascii="Arial" w:hAnsi="Arial" w:cs="Arial"/>
                <w:sz w:val="14"/>
                <w:szCs w:val="14"/>
              </w:rPr>
            </w:pPr>
          </w:p>
        </w:tc>
        <w:tc>
          <w:tcPr>
            <w:tcW w:w="992" w:type="dxa"/>
            <w:tcBorders>
              <w:top w:val="single" w:sz="4" w:space="0" w:color="auto"/>
              <w:left w:val="single" w:sz="6" w:space="0" w:color="auto"/>
              <w:bottom w:val="single" w:sz="6" w:space="0" w:color="auto"/>
              <w:right w:val="single" w:sz="6" w:space="0" w:color="auto"/>
            </w:tcBorders>
            <w:hideMark/>
          </w:tcPr>
          <w:p w:rsidR="00FE5843" w:rsidRDefault="00FE5843">
            <w:pPr>
              <w:widowControl w:val="0"/>
              <w:autoSpaceDE w:val="0"/>
              <w:autoSpaceDN w:val="0"/>
              <w:adjustRightInd w:val="0"/>
              <w:jc w:val="center"/>
              <w:rPr>
                <w:rFonts w:ascii="Arial" w:hAnsi="Arial" w:cs="Arial"/>
                <w:sz w:val="14"/>
                <w:szCs w:val="14"/>
              </w:rPr>
            </w:pPr>
            <w:r>
              <w:rPr>
                <w:rFonts w:ascii="Arial" w:hAnsi="Arial" w:cs="Arial"/>
                <w:sz w:val="14"/>
                <w:szCs w:val="14"/>
              </w:rPr>
              <w:t>1 скв</w:t>
            </w:r>
          </w:p>
        </w:tc>
        <w:tc>
          <w:tcPr>
            <w:tcW w:w="851" w:type="dxa"/>
            <w:tcBorders>
              <w:top w:val="single" w:sz="4" w:space="0" w:color="auto"/>
              <w:left w:val="single" w:sz="6" w:space="0" w:color="auto"/>
              <w:bottom w:val="single" w:sz="6" w:space="0" w:color="auto"/>
              <w:right w:val="single" w:sz="6" w:space="0" w:color="auto"/>
            </w:tcBorders>
            <w:hideMark/>
          </w:tcPr>
          <w:p w:rsidR="00FE5843" w:rsidRDefault="00FE5843">
            <w:pPr>
              <w:widowControl w:val="0"/>
              <w:autoSpaceDE w:val="0"/>
              <w:autoSpaceDN w:val="0"/>
              <w:adjustRightInd w:val="0"/>
              <w:jc w:val="center"/>
              <w:rPr>
                <w:rFonts w:ascii="Arial" w:hAnsi="Arial" w:cs="Arial"/>
                <w:sz w:val="14"/>
                <w:szCs w:val="14"/>
              </w:rPr>
            </w:pPr>
            <w:r>
              <w:rPr>
                <w:rFonts w:ascii="Arial" w:hAnsi="Arial" w:cs="Arial"/>
                <w:sz w:val="14"/>
                <w:szCs w:val="14"/>
              </w:rPr>
              <w:t>3 скв</w:t>
            </w:r>
          </w:p>
        </w:tc>
        <w:tc>
          <w:tcPr>
            <w:tcW w:w="850" w:type="dxa"/>
            <w:gridSpan w:val="2"/>
            <w:tcBorders>
              <w:top w:val="nil"/>
              <w:left w:val="single" w:sz="6" w:space="0" w:color="auto"/>
              <w:bottom w:val="single" w:sz="6" w:space="0" w:color="auto"/>
              <w:right w:val="single" w:sz="6" w:space="0" w:color="auto"/>
            </w:tcBorders>
          </w:tcPr>
          <w:p w:rsidR="00FE5843" w:rsidRDefault="00FE5843">
            <w:pPr>
              <w:widowControl w:val="0"/>
              <w:autoSpaceDE w:val="0"/>
              <w:autoSpaceDN w:val="0"/>
              <w:adjustRightInd w:val="0"/>
              <w:jc w:val="center"/>
              <w:rPr>
                <w:rFonts w:ascii="Arial" w:hAnsi="Arial" w:cs="Arial"/>
                <w:sz w:val="14"/>
                <w:szCs w:val="14"/>
              </w:rPr>
            </w:pPr>
          </w:p>
        </w:tc>
      </w:tr>
      <w:tr w:rsidR="00FE5843" w:rsidTr="00FE5843">
        <w:tc>
          <w:tcPr>
            <w:tcW w:w="425" w:type="dxa"/>
            <w:tcBorders>
              <w:top w:val="single" w:sz="6" w:space="0" w:color="auto"/>
              <w:left w:val="single" w:sz="6" w:space="0" w:color="auto"/>
              <w:bottom w:val="single" w:sz="6" w:space="0" w:color="auto"/>
              <w:right w:val="single" w:sz="6" w:space="0" w:color="auto"/>
            </w:tcBorders>
            <w:hideMark/>
          </w:tcPr>
          <w:p w:rsidR="00FE5843" w:rsidRDefault="00FE5843">
            <w:pPr>
              <w:widowControl w:val="0"/>
              <w:autoSpaceDE w:val="0"/>
              <w:autoSpaceDN w:val="0"/>
              <w:adjustRightInd w:val="0"/>
              <w:jc w:val="center"/>
              <w:rPr>
                <w:rFonts w:ascii="Arial" w:hAnsi="Arial" w:cs="Arial"/>
                <w:sz w:val="14"/>
                <w:szCs w:val="14"/>
              </w:rPr>
            </w:pPr>
            <w:r>
              <w:rPr>
                <w:rFonts w:ascii="Arial" w:hAnsi="Arial" w:cs="Arial"/>
                <w:sz w:val="14"/>
                <w:szCs w:val="14"/>
              </w:rPr>
              <w:t>1</w:t>
            </w:r>
          </w:p>
        </w:tc>
        <w:tc>
          <w:tcPr>
            <w:tcW w:w="2804" w:type="dxa"/>
            <w:tcBorders>
              <w:top w:val="single" w:sz="6" w:space="0" w:color="auto"/>
              <w:left w:val="single" w:sz="6" w:space="0" w:color="auto"/>
              <w:bottom w:val="single" w:sz="6" w:space="0" w:color="auto"/>
              <w:right w:val="single" w:sz="6" w:space="0" w:color="auto"/>
            </w:tcBorders>
            <w:hideMark/>
          </w:tcPr>
          <w:p w:rsidR="00FE5843" w:rsidRDefault="00FE5843">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458" w:type="dxa"/>
            <w:tcBorders>
              <w:top w:val="single" w:sz="6" w:space="0" w:color="auto"/>
              <w:left w:val="single" w:sz="6" w:space="0" w:color="auto"/>
              <w:bottom w:val="single" w:sz="6" w:space="0" w:color="auto"/>
              <w:right w:val="single" w:sz="6" w:space="0" w:color="auto"/>
            </w:tcBorders>
            <w:hideMark/>
          </w:tcPr>
          <w:p w:rsidR="00FE5843" w:rsidRDefault="00FE5843">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528" w:type="dxa"/>
            <w:tcBorders>
              <w:top w:val="single" w:sz="6" w:space="0" w:color="auto"/>
              <w:left w:val="single" w:sz="6" w:space="0" w:color="auto"/>
              <w:bottom w:val="single" w:sz="6" w:space="0" w:color="auto"/>
              <w:right w:val="single" w:sz="6" w:space="0" w:color="auto"/>
            </w:tcBorders>
            <w:hideMark/>
          </w:tcPr>
          <w:p w:rsidR="00FE5843" w:rsidRDefault="00FE5843">
            <w:pPr>
              <w:widowControl w:val="0"/>
              <w:autoSpaceDE w:val="0"/>
              <w:autoSpaceDN w:val="0"/>
              <w:adjustRightInd w:val="0"/>
              <w:jc w:val="center"/>
              <w:rPr>
                <w:rFonts w:ascii="Arial" w:hAnsi="Arial" w:cs="Arial"/>
                <w:sz w:val="14"/>
                <w:szCs w:val="14"/>
              </w:rPr>
            </w:pPr>
            <w:r>
              <w:rPr>
                <w:rFonts w:ascii="Arial" w:hAnsi="Arial" w:cs="Arial"/>
                <w:sz w:val="14"/>
                <w:szCs w:val="14"/>
              </w:rPr>
              <w:t>4</w:t>
            </w:r>
          </w:p>
        </w:tc>
        <w:tc>
          <w:tcPr>
            <w:tcW w:w="425" w:type="dxa"/>
            <w:tcBorders>
              <w:top w:val="single" w:sz="6" w:space="0" w:color="auto"/>
              <w:left w:val="single" w:sz="6" w:space="0" w:color="auto"/>
              <w:bottom w:val="single" w:sz="6" w:space="0" w:color="auto"/>
              <w:right w:val="single" w:sz="6" w:space="0" w:color="auto"/>
            </w:tcBorders>
            <w:hideMark/>
          </w:tcPr>
          <w:p w:rsidR="00FE5843" w:rsidRDefault="00FE5843">
            <w:pPr>
              <w:widowControl w:val="0"/>
              <w:autoSpaceDE w:val="0"/>
              <w:autoSpaceDN w:val="0"/>
              <w:adjustRightInd w:val="0"/>
              <w:jc w:val="center"/>
              <w:rPr>
                <w:rFonts w:ascii="Arial" w:hAnsi="Arial" w:cs="Arial"/>
                <w:sz w:val="14"/>
                <w:szCs w:val="14"/>
              </w:rPr>
            </w:pPr>
            <w:r>
              <w:rPr>
                <w:rFonts w:ascii="Arial" w:hAnsi="Arial" w:cs="Arial"/>
                <w:sz w:val="14"/>
                <w:szCs w:val="14"/>
              </w:rPr>
              <w:t>5</w:t>
            </w:r>
          </w:p>
        </w:tc>
        <w:tc>
          <w:tcPr>
            <w:tcW w:w="567" w:type="dxa"/>
            <w:tcBorders>
              <w:top w:val="single" w:sz="6" w:space="0" w:color="auto"/>
              <w:left w:val="single" w:sz="6" w:space="0" w:color="auto"/>
              <w:bottom w:val="single" w:sz="6" w:space="0" w:color="auto"/>
              <w:right w:val="single" w:sz="6" w:space="0" w:color="auto"/>
            </w:tcBorders>
            <w:hideMark/>
          </w:tcPr>
          <w:p w:rsidR="00FE5843" w:rsidRDefault="00FE5843">
            <w:pPr>
              <w:widowControl w:val="0"/>
              <w:autoSpaceDE w:val="0"/>
              <w:autoSpaceDN w:val="0"/>
              <w:adjustRightInd w:val="0"/>
              <w:jc w:val="center"/>
              <w:rPr>
                <w:rFonts w:ascii="Arial" w:hAnsi="Arial" w:cs="Arial"/>
                <w:sz w:val="14"/>
                <w:szCs w:val="14"/>
              </w:rPr>
            </w:pPr>
            <w:r>
              <w:rPr>
                <w:rFonts w:ascii="Arial" w:hAnsi="Arial" w:cs="Arial"/>
                <w:sz w:val="14"/>
                <w:szCs w:val="14"/>
              </w:rPr>
              <w:t>6</w:t>
            </w:r>
          </w:p>
        </w:tc>
        <w:tc>
          <w:tcPr>
            <w:tcW w:w="567" w:type="dxa"/>
            <w:tcBorders>
              <w:top w:val="single" w:sz="6" w:space="0" w:color="auto"/>
              <w:left w:val="single" w:sz="6" w:space="0" w:color="auto"/>
              <w:bottom w:val="single" w:sz="6" w:space="0" w:color="auto"/>
              <w:right w:val="single" w:sz="6" w:space="0" w:color="auto"/>
            </w:tcBorders>
            <w:hideMark/>
          </w:tcPr>
          <w:p w:rsidR="00FE5843" w:rsidRDefault="00FE5843">
            <w:pPr>
              <w:widowControl w:val="0"/>
              <w:autoSpaceDE w:val="0"/>
              <w:autoSpaceDN w:val="0"/>
              <w:adjustRightInd w:val="0"/>
              <w:jc w:val="center"/>
              <w:rPr>
                <w:rFonts w:ascii="Arial" w:hAnsi="Arial" w:cs="Arial"/>
                <w:sz w:val="14"/>
                <w:szCs w:val="14"/>
              </w:rPr>
            </w:pPr>
            <w:r>
              <w:rPr>
                <w:rFonts w:ascii="Arial" w:hAnsi="Arial" w:cs="Arial"/>
                <w:sz w:val="14"/>
                <w:szCs w:val="14"/>
              </w:rPr>
              <w:t>7</w:t>
            </w:r>
          </w:p>
        </w:tc>
        <w:tc>
          <w:tcPr>
            <w:tcW w:w="1276" w:type="dxa"/>
            <w:tcBorders>
              <w:top w:val="single" w:sz="6" w:space="0" w:color="auto"/>
              <w:left w:val="single" w:sz="6" w:space="0" w:color="auto"/>
              <w:bottom w:val="single" w:sz="6" w:space="0" w:color="auto"/>
              <w:right w:val="single" w:sz="6" w:space="0" w:color="auto"/>
            </w:tcBorders>
            <w:hideMark/>
          </w:tcPr>
          <w:p w:rsidR="00FE5843" w:rsidRDefault="00FE5843">
            <w:pPr>
              <w:widowControl w:val="0"/>
              <w:autoSpaceDE w:val="0"/>
              <w:autoSpaceDN w:val="0"/>
              <w:adjustRightInd w:val="0"/>
              <w:jc w:val="center"/>
              <w:rPr>
                <w:rFonts w:ascii="Arial" w:hAnsi="Arial" w:cs="Arial"/>
                <w:sz w:val="14"/>
                <w:szCs w:val="14"/>
              </w:rPr>
            </w:pPr>
            <w:r>
              <w:rPr>
                <w:rFonts w:ascii="Arial" w:hAnsi="Arial" w:cs="Arial"/>
                <w:sz w:val="14"/>
                <w:szCs w:val="14"/>
              </w:rPr>
              <w:t>8</w:t>
            </w:r>
          </w:p>
        </w:tc>
        <w:tc>
          <w:tcPr>
            <w:tcW w:w="992" w:type="dxa"/>
            <w:tcBorders>
              <w:top w:val="single" w:sz="6" w:space="0" w:color="auto"/>
              <w:left w:val="single" w:sz="6" w:space="0" w:color="auto"/>
              <w:bottom w:val="single" w:sz="6" w:space="0" w:color="auto"/>
              <w:right w:val="single" w:sz="6" w:space="0" w:color="auto"/>
            </w:tcBorders>
            <w:hideMark/>
          </w:tcPr>
          <w:p w:rsidR="00FE5843" w:rsidRDefault="00FE5843">
            <w:pPr>
              <w:widowControl w:val="0"/>
              <w:autoSpaceDE w:val="0"/>
              <w:autoSpaceDN w:val="0"/>
              <w:adjustRightInd w:val="0"/>
              <w:jc w:val="center"/>
              <w:rPr>
                <w:rFonts w:ascii="Arial" w:hAnsi="Arial" w:cs="Arial"/>
                <w:sz w:val="14"/>
                <w:szCs w:val="14"/>
              </w:rPr>
            </w:pPr>
            <w:r>
              <w:rPr>
                <w:rFonts w:ascii="Arial" w:hAnsi="Arial" w:cs="Arial"/>
                <w:sz w:val="14"/>
                <w:szCs w:val="14"/>
              </w:rPr>
              <w:t>9</w:t>
            </w:r>
          </w:p>
        </w:tc>
        <w:tc>
          <w:tcPr>
            <w:tcW w:w="851" w:type="dxa"/>
            <w:tcBorders>
              <w:top w:val="single" w:sz="6" w:space="0" w:color="auto"/>
              <w:left w:val="single" w:sz="6" w:space="0" w:color="auto"/>
              <w:bottom w:val="single" w:sz="6" w:space="0" w:color="auto"/>
              <w:right w:val="single" w:sz="6" w:space="0" w:color="auto"/>
            </w:tcBorders>
            <w:hideMark/>
          </w:tcPr>
          <w:p w:rsidR="00FE5843" w:rsidRDefault="00FE5843">
            <w:pPr>
              <w:widowControl w:val="0"/>
              <w:autoSpaceDE w:val="0"/>
              <w:autoSpaceDN w:val="0"/>
              <w:adjustRightInd w:val="0"/>
              <w:jc w:val="center"/>
              <w:rPr>
                <w:rFonts w:ascii="Arial" w:hAnsi="Arial" w:cs="Arial"/>
                <w:sz w:val="14"/>
                <w:szCs w:val="14"/>
              </w:rPr>
            </w:pPr>
            <w:r>
              <w:rPr>
                <w:rFonts w:ascii="Arial" w:hAnsi="Arial" w:cs="Arial"/>
                <w:sz w:val="14"/>
                <w:szCs w:val="14"/>
              </w:rPr>
              <w:t>10</w:t>
            </w:r>
          </w:p>
        </w:tc>
        <w:tc>
          <w:tcPr>
            <w:tcW w:w="850" w:type="dxa"/>
            <w:gridSpan w:val="2"/>
            <w:tcBorders>
              <w:top w:val="single" w:sz="6" w:space="0" w:color="auto"/>
              <w:left w:val="single" w:sz="6" w:space="0" w:color="auto"/>
              <w:bottom w:val="single" w:sz="6" w:space="0" w:color="auto"/>
              <w:right w:val="single" w:sz="6" w:space="0" w:color="auto"/>
            </w:tcBorders>
            <w:hideMark/>
          </w:tcPr>
          <w:p w:rsidR="00FE5843" w:rsidRDefault="00FE5843">
            <w:pPr>
              <w:widowControl w:val="0"/>
              <w:autoSpaceDE w:val="0"/>
              <w:autoSpaceDN w:val="0"/>
              <w:adjustRightInd w:val="0"/>
              <w:jc w:val="center"/>
              <w:rPr>
                <w:rFonts w:ascii="Arial" w:hAnsi="Arial" w:cs="Arial"/>
                <w:sz w:val="14"/>
                <w:szCs w:val="14"/>
              </w:rPr>
            </w:pPr>
            <w:r>
              <w:rPr>
                <w:rFonts w:ascii="Arial" w:hAnsi="Arial" w:cs="Arial"/>
                <w:sz w:val="14"/>
                <w:szCs w:val="14"/>
              </w:rPr>
              <w:t>11</w:t>
            </w:r>
          </w:p>
        </w:tc>
      </w:tr>
      <w:tr w:rsidR="00FE5843" w:rsidTr="00FE5843">
        <w:tc>
          <w:tcPr>
            <w:tcW w:w="425" w:type="dxa"/>
            <w:tcBorders>
              <w:top w:val="single" w:sz="6" w:space="0" w:color="auto"/>
              <w:left w:val="single" w:sz="6" w:space="0" w:color="auto"/>
              <w:bottom w:val="nil"/>
              <w:right w:val="single" w:sz="6" w:space="0" w:color="auto"/>
            </w:tcBorders>
            <w:hideMark/>
          </w:tcPr>
          <w:p w:rsidR="00FE5843" w:rsidRDefault="00FE5843">
            <w:pPr>
              <w:widowControl w:val="0"/>
              <w:autoSpaceDE w:val="0"/>
              <w:autoSpaceDN w:val="0"/>
              <w:adjustRightInd w:val="0"/>
              <w:jc w:val="right"/>
              <w:rPr>
                <w:rFonts w:ascii="Arial" w:hAnsi="Arial" w:cs="Arial"/>
                <w:sz w:val="14"/>
                <w:szCs w:val="14"/>
              </w:rPr>
            </w:pPr>
            <w:r>
              <w:rPr>
                <w:rFonts w:ascii="Arial" w:hAnsi="Arial" w:cs="Arial"/>
                <w:sz w:val="14"/>
                <w:szCs w:val="14"/>
              </w:rPr>
              <w:t>0123</w:t>
            </w:r>
          </w:p>
        </w:tc>
        <w:tc>
          <w:tcPr>
            <w:tcW w:w="2804" w:type="dxa"/>
            <w:tcBorders>
              <w:top w:val="single" w:sz="6" w:space="0" w:color="auto"/>
              <w:left w:val="single" w:sz="6" w:space="0" w:color="auto"/>
              <w:bottom w:val="nil"/>
              <w:right w:val="single" w:sz="6" w:space="0" w:color="auto"/>
            </w:tcBorders>
            <w:hideMark/>
          </w:tcPr>
          <w:p w:rsidR="00FE5843" w:rsidRDefault="00FE5843">
            <w:pPr>
              <w:widowControl w:val="0"/>
              <w:autoSpaceDE w:val="0"/>
              <w:autoSpaceDN w:val="0"/>
              <w:adjustRightInd w:val="0"/>
              <w:rPr>
                <w:rFonts w:ascii="Arial" w:hAnsi="Arial" w:cs="Arial"/>
                <w:sz w:val="14"/>
                <w:szCs w:val="14"/>
              </w:rPr>
            </w:pPr>
            <w:r>
              <w:rPr>
                <w:rFonts w:ascii="Arial" w:hAnsi="Arial" w:cs="Arial"/>
                <w:sz w:val="14"/>
                <w:szCs w:val="14"/>
              </w:rPr>
              <w:t xml:space="preserve">Железо (II, III) оксиды </w:t>
            </w:r>
          </w:p>
        </w:tc>
        <w:tc>
          <w:tcPr>
            <w:tcW w:w="458" w:type="dxa"/>
            <w:tcBorders>
              <w:top w:val="single" w:sz="6" w:space="0" w:color="auto"/>
              <w:left w:val="single" w:sz="6" w:space="0" w:color="auto"/>
              <w:bottom w:val="nil"/>
              <w:right w:val="single" w:sz="6" w:space="0" w:color="auto"/>
            </w:tcBorders>
          </w:tcPr>
          <w:p w:rsidR="00FE5843" w:rsidRDefault="00FE5843">
            <w:pPr>
              <w:widowControl w:val="0"/>
              <w:autoSpaceDE w:val="0"/>
              <w:autoSpaceDN w:val="0"/>
              <w:adjustRightInd w:val="0"/>
              <w:rPr>
                <w:rFonts w:ascii="Arial" w:hAnsi="Arial" w:cs="Arial"/>
                <w:sz w:val="14"/>
                <w:szCs w:val="14"/>
              </w:rPr>
            </w:pPr>
          </w:p>
        </w:tc>
        <w:tc>
          <w:tcPr>
            <w:tcW w:w="528" w:type="dxa"/>
            <w:tcBorders>
              <w:top w:val="single" w:sz="6" w:space="0" w:color="auto"/>
              <w:left w:val="single" w:sz="6" w:space="0" w:color="auto"/>
              <w:bottom w:val="nil"/>
              <w:right w:val="single" w:sz="6" w:space="0" w:color="auto"/>
            </w:tcBorders>
          </w:tcPr>
          <w:p w:rsidR="00FE5843" w:rsidRDefault="00FE5843">
            <w:pPr>
              <w:widowControl w:val="0"/>
              <w:autoSpaceDE w:val="0"/>
              <w:autoSpaceDN w:val="0"/>
              <w:adjustRightInd w:val="0"/>
              <w:rPr>
                <w:rFonts w:ascii="Arial" w:hAnsi="Arial" w:cs="Arial"/>
                <w:sz w:val="14"/>
                <w:szCs w:val="14"/>
              </w:rPr>
            </w:pPr>
          </w:p>
        </w:tc>
        <w:tc>
          <w:tcPr>
            <w:tcW w:w="425" w:type="dxa"/>
            <w:tcBorders>
              <w:top w:val="single" w:sz="6" w:space="0" w:color="auto"/>
              <w:left w:val="single" w:sz="6" w:space="0" w:color="auto"/>
              <w:bottom w:val="nil"/>
              <w:right w:val="single" w:sz="6" w:space="0" w:color="auto"/>
            </w:tcBorders>
            <w:hideMark/>
          </w:tcPr>
          <w:p w:rsidR="00FE5843" w:rsidRDefault="00FE5843">
            <w:pPr>
              <w:widowControl w:val="0"/>
              <w:autoSpaceDE w:val="0"/>
              <w:autoSpaceDN w:val="0"/>
              <w:adjustRightInd w:val="0"/>
              <w:jc w:val="right"/>
              <w:rPr>
                <w:rFonts w:ascii="Arial" w:hAnsi="Arial" w:cs="Arial"/>
                <w:sz w:val="14"/>
                <w:szCs w:val="14"/>
              </w:rPr>
            </w:pPr>
            <w:r>
              <w:rPr>
                <w:rFonts w:ascii="Arial" w:hAnsi="Arial" w:cs="Arial"/>
                <w:sz w:val="14"/>
                <w:szCs w:val="14"/>
              </w:rPr>
              <w:t>0.04</w:t>
            </w:r>
          </w:p>
        </w:tc>
        <w:tc>
          <w:tcPr>
            <w:tcW w:w="567" w:type="dxa"/>
            <w:tcBorders>
              <w:top w:val="single" w:sz="6" w:space="0" w:color="auto"/>
              <w:left w:val="single" w:sz="6" w:space="0" w:color="auto"/>
              <w:bottom w:val="nil"/>
              <w:right w:val="single" w:sz="6" w:space="0" w:color="auto"/>
            </w:tcBorders>
          </w:tcPr>
          <w:p w:rsidR="00FE5843" w:rsidRDefault="00FE5843">
            <w:pPr>
              <w:widowControl w:val="0"/>
              <w:autoSpaceDE w:val="0"/>
              <w:autoSpaceDN w:val="0"/>
              <w:adjustRightInd w:val="0"/>
              <w:jc w:val="right"/>
              <w:rPr>
                <w:rFonts w:ascii="Arial" w:hAnsi="Arial" w:cs="Arial"/>
                <w:sz w:val="14"/>
                <w:szCs w:val="14"/>
              </w:rPr>
            </w:pPr>
          </w:p>
        </w:tc>
        <w:tc>
          <w:tcPr>
            <w:tcW w:w="567" w:type="dxa"/>
            <w:tcBorders>
              <w:top w:val="single" w:sz="6" w:space="0" w:color="auto"/>
              <w:left w:val="single" w:sz="6" w:space="0" w:color="auto"/>
              <w:bottom w:val="nil"/>
              <w:right w:val="single" w:sz="6" w:space="0" w:color="auto"/>
            </w:tcBorders>
            <w:hideMark/>
          </w:tcPr>
          <w:p w:rsidR="00FE5843" w:rsidRDefault="00FE5843">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276" w:type="dxa"/>
            <w:tcBorders>
              <w:top w:val="single" w:sz="6" w:space="0" w:color="auto"/>
              <w:left w:val="single" w:sz="6" w:space="0" w:color="auto"/>
              <w:bottom w:val="nil"/>
              <w:right w:val="single" w:sz="6" w:space="0" w:color="auto"/>
            </w:tcBorders>
            <w:hideMark/>
          </w:tcPr>
          <w:p w:rsidR="00FE5843" w:rsidRDefault="00FE5843">
            <w:pPr>
              <w:widowControl w:val="0"/>
              <w:autoSpaceDE w:val="0"/>
              <w:autoSpaceDN w:val="0"/>
              <w:adjustRightInd w:val="0"/>
              <w:jc w:val="right"/>
              <w:rPr>
                <w:rFonts w:ascii="Arial" w:hAnsi="Arial" w:cs="Arial"/>
                <w:sz w:val="14"/>
                <w:szCs w:val="14"/>
              </w:rPr>
            </w:pPr>
            <w:r>
              <w:rPr>
                <w:rFonts w:ascii="Arial" w:hAnsi="Arial" w:cs="Arial"/>
                <w:sz w:val="14"/>
                <w:szCs w:val="14"/>
              </w:rPr>
              <w:t>0.01092</w:t>
            </w:r>
          </w:p>
        </w:tc>
        <w:tc>
          <w:tcPr>
            <w:tcW w:w="992" w:type="dxa"/>
            <w:tcBorders>
              <w:top w:val="single" w:sz="6" w:space="0" w:color="auto"/>
              <w:left w:val="single" w:sz="6" w:space="0" w:color="auto"/>
              <w:bottom w:val="nil"/>
              <w:right w:val="single" w:sz="6" w:space="0" w:color="auto"/>
            </w:tcBorders>
            <w:hideMark/>
          </w:tcPr>
          <w:p w:rsidR="00FE5843" w:rsidRDefault="00FE5843">
            <w:pPr>
              <w:widowControl w:val="0"/>
              <w:autoSpaceDE w:val="0"/>
              <w:autoSpaceDN w:val="0"/>
              <w:adjustRightInd w:val="0"/>
              <w:jc w:val="right"/>
              <w:rPr>
                <w:rFonts w:ascii="Arial" w:hAnsi="Arial" w:cs="Arial"/>
                <w:sz w:val="14"/>
                <w:szCs w:val="14"/>
              </w:rPr>
            </w:pPr>
            <w:r>
              <w:rPr>
                <w:rFonts w:ascii="Arial" w:hAnsi="Arial" w:cs="Arial"/>
                <w:sz w:val="14"/>
                <w:szCs w:val="14"/>
              </w:rPr>
              <w:t>0,00157</w:t>
            </w:r>
          </w:p>
        </w:tc>
        <w:tc>
          <w:tcPr>
            <w:tcW w:w="851" w:type="dxa"/>
            <w:tcBorders>
              <w:top w:val="single" w:sz="6" w:space="0" w:color="auto"/>
              <w:left w:val="single" w:sz="6" w:space="0" w:color="auto"/>
              <w:bottom w:val="nil"/>
              <w:right w:val="single" w:sz="6" w:space="0" w:color="auto"/>
            </w:tcBorders>
            <w:vAlign w:val="bottom"/>
            <w:hideMark/>
          </w:tcPr>
          <w:p w:rsidR="00FE5843" w:rsidRDefault="00FE5843">
            <w:pPr>
              <w:jc w:val="right"/>
              <w:rPr>
                <w:rFonts w:ascii="Arial" w:hAnsi="Arial" w:cs="Arial"/>
                <w:color w:val="000000"/>
                <w:sz w:val="14"/>
                <w:szCs w:val="14"/>
                <w:lang w:val="ru-KZ"/>
              </w:rPr>
            </w:pPr>
            <w:r>
              <w:rPr>
                <w:rFonts w:ascii="Arial" w:hAnsi="Arial" w:cs="Arial"/>
                <w:color w:val="000000"/>
                <w:sz w:val="14"/>
                <w:szCs w:val="14"/>
              </w:rPr>
              <w:t>0,00471</w:t>
            </w:r>
          </w:p>
        </w:tc>
        <w:tc>
          <w:tcPr>
            <w:tcW w:w="850" w:type="dxa"/>
            <w:gridSpan w:val="2"/>
            <w:tcBorders>
              <w:top w:val="single" w:sz="6" w:space="0" w:color="auto"/>
              <w:left w:val="single" w:sz="6" w:space="0" w:color="auto"/>
              <w:bottom w:val="nil"/>
              <w:right w:val="single" w:sz="6" w:space="0" w:color="auto"/>
            </w:tcBorders>
            <w:hideMark/>
          </w:tcPr>
          <w:p w:rsidR="00FE5843" w:rsidRDefault="00FE5843">
            <w:pPr>
              <w:widowControl w:val="0"/>
              <w:autoSpaceDE w:val="0"/>
              <w:autoSpaceDN w:val="0"/>
              <w:adjustRightInd w:val="0"/>
              <w:jc w:val="right"/>
              <w:rPr>
                <w:rFonts w:ascii="Arial" w:hAnsi="Arial" w:cs="Arial"/>
                <w:sz w:val="14"/>
                <w:szCs w:val="14"/>
              </w:rPr>
            </w:pPr>
            <w:r>
              <w:rPr>
                <w:rFonts w:ascii="Arial" w:hAnsi="Arial" w:cs="Arial"/>
                <w:sz w:val="14"/>
                <w:szCs w:val="14"/>
              </w:rPr>
              <w:t>0.03925</w:t>
            </w:r>
          </w:p>
        </w:tc>
      </w:tr>
      <w:tr w:rsidR="00FE5843" w:rsidTr="00FE5843">
        <w:tc>
          <w:tcPr>
            <w:tcW w:w="425" w:type="dxa"/>
            <w:tcBorders>
              <w:top w:val="nil"/>
              <w:left w:val="single" w:sz="6" w:space="0" w:color="auto"/>
              <w:bottom w:val="nil"/>
              <w:right w:val="single" w:sz="6" w:space="0" w:color="auto"/>
            </w:tcBorders>
            <w:hideMark/>
          </w:tcPr>
          <w:p w:rsidR="00FE5843" w:rsidRDefault="00FE5843">
            <w:pPr>
              <w:widowControl w:val="0"/>
              <w:autoSpaceDE w:val="0"/>
              <w:autoSpaceDN w:val="0"/>
              <w:adjustRightInd w:val="0"/>
              <w:jc w:val="right"/>
              <w:rPr>
                <w:rFonts w:ascii="Arial" w:hAnsi="Arial" w:cs="Arial"/>
                <w:sz w:val="14"/>
                <w:szCs w:val="14"/>
              </w:rPr>
            </w:pPr>
            <w:r>
              <w:rPr>
                <w:rFonts w:ascii="Arial" w:hAnsi="Arial" w:cs="Arial"/>
                <w:sz w:val="14"/>
                <w:szCs w:val="14"/>
              </w:rPr>
              <w:t>0143</w:t>
            </w:r>
          </w:p>
        </w:tc>
        <w:tc>
          <w:tcPr>
            <w:tcW w:w="2804" w:type="dxa"/>
            <w:tcBorders>
              <w:top w:val="nil"/>
              <w:left w:val="single" w:sz="6" w:space="0" w:color="auto"/>
              <w:bottom w:val="nil"/>
              <w:right w:val="single" w:sz="6" w:space="0" w:color="auto"/>
            </w:tcBorders>
            <w:hideMark/>
          </w:tcPr>
          <w:p w:rsidR="00FE5843" w:rsidRDefault="00FE5843">
            <w:pPr>
              <w:widowControl w:val="0"/>
              <w:autoSpaceDE w:val="0"/>
              <w:autoSpaceDN w:val="0"/>
              <w:adjustRightInd w:val="0"/>
              <w:rPr>
                <w:rFonts w:ascii="Arial" w:hAnsi="Arial" w:cs="Arial"/>
                <w:sz w:val="14"/>
                <w:szCs w:val="14"/>
              </w:rPr>
            </w:pPr>
            <w:r>
              <w:rPr>
                <w:rFonts w:ascii="Arial" w:hAnsi="Arial" w:cs="Arial"/>
                <w:sz w:val="14"/>
                <w:szCs w:val="14"/>
              </w:rPr>
              <w:t xml:space="preserve">Марганец и его соединения </w:t>
            </w:r>
          </w:p>
        </w:tc>
        <w:tc>
          <w:tcPr>
            <w:tcW w:w="458" w:type="dxa"/>
            <w:tcBorders>
              <w:top w:val="nil"/>
              <w:left w:val="single" w:sz="6" w:space="0" w:color="auto"/>
              <w:bottom w:val="nil"/>
              <w:right w:val="single" w:sz="6" w:space="0" w:color="auto"/>
            </w:tcBorders>
          </w:tcPr>
          <w:p w:rsidR="00FE5843" w:rsidRDefault="00FE5843">
            <w:pPr>
              <w:widowControl w:val="0"/>
              <w:autoSpaceDE w:val="0"/>
              <w:autoSpaceDN w:val="0"/>
              <w:adjustRightInd w:val="0"/>
              <w:rPr>
                <w:rFonts w:ascii="Arial" w:hAnsi="Arial" w:cs="Arial"/>
                <w:sz w:val="14"/>
                <w:szCs w:val="14"/>
              </w:rPr>
            </w:pPr>
          </w:p>
        </w:tc>
        <w:tc>
          <w:tcPr>
            <w:tcW w:w="528" w:type="dxa"/>
            <w:tcBorders>
              <w:top w:val="nil"/>
              <w:left w:val="single" w:sz="6" w:space="0" w:color="auto"/>
              <w:bottom w:val="nil"/>
              <w:right w:val="single" w:sz="6" w:space="0" w:color="auto"/>
            </w:tcBorders>
            <w:hideMark/>
          </w:tcPr>
          <w:p w:rsidR="00FE5843" w:rsidRDefault="00FE5843">
            <w:pPr>
              <w:widowControl w:val="0"/>
              <w:autoSpaceDE w:val="0"/>
              <w:autoSpaceDN w:val="0"/>
              <w:adjustRightInd w:val="0"/>
              <w:jc w:val="right"/>
              <w:rPr>
                <w:rFonts w:ascii="Arial" w:hAnsi="Arial" w:cs="Arial"/>
                <w:sz w:val="14"/>
                <w:szCs w:val="14"/>
              </w:rPr>
            </w:pPr>
            <w:r>
              <w:rPr>
                <w:rFonts w:ascii="Arial" w:hAnsi="Arial" w:cs="Arial"/>
                <w:sz w:val="14"/>
                <w:szCs w:val="14"/>
              </w:rPr>
              <w:t>0.01</w:t>
            </w:r>
          </w:p>
        </w:tc>
        <w:tc>
          <w:tcPr>
            <w:tcW w:w="425" w:type="dxa"/>
            <w:tcBorders>
              <w:top w:val="nil"/>
              <w:left w:val="single" w:sz="6" w:space="0" w:color="auto"/>
              <w:bottom w:val="nil"/>
              <w:right w:val="single" w:sz="6" w:space="0" w:color="auto"/>
            </w:tcBorders>
            <w:hideMark/>
          </w:tcPr>
          <w:p w:rsidR="00FE5843" w:rsidRDefault="00FE5843">
            <w:pPr>
              <w:widowControl w:val="0"/>
              <w:autoSpaceDE w:val="0"/>
              <w:autoSpaceDN w:val="0"/>
              <w:adjustRightInd w:val="0"/>
              <w:jc w:val="right"/>
              <w:rPr>
                <w:rFonts w:ascii="Arial" w:hAnsi="Arial" w:cs="Arial"/>
                <w:sz w:val="14"/>
                <w:szCs w:val="14"/>
              </w:rPr>
            </w:pPr>
            <w:r>
              <w:rPr>
                <w:rFonts w:ascii="Arial" w:hAnsi="Arial" w:cs="Arial"/>
                <w:sz w:val="14"/>
                <w:szCs w:val="14"/>
              </w:rPr>
              <w:t>0.001</w:t>
            </w:r>
          </w:p>
        </w:tc>
        <w:tc>
          <w:tcPr>
            <w:tcW w:w="567" w:type="dxa"/>
            <w:tcBorders>
              <w:top w:val="nil"/>
              <w:left w:val="single" w:sz="6" w:space="0" w:color="auto"/>
              <w:bottom w:val="nil"/>
              <w:right w:val="single" w:sz="6" w:space="0" w:color="auto"/>
            </w:tcBorders>
          </w:tcPr>
          <w:p w:rsidR="00FE5843" w:rsidRDefault="00FE5843">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FE5843" w:rsidRDefault="00FE5843">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276" w:type="dxa"/>
            <w:tcBorders>
              <w:top w:val="nil"/>
              <w:left w:val="single" w:sz="6" w:space="0" w:color="auto"/>
              <w:bottom w:val="nil"/>
              <w:right w:val="single" w:sz="6" w:space="0" w:color="auto"/>
            </w:tcBorders>
            <w:hideMark/>
          </w:tcPr>
          <w:p w:rsidR="00FE5843" w:rsidRDefault="00FE5843">
            <w:pPr>
              <w:widowControl w:val="0"/>
              <w:autoSpaceDE w:val="0"/>
              <w:autoSpaceDN w:val="0"/>
              <w:adjustRightInd w:val="0"/>
              <w:jc w:val="right"/>
              <w:rPr>
                <w:rFonts w:ascii="Arial" w:hAnsi="Arial" w:cs="Arial"/>
                <w:sz w:val="14"/>
                <w:szCs w:val="14"/>
              </w:rPr>
            </w:pPr>
            <w:r>
              <w:rPr>
                <w:rFonts w:ascii="Arial" w:hAnsi="Arial" w:cs="Arial"/>
                <w:sz w:val="14"/>
                <w:szCs w:val="14"/>
              </w:rPr>
              <w:t>0.00115</w:t>
            </w:r>
          </w:p>
        </w:tc>
        <w:tc>
          <w:tcPr>
            <w:tcW w:w="992" w:type="dxa"/>
            <w:tcBorders>
              <w:top w:val="nil"/>
              <w:left w:val="single" w:sz="6" w:space="0" w:color="auto"/>
              <w:bottom w:val="nil"/>
              <w:right w:val="single" w:sz="6" w:space="0" w:color="auto"/>
            </w:tcBorders>
            <w:hideMark/>
          </w:tcPr>
          <w:p w:rsidR="00FE5843" w:rsidRDefault="00FE5843">
            <w:pPr>
              <w:widowControl w:val="0"/>
              <w:autoSpaceDE w:val="0"/>
              <w:autoSpaceDN w:val="0"/>
              <w:adjustRightInd w:val="0"/>
              <w:jc w:val="right"/>
              <w:rPr>
                <w:rFonts w:ascii="Arial" w:hAnsi="Arial" w:cs="Arial"/>
                <w:sz w:val="14"/>
                <w:szCs w:val="14"/>
              </w:rPr>
            </w:pPr>
            <w:r>
              <w:rPr>
                <w:rFonts w:ascii="Arial" w:hAnsi="Arial" w:cs="Arial"/>
                <w:sz w:val="14"/>
                <w:szCs w:val="14"/>
              </w:rPr>
              <w:t>0,00017</w:t>
            </w:r>
          </w:p>
        </w:tc>
        <w:tc>
          <w:tcPr>
            <w:tcW w:w="851" w:type="dxa"/>
            <w:tcBorders>
              <w:top w:val="nil"/>
              <w:left w:val="single" w:sz="6" w:space="0" w:color="auto"/>
              <w:bottom w:val="nil"/>
              <w:right w:val="single" w:sz="6" w:space="0" w:color="auto"/>
            </w:tcBorders>
            <w:vAlign w:val="bottom"/>
            <w:hideMark/>
          </w:tcPr>
          <w:p w:rsidR="00FE5843" w:rsidRDefault="00FE5843">
            <w:pPr>
              <w:jc w:val="right"/>
              <w:rPr>
                <w:rFonts w:ascii="Arial" w:hAnsi="Arial" w:cs="Arial"/>
                <w:color w:val="000000"/>
                <w:sz w:val="14"/>
                <w:szCs w:val="14"/>
                <w:lang w:val="ru-KZ"/>
              </w:rPr>
            </w:pPr>
            <w:r>
              <w:rPr>
                <w:rFonts w:ascii="Arial" w:hAnsi="Arial" w:cs="Arial"/>
                <w:color w:val="000000"/>
                <w:sz w:val="14"/>
                <w:szCs w:val="14"/>
              </w:rPr>
              <w:t>0,00051</w:t>
            </w:r>
          </w:p>
        </w:tc>
        <w:tc>
          <w:tcPr>
            <w:tcW w:w="850" w:type="dxa"/>
            <w:gridSpan w:val="2"/>
            <w:tcBorders>
              <w:top w:val="nil"/>
              <w:left w:val="single" w:sz="6" w:space="0" w:color="auto"/>
              <w:bottom w:val="nil"/>
              <w:right w:val="single" w:sz="6" w:space="0" w:color="auto"/>
            </w:tcBorders>
            <w:hideMark/>
          </w:tcPr>
          <w:p w:rsidR="00FE5843" w:rsidRDefault="00FE5843">
            <w:pPr>
              <w:widowControl w:val="0"/>
              <w:autoSpaceDE w:val="0"/>
              <w:autoSpaceDN w:val="0"/>
              <w:adjustRightInd w:val="0"/>
              <w:jc w:val="right"/>
              <w:rPr>
                <w:rFonts w:ascii="Arial" w:hAnsi="Arial" w:cs="Arial"/>
                <w:sz w:val="14"/>
                <w:szCs w:val="14"/>
              </w:rPr>
            </w:pPr>
            <w:r>
              <w:rPr>
                <w:rFonts w:ascii="Arial" w:hAnsi="Arial" w:cs="Arial"/>
                <w:sz w:val="14"/>
                <w:szCs w:val="14"/>
              </w:rPr>
              <w:t>0.17</w:t>
            </w:r>
          </w:p>
        </w:tc>
      </w:tr>
      <w:tr w:rsidR="00FE5843" w:rsidTr="00FE5843">
        <w:tc>
          <w:tcPr>
            <w:tcW w:w="425" w:type="dxa"/>
            <w:tcBorders>
              <w:top w:val="nil"/>
              <w:left w:val="single" w:sz="6" w:space="0" w:color="auto"/>
              <w:bottom w:val="nil"/>
              <w:right w:val="single" w:sz="6" w:space="0" w:color="auto"/>
            </w:tcBorders>
            <w:hideMark/>
          </w:tcPr>
          <w:p w:rsidR="00FE5843" w:rsidRDefault="00FE5843">
            <w:pPr>
              <w:widowControl w:val="0"/>
              <w:autoSpaceDE w:val="0"/>
              <w:autoSpaceDN w:val="0"/>
              <w:adjustRightInd w:val="0"/>
              <w:jc w:val="right"/>
              <w:rPr>
                <w:rFonts w:ascii="Arial" w:hAnsi="Arial" w:cs="Arial"/>
                <w:sz w:val="14"/>
                <w:szCs w:val="14"/>
              </w:rPr>
            </w:pPr>
            <w:r>
              <w:rPr>
                <w:rFonts w:ascii="Arial" w:hAnsi="Arial" w:cs="Arial"/>
                <w:sz w:val="14"/>
                <w:szCs w:val="14"/>
              </w:rPr>
              <w:t>0301</w:t>
            </w:r>
          </w:p>
        </w:tc>
        <w:tc>
          <w:tcPr>
            <w:tcW w:w="2804" w:type="dxa"/>
            <w:tcBorders>
              <w:top w:val="nil"/>
              <w:left w:val="single" w:sz="6" w:space="0" w:color="auto"/>
              <w:bottom w:val="nil"/>
              <w:right w:val="single" w:sz="6" w:space="0" w:color="auto"/>
            </w:tcBorders>
            <w:hideMark/>
          </w:tcPr>
          <w:p w:rsidR="00FE5843" w:rsidRDefault="00FE5843">
            <w:pPr>
              <w:widowControl w:val="0"/>
              <w:autoSpaceDE w:val="0"/>
              <w:autoSpaceDN w:val="0"/>
              <w:adjustRightInd w:val="0"/>
              <w:rPr>
                <w:rFonts w:ascii="Arial" w:hAnsi="Arial" w:cs="Arial"/>
                <w:sz w:val="14"/>
                <w:szCs w:val="14"/>
              </w:rPr>
            </w:pPr>
            <w:r>
              <w:rPr>
                <w:rFonts w:ascii="Arial" w:hAnsi="Arial" w:cs="Arial"/>
                <w:sz w:val="14"/>
                <w:szCs w:val="14"/>
              </w:rPr>
              <w:t xml:space="preserve">Азота (IV) диоксид </w:t>
            </w:r>
          </w:p>
        </w:tc>
        <w:tc>
          <w:tcPr>
            <w:tcW w:w="458" w:type="dxa"/>
            <w:tcBorders>
              <w:top w:val="nil"/>
              <w:left w:val="single" w:sz="6" w:space="0" w:color="auto"/>
              <w:bottom w:val="nil"/>
              <w:right w:val="single" w:sz="6" w:space="0" w:color="auto"/>
            </w:tcBorders>
          </w:tcPr>
          <w:p w:rsidR="00FE5843" w:rsidRDefault="00FE5843">
            <w:pPr>
              <w:widowControl w:val="0"/>
              <w:autoSpaceDE w:val="0"/>
              <w:autoSpaceDN w:val="0"/>
              <w:adjustRightInd w:val="0"/>
              <w:rPr>
                <w:rFonts w:ascii="Arial" w:hAnsi="Arial" w:cs="Arial"/>
                <w:sz w:val="14"/>
                <w:szCs w:val="14"/>
              </w:rPr>
            </w:pPr>
          </w:p>
        </w:tc>
        <w:tc>
          <w:tcPr>
            <w:tcW w:w="528" w:type="dxa"/>
            <w:tcBorders>
              <w:top w:val="nil"/>
              <w:left w:val="single" w:sz="6" w:space="0" w:color="auto"/>
              <w:bottom w:val="nil"/>
              <w:right w:val="single" w:sz="6" w:space="0" w:color="auto"/>
            </w:tcBorders>
            <w:hideMark/>
          </w:tcPr>
          <w:p w:rsidR="00FE5843" w:rsidRDefault="00FE5843">
            <w:pPr>
              <w:widowControl w:val="0"/>
              <w:autoSpaceDE w:val="0"/>
              <w:autoSpaceDN w:val="0"/>
              <w:adjustRightInd w:val="0"/>
              <w:jc w:val="right"/>
              <w:rPr>
                <w:rFonts w:ascii="Arial" w:hAnsi="Arial" w:cs="Arial"/>
                <w:sz w:val="14"/>
                <w:szCs w:val="14"/>
              </w:rPr>
            </w:pPr>
            <w:r>
              <w:rPr>
                <w:rFonts w:ascii="Arial" w:hAnsi="Arial" w:cs="Arial"/>
                <w:sz w:val="14"/>
                <w:szCs w:val="14"/>
              </w:rPr>
              <w:t>0.2</w:t>
            </w:r>
          </w:p>
        </w:tc>
        <w:tc>
          <w:tcPr>
            <w:tcW w:w="425" w:type="dxa"/>
            <w:tcBorders>
              <w:top w:val="nil"/>
              <w:left w:val="single" w:sz="6" w:space="0" w:color="auto"/>
              <w:bottom w:val="nil"/>
              <w:right w:val="single" w:sz="6" w:space="0" w:color="auto"/>
            </w:tcBorders>
            <w:hideMark/>
          </w:tcPr>
          <w:p w:rsidR="00FE5843" w:rsidRDefault="00FE5843">
            <w:pPr>
              <w:widowControl w:val="0"/>
              <w:autoSpaceDE w:val="0"/>
              <w:autoSpaceDN w:val="0"/>
              <w:adjustRightInd w:val="0"/>
              <w:jc w:val="right"/>
              <w:rPr>
                <w:rFonts w:ascii="Arial" w:hAnsi="Arial" w:cs="Arial"/>
                <w:sz w:val="14"/>
                <w:szCs w:val="14"/>
              </w:rPr>
            </w:pPr>
            <w:r>
              <w:rPr>
                <w:rFonts w:ascii="Arial" w:hAnsi="Arial" w:cs="Arial"/>
                <w:sz w:val="14"/>
                <w:szCs w:val="14"/>
              </w:rPr>
              <w:t>0.04</w:t>
            </w:r>
          </w:p>
        </w:tc>
        <w:tc>
          <w:tcPr>
            <w:tcW w:w="567" w:type="dxa"/>
            <w:tcBorders>
              <w:top w:val="nil"/>
              <w:left w:val="single" w:sz="6" w:space="0" w:color="auto"/>
              <w:bottom w:val="nil"/>
              <w:right w:val="single" w:sz="6" w:space="0" w:color="auto"/>
            </w:tcBorders>
          </w:tcPr>
          <w:p w:rsidR="00FE5843" w:rsidRDefault="00FE5843">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FE5843" w:rsidRDefault="00FE5843">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276" w:type="dxa"/>
            <w:tcBorders>
              <w:top w:val="nil"/>
              <w:left w:val="single" w:sz="6" w:space="0" w:color="auto"/>
              <w:bottom w:val="nil"/>
              <w:right w:val="single" w:sz="6" w:space="0" w:color="auto"/>
            </w:tcBorders>
            <w:hideMark/>
          </w:tcPr>
          <w:p w:rsidR="00FE5843" w:rsidRDefault="00FE5843">
            <w:pPr>
              <w:widowControl w:val="0"/>
              <w:autoSpaceDE w:val="0"/>
              <w:autoSpaceDN w:val="0"/>
              <w:adjustRightInd w:val="0"/>
              <w:jc w:val="right"/>
              <w:rPr>
                <w:rFonts w:ascii="Arial" w:hAnsi="Arial" w:cs="Arial"/>
                <w:sz w:val="14"/>
                <w:szCs w:val="14"/>
              </w:rPr>
            </w:pPr>
            <w:r>
              <w:rPr>
                <w:rFonts w:ascii="Arial" w:hAnsi="Arial" w:cs="Arial"/>
                <w:sz w:val="14"/>
                <w:szCs w:val="14"/>
              </w:rPr>
              <w:t>4.253</w:t>
            </w:r>
          </w:p>
        </w:tc>
        <w:tc>
          <w:tcPr>
            <w:tcW w:w="992" w:type="dxa"/>
            <w:tcBorders>
              <w:top w:val="nil"/>
              <w:left w:val="single" w:sz="6" w:space="0" w:color="auto"/>
              <w:bottom w:val="nil"/>
              <w:right w:val="single" w:sz="6" w:space="0" w:color="auto"/>
            </w:tcBorders>
            <w:hideMark/>
          </w:tcPr>
          <w:p w:rsidR="00FE5843" w:rsidRDefault="00FE5843">
            <w:pPr>
              <w:widowControl w:val="0"/>
              <w:autoSpaceDE w:val="0"/>
              <w:autoSpaceDN w:val="0"/>
              <w:adjustRightInd w:val="0"/>
              <w:jc w:val="right"/>
              <w:rPr>
                <w:rFonts w:ascii="Arial" w:hAnsi="Arial" w:cs="Arial"/>
                <w:sz w:val="14"/>
                <w:szCs w:val="14"/>
              </w:rPr>
            </w:pPr>
            <w:r>
              <w:rPr>
                <w:rFonts w:ascii="Arial" w:hAnsi="Arial" w:cs="Arial"/>
                <w:sz w:val="14"/>
                <w:szCs w:val="14"/>
              </w:rPr>
              <w:t>4,82118</w:t>
            </w:r>
          </w:p>
        </w:tc>
        <w:tc>
          <w:tcPr>
            <w:tcW w:w="851" w:type="dxa"/>
            <w:tcBorders>
              <w:top w:val="nil"/>
              <w:left w:val="single" w:sz="6" w:space="0" w:color="auto"/>
              <w:bottom w:val="nil"/>
              <w:right w:val="single" w:sz="6" w:space="0" w:color="auto"/>
            </w:tcBorders>
            <w:vAlign w:val="bottom"/>
            <w:hideMark/>
          </w:tcPr>
          <w:p w:rsidR="00FE5843" w:rsidRDefault="00FE5843">
            <w:pPr>
              <w:jc w:val="right"/>
              <w:rPr>
                <w:rFonts w:ascii="Arial" w:hAnsi="Arial" w:cs="Arial"/>
                <w:color w:val="000000"/>
                <w:sz w:val="14"/>
                <w:szCs w:val="14"/>
                <w:lang w:val="ru-KZ"/>
              </w:rPr>
            </w:pPr>
            <w:r>
              <w:rPr>
                <w:rFonts w:ascii="Arial" w:hAnsi="Arial" w:cs="Arial"/>
                <w:color w:val="000000"/>
                <w:sz w:val="14"/>
                <w:szCs w:val="14"/>
              </w:rPr>
              <w:t>14,46354</w:t>
            </w:r>
          </w:p>
        </w:tc>
        <w:tc>
          <w:tcPr>
            <w:tcW w:w="850" w:type="dxa"/>
            <w:gridSpan w:val="2"/>
            <w:tcBorders>
              <w:top w:val="nil"/>
              <w:left w:val="single" w:sz="6" w:space="0" w:color="auto"/>
              <w:bottom w:val="nil"/>
              <w:right w:val="single" w:sz="6" w:space="0" w:color="auto"/>
            </w:tcBorders>
            <w:hideMark/>
          </w:tcPr>
          <w:p w:rsidR="00FE5843" w:rsidRDefault="00FE5843">
            <w:pPr>
              <w:widowControl w:val="0"/>
              <w:autoSpaceDE w:val="0"/>
              <w:autoSpaceDN w:val="0"/>
              <w:adjustRightInd w:val="0"/>
              <w:jc w:val="right"/>
              <w:rPr>
                <w:rFonts w:ascii="Arial" w:hAnsi="Arial" w:cs="Arial"/>
                <w:sz w:val="14"/>
                <w:szCs w:val="14"/>
              </w:rPr>
            </w:pPr>
            <w:r>
              <w:rPr>
                <w:rFonts w:ascii="Arial" w:hAnsi="Arial" w:cs="Arial"/>
                <w:sz w:val="14"/>
                <w:szCs w:val="14"/>
              </w:rPr>
              <w:t>120.5295</w:t>
            </w:r>
          </w:p>
        </w:tc>
      </w:tr>
      <w:tr w:rsidR="00FE5843" w:rsidTr="00FE5843">
        <w:tc>
          <w:tcPr>
            <w:tcW w:w="425" w:type="dxa"/>
            <w:tcBorders>
              <w:top w:val="nil"/>
              <w:left w:val="single" w:sz="6" w:space="0" w:color="auto"/>
              <w:bottom w:val="nil"/>
              <w:right w:val="single" w:sz="6" w:space="0" w:color="auto"/>
            </w:tcBorders>
            <w:hideMark/>
          </w:tcPr>
          <w:p w:rsidR="00FE5843" w:rsidRDefault="00FE5843">
            <w:pPr>
              <w:widowControl w:val="0"/>
              <w:autoSpaceDE w:val="0"/>
              <w:autoSpaceDN w:val="0"/>
              <w:adjustRightInd w:val="0"/>
              <w:jc w:val="right"/>
              <w:rPr>
                <w:rFonts w:ascii="Arial" w:hAnsi="Arial" w:cs="Arial"/>
                <w:sz w:val="14"/>
                <w:szCs w:val="14"/>
              </w:rPr>
            </w:pPr>
            <w:r>
              <w:rPr>
                <w:rFonts w:ascii="Arial" w:hAnsi="Arial" w:cs="Arial"/>
                <w:sz w:val="14"/>
                <w:szCs w:val="14"/>
              </w:rPr>
              <w:t>0304</w:t>
            </w:r>
          </w:p>
        </w:tc>
        <w:tc>
          <w:tcPr>
            <w:tcW w:w="2804" w:type="dxa"/>
            <w:tcBorders>
              <w:top w:val="nil"/>
              <w:left w:val="single" w:sz="6" w:space="0" w:color="auto"/>
              <w:bottom w:val="nil"/>
              <w:right w:val="single" w:sz="6" w:space="0" w:color="auto"/>
            </w:tcBorders>
            <w:hideMark/>
          </w:tcPr>
          <w:p w:rsidR="00FE5843" w:rsidRDefault="00FE5843">
            <w:pPr>
              <w:widowControl w:val="0"/>
              <w:autoSpaceDE w:val="0"/>
              <w:autoSpaceDN w:val="0"/>
              <w:adjustRightInd w:val="0"/>
              <w:rPr>
                <w:rFonts w:ascii="Arial" w:hAnsi="Arial" w:cs="Arial"/>
                <w:sz w:val="14"/>
                <w:szCs w:val="14"/>
              </w:rPr>
            </w:pPr>
            <w:r>
              <w:rPr>
                <w:rFonts w:ascii="Arial" w:hAnsi="Arial" w:cs="Arial"/>
                <w:sz w:val="14"/>
                <w:szCs w:val="14"/>
              </w:rPr>
              <w:t>Азот (II) оксид (Азота оксид) (6)</w:t>
            </w:r>
          </w:p>
        </w:tc>
        <w:tc>
          <w:tcPr>
            <w:tcW w:w="458" w:type="dxa"/>
            <w:tcBorders>
              <w:top w:val="nil"/>
              <w:left w:val="single" w:sz="6" w:space="0" w:color="auto"/>
              <w:bottom w:val="nil"/>
              <w:right w:val="single" w:sz="6" w:space="0" w:color="auto"/>
            </w:tcBorders>
          </w:tcPr>
          <w:p w:rsidR="00FE5843" w:rsidRDefault="00FE5843">
            <w:pPr>
              <w:widowControl w:val="0"/>
              <w:autoSpaceDE w:val="0"/>
              <w:autoSpaceDN w:val="0"/>
              <w:adjustRightInd w:val="0"/>
              <w:rPr>
                <w:rFonts w:ascii="Arial" w:hAnsi="Arial" w:cs="Arial"/>
                <w:sz w:val="14"/>
                <w:szCs w:val="14"/>
              </w:rPr>
            </w:pPr>
          </w:p>
        </w:tc>
        <w:tc>
          <w:tcPr>
            <w:tcW w:w="528" w:type="dxa"/>
            <w:tcBorders>
              <w:top w:val="nil"/>
              <w:left w:val="single" w:sz="6" w:space="0" w:color="auto"/>
              <w:bottom w:val="nil"/>
              <w:right w:val="single" w:sz="6" w:space="0" w:color="auto"/>
            </w:tcBorders>
            <w:hideMark/>
          </w:tcPr>
          <w:p w:rsidR="00FE5843" w:rsidRDefault="00FE5843">
            <w:pPr>
              <w:widowControl w:val="0"/>
              <w:autoSpaceDE w:val="0"/>
              <w:autoSpaceDN w:val="0"/>
              <w:adjustRightInd w:val="0"/>
              <w:jc w:val="right"/>
              <w:rPr>
                <w:rFonts w:ascii="Arial" w:hAnsi="Arial" w:cs="Arial"/>
                <w:sz w:val="14"/>
                <w:szCs w:val="14"/>
              </w:rPr>
            </w:pPr>
            <w:r>
              <w:rPr>
                <w:rFonts w:ascii="Arial" w:hAnsi="Arial" w:cs="Arial"/>
                <w:sz w:val="14"/>
                <w:szCs w:val="14"/>
              </w:rPr>
              <w:t>0.4</w:t>
            </w:r>
          </w:p>
        </w:tc>
        <w:tc>
          <w:tcPr>
            <w:tcW w:w="425" w:type="dxa"/>
            <w:tcBorders>
              <w:top w:val="nil"/>
              <w:left w:val="single" w:sz="6" w:space="0" w:color="auto"/>
              <w:bottom w:val="nil"/>
              <w:right w:val="single" w:sz="6" w:space="0" w:color="auto"/>
            </w:tcBorders>
            <w:hideMark/>
          </w:tcPr>
          <w:p w:rsidR="00FE5843" w:rsidRDefault="00FE5843">
            <w:pPr>
              <w:widowControl w:val="0"/>
              <w:autoSpaceDE w:val="0"/>
              <w:autoSpaceDN w:val="0"/>
              <w:adjustRightInd w:val="0"/>
              <w:jc w:val="right"/>
              <w:rPr>
                <w:rFonts w:ascii="Arial" w:hAnsi="Arial" w:cs="Arial"/>
                <w:sz w:val="14"/>
                <w:szCs w:val="14"/>
              </w:rPr>
            </w:pPr>
            <w:r>
              <w:rPr>
                <w:rFonts w:ascii="Arial" w:hAnsi="Arial" w:cs="Arial"/>
                <w:sz w:val="14"/>
                <w:szCs w:val="14"/>
              </w:rPr>
              <w:t>0.06</w:t>
            </w:r>
          </w:p>
        </w:tc>
        <w:tc>
          <w:tcPr>
            <w:tcW w:w="567" w:type="dxa"/>
            <w:tcBorders>
              <w:top w:val="nil"/>
              <w:left w:val="single" w:sz="6" w:space="0" w:color="auto"/>
              <w:bottom w:val="nil"/>
              <w:right w:val="single" w:sz="6" w:space="0" w:color="auto"/>
            </w:tcBorders>
          </w:tcPr>
          <w:p w:rsidR="00FE5843" w:rsidRDefault="00FE5843">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FE5843" w:rsidRDefault="00FE5843">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276" w:type="dxa"/>
            <w:tcBorders>
              <w:top w:val="nil"/>
              <w:left w:val="single" w:sz="6" w:space="0" w:color="auto"/>
              <w:bottom w:val="nil"/>
              <w:right w:val="single" w:sz="6" w:space="0" w:color="auto"/>
            </w:tcBorders>
            <w:hideMark/>
          </w:tcPr>
          <w:p w:rsidR="00FE5843" w:rsidRDefault="00FE5843">
            <w:pPr>
              <w:widowControl w:val="0"/>
              <w:autoSpaceDE w:val="0"/>
              <w:autoSpaceDN w:val="0"/>
              <w:adjustRightInd w:val="0"/>
              <w:jc w:val="right"/>
              <w:rPr>
                <w:rFonts w:ascii="Arial" w:hAnsi="Arial" w:cs="Arial"/>
                <w:sz w:val="14"/>
                <w:szCs w:val="14"/>
              </w:rPr>
            </w:pPr>
            <w:r>
              <w:rPr>
                <w:rFonts w:ascii="Arial" w:hAnsi="Arial" w:cs="Arial"/>
                <w:sz w:val="14"/>
                <w:szCs w:val="14"/>
              </w:rPr>
              <w:t>5.5289</w:t>
            </w:r>
          </w:p>
        </w:tc>
        <w:tc>
          <w:tcPr>
            <w:tcW w:w="992" w:type="dxa"/>
            <w:tcBorders>
              <w:top w:val="nil"/>
              <w:left w:val="single" w:sz="6" w:space="0" w:color="auto"/>
              <w:bottom w:val="nil"/>
              <w:right w:val="single" w:sz="6" w:space="0" w:color="auto"/>
            </w:tcBorders>
            <w:hideMark/>
          </w:tcPr>
          <w:p w:rsidR="00FE5843" w:rsidRDefault="00FE5843">
            <w:pPr>
              <w:widowControl w:val="0"/>
              <w:autoSpaceDE w:val="0"/>
              <w:autoSpaceDN w:val="0"/>
              <w:adjustRightInd w:val="0"/>
              <w:jc w:val="right"/>
              <w:rPr>
                <w:rFonts w:ascii="Arial" w:hAnsi="Arial" w:cs="Arial"/>
                <w:sz w:val="14"/>
                <w:szCs w:val="14"/>
              </w:rPr>
            </w:pPr>
            <w:r>
              <w:rPr>
                <w:rFonts w:ascii="Arial" w:hAnsi="Arial" w:cs="Arial"/>
                <w:sz w:val="14"/>
                <w:szCs w:val="14"/>
              </w:rPr>
              <w:t>6,267534</w:t>
            </w:r>
          </w:p>
        </w:tc>
        <w:tc>
          <w:tcPr>
            <w:tcW w:w="851" w:type="dxa"/>
            <w:tcBorders>
              <w:top w:val="nil"/>
              <w:left w:val="single" w:sz="6" w:space="0" w:color="auto"/>
              <w:bottom w:val="nil"/>
              <w:right w:val="single" w:sz="6" w:space="0" w:color="auto"/>
            </w:tcBorders>
            <w:vAlign w:val="bottom"/>
            <w:hideMark/>
          </w:tcPr>
          <w:p w:rsidR="00FE5843" w:rsidRDefault="00FE5843">
            <w:pPr>
              <w:jc w:val="right"/>
              <w:rPr>
                <w:rFonts w:ascii="Arial" w:hAnsi="Arial" w:cs="Arial"/>
                <w:color w:val="000000"/>
                <w:sz w:val="14"/>
                <w:szCs w:val="14"/>
                <w:lang w:val="ru-KZ"/>
              </w:rPr>
            </w:pPr>
            <w:r>
              <w:rPr>
                <w:rFonts w:ascii="Arial" w:hAnsi="Arial" w:cs="Arial"/>
                <w:color w:val="000000"/>
                <w:sz w:val="14"/>
                <w:szCs w:val="14"/>
              </w:rPr>
              <w:t>18,8026</w:t>
            </w:r>
          </w:p>
        </w:tc>
        <w:tc>
          <w:tcPr>
            <w:tcW w:w="850" w:type="dxa"/>
            <w:gridSpan w:val="2"/>
            <w:tcBorders>
              <w:top w:val="nil"/>
              <w:left w:val="single" w:sz="6" w:space="0" w:color="auto"/>
              <w:bottom w:val="nil"/>
              <w:right w:val="single" w:sz="6" w:space="0" w:color="auto"/>
            </w:tcBorders>
            <w:hideMark/>
          </w:tcPr>
          <w:p w:rsidR="00FE5843" w:rsidRDefault="00FE5843">
            <w:pPr>
              <w:widowControl w:val="0"/>
              <w:autoSpaceDE w:val="0"/>
              <w:autoSpaceDN w:val="0"/>
              <w:adjustRightInd w:val="0"/>
              <w:jc w:val="right"/>
              <w:rPr>
                <w:rFonts w:ascii="Arial" w:hAnsi="Arial" w:cs="Arial"/>
                <w:sz w:val="14"/>
                <w:szCs w:val="14"/>
              </w:rPr>
            </w:pPr>
            <w:r>
              <w:rPr>
                <w:rFonts w:ascii="Arial" w:hAnsi="Arial" w:cs="Arial"/>
                <w:sz w:val="14"/>
                <w:szCs w:val="14"/>
              </w:rPr>
              <w:t>104.4589</w:t>
            </w:r>
          </w:p>
        </w:tc>
      </w:tr>
      <w:tr w:rsidR="00FE5843" w:rsidTr="00FE5843">
        <w:tc>
          <w:tcPr>
            <w:tcW w:w="425" w:type="dxa"/>
            <w:tcBorders>
              <w:top w:val="nil"/>
              <w:left w:val="single" w:sz="6" w:space="0" w:color="auto"/>
              <w:bottom w:val="nil"/>
              <w:right w:val="single" w:sz="6" w:space="0" w:color="auto"/>
            </w:tcBorders>
            <w:hideMark/>
          </w:tcPr>
          <w:p w:rsidR="00FE5843" w:rsidRDefault="00FE5843">
            <w:pPr>
              <w:widowControl w:val="0"/>
              <w:autoSpaceDE w:val="0"/>
              <w:autoSpaceDN w:val="0"/>
              <w:adjustRightInd w:val="0"/>
              <w:jc w:val="right"/>
              <w:rPr>
                <w:rFonts w:ascii="Arial" w:hAnsi="Arial" w:cs="Arial"/>
                <w:sz w:val="14"/>
                <w:szCs w:val="14"/>
              </w:rPr>
            </w:pPr>
            <w:r>
              <w:rPr>
                <w:rFonts w:ascii="Arial" w:hAnsi="Arial" w:cs="Arial"/>
                <w:sz w:val="14"/>
                <w:szCs w:val="14"/>
              </w:rPr>
              <w:t>0328</w:t>
            </w:r>
          </w:p>
        </w:tc>
        <w:tc>
          <w:tcPr>
            <w:tcW w:w="2804" w:type="dxa"/>
            <w:tcBorders>
              <w:top w:val="nil"/>
              <w:left w:val="single" w:sz="6" w:space="0" w:color="auto"/>
              <w:bottom w:val="nil"/>
              <w:right w:val="single" w:sz="6" w:space="0" w:color="auto"/>
            </w:tcBorders>
            <w:hideMark/>
          </w:tcPr>
          <w:p w:rsidR="00FE5843" w:rsidRDefault="00FE5843">
            <w:pPr>
              <w:widowControl w:val="0"/>
              <w:autoSpaceDE w:val="0"/>
              <w:autoSpaceDN w:val="0"/>
              <w:adjustRightInd w:val="0"/>
              <w:rPr>
                <w:rFonts w:ascii="Arial" w:hAnsi="Arial" w:cs="Arial"/>
                <w:sz w:val="14"/>
                <w:szCs w:val="14"/>
              </w:rPr>
            </w:pPr>
            <w:r>
              <w:rPr>
                <w:rFonts w:ascii="Arial" w:hAnsi="Arial" w:cs="Arial"/>
                <w:sz w:val="14"/>
                <w:szCs w:val="14"/>
              </w:rPr>
              <w:t xml:space="preserve">Углерод (Сажа, Углерод черный) </w:t>
            </w:r>
          </w:p>
        </w:tc>
        <w:tc>
          <w:tcPr>
            <w:tcW w:w="458" w:type="dxa"/>
            <w:tcBorders>
              <w:top w:val="nil"/>
              <w:left w:val="single" w:sz="6" w:space="0" w:color="auto"/>
              <w:bottom w:val="nil"/>
              <w:right w:val="single" w:sz="6" w:space="0" w:color="auto"/>
            </w:tcBorders>
          </w:tcPr>
          <w:p w:rsidR="00FE5843" w:rsidRDefault="00FE5843">
            <w:pPr>
              <w:widowControl w:val="0"/>
              <w:autoSpaceDE w:val="0"/>
              <w:autoSpaceDN w:val="0"/>
              <w:adjustRightInd w:val="0"/>
              <w:rPr>
                <w:rFonts w:ascii="Arial" w:hAnsi="Arial" w:cs="Arial"/>
                <w:sz w:val="14"/>
                <w:szCs w:val="14"/>
              </w:rPr>
            </w:pPr>
          </w:p>
        </w:tc>
        <w:tc>
          <w:tcPr>
            <w:tcW w:w="528" w:type="dxa"/>
            <w:tcBorders>
              <w:top w:val="nil"/>
              <w:left w:val="single" w:sz="6" w:space="0" w:color="auto"/>
              <w:bottom w:val="nil"/>
              <w:right w:val="single" w:sz="6" w:space="0" w:color="auto"/>
            </w:tcBorders>
            <w:hideMark/>
          </w:tcPr>
          <w:p w:rsidR="00FE5843" w:rsidRDefault="00FE5843">
            <w:pPr>
              <w:widowControl w:val="0"/>
              <w:autoSpaceDE w:val="0"/>
              <w:autoSpaceDN w:val="0"/>
              <w:adjustRightInd w:val="0"/>
              <w:jc w:val="right"/>
              <w:rPr>
                <w:rFonts w:ascii="Arial" w:hAnsi="Arial" w:cs="Arial"/>
                <w:sz w:val="14"/>
                <w:szCs w:val="14"/>
              </w:rPr>
            </w:pPr>
            <w:r>
              <w:rPr>
                <w:rFonts w:ascii="Arial" w:hAnsi="Arial" w:cs="Arial"/>
                <w:sz w:val="14"/>
                <w:szCs w:val="14"/>
              </w:rPr>
              <w:t>0.15</w:t>
            </w:r>
          </w:p>
        </w:tc>
        <w:tc>
          <w:tcPr>
            <w:tcW w:w="425" w:type="dxa"/>
            <w:tcBorders>
              <w:top w:val="nil"/>
              <w:left w:val="single" w:sz="6" w:space="0" w:color="auto"/>
              <w:bottom w:val="nil"/>
              <w:right w:val="single" w:sz="6" w:space="0" w:color="auto"/>
            </w:tcBorders>
            <w:hideMark/>
          </w:tcPr>
          <w:p w:rsidR="00FE5843" w:rsidRDefault="00FE5843">
            <w:pPr>
              <w:widowControl w:val="0"/>
              <w:autoSpaceDE w:val="0"/>
              <w:autoSpaceDN w:val="0"/>
              <w:adjustRightInd w:val="0"/>
              <w:jc w:val="right"/>
              <w:rPr>
                <w:rFonts w:ascii="Arial" w:hAnsi="Arial" w:cs="Arial"/>
                <w:sz w:val="14"/>
                <w:szCs w:val="14"/>
              </w:rPr>
            </w:pPr>
            <w:r>
              <w:rPr>
                <w:rFonts w:ascii="Arial" w:hAnsi="Arial" w:cs="Arial"/>
                <w:sz w:val="14"/>
                <w:szCs w:val="14"/>
              </w:rPr>
              <w:t>0.05</w:t>
            </w:r>
          </w:p>
        </w:tc>
        <w:tc>
          <w:tcPr>
            <w:tcW w:w="567" w:type="dxa"/>
            <w:tcBorders>
              <w:top w:val="nil"/>
              <w:left w:val="single" w:sz="6" w:space="0" w:color="auto"/>
              <w:bottom w:val="nil"/>
              <w:right w:val="single" w:sz="6" w:space="0" w:color="auto"/>
            </w:tcBorders>
          </w:tcPr>
          <w:p w:rsidR="00FE5843" w:rsidRDefault="00FE5843">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FE5843" w:rsidRDefault="00FE5843">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276" w:type="dxa"/>
            <w:tcBorders>
              <w:top w:val="nil"/>
              <w:left w:val="single" w:sz="6" w:space="0" w:color="auto"/>
              <w:bottom w:val="nil"/>
              <w:right w:val="single" w:sz="6" w:space="0" w:color="auto"/>
            </w:tcBorders>
            <w:hideMark/>
          </w:tcPr>
          <w:p w:rsidR="00FE5843" w:rsidRDefault="00FE5843">
            <w:pPr>
              <w:widowControl w:val="0"/>
              <w:autoSpaceDE w:val="0"/>
              <w:autoSpaceDN w:val="0"/>
              <w:adjustRightInd w:val="0"/>
              <w:jc w:val="right"/>
              <w:rPr>
                <w:rFonts w:ascii="Arial" w:hAnsi="Arial" w:cs="Arial"/>
                <w:sz w:val="14"/>
                <w:szCs w:val="14"/>
              </w:rPr>
            </w:pPr>
            <w:r>
              <w:rPr>
                <w:rFonts w:ascii="Arial" w:hAnsi="Arial" w:cs="Arial"/>
                <w:sz w:val="14"/>
                <w:szCs w:val="14"/>
              </w:rPr>
              <w:t>0.70883333334</w:t>
            </w:r>
          </w:p>
        </w:tc>
        <w:tc>
          <w:tcPr>
            <w:tcW w:w="992" w:type="dxa"/>
            <w:tcBorders>
              <w:top w:val="nil"/>
              <w:left w:val="single" w:sz="6" w:space="0" w:color="auto"/>
              <w:bottom w:val="nil"/>
              <w:right w:val="single" w:sz="6" w:space="0" w:color="auto"/>
            </w:tcBorders>
            <w:hideMark/>
          </w:tcPr>
          <w:p w:rsidR="00FE5843" w:rsidRDefault="00FE5843">
            <w:pPr>
              <w:widowControl w:val="0"/>
              <w:autoSpaceDE w:val="0"/>
              <w:autoSpaceDN w:val="0"/>
              <w:adjustRightInd w:val="0"/>
              <w:jc w:val="right"/>
              <w:rPr>
                <w:rFonts w:ascii="Arial" w:hAnsi="Arial" w:cs="Arial"/>
                <w:sz w:val="14"/>
                <w:szCs w:val="14"/>
              </w:rPr>
            </w:pPr>
            <w:r>
              <w:rPr>
                <w:rFonts w:ascii="Arial" w:hAnsi="Arial" w:cs="Arial"/>
                <w:sz w:val="14"/>
                <w:szCs w:val="14"/>
              </w:rPr>
              <w:t>0,80353</w:t>
            </w:r>
          </w:p>
        </w:tc>
        <w:tc>
          <w:tcPr>
            <w:tcW w:w="851" w:type="dxa"/>
            <w:tcBorders>
              <w:top w:val="nil"/>
              <w:left w:val="single" w:sz="6" w:space="0" w:color="auto"/>
              <w:bottom w:val="nil"/>
              <w:right w:val="single" w:sz="6" w:space="0" w:color="auto"/>
            </w:tcBorders>
            <w:vAlign w:val="bottom"/>
            <w:hideMark/>
          </w:tcPr>
          <w:p w:rsidR="00FE5843" w:rsidRDefault="00FE5843">
            <w:pPr>
              <w:jc w:val="right"/>
              <w:rPr>
                <w:rFonts w:ascii="Arial" w:hAnsi="Arial" w:cs="Arial"/>
                <w:color w:val="000000"/>
                <w:sz w:val="14"/>
                <w:szCs w:val="14"/>
                <w:lang w:val="ru-KZ"/>
              </w:rPr>
            </w:pPr>
            <w:r>
              <w:rPr>
                <w:rFonts w:ascii="Arial" w:hAnsi="Arial" w:cs="Arial"/>
                <w:color w:val="000000"/>
                <w:sz w:val="14"/>
                <w:szCs w:val="14"/>
              </w:rPr>
              <w:t>2,41059</w:t>
            </w:r>
          </w:p>
        </w:tc>
        <w:tc>
          <w:tcPr>
            <w:tcW w:w="850" w:type="dxa"/>
            <w:gridSpan w:val="2"/>
            <w:tcBorders>
              <w:top w:val="nil"/>
              <w:left w:val="single" w:sz="6" w:space="0" w:color="auto"/>
              <w:bottom w:val="nil"/>
              <w:right w:val="single" w:sz="6" w:space="0" w:color="auto"/>
            </w:tcBorders>
            <w:hideMark/>
          </w:tcPr>
          <w:p w:rsidR="00FE5843" w:rsidRDefault="00FE5843">
            <w:pPr>
              <w:widowControl w:val="0"/>
              <w:autoSpaceDE w:val="0"/>
              <w:autoSpaceDN w:val="0"/>
              <w:adjustRightInd w:val="0"/>
              <w:jc w:val="right"/>
              <w:rPr>
                <w:rFonts w:ascii="Arial" w:hAnsi="Arial" w:cs="Arial"/>
                <w:sz w:val="14"/>
                <w:szCs w:val="14"/>
              </w:rPr>
            </w:pPr>
            <w:r>
              <w:rPr>
                <w:rFonts w:ascii="Arial" w:hAnsi="Arial" w:cs="Arial"/>
                <w:sz w:val="14"/>
                <w:szCs w:val="14"/>
              </w:rPr>
              <w:t>16.0706</w:t>
            </w:r>
          </w:p>
        </w:tc>
      </w:tr>
      <w:tr w:rsidR="00FE5843" w:rsidTr="00FE5843">
        <w:tc>
          <w:tcPr>
            <w:tcW w:w="425" w:type="dxa"/>
            <w:tcBorders>
              <w:top w:val="nil"/>
              <w:left w:val="single" w:sz="6" w:space="0" w:color="auto"/>
              <w:bottom w:val="nil"/>
              <w:right w:val="single" w:sz="6" w:space="0" w:color="auto"/>
            </w:tcBorders>
            <w:hideMark/>
          </w:tcPr>
          <w:p w:rsidR="00FE5843" w:rsidRDefault="00FE5843">
            <w:pPr>
              <w:widowControl w:val="0"/>
              <w:autoSpaceDE w:val="0"/>
              <w:autoSpaceDN w:val="0"/>
              <w:adjustRightInd w:val="0"/>
              <w:jc w:val="right"/>
              <w:rPr>
                <w:rFonts w:ascii="Arial" w:hAnsi="Arial" w:cs="Arial"/>
                <w:sz w:val="14"/>
                <w:szCs w:val="14"/>
              </w:rPr>
            </w:pPr>
            <w:r>
              <w:rPr>
                <w:rFonts w:ascii="Arial" w:hAnsi="Arial" w:cs="Arial"/>
                <w:sz w:val="14"/>
                <w:szCs w:val="14"/>
              </w:rPr>
              <w:t>0330</w:t>
            </w:r>
          </w:p>
        </w:tc>
        <w:tc>
          <w:tcPr>
            <w:tcW w:w="2804" w:type="dxa"/>
            <w:tcBorders>
              <w:top w:val="nil"/>
              <w:left w:val="single" w:sz="6" w:space="0" w:color="auto"/>
              <w:bottom w:val="nil"/>
              <w:right w:val="single" w:sz="6" w:space="0" w:color="auto"/>
            </w:tcBorders>
            <w:hideMark/>
          </w:tcPr>
          <w:p w:rsidR="00FE5843" w:rsidRDefault="00FE5843">
            <w:pPr>
              <w:widowControl w:val="0"/>
              <w:autoSpaceDE w:val="0"/>
              <w:autoSpaceDN w:val="0"/>
              <w:adjustRightInd w:val="0"/>
              <w:rPr>
                <w:rFonts w:ascii="Arial" w:hAnsi="Arial" w:cs="Arial"/>
                <w:sz w:val="14"/>
                <w:szCs w:val="14"/>
              </w:rPr>
            </w:pPr>
            <w:r>
              <w:rPr>
                <w:rFonts w:ascii="Arial" w:hAnsi="Arial" w:cs="Arial"/>
                <w:sz w:val="14"/>
                <w:szCs w:val="14"/>
              </w:rPr>
              <w:t xml:space="preserve">Сера диоксид </w:t>
            </w:r>
          </w:p>
        </w:tc>
        <w:tc>
          <w:tcPr>
            <w:tcW w:w="458" w:type="dxa"/>
            <w:tcBorders>
              <w:top w:val="nil"/>
              <w:left w:val="single" w:sz="6" w:space="0" w:color="auto"/>
              <w:bottom w:val="nil"/>
              <w:right w:val="single" w:sz="6" w:space="0" w:color="auto"/>
            </w:tcBorders>
          </w:tcPr>
          <w:p w:rsidR="00FE5843" w:rsidRDefault="00FE5843">
            <w:pPr>
              <w:widowControl w:val="0"/>
              <w:autoSpaceDE w:val="0"/>
              <w:autoSpaceDN w:val="0"/>
              <w:adjustRightInd w:val="0"/>
              <w:rPr>
                <w:rFonts w:ascii="Arial" w:hAnsi="Arial" w:cs="Arial"/>
                <w:sz w:val="14"/>
                <w:szCs w:val="14"/>
              </w:rPr>
            </w:pPr>
          </w:p>
        </w:tc>
        <w:tc>
          <w:tcPr>
            <w:tcW w:w="528" w:type="dxa"/>
            <w:tcBorders>
              <w:top w:val="nil"/>
              <w:left w:val="single" w:sz="6" w:space="0" w:color="auto"/>
              <w:bottom w:val="nil"/>
              <w:right w:val="single" w:sz="6" w:space="0" w:color="auto"/>
            </w:tcBorders>
            <w:hideMark/>
          </w:tcPr>
          <w:p w:rsidR="00FE5843" w:rsidRDefault="00FE5843">
            <w:pPr>
              <w:widowControl w:val="0"/>
              <w:autoSpaceDE w:val="0"/>
              <w:autoSpaceDN w:val="0"/>
              <w:adjustRightInd w:val="0"/>
              <w:jc w:val="right"/>
              <w:rPr>
                <w:rFonts w:ascii="Arial" w:hAnsi="Arial" w:cs="Arial"/>
                <w:sz w:val="14"/>
                <w:szCs w:val="14"/>
              </w:rPr>
            </w:pPr>
            <w:r>
              <w:rPr>
                <w:rFonts w:ascii="Arial" w:hAnsi="Arial" w:cs="Arial"/>
                <w:sz w:val="14"/>
                <w:szCs w:val="14"/>
              </w:rPr>
              <w:t>0.5</w:t>
            </w:r>
          </w:p>
        </w:tc>
        <w:tc>
          <w:tcPr>
            <w:tcW w:w="425" w:type="dxa"/>
            <w:tcBorders>
              <w:top w:val="nil"/>
              <w:left w:val="single" w:sz="6" w:space="0" w:color="auto"/>
              <w:bottom w:val="nil"/>
              <w:right w:val="single" w:sz="6" w:space="0" w:color="auto"/>
            </w:tcBorders>
            <w:hideMark/>
          </w:tcPr>
          <w:p w:rsidR="00FE5843" w:rsidRDefault="00FE5843">
            <w:pPr>
              <w:widowControl w:val="0"/>
              <w:autoSpaceDE w:val="0"/>
              <w:autoSpaceDN w:val="0"/>
              <w:adjustRightInd w:val="0"/>
              <w:jc w:val="right"/>
              <w:rPr>
                <w:rFonts w:ascii="Arial" w:hAnsi="Arial" w:cs="Arial"/>
                <w:sz w:val="14"/>
                <w:szCs w:val="14"/>
              </w:rPr>
            </w:pPr>
            <w:r>
              <w:rPr>
                <w:rFonts w:ascii="Arial" w:hAnsi="Arial" w:cs="Arial"/>
                <w:sz w:val="14"/>
                <w:szCs w:val="14"/>
              </w:rPr>
              <w:t>0.05</w:t>
            </w:r>
          </w:p>
        </w:tc>
        <w:tc>
          <w:tcPr>
            <w:tcW w:w="567" w:type="dxa"/>
            <w:tcBorders>
              <w:top w:val="nil"/>
              <w:left w:val="single" w:sz="6" w:space="0" w:color="auto"/>
              <w:bottom w:val="nil"/>
              <w:right w:val="single" w:sz="6" w:space="0" w:color="auto"/>
            </w:tcBorders>
          </w:tcPr>
          <w:p w:rsidR="00FE5843" w:rsidRDefault="00FE5843">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FE5843" w:rsidRDefault="00FE5843">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276" w:type="dxa"/>
            <w:tcBorders>
              <w:top w:val="nil"/>
              <w:left w:val="single" w:sz="6" w:space="0" w:color="auto"/>
              <w:bottom w:val="nil"/>
              <w:right w:val="single" w:sz="6" w:space="0" w:color="auto"/>
            </w:tcBorders>
            <w:hideMark/>
          </w:tcPr>
          <w:p w:rsidR="00FE5843" w:rsidRDefault="00FE5843">
            <w:pPr>
              <w:widowControl w:val="0"/>
              <w:autoSpaceDE w:val="0"/>
              <w:autoSpaceDN w:val="0"/>
              <w:adjustRightInd w:val="0"/>
              <w:jc w:val="right"/>
              <w:rPr>
                <w:rFonts w:ascii="Arial" w:hAnsi="Arial" w:cs="Arial"/>
                <w:sz w:val="14"/>
                <w:szCs w:val="14"/>
              </w:rPr>
            </w:pPr>
            <w:r>
              <w:rPr>
                <w:rFonts w:ascii="Arial" w:hAnsi="Arial" w:cs="Arial"/>
                <w:sz w:val="14"/>
                <w:szCs w:val="14"/>
              </w:rPr>
              <w:t>1.41766866666</w:t>
            </w:r>
          </w:p>
        </w:tc>
        <w:tc>
          <w:tcPr>
            <w:tcW w:w="992" w:type="dxa"/>
            <w:tcBorders>
              <w:top w:val="nil"/>
              <w:left w:val="single" w:sz="6" w:space="0" w:color="auto"/>
              <w:bottom w:val="nil"/>
              <w:right w:val="single" w:sz="6" w:space="0" w:color="auto"/>
            </w:tcBorders>
            <w:hideMark/>
          </w:tcPr>
          <w:p w:rsidR="00FE5843" w:rsidRDefault="00FE5843">
            <w:pPr>
              <w:widowControl w:val="0"/>
              <w:autoSpaceDE w:val="0"/>
              <w:autoSpaceDN w:val="0"/>
              <w:adjustRightInd w:val="0"/>
              <w:jc w:val="right"/>
              <w:rPr>
                <w:rFonts w:ascii="Arial" w:hAnsi="Arial" w:cs="Arial"/>
                <w:sz w:val="14"/>
                <w:szCs w:val="14"/>
              </w:rPr>
            </w:pPr>
            <w:r>
              <w:rPr>
                <w:rFonts w:ascii="Arial" w:hAnsi="Arial" w:cs="Arial"/>
                <w:sz w:val="14"/>
                <w:szCs w:val="14"/>
              </w:rPr>
              <w:t>1,607061</w:t>
            </w:r>
          </w:p>
        </w:tc>
        <w:tc>
          <w:tcPr>
            <w:tcW w:w="851" w:type="dxa"/>
            <w:tcBorders>
              <w:top w:val="nil"/>
              <w:left w:val="single" w:sz="6" w:space="0" w:color="auto"/>
              <w:bottom w:val="nil"/>
              <w:right w:val="single" w:sz="6" w:space="0" w:color="auto"/>
            </w:tcBorders>
            <w:vAlign w:val="bottom"/>
            <w:hideMark/>
          </w:tcPr>
          <w:p w:rsidR="00FE5843" w:rsidRDefault="00FE5843">
            <w:pPr>
              <w:jc w:val="right"/>
              <w:rPr>
                <w:rFonts w:ascii="Arial" w:hAnsi="Arial" w:cs="Arial"/>
                <w:color w:val="000000"/>
                <w:sz w:val="14"/>
                <w:szCs w:val="14"/>
                <w:lang w:val="ru-KZ"/>
              </w:rPr>
            </w:pPr>
            <w:r>
              <w:rPr>
                <w:rFonts w:ascii="Arial" w:hAnsi="Arial" w:cs="Arial"/>
                <w:color w:val="000000"/>
                <w:sz w:val="14"/>
                <w:szCs w:val="14"/>
              </w:rPr>
              <w:t>4,821183</w:t>
            </w:r>
          </w:p>
        </w:tc>
        <w:tc>
          <w:tcPr>
            <w:tcW w:w="850" w:type="dxa"/>
            <w:gridSpan w:val="2"/>
            <w:tcBorders>
              <w:top w:val="nil"/>
              <w:left w:val="single" w:sz="6" w:space="0" w:color="auto"/>
              <w:bottom w:val="nil"/>
              <w:right w:val="single" w:sz="6" w:space="0" w:color="auto"/>
            </w:tcBorders>
            <w:hideMark/>
          </w:tcPr>
          <w:p w:rsidR="00FE5843" w:rsidRDefault="00FE5843">
            <w:pPr>
              <w:widowControl w:val="0"/>
              <w:autoSpaceDE w:val="0"/>
              <w:autoSpaceDN w:val="0"/>
              <w:adjustRightInd w:val="0"/>
              <w:jc w:val="right"/>
              <w:rPr>
                <w:rFonts w:ascii="Arial" w:hAnsi="Arial" w:cs="Arial"/>
                <w:sz w:val="14"/>
                <w:szCs w:val="14"/>
              </w:rPr>
            </w:pPr>
            <w:r>
              <w:rPr>
                <w:rFonts w:ascii="Arial" w:hAnsi="Arial" w:cs="Arial"/>
                <w:sz w:val="14"/>
                <w:szCs w:val="14"/>
              </w:rPr>
              <w:t>32.14122</w:t>
            </w:r>
          </w:p>
        </w:tc>
      </w:tr>
      <w:tr w:rsidR="00FE5843" w:rsidTr="00FE5843">
        <w:tc>
          <w:tcPr>
            <w:tcW w:w="425" w:type="dxa"/>
            <w:tcBorders>
              <w:top w:val="nil"/>
              <w:left w:val="single" w:sz="6" w:space="0" w:color="auto"/>
              <w:bottom w:val="nil"/>
              <w:right w:val="single" w:sz="6" w:space="0" w:color="auto"/>
            </w:tcBorders>
            <w:hideMark/>
          </w:tcPr>
          <w:p w:rsidR="00FE5843" w:rsidRDefault="00FE5843">
            <w:pPr>
              <w:widowControl w:val="0"/>
              <w:autoSpaceDE w:val="0"/>
              <w:autoSpaceDN w:val="0"/>
              <w:adjustRightInd w:val="0"/>
              <w:jc w:val="right"/>
              <w:rPr>
                <w:rFonts w:ascii="Arial" w:hAnsi="Arial" w:cs="Arial"/>
                <w:sz w:val="14"/>
                <w:szCs w:val="14"/>
              </w:rPr>
            </w:pPr>
            <w:r>
              <w:rPr>
                <w:rFonts w:ascii="Arial" w:hAnsi="Arial" w:cs="Arial"/>
                <w:sz w:val="14"/>
                <w:szCs w:val="14"/>
              </w:rPr>
              <w:t>0333</w:t>
            </w:r>
          </w:p>
        </w:tc>
        <w:tc>
          <w:tcPr>
            <w:tcW w:w="2804" w:type="dxa"/>
            <w:tcBorders>
              <w:top w:val="nil"/>
              <w:left w:val="single" w:sz="6" w:space="0" w:color="auto"/>
              <w:bottom w:val="nil"/>
              <w:right w:val="single" w:sz="6" w:space="0" w:color="auto"/>
            </w:tcBorders>
            <w:hideMark/>
          </w:tcPr>
          <w:p w:rsidR="00FE5843" w:rsidRDefault="00FE5843">
            <w:pPr>
              <w:widowControl w:val="0"/>
              <w:autoSpaceDE w:val="0"/>
              <w:autoSpaceDN w:val="0"/>
              <w:adjustRightInd w:val="0"/>
              <w:rPr>
                <w:rFonts w:ascii="Arial" w:hAnsi="Arial" w:cs="Arial"/>
                <w:sz w:val="14"/>
                <w:szCs w:val="14"/>
              </w:rPr>
            </w:pPr>
            <w:r>
              <w:rPr>
                <w:rFonts w:ascii="Arial" w:hAnsi="Arial" w:cs="Arial"/>
                <w:sz w:val="14"/>
                <w:szCs w:val="14"/>
              </w:rPr>
              <w:t xml:space="preserve">Сероводород (Дигидросульфид) </w:t>
            </w:r>
          </w:p>
        </w:tc>
        <w:tc>
          <w:tcPr>
            <w:tcW w:w="458" w:type="dxa"/>
            <w:tcBorders>
              <w:top w:val="nil"/>
              <w:left w:val="single" w:sz="6" w:space="0" w:color="auto"/>
              <w:bottom w:val="nil"/>
              <w:right w:val="single" w:sz="6" w:space="0" w:color="auto"/>
            </w:tcBorders>
          </w:tcPr>
          <w:p w:rsidR="00FE5843" w:rsidRDefault="00FE5843">
            <w:pPr>
              <w:widowControl w:val="0"/>
              <w:autoSpaceDE w:val="0"/>
              <w:autoSpaceDN w:val="0"/>
              <w:adjustRightInd w:val="0"/>
              <w:rPr>
                <w:rFonts w:ascii="Arial" w:hAnsi="Arial" w:cs="Arial"/>
                <w:sz w:val="14"/>
                <w:szCs w:val="14"/>
              </w:rPr>
            </w:pPr>
          </w:p>
        </w:tc>
        <w:tc>
          <w:tcPr>
            <w:tcW w:w="528" w:type="dxa"/>
            <w:tcBorders>
              <w:top w:val="nil"/>
              <w:left w:val="single" w:sz="6" w:space="0" w:color="auto"/>
              <w:bottom w:val="nil"/>
              <w:right w:val="single" w:sz="6" w:space="0" w:color="auto"/>
            </w:tcBorders>
            <w:hideMark/>
          </w:tcPr>
          <w:p w:rsidR="00FE5843" w:rsidRDefault="00FE5843">
            <w:pPr>
              <w:widowControl w:val="0"/>
              <w:autoSpaceDE w:val="0"/>
              <w:autoSpaceDN w:val="0"/>
              <w:adjustRightInd w:val="0"/>
              <w:jc w:val="right"/>
              <w:rPr>
                <w:rFonts w:ascii="Arial" w:hAnsi="Arial" w:cs="Arial"/>
                <w:sz w:val="14"/>
                <w:szCs w:val="14"/>
              </w:rPr>
            </w:pPr>
            <w:r>
              <w:rPr>
                <w:rFonts w:ascii="Arial" w:hAnsi="Arial" w:cs="Arial"/>
                <w:sz w:val="14"/>
                <w:szCs w:val="14"/>
              </w:rPr>
              <w:t>0.008</w:t>
            </w:r>
          </w:p>
        </w:tc>
        <w:tc>
          <w:tcPr>
            <w:tcW w:w="425" w:type="dxa"/>
            <w:tcBorders>
              <w:top w:val="nil"/>
              <w:left w:val="single" w:sz="6" w:space="0" w:color="auto"/>
              <w:bottom w:val="nil"/>
              <w:right w:val="single" w:sz="6" w:space="0" w:color="auto"/>
            </w:tcBorders>
          </w:tcPr>
          <w:p w:rsidR="00FE5843" w:rsidRDefault="00FE5843">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tcPr>
          <w:p w:rsidR="00FE5843" w:rsidRDefault="00FE5843">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FE5843" w:rsidRDefault="00FE5843">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276" w:type="dxa"/>
            <w:tcBorders>
              <w:top w:val="nil"/>
              <w:left w:val="single" w:sz="6" w:space="0" w:color="auto"/>
              <w:bottom w:val="nil"/>
              <w:right w:val="single" w:sz="6" w:space="0" w:color="auto"/>
            </w:tcBorders>
            <w:hideMark/>
          </w:tcPr>
          <w:p w:rsidR="00FE5843" w:rsidRDefault="00FE5843">
            <w:pPr>
              <w:widowControl w:val="0"/>
              <w:autoSpaceDE w:val="0"/>
              <w:autoSpaceDN w:val="0"/>
              <w:adjustRightInd w:val="0"/>
              <w:jc w:val="right"/>
              <w:rPr>
                <w:rFonts w:ascii="Arial" w:hAnsi="Arial" w:cs="Arial"/>
                <w:sz w:val="14"/>
                <w:szCs w:val="14"/>
              </w:rPr>
            </w:pPr>
            <w:r>
              <w:rPr>
                <w:rFonts w:ascii="Arial" w:hAnsi="Arial" w:cs="Arial"/>
                <w:sz w:val="14"/>
                <w:szCs w:val="14"/>
              </w:rPr>
              <w:t>0.000036</w:t>
            </w:r>
          </w:p>
        </w:tc>
        <w:tc>
          <w:tcPr>
            <w:tcW w:w="992" w:type="dxa"/>
            <w:tcBorders>
              <w:top w:val="nil"/>
              <w:left w:val="single" w:sz="6" w:space="0" w:color="auto"/>
              <w:bottom w:val="nil"/>
              <w:right w:val="single" w:sz="6" w:space="0" w:color="auto"/>
            </w:tcBorders>
            <w:hideMark/>
          </w:tcPr>
          <w:p w:rsidR="00FE5843" w:rsidRDefault="00FE5843">
            <w:pPr>
              <w:widowControl w:val="0"/>
              <w:autoSpaceDE w:val="0"/>
              <w:autoSpaceDN w:val="0"/>
              <w:adjustRightInd w:val="0"/>
              <w:jc w:val="right"/>
              <w:rPr>
                <w:rFonts w:ascii="Arial" w:hAnsi="Arial" w:cs="Arial"/>
                <w:sz w:val="14"/>
                <w:szCs w:val="14"/>
              </w:rPr>
            </w:pPr>
            <w:r>
              <w:rPr>
                <w:rFonts w:ascii="Arial" w:hAnsi="Arial" w:cs="Arial"/>
                <w:sz w:val="14"/>
                <w:szCs w:val="14"/>
              </w:rPr>
              <w:t>0,000005</w:t>
            </w:r>
          </w:p>
        </w:tc>
        <w:tc>
          <w:tcPr>
            <w:tcW w:w="851" w:type="dxa"/>
            <w:tcBorders>
              <w:top w:val="nil"/>
              <w:left w:val="single" w:sz="6" w:space="0" w:color="auto"/>
              <w:bottom w:val="nil"/>
              <w:right w:val="single" w:sz="6" w:space="0" w:color="auto"/>
            </w:tcBorders>
            <w:vAlign w:val="bottom"/>
            <w:hideMark/>
          </w:tcPr>
          <w:p w:rsidR="00FE5843" w:rsidRDefault="00FE5843">
            <w:pPr>
              <w:jc w:val="right"/>
              <w:rPr>
                <w:rFonts w:ascii="Arial" w:hAnsi="Arial" w:cs="Arial"/>
                <w:color w:val="000000"/>
                <w:sz w:val="14"/>
                <w:szCs w:val="14"/>
                <w:lang w:val="ru-KZ"/>
              </w:rPr>
            </w:pPr>
            <w:r>
              <w:rPr>
                <w:rFonts w:ascii="Arial" w:hAnsi="Arial" w:cs="Arial"/>
                <w:color w:val="000000"/>
                <w:sz w:val="14"/>
                <w:szCs w:val="14"/>
              </w:rPr>
              <w:t>0,000015</w:t>
            </w:r>
          </w:p>
        </w:tc>
        <w:tc>
          <w:tcPr>
            <w:tcW w:w="850" w:type="dxa"/>
            <w:gridSpan w:val="2"/>
            <w:tcBorders>
              <w:top w:val="nil"/>
              <w:left w:val="single" w:sz="6" w:space="0" w:color="auto"/>
              <w:bottom w:val="nil"/>
              <w:right w:val="single" w:sz="6" w:space="0" w:color="auto"/>
            </w:tcBorders>
            <w:hideMark/>
          </w:tcPr>
          <w:p w:rsidR="00FE5843" w:rsidRDefault="00FE5843">
            <w:pPr>
              <w:widowControl w:val="0"/>
              <w:autoSpaceDE w:val="0"/>
              <w:autoSpaceDN w:val="0"/>
              <w:adjustRightInd w:val="0"/>
              <w:jc w:val="right"/>
              <w:rPr>
                <w:rFonts w:ascii="Arial" w:hAnsi="Arial" w:cs="Arial"/>
                <w:sz w:val="14"/>
                <w:szCs w:val="14"/>
              </w:rPr>
            </w:pPr>
            <w:r>
              <w:rPr>
                <w:rFonts w:ascii="Arial" w:hAnsi="Arial" w:cs="Arial"/>
                <w:sz w:val="14"/>
                <w:szCs w:val="14"/>
              </w:rPr>
              <w:t>0.000625</w:t>
            </w:r>
          </w:p>
        </w:tc>
      </w:tr>
      <w:tr w:rsidR="00FE5843" w:rsidTr="00FE5843">
        <w:tc>
          <w:tcPr>
            <w:tcW w:w="425" w:type="dxa"/>
            <w:tcBorders>
              <w:top w:val="nil"/>
              <w:left w:val="single" w:sz="6" w:space="0" w:color="auto"/>
              <w:bottom w:val="nil"/>
              <w:right w:val="single" w:sz="6" w:space="0" w:color="auto"/>
            </w:tcBorders>
            <w:hideMark/>
          </w:tcPr>
          <w:p w:rsidR="00FE5843" w:rsidRDefault="00FE5843">
            <w:pPr>
              <w:widowControl w:val="0"/>
              <w:autoSpaceDE w:val="0"/>
              <w:autoSpaceDN w:val="0"/>
              <w:adjustRightInd w:val="0"/>
              <w:jc w:val="right"/>
              <w:rPr>
                <w:rFonts w:ascii="Arial" w:hAnsi="Arial" w:cs="Arial"/>
                <w:sz w:val="14"/>
                <w:szCs w:val="14"/>
              </w:rPr>
            </w:pPr>
            <w:r>
              <w:rPr>
                <w:rFonts w:ascii="Arial" w:hAnsi="Arial" w:cs="Arial"/>
                <w:sz w:val="14"/>
                <w:szCs w:val="14"/>
              </w:rPr>
              <w:t>0337</w:t>
            </w:r>
          </w:p>
        </w:tc>
        <w:tc>
          <w:tcPr>
            <w:tcW w:w="2804" w:type="dxa"/>
            <w:tcBorders>
              <w:top w:val="nil"/>
              <w:left w:val="single" w:sz="6" w:space="0" w:color="auto"/>
              <w:bottom w:val="nil"/>
              <w:right w:val="single" w:sz="6" w:space="0" w:color="auto"/>
            </w:tcBorders>
            <w:hideMark/>
          </w:tcPr>
          <w:p w:rsidR="00FE5843" w:rsidRDefault="00FE5843">
            <w:pPr>
              <w:widowControl w:val="0"/>
              <w:autoSpaceDE w:val="0"/>
              <w:autoSpaceDN w:val="0"/>
              <w:adjustRightInd w:val="0"/>
              <w:rPr>
                <w:rFonts w:ascii="Arial" w:hAnsi="Arial" w:cs="Arial"/>
                <w:sz w:val="14"/>
                <w:szCs w:val="14"/>
              </w:rPr>
            </w:pPr>
            <w:r>
              <w:rPr>
                <w:rFonts w:ascii="Arial" w:hAnsi="Arial" w:cs="Arial"/>
                <w:sz w:val="14"/>
                <w:szCs w:val="14"/>
              </w:rPr>
              <w:t xml:space="preserve">Углерод оксид </w:t>
            </w:r>
          </w:p>
        </w:tc>
        <w:tc>
          <w:tcPr>
            <w:tcW w:w="458" w:type="dxa"/>
            <w:tcBorders>
              <w:top w:val="nil"/>
              <w:left w:val="single" w:sz="6" w:space="0" w:color="auto"/>
              <w:bottom w:val="nil"/>
              <w:right w:val="single" w:sz="6" w:space="0" w:color="auto"/>
            </w:tcBorders>
          </w:tcPr>
          <w:p w:rsidR="00FE5843" w:rsidRDefault="00FE5843">
            <w:pPr>
              <w:widowControl w:val="0"/>
              <w:autoSpaceDE w:val="0"/>
              <w:autoSpaceDN w:val="0"/>
              <w:adjustRightInd w:val="0"/>
              <w:rPr>
                <w:rFonts w:ascii="Arial" w:hAnsi="Arial" w:cs="Arial"/>
                <w:sz w:val="14"/>
                <w:szCs w:val="14"/>
              </w:rPr>
            </w:pPr>
          </w:p>
        </w:tc>
        <w:tc>
          <w:tcPr>
            <w:tcW w:w="528" w:type="dxa"/>
            <w:tcBorders>
              <w:top w:val="nil"/>
              <w:left w:val="single" w:sz="6" w:space="0" w:color="auto"/>
              <w:bottom w:val="nil"/>
              <w:right w:val="single" w:sz="6" w:space="0" w:color="auto"/>
            </w:tcBorders>
            <w:hideMark/>
          </w:tcPr>
          <w:p w:rsidR="00FE5843" w:rsidRDefault="00FE5843">
            <w:pPr>
              <w:widowControl w:val="0"/>
              <w:autoSpaceDE w:val="0"/>
              <w:autoSpaceDN w:val="0"/>
              <w:adjustRightInd w:val="0"/>
              <w:jc w:val="right"/>
              <w:rPr>
                <w:rFonts w:ascii="Arial" w:hAnsi="Arial" w:cs="Arial"/>
                <w:sz w:val="14"/>
                <w:szCs w:val="14"/>
              </w:rPr>
            </w:pPr>
            <w:r>
              <w:rPr>
                <w:rFonts w:ascii="Arial" w:hAnsi="Arial" w:cs="Arial"/>
                <w:sz w:val="14"/>
                <w:szCs w:val="14"/>
              </w:rPr>
              <w:t>5</w:t>
            </w:r>
          </w:p>
        </w:tc>
        <w:tc>
          <w:tcPr>
            <w:tcW w:w="425" w:type="dxa"/>
            <w:tcBorders>
              <w:top w:val="nil"/>
              <w:left w:val="single" w:sz="6" w:space="0" w:color="auto"/>
              <w:bottom w:val="nil"/>
              <w:right w:val="single" w:sz="6" w:space="0" w:color="auto"/>
            </w:tcBorders>
            <w:hideMark/>
          </w:tcPr>
          <w:p w:rsidR="00FE5843" w:rsidRDefault="00FE5843">
            <w:pPr>
              <w:widowControl w:val="0"/>
              <w:autoSpaceDE w:val="0"/>
              <w:autoSpaceDN w:val="0"/>
              <w:adjustRightInd w:val="0"/>
              <w:jc w:val="right"/>
              <w:rPr>
                <w:rFonts w:ascii="Arial" w:hAnsi="Arial" w:cs="Arial"/>
                <w:sz w:val="14"/>
                <w:szCs w:val="14"/>
              </w:rPr>
            </w:pPr>
            <w:r>
              <w:rPr>
                <w:rFonts w:ascii="Arial" w:hAnsi="Arial" w:cs="Arial"/>
                <w:sz w:val="14"/>
                <w:szCs w:val="14"/>
              </w:rPr>
              <w:t>3</w:t>
            </w:r>
          </w:p>
        </w:tc>
        <w:tc>
          <w:tcPr>
            <w:tcW w:w="567" w:type="dxa"/>
            <w:tcBorders>
              <w:top w:val="nil"/>
              <w:left w:val="single" w:sz="6" w:space="0" w:color="auto"/>
              <w:bottom w:val="nil"/>
              <w:right w:val="single" w:sz="6" w:space="0" w:color="auto"/>
            </w:tcBorders>
          </w:tcPr>
          <w:p w:rsidR="00FE5843" w:rsidRDefault="00FE5843">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FE5843" w:rsidRDefault="00FE5843">
            <w:pPr>
              <w:widowControl w:val="0"/>
              <w:autoSpaceDE w:val="0"/>
              <w:autoSpaceDN w:val="0"/>
              <w:adjustRightInd w:val="0"/>
              <w:jc w:val="center"/>
              <w:rPr>
                <w:rFonts w:ascii="Arial" w:hAnsi="Arial" w:cs="Arial"/>
                <w:sz w:val="14"/>
                <w:szCs w:val="14"/>
              </w:rPr>
            </w:pPr>
            <w:r>
              <w:rPr>
                <w:rFonts w:ascii="Arial" w:hAnsi="Arial" w:cs="Arial"/>
                <w:sz w:val="14"/>
                <w:szCs w:val="14"/>
              </w:rPr>
              <w:t>4</w:t>
            </w:r>
          </w:p>
        </w:tc>
        <w:tc>
          <w:tcPr>
            <w:tcW w:w="1276" w:type="dxa"/>
            <w:tcBorders>
              <w:top w:val="nil"/>
              <w:left w:val="single" w:sz="6" w:space="0" w:color="auto"/>
              <w:bottom w:val="nil"/>
              <w:right w:val="single" w:sz="6" w:space="0" w:color="auto"/>
            </w:tcBorders>
            <w:hideMark/>
          </w:tcPr>
          <w:p w:rsidR="00FE5843" w:rsidRDefault="00FE5843">
            <w:pPr>
              <w:widowControl w:val="0"/>
              <w:autoSpaceDE w:val="0"/>
              <w:autoSpaceDN w:val="0"/>
              <w:adjustRightInd w:val="0"/>
              <w:jc w:val="right"/>
              <w:rPr>
                <w:rFonts w:ascii="Arial" w:hAnsi="Arial" w:cs="Arial"/>
                <w:sz w:val="14"/>
                <w:szCs w:val="14"/>
              </w:rPr>
            </w:pPr>
            <w:r>
              <w:rPr>
                <w:rFonts w:ascii="Arial" w:hAnsi="Arial" w:cs="Arial"/>
                <w:sz w:val="14"/>
                <w:szCs w:val="14"/>
              </w:rPr>
              <w:t>3.54416666667</w:t>
            </w:r>
          </w:p>
        </w:tc>
        <w:tc>
          <w:tcPr>
            <w:tcW w:w="992" w:type="dxa"/>
            <w:tcBorders>
              <w:top w:val="nil"/>
              <w:left w:val="single" w:sz="6" w:space="0" w:color="auto"/>
              <w:bottom w:val="nil"/>
              <w:right w:val="single" w:sz="6" w:space="0" w:color="auto"/>
            </w:tcBorders>
            <w:hideMark/>
          </w:tcPr>
          <w:p w:rsidR="00FE5843" w:rsidRDefault="00FE5843">
            <w:pPr>
              <w:widowControl w:val="0"/>
              <w:autoSpaceDE w:val="0"/>
              <w:autoSpaceDN w:val="0"/>
              <w:adjustRightInd w:val="0"/>
              <w:jc w:val="right"/>
              <w:rPr>
                <w:rFonts w:ascii="Arial" w:hAnsi="Arial" w:cs="Arial"/>
                <w:sz w:val="14"/>
                <w:szCs w:val="14"/>
              </w:rPr>
            </w:pPr>
            <w:r>
              <w:rPr>
                <w:rFonts w:ascii="Arial" w:hAnsi="Arial" w:cs="Arial"/>
                <w:sz w:val="14"/>
                <w:szCs w:val="14"/>
              </w:rPr>
              <w:t>4,01765</w:t>
            </w:r>
          </w:p>
        </w:tc>
        <w:tc>
          <w:tcPr>
            <w:tcW w:w="851" w:type="dxa"/>
            <w:tcBorders>
              <w:top w:val="nil"/>
              <w:left w:val="single" w:sz="6" w:space="0" w:color="auto"/>
              <w:bottom w:val="nil"/>
              <w:right w:val="single" w:sz="6" w:space="0" w:color="auto"/>
            </w:tcBorders>
            <w:vAlign w:val="bottom"/>
            <w:hideMark/>
          </w:tcPr>
          <w:p w:rsidR="00FE5843" w:rsidRDefault="00FE5843">
            <w:pPr>
              <w:jc w:val="right"/>
              <w:rPr>
                <w:rFonts w:ascii="Arial" w:hAnsi="Arial" w:cs="Arial"/>
                <w:color w:val="000000"/>
                <w:sz w:val="14"/>
                <w:szCs w:val="14"/>
                <w:lang w:val="ru-KZ"/>
              </w:rPr>
            </w:pPr>
            <w:r>
              <w:rPr>
                <w:rFonts w:ascii="Arial" w:hAnsi="Arial" w:cs="Arial"/>
                <w:color w:val="000000"/>
                <w:sz w:val="14"/>
                <w:szCs w:val="14"/>
              </w:rPr>
              <w:t>12,05295</w:t>
            </w:r>
          </w:p>
        </w:tc>
        <w:tc>
          <w:tcPr>
            <w:tcW w:w="850" w:type="dxa"/>
            <w:gridSpan w:val="2"/>
            <w:tcBorders>
              <w:top w:val="nil"/>
              <w:left w:val="single" w:sz="6" w:space="0" w:color="auto"/>
              <w:bottom w:val="nil"/>
              <w:right w:val="single" w:sz="6" w:space="0" w:color="auto"/>
            </w:tcBorders>
            <w:hideMark/>
          </w:tcPr>
          <w:p w:rsidR="00FE5843" w:rsidRDefault="00FE5843">
            <w:pPr>
              <w:widowControl w:val="0"/>
              <w:autoSpaceDE w:val="0"/>
              <w:autoSpaceDN w:val="0"/>
              <w:adjustRightInd w:val="0"/>
              <w:jc w:val="right"/>
              <w:rPr>
                <w:rFonts w:ascii="Arial" w:hAnsi="Arial" w:cs="Arial"/>
                <w:sz w:val="14"/>
                <w:szCs w:val="14"/>
              </w:rPr>
            </w:pPr>
            <w:r>
              <w:rPr>
                <w:rFonts w:ascii="Arial" w:hAnsi="Arial" w:cs="Arial"/>
                <w:sz w:val="14"/>
                <w:szCs w:val="14"/>
              </w:rPr>
              <w:t>1.33921667</w:t>
            </w:r>
          </w:p>
        </w:tc>
      </w:tr>
      <w:tr w:rsidR="00FE5843" w:rsidTr="00FE5843">
        <w:tc>
          <w:tcPr>
            <w:tcW w:w="425" w:type="dxa"/>
            <w:tcBorders>
              <w:top w:val="nil"/>
              <w:left w:val="single" w:sz="6" w:space="0" w:color="auto"/>
              <w:bottom w:val="nil"/>
              <w:right w:val="single" w:sz="6" w:space="0" w:color="auto"/>
            </w:tcBorders>
            <w:hideMark/>
          </w:tcPr>
          <w:p w:rsidR="00FE5843" w:rsidRDefault="00FE5843">
            <w:pPr>
              <w:widowControl w:val="0"/>
              <w:autoSpaceDE w:val="0"/>
              <w:autoSpaceDN w:val="0"/>
              <w:adjustRightInd w:val="0"/>
              <w:jc w:val="right"/>
              <w:rPr>
                <w:rFonts w:ascii="Arial" w:hAnsi="Arial" w:cs="Arial"/>
                <w:sz w:val="14"/>
                <w:szCs w:val="14"/>
              </w:rPr>
            </w:pPr>
            <w:r>
              <w:rPr>
                <w:rFonts w:ascii="Arial" w:hAnsi="Arial" w:cs="Arial"/>
                <w:sz w:val="14"/>
                <w:szCs w:val="14"/>
              </w:rPr>
              <w:t>0415</w:t>
            </w:r>
          </w:p>
        </w:tc>
        <w:tc>
          <w:tcPr>
            <w:tcW w:w="2804" w:type="dxa"/>
            <w:tcBorders>
              <w:top w:val="nil"/>
              <w:left w:val="single" w:sz="6" w:space="0" w:color="auto"/>
              <w:bottom w:val="nil"/>
              <w:right w:val="single" w:sz="6" w:space="0" w:color="auto"/>
            </w:tcBorders>
            <w:hideMark/>
          </w:tcPr>
          <w:p w:rsidR="00FE5843" w:rsidRDefault="00FE5843">
            <w:pPr>
              <w:widowControl w:val="0"/>
              <w:autoSpaceDE w:val="0"/>
              <w:autoSpaceDN w:val="0"/>
              <w:adjustRightInd w:val="0"/>
              <w:rPr>
                <w:rFonts w:ascii="Arial" w:hAnsi="Arial" w:cs="Arial"/>
                <w:sz w:val="14"/>
                <w:szCs w:val="14"/>
              </w:rPr>
            </w:pPr>
            <w:r>
              <w:rPr>
                <w:rFonts w:ascii="Arial" w:hAnsi="Arial" w:cs="Arial"/>
                <w:sz w:val="14"/>
                <w:szCs w:val="14"/>
              </w:rPr>
              <w:t>Смесь углеводородов предельных С1-С5</w:t>
            </w:r>
          </w:p>
        </w:tc>
        <w:tc>
          <w:tcPr>
            <w:tcW w:w="458" w:type="dxa"/>
            <w:tcBorders>
              <w:top w:val="nil"/>
              <w:left w:val="single" w:sz="6" w:space="0" w:color="auto"/>
              <w:bottom w:val="nil"/>
              <w:right w:val="single" w:sz="6" w:space="0" w:color="auto"/>
            </w:tcBorders>
          </w:tcPr>
          <w:p w:rsidR="00FE5843" w:rsidRDefault="00FE5843">
            <w:pPr>
              <w:widowControl w:val="0"/>
              <w:autoSpaceDE w:val="0"/>
              <w:autoSpaceDN w:val="0"/>
              <w:adjustRightInd w:val="0"/>
              <w:rPr>
                <w:rFonts w:ascii="Arial" w:hAnsi="Arial" w:cs="Arial"/>
                <w:sz w:val="14"/>
                <w:szCs w:val="14"/>
              </w:rPr>
            </w:pPr>
          </w:p>
        </w:tc>
        <w:tc>
          <w:tcPr>
            <w:tcW w:w="528" w:type="dxa"/>
            <w:tcBorders>
              <w:top w:val="nil"/>
              <w:left w:val="single" w:sz="6" w:space="0" w:color="auto"/>
              <w:bottom w:val="nil"/>
              <w:right w:val="single" w:sz="6" w:space="0" w:color="auto"/>
            </w:tcBorders>
          </w:tcPr>
          <w:p w:rsidR="00FE5843" w:rsidRDefault="00FE5843">
            <w:pPr>
              <w:widowControl w:val="0"/>
              <w:autoSpaceDE w:val="0"/>
              <w:autoSpaceDN w:val="0"/>
              <w:adjustRightInd w:val="0"/>
              <w:rPr>
                <w:rFonts w:ascii="Arial" w:hAnsi="Arial" w:cs="Arial"/>
                <w:sz w:val="14"/>
                <w:szCs w:val="14"/>
              </w:rPr>
            </w:pPr>
          </w:p>
        </w:tc>
        <w:tc>
          <w:tcPr>
            <w:tcW w:w="425" w:type="dxa"/>
            <w:tcBorders>
              <w:top w:val="nil"/>
              <w:left w:val="single" w:sz="6" w:space="0" w:color="auto"/>
              <w:bottom w:val="nil"/>
              <w:right w:val="single" w:sz="6" w:space="0" w:color="auto"/>
            </w:tcBorders>
          </w:tcPr>
          <w:p w:rsidR="00FE5843" w:rsidRDefault="00FE5843">
            <w:pPr>
              <w:widowControl w:val="0"/>
              <w:autoSpaceDE w:val="0"/>
              <w:autoSpaceDN w:val="0"/>
              <w:adjustRightInd w:val="0"/>
              <w:rPr>
                <w:rFonts w:ascii="Arial" w:hAnsi="Arial" w:cs="Arial"/>
                <w:sz w:val="14"/>
                <w:szCs w:val="14"/>
              </w:rPr>
            </w:pPr>
          </w:p>
        </w:tc>
        <w:tc>
          <w:tcPr>
            <w:tcW w:w="567" w:type="dxa"/>
            <w:tcBorders>
              <w:top w:val="nil"/>
              <w:left w:val="single" w:sz="6" w:space="0" w:color="auto"/>
              <w:bottom w:val="nil"/>
              <w:right w:val="single" w:sz="6" w:space="0" w:color="auto"/>
            </w:tcBorders>
            <w:hideMark/>
          </w:tcPr>
          <w:p w:rsidR="00FE5843" w:rsidRDefault="00FE5843">
            <w:pPr>
              <w:widowControl w:val="0"/>
              <w:autoSpaceDE w:val="0"/>
              <w:autoSpaceDN w:val="0"/>
              <w:adjustRightInd w:val="0"/>
              <w:jc w:val="right"/>
              <w:rPr>
                <w:rFonts w:ascii="Arial" w:hAnsi="Arial" w:cs="Arial"/>
                <w:sz w:val="14"/>
                <w:szCs w:val="14"/>
              </w:rPr>
            </w:pPr>
            <w:r>
              <w:rPr>
                <w:rFonts w:ascii="Arial" w:hAnsi="Arial" w:cs="Arial"/>
                <w:sz w:val="14"/>
                <w:szCs w:val="14"/>
              </w:rPr>
              <w:t>50</w:t>
            </w:r>
          </w:p>
        </w:tc>
        <w:tc>
          <w:tcPr>
            <w:tcW w:w="567" w:type="dxa"/>
            <w:tcBorders>
              <w:top w:val="nil"/>
              <w:left w:val="single" w:sz="6" w:space="0" w:color="auto"/>
              <w:bottom w:val="nil"/>
              <w:right w:val="single" w:sz="6" w:space="0" w:color="auto"/>
            </w:tcBorders>
          </w:tcPr>
          <w:p w:rsidR="00FE5843" w:rsidRDefault="00FE5843">
            <w:pPr>
              <w:widowControl w:val="0"/>
              <w:autoSpaceDE w:val="0"/>
              <w:autoSpaceDN w:val="0"/>
              <w:adjustRightInd w:val="0"/>
              <w:jc w:val="right"/>
              <w:rPr>
                <w:rFonts w:ascii="Arial" w:hAnsi="Arial" w:cs="Arial"/>
                <w:sz w:val="14"/>
                <w:szCs w:val="14"/>
              </w:rPr>
            </w:pPr>
          </w:p>
        </w:tc>
        <w:tc>
          <w:tcPr>
            <w:tcW w:w="1276" w:type="dxa"/>
            <w:tcBorders>
              <w:top w:val="nil"/>
              <w:left w:val="single" w:sz="6" w:space="0" w:color="auto"/>
              <w:bottom w:val="nil"/>
              <w:right w:val="single" w:sz="6" w:space="0" w:color="auto"/>
            </w:tcBorders>
            <w:hideMark/>
          </w:tcPr>
          <w:p w:rsidR="00FE5843" w:rsidRDefault="00FE5843">
            <w:pPr>
              <w:widowControl w:val="0"/>
              <w:autoSpaceDE w:val="0"/>
              <w:autoSpaceDN w:val="0"/>
              <w:adjustRightInd w:val="0"/>
              <w:jc w:val="right"/>
              <w:rPr>
                <w:rFonts w:ascii="Arial" w:hAnsi="Arial" w:cs="Arial"/>
                <w:sz w:val="14"/>
                <w:szCs w:val="14"/>
              </w:rPr>
            </w:pPr>
            <w:r>
              <w:rPr>
                <w:rFonts w:ascii="Arial" w:hAnsi="Arial" w:cs="Arial"/>
                <w:sz w:val="14"/>
                <w:szCs w:val="14"/>
              </w:rPr>
              <w:t>0.0145</w:t>
            </w:r>
          </w:p>
        </w:tc>
        <w:tc>
          <w:tcPr>
            <w:tcW w:w="992" w:type="dxa"/>
            <w:tcBorders>
              <w:top w:val="nil"/>
              <w:left w:val="single" w:sz="6" w:space="0" w:color="auto"/>
              <w:bottom w:val="nil"/>
              <w:right w:val="single" w:sz="6" w:space="0" w:color="auto"/>
            </w:tcBorders>
            <w:hideMark/>
          </w:tcPr>
          <w:p w:rsidR="00FE5843" w:rsidRDefault="00FE5843">
            <w:pPr>
              <w:widowControl w:val="0"/>
              <w:autoSpaceDE w:val="0"/>
              <w:autoSpaceDN w:val="0"/>
              <w:adjustRightInd w:val="0"/>
              <w:jc w:val="right"/>
              <w:rPr>
                <w:rFonts w:ascii="Arial" w:hAnsi="Arial" w:cs="Arial"/>
                <w:sz w:val="14"/>
                <w:szCs w:val="14"/>
              </w:rPr>
            </w:pPr>
            <w:r>
              <w:rPr>
                <w:rFonts w:ascii="Arial" w:hAnsi="Arial" w:cs="Arial"/>
                <w:sz w:val="14"/>
                <w:szCs w:val="14"/>
              </w:rPr>
              <w:t>0,00501</w:t>
            </w:r>
          </w:p>
        </w:tc>
        <w:tc>
          <w:tcPr>
            <w:tcW w:w="851" w:type="dxa"/>
            <w:tcBorders>
              <w:top w:val="nil"/>
              <w:left w:val="single" w:sz="6" w:space="0" w:color="auto"/>
              <w:bottom w:val="nil"/>
              <w:right w:val="single" w:sz="6" w:space="0" w:color="auto"/>
            </w:tcBorders>
            <w:vAlign w:val="bottom"/>
            <w:hideMark/>
          </w:tcPr>
          <w:p w:rsidR="00FE5843" w:rsidRDefault="00FE5843">
            <w:pPr>
              <w:jc w:val="right"/>
              <w:rPr>
                <w:rFonts w:ascii="Arial" w:hAnsi="Arial" w:cs="Arial"/>
                <w:color w:val="000000"/>
                <w:sz w:val="14"/>
                <w:szCs w:val="14"/>
                <w:lang w:val="ru-KZ"/>
              </w:rPr>
            </w:pPr>
            <w:r>
              <w:rPr>
                <w:rFonts w:ascii="Arial" w:hAnsi="Arial" w:cs="Arial"/>
                <w:color w:val="000000"/>
                <w:sz w:val="14"/>
                <w:szCs w:val="14"/>
              </w:rPr>
              <w:t>0,01503</w:t>
            </w:r>
          </w:p>
        </w:tc>
        <w:tc>
          <w:tcPr>
            <w:tcW w:w="850" w:type="dxa"/>
            <w:gridSpan w:val="2"/>
            <w:tcBorders>
              <w:top w:val="nil"/>
              <w:left w:val="single" w:sz="6" w:space="0" w:color="auto"/>
              <w:bottom w:val="nil"/>
              <w:right w:val="single" w:sz="6" w:space="0" w:color="auto"/>
            </w:tcBorders>
            <w:hideMark/>
          </w:tcPr>
          <w:p w:rsidR="00FE5843" w:rsidRDefault="00FE5843">
            <w:pPr>
              <w:widowControl w:val="0"/>
              <w:autoSpaceDE w:val="0"/>
              <w:autoSpaceDN w:val="0"/>
              <w:adjustRightInd w:val="0"/>
              <w:jc w:val="right"/>
              <w:rPr>
                <w:rFonts w:ascii="Arial" w:hAnsi="Arial" w:cs="Arial"/>
                <w:sz w:val="14"/>
                <w:szCs w:val="14"/>
              </w:rPr>
            </w:pPr>
            <w:r>
              <w:rPr>
                <w:rFonts w:ascii="Arial" w:hAnsi="Arial" w:cs="Arial"/>
                <w:sz w:val="14"/>
                <w:szCs w:val="14"/>
              </w:rPr>
              <w:t>0.0001002</w:t>
            </w:r>
          </w:p>
        </w:tc>
      </w:tr>
      <w:tr w:rsidR="00FE5843" w:rsidTr="00FE5843">
        <w:tc>
          <w:tcPr>
            <w:tcW w:w="425" w:type="dxa"/>
            <w:tcBorders>
              <w:top w:val="nil"/>
              <w:left w:val="single" w:sz="6" w:space="0" w:color="auto"/>
              <w:bottom w:val="nil"/>
              <w:right w:val="single" w:sz="6" w:space="0" w:color="auto"/>
            </w:tcBorders>
            <w:hideMark/>
          </w:tcPr>
          <w:p w:rsidR="00FE5843" w:rsidRDefault="00FE5843">
            <w:pPr>
              <w:widowControl w:val="0"/>
              <w:autoSpaceDE w:val="0"/>
              <w:autoSpaceDN w:val="0"/>
              <w:adjustRightInd w:val="0"/>
              <w:jc w:val="right"/>
              <w:rPr>
                <w:rFonts w:ascii="Arial" w:hAnsi="Arial" w:cs="Arial"/>
                <w:sz w:val="14"/>
                <w:szCs w:val="14"/>
              </w:rPr>
            </w:pPr>
            <w:r>
              <w:rPr>
                <w:rFonts w:ascii="Arial" w:hAnsi="Arial" w:cs="Arial"/>
                <w:sz w:val="14"/>
                <w:szCs w:val="14"/>
              </w:rPr>
              <w:t>1301</w:t>
            </w:r>
          </w:p>
        </w:tc>
        <w:tc>
          <w:tcPr>
            <w:tcW w:w="2804" w:type="dxa"/>
            <w:tcBorders>
              <w:top w:val="nil"/>
              <w:left w:val="single" w:sz="6" w:space="0" w:color="auto"/>
              <w:bottom w:val="nil"/>
              <w:right w:val="single" w:sz="6" w:space="0" w:color="auto"/>
            </w:tcBorders>
            <w:hideMark/>
          </w:tcPr>
          <w:p w:rsidR="00FE5843" w:rsidRDefault="00FE5843">
            <w:pPr>
              <w:widowControl w:val="0"/>
              <w:autoSpaceDE w:val="0"/>
              <w:autoSpaceDN w:val="0"/>
              <w:adjustRightInd w:val="0"/>
              <w:rPr>
                <w:rFonts w:ascii="Arial" w:hAnsi="Arial" w:cs="Arial"/>
                <w:sz w:val="14"/>
                <w:szCs w:val="14"/>
              </w:rPr>
            </w:pPr>
            <w:r>
              <w:rPr>
                <w:rFonts w:ascii="Arial" w:hAnsi="Arial" w:cs="Arial"/>
                <w:sz w:val="14"/>
                <w:szCs w:val="14"/>
              </w:rPr>
              <w:t xml:space="preserve">Проп-2-ен-1-аль </w:t>
            </w:r>
          </w:p>
        </w:tc>
        <w:tc>
          <w:tcPr>
            <w:tcW w:w="458" w:type="dxa"/>
            <w:tcBorders>
              <w:top w:val="nil"/>
              <w:left w:val="single" w:sz="6" w:space="0" w:color="auto"/>
              <w:bottom w:val="nil"/>
              <w:right w:val="single" w:sz="6" w:space="0" w:color="auto"/>
            </w:tcBorders>
          </w:tcPr>
          <w:p w:rsidR="00FE5843" w:rsidRDefault="00FE5843">
            <w:pPr>
              <w:widowControl w:val="0"/>
              <w:autoSpaceDE w:val="0"/>
              <w:autoSpaceDN w:val="0"/>
              <w:adjustRightInd w:val="0"/>
              <w:rPr>
                <w:rFonts w:ascii="Arial" w:hAnsi="Arial" w:cs="Arial"/>
                <w:sz w:val="14"/>
                <w:szCs w:val="14"/>
              </w:rPr>
            </w:pPr>
          </w:p>
        </w:tc>
        <w:tc>
          <w:tcPr>
            <w:tcW w:w="528" w:type="dxa"/>
            <w:tcBorders>
              <w:top w:val="nil"/>
              <w:left w:val="single" w:sz="6" w:space="0" w:color="auto"/>
              <w:bottom w:val="nil"/>
              <w:right w:val="single" w:sz="6" w:space="0" w:color="auto"/>
            </w:tcBorders>
            <w:hideMark/>
          </w:tcPr>
          <w:p w:rsidR="00FE5843" w:rsidRDefault="00FE5843">
            <w:pPr>
              <w:widowControl w:val="0"/>
              <w:autoSpaceDE w:val="0"/>
              <w:autoSpaceDN w:val="0"/>
              <w:adjustRightInd w:val="0"/>
              <w:jc w:val="right"/>
              <w:rPr>
                <w:rFonts w:ascii="Arial" w:hAnsi="Arial" w:cs="Arial"/>
                <w:sz w:val="14"/>
                <w:szCs w:val="14"/>
              </w:rPr>
            </w:pPr>
            <w:r>
              <w:rPr>
                <w:rFonts w:ascii="Arial" w:hAnsi="Arial" w:cs="Arial"/>
                <w:sz w:val="14"/>
                <w:szCs w:val="14"/>
              </w:rPr>
              <w:t>0.03</w:t>
            </w:r>
          </w:p>
        </w:tc>
        <w:tc>
          <w:tcPr>
            <w:tcW w:w="425" w:type="dxa"/>
            <w:tcBorders>
              <w:top w:val="nil"/>
              <w:left w:val="single" w:sz="6" w:space="0" w:color="auto"/>
              <w:bottom w:val="nil"/>
              <w:right w:val="single" w:sz="6" w:space="0" w:color="auto"/>
            </w:tcBorders>
            <w:hideMark/>
          </w:tcPr>
          <w:p w:rsidR="00FE5843" w:rsidRDefault="00FE5843">
            <w:pPr>
              <w:widowControl w:val="0"/>
              <w:autoSpaceDE w:val="0"/>
              <w:autoSpaceDN w:val="0"/>
              <w:adjustRightInd w:val="0"/>
              <w:jc w:val="right"/>
              <w:rPr>
                <w:rFonts w:ascii="Arial" w:hAnsi="Arial" w:cs="Arial"/>
                <w:sz w:val="14"/>
                <w:szCs w:val="14"/>
              </w:rPr>
            </w:pPr>
            <w:r>
              <w:rPr>
                <w:rFonts w:ascii="Arial" w:hAnsi="Arial" w:cs="Arial"/>
                <w:sz w:val="14"/>
                <w:szCs w:val="14"/>
              </w:rPr>
              <w:t>0.01</w:t>
            </w:r>
          </w:p>
        </w:tc>
        <w:tc>
          <w:tcPr>
            <w:tcW w:w="567" w:type="dxa"/>
            <w:tcBorders>
              <w:top w:val="nil"/>
              <w:left w:val="single" w:sz="6" w:space="0" w:color="auto"/>
              <w:bottom w:val="nil"/>
              <w:right w:val="single" w:sz="6" w:space="0" w:color="auto"/>
            </w:tcBorders>
          </w:tcPr>
          <w:p w:rsidR="00FE5843" w:rsidRDefault="00FE5843">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FE5843" w:rsidRDefault="00FE5843">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276" w:type="dxa"/>
            <w:tcBorders>
              <w:top w:val="nil"/>
              <w:left w:val="single" w:sz="6" w:space="0" w:color="auto"/>
              <w:bottom w:val="nil"/>
              <w:right w:val="single" w:sz="6" w:space="0" w:color="auto"/>
            </w:tcBorders>
            <w:hideMark/>
          </w:tcPr>
          <w:p w:rsidR="00FE5843" w:rsidRDefault="00FE5843">
            <w:pPr>
              <w:widowControl w:val="0"/>
              <w:autoSpaceDE w:val="0"/>
              <w:autoSpaceDN w:val="0"/>
              <w:adjustRightInd w:val="0"/>
              <w:jc w:val="right"/>
              <w:rPr>
                <w:rFonts w:ascii="Arial" w:hAnsi="Arial" w:cs="Arial"/>
                <w:sz w:val="14"/>
                <w:szCs w:val="14"/>
              </w:rPr>
            </w:pPr>
            <w:r>
              <w:rPr>
                <w:rFonts w:ascii="Arial" w:hAnsi="Arial" w:cs="Arial"/>
                <w:sz w:val="14"/>
                <w:szCs w:val="14"/>
              </w:rPr>
              <w:t>0.17012</w:t>
            </w:r>
          </w:p>
        </w:tc>
        <w:tc>
          <w:tcPr>
            <w:tcW w:w="992" w:type="dxa"/>
            <w:tcBorders>
              <w:top w:val="nil"/>
              <w:left w:val="single" w:sz="6" w:space="0" w:color="auto"/>
              <w:bottom w:val="nil"/>
              <w:right w:val="single" w:sz="6" w:space="0" w:color="auto"/>
            </w:tcBorders>
            <w:hideMark/>
          </w:tcPr>
          <w:p w:rsidR="00FE5843" w:rsidRDefault="00FE5843">
            <w:pPr>
              <w:widowControl w:val="0"/>
              <w:autoSpaceDE w:val="0"/>
              <w:autoSpaceDN w:val="0"/>
              <w:adjustRightInd w:val="0"/>
              <w:jc w:val="right"/>
              <w:rPr>
                <w:rFonts w:ascii="Arial" w:hAnsi="Arial" w:cs="Arial"/>
                <w:sz w:val="14"/>
                <w:szCs w:val="14"/>
              </w:rPr>
            </w:pPr>
            <w:r>
              <w:rPr>
                <w:rFonts w:ascii="Arial" w:hAnsi="Arial" w:cs="Arial"/>
                <w:sz w:val="14"/>
                <w:szCs w:val="14"/>
              </w:rPr>
              <w:t>0,1928472</w:t>
            </w:r>
          </w:p>
        </w:tc>
        <w:tc>
          <w:tcPr>
            <w:tcW w:w="851" w:type="dxa"/>
            <w:tcBorders>
              <w:top w:val="nil"/>
              <w:left w:val="single" w:sz="6" w:space="0" w:color="auto"/>
              <w:bottom w:val="nil"/>
              <w:right w:val="single" w:sz="6" w:space="0" w:color="auto"/>
            </w:tcBorders>
            <w:vAlign w:val="bottom"/>
            <w:hideMark/>
          </w:tcPr>
          <w:p w:rsidR="00FE5843" w:rsidRDefault="00FE5843">
            <w:pPr>
              <w:jc w:val="right"/>
              <w:rPr>
                <w:rFonts w:ascii="Arial" w:hAnsi="Arial" w:cs="Arial"/>
                <w:color w:val="000000"/>
                <w:sz w:val="14"/>
                <w:szCs w:val="14"/>
                <w:lang w:val="ru-KZ"/>
              </w:rPr>
            </w:pPr>
            <w:r>
              <w:rPr>
                <w:rFonts w:ascii="Arial" w:hAnsi="Arial" w:cs="Arial"/>
                <w:color w:val="000000"/>
                <w:sz w:val="14"/>
                <w:szCs w:val="14"/>
              </w:rPr>
              <w:t>0,578542</w:t>
            </w:r>
          </w:p>
        </w:tc>
        <w:tc>
          <w:tcPr>
            <w:tcW w:w="850" w:type="dxa"/>
            <w:gridSpan w:val="2"/>
            <w:tcBorders>
              <w:top w:val="nil"/>
              <w:left w:val="single" w:sz="6" w:space="0" w:color="auto"/>
              <w:bottom w:val="nil"/>
              <w:right w:val="single" w:sz="6" w:space="0" w:color="auto"/>
            </w:tcBorders>
            <w:hideMark/>
          </w:tcPr>
          <w:p w:rsidR="00FE5843" w:rsidRDefault="00FE5843">
            <w:pPr>
              <w:widowControl w:val="0"/>
              <w:autoSpaceDE w:val="0"/>
              <w:autoSpaceDN w:val="0"/>
              <w:adjustRightInd w:val="0"/>
              <w:jc w:val="right"/>
              <w:rPr>
                <w:rFonts w:ascii="Arial" w:hAnsi="Arial" w:cs="Arial"/>
                <w:sz w:val="14"/>
                <w:szCs w:val="14"/>
              </w:rPr>
            </w:pPr>
            <w:r>
              <w:rPr>
                <w:rFonts w:ascii="Arial" w:hAnsi="Arial" w:cs="Arial"/>
                <w:sz w:val="14"/>
                <w:szCs w:val="14"/>
              </w:rPr>
              <w:t>19.28472</w:t>
            </w:r>
          </w:p>
        </w:tc>
      </w:tr>
      <w:tr w:rsidR="00FE5843" w:rsidTr="00FE5843">
        <w:tc>
          <w:tcPr>
            <w:tcW w:w="425" w:type="dxa"/>
            <w:tcBorders>
              <w:top w:val="nil"/>
              <w:left w:val="single" w:sz="6" w:space="0" w:color="auto"/>
              <w:bottom w:val="nil"/>
              <w:right w:val="single" w:sz="6" w:space="0" w:color="auto"/>
            </w:tcBorders>
            <w:hideMark/>
          </w:tcPr>
          <w:p w:rsidR="00FE5843" w:rsidRDefault="00FE5843">
            <w:pPr>
              <w:widowControl w:val="0"/>
              <w:autoSpaceDE w:val="0"/>
              <w:autoSpaceDN w:val="0"/>
              <w:adjustRightInd w:val="0"/>
              <w:jc w:val="right"/>
              <w:rPr>
                <w:rFonts w:ascii="Arial" w:hAnsi="Arial" w:cs="Arial"/>
                <w:sz w:val="14"/>
                <w:szCs w:val="14"/>
              </w:rPr>
            </w:pPr>
            <w:r>
              <w:rPr>
                <w:rFonts w:ascii="Arial" w:hAnsi="Arial" w:cs="Arial"/>
                <w:sz w:val="14"/>
                <w:szCs w:val="14"/>
              </w:rPr>
              <w:t>1325</w:t>
            </w:r>
          </w:p>
        </w:tc>
        <w:tc>
          <w:tcPr>
            <w:tcW w:w="2804" w:type="dxa"/>
            <w:tcBorders>
              <w:top w:val="nil"/>
              <w:left w:val="single" w:sz="6" w:space="0" w:color="auto"/>
              <w:bottom w:val="nil"/>
              <w:right w:val="single" w:sz="6" w:space="0" w:color="auto"/>
            </w:tcBorders>
            <w:hideMark/>
          </w:tcPr>
          <w:p w:rsidR="00FE5843" w:rsidRDefault="00FE5843">
            <w:pPr>
              <w:widowControl w:val="0"/>
              <w:autoSpaceDE w:val="0"/>
              <w:autoSpaceDN w:val="0"/>
              <w:adjustRightInd w:val="0"/>
              <w:rPr>
                <w:rFonts w:ascii="Arial" w:hAnsi="Arial" w:cs="Arial"/>
                <w:sz w:val="14"/>
                <w:szCs w:val="14"/>
              </w:rPr>
            </w:pPr>
            <w:r>
              <w:rPr>
                <w:rFonts w:ascii="Arial" w:hAnsi="Arial" w:cs="Arial"/>
                <w:sz w:val="14"/>
                <w:szCs w:val="14"/>
              </w:rPr>
              <w:t>Формальдегид (Метаналь) (609)</w:t>
            </w:r>
          </w:p>
        </w:tc>
        <w:tc>
          <w:tcPr>
            <w:tcW w:w="458" w:type="dxa"/>
            <w:tcBorders>
              <w:top w:val="nil"/>
              <w:left w:val="single" w:sz="6" w:space="0" w:color="auto"/>
              <w:bottom w:val="nil"/>
              <w:right w:val="single" w:sz="6" w:space="0" w:color="auto"/>
            </w:tcBorders>
          </w:tcPr>
          <w:p w:rsidR="00FE5843" w:rsidRDefault="00FE5843">
            <w:pPr>
              <w:widowControl w:val="0"/>
              <w:autoSpaceDE w:val="0"/>
              <w:autoSpaceDN w:val="0"/>
              <w:adjustRightInd w:val="0"/>
              <w:rPr>
                <w:rFonts w:ascii="Arial" w:hAnsi="Arial" w:cs="Arial"/>
                <w:sz w:val="14"/>
                <w:szCs w:val="14"/>
              </w:rPr>
            </w:pPr>
          </w:p>
        </w:tc>
        <w:tc>
          <w:tcPr>
            <w:tcW w:w="528" w:type="dxa"/>
            <w:tcBorders>
              <w:top w:val="nil"/>
              <w:left w:val="single" w:sz="6" w:space="0" w:color="auto"/>
              <w:bottom w:val="nil"/>
              <w:right w:val="single" w:sz="6" w:space="0" w:color="auto"/>
            </w:tcBorders>
            <w:hideMark/>
          </w:tcPr>
          <w:p w:rsidR="00FE5843" w:rsidRDefault="00FE5843">
            <w:pPr>
              <w:widowControl w:val="0"/>
              <w:autoSpaceDE w:val="0"/>
              <w:autoSpaceDN w:val="0"/>
              <w:adjustRightInd w:val="0"/>
              <w:jc w:val="right"/>
              <w:rPr>
                <w:rFonts w:ascii="Arial" w:hAnsi="Arial" w:cs="Arial"/>
                <w:sz w:val="14"/>
                <w:szCs w:val="14"/>
              </w:rPr>
            </w:pPr>
            <w:r>
              <w:rPr>
                <w:rFonts w:ascii="Arial" w:hAnsi="Arial" w:cs="Arial"/>
                <w:sz w:val="14"/>
                <w:szCs w:val="14"/>
              </w:rPr>
              <w:t>0.05</w:t>
            </w:r>
          </w:p>
        </w:tc>
        <w:tc>
          <w:tcPr>
            <w:tcW w:w="425" w:type="dxa"/>
            <w:tcBorders>
              <w:top w:val="nil"/>
              <w:left w:val="single" w:sz="6" w:space="0" w:color="auto"/>
              <w:bottom w:val="nil"/>
              <w:right w:val="single" w:sz="6" w:space="0" w:color="auto"/>
            </w:tcBorders>
            <w:hideMark/>
          </w:tcPr>
          <w:p w:rsidR="00FE5843" w:rsidRDefault="00FE5843">
            <w:pPr>
              <w:widowControl w:val="0"/>
              <w:autoSpaceDE w:val="0"/>
              <w:autoSpaceDN w:val="0"/>
              <w:adjustRightInd w:val="0"/>
              <w:jc w:val="right"/>
              <w:rPr>
                <w:rFonts w:ascii="Arial" w:hAnsi="Arial" w:cs="Arial"/>
                <w:sz w:val="14"/>
                <w:szCs w:val="14"/>
              </w:rPr>
            </w:pPr>
            <w:r>
              <w:rPr>
                <w:rFonts w:ascii="Arial" w:hAnsi="Arial" w:cs="Arial"/>
                <w:sz w:val="14"/>
                <w:szCs w:val="14"/>
              </w:rPr>
              <w:t>0.01</w:t>
            </w:r>
          </w:p>
        </w:tc>
        <w:tc>
          <w:tcPr>
            <w:tcW w:w="567" w:type="dxa"/>
            <w:tcBorders>
              <w:top w:val="nil"/>
              <w:left w:val="single" w:sz="6" w:space="0" w:color="auto"/>
              <w:bottom w:val="nil"/>
              <w:right w:val="single" w:sz="6" w:space="0" w:color="auto"/>
            </w:tcBorders>
          </w:tcPr>
          <w:p w:rsidR="00FE5843" w:rsidRDefault="00FE5843">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FE5843" w:rsidRDefault="00FE5843">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276" w:type="dxa"/>
            <w:tcBorders>
              <w:top w:val="nil"/>
              <w:left w:val="single" w:sz="6" w:space="0" w:color="auto"/>
              <w:bottom w:val="nil"/>
              <w:right w:val="single" w:sz="6" w:space="0" w:color="auto"/>
            </w:tcBorders>
            <w:hideMark/>
          </w:tcPr>
          <w:p w:rsidR="00FE5843" w:rsidRDefault="00FE5843">
            <w:pPr>
              <w:widowControl w:val="0"/>
              <w:autoSpaceDE w:val="0"/>
              <w:autoSpaceDN w:val="0"/>
              <w:adjustRightInd w:val="0"/>
              <w:jc w:val="right"/>
              <w:rPr>
                <w:rFonts w:ascii="Arial" w:hAnsi="Arial" w:cs="Arial"/>
                <w:sz w:val="14"/>
                <w:szCs w:val="14"/>
              </w:rPr>
            </w:pPr>
            <w:r>
              <w:rPr>
                <w:rFonts w:ascii="Arial" w:hAnsi="Arial" w:cs="Arial"/>
                <w:sz w:val="14"/>
                <w:szCs w:val="14"/>
              </w:rPr>
              <w:t>0.17012</w:t>
            </w:r>
          </w:p>
        </w:tc>
        <w:tc>
          <w:tcPr>
            <w:tcW w:w="992" w:type="dxa"/>
            <w:tcBorders>
              <w:top w:val="nil"/>
              <w:left w:val="single" w:sz="6" w:space="0" w:color="auto"/>
              <w:bottom w:val="nil"/>
              <w:right w:val="single" w:sz="6" w:space="0" w:color="auto"/>
            </w:tcBorders>
            <w:hideMark/>
          </w:tcPr>
          <w:p w:rsidR="00FE5843" w:rsidRDefault="00FE5843">
            <w:pPr>
              <w:widowControl w:val="0"/>
              <w:autoSpaceDE w:val="0"/>
              <w:autoSpaceDN w:val="0"/>
              <w:adjustRightInd w:val="0"/>
              <w:jc w:val="right"/>
              <w:rPr>
                <w:rFonts w:ascii="Arial" w:hAnsi="Arial" w:cs="Arial"/>
                <w:sz w:val="14"/>
                <w:szCs w:val="14"/>
              </w:rPr>
            </w:pPr>
            <w:r>
              <w:rPr>
                <w:rFonts w:ascii="Arial" w:hAnsi="Arial" w:cs="Arial"/>
                <w:sz w:val="14"/>
                <w:szCs w:val="14"/>
              </w:rPr>
              <w:t>0,1928472</w:t>
            </w:r>
          </w:p>
        </w:tc>
        <w:tc>
          <w:tcPr>
            <w:tcW w:w="851" w:type="dxa"/>
            <w:tcBorders>
              <w:top w:val="nil"/>
              <w:left w:val="single" w:sz="6" w:space="0" w:color="auto"/>
              <w:bottom w:val="nil"/>
              <w:right w:val="single" w:sz="6" w:space="0" w:color="auto"/>
            </w:tcBorders>
            <w:vAlign w:val="bottom"/>
            <w:hideMark/>
          </w:tcPr>
          <w:p w:rsidR="00FE5843" w:rsidRDefault="00FE5843">
            <w:pPr>
              <w:jc w:val="right"/>
              <w:rPr>
                <w:rFonts w:ascii="Arial" w:hAnsi="Arial" w:cs="Arial"/>
                <w:color w:val="000000"/>
                <w:sz w:val="14"/>
                <w:szCs w:val="14"/>
                <w:lang w:val="ru-KZ"/>
              </w:rPr>
            </w:pPr>
            <w:r>
              <w:rPr>
                <w:rFonts w:ascii="Arial" w:hAnsi="Arial" w:cs="Arial"/>
                <w:color w:val="000000"/>
                <w:sz w:val="14"/>
                <w:szCs w:val="14"/>
              </w:rPr>
              <w:t>0,578542</w:t>
            </w:r>
          </w:p>
        </w:tc>
        <w:tc>
          <w:tcPr>
            <w:tcW w:w="850" w:type="dxa"/>
            <w:gridSpan w:val="2"/>
            <w:tcBorders>
              <w:top w:val="nil"/>
              <w:left w:val="single" w:sz="6" w:space="0" w:color="auto"/>
              <w:bottom w:val="nil"/>
              <w:right w:val="single" w:sz="6" w:space="0" w:color="auto"/>
            </w:tcBorders>
            <w:hideMark/>
          </w:tcPr>
          <w:p w:rsidR="00FE5843" w:rsidRDefault="00FE5843">
            <w:pPr>
              <w:widowControl w:val="0"/>
              <w:autoSpaceDE w:val="0"/>
              <w:autoSpaceDN w:val="0"/>
              <w:adjustRightInd w:val="0"/>
              <w:jc w:val="right"/>
              <w:rPr>
                <w:rFonts w:ascii="Arial" w:hAnsi="Arial" w:cs="Arial"/>
                <w:sz w:val="14"/>
                <w:szCs w:val="14"/>
              </w:rPr>
            </w:pPr>
            <w:r>
              <w:rPr>
                <w:rFonts w:ascii="Arial" w:hAnsi="Arial" w:cs="Arial"/>
                <w:sz w:val="14"/>
                <w:szCs w:val="14"/>
              </w:rPr>
              <w:t>19.28472</w:t>
            </w:r>
          </w:p>
        </w:tc>
      </w:tr>
      <w:tr w:rsidR="00FE5843" w:rsidTr="00FE5843">
        <w:tc>
          <w:tcPr>
            <w:tcW w:w="425" w:type="dxa"/>
            <w:tcBorders>
              <w:top w:val="nil"/>
              <w:left w:val="single" w:sz="6" w:space="0" w:color="auto"/>
              <w:bottom w:val="nil"/>
              <w:right w:val="single" w:sz="6" w:space="0" w:color="auto"/>
            </w:tcBorders>
            <w:hideMark/>
          </w:tcPr>
          <w:p w:rsidR="00FE5843" w:rsidRDefault="00FE5843">
            <w:pPr>
              <w:widowControl w:val="0"/>
              <w:autoSpaceDE w:val="0"/>
              <w:autoSpaceDN w:val="0"/>
              <w:adjustRightInd w:val="0"/>
              <w:jc w:val="right"/>
              <w:rPr>
                <w:rFonts w:ascii="Arial" w:hAnsi="Arial" w:cs="Arial"/>
                <w:sz w:val="14"/>
                <w:szCs w:val="14"/>
              </w:rPr>
            </w:pPr>
            <w:r>
              <w:rPr>
                <w:rFonts w:ascii="Arial" w:hAnsi="Arial" w:cs="Arial"/>
                <w:sz w:val="14"/>
                <w:szCs w:val="14"/>
              </w:rPr>
              <w:t>2754</w:t>
            </w:r>
          </w:p>
        </w:tc>
        <w:tc>
          <w:tcPr>
            <w:tcW w:w="2804" w:type="dxa"/>
            <w:tcBorders>
              <w:top w:val="nil"/>
              <w:left w:val="single" w:sz="6" w:space="0" w:color="auto"/>
              <w:bottom w:val="nil"/>
              <w:right w:val="single" w:sz="6" w:space="0" w:color="auto"/>
            </w:tcBorders>
            <w:hideMark/>
          </w:tcPr>
          <w:p w:rsidR="00FE5843" w:rsidRDefault="00FE5843">
            <w:pPr>
              <w:widowControl w:val="0"/>
              <w:autoSpaceDE w:val="0"/>
              <w:autoSpaceDN w:val="0"/>
              <w:adjustRightInd w:val="0"/>
              <w:rPr>
                <w:rFonts w:ascii="Arial" w:hAnsi="Arial" w:cs="Arial"/>
                <w:sz w:val="14"/>
                <w:szCs w:val="14"/>
              </w:rPr>
            </w:pPr>
            <w:r>
              <w:rPr>
                <w:rFonts w:ascii="Arial" w:hAnsi="Arial" w:cs="Arial"/>
                <w:sz w:val="14"/>
                <w:szCs w:val="14"/>
              </w:rPr>
              <w:t>Алканы С12-19 /в пересчете на С/</w:t>
            </w:r>
          </w:p>
        </w:tc>
        <w:tc>
          <w:tcPr>
            <w:tcW w:w="458" w:type="dxa"/>
            <w:tcBorders>
              <w:top w:val="nil"/>
              <w:left w:val="single" w:sz="6" w:space="0" w:color="auto"/>
              <w:bottom w:val="nil"/>
              <w:right w:val="single" w:sz="6" w:space="0" w:color="auto"/>
            </w:tcBorders>
          </w:tcPr>
          <w:p w:rsidR="00FE5843" w:rsidRDefault="00FE5843">
            <w:pPr>
              <w:widowControl w:val="0"/>
              <w:autoSpaceDE w:val="0"/>
              <w:autoSpaceDN w:val="0"/>
              <w:adjustRightInd w:val="0"/>
              <w:rPr>
                <w:rFonts w:ascii="Arial" w:hAnsi="Arial" w:cs="Arial"/>
                <w:sz w:val="14"/>
                <w:szCs w:val="14"/>
              </w:rPr>
            </w:pPr>
          </w:p>
        </w:tc>
        <w:tc>
          <w:tcPr>
            <w:tcW w:w="528" w:type="dxa"/>
            <w:tcBorders>
              <w:top w:val="nil"/>
              <w:left w:val="single" w:sz="6" w:space="0" w:color="auto"/>
              <w:bottom w:val="nil"/>
              <w:right w:val="single" w:sz="6" w:space="0" w:color="auto"/>
            </w:tcBorders>
            <w:hideMark/>
          </w:tcPr>
          <w:p w:rsidR="00FE5843" w:rsidRDefault="00FE5843">
            <w:pPr>
              <w:widowControl w:val="0"/>
              <w:autoSpaceDE w:val="0"/>
              <w:autoSpaceDN w:val="0"/>
              <w:adjustRightInd w:val="0"/>
              <w:jc w:val="right"/>
              <w:rPr>
                <w:rFonts w:ascii="Arial" w:hAnsi="Arial" w:cs="Arial"/>
                <w:sz w:val="14"/>
                <w:szCs w:val="14"/>
              </w:rPr>
            </w:pPr>
            <w:r>
              <w:rPr>
                <w:rFonts w:ascii="Arial" w:hAnsi="Arial" w:cs="Arial"/>
                <w:sz w:val="14"/>
                <w:szCs w:val="14"/>
              </w:rPr>
              <w:t>1</w:t>
            </w:r>
          </w:p>
        </w:tc>
        <w:tc>
          <w:tcPr>
            <w:tcW w:w="425" w:type="dxa"/>
            <w:tcBorders>
              <w:top w:val="nil"/>
              <w:left w:val="single" w:sz="6" w:space="0" w:color="auto"/>
              <w:bottom w:val="nil"/>
              <w:right w:val="single" w:sz="6" w:space="0" w:color="auto"/>
            </w:tcBorders>
          </w:tcPr>
          <w:p w:rsidR="00FE5843" w:rsidRDefault="00FE5843">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tcPr>
          <w:p w:rsidR="00FE5843" w:rsidRDefault="00FE5843">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FE5843" w:rsidRDefault="00FE5843">
            <w:pPr>
              <w:widowControl w:val="0"/>
              <w:autoSpaceDE w:val="0"/>
              <w:autoSpaceDN w:val="0"/>
              <w:adjustRightInd w:val="0"/>
              <w:jc w:val="center"/>
              <w:rPr>
                <w:rFonts w:ascii="Arial" w:hAnsi="Arial" w:cs="Arial"/>
                <w:sz w:val="14"/>
                <w:szCs w:val="14"/>
              </w:rPr>
            </w:pPr>
            <w:r>
              <w:rPr>
                <w:rFonts w:ascii="Arial" w:hAnsi="Arial" w:cs="Arial"/>
                <w:sz w:val="14"/>
                <w:szCs w:val="14"/>
              </w:rPr>
              <w:t>4</w:t>
            </w:r>
          </w:p>
        </w:tc>
        <w:tc>
          <w:tcPr>
            <w:tcW w:w="1276" w:type="dxa"/>
            <w:tcBorders>
              <w:top w:val="nil"/>
              <w:left w:val="single" w:sz="6" w:space="0" w:color="auto"/>
              <w:bottom w:val="nil"/>
              <w:right w:val="single" w:sz="6" w:space="0" w:color="auto"/>
            </w:tcBorders>
            <w:hideMark/>
          </w:tcPr>
          <w:p w:rsidR="00FE5843" w:rsidRDefault="00FE5843">
            <w:pPr>
              <w:widowControl w:val="0"/>
              <w:autoSpaceDE w:val="0"/>
              <w:autoSpaceDN w:val="0"/>
              <w:adjustRightInd w:val="0"/>
              <w:jc w:val="right"/>
              <w:rPr>
                <w:rFonts w:ascii="Arial" w:hAnsi="Arial" w:cs="Arial"/>
                <w:sz w:val="14"/>
                <w:szCs w:val="14"/>
              </w:rPr>
            </w:pPr>
            <w:r>
              <w:rPr>
                <w:rFonts w:ascii="Arial" w:hAnsi="Arial" w:cs="Arial"/>
                <w:sz w:val="14"/>
                <w:szCs w:val="14"/>
              </w:rPr>
              <w:t>1.71424</w:t>
            </w:r>
          </w:p>
        </w:tc>
        <w:tc>
          <w:tcPr>
            <w:tcW w:w="992" w:type="dxa"/>
            <w:tcBorders>
              <w:top w:val="nil"/>
              <w:left w:val="single" w:sz="6" w:space="0" w:color="auto"/>
              <w:bottom w:val="nil"/>
              <w:right w:val="single" w:sz="6" w:space="0" w:color="auto"/>
            </w:tcBorders>
            <w:hideMark/>
          </w:tcPr>
          <w:p w:rsidR="00FE5843" w:rsidRDefault="00FE5843">
            <w:pPr>
              <w:widowControl w:val="0"/>
              <w:autoSpaceDE w:val="0"/>
              <w:autoSpaceDN w:val="0"/>
              <w:adjustRightInd w:val="0"/>
              <w:jc w:val="right"/>
              <w:rPr>
                <w:rFonts w:ascii="Arial" w:hAnsi="Arial" w:cs="Arial"/>
                <w:sz w:val="14"/>
                <w:szCs w:val="14"/>
              </w:rPr>
            </w:pPr>
            <w:r>
              <w:rPr>
                <w:rFonts w:ascii="Arial" w:hAnsi="Arial" w:cs="Arial"/>
                <w:sz w:val="14"/>
                <w:szCs w:val="14"/>
              </w:rPr>
              <w:t>1,930402</w:t>
            </w:r>
          </w:p>
        </w:tc>
        <w:tc>
          <w:tcPr>
            <w:tcW w:w="851" w:type="dxa"/>
            <w:tcBorders>
              <w:top w:val="nil"/>
              <w:left w:val="single" w:sz="6" w:space="0" w:color="auto"/>
              <w:bottom w:val="nil"/>
              <w:right w:val="single" w:sz="6" w:space="0" w:color="auto"/>
            </w:tcBorders>
            <w:vAlign w:val="bottom"/>
            <w:hideMark/>
          </w:tcPr>
          <w:p w:rsidR="00FE5843" w:rsidRDefault="00FE5843">
            <w:pPr>
              <w:jc w:val="right"/>
              <w:rPr>
                <w:rFonts w:ascii="Arial" w:hAnsi="Arial" w:cs="Arial"/>
                <w:color w:val="000000"/>
                <w:sz w:val="14"/>
                <w:szCs w:val="14"/>
                <w:lang w:val="ru-KZ"/>
              </w:rPr>
            </w:pPr>
            <w:r>
              <w:rPr>
                <w:rFonts w:ascii="Arial" w:hAnsi="Arial" w:cs="Arial"/>
                <w:color w:val="000000"/>
                <w:sz w:val="14"/>
                <w:szCs w:val="14"/>
              </w:rPr>
              <w:t>5,791206</w:t>
            </w:r>
          </w:p>
        </w:tc>
        <w:tc>
          <w:tcPr>
            <w:tcW w:w="850" w:type="dxa"/>
            <w:gridSpan w:val="2"/>
            <w:tcBorders>
              <w:top w:val="nil"/>
              <w:left w:val="single" w:sz="6" w:space="0" w:color="auto"/>
              <w:bottom w:val="nil"/>
              <w:right w:val="single" w:sz="6" w:space="0" w:color="auto"/>
            </w:tcBorders>
            <w:hideMark/>
          </w:tcPr>
          <w:p w:rsidR="00FE5843" w:rsidRDefault="00FE5843">
            <w:pPr>
              <w:widowControl w:val="0"/>
              <w:autoSpaceDE w:val="0"/>
              <w:autoSpaceDN w:val="0"/>
              <w:adjustRightInd w:val="0"/>
              <w:jc w:val="right"/>
              <w:rPr>
                <w:rFonts w:ascii="Arial" w:hAnsi="Arial" w:cs="Arial"/>
                <w:sz w:val="14"/>
                <w:szCs w:val="14"/>
              </w:rPr>
            </w:pPr>
            <w:r>
              <w:rPr>
                <w:rFonts w:ascii="Arial" w:hAnsi="Arial" w:cs="Arial"/>
                <w:sz w:val="14"/>
                <w:szCs w:val="14"/>
              </w:rPr>
              <w:t>1.930402</w:t>
            </w:r>
          </w:p>
        </w:tc>
      </w:tr>
      <w:tr w:rsidR="00FE5843" w:rsidTr="00FE5843">
        <w:tc>
          <w:tcPr>
            <w:tcW w:w="425" w:type="dxa"/>
            <w:tcBorders>
              <w:top w:val="nil"/>
              <w:left w:val="single" w:sz="6" w:space="0" w:color="auto"/>
              <w:bottom w:val="nil"/>
              <w:right w:val="single" w:sz="6" w:space="0" w:color="auto"/>
            </w:tcBorders>
            <w:hideMark/>
          </w:tcPr>
          <w:p w:rsidR="00FE5843" w:rsidRDefault="00FE5843">
            <w:pPr>
              <w:widowControl w:val="0"/>
              <w:autoSpaceDE w:val="0"/>
              <w:autoSpaceDN w:val="0"/>
              <w:adjustRightInd w:val="0"/>
              <w:jc w:val="right"/>
              <w:rPr>
                <w:rFonts w:ascii="Arial" w:hAnsi="Arial" w:cs="Arial"/>
                <w:sz w:val="14"/>
                <w:szCs w:val="14"/>
              </w:rPr>
            </w:pPr>
            <w:r>
              <w:rPr>
                <w:rFonts w:ascii="Arial" w:hAnsi="Arial" w:cs="Arial"/>
                <w:sz w:val="14"/>
                <w:szCs w:val="14"/>
              </w:rPr>
              <w:t>2907</w:t>
            </w:r>
          </w:p>
        </w:tc>
        <w:tc>
          <w:tcPr>
            <w:tcW w:w="2804" w:type="dxa"/>
            <w:tcBorders>
              <w:top w:val="nil"/>
              <w:left w:val="single" w:sz="6" w:space="0" w:color="auto"/>
              <w:bottom w:val="nil"/>
              <w:right w:val="single" w:sz="6" w:space="0" w:color="auto"/>
            </w:tcBorders>
            <w:hideMark/>
          </w:tcPr>
          <w:p w:rsidR="00FE5843" w:rsidRDefault="00FE5843">
            <w:pPr>
              <w:widowControl w:val="0"/>
              <w:autoSpaceDE w:val="0"/>
              <w:autoSpaceDN w:val="0"/>
              <w:adjustRightInd w:val="0"/>
              <w:rPr>
                <w:rFonts w:ascii="Arial" w:hAnsi="Arial" w:cs="Arial"/>
                <w:sz w:val="14"/>
                <w:szCs w:val="14"/>
              </w:rPr>
            </w:pPr>
            <w:r>
              <w:rPr>
                <w:rFonts w:ascii="Arial" w:hAnsi="Arial" w:cs="Arial"/>
                <w:sz w:val="14"/>
                <w:szCs w:val="14"/>
              </w:rPr>
              <w:t>Пыль неорганическая, содержащая</w:t>
            </w:r>
          </w:p>
        </w:tc>
        <w:tc>
          <w:tcPr>
            <w:tcW w:w="458" w:type="dxa"/>
            <w:tcBorders>
              <w:top w:val="nil"/>
              <w:left w:val="single" w:sz="6" w:space="0" w:color="auto"/>
              <w:bottom w:val="nil"/>
              <w:right w:val="single" w:sz="6" w:space="0" w:color="auto"/>
            </w:tcBorders>
          </w:tcPr>
          <w:p w:rsidR="00FE5843" w:rsidRDefault="00FE5843">
            <w:pPr>
              <w:widowControl w:val="0"/>
              <w:autoSpaceDE w:val="0"/>
              <w:autoSpaceDN w:val="0"/>
              <w:adjustRightInd w:val="0"/>
              <w:rPr>
                <w:rFonts w:ascii="Arial" w:hAnsi="Arial" w:cs="Arial"/>
                <w:sz w:val="14"/>
                <w:szCs w:val="14"/>
              </w:rPr>
            </w:pPr>
          </w:p>
        </w:tc>
        <w:tc>
          <w:tcPr>
            <w:tcW w:w="528" w:type="dxa"/>
            <w:tcBorders>
              <w:top w:val="nil"/>
              <w:left w:val="single" w:sz="6" w:space="0" w:color="auto"/>
              <w:bottom w:val="nil"/>
              <w:right w:val="single" w:sz="6" w:space="0" w:color="auto"/>
            </w:tcBorders>
            <w:hideMark/>
          </w:tcPr>
          <w:p w:rsidR="00FE5843" w:rsidRDefault="00FE5843">
            <w:pPr>
              <w:widowControl w:val="0"/>
              <w:autoSpaceDE w:val="0"/>
              <w:autoSpaceDN w:val="0"/>
              <w:adjustRightInd w:val="0"/>
              <w:jc w:val="right"/>
              <w:rPr>
                <w:rFonts w:ascii="Arial" w:hAnsi="Arial" w:cs="Arial"/>
                <w:sz w:val="14"/>
                <w:szCs w:val="14"/>
              </w:rPr>
            </w:pPr>
            <w:r>
              <w:rPr>
                <w:rFonts w:ascii="Arial" w:hAnsi="Arial" w:cs="Arial"/>
                <w:sz w:val="14"/>
                <w:szCs w:val="14"/>
              </w:rPr>
              <w:t>0.15</w:t>
            </w:r>
          </w:p>
        </w:tc>
        <w:tc>
          <w:tcPr>
            <w:tcW w:w="425" w:type="dxa"/>
            <w:tcBorders>
              <w:top w:val="nil"/>
              <w:left w:val="single" w:sz="6" w:space="0" w:color="auto"/>
              <w:bottom w:val="nil"/>
              <w:right w:val="single" w:sz="6" w:space="0" w:color="auto"/>
            </w:tcBorders>
            <w:hideMark/>
          </w:tcPr>
          <w:p w:rsidR="00FE5843" w:rsidRDefault="00FE5843">
            <w:pPr>
              <w:widowControl w:val="0"/>
              <w:autoSpaceDE w:val="0"/>
              <w:autoSpaceDN w:val="0"/>
              <w:adjustRightInd w:val="0"/>
              <w:jc w:val="right"/>
              <w:rPr>
                <w:rFonts w:ascii="Arial" w:hAnsi="Arial" w:cs="Arial"/>
                <w:sz w:val="14"/>
                <w:szCs w:val="14"/>
              </w:rPr>
            </w:pPr>
            <w:r>
              <w:rPr>
                <w:rFonts w:ascii="Arial" w:hAnsi="Arial" w:cs="Arial"/>
                <w:sz w:val="14"/>
                <w:szCs w:val="14"/>
              </w:rPr>
              <w:t>0.05</w:t>
            </w:r>
          </w:p>
        </w:tc>
        <w:tc>
          <w:tcPr>
            <w:tcW w:w="567" w:type="dxa"/>
            <w:tcBorders>
              <w:top w:val="nil"/>
              <w:left w:val="single" w:sz="6" w:space="0" w:color="auto"/>
              <w:bottom w:val="nil"/>
              <w:right w:val="single" w:sz="6" w:space="0" w:color="auto"/>
            </w:tcBorders>
          </w:tcPr>
          <w:p w:rsidR="00FE5843" w:rsidRDefault="00FE5843">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FE5843" w:rsidRDefault="00FE5843">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276" w:type="dxa"/>
            <w:tcBorders>
              <w:top w:val="nil"/>
              <w:left w:val="single" w:sz="6" w:space="0" w:color="auto"/>
              <w:bottom w:val="nil"/>
              <w:right w:val="single" w:sz="6" w:space="0" w:color="auto"/>
            </w:tcBorders>
            <w:hideMark/>
          </w:tcPr>
          <w:p w:rsidR="00FE5843" w:rsidRDefault="00FE5843">
            <w:pPr>
              <w:widowControl w:val="0"/>
              <w:autoSpaceDE w:val="0"/>
              <w:autoSpaceDN w:val="0"/>
              <w:adjustRightInd w:val="0"/>
              <w:jc w:val="right"/>
              <w:rPr>
                <w:rFonts w:ascii="Arial" w:hAnsi="Arial" w:cs="Arial"/>
                <w:sz w:val="14"/>
                <w:szCs w:val="14"/>
              </w:rPr>
            </w:pPr>
            <w:r>
              <w:rPr>
                <w:rFonts w:ascii="Arial" w:hAnsi="Arial" w:cs="Arial"/>
                <w:sz w:val="14"/>
                <w:szCs w:val="14"/>
              </w:rPr>
              <w:t>0.444111</w:t>
            </w:r>
          </w:p>
        </w:tc>
        <w:tc>
          <w:tcPr>
            <w:tcW w:w="992" w:type="dxa"/>
            <w:tcBorders>
              <w:top w:val="nil"/>
              <w:left w:val="single" w:sz="6" w:space="0" w:color="auto"/>
              <w:bottom w:val="nil"/>
              <w:right w:val="single" w:sz="6" w:space="0" w:color="auto"/>
            </w:tcBorders>
            <w:hideMark/>
          </w:tcPr>
          <w:p w:rsidR="00FE5843" w:rsidRDefault="00FE5843">
            <w:pPr>
              <w:widowControl w:val="0"/>
              <w:autoSpaceDE w:val="0"/>
              <w:autoSpaceDN w:val="0"/>
              <w:adjustRightInd w:val="0"/>
              <w:jc w:val="right"/>
              <w:rPr>
                <w:rFonts w:ascii="Arial" w:hAnsi="Arial" w:cs="Arial"/>
                <w:sz w:val="14"/>
                <w:szCs w:val="14"/>
              </w:rPr>
            </w:pPr>
            <w:r>
              <w:rPr>
                <w:rFonts w:ascii="Arial" w:hAnsi="Arial" w:cs="Arial"/>
                <w:sz w:val="14"/>
                <w:szCs w:val="14"/>
              </w:rPr>
              <w:t>0,08954</w:t>
            </w:r>
          </w:p>
        </w:tc>
        <w:tc>
          <w:tcPr>
            <w:tcW w:w="851" w:type="dxa"/>
            <w:tcBorders>
              <w:top w:val="nil"/>
              <w:left w:val="single" w:sz="6" w:space="0" w:color="auto"/>
              <w:bottom w:val="nil"/>
              <w:right w:val="single" w:sz="6" w:space="0" w:color="auto"/>
            </w:tcBorders>
            <w:vAlign w:val="bottom"/>
            <w:hideMark/>
          </w:tcPr>
          <w:p w:rsidR="00FE5843" w:rsidRDefault="00FE5843">
            <w:pPr>
              <w:jc w:val="right"/>
              <w:rPr>
                <w:rFonts w:ascii="Arial" w:hAnsi="Arial" w:cs="Arial"/>
                <w:color w:val="000000"/>
                <w:sz w:val="14"/>
                <w:szCs w:val="14"/>
                <w:lang w:val="ru-KZ"/>
              </w:rPr>
            </w:pPr>
            <w:r>
              <w:rPr>
                <w:rFonts w:ascii="Arial" w:hAnsi="Arial" w:cs="Arial"/>
                <w:color w:val="000000"/>
                <w:sz w:val="14"/>
                <w:szCs w:val="14"/>
              </w:rPr>
              <w:t>0,26862</w:t>
            </w:r>
          </w:p>
        </w:tc>
        <w:tc>
          <w:tcPr>
            <w:tcW w:w="850" w:type="dxa"/>
            <w:gridSpan w:val="2"/>
            <w:tcBorders>
              <w:top w:val="nil"/>
              <w:left w:val="single" w:sz="6" w:space="0" w:color="auto"/>
              <w:bottom w:val="nil"/>
              <w:right w:val="single" w:sz="6" w:space="0" w:color="auto"/>
            </w:tcBorders>
            <w:hideMark/>
          </w:tcPr>
          <w:p w:rsidR="00FE5843" w:rsidRDefault="00FE5843">
            <w:pPr>
              <w:widowControl w:val="0"/>
              <w:autoSpaceDE w:val="0"/>
              <w:autoSpaceDN w:val="0"/>
              <w:adjustRightInd w:val="0"/>
              <w:jc w:val="right"/>
              <w:rPr>
                <w:rFonts w:ascii="Arial" w:hAnsi="Arial" w:cs="Arial"/>
                <w:sz w:val="14"/>
                <w:szCs w:val="14"/>
              </w:rPr>
            </w:pPr>
            <w:r>
              <w:rPr>
                <w:rFonts w:ascii="Arial" w:hAnsi="Arial" w:cs="Arial"/>
                <w:sz w:val="14"/>
                <w:szCs w:val="14"/>
              </w:rPr>
              <w:t>1.7908</w:t>
            </w:r>
          </w:p>
        </w:tc>
      </w:tr>
      <w:tr w:rsidR="00FE5843" w:rsidTr="00FE5843">
        <w:tc>
          <w:tcPr>
            <w:tcW w:w="425" w:type="dxa"/>
            <w:tcBorders>
              <w:top w:val="nil"/>
              <w:left w:val="single" w:sz="6" w:space="0" w:color="auto"/>
              <w:bottom w:val="single" w:sz="6" w:space="0" w:color="auto"/>
              <w:right w:val="single" w:sz="6" w:space="0" w:color="auto"/>
            </w:tcBorders>
            <w:hideMark/>
          </w:tcPr>
          <w:p w:rsidR="00FE5843" w:rsidRDefault="00FE5843">
            <w:pPr>
              <w:widowControl w:val="0"/>
              <w:autoSpaceDE w:val="0"/>
              <w:autoSpaceDN w:val="0"/>
              <w:adjustRightInd w:val="0"/>
              <w:jc w:val="right"/>
              <w:rPr>
                <w:rFonts w:ascii="Arial" w:hAnsi="Arial" w:cs="Arial"/>
                <w:sz w:val="14"/>
                <w:szCs w:val="14"/>
              </w:rPr>
            </w:pPr>
            <w:r>
              <w:rPr>
                <w:rFonts w:ascii="Arial" w:hAnsi="Arial" w:cs="Arial"/>
                <w:sz w:val="14"/>
                <w:szCs w:val="14"/>
              </w:rPr>
              <w:t>2908</w:t>
            </w:r>
          </w:p>
        </w:tc>
        <w:tc>
          <w:tcPr>
            <w:tcW w:w="2804" w:type="dxa"/>
            <w:tcBorders>
              <w:top w:val="nil"/>
              <w:left w:val="single" w:sz="6" w:space="0" w:color="auto"/>
              <w:bottom w:val="single" w:sz="6" w:space="0" w:color="auto"/>
              <w:right w:val="single" w:sz="6" w:space="0" w:color="auto"/>
            </w:tcBorders>
            <w:hideMark/>
          </w:tcPr>
          <w:p w:rsidR="00FE5843" w:rsidRDefault="00FE5843">
            <w:pPr>
              <w:widowControl w:val="0"/>
              <w:autoSpaceDE w:val="0"/>
              <w:autoSpaceDN w:val="0"/>
              <w:adjustRightInd w:val="0"/>
              <w:rPr>
                <w:rFonts w:ascii="Arial" w:hAnsi="Arial" w:cs="Arial"/>
                <w:sz w:val="14"/>
                <w:szCs w:val="14"/>
              </w:rPr>
            </w:pPr>
            <w:r>
              <w:rPr>
                <w:rFonts w:ascii="Arial" w:hAnsi="Arial" w:cs="Arial"/>
                <w:sz w:val="14"/>
                <w:szCs w:val="14"/>
              </w:rPr>
              <w:t>Пыль неорганическая, содержащая</w:t>
            </w:r>
          </w:p>
        </w:tc>
        <w:tc>
          <w:tcPr>
            <w:tcW w:w="458" w:type="dxa"/>
            <w:tcBorders>
              <w:top w:val="nil"/>
              <w:left w:val="single" w:sz="6" w:space="0" w:color="auto"/>
              <w:bottom w:val="single" w:sz="6" w:space="0" w:color="auto"/>
              <w:right w:val="single" w:sz="6" w:space="0" w:color="auto"/>
            </w:tcBorders>
          </w:tcPr>
          <w:p w:rsidR="00FE5843" w:rsidRDefault="00FE5843">
            <w:pPr>
              <w:widowControl w:val="0"/>
              <w:autoSpaceDE w:val="0"/>
              <w:autoSpaceDN w:val="0"/>
              <w:adjustRightInd w:val="0"/>
              <w:rPr>
                <w:rFonts w:ascii="Arial" w:hAnsi="Arial" w:cs="Arial"/>
                <w:sz w:val="14"/>
                <w:szCs w:val="14"/>
              </w:rPr>
            </w:pPr>
          </w:p>
        </w:tc>
        <w:tc>
          <w:tcPr>
            <w:tcW w:w="528" w:type="dxa"/>
            <w:tcBorders>
              <w:top w:val="nil"/>
              <w:left w:val="single" w:sz="6" w:space="0" w:color="auto"/>
              <w:bottom w:val="single" w:sz="6" w:space="0" w:color="auto"/>
              <w:right w:val="single" w:sz="6" w:space="0" w:color="auto"/>
            </w:tcBorders>
            <w:hideMark/>
          </w:tcPr>
          <w:p w:rsidR="00FE5843" w:rsidRDefault="00FE5843">
            <w:pPr>
              <w:widowControl w:val="0"/>
              <w:autoSpaceDE w:val="0"/>
              <w:autoSpaceDN w:val="0"/>
              <w:adjustRightInd w:val="0"/>
              <w:jc w:val="right"/>
              <w:rPr>
                <w:rFonts w:ascii="Arial" w:hAnsi="Arial" w:cs="Arial"/>
                <w:sz w:val="14"/>
                <w:szCs w:val="14"/>
              </w:rPr>
            </w:pPr>
            <w:r>
              <w:rPr>
                <w:rFonts w:ascii="Arial" w:hAnsi="Arial" w:cs="Arial"/>
                <w:sz w:val="14"/>
                <w:szCs w:val="14"/>
              </w:rPr>
              <w:t>0.3</w:t>
            </w:r>
          </w:p>
        </w:tc>
        <w:tc>
          <w:tcPr>
            <w:tcW w:w="425" w:type="dxa"/>
            <w:tcBorders>
              <w:top w:val="nil"/>
              <w:left w:val="single" w:sz="6" w:space="0" w:color="auto"/>
              <w:bottom w:val="single" w:sz="6" w:space="0" w:color="auto"/>
              <w:right w:val="single" w:sz="6" w:space="0" w:color="auto"/>
            </w:tcBorders>
            <w:hideMark/>
          </w:tcPr>
          <w:p w:rsidR="00FE5843" w:rsidRDefault="00FE5843">
            <w:pPr>
              <w:widowControl w:val="0"/>
              <w:autoSpaceDE w:val="0"/>
              <w:autoSpaceDN w:val="0"/>
              <w:adjustRightInd w:val="0"/>
              <w:jc w:val="right"/>
              <w:rPr>
                <w:rFonts w:ascii="Arial" w:hAnsi="Arial" w:cs="Arial"/>
                <w:sz w:val="14"/>
                <w:szCs w:val="14"/>
              </w:rPr>
            </w:pPr>
            <w:r>
              <w:rPr>
                <w:rFonts w:ascii="Arial" w:hAnsi="Arial" w:cs="Arial"/>
                <w:sz w:val="14"/>
                <w:szCs w:val="14"/>
              </w:rPr>
              <w:t>0.1</w:t>
            </w:r>
          </w:p>
        </w:tc>
        <w:tc>
          <w:tcPr>
            <w:tcW w:w="567" w:type="dxa"/>
            <w:tcBorders>
              <w:top w:val="nil"/>
              <w:left w:val="single" w:sz="6" w:space="0" w:color="auto"/>
              <w:bottom w:val="single" w:sz="6" w:space="0" w:color="auto"/>
              <w:right w:val="single" w:sz="6" w:space="0" w:color="auto"/>
            </w:tcBorders>
          </w:tcPr>
          <w:p w:rsidR="00FE5843" w:rsidRDefault="00FE5843">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single" w:sz="6" w:space="0" w:color="auto"/>
              <w:right w:val="single" w:sz="6" w:space="0" w:color="auto"/>
            </w:tcBorders>
            <w:hideMark/>
          </w:tcPr>
          <w:p w:rsidR="00FE5843" w:rsidRDefault="00FE5843">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276" w:type="dxa"/>
            <w:tcBorders>
              <w:top w:val="nil"/>
              <w:left w:val="single" w:sz="6" w:space="0" w:color="auto"/>
              <w:bottom w:val="single" w:sz="6" w:space="0" w:color="auto"/>
              <w:right w:val="single" w:sz="6" w:space="0" w:color="auto"/>
            </w:tcBorders>
            <w:hideMark/>
          </w:tcPr>
          <w:p w:rsidR="00FE5843" w:rsidRDefault="00FE5843">
            <w:pPr>
              <w:widowControl w:val="0"/>
              <w:autoSpaceDE w:val="0"/>
              <w:autoSpaceDN w:val="0"/>
              <w:adjustRightInd w:val="0"/>
              <w:jc w:val="right"/>
              <w:rPr>
                <w:rFonts w:ascii="Arial" w:hAnsi="Arial" w:cs="Arial"/>
                <w:sz w:val="14"/>
                <w:szCs w:val="14"/>
              </w:rPr>
            </w:pPr>
            <w:r>
              <w:rPr>
                <w:rFonts w:ascii="Arial" w:hAnsi="Arial" w:cs="Arial"/>
                <w:sz w:val="14"/>
                <w:szCs w:val="14"/>
              </w:rPr>
              <w:t>0.00028</w:t>
            </w:r>
          </w:p>
        </w:tc>
        <w:tc>
          <w:tcPr>
            <w:tcW w:w="992" w:type="dxa"/>
            <w:tcBorders>
              <w:top w:val="nil"/>
              <w:left w:val="single" w:sz="6" w:space="0" w:color="auto"/>
              <w:bottom w:val="single" w:sz="6" w:space="0" w:color="auto"/>
              <w:right w:val="single" w:sz="6" w:space="0" w:color="auto"/>
            </w:tcBorders>
            <w:hideMark/>
          </w:tcPr>
          <w:p w:rsidR="00FE5843" w:rsidRDefault="00FE5843">
            <w:pPr>
              <w:widowControl w:val="0"/>
              <w:autoSpaceDE w:val="0"/>
              <w:autoSpaceDN w:val="0"/>
              <w:adjustRightInd w:val="0"/>
              <w:jc w:val="right"/>
              <w:rPr>
                <w:rFonts w:ascii="Arial" w:hAnsi="Arial" w:cs="Arial"/>
                <w:sz w:val="14"/>
                <w:szCs w:val="14"/>
              </w:rPr>
            </w:pPr>
            <w:r>
              <w:rPr>
                <w:rFonts w:ascii="Arial" w:hAnsi="Arial" w:cs="Arial"/>
                <w:sz w:val="14"/>
                <w:szCs w:val="14"/>
              </w:rPr>
              <w:t>0,00004</w:t>
            </w:r>
          </w:p>
        </w:tc>
        <w:tc>
          <w:tcPr>
            <w:tcW w:w="851" w:type="dxa"/>
            <w:tcBorders>
              <w:top w:val="nil"/>
              <w:left w:val="single" w:sz="6" w:space="0" w:color="auto"/>
              <w:bottom w:val="single" w:sz="6" w:space="0" w:color="auto"/>
              <w:right w:val="single" w:sz="6" w:space="0" w:color="auto"/>
            </w:tcBorders>
            <w:vAlign w:val="bottom"/>
            <w:hideMark/>
          </w:tcPr>
          <w:p w:rsidR="00FE5843" w:rsidRDefault="00FE5843">
            <w:pPr>
              <w:jc w:val="right"/>
              <w:rPr>
                <w:rFonts w:ascii="Arial" w:hAnsi="Arial" w:cs="Arial"/>
                <w:color w:val="000000"/>
                <w:sz w:val="14"/>
                <w:szCs w:val="14"/>
                <w:lang w:val="ru-KZ"/>
              </w:rPr>
            </w:pPr>
            <w:r>
              <w:rPr>
                <w:rFonts w:ascii="Arial" w:hAnsi="Arial" w:cs="Arial"/>
                <w:color w:val="000000"/>
                <w:sz w:val="14"/>
                <w:szCs w:val="14"/>
              </w:rPr>
              <w:t>0,00012</w:t>
            </w:r>
          </w:p>
        </w:tc>
        <w:tc>
          <w:tcPr>
            <w:tcW w:w="850" w:type="dxa"/>
            <w:gridSpan w:val="2"/>
            <w:tcBorders>
              <w:top w:val="nil"/>
              <w:left w:val="single" w:sz="6" w:space="0" w:color="auto"/>
              <w:bottom w:val="single" w:sz="6" w:space="0" w:color="auto"/>
              <w:right w:val="single" w:sz="6" w:space="0" w:color="auto"/>
            </w:tcBorders>
            <w:hideMark/>
          </w:tcPr>
          <w:p w:rsidR="00FE5843" w:rsidRDefault="00FE5843">
            <w:pPr>
              <w:widowControl w:val="0"/>
              <w:autoSpaceDE w:val="0"/>
              <w:autoSpaceDN w:val="0"/>
              <w:adjustRightInd w:val="0"/>
              <w:jc w:val="right"/>
              <w:rPr>
                <w:rFonts w:ascii="Arial" w:hAnsi="Arial" w:cs="Arial"/>
                <w:sz w:val="14"/>
                <w:szCs w:val="14"/>
              </w:rPr>
            </w:pPr>
            <w:r>
              <w:rPr>
                <w:rFonts w:ascii="Arial" w:hAnsi="Arial" w:cs="Arial"/>
                <w:sz w:val="14"/>
                <w:szCs w:val="14"/>
              </w:rPr>
              <w:t>0.0004</w:t>
            </w:r>
          </w:p>
        </w:tc>
      </w:tr>
      <w:tr w:rsidR="00FE5843" w:rsidTr="00FE5843">
        <w:tc>
          <w:tcPr>
            <w:tcW w:w="425" w:type="dxa"/>
            <w:tcBorders>
              <w:top w:val="single" w:sz="6" w:space="0" w:color="auto"/>
              <w:left w:val="single" w:sz="6" w:space="0" w:color="auto"/>
              <w:bottom w:val="single" w:sz="6" w:space="0" w:color="auto"/>
              <w:right w:val="single" w:sz="6" w:space="0" w:color="auto"/>
            </w:tcBorders>
          </w:tcPr>
          <w:p w:rsidR="00FE5843" w:rsidRDefault="00FE5843">
            <w:pPr>
              <w:widowControl w:val="0"/>
              <w:autoSpaceDE w:val="0"/>
              <w:autoSpaceDN w:val="0"/>
              <w:adjustRightInd w:val="0"/>
              <w:rPr>
                <w:rFonts w:ascii="Arial" w:hAnsi="Arial" w:cs="Arial"/>
                <w:sz w:val="14"/>
                <w:szCs w:val="14"/>
              </w:rPr>
            </w:pPr>
          </w:p>
        </w:tc>
        <w:tc>
          <w:tcPr>
            <w:tcW w:w="2804" w:type="dxa"/>
            <w:tcBorders>
              <w:top w:val="single" w:sz="6" w:space="0" w:color="auto"/>
              <w:left w:val="single" w:sz="6" w:space="0" w:color="auto"/>
              <w:bottom w:val="single" w:sz="6" w:space="0" w:color="auto"/>
              <w:right w:val="single" w:sz="6" w:space="0" w:color="auto"/>
            </w:tcBorders>
            <w:hideMark/>
          </w:tcPr>
          <w:p w:rsidR="00FE5843" w:rsidRDefault="00FE5843">
            <w:pPr>
              <w:widowControl w:val="0"/>
              <w:autoSpaceDE w:val="0"/>
              <w:autoSpaceDN w:val="0"/>
              <w:adjustRightInd w:val="0"/>
              <w:rPr>
                <w:rFonts w:ascii="Arial" w:hAnsi="Arial" w:cs="Arial"/>
                <w:sz w:val="14"/>
                <w:szCs w:val="14"/>
              </w:rPr>
            </w:pPr>
            <w:r>
              <w:rPr>
                <w:rFonts w:ascii="Arial" w:hAnsi="Arial" w:cs="Arial"/>
                <w:sz w:val="14"/>
                <w:szCs w:val="14"/>
              </w:rPr>
              <w:t>В С Е Г О :</w:t>
            </w:r>
          </w:p>
        </w:tc>
        <w:tc>
          <w:tcPr>
            <w:tcW w:w="458" w:type="dxa"/>
            <w:tcBorders>
              <w:top w:val="single" w:sz="6" w:space="0" w:color="auto"/>
              <w:left w:val="single" w:sz="6" w:space="0" w:color="auto"/>
              <w:bottom w:val="single" w:sz="6" w:space="0" w:color="auto"/>
              <w:right w:val="single" w:sz="6" w:space="0" w:color="auto"/>
            </w:tcBorders>
          </w:tcPr>
          <w:p w:rsidR="00FE5843" w:rsidRDefault="00FE5843">
            <w:pPr>
              <w:widowControl w:val="0"/>
              <w:autoSpaceDE w:val="0"/>
              <w:autoSpaceDN w:val="0"/>
              <w:adjustRightInd w:val="0"/>
              <w:rPr>
                <w:rFonts w:ascii="Arial" w:hAnsi="Arial" w:cs="Arial"/>
                <w:sz w:val="14"/>
                <w:szCs w:val="14"/>
              </w:rPr>
            </w:pPr>
          </w:p>
        </w:tc>
        <w:tc>
          <w:tcPr>
            <w:tcW w:w="528" w:type="dxa"/>
            <w:tcBorders>
              <w:top w:val="single" w:sz="6" w:space="0" w:color="auto"/>
              <w:left w:val="single" w:sz="6" w:space="0" w:color="auto"/>
              <w:bottom w:val="single" w:sz="6" w:space="0" w:color="auto"/>
              <w:right w:val="single" w:sz="6" w:space="0" w:color="auto"/>
            </w:tcBorders>
          </w:tcPr>
          <w:p w:rsidR="00FE5843" w:rsidRDefault="00FE5843">
            <w:pPr>
              <w:widowControl w:val="0"/>
              <w:autoSpaceDE w:val="0"/>
              <w:autoSpaceDN w:val="0"/>
              <w:adjustRightInd w:val="0"/>
              <w:rPr>
                <w:rFonts w:ascii="Arial" w:hAnsi="Arial" w:cs="Arial"/>
                <w:sz w:val="14"/>
                <w:szCs w:val="14"/>
              </w:rPr>
            </w:pPr>
          </w:p>
        </w:tc>
        <w:tc>
          <w:tcPr>
            <w:tcW w:w="425" w:type="dxa"/>
            <w:tcBorders>
              <w:top w:val="single" w:sz="6" w:space="0" w:color="auto"/>
              <w:left w:val="single" w:sz="6" w:space="0" w:color="auto"/>
              <w:bottom w:val="single" w:sz="6" w:space="0" w:color="auto"/>
              <w:right w:val="single" w:sz="6" w:space="0" w:color="auto"/>
            </w:tcBorders>
          </w:tcPr>
          <w:p w:rsidR="00FE5843" w:rsidRDefault="00FE5843">
            <w:pPr>
              <w:widowControl w:val="0"/>
              <w:autoSpaceDE w:val="0"/>
              <w:autoSpaceDN w:val="0"/>
              <w:adjustRightInd w:val="0"/>
              <w:rPr>
                <w:rFonts w:ascii="Arial" w:hAnsi="Arial" w:cs="Arial"/>
                <w:sz w:val="14"/>
                <w:szCs w:val="14"/>
              </w:rPr>
            </w:pPr>
          </w:p>
        </w:tc>
        <w:tc>
          <w:tcPr>
            <w:tcW w:w="567" w:type="dxa"/>
            <w:tcBorders>
              <w:top w:val="single" w:sz="6" w:space="0" w:color="auto"/>
              <w:left w:val="single" w:sz="6" w:space="0" w:color="auto"/>
              <w:bottom w:val="single" w:sz="6" w:space="0" w:color="auto"/>
              <w:right w:val="single" w:sz="6" w:space="0" w:color="auto"/>
            </w:tcBorders>
          </w:tcPr>
          <w:p w:rsidR="00FE5843" w:rsidRDefault="00FE5843">
            <w:pPr>
              <w:widowControl w:val="0"/>
              <w:autoSpaceDE w:val="0"/>
              <w:autoSpaceDN w:val="0"/>
              <w:adjustRightInd w:val="0"/>
              <w:rPr>
                <w:rFonts w:ascii="Arial" w:hAnsi="Arial" w:cs="Arial"/>
                <w:sz w:val="14"/>
                <w:szCs w:val="14"/>
              </w:rPr>
            </w:pPr>
          </w:p>
        </w:tc>
        <w:tc>
          <w:tcPr>
            <w:tcW w:w="567" w:type="dxa"/>
            <w:tcBorders>
              <w:top w:val="single" w:sz="6" w:space="0" w:color="auto"/>
              <w:left w:val="single" w:sz="6" w:space="0" w:color="auto"/>
              <w:bottom w:val="single" w:sz="6" w:space="0" w:color="auto"/>
              <w:right w:val="single" w:sz="6" w:space="0" w:color="auto"/>
            </w:tcBorders>
          </w:tcPr>
          <w:p w:rsidR="00FE5843" w:rsidRDefault="00FE5843">
            <w:pPr>
              <w:widowControl w:val="0"/>
              <w:autoSpaceDE w:val="0"/>
              <w:autoSpaceDN w:val="0"/>
              <w:adjustRightInd w:val="0"/>
              <w:rPr>
                <w:rFonts w:ascii="Arial" w:hAnsi="Arial" w:cs="Arial"/>
                <w:sz w:val="14"/>
                <w:szCs w:val="14"/>
              </w:rPr>
            </w:pPr>
          </w:p>
        </w:tc>
        <w:tc>
          <w:tcPr>
            <w:tcW w:w="1276" w:type="dxa"/>
            <w:tcBorders>
              <w:top w:val="single" w:sz="6" w:space="0" w:color="auto"/>
              <w:left w:val="single" w:sz="6" w:space="0" w:color="auto"/>
              <w:bottom w:val="single" w:sz="6" w:space="0" w:color="auto"/>
              <w:right w:val="single" w:sz="6" w:space="0" w:color="auto"/>
            </w:tcBorders>
            <w:hideMark/>
          </w:tcPr>
          <w:p w:rsidR="00FE5843" w:rsidRDefault="00FE5843">
            <w:pPr>
              <w:widowControl w:val="0"/>
              <w:autoSpaceDE w:val="0"/>
              <w:autoSpaceDN w:val="0"/>
              <w:adjustRightInd w:val="0"/>
              <w:jc w:val="right"/>
              <w:rPr>
                <w:rFonts w:ascii="Arial" w:hAnsi="Arial" w:cs="Arial"/>
                <w:sz w:val="14"/>
                <w:szCs w:val="14"/>
              </w:rPr>
            </w:pPr>
            <w:r>
              <w:rPr>
                <w:rFonts w:ascii="Arial" w:hAnsi="Arial" w:cs="Arial"/>
                <w:sz w:val="14"/>
                <w:szCs w:val="14"/>
              </w:rPr>
              <w:t>17.9780456667</w:t>
            </w:r>
          </w:p>
        </w:tc>
        <w:tc>
          <w:tcPr>
            <w:tcW w:w="992" w:type="dxa"/>
            <w:tcBorders>
              <w:top w:val="single" w:sz="6" w:space="0" w:color="auto"/>
              <w:left w:val="single" w:sz="6" w:space="0" w:color="auto"/>
              <w:bottom w:val="single" w:sz="6" w:space="0" w:color="auto"/>
              <w:right w:val="single" w:sz="6" w:space="0" w:color="auto"/>
            </w:tcBorders>
            <w:hideMark/>
          </w:tcPr>
          <w:p w:rsidR="00FE5843" w:rsidRDefault="00FE5843">
            <w:pPr>
              <w:widowControl w:val="0"/>
              <w:autoSpaceDE w:val="0"/>
              <w:autoSpaceDN w:val="0"/>
              <w:adjustRightInd w:val="0"/>
              <w:jc w:val="right"/>
              <w:rPr>
                <w:rFonts w:ascii="Arial" w:hAnsi="Arial" w:cs="Arial"/>
                <w:sz w:val="14"/>
                <w:szCs w:val="14"/>
              </w:rPr>
            </w:pPr>
            <w:r>
              <w:rPr>
                <w:rFonts w:ascii="Arial" w:hAnsi="Arial" w:cs="Arial"/>
                <w:sz w:val="14"/>
                <w:szCs w:val="14"/>
              </w:rPr>
              <w:t>19.9293864</w:t>
            </w:r>
          </w:p>
        </w:tc>
        <w:tc>
          <w:tcPr>
            <w:tcW w:w="851" w:type="dxa"/>
            <w:tcBorders>
              <w:top w:val="single" w:sz="6" w:space="0" w:color="auto"/>
              <w:left w:val="single" w:sz="6" w:space="0" w:color="auto"/>
              <w:bottom w:val="single" w:sz="6" w:space="0" w:color="auto"/>
              <w:right w:val="single" w:sz="6" w:space="0" w:color="auto"/>
            </w:tcBorders>
            <w:hideMark/>
          </w:tcPr>
          <w:p w:rsidR="00FE5843" w:rsidRDefault="00FE5843">
            <w:pPr>
              <w:widowControl w:val="0"/>
              <w:autoSpaceDE w:val="0"/>
              <w:autoSpaceDN w:val="0"/>
              <w:adjustRightInd w:val="0"/>
              <w:jc w:val="right"/>
              <w:rPr>
                <w:rFonts w:ascii="Arial" w:hAnsi="Arial" w:cs="Arial"/>
                <w:sz w:val="14"/>
                <w:szCs w:val="14"/>
              </w:rPr>
            </w:pPr>
            <w:r>
              <w:rPr>
                <w:rFonts w:ascii="Arial" w:hAnsi="Arial" w:cs="Arial"/>
                <w:sz w:val="14"/>
                <w:szCs w:val="14"/>
              </w:rPr>
              <w:t>59,78816</w:t>
            </w:r>
          </w:p>
        </w:tc>
        <w:tc>
          <w:tcPr>
            <w:tcW w:w="850" w:type="dxa"/>
            <w:gridSpan w:val="2"/>
            <w:tcBorders>
              <w:top w:val="single" w:sz="6" w:space="0" w:color="auto"/>
              <w:left w:val="single" w:sz="6" w:space="0" w:color="auto"/>
              <w:bottom w:val="single" w:sz="6" w:space="0" w:color="auto"/>
              <w:right w:val="single" w:sz="6" w:space="0" w:color="auto"/>
            </w:tcBorders>
            <w:hideMark/>
          </w:tcPr>
          <w:p w:rsidR="00FE5843" w:rsidRDefault="00FE5843">
            <w:pPr>
              <w:widowControl w:val="0"/>
              <w:autoSpaceDE w:val="0"/>
              <w:autoSpaceDN w:val="0"/>
              <w:adjustRightInd w:val="0"/>
              <w:jc w:val="right"/>
              <w:rPr>
                <w:rFonts w:ascii="Arial" w:hAnsi="Arial" w:cs="Arial"/>
                <w:sz w:val="14"/>
                <w:szCs w:val="14"/>
              </w:rPr>
            </w:pPr>
            <w:r>
              <w:rPr>
                <w:rFonts w:ascii="Arial" w:hAnsi="Arial" w:cs="Arial"/>
                <w:sz w:val="14"/>
                <w:szCs w:val="14"/>
              </w:rPr>
              <w:t>317.040454</w:t>
            </w:r>
          </w:p>
        </w:tc>
      </w:tr>
      <w:tr w:rsidR="00FE5843" w:rsidTr="00FE5843">
        <w:trPr>
          <w:gridAfter w:val="1"/>
          <w:wAfter w:w="9" w:type="dxa"/>
          <w:trHeight w:val="498"/>
        </w:trPr>
        <w:tc>
          <w:tcPr>
            <w:tcW w:w="9734" w:type="dxa"/>
            <w:gridSpan w:val="11"/>
            <w:tcBorders>
              <w:top w:val="single" w:sz="6" w:space="0" w:color="auto"/>
              <w:left w:val="single" w:sz="6" w:space="0" w:color="auto"/>
              <w:bottom w:val="single" w:sz="4" w:space="0" w:color="auto"/>
              <w:right w:val="single" w:sz="6" w:space="0" w:color="auto"/>
            </w:tcBorders>
            <w:hideMark/>
          </w:tcPr>
          <w:p w:rsidR="00FE5843" w:rsidRDefault="00FE5843">
            <w:pPr>
              <w:widowControl w:val="0"/>
              <w:autoSpaceDE w:val="0"/>
              <w:autoSpaceDN w:val="0"/>
              <w:adjustRightInd w:val="0"/>
              <w:rPr>
                <w:rFonts w:ascii="Arial" w:hAnsi="Arial" w:cs="Arial"/>
                <w:sz w:val="14"/>
                <w:szCs w:val="14"/>
              </w:rPr>
            </w:pPr>
            <w:r>
              <w:rPr>
                <w:rFonts w:ascii="Arial" w:hAnsi="Arial" w:cs="Arial"/>
                <w:sz w:val="14"/>
                <w:szCs w:val="14"/>
              </w:rPr>
              <w:t>Примечания: 1. В колонке 9: "M" - выброс ЗВ,т/год; при отсутствии ЭНК используется ПДКс.с. или (при отсутствии ПДКс.с.) ПДКм.р.</w:t>
            </w:r>
          </w:p>
          <w:p w:rsidR="00FE5843" w:rsidRDefault="00FE5843">
            <w:pPr>
              <w:widowControl w:val="0"/>
              <w:autoSpaceDE w:val="0"/>
              <w:autoSpaceDN w:val="0"/>
              <w:adjustRightInd w:val="0"/>
              <w:rPr>
                <w:rFonts w:ascii="Arial" w:hAnsi="Arial" w:cs="Arial"/>
                <w:sz w:val="14"/>
                <w:szCs w:val="14"/>
              </w:rPr>
            </w:pPr>
            <w:r>
              <w:rPr>
                <w:rFonts w:ascii="Arial" w:hAnsi="Arial" w:cs="Arial"/>
                <w:sz w:val="14"/>
                <w:szCs w:val="14"/>
              </w:rPr>
              <w:t>или (при отсутствии ПДКм.р.) ОБУВ</w:t>
            </w:r>
          </w:p>
          <w:p w:rsidR="00FE5843" w:rsidRDefault="00FE5843">
            <w:pPr>
              <w:widowControl w:val="0"/>
              <w:autoSpaceDE w:val="0"/>
              <w:autoSpaceDN w:val="0"/>
              <w:adjustRightInd w:val="0"/>
              <w:rPr>
                <w:rFonts w:ascii="Arial" w:hAnsi="Arial" w:cs="Arial"/>
                <w:sz w:val="14"/>
                <w:szCs w:val="14"/>
              </w:rPr>
            </w:pPr>
            <w:r>
              <w:rPr>
                <w:rFonts w:ascii="Arial" w:hAnsi="Arial" w:cs="Arial"/>
                <w:sz w:val="14"/>
                <w:szCs w:val="14"/>
              </w:rPr>
              <w:t>2. Способ сортировки: по возрастанию кода ЗВ (колонка 1)</w:t>
            </w:r>
          </w:p>
        </w:tc>
      </w:tr>
    </w:tbl>
    <w:p w:rsidR="004E6041" w:rsidRDefault="004E6041" w:rsidP="00CF7566">
      <w:pPr>
        <w:ind w:firstLine="709"/>
        <w:jc w:val="both"/>
        <w:rPr>
          <w:rFonts w:ascii="Arial" w:hAnsi="Arial" w:cs="Arial"/>
          <w:i/>
        </w:rPr>
      </w:pPr>
    </w:p>
    <w:p w:rsidR="009E058D" w:rsidRPr="002902AA" w:rsidRDefault="009E058D" w:rsidP="009E058D">
      <w:pPr>
        <w:pStyle w:val="affd"/>
        <w:keepNext/>
        <w:spacing w:before="0" w:after="0"/>
        <w:jc w:val="both"/>
        <w:rPr>
          <w:rFonts w:ascii="Arial" w:hAnsi="Arial" w:cs="Arial"/>
          <w:b w:val="0"/>
        </w:rPr>
      </w:pPr>
      <w:bookmarkStart w:id="119" w:name="_Toc137971379"/>
      <w:r w:rsidRPr="002902AA">
        <w:rPr>
          <w:rFonts w:ascii="Arial" w:hAnsi="Arial" w:cs="Arial"/>
        </w:rPr>
        <w:lastRenderedPageBreak/>
        <w:t xml:space="preserve">Таблица </w:t>
      </w:r>
      <w:r w:rsidRPr="002902AA">
        <w:rPr>
          <w:rFonts w:ascii="Arial" w:hAnsi="Arial" w:cs="Arial"/>
        </w:rPr>
        <w:fldChar w:fldCharType="begin"/>
      </w:r>
      <w:r w:rsidRPr="002902AA">
        <w:rPr>
          <w:rFonts w:ascii="Arial" w:hAnsi="Arial" w:cs="Arial"/>
        </w:rPr>
        <w:instrText xml:space="preserve"> STYLEREF 1 \s </w:instrText>
      </w:r>
      <w:r w:rsidRPr="002902AA">
        <w:rPr>
          <w:rFonts w:ascii="Arial" w:hAnsi="Arial" w:cs="Arial"/>
        </w:rPr>
        <w:fldChar w:fldCharType="separate"/>
      </w:r>
      <w:r>
        <w:rPr>
          <w:rFonts w:ascii="Arial" w:hAnsi="Arial" w:cs="Arial"/>
          <w:noProof/>
        </w:rPr>
        <w:t>4</w:t>
      </w:r>
      <w:r w:rsidRPr="002902AA">
        <w:rPr>
          <w:rFonts w:ascii="Arial" w:hAnsi="Arial" w:cs="Arial"/>
          <w:noProof/>
        </w:rPr>
        <w:fldChar w:fldCharType="end"/>
      </w:r>
      <w:r w:rsidRPr="002902AA">
        <w:rPr>
          <w:rFonts w:ascii="Arial" w:hAnsi="Arial" w:cs="Arial"/>
        </w:rPr>
        <w:t>.</w:t>
      </w:r>
      <w:r w:rsidRPr="002902AA">
        <w:rPr>
          <w:rFonts w:ascii="Arial" w:hAnsi="Arial" w:cs="Arial"/>
        </w:rPr>
        <w:fldChar w:fldCharType="begin"/>
      </w:r>
      <w:r w:rsidRPr="002902AA">
        <w:rPr>
          <w:rFonts w:ascii="Arial" w:hAnsi="Arial" w:cs="Arial"/>
        </w:rPr>
        <w:instrText xml:space="preserve"> SEQ Таблица \* ARABIC \s 1 </w:instrText>
      </w:r>
      <w:r w:rsidRPr="002902AA">
        <w:rPr>
          <w:rFonts w:ascii="Arial" w:hAnsi="Arial" w:cs="Arial"/>
        </w:rPr>
        <w:fldChar w:fldCharType="separate"/>
      </w:r>
      <w:r>
        <w:rPr>
          <w:rFonts w:ascii="Arial" w:hAnsi="Arial" w:cs="Arial"/>
          <w:noProof/>
        </w:rPr>
        <w:t>7</w:t>
      </w:r>
      <w:r w:rsidRPr="002902AA">
        <w:rPr>
          <w:rFonts w:ascii="Arial" w:hAnsi="Arial" w:cs="Arial"/>
          <w:noProof/>
        </w:rPr>
        <w:fldChar w:fldCharType="end"/>
      </w:r>
      <w:r w:rsidRPr="002902AA">
        <w:rPr>
          <w:rFonts w:ascii="Arial" w:hAnsi="Arial" w:cs="Arial"/>
        </w:rPr>
        <w:t xml:space="preserve"> – Сводная таблица вредных веществ, выбрасываемых в атмосферу при строительстве </w:t>
      </w:r>
      <w:r w:rsidR="008A7EC6">
        <w:rPr>
          <w:rFonts w:ascii="Arial" w:hAnsi="Arial" w:cs="Arial"/>
        </w:rPr>
        <w:t>горизонтальн</w:t>
      </w:r>
      <w:r w:rsidR="00981214">
        <w:rPr>
          <w:rFonts w:ascii="Arial" w:hAnsi="Arial" w:cs="Arial"/>
        </w:rPr>
        <w:t>ой</w:t>
      </w:r>
      <w:r w:rsidR="008A7EC6">
        <w:rPr>
          <w:rFonts w:ascii="Arial" w:hAnsi="Arial" w:cs="Arial"/>
        </w:rPr>
        <w:t xml:space="preserve"> резервн</w:t>
      </w:r>
      <w:r w:rsidR="00981214">
        <w:rPr>
          <w:rFonts w:ascii="Arial" w:hAnsi="Arial" w:cs="Arial"/>
        </w:rPr>
        <w:t>о</w:t>
      </w:r>
      <w:r w:rsidR="008A7EC6">
        <w:rPr>
          <w:rFonts w:ascii="Arial" w:hAnsi="Arial" w:cs="Arial"/>
        </w:rPr>
        <w:t>й</w:t>
      </w:r>
      <w:r>
        <w:rPr>
          <w:rFonts w:ascii="Arial" w:hAnsi="Arial" w:cs="Arial"/>
        </w:rPr>
        <w:t xml:space="preserve"> </w:t>
      </w:r>
      <w:r w:rsidRPr="002902AA">
        <w:rPr>
          <w:rFonts w:ascii="Arial" w:hAnsi="Arial" w:cs="Arial"/>
        </w:rPr>
        <w:t>добывающи</w:t>
      </w:r>
      <w:r w:rsidR="008A7EC6">
        <w:rPr>
          <w:rFonts w:ascii="Arial" w:hAnsi="Arial" w:cs="Arial"/>
        </w:rPr>
        <w:t>й</w:t>
      </w:r>
      <w:r w:rsidRPr="002902AA">
        <w:rPr>
          <w:rFonts w:ascii="Arial" w:hAnsi="Arial" w:cs="Arial"/>
        </w:rPr>
        <w:t xml:space="preserve"> скважин</w:t>
      </w:r>
      <w:r w:rsidR="008A7EC6">
        <w:rPr>
          <w:rFonts w:ascii="Arial" w:hAnsi="Arial" w:cs="Arial"/>
        </w:rPr>
        <w:t>ы</w:t>
      </w:r>
      <w:r w:rsidRPr="002902AA">
        <w:rPr>
          <w:rFonts w:ascii="Arial" w:hAnsi="Arial" w:cs="Arial"/>
        </w:rPr>
        <w:t xml:space="preserve"> №№</w:t>
      </w:r>
      <w:r>
        <w:rPr>
          <w:rFonts w:ascii="Arial" w:hAnsi="Arial" w:cs="Arial"/>
        </w:rPr>
        <w:t>750</w:t>
      </w:r>
      <w:r w:rsidRPr="002902AA">
        <w:rPr>
          <w:rFonts w:ascii="Arial" w:hAnsi="Arial" w:cs="Arial"/>
        </w:rPr>
        <w:t xml:space="preserve"> проектной глубиной </w:t>
      </w:r>
      <w:r w:rsidR="008A7EC6">
        <w:rPr>
          <w:rFonts w:ascii="Arial" w:hAnsi="Arial" w:cs="Arial"/>
        </w:rPr>
        <w:t>850</w:t>
      </w:r>
      <w:r w:rsidRPr="002902AA">
        <w:rPr>
          <w:rFonts w:ascii="Arial" w:hAnsi="Arial" w:cs="Arial"/>
        </w:rPr>
        <w:t>м</w:t>
      </w:r>
      <w:bookmarkEnd w:id="119"/>
    </w:p>
    <w:tbl>
      <w:tblPr>
        <w:tblW w:w="9991" w:type="dxa"/>
        <w:tblInd w:w="30" w:type="dxa"/>
        <w:tblLayout w:type="fixed"/>
        <w:tblCellMar>
          <w:left w:w="30" w:type="dxa"/>
          <w:right w:w="30" w:type="dxa"/>
        </w:tblCellMar>
        <w:tblLook w:val="04A0" w:firstRow="1" w:lastRow="0" w:firstColumn="1" w:lastColumn="0" w:noHBand="0" w:noVBand="1"/>
      </w:tblPr>
      <w:tblGrid>
        <w:gridCol w:w="427"/>
        <w:gridCol w:w="2804"/>
        <w:gridCol w:w="600"/>
        <w:gridCol w:w="667"/>
        <w:gridCol w:w="709"/>
        <w:gridCol w:w="600"/>
        <w:gridCol w:w="720"/>
        <w:gridCol w:w="1440"/>
        <w:gridCol w:w="992"/>
        <w:gridCol w:w="992"/>
        <w:gridCol w:w="40"/>
      </w:tblGrid>
      <w:tr w:rsidR="008A7EC6" w:rsidTr="007D10C4">
        <w:trPr>
          <w:gridAfter w:val="1"/>
          <w:wAfter w:w="40" w:type="dxa"/>
        </w:trPr>
        <w:tc>
          <w:tcPr>
            <w:tcW w:w="427" w:type="dxa"/>
            <w:tcBorders>
              <w:top w:val="single" w:sz="6" w:space="0" w:color="auto"/>
              <w:left w:val="single" w:sz="6" w:space="0" w:color="auto"/>
              <w:bottom w:val="nil"/>
              <w:right w:val="single" w:sz="6" w:space="0" w:color="auto"/>
            </w:tcBorders>
            <w:hideMark/>
          </w:tcPr>
          <w:p w:rsidR="008A7EC6" w:rsidRDefault="008A7EC6" w:rsidP="007D10C4">
            <w:pPr>
              <w:widowControl w:val="0"/>
              <w:autoSpaceDE w:val="0"/>
              <w:autoSpaceDN w:val="0"/>
              <w:adjustRightInd w:val="0"/>
              <w:rPr>
                <w:rFonts w:ascii="Arial" w:hAnsi="Arial" w:cs="Arial"/>
                <w:sz w:val="14"/>
                <w:szCs w:val="14"/>
              </w:rPr>
            </w:pPr>
            <w:r>
              <w:rPr>
                <w:rFonts w:ascii="Arial" w:hAnsi="Arial" w:cs="Arial"/>
                <w:sz w:val="14"/>
                <w:szCs w:val="14"/>
              </w:rPr>
              <w:t>Код</w:t>
            </w:r>
          </w:p>
        </w:tc>
        <w:tc>
          <w:tcPr>
            <w:tcW w:w="2804" w:type="dxa"/>
            <w:tcBorders>
              <w:top w:val="single" w:sz="6" w:space="0" w:color="auto"/>
              <w:left w:val="single" w:sz="6" w:space="0" w:color="auto"/>
              <w:bottom w:val="nil"/>
              <w:right w:val="single" w:sz="6" w:space="0" w:color="auto"/>
            </w:tcBorders>
            <w:hideMark/>
          </w:tcPr>
          <w:p w:rsidR="008A7EC6" w:rsidRDefault="008A7EC6" w:rsidP="007D10C4">
            <w:pPr>
              <w:widowControl w:val="0"/>
              <w:autoSpaceDE w:val="0"/>
              <w:autoSpaceDN w:val="0"/>
              <w:adjustRightInd w:val="0"/>
              <w:jc w:val="center"/>
              <w:rPr>
                <w:rFonts w:ascii="Arial" w:hAnsi="Arial" w:cs="Arial"/>
                <w:sz w:val="14"/>
                <w:szCs w:val="14"/>
              </w:rPr>
            </w:pPr>
            <w:r>
              <w:rPr>
                <w:rFonts w:ascii="Arial" w:hAnsi="Arial" w:cs="Arial"/>
                <w:sz w:val="14"/>
                <w:szCs w:val="14"/>
              </w:rPr>
              <w:t>Н а и м е н о в а н и е</w:t>
            </w:r>
          </w:p>
        </w:tc>
        <w:tc>
          <w:tcPr>
            <w:tcW w:w="600" w:type="dxa"/>
            <w:tcBorders>
              <w:top w:val="single" w:sz="6" w:space="0" w:color="auto"/>
              <w:left w:val="single" w:sz="6" w:space="0" w:color="auto"/>
              <w:bottom w:val="nil"/>
              <w:right w:val="single" w:sz="6" w:space="0" w:color="auto"/>
            </w:tcBorders>
            <w:hideMark/>
          </w:tcPr>
          <w:p w:rsidR="008A7EC6" w:rsidRDefault="008A7EC6" w:rsidP="007D10C4">
            <w:pPr>
              <w:widowControl w:val="0"/>
              <w:autoSpaceDE w:val="0"/>
              <w:autoSpaceDN w:val="0"/>
              <w:adjustRightInd w:val="0"/>
              <w:jc w:val="center"/>
              <w:rPr>
                <w:rFonts w:ascii="Arial" w:hAnsi="Arial" w:cs="Arial"/>
                <w:sz w:val="14"/>
                <w:szCs w:val="14"/>
              </w:rPr>
            </w:pPr>
            <w:r>
              <w:rPr>
                <w:rFonts w:ascii="Arial" w:hAnsi="Arial" w:cs="Arial"/>
                <w:sz w:val="14"/>
                <w:szCs w:val="14"/>
              </w:rPr>
              <w:t>ЭНК,</w:t>
            </w:r>
          </w:p>
        </w:tc>
        <w:tc>
          <w:tcPr>
            <w:tcW w:w="667" w:type="dxa"/>
            <w:tcBorders>
              <w:top w:val="single" w:sz="6" w:space="0" w:color="auto"/>
              <w:left w:val="single" w:sz="6" w:space="0" w:color="auto"/>
              <w:bottom w:val="nil"/>
              <w:right w:val="single" w:sz="6" w:space="0" w:color="auto"/>
            </w:tcBorders>
            <w:hideMark/>
          </w:tcPr>
          <w:p w:rsidR="008A7EC6" w:rsidRDefault="008A7EC6" w:rsidP="007D10C4">
            <w:pPr>
              <w:widowControl w:val="0"/>
              <w:autoSpaceDE w:val="0"/>
              <w:autoSpaceDN w:val="0"/>
              <w:adjustRightInd w:val="0"/>
              <w:jc w:val="center"/>
              <w:rPr>
                <w:rFonts w:ascii="Arial" w:hAnsi="Arial" w:cs="Arial"/>
                <w:sz w:val="14"/>
                <w:szCs w:val="14"/>
              </w:rPr>
            </w:pPr>
            <w:r>
              <w:rPr>
                <w:rFonts w:ascii="Arial" w:hAnsi="Arial" w:cs="Arial"/>
                <w:sz w:val="14"/>
                <w:szCs w:val="14"/>
              </w:rPr>
              <w:t>ПДК</w:t>
            </w:r>
          </w:p>
        </w:tc>
        <w:tc>
          <w:tcPr>
            <w:tcW w:w="709" w:type="dxa"/>
            <w:tcBorders>
              <w:top w:val="single" w:sz="6" w:space="0" w:color="auto"/>
              <w:left w:val="single" w:sz="6" w:space="0" w:color="auto"/>
              <w:bottom w:val="nil"/>
              <w:right w:val="single" w:sz="6" w:space="0" w:color="auto"/>
            </w:tcBorders>
            <w:hideMark/>
          </w:tcPr>
          <w:p w:rsidR="008A7EC6" w:rsidRDefault="008A7EC6" w:rsidP="007D10C4">
            <w:pPr>
              <w:widowControl w:val="0"/>
              <w:autoSpaceDE w:val="0"/>
              <w:autoSpaceDN w:val="0"/>
              <w:adjustRightInd w:val="0"/>
              <w:jc w:val="center"/>
              <w:rPr>
                <w:rFonts w:ascii="Arial" w:hAnsi="Arial" w:cs="Arial"/>
                <w:sz w:val="14"/>
                <w:szCs w:val="14"/>
              </w:rPr>
            </w:pPr>
            <w:r>
              <w:rPr>
                <w:rFonts w:ascii="Arial" w:hAnsi="Arial" w:cs="Arial"/>
                <w:sz w:val="14"/>
                <w:szCs w:val="14"/>
              </w:rPr>
              <w:t>ПДК</w:t>
            </w:r>
          </w:p>
        </w:tc>
        <w:tc>
          <w:tcPr>
            <w:tcW w:w="600" w:type="dxa"/>
            <w:tcBorders>
              <w:top w:val="single" w:sz="6" w:space="0" w:color="auto"/>
              <w:left w:val="single" w:sz="6" w:space="0" w:color="auto"/>
              <w:bottom w:val="nil"/>
              <w:right w:val="single" w:sz="6" w:space="0" w:color="auto"/>
            </w:tcBorders>
          </w:tcPr>
          <w:p w:rsidR="008A7EC6" w:rsidRDefault="008A7EC6" w:rsidP="007D10C4">
            <w:pPr>
              <w:widowControl w:val="0"/>
              <w:autoSpaceDE w:val="0"/>
              <w:autoSpaceDN w:val="0"/>
              <w:adjustRightInd w:val="0"/>
              <w:jc w:val="center"/>
              <w:rPr>
                <w:rFonts w:ascii="Arial" w:hAnsi="Arial" w:cs="Arial"/>
                <w:sz w:val="14"/>
                <w:szCs w:val="14"/>
              </w:rPr>
            </w:pPr>
          </w:p>
        </w:tc>
        <w:tc>
          <w:tcPr>
            <w:tcW w:w="720" w:type="dxa"/>
            <w:tcBorders>
              <w:top w:val="single" w:sz="6" w:space="0" w:color="auto"/>
              <w:left w:val="single" w:sz="6" w:space="0" w:color="auto"/>
              <w:bottom w:val="nil"/>
              <w:right w:val="single" w:sz="6" w:space="0" w:color="auto"/>
            </w:tcBorders>
            <w:hideMark/>
          </w:tcPr>
          <w:p w:rsidR="008A7EC6" w:rsidRDefault="008A7EC6" w:rsidP="007D10C4">
            <w:pPr>
              <w:widowControl w:val="0"/>
              <w:autoSpaceDE w:val="0"/>
              <w:autoSpaceDN w:val="0"/>
              <w:adjustRightInd w:val="0"/>
              <w:rPr>
                <w:rFonts w:ascii="Arial" w:hAnsi="Arial" w:cs="Arial"/>
                <w:sz w:val="14"/>
                <w:szCs w:val="14"/>
              </w:rPr>
            </w:pPr>
            <w:r>
              <w:rPr>
                <w:rFonts w:ascii="Arial" w:hAnsi="Arial" w:cs="Arial"/>
                <w:sz w:val="14"/>
                <w:szCs w:val="14"/>
              </w:rPr>
              <w:t>Класс</w:t>
            </w:r>
          </w:p>
        </w:tc>
        <w:tc>
          <w:tcPr>
            <w:tcW w:w="1440" w:type="dxa"/>
            <w:tcBorders>
              <w:top w:val="single" w:sz="6" w:space="0" w:color="auto"/>
              <w:left w:val="single" w:sz="6" w:space="0" w:color="auto"/>
              <w:bottom w:val="nil"/>
              <w:right w:val="single" w:sz="6" w:space="0" w:color="auto"/>
            </w:tcBorders>
            <w:hideMark/>
          </w:tcPr>
          <w:p w:rsidR="008A7EC6" w:rsidRDefault="008A7EC6" w:rsidP="007D10C4">
            <w:pPr>
              <w:widowControl w:val="0"/>
              <w:autoSpaceDE w:val="0"/>
              <w:autoSpaceDN w:val="0"/>
              <w:adjustRightInd w:val="0"/>
              <w:rPr>
                <w:rFonts w:ascii="Arial" w:hAnsi="Arial" w:cs="Arial"/>
                <w:sz w:val="14"/>
                <w:szCs w:val="14"/>
              </w:rPr>
            </w:pPr>
            <w:r>
              <w:rPr>
                <w:rFonts w:ascii="Arial" w:hAnsi="Arial" w:cs="Arial"/>
                <w:sz w:val="14"/>
                <w:szCs w:val="14"/>
              </w:rPr>
              <w:t>Выброс вещества</w:t>
            </w:r>
          </w:p>
        </w:tc>
        <w:tc>
          <w:tcPr>
            <w:tcW w:w="992" w:type="dxa"/>
            <w:tcBorders>
              <w:top w:val="single" w:sz="6" w:space="0" w:color="auto"/>
              <w:left w:val="single" w:sz="6" w:space="0" w:color="auto"/>
              <w:bottom w:val="nil"/>
              <w:right w:val="single" w:sz="6" w:space="0" w:color="auto"/>
            </w:tcBorders>
            <w:hideMark/>
          </w:tcPr>
          <w:p w:rsidR="008A7EC6" w:rsidRDefault="008A7EC6" w:rsidP="007D10C4">
            <w:pPr>
              <w:widowControl w:val="0"/>
              <w:autoSpaceDE w:val="0"/>
              <w:autoSpaceDN w:val="0"/>
              <w:adjustRightInd w:val="0"/>
              <w:rPr>
                <w:rFonts w:ascii="Arial" w:hAnsi="Arial" w:cs="Arial"/>
                <w:sz w:val="14"/>
                <w:szCs w:val="14"/>
              </w:rPr>
            </w:pPr>
            <w:r>
              <w:rPr>
                <w:rFonts w:ascii="Arial" w:hAnsi="Arial" w:cs="Arial"/>
                <w:sz w:val="14"/>
                <w:szCs w:val="14"/>
              </w:rPr>
              <w:t>Выброс вещества</w:t>
            </w:r>
          </w:p>
        </w:tc>
        <w:tc>
          <w:tcPr>
            <w:tcW w:w="992" w:type="dxa"/>
            <w:tcBorders>
              <w:top w:val="single" w:sz="6" w:space="0" w:color="auto"/>
              <w:left w:val="single" w:sz="6" w:space="0" w:color="auto"/>
              <w:bottom w:val="nil"/>
              <w:right w:val="single" w:sz="6" w:space="0" w:color="auto"/>
            </w:tcBorders>
            <w:hideMark/>
          </w:tcPr>
          <w:p w:rsidR="008A7EC6" w:rsidRDefault="008A7EC6" w:rsidP="007D10C4">
            <w:pPr>
              <w:widowControl w:val="0"/>
              <w:autoSpaceDE w:val="0"/>
              <w:autoSpaceDN w:val="0"/>
              <w:adjustRightInd w:val="0"/>
              <w:jc w:val="center"/>
              <w:rPr>
                <w:rFonts w:ascii="Arial" w:hAnsi="Arial" w:cs="Arial"/>
                <w:sz w:val="14"/>
                <w:szCs w:val="14"/>
              </w:rPr>
            </w:pPr>
            <w:r>
              <w:rPr>
                <w:rFonts w:ascii="Arial" w:hAnsi="Arial" w:cs="Arial"/>
                <w:sz w:val="14"/>
                <w:szCs w:val="14"/>
              </w:rPr>
              <w:t>Значение</w:t>
            </w:r>
          </w:p>
        </w:tc>
      </w:tr>
      <w:tr w:rsidR="008A7EC6" w:rsidTr="007D10C4">
        <w:trPr>
          <w:gridAfter w:val="1"/>
          <w:wAfter w:w="40" w:type="dxa"/>
        </w:trPr>
        <w:tc>
          <w:tcPr>
            <w:tcW w:w="427" w:type="dxa"/>
            <w:tcBorders>
              <w:top w:val="nil"/>
              <w:left w:val="single" w:sz="6" w:space="0" w:color="auto"/>
              <w:bottom w:val="nil"/>
              <w:right w:val="single" w:sz="6" w:space="0" w:color="auto"/>
            </w:tcBorders>
            <w:hideMark/>
          </w:tcPr>
          <w:p w:rsidR="008A7EC6" w:rsidRDefault="008A7EC6" w:rsidP="007D10C4">
            <w:pPr>
              <w:widowControl w:val="0"/>
              <w:autoSpaceDE w:val="0"/>
              <w:autoSpaceDN w:val="0"/>
              <w:adjustRightInd w:val="0"/>
              <w:jc w:val="center"/>
              <w:rPr>
                <w:rFonts w:ascii="Arial" w:hAnsi="Arial" w:cs="Arial"/>
                <w:sz w:val="14"/>
                <w:szCs w:val="14"/>
              </w:rPr>
            </w:pPr>
            <w:r>
              <w:rPr>
                <w:rFonts w:ascii="Arial" w:hAnsi="Arial" w:cs="Arial"/>
                <w:sz w:val="14"/>
                <w:szCs w:val="14"/>
              </w:rPr>
              <w:t>ЗВ</w:t>
            </w:r>
          </w:p>
        </w:tc>
        <w:tc>
          <w:tcPr>
            <w:tcW w:w="2804" w:type="dxa"/>
            <w:tcBorders>
              <w:top w:val="nil"/>
              <w:left w:val="single" w:sz="6" w:space="0" w:color="auto"/>
              <w:bottom w:val="nil"/>
              <w:right w:val="single" w:sz="6" w:space="0" w:color="auto"/>
            </w:tcBorders>
            <w:hideMark/>
          </w:tcPr>
          <w:p w:rsidR="008A7EC6" w:rsidRDefault="008A7EC6" w:rsidP="007D10C4">
            <w:pPr>
              <w:widowControl w:val="0"/>
              <w:autoSpaceDE w:val="0"/>
              <w:autoSpaceDN w:val="0"/>
              <w:adjustRightInd w:val="0"/>
              <w:jc w:val="center"/>
              <w:rPr>
                <w:rFonts w:ascii="Arial" w:hAnsi="Arial" w:cs="Arial"/>
                <w:sz w:val="14"/>
                <w:szCs w:val="14"/>
              </w:rPr>
            </w:pPr>
            <w:r>
              <w:rPr>
                <w:rFonts w:ascii="Arial" w:hAnsi="Arial" w:cs="Arial"/>
                <w:sz w:val="14"/>
                <w:szCs w:val="14"/>
              </w:rPr>
              <w:t>загрязняющего вещества</w:t>
            </w:r>
          </w:p>
        </w:tc>
        <w:tc>
          <w:tcPr>
            <w:tcW w:w="600" w:type="dxa"/>
            <w:tcBorders>
              <w:top w:val="nil"/>
              <w:left w:val="single" w:sz="6" w:space="0" w:color="auto"/>
              <w:bottom w:val="nil"/>
              <w:right w:val="single" w:sz="6" w:space="0" w:color="auto"/>
            </w:tcBorders>
            <w:hideMark/>
          </w:tcPr>
          <w:p w:rsidR="008A7EC6" w:rsidRDefault="008A7EC6" w:rsidP="007D10C4">
            <w:pPr>
              <w:widowControl w:val="0"/>
              <w:autoSpaceDE w:val="0"/>
              <w:autoSpaceDN w:val="0"/>
              <w:adjustRightInd w:val="0"/>
              <w:jc w:val="center"/>
              <w:rPr>
                <w:rFonts w:ascii="Arial" w:hAnsi="Arial" w:cs="Arial"/>
                <w:sz w:val="14"/>
                <w:szCs w:val="14"/>
              </w:rPr>
            </w:pPr>
            <w:r>
              <w:rPr>
                <w:rFonts w:ascii="Arial" w:hAnsi="Arial" w:cs="Arial"/>
                <w:sz w:val="14"/>
                <w:szCs w:val="14"/>
              </w:rPr>
              <w:t>мг/м3</w:t>
            </w:r>
          </w:p>
        </w:tc>
        <w:tc>
          <w:tcPr>
            <w:tcW w:w="667" w:type="dxa"/>
            <w:tcBorders>
              <w:top w:val="nil"/>
              <w:left w:val="single" w:sz="6" w:space="0" w:color="auto"/>
              <w:bottom w:val="nil"/>
              <w:right w:val="single" w:sz="6" w:space="0" w:color="auto"/>
            </w:tcBorders>
            <w:hideMark/>
          </w:tcPr>
          <w:p w:rsidR="008A7EC6" w:rsidRDefault="008A7EC6" w:rsidP="007D10C4">
            <w:pPr>
              <w:widowControl w:val="0"/>
              <w:autoSpaceDE w:val="0"/>
              <w:autoSpaceDN w:val="0"/>
              <w:adjustRightInd w:val="0"/>
              <w:rPr>
                <w:rFonts w:ascii="Arial" w:hAnsi="Arial" w:cs="Arial"/>
                <w:sz w:val="14"/>
                <w:szCs w:val="14"/>
              </w:rPr>
            </w:pPr>
            <w:r>
              <w:rPr>
                <w:rFonts w:ascii="Arial" w:hAnsi="Arial" w:cs="Arial"/>
                <w:sz w:val="14"/>
                <w:szCs w:val="14"/>
              </w:rPr>
              <w:t>максималь-</w:t>
            </w:r>
          </w:p>
        </w:tc>
        <w:tc>
          <w:tcPr>
            <w:tcW w:w="709" w:type="dxa"/>
            <w:tcBorders>
              <w:top w:val="nil"/>
              <w:left w:val="single" w:sz="6" w:space="0" w:color="auto"/>
              <w:bottom w:val="nil"/>
              <w:right w:val="single" w:sz="6" w:space="0" w:color="auto"/>
            </w:tcBorders>
            <w:hideMark/>
          </w:tcPr>
          <w:p w:rsidR="008A7EC6" w:rsidRDefault="008A7EC6" w:rsidP="007D10C4">
            <w:pPr>
              <w:widowControl w:val="0"/>
              <w:autoSpaceDE w:val="0"/>
              <w:autoSpaceDN w:val="0"/>
              <w:adjustRightInd w:val="0"/>
              <w:rPr>
                <w:rFonts w:ascii="Arial" w:hAnsi="Arial" w:cs="Arial"/>
                <w:sz w:val="14"/>
                <w:szCs w:val="14"/>
              </w:rPr>
            </w:pPr>
            <w:r>
              <w:rPr>
                <w:rFonts w:ascii="Arial" w:hAnsi="Arial" w:cs="Arial"/>
                <w:sz w:val="14"/>
                <w:szCs w:val="14"/>
              </w:rPr>
              <w:t>среднесу-</w:t>
            </w:r>
          </w:p>
        </w:tc>
        <w:tc>
          <w:tcPr>
            <w:tcW w:w="600" w:type="dxa"/>
            <w:tcBorders>
              <w:top w:val="nil"/>
              <w:left w:val="single" w:sz="6" w:space="0" w:color="auto"/>
              <w:bottom w:val="nil"/>
              <w:right w:val="single" w:sz="6" w:space="0" w:color="auto"/>
            </w:tcBorders>
            <w:hideMark/>
          </w:tcPr>
          <w:p w:rsidR="008A7EC6" w:rsidRDefault="008A7EC6" w:rsidP="007D10C4">
            <w:pPr>
              <w:widowControl w:val="0"/>
              <w:autoSpaceDE w:val="0"/>
              <w:autoSpaceDN w:val="0"/>
              <w:adjustRightInd w:val="0"/>
              <w:jc w:val="center"/>
              <w:rPr>
                <w:rFonts w:ascii="Arial" w:hAnsi="Arial" w:cs="Arial"/>
                <w:sz w:val="14"/>
                <w:szCs w:val="14"/>
              </w:rPr>
            </w:pPr>
            <w:r>
              <w:rPr>
                <w:rFonts w:ascii="Arial" w:hAnsi="Arial" w:cs="Arial"/>
                <w:sz w:val="14"/>
                <w:szCs w:val="14"/>
              </w:rPr>
              <w:t>ОБУВ,</w:t>
            </w:r>
          </w:p>
        </w:tc>
        <w:tc>
          <w:tcPr>
            <w:tcW w:w="720" w:type="dxa"/>
            <w:tcBorders>
              <w:top w:val="nil"/>
              <w:left w:val="single" w:sz="6" w:space="0" w:color="auto"/>
              <w:bottom w:val="nil"/>
              <w:right w:val="single" w:sz="6" w:space="0" w:color="auto"/>
            </w:tcBorders>
            <w:hideMark/>
          </w:tcPr>
          <w:p w:rsidR="008A7EC6" w:rsidRDefault="008A7EC6" w:rsidP="007D10C4">
            <w:pPr>
              <w:widowControl w:val="0"/>
              <w:autoSpaceDE w:val="0"/>
              <w:autoSpaceDN w:val="0"/>
              <w:adjustRightInd w:val="0"/>
              <w:rPr>
                <w:rFonts w:ascii="Arial" w:hAnsi="Arial" w:cs="Arial"/>
                <w:sz w:val="14"/>
                <w:szCs w:val="14"/>
              </w:rPr>
            </w:pPr>
            <w:r>
              <w:rPr>
                <w:rFonts w:ascii="Arial" w:hAnsi="Arial" w:cs="Arial"/>
                <w:sz w:val="14"/>
                <w:szCs w:val="14"/>
              </w:rPr>
              <w:t>опас-</w:t>
            </w:r>
          </w:p>
        </w:tc>
        <w:tc>
          <w:tcPr>
            <w:tcW w:w="1440" w:type="dxa"/>
            <w:tcBorders>
              <w:top w:val="nil"/>
              <w:left w:val="single" w:sz="6" w:space="0" w:color="auto"/>
              <w:bottom w:val="nil"/>
              <w:right w:val="single" w:sz="6" w:space="0" w:color="auto"/>
            </w:tcBorders>
            <w:hideMark/>
          </w:tcPr>
          <w:p w:rsidR="008A7EC6" w:rsidRDefault="008A7EC6" w:rsidP="007D10C4">
            <w:pPr>
              <w:widowControl w:val="0"/>
              <w:autoSpaceDE w:val="0"/>
              <w:autoSpaceDN w:val="0"/>
              <w:adjustRightInd w:val="0"/>
              <w:jc w:val="center"/>
              <w:rPr>
                <w:rFonts w:ascii="Arial" w:hAnsi="Arial" w:cs="Arial"/>
                <w:sz w:val="14"/>
                <w:szCs w:val="14"/>
              </w:rPr>
            </w:pPr>
            <w:r>
              <w:rPr>
                <w:rFonts w:ascii="Arial" w:hAnsi="Arial" w:cs="Arial"/>
                <w:sz w:val="14"/>
                <w:szCs w:val="14"/>
              </w:rPr>
              <w:t>с учетом</w:t>
            </w:r>
          </w:p>
        </w:tc>
        <w:tc>
          <w:tcPr>
            <w:tcW w:w="992" w:type="dxa"/>
            <w:tcBorders>
              <w:top w:val="nil"/>
              <w:left w:val="single" w:sz="6" w:space="0" w:color="auto"/>
              <w:bottom w:val="nil"/>
              <w:right w:val="single" w:sz="6" w:space="0" w:color="auto"/>
            </w:tcBorders>
            <w:hideMark/>
          </w:tcPr>
          <w:p w:rsidR="008A7EC6" w:rsidRDefault="008A7EC6" w:rsidP="007D10C4">
            <w:pPr>
              <w:widowControl w:val="0"/>
              <w:autoSpaceDE w:val="0"/>
              <w:autoSpaceDN w:val="0"/>
              <w:adjustRightInd w:val="0"/>
              <w:jc w:val="center"/>
              <w:rPr>
                <w:rFonts w:ascii="Arial" w:hAnsi="Arial" w:cs="Arial"/>
                <w:sz w:val="14"/>
                <w:szCs w:val="14"/>
              </w:rPr>
            </w:pPr>
            <w:r>
              <w:rPr>
                <w:rFonts w:ascii="Arial" w:hAnsi="Arial" w:cs="Arial"/>
                <w:sz w:val="14"/>
                <w:szCs w:val="14"/>
              </w:rPr>
              <w:t>с учетом</w:t>
            </w:r>
          </w:p>
        </w:tc>
        <w:tc>
          <w:tcPr>
            <w:tcW w:w="992" w:type="dxa"/>
            <w:tcBorders>
              <w:top w:val="nil"/>
              <w:left w:val="single" w:sz="6" w:space="0" w:color="auto"/>
              <w:bottom w:val="nil"/>
              <w:right w:val="single" w:sz="6" w:space="0" w:color="auto"/>
            </w:tcBorders>
            <w:hideMark/>
          </w:tcPr>
          <w:p w:rsidR="008A7EC6" w:rsidRDefault="008A7EC6" w:rsidP="007D10C4">
            <w:pPr>
              <w:widowControl w:val="0"/>
              <w:autoSpaceDE w:val="0"/>
              <w:autoSpaceDN w:val="0"/>
              <w:adjustRightInd w:val="0"/>
              <w:jc w:val="center"/>
              <w:rPr>
                <w:rFonts w:ascii="Arial" w:hAnsi="Arial" w:cs="Arial"/>
                <w:sz w:val="14"/>
                <w:szCs w:val="14"/>
              </w:rPr>
            </w:pPr>
            <w:r>
              <w:rPr>
                <w:rFonts w:ascii="Arial" w:hAnsi="Arial" w:cs="Arial"/>
                <w:sz w:val="14"/>
                <w:szCs w:val="14"/>
              </w:rPr>
              <w:t>M/ЭНК</w:t>
            </w:r>
          </w:p>
        </w:tc>
      </w:tr>
      <w:tr w:rsidR="008A7EC6" w:rsidTr="007D10C4">
        <w:trPr>
          <w:gridAfter w:val="1"/>
          <w:wAfter w:w="40" w:type="dxa"/>
        </w:trPr>
        <w:tc>
          <w:tcPr>
            <w:tcW w:w="427" w:type="dxa"/>
            <w:tcBorders>
              <w:top w:val="nil"/>
              <w:left w:val="single" w:sz="6" w:space="0" w:color="auto"/>
              <w:bottom w:val="nil"/>
              <w:right w:val="single" w:sz="6" w:space="0" w:color="auto"/>
            </w:tcBorders>
          </w:tcPr>
          <w:p w:rsidR="008A7EC6" w:rsidRDefault="008A7EC6" w:rsidP="007D10C4">
            <w:pPr>
              <w:widowControl w:val="0"/>
              <w:autoSpaceDE w:val="0"/>
              <w:autoSpaceDN w:val="0"/>
              <w:adjustRightInd w:val="0"/>
              <w:jc w:val="center"/>
              <w:rPr>
                <w:rFonts w:ascii="Arial" w:hAnsi="Arial" w:cs="Arial"/>
                <w:sz w:val="14"/>
                <w:szCs w:val="14"/>
              </w:rPr>
            </w:pPr>
          </w:p>
        </w:tc>
        <w:tc>
          <w:tcPr>
            <w:tcW w:w="2804" w:type="dxa"/>
            <w:tcBorders>
              <w:top w:val="nil"/>
              <w:left w:val="single" w:sz="6" w:space="0" w:color="auto"/>
              <w:bottom w:val="nil"/>
              <w:right w:val="single" w:sz="6" w:space="0" w:color="auto"/>
            </w:tcBorders>
          </w:tcPr>
          <w:p w:rsidR="008A7EC6" w:rsidRDefault="008A7EC6" w:rsidP="007D10C4">
            <w:pPr>
              <w:widowControl w:val="0"/>
              <w:autoSpaceDE w:val="0"/>
              <w:autoSpaceDN w:val="0"/>
              <w:adjustRightInd w:val="0"/>
              <w:jc w:val="center"/>
              <w:rPr>
                <w:rFonts w:ascii="Arial" w:hAnsi="Arial" w:cs="Arial"/>
                <w:sz w:val="14"/>
                <w:szCs w:val="14"/>
              </w:rPr>
            </w:pPr>
          </w:p>
        </w:tc>
        <w:tc>
          <w:tcPr>
            <w:tcW w:w="600" w:type="dxa"/>
            <w:tcBorders>
              <w:top w:val="nil"/>
              <w:left w:val="single" w:sz="6" w:space="0" w:color="auto"/>
              <w:bottom w:val="nil"/>
              <w:right w:val="single" w:sz="6" w:space="0" w:color="auto"/>
            </w:tcBorders>
          </w:tcPr>
          <w:p w:rsidR="008A7EC6" w:rsidRDefault="008A7EC6" w:rsidP="007D10C4">
            <w:pPr>
              <w:widowControl w:val="0"/>
              <w:autoSpaceDE w:val="0"/>
              <w:autoSpaceDN w:val="0"/>
              <w:adjustRightInd w:val="0"/>
              <w:jc w:val="center"/>
              <w:rPr>
                <w:rFonts w:ascii="Arial" w:hAnsi="Arial" w:cs="Arial"/>
                <w:sz w:val="14"/>
                <w:szCs w:val="14"/>
              </w:rPr>
            </w:pPr>
          </w:p>
        </w:tc>
        <w:tc>
          <w:tcPr>
            <w:tcW w:w="667" w:type="dxa"/>
            <w:tcBorders>
              <w:top w:val="nil"/>
              <w:left w:val="single" w:sz="6" w:space="0" w:color="auto"/>
              <w:bottom w:val="nil"/>
              <w:right w:val="single" w:sz="6" w:space="0" w:color="auto"/>
            </w:tcBorders>
            <w:hideMark/>
          </w:tcPr>
          <w:p w:rsidR="008A7EC6" w:rsidRDefault="008A7EC6" w:rsidP="007D10C4">
            <w:pPr>
              <w:widowControl w:val="0"/>
              <w:autoSpaceDE w:val="0"/>
              <w:autoSpaceDN w:val="0"/>
              <w:adjustRightInd w:val="0"/>
              <w:rPr>
                <w:rFonts w:ascii="Arial" w:hAnsi="Arial" w:cs="Arial"/>
                <w:sz w:val="14"/>
                <w:szCs w:val="14"/>
              </w:rPr>
            </w:pPr>
            <w:r>
              <w:rPr>
                <w:rFonts w:ascii="Arial" w:hAnsi="Arial" w:cs="Arial"/>
                <w:sz w:val="14"/>
                <w:szCs w:val="14"/>
              </w:rPr>
              <w:t>ная разо-</w:t>
            </w:r>
          </w:p>
        </w:tc>
        <w:tc>
          <w:tcPr>
            <w:tcW w:w="709" w:type="dxa"/>
            <w:tcBorders>
              <w:top w:val="nil"/>
              <w:left w:val="single" w:sz="6" w:space="0" w:color="auto"/>
              <w:bottom w:val="nil"/>
              <w:right w:val="single" w:sz="6" w:space="0" w:color="auto"/>
            </w:tcBorders>
            <w:hideMark/>
          </w:tcPr>
          <w:p w:rsidR="008A7EC6" w:rsidRDefault="008A7EC6" w:rsidP="007D10C4">
            <w:pPr>
              <w:widowControl w:val="0"/>
              <w:autoSpaceDE w:val="0"/>
              <w:autoSpaceDN w:val="0"/>
              <w:adjustRightInd w:val="0"/>
              <w:jc w:val="center"/>
              <w:rPr>
                <w:rFonts w:ascii="Arial" w:hAnsi="Arial" w:cs="Arial"/>
                <w:sz w:val="14"/>
                <w:szCs w:val="14"/>
              </w:rPr>
            </w:pPr>
            <w:r>
              <w:rPr>
                <w:rFonts w:ascii="Arial" w:hAnsi="Arial" w:cs="Arial"/>
                <w:sz w:val="14"/>
                <w:szCs w:val="14"/>
              </w:rPr>
              <w:t>точная,</w:t>
            </w:r>
          </w:p>
        </w:tc>
        <w:tc>
          <w:tcPr>
            <w:tcW w:w="600" w:type="dxa"/>
            <w:tcBorders>
              <w:top w:val="nil"/>
              <w:left w:val="single" w:sz="6" w:space="0" w:color="auto"/>
              <w:bottom w:val="nil"/>
              <w:right w:val="single" w:sz="6" w:space="0" w:color="auto"/>
            </w:tcBorders>
            <w:hideMark/>
          </w:tcPr>
          <w:p w:rsidR="008A7EC6" w:rsidRDefault="008A7EC6" w:rsidP="007D10C4">
            <w:pPr>
              <w:widowControl w:val="0"/>
              <w:autoSpaceDE w:val="0"/>
              <w:autoSpaceDN w:val="0"/>
              <w:adjustRightInd w:val="0"/>
              <w:jc w:val="center"/>
              <w:rPr>
                <w:rFonts w:ascii="Arial" w:hAnsi="Arial" w:cs="Arial"/>
                <w:sz w:val="14"/>
                <w:szCs w:val="14"/>
              </w:rPr>
            </w:pPr>
            <w:r>
              <w:rPr>
                <w:rFonts w:ascii="Arial" w:hAnsi="Arial" w:cs="Arial"/>
                <w:sz w:val="14"/>
                <w:szCs w:val="14"/>
              </w:rPr>
              <w:t>мг/м3</w:t>
            </w:r>
          </w:p>
        </w:tc>
        <w:tc>
          <w:tcPr>
            <w:tcW w:w="720" w:type="dxa"/>
            <w:tcBorders>
              <w:top w:val="nil"/>
              <w:left w:val="single" w:sz="6" w:space="0" w:color="auto"/>
              <w:bottom w:val="nil"/>
              <w:right w:val="single" w:sz="6" w:space="0" w:color="auto"/>
            </w:tcBorders>
            <w:hideMark/>
          </w:tcPr>
          <w:p w:rsidR="008A7EC6" w:rsidRDefault="008A7EC6" w:rsidP="007D10C4">
            <w:pPr>
              <w:widowControl w:val="0"/>
              <w:autoSpaceDE w:val="0"/>
              <w:autoSpaceDN w:val="0"/>
              <w:adjustRightInd w:val="0"/>
              <w:rPr>
                <w:rFonts w:ascii="Arial" w:hAnsi="Arial" w:cs="Arial"/>
                <w:sz w:val="14"/>
                <w:szCs w:val="14"/>
              </w:rPr>
            </w:pPr>
            <w:r>
              <w:rPr>
                <w:rFonts w:ascii="Arial" w:hAnsi="Arial" w:cs="Arial"/>
                <w:sz w:val="14"/>
                <w:szCs w:val="14"/>
              </w:rPr>
              <w:t>ности</w:t>
            </w:r>
          </w:p>
        </w:tc>
        <w:tc>
          <w:tcPr>
            <w:tcW w:w="1440" w:type="dxa"/>
            <w:tcBorders>
              <w:top w:val="nil"/>
              <w:left w:val="single" w:sz="6" w:space="0" w:color="auto"/>
              <w:bottom w:val="nil"/>
              <w:right w:val="single" w:sz="6" w:space="0" w:color="auto"/>
            </w:tcBorders>
            <w:hideMark/>
          </w:tcPr>
          <w:p w:rsidR="008A7EC6" w:rsidRDefault="008A7EC6" w:rsidP="007D10C4">
            <w:pPr>
              <w:widowControl w:val="0"/>
              <w:autoSpaceDE w:val="0"/>
              <w:autoSpaceDN w:val="0"/>
              <w:adjustRightInd w:val="0"/>
              <w:jc w:val="center"/>
              <w:rPr>
                <w:rFonts w:ascii="Arial" w:hAnsi="Arial" w:cs="Arial"/>
                <w:sz w:val="14"/>
                <w:szCs w:val="14"/>
              </w:rPr>
            </w:pPr>
            <w:r>
              <w:rPr>
                <w:rFonts w:ascii="Arial" w:hAnsi="Arial" w:cs="Arial"/>
                <w:sz w:val="14"/>
                <w:szCs w:val="14"/>
              </w:rPr>
              <w:t>очистки, г/с</w:t>
            </w:r>
          </w:p>
        </w:tc>
        <w:tc>
          <w:tcPr>
            <w:tcW w:w="992" w:type="dxa"/>
            <w:tcBorders>
              <w:top w:val="nil"/>
              <w:left w:val="single" w:sz="6" w:space="0" w:color="auto"/>
              <w:bottom w:val="nil"/>
              <w:right w:val="single" w:sz="6" w:space="0" w:color="auto"/>
            </w:tcBorders>
            <w:hideMark/>
          </w:tcPr>
          <w:p w:rsidR="008A7EC6" w:rsidRDefault="008A7EC6" w:rsidP="007D10C4">
            <w:pPr>
              <w:widowControl w:val="0"/>
              <w:autoSpaceDE w:val="0"/>
              <w:autoSpaceDN w:val="0"/>
              <w:adjustRightInd w:val="0"/>
              <w:jc w:val="center"/>
              <w:rPr>
                <w:rFonts w:ascii="Arial" w:hAnsi="Arial" w:cs="Arial"/>
                <w:sz w:val="14"/>
                <w:szCs w:val="14"/>
              </w:rPr>
            </w:pPr>
            <w:r>
              <w:rPr>
                <w:rFonts w:ascii="Arial" w:hAnsi="Arial" w:cs="Arial"/>
                <w:sz w:val="14"/>
                <w:szCs w:val="14"/>
              </w:rPr>
              <w:t>очистки,т/год</w:t>
            </w:r>
          </w:p>
        </w:tc>
        <w:tc>
          <w:tcPr>
            <w:tcW w:w="992" w:type="dxa"/>
            <w:tcBorders>
              <w:top w:val="nil"/>
              <w:left w:val="single" w:sz="6" w:space="0" w:color="auto"/>
              <w:bottom w:val="nil"/>
              <w:right w:val="single" w:sz="6" w:space="0" w:color="auto"/>
            </w:tcBorders>
          </w:tcPr>
          <w:p w:rsidR="008A7EC6" w:rsidRDefault="008A7EC6" w:rsidP="007D10C4">
            <w:pPr>
              <w:widowControl w:val="0"/>
              <w:autoSpaceDE w:val="0"/>
              <w:autoSpaceDN w:val="0"/>
              <w:adjustRightInd w:val="0"/>
              <w:jc w:val="center"/>
              <w:rPr>
                <w:rFonts w:ascii="Arial" w:hAnsi="Arial" w:cs="Arial"/>
                <w:sz w:val="14"/>
                <w:szCs w:val="14"/>
              </w:rPr>
            </w:pPr>
          </w:p>
        </w:tc>
      </w:tr>
      <w:tr w:rsidR="008A7EC6" w:rsidTr="007D10C4">
        <w:trPr>
          <w:gridAfter w:val="1"/>
          <w:wAfter w:w="40" w:type="dxa"/>
        </w:trPr>
        <w:tc>
          <w:tcPr>
            <w:tcW w:w="427" w:type="dxa"/>
            <w:tcBorders>
              <w:top w:val="nil"/>
              <w:left w:val="single" w:sz="6" w:space="0" w:color="auto"/>
              <w:bottom w:val="single" w:sz="6" w:space="0" w:color="auto"/>
              <w:right w:val="single" w:sz="6" w:space="0" w:color="auto"/>
            </w:tcBorders>
          </w:tcPr>
          <w:p w:rsidR="008A7EC6" w:rsidRDefault="008A7EC6" w:rsidP="007D10C4">
            <w:pPr>
              <w:widowControl w:val="0"/>
              <w:autoSpaceDE w:val="0"/>
              <w:autoSpaceDN w:val="0"/>
              <w:adjustRightInd w:val="0"/>
              <w:jc w:val="center"/>
              <w:rPr>
                <w:rFonts w:ascii="Arial" w:hAnsi="Arial" w:cs="Arial"/>
                <w:sz w:val="14"/>
                <w:szCs w:val="14"/>
              </w:rPr>
            </w:pPr>
          </w:p>
        </w:tc>
        <w:tc>
          <w:tcPr>
            <w:tcW w:w="2804" w:type="dxa"/>
            <w:tcBorders>
              <w:top w:val="nil"/>
              <w:left w:val="single" w:sz="6" w:space="0" w:color="auto"/>
              <w:bottom w:val="single" w:sz="6" w:space="0" w:color="auto"/>
              <w:right w:val="single" w:sz="6" w:space="0" w:color="auto"/>
            </w:tcBorders>
          </w:tcPr>
          <w:p w:rsidR="008A7EC6" w:rsidRDefault="008A7EC6" w:rsidP="007D10C4">
            <w:pPr>
              <w:widowControl w:val="0"/>
              <w:autoSpaceDE w:val="0"/>
              <w:autoSpaceDN w:val="0"/>
              <w:adjustRightInd w:val="0"/>
              <w:jc w:val="center"/>
              <w:rPr>
                <w:rFonts w:ascii="Arial" w:hAnsi="Arial" w:cs="Arial"/>
                <w:sz w:val="14"/>
                <w:szCs w:val="14"/>
              </w:rPr>
            </w:pPr>
          </w:p>
        </w:tc>
        <w:tc>
          <w:tcPr>
            <w:tcW w:w="600" w:type="dxa"/>
            <w:tcBorders>
              <w:top w:val="nil"/>
              <w:left w:val="single" w:sz="6" w:space="0" w:color="auto"/>
              <w:bottom w:val="single" w:sz="6" w:space="0" w:color="auto"/>
              <w:right w:val="single" w:sz="6" w:space="0" w:color="auto"/>
            </w:tcBorders>
          </w:tcPr>
          <w:p w:rsidR="008A7EC6" w:rsidRDefault="008A7EC6" w:rsidP="007D10C4">
            <w:pPr>
              <w:widowControl w:val="0"/>
              <w:autoSpaceDE w:val="0"/>
              <w:autoSpaceDN w:val="0"/>
              <w:adjustRightInd w:val="0"/>
              <w:jc w:val="center"/>
              <w:rPr>
                <w:rFonts w:ascii="Arial" w:hAnsi="Arial" w:cs="Arial"/>
                <w:sz w:val="14"/>
                <w:szCs w:val="14"/>
              </w:rPr>
            </w:pPr>
          </w:p>
        </w:tc>
        <w:tc>
          <w:tcPr>
            <w:tcW w:w="667" w:type="dxa"/>
            <w:tcBorders>
              <w:top w:val="nil"/>
              <w:left w:val="single" w:sz="6" w:space="0" w:color="auto"/>
              <w:bottom w:val="single" w:sz="6" w:space="0" w:color="auto"/>
              <w:right w:val="single" w:sz="6" w:space="0" w:color="auto"/>
            </w:tcBorders>
            <w:hideMark/>
          </w:tcPr>
          <w:p w:rsidR="008A7EC6" w:rsidRDefault="008A7EC6" w:rsidP="007D10C4">
            <w:pPr>
              <w:widowControl w:val="0"/>
              <w:autoSpaceDE w:val="0"/>
              <w:autoSpaceDN w:val="0"/>
              <w:adjustRightInd w:val="0"/>
              <w:rPr>
                <w:rFonts w:ascii="Arial" w:hAnsi="Arial" w:cs="Arial"/>
                <w:sz w:val="14"/>
                <w:szCs w:val="14"/>
              </w:rPr>
            </w:pPr>
            <w:r>
              <w:rPr>
                <w:rFonts w:ascii="Arial" w:hAnsi="Arial" w:cs="Arial"/>
                <w:sz w:val="14"/>
                <w:szCs w:val="14"/>
              </w:rPr>
              <w:t>вая, мг/м3</w:t>
            </w:r>
          </w:p>
        </w:tc>
        <w:tc>
          <w:tcPr>
            <w:tcW w:w="709" w:type="dxa"/>
            <w:tcBorders>
              <w:top w:val="nil"/>
              <w:left w:val="single" w:sz="6" w:space="0" w:color="auto"/>
              <w:bottom w:val="single" w:sz="6" w:space="0" w:color="auto"/>
              <w:right w:val="single" w:sz="6" w:space="0" w:color="auto"/>
            </w:tcBorders>
            <w:hideMark/>
          </w:tcPr>
          <w:p w:rsidR="008A7EC6" w:rsidRDefault="008A7EC6" w:rsidP="007D10C4">
            <w:pPr>
              <w:widowControl w:val="0"/>
              <w:autoSpaceDE w:val="0"/>
              <w:autoSpaceDN w:val="0"/>
              <w:adjustRightInd w:val="0"/>
              <w:jc w:val="center"/>
              <w:rPr>
                <w:rFonts w:ascii="Arial" w:hAnsi="Arial" w:cs="Arial"/>
                <w:sz w:val="14"/>
                <w:szCs w:val="14"/>
              </w:rPr>
            </w:pPr>
            <w:r>
              <w:rPr>
                <w:rFonts w:ascii="Arial" w:hAnsi="Arial" w:cs="Arial"/>
                <w:sz w:val="14"/>
                <w:szCs w:val="14"/>
              </w:rPr>
              <w:t>мг/м3</w:t>
            </w:r>
          </w:p>
        </w:tc>
        <w:tc>
          <w:tcPr>
            <w:tcW w:w="600" w:type="dxa"/>
            <w:tcBorders>
              <w:top w:val="nil"/>
              <w:left w:val="single" w:sz="6" w:space="0" w:color="auto"/>
              <w:bottom w:val="single" w:sz="6" w:space="0" w:color="auto"/>
              <w:right w:val="single" w:sz="6" w:space="0" w:color="auto"/>
            </w:tcBorders>
          </w:tcPr>
          <w:p w:rsidR="008A7EC6" w:rsidRDefault="008A7EC6" w:rsidP="007D10C4">
            <w:pPr>
              <w:widowControl w:val="0"/>
              <w:autoSpaceDE w:val="0"/>
              <w:autoSpaceDN w:val="0"/>
              <w:adjustRightInd w:val="0"/>
              <w:jc w:val="center"/>
              <w:rPr>
                <w:rFonts w:ascii="Arial" w:hAnsi="Arial" w:cs="Arial"/>
                <w:sz w:val="14"/>
                <w:szCs w:val="14"/>
              </w:rPr>
            </w:pPr>
          </w:p>
        </w:tc>
        <w:tc>
          <w:tcPr>
            <w:tcW w:w="720" w:type="dxa"/>
            <w:tcBorders>
              <w:top w:val="nil"/>
              <w:left w:val="single" w:sz="6" w:space="0" w:color="auto"/>
              <w:bottom w:val="single" w:sz="6" w:space="0" w:color="auto"/>
              <w:right w:val="single" w:sz="6" w:space="0" w:color="auto"/>
            </w:tcBorders>
            <w:hideMark/>
          </w:tcPr>
          <w:p w:rsidR="008A7EC6" w:rsidRDefault="008A7EC6" w:rsidP="007D10C4">
            <w:pPr>
              <w:widowControl w:val="0"/>
              <w:autoSpaceDE w:val="0"/>
              <w:autoSpaceDN w:val="0"/>
              <w:adjustRightInd w:val="0"/>
              <w:jc w:val="center"/>
              <w:rPr>
                <w:rFonts w:ascii="Arial" w:hAnsi="Arial" w:cs="Arial"/>
                <w:sz w:val="14"/>
                <w:szCs w:val="14"/>
              </w:rPr>
            </w:pPr>
            <w:r>
              <w:rPr>
                <w:rFonts w:ascii="Arial" w:hAnsi="Arial" w:cs="Arial"/>
                <w:sz w:val="14"/>
                <w:szCs w:val="14"/>
              </w:rPr>
              <w:t>ЗВ</w:t>
            </w:r>
          </w:p>
        </w:tc>
        <w:tc>
          <w:tcPr>
            <w:tcW w:w="1440" w:type="dxa"/>
            <w:tcBorders>
              <w:top w:val="nil"/>
              <w:left w:val="single" w:sz="6" w:space="0" w:color="auto"/>
              <w:bottom w:val="single" w:sz="6" w:space="0" w:color="auto"/>
              <w:right w:val="single" w:sz="6" w:space="0" w:color="auto"/>
            </w:tcBorders>
          </w:tcPr>
          <w:p w:rsidR="008A7EC6" w:rsidRDefault="008A7EC6" w:rsidP="007D10C4">
            <w:pPr>
              <w:widowControl w:val="0"/>
              <w:autoSpaceDE w:val="0"/>
              <w:autoSpaceDN w:val="0"/>
              <w:adjustRightInd w:val="0"/>
              <w:jc w:val="center"/>
              <w:rPr>
                <w:rFonts w:ascii="Arial" w:hAnsi="Arial" w:cs="Arial"/>
                <w:sz w:val="14"/>
                <w:szCs w:val="14"/>
              </w:rPr>
            </w:pPr>
          </w:p>
        </w:tc>
        <w:tc>
          <w:tcPr>
            <w:tcW w:w="992" w:type="dxa"/>
            <w:tcBorders>
              <w:top w:val="nil"/>
              <w:left w:val="single" w:sz="6" w:space="0" w:color="auto"/>
              <w:bottom w:val="single" w:sz="6" w:space="0" w:color="auto"/>
              <w:right w:val="single" w:sz="6" w:space="0" w:color="auto"/>
            </w:tcBorders>
            <w:hideMark/>
          </w:tcPr>
          <w:p w:rsidR="008A7EC6" w:rsidRDefault="008A7EC6" w:rsidP="007D10C4">
            <w:pPr>
              <w:widowControl w:val="0"/>
              <w:autoSpaceDE w:val="0"/>
              <w:autoSpaceDN w:val="0"/>
              <w:adjustRightInd w:val="0"/>
              <w:jc w:val="center"/>
              <w:rPr>
                <w:rFonts w:ascii="Arial" w:hAnsi="Arial" w:cs="Arial"/>
                <w:sz w:val="14"/>
                <w:szCs w:val="14"/>
              </w:rPr>
            </w:pPr>
            <w:r>
              <w:rPr>
                <w:rFonts w:ascii="Arial" w:hAnsi="Arial" w:cs="Arial"/>
                <w:sz w:val="14"/>
                <w:szCs w:val="14"/>
              </w:rPr>
              <w:t>(M)</w:t>
            </w:r>
          </w:p>
        </w:tc>
        <w:tc>
          <w:tcPr>
            <w:tcW w:w="992" w:type="dxa"/>
            <w:tcBorders>
              <w:top w:val="nil"/>
              <w:left w:val="single" w:sz="6" w:space="0" w:color="auto"/>
              <w:bottom w:val="single" w:sz="6" w:space="0" w:color="auto"/>
              <w:right w:val="single" w:sz="6" w:space="0" w:color="auto"/>
            </w:tcBorders>
          </w:tcPr>
          <w:p w:rsidR="008A7EC6" w:rsidRDefault="008A7EC6" w:rsidP="007D10C4">
            <w:pPr>
              <w:widowControl w:val="0"/>
              <w:autoSpaceDE w:val="0"/>
              <w:autoSpaceDN w:val="0"/>
              <w:adjustRightInd w:val="0"/>
              <w:jc w:val="center"/>
              <w:rPr>
                <w:rFonts w:ascii="Arial" w:hAnsi="Arial" w:cs="Arial"/>
                <w:sz w:val="14"/>
                <w:szCs w:val="14"/>
              </w:rPr>
            </w:pPr>
          </w:p>
        </w:tc>
      </w:tr>
      <w:tr w:rsidR="008A7EC6" w:rsidTr="007D10C4">
        <w:trPr>
          <w:gridAfter w:val="1"/>
          <w:wAfter w:w="40" w:type="dxa"/>
        </w:trPr>
        <w:tc>
          <w:tcPr>
            <w:tcW w:w="427" w:type="dxa"/>
            <w:tcBorders>
              <w:top w:val="single" w:sz="6" w:space="0" w:color="auto"/>
              <w:left w:val="single" w:sz="6" w:space="0" w:color="auto"/>
              <w:bottom w:val="single" w:sz="6" w:space="0" w:color="auto"/>
              <w:right w:val="single" w:sz="6" w:space="0" w:color="auto"/>
            </w:tcBorders>
            <w:hideMark/>
          </w:tcPr>
          <w:p w:rsidR="008A7EC6" w:rsidRDefault="008A7EC6" w:rsidP="007D10C4">
            <w:pPr>
              <w:widowControl w:val="0"/>
              <w:autoSpaceDE w:val="0"/>
              <w:autoSpaceDN w:val="0"/>
              <w:adjustRightInd w:val="0"/>
              <w:jc w:val="center"/>
              <w:rPr>
                <w:rFonts w:ascii="Arial" w:hAnsi="Arial" w:cs="Arial"/>
                <w:sz w:val="14"/>
                <w:szCs w:val="14"/>
              </w:rPr>
            </w:pPr>
            <w:r>
              <w:rPr>
                <w:rFonts w:ascii="Arial" w:hAnsi="Arial" w:cs="Arial"/>
                <w:sz w:val="14"/>
                <w:szCs w:val="14"/>
              </w:rPr>
              <w:t>1</w:t>
            </w:r>
          </w:p>
        </w:tc>
        <w:tc>
          <w:tcPr>
            <w:tcW w:w="2804" w:type="dxa"/>
            <w:tcBorders>
              <w:top w:val="single" w:sz="6" w:space="0" w:color="auto"/>
              <w:left w:val="single" w:sz="6" w:space="0" w:color="auto"/>
              <w:bottom w:val="single" w:sz="6" w:space="0" w:color="auto"/>
              <w:right w:val="single" w:sz="6" w:space="0" w:color="auto"/>
            </w:tcBorders>
            <w:hideMark/>
          </w:tcPr>
          <w:p w:rsidR="008A7EC6" w:rsidRDefault="008A7EC6" w:rsidP="007D10C4">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600" w:type="dxa"/>
            <w:tcBorders>
              <w:top w:val="single" w:sz="6" w:space="0" w:color="auto"/>
              <w:left w:val="single" w:sz="6" w:space="0" w:color="auto"/>
              <w:bottom w:val="single" w:sz="6" w:space="0" w:color="auto"/>
              <w:right w:val="single" w:sz="6" w:space="0" w:color="auto"/>
            </w:tcBorders>
            <w:hideMark/>
          </w:tcPr>
          <w:p w:rsidR="008A7EC6" w:rsidRDefault="008A7EC6" w:rsidP="007D10C4">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667" w:type="dxa"/>
            <w:tcBorders>
              <w:top w:val="single" w:sz="6" w:space="0" w:color="auto"/>
              <w:left w:val="single" w:sz="6" w:space="0" w:color="auto"/>
              <w:bottom w:val="single" w:sz="6" w:space="0" w:color="auto"/>
              <w:right w:val="single" w:sz="6" w:space="0" w:color="auto"/>
            </w:tcBorders>
            <w:hideMark/>
          </w:tcPr>
          <w:p w:rsidR="008A7EC6" w:rsidRDefault="008A7EC6" w:rsidP="007D10C4">
            <w:pPr>
              <w:widowControl w:val="0"/>
              <w:autoSpaceDE w:val="0"/>
              <w:autoSpaceDN w:val="0"/>
              <w:adjustRightInd w:val="0"/>
              <w:jc w:val="center"/>
              <w:rPr>
                <w:rFonts w:ascii="Arial" w:hAnsi="Arial" w:cs="Arial"/>
                <w:sz w:val="14"/>
                <w:szCs w:val="14"/>
              </w:rPr>
            </w:pPr>
            <w:r>
              <w:rPr>
                <w:rFonts w:ascii="Arial" w:hAnsi="Arial" w:cs="Arial"/>
                <w:sz w:val="14"/>
                <w:szCs w:val="14"/>
              </w:rPr>
              <w:t>4</w:t>
            </w:r>
          </w:p>
        </w:tc>
        <w:tc>
          <w:tcPr>
            <w:tcW w:w="709" w:type="dxa"/>
            <w:tcBorders>
              <w:top w:val="single" w:sz="6" w:space="0" w:color="auto"/>
              <w:left w:val="single" w:sz="6" w:space="0" w:color="auto"/>
              <w:bottom w:val="single" w:sz="6" w:space="0" w:color="auto"/>
              <w:right w:val="single" w:sz="6" w:space="0" w:color="auto"/>
            </w:tcBorders>
            <w:hideMark/>
          </w:tcPr>
          <w:p w:rsidR="008A7EC6" w:rsidRDefault="008A7EC6" w:rsidP="007D10C4">
            <w:pPr>
              <w:widowControl w:val="0"/>
              <w:autoSpaceDE w:val="0"/>
              <w:autoSpaceDN w:val="0"/>
              <w:adjustRightInd w:val="0"/>
              <w:jc w:val="center"/>
              <w:rPr>
                <w:rFonts w:ascii="Arial" w:hAnsi="Arial" w:cs="Arial"/>
                <w:sz w:val="14"/>
                <w:szCs w:val="14"/>
              </w:rPr>
            </w:pPr>
            <w:r>
              <w:rPr>
                <w:rFonts w:ascii="Arial" w:hAnsi="Arial" w:cs="Arial"/>
                <w:sz w:val="14"/>
                <w:szCs w:val="14"/>
              </w:rPr>
              <w:t>5</w:t>
            </w:r>
          </w:p>
        </w:tc>
        <w:tc>
          <w:tcPr>
            <w:tcW w:w="600" w:type="dxa"/>
            <w:tcBorders>
              <w:top w:val="single" w:sz="6" w:space="0" w:color="auto"/>
              <w:left w:val="single" w:sz="6" w:space="0" w:color="auto"/>
              <w:bottom w:val="single" w:sz="6" w:space="0" w:color="auto"/>
              <w:right w:val="single" w:sz="6" w:space="0" w:color="auto"/>
            </w:tcBorders>
            <w:hideMark/>
          </w:tcPr>
          <w:p w:rsidR="008A7EC6" w:rsidRDefault="008A7EC6" w:rsidP="007D10C4">
            <w:pPr>
              <w:widowControl w:val="0"/>
              <w:autoSpaceDE w:val="0"/>
              <w:autoSpaceDN w:val="0"/>
              <w:adjustRightInd w:val="0"/>
              <w:jc w:val="center"/>
              <w:rPr>
                <w:rFonts w:ascii="Arial" w:hAnsi="Arial" w:cs="Arial"/>
                <w:sz w:val="14"/>
                <w:szCs w:val="14"/>
              </w:rPr>
            </w:pPr>
            <w:r>
              <w:rPr>
                <w:rFonts w:ascii="Arial" w:hAnsi="Arial" w:cs="Arial"/>
                <w:sz w:val="14"/>
                <w:szCs w:val="14"/>
              </w:rPr>
              <w:t>6</w:t>
            </w:r>
          </w:p>
        </w:tc>
        <w:tc>
          <w:tcPr>
            <w:tcW w:w="720" w:type="dxa"/>
            <w:tcBorders>
              <w:top w:val="single" w:sz="6" w:space="0" w:color="auto"/>
              <w:left w:val="single" w:sz="6" w:space="0" w:color="auto"/>
              <w:bottom w:val="single" w:sz="6" w:space="0" w:color="auto"/>
              <w:right w:val="single" w:sz="6" w:space="0" w:color="auto"/>
            </w:tcBorders>
            <w:hideMark/>
          </w:tcPr>
          <w:p w:rsidR="008A7EC6" w:rsidRDefault="008A7EC6" w:rsidP="007D10C4">
            <w:pPr>
              <w:widowControl w:val="0"/>
              <w:autoSpaceDE w:val="0"/>
              <w:autoSpaceDN w:val="0"/>
              <w:adjustRightInd w:val="0"/>
              <w:jc w:val="center"/>
              <w:rPr>
                <w:rFonts w:ascii="Arial" w:hAnsi="Arial" w:cs="Arial"/>
                <w:sz w:val="14"/>
                <w:szCs w:val="14"/>
              </w:rPr>
            </w:pPr>
            <w:r>
              <w:rPr>
                <w:rFonts w:ascii="Arial" w:hAnsi="Arial" w:cs="Arial"/>
                <w:sz w:val="14"/>
                <w:szCs w:val="14"/>
              </w:rPr>
              <w:t>7</w:t>
            </w:r>
          </w:p>
        </w:tc>
        <w:tc>
          <w:tcPr>
            <w:tcW w:w="1440" w:type="dxa"/>
            <w:tcBorders>
              <w:top w:val="single" w:sz="6" w:space="0" w:color="auto"/>
              <w:left w:val="single" w:sz="6" w:space="0" w:color="auto"/>
              <w:bottom w:val="single" w:sz="6" w:space="0" w:color="auto"/>
              <w:right w:val="single" w:sz="6" w:space="0" w:color="auto"/>
            </w:tcBorders>
            <w:hideMark/>
          </w:tcPr>
          <w:p w:rsidR="008A7EC6" w:rsidRDefault="008A7EC6" w:rsidP="007D10C4">
            <w:pPr>
              <w:widowControl w:val="0"/>
              <w:autoSpaceDE w:val="0"/>
              <w:autoSpaceDN w:val="0"/>
              <w:adjustRightInd w:val="0"/>
              <w:jc w:val="center"/>
              <w:rPr>
                <w:rFonts w:ascii="Arial" w:hAnsi="Arial" w:cs="Arial"/>
                <w:sz w:val="14"/>
                <w:szCs w:val="14"/>
              </w:rPr>
            </w:pPr>
            <w:r>
              <w:rPr>
                <w:rFonts w:ascii="Arial" w:hAnsi="Arial" w:cs="Arial"/>
                <w:sz w:val="14"/>
                <w:szCs w:val="14"/>
              </w:rPr>
              <w:t>8</w:t>
            </w:r>
          </w:p>
        </w:tc>
        <w:tc>
          <w:tcPr>
            <w:tcW w:w="992" w:type="dxa"/>
            <w:tcBorders>
              <w:top w:val="single" w:sz="6" w:space="0" w:color="auto"/>
              <w:left w:val="single" w:sz="6" w:space="0" w:color="auto"/>
              <w:bottom w:val="single" w:sz="6" w:space="0" w:color="auto"/>
              <w:right w:val="single" w:sz="6" w:space="0" w:color="auto"/>
            </w:tcBorders>
            <w:hideMark/>
          </w:tcPr>
          <w:p w:rsidR="008A7EC6" w:rsidRDefault="008A7EC6" w:rsidP="007D10C4">
            <w:pPr>
              <w:widowControl w:val="0"/>
              <w:autoSpaceDE w:val="0"/>
              <w:autoSpaceDN w:val="0"/>
              <w:adjustRightInd w:val="0"/>
              <w:jc w:val="center"/>
              <w:rPr>
                <w:rFonts w:ascii="Arial" w:hAnsi="Arial" w:cs="Arial"/>
                <w:sz w:val="14"/>
                <w:szCs w:val="14"/>
              </w:rPr>
            </w:pPr>
            <w:r>
              <w:rPr>
                <w:rFonts w:ascii="Arial" w:hAnsi="Arial" w:cs="Arial"/>
                <w:sz w:val="14"/>
                <w:szCs w:val="14"/>
              </w:rPr>
              <w:t>9</w:t>
            </w:r>
          </w:p>
        </w:tc>
        <w:tc>
          <w:tcPr>
            <w:tcW w:w="992" w:type="dxa"/>
            <w:tcBorders>
              <w:top w:val="single" w:sz="6" w:space="0" w:color="auto"/>
              <w:left w:val="single" w:sz="6" w:space="0" w:color="auto"/>
              <w:bottom w:val="single" w:sz="6" w:space="0" w:color="auto"/>
              <w:right w:val="single" w:sz="6" w:space="0" w:color="auto"/>
            </w:tcBorders>
            <w:hideMark/>
          </w:tcPr>
          <w:p w:rsidR="008A7EC6" w:rsidRDefault="008A7EC6" w:rsidP="007D10C4">
            <w:pPr>
              <w:widowControl w:val="0"/>
              <w:autoSpaceDE w:val="0"/>
              <w:autoSpaceDN w:val="0"/>
              <w:adjustRightInd w:val="0"/>
              <w:jc w:val="center"/>
              <w:rPr>
                <w:rFonts w:ascii="Arial" w:hAnsi="Arial" w:cs="Arial"/>
                <w:sz w:val="14"/>
                <w:szCs w:val="14"/>
              </w:rPr>
            </w:pPr>
            <w:r>
              <w:rPr>
                <w:rFonts w:ascii="Arial" w:hAnsi="Arial" w:cs="Arial"/>
                <w:sz w:val="14"/>
                <w:szCs w:val="14"/>
              </w:rPr>
              <w:t>10</w:t>
            </w:r>
          </w:p>
        </w:tc>
      </w:tr>
      <w:tr w:rsidR="008A7EC6" w:rsidTr="007D10C4">
        <w:trPr>
          <w:gridAfter w:val="1"/>
          <w:wAfter w:w="40" w:type="dxa"/>
        </w:trPr>
        <w:tc>
          <w:tcPr>
            <w:tcW w:w="427" w:type="dxa"/>
            <w:tcBorders>
              <w:top w:val="single" w:sz="6" w:space="0" w:color="auto"/>
              <w:left w:val="single" w:sz="6" w:space="0" w:color="auto"/>
              <w:bottom w:val="nil"/>
              <w:right w:val="single" w:sz="6" w:space="0" w:color="auto"/>
            </w:tcBorders>
            <w:hideMark/>
          </w:tcPr>
          <w:p w:rsidR="008A7EC6" w:rsidRDefault="008A7EC6" w:rsidP="007D10C4">
            <w:pPr>
              <w:widowControl w:val="0"/>
              <w:autoSpaceDE w:val="0"/>
              <w:autoSpaceDN w:val="0"/>
              <w:adjustRightInd w:val="0"/>
              <w:jc w:val="right"/>
              <w:rPr>
                <w:rFonts w:ascii="Arial" w:hAnsi="Arial" w:cs="Arial"/>
                <w:sz w:val="14"/>
                <w:szCs w:val="14"/>
              </w:rPr>
            </w:pPr>
            <w:r>
              <w:rPr>
                <w:rFonts w:ascii="Arial" w:hAnsi="Arial" w:cs="Arial"/>
                <w:sz w:val="14"/>
                <w:szCs w:val="14"/>
              </w:rPr>
              <w:t>0123</w:t>
            </w:r>
          </w:p>
        </w:tc>
        <w:tc>
          <w:tcPr>
            <w:tcW w:w="2804" w:type="dxa"/>
            <w:tcBorders>
              <w:top w:val="single" w:sz="6" w:space="0" w:color="auto"/>
              <w:left w:val="single" w:sz="6" w:space="0" w:color="auto"/>
              <w:bottom w:val="nil"/>
              <w:right w:val="single" w:sz="6" w:space="0" w:color="auto"/>
            </w:tcBorders>
            <w:hideMark/>
          </w:tcPr>
          <w:p w:rsidR="008A7EC6" w:rsidRDefault="008A7EC6" w:rsidP="007D10C4">
            <w:pPr>
              <w:widowControl w:val="0"/>
              <w:autoSpaceDE w:val="0"/>
              <w:autoSpaceDN w:val="0"/>
              <w:adjustRightInd w:val="0"/>
              <w:rPr>
                <w:rFonts w:ascii="Arial" w:hAnsi="Arial" w:cs="Arial"/>
                <w:sz w:val="14"/>
                <w:szCs w:val="14"/>
              </w:rPr>
            </w:pPr>
            <w:r>
              <w:rPr>
                <w:rFonts w:ascii="Arial" w:hAnsi="Arial" w:cs="Arial"/>
                <w:sz w:val="14"/>
                <w:szCs w:val="14"/>
              </w:rPr>
              <w:t xml:space="preserve">Железо (II, III) оксиды </w:t>
            </w:r>
          </w:p>
        </w:tc>
        <w:tc>
          <w:tcPr>
            <w:tcW w:w="600" w:type="dxa"/>
            <w:tcBorders>
              <w:top w:val="single" w:sz="6" w:space="0" w:color="auto"/>
              <w:left w:val="single" w:sz="6" w:space="0" w:color="auto"/>
              <w:bottom w:val="nil"/>
              <w:right w:val="single" w:sz="6" w:space="0" w:color="auto"/>
            </w:tcBorders>
          </w:tcPr>
          <w:p w:rsidR="008A7EC6" w:rsidRDefault="008A7EC6" w:rsidP="007D10C4">
            <w:pPr>
              <w:widowControl w:val="0"/>
              <w:autoSpaceDE w:val="0"/>
              <w:autoSpaceDN w:val="0"/>
              <w:adjustRightInd w:val="0"/>
              <w:rPr>
                <w:rFonts w:ascii="Arial" w:hAnsi="Arial" w:cs="Arial"/>
                <w:sz w:val="14"/>
                <w:szCs w:val="14"/>
              </w:rPr>
            </w:pPr>
          </w:p>
        </w:tc>
        <w:tc>
          <w:tcPr>
            <w:tcW w:w="667" w:type="dxa"/>
            <w:tcBorders>
              <w:top w:val="single" w:sz="6" w:space="0" w:color="auto"/>
              <w:left w:val="single" w:sz="6" w:space="0" w:color="auto"/>
              <w:bottom w:val="nil"/>
              <w:right w:val="single" w:sz="6" w:space="0" w:color="auto"/>
            </w:tcBorders>
          </w:tcPr>
          <w:p w:rsidR="008A7EC6" w:rsidRDefault="008A7EC6" w:rsidP="007D10C4">
            <w:pPr>
              <w:widowControl w:val="0"/>
              <w:autoSpaceDE w:val="0"/>
              <w:autoSpaceDN w:val="0"/>
              <w:adjustRightInd w:val="0"/>
              <w:rPr>
                <w:rFonts w:ascii="Arial" w:hAnsi="Arial" w:cs="Arial"/>
                <w:sz w:val="14"/>
                <w:szCs w:val="14"/>
              </w:rPr>
            </w:pPr>
          </w:p>
        </w:tc>
        <w:tc>
          <w:tcPr>
            <w:tcW w:w="709" w:type="dxa"/>
            <w:tcBorders>
              <w:top w:val="single" w:sz="6" w:space="0" w:color="auto"/>
              <w:left w:val="single" w:sz="6" w:space="0" w:color="auto"/>
              <w:bottom w:val="nil"/>
              <w:right w:val="single" w:sz="6" w:space="0" w:color="auto"/>
            </w:tcBorders>
            <w:hideMark/>
          </w:tcPr>
          <w:p w:rsidR="008A7EC6" w:rsidRDefault="008A7EC6" w:rsidP="007D10C4">
            <w:pPr>
              <w:widowControl w:val="0"/>
              <w:autoSpaceDE w:val="0"/>
              <w:autoSpaceDN w:val="0"/>
              <w:adjustRightInd w:val="0"/>
              <w:jc w:val="right"/>
              <w:rPr>
                <w:rFonts w:ascii="Arial" w:hAnsi="Arial" w:cs="Arial"/>
                <w:sz w:val="14"/>
                <w:szCs w:val="14"/>
              </w:rPr>
            </w:pPr>
            <w:r>
              <w:rPr>
                <w:rFonts w:ascii="Arial" w:hAnsi="Arial" w:cs="Arial"/>
                <w:sz w:val="14"/>
                <w:szCs w:val="14"/>
              </w:rPr>
              <w:t>0.04</w:t>
            </w:r>
          </w:p>
        </w:tc>
        <w:tc>
          <w:tcPr>
            <w:tcW w:w="600" w:type="dxa"/>
            <w:tcBorders>
              <w:top w:val="single" w:sz="6" w:space="0" w:color="auto"/>
              <w:left w:val="single" w:sz="6" w:space="0" w:color="auto"/>
              <w:bottom w:val="nil"/>
              <w:right w:val="single" w:sz="6" w:space="0" w:color="auto"/>
            </w:tcBorders>
          </w:tcPr>
          <w:p w:rsidR="008A7EC6" w:rsidRDefault="008A7EC6" w:rsidP="007D10C4">
            <w:pPr>
              <w:widowControl w:val="0"/>
              <w:autoSpaceDE w:val="0"/>
              <w:autoSpaceDN w:val="0"/>
              <w:adjustRightInd w:val="0"/>
              <w:jc w:val="right"/>
              <w:rPr>
                <w:rFonts w:ascii="Arial" w:hAnsi="Arial" w:cs="Arial"/>
                <w:sz w:val="14"/>
                <w:szCs w:val="14"/>
              </w:rPr>
            </w:pPr>
          </w:p>
        </w:tc>
        <w:tc>
          <w:tcPr>
            <w:tcW w:w="720" w:type="dxa"/>
            <w:tcBorders>
              <w:top w:val="single" w:sz="6" w:space="0" w:color="auto"/>
              <w:left w:val="single" w:sz="6" w:space="0" w:color="auto"/>
              <w:bottom w:val="nil"/>
              <w:right w:val="single" w:sz="6" w:space="0" w:color="auto"/>
            </w:tcBorders>
            <w:hideMark/>
          </w:tcPr>
          <w:p w:rsidR="008A7EC6" w:rsidRDefault="008A7EC6" w:rsidP="007D10C4">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440" w:type="dxa"/>
            <w:tcBorders>
              <w:top w:val="single" w:sz="6" w:space="0" w:color="auto"/>
              <w:left w:val="single" w:sz="6" w:space="0" w:color="auto"/>
              <w:bottom w:val="nil"/>
              <w:right w:val="single" w:sz="6" w:space="0" w:color="auto"/>
            </w:tcBorders>
            <w:hideMark/>
          </w:tcPr>
          <w:p w:rsidR="008A7EC6" w:rsidRDefault="008A7EC6" w:rsidP="007D10C4">
            <w:pPr>
              <w:widowControl w:val="0"/>
              <w:autoSpaceDE w:val="0"/>
              <w:autoSpaceDN w:val="0"/>
              <w:adjustRightInd w:val="0"/>
              <w:jc w:val="right"/>
              <w:rPr>
                <w:rFonts w:ascii="Arial" w:hAnsi="Arial" w:cs="Arial"/>
                <w:sz w:val="14"/>
                <w:szCs w:val="14"/>
              </w:rPr>
            </w:pPr>
            <w:r>
              <w:rPr>
                <w:rFonts w:ascii="Arial" w:hAnsi="Arial" w:cs="Arial"/>
                <w:sz w:val="14"/>
                <w:szCs w:val="14"/>
              </w:rPr>
              <w:t>0.0078</w:t>
            </w:r>
          </w:p>
        </w:tc>
        <w:tc>
          <w:tcPr>
            <w:tcW w:w="992" w:type="dxa"/>
            <w:tcBorders>
              <w:top w:val="single" w:sz="6" w:space="0" w:color="auto"/>
              <w:left w:val="single" w:sz="6" w:space="0" w:color="auto"/>
              <w:bottom w:val="nil"/>
              <w:right w:val="single" w:sz="6" w:space="0" w:color="auto"/>
            </w:tcBorders>
            <w:hideMark/>
          </w:tcPr>
          <w:p w:rsidR="008A7EC6" w:rsidRDefault="008A7EC6" w:rsidP="007D10C4">
            <w:pPr>
              <w:widowControl w:val="0"/>
              <w:autoSpaceDE w:val="0"/>
              <w:autoSpaceDN w:val="0"/>
              <w:adjustRightInd w:val="0"/>
              <w:jc w:val="right"/>
              <w:rPr>
                <w:rFonts w:ascii="Arial" w:hAnsi="Arial" w:cs="Arial"/>
                <w:sz w:val="14"/>
                <w:szCs w:val="14"/>
              </w:rPr>
            </w:pPr>
            <w:r>
              <w:rPr>
                <w:rFonts w:ascii="Arial" w:hAnsi="Arial" w:cs="Arial"/>
                <w:sz w:val="14"/>
                <w:szCs w:val="14"/>
              </w:rPr>
              <w:t>0.00157</w:t>
            </w:r>
          </w:p>
        </w:tc>
        <w:tc>
          <w:tcPr>
            <w:tcW w:w="992" w:type="dxa"/>
            <w:tcBorders>
              <w:top w:val="single" w:sz="6" w:space="0" w:color="auto"/>
              <w:left w:val="single" w:sz="6" w:space="0" w:color="auto"/>
              <w:bottom w:val="nil"/>
              <w:right w:val="single" w:sz="6" w:space="0" w:color="auto"/>
            </w:tcBorders>
            <w:hideMark/>
          </w:tcPr>
          <w:p w:rsidR="008A7EC6" w:rsidRDefault="008A7EC6" w:rsidP="007D10C4">
            <w:pPr>
              <w:widowControl w:val="0"/>
              <w:autoSpaceDE w:val="0"/>
              <w:autoSpaceDN w:val="0"/>
              <w:adjustRightInd w:val="0"/>
              <w:jc w:val="right"/>
              <w:rPr>
                <w:rFonts w:ascii="Arial" w:hAnsi="Arial" w:cs="Arial"/>
                <w:sz w:val="14"/>
                <w:szCs w:val="14"/>
              </w:rPr>
            </w:pPr>
            <w:r>
              <w:rPr>
                <w:rFonts w:ascii="Arial" w:hAnsi="Arial" w:cs="Arial"/>
                <w:sz w:val="14"/>
                <w:szCs w:val="14"/>
              </w:rPr>
              <w:t>0.03925</w:t>
            </w:r>
          </w:p>
        </w:tc>
      </w:tr>
      <w:tr w:rsidR="008A7EC6" w:rsidTr="007D10C4">
        <w:trPr>
          <w:gridAfter w:val="1"/>
          <w:wAfter w:w="40" w:type="dxa"/>
        </w:trPr>
        <w:tc>
          <w:tcPr>
            <w:tcW w:w="427" w:type="dxa"/>
            <w:tcBorders>
              <w:top w:val="nil"/>
              <w:left w:val="single" w:sz="6" w:space="0" w:color="auto"/>
              <w:bottom w:val="nil"/>
              <w:right w:val="single" w:sz="6" w:space="0" w:color="auto"/>
            </w:tcBorders>
            <w:hideMark/>
          </w:tcPr>
          <w:p w:rsidR="008A7EC6" w:rsidRDefault="008A7EC6" w:rsidP="007D10C4">
            <w:pPr>
              <w:widowControl w:val="0"/>
              <w:autoSpaceDE w:val="0"/>
              <w:autoSpaceDN w:val="0"/>
              <w:adjustRightInd w:val="0"/>
              <w:jc w:val="right"/>
              <w:rPr>
                <w:rFonts w:ascii="Arial" w:hAnsi="Arial" w:cs="Arial"/>
                <w:sz w:val="14"/>
                <w:szCs w:val="14"/>
              </w:rPr>
            </w:pPr>
            <w:r>
              <w:rPr>
                <w:rFonts w:ascii="Arial" w:hAnsi="Arial" w:cs="Arial"/>
                <w:sz w:val="14"/>
                <w:szCs w:val="14"/>
              </w:rPr>
              <w:t>0143</w:t>
            </w:r>
          </w:p>
        </w:tc>
        <w:tc>
          <w:tcPr>
            <w:tcW w:w="2804" w:type="dxa"/>
            <w:tcBorders>
              <w:top w:val="nil"/>
              <w:left w:val="single" w:sz="6" w:space="0" w:color="auto"/>
              <w:bottom w:val="nil"/>
              <w:right w:val="single" w:sz="6" w:space="0" w:color="auto"/>
            </w:tcBorders>
            <w:hideMark/>
          </w:tcPr>
          <w:p w:rsidR="008A7EC6" w:rsidRDefault="008A7EC6" w:rsidP="007D10C4">
            <w:pPr>
              <w:widowControl w:val="0"/>
              <w:autoSpaceDE w:val="0"/>
              <w:autoSpaceDN w:val="0"/>
              <w:adjustRightInd w:val="0"/>
              <w:rPr>
                <w:rFonts w:ascii="Arial" w:hAnsi="Arial" w:cs="Arial"/>
                <w:sz w:val="14"/>
                <w:szCs w:val="14"/>
              </w:rPr>
            </w:pPr>
            <w:r>
              <w:rPr>
                <w:rFonts w:ascii="Arial" w:hAnsi="Arial" w:cs="Arial"/>
                <w:sz w:val="14"/>
                <w:szCs w:val="14"/>
              </w:rPr>
              <w:t xml:space="preserve">Марганец и его соединения </w:t>
            </w:r>
          </w:p>
        </w:tc>
        <w:tc>
          <w:tcPr>
            <w:tcW w:w="600" w:type="dxa"/>
            <w:tcBorders>
              <w:top w:val="nil"/>
              <w:left w:val="single" w:sz="6" w:space="0" w:color="auto"/>
              <w:bottom w:val="nil"/>
              <w:right w:val="single" w:sz="6" w:space="0" w:color="auto"/>
            </w:tcBorders>
          </w:tcPr>
          <w:p w:rsidR="008A7EC6" w:rsidRDefault="008A7EC6" w:rsidP="007D10C4">
            <w:pPr>
              <w:widowControl w:val="0"/>
              <w:autoSpaceDE w:val="0"/>
              <w:autoSpaceDN w:val="0"/>
              <w:adjustRightInd w:val="0"/>
              <w:rPr>
                <w:rFonts w:ascii="Arial" w:hAnsi="Arial" w:cs="Arial"/>
                <w:sz w:val="14"/>
                <w:szCs w:val="14"/>
              </w:rPr>
            </w:pPr>
          </w:p>
        </w:tc>
        <w:tc>
          <w:tcPr>
            <w:tcW w:w="667" w:type="dxa"/>
            <w:tcBorders>
              <w:top w:val="nil"/>
              <w:left w:val="single" w:sz="6" w:space="0" w:color="auto"/>
              <w:bottom w:val="nil"/>
              <w:right w:val="single" w:sz="6" w:space="0" w:color="auto"/>
            </w:tcBorders>
            <w:hideMark/>
          </w:tcPr>
          <w:p w:rsidR="008A7EC6" w:rsidRDefault="008A7EC6" w:rsidP="007D10C4">
            <w:pPr>
              <w:widowControl w:val="0"/>
              <w:autoSpaceDE w:val="0"/>
              <w:autoSpaceDN w:val="0"/>
              <w:adjustRightInd w:val="0"/>
              <w:jc w:val="right"/>
              <w:rPr>
                <w:rFonts w:ascii="Arial" w:hAnsi="Arial" w:cs="Arial"/>
                <w:sz w:val="14"/>
                <w:szCs w:val="14"/>
              </w:rPr>
            </w:pPr>
            <w:r>
              <w:rPr>
                <w:rFonts w:ascii="Arial" w:hAnsi="Arial" w:cs="Arial"/>
                <w:sz w:val="14"/>
                <w:szCs w:val="14"/>
              </w:rPr>
              <w:t>0.01</w:t>
            </w:r>
          </w:p>
        </w:tc>
        <w:tc>
          <w:tcPr>
            <w:tcW w:w="709" w:type="dxa"/>
            <w:tcBorders>
              <w:top w:val="nil"/>
              <w:left w:val="single" w:sz="6" w:space="0" w:color="auto"/>
              <w:bottom w:val="nil"/>
              <w:right w:val="single" w:sz="6" w:space="0" w:color="auto"/>
            </w:tcBorders>
            <w:hideMark/>
          </w:tcPr>
          <w:p w:rsidR="008A7EC6" w:rsidRDefault="008A7EC6" w:rsidP="007D10C4">
            <w:pPr>
              <w:widowControl w:val="0"/>
              <w:autoSpaceDE w:val="0"/>
              <w:autoSpaceDN w:val="0"/>
              <w:adjustRightInd w:val="0"/>
              <w:jc w:val="right"/>
              <w:rPr>
                <w:rFonts w:ascii="Arial" w:hAnsi="Arial" w:cs="Arial"/>
                <w:sz w:val="14"/>
                <w:szCs w:val="14"/>
              </w:rPr>
            </w:pPr>
            <w:r>
              <w:rPr>
                <w:rFonts w:ascii="Arial" w:hAnsi="Arial" w:cs="Arial"/>
                <w:sz w:val="14"/>
                <w:szCs w:val="14"/>
              </w:rPr>
              <w:t>0.001</w:t>
            </w:r>
          </w:p>
        </w:tc>
        <w:tc>
          <w:tcPr>
            <w:tcW w:w="600" w:type="dxa"/>
            <w:tcBorders>
              <w:top w:val="nil"/>
              <w:left w:val="single" w:sz="6" w:space="0" w:color="auto"/>
              <w:bottom w:val="nil"/>
              <w:right w:val="single" w:sz="6" w:space="0" w:color="auto"/>
            </w:tcBorders>
          </w:tcPr>
          <w:p w:rsidR="008A7EC6" w:rsidRDefault="008A7EC6" w:rsidP="007D10C4">
            <w:pPr>
              <w:widowControl w:val="0"/>
              <w:autoSpaceDE w:val="0"/>
              <w:autoSpaceDN w:val="0"/>
              <w:adjustRightInd w:val="0"/>
              <w:jc w:val="right"/>
              <w:rPr>
                <w:rFonts w:ascii="Arial" w:hAnsi="Arial" w:cs="Arial"/>
                <w:sz w:val="14"/>
                <w:szCs w:val="14"/>
              </w:rPr>
            </w:pPr>
          </w:p>
        </w:tc>
        <w:tc>
          <w:tcPr>
            <w:tcW w:w="720" w:type="dxa"/>
            <w:tcBorders>
              <w:top w:val="nil"/>
              <w:left w:val="single" w:sz="6" w:space="0" w:color="auto"/>
              <w:bottom w:val="nil"/>
              <w:right w:val="single" w:sz="6" w:space="0" w:color="auto"/>
            </w:tcBorders>
            <w:hideMark/>
          </w:tcPr>
          <w:p w:rsidR="008A7EC6" w:rsidRDefault="008A7EC6" w:rsidP="007D10C4">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440" w:type="dxa"/>
            <w:tcBorders>
              <w:top w:val="nil"/>
              <w:left w:val="single" w:sz="6" w:space="0" w:color="auto"/>
              <w:bottom w:val="nil"/>
              <w:right w:val="single" w:sz="6" w:space="0" w:color="auto"/>
            </w:tcBorders>
            <w:hideMark/>
          </w:tcPr>
          <w:p w:rsidR="008A7EC6" w:rsidRDefault="008A7EC6" w:rsidP="007D10C4">
            <w:pPr>
              <w:widowControl w:val="0"/>
              <w:autoSpaceDE w:val="0"/>
              <w:autoSpaceDN w:val="0"/>
              <w:adjustRightInd w:val="0"/>
              <w:jc w:val="right"/>
              <w:rPr>
                <w:rFonts w:ascii="Arial" w:hAnsi="Arial" w:cs="Arial"/>
                <w:sz w:val="14"/>
                <w:szCs w:val="14"/>
              </w:rPr>
            </w:pPr>
            <w:r>
              <w:rPr>
                <w:rFonts w:ascii="Arial" w:hAnsi="Arial" w:cs="Arial"/>
                <w:sz w:val="14"/>
                <w:szCs w:val="14"/>
              </w:rPr>
              <w:t>0.00082</w:t>
            </w:r>
          </w:p>
        </w:tc>
        <w:tc>
          <w:tcPr>
            <w:tcW w:w="992" w:type="dxa"/>
            <w:tcBorders>
              <w:top w:val="nil"/>
              <w:left w:val="single" w:sz="6" w:space="0" w:color="auto"/>
              <w:bottom w:val="nil"/>
              <w:right w:val="single" w:sz="6" w:space="0" w:color="auto"/>
            </w:tcBorders>
            <w:hideMark/>
          </w:tcPr>
          <w:p w:rsidR="008A7EC6" w:rsidRDefault="008A7EC6" w:rsidP="007D10C4">
            <w:pPr>
              <w:widowControl w:val="0"/>
              <w:autoSpaceDE w:val="0"/>
              <w:autoSpaceDN w:val="0"/>
              <w:adjustRightInd w:val="0"/>
              <w:jc w:val="right"/>
              <w:rPr>
                <w:rFonts w:ascii="Arial" w:hAnsi="Arial" w:cs="Arial"/>
                <w:sz w:val="14"/>
                <w:szCs w:val="14"/>
              </w:rPr>
            </w:pPr>
            <w:r>
              <w:rPr>
                <w:rFonts w:ascii="Arial" w:hAnsi="Arial" w:cs="Arial"/>
                <w:sz w:val="14"/>
                <w:szCs w:val="14"/>
              </w:rPr>
              <w:t>0.00017</w:t>
            </w:r>
          </w:p>
        </w:tc>
        <w:tc>
          <w:tcPr>
            <w:tcW w:w="992" w:type="dxa"/>
            <w:tcBorders>
              <w:top w:val="nil"/>
              <w:left w:val="single" w:sz="6" w:space="0" w:color="auto"/>
              <w:bottom w:val="nil"/>
              <w:right w:val="single" w:sz="6" w:space="0" w:color="auto"/>
            </w:tcBorders>
            <w:hideMark/>
          </w:tcPr>
          <w:p w:rsidR="008A7EC6" w:rsidRDefault="008A7EC6" w:rsidP="007D10C4">
            <w:pPr>
              <w:widowControl w:val="0"/>
              <w:autoSpaceDE w:val="0"/>
              <w:autoSpaceDN w:val="0"/>
              <w:adjustRightInd w:val="0"/>
              <w:jc w:val="right"/>
              <w:rPr>
                <w:rFonts w:ascii="Arial" w:hAnsi="Arial" w:cs="Arial"/>
                <w:sz w:val="14"/>
                <w:szCs w:val="14"/>
              </w:rPr>
            </w:pPr>
            <w:r>
              <w:rPr>
                <w:rFonts w:ascii="Arial" w:hAnsi="Arial" w:cs="Arial"/>
                <w:sz w:val="14"/>
                <w:szCs w:val="14"/>
              </w:rPr>
              <w:t>0.17</w:t>
            </w:r>
          </w:p>
        </w:tc>
      </w:tr>
      <w:tr w:rsidR="008A7EC6" w:rsidTr="007D10C4">
        <w:trPr>
          <w:gridAfter w:val="1"/>
          <w:wAfter w:w="40" w:type="dxa"/>
        </w:trPr>
        <w:tc>
          <w:tcPr>
            <w:tcW w:w="427" w:type="dxa"/>
            <w:tcBorders>
              <w:top w:val="nil"/>
              <w:left w:val="single" w:sz="6" w:space="0" w:color="auto"/>
              <w:bottom w:val="nil"/>
              <w:right w:val="single" w:sz="6" w:space="0" w:color="auto"/>
            </w:tcBorders>
            <w:hideMark/>
          </w:tcPr>
          <w:p w:rsidR="008A7EC6" w:rsidRDefault="008A7EC6" w:rsidP="007D10C4">
            <w:pPr>
              <w:widowControl w:val="0"/>
              <w:autoSpaceDE w:val="0"/>
              <w:autoSpaceDN w:val="0"/>
              <w:adjustRightInd w:val="0"/>
              <w:jc w:val="right"/>
              <w:rPr>
                <w:rFonts w:ascii="Arial" w:hAnsi="Arial" w:cs="Arial"/>
                <w:sz w:val="14"/>
                <w:szCs w:val="14"/>
              </w:rPr>
            </w:pPr>
            <w:r>
              <w:rPr>
                <w:rFonts w:ascii="Arial" w:hAnsi="Arial" w:cs="Arial"/>
                <w:sz w:val="14"/>
                <w:szCs w:val="14"/>
              </w:rPr>
              <w:t>0301</w:t>
            </w:r>
          </w:p>
        </w:tc>
        <w:tc>
          <w:tcPr>
            <w:tcW w:w="2804" w:type="dxa"/>
            <w:tcBorders>
              <w:top w:val="nil"/>
              <w:left w:val="single" w:sz="6" w:space="0" w:color="auto"/>
              <w:bottom w:val="nil"/>
              <w:right w:val="single" w:sz="6" w:space="0" w:color="auto"/>
            </w:tcBorders>
            <w:hideMark/>
          </w:tcPr>
          <w:p w:rsidR="008A7EC6" w:rsidRDefault="008A7EC6" w:rsidP="007D10C4">
            <w:pPr>
              <w:widowControl w:val="0"/>
              <w:autoSpaceDE w:val="0"/>
              <w:autoSpaceDN w:val="0"/>
              <w:adjustRightInd w:val="0"/>
              <w:rPr>
                <w:rFonts w:ascii="Arial" w:hAnsi="Arial" w:cs="Arial"/>
                <w:sz w:val="14"/>
                <w:szCs w:val="14"/>
              </w:rPr>
            </w:pPr>
            <w:r>
              <w:rPr>
                <w:rFonts w:ascii="Arial" w:hAnsi="Arial" w:cs="Arial"/>
                <w:sz w:val="14"/>
                <w:szCs w:val="14"/>
              </w:rPr>
              <w:t xml:space="preserve">Азота (IV) диоксид </w:t>
            </w:r>
          </w:p>
        </w:tc>
        <w:tc>
          <w:tcPr>
            <w:tcW w:w="600" w:type="dxa"/>
            <w:tcBorders>
              <w:top w:val="nil"/>
              <w:left w:val="single" w:sz="6" w:space="0" w:color="auto"/>
              <w:bottom w:val="nil"/>
              <w:right w:val="single" w:sz="6" w:space="0" w:color="auto"/>
            </w:tcBorders>
          </w:tcPr>
          <w:p w:rsidR="008A7EC6" w:rsidRDefault="008A7EC6" w:rsidP="007D10C4">
            <w:pPr>
              <w:widowControl w:val="0"/>
              <w:autoSpaceDE w:val="0"/>
              <w:autoSpaceDN w:val="0"/>
              <w:adjustRightInd w:val="0"/>
              <w:rPr>
                <w:rFonts w:ascii="Arial" w:hAnsi="Arial" w:cs="Arial"/>
                <w:sz w:val="14"/>
                <w:szCs w:val="14"/>
              </w:rPr>
            </w:pPr>
          </w:p>
        </w:tc>
        <w:tc>
          <w:tcPr>
            <w:tcW w:w="667" w:type="dxa"/>
            <w:tcBorders>
              <w:top w:val="nil"/>
              <w:left w:val="single" w:sz="6" w:space="0" w:color="auto"/>
              <w:bottom w:val="nil"/>
              <w:right w:val="single" w:sz="6" w:space="0" w:color="auto"/>
            </w:tcBorders>
            <w:hideMark/>
          </w:tcPr>
          <w:p w:rsidR="008A7EC6" w:rsidRDefault="008A7EC6" w:rsidP="007D10C4">
            <w:pPr>
              <w:widowControl w:val="0"/>
              <w:autoSpaceDE w:val="0"/>
              <w:autoSpaceDN w:val="0"/>
              <w:adjustRightInd w:val="0"/>
              <w:jc w:val="right"/>
              <w:rPr>
                <w:rFonts w:ascii="Arial" w:hAnsi="Arial" w:cs="Arial"/>
                <w:sz w:val="14"/>
                <w:szCs w:val="14"/>
              </w:rPr>
            </w:pPr>
            <w:r>
              <w:rPr>
                <w:rFonts w:ascii="Arial" w:hAnsi="Arial" w:cs="Arial"/>
                <w:sz w:val="14"/>
                <w:szCs w:val="14"/>
              </w:rPr>
              <w:t>0.2</w:t>
            </w:r>
          </w:p>
        </w:tc>
        <w:tc>
          <w:tcPr>
            <w:tcW w:w="709" w:type="dxa"/>
            <w:tcBorders>
              <w:top w:val="nil"/>
              <w:left w:val="single" w:sz="6" w:space="0" w:color="auto"/>
              <w:bottom w:val="nil"/>
              <w:right w:val="single" w:sz="6" w:space="0" w:color="auto"/>
            </w:tcBorders>
            <w:hideMark/>
          </w:tcPr>
          <w:p w:rsidR="008A7EC6" w:rsidRDefault="008A7EC6" w:rsidP="007D10C4">
            <w:pPr>
              <w:widowControl w:val="0"/>
              <w:autoSpaceDE w:val="0"/>
              <w:autoSpaceDN w:val="0"/>
              <w:adjustRightInd w:val="0"/>
              <w:jc w:val="right"/>
              <w:rPr>
                <w:rFonts w:ascii="Arial" w:hAnsi="Arial" w:cs="Arial"/>
                <w:sz w:val="14"/>
                <w:szCs w:val="14"/>
              </w:rPr>
            </w:pPr>
            <w:r>
              <w:rPr>
                <w:rFonts w:ascii="Arial" w:hAnsi="Arial" w:cs="Arial"/>
                <w:sz w:val="14"/>
                <w:szCs w:val="14"/>
              </w:rPr>
              <w:t>0.04</w:t>
            </w:r>
          </w:p>
        </w:tc>
        <w:tc>
          <w:tcPr>
            <w:tcW w:w="600" w:type="dxa"/>
            <w:tcBorders>
              <w:top w:val="nil"/>
              <w:left w:val="single" w:sz="6" w:space="0" w:color="auto"/>
              <w:bottom w:val="nil"/>
              <w:right w:val="single" w:sz="6" w:space="0" w:color="auto"/>
            </w:tcBorders>
          </w:tcPr>
          <w:p w:rsidR="008A7EC6" w:rsidRDefault="008A7EC6" w:rsidP="007D10C4">
            <w:pPr>
              <w:widowControl w:val="0"/>
              <w:autoSpaceDE w:val="0"/>
              <w:autoSpaceDN w:val="0"/>
              <w:adjustRightInd w:val="0"/>
              <w:jc w:val="right"/>
              <w:rPr>
                <w:rFonts w:ascii="Arial" w:hAnsi="Arial" w:cs="Arial"/>
                <w:sz w:val="14"/>
                <w:szCs w:val="14"/>
              </w:rPr>
            </w:pPr>
          </w:p>
        </w:tc>
        <w:tc>
          <w:tcPr>
            <w:tcW w:w="720" w:type="dxa"/>
            <w:tcBorders>
              <w:top w:val="nil"/>
              <w:left w:val="single" w:sz="6" w:space="0" w:color="auto"/>
              <w:bottom w:val="nil"/>
              <w:right w:val="single" w:sz="6" w:space="0" w:color="auto"/>
            </w:tcBorders>
            <w:hideMark/>
          </w:tcPr>
          <w:p w:rsidR="008A7EC6" w:rsidRDefault="008A7EC6" w:rsidP="007D10C4">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440" w:type="dxa"/>
            <w:tcBorders>
              <w:top w:val="nil"/>
              <w:left w:val="single" w:sz="6" w:space="0" w:color="auto"/>
              <w:bottom w:val="nil"/>
              <w:right w:val="single" w:sz="6" w:space="0" w:color="auto"/>
            </w:tcBorders>
            <w:hideMark/>
          </w:tcPr>
          <w:p w:rsidR="008A7EC6" w:rsidRDefault="008A7EC6" w:rsidP="007D10C4">
            <w:pPr>
              <w:widowControl w:val="0"/>
              <w:autoSpaceDE w:val="0"/>
              <w:autoSpaceDN w:val="0"/>
              <w:adjustRightInd w:val="0"/>
              <w:jc w:val="right"/>
              <w:rPr>
                <w:rFonts w:ascii="Arial" w:hAnsi="Arial" w:cs="Arial"/>
                <w:sz w:val="14"/>
                <w:szCs w:val="14"/>
              </w:rPr>
            </w:pPr>
            <w:r>
              <w:rPr>
                <w:rFonts w:ascii="Arial" w:hAnsi="Arial" w:cs="Arial"/>
                <w:sz w:val="14"/>
                <w:szCs w:val="14"/>
              </w:rPr>
              <w:t>4.41566666666</w:t>
            </w:r>
          </w:p>
        </w:tc>
        <w:tc>
          <w:tcPr>
            <w:tcW w:w="992" w:type="dxa"/>
            <w:tcBorders>
              <w:top w:val="nil"/>
              <w:left w:val="single" w:sz="6" w:space="0" w:color="auto"/>
              <w:bottom w:val="nil"/>
              <w:right w:val="single" w:sz="6" w:space="0" w:color="auto"/>
            </w:tcBorders>
            <w:hideMark/>
          </w:tcPr>
          <w:p w:rsidR="008A7EC6" w:rsidRDefault="008A7EC6" w:rsidP="007D10C4">
            <w:pPr>
              <w:widowControl w:val="0"/>
              <w:autoSpaceDE w:val="0"/>
              <w:autoSpaceDN w:val="0"/>
              <w:adjustRightInd w:val="0"/>
              <w:jc w:val="right"/>
              <w:rPr>
                <w:rFonts w:ascii="Arial" w:hAnsi="Arial" w:cs="Arial"/>
                <w:sz w:val="14"/>
                <w:szCs w:val="14"/>
              </w:rPr>
            </w:pPr>
            <w:r>
              <w:rPr>
                <w:rFonts w:ascii="Arial" w:hAnsi="Arial" w:cs="Arial"/>
                <w:sz w:val="14"/>
                <w:szCs w:val="14"/>
              </w:rPr>
              <w:t>4.99146</w:t>
            </w:r>
          </w:p>
        </w:tc>
        <w:tc>
          <w:tcPr>
            <w:tcW w:w="992" w:type="dxa"/>
            <w:tcBorders>
              <w:top w:val="nil"/>
              <w:left w:val="single" w:sz="6" w:space="0" w:color="auto"/>
              <w:bottom w:val="nil"/>
              <w:right w:val="single" w:sz="6" w:space="0" w:color="auto"/>
            </w:tcBorders>
            <w:hideMark/>
          </w:tcPr>
          <w:p w:rsidR="008A7EC6" w:rsidRDefault="008A7EC6" w:rsidP="007D10C4">
            <w:pPr>
              <w:widowControl w:val="0"/>
              <w:autoSpaceDE w:val="0"/>
              <w:autoSpaceDN w:val="0"/>
              <w:adjustRightInd w:val="0"/>
              <w:jc w:val="right"/>
              <w:rPr>
                <w:rFonts w:ascii="Arial" w:hAnsi="Arial" w:cs="Arial"/>
                <w:sz w:val="14"/>
                <w:szCs w:val="14"/>
              </w:rPr>
            </w:pPr>
            <w:r>
              <w:rPr>
                <w:rFonts w:ascii="Arial" w:hAnsi="Arial" w:cs="Arial"/>
                <w:sz w:val="14"/>
                <w:szCs w:val="14"/>
              </w:rPr>
              <w:t>124.7865</w:t>
            </w:r>
          </w:p>
        </w:tc>
      </w:tr>
      <w:tr w:rsidR="008A7EC6" w:rsidTr="007D10C4">
        <w:trPr>
          <w:gridAfter w:val="1"/>
          <w:wAfter w:w="40" w:type="dxa"/>
        </w:trPr>
        <w:tc>
          <w:tcPr>
            <w:tcW w:w="427" w:type="dxa"/>
            <w:tcBorders>
              <w:top w:val="nil"/>
              <w:left w:val="single" w:sz="6" w:space="0" w:color="auto"/>
              <w:bottom w:val="nil"/>
              <w:right w:val="single" w:sz="6" w:space="0" w:color="auto"/>
            </w:tcBorders>
            <w:hideMark/>
          </w:tcPr>
          <w:p w:rsidR="008A7EC6" w:rsidRDefault="008A7EC6" w:rsidP="007D10C4">
            <w:pPr>
              <w:widowControl w:val="0"/>
              <w:autoSpaceDE w:val="0"/>
              <w:autoSpaceDN w:val="0"/>
              <w:adjustRightInd w:val="0"/>
              <w:jc w:val="right"/>
              <w:rPr>
                <w:rFonts w:ascii="Arial" w:hAnsi="Arial" w:cs="Arial"/>
                <w:sz w:val="14"/>
                <w:szCs w:val="14"/>
              </w:rPr>
            </w:pPr>
            <w:r>
              <w:rPr>
                <w:rFonts w:ascii="Arial" w:hAnsi="Arial" w:cs="Arial"/>
                <w:sz w:val="14"/>
                <w:szCs w:val="14"/>
              </w:rPr>
              <w:t>0304</w:t>
            </w:r>
          </w:p>
        </w:tc>
        <w:tc>
          <w:tcPr>
            <w:tcW w:w="2804" w:type="dxa"/>
            <w:tcBorders>
              <w:top w:val="nil"/>
              <w:left w:val="single" w:sz="6" w:space="0" w:color="auto"/>
              <w:bottom w:val="nil"/>
              <w:right w:val="single" w:sz="6" w:space="0" w:color="auto"/>
            </w:tcBorders>
            <w:hideMark/>
          </w:tcPr>
          <w:p w:rsidR="008A7EC6" w:rsidRDefault="008A7EC6" w:rsidP="007D10C4">
            <w:pPr>
              <w:widowControl w:val="0"/>
              <w:autoSpaceDE w:val="0"/>
              <w:autoSpaceDN w:val="0"/>
              <w:adjustRightInd w:val="0"/>
              <w:rPr>
                <w:rFonts w:ascii="Arial" w:hAnsi="Arial" w:cs="Arial"/>
                <w:sz w:val="14"/>
                <w:szCs w:val="14"/>
              </w:rPr>
            </w:pPr>
            <w:r>
              <w:rPr>
                <w:rFonts w:ascii="Arial" w:hAnsi="Arial" w:cs="Arial"/>
                <w:sz w:val="14"/>
                <w:szCs w:val="14"/>
              </w:rPr>
              <w:t>Азот (II) оксид (Азота оксид) (6)</w:t>
            </w:r>
          </w:p>
        </w:tc>
        <w:tc>
          <w:tcPr>
            <w:tcW w:w="600" w:type="dxa"/>
            <w:tcBorders>
              <w:top w:val="nil"/>
              <w:left w:val="single" w:sz="6" w:space="0" w:color="auto"/>
              <w:bottom w:val="nil"/>
              <w:right w:val="single" w:sz="6" w:space="0" w:color="auto"/>
            </w:tcBorders>
          </w:tcPr>
          <w:p w:rsidR="008A7EC6" w:rsidRDefault="008A7EC6" w:rsidP="007D10C4">
            <w:pPr>
              <w:widowControl w:val="0"/>
              <w:autoSpaceDE w:val="0"/>
              <w:autoSpaceDN w:val="0"/>
              <w:adjustRightInd w:val="0"/>
              <w:rPr>
                <w:rFonts w:ascii="Arial" w:hAnsi="Arial" w:cs="Arial"/>
                <w:sz w:val="14"/>
                <w:szCs w:val="14"/>
              </w:rPr>
            </w:pPr>
          </w:p>
        </w:tc>
        <w:tc>
          <w:tcPr>
            <w:tcW w:w="667" w:type="dxa"/>
            <w:tcBorders>
              <w:top w:val="nil"/>
              <w:left w:val="single" w:sz="6" w:space="0" w:color="auto"/>
              <w:bottom w:val="nil"/>
              <w:right w:val="single" w:sz="6" w:space="0" w:color="auto"/>
            </w:tcBorders>
            <w:hideMark/>
          </w:tcPr>
          <w:p w:rsidR="008A7EC6" w:rsidRDefault="008A7EC6" w:rsidP="007D10C4">
            <w:pPr>
              <w:widowControl w:val="0"/>
              <w:autoSpaceDE w:val="0"/>
              <w:autoSpaceDN w:val="0"/>
              <w:adjustRightInd w:val="0"/>
              <w:jc w:val="right"/>
              <w:rPr>
                <w:rFonts w:ascii="Arial" w:hAnsi="Arial" w:cs="Arial"/>
                <w:sz w:val="14"/>
                <w:szCs w:val="14"/>
              </w:rPr>
            </w:pPr>
            <w:r>
              <w:rPr>
                <w:rFonts w:ascii="Arial" w:hAnsi="Arial" w:cs="Arial"/>
                <w:sz w:val="14"/>
                <w:szCs w:val="14"/>
              </w:rPr>
              <w:t>0.4</w:t>
            </w:r>
          </w:p>
        </w:tc>
        <w:tc>
          <w:tcPr>
            <w:tcW w:w="709" w:type="dxa"/>
            <w:tcBorders>
              <w:top w:val="nil"/>
              <w:left w:val="single" w:sz="6" w:space="0" w:color="auto"/>
              <w:bottom w:val="nil"/>
              <w:right w:val="single" w:sz="6" w:space="0" w:color="auto"/>
            </w:tcBorders>
            <w:hideMark/>
          </w:tcPr>
          <w:p w:rsidR="008A7EC6" w:rsidRDefault="008A7EC6" w:rsidP="007D10C4">
            <w:pPr>
              <w:widowControl w:val="0"/>
              <w:autoSpaceDE w:val="0"/>
              <w:autoSpaceDN w:val="0"/>
              <w:adjustRightInd w:val="0"/>
              <w:jc w:val="right"/>
              <w:rPr>
                <w:rFonts w:ascii="Arial" w:hAnsi="Arial" w:cs="Arial"/>
                <w:sz w:val="14"/>
                <w:szCs w:val="14"/>
              </w:rPr>
            </w:pPr>
            <w:r>
              <w:rPr>
                <w:rFonts w:ascii="Arial" w:hAnsi="Arial" w:cs="Arial"/>
                <w:sz w:val="14"/>
                <w:szCs w:val="14"/>
              </w:rPr>
              <w:t>0.06</w:t>
            </w:r>
          </w:p>
        </w:tc>
        <w:tc>
          <w:tcPr>
            <w:tcW w:w="600" w:type="dxa"/>
            <w:tcBorders>
              <w:top w:val="nil"/>
              <w:left w:val="single" w:sz="6" w:space="0" w:color="auto"/>
              <w:bottom w:val="nil"/>
              <w:right w:val="single" w:sz="6" w:space="0" w:color="auto"/>
            </w:tcBorders>
          </w:tcPr>
          <w:p w:rsidR="008A7EC6" w:rsidRDefault="008A7EC6" w:rsidP="007D10C4">
            <w:pPr>
              <w:widowControl w:val="0"/>
              <w:autoSpaceDE w:val="0"/>
              <w:autoSpaceDN w:val="0"/>
              <w:adjustRightInd w:val="0"/>
              <w:jc w:val="right"/>
              <w:rPr>
                <w:rFonts w:ascii="Arial" w:hAnsi="Arial" w:cs="Arial"/>
                <w:sz w:val="14"/>
                <w:szCs w:val="14"/>
              </w:rPr>
            </w:pPr>
          </w:p>
        </w:tc>
        <w:tc>
          <w:tcPr>
            <w:tcW w:w="720" w:type="dxa"/>
            <w:tcBorders>
              <w:top w:val="nil"/>
              <w:left w:val="single" w:sz="6" w:space="0" w:color="auto"/>
              <w:bottom w:val="nil"/>
              <w:right w:val="single" w:sz="6" w:space="0" w:color="auto"/>
            </w:tcBorders>
            <w:hideMark/>
          </w:tcPr>
          <w:p w:rsidR="008A7EC6" w:rsidRDefault="008A7EC6" w:rsidP="007D10C4">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440" w:type="dxa"/>
            <w:tcBorders>
              <w:top w:val="nil"/>
              <w:left w:val="single" w:sz="6" w:space="0" w:color="auto"/>
              <w:bottom w:val="nil"/>
              <w:right w:val="single" w:sz="6" w:space="0" w:color="auto"/>
            </w:tcBorders>
            <w:hideMark/>
          </w:tcPr>
          <w:p w:rsidR="008A7EC6" w:rsidRDefault="008A7EC6" w:rsidP="007D10C4">
            <w:pPr>
              <w:widowControl w:val="0"/>
              <w:autoSpaceDE w:val="0"/>
              <w:autoSpaceDN w:val="0"/>
              <w:adjustRightInd w:val="0"/>
              <w:jc w:val="right"/>
              <w:rPr>
                <w:rFonts w:ascii="Arial" w:hAnsi="Arial" w:cs="Arial"/>
                <w:sz w:val="14"/>
                <w:szCs w:val="14"/>
              </w:rPr>
            </w:pPr>
            <w:r>
              <w:rPr>
                <w:rFonts w:ascii="Arial" w:hAnsi="Arial" w:cs="Arial"/>
                <w:sz w:val="14"/>
                <w:szCs w:val="14"/>
              </w:rPr>
              <w:t>5.74036666666</w:t>
            </w:r>
          </w:p>
        </w:tc>
        <w:tc>
          <w:tcPr>
            <w:tcW w:w="992" w:type="dxa"/>
            <w:tcBorders>
              <w:top w:val="nil"/>
              <w:left w:val="single" w:sz="6" w:space="0" w:color="auto"/>
              <w:bottom w:val="nil"/>
              <w:right w:val="single" w:sz="6" w:space="0" w:color="auto"/>
            </w:tcBorders>
            <w:hideMark/>
          </w:tcPr>
          <w:p w:rsidR="008A7EC6" w:rsidRDefault="008A7EC6" w:rsidP="007D10C4">
            <w:pPr>
              <w:widowControl w:val="0"/>
              <w:autoSpaceDE w:val="0"/>
              <w:autoSpaceDN w:val="0"/>
              <w:adjustRightInd w:val="0"/>
              <w:jc w:val="right"/>
              <w:rPr>
                <w:rFonts w:ascii="Arial" w:hAnsi="Arial" w:cs="Arial"/>
                <w:sz w:val="14"/>
                <w:szCs w:val="14"/>
              </w:rPr>
            </w:pPr>
            <w:r>
              <w:rPr>
                <w:rFonts w:ascii="Arial" w:hAnsi="Arial" w:cs="Arial"/>
                <w:sz w:val="14"/>
                <w:szCs w:val="14"/>
              </w:rPr>
              <w:t>6.488898</w:t>
            </w:r>
          </w:p>
        </w:tc>
        <w:tc>
          <w:tcPr>
            <w:tcW w:w="992" w:type="dxa"/>
            <w:tcBorders>
              <w:top w:val="nil"/>
              <w:left w:val="single" w:sz="6" w:space="0" w:color="auto"/>
              <w:bottom w:val="nil"/>
              <w:right w:val="single" w:sz="6" w:space="0" w:color="auto"/>
            </w:tcBorders>
            <w:hideMark/>
          </w:tcPr>
          <w:p w:rsidR="008A7EC6" w:rsidRDefault="008A7EC6" w:rsidP="007D10C4">
            <w:pPr>
              <w:widowControl w:val="0"/>
              <w:autoSpaceDE w:val="0"/>
              <w:autoSpaceDN w:val="0"/>
              <w:adjustRightInd w:val="0"/>
              <w:jc w:val="right"/>
              <w:rPr>
                <w:rFonts w:ascii="Arial" w:hAnsi="Arial" w:cs="Arial"/>
                <w:sz w:val="14"/>
                <w:szCs w:val="14"/>
              </w:rPr>
            </w:pPr>
            <w:r>
              <w:rPr>
                <w:rFonts w:ascii="Arial" w:hAnsi="Arial" w:cs="Arial"/>
                <w:sz w:val="14"/>
                <w:szCs w:val="14"/>
              </w:rPr>
              <w:t>108.1483</w:t>
            </w:r>
          </w:p>
        </w:tc>
      </w:tr>
      <w:tr w:rsidR="008A7EC6" w:rsidTr="007D10C4">
        <w:trPr>
          <w:gridAfter w:val="1"/>
          <w:wAfter w:w="40" w:type="dxa"/>
        </w:trPr>
        <w:tc>
          <w:tcPr>
            <w:tcW w:w="427" w:type="dxa"/>
            <w:tcBorders>
              <w:top w:val="nil"/>
              <w:left w:val="single" w:sz="6" w:space="0" w:color="auto"/>
              <w:bottom w:val="nil"/>
              <w:right w:val="single" w:sz="6" w:space="0" w:color="auto"/>
            </w:tcBorders>
            <w:hideMark/>
          </w:tcPr>
          <w:p w:rsidR="008A7EC6" w:rsidRDefault="008A7EC6" w:rsidP="007D10C4">
            <w:pPr>
              <w:widowControl w:val="0"/>
              <w:autoSpaceDE w:val="0"/>
              <w:autoSpaceDN w:val="0"/>
              <w:adjustRightInd w:val="0"/>
              <w:jc w:val="right"/>
              <w:rPr>
                <w:rFonts w:ascii="Arial" w:hAnsi="Arial" w:cs="Arial"/>
                <w:sz w:val="14"/>
                <w:szCs w:val="14"/>
              </w:rPr>
            </w:pPr>
            <w:r>
              <w:rPr>
                <w:rFonts w:ascii="Arial" w:hAnsi="Arial" w:cs="Arial"/>
                <w:sz w:val="14"/>
                <w:szCs w:val="14"/>
              </w:rPr>
              <w:t>0328</w:t>
            </w:r>
          </w:p>
        </w:tc>
        <w:tc>
          <w:tcPr>
            <w:tcW w:w="2804" w:type="dxa"/>
            <w:tcBorders>
              <w:top w:val="nil"/>
              <w:left w:val="single" w:sz="6" w:space="0" w:color="auto"/>
              <w:bottom w:val="nil"/>
              <w:right w:val="single" w:sz="6" w:space="0" w:color="auto"/>
            </w:tcBorders>
            <w:hideMark/>
          </w:tcPr>
          <w:p w:rsidR="008A7EC6" w:rsidRDefault="008A7EC6" w:rsidP="007D10C4">
            <w:pPr>
              <w:widowControl w:val="0"/>
              <w:autoSpaceDE w:val="0"/>
              <w:autoSpaceDN w:val="0"/>
              <w:adjustRightInd w:val="0"/>
              <w:rPr>
                <w:rFonts w:ascii="Arial" w:hAnsi="Arial" w:cs="Arial"/>
                <w:sz w:val="14"/>
                <w:szCs w:val="14"/>
              </w:rPr>
            </w:pPr>
            <w:r>
              <w:rPr>
                <w:rFonts w:ascii="Arial" w:hAnsi="Arial" w:cs="Arial"/>
                <w:sz w:val="14"/>
                <w:szCs w:val="14"/>
              </w:rPr>
              <w:t xml:space="preserve">Углерод (Сажа, Углерод черный) </w:t>
            </w:r>
          </w:p>
        </w:tc>
        <w:tc>
          <w:tcPr>
            <w:tcW w:w="600" w:type="dxa"/>
            <w:tcBorders>
              <w:top w:val="nil"/>
              <w:left w:val="single" w:sz="6" w:space="0" w:color="auto"/>
              <w:bottom w:val="nil"/>
              <w:right w:val="single" w:sz="6" w:space="0" w:color="auto"/>
            </w:tcBorders>
          </w:tcPr>
          <w:p w:rsidR="008A7EC6" w:rsidRDefault="008A7EC6" w:rsidP="007D10C4">
            <w:pPr>
              <w:widowControl w:val="0"/>
              <w:autoSpaceDE w:val="0"/>
              <w:autoSpaceDN w:val="0"/>
              <w:adjustRightInd w:val="0"/>
              <w:rPr>
                <w:rFonts w:ascii="Arial" w:hAnsi="Arial" w:cs="Arial"/>
                <w:sz w:val="14"/>
                <w:szCs w:val="14"/>
              </w:rPr>
            </w:pPr>
          </w:p>
        </w:tc>
        <w:tc>
          <w:tcPr>
            <w:tcW w:w="667" w:type="dxa"/>
            <w:tcBorders>
              <w:top w:val="nil"/>
              <w:left w:val="single" w:sz="6" w:space="0" w:color="auto"/>
              <w:bottom w:val="nil"/>
              <w:right w:val="single" w:sz="6" w:space="0" w:color="auto"/>
            </w:tcBorders>
            <w:hideMark/>
          </w:tcPr>
          <w:p w:rsidR="008A7EC6" w:rsidRDefault="008A7EC6" w:rsidP="007D10C4">
            <w:pPr>
              <w:widowControl w:val="0"/>
              <w:autoSpaceDE w:val="0"/>
              <w:autoSpaceDN w:val="0"/>
              <w:adjustRightInd w:val="0"/>
              <w:jc w:val="right"/>
              <w:rPr>
                <w:rFonts w:ascii="Arial" w:hAnsi="Arial" w:cs="Arial"/>
                <w:sz w:val="14"/>
                <w:szCs w:val="14"/>
              </w:rPr>
            </w:pPr>
            <w:r>
              <w:rPr>
                <w:rFonts w:ascii="Arial" w:hAnsi="Arial" w:cs="Arial"/>
                <w:sz w:val="14"/>
                <w:szCs w:val="14"/>
              </w:rPr>
              <w:t>0.15</w:t>
            </w:r>
          </w:p>
        </w:tc>
        <w:tc>
          <w:tcPr>
            <w:tcW w:w="709" w:type="dxa"/>
            <w:tcBorders>
              <w:top w:val="nil"/>
              <w:left w:val="single" w:sz="6" w:space="0" w:color="auto"/>
              <w:bottom w:val="nil"/>
              <w:right w:val="single" w:sz="6" w:space="0" w:color="auto"/>
            </w:tcBorders>
            <w:hideMark/>
          </w:tcPr>
          <w:p w:rsidR="008A7EC6" w:rsidRDefault="008A7EC6" w:rsidP="007D10C4">
            <w:pPr>
              <w:widowControl w:val="0"/>
              <w:autoSpaceDE w:val="0"/>
              <w:autoSpaceDN w:val="0"/>
              <w:adjustRightInd w:val="0"/>
              <w:jc w:val="right"/>
              <w:rPr>
                <w:rFonts w:ascii="Arial" w:hAnsi="Arial" w:cs="Arial"/>
                <w:sz w:val="14"/>
                <w:szCs w:val="14"/>
              </w:rPr>
            </w:pPr>
            <w:r>
              <w:rPr>
                <w:rFonts w:ascii="Arial" w:hAnsi="Arial" w:cs="Arial"/>
                <w:sz w:val="14"/>
                <w:szCs w:val="14"/>
              </w:rPr>
              <w:t>0.05</w:t>
            </w:r>
          </w:p>
        </w:tc>
        <w:tc>
          <w:tcPr>
            <w:tcW w:w="600" w:type="dxa"/>
            <w:tcBorders>
              <w:top w:val="nil"/>
              <w:left w:val="single" w:sz="6" w:space="0" w:color="auto"/>
              <w:bottom w:val="nil"/>
              <w:right w:val="single" w:sz="6" w:space="0" w:color="auto"/>
            </w:tcBorders>
          </w:tcPr>
          <w:p w:rsidR="008A7EC6" w:rsidRDefault="008A7EC6" w:rsidP="007D10C4">
            <w:pPr>
              <w:widowControl w:val="0"/>
              <w:autoSpaceDE w:val="0"/>
              <w:autoSpaceDN w:val="0"/>
              <w:adjustRightInd w:val="0"/>
              <w:jc w:val="right"/>
              <w:rPr>
                <w:rFonts w:ascii="Arial" w:hAnsi="Arial" w:cs="Arial"/>
                <w:sz w:val="14"/>
                <w:szCs w:val="14"/>
              </w:rPr>
            </w:pPr>
          </w:p>
        </w:tc>
        <w:tc>
          <w:tcPr>
            <w:tcW w:w="720" w:type="dxa"/>
            <w:tcBorders>
              <w:top w:val="nil"/>
              <w:left w:val="single" w:sz="6" w:space="0" w:color="auto"/>
              <w:bottom w:val="nil"/>
              <w:right w:val="single" w:sz="6" w:space="0" w:color="auto"/>
            </w:tcBorders>
            <w:hideMark/>
          </w:tcPr>
          <w:p w:rsidR="008A7EC6" w:rsidRDefault="008A7EC6" w:rsidP="007D10C4">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440" w:type="dxa"/>
            <w:tcBorders>
              <w:top w:val="nil"/>
              <w:left w:val="single" w:sz="6" w:space="0" w:color="auto"/>
              <w:bottom w:val="nil"/>
              <w:right w:val="single" w:sz="6" w:space="0" w:color="auto"/>
            </w:tcBorders>
            <w:hideMark/>
          </w:tcPr>
          <w:p w:rsidR="008A7EC6" w:rsidRDefault="008A7EC6" w:rsidP="007D10C4">
            <w:pPr>
              <w:widowControl w:val="0"/>
              <w:autoSpaceDE w:val="0"/>
              <w:autoSpaceDN w:val="0"/>
              <w:adjustRightInd w:val="0"/>
              <w:jc w:val="right"/>
              <w:rPr>
                <w:rFonts w:ascii="Arial" w:hAnsi="Arial" w:cs="Arial"/>
                <w:sz w:val="14"/>
                <w:szCs w:val="14"/>
              </w:rPr>
            </w:pPr>
            <w:r>
              <w:rPr>
                <w:rFonts w:ascii="Arial" w:hAnsi="Arial" w:cs="Arial"/>
                <w:sz w:val="14"/>
                <w:szCs w:val="14"/>
              </w:rPr>
              <w:t>0.73594444445</w:t>
            </w:r>
          </w:p>
        </w:tc>
        <w:tc>
          <w:tcPr>
            <w:tcW w:w="992" w:type="dxa"/>
            <w:tcBorders>
              <w:top w:val="nil"/>
              <w:left w:val="single" w:sz="6" w:space="0" w:color="auto"/>
              <w:bottom w:val="nil"/>
              <w:right w:val="single" w:sz="6" w:space="0" w:color="auto"/>
            </w:tcBorders>
            <w:hideMark/>
          </w:tcPr>
          <w:p w:rsidR="008A7EC6" w:rsidRDefault="008A7EC6" w:rsidP="007D10C4">
            <w:pPr>
              <w:widowControl w:val="0"/>
              <w:autoSpaceDE w:val="0"/>
              <w:autoSpaceDN w:val="0"/>
              <w:adjustRightInd w:val="0"/>
              <w:jc w:val="right"/>
              <w:rPr>
                <w:rFonts w:ascii="Arial" w:hAnsi="Arial" w:cs="Arial"/>
                <w:sz w:val="14"/>
                <w:szCs w:val="14"/>
              </w:rPr>
            </w:pPr>
            <w:r>
              <w:rPr>
                <w:rFonts w:ascii="Arial" w:hAnsi="Arial" w:cs="Arial"/>
                <w:sz w:val="14"/>
                <w:szCs w:val="14"/>
              </w:rPr>
              <w:t>0.83191</w:t>
            </w:r>
          </w:p>
        </w:tc>
        <w:tc>
          <w:tcPr>
            <w:tcW w:w="992" w:type="dxa"/>
            <w:tcBorders>
              <w:top w:val="nil"/>
              <w:left w:val="single" w:sz="6" w:space="0" w:color="auto"/>
              <w:bottom w:val="nil"/>
              <w:right w:val="single" w:sz="6" w:space="0" w:color="auto"/>
            </w:tcBorders>
            <w:hideMark/>
          </w:tcPr>
          <w:p w:rsidR="008A7EC6" w:rsidRDefault="008A7EC6" w:rsidP="007D10C4">
            <w:pPr>
              <w:widowControl w:val="0"/>
              <w:autoSpaceDE w:val="0"/>
              <w:autoSpaceDN w:val="0"/>
              <w:adjustRightInd w:val="0"/>
              <w:jc w:val="right"/>
              <w:rPr>
                <w:rFonts w:ascii="Arial" w:hAnsi="Arial" w:cs="Arial"/>
                <w:sz w:val="14"/>
                <w:szCs w:val="14"/>
              </w:rPr>
            </w:pPr>
            <w:r>
              <w:rPr>
                <w:rFonts w:ascii="Arial" w:hAnsi="Arial" w:cs="Arial"/>
                <w:sz w:val="14"/>
                <w:szCs w:val="14"/>
              </w:rPr>
              <w:t>16.6382</w:t>
            </w:r>
          </w:p>
        </w:tc>
      </w:tr>
      <w:tr w:rsidR="008A7EC6" w:rsidTr="007D10C4">
        <w:trPr>
          <w:gridAfter w:val="1"/>
          <w:wAfter w:w="40" w:type="dxa"/>
        </w:trPr>
        <w:tc>
          <w:tcPr>
            <w:tcW w:w="427" w:type="dxa"/>
            <w:tcBorders>
              <w:top w:val="nil"/>
              <w:left w:val="single" w:sz="6" w:space="0" w:color="auto"/>
              <w:bottom w:val="nil"/>
              <w:right w:val="single" w:sz="6" w:space="0" w:color="auto"/>
            </w:tcBorders>
            <w:hideMark/>
          </w:tcPr>
          <w:p w:rsidR="008A7EC6" w:rsidRDefault="008A7EC6" w:rsidP="007D10C4">
            <w:pPr>
              <w:widowControl w:val="0"/>
              <w:autoSpaceDE w:val="0"/>
              <w:autoSpaceDN w:val="0"/>
              <w:adjustRightInd w:val="0"/>
              <w:jc w:val="right"/>
              <w:rPr>
                <w:rFonts w:ascii="Arial" w:hAnsi="Arial" w:cs="Arial"/>
                <w:sz w:val="14"/>
                <w:szCs w:val="14"/>
              </w:rPr>
            </w:pPr>
            <w:r>
              <w:rPr>
                <w:rFonts w:ascii="Arial" w:hAnsi="Arial" w:cs="Arial"/>
                <w:sz w:val="14"/>
                <w:szCs w:val="14"/>
              </w:rPr>
              <w:t>0330</w:t>
            </w:r>
          </w:p>
        </w:tc>
        <w:tc>
          <w:tcPr>
            <w:tcW w:w="2804" w:type="dxa"/>
            <w:tcBorders>
              <w:top w:val="nil"/>
              <w:left w:val="single" w:sz="6" w:space="0" w:color="auto"/>
              <w:bottom w:val="nil"/>
              <w:right w:val="single" w:sz="6" w:space="0" w:color="auto"/>
            </w:tcBorders>
            <w:hideMark/>
          </w:tcPr>
          <w:p w:rsidR="008A7EC6" w:rsidRDefault="008A7EC6" w:rsidP="007D10C4">
            <w:pPr>
              <w:widowControl w:val="0"/>
              <w:autoSpaceDE w:val="0"/>
              <w:autoSpaceDN w:val="0"/>
              <w:adjustRightInd w:val="0"/>
              <w:rPr>
                <w:rFonts w:ascii="Arial" w:hAnsi="Arial" w:cs="Arial"/>
                <w:sz w:val="14"/>
                <w:szCs w:val="14"/>
              </w:rPr>
            </w:pPr>
            <w:r>
              <w:rPr>
                <w:rFonts w:ascii="Arial" w:hAnsi="Arial" w:cs="Arial"/>
                <w:sz w:val="14"/>
                <w:szCs w:val="14"/>
              </w:rPr>
              <w:t>Сера диоксид (Ангидрид сернистый,</w:t>
            </w:r>
          </w:p>
        </w:tc>
        <w:tc>
          <w:tcPr>
            <w:tcW w:w="600" w:type="dxa"/>
            <w:tcBorders>
              <w:top w:val="nil"/>
              <w:left w:val="single" w:sz="6" w:space="0" w:color="auto"/>
              <w:bottom w:val="nil"/>
              <w:right w:val="single" w:sz="6" w:space="0" w:color="auto"/>
            </w:tcBorders>
          </w:tcPr>
          <w:p w:rsidR="008A7EC6" w:rsidRDefault="008A7EC6" w:rsidP="007D10C4">
            <w:pPr>
              <w:widowControl w:val="0"/>
              <w:autoSpaceDE w:val="0"/>
              <w:autoSpaceDN w:val="0"/>
              <w:adjustRightInd w:val="0"/>
              <w:rPr>
                <w:rFonts w:ascii="Arial" w:hAnsi="Arial" w:cs="Arial"/>
                <w:sz w:val="14"/>
                <w:szCs w:val="14"/>
              </w:rPr>
            </w:pPr>
          </w:p>
        </w:tc>
        <w:tc>
          <w:tcPr>
            <w:tcW w:w="667" w:type="dxa"/>
            <w:tcBorders>
              <w:top w:val="nil"/>
              <w:left w:val="single" w:sz="6" w:space="0" w:color="auto"/>
              <w:bottom w:val="nil"/>
              <w:right w:val="single" w:sz="6" w:space="0" w:color="auto"/>
            </w:tcBorders>
            <w:hideMark/>
          </w:tcPr>
          <w:p w:rsidR="008A7EC6" w:rsidRDefault="008A7EC6" w:rsidP="007D10C4">
            <w:pPr>
              <w:widowControl w:val="0"/>
              <w:autoSpaceDE w:val="0"/>
              <w:autoSpaceDN w:val="0"/>
              <w:adjustRightInd w:val="0"/>
              <w:jc w:val="right"/>
              <w:rPr>
                <w:rFonts w:ascii="Arial" w:hAnsi="Arial" w:cs="Arial"/>
                <w:sz w:val="14"/>
                <w:szCs w:val="14"/>
              </w:rPr>
            </w:pPr>
            <w:r>
              <w:rPr>
                <w:rFonts w:ascii="Arial" w:hAnsi="Arial" w:cs="Arial"/>
                <w:sz w:val="14"/>
                <w:szCs w:val="14"/>
              </w:rPr>
              <w:t>0.5</w:t>
            </w:r>
          </w:p>
        </w:tc>
        <w:tc>
          <w:tcPr>
            <w:tcW w:w="709" w:type="dxa"/>
            <w:tcBorders>
              <w:top w:val="nil"/>
              <w:left w:val="single" w:sz="6" w:space="0" w:color="auto"/>
              <w:bottom w:val="nil"/>
              <w:right w:val="single" w:sz="6" w:space="0" w:color="auto"/>
            </w:tcBorders>
            <w:hideMark/>
          </w:tcPr>
          <w:p w:rsidR="008A7EC6" w:rsidRDefault="008A7EC6" w:rsidP="007D10C4">
            <w:pPr>
              <w:widowControl w:val="0"/>
              <w:autoSpaceDE w:val="0"/>
              <w:autoSpaceDN w:val="0"/>
              <w:adjustRightInd w:val="0"/>
              <w:jc w:val="right"/>
              <w:rPr>
                <w:rFonts w:ascii="Arial" w:hAnsi="Arial" w:cs="Arial"/>
                <w:sz w:val="14"/>
                <w:szCs w:val="14"/>
              </w:rPr>
            </w:pPr>
            <w:r>
              <w:rPr>
                <w:rFonts w:ascii="Arial" w:hAnsi="Arial" w:cs="Arial"/>
                <w:sz w:val="14"/>
                <w:szCs w:val="14"/>
              </w:rPr>
              <w:t>0.05</w:t>
            </w:r>
          </w:p>
        </w:tc>
        <w:tc>
          <w:tcPr>
            <w:tcW w:w="600" w:type="dxa"/>
            <w:tcBorders>
              <w:top w:val="nil"/>
              <w:left w:val="single" w:sz="6" w:space="0" w:color="auto"/>
              <w:bottom w:val="nil"/>
              <w:right w:val="single" w:sz="6" w:space="0" w:color="auto"/>
            </w:tcBorders>
          </w:tcPr>
          <w:p w:rsidR="008A7EC6" w:rsidRDefault="008A7EC6" w:rsidP="007D10C4">
            <w:pPr>
              <w:widowControl w:val="0"/>
              <w:autoSpaceDE w:val="0"/>
              <w:autoSpaceDN w:val="0"/>
              <w:adjustRightInd w:val="0"/>
              <w:jc w:val="right"/>
              <w:rPr>
                <w:rFonts w:ascii="Arial" w:hAnsi="Arial" w:cs="Arial"/>
                <w:sz w:val="14"/>
                <w:szCs w:val="14"/>
              </w:rPr>
            </w:pPr>
          </w:p>
        </w:tc>
        <w:tc>
          <w:tcPr>
            <w:tcW w:w="720" w:type="dxa"/>
            <w:tcBorders>
              <w:top w:val="nil"/>
              <w:left w:val="single" w:sz="6" w:space="0" w:color="auto"/>
              <w:bottom w:val="nil"/>
              <w:right w:val="single" w:sz="6" w:space="0" w:color="auto"/>
            </w:tcBorders>
            <w:hideMark/>
          </w:tcPr>
          <w:p w:rsidR="008A7EC6" w:rsidRDefault="008A7EC6" w:rsidP="007D10C4">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440" w:type="dxa"/>
            <w:tcBorders>
              <w:top w:val="nil"/>
              <w:left w:val="single" w:sz="6" w:space="0" w:color="auto"/>
              <w:bottom w:val="nil"/>
              <w:right w:val="single" w:sz="6" w:space="0" w:color="auto"/>
            </w:tcBorders>
            <w:hideMark/>
          </w:tcPr>
          <w:p w:rsidR="008A7EC6" w:rsidRDefault="008A7EC6" w:rsidP="007D10C4">
            <w:pPr>
              <w:widowControl w:val="0"/>
              <w:autoSpaceDE w:val="0"/>
              <w:autoSpaceDN w:val="0"/>
              <w:adjustRightInd w:val="0"/>
              <w:jc w:val="right"/>
              <w:rPr>
                <w:rFonts w:ascii="Arial" w:hAnsi="Arial" w:cs="Arial"/>
                <w:sz w:val="14"/>
                <w:szCs w:val="14"/>
              </w:rPr>
            </w:pPr>
            <w:r>
              <w:rPr>
                <w:rFonts w:ascii="Arial" w:hAnsi="Arial" w:cs="Arial"/>
                <w:sz w:val="14"/>
                <w:szCs w:val="14"/>
              </w:rPr>
              <w:t>1.47189088889</w:t>
            </w:r>
          </w:p>
        </w:tc>
        <w:tc>
          <w:tcPr>
            <w:tcW w:w="992" w:type="dxa"/>
            <w:tcBorders>
              <w:top w:val="nil"/>
              <w:left w:val="single" w:sz="6" w:space="0" w:color="auto"/>
              <w:bottom w:val="nil"/>
              <w:right w:val="single" w:sz="6" w:space="0" w:color="auto"/>
            </w:tcBorders>
            <w:hideMark/>
          </w:tcPr>
          <w:p w:rsidR="008A7EC6" w:rsidRDefault="008A7EC6" w:rsidP="007D10C4">
            <w:pPr>
              <w:widowControl w:val="0"/>
              <w:autoSpaceDE w:val="0"/>
              <w:autoSpaceDN w:val="0"/>
              <w:adjustRightInd w:val="0"/>
              <w:jc w:val="right"/>
              <w:rPr>
                <w:rFonts w:ascii="Arial" w:hAnsi="Arial" w:cs="Arial"/>
                <w:sz w:val="14"/>
                <w:szCs w:val="14"/>
              </w:rPr>
            </w:pPr>
            <w:r>
              <w:rPr>
                <w:rFonts w:ascii="Arial" w:hAnsi="Arial" w:cs="Arial"/>
                <w:sz w:val="14"/>
                <w:szCs w:val="14"/>
              </w:rPr>
              <w:t>1.663821</w:t>
            </w:r>
          </w:p>
        </w:tc>
        <w:tc>
          <w:tcPr>
            <w:tcW w:w="992" w:type="dxa"/>
            <w:tcBorders>
              <w:top w:val="nil"/>
              <w:left w:val="single" w:sz="6" w:space="0" w:color="auto"/>
              <w:bottom w:val="nil"/>
              <w:right w:val="single" w:sz="6" w:space="0" w:color="auto"/>
            </w:tcBorders>
            <w:hideMark/>
          </w:tcPr>
          <w:p w:rsidR="008A7EC6" w:rsidRDefault="008A7EC6" w:rsidP="007D10C4">
            <w:pPr>
              <w:widowControl w:val="0"/>
              <w:autoSpaceDE w:val="0"/>
              <w:autoSpaceDN w:val="0"/>
              <w:adjustRightInd w:val="0"/>
              <w:jc w:val="right"/>
              <w:rPr>
                <w:rFonts w:ascii="Arial" w:hAnsi="Arial" w:cs="Arial"/>
                <w:sz w:val="14"/>
                <w:szCs w:val="14"/>
              </w:rPr>
            </w:pPr>
            <w:r>
              <w:rPr>
                <w:rFonts w:ascii="Arial" w:hAnsi="Arial" w:cs="Arial"/>
                <w:sz w:val="14"/>
                <w:szCs w:val="14"/>
              </w:rPr>
              <w:t>33.27642</w:t>
            </w:r>
          </w:p>
        </w:tc>
      </w:tr>
      <w:tr w:rsidR="008A7EC6" w:rsidTr="007D10C4">
        <w:trPr>
          <w:gridAfter w:val="1"/>
          <w:wAfter w:w="40" w:type="dxa"/>
        </w:trPr>
        <w:tc>
          <w:tcPr>
            <w:tcW w:w="427" w:type="dxa"/>
            <w:tcBorders>
              <w:top w:val="nil"/>
              <w:left w:val="single" w:sz="6" w:space="0" w:color="auto"/>
              <w:bottom w:val="nil"/>
              <w:right w:val="single" w:sz="6" w:space="0" w:color="auto"/>
            </w:tcBorders>
            <w:hideMark/>
          </w:tcPr>
          <w:p w:rsidR="008A7EC6" w:rsidRDefault="008A7EC6" w:rsidP="007D10C4">
            <w:pPr>
              <w:widowControl w:val="0"/>
              <w:autoSpaceDE w:val="0"/>
              <w:autoSpaceDN w:val="0"/>
              <w:adjustRightInd w:val="0"/>
              <w:jc w:val="right"/>
              <w:rPr>
                <w:rFonts w:ascii="Arial" w:hAnsi="Arial" w:cs="Arial"/>
                <w:sz w:val="14"/>
                <w:szCs w:val="14"/>
              </w:rPr>
            </w:pPr>
            <w:r>
              <w:rPr>
                <w:rFonts w:ascii="Arial" w:hAnsi="Arial" w:cs="Arial"/>
                <w:sz w:val="14"/>
                <w:szCs w:val="14"/>
              </w:rPr>
              <w:t>0333</w:t>
            </w:r>
          </w:p>
        </w:tc>
        <w:tc>
          <w:tcPr>
            <w:tcW w:w="2804" w:type="dxa"/>
            <w:tcBorders>
              <w:top w:val="nil"/>
              <w:left w:val="single" w:sz="6" w:space="0" w:color="auto"/>
              <w:bottom w:val="nil"/>
              <w:right w:val="single" w:sz="6" w:space="0" w:color="auto"/>
            </w:tcBorders>
            <w:hideMark/>
          </w:tcPr>
          <w:p w:rsidR="008A7EC6" w:rsidRDefault="008A7EC6" w:rsidP="007D10C4">
            <w:pPr>
              <w:widowControl w:val="0"/>
              <w:autoSpaceDE w:val="0"/>
              <w:autoSpaceDN w:val="0"/>
              <w:adjustRightInd w:val="0"/>
              <w:rPr>
                <w:rFonts w:ascii="Arial" w:hAnsi="Arial" w:cs="Arial"/>
                <w:sz w:val="14"/>
                <w:szCs w:val="14"/>
              </w:rPr>
            </w:pPr>
            <w:r>
              <w:rPr>
                <w:rFonts w:ascii="Arial" w:hAnsi="Arial" w:cs="Arial"/>
                <w:sz w:val="14"/>
                <w:szCs w:val="14"/>
              </w:rPr>
              <w:t xml:space="preserve">Сероводород (Дигидросульфид) </w:t>
            </w:r>
          </w:p>
        </w:tc>
        <w:tc>
          <w:tcPr>
            <w:tcW w:w="600" w:type="dxa"/>
            <w:tcBorders>
              <w:top w:val="nil"/>
              <w:left w:val="single" w:sz="6" w:space="0" w:color="auto"/>
              <w:bottom w:val="nil"/>
              <w:right w:val="single" w:sz="6" w:space="0" w:color="auto"/>
            </w:tcBorders>
          </w:tcPr>
          <w:p w:rsidR="008A7EC6" w:rsidRDefault="008A7EC6" w:rsidP="007D10C4">
            <w:pPr>
              <w:widowControl w:val="0"/>
              <w:autoSpaceDE w:val="0"/>
              <w:autoSpaceDN w:val="0"/>
              <w:adjustRightInd w:val="0"/>
              <w:rPr>
                <w:rFonts w:ascii="Arial" w:hAnsi="Arial" w:cs="Arial"/>
                <w:sz w:val="14"/>
                <w:szCs w:val="14"/>
              </w:rPr>
            </w:pPr>
          </w:p>
        </w:tc>
        <w:tc>
          <w:tcPr>
            <w:tcW w:w="667" w:type="dxa"/>
            <w:tcBorders>
              <w:top w:val="nil"/>
              <w:left w:val="single" w:sz="6" w:space="0" w:color="auto"/>
              <w:bottom w:val="nil"/>
              <w:right w:val="single" w:sz="6" w:space="0" w:color="auto"/>
            </w:tcBorders>
            <w:hideMark/>
          </w:tcPr>
          <w:p w:rsidR="008A7EC6" w:rsidRDefault="008A7EC6" w:rsidP="007D10C4">
            <w:pPr>
              <w:widowControl w:val="0"/>
              <w:autoSpaceDE w:val="0"/>
              <w:autoSpaceDN w:val="0"/>
              <w:adjustRightInd w:val="0"/>
              <w:jc w:val="right"/>
              <w:rPr>
                <w:rFonts w:ascii="Arial" w:hAnsi="Arial" w:cs="Arial"/>
                <w:sz w:val="14"/>
                <w:szCs w:val="14"/>
              </w:rPr>
            </w:pPr>
            <w:r>
              <w:rPr>
                <w:rFonts w:ascii="Arial" w:hAnsi="Arial" w:cs="Arial"/>
                <w:sz w:val="14"/>
                <w:szCs w:val="14"/>
              </w:rPr>
              <w:t>0.008</w:t>
            </w:r>
          </w:p>
        </w:tc>
        <w:tc>
          <w:tcPr>
            <w:tcW w:w="709" w:type="dxa"/>
            <w:tcBorders>
              <w:top w:val="nil"/>
              <w:left w:val="single" w:sz="6" w:space="0" w:color="auto"/>
              <w:bottom w:val="nil"/>
              <w:right w:val="single" w:sz="6" w:space="0" w:color="auto"/>
            </w:tcBorders>
          </w:tcPr>
          <w:p w:rsidR="008A7EC6" w:rsidRDefault="008A7EC6" w:rsidP="007D10C4">
            <w:pPr>
              <w:widowControl w:val="0"/>
              <w:autoSpaceDE w:val="0"/>
              <w:autoSpaceDN w:val="0"/>
              <w:adjustRightInd w:val="0"/>
              <w:jc w:val="right"/>
              <w:rPr>
                <w:rFonts w:ascii="Arial" w:hAnsi="Arial" w:cs="Arial"/>
                <w:sz w:val="14"/>
                <w:szCs w:val="14"/>
              </w:rPr>
            </w:pPr>
          </w:p>
        </w:tc>
        <w:tc>
          <w:tcPr>
            <w:tcW w:w="600" w:type="dxa"/>
            <w:tcBorders>
              <w:top w:val="nil"/>
              <w:left w:val="single" w:sz="6" w:space="0" w:color="auto"/>
              <w:bottom w:val="nil"/>
              <w:right w:val="single" w:sz="6" w:space="0" w:color="auto"/>
            </w:tcBorders>
          </w:tcPr>
          <w:p w:rsidR="008A7EC6" w:rsidRDefault="008A7EC6" w:rsidP="007D10C4">
            <w:pPr>
              <w:widowControl w:val="0"/>
              <w:autoSpaceDE w:val="0"/>
              <w:autoSpaceDN w:val="0"/>
              <w:adjustRightInd w:val="0"/>
              <w:jc w:val="right"/>
              <w:rPr>
                <w:rFonts w:ascii="Arial" w:hAnsi="Arial" w:cs="Arial"/>
                <w:sz w:val="14"/>
                <w:szCs w:val="14"/>
              </w:rPr>
            </w:pPr>
          </w:p>
        </w:tc>
        <w:tc>
          <w:tcPr>
            <w:tcW w:w="720" w:type="dxa"/>
            <w:tcBorders>
              <w:top w:val="nil"/>
              <w:left w:val="single" w:sz="6" w:space="0" w:color="auto"/>
              <w:bottom w:val="nil"/>
              <w:right w:val="single" w:sz="6" w:space="0" w:color="auto"/>
            </w:tcBorders>
            <w:hideMark/>
          </w:tcPr>
          <w:p w:rsidR="008A7EC6" w:rsidRDefault="008A7EC6" w:rsidP="007D10C4">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440" w:type="dxa"/>
            <w:tcBorders>
              <w:top w:val="nil"/>
              <w:left w:val="single" w:sz="6" w:space="0" w:color="auto"/>
              <w:bottom w:val="nil"/>
              <w:right w:val="single" w:sz="6" w:space="0" w:color="auto"/>
            </w:tcBorders>
            <w:hideMark/>
          </w:tcPr>
          <w:p w:rsidR="008A7EC6" w:rsidRDefault="008A7EC6" w:rsidP="007D10C4">
            <w:pPr>
              <w:widowControl w:val="0"/>
              <w:autoSpaceDE w:val="0"/>
              <w:autoSpaceDN w:val="0"/>
              <w:adjustRightInd w:val="0"/>
              <w:jc w:val="right"/>
              <w:rPr>
                <w:rFonts w:ascii="Arial" w:hAnsi="Arial" w:cs="Arial"/>
                <w:sz w:val="14"/>
                <w:szCs w:val="14"/>
              </w:rPr>
            </w:pPr>
            <w:r>
              <w:rPr>
                <w:rFonts w:ascii="Arial" w:hAnsi="Arial" w:cs="Arial"/>
                <w:sz w:val="14"/>
                <w:szCs w:val="14"/>
              </w:rPr>
              <w:t>0.000036</w:t>
            </w:r>
          </w:p>
        </w:tc>
        <w:tc>
          <w:tcPr>
            <w:tcW w:w="992" w:type="dxa"/>
            <w:tcBorders>
              <w:top w:val="nil"/>
              <w:left w:val="single" w:sz="6" w:space="0" w:color="auto"/>
              <w:bottom w:val="nil"/>
              <w:right w:val="single" w:sz="6" w:space="0" w:color="auto"/>
            </w:tcBorders>
            <w:hideMark/>
          </w:tcPr>
          <w:p w:rsidR="008A7EC6" w:rsidRDefault="008A7EC6" w:rsidP="007D10C4">
            <w:pPr>
              <w:widowControl w:val="0"/>
              <w:autoSpaceDE w:val="0"/>
              <w:autoSpaceDN w:val="0"/>
              <w:adjustRightInd w:val="0"/>
              <w:jc w:val="right"/>
              <w:rPr>
                <w:rFonts w:ascii="Arial" w:hAnsi="Arial" w:cs="Arial"/>
                <w:sz w:val="14"/>
                <w:szCs w:val="14"/>
              </w:rPr>
            </w:pPr>
            <w:r>
              <w:rPr>
                <w:rFonts w:ascii="Arial" w:hAnsi="Arial" w:cs="Arial"/>
                <w:sz w:val="14"/>
                <w:szCs w:val="14"/>
              </w:rPr>
              <w:t>0.000006</w:t>
            </w:r>
          </w:p>
        </w:tc>
        <w:tc>
          <w:tcPr>
            <w:tcW w:w="992" w:type="dxa"/>
            <w:tcBorders>
              <w:top w:val="nil"/>
              <w:left w:val="single" w:sz="6" w:space="0" w:color="auto"/>
              <w:bottom w:val="nil"/>
              <w:right w:val="single" w:sz="6" w:space="0" w:color="auto"/>
            </w:tcBorders>
            <w:hideMark/>
          </w:tcPr>
          <w:p w:rsidR="008A7EC6" w:rsidRDefault="008A7EC6" w:rsidP="007D10C4">
            <w:pPr>
              <w:widowControl w:val="0"/>
              <w:autoSpaceDE w:val="0"/>
              <w:autoSpaceDN w:val="0"/>
              <w:adjustRightInd w:val="0"/>
              <w:jc w:val="right"/>
              <w:rPr>
                <w:rFonts w:ascii="Arial" w:hAnsi="Arial" w:cs="Arial"/>
                <w:sz w:val="14"/>
                <w:szCs w:val="14"/>
              </w:rPr>
            </w:pPr>
            <w:r>
              <w:rPr>
                <w:rFonts w:ascii="Arial" w:hAnsi="Arial" w:cs="Arial"/>
                <w:sz w:val="14"/>
                <w:szCs w:val="14"/>
              </w:rPr>
              <w:t>0.00075</w:t>
            </w:r>
          </w:p>
        </w:tc>
      </w:tr>
      <w:tr w:rsidR="008A7EC6" w:rsidTr="007D10C4">
        <w:trPr>
          <w:gridAfter w:val="1"/>
          <w:wAfter w:w="40" w:type="dxa"/>
        </w:trPr>
        <w:tc>
          <w:tcPr>
            <w:tcW w:w="427" w:type="dxa"/>
            <w:tcBorders>
              <w:top w:val="nil"/>
              <w:left w:val="single" w:sz="6" w:space="0" w:color="auto"/>
              <w:bottom w:val="nil"/>
              <w:right w:val="single" w:sz="6" w:space="0" w:color="auto"/>
            </w:tcBorders>
            <w:hideMark/>
          </w:tcPr>
          <w:p w:rsidR="008A7EC6" w:rsidRDefault="008A7EC6" w:rsidP="007D10C4">
            <w:pPr>
              <w:widowControl w:val="0"/>
              <w:autoSpaceDE w:val="0"/>
              <w:autoSpaceDN w:val="0"/>
              <w:adjustRightInd w:val="0"/>
              <w:jc w:val="right"/>
              <w:rPr>
                <w:rFonts w:ascii="Arial" w:hAnsi="Arial" w:cs="Arial"/>
                <w:sz w:val="14"/>
                <w:szCs w:val="14"/>
              </w:rPr>
            </w:pPr>
            <w:r>
              <w:rPr>
                <w:rFonts w:ascii="Arial" w:hAnsi="Arial" w:cs="Arial"/>
                <w:sz w:val="14"/>
                <w:szCs w:val="14"/>
              </w:rPr>
              <w:t>0337</w:t>
            </w:r>
          </w:p>
        </w:tc>
        <w:tc>
          <w:tcPr>
            <w:tcW w:w="2804" w:type="dxa"/>
            <w:tcBorders>
              <w:top w:val="nil"/>
              <w:left w:val="single" w:sz="6" w:space="0" w:color="auto"/>
              <w:bottom w:val="nil"/>
              <w:right w:val="single" w:sz="6" w:space="0" w:color="auto"/>
            </w:tcBorders>
            <w:hideMark/>
          </w:tcPr>
          <w:p w:rsidR="008A7EC6" w:rsidRDefault="008A7EC6" w:rsidP="007D10C4">
            <w:pPr>
              <w:widowControl w:val="0"/>
              <w:autoSpaceDE w:val="0"/>
              <w:autoSpaceDN w:val="0"/>
              <w:adjustRightInd w:val="0"/>
              <w:rPr>
                <w:rFonts w:ascii="Arial" w:hAnsi="Arial" w:cs="Arial"/>
                <w:sz w:val="14"/>
                <w:szCs w:val="14"/>
              </w:rPr>
            </w:pPr>
            <w:r>
              <w:rPr>
                <w:rFonts w:ascii="Arial" w:hAnsi="Arial" w:cs="Arial"/>
                <w:sz w:val="14"/>
                <w:szCs w:val="14"/>
              </w:rPr>
              <w:t>Углерод оксид (Окись углерода,</w:t>
            </w:r>
          </w:p>
        </w:tc>
        <w:tc>
          <w:tcPr>
            <w:tcW w:w="600" w:type="dxa"/>
            <w:tcBorders>
              <w:top w:val="nil"/>
              <w:left w:val="single" w:sz="6" w:space="0" w:color="auto"/>
              <w:bottom w:val="nil"/>
              <w:right w:val="single" w:sz="6" w:space="0" w:color="auto"/>
            </w:tcBorders>
          </w:tcPr>
          <w:p w:rsidR="008A7EC6" w:rsidRDefault="008A7EC6" w:rsidP="007D10C4">
            <w:pPr>
              <w:widowControl w:val="0"/>
              <w:autoSpaceDE w:val="0"/>
              <w:autoSpaceDN w:val="0"/>
              <w:adjustRightInd w:val="0"/>
              <w:rPr>
                <w:rFonts w:ascii="Arial" w:hAnsi="Arial" w:cs="Arial"/>
                <w:sz w:val="14"/>
                <w:szCs w:val="14"/>
              </w:rPr>
            </w:pPr>
          </w:p>
        </w:tc>
        <w:tc>
          <w:tcPr>
            <w:tcW w:w="667" w:type="dxa"/>
            <w:tcBorders>
              <w:top w:val="nil"/>
              <w:left w:val="single" w:sz="6" w:space="0" w:color="auto"/>
              <w:bottom w:val="nil"/>
              <w:right w:val="single" w:sz="6" w:space="0" w:color="auto"/>
            </w:tcBorders>
            <w:hideMark/>
          </w:tcPr>
          <w:p w:rsidR="008A7EC6" w:rsidRDefault="008A7EC6" w:rsidP="007D10C4">
            <w:pPr>
              <w:widowControl w:val="0"/>
              <w:autoSpaceDE w:val="0"/>
              <w:autoSpaceDN w:val="0"/>
              <w:adjustRightInd w:val="0"/>
              <w:jc w:val="right"/>
              <w:rPr>
                <w:rFonts w:ascii="Arial" w:hAnsi="Arial" w:cs="Arial"/>
                <w:sz w:val="14"/>
                <w:szCs w:val="14"/>
              </w:rPr>
            </w:pPr>
            <w:r>
              <w:rPr>
                <w:rFonts w:ascii="Arial" w:hAnsi="Arial" w:cs="Arial"/>
                <w:sz w:val="14"/>
                <w:szCs w:val="14"/>
              </w:rPr>
              <w:t>5</w:t>
            </w:r>
          </w:p>
        </w:tc>
        <w:tc>
          <w:tcPr>
            <w:tcW w:w="709" w:type="dxa"/>
            <w:tcBorders>
              <w:top w:val="nil"/>
              <w:left w:val="single" w:sz="6" w:space="0" w:color="auto"/>
              <w:bottom w:val="nil"/>
              <w:right w:val="single" w:sz="6" w:space="0" w:color="auto"/>
            </w:tcBorders>
            <w:hideMark/>
          </w:tcPr>
          <w:p w:rsidR="008A7EC6" w:rsidRDefault="008A7EC6" w:rsidP="007D10C4">
            <w:pPr>
              <w:widowControl w:val="0"/>
              <w:autoSpaceDE w:val="0"/>
              <w:autoSpaceDN w:val="0"/>
              <w:adjustRightInd w:val="0"/>
              <w:jc w:val="right"/>
              <w:rPr>
                <w:rFonts w:ascii="Arial" w:hAnsi="Arial" w:cs="Arial"/>
                <w:sz w:val="14"/>
                <w:szCs w:val="14"/>
              </w:rPr>
            </w:pPr>
            <w:r>
              <w:rPr>
                <w:rFonts w:ascii="Arial" w:hAnsi="Arial" w:cs="Arial"/>
                <w:sz w:val="14"/>
                <w:szCs w:val="14"/>
              </w:rPr>
              <w:t>3</w:t>
            </w:r>
          </w:p>
        </w:tc>
        <w:tc>
          <w:tcPr>
            <w:tcW w:w="600" w:type="dxa"/>
            <w:tcBorders>
              <w:top w:val="nil"/>
              <w:left w:val="single" w:sz="6" w:space="0" w:color="auto"/>
              <w:bottom w:val="nil"/>
              <w:right w:val="single" w:sz="6" w:space="0" w:color="auto"/>
            </w:tcBorders>
          </w:tcPr>
          <w:p w:rsidR="008A7EC6" w:rsidRDefault="008A7EC6" w:rsidP="007D10C4">
            <w:pPr>
              <w:widowControl w:val="0"/>
              <w:autoSpaceDE w:val="0"/>
              <w:autoSpaceDN w:val="0"/>
              <w:adjustRightInd w:val="0"/>
              <w:jc w:val="right"/>
              <w:rPr>
                <w:rFonts w:ascii="Arial" w:hAnsi="Arial" w:cs="Arial"/>
                <w:sz w:val="14"/>
                <w:szCs w:val="14"/>
              </w:rPr>
            </w:pPr>
          </w:p>
        </w:tc>
        <w:tc>
          <w:tcPr>
            <w:tcW w:w="720" w:type="dxa"/>
            <w:tcBorders>
              <w:top w:val="nil"/>
              <w:left w:val="single" w:sz="6" w:space="0" w:color="auto"/>
              <w:bottom w:val="nil"/>
              <w:right w:val="single" w:sz="6" w:space="0" w:color="auto"/>
            </w:tcBorders>
            <w:hideMark/>
          </w:tcPr>
          <w:p w:rsidR="008A7EC6" w:rsidRDefault="008A7EC6" w:rsidP="007D10C4">
            <w:pPr>
              <w:widowControl w:val="0"/>
              <w:autoSpaceDE w:val="0"/>
              <w:autoSpaceDN w:val="0"/>
              <w:adjustRightInd w:val="0"/>
              <w:jc w:val="center"/>
              <w:rPr>
                <w:rFonts w:ascii="Arial" w:hAnsi="Arial" w:cs="Arial"/>
                <w:sz w:val="14"/>
                <w:szCs w:val="14"/>
              </w:rPr>
            </w:pPr>
            <w:r>
              <w:rPr>
                <w:rFonts w:ascii="Arial" w:hAnsi="Arial" w:cs="Arial"/>
                <w:sz w:val="14"/>
                <w:szCs w:val="14"/>
              </w:rPr>
              <w:t>4</w:t>
            </w:r>
          </w:p>
        </w:tc>
        <w:tc>
          <w:tcPr>
            <w:tcW w:w="1440" w:type="dxa"/>
            <w:tcBorders>
              <w:top w:val="nil"/>
              <w:left w:val="single" w:sz="6" w:space="0" w:color="auto"/>
              <w:bottom w:val="nil"/>
              <w:right w:val="single" w:sz="6" w:space="0" w:color="auto"/>
            </w:tcBorders>
            <w:hideMark/>
          </w:tcPr>
          <w:p w:rsidR="008A7EC6" w:rsidRDefault="008A7EC6" w:rsidP="007D10C4">
            <w:pPr>
              <w:widowControl w:val="0"/>
              <w:autoSpaceDE w:val="0"/>
              <w:autoSpaceDN w:val="0"/>
              <w:adjustRightInd w:val="0"/>
              <w:jc w:val="right"/>
              <w:rPr>
                <w:rFonts w:ascii="Arial" w:hAnsi="Arial" w:cs="Arial"/>
                <w:sz w:val="14"/>
                <w:szCs w:val="14"/>
              </w:rPr>
            </w:pPr>
            <w:r>
              <w:rPr>
                <w:rFonts w:ascii="Arial" w:hAnsi="Arial" w:cs="Arial"/>
                <w:sz w:val="14"/>
                <w:szCs w:val="14"/>
              </w:rPr>
              <w:t>3.67972222221</w:t>
            </w:r>
          </w:p>
        </w:tc>
        <w:tc>
          <w:tcPr>
            <w:tcW w:w="992" w:type="dxa"/>
            <w:tcBorders>
              <w:top w:val="nil"/>
              <w:left w:val="single" w:sz="6" w:space="0" w:color="auto"/>
              <w:bottom w:val="nil"/>
              <w:right w:val="single" w:sz="6" w:space="0" w:color="auto"/>
            </w:tcBorders>
            <w:hideMark/>
          </w:tcPr>
          <w:p w:rsidR="008A7EC6" w:rsidRDefault="008A7EC6" w:rsidP="007D10C4">
            <w:pPr>
              <w:widowControl w:val="0"/>
              <w:autoSpaceDE w:val="0"/>
              <w:autoSpaceDN w:val="0"/>
              <w:adjustRightInd w:val="0"/>
              <w:jc w:val="right"/>
              <w:rPr>
                <w:rFonts w:ascii="Arial" w:hAnsi="Arial" w:cs="Arial"/>
                <w:sz w:val="14"/>
                <w:szCs w:val="14"/>
              </w:rPr>
            </w:pPr>
            <w:r>
              <w:rPr>
                <w:rFonts w:ascii="Arial" w:hAnsi="Arial" w:cs="Arial"/>
                <w:sz w:val="14"/>
                <w:szCs w:val="14"/>
              </w:rPr>
              <w:t>4.15955</w:t>
            </w:r>
          </w:p>
        </w:tc>
        <w:tc>
          <w:tcPr>
            <w:tcW w:w="992" w:type="dxa"/>
            <w:tcBorders>
              <w:top w:val="nil"/>
              <w:left w:val="single" w:sz="6" w:space="0" w:color="auto"/>
              <w:bottom w:val="nil"/>
              <w:right w:val="single" w:sz="6" w:space="0" w:color="auto"/>
            </w:tcBorders>
            <w:hideMark/>
          </w:tcPr>
          <w:p w:rsidR="008A7EC6" w:rsidRDefault="008A7EC6" w:rsidP="007D10C4">
            <w:pPr>
              <w:widowControl w:val="0"/>
              <w:autoSpaceDE w:val="0"/>
              <w:autoSpaceDN w:val="0"/>
              <w:adjustRightInd w:val="0"/>
              <w:jc w:val="right"/>
              <w:rPr>
                <w:rFonts w:ascii="Arial" w:hAnsi="Arial" w:cs="Arial"/>
                <w:sz w:val="14"/>
                <w:szCs w:val="14"/>
              </w:rPr>
            </w:pPr>
            <w:r>
              <w:rPr>
                <w:rFonts w:ascii="Arial" w:hAnsi="Arial" w:cs="Arial"/>
                <w:sz w:val="14"/>
                <w:szCs w:val="14"/>
              </w:rPr>
              <w:t>1.38651667</w:t>
            </w:r>
          </w:p>
        </w:tc>
      </w:tr>
      <w:tr w:rsidR="008A7EC6" w:rsidTr="007D10C4">
        <w:trPr>
          <w:gridAfter w:val="1"/>
          <w:wAfter w:w="40" w:type="dxa"/>
        </w:trPr>
        <w:tc>
          <w:tcPr>
            <w:tcW w:w="427" w:type="dxa"/>
            <w:tcBorders>
              <w:top w:val="nil"/>
              <w:left w:val="single" w:sz="6" w:space="0" w:color="auto"/>
              <w:bottom w:val="nil"/>
              <w:right w:val="single" w:sz="6" w:space="0" w:color="auto"/>
            </w:tcBorders>
            <w:hideMark/>
          </w:tcPr>
          <w:p w:rsidR="008A7EC6" w:rsidRDefault="008A7EC6" w:rsidP="007D10C4">
            <w:pPr>
              <w:widowControl w:val="0"/>
              <w:autoSpaceDE w:val="0"/>
              <w:autoSpaceDN w:val="0"/>
              <w:adjustRightInd w:val="0"/>
              <w:jc w:val="right"/>
              <w:rPr>
                <w:rFonts w:ascii="Arial" w:hAnsi="Arial" w:cs="Arial"/>
                <w:sz w:val="14"/>
                <w:szCs w:val="14"/>
              </w:rPr>
            </w:pPr>
            <w:r>
              <w:rPr>
                <w:rFonts w:ascii="Arial" w:hAnsi="Arial" w:cs="Arial"/>
                <w:sz w:val="14"/>
                <w:szCs w:val="14"/>
              </w:rPr>
              <w:t>0415</w:t>
            </w:r>
          </w:p>
        </w:tc>
        <w:tc>
          <w:tcPr>
            <w:tcW w:w="2804" w:type="dxa"/>
            <w:tcBorders>
              <w:top w:val="nil"/>
              <w:left w:val="single" w:sz="6" w:space="0" w:color="auto"/>
              <w:bottom w:val="nil"/>
              <w:right w:val="single" w:sz="6" w:space="0" w:color="auto"/>
            </w:tcBorders>
            <w:hideMark/>
          </w:tcPr>
          <w:p w:rsidR="008A7EC6" w:rsidRDefault="008A7EC6" w:rsidP="007D10C4">
            <w:pPr>
              <w:widowControl w:val="0"/>
              <w:autoSpaceDE w:val="0"/>
              <w:autoSpaceDN w:val="0"/>
              <w:adjustRightInd w:val="0"/>
              <w:rPr>
                <w:rFonts w:ascii="Arial" w:hAnsi="Arial" w:cs="Arial"/>
                <w:sz w:val="14"/>
                <w:szCs w:val="14"/>
              </w:rPr>
            </w:pPr>
            <w:r>
              <w:rPr>
                <w:rFonts w:ascii="Arial" w:hAnsi="Arial" w:cs="Arial"/>
                <w:sz w:val="14"/>
                <w:szCs w:val="14"/>
              </w:rPr>
              <w:t>Смесь углеводородов предельных С1-С5</w:t>
            </w:r>
          </w:p>
        </w:tc>
        <w:tc>
          <w:tcPr>
            <w:tcW w:w="600" w:type="dxa"/>
            <w:tcBorders>
              <w:top w:val="nil"/>
              <w:left w:val="single" w:sz="6" w:space="0" w:color="auto"/>
              <w:bottom w:val="nil"/>
              <w:right w:val="single" w:sz="6" w:space="0" w:color="auto"/>
            </w:tcBorders>
          </w:tcPr>
          <w:p w:rsidR="008A7EC6" w:rsidRDefault="008A7EC6" w:rsidP="007D10C4">
            <w:pPr>
              <w:widowControl w:val="0"/>
              <w:autoSpaceDE w:val="0"/>
              <w:autoSpaceDN w:val="0"/>
              <w:adjustRightInd w:val="0"/>
              <w:rPr>
                <w:rFonts w:ascii="Arial" w:hAnsi="Arial" w:cs="Arial"/>
                <w:sz w:val="14"/>
                <w:szCs w:val="14"/>
              </w:rPr>
            </w:pPr>
          </w:p>
        </w:tc>
        <w:tc>
          <w:tcPr>
            <w:tcW w:w="667" w:type="dxa"/>
            <w:tcBorders>
              <w:top w:val="nil"/>
              <w:left w:val="single" w:sz="6" w:space="0" w:color="auto"/>
              <w:bottom w:val="nil"/>
              <w:right w:val="single" w:sz="6" w:space="0" w:color="auto"/>
            </w:tcBorders>
          </w:tcPr>
          <w:p w:rsidR="008A7EC6" w:rsidRDefault="008A7EC6" w:rsidP="007D10C4">
            <w:pPr>
              <w:widowControl w:val="0"/>
              <w:autoSpaceDE w:val="0"/>
              <w:autoSpaceDN w:val="0"/>
              <w:adjustRightInd w:val="0"/>
              <w:rPr>
                <w:rFonts w:ascii="Arial" w:hAnsi="Arial" w:cs="Arial"/>
                <w:sz w:val="14"/>
                <w:szCs w:val="14"/>
              </w:rPr>
            </w:pPr>
          </w:p>
        </w:tc>
        <w:tc>
          <w:tcPr>
            <w:tcW w:w="709" w:type="dxa"/>
            <w:tcBorders>
              <w:top w:val="nil"/>
              <w:left w:val="single" w:sz="6" w:space="0" w:color="auto"/>
              <w:bottom w:val="nil"/>
              <w:right w:val="single" w:sz="6" w:space="0" w:color="auto"/>
            </w:tcBorders>
          </w:tcPr>
          <w:p w:rsidR="008A7EC6" w:rsidRDefault="008A7EC6" w:rsidP="007D10C4">
            <w:pPr>
              <w:widowControl w:val="0"/>
              <w:autoSpaceDE w:val="0"/>
              <w:autoSpaceDN w:val="0"/>
              <w:adjustRightInd w:val="0"/>
              <w:rPr>
                <w:rFonts w:ascii="Arial" w:hAnsi="Arial" w:cs="Arial"/>
                <w:sz w:val="14"/>
                <w:szCs w:val="14"/>
              </w:rPr>
            </w:pPr>
          </w:p>
        </w:tc>
        <w:tc>
          <w:tcPr>
            <w:tcW w:w="600" w:type="dxa"/>
            <w:tcBorders>
              <w:top w:val="nil"/>
              <w:left w:val="single" w:sz="6" w:space="0" w:color="auto"/>
              <w:bottom w:val="nil"/>
              <w:right w:val="single" w:sz="6" w:space="0" w:color="auto"/>
            </w:tcBorders>
            <w:hideMark/>
          </w:tcPr>
          <w:p w:rsidR="008A7EC6" w:rsidRDefault="008A7EC6" w:rsidP="007D10C4">
            <w:pPr>
              <w:widowControl w:val="0"/>
              <w:autoSpaceDE w:val="0"/>
              <w:autoSpaceDN w:val="0"/>
              <w:adjustRightInd w:val="0"/>
              <w:jc w:val="right"/>
              <w:rPr>
                <w:rFonts w:ascii="Arial" w:hAnsi="Arial" w:cs="Arial"/>
                <w:sz w:val="14"/>
                <w:szCs w:val="14"/>
              </w:rPr>
            </w:pPr>
            <w:r>
              <w:rPr>
                <w:rFonts w:ascii="Arial" w:hAnsi="Arial" w:cs="Arial"/>
                <w:sz w:val="14"/>
                <w:szCs w:val="14"/>
              </w:rPr>
              <w:t>50</w:t>
            </w:r>
          </w:p>
        </w:tc>
        <w:tc>
          <w:tcPr>
            <w:tcW w:w="720" w:type="dxa"/>
            <w:tcBorders>
              <w:top w:val="nil"/>
              <w:left w:val="single" w:sz="6" w:space="0" w:color="auto"/>
              <w:bottom w:val="nil"/>
              <w:right w:val="single" w:sz="6" w:space="0" w:color="auto"/>
            </w:tcBorders>
          </w:tcPr>
          <w:p w:rsidR="008A7EC6" w:rsidRDefault="008A7EC6" w:rsidP="007D10C4">
            <w:pPr>
              <w:widowControl w:val="0"/>
              <w:autoSpaceDE w:val="0"/>
              <w:autoSpaceDN w:val="0"/>
              <w:adjustRightInd w:val="0"/>
              <w:jc w:val="right"/>
              <w:rPr>
                <w:rFonts w:ascii="Arial" w:hAnsi="Arial" w:cs="Arial"/>
                <w:sz w:val="14"/>
                <w:szCs w:val="14"/>
              </w:rPr>
            </w:pPr>
          </w:p>
        </w:tc>
        <w:tc>
          <w:tcPr>
            <w:tcW w:w="1440" w:type="dxa"/>
            <w:tcBorders>
              <w:top w:val="nil"/>
              <w:left w:val="single" w:sz="6" w:space="0" w:color="auto"/>
              <w:bottom w:val="nil"/>
              <w:right w:val="single" w:sz="6" w:space="0" w:color="auto"/>
            </w:tcBorders>
            <w:hideMark/>
          </w:tcPr>
          <w:p w:rsidR="008A7EC6" w:rsidRDefault="008A7EC6" w:rsidP="007D10C4">
            <w:pPr>
              <w:widowControl w:val="0"/>
              <w:autoSpaceDE w:val="0"/>
              <w:autoSpaceDN w:val="0"/>
              <w:adjustRightInd w:val="0"/>
              <w:jc w:val="right"/>
              <w:rPr>
                <w:rFonts w:ascii="Arial" w:hAnsi="Arial" w:cs="Arial"/>
                <w:sz w:val="14"/>
                <w:szCs w:val="14"/>
              </w:rPr>
            </w:pPr>
            <w:r>
              <w:rPr>
                <w:rFonts w:ascii="Arial" w:hAnsi="Arial" w:cs="Arial"/>
                <w:sz w:val="14"/>
                <w:szCs w:val="14"/>
              </w:rPr>
              <w:t>0.0145</w:t>
            </w:r>
          </w:p>
        </w:tc>
        <w:tc>
          <w:tcPr>
            <w:tcW w:w="992" w:type="dxa"/>
            <w:tcBorders>
              <w:top w:val="nil"/>
              <w:left w:val="single" w:sz="6" w:space="0" w:color="auto"/>
              <w:bottom w:val="nil"/>
              <w:right w:val="single" w:sz="6" w:space="0" w:color="auto"/>
            </w:tcBorders>
            <w:hideMark/>
          </w:tcPr>
          <w:p w:rsidR="008A7EC6" w:rsidRDefault="008A7EC6" w:rsidP="007D10C4">
            <w:pPr>
              <w:widowControl w:val="0"/>
              <w:autoSpaceDE w:val="0"/>
              <w:autoSpaceDN w:val="0"/>
              <w:adjustRightInd w:val="0"/>
              <w:jc w:val="right"/>
              <w:rPr>
                <w:rFonts w:ascii="Arial" w:hAnsi="Arial" w:cs="Arial"/>
                <w:sz w:val="14"/>
                <w:szCs w:val="14"/>
              </w:rPr>
            </w:pPr>
            <w:r>
              <w:rPr>
                <w:rFonts w:ascii="Arial" w:hAnsi="Arial" w:cs="Arial"/>
                <w:sz w:val="14"/>
                <w:szCs w:val="14"/>
              </w:rPr>
              <w:t>0.0088038</w:t>
            </w:r>
          </w:p>
        </w:tc>
        <w:tc>
          <w:tcPr>
            <w:tcW w:w="992" w:type="dxa"/>
            <w:tcBorders>
              <w:top w:val="nil"/>
              <w:left w:val="single" w:sz="6" w:space="0" w:color="auto"/>
              <w:bottom w:val="nil"/>
              <w:right w:val="single" w:sz="6" w:space="0" w:color="auto"/>
            </w:tcBorders>
            <w:hideMark/>
          </w:tcPr>
          <w:p w:rsidR="008A7EC6" w:rsidRDefault="008A7EC6" w:rsidP="007D10C4">
            <w:pPr>
              <w:widowControl w:val="0"/>
              <w:autoSpaceDE w:val="0"/>
              <w:autoSpaceDN w:val="0"/>
              <w:adjustRightInd w:val="0"/>
              <w:jc w:val="right"/>
              <w:rPr>
                <w:rFonts w:ascii="Arial" w:hAnsi="Arial" w:cs="Arial"/>
                <w:sz w:val="14"/>
                <w:szCs w:val="14"/>
              </w:rPr>
            </w:pPr>
            <w:r>
              <w:rPr>
                <w:rFonts w:ascii="Arial" w:hAnsi="Arial" w:cs="Arial"/>
                <w:sz w:val="14"/>
                <w:szCs w:val="14"/>
              </w:rPr>
              <w:t>0.00017608</w:t>
            </w:r>
          </w:p>
        </w:tc>
      </w:tr>
      <w:tr w:rsidR="008A7EC6" w:rsidTr="007D10C4">
        <w:trPr>
          <w:gridAfter w:val="1"/>
          <w:wAfter w:w="40" w:type="dxa"/>
        </w:trPr>
        <w:tc>
          <w:tcPr>
            <w:tcW w:w="427" w:type="dxa"/>
            <w:tcBorders>
              <w:top w:val="nil"/>
              <w:left w:val="single" w:sz="6" w:space="0" w:color="auto"/>
              <w:bottom w:val="nil"/>
              <w:right w:val="single" w:sz="6" w:space="0" w:color="auto"/>
            </w:tcBorders>
            <w:hideMark/>
          </w:tcPr>
          <w:p w:rsidR="008A7EC6" w:rsidRDefault="008A7EC6" w:rsidP="007D10C4">
            <w:pPr>
              <w:widowControl w:val="0"/>
              <w:autoSpaceDE w:val="0"/>
              <w:autoSpaceDN w:val="0"/>
              <w:adjustRightInd w:val="0"/>
              <w:jc w:val="right"/>
              <w:rPr>
                <w:rFonts w:ascii="Arial" w:hAnsi="Arial" w:cs="Arial"/>
                <w:sz w:val="14"/>
                <w:szCs w:val="14"/>
              </w:rPr>
            </w:pPr>
            <w:r>
              <w:rPr>
                <w:rFonts w:ascii="Arial" w:hAnsi="Arial" w:cs="Arial"/>
                <w:sz w:val="14"/>
                <w:szCs w:val="14"/>
              </w:rPr>
              <w:t>1301</w:t>
            </w:r>
          </w:p>
        </w:tc>
        <w:tc>
          <w:tcPr>
            <w:tcW w:w="2804" w:type="dxa"/>
            <w:tcBorders>
              <w:top w:val="nil"/>
              <w:left w:val="single" w:sz="6" w:space="0" w:color="auto"/>
              <w:bottom w:val="nil"/>
              <w:right w:val="single" w:sz="6" w:space="0" w:color="auto"/>
            </w:tcBorders>
            <w:hideMark/>
          </w:tcPr>
          <w:p w:rsidR="008A7EC6" w:rsidRDefault="008A7EC6" w:rsidP="007D10C4">
            <w:pPr>
              <w:widowControl w:val="0"/>
              <w:autoSpaceDE w:val="0"/>
              <w:autoSpaceDN w:val="0"/>
              <w:adjustRightInd w:val="0"/>
              <w:rPr>
                <w:rFonts w:ascii="Arial" w:hAnsi="Arial" w:cs="Arial"/>
                <w:sz w:val="14"/>
                <w:szCs w:val="14"/>
              </w:rPr>
            </w:pPr>
            <w:r>
              <w:rPr>
                <w:rFonts w:ascii="Arial" w:hAnsi="Arial" w:cs="Arial"/>
                <w:sz w:val="14"/>
                <w:szCs w:val="14"/>
              </w:rPr>
              <w:t>Проп-2-ен-1-аль (Акролеин,</w:t>
            </w:r>
          </w:p>
        </w:tc>
        <w:tc>
          <w:tcPr>
            <w:tcW w:w="600" w:type="dxa"/>
            <w:tcBorders>
              <w:top w:val="nil"/>
              <w:left w:val="single" w:sz="6" w:space="0" w:color="auto"/>
              <w:bottom w:val="nil"/>
              <w:right w:val="single" w:sz="6" w:space="0" w:color="auto"/>
            </w:tcBorders>
          </w:tcPr>
          <w:p w:rsidR="008A7EC6" w:rsidRDefault="008A7EC6" w:rsidP="007D10C4">
            <w:pPr>
              <w:widowControl w:val="0"/>
              <w:autoSpaceDE w:val="0"/>
              <w:autoSpaceDN w:val="0"/>
              <w:adjustRightInd w:val="0"/>
              <w:rPr>
                <w:rFonts w:ascii="Arial" w:hAnsi="Arial" w:cs="Arial"/>
                <w:sz w:val="14"/>
                <w:szCs w:val="14"/>
              </w:rPr>
            </w:pPr>
          </w:p>
        </w:tc>
        <w:tc>
          <w:tcPr>
            <w:tcW w:w="667" w:type="dxa"/>
            <w:tcBorders>
              <w:top w:val="nil"/>
              <w:left w:val="single" w:sz="6" w:space="0" w:color="auto"/>
              <w:bottom w:val="nil"/>
              <w:right w:val="single" w:sz="6" w:space="0" w:color="auto"/>
            </w:tcBorders>
            <w:hideMark/>
          </w:tcPr>
          <w:p w:rsidR="008A7EC6" w:rsidRDefault="008A7EC6" w:rsidP="007D10C4">
            <w:pPr>
              <w:widowControl w:val="0"/>
              <w:autoSpaceDE w:val="0"/>
              <w:autoSpaceDN w:val="0"/>
              <w:adjustRightInd w:val="0"/>
              <w:jc w:val="right"/>
              <w:rPr>
                <w:rFonts w:ascii="Arial" w:hAnsi="Arial" w:cs="Arial"/>
                <w:sz w:val="14"/>
                <w:szCs w:val="14"/>
              </w:rPr>
            </w:pPr>
            <w:r>
              <w:rPr>
                <w:rFonts w:ascii="Arial" w:hAnsi="Arial" w:cs="Arial"/>
                <w:sz w:val="14"/>
                <w:szCs w:val="14"/>
              </w:rPr>
              <w:t>0.03</w:t>
            </w:r>
          </w:p>
        </w:tc>
        <w:tc>
          <w:tcPr>
            <w:tcW w:w="709" w:type="dxa"/>
            <w:tcBorders>
              <w:top w:val="nil"/>
              <w:left w:val="single" w:sz="6" w:space="0" w:color="auto"/>
              <w:bottom w:val="nil"/>
              <w:right w:val="single" w:sz="6" w:space="0" w:color="auto"/>
            </w:tcBorders>
            <w:hideMark/>
          </w:tcPr>
          <w:p w:rsidR="008A7EC6" w:rsidRDefault="008A7EC6" w:rsidP="007D10C4">
            <w:pPr>
              <w:widowControl w:val="0"/>
              <w:autoSpaceDE w:val="0"/>
              <w:autoSpaceDN w:val="0"/>
              <w:adjustRightInd w:val="0"/>
              <w:jc w:val="right"/>
              <w:rPr>
                <w:rFonts w:ascii="Arial" w:hAnsi="Arial" w:cs="Arial"/>
                <w:sz w:val="14"/>
                <w:szCs w:val="14"/>
              </w:rPr>
            </w:pPr>
            <w:r>
              <w:rPr>
                <w:rFonts w:ascii="Arial" w:hAnsi="Arial" w:cs="Arial"/>
                <w:sz w:val="14"/>
                <w:szCs w:val="14"/>
              </w:rPr>
              <w:t>0.01</w:t>
            </w:r>
          </w:p>
        </w:tc>
        <w:tc>
          <w:tcPr>
            <w:tcW w:w="600" w:type="dxa"/>
            <w:tcBorders>
              <w:top w:val="nil"/>
              <w:left w:val="single" w:sz="6" w:space="0" w:color="auto"/>
              <w:bottom w:val="nil"/>
              <w:right w:val="single" w:sz="6" w:space="0" w:color="auto"/>
            </w:tcBorders>
          </w:tcPr>
          <w:p w:rsidR="008A7EC6" w:rsidRDefault="008A7EC6" w:rsidP="007D10C4">
            <w:pPr>
              <w:widowControl w:val="0"/>
              <w:autoSpaceDE w:val="0"/>
              <w:autoSpaceDN w:val="0"/>
              <w:adjustRightInd w:val="0"/>
              <w:jc w:val="right"/>
              <w:rPr>
                <w:rFonts w:ascii="Arial" w:hAnsi="Arial" w:cs="Arial"/>
                <w:sz w:val="14"/>
                <w:szCs w:val="14"/>
              </w:rPr>
            </w:pPr>
          </w:p>
        </w:tc>
        <w:tc>
          <w:tcPr>
            <w:tcW w:w="720" w:type="dxa"/>
            <w:tcBorders>
              <w:top w:val="nil"/>
              <w:left w:val="single" w:sz="6" w:space="0" w:color="auto"/>
              <w:bottom w:val="nil"/>
              <w:right w:val="single" w:sz="6" w:space="0" w:color="auto"/>
            </w:tcBorders>
            <w:hideMark/>
          </w:tcPr>
          <w:p w:rsidR="008A7EC6" w:rsidRDefault="008A7EC6" w:rsidP="007D10C4">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440" w:type="dxa"/>
            <w:tcBorders>
              <w:top w:val="nil"/>
              <w:left w:val="single" w:sz="6" w:space="0" w:color="auto"/>
              <w:bottom w:val="nil"/>
              <w:right w:val="single" w:sz="6" w:space="0" w:color="auto"/>
            </w:tcBorders>
            <w:hideMark/>
          </w:tcPr>
          <w:p w:rsidR="008A7EC6" w:rsidRDefault="008A7EC6" w:rsidP="007D10C4">
            <w:pPr>
              <w:widowControl w:val="0"/>
              <w:autoSpaceDE w:val="0"/>
              <w:autoSpaceDN w:val="0"/>
              <w:adjustRightInd w:val="0"/>
              <w:jc w:val="right"/>
              <w:rPr>
                <w:rFonts w:ascii="Arial" w:hAnsi="Arial" w:cs="Arial"/>
                <w:sz w:val="14"/>
                <w:szCs w:val="14"/>
              </w:rPr>
            </w:pPr>
            <w:r>
              <w:rPr>
                <w:rFonts w:ascii="Arial" w:hAnsi="Arial" w:cs="Arial"/>
                <w:sz w:val="14"/>
                <w:szCs w:val="14"/>
              </w:rPr>
              <w:t>0.17662666666</w:t>
            </w:r>
          </w:p>
        </w:tc>
        <w:tc>
          <w:tcPr>
            <w:tcW w:w="992" w:type="dxa"/>
            <w:tcBorders>
              <w:top w:val="nil"/>
              <w:left w:val="single" w:sz="6" w:space="0" w:color="auto"/>
              <w:bottom w:val="nil"/>
              <w:right w:val="single" w:sz="6" w:space="0" w:color="auto"/>
            </w:tcBorders>
            <w:hideMark/>
          </w:tcPr>
          <w:p w:rsidR="008A7EC6" w:rsidRDefault="008A7EC6" w:rsidP="007D10C4">
            <w:pPr>
              <w:widowControl w:val="0"/>
              <w:autoSpaceDE w:val="0"/>
              <w:autoSpaceDN w:val="0"/>
              <w:adjustRightInd w:val="0"/>
              <w:jc w:val="right"/>
              <w:rPr>
                <w:rFonts w:ascii="Arial" w:hAnsi="Arial" w:cs="Arial"/>
                <w:sz w:val="14"/>
                <w:szCs w:val="14"/>
              </w:rPr>
            </w:pPr>
            <w:r>
              <w:rPr>
                <w:rFonts w:ascii="Arial" w:hAnsi="Arial" w:cs="Arial"/>
                <w:sz w:val="14"/>
                <w:szCs w:val="14"/>
              </w:rPr>
              <w:t>0.1996584</w:t>
            </w:r>
          </w:p>
        </w:tc>
        <w:tc>
          <w:tcPr>
            <w:tcW w:w="992" w:type="dxa"/>
            <w:tcBorders>
              <w:top w:val="nil"/>
              <w:left w:val="single" w:sz="6" w:space="0" w:color="auto"/>
              <w:bottom w:val="nil"/>
              <w:right w:val="single" w:sz="6" w:space="0" w:color="auto"/>
            </w:tcBorders>
            <w:hideMark/>
          </w:tcPr>
          <w:p w:rsidR="008A7EC6" w:rsidRDefault="008A7EC6" w:rsidP="007D10C4">
            <w:pPr>
              <w:widowControl w:val="0"/>
              <w:autoSpaceDE w:val="0"/>
              <w:autoSpaceDN w:val="0"/>
              <w:adjustRightInd w:val="0"/>
              <w:jc w:val="right"/>
              <w:rPr>
                <w:rFonts w:ascii="Arial" w:hAnsi="Arial" w:cs="Arial"/>
                <w:sz w:val="14"/>
                <w:szCs w:val="14"/>
              </w:rPr>
            </w:pPr>
            <w:r>
              <w:rPr>
                <w:rFonts w:ascii="Arial" w:hAnsi="Arial" w:cs="Arial"/>
                <w:sz w:val="14"/>
                <w:szCs w:val="14"/>
              </w:rPr>
              <w:t>19.96584</w:t>
            </w:r>
          </w:p>
        </w:tc>
      </w:tr>
      <w:tr w:rsidR="008A7EC6" w:rsidTr="007D10C4">
        <w:trPr>
          <w:gridAfter w:val="1"/>
          <w:wAfter w:w="40" w:type="dxa"/>
        </w:trPr>
        <w:tc>
          <w:tcPr>
            <w:tcW w:w="427" w:type="dxa"/>
            <w:tcBorders>
              <w:top w:val="nil"/>
              <w:left w:val="single" w:sz="6" w:space="0" w:color="auto"/>
              <w:bottom w:val="nil"/>
              <w:right w:val="single" w:sz="6" w:space="0" w:color="auto"/>
            </w:tcBorders>
            <w:hideMark/>
          </w:tcPr>
          <w:p w:rsidR="008A7EC6" w:rsidRDefault="008A7EC6" w:rsidP="007D10C4">
            <w:pPr>
              <w:widowControl w:val="0"/>
              <w:autoSpaceDE w:val="0"/>
              <w:autoSpaceDN w:val="0"/>
              <w:adjustRightInd w:val="0"/>
              <w:jc w:val="right"/>
              <w:rPr>
                <w:rFonts w:ascii="Arial" w:hAnsi="Arial" w:cs="Arial"/>
                <w:sz w:val="14"/>
                <w:szCs w:val="14"/>
              </w:rPr>
            </w:pPr>
            <w:r>
              <w:rPr>
                <w:rFonts w:ascii="Arial" w:hAnsi="Arial" w:cs="Arial"/>
                <w:sz w:val="14"/>
                <w:szCs w:val="14"/>
              </w:rPr>
              <w:t>1325</w:t>
            </w:r>
          </w:p>
        </w:tc>
        <w:tc>
          <w:tcPr>
            <w:tcW w:w="2804" w:type="dxa"/>
            <w:tcBorders>
              <w:top w:val="nil"/>
              <w:left w:val="single" w:sz="6" w:space="0" w:color="auto"/>
              <w:bottom w:val="nil"/>
              <w:right w:val="single" w:sz="6" w:space="0" w:color="auto"/>
            </w:tcBorders>
            <w:hideMark/>
          </w:tcPr>
          <w:p w:rsidR="008A7EC6" w:rsidRDefault="008A7EC6" w:rsidP="007D10C4">
            <w:pPr>
              <w:widowControl w:val="0"/>
              <w:autoSpaceDE w:val="0"/>
              <w:autoSpaceDN w:val="0"/>
              <w:adjustRightInd w:val="0"/>
              <w:rPr>
                <w:rFonts w:ascii="Arial" w:hAnsi="Arial" w:cs="Arial"/>
                <w:sz w:val="14"/>
                <w:szCs w:val="14"/>
              </w:rPr>
            </w:pPr>
            <w:r>
              <w:rPr>
                <w:rFonts w:ascii="Arial" w:hAnsi="Arial" w:cs="Arial"/>
                <w:sz w:val="14"/>
                <w:szCs w:val="14"/>
              </w:rPr>
              <w:t>Формальдегид (Метаналь) (609)</w:t>
            </w:r>
          </w:p>
        </w:tc>
        <w:tc>
          <w:tcPr>
            <w:tcW w:w="600" w:type="dxa"/>
            <w:tcBorders>
              <w:top w:val="nil"/>
              <w:left w:val="single" w:sz="6" w:space="0" w:color="auto"/>
              <w:bottom w:val="nil"/>
              <w:right w:val="single" w:sz="6" w:space="0" w:color="auto"/>
            </w:tcBorders>
          </w:tcPr>
          <w:p w:rsidR="008A7EC6" w:rsidRDefault="008A7EC6" w:rsidP="007D10C4">
            <w:pPr>
              <w:widowControl w:val="0"/>
              <w:autoSpaceDE w:val="0"/>
              <w:autoSpaceDN w:val="0"/>
              <w:adjustRightInd w:val="0"/>
              <w:rPr>
                <w:rFonts w:ascii="Arial" w:hAnsi="Arial" w:cs="Arial"/>
                <w:sz w:val="14"/>
                <w:szCs w:val="14"/>
              </w:rPr>
            </w:pPr>
          </w:p>
        </w:tc>
        <w:tc>
          <w:tcPr>
            <w:tcW w:w="667" w:type="dxa"/>
            <w:tcBorders>
              <w:top w:val="nil"/>
              <w:left w:val="single" w:sz="6" w:space="0" w:color="auto"/>
              <w:bottom w:val="nil"/>
              <w:right w:val="single" w:sz="6" w:space="0" w:color="auto"/>
            </w:tcBorders>
            <w:hideMark/>
          </w:tcPr>
          <w:p w:rsidR="008A7EC6" w:rsidRDefault="008A7EC6" w:rsidP="007D10C4">
            <w:pPr>
              <w:widowControl w:val="0"/>
              <w:autoSpaceDE w:val="0"/>
              <w:autoSpaceDN w:val="0"/>
              <w:adjustRightInd w:val="0"/>
              <w:jc w:val="right"/>
              <w:rPr>
                <w:rFonts w:ascii="Arial" w:hAnsi="Arial" w:cs="Arial"/>
                <w:sz w:val="14"/>
                <w:szCs w:val="14"/>
              </w:rPr>
            </w:pPr>
            <w:r>
              <w:rPr>
                <w:rFonts w:ascii="Arial" w:hAnsi="Arial" w:cs="Arial"/>
                <w:sz w:val="14"/>
                <w:szCs w:val="14"/>
              </w:rPr>
              <w:t>0.05</w:t>
            </w:r>
          </w:p>
        </w:tc>
        <w:tc>
          <w:tcPr>
            <w:tcW w:w="709" w:type="dxa"/>
            <w:tcBorders>
              <w:top w:val="nil"/>
              <w:left w:val="single" w:sz="6" w:space="0" w:color="auto"/>
              <w:bottom w:val="nil"/>
              <w:right w:val="single" w:sz="6" w:space="0" w:color="auto"/>
            </w:tcBorders>
            <w:hideMark/>
          </w:tcPr>
          <w:p w:rsidR="008A7EC6" w:rsidRDefault="008A7EC6" w:rsidP="007D10C4">
            <w:pPr>
              <w:widowControl w:val="0"/>
              <w:autoSpaceDE w:val="0"/>
              <w:autoSpaceDN w:val="0"/>
              <w:adjustRightInd w:val="0"/>
              <w:jc w:val="right"/>
              <w:rPr>
                <w:rFonts w:ascii="Arial" w:hAnsi="Arial" w:cs="Arial"/>
                <w:sz w:val="14"/>
                <w:szCs w:val="14"/>
              </w:rPr>
            </w:pPr>
            <w:r>
              <w:rPr>
                <w:rFonts w:ascii="Arial" w:hAnsi="Arial" w:cs="Arial"/>
                <w:sz w:val="14"/>
                <w:szCs w:val="14"/>
              </w:rPr>
              <w:t>0.01</w:t>
            </w:r>
          </w:p>
        </w:tc>
        <w:tc>
          <w:tcPr>
            <w:tcW w:w="600" w:type="dxa"/>
            <w:tcBorders>
              <w:top w:val="nil"/>
              <w:left w:val="single" w:sz="6" w:space="0" w:color="auto"/>
              <w:bottom w:val="nil"/>
              <w:right w:val="single" w:sz="6" w:space="0" w:color="auto"/>
            </w:tcBorders>
          </w:tcPr>
          <w:p w:rsidR="008A7EC6" w:rsidRDefault="008A7EC6" w:rsidP="007D10C4">
            <w:pPr>
              <w:widowControl w:val="0"/>
              <w:autoSpaceDE w:val="0"/>
              <w:autoSpaceDN w:val="0"/>
              <w:adjustRightInd w:val="0"/>
              <w:jc w:val="right"/>
              <w:rPr>
                <w:rFonts w:ascii="Arial" w:hAnsi="Arial" w:cs="Arial"/>
                <w:sz w:val="14"/>
                <w:szCs w:val="14"/>
              </w:rPr>
            </w:pPr>
          </w:p>
        </w:tc>
        <w:tc>
          <w:tcPr>
            <w:tcW w:w="720" w:type="dxa"/>
            <w:tcBorders>
              <w:top w:val="nil"/>
              <w:left w:val="single" w:sz="6" w:space="0" w:color="auto"/>
              <w:bottom w:val="nil"/>
              <w:right w:val="single" w:sz="6" w:space="0" w:color="auto"/>
            </w:tcBorders>
            <w:hideMark/>
          </w:tcPr>
          <w:p w:rsidR="008A7EC6" w:rsidRDefault="008A7EC6" w:rsidP="007D10C4">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440" w:type="dxa"/>
            <w:tcBorders>
              <w:top w:val="nil"/>
              <w:left w:val="single" w:sz="6" w:space="0" w:color="auto"/>
              <w:bottom w:val="nil"/>
              <w:right w:val="single" w:sz="6" w:space="0" w:color="auto"/>
            </w:tcBorders>
            <w:hideMark/>
          </w:tcPr>
          <w:p w:rsidR="008A7EC6" w:rsidRDefault="008A7EC6" w:rsidP="007D10C4">
            <w:pPr>
              <w:widowControl w:val="0"/>
              <w:autoSpaceDE w:val="0"/>
              <w:autoSpaceDN w:val="0"/>
              <w:adjustRightInd w:val="0"/>
              <w:jc w:val="right"/>
              <w:rPr>
                <w:rFonts w:ascii="Arial" w:hAnsi="Arial" w:cs="Arial"/>
                <w:sz w:val="14"/>
                <w:szCs w:val="14"/>
              </w:rPr>
            </w:pPr>
            <w:r>
              <w:rPr>
                <w:rFonts w:ascii="Arial" w:hAnsi="Arial" w:cs="Arial"/>
                <w:sz w:val="14"/>
                <w:szCs w:val="14"/>
              </w:rPr>
              <w:t>0.17662666666</w:t>
            </w:r>
          </w:p>
        </w:tc>
        <w:tc>
          <w:tcPr>
            <w:tcW w:w="992" w:type="dxa"/>
            <w:tcBorders>
              <w:top w:val="nil"/>
              <w:left w:val="single" w:sz="6" w:space="0" w:color="auto"/>
              <w:bottom w:val="nil"/>
              <w:right w:val="single" w:sz="6" w:space="0" w:color="auto"/>
            </w:tcBorders>
            <w:hideMark/>
          </w:tcPr>
          <w:p w:rsidR="008A7EC6" w:rsidRDefault="008A7EC6" w:rsidP="007D10C4">
            <w:pPr>
              <w:widowControl w:val="0"/>
              <w:autoSpaceDE w:val="0"/>
              <w:autoSpaceDN w:val="0"/>
              <w:adjustRightInd w:val="0"/>
              <w:jc w:val="right"/>
              <w:rPr>
                <w:rFonts w:ascii="Arial" w:hAnsi="Arial" w:cs="Arial"/>
                <w:sz w:val="14"/>
                <w:szCs w:val="14"/>
              </w:rPr>
            </w:pPr>
            <w:r>
              <w:rPr>
                <w:rFonts w:ascii="Arial" w:hAnsi="Arial" w:cs="Arial"/>
                <w:sz w:val="14"/>
                <w:szCs w:val="14"/>
              </w:rPr>
              <w:t>0.1996584</w:t>
            </w:r>
          </w:p>
        </w:tc>
        <w:tc>
          <w:tcPr>
            <w:tcW w:w="992" w:type="dxa"/>
            <w:tcBorders>
              <w:top w:val="nil"/>
              <w:left w:val="single" w:sz="6" w:space="0" w:color="auto"/>
              <w:bottom w:val="nil"/>
              <w:right w:val="single" w:sz="6" w:space="0" w:color="auto"/>
            </w:tcBorders>
            <w:hideMark/>
          </w:tcPr>
          <w:p w:rsidR="008A7EC6" w:rsidRDefault="008A7EC6" w:rsidP="007D10C4">
            <w:pPr>
              <w:widowControl w:val="0"/>
              <w:autoSpaceDE w:val="0"/>
              <w:autoSpaceDN w:val="0"/>
              <w:adjustRightInd w:val="0"/>
              <w:jc w:val="right"/>
              <w:rPr>
                <w:rFonts w:ascii="Arial" w:hAnsi="Arial" w:cs="Arial"/>
                <w:sz w:val="14"/>
                <w:szCs w:val="14"/>
              </w:rPr>
            </w:pPr>
            <w:r>
              <w:rPr>
                <w:rFonts w:ascii="Arial" w:hAnsi="Arial" w:cs="Arial"/>
                <w:sz w:val="14"/>
                <w:szCs w:val="14"/>
              </w:rPr>
              <w:t>19.96584</w:t>
            </w:r>
          </w:p>
        </w:tc>
      </w:tr>
      <w:tr w:rsidR="008A7EC6" w:rsidTr="007D10C4">
        <w:trPr>
          <w:gridAfter w:val="1"/>
          <w:wAfter w:w="40" w:type="dxa"/>
        </w:trPr>
        <w:tc>
          <w:tcPr>
            <w:tcW w:w="427" w:type="dxa"/>
            <w:tcBorders>
              <w:top w:val="nil"/>
              <w:left w:val="single" w:sz="6" w:space="0" w:color="auto"/>
              <w:bottom w:val="nil"/>
              <w:right w:val="single" w:sz="6" w:space="0" w:color="auto"/>
            </w:tcBorders>
            <w:hideMark/>
          </w:tcPr>
          <w:p w:rsidR="008A7EC6" w:rsidRDefault="008A7EC6" w:rsidP="007D10C4">
            <w:pPr>
              <w:widowControl w:val="0"/>
              <w:autoSpaceDE w:val="0"/>
              <w:autoSpaceDN w:val="0"/>
              <w:adjustRightInd w:val="0"/>
              <w:jc w:val="right"/>
              <w:rPr>
                <w:rFonts w:ascii="Arial" w:hAnsi="Arial" w:cs="Arial"/>
                <w:sz w:val="14"/>
                <w:szCs w:val="14"/>
              </w:rPr>
            </w:pPr>
            <w:r>
              <w:rPr>
                <w:rFonts w:ascii="Arial" w:hAnsi="Arial" w:cs="Arial"/>
                <w:sz w:val="14"/>
                <w:szCs w:val="14"/>
              </w:rPr>
              <w:t>2754</w:t>
            </w:r>
          </w:p>
        </w:tc>
        <w:tc>
          <w:tcPr>
            <w:tcW w:w="2804" w:type="dxa"/>
            <w:tcBorders>
              <w:top w:val="nil"/>
              <w:left w:val="single" w:sz="6" w:space="0" w:color="auto"/>
              <w:bottom w:val="nil"/>
              <w:right w:val="single" w:sz="6" w:space="0" w:color="auto"/>
            </w:tcBorders>
            <w:hideMark/>
          </w:tcPr>
          <w:p w:rsidR="008A7EC6" w:rsidRDefault="008A7EC6" w:rsidP="007D10C4">
            <w:pPr>
              <w:widowControl w:val="0"/>
              <w:autoSpaceDE w:val="0"/>
              <w:autoSpaceDN w:val="0"/>
              <w:adjustRightInd w:val="0"/>
              <w:rPr>
                <w:rFonts w:ascii="Arial" w:hAnsi="Arial" w:cs="Arial"/>
                <w:sz w:val="14"/>
                <w:szCs w:val="14"/>
              </w:rPr>
            </w:pPr>
            <w:r>
              <w:rPr>
                <w:rFonts w:ascii="Arial" w:hAnsi="Arial" w:cs="Arial"/>
                <w:sz w:val="14"/>
                <w:szCs w:val="14"/>
              </w:rPr>
              <w:t>Алканы С12-19 /в пересчете на С/</w:t>
            </w:r>
          </w:p>
        </w:tc>
        <w:tc>
          <w:tcPr>
            <w:tcW w:w="600" w:type="dxa"/>
            <w:tcBorders>
              <w:top w:val="nil"/>
              <w:left w:val="single" w:sz="6" w:space="0" w:color="auto"/>
              <w:bottom w:val="nil"/>
              <w:right w:val="single" w:sz="6" w:space="0" w:color="auto"/>
            </w:tcBorders>
          </w:tcPr>
          <w:p w:rsidR="008A7EC6" w:rsidRDefault="008A7EC6" w:rsidP="007D10C4">
            <w:pPr>
              <w:widowControl w:val="0"/>
              <w:autoSpaceDE w:val="0"/>
              <w:autoSpaceDN w:val="0"/>
              <w:adjustRightInd w:val="0"/>
              <w:rPr>
                <w:rFonts w:ascii="Arial" w:hAnsi="Arial" w:cs="Arial"/>
                <w:sz w:val="14"/>
                <w:szCs w:val="14"/>
              </w:rPr>
            </w:pPr>
          </w:p>
        </w:tc>
        <w:tc>
          <w:tcPr>
            <w:tcW w:w="667" w:type="dxa"/>
            <w:tcBorders>
              <w:top w:val="nil"/>
              <w:left w:val="single" w:sz="6" w:space="0" w:color="auto"/>
              <w:bottom w:val="nil"/>
              <w:right w:val="single" w:sz="6" w:space="0" w:color="auto"/>
            </w:tcBorders>
            <w:hideMark/>
          </w:tcPr>
          <w:p w:rsidR="008A7EC6" w:rsidRDefault="008A7EC6" w:rsidP="007D10C4">
            <w:pPr>
              <w:widowControl w:val="0"/>
              <w:autoSpaceDE w:val="0"/>
              <w:autoSpaceDN w:val="0"/>
              <w:adjustRightInd w:val="0"/>
              <w:jc w:val="right"/>
              <w:rPr>
                <w:rFonts w:ascii="Arial" w:hAnsi="Arial" w:cs="Arial"/>
                <w:sz w:val="14"/>
                <w:szCs w:val="14"/>
              </w:rPr>
            </w:pPr>
            <w:r>
              <w:rPr>
                <w:rFonts w:ascii="Arial" w:hAnsi="Arial" w:cs="Arial"/>
                <w:sz w:val="14"/>
                <w:szCs w:val="14"/>
              </w:rPr>
              <w:t>1</w:t>
            </w:r>
          </w:p>
        </w:tc>
        <w:tc>
          <w:tcPr>
            <w:tcW w:w="709" w:type="dxa"/>
            <w:tcBorders>
              <w:top w:val="nil"/>
              <w:left w:val="single" w:sz="6" w:space="0" w:color="auto"/>
              <w:bottom w:val="nil"/>
              <w:right w:val="single" w:sz="6" w:space="0" w:color="auto"/>
            </w:tcBorders>
          </w:tcPr>
          <w:p w:rsidR="008A7EC6" w:rsidRDefault="008A7EC6" w:rsidP="007D10C4">
            <w:pPr>
              <w:widowControl w:val="0"/>
              <w:autoSpaceDE w:val="0"/>
              <w:autoSpaceDN w:val="0"/>
              <w:adjustRightInd w:val="0"/>
              <w:jc w:val="right"/>
              <w:rPr>
                <w:rFonts w:ascii="Arial" w:hAnsi="Arial" w:cs="Arial"/>
                <w:sz w:val="14"/>
                <w:szCs w:val="14"/>
              </w:rPr>
            </w:pPr>
          </w:p>
        </w:tc>
        <w:tc>
          <w:tcPr>
            <w:tcW w:w="600" w:type="dxa"/>
            <w:tcBorders>
              <w:top w:val="nil"/>
              <w:left w:val="single" w:sz="6" w:space="0" w:color="auto"/>
              <w:bottom w:val="nil"/>
              <w:right w:val="single" w:sz="6" w:space="0" w:color="auto"/>
            </w:tcBorders>
          </w:tcPr>
          <w:p w:rsidR="008A7EC6" w:rsidRDefault="008A7EC6" w:rsidP="007D10C4">
            <w:pPr>
              <w:widowControl w:val="0"/>
              <w:autoSpaceDE w:val="0"/>
              <w:autoSpaceDN w:val="0"/>
              <w:adjustRightInd w:val="0"/>
              <w:jc w:val="right"/>
              <w:rPr>
                <w:rFonts w:ascii="Arial" w:hAnsi="Arial" w:cs="Arial"/>
                <w:sz w:val="14"/>
                <w:szCs w:val="14"/>
              </w:rPr>
            </w:pPr>
          </w:p>
        </w:tc>
        <w:tc>
          <w:tcPr>
            <w:tcW w:w="720" w:type="dxa"/>
            <w:tcBorders>
              <w:top w:val="nil"/>
              <w:left w:val="single" w:sz="6" w:space="0" w:color="auto"/>
              <w:bottom w:val="nil"/>
              <w:right w:val="single" w:sz="6" w:space="0" w:color="auto"/>
            </w:tcBorders>
            <w:hideMark/>
          </w:tcPr>
          <w:p w:rsidR="008A7EC6" w:rsidRDefault="008A7EC6" w:rsidP="007D10C4">
            <w:pPr>
              <w:widowControl w:val="0"/>
              <w:autoSpaceDE w:val="0"/>
              <w:autoSpaceDN w:val="0"/>
              <w:adjustRightInd w:val="0"/>
              <w:jc w:val="center"/>
              <w:rPr>
                <w:rFonts w:ascii="Arial" w:hAnsi="Arial" w:cs="Arial"/>
                <w:sz w:val="14"/>
                <w:szCs w:val="14"/>
              </w:rPr>
            </w:pPr>
            <w:r>
              <w:rPr>
                <w:rFonts w:ascii="Arial" w:hAnsi="Arial" w:cs="Arial"/>
                <w:sz w:val="14"/>
                <w:szCs w:val="14"/>
              </w:rPr>
              <w:t>4</w:t>
            </w:r>
          </w:p>
        </w:tc>
        <w:tc>
          <w:tcPr>
            <w:tcW w:w="1440" w:type="dxa"/>
            <w:tcBorders>
              <w:top w:val="nil"/>
              <w:left w:val="single" w:sz="6" w:space="0" w:color="auto"/>
              <w:bottom w:val="nil"/>
              <w:right w:val="single" w:sz="6" w:space="0" w:color="auto"/>
            </w:tcBorders>
            <w:hideMark/>
          </w:tcPr>
          <w:p w:rsidR="008A7EC6" w:rsidRDefault="008A7EC6" w:rsidP="007D10C4">
            <w:pPr>
              <w:widowControl w:val="0"/>
              <w:autoSpaceDE w:val="0"/>
              <w:autoSpaceDN w:val="0"/>
              <w:adjustRightInd w:val="0"/>
              <w:jc w:val="right"/>
              <w:rPr>
                <w:rFonts w:ascii="Arial" w:hAnsi="Arial" w:cs="Arial"/>
                <w:sz w:val="14"/>
                <w:szCs w:val="14"/>
              </w:rPr>
            </w:pPr>
            <w:r>
              <w:rPr>
                <w:rFonts w:ascii="Arial" w:hAnsi="Arial" w:cs="Arial"/>
                <w:sz w:val="14"/>
                <w:szCs w:val="14"/>
              </w:rPr>
              <w:t>1.77930666666</w:t>
            </w:r>
          </w:p>
        </w:tc>
        <w:tc>
          <w:tcPr>
            <w:tcW w:w="992" w:type="dxa"/>
            <w:tcBorders>
              <w:top w:val="nil"/>
              <w:left w:val="single" w:sz="6" w:space="0" w:color="auto"/>
              <w:bottom w:val="nil"/>
              <w:right w:val="single" w:sz="6" w:space="0" w:color="auto"/>
            </w:tcBorders>
            <w:hideMark/>
          </w:tcPr>
          <w:p w:rsidR="008A7EC6" w:rsidRDefault="008A7EC6" w:rsidP="007D10C4">
            <w:pPr>
              <w:widowControl w:val="0"/>
              <w:autoSpaceDE w:val="0"/>
              <w:autoSpaceDN w:val="0"/>
              <w:adjustRightInd w:val="0"/>
              <w:jc w:val="right"/>
              <w:rPr>
                <w:rFonts w:ascii="Arial" w:hAnsi="Arial" w:cs="Arial"/>
                <w:sz w:val="14"/>
                <w:szCs w:val="14"/>
              </w:rPr>
            </w:pPr>
            <w:r>
              <w:rPr>
                <w:rFonts w:ascii="Arial" w:hAnsi="Arial" w:cs="Arial"/>
                <w:sz w:val="14"/>
                <w:szCs w:val="14"/>
              </w:rPr>
              <w:t>1.998514</w:t>
            </w:r>
          </w:p>
        </w:tc>
        <w:tc>
          <w:tcPr>
            <w:tcW w:w="992" w:type="dxa"/>
            <w:tcBorders>
              <w:top w:val="nil"/>
              <w:left w:val="single" w:sz="6" w:space="0" w:color="auto"/>
              <w:bottom w:val="nil"/>
              <w:right w:val="single" w:sz="6" w:space="0" w:color="auto"/>
            </w:tcBorders>
            <w:hideMark/>
          </w:tcPr>
          <w:p w:rsidR="008A7EC6" w:rsidRDefault="008A7EC6" w:rsidP="007D10C4">
            <w:pPr>
              <w:widowControl w:val="0"/>
              <w:autoSpaceDE w:val="0"/>
              <w:autoSpaceDN w:val="0"/>
              <w:adjustRightInd w:val="0"/>
              <w:jc w:val="right"/>
              <w:rPr>
                <w:rFonts w:ascii="Arial" w:hAnsi="Arial" w:cs="Arial"/>
                <w:sz w:val="14"/>
                <w:szCs w:val="14"/>
              </w:rPr>
            </w:pPr>
            <w:r>
              <w:rPr>
                <w:rFonts w:ascii="Arial" w:hAnsi="Arial" w:cs="Arial"/>
                <w:sz w:val="14"/>
                <w:szCs w:val="14"/>
              </w:rPr>
              <w:t>1.998514</w:t>
            </w:r>
          </w:p>
        </w:tc>
      </w:tr>
      <w:tr w:rsidR="008A7EC6" w:rsidTr="007D10C4">
        <w:trPr>
          <w:gridAfter w:val="1"/>
          <w:wAfter w:w="40" w:type="dxa"/>
        </w:trPr>
        <w:tc>
          <w:tcPr>
            <w:tcW w:w="427" w:type="dxa"/>
            <w:tcBorders>
              <w:top w:val="nil"/>
              <w:left w:val="single" w:sz="6" w:space="0" w:color="auto"/>
              <w:bottom w:val="nil"/>
              <w:right w:val="single" w:sz="6" w:space="0" w:color="auto"/>
            </w:tcBorders>
            <w:hideMark/>
          </w:tcPr>
          <w:p w:rsidR="008A7EC6" w:rsidRDefault="008A7EC6" w:rsidP="007D10C4">
            <w:pPr>
              <w:widowControl w:val="0"/>
              <w:autoSpaceDE w:val="0"/>
              <w:autoSpaceDN w:val="0"/>
              <w:adjustRightInd w:val="0"/>
              <w:jc w:val="right"/>
              <w:rPr>
                <w:rFonts w:ascii="Arial" w:hAnsi="Arial" w:cs="Arial"/>
                <w:sz w:val="14"/>
                <w:szCs w:val="14"/>
              </w:rPr>
            </w:pPr>
            <w:r>
              <w:rPr>
                <w:rFonts w:ascii="Arial" w:hAnsi="Arial" w:cs="Arial"/>
                <w:sz w:val="14"/>
                <w:szCs w:val="14"/>
              </w:rPr>
              <w:t>2907</w:t>
            </w:r>
          </w:p>
        </w:tc>
        <w:tc>
          <w:tcPr>
            <w:tcW w:w="2804" w:type="dxa"/>
            <w:tcBorders>
              <w:top w:val="nil"/>
              <w:left w:val="single" w:sz="6" w:space="0" w:color="auto"/>
              <w:bottom w:val="nil"/>
              <w:right w:val="single" w:sz="6" w:space="0" w:color="auto"/>
            </w:tcBorders>
            <w:hideMark/>
          </w:tcPr>
          <w:p w:rsidR="008A7EC6" w:rsidRDefault="008A7EC6" w:rsidP="007D10C4">
            <w:pPr>
              <w:widowControl w:val="0"/>
              <w:autoSpaceDE w:val="0"/>
              <w:autoSpaceDN w:val="0"/>
              <w:adjustRightInd w:val="0"/>
              <w:rPr>
                <w:rFonts w:ascii="Arial" w:hAnsi="Arial" w:cs="Arial"/>
                <w:sz w:val="14"/>
                <w:szCs w:val="14"/>
              </w:rPr>
            </w:pPr>
            <w:r>
              <w:rPr>
                <w:rFonts w:ascii="Arial" w:hAnsi="Arial" w:cs="Arial"/>
                <w:sz w:val="14"/>
                <w:szCs w:val="14"/>
              </w:rPr>
              <w:t>Пыль неорганическая, содержащая</w:t>
            </w:r>
          </w:p>
        </w:tc>
        <w:tc>
          <w:tcPr>
            <w:tcW w:w="600" w:type="dxa"/>
            <w:tcBorders>
              <w:top w:val="nil"/>
              <w:left w:val="single" w:sz="6" w:space="0" w:color="auto"/>
              <w:bottom w:val="nil"/>
              <w:right w:val="single" w:sz="6" w:space="0" w:color="auto"/>
            </w:tcBorders>
          </w:tcPr>
          <w:p w:rsidR="008A7EC6" w:rsidRDefault="008A7EC6" w:rsidP="007D10C4">
            <w:pPr>
              <w:widowControl w:val="0"/>
              <w:autoSpaceDE w:val="0"/>
              <w:autoSpaceDN w:val="0"/>
              <w:adjustRightInd w:val="0"/>
              <w:rPr>
                <w:rFonts w:ascii="Arial" w:hAnsi="Arial" w:cs="Arial"/>
                <w:sz w:val="14"/>
                <w:szCs w:val="14"/>
              </w:rPr>
            </w:pPr>
          </w:p>
        </w:tc>
        <w:tc>
          <w:tcPr>
            <w:tcW w:w="667" w:type="dxa"/>
            <w:tcBorders>
              <w:top w:val="nil"/>
              <w:left w:val="single" w:sz="6" w:space="0" w:color="auto"/>
              <w:bottom w:val="nil"/>
              <w:right w:val="single" w:sz="6" w:space="0" w:color="auto"/>
            </w:tcBorders>
            <w:hideMark/>
          </w:tcPr>
          <w:p w:rsidR="008A7EC6" w:rsidRDefault="008A7EC6" w:rsidP="007D10C4">
            <w:pPr>
              <w:widowControl w:val="0"/>
              <w:autoSpaceDE w:val="0"/>
              <w:autoSpaceDN w:val="0"/>
              <w:adjustRightInd w:val="0"/>
              <w:jc w:val="right"/>
              <w:rPr>
                <w:rFonts w:ascii="Arial" w:hAnsi="Arial" w:cs="Arial"/>
                <w:sz w:val="14"/>
                <w:szCs w:val="14"/>
              </w:rPr>
            </w:pPr>
            <w:r>
              <w:rPr>
                <w:rFonts w:ascii="Arial" w:hAnsi="Arial" w:cs="Arial"/>
                <w:sz w:val="14"/>
                <w:szCs w:val="14"/>
              </w:rPr>
              <w:t>0.15</w:t>
            </w:r>
          </w:p>
        </w:tc>
        <w:tc>
          <w:tcPr>
            <w:tcW w:w="709" w:type="dxa"/>
            <w:tcBorders>
              <w:top w:val="nil"/>
              <w:left w:val="single" w:sz="6" w:space="0" w:color="auto"/>
              <w:bottom w:val="nil"/>
              <w:right w:val="single" w:sz="6" w:space="0" w:color="auto"/>
            </w:tcBorders>
            <w:hideMark/>
          </w:tcPr>
          <w:p w:rsidR="008A7EC6" w:rsidRDefault="008A7EC6" w:rsidP="007D10C4">
            <w:pPr>
              <w:widowControl w:val="0"/>
              <w:autoSpaceDE w:val="0"/>
              <w:autoSpaceDN w:val="0"/>
              <w:adjustRightInd w:val="0"/>
              <w:jc w:val="right"/>
              <w:rPr>
                <w:rFonts w:ascii="Arial" w:hAnsi="Arial" w:cs="Arial"/>
                <w:sz w:val="14"/>
                <w:szCs w:val="14"/>
              </w:rPr>
            </w:pPr>
            <w:r>
              <w:rPr>
                <w:rFonts w:ascii="Arial" w:hAnsi="Arial" w:cs="Arial"/>
                <w:sz w:val="14"/>
                <w:szCs w:val="14"/>
              </w:rPr>
              <w:t>0.05</w:t>
            </w:r>
          </w:p>
        </w:tc>
        <w:tc>
          <w:tcPr>
            <w:tcW w:w="600" w:type="dxa"/>
            <w:tcBorders>
              <w:top w:val="nil"/>
              <w:left w:val="single" w:sz="6" w:space="0" w:color="auto"/>
              <w:bottom w:val="nil"/>
              <w:right w:val="single" w:sz="6" w:space="0" w:color="auto"/>
            </w:tcBorders>
          </w:tcPr>
          <w:p w:rsidR="008A7EC6" w:rsidRDefault="008A7EC6" w:rsidP="007D10C4">
            <w:pPr>
              <w:widowControl w:val="0"/>
              <w:autoSpaceDE w:val="0"/>
              <w:autoSpaceDN w:val="0"/>
              <w:adjustRightInd w:val="0"/>
              <w:jc w:val="right"/>
              <w:rPr>
                <w:rFonts w:ascii="Arial" w:hAnsi="Arial" w:cs="Arial"/>
                <w:sz w:val="14"/>
                <w:szCs w:val="14"/>
              </w:rPr>
            </w:pPr>
          </w:p>
        </w:tc>
        <w:tc>
          <w:tcPr>
            <w:tcW w:w="720" w:type="dxa"/>
            <w:tcBorders>
              <w:top w:val="nil"/>
              <w:left w:val="single" w:sz="6" w:space="0" w:color="auto"/>
              <w:bottom w:val="nil"/>
              <w:right w:val="single" w:sz="6" w:space="0" w:color="auto"/>
            </w:tcBorders>
            <w:hideMark/>
          </w:tcPr>
          <w:p w:rsidR="008A7EC6" w:rsidRDefault="008A7EC6" w:rsidP="007D10C4">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440" w:type="dxa"/>
            <w:tcBorders>
              <w:top w:val="nil"/>
              <w:left w:val="single" w:sz="6" w:space="0" w:color="auto"/>
              <w:bottom w:val="nil"/>
              <w:right w:val="single" w:sz="6" w:space="0" w:color="auto"/>
            </w:tcBorders>
            <w:hideMark/>
          </w:tcPr>
          <w:p w:rsidR="008A7EC6" w:rsidRDefault="008A7EC6" w:rsidP="007D10C4">
            <w:pPr>
              <w:widowControl w:val="0"/>
              <w:autoSpaceDE w:val="0"/>
              <w:autoSpaceDN w:val="0"/>
              <w:adjustRightInd w:val="0"/>
              <w:jc w:val="right"/>
              <w:rPr>
                <w:rFonts w:ascii="Arial" w:hAnsi="Arial" w:cs="Arial"/>
                <w:sz w:val="14"/>
                <w:szCs w:val="14"/>
              </w:rPr>
            </w:pPr>
            <w:r>
              <w:rPr>
                <w:rFonts w:ascii="Arial" w:hAnsi="Arial" w:cs="Arial"/>
                <w:sz w:val="14"/>
                <w:szCs w:val="14"/>
              </w:rPr>
              <w:t>0.435951</w:t>
            </w:r>
          </w:p>
        </w:tc>
        <w:tc>
          <w:tcPr>
            <w:tcW w:w="992" w:type="dxa"/>
            <w:tcBorders>
              <w:top w:val="nil"/>
              <w:left w:val="single" w:sz="6" w:space="0" w:color="auto"/>
              <w:bottom w:val="nil"/>
              <w:right w:val="single" w:sz="6" w:space="0" w:color="auto"/>
            </w:tcBorders>
            <w:hideMark/>
          </w:tcPr>
          <w:p w:rsidR="008A7EC6" w:rsidRDefault="008A7EC6" w:rsidP="007D10C4">
            <w:pPr>
              <w:widowControl w:val="0"/>
              <w:autoSpaceDE w:val="0"/>
              <w:autoSpaceDN w:val="0"/>
              <w:adjustRightInd w:val="0"/>
              <w:jc w:val="right"/>
              <w:rPr>
                <w:rFonts w:ascii="Arial" w:hAnsi="Arial" w:cs="Arial"/>
                <w:sz w:val="14"/>
                <w:szCs w:val="14"/>
              </w:rPr>
            </w:pPr>
            <w:r>
              <w:rPr>
                <w:rFonts w:ascii="Arial" w:hAnsi="Arial" w:cs="Arial"/>
                <w:sz w:val="14"/>
                <w:szCs w:val="14"/>
              </w:rPr>
              <w:t>0.113</w:t>
            </w:r>
          </w:p>
        </w:tc>
        <w:tc>
          <w:tcPr>
            <w:tcW w:w="992" w:type="dxa"/>
            <w:tcBorders>
              <w:top w:val="nil"/>
              <w:left w:val="single" w:sz="6" w:space="0" w:color="auto"/>
              <w:bottom w:val="nil"/>
              <w:right w:val="single" w:sz="6" w:space="0" w:color="auto"/>
            </w:tcBorders>
            <w:hideMark/>
          </w:tcPr>
          <w:p w:rsidR="008A7EC6" w:rsidRDefault="008A7EC6" w:rsidP="007D10C4">
            <w:pPr>
              <w:widowControl w:val="0"/>
              <w:autoSpaceDE w:val="0"/>
              <w:autoSpaceDN w:val="0"/>
              <w:adjustRightInd w:val="0"/>
              <w:jc w:val="right"/>
              <w:rPr>
                <w:rFonts w:ascii="Arial" w:hAnsi="Arial" w:cs="Arial"/>
                <w:sz w:val="14"/>
                <w:szCs w:val="14"/>
              </w:rPr>
            </w:pPr>
            <w:r>
              <w:rPr>
                <w:rFonts w:ascii="Arial" w:hAnsi="Arial" w:cs="Arial"/>
                <w:sz w:val="14"/>
                <w:szCs w:val="14"/>
              </w:rPr>
              <w:t>2.26</w:t>
            </w:r>
          </w:p>
        </w:tc>
      </w:tr>
      <w:tr w:rsidR="008A7EC6" w:rsidTr="007D10C4">
        <w:trPr>
          <w:gridAfter w:val="1"/>
          <w:wAfter w:w="40" w:type="dxa"/>
        </w:trPr>
        <w:tc>
          <w:tcPr>
            <w:tcW w:w="427" w:type="dxa"/>
            <w:tcBorders>
              <w:top w:val="nil"/>
              <w:left w:val="single" w:sz="6" w:space="0" w:color="auto"/>
              <w:bottom w:val="single" w:sz="6" w:space="0" w:color="auto"/>
              <w:right w:val="single" w:sz="6" w:space="0" w:color="auto"/>
            </w:tcBorders>
            <w:hideMark/>
          </w:tcPr>
          <w:p w:rsidR="008A7EC6" w:rsidRDefault="008A7EC6" w:rsidP="007D10C4">
            <w:pPr>
              <w:widowControl w:val="0"/>
              <w:autoSpaceDE w:val="0"/>
              <w:autoSpaceDN w:val="0"/>
              <w:adjustRightInd w:val="0"/>
              <w:jc w:val="right"/>
              <w:rPr>
                <w:rFonts w:ascii="Arial" w:hAnsi="Arial" w:cs="Arial"/>
                <w:sz w:val="14"/>
                <w:szCs w:val="14"/>
              </w:rPr>
            </w:pPr>
            <w:r>
              <w:rPr>
                <w:rFonts w:ascii="Arial" w:hAnsi="Arial" w:cs="Arial"/>
                <w:sz w:val="14"/>
                <w:szCs w:val="14"/>
              </w:rPr>
              <w:t>2908</w:t>
            </w:r>
          </w:p>
        </w:tc>
        <w:tc>
          <w:tcPr>
            <w:tcW w:w="2804" w:type="dxa"/>
            <w:tcBorders>
              <w:top w:val="nil"/>
              <w:left w:val="single" w:sz="6" w:space="0" w:color="auto"/>
              <w:bottom w:val="single" w:sz="6" w:space="0" w:color="auto"/>
              <w:right w:val="single" w:sz="6" w:space="0" w:color="auto"/>
            </w:tcBorders>
            <w:hideMark/>
          </w:tcPr>
          <w:p w:rsidR="008A7EC6" w:rsidRDefault="008A7EC6" w:rsidP="007D10C4">
            <w:pPr>
              <w:widowControl w:val="0"/>
              <w:autoSpaceDE w:val="0"/>
              <w:autoSpaceDN w:val="0"/>
              <w:adjustRightInd w:val="0"/>
              <w:rPr>
                <w:rFonts w:ascii="Arial" w:hAnsi="Arial" w:cs="Arial"/>
                <w:sz w:val="14"/>
                <w:szCs w:val="14"/>
              </w:rPr>
            </w:pPr>
            <w:r>
              <w:rPr>
                <w:rFonts w:ascii="Arial" w:hAnsi="Arial" w:cs="Arial"/>
                <w:sz w:val="14"/>
                <w:szCs w:val="14"/>
              </w:rPr>
              <w:t>Пыль неорганическая, содержащая</w:t>
            </w:r>
          </w:p>
        </w:tc>
        <w:tc>
          <w:tcPr>
            <w:tcW w:w="600" w:type="dxa"/>
            <w:tcBorders>
              <w:top w:val="nil"/>
              <w:left w:val="single" w:sz="6" w:space="0" w:color="auto"/>
              <w:bottom w:val="single" w:sz="6" w:space="0" w:color="auto"/>
              <w:right w:val="single" w:sz="6" w:space="0" w:color="auto"/>
            </w:tcBorders>
          </w:tcPr>
          <w:p w:rsidR="008A7EC6" w:rsidRDefault="008A7EC6" w:rsidP="007D10C4">
            <w:pPr>
              <w:widowControl w:val="0"/>
              <w:autoSpaceDE w:val="0"/>
              <w:autoSpaceDN w:val="0"/>
              <w:adjustRightInd w:val="0"/>
              <w:rPr>
                <w:rFonts w:ascii="Arial" w:hAnsi="Arial" w:cs="Arial"/>
                <w:sz w:val="14"/>
                <w:szCs w:val="14"/>
              </w:rPr>
            </w:pPr>
          </w:p>
        </w:tc>
        <w:tc>
          <w:tcPr>
            <w:tcW w:w="667" w:type="dxa"/>
            <w:tcBorders>
              <w:top w:val="nil"/>
              <w:left w:val="single" w:sz="6" w:space="0" w:color="auto"/>
              <w:bottom w:val="single" w:sz="6" w:space="0" w:color="auto"/>
              <w:right w:val="single" w:sz="6" w:space="0" w:color="auto"/>
            </w:tcBorders>
            <w:hideMark/>
          </w:tcPr>
          <w:p w:rsidR="008A7EC6" w:rsidRDefault="008A7EC6" w:rsidP="007D10C4">
            <w:pPr>
              <w:widowControl w:val="0"/>
              <w:autoSpaceDE w:val="0"/>
              <w:autoSpaceDN w:val="0"/>
              <w:adjustRightInd w:val="0"/>
              <w:jc w:val="right"/>
              <w:rPr>
                <w:rFonts w:ascii="Arial" w:hAnsi="Arial" w:cs="Arial"/>
                <w:sz w:val="14"/>
                <w:szCs w:val="14"/>
              </w:rPr>
            </w:pPr>
            <w:r>
              <w:rPr>
                <w:rFonts w:ascii="Arial" w:hAnsi="Arial" w:cs="Arial"/>
                <w:sz w:val="14"/>
                <w:szCs w:val="14"/>
              </w:rPr>
              <w:t>0.3</w:t>
            </w:r>
          </w:p>
        </w:tc>
        <w:tc>
          <w:tcPr>
            <w:tcW w:w="709" w:type="dxa"/>
            <w:tcBorders>
              <w:top w:val="nil"/>
              <w:left w:val="single" w:sz="6" w:space="0" w:color="auto"/>
              <w:bottom w:val="single" w:sz="6" w:space="0" w:color="auto"/>
              <w:right w:val="single" w:sz="6" w:space="0" w:color="auto"/>
            </w:tcBorders>
            <w:hideMark/>
          </w:tcPr>
          <w:p w:rsidR="008A7EC6" w:rsidRDefault="008A7EC6" w:rsidP="007D10C4">
            <w:pPr>
              <w:widowControl w:val="0"/>
              <w:autoSpaceDE w:val="0"/>
              <w:autoSpaceDN w:val="0"/>
              <w:adjustRightInd w:val="0"/>
              <w:jc w:val="right"/>
              <w:rPr>
                <w:rFonts w:ascii="Arial" w:hAnsi="Arial" w:cs="Arial"/>
                <w:sz w:val="14"/>
                <w:szCs w:val="14"/>
              </w:rPr>
            </w:pPr>
            <w:r>
              <w:rPr>
                <w:rFonts w:ascii="Arial" w:hAnsi="Arial" w:cs="Arial"/>
                <w:sz w:val="14"/>
                <w:szCs w:val="14"/>
              </w:rPr>
              <w:t>0.1</w:t>
            </w:r>
          </w:p>
        </w:tc>
        <w:tc>
          <w:tcPr>
            <w:tcW w:w="600" w:type="dxa"/>
            <w:tcBorders>
              <w:top w:val="nil"/>
              <w:left w:val="single" w:sz="6" w:space="0" w:color="auto"/>
              <w:bottom w:val="single" w:sz="6" w:space="0" w:color="auto"/>
              <w:right w:val="single" w:sz="6" w:space="0" w:color="auto"/>
            </w:tcBorders>
          </w:tcPr>
          <w:p w:rsidR="008A7EC6" w:rsidRDefault="008A7EC6" w:rsidP="007D10C4">
            <w:pPr>
              <w:widowControl w:val="0"/>
              <w:autoSpaceDE w:val="0"/>
              <w:autoSpaceDN w:val="0"/>
              <w:adjustRightInd w:val="0"/>
              <w:jc w:val="right"/>
              <w:rPr>
                <w:rFonts w:ascii="Arial" w:hAnsi="Arial" w:cs="Arial"/>
                <w:sz w:val="14"/>
                <w:szCs w:val="14"/>
              </w:rPr>
            </w:pPr>
          </w:p>
        </w:tc>
        <w:tc>
          <w:tcPr>
            <w:tcW w:w="720" w:type="dxa"/>
            <w:tcBorders>
              <w:top w:val="nil"/>
              <w:left w:val="single" w:sz="6" w:space="0" w:color="auto"/>
              <w:bottom w:val="single" w:sz="6" w:space="0" w:color="auto"/>
              <w:right w:val="single" w:sz="6" w:space="0" w:color="auto"/>
            </w:tcBorders>
            <w:hideMark/>
          </w:tcPr>
          <w:p w:rsidR="008A7EC6" w:rsidRDefault="008A7EC6" w:rsidP="007D10C4">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440" w:type="dxa"/>
            <w:tcBorders>
              <w:top w:val="nil"/>
              <w:left w:val="single" w:sz="6" w:space="0" w:color="auto"/>
              <w:bottom w:val="single" w:sz="6" w:space="0" w:color="auto"/>
              <w:right w:val="single" w:sz="6" w:space="0" w:color="auto"/>
            </w:tcBorders>
            <w:hideMark/>
          </w:tcPr>
          <w:p w:rsidR="008A7EC6" w:rsidRDefault="008A7EC6" w:rsidP="007D10C4">
            <w:pPr>
              <w:widowControl w:val="0"/>
              <w:autoSpaceDE w:val="0"/>
              <w:autoSpaceDN w:val="0"/>
              <w:adjustRightInd w:val="0"/>
              <w:jc w:val="right"/>
              <w:rPr>
                <w:rFonts w:ascii="Arial" w:hAnsi="Arial" w:cs="Arial"/>
                <w:sz w:val="14"/>
                <w:szCs w:val="14"/>
              </w:rPr>
            </w:pPr>
            <w:r>
              <w:rPr>
                <w:rFonts w:ascii="Arial" w:hAnsi="Arial" w:cs="Arial"/>
                <w:sz w:val="14"/>
                <w:szCs w:val="14"/>
              </w:rPr>
              <w:t>0.0002</w:t>
            </w:r>
          </w:p>
        </w:tc>
        <w:tc>
          <w:tcPr>
            <w:tcW w:w="992" w:type="dxa"/>
            <w:tcBorders>
              <w:top w:val="nil"/>
              <w:left w:val="single" w:sz="6" w:space="0" w:color="auto"/>
              <w:bottom w:val="single" w:sz="6" w:space="0" w:color="auto"/>
              <w:right w:val="single" w:sz="6" w:space="0" w:color="auto"/>
            </w:tcBorders>
            <w:hideMark/>
          </w:tcPr>
          <w:p w:rsidR="008A7EC6" w:rsidRDefault="008A7EC6" w:rsidP="007D10C4">
            <w:pPr>
              <w:widowControl w:val="0"/>
              <w:autoSpaceDE w:val="0"/>
              <w:autoSpaceDN w:val="0"/>
              <w:adjustRightInd w:val="0"/>
              <w:jc w:val="right"/>
              <w:rPr>
                <w:rFonts w:ascii="Arial" w:hAnsi="Arial" w:cs="Arial"/>
                <w:sz w:val="14"/>
                <w:szCs w:val="14"/>
              </w:rPr>
            </w:pPr>
            <w:r>
              <w:rPr>
                <w:rFonts w:ascii="Arial" w:hAnsi="Arial" w:cs="Arial"/>
                <w:sz w:val="14"/>
                <w:szCs w:val="14"/>
              </w:rPr>
              <w:t>0.00004</w:t>
            </w:r>
          </w:p>
        </w:tc>
        <w:tc>
          <w:tcPr>
            <w:tcW w:w="992" w:type="dxa"/>
            <w:tcBorders>
              <w:top w:val="nil"/>
              <w:left w:val="single" w:sz="6" w:space="0" w:color="auto"/>
              <w:bottom w:val="single" w:sz="6" w:space="0" w:color="auto"/>
              <w:right w:val="single" w:sz="6" w:space="0" w:color="auto"/>
            </w:tcBorders>
            <w:hideMark/>
          </w:tcPr>
          <w:p w:rsidR="008A7EC6" w:rsidRDefault="008A7EC6" w:rsidP="007D10C4">
            <w:pPr>
              <w:widowControl w:val="0"/>
              <w:autoSpaceDE w:val="0"/>
              <w:autoSpaceDN w:val="0"/>
              <w:adjustRightInd w:val="0"/>
              <w:jc w:val="right"/>
              <w:rPr>
                <w:rFonts w:ascii="Arial" w:hAnsi="Arial" w:cs="Arial"/>
                <w:sz w:val="14"/>
                <w:szCs w:val="14"/>
              </w:rPr>
            </w:pPr>
            <w:r>
              <w:rPr>
                <w:rFonts w:ascii="Arial" w:hAnsi="Arial" w:cs="Arial"/>
                <w:sz w:val="14"/>
                <w:szCs w:val="14"/>
              </w:rPr>
              <w:t>0.0004</w:t>
            </w:r>
          </w:p>
        </w:tc>
      </w:tr>
      <w:tr w:rsidR="008A7EC6" w:rsidTr="007D10C4">
        <w:trPr>
          <w:gridAfter w:val="1"/>
          <w:wAfter w:w="40" w:type="dxa"/>
        </w:trPr>
        <w:tc>
          <w:tcPr>
            <w:tcW w:w="427" w:type="dxa"/>
            <w:tcBorders>
              <w:top w:val="single" w:sz="6" w:space="0" w:color="auto"/>
              <w:left w:val="single" w:sz="6" w:space="0" w:color="auto"/>
              <w:bottom w:val="single" w:sz="6" w:space="0" w:color="auto"/>
              <w:right w:val="single" w:sz="6" w:space="0" w:color="auto"/>
            </w:tcBorders>
          </w:tcPr>
          <w:p w:rsidR="008A7EC6" w:rsidRDefault="008A7EC6" w:rsidP="007D10C4">
            <w:pPr>
              <w:rPr>
                <w:rFonts w:ascii="Arial" w:hAnsi="Arial" w:cs="Arial"/>
                <w:sz w:val="14"/>
                <w:szCs w:val="14"/>
              </w:rPr>
            </w:pPr>
          </w:p>
        </w:tc>
        <w:tc>
          <w:tcPr>
            <w:tcW w:w="2804" w:type="dxa"/>
            <w:tcBorders>
              <w:top w:val="single" w:sz="6" w:space="0" w:color="auto"/>
              <w:left w:val="single" w:sz="6" w:space="0" w:color="auto"/>
              <w:bottom w:val="single" w:sz="6" w:space="0" w:color="auto"/>
              <w:right w:val="single" w:sz="6" w:space="0" w:color="auto"/>
            </w:tcBorders>
            <w:hideMark/>
          </w:tcPr>
          <w:p w:rsidR="008A7EC6" w:rsidRDefault="008A7EC6" w:rsidP="007D10C4">
            <w:pPr>
              <w:widowControl w:val="0"/>
              <w:autoSpaceDE w:val="0"/>
              <w:autoSpaceDN w:val="0"/>
              <w:adjustRightInd w:val="0"/>
              <w:rPr>
                <w:rFonts w:ascii="Arial" w:hAnsi="Arial" w:cs="Arial"/>
                <w:sz w:val="14"/>
                <w:szCs w:val="14"/>
              </w:rPr>
            </w:pPr>
            <w:r>
              <w:rPr>
                <w:rFonts w:ascii="Arial" w:hAnsi="Arial" w:cs="Arial"/>
                <w:sz w:val="14"/>
                <w:szCs w:val="14"/>
              </w:rPr>
              <w:t>В С Е Г О :</w:t>
            </w:r>
          </w:p>
        </w:tc>
        <w:tc>
          <w:tcPr>
            <w:tcW w:w="600" w:type="dxa"/>
            <w:tcBorders>
              <w:top w:val="single" w:sz="6" w:space="0" w:color="auto"/>
              <w:left w:val="single" w:sz="6" w:space="0" w:color="auto"/>
              <w:bottom w:val="single" w:sz="6" w:space="0" w:color="auto"/>
              <w:right w:val="single" w:sz="6" w:space="0" w:color="auto"/>
            </w:tcBorders>
          </w:tcPr>
          <w:p w:rsidR="008A7EC6" w:rsidRDefault="008A7EC6" w:rsidP="007D10C4">
            <w:pPr>
              <w:widowControl w:val="0"/>
              <w:autoSpaceDE w:val="0"/>
              <w:autoSpaceDN w:val="0"/>
              <w:adjustRightInd w:val="0"/>
              <w:rPr>
                <w:rFonts w:ascii="Arial" w:hAnsi="Arial" w:cs="Arial"/>
                <w:sz w:val="14"/>
                <w:szCs w:val="14"/>
              </w:rPr>
            </w:pPr>
          </w:p>
        </w:tc>
        <w:tc>
          <w:tcPr>
            <w:tcW w:w="667" w:type="dxa"/>
            <w:tcBorders>
              <w:top w:val="single" w:sz="6" w:space="0" w:color="auto"/>
              <w:left w:val="single" w:sz="6" w:space="0" w:color="auto"/>
              <w:bottom w:val="single" w:sz="6" w:space="0" w:color="auto"/>
              <w:right w:val="single" w:sz="6" w:space="0" w:color="auto"/>
            </w:tcBorders>
          </w:tcPr>
          <w:p w:rsidR="008A7EC6" w:rsidRDefault="008A7EC6" w:rsidP="007D10C4">
            <w:pPr>
              <w:widowControl w:val="0"/>
              <w:autoSpaceDE w:val="0"/>
              <w:autoSpaceDN w:val="0"/>
              <w:adjustRightInd w:val="0"/>
              <w:rPr>
                <w:rFonts w:ascii="Arial" w:hAnsi="Arial" w:cs="Arial"/>
                <w:sz w:val="14"/>
                <w:szCs w:val="14"/>
              </w:rPr>
            </w:pPr>
          </w:p>
        </w:tc>
        <w:tc>
          <w:tcPr>
            <w:tcW w:w="709" w:type="dxa"/>
            <w:tcBorders>
              <w:top w:val="single" w:sz="6" w:space="0" w:color="auto"/>
              <w:left w:val="single" w:sz="6" w:space="0" w:color="auto"/>
              <w:bottom w:val="single" w:sz="6" w:space="0" w:color="auto"/>
              <w:right w:val="single" w:sz="6" w:space="0" w:color="auto"/>
            </w:tcBorders>
          </w:tcPr>
          <w:p w:rsidR="008A7EC6" w:rsidRDefault="008A7EC6" w:rsidP="007D10C4">
            <w:pPr>
              <w:widowControl w:val="0"/>
              <w:autoSpaceDE w:val="0"/>
              <w:autoSpaceDN w:val="0"/>
              <w:adjustRightInd w:val="0"/>
              <w:rPr>
                <w:rFonts w:ascii="Arial" w:hAnsi="Arial" w:cs="Arial"/>
                <w:sz w:val="14"/>
                <w:szCs w:val="14"/>
              </w:rPr>
            </w:pPr>
          </w:p>
        </w:tc>
        <w:tc>
          <w:tcPr>
            <w:tcW w:w="600" w:type="dxa"/>
            <w:tcBorders>
              <w:top w:val="single" w:sz="6" w:space="0" w:color="auto"/>
              <w:left w:val="single" w:sz="6" w:space="0" w:color="auto"/>
              <w:bottom w:val="single" w:sz="6" w:space="0" w:color="auto"/>
              <w:right w:val="single" w:sz="6" w:space="0" w:color="auto"/>
            </w:tcBorders>
          </w:tcPr>
          <w:p w:rsidR="008A7EC6" w:rsidRDefault="008A7EC6" w:rsidP="007D10C4">
            <w:pPr>
              <w:widowControl w:val="0"/>
              <w:autoSpaceDE w:val="0"/>
              <w:autoSpaceDN w:val="0"/>
              <w:adjustRightInd w:val="0"/>
              <w:rPr>
                <w:rFonts w:ascii="Arial" w:hAnsi="Arial" w:cs="Arial"/>
                <w:sz w:val="14"/>
                <w:szCs w:val="14"/>
              </w:rPr>
            </w:pPr>
          </w:p>
        </w:tc>
        <w:tc>
          <w:tcPr>
            <w:tcW w:w="720" w:type="dxa"/>
            <w:tcBorders>
              <w:top w:val="single" w:sz="6" w:space="0" w:color="auto"/>
              <w:left w:val="single" w:sz="6" w:space="0" w:color="auto"/>
              <w:bottom w:val="single" w:sz="6" w:space="0" w:color="auto"/>
              <w:right w:val="single" w:sz="6" w:space="0" w:color="auto"/>
            </w:tcBorders>
          </w:tcPr>
          <w:p w:rsidR="008A7EC6" w:rsidRDefault="008A7EC6" w:rsidP="007D10C4">
            <w:pPr>
              <w:widowControl w:val="0"/>
              <w:autoSpaceDE w:val="0"/>
              <w:autoSpaceDN w:val="0"/>
              <w:adjustRightInd w:val="0"/>
              <w:rPr>
                <w:rFonts w:ascii="Arial" w:hAnsi="Arial" w:cs="Arial"/>
                <w:sz w:val="14"/>
                <w:szCs w:val="14"/>
              </w:rPr>
            </w:pPr>
          </w:p>
        </w:tc>
        <w:tc>
          <w:tcPr>
            <w:tcW w:w="1440" w:type="dxa"/>
            <w:tcBorders>
              <w:top w:val="single" w:sz="6" w:space="0" w:color="auto"/>
              <w:left w:val="single" w:sz="6" w:space="0" w:color="auto"/>
              <w:bottom w:val="single" w:sz="6" w:space="0" w:color="auto"/>
              <w:right w:val="single" w:sz="6" w:space="0" w:color="auto"/>
            </w:tcBorders>
            <w:hideMark/>
          </w:tcPr>
          <w:p w:rsidR="008A7EC6" w:rsidRDefault="008A7EC6" w:rsidP="007D10C4">
            <w:pPr>
              <w:widowControl w:val="0"/>
              <w:autoSpaceDE w:val="0"/>
              <w:autoSpaceDN w:val="0"/>
              <w:adjustRightInd w:val="0"/>
              <w:jc w:val="right"/>
              <w:rPr>
                <w:rFonts w:ascii="Arial" w:hAnsi="Arial" w:cs="Arial"/>
                <w:sz w:val="14"/>
                <w:szCs w:val="14"/>
              </w:rPr>
            </w:pPr>
            <w:r>
              <w:rPr>
                <w:rFonts w:ascii="Arial" w:hAnsi="Arial" w:cs="Arial"/>
                <w:sz w:val="14"/>
                <w:szCs w:val="14"/>
              </w:rPr>
              <w:t>18.6354578889</w:t>
            </w:r>
          </w:p>
        </w:tc>
        <w:tc>
          <w:tcPr>
            <w:tcW w:w="992" w:type="dxa"/>
            <w:tcBorders>
              <w:top w:val="single" w:sz="6" w:space="0" w:color="auto"/>
              <w:left w:val="single" w:sz="6" w:space="0" w:color="auto"/>
              <w:bottom w:val="single" w:sz="6" w:space="0" w:color="auto"/>
              <w:right w:val="single" w:sz="6" w:space="0" w:color="auto"/>
            </w:tcBorders>
            <w:hideMark/>
          </w:tcPr>
          <w:p w:rsidR="008A7EC6" w:rsidRDefault="008A7EC6" w:rsidP="007D10C4">
            <w:pPr>
              <w:widowControl w:val="0"/>
              <w:autoSpaceDE w:val="0"/>
              <w:autoSpaceDN w:val="0"/>
              <w:adjustRightInd w:val="0"/>
              <w:jc w:val="right"/>
              <w:rPr>
                <w:rFonts w:ascii="Arial" w:hAnsi="Arial" w:cs="Arial"/>
                <w:sz w:val="14"/>
                <w:szCs w:val="14"/>
              </w:rPr>
            </w:pPr>
            <w:r>
              <w:rPr>
                <w:rFonts w:ascii="Arial" w:hAnsi="Arial" w:cs="Arial"/>
                <w:sz w:val="14"/>
                <w:szCs w:val="14"/>
              </w:rPr>
              <w:t>20.6570596</w:t>
            </w:r>
          </w:p>
        </w:tc>
        <w:tc>
          <w:tcPr>
            <w:tcW w:w="992" w:type="dxa"/>
            <w:tcBorders>
              <w:top w:val="single" w:sz="6" w:space="0" w:color="auto"/>
              <w:left w:val="single" w:sz="6" w:space="0" w:color="auto"/>
              <w:bottom w:val="single" w:sz="6" w:space="0" w:color="auto"/>
              <w:right w:val="single" w:sz="6" w:space="0" w:color="auto"/>
            </w:tcBorders>
            <w:hideMark/>
          </w:tcPr>
          <w:p w:rsidR="008A7EC6" w:rsidRDefault="008A7EC6" w:rsidP="007D10C4">
            <w:pPr>
              <w:widowControl w:val="0"/>
              <w:autoSpaceDE w:val="0"/>
              <w:autoSpaceDN w:val="0"/>
              <w:adjustRightInd w:val="0"/>
              <w:jc w:val="right"/>
              <w:rPr>
                <w:rFonts w:ascii="Arial" w:hAnsi="Arial" w:cs="Arial"/>
                <w:sz w:val="14"/>
                <w:szCs w:val="14"/>
              </w:rPr>
            </w:pPr>
            <w:r>
              <w:rPr>
                <w:rFonts w:ascii="Arial" w:hAnsi="Arial" w:cs="Arial"/>
                <w:sz w:val="14"/>
                <w:szCs w:val="14"/>
              </w:rPr>
              <w:t>328.636707</w:t>
            </w:r>
          </w:p>
        </w:tc>
      </w:tr>
      <w:tr w:rsidR="008A7EC6" w:rsidTr="007D10C4">
        <w:tc>
          <w:tcPr>
            <w:tcW w:w="9991" w:type="dxa"/>
            <w:gridSpan w:val="11"/>
            <w:tcBorders>
              <w:top w:val="single" w:sz="6" w:space="0" w:color="auto"/>
              <w:left w:val="single" w:sz="6" w:space="0" w:color="auto"/>
              <w:bottom w:val="nil"/>
              <w:right w:val="single" w:sz="6" w:space="0" w:color="auto"/>
            </w:tcBorders>
            <w:hideMark/>
          </w:tcPr>
          <w:p w:rsidR="008A7EC6" w:rsidRDefault="008A7EC6" w:rsidP="007D10C4">
            <w:pPr>
              <w:widowControl w:val="0"/>
              <w:autoSpaceDE w:val="0"/>
              <w:autoSpaceDN w:val="0"/>
              <w:adjustRightInd w:val="0"/>
              <w:rPr>
                <w:rFonts w:ascii="Arial" w:hAnsi="Arial" w:cs="Arial"/>
                <w:sz w:val="14"/>
                <w:szCs w:val="14"/>
              </w:rPr>
            </w:pPr>
            <w:r>
              <w:rPr>
                <w:rFonts w:ascii="Arial" w:hAnsi="Arial" w:cs="Arial"/>
                <w:sz w:val="14"/>
                <w:szCs w:val="14"/>
              </w:rPr>
              <w:t>Примечания: 1. В колонке 9: "M" - выброс ЗВ,т/год; при отсутствии ЭНК используется ПДКс.с. или (при отсутствии ПДКс.с.) ПДКм.р.</w:t>
            </w:r>
          </w:p>
        </w:tc>
      </w:tr>
      <w:tr w:rsidR="008A7EC6" w:rsidTr="007D10C4">
        <w:tc>
          <w:tcPr>
            <w:tcW w:w="9991" w:type="dxa"/>
            <w:gridSpan w:val="11"/>
            <w:tcBorders>
              <w:top w:val="nil"/>
              <w:left w:val="single" w:sz="6" w:space="0" w:color="auto"/>
              <w:bottom w:val="nil"/>
              <w:right w:val="single" w:sz="6" w:space="0" w:color="auto"/>
            </w:tcBorders>
            <w:hideMark/>
          </w:tcPr>
          <w:p w:rsidR="008A7EC6" w:rsidRDefault="008A7EC6" w:rsidP="007D10C4">
            <w:pPr>
              <w:widowControl w:val="0"/>
              <w:autoSpaceDE w:val="0"/>
              <w:autoSpaceDN w:val="0"/>
              <w:adjustRightInd w:val="0"/>
              <w:rPr>
                <w:rFonts w:ascii="Arial" w:hAnsi="Arial" w:cs="Arial"/>
                <w:sz w:val="14"/>
                <w:szCs w:val="14"/>
              </w:rPr>
            </w:pPr>
            <w:r>
              <w:rPr>
                <w:rFonts w:ascii="Arial" w:hAnsi="Arial" w:cs="Arial"/>
                <w:sz w:val="14"/>
                <w:szCs w:val="14"/>
              </w:rPr>
              <w:t>или (при отсутствии ПДКм.р.) ОБУВ</w:t>
            </w:r>
          </w:p>
        </w:tc>
      </w:tr>
      <w:tr w:rsidR="008A7EC6" w:rsidTr="007D10C4">
        <w:tc>
          <w:tcPr>
            <w:tcW w:w="9991" w:type="dxa"/>
            <w:gridSpan w:val="11"/>
            <w:tcBorders>
              <w:top w:val="nil"/>
              <w:left w:val="single" w:sz="6" w:space="0" w:color="auto"/>
              <w:bottom w:val="single" w:sz="6" w:space="0" w:color="auto"/>
              <w:right w:val="single" w:sz="6" w:space="0" w:color="auto"/>
            </w:tcBorders>
            <w:hideMark/>
          </w:tcPr>
          <w:p w:rsidR="008A7EC6" w:rsidRDefault="008A7EC6" w:rsidP="007D10C4">
            <w:pPr>
              <w:widowControl w:val="0"/>
              <w:autoSpaceDE w:val="0"/>
              <w:autoSpaceDN w:val="0"/>
              <w:adjustRightInd w:val="0"/>
              <w:rPr>
                <w:rFonts w:ascii="Arial" w:hAnsi="Arial" w:cs="Arial"/>
                <w:sz w:val="14"/>
                <w:szCs w:val="14"/>
              </w:rPr>
            </w:pPr>
            <w:r>
              <w:rPr>
                <w:rFonts w:ascii="Arial" w:hAnsi="Arial" w:cs="Arial"/>
                <w:sz w:val="14"/>
                <w:szCs w:val="14"/>
              </w:rPr>
              <w:t>2. Способ сортировки: по возрастанию кода ЗВ (колонка 1)</w:t>
            </w:r>
          </w:p>
        </w:tc>
      </w:tr>
    </w:tbl>
    <w:p w:rsidR="004E6041" w:rsidRDefault="004E6041" w:rsidP="00CF7566">
      <w:pPr>
        <w:ind w:firstLine="709"/>
        <w:jc w:val="both"/>
        <w:rPr>
          <w:rFonts w:ascii="Arial" w:hAnsi="Arial" w:cs="Arial"/>
          <w:i/>
        </w:rPr>
      </w:pPr>
    </w:p>
    <w:p w:rsidR="00981214" w:rsidRPr="002902AA" w:rsidRDefault="00981214" w:rsidP="00981214">
      <w:pPr>
        <w:pStyle w:val="affd"/>
        <w:keepNext/>
        <w:spacing w:before="0" w:after="0"/>
        <w:jc w:val="both"/>
        <w:rPr>
          <w:rFonts w:ascii="Arial" w:hAnsi="Arial" w:cs="Arial"/>
          <w:b w:val="0"/>
        </w:rPr>
      </w:pPr>
      <w:bookmarkStart w:id="120" w:name="_Toc137971380"/>
      <w:r w:rsidRPr="002902AA">
        <w:rPr>
          <w:rFonts w:ascii="Arial" w:hAnsi="Arial" w:cs="Arial"/>
        </w:rPr>
        <w:t xml:space="preserve">Таблица </w:t>
      </w:r>
      <w:r w:rsidRPr="002902AA">
        <w:rPr>
          <w:rFonts w:ascii="Arial" w:hAnsi="Arial" w:cs="Arial"/>
        </w:rPr>
        <w:fldChar w:fldCharType="begin"/>
      </w:r>
      <w:r w:rsidRPr="002902AA">
        <w:rPr>
          <w:rFonts w:ascii="Arial" w:hAnsi="Arial" w:cs="Arial"/>
        </w:rPr>
        <w:instrText xml:space="preserve"> STYLEREF 1 \s </w:instrText>
      </w:r>
      <w:r w:rsidRPr="002902AA">
        <w:rPr>
          <w:rFonts w:ascii="Arial" w:hAnsi="Arial" w:cs="Arial"/>
        </w:rPr>
        <w:fldChar w:fldCharType="separate"/>
      </w:r>
      <w:r>
        <w:rPr>
          <w:rFonts w:ascii="Arial" w:hAnsi="Arial" w:cs="Arial"/>
          <w:noProof/>
        </w:rPr>
        <w:t>4</w:t>
      </w:r>
      <w:r w:rsidRPr="002902AA">
        <w:rPr>
          <w:rFonts w:ascii="Arial" w:hAnsi="Arial" w:cs="Arial"/>
          <w:noProof/>
        </w:rPr>
        <w:fldChar w:fldCharType="end"/>
      </w:r>
      <w:r w:rsidRPr="002902AA">
        <w:rPr>
          <w:rFonts w:ascii="Arial" w:hAnsi="Arial" w:cs="Arial"/>
        </w:rPr>
        <w:t>.</w:t>
      </w:r>
      <w:r w:rsidRPr="002902AA">
        <w:rPr>
          <w:rFonts w:ascii="Arial" w:hAnsi="Arial" w:cs="Arial"/>
        </w:rPr>
        <w:fldChar w:fldCharType="begin"/>
      </w:r>
      <w:r w:rsidRPr="002902AA">
        <w:rPr>
          <w:rFonts w:ascii="Arial" w:hAnsi="Arial" w:cs="Arial"/>
        </w:rPr>
        <w:instrText xml:space="preserve"> SEQ Таблица \* ARABIC \s 1 </w:instrText>
      </w:r>
      <w:r w:rsidRPr="002902AA">
        <w:rPr>
          <w:rFonts w:ascii="Arial" w:hAnsi="Arial" w:cs="Arial"/>
        </w:rPr>
        <w:fldChar w:fldCharType="separate"/>
      </w:r>
      <w:r>
        <w:rPr>
          <w:rFonts w:ascii="Arial" w:hAnsi="Arial" w:cs="Arial"/>
          <w:noProof/>
        </w:rPr>
        <w:t>8</w:t>
      </w:r>
      <w:r w:rsidRPr="002902AA">
        <w:rPr>
          <w:rFonts w:ascii="Arial" w:hAnsi="Arial" w:cs="Arial"/>
          <w:noProof/>
        </w:rPr>
        <w:fldChar w:fldCharType="end"/>
      </w:r>
      <w:r w:rsidRPr="002902AA">
        <w:rPr>
          <w:rFonts w:ascii="Arial" w:hAnsi="Arial" w:cs="Arial"/>
        </w:rPr>
        <w:t xml:space="preserve"> – Сводная таблица вредных веществ, выбрасываемых в атмосферу при строительстве </w:t>
      </w:r>
      <w:r>
        <w:rPr>
          <w:rFonts w:ascii="Arial" w:hAnsi="Arial" w:cs="Arial"/>
        </w:rPr>
        <w:t xml:space="preserve">горизонтальной резервной </w:t>
      </w:r>
      <w:r w:rsidRPr="002902AA">
        <w:rPr>
          <w:rFonts w:ascii="Arial" w:hAnsi="Arial" w:cs="Arial"/>
        </w:rPr>
        <w:t>добывающи</w:t>
      </w:r>
      <w:r>
        <w:rPr>
          <w:rFonts w:ascii="Arial" w:hAnsi="Arial" w:cs="Arial"/>
        </w:rPr>
        <w:t>й</w:t>
      </w:r>
      <w:r w:rsidRPr="002902AA">
        <w:rPr>
          <w:rFonts w:ascii="Arial" w:hAnsi="Arial" w:cs="Arial"/>
        </w:rPr>
        <w:t xml:space="preserve"> скважин</w:t>
      </w:r>
      <w:r>
        <w:rPr>
          <w:rFonts w:ascii="Arial" w:hAnsi="Arial" w:cs="Arial"/>
        </w:rPr>
        <w:t>ы</w:t>
      </w:r>
      <w:r w:rsidRPr="002902AA">
        <w:rPr>
          <w:rFonts w:ascii="Arial" w:hAnsi="Arial" w:cs="Arial"/>
        </w:rPr>
        <w:t xml:space="preserve"> №№</w:t>
      </w:r>
      <w:r>
        <w:rPr>
          <w:rFonts w:ascii="Arial" w:hAnsi="Arial" w:cs="Arial"/>
        </w:rPr>
        <w:t>751, 752</w:t>
      </w:r>
      <w:r w:rsidRPr="002902AA">
        <w:rPr>
          <w:rFonts w:ascii="Arial" w:hAnsi="Arial" w:cs="Arial"/>
        </w:rPr>
        <w:t xml:space="preserve"> проектной глубиной </w:t>
      </w:r>
      <w:r>
        <w:rPr>
          <w:rFonts w:ascii="Arial" w:hAnsi="Arial" w:cs="Arial"/>
        </w:rPr>
        <w:t>450</w:t>
      </w:r>
      <w:r w:rsidRPr="002902AA">
        <w:rPr>
          <w:rFonts w:ascii="Arial" w:hAnsi="Arial" w:cs="Arial"/>
        </w:rPr>
        <w:t>м</w:t>
      </w:r>
      <w:bookmarkEnd w:id="120"/>
    </w:p>
    <w:tbl>
      <w:tblPr>
        <w:tblW w:w="9885" w:type="dxa"/>
        <w:tblInd w:w="30" w:type="dxa"/>
        <w:tblLayout w:type="fixed"/>
        <w:tblCellMar>
          <w:left w:w="30" w:type="dxa"/>
          <w:right w:w="30" w:type="dxa"/>
        </w:tblCellMar>
        <w:tblLook w:val="04A0" w:firstRow="1" w:lastRow="0" w:firstColumn="1" w:lastColumn="0" w:noHBand="0" w:noVBand="1"/>
      </w:tblPr>
      <w:tblGrid>
        <w:gridCol w:w="426"/>
        <w:gridCol w:w="2835"/>
        <w:gridCol w:w="426"/>
        <w:gridCol w:w="670"/>
        <w:gridCol w:w="708"/>
        <w:gridCol w:w="426"/>
        <w:gridCol w:w="567"/>
        <w:gridCol w:w="1134"/>
        <w:gridCol w:w="850"/>
        <w:gridCol w:w="851"/>
        <w:gridCol w:w="992"/>
      </w:tblGrid>
      <w:tr w:rsidR="00981214" w:rsidTr="007D10C4">
        <w:tc>
          <w:tcPr>
            <w:tcW w:w="426" w:type="dxa"/>
            <w:tcBorders>
              <w:top w:val="single" w:sz="6" w:space="0" w:color="auto"/>
              <w:left w:val="single" w:sz="6" w:space="0" w:color="auto"/>
              <w:bottom w:val="nil"/>
              <w:right w:val="single" w:sz="6" w:space="0" w:color="auto"/>
            </w:tcBorders>
            <w:hideMark/>
          </w:tcPr>
          <w:p w:rsidR="00981214" w:rsidRDefault="00981214" w:rsidP="007D10C4">
            <w:pPr>
              <w:widowControl w:val="0"/>
              <w:autoSpaceDE w:val="0"/>
              <w:autoSpaceDN w:val="0"/>
              <w:adjustRightInd w:val="0"/>
              <w:rPr>
                <w:rFonts w:ascii="Arial" w:hAnsi="Arial" w:cs="Arial"/>
                <w:sz w:val="14"/>
                <w:szCs w:val="14"/>
              </w:rPr>
            </w:pPr>
            <w:r>
              <w:rPr>
                <w:rFonts w:ascii="Arial" w:hAnsi="Arial" w:cs="Arial"/>
                <w:sz w:val="14"/>
                <w:szCs w:val="14"/>
              </w:rPr>
              <w:t>Код</w:t>
            </w:r>
          </w:p>
        </w:tc>
        <w:tc>
          <w:tcPr>
            <w:tcW w:w="2835" w:type="dxa"/>
            <w:tcBorders>
              <w:top w:val="single" w:sz="6" w:space="0" w:color="auto"/>
              <w:left w:val="single" w:sz="6" w:space="0" w:color="auto"/>
              <w:bottom w:val="nil"/>
              <w:right w:val="single" w:sz="6" w:space="0" w:color="auto"/>
            </w:tcBorders>
            <w:hideMark/>
          </w:tcPr>
          <w:p w:rsidR="00981214" w:rsidRDefault="00981214" w:rsidP="007D10C4">
            <w:pPr>
              <w:widowControl w:val="0"/>
              <w:autoSpaceDE w:val="0"/>
              <w:autoSpaceDN w:val="0"/>
              <w:adjustRightInd w:val="0"/>
              <w:jc w:val="center"/>
              <w:rPr>
                <w:rFonts w:ascii="Arial" w:hAnsi="Arial" w:cs="Arial"/>
                <w:sz w:val="14"/>
                <w:szCs w:val="14"/>
              </w:rPr>
            </w:pPr>
            <w:r>
              <w:rPr>
                <w:rFonts w:ascii="Arial" w:hAnsi="Arial" w:cs="Arial"/>
                <w:sz w:val="14"/>
                <w:szCs w:val="14"/>
              </w:rPr>
              <w:t>Н а и м е н о в а н и е</w:t>
            </w:r>
          </w:p>
        </w:tc>
        <w:tc>
          <w:tcPr>
            <w:tcW w:w="426" w:type="dxa"/>
            <w:tcBorders>
              <w:top w:val="single" w:sz="6" w:space="0" w:color="auto"/>
              <w:left w:val="single" w:sz="6" w:space="0" w:color="auto"/>
              <w:bottom w:val="nil"/>
              <w:right w:val="single" w:sz="6" w:space="0" w:color="auto"/>
            </w:tcBorders>
            <w:hideMark/>
          </w:tcPr>
          <w:p w:rsidR="00981214" w:rsidRDefault="00981214" w:rsidP="007D10C4">
            <w:pPr>
              <w:widowControl w:val="0"/>
              <w:autoSpaceDE w:val="0"/>
              <w:autoSpaceDN w:val="0"/>
              <w:adjustRightInd w:val="0"/>
              <w:jc w:val="center"/>
              <w:rPr>
                <w:rFonts w:ascii="Arial" w:hAnsi="Arial" w:cs="Arial"/>
                <w:sz w:val="14"/>
                <w:szCs w:val="14"/>
              </w:rPr>
            </w:pPr>
            <w:r>
              <w:rPr>
                <w:rFonts w:ascii="Arial" w:hAnsi="Arial" w:cs="Arial"/>
                <w:sz w:val="14"/>
                <w:szCs w:val="14"/>
              </w:rPr>
              <w:t>ЭНК,</w:t>
            </w:r>
          </w:p>
        </w:tc>
        <w:tc>
          <w:tcPr>
            <w:tcW w:w="670" w:type="dxa"/>
            <w:tcBorders>
              <w:top w:val="single" w:sz="6" w:space="0" w:color="auto"/>
              <w:left w:val="single" w:sz="6" w:space="0" w:color="auto"/>
              <w:bottom w:val="nil"/>
              <w:right w:val="single" w:sz="6" w:space="0" w:color="auto"/>
            </w:tcBorders>
            <w:hideMark/>
          </w:tcPr>
          <w:p w:rsidR="00981214" w:rsidRDefault="00981214" w:rsidP="007D10C4">
            <w:pPr>
              <w:widowControl w:val="0"/>
              <w:autoSpaceDE w:val="0"/>
              <w:autoSpaceDN w:val="0"/>
              <w:adjustRightInd w:val="0"/>
              <w:jc w:val="center"/>
              <w:rPr>
                <w:rFonts w:ascii="Arial" w:hAnsi="Arial" w:cs="Arial"/>
                <w:sz w:val="14"/>
                <w:szCs w:val="14"/>
              </w:rPr>
            </w:pPr>
            <w:r>
              <w:rPr>
                <w:rFonts w:ascii="Arial" w:hAnsi="Arial" w:cs="Arial"/>
                <w:sz w:val="14"/>
                <w:szCs w:val="14"/>
              </w:rPr>
              <w:t>ПДК</w:t>
            </w:r>
          </w:p>
        </w:tc>
        <w:tc>
          <w:tcPr>
            <w:tcW w:w="708" w:type="dxa"/>
            <w:tcBorders>
              <w:top w:val="single" w:sz="6" w:space="0" w:color="auto"/>
              <w:left w:val="single" w:sz="6" w:space="0" w:color="auto"/>
              <w:bottom w:val="nil"/>
              <w:right w:val="single" w:sz="6" w:space="0" w:color="auto"/>
            </w:tcBorders>
            <w:hideMark/>
          </w:tcPr>
          <w:p w:rsidR="00981214" w:rsidRDefault="00981214" w:rsidP="007D10C4">
            <w:pPr>
              <w:widowControl w:val="0"/>
              <w:autoSpaceDE w:val="0"/>
              <w:autoSpaceDN w:val="0"/>
              <w:adjustRightInd w:val="0"/>
              <w:jc w:val="center"/>
              <w:rPr>
                <w:rFonts w:ascii="Arial" w:hAnsi="Arial" w:cs="Arial"/>
                <w:sz w:val="14"/>
                <w:szCs w:val="14"/>
              </w:rPr>
            </w:pPr>
            <w:r>
              <w:rPr>
                <w:rFonts w:ascii="Arial" w:hAnsi="Arial" w:cs="Arial"/>
                <w:sz w:val="14"/>
                <w:szCs w:val="14"/>
              </w:rPr>
              <w:t>ПДК</w:t>
            </w:r>
          </w:p>
        </w:tc>
        <w:tc>
          <w:tcPr>
            <w:tcW w:w="426" w:type="dxa"/>
            <w:tcBorders>
              <w:top w:val="single" w:sz="6" w:space="0" w:color="auto"/>
              <w:left w:val="single" w:sz="6" w:space="0" w:color="auto"/>
              <w:bottom w:val="nil"/>
              <w:right w:val="single" w:sz="6" w:space="0" w:color="auto"/>
            </w:tcBorders>
          </w:tcPr>
          <w:p w:rsidR="00981214" w:rsidRDefault="00981214" w:rsidP="007D10C4">
            <w:pPr>
              <w:widowControl w:val="0"/>
              <w:autoSpaceDE w:val="0"/>
              <w:autoSpaceDN w:val="0"/>
              <w:adjustRightInd w:val="0"/>
              <w:jc w:val="center"/>
              <w:rPr>
                <w:rFonts w:ascii="Arial" w:hAnsi="Arial" w:cs="Arial"/>
                <w:sz w:val="14"/>
                <w:szCs w:val="14"/>
              </w:rPr>
            </w:pPr>
          </w:p>
        </w:tc>
        <w:tc>
          <w:tcPr>
            <w:tcW w:w="567" w:type="dxa"/>
            <w:tcBorders>
              <w:top w:val="single" w:sz="6" w:space="0" w:color="auto"/>
              <w:left w:val="single" w:sz="6" w:space="0" w:color="auto"/>
              <w:bottom w:val="nil"/>
              <w:right w:val="single" w:sz="6" w:space="0" w:color="auto"/>
            </w:tcBorders>
            <w:hideMark/>
          </w:tcPr>
          <w:p w:rsidR="00981214" w:rsidRDefault="00981214" w:rsidP="007D10C4">
            <w:pPr>
              <w:widowControl w:val="0"/>
              <w:autoSpaceDE w:val="0"/>
              <w:autoSpaceDN w:val="0"/>
              <w:adjustRightInd w:val="0"/>
              <w:rPr>
                <w:rFonts w:ascii="Arial" w:hAnsi="Arial" w:cs="Arial"/>
                <w:sz w:val="14"/>
                <w:szCs w:val="14"/>
              </w:rPr>
            </w:pPr>
            <w:r>
              <w:rPr>
                <w:rFonts w:ascii="Arial" w:hAnsi="Arial" w:cs="Arial"/>
                <w:sz w:val="14"/>
                <w:szCs w:val="14"/>
              </w:rPr>
              <w:t>Класс</w:t>
            </w:r>
          </w:p>
        </w:tc>
        <w:tc>
          <w:tcPr>
            <w:tcW w:w="1134" w:type="dxa"/>
            <w:tcBorders>
              <w:top w:val="single" w:sz="6" w:space="0" w:color="auto"/>
              <w:left w:val="single" w:sz="6" w:space="0" w:color="auto"/>
              <w:bottom w:val="nil"/>
              <w:right w:val="single" w:sz="6" w:space="0" w:color="auto"/>
            </w:tcBorders>
            <w:hideMark/>
          </w:tcPr>
          <w:p w:rsidR="00981214" w:rsidRDefault="00981214" w:rsidP="007D10C4">
            <w:pPr>
              <w:widowControl w:val="0"/>
              <w:autoSpaceDE w:val="0"/>
              <w:autoSpaceDN w:val="0"/>
              <w:adjustRightInd w:val="0"/>
              <w:rPr>
                <w:rFonts w:ascii="Arial" w:hAnsi="Arial" w:cs="Arial"/>
                <w:sz w:val="14"/>
                <w:szCs w:val="14"/>
              </w:rPr>
            </w:pPr>
            <w:r>
              <w:rPr>
                <w:rFonts w:ascii="Arial" w:hAnsi="Arial" w:cs="Arial"/>
                <w:sz w:val="14"/>
                <w:szCs w:val="14"/>
              </w:rPr>
              <w:t>Выброс вещества</w:t>
            </w:r>
          </w:p>
        </w:tc>
        <w:tc>
          <w:tcPr>
            <w:tcW w:w="1701" w:type="dxa"/>
            <w:gridSpan w:val="2"/>
            <w:vMerge w:val="restart"/>
            <w:tcBorders>
              <w:top w:val="single" w:sz="6" w:space="0" w:color="auto"/>
              <w:left w:val="single" w:sz="6" w:space="0" w:color="auto"/>
              <w:bottom w:val="single" w:sz="4" w:space="0" w:color="auto"/>
              <w:right w:val="single" w:sz="6" w:space="0" w:color="auto"/>
            </w:tcBorders>
            <w:hideMark/>
          </w:tcPr>
          <w:p w:rsidR="00981214" w:rsidRDefault="00981214" w:rsidP="007D10C4">
            <w:pPr>
              <w:widowControl w:val="0"/>
              <w:autoSpaceDE w:val="0"/>
              <w:autoSpaceDN w:val="0"/>
              <w:adjustRightInd w:val="0"/>
              <w:rPr>
                <w:rFonts w:ascii="Arial" w:hAnsi="Arial" w:cs="Arial"/>
                <w:sz w:val="14"/>
                <w:szCs w:val="14"/>
              </w:rPr>
            </w:pPr>
            <w:r>
              <w:rPr>
                <w:rFonts w:ascii="Arial" w:hAnsi="Arial" w:cs="Arial"/>
                <w:sz w:val="14"/>
                <w:szCs w:val="14"/>
              </w:rPr>
              <w:t>Выброс вещества с учетом</w:t>
            </w:r>
          </w:p>
          <w:p w:rsidR="00981214" w:rsidRDefault="00981214" w:rsidP="007D10C4">
            <w:pPr>
              <w:widowControl w:val="0"/>
              <w:autoSpaceDE w:val="0"/>
              <w:autoSpaceDN w:val="0"/>
              <w:adjustRightInd w:val="0"/>
              <w:jc w:val="center"/>
              <w:rPr>
                <w:rFonts w:ascii="Arial" w:hAnsi="Arial" w:cs="Arial"/>
                <w:sz w:val="14"/>
                <w:szCs w:val="14"/>
              </w:rPr>
            </w:pPr>
            <w:r>
              <w:rPr>
                <w:rFonts w:ascii="Arial" w:hAnsi="Arial" w:cs="Arial"/>
                <w:sz w:val="14"/>
                <w:szCs w:val="14"/>
              </w:rPr>
              <w:t>очистки,т/год</w:t>
            </w:r>
          </w:p>
        </w:tc>
        <w:tc>
          <w:tcPr>
            <w:tcW w:w="992" w:type="dxa"/>
            <w:tcBorders>
              <w:top w:val="single" w:sz="6" w:space="0" w:color="auto"/>
              <w:left w:val="single" w:sz="6" w:space="0" w:color="auto"/>
              <w:bottom w:val="nil"/>
              <w:right w:val="single" w:sz="6" w:space="0" w:color="auto"/>
            </w:tcBorders>
            <w:hideMark/>
          </w:tcPr>
          <w:p w:rsidR="00981214" w:rsidRDefault="00981214" w:rsidP="007D10C4">
            <w:pPr>
              <w:widowControl w:val="0"/>
              <w:autoSpaceDE w:val="0"/>
              <w:autoSpaceDN w:val="0"/>
              <w:adjustRightInd w:val="0"/>
              <w:jc w:val="center"/>
              <w:rPr>
                <w:rFonts w:ascii="Arial" w:hAnsi="Arial" w:cs="Arial"/>
                <w:sz w:val="14"/>
                <w:szCs w:val="14"/>
              </w:rPr>
            </w:pPr>
            <w:r>
              <w:rPr>
                <w:rFonts w:ascii="Arial" w:hAnsi="Arial" w:cs="Arial"/>
                <w:sz w:val="14"/>
                <w:szCs w:val="14"/>
              </w:rPr>
              <w:t>Значение</w:t>
            </w:r>
          </w:p>
        </w:tc>
      </w:tr>
      <w:tr w:rsidR="00981214" w:rsidTr="007D10C4">
        <w:tc>
          <w:tcPr>
            <w:tcW w:w="426" w:type="dxa"/>
            <w:tcBorders>
              <w:top w:val="nil"/>
              <w:left w:val="single" w:sz="6" w:space="0" w:color="auto"/>
              <w:bottom w:val="nil"/>
              <w:right w:val="single" w:sz="6" w:space="0" w:color="auto"/>
            </w:tcBorders>
            <w:hideMark/>
          </w:tcPr>
          <w:p w:rsidR="00981214" w:rsidRDefault="00981214" w:rsidP="007D10C4">
            <w:pPr>
              <w:widowControl w:val="0"/>
              <w:autoSpaceDE w:val="0"/>
              <w:autoSpaceDN w:val="0"/>
              <w:adjustRightInd w:val="0"/>
              <w:jc w:val="center"/>
              <w:rPr>
                <w:rFonts w:ascii="Arial" w:hAnsi="Arial" w:cs="Arial"/>
                <w:sz w:val="14"/>
                <w:szCs w:val="14"/>
              </w:rPr>
            </w:pPr>
            <w:r>
              <w:rPr>
                <w:rFonts w:ascii="Arial" w:hAnsi="Arial" w:cs="Arial"/>
                <w:sz w:val="14"/>
                <w:szCs w:val="14"/>
              </w:rPr>
              <w:t>ЗВ</w:t>
            </w:r>
          </w:p>
        </w:tc>
        <w:tc>
          <w:tcPr>
            <w:tcW w:w="2835" w:type="dxa"/>
            <w:tcBorders>
              <w:top w:val="nil"/>
              <w:left w:val="single" w:sz="6" w:space="0" w:color="auto"/>
              <w:bottom w:val="nil"/>
              <w:right w:val="single" w:sz="6" w:space="0" w:color="auto"/>
            </w:tcBorders>
            <w:hideMark/>
          </w:tcPr>
          <w:p w:rsidR="00981214" w:rsidRDefault="00981214" w:rsidP="007D10C4">
            <w:pPr>
              <w:widowControl w:val="0"/>
              <w:autoSpaceDE w:val="0"/>
              <w:autoSpaceDN w:val="0"/>
              <w:adjustRightInd w:val="0"/>
              <w:jc w:val="center"/>
              <w:rPr>
                <w:rFonts w:ascii="Arial" w:hAnsi="Arial" w:cs="Arial"/>
                <w:sz w:val="14"/>
                <w:szCs w:val="14"/>
              </w:rPr>
            </w:pPr>
            <w:r>
              <w:rPr>
                <w:rFonts w:ascii="Arial" w:hAnsi="Arial" w:cs="Arial"/>
                <w:sz w:val="14"/>
                <w:szCs w:val="14"/>
              </w:rPr>
              <w:t>загрязняющего вещества</w:t>
            </w:r>
          </w:p>
        </w:tc>
        <w:tc>
          <w:tcPr>
            <w:tcW w:w="426" w:type="dxa"/>
            <w:tcBorders>
              <w:top w:val="nil"/>
              <w:left w:val="single" w:sz="6" w:space="0" w:color="auto"/>
              <w:bottom w:val="nil"/>
              <w:right w:val="single" w:sz="6" w:space="0" w:color="auto"/>
            </w:tcBorders>
            <w:hideMark/>
          </w:tcPr>
          <w:p w:rsidR="00981214" w:rsidRDefault="00981214" w:rsidP="007D10C4">
            <w:pPr>
              <w:widowControl w:val="0"/>
              <w:autoSpaceDE w:val="0"/>
              <w:autoSpaceDN w:val="0"/>
              <w:adjustRightInd w:val="0"/>
              <w:jc w:val="center"/>
              <w:rPr>
                <w:rFonts w:ascii="Arial" w:hAnsi="Arial" w:cs="Arial"/>
                <w:sz w:val="14"/>
                <w:szCs w:val="14"/>
              </w:rPr>
            </w:pPr>
            <w:r>
              <w:rPr>
                <w:rFonts w:ascii="Arial" w:hAnsi="Arial" w:cs="Arial"/>
                <w:sz w:val="14"/>
                <w:szCs w:val="14"/>
              </w:rPr>
              <w:t>мг/м3</w:t>
            </w:r>
          </w:p>
        </w:tc>
        <w:tc>
          <w:tcPr>
            <w:tcW w:w="670" w:type="dxa"/>
            <w:tcBorders>
              <w:top w:val="nil"/>
              <w:left w:val="single" w:sz="6" w:space="0" w:color="auto"/>
              <w:bottom w:val="nil"/>
              <w:right w:val="single" w:sz="6" w:space="0" w:color="auto"/>
            </w:tcBorders>
            <w:hideMark/>
          </w:tcPr>
          <w:p w:rsidR="00981214" w:rsidRDefault="00981214" w:rsidP="007D10C4">
            <w:pPr>
              <w:widowControl w:val="0"/>
              <w:autoSpaceDE w:val="0"/>
              <w:autoSpaceDN w:val="0"/>
              <w:adjustRightInd w:val="0"/>
              <w:rPr>
                <w:rFonts w:ascii="Arial" w:hAnsi="Arial" w:cs="Arial"/>
                <w:sz w:val="14"/>
                <w:szCs w:val="14"/>
              </w:rPr>
            </w:pPr>
            <w:r>
              <w:rPr>
                <w:rFonts w:ascii="Arial" w:hAnsi="Arial" w:cs="Arial"/>
                <w:sz w:val="14"/>
                <w:szCs w:val="14"/>
              </w:rPr>
              <w:t>максималь-</w:t>
            </w:r>
          </w:p>
        </w:tc>
        <w:tc>
          <w:tcPr>
            <w:tcW w:w="708" w:type="dxa"/>
            <w:tcBorders>
              <w:top w:val="nil"/>
              <w:left w:val="single" w:sz="6" w:space="0" w:color="auto"/>
              <w:bottom w:val="nil"/>
              <w:right w:val="single" w:sz="6" w:space="0" w:color="auto"/>
            </w:tcBorders>
            <w:hideMark/>
          </w:tcPr>
          <w:p w:rsidR="00981214" w:rsidRDefault="00981214" w:rsidP="007D10C4">
            <w:pPr>
              <w:widowControl w:val="0"/>
              <w:autoSpaceDE w:val="0"/>
              <w:autoSpaceDN w:val="0"/>
              <w:adjustRightInd w:val="0"/>
              <w:rPr>
                <w:rFonts w:ascii="Arial" w:hAnsi="Arial" w:cs="Arial"/>
                <w:sz w:val="14"/>
                <w:szCs w:val="14"/>
              </w:rPr>
            </w:pPr>
            <w:r>
              <w:rPr>
                <w:rFonts w:ascii="Arial" w:hAnsi="Arial" w:cs="Arial"/>
                <w:sz w:val="14"/>
                <w:szCs w:val="14"/>
              </w:rPr>
              <w:t>среднесу-</w:t>
            </w:r>
          </w:p>
        </w:tc>
        <w:tc>
          <w:tcPr>
            <w:tcW w:w="426" w:type="dxa"/>
            <w:tcBorders>
              <w:top w:val="nil"/>
              <w:left w:val="single" w:sz="6" w:space="0" w:color="auto"/>
              <w:bottom w:val="nil"/>
              <w:right w:val="single" w:sz="6" w:space="0" w:color="auto"/>
            </w:tcBorders>
            <w:hideMark/>
          </w:tcPr>
          <w:p w:rsidR="00981214" w:rsidRDefault="00981214" w:rsidP="007D10C4">
            <w:pPr>
              <w:widowControl w:val="0"/>
              <w:autoSpaceDE w:val="0"/>
              <w:autoSpaceDN w:val="0"/>
              <w:adjustRightInd w:val="0"/>
              <w:jc w:val="center"/>
              <w:rPr>
                <w:rFonts w:ascii="Arial" w:hAnsi="Arial" w:cs="Arial"/>
                <w:sz w:val="14"/>
                <w:szCs w:val="14"/>
              </w:rPr>
            </w:pPr>
            <w:r>
              <w:rPr>
                <w:rFonts w:ascii="Arial" w:hAnsi="Arial" w:cs="Arial"/>
                <w:sz w:val="14"/>
                <w:szCs w:val="14"/>
              </w:rPr>
              <w:t>ОБУВ,</w:t>
            </w:r>
          </w:p>
        </w:tc>
        <w:tc>
          <w:tcPr>
            <w:tcW w:w="567" w:type="dxa"/>
            <w:tcBorders>
              <w:top w:val="nil"/>
              <w:left w:val="single" w:sz="6" w:space="0" w:color="auto"/>
              <w:bottom w:val="nil"/>
              <w:right w:val="single" w:sz="6" w:space="0" w:color="auto"/>
            </w:tcBorders>
            <w:hideMark/>
          </w:tcPr>
          <w:p w:rsidR="00981214" w:rsidRDefault="00981214" w:rsidP="007D10C4">
            <w:pPr>
              <w:widowControl w:val="0"/>
              <w:autoSpaceDE w:val="0"/>
              <w:autoSpaceDN w:val="0"/>
              <w:adjustRightInd w:val="0"/>
              <w:rPr>
                <w:rFonts w:ascii="Arial" w:hAnsi="Arial" w:cs="Arial"/>
                <w:sz w:val="14"/>
                <w:szCs w:val="14"/>
              </w:rPr>
            </w:pPr>
            <w:r>
              <w:rPr>
                <w:rFonts w:ascii="Arial" w:hAnsi="Arial" w:cs="Arial"/>
                <w:sz w:val="14"/>
                <w:szCs w:val="14"/>
              </w:rPr>
              <w:t>опас-</w:t>
            </w:r>
          </w:p>
        </w:tc>
        <w:tc>
          <w:tcPr>
            <w:tcW w:w="1134" w:type="dxa"/>
            <w:tcBorders>
              <w:top w:val="nil"/>
              <w:left w:val="single" w:sz="6" w:space="0" w:color="auto"/>
              <w:bottom w:val="nil"/>
              <w:right w:val="single" w:sz="6" w:space="0" w:color="auto"/>
            </w:tcBorders>
            <w:hideMark/>
          </w:tcPr>
          <w:p w:rsidR="00981214" w:rsidRDefault="00981214" w:rsidP="007D10C4">
            <w:pPr>
              <w:widowControl w:val="0"/>
              <w:autoSpaceDE w:val="0"/>
              <w:autoSpaceDN w:val="0"/>
              <w:adjustRightInd w:val="0"/>
              <w:jc w:val="center"/>
              <w:rPr>
                <w:rFonts w:ascii="Arial" w:hAnsi="Arial" w:cs="Arial"/>
                <w:sz w:val="14"/>
                <w:szCs w:val="14"/>
              </w:rPr>
            </w:pPr>
            <w:r>
              <w:rPr>
                <w:rFonts w:ascii="Arial" w:hAnsi="Arial" w:cs="Arial"/>
                <w:sz w:val="14"/>
                <w:szCs w:val="14"/>
              </w:rPr>
              <w:t>с учетом</w:t>
            </w:r>
          </w:p>
        </w:tc>
        <w:tc>
          <w:tcPr>
            <w:tcW w:w="1701" w:type="dxa"/>
            <w:gridSpan w:val="2"/>
            <w:vMerge/>
            <w:tcBorders>
              <w:top w:val="nil"/>
              <w:left w:val="single" w:sz="6" w:space="0" w:color="auto"/>
              <w:bottom w:val="nil"/>
              <w:right w:val="single" w:sz="6" w:space="0" w:color="auto"/>
            </w:tcBorders>
            <w:vAlign w:val="center"/>
            <w:hideMark/>
          </w:tcPr>
          <w:p w:rsidR="00981214" w:rsidRDefault="00981214" w:rsidP="007D10C4">
            <w:pPr>
              <w:rPr>
                <w:rFonts w:ascii="Arial" w:hAnsi="Arial" w:cs="Arial"/>
                <w:sz w:val="14"/>
                <w:szCs w:val="14"/>
              </w:rPr>
            </w:pPr>
          </w:p>
        </w:tc>
        <w:tc>
          <w:tcPr>
            <w:tcW w:w="992" w:type="dxa"/>
            <w:tcBorders>
              <w:top w:val="nil"/>
              <w:left w:val="single" w:sz="6" w:space="0" w:color="auto"/>
              <w:bottom w:val="nil"/>
              <w:right w:val="single" w:sz="6" w:space="0" w:color="auto"/>
            </w:tcBorders>
            <w:hideMark/>
          </w:tcPr>
          <w:p w:rsidR="00981214" w:rsidRDefault="00981214" w:rsidP="007D10C4">
            <w:pPr>
              <w:widowControl w:val="0"/>
              <w:autoSpaceDE w:val="0"/>
              <w:autoSpaceDN w:val="0"/>
              <w:adjustRightInd w:val="0"/>
              <w:jc w:val="center"/>
              <w:rPr>
                <w:rFonts w:ascii="Arial" w:hAnsi="Arial" w:cs="Arial"/>
                <w:sz w:val="14"/>
                <w:szCs w:val="14"/>
              </w:rPr>
            </w:pPr>
            <w:r>
              <w:rPr>
                <w:rFonts w:ascii="Arial" w:hAnsi="Arial" w:cs="Arial"/>
                <w:sz w:val="14"/>
                <w:szCs w:val="14"/>
              </w:rPr>
              <w:t>M/ЭНК</w:t>
            </w:r>
          </w:p>
        </w:tc>
      </w:tr>
      <w:tr w:rsidR="00981214" w:rsidTr="007D10C4">
        <w:tc>
          <w:tcPr>
            <w:tcW w:w="426" w:type="dxa"/>
            <w:tcBorders>
              <w:top w:val="nil"/>
              <w:left w:val="single" w:sz="6" w:space="0" w:color="auto"/>
              <w:bottom w:val="nil"/>
              <w:right w:val="single" w:sz="6" w:space="0" w:color="auto"/>
            </w:tcBorders>
          </w:tcPr>
          <w:p w:rsidR="00981214" w:rsidRDefault="00981214" w:rsidP="007D10C4">
            <w:pPr>
              <w:widowControl w:val="0"/>
              <w:autoSpaceDE w:val="0"/>
              <w:autoSpaceDN w:val="0"/>
              <w:adjustRightInd w:val="0"/>
              <w:jc w:val="center"/>
              <w:rPr>
                <w:rFonts w:ascii="Arial" w:hAnsi="Arial" w:cs="Arial"/>
                <w:sz w:val="14"/>
                <w:szCs w:val="14"/>
              </w:rPr>
            </w:pPr>
          </w:p>
        </w:tc>
        <w:tc>
          <w:tcPr>
            <w:tcW w:w="2835" w:type="dxa"/>
            <w:tcBorders>
              <w:top w:val="nil"/>
              <w:left w:val="single" w:sz="6" w:space="0" w:color="auto"/>
              <w:bottom w:val="nil"/>
              <w:right w:val="single" w:sz="6" w:space="0" w:color="auto"/>
            </w:tcBorders>
          </w:tcPr>
          <w:p w:rsidR="00981214" w:rsidRDefault="00981214" w:rsidP="007D10C4">
            <w:pPr>
              <w:widowControl w:val="0"/>
              <w:autoSpaceDE w:val="0"/>
              <w:autoSpaceDN w:val="0"/>
              <w:adjustRightInd w:val="0"/>
              <w:jc w:val="center"/>
              <w:rPr>
                <w:rFonts w:ascii="Arial" w:hAnsi="Arial" w:cs="Arial"/>
                <w:sz w:val="14"/>
                <w:szCs w:val="14"/>
              </w:rPr>
            </w:pPr>
          </w:p>
        </w:tc>
        <w:tc>
          <w:tcPr>
            <w:tcW w:w="426" w:type="dxa"/>
            <w:tcBorders>
              <w:top w:val="nil"/>
              <w:left w:val="single" w:sz="6" w:space="0" w:color="auto"/>
              <w:bottom w:val="nil"/>
              <w:right w:val="single" w:sz="6" w:space="0" w:color="auto"/>
            </w:tcBorders>
          </w:tcPr>
          <w:p w:rsidR="00981214" w:rsidRDefault="00981214" w:rsidP="007D10C4">
            <w:pPr>
              <w:widowControl w:val="0"/>
              <w:autoSpaceDE w:val="0"/>
              <w:autoSpaceDN w:val="0"/>
              <w:adjustRightInd w:val="0"/>
              <w:jc w:val="center"/>
              <w:rPr>
                <w:rFonts w:ascii="Arial" w:hAnsi="Arial" w:cs="Arial"/>
                <w:sz w:val="14"/>
                <w:szCs w:val="14"/>
              </w:rPr>
            </w:pPr>
          </w:p>
        </w:tc>
        <w:tc>
          <w:tcPr>
            <w:tcW w:w="670" w:type="dxa"/>
            <w:tcBorders>
              <w:top w:val="nil"/>
              <w:left w:val="single" w:sz="6" w:space="0" w:color="auto"/>
              <w:bottom w:val="nil"/>
              <w:right w:val="single" w:sz="6" w:space="0" w:color="auto"/>
            </w:tcBorders>
            <w:hideMark/>
          </w:tcPr>
          <w:p w:rsidR="00981214" w:rsidRDefault="00981214" w:rsidP="007D10C4">
            <w:pPr>
              <w:widowControl w:val="0"/>
              <w:autoSpaceDE w:val="0"/>
              <w:autoSpaceDN w:val="0"/>
              <w:adjustRightInd w:val="0"/>
              <w:rPr>
                <w:rFonts w:ascii="Arial" w:hAnsi="Arial" w:cs="Arial"/>
                <w:sz w:val="14"/>
                <w:szCs w:val="14"/>
              </w:rPr>
            </w:pPr>
            <w:r>
              <w:rPr>
                <w:rFonts w:ascii="Arial" w:hAnsi="Arial" w:cs="Arial"/>
                <w:sz w:val="14"/>
                <w:szCs w:val="14"/>
              </w:rPr>
              <w:t>ная разо-</w:t>
            </w:r>
          </w:p>
        </w:tc>
        <w:tc>
          <w:tcPr>
            <w:tcW w:w="708" w:type="dxa"/>
            <w:tcBorders>
              <w:top w:val="nil"/>
              <w:left w:val="single" w:sz="6" w:space="0" w:color="auto"/>
              <w:bottom w:val="nil"/>
              <w:right w:val="single" w:sz="6" w:space="0" w:color="auto"/>
            </w:tcBorders>
            <w:hideMark/>
          </w:tcPr>
          <w:p w:rsidR="00981214" w:rsidRDefault="00981214" w:rsidP="007D10C4">
            <w:pPr>
              <w:widowControl w:val="0"/>
              <w:autoSpaceDE w:val="0"/>
              <w:autoSpaceDN w:val="0"/>
              <w:adjustRightInd w:val="0"/>
              <w:jc w:val="center"/>
              <w:rPr>
                <w:rFonts w:ascii="Arial" w:hAnsi="Arial" w:cs="Arial"/>
                <w:sz w:val="14"/>
                <w:szCs w:val="14"/>
              </w:rPr>
            </w:pPr>
            <w:r>
              <w:rPr>
                <w:rFonts w:ascii="Arial" w:hAnsi="Arial" w:cs="Arial"/>
                <w:sz w:val="14"/>
                <w:szCs w:val="14"/>
              </w:rPr>
              <w:t>точная,</w:t>
            </w:r>
          </w:p>
        </w:tc>
        <w:tc>
          <w:tcPr>
            <w:tcW w:w="426" w:type="dxa"/>
            <w:tcBorders>
              <w:top w:val="nil"/>
              <w:left w:val="single" w:sz="6" w:space="0" w:color="auto"/>
              <w:bottom w:val="nil"/>
              <w:right w:val="single" w:sz="6" w:space="0" w:color="auto"/>
            </w:tcBorders>
            <w:hideMark/>
          </w:tcPr>
          <w:p w:rsidR="00981214" w:rsidRDefault="00981214" w:rsidP="007D10C4">
            <w:pPr>
              <w:widowControl w:val="0"/>
              <w:autoSpaceDE w:val="0"/>
              <w:autoSpaceDN w:val="0"/>
              <w:adjustRightInd w:val="0"/>
              <w:jc w:val="center"/>
              <w:rPr>
                <w:rFonts w:ascii="Arial" w:hAnsi="Arial" w:cs="Arial"/>
                <w:sz w:val="14"/>
                <w:szCs w:val="14"/>
              </w:rPr>
            </w:pPr>
            <w:r>
              <w:rPr>
                <w:rFonts w:ascii="Arial" w:hAnsi="Arial" w:cs="Arial"/>
                <w:sz w:val="14"/>
                <w:szCs w:val="14"/>
              </w:rPr>
              <w:t>мг/м3</w:t>
            </w:r>
          </w:p>
        </w:tc>
        <w:tc>
          <w:tcPr>
            <w:tcW w:w="567" w:type="dxa"/>
            <w:tcBorders>
              <w:top w:val="nil"/>
              <w:left w:val="single" w:sz="6" w:space="0" w:color="auto"/>
              <w:bottom w:val="nil"/>
              <w:right w:val="single" w:sz="6" w:space="0" w:color="auto"/>
            </w:tcBorders>
            <w:hideMark/>
          </w:tcPr>
          <w:p w:rsidR="00981214" w:rsidRDefault="00981214" w:rsidP="007D10C4">
            <w:pPr>
              <w:widowControl w:val="0"/>
              <w:autoSpaceDE w:val="0"/>
              <w:autoSpaceDN w:val="0"/>
              <w:adjustRightInd w:val="0"/>
              <w:rPr>
                <w:rFonts w:ascii="Arial" w:hAnsi="Arial" w:cs="Arial"/>
                <w:sz w:val="14"/>
                <w:szCs w:val="14"/>
              </w:rPr>
            </w:pPr>
            <w:r>
              <w:rPr>
                <w:rFonts w:ascii="Arial" w:hAnsi="Arial" w:cs="Arial"/>
                <w:sz w:val="14"/>
                <w:szCs w:val="14"/>
              </w:rPr>
              <w:t>ности</w:t>
            </w:r>
          </w:p>
        </w:tc>
        <w:tc>
          <w:tcPr>
            <w:tcW w:w="1134" w:type="dxa"/>
            <w:tcBorders>
              <w:top w:val="nil"/>
              <w:left w:val="single" w:sz="6" w:space="0" w:color="auto"/>
              <w:bottom w:val="nil"/>
              <w:right w:val="single" w:sz="6" w:space="0" w:color="auto"/>
            </w:tcBorders>
            <w:hideMark/>
          </w:tcPr>
          <w:p w:rsidR="00981214" w:rsidRDefault="00981214" w:rsidP="007D10C4">
            <w:pPr>
              <w:widowControl w:val="0"/>
              <w:autoSpaceDE w:val="0"/>
              <w:autoSpaceDN w:val="0"/>
              <w:adjustRightInd w:val="0"/>
              <w:jc w:val="center"/>
              <w:rPr>
                <w:rFonts w:ascii="Arial" w:hAnsi="Arial" w:cs="Arial"/>
                <w:sz w:val="14"/>
                <w:szCs w:val="14"/>
              </w:rPr>
            </w:pPr>
            <w:r>
              <w:rPr>
                <w:rFonts w:ascii="Arial" w:hAnsi="Arial" w:cs="Arial"/>
                <w:sz w:val="14"/>
                <w:szCs w:val="14"/>
              </w:rPr>
              <w:t>очистки, г/с</w:t>
            </w:r>
          </w:p>
        </w:tc>
        <w:tc>
          <w:tcPr>
            <w:tcW w:w="1701" w:type="dxa"/>
            <w:gridSpan w:val="2"/>
            <w:vMerge/>
            <w:tcBorders>
              <w:top w:val="nil"/>
              <w:left w:val="single" w:sz="6" w:space="0" w:color="auto"/>
              <w:bottom w:val="nil"/>
              <w:right w:val="single" w:sz="6" w:space="0" w:color="auto"/>
            </w:tcBorders>
            <w:vAlign w:val="center"/>
            <w:hideMark/>
          </w:tcPr>
          <w:p w:rsidR="00981214" w:rsidRDefault="00981214" w:rsidP="007D10C4">
            <w:pPr>
              <w:rPr>
                <w:rFonts w:ascii="Arial" w:hAnsi="Arial" w:cs="Arial"/>
                <w:sz w:val="14"/>
                <w:szCs w:val="14"/>
              </w:rPr>
            </w:pPr>
          </w:p>
        </w:tc>
        <w:tc>
          <w:tcPr>
            <w:tcW w:w="992" w:type="dxa"/>
            <w:tcBorders>
              <w:top w:val="nil"/>
              <w:left w:val="single" w:sz="6" w:space="0" w:color="auto"/>
              <w:bottom w:val="nil"/>
              <w:right w:val="single" w:sz="6" w:space="0" w:color="auto"/>
            </w:tcBorders>
          </w:tcPr>
          <w:p w:rsidR="00981214" w:rsidRDefault="00981214" w:rsidP="007D10C4">
            <w:pPr>
              <w:widowControl w:val="0"/>
              <w:autoSpaceDE w:val="0"/>
              <w:autoSpaceDN w:val="0"/>
              <w:adjustRightInd w:val="0"/>
              <w:jc w:val="center"/>
              <w:rPr>
                <w:rFonts w:ascii="Arial" w:hAnsi="Arial" w:cs="Arial"/>
                <w:sz w:val="14"/>
                <w:szCs w:val="14"/>
              </w:rPr>
            </w:pPr>
          </w:p>
        </w:tc>
      </w:tr>
      <w:tr w:rsidR="00981214" w:rsidTr="007D10C4">
        <w:tc>
          <w:tcPr>
            <w:tcW w:w="426" w:type="dxa"/>
            <w:tcBorders>
              <w:top w:val="nil"/>
              <w:left w:val="single" w:sz="6" w:space="0" w:color="auto"/>
              <w:bottom w:val="single" w:sz="6" w:space="0" w:color="auto"/>
              <w:right w:val="single" w:sz="6" w:space="0" w:color="auto"/>
            </w:tcBorders>
          </w:tcPr>
          <w:p w:rsidR="00981214" w:rsidRDefault="00981214" w:rsidP="007D10C4">
            <w:pPr>
              <w:widowControl w:val="0"/>
              <w:autoSpaceDE w:val="0"/>
              <w:autoSpaceDN w:val="0"/>
              <w:adjustRightInd w:val="0"/>
              <w:jc w:val="center"/>
              <w:rPr>
                <w:rFonts w:ascii="Arial" w:hAnsi="Arial" w:cs="Arial"/>
                <w:sz w:val="14"/>
                <w:szCs w:val="14"/>
              </w:rPr>
            </w:pPr>
          </w:p>
        </w:tc>
        <w:tc>
          <w:tcPr>
            <w:tcW w:w="2835" w:type="dxa"/>
            <w:tcBorders>
              <w:top w:val="nil"/>
              <w:left w:val="single" w:sz="6" w:space="0" w:color="auto"/>
              <w:bottom w:val="single" w:sz="6" w:space="0" w:color="auto"/>
              <w:right w:val="single" w:sz="6" w:space="0" w:color="auto"/>
            </w:tcBorders>
          </w:tcPr>
          <w:p w:rsidR="00981214" w:rsidRDefault="00981214" w:rsidP="007D10C4">
            <w:pPr>
              <w:widowControl w:val="0"/>
              <w:autoSpaceDE w:val="0"/>
              <w:autoSpaceDN w:val="0"/>
              <w:adjustRightInd w:val="0"/>
              <w:jc w:val="center"/>
              <w:rPr>
                <w:rFonts w:ascii="Arial" w:hAnsi="Arial" w:cs="Arial"/>
                <w:sz w:val="14"/>
                <w:szCs w:val="14"/>
              </w:rPr>
            </w:pPr>
          </w:p>
        </w:tc>
        <w:tc>
          <w:tcPr>
            <w:tcW w:w="426" w:type="dxa"/>
            <w:tcBorders>
              <w:top w:val="nil"/>
              <w:left w:val="single" w:sz="6" w:space="0" w:color="auto"/>
              <w:bottom w:val="single" w:sz="6" w:space="0" w:color="auto"/>
              <w:right w:val="single" w:sz="6" w:space="0" w:color="auto"/>
            </w:tcBorders>
          </w:tcPr>
          <w:p w:rsidR="00981214" w:rsidRDefault="00981214" w:rsidP="007D10C4">
            <w:pPr>
              <w:widowControl w:val="0"/>
              <w:autoSpaceDE w:val="0"/>
              <w:autoSpaceDN w:val="0"/>
              <w:adjustRightInd w:val="0"/>
              <w:jc w:val="center"/>
              <w:rPr>
                <w:rFonts w:ascii="Arial" w:hAnsi="Arial" w:cs="Arial"/>
                <w:sz w:val="14"/>
                <w:szCs w:val="14"/>
              </w:rPr>
            </w:pPr>
          </w:p>
        </w:tc>
        <w:tc>
          <w:tcPr>
            <w:tcW w:w="670" w:type="dxa"/>
            <w:tcBorders>
              <w:top w:val="nil"/>
              <w:left w:val="single" w:sz="6" w:space="0" w:color="auto"/>
              <w:bottom w:val="single" w:sz="6" w:space="0" w:color="auto"/>
              <w:right w:val="single" w:sz="6" w:space="0" w:color="auto"/>
            </w:tcBorders>
            <w:hideMark/>
          </w:tcPr>
          <w:p w:rsidR="00981214" w:rsidRDefault="00981214" w:rsidP="007D10C4">
            <w:pPr>
              <w:widowControl w:val="0"/>
              <w:autoSpaceDE w:val="0"/>
              <w:autoSpaceDN w:val="0"/>
              <w:adjustRightInd w:val="0"/>
              <w:rPr>
                <w:rFonts w:ascii="Arial" w:hAnsi="Arial" w:cs="Arial"/>
                <w:sz w:val="14"/>
                <w:szCs w:val="14"/>
              </w:rPr>
            </w:pPr>
            <w:r>
              <w:rPr>
                <w:rFonts w:ascii="Arial" w:hAnsi="Arial" w:cs="Arial"/>
                <w:sz w:val="14"/>
                <w:szCs w:val="14"/>
              </w:rPr>
              <w:t>вая, мг/м3</w:t>
            </w:r>
          </w:p>
        </w:tc>
        <w:tc>
          <w:tcPr>
            <w:tcW w:w="708" w:type="dxa"/>
            <w:tcBorders>
              <w:top w:val="nil"/>
              <w:left w:val="single" w:sz="6" w:space="0" w:color="auto"/>
              <w:bottom w:val="single" w:sz="6" w:space="0" w:color="auto"/>
              <w:right w:val="single" w:sz="6" w:space="0" w:color="auto"/>
            </w:tcBorders>
            <w:hideMark/>
          </w:tcPr>
          <w:p w:rsidR="00981214" w:rsidRDefault="00981214" w:rsidP="007D10C4">
            <w:pPr>
              <w:widowControl w:val="0"/>
              <w:autoSpaceDE w:val="0"/>
              <w:autoSpaceDN w:val="0"/>
              <w:adjustRightInd w:val="0"/>
              <w:jc w:val="center"/>
              <w:rPr>
                <w:rFonts w:ascii="Arial" w:hAnsi="Arial" w:cs="Arial"/>
                <w:sz w:val="14"/>
                <w:szCs w:val="14"/>
              </w:rPr>
            </w:pPr>
            <w:r>
              <w:rPr>
                <w:rFonts w:ascii="Arial" w:hAnsi="Arial" w:cs="Arial"/>
                <w:sz w:val="14"/>
                <w:szCs w:val="14"/>
              </w:rPr>
              <w:t>мг/м3</w:t>
            </w:r>
          </w:p>
        </w:tc>
        <w:tc>
          <w:tcPr>
            <w:tcW w:w="426" w:type="dxa"/>
            <w:tcBorders>
              <w:top w:val="nil"/>
              <w:left w:val="single" w:sz="6" w:space="0" w:color="auto"/>
              <w:bottom w:val="single" w:sz="6" w:space="0" w:color="auto"/>
              <w:right w:val="single" w:sz="6" w:space="0" w:color="auto"/>
            </w:tcBorders>
          </w:tcPr>
          <w:p w:rsidR="00981214" w:rsidRDefault="00981214" w:rsidP="007D10C4">
            <w:pPr>
              <w:widowControl w:val="0"/>
              <w:autoSpaceDE w:val="0"/>
              <w:autoSpaceDN w:val="0"/>
              <w:adjustRightInd w:val="0"/>
              <w:jc w:val="center"/>
              <w:rPr>
                <w:rFonts w:ascii="Arial" w:hAnsi="Arial" w:cs="Arial"/>
                <w:sz w:val="14"/>
                <w:szCs w:val="14"/>
              </w:rPr>
            </w:pPr>
          </w:p>
        </w:tc>
        <w:tc>
          <w:tcPr>
            <w:tcW w:w="567" w:type="dxa"/>
            <w:tcBorders>
              <w:top w:val="nil"/>
              <w:left w:val="single" w:sz="6" w:space="0" w:color="auto"/>
              <w:bottom w:val="single" w:sz="6" w:space="0" w:color="auto"/>
              <w:right w:val="single" w:sz="6" w:space="0" w:color="auto"/>
            </w:tcBorders>
            <w:hideMark/>
          </w:tcPr>
          <w:p w:rsidR="00981214" w:rsidRDefault="00981214" w:rsidP="007D10C4">
            <w:pPr>
              <w:widowControl w:val="0"/>
              <w:autoSpaceDE w:val="0"/>
              <w:autoSpaceDN w:val="0"/>
              <w:adjustRightInd w:val="0"/>
              <w:jc w:val="center"/>
              <w:rPr>
                <w:rFonts w:ascii="Arial" w:hAnsi="Arial" w:cs="Arial"/>
                <w:sz w:val="14"/>
                <w:szCs w:val="14"/>
              </w:rPr>
            </w:pPr>
            <w:r>
              <w:rPr>
                <w:rFonts w:ascii="Arial" w:hAnsi="Arial" w:cs="Arial"/>
                <w:sz w:val="14"/>
                <w:szCs w:val="14"/>
              </w:rPr>
              <w:t>ЗВ</w:t>
            </w:r>
          </w:p>
        </w:tc>
        <w:tc>
          <w:tcPr>
            <w:tcW w:w="1134" w:type="dxa"/>
            <w:tcBorders>
              <w:top w:val="nil"/>
              <w:left w:val="single" w:sz="6" w:space="0" w:color="auto"/>
              <w:bottom w:val="single" w:sz="6" w:space="0" w:color="auto"/>
              <w:right w:val="single" w:sz="6" w:space="0" w:color="auto"/>
            </w:tcBorders>
          </w:tcPr>
          <w:p w:rsidR="00981214" w:rsidRDefault="00981214" w:rsidP="007D10C4">
            <w:pPr>
              <w:widowControl w:val="0"/>
              <w:autoSpaceDE w:val="0"/>
              <w:autoSpaceDN w:val="0"/>
              <w:adjustRightInd w:val="0"/>
              <w:jc w:val="center"/>
              <w:rPr>
                <w:rFonts w:ascii="Arial" w:hAnsi="Arial" w:cs="Arial"/>
                <w:sz w:val="14"/>
                <w:szCs w:val="14"/>
              </w:rPr>
            </w:pPr>
          </w:p>
        </w:tc>
        <w:tc>
          <w:tcPr>
            <w:tcW w:w="850" w:type="dxa"/>
            <w:tcBorders>
              <w:top w:val="single" w:sz="4" w:space="0" w:color="auto"/>
              <w:left w:val="single" w:sz="6" w:space="0" w:color="auto"/>
              <w:bottom w:val="single" w:sz="6" w:space="0" w:color="auto"/>
              <w:right w:val="single" w:sz="6" w:space="0" w:color="auto"/>
            </w:tcBorders>
            <w:hideMark/>
          </w:tcPr>
          <w:p w:rsidR="00981214" w:rsidRDefault="00981214" w:rsidP="007D10C4">
            <w:pPr>
              <w:widowControl w:val="0"/>
              <w:autoSpaceDE w:val="0"/>
              <w:autoSpaceDN w:val="0"/>
              <w:adjustRightInd w:val="0"/>
              <w:jc w:val="center"/>
              <w:rPr>
                <w:rFonts w:ascii="Arial" w:hAnsi="Arial" w:cs="Arial"/>
                <w:sz w:val="14"/>
                <w:szCs w:val="14"/>
              </w:rPr>
            </w:pPr>
            <w:r>
              <w:rPr>
                <w:rFonts w:ascii="Arial" w:hAnsi="Arial" w:cs="Arial"/>
                <w:sz w:val="14"/>
                <w:szCs w:val="14"/>
              </w:rPr>
              <w:t>1 скв</w:t>
            </w:r>
          </w:p>
        </w:tc>
        <w:tc>
          <w:tcPr>
            <w:tcW w:w="851" w:type="dxa"/>
            <w:tcBorders>
              <w:top w:val="single" w:sz="4" w:space="0" w:color="auto"/>
              <w:left w:val="single" w:sz="6" w:space="0" w:color="auto"/>
              <w:bottom w:val="single" w:sz="6" w:space="0" w:color="auto"/>
              <w:right w:val="single" w:sz="6" w:space="0" w:color="auto"/>
            </w:tcBorders>
            <w:hideMark/>
          </w:tcPr>
          <w:p w:rsidR="00981214" w:rsidRDefault="00981214" w:rsidP="007D10C4">
            <w:pPr>
              <w:widowControl w:val="0"/>
              <w:autoSpaceDE w:val="0"/>
              <w:autoSpaceDN w:val="0"/>
              <w:adjustRightInd w:val="0"/>
              <w:jc w:val="center"/>
              <w:rPr>
                <w:rFonts w:ascii="Arial" w:hAnsi="Arial" w:cs="Arial"/>
                <w:sz w:val="14"/>
                <w:szCs w:val="14"/>
              </w:rPr>
            </w:pPr>
            <w:r>
              <w:rPr>
                <w:rFonts w:ascii="Arial" w:hAnsi="Arial" w:cs="Arial"/>
                <w:sz w:val="14"/>
                <w:szCs w:val="14"/>
              </w:rPr>
              <w:t>2 скв</w:t>
            </w:r>
          </w:p>
        </w:tc>
        <w:tc>
          <w:tcPr>
            <w:tcW w:w="992" w:type="dxa"/>
            <w:tcBorders>
              <w:top w:val="nil"/>
              <w:left w:val="single" w:sz="6" w:space="0" w:color="auto"/>
              <w:bottom w:val="single" w:sz="6" w:space="0" w:color="auto"/>
              <w:right w:val="single" w:sz="6" w:space="0" w:color="auto"/>
            </w:tcBorders>
          </w:tcPr>
          <w:p w:rsidR="00981214" w:rsidRDefault="00981214" w:rsidP="007D10C4">
            <w:pPr>
              <w:widowControl w:val="0"/>
              <w:autoSpaceDE w:val="0"/>
              <w:autoSpaceDN w:val="0"/>
              <w:adjustRightInd w:val="0"/>
              <w:jc w:val="center"/>
              <w:rPr>
                <w:rFonts w:ascii="Arial" w:hAnsi="Arial" w:cs="Arial"/>
                <w:sz w:val="14"/>
                <w:szCs w:val="14"/>
              </w:rPr>
            </w:pPr>
          </w:p>
        </w:tc>
      </w:tr>
      <w:tr w:rsidR="00981214" w:rsidTr="007D10C4">
        <w:tc>
          <w:tcPr>
            <w:tcW w:w="426" w:type="dxa"/>
            <w:tcBorders>
              <w:top w:val="single" w:sz="6" w:space="0" w:color="auto"/>
              <w:left w:val="single" w:sz="6" w:space="0" w:color="auto"/>
              <w:bottom w:val="single" w:sz="6" w:space="0" w:color="auto"/>
              <w:right w:val="single" w:sz="6" w:space="0" w:color="auto"/>
            </w:tcBorders>
            <w:hideMark/>
          </w:tcPr>
          <w:p w:rsidR="00981214" w:rsidRDefault="00981214" w:rsidP="007D10C4">
            <w:pPr>
              <w:widowControl w:val="0"/>
              <w:autoSpaceDE w:val="0"/>
              <w:autoSpaceDN w:val="0"/>
              <w:adjustRightInd w:val="0"/>
              <w:jc w:val="center"/>
              <w:rPr>
                <w:rFonts w:ascii="Arial" w:hAnsi="Arial" w:cs="Arial"/>
                <w:sz w:val="14"/>
                <w:szCs w:val="14"/>
              </w:rPr>
            </w:pPr>
            <w:r>
              <w:rPr>
                <w:rFonts w:ascii="Arial" w:hAnsi="Arial" w:cs="Arial"/>
                <w:sz w:val="14"/>
                <w:szCs w:val="14"/>
              </w:rPr>
              <w:t>1</w:t>
            </w:r>
          </w:p>
        </w:tc>
        <w:tc>
          <w:tcPr>
            <w:tcW w:w="2835" w:type="dxa"/>
            <w:tcBorders>
              <w:top w:val="single" w:sz="6" w:space="0" w:color="auto"/>
              <w:left w:val="single" w:sz="6" w:space="0" w:color="auto"/>
              <w:bottom w:val="single" w:sz="6" w:space="0" w:color="auto"/>
              <w:right w:val="single" w:sz="6" w:space="0" w:color="auto"/>
            </w:tcBorders>
            <w:hideMark/>
          </w:tcPr>
          <w:p w:rsidR="00981214" w:rsidRDefault="00981214" w:rsidP="007D10C4">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426" w:type="dxa"/>
            <w:tcBorders>
              <w:top w:val="single" w:sz="6" w:space="0" w:color="auto"/>
              <w:left w:val="single" w:sz="6" w:space="0" w:color="auto"/>
              <w:bottom w:val="single" w:sz="6" w:space="0" w:color="auto"/>
              <w:right w:val="single" w:sz="6" w:space="0" w:color="auto"/>
            </w:tcBorders>
            <w:hideMark/>
          </w:tcPr>
          <w:p w:rsidR="00981214" w:rsidRDefault="00981214" w:rsidP="007D10C4">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670" w:type="dxa"/>
            <w:tcBorders>
              <w:top w:val="single" w:sz="6" w:space="0" w:color="auto"/>
              <w:left w:val="single" w:sz="6" w:space="0" w:color="auto"/>
              <w:bottom w:val="single" w:sz="6" w:space="0" w:color="auto"/>
              <w:right w:val="single" w:sz="6" w:space="0" w:color="auto"/>
            </w:tcBorders>
            <w:hideMark/>
          </w:tcPr>
          <w:p w:rsidR="00981214" w:rsidRDefault="00981214" w:rsidP="007D10C4">
            <w:pPr>
              <w:widowControl w:val="0"/>
              <w:autoSpaceDE w:val="0"/>
              <w:autoSpaceDN w:val="0"/>
              <w:adjustRightInd w:val="0"/>
              <w:jc w:val="center"/>
              <w:rPr>
                <w:rFonts w:ascii="Arial" w:hAnsi="Arial" w:cs="Arial"/>
                <w:sz w:val="14"/>
                <w:szCs w:val="14"/>
              </w:rPr>
            </w:pPr>
            <w:r>
              <w:rPr>
                <w:rFonts w:ascii="Arial" w:hAnsi="Arial" w:cs="Arial"/>
                <w:sz w:val="14"/>
                <w:szCs w:val="14"/>
              </w:rPr>
              <w:t>4</w:t>
            </w:r>
          </w:p>
        </w:tc>
        <w:tc>
          <w:tcPr>
            <w:tcW w:w="708" w:type="dxa"/>
            <w:tcBorders>
              <w:top w:val="single" w:sz="6" w:space="0" w:color="auto"/>
              <w:left w:val="single" w:sz="6" w:space="0" w:color="auto"/>
              <w:bottom w:val="single" w:sz="6" w:space="0" w:color="auto"/>
              <w:right w:val="single" w:sz="6" w:space="0" w:color="auto"/>
            </w:tcBorders>
            <w:hideMark/>
          </w:tcPr>
          <w:p w:rsidR="00981214" w:rsidRDefault="00981214" w:rsidP="007D10C4">
            <w:pPr>
              <w:widowControl w:val="0"/>
              <w:autoSpaceDE w:val="0"/>
              <w:autoSpaceDN w:val="0"/>
              <w:adjustRightInd w:val="0"/>
              <w:jc w:val="center"/>
              <w:rPr>
                <w:rFonts w:ascii="Arial" w:hAnsi="Arial" w:cs="Arial"/>
                <w:sz w:val="14"/>
                <w:szCs w:val="14"/>
              </w:rPr>
            </w:pPr>
            <w:r>
              <w:rPr>
                <w:rFonts w:ascii="Arial" w:hAnsi="Arial" w:cs="Arial"/>
                <w:sz w:val="14"/>
                <w:szCs w:val="14"/>
              </w:rPr>
              <w:t>5</w:t>
            </w:r>
          </w:p>
        </w:tc>
        <w:tc>
          <w:tcPr>
            <w:tcW w:w="426" w:type="dxa"/>
            <w:tcBorders>
              <w:top w:val="single" w:sz="6" w:space="0" w:color="auto"/>
              <w:left w:val="single" w:sz="6" w:space="0" w:color="auto"/>
              <w:bottom w:val="single" w:sz="6" w:space="0" w:color="auto"/>
              <w:right w:val="single" w:sz="6" w:space="0" w:color="auto"/>
            </w:tcBorders>
            <w:hideMark/>
          </w:tcPr>
          <w:p w:rsidR="00981214" w:rsidRDefault="00981214" w:rsidP="007D10C4">
            <w:pPr>
              <w:widowControl w:val="0"/>
              <w:autoSpaceDE w:val="0"/>
              <w:autoSpaceDN w:val="0"/>
              <w:adjustRightInd w:val="0"/>
              <w:jc w:val="center"/>
              <w:rPr>
                <w:rFonts w:ascii="Arial" w:hAnsi="Arial" w:cs="Arial"/>
                <w:sz w:val="14"/>
                <w:szCs w:val="14"/>
              </w:rPr>
            </w:pPr>
            <w:r>
              <w:rPr>
                <w:rFonts w:ascii="Arial" w:hAnsi="Arial" w:cs="Arial"/>
                <w:sz w:val="14"/>
                <w:szCs w:val="14"/>
              </w:rPr>
              <w:t>6</w:t>
            </w:r>
          </w:p>
        </w:tc>
        <w:tc>
          <w:tcPr>
            <w:tcW w:w="567" w:type="dxa"/>
            <w:tcBorders>
              <w:top w:val="single" w:sz="6" w:space="0" w:color="auto"/>
              <w:left w:val="single" w:sz="6" w:space="0" w:color="auto"/>
              <w:bottom w:val="single" w:sz="6" w:space="0" w:color="auto"/>
              <w:right w:val="single" w:sz="6" w:space="0" w:color="auto"/>
            </w:tcBorders>
            <w:hideMark/>
          </w:tcPr>
          <w:p w:rsidR="00981214" w:rsidRDefault="00981214" w:rsidP="007D10C4">
            <w:pPr>
              <w:widowControl w:val="0"/>
              <w:autoSpaceDE w:val="0"/>
              <w:autoSpaceDN w:val="0"/>
              <w:adjustRightInd w:val="0"/>
              <w:jc w:val="center"/>
              <w:rPr>
                <w:rFonts w:ascii="Arial" w:hAnsi="Arial" w:cs="Arial"/>
                <w:sz w:val="14"/>
                <w:szCs w:val="14"/>
              </w:rPr>
            </w:pPr>
            <w:r>
              <w:rPr>
                <w:rFonts w:ascii="Arial" w:hAnsi="Arial" w:cs="Arial"/>
                <w:sz w:val="14"/>
                <w:szCs w:val="14"/>
              </w:rPr>
              <w:t>7</w:t>
            </w:r>
          </w:p>
        </w:tc>
        <w:tc>
          <w:tcPr>
            <w:tcW w:w="1134" w:type="dxa"/>
            <w:tcBorders>
              <w:top w:val="single" w:sz="6" w:space="0" w:color="auto"/>
              <w:left w:val="single" w:sz="6" w:space="0" w:color="auto"/>
              <w:bottom w:val="single" w:sz="6" w:space="0" w:color="auto"/>
              <w:right w:val="single" w:sz="6" w:space="0" w:color="auto"/>
            </w:tcBorders>
            <w:hideMark/>
          </w:tcPr>
          <w:p w:rsidR="00981214" w:rsidRDefault="00981214" w:rsidP="007D10C4">
            <w:pPr>
              <w:widowControl w:val="0"/>
              <w:autoSpaceDE w:val="0"/>
              <w:autoSpaceDN w:val="0"/>
              <w:adjustRightInd w:val="0"/>
              <w:jc w:val="center"/>
              <w:rPr>
                <w:rFonts w:ascii="Arial" w:hAnsi="Arial" w:cs="Arial"/>
                <w:sz w:val="14"/>
                <w:szCs w:val="14"/>
              </w:rPr>
            </w:pPr>
            <w:r>
              <w:rPr>
                <w:rFonts w:ascii="Arial" w:hAnsi="Arial" w:cs="Arial"/>
                <w:sz w:val="14"/>
                <w:szCs w:val="14"/>
              </w:rPr>
              <w:t>8</w:t>
            </w:r>
          </w:p>
        </w:tc>
        <w:tc>
          <w:tcPr>
            <w:tcW w:w="850" w:type="dxa"/>
            <w:tcBorders>
              <w:top w:val="single" w:sz="6" w:space="0" w:color="auto"/>
              <w:left w:val="single" w:sz="6" w:space="0" w:color="auto"/>
              <w:bottom w:val="single" w:sz="6" w:space="0" w:color="auto"/>
              <w:right w:val="single" w:sz="6" w:space="0" w:color="auto"/>
            </w:tcBorders>
            <w:hideMark/>
          </w:tcPr>
          <w:p w:rsidR="00981214" w:rsidRDefault="00981214" w:rsidP="007D10C4">
            <w:pPr>
              <w:widowControl w:val="0"/>
              <w:autoSpaceDE w:val="0"/>
              <w:autoSpaceDN w:val="0"/>
              <w:adjustRightInd w:val="0"/>
              <w:jc w:val="center"/>
              <w:rPr>
                <w:rFonts w:ascii="Arial" w:hAnsi="Arial" w:cs="Arial"/>
                <w:sz w:val="14"/>
                <w:szCs w:val="14"/>
              </w:rPr>
            </w:pPr>
            <w:r>
              <w:rPr>
                <w:rFonts w:ascii="Arial" w:hAnsi="Arial" w:cs="Arial"/>
                <w:sz w:val="14"/>
                <w:szCs w:val="14"/>
              </w:rPr>
              <w:t>9</w:t>
            </w:r>
          </w:p>
        </w:tc>
        <w:tc>
          <w:tcPr>
            <w:tcW w:w="851" w:type="dxa"/>
            <w:tcBorders>
              <w:top w:val="single" w:sz="6" w:space="0" w:color="auto"/>
              <w:left w:val="single" w:sz="6" w:space="0" w:color="auto"/>
              <w:bottom w:val="single" w:sz="6" w:space="0" w:color="auto"/>
              <w:right w:val="single" w:sz="6" w:space="0" w:color="auto"/>
            </w:tcBorders>
            <w:hideMark/>
          </w:tcPr>
          <w:p w:rsidR="00981214" w:rsidRDefault="00981214" w:rsidP="007D10C4">
            <w:pPr>
              <w:widowControl w:val="0"/>
              <w:autoSpaceDE w:val="0"/>
              <w:autoSpaceDN w:val="0"/>
              <w:adjustRightInd w:val="0"/>
              <w:jc w:val="center"/>
              <w:rPr>
                <w:rFonts w:ascii="Arial" w:hAnsi="Arial" w:cs="Arial"/>
                <w:sz w:val="14"/>
                <w:szCs w:val="14"/>
              </w:rPr>
            </w:pPr>
            <w:r>
              <w:rPr>
                <w:rFonts w:ascii="Arial" w:hAnsi="Arial" w:cs="Arial"/>
                <w:sz w:val="14"/>
                <w:szCs w:val="14"/>
              </w:rPr>
              <w:t>10</w:t>
            </w:r>
          </w:p>
        </w:tc>
        <w:tc>
          <w:tcPr>
            <w:tcW w:w="992" w:type="dxa"/>
            <w:tcBorders>
              <w:top w:val="single" w:sz="6" w:space="0" w:color="auto"/>
              <w:left w:val="single" w:sz="6" w:space="0" w:color="auto"/>
              <w:bottom w:val="single" w:sz="6" w:space="0" w:color="auto"/>
              <w:right w:val="single" w:sz="6" w:space="0" w:color="auto"/>
            </w:tcBorders>
            <w:hideMark/>
          </w:tcPr>
          <w:p w:rsidR="00981214" w:rsidRDefault="00981214" w:rsidP="007D10C4">
            <w:pPr>
              <w:widowControl w:val="0"/>
              <w:autoSpaceDE w:val="0"/>
              <w:autoSpaceDN w:val="0"/>
              <w:adjustRightInd w:val="0"/>
              <w:jc w:val="center"/>
              <w:rPr>
                <w:rFonts w:ascii="Arial" w:hAnsi="Arial" w:cs="Arial"/>
                <w:sz w:val="14"/>
                <w:szCs w:val="14"/>
              </w:rPr>
            </w:pPr>
            <w:r>
              <w:rPr>
                <w:rFonts w:ascii="Arial" w:hAnsi="Arial" w:cs="Arial"/>
                <w:sz w:val="14"/>
                <w:szCs w:val="14"/>
              </w:rPr>
              <w:t>11</w:t>
            </w:r>
          </w:p>
        </w:tc>
      </w:tr>
      <w:tr w:rsidR="00981214" w:rsidTr="00981214">
        <w:tc>
          <w:tcPr>
            <w:tcW w:w="426" w:type="dxa"/>
            <w:tcBorders>
              <w:top w:val="single" w:sz="6" w:space="0" w:color="auto"/>
              <w:left w:val="single" w:sz="6" w:space="0" w:color="auto"/>
              <w:bottom w:val="nil"/>
              <w:right w:val="single" w:sz="6" w:space="0" w:color="auto"/>
            </w:tcBorders>
            <w:hideMark/>
          </w:tcPr>
          <w:p w:rsidR="00981214" w:rsidRDefault="00981214" w:rsidP="00981214">
            <w:pPr>
              <w:widowControl w:val="0"/>
              <w:autoSpaceDE w:val="0"/>
              <w:autoSpaceDN w:val="0"/>
              <w:adjustRightInd w:val="0"/>
              <w:jc w:val="right"/>
              <w:rPr>
                <w:rFonts w:ascii="Arial" w:hAnsi="Arial" w:cs="Arial"/>
                <w:sz w:val="14"/>
                <w:szCs w:val="14"/>
              </w:rPr>
            </w:pPr>
            <w:r>
              <w:rPr>
                <w:rFonts w:ascii="Arial" w:hAnsi="Arial" w:cs="Arial"/>
                <w:sz w:val="14"/>
                <w:szCs w:val="14"/>
              </w:rPr>
              <w:t>0123</w:t>
            </w:r>
          </w:p>
        </w:tc>
        <w:tc>
          <w:tcPr>
            <w:tcW w:w="2835" w:type="dxa"/>
            <w:tcBorders>
              <w:top w:val="single" w:sz="6" w:space="0" w:color="auto"/>
              <w:left w:val="single" w:sz="6" w:space="0" w:color="auto"/>
              <w:bottom w:val="nil"/>
              <w:right w:val="single" w:sz="6" w:space="0" w:color="auto"/>
            </w:tcBorders>
            <w:hideMark/>
          </w:tcPr>
          <w:p w:rsidR="00981214" w:rsidRDefault="00981214" w:rsidP="00981214">
            <w:pPr>
              <w:widowControl w:val="0"/>
              <w:autoSpaceDE w:val="0"/>
              <w:autoSpaceDN w:val="0"/>
              <w:adjustRightInd w:val="0"/>
              <w:rPr>
                <w:rFonts w:ascii="Arial" w:hAnsi="Arial" w:cs="Arial"/>
                <w:sz w:val="14"/>
                <w:szCs w:val="14"/>
              </w:rPr>
            </w:pPr>
            <w:r>
              <w:rPr>
                <w:rFonts w:ascii="Arial" w:hAnsi="Arial" w:cs="Arial"/>
                <w:sz w:val="14"/>
                <w:szCs w:val="14"/>
              </w:rPr>
              <w:t xml:space="preserve">Железо (II, III) оксиды </w:t>
            </w:r>
          </w:p>
        </w:tc>
        <w:tc>
          <w:tcPr>
            <w:tcW w:w="426" w:type="dxa"/>
            <w:tcBorders>
              <w:top w:val="single" w:sz="6" w:space="0" w:color="auto"/>
              <w:left w:val="single" w:sz="6" w:space="0" w:color="auto"/>
              <w:bottom w:val="nil"/>
              <w:right w:val="single" w:sz="6" w:space="0" w:color="auto"/>
            </w:tcBorders>
          </w:tcPr>
          <w:p w:rsidR="00981214" w:rsidRDefault="00981214" w:rsidP="00981214">
            <w:pPr>
              <w:widowControl w:val="0"/>
              <w:autoSpaceDE w:val="0"/>
              <w:autoSpaceDN w:val="0"/>
              <w:adjustRightInd w:val="0"/>
              <w:rPr>
                <w:rFonts w:ascii="Arial" w:hAnsi="Arial" w:cs="Arial"/>
                <w:sz w:val="14"/>
                <w:szCs w:val="14"/>
              </w:rPr>
            </w:pPr>
          </w:p>
        </w:tc>
        <w:tc>
          <w:tcPr>
            <w:tcW w:w="670" w:type="dxa"/>
            <w:tcBorders>
              <w:top w:val="single" w:sz="6" w:space="0" w:color="auto"/>
              <w:left w:val="single" w:sz="6" w:space="0" w:color="auto"/>
              <w:bottom w:val="nil"/>
              <w:right w:val="single" w:sz="6" w:space="0" w:color="auto"/>
            </w:tcBorders>
          </w:tcPr>
          <w:p w:rsidR="00981214" w:rsidRDefault="00981214" w:rsidP="00981214">
            <w:pPr>
              <w:widowControl w:val="0"/>
              <w:autoSpaceDE w:val="0"/>
              <w:autoSpaceDN w:val="0"/>
              <w:adjustRightInd w:val="0"/>
              <w:rPr>
                <w:rFonts w:ascii="Arial" w:hAnsi="Arial" w:cs="Arial"/>
                <w:sz w:val="14"/>
                <w:szCs w:val="14"/>
              </w:rPr>
            </w:pPr>
          </w:p>
        </w:tc>
        <w:tc>
          <w:tcPr>
            <w:tcW w:w="708" w:type="dxa"/>
            <w:tcBorders>
              <w:top w:val="single" w:sz="6" w:space="0" w:color="auto"/>
              <w:left w:val="single" w:sz="6" w:space="0" w:color="auto"/>
              <w:bottom w:val="nil"/>
              <w:right w:val="single" w:sz="6" w:space="0" w:color="auto"/>
            </w:tcBorders>
            <w:hideMark/>
          </w:tcPr>
          <w:p w:rsidR="00981214" w:rsidRDefault="00981214" w:rsidP="00981214">
            <w:pPr>
              <w:widowControl w:val="0"/>
              <w:autoSpaceDE w:val="0"/>
              <w:autoSpaceDN w:val="0"/>
              <w:adjustRightInd w:val="0"/>
              <w:jc w:val="right"/>
              <w:rPr>
                <w:rFonts w:ascii="Arial" w:hAnsi="Arial" w:cs="Arial"/>
                <w:sz w:val="14"/>
                <w:szCs w:val="14"/>
              </w:rPr>
            </w:pPr>
            <w:r>
              <w:rPr>
                <w:rFonts w:ascii="Arial" w:hAnsi="Arial" w:cs="Arial"/>
                <w:sz w:val="14"/>
                <w:szCs w:val="14"/>
              </w:rPr>
              <w:t>0.04</w:t>
            </w:r>
          </w:p>
        </w:tc>
        <w:tc>
          <w:tcPr>
            <w:tcW w:w="426" w:type="dxa"/>
            <w:tcBorders>
              <w:top w:val="single" w:sz="6" w:space="0" w:color="auto"/>
              <w:left w:val="single" w:sz="6" w:space="0" w:color="auto"/>
              <w:bottom w:val="nil"/>
              <w:right w:val="single" w:sz="6" w:space="0" w:color="auto"/>
            </w:tcBorders>
          </w:tcPr>
          <w:p w:rsidR="00981214" w:rsidRDefault="00981214" w:rsidP="00981214">
            <w:pPr>
              <w:widowControl w:val="0"/>
              <w:autoSpaceDE w:val="0"/>
              <w:autoSpaceDN w:val="0"/>
              <w:adjustRightInd w:val="0"/>
              <w:jc w:val="right"/>
              <w:rPr>
                <w:rFonts w:ascii="Arial" w:hAnsi="Arial" w:cs="Arial"/>
                <w:sz w:val="14"/>
                <w:szCs w:val="14"/>
              </w:rPr>
            </w:pPr>
          </w:p>
        </w:tc>
        <w:tc>
          <w:tcPr>
            <w:tcW w:w="567" w:type="dxa"/>
            <w:tcBorders>
              <w:top w:val="single" w:sz="6" w:space="0" w:color="auto"/>
              <w:left w:val="single" w:sz="6" w:space="0" w:color="auto"/>
              <w:bottom w:val="nil"/>
              <w:right w:val="single" w:sz="6" w:space="0" w:color="auto"/>
            </w:tcBorders>
            <w:hideMark/>
          </w:tcPr>
          <w:p w:rsidR="00981214" w:rsidRDefault="00981214" w:rsidP="00981214">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134" w:type="dxa"/>
            <w:tcBorders>
              <w:top w:val="single" w:sz="6" w:space="0" w:color="auto"/>
              <w:left w:val="single" w:sz="6" w:space="0" w:color="auto"/>
              <w:bottom w:val="nil"/>
              <w:right w:val="single" w:sz="6" w:space="0" w:color="auto"/>
            </w:tcBorders>
            <w:hideMark/>
          </w:tcPr>
          <w:p w:rsidR="00981214" w:rsidRDefault="00981214" w:rsidP="00981214">
            <w:pPr>
              <w:widowControl w:val="0"/>
              <w:autoSpaceDE w:val="0"/>
              <w:autoSpaceDN w:val="0"/>
              <w:adjustRightInd w:val="0"/>
              <w:jc w:val="right"/>
              <w:rPr>
                <w:rFonts w:ascii="Arial" w:hAnsi="Arial" w:cs="Arial"/>
                <w:sz w:val="14"/>
                <w:szCs w:val="14"/>
              </w:rPr>
            </w:pPr>
            <w:r>
              <w:rPr>
                <w:rFonts w:ascii="Arial" w:hAnsi="Arial" w:cs="Arial"/>
                <w:sz w:val="14"/>
                <w:szCs w:val="14"/>
              </w:rPr>
              <w:t>0.01092</w:t>
            </w:r>
          </w:p>
        </w:tc>
        <w:tc>
          <w:tcPr>
            <w:tcW w:w="850" w:type="dxa"/>
            <w:tcBorders>
              <w:top w:val="single" w:sz="6" w:space="0" w:color="auto"/>
              <w:left w:val="single" w:sz="6" w:space="0" w:color="auto"/>
              <w:bottom w:val="nil"/>
              <w:right w:val="single" w:sz="6" w:space="0" w:color="auto"/>
            </w:tcBorders>
            <w:hideMark/>
          </w:tcPr>
          <w:p w:rsidR="00981214" w:rsidRDefault="00981214" w:rsidP="00981214">
            <w:pPr>
              <w:widowControl w:val="0"/>
              <w:autoSpaceDE w:val="0"/>
              <w:autoSpaceDN w:val="0"/>
              <w:adjustRightInd w:val="0"/>
              <w:jc w:val="right"/>
              <w:rPr>
                <w:rFonts w:ascii="Arial" w:hAnsi="Arial" w:cs="Arial"/>
                <w:sz w:val="14"/>
                <w:szCs w:val="14"/>
              </w:rPr>
            </w:pPr>
            <w:r>
              <w:rPr>
                <w:rFonts w:ascii="Arial" w:hAnsi="Arial" w:cs="Arial"/>
                <w:sz w:val="14"/>
                <w:szCs w:val="14"/>
              </w:rPr>
              <w:t>0,00157</w:t>
            </w:r>
          </w:p>
        </w:tc>
        <w:tc>
          <w:tcPr>
            <w:tcW w:w="851" w:type="dxa"/>
            <w:tcBorders>
              <w:top w:val="single" w:sz="6" w:space="0" w:color="auto"/>
              <w:left w:val="single" w:sz="6" w:space="0" w:color="auto"/>
              <w:bottom w:val="nil"/>
              <w:right w:val="single" w:sz="6" w:space="0" w:color="auto"/>
            </w:tcBorders>
            <w:vAlign w:val="bottom"/>
          </w:tcPr>
          <w:p w:rsidR="00981214" w:rsidRPr="00981214" w:rsidRDefault="00981214" w:rsidP="00981214">
            <w:pPr>
              <w:jc w:val="right"/>
              <w:rPr>
                <w:rFonts w:ascii="Arial" w:hAnsi="Arial" w:cs="Arial"/>
                <w:color w:val="000000"/>
                <w:sz w:val="14"/>
                <w:szCs w:val="14"/>
              </w:rPr>
            </w:pPr>
            <w:r w:rsidRPr="00981214">
              <w:rPr>
                <w:rFonts w:ascii="Arial" w:hAnsi="Arial" w:cs="Arial"/>
                <w:color w:val="000000"/>
                <w:sz w:val="14"/>
                <w:szCs w:val="14"/>
              </w:rPr>
              <w:t>0,00314</w:t>
            </w:r>
          </w:p>
        </w:tc>
        <w:tc>
          <w:tcPr>
            <w:tcW w:w="992" w:type="dxa"/>
            <w:tcBorders>
              <w:top w:val="single" w:sz="6" w:space="0" w:color="auto"/>
              <w:left w:val="single" w:sz="6" w:space="0" w:color="auto"/>
              <w:bottom w:val="nil"/>
              <w:right w:val="single" w:sz="6" w:space="0" w:color="auto"/>
            </w:tcBorders>
            <w:hideMark/>
          </w:tcPr>
          <w:p w:rsidR="00981214" w:rsidRDefault="00981214" w:rsidP="00981214">
            <w:pPr>
              <w:widowControl w:val="0"/>
              <w:autoSpaceDE w:val="0"/>
              <w:autoSpaceDN w:val="0"/>
              <w:adjustRightInd w:val="0"/>
              <w:jc w:val="right"/>
              <w:rPr>
                <w:rFonts w:ascii="Arial" w:hAnsi="Arial" w:cs="Arial"/>
                <w:sz w:val="14"/>
                <w:szCs w:val="14"/>
              </w:rPr>
            </w:pPr>
            <w:r>
              <w:rPr>
                <w:rFonts w:ascii="Arial" w:hAnsi="Arial" w:cs="Arial"/>
                <w:sz w:val="14"/>
                <w:szCs w:val="14"/>
              </w:rPr>
              <w:t>0.03925</w:t>
            </w:r>
          </w:p>
        </w:tc>
      </w:tr>
      <w:tr w:rsidR="00981214" w:rsidTr="00981214">
        <w:tc>
          <w:tcPr>
            <w:tcW w:w="426" w:type="dxa"/>
            <w:tcBorders>
              <w:top w:val="nil"/>
              <w:left w:val="single" w:sz="6" w:space="0" w:color="auto"/>
              <w:bottom w:val="nil"/>
              <w:right w:val="single" w:sz="6" w:space="0" w:color="auto"/>
            </w:tcBorders>
            <w:hideMark/>
          </w:tcPr>
          <w:p w:rsidR="00981214" w:rsidRDefault="00981214" w:rsidP="00981214">
            <w:pPr>
              <w:widowControl w:val="0"/>
              <w:autoSpaceDE w:val="0"/>
              <w:autoSpaceDN w:val="0"/>
              <w:adjustRightInd w:val="0"/>
              <w:jc w:val="right"/>
              <w:rPr>
                <w:rFonts w:ascii="Arial" w:hAnsi="Arial" w:cs="Arial"/>
                <w:sz w:val="14"/>
                <w:szCs w:val="14"/>
              </w:rPr>
            </w:pPr>
            <w:r>
              <w:rPr>
                <w:rFonts w:ascii="Arial" w:hAnsi="Arial" w:cs="Arial"/>
                <w:sz w:val="14"/>
                <w:szCs w:val="14"/>
              </w:rPr>
              <w:t>0143</w:t>
            </w:r>
          </w:p>
        </w:tc>
        <w:tc>
          <w:tcPr>
            <w:tcW w:w="2835" w:type="dxa"/>
            <w:tcBorders>
              <w:top w:val="nil"/>
              <w:left w:val="single" w:sz="6" w:space="0" w:color="auto"/>
              <w:bottom w:val="nil"/>
              <w:right w:val="single" w:sz="6" w:space="0" w:color="auto"/>
            </w:tcBorders>
            <w:hideMark/>
          </w:tcPr>
          <w:p w:rsidR="00981214" w:rsidRDefault="00981214" w:rsidP="00981214">
            <w:pPr>
              <w:widowControl w:val="0"/>
              <w:autoSpaceDE w:val="0"/>
              <w:autoSpaceDN w:val="0"/>
              <w:adjustRightInd w:val="0"/>
              <w:rPr>
                <w:rFonts w:ascii="Arial" w:hAnsi="Arial" w:cs="Arial"/>
                <w:sz w:val="14"/>
                <w:szCs w:val="14"/>
              </w:rPr>
            </w:pPr>
            <w:r>
              <w:rPr>
                <w:rFonts w:ascii="Arial" w:hAnsi="Arial" w:cs="Arial"/>
                <w:sz w:val="14"/>
                <w:szCs w:val="14"/>
              </w:rPr>
              <w:t xml:space="preserve">Марганец и его соединения </w:t>
            </w:r>
          </w:p>
        </w:tc>
        <w:tc>
          <w:tcPr>
            <w:tcW w:w="426" w:type="dxa"/>
            <w:tcBorders>
              <w:top w:val="nil"/>
              <w:left w:val="single" w:sz="6" w:space="0" w:color="auto"/>
              <w:bottom w:val="nil"/>
              <w:right w:val="single" w:sz="6" w:space="0" w:color="auto"/>
            </w:tcBorders>
          </w:tcPr>
          <w:p w:rsidR="00981214" w:rsidRDefault="00981214" w:rsidP="00981214">
            <w:pPr>
              <w:widowControl w:val="0"/>
              <w:autoSpaceDE w:val="0"/>
              <w:autoSpaceDN w:val="0"/>
              <w:adjustRightInd w:val="0"/>
              <w:rPr>
                <w:rFonts w:ascii="Arial" w:hAnsi="Arial" w:cs="Arial"/>
                <w:sz w:val="14"/>
                <w:szCs w:val="14"/>
              </w:rPr>
            </w:pPr>
          </w:p>
        </w:tc>
        <w:tc>
          <w:tcPr>
            <w:tcW w:w="670" w:type="dxa"/>
            <w:tcBorders>
              <w:top w:val="nil"/>
              <w:left w:val="single" w:sz="6" w:space="0" w:color="auto"/>
              <w:bottom w:val="nil"/>
              <w:right w:val="single" w:sz="6" w:space="0" w:color="auto"/>
            </w:tcBorders>
            <w:hideMark/>
          </w:tcPr>
          <w:p w:rsidR="00981214" w:rsidRDefault="00981214" w:rsidP="00981214">
            <w:pPr>
              <w:widowControl w:val="0"/>
              <w:autoSpaceDE w:val="0"/>
              <w:autoSpaceDN w:val="0"/>
              <w:adjustRightInd w:val="0"/>
              <w:jc w:val="right"/>
              <w:rPr>
                <w:rFonts w:ascii="Arial" w:hAnsi="Arial" w:cs="Arial"/>
                <w:sz w:val="14"/>
                <w:szCs w:val="14"/>
              </w:rPr>
            </w:pPr>
            <w:r>
              <w:rPr>
                <w:rFonts w:ascii="Arial" w:hAnsi="Arial" w:cs="Arial"/>
                <w:sz w:val="14"/>
                <w:szCs w:val="14"/>
              </w:rPr>
              <w:t>0.01</w:t>
            </w:r>
          </w:p>
        </w:tc>
        <w:tc>
          <w:tcPr>
            <w:tcW w:w="708" w:type="dxa"/>
            <w:tcBorders>
              <w:top w:val="nil"/>
              <w:left w:val="single" w:sz="6" w:space="0" w:color="auto"/>
              <w:bottom w:val="nil"/>
              <w:right w:val="single" w:sz="6" w:space="0" w:color="auto"/>
            </w:tcBorders>
            <w:hideMark/>
          </w:tcPr>
          <w:p w:rsidR="00981214" w:rsidRDefault="00981214" w:rsidP="00981214">
            <w:pPr>
              <w:widowControl w:val="0"/>
              <w:autoSpaceDE w:val="0"/>
              <w:autoSpaceDN w:val="0"/>
              <w:adjustRightInd w:val="0"/>
              <w:jc w:val="right"/>
              <w:rPr>
                <w:rFonts w:ascii="Arial" w:hAnsi="Arial" w:cs="Arial"/>
                <w:sz w:val="14"/>
                <w:szCs w:val="14"/>
              </w:rPr>
            </w:pPr>
            <w:r>
              <w:rPr>
                <w:rFonts w:ascii="Arial" w:hAnsi="Arial" w:cs="Arial"/>
                <w:sz w:val="14"/>
                <w:szCs w:val="14"/>
              </w:rPr>
              <w:t>0.001</w:t>
            </w:r>
          </w:p>
        </w:tc>
        <w:tc>
          <w:tcPr>
            <w:tcW w:w="426" w:type="dxa"/>
            <w:tcBorders>
              <w:top w:val="nil"/>
              <w:left w:val="single" w:sz="6" w:space="0" w:color="auto"/>
              <w:bottom w:val="nil"/>
              <w:right w:val="single" w:sz="6" w:space="0" w:color="auto"/>
            </w:tcBorders>
          </w:tcPr>
          <w:p w:rsidR="00981214" w:rsidRDefault="00981214" w:rsidP="00981214">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981214" w:rsidRDefault="00981214" w:rsidP="00981214">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134" w:type="dxa"/>
            <w:tcBorders>
              <w:top w:val="nil"/>
              <w:left w:val="single" w:sz="6" w:space="0" w:color="auto"/>
              <w:bottom w:val="nil"/>
              <w:right w:val="single" w:sz="6" w:space="0" w:color="auto"/>
            </w:tcBorders>
            <w:hideMark/>
          </w:tcPr>
          <w:p w:rsidR="00981214" w:rsidRDefault="00981214" w:rsidP="00981214">
            <w:pPr>
              <w:widowControl w:val="0"/>
              <w:autoSpaceDE w:val="0"/>
              <w:autoSpaceDN w:val="0"/>
              <w:adjustRightInd w:val="0"/>
              <w:jc w:val="right"/>
              <w:rPr>
                <w:rFonts w:ascii="Arial" w:hAnsi="Arial" w:cs="Arial"/>
                <w:sz w:val="14"/>
                <w:szCs w:val="14"/>
              </w:rPr>
            </w:pPr>
            <w:r>
              <w:rPr>
                <w:rFonts w:ascii="Arial" w:hAnsi="Arial" w:cs="Arial"/>
                <w:sz w:val="14"/>
                <w:szCs w:val="14"/>
              </w:rPr>
              <w:t>0.00115</w:t>
            </w:r>
          </w:p>
        </w:tc>
        <w:tc>
          <w:tcPr>
            <w:tcW w:w="850" w:type="dxa"/>
            <w:tcBorders>
              <w:top w:val="nil"/>
              <w:left w:val="single" w:sz="6" w:space="0" w:color="auto"/>
              <w:bottom w:val="nil"/>
              <w:right w:val="single" w:sz="6" w:space="0" w:color="auto"/>
            </w:tcBorders>
            <w:hideMark/>
          </w:tcPr>
          <w:p w:rsidR="00981214" w:rsidRDefault="00981214" w:rsidP="00981214">
            <w:pPr>
              <w:widowControl w:val="0"/>
              <w:autoSpaceDE w:val="0"/>
              <w:autoSpaceDN w:val="0"/>
              <w:adjustRightInd w:val="0"/>
              <w:jc w:val="right"/>
              <w:rPr>
                <w:rFonts w:ascii="Arial" w:hAnsi="Arial" w:cs="Arial"/>
                <w:sz w:val="14"/>
                <w:szCs w:val="14"/>
              </w:rPr>
            </w:pPr>
            <w:r>
              <w:rPr>
                <w:rFonts w:ascii="Arial" w:hAnsi="Arial" w:cs="Arial"/>
                <w:sz w:val="14"/>
                <w:szCs w:val="14"/>
              </w:rPr>
              <w:t>0,00017</w:t>
            </w:r>
          </w:p>
        </w:tc>
        <w:tc>
          <w:tcPr>
            <w:tcW w:w="851" w:type="dxa"/>
            <w:tcBorders>
              <w:top w:val="nil"/>
              <w:left w:val="single" w:sz="6" w:space="0" w:color="auto"/>
              <w:bottom w:val="nil"/>
              <w:right w:val="single" w:sz="6" w:space="0" w:color="auto"/>
            </w:tcBorders>
            <w:vAlign w:val="bottom"/>
          </w:tcPr>
          <w:p w:rsidR="00981214" w:rsidRPr="00981214" w:rsidRDefault="00981214" w:rsidP="00981214">
            <w:pPr>
              <w:jc w:val="right"/>
              <w:rPr>
                <w:rFonts w:ascii="Arial" w:hAnsi="Arial" w:cs="Arial"/>
                <w:color w:val="000000"/>
                <w:sz w:val="14"/>
                <w:szCs w:val="14"/>
              </w:rPr>
            </w:pPr>
            <w:r w:rsidRPr="00981214">
              <w:rPr>
                <w:rFonts w:ascii="Arial" w:hAnsi="Arial" w:cs="Arial"/>
                <w:color w:val="000000"/>
                <w:sz w:val="14"/>
                <w:szCs w:val="14"/>
              </w:rPr>
              <w:t>0,00034</w:t>
            </w:r>
          </w:p>
        </w:tc>
        <w:tc>
          <w:tcPr>
            <w:tcW w:w="992" w:type="dxa"/>
            <w:tcBorders>
              <w:top w:val="nil"/>
              <w:left w:val="single" w:sz="6" w:space="0" w:color="auto"/>
              <w:bottom w:val="nil"/>
              <w:right w:val="single" w:sz="6" w:space="0" w:color="auto"/>
            </w:tcBorders>
            <w:hideMark/>
          </w:tcPr>
          <w:p w:rsidR="00981214" w:rsidRDefault="00981214" w:rsidP="00981214">
            <w:pPr>
              <w:widowControl w:val="0"/>
              <w:autoSpaceDE w:val="0"/>
              <w:autoSpaceDN w:val="0"/>
              <w:adjustRightInd w:val="0"/>
              <w:jc w:val="right"/>
              <w:rPr>
                <w:rFonts w:ascii="Arial" w:hAnsi="Arial" w:cs="Arial"/>
                <w:sz w:val="14"/>
                <w:szCs w:val="14"/>
              </w:rPr>
            </w:pPr>
            <w:r>
              <w:rPr>
                <w:rFonts w:ascii="Arial" w:hAnsi="Arial" w:cs="Arial"/>
                <w:sz w:val="14"/>
                <w:szCs w:val="14"/>
              </w:rPr>
              <w:t>0.17</w:t>
            </w:r>
          </w:p>
        </w:tc>
      </w:tr>
      <w:tr w:rsidR="00981214" w:rsidTr="00981214">
        <w:tc>
          <w:tcPr>
            <w:tcW w:w="426" w:type="dxa"/>
            <w:tcBorders>
              <w:top w:val="nil"/>
              <w:left w:val="single" w:sz="6" w:space="0" w:color="auto"/>
              <w:bottom w:val="nil"/>
              <w:right w:val="single" w:sz="6" w:space="0" w:color="auto"/>
            </w:tcBorders>
            <w:hideMark/>
          </w:tcPr>
          <w:p w:rsidR="00981214" w:rsidRDefault="00981214" w:rsidP="00981214">
            <w:pPr>
              <w:widowControl w:val="0"/>
              <w:autoSpaceDE w:val="0"/>
              <w:autoSpaceDN w:val="0"/>
              <w:adjustRightInd w:val="0"/>
              <w:jc w:val="right"/>
              <w:rPr>
                <w:rFonts w:ascii="Arial" w:hAnsi="Arial" w:cs="Arial"/>
                <w:sz w:val="14"/>
                <w:szCs w:val="14"/>
              </w:rPr>
            </w:pPr>
            <w:r>
              <w:rPr>
                <w:rFonts w:ascii="Arial" w:hAnsi="Arial" w:cs="Arial"/>
                <w:sz w:val="14"/>
                <w:szCs w:val="14"/>
              </w:rPr>
              <w:t>0301</w:t>
            </w:r>
          </w:p>
        </w:tc>
        <w:tc>
          <w:tcPr>
            <w:tcW w:w="2835" w:type="dxa"/>
            <w:tcBorders>
              <w:top w:val="nil"/>
              <w:left w:val="single" w:sz="6" w:space="0" w:color="auto"/>
              <w:bottom w:val="nil"/>
              <w:right w:val="single" w:sz="6" w:space="0" w:color="auto"/>
            </w:tcBorders>
            <w:hideMark/>
          </w:tcPr>
          <w:p w:rsidR="00981214" w:rsidRDefault="00981214" w:rsidP="00981214">
            <w:pPr>
              <w:widowControl w:val="0"/>
              <w:autoSpaceDE w:val="0"/>
              <w:autoSpaceDN w:val="0"/>
              <w:adjustRightInd w:val="0"/>
              <w:rPr>
                <w:rFonts w:ascii="Arial" w:hAnsi="Arial" w:cs="Arial"/>
                <w:sz w:val="14"/>
                <w:szCs w:val="14"/>
              </w:rPr>
            </w:pPr>
            <w:r>
              <w:rPr>
                <w:rFonts w:ascii="Arial" w:hAnsi="Arial" w:cs="Arial"/>
                <w:sz w:val="14"/>
                <w:szCs w:val="14"/>
              </w:rPr>
              <w:t xml:space="preserve">Азота (IV) диоксид </w:t>
            </w:r>
          </w:p>
        </w:tc>
        <w:tc>
          <w:tcPr>
            <w:tcW w:w="426" w:type="dxa"/>
            <w:tcBorders>
              <w:top w:val="nil"/>
              <w:left w:val="single" w:sz="6" w:space="0" w:color="auto"/>
              <w:bottom w:val="nil"/>
              <w:right w:val="single" w:sz="6" w:space="0" w:color="auto"/>
            </w:tcBorders>
          </w:tcPr>
          <w:p w:rsidR="00981214" w:rsidRDefault="00981214" w:rsidP="00981214">
            <w:pPr>
              <w:widowControl w:val="0"/>
              <w:autoSpaceDE w:val="0"/>
              <w:autoSpaceDN w:val="0"/>
              <w:adjustRightInd w:val="0"/>
              <w:rPr>
                <w:rFonts w:ascii="Arial" w:hAnsi="Arial" w:cs="Arial"/>
                <w:sz w:val="14"/>
                <w:szCs w:val="14"/>
              </w:rPr>
            </w:pPr>
          </w:p>
        </w:tc>
        <w:tc>
          <w:tcPr>
            <w:tcW w:w="670" w:type="dxa"/>
            <w:tcBorders>
              <w:top w:val="nil"/>
              <w:left w:val="single" w:sz="6" w:space="0" w:color="auto"/>
              <w:bottom w:val="nil"/>
              <w:right w:val="single" w:sz="6" w:space="0" w:color="auto"/>
            </w:tcBorders>
            <w:hideMark/>
          </w:tcPr>
          <w:p w:rsidR="00981214" w:rsidRDefault="00981214" w:rsidP="00981214">
            <w:pPr>
              <w:widowControl w:val="0"/>
              <w:autoSpaceDE w:val="0"/>
              <w:autoSpaceDN w:val="0"/>
              <w:adjustRightInd w:val="0"/>
              <w:jc w:val="right"/>
              <w:rPr>
                <w:rFonts w:ascii="Arial" w:hAnsi="Arial" w:cs="Arial"/>
                <w:sz w:val="14"/>
                <w:szCs w:val="14"/>
              </w:rPr>
            </w:pPr>
            <w:r>
              <w:rPr>
                <w:rFonts w:ascii="Arial" w:hAnsi="Arial" w:cs="Arial"/>
                <w:sz w:val="14"/>
                <w:szCs w:val="14"/>
              </w:rPr>
              <w:t>0.2</w:t>
            </w:r>
          </w:p>
        </w:tc>
        <w:tc>
          <w:tcPr>
            <w:tcW w:w="708" w:type="dxa"/>
            <w:tcBorders>
              <w:top w:val="nil"/>
              <w:left w:val="single" w:sz="6" w:space="0" w:color="auto"/>
              <w:bottom w:val="nil"/>
              <w:right w:val="single" w:sz="6" w:space="0" w:color="auto"/>
            </w:tcBorders>
            <w:hideMark/>
          </w:tcPr>
          <w:p w:rsidR="00981214" w:rsidRDefault="00981214" w:rsidP="00981214">
            <w:pPr>
              <w:widowControl w:val="0"/>
              <w:autoSpaceDE w:val="0"/>
              <w:autoSpaceDN w:val="0"/>
              <w:adjustRightInd w:val="0"/>
              <w:jc w:val="right"/>
              <w:rPr>
                <w:rFonts w:ascii="Arial" w:hAnsi="Arial" w:cs="Arial"/>
                <w:sz w:val="14"/>
                <w:szCs w:val="14"/>
              </w:rPr>
            </w:pPr>
            <w:r>
              <w:rPr>
                <w:rFonts w:ascii="Arial" w:hAnsi="Arial" w:cs="Arial"/>
                <w:sz w:val="14"/>
                <w:szCs w:val="14"/>
              </w:rPr>
              <w:t>0.04</w:t>
            </w:r>
          </w:p>
        </w:tc>
        <w:tc>
          <w:tcPr>
            <w:tcW w:w="426" w:type="dxa"/>
            <w:tcBorders>
              <w:top w:val="nil"/>
              <w:left w:val="single" w:sz="6" w:space="0" w:color="auto"/>
              <w:bottom w:val="nil"/>
              <w:right w:val="single" w:sz="6" w:space="0" w:color="auto"/>
            </w:tcBorders>
          </w:tcPr>
          <w:p w:rsidR="00981214" w:rsidRDefault="00981214" w:rsidP="00981214">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981214" w:rsidRDefault="00981214" w:rsidP="00981214">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134" w:type="dxa"/>
            <w:tcBorders>
              <w:top w:val="nil"/>
              <w:left w:val="single" w:sz="6" w:space="0" w:color="auto"/>
              <w:bottom w:val="nil"/>
              <w:right w:val="single" w:sz="6" w:space="0" w:color="auto"/>
            </w:tcBorders>
            <w:hideMark/>
          </w:tcPr>
          <w:p w:rsidR="00981214" w:rsidRDefault="00981214" w:rsidP="00981214">
            <w:pPr>
              <w:widowControl w:val="0"/>
              <w:autoSpaceDE w:val="0"/>
              <w:autoSpaceDN w:val="0"/>
              <w:adjustRightInd w:val="0"/>
              <w:jc w:val="right"/>
              <w:rPr>
                <w:rFonts w:ascii="Arial" w:hAnsi="Arial" w:cs="Arial"/>
                <w:sz w:val="14"/>
                <w:szCs w:val="14"/>
              </w:rPr>
            </w:pPr>
            <w:r>
              <w:rPr>
                <w:rFonts w:ascii="Arial" w:hAnsi="Arial" w:cs="Arial"/>
                <w:sz w:val="14"/>
                <w:szCs w:val="14"/>
              </w:rPr>
              <w:t>4.253</w:t>
            </w:r>
          </w:p>
        </w:tc>
        <w:tc>
          <w:tcPr>
            <w:tcW w:w="850" w:type="dxa"/>
            <w:tcBorders>
              <w:top w:val="nil"/>
              <w:left w:val="single" w:sz="6" w:space="0" w:color="auto"/>
              <w:bottom w:val="nil"/>
              <w:right w:val="single" w:sz="6" w:space="0" w:color="auto"/>
            </w:tcBorders>
            <w:hideMark/>
          </w:tcPr>
          <w:p w:rsidR="00981214" w:rsidRDefault="00981214" w:rsidP="00981214">
            <w:pPr>
              <w:widowControl w:val="0"/>
              <w:autoSpaceDE w:val="0"/>
              <w:autoSpaceDN w:val="0"/>
              <w:adjustRightInd w:val="0"/>
              <w:jc w:val="right"/>
              <w:rPr>
                <w:rFonts w:ascii="Arial" w:hAnsi="Arial" w:cs="Arial"/>
                <w:sz w:val="14"/>
                <w:szCs w:val="14"/>
              </w:rPr>
            </w:pPr>
            <w:r>
              <w:rPr>
                <w:rFonts w:ascii="Arial" w:hAnsi="Arial" w:cs="Arial"/>
                <w:sz w:val="14"/>
                <w:szCs w:val="14"/>
              </w:rPr>
              <w:t>3,51207</w:t>
            </w:r>
          </w:p>
        </w:tc>
        <w:tc>
          <w:tcPr>
            <w:tcW w:w="851" w:type="dxa"/>
            <w:tcBorders>
              <w:top w:val="nil"/>
              <w:left w:val="single" w:sz="6" w:space="0" w:color="auto"/>
              <w:bottom w:val="nil"/>
              <w:right w:val="single" w:sz="6" w:space="0" w:color="auto"/>
            </w:tcBorders>
            <w:vAlign w:val="bottom"/>
          </w:tcPr>
          <w:p w:rsidR="00981214" w:rsidRPr="00981214" w:rsidRDefault="00981214" w:rsidP="00981214">
            <w:pPr>
              <w:jc w:val="right"/>
              <w:rPr>
                <w:rFonts w:ascii="Arial" w:hAnsi="Arial" w:cs="Arial"/>
                <w:color w:val="000000"/>
                <w:sz w:val="14"/>
                <w:szCs w:val="14"/>
              </w:rPr>
            </w:pPr>
            <w:r w:rsidRPr="00981214">
              <w:rPr>
                <w:rFonts w:ascii="Arial" w:hAnsi="Arial" w:cs="Arial"/>
                <w:color w:val="000000"/>
                <w:sz w:val="14"/>
                <w:szCs w:val="14"/>
              </w:rPr>
              <w:t>7,02414</w:t>
            </w:r>
          </w:p>
        </w:tc>
        <w:tc>
          <w:tcPr>
            <w:tcW w:w="992" w:type="dxa"/>
            <w:tcBorders>
              <w:top w:val="nil"/>
              <w:left w:val="single" w:sz="6" w:space="0" w:color="auto"/>
              <w:bottom w:val="nil"/>
              <w:right w:val="single" w:sz="6" w:space="0" w:color="auto"/>
            </w:tcBorders>
            <w:hideMark/>
          </w:tcPr>
          <w:p w:rsidR="00981214" w:rsidRDefault="00981214" w:rsidP="00981214">
            <w:pPr>
              <w:widowControl w:val="0"/>
              <w:autoSpaceDE w:val="0"/>
              <w:autoSpaceDN w:val="0"/>
              <w:adjustRightInd w:val="0"/>
              <w:jc w:val="right"/>
              <w:rPr>
                <w:rFonts w:ascii="Arial" w:hAnsi="Arial" w:cs="Arial"/>
                <w:sz w:val="14"/>
                <w:szCs w:val="14"/>
              </w:rPr>
            </w:pPr>
            <w:r>
              <w:rPr>
                <w:rFonts w:ascii="Arial" w:hAnsi="Arial" w:cs="Arial"/>
                <w:sz w:val="14"/>
                <w:szCs w:val="14"/>
              </w:rPr>
              <w:t>87.80175</w:t>
            </w:r>
          </w:p>
        </w:tc>
      </w:tr>
      <w:tr w:rsidR="00981214" w:rsidTr="00981214">
        <w:tc>
          <w:tcPr>
            <w:tcW w:w="426" w:type="dxa"/>
            <w:tcBorders>
              <w:top w:val="nil"/>
              <w:left w:val="single" w:sz="6" w:space="0" w:color="auto"/>
              <w:bottom w:val="nil"/>
              <w:right w:val="single" w:sz="6" w:space="0" w:color="auto"/>
            </w:tcBorders>
            <w:hideMark/>
          </w:tcPr>
          <w:p w:rsidR="00981214" w:rsidRDefault="00981214" w:rsidP="00981214">
            <w:pPr>
              <w:widowControl w:val="0"/>
              <w:autoSpaceDE w:val="0"/>
              <w:autoSpaceDN w:val="0"/>
              <w:adjustRightInd w:val="0"/>
              <w:jc w:val="right"/>
              <w:rPr>
                <w:rFonts w:ascii="Arial" w:hAnsi="Arial" w:cs="Arial"/>
                <w:sz w:val="14"/>
                <w:szCs w:val="14"/>
              </w:rPr>
            </w:pPr>
            <w:r>
              <w:rPr>
                <w:rFonts w:ascii="Arial" w:hAnsi="Arial" w:cs="Arial"/>
                <w:sz w:val="14"/>
                <w:szCs w:val="14"/>
              </w:rPr>
              <w:t>0304</w:t>
            </w:r>
          </w:p>
        </w:tc>
        <w:tc>
          <w:tcPr>
            <w:tcW w:w="2835" w:type="dxa"/>
            <w:tcBorders>
              <w:top w:val="nil"/>
              <w:left w:val="single" w:sz="6" w:space="0" w:color="auto"/>
              <w:bottom w:val="nil"/>
              <w:right w:val="single" w:sz="6" w:space="0" w:color="auto"/>
            </w:tcBorders>
            <w:hideMark/>
          </w:tcPr>
          <w:p w:rsidR="00981214" w:rsidRDefault="00981214" w:rsidP="00981214">
            <w:pPr>
              <w:widowControl w:val="0"/>
              <w:autoSpaceDE w:val="0"/>
              <w:autoSpaceDN w:val="0"/>
              <w:adjustRightInd w:val="0"/>
              <w:rPr>
                <w:rFonts w:ascii="Arial" w:hAnsi="Arial" w:cs="Arial"/>
                <w:sz w:val="14"/>
                <w:szCs w:val="14"/>
              </w:rPr>
            </w:pPr>
            <w:r>
              <w:rPr>
                <w:rFonts w:ascii="Arial" w:hAnsi="Arial" w:cs="Arial"/>
                <w:sz w:val="14"/>
                <w:szCs w:val="14"/>
              </w:rPr>
              <w:t xml:space="preserve">Азот (II) оксид (Азота оксид) </w:t>
            </w:r>
          </w:p>
        </w:tc>
        <w:tc>
          <w:tcPr>
            <w:tcW w:w="426" w:type="dxa"/>
            <w:tcBorders>
              <w:top w:val="nil"/>
              <w:left w:val="single" w:sz="6" w:space="0" w:color="auto"/>
              <w:bottom w:val="nil"/>
              <w:right w:val="single" w:sz="6" w:space="0" w:color="auto"/>
            </w:tcBorders>
          </w:tcPr>
          <w:p w:rsidR="00981214" w:rsidRDefault="00981214" w:rsidP="00981214">
            <w:pPr>
              <w:widowControl w:val="0"/>
              <w:autoSpaceDE w:val="0"/>
              <w:autoSpaceDN w:val="0"/>
              <w:adjustRightInd w:val="0"/>
              <w:rPr>
                <w:rFonts w:ascii="Arial" w:hAnsi="Arial" w:cs="Arial"/>
                <w:sz w:val="14"/>
                <w:szCs w:val="14"/>
              </w:rPr>
            </w:pPr>
          </w:p>
        </w:tc>
        <w:tc>
          <w:tcPr>
            <w:tcW w:w="670" w:type="dxa"/>
            <w:tcBorders>
              <w:top w:val="nil"/>
              <w:left w:val="single" w:sz="6" w:space="0" w:color="auto"/>
              <w:bottom w:val="nil"/>
              <w:right w:val="single" w:sz="6" w:space="0" w:color="auto"/>
            </w:tcBorders>
            <w:hideMark/>
          </w:tcPr>
          <w:p w:rsidR="00981214" w:rsidRDefault="00981214" w:rsidP="00981214">
            <w:pPr>
              <w:widowControl w:val="0"/>
              <w:autoSpaceDE w:val="0"/>
              <w:autoSpaceDN w:val="0"/>
              <w:adjustRightInd w:val="0"/>
              <w:jc w:val="right"/>
              <w:rPr>
                <w:rFonts w:ascii="Arial" w:hAnsi="Arial" w:cs="Arial"/>
                <w:sz w:val="14"/>
                <w:szCs w:val="14"/>
              </w:rPr>
            </w:pPr>
            <w:r>
              <w:rPr>
                <w:rFonts w:ascii="Arial" w:hAnsi="Arial" w:cs="Arial"/>
                <w:sz w:val="14"/>
                <w:szCs w:val="14"/>
              </w:rPr>
              <w:t>0.4</w:t>
            </w:r>
          </w:p>
        </w:tc>
        <w:tc>
          <w:tcPr>
            <w:tcW w:w="708" w:type="dxa"/>
            <w:tcBorders>
              <w:top w:val="nil"/>
              <w:left w:val="single" w:sz="6" w:space="0" w:color="auto"/>
              <w:bottom w:val="nil"/>
              <w:right w:val="single" w:sz="6" w:space="0" w:color="auto"/>
            </w:tcBorders>
            <w:hideMark/>
          </w:tcPr>
          <w:p w:rsidR="00981214" w:rsidRDefault="00981214" w:rsidP="00981214">
            <w:pPr>
              <w:widowControl w:val="0"/>
              <w:autoSpaceDE w:val="0"/>
              <w:autoSpaceDN w:val="0"/>
              <w:adjustRightInd w:val="0"/>
              <w:jc w:val="right"/>
              <w:rPr>
                <w:rFonts w:ascii="Arial" w:hAnsi="Arial" w:cs="Arial"/>
                <w:sz w:val="14"/>
                <w:szCs w:val="14"/>
              </w:rPr>
            </w:pPr>
            <w:r>
              <w:rPr>
                <w:rFonts w:ascii="Arial" w:hAnsi="Arial" w:cs="Arial"/>
                <w:sz w:val="14"/>
                <w:szCs w:val="14"/>
              </w:rPr>
              <w:t>0.06</w:t>
            </w:r>
          </w:p>
        </w:tc>
        <w:tc>
          <w:tcPr>
            <w:tcW w:w="426" w:type="dxa"/>
            <w:tcBorders>
              <w:top w:val="nil"/>
              <w:left w:val="single" w:sz="6" w:space="0" w:color="auto"/>
              <w:bottom w:val="nil"/>
              <w:right w:val="single" w:sz="6" w:space="0" w:color="auto"/>
            </w:tcBorders>
          </w:tcPr>
          <w:p w:rsidR="00981214" w:rsidRDefault="00981214" w:rsidP="00981214">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981214" w:rsidRDefault="00981214" w:rsidP="00981214">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134" w:type="dxa"/>
            <w:tcBorders>
              <w:top w:val="nil"/>
              <w:left w:val="single" w:sz="6" w:space="0" w:color="auto"/>
              <w:bottom w:val="nil"/>
              <w:right w:val="single" w:sz="6" w:space="0" w:color="auto"/>
            </w:tcBorders>
            <w:hideMark/>
          </w:tcPr>
          <w:p w:rsidR="00981214" w:rsidRDefault="00981214" w:rsidP="00981214">
            <w:pPr>
              <w:widowControl w:val="0"/>
              <w:autoSpaceDE w:val="0"/>
              <w:autoSpaceDN w:val="0"/>
              <w:adjustRightInd w:val="0"/>
              <w:jc w:val="right"/>
              <w:rPr>
                <w:rFonts w:ascii="Arial" w:hAnsi="Arial" w:cs="Arial"/>
                <w:sz w:val="14"/>
                <w:szCs w:val="14"/>
              </w:rPr>
            </w:pPr>
            <w:r>
              <w:rPr>
                <w:rFonts w:ascii="Arial" w:hAnsi="Arial" w:cs="Arial"/>
                <w:sz w:val="14"/>
                <w:szCs w:val="14"/>
              </w:rPr>
              <w:t>5.5289</w:t>
            </w:r>
          </w:p>
        </w:tc>
        <w:tc>
          <w:tcPr>
            <w:tcW w:w="850" w:type="dxa"/>
            <w:tcBorders>
              <w:top w:val="nil"/>
              <w:left w:val="single" w:sz="6" w:space="0" w:color="auto"/>
              <w:bottom w:val="nil"/>
              <w:right w:val="single" w:sz="6" w:space="0" w:color="auto"/>
            </w:tcBorders>
            <w:hideMark/>
          </w:tcPr>
          <w:p w:rsidR="00981214" w:rsidRDefault="00981214" w:rsidP="00981214">
            <w:pPr>
              <w:widowControl w:val="0"/>
              <w:autoSpaceDE w:val="0"/>
              <w:autoSpaceDN w:val="0"/>
              <w:adjustRightInd w:val="0"/>
              <w:jc w:val="right"/>
              <w:rPr>
                <w:rFonts w:ascii="Arial" w:hAnsi="Arial" w:cs="Arial"/>
                <w:sz w:val="14"/>
                <w:szCs w:val="14"/>
              </w:rPr>
            </w:pPr>
            <w:r>
              <w:rPr>
                <w:rFonts w:ascii="Arial" w:hAnsi="Arial" w:cs="Arial"/>
                <w:sz w:val="14"/>
                <w:szCs w:val="14"/>
              </w:rPr>
              <w:t>4,565691</w:t>
            </w:r>
          </w:p>
        </w:tc>
        <w:tc>
          <w:tcPr>
            <w:tcW w:w="851" w:type="dxa"/>
            <w:tcBorders>
              <w:top w:val="nil"/>
              <w:left w:val="single" w:sz="6" w:space="0" w:color="auto"/>
              <w:bottom w:val="nil"/>
              <w:right w:val="single" w:sz="6" w:space="0" w:color="auto"/>
            </w:tcBorders>
            <w:vAlign w:val="bottom"/>
          </w:tcPr>
          <w:p w:rsidR="00981214" w:rsidRPr="00981214" w:rsidRDefault="00981214" w:rsidP="00981214">
            <w:pPr>
              <w:jc w:val="right"/>
              <w:rPr>
                <w:rFonts w:ascii="Arial" w:hAnsi="Arial" w:cs="Arial"/>
                <w:color w:val="000000"/>
                <w:sz w:val="14"/>
                <w:szCs w:val="14"/>
              </w:rPr>
            </w:pPr>
            <w:r w:rsidRPr="00981214">
              <w:rPr>
                <w:rFonts w:ascii="Arial" w:hAnsi="Arial" w:cs="Arial"/>
                <w:color w:val="000000"/>
                <w:sz w:val="14"/>
                <w:szCs w:val="14"/>
              </w:rPr>
              <w:t>9,131382</w:t>
            </w:r>
          </w:p>
        </w:tc>
        <w:tc>
          <w:tcPr>
            <w:tcW w:w="992" w:type="dxa"/>
            <w:tcBorders>
              <w:top w:val="nil"/>
              <w:left w:val="single" w:sz="6" w:space="0" w:color="auto"/>
              <w:bottom w:val="nil"/>
              <w:right w:val="single" w:sz="6" w:space="0" w:color="auto"/>
            </w:tcBorders>
            <w:hideMark/>
          </w:tcPr>
          <w:p w:rsidR="00981214" w:rsidRDefault="00981214" w:rsidP="00981214">
            <w:pPr>
              <w:widowControl w:val="0"/>
              <w:autoSpaceDE w:val="0"/>
              <w:autoSpaceDN w:val="0"/>
              <w:adjustRightInd w:val="0"/>
              <w:jc w:val="right"/>
              <w:rPr>
                <w:rFonts w:ascii="Arial" w:hAnsi="Arial" w:cs="Arial"/>
                <w:sz w:val="14"/>
                <w:szCs w:val="14"/>
              </w:rPr>
            </w:pPr>
            <w:r>
              <w:rPr>
                <w:rFonts w:ascii="Arial" w:hAnsi="Arial" w:cs="Arial"/>
                <w:sz w:val="14"/>
                <w:szCs w:val="14"/>
              </w:rPr>
              <w:t>76.09485</w:t>
            </w:r>
          </w:p>
        </w:tc>
      </w:tr>
      <w:tr w:rsidR="00981214" w:rsidTr="00981214">
        <w:tc>
          <w:tcPr>
            <w:tcW w:w="426" w:type="dxa"/>
            <w:tcBorders>
              <w:top w:val="nil"/>
              <w:left w:val="single" w:sz="6" w:space="0" w:color="auto"/>
              <w:bottom w:val="nil"/>
              <w:right w:val="single" w:sz="6" w:space="0" w:color="auto"/>
            </w:tcBorders>
            <w:hideMark/>
          </w:tcPr>
          <w:p w:rsidR="00981214" w:rsidRDefault="00981214" w:rsidP="00981214">
            <w:pPr>
              <w:widowControl w:val="0"/>
              <w:autoSpaceDE w:val="0"/>
              <w:autoSpaceDN w:val="0"/>
              <w:adjustRightInd w:val="0"/>
              <w:jc w:val="right"/>
              <w:rPr>
                <w:rFonts w:ascii="Arial" w:hAnsi="Arial" w:cs="Arial"/>
                <w:sz w:val="14"/>
                <w:szCs w:val="14"/>
              </w:rPr>
            </w:pPr>
            <w:r>
              <w:rPr>
                <w:rFonts w:ascii="Arial" w:hAnsi="Arial" w:cs="Arial"/>
                <w:sz w:val="14"/>
                <w:szCs w:val="14"/>
              </w:rPr>
              <w:t>0328</w:t>
            </w:r>
          </w:p>
        </w:tc>
        <w:tc>
          <w:tcPr>
            <w:tcW w:w="2835" w:type="dxa"/>
            <w:tcBorders>
              <w:top w:val="nil"/>
              <w:left w:val="single" w:sz="6" w:space="0" w:color="auto"/>
              <w:bottom w:val="nil"/>
              <w:right w:val="single" w:sz="6" w:space="0" w:color="auto"/>
            </w:tcBorders>
            <w:hideMark/>
          </w:tcPr>
          <w:p w:rsidR="00981214" w:rsidRDefault="00981214" w:rsidP="00981214">
            <w:pPr>
              <w:widowControl w:val="0"/>
              <w:autoSpaceDE w:val="0"/>
              <w:autoSpaceDN w:val="0"/>
              <w:adjustRightInd w:val="0"/>
              <w:rPr>
                <w:rFonts w:ascii="Arial" w:hAnsi="Arial" w:cs="Arial"/>
                <w:sz w:val="14"/>
                <w:szCs w:val="14"/>
              </w:rPr>
            </w:pPr>
            <w:r>
              <w:rPr>
                <w:rFonts w:ascii="Arial" w:hAnsi="Arial" w:cs="Arial"/>
                <w:sz w:val="14"/>
                <w:szCs w:val="14"/>
              </w:rPr>
              <w:t xml:space="preserve">Углерод (Сажа, Углерод черный) </w:t>
            </w:r>
          </w:p>
        </w:tc>
        <w:tc>
          <w:tcPr>
            <w:tcW w:w="426" w:type="dxa"/>
            <w:tcBorders>
              <w:top w:val="nil"/>
              <w:left w:val="single" w:sz="6" w:space="0" w:color="auto"/>
              <w:bottom w:val="nil"/>
              <w:right w:val="single" w:sz="6" w:space="0" w:color="auto"/>
            </w:tcBorders>
          </w:tcPr>
          <w:p w:rsidR="00981214" w:rsidRDefault="00981214" w:rsidP="00981214">
            <w:pPr>
              <w:widowControl w:val="0"/>
              <w:autoSpaceDE w:val="0"/>
              <w:autoSpaceDN w:val="0"/>
              <w:adjustRightInd w:val="0"/>
              <w:rPr>
                <w:rFonts w:ascii="Arial" w:hAnsi="Arial" w:cs="Arial"/>
                <w:sz w:val="14"/>
                <w:szCs w:val="14"/>
              </w:rPr>
            </w:pPr>
          </w:p>
        </w:tc>
        <w:tc>
          <w:tcPr>
            <w:tcW w:w="670" w:type="dxa"/>
            <w:tcBorders>
              <w:top w:val="nil"/>
              <w:left w:val="single" w:sz="6" w:space="0" w:color="auto"/>
              <w:bottom w:val="nil"/>
              <w:right w:val="single" w:sz="6" w:space="0" w:color="auto"/>
            </w:tcBorders>
            <w:hideMark/>
          </w:tcPr>
          <w:p w:rsidR="00981214" w:rsidRDefault="00981214" w:rsidP="00981214">
            <w:pPr>
              <w:widowControl w:val="0"/>
              <w:autoSpaceDE w:val="0"/>
              <w:autoSpaceDN w:val="0"/>
              <w:adjustRightInd w:val="0"/>
              <w:jc w:val="right"/>
              <w:rPr>
                <w:rFonts w:ascii="Arial" w:hAnsi="Arial" w:cs="Arial"/>
                <w:sz w:val="14"/>
                <w:szCs w:val="14"/>
              </w:rPr>
            </w:pPr>
            <w:r>
              <w:rPr>
                <w:rFonts w:ascii="Arial" w:hAnsi="Arial" w:cs="Arial"/>
                <w:sz w:val="14"/>
                <w:szCs w:val="14"/>
              </w:rPr>
              <w:t>0.15</w:t>
            </w:r>
          </w:p>
        </w:tc>
        <w:tc>
          <w:tcPr>
            <w:tcW w:w="708" w:type="dxa"/>
            <w:tcBorders>
              <w:top w:val="nil"/>
              <w:left w:val="single" w:sz="6" w:space="0" w:color="auto"/>
              <w:bottom w:val="nil"/>
              <w:right w:val="single" w:sz="6" w:space="0" w:color="auto"/>
            </w:tcBorders>
            <w:hideMark/>
          </w:tcPr>
          <w:p w:rsidR="00981214" w:rsidRDefault="00981214" w:rsidP="00981214">
            <w:pPr>
              <w:widowControl w:val="0"/>
              <w:autoSpaceDE w:val="0"/>
              <w:autoSpaceDN w:val="0"/>
              <w:adjustRightInd w:val="0"/>
              <w:jc w:val="right"/>
              <w:rPr>
                <w:rFonts w:ascii="Arial" w:hAnsi="Arial" w:cs="Arial"/>
                <w:sz w:val="14"/>
                <w:szCs w:val="14"/>
              </w:rPr>
            </w:pPr>
            <w:r>
              <w:rPr>
                <w:rFonts w:ascii="Arial" w:hAnsi="Arial" w:cs="Arial"/>
                <w:sz w:val="14"/>
                <w:szCs w:val="14"/>
              </w:rPr>
              <w:t>0.05</w:t>
            </w:r>
          </w:p>
        </w:tc>
        <w:tc>
          <w:tcPr>
            <w:tcW w:w="426" w:type="dxa"/>
            <w:tcBorders>
              <w:top w:val="nil"/>
              <w:left w:val="single" w:sz="6" w:space="0" w:color="auto"/>
              <w:bottom w:val="nil"/>
              <w:right w:val="single" w:sz="6" w:space="0" w:color="auto"/>
            </w:tcBorders>
          </w:tcPr>
          <w:p w:rsidR="00981214" w:rsidRDefault="00981214" w:rsidP="00981214">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981214" w:rsidRDefault="00981214" w:rsidP="00981214">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134" w:type="dxa"/>
            <w:tcBorders>
              <w:top w:val="nil"/>
              <w:left w:val="single" w:sz="6" w:space="0" w:color="auto"/>
              <w:bottom w:val="nil"/>
              <w:right w:val="single" w:sz="6" w:space="0" w:color="auto"/>
            </w:tcBorders>
            <w:hideMark/>
          </w:tcPr>
          <w:p w:rsidR="00981214" w:rsidRDefault="00981214" w:rsidP="00981214">
            <w:pPr>
              <w:widowControl w:val="0"/>
              <w:autoSpaceDE w:val="0"/>
              <w:autoSpaceDN w:val="0"/>
              <w:adjustRightInd w:val="0"/>
              <w:jc w:val="right"/>
              <w:rPr>
                <w:rFonts w:ascii="Arial" w:hAnsi="Arial" w:cs="Arial"/>
                <w:sz w:val="14"/>
                <w:szCs w:val="14"/>
              </w:rPr>
            </w:pPr>
            <w:r>
              <w:rPr>
                <w:rFonts w:ascii="Arial" w:hAnsi="Arial" w:cs="Arial"/>
                <w:sz w:val="14"/>
                <w:szCs w:val="14"/>
              </w:rPr>
              <w:t>0.70883333334</w:t>
            </w:r>
          </w:p>
        </w:tc>
        <w:tc>
          <w:tcPr>
            <w:tcW w:w="850" w:type="dxa"/>
            <w:tcBorders>
              <w:top w:val="nil"/>
              <w:left w:val="single" w:sz="6" w:space="0" w:color="auto"/>
              <w:bottom w:val="nil"/>
              <w:right w:val="single" w:sz="6" w:space="0" w:color="auto"/>
            </w:tcBorders>
            <w:hideMark/>
          </w:tcPr>
          <w:p w:rsidR="00981214" w:rsidRDefault="00981214" w:rsidP="00981214">
            <w:pPr>
              <w:widowControl w:val="0"/>
              <w:autoSpaceDE w:val="0"/>
              <w:autoSpaceDN w:val="0"/>
              <w:adjustRightInd w:val="0"/>
              <w:jc w:val="right"/>
              <w:rPr>
                <w:rFonts w:ascii="Arial" w:hAnsi="Arial" w:cs="Arial"/>
                <w:sz w:val="14"/>
                <w:szCs w:val="14"/>
              </w:rPr>
            </w:pPr>
            <w:r>
              <w:rPr>
                <w:rFonts w:ascii="Arial" w:hAnsi="Arial" w:cs="Arial"/>
                <w:sz w:val="14"/>
                <w:szCs w:val="14"/>
              </w:rPr>
              <w:t>0,585345</w:t>
            </w:r>
          </w:p>
        </w:tc>
        <w:tc>
          <w:tcPr>
            <w:tcW w:w="851" w:type="dxa"/>
            <w:tcBorders>
              <w:top w:val="nil"/>
              <w:left w:val="single" w:sz="6" w:space="0" w:color="auto"/>
              <w:bottom w:val="nil"/>
              <w:right w:val="single" w:sz="6" w:space="0" w:color="auto"/>
            </w:tcBorders>
            <w:vAlign w:val="bottom"/>
          </w:tcPr>
          <w:p w:rsidR="00981214" w:rsidRPr="00981214" w:rsidRDefault="00981214" w:rsidP="00981214">
            <w:pPr>
              <w:jc w:val="right"/>
              <w:rPr>
                <w:rFonts w:ascii="Arial" w:hAnsi="Arial" w:cs="Arial"/>
                <w:color w:val="000000"/>
                <w:sz w:val="14"/>
                <w:szCs w:val="14"/>
              </w:rPr>
            </w:pPr>
            <w:r w:rsidRPr="00981214">
              <w:rPr>
                <w:rFonts w:ascii="Arial" w:hAnsi="Arial" w:cs="Arial"/>
                <w:color w:val="000000"/>
                <w:sz w:val="14"/>
                <w:szCs w:val="14"/>
              </w:rPr>
              <w:t>1,17069</w:t>
            </w:r>
          </w:p>
        </w:tc>
        <w:tc>
          <w:tcPr>
            <w:tcW w:w="992" w:type="dxa"/>
            <w:tcBorders>
              <w:top w:val="nil"/>
              <w:left w:val="single" w:sz="6" w:space="0" w:color="auto"/>
              <w:bottom w:val="nil"/>
              <w:right w:val="single" w:sz="6" w:space="0" w:color="auto"/>
            </w:tcBorders>
            <w:hideMark/>
          </w:tcPr>
          <w:p w:rsidR="00981214" w:rsidRDefault="00981214" w:rsidP="00981214">
            <w:pPr>
              <w:widowControl w:val="0"/>
              <w:autoSpaceDE w:val="0"/>
              <w:autoSpaceDN w:val="0"/>
              <w:adjustRightInd w:val="0"/>
              <w:jc w:val="right"/>
              <w:rPr>
                <w:rFonts w:ascii="Arial" w:hAnsi="Arial" w:cs="Arial"/>
                <w:sz w:val="14"/>
                <w:szCs w:val="14"/>
              </w:rPr>
            </w:pPr>
            <w:r>
              <w:rPr>
                <w:rFonts w:ascii="Arial" w:hAnsi="Arial" w:cs="Arial"/>
                <w:sz w:val="14"/>
                <w:szCs w:val="14"/>
              </w:rPr>
              <w:t>11.7069</w:t>
            </w:r>
          </w:p>
        </w:tc>
      </w:tr>
      <w:tr w:rsidR="00981214" w:rsidTr="00981214">
        <w:tc>
          <w:tcPr>
            <w:tcW w:w="426" w:type="dxa"/>
            <w:tcBorders>
              <w:top w:val="nil"/>
              <w:left w:val="single" w:sz="6" w:space="0" w:color="auto"/>
              <w:bottom w:val="nil"/>
              <w:right w:val="single" w:sz="6" w:space="0" w:color="auto"/>
            </w:tcBorders>
            <w:hideMark/>
          </w:tcPr>
          <w:p w:rsidR="00981214" w:rsidRDefault="00981214" w:rsidP="00981214">
            <w:pPr>
              <w:widowControl w:val="0"/>
              <w:autoSpaceDE w:val="0"/>
              <w:autoSpaceDN w:val="0"/>
              <w:adjustRightInd w:val="0"/>
              <w:jc w:val="right"/>
              <w:rPr>
                <w:rFonts w:ascii="Arial" w:hAnsi="Arial" w:cs="Arial"/>
                <w:sz w:val="14"/>
                <w:szCs w:val="14"/>
              </w:rPr>
            </w:pPr>
            <w:r>
              <w:rPr>
                <w:rFonts w:ascii="Arial" w:hAnsi="Arial" w:cs="Arial"/>
                <w:sz w:val="14"/>
                <w:szCs w:val="14"/>
              </w:rPr>
              <w:t>0330</w:t>
            </w:r>
          </w:p>
        </w:tc>
        <w:tc>
          <w:tcPr>
            <w:tcW w:w="2835" w:type="dxa"/>
            <w:tcBorders>
              <w:top w:val="nil"/>
              <w:left w:val="single" w:sz="6" w:space="0" w:color="auto"/>
              <w:bottom w:val="nil"/>
              <w:right w:val="single" w:sz="6" w:space="0" w:color="auto"/>
            </w:tcBorders>
            <w:hideMark/>
          </w:tcPr>
          <w:p w:rsidR="00981214" w:rsidRDefault="00981214" w:rsidP="00981214">
            <w:pPr>
              <w:widowControl w:val="0"/>
              <w:autoSpaceDE w:val="0"/>
              <w:autoSpaceDN w:val="0"/>
              <w:adjustRightInd w:val="0"/>
              <w:rPr>
                <w:rFonts w:ascii="Arial" w:hAnsi="Arial" w:cs="Arial"/>
                <w:sz w:val="14"/>
                <w:szCs w:val="14"/>
              </w:rPr>
            </w:pPr>
            <w:r>
              <w:rPr>
                <w:rFonts w:ascii="Arial" w:hAnsi="Arial" w:cs="Arial"/>
                <w:sz w:val="14"/>
                <w:szCs w:val="14"/>
              </w:rPr>
              <w:t xml:space="preserve">Сера диоксид </w:t>
            </w:r>
          </w:p>
        </w:tc>
        <w:tc>
          <w:tcPr>
            <w:tcW w:w="426" w:type="dxa"/>
            <w:tcBorders>
              <w:top w:val="nil"/>
              <w:left w:val="single" w:sz="6" w:space="0" w:color="auto"/>
              <w:bottom w:val="nil"/>
              <w:right w:val="single" w:sz="6" w:space="0" w:color="auto"/>
            </w:tcBorders>
          </w:tcPr>
          <w:p w:rsidR="00981214" w:rsidRDefault="00981214" w:rsidP="00981214">
            <w:pPr>
              <w:widowControl w:val="0"/>
              <w:autoSpaceDE w:val="0"/>
              <w:autoSpaceDN w:val="0"/>
              <w:adjustRightInd w:val="0"/>
              <w:rPr>
                <w:rFonts w:ascii="Arial" w:hAnsi="Arial" w:cs="Arial"/>
                <w:sz w:val="14"/>
                <w:szCs w:val="14"/>
              </w:rPr>
            </w:pPr>
          </w:p>
        </w:tc>
        <w:tc>
          <w:tcPr>
            <w:tcW w:w="670" w:type="dxa"/>
            <w:tcBorders>
              <w:top w:val="nil"/>
              <w:left w:val="single" w:sz="6" w:space="0" w:color="auto"/>
              <w:bottom w:val="nil"/>
              <w:right w:val="single" w:sz="6" w:space="0" w:color="auto"/>
            </w:tcBorders>
            <w:hideMark/>
          </w:tcPr>
          <w:p w:rsidR="00981214" w:rsidRDefault="00981214" w:rsidP="00981214">
            <w:pPr>
              <w:widowControl w:val="0"/>
              <w:autoSpaceDE w:val="0"/>
              <w:autoSpaceDN w:val="0"/>
              <w:adjustRightInd w:val="0"/>
              <w:jc w:val="right"/>
              <w:rPr>
                <w:rFonts w:ascii="Arial" w:hAnsi="Arial" w:cs="Arial"/>
                <w:sz w:val="14"/>
                <w:szCs w:val="14"/>
              </w:rPr>
            </w:pPr>
            <w:r>
              <w:rPr>
                <w:rFonts w:ascii="Arial" w:hAnsi="Arial" w:cs="Arial"/>
                <w:sz w:val="14"/>
                <w:szCs w:val="14"/>
              </w:rPr>
              <w:t>0.5</w:t>
            </w:r>
          </w:p>
        </w:tc>
        <w:tc>
          <w:tcPr>
            <w:tcW w:w="708" w:type="dxa"/>
            <w:tcBorders>
              <w:top w:val="nil"/>
              <w:left w:val="single" w:sz="6" w:space="0" w:color="auto"/>
              <w:bottom w:val="nil"/>
              <w:right w:val="single" w:sz="6" w:space="0" w:color="auto"/>
            </w:tcBorders>
            <w:hideMark/>
          </w:tcPr>
          <w:p w:rsidR="00981214" w:rsidRDefault="00981214" w:rsidP="00981214">
            <w:pPr>
              <w:widowControl w:val="0"/>
              <w:autoSpaceDE w:val="0"/>
              <w:autoSpaceDN w:val="0"/>
              <w:adjustRightInd w:val="0"/>
              <w:jc w:val="right"/>
              <w:rPr>
                <w:rFonts w:ascii="Arial" w:hAnsi="Arial" w:cs="Arial"/>
                <w:sz w:val="14"/>
                <w:szCs w:val="14"/>
              </w:rPr>
            </w:pPr>
            <w:r>
              <w:rPr>
                <w:rFonts w:ascii="Arial" w:hAnsi="Arial" w:cs="Arial"/>
                <w:sz w:val="14"/>
                <w:szCs w:val="14"/>
              </w:rPr>
              <w:t>0.05</w:t>
            </w:r>
          </w:p>
        </w:tc>
        <w:tc>
          <w:tcPr>
            <w:tcW w:w="426" w:type="dxa"/>
            <w:tcBorders>
              <w:top w:val="nil"/>
              <w:left w:val="single" w:sz="6" w:space="0" w:color="auto"/>
              <w:bottom w:val="nil"/>
              <w:right w:val="single" w:sz="6" w:space="0" w:color="auto"/>
            </w:tcBorders>
          </w:tcPr>
          <w:p w:rsidR="00981214" w:rsidRDefault="00981214" w:rsidP="00981214">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981214" w:rsidRDefault="00981214" w:rsidP="00981214">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134" w:type="dxa"/>
            <w:tcBorders>
              <w:top w:val="nil"/>
              <w:left w:val="single" w:sz="6" w:space="0" w:color="auto"/>
              <w:bottom w:val="nil"/>
              <w:right w:val="single" w:sz="6" w:space="0" w:color="auto"/>
            </w:tcBorders>
            <w:hideMark/>
          </w:tcPr>
          <w:p w:rsidR="00981214" w:rsidRDefault="00981214" w:rsidP="00981214">
            <w:pPr>
              <w:widowControl w:val="0"/>
              <w:autoSpaceDE w:val="0"/>
              <w:autoSpaceDN w:val="0"/>
              <w:adjustRightInd w:val="0"/>
              <w:jc w:val="right"/>
              <w:rPr>
                <w:rFonts w:ascii="Arial" w:hAnsi="Arial" w:cs="Arial"/>
                <w:sz w:val="14"/>
                <w:szCs w:val="14"/>
              </w:rPr>
            </w:pPr>
            <w:r>
              <w:rPr>
                <w:rFonts w:ascii="Arial" w:hAnsi="Arial" w:cs="Arial"/>
                <w:sz w:val="14"/>
                <w:szCs w:val="14"/>
              </w:rPr>
              <w:t>1.41766866666</w:t>
            </w:r>
          </w:p>
        </w:tc>
        <w:tc>
          <w:tcPr>
            <w:tcW w:w="850" w:type="dxa"/>
            <w:tcBorders>
              <w:top w:val="nil"/>
              <w:left w:val="single" w:sz="6" w:space="0" w:color="auto"/>
              <w:bottom w:val="nil"/>
              <w:right w:val="single" w:sz="6" w:space="0" w:color="auto"/>
            </w:tcBorders>
            <w:hideMark/>
          </w:tcPr>
          <w:p w:rsidR="00981214" w:rsidRDefault="00981214" w:rsidP="00981214">
            <w:pPr>
              <w:widowControl w:val="0"/>
              <w:autoSpaceDE w:val="0"/>
              <w:autoSpaceDN w:val="0"/>
              <w:adjustRightInd w:val="0"/>
              <w:jc w:val="right"/>
              <w:rPr>
                <w:rFonts w:ascii="Arial" w:hAnsi="Arial" w:cs="Arial"/>
                <w:sz w:val="14"/>
                <w:szCs w:val="14"/>
              </w:rPr>
            </w:pPr>
            <w:r>
              <w:rPr>
                <w:rFonts w:ascii="Arial" w:hAnsi="Arial" w:cs="Arial"/>
                <w:sz w:val="14"/>
                <w:szCs w:val="14"/>
              </w:rPr>
              <w:t>1,170691</w:t>
            </w:r>
          </w:p>
        </w:tc>
        <w:tc>
          <w:tcPr>
            <w:tcW w:w="851" w:type="dxa"/>
            <w:tcBorders>
              <w:top w:val="nil"/>
              <w:left w:val="single" w:sz="6" w:space="0" w:color="auto"/>
              <w:bottom w:val="nil"/>
              <w:right w:val="single" w:sz="6" w:space="0" w:color="auto"/>
            </w:tcBorders>
            <w:vAlign w:val="bottom"/>
          </w:tcPr>
          <w:p w:rsidR="00981214" w:rsidRPr="00981214" w:rsidRDefault="00981214" w:rsidP="00981214">
            <w:pPr>
              <w:jc w:val="right"/>
              <w:rPr>
                <w:rFonts w:ascii="Arial" w:hAnsi="Arial" w:cs="Arial"/>
                <w:color w:val="000000"/>
                <w:sz w:val="14"/>
                <w:szCs w:val="14"/>
              </w:rPr>
            </w:pPr>
            <w:r w:rsidRPr="00981214">
              <w:rPr>
                <w:rFonts w:ascii="Arial" w:hAnsi="Arial" w:cs="Arial"/>
                <w:color w:val="000000"/>
                <w:sz w:val="14"/>
                <w:szCs w:val="14"/>
              </w:rPr>
              <w:t>2,341382</w:t>
            </w:r>
          </w:p>
        </w:tc>
        <w:tc>
          <w:tcPr>
            <w:tcW w:w="992" w:type="dxa"/>
            <w:tcBorders>
              <w:top w:val="nil"/>
              <w:left w:val="single" w:sz="6" w:space="0" w:color="auto"/>
              <w:bottom w:val="nil"/>
              <w:right w:val="single" w:sz="6" w:space="0" w:color="auto"/>
            </w:tcBorders>
            <w:hideMark/>
          </w:tcPr>
          <w:p w:rsidR="00981214" w:rsidRDefault="00981214" w:rsidP="00981214">
            <w:pPr>
              <w:widowControl w:val="0"/>
              <w:autoSpaceDE w:val="0"/>
              <w:autoSpaceDN w:val="0"/>
              <w:adjustRightInd w:val="0"/>
              <w:jc w:val="right"/>
              <w:rPr>
                <w:rFonts w:ascii="Arial" w:hAnsi="Arial" w:cs="Arial"/>
                <w:sz w:val="14"/>
                <w:szCs w:val="14"/>
              </w:rPr>
            </w:pPr>
            <w:r>
              <w:rPr>
                <w:rFonts w:ascii="Arial" w:hAnsi="Arial" w:cs="Arial"/>
                <w:sz w:val="14"/>
                <w:szCs w:val="14"/>
              </w:rPr>
              <w:t>23.41382</w:t>
            </w:r>
          </w:p>
        </w:tc>
      </w:tr>
      <w:tr w:rsidR="00981214" w:rsidTr="00981214">
        <w:tc>
          <w:tcPr>
            <w:tcW w:w="426" w:type="dxa"/>
            <w:tcBorders>
              <w:top w:val="nil"/>
              <w:left w:val="single" w:sz="6" w:space="0" w:color="auto"/>
              <w:bottom w:val="nil"/>
              <w:right w:val="single" w:sz="6" w:space="0" w:color="auto"/>
            </w:tcBorders>
            <w:hideMark/>
          </w:tcPr>
          <w:p w:rsidR="00981214" w:rsidRDefault="00981214" w:rsidP="00981214">
            <w:pPr>
              <w:widowControl w:val="0"/>
              <w:autoSpaceDE w:val="0"/>
              <w:autoSpaceDN w:val="0"/>
              <w:adjustRightInd w:val="0"/>
              <w:jc w:val="right"/>
              <w:rPr>
                <w:rFonts w:ascii="Arial" w:hAnsi="Arial" w:cs="Arial"/>
                <w:sz w:val="14"/>
                <w:szCs w:val="14"/>
              </w:rPr>
            </w:pPr>
            <w:r>
              <w:rPr>
                <w:rFonts w:ascii="Arial" w:hAnsi="Arial" w:cs="Arial"/>
                <w:sz w:val="14"/>
                <w:szCs w:val="14"/>
              </w:rPr>
              <w:t>0333</w:t>
            </w:r>
          </w:p>
        </w:tc>
        <w:tc>
          <w:tcPr>
            <w:tcW w:w="2835" w:type="dxa"/>
            <w:tcBorders>
              <w:top w:val="nil"/>
              <w:left w:val="single" w:sz="6" w:space="0" w:color="auto"/>
              <w:bottom w:val="nil"/>
              <w:right w:val="single" w:sz="6" w:space="0" w:color="auto"/>
            </w:tcBorders>
            <w:hideMark/>
          </w:tcPr>
          <w:p w:rsidR="00981214" w:rsidRDefault="00981214" w:rsidP="00981214">
            <w:pPr>
              <w:widowControl w:val="0"/>
              <w:autoSpaceDE w:val="0"/>
              <w:autoSpaceDN w:val="0"/>
              <w:adjustRightInd w:val="0"/>
              <w:rPr>
                <w:rFonts w:ascii="Arial" w:hAnsi="Arial" w:cs="Arial"/>
                <w:sz w:val="14"/>
                <w:szCs w:val="14"/>
              </w:rPr>
            </w:pPr>
            <w:r>
              <w:rPr>
                <w:rFonts w:ascii="Arial" w:hAnsi="Arial" w:cs="Arial"/>
                <w:sz w:val="14"/>
                <w:szCs w:val="14"/>
              </w:rPr>
              <w:t xml:space="preserve">Сероводород (Дигидросульфид) </w:t>
            </w:r>
          </w:p>
        </w:tc>
        <w:tc>
          <w:tcPr>
            <w:tcW w:w="426" w:type="dxa"/>
            <w:tcBorders>
              <w:top w:val="nil"/>
              <w:left w:val="single" w:sz="6" w:space="0" w:color="auto"/>
              <w:bottom w:val="nil"/>
              <w:right w:val="single" w:sz="6" w:space="0" w:color="auto"/>
            </w:tcBorders>
          </w:tcPr>
          <w:p w:rsidR="00981214" w:rsidRDefault="00981214" w:rsidP="00981214">
            <w:pPr>
              <w:widowControl w:val="0"/>
              <w:autoSpaceDE w:val="0"/>
              <w:autoSpaceDN w:val="0"/>
              <w:adjustRightInd w:val="0"/>
              <w:rPr>
                <w:rFonts w:ascii="Arial" w:hAnsi="Arial" w:cs="Arial"/>
                <w:sz w:val="14"/>
                <w:szCs w:val="14"/>
              </w:rPr>
            </w:pPr>
          </w:p>
        </w:tc>
        <w:tc>
          <w:tcPr>
            <w:tcW w:w="670" w:type="dxa"/>
            <w:tcBorders>
              <w:top w:val="nil"/>
              <w:left w:val="single" w:sz="6" w:space="0" w:color="auto"/>
              <w:bottom w:val="nil"/>
              <w:right w:val="single" w:sz="6" w:space="0" w:color="auto"/>
            </w:tcBorders>
            <w:hideMark/>
          </w:tcPr>
          <w:p w:rsidR="00981214" w:rsidRDefault="00981214" w:rsidP="00981214">
            <w:pPr>
              <w:widowControl w:val="0"/>
              <w:autoSpaceDE w:val="0"/>
              <w:autoSpaceDN w:val="0"/>
              <w:adjustRightInd w:val="0"/>
              <w:jc w:val="right"/>
              <w:rPr>
                <w:rFonts w:ascii="Arial" w:hAnsi="Arial" w:cs="Arial"/>
                <w:sz w:val="14"/>
                <w:szCs w:val="14"/>
              </w:rPr>
            </w:pPr>
            <w:r>
              <w:rPr>
                <w:rFonts w:ascii="Arial" w:hAnsi="Arial" w:cs="Arial"/>
                <w:sz w:val="14"/>
                <w:szCs w:val="14"/>
              </w:rPr>
              <w:t>0.008</w:t>
            </w:r>
          </w:p>
        </w:tc>
        <w:tc>
          <w:tcPr>
            <w:tcW w:w="708" w:type="dxa"/>
            <w:tcBorders>
              <w:top w:val="nil"/>
              <w:left w:val="single" w:sz="6" w:space="0" w:color="auto"/>
              <w:bottom w:val="nil"/>
              <w:right w:val="single" w:sz="6" w:space="0" w:color="auto"/>
            </w:tcBorders>
          </w:tcPr>
          <w:p w:rsidR="00981214" w:rsidRDefault="00981214" w:rsidP="00981214">
            <w:pPr>
              <w:widowControl w:val="0"/>
              <w:autoSpaceDE w:val="0"/>
              <w:autoSpaceDN w:val="0"/>
              <w:adjustRightInd w:val="0"/>
              <w:jc w:val="right"/>
              <w:rPr>
                <w:rFonts w:ascii="Arial" w:hAnsi="Arial" w:cs="Arial"/>
                <w:sz w:val="14"/>
                <w:szCs w:val="14"/>
              </w:rPr>
            </w:pPr>
          </w:p>
        </w:tc>
        <w:tc>
          <w:tcPr>
            <w:tcW w:w="426" w:type="dxa"/>
            <w:tcBorders>
              <w:top w:val="nil"/>
              <w:left w:val="single" w:sz="6" w:space="0" w:color="auto"/>
              <w:bottom w:val="nil"/>
              <w:right w:val="single" w:sz="6" w:space="0" w:color="auto"/>
            </w:tcBorders>
          </w:tcPr>
          <w:p w:rsidR="00981214" w:rsidRDefault="00981214" w:rsidP="00981214">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981214" w:rsidRDefault="00981214" w:rsidP="00981214">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134" w:type="dxa"/>
            <w:tcBorders>
              <w:top w:val="nil"/>
              <w:left w:val="single" w:sz="6" w:space="0" w:color="auto"/>
              <w:bottom w:val="nil"/>
              <w:right w:val="single" w:sz="6" w:space="0" w:color="auto"/>
            </w:tcBorders>
            <w:hideMark/>
          </w:tcPr>
          <w:p w:rsidR="00981214" w:rsidRDefault="00981214" w:rsidP="00981214">
            <w:pPr>
              <w:widowControl w:val="0"/>
              <w:autoSpaceDE w:val="0"/>
              <w:autoSpaceDN w:val="0"/>
              <w:adjustRightInd w:val="0"/>
              <w:jc w:val="right"/>
              <w:rPr>
                <w:rFonts w:ascii="Arial" w:hAnsi="Arial" w:cs="Arial"/>
                <w:sz w:val="14"/>
                <w:szCs w:val="14"/>
              </w:rPr>
            </w:pPr>
            <w:r>
              <w:rPr>
                <w:rFonts w:ascii="Arial" w:hAnsi="Arial" w:cs="Arial"/>
                <w:sz w:val="14"/>
                <w:szCs w:val="14"/>
              </w:rPr>
              <w:t>0.000036</w:t>
            </w:r>
          </w:p>
        </w:tc>
        <w:tc>
          <w:tcPr>
            <w:tcW w:w="850" w:type="dxa"/>
            <w:tcBorders>
              <w:top w:val="nil"/>
              <w:left w:val="single" w:sz="6" w:space="0" w:color="auto"/>
              <w:bottom w:val="nil"/>
              <w:right w:val="single" w:sz="6" w:space="0" w:color="auto"/>
            </w:tcBorders>
            <w:hideMark/>
          </w:tcPr>
          <w:p w:rsidR="00981214" w:rsidRDefault="00981214" w:rsidP="00981214">
            <w:pPr>
              <w:widowControl w:val="0"/>
              <w:autoSpaceDE w:val="0"/>
              <w:autoSpaceDN w:val="0"/>
              <w:adjustRightInd w:val="0"/>
              <w:jc w:val="right"/>
              <w:rPr>
                <w:rFonts w:ascii="Arial" w:hAnsi="Arial" w:cs="Arial"/>
                <w:sz w:val="14"/>
                <w:szCs w:val="14"/>
              </w:rPr>
            </w:pPr>
            <w:r>
              <w:rPr>
                <w:rFonts w:ascii="Arial" w:hAnsi="Arial" w:cs="Arial"/>
                <w:sz w:val="14"/>
                <w:szCs w:val="14"/>
              </w:rPr>
              <w:t>0,000005</w:t>
            </w:r>
          </w:p>
        </w:tc>
        <w:tc>
          <w:tcPr>
            <w:tcW w:w="851" w:type="dxa"/>
            <w:tcBorders>
              <w:top w:val="nil"/>
              <w:left w:val="single" w:sz="6" w:space="0" w:color="auto"/>
              <w:bottom w:val="nil"/>
              <w:right w:val="single" w:sz="6" w:space="0" w:color="auto"/>
            </w:tcBorders>
            <w:vAlign w:val="bottom"/>
          </w:tcPr>
          <w:p w:rsidR="00981214" w:rsidRPr="00981214" w:rsidRDefault="00981214" w:rsidP="00981214">
            <w:pPr>
              <w:jc w:val="right"/>
              <w:rPr>
                <w:rFonts w:ascii="Arial" w:hAnsi="Arial" w:cs="Arial"/>
                <w:color w:val="000000"/>
                <w:sz w:val="14"/>
                <w:szCs w:val="14"/>
              </w:rPr>
            </w:pPr>
            <w:r w:rsidRPr="00981214">
              <w:rPr>
                <w:rFonts w:ascii="Arial" w:hAnsi="Arial" w:cs="Arial"/>
                <w:color w:val="000000"/>
                <w:sz w:val="14"/>
                <w:szCs w:val="14"/>
              </w:rPr>
              <w:t>0,00001</w:t>
            </w:r>
          </w:p>
        </w:tc>
        <w:tc>
          <w:tcPr>
            <w:tcW w:w="992" w:type="dxa"/>
            <w:tcBorders>
              <w:top w:val="nil"/>
              <w:left w:val="single" w:sz="6" w:space="0" w:color="auto"/>
              <w:bottom w:val="nil"/>
              <w:right w:val="single" w:sz="6" w:space="0" w:color="auto"/>
            </w:tcBorders>
            <w:hideMark/>
          </w:tcPr>
          <w:p w:rsidR="00981214" w:rsidRDefault="00981214" w:rsidP="00981214">
            <w:pPr>
              <w:widowControl w:val="0"/>
              <w:autoSpaceDE w:val="0"/>
              <w:autoSpaceDN w:val="0"/>
              <w:adjustRightInd w:val="0"/>
              <w:jc w:val="right"/>
              <w:rPr>
                <w:rFonts w:ascii="Arial" w:hAnsi="Arial" w:cs="Arial"/>
                <w:sz w:val="14"/>
                <w:szCs w:val="14"/>
              </w:rPr>
            </w:pPr>
            <w:r>
              <w:rPr>
                <w:rFonts w:ascii="Arial" w:hAnsi="Arial" w:cs="Arial"/>
                <w:sz w:val="14"/>
                <w:szCs w:val="14"/>
              </w:rPr>
              <w:t>0.000625</w:t>
            </w:r>
          </w:p>
        </w:tc>
      </w:tr>
      <w:tr w:rsidR="00981214" w:rsidTr="00981214">
        <w:tc>
          <w:tcPr>
            <w:tcW w:w="426" w:type="dxa"/>
            <w:tcBorders>
              <w:top w:val="nil"/>
              <w:left w:val="single" w:sz="6" w:space="0" w:color="auto"/>
              <w:bottom w:val="nil"/>
              <w:right w:val="single" w:sz="6" w:space="0" w:color="auto"/>
            </w:tcBorders>
            <w:hideMark/>
          </w:tcPr>
          <w:p w:rsidR="00981214" w:rsidRDefault="00981214" w:rsidP="00981214">
            <w:pPr>
              <w:widowControl w:val="0"/>
              <w:autoSpaceDE w:val="0"/>
              <w:autoSpaceDN w:val="0"/>
              <w:adjustRightInd w:val="0"/>
              <w:jc w:val="right"/>
              <w:rPr>
                <w:rFonts w:ascii="Arial" w:hAnsi="Arial" w:cs="Arial"/>
                <w:sz w:val="14"/>
                <w:szCs w:val="14"/>
              </w:rPr>
            </w:pPr>
            <w:r>
              <w:rPr>
                <w:rFonts w:ascii="Arial" w:hAnsi="Arial" w:cs="Arial"/>
                <w:sz w:val="14"/>
                <w:szCs w:val="14"/>
              </w:rPr>
              <w:t>0337</w:t>
            </w:r>
          </w:p>
        </w:tc>
        <w:tc>
          <w:tcPr>
            <w:tcW w:w="2835" w:type="dxa"/>
            <w:tcBorders>
              <w:top w:val="nil"/>
              <w:left w:val="single" w:sz="6" w:space="0" w:color="auto"/>
              <w:bottom w:val="nil"/>
              <w:right w:val="single" w:sz="6" w:space="0" w:color="auto"/>
            </w:tcBorders>
            <w:hideMark/>
          </w:tcPr>
          <w:p w:rsidR="00981214" w:rsidRDefault="00981214" w:rsidP="00981214">
            <w:pPr>
              <w:widowControl w:val="0"/>
              <w:autoSpaceDE w:val="0"/>
              <w:autoSpaceDN w:val="0"/>
              <w:adjustRightInd w:val="0"/>
              <w:rPr>
                <w:rFonts w:ascii="Arial" w:hAnsi="Arial" w:cs="Arial"/>
                <w:sz w:val="14"/>
                <w:szCs w:val="14"/>
              </w:rPr>
            </w:pPr>
            <w:r>
              <w:rPr>
                <w:rFonts w:ascii="Arial" w:hAnsi="Arial" w:cs="Arial"/>
                <w:sz w:val="14"/>
                <w:szCs w:val="14"/>
              </w:rPr>
              <w:t xml:space="preserve">Углерод оксид </w:t>
            </w:r>
          </w:p>
        </w:tc>
        <w:tc>
          <w:tcPr>
            <w:tcW w:w="426" w:type="dxa"/>
            <w:tcBorders>
              <w:top w:val="nil"/>
              <w:left w:val="single" w:sz="6" w:space="0" w:color="auto"/>
              <w:bottom w:val="nil"/>
              <w:right w:val="single" w:sz="6" w:space="0" w:color="auto"/>
            </w:tcBorders>
          </w:tcPr>
          <w:p w:rsidR="00981214" w:rsidRDefault="00981214" w:rsidP="00981214">
            <w:pPr>
              <w:widowControl w:val="0"/>
              <w:autoSpaceDE w:val="0"/>
              <w:autoSpaceDN w:val="0"/>
              <w:adjustRightInd w:val="0"/>
              <w:rPr>
                <w:rFonts w:ascii="Arial" w:hAnsi="Arial" w:cs="Arial"/>
                <w:sz w:val="14"/>
                <w:szCs w:val="14"/>
              </w:rPr>
            </w:pPr>
          </w:p>
        </w:tc>
        <w:tc>
          <w:tcPr>
            <w:tcW w:w="670" w:type="dxa"/>
            <w:tcBorders>
              <w:top w:val="nil"/>
              <w:left w:val="single" w:sz="6" w:space="0" w:color="auto"/>
              <w:bottom w:val="nil"/>
              <w:right w:val="single" w:sz="6" w:space="0" w:color="auto"/>
            </w:tcBorders>
            <w:hideMark/>
          </w:tcPr>
          <w:p w:rsidR="00981214" w:rsidRDefault="00981214" w:rsidP="00981214">
            <w:pPr>
              <w:widowControl w:val="0"/>
              <w:autoSpaceDE w:val="0"/>
              <w:autoSpaceDN w:val="0"/>
              <w:adjustRightInd w:val="0"/>
              <w:jc w:val="right"/>
              <w:rPr>
                <w:rFonts w:ascii="Arial" w:hAnsi="Arial" w:cs="Arial"/>
                <w:sz w:val="14"/>
                <w:szCs w:val="14"/>
              </w:rPr>
            </w:pPr>
            <w:r>
              <w:rPr>
                <w:rFonts w:ascii="Arial" w:hAnsi="Arial" w:cs="Arial"/>
                <w:sz w:val="14"/>
                <w:szCs w:val="14"/>
              </w:rPr>
              <w:t>5</w:t>
            </w:r>
          </w:p>
        </w:tc>
        <w:tc>
          <w:tcPr>
            <w:tcW w:w="708" w:type="dxa"/>
            <w:tcBorders>
              <w:top w:val="nil"/>
              <w:left w:val="single" w:sz="6" w:space="0" w:color="auto"/>
              <w:bottom w:val="nil"/>
              <w:right w:val="single" w:sz="6" w:space="0" w:color="auto"/>
            </w:tcBorders>
            <w:hideMark/>
          </w:tcPr>
          <w:p w:rsidR="00981214" w:rsidRDefault="00981214" w:rsidP="00981214">
            <w:pPr>
              <w:widowControl w:val="0"/>
              <w:autoSpaceDE w:val="0"/>
              <w:autoSpaceDN w:val="0"/>
              <w:adjustRightInd w:val="0"/>
              <w:jc w:val="right"/>
              <w:rPr>
                <w:rFonts w:ascii="Arial" w:hAnsi="Arial" w:cs="Arial"/>
                <w:sz w:val="14"/>
                <w:szCs w:val="14"/>
              </w:rPr>
            </w:pPr>
            <w:r>
              <w:rPr>
                <w:rFonts w:ascii="Arial" w:hAnsi="Arial" w:cs="Arial"/>
                <w:sz w:val="14"/>
                <w:szCs w:val="14"/>
              </w:rPr>
              <w:t>3</w:t>
            </w:r>
          </w:p>
        </w:tc>
        <w:tc>
          <w:tcPr>
            <w:tcW w:w="426" w:type="dxa"/>
            <w:tcBorders>
              <w:top w:val="nil"/>
              <w:left w:val="single" w:sz="6" w:space="0" w:color="auto"/>
              <w:bottom w:val="nil"/>
              <w:right w:val="single" w:sz="6" w:space="0" w:color="auto"/>
            </w:tcBorders>
          </w:tcPr>
          <w:p w:rsidR="00981214" w:rsidRDefault="00981214" w:rsidP="00981214">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981214" w:rsidRDefault="00981214" w:rsidP="00981214">
            <w:pPr>
              <w:widowControl w:val="0"/>
              <w:autoSpaceDE w:val="0"/>
              <w:autoSpaceDN w:val="0"/>
              <w:adjustRightInd w:val="0"/>
              <w:jc w:val="center"/>
              <w:rPr>
                <w:rFonts w:ascii="Arial" w:hAnsi="Arial" w:cs="Arial"/>
                <w:sz w:val="14"/>
                <w:szCs w:val="14"/>
              </w:rPr>
            </w:pPr>
            <w:r>
              <w:rPr>
                <w:rFonts w:ascii="Arial" w:hAnsi="Arial" w:cs="Arial"/>
                <w:sz w:val="14"/>
                <w:szCs w:val="14"/>
              </w:rPr>
              <w:t>4</w:t>
            </w:r>
          </w:p>
        </w:tc>
        <w:tc>
          <w:tcPr>
            <w:tcW w:w="1134" w:type="dxa"/>
            <w:tcBorders>
              <w:top w:val="nil"/>
              <w:left w:val="single" w:sz="6" w:space="0" w:color="auto"/>
              <w:bottom w:val="nil"/>
              <w:right w:val="single" w:sz="6" w:space="0" w:color="auto"/>
            </w:tcBorders>
            <w:hideMark/>
          </w:tcPr>
          <w:p w:rsidR="00981214" w:rsidRDefault="00981214" w:rsidP="00981214">
            <w:pPr>
              <w:widowControl w:val="0"/>
              <w:autoSpaceDE w:val="0"/>
              <w:autoSpaceDN w:val="0"/>
              <w:adjustRightInd w:val="0"/>
              <w:jc w:val="right"/>
              <w:rPr>
                <w:rFonts w:ascii="Arial" w:hAnsi="Arial" w:cs="Arial"/>
                <w:sz w:val="14"/>
                <w:szCs w:val="14"/>
              </w:rPr>
            </w:pPr>
            <w:r>
              <w:rPr>
                <w:rFonts w:ascii="Arial" w:hAnsi="Arial" w:cs="Arial"/>
                <w:sz w:val="14"/>
                <w:szCs w:val="14"/>
              </w:rPr>
              <w:t>3.54416666667</w:t>
            </w:r>
          </w:p>
        </w:tc>
        <w:tc>
          <w:tcPr>
            <w:tcW w:w="850" w:type="dxa"/>
            <w:tcBorders>
              <w:top w:val="nil"/>
              <w:left w:val="single" w:sz="6" w:space="0" w:color="auto"/>
              <w:bottom w:val="nil"/>
              <w:right w:val="single" w:sz="6" w:space="0" w:color="auto"/>
            </w:tcBorders>
            <w:hideMark/>
          </w:tcPr>
          <w:p w:rsidR="00981214" w:rsidRDefault="00981214" w:rsidP="00981214">
            <w:pPr>
              <w:widowControl w:val="0"/>
              <w:autoSpaceDE w:val="0"/>
              <w:autoSpaceDN w:val="0"/>
              <w:adjustRightInd w:val="0"/>
              <w:jc w:val="right"/>
              <w:rPr>
                <w:rFonts w:ascii="Arial" w:hAnsi="Arial" w:cs="Arial"/>
                <w:sz w:val="14"/>
                <w:szCs w:val="14"/>
              </w:rPr>
            </w:pPr>
            <w:r>
              <w:rPr>
                <w:rFonts w:ascii="Arial" w:hAnsi="Arial" w:cs="Arial"/>
                <w:sz w:val="14"/>
                <w:szCs w:val="14"/>
              </w:rPr>
              <w:t>2,926725</w:t>
            </w:r>
          </w:p>
        </w:tc>
        <w:tc>
          <w:tcPr>
            <w:tcW w:w="851" w:type="dxa"/>
            <w:tcBorders>
              <w:top w:val="nil"/>
              <w:left w:val="single" w:sz="6" w:space="0" w:color="auto"/>
              <w:bottom w:val="nil"/>
              <w:right w:val="single" w:sz="6" w:space="0" w:color="auto"/>
            </w:tcBorders>
            <w:vAlign w:val="bottom"/>
          </w:tcPr>
          <w:p w:rsidR="00981214" w:rsidRPr="00981214" w:rsidRDefault="00981214" w:rsidP="00981214">
            <w:pPr>
              <w:jc w:val="right"/>
              <w:rPr>
                <w:rFonts w:ascii="Arial" w:hAnsi="Arial" w:cs="Arial"/>
                <w:color w:val="000000"/>
                <w:sz w:val="14"/>
                <w:szCs w:val="14"/>
              </w:rPr>
            </w:pPr>
            <w:r w:rsidRPr="00981214">
              <w:rPr>
                <w:rFonts w:ascii="Arial" w:hAnsi="Arial" w:cs="Arial"/>
                <w:color w:val="000000"/>
                <w:sz w:val="14"/>
                <w:szCs w:val="14"/>
              </w:rPr>
              <w:t>5,85345</w:t>
            </w:r>
          </w:p>
        </w:tc>
        <w:tc>
          <w:tcPr>
            <w:tcW w:w="992" w:type="dxa"/>
            <w:tcBorders>
              <w:top w:val="nil"/>
              <w:left w:val="single" w:sz="6" w:space="0" w:color="auto"/>
              <w:bottom w:val="nil"/>
              <w:right w:val="single" w:sz="6" w:space="0" w:color="auto"/>
            </w:tcBorders>
            <w:hideMark/>
          </w:tcPr>
          <w:p w:rsidR="00981214" w:rsidRDefault="00981214" w:rsidP="00981214">
            <w:pPr>
              <w:widowControl w:val="0"/>
              <w:autoSpaceDE w:val="0"/>
              <w:autoSpaceDN w:val="0"/>
              <w:adjustRightInd w:val="0"/>
              <w:jc w:val="right"/>
              <w:rPr>
                <w:rFonts w:ascii="Arial" w:hAnsi="Arial" w:cs="Arial"/>
                <w:sz w:val="14"/>
                <w:szCs w:val="14"/>
              </w:rPr>
            </w:pPr>
            <w:r>
              <w:rPr>
                <w:rFonts w:ascii="Arial" w:hAnsi="Arial" w:cs="Arial"/>
                <w:sz w:val="14"/>
                <w:szCs w:val="14"/>
              </w:rPr>
              <w:t>0.975575</w:t>
            </w:r>
          </w:p>
        </w:tc>
      </w:tr>
      <w:tr w:rsidR="00981214" w:rsidTr="00981214">
        <w:tc>
          <w:tcPr>
            <w:tcW w:w="426" w:type="dxa"/>
            <w:tcBorders>
              <w:top w:val="nil"/>
              <w:left w:val="single" w:sz="6" w:space="0" w:color="auto"/>
              <w:bottom w:val="nil"/>
              <w:right w:val="single" w:sz="6" w:space="0" w:color="auto"/>
            </w:tcBorders>
            <w:hideMark/>
          </w:tcPr>
          <w:p w:rsidR="00981214" w:rsidRDefault="00981214" w:rsidP="00981214">
            <w:pPr>
              <w:widowControl w:val="0"/>
              <w:autoSpaceDE w:val="0"/>
              <w:autoSpaceDN w:val="0"/>
              <w:adjustRightInd w:val="0"/>
              <w:jc w:val="right"/>
              <w:rPr>
                <w:rFonts w:ascii="Arial" w:hAnsi="Arial" w:cs="Arial"/>
                <w:sz w:val="14"/>
                <w:szCs w:val="14"/>
              </w:rPr>
            </w:pPr>
            <w:r>
              <w:rPr>
                <w:rFonts w:ascii="Arial" w:hAnsi="Arial" w:cs="Arial"/>
                <w:sz w:val="14"/>
                <w:szCs w:val="14"/>
              </w:rPr>
              <w:t>0415</w:t>
            </w:r>
          </w:p>
        </w:tc>
        <w:tc>
          <w:tcPr>
            <w:tcW w:w="2835" w:type="dxa"/>
            <w:tcBorders>
              <w:top w:val="nil"/>
              <w:left w:val="single" w:sz="6" w:space="0" w:color="auto"/>
              <w:bottom w:val="nil"/>
              <w:right w:val="single" w:sz="6" w:space="0" w:color="auto"/>
            </w:tcBorders>
            <w:hideMark/>
          </w:tcPr>
          <w:p w:rsidR="00981214" w:rsidRDefault="00981214" w:rsidP="00981214">
            <w:pPr>
              <w:widowControl w:val="0"/>
              <w:autoSpaceDE w:val="0"/>
              <w:autoSpaceDN w:val="0"/>
              <w:adjustRightInd w:val="0"/>
              <w:rPr>
                <w:rFonts w:ascii="Arial" w:hAnsi="Arial" w:cs="Arial"/>
                <w:sz w:val="14"/>
                <w:szCs w:val="14"/>
              </w:rPr>
            </w:pPr>
            <w:r>
              <w:rPr>
                <w:rFonts w:ascii="Arial" w:hAnsi="Arial" w:cs="Arial"/>
                <w:sz w:val="14"/>
                <w:szCs w:val="14"/>
              </w:rPr>
              <w:t>Смесь углеводородов предельных С1-С5</w:t>
            </w:r>
          </w:p>
        </w:tc>
        <w:tc>
          <w:tcPr>
            <w:tcW w:w="426" w:type="dxa"/>
            <w:tcBorders>
              <w:top w:val="nil"/>
              <w:left w:val="single" w:sz="6" w:space="0" w:color="auto"/>
              <w:bottom w:val="nil"/>
              <w:right w:val="single" w:sz="6" w:space="0" w:color="auto"/>
            </w:tcBorders>
          </w:tcPr>
          <w:p w:rsidR="00981214" w:rsidRDefault="00981214" w:rsidP="00981214">
            <w:pPr>
              <w:widowControl w:val="0"/>
              <w:autoSpaceDE w:val="0"/>
              <w:autoSpaceDN w:val="0"/>
              <w:adjustRightInd w:val="0"/>
              <w:rPr>
                <w:rFonts w:ascii="Arial" w:hAnsi="Arial" w:cs="Arial"/>
                <w:sz w:val="14"/>
                <w:szCs w:val="14"/>
              </w:rPr>
            </w:pPr>
          </w:p>
        </w:tc>
        <w:tc>
          <w:tcPr>
            <w:tcW w:w="670" w:type="dxa"/>
            <w:tcBorders>
              <w:top w:val="nil"/>
              <w:left w:val="single" w:sz="6" w:space="0" w:color="auto"/>
              <w:bottom w:val="nil"/>
              <w:right w:val="single" w:sz="6" w:space="0" w:color="auto"/>
            </w:tcBorders>
          </w:tcPr>
          <w:p w:rsidR="00981214" w:rsidRDefault="00981214" w:rsidP="00981214">
            <w:pPr>
              <w:widowControl w:val="0"/>
              <w:autoSpaceDE w:val="0"/>
              <w:autoSpaceDN w:val="0"/>
              <w:adjustRightInd w:val="0"/>
              <w:rPr>
                <w:rFonts w:ascii="Arial" w:hAnsi="Arial" w:cs="Arial"/>
                <w:sz w:val="14"/>
                <w:szCs w:val="14"/>
              </w:rPr>
            </w:pPr>
          </w:p>
        </w:tc>
        <w:tc>
          <w:tcPr>
            <w:tcW w:w="708" w:type="dxa"/>
            <w:tcBorders>
              <w:top w:val="nil"/>
              <w:left w:val="single" w:sz="6" w:space="0" w:color="auto"/>
              <w:bottom w:val="nil"/>
              <w:right w:val="single" w:sz="6" w:space="0" w:color="auto"/>
            </w:tcBorders>
          </w:tcPr>
          <w:p w:rsidR="00981214" w:rsidRDefault="00981214" w:rsidP="00981214">
            <w:pPr>
              <w:widowControl w:val="0"/>
              <w:autoSpaceDE w:val="0"/>
              <w:autoSpaceDN w:val="0"/>
              <w:adjustRightInd w:val="0"/>
              <w:rPr>
                <w:rFonts w:ascii="Arial" w:hAnsi="Arial" w:cs="Arial"/>
                <w:sz w:val="14"/>
                <w:szCs w:val="14"/>
              </w:rPr>
            </w:pPr>
          </w:p>
        </w:tc>
        <w:tc>
          <w:tcPr>
            <w:tcW w:w="426" w:type="dxa"/>
            <w:tcBorders>
              <w:top w:val="nil"/>
              <w:left w:val="single" w:sz="6" w:space="0" w:color="auto"/>
              <w:bottom w:val="nil"/>
              <w:right w:val="single" w:sz="6" w:space="0" w:color="auto"/>
            </w:tcBorders>
            <w:hideMark/>
          </w:tcPr>
          <w:p w:rsidR="00981214" w:rsidRDefault="00981214" w:rsidP="00981214">
            <w:pPr>
              <w:widowControl w:val="0"/>
              <w:autoSpaceDE w:val="0"/>
              <w:autoSpaceDN w:val="0"/>
              <w:adjustRightInd w:val="0"/>
              <w:jc w:val="right"/>
              <w:rPr>
                <w:rFonts w:ascii="Arial" w:hAnsi="Arial" w:cs="Arial"/>
                <w:sz w:val="14"/>
                <w:szCs w:val="14"/>
              </w:rPr>
            </w:pPr>
            <w:r>
              <w:rPr>
                <w:rFonts w:ascii="Arial" w:hAnsi="Arial" w:cs="Arial"/>
                <w:sz w:val="14"/>
                <w:szCs w:val="14"/>
              </w:rPr>
              <w:t>50</w:t>
            </w:r>
          </w:p>
        </w:tc>
        <w:tc>
          <w:tcPr>
            <w:tcW w:w="567" w:type="dxa"/>
            <w:tcBorders>
              <w:top w:val="nil"/>
              <w:left w:val="single" w:sz="6" w:space="0" w:color="auto"/>
              <w:bottom w:val="nil"/>
              <w:right w:val="single" w:sz="6" w:space="0" w:color="auto"/>
            </w:tcBorders>
          </w:tcPr>
          <w:p w:rsidR="00981214" w:rsidRDefault="00981214" w:rsidP="00981214">
            <w:pPr>
              <w:widowControl w:val="0"/>
              <w:autoSpaceDE w:val="0"/>
              <w:autoSpaceDN w:val="0"/>
              <w:adjustRightInd w:val="0"/>
              <w:jc w:val="right"/>
              <w:rPr>
                <w:rFonts w:ascii="Arial" w:hAnsi="Arial" w:cs="Arial"/>
                <w:sz w:val="14"/>
                <w:szCs w:val="14"/>
              </w:rPr>
            </w:pPr>
          </w:p>
        </w:tc>
        <w:tc>
          <w:tcPr>
            <w:tcW w:w="1134" w:type="dxa"/>
            <w:tcBorders>
              <w:top w:val="nil"/>
              <w:left w:val="single" w:sz="6" w:space="0" w:color="auto"/>
              <w:bottom w:val="nil"/>
              <w:right w:val="single" w:sz="6" w:space="0" w:color="auto"/>
            </w:tcBorders>
            <w:hideMark/>
          </w:tcPr>
          <w:p w:rsidR="00981214" w:rsidRDefault="00981214" w:rsidP="00981214">
            <w:pPr>
              <w:widowControl w:val="0"/>
              <w:autoSpaceDE w:val="0"/>
              <w:autoSpaceDN w:val="0"/>
              <w:adjustRightInd w:val="0"/>
              <w:jc w:val="right"/>
              <w:rPr>
                <w:rFonts w:ascii="Arial" w:hAnsi="Arial" w:cs="Arial"/>
                <w:sz w:val="14"/>
                <w:szCs w:val="14"/>
              </w:rPr>
            </w:pPr>
            <w:r>
              <w:rPr>
                <w:rFonts w:ascii="Arial" w:hAnsi="Arial" w:cs="Arial"/>
                <w:sz w:val="14"/>
                <w:szCs w:val="14"/>
              </w:rPr>
              <w:t>0.0145</w:t>
            </w:r>
          </w:p>
        </w:tc>
        <w:tc>
          <w:tcPr>
            <w:tcW w:w="850" w:type="dxa"/>
            <w:tcBorders>
              <w:top w:val="nil"/>
              <w:left w:val="single" w:sz="6" w:space="0" w:color="auto"/>
              <w:bottom w:val="nil"/>
              <w:right w:val="single" w:sz="6" w:space="0" w:color="auto"/>
            </w:tcBorders>
            <w:hideMark/>
          </w:tcPr>
          <w:p w:rsidR="00981214" w:rsidRDefault="00981214" w:rsidP="00981214">
            <w:pPr>
              <w:widowControl w:val="0"/>
              <w:autoSpaceDE w:val="0"/>
              <w:autoSpaceDN w:val="0"/>
              <w:adjustRightInd w:val="0"/>
              <w:jc w:val="right"/>
              <w:rPr>
                <w:rFonts w:ascii="Arial" w:hAnsi="Arial" w:cs="Arial"/>
                <w:sz w:val="14"/>
                <w:szCs w:val="14"/>
              </w:rPr>
            </w:pPr>
            <w:r>
              <w:rPr>
                <w:rFonts w:ascii="Arial" w:hAnsi="Arial" w:cs="Arial"/>
                <w:sz w:val="14"/>
                <w:szCs w:val="14"/>
              </w:rPr>
              <w:t>0,0048021</w:t>
            </w:r>
          </w:p>
        </w:tc>
        <w:tc>
          <w:tcPr>
            <w:tcW w:w="851" w:type="dxa"/>
            <w:tcBorders>
              <w:top w:val="nil"/>
              <w:left w:val="single" w:sz="6" w:space="0" w:color="auto"/>
              <w:bottom w:val="nil"/>
              <w:right w:val="single" w:sz="6" w:space="0" w:color="auto"/>
            </w:tcBorders>
            <w:vAlign w:val="bottom"/>
          </w:tcPr>
          <w:p w:rsidR="00981214" w:rsidRPr="00981214" w:rsidRDefault="00981214" w:rsidP="00981214">
            <w:pPr>
              <w:jc w:val="right"/>
              <w:rPr>
                <w:rFonts w:ascii="Arial" w:hAnsi="Arial" w:cs="Arial"/>
                <w:color w:val="000000"/>
                <w:sz w:val="14"/>
                <w:szCs w:val="14"/>
              </w:rPr>
            </w:pPr>
            <w:r w:rsidRPr="00981214">
              <w:rPr>
                <w:rFonts w:ascii="Arial" w:hAnsi="Arial" w:cs="Arial"/>
                <w:color w:val="000000"/>
                <w:sz w:val="14"/>
                <w:szCs w:val="14"/>
              </w:rPr>
              <w:t>0,009604</w:t>
            </w:r>
          </w:p>
        </w:tc>
        <w:tc>
          <w:tcPr>
            <w:tcW w:w="992" w:type="dxa"/>
            <w:tcBorders>
              <w:top w:val="nil"/>
              <w:left w:val="single" w:sz="6" w:space="0" w:color="auto"/>
              <w:bottom w:val="nil"/>
              <w:right w:val="single" w:sz="6" w:space="0" w:color="auto"/>
            </w:tcBorders>
            <w:hideMark/>
          </w:tcPr>
          <w:p w:rsidR="00981214" w:rsidRDefault="00981214" w:rsidP="00981214">
            <w:pPr>
              <w:widowControl w:val="0"/>
              <w:autoSpaceDE w:val="0"/>
              <w:autoSpaceDN w:val="0"/>
              <w:adjustRightInd w:val="0"/>
              <w:jc w:val="right"/>
              <w:rPr>
                <w:rFonts w:ascii="Arial" w:hAnsi="Arial" w:cs="Arial"/>
                <w:sz w:val="14"/>
                <w:szCs w:val="14"/>
              </w:rPr>
            </w:pPr>
            <w:r>
              <w:rPr>
                <w:rFonts w:ascii="Arial" w:hAnsi="Arial" w:cs="Arial"/>
                <w:sz w:val="14"/>
                <w:szCs w:val="14"/>
              </w:rPr>
              <w:t>0.00009604</w:t>
            </w:r>
          </w:p>
        </w:tc>
      </w:tr>
      <w:tr w:rsidR="00981214" w:rsidTr="00981214">
        <w:tc>
          <w:tcPr>
            <w:tcW w:w="426" w:type="dxa"/>
            <w:tcBorders>
              <w:top w:val="nil"/>
              <w:left w:val="single" w:sz="6" w:space="0" w:color="auto"/>
              <w:bottom w:val="nil"/>
              <w:right w:val="single" w:sz="6" w:space="0" w:color="auto"/>
            </w:tcBorders>
            <w:hideMark/>
          </w:tcPr>
          <w:p w:rsidR="00981214" w:rsidRDefault="00981214" w:rsidP="00981214">
            <w:pPr>
              <w:widowControl w:val="0"/>
              <w:autoSpaceDE w:val="0"/>
              <w:autoSpaceDN w:val="0"/>
              <w:adjustRightInd w:val="0"/>
              <w:jc w:val="right"/>
              <w:rPr>
                <w:rFonts w:ascii="Arial" w:hAnsi="Arial" w:cs="Arial"/>
                <w:sz w:val="14"/>
                <w:szCs w:val="14"/>
              </w:rPr>
            </w:pPr>
            <w:r>
              <w:rPr>
                <w:rFonts w:ascii="Arial" w:hAnsi="Arial" w:cs="Arial"/>
                <w:sz w:val="14"/>
                <w:szCs w:val="14"/>
              </w:rPr>
              <w:t>1301</w:t>
            </w:r>
          </w:p>
        </w:tc>
        <w:tc>
          <w:tcPr>
            <w:tcW w:w="2835" w:type="dxa"/>
            <w:tcBorders>
              <w:top w:val="nil"/>
              <w:left w:val="single" w:sz="6" w:space="0" w:color="auto"/>
              <w:bottom w:val="nil"/>
              <w:right w:val="single" w:sz="6" w:space="0" w:color="auto"/>
            </w:tcBorders>
            <w:hideMark/>
          </w:tcPr>
          <w:p w:rsidR="00981214" w:rsidRDefault="00981214" w:rsidP="00981214">
            <w:pPr>
              <w:widowControl w:val="0"/>
              <w:autoSpaceDE w:val="0"/>
              <w:autoSpaceDN w:val="0"/>
              <w:adjustRightInd w:val="0"/>
              <w:rPr>
                <w:rFonts w:ascii="Arial" w:hAnsi="Arial" w:cs="Arial"/>
                <w:sz w:val="14"/>
                <w:szCs w:val="14"/>
              </w:rPr>
            </w:pPr>
            <w:r>
              <w:rPr>
                <w:rFonts w:ascii="Arial" w:hAnsi="Arial" w:cs="Arial"/>
                <w:sz w:val="14"/>
                <w:szCs w:val="14"/>
              </w:rPr>
              <w:t xml:space="preserve">Проп-2-ен-1-аль </w:t>
            </w:r>
          </w:p>
        </w:tc>
        <w:tc>
          <w:tcPr>
            <w:tcW w:w="426" w:type="dxa"/>
            <w:tcBorders>
              <w:top w:val="nil"/>
              <w:left w:val="single" w:sz="6" w:space="0" w:color="auto"/>
              <w:bottom w:val="nil"/>
              <w:right w:val="single" w:sz="6" w:space="0" w:color="auto"/>
            </w:tcBorders>
          </w:tcPr>
          <w:p w:rsidR="00981214" w:rsidRDefault="00981214" w:rsidP="00981214">
            <w:pPr>
              <w:widowControl w:val="0"/>
              <w:autoSpaceDE w:val="0"/>
              <w:autoSpaceDN w:val="0"/>
              <w:adjustRightInd w:val="0"/>
              <w:rPr>
                <w:rFonts w:ascii="Arial" w:hAnsi="Arial" w:cs="Arial"/>
                <w:sz w:val="14"/>
                <w:szCs w:val="14"/>
              </w:rPr>
            </w:pPr>
          </w:p>
        </w:tc>
        <w:tc>
          <w:tcPr>
            <w:tcW w:w="670" w:type="dxa"/>
            <w:tcBorders>
              <w:top w:val="nil"/>
              <w:left w:val="single" w:sz="6" w:space="0" w:color="auto"/>
              <w:bottom w:val="nil"/>
              <w:right w:val="single" w:sz="6" w:space="0" w:color="auto"/>
            </w:tcBorders>
            <w:hideMark/>
          </w:tcPr>
          <w:p w:rsidR="00981214" w:rsidRDefault="00981214" w:rsidP="00981214">
            <w:pPr>
              <w:widowControl w:val="0"/>
              <w:autoSpaceDE w:val="0"/>
              <w:autoSpaceDN w:val="0"/>
              <w:adjustRightInd w:val="0"/>
              <w:jc w:val="right"/>
              <w:rPr>
                <w:rFonts w:ascii="Arial" w:hAnsi="Arial" w:cs="Arial"/>
                <w:sz w:val="14"/>
                <w:szCs w:val="14"/>
              </w:rPr>
            </w:pPr>
            <w:r>
              <w:rPr>
                <w:rFonts w:ascii="Arial" w:hAnsi="Arial" w:cs="Arial"/>
                <w:sz w:val="14"/>
                <w:szCs w:val="14"/>
              </w:rPr>
              <w:t>0.03</w:t>
            </w:r>
          </w:p>
        </w:tc>
        <w:tc>
          <w:tcPr>
            <w:tcW w:w="708" w:type="dxa"/>
            <w:tcBorders>
              <w:top w:val="nil"/>
              <w:left w:val="single" w:sz="6" w:space="0" w:color="auto"/>
              <w:bottom w:val="nil"/>
              <w:right w:val="single" w:sz="6" w:space="0" w:color="auto"/>
            </w:tcBorders>
            <w:hideMark/>
          </w:tcPr>
          <w:p w:rsidR="00981214" w:rsidRDefault="00981214" w:rsidP="00981214">
            <w:pPr>
              <w:widowControl w:val="0"/>
              <w:autoSpaceDE w:val="0"/>
              <w:autoSpaceDN w:val="0"/>
              <w:adjustRightInd w:val="0"/>
              <w:jc w:val="right"/>
              <w:rPr>
                <w:rFonts w:ascii="Arial" w:hAnsi="Arial" w:cs="Arial"/>
                <w:sz w:val="14"/>
                <w:szCs w:val="14"/>
              </w:rPr>
            </w:pPr>
            <w:r>
              <w:rPr>
                <w:rFonts w:ascii="Arial" w:hAnsi="Arial" w:cs="Arial"/>
                <w:sz w:val="14"/>
                <w:szCs w:val="14"/>
              </w:rPr>
              <w:t>0.01</w:t>
            </w:r>
          </w:p>
        </w:tc>
        <w:tc>
          <w:tcPr>
            <w:tcW w:w="426" w:type="dxa"/>
            <w:tcBorders>
              <w:top w:val="nil"/>
              <w:left w:val="single" w:sz="6" w:space="0" w:color="auto"/>
              <w:bottom w:val="nil"/>
              <w:right w:val="single" w:sz="6" w:space="0" w:color="auto"/>
            </w:tcBorders>
          </w:tcPr>
          <w:p w:rsidR="00981214" w:rsidRDefault="00981214" w:rsidP="00981214">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981214" w:rsidRDefault="00981214" w:rsidP="00981214">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134" w:type="dxa"/>
            <w:tcBorders>
              <w:top w:val="nil"/>
              <w:left w:val="single" w:sz="6" w:space="0" w:color="auto"/>
              <w:bottom w:val="nil"/>
              <w:right w:val="single" w:sz="6" w:space="0" w:color="auto"/>
            </w:tcBorders>
            <w:hideMark/>
          </w:tcPr>
          <w:p w:rsidR="00981214" w:rsidRDefault="00981214" w:rsidP="00981214">
            <w:pPr>
              <w:widowControl w:val="0"/>
              <w:autoSpaceDE w:val="0"/>
              <w:autoSpaceDN w:val="0"/>
              <w:adjustRightInd w:val="0"/>
              <w:jc w:val="right"/>
              <w:rPr>
                <w:rFonts w:ascii="Arial" w:hAnsi="Arial" w:cs="Arial"/>
                <w:sz w:val="14"/>
                <w:szCs w:val="14"/>
              </w:rPr>
            </w:pPr>
            <w:r>
              <w:rPr>
                <w:rFonts w:ascii="Arial" w:hAnsi="Arial" w:cs="Arial"/>
                <w:sz w:val="14"/>
                <w:szCs w:val="14"/>
              </w:rPr>
              <w:t>0.17012</w:t>
            </w:r>
          </w:p>
        </w:tc>
        <w:tc>
          <w:tcPr>
            <w:tcW w:w="850" w:type="dxa"/>
            <w:tcBorders>
              <w:top w:val="nil"/>
              <w:left w:val="single" w:sz="6" w:space="0" w:color="auto"/>
              <w:bottom w:val="nil"/>
              <w:right w:val="single" w:sz="6" w:space="0" w:color="auto"/>
            </w:tcBorders>
            <w:hideMark/>
          </w:tcPr>
          <w:p w:rsidR="00981214" w:rsidRDefault="00981214" w:rsidP="00981214">
            <w:pPr>
              <w:widowControl w:val="0"/>
              <w:autoSpaceDE w:val="0"/>
              <w:autoSpaceDN w:val="0"/>
              <w:adjustRightInd w:val="0"/>
              <w:jc w:val="right"/>
              <w:rPr>
                <w:rFonts w:ascii="Arial" w:hAnsi="Arial" w:cs="Arial"/>
                <w:sz w:val="14"/>
                <w:szCs w:val="14"/>
              </w:rPr>
            </w:pPr>
            <w:r>
              <w:rPr>
                <w:rFonts w:ascii="Arial" w:hAnsi="Arial" w:cs="Arial"/>
                <w:sz w:val="14"/>
                <w:szCs w:val="14"/>
              </w:rPr>
              <w:t>0,1404828</w:t>
            </w:r>
          </w:p>
        </w:tc>
        <w:tc>
          <w:tcPr>
            <w:tcW w:w="851" w:type="dxa"/>
            <w:tcBorders>
              <w:top w:val="nil"/>
              <w:left w:val="single" w:sz="6" w:space="0" w:color="auto"/>
              <w:bottom w:val="nil"/>
              <w:right w:val="single" w:sz="6" w:space="0" w:color="auto"/>
            </w:tcBorders>
            <w:vAlign w:val="bottom"/>
          </w:tcPr>
          <w:p w:rsidR="00981214" w:rsidRPr="00981214" w:rsidRDefault="00981214" w:rsidP="00981214">
            <w:pPr>
              <w:jc w:val="right"/>
              <w:rPr>
                <w:rFonts w:ascii="Arial" w:hAnsi="Arial" w:cs="Arial"/>
                <w:color w:val="000000"/>
                <w:sz w:val="14"/>
                <w:szCs w:val="14"/>
              </w:rPr>
            </w:pPr>
            <w:r w:rsidRPr="00981214">
              <w:rPr>
                <w:rFonts w:ascii="Arial" w:hAnsi="Arial" w:cs="Arial"/>
                <w:color w:val="000000"/>
                <w:sz w:val="14"/>
                <w:szCs w:val="14"/>
              </w:rPr>
              <w:t>0,280966</w:t>
            </w:r>
          </w:p>
        </w:tc>
        <w:tc>
          <w:tcPr>
            <w:tcW w:w="992" w:type="dxa"/>
            <w:tcBorders>
              <w:top w:val="nil"/>
              <w:left w:val="single" w:sz="6" w:space="0" w:color="auto"/>
              <w:bottom w:val="nil"/>
              <w:right w:val="single" w:sz="6" w:space="0" w:color="auto"/>
            </w:tcBorders>
            <w:hideMark/>
          </w:tcPr>
          <w:p w:rsidR="00981214" w:rsidRDefault="00981214" w:rsidP="00981214">
            <w:pPr>
              <w:widowControl w:val="0"/>
              <w:autoSpaceDE w:val="0"/>
              <w:autoSpaceDN w:val="0"/>
              <w:adjustRightInd w:val="0"/>
              <w:jc w:val="right"/>
              <w:rPr>
                <w:rFonts w:ascii="Arial" w:hAnsi="Arial" w:cs="Arial"/>
                <w:sz w:val="14"/>
                <w:szCs w:val="14"/>
              </w:rPr>
            </w:pPr>
            <w:r>
              <w:rPr>
                <w:rFonts w:ascii="Arial" w:hAnsi="Arial" w:cs="Arial"/>
                <w:sz w:val="14"/>
                <w:szCs w:val="14"/>
              </w:rPr>
              <w:t>14.04828</w:t>
            </w:r>
          </w:p>
        </w:tc>
      </w:tr>
      <w:tr w:rsidR="00981214" w:rsidTr="00981214">
        <w:tc>
          <w:tcPr>
            <w:tcW w:w="426" w:type="dxa"/>
            <w:tcBorders>
              <w:top w:val="nil"/>
              <w:left w:val="single" w:sz="6" w:space="0" w:color="auto"/>
              <w:bottom w:val="nil"/>
              <w:right w:val="single" w:sz="6" w:space="0" w:color="auto"/>
            </w:tcBorders>
            <w:hideMark/>
          </w:tcPr>
          <w:p w:rsidR="00981214" w:rsidRDefault="00981214" w:rsidP="00981214">
            <w:pPr>
              <w:widowControl w:val="0"/>
              <w:autoSpaceDE w:val="0"/>
              <w:autoSpaceDN w:val="0"/>
              <w:adjustRightInd w:val="0"/>
              <w:jc w:val="right"/>
              <w:rPr>
                <w:rFonts w:ascii="Arial" w:hAnsi="Arial" w:cs="Arial"/>
                <w:sz w:val="14"/>
                <w:szCs w:val="14"/>
              </w:rPr>
            </w:pPr>
            <w:r>
              <w:rPr>
                <w:rFonts w:ascii="Arial" w:hAnsi="Arial" w:cs="Arial"/>
                <w:sz w:val="14"/>
                <w:szCs w:val="14"/>
              </w:rPr>
              <w:t>1325</w:t>
            </w:r>
          </w:p>
        </w:tc>
        <w:tc>
          <w:tcPr>
            <w:tcW w:w="2835" w:type="dxa"/>
            <w:tcBorders>
              <w:top w:val="nil"/>
              <w:left w:val="single" w:sz="6" w:space="0" w:color="auto"/>
              <w:bottom w:val="nil"/>
              <w:right w:val="single" w:sz="6" w:space="0" w:color="auto"/>
            </w:tcBorders>
            <w:hideMark/>
          </w:tcPr>
          <w:p w:rsidR="00981214" w:rsidRDefault="00981214" w:rsidP="00981214">
            <w:pPr>
              <w:widowControl w:val="0"/>
              <w:autoSpaceDE w:val="0"/>
              <w:autoSpaceDN w:val="0"/>
              <w:adjustRightInd w:val="0"/>
              <w:rPr>
                <w:rFonts w:ascii="Arial" w:hAnsi="Arial" w:cs="Arial"/>
                <w:sz w:val="14"/>
                <w:szCs w:val="14"/>
              </w:rPr>
            </w:pPr>
            <w:r>
              <w:rPr>
                <w:rFonts w:ascii="Arial" w:hAnsi="Arial" w:cs="Arial"/>
                <w:sz w:val="14"/>
                <w:szCs w:val="14"/>
              </w:rPr>
              <w:t>Формальдегид (Метаналь) (609)</w:t>
            </w:r>
          </w:p>
        </w:tc>
        <w:tc>
          <w:tcPr>
            <w:tcW w:w="426" w:type="dxa"/>
            <w:tcBorders>
              <w:top w:val="nil"/>
              <w:left w:val="single" w:sz="6" w:space="0" w:color="auto"/>
              <w:bottom w:val="nil"/>
              <w:right w:val="single" w:sz="6" w:space="0" w:color="auto"/>
            </w:tcBorders>
          </w:tcPr>
          <w:p w:rsidR="00981214" w:rsidRDefault="00981214" w:rsidP="00981214">
            <w:pPr>
              <w:widowControl w:val="0"/>
              <w:autoSpaceDE w:val="0"/>
              <w:autoSpaceDN w:val="0"/>
              <w:adjustRightInd w:val="0"/>
              <w:rPr>
                <w:rFonts w:ascii="Arial" w:hAnsi="Arial" w:cs="Arial"/>
                <w:sz w:val="14"/>
                <w:szCs w:val="14"/>
              </w:rPr>
            </w:pPr>
          </w:p>
        </w:tc>
        <w:tc>
          <w:tcPr>
            <w:tcW w:w="670" w:type="dxa"/>
            <w:tcBorders>
              <w:top w:val="nil"/>
              <w:left w:val="single" w:sz="6" w:space="0" w:color="auto"/>
              <w:bottom w:val="nil"/>
              <w:right w:val="single" w:sz="6" w:space="0" w:color="auto"/>
            </w:tcBorders>
            <w:hideMark/>
          </w:tcPr>
          <w:p w:rsidR="00981214" w:rsidRDefault="00981214" w:rsidP="00981214">
            <w:pPr>
              <w:widowControl w:val="0"/>
              <w:autoSpaceDE w:val="0"/>
              <w:autoSpaceDN w:val="0"/>
              <w:adjustRightInd w:val="0"/>
              <w:jc w:val="right"/>
              <w:rPr>
                <w:rFonts w:ascii="Arial" w:hAnsi="Arial" w:cs="Arial"/>
                <w:sz w:val="14"/>
                <w:szCs w:val="14"/>
              </w:rPr>
            </w:pPr>
            <w:r>
              <w:rPr>
                <w:rFonts w:ascii="Arial" w:hAnsi="Arial" w:cs="Arial"/>
                <w:sz w:val="14"/>
                <w:szCs w:val="14"/>
              </w:rPr>
              <w:t>0.05</w:t>
            </w:r>
          </w:p>
        </w:tc>
        <w:tc>
          <w:tcPr>
            <w:tcW w:w="708" w:type="dxa"/>
            <w:tcBorders>
              <w:top w:val="nil"/>
              <w:left w:val="single" w:sz="6" w:space="0" w:color="auto"/>
              <w:bottom w:val="nil"/>
              <w:right w:val="single" w:sz="6" w:space="0" w:color="auto"/>
            </w:tcBorders>
            <w:hideMark/>
          </w:tcPr>
          <w:p w:rsidR="00981214" w:rsidRDefault="00981214" w:rsidP="00981214">
            <w:pPr>
              <w:widowControl w:val="0"/>
              <w:autoSpaceDE w:val="0"/>
              <w:autoSpaceDN w:val="0"/>
              <w:adjustRightInd w:val="0"/>
              <w:jc w:val="right"/>
              <w:rPr>
                <w:rFonts w:ascii="Arial" w:hAnsi="Arial" w:cs="Arial"/>
                <w:sz w:val="14"/>
                <w:szCs w:val="14"/>
              </w:rPr>
            </w:pPr>
            <w:r>
              <w:rPr>
                <w:rFonts w:ascii="Arial" w:hAnsi="Arial" w:cs="Arial"/>
                <w:sz w:val="14"/>
                <w:szCs w:val="14"/>
              </w:rPr>
              <w:t>0.01</w:t>
            </w:r>
          </w:p>
        </w:tc>
        <w:tc>
          <w:tcPr>
            <w:tcW w:w="426" w:type="dxa"/>
            <w:tcBorders>
              <w:top w:val="nil"/>
              <w:left w:val="single" w:sz="6" w:space="0" w:color="auto"/>
              <w:bottom w:val="nil"/>
              <w:right w:val="single" w:sz="6" w:space="0" w:color="auto"/>
            </w:tcBorders>
          </w:tcPr>
          <w:p w:rsidR="00981214" w:rsidRDefault="00981214" w:rsidP="00981214">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981214" w:rsidRDefault="00981214" w:rsidP="00981214">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134" w:type="dxa"/>
            <w:tcBorders>
              <w:top w:val="nil"/>
              <w:left w:val="single" w:sz="6" w:space="0" w:color="auto"/>
              <w:bottom w:val="nil"/>
              <w:right w:val="single" w:sz="6" w:space="0" w:color="auto"/>
            </w:tcBorders>
            <w:hideMark/>
          </w:tcPr>
          <w:p w:rsidR="00981214" w:rsidRDefault="00981214" w:rsidP="00981214">
            <w:pPr>
              <w:widowControl w:val="0"/>
              <w:autoSpaceDE w:val="0"/>
              <w:autoSpaceDN w:val="0"/>
              <w:adjustRightInd w:val="0"/>
              <w:jc w:val="right"/>
              <w:rPr>
                <w:rFonts w:ascii="Arial" w:hAnsi="Arial" w:cs="Arial"/>
                <w:sz w:val="14"/>
                <w:szCs w:val="14"/>
              </w:rPr>
            </w:pPr>
            <w:r>
              <w:rPr>
                <w:rFonts w:ascii="Arial" w:hAnsi="Arial" w:cs="Arial"/>
                <w:sz w:val="14"/>
                <w:szCs w:val="14"/>
              </w:rPr>
              <w:t>0.17012</w:t>
            </w:r>
          </w:p>
        </w:tc>
        <w:tc>
          <w:tcPr>
            <w:tcW w:w="850" w:type="dxa"/>
            <w:tcBorders>
              <w:top w:val="nil"/>
              <w:left w:val="single" w:sz="6" w:space="0" w:color="auto"/>
              <w:bottom w:val="nil"/>
              <w:right w:val="single" w:sz="6" w:space="0" w:color="auto"/>
            </w:tcBorders>
            <w:hideMark/>
          </w:tcPr>
          <w:p w:rsidR="00981214" w:rsidRDefault="00981214" w:rsidP="00981214">
            <w:pPr>
              <w:widowControl w:val="0"/>
              <w:autoSpaceDE w:val="0"/>
              <w:autoSpaceDN w:val="0"/>
              <w:adjustRightInd w:val="0"/>
              <w:jc w:val="right"/>
              <w:rPr>
                <w:rFonts w:ascii="Arial" w:hAnsi="Arial" w:cs="Arial"/>
                <w:sz w:val="14"/>
                <w:szCs w:val="14"/>
              </w:rPr>
            </w:pPr>
            <w:r>
              <w:rPr>
                <w:rFonts w:ascii="Arial" w:hAnsi="Arial" w:cs="Arial"/>
                <w:sz w:val="14"/>
                <w:szCs w:val="14"/>
              </w:rPr>
              <w:t>0,1404828</w:t>
            </w:r>
          </w:p>
        </w:tc>
        <w:tc>
          <w:tcPr>
            <w:tcW w:w="851" w:type="dxa"/>
            <w:tcBorders>
              <w:top w:val="nil"/>
              <w:left w:val="single" w:sz="6" w:space="0" w:color="auto"/>
              <w:bottom w:val="nil"/>
              <w:right w:val="single" w:sz="6" w:space="0" w:color="auto"/>
            </w:tcBorders>
            <w:vAlign w:val="bottom"/>
          </w:tcPr>
          <w:p w:rsidR="00981214" w:rsidRPr="00981214" w:rsidRDefault="00981214" w:rsidP="00981214">
            <w:pPr>
              <w:jc w:val="right"/>
              <w:rPr>
                <w:rFonts w:ascii="Arial" w:hAnsi="Arial" w:cs="Arial"/>
                <w:color w:val="000000"/>
                <w:sz w:val="14"/>
                <w:szCs w:val="14"/>
              </w:rPr>
            </w:pPr>
            <w:r w:rsidRPr="00981214">
              <w:rPr>
                <w:rFonts w:ascii="Arial" w:hAnsi="Arial" w:cs="Arial"/>
                <w:color w:val="000000"/>
                <w:sz w:val="14"/>
                <w:szCs w:val="14"/>
              </w:rPr>
              <w:t>0,280966</w:t>
            </w:r>
          </w:p>
        </w:tc>
        <w:tc>
          <w:tcPr>
            <w:tcW w:w="992" w:type="dxa"/>
            <w:tcBorders>
              <w:top w:val="nil"/>
              <w:left w:val="single" w:sz="6" w:space="0" w:color="auto"/>
              <w:bottom w:val="nil"/>
              <w:right w:val="single" w:sz="6" w:space="0" w:color="auto"/>
            </w:tcBorders>
            <w:hideMark/>
          </w:tcPr>
          <w:p w:rsidR="00981214" w:rsidRDefault="00981214" w:rsidP="00981214">
            <w:pPr>
              <w:widowControl w:val="0"/>
              <w:autoSpaceDE w:val="0"/>
              <w:autoSpaceDN w:val="0"/>
              <w:adjustRightInd w:val="0"/>
              <w:jc w:val="right"/>
              <w:rPr>
                <w:rFonts w:ascii="Arial" w:hAnsi="Arial" w:cs="Arial"/>
                <w:sz w:val="14"/>
                <w:szCs w:val="14"/>
              </w:rPr>
            </w:pPr>
            <w:r>
              <w:rPr>
                <w:rFonts w:ascii="Arial" w:hAnsi="Arial" w:cs="Arial"/>
                <w:sz w:val="14"/>
                <w:szCs w:val="14"/>
              </w:rPr>
              <w:t>14.04828</w:t>
            </w:r>
          </w:p>
        </w:tc>
      </w:tr>
      <w:tr w:rsidR="00981214" w:rsidTr="00981214">
        <w:tc>
          <w:tcPr>
            <w:tcW w:w="426" w:type="dxa"/>
            <w:tcBorders>
              <w:top w:val="nil"/>
              <w:left w:val="single" w:sz="6" w:space="0" w:color="auto"/>
              <w:bottom w:val="nil"/>
              <w:right w:val="single" w:sz="6" w:space="0" w:color="auto"/>
            </w:tcBorders>
            <w:hideMark/>
          </w:tcPr>
          <w:p w:rsidR="00981214" w:rsidRDefault="00981214" w:rsidP="00981214">
            <w:pPr>
              <w:widowControl w:val="0"/>
              <w:autoSpaceDE w:val="0"/>
              <w:autoSpaceDN w:val="0"/>
              <w:adjustRightInd w:val="0"/>
              <w:jc w:val="right"/>
              <w:rPr>
                <w:rFonts w:ascii="Arial" w:hAnsi="Arial" w:cs="Arial"/>
                <w:sz w:val="14"/>
                <w:szCs w:val="14"/>
              </w:rPr>
            </w:pPr>
            <w:r>
              <w:rPr>
                <w:rFonts w:ascii="Arial" w:hAnsi="Arial" w:cs="Arial"/>
                <w:sz w:val="14"/>
                <w:szCs w:val="14"/>
              </w:rPr>
              <w:t>2754</w:t>
            </w:r>
          </w:p>
        </w:tc>
        <w:tc>
          <w:tcPr>
            <w:tcW w:w="2835" w:type="dxa"/>
            <w:tcBorders>
              <w:top w:val="nil"/>
              <w:left w:val="single" w:sz="6" w:space="0" w:color="auto"/>
              <w:bottom w:val="nil"/>
              <w:right w:val="single" w:sz="6" w:space="0" w:color="auto"/>
            </w:tcBorders>
            <w:hideMark/>
          </w:tcPr>
          <w:p w:rsidR="00981214" w:rsidRDefault="00981214" w:rsidP="00981214">
            <w:pPr>
              <w:widowControl w:val="0"/>
              <w:autoSpaceDE w:val="0"/>
              <w:autoSpaceDN w:val="0"/>
              <w:adjustRightInd w:val="0"/>
              <w:rPr>
                <w:rFonts w:ascii="Arial" w:hAnsi="Arial" w:cs="Arial"/>
                <w:sz w:val="14"/>
                <w:szCs w:val="14"/>
              </w:rPr>
            </w:pPr>
            <w:r>
              <w:rPr>
                <w:rFonts w:ascii="Arial" w:hAnsi="Arial" w:cs="Arial"/>
                <w:sz w:val="14"/>
                <w:szCs w:val="14"/>
              </w:rPr>
              <w:t>Алканы С12-19 /в пересчете на С/</w:t>
            </w:r>
          </w:p>
        </w:tc>
        <w:tc>
          <w:tcPr>
            <w:tcW w:w="426" w:type="dxa"/>
            <w:tcBorders>
              <w:top w:val="nil"/>
              <w:left w:val="single" w:sz="6" w:space="0" w:color="auto"/>
              <w:bottom w:val="nil"/>
              <w:right w:val="single" w:sz="6" w:space="0" w:color="auto"/>
            </w:tcBorders>
          </w:tcPr>
          <w:p w:rsidR="00981214" w:rsidRDefault="00981214" w:rsidP="00981214">
            <w:pPr>
              <w:widowControl w:val="0"/>
              <w:autoSpaceDE w:val="0"/>
              <w:autoSpaceDN w:val="0"/>
              <w:adjustRightInd w:val="0"/>
              <w:rPr>
                <w:rFonts w:ascii="Arial" w:hAnsi="Arial" w:cs="Arial"/>
                <w:sz w:val="14"/>
                <w:szCs w:val="14"/>
              </w:rPr>
            </w:pPr>
          </w:p>
        </w:tc>
        <w:tc>
          <w:tcPr>
            <w:tcW w:w="670" w:type="dxa"/>
            <w:tcBorders>
              <w:top w:val="nil"/>
              <w:left w:val="single" w:sz="6" w:space="0" w:color="auto"/>
              <w:bottom w:val="nil"/>
              <w:right w:val="single" w:sz="6" w:space="0" w:color="auto"/>
            </w:tcBorders>
            <w:hideMark/>
          </w:tcPr>
          <w:p w:rsidR="00981214" w:rsidRDefault="00981214" w:rsidP="00981214">
            <w:pPr>
              <w:widowControl w:val="0"/>
              <w:autoSpaceDE w:val="0"/>
              <w:autoSpaceDN w:val="0"/>
              <w:adjustRightInd w:val="0"/>
              <w:jc w:val="right"/>
              <w:rPr>
                <w:rFonts w:ascii="Arial" w:hAnsi="Arial" w:cs="Arial"/>
                <w:sz w:val="14"/>
                <w:szCs w:val="14"/>
              </w:rPr>
            </w:pPr>
            <w:r>
              <w:rPr>
                <w:rFonts w:ascii="Arial" w:hAnsi="Arial" w:cs="Arial"/>
                <w:sz w:val="14"/>
                <w:szCs w:val="14"/>
              </w:rPr>
              <w:t>1</w:t>
            </w:r>
          </w:p>
        </w:tc>
        <w:tc>
          <w:tcPr>
            <w:tcW w:w="708" w:type="dxa"/>
            <w:tcBorders>
              <w:top w:val="nil"/>
              <w:left w:val="single" w:sz="6" w:space="0" w:color="auto"/>
              <w:bottom w:val="nil"/>
              <w:right w:val="single" w:sz="6" w:space="0" w:color="auto"/>
            </w:tcBorders>
          </w:tcPr>
          <w:p w:rsidR="00981214" w:rsidRDefault="00981214" w:rsidP="00981214">
            <w:pPr>
              <w:widowControl w:val="0"/>
              <w:autoSpaceDE w:val="0"/>
              <w:autoSpaceDN w:val="0"/>
              <w:adjustRightInd w:val="0"/>
              <w:jc w:val="right"/>
              <w:rPr>
                <w:rFonts w:ascii="Arial" w:hAnsi="Arial" w:cs="Arial"/>
                <w:sz w:val="14"/>
                <w:szCs w:val="14"/>
              </w:rPr>
            </w:pPr>
          </w:p>
        </w:tc>
        <w:tc>
          <w:tcPr>
            <w:tcW w:w="426" w:type="dxa"/>
            <w:tcBorders>
              <w:top w:val="nil"/>
              <w:left w:val="single" w:sz="6" w:space="0" w:color="auto"/>
              <w:bottom w:val="nil"/>
              <w:right w:val="single" w:sz="6" w:space="0" w:color="auto"/>
            </w:tcBorders>
          </w:tcPr>
          <w:p w:rsidR="00981214" w:rsidRDefault="00981214" w:rsidP="00981214">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981214" w:rsidRDefault="00981214" w:rsidP="00981214">
            <w:pPr>
              <w:widowControl w:val="0"/>
              <w:autoSpaceDE w:val="0"/>
              <w:autoSpaceDN w:val="0"/>
              <w:adjustRightInd w:val="0"/>
              <w:jc w:val="center"/>
              <w:rPr>
                <w:rFonts w:ascii="Arial" w:hAnsi="Arial" w:cs="Arial"/>
                <w:sz w:val="14"/>
                <w:szCs w:val="14"/>
              </w:rPr>
            </w:pPr>
            <w:r>
              <w:rPr>
                <w:rFonts w:ascii="Arial" w:hAnsi="Arial" w:cs="Arial"/>
                <w:sz w:val="14"/>
                <w:szCs w:val="14"/>
              </w:rPr>
              <w:t>4</w:t>
            </w:r>
          </w:p>
        </w:tc>
        <w:tc>
          <w:tcPr>
            <w:tcW w:w="1134" w:type="dxa"/>
            <w:tcBorders>
              <w:top w:val="nil"/>
              <w:left w:val="single" w:sz="6" w:space="0" w:color="auto"/>
              <w:bottom w:val="nil"/>
              <w:right w:val="single" w:sz="6" w:space="0" w:color="auto"/>
            </w:tcBorders>
            <w:hideMark/>
          </w:tcPr>
          <w:p w:rsidR="00981214" w:rsidRDefault="00981214" w:rsidP="00981214">
            <w:pPr>
              <w:widowControl w:val="0"/>
              <w:autoSpaceDE w:val="0"/>
              <w:autoSpaceDN w:val="0"/>
              <w:adjustRightInd w:val="0"/>
              <w:jc w:val="right"/>
              <w:rPr>
                <w:rFonts w:ascii="Arial" w:hAnsi="Arial" w:cs="Arial"/>
                <w:sz w:val="14"/>
                <w:szCs w:val="14"/>
              </w:rPr>
            </w:pPr>
            <w:r>
              <w:rPr>
                <w:rFonts w:ascii="Arial" w:hAnsi="Arial" w:cs="Arial"/>
                <w:sz w:val="14"/>
                <w:szCs w:val="14"/>
              </w:rPr>
              <w:t>1.71424</w:t>
            </w:r>
          </w:p>
        </w:tc>
        <w:tc>
          <w:tcPr>
            <w:tcW w:w="850" w:type="dxa"/>
            <w:tcBorders>
              <w:top w:val="nil"/>
              <w:left w:val="single" w:sz="6" w:space="0" w:color="auto"/>
              <w:bottom w:val="nil"/>
              <w:right w:val="single" w:sz="6" w:space="0" w:color="auto"/>
            </w:tcBorders>
            <w:hideMark/>
          </w:tcPr>
          <w:p w:rsidR="00981214" w:rsidRDefault="00981214" w:rsidP="00981214">
            <w:pPr>
              <w:widowControl w:val="0"/>
              <w:autoSpaceDE w:val="0"/>
              <w:autoSpaceDN w:val="0"/>
              <w:adjustRightInd w:val="0"/>
              <w:jc w:val="right"/>
              <w:rPr>
                <w:rFonts w:ascii="Arial" w:hAnsi="Arial" w:cs="Arial"/>
                <w:sz w:val="14"/>
                <w:szCs w:val="14"/>
              </w:rPr>
            </w:pPr>
            <w:r>
              <w:rPr>
                <w:rFonts w:ascii="Arial" w:hAnsi="Arial" w:cs="Arial"/>
                <w:sz w:val="14"/>
                <w:szCs w:val="14"/>
              </w:rPr>
              <w:t>1,406658</w:t>
            </w:r>
          </w:p>
        </w:tc>
        <w:tc>
          <w:tcPr>
            <w:tcW w:w="851" w:type="dxa"/>
            <w:tcBorders>
              <w:top w:val="nil"/>
              <w:left w:val="single" w:sz="6" w:space="0" w:color="auto"/>
              <w:bottom w:val="nil"/>
              <w:right w:val="single" w:sz="6" w:space="0" w:color="auto"/>
            </w:tcBorders>
            <w:vAlign w:val="bottom"/>
          </w:tcPr>
          <w:p w:rsidR="00981214" w:rsidRPr="00981214" w:rsidRDefault="00981214" w:rsidP="00981214">
            <w:pPr>
              <w:jc w:val="right"/>
              <w:rPr>
                <w:rFonts w:ascii="Arial" w:hAnsi="Arial" w:cs="Arial"/>
                <w:color w:val="000000"/>
                <w:sz w:val="14"/>
                <w:szCs w:val="14"/>
              </w:rPr>
            </w:pPr>
            <w:r w:rsidRPr="00981214">
              <w:rPr>
                <w:rFonts w:ascii="Arial" w:hAnsi="Arial" w:cs="Arial"/>
                <w:color w:val="000000"/>
                <w:sz w:val="14"/>
                <w:szCs w:val="14"/>
              </w:rPr>
              <w:t>2,813316</w:t>
            </w:r>
          </w:p>
        </w:tc>
        <w:tc>
          <w:tcPr>
            <w:tcW w:w="992" w:type="dxa"/>
            <w:tcBorders>
              <w:top w:val="nil"/>
              <w:left w:val="single" w:sz="6" w:space="0" w:color="auto"/>
              <w:bottom w:val="nil"/>
              <w:right w:val="single" w:sz="6" w:space="0" w:color="auto"/>
            </w:tcBorders>
            <w:hideMark/>
          </w:tcPr>
          <w:p w:rsidR="00981214" w:rsidRDefault="00981214" w:rsidP="00981214">
            <w:pPr>
              <w:widowControl w:val="0"/>
              <w:autoSpaceDE w:val="0"/>
              <w:autoSpaceDN w:val="0"/>
              <w:adjustRightInd w:val="0"/>
              <w:jc w:val="right"/>
              <w:rPr>
                <w:rFonts w:ascii="Arial" w:hAnsi="Arial" w:cs="Arial"/>
                <w:sz w:val="14"/>
                <w:szCs w:val="14"/>
              </w:rPr>
            </w:pPr>
            <w:r>
              <w:rPr>
                <w:rFonts w:ascii="Arial" w:hAnsi="Arial" w:cs="Arial"/>
                <w:sz w:val="14"/>
                <w:szCs w:val="14"/>
              </w:rPr>
              <w:t>1.406658</w:t>
            </w:r>
          </w:p>
        </w:tc>
      </w:tr>
      <w:tr w:rsidR="00981214" w:rsidTr="00981214">
        <w:tc>
          <w:tcPr>
            <w:tcW w:w="426" w:type="dxa"/>
            <w:tcBorders>
              <w:top w:val="nil"/>
              <w:left w:val="single" w:sz="6" w:space="0" w:color="auto"/>
              <w:bottom w:val="nil"/>
              <w:right w:val="single" w:sz="6" w:space="0" w:color="auto"/>
            </w:tcBorders>
            <w:hideMark/>
          </w:tcPr>
          <w:p w:rsidR="00981214" w:rsidRDefault="00981214" w:rsidP="00981214">
            <w:pPr>
              <w:widowControl w:val="0"/>
              <w:autoSpaceDE w:val="0"/>
              <w:autoSpaceDN w:val="0"/>
              <w:adjustRightInd w:val="0"/>
              <w:jc w:val="right"/>
              <w:rPr>
                <w:rFonts w:ascii="Arial" w:hAnsi="Arial" w:cs="Arial"/>
                <w:sz w:val="14"/>
                <w:szCs w:val="14"/>
              </w:rPr>
            </w:pPr>
            <w:r>
              <w:rPr>
                <w:rFonts w:ascii="Arial" w:hAnsi="Arial" w:cs="Arial"/>
                <w:sz w:val="14"/>
                <w:szCs w:val="14"/>
              </w:rPr>
              <w:t>2907</w:t>
            </w:r>
          </w:p>
        </w:tc>
        <w:tc>
          <w:tcPr>
            <w:tcW w:w="2835" w:type="dxa"/>
            <w:tcBorders>
              <w:top w:val="nil"/>
              <w:left w:val="single" w:sz="6" w:space="0" w:color="auto"/>
              <w:bottom w:val="nil"/>
              <w:right w:val="single" w:sz="6" w:space="0" w:color="auto"/>
            </w:tcBorders>
            <w:hideMark/>
          </w:tcPr>
          <w:p w:rsidR="00981214" w:rsidRDefault="00981214" w:rsidP="00981214">
            <w:pPr>
              <w:widowControl w:val="0"/>
              <w:autoSpaceDE w:val="0"/>
              <w:autoSpaceDN w:val="0"/>
              <w:adjustRightInd w:val="0"/>
              <w:rPr>
                <w:rFonts w:ascii="Arial" w:hAnsi="Arial" w:cs="Arial"/>
                <w:sz w:val="14"/>
                <w:szCs w:val="14"/>
              </w:rPr>
            </w:pPr>
            <w:r>
              <w:rPr>
                <w:rFonts w:ascii="Arial" w:hAnsi="Arial" w:cs="Arial"/>
                <w:sz w:val="14"/>
                <w:szCs w:val="14"/>
              </w:rPr>
              <w:t>Пыль неорганическая, содержащая</w:t>
            </w:r>
          </w:p>
        </w:tc>
        <w:tc>
          <w:tcPr>
            <w:tcW w:w="426" w:type="dxa"/>
            <w:tcBorders>
              <w:top w:val="nil"/>
              <w:left w:val="single" w:sz="6" w:space="0" w:color="auto"/>
              <w:bottom w:val="nil"/>
              <w:right w:val="single" w:sz="6" w:space="0" w:color="auto"/>
            </w:tcBorders>
          </w:tcPr>
          <w:p w:rsidR="00981214" w:rsidRDefault="00981214" w:rsidP="00981214">
            <w:pPr>
              <w:widowControl w:val="0"/>
              <w:autoSpaceDE w:val="0"/>
              <w:autoSpaceDN w:val="0"/>
              <w:adjustRightInd w:val="0"/>
              <w:rPr>
                <w:rFonts w:ascii="Arial" w:hAnsi="Arial" w:cs="Arial"/>
                <w:sz w:val="14"/>
                <w:szCs w:val="14"/>
              </w:rPr>
            </w:pPr>
          </w:p>
        </w:tc>
        <w:tc>
          <w:tcPr>
            <w:tcW w:w="670" w:type="dxa"/>
            <w:tcBorders>
              <w:top w:val="nil"/>
              <w:left w:val="single" w:sz="6" w:space="0" w:color="auto"/>
              <w:bottom w:val="nil"/>
              <w:right w:val="single" w:sz="6" w:space="0" w:color="auto"/>
            </w:tcBorders>
            <w:hideMark/>
          </w:tcPr>
          <w:p w:rsidR="00981214" w:rsidRDefault="00981214" w:rsidP="00981214">
            <w:pPr>
              <w:widowControl w:val="0"/>
              <w:autoSpaceDE w:val="0"/>
              <w:autoSpaceDN w:val="0"/>
              <w:adjustRightInd w:val="0"/>
              <w:jc w:val="right"/>
              <w:rPr>
                <w:rFonts w:ascii="Arial" w:hAnsi="Arial" w:cs="Arial"/>
                <w:sz w:val="14"/>
                <w:szCs w:val="14"/>
              </w:rPr>
            </w:pPr>
            <w:r>
              <w:rPr>
                <w:rFonts w:ascii="Arial" w:hAnsi="Arial" w:cs="Arial"/>
                <w:sz w:val="14"/>
                <w:szCs w:val="14"/>
              </w:rPr>
              <w:t>0.15</w:t>
            </w:r>
          </w:p>
        </w:tc>
        <w:tc>
          <w:tcPr>
            <w:tcW w:w="708" w:type="dxa"/>
            <w:tcBorders>
              <w:top w:val="nil"/>
              <w:left w:val="single" w:sz="6" w:space="0" w:color="auto"/>
              <w:bottom w:val="nil"/>
              <w:right w:val="single" w:sz="6" w:space="0" w:color="auto"/>
            </w:tcBorders>
            <w:hideMark/>
          </w:tcPr>
          <w:p w:rsidR="00981214" w:rsidRDefault="00981214" w:rsidP="00981214">
            <w:pPr>
              <w:widowControl w:val="0"/>
              <w:autoSpaceDE w:val="0"/>
              <w:autoSpaceDN w:val="0"/>
              <w:adjustRightInd w:val="0"/>
              <w:jc w:val="right"/>
              <w:rPr>
                <w:rFonts w:ascii="Arial" w:hAnsi="Arial" w:cs="Arial"/>
                <w:sz w:val="14"/>
                <w:szCs w:val="14"/>
              </w:rPr>
            </w:pPr>
            <w:r>
              <w:rPr>
                <w:rFonts w:ascii="Arial" w:hAnsi="Arial" w:cs="Arial"/>
                <w:sz w:val="14"/>
                <w:szCs w:val="14"/>
              </w:rPr>
              <w:t>0.05</w:t>
            </w:r>
          </w:p>
        </w:tc>
        <w:tc>
          <w:tcPr>
            <w:tcW w:w="426" w:type="dxa"/>
            <w:tcBorders>
              <w:top w:val="nil"/>
              <w:left w:val="single" w:sz="6" w:space="0" w:color="auto"/>
              <w:bottom w:val="nil"/>
              <w:right w:val="single" w:sz="6" w:space="0" w:color="auto"/>
            </w:tcBorders>
          </w:tcPr>
          <w:p w:rsidR="00981214" w:rsidRDefault="00981214" w:rsidP="00981214">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981214" w:rsidRDefault="00981214" w:rsidP="00981214">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134" w:type="dxa"/>
            <w:tcBorders>
              <w:top w:val="nil"/>
              <w:left w:val="single" w:sz="6" w:space="0" w:color="auto"/>
              <w:bottom w:val="nil"/>
              <w:right w:val="single" w:sz="6" w:space="0" w:color="auto"/>
            </w:tcBorders>
            <w:hideMark/>
          </w:tcPr>
          <w:p w:rsidR="00981214" w:rsidRDefault="00981214" w:rsidP="00981214">
            <w:pPr>
              <w:widowControl w:val="0"/>
              <w:autoSpaceDE w:val="0"/>
              <w:autoSpaceDN w:val="0"/>
              <w:adjustRightInd w:val="0"/>
              <w:jc w:val="right"/>
              <w:rPr>
                <w:rFonts w:ascii="Arial" w:hAnsi="Arial" w:cs="Arial"/>
                <w:sz w:val="14"/>
                <w:szCs w:val="14"/>
              </w:rPr>
            </w:pPr>
            <w:r>
              <w:rPr>
                <w:rFonts w:ascii="Arial" w:hAnsi="Arial" w:cs="Arial"/>
                <w:sz w:val="14"/>
                <w:szCs w:val="14"/>
              </w:rPr>
              <w:t>0.444111</w:t>
            </w:r>
          </w:p>
        </w:tc>
        <w:tc>
          <w:tcPr>
            <w:tcW w:w="850" w:type="dxa"/>
            <w:tcBorders>
              <w:top w:val="nil"/>
              <w:left w:val="single" w:sz="6" w:space="0" w:color="auto"/>
              <w:bottom w:val="nil"/>
              <w:right w:val="single" w:sz="6" w:space="0" w:color="auto"/>
            </w:tcBorders>
            <w:hideMark/>
          </w:tcPr>
          <w:p w:rsidR="00981214" w:rsidRDefault="00981214" w:rsidP="00981214">
            <w:pPr>
              <w:widowControl w:val="0"/>
              <w:autoSpaceDE w:val="0"/>
              <w:autoSpaceDN w:val="0"/>
              <w:adjustRightInd w:val="0"/>
              <w:jc w:val="right"/>
              <w:rPr>
                <w:rFonts w:ascii="Arial" w:hAnsi="Arial" w:cs="Arial"/>
                <w:sz w:val="14"/>
                <w:szCs w:val="14"/>
              </w:rPr>
            </w:pPr>
            <w:r>
              <w:rPr>
                <w:rFonts w:ascii="Arial" w:hAnsi="Arial" w:cs="Arial"/>
                <w:sz w:val="14"/>
                <w:szCs w:val="14"/>
              </w:rPr>
              <w:t>0,08954</w:t>
            </w:r>
          </w:p>
        </w:tc>
        <w:tc>
          <w:tcPr>
            <w:tcW w:w="851" w:type="dxa"/>
            <w:tcBorders>
              <w:top w:val="nil"/>
              <w:left w:val="single" w:sz="6" w:space="0" w:color="auto"/>
              <w:bottom w:val="nil"/>
              <w:right w:val="single" w:sz="6" w:space="0" w:color="auto"/>
            </w:tcBorders>
            <w:vAlign w:val="bottom"/>
          </w:tcPr>
          <w:p w:rsidR="00981214" w:rsidRPr="00981214" w:rsidRDefault="00981214" w:rsidP="00981214">
            <w:pPr>
              <w:jc w:val="right"/>
              <w:rPr>
                <w:rFonts w:ascii="Arial" w:hAnsi="Arial" w:cs="Arial"/>
                <w:color w:val="000000"/>
                <w:sz w:val="14"/>
                <w:szCs w:val="14"/>
              </w:rPr>
            </w:pPr>
            <w:r w:rsidRPr="00981214">
              <w:rPr>
                <w:rFonts w:ascii="Arial" w:hAnsi="Arial" w:cs="Arial"/>
                <w:color w:val="000000"/>
                <w:sz w:val="14"/>
                <w:szCs w:val="14"/>
              </w:rPr>
              <w:t>0,17908</w:t>
            </w:r>
          </w:p>
        </w:tc>
        <w:tc>
          <w:tcPr>
            <w:tcW w:w="992" w:type="dxa"/>
            <w:tcBorders>
              <w:top w:val="nil"/>
              <w:left w:val="single" w:sz="6" w:space="0" w:color="auto"/>
              <w:bottom w:val="nil"/>
              <w:right w:val="single" w:sz="6" w:space="0" w:color="auto"/>
            </w:tcBorders>
            <w:hideMark/>
          </w:tcPr>
          <w:p w:rsidR="00981214" w:rsidRDefault="00981214" w:rsidP="00981214">
            <w:pPr>
              <w:widowControl w:val="0"/>
              <w:autoSpaceDE w:val="0"/>
              <w:autoSpaceDN w:val="0"/>
              <w:adjustRightInd w:val="0"/>
              <w:jc w:val="right"/>
              <w:rPr>
                <w:rFonts w:ascii="Arial" w:hAnsi="Arial" w:cs="Arial"/>
                <w:sz w:val="14"/>
                <w:szCs w:val="14"/>
              </w:rPr>
            </w:pPr>
            <w:r>
              <w:rPr>
                <w:rFonts w:ascii="Arial" w:hAnsi="Arial" w:cs="Arial"/>
                <w:sz w:val="14"/>
                <w:szCs w:val="14"/>
              </w:rPr>
              <w:t>1.7908</w:t>
            </w:r>
          </w:p>
        </w:tc>
      </w:tr>
      <w:tr w:rsidR="00981214" w:rsidTr="00981214">
        <w:tc>
          <w:tcPr>
            <w:tcW w:w="426" w:type="dxa"/>
            <w:tcBorders>
              <w:top w:val="nil"/>
              <w:left w:val="single" w:sz="6" w:space="0" w:color="auto"/>
              <w:bottom w:val="single" w:sz="6" w:space="0" w:color="auto"/>
              <w:right w:val="single" w:sz="6" w:space="0" w:color="auto"/>
            </w:tcBorders>
            <w:hideMark/>
          </w:tcPr>
          <w:p w:rsidR="00981214" w:rsidRDefault="00981214" w:rsidP="00981214">
            <w:pPr>
              <w:widowControl w:val="0"/>
              <w:autoSpaceDE w:val="0"/>
              <w:autoSpaceDN w:val="0"/>
              <w:adjustRightInd w:val="0"/>
              <w:jc w:val="right"/>
              <w:rPr>
                <w:rFonts w:ascii="Arial" w:hAnsi="Arial" w:cs="Arial"/>
                <w:sz w:val="14"/>
                <w:szCs w:val="14"/>
              </w:rPr>
            </w:pPr>
            <w:r>
              <w:rPr>
                <w:rFonts w:ascii="Arial" w:hAnsi="Arial" w:cs="Arial"/>
                <w:sz w:val="14"/>
                <w:szCs w:val="14"/>
              </w:rPr>
              <w:t>2908</w:t>
            </w:r>
          </w:p>
        </w:tc>
        <w:tc>
          <w:tcPr>
            <w:tcW w:w="2835" w:type="dxa"/>
            <w:tcBorders>
              <w:top w:val="nil"/>
              <w:left w:val="single" w:sz="6" w:space="0" w:color="auto"/>
              <w:bottom w:val="single" w:sz="6" w:space="0" w:color="auto"/>
              <w:right w:val="single" w:sz="6" w:space="0" w:color="auto"/>
            </w:tcBorders>
            <w:hideMark/>
          </w:tcPr>
          <w:p w:rsidR="00981214" w:rsidRDefault="00981214" w:rsidP="00981214">
            <w:pPr>
              <w:widowControl w:val="0"/>
              <w:autoSpaceDE w:val="0"/>
              <w:autoSpaceDN w:val="0"/>
              <w:adjustRightInd w:val="0"/>
              <w:rPr>
                <w:rFonts w:ascii="Arial" w:hAnsi="Arial" w:cs="Arial"/>
                <w:sz w:val="14"/>
                <w:szCs w:val="14"/>
              </w:rPr>
            </w:pPr>
            <w:r>
              <w:rPr>
                <w:rFonts w:ascii="Arial" w:hAnsi="Arial" w:cs="Arial"/>
                <w:sz w:val="14"/>
                <w:szCs w:val="14"/>
              </w:rPr>
              <w:t>Пыль неорганическая, содержащая</w:t>
            </w:r>
          </w:p>
        </w:tc>
        <w:tc>
          <w:tcPr>
            <w:tcW w:w="426" w:type="dxa"/>
            <w:tcBorders>
              <w:top w:val="nil"/>
              <w:left w:val="single" w:sz="6" w:space="0" w:color="auto"/>
              <w:bottom w:val="single" w:sz="6" w:space="0" w:color="auto"/>
              <w:right w:val="single" w:sz="6" w:space="0" w:color="auto"/>
            </w:tcBorders>
          </w:tcPr>
          <w:p w:rsidR="00981214" w:rsidRDefault="00981214" w:rsidP="00981214">
            <w:pPr>
              <w:widowControl w:val="0"/>
              <w:autoSpaceDE w:val="0"/>
              <w:autoSpaceDN w:val="0"/>
              <w:adjustRightInd w:val="0"/>
              <w:rPr>
                <w:rFonts w:ascii="Arial" w:hAnsi="Arial" w:cs="Arial"/>
                <w:sz w:val="14"/>
                <w:szCs w:val="14"/>
              </w:rPr>
            </w:pPr>
          </w:p>
        </w:tc>
        <w:tc>
          <w:tcPr>
            <w:tcW w:w="670" w:type="dxa"/>
            <w:tcBorders>
              <w:top w:val="nil"/>
              <w:left w:val="single" w:sz="6" w:space="0" w:color="auto"/>
              <w:bottom w:val="single" w:sz="6" w:space="0" w:color="auto"/>
              <w:right w:val="single" w:sz="6" w:space="0" w:color="auto"/>
            </w:tcBorders>
            <w:hideMark/>
          </w:tcPr>
          <w:p w:rsidR="00981214" w:rsidRDefault="00981214" w:rsidP="00981214">
            <w:pPr>
              <w:widowControl w:val="0"/>
              <w:autoSpaceDE w:val="0"/>
              <w:autoSpaceDN w:val="0"/>
              <w:adjustRightInd w:val="0"/>
              <w:jc w:val="right"/>
              <w:rPr>
                <w:rFonts w:ascii="Arial" w:hAnsi="Arial" w:cs="Arial"/>
                <w:sz w:val="14"/>
                <w:szCs w:val="14"/>
              </w:rPr>
            </w:pPr>
            <w:r>
              <w:rPr>
                <w:rFonts w:ascii="Arial" w:hAnsi="Arial" w:cs="Arial"/>
                <w:sz w:val="14"/>
                <w:szCs w:val="14"/>
              </w:rPr>
              <w:t>0.3</w:t>
            </w:r>
          </w:p>
        </w:tc>
        <w:tc>
          <w:tcPr>
            <w:tcW w:w="708" w:type="dxa"/>
            <w:tcBorders>
              <w:top w:val="nil"/>
              <w:left w:val="single" w:sz="6" w:space="0" w:color="auto"/>
              <w:bottom w:val="single" w:sz="6" w:space="0" w:color="auto"/>
              <w:right w:val="single" w:sz="6" w:space="0" w:color="auto"/>
            </w:tcBorders>
            <w:hideMark/>
          </w:tcPr>
          <w:p w:rsidR="00981214" w:rsidRDefault="00981214" w:rsidP="00981214">
            <w:pPr>
              <w:widowControl w:val="0"/>
              <w:autoSpaceDE w:val="0"/>
              <w:autoSpaceDN w:val="0"/>
              <w:adjustRightInd w:val="0"/>
              <w:jc w:val="right"/>
              <w:rPr>
                <w:rFonts w:ascii="Arial" w:hAnsi="Arial" w:cs="Arial"/>
                <w:sz w:val="14"/>
                <w:szCs w:val="14"/>
              </w:rPr>
            </w:pPr>
            <w:r>
              <w:rPr>
                <w:rFonts w:ascii="Arial" w:hAnsi="Arial" w:cs="Arial"/>
                <w:sz w:val="14"/>
                <w:szCs w:val="14"/>
              </w:rPr>
              <w:t>0.1</w:t>
            </w:r>
          </w:p>
        </w:tc>
        <w:tc>
          <w:tcPr>
            <w:tcW w:w="426" w:type="dxa"/>
            <w:tcBorders>
              <w:top w:val="nil"/>
              <w:left w:val="single" w:sz="6" w:space="0" w:color="auto"/>
              <w:bottom w:val="single" w:sz="6" w:space="0" w:color="auto"/>
              <w:right w:val="single" w:sz="6" w:space="0" w:color="auto"/>
            </w:tcBorders>
          </w:tcPr>
          <w:p w:rsidR="00981214" w:rsidRDefault="00981214" w:rsidP="00981214">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single" w:sz="6" w:space="0" w:color="auto"/>
              <w:right w:val="single" w:sz="6" w:space="0" w:color="auto"/>
            </w:tcBorders>
            <w:hideMark/>
          </w:tcPr>
          <w:p w:rsidR="00981214" w:rsidRDefault="00981214" w:rsidP="00981214">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134" w:type="dxa"/>
            <w:tcBorders>
              <w:top w:val="nil"/>
              <w:left w:val="single" w:sz="6" w:space="0" w:color="auto"/>
              <w:bottom w:val="single" w:sz="6" w:space="0" w:color="auto"/>
              <w:right w:val="single" w:sz="6" w:space="0" w:color="auto"/>
            </w:tcBorders>
            <w:hideMark/>
          </w:tcPr>
          <w:p w:rsidR="00981214" w:rsidRDefault="00981214" w:rsidP="00981214">
            <w:pPr>
              <w:widowControl w:val="0"/>
              <w:autoSpaceDE w:val="0"/>
              <w:autoSpaceDN w:val="0"/>
              <w:adjustRightInd w:val="0"/>
              <w:jc w:val="right"/>
              <w:rPr>
                <w:rFonts w:ascii="Arial" w:hAnsi="Arial" w:cs="Arial"/>
                <w:sz w:val="14"/>
                <w:szCs w:val="14"/>
              </w:rPr>
            </w:pPr>
            <w:r>
              <w:rPr>
                <w:rFonts w:ascii="Arial" w:hAnsi="Arial" w:cs="Arial"/>
                <w:sz w:val="14"/>
                <w:szCs w:val="14"/>
              </w:rPr>
              <w:t>0.00028</w:t>
            </w:r>
          </w:p>
        </w:tc>
        <w:tc>
          <w:tcPr>
            <w:tcW w:w="850" w:type="dxa"/>
            <w:tcBorders>
              <w:top w:val="nil"/>
              <w:left w:val="single" w:sz="6" w:space="0" w:color="auto"/>
              <w:bottom w:val="single" w:sz="6" w:space="0" w:color="auto"/>
              <w:right w:val="single" w:sz="6" w:space="0" w:color="auto"/>
            </w:tcBorders>
            <w:hideMark/>
          </w:tcPr>
          <w:p w:rsidR="00981214" w:rsidRDefault="00981214" w:rsidP="00981214">
            <w:pPr>
              <w:widowControl w:val="0"/>
              <w:autoSpaceDE w:val="0"/>
              <w:autoSpaceDN w:val="0"/>
              <w:adjustRightInd w:val="0"/>
              <w:jc w:val="right"/>
              <w:rPr>
                <w:rFonts w:ascii="Arial" w:hAnsi="Arial" w:cs="Arial"/>
                <w:sz w:val="14"/>
                <w:szCs w:val="14"/>
              </w:rPr>
            </w:pPr>
            <w:r>
              <w:rPr>
                <w:rFonts w:ascii="Arial" w:hAnsi="Arial" w:cs="Arial"/>
                <w:sz w:val="14"/>
                <w:szCs w:val="14"/>
              </w:rPr>
              <w:t>0,00004</w:t>
            </w:r>
          </w:p>
        </w:tc>
        <w:tc>
          <w:tcPr>
            <w:tcW w:w="851" w:type="dxa"/>
            <w:tcBorders>
              <w:top w:val="nil"/>
              <w:left w:val="single" w:sz="6" w:space="0" w:color="auto"/>
              <w:bottom w:val="single" w:sz="6" w:space="0" w:color="auto"/>
              <w:right w:val="single" w:sz="6" w:space="0" w:color="auto"/>
            </w:tcBorders>
            <w:vAlign w:val="bottom"/>
          </w:tcPr>
          <w:p w:rsidR="00981214" w:rsidRPr="00981214" w:rsidRDefault="00981214" w:rsidP="00981214">
            <w:pPr>
              <w:jc w:val="right"/>
              <w:rPr>
                <w:rFonts w:ascii="Arial" w:hAnsi="Arial" w:cs="Arial"/>
                <w:color w:val="000000"/>
                <w:sz w:val="14"/>
                <w:szCs w:val="14"/>
              </w:rPr>
            </w:pPr>
            <w:r w:rsidRPr="00981214">
              <w:rPr>
                <w:rFonts w:ascii="Arial" w:hAnsi="Arial" w:cs="Arial"/>
                <w:color w:val="000000"/>
                <w:sz w:val="14"/>
                <w:szCs w:val="14"/>
              </w:rPr>
              <w:t>0,00008</w:t>
            </w:r>
          </w:p>
        </w:tc>
        <w:tc>
          <w:tcPr>
            <w:tcW w:w="992" w:type="dxa"/>
            <w:tcBorders>
              <w:top w:val="nil"/>
              <w:left w:val="single" w:sz="6" w:space="0" w:color="auto"/>
              <w:bottom w:val="single" w:sz="6" w:space="0" w:color="auto"/>
              <w:right w:val="single" w:sz="6" w:space="0" w:color="auto"/>
            </w:tcBorders>
            <w:hideMark/>
          </w:tcPr>
          <w:p w:rsidR="00981214" w:rsidRDefault="00981214" w:rsidP="00981214">
            <w:pPr>
              <w:widowControl w:val="0"/>
              <w:autoSpaceDE w:val="0"/>
              <w:autoSpaceDN w:val="0"/>
              <w:adjustRightInd w:val="0"/>
              <w:jc w:val="right"/>
              <w:rPr>
                <w:rFonts w:ascii="Arial" w:hAnsi="Arial" w:cs="Arial"/>
                <w:sz w:val="14"/>
                <w:szCs w:val="14"/>
              </w:rPr>
            </w:pPr>
            <w:r>
              <w:rPr>
                <w:rFonts w:ascii="Arial" w:hAnsi="Arial" w:cs="Arial"/>
                <w:sz w:val="14"/>
                <w:szCs w:val="14"/>
              </w:rPr>
              <w:t>0.0004</w:t>
            </w:r>
          </w:p>
        </w:tc>
      </w:tr>
      <w:tr w:rsidR="00981214" w:rsidTr="00981214">
        <w:trPr>
          <w:trHeight w:val="65"/>
        </w:trPr>
        <w:tc>
          <w:tcPr>
            <w:tcW w:w="426" w:type="dxa"/>
            <w:tcBorders>
              <w:top w:val="single" w:sz="6" w:space="0" w:color="auto"/>
              <w:left w:val="single" w:sz="6" w:space="0" w:color="auto"/>
              <w:bottom w:val="single" w:sz="6" w:space="0" w:color="auto"/>
              <w:right w:val="single" w:sz="6" w:space="0" w:color="auto"/>
            </w:tcBorders>
          </w:tcPr>
          <w:p w:rsidR="00981214" w:rsidRDefault="00981214" w:rsidP="007D10C4">
            <w:pPr>
              <w:rPr>
                <w:rFonts w:ascii="Arial" w:hAnsi="Arial" w:cs="Arial"/>
                <w:sz w:val="14"/>
                <w:szCs w:val="14"/>
              </w:rPr>
            </w:pPr>
          </w:p>
        </w:tc>
        <w:tc>
          <w:tcPr>
            <w:tcW w:w="2835" w:type="dxa"/>
            <w:tcBorders>
              <w:top w:val="single" w:sz="6" w:space="0" w:color="auto"/>
              <w:left w:val="single" w:sz="6" w:space="0" w:color="auto"/>
              <w:bottom w:val="single" w:sz="6" w:space="0" w:color="auto"/>
              <w:right w:val="single" w:sz="6" w:space="0" w:color="auto"/>
            </w:tcBorders>
            <w:hideMark/>
          </w:tcPr>
          <w:p w:rsidR="00981214" w:rsidRDefault="00981214" w:rsidP="007D10C4">
            <w:pPr>
              <w:widowControl w:val="0"/>
              <w:autoSpaceDE w:val="0"/>
              <w:autoSpaceDN w:val="0"/>
              <w:adjustRightInd w:val="0"/>
              <w:rPr>
                <w:rFonts w:ascii="Arial" w:hAnsi="Arial" w:cs="Arial"/>
                <w:sz w:val="14"/>
                <w:szCs w:val="14"/>
              </w:rPr>
            </w:pPr>
            <w:r>
              <w:rPr>
                <w:rFonts w:ascii="Arial" w:hAnsi="Arial" w:cs="Arial"/>
                <w:sz w:val="14"/>
                <w:szCs w:val="14"/>
              </w:rPr>
              <w:t>В С Е Г О:</w:t>
            </w:r>
          </w:p>
        </w:tc>
        <w:tc>
          <w:tcPr>
            <w:tcW w:w="426" w:type="dxa"/>
            <w:tcBorders>
              <w:top w:val="single" w:sz="6" w:space="0" w:color="auto"/>
              <w:left w:val="single" w:sz="6" w:space="0" w:color="auto"/>
              <w:bottom w:val="single" w:sz="6" w:space="0" w:color="auto"/>
              <w:right w:val="single" w:sz="6" w:space="0" w:color="auto"/>
            </w:tcBorders>
          </w:tcPr>
          <w:p w:rsidR="00981214" w:rsidRDefault="00981214" w:rsidP="007D10C4">
            <w:pPr>
              <w:widowControl w:val="0"/>
              <w:autoSpaceDE w:val="0"/>
              <w:autoSpaceDN w:val="0"/>
              <w:adjustRightInd w:val="0"/>
              <w:rPr>
                <w:rFonts w:ascii="Arial" w:hAnsi="Arial" w:cs="Arial"/>
                <w:sz w:val="14"/>
                <w:szCs w:val="14"/>
              </w:rPr>
            </w:pPr>
          </w:p>
        </w:tc>
        <w:tc>
          <w:tcPr>
            <w:tcW w:w="670" w:type="dxa"/>
            <w:tcBorders>
              <w:top w:val="single" w:sz="6" w:space="0" w:color="auto"/>
              <w:left w:val="single" w:sz="6" w:space="0" w:color="auto"/>
              <w:bottom w:val="single" w:sz="6" w:space="0" w:color="auto"/>
              <w:right w:val="single" w:sz="6" w:space="0" w:color="auto"/>
            </w:tcBorders>
          </w:tcPr>
          <w:p w:rsidR="00981214" w:rsidRDefault="00981214" w:rsidP="007D10C4">
            <w:pPr>
              <w:widowControl w:val="0"/>
              <w:autoSpaceDE w:val="0"/>
              <w:autoSpaceDN w:val="0"/>
              <w:adjustRightInd w:val="0"/>
              <w:rPr>
                <w:rFonts w:ascii="Arial" w:hAnsi="Arial" w:cs="Arial"/>
                <w:sz w:val="14"/>
                <w:szCs w:val="14"/>
              </w:rPr>
            </w:pPr>
          </w:p>
        </w:tc>
        <w:tc>
          <w:tcPr>
            <w:tcW w:w="708" w:type="dxa"/>
            <w:tcBorders>
              <w:top w:val="single" w:sz="6" w:space="0" w:color="auto"/>
              <w:left w:val="single" w:sz="6" w:space="0" w:color="auto"/>
              <w:bottom w:val="single" w:sz="6" w:space="0" w:color="auto"/>
              <w:right w:val="single" w:sz="6" w:space="0" w:color="auto"/>
            </w:tcBorders>
          </w:tcPr>
          <w:p w:rsidR="00981214" w:rsidRDefault="00981214" w:rsidP="007D10C4">
            <w:pPr>
              <w:widowControl w:val="0"/>
              <w:autoSpaceDE w:val="0"/>
              <w:autoSpaceDN w:val="0"/>
              <w:adjustRightInd w:val="0"/>
              <w:rPr>
                <w:rFonts w:ascii="Arial" w:hAnsi="Arial" w:cs="Arial"/>
                <w:sz w:val="14"/>
                <w:szCs w:val="14"/>
              </w:rPr>
            </w:pPr>
          </w:p>
        </w:tc>
        <w:tc>
          <w:tcPr>
            <w:tcW w:w="426" w:type="dxa"/>
            <w:tcBorders>
              <w:top w:val="single" w:sz="6" w:space="0" w:color="auto"/>
              <w:left w:val="single" w:sz="6" w:space="0" w:color="auto"/>
              <w:bottom w:val="single" w:sz="6" w:space="0" w:color="auto"/>
              <w:right w:val="single" w:sz="6" w:space="0" w:color="auto"/>
            </w:tcBorders>
          </w:tcPr>
          <w:p w:rsidR="00981214" w:rsidRDefault="00981214" w:rsidP="007D10C4">
            <w:pPr>
              <w:widowControl w:val="0"/>
              <w:autoSpaceDE w:val="0"/>
              <w:autoSpaceDN w:val="0"/>
              <w:adjustRightInd w:val="0"/>
              <w:rPr>
                <w:rFonts w:ascii="Arial" w:hAnsi="Arial" w:cs="Arial"/>
                <w:sz w:val="14"/>
                <w:szCs w:val="14"/>
              </w:rPr>
            </w:pPr>
          </w:p>
        </w:tc>
        <w:tc>
          <w:tcPr>
            <w:tcW w:w="567" w:type="dxa"/>
            <w:tcBorders>
              <w:top w:val="single" w:sz="6" w:space="0" w:color="auto"/>
              <w:left w:val="single" w:sz="6" w:space="0" w:color="auto"/>
              <w:bottom w:val="single" w:sz="6" w:space="0" w:color="auto"/>
              <w:right w:val="single" w:sz="6" w:space="0" w:color="auto"/>
            </w:tcBorders>
          </w:tcPr>
          <w:p w:rsidR="00981214" w:rsidRDefault="00981214" w:rsidP="007D10C4">
            <w:pPr>
              <w:widowControl w:val="0"/>
              <w:autoSpaceDE w:val="0"/>
              <w:autoSpaceDN w:val="0"/>
              <w:adjustRightInd w:val="0"/>
              <w:rPr>
                <w:rFonts w:ascii="Arial" w:hAnsi="Arial" w:cs="Arial"/>
                <w:sz w:val="14"/>
                <w:szCs w:val="14"/>
              </w:rPr>
            </w:pPr>
          </w:p>
        </w:tc>
        <w:tc>
          <w:tcPr>
            <w:tcW w:w="1134" w:type="dxa"/>
            <w:tcBorders>
              <w:top w:val="single" w:sz="6" w:space="0" w:color="auto"/>
              <w:left w:val="single" w:sz="6" w:space="0" w:color="auto"/>
              <w:bottom w:val="single" w:sz="6" w:space="0" w:color="auto"/>
              <w:right w:val="single" w:sz="6" w:space="0" w:color="auto"/>
            </w:tcBorders>
            <w:hideMark/>
          </w:tcPr>
          <w:p w:rsidR="00981214" w:rsidRDefault="00981214" w:rsidP="007D10C4">
            <w:pPr>
              <w:widowControl w:val="0"/>
              <w:autoSpaceDE w:val="0"/>
              <w:autoSpaceDN w:val="0"/>
              <w:adjustRightInd w:val="0"/>
              <w:jc w:val="right"/>
              <w:rPr>
                <w:rFonts w:ascii="Arial" w:hAnsi="Arial" w:cs="Arial"/>
                <w:sz w:val="14"/>
                <w:szCs w:val="14"/>
              </w:rPr>
            </w:pPr>
            <w:r>
              <w:rPr>
                <w:rFonts w:ascii="Arial" w:hAnsi="Arial" w:cs="Arial"/>
                <w:sz w:val="14"/>
                <w:szCs w:val="14"/>
              </w:rPr>
              <w:t>17.9780456667</w:t>
            </w:r>
          </w:p>
        </w:tc>
        <w:tc>
          <w:tcPr>
            <w:tcW w:w="850" w:type="dxa"/>
            <w:tcBorders>
              <w:top w:val="single" w:sz="6" w:space="0" w:color="auto"/>
              <w:left w:val="single" w:sz="6" w:space="0" w:color="auto"/>
              <w:bottom w:val="single" w:sz="6" w:space="0" w:color="auto"/>
              <w:right w:val="single" w:sz="6" w:space="0" w:color="auto"/>
            </w:tcBorders>
            <w:hideMark/>
          </w:tcPr>
          <w:p w:rsidR="00981214" w:rsidRDefault="00981214" w:rsidP="007D10C4">
            <w:pPr>
              <w:widowControl w:val="0"/>
              <w:autoSpaceDE w:val="0"/>
              <w:autoSpaceDN w:val="0"/>
              <w:adjustRightInd w:val="0"/>
              <w:jc w:val="right"/>
              <w:rPr>
                <w:rFonts w:ascii="Arial" w:hAnsi="Arial" w:cs="Arial"/>
                <w:sz w:val="14"/>
                <w:szCs w:val="14"/>
              </w:rPr>
            </w:pPr>
            <w:r>
              <w:rPr>
                <w:rFonts w:ascii="Arial" w:hAnsi="Arial" w:cs="Arial"/>
                <w:sz w:val="14"/>
                <w:szCs w:val="14"/>
              </w:rPr>
              <w:t>14.5442727</w:t>
            </w:r>
          </w:p>
        </w:tc>
        <w:tc>
          <w:tcPr>
            <w:tcW w:w="851" w:type="dxa"/>
            <w:tcBorders>
              <w:top w:val="single" w:sz="6" w:space="0" w:color="auto"/>
              <w:left w:val="single" w:sz="6" w:space="0" w:color="auto"/>
              <w:bottom w:val="single" w:sz="6" w:space="0" w:color="auto"/>
              <w:right w:val="single" w:sz="6" w:space="0" w:color="auto"/>
            </w:tcBorders>
          </w:tcPr>
          <w:p w:rsidR="00981214" w:rsidRDefault="00981214" w:rsidP="007D10C4">
            <w:pPr>
              <w:widowControl w:val="0"/>
              <w:autoSpaceDE w:val="0"/>
              <w:autoSpaceDN w:val="0"/>
              <w:adjustRightInd w:val="0"/>
              <w:jc w:val="right"/>
              <w:rPr>
                <w:rFonts w:ascii="Arial" w:hAnsi="Arial" w:cs="Arial"/>
                <w:sz w:val="14"/>
                <w:szCs w:val="14"/>
              </w:rPr>
            </w:pPr>
            <w:r>
              <w:rPr>
                <w:rFonts w:ascii="Arial" w:hAnsi="Arial" w:cs="Arial"/>
                <w:sz w:val="14"/>
                <w:szCs w:val="14"/>
              </w:rPr>
              <w:t>29.08855</w:t>
            </w:r>
          </w:p>
        </w:tc>
        <w:tc>
          <w:tcPr>
            <w:tcW w:w="992" w:type="dxa"/>
            <w:tcBorders>
              <w:top w:val="single" w:sz="6" w:space="0" w:color="auto"/>
              <w:left w:val="single" w:sz="6" w:space="0" w:color="auto"/>
              <w:bottom w:val="single" w:sz="6" w:space="0" w:color="auto"/>
              <w:right w:val="single" w:sz="6" w:space="0" w:color="auto"/>
            </w:tcBorders>
            <w:hideMark/>
          </w:tcPr>
          <w:p w:rsidR="00981214" w:rsidRDefault="00981214" w:rsidP="007D10C4">
            <w:pPr>
              <w:widowControl w:val="0"/>
              <w:autoSpaceDE w:val="0"/>
              <w:autoSpaceDN w:val="0"/>
              <w:adjustRightInd w:val="0"/>
              <w:jc w:val="right"/>
              <w:rPr>
                <w:rFonts w:ascii="Arial" w:hAnsi="Arial" w:cs="Arial"/>
                <w:sz w:val="14"/>
                <w:szCs w:val="14"/>
              </w:rPr>
            </w:pPr>
            <w:r>
              <w:rPr>
                <w:rFonts w:ascii="Arial" w:hAnsi="Arial" w:cs="Arial"/>
                <w:sz w:val="14"/>
                <w:szCs w:val="14"/>
              </w:rPr>
              <w:t>231.497284</w:t>
            </w:r>
          </w:p>
        </w:tc>
      </w:tr>
      <w:tr w:rsidR="00981214" w:rsidTr="007D10C4">
        <w:trPr>
          <w:trHeight w:val="498"/>
        </w:trPr>
        <w:tc>
          <w:tcPr>
            <w:tcW w:w="9885" w:type="dxa"/>
            <w:gridSpan w:val="11"/>
            <w:tcBorders>
              <w:top w:val="single" w:sz="6" w:space="0" w:color="auto"/>
              <w:left w:val="single" w:sz="6" w:space="0" w:color="auto"/>
              <w:bottom w:val="single" w:sz="4" w:space="0" w:color="auto"/>
              <w:right w:val="single" w:sz="6" w:space="0" w:color="auto"/>
            </w:tcBorders>
            <w:hideMark/>
          </w:tcPr>
          <w:p w:rsidR="00981214" w:rsidRDefault="00981214" w:rsidP="007D10C4">
            <w:pPr>
              <w:widowControl w:val="0"/>
              <w:autoSpaceDE w:val="0"/>
              <w:autoSpaceDN w:val="0"/>
              <w:adjustRightInd w:val="0"/>
              <w:rPr>
                <w:rFonts w:ascii="Arial" w:hAnsi="Arial" w:cs="Arial"/>
                <w:sz w:val="14"/>
                <w:szCs w:val="14"/>
              </w:rPr>
            </w:pPr>
            <w:r>
              <w:rPr>
                <w:rFonts w:ascii="Arial" w:hAnsi="Arial" w:cs="Arial"/>
                <w:sz w:val="14"/>
                <w:szCs w:val="14"/>
              </w:rPr>
              <w:t>Примечания: 1. В колонке 9: "M" - выброс ЗВ,т/год; при отсутствии ЭНК используется ПДКс.с. или (при отсутствии ПДКс.с.) ПДКм.р.</w:t>
            </w:r>
          </w:p>
          <w:p w:rsidR="00981214" w:rsidRDefault="00981214" w:rsidP="007D10C4">
            <w:pPr>
              <w:widowControl w:val="0"/>
              <w:autoSpaceDE w:val="0"/>
              <w:autoSpaceDN w:val="0"/>
              <w:adjustRightInd w:val="0"/>
              <w:rPr>
                <w:rFonts w:ascii="Arial" w:hAnsi="Arial" w:cs="Arial"/>
                <w:sz w:val="14"/>
                <w:szCs w:val="14"/>
              </w:rPr>
            </w:pPr>
            <w:r>
              <w:rPr>
                <w:rFonts w:ascii="Arial" w:hAnsi="Arial" w:cs="Arial"/>
                <w:sz w:val="14"/>
                <w:szCs w:val="14"/>
              </w:rPr>
              <w:t>или (при отсутствии ПДКм.р.) ОБУВ</w:t>
            </w:r>
          </w:p>
          <w:p w:rsidR="00981214" w:rsidRDefault="00981214" w:rsidP="007D10C4">
            <w:pPr>
              <w:widowControl w:val="0"/>
              <w:autoSpaceDE w:val="0"/>
              <w:autoSpaceDN w:val="0"/>
              <w:adjustRightInd w:val="0"/>
              <w:rPr>
                <w:rFonts w:ascii="Arial" w:hAnsi="Arial" w:cs="Arial"/>
                <w:sz w:val="14"/>
                <w:szCs w:val="14"/>
              </w:rPr>
            </w:pPr>
            <w:r>
              <w:rPr>
                <w:rFonts w:ascii="Arial" w:hAnsi="Arial" w:cs="Arial"/>
                <w:sz w:val="14"/>
                <w:szCs w:val="14"/>
              </w:rPr>
              <w:t>2. Способ сортировки: по возрастанию кода ЗВ (колонка 1)</w:t>
            </w:r>
          </w:p>
        </w:tc>
      </w:tr>
    </w:tbl>
    <w:p w:rsidR="00981214" w:rsidRDefault="00981214" w:rsidP="00CF7566">
      <w:pPr>
        <w:ind w:firstLine="709"/>
        <w:jc w:val="both"/>
        <w:rPr>
          <w:rFonts w:ascii="Arial" w:hAnsi="Arial" w:cs="Arial"/>
          <w:i/>
        </w:rPr>
      </w:pPr>
    </w:p>
    <w:p w:rsidR="00335A52" w:rsidRDefault="00335A52">
      <w:pPr>
        <w:rPr>
          <w:rFonts w:ascii="Arial" w:hAnsi="Arial" w:cs="Arial"/>
          <w:b/>
          <w:bCs/>
          <w:sz w:val="20"/>
          <w:szCs w:val="20"/>
        </w:rPr>
      </w:pPr>
      <w:r>
        <w:rPr>
          <w:rFonts w:ascii="Arial" w:hAnsi="Arial" w:cs="Arial"/>
        </w:rPr>
        <w:br w:type="page"/>
      </w:r>
    </w:p>
    <w:p w:rsidR="00981214" w:rsidRPr="002902AA" w:rsidRDefault="00981214" w:rsidP="00981214">
      <w:pPr>
        <w:pStyle w:val="affd"/>
        <w:keepNext/>
        <w:spacing w:before="0" w:after="0"/>
        <w:jc w:val="both"/>
        <w:rPr>
          <w:rFonts w:ascii="Arial" w:hAnsi="Arial" w:cs="Arial"/>
          <w:b w:val="0"/>
        </w:rPr>
      </w:pPr>
      <w:bookmarkStart w:id="121" w:name="_Toc137971381"/>
      <w:r w:rsidRPr="002902AA">
        <w:rPr>
          <w:rFonts w:ascii="Arial" w:hAnsi="Arial" w:cs="Arial"/>
        </w:rPr>
        <w:lastRenderedPageBreak/>
        <w:t xml:space="preserve">Таблица </w:t>
      </w:r>
      <w:r w:rsidRPr="002902AA">
        <w:rPr>
          <w:rFonts w:ascii="Arial" w:hAnsi="Arial" w:cs="Arial"/>
        </w:rPr>
        <w:fldChar w:fldCharType="begin"/>
      </w:r>
      <w:r w:rsidRPr="002902AA">
        <w:rPr>
          <w:rFonts w:ascii="Arial" w:hAnsi="Arial" w:cs="Arial"/>
        </w:rPr>
        <w:instrText xml:space="preserve"> STYLEREF 1 \s </w:instrText>
      </w:r>
      <w:r w:rsidRPr="002902AA">
        <w:rPr>
          <w:rFonts w:ascii="Arial" w:hAnsi="Arial" w:cs="Arial"/>
        </w:rPr>
        <w:fldChar w:fldCharType="separate"/>
      </w:r>
      <w:r>
        <w:rPr>
          <w:rFonts w:ascii="Arial" w:hAnsi="Arial" w:cs="Arial"/>
          <w:noProof/>
        </w:rPr>
        <w:t>4</w:t>
      </w:r>
      <w:r w:rsidRPr="002902AA">
        <w:rPr>
          <w:rFonts w:ascii="Arial" w:hAnsi="Arial" w:cs="Arial"/>
          <w:noProof/>
        </w:rPr>
        <w:fldChar w:fldCharType="end"/>
      </w:r>
      <w:r w:rsidRPr="002902AA">
        <w:rPr>
          <w:rFonts w:ascii="Arial" w:hAnsi="Arial" w:cs="Arial"/>
        </w:rPr>
        <w:t>.</w:t>
      </w:r>
      <w:r w:rsidRPr="002902AA">
        <w:rPr>
          <w:rFonts w:ascii="Arial" w:hAnsi="Arial" w:cs="Arial"/>
        </w:rPr>
        <w:fldChar w:fldCharType="begin"/>
      </w:r>
      <w:r w:rsidRPr="002902AA">
        <w:rPr>
          <w:rFonts w:ascii="Arial" w:hAnsi="Arial" w:cs="Arial"/>
        </w:rPr>
        <w:instrText xml:space="preserve"> SEQ Таблица \* ARABIC \s 1 </w:instrText>
      </w:r>
      <w:r w:rsidRPr="002902AA">
        <w:rPr>
          <w:rFonts w:ascii="Arial" w:hAnsi="Arial" w:cs="Arial"/>
        </w:rPr>
        <w:fldChar w:fldCharType="separate"/>
      </w:r>
      <w:r>
        <w:rPr>
          <w:rFonts w:ascii="Arial" w:hAnsi="Arial" w:cs="Arial"/>
          <w:noProof/>
        </w:rPr>
        <w:t>9</w:t>
      </w:r>
      <w:r w:rsidRPr="002902AA">
        <w:rPr>
          <w:rFonts w:ascii="Arial" w:hAnsi="Arial" w:cs="Arial"/>
          <w:noProof/>
        </w:rPr>
        <w:fldChar w:fldCharType="end"/>
      </w:r>
      <w:r w:rsidRPr="002902AA">
        <w:rPr>
          <w:rFonts w:ascii="Arial" w:hAnsi="Arial" w:cs="Arial"/>
        </w:rPr>
        <w:t xml:space="preserve"> – Сводная таблица вредных веществ, выбрасываемых в атмосферу при строительстве </w:t>
      </w:r>
      <w:r>
        <w:rPr>
          <w:rFonts w:ascii="Arial" w:hAnsi="Arial" w:cs="Arial"/>
        </w:rPr>
        <w:t xml:space="preserve">горизонтальной резервной </w:t>
      </w:r>
      <w:r w:rsidRPr="002902AA">
        <w:rPr>
          <w:rFonts w:ascii="Arial" w:hAnsi="Arial" w:cs="Arial"/>
        </w:rPr>
        <w:t>добывающи</w:t>
      </w:r>
      <w:r>
        <w:rPr>
          <w:rFonts w:ascii="Arial" w:hAnsi="Arial" w:cs="Arial"/>
        </w:rPr>
        <w:t>й</w:t>
      </w:r>
      <w:r w:rsidRPr="002902AA">
        <w:rPr>
          <w:rFonts w:ascii="Arial" w:hAnsi="Arial" w:cs="Arial"/>
        </w:rPr>
        <w:t xml:space="preserve"> скважин</w:t>
      </w:r>
      <w:r>
        <w:rPr>
          <w:rFonts w:ascii="Arial" w:hAnsi="Arial" w:cs="Arial"/>
        </w:rPr>
        <w:t>ы</w:t>
      </w:r>
      <w:r w:rsidRPr="002902AA">
        <w:rPr>
          <w:rFonts w:ascii="Arial" w:hAnsi="Arial" w:cs="Arial"/>
        </w:rPr>
        <w:t xml:space="preserve"> №№</w:t>
      </w:r>
      <w:r>
        <w:rPr>
          <w:rFonts w:ascii="Arial" w:hAnsi="Arial" w:cs="Arial"/>
        </w:rPr>
        <w:t>753</w:t>
      </w:r>
      <w:r w:rsidRPr="002902AA">
        <w:rPr>
          <w:rFonts w:ascii="Arial" w:hAnsi="Arial" w:cs="Arial"/>
        </w:rPr>
        <w:t xml:space="preserve"> проектной глубиной </w:t>
      </w:r>
      <w:r>
        <w:rPr>
          <w:rFonts w:ascii="Arial" w:hAnsi="Arial" w:cs="Arial"/>
        </w:rPr>
        <w:t>650</w:t>
      </w:r>
      <w:r w:rsidRPr="002902AA">
        <w:rPr>
          <w:rFonts w:ascii="Arial" w:hAnsi="Arial" w:cs="Arial"/>
        </w:rPr>
        <w:t>м</w:t>
      </w:r>
      <w:bookmarkEnd w:id="121"/>
    </w:p>
    <w:tbl>
      <w:tblPr>
        <w:tblW w:w="9903" w:type="dxa"/>
        <w:tblInd w:w="30" w:type="dxa"/>
        <w:tblLayout w:type="fixed"/>
        <w:tblCellMar>
          <w:left w:w="30" w:type="dxa"/>
          <w:right w:w="30" w:type="dxa"/>
        </w:tblCellMar>
        <w:tblLook w:val="04A0" w:firstRow="1" w:lastRow="0" w:firstColumn="1" w:lastColumn="0" w:noHBand="0" w:noVBand="1"/>
      </w:tblPr>
      <w:tblGrid>
        <w:gridCol w:w="425"/>
        <w:gridCol w:w="2800"/>
        <w:gridCol w:w="458"/>
        <w:gridCol w:w="957"/>
        <w:gridCol w:w="992"/>
        <w:gridCol w:w="567"/>
        <w:gridCol w:w="567"/>
        <w:gridCol w:w="1276"/>
        <w:gridCol w:w="991"/>
        <w:gridCol w:w="850"/>
        <w:gridCol w:w="20"/>
      </w:tblGrid>
      <w:tr w:rsidR="00335A52" w:rsidTr="007D10C4">
        <w:trPr>
          <w:gridAfter w:val="1"/>
          <w:wAfter w:w="20" w:type="dxa"/>
        </w:trPr>
        <w:tc>
          <w:tcPr>
            <w:tcW w:w="425" w:type="dxa"/>
            <w:tcBorders>
              <w:top w:val="single" w:sz="6" w:space="0" w:color="auto"/>
              <w:left w:val="single" w:sz="6" w:space="0" w:color="auto"/>
              <w:bottom w:val="nil"/>
              <w:right w:val="single" w:sz="6" w:space="0" w:color="auto"/>
            </w:tcBorders>
            <w:hideMark/>
          </w:tcPr>
          <w:p w:rsidR="00335A52" w:rsidRDefault="00335A52" w:rsidP="007D10C4">
            <w:pPr>
              <w:widowControl w:val="0"/>
              <w:autoSpaceDE w:val="0"/>
              <w:autoSpaceDN w:val="0"/>
              <w:adjustRightInd w:val="0"/>
              <w:rPr>
                <w:rFonts w:ascii="Arial" w:hAnsi="Arial" w:cs="Arial"/>
                <w:sz w:val="14"/>
                <w:szCs w:val="14"/>
              </w:rPr>
            </w:pPr>
            <w:r>
              <w:rPr>
                <w:rFonts w:ascii="Arial" w:hAnsi="Arial" w:cs="Arial"/>
                <w:sz w:val="14"/>
                <w:szCs w:val="14"/>
              </w:rPr>
              <w:t>Код</w:t>
            </w:r>
          </w:p>
        </w:tc>
        <w:tc>
          <w:tcPr>
            <w:tcW w:w="2800" w:type="dxa"/>
            <w:tcBorders>
              <w:top w:val="single" w:sz="6" w:space="0" w:color="auto"/>
              <w:left w:val="single" w:sz="6" w:space="0" w:color="auto"/>
              <w:bottom w:val="nil"/>
              <w:right w:val="single" w:sz="6" w:space="0" w:color="auto"/>
            </w:tcBorders>
            <w:hideMark/>
          </w:tcPr>
          <w:p w:rsidR="00335A52" w:rsidRDefault="00335A52" w:rsidP="007D10C4">
            <w:pPr>
              <w:widowControl w:val="0"/>
              <w:autoSpaceDE w:val="0"/>
              <w:autoSpaceDN w:val="0"/>
              <w:adjustRightInd w:val="0"/>
              <w:jc w:val="center"/>
              <w:rPr>
                <w:rFonts w:ascii="Arial" w:hAnsi="Arial" w:cs="Arial"/>
                <w:sz w:val="14"/>
                <w:szCs w:val="14"/>
              </w:rPr>
            </w:pPr>
            <w:r>
              <w:rPr>
                <w:rFonts w:ascii="Arial" w:hAnsi="Arial" w:cs="Arial"/>
                <w:sz w:val="14"/>
                <w:szCs w:val="14"/>
              </w:rPr>
              <w:t>Н а и м е н о в а н и е</w:t>
            </w:r>
          </w:p>
        </w:tc>
        <w:tc>
          <w:tcPr>
            <w:tcW w:w="458" w:type="dxa"/>
            <w:tcBorders>
              <w:top w:val="single" w:sz="6" w:space="0" w:color="auto"/>
              <w:left w:val="single" w:sz="6" w:space="0" w:color="auto"/>
              <w:bottom w:val="nil"/>
              <w:right w:val="single" w:sz="6" w:space="0" w:color="auto"/>
            </w:tcBorders>
            <w:hideMark/>
          </w:tcPr>
          <w:p w:rsidR="00335A52" w:rsidRDefault="00335A52" w:rsidP="007D10C4">
            <w:pPr>
              <w:widowControl w:val="0"/>
              <w:autoSpaceDE w:val="0"/>
              <w:autoSpaceDN w:val="0"/>
              <w:adjustRightInd w:val="0"/>
              <w:jc w:val="center"/>
              <w:rPr>
                <w:rFonts w:ascii="Arial" w:hAnsi="Arial" w:cs="Arial"/>
                <w:sz w:val="14"/>
                <w:szCs w:val="14"/>
              </w:rPr>
            </w:pPr>
            <w:r>
              <w:rPr>
                <w:rFonts w:ascii="Arial" w:hAnsi="Arial" w:cs="Arial"/>
                <w:sz w:val="14"/>
                <w:szCs w:val="14"/>
              </w:rPr>
              <w:t>ЭНК,</w:t>
            </w:r>
          </w:p>
        </w:tc>
        <w:tc>
          <w:tcPr>
            <w:tcW w:w="957" w:type="dxa"/>
            <w:tcBorders>
              <w:top w:val="single" w:sz="6" w:space="0" w:color="auto"/>
              <w:left w:val="single" w:sz="6" w:space="0" w:color="auto"/>
              <w:bottom w:val="nil"/>
              <w:right w:val="single" w:sz="6" w:space="0" w:color="auto"/>
            </w:tcBorders>
            <w:hideMark/>
          </w:tcPr>
          <w:p w:rsidR="00335A52" w:rsidRDefault="00335A52" w:rsidP="007D10C4">
            <w:pPr>
              <w:widowControl w:val="0"/>
              <w:autoSpaceDE w:val="0"/>
              <w:autoSpaceDN w:val="0"/>
              <w:adjustRightInd w:val="0"/>
              <w:jc w:val="center"/>
              <w:rPr>
                <w:rFonts w:ascii="Arial" w:hAnsi="Arial" w:cs="Arial"/>
                <w:sz w:val="14"/>
                <w:szCs w:val="14"/>
              </w:rPr>
            </w:pPr>
            <w:r>
              <w:rPr>
                <w:rFonts w:ascii="Arial" w:hAnsi="Arial" w:cs="Arial"/>
                <w:sz w:val="14"/>
                <w:szCs w:val="14"/>
              </w:rPr>
              <w:t>ПДК</w:t>
            </w:r>
          </w:p>
        </w:tc>
        <w:tc>
          <w:tcPr>
            <w:tcW w:w="992" w:type="dxa"/>
            <w:tcBorders>
              <w:top w:val="single" w:sz="6" w:space="0" w:color="auto"/>
              <w:left w:val="single" w:sz="6" w:space="0" w:color="auto"/>
              <w:bottom w:val="nil"/>
              <w:right w:val="single" w:sz="6" w:space="0" w:color="auto"/>
            </w:tcBorders>
            <w:hideMark/>
          </w:tcPr>
          <w:p w:rsidR="00335A52" w:rsidRDefault="00335A52" w:rsidP="007D10C4">
            <w:pPr>
              <w:widowControl w:val="0"/>
              <w:autoSpaceDE w:val="0"/>
              <w:autoSpaceDN w:val="0"/>
              <w:adjustRightInd w:val="0"/>
              <w:jc w:val="center"/>
              <w:rPr>
                <w:rFonts w:ascii="Arial" w:hAnsi="Arial" w:cs="Arial"/>
                <w:sz w:val="14"/>
                <w:szCs w:val="14"/>
              </w:rPr>
            </w:pPr>
            <w:r>
              <w:rPr>
                <w:rFonts w:ascii="Arial" w:hAnsi="Arial" w:cs="Arial"/>
                <w:sz w:val="14"/>
                <w:szCs w:val="14"/>
              </w:rPr>
              <w:t>ПДК</w:t>
            </w:r>
          </w:p>
        </w:tc>
        <w:tc>
          <w:tcPr>
            <w:tcW w:w="567" w:type="dxa"/>
            <w:tcBorders>
              <w:top w:val="single" w:sz="6" w:space="0" w:color="auto"/>
              <w:left w:val="single" w:sz="6" w:space="0" w:color="auto"/>
              <w:bottom w:val="nil"/>
              <w:right w:val="single" w:sz="6" w:space="0" w:color="auto"/>
            </w:tcBorders>
          </w:tcPr>
          <w:p w:rsidR="00335A52" w:rsidRDefault="00335A52" w:rsidP="007D10C4">
            <w:pPr>
              <w:widowControl w:val="0"/>
              <w:autoSpaceDE w:val="0"/>
              <w:autoSpaceDN w:val="0"/>
              <w:adjustRightInd w:val="0"/>
              <w:jc w:val="center"/>
              <w:rPr>
                <w:rFonts w:ascii="Arial" w:hAnsi="Arial" w:cs="Arial"/>
                <w:sz w:val="14"/>
                <w:szCs w:val="14"/>
              </w:rPr>
            </w:pPr>
          </w:p>
        </w:tc>
        <w:tc>
          <w:tcPr>
            <w:tcW w:w="567" w:type="dxa"/>
            <w:tcBorders>
              <w:top w:val="single" w:sz="6" w:space="0" w:color="auto"/>
              <w:left w:val="single" w:sz="6" w:space="0" w:color="auto"/>
              <w:bottom w:val="nil"/>
              <w:right w:val="single" w:sz="6" w:space="0" w:color="auto"/>
            </w:tcBorders>
            <w:hideMark/>
          </w:tcPr>
          <w:p w:rsidR="00335A52" w:rsidRDefault="00335A52" w:rsidP="007D10C4">
            <w:pPr>
              <w:widowControl w:val="0"/>
              <w:autoSpaceDE w:val="0"/>
              <w:autoSpaceDN w:val="0"/>
              <w:adjustRightInd w:val="0"/>
              <w:rPr>
                <w:rFonts w:ascii="Arial" w:hAnsi="Arial" w:cs="Arial"/>
                <w:sz w:val="14"/>
                <w:szCs w:val="14"/>
              </w:rPr>
            </w:pPr>
            <w:r>
              <w:rPr>
                <w:rFonts w:ascii="Arial" w:hAnsi="Arial" w:cs="Arial"/>
                <w:sz w:val="14"/>
                <w:szCs w:val="14"/>
              </w:rPr>
              <w:t>Класс</w:t>
            </w:r>
          </w:p>
        </w:tc>
        <w:tc>
          <w:tcPr>
            <w:tcW w:w="1276" w:type="dxa"/>
            <w:tcBorders>
              <w:top w:val="single" w:sz="6" w:space="0" w:color="auto"/>
              <w:left w:val="single" w:sz="6" w:space="0" w:color="auto"/>
              <w:bottom w:val="nil"/>
              <w:right w:val="single" w:sz="6" w:space="0" w:color="auto"/>
            </w:tcBorders>
            <w:hideMark/>
          </w:tcPr>
          <w:p w:rsidR="00335A52" w:rsidRDefault="00335A52" w:rsidP="007D10C4">
            <w:pPr>
              <w:widowControl w:val="0"/>
              <w:autoSpaceDE w:val="0"/>
              <w:autoSpaceDN w:val="0"/>
              <w:adjustRightInd w:val="0"/>
              <w:rPr>
                <w:rFonts w:ascii="Arial" w:hAnsi="Arial" w:cs="Arial"/>
                <w:sz w:val="14"/>
                <w:szCs w:val="14"/>
              </w:rPr>
            </w:pPr>
            <w:r>
              <w:rPr>
                <w:rFonts w:ascii="Arial" w:hAnsi="Arial" w:cs="Arial"/>
                <w:sz w:val="14"/>
                <w:szCs w:val="14"/>
              </w:rPr>
              <w:t>Выброс вещества</w:t>
            </w:r>
          </w:p>
        </w:tc>
        <w:tc>
          <w:tcPr>
            <w:tcW w:w="991" w:type="dxa"/>
            <w:tcBorders>
              <w:top w:val="single" w:sz="6" w:space="0" w:color="auto"/>
              <w:left w:val="single" w:sz="6" w:space="0" w:color="auto"/>
              <w:bottom w:val="nil"/>
              <w:right w:val="single" w:sz="6" w:space="0" w:color="auto"/>
            </w:tcBorders>
            <w:hideMark/>
          </w:tcPr>
          <w:p w:rsidR="00335A52" w:rsidRDefault="00335A52" w:rsidP="007D10C4">
            <w:pPr>
              <w:widowControl w:val="0"/>
              <w:autoSpaceDE w:val="0"/>
              <w:autoSpaceDN w:val="0"/>
              <w:adjustRightInd w:val="0"/>
              <w:rPr>
                <w:rFonts w:ascii="Arial" w:hAnsi="Arial" w:cs="Arial"/>
                <w:sz w:val="14"/>
                <w:szCs w:val="14"/>
              </w:rPr>
            </w:pPr>
            <w:r>
              <w:rPr>
                <w:rFonts w:ascii="Arial" w:hAnsi="Arial" w:cs="Arial"/>
                <w:sz w:val="14"/>
                <w:szCs w:val="14"/>
              </w:rPr>
              <w:t>Выброс вещества</w:t>
            </w:r>
          </w:p>
        </w:tc>
        <w:tc>
          <w:tcPr>
            <w:tcW w:w="850" w:type="dxa"/>
            <w:tcBorders>
              <w:top w:val="single" w:sz="6" w:space="0" w:color="auto"/>
              <w:left w:val="single" w:sz="6" w:space="0" w:color="auto"/>
              <w:bottom w:val="nil"/>
              <w:right w:val="single" w:sz="6" w:space="0" w:color="auto"/>
            </w:tcBorders>
            <w:hideMark/>
          </w:tcPr>
          <w:p w:rsidR="00335A52" w:rsidRDefault="00335A52" w:rsidP="007D10C4">
            <w:pPr>
              <w:widowControl w:val="0"/>
              <w:autoSpaceDE w:val="0"/>
              <w:autoSpaceDN w:val="0"/>
              <w:adjustRightInd w:val="0"/>
              <w:jc w:val="center"/>
              <w:rPr>
                <w:rFonts w:ascii="Arial" w:hAnsi="Arial" w:cs="Arial"/>
                <w:sz w:val="14"/>
                <w:szCs w:val="14"/>
              </w:rPr>
            </w:pPr>
            <w:r>
              <w:rPr>
                <w:rFonts w:ascii="Arial" w:hAnsi="Arial" w:cs="Arial"/>
                <w:sz w:val="14"/>
                <w:szCs w:val="14"/>
              </w:rPr>
              <w:t>Значение</w:t>
            </w:r>
          </w:p>
        </w:tc>
      </w:tr>
      <w:tr w:rsidR="00335A52" w:rsidTr="007D10C4">
        <w:trPr>
          <w:gridAfter w:val="1"/>
          <w:wAfter w:w="20" w:type="dxa"/>
        </w:trPr>
        <w:tc>
          <w:tcPr>
            <w:tcW w:w="425" w:type="dxa"/>
            <w:tcBorders>
              <w:top w:val="nil"/>
              <w:left w:val="single" w:sz="6" w:space="0" w:color="auto"/>
              <w:bottom w:val="nil"/>
              <w:right w:val="single" w:sz="6" w:space="0" w:color="auto"/>
            </w:tcBorders>
            <w:hideMark/>
          </w:tcPr>
          <w:p w:rsidR="00335A52" w:rsidRDefault="00335A52" w:rsidP="007D10C4">
            <w:pPr>
              <w:widowControl w:val="0"/>
              <w:autoSpaceDE w:val="0"/>
              <w:autoSpaceDN w:val="0"/>
              <w:adjustRightInd w:val="0"/>
              <w:jc w:val="center"/>
              <w:rPr>
                <w:rFonts w:ascii="Arial" w:hAnsi="Arial" w:cs="Arial"/>
                <w:sz w:val="14"/>
                <w:szCs w:val="14"/>
              </w:rPr>
            </w:pPr>
            <w:r>
              <w:rPr>
                <w:rFonts w:ascii="Arial" w:hAnsi="Arial" w:cs="Arial"/>
                <w:sz w:val="14"/>
                <w:szCs w:val="14"/>
              </w:rPr>
              <w:t>ЗВ</w:t>
            </w:r>
          </w:p>
        </w:tc>
        <w:tc>
          <w:tcPr>
            <w:tcW w:w="2800" w:type="dxa"/>
            <w:tcBorders>
              <w:top w:val="nil"/>
              <w:left w:val="single" w:sz="6" w:space="0" w:color="auto"/>
              <w:bottom w:val="nil"/>
              <w:right w:val="single" w:sz="6" w:space="0" w:color="auto"/>
            </w:tcBorders>
            <w:hideMark/>
          </w:tcPr>
          <w:p w:rsidR="00335A52" w:rsidRDefault="00335A52" w:rsidP="007D10C4">
            <w:pPr>
              <w:widowControl w:val="0"/>
              <w:autoSpaceDE w:val="0"/>
              <w:autoSpaceDN w:val="0"/>
              <w:adjustRightInd w:val="0"/>
              <w:jc w:val="center"/>
              <w:rPr>
                <w:rFonts w:ascii="Arial" w:hAnsi="Arial" w:cs="Arial"/>
                <w:sz w:val="14"/>
                <w:szCs w:val="14"/>
              </w:rPr>
            </w:pPr>
            <w:r>
              <w:rPr>
                <w:rFonts w:ascii="Arial" w:hAnsi="Arial" w:cs="Arial"/>
                <w:sz w:val="14"/>
                <w:szCs w:val="14"/>
              </w:rPr>
              <w:t>загрязняющего вещества</w:t>
            </w:r>
          </w:p>
        </w:tc>
        <w:tc>
          <w:tcPr>
            <w:tcW w:w="458" w:type="dxa"/>
            <w:tcBorders>
              <w:top w:val="nil"/>
              <w:left w:val="single" w:sz="6" w:space="0" w:color="auto"/>
              <w:bottom w:val="nil"/>
              <w:right w:val="single" w:sz="6" w:space="0" w:color="auto"/>
            </w:tcBorders>
            <w:hideMark/>
          </w:tcPr>
          <w:p w:rsidR="00335A52" w:rsidRDefault="00335A52" w:rsidP="007D10C4">
            <w:pPr>
              <w:widowControl w:val="0"/>
              <w:autoSpaceDE w:val="0"/>
              <w:autoSpaceDN w:val="0"/>
              <w:adjustRightInd w:val="0"/>
              <w:jc w:val="center"/>
              <w:rPr>
                <w:rFonts w:ascii="Arial" w:hAnsi="Arial" w:cs="Arial"/>
                <w:sz w:val="14"/>
                <w:szCs w:val="14"/>
              </w:rPr>
            </w:pPr>
            <w:r>
              <w:rPr>
                <w:rFonts w:ascii="Arial" w:hAnsi="Arial" w:cs="Arial"/>
                <w:sz w:val="14"/>
                <w:szCs w:val="14"/>
              </w:rPr>
              <w:t>мг/м3</w:t>
            </w:r>
          </w:p>
        </w:tc>
        <w:tc>
          <w:tcPr>
            <w:tcW w:w="957" w:type="dxa"/>
            <w:tcBorders>
              <w:top w:val="nil"/>
              <w:left w:val="single" w:sz="6" w:space="0" w:color="auto"/>
              <w:bottom w:val="nil"/>
              <w:right w:val="single" w:sz="6" w:space="0" w:color="auto"/>
            </w:tcBorders>
            <w:hideMark/>
          </w:tcPr>
          <w:p w:rsidR="00335A52" w:rsidRDefault="00335A52" w:rsidP="007D10C4">
            <w:pPr>
              <w:widowControl w:val="0"/>
              <w:autoSpaceDE w:val="0"/>
              <w:autoSpaceDN w:val="0"/>
              <w:adjustRightInd w:val="0"/>
              <w:rPr>
                <w:rFonts w:ascii="Arial" w:hAnsi="Arial" w:cs="Arial"/>
                <w:sz w:val="14"/>
                <w:szCs w:val="14"/>
              </w:rPr>
            </w:pPr>
            <w:r>
              <w:rPr>
                <w:rFonts w:ascii="Arial" w:hAnsi="Arial" w:cs="Arial"/>
                <w:sz w:val="14"/>
                <w:szCs w:val="14"/>
              </w:rPr>
              <w:t>максималь-</w:t>
            </w:r>
          </w:p>
        </w:tc>
        <w:tc>
          <w:tcPr>
            <w:tcW w:w="992" w:type="dxa"/>
            <w:tcBorders>
              <w:top w:val="nil"/>
              <w:left w:val="single" w:sz="6" w:space="0" w:color="auto"/>
              <w:bottom w:val="nil"/>
              <w:right w:val="single" w:sz="6" w:space="0" w:color="auto"/>
            </w:tcBorders>
            <w:hideMark/>
          </w:tcPr>
          <w:p w:rsidR="00335A52" w:rsidRDefault="00335A52" w:rsidP="007D10C4">
            <w:pPr>
              <w:widowControl w:val="0"/>
              <w:autoSpaceDE w:val="0"/>
              <w:autoSpaceDN w:val="0"/>
              <w:adjustRightInd w:val="0"/>
              <w:rPr>
                <w:rFonts w:ascii="Arial" w:hAnsi="Arial" w:cs="Arial"/>
                <w:sz w:val="14"/>
                <w:szCs w:val="14"/>
              </w:rPr>
            </w:pPr>
            <w:r>
              <w:rPr>
                <w:rFonts w:ascii="Arial" w:hAnsi="Arial" w:cs="Arial"/>
                <w:sz w:val="14"/>
                <w:szCs w:val="14"/>
              </w:rPr>
              <w:t>среднесу-</w:t>
            </w:r>
          </w:p>
        </w:tc>
        <w:tc>
          <w:tcPr>
            <w:tcW w:w="567" w:type="dxa"/>
            <w:tcBorders>
              <w:top w:val="nil"/>
              <w:left w:val="single" w:sz="6" w:space="0" w:color="auto"/>
              <w:bottom w:val="nil"/>
              <w:right w:val="single" w:sz="6" w:space="0" w:color="auto"/>
            </w:tcBorders>
            <w:hideMark/>
          </w:tcPr>
          <w:p w:rsidR="00335A52" w:rsidRDefault="00335A52" w:rsidP="007D10C4">
            <w:pPr>
              <w:widowControl w:val="0"/>
              <w:autoSpaceDE w:val="0"/>
              <w:autoSpaceDN w:val="0"/>
              <w:adjustRightInd w:val="0"/>
              <w:jc w:val="center"/>
              <w:rPr>
                <w:rFonts w:ascii="Arial" w:hAnsi="Arial" w:cs="Arial"/>
                <w:sz w:val="14"/>
                <w:szCs w:val="14"/>
              </w:rPr>
            </w:pPr>
            <w:r>
              <w:rPr>
                <w:rFonts w:ascii="Arial" w:hAnsi="Arial" w:cs="Arial"/>
                <w:sz w:val="14"/>
                <w:szCs w:val="14"/>
              </w:rPr>
              <w:t>ОБУВ,</w:t>
            </w:r>
          </w:p>
        </w:tc>
        <w:tc>
          <w:tcPr>
            <w:tcW w:w="567" w:type="dxa"/>
            <w:tcBorders>
              <w:top w:val="nil"/>
              <w:left w:val="single" w:sz="6" w:space="0" w:color="auto"/>
              <w:bottom w:val="nil"/>
              <w:right w:val="single" w:sz="6" w:space="0" w:color="auto"/>
            </w:tcBorders>
            <w:hideMark/>
          </w:tcPr>
          <w:p w:rsidR="00335A52" w:rsidRDefault="00335A52" w:rsidP="007D10C4">
            <w:pPr>
              <w:widowControl w:val="0"/>
              <w:autoSpaceDE w:val="0"/>
              <w:autoSpaceDN w:val="0"/>
              <w:adjustRightInd w:val="0"/>
              <w:rPr>
                <w:rFonts w:ascii="Arial" w:hAnsi="Arial" w:cs="Arial"/>
                <w:sz w:val="14"/>
                <w:szCs w:val="14"/>
              </w:rPr>
            </w:pPr>
            <w:r>
              <w:rPr>
                <w:rFonts w:ascii="Arial" w:hAnsi="Arial" w:cs="Arial"/>
                <w:sz w:val="14"/>
                <w:szCs w:val="14"/>
              </w:rPr>
              <w:t>опас-</w:t>
            </w:r>
          </w:p>
        </w:tc>
        <w:tc>
          <w:tcPr>
            <w:tcW w:w="1276" w:type="dxa"/>
            <w:tcBorders>
              <w:top w:val="nil"/>
              <w:left w:val="single" w:sz="6" w:space="0" w:color="auto"/>
              <w:bottom w:val="nil"/>
              <w:right w:val="single" w:sz="6" w:space="0" w:color="auto"/>
            </w:tcBorders>
            <w:hideMark/>
          </w:tcPr>
          <w:p w:rsidR="00335A52" w:rsidRDefault="00335A52" w:rsidP="007D10C4">
            <w:pPr>
              <w:widowControl w:val="0"/>
              <w:autoSpaceDE w:val="0"/>
              <w:autoSpaceDN w:val="0"/>
              <w:adjustRightInd w:val="0"/>
              <w:jc w:val="center"/>
              <w:rPr>
                <w:rFonts w:ascii="Arial" w:hAnsi="Arial" w:cs="Arial"/>
                <w:sz w:val="14"/>
                <w:szCs w:val="14"/>
              </w:rPr>
            </w:pPr>
            <w:r>
              <w:rPr>
                <w:rFonts w:ascii="Arial" w:hAnsi="Arial" w:cs="Arial"/>
                <w:sz w:val="14"/>
                <w:szCs w:val="14"/>
              </w:rPr>
              <w:t>с учетом</w:t>
            </w:r>
          </w:p>
        </w:tc>
        <w:tc>
          <w:tcPr>
            <w:tcW w:w="991" w:type="dxa"/>
            <w:tcBorders>
              <w:top w:val="nil"/>
              <w:left w:val="single" w:sz="6" w:space="0" w:color="auto"/>
              <w:bottom w:val="nil"/>
              <w:right w:val="single" w:sz="6" w:space="0" w:color="auto"/>
            </w:tcBorders>
            <w:hideMark/>
          </w:tcPr>
          <w:p w:rsidR="00335A52" w:rsidRDefault="00335A52" w:rsidP="007D10C4">
            <w:pPr>
              <w:widowControl w:val="0"/>
              <w:autoSpaceDE w:val="0"/>
              <w:autoSpaceDN w:val="0"/>
              <w:adjustRightInd w:val="0"/>
              <w:jc w:val="center"/>
              <w:rPr>
                <w:rFonts w:ascii="Arial" w:hAnsi="Arial" w:cs="Arial"/>
                <w:sz w:val="14"/>
                <w:szCs w:val="14"/>
              </w:rPr>
            </w:pPr>
            <w:r>
              <w:rPr>
                <w:rFonts w:ascii="Arial" w:hAnsi="Arial" w:cs="Arial"/>
                <w:sz w:val="14"/>
                <w:szCs w:val="14"/>
              </w:rPr>
              <w:t>с учетом</w:t>
            </w:r>
          </w:p>
        </w:tc>
        <w:tc>
          <w:tcPr>
            <w:tcW w:w="850" w:type="dxa"/>
            <w:tcBorders>
              <w:top w:val="nil"/>
              <w:left w:val="single" w:sz="6" w:space="0" w:color="auto"/>
              <w:bottom w:val="nil"/>
              <w:right w:val="single" w:sz="6" w:space="0" w:color="auto"/>
            </w:tcBorders>
            <w:hideMark/>
          </w:tcPr>
          <w:p w:rsidR="00335A52" w:rsidRDefault="00335A52" w:rsidP="007D10C4">
            <w:pPr>
              <w:widowControl w:val="0"/>
              <w:autoSpaceDE w:val="0"/>
              <w:autoSpaceDN w:val="0"/>
              <w:adjustRightInd w:val="0"/>
              <w:jc w:val="center"/>
              <w:rPr>
                <w:rFonts w:ascii="Arial" w:hAnsi="Arial" w:cs="Arial"/>
                <w:sz w:val="14"/>
                <w:szCs w:val="14"/>
              </w:rPr>
            </w:pPr>
            <w:r>
              <w:rPr>
                <w:rFonts w:ascii="Arial" w:hAnsi="Arial" w:cs="Arial"/>
                <w:sz w:val="14"/>
                <w:szCs w:val="14"/>
              </w:rPr>
              <w:t>M/ЭНК</w:t>
            </w:r>
          </w:p>
        </w:tc>
      </w:tr>
      <w:tr w:rsidR="00335A52" w:rsidTr="007D10C4">
        <w:trPr>
          <w:gridAfter w:val="1"/>
          <w:wAfter w:w="20" w:type="dxa"/>
        </w:trPr>
        <w:tc>
          <w:tcPr>
            <w:tcW w:w="425" w:type="dxa"/>
            <w:tcBorders>
              <w:top w:val="nil"/>
              <w:left w:val="single" w:sz="6" w:space="0" w:color="auto"/>
              <w:bottom w:val="nil"/>
              <w:right w:val="single" w:sz="6" w:space="0" w:color="auto"/>
            </w:tcBorders>
          </w:tcPr>
          <w:p w:rsidR="00335A52" w:rsidRDefault="00335A52" w:rsidP="007D10C4">
            <w:pPr>
              <w:widowControl w:val="0"/>
              <w:autoSpaceDE w:val="0"/>
              <w:autoSpaceDN w:val="0"/>
              <w:adjustRightInd w:val="0"/>
              <w:jc w:val="center"/>
              <w:rPr>
                <w:rFonts w:ascii="Arial" w:hAnsi="Arial" w:cs="Arial"/>
                <w:sz w:val="14"/>
                <w:szCs w:val="14"/>
              </w:rPr>
            </w:pPr>
          </w:p>
        </w:tc>
        <w:tc>
          <w:tcPr>
            <w:tcW w:w="2800" w:type="dxa"/>
            <w:tcBorders>
              <w:top w:val="nil"/>
              <w:left w:val="single" w:sz="6" w:space="0" w:color="auto"/>
              <w:bottom w:val="nil"/>
              <w:right w:val="single" w:sz="6" w:space="0" w:color="auto"/>
            </w:tcBorders>
          </w:tcPr>
          <w:p w:rsidR="00335A52" w:rsidRDefault="00335A52" w:rsidP="007D10C4">
            <w:pPr>
              <w:widowControl w:val="0"/>
              <w:autoSpaceDE w:val="0"/>
              <w:autoSpaceDN w:val="0"/>
              <w:adjustRightInd w:val="0"/>
              <w:jc w:val="center"/>
              <w:rPr>
                <w:rFonts w:ascii="Arial" w:hAnsi="Arial" w:cs="Arial"/>
                <w:sz w:val="14"/>
                <w:szCs w:val="14"/>
              </w:rPr>
            </w:pPr>
          </w:p>
        </w:tc>
        <w:tc>
          <w:tcPr>
            <w:tcW w:w="458" w:type="dxa"/>
            <w:tcBorders>
              <w:top w:val="nil"/>
              <w:left w:val="single" w:sz="6" w:space="0" w:color="auto"/>
              <w:bottom w:val="nil"/>
              <w:right w:val="single" w:sz="6" w:space="0" w:color="auto"/>
            </w:tcBorders>
          </w:tcPr>
          <w:p w:rsidR="00335A52" w:rsidRDefault="00335A52" w:rsidP="007D10C4">
            <w:pPr>
              <w:widowControl w:val="0"/>
              <w:autoSpaceDE w:val="0"/>
              <w:autoSpaceDN w:val="0"/>
              <w:adjustRightInd w:val="0"/>
              <w:jc w:val="center"/>
              <w:rPr>
                <w:rFonts w:ascii="Arial" w:hAnsi="Arial" w:cs="Arial"/>
                <w:sz w:val="14"/>
                <w:szCs w:val="14"/>
              </w:rPr>
            </w:pPr>
          </w:p>
        </w:tc>
        <w:tc>
          <w:tcPr>
            <w:tcW w:w="957" w:type="dxa"/>
            <w:tcBorders>
              <w:top w:val="nil"/>
              <w:left w:val="single" w:sz="6" w:space="0" w:color="auto"/>
              <w:bottom w:val="nil"/>
              <w:right w:val="single" w:sz="6" w:space="0" w:color="auto"/>
            </w:tcBorders>
            <w:hideMark/>
          </w:tcPr>
          <w:p w:rsidR="00335A52" w:rsidRDefault="00335A52" w:rsidP="007D10C4">
            <w:pPr>
              <w:widowControl w:val="0"/>
              <w:autoSpaceDE w:val="0"/>
              <w:autoSpaceDN w:val="0"/>
              <w:adjustRightInd w:val="0"/>
              <w:rPr>
                <w:rFonts w:ascii="Arial" w:hAnsi="Arial" w:cs="Arial"/>
                <w:sz w:val="14"/>
                <w:szCs w:val="14"/>
              </w:rPr>
            </w:pPr>
            <w:r>
              <w:rPr>
                <w:rFonts w:ascii="Arial" w:hAnsi="Arial" w:cs="Arial"/>
                <w:sz w:val="14"/>
                <w:szCs w:val="14"/>
              </w:rPr>
              <w:t>ная разо-</w:t>
            </w:r>
          </w:p>
        </w:tc>
        <w:tc>
          <w:tcPr>
            <w:tcW w:w="992" w:type="dxa"/>
            <w:tcBorders>
              <w:top w:val="nil"/>
              <w:left w:val="single" w:sz="6" w:space="0" w:color="auto"/>
              <w:bottom w:val="nil"/>
              <w:right w:val="single" w:sz="6" w:space="0" w:color="auto"/>
            </w:tcBorders>
            <w:hideMark/>
          </w:tcPr>
          <w:p w:rsidR="00335A52" w:rsidRDefault="00335A52" w:rsidP="007D10C4">
            <w:pPr>
              <w:widowControl w:val="0"/>
              <w:autoSpaceDE w:val="0"/>
              <w:autoSpaceDN w:val="0"/>
              <w:adjustRightInd w:val="0"/>
              <w:jc w:val="center"/>
              <w:rPr>
                <w:rFonts w:ascii="Arial" w:hAnsi="Arial" w:cs="Arial"/>
                <w:sz w:val="14"/>
                <w:szCs w:val="14"/>
              </w:rPr>
            </w:pPr>
            <w:r>
              <w:rPr>
                <w:rFonts w:ascii="Arial" w:hAnsi="Arial" w:cs="Arial"/>
                <w:sz w:val="14"/>
                <w:szCs w:val="14"/>
              </w:rPr>
              <w:t>точная,</w:t>
            </w:r>
          </w:p>
        </w:tc>
        <w:tc>
          <w:tcPr>
            <w:tcW w:w="567" w:type="dxa"/>
            <w:tcBorders>
              <w:top w:val="nil"/>
              <w:left w:val="single" w:sz="6" w:space="0" w:color="auto"/>
              <w:bottom w:val="nil"/>
              <w:right w:val="single" w:sz="6" w:space="0" w:color="auto"/>
            </w:tcBorders>
            <w:hideMark/>
          </w:tcPr>
          <w:p w:rsidR="00335A52" w:rsidRDefault="00335A52" w:rsidP="007D10C4">
            <w:pPr>
              <w:widowControl w:val="0"/>
              <w:autoSpaceDE w:val="0"/>
              <w:autoSpaceDN w:val="0"/>
              <w:adjustRightInd w:val="0"/>
              <w:jc w:val="center"/>
              <w:rPr>
                <w:rFonts w:ascii="Arial" w:hAnsi="Arial" w:cs="Arial"/>
                <w:sz w:val="14"/>
                <w:szCs w:val="14"/>
              </w:rPr>
            </w:pPr>
            <w:r>
              <w:rPr>
                <w:rFonts w:ascii="Arial" w:hAnsi="Arial" w:cs="Arial"/>
                <w:sz w:val="14"/>
                <w:szCs w:val="14"/>
              </w:rPr>
              <w:t>мг/м3</w:t>
            </w:r>
          </w:p>
        </w:tc>
        <w:tc>
          <w:tcPr>
            <w:tcW w:w="567" w:type="dxa"/>
            <w:tcBorders>
              <w:top w:val="nil"/>
              <w:left w:val="single" w:sz="6" w:space="0" w:color="auto"/>
              <w:bottom w:val="nil"/>
              <w:right w:val="single" w:sz="6" w:space="0" w:color="auto"/>
            </w:tcBorders>
            <w:hideMark/>
          </w:tcPr>
          <w:p w:rsidR="00335A52" w:rsidRDefault="00335A52" w:rsidP="007D10C4">
            <w:pPr>
              <w:widowControl w:val="0"/>
              <w:autoSpaceDE w:val="0"/>
              <w:autoSpaceDN w:val="0"/>
              <w:adjustRightInd w:val="0"/>
              <w:rPr>
                <w:rFonts w:ascii="Arial" w:hAnsi="Arial" w:cs="Arial"/>
                <w:sz w:val="14"/>
                <w:szCs w:val="14"/>
              </w:rPr>
            </w:pPr>
            <w:r>
              <w:rPr>
                <w:rFonts w:ascii="Arial" w:hAnsi="Arial" w:cs="Arial"/>
                <w:sz w:val="14"/>
                <w:szCs w:val="14"/>
              </w:rPr>
              <w:t>ности</w:t>
            </w:r>
          </w:p>
        </w:tc>
        <w:tc>
          <w:tcPr>
            <w:tcW w:w="1276" w:type="dxa"/>
            <w:tcBorders>
              <w:top w:val="nil"/>
              <w:left w:val="single" w:sz="6" w:space="0" w:color="auto"/>
              <w:bottom w:val="nil"/>
              <w:right w:val="single" w:sz="6" w:space="0" w:color="auto"/>
            </w:tcBorders>
            <w:hideMark/>
          </w:tcPr>
          <w:p w:rsidR="00335A52" w:rsidRDefault="00335A52" w:rsidP="007D10C4">
            <w:pPr>
              <w:widowControl w:val="0"/>
              <w:autoSpaceDE w:val="0"/>
              <w:autoSpaceDN w:val="0"/>
              <w:adjustRightInd w:val="0"/>
              <w:jc w:val="center"/>
              <w:rPr>
                <w:rFonts w:ascii="Arial" w:hAnsi="Arial" w:cs="Arial"/>
                <w:sz w:val="14"/>
                <w:szCs w:val="14"/>
              </w:rPr>
            </w:pPr>
            <w:r>
              <w:rPr>
                <w:rFonts w:ascii="Arial" w:hAnsi="Arial" w:cs="Arial"/>
                <w:sz w:val="14"/>
                <w:szCs w:val="14"/>
              </w:rPr>
              <w:t>очистки, г/с</w:t>
            </w:r>
          </w:p>
        </w:tc>
        <w:tc>
          <w:tcPr>
            <w:tcW w:w="991" w:type="dxa"/>
            <w:tcBorders>
              <w:top w:val="nil"/>
              <w:left w:val="single" w:sz="6" w:space="0" w:color="auto"/>
              <w:bottom w:val="nil"/>
              <w:right w:val="single" w:sz="6" w:space="0" w:color="auto"/>
            </w:tcBorders>
            <w:hideMark/>
          </w:tcPr>
          <w:p w:rsidR="00335A52" w:rsidRDefault="00335A52" w:rsidP="007D10C4">
            <w:pPr>
              <w:widowControl w:val="0"/>
              <w:autoSpaceDE w:val="0"/>
              <w:autoSpaceDN w:val="0"/>
              <w:adjustRightInd w:val="0"/>
              <w:jc w:val="center"/>
              <w:rPr>
                <w:rFonts w:ascii="Arial" w:hAnsi="Arial" w:cs="Arial"/>
                <w:sz w:val="14"/>
                <w:szCs w:val="14"/>
              </w:rPr>
            </w:pPr>
            <w:r>
              <w:rPr>
                <w:rFonts w:ascii="Arial" w:hAnsi="Arial" w:cs="Arial"/>
                <w:sz w:val="14"/>
                <w:szCs w:val="14"/>
              </w:rPr>
              <w:t>очистки,т/год</w:t>
            </w:r>
          </w:p>
        </w:tc>
        <w:tc>
          <w:tcPr>
            <w:tcW w:w="850" w:type="dxa"/>
            <w:tcBorders>
              <w:top w:val="nil"/>
              <w:left w:val="single" w:sz="6" w:space="0" w:color="auto"/>
              <w:bottom w:val="nil"/>
              <w:right w:val="single" w:sz="6" w:space="0" w:color="auto"/>
            </w:tcBorders>
          </w:tcPr>
          <w:p w:rsidR="00335A52" w:rsidRDefault="00335A52" w:rsidP="007D10C4">
            <w:pPr>
              <w:widowControl w:val="0"/>
              <w:autoSpaceDE w:val="0"/>
              <w:autoSpaceDN w:val="0"/>
              <w:adjustRightInd w:val="0"/>
              <w:jc w:val="center"/>
              <w:rPr>
                <w:rFonts w:ascii="Arial" w:hAnsi="Arial" w:cs="Arial"/>
                <w:sz w:val="14"/>
                <w:szCs w:val="14"/>
              </w:rPr>
            </w:pPr>
          </w:p>
        </w:tc>
      </w:tr>
      <w:tr w:rsidR="00335A52" w:rsidTr="007D10C4">
        <w:trPr>
          <w:gridAfter w:val="1"/>
          <w:wAfter w:w="20" w:type="dxa"/>
        </w:trPr>
        <w:tc>
          <w:tcPr>
            <w:tcW w:w="425" w:type="dxa"/>
            <w:tcBorders>
              <w:top w:val="nil"/>
              <w:left w:val="single" w:sz="6" w:space="0" w:color="auto"/>
              <w:bottom w:val="single" w:sz="6" w:space="0" w:color="auto"/>
              <w:right w:val="single" w:sz="6" w:space="0" w:color="auto"/>
            </w:tcBorders>
          </w:tcPr>
          <w:p w:rsidR="00335A52" w:rsidRDefault="00335A52" w:rsidP="007D10C4">
            <w:pPr>
              <w:widowControl w:val="0"/>
              <w:autoSpaceDE w:val="0"/>
              <w:autoSpaceDN w:val="0"/>
              <w:adjustRightInd w:val="0"/>
              <w:jc w:val="center"/>
              <w:rPr>
                <w:rFonts w:ascii="Arial" w:hAnsi="Arial" w:cs="Arial"/>
                <w:sz w:val="14"/>
                <w:szCs w:val="14"/>
              </w:rPr>
            </w:pPr>
          </w:p>
        </w:tc>
        <w:tc>
          <w:tcPr>
            <w:tcW w:w="2800" w:type="dxa"/>
            <w:tcBorders>
              <w:top w:val="nil"/>
              <w:left w:val="single" w:sz="6" w:space="0" w:color="auto"/>
              <w:bottom w:val="single" w:sz="6" w:space="0" w:color="auto"/>
              <w:right w:val="single" w:sz="6" w:space="0" w:color="auto"/>
            </w:tcBorders>
          </w:tcPr>
          <w:p w:rsidR="00335A52" w:rsidRDefault="00335A52" w:rsidP="007D10C4">
            <w:pPr>
              <w:widowControl w:val="0"/>
              <w:autoSpaceDE w:val="0"/>
              <w:autoSpaceDN w:val="0"/>
              <w:adjustRightInd w:val="0"/>
              <w:jc w:val="center"/>
              <w:rPr>
                <w:rFonts w:ascii="Arial" w:hAnsi="Arial" w:cs="Arial"/>
                <w:sz w:val="14"/>
                <w:szCs w:val="14"/>
              </w:rPr>
            </w:pPr>
          </w:p>
        </w:tc>
        <w:tc>
          <w:tcPr>
            <w:tcW w:w="458" w:type="dxa"/>
            <w:tcBorders>
              <w:top w:val="nil"/>
              <w:left w:val="single" w:sz="6" w:space="0" w:color="auto"/>
              <w:bottom w:val="single" w:sz="6" w:space="0" w:color="auto"/>
              <w:right w:val="single" w:sz="6" w:space="0" w:color="auto"/>
            </w:tcBorders>
          </w:tcPr>
          <w:p w:rsidR="00335A52" w:rsidRDefault="00335A52" w:rsidP="007D10C4">
            <w:pPr>
              <w:widowControl w:val="0"/>
              <w:autoSpaceDE w:val="0"/>
              <w:autoSpaceDN w:val="0"/>
              <w:adjustRightInd w:val="0"/>
              <w:jc w:val="center"/>
              <w:rPr>
                <w:rFonts w:ascii="Arial" w:hAnsi="Arial" w:cs="Arial"/>
                <w:sz w:val="14"/>
                <w:szCs w:val="14"/>
              </w:rPr>
            </w:pPr>
          </w:p>
        </w:tc>
        <w:tc>
          <w:tcPr>
            <w:tcW w:w="957" w:type="dxa"/>
            <w:tcBorders>
              <w:top w:val="nil"/>
              <w:left w:val="single" w:sz="6" w:space="0" w:color="auto"/>
              <w:bottom w:val="single" w:sz="6" w:space="0" w:color="auto"/>
              <w:right w:val="single" w:sz="6" w:space="0" w:color="auto"/>
            </w:tcBorders>
            <w:hideMark/>
          </w:tcPr>
          <w:p w:rsidR="00335A52" w:rsidRDefault="00335A52" w:rsidP="007D10C4">
            <w:pPr>
              <w:widowControl w:val="0"/>
              <w:autoSpaceDE w:val="0"/>
              <w:autoSpaceDN w:val="0"/>
              <w:adjustRightInd w:val="0"/>
              <w:rPr>
                <w:rFonts w:ascii="Arial" w:hAnsi="Arial" w:cs="Arial"/>
                <w:sz w:val="14"/>
                <w:szCs w:val="14"/>
              </w:rPr>
            </w:pPr>
            <w:r>
              <w:rPr>
                <w:rFonts w:ascii="Arial" w:hAnsi="Arial" w:cs="Arial"/>
                <w:sz w:val="14"/>
                <w:szCs w:val="14"/>
              </w:rPr>
              <w:t>вая, мг/м3</w:t>
            </w:r>
          </w:p>
        </w:tc>
        <w:tc>
          <w:tcPr>
            <w:tcW w:w="992" w:type="dxa"/>
            <w:tcBorders>
              <w:top w:val="nil"/>
              <w:left w:val="single" w:sz="6" w:space="0" w:color="auto"/>
              <w:bottom w:val="single" w:sz="6" w:space="0" w:color="auto"/>
              <w:right w:val="single" w:sz="6" w:space="0" w:color="auto"/>
            </w:tcBorders>
            <w:hideMark/>
          </w:tcPr>
          <w:p w:rsidR="00335A52" w:rsidRDefault="00335A52" w:rsidP="007D10C4">
            <w:pPr>
              <w:widowControl w:val="0"/>
              <w:autoSpaceDE w:val="0"/>
              <w:autoSpaceDN w:val="0"/>
              <w:adjustRightInd w:val="0"/>
              <w:jc w:val="center"/>
              <w:rPr>
                <w:rFonts w:ascii="Arial" w:hAnsi="Arial" w:cs="Arial"/>
                <w:sz w:val="14"/>
                <w:szCs w:val="14"/>
              </w:rPr>
            </w:pPr>
            <w:r>
              <w:rPr>
                <w:rFonts w:ascii="Arial" w:hAnsi="Arial" w:cs="Arial"/>
                <w:sz w:val="14"/>
                <w:szCs w:val="14"/>
              </w:rPr>
              <w:t>мг/м3</w:t>
            </w:r>
          </w:p>
        </w:tc>
        <w:tc>
          <w:tcPr>
            <w:tcW w:w="567" w:type="dxa"/>
            <w:tcBorders>
              <w:top w:val="nil"/>
              <w:left w:val="single" w:sz="6" w:space="0" w:color="auto"/>
              <w:bottom w:val="single" w:sz="6" w:space="0" w:color="auto"/>
              <w:right w:val="single" w:sz="6" w:space="0" w:color="auto"/>
            </w:tcBorders>
          </w:tcPr>
          <w:p w:rsidR="00335A52" w:rsidRDefault="00335A52" w:rsidP="007D10C4">
            <w:pPr>
              <w:widowControl w:val="0"/>
              <w:autoSpaceDE w:val="0"/>
              <w:autoSpaceDN w:val="0"/>
              <w:adjustRightInd w:val="0"/>
              <w:jc w:val="center"/>
              <w:rPr>
                <w:rFonts w:ascii="Arial" w:hAnsi="Arial" w:cs="Arial"/>
                <w:sz w:val="14"/>
                <w:szCs w:val="14"/>
              </w:rPr>
            </w:pPr>
          </w:p>
        </w:tc>
        <w:tc>
          <w:tcPr>
            <w:tcW w:w="567" w:type="dxa"/>
            <w:tcBorders>
              <w:top w:val="nil"/>
              <w:left w:val="single" w:sz="6" w:space="0" w:color="auto"/>
              <w:bottom w:val="single" w:sz="6" w:space="0" w:color="auto"/>
              <w:right w:val="single" w:sz="6" w:space="0" w:color="auto"/>
            </w:tcBorders>
            <w:hideMark/>
          </w:tcPr>
          <w:p w:rsidR="00335A52" w:rsidRDefault="00335A52" w:rsidP="007D10C4">
            <w:pPr>
              <w:widowControl w:val="0"/>
              <w:autoSpaceDE w:val="0"/>
              <w:autoSpaceDN w:val="0"/>
              <w:adjustRightInd w:val="0"/>
              <w:jc w:val="center"/>
              <w:rPr>
                <w:rFonts w:ascii="Arial" w:hAnsi="Arial" w:cs="Arial"/>
                <w:sz w:val="14"/>
                <w:szCs w:val="14"/>
              </w:rPr>
            </w:pPr>
            <w:r>
              <w:rPr>
                <w:rFonts w:ascii="Arial" w:hAnsi="Arial" w:cs="Arial"/>
                <w:sz w:val="14"/>
                <w:szCs w:val="14"/>
              </w:rPr>
              <w:t>ЗВ</w:t>
            </w:r>
          </w:p>
        </w:tc>
        <w:tc>
          <w:tcPr>
            <w:tcW w:w="1276" w:type="dxa"/>
            <w:tcBorders>
              <w:top w:val="nil"/>
              <w:left w:val="single" w:sz="6" w:space="0" w:color="auto"/>
              <w:bottom w:val="single" w:sz="6" w:space="0" w:color="auto"/>
              <w:right w:val="single" w:sz="6" w:space="0" w:color="auto"/>
            </w:tcBorders>
          </w:tcPr>
          <w:p w:rsidR="00335A52" w:rsidRDefault="00335A52" w:rsidP="007D10C4">
            <w:pPr>
              <w:widowControl w:val="0"/>
              <w:autoSpaceDE w:val="0"/>
              <w:autoSpaceDN w:val="0"/>
              <w:adjustRightInd w:val="0"/>
              <w:jc w:val="center"/>
              <w:rPr>
                <w:rFonts w:ascii="Arial" w:hAnsi="Arial" w:cs="Arial"/>
                <w:sz w:val="14"/>
                <w:szCs w:val="14"/>
              </w:rPr>
            </w:pPr>
          </w:p>
        </w:tc>
        <w:tc>
          <w:tcPr>
            <w:tcW w:w="991" w:type="dxa"/>
            <w:tcBorders>
              <w:top w:val="nil"/>
              <w:left w:val="single" w:sz="6" w:space="0" w:color="auto"/>
              <w:bottom w:val="single" w:sz="6" w:space="0" w:color="auto"/>
              <w:right w:val="single" w:sz="6" w:space="0" w:color="auto"/>
            </w:tcBorders>
            <w:hideMark/>
          </w:tcPr>
          <w:p w:rsidR="00335A52" w:rsidRDefault="00335A52" w:rsidP="007D10C4">
            <w:pPr>
              <w:widowControl w:val="0"/>
              <w:autoSpaceDE w:val="0"/>
              <w:autoSpaceDN w:val="0"/>
              <w:adjustRightInd w:val="0"/>
              <w:jc w:val="center"/>
              <w:rPr>
                <w:rFonts w:ascii="Arial" w:hAnsi="Arial" w:cs="Arial"/>
                <w:sz w:val="14"/>
                <w:szCs w:val="14"/>
              </w:rPr>
            </w:pPr>
            <w:r>
              <w:rPr>
                <w:rFonts w:ascii="Arial" w:hAnsi="Arial" w:cs="Arial"/>
                <w:sz w:val="14"/>
                <w:szCs w:val="14"/>
              </w:rPr>
              <w:t>(M)</w:t>
            </w:r>
          </w:p>
        </w:tc>
        <w:tc>
          <w:tcPr>
            <w:tcW w:w="850" w:type="dxa"/>
            <w:tcBorders>
              <w:top w:val="nil"/>
              <w:left w:val="single" w:sz="6" w:space="0" w:color="auto"/>
              <w:bottom w:val="single" w:sz="6" w:space="0" w:color="auto"/>
              <w:right w:val="single" w:sz="6" w:space="0" w:color="auto"/>
            </w:tcBorders>
          </w:tcPr>
          <w:p w:rsidR="00335A52" w:rsidRDefault="00335A52" w:rsidP="007D10C4">
            <w:pPr>
              <w:widowControl w:val="0"/>
              <w:autoSpaceDE w:val="0"/>
              <w:autoSpaceDN w:val="0"/>
              <w:adjustRightInd w:val="0"/>
              <w:jc w:val="center"/>
              <w:rPr>
                <w:rFonts w:ascii="Arial" w:hAnsi="Arial" w:cs="Arial"/>
                <w:sz w:val="14"/>
                <w:szCs w:val="14"/>
              </w:rPr>
            </w:pPr>
          </w:p>
        </w:tc>
      </w:tr>
      <w:tr w:rsidR="00335A52" w:rsidTr="007D10C4">
        <w:trPr>
          <w:gridAfter w:val="1"/>
          <w:wAfter w:w="20" w:type="dxa"/>
        </w:trPr>
        <w:tc>
          <w:tcPr>
            <w:tcW w:w="425" w:type="dxa"/>
            <w:tcBorders>
              <w:top w:val="single" w:sz="6" w:space="0" w:color="auto"/>
              <w:left w:val="single" w:sz="6" w:space="0" w:color="auto"/>
              <w:bottom w:val="single" w:sz="6" w:space="0" w:color="auto"/>
              <w:right w:val="single" w:sz="6" w:space="0" w:color="auto"/>
            </w:tcBorders>
            <w:hideMark/>
          </w:tcPr>
          <w:p w:rsidR="00335A52" w:rsidRDefault="00335A52" w:rsidP="007D10C4">
            <w:pPr>
              <w:widowControl w:val="0"/>
              <w:autoSpaceDE w:val="0"/>
              <w:autoSpaceDN w:val="0"/>
              <w:adjustRightInd w:val="0"/>
              <w:jc w:val="center"/>
              <w:rPr>
                <w:rFonts w:ascii="Arial" w:hAnsi="Arial" w:cs="Arial"/>
                <w:sz w:val="14"/>
                <w:szCs w:val="14"/>
              </w:rPr>
            </w:pPr>
            <w:r>
              <w:rPr>
                <w:rFonts w:ascii="Arial" w:hAnsi="Arial" w:cs="Arial"/>
                <w:sz w:val="14"/>
                <w:szCs w:val="14"/>
              </w:rPr>
              <w:t>1</w:t>
            </w:r>
          </w:p>
        </w:tc>
        <w:tc>
          <w:tcPr>
            <w:tcW w:w="2800" w:type="dxa"/>
            <w:tcBorders>
              <w:top w:val="single" w:sz="6" w:space="0" w:color="auto"/>
              <w:left w:val="single" w:sz="6" w:space="0" w:color="auto"/>
              <w:bottom w:val="single" w:sz="6" w:space="0" w:color="auto"/>
              <w:right w:val="single" w:sz="6" w:space="0" w:color="auto"/>
            </w:tcBorders>
            <w:hideMark/>
          </w:tcPr>
          <w:p w:rsidR="00335A52" w:rsidRDefault="00335A52" w:rsidP="007D10C4">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458" w:type="dxa"/>
            <w:tcBorders>
              <w:top w:val="single" w:sz="6" w:space="0" w:color="auto"/>
              <w:left w:val="single" w:sz="6" w:space="0" w:color="auto"/>
              <w:bottom w:val="single" w:sz="6" w:space="0" w:color="auto"/>
              <w:right w:val="single" w:sz="6" w:space="0" w:color="auto"/>
            </w:tcBorders>
            <w:hideMark/>
          </w:tcPr>
          <w:p w:rsidR="00335A52" w:rsidRDefault="00335A52" w:rsidP="007D10C4">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957" w:type="dxa"/>
            <w:tcBorders>
              <w:top w:val="single" w:sz="6" w:space="0" w:color="auto"/>
              <w:left w:val="single" w:sz="6" w:space="0" w:color="auto"/>
              <w:bottom w:val="single" w:sz="6" w:space="0" w:color="auto"/>
              <w:right w:val="single" w:sz="6" w:space="0" w:color="auto"/>
            </w:tcBorders>
            <w:hideMark/>
          </w:tcPr>
          <w:p w:rsidR="00335A52" w:rsidRDefault="00335A52" w:rsidP="007D10C4">
            <w:pPr>
              <w:widowControl w:val="0"/>
              <w:autoSpaceDE w:val="0"/>
              <w:autoSpaceDN w:val="0"/>
              <w:adjustRightInd w:val="0"/>
              <w:jc w:val="center"/>
              <w:rPr>
                <w:rFonts w:ascii="Arial" w:hAnsi="Arial" w:cs="Arial"/>
                <w:sz w:val="14"/>
                <w:szCs w:val="14"/>
              </w:rPr>
            </w:pPr>
            <w:r>
              <w:rPr>
                <w:rFonts w:ascii="Arial" w:hAnsi="Arial" w:cs="Arial"/>
                <w:sz w:val="14"/>
                <w:szCs w:val="14"/>
              </w:rPr>
              <w:t>4</w:t>
            </w:r>
          </w:p>
        </w:tc>
        <w:tc>
          <w:tcPr>
            <w:tcW w:w="992" w:type="dxa"/>
            <w:tcBorders>
              <w:top w:val="single" w:sz="6" w:space="0" w:color="auto"/>
              <w:left w:val="single" w:sz="6" w:space="0" w:color="auto"/>
              <w:bottom w:val="single" w:sz="6" w:space="0" w:color="auto"/>
              <w:right w:val="single" w:sz="6" w:space="0" w:color="auto"/>
            </w:tcBorders>
            <w:hideMark/>
          </w:tcPr>
          <w:p w:rsidR="00335A52" w:rsidRDefault="00335A52" w:rsidP="007D10C4">
            <w:pPr>
              <w:widowControl w:val="0"/>
              <w:autoSpaceDE w:val="0"/>
              <w:autoSpaceDN w:val="0"/>
              <w:adjustRightInd w:val="0"/>
              <w:jc w:val="center"/>
              <w:rPr>
                <w:rFonts w:ascii="Arial" w:hAnsi="Arial" w:cs="Arial"/>
                <w:sz w:val="14"/>
                <w:szCs w:val="14"/>
              </w:rPr>
            </w:pPr>
            <w:r>
              <w:rPr>
                <w:rFonts w:ascii="Arial" w:hAnsi="Arial" w:cs="Arial"/>
                <w:sz w:val="14"/>
                <w:szCs w:val="14"/>
              </w:rPr>
              <w:t>5</w:t>
            </w:r>
          </w:p>
        </w:tc>
        <w:tc>
          <w:tcPr>
            <w:tcW w:w="567" w:type="dxa"/>
            <w:tcBorders>
              <w:top w:val="single" w:sz="6" w:space="0" w:color="auto"/>
              <w:left w:val="single" w:sz="6" w:space="0" w:color="auto"/>
              <w:bottom w:val="single" w:sz="6" w:space="0" w:color="auto"/>
              <w:right w:val="single" w:sz="6" w:space="0" w:color="auto"/>
            </w:tcBorders>
            <w:hideMark/>
          </w:tcPr>
          <w:p w:rsidR="00335A52" w:rsidRDefault="00335A52" w:rsidP="007D10C4">
            <w:pPr>
              <w:widowControl w:val="0"/>
              <w:autoSpaceDE w:val="0"/>
              <w:autoSpaceDN w:val="0"/>
              <w:adjustRightInd w:val="0"/>
              <w:jc w:val="center"/>
              <w:rPr>
                <w:rFonts w:ascii="Arial" w:hAnsi="Arial" w:cs="Arial"/>
                <w:sz w:val="14"/>
                <w:szCs w:val="14"/>
              </w:rPr>
            </w:pPr>
            <w:r>
              <w:rPr>
                <w:rFonts w:ascii="Arial" w:hAnsi="Arial" w:cs="Arial"/>
                <w:sz w:val="14"/>
                <w:szCs w:val="14"/>
              </w:rPr>
              <w:t>6</w:t>
            </w:r>
          </w:p>
        </w:tc>
        <w:tc>
          <w:tcPr>
            <w:tcW w:w="567" w:type="dxa"/>
            <w:tcBorders>
              <w:top w:val="single" w:sz="6" w:space="0" w:color="auto"/>
              <w:left w:val="single" w:sz="6" w:space="0" w:color="auto"/>
              <w:bottom w:val="single" w:sz="6" w:space="0" w:color="auto"/>
              <w:right w:val="single" w:sz="6" w:space="0" w:color="auto"/>
            </w:tcBorders>
            <w:hideMark/>
          </w:tcPr>
          <w:p w:rsidR="00335A52" w:rsidRDefault="00335A52" w:rsidP="007D10C4">
            <w:pPr>
              <w:widowControl w:val="0"/>
              <w:autoSpaceDE w:val="0"/>
              <w:autoSpaceDN w:val="0"/>
              <w:adjustRightInd w:val="0"/>
              <w:jc w:val="center"/>
              <w:rPr>
                <w:rFonts w:ascii="Arial" w:hAnsi="Arial" w:cs="Arial"/>
                <w:sz w:val="14"/>
                <w:szCs w:val="14"/>
              </w:rPr>
            </w:pPr>
            <w:r>
              <w:rPr>
                <w:rFonts w:ascii="Arial" w:hAnsi="Arial" w:cs="Arial"/>
                <w:sz w:val="14"/>
                <w:szCs w:val="14"/>
              </w:rPr>
              <w:t>7</w:t>
            </w:r>
          </w:p>
        </w:tc>
        <w:tc>
          <w:tcPr>
            <w:tcW w:w="1276" w:type="dxa"/>
            <w:tcBorders>
              <w:top w:val="single" w:sz="6" w:space="0" w:color="auto"/>
              <w:left w:val="single" w:sz="6" w:space="0" w:color="auto"/>
              <w:bottom w:val="single" w:sz="6" w:space="0" w:color="auto"/>
              <w:right w:val="single" w:sz="6" w:space="0" w:color="auto"/>
            </w:tcBorders>
            <w:hideMark/>
          </w:tcPr>
          <w:p w:rsidR="00335A52" w:rsidRDefault="00335A52" w:rsidP="007D10C4">
            <w:pPr>
              <w:widowControl w:val="0"/>
              <w:autoSpaceDE w:val="0"/>
              <w:autoSpaceDN w:val="0"/>
              <w:adjustRightInd w:val="0"/>
              <w:jc w:val="center"/>
              <w:rPr>
                <w:rFonts w:ascii="Arial" w:hAnsi="Arial" w:cs="Arial"/>
                <w:sz w:val="14"/>
                <w:szCs w:val="14"/>
              </w:rPr>
            </w:pPr>
            <w:r>
              <w:rPr>
                <w:rFonts w:ascii="Arial" w:hAnsi="Arial" w:cs="Arial"/>
                <w:sz w:val="14"/>
                <w:szCs w:val="14"/>
              </w:rPr>
              <w:t>8</w:t>
            </w:r>
          </w:p>
        </w:tc>
        <w:tc>
          <w:tcPr>
            <w:tcW w:w="991" w:type="dxa"/>
            <w:tcBorders>
              <w:top w:val="single" w:sz="6" w:space="0" w:color="auto"/>
              <w:left w:val="single" w:sz="6" w:space="0" w:color="auto"/>
              <w:bottom w:val="single" w:sz="6" w:space="0" w:color="auto"/>
              <w:right w:val="single" w:sz="6" w:space="0" w:color="auto"/>
            </w:tcBorders>
            <w:hideMark/>
          </w:tcPr>
          <w:p w:rsidR="00335A52" w:rsidRDefault="00335A52" w:rsidP="007D10C4">
            <w:pPr>
              <w:widowControl w:val="0"/>
              <w:autoSpaceDE w:val="0"/>
              <w:autoSpaceDN w:val="0"/>
              <w:adjustRightInd w:val="0"/>
              <w:jc w:val="center"/>
              <w:rPr>
                <w:rFonts w:ascii="Arial" w:hAnsi="Arial" w:cs="Arial"/>
                <w:sz w:val="14"/>
                <w:szCs w:val="14"/>
              </w:rPr>
            </w:pPr>
            <w:r>
              <w:rPr>
                <w:rFonts w:ascii="Arial" w:hAnsi="Arial" w:cs="Arial"/>
                <w:sz w:val="14"/>
                <w:szCs w:val="14"/>
              </w:rPr>
              <w:t>9</w:t>
            </w:r>
          </w:p>
        </w:tc>
        <w:tc>
          <w:tcPr>
            <w:tcW w:w="850" w:type="dxa"/>
            <w:tcBorders>
              <w:top w:val="single" w:sz="6" w:space="0" w:color="auto"/>
              <w:left w:val="single" w:sz="6" w:space="0" w:color="auto"/>
              <w:bottom w:val="single" w:sz="6" w:space="0" w:color="auto"/>
              <w:right w:val="single" w:sz="6" w:space="0" w:color="auto"/>
            </w:tcBorders>
            <w:hideMark/>
          </w:tcPr>
          <w:p w:rsidR="00335A52" w:rsidRDefault="00335A52" w:rsidP="007D10C4">
            <w:pPr>
              <w:widowControl w:val="0"/>
              <w:autoSpaceDE w:val="0"/>
              <w:autoSpaceDN w:val="0"/>
              <w:adjustRightInd w:val="0"/>
              <w:jc w:val="center"/>
              <w:rPr>
                <w:rFonts w:ascii="Arial" w:hAnsi="Arial" w:cs="Arial"/>
                <w:sz w:val="14"/>
                <w:szCs w:val="14"/>
              </w:rPr>
            </w:pPr>
            <w:r>
              <w:rPr>
                <w:rFonts w:ascii="Arial" w:hAnsi="Arial" w:cs="Arial"/>
                <w:sz w:val="14"/>
                <w:szCs w:val="14"/>
              </w:rPr>
              <w:t>10</w:t>
            </w:r>
          </w:p>
        </w:tc>
      </w:tr>
      <w:tr w:rsidR="00335A52" w:rsidTr="007D10C4">
        <w:trPr>
          <w:gridAfter w:val="1"/>
          <w:wAfter w:w="20" w:type="dxa"/>
        </w:trPr>
        <w:tc>
          <w:tcPr>
            <w:tcW w:w="425" w:type="dxa"/>
            <w:tcBorders>
              <w:top w:val="single" w:sz="6" w:space="0" w:color="auto"/>
              <w:left w:val="single" w:sz="6" w:space="0" w:color="auto"/>
              <w:bottom w:val="nil"/>
              <w:right w:val="single" w:sz="6" w:space="0" w:color="auto"/>
            </w:tcBorders>
            <w:hideMark/>
          </w:tcPr>
          <w:p w:rsidR="00335A52" w:rsidRDefault="00335A52" w:rsidP="007D10C4">
            <w:pPr>
              <w:widowControl w:val="0"/>
              <w:autoSpaceDE w:val="0"/>
              <w:autoSpaceDN w:val="0"/>
              <w:adjustRightInd w:val="0"/>
              <w:jc w:val="right"/>
              <w:rPr>
                <w:rFonts w:ascii="Arial" w:hAnsi="Arial" w:cs="Arial"/>
                <w:sz w:val="14"/>
                <w:szCs w:val="14"/>
              </w:rPr>
            </w:pPr>
            <w:r>
              <w:rPr>
                <w:rFonts w:ascii="Arial" w:hAnsi="Arial" w:cs="Arial"/>
                <w:sz w:val="14"/>
                <w:szCs w:val="14"/>
              </w:rPr>
              <w:t>0123</w:t>
            </w:r>
          </w:p>
        </w:tc>
        <w:tc>
          <w:tcPr>
            <w:tcW w:w="2800" w:type="dxa"/>
            <w:tcBorders>
              <w:top w:val="single" w:sz="6" w:space="0" w:color="auto"/>
              <w:left w:val="single" w:sz="6" w:space="0" w:color="auto"/>
              <w:bottom w:val="nil"/>
              <w:right w:val="single" w:sz="6" w:space="0" w:color="auto"/>
            </w:tcBorders>
            <w:hideMark/>
          </w:tcPr>
          <w:p w:rsidR="00335A52" w:rsidRDefault="00335A52" w:rsidP="007D10C4">
            <w:pPr>
              <w:widowControl w:val="0"/>
              <w:autoSpaceDE w:val="0"/>
              <w:autoSpaceDN w:val="0"/>
              <w:adjustRightInd w:val="0"/>
              <w:rPr>
                <w:rFonts w:ascii="Arial" w:hAnsi="Arial" w:cs="Arial"/>
                <w:sz w:val="14"/>
                <w:szCs w:val="14"/>
              </w:rPr>
            </w:pPr>
            <w:r>
              <w:rPr>
                <w:rFonts w:ascii="Arial" w:hAnsi="Arial" w:cs="Arial"/>
                <w:sz w:val="14"/>
                <w:szCs w:val="14"/>
              </w:rPr>
              <w:t xml:space="preserve">Железо (II, III) оксиды </w:t>
            </w:r>
          </w:p>
        </w:tc>
        <w:tc>
          <w:tcPr>
            <w:tcW w:w="458" w:type="dxa"/>
            <w:tcBorders>
              <w:top w:val="single" w:sz="6" w:space="0" w:color="auto"/>
              <w:left w:val="single" w:sz="6" w:space="0" w:color="auto"/>
              <w:bottom w:val="nil"/>
              <w:right w:val="single" w:sz="6" w:space="0" w:color="auto"/>
            </w:tcBorders>
          </w:tcPr>
          <w:p w:rsidR="00335A52" w:rsidRDefault="00335A52" w:rsidP="007D10C4">
            <w:pPr>
              <w:widowControl w:val="0"/>
              <w:autoSpaceDE w:val="0"/>
              <w:autoSpaceDN w:val="0"/>
              <w:adjustRightInd w:val="0"/>
              <w:rPr>
                <w:rFonts w:ascii="Arial" w:hAnsi="Arial" w:cs="Arial"/>
                <w:sz w:val="14"/>
                <w:szCs w:val="14"/>
              </w:rPr>
            </w:pPr>
          </w:p>
        </w:tc>
        <w:tc>
          <w:tcPr>
            <w:tcW w:w="957" w:type="dxa"/>
            <w:tcBorders>
              <w:top w:val="single" w:sz="6" w:space="0" w:color="auto"/>
              <w:left w:val="single" w:sz="6" w:space="0" w:color="auto"/>
              <w:bottom w:val="nil"/>
              <w:right w:val="single" w:sz="6" w:space="0" w:color="auto"/>
            </w:tcBorders>
          </w:tcPr>
          <w:p w:rsidR="00335A52" w:rsidRDefault="00335A52" w:rsidP="007D10C4">
            <w:pPr>
              <w:widowControl w:val="0"/>
              <w:autoSpaceDE w:val="0"/>
              <w:autoSpaceDN w:val="0"/>
              <w:adjustRightInd w:val="0"/>
              <w:rPr>
                <w:rFonts w:ascii="Arial" w:hAnsi="Arial" w:cs="Arial"/>
                <w:sz w:val="14"/>
                <w:szCs w:val="14"/>
              </w:rPr>
            </w:pPr>
          </w:p>
        </w:tc>
        <w:tc>
          <w:tcPr>
            <w:tcW w:w="992" w:type="dxa"/>
            <w:tcBorders>
              <w:top w:val="single" w:sz="6" w:space="0" w:color="auto"/>
              <w:left w:val="single" w:sz="6" w:space="0" w:color="auto"/>
              <w:bottom w:val="nil"/>
              <w:right w:val="single" w:sz="6" w:space="0" w:color="auto"/>
            </w:tcBorders>
            <w:hideMark/>
          </w:tcPr>
          <w:p w:rsidR="00335A52" w:rsidRDefault="00335A52" w:rsidP="007D10C4">
            <w:pPr>
              <w:widowControl w:val="0"/>
              <w:autoSpaceDE w:val="0"/>
              <w:autoSpaceDN w:val="0"/>
              <w:adjustRightInd w:val="0"/>
              <w:jc w:val="right"/>
              <w:rPr>
                <w:rFonts w:ascii="Arial" w:hAnsi="Arial" w:cs="Arial"/>
                <w:sz w:val="14"/>
                <w:szCs w:val="14"/>
              </w:rPr>
            </w:pPr>
            <w:r>
              <w:rPr>
                <w:rFonts w:ascii="Arial" w:hAnsi="Arial" w:cs="Arial"/>
                <w:sz w:val="14"/>
                <w:szCs w:val="14"/>
              </w:rPr>
              <w:t>0.04</w:t>
            </w:r>
          </w:p>
        </w:tc>
        <w:tc>
          <w:tcPr>
            <w:tcW w:w="567" w:type="dxa"/>
            <w:tcBorders>
              <w:top w:val="single" w:sz="6" w:space="0" w:color="auto"/>
              <w:left w:val="single" w:sz="6" w:space="0" w:color="auto"/>
              <w:bottom w:val="nil"/>
              <w:right w:val="single" w:sz="6" w:space="0" w:color="auto"/>
            </w:tcBorders>
          </w:tcPr>
          <w:p w:rsidR="00335A52" w:rsidRDefault="00335A52" w:rsidP="007D10C4">
            <w:pPr>
              <w:widowControl w:val="0"/>
              <w:autoSpaceDE w:val="0"/>
              <w:autoSpaceDN w:val="0"/>
              <w:adjustRightInd w:val="0"/>
              <w:jc w:val="right"/>
              <w:rPr>
                <w:rFonts w:ascii="Arial" w:hAnsi="Arial" w:cs="Arial"/>
                <w:sz w:val="14"/>
                <w:szCs w:val="14"/>
              </w:rPr>
            </w:pPr>
          </w:p>
        </w:tc>
        <w:tc>
          <w:tcPr>
            <w:tcW w:w="567" w:type="dxa"/>
            <w:tcBorders>
              <w:top w:val="single" w:sz="6" w:space="0" w:color="auto"/>
              <w:left w:val="single" w:sz="6" w:space="0" w:color="auto"/>
              <w:bottom w:val="nil"/>
              <w:right w:val="single" w:sz="6" w:space="0" w:color="auto"/>
            </w:tcBorders>
            <w:hideMark/>
          </w:tcPr>
          <w:p w:rsidR="00335A52" w:rsidRDefault="00335A52" w:rsidP="007D10C4">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276" w:type="dxa"/>
            <w:tcBorders>
              <w:top w:val="single" w:sz="6" w:space="0" w:color="auto"/>
              <w:left w:val="single" w:sz="6" w:space="0" w:color="auto"/>
              <w:bottom w:val="nil"/>
              <w:right w:val="single" w:sz="6" w:space="0" w:color="auto"/>
            </w:tcBorders>
            <w:hideMark/>
          </w:tcPr>
          <w:p w:rsidR="00335A52" w:rsidRDefault="00335A52" w:rsidP="007D10C4">
            <w:pPr>
              <w:widowControl w:val="0"/>
              <w:autoSpaceDE w:val="0"/>
              <w:autoSpaceDN w:val="0"/>
              <w:adjustRightInd w:val="0"/>
              <w:jc w:val="right"/>
              <w:rPr>
                <w:rFonts w:ascii="Arial" w:hAnsi="Arial" w:cs="Arial"/>
                <w:sz w:val="14"/>
                <w:szCs w:val="14"/>
              </w:rPr>
            </w:pPr>
            <w:r>
              <w:rPr>
                <w:rFonts w:ascii="Arial" w:hAnsi="Arial" w:cs="Arial"/>
                <w:sz w:val="14"/>
                <w:szCs w:val="14"/>
              </w:rPr>
              <w:t>0.01092</w:t>
            </w:r>
          </w:p>
        </w:tc>
        <w:tc>
          <w:tcPr>
            <w:tcW w:w="991" w:type="dxa"/>
            <w:tcBorders>
              <w:top w:val="single" w:sz="6" w:space="0" w:color="auto"/>
              <w:left w:val="single" w:sz="6" w:space="0" w:color="auto"/>
              <w:bottom w:val="nil"/>
              <w:right w:val="single" w:sz="6" w:space="0" w:color="auto"/>
            </w:tcBorders>
            <w:hideMark/>
          </w:tcPr>
          <w:p w:rsidR="00335A52" w:rsidRDefault="00335A52" w:rsidP="007D10C4">
            <w:pPr>
              <w:widowControl w:val="0"/>
              <w:autoSpaceDE w:val="0"/>
              <w:autoSpaceDN w:val="0"/>
              <w:adjustRightInd w:val="0"/>
              <w:jc w:val="right"/>
              <w:rPr>
                <w:rFonts w:ascii="Arial" w:hAnsi="Arial" w:cs="Arial"/>
                <w:sz w:val="14"/>
                <w:szCs w:val="14"/>
              </w:rPr>
            </w:pPr>
            <w:r>
              <w:rPr>
                <w:rFonts w:ascii="Arial" w:hAnsi="Arial" w:cs="Arial"/>
                <w:sz w:val="14"/>
                <w:szCs w:val="14"/>
              </w:rPr>
              <w:t>0.00157</w:t>
            </w:r>
          </w:p>
        </w:tc>
        <w:tc>
          <w:tcPr>
            <w:tcW w:w="850" w:type="dxa"/>
            <w:tcBorders>
              <w:top w:val="single" w:sz="6" w:space="0" w:color="auto"/>
              <w:left w:val="single" w:sz="6" w:space="0" w:color="auto"/>
              <w:bottom w:val="nil"/>
              <w:right w:val="single" w:sz="6" w:space="0" w:color="auto"/>
            </w:tcBorders>
            <w:hideMark/>
          </w:tcPr>
          <w:p w:rsidR="00335A52" w:rsidRDefault="00335A52" w:rsidP="007D10C4">
            <w:pPr>
              <w:widowControl w:val="0"/>
              <w:autoSpaceDE w:val="0"/>
              <w:autoSpaceDN w:val="0"/>
              <w:adjustRightInd w:val="0"/>
              <w:jc w:val="right"/>
              <w:rPr>
                <w:rFonts w:ascii="Arial" w:hAnsi="Arial" w:cs="Arial"/>
                <w:sz w:val="14"/>
                <w:szCs w:val="14"/>
              </w:rPr>
            </w:pPr>
            <w:r>
              <w:rPr>
                <w:rFonts w:ascii="Arial" w:hAnsi="Arial" w:cs="Arial"/>
                <w:sz w:val="14"/>
                <w:szCs w:val="14"/>
              </w:rPr>
              <w:t>0.03925</w:t>
            </w:r>
          </w:p>
        </w:tc>
      </w:tr>
      <w:tr w:rsidR="00335A52" w:rsidTr="007D10C4">
        <w:trPr>
          <w:gridAfter w:val="1"/>
          <w:wAfter w:w="20" w:type="dxa"/>
        </w:trPr>
        <w:tc>
          <w:tcPr>
            <w:tcW w:w="425" w:type="dxa"/>
            <w:tcBorders>
              <w:top w:val="nil"/>
              <w:left w:val="single" w:sz="6" w:space="0" w:color="auto"/>
              <w:bottom w:val="nil"/>
              <w:right w:val="single" w:sz="6" w:space="0" w:color="auto"/>
            </w:tcBorders>
            <w:hideMark/>
          </w:tcPr>
          <w:p w:rsidR="00335A52" w:rsidRDefault="00335A52" w:rsidP="007D10C4">
            <w:pPr>
              <w:widowControl w:val="0"/>
              <w:autoSpaceDE w:val="0"/>
              <w:autoSpaceDN w:val="0"/>
              <w:adjustRightInd w:val="0"/>
              <w:jc w:val="right"/>
              <w:rPr>
                <w:rFonts w:ascii="Arial" w:hAnsi="Arial" w:cs="Arial"/>
                <w:sz w:val="14"/>
                <w:szCs w:val="14"/>
              </w:rPr>
            </w:pPr>
            <w:r>
              <w:rPr>
                <w:rFonts w:ascii="Arial" w:hAnsi="Arial" w:cs="Arial"/>
                <w:sz w:val="14"/>
                <w:szCs w:val="14"/>
              </w:rPr>
              <w:t>0143</w:t>
            </w:r>
          </w:p>
        </w:tc>
        <w:tc>
          <w:tcPr>
            <w:tcW w:w="2800" w:type="dxa"/>
            <w:tcBorders>
              <w:top w:val="nil"/>
              <w:left w:val="single" w:sz="6" w:space="0" w:color="auto"/>
              <w:bottom w:val="nil"/>
              <w:right w:val="single" w:sz="6" w:space="0" w:color="auto"/>
            </w:tcBorders>
            <w:hideMark/>
          </w:tcPr>
          <w:p w:rsidR="00335A52" w:rsidRDefault="00335A52" w:rsidP="007D10C4">
            <w:pPr>
              <w:widowControl w:val="0"/>
              <w:autoSpaceDE w:val="0"/>
              <w:autoSpaceDN w:val="0"/>
              <w:adjustRightInd w:val="0"/>
              <w:rPr>
                <w:rFonts w:ascii="Arial" w:hAnsi="Arial" w:cs="Arial"/>
                <w:sz w:val="14"/>
                <w:szCs w:val="14"/>
              </w:rPr>
            </w:pPr>
            <w:r>
              <w:rPr>
                <w:rFonts w:ascii="Arial" w:hAnsi="Arial" w:cs="Arial"/>
                <w:sz w:val="14"/>
                <w:szCs w:val="14"/>
              </w:rPr>
              <w:t xml:space="preserve">Марганец и его соединения </w:t>
            </w:r>
          </w:p>
        </w:tc>
        <w:tc>
          <w:tcPr>
            <w:tcW w:w="458" w:type="dxa"/>
            <w:tcBorders>
              <w:top w:val="nil"/>
              <w:left w:val="single" w:sz="6" w:space="0" w:color="auto"/>
              <w:bottom w:val="nil"/>
              <w:right w:val="single" w:sz="6" w:space="0" w:color="auto"/>
            </w:tcBorders>
          </w:tcPr>
          <w:p w:rsidR="00335A52" w:rsidRDefault="00335A52" w:rsidP="007D10C4">
            <w:pPr>
              <w:widowControl w:val="0"/>
              <w:autoSpaceDE w:val="0"/>
              <w:autoSpaceDN w:val="0"/>
              <w:adjustRightInd w:val="0"/>
              <w:rPr>
                <w:rFonts w:ascii="Arial" w:hAnsi="Arial" w:cs="Arial"/>
                <w:sz w:val="14"/>
                <w:szCs w:val="14"/>
              </w:rPr>
            </w:pPr>
          </w:p>
        </w:tc>
        <w:tc>
          <w:tcPr>
            <w:tcW w:w="957" w:type="dxa"/>
            <w:tcBorders>
              <w:top w:val="nil"/>
              <w:left w:val="single" w:sz="6" w:space="0" w:color="auto"/>
              <w:bottom w:val="nil"/>
              <w:right w:val="single" w:sz="6" w:space="0" w:color="auto"/>
            </w:tcBorders>
            <w:hideMark/>
          </w:tcPr>
          <w:p w:rsidR="00335A52" w:rsidRDefault="00335A52" w:rsidP="007D10C4">
            <w:pPr>
              <w:widowControl w:val="0"/>
              <w:autoSpaceDE w:val="0"/>
              <w:autoSpaceDN w:val="0"/>
              <w:adjustRightInd w:val="0"/>
              <w:jc w:val="right"/>
              <w:rPr>
                <w:rFonts w:ascii="Arial" w:hAnsi="Arial" w:cs="Arial"/>
                <w:sz w:val="14"/>
                <w:szCs w:val="14"/>
              </w:rPr>
            </w:pPr>
            <w:r>
              <w:rPr>
                <w:rFonts w:ascii="Arial" w:hAnsi="Arial" w:cs="Arial"/>
                <w:sz w:val="14"/>
                <w:szCs w:val="14"/>
              </w:rPr>
              <w:t>0.01</w:t>
            </w:r>
          </w:p>
        </w:tc>
        <w:tc>
          <w:tcPr>
            <w:tcW w:w="992" w:type="dxa"/>
            <w:tcBorders>
              <w:top w:val="nil"/>
              <w:left w:val="single" w:sz="6" w:space="0" w:color="auto"/>
              <w:bottom w:val="nil"/>
              <w:right w:val="single" w:sz="6" w:space="0" w:color="auto"/>
            </w:tcBorders>
            <w:hideMark/>
          </w:tcPr>
          <w:p w:rsidR="00335A52" w:rsidRDefault="00335A52" w:rsidP="007D10C4">
            <w:pPr>
              <w:widowControl w:val="0"/>
              <w:autoSpaceDE w:val="0"/>
              <w:autoSpaceDN w:val="0"/>
              <w:adjustRightInd w:val="0"/>
              <w:jc w:val="right"/>
              <w:rPr>
                <w:rFonts w:ascii="Arial" w:hAnsi="Arial" w:cs="Arial"/>
                <w:sz w:val="14"/>
                <w:szCs w:val="14"/>
              </w:rPr>
            </w:pPr>
            <w:r>
              <w:rPr>
                <w:rFonts w:ascii="Arial" w:hAnsi="Arial" w:cs="Arial"/>
                <w:sz w:val="14"/>
                <w:szCs w:val="14"/>
              </w:rPr>
              <w:t>0.001</w:t>
            </w:r>
          </w:p>
        </w:tc>
        <w:tc>
          <w:tcPr>
            <w:tcW w:w="567" w:type="dxa"/>
            <w:tcBorders>
              <w:top w:val="nil"/>
              <w:left w:val="single" w:sz="6" w:space="0" w:color="auto"/>
              <w:bottom w:val="nil"/>
              <w:right w:val="single" w:sz="6" w:space="0" w:color="auto"/>
            </w:tcBorders>
          </w:tcPr>
          <w:p w:rsidR="00335A52" w:rsidRDefault="00335A52" w:rsidP="007D10C4">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335A52" w:rsidRDefault="00335A52" w:rsidP="007D10C4">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276" w:type="dxa"/>
            <w:tcBorders>
              <w:top w:val="nil"/>
              <w:left w:val="single" w:sz="6" w:space="0" w:color="auto"/>
              <w:bottom w:val="nil"/>
              <w:right w:val="single" w:sz="6" w:space="0" w:color="auto"/>
            </w:tcBorders>
            <w:hideMark/>
          </w:tcPr>
          <w:p w:rsidR="00335A52" w:rsidRDefault="00335A52" w:rsidP="007D10C4">
            <w:pPr>
              <w:widowControl w:val="0"/>
              <w:autoSpaceDE w:val="0"/>
              <w:autoSpaceDN w:val="0"/>
              <w:adjustRightInd w:val="0"/>
              <w:jc w:val="right"/>
              <w:rPr>
                <w:rFonts w:ascii="Arial" w:hAnsi="Arial" w:cs="Arial"/>
                <w:sz w:val="14"/>
                <w:szCs w:val="14"/>
              </w:rPr>
            </w:pPr>
            <w:r>
              <w:rPr>
                <w:rFonts w:ascii="Arial" w:hAnsi="Arial" w:cs="Arial"/>
                <w:sz w:val="14"/>
                <w:szCs w:val="14"/>
              </w:rPr>
              <w:t>0.00115</w:t>
            </w:r>
          </w:p>
        </w:tc>
        <w:tc>
          <w:tcPr>
            <w:tcW w:w="991" w:type="dxa"/>
            <w:tcBorders>
              <w:top w:val="nil"/>
              <w:left w:val="single" w:sz="6" w:space="0" w:color="auto"/>
              <w:bottom w:val="nil"/>
              <w:right w:val="single" w:sz="6" w:space="0" w:color="auto"/>
            </w:tcBorders>
            <w:hideMark/>
          </w:tcPr>
          <w:p w:rsidR="00335A52" w:rsidRDefault="00335A52" w:rsidP="007D10C4">
            <w:pPr>
              <w:widowControl w:val="0"/>
              <w:autoSpaceDE w:val="0"/>
              <w:autoSpaceDN w:val="0"/>
              <w:adjustRightInd w:val="0"/>
              <w:jc w:val="right"/>
              <w:rPr>
                <w:rFonts w:ascii="Arial" w:hAnsi="Arial" w:cs="Arial"/>
                <w:sz w:val="14"/>
                <w:szCs w:val="14"/>
              </w:rPr>
            </w:pPr>
            <w:r>
              <w:rPr>
                <w:rFonts w:ascii="Arial" w:hAnsi="Arial" w:cs="Arial"/>
                <w:sz w:val="14"/>
                <w:szCs w:val="14"/>
              </w:rPr>
              <w:t>0.00017</w:t>
            </w:r>
          </w:p>
        </w:tc>
        <w:tc>
          <w:tcPr>
            <w:tcW w:w="850" w:type="dxa"/>
            <w:tcBorders>
              <w:top w:val="nil"/>
              <w:left w:val="single" w:sz="6" w:space="0" w:color="auto"/>
              <w:bottom w:val="nil"/>
              <w:right w:val="single" w:sz="6" w:space="0" w:color="auto"/>
            </w:tcBorders>
            <w:hideMark/>
          </w:tcPr>
          <w:p w:rsidR="00335A52" w:rsidRDefault="00335A52" w:rsidP="007D10C4">
            <w:pPr>
              <w:widowControl w:val="0"/>
              <w:autoSpaceDE w:val="0"/>
              <w:autoSpaceDN w:val="0"/>
              <w:adjustRightInd w:val="0"/>
              <w:jc w:val="right"/>
              <w:rPr>
                <w:rFonts w:ascii="Arial" w:hAnsi="Arial" w:cs="Arial"/>
                <w:sz w:val="14"/>
                <w:szCs w:val="14"/>
              </w:rPr>
            </w:pPr>
            <w:r>
              <w:rPr>
                <w:rFonts w:ascii="Arial" w:hAnsi="Arial" w:cs="Arial"/>
                <w:sz w:val="14"/>
                <w:szCs w:val="14"/>
              </w:rPr>
              <w:t>0.17</w:t>
            </w:r>
          </w:p>
        </w:tc>
      </w:tr>
      <w:tr w:rsidR="00335A52" w:rsidTr="007D10C4">
        <w:trPr>
          <w:gridAfter w:val="1"/>
          <w:wAfter w:w="20" w:type="dxa"/>
        </w:trPr>
        <w:tc>
          <w:tcPr>
            <w:tcW w:w="425" w:type="dxa"/>
            <w:tcBorders>
              <w:top w:val="nil"/>
              <w:left w:val="single" w:sz="6" w:space="0" w:color="auto"/>
              <w:bottom w:val="nil"/>
              <w:right w:val="single" w:sz="6" w:space="0" w:color="auto"/>
            </w:tcBorders>
            <w:hideMark/>
          </w:tcPr>
          <w:p w:rsidR="00335A52" w:rsidRDefault="00335A52" w:rsidP="007D10C4">
            <w:pPr>
              <w:widowControl w:val="0"/>
              <w:autoSpaceDE w:val="0"/>
              <w:autoSpaceDN w:val="0"/>
              <w:adjustRightInd w:val="0"/>
              <w:jc w:val="right"/>
              <w:rPr>
                <w:rFonts w:ascii="Arial" w:hAnsi="Arial" w:cs="Arial"/>
                <w:sz w:val="14"/>
                <w:szCs w:val="14"/>
              </w:rPr>
            </w:pPr>
            <w:r>
              <w:rPr>
                <w:rFonts w:ascii="Arial" w:hAnsi="Arial" w:cs="Arial"/>
                <w:sz w:val="14"/>
                <w:szCs w:val="14"/>
              </w:rPr>
              <w:t>0301</w:t>
            </w:r>
          </w:p>
        </w:tc>
        <w:tc>
          <w:tcPr>
            <w:tcW w:w="2800" w:type="dxa"/>
            <w:tcBorders>
              <w:top w:val="nil"/>
              <w:left w:val="single" w:sz="6" w:space="0" w:color="auto"/>
              <w:bottom w:val="nil"/>
              <w:right w:val="single" w:sz="6" w:space="0" w:color="auto"/>
            </w:tcBorders>
            <w:hideMark/>
          </w:tcPr>
          <w:p w:rsidR="00335A52" w:rsidRDefault="00335A52" w:rsidP="007D10C4">
            <w:pPr>
              <w:widowControl w:val="0"/>
              <w:autoSpaceDE w:val="0"/>
              <w:autoSpaceDN w:val="0"/>
              <w:adjustRightInd w:val="0"/>
              <w:rPr>
                <w:rFonts w:ascii="Arial" w:hAnsi="Arial" w:cs="Arial"/>
                <w:sz w:val="14"/>
                <w:szCs w:val="14"/>
              </w:rPr>
            </w:pPr>
            <w:r>
              <w:rPr>
                <w:rFonts w:ascii="Arial" w:hAnsi="Arial" w:cs="Arial"/>
                <w:sz w:val="14"/>
                <w:szCs w:val="14"/>
              </w:rPr>
              <w:t xml:space="preserve">Азота (IV) диоксид </w:t>
            </w:r>
          </w:p>
        </w:tc>
        <w:tc>
          <w:tcPr>
            <w:tcW w:w="458" w:type="dxa"/>
            <w:tcBorders>
              <w:top w:val="nil"/>
              <w:left w:val="single" w:sz="6" w:space="0" w:color="auto"/>
              <w:bottom w:val="nil"/>
              <w:right w:val="single" w:sz="6" w:space="0" w:color="auto"/>
            </w:tcBorders>
          </w:tcPr>
          <w:p w:rsidR="00335A52" w:rsidRDefault="00335A52" w:rsidP="007D10C4">
            <w:pPr>
              <w:widowControl w:val="0"/>
              <w:autoSpaceDE w:val="0"/>
              <w:autoSpaceDN w:val="0"/>
              <w:adjustRightInd w:val="0"/>
              <w:rPr>
                <w:rFonts w:ascii="Arial" w:hAnsi="Arial" w:cs="Arial"/>
                <w:sz w:val="14"/>
                <w:szCs w:val="14"/>
              </w:rPr>
            </w:pPr>
          </w:p>
        </w:tc>
        <w:tc>
          <w:tcPr>
            <w:tcW w:w="957" w:type="dxa"/>
            <w:tcBorders>
              <w:top w:val="nil"/>
              <w:left w:val="single" w:sz="6" w:space="0" w:color="auto"/>
              <w:bottom w:val="nil"/>
              <w:right w:val="single" w:sz="6" w:space="0" w:color="auto"/>
            </w:tcBorders>
            <w:hideMark/>
          </w:tcPr>
          <w:p w:rsidR="00335A52" w:rsidRDefault="00335A52" w:rsidP="007D10C4">
            <w:pPr>
              <w:widowControl w:val="0"/>
              <w:autoSpaceDE w:val="0"/>
              <w:autoSpaceDN w:val="0"/>
              <w:adjustRightInd w:val="0"/>
              <w:jc w:val="right"/>
              <w:rPr>
                <w:rFonts w:ascii="Arial" w:hAnsi="Arial" w:cs="Arial"/>
                <w:sz w:val="14"/>
                <w:szCs w:val="14"/>
              </w:rPr>
            </w:pPr>
            <w:r>
              <w:rPr>
                <w:rFonts w:ascii="Arial" w:hAnsi="Arial" w:cs="Arial"/>
                <w:sz w:val="14"/>
                <w:szCs w:val="14"/>
              </w:rPr>
              <w:t>0.2</w:t>
            </w:r>
          </w:p>
        </w:tc>
        <w:tc>
          <w:tcPr>
            <w:tcW w:w="992" w:type="dxa"/>
            <w:tcBorders>
              <w:top w:val="nil"/>
              <w:left w:val="single" w:sz="6" w:space="0" w:color="auto"/>
              <w:bottom w:val="nil"/>
              <w:right w:val="single" w:sz="6" w:space="0" w:color="auto"/>
            </w:tcBorders>
            <w:hideMark/>
          </w:tcPr>
          <w:p w:rsidR="00335A52" w:rsidRDefault="00335A52" w:rsidP="007D10C4">
            <w:pPr>
              <w:widowControl w:val="0"/>
              <w:autoSpaceDE w:val="0"/>
              <w:autoSpaceDN w:val="0"/>
              <w:adjustRightInd w:val="0"/>
              <w:jc w:val="right"/>
              <w:rPr>
                <w:rFonts w:ascii="Arial" w:hAnsi="Arial" w:cs="Arial"/>
                <w:sz w:val="14"/>
                <w:szCs w:val="14"/>
              </w:rPr>
            </w:pPr>
            <w:r>
              <w:rPr>
                <w:rFonts w:ascii="Arial" w:hAnsi="Arial" w:cs="Arial"/>
                <w:sz w:val="14"/>
                <w:szCs w:val="14"/>
              </w:rPr>
              <w:t>0.04</w:t>
            </w:r>
          </w:p>
        </w:tc>
        <w:tc>
          <w:tcPr>
            <w:tcW w:w="567" w:type="dxa"/>
            <w:tcBorders>
              <w:top w:val="nil"/>
              <w:left w:val="single" w:sz="6" w:space="0" w:color="auto"/>
              <w:bottom w:val="nil"/>
              <w:right w:val="single" w:sz="6" w:space="0" w:color="auto"/>
            </w:tcBorders>
          </w:tcPr>
          <w:p w:rsidR="00335A52" w:rsidRDefault="00335A52" w:rsidP="007D10C4">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335A52" w:rsidRDefault="00335A52" w:rsidP="007D10C4">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276" w:type="dxa"/>
            <w:tcBorders>
              <w:top w:val="nil"/>
              <w:left w:val="single" w:sz="6" w:space="0" w:color="auto"/>
              <w:bottom w:val="nil"/>
              <w:right w:val="single" w:sz="6" w:space="0" w:color="auto"/>
            </w:tcBorders>
            <w:hideMark/>
          </w:tcPr>
          <w:p w:rsidR="00335A52" w:rsidRDefault="00335A52" w:rsidP="007D10C4">
            <w:pPr>
              <w:widowControl w:val="0"/>
              <w:autoSpaceDE w:val="0"/>
              <w:autoSpaceDN w:val="0"/>
              <w:adjustRightInd w:val="0"/>
              <w:jc w:val="right"/>
              <w:rPr>
                <w:rFonts w:ascii="Arial" w:hAnsi="Arial" w:cs="Arial"/>
                <w:sz w:val="14"/>
                <w:szCs w:val="14"/>
              </w:rPr>
            </w:pPr>
            <w:r>
              <w:rPr>
                <w:rFonts w:ascii="Arial" w:hAnsi="Arial" w:cs="Arial"/>
                <w:sz w:val="14"/>
                <w:szCs w:val="14"/>
              </w:rPr>
              <w:t>4.253</w:t>
            </w:r>
          </w:p>
        </w:tc>
        <w:tc>
          <w:tcPr>
            <w:tcW w:w="991" w:type="dxa"/>
            <w:tcBorders>
              <w:top w:val="nil"/>
              <w:left w:val="single" w:sz="6" w:space="0" w:color="auto"/>
              <w:bottom w:val="nil"/>
              <w:right w:val="single" w:sz="6" w:space="0" w:color="auto"/>
            </w:tcBorders>
            <w:hideMark/>
          </w:tcPr>
          <w:p w:rsidR="00335A52" w:rsidRDefault="00335A52" w:rsidP="007D10C4">
            <w:pPr>
              <w:widowControl w:val="0"/>
              <w:autoSpaceDE w:val="0"/>
              <w:autoSpaceDN w:val="0"/>
              <w:adjustRightInd w:val="0"/>
              <w:jc w:val="right"/>
              <w:rPr>
                <w:rFonts w:ascii="Arial" w:hAnsi="Arial" w:cs="Arial"/>
                <w:sz w:val="14"/>
                <w:szCs w:val="14"/>
              </w:rPr>
            </w:pPr>
            <w:r>
              <w:rPr>
                <w:rFonts w:ascii="Arial" w:hAnsi="Arial" w:cs="Arial"/>
                <w:sz w:val="14"/>
                <w:szCs w:val="14"/>
              </w:rPr>
              <w:t>3.96258</w:t>
            </w:r>
          </w:p>
        </w:tc>
        <w:tc>
          <w:tcPr>
            <w:tcW w:w="850" w:type="dxa"/>
            <w:tcBorders>
              <w:top w:val="nil"/>
              <w:left w:val="single" w:sz="6" w:space="0" w:color="auto"/>
              <w:bottom w:val="nil"/>
              <w:right w:val="single" w:sz="6" w:space="0" w:color="auto"/>
            </w:tcBorders>
            <w:hideMark/>
          </w:tcPr>
          <w:p w:rsidR="00335A52" w:rsidRDefault="00335A52" w:rsidP="007D10C4">
            <w:pPr>
              <w:widowControl w:val="0"/>
              <w:autoSpaceDE w:val="0"/>
              <w:autoSpaceDN w:val="0"/>
              <w:adjustRightInd w:val="0"/>
              <w:jc w:val="right"/>
              <w:rPr>
                <w:rFonts w:ascii="Arial" w:hAnsi="Arial" w:cs="Arial"/>
                <w:sz w:val="14"/>
                <w:szCs w:val="14"/>
              </w:rPr>
            </w:pPr>
            <w:r>
              <w:rPr>
                <w:rFonts w:ascii="Arial" w:hAnsi="Arial" w:cs="Arial"/>
                <w:sz w:val="14"/>
                <w:szCs w:val="14"/>
              </w:rPr>
              <w:t>99.0645</w:t>
            </w:r>
          </w:p>
        </w:tc>
      </w:tr>
      <w:tr w:rsidR="00335A52" w:rsidTr="007D10C4">
        <w:trPr>
          <w:gridAfter w:val="1"/>
          <w:wAfter w:w="20" w:type="dxa"/>
        </w:trPr>
        <w:tc>
          <w:tcPr>
            <w:tcW w:w="425" w:type="dxa"/>
            <w:tcBorders>
              <w:top w:val="nil"/>
              <w:left w:val="single" w:sz="6" w:space="0" w:color="auto"/>
              <w:bottom w:val="nil"/>
              <w:right w:val="single" w:sz="6" w:space="0" w:color="auto"/>
            </w:tcBorders>
            <w:hideMark/>
          </w:tcPr>
          <w:p w:rsidR="00335A52" w:rsidRDefault="00335A52" w:rsidP="007D10C4">
            <w:pPr>
              <w:widowControl w:val="0"/>
              <w:autoSpaceDE w:val="0"/>
              <w:autoSpaceDN w:val="0"/>
              <w:adjustRightInd w:val="0"/>
              <w:jc w:val="right"/>
              <w:rPr>
                <w:rFonts w:ascii="Arial" w:hAnsi="Arial" w:cs="Arial"/>
                <w:sz w:val="14"/>
                <w:szCs w:val="14"/>
              </w:rPr>
            </w:pPr>
            <w:r>
              <w:rPr>
                <w:rFonts w:ascii="Arial" w:hAnsi="Arial" w:cs="Arial"/>
                <w:sz w:val="14"/>
                <w:szCs w:val="14"/>
              </w:rPr>
              <w:t>0304</w:t>
            </w:r>
          </w:p>
        </w:tc>
        <w:tc>
          <w:tcPr>
            <w:tcW w:w="2800" w:type="dxa"/>
            <w:tcBorders>
              <w:top w:val="nil"/>
              <w:left w:val="single" w:sz="6" w:space="0" w:color="auto"/>
              <w:bottom w:val="nil"/>
              <w:right w:val="single" w:sz="6" w:space="0" w:color="auto"/>
            </w:tcBorders>
            <w:hideMark/>
          </w:tcPr>
          <w:p w:rsidR="00335A52" w:rsidRDefault="00335A52" w:rsidP="007D10C4">
            <w:pPr>
              <w:widowControl w:val="0"/>
              <w:autoSpaceDE w:val="0"/>
              <w:autoSpaceDN w:val="0"/>
              <w:adjustRightInd w:val="0"/>
              <w:rPr>
                <w:rFonts w:ascii="Arial" w:hAnsi="Arial" w:cs="Arial"/>
                <w:sz w:val="14"/>
                <w:szCs w:val="14"/>
              </w:rPr>
            </w:pPr>
            <w:r>
              <w:rPr>
                <w:rFonts w:ascii="Arial" w:hAnsi="Arial" w:cs="Arial"/>
                <w:sz w:val="14"/>
                <w:szCs w:val="14"/>
              </w:rPr>
              <w:t>Азот (II) оксид (Азота оксид) (6)</w:t>
            </w:r>
          </w:p>
        </w:tc>
        <w:tc>
          <w:tcPr>
            <w:tcW w:w="458" w:type="dxa"/>
            <w:tcBorders>
              <w:top w:val="nil"/>
              <w:left w:val="single" w:sz="6" w:space="0" w:color="auto"/>
              <w:bottom w:val="nil"/>
              <w:right w:val="single" w:sz="6" w:space="0" w:color="auto"/>
            </w:tcBorders>
          </w:tcPr>
          <w:p w:rsidR="00335A52" w:rsidRDefault="00335A52" w:rsidP="007D10C4">
            <w:pPr>
              <w:widowControl w:val="0"/>
              <w:autoSpaceDE w:val="0"/>
              <w:autoSpaceDN w:val="0"/>
              <w:adjustRightInd w:val="0"/>
              <w:rPr>
                <w:rFonts w:ascii="Arial" w:hAnsi="Arial" w:cs="Arial"/>
                <w:sz w:val="14"/>
                <w:szCs w:val="14"/>
              </w:rPr>
            </w:pPr>
          </w:p>
        </w:tc>
        <w:tc>
          <w:tcPr>
            <w:tcW w:w="957" w:type="dxa"/>
            <w:tcBorders>
              <w:top w:val="nil"/>
              <w:left w:val="single" w:sz="6" w:space="0" w:color="auto"/>
              <w:bottom w:val="nil"/>
              <w:right w:val="single" w:sz="6" w:space="0" w:color="auto"/>
            </w:tcBorders>
            <w:hideMark/>
          </w:tcPr>
          <w:p w:rsidR="00335A52" w:rsidRDefault="00335A52" w:rsidP="007D10C4">
            <w:pPr>
              <w:widowControl w:val="0"/>
              <w:autoSpaceDE w:val="0"/>
              <w:autoSpaceDN w:val="0"/>
              <w:adjustRightInd w:val="0"/>
              <w:jc w:val="right"/>
              <w:rPr>
                <w:rFonts w:ascii="Arial" w:hAnsi="Arial" w:cs="Arial"/>
                <w:sz w:val="14"/>
                <w:szCs w:val="14"/>
              </w:rPr>
            </w:pPr>
            <w:r>
              <w:rPr>
                <w:rFonts w:ascii="Arial" w:hAnsi="Arial" w:cs="Arial"/>
                <w:sz w:val="14"/>
                <w:szCs w:val="14"/>
              </w:rPr>
              <w:t>0.4</w:t>
            </w:r>
          </w:p>
        </w:tc>
        <w:tc>
          <w:tcPr>
            <w:tcW w:w="992" w:type="dxa"/>
            <w:tcBorders>
              <w:top w:val="nil"/>
              <w:left w:val="single" w:sz="6" w:space="0" w:color="auto"/>
              <w:bottom w:val="nil"/>
              <w:right w:val="single" w:sz="6" w:space="0" w:color="auto"/>
            </w:tcBorders>
            <w:hideMark/>
          </w:tcPr>
          <w:p w:rsidR="00335A52" w:rsidRDefault="00335A52" w:rsidP="007D10C4">
            <w:pPr>
              <w:widowControl w:val="0"/>
              <w:autoSpaceDE w:val="0"/>
              <w:autoSpaceDN w:val="0"/>
              <w:adjustRightInd w:val="0"/>
              <w:jc w:val="right"/>
              <w:rPr>
                <w:rFonts w:ascii="Arial" w:hAnsi="Arial" w:cs="Arial"/>
                <w:sz w:val="14"/>
                <w:szCs w:val="14"/>
              </w:rPr>
            </w:pPr>
            <w:r>
              <w:rPr>
                <w:rFonts w:ascii="Arial" w:hAnsi="Arial" w:cs="Arial"/>
                <w:sz w:val="14"/>
                <w:szCs w:val="14"/>
              </w:rPr>
              <w:t>0.06</w:t>
            </w:r>
          </w:p>
        </w:tc>
        <w:tc>
          <w:tcPr>
            <w:tcW w:w="567" w:type="dxa"/>
            <w:tcBorders>
              <w:top w:val="nil"/>
              <w:left w:val="single" w:sz="6" w:space="0" w:color="auto"/>
              <w:bottom w:val="nil"/>
              <w:right w:val="single" w:sz="6" w:space="0" w:color="auto"/>
            </w:tcBorders>
          </w:tcPr>
          <w:p w:rsidR="00335A52" w:rsidRDefault="00335A52" w:rsidP="007D10C4">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335A52" w:rsidRDefault="00335A52" w:rsidP="007D10C4">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276" w:type="dxa"/>
            <w:tcBorders>
              <w:top w:val="nil"/>
              <w:left w:val="single" w:sz="6" w:space="0" w:color="auto"/>
              <w:bottom w:val="nil"/>
              <w:right w:val="single" w:sz="6" w:space="0" w:color="auto"/>
            </w:tcBorders>
            <w:hideMark/>
          </w:tcPr>
          <w:p w:rsidR="00335A52" w:rsidRDefault="00335A52" w:rsidP="007D10C4">
            <w:pPr>
              <w:widowControl w:val="0"/>
              <w:autoSpaceDE w:val="0"/>
              <w:autoSpaceDN w:val="0"/>
              <w:adjustRightInd w:val="0"/>
              <w:jc w:val="right"/>
              <w:rPr>
                <w:rFonts w:ascii="Arial" w:hAnsi="Arial" w:cs="Arial"/>
                <w:sz w:val="14"/>
                <w:szCs w:val="14"/>
              </w:rPr>
            </w:pPr>
            <w:r>
              <w:rPr>
                <w:rFonts w:ascii="Arial" w:hAnsi="Arial" w:cs="Arial"/>
                <w:sz w:val="14"/>
                <w:szCs w:val="14"/>
              </w:rPr>
              <w:t>5.5289</w:t>
            </w:r>
          </w:p>
        </w:tc>
        <w:tc>
          <w:tcPr>
            <w:tcW w:w="991" w:type="dxa"/>
            <w:tcBorders>
              <w:top w:val="nil"/>
              <w:left w:val="single" w:sz="6" w:space="0" w:color="auto"/>
              <w:bottom w:val="nil"/>
              <w:right w:val="single" w:sz="6" w:space="0" w:color="auto"/>
            </w:tcBorders>
            <w:hideMark/>
          </w:tcPr>
          <w:p w:rsidR="00335A52" w:rsidRDefault="00335A52" w:rsidP="007D10C4">
            <w:pPr>
              <w:widowControl w:val="0"/>
              <w:autoSpaceDE w:val="0"/>
              <w:autoSpaceDN w:val="0"/>
              <w:adjustRightInd w:val="0"/>
              <w:jc w:val="right"/>
              <w:rPr>
                <w:rFonts w:ascii="Arial" w:hAnsi="Arial" w:cs="Arial"/>
                <w:sz w:val="14"/>
                <w:szCs w:val="14"/>
              </w:rPr>
            </w:pPr>
            <w:r>
              <w:rPr>
                <w:rFonts w:ascii="Arial" w:hAnsi="Arial" w:cs="Arial"/>
                <w:sz w:val="14"/>
                <w:szCs w:val="14"/>
              </w:rPr>
              <w:t>5.151354</w:t>
            </w:r>
          </w:p>
        </w:tc>
        <w:tc>
          <w:tcPr>
            <w:tcW w:w="850" w:type="dxa"/>
            <w:tcBorders>
              <w:top w:val="nil"/>
              <w:left w:val="single" w:sz="6" w:space="0" w:color="auto"/>
              <w:bottom w:val="nil"/>
              <w:right w:val="single" w:sz="6" w:space="0" w:color="auto"/>
            </w:tcBorders>
            <w:hideMark/>
          </w:tcPr>
          <w:p w:rsidR="00335A52" w:rsidRDefault="00335A52" w:rsidP="007D10C4">
            <w:pPr>
              <w:widowControl w:val="0"/>
              <w:autoSpaceDE w:val="0"/>
              <w:autoSpaceDN w:val="0"/>
              <w:adjustRightInd w:val="0"/>
              <w:jc w:val="right"/>
              <w:rPr>
                <w:rFonts w:ascii="Arial" w:hAnsi="Arial" w:cs="Arial"/>
                <w:sz w:val="14"/>
                <w:szCs w:val="14"/>
              </w:rPr>
            </w:pPr>
            <w:r>
              <w:rPr>
                <w:rFonts w:ascii="Arial" w:hAnsi="Arial" w:cs="Arial"/>
                <w:sz w:val="14"/>
                <w:szCs w:val="14"/>
              </w:rPr>
              <w:t>85.8559</w:t>
            </w:r>
          </w:p>
        </w:tc>
      </w:tr>
      <w:tr w:rsidR="00335A52" w:rsidTr="007D10C4">
        <w:trPr>
          <w:gridAfter w:val="1"/>
          <w:wAfter w:w="20" w:type="dxa"/>
        </w:trPr>
        <w:tc>
          <w:tcPr>
            <w:tcW w:w="425" w:type="dxa"/>
            <w:tcBorders>
              <w:top w:val="nil"/>
              <w:left w:val="single" w:sz="6" w:space="0" w:color="auto"/>
              <w:bottom w:val="nil"/>
              <w:right w:val="single" w:sz="6" w:space="0" w:color="auto"/>
            </w:tcBorders>
            <w:hideMark/>
          </w:tcPr>
          <w:p w:rsidR="00335A52" w:rsidRDefault="00335A52" w:rsidP="007D10C4">
            <w:pPr>
              <w:widowControl w:val="0"/>
              <w:autoSpaceDE w:val="0"/>
              <w:autoSpaceDN w:val="0"/>
              <w:adjustRightInd w:val="0"/>
              <w:jc w:val="right"/>
              <w:rPr>
                <w:rFonts w:ascii="Arial" w:hAnsi="Arial" w:cs="Arial"/>
                <w:sz w:val="14"/>
                <w:szCs w:val="14"/>
              </w:rPr>
            </w:pPr>
            <w:r>
              <w:rPr>
                <w:rFonts w:ascii="Arial" w:hAnsi="Arial" w:cs="Arial"/>
                <w:sz w:val="14"/>
                <w:szCs w:val="14"/>
              </w:rPr>
              <w:t>0328</w:t>
            </w:r>
          </w:p>
        </w:tc>
        <w:tc>
          <w:tcPr>
            <w:tcW w:w="2800" w:type="dxa"/>
            <w:tcBorders>
              <w:top w:val="nil"/>
              <w:left w:val="single" w:sz="6" w:space="0" w:color="auto"/>
              <w:bottom w:val="nil"/>
              <w:right w:val="single" w:sz="6" w:space="0" w:color="auto"/>
            </w:tcBorders>
            <w:hideMark/>
          </w:tcPr>
          <w:p w:rsidR="00335A52" w:rsidRDefault="00335A52" w:rsidP="007D10C4">
            <w:pPr>
              <w:widowControl w:val="0"/>
              <w:autoSpaceDE w:val="0"/>
              <w:autoSpaceDN w:val="0"/>
              <w:adjustRightInd w:val="0"/>
              <w:rPr>
                <w:rFonts w:ascii="Arial" w:hAnsi="Arial" w:cs="Arial"/>
                <w:sz w:val="14"/>
                <w:szCs w:val="14"/>
              </w:rPr>
            </w:pPr>
            <w:r>
              <w:rPr>
                <w:rFonts w:ascii="Arial" w:hAnsi="Arial" w:cs="Arial"/>
                <w:sz w:val="14"/>
                <w:szCs w:val="14"/>
              </w:rPr>
              <w:t xml:space="preserve">Углерод (Сажа, Углерод черный) </w:t>
            </w:r>
          </w:p>
        </w:tc>
        <w:tc>
          <w:tcPr>
            <w:tcW w:w="458" w:type="dxa"/>
            <w:tcBorders>
              <w:top w:val="nil"/>
              <w:left w:val="single" w:sz="6" w:space="0" w:color="auto"/>
              <w:bottom w:val="nil"/>
              <w:right w:val="single" w:sz="6" w:space="0" w:color="auto"/>
            </w:tcBorders>
          </w:tcPr>
          <w:p w:rsidR="00335A52" w:rsidRDefault="00335A52" w:rsidP="007D10C4">
            <w:pPr>
              <w:widowControl w:val="0"/>
              <w:autoSpaceDE w:val="0"/>
              <w:autoSpaceDN w:val="0"/>
              <w:adjustRightInd w:val="0"/>
              <w:rPr>
                <w:rFonts w:ascii="Arial" w:hAnsi="Arial" w:cs="Arial"/>
                <w:sz w:val="14"/>
                <w:szCs w:val="14"/>
              </w:rPr>
            </w:pPr>
          </w:p>
        </w:tc>
        <w:tc>
          <w:tcPr>
            <w:tcW w:w="957" w:type="dxa"/>
            <w:tcBorders>
              <w:top w:val="nil"/>
              <w:left w:val="single" w:sz="6" w:space="0" w:color="auto"/>
              <w:bottom w:val="nil"/>
              <w:right w:val="single" w:sz="6" w:space="0" w:color="auto"/>
            </w:tcBorders>
            <w:hideMark/>
          </w:tcPr>
          <w:p w:rsidR="00335A52" w:rsidRDefault="00335A52" w:rsidP="007D10C4">
            <w:pPr>
              <w:widowControl w:val="0"/>
              <w:autoSpaceDE w:val="0"/>
              <w:autoSpaceDN w:val="0"/>
              <w:adjustRightInd w:val="0"/>
              <w:jc w:val="right"/>
              <w:rPr>
                <w:rFonts w:ascii="Arial" w:hAnsi="Arial" w:cs="Arial"/>
                <w:sz w:val="14"/>
                <w:szCs w:val="14"/>
              </w:rPr>
            </w:pPr>
            <w:r>
              <w:rPr>
                <w:rFonts w:ascii="Arial" w:hAnsi="Arial" w:cs="Arial"/>
                <w:sz w:val="14"/>
                <w:szCs w:val="14"/>
              </w:rPr>
              <w:t>0.15</w:t>
            </w:r>
          </w:p>
        </w:tc>
        <w:tc>
          <w:tcPr>
            <w:tcW w:w="992" w:type="dxa"/>
            <w:tcBorders>
              <w:top w:val="nil"/>
              <w:left w:val="single" w:sz="6" w:space="0" w:color="auto"/>
              <w:bottom w:val="nil"/>
              <w:right w:val="single" w:sz="6" w:space="0" w:color="auto"/>
            </w:tcBorders>
            <w:hideMark/>
          </w:tcPr>
          <w:p w:rsidR="00335A52" w:rsidRDefault="00335A52" w:rsidP="007D10C4">
            <w:pPr>
              <w:widowControl w:val="0"/>
              <w:autoSpaceDE w:val="0"/>
              <w:autoSpaceDN w:val="0"/>
              <w:adjustRightInd w:val="0"/>
              <w:jc w:val="right"/>
              <w:rPr>
                <w:rFonts w:ascii="Arial" w:hAnsi="Arial" w:cs="Arial"/>
                <w:sz w:val="14"/>
                <w:szCs w:val="14"/>
              </w:rPr>
            </w:pPr>
            <w:r>
              <w:rPr>
                <w:rFonts w:ascii="Arial" w:hAnsi="Arial" w:cs="Arial"/>
                <w:sz w:val="14"/>
                <w:szCs w:val="14"/>
              </w:rPr>
              <w:t>0.05</w:t>
            </w:r>
          </w:p>
        </w:tc>
        <w:tc>
          <w:tcPr>
            <w:tcW w:w="567" w:type="dxa"/>
            <w:tcBorders>
              <w:top w:val="nil"/>
              <w:left w:val="single" w:sz="6" w:space="0" w:color="auto"/>
              <w:bottom w:val="nil"/>
              <w:right w:val="single" w:sz="6" w:space="0" w:color="auto"/>
            </w:tcBorders>
          </w:tcPr>
          <w:p w:rsidR="00335A52" w:rsidRDefault="00335A52" w:rsidP="007D10C4">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335A52" w:rsidRDefault="00335A52" w:rsidP="007D10C4">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276" w:type="dxa"/>
            <w:tcBorders>
              <w:top w:val="nil"/>
              <w:left w:val="single" w:sz="6" w:space="0" w:color="auto"/>
              <w:bottom w:val="nil"/>
              <w:right w:val="single" w:sz="6" w:space="0" w:color="auto"/>
            </w:tcBorders>
            <w:hideMark/>
          </w:tcPr>
          <w:p w:rsidR="00335A52" w:rsidRDefault="00335A52" w:rsidP="007D10C4">
            <w:pPr>
              <w:widowControl w:val="0"/>
              <w:autoSpaceDE w:val="0"/>
              <w:autoSpaceDN w:val="0"/>
              <w:adjustRightInd w:val="0"/>
              <w:jc w:val="right"/>
              <w:rPr>
                <w:rFonts w:ascii="Arial" w:hAnsi="Arial" w:cs="Arial"/>
                <w:sz w:val="14"/>
                <w:szCs w:val="14"/>
              </w:rPr>
            </w:pPr>
            <w:r>
              <w:rPr>
                <w:rFonts w:ascii="Arial" w:hAnsi="Arial" w:cs="Arial"/>
                <w:sz w:val="14"/>
                <w:szCs w:val="14"/>
              </w:rPr>
              <w:t>0.70883333334</w:t>
            </w:r>
          </w:p>
        </w:tc>
        <w:tc>
          <w:tcPr>
            <w:tcW w:w="991" w:type="dxa"/>
            <w:tcBorders>
              <w:top w:val="nil"/>
              <w:left w:val="single" w:sz="6" w:space="0" w:color="auto"/>
              <w:bottom w:val="nil"/>
              <w:right w:val="single" w:sz="6" w:space="0" w:color="auto"/>
            </w:tcBorders>
            <w:hideMark/>
          </w:tcPr>
          <w:p w:rsidR="00335A52" w:rsidRDefault="00335A52" w:rsidP="007D10C4">
            <w:pPr>
              <w:widowControl w:val="0"/>
              <w:autoSpaceDE w:val="0"/>
              <w:autoSpaceDN w:val="0"/>
              <w:adjustRightInd w:val="0"/>
              <w:jc w:val="right"/>
              <w:rPr>
                <w:rFonts w:ascii="Arial" w:hAnsi="Arial" w:cs="Arial"/>
                <w:sz w:val="14"/>
                <w:szCs w:val="14"/>
              </w:rPr>
            </w:pPr>
            <w:r>
              <w:rPr>
                <w:rFonts w:ascii="Arial" w:hAnsi="Arial" w:cs="Arial"/>
                <w:sz w:val="14"/>
                <w:szCs w:val="14"/>
              </w:rPr>
              <w:t>0.66043</w:t>
            </w:r>
          </w:p>
        </w:tc>
        <w:tc>
          <w:tcPr>
            <w:tcW w:w="850" w:type="dxa"/>
            <w:tcBorders>
              <w:top w:val="nil"/>
              <w:left w:val="single" w:sz="6" w:space="0" w:color="auto"/>
              <w:bottom w:val="nil"/>
              <w:right w:val="single" w:sz="6" w:space="0" w:color="auto"/>
            </w:tcBorders>
            <w:hideMark/>
          </w:tcPr>
          <w:p w:rsidR="00335A52" w:rsidRDefault="00335A52" w:rsidP="007D10C4">
            <w:pPr>
              <w:widowControl w:val="0"/>
              <w:autoSpaceDE w:val="0"/>
              <w:autoSpaceDN w:val="0"/>
              <w:adjustRightInd w:val="0"/>
              <w:jc w:val="right"/>
              <w:rPr>
                <w:rFonts w:ascii="Arial" w:hAnsi="Arial" w:cs="Arial"/>
                <w:sz w:val="14"/>
                <w:szCs w:val="14"/>
              </w:rPr>
            </w:pPr>
            <w:r>
              <w:rPr>
                <w:rFonts w:ascii="Arial" w:hAnsi="Arial" w:cs="Arial"/>
                <w:sz w:val="14"/>
                <w:szCs w:val="14"/>
              </w:rPr>
              <w:t>13.2086</w:t>
            </w:r>
          </w:p>
        </w:tc>
      </w:tr>
      <w:tr w:rsidR="00335A52" w:rsidTr="007D10C4">
        <w:trPr>
          <w:gridAfter w:val="1"/>
          <w:wAfter w:w="20" w:type="dxa"/>
        </w:trPr>
        <w:tc>
          <w:tcPr>
            <w:tcW w:w="425" w:type="dxa"/>
            <w:tcBorders>
              <w:top w:val="nil"/>
              <w:left w:val="single" w:sz="6" w:space="0" w:color="auto"/>
              <w:bottom w:val="nil"/>
              <w:right w:val="single" w:sz="6" w:space="0" w:color="auto"/>
            </w:tcBorders>
            <w:hideMark/>
          </w:tcPr>
          <w:p w:rsidR="00335A52" w:rsidRDefault="00335A52" w:rsidP="007D10C4">
            <w:pPr>
              <w:widowControl w:val="0"/>
              <w:autoSpaceDE w:val="0"/>
              <w:autoSpaceDN w:val="0"/>
              <w:adjustRightInd w:val="0"/>
              <w:jc w:val="right"/>
              <w:rPr>
                <w:rFonts w:ascii="Arial" w:hAnsi="Arial" w:cs="Arial"/>
                <w:sz w:val="14"/>
                <w:szCs w:val="14"/>
              </w:rPr>
            </w:pPr>
            <w:r>
              <w:rPr>
                <w:rFonts w:ascii="Arial" w:hAnsi="Arial" w:cs="Arial"/>
                <w:sz w:val="14"/>
                <w:szCs w:val="14"/>
              </w:rPr>
              <w:t>0330</w:t>
            </w:r>
          </w:p>
        </w:tc>
        <w:tc>
          <w:tcPr>
            <w:tcW w:w="2800" w:type="dxa"/>
            <w:tcBorders>
              <w:top w:val="nil"/>
              <w:left w:val="single" w:sz="6" w:space="0" w:color="auto"/>
              <w:bottom w:val="nil"/>
              <w:right w:val="single" w:sz="6" w:space="0" w:color="auto"/>
            </w:tcBorders>
            <w:hideMark/>
          </w:tcPr>
          <w:p w:rsidR="00335A52" w:rsidRDefault="00335A52" w:rsidP="007D10C4">
            <w:pPr>
              <w:widowControl w:val="0"/>
              <w:autoSpaceDE w:val="0"/>
              <w:autoSpaceDN w:val="0"/>
              <w:adjustRightInd w:val="0"/>
              <w:rPr>
                <w:rFonts w:ascii="Arial" w:hAnsi="Arial" w:cs="Arial"/>
                <w:sz w:val="14"/>
                <w:szCs w:val="14"/>
              </w:rPr>
            </w:pPr>
            <w:r>
              <w:rPr>
                <w:rFonts w:ascii="Arial" w:hAnsi="Arial" w:cs="Arial"/>
                <w:sz w:val="14"/>
                <w:szCs w:val="14"/>
              </w:rPr>
              <w:t xml:space="preserve">Сера диоксид </w:t>
            </w:r>
          </w:p>
        </w:tc>
        <w:tc>
          <w:tcPr>
            <w:tcW w:w="458" w:type="dxa"/>
            <w:tcBorders>
              <w:top w:val="nil"/>
              <w:left w:val="single" w:sz="6" w:space="0" w:color="auto"/>
              <w:bottom w:val="nil"/>
              <w:right w:val="single" w:sz="6" w:space="0" w:color="auto"/>
            </w:tcBorders>
          </w:tcPr>
          <w:p w:rsidR="00335A52" w:rsidRDefault="00335A52" w:rsidP="007D10C4">
            <w:pPr>
              <w:widowControl w:val="0"/>
              <w:autoSpaceDE w:val="0"/>
              <w:autoSpaceDN w:val="0"/>
              <w:adjustRightInd w:val="0"/>
              <w:rPr>
                <w:rFonts w:ascii="Arial" w:hAnsi="Arial" w:cs="Arial"/>
                <w:sz w:val="14"/>
                <w:szCs w:val="14"/>
              </w:rPr>
            </w:pPr>
          </w:p>
        </w:tc>
        <w:tc>
          <w:tcPr>
            <w:tcW w:w="957" w:type="dxa"/>
            <w:tcBorders>
              <w:top w:val="nil"/>
              <w:left w:val="single" w:sz="6" w:space="0" w:color="auto"/>
              <w:bottom w:val="nil"/>
              <w:right w:val="single" w:sz="6" w:space="0" w:color="auto"/>
            </w:tcBorders>
            <w:hideMark/>
          </w:tcPr>
          <w:p w:rsidR="00335A52" w:rsidRDefault="00335A52" w:rsidP="007D10C4">
            <w:pPr>
              <w:widowControl w:val="0"/>
              <w:autoSpaceDE w:val="0"/>
              <w:autoSpaceDN w:val="0"/>
              <w:adjustRightInd w:val="0"/>
              <w:jc w:val="right"/>
              <w:rPr>
                <w:rFonts w:ascii="Arial" w:hAnsi="Arial" w:cs="Arial"/>
                <w:sz w:val="14"/>
                <w:szCs w:val="14"/>
              </w:rPr>
            </w:pPr>
            <w:r>
              <w:rPr>
                <w:rFonts w:ascii="Arial" w:hAnsi="Arial" w:cs="Arial"/>
                <w:sz w:val="14"/>
                <w:szCs w:val="14"/>
              </w:rPr>
              <w:t>0.5</w:t>
            </w:r>
          </w:p>
        </w:tc>
        <w:tc>
          <w:tcPr>
            <w:tcW w:w="992" w:type="dxa"/>
            <w:tcBorders>
              <w:top w:val="nil"/>
              <w:left w:val="single" w:sz="6" w:space="0" w:color="auto"/>
              <w:bottom w:val="nil"/>
              <w:right w:val="single" w:sz="6" w:space="0" w:color="auto"/>
            </w:tcBorders>
            <w:hideMark/>
          </w:tcPr>
          <w:p w:rsidR="00335A52" w:rsidRDefault="00335A52" w:rsidP="007D10C4">
            <w:pPr>
              <w:widowControl w:val="0"/>
              <w:autoSpaceDE w:val="0"/>
              <w:autoSpaceDN w:val="0"/>
              <w:adjustRightInd w:val="0"/>
              <w:jc w:val="right"/>
              <w:rPr>
                <w:rFonts w:ascii="Arial" w:hAnsi="Arial" w:cs="Arial"/>
                <w:sz w:val="14"/>
                <w:szCs w:val="14"/>
              </w:rPr>
            </w:pPr>
            <w:r>
              <w:rPr>
                <w:rFonts w:ascii="Arial" w:hAnsi="Arial" w:cs="Arial"/>
                <w:sz w:val="14"/>
                <w:szCs w:val="14"/>
              </w:rPr>
              <w:t>0.05</w:t>
            </w:r>
          </w:p>
        </w:tc>
        <w:tc>
          <w:tcPr>
            <w:tcW w:w="567" w:type="dxa"/>
            <w:tcBorders>
              <w:top w:val="nil"/>
              <w:left w:val="single" w:sz="6" w:space="0" w:color="auto"/>
              <w:bottom w:val="nil"/>
              <w:right w:val="single" w:sz="6" w:space="0" w:color="auto"/>
            </w:tcBorders>
          </w:tcPr>
          <w:p w:rsidR="00335A52" w:rsidRDefault="00335A52" w:rsidP="007D10C4">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335A52" w:rsidRDefault="00335A52" w:rsidP="007D10C4">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276" w:type="dxa"/>
            <w:tcBorders>
              <w:top w:val="nil"/>
              <w:left w:val="single" w:sz="6" w:space="0" w:color="auto"/>
              <w:bottom w:val="nil"/>
              <w:right w:val="single" w:sz="6" w:space="0" w:color="auto"/>
            </w:tcBorders>
            <w:hideMark/>
          </w:tcPr>
          <w:p w:rsidR="00335A52" w:rsidRDefault="00335A52" w:rsidP="007D10C4">
            <w:pPr>
              <w:widowControl w:val="0"/>
              <w:autoSpaceDE w:val="0"/>
              <w:autoSpaceDN w:val="0"/>
              <w:adjustRightInd w:val="0"/>
              <w:jc w:val="right"/>
              <w:rPr>
                <w:rFonts w:ascii="Arial" w:hAnsi="Arial" w:cs="Arial"/>
                <w:sz w:val="14"/>
                <w:szCs w:val="14"/>
              </w:rPr>
            </w:pPr>
            <w:r>
              <w:rPr>
                <w:rFonts w:ascii="Arial" w:hAnsi="Arial" w:cs="Arial"/>
                <w:sz w:val="14"/>
                <w:szCs w:val="14"/>
              </w:rPr>
              <w:t>1.41766866666</w:t>
            </w:r>
          </w:p>
        </w:tc>
        <w:tc>
          <w:tcPr>
            <w:tcW w:w="991" w:type="dxa"/>
            <w:tcBorders>
              <w:top w:val="nil"/>
              <w:left w:val="single" w:sz="6" w:space="0" w:color="auto"/>
              <w:bottom w:val="nil"/>
              <w:right w:val="single" w:sz="6" w:space="0" w:color="auto"/>
            </w:tcBorders>
            <w:hideMark/>
          </w:tcPr>
          <w:p w:rsidR="00335A52" w:rsidRDefault="00335A52" w:rsidP="007D10C4">
            <w:pPr>
              <w:widowControl w:val="0"/>
              <w:autoSpaceDE w:val="0"/>
              <w:autoSpaceDN w:val="0"/>
              <w:adjustRightInd w:val="0"/>
              <w:jc w:val="right"/>
              <w:rPr>
                <w:rFonts w:ascii="Arial" w:hAnsi="Arial" w:cs="Arial"/>
                <w:sz w:val="14"/>
                <w:szCs w:val="14"/>
              </w:rPr>
            </w:pPr>
            <w:r>
              <w:rPr>
                <w:rFonts w:ascii="Arial" w:hAnsi="Arial" w:cs="Arial"/>
                <w:sz w:val="14"/>
                <w:szCs w:val="14"/>
              </w:rPr>
              <w:t>1.320861</w:t>
            </w:r>
          </w:p>
        </w:tc>
        <w:tc>
          <w:tcPr>
            <w:tcW w:w="850" w:type="dxa"/>
            <w:tcBorders>
              <w:top w:val="nil"/>
              <w:left w:val="single" w:sz="6" w:space="0" w:color="auto"/>
              <w:bottom w:val="nil"/>
              <w:right w:val="single" w:sz="6" w:space="0" w:color="auto"/>
            </w:tcBorders>
            <w:hideMark/>
          </w:tcPr>
          <w:p w:rsidR="00335A52" w:rsidRDefault="00335A52" w:rsidP="007D10C4">
            <w:pPr>
              <w:widowControl w:val="0"/>
              <w:autoSpaceDE w:val="0"/>
              <w:autoSpaceDN w:val="0"/>
              <w:adjustRightInd w:val="0"/>
              <w:jc w:val="right"/>
              <w:rPr>
                <w:rFonts w:ascii="Arial" w:hAnsi="Arial" w:cs="Arial"/>
                <w:sz w:val="14"/>
                <w:szCs w:val="14"/>
              </w:rPr>
            </w:pPr>
            <w:r>
              <w:rPr>
                <w:rFonts w:ascii="Arial" w:hAnsi="Arial" w:cs="Arial"/>
                <w:sz w:val="14"/>
                <w:szCs w:val="14"/>
              </w:rPr>
              <w:t>26.41722</w:t>
            </w:r>
          </w:p>
        </w:tc>
      </w:tr>
      <w:tr w:rsidR="00335A52" w:rsidTr="007D10C4">
        <w:trPr>
          <w:gridAfter w:val="1"/>
          <w:wAfter w:w="20" w:type="dxa"/>
        </w:trPr>
        <w:tc>
          <w:tcPr>
            <w:tcW w:w="425" w:type="dxa"/>
            <w:tcBorders>
              <w:top w:val="nil"/>
              <w:left w:val="single" w:sz="6" w:space="0" w:color="auto"/>
              <w:bottom w:val="nil"/>
              <w:right w:val="single" w:sz="6" w:space="0" w:color="auto"/>
            </w:tcBorders>
            <w:hideMark/>
          </w:tcPr>
          <w:p w:rsidR="00335A52" w:rsidRDefault="00335A52" w:rsidP="007D10C4">
            <w:pPr>
              <w:widowControl w:val="0"/>
              <w:autoSpaceDE w:val="0"/>
              <w:autoSpaceDN w:val="0"/>
              <w:adjustRightInd w:val="0"/>
              <w:jc w:val="right"/>
              <w:rPr>
                <w:rFonts w:ascii="Arial" w:hAnsi="Arial" w:cs="Arial"/>
                <w:sz w:val="14"/>
                <w:szCs w:val="14"/>
              </w:rPr>
            </w:pPr>
            <w:r>
              <w:rPr>
                <w:rFonts w:ascii="Arial" w:hAnsi="Arial" w:cs="Arial"/>
                <w:sz w:val="14"/>
                <w:szCs w:val="14"/>
              </w:rPr>
              <w:t>0333</w:t>
            </w:r>
          </w:p>
        </w:tc>
        <w:tc>
          <w:tcPr>
            <w:tcW w:w="2800" w:type="dxa"/>
            <w:tcBorders>
              <w:top w:val="nil"/>
              <w:left w:val="single" w:sz="6" w:space="0" w:color="auto"/>
              <w:bottom w:val="nil"/>
              <w:right w:val="single" w:sz="6" w:space="0" w:color="auto"/>
            </w:tcBorders>
            <w:hideMark/>
          </w:tcPr>
          <w:p w:rsidR="00335A52" w:rsidRDefault="00335A52" w:rsidP="007D10C4">
            <w:pPr>
              <w:widowControl w:val="0"/>
              <w:autoSpaceDE w:val="0"/>
              <w:autoSpaceDN w:val="0"/>
              <w:adjustRightInd w:val="0"/>
              <w:rPr>
                <w:rFonts w:ascii="Arial" w:hAnsi="Arial" w:cs="Arial"/>
                <w:sz w:val="14"/>
                <w:szCs w:val="14"/>
              </w:rPr>
            </w:pPr>
            <w:r>
              <w:rPr>
                <w:rFonts w:ascii="Arial" w:hAnsi="Arial" w:cs="Arial"/>
                <w:sz w:val="14"/>
                <w:szCs w:val="14"/>
              </w:rPr>
              <w:t xml:space="preserve">Сероводород (Дигидросульфид) </w:t>
            </w:r>
          </w:p>
        </w:tc>
        <w:tc>
          <w:tcPr>
            <w:tcW w:w="458" w:type="dxa"/>
            <w:tcBorders>
              <w:top w:val="nil"/>
              <w:left w:val="single" w:sz="6" w:space="0" w:color="auto"/>
              <w:bottom w:val="nil"/>
              <w:right w:val="single" w:sz="6" w:space="0" w:color="auto"/>
            </w:tcBorders>
          </w:tcPr>
          <w:p w:rsidR="00335A52" w:rsidRDefault="00335A52" w:rsidP="007D10C4">
            <w:pPr>
              <w:widowControl w:val="0"/>
              <w:autoSpaceDE w:val="0"/>
              <w:autoSpaceDN w:val="0"/>
              <w:adjustRightInd w:val="0"/>
              <w:rPr>
                <w:rFonts w:ascii="Arial" w:hAnsi="Arial" w:cs="Arial"/>
                <w:sz w:val="14"/>
                <w:szCs w:val="14"/>
              </w:rPr>
            </w:pPr>
          </w:p>
        </w:tc>
        <w:tc>
          <w:tcPr>
            <w:tcW w:w="957" w:type="dxa"/>
            <w:tcBorders>
              <w:top w:val="nil"/>
              <w:left w:val="single" w:sz="6" w:space="0" w:color="auto"/>
              <w:bottom w:val="nil"/>
              <w:right w:val="single" w:sz="6" w:space="0" w:color="auto"/>
            </w:tcBorders>
            <w:hideMark/>
          </w:tcPr>
          <w:p w:rsidR="00335A52" w:rsidRDefault="00335A52" w:rsidP="007D10C4">
            <w:pPr>
              <w:widowControl w:val="0"/>
              <w:autoSpaceDE w:val="0"/>
              <w:autoSpaceDN w:val="0"/>
              <w:adjustRightInd w:val="0"/>
              <w:jc w:val="right"/>
              <w:rPr>
                <w:rFonts w:ascii="Arial" w:hAnsi="Arial" w:cs="Arial"/>
                <w:sz w:val="14"/>
                <w:szCs w:val="14"/>
              </w:rPr>
            </w:pPr>
            <w:r>
              <w:rPr>
                <w:rFonts w:ascii="Arial" w:hAnsi="Arial" w:cs="Arial"/>
                <w:sz w:val="14"/>
                <w:szCs w:val="14"/>
              </w:rPr>
              <w:t>0.008</w:t>
            </w:r>
          </w:p>
        </w:tc>
        <w:tc>
          <w:tcPr>
            <w:tcW w:w="992" w:type="dxa"/>
            <w:tcBorders>
              <w:top w:val="nil"/>
              <w:left w:val="single" w:sz="6" w:space="0" w:color="auto"/>
              <w:bottom w:val="nil"/>
              <w:right w:val="single" w:sz="6" w:space="0" w:color="auto"/>
            </w:tcBorders>
          </w:tcPr>
          <w:p w:rsidR="00335A52" w:rsidRDefault="00335A52" w:rsidP="007D10C4">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tcPr>
          <w:p w:rsidR="00335A52" w:rsidRDefault="00335A52" w:rsidP="007D10C4">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335A52" w:rsidRDefault="00335A52" w:rsidP="007D10C4">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276" w:type="dxa"/>
            <w:tcBorders>
              <w:top w:val="nil"/>
              <w:left w:val="single" w:sz="6" w:space="0" w:color="auto"/>
              <w:bottom w:val="nil"/>
              <w:right w:val="single" w:sz="6" w:space="0" w:color="auto"/>
            </w:tcBorders>
            <w:hideMark/>
          </w:tcPr>
          <w:p w:rsidR="00335A52" w:rsidRDefault="00335A52" w:rsidP="007D10C4">
            <w:pPr>
              <w:widowControl w:val="0"/>
              <w:autoSpaceDE w:val="0"/>
              <w:autoSpaceDN w:val="0"/>
              <w:adjustRightInd w:val="0"/>
              <w:jc w:val="right"/>
              <w:rPr>
                <w:rFonts w:ascii="Arial" w:hAnsi="Arial" w:cs="Arial"/>
                <w:sz w:val="14"/>
                <w:szCs w:val="14"/>
              </w:rPr>
            </w:pPr>
            <w:r>
              <w:rPr>
                <w:rFonts w:ascii="Arial" w:hAnsi="Arial" w:cs="Arial"/>
                <w:sz w:val="14"/>
                <w:szCs w:val="14"/>
              </w:rPr>
              <w:t>0.000036</w:t>
            </w:r>
          </w:p>
        </w:tc>
        <w:tc>
          <w:tcPr>
            <w:tcW w:w="991" w:type="dxa"/>
            <w:tcBorders>
              <w:top w:val="nil"/>
              <w:left w:val="single" w:sz="6" w:space="0" w:color="auto"/>
              <w:bottom w:val="nil"/>
              <w:right w:val="single" w:sz="6" w:space="0" w:color="auto"/>
            </w:tcBorders>
            <w:hideMark/>
          </w:tcPr>
          <w:p w:rsidR="00335A52" w:rsidRDefault="00335A52" w:rsidP="007D10C4">
            <w:pPr>
              <w:widowControl w:val="0"/>
              <w:autoSpaceDE w:val="0"/>
              <w:autoSpaceDN w:val="0"/>
              <w:adjustRightInd w:val="0"/>
              <w:jc w:val="right"/>
              <w:rPr>
                <w:rFonts w:ascii="Arial" w:hAnsi="Arial" w:cs="Arial"/>
                <w:sz w:val="14"/>
                <w:szCs w:val="14"/>
              </w:rPr>
            </w:pPr>
            <w:r>
              <w:rPr>
                <w:rFonts w:ascii="Arial" w:hAnsi="Arial" w:cs="Arial"/>
                <w:sz w:val="14"/>
                <w:szCs w:val="14"/>
              </w:rPr>
              <w:t>0.000005</w:t>
            </w:r>
          </w:p>
        </w:tc>
        <w:tc>
          <w:tcPr>
            <w:tcW w:w="850" w:type="dxa"/>
            <w:tcBorders>
              <w:top w:val="nil"/>
              <w:left w:val="single" w:sz="6" w:space="0" w:color="auto"/>
              <w:bottom w:val="nil"/>
              <w:right w:val="single" w:sz="6" w:space="0" w:color="auto"/>
            </w:tcBorders>
            <w:hideMark/>
          </w:tcPr>
          <w:p w:rsidR="00335A52" w:rsidRDefault="00335A52" w:rsidP="007D10C4">
            <w:pPr>
              <w:widowControl w:val="0"/>
              <w:autoSpaceDE w:val="0"/>
              <w:autoSpaceDN w:val="0"/>
              <w:adjustRightInd w:val="0"/>
              <w:jc w:val="right"/>
              <w:rPr>
                <w:rFonts w:ascii="Arial" w:hAnsi="Arial" w:cs="Arial"/>
                <w:sz w:val="14"/>
                <w:szCs w:val="14"/>
              </w:rPr>
            </w:pPr>
            <w:r>
              <w:rPr>
                <w:rFonts w:ascii="Arial" w:hAnsi="Arial" w:cs="Arial"/>
                <w:sz w:val="14"/>
                <w:szCs w:val="14"/>
              </w:rPr>
              <w:t>0.000625</w:t>
            </w:r>
          </w:p>
        </w:tc>
      </w:tr>
      <w:tr w:rsidR="00335A52" w:rsidTr="007D10C4">
        <w:trPr>
          <w:gridAfter w:val="1"/>
          <w:wAfter w:w="20" w:type="dxa"/>
        </w:trPr>
        <w:tc>
          <w:tcPr>
            <w:tcW w:w="425" w:type="dxa"/>
            <w:tcBorders>
              <w:top w:val="nil"/>
              <w:left w:val="single" w:sz="6" w:space="0" w:color="auto"/>
              <w:bottom w:val="nil"/>
              <w:right w:val="single" w:sz="6" w:space="0" w:color="auto"/>
            </w:tcBorders>
            <w:hideMark/>
          </w:tcPr>
          <w:p w:rsidR="00335A52" w:rsidRDefault="00335A52" w:rsidP="007D10C4">
            <w:pPr>
              <w:widowControl w:val="0"/>
              <w:autoSpaceDE w:val="0"/>
              <w:autoSpaceDN w:val="0"/>
              <w:adjustRightInd w:val="0"/>
              <w:jc w:val="right"/>
              <w:rPr>
                <w:rFonts w:ascii="Arial" w:hAnsi="Arial" w:cs="Arial"/>
                <w:sz w:val="14"/>
                <w:szCs w:val="14"/>
              </w:rPr>
            </w:pPr>
            <w:r>
              <w:rPr>
                <w:rFonts w:ascii="Arial" w:hAnsi="Arial" w:cs="Arial"/>
                <w:sz w:val="14"/>
                <w:szCs w:val="14"/>
              </w:rPr>
              <w:t>0337</w:t>
            </w:r>
          </w:p>
        </w:tc>
        <w:tc>
          <w:tcPr>
            <w:tcW w:w="2800" w:type="dxa"/>
            <w:tcBorders>
              <w:top w:val="nil"/>
              <w:left w:val="single" w:sz="6" w:space="0" w:color="auto"/>
              <w:bottom w:val="nil"/>
              <w:right w:val="single" w:sz="6" w:space="0" w:color="auto"/>
            </w:tcBorders>
            <w:hideMark/>
          </w:tcPr>
          <w:p w:rsidR="00335A52" w:rsidRDefault="00335A52" w:rsidP="007D10C4">
            <w:pPr>
              <w:widowControl w:val="0"/>
              <w:autoSpaceDE w:val="0"/>
              <w:autoSpaceDN w:val="0"/>
              <w:adjustRightInd w:val="0"/>
              <w:rPr>
                <w:rFonts w:ascii="Arial" w:hAnsi="Arial" w:cs="Arial"/>
                <w:sz w:val="14"/>
                <w:szCs w:val="14"/>
              </w:rPr>
            </w:pPr>
            <w:r>
              <w:rPr>
                <w:rFonts w:ascii="Arial" w:hAnsi="Arial" w:cs="Arial"/>
                <w:sz w:val="14"/>
                <w:szCs w:val="14"/>
              </w:rPr>
              <w:t>Углерод оксид (Окись углерода,</w:t>
            </w:r>
          </w:p>
        </w:tc>
        <w:tc>
          <w:tcPr>
            <w:tcW w:w="458" w:type="dxa"/>
            <w:tcBorders>
              <w:top w:val="nil"/>
              <w:left w:val="single" w:sz="6" w:space="0" w:color="auto"/>
              <w:bottom w:val="nil"/>
              <w:right w:val="single" w:sz="6" w:space="0" w:color="auto"/>
            </w:tcBorders>
          </w:tcPr>
          <w:p w:rsidR="00335A52" w:rsidRDefault="00335A52" w:rsidP="007D10C4">
            <w:pPr>
              <w:widowControl w:val="0"/>
              <w:autoSpaceDE w:val="0"/>
              <w:autoSpaceDN w:val="0"/>
              <w:adjustRightInd w:val="0"/>
              <w:rPr>
                <w:rFonts w:ascii="Arial" w:hAnsi="Arial" w:cs="Arial"/>
                <w:sz w:val="14"/>
                <w:szCs w:val="14"/>
              </w:rPr>
            </w:pPr>
          </w:p>
        </w:tc>
        <w:tc>
          <w:tcPr>
            <w:tcW w:w="957" w:type="dxa"/>
            <w:tcBorders>
              <w:top w:val="nil"/>
              <w:left w:val="single" w:sz="6" w:space="0" w:color="auto"/>
              <w:bottom w:val="nil"/>
              <w:right w:val="single" w:sz="6" w:space="0" w:color="auto"/>
            </w:tcBorders>
            <w:hideMark/>
          </w:tcPr>
          <w:p w:rsidR="00335A52" w:rsidRDefault="00335A52" w:rsidP="007D10C4">
            <w:pPr>
              <w:widowControl w:val="0"/>
              <w:autoSpaceDE w:val="0"/>
              <w:autoSpaceDN w:val="0"/>
              <w:adjustRightInd w:val="0"/>
              <w:jc w:val="right"/>
              <w:rPr>
                <w:rFonts w:ascii="Arial" w:hAnsi="Arial" w:cs="Arial"/>
                <w:sz w:val="14"/>
                <w:szCs w:val="14"/>
              </w:rPr>
            </w:pPr>
            <w:r>
              <w:rPr>
                <w:rFonts w:ascii="Arial" w:hAnsi="Arial" w:cs="Arial"/>
                <w:sz w:val="14"/>
                <w:szCs w:val="14"/>
              </w:rPr>
              <w:t>5</w:t>
            </w:r>
          </w:p>
        </w:tc>
        <w:tc>
          <w:tcPr>
            <w:tcW w:w="992" w:type="dxa"/>
            <w:tcBorders>
              <w:top w:val="nil"/>
              <w:left w:val="single" w:sz="6" w:space="0" w:color="auto"/>
              <w:bottom w:val="nil"/>
              <w:right w:val="single" w:sz="6" w:space="0" w:color="auto"/>
            </w:tcBorders>
            <w:hideMark/>
          </w:tcPr>
          <w:p w:rsidR="00335A52" w:rsidRDefault="00335A52" w:rsidP="007D10C4">
            <w:pPr>
              <w:widowControl w:val="0"/>
              <w:autoSpaceDE w:val="0"/>
              <w:autoSpaceDN w:val="0"/>
              <w:adjustRightInd w:val="0"/>
              <w:jc w:val="right"/>
              <w:rPr>
                <w:rFonts w:ascii="Arial" w:hAnsi="Arial" w:cs="Arial"/>
                <w:sz w:val="14"/>
                <w:szCs w:val="14"/>
              </w:rPr>
            </w:pPr>
            <w:r>
              <w:rPr>
                <w:rFonts w:ascii="Arial" w:hAnsi="Arial" w:cs="Arial"/>
                <w:sz w:val="14"/>
                <w:szCs w:val="14"/>
              </w:rPr>
              <w:t>3</w:t>
            </w:r>
          </w:p>
        </w:tc>
        <w:tc>
          <w:tcPr>
            <w:tcW w:w="567" w:type="dxa"/>
            <w:tcBorders>
              <w:top w:val="nil"/>
              <w:left w:val="single" w:sz="6" w:space="0" w:color="auto"/>
              <w:bottom w:val="nil"/>
              <w:right w:val="single" w:sz="6" w:space="0" w:color="auto"/>
            </w:tcBorders>
          </w:tcPr>
          <w:p w:rsidR="00335A52" w:rsidRDefault="00335A52" w:rsidP="007D10C4">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335A52" w:rsidRDefault="00335A52" w:rsidP="007D10C4">
            <w:pPr>
              <w:widowControl w:val="0"/>
              <w:autoSpaceDE w:val="0"/>
              <w:autoSpaceDN w:val="0"/>
              <w:adjustRightInd w:val="0"/>
              <w:jc w:val="center"/>
              <w:rPr>
                <w:rFonts w:ascii="Arial" w:hAnsi="Arial" w:cs="Arial"/>
                <w:sz w:val="14"/>
                <w:szCs w:val="14"/>
              </w:rPr>
            </w:pPr>
            <w:r>
              <w:rPr>
                <w:rFonts w:ascii="Arial" w:hAnsi="Arial" w:cs="Arial"/>
                <w:sz w:val="14"/>
                <w:szCs w:val="14"/>
              </w:rPr>
              <w:t>4</w:t>
            </w:r>
          </w:p>
        </w:tc>
        <w:tc>
          <w:tcPr>
            <w:tcW w:w="1276" w:type="dxa"/>
            <w:tcBorders>
              <w:top w:val="nil"/>
              <w:left w:val="single" w:sz="6" w:space="0" w:color="auto"/>
              <w:bottom w:val="nil"/>
              <w:right w:val="single" w:sz="6" w:space="0" w:color="auto"/>
            </w:tcBorders>
            <w:hideMark/>
          </w:tcPr>
          <w:p w:rsidR="00335A52" w:rsidRDefault="00335A52" w:rsidP="007D10C4">
            <w:pPr>
              <w:widowControl w:val="0"/>
              <w:autoSpaceDE w:val="0"/>
              <w:autoSpaceDN w:val="0"/>
              <w:adjustRightInd w:val="0"/>
              <w:jc w:val="right"/>
              <w:rPr>
                <w:rFonts w:ascii="Arial" w:hAnsi="Arial" w:cs="Arial"/>
                <w:sz w:val="14"/>
                <w:szCs w:val="14"/>
              </w:rPr>
            </w:pPr>
            <w:r>
              <w:rPr>
                <w:rFonts w:ascii="Arial" w:hAnsi="Arial" w:cs="Arial"/>
                <w:sz w:val="14"/>
                <w:szCs w:val="14"/>
              </w:rPr>
              <w:t>3.54416666667</w:t>
            </w:r>
          </w:p>
        </w:tc>
        <w:tc>
          <w:tcPr>
            <w:tcW w:w="991" w:type="dxa"/>
            <w:tcBorders>
              <w:top w:val="nil"/>
              <w:left w:val="single" w:sz="6" w:space="0" w:color="auto"/>
              <w:bottom w:val="nil"/>
              <w:right w:val="single" w:sz="6" w:space="0" w:color="auto"/>
            </w:tcBorders>
            <w:hideMark/>
          </w:tcPr>
          <w:p w:rsidR="00335A52" w:rsidRDefault="00335A52" w:rsidP="007D10C4">
            <w:pPr>
              <w:widowControl w:val="0"/>
              <w:autoSpaceDE w:val="0"/>
              <w:autoSpaceDN w:val="0"/>
              <w:adjustRightInd w:val="0"/>
              <w:jc w:val="right"/>
              <w:rPr>
                <w:rFonts w:ascii="Arial" w:hAnsi="Arial" w:cs="Arial"/>
                <w:sz w:val="14"/>
                <w:szCs w:val="14"/>
              </w:rPr>
            </w:pPr>
            <w:r>
              <w:rPr>
                <w:rFonts w:ascii="Arial" w:hAnsi="Arial" w:cs="Arial"/>
                <w:sz w:val="14"/>
                <w:szCs w:val="14"/>
              </w:rPr>
              <w:t>3.30215</w:t>
            </w:r>
          </w:p>
        </w:tc>
        <w:tc>
          <w:tcPr>
            <w:tcW w:w="850" w:type="dxa"/>
            <w:tcBorders>
              <w:top w:val="nil"/>
              <w:left w:val="single" w:sz="6" w:space="0" w:color="auto"/>
              <w:bottom w:val="nil"/>
              <w:right w:val="single" w:sz="6" w:space="0" w:color="auto"/>
            </w:tcBorders>
            <w:hideMark/>
          </w:tcPr>
          <w:p w:rsidR="00335A52" w:rsidRDefault="00335A52" w:rsidP="007D10C4">
            <w:pPr>
              <w:widowControl w:val="0"/>
              <w:autoSpaceDE w:val="0"/>
              <w:autoSpaceDN w:val="0"/>
              <w:adjustRightInd w:val="0"/>
              <w:jc w:val="right"/>
              <w:rPr>
                <w:rFonts w:ascii="Arial" w:hAnsi="Arial" w:cs="Arial"/>
                <w:sz w:val="14"/>
                <w:szCs w:val="14"/>
              </w:rPr>
            </w:pPr>
            <w:r>
              <w:rPr>
                <w:rFonts w:ascii="Arial" w:hAnsi="Arial" w:cs="Arial"/>
                <w:sz w:val="14"/>
                <w:szCs w:val="14"/>
              </w:rPr>
              <w:t>1.10071667</w:t>
            </w:r>
          </w:p>
        </w:tc>
      </w:tr>
      <w:tr w:rsidR="00335A52" w:rsidTr="007D10C4">
        <w:trPr>
          <w:gridAfter w:val="1"/>
          <w:wAfter w:w="20" w:type="dxa"/>
        </w:trPr>
        <w:tc>
          <w:tcPr>
            <w:tcW w:w="425" w:type="dxa"/>
            <w:tcBorders>
              <w:top w:val="nil"/>
              <w:left w:val="single" w:sz="6" w:space="0" w:color="auto"/>
              <w:bottom w:val="nil"/>
              <w:right w:val="single" w:sz="6" w:space="0" w:color="auto"/>
            </w:tcBorders>
            <w:hideMark/>
          </w:tcPr>
          <w:p w:rsidR="00335A52" w:rsidRDefault="00335A52" w:rsidP="007D10C4">
            <w:pPr>
              <w:widowControl w:val="0"/>
              <w:autoSpaceDE w:val="0"/>
              <w:autoSpaceDN w:val="0"/>
              <w:adjustRightInd w:val="0"/>
              <w:jc w:val="right"/>
              <w:rPr>
                <w:rFonts w:ascii="Arial" w:hAnsi="Arial" w:cs="Arial"/>
                <w:sz w:val="14"/>
                <w:szCs w:val="14"/>
              </w:rPr>
            </w:pPr>
            <w:r>
              <w:rPr>
                <w:rFonts w:ascii="Arial" w:hAnsi="Arial" w:cs="Arial"/>
                <w:sz w:val="14"/>
                <w:szCs w:val="14"/>
              </w:rPr>
              <w:t>0415</w:t>
            </w:r>
          </w:p>
        </w:tc>
        <w:tc>
          <w:tcPr>
            <w:tcW w:w="2800" w:type="dxa"/>
            <w:tcBorders>
              <w:top w:val="nil"/>
              <w:left w:val="single" w:sz="6" w:space="0" w:color="auto"/>
              <w:bottom w:val="nil"/>
              <w:right w:val="single" w:sz="6" w:space="0" w:color="auto"/>
            </w:tcBorders>
            <w:hideMark/>
          </w:tcPr>
          <w:p w:rsidR="00335A52" w:rsidRDefault="00335A52" w:rsidP="007D10C4">
            <w:pPr>
              <w:widowControl w:val="0"/>
              <w:autoSpaceDE w:val="0"/>
              <w:autoSpaceDN w:val="0"/>
              <w:adjustRightInd w:val="0"/>
              <w:rPr>
                <w:rFonts w:ascii="Arial" w:hAnsi="Arial" w:cs="Arial"/>
                <w:sz w:val="14"/>
                <w:szCs w:val="14"/>
              </w:rPr>
            </w:pPr>
            <w:r>
              <w:rPr>
                <w:rFonts w:ascii="Arial" w:hAnsi="Arial" w:cs="Arial"/>
                <w:sz w:val="14"/>
                <w:szCs w:val="14"/>
              </w:rPr>
              <w:t>Смесь углеводородов предельных С1-С5</w:t>
            </w:r>
          </w:p>
        </w:tc>
        <w:tc>
          <w:tcPr>
            <w:tcW w:w="458" w:type="dxa"/>
            <w:tcBorders>
              <w:top w:val="nil"/>
              <w:left w:val="single" w:sz="6" w:space="0" w:color="auto"/>
              <w:bottom w:val="nil"/>
              <w:right w:val="single" w:sz="6" w:space="0" w:color="auto"/>
            </w:tcBorders>
          </w:tcPr>
          <w:p w:rsidR="00335A52" w:rsidRDefault="00335A52" w:rsidP="007D10C4">
            <w:pPr>
              <w:widowControl w:val="0"/>
              <w:autoSpaceDE w:val="0"/>
              <w:autoSpaceDN w:val="0"/>
              <w:adjustRightInd w:val="0"/>
              <w:rPr>
                <w:rFonts w:ascii="Arial" w:hAnsi="Arial" w:cs="Arial"/>
                <w:sz w:val="14"/>
                <w:szCs w:val="14"/>
              </w:rPr>
            </w:pPr>
          </w:p>
        </w:tc>
        <w:tc>
          <w:tcPr>
            <w:tcW w:w="957" w:type="dxa"/>
            <w:tcBorders>
              <w:top w:val="nil"/>
              <w:left w:val="single" w:sz="6" w:space="0" w:color="auto"/>
              <w:bottom w:val="nil"/>
              <w:right w:val="single" w:sz="6" w:space="0" w:color="auto"/>
            </w:tcBorders>
          </w:tcPr>
          <w:p w:rsidR="00335A52" w:rsidRDefault="00335A52" w:rsidP="007D10C4">
            <w:pPr>
              <w:widowControl w:val="0"/>
              <w:autoSpaceDE w:val="0"/>
              <w:autoSpaceDN w:val="0"/>
              <w:adjustRightInd w:val="0"/>
              <w:rPr>
                <w:rFonts w:ascii="Arial" w:hAnsi="Arial" w:cs="Arial"/>
                <w:sz w:val="14"/>
                <w:szCs w:val="14"/>
              </w:rPr>
            </w:pPr>
          </w:p>
        </w:tc>
        <w:tc>
          <w:tcPr>
            <w:tcW w:w="992" w:type="dxa"/>
            <w:tcBorders>
              <w:top w:val="nil"/>
              <w:left w:val="single" w:sz="6" w:space="0" w:color="auto"/>
              <w:bottom w:val="nil"/>
              <w:right w:val="single" w:sz="6" w:space="0" w:color="auto"/>
            </w:tcBorders>
          </w:tcPr>
          <w:p w:rsidR="00335A52" w:rsidRDefault="00335A52" w:rsidP="007D10C4">
            <w:pPr>
              <w:widowControl w:val="0"/>
              <w:autoSpaceDE w:val="0"/>
              <w:autoSpaceDN w:val="0"/>
              <w:adjustRightInd w:val="0"/>
              <w:rPr>
                <w:rFonts w:ascii="Arial" w:hAnsi="Arial" w:cs="Arial"/>
                <w:sz w:val="14"/>
                <w:szCs w:val="14"/>
              </w:rPr>
            </w:pPr>
          </w:p>
        </w:tc>
        <w:tc>
          <w:tcPr>
            <w:tcW w:w="567" w:type="dxa"/>
            <w:tcBorders>
              <w:top w:val="nil"/>
              <w:left w:val="single" w:sz="6" w:space="0" w:color="auto"/>
              <w:bottom w:val="nil"/>
              <w:right w:val="single" w:sz="6" w:space="0" w:color="auto"/>
            </w:tcBorders>
            <w:hideMark/>
          </w:tcPr>
          <w:p w:rsidR="00335A52" w:rsidRDefault="00335A52" w:rsidP="007D10C4">
            <w:pPr>
              <w:widowControl w:val="0"/>
              <w:autoSpaceDE w:val="0"/>
              <w:autoSpaceDN w:val="0"/>
              <w:adjustRightInd w:val="0"/>
              <w:jc w:val="right"/>
              <w:rPr>
                <w:rFonts w:ascii="Arial" w:hAnsi="Arial" w:cs="Arial"/>
                <w:sz w:val="14"/>
                <w:szCs w:val="14"/>
              </w:rPr>
            </w:pPr>
            <w:r>
              <w:rPr>
                <w:rFonts w:ascii="Arial" w:hAnsi="Arial" w:cs="Arial"/>
                <w:sz w:val="14"/>
                <w:szCs w:val="14"/>
              </w:rPr>
              <w:t>50</w:t>
            </w:r>
          </w:p>
        </w:tc>
        <w:tc>
          <w:tcPr>
            <w:tcW w:w="567" w:type="dxa"/>
            <w:tcBorders>
              <w:top w:val="nil"/>
              <w:left w:val="single" w:sz="6" w:space="0" w:color="auto"/>
              <w:bottom w:val="nil"/>
              <w:right w:val="single" w:sz="6" w:space="0" w:color="auto"/>
            </w:tcBorders>
          </w:tcPr>
          <w:p w:rsidR="00335A52" w:rsidRDefault="00335A52" w:rsidP="007D10C4">
            <w:pPr>
              <w:widowControl w:val="0"/>
              <w:autoSpaceDE w:val="0"/>
              <w:autoSpaceDN w:val="0"/>
              <w:adjustRightInd w:val="0"/>
              <w:jc w:val="right"/>
              <w:rPr>
                <w:rFonts w:ascii="Arial" w:hAnsi="Arial" w:cs="Arial"/>
                <w:sz w:val="14"/>
                <w:szCs w:val="14"/>
              </w:rPr>
            </w:pPr>
          </w:p>
        </w:tc>
        <w:tc>
          <w:tcPr>
            <w:tcW w:w="1276" w:type="dxa"/>
            <w:tcBorders>
              <w:top w:val="nil"/>
              <w:left w:val="single" w:sz="6" w:space="0" w:color="auto"/>
              <w:bottom w:val="nil"/>
              <w:right w:val="single" w:sz="6" w:space="0" w:color="auto"/>
            </w:tcBorders>
            <w:hideMark/>
          </w:tcPr>
          <w:p w:rsidR="00335A52" w:rsidRDefault="00335A52" w:rsidP="007D10C4">
            <w:pPr>
              <w:widowControl w:val="0"/>
              <w:autoSpaceDE w:val="0"/>
              <w:autoSpaceDN w:val="0"/>
              <w:adjustRightInd w:val="0"/>
              <w:jc w:val="right"/>
              <w:rPr>
                <w:rFonts w:ascii="Arial" w:hAnsi="Arial" w:cs="Arial"/>
                <w:sz w:val="14"/>
                <w:szCs w:val="14"/>
              </w:rPr>
            </w:pPr>
            <w:r>
              <w:rPr>
                <w:rFonts w:ascii="Arial" w:hAnsi="Arial" w:cs="Arial"/>
                <w:sz w:val="14"/>
                <w:szCs w:val="14"/>
              </w:rPr>
              <w:t>0.0145</w:t>
            </w:r>
          </w:p>
        </w:tc>
        <w:tc>
          <w:tcPr>
            <w:tcW w:w="991" w:type="dxa"/>
            <w:tcBorders>
              <w:top w:val="nil"/>
              <w:left w:val="single" w:sz="6" w:space="0" w:color="auto"/>
              <w:bottom w:val="nil"/>
              <w:right w:val="single" w:sz="6" w:space="0" w:color="auto"/>
            </w:tcBorders>
            <w:hideMark/>
          </w:tcPr>
          <w:p w:rsidR="00335A52" w:rsidRDefault="00335A52" w:rsidP="007D10C4">
            <w:pPr>
              <w:widowControl w:val="0"/>
              <w:autoSpaceDE w:val="0"/>
              <w:autoSpaceDN w:val="0"/>
              <w:adjustRightInd w:val="0"/>
              <w:jc w:val="right"/>
              <w:rPr>
                <w:rFonts w:ascii="Arial" w:hAnsi="Arial" w:cs="Arial"/>
                <w:sz w:val="14"/>
                <w:szCs w:val="14"/>
              </w:rPr>
            </w:pPr>
            <w:r>
              <w:rPr>
                <w:rFonts w:ascii="Arial" w:hAnsi="Arial" w:cs="Arial"/>
                <w:sz w:val="14"/>
                <w:szCs w:val="14"/>
              </w:rPr>
              <w:t>0.0048021</w:t>
            </w:r>
          </w:p>
        </w:tc>
        <w:tc>
          <w:tcPr>
            <w:tcW w:w="850" w:type="dxa"/>
            <w:tcBorders>
              <w:top w:val="nil"/>
              <w:left w:val="single" w:sz="6" w:space="0" w:color="auto"/>
              <w:bottom w:val="nil"/>
              <w:right w:val="single" w:sz="6" w:space="0" w:color="auto"/>
            </w:tcBorders>
            <w:hideMark/>
          </w:tcPr>
          <w:p w:rsidR="00335A52" w:rsidRDefault="00335A52" w:rsidP="007D10C4">
            <w:pPr>
              <w:widowControl w:val="0"/>
              <w:autoSpaceDE w:val="0"/>
              <w:autoSpaceDN w:val="0"/>
              <w:adjustRightInd w:val="0"/>
              <w:jc w:val="right"/>
              <w:rPr>
                <w:rFonts w:ascii="Arial" w:hAnsi="Arial" w:cs="Arial"/>
                <w:sz w:val="14"/>
                <w:szCs w:val="14"/>
              </w:rPr>
            </w:pPr>
            <w:r>
              <w:rPr>
                <w:rFonts w:ascii="Arial" w:hAnsi="Arial" w:cs="Arial"/>
                <w:sz w:val="14"/>
                <w:szCs w:val="14"/>
              </w:rPr>
              <w:t>0.00009604</w:t>
            </w:r>
          </w:p>
        </w:tc>
      </w:tr>
      <w:tr w:rsidR="00335A52" w:rsidTr="007D10C4">
        <w:trPr>
          <w:gridAfter w:val="1"/>
          <w:wAfter w:w="20" w:type="dxa"/>
        </w:trPr>
        <w:tc>
          <w:tcPr>
            <w:tcW w:w="425" w:type="dxa"/>
            <w:tcBorders>
              <w:top w:val="nil"/>
              <w:left w:val="single" w:sz="6" w:space="0" w:color="auto"/>
              <w:bottom w:val="nil"/>
              <w:right w:val="single" w:sz="6" w:space="0" w:color="auto"/>
            </w:tcBorders>
            <w:hideMark/>
          </w:tcPr>
          <w:p w:rsidR="00335A52" w:rsidRDefault="00335A52" w:rsidP="007D10C4">
            <w:pPr>
              <w:widowControl w:val="0"/>
              <w:autoSpaceDE w:val="0"/>
              <w:autoSpaceDN w:val="0"/>
              <w:adjustRightInd w:val="0"/>
              <w:jc w:val="right"/>
              <w:rPr>
                <w:rFonts w:ascii="Arial" w:hAnsi="Arial" w:cs="Arial"/>
                <w:sz w:val="14"/>
                <w:szCs w:val="14"/>
              </w:rPr>
            </w:pPr>
            <w:r>
              <w:rPr>
                <w:rFonts w:ascii="Arial" w:hAnsi="Arial" w:cs="Arial"/>
                <w:sz w:val="14"/>
                <w:szCs w:val="14"/>
              </w:rPr>
              <w:t>1301</w:t>
            </w:r>
          </w:p>
        </w:tc>
        <w:tc>
          <w:tcPr>
            <w:tcW w:w="2800" w:type="dxa"/>
            <w:tcBorders>
              <w:top w:val="nil"/>
              <w:left w:val="single" w:sz="6" w:space="0" w:color="auto"/>
              <w:bottom w:val="nil"/>
              <w:right w:val="single" w:sz="6" w:space="0" w:color="auto"/>
            </w:tcBorders>
            <w:hideMark/>
          </w:tcPr>
          <w:p w:rsidR="00335A52" w:rsidRDefault="00335A52" w:rsidP="007D10C4">
            <w:pPr>
              <w:widowControl w:val="0"/>
              <w:autoSpaceDE w:val="0"/>
              <w:autoSpaceDN w:val="0"/>
              <w:adjustRightInd w:val="0"/>
              <w:rPr>
                <w:rFonts w:ascii="Arial" w:hAnsi="Arial" w:cs="Arial"/>
                <w:sz w:val="14"/>
                <w:szCs w:val="14"/>
              </w:rPr>
            </w:pPr>
            <w:r>
              <w:rPr>
                <w:rFonts w:ascii="Arial" w:hAnsi="Arial" w:cs="Arial"/>
                <w:sz w:val="14"/>
                <w:szCs w:val="14"/>
              </w:rPr>
              <w:t xml:space="preserve">Проп-2-ен-1-аль </w:t>
            </w:r>
          </w:p>
        </w:tc>
        <w:tc>
          <w:tcPr>
            <w:tcW w:w="458" w:type="dxa"/>
            <w:tcBorders>
              <w:top w:val="nil"/>
              <w:left w:val="single" w:sz="6" w:space="0" w:color="auto"/>
              <w:bottom w:val="nil"/>
              <w:right w:val="single" w:sz="6" w:space="0" w:color="auto"/>
            </w:tcBorders>
          </w:tcPr>
          <w:p w:rsidR="00335A52" w:rsidRDefault="00335A52" w:rsidP="007D10C4">
            <w:pPr>
              <w:widowControl w:val="0"/>
              <w:autoSpaceDE w:val="0"/>
              <w:autoSpaceDN w:val="0"/>
              <w:adjustRightInd w:val="0"/>
              <w:rPr>
                <w:rFonts w:ascii="Arial" w:hAnsi="Arial" w:cs="Arial"/>
                <w:sz w:val="14"/>
                <w:szCs w:val="14"/>
              </w:rPr>
            </w:pPr>
          </w:p>
        </w:tc>
        <w:tc>
          <w:tcPr>
            <w:tcW w:w="957" w:type="dxa"/>
            <w:tcBorders>
              <w:top w:val="nil"/>
              <w:left w:val="single" w:sz="6" w:space="0" w:color="auto"/>
              <w:bottom w:val="nil"/>
              <w:right w:val="single" w:sz="6" w:space="0" w:color="auto"/>
            </w:tcBorders>
            <w:hideMark/>
          </w:tcPr>
          <w:p w:rsidR="00335A52" w:rsidRDefault="00335A52" w:rsidP="007D10C4">
            <w:pPr>
              <w:widowControl w:val="0"/>
              <w:autoSpaceDE w:val="0"/>
              <w:autoSpaceDN w:val="0"/>
              <w:adjustRightInd w:val="0"/>
              <w:jc w:val="right"/>
              <w:rPr>
                <w:rFonts w:ascii="Arial" w:hAnsi="Arial" w:cs="Arial"/>
                <w:sz w:val="14"/>
                <w:szCs w:val="14"/>
              </w:rPr>
            </w:pPr>
            <w:r>
              <w:rPr>
                <w:rFonts w:ascii="Arial" w:hAnsi="Arial" w:cs="Arial"/>
                <w:sz w:val="14"/>
                <w:szCs w:val="14"/>
              </w:rPr>
              <w:t>0.03</w:t>
            </w:r>
          </w:p>
        </w:tc>
        <w:tc>
          <w:tcPr>
            <w:tcW w:w="992" w:type="dxa"/>
            <w:tcBorders>
              <w:top w:val="nil"/>
              <w:left w:val="single" w:sz="6" w:space="0" w:color="auto"/>
              <w:bottom w:val="nil"/>
              <w:right w:val="single" w:sz="6" w:space="0" w:color="auto"/>
            </w:tcBorders>
            <w:hideMark/>
          </w:tcPr>
          <w:p w:rsidR="00335A52" w:rsidRDefault="00335A52" w:rsidP="007D10C4">
            <w:pPr>
              <w:widowControl w:val="0"/>
              <w:autoSpaceDE w:val="0"/>
              <w:autoSpaceDN w:val="0"/>
              <w:adjustRightInd w:val="0"/>
              <w:jc w:val="right"/>
              <w:rPr>
                <w:rFonts w:ascii="Arial" w:hAnsi="Arial" w:cs="Arial"/>
                <w:sz w:val="14"/>
                <w:szCs w:val="14"/>
              </w:rPr>
            </w:pPr>
            <w:r>
              <w:rPr>
                <w:rFonts w:ascii="Arial" w:hAnsi="Arial" w:cs="Arial"/>
                <w:sz w:val="14"/>
                <w:szCs w:val="14"/>
              </w:rPr>
              <w:t>0.01</w:t>
            </w:r>
          </w:p>
        </w:tc>
        <w:tc>
          <w:tcPr>
            <w:tcW w:w="567" w:type="dxa"/>
            <w:tcBorders>
              <w:top w:val="nil"/>
              <w:left w:val="single" w:sz="6" w:space="0" w:color="auto"/>
              <w:bottom w:val="nil"/>
              <w:right w:val="single" w:sz="6" w:space="0" w:color="auto"/>
            </w:tcBorders>
          </w:tcPr>
          <w:p w:rsidR="00335A52" w:rsidRDefault="00335A52" w:rsidP="007D10C4">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335A52" w:rsidRDefault="00335A52" w:rsidP="007D10C4">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276" w:type="dxa"/>
            <w:tcBorders>
              <w:top w:val="nil"/>
              <w:left w:val="single" w:sz="6" w:space="0" w:color="auto"/>
              <w:bottom w:val="nil"/>
              <w:right w:val="single" w:sz="6" w:space="0" w:color="auto"/>
            </w:tcBorders>
            <w:hideMark/>
          </w:tcPr>
          <w:p w:rsidR="00335A52" w:rsidRDefault="00335A52" w:rsidP="007D10C4">
            <w:pPr>
              <w:widowControl w:val="0"/>
              <w:autoSpaceDE w:val="0"/>
              <w:autoSpaceDN w:val="0"/>
              <w:adjustRightInd w:val="0"/>
              <w:jc w:val="right"/>
              <w:rPr>
                <w:rFonts w:ascii="Arial" w:hAnsi="Arial" w:cs="Arial"/>
                <w:sz w:val="14"/>
                <w:szCs w:val="14"/>
              </w:rPr>
            </w:pPr>
            <w:r>
              <w:rPr>
                <w:rFonts w:ascii="Arial" w:hAnsi="Arial" w:cs="Arial"/>
                <w:sz w:val="14"/>
                <w:szCs w:val="14"/>
              </w:rPr>
              <w:t>0.17012</w:t>
            </w:r>
          </w:p>
        </w:tc>
        <w:tc>
          <w:tcPr>
            <w:tcW w:w="991" w:type="dxa"/>
            <w:tcBorders>
              <w:top w:val="nil"/>
              <w:left w:val="single" w:sz="6" w:space="0" w:color="auto"/>
              <w:bottom w:val="nil"/>
              <w:right w:val="single" w:sz="6" w:space="0" w:color="auto"/>
            </w:tcBorders>
            <w:hideMark/>
          </w:tcPr>
          <w:p w:rsidR="00335A52" w:rsidRDefault="00335A52" w:rsidP="007D10C4">
            <w:pPr>
              <w:widowControl w:val="0"/>
              <w:autoSpaceDE w:val="0"/>
              <w:autoSpaceDN w:val="0"/>
              <w:adjustRightInd w:val="0"/>
              <w:jc w:val="right"/>
              <w:rPr>
                <w:rFonts w:ascii="Arial" w:hAnsi="Arial" w:cs="Arial"/>
                <w:sz w:val="14"/>
                <w:szCs w:val="14"/>
              </w:rPr>
            </w:pPr>
            <w:r>
              <w:rPr>
                <w:rFonts w:ascii="Arial" w:hAnsi="Arial" w:cs="Arial"/>
                <w:sz w:val="14"/>
                <w:szCs w:val="14"/>
              </w:rPr>
              <w:t>0.1585032</w:t>
            </w:r>
          </w:p>
        </w:tc>
        <w:tc>
          <w:tcPr>
            <w:tcW w:w="850" w:type="dxa"/>
            <w:tcBorders>
              <w:top w:val="nil"/>
              <w:left w:val="single" w:sz="6" w:space="0" w:color="auto"/>
              <w:bottom w:val="nil"/>
              <w:right w:val="single" w:sz="6" w:space="0" w:color="auto"/>
            </w:tcBorders>
            <w:hideMark/>
          </w:tcPr>
          <w:p w:rsidR="00335A52" w:rsidRDefault="00335A52" w:rsidP="007D10C4">
            <w:pPr>
              <w:widowControl w:val="0"/>
              <w:autoSpaceDE w:val="0"/>
              <w:autoSpaceDN w:val="0"/>
              <w:adjustRightInd w:val="0"/>
              <w:jc w:val="right"/>
              <w:rPr>
                <w:rFonts w:ascii="Arial" w:hAnsi="Arial" w:cs="Arial"/>
                <w:sz w:val="14"/>
                <w:szCs w:val="14"/>
              </w:rPr>
            </w:pPr>
            <w:r>
              <w:rPr>
                <w:rFonts w:ascii="Arial" w:hAnsi="Arial" w:cs="Arial"/>
                <w:sz w:val="14"/>
                <w:szCs w:val="14"/>
              </w:rPr>
              <w:t>15.85032</w:t>
            </w:r>
          </w:p>
        </w:tc>
      </w:tr>
      <w:tr w:rsidR="00335A52" w:rsidTr="007D10C4">
        <w:trPr>
          <w:gridAfter w:val="1"/>
          <w:wAfter w:w="20" w:type="dxa"/>
        </w:trPr>
        <w:tc>
          <w:tcPr>
            <w:tcW w:w="425" w:type="dxa"/>
            <w:tcBorders>
              <w:top w:val="nil"/>
              <w:left w:val="single" w:sz="6" w:space="0" w:color="auto"/>
              <w:bottom w:val="nil"/>
              <w:right w:val="single" w:sz="6" w:space="0" w:color="auto"/>
            </w:tcBorders>
            <w:hideMark/>
          </w:tcPr>
          <w:p w:rsidR="00335A52" w:rsidRDefault="00335A52" w:rsidP="007D10C4">
            <w:pPr>
              <w:widowControl w:val="0"/>
              <w:autoSpaceDE w:val="0"/>
              <w:autoSpaceDN w:val="0"/>
              <w:adjustRightInd w:val="0"/>
              <w:jc w:val="right"/>
              <w:rPr>
                <w:rFonts w:ascii="Arial" w:hAnsi="Arial" w:cs="Arial"/>
                <w:sz w:val="14"/>
                <w:szCs w:val="14"/>
              </w:rPr>
            </w:pPr>
            <w:r>
              <w:rPr>
                <w:rFonts w:ascii="Arial" w:hAnsi="Arial" w:cs="Arial"/>
                <w:sz w:val="14"/>
                <w:szCs w:val="14"/>
              </w:rPr>
              <w:t>1325</w:t>
            </w:r>
          </w:p>
        </w:tc>
        <w:tc>
          <w:tcPr>
            <w:tcW w:w="2800" w:type="dxa"/>
            <w:tcBorders>
              <w:top w:val="nil"/>
              <w:left w:val="single" w:sz="6" w:space="0" w:color="auto"/>
              <w:bottom w:val="nil"/>
              <w:right w:val="single" w:sz="6" w:space="0" w:color="auto"/>
            </w:tcBorders>
            <w:hideMark/>
          </w:tcPr>
          <w:p w:rsidR="00335A52" w:rsidRDefault="00335A52" w:rsidP="007D10C4">
            <w:pPr>
              <w:widowControl w:val="0"/>
              <w:autoSpaceDE w:val="0"/>
              <w:autoSpaceDN w:val="0"/>
              <w:adjustRightInd w:val="0"/>
              <w:rPr>
                <w:rFonts w:ascii="Arial" w:hAnsi="Arial" w:cs="Arial"/>
                <w:sz w:val="14"/>
                <w:szCs w:val="14"/>
              </w:rPr>
            </w:pPr>
            <w:r>
              <w:rPr>
                <w:rFonts w:ascii="Arial" w:hAnsi="Arial" w:cs="Arial"/>
                <w:sz w:val="14"/>
                <w:szCs w:val="14"/>
              </w:rPr>
              <w:t>Формальдегид (Метаналь) (609)</w:t>
            </w:r>
          </w:p>
        </w:tc>
        <w:tc>
          <w:tcPr>
            <w:tcW w:w="458" w:type="dxa"/>
            <w:tcBorders>
              <w:top w:val="nil"/>
              <w:left w:val="single" w:sz="6" w:space="0" w:color="auto"/>
              <w:bottom w:val="nil"/>
              <w:right w:val="single" w:sz="6" w:space="0" w:color="auto"/>
            </w:tcBorders>
          </w:tcPr>
          <w:p w:rsidR="00335A52" w:rsidRDefault="00335A52" w:rsidP="007D10C4">
            <w:pPr>
              <w:widowControl w:val="0"/>
              <w:autoSpaceDE w:val="0"/>
              <w:autoSpaceDN w:val="0"/>
              <w:adjustRightInd w:val="0"/>
              <w:rPr>
                <w:rFonts w:ascii="Arial" w:hAnsi="Arial" w:cs="Arial"/>
                <w:sz w:val="14"/>
                <w:szCs w:val="14"/>
              </w:rPr>
            </w:pPr>
          </w:p>
        </w:tc>
        <w:tc>
          <w:tcPr>
            <w:tcW w:w="957" w:type="dxa"/>
            <w:tcBorders>
              <w:top w:val="nil"/>
              <w:left w:val="single" w:sz="6" w:space="0" w:color="auto"/>
              <w:bottom w:val="nil"/>
              <w:right w:val="single" w:sz="6" w:space="0" w:color="auto"/>
            </w:tcBorders>
            <w:hideMark/>
          </w:tcPr>
          <w:p w:rsidR="00335A52" w:rsidRDefault="00335A52" w:rsidP="007D10C4">
            <w:pPr>
              <w:widowControl w:val="0"/>
              <w:autoSpaceDE w:val="0"/>
              <w:autoSpaceDN w:val="0"/>
              <w:adjustRightInd w:val="0"/>
              <w:jc w:val="right"/>
              <w:rPr>
                <w:rFonts w:ascii="Arial" w:hAnsi="Arial" w:cs="Arial"/>
                <w:sz w:val="14"/>
                <w:szCs w:val="14"/>
              </w:rPr>
            </w:pPr>
            <w:r>
              <w:rPr>
                <w:rFonts w:ascii="Arial" w:hAnsi="Arial" w:cs="Arial"/>
                <w:sz w:val="14"/>
                <w:szCs w:val="14"/>
              </w:rPr>
              <w:t>0.05</w:t>
            </w:r>
          </w:p>
        </w:tc>
        <w:tc>
          <w:tcPr>
            <w:tcW w:w="992" w:type="dxa"/>
            <w:tcBorders>
              <w:top w:val="nil"/>
              <w:left w:val="single" w:sz="6" w:space="0" w:color="auto"/>
              <w:bottom w:val="nil"/>
              <w:right w:val="single" w:sz="6" w:space="0" w:color="auto"/>
            </w:tcBorders>
            <w:hideMark/>
          </w:tcPr>
          <w:p w:rsidR="00335A52" w:rsidRDefault="00335A52" w:rsidP="007D10C4">
            <w:pPr>
              <w:widowControl w:val="0"/>
              <w:autoSpaceDE w:val="0"/>
              <w:autoSpaceDN w:val="0"/>
              <w:adjustRightInd w:val="0"/>
              <w:jc w:val="right"/>
              <w:rPr>
                <w:rFonts w:ascii="Arial" w:hAnsi="Arial" w:cs="Arial"/>
                <w:sz w:val="14"/>
                <w:szCs w:val="14"/>
              </w:rPr>
            </w:pPr>
            <w:r>
              <w:rPr>
                <w:rFonts w:ascii="Arial" w:hAnsi="Arial" w:cs="Arial"/>
                <w:sz w:val="14"/>
                <w:szCs w:val="14"/>
              </w:rPr>
              <w:t>0.01</w:t>
            </w:r>
          </w:p>
        </w:tc>
        <w:tc>
          <w:tcPr>
            <w:tcW w:w="567" w:type="dxa"/>
            <w:tcBorders>
              <w:top w:val="nil"/>
              <w:left w:val="single" w:sz="6" w:space="0" w:color="auto"/>
              <w:bottom w:val="nil"/>
              <w:right w:val="single" w:sz="6" w:space="0" w:color="auto"/>
            </w:tcBorders>
          </w:tcPr>
          <w:p w:rsidR="00335A52" w:rsidRDefault="00335A52" w:rsidP="007D10C4">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335A52" w:rsidRDefault="00335A52" w:rsidP="007D10C4">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276" w:type="dxa"/>
            <w:tcBorders>
              <w:top w:val="nil"/>
              <w:left w:val="single" w:sz="6" w:space="0" w:color="auto"/>
              <w:bottom w:val="nil"/>
              <w:right w:val="single" w:sz="6" w:space="0" w:color="auto"/>
            </w:tcBorders>
            <w:hideMark/>
          </w:tcPr>
          <w:p w:rsidR="00335A52" w:rsidRDefault="00335A52" w:rsidP="007D10C4">
            <w:pPr>
              <w:widowControl w:val="0"/>
              <w:autoSpaceDE w:val="0"/>
              <w:autoSpaceDN w:val="0"/>
              <w:adjustRightInd w:val="0"/>
              <w:jc w:val="right"/>
              <w:rPr>
                <w:rFonts w:ascii="Arial" w:hAnsi="Arial" w:cs="Arial"/>
                <w:sz w:val="14"/>
                <w:szCs w:val="14"/>
              </w:rPr>
            </w:pPr>
            <w:r>
              <w:rPr>
                <w:rFonts w:ascii="Arial" w:hAnsi="Arial" w:cs="Arial"/>
                <w:sz w:val="14"/>
                <w:szCs w:val="14"/>
              </w:rPr>
              <w:t>0.17012</w:t>
            </w:r>
          </w:p>
        </w:tc>
        <w:tc>
          <w:tcPr>
            <w:tcW w:w="991" w:type="dxa"/>
            <w:tcBorders>
              <w:top w:val="nil"/>
              <w:left w:val="single" w:sz="6" w:space="0" w:color="auto"/>
              <w:bottom w:val="nil"/>
              <w:right w:val="single" w:sz="6" w:space="0" w:color="auto"/>
            </w:tcBorders>
            <w:hideMark/>
          </w:tcPr>
          <w:p w:rsidR="00335A52" w:rsidRDefault="00335A52" w:rsidP="007D10C4">
            <w:pPr>
              <w:widowControl w:val="0"/>
              <w:autoSpaceDE w:val="0"/>
              <w:autoSpaceDN w:val="0"/>
              <w:adjustRightInd w:val="0"/>
              <w:jc w:val="right"/>
              <w:rPr>
                <w:rFonts w:ascii="Arial" w:hAnsi="Arial" w:cs="Arial"/>
                <w:sz w:val="14"/>
                <w:szCs w:val="14"/>
              </w:rPr>
            </w:pPr>
            <w:r>
              <w:rPr>
                <w:rFonts w:ascii="Arial" w:hAnsi="Arial" w:cs="Arial"/>
                <w:sz w:val="14"/>
                <w:szCs w:val="14"/>
              </w:rPr>
              <w:t>0.1585032</w:t>
            </w:r>
          </w:p>
        </w:tc>
        <w:tc>
          <w:tcPr>
            <w:tcW w:w="850" w:type="dxa"/>
            <w:tcBorders>
              <w:top w:val="nil"/>
              <w:left w:val="single" w:sz="6" w:space="0" w:color="auto"/>
              <w:bottom w:val="nil"/>
              <w:right w:val="single" w:sz="6" w:space="0" w:color="auto"/>
            </w:tcBorders>
            <w:hideMark/>
          </w:tcPr>
          <w:p w:rsidR="00335A52" w:rsidRDefault="00335A52" w:rsidP="007D10C4">
            <w:pPr>
              <w:widowControl w:val="0"/>
              <w:autoSpaceDE w:val="0"/>
              <w:autoSpaceDN w:val="0"/>
              <w:adjustRightInd w:val="0"/>
              <w:jc w:val="right"/>
              <w:rPr>
                <w:rFonts w:ascii="Arial" w:hAnsi="Arial" w:cs="Arial"/>
                <w:sz w:val="14"/>
                <w:szCs w:val="14"/>
              </w:rPr>
            </w:pPr>
            <w:r>
              <w:rPr>
                <w:rFonts w:ascii="Arial" w:hAnsi="Arial" w:cs="Arial"/>
                <w:sz w:val="14"/>
                <w:szCs w:val="14"/>
              </w:rPr>
              <w:t>15.85032</w:t>
            </w:r>
          </w:p>
        </w:tc>
      </w:tr>
      <w:tr w:rsidR="00335A52" w:rsidTr="007D10C4">
        <w:trPr>
          <w:gridAfter w:val="1"/>
          <w:wAfter w:w="20" w:type="dxa"/>
        </w:trPr>
        <w:tc>
          <w:tcPr>
            <w:tcW w:w="425" w:type="dxa"/>
            <w:tcBorders>
              <w:top w:val="nil"/>
              <w:left w:val="single" w:sz="6" w:space="0" w:color="auto"/>
              <w:bottom w:val="nil"/>
              <w:right w:val="single" w:sz="6" w:space="0" w:color="auto"/>
            </w:tcBorders>
            <w:hideMark/>
          </w:tcPr>
          <w:p w:rsidR="00335A52" w:rsidRDefault="00335A52" w:rsidP="007D10C4">
            <w:pPr>
              <w:widowControl w:val="0"/>
              <w:autoSpaceDE w:val="0"/>
              <w:autoSpaceDN w:val="0"/>
              <w:adjustRightInd w:val="0"/>
              <w:jc w:val="right"/>
              <w:rPr>
                <w:rFonts w:ascii="Arial" w:hAnsi="Arial" w:cs="Arial"/>
                <w:sz w:val="14"/>
                <w:szCs w:val="14"/>
              </w:rPr>
            </w:pPr>
            <w:r>
              <w:rPr>
                <w:rFonts w:ascii="Arial" w:hAnsi="Arial" w:cs="Arial"/>
                <w:sz w:val="14"/>
                <w:szCs w:val="14"/>
              </w:rPr>
              <w:t>2754</w:t>
            </w:r>
          </w:p>
        </w:tc>
        <w:tc>
          <w:tcPr>
            <w:tcW w:w="2800" w:type="dxa"/>
            <w:tcBorders>
              <w:top w:val="nil"/>
              <w:left w:val="single" w:sz="6" w:space="0" w:color="auto"/>
              <w:bottom w:val="nil"/>
              <w:right w:val="single" w:sz="6" w:space="0" w:color="auto"/>
            </w:tcBorders>
            <w:hideMark/>
          </w:tcPr>
          <w:p w:rsidR="00335A52" w:rsidRDefault="00335A52" w:rsidP="007D10C4">
            <w:pPr>
              <w:widowControl w:val="0"/>
              <w:autoSpaceDE w:val="0"/>
              <w:autoSpaceDN w:val="0"/>
              <w:adjustRightInd w:val="0"/>
              <w:rPr>
                <w:rFonts w:ascii="Arial" w:hAnsi="Arial" w:cs="Arial"/>
                <w:sz w:val="14"/>
                <w:szCs w:val="14"/>
              </w:rPr>
            </w:pPr>
            <w:r>
              <w:rPr>
                <w:rFonts w:ascii="Arial" w:hAnsi="Arial" w:cs="Arial"/>
                <w:sz w:val="14"/>
                <w:szCs w:val="14"/>
              </w:rPr>
              <w:t>Алканы С12-19 /в пересчете на С/</w:t>
            </w:r>
          </w:p>
        </w:tc>
        <w:tc>
          <w:tcPr>
            <w:tcW w:w="458" w:type="dxa"/>
            <w:tcBorders>
              <w:top w:val="nil"/>
              <w:left w:val="single" w:sz="6" w:space="0" w:color="auto"/>
              <w:bottom w:val="nil"/>
              <w:right w:val="single" w:sz="6" w:space="0" w:color="auto"/>
            </w:tcBorders>
          </w:tcPr>
          <w:p w:rsidR="00335A52" w:rsidRDefault="00335A52" w:rsidP="007D10C4">
            <w:pPr>
              <w:widowControl w:val="0"/>
              <w:autoSpaceDE w:val="0"/>
              <w:autoSpaceDN w:val="0"/>
              <w:adjustRightInd w:val="0"/>
              <w:rPr>
                <w:rFonts w:ascii="Arial" w:hAnsi="Arial" w:cs="Arial"/>
                <w:sz w:val="14"/>
                <w:szCs w:val="14"/>
              </w:rPr>
            </w:pPr>
          </w:p>
        </w:tc>
        <w:tc>
          <w:tcPr>
            <w:tcW w:w="957" w:type="dxa"/>
            <w:tcBorders>
              <w:top w:val="nil"/>
              <w:left w:val="single" w:sz="6" w:space="0" w:color="auto"/>
              <w:bottom w:val="nil"/>
              <w:right w:val="single" w:sz="6" w:space="0" w:color="auto"/>
            </w:tcBorders>
            <w:hideMark/>
          </w:tcPr>
          <w:p w:rsidR="00335A52" w:rsidRDefault="00335A52" w:rsidP="007D10C4">
            <w:pPr>
              <w:widowControl w:val="0"/>
              <w:autoSpaceDE w:val="0"/>
              <w:autoSpaceDN w:val="0"/>
              <w:adjustRightInd w:val="0"/>
              <w:jc w:val="right"/>
              <w:rPr>
                <w:rFonts w:ascii="Arial" w:hAnsi="Arial" w:cs="Arial"/>
                <w:sz w:val="14"/>
                <w:szCs w:val="14"/>
              </w:rPr>
            </w:pPr>
            <w:r>
              <w:rPr>
                <w:rFonts w:ascii="Arial" w:hAnsi="Arial" w:cs="Arial"/>
                <w:sz w:val="14"/>
                <w:szCs w:val="14"/>
              </w:rPr>
              <w:t>1</w:t>
            </w:r>
          </w:p>
        </w:tc>
        <w:tc>
          <w:tcPr>
            <w:tcW w:w="992" w:type="dxa"/>
            <w:tcBorders>
              <w:top w:val="nil"/>
              <w:left w:val="single" w:sz="6" w:space="0" w:color="auto"/>
              <w:bottom w:val="nil"/>
              <w:right w:val="single" w:sz="6" w:space="0" w:color="auto"/>
            </w:tcBorders>
          </w:tcPr>
          <w:p w:rsidR="00335A52" w:rsidRDefault="00335A52" w:rsidP="007D10C4">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tcPr>
          <w:p w:rsidR="00335A52" w:rsidRDefault="00335A52" w:rsidP="007D10C4">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335A52" w:rsidRDefault="00335A52" w:rsidP="007D10C4">
            <w:pPr>
              <w:widowControl w:val="0"/>
              <w:autoSpaceDE w:val="0"/>
              <w:autoSpaceDN w:val="0"/>
              <w:adjustRightInd w:val="0"/>
              <w:jc w:val="center"/>
              <w:rPr>
                <w:rFonts w:ascii="Arial" w:hAnsi="Arial" w:cs="Arial"/>
                <w:sz w:val="14"/>
                <w:szCs w:val="14"/>
              </w:rPr>
            </w:pPr>
            <w:r>
              <w:rPr>
                <w:rFonts w:ascii="Arial" w:hAnsi="Arial" w:cs="Arial"/>
                <w:sz w:val="14"/>
                <w:szCs w:val="14"/>
              </w:rPr>
              <w:t>4</w:t>
            </w:r>
          </w:p>
        </w:tc>
        <w:tc>
          <w:tcPr>
            <w:tcW w:w="1276" w:type="dxa"/>
            <w:tcBorders>
              <w:top w:val="nil"/>
              <w:left w:val="single" w:sz="6" w:space="0" w:color="auto"/>
              <w:bottom w:val="nil"/>
              <w:right w:val="single" w:sz="6" w:space="0" w:color="auto"/>
            </w:tcBorders>
            <w:hideMark/>
          </w:tcPr>
          <w:p w:rsidR="00335A52" w:rsidRDefault="00335A52" w:rsidP="007D10C4">
            <w:pPr>
              <w:widowControl w:val="0"/>
              <w:autoSpaceDE w:val="0"/>
              <w:autoSpaceDN w:val="0"/>
              <w:adjustRightInd w:val="0"/>
              <w:jc w:val="right"/>
              <w:rPr>
                <w:rFonts w:ascii="Arial" w:hAnsi="Arial" w:cs="Arial"/>
                <w:sz w:val="14"/>
                <w:szCs w:val="14"/>
              </w:rPr>
            </w:pPr>
            <w:r>
              <w:rPr>
                <w:rFonts w:ascii="Arial" w:hAnsi="Arial" w:cs="Arial"/>
                <w:sz w:val="14"/>
                <w:szCs w:val="14"/>
              </w:rPr>
              <w:t>1.71424</w:t>
            </w:r>
          </w:p>
        </w:tc>
        <w:tc>
          <w:tcPr>
            <w:tcW w:w="991" w:type="dxa"/>
            <w:tcBorders>
              <w:top w:val="nil"/>
              <w:left w:val="single" w:sz="6" w:space="0" w:color="auto"/>
              <w:bottom w:val="nil"/>
              <w:right w:val="single" w:sz="6" w:space="0" w:color="auto"/>
            </w:tcBorders>
            <w:hideMark/>
          </w:tcPr>
          <w:p w:rsidR="00335A52" w:rsidRDefault="00335A52" w:rsidP="007D10C4">
            <w:pPr>
              <w:widowControl w:val="0"/>
              <w:autoSpaceDE w:val="0"/>
              <w:autoSpaceDN w:val="0"/>
              <w:adjustRightInd w:val="0"/>
              <w:jc w:val="right"/>
              <w:rPr>
                <w:rFonts w:ascii="Arial" w:hAnsi="Arial" w:cs="Arial"/>
                <w:sz w:val="14"/>
                <w:szCs w:val="14"/>
              </w:rPr>
            </w:pPr>
            <w:r>
              <w:rPr>
                <w:rFonts w:ascii="Arial" w:hAnsi="Arial" w:cs="Arial"/>
                <w:sz w:val="14"/>
                <w:szCs w:val="14"/>
              </w:rPr>
              <w:t>1.586892</w:t>
            </w:r>
          </w:p>
        </w:tc>
        <w:tc>
          <w:tcPr>
            <w:tcW w:w="850" w:type="dxa"/>
            <w:tcBorders>
              <w:top w:val="nil"/>
              <w:left w:val="single" w:sz="6" w:space="0" w:color="auto"/>
              <w:bottom w:val="nil"/>
              <w:right w:val="single" w:sz="6" w:space="0" w:color="auto"/>
            </w:tcBorders>
            <w:hideMark/>
          </w:tcPr>
          <w:p w:rsidR="00335A52" w:rsidRDefault="00335A52" w:rsidP="007D10C4">
            <w:pPr>
              <w:widowControl w:val="0"/>
              <w:autoSpaceDE w:val="0"/>
              <w:autoSpaceDN w:val="0"/>
              <w:adjustRightInd w:val="0"/>
              <w:jc w:val="right"/>
              <w:rPr>
                <w:rFonts w:ascii="Arial" w:hAnsi="Arial" w:cs="Arial"/>
                <w:sz w:val="14"/>
                <w:szCs w:val="14"/>
              </w:rPr>
            </w:pPr>
            <w:r>
              <w:rPr>
                <w:rFonts w:ascii="Arial" w:hAnsi="Arial" w:cs="Arial"/>
                <w:sz w:val="14"/>
                <w:szCs w:val="14"/>
              </w:rPr>
              <w:t>1.586892</w:t>
            </w:r>
          </w:p>
        </w:tc>
      </w:tr>
      <w:tr w:rsidR="00335A52" w:rsidTr="007D10C4">
        <w:trPr>
          <w:gridAfter w:val="1"/>
          <w:wAfter w:w="20" w:type="dxa"/>
        </w:trPr>
        <w:tc>
          <w:tcPr>
            <w:tcW w:w="425" w:type="dxa"/>
            <w:tcBorders>
              <w:top w:val="nil"/>
              <w:left w:val="single" w:sz="6" w:space="0" w:color="auto"/>
              <w:bottom w:val="nil"/>
              <w:right w:val="single" w:sz="6" w:space="0" w:color="auto"/>
            </w:tcBorders>
            <w:hideMark/>
          </w:tcPr>
          <w:p w:rsidR="00335A52" w:rsidRDefault="00335A52" w:rsidP="007D10C4">
            <w:pPr>
              <w:widowControl w:val="0"/>
              <w:autoSpaceDE w:val="0"/>
              <w:autoSpaceDN w:val="0"/>
              <w:adjustRightInd w:val="0"/>
              <w:jc w:val="right"/>
              <w:rPr>
                <w:rFonts w:ascii="Arial" w:hAnsi="Arial" w:cs="Arial"/>
                <w:sz w:val="14"/>
                <w:szCs w:val="14"/>
              </w:rPr>
            </w:pPr>
            <w:r>
              <w:rPr>
                <w:rFonts w:ascii="Arial" w:hAnsi="Arial" w:cs="Arial"/>
                <w:sz w:val="14"/>
                <w:szCs w:val="14"/>
              </w:rPr>
              <w:t>2907</w:t>
            </w:r>
          </w:p>
        </w:tc>
        <w:tc>
          <w:tcPr>
            <w:tcW w:w="2800" w:type="dxa"/>
            <w:tcBorders>
              <w:top w:val="nil"/>
              <w:left w:val="single" w:sz="6" w:space="0" w:color="auto"/>
              <w:bottom w:val="nil"/>
              <w:right w:val="single" w:sz="6" w:space="0" w:color="auto"/>
            </w:tcBorders>
            <w:hideMark/>
          </w:tcPr>
          <w:p w:rsidR="00335A52" w:rsidRDefault="00335A52" w:rsidP="007D10C4">
            <w:pPr>
              <w:widowControl w:val="0"/>
              <w:autoSpaceDE w:val="0"/>
              <w:autoSpaceDN w:val="0"/>
              <w:adjustRightInd w:val="0"/>
              <w:rPr>
                <w:rFonts w:ascii="Arial" w:hAnsi="Arial" w:cs="Arial"/>
                <w:sz w:val="14"/>
                <w:szCs w:val="14"/>
              </w:rPr>
            </w:pPr>
            <w:r>
              <w:rPr>
                <w:rFonts w:ascii="Arial" w:hAnsi="Arial" w:cs="Arial"/>
                <w:sz w:val="14"/>
                <w:szCs w:val="14"/>
              </w:rPr>
              <w:t>Пыль неорганическая, содержащая</w:t>
            </w:r>
          </w:p>
        </w:tc>
        <w:tc>
          <w:tcPr>
            <w:tcW w:w="458" w:type="dxa"/>
            <w:tcBorders>
              <w:top w:val="nil"/>
              <w:left w:val="single" w:sz="6" w:space="0" w:color="auto"/>
              <w:bottom w:val="nil"/>
              <w:right w:val="single" w:sz="6" w:space="0" w:color="auto"/>
            </w:tcBorders>
          </w:tcPr>
          <w:p w:rsidR="00335A52" w:rsidRDefault="00335A52" w:rsidP="007D10C4">
            <w:pPr>
              <w:widowControl w:val="0"/>
              <w:autoSpaceDE w:val="0"/>
              <w:autoSpaceDN w:val="0"/>
              <w:adjustRightInd w:val="0"/>
              <w:rPr>
                <w:rFonts w:ascii="Arial" w:hAnsi="Arial" w:cs="Arial"/>
                <w:sz w:val="14"/>
                <w:szCs w:val="14"/>
              </w:rPr>
            </w:pPr>
          </w:p>
        </w:tc>
        <w:tc>
          <w:tcPr>
            <w:tcW w:w="957" w:type="dxa"/>
            <w:tcBorders>
              <w:top w:val="nil"/>
              <w:left w:val="single" w:sz="6" w:space="0" w:color="auto"/>
              <w:bottom w:val="nil"/>
              <w:right w:val="single" w:sz="6" w:space="0" w:color="auto"/>
            </w:tcBorders>
            <w:hideMark/>
          </w:tcPr>
          <w:p w:rsidR="00335A52" w:rsidRDefault="00335A52" w:rsidP="007D10C4">
            <w:pPr>
              <w:widowControl w:val="0"/>
              <w:autoSpaceDE w:val="0"/>
              <w:autoSpaceDN w:val="0"/>
              <w:adjustRightInd w:val="0"/>
              <w:jc w:val="right"/>
              <w:rPr>
                <w:rFonts w:ascii="Arial" w:hAnsi="Arial" w:cs="Arial"/>
                <w:sz w:val="14"/>
                <w:szCs w:val="14"/>
              </w:rPr>
            </w:pPr>
            <w:r>
              <w:rPr>
                <w:rFonts w:ascii="Arial" w:hAnsi="Arial" w:cs="Arial"/>
                <w:sz w:val="14"/>
                <w:szCs w:val="14"/>
              </w:rPr>
              <w:t>0.15</w:t>
            </w:r>
          </w:p>
        </w:tc>
        <w:tc>
          <w:tcPr>
            <w:tcW w:w="992" w:type="dxa"/>
            <w:tcBorders>
              <w:top w:val="nil"/>
              <w:left w:val="single" w:sz="6" w:space="0" w:color="auto"/>
              <w:bottom w:val="nil"/>
              <w:right w:val="single" w:sz="6" w:space="0" w:color="auto"/>
            </w:tcBorders>
            <w:hideMark/>
          </w:tcPr>
          <w:p w:rsidR="00335A52" w:rsidRDefault="00335A52" w:rsidP="007D10C4">
            <w:pPr>
              <w:widowControl w:val="0"/>
              <w:autoSpaceDE w:val="0"/>
              <w:autoSpaceDN w:val="0"/>
              <w:adjustRightInd w:val="0"/>
              <w:jc w:val="right"/>
              <w:rPr>
                <w:rFonts w:ascii="Arial" w:hAnsi="Arial" w:cs="Arial"/>
                <w:sz w:val="14"/>
                <w:szCs w:val="14"/>
              </w:rPr>
            </w:pPr>
            <w:r>
              <w:rPr>
                <w:rFonts w:ascii="Arial" w:hAnsi="Arial" w:cs="Arial"/>
                <w:sz w:val="14"/>
                <w:szCs w:val="14"/>
              </w:rPr>
              <w:t>0.05</w:t>
            </w:r>
          </w:p>
        </w:tc>
        <w:tc>
          <w:tcPr>
            <w:tcW w:w="567" w:type="dxa"/>
            <w:tcBorders>
              <w:top w:val="nil"/>
              <w:left w:val="single" w:sz="6" w:space="0" w:color="auto"/>
              <w:bottom w:val="nil"/>
              <w:right w:val="single" w:sz="6" w:space="0" w:color="auto"/>
            </w:tcBorders>
          </w:tcPr>
          <w:p w:rsidR="00335A52" w:rsidRDefault="00335A52" w:rsidP="007D10C4">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335A52" w:rsidRDefault="00335A52" w:rsidP="007D10C4">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276" w:type="dxa"/>
            <w:tcBorders>
              <w:top w:val="nil"/>
              <w:left w:val="single" w:sz="6" w:space="0" w:color="auto"/>
              <w:bottom w:val="nil"/>
              <w:right w:val="single" w:sz="6" w:space="0" w:color="auto"/>
            </w:tcBorders>
            <w:hideMark/>
          </w:tcPr>
          <w:p w:rsidR="00335A52" w:rsidRDefault="00335A52" w:rsidP="007D10C4">
            <w:pPr>
              <w:widowControl w:val="0"/>
              <w:autoSpaceDE w:val="0"/>
              <w:autoSpaceDN w:val="0"/>
              <w:adjustRightInd w:val="0"/>
              <w:jc w:val="right"/>
              <w:rPr>
                <w:rFonts w:ascii="Arial" w:hAnsi="Arial" w:cs="Arial"/>
                <w:sz w:val="14"/>
                <w:szCs w:val="14"/>
              </w:rPr>
            </w:pPr>
            <w:r>
              <w:rPr>
                <w:rFonts w:ascii="Arial" w:hAnsi="Arial" w:cs="Arial"/>
                <w:sz w:val="14"/>
                <w:szCs w:val="14"/>
              </w:rPr>
              <w:t>0.444111</w:t>
            </w:r>
          </w:p>
        </w:tc>
        <w:tc>
          <w:tcPr>
            <w:tcW w:w="991" w:type="dxa"/>
            <w:tcBorders>
              <w:top w:val="nil"/>
              <w:left w:val="single" w:sz="6" w:space="0" w:color="auto"/>
              <w:bottom w:val="nil"/>
              <w:right w:val="single" w:sz="6" w:space="0" w:color="auto"/>
            </w:tcBorders>
            <w:hideMark/>
          </w:tcPr>
          <w:p w:rsidR="00335A52" w:rsidRDefault="00335A52" w:rsidP="007D10C4">
            <w:pPr>
              <w:widowControl w:val="0"/>
              <w:autoSpaceDE w:val="0"/>
              <w:autoSpaceDN w:val="0"/>
              <w:adjustRightInd w:val="0"/>
              <w:jc w:val="right"/>
              <w:rPr>
                <w:rFonts w:ascii="Arial" w:hAnsi="Arial" w:cs="Arial"/>
                <w:sz w:val="14"/>
                <w:szCs w:val="14"/>
              </w:rPr>
            </w:pPr>
            <w:r>
              <w:rPr>
                <w:rFonts w:ascii="Arial" w:hAnsi="Arial" w:cs="Arial"/>
                <w:sz w:val="14"/>
                <w:szCs w:val="14"/>
              </w:rPr>
              <w:t>0.08954</w:t>
            </w:r>
          </w:p>
        </w:tc>
        <w:tc>
          <w:tcPr>
            <w:tcW w:w="850" w:type="dxa"/>
            <w:tcBorders>
              <w:top w:val="nil"/>
              <w:left w:val="single" w:sz="6" w:space="0" w:color="auto"/>
              <w:bottom w:val="nil"/>
              <w:right w:val="single" w:sz="6" w:space="0" w:color="auto"/>
            </w:tcBorders>
            <w:hideMark/>
          </w:tcPr>
          <w:p w:rsidR="00335A52" w:rsidRDefault="00335A52" w:rsidP="007D10C4">
            <w:pPr>
              <w:widowControl w:val="0"/>
              <w:autoSpaceDE w:val="0"/>
              <w:autoSpaceDN w:val="0"/>
              <w:adjustRightInd w:val="0"/>
              <w:jc w:val="right"/>
              <w:rPr>
                <w:rFonts w:ascii="Arial" w:hAnsi="Arial" w:cs="Arial"/>
                <w:sz w:val="14"/>
                <w:szCs w:val="14"/>
              </w:rPr>
            </w:pPr>
            <w:r>
              <w:rPr>
                <w:rFonts w:ascii="Arial" w:hAnsi="Arial" w:cs="Arial"/>
                <w:sz w:val="14"/>
                <w:szCs w:val="14"/>
              </w:rPr>
              <w:t>1.7908</w:t>
            </w:r>
          </w:p>
        </w:tc>
      </w:tr>
      <w:tr w:rsidR="00335A52" w:rsidTr="007D10C4">
        <w:trPr>
          <w:gridAfter w:val="1"/>
          <w:wAfter w:w="20" w:type="dxa"/>
        </w:trPr>
        <w:tc>
          <w:tcPr>
            <w:tcW w:w="425" w:type="dxa"/>
            <w:tcBorders>
              <w:top w:val="nil"/>
              <w:left w:val="single" w:sz="6" w:space="0" w:color="auto"/>
              <w:bottom w:val="single" w:sz="6" w:space="0" w:color="auto"/>
              <w:right w:val="single" w:sz="6" w:space="0" w:color="auto"/>
            </w:tcBorders>
            <w:hideMark/>
          </w:tcPr>
          <w:p w:rsidR="00335A52" w:rsidRDefault="00335A52" w:rsidP="007D10C4">
            <w:pPr>
              <w:widowControl w:val="0"/>
              <w:autoSpaceDE w:val="0"/>
              <w:autoSpaceDN w:val="0"/>
              <w:adjustRightInd w:val="0"/>
              <w:jc w:val="right"/>
              <w:rPr>
                <w:rFonts w:ascii="Arial" w:hAnsi="Arial" w:cs="Arial"/>
                <w:sz w:val="14"/>
                <w:szCs w:val="14"/>
              </w:rPr>
            </w:pPr>
            <w:r>
              <w:rPr>
                <w:rFonts w:ascii="Arial" w:hAnsi="Arial" w:cs="Arial"/>
                <w:sz w:val="14"/>
                <w:szCs w:val="14"/>
              </w:rPr>
              <w:t>2908</w:t>
            </w:r>
          </w:p>
        </w:tc>
        <w:tc>
          <w:tcPr>
            <w:tcW w:w="2800" w:type="dxa"/>
            <w:tcBorders>
              <w:top w:val="nil"/>
              <w:left w:val="single" w:sz="6" w:space="0" w:color="auto"/>
              <w:bottom w:val="single" w:sz="6" w:space="0" w:color="auto"/>
              <w:right w:val="single" w:sz="6" w:space="0" w:color="auto"/>
            </w:tcBorders>
            <w:hideMark/>
          </w:tcPr>
          <w:p w:rsidR="00335A52" w:rsidRDefault="00335A52" w:rsidP="007D10C4">
            <w:pPr>
              <w:widowControl w:val="0"/>
              <w:autoSpaceDE w:val="0"/>
              <w:autoSpaceDN w:val="0"/>
              <w:adjustRightInd w:val="0"/>
              <w:rPr>
                <w:rFonts w:ascii="Arial" w:hAnsi="Arial" w:cs="Arial"/>
                <w:sz w:val="14"/>
                <w:szCs w:val="14"/>
              </w:rPr>
            </w:pPr>
            <w:r>
              <w:rPr>
                <w:rFonts w:ascii="Arial" w:hAnsi="Arial" w:cs="Arial"/>
                <w:sz w:val="14"/>
                <w:szCs w:val="14"/>
              </w:rPr>
              <w:t>Пыль неорганическая, содержащая</w:t>
            </w:r>
          </w:p>
        </w:tc>
        <w:tc>
          <w:tcPr>
            <w:tcW w:w="458" w:type="dxa"/>
            <w:tcBorders>
              <w:top w:val="nil"/>
              <w:left w:val="single" w:sz="6" w:space="0" w:color="auto"/>
              <w:bottom w:val="single" w:sz="6" w:space="0" w:color="auto"/>
              <w:right w:val="single" w:sz="6" w:space="0" w:color="auto"/>
            </w:tcBorders>
          </w:tcPr>
          <w:p w:rsidR="00335A52" w:rsidRDefault="00335A52" w:rsidP="007D10C4">
            <w:pPr>
              <w:widowControl w:val="0"/>
              <w:autoSpaceDE w:val="0"/>
              <w:autoSpaceDN w:val="0"/>
              <w:adjustRightInd w:val="0"/>
              <w:rPr>
                <w:rFonts w:ascii="Arial" w:hAnsi="Arial" w:cs="Arial"/>
                <w:sz w:val="14"/>
                <w:szCs w:val="14"/>
              </w:rPr>
            </w:pPr>
          </w:p>
        </w:tc>
        <w:tc>
          <w:tcPr>
            <w:tcW w:w="957" w:type="dxa"/>
            <w:tcBorders>
              <w:top w:val="nil"/>
              <w:left w:val="single" w:sz="6" w:space="0" w:color="auto"/>
              <w:bottom w:val="single" w:sz="6" w:space="0" w:color="auto"/>
              <w:right w:val="single" w:sz="6" w:space="0" w:color="auto"/>
            </w:tcBorders>
            <w:hideMark/>
          </w:tcPr>
          <w:p w:rsidR="00335A52" w:rsidRDefault="00335A52" w:rsidP="007D10C4">
            <w:pPr>
              <w:widowControl w:val="0"/>
              <w:autoSpaceDE w:val="0"/>
              <w:autoSpaceDN w:val="0"/>
              <w:adjustRightInd w:val="0"/>
              <w:jc w:val="right"/>
              <w:rPr>
                <w:rFonts w:ascii="Arial" w:hAnsi="Arial" w:cs="Arial"/>
                <w:sz w:val="14"/>
                <w:szCs w:val="14"/>
              </w:rPr>
            </w:pPr>
            <w:r>
              <w:rPr>
                <w:rFonts w:ascii="Arial" w:hAnsi="Arial" w:cs="Arial"/>
                <w:sz w:val="14"/>
                <w:szCs w:val="14"/>
              </w:rPr>
              <w:t>0.3</w:t>
            </w:r>
          </w:p>
        </w:tc>
        <w:tc>
          <w:tcPr>
            <w:tcW w:w="992" w:type="dxa"/>
            <w:tcBorders>
              <w:top w:val="nil"/>
              <w:left w:val="single" w:sz="6" w:space="0" w:color="auto"/>
              <w:bottom w:val="single" w:sz="6" w:space="0" w:color="auto"/>
              <w:right w:val="single" w:sz="6" w:space="0" w:color="auto"/>
            </w:tcBorders>
            <w:hideMark/>
          </w:tcPr>
          <w:p w:rsidR="00335A52" w:rsidRDefault="00335A52" w:rsidP="007D10C4">
            <w:pPr>
              <w:widowControl w:val="0"/>
              <w:autoSpaceDE w:val="0"/>
              <w:autoSpaceDN w:val="0"/>
              <w:adjustRightInd w:val="0"/>
              <w:jc w:val="right"/>
              <w:rPr>
                <w:rFonts w:ascii="Arial" w:hAnsi="Arial" w:cs="Arial"/>
                <w:sz w:val="14"/>
                <w:szCs w:val="14"/>
              </w:rPr>
            </w:pPr>
            <w:r>
              <w:rPr>
                <w:rFonts w:ascii="Arial" w:hAnsi="Arial" w:cs="Arial"/>
                <w:sz w:val="14"/>
                <w:szCs w:val="14"/>
              </w:rPr>
              <w:t>0.1</w:t>
            </w:r>
          </w:p>
        </w:tc>
        <w:tc>
          <w:tcPr>
            <w:tcW w:w="567" w:type="dxa"/>
            <w:tcBorders>
              <w:top w:val="nil"/>
              <w:left w:val="single" w:sz="6" w:space="0" w:color="auto"/>
              <w:bottom w:val="single" w:sz="6" w:space="0" w:color="auto"/>
              <w:right w:val="single" w:sz="6" w:space="0" w:color="auto"/>
            </w:tcBorders>
          </w:tcPr>
          <w:p w:rsidR="00335A52" w:rsidRDefault="00335A52" w:rsidP="007D10C4">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single" w:sz="6" w:space="0" w:color="auto"/>
              <w:right w:val="single" w:sz="6" w:space="0" w:color="auto"/>
            </w:tcBorders>
            <w:hideMark/>
          </w:tcPr>
          <w:p w:rsidR="00335A52" w:rsidRDefault="00335A52" w:rsidP="007D10C4">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276" w:type="dxa"/>
            <w:tcBorders>
              <w:top w:val="nil"/>
              <w:left w:val="single" w:sz="6" w:space="0" w:color="auto"/>
              <w:bottom w:val="single" w:sz="6" w:space="0" w:color="auto"/>
              <w:right w:val="single" w:sz="6" w:space="0" w:color="auto"/>
            </w:tcBorders>
            <w:hideMark/>
          </w:tcPr>
          <w:p w:rsidR="00335A52" w:rsidRDefault="00335A52" w:rsidP="007D10C4">
            <w:pPr>
              <w:widowControl w:val="0"/>
              <w:autoSpaceDE w:val="0"/>
              <w:autoSpaceDN w:val="0"/>
              <w:adjustRightInd w:val="0"/>
              <w:jc w:val="right"/>
              <w:rPr>
                <w:rFonts w:ascii="Arial" w:hAnsi="Arial" w:cs="Arial"/>
                <w:sz w:val="14"/>
                <w:szCs w:val="14"/>
              </w:rPr>
            </w:pPr>
            <w:r>
              <w:rPr>
                <w:rFonts w:ascii="Arial" w:hAnsi="Arial" w:cs="Arial"/>
                <w:sz w:val="14"/>
                <w:szCs w:val="14"/>
              </w:rPr>
              <w:t>0.00028</w:t>
            </w:r>
          </w:p>
        </w:tc>
        <w:tc>
          <w:tcPr>
            <w:tcW w:w="991" w:type="dxa"/>
            <w:tcBorders>
              <w:top w:val="nil"/>
              <w:left w:val="single" w:sz="6" w:space="0" w:color="auto"/>
              <w:bottom w:val="single" w:sz="6" w:space="0" w:color="auto"/>
              <w:right w:val="single" w:sz="6" w:space="0" w:color="auto"/>
            </w:tcBorders>
            <w:hideMark/>
          </w:tcPr>
          <w:p w:rsidR="00335A52" w:rsidRDefault="00335A52" w:rsidP="007D10C4">
            <w:pPr>
              <w:widowControl w:val="0"/>
              <w:autoSpaceDE w:val="0"/>
              <w:autoSpaceDN w:val="0"/>
              <w:adjustRightInd w:val="0"/>
              <w:jc w:val="right"/>
              <w:rPr>
                <w:rFonts w:ascii="Arial" w:hAnsi="Arial" w:cs="Arial"/>
                <w:sz w:val="14"/>
                <w:szCs w:val="14"/>
              </w:rPr>
            </w:pPr>
            <w:r>
              <w:rPr>
                <w:rFonts w:ascii="Arial" w:hAnsi="Arial" w:cs="Arial"/>
                <w:sz w:val="14"/>
                <w:szCs w:val="14"/>
              </w:rPr>
              <w:t>0.00004</w:t>
            </w:r>
          </w:p>
        </w:tc>
        <w:tc>
          <w:tcPr>
            <w:tcW w:w="850" w:type="dxa"/>
            <w:tcBorders>
              <w:top w:val="nil"/>
              <w:left w:val="single" w:sz="6" w:space="0" w:color="auto"/>
              <w:bottom w:val="single" w:sz="6" w:space="0" w:color="auto"/>
              <w:right w:val="single" w:sz="6" w:space="0" w:color="auto"/>
            </w:tcBorders>
            <w:hideMark/>
          </w:tcPr>
          <w:p w:rsidR="00335A52" w:rsidRDefault="00335A52" w:rsidP="007D10C4">
            <w:pPr>
              <w:widowControl w:val="0"/>
              <w:autoSpaceDE w:val="0"/>
              <w:autoSpaceDN w:val="0"/>
              <w:adjustRightInd w:val="0"/>
              <w:jc w:val="right"/>
              <w:rPr>
                <w:rFonts w:ascii="Arial" w:hAnsi="Arial" w:cs="Arial"/>
                <w:sz w:val="14"/>
                <w:szCs w:val="14"/>
              </w:rPr>
            </w:pPr>
            <w:r>
              <w:rPr>
                <w:rFonts w:ascii="Arial" w:hAnsi="Arial" w:cs="Arial"/>
                <w:sz w:val="14"/>
                <w:szCs w:val="14"/>
              </w:rPr>
              <w:t>0.0004</w:t>
            </w:r>
          </w:p>
        </w:tc>
      </w:tr>
      <w:tr w:rsidR="00335A52" w:rsidTr="007D10C4">
        <w:trPr>
          <w:gridAfter w:val="1"/>
          <w:wAfter w:w="20" w:type="dxa"/>
        </w:trPr>
        <w:tc>
          <w:tcPr>
            <w:tcW w:w="425" w:type="dxa"/>
            <w:tcBorders>
              <w:top w:val="single" w:sz="6" w:space="0" w:color="auto"/>
              <w:left w:val="single" w:sz="6" w:space="0" w:color="auto"/>
              <w:bottom w:val="single" w:sz="6" w:space="0" w:color="auto"/>
              <w:right w:val="single" w:sz="6" w:space="0" w:color="auto"/>
            </w:tcBorders>
          </w:tcPr>
          <w:p w:rsidR="00335A52" w:rsidRDefault="00335A52" w:rsidP="007D10C4">
            <w:pPr>
              <w:rPr>
                <w:rFonts w:ascii="Arial" w:hAnsi="Arial" w:cs="Arial"/>
                <w:sz w:val="14"/>
                <w:szCs w:val="14"/>
              </w:rPr>
            </w:pPr>
          </w:p>
        </w:tc>
        <w:tc>
          <w:tcPr>
            <w:tcW w:w="2800" w:type="dxa"/>
            <w:tcBorders>
              <w:top w:val="single" w:sz="6" w:space="0" w:color="auto"/>
              <w:left w:val="single" w:sz="6" w:space="0" w:color="auto"/>
              <w:bottom w:val="single" w:sz="6" w:space="0" w:color="auto"/>
              <w:right w:val="single" w:sz="6" w:space="0" w:color="auto"/>
            </w:tcBorders>
            <w:hideMark/>
          </w:tcPr>
          <w:p w:rsidR="00335A52" w:rsidRDefault="00335A52" w:rsidP="007D10C4">
            <w:pPr>
              <w:widowControl w:val="0"/>
              <w:autoSpaceDE w:val="0"/>
              <w:autoSpaceDN w:val="0"/>
              <w:adjustRightInd w:val="0"/>
              <w:rPr>
                <w:rFonts w:ascii="Arial" w:hAnsi="Arial" w:cs="Arial"/>
                <w:sz w:val="14"/>
                <w:szCs w:val="14"/>
              </w:rPr>
            </w:pPr>
            <w:r>
              <w:rPr>
                <w:rFonts w:ascii="Arial" w:hAnsi="Arial" w:cs="Arial"/>
                <w:sz w:val="14"/>
                <w:szCs w:val="14"/>
              </w:rPr>
              <w:t>В С Е Г О :</w:t>
            </w:r>
          </w:p>
        </w:tc>
        <w:tc>
          <w:tcPr>
            <w:tcW w:w="458" w:type="dxa"/>
            <w:tcBorders>
              <w:top w:val="single" w:sz="6" w:space="0" w:color="auto"/>
              <w:left w:val="single" w:sz="6" w:space="0" w:color="auto"/>
              <w:bottom w:val="single" w:sz="6" w:space="0" w:color="auto"/>
              <w:right w:val="single" w:sz="6" w:space="0" w:color="auto"/>
            </w:tcBorders>
          </w:tcPr>
          <w:p w:rsidR="00335A52" w:rsidRDefault="00335A52" w:rsidP="007D10C4">
            <w:pPr>
              <w:widowControl w:val="0"/>
              <w:autoSpaceDE w:val="0"/>
              <w:autoSpaceDN w:val="0"/>
              <w:adjustRightInd w:val="0"/>
              <w:rPr>
                <w:rFonts w:ascii="Arial" w:hAnsi="Arial" w:cs="Arial"/>
                <w:sz w:val="14"/>
                <w:szCs w:val="14"/>
              </w:rPr>
            </w:pPr>
          </w:p>
        </w:tc>
        <w:tc>
          <w:tcPr>
            <w:tcW w:w="957" w:type="dxa"/>
            <w:tcBorders>
              <w:top w:val="single" w:sz="6" w:space="0" w:color="auto"/>
              <w:left w:val="single" w:sz="6" w:space="0" w:color="auto"/>
              <w:bottom w:val="single" w:sz="6" w:space="0" w:color="auto"/>
              <w:right w:val="single" w:sz="6" w:space="0" w:color="auto"/>
            </w:tcBorders>
          </w:tcPr>
          <w:p w:rsidR="00335A52" w:rsidRDefault="00335A52" w:rsidP="007D10C4">
            <w:pPr>
              <w:widowControl w:val="0"/>
              <w:autoSpaceDE w:val="0"/>
              <w:autoSpaceDN w:val="0"/>
              <w:adjustRightInd w:val="0"/>
              <w:rPr>
                <w:rFonts w:ascii="Arial" w:hAnsi="Arial" w:cs="Arial"/>
                <w:sz w:val="14"/>
                <w:szCs w:val="14"/>
              </w:rPr>
            </w:pPr>
          </w:p>
        </w:tc>
        <w:tc>
          <w:tcPr>
            <w:tcW w:w="992" w:type="dxa"/>
            <w:tcBorders>
              <w:top w:val="single" w:sz="6" w:space="0" w:color="auto"/>
              <w:left w:val="single" w:sz="6" w:space="0" w:color="auto"/>
              <w:bottom w:val="single" w:sz="6" w:space="0" w:color="auto"/>
              <w:right w:val="single" w:sz="6" w:space="0" w:color="auto"/>
            </w:tcBorders>
          </w:tcPr>
          <w:p w:rsidR="00335A52" w:rsidRDefault="00335A52" w:rsidP="007D10C4">
            <w:pPr>
              <w:widowControl w:val="0"/>
              <w:autoSpaceDE w:val="0"/>
              <w:autoSpaceDN w:val="0"/>
              <w:adjustRightInd w:val="0"/>
              <w:rPr>
                <w:rFonts w:ascii="Arial" w:hAnsi="Arial" w:cs="Arial"/>
                <w:sz w:val="14"/>
                <w:szCs w:val="14"/>
              </w:rPr>
            </w:pPr>
          </w:p>
        </w:tc>
        <w:tc>
          <w:tcPr>
            <w:tcW w:w="567" w:type="dxa"/>
            <w:tcBorders>
              <w:top w:val="single" w:sz="6" w:space="0" w:color="auto"/>
              <w:left w:val="single" w:sz="6" w:space="0" w:color="auto"/>
              <w:bottom w:val="single" w:sz="6" w:space="0" w:color="auto"/>
              <w:right w:val="single" w:sz="6" w:space="0" w:color="auto"/>
            </w:tcBorders>
          </w:tcPr>
          <w:p w:rsidR="00335A52" w:rsidRDefault="00335A52" w:rsidP="007D10C4">
            <w:pPr>
              <w:widowControl w:val="0"/>
              <w:autoSpaceDE w:val="0"/>
              <w:autoSpaceDN w:val="0"/>
              <w:adjustRightInd w:val="0"/>
              <w:rPr>
                <w:rFonts w:ascii="Arial" w:hAnsi="Arial" w:cs="Arial"/>
                <w:sz w:val="14"/>
                <w:szCs w:val="14"/>
              </w:rPr>
            </w:pPr>
          </w:p>
        </w:tc>
        <w:tc>
          <w:tcPr>
            <w:tcW w:w="567" w:type="dxa"/>
            <w:tcBorders>
              <w:top w:val="single" w:sz="6" w:space="0" w:color="auto"/>
              <w:left w:val="single" w:sz="6" w:space="0" w:color="auto"/>
              <w:bottom w:val="single" w:sz="6" w:space="0" w:color="auto"/>
              <w:right w:val="single" w:sz="6" w:space="0" w:color="auto"/>
            </w:tcBorders>
          </w:tcPr>
          <w:p w:rsidR="00335A52" w:rsidRDefault="00335A52" w:rsidP="007D10C4">
            <w:pPr>
              <w:widowControl w:val="0"/>
              <w:autoSpaceDE w:val="0"/>
              <w:autoSpaceDN w:val="0"/>
              <w:adjustRightInd w:val="0"/>
              <w:rPr>
                <w:rFonts w:ascii="Arial" w:hAnsi="Arial" w:cs="Arial"/>
                <w:sz w:val="14"/>
                <w:szCs w:val="14"/>
              </w:rPr>
            </w:pPr>
          </w:p>
        </w:tc>
        <w:tc>
          <w:tcPr>
            <w:tcW w:w="1276" w:type="dxa"/>
            <w:tcBorders>
              <w:top w:val="single" w:sz="6" w:space="0" w:color="auto"/>
              <w:left w:val="single" w:sz="6" w:space="0" w:color="auto"/>
              <w:bottom w:val="single" w:sz="6" w:space="0" w:color="auto"/>
              <w:right w:val="single" w:sz="6" w:space="0" w:color="auto"/>
            </w:tcBorders>
            <w:hideMark/>
          </w:tcPr>
          <w:p w:rsidR="00335A52" w:rsidRDefault="00335A52" w:rsidP="007D10C4">
            <w:pPr>
              <w:widowControl w:val="0"/>
              <w:autoSpaceDE w:val="0"/>
              <w:autoSpaceDN w:val="0"/>
              <w:adjustRightInd w:val="0"/>
              <w:jc w:val="right"/>
              <w:rPr>
                <w:rFonts w:ascii="Arial" w:hAnsi="Arial" w:cs="Arial"/>
                <w:sz w:val="14"/>
                <w:szCs w:val="14"/>
              </w:rPr>
            </w:pPr>
            <w:r>
              <w:rPr>
                <w:rFonts w:ascii="Arial" w:hAnsi="Arial" w:cs="Arial"/>
                <w:sz w:val="14"/>
                <w:szCs w:val="14"/>
              </w:rPr>
              <w:t>17.9780456667</w:t>
            </w:r>
          </w:p>
        </w:tc>
        <w:tc>
          <w:tcPr>
            <w:tcW w:w="991" w:type="dxa"/>
            <w:tcBorders>
              <w:top w:val="single" w:sz="6" w:space="0" w:color="auto"/>
              <w:left w:val="single" w:sz="6" w:space="0" w:color="auto"/>
              <w:bottom w:val="single" w:sz="6" w:space="0" w:color="auto"/>
              <w:right w:val="single" w:sz="6" w:space="0" w:color="auto"/>
            </w:tcBorders>
            <w:hideMark/>
          </w:tcPr>
          <w:p w:rsidR="00335A52" w:rsidRDefault="00335A52" w:rsidP="007D10C4">
            <w:pPr>
              <w:widowControl w:val="0"/>
              <w:autoSpaceDE w:val="0"/>
              <w:autoSpaceDN w:val="0"/>
              <w:adjustRightInd w:val="0"/>
              <w:jc w:val="right"/>
              <w:rPr>
                <w:rFonts w:ascii="Arial" w:hAnsi="Arial" w:cs="Arial"/>
                <w:sz w:val="14"/>
                <w:szCs w:val="14"/>
              </w:rPr>
            </w:pPr>
            <w:r>
              <w:rPr>
                <w:rFonts w:ascii="Arial" w:hAnsi="Arial" w:cs="Arial"/>
                <w:sz w:val="14"/>
                <w:szCs w:val="14"/>
              </w:rPr>
              <w:t>16.3974005</w:t>
            </w:r>
          </w:p>
        </w:tc>
        <w:tc>
          <w:tcPr>
            <w:tcW w:w="850" w:type="dxa"/>
            <w:tcBorders>
              <w:top w:val="single" w:sz="6" w:space="0" w:color="auto"/>
              <w:left w:val="single" w:sz="6" w:space="0" w:color="auto"/>
              <w:bottom w:val="single" w:sz="6" w:space="0" w:color="auto"/>
              <w:right w:val="single" w:sz="6" w:space="0" w:color="auto"/>
            </w:tcBorders>
            <w:hideMark/>
          </w:tcPr>
          <w:p w:rsidR="00335A52" w:rsidRDefault="00335A52" w:rsidP="007D10C4">
            <w:pPr>
              <w:widowControl w:val="0"/>
              <w:autoSpaceDE w:val="0"/>
              <w:autoSpaceDN w:val="0"/>
              <w:adjustRightInd w:val="0"/>
              <w:jc w:val="right"/>
              <w:rPr>
                <w:rFonts w:ascii="Arial" w:hAnsi="Arial" w:cs="Arial"/>
                <w:sz w:val="14"/>
                <w:szCs w:val="14"/>
              </w:rPr>
            </w:pPr>
            <w:r>
              <w:rPr>
                <w:rFonts w:ascii="Arial" w:hAnsi="Arial" w:cs="Arial"/>
                <w:sz w:val="14"/>
                <w:szCs w:val="14"/>
              </w:rPr>
              <w:t>260.93564</w:t>
            </w:r>
          </w:p>
        </w:tc>
      </w:tr>
      <w:tr w:rsidR="00335A52" w:rsidTr="007D10C4">
        <w:tc>
          <w:tcPr>
            <w:tcW w:w="9903" w:type="dxa"/>
            <w:gridSpan w:val="11"/>
            <w:tcBorders>
              <w:top w:val="single" w:sz="6" w:space="0" w:color="auto"/>
              <w:left w:val="single" w:sz="6" w:space="0" w:color="auto"/>
              <w:bottom w:val="nil"/>
              <w:right w:val="single" w:sz="6" w:space="0" w:color="auto"/>
            </w:tcBorders>
            <w:hideMark/>
          </w:tcPr>
          <w:p w:rsidR="00335A52" w:rsidRDefault="00335A52" w:rsidP="007D10C4">
            <w:pPr>
              <w:widowControl w:val="0"/>
              <w:autoSpaceDE w:val="0"/>
              <w:autoSpaceDN w:val="0"/>
              <w:adjustRightInd w:val="0"/>
              <w:rPr>
                <w:rFonts w:ascii="Arial" w:hAnsi="Arial" w:cs="Arial"/>
                <w:sz w:val="14"/>
                <w:szCs w:val="14"/>
              </w:rPr>
            </w:pPr>
            <w:r>
              <w:rPr>
                <w:rFonts w:ascii="Arial" w:hAnsi="Arial" w:cs="Arial"/>
                <w:sz w:val="14"/>
                <w:szCs w:val="14"/>
              </w:rPr>
              <w:t>Примечания: 1. В колонке 9: "M" - выброс ЗВ,т/год; при отсутствии ЭНК используется ПДКс.с. или (при отсутствии ПДКс.с.) ПДКм.р.</w:t>
            </w:r>
          </w:p>
        </w:tc>
      </w:tr>
      <w:tr w:rsidR="00335A52" w:rsidTr="007D10C4">
        <w:tc>
          <w:tcPr>
            <w:tcW w:w="9903" w:type="dxa"/>
            <w:gridSpan w:val="11"/>
            <w:tcBorders>
              <w:top w:val="nil"/>
              <w:left w:val="single" w:sz="6" w:space="0" w:color="auto"/>
              <w:bottom w:val="nil"/>
              <w:right w:val="single" w:sz="6" w:space="0" w:color="auto"/>
            </w:tcBorders>
            <w:hideMark/>
          </w:tcPr>
          <w:p w:rsidR="00335A52" w:rsidRDefault="00335A52" w:rsidP="007D10C4">
            <w:pPr>
              <w:widowControl w:val="0"/>
              <w:autoSpaceDE w:val="0"/>
              <w:autoSpaceDN w:val="0"/>
              <w:adjustRightInd w:val="0"/>
              <w:rPr>
                <w:rFonts w:ascii="Arial" w:hAnsi="Arial" w:cs="Arial"/>
                <w:sz w:val="14"/>
                <w:szCs w:val="14"/>
              </w:rPr>
            </w:pPr>
            <w:r>
              <w:rPr>
                <w:rFonts w:ascii="Arial" w:hAnsi="Arial" w:cs="Arial"/>
                <w:sz w:val="14"/>
                <w:szCs w:val="14"/>
              </w:rPr>
              <w:t>или (при отсутствии ПДКм.р.) ОБУВ</w:t>
            </w:r>
          </w:p>
        </w:tc>
      </w:tr>
      <w:tr w:rsidR="00335A52" w:rsidTr="007D10C4">
        <w:tc>
          <w:tcPr>
            <w:tcW w:w="9903" w:type="dxa"/>
            <w:gridSpan w:val="11"/>
            <w:tcBorders>
              <w:top w:val="nil"/>
              <w:left w:val="single" w:sz="6" w:space="0" w:color="auto"/>
              <w:bottom w:val="single" w:sz="6" w:space="0" w:color="auto"/>
              <w:right w:val="single" w:sz="6" w:space="0" w:color="auto"/>
            </w:tcBorders>
            <w:hideMark/>
          </w:tcPr>
          <w:p w:rsidR="00335A52" w:rsidRDefault="00335A52" w:rsidP="007D10C4">
            <w:pPr>
              <w:widowControl w:val="0"/>
              <w:autoSpaceDE w:val="0"/>
              <w:autoSpaceDN w:val="0"/>
              <w:adjustRightInd w:val="0"/>
              <w:rPr>
                <w:rFonts w:ascii="Arial" w:hAnsi="Arial" w:cs="Arial"/>
                <w:sz w:val="14"/>
                <w:szCs w:val="14"/>
              </w:rPr>
            </w:pPr>
            <w:r>
              <w:rPr>
                <w:rFonts w:ascii="Arial" w:hAnsi="Arial" w:cs="Arial"/>
                <w:sz w:val="14"/>
                <w:szCs w:val="14"/>
              </w:rPr>
              <w:t>2. Способ сортировки: по возрастанию кода ЗВ (колонка 1)</w:t>
            </w:r>
          </w:p>
        </w:tc>
      </w:tr>
    </w:tbl>
    <w:p w:rsidR="008A7EC6" w:rsidRDefault="008A7EC6" w:rsidP="00CF7566">
      <w:pPr>
        <w:ind w:firstLine="709"/>
        <w:jc w:val="both"/>
        <w:rPr>
          <w:rFonts w:ascii="Arial" w:hAnsi="Arial" w:cs="Arial"/>
          <w:i/>
        </w:rPr>
      </w:pPr>
    </w:p>
    <w:p w:rsidR="00CF7566" w:rsidRPr="00B3520B" w:rsidRDefault="00CF7566" w:rsidP="00CF7566">
      <w:pPr>
        <w:ind w:firstLine="709"/>
        <w:jc w:val="both"/>
        <w:rPr>
          <w:rFonts w:ascii="Arial" w:hAnsi="Arial" w:cs="Arial"/>
          <w:i/>
          <w:lang w:val="kk-KZ"/>
        </w:rPr>
      </w:pPr>
      <w:r w:rsidRPr="00B3520B">
        <w:rPr>
          <w:rFonts w:ascii="Arial" w:hAnsi="Arial" w:cs="Arial"/>
          <w:i/>
        </w:rPr>
        <w:t xml:space="preserve">Ниже представлены сводные таблицы при эксплуатации месторождения </w:t>
      </w:r>
      <w:r w:rsidR="002902AA">
        <w:rPr>
          <w:rFonts w:ascii="Arial" w:hAnsi="Arial" w:cs="Arial"/>
          <w:i/>
          <w:lang w:val="kk-KZ"/>
        </w:rPr>
        <w:t>Терень-Узюк Западный</w:t>
      </w:r>
      <w:r w:rsidRPr="00B3520B">
        <w:rPr>
          <w:rFonts w:ascii="Arial" w:hAnsi="Arial" w:cs="Arial"/>
          <w:i/>
        </w:rPr>
        <w:t xml:space="preserve"> на 3 года при реализации проекта</w:t>
      </w:r>
      <w:r w:rsidR="00842FDC">
        <w:rPr>
          <w:rFonts w:ascii="Arial" w:hAnsi="Arial" w:cs="Arial"/>
          <w:i/>
        </w:rPr>
        <w:t xml:space="preserve"> по первому варианту разработки</w:t>
      </w:r>
      <w:r w:rsidRPr="00B3520B">
        <w:rPr>
          <w:rFonts w:ascii="Arial" w:hAnsi="Arial" w:cs="Arial"/>
          <w:i/>
          <w:lang w:val="kk-KZ"/>
        </w:rPr>
        <w:t>.</w:t>
      </w:r>
    </w:p>
    <w:p w:rsidR="00CF7566" w:rsidRPr="00B3520B" w:rsidRDefault="00CF7566" w:rsidP="00CF7566">
      <w:pPr>
        <w:ind w:firstLine="709"/>
        <w:jc w:val="both"/>
        <w:rPr>
          <w:rFonts w:ascii="Arial" w:hAnsi="Arial" w:cs="Arial"/>
          <w:i/>
          <w:highlight w:val="yellow"/>
        </w:rPr>
      </w:pPr>
    </w:p>
    <w:p w:rsidR="0029009D" w:rsidRPr="0029009D" w:rsidRDefault="009924A0" w:rsidP="0043539E">
      <w:pPr>
        <w:pStyle w:val="affd"/>
        <w:keepNext/>
        <w:spacing w:before="0" w:after="0"/>
        <w:jc w:val="both"/>
        <w:rPr>
          <w:rFonts w:ascii="Arial" w:hAnsi="Arial" w:cs="Arial"/>
          <w:b w:val="0"/>
        </w:rPr>
      </w:pPr>
      <w:bookmarkStart w:id="122" w:name="_Hlk132362533"/>
      <w:bookmarkStart w:id="123" w:name="_Toc137971382"/>
      <w:r w:rsidRPr="002902AA">
        <w:rPr>
          <w:rFonts w:ascii="Arial" w:hAnsi="Arial" w:cs="Arial"/>
        </w:rPr>
        <w:t xml:space="preserve">Таблица </w:t>
      </w:r>
      <w:r w:rsidRPr="002902AA">
        <w:rPr>
          <w:rFonts w:ascii="Arial" w:hAnsi="Arial" w:cs="Arial"/>
        </w:rPr>
        <w:fldChar w:fldCharType="begin"/>
      </w:r>
      <w:r w:rsidRPr="002902AA">
        <w:rPr>
          <w:rFonts w:ascii="Arial" w:hAnsi="Arial" w:cs="Arial"/>
        </w:rPr>
        <w:instrText xml:space="preserve"> STYLEREF 1 \s </w:instrText>
      </w:r>
      <w:r w:rsidRPr="002902AA">
        <w:rPr>
          <w:rFonts w:ascii="Arial" w:hAnsi="Arial" w:cs="Arial"/>
        </w:rPr>
        <w:fldChar w:fldCharType="separate"/>
      </w:r>
      <w:r>
        <w:rPr>
          <w:rFonts w:ascii="Arial" w:hAnsi="Arial" w:cs="Arial"/>
          <w:noProof/>
        </w:rPr>
        <w:t>4</w:t>
      </w:r>
      <w:r w:rsidRPr="002902AA">
        <w:rPr>
          <w:rFonts w:ascii="Arial" w:hAnsi="Arial" w:cs="Arial"/>
          <w:noProof/>
        </w:rPr>
        <w:fldChar w:fldCharType="end"/>
      </w:r>
      <w:r w:rsidRPr="002902AA">
        <w:rPr>
          <w:rFonts w:ascii="Arial" w:hAnsi="Arial" w:cs="Arial"/>
        </w:rPr>
        <w:t>.</w:t>
      </w:r>
      <w:r w:rsidRPr="002902AA">
        <w:rPr>
          <w:rFonts w:ascii="Arial" w:hAnsi="Arial" w:cs="Arial"/>
        </w:rPr>
        <w:fldChar w:fldCharType="begin"/>
      </w:r>
      <w:r w:rsidRPr="002902AA">
        <w:rPr>
          <w:rFonts w:ascii="Arial" w:hAnsi="Arial" w:cs="Arial"/>
        </w:rPr>
        <w:instrText xml:space="preserve"> SEQ Таблица \* ARABIC \s 1 </w:instrText>
      </w:r>
      <w:r w:rsidRPr="002902AA">
        <w:rPr>
          <w:rFonts w:ascii="Arial" w:hAnsi="Arial" w:cs="Arial"/>
        </w:rPr>
        <w:fldChar w:fldCharType="separate"/>
      </w:r>
      <w:r>
        <w:rPr>
          <w:rFonts w:ascii="Arial" w:hAnsi="Arial" w:cs="Arial"/>
          <w:noProof/>
        </w:rPr>
        <w:t>10</w:t>
      </w:r>
      <w:r w:rsidRPr="002902AA">
        <w:rPr>
          <w:rFonts w:ascii="Arial" w:hAnsi="Arial" w:cs="Arial"/>
          <w:noProof/>
        </w:rPr>
        <w:fldChar w:fldCharType="end"/>
      </w:r>
      <w:r w:rsidRPr="002902AA">
        <w:rPr>
          <w:rFonts w:ascii="Arial" w:hAnsi="Arial" w:cs="Arial"/>
        </w:rPr>
        <w:t xml:space="preserve"> </w:t>
      </w:r>
      <w:r w:rsidR="00CF7566" w:rsidRPr="00CF7566">
        <w:rPr>
          <w:rFonts w:ascii="Arial" w:hAnsi="Arial" w:cs="Arial"/>
        </w:rPr>
        <w:t>-</w:t>
      </w:r>
      <w:r w:rsidR="00CF7566" w:rsidRPr="00CF7566">
        <w:rPr>
          <w:rFonts w:ascii="Arial" w:hAnsi="Arial" w:cs="Arial"/>
          <w:lang w:val="kk-KZ"/>
        </w:rPr>
        <w:t xml:space="preserve"> </w:t>
      </w:r>
      <w:r w:rsidR="00CF7566" w:rsidRPr="00CF7566">
        <w:rPr>
          <w:rFonts w:ascii="Arial" w:hAnsi="Arial" w:cs="Arial"/>
        </w:rPr>
        <w:t xml:space="preserve">Сводная таблица вредных веществ, выбрасываемых от стационарных источников при эксплуатации месторождения </w:t>
      </w:r>
      <w:r w:rsidR="00684CE1">
        <w:rPr>
          <w:rFonts w:ascii="Arial" w:hAnsi="Arial" w:cs="Arial"/>
        </w:rPr>
        <w:t>в</w:t>
      </w:r>
      <w:r w:rsidR="00CF7566" w:rsidRPr="00CF7566">
        <w:rPr>
          <w:rFonts w:ascii="Arial" w:hAnsi="Arial" w:cs="Arial"/>
        </w:rPr>
        <w:t xml:space="preserve"> 2023г</w:t>
      </w:r>
      <w:r w:rsidR="0029009D">
        <w:rPr>
          <w:rFonts w:ascii="Arial" w:hAnsi="Arial" w:cs="Arial"/>
        </w:rPr>
        <w:t xml:space="preserve"> (</w:t>
      </w:r>
      <w:r w:rsidR="0029009D">
        <w:rPr>
          <w:rFonts w:ascii="Arial" w:hAnsi="Arial" w:cs="Arial"/>
          <w:lang w:val="en-US"/>
        </w:rPr>
        <w:t>I</w:t>
      </w:r>
      <w:r w:rsidR="0029009D">
        <w:rPr>
          <w:rFonts w:ascii="Arial" w:hAnsi="Arial" w:cs="Arial"/>
        </w:rPr>
        <w:t xml:space="preserve"> вариант разработки)</w:t>
      </w:r>
      <w:bookmarkEnd w:id="123"/>
    </w:p>
    <w:tbl>
      <w:tblPr>
        <w:tblW w:w="9777" w:type="dxa"/>
        <w:tblInd w:w="30" w:type="dxa"/>
        <w:tblLayout w:type="fixed"/>
        <w:tblCellMar>
          <w:left w:w="30" w:type="dxa"/>
          <w:right w:w="30" w:type="dxa"/>
        </w:tblCellMar>
        <w:tblLook w:val="04A0" w:firstRow="1" w:lastRow="0" w:firstColumn="1" w:lastColumn="0" w:noHBand="0" w:noVBand="1"/>
      </w:tblPr>
      <w:tblGrid>
        <w:gridCol w:w="388"/>
        <w:gridCol w:w="2942"/>
        <w:gridCol w:w="460"/>
        <w:gridCol w:w="850"/>
        <w:gridCol w:w="710"/>
        <w:gridCol w:w="567"/>
        <w:gridCol w:w="567"/>
        <w:gridCol w:w="1274"/>
        <w:gridCol w:w="1133"/>
        <w:gridCol w:w="851"/>
        <w:gridCol w:w="35"/>
      </w:tblGrid>
      <w:tr w:rsidR="009924A0" w:rsidTr="009924A0">
        <w:trPr>
          <w:gridAfter w:val="1"/>
          <w:wAfter w:w="35" w:type="dxa"/>
        </w:trPr>
        <w:tc>
          <w:tcPr>
            <w:tcW w:w="388" w:type="dxa"/>
            <w:tcBorders>
              <w:top w:val="single" w:sz="6" w:space="0" w:color="auto"/>
              <w:left w:val="single" w:sz="6" w:space="0" w:color="auto"/>
              <w:bottom w:val="nil"/>
              <w:right w:val="single" w:sz="6" w:space="0" w:color="auto"/>
            </w:tcBorders>
            <w:hideMark/>
          </w:tcPr>
          <w:bookmarkEnd w:id="122"/>
          <w:p w:rsidR="009924A0" w:rsidRDefault="009924A0">
            <w:pPr>
              <w:widowControl w:val="0"/>
              <w:autoSpaceDE w:val="0"/>
              <w:autoSpaceDN w:val="0"/>
              <w:adjustRightInd w:val="0"/>
              <w:rPr>
                <w:rFonts w:ascii="Arial" w:hAnsi="Arial" w:cs="Arial"/>
                <w:sz w:val="14"/>
                <w:szCs w:val="14"/>
              </w:rPr>
            </w:pPr>
            <w:r>
              <w:rPr>
                <w:rFonts w:ascii="Arial" w:hAnsi="Arial" w:cs="Arial"/>
                <w:sz w:val="14"/>
                <w:szCs w:val="14"/>
              </w:rPr>
              <w:t>Код</w:t>
            </w:r>
          </w:p>
        </w:tc>
        <w:tc>
          <w:tcPr>
            <w:tcW w:w="2942" w:type="dxa"/>
            <w:tcBorders>
              <w:top w:val="single" w:sz="6" w:space="0" w:color="auto"/>
              <w:left w:val="single" w:sz="6" w:space="0" w:color="auto"/>
              <w:bottom w:val="nil"/>
              <w:right w:val="single" w:sz="6" w:space="0" w:color="auto"/>
            </w:tcBorders>
            <w:hideMark/>
          </w:tcPr>
          <w:p w:rsidR="009924A0" w:rsidRDefault="009924A0">
            <w:pPr>
              <w:widowControl w:val="0"/>
              <w:autoSpaceDE w:val="0"/>
              <w:autoSpaceDN w:val="0"/>
              <w:adjustRightInd w:val="0"/>
              <w:jc w:val="center"/>
              <w:rPr>
                <w:rFonts w:ascii="Arial" w:hAnsi="Arial" w:cs="Arial"/>
                <w:sz w:val="14"/>
                <w:szCs w:val="14"/>
              </w:rPr>
            </w:pPr>
            <w:r>
              <w:rPr>
                <w:rFonts w:ascii="Arial" w:hAnsi="Arial" w:cs="Arial"/>
                <w:sz w:val="14"/>
                <w:szCs w:val="14"/>
              </w:rPr>
              <w:t>Н а и м е н о в а н и е</w:t>
            </w:r>
          </w:p>
        </w:tc>
        <w:tc>
          <w:tcPr>
            <w:tcW w:w="460" w:type="dxa"/>
            <w:tcBorders>
              <w:top w:val="single" w:sz="6" w:space="0" w:color="auto"/>
              <w:left w:val="single" w:sz="6" w:space="0" w:color="auto"/>
              <w:bottom w:val="nil"/>
              <w:right w:val="single" w:sz="6" w:space="0" w:color="auto"/>
            </w:tcBorders>
            <w:hideMark/>
          </w:tcPr>
          <w:p w:rsidR="009924A0" w:rsidRDefault="009924A0">
            <w:pPr>
              <w:widowControl w:val="0"/>
              <w:autoSpaceDE w:val="0"/>
              <w:autoSpaceDN w:val="0"/>
              <w:adjustRightInd w:val="0"/>
              <w:jc w:val="center"/>
              <w:rPr>
                <w:rFonts w:ascii="Arial" w:hAnsi="Arial" w:cs="Arial"/>
                <w:sz w:val="14"/>
                <w:szCs w:val="14"/>
              </w:rPr>
            </w:pPr>
            <w:r>
              <w:rPr>
                <w:rFonts w:ascii="Arial" w:hAnsi="Arial" w:cs="Arial"/>
                <w:sz w:val="14"/>
                <w:szCs w:val="14"/>
              </w:rPr>
              <w:t>ЭНК,</w:t>
            </w:r>
          </w:p>
        </w:tc>
        <w:tc>
          <w:tcPr>
            <w:tcW w:w="850" w:type="dxa"/>
            <w:tcBorders>
              <w:top w:val="single" w:sz="6" w:space="0" w:color="auto"/>
              <w:left w:val="single" w:sz="6" w:space="0" w:color="auto"/>
              <w:bottom w:val="nil"/>
              <w:right w:val="single" w:sz="6" w:space="0" w:color="auto"/>
            </w:tcBorders>
            <w:hideMark/>
          </w:tcPr>
          <w:p w:rsidR="009924A0" w:rsidRDefault="009924A0">
            <w:pPr>
              <w:widowControl w:val="0"/>
              <w:autoSpaceDE w:val="0"/>
              <w:autoSpaceDN w:val="0"/>
              <w:adjustRightInd w:val="0"/>
              <w:jc w:val="center"/>
              <w:rPr>
                <w:rFonts w:ascii="Arial" w:hAnsi="Arial" w:cs="Arial"/>
                <w:sz w:val="14"/>
                <w:szCs w:val="14"/>
              </w:rPr>
            </w:pPr>
            <w:r>
              <w:rPr>
                <w:rFonts w:ascii="Arial" w:hAnsi="Arial" w:cs="Arial"/>
                <w:sz w:val="14"/>
                <w:szCs w:val="14"/>
              </w:rPr>
              <w:t>ПДК</w:t>
            </w:r>
          </w:p>
        </w:tc>
        <w:tc>
          <w:tcPr>
            <w:tcW w:w="710" w:type="dxa"/>
            <w:tcBorders>
              <w:top w:val="single" w:sz="6" w:space="0" w:color="auto"/>
              <w:left w:val="single" w:sz="6" w:space="0" w:color="auto"/>
              <w:bottom w:val="nil"/>
              <w:right w:val="single" w:sz="6" w:space="0" w:color="auto"/>
            </w:tcBorders>
            <w:hideMark/>
          </w:tcPr>
          <w:p w:rsidR="009924A0" w:rsidRDefault="009924A0">
            <w:pPr>
              <w:widowControl w:val="0"/>
              <w:autoSpaceDE w:val="0"/>
              <w:autoSpaceDN w:val="0"/>
              <w:adjustRightInd w:val="0"/>
              <w:jc w:val="center"/>
              <w:rPr>
                <w:rFonts w:ascii="Arial" w:hAnsi="Arial" w:cs="Arial"/>
                <w:sz w:val="14"/>
                <w:szCs w:val="14"/>
              </w:rPr>
            </w:pPr>
            <w:r>
              <w:rPr>
                <w:rFonts w:ascii="Arial" w:hAnsi="Arial" w:cs="Arial"/>
                <w:sz w:val="14"/>
                <w:szCs w:val="14"/>
              </w:rPr>
              <w:t>ПДК</w:t>
            </w:r>
          </w:p>
        </w:tc>
        <w:tc>
          <w:tcPr>
            <w:tcW w:w="567" w:type="dxa"/>
            <w:tcBorders>
              <w:top w:val="single" w:sz="6" w:space="0" w:color="auto"/>
              <w:left w:val="single" w:sz="6" w:space="0" w:color="auto"/>
              <w:bottom w:val="nil"/>
              <w:right w:val="single" w:sz="6" w:space="0" w:color="auto"/>
            </w:tcBorders>
          </w:tcPr>
          <w:p w:rsidR="009924A0" w:rsidRDefault="009924A0">
            <w:pPr>
              <w:widowControl w:val="0"/>
              <w:autoSpaceDE w:val="0"/>
              <w:autoSpaceDN w:val="0"/>
              <w:adjustRightInd w:val="0"/>
              <w:jc w:val="center"/>
              <w:rPr>
                <w:rFonts w:ascii="Arial" w:hAnsi="Arial" w:cs="Arial"/>
                <w:sz w:val="14"/>
                <w:szCs w:val="14"/>
              </w:rPr>
            </w:pPr>
          </w:p>
        </w:tc>
        <w:tc>
          <w:tcPr>
            <w:tcW w:w="567" w:type="dxa"/>
            <w:tcBorders>
              <w:top w:val="single" w:sz="6" w:space="0" w:color="auto"/>
              <w:left w:val="single" w:sz="6" w:space="0" w:color="auto"/>
              <w:bottom w:val="nil"/>
              <w:right w:val="single" w:sz="6" w:space="0" w:color="auto"/>
            </w:tcBorders>
            <w:hideMark/>
          </w:tcPr>
          <w:p w:rsidR="009924A0" w:rsidRDefault="009924A0">
            <w:pPr>
              <w:widowControl w:val="0"/>
              <w:autoSpaceDE w:val="0"/>
              <w:autoSpaceDN w:val="0"/>
              <w:adjustRightInd w:val="0"/>
              <w:rPr>
                <w:rFonts w:ascii="Arial" w:hAnsi="Arial" w:cs="Arial"/>
                <w:sz w:val="14"/>
                <w:szCs w:val="14"/>
              </w:rPr>
            </w:pPr>
            <w:r>
              <w:rPr>
                <w:rFonts w:ascii="Arial" w:hAnsi="Arial" w:cs="Arial"/>
                <w:sz w:val="14"/>
                <w:szCs w:val="14"/>
              </w:rPr>
              <w:t>Класс</w:t>
            </w:r>
          </w:p>
        </w:tc>
        <w:tc>
          <w:tcPr>
            <w:tcW w:w="1274" w:type="dxa"/>
            <w:tcBorders>
              <w:top w:val="single" w:sz="6" w:space="0" w:color="auto"/>
              <w:left w:val="single" w:sz="6" w:space="0" w:color="auto"/>
              <w:bottom w:val="nil"/>
              <w:right w:val="single" w:sz="6" w:space="0" w:color="auto"/>
            </w:tcBorders>
            <w:hideMark/>
          </w:tcPr>
          <w:p w:rsidR="009924A0" w:rsidRDefault="009924A0">
            <w:pPr>
              <w:widowControl w:val="0"/>
              <w:autoSpaceDE w:val="0"/>
              <w:autoSpaceDN w:val="0"/>
              <w:adjustRightInd w:val="0"/>
              <w:rPr>
                <w:rFonts w:ascii="Arial" w:hAnsi="Arial" w:cs="Arial"/>
                <w:sz w:val="14"/>
                <w:szCs w:val="14"/>
              </w:rPr>
            </w:pPr>
            <w:r>
              <w:rPr>
                <w:rFonts w:ascii="Arial" w:hAnsi="Arial" w:cs="Arial"/>
                <w:sz w:val="14"/>
                <w:szCs w:val="14"/>
              </w:rPr>
              <w:t>Выброс вещества</w:t>
            </w:r>
          </w:p>
        </w:tc>
        <w:tc>
          <w:tcPr>
            <w:tcW w:w="1133" w:type="dxa"/>
            <w:tcBorders>
              <w:top w:val="single" w:sz="6" w:space="0" w:color="auto"/>
              <w:left w:val="single" w:sz="6" w:space="0" w:color="auto"/>
              <w:bottom w:val="nil"/>
              <w:right w:val="single" w:sz="6" w:space="0" w:color="auto"/>
            </w:tcBorders>
            <w:hideMark/>
          </w:tcPr>
          <w:p w:rsidR="009924A0" w:rsidRDefault="009924A0">
            <w:pPr>
              <w:widowControl w:val="0"/>
              <w:autoSpaceDE w:val="0"/>
              <w:autoSpaceDN w:val="0"/>
              <w:adjustRightInd w:val="0"/>
              <w:rPr>
                <w:rFonts w:ascii="Arial" w:hAnsi="Arial" w:cs="Arial"/>
                <w:sz w:val="14"/>
                <w:szCs w:val="14"/>
              </w:rPr>
            </w:pPr>
            <w:r>
              <w:rPr>
                <w:rFonts w:ascii="Arial" w:hAnsi="Arial" w:cs="Arial"/>
                <w:sz w:val="14"/>
                <w:szCs w:val="14"/>
              </w:rPr>
              <w:t>Выброс вещества</w:t>
            </w:r>
          </w:p>
        </w:tc>
        <w:tc>
          <w:tcPr>
            <w:tcW w:w="851" w:type="dxa"/>
            <w:tcBorders>
              <w:top w:val="single" w:sz="6" w:space="0" w:color="auto"/>
              <w:left w:val="single" w:sz="6" w:space="0" w:color="auto"/>
              <w:bottom w:val="nil"/>
              <w:right w:val="single" w:sz="6" w:space="0" w:color="auto"/>
            </w:tcBorders>
            <w:hideMark/>
          </w:tcPr>
          <w:p w:rsidR="009924A0" w:rsidRDefault="009924A0">
            <w:pPr>
              <w:widowControl w:val="0"/>
              <w:autoSpaceDE w:val="0"/>
              <w:autoSpaceDN w:val="0"/>
              <w:adjustRightInd w:val="0"/>
              <w:jc w:val="center"/>
              <w:rPr>
                <w:rFonts w:ascii="Arial" w:hAnsi="Arial" w:cs="Arial"/>
                <w:sz w:val="14"/>
                <w:szCs w:val="14"/>
              </w:rPr>
            </w:pPr>
            <w:r>
              <w:rPr>
                <w:rFonts w:ascii="Arial" w:hAnsi="Arial" w:cs="Arial"/>
                <w:sz w:val="14"/>
                <w:szCs w:val="14"/>
              </w:rPr>
              <w:t>Значение</w:t>
            </w:r>
          </w:p>
        </w:tc>
      </w:tr>
      <w:tr w:rsidR="009924A0" w:rsidTr="009924A0">
        <w:trPr>
          <w:gridAfter w:val="1"/>
          <w:wAfter w:w="35" w:type="dxa"/>
        </w:trPr>
        <w:tc>
          <w:tcPr>
            <w:tcW w:w="388"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jc w:val="center"/>
              <w:rPr>
                <w:rFonts w:ascii="Arial" w:hAnsi="Arial" w:cs="Arial"/>
                <w:sz w:val="14"/>
                <w:szCs w:val="14"/>
              </w:rPr>
            </w:pPr>
            <w:r>
              <w:rPr>
                <w:rFonts w:ascii="Arial" w:hAnsi="Arial" w:cs="Arial"/>
                <w:sz w:val="14"/>
                <w:szCs w:val="14"/>
              </w:rPr>
              <w:t>ЗВ</w:t>
            </w:r>
          </w:p>
        </w:tc>
        <w:tc>
          <w:tcPr>
            <w:tcW w:w="2942"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jc w:val="center"/>
              <w:rPr>
                <w:rFonts w:ascii="Arial" w:hAnsi="Arial" w:cs="Arial"/>
                <w:sz w:val="14"/>
                <w:szCs w:val="14"/>
              </w:rPr>
            </w:pPr>
            <w:r>
              <w:rPr>
                <w:rFonts w:ascii="Arial" w:hAnsi="Arial" w:cs="Arial"/>
                <w:sz w:val="14"/>
                <w:szCs w:val="14"/>
              </w:rPr>
              <w:t>загрязняющего вещества</w:t>
            </w:r>
          </w:p>
        </w:tc>
        <w:tc>
          <w:tcPr>
            <w:tcW w:w="460"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jc w:val="center"/>
              <w:rPr>
                <w:rFonts w:ascii="Arial" w:hAnsi="Arial" w:cs="Arial"/>
                <w:sz w:val="14"/>
                <w:szCs w:val="14"/>
              </w:rPr>
            </w:pPr>
            <w:r>
              <w:rPr>
                <w:rFonts w:ascii="Arial" w:hAnsi="Arial" w:cs="Arial"/>
                <w:sz w:val="14"/>
                <w:szCs w:val="14"/>
              </w:rPr>
              <w:t>мг/м3</w:t>
            </w:r>
          </w:p>
        </w:tc>
        <w:tc>
          <w:tcPr>
            <w:tcW w:w="850"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rPr>
                <w:rFonts w:ascii="Arial" w:hAnsi="Arial" w:cs="Arial"/>
                <w:sz w:val="14"/>
                <w:szCs w:val="14"/>
              </w:rPr>
            </w:pPr>
            <w:r>
              <w:rPr>
                <w:rFonts w:ascii="Arial" w:hAnsi="Arial" w:cs="Arial"/>
                <w:sz w:val="14"/>
                <w:szCs w:val="14"/>
              </w:rPr>
              <w:t>максималь-</w:t>
            </w:r>
          </w:p>
        </w:tc>
        <w:tc>
          <w:tcPr>
            <w:tcW w:w="710"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rPr>
                <w:rFonts w:ascii="Arial" w:hAnsi="Arial" w:cs="Arial"/>
                <w:sz w:val="14"/>
                <w:szCs w:val="14"/>
              </w:rPr>
            </w:pPr>
            <w:r>
              <w:rPr>
                <w:rFonts w:ascii="Arial" w:hAnsi="Arial" w:cs="Arial"/>
                <w:sz w:val="14"/>
                <w:szCs w:val="14"/>
              </w:rPr>
              <w:t>среднесу-</w:t>
            </w:r>
          </w:p>
        </w:tc>
        <w:tc>
          <w:tcPr>
            <w:tcW w:w="567"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jc w:val="center"/>
              <w:rPr>
                <w:rFonts w:ascii="Arial" w:hAnsi="Arial" w:cs="Arial"/>
                <w:sz w:val="14"/>
                <w:szCs w:val="14"/>
              </w:rPr>
            </w:pPr>
            <w:r>
              <w:rPr>
                <w:rFonts w:ascii="Arial" w:hAnsi="Arial" w:cs="Arial"/>
                <w:sz w:val="14"/>
                <w:szCs w:val="14"/>
              </w:rPr>
              <w:t>ОБУВ,</w:t>
            </w:r>
          </w:p>
        </w:tc>
        <w:tc>
          <w:tcPr>
            <w:tcW w:w="567"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rPr>
                <w:rFonts w:ascii="Arial" w:hAnsi="Arial" w:cs="Arial"/>
                <w:sz w:val="14"/>
                <w:szCs w:val="14"/>
              </w:rPr>
            </w:pPr>
            <w:r>
              <w:rPr>
                <w:rFonts w:ascii="Arial" w:hAnsi="Arial" w:cs="Arial"/>
                <w:sz w:val="14"/>
                <w:szCs w:val="14"/>
              </w:rPr>
              <w:t>опас-</w:t>
            </w:r>
          </w:p>
        </w:tc>
        <w:tc>
          <w:tcPr>
            <w:tcW w:w="1274"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jc w:val="center"/>
              <w:rPr>
                <w:rFonts w:ascii="Arial" w:hAnsi="Arial" w:cs="Arial"/>
                <w:sz w:val="14"/>
                <w:szCs w:val="14"/>
              </w:rPr>
            </w:pPr>
            <w:r>
              <w:rPr>
                <w:rFonts w:ascii="Arial" w:hAnsi="Arial" w:cs="Arial"/>
                <w:sz w:val="14"/>
                <w:szCs w:val="14"/>
              </w:rPr>
              <w:t>с учетом</w:t>
            </w:r>
          </w:p>
        </w:tc>
        <w:tc>
          <w:tcPr>
            <w:tcW w:w="1133"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jc w:val="center"/>
              <w:rPr>
                <w:rFonts w:ascii="Arial" w:hAnsi="Arial" w:cs="Arial"/>
                <w:sz w:val="14"/>
                <w:szCs w:val="14"/>
              </w:rPr>
            </w:pPr>
            <w:r>
              <w:rPr>
                <w:rFonts w:ascii="Arial" w:hAnsi="Arial" w:cs="Arial"/>
                <w:sz w:val="14"/>
                <w:szCs w:val="14"/>
              </w:rPr>
              <w:t>с учетом</w:t>
            </w:r>
          </w:p>
        </w:tc>
        <w:tc>
          <w:tcPr>
            <w:tcW w:w="851"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jc w:val="center"/>
              <w:rPr>
                <w:rFonts w:ascii="Arial" w:hAnsi="Arial" w:cs="Arial"/>
                <w:sz w:val="14"/>
                <w:szCs w:val="14"/>
              </w:rPr>
            </w:pPr>
            <w:r>
              <w:rPr>
                <w:rFonts w:ascii="Arial" w:hAnsi="Arial" w:cs="Arial"/>
                <w:sz w:val="14"/>
                <w:szCs w:val="14"/>
              </w:rPr>
              <w:t>M/ЭНК</w:t>
            </w:r>
          </w:p>
        </w:tc>
      </w:tr>
      <w:tr w:rsidR="009924A0" w:rsidTr="009924A0">
        <w:trPr>
          <w:gridAfter w:val="1"/>
          <w:wAfter w:w="35" w:type="dxa"/>
        </w:trPr>
        <w:tc>
          <w:tcPr>
            <w:tcW w:w="388" w:type="dxa"/>
            <w:tcBorders>
              <w:top w:val="nil"/>
              <w:left w:val="single" w:sz="6" w:space="0" w:color="auto"/>
              <w:bottom w:val="nil"/>
              <w:right w:val="single" w:sz="6" w:space="0" w:color="auto"/>
            </w:tcBorders>
          </w:tcPr>
          <w:p w:rsidR="009924A0" w:rsidRDefault="009924A0">
            <w:pPr>
              <w:widowControl w:val="0"/>
              <w:autoSpaceDE w:val="0"/>
              <w:autoSpaceDN w:val="0"/>
              <w:adjustRightInd w:val="0"/>
              <w:jc w:val="center"/>
              <w:rPr>
                <w:rFonts w:ascii="Arial" w:hAnsi="Arial" w:cs="Arial"/>
                <w:sz w:val="14"/>
                <w:szCs w:val="14"/>
              </w:rPr>
            </w:pPr>
          </w:p>
        </w:tc>
        <w:tc>
          <w:tcPr>
            <w:tcW w:w="2942" w:type="dxa"/>
            <w:tcBorders>
              <w:top w:val="nil"/>
              <w:left w:val="single" w:sz="6" w:space="0" w:color="auto"/>
              <w:bottom w:val="nil"/>
              <w:right w:val="single" w:sz="6" w:space="0" w:color="auto"/>
            </w:tcBorders>
          </w:tcPr>
          <w:p w:rsidR="009924A0" w:rsidRDefault="009924A0">
            <w:pPr>
              <w:widowControl w:val="0"/>
              <w:autoSpaceDE w:val="0"/>
              <w:autoSpaceDN w:val="0"/>
              <w:adjustRightInd w:val="0"/>
              <w:jc w:val="center"/>
              <w:rPr>
                <w:rFonts w:ascii="Arial" w:hAnsi="Arial" w:cs="Arial"/>
                <w:sz w:val="14"/>
                <w:szCs w:val="14"/>
              </w:rPr>
            </w:pPr>
          </w:p>
        </w:tc>
        <w:tc>
          <w:tcPr>
            <w:tcW w:w="460" w:type="dxa"/>
            <w:tcBorders>
              <w:top w:val="nil"/>
              <w:left w:val="single" w:sz="6" w:space="0" w:color="auto"/>
              <w:bottom w:val="nil"/>
              <w:right w:val="single" w:sz="6" w:space="0" w:color="auto"/>
            </w:tcBorders>
          </w:tcPr>
          <w:p w:rsidR="009924A0" w:rsidRDefault="009924A0">
            <w:pPr>
              <w:widowControl w:val="0"/>
              <w:autoSpaceDE w:val="0"/>
              <w:autoSpaceDN w:val="0"/>
              <w:adjustRightInd w:val="0"/>
              <w:jc w:val="center"/>
              <w:rPr>
                <w:rFonts w:ascii="Arial" w:hAnsi="Arial" w:cs="Arial"/>
                <w:sz w:val="14"/>
                <w:szCs w:val="14"/>
              </w:rPr>
            </w:pPr>
          </w:p>
        </w:tc>
        <w:tc>
          <w:tcPr>
            <w:tcW w:w="850"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rPr>
                <w:rFonts w:ascii="Arial" w:hAnsi="Arial" w:cs="Arial"/>
                <w:sz w:val="14"/>
                <w:szCs w:val="14"/>
              </w:rPr>
            </w:pPr>
            <w:r>
              <w:rPr>
                <w:rFonts w:ascii="Arial" w:hAnsi="Arial" w:cs="Arial"/>
                <w:sz w:val="14"/>
                <w:szCs w:val="14"/>
              </w:rPr>
              <w:t>ная разо-</w:t>
            </w:r>
          </w:p>
        </w:tc>
        <w:tc>
          <w:tcPr>
            <w:tcW w:w="710"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jc w:val="center"/>
              <w:rPr>
                <w:rFonts w:ascii="Arial" w:hAnsi="Arial" w:cs="Arial"/>
                <w:sz w:val="14"/>
                <w:szCs w:val="14"/>
              </w:rPr>
            </w:pPr>
            <w:r>
              <w:rPr>
                <w:rFonts w:ascii="Arial" w:hAnsi="Arial" w:cs="Arial"/>
                <w:sz w:val="14"/>
                <w:szCs w:val="14"/>
              </w:rPr>
              <w:t>точная,</w:t>
            </w:r>
          </w:p>
        </w:tc>
        <w:tc>
          <w:tcPr>
            <w:tcW w:w="567"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jc w:val="center"/>
              <w:rPr>
                <w:rFonts w:ascii="Arial" w:hAnsi="Arial" w:cs="Arial"/>
                <w:sz w:val="14"/>
                <w:szCs w:val="14"/>
              </w:rPr>
            </w:pPr>
            <w:r>
              <w:rPr>
                <w:rFonts w:ascii="Arial" w:hAnsi="Arial" w:cs="Arial"/>
                <w:sz w:val="14"/>
                <w:szCs w:val="14"/>
              </w:rPr>
              <w:t>мг/м3</w:t>
            </w:r>
          </w:p>
        </w:tc>
        <w:tc>
          <w:tcPr>
            <w:tcW w:w="567"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rPr>
                <w:rFonts w:ascii="Arial" w:hAnsi="Arial" w:cs="Arial"/>
                <w:sz w:val="14"/>
                <w:szCs w:val="14"/>
              </w:rPr>
            </w:pPr>
            <w:r>
              <w:rPr>
                <w:rFonts w:ascii="Arial" w:hAnsi="Arial" w:cs="Arial"/>
                <w:sz w:val="14"/>
                <w:szCs w:val="14"/>
              </w:rPr>
              <w:t>ности</w:t>
            </w:r>
          </w:p>
        </w:tc>
        <w:tc>
          <w:tcPr>
            <w:tcW w:w="1274"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jc w:val="center"/>
              <w:rPr>
                <w:rFonts w:ascii="Arial" w:hAnsi="Arial" w:cs="Arial"/>
                <w:sz w:val="14"/>
                <w:szCs w:val="14"/>
              </w:rPr>
            </w:pPr>
            <w:r>
              <w:rPr>
                <w:rFonts w:ascii="Arial" w:hAnsi="Arial" w:cs="Arial"/>
                <w:sz w:val="14"/>
                <w:szCs w:val="14"/>
              </w:rPr>
              <w:t>очистки, г/с</w:t>
            </w:r>
          </w:p>
        </w:tc>
        <w:tc>
          <w:tcPr>
            <w:tcW w:w="1133"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jc w:val="center"/>
              <w:rPr>
                <w:rFonts w:ascii="Arial" w:hAnsi="Arial" w:cs="Arial"/>
                <w:sz w:val="14"/>
                <w:szCs w:val="14"/>
              </w:rPr>
            </w:pPr>
            <w:r>
              <w:rPr>
                <w:rFonts w:ascii="Arial" w:hAnsi="Arial" w:cs="Arial"/>
                <w:sz w:val="14"/>
                <w:szCs w:val="14"/>
              </w:rPr>
              <w:t>очистки,т/год</w:t>
            </w:r>
          </w:p>
        </w:tc>
        <w:tc>
          <w:tcPr>
            <w:tcW w:w="851" w:type="dxa"/>
            <w:tcBorders>
              <w:top w:val="nil"/>
              <w:left w:val="single" w:sz="6" w:space="0" w:color="auto"/>
              <w:bottom w:val="nil"/>
              <w:right w:val="single" w:sz="6" w:space="0" w:color="auto"/>
            </w:tcBorders>
          </w:tcPr>
          <w:p w:rsidR="009924A0" w:rsidRDefault="009924A0">
            <w:pPr>
              <w:widowControl w:val="0"/>
              <w:autoSpaceDE w:val="0"/>
              <w:autoSpaceDN w:val="0"/>
              <w:adjustRightInd w:val="0"/>
              <w:jc w:val="center"/>
              <w:rPr>
                <w:rFonts w:ascii="Arial" w:hAnsi="Arial" w:cs="Arial"/>
                <w:sz w:val="14"/>
                <w:szCs w:val="14"/>
              </w:rPr>
            </w:pPr>
          </w:p>
        </w:tc>
      </w:tr>
      <w:tr w:rsidR="009924A0" w:rsidTr="009924A0">
        <w:trPr>
          <w:gridAfter w:val="1"/>
          <w:wAfter w:w="35" w:type="dxa"/>
        </w:trPr>
        <w:tc>
          <w:tcPr>
            <w:tcW w:w="388" w:type="dxa"/>
            <w:tcBorders>
              <w:top w:val="nil"/>
              <w:left w:val="single" w:sz="6" w:space="0" w:color="auto"/>
              <w:bottom w:val="single" w:sz="6" w:space="0" w:color="auto"/>
              <w:right w:val="single" w:sz="6" w:space="0" w:color="auto"/>
            </w:tcBorders>
          </w:tcPr>
          <w:p w:rsidR="009924A0" w:rsidRDefault="009924A0">
            <w:pPr>
              <w:widowControl w:val="0"/>
              <w:autoSpaceDE w:val="0"/>
              <w:autoSpaceDN w:val="0"/>
              <w:adjustRightInd w:val="0"/>
              <w:jc w:val="center"/>
              <w:rPr>
                <w:rFonts w:ascii="Arial" w:hAnsi="Arial" w:cs="Arial"/>
                <w:sz w:val="14"/>
                <w:szCs w:val="14"/>
              </w:rPr>
            </w:pPr>
          </w:p>
        </w:tc>
        <w:tc>
          <w:tcPr>
            <w:tcW w:w="2942" w:type="dxa"/>
            <w:tcBorders>
              <w:top w:val="nil"/>
              <w:left w:val="single" w:sz="6" w:space="0" w:color="auto"/>
              <w:bottom w:val="single" w:sz="6" w:space="0" w:color="auto"/>
              <w:right w:val="single" w:sz="6" w:space="0" w:color="auto"/>
            </w:tcBorders>
          </w:tcPr>
          <w:p w:rsidR="009924A0" w:rsidRDefault="009924A0">
            <w:pPr>
              <w:widowControl w:val="0"/>
              <w:autoSpaceDE w:val="0"/>
              <w:autoSpaceDN w:val="0"/>
              <w:adjustRightInd w:val="0"/>
              <w:jc w:val="center"/>
              <w:rPr>
                <w:rFonts w:ascii="Arial" w:hAnsi="Arial" w:cs="Arial"/>
                <w:sz w:val="14"/>
                <w:szCs w:val="14"/>
              </w:rPr>
            </w:pPr>
          </w:p>
        </w:tc>
        <w:tc>
          <w:tcPr>
            <w:tcW w:w="460" w:type="dxa"/>
            <w:tcBorders>
              <w:top w:val="nil"/>
              <w:left w:val="single" w:sz="6" w:space="0" w:color="auto"/>
              <w:bottom w:val="single" w:sz="6" w:space="0" w:color="auto"/>
              <w:right w:val="single" w:sz="6" w:space="0" w:color="auto"/>
            </w:tcBorders>
          </w:tcPr>
          <w:p w:rsidR="009924A0" w:rsidRDefault="009924A0">
            <w:pPr>
              <w:widowControl w:val="0"/>
              <w:autoSpaceDE w:val="0"/>
              <w:autoSpaceDN w:val="0"/>
              <w:adjustRightInd w:val="0"/>
              <w:jc w:val="center"/>
              <w:rPr>
                <w:rFonts w:ascii="Arial" w:hAnsi="Arial" w:cs="Arial"/>
                <w:sz w:val="14"/>
                <w:szCs w:val="14"/>
              </w:rPr>
            </w:pPr>
          </w:p>
        </w:tc>
        <w:tc>
          <w:tcPr>
            <w:tcW w:w="850" w:type="dxa"/>
            <w:tcBorders>
              <w:top w:val="nil"/>
              <w:left w:val="single" w:sz="6" w:space="0" w:color="auto"/>
              <w:bottom w:val="single" w:sz="6" w:space="0" w:color="auto"/>
              <w:right w:val="single" w:sz="6" w:space="0" w:color="auto"/>
            </w:tcBorders>
            <w:hideMark/>
          </w:tcPr>
          <w:p w:rsidR="009924A0" w:rsidRDefault="009924A0">
            <w:pPr>
              <w:widowControl w:val="0"/>
              <w:autoSpaceDE w:val="0"/>
              <w:autoSpaceDN w:val="0"/>
              <w:adjustRightInd w:val="0"/>
              <w:rPr>
                <w:rFonts w:ascii="Arial" w:hAnsi="Arial" w:cs="Arial"/>
                <w:sz w:val="14"/>
                <w:szCs w:val="14"/>
              </w:rPr>
            </w:pPr>
            <w:r>
              <w:rPr>
                <w:rFonts w:ascii="Arial" w:hAnsi="Arial" w:cs="Arial"/>
                <w:sz w:val="14"/>
                <w:szCs w:val="14"/>
              </w:rPr>
              <w:t>вая, мг/м3</w:t>
            </w:r>
          </w:p>
        </w:tc>
        <w:tc>
          <w:tcPr>
            <w:tcW w:w="710" w:type="dxa"/>
            <w:tcBorders>
              <w:top w:val="nil"/>
              <w:left w:val="single" w:sz="6" w:space="0" w:color="auto"/>
              <w:bottom w:val="single" w:sz="6" w:space="0" w:color="auto"/>
              <w:right w:val="single" w:sz="6" w:space="0" w:color="auto"/>
            </w:tcBorders>
            <w:hideMark/>
          </w:tcPr>
          <w:p w:rsidR="009924A0" w:rsidRDefault="009924A0">
            <w:pPr>
              <w:widowControl w:val="0"/>
              <w:autoSpaceDE w:val="0"/>
              <w:autoSpaceDN w:val="0"/>
              <w:adjustRightInd w:val="0"/>
              <w:jc w:val="center"/>
              <w:rPr>
                <w:rFonts w:ascii="Arial" w:hAnsi="Arial" w:cs="Arial"/>
                <w:sz w:val="14"/>
                <w:szCs w:val="14"/>
              </w:rPr>
            </w:pPr>
            <w:r>
              <w:rPr>
                <w:rFonts w:ascii="Arial" w:hAnsi="Arial" w:cs="Arial"/>
                <w:sz w:val="14"/>
                <w:szCs w:val="14"/>
              </w:rPr>
              <w:t>мг/м3</w:t>
            </w:r>
          </w:p>
        </w:tc>
        <w:tc>
          <w:tcPr>
            <w:tcW w:w="567" w:type="dxa"/>
            <w:tcBorders>
              <w:top w:val="nil"/>
              <w:left w:val="single" w:sz="6" w:space="0" w:color="auto"/>
              <w:bottom w:val="single" w:sz="6" w:space="0" w:color="auto"/>
              <w:right w:val="single" w:sz="6" w:space="0" w:color="auto"/>
            </w:tcBorders>
          </w:tcPr>
          <w:p w:rsidR="009924A0" w:rsidRDefault="009924A0">
            <w:pPr>
              <w:widowControl w:val="0"/>
              <w:autoSpaceDE w:val="0"/>
              <w:autoSpaceDN w:val="0"/>
              <w:adjustRightInd w:val="0"/>
              <w:jc w:val="center"/>
              <w:rPr>
                <w:rFonts w:ascii="Arial" w:hAnsi="Arial" w:cs="Arial"/>
                <w:sz w:val="14"/>
                <w:szCs w:val="14"/>
              </w:rPr>
            </w:pPr>
          </w:p>
        </w:tc>
        <w:tc>
          <w:tcPr>
            <w:tcW w:w="567" w:type="dxa"/>
            <w:tcBorders>
              <w:top w:val="nil"/>
              <w:left w:val="single" w:sz="6" w:space="0" w:color="auto"/>
              <w:bottom w:val="single" w:sz="6" w:space="0" w:color="auto"/>
              <w:right w:val="single" w:sz="6" w:space="0" w:color="auto"/>
            </w:tcBorders>
            <w:hideMark/>
          </w:tcPr>
          <w:p w:rsidR="009924A0" w:rsidRDefault="009924A0">
            <w:pPr>
              <w:widowControl w:val="0"/>
              <w:autoSpaceDE w:val="0"/>
              <w:autoSpaceDN w:val="0"/>
              <w:adjustRightInd w:val="0"/>
              <w:jc w:val="center"/>
              <w:rPr>
                <w:rFonts w:ascii="Arial" w:hAnsi="Arial" w:cs="Arial"/>
                <w:sz w:val="14"/>
                <w:szCs w:val="14"/>
              </w:rPr>
            </w:pPr>
            <w:r>
              <w:rPr>
                <w:rFonts w:ascii="Arial" w:hAnsi="Arial" w:cs="Arial"/>
                <w:sz w:val="14"/>
                <w:szCs w:val="14"/>
              </w:rPr>
              <w:t>ЗВ</w:t>
            </w:r>
          </w:p>
        </w:tc>
        <w:tc>
          <w:tcPr>
            <w:tcW w:w="1274" w:type="dxa"/>
            <w:tcBorders>
              <w:top w:val="nil"/>
              <w:left w:val="single" w:sz="6" w:space="0" w:color="auto"/>
              <w:bottom w:val="single" w:sz="6" w:space="0" w:color="auto"/>
              <w:right w:val="single" w:sz="6" w:space="0" w:color="auto"/>
            </w:tcBorders>
          </w:tcPr>
          <w:p w:rsidR="009924A0" w:rsidRDefault="009924A0">
            <w:pPr>
              <w:widowControl w:val="0"/>
              <w:autoSpaceDE w:val="0"/>
              <w:autoSpaceDN w:val="0"/>
              <w:adjustRightInd w:val="0"/>
              <w:jc w:val="center"/>
              <w:rPr>
                <w:rFonts w:ascii="Arial" w:hAnsi="Arial" w:cs="Arial"/>
                <w:sz w:val="14"/>
                <w:szCs w:val="14"/>
              </w:rPr>
            </w:pPr>
          </w:p>
        </w:tc>
        <w:tc>
          <w:tcPr>
            <w:tcW w:w="1133" w:type="dxa"/>
            <w:tcBorders>
              <w:top w:val="nil"/>
              <w:left w:val="single" w:sz="6" w:space="0" w:color="auto"/>
              <w:bottom w:val="single" w:sz="6" w:space="0" w:color="auto"/>
              <w:right w:val="single" w:sz="6" w:space="0" w:color="auto"/>
            </w:tcBorders>
            <w:hideMark/>
          </w:tcPr>
          <w:p w:rsidR="009924A0" w:rsidRDefault="009924A0">
            <w:pPr>
              <w:widowControl w:val="0"/>
              <w:autoSpaceDE w:val="0"/>
              <w:autoSpaceDN w:val="0"/>
              <w:adjustRightInd w:val="0"/>
              <w:jc w:val="center"/>
              <w:rPr>
                <w:rFonts w:ascii="Arial" w:hAnsi="Arial" w:cs="Arial"/>
                <w:sz w:val="14"/>
                <w:szCs w:val="14"/>
              </w:rPr>
            </w:pPr>
            <w:r>
              <w:rPr>
                <w:rFonts w:ascii="Arial" w:hAnsi="Arial" w:cs="Arial"/>
                <w:sz w:val="14"/>
                <w:szCs w:val="14"/>
              </w:rPr>
              <w:t>(M)</w:t>
            </w:r>
          </w:p>
        </w:tc>
        <w:tc>
          <w:tcPr>
            <w:tcW w:w="851" w:type="dxa"/>
            <w:tcBorders>
              <w:top w:val="nil"/>
              <w:left w:val="single" w:sz="6" w:space="0" w:color="auto"/>
              <w:bottom w:val="single" w:sz="6" w:space="0" w:color="auto"/>
              <w:right w:val="single" w:sz="6" w:space="0" w:color="auto"/>
            </w:tcBorders>
          </w:tcPr>
          <w:p w:rsidR="009924A0" w:rsidRDefault="009924A0">
            <w:pPr>
              <w:widowControl w:val="0"/>
              <w:autoSpaceDE w:val="0"/>
              <w:autoSpaceDN w:val="0"/>
              <w:adjustRightInd w:val="0"/>
              <w:jc w:val="center"/>
              <w:rPr>
                <w:rFonts w:ascii="Arial" w:hAnsi="Arial" w:cs="Arial"/>
                <w:sz w:val="14"/>
                <w:szCs w:val="14"/>
              </w:rPr>
            </w:pPr>
          </w:p>
        </w:tc>
      </w:tr>
      <w:tr w:rsidR="009924A0" w:rsidTr="009924A0">
        <w:trPr>
          <w:gridAfter w:val="1"/>
          <w:wAfter w:w="35" w:type="dxa"/>
        </w:trPr>
        <w:tc>
          <w:tcPr>
            <w:tcW w:w="388" w:type="dxa"/>
            <w:tcBorders>
              <w:top w:val="single" w:sz="6" w:space="0" w:color="auto"/>
              <w:left w:val="single" w:sz="6" w:space="0" w:color="auto"/>
              <w:bottom w:val="single" w:sz="6" w:space="0" w:color="auto"/>
              <w:right w:val="single" w:sz="6" w:space="0" w:color="auto"/>
            </w:tcBorders>
            <w:hideMark/>
          </w:tcPr>
          <w:p w:rsidR="009924A0" w:rsidRDefault="009924A0">
            <w:pPr>
              <w:widowControl w:val="0"/>
              <w:autoSpaceDE w:val="0"/>
              <w:autoSpaceDN w:val="0"/>
              <w:adjustRightInd w:val="0"/>
              <w:jc w:val="center"/>
              <w:rPr>
                <w:rFonts w:ascii="Arial" w:hAnsi="Arial" w:cs="Arial"/>
                <w:sz w:val="14"/>
                <w:szCs w:val="14"/>
              </w:rPr>
            </w:pPr>
            <w:r>
              <w:rPr>
                <w:rFonts w:ascii="Arial" w:hAnsi="Arial" w:cs="Arial"/>
                <w:sz w:val="14"/>
                <w:szCs w:val="14"/>
              </w:rPr>
              <w:t>1</w:t>
            </w:r>
          </w:p>
        </w:tc>
        <w:tc>
          <w:tcPr>
            <w:tcW w:w="2942" w:type="dxa"/>
            <w:tcBorders>
              <w:top w:val="single" w:sz="6" w:space="0" w:color="auto"/>
              <w:left w:val="single" w:sz="6" w:space="0" w:color="auto"/>
              <w:bottom w:val="single" w:sz="6" w:space="0" w:color="auto"/>
              <w:right w:val="single" w:sz="6" w:space="0" w:color="auto"/>
            </w:tcBorders>
            <w:hideMark/>
          </w:tcPr>
          <w:p w:rsidR="009924A0" w:rsidRDefault="009924A0">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460" w:type="dxa"/>
            <w:tcBorders>
              <w:top w:val="single" w:sz="6" w:space="0" w:color="auto"/>
              <w:left w:val="single" w:sz="6" w:space="0" w:color="auto"/>
              <w:bottom w:val="single" w:sz="6" w:space="0" w:color="auto"/>
              <w:right w:val="single" w:sz="6" w:space="0" w:color="auto"/>
            </w:tcBorders>
            <w:hideMark/>
          </w:tcPr>
          <w:p w:rsidR="009924A0" w:rsidRDefault="009924A0">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850" w:type="dxa"/>
            <w:tcBorders>
              <w:top w:val="single" w:sz="6" w:space="0" w:color="auto"/>
              <w:left w:val="single" w:sz="6" w:space="0" w:color="auto"/>
              <w:bottom w:val="single" w:sz="6" w:space="0" w:color="auto"/>
              <w:right w:val="single" w:sz="6" w:space="0" w:color="auto"/>
            </w:tcBorders>
            <w:hideMark/>
          </w:tcPr>
          <w:p w:rsidR="009924A0" w:rsidRDefault="009924A0">
            <w:pPr>
              <w:widowControl w:val="0"/>
              <w:autoSpaceDE w:val="0"/>
              <w:autoSpaceDN w:val="0"/>
              <w:adjustRightInd w:val="0"/>
              <w:jc w:val="center"/>
              <w:rPr>
                <w:rFonts w:ascii="Arial" w:hAnsi="Arial" w:cs="Arial"/>
                <w:sz w:val="14"/>
                <w:szCs w:val="14"/>
              </w:rPr>
            </w:pPr>
            <w:r>
              <w:rPr>
                <w:rFonts w:ascii="Arial" w:hAnsi="Arial" w:cs="Arial"/>
                <w:sz w:val="14"/>
                <w:szCs w:val="14"/>
              </w:rPr>
              <w:t>4</w:t>
            </w:r>
          </w:p>
        </w:tc>
        <w:tc>
          <w:tcPr>
            <w:tcW w:w="710" w:type="dxa"/>
            <w:tcBorders>
              <w:top w:val="single" w:sz="6" w:space="0" w:color="auto"/>
              <w:left w:val="single" w:sz="6" w:space="0" w:color="auto"/>
              <w:bottom w:val="single" w:sz="6" w:space="0" w:color="auto"/>
              <w:right w:val="single" w:sz="6" w:space="0" w:color="auto"/>
            </w:tcBorders>
            <w:hideMark/>
          </w:tcPr>
          <w:p w:rsidR="009924A0" w:rsidRDefault="009924A0">
            <w:pPr>
              <w:widowControl w:val="0"/>
              <w:autoSpaceDE w:val="0"/>
              <w:autoSpaceDN w:val="0"/>
              <w:adjustRightInd w:val="0"/>
              <w:jc w:val="center"/>
              <w:rPr>
                <w:rFonts w:ascii="Arial" w:hAnsi="Arial" w:cs="Arial"/>
                <w:sz w:val="14"/>
                <w:szCs w:val="14"/>
              </w:rPr>
            </w:pPr>
            <w:r>
              <w:rPr>
                <w:rFonts w:ascii="Arial" w:hAnsi="Arial" w:cs="Arial"/>
                <w:sz w:val="14"/>
                <w:szCs w:val="14"/>
              </w:rPr>
              <w:t>5</w:t>
            </w:r>
          </w:p>
        </w:tc>
        <w:tc>
          <w:tcPr>
            <w:tcW w:w="567" w:type="dxa"/>
            <w:tcBorders>
              <w:top w:val="single" w:sz="6" w:space="0" w:color="auto"/>
              <w:left w:val="single" w:sz="6" w:space="0" w:color="auto"/>
              <w:bottom w:val="single" w:sz="6" w:space="0" w:color="auto"/>
              <w:right w:val="single" w:sz="6" w:space="0" w:color="auto"/>
            </w:tcBorders>
            <w:hideMark/>
          </w:tcPr>
          <w:p w:rsidR="009924A0" w:rsidRDefault="009924A0">
            <w:pPr>
              <w:widowControl w:val="0"/>
              <w:autoSpaceDE w:val="0"/>
              <w:autoSpaceDN w:val="0"/>
              <w:adjustRightInd w:val="0"/>
              <w:jc w:val="center"/>
              <w:rPr>
                <w:rFonts w:ascii="Arial" w:hAnsi="Arial" w:cs="Arial"/>
                <w:sz w:val="14"/>
                <w:szCs w:val="14"/>
              </w:rPr>
            </w:pPr>
            <w:r>
              <w:rPr>
                <w:rFonts w:ascii="Arial" w:hAnsi="Arial" w:cs="Arial"/>
                <w:sz w:val="14"/>
                <w:szCs w:val="14"/>
              </w:rPr>
              <w:t>6</w:t>
            </w:r>
          </w:p>
        </w:tc>
        <w:tc>
          <w:tcPr>
            <w:tcW w:w="567" w:type="dxa"/>
            <w:tcBorders>
              <w:top w:val="single" w:sz="6" w:space="0" w:color="auto"/>
              <w:left w:val="single" w:sz="6" w:space="0" w:color="auto"/>
              <w:bottom w:val="single" w:sz="6" w:space="0" w:color="auto"/>
              <w:right w:val="single" w:sz="6" w:space="0" w:color="auto"/>
            </w:tcBorders>
            <w:hideMark/>
          </w:tcPr>
          <w:p w:rsidR="009924A0" w:rsidRDefault="009924A0">
            <w:pPr>
              <w:widowControl w:val="0"/>
              <w:autoSpaceDE w:val="0"/>
              <w:autoSpaceDN w:val="0"/>
              <w:adjustRightInd w:val="0"/>
              <w:jc w:val="center"/>
              <w:rPr>
                <w:rFonts w:ascii="Arial" w:hAnsi="Arial" w:cs="Arial"/>
                <w:sz w:val="14"/>
                <w:szCs w:val="14"/>
              </w:rPr>
            </w:pPr>
            <w:r>
              <w:rPr>
                <w:rFonts w:ascii="Arial" w:hAnsi="Arial" w:cs="Arial"/>
                <w:sz w:val="14"/>
                <w:szCs w:val="14"/>
              </w:rPr>
              <w:t>7</w:t>
            </w:r>
          </w:p>
        </w:tc>
        <w:tc>
          <w:tcPr>
            <w:tcW w:w="1274" w:type="dxa"/>
            <w:tcBorders>
              <w:top w:val="single" w:sz="6" w:space="0" w:color="auto"/>
              <w:left w:val="single" w:sz="6" w:space="0" w:color="auto"/>
              <w:bottom w:val="single" w:sz="6" w:space="0" w:color="auto"/>
              <w:right w:val="single" w:sz="6" w:space="0" w:color="auto"/>
            </w:tcBorders>
            <w:hideMark/>
          </w:tcPr>
          <w:p w:rsidR="009924A0" w:rsidRDefault="009924A0">
            <w:pPr>
              <w:widowControl w:val="0"/>
              <w:autoSpaceDE w:val="0"/>
              <w:autoSpaceDN w:val="0"/>
              <w:adjustRightInd w:val="0"/>
              <w:jc w:val="center"/>
              <w:rPr>
                <w:rFonts w:ascii="Arial" w:hAnsi="Arial" w:cs="Arial"/>
                <w:sz w:val="14"/>
                <w:szCs w:val="14"/>
              </w:rPr>
            </w:pPr>
            <w:r>
              <w:rPr>
                <w:rFonts w:ascii="Arial" w:hAnsi="Arial" w:cs="Arial"/>
                <w:sz w:val="14"/>
                <w:szCs w:val="14"/>
              </w:rPr>
              <w:t>8</w:t>
            </w:r>
          </w:p>
        </w:tc>
        <w:tc>
          <w:tcPr>
            <w:tcW w:w="1133" w:type="dxa"/>
            <w:tcBorders>
              <w:top w:val="single" w:sz="6" w:space="0" w:color="auto"/>
              <w:left w:val="single" w:sz="6" w:space="0" w:color="auto"/>
              <w:bottom w:val="single" w:sz="6" w:space="0" w:color="auto"/>
              <w:right w:val="single" w:sz="6" w:space="0" w:color="auto"/>
            </w:tcBorders>
            <w:hideMark/>
          </w:tcPr>
          <w:p w:rsidR="009924A0" w:rsidRDefault="009924A0">
            <w:pPr>
              <w:widowControl w:val="0"/>
              <w:autoSpaceDE w:val="0"/>
              <w:autoSpaceDN w:val="0"/>
              <w:adjustRightInd w:val="0"/>
              <w:jc w:val="center"/>
              <w:rPr>
                <w:rFonts w:ascii="Arial" w:hAnsi="Arial" w:cs="Arial"/>
                <w:sz w:val="14"/>
                <w:szCs w:val="14"/>
              </w:rPr>
            </w:pPr>
            <w:r>
              <w:rPr>
                <w:rFonts w:ascii="Arial" w:hAnsi="Arial" w:cs="Arial"/>
                <w:sz w:val="14"/>
                <w:szCs w:val="14"/>
              </w:rPr>
              <w:t>9</w:t>
            </w:r>
          </w:p>
        </w:tc>
        <w:tc>
          <w:tcPr>
            <w:tcW w:w="851" w:type="dxa"/>
            <w:tcBorders>
              <w:top w:val="single" w:sz="6" w:space="0" w:color="auto"/>
              <w:left w:val="single" w:sz="6" w:space="0" w:color="auto"/>
              <w:bottom w:val="single" w:sz="6" w:space="0" w:color="auto"/>
              <w:right w:val="single" w:sz="6" w:space="0" w:color="auto"/>
            </w:tcBorders>
            <w:hideMark/>
          </w:tcPr>
          <w:p w:rsidR="009924A0" w:rsidRDefault="009924A0">
            <w:pPr>
              <w:widowControl w:val="0"/>
              <w:autoSpaceDE w:val="0"/>
              <w:autoSpaceDN w:val="0"/>
              <w:adjustRightInd w:val="0"/>
              <w:jc w:val="center"/>
              <w:rPr>
                <w:rFonts w:ascii="Arial" w:hAnsi="Arial" w:cs="Arial"/>
                <w:sz w:val="14"/>
                <w:szCs w:val="14"/>
              </w:rPr>
            </w:pPr>
            <w:r>
              <w:rPr>
                <w:rFonts w:ascii="Arial" w:hAnsi="Arial" w:cs="Arial"/>
                <w:sz w:val="14"/>
                <w:szCs w:val="14"/>
              </w:rPr>
              <w:t>10</w:t>
            </w:r>
          </w:p>
        </w:tc>
      </w:tr>
      <w:tr w:rsidR="009924A0" w:rsidTr="009924A0">
        <w:trPr>
          <w:gridAfter w:val="1"/>
          <w:wAfter w:w="35" w:type="dxa"/>
        </w:trPr>
        <w:tc>
          <w:tcPr>
            <w:tcW w:w="388" w:type="dxa"/>
            <w:tcBorders>
              <w:top w:val="single" w:sz="6" w:space="0" w:color="auto"/>
              <w:left w:val="single" w:sz="6" w:space="0" w:color="auto"/>
              <w:bottom w:val="nil"/>
              <w:right w:val="single" w:sz="6" w:space="0" w:color="auto"/>
            </w:tcBorders>
            <w:hideMark/>
          </w:tcPr>
          <w:p w:rsidR="009924A0" w:rsidRDefault="009924A0">
            <w:pPr>
              <w:widowControl w:val="0"/>
              <w:autoSpaceDE w:val="0"/>
              <w:autoSpaceDN w:val="0"/>
              <w:adjustRightInd w:val="0"/>
              <w:jc w:val="right"/>
              <w:rPr>
                <w:rFonts w:ascii="Arial" w:hAnsi="Arial" w:cs="Arial"/>
                <w:sz w:val="14"/>
                <w:szCs w:val="14"/>
              </w:rPr>
            </w:pPr>
            <w:r>
              <w:rPr>
                <w:rFonts w:ascii="Arial" w:hAnsi="Arial" w:cs="Arial"/>
                <w:sz w:val="14"/>
                <w:szCs w:val="14"/>
              </w:rPr>
              <w:t>0123</w:t>
            </w:r>
          </w:p>
        </w:tc>
        <w:tc>
          <w:tcPr>
            <w:tcW w:w="2942" w:type="dxa"/>
            <w:tcBorders>
              <w:top w:val="single" w:sz="6" w:space="0" w:color="auto"/>
              <w:left w:val="single" w:sz="6" w:space="0" w:color="auto"/>
              <w:bottom w:val="nil"/>
              <w:right w:val="single" w:sz="6" w:space="0" w:color="auto"/>
            </w:tcBorders>
            <w:hideMark/>
          </w:tcPr>
          <w:p w:rsidR="009924A0" w:rsidRDefault="009924A0">
            <w:pPr>
              <w:widowControl w:val="0"/>
              <w:autoSpaceDE w:val="0"/>
              <w:autoSpaceDN w:val="0"/>
              <w:adjustRightInd w:val="0"/>
              <w:rPr>
                <w:rFonts w:ascii="Arial" w:hAnsi="Arial" w:cs="Arial"/>
                <w:sz w:val="14"/>
                <w:szCs w:val="14"/>
              </w:rPr>
            </w:pPr>
            <w:r>
              <w:rPr>
                <w:rFonts w:ascii="Arial" w:hAnsi="Arial" w:cs="Arial"/>
                <w:sz w:val="14"/>
                <w:szCs w:val="14"/>
              </w:rPr>
              <w:t>Железо (II, III) оксиды (в</w:t>
            </w:r>
          </w:p>
        </w:tc>
        <w:tc>
          <w:tcPr>
            <w:tcW w:w="460" w:type="dxa"/>
            <w:tcBorders>
              <w:top w:val="single" w:sz="6" w:space="0" w:color="auto"/>
              <w:left w:val="single" w:sz="6" w:space="0" w:color="auto"/>
              <w:bottom w:val="nil"/>
              <w:right w:val="single" w:sz="6" w:space="0" w:color="auto"/>
            </w:tcBorders>
          </w:tcPr>
          <w:p w:rsidR="009924A0" w:rsidRDefault="009924A0">
            <w:pPr>
              <w:widowControl w:val="0"/>
              <w:autoSpaceDE w:val="0"/>
              <w:autoSpaceDN w:val="0"/>
              <w:adjustRightInd w:val="0"/>
              <w:rPr>
                <w:rFonts w:ascii="Arial" w:hAnsi="Arial" w:cs="Arial"/>
                <w:sz w:val="14"/>
                <w:szCs w:val="14"/>
              </w:rPr>
            </w:pPr>
          </w:p>
        </w:tc>
        <w:tc>
          <w:tcPr>
            <w:tcW w:w="850" w:type="dxa"/>
            <w:tcBorders>
              <w:top w:val="single" w:sz="6" w:space="0" w:color="auto"/>
              <w:left w:val="single" w:sz="6" w:space="0" w:color="auto"/>
              <w:bottom w:val="nil"/>
              <w:right w:val="single" w:sz="6" w:space="0" w:color="auto"/>
            </w:tcBorders>
          </w:tcPr>
          <w:p w:rsidR="009924A0" w:rsidRDefault="009924A0">
            <w:pPr>
              <w:widowControl w:val="0"/>
              <w:autoSpaceDE w:val="0"/>
              <w:autoSpaceDN w:val="0"/>
              <w:adjustRightInd w:val="0"/>
              <w:rPr>
                <w:rFonts w:ascii="Arial" w:hAnsi="Arial" w:cs="Arial"/>
                <w:sz w:val="14"/>
                <w:szCs w:val="14"/>
              </w:rPr>
            </w:pPr>
          </w:p>
        </w:tc>
        <w:tc>
          <w:tcPr>
            <w:tcW w:w="710" w:type="dxa"/>
            <w:tcBorders>
              <w:top w:val="single" w:sz="6" w:space="0" w:color="auto"/>
              <w:left w:val="single" w:sz="6" w:space="0" w:color="auto"/>
              <w:bottom w:val="nil"/>
              <w:right w:val="single" w:sz="6" w:space="0" w:color="auto"/>
            </w:tcBorders>
            <w:hideMark/>
          </w:tcPr>
          <w:p w:rsidR="009924A0" w:rsidRDefault="009924A0">
            <w:pPr>
              <w:widowControl w:val="0"/>
              <w:autoSpaceDE w:val="0"/>
              <w:autoSpaceDN w:val="0"/>
              <w:adjustRightInd w:val="0"/>
              <w:jc w:val="right"/>
              <w:rPr>
                <w:rFonts w:ascii="Arial" w:hAnsi="Arial" w:cs="Arial"/>
                <w:sz w:val="14"/>
                <w:szCs w:val="14"/>
              </w:rPr>
            </w:pPr>
            <w:r>
              <w:rPr>
                <w:rFonts w:ascii="Arial" w:hAnsi="Arial" w:cs="Arial"/>
                <w:sz w:val="14"/>
                <w:szCs w:val="14"/>
              </w:rPr>
              <w:t>0.04</w:t>
            </w:r>
          </w:p>
        </w:tc>
        <w:tc>
          <w:tcPr>
            <w:tcW w:w="567" w:type="dxa"/>
            <w:tcBorders>
              <w:top w:val="single" w:sz="6" w:space="0" w:color="auto"/>
              <w:left w:val="single" w:sz="6" w:space="0" w:color="auto"/>
              <w:bottom w:val="nil"/>
              <w:right w:val="single" w:sz="6" w:space="0" w:color="auto"/>
            </w:tcBorders>
          </w:tcPr>
          <w:p w:rsidR="009924A0" w:rsidRDefault="009924A0">
            <w:pPr>
              <w:widowControl w:val="0"/>
              <w:autoSpaceDE w:val="0"/>
              <w:autoSpaceDN w:val="0"/>
              <w:adjustRightInd w:val="0"/>
              <w:jc w:val="right"/>
              <w:rPr>
                <w:rFonts w:ascii="Arial" w:hAnsi="Arial" w:cs="Arial"/>
                <w:sz w:val="14"/>
                <w:szCs w:val="14"/>
              </w:rPr>
            </w:pPr>
          </w:p>
        </w:tc>
        <w:tc>
          <w:tcPr>
            <w:tcW w:w="567" w:type="dxa"/>
            <w:tcBorders>
              <w:top w:val="single" w:sz="6" w:space="0" w:color="auto"/>
              <w:left w:val="single" w:sz="6" w:space="0" w:color="auto"/>
              <w:bottom w:val="nil"/>
              <w:right w:val="single" w:sz="6" w:space="0" w:color="auto"/>
            </w:tcBorders>
            <w:hideMark/>
          </w:tcPr>
          <w:p w:rsidR="009924A0" w:rsidRDefault="009924A0">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274" w:type="dxa"/>
            <w:tcBorders>
              <w:top w:val="single" w:sz="6" w:space="0" w:color="auto"/>
              <w:left w:val="single" w:sz="6" w:space="0" w:color="auto"/>
              <w:bottom w:val="nil"/>
              <w:right w:val="single" w:sz="6" w:space="0" w:color="auto"/>
            </w:tcBorders>
            <w:hideMark/>
          </w:tcPr>
          <w:p w:rsidR="009924A0" w:rsidRDefault="009924A0">
            <w:pPr>
              <w:widowControl w:val="0"/>
              <w:autoSpaceDE w:val="0"/>
              <w:autoSpaceDN w:val="0"/>
              <w:adjustRightInd w:val="0"/>
              <w:jc w:val="right"/>
              <w:rPr>
                <w:rFonts w:ascii="Arial" w:hAnsi="Arial" w:cs="Arial"/>
                <w:sz w:val="14"/>
                <w:szCs w:val="14"/>
              </w:rPr>
            </w:pPr>
            <w:r>
              <w:rPr>
                <w:rFonts w:ascii="Arial" w:hAnsi="Arial" w:cs="Arial"/>
                <w:sz w:val="14"/>
                <w:szCs w:val="14"/>
              </w:rPr>
              <w:t>0.02546</w:t>
            </w:r>
          </w:p>
        </w:tc>
        <w:tc>
          <w:tcPr>
            <w:tcW w:w="1133" w:type="dxa"/>
            <w:tcBorders>
              <w:top w:val="single" w:sz="6" w:space="0" w:color="auto"/>
              <w:left w:val="single" w:sz="6" w:space="0" w:color="auto"/>
              <w:bottom w:val="nil"/>
              <w:right w:val="single" w:sz="6" w:space="0" w:color="auto"/>
            </w:tcBorders>
            <w:hideMark/>
          </w:tcPr>
          <w:p w:rsidR="009924A0" w:rsidRDefault="009924A0">
            <w:pPr>
              <w:widowControl w:val="0"/>
              <w:autoSpaceDE w:val="0"/>
              <w:autoSpaceDN w:val="0"/>
              <w:adjustRightInd w:val="0"/>
              <w:jc w:val="right"/>
              <w:rPr>
                <w:rFonts w:ascii="Arial" w:hAnsi="Arial" w:cs="Arial"/>
                <w:sz w:val="14"/>
                <w:szCs w:val="14"/>
              </w:rPr>
            </w:pPr>
            <w:r>
              <w:rPr>
                <w:rFonts w:ascii="Arial" w:hAnsi="Arial" w:cs="Arial"/>
                <w:sz w:val="14"/>
                <w:szCs w:val="14"/>
              </w:rPr>
              <w:t>0.2443</w:t>
            </w:r>
          </w:p>
        </w:tc>
        <w:tc>
          <w:tcPr>
            <w:tcW w:w="851" w:type="dxa"/>
            <w:tcBorders>
              <w:top w:val="single" w:sz="6" w:space="0" w:color="auto"/>
              <w:left w:val="single" w:sz="6" w:space="0" w:color="auto"/>
              <w:bottom w:val="nil"/>
              <w:right w:val="single" w:sz="6" w:space="0" w:color="auto"/>
            </w:tcBorders>
            <w:hideMark/>
          </w:tcPr>
          <w:p w:rsidR="009924A0" w:rsidRDefault="009924A0">
            <w:pPr>
              <w:widowControl w:val="0"/>
              <w:autoSpaceDE w:val="0"/>
              <w:autoSpaceDN w:val="0"/>
              <w:adjustRightInd w:val="0"/>
              <w:jc w:val="right"/>
              <w:rPr>
                <w:rFonts w:ascii="Arial" w:hAnsi="Arial" w:cs="Arial"/>
                <w:sz w:val="14"/>
                <w:szCs w:val="14"/>
              </w:rPr>
            </w:pPr>
            <w:r>
              <w:rPr>
                <w:rFonts w:ascii="Arial" w:hAnsi="Arial" w:cs="Arial"/>
                <w:sz w:val="14"/>
                <w:szCs w:val="14"/>
              </w:rPr>
              <w:t>6.1075</w:t>
            </w:r>
          </w:p>
        </w:tc>
      </w:tr>
      <w:tr w:rsidR="009924A0" w:rsidTr="009924A0">
        <w:trPr>
          <w:gridAfter w:val="1"/>
          <w:wAfter w:w="35" w:type="dxa"/>
        </w:trPr>
        <w:tc>
          <w:tcPr>
            <w:tcW w:w="388"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jc w:val="right"/>
              <w:rPr>
                <w:rFonts w:ascii="Arial" w:hAnsi="Arial" w:cs="Arial"/>
                <w:sz w:val="14"/>
                <w:szCs w:val="14"/>
              </w:rPr>
            </w:pPr>
            <w:r>
              <w:rPr>
                <w:rFonts w:ascii="Arial" w:hAnsi="Arial" w:cs="Arial"/>
                <w:sz w:val="14"/>
                <w:szCs w:val="14"/>
              </w:rPr>
              <w:t>0143</w:t>
            </w:r>
          </w:p>
        </w:tc>
        <w:tc>
          <w:tcPr>
            <w:tcW w:w="2942"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rPr>
                <w:rFonts w:ascii="Arial" w:hAnsi="Arial" w:cs="Arial"/>
                <w:sz w:val="14"/>
                <w:szCs w:val="14"/>
              </w:rPr>
            </w:pPr>
            <w:r>
              <w:rPr>
                <w:rFonts w:ascii="Arial" w:hAnsi="Arial" w:cs="Arial"/>
                <w:sz w:val="14"/>
                <w:szCs w:val="14"/>
              </w:rPr>
              <w:t>Марганец и его соединения (в</w:t>
            </w:r>
          </w:p>
        </w:tc>
        <w:tc>
          <w:tcPr>
            <w:tcW w:w="460" w:type="dxa"/>
            <w:tcBorders>
              <w:top w:val="nil"/>
              <w:left w:val="single" w:sz="6" w:space="0" w:color="auto"/>
              <w:bottom w:val="nil"/>
              <w:right w:val="single" w:sz="6" w:space="0" w:color="auto"/>
            </w:tcBorders>
          </w:tcPr>
          <w:p w:rsidR="009924A0" w:rsidRDefault="009924A0">
            <w:pPr>
              <w:widowControl w:val="0"/>
              <w:autoSpaceDE w:val="0"/>
              <w:autoSpaceDN w:val="0"/>
              <w:adjustRightInd w:val="0"/>
              <w:rPr>
                <w:rFonts w:ascii="Arial" w:hAnsi="Arial" w:cs="Arial"/>
                <w:sz w:val="14"/>
                <w:szCs w:val="14"/>
              </w:rPr>
            </w:pPr>
          </w:p>
        </w:tc>
        <w:tc>
          <w:tcPr>
            <w:tcW w:w="850"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jc w:val="right"/>
              <w:rPr>
                <w:rFonts w:ascii="Arial" w:hAnsi="Arial" w:cs="Arial"/>
                <w:sz w:val="14"/>
                <w:szCs w:val="14"/>
              </w:rPr>
            </w:pPr>
            <w:r>
              <w:rPr>
                <w:rFonts w:ascii="Arial" w:hAnsi="Arial" w:cs="Arial"/>
                <w:sz w:val="14"/>
                <w:szCs w:val="14"/>
              </w:rPr>
              <w:t>0.01</w:t>
            </w:r>
          </w:p>
        </w:tc>
        <w:tc>
          <w:tcPr>
            <w:tcW w:w="710"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jc w:val="right"/>
              <w:rPr>
                <w:rFonts w:ascii="Arial" w:hAnsi="Arial" w:cs="Arial"/>
                <w:sz w:val="14"/>
                <w:szCs w:val="14"/>
              </w:rPr>
            </w:pPr>
            <w:r>
              <w:rPr>
                <w:rFonts w:ascii="Arial" w:hAnsi="Arial" w:cs="Arial"/>
                <w:sz w:val="14"/>
                <w:szCs w:val="14"/>
              </w:rPr>
              <w:t>0.001</w:t>
            </w:r>
          </w:p>
        </w:tc>
        <w:tc>
          <w:tcPr>
            <w:tcW w:w="567" w:type="dxa"/>
            <w:tcBorders>
              <w:top w:val="nil"/>
              <w:left w:val="single" w:sz="6" w:space="0" w:color="auto"/>
              <w:bottom w:val="nil"/>
              <w:right w:val="single" w:sz="6" w:space="0" w:color="auto"/>
            </w:tcBorders>
          </w:tcPr>
          <w:p w:rsidR="009924A0" w:rsidRDefault="009924A0">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274"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jc w:val="right"/>
              <w:rPr>
                <w:rFonts w:ascii="Arial" w:hAnsi="Arial" w:cs="Arial"/>
                <w:sz w:val="14"/>
                <w:szCs w:val="14"/>
              </w:rPr>
            </w:pPr>
            <w:r>
              <w:rPr>
                <w:rFonts w:ascii="Arial" w:hAnsi="Arial" w:cs="Arial"/>
                <w:sz w:val="14"/>
                <w:szCs w:val="14"/>
              </w:rPr>
              <w:t>0.00098</w:t>
            </w:r>
          </w:p>
        </w:tc>
        <w:tc>
          <w:tcPr>
            <w:tcW w:w="1133"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jc w:val="right"/>
              <w:rPr>
                <w:rFonts w:ascii="Arial" w:hAnsi="Arial" w:cs="Arial"/>
                <w:sz w:val="14"/>
                <w:szCs w:val="14"/>
              </w:rPr>
            </w:pPr>
            <w:r>
              <w:rPr>
                <w:rFonts w:ascii="Arial" w:hAnsi="Arial" w:cs="Arial"/>
                <w:sz w:val="14"/>
                <w:szCs w:val="14"/>
              </w:rPr>
              <w:t>0.0066</w:t>
            </w:r>
          </w:p>
        </w:tc>
        <w:tc>
          <w:tcPr>
            <w:tcW w:w="851"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jc w:val="right"/>
              <w:rPr>
                <w:rFonts w:ascii="Arial" w:hAnsi="Arial" w:cs="Arial"/>
                <w:sz w:val="14"/>
                <w:szCs w:val="14"/>
              </w:rPr>
            </w:pPr>
            <w:r>
              <w:rPr>
                <w:rFonts w:ascii="Arial" w:hAnsi="Arial" w:cs="Arial"/>
                <w:sz w:val="14"/>
                <w:szCs w:val="14"/>
              </w:rPr>
              <w:t>6.6</w:t>
            </w:r>
          </w:p>
        </w:tc>
      </w:tr>
      <w:tr w:rsidR="009924A0" w:rsidTr="009924A0">
        <w:trPr>
          <w:gridAfter w:val="1"/>
          <w:wAfter w:w="35" w:type="dxa"/>
        </w:trPr>
        <w:tc>
          <w:tcPr>
            <w:tcW w:w="388"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jc w:val="right"/>
              <w:rPr>
                <w:rFonts w:ascii="Arial" w:hAnsi="Arial" w:cs="Arial"/>
                <w:sz w:val="14"/>
                <w:szCs w:val="14"/>
              </w:rPr>
            </w:pPr>
            <w:r>
              <w:rPr>
                <w:rFonts w:ascii="Arial" w:hAnsi="Arial" w:cs="Arial"/>
                <w:sz w:val="14"/>
                <w:szCs w:val="14"/>
              </w:rPr>
              <w:t>0301</w:t>
            </w:r>
          </w:p>
        </w:tc>
        <w:tc>
          <w:tcPr>
            <w:tcW w:w="2942"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rPr>
                <w:rFonts w:ascii="Arial" w:hAnsi="Arial" w:cs="Arial"/>
                <w:sz w:val="14"/>
                <w:szCs w:val="14"/>
              </w:rPr>
            </w:pPr>
            <w:r>
              <w:rPr>
                <w:rFonts w:ascii="Arial" w:hAnsi="Arial" w:cs="Arial"/>
                <w:sz w:val="14"/>
                <w:szCs w:val="14"/>
              </w:rPr>
              <w:t>Азота (IV) диоксид (Азота</w:t>
            </w:r>
          </w:p>
        </w:tc>
        <w:tc>
          <w:tcPr>
            <w:tcW w:w="460" w:type="dxa"/>
            <w:tcBorders>
              <w:top w:val="nil"/>
              <w:left w:val="single" w:sz="6" w:space="0" w:color="auto"/>
              <w:bottom w:val="nil"/>
              <w:right w:val="single" w:sz="6" w:space="0" w:color="auto"/>
            </w:tcBorders>
          </w:tcPr>
          <w:p w:rsidR="009924A0" w:rsidRDefault="009924A0">
            <w:pPr>
              <w:widowControl w:val="0"/>
              <w:autoSpaceDE w:val="0"/>
              <w:autoSpaceDN w:val="0"/>
              <w:adjustRightInd w:val="0"/>
              <w:rPr>
                <w:rFonts w:ascii="Arial" w:hAnsi="Arial" w:cs="Arial"/>
                <w:sz w:val="14"/>
                <w:szCs w:val="14"/>
              </w:rPr>
            </w:pPr>
          </w:p>
        </w:tc>
        <w:tc>
          <w:tcPr>
            <w:tcW w:w="850"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jc w:val="right"/>
              <w:rPr>
                <w:rFonts w:ascii="Arial" w:hAnsi="Arial" w:cs="Arial"/>
                <w:sz w:val="14"/>
                <w:szCs w:val="14"/>
              </w:rPr>
            </w:pPr>
            <w:r>
              <w:rPr>
                <w:rFonts w:ascii="Arial" w:hAnsi="Arial" w:cs="Arial"/>
                <w:sz w:val="14"/>
                <w:szCs w:val="14"/>
              </w:rPr>
              <w:t>0.2</w:t>
            </w:r>
          </w:p>
        </w:tc>
        <w:tc>
          <w:tcPr>
            <w:tcW w:w="710"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jc w:val="right"/>
              <w:rPr>
                <w:rFonts w:ascii="Arial" w:hAnsi="Arial" w:cs="Arial"/>
                <w:sz w:val="14"/>
                <w:szCs w:val="14"/>
              </w:rPr>
            </w:pPr>
            <w:r>
              <w:rPr>
                <w:rFonts w:ascii="Arial" w:hAnsi="Arial" w:cs="Arial"/>
                <w:sz w:val="14"/>
                <w:szCs w:val="14"/>
              </w:rPr>
              <w:t>0.04</w:t>
            </w:r>
          </w:p>
        </w:tc>
        <w:tc>
          <w:tcPr>
            <w:tcW w:w="567" w:type="dxa"/>
            <w:tcBorders>
              <w:top w:val="nil"/>
              <w:left w:val="single" w:sz="6" w:space="0" w:color="auto"/>
              <w:bottom w:val="nil"/>
              <w:right w:val="single" w:sz="6" w:space="0" w:color="auto"/>
            </w:tcBorders>
          </w:tcPr>
          <w:p w:rsidR="009924A0" w:rsidRDefault="009924A0">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274"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jc w:val="right"/>
              <w:rPr>
                <w:rFonts w:ascii="Arial" w:hAnsi="Arial" w:cs="Arial"/>
                <w:sz w:val="14"/>
                <w:szCs w:val="14"/>
              </w:rPr>
            </w:pPr>
            <w:r>
              <w:rPr>
                <w:rFonts w:ascii="Arial" w:hAnsi="Arial" w:cs="Arial"/>
                <w:sz w:val="14"/>
                <w:szCs w:val="14"/>
              </w:rPr>
              <w:t>0.4345</w:t>
            </w:r>
          </w:p>
        </w:tc>
        <w:tc>
          <w:tcPr>
            <w:tcW w:w="1133"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jc w:val="right"/>
              <w:rPr>
                <w:rFonts w:ascii="Arial" w:hAnsi="Arial" w:cs="Arial"/>
                <w:sz w:val="14"/>
                <w:szCs w:val="14"/>
              </w:rPr>
            </w:pPr>
            <w:r>
              <w:rPr>
                <w:rFonts w:ascii="Arial" w:hAnsi="Arial" w:cs="Arial"/>
                <w:sz w:val="14"/>
                <w:szCs w:val="14"/>
              </w:rPr>
              <w:t>2.53473</w:t>
            </w:r>
          </w:p>
        </w:tc>
        <w:tc>
          <w:tcPr>
            <w:tcW w:w="851"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jc w:val="right"/>
              <w:rPr>
                <w:rFonts w:ascii="Arial" w:hAnsi="Arial" w:cs="Arial"/>
                <w:sz w:val="14"/>
                <w:szCs w:val="14"/>
              </w:rPr>
            </w:pPr>
            <w:r>
              <w:rPr>
                <w:rFonts w:ascii="Arial" w:hAnsi="Arial" w:cs="Arial"/>
                <w:sz w:val="14"/>
                <w:szCs w:val="14"/>
              </w:rPr>
              <w:t>63.36825</w:t>
            </w:r>
          </w:p>
        </w:tc>
      </w:tr>
      <w:tr w:rsidR="009924A0" w:rsidTr="009924A0">
        <w:trPr>
          <w:gridAfter w:val="1"/>
          <w:wAfter w:w="35" w:type="dxa"/>
        </w:trPr>
        <w:tc>
          <w:tcPr>
            <w:tcW w:w="388"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jc w:val="right"/>
              <w:rPr>
                <w:rFonts w:ascii="Arial" w:hAnsi="Arial" w:cs="Arial"/>
                <w:sz w:val="14"/>
                <w:szCs w:val="14"/>
              </w:rPr>
            </w:pPr>
            <w:r>
              <w:rPr>
                <w:rFonts w:ascii="Arial" w:hAnsi="Arial" w:cs="Arial"/>
                <w:sz w:val="14"/>
                <w:szCs w:val="14"/>
              </w:rPr>
              <w:t>0304</w:t>
            </w:r>
          </w:p>
        </w:tc>
        <w:tc>
          <w:tcPr>
            <w:tcW w:w="2942"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rPr>
                <w:rFonts w:ascii="Arial" w:hAnsi="Arial" w:cs="Arial"/>
                <w:sz w:val="14"/>
                <w:szCs w:val="14"/>
              </w:rPr>
            </w:pPr>
            <w:r>
              <w:rPr>
                <w:rFonts w:ascii="Arial" w:hAnsi="Arial" w:cs="Arial"/>
                <w:sz w:val="14"/>
                <w:szCs w:val="14"/>
              </w:rPr>
              <w:t>Азот (II) оксид (Азота оксид) (6)</w:t>
            </w:r>
          </w:p>
        </w:tc>
        <w:tc>
          <w:tcPr>
            <w:tcW w:w="460" w:type="dxa"/>
            <w:tcBorders>
              <w:top w:val="nil"/>
              <w:left w:val="single" w:sz="6" w:space="0" w:color="auto"/>
              <w:bottom w:val="nil"/>
              <w:right w:val="single" w:sz="6" w:space="0" w:color="auto"/>
            </w:tcBorders>
          </w:tcPr>
          <w:p w:rsidR="009924A0" w:rsidRDefault="009924A0">
            <w:pPr>
              <w:widowControl w:val="0"/>
              <w:autoSpaceDE w:val="0"/>
              <w:autoSpaceDN w:val="0"/>
              <w:adjustRightInd w:val="0"/>
              <w:rPr>
                <w:rFonts w:ascii="Arial" w:hAnsi="Arial" w:cs="Arial"/>
                <w:sz w:val="14"/>
                <w:szCs w:val="14"/>
              </w:rPr>
            </w:pPr>
          </w:p>
        </w:tc>
        <w:tc>
          <w:tcPr>
            <w:tcW w:w="850"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jc w:val="right"/>
              <w:rPr>
                <w:rFonts w:ascii="Arial" w:hAnsi="Arial" w:cs="Arial"/>
                <w:sz w:val="14"/>
                <w:szCs w:val="14"/>
              </w:rPr>
            </w:pPr>
            <w:r>
              <w:rPr>
                <w:rFonts w:ascii="Arial" w:hAnsi="Arial" w:cs="Arial"/>
                <w:sz w:val="14"/>
                <w:szCs w:val="14"/>
              </w:rPr>
              <w:t>0.4</w:t>
            </w:r>
          </w:p>
        </w:tc>
        <w:tc>
          <w:tcPr>
            <w:tcW w:w="710"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jc w:val="right"/>
              <w:rPr>
                <w:rFonts w:ascii="Arial" w:hAnsi="Arial" w:cs="Arial"/>
                <w:sz w:val="14"/>
                <w:szCs w:val="14"/>
              </w:rPr>
            </w:pPr>
            <w:r>
              <w:rPr>
                <w:rFonts w:ascii="Arial" w:hAnsi="Arial" w:cs="Arial"/>
                <w:sz w:val="14"/>
                <w:szCs w:val="14"/>
              </w:rPr>
              <w:t>0.06</w:t>
            </w:r>
          </w:p>
        </w:tc>
        <w:tc>
          <w:tcPr>
            <w:tcW w:w="567" w:type="dxa"/>
            <w:tcBorders>
              <w:top w:val="nil"/>
              <w:left w:val="single" w:sz="6" w:space="0" w:color="auto"/>
              <w:bottom w:val="nil"/>
              <w:right w:val="single" w:sz="6" w:space="0" w:color="auto"/>
            </w:tcBorders>
          </w:tcPr>
          <w:p w:rsidR="009924A0" w:rsidRDefault="009924A0">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274"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jc w:val="right"/>
              <w:rPr>
                <w:rFonts w:ascii="Arial" w:hAnsi="Arial" w:cs="Arial"/>
                <w:sz w:val="14"/>
                <w:szCs w:val="14"/>
              </w:rPr>
            </w:pPr>
            <w:r>
              <w:rPr>
                <w:rFonts w:ascii="Arial" w:hAnsi="Arial" w:cs="Arial"/>
                <w:sz w:val="14"/>
                <w:szCs w:val="14"/>
              </w:rPr>
              <w:t>0.46271</w:t>
            </w:r>
          </w:p>
        </w:tc>
        <w:tc>
          <w:tcPr>
            <w:tcW w:w="1133"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jc w:val="right"/>
              <w:rPr>
                <w:rFonts w:ascii="Arial" w:hAnsi="Arial" w:cs="Arial"/>
                <w:sz w:val="14"/>
                <w:szCs w:val="14"/>
              </w:rPr>
            </w:pPr>
            <w:r>
              <w:rPr>
                <w:rFonts w:ascii="Arial" w:hAnsi="Arial" w:cs="Arial"/>
                <w:sz w:val="14"/>
                <w:szCs w:val="14"/>
              </w:rPr>
              <w:t>1.2499</w:t>
            </w:r>
          </w:p>
        </w:tc>
        <w:tc>
          <w:tcPr>
            <w:tcW w:w="851"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jc w:val="right"/>
              <w:rPr>
                <w:rFonts w:ascii="Arial" w:hAnsi="Arial" w:cs="Arial"/>
                <w:sz w:val="14"/>
                <w:szCs w:val="14"/>
              </w:rPr>
            </w:pPr>
            <w:r>
              <w:rPr>
                <w:rFonts w:ascii="Arial" w:hAnsi="Arial" w:cs="Arial"/>
                <w:sz w:val="14"/>
                <w:szCs w:val="14"/>
              </w:rPr>
              <w:t>20.8316667</w:t>
            </w:r>
          </w:p>
        </w:tc>
      </w:tr>
      <w:tr w:rsidR="009924A0" w:rsidTr="009924A0">
        <w:trPr>
          <w:gridAfter w:val="1"/>
          <w:wAfter w:w="35" w:type="dxa"/>
        </w:trPr>
        <w:tc>
          <w:tcPr>
            <w:tcW w:w="388"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jc w:val="right"/>
              <w:rPr>
                <w:rFonts w:ascii="Arial" w:hAnsi="Arial" w:cs="Arial"/>
                <w:sz w:val="14"/>
                <w:szCs w:val="14"/>
              </w:rPr>
            </w:pPr>
            <w:r>
              <w:rPr>
                <w:rFonts w:ascii="Arial" w:hAnsi="Arial" w:cs="Arial"/>
                <w:sz w:val="14"/>
                <w:szCs w:val="14"/>
              </w:rPr>
              <w:t>0328</w:t>
            </w:r>
          </w:p>
        </w:tc>
        <w:tc>
          <w:tcPr>
            <w:tcW w:w="2942"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rPr>
                <w:rFonts w:ascii="Arial" w:hAnsi="Arial" w:cs="Arial"/>
                <w:sz w:val="14"/>
                <w:szCs w:val="14"/>
              </w:rPr>
            </w:pPr>
            <w:r>
              <w:rPr>
                <w:rFonts w:ascii="Arial" w:hAnsi="Arial" w:cs="Arial"/>
                <w:sz w:val="14"/>
                <w:szCs w:val="14"/>
              </w:rPr>
              <w:t>Углерод (Сажа, Углерод черный) (</w:t>
            </w:r>
          </w:p>
        </w:tc>
        <w:tc>
          <w:tcPr>
            <w:tcW w:w="460" w:type="dxa"/>
            <w:tcBorders>
              <w:top w:val="nil"/>
              <w:left w:val="single" w:sz="6" w:space="0" w:color="auto"/>
              <w:bottom w:val="nil"/>
              <w:right w:val="single" w:sz="6" w:space="0" w:color="auto"/>
            </w:tcBorders>
          </w:tcPr>
          <w:p w:rsidR="009924A0" w:rsidRDefault="009924A0">
            <w:pPr>
              <w:widowControl w:val="0"/>
              <w:autoSpaceDE w:val="0"/>
              <w:autoSpaceDN w:val="0"/>
              <w:adjustRightInd w:val="0"/>
              <w:rPr>
                <w:rFonts w:ascii="Arial" w:hAnsi="Arial" w:cs="Arial"/>
                <w:sz w:val="14"/>
                <w:szCs w:val="14"/>
              </w:rPr>
            </w:pPr>
          </w:p>
        </w:tc>
        <w:tc>
          <w:tcPr>
            <w:tcW w:w="850"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jc w:val="right"/>
              <w:rPr>
                <w:rFonts w:ascii="Arial" w:hAnsi="Arial" w:cs="Arial"/>
                <w:sz w:val="14"/>
                <w:szCs w:val="14"/>
              </w:rPr>
            </w:pPr>
            <w:r>
              <w:rPr>
                <w:rFonts w:ascii="Arial" w:hAnsi="Arial" w:cs="Arial"/>
                <w:sz w:val="14"/>
                <w:szCs w:val="14"/>
              </w:rPr>
              <w:t>0.15</w:t>
            </w:r>
          </w:p>
        </w:tc>
        <w:tc>
          <w:tcPr>
            <w:tcW w:w="710"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jc w:val="right"/>
              <w:rPr>
                <w:rFonts w:ascii="Arial" w:hAnsi="Arial" w:cs="Arial"/>
                <w:sz w:val="14"/>
                <w:szCs w:val="14"/>
              </w:rPr>
            </w:pPr>
            <w:r>
              <w:rPr>
                <w:rFonts w:ascii="Arial" w:hAnsi="Arial" w:cs="Arial"/>
                <w:sz w:val="14"/>
                <w:szCs w:val="14"/>
              </w:rPr>
              <w:t>0.05</w:t>
            </w:r>
          </w:p>
        </w:tc>
        <w:tc>
          <w:tcPr>
            <w:tcW w:w="567" w:type="dxa"/>
            <w:tcBorders>
              <w:top w:val="nil"/>
              <w:left w:val="single" w:sz="6" w:space="0" w:color="auto"/>
              <w:bottom w:val="nil"/>
              <w:right w:val="single" w:sz="6" w:space="0" w:color="auto"/>
            </w:tcBorders>
          </w:tcPr>
          <w:p w:rsidR="009924A0" w:rsidRDefault="009924A0">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274"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jc w:val="right"/>
              <w:rPr>
                <w:rFonts w:ascii="Arial" w:hAnsi="Arial" w:cs="Arial"/>
                <w:sz w:val="14"/>
                <w:szCs w:val="14"/>
              </w:rPr>
            </w:pPr>
            <w:r>
              <w:rPr>
                <w:rFonts w:ascii="Arial" w:hAnsi="Arial" w:cs="Arial"/>
                <w:sz w:val="14"/>
                <w:szCs w:val="14"/>
              </w:rPr>
              <w:t>0.05792777778</w:t>
            </w:r>
          </w:p>
        </w:tc>
        <w:tc>
          <w:tcPr>
            <w:tcW w:w="1133"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jc w:val="right"/>
              <w:rPr>
                <w:rFonts w:ascii="Arial" w:hAnsi="Arial" w:cs="Arial"/>
                <w:sz w:val="14"/>
                <w:szCs w:val="14"/>
              </w:rPr>
            </w:pPr>
            <w:r>
              <w:rPr>
                <w:rFonts w:ascii="Arial" w:hAnsi="Arial" w:cs="Arial"/>
                <w:sz w:val="14"/>
                <w:szCs w:val="14"/>
              </w:rPr>
              <w:t>0.1276</w:t>
            </w:r>
          </w:p>
        </w:tc>
        <w:tc>
          <w:tcPr>
            <w:tcW w:w="851"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jc w:val="right"/>
              <w:rPr>
                <w:rFonts w:ascii="Arial" w:hAnsi="Arial" w:cs="Arial"/>
                <w:sz w:val="14"/>
                <w:szCs w:val="14"/>
              </w:rPr>
            </w:pPr>
            <w:r>
              <w:rPr>
                <w:rFonts w:ascii="Arial" w:hAnsi="Arial" w:cs="Arial"/>
                <w:sz w:val="14"/>
                <w:szCs w:val="14"/>
              </w:rPr>
              <w:t>2.552</w:t>
            </w:r>
          </w:p>
        </w:tc>
      </w:tr>
      <w:tr w:rsidR="009924A0" w:rsidTr="009924A0">
        <w:trPr>
          <w:gridAfter w:val="1"/>
          <w:wAfter w:w="35" w:type="dxa"/>
        </w:trPr>
        <w:tc>
          <w:tcPr>
            <w:tcW w:w="388"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jc w:val="right"/>
              <w:rPr>
                <w:rFonts w:ascii="Arial" w:hAnsi="Arial" w:cs="Arial"/>
                <w:sz w:val="14"/>
                <w:szCs w:val="14"/>
              </w:rPr>
            </w:pPr>
            <w:r>
              <w:rPr>
                <w:rFonts w:ascii="Arial" w:hAnsi="Arial" w:cs="Arial"/>
                <w:sz w:val="14"/>
                <w:szCs w:val="14"/>
              </w:rPr>
              <w:t>0330</w:t>
            </w:r>
          </w:p>
        </w:tc>
        <w:tc>
          <w:tcPr>
            <w:tcW w:w="2942"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rPr>
                <w:rFonts w:ascii="Arial" w:hAnsi="Arial" w:cs="Arial"/>
                <w:sz w:val="14"/>
                <w:szCs w:val="14"/>
              </w:rPr>
            </w:pPr>
            <w:r>
              <w:rPr>
                <w:rFonts w:ascii="Arial" w:hAnsi="Arial" w:cs="Arial"/>
                <w:sz w:val="14"/>
                <w:szCs w:val="14"/>
              </w:rPr>
              <w:t>Сера диоксид (Ангидрид сернистый,</w:t>
            </w:r>
          </w:p>
        </w:tc>
        <w:tc>
          <w:tcPr>
            <w:tcW w:w="460" w:type="dxa"/>
            <w:tcBorders>
              <w:top w:val="nil"/>
              <w:left w:val="single" w:sz="6" w:space="0" w:color="auto"/>
              <w:bottom w:val="nil"/>
              <w:right w:val="single" w:sz="6" w:space="0" w:color="auto"/>
            </w:tcBorders>
          </w:tcPr>
          <w:p w:rsidR="009924A0" w:rsidRDefault="009924A0">
            <w:pPr>
              <w:widowControl w:val="0"/>
              <w:autoSpaceDE w:val="0"/>
              <w:autoSpaceDN w:val="0"/>
              <w:adjustRightInd w:val="0"/>
              <w:rPr>
                <w:rFonts w:ascii="Arial" w:hAnsi="Arial" w:cs="Arial"/>
                <w:sz w:val="14"/>
                <w:szCs w:val="14"/>
              </w:rPr>
            </w:pPr>
          </w:p>
        </w:tc>
        <w:tc>
          <w:tcPr>
            <w:tcW w:w="850"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jc w:val="right"/>
              <w:rPr>
                <w:rFonts w:ascii="Arial" w:hAnsi="Arial" w:cs="Arial"/>
                <w:sz w:val="14"/>
                <w:szCs w:val="14"/>
              </w:rPr>
            </w:pPr>
            <w:r>
              <w:rPr>
                <w:rFonts w:ascii="Arial" w:hAnsi="Arial" w:cs="Arial"/>
                <w:sz w:val="14"/>
                <w:szCs w:val="14"/>
              </w:rPr>
              <w:t>0.5</w:t>
            </w:r>
          </w:p>
        </w:tc>
        <w:tc>
          <w:tcPr>
            <w:tcW w:w="710"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jc w:val="right"/>
              <w:rPr>
                <w:rFonts w:ascii="Arial" w:hAnsi="Arial" w:cs="Arial"/>
                <w:sz w:val="14"/>
                <w:szCs w:val="14"/>
              </w:rPr>
            </w:pPr>
            <w:r>
              <w:rPr>
                <w:rFonts w:ascii="Arial" w:hAnsi="Arial" w:cs="Arial"/>
                <w:sz w:val="14"/>
                <w:szCs w:val="14"/>
              </w:rPr>
              <w:t>0.05</w:t>
            </w:r>
          </w:p>
        </w:tc>
        <w:tc>
          <w:tcPr>
            <w:tcW w:w="567" w:type="dxa"/>
            <w:tcBorders>
              <w:top w:val="nil"/>
              <w:left w:val="single" w:sz="6" w:space="0" w:color="auto"/>
              <w:bottom w:val="nil"/>
              <w:right w:val="single" w:sz="6" w:space="0" w:color="auto"/>
            </w:tcBorders>
          </w:tcPr>
          <w:p w:rsidR="009924A0" w:rsidRDefault="009924A0">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274"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jc w:val="right"/>
              <w:rPr>
                <w:rFonts w:ascii="Arial" w:hAnsi="Arial" w:cs="Arial"/>
                <w:sz w:val="14"/>
                <w:szCs w:val="14"/>
              </w:rPr>
            </w:pPr>
            <w:r>
              <w:rPr>
                <w:rFonts w:ascii="Arial" w:hAnsi="Arial" w:cs="Arial"/>
                <w:sz w:val="14"/>
                <w:szCs w:val="14"/>
              </w:rPr>
              <w:t>0.11849</w:t>
            </w:r>
          </w:p>
        </w:tc>
        <w:tc>
          <w:tcPr>
            <w:tcW w:w="1133"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jc w:val="right"/>
              <w:rPr>
                <w:rFonts w:ascii="Arial" w:hAnsi="Arial" w:cs="Arial"/>
                <w:sz w:val="14"/>
                <w:szCs w:val="14"/>
              </w:rPr>
            </w:pPr>
            <w:r>
              <w:rPr>
                <w:rFonts w:ascii="Arial" w:hAnsi="Arial" w:cs="Arial"/>
                <w:sz w:val="14"/>
                <w:szCs w:val="14"/>
              </w:rPr>
              <w:t>0.37338</w:t>
            </w:r>
          </w:p>
        </w:tc>
        <w:tc>
          <w:tcPr>
            <w:tcW w:w="851"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jc w:val="right"/>
              <w:rPr>
                <w:rFonts w:ascii="Arial" w:hAnsi="Arial" w:cs="Arial"/>
                <w:sz w:val="14"/>
                <w:szCs w:val="14"/>
              </w:rPr>
            </w:pPr>
            <w:r>
              <w:rPr>
                <w:rFonts w:ascii="Arial" w:hAnsi="Arial" w:cs="Arial"/>
                <w:sz w:val="14"/>
                <w:szCs w:val="14"/>
              </w:rPr>
              <w:t>7.4676</w:t>
            </w:r>
          </w:p>
        </w:tc>
      </w:tr>
      <w:tr w:rsidR="009924A0" w:rsidTr="009924A0">
        <w:trPr>
          <w:gridAfter w:val="1"/>
          <w:wAfter w:w="35" w:type="dxa"/>
        </w:trPr>
        <w:tc>
          <w:tcPr>
            <w:tcW w:w="388"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jc w:val="right"/>
              <w:rPr>
                <w:rFonts w:ascii="Arial" w:hAnsi="Arial" w:cs="Arial"/>
                <w:sz w:val="14"/>
                <w:szCs w:val="14"/>
              </w:rPr>
            </w:pPr>
            <w:r>
              <w:rPr>
                <w:rFonts w:ascii="Arial" w:hAnsi="Arial" w:cs="Arial"/>
                <w:sz w:val="14"/>
                <w:szCs w:val="14"/>
              </w:rPr>
              <w:t>0333</w:t>
            </w:r>
          </w:p>
        </w:tc>
        <w:tc>
          <w:tcPr>
            <w:tcW w:w="2942"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rPr>
                <w:rFonts w:ascii="Arial" w:hAnsi="Arial" w:cs="Arial"/>
                <w:sz w:val="14"/>
                <w:szCs w:val="14"/>
              </w:rPr>
            </w:pPr>
            <w:r>
              <w:rPr>
                <w:rFonts w:ascii="Arial" w:hAnsi="Arial" w:cs="Arial"/>
                <w:sz w:val="14"/>
                <w:szCs w:val="14"/>
              </w:rPr>
              <w:t>Сероводород (Дигидросульфид) (</w:t>
            </w:r>
          </w:p>
        </w:tc>
        <w:tc>
          <w:tcPr>
            <w:tcW w:w="460" w:type="dxa"/>
            <w:tcBorders>
              <w:top w:val="nil"/>
              <w:left w:val="single" w:sz="6" w:space="0" w:color="auto"/>
              <w:bottom w:val="nil"/>
              <w:right w:val="single" w:sz="6" w:space="0" w:color="auto"/>
            </w:tcBorders>
          </w:tcPr>
          <w:p w:rsidR="009924A0" w:rsidRDefault="009924A0">
            <w:pPr>
              <w:widowControl w:val="0"/>
              <w:autoSpaceDE w:val="0"/>
              <w:autoSpaceDN w:val="0"/>
              <w:adjustRightInd w:val="0"/>
              <w:rPr>
                <w:rFonts w:ascii="Arial" w:hAnsi="Arial" w:cs="Arial"/>
                <w:sz w:val="14"/>
                <w:szCs w:val="14"/>
              </w:rPr>
            </w:pPr>
          </w:p>
        </w:tc>
        <w:tc>
          <w:tcPr>
            <w:tcW w:w="850"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jc w:val="right"/>
              <w:rPr>
                <w:rFonts w:ascii="Arial" w:hAnsi="Arial" w:cs="Arial"/>
                <w:sz w:val="14"/>
                <w:szCs w:val="14"/>
              </w:rPr>
            </w:pPr>
            <w:r>
              <w:rPr>
                <w:rFonts w:ascii="Arial" w:hAnsi="Arial" w:cs="Arial"/>
                <w:sz w:val="14"/>
                <w:szCs w:val="14"/>
              </w:rPr>
              <w:t>0.008</w:t>
            </w:r>
          </w:p>
        </w:tc>
        <w:tc>
          <w:tcPr>
            <w:tcW w:w="710" w:type="dxa"/>
            <w:tcBorders>
              <w:top w:val="nil"/>
              <w:left w:val="single" w:sz="6" w:space="0" w:color="auto"/>
              <w:bottom w:val="nil"/>
              <w:right w:val="single" w:sz="6" w:space="0" w:color="auto"/>
            </w:tcBorders>
          </w:tcPr>
          <w:p w:rsidR="009924A0" w:rsidRDefault="009924A0">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tcPr>
          <w:p w:rsidR="009924A0" w:rsidRDefault="009924A0">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274"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jc w:val="right"/>
              <w:rPr>
                <w:rFonts w:ascii="Arial" w:hAnsi="Arial" w:cs="Arial"/>
                <w:sz w:val="14"/>
                <w:szCs w:val="14"/>
              </w:rPr>
            </w:pPr>
            <w:r>
              <w:rPr>
                <w:rFonts w:ascii="Arial" w:hAnsi="Arial" w:cs="Arial"/>
                <w:sz w:val="14"/>
                <w:szCs w:val="14"/>
              </w:rPr>
              <w:t>0.025288</w:t>
            </w:r>
          </w:p>
        </w:tc>
        <w:tc>
          <w:tcPr>
            <w:tcW w:w="1133"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jc w:val="right"/>
              <w:rPr>
                <w:rFonts w:ascii="Arial" w:hAnsi="Arial" w:cs="Arial"/>
                <w:sz w:val="14"/>
                <w:szCs w:val="14"/>
              </w:rPr>
            </w:pPr>
            <w:r>
              <w:rPr>
                <w:rFonts w:ascii="Arial" w:hAnsi="Arial" w:cs="Arial"/>
                <w:sz w:val="14"/>
                <w:szCs w:val="14"/>
              </w:rPr>
              <w:t>0.65937</w:t>
            </w:r>
          </w:p>
        </w:tc>
        <w:tc>
          <w:tcPr>
            <w:tcW w:w="851"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jc w:val="right"/>
              <w:rPr>
                <w:rFonts w:ascii="Arial" w:hAnsi="Arial" w:cs="Arial"/>
                <w:sz w:val="14"/>
                <w:szCs w:val="14"/>
              </w:rPr>
            </w:pPr>
            <w:r>
              <w:rPr>
                <w:rFonts w:ascii="Arial" w:hAnsi="Arial" w:cs="Arial"/>
                <w:sz w:val="14"/>
                <w:szCs w:val="14"/>
              </w:rPr>
              <w:t>82.42125</w:t>
            </w:r>
          </w:p>
        </w:tc>
      </w:tr>
      <w:tr w:rsidR="009924A0" w:rsidTr="009924A0">
        <w:trPr>
          <w:gridAfter w:val="1"/>
          <w:wAfter w:w="35" w:type="dxa"/>
        </w:trPr>
        <w:tc>
          <w:tcPr>
            <w:tcW w:w="388"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jc w:val="right"/>
              <w:rPr>
                <w:rFonts w:ascii="Arial" w:hAnsi="Arial" w:cs="Arial"/>
                <w:sz w:val="14"/>
                <w:szCs w:val="14"/>
              </w:rPr>
            </w:pPr>
            <w:r>
              <w:rPr>
                <w:rFonts w:ascii="Arial" w:hAnsi="Arial" w:cs="Arial"/>
                <w:sz w:val="14"/>
                <w:szCs w:val="14"/>
              </w:rPr>
              <w:t>0337</w:t>
            </w:r>
          </w:p>
        </w:tc>
        <w:tc>
          <w:tcPr>
            <w:tcW w:w="2942"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rPr>
                <w:rFonts w:ascii="Arial" w:hAnsi="Arial" w:cs="Arial"/>
                <w:sz w:val="14"/>
                <w:szCs w:val="14"/>
              </w:rPr>
            </w:pPr>
            <w:r>
              <w:rPr>
                <w:rFonts w:ascii="Arial" w:hAnsi="Arial" w:cs="Arial"/>
                <w:sz w:val="14"/>
                <w:szCs w:val="14"/>
              </w:rPr>
              <w:t>Углерод оксид (Окись углерода,</w:t>
            </w:r>
          </w:p>
        </w:tc>
        <w:tc>
          <w:tcPr>
            <w:tcW w:w="460" w:type="dxa"/>
            <w:tcBorders>
              <w:top w:val="nil"/>
              <w:left w:val="single" w:sz="6" w:space="0" w:color="auto"/>
              <w:bottom w:val="nil"/>
              <w:right w:val="single" w:sz="6" w:space="0" w:color="auto"/>
            </w:tcBorders>
          </w:tcPr>
          <w:p w:rsidR="009924A0" w:rsidRDefault="009924A0">
            <w:pPr>
              <w:widowControl w:val="0"/>
              <w:autoSpaceDE w:val="0"/>
              <w:autoSpaceDN w:val="0"/>
              <w:adjustRightInd w:val="0"/>
              <w:rPr>
                <w:rFonts w:ascii="Arial" w:hAnsi="Arial" w:cs="Arial"/>
                <w:sz w:val="14"/>
                <w:szCs w:val="14"/>
              </w:rPr>
            </w:pPr>
          </w:p>
        </w:tc>
        <w:tc>
          <w:tcPr>
            <w:tcW w:w="850"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jc w:val="right"/>
              <w:rPr>
                <w:rFonts w:ascii="Arial" w:hAnsi="Arial" w:cs="Arial"/>
                <w:sz w:val="14"/>
                <w:szCs w:val="14"/>
              </w:rPr>
            </w:pPr>
            <w:r>
              <w:rPr>
                <w:rFonts w:ascii="Arial" w:hAnsi="Arial" w:cs="Arial"/>
                <w:sz w:val="14"/>
                <w:szCs w:val="14"/>
              </w:rPr>
              <w:t>5</w:t>
            </w:r>
          </w:p>
        </w:tc>
        <w:tc>
          <w:tcPr>
            <w:tcW w:w="710"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jc w:val="right"/>
              <w:rPr>
                <w:rFonts w:ascii="Arial" w:hAnsi="Arial" w:cs="Arial"/>
                <w:sz w:val="14"/>
                <w:szCs w:val="14"/>
              </w:rPr>
            </w:pPr>
            <w:r>
              <w:rPr>
                <w:rFonts w:ascii="Arial" w:hAnsi="Arial" w:cs="Arial"/>
                <w:sz w:val="14"/>
                <w:szCs w:val="14"/>
              </w:rPr>
              <w:t>3</w:t>
            </w:r>
          </w:p>
        </w:tc>
        <w:tc>
          <w:tcPr>
            <w:tcW w:w="567" w:type="dxa"/>
            <w:tcBorders>
              <w:top w:val="nil"/>
              <w:left w:val="single" w:sz="6" w:space="0" w:color="auto"/>
              <w:bottom w:val="nil"/>
              <w:right w:val="single" w:sz="6" w:space="0" w:color="auto"/>
            </w:tcBorders>
          </w:tcPr>
          <w:p w:rsidR="009924A0" w:rsidRDefault="009924A0">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jc w:val="center"/>
              <w:rPr>
                <w:rFonts w:ascii="Arial" w:hAnsi="Arial" w:cs="Arial"/>
                <w:sz w:val="14"/>
                <w:szCs w:val="14"/>
              </w:rPr>
            </w:pPr>
            <w:r>
              <w:rPr>
                <w:rFonts w:ascii="Arial" w:hAnsi="Arial" w:cs="Arial"/>
                <w:sz w:val="14"/>
                <w:szCs w:val="14"/>
              </w:rPr>
              <w:t>4</w:t>
            </w:r>
          </w:p>
        </w:tc>
        <w:tc>
          <w:tcPr>
            <w:tcW w:w="1274"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jc w:val="right"/>
              <w:rPr>
                <w:rFonts w:ascii="Arial" w:hAnsi="Arial" w:cs="Arial"/>
                <w:sz w:val="14"/>
                <w:szCs w:val="14"/>
              </w:rPr>
            </w:pPr>
            <w:r>
              <w:rPr>
                <w:rFonts w:ascii="Arial" w:hAnsi="Arial" w:cs="Arial"/>
                <w:sz w:val="14"/>
                <w:szCs w:val="14"/>
              </w:rPr>
              <w:t>0.59681888889</w:t>
            </w:r>
          </w:p>
        </w:tc>
        <w:tc>
          <w:tcPr>
            <w:tcW w:w="1133"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jc w:val="right"/>
              <w:rPr>
                <w:rFonts w:ascii="Arial" w:hAnsi="Arial" w:cs="Arial"/>
                <w:sz w:val="14"/>
                <w:szCs w:val="14"/>
              </w:rPr>
            </w:pPr>
            <w:r>
              <w:rPr>
                <w:rFonts w:ascii="Arial" w:hAnsi="Arial" w:cs="Arial"/>
                <w:sz w:val="14"/>
                <w:szCs w:val="14"/>
              </w:rPr>
              <w:t>13.78821</w:t>
            </w:r>
          </w:p>
        </w:tc>
        <w:tc>
          <w:tcPr>
            <w:tcW w:w="851"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jc w:val="right"/>
              <w:rPr>
                <w:rFonts w:ascii="Arial" w:hAnsi="Arial" w:cs="Arial"/>
                <w:sz w:val="14"/>
                <w:szCs w:val="14"/>
              </w:rPr>
            </w:pPr>
            <w:r>
              <w:rPr>
                <w:rFonts w:ascii="Arial" w:hAnsi="Arial" w:cs="Arial"/>
                <w:sz w:val="14"/>
                <w:szCs w:val="14"/>
              </w:rPr>
              <w:t>4.59607</w:t>
            </w:r>
          </w:p>
        </w:tc>
      </w:tr>
      <w:tr w:rsidR="009924A0" w:rsidTr="009924A0">
        <w:trPr>
          <w:gridAfter w:val="1"/>
          <w:wAfter w:w="35" w:type="dxa"/>
        </w:trPr>
        <w:tc>
          <w:tcPr>
            <w:tcW w:w="388"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jc w:val="right"/>
              <w:rPr>
                <w:rFonts w:ascii="Arial" w:hAnsi="Arial" w:cs="Arial"/>
                <w:sz w:val="14"/>
                <w:szCs w:val="14"/>
              </w:rPr>
            </w:pPr>
            <w:r>
              <w:rPr>
                <w:rFonts w:ascii="Arial" w:hAnsi="Arial" w:cs="Arial"/>
                <w:sz w:val="14"/>
                <w:szCs w:val="14"/>
              </w:rPr>
              <w:t>0342</w:t>
            </w:r>
          </w:p>
        </w:tc>
        <w:tc>
          <w:tcPr>
            <w:tcW w:w="2942"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rPr>
                <w:rFonts w:ascii="Arial" w:hAnsi="Arial" w:cs="Arial"/>
                <w:sz w:val="14"/>
                <w:szCs w:val="14"/>
              </w:rPr>
            </w:pPr>
            <w:r>
              <w:rPr>
                <w:rFonts w:ascii="Arial" w:hAnsi="Arial" w:cs="Arial"/>
                <w:sz w:val="14"/>
                <w:szCs w:val="14"/>
              </w:rPr>
              <w:t>Фтористые газообразные соединения</w:t>
            </w:r>
          </w:p>
        </w:tc>
        <w:tc>
          <w:tcPr>
            <w:tcW w:w="460" w:type="dxa"/>
            <w:tcBorders>
              <w:top w:val="nil"/>
              <w:left w:val="single" w:sz="6" w:space="0" w:color="auto"/>
              <w:bottom w:val="nil"/>
              <w:right w:val="single" w:sz="6" w:space="0" w:color="auto"/>
            </w:tcBorders>
          </w:tcPr>
          <w:p w:rsidR="009924A0" w:rsidRDefault="009924A0">
            <w:pPr>
              <w:widowControl w:val="0"/>
              <w:autoSpaceDE w:val="0"/>
              <w:autoSpaceDN w:val="0"/>
              <w:adjustRightInd w:val="0"/>
              <w:rPr>
                <w:rFonts w:ascii="Arial" w:hAnsi="Arial" w:cs="Arial"/>
                <w:sz w:val="14"/>
                <w:szCs w:val="14"/>
              </w:rPr>
            </w:pPr>
          </w:p>
        </w:tc>
        <w:tc>
          <w:tcPr>
            <w:tcW w:w="850"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jc w:val="right"/>
              <w:rPr>
                <w:rFonts w:ascii="Arial" w:hAnsi="Arial" w:cs="Arial"/>
                <w:sz w:val="14"/>
                <w:szCs w:val="14"/>
              </w:rPr>
            </w:pPr>
            <w:r>
              <w:rPr>
                <w:rFonts w:ascii="Arial" w:hAnsi="Arial" w:cs="Arial"/>
                <w:sz w:val="14"/>
                <w:szCs w:val="14"/>
              </w:rPr>
              <w:t>0.02</w:t>
            </w:r>
          </w:p>
        </w:tc>
        <w:tc>
          <w:tcPr>
            <w:tcW w:w="710"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jc w:val="right"/>
              <w:rPr>
                <w:rFonts w:ascii="Arial" w:hAnsi="Arial" w:cs="Arial"/>
                <w:sz w:val="14"/>
                <w:szCs w:val="14"/>
              </w:rPr>
            </w:pPr>
            <w:r>
              <w:rPr>
                <w:rFonts w:ascii="Arial" w:hAnsi="Arial" w:cs="Arial"/>
                <w:sz w:val="14"/>
                <w:szCs w:val="14"/>
              </w:rPr>
              <w:t>0.005</w:t>
            </w:r>
          </w:p>
        </w:tc>
        <w:tc>
          <w:tcPr>
            <w:tcW w:w="567" w:type="dxa"/>
            <w:tcBorders>
              <w:top w:val="nil"/>
              <w:left w:val="single" w:sz="6" w:space="0" w:color="auto"/>
              <w:bottom w:val="nil"/>
              <w:right w:val="single" w:sz="6" w:space="0" w:color="auto"/>
            </w:tcBorders>
          </w:tcPr>
          <w:p w:rsidR="009924A0" w:rsidRDefault="009924A0">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274"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jc w:val="right"/>
              <w:rPr>
                <w:rFonts w:ascii="Arial" w:hAnsi="Arial" w:cs="Arial"/>
                <w:sz w:val="14"/>
                <w:szCs w:val="14"/>
              </w:rPr>
            </w:pPr>
            <w:r>
              <w:rPr>
                <w:rFonts w:ascii="Arial" w:hAnsi="Arial" w:cs="Arial"/>
                <w:sz w:val="14"/>
                <w:szCs w:val="14"/>
              </w:rPr>
              <w:t>0.00029</w:t>
            </w:r>
          </w:p>
        </w:tc>
        <w:tc>
          <w:tcPr>
            <w:tcW w:w="1133"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jc w:val="right"/>
              <w:rPr>
                <w:rFonts w:ascii="Arial" w:hAnsi="Arial" w:cs="Arial"/>
                <w:sz w:val="14"/>
                <w:szCs w:val="14"/>
              </w:rPr>
            </w:pPr>
            <w:r>
              <w:rPr>
                <w:rFonts w:ascii="Arial" w:hAnsi="Arial" w:cs="Arial"/>
                <w:sz w:val="14"/>
                <w:szCs w:val="14"/>
              </w:rPr>
              <w:t>0.00144</w:t>
            </w:r>
          </w:p>
        </w:tc>
        <w:tc>
          <w:tcPr>
            <w:tcW w:w="851"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jc w:val="right"/>
              <w:rPr>
                <w:rFonts w:ascii="Arial" w:hAnsi="Arial" w:cs="Arial"/>
                <w:sz w:val="14"/>
                <w:szCs w:val="14"/>
              </w:rPr>
            </w:pPr>
            <w:r>
              <w:rPr>
                <w:rFonts w:ascii="Arial" w:hAnsi="Arial" w:cs="Arial"/>
                <w:sz w:val="14"/>
                <w:szCs w:val="14"/>
              </w:rPr>
              <w:t>0.288</w:t>
            </w:r>
          </w:p>
        </w:tc>
      </w:tr>
      <w:tr w:rsidR="009924A0" w:rsidTr="009924A0">
        <w:trPr>
          <w:gridAfter w:val="1"/>
          <w:wAfter w:w="35" w:type="dxa"/>
        </w:trPr>
        <w:tc>
          <w:tcPr>
            <w:tcW w:w="388"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jc w:val="right"/>
              <w:rPr>
                <w:rFonts w:ascii="Arial" w:hAnsi="Arial" w:cs="Arial"/>
                <w:sz w:val="14"/>
                <w:szCs w:val="14"/>
              </w:rPr>
            </w:pPr>
            <w:r>
              <w:rPr>
                <w:rFonts w:ascii="Arial" w:hAnsi="Arial" w:cs="Arial"/>
                <w:sz w:val="14"/>
                <w:szCs w:val="14"/>
              </w:rPr>
              <w:t>0344</w:t>
            </w:r>
          </w:p>
        </w:tc>
        <w:tc>
          <w:tcPr>
            <w:tcW w:w="2942"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rPr>
                <w:rFonts w:ascii="Arial" w:hAnsi="Arial" w:cs="Arial"/>
                <w:sz w:val="14"/>
                <w:szCs w:val="14"/>
              </w:rPr>
            </w:pPr>
            <w:r>
              <w:rPr>
                <w:rFonts w:ascii="Arial" w:hAnsi="Arial" w:cs="Arial"/>
                <w:sz w:val="14"/>
                <w:szCs w:val="14"/>
              </w:rPr>
              <w:t>Фториды неорганические плохо</w:t>
            </w:r>
          </w:p>
        </w:tc>
        <w:tc>
          <w:tcPr>
            <w:tcW w:w="460" w:type="dxa"/>
            <w:tcBorders>
              <w:top w:val="nil"/>
              <w:left w:val="single" w:sz="6" w:space="0" w:color="auto"/>
              <w:bottom w:val="nil"/>
              <w:right w:val="single" w:sz="6" w:space="0" w:color="auto"/>
            </w:tcBorders>
          </w:tcPr>
          <w:p w:rsidR="009924A0" w:rsidRDefault="009924A0">
            <w:pPr>
              <w:widowControl w:val="0"/>
              <w:autoSpaceDE w:val="0"/>
              <w:autoSpaceDN w:val="0"/>
              <w:adjustRightInd w:val="0"/>
              <w:rPr>
                <w:rFonts w:ascii="Arial" w:hAnsi="Arial" w:cs="Arial"/>
                <w:sz w:val="14"/>
                <w:szCs w:val="14"/>
              </w:rPr>
            </w:pPr>
          </w:p>
        </w:tc>
        <w:tc>
          <w:tcPr>
            <w:tcW w:w="850"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jc w:val="right"/>
              <w:rPr>
                <w:rFonts w:ascii="Arial" w:hAnsi="Arial" w:cs="Arial"/>
                <w:sz w:val="14"/>
                <w:szCs w:val="14"/>
              </w:rPr>
            </w:pPr>
            <w:r>
              <w:rPr>
                <w:rFonts w:ascii="Arial" w:hAnsi="Arial" w:cs="Arial"/>
                <w:sz w:val="14"/>
                <w:szCs w:val="14"/>
              </w:rPr>
              <w:t>0.2</w:t>
            </w:r>
          </w:p>
        </w:tc>
        <w:tc>
          <w:tcPr>
            <w:tcW w:w="710"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jc w:val="right"/>
              <w:rPr>
                <w:rFonts w:ascii="Arial" w:hAnsi="Arial" w:cs="Arial"/>
                <w:sz w:val="14"/>
                <w:szCs w:val="14"/>
              </w:rPr>
            </w:pPr>
            <w:r>
              <w:rPr>
                <w:rFonts w:ascii="Arial" w:hAnsi="Arial" w:cs="Arial"/>
                <w:sz w:val="14"/>
                <w:szCs w:val="14"/>
              </w:rPr>
              <w:t>0.03</w:t>
            </w:r>
          </w:p>
        </w:tc>
        <w:tc>
          <w:tcPr>
            <w:tcW w:w="567" w:type="dxa"/>
            <w:tcBorders>
              <w:top w:val="nil"/>
              <w:left w:val="single" w:sz="6" w:space="0" w:color="auto"/>
              <w:bottom w:val="nil"/>
              <w:right w:val="single" w:sz="6" w:space="0" w:color="auto"/>
            </w:tcBorders>
          </w:tcPr>
          <w:p w:rsidR="009924A0" w:rsidRDefault="009924A0">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274"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jc w:val="right"/>
              <w:rPr>
                <w:rFonts w:ascii="Arial" w:hAnsi="Arial" w:cs="Arial"/>
                <w:sz w:val="14"/>
                <w:szCs w:val="14"/>
              </w:rPr>
            </w:pPr>
            <w:r>
              <w:rPr>
                <w:rFonts w:ascii="Arial" w:hAnsi="Arial" w:cs="Arial"/>
                <w:sz w:val="14"/>
                <w:szCs w:val="14"/>
              </w:rPr>
              <w:t>0.00083</w:t>
            </w:r>
          </w:p>
        </w:tc>
        <w:tc>
          <w:tcPr>
            <w:tcW w:w="1133"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jc w:val="right"/>
              <w:rPr>
                <w:rFonts w:ascii="Arial" w:hAnsi="Arial" w:cs="Arial"/>
                <w:sz w:val="14"/>
                <w:szCs w:val="14"/>
              </w:rPr>
            </w:pPr>
            <w:r>
              <w:rPr>
                <w:rFonts w:ascii="Arial" w:hAnsi="Arial" w:cs="Arial"/>
                <w:sz w:val="14"/>
                <w:szCs w:val="14"/>
              </w:rPr>
              <w:t>0.0041</w:t>
            </w:r>
          </w:p>
        </w:tc>
        <w:tc>
          <w:tcPr>
            <w:tcW w:w="851"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jc w:val="right"/>
              <w:rPr>
                <w:rFonts w:ascii="Arial" w:hAnsi="Arial" w:cs="Arial"/>
                <w:sz w:val="14"/>
                <w:szCs w:val="14"/>
              </w:rPr>
            </w:pPr>
            <w:r>
              <w:rPr>
                <w:rFonts w:ascii="Arial" w:hAnsi="Arial" w:cs="Arial"/>
                <w:sz w:val="14"/>
                <w:szCs w:val="14"/>
              </w:rPr>
              <w:t>0.13666667</w:t>
            </w:r>
          </w:p>
        </w:tc>
      </w:tr>
      <w:tr w:rsidR="009924A0" w:rsidTr="009924A0">
        <w:trPr>
          <w:gridAfter w:val="1"/>
          <w:wAfter w:w="35" w:type="dxa"/>
        </w:trPr>
        <w:tc>
          <w:tcPr>
            <w:tcW w:w="388"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jc w:val="right"/>
              <w:rPr>
                <w:rFonts w:ascii="Arial" w:hAnsi="Arial" w:cs="Arial"/>
                <w:sz w:val="14"/>
                <w:szCs w:val="14"/>
              </w:rPr>
            </w:pPr>
            <w:r>
              <w:rPr>
                <w:rFonts w:ascii="Arial" w:hAnsi="Arial" w:cs="Arial"/>
                <w:sz w:val="14"/>
                <w:szCs w:val="14"/>
              </w:rPr>
              <w:t>0410</w:t>
            </w:r>
          </w:p>
        </w:tc>
        <w:tc>
          <w:tcPr>
            <w:tcW w:w="2942"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rPr>
                <w:rFonts w:ascii="Arial" w:hAnsi="Arial" w:cs="Arial"/>
                <w:sz w:val="14"/>
                <w:szCs w:val="14"/>
              </w:rPr>
            </w:pPr>
            <w:r>
              <w:rPr>
                <w:rFonts w:ascii="Arial" w:hAnsi="Arial" w:cs="Arial"/>
                <w:sz w:val="14"/>
                <w:szCs w:val="14"/>
              </w:rPr>
              <w:t>Метан (727*)</w:t>
            </w:r>
          </w:p>
        </w:tc>
        <w:tc>
          <w:tcPr>
            <w:tcW w:w="460" w:type="dxa"/>
            <w:tcBorders>
              <w:top w:val="nil"/>
              <w:left w:val="single" w:sz="6" w:space="0" w:color="auto"/>
              <w:bottom w:val="nil"/>
              <w:right w:val="single" w:sz="6" w:space="0" w:color="auto"/>
            </w:tcBorders>
          </w:tcPr>
          <w:p w:rsidR="009924A0" w:rsidRDefault="009924A0">
            <w:pPr>
              <w:widowControl w:val="0"/>
              <w:autoSpaceDE w:val="0"/>
              <w:autoSpaceDN w:val="0"/>
              <w:adjustRightInd w:val="0"/>
              <w:rPr>
                <w:rFonts w:ascii="Arial" w:hAnsi="Arial" w:cs="Arial"/>
                <w:sz w:val="14"/>
                <w:szCs w:val="14"/>
              </w:rPr>
            </w:pPr>
          </w:p>
        </w:tc>
        <w:tc>
          <w:tcPr>
            <w:tcW w:w="850" w:type="dxa"/>
            <w:tcBorders>
              <w:top w:val="nil"/>
              <w:left w:val="single" w:sz="6" w:space="0" w:color="auto"/>
              <w:bottom w:val="nil"/>
              <w:right w:val="single" w:sz="6" w:space="0" w:color="auto"/>
            </w:tcBorders>
          </w:tcPr>
          <w:p w:rsidR="009924A0" w:rsidRDefault="009924A0">
            <w:pPr>
              <w:widowControl w:val="0"/>
              <w:autoSpaceDE w:val="0"/>
              <w:autoSpaceDN w:val="0"/>
              <w:adjustRightInd w:val="0"/>
              <w:rPr>
                <w:rFonts w:ascii="Arial" w:hAnsi="Arial" w:cs="Arial"/>
                <w:sz w:val="14"/>
                <w:szCs w:val="14"/>
              </w:rPr>
            </w:pPr>
          </w:p>
        </w:tc>
        <w:tc>
          <w:tcPr>
            <w:tcW w:w="710" w:type="dxa"/>
            <w:tcBorders>
              <w:top w:val="nil"/>
              <w:left w:val="single" w:sz="6" w:space="0" w:color="auto"/>
              <w:bottom w:val="nil"/>
              <w:right w:val="single" w:sz="6" w:space="0" w:color="auto"/>
            </w:tcBorders>
          </w:tcPr>
          <w:p w:rsidR="009924A0" w:rsidRDefault="009924A0">
            <w:pPr>
              <w:widowControl w:val="0"/>
              <w:autoSpaceDE w:val="0"/>
              <w:autoSpaceDN w:val="0"/>
              <w:adjustRightInd w:val="0"/>
              <w:rPr>
                <w:rFonts w:ascii="Arial" w:hAnsi="Arial" w:cs="Arial"/>
                <w:sz w:val="14"/>
                <w:szCs w:val="14"/>
              </w:rPr>
            </w:pPr>
          </w:p>
        </w:tc>
        <w:tc>
          <w:tcPr>
            <w:tcW w:w="567"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jc w:val="right"/>
              <w:rPr>
                <w:rFonts w:ascii="Arial" w:hAnsi="Arial" w:cs="Arial"/>
                <w:sz w:val="14"/>
                <w:szCs w:val="14"/>
              </w:rPr>
            </w:pPr>
            <w:r>
              <w:rPr>
                <w:rFonts w:ascii="Arial" w:hAnsi="Arial" w:cs="Arial"/>
                <w:sz w:val="14"/>
                <w:szCs w:val="14"/>
              </w:rPr>
              <w:t>50</w:t>
            </w:r>
          </w:p>
        </w:tc>
        <w:tc>
          <w:tcPr>
            <w:tcW w:w="567" w:type="dxa"/>
            <w:tcBorders>
              <w:top w:val="nil"/>
              <w:left w:val="single" w:sz="6" w:space="0" w:color="auto"/>
              <w:bottom w:val="nil"/>
              <w:right w:val="single" w:sz="6" w:space="0" w:color="auto"/>
            </w:tcBorders>
          </w:tcPr>
          <w:p w:rsidR="009924A0" w:rsidRDefault="009924A0">
            <w:pPr>
              <w:widowControl w:val="0"/>
              <w:autoSpaceDE w:val="0"/>
              <w:autoSpaceDN w:val="0"/>
              <w:adjustRightInd w:val="0"/>
              <w:jc w:val="right"/>
              <w:rPr>
                <w:rFonts w:ascii="Arial" w:hAnsi="Arial" w:cs="Arial"/>
                <w:sz w:val="14"/>
                <w:szCs w:val="14"/>
              </w:rPr>
            </w:pPr>
          </w:p>
        </w:tc>
        <w:tc>
          <w:tcPr>
            <w:tcW w:w="1274"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jc w:val="right"/>
              <w:rPr>
                <w:rFonts w:ascii="Arial" w:hAnsi="Arial" w:cs="Arial"/>
                <w:sz w:val="14"/>
                <w:szCs w:val="14"/>
              </w:rPr>
            </w:pPr>
            <w:r>
              <w:rPr>
                <w:rFonts w:ascii="Arial" w:hAnsi="Arial" w:cs="Arial"/>
                <w:sz w:val="14"/>
                <w:szCs w:val="14"/>
              </w:rPr>
              <w:t>0.15782</w:t>
            </w:r>
          </w:p>
        </w:tc>
        <w:tc>
          <w:tcPr>
            <w:tcW w:w="1133"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jc w:val="right"/>
              <w:rPr>
                <w:rFonts w:ascii="Arial" w:hAnsi="Arial" w:cs="Arial"/>
                <w:sz w:val="14"/>
                <w:szCs w:val="14"/>
              </w:rPr>
            </w:pPr>
            <w:r>
              <w:rPr>
                <w:rFonts w:ascii="Arial" w:hAnsi="Arial" w:cs="Arial"/>
                <w:sz w:val="14"/>
                <w:szCs w:val="14"/>
              </w:rPr>
              <w:t>9.95408</w:t>
            </w:r>
          </w:p>
        </w:tc>
        <w:tc>
          <w:tcPr>
            <w:tcW w:w="851"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jc w:val="right"/>
              <w:rPr>
                <w:rFonts w:ascii="Arial" w:hAnsi="Arial" w:cs="Arial"/>
                <w:sz w:val="14"/>
                <w:szCs w:val="14"/>
              </w:rPr>
            </w:pPr>
            <w:r>
              <w:rPr>
                <w:rFonts w:ascii="Arial" w:hAnsi="Arial" w:cs="Arial"/>
                <w:sz w:val="14"/>
                <w:szCs w:val="14"/>
              </w:rPr>
              <w:t>0.1990816</w:t>
            </w:r>
          </w:p>
        </w:tc>
      </w:tr>
      <w:tr w:rsidR="009924A0" w:rsidTr="009924A0">
        <w:trPr>
          <w:gridAfter w:val="1"/>
          <w:wAfter w:w="35" w:type="dxa"/>
        </w:trPr>
        <w:tc>
          <w:tcPr>
            <w:tcW w:w="388" w:type="dxa"/>
            <w:tcBorders>
              <w:top w:val="nil"/>
              <w:left w:val="single" w:sz="6" w:space="0" w:color="auto"/>
              <w:right w:val="single" w:sz="6" w:space="0" w:color="auto"/>
            </w:tcBorders>
            <w:hideMark/>
          </w:tcPr>
          <w:p w:rsidR="009924A0" w:rsidRDefault="009924A0">
            <w:pPr>
              <w:widowControl w:val="0"/>
              <w:autoSpaceDE w:val="0"/>
              <w:autoSpaceDN w:val="0"/>
              <w:adjustRightInd w:val="0"/>
              <w:jc w:val="right"/>
              <w:rPr>
                <w:rFonts w:ascii="Arial" w:hAnsi="Arial" w:cs="Arial"/>
                <w:sz w:val="14"/>
                <w:szCs w:val="14"/>
              </w:rPr>
            </w:pPr>
            <w:r>
              <w:rPr>
                <w:rFonts w:ascii="Arial" w:hAnsi="Arial" w:cs="Arial"/>
                <w:sz w:val="14"/>
                <w:szCs w:val="14"/>
              </w:rPr>
              <w:t>0415</w:t>
            </w:r>
          </w:p>
        </w:tc>
        <w:tc>
          <w:tcPr>
            <w:tcW w:w="2942" w:type="dxa"/>
            <w:tcBorders>
              <w:top w:val="nil"/>
              <w:left w:val="single" w:sz="6" w:space="0" w:color="auto"/>
              <w:right w:val="single" w:sz="6" w:space="0" w:color="auto"/>
            </w:tcBorders>
            <w:hideMark/>
          </w:tcPr>
          <w:p w:rsidR="009924A0" w:rsidRDefault="009924A0">
            <w:pPr>
              <w:widowControl w:val="0"/>
              <w:autoSpaceDE w:val="0"/>
              <w:autoSpaceDN w:val="0"/>
              <w:adjustRightInd w:val="0"/>
              <w:rPr>
                <w:rFonts w:ascii="Arial" w:hAnsi="Arial" w:cs="Arial"/>
                <w:sz w:val="14"/>
                <w:szCs w:val="14"/>
              </w:rPr>
            </w:pPr>
            <w:r>
              <w:rPr>
                <w:rFonts w:ascii="Arial" w:hAnsi="Arial" w:cs="Arial"/>
                <w:sz w:val="14"/>
                <w:szCs w:val="14"/>
              </w:rPr>
              <w:t>Смесь углеводородов предельных С1-С5</w:t>
            </w:r>
          </w:p>
        </w:tc>
        <w:tc>
          <w:tcPr>
            <w:tcW w:w="460" w:type="dxa"/>
            <w:tcBorders>
              <w:top w:val="nil"/>
              <w:left w:val="single" w:sz="6" w:space="0" w:color="auto"/>
              <w:right w:val="single" w:sz="6" w:space="0" w:color="auto"/>
            </w:tcBorders>
          </w:tcPr>
          <w:p w:rsidR="009924A0" w:rsidRDefault="009924A0">
            <w:pPr>
              <w:widowControl w:val="0"/>
              <w:autoSpaceDE w:val="0"/>
              <w:autoSpaceDN w:val="0"/>
              <w:adjustRightInd w:val="0"/>
              <w:rPr>
                <w:rFonts w:ascii="Arial" w:hAnsi="Arial" w:cs="Arial"/>
                <w:sz w:val="14"/>
                <w:szCs w:val="14"/>
              </w:rPr>
            </w:pPr>
          </w:p>
        </w:tc>
        <w:tc>
          <w:tcPr>
            <w:tcW w:w="850" w:type="dxa"/>
            <w:tcBorders>
              <w:top w:val="nil"/>
              <w:left w:val="single" w:sz="6" w:space="0" w:color="auto"/>
              <w:right w:val="single" w:sz="6" w:space="0" w:color="auto"/>
            </w:tcBorders>
          </w:tcPr>
          <w:p w:rsidR="009924A0" w:rsidRDefault="009924A0">
            <w:pPr>
              <w:widowControl w:val="0"/>
              <w:autoSpaceDE w:val="0"/>
              <w:autoSpaceDN w:val="0"/>
              <w:adjustRightInd w:val="0"/>
              <w:rPr>
                <w:rFonts w:ascii="Arial" w:hAnsi="Arial" w:cs="Arial"/>
                <w:sz w:val="14"/>
                <w:szCs w:val="14"/>
              </w:rPr>
            </w:pPr>
          </w:p>
        </w:tc>
        <w:tc>
          <w:tcPr>
            <w:tcW w:w="710" w:type="dxa"/>
            <w:tcBorders>
              <w:top w:val="nil"/>
              <w:left w:val="single" w:sz="6" w:space="0" w:color="auto"/>
              <w:right w:val="single" w:sz="6" w:space="0" w:color="auto"/>
            </w:tcBorders>
          </w:tcPr>
          <w:p w:rsidR="009924A0" w:rsidRDefault="009924A0">
            <w:pPr>
              <w:widowControl w:val="0"/>
              <w:autoSpaceDE w:val="0"/>
              <w:autoSpaceDN w:val="0"/>
              <w:adjustRightInd w:val="0"/>
              <w:rPr>
                <w:rFonts w:ascii="Arial" w:hAnsi="Arial" w:cs="Arial"/>
                <w:sz w:val="14"/>
                <w:szCs w:val="14"/>
              </w:rPr>
            </w:pPr>
          </w:p>
        </w:tc>
        <w:tc>
          <w:tcPr>
            <w:tcW w:w="567" w:type="dxa"/>
            <w:tcBorders>
              <w:top w:val="nil"/>
              <w:left w:val="single" w:sz="6" w:space="0" w:color="auto"/>
              <w:right w:val="single" w:sz="6" w:space="0" w:color="auto"/>
            </w:tcBorders>
            <w:hideMark/>
          </w:tcPr>
          <w:p w:rsidR="009924A0" w:rsidRDefault="009924A0">
            <w:pPr>
              <w:widowControl w:val="0"/>
              <w:autoSpaceDE w:val="0"/>
              <w:autoSpaceDN w:val="0"/>
              <w:adjustRightInd w:val="0"/>
              <w:jc w:val="right"/>
              <w:rPr>
                <w:rFonts w:ascii="Arial" w:hAnsi="Arial" w:cs="Arial"/>
                <w:sz w:val="14"/>
                <w:szCs w:val="14"/>
              </w:rPr>
            </w:pPr>
            <w:r>
              <w:rPr>
                <w:rFonts w:ascii="Arial" w:hAnsi="Arial" w:cs="Arial"/>
                <w:sz w:val="14"/>
                <w:szCs w:val="14"/>
              </w:rPr>
              <w:t>50</w:t>
            </w:r>
          </w:p>
        </w:tc>
        <w:tc>
          <w:tcPr>
            <w:tcW w:w="567" w:type="dxa"/>
            <w:tcBorders>
              <w:top w:val="nil"/>
              <w:left w:val="single" w:sz="6" w:space="0" w:color="auto"/>
              <w:right w:val="single" w:sz="6" w:space="0" w:color="auto"/>
            </w:tcBorders>
          </w:tcPr>
          <w:p w:rsidR="009924A0" w:rsidRDefault="009924A0">
            <w:pPr>
              <w:widowControl w:val="0"/>
              <w:autoSpaceDE w:val="0"/>
              <w:autoSpaceDN w:val="0"/>
              <w:adjustRightInd w:val="0"/>
              <w:jc w:val="right"/>
              <w:rPr>
                <w:rFonts w:ascii="Arial" w:hAnsi="Arial" w:cs="Arial"/>
                <w:sz w:val="14"/>
                <w:szCs w:val="14"/>
              </w:rPr>
            </w:pPr>
          </w:p>
        </w:tc>
        <w:tc>
          <w:tcPr>
            <w:tcW w:w="1274" w:type="dxa"/>
            <w:tcBorders>
              <w:top w:val="nil"/>
              <w:left w:val="single" w:sz="6" w:space="0" w:color="auto"/>
              <w:right w:val="single" w:sz="6" w:space="0" w:color="auto"/>
            </w:tcBorders>
            <w:hideMark/>
          </w:tcPr>
          <w:p w:rsidR="009924A0" w:rsidRDefault="009924A0">
            <w:pPr>
              <w:widowControl w:val="0"/>
              <w:autoSpaceDE w:val="0"/>
              <w:autoSpaceDN w:val="0"/>
              <w:adjustRightInd w:val="0"/>
              <w:jc w:val="right"/>
              <w:rPr>
                <w:rFonts w:ascii="Arial" w:hAnsi="Arial" w:cs="Arial"/>
                <w:sz w:val="14"/>
                <w:szCs w:val="14"/>
              </w:rPr>
            </w:pPr>
            <w:r>
              <w:rPr>
                <w:rFonts w:ascii="Arial" w:hAnsi="Arial" w:cs="Arial"/>
                <w:sz w:val="14"/>
                <w:szCs w:val="14"/>
              </w:rPr>
              <w:t>5.933671</w:t>
            </w:r>
          </w:p>
        </w:tc>
        <w:tc>
          <w:tcPr>
            <w:tcW w:w="1133" w:type="dxa"/>
            <w:tcBorders>
              <w:top w:val="nil"/>
              <w:left w:val="single" w:sz="6" w:space="0" w:color="auto"/>
              <w:right w:val="single" w:sz="6" w:space="0" w:color="auto"/>
            </w:tcBorders>
            <w:hideMark/>
          </w:tcPr>
          <w:p w:rsidR="009924A0" w:rsidRDefault="009924A0">
            <w:pPr>
              <w:widowControl w:val="0"/>
              <w:autoSpaceDE w:val="0"/>
              <w:autoSpaceDN w:val="0"/>
              <w:adjustRightInd w:val="0"/>
              <w:jc w:val="right"/>
              <w:rPr>
                <w:rFonts w:ascii="Arial" w:hAnsi="Arial" w:cs="Arial"/>
                <w:sz w:val="14"/>
                <w:szCs w:val="14"/>
              </w:rPr>
            </w:pPr>
            <w:r>
              <w:rPr>
                <w:rFonts w:ascii="Arial" w:hAnsi="Arial" w:cs="Arial"/>
                <w:sz w:val="14"/>
                <w:szCs w:val="14"/>
              </w:rPr>
              <w:t>20.277875</w:t>
            </w:r>
          </w:p>
        </w:tc>
        <w:tc>
          <w:tcPr>
            <w:tcW w:w="851" w:type="dxa"/>
            <w:tcBorders>
              <w:top w:val="nil"/>
              <w:left w:val="single" w:sz="6" w:space="0" w:color="auto"/>
              <w:right w:val="single" w:sz="6" w:space="0" w:color="auto"/>
            </w:tcBorders>
            <w:hideMark/>
          </w:tcPr>
          <w:p w:rsidR="009924A0" w:rsidRDefault="009924A0">
            <w:pPr>
              <w:widowControl w:val="0"/>
              <w:autoSpaceDE w:val="0"/>
              <w:autoSpaceDN w:val="0"/>
              <w:adjustRightInd w:val="0"/>
              <w:jc w:val="right"/>
              <w:rPr>
                <w:rFonts w:ascii="Arial" w:hAnsi="Arial" w:cs="Arial"/>
                <w:sz w:val="14"/>
                <w:szCs w:val="14"/>
              </w:rPr>
            </w:pPr>
            <w:r>
              <w:rPr>
                <w:rFonts w:ascii="Arial" w:hAnsi="Arial" w:cs="Arial"/>
                <w:sz w:val="14"/>
                <w:szCs w:val="14"/>
              </w:rPr>
              <w:t>0.4055575</w:t>
            </w:r>
          </w:p>
        </w:tc>
      </w:tr>
      <w:tr w:rsidR="009924A0" w:rsidTr="009924A0">
        <w:trPr>
          <w:gridAfter w:val="1"/>
          <w:wAfter w:w="35" w:type="dxa"/>
        </w:trPr>
        <w:tc>
          <w:tcPr>
            <w:tcW w:w="388" w:type="dxa"/>
            <w:tcBorders>
              <w:top w:val="nil"/>
              <w:left w:val="single" w:sz="6" w:space="0" w:color="auto"/>
              <w:right w:val="single" w:sz="6" w:space="0" w:color="auto"/>
            </w:tcBorders>
            <w:hideMark/>
          </w:tcPr>
          <w:p w:rsidR="009924A0" w:rsidRDefault="009924A0">
            <w:pPr>
              <w:widowControl w:val="0"/>
              <w:autoSpaceDE w:val="0"/>
              <w:autoSpaceDN w:val="0"/>
              <w:adjustRightInd w:val="0"/>
              <w:jc w:val="right"/>
              <w:rPr>
                <w:rFonts w:ascii="Arial" w:hAnsi="Arial" w:cs="Arial"/>
                <w:sz w:val="14"/>
                <w:szCs w:val="14"/>
              </w:rPr>
            </w:pPr>
            <w:r>
              <w:rPr>
                <w:rFonts w:ascii="Arial" w:hAnsi="Arial" w:cs="Arial"/>
                <w:sz w:val="14"/>
                <w:szCs w:val="14"/>
              </w:rPr>
              <w:t>0416</w:t>
            </w:r>
          </w:p>
        </w:tc>
        <w:tc>
          <w:tcPr>
            <w:tcW w:w="2942" w:type="dxa"/>
            <w:tcBorders>
              <w:top w:val="nil"/>
              <w:left w:val="single" w:sz="6" w:space="0" w:color="auto"/>
              <w:right w:val="single" w:sz="6" w:space="0" w:color="auto"/>
            </w:tcBorders>
            <w:hideMark/>
          </w:tcPr>
          <w:p w:rsidR="009924A0" w:rsidRDefault="009924A0">
            <w:pPr>
              <w:widowControl w:val="0"/>
              <w:autoSpaceDE w:val="0"/>
              <w:autoSpaceDN w:val="0"/>
              <w:adjustRightInd w:val="0"/>
              <w:rPr>
                <w:rFonts w:ascii="Arial" w:hAnsi="Arial" w:cs="Arial"/>
                <w:sz w:val="14"/>
                <w:szCs w:val="14"/>
              </w:rPr>
            </w:pPr>
            <w:r>
              <w:rPr>
                <w:rFonts w:ascii="Arial" w:hAnsi="Arial" w:cs="Arial"/>
                <w:sz w:val="14"/>
                <w:szCs w:val="14"/>
              </w:rPr>
              <w:t>Смесь углеводородов предельных С6-С10</w:t>
            </w:r>
          </w:p>
        </w:tc>
        <w:tc>
          <w:tcPr>
            <w:tcW w:w="460" w:type="dxa"/>
            <w:tcBorders>
              <w:top w:val="nil"/>
              <w:left w:val="single" w:sz="6" w:space="0" w:color="auto"/>
              <w:right w:val="single" w:sz="6" w:space="0" w:color="auto"/>
            </w:tcBorders>
          </w:tcPr>
          <w:p w:rsidR="009924A0" w:rsidRDefault="009924A0">
            <w:pPr>
              <w:widowControl w:val="0"/>
              <w:autoSpaceDE w:val="0"/>
              <w:autoSpaceDN w:val="0"/>
              <w:adjustRightInd w:val="0"/>
              <w:rPr>
                <w:rFonts w:ascii="Arial" w:hAnsi="Arial" w:cs="Arial"/>
                <w:sz w:val="14"/>
                <w:szCs w:val="14"/>
              </w:rPr>
            </w:pPr>
          </w:p>
        </w:tc>
        <w:tc>
          <w:tcPr>
            <w:tcW w:w="850" w:type="dxa"/>
            <w:tcBorders>
              <w:top w:val="nil"/>
              <w:left w:val="single" w:sz="6" w:space="0" w:color="auto"/>
              <w:right w:val="single" w:sz="6" w:space="0" w:color="auto"/>
            </w:tcBorders>
          </w:tcPr>
          <w:p w:rsidR="009924A0" w:rsidRDefault="009924A0">
            <w:pPr>
              <w:widowControl w:val="0"/>
              <w:autoSpaceDE w:val="0"/>
              <w:autoSpaceDN w:val="0"/>
              <w:adjustRightInd w:val="0"/>
              <w:rPr>
                <w:rFonts w:ascii="Arial" w:hAnsi="Arial" w:cs="Arial"/>
                <w:sz w:val="14"/>
                <w:szCs w:val="14"/>
              </w:rPr>
            </w:pPr>
          </w:p>
        </w:tc>
        <w:tc>
          <w:tcPr>
            <w:tcW w:w="710" w:type="dxa"/>
            <w:tcBorders>
              <w:top w:val="nil"/>
              <w:left w:val="single" w:sz="6" w:space="0" w:color="auto"/>
              <w:right w:val="single" w:sz="6" w:space="0" w:color="auto"/>
            </w:tcBorders>
          </w:tcPr>
          <w:p w:rsidR="009924A0" w:rsidRDefault="009924A0">
            <w:pPr>
              <w:widowControl w:val="0"/>
              <w:autoSpaceDE w:val="0"/>
              <w:autoSpaceDN w:val="0"/>
              <w:adjustRightInd w:val="0"/>
              <w:rPr>
                <w:rFonts w:ascii="Arial" w:hAnsi="Arial" w:cs="Arial"/>
                <w:sz w:val="14"/>
                <w:szCs w:val="14"/>
              </w:rPr>
            </w:pPr>
          </w:p>
        </w:tc>
        <w:tc>
          <w:tcPr>
            <w:tcW w:w="567" w:type="dxa"/>
            <w:tcBorders>
              <w:top w:val="nil"/>
              <w:left w:val="single" w:sz="6" w:space="0" w:color="auto"/>
              <w:right w:val="single" w:sz="6" w:space="0" w:color="auto"/>
            </w:tcBorders>
            <w:hideMark/>
          </w:tcPr>
          <w:p w:rsidR="009924A0" w:rsidRDefault="009924A0">
            <w:pPr>
              <w:widowControl w:val="0"/>
              <w:autoSpaceDE w:val="0"/>
              <w:autoSpaceDN w:val="0"/>
              <w:adjustRightInd w:val="0"/>
              <w:jc w:val="right"/>
              <w:rPr>
                <w:rFonts w:ascii="Arial" w:hAnsi="Arial" w:cs="Arial"/>
                <w:sz w:val="14"/>
                <w:szCs w:val="14"/>
              </w:rPr>
            </w:pPr>
            <w:r>
              <w:rPr>
                <w:rFonts w:ascii="Arial" w:hAnsi="Arial" w:cs="Arial"/>
                <w:sz w:val="14"/>
                <w:szCs w:val="14"/>
              </w:rPr>
              <w:t>30</w:t>
            </w:r>
          </w:p>
        </w:tc>
        <w:tc>
          <w:tcPr>
            <w:tcW w:w="567" w:type="dxa"/>
            <w:tcBorders>
              <w:top w:val="nil"/>
              <w:left w:val="single" w:sz="6" w:space="0" w:color="auto"/>
              <w:right w:val="single" w:sz="6" w:space="0" w:color="auto"/>
            </w:tcBorders>
          </w:tcPr>
          <w:p w:rsidR="009924A0" w:rsidRDefault="009924A0">
            <w:pPr>
              <w:widowControl w:val="0"/>
              <w:autoSpaceDE w:val="0"/>
              <w:autoSpaceDN w:val="0"/>
              <w:adjustRightInd w:val="0"/>
              <w:jc w:val="right"/>
              <w:rPr>
                <w:rFonts w:ascii="Arial" w:hAnsi="Arial" w:cs="Arial"/>
                <w:sz w:val="14"/>
                <w:szCs w:val="14"/>
              </w:rPr>
            </w:pPr>
          </w:p>
        </w:tc>
        <w:tc>
          <w:tcPr>
            <w:tcW w:w="1274" w:type="dxa"/>
            <w:tcBorders>
              <w:top w:val="nil"/>
              <w:left w:val="single" w:sz="6" w:space="0" w:color="auto"/>
              <w:right w:val="single" w:sz="6" w:space="0" w:color="auto"/>
            </w:tcBorders>
            <w:hideMark/>
          </w:tcPr>
          <w:p w:rsidR="009924A0" w:rsidRDefault="009924A0">
            <w:pPr>
              <w:widowControl w:val="0"/>
              <w:autoSpaceDE w:val="0"/>
              <w:autoSpaceDN w:val="0"/>
              <w:adjustRightInd w:val="0"/>
              <w:jc w:val="right"/>
              <w:rPr>
                <w:rFonts w:ascii="Arial" w:hAnsi="Arial" w:cs="Arial"/>
                <w:sz w:val="14"/>
                <w:szCs w:val="14"/>
              </w:rPr>
            </w:pPr>
            <w:r>
              <w:rPr>
                <w:rFonts w:ascii="Arial" w:hAnsi="Arial" w:cs="Arial"/>
                <w:sz w:val="14"/>
                <w:szCs w:val="14"/>
              </w:rPr>
              <w:t>2.158878</w:t>
            </w:r>
          </w:p>
        </w:tc>
        <w:tc>
          <w:tcPr>
            <w:tcW w:w="1133" w:type="dxa"/>
            <w:tcBorders>
              <w:top w:val="nil"/>
              <w:left w:val="single" w:sz="6" w:space="0" w:color="auto"/>
              <w:right w:val="single" w:sz="6" w:space="0" w:color="auto"/>
            </w:tcBorders>
            <w:hideMark/>
          </w:tcPr>
          <w:p w:rsidR="009924A0" w:rsidRDefault="009924A0">
            <w:pPr>
              <w:widowControl w:val="0"/>
              <w:autoSpaceDE w:val="0"/>
              <w:autoSpaceDN w:val="0"/>
              <w:adjustRightInd w:val="0"/>
              <w:jc w:val="right"/>
              <w:rPr>
                <w:rFonts w:ascii="Arial" w:hAnsi="Arial" w:cs="Arial"/>
                <w:sz w:val="14"/>
                <w:szCs w:val="14"/>
              </w:rPr>
            </w:pPr>
            <w:r>
              <w:rPr>
                <w:rFonts w:ascii="Arial" w:hAnsi="Arial" w:cs="Arial"/>
                <w:sz w:val="14"/>
                <w:szCs w:val="14"/>
              </w:rPr>
              <w:t>6.202371</w:t>
            </w:r>
          </w:p>
        </w:tc>
        <w:tc>
          <w:tcPr>
            <w:tcW w:w="851" w:type="dxa"/>
            <w:tcBorders>
              <w:top w:val="nil"/>
              <w:left w:val="single" w:sz="6" w:space="0" w:color="auto"/>
              <w:right w:val="single" w:sz="6" w:space="0" w:color="auto"/>
            </w:tcBorders>
            <w:hideMark/>
          </w:tcPr>
          <w:p w:rsidR="009924A0" w:rsidRDefault="009924A0">
            <w:pPr>
              <w:widowControl w:val="0"/>
              <w:autoSpaceDE w:val="0"/>
              <w:autoSpaceDN w:val="0"/>
              <w:adjustRightInd w:val="0"/>
              <w:jc w:val="right"/>
              <w:rPr>
                <w:rFonts w:ascii="Arial" w:hAnsi="Arial" w:cs="Arial"/>
                <w:sz w:val="14"/>
                <w:szCs w:val="14"/>
              </w:rPr>
            </w:pPr>
            <w:r>
              <w:rPr>
                <w:rFonts w:ascii="Arial" w:hAnsi="Arial" w:cs="Arial"/>
                <w:sz w:val="14"/>
                <w:szCs w:val="14"/>
              </w:rPr>
              <w:t>0.2067457</w:t>
            </w:r>
          </w:p>
        </w:tc>
      </w:tr>
      <w:tr w:rsidR="009924A0" w:rsidTr="009924A0">
        <w:trPr>
          <w:gridAfter w:val="1"/>
          <w:wAfter w:w="35" w:type="dxa"/>
        </w:trPr>
        <w:tc>
          <w:tcPr>
            <w:tcW w:w="388" w:type="dxa"/>
            <w:tcBorders>
              <w:left w:val="single" w:sz="6" w:space="0" w:color="auto"/>
              <w:bottom w:val="nil"/>
              <w:right w:val="single" w:sz="6" w:space="0" w:color="auto"/>
            </w:tcBorders>
            <w:hideMark/>
          </w:tcPr>
          <w:p w:rsidR="009924A0" w:rsidRDefault="009924A0">
            <w:pPr>
              <w:widowControl w:val="0"/>
              <w:autoSpaceDE w:val="0"/>
              <w:autoSpaceDN w:val="0"/>
              <w:adjustRightInd w:val="0"/>
              <w:jc w:val="right"/>
              <w:rPr>
                <w:rFonts w:ascii="Arial" w:hAnsi="Arial" w:cs="Arial"/>
                <w:sz w:val="14"/>
                <w:szCs w:val="14"/>
              </w:rPr>
            </w:pPr>
            <w:r>
              <w:rPr>
                <w:rFonts w:ascii="Arial" w:hAnsi="Arial" w:cs="Arial"/>
                <w:sz w:val="14"/>
                <w:szCs w:val="14"/>
              </w:rPr>
              <w:t>0602</w:t>
            </w:r>
          </w:p>
        </w:tc>
        <w:tc>
          <w:tcPr>
            <w:tcW w:w="2942" w:type="dxa"/>
            <w:tcBorders>
              <w:left w:val="single" w:sz="6" w:space="0" w:color="auto"/>
              <w:bottom w:val="nil"/>
              <w:right w:val="single" w:sz="6" w:space="0" w:color="auto"/>
            </w:tcBorders>
            <w:hideMark/>
          </w:tcPr>
          <w:p w:rsidR="009924A0" w:rsidRDefault="009924A0">
            <w:pPr>
              <w:widowControl w:val="0"/>
              <w:autoSpaceDE w:val="0"/>
              <w:autoSpaceDN w:val="0"/>
              <w:adjustRightInd w:val="0"/>
              <w:rPr>
                <w:rFonts w:ascii="Arial" w:hAnsi="Arial" w:cs="Arial"/>
                <w:sz w:val="14"/>
                <w:szCs w:val="14"/>
              </w:rPr>
            </w:pPr>
            <w:r>
              <w:rPr>
                <w:rFonts w:ascii="Arial" w:hAnsi="Arial" w:cs="Arial"/>
                <w:sz w:val="14"/>
                <w:szCs w:val="14"/>
              </w:rPr>
              <w:t>Бензол (64)</w:t>
            </w:r>
          </w:p>
        </w:tc>
        <w:tc>
          <w:tcPr>
            <w:tcW w:w="460" w:type="dxa"/>
            <w:tcBorders>
              <w:left w:val="single" w:sz="6" w:space="0" w:color="auto"/>
              <w:bottom w:val="nil"/>
              <w:right w:val="single" w:sz="6" w:space="0" w:color="auto"/>
            </w:tcBorders>
          </w:tcPr>
          <w:p w:rsidR="009924A0" w:rsidRDefault="009924A0">
            <w:pPr>
              <w:widowControl w:val="0"/>
              <w:autoSpaceDE w:val="0"/>
              <w:autoSpaceDN w:val="0"/>
              <w:adjustRightInd w:val="0"/>
              <w:rPr>
                <w:rFonts w:ascii="Arial" w:hAnsi="Arial" w:cs="Arial"/>
                <w:sz w:val="14"/>
                <w:szCs w:val="14"/>
              </w:rPr>
            </w:pPr>
          </w:p>
        </w:tc>
        <w:tc>
          <w:tcPr>
            <w:tcW w:w="850" w:type="dxa"/>
            <w:tcBorders>
              <w:left w:val="single" w:sz="6" w:space="0" w:color="auto"/>
              <w:bottom w:val="nil"/>
              <w:right w:val="single" w:sz="6" w:space="0" w:color="auto"/>
            </w:tcBorders>
            <w:hideMark/>
          </w:tcPr>
          <w:p w:rsidR="009924A0" w:rsidRDefault="009924A0">
            <w:pPr>
              <w:widowControl w:val="0"/>
              <w:autoSpaceDE w:val="0"/>
              <w:autoSpaceDN w:val="0"/>
              <w:adjustRightInd w:val="0"/>
              <w:jc w:val="right"/>
              <w:rPr>
                <w:rFonts w:ascii="Arial" w:hAnsi="Arial" w:cs="Arial"/>
                <w:sz w:val="14"/>
                <w:szCs w:val="14"/>
              </w:rPr>
            </w:pPr>
            <w:r>
              <w:rPr>
                <w:rFonts w:ascii="Arial" w:hAnsi="Arial" w:cs="Arial"/>
                <w:sz w:val="14"/>
                <w:szCs w:val="14"/>
              </w:rPr>
              <w:t>0.3</w:t>
            </w:r>
          </w:p>
        </w:tc>
        <w:tc>
          <w:tcPr>
            <w:tcW w:w="710" w:type="dxa"/>
            <w:tcBorders>
              <w:left w:val="single" w:sz="6" w:space="0" w:color="auto"/>
              <w:bottom w:val="nil"/>
              <w:right w:val="single" w:sz="6" w:space="0" w:color="auto"/>
            </w:tcBorders>
            <w:hideMark/>
          </w:tcPr>
          <w:p w:rsidR="009924A0" w:rsidRDefault="009924A0">
            <w:pPr>
              <w:widowControl w:val="0"/>
              <w:autoSpaceDE w:val="0"/>
              <w:autoSpaceDN w:val="0"/>
              <w:adjustRightInd w:val="0"/>
              <w:jc w:val="right"/>
              <w:rPr>
                <w:rFonts w:ascii="Arial" w:hAnsi="Arial" w:cs="Arial"/>
                <w:sz w:val="14"/>
                <w:szCs w:val="14"/>
              </w:rPr>
            </w:pPr>
            <w:r>
              <w:rPr>
                <w:rFonts w:ascii="Arial" w:hAnsi="Arial" w:cs="Arial"/>
                <w:sz w:val="14"/>
                <w:szCs w:val="14"/>
              </w:rPr>
              <w:t>0.1</w:t>
            </w:r>
          </w:p>
        </w:tc>
        <w:tc>
          <w:tcPr>
            <w:tcW w:w="567" w:type="dxa"/>
            <w:tcBorders>
              <w:left w:val="single" w:sz="6" w:space="0" w:color="auto"/>
              <w:bottom w:val="nil"/>
              <w:right w:val="single" w:sz="6" w:space="0" w:color="auto"/>
            </w:tcBorders>
          </w:tcPr>
          <w:p w:rsidR="009924A0" w:rsidRDefault="009924A0">
            <w:pPr>
              <w:widowControl w:val="0"/>
              <w:autoSpaceDE w:val="0"/>
              <w:autoSpaceDN w:val="0"/>
              <w:adjustRightInd w:val="0"/>
              <w:jc w:val="right"/>
              <w:rPr>
                <w:rFonts w:ascii="Arial" w:hAnsi="Arial" w:cs="Arial"/>
                <w:sz w:val="14"/>
                <w:szCs w:val="14"/>
              </w:rPr>
            </w:pPr>
          </w:p>
        </w:tc>
        <w:tc>
          <w:tcPr>
            <w:tcW w:w="567" w:type="dxa"/>
            <w:tcBorders>
              <w:left w:val="single" w:sz="6" w:space="0" w:color="auto"/>
              <w:bottom w:val="nil"/>
              <w:right w:val="single" w:sz="6" w:space="0" w:color="auto"/>
            </w:tcBorders>
            <w:hideMark/>
          </w:tcPr>
          <w:p w:rsidR="009924A0" w:rsidRDefault="009924A0">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274" w:type="dxa"/>
            <w:tcBorders>
              <w:left w:val="single" w:sz="6" w:space="0" w:color="auto"/>
              <w:bottom w:val="nil"/>
              <w:right w:val="single" w:sz="6" w:space="0" w:color="auto"/>
            </w:tcBorders>
            <w:hideMark/>
          </w:tcPr>
          <w:p w:rsidR="009924A0" w:rsidRDefault="009924A0">
            <w:pPr>
              <w:widowControl w:val="0"/>
              <w:autoSpaceDE w:val="0"/>
              <w:autoSpaceDN w:val="0"/>
              <w:adjustRightInd w:val="0"/>
              <w:jc w:val="right"/>
              <w:rPr>
                <w:rFonts w:ascii="Arial" w:hAnsi="Arial" w:cs="Arial"/>
                <w:sz w:val="14"/>
                <w:szCs w:val="14"/>
              </w:rPr>
            </w:pPr>
            <w:r>
              <w:rPr>
                <w:rFonts w:ascii="Arial" w:hAnsi="Arial" w:cs="Arial"/>
                <w:sz w:val="14"/>
                <w:szCs w:val="14"/>
              </w:rPr>
              <w:t>0.028204</w:t>
            </w:r>
          </w:p>
        </w:tc>
        <w:tc>
          <w:tcPr>
            <w:tcW w:w="1133" w:type="dxa"/>
            <w:tcBorders>
              <w:left w:val="single" w:sz="6" w:space="0" w:color="auto"/>
              <w:bottom w:val="nil"/>
              <w:right w:val="single" w:sz="6" w:space="0" w:color="auto"/>
            </w:tcBorders>
            <w:hideMark/>
          </w:tcPr>
          <w:p w:rsidR="009924A0" w:rsidRDefault="009924A0">
            <w:pPr>
              <w:widowControl w:val="0"/>
              <w:autoSpaceDE w:val="0"/>
              <w:autoSpaceDN w:val="0"/>
              <w:adjustRightInd w:val="0"/>
              <w:jc w:val="right"/>
              <w:rPr>
                <w:rFonts w:ascii="Arial" w:hAnsi="Arial" w:cs="Arial"/>
                <w:sz w:val="14"/>
                <w:szCs w:val="14"/>
              </w:rPr>
            </w:pPr>
            <w:r>
              <w:rPr>
                <w:rFonts w:ascii="Arial" w:hAnsi="Arial" w:cs="Arial"/>
                <w:sz w:val="14"/>
                <w:szCs w:val="14"/>
              </w:rPr>
              <w:t>0.081037</w:t>
            </w:r>
          </w:p>
        </w:tc>
        <w:tc>
          <w:tcPr>
            <w:tcW w:w="851" w:type="dxa"/>
            <w:tcBorders>
              <w:left w:val="single" w:sz="6" w:space="0" w:color="auto"/>
              <w:bottom w:val="nil"/>
              <w:right w:val="single" w:sz="6" w:space="0" w:color="auto"/>
            </w:tcBorders>
            <w:hideMark/>
          </w:tcPr>
          <w:p w:rsidR="009924A0" w:rsidRDefault="009924A0">
            <w:pPr>
              <w:widowControl w:val="0"/>
              <w:autoSpaceDE w:val="0"/>
              <w:autoSpaceDN w:val="0"/>
              <w:adjustRightInd w:val="0"/>
              <w:jc w:val="right"/>
              <w:rPr>
                <w:rFonts w:ascii="Arial" w:hAnsi="Arial" w:cs="Arial"/>
                <w:sz w:val="14"/>
                <w:szCs w:val="14"/>
              </w:rPr>
            </w:pPr>
            <w:r>
              <w:rPr>
                <w:rFonts w:ascii="Arial" w:hAnsi="Arial" w:cs="Arial"/>
                <w:sz w:val="14"/>
                <w:szCs w:val="14"/>
              </w:rPr>
              <w:t>0.81037</w:t>
            </w:r>
          </w:p>
        </w:tc>
      </w:tr>
      <w:tr w:rsidR="009924A0" w:rsidTr="009924A0">
        <w:trPr>
          <w:gridAfter w:val="1"/>
          <w:wAfter w:w="35" w:type="dxa"/>
        </w:trPr>
        <w:tc>
          <w:tcPr>
            <w:tcW w:w="388"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jc w:val="right"/>
              <w:rPr>
                <w:rFonts w:ascii="Arial" w:hAnsi="Arial" w:cs="Arial"/>
                <w:sz w:val="14"/>
                <w:szCs w:val="14"/>
              </w:rPr>
            </w:pPr>
            <w:r>
              <w:rPr>
                <w:rFonts w:ascii="Arial" w:hAnsi="Arial" w:cs="Arial"/>
                <w:sz w:val="14"/>
                <w:szCs w:val="14"/>
              </w:rPr>
              <w:t>0616</w:t>
            </w:r>
          </w:p>
        </w:tc>
        <w:tc>
          <w:tcPr>
            <w:tcW w:w="2942"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rPr>
                <w:rFonts w:ascii="Arial" w:hAnsi="Arial" w:cs="Arial"/>
                <w:sz w:val="14"/>
                <w:szCs w:val="14"/>
              </w:rPr>
            </w:pPr>
            <w:r>
              <w:rPr>
                <w:rFonts w:ascii="Arial" w:hAnsi="Arial" w:cs="Arial"/>
                <w:sz w:val="14"/>
                <w:szCs w:val="14"/>
              </w:rPr>
              <w:t>Диметилбензол (смесь о-, м-, п-</w:t>
            </w:r>
          </w:p>
        </w:tc>
        <w:tc>
          <w:tcPr>
            <w:tcW w:w="460" w:type="dxa"/>
            <w:tcBorders>
              <w:top w:val="nil"/>
              <w:left w:val="single" w:sz="6" w:space="0" w:color="auto"/>
              <w:bottom w:val="nil"/>
              <w:right w:val="single" w:sz="6" w:space="0" w:color="auto"/>
            </w:tcBorders>
          </w:tcPr>
          <w:p w:rsidR="009924A0" w:rsidRDefault="009924A0">
            <w:pPr>
              <w:widowControl w:val="0"/>
              <w:autoSpaceDE w:val="0"/>
              <w:autoSpaceDN w:val="0"/>
              <w:adjustRightInd w:val="0"/>
              <w:rPr>
                <w:rFonts w:ascii="Arial" w:hAnsi="Arial" w:cs="Arial"/>
                <w:sz w:val="14"/>
                <w:szCs w:val="14"/>
              </w:rPr>
            </w:pPr>
          </w:p>
        </w:tc>
        <w:tc>
          <w:tcPr>
            <w:tcW w:w="850"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jc w:val="right"/>
              <w:rPr>
                <w:rFonts w:ascii="Arial" w:hAnsi="Arial" w:cs="Arial"/>
                <w:sz w:val="14"/>
                <w:szCs w:val="14"/>
              </w:rPr>
            </w:pPr>
            <w:r>
              <w:rPr>
                <w:rFonts w:ascii="Arial" w:hAnsi="Arial" w:cs="Arial"/>
                <w:sz w:val="14"/>
                <w:szCs w:val="14"/>
              </w:rPr>
              <w:t>0.2</w:t>
            </w:r>
          </w:p>
        </w:tc>
        <w:tc>
          <w:tcPr>
            <w:tcW w:w="710" w:type="dxa"/>
            <w:tcBorders>
              <w:top w:val="nil"/>
              <w:left w:val="single" w:sz="6" w:space="0" w:color="auto"/>
              <w:bottom w:val="nil"/>
              <w:right w:val="single" w:sz="6" w:space="0" w:color="auto"/>
            </w:tcBorders>
          </w:tcPr>
          <w:p w:rsidR="009924A0" w:rsidRDefault="009924A0">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tcPr>
          <w:p w:rsidR="009924A0" w:rsidRDefault="009924A0">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274"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jc w:val="right"/>
              <w:rPr>
                <w:rFonts w:ascii="Arial" w:hAnsi="Arial" w:cs="Arial"/>
                <w:sz w:val="14"/>
                <w:szCs w:val="14"/>
              </w:rPr>
            </w:pPr>
            <w:r>
              <w:rPr>
                <w:rFonts w:ascii="Arial" w:hAnsi="Arial" w:cs="Arial"/>
                <w:sz w:val="14"/>
                <w:szCs w:val="14"/>
              </w:rPr>
              <w:t>0.008863</w:t>
            </w:r>
          </w:p>
        </w:tc>
        <w:tc>
          <w:tcPr>
            <w:tcW w:w="1133"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jc w:val="right"/>
              <w:rPr>
                <w:rFonts w:ascii="Arial" w:hAnsi="Arial" w:cs="Arial"/>
                <w:sz w:val="14"/>
                <w:szCs w:val="14"/>
              </w:rPr>
            </w:pPr>
            <w:r>
              <w:rPr>
                <w:rFonts w:ascii="Arial" w:hAnsi="Arial" w:cs="Arial"/>
                <w:sz w:val="14"/>
                <w:szCs w:val="14"/>
              </w:rPr>
              <w:t>0.025418</w:t>
            </w:r>
          </w:p>
        </w:tc>
        <w:tc>
          <w:tcPr>
            <w:tcW w:w="851"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jc w:val="right"/>
              <w:rPr>
                <w:rFonts w:ascii="Arial" w:hAnsi="Arial" w:cs="Arial"/>
                <w:sz w:val="14"/>
                <w:szCs w:val="14"/>
              </w:rPr>
            </w:pPr>
            <w:r>
              <w:rPr>
                <w:rFonts w:ascii="Arial" w:hAnsi="Arial" w:cs="Arial"/>
                <w:sz w:val="14"/>
                <w:szCs w:val="14"/>
              </w:rPr>
              <w:t>0.12709</w:t>
            </w:r>
          </w:p>
        </w:tc>
      </w:tr>
      <w:tr w:rsidR="009924A0" w:rsidTr="009924A0">
        <w:trPr>
          <w:gridAfter w:val="1"/>
          <w:wAfter w:w="35" w:type="dxa"/>
        </w:trPr>
        <w:tc>
          <w:tcPr>
            <w:tcW w:w="388"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jc w:val="right"/>
              <w:rPr>
                <w:rFonts w:ascii="Arial" w:hAnsi="Arial" w:cs="Arial"/>
                <w:sz w:val="14"/>
                <w:szCs w:val="14"/>
              </w:rPr>
            </w:pPr>
            <w:r>
              <w:rPr>
                <w:rFonts w:ascii="Arial" w:hAnsi="Arial" w:cs="Arial"/>
                <w:sz w:val="14"/>
                <w:szCs w:val="14"/>
              </w:rPr>
              <w:t>0621</w:t>
            </w:r>
          </w:p>
        </w:tc>
        <w:tc>
          <w:tcPr>
            <w:tcW w:w="2942"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rPr>
                <w:rFonts w:ascii="Arial" w:hAnsi="Arial" w:cs="Arial"/>
                <w:sz w:val="14"/>
                <w:szCs w:val="14"/>
              </w:rPr>
            </w:pPr>
            <w:r>
              <w:rPr>
                <w:rFonts w:ascii="Arial" w:hAnsi="Arial" w:cs="Arial"/>
                <w:sz w:val="14"/>
                <w:szCs w:val="14"/>
              </w:rPr>
              <w:t>Метилбензол (349)</w:t>
            </w:r>
          </w:p>
        </w:tc>
        <w:tc>
          <w:tcPr>
            <w:tcW w:w="460" w:type="dxa"/>
            <w:tcBorders>
              <w:top w:val="nil"/>
              <w:left w:val="single" w:sz="6" w:space="0" w:color="auto"/>
              <w:bottom w:val="nil"/>
              <w:right w:val="single" w:sz="6" w:space="0" w:color="auto"/>
            </w:tcBorders>
          </w:tcPr>
          <w:p w:rsidR="009924A0" w:rsidRDefault="009924A0">
            <w:pPr>
              <w:widowControl w:val="0"/>
              <w:autoSpaceDE w:val="0"/>
              <w:autoSpaceDN w:val="0"/>
              <w:adjustRightInd w:val="0"/>
              <w:rPr>
                <w:rFonts w:ascii="Arial" w:hAnsi="Arial" w:cs="Arial"/>
                <w:sz w:val="14"/>
                <w:szCs w:val="14"/>
              </w:rPr>
            </w:pPr>
          </w:p>
        </w:tc>
        <w:tc>
          <w:tcPr>
            <w:tcW w:w="850"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jc w:val="right"/>
              <w:rPr>
                <w:rFonts w:ascii="Arial" w:hAnsi="Arial" w:cs="Arial"/>
                <w:sz w:val="14"/>
                <w:szCs w:val="14"/>
              </w:rPr>
            </w:pPr>
            <w:r>
              <w:rPr>
                <w:rFonts w:ascii="Arial" w:hAnsi="Arial" w:cs="Arial"/>
                <w:sz w:val="14"/>
                <w:szCs w:val="14"/>
              </w:rPr>
              <w:t>0.6</w:t>
            </w:r>
          </w:p>
        </w:tc>
        <w:tc>
          <w:tcPr>
            <w:tcW w:w="710" w:type="dxa"/>
            <w:tcBorders>
              <w:top w:val="nil"/>
              <w:left w:val="single" w:sz="6" w:space="0" w:color="auto"/>
              <w:bottom w:val="nil"/>
              <w:right w:val="single" w:sz="6" w:space="0" w:color="auto"/>
            </w:tcBorders>
          </w:tcPr>
          <w:p w:rsidR="009924A0" w:rsidRDefault="009924A0">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tcPr>
          <w:p w:rsidR="009924A0" w:rsidRDefault="009924A0">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274"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jc w:val="right"/>
              <w:rPr>
                <w:rFonts w:ascii="Arial" w:hAnsi="Arial" w:cs="Arial"/>
                <w:sz w:val="14"/>
                <w:szCs w:val="14"/>
              </w:rPr>
            </w:pPr>
            <w:r>
              <w:rPr>
                <w:rFonts w:ascii="Arial" w:hAnsi="Arial" w:cs="Arial"/>
                <w:sz w:val="14"/>
                <w:szCs w:val="14"/>
              </w:rPr>
              <w:t>0.017716</w:t>
            </w:r>
          </w:p>
        </w:tc>
        <w:tc>
          <w:tcPr>
            <w:tcW w:w="1133"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jc w:val="right"/>
              <w:rPr>
                <w:rFonts w:ascii="Arial" w:hAnsi="Arial" w:cs="Arial"/>
                <w:sz w:val="14"/>
                <w:szCs w:val="14"/>
              </w:rPr>
            </w:pPr>
            <w:r>
              <w:rPr>
                <w:rFonts w:ascii="Arial" w:hAnsi="Arial" w:cs="Arial"/>
                <w:sz w:val="14"/>
                <w:szCs w:val="14"/>
              </w:rPr>
              <w:t>0.050868</w:t>
            </w:r>
          </w:p>
        </w:tc>
        <w:tc>
          <w:tcPr>
            <w:tcW w:w="851"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jc w:val="right"/>
              <w:rPr>
                <w:rFonts w:ascii="Arial" w:hAnsi="Arial" w:cs="Arial"/>
                <w:sz w:val="14"/>
                <w:szCs w:val="14"/>
              </w:rPr>
            </w:pPr>
            <w:r>
              <w:rPr>
                <w:rFonts w:ascii="Arial" w:hAnsi="Arial" w:cs="Arial"/>
                <w:sz w:val="14"/>
                <w:szCs w:val="14"/>
              </w:rPr>
              <w:t>0.08478</w:t>
            </w:r>
          </w:p>
        </w:tc>
      </w:tr>
      <w:tr w:rsidR="009924A0" w:rsidTr="009924A0">
        <w:trPr>
          <w:gridAfter w:val="1"/>
          <w:wAfter w:w="35" w:type="dxa"/>
        </w:trPr>
        <w:tc>
          <w:tcPr>
            <w:tcW w:w="388"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jc w:val="right"/>
              <w:rPr>
                <w:rFonts w:ascii="Arial" w:hAnsi="Arial" w:cs="Arial"/>
                <w:sz w:val="14"/>
                <w:szCs w:val="14"/>
              </w:rPr>
            </w:pPr>
            <w:r>
              <w:rPr>
                <w:rFonts w:ascii="Arial" w:hAnsi="Arial" w:cs="Arial"/>
                <w:sz w:val="14"/>
                <w:szCs w:val="14"/>
              </w:rPr>
              <w:t>1301</w:t>
            </w:r>
          </w:p>
        </w:tc>
        <w:tc>
          <w:tcPr>
            <w:tcW w:w="2942"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rPr>
                <w:rFonts w:ascii="Arial" w:hAnsi="Arial" w:cs="Arial"/>
                <w:sz w:val="14"/>
                <w:szCs w:val="14"/>
              </w:rPr>
            </w:pPr>
            <w:r>
              <w:rPr>
                <w:rFonts w:ascii="Arial" w:hAnsi="Arial" w:cs="Arial"/>
                <w:sz w:val="14"/>
                <w:szCs w:val="14"/>
              </w:rPr>
              <w:t>Проп-2-ен-1-аль (Акролеин,</w:t>
            </w:r>
          </w:p>
        </w:tc>
        <w:tc>
          <w:tcPr>
            <w:tcW w:w="460" w:type="dxa"/>
            <w:tcBorders>
              <w:top w:val="nil"/>
              <w:left w:val="single" w:sz="6" w:space="0" w:color="auto"/>
              <w:bottom w:val="nil"/>
              <w:right w:val="single" w:sz="6" w:space="0" w:color="auto"/>
            </w:tcBorders>
          </w:tcPr>
          <w:p w:rsidR="009924A0" w:rsidRDefault="009924A0">
            <w:pPr>
              <w:widowControl w:val="0"/>
              <w:autoSpaceDE w:val="0"/>
              <w:autoSpaceDN w:val="0"/>
              <w:adjustRightInd w:val="0"/>
              <w:rPr>
                <w:rFonts w:ascii="Arial" w:hAnsi="Arial" w:cs="Arial"/>
                <w:sz w:val="14"/>
                <w:szCs w:val="14"/>
              </w:rPr>
            </w:pPr>
          </w:p>
        </w:tc>
        <w:tc>
          <w:tcPr>
            <w:tcW w:w="850"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jc w:val="right"/>
              <w:rPr>
                <w:rFonts w:ascii="Arial" w:hAnsi="Arial" w:cs="Arial"/>
                <w:sz w:val="14"/>
                <w:szCs w:val="14"/>
              </w:rPr>
            </w:pPr>
            <w:r>
              <w:rPr>
                <w:rFonts w:ascii="Arial" w:hAnsi="Arial" w:cs="Arial"/>
                <w:sz w:val="14"/>
                <w:szCs w:val="14"/>
              </w:rPr>
              <w:t>0.03</w:t>
            </w:r>
          </w:p>
        </w:tc>
        <w:tc>
          <w:tcPr>
            <w:tcW w:w="710"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jc w:val="right"/>
              <w:rPr>
                <w:rFonts w:ascii="Arial" w:hAnsi="Arial" w:cs="Arial"/>
                <w:sz w:val="14"/>
                <w:szCs w:val="14"/>
              </w:rPr>
            </w:pPr>
            <w:r>
              <w:rPr>
                <w:rFonts w:ascii="Arial" w:hAnsi="Arial" w:cs="Arial"/>
                <w:sz w:val="14"/>
                <w:szCs w:val="14"/>
              </w:rPr>
              <w:t>0.01</w:t>
            </w:r>
          </w:p>
        </w:tc>
        <w:tc>
          <w:tcPr>
            <w:tcW w:w="567" w:type="dxa"/>
            <w:tcBorders>
              <w:top w:val="nil"/>
              <w:left w:val="single" w:sz="6" w:space="0" w:color="auto"/>
              <w:bottom w:val="nil"/>
              <w:right w:val="single" w:sz="6" w:space="0" w:color="auto"/>
            </w:tcBorders>
          </w:tcPr>
          <w:p w:rsidR="009924A0" w:rsidRDefault="009924A0">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274"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jc w:val="right"/>
              <w:rPr>
                <w:rFonts w:ascii="Arial" w:hAnsi="Arial" w:cs="Arial"/>
                <w:sz w:val="14"/>
                <w:szCs w:val="14"/>
              </w:rPr>
            </w:pPr>
            <w:r>
              <w:rPr>
                <w:rFonts w:ascii="Arial" w:hAnsi="Arial" w:cs="Arial"/>
                <w:sz w:val="14"/>
                <w:szCs w:val="14"/>
              </w:rPr>
              <w:t>0.0144</w:t>
            </w:r>
          </w:p>
        </w:tc>
        <w:tc>
          <w:tcPr>
            <w:tcW w:w="1133"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jc w:val="right"/>
              <w:rPr>
                <w:rFonts w:ascii="Arial" w:hAnsi="Arial" w:cs="Arial"/>
                <w:sz w:val="14"/>
                <w:szCs w:val="14"/>
              </w:rPr>
            </w:pPr>
            <w:r>
              <w:rPr>
                <w:rFonts w:ascii="Arial" w:hAnsi="Arial" w:cs="Arial"/>
                <w:sz w:val="14"/>
                <w:szCs w:val="14"/>
              </w:rPr>
              <w:t>0.03064</w:t>
            </w:r>
          </w:p>
        </w:tc>
        <w:tc>
          <w:tcPr>
            <w:tcW w:w="851"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jc w:val="right"/>
              <w:rPr>
                <w:rFonts w:ascii="Arial" w:hAnsi="Arial" w:cs="Arial"/>
                <w:sz w:val="14"/>
                <w:szCs w:val="14"/>
              </w:rPr>
            </w:pPr>
            <w:r>
              <w:rPr>
                <w:rFonts w:ascii="Arial" w:hAnsi="Arial" w:cs="Arial"/>
                <w:sz w:val="14"/>
                <w:szCs w:val="14"/>
              </w:rPr>
              <w:t>3.064</w:t>
            </w:r>
          </w:p>
        </w:tc>
      </w:tr>
      <w:tr w:rsidR="009924A0" w:rsidTr="009924A0">
        <w:trPr>
          <w:gridAfter w:val="1"/>
          <w:wAfter w:w="35" w:type="dxa"/>
        </w:trPr>
        <w:tc>
          <w:tcPr>
            <w:tcW w:w="388"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jc w:val="right"/>
              <w:rPr>
                <w:rFonts w:ascii="Arial" w:hAnsi="Arial" w:cs="Arial"/>
                <w:sz w:val="14"/>
                <w:szCs w:val="14"/>
              </w:rPr>
            </w:pPr>
            <w:r>
              <w:rPr>
                <w:rFonts w:ascii="Arial" w:hAnsi="Arial" w:cs="Arial"/>
                <w:sz w:val="14"/>
                <w:szCs w:val="14"/>
              </w:rPr>
              <w:t>1325</w:t>
            </w:r>
          </w:p>
        </w:tc>
        <w:tc>
          <w:tcPr>
            <w:tcW w:w="2942"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rPr>
                <w:rFonts w:ascii="Arial" w:hAnsi="Arial" w:cs="Arial"/>
                <w:sz w:val="14"/>
                <w:szCs w:val="14"/>
              </w:rPr>
            </w:pPr>
            <w:r>
              <w:rPr>
                <w:rFonts w:ascii="Arial" w:hAnsi="Arial" w:cs="Arial"/>
                <w:sz w:val="14"/>
                <w:szCs w:val="14"/>
              </w:rPr>
              <w:t>Формальдегид (Метаналь) (609)</w:t>
            </w:r>
          </w:p>
        </w:tc>
        <w:tc>
          <w:tcPr>
            <w:tcW w:w="460" w:type="dxa"/>
            <w:tcBorders>
              <w:top w:val="nil"/>
              <w:left w:val="single" w:sz="6" w:space="0" w:color="auto"/>
              <w:bottom w:val="nil"/>
              <w:right w:val="single" w:sz="6" w:space="0" w:color="auto"/>
            </w:tcBorders>
          </w:tcPr>
          <w:p w:rsidR="009924A0" w:rsidRDefault="009924A0">
            <w:pPr>
              <w:widowControl w:val="0"/>
              <w:autoSpaceDE w:val="0"/>
              <w:autoSpaceDN w:val="0"/>
              <w:adjustRightInd w:val="0"/>
              <w:rPr>
                <w:rFonts w:ascii="Arial" w:hAnsi="Arial" w:cs="Arial"/>
                <w:sz w:val="14"/>
                <w:szCs w:val="14"/>
              </w:rPr>
            </w:pPr>
          </w:p>
        </w:tc>
        <w:tc>
          <w:tcPr>
            <w:tcW w:w="850"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jc w:val="right"/>
              <w:rPr>
                <w:rFonts w:ascii="Arial" w:hAnsi="Arial" w:cs="Arial"/>
                <w:sz w:val="14"/>
                <w:szCs w:val="14"/>
              </w:rPr>
            </w:pPr>
            <w:r>
              <w:rPr>
                <w:rFonts w:ascii="Arial" w:hAnsi="Arial" w:cs="Arial"/>
                <w:sz w:val="14"/>
                <w:szCs w:val="14"/>
              </w:rPr>
              <w:t>0.05</w:t>
            </w:r>
          </w:p>
        </w:tc>
        <w:tc>
          <w:tcPr>
            <w:tcW w:w="710"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jc w:val="right"/>
              <w:rPr>
                <w:rFonts w:ascii="Arial" w:hAnsi="Arial" w:cs="Arial"/>
                <w:sz w:val="14"/>
                <w:szCs w:val="14"/>
              </w:rPr>
            </w:pPr>
            <w:r>
              <w:rPr>
                <w:rFonts w:ascii="Arial" w:hAnsi="Arial" w:cs="Arial"/>
                <w:sz w:val="14"/>
                <w:szCs w:val="14"/>
              </w:rPr>
              <w:t>0.01</w:t>
            </w:r>
          </w:p>
        </w:tc>
        <w:tc>
          <w:tcPr>
            <w:tcW w:w="567" w:type="dxa"/>
            <w:tcBorders>
              <w:top w:val="nil"/>
              <w:left w:val="single" w:sz="6" w:space="0" w:color="auto"/>
              <w:bottom w:val="nil"/>
              <w:right w:val="single" w:sz="6" w:space="0" w:color="auto"/>
            </w:tcBorders>
          </w:tcPr>
          <w:p w:rsidR="009924A0" w:rsidRDefault="009924A0">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274"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jc w:val="right"/>
              <w:rPr>
                <w:rFonts w:ascii="Arial" w:hAnsi="Arial" w:cs="Arial"/>
                <w:sz w:val="14"/>
                <w:szCs w:val="14"/>
              </w:rPr>
            </w:pPr>
            <w:r>
              <w:rPr>
                <w:rFonts w:ascii="Arial" w:hAnsi="Arial" w:cs="Arial"/>
                <w:sz w:val="14"/>
                <w:szCs w:val="14"/>
              </w:rPr>
              <w:t>0.0144</w:t>
            </w:r>
          </w:p>
        </w:tc>
        <w:tc>
          <w:tcPr>
            <w:tcW w:w="1133"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jc w:val="right"/>
              <w:rPr>
                <w:rFonts w:ascii="Arial" w:hAnsi="Arial" w:cs="Arial"/>
                <w:sz w:val="14"/>
                <w:szCs w:val="14"/>
              </w:rPr>
            </w:pPr>
            <w:r>
              <w:rPr>
                <w:rFonts w:ascii="Arial" w:hAnsi="Arial" w:cs="Arial"/>
                <w:sz w:val="14"/>
                <w:szCs w:val="14"/>
              </w:rPr>
              <w:t>0.03064</w:t>
            </w:r>
          </w:p>
        </w:tc>
        <w:tc>
          <w:tcPr>
            <w:tcW w:w="851"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jc w:val="right"/>
              <w:rPr>
                <w:rFonts w:ascii="Arial" w:hAnsi="Arial" w:cs="Arial"/>
                <w:sz w:val="14"/>
                <w:szCs w:val="14"/>
              </w:rPr>
            </w:pPr>
            <w:r>
              <w:rPr>
                <w:rFonts w:ascii="Arial" w:hAnsi="Arial" w:cs="Arial"/>
                <w:sz w:val="14"/>
                <w:szCs w:val="14"/>
              </w:rPr>
              <w:t>3.064</w:t>
            </w:r>
          </w:p>
        </w:tc>
      </w:tr>
      <w:tr w:rsidR="009924A0" w:rsidTr="009924A0">
        <w:trPr>
          <w:gridAfter w:val="1"/>
          <w:wAfter w:w="35" w:type="dxa"/>
        </w:trPr>
        <w:tc>
          <w:tcPr>
            <w:tcW w:w="388"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jc w:val="right"/>
              <w:rPr>
                <w:rFonts w:ascii="Arial" w:hAnsi="Arial" w:cs="Arial"/>
                <w:sz w:val="14"/>
                <w:szCs w:val="14"/>
              </w:rPr>
            </w:pPr>
            <w:r>
              <w:rPr>
                <w:rFonts w:ascii="Arial" w:hAnsi="Arial" w:cs="Arial"/>
                <w:sz w:val="14"/>
                <w:szCs w:val="14"/>
              </w:rPr>
              <w:t>1716</w:t>
            </w:r>
          </w:p>
        </w:tc>
        <w:tc>
          <w:tcPr>
            <w:tcW w:w="2942"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rPr>
                <w:rFonts w:ascii="Arial" w:hAnsi="Arial" w:cs="Arial"/>
                <w:sz w:val="14"/>
                <w:szCs w:val="14"/>
              </w:rPr>
            </w:pPr>
            <w:r>
              <w:rPr>
                <w:rFonts w:ascii="Arial" w:hAnsi="Arial" w:cs="Arial"/>
                <w:sz w:val="14"/>
                <w:szCs w:val="14"/>
              </w:rPr>
              <w:t>Смесь природных меркаптанов /в</w:t>
            </w:r>
          </w:p>
        </w:tc>
        <w:tc>
          <w:tcPr>
            <w:tcW w:w="460" w:type="dxa"/>
            <w:tcBorders>
              <w:top w:val="nil"/>
              <w:left w:val="single" w:sz="6" w:space="0" w:color="auto"/>
              <w:bottom w:val="nil"/>
              <w:right w:val="single" w:sz="6" w:space="0" w:color="auto"/>
            </w:tcBorders>
          </w:tcPr>
          <w:p w:rsidR="009924A0" w:rsidRDefault="009924A0">
            <w:pPr>
              <w:widowControl w:val="0"/>
              <w:autoSpaceDE w:val="0"/>
              <w:autoSpaceDN w:val="0"/>
              <w:adjustRightInd w:val="0"/>
              <w:rPr>
                <w:rFonts w:ascii="Arial" w:hAnsi="Arial" w:cs="Arial"/>
                <w:sz w:val="14"/>
                <w:szCs w:val="14"/>
              </w:rPr>
            </w:pPr>
          </w:p>
        </w:tc>
        <w:tc>
          <w:tcPr>
            <w:tcW w:w="850"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jc w:val="right"/>
              <w:rPr>
                <w:rFonts w:ascii="Arial" w:hAnsi="Arial" w:cs="Arial"/>
                <w:sz w:val="14"/>
                <w:szCs w:val="14"/>
              </w:rPr>
            </w:pPr>
            <w:r>
              <w:rPr>
                <w:rFonts w:ascii="Arial" w:hAnsi="Arial" w:cs="Arial"/>
                <w:sz w:val="14"/>
                <w:szCs w:val="14"/>
              </w:rPr>
              <w:t>0.00005</w:t>
            </w:r>
          </w:p>
        </w:tc>
        <w:tc>
          <w:tcPr>
            <w:tcW w:w="710" w:type="dxa"/>
            <w:tcBorders>
              <w:top w:val="nil"/>
              <w:left w:val="single" w:sz="6" w:space="0" w:color="auto"/>
              <w:bottom w:val="nil"/>
              <w:right w:val="single" w:sz="6" w:space="0" w:color="auto"/>
            </w:tcBorders>
          </w:tcPr>
          <w:p w:rsidR="009924A0" w:rsidRDefault="009924A0">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tcPr>
          <w:p w:rsidR="009924A0" w:rsidRDefault="009924A0">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274"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jc w:val="right"/>
              <w:rPr>
                <w:rFonts w:ascii="Arial" w:hAnsi="Arial" w:cs="Arial"/>
                <w:sz w:val="14"/>
                <w:szCs w:val="14"/>
              </w:rPr>
            </w:pPr>
            <w:r>
              <w:rPr>
                <w:rFonts w:ascii="Arial" w:hAnsi="Arial" w:cs="Arial"/>
                <w:sz w:val="14"/>
                <w:szCs w:val="14"/>
              </w:rPr>
              <w:t>0.000008</w:t>
            </w:r>
          </w:p>
        </w:tc>
        <w:tc>
          <w:tcPr>
            <w:tcW w:w="1133"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jc w:val="right"/>
              <w:rPr>
                <w:rFonts w:ascii="Arial" w:hAnsi="Arial" w:cs="Arial"/>
                <w:sz w:val="14"/>
                <w:szCs w:val="14"/>
              </w:rPr>
            </w:pPr>
            <w:r>
              <w:rPr>
                <w:rFonts w:ascii="Arial" w:hAnsi="Arial" w:cs="Arial"/>
                <w:sz w:val="14"/>
                <w:szCs w:val="14"/>
              </w:rPr>
              <w:t>0.00026</w:t>
            </w:r>
          </w:p>
        </w:tc>
        <w:tc>
          <w:tcPr>
            <w:tcW w:w="851"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jc w:val="right"/>
              <w:rPr>
                <w:rFonts w:ascii="Arial" w:hAnsi="Arial" w:cs="Arial"/>
                <w:sz w:val="14"/>
                <w:szCs w:val="14"/>
              </w:rPr>
            </w:pPr>
            <w:r>
              <w:rPr>
                <w:rFonts w:ascii="Arial" w:hAnsi="Arial" w:cs="Arial"/>
                <w:sz w:val="14"/>
                <w:szCs w:val="14"/>
              </w:rPr>
              <w:t>5.2</w:t>
            </w:r>
          </w:p>
        </w:tc>
      </w:tr>
      <w:tr w:rsidR="009924A0" w:rsidTr="009924A0">
        <w:trPr>
          <w:gridAfter w:val="1"/>
          <w:wAfter w:w="35" w:type="dxa"/>
        </w:trPr>
        <w:tc>
          <w:tcPr>
            <w:tcW w:w="388"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jc w:val="right"/>
              <w:rPr>
                <w:rFonts w:ascii="Arial" w:hAnsi="Arial" w:cs="Arial"/>
                <w:sz w:val="14"/>
                <w:szCs w:val="14"/>
              </w:rPr>
            </w:pPr>
            <w:r>
              <w:rPr>
                <w:rFonts w:ascii="Arial" w:hAnsi="Arial" w:cs="Arial"/>
                <w:sz w:val="14"/>
                <w:szCs w:val="14"/>
              </w:rPr>
              <w:t>2754</w:t>
            </w:r>
          </w:p>
        </w:tc>
        <w:tc>
          <w:tcPr>
            <w:tcW w:w="2942"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rPr>
                <w:rFonts w:ascii="Arial" w:hAnsi="Arial" w:cs="Arial"/>
                <w:sz w:val="14"/>
                <w:szCs w:val="14"/>
              </w:rPr>
            </w:pPr>
            <w:r>
              <w:rPr>
                <w:rFonts w:ascii="Arial" w:hAnsi="Arial" w:cs="Arial"/>
                <w:sz w:val="14"/>
                <w:szCs w:val="14"/>
              </w:rPr>
              <w:t>Алканы С12-19 /в пересчете на С/</w:t>
            </w:r>
          </w:p>
        </w:tc>
        <w:tc>
          <w:tcPr>
            <w:tcW w:w="460" w:type="dxa"/>
            <w:tcBorders>
              <w:top w:val="nil"/>
              <w:left w:val="single" w:sz="6" w:space="0" w:color="auto"/>
              <w:bottom w:val="nil"/>
              <w:right w:val="single" w:sz="6" w:space="0" w:color="auto"/>
            </w:tcBorders>
          </w:tcPr>
          <w:p w:rsidR="009924A0" w:rsidRDefault="009924A0">
            <w:pPr>
              <w:widowControl w:val="0"/>
              <w:autoSpaceDE w:val="0"/>
              <w:autoSpaceDN w:val="0"/>
              <w:adjustRightInd w:val="0"/>
              <w:rPr>
                <w:rFonts w:ascii="Arial" w:hAnsi="Arial" w:cs="Arial"/>
                <w:sz w:val="14"/>
                <w:szCs w:val="14"/>
              </w:rPr>
            </w:pPr>
          </w:p>
        </w:tc>
        <w:tc>
          <w:tcPr>
            <w:tcW w:w="850"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jc w:val="right"/>
              <w:rPr>
                <w:rFonts w:ascii="Arial" w:hAnsi="Arial" w:cs="Arial"/>
                <w:sz w:val="14"/>
                <w:szCs w:val="14"/>
              </w:rPr>
            </w:pPr>
            <w:r>
              <w:rPr>
                <w:rFonts w:ascii="Arial" w:hAnsi="Arial" w:cs="Arial"/>
                <w:sz w:val="14"/>
                <w:szCs w:val="14"/>
              </w:rPr>
              <w:t>1</w:t>
            </w:r>
          </w:p>
        </w:tc>
        <w:tc>
          <w:tcPr>
            <w:tcW w:w="710" w:type="dxa"/>
            <w:tcBorders>
              <w:top w:val="nil"/>
              <w:left w:val="single" w:sz="6" w:space="0" w:color="auto"/>
              <w:bottom w:val="nil"/>
              <w:right w:val="single" w:sz="6" w:space="0" w:color="auto"/>
            </w:tcBorders>
          </w:tcPr>
          <w:p w:rsidR="009924A0" w:rsidRDefault="009924A0">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tcPr>
          <w:p w:rsidR="009924A0" w:rsidRDefault="009924A0">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jc w:val="center"/>
              <w:rPr>
                <w:rFonts w:ascii="Arial" w:hAnsi="Arial" w:cs="Arial"/>
                <w:sz w:val="14"/>
                <w:szCs w:val="14"/>
              </w:rPr>
            </w:pPr>
            <w:r>
              <w:rPr>
                <w:rFonts w:ascii="Arial" w:hAnsi="Arial" w:cs="Arial"/>
                <w:sz w:val="14"/>
                <w:szCs w:val="14"/>
              </w:rPr>
              <w:t>4</w:t>
            </w:r>
          </w:p>
        </w:tc>
        <w:tc>
          <w:tcPr>
            <w:tcW w:w="1274"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jc w:val="right"/>
              <w:rPr>
                <w:rFonts w:ascii="Arial" w:hAnsi="Arial" w:cs="Arial"/>
                <w:sz w:val="14"/>
                <w:szCs w:val="14"/>
              </w:rPr>
            </w:pPr>
            <w:r>
              <w:rPr>
                <w:rFonts w:ascii="Arial" w:hAnsi="Arial" w:cs="Arial"/>
                <w:sz w:val="14"/>
                <w:szCs w:val="14"/>
              </w:rPr>
              <w:t>0.1395</w:t>
            </w:r>
          </w:p>
        </w:tc>
        <w:tc>
          <w:tcPr>
            <w:tcW w:w="1133"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jc w:val="right"/>
              <w:rPr>
                <w:rFonts w:ascii="Arial" w:hAnsi="Arial" w:cs="Arial"/>
                <w:sz w:val="14"/>
                <w:szCs w:val="14"/>
              </w:rPr>
            </w:pPr>
            <w:r>
              <w:rPr>
                <w:rFonts w:ascii="Arial" w:hAnsi="Arial" w:cs="Arial"/>
                <w:sz w:val="14"/>
                <w:szCs w:val="14"/>
              </w:rPr>
              <w:t>0.3063</w:t>
            </w:r>
          </w:p>
        </w:tc>
        <w:tc>
          <w:tcPr>
            <w:tcW w:w="851"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jc w:val="right"/>
              <w:rPr>
                <w:rFonts w:ascii="Arial" w:hAnsi="Arial" w:cs="Arial"/>
                <w:sz w:val="14"/>
                <w:szCs w:val="14"/>
              </w:rPr>
            </w:pPr>
            <w:r>
              <w:rPr>
                <w:rFonts w:ascii="Arial" w:hAnsi="Arial" w:cs="Arial"/>
                <w:sz w:val="14"/>
                <w:szCs w:val="14"/>
              </w:rPr>
              <w:t>0.3063</w:t>
            </w:r>
          </w:p>
        </w:tc>
      </w:tr>
      <w:tr w:rsidR="009924A0" w:rsidTr="009924A0">
        <w:trPr>
          <w:gridAfter w:val="1"/>
          <w:wAfter w:w="35" w:type="dxa"/>
        </w:trPr>
        <w:tc>
          <w:tcPr>
            <w:tcW w:w="388"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jc w:val="right"/>
              <w:rPr>
                <w:rFonts w:ascii="Arial" w:hAnsi="Arial" w:cs="Arial"/>
                <w:sz w:val="14"/>
                <w:szCs w:val="14"/>
              </w:rPr>
            </w:pPr>
            <w:r>
              <w:rPr>
                <w:rFonts w:ascii="Arial" w:hAnsi="Arial" w:cs="Arial"/>
                <w:sz w:val="14"/>
                <w:szCs w:val="14"/>
              </w:rPr>
              <w:t>2908</w:t>
            </w:r>
          </w:p>
        </w:tc>
        <w:tc>
          <w:tcPr>
            <w:tcW w:w="2942"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rPr>
                <w:rFonts w:ascii="Arial" w:hAnsi="Arial" w:cs="Arial"/>
                <w:sz w:val="14"/>
                <w:szCs w:val="14"/>
              </w:rPr>
            </w:pPr>
            <w:r>
              <w:rPr>
                <w:rFonts w:ascii="Arial" w:hAnsi="Arial" w:cs="Arial"/>
                <w:sz w:val="14"/>
                <w:szCs w:val="14"/>
              </w:rPr>
              <w:t>Пыль неорганическая, содержащая</w:t>
            </w:r>
          </w:p>
        </w:tc>
        <w:tc>
          <w:tcPr>
            <w:tcW w:w="460" w:type="dxa"/>
            <w:tcBorders>
              <w:top w:val="nil"/>
              <w:left w:val="single" w:sz="6" w:space="0" w:color="auto"/>
              <w:bottom w:val="nil"/>
              <w:right w:val="single" w:sz="6" w:space="0" w:color="auto"/>
            </w:tcBorders>
          </w:tcPr>
          <w:p w:rsidR="009924A0" w:rsidRDefault="009924A0">
            <w:pPr>
              <w:widowControl w:val="0"/>
              <w:autoSpaceDE w:val="0"/>
              <w:autoSpaceDN w:val="0"/>
              <w:adjustRightInd w:val="0"/>
              <w:rPr>
                <w:rFonts w:ascii="Arial" w:hAnsi="Arial" w:cs="Arial"/>
                <w:sz w:val="14"/>
                <w:szCs w:val="14"/>
              </w:rPr>
            </w:pPr>
          </w:p>
        </w:tc>
        <w:tc>
          <w:tcPr>
            <w:tcW w:w="850"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jc w:val="right"/>
              <w:rPr>
                <w:rFonts w:ascii="Arial" w:hAnsi="Arial" w:cs="Arial"/>
                <w:sz w:val="14"/>
                <w:szCs w:val="14"/>
              </w:rPr>
            </w:pPr>
            <w:r>
              <w:rPr>
                <w:rFonts w:ascii="Arial" w:hAnsi="Arial" w:cs="Arial"/>
                <w:sz w:val="14"/>
                <w:szCs w:val="14"/>
              </w:rPr>
              <w:t>0.3</w:t>
            </w:r>
          </w:p>
        </w:tc>
        <w:tc>
          <w:tcPr>
            <w:tcW w:w="710"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jc w:val="right"/>
              <w:rPr>
                <w:rFonts w:ascii="Arial" w:hAnsi="Arial" w:cs="Arial"/>
                <w:sz w:val="14"/>
                <w:szCs w:val="14"/>
              </w:rPr>
            </w:pPr>
            <w:r>
              <w:rPr>
                <w:rFonts w:ascii="Arial" w:hAnsi="Arial" w:cs="Arial"/>
                <w:sz w:val="14"/>
                <w:szCs w:val="14"/>
              </w:rPr>
              <w:t>0.1</w:t>
            </w:r>
          </w:p>
        </w:tc>
        <w:tc>
          <w:tcPr>
            <w:tcW w:w="567" w:type="dxa"/>
            <w:tcBorders>
              <w:top w:val="nil"/>
              <w:left w:val="single" w:sz="6" w:space="0" w:color="auto"/>
              <w:bottom w:val="nil"/>
              <w:right w:val="single" w:sz="6" w:space="0" w:color="auto"/>
            </w:tcBorders>
          </w:tcPr>
          <w:p w:rsidR="009924A0" w:rsidRDefault="009924A0">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274"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jc w:val="right"/>
              <w:rPr>
                <w:rFonts w:ascii="Arial" w:hAnsi="Arial" w:cs="Arial"/>
                <w:sz w:val="14"/>
                <w:szCs w:val="14"/>
              </w:rPr>
            </w:pPr>
            <w:r>
              <w:rPr>
                <w:rFonts w:ascii="Arial" w:hAnsi="Arial" w:cs="Arial"/>
                <w:sz w:val="14"/>
                <w:szCs w:val="14"/>
              </w:rPr>
              <w:t>0.00036</w:t>
            </w:r>
          </w:p>
        </w:tc>
        <w:tc>
          <w:tcPr>
            <w:tcW w:w="1133"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jc w:val="right"/>
              <w:rPr>
                <w:rFonts w:ascii="Arial" w:hAnsi="Arial" w:cs="Arial"/>
                <w:sz w:val="14"/>
                <w:szCs w:val="14"/>
              </w:rPr>
            </w:pPr>
            <w:r>
              <w:rPr>
                <w:rFonts w:ascii="Arial" w:hAnsi="Arial" w:cs="Arial"/>
                <w:sz w:val="14"/>
                <w:szCs w:val="14"/>
              </w:rPr>
              <w:t>0.00175</w:t>
            </w:r>
          </w:p>
        </w:tc>
        <w:tc>
          <w:tcPr>
            <w:tcW w:w="851" w:type="dxa"/>
            <w:tcBorders>
              <w:top w:val="nil"/>
              <w:left w:val="single" w:sz="6" w:space="0" w:color="auto"/>
              <w:bottom w:val="nil"/>
              <w:right w:val="single" w:sz="6" w:space="0" w:color="auto"/>
            </w:tcBorders>
            <w:hideMark/>
          </w:tcPr>
          <w:p w:rsidR="009924A0" w:rsidRDefault="009924A0">
            <w:pPr>
              <w:widowControl w:val="0"/>
              <w:autoSpaceDE w:val="0"/>
              <w:autoSpaceDN w:val="0"/>
              <w:adjustRightInd w:val="0"/>
              <w:jc w:val="right"/>
              <w:rPr>
                <w:rFonts w:ascii="Arial" w:hAnsi="Arial" w:cs="Arial"/>
                <w:sz w:val="14"/>
                <w:szCs w:val="14"/>
              </w:rPr>
            </w:pPr>
            <w:r>
              <w:rPr>
                <w:rFonts w:ascii="Arial" w:hAnsi="Arial" w:cs="Arial"/>
                <w:sz w:val="14"/>
                <w:szCs w:val="14"/>
              </w:rPr>
              <w:t>0.0175</w:t>
            </w:r>
          </w:p>
        </w:tc>
      </w:tr>
      <w:tr w:rsidR="009924A0" w:rsidTr="009924A0">
        <w:trPr>
          <w:gridAfter w:val="1"/>
          <w:wAfter w:w="35" w:type="dxa"/>
        </w:trPr>
        <w:tc>
          <w:tcPr>
            <w:tcW w:w="388" w:type="dxa"/>
            <w:tcBorders>
              <w:top w:val="single" w:sz="6" w:space="0" w:color="auto"/>
              <w:left w:val="single" w:sz="6" w:space="0" w:color="auto"/>
              <w:bottom w:val="single" w:sz="6" w:space="0" w:color="auto"/>
              <w:right w:val="single" w:sz="6" w:space="0" w:color="auto"/>
            </w:tcBorders>
          </w:tcPr>
          <w:p w:rsidR="009924A0" w:rsidRDefault="009924A0">
            <w:pPr>
              <w:widowControl w:val="0"/>
              <w:autoSpaceDE w:val="0"/>
              <w:autoSpaceDN w:val="0"/>
              <w:adjustRightInd w:val="0"/>
              <w:rPr>
                <w:rFonts w:ascii="Arial" w:hAnsi="Arial" w:cs="Arial"/>
                <w:sz w:val="14"/>
                <w:szCs w:val="14"/>
              </w:rPr>
            </w:pPr>
          </w:p>
        </w:tc>
        <w:tc>
          <w:tcPr>
            <w:tcW w:w="2942" w:type="dxa"/>
            <w:tcBorders>
              <w:top w:val="single" w:sz="6" w:space="0" w:color="auto"/>
              <w:left w:val="single" w:sz="6" w:space="0" w:color="auto"/>
              <w:bottom w:val="single" w:sz="6" w:space="0" w:color="auto"/>
              <w:right w:val="single" w:sz="6" w:space="0" w:color="auto"/>
            </w:tcBorders>
            <w:hideMark/>
          </w:tcPr>
          <w:p w:rsidR="009924A0" w:rsidRDefault="009924A0">
            <w:pPr>
              <w:widowControl w:val="0"/>
              <w:autoSpaceDE w:val="0"/>
              <w:autoSpaceDN w:val="0"/>
              <w:adjustRightInd w:val="0"/>
              <w:rPr>
                <w:rFonts w:ascii="Arial" w:hAnsi="Arial" w:cs="Arial"/>
                <w:sz w:val="14"/>
                <w:szCs w:val="14"/>
              </w:rPr>
            </w:pPr>
            <w:r>
              <w:rPr>
                <w:rFonts w:ascii="Arial" w:hAnsi="Arial" w:cs="Arial"/>
                <w:sz w:val="14"/>
                <w:szCs w:val="14"/>
              </w:rPr>
              <w:t>В С Е Г О :</w:t>
            </w:r>
          </w:p>
        </w:tc>
        <w:tc>
          <w:tcPr>
            <w:tcW w:w="460" w:type="dxa"/>
            <w:tcBorders>
              <w:top w:val="single" w:sz="6" w:space="0" w:color="auto"/>
              <w:left w:val="single" w:sz="6" w:space="0" w:color="auto"/>
              <w:bottom w:val="single" w:sz="6" w:space="0" w:color="auto"/>
              <w:right w:val="single" w:sz="6" w:space="0" w:color="auto"/>
            </w:tcBorders>
          </w:tcPr>
          <w:p w:rsidR="009924A0" w:rsidRDefault="009924A0">
            <w:pPr>
              <w:widowControl w:val="0"/>
              <w:autoSpaceDE w:val="0"/>
              <w:autoSpaceDN w:val="0"/>
              <w:adjustRightInd w:val="0"/>
              <w:rPr>
                <w:rFonts w:ascii="Arial" w:hAnsi="Arial" w:cs="Arial"/>
                <w:sz w:val="14"/>
                <w:szCs w:val="14"/>
              </w:rPr>
            </w:pPr>
          </w:p>
        </w:tc>
        <w:tc>
          <w:tcPr>
            <w:tcW w:w="850" w:type="dxa"/>
            <w:tcBorders>
              <w:top w:val="single" w:sz="6" w:space="0" w:color="auto"/>
              <w:left w:val="single" w:sz="6" w:space="0" w:color="auto"/>
              <w:bottom w:val="single" w:sz="6" w:space="0" w:color="auto"/>
              <w:right w:val="single" w:sz="6" w:space="0" w:color="auto"/>
            </w:tcBorders>
          </w:tcPr>
          <w:p w:rsidR="009924A0" w:rsidRDefault="009924A0">
            <w:pPr>
              <w:widowControl w:val="0"/>
              <w:autoSpaceDE w:val="0"/>
              <w:autoSpaceDN w:val="0"/>
              <w:adjustRightInd w:val="0"/>
              <w:rPr>
                <w:rFonts w:ascii="Arial" w:hAnsi="Arial" w:cs="Arial"/>
                <w:sz w:val="14"/>
                <w:szCs w:val="14"/>
              </w:rPr>
            </w:pPr>
          </w:p>
        </w:tc>
        <w:tc>
          <w:tcPr>
            <w:tcW w:w="710" w:type="dxa"/>
            <w:tcBorders>
              <w:top w:val="single" w:sz="6" w:space="0" w:color="auto"/>
              <w:left w:val="single" w:sz="6" w:space="0" w:color="auto"/>
              <w:bottom w:val="single" w:sz="6" w:space="0" w:color="auto"/>
              <w:right w:val="single" w:sz="6" w:space="0" w:color="auto"/>
            </w:tcBorders>
          </w:tcPr>
          <w:p w:rsidR="009924A0" w:rsidRDefault="009924A0">
            <w:pPr>
              <w:widowControl w:val="0"/>
              <w:autoSpaceDE w:val="0"/>
              <w:autoSpaceDN w:val="0"/>
              <w:adjustRightInd w:val="0"/>
              <w:rPr>
                <w:rFonts w:ascii="Arial" w:hAnsi="Arial" w:cs="Arial"/>
                <w:sz w:val="14"/>
                <w:szCs w:val="14"/>
              </w:rPr>
            </w:pPr>
          </w:p>
        </w:tc>
        <w:tc>
          <w:tcPr>
            <w:tcW w:w="567" w:type="dxa"/>
            <w:tcBorders>
              <w:top w:val="single" w:sz="6" w:space="0" w:color="auto"/>
              <w:left w:val="single" w:sz="6" w:space="0" w:color="auto"/>
              <w:bottom w:val="single" w:sz="6" w:space="0" w:color="auto"/>
              <w:right w:val="single" w:sz="6" w:space="0" w:color="auto"/>
            </w:tcBorders>
          </w:tcPr>
          <w:p w:rsidR="009924A0" w:rsidRDefault="009924A0">
            <w:pPr>
              <w:widowControl w:val="0"/>
              <w:autoSpaceDE w:val="0"/>
              <w:autoSpaceDN w:val="0"/>
              <w:adjustRightInd w:val="0"/>
              <w:rPr>
                <w:rFonts w:ascii="Arial" w:hAnsi="Arial" w:cs="Arial"/>
                <w:sz w:val="14"/>
                <w:szCs w:val="14"/>
              </w:rPr>
            </w:pPr>
          </w:p>
        </w:tc>
        <w:tc>
          <w:tcPr>
            <w:tcW w:w="567" w:type="dxa"/>
            <w:tcBorders>
              <w:top w:val="single" w:sz="6" w:space="0" w:color="auto"/>
              <w:left w:val="single" w:sz="6" w:space="0" w:color="auto"/>
              <w:bottom w:val="single" w:sz="6" w:space="0" w:color="auto"/>
              <w:right w:val="single" w:sz="6" w:space="0" w:color="auto"/>
            </w:tcBorders>
          </w:tcPr>
          <w:p w:rsidR="009924A0" w:rsidRDefault="009924A0">
            <w:pPr>
              <w:widowControl w:val="0"/>
              <w:autoSpaceDE w:val="0"/>
              <w:autoSpaceDN w:val="0"/>
              <w:adjustRightInd w:val="0"/>
              <w:rPr>
                <w:rFonts w:ascii="Arial" w:hAnsi="Arial" w:cs="Arial"/>
                <w:sz w:val="14"/>
                <w:szCs w:val="14"/>
              </w:rPr>
            </w:pPr>
          </w:p>
        </w:tc>
        <w:tc>
          <w:tcPr>
            <w:tcW w:w="1274" w:type="dxa"/>
            <w:tcBorders>
              <w:top w:val="single" w:sz="6" w:space="0" w:color="auto"/>
              <w:left w:val="single" w:sz="6" w:space="0" w:color="auto"/>
              <w:bottom w:val="single" w:sz="6" w:space="0" w:color="auto"/>
              <w:right w:val="single" w:sz="6" w:space="0" w:color="auto"/>
            </w:tcBorders>
            <w:hideMark/>
          </w:tcPr>
          <w:p w:rsidR="009924A0" w:rsidRDefault="009924A0">
            <w:pPr>
              <w:widowControl w:val="0"/>
              <w:autoSpaceDE w:val="0"/>
              <w:autoSpaceDN w:val="0"/>
              <w:adjustRightInd w:val="0"/>
              <w:jc w:val="right"/>
              <w:rPr>
                <w:rFonts w:ascii="Arial" w:hAnsi="Arial" w:cs="Arial"/>
                <w:sz w:val="14"/>
                <w:szCs w:val="14"/>
              </w:rPr>
            </w:pPr>
            <w:r>
              <w:rPr>
                <w:rFonts w:ascii="Arial" w:hAnsi="Arial" w:cs="Arial"/>
                <w:sz w:val="14"/>
                <w:szCs w:val="14"/>
              </w:rPr>
              <w:t>10.1971146667</w:t>
            </w:r>
          </w:p>
        </w:tc>
        <w:tc>
          <w:tcPr>
            <w:tcW w:w="1133" w:type="dxa"/>
            <w:tcBorders>
              <w:top w:val="single" w:sz="6" w:space="0" w:color="auto"/>
              <w:left w:val="single" w:sz="6" w:space="0" w:color="auto"/>
              <w:bottom w:val="single" w:sz="6" w:space="0" w:color="auto"/>
              <w:right w:val="single" w:sz="6" w:space="0" w:color="auto"/>
            </w:tcBorders>
            <w:hideMark/>
          </w:tcPr>
          <w:p w:rsidR="009924A0" w:rsidRDefault="009924A0">
            <w:pPr>
              <w:widowControl w:val="0"/>
              <w:autoSpaceDE w:val="0"/>
              <w:autoSpaceDN w:val="0"/>
              <w:adjustRightInd w:val="0"/>
              <w:jc w:val="right"/>
              <w:rPr>
                <w:rFonts w:ascii="Arial" w:hAnsi="Arial" w:cs="Arial"/>
                <w:sz w:val="14"/>
                <w:szCs w:val="14"/>
              </w:rPr>
            </w:pPr>
            <w:r>
              <w:rPr>
                <w:rFonts w:ascii="Arial" w:hAnsi="Arial" w:cs="Arial"/>
                <w:sz w:val="14"/>
                <w:szCs w:val="14"/>
              </w:rPr>
              <w:t>55.950869</w:t>
            </w:r>
          </w:p>
        </w:tc>
        <w:tc>
          <w:tcPr>
            <w:tcW w:w="851" w:type="dxa"/>
            <w:tcBorders>
              <w:top w:val="single" w:sz="6" w:space="0" w:color="auto"/>
              <w:left w:val="single" w:sz="6" w:space="0" w:color="auto"/>
              <w:bottom w:val="single" w:sz="6" w:space="0" w:color="auto"/>
              <w:right w:val="single" w:sz="6" w:space="0" w:color="auto"/>
            </w:tcBorders>
            <w:hideMark/>
          </w:tcPr>
          <w:p w:rsidR="009924A0" w:rsidRDefault="009924A0">
            <w:pPr>
              <w:widowControl w:val="0"/>
              <w:autoSpaceDE w:val="0"/>
              <w:autoSpaceDN w:val="0"/>
              <w:adjustRightInd w:val="0"/>
              <w:jc w:val="right"/>
              <w:rPr>
                <w:rFonts w:ascii="Arial" w:hAnsi="Arial" w:cs="Arial"/>
                <w:sz w:val="14"/>
                <w:szCs w:val="14"/>
              </w:rPr>
            </w:pPr>
            <w:r>
              <w:rPr>
                <w:rFonts w:ascii="Arial" w:hAnsi="Arial" w:cs="Arial"/>
                <w:sz w:val="14"/>
                <w:szCs w:val="14"/>
              </w:rPr>
              <w:t>207.854428</w:t>
            </w:r>
          </w:p>
        </w:tc>
      </w:tr>
      <w:tr w:rsidR="009924A0" w:rsidTr="009924A0">
        <w:tc>
          <w:tcPr>
            <w:tcW w:w="9777" w:type="dxa"/>
            <w:gridSpan w:val="11"/>
            <w:tcBorders>
              <w:top w:val="single" w:sz="6" w:space="0" w:color="auto"/>
              <w:left w:val="single" w:sz="6" w:space="0" w:color="auto"/>
              <w:bottom w:val="nil"/>
              <w:right w:val="single" w:sz="6" w:space="0" w:color="auto"/>
            </w:tcBorders>
            <w:hideMark/>
          </w:tcPr>
          <w:p w:rsidR="009924A0" w:rsidRDefault="009924A0">
            <w:pPr>
              <w:widowControl w:val="0"/>
              <w:autoSpaceDE w:val="0"/>
              <w:autoSpaceDN w:val="0"/>
              <w:adjustRightInd w:val="0"/>
              <w:rPr>
                <w:rFonts w:ascii="Arial" w:hAnsi="Arial" w:cs="Arial"/>
                <w:sz w:val="14"/>
                <w:szCs w:val="14"/>
              </w:rPr>
            </w:pPr>
            <w:r>
              <w:rPr>
                <w:rFonts w:ascii="Arial" w:hAnsi="Arial" w:cs="Arial"/>
                <w:sz w:val="14"/>
                <w:szCs w:val="14"/>
              </w:rPr>
              <w:t>Примечания: 1. В колонке 9: "M" - выброс ЗВ,т/год; при отсутствии ЭНК используется ПДКс.с. или (при отсутствии ПДКс.с.) ПДКм.р.</w:t>
            </w:r>
          </w:p>
        </w:tc>
      </w:tr>
      <w:tr w:rsidR="009924A0" w:rsidTr="009924A0">
        <w:tc>
          <w:tcPr>
            <w:tcW w:w="9777" w:type="dxa"/>
            <w:gridSpan w:val="11"/>
            <w:tcBorders>
              <w:top w:val="nil"/>
              <w:left w:val="single" w:sz="6" w:space="0" w:color="auto"/>
              <w:bottom w:val="nil"/>
              <w:right w:val="single" w:sz="6" w:space="0" w:color="auto"/>
            </w:tcBorders>
            <w:hideMark/>
          </w:tcPr>
          <w:p w:rsidR="009924A0" w:rsidRDefault="009924A0">
            <w:pPr>
              <w:widowControl w:val="0"/>
              <w:autoSpaceDE w:val="0"/>
              <w:autoSpaceDN w:val="0"/>
              <w:adjustRightInd w:val="0"/>
              <w:rPr>
                <w:rFonts w:ascii="Arial" w:hAnsi="Arial" w:cs="Arial"/>
                <w:sz w:val="14"/>
                <w:szCs w:val="14"/>
              </w:rPr>
            </w:pPr>
            <w:r>
              <w:rPr>
                <w:rFonts w:ascii="Arial" w:hAnsi="Arial" w:cs="Arial"/>
                <w:sz w:val="14"/>
                <w:szCs w:val="14"/>
              </w:rPr>
              <w:t>или (при отсутствии ПДКм.р.) ОБУВ</w:t>
            </w:r>
          </w:p>
        </w:tc>
      </w:tr>
      <w:tr w:rsidR="009924A0" w:rsidTr="009924A0">
        <w:tc>
          <w:tcPr>
            <w:tcW w:w="9777" w:type="dxa"/>
            <w:gridSpan w:val="11"/>
            <w:tcBorders>
              <w:top w:val="nil"/>
              <w:left w:val="single" w:sz="6" w:space="0" w:color="auto"/>
              <w:bottom w:val="single" w:sz="6" w:space="0" w:color="auto"/>
              <w:right w:val="single" w:sz="6" w:space="0" w:color="auto"/>
            </w:tcBorders>
            <w:hideMark/>
          </w:tcPr>
          <w:p w:rsidR="009924A0" w:rsidRDefault="009924A0">
            <w:pPr>
              <w:widowControl w:val="0"/>
              <w:autoSpaceDE w:val="0"/>
              <w:autoSpaceDN w:val="0"/>
              <w:adjustRightInd w:val="0"/>
              <w:rPr>
                <w:rFonts w:ascii="Arial" w:hAnsi="Arial" w:cs="Arial"/>
                <w:sz w:val="14"/>
                <w:szCs w:val="14"/>
              </w:rPr>
            </w:pPr>
            <w:r>
              <w:rPr>
                <w:rFonts w:ascii="Arial" w:hAnsi="Arial" w:cs="Arial"/>
                <w:sz w:val="14"/>
                <w:szCs w:val="14"/>
              </w:rPr>
              <w:t>2. Способ сортировки: по возрастанию кода ЗВ (колонка 1)</w:t>
            </w:r>
          </w:p>
        </w:tc>
      </w:tr>
    </w:tbl>
    <w:p w:rsidR="00CF7566" w:rsidRPr="00B3520B" w:rsidRDefault="00CF7566" w:rsidP="00CF7566">
      <w:pPr>
        <w:rPr>
          <w:rFonts w:ascii="Arial" w:hAnsi="Arial" w:cs="Arial"/>
        </w:rPr>
      </w:pPr>
    </w:p>
    <w:p w:rsidR="007D10C4" w:rsidRDefault="007D10C4">
      <w:pPr>
        <w:rPr>
          <w:rFonts w:ascii="Arial" w:hAnsi="Arial" w:cs="Arial"/>
          <w:b/>
          <w:bCs/>
          <w:sz w:val="20"/>
          <w:szCs w:val="20"/>
        </w:rPr>
      </w:pPr>
      <w:r>
        <w:rPr>
          <w:rFonts w:ascii="Arial" w:hAnsi="Arial" w:cs="Arial"/>
        </w:rPr>
        <w:br w:type="page"/>
      </w:r>
    </w:p>
    <w:p w:rsidR="00CF7566" w:rsidRPr="0029009D" w:rsidRDefault="009924A0" w:rsidP="0043539E">
      <w:pPr>
        <w:pStyle w:val="affd"/>
        <w:keepNext/>
        <w:spacing w:before="0" w:after="0"/>
        <w:jc w:val="both"/>
        <w:rPr>
          <w:rFonts w:ascii="Arial" w:hAnsi="Arial" w:cs="Arial"/>
          <w:b w:val="0"/>
        </w:rPr>
      </w:pPr>
      <w:bookmarkStart w:id="124" w:name="_Toc137971383"/>
      <w:r w:rsidRPr="002902AA">
        <w:rPr>
          <w:rFonts w:ascii="Arial" w:hAnsi="Arial" w:cs="Arial"/>
        </w:rPr>
        <w:lastRenderedPageBreak/>
        <w:t xml:space="preserve">Таблица </w:t>
      </w:r>
      <w:r w:rsidRPr="002902AA">
        <w:rPr>
          <w:rFonts w:ascii="Arial" w:hAnsi="Arial" w:cs="Arial"/>
        </w:rPr>
        <w:fldChar w:fldCharType="begin"/>
      </w:r>
      <w:r w:rsidRPr="002902AA">
        <w:rPr>
          <w:rFonts w:ascii="Arial" w:hAnsi="Arial" w:cs="Arial"/>
        </w:rPr>
        <w:instrText xml:space="preserve"> STYLEREF 1 \s </w:instrText>
      </w:r>
      <w:r w:rsidRPr="002902AA">
        <w:rPr>
          <w:rFonts w:ascii="Arial" w:hAnsi="Arial" w:cs="Arial"/>
        </w:rPr>
        <w:fldChar w:fldCharType="separate"/>
      </w:r>
      <w:r>
        <w:rPr>
          <w:rFonts w:ascii="Arial" w:hAnsi="Arial" w:cs="Arial"/>
          <w:noProof/>
        </w:rPr>
        <w:t>4</w:t>
      </w:r>
      <w:r w:rsidRPr="002902AA">
        <w:rPr>
          <w:rFonts w:ascii="Arial" w:hAnsi="Arial" w:cs="Arial"/>
          <w:noProof/>
        </w:rPr>
        <w:fldChar w:fldCharType="end"/>
      </w:r>
      <w:r w:rsidRPr="002902AA">
        <w:rPr>
          <w:rFonts w:ascii="Arial" w:hAnsi="Arial" w:cs="Arial"/>
        </w:rPr>
        <w:t>.</w:t>
      </w:r>
      <w:r w:rsidRPr="002902AA">
        <w:rPr>
          <w:rFonts w:ascii="Arial" w:hAnsi="Arial" w:cs="Arial"/>
        </w:rPr>
        <w:fldChar w:fldCharType="begin"/>
      </w:r>
      <w:r w:rsidRPr="002902AA">
        <w:rPr>
          <w:rFonts w:ascii="Arial" w:hAnsi="Arial" w:cs="Arial"/>
        </w:rPr>
        <w:instrText xml:space="preserve"> SEQ Таблица \* ARABIC \s 1 </w:instrText>
      </w:r>
      <w:r w:rsidRPr="002902AA">
        <w:rPr>
          <w:rFonts w:ascii="Arial" w:hAnsi="Arial" w:cs="Arial"/>
        </w:rPr>
        <w:fldChar w:fldCharType="separate"/>
      </w:r>
      <w:r>
        <w:rPr>
          <w:rFonts w:ascii="Arial" w:hAnsi="Arial" w:cs="Arial"/>
          <w:noProof/>
        </w:rPr>
        <w:t>11</w:t>
      </w:r>
      <w:r w:rsidRPr="002902AA">
        <w:rPr>
          <w:rFonts w:ascii="Arial" w:hAnsi="Arial" w:cs="Arial"/>
          <w:noProof/>
        </w:rPr>
        <w:fldChar w:fldCharType="end"/>
      </w:r>
      <w:r w:rsidRPr="002902AA">
        <w:rPr>
          <w:rFonts w:ascii="Arial" w:hAnsi="Arial" w:cs="Arial"/>
        </w:rPr>
        <w:t xml:space="preserve"> </w:t>
      </w:r>
      <w:r w:rsidR="00CF7566" w:rsidRPr="00CF7566">
        <w:rPr>
          <w:rFonts w:ascii="Arial" w:hAnsi="Arial" w:cs="Arial"/>
        </w:rPr>
        <w:t xml:space="preserve">- </w:t>
      </w:r>
      <w:r w:rsidR="00CF7566" w:rsidRPr="00B3520B">
        <w:rPr>
          <w:rFonts w:ascii="Arial" w:hAnsi="Arial" w:cs="Arial"/>
        </w:rPr>
        <w:t xml:space="preserve">Сводная таблица вредных веществ, выбрасываемых от стационарных источников </w:t>
      </w:r>
      <w:r w:rsidR="00684CE1">
        <w:rPr>
          <w:rFonts w:ascii="Arial" w:hAnsi="Arial" w:cs="Arial"/>
        </w:rPr>
        <w:t>при эксплуатации месторождения в</w:t>
      </w:r>
      <w:r w:rsidR="00CF7566" w:rsidRPr="00B3520B">
        <w:rPr>
          <w:rFonts w:ascii="Arial" w:hAnsi="Arial" w:cs="Arial"/>
        </w:rPr>
        <w:t xml:space="preserve"> 2024г</w:t>
      </w:r>
      <w:r w:rsidR="0029009D">
        <w:rPr>
          <w:rFonts w:ascii="Arial" w:hAnsi="Arial" w:cs="Arial"/>
        </w:rPr>
        <w:t xml:space="preserve"> (</w:t>
      </w:r>
      <w:r w:rsidR="0029009D">
        <w:rPr>
          <w:rFonts w:ascii="Arial" w:hAnsi="Arial" w:cs="Arial"/>
          <w:lang w:val="en-US"/>
        </w:rPr>
        <w:t>I</w:t>
      </w:r>
      <w:r w:rsidR="0029009D">
        <w:rPr>
          <w:rFonts w:ascii="Arial" w:hAnsi="Arial" w:cs="Arial"/>
        </w:rPr>
        <w:t xml:space="preserve"> вариант разработки)</w:t>
      </w:r>
      <w:bookmarkEnd w:id="124"/>
    </w:p>
    <w:tbl>
      <w:tblPr>
        <w:tblW w:w="10035" w:type="dxa"/>
        <w:tblInd w:w="30" w:type="dxa"/>
        <w:tblLayout w:type="fixed"/>
        <w:tblCellMar>
          <w:left w:w="30" w:type="dxa"/>
          <w:right w:w="30" w:type="dxa"/>
        </w:tblCellMar>
        <w:tblLook w:val="04A0" w:firstRow="1" w:lastRow="0" w:firstColumn="1" w:lastColumn="0" w:noHBand="0" w:noVBand="1"/>
      </w:tblPr>
      <w:tblGrid>
        <w:gridCol w:w="425"/>
        <w:gridCol w:w="2941"/>
        <w:gridCol w:w="709"/>
        <w:gridCol w:w="850"/>
        <w:gridCol w:w="851"/>
        <w:gridCol w:w="567"/>
        <w:gridCol w:w="567"/>
        <w:gridCol w:w="1133"/>
        <w:gridCol w:w="992"/>
        <w:gridCol w:w="992"/>
        <w:gridCol w:w="8"/>
      </w:tblGrid>
      <w:tr w:rsidR="007D10C4" w:rsidTr="007D10C4">
        <w:trPr>
          <w:gridAfter w:val="1"/>
          <w:wAfter w:w="8" w:type="dxa"/>
        </w:trPr>
        <w:tc>
          <w:tcPr>
            <w:tcW w:w="426" w:type="dxa"/>
            <w:tcBorders>
              <w:top w:val="single" w:sz="6" w:space="0" w:color="auto"/>
              <w:left w:val="single" w:sz="6" w:space="0" w:color="auto"/>
              <w:bottom w:val="nil"/>
              <w:right w:val="single" w:sz="6" w:space="0" w:color="auto"/>
            </w:tcBorders>
            <w:hideMark/>
          </w:tcPr>
          <w:p w:rsidR="007D10C4" w:rsidRDefault="007D10C4">
            <w:pPr>
              <w:widowControl w:val="0"/>
              <w:autoSpaceDE w:val="0"/>
              <w:autoSpaceDN w:val="0"/>
              <w:adjustRightInd w:val="0"/>
              <w:rPr>
                <w:rFonts w:ascii="Arial" w:hAnsi="Arial" w:cs="Arial"/>
                <w:sz w:val="14"/>
                <w:szCs w:val="14"/>
              </w:rPr>
            </w:pPr>
            <w:r>
              <w:rPr>
                <w:rFonts w:ascii="Arial" w:hAnsi="Arial" w:cs="Arial"/>
                <w:sz w:val="14"/>
                <w:szCs w:val="14"/>
              </w:rPr>
              <w:t>Код</w:t>
            </w:r>
          </w:p>
        </w:tc>
        <w:tc>
          <w:tcPr>
            <w:tcW w:w="2944" w:type="dxa"/>
            <w:tcBorders>
              <w:top w:val="single" w:sz="6" w:space="0" w:color="auto"/>
              <w:left w:val="single" w:sz="6" w:space="0" w:color="auto"/>
              <w:bottom w:val="nil"/>
              <w:right w:val="single" w:sz="6" w:space="0" w:color="auto"/>
            </w:tcBorders>
            <w:hideMark/>
          </w:tcPr>
          <w:p w:rsidR="007D10C4" w:rsidRDefault="007D10C4">
            <w:pPr>
              <w:widowControl w:val="0"/>
              <w:autoSpaceDE w:val="0"/>
              <w:autoSpaceDN w:val="0"/>
              <w:adjustRightInd w:val="0"/>
              <w:jc w:val="center"/>
              <w:rPr>
                <w:rFonts w:ascii="Arial" w:hAnsi="Arial" w:cs="Arial"/>
                <w:sz w:val="14"/>
                <w:szCs w:val="14"/>
              </w:rPr>
            </w:pPr>
            <w:r>
              <w:rPr>
                <w:rFonts w:ascii="Arial" w:hAnsi="Arial" w:cs="Arial"/>
                <w:sz w:val="14"/>
                <w:szCs w:val="14"/>
              </w:rPr>
              <w:t>Н а и м е н о в а н и е</w:t>
            </w:r>
          </w:p>
        </w:tc>
        <w:tc>
          <w:tcPr>
            <w:tcW w:w="709" w:type="dxa"/>
            <w:tcBorders>
              <w:top w:val="single" w:sz="6" w:space="0" w:color="auto"/>
              <w:left w:val="single" w:sz="6" w:space="0" w:color="auto"/>
              <w:bottom w:val="nil"/>
              <w:right w:val="single" w:sz="6" w:space="0" w:color="auto"/>
            </w:tcBorders>
            <w:hideMark/>
          </w:tcPr>
          <w:p w:rsidR="007D10C4" w:rsidRDefault="007D10C4">
            <w:pPr>
              <w:widowControl w:val="0"/>
              <w:autoSpaceDE w:val="0"/>
              <w:autoSpaceDN w:val="0"/>
              <w:adjustRightInd w:val="0"/>
              <w:jc w:val="center"/>
              <w:rPr>
                <w:rFonts w:ascii="Arial" w:hAnsi="Arial" w:cs="Arial"/>
                <w:sz w:val="14"/>
                <w:szCs w:val="14"/>
              </w:rPr>
            </w:pPr>
            <w:r>
              <w:rPr>
                <w:rFonts w:ascii="Arial" w:hAnsi="Arial" w:cs="Arial"/>
                <w:sz w:val="14"/>
                <w:szCs w:val="14"/>
              </w:rPr>
              <w:t>ЭНК,</w:t>
            </w:r>
          </w:p>
        </w:tc>
        <w:tc>
          <w:tcPr>
            <w:tcW w:w="850" w:type="dxa"/>
            <w:tcBorders>
              <w:top w:val="single" w:sz="6" w:space="0" w:color="auto"/>
              <w:left w:val="single" w:sz="6" w:space="0" w:color="auto"/>
              <w:bottom w:val="nil"/>
              <w:right w:val="single" w:sz="6" w:space="0" w:color="auto"/>
            </w:tcBorders>
            <w:hideMark/>
          </w:tcPr>
          <w:p w:rsidR="007D10C4" w:rsidRDefault="007D10C4">
            <w:pPr>
              <w:widowControl w:val="0"/>
              <w:autoSpaceDE w:val="0"/>
              <w:autoSpaceDN w:val="0"/>
              <w:adjustRightInd w:val="0"/>
              <w:jc w:val="center"/>
              <w:rPr>
                <w:rFonts w:ascii="Arial" w:hAnsi="Arial" w:cs="Arial"/>
                <w:sz w:val="14"/>
                <w:szCs w:val="14"/>
              </w:rPr>
            </w:pPr>
            <w:r>
              <w:rPr>
                <w:rFonts w:ascii="Arial" w:hAnsi="Arial" w:cs="Arial"/>
                <w:sz w:val="14"/>
                <w:szCs w:val="14"/>
              </w:rPr>
              <w:t>ПДК</w:t>
            </w:r>
          </w:p>
        </w:tc>
        <w:tc>
          <w:tcPr>
            <w:tcW w:w="851" w:type="dxa"/>
            <w:tcBorders>
              <w:top w:val="single" w:sz="6" w:space="0" w:color="auto"/>
              <w:left w:val="single" w:sz="6" w:space="0" w:color="auto"/>
              <w:bottom w:val="nil"/>
              <w:right w:val="single" w:sz="6" w:space="0" w:color="auto"/>
            </w:tcBorders>
            <w:hideMark/>
          </w:tcPr>
          <w:p w:rsidR="007D10C4" w:rsidRDefault="007D10C4">
            <w:pPr>
              <w:widowControl w:val="0"/>
              <w:autoSpaceDE w:val="0"/>
              <w:autoSpaceDN w:val="0"/>
              <w:adjustRightInd w:val="0"/>
              <w:jc w:val="center"/>
              <w:rPr>
                <w:rFonts w:ascii="Arial" w:hAnsi="Arial" w:cs="Arial"/>
                <w:sz w:val="14"/>
                <w:szCs w:val="14"/>
              </w:rPr>
            </w:pPr>
            <w:r>
              <w:rPr>
                <w:rFonts w:ascii="Arial" w:hAnsi="Arial" w:cs="Arial"/>
                <w:sz w:val="14"/>
                <w:szCs w:val="14"/>
              </w:rPr>
              <w:t>ПДК</w:t>
            </w:r>
          </w:p>
        </w:tc>
        <w:tc>
          <w:tcPr>
            <w:tcW w:w="567" w:type="dxa"/>
            <w:tcBorders>
              <w:top w:val="single" w:sz="6" w:space="0" w:color="auto"/>
              <w:left w:val="single" w:sz="6" w:space="0" w:color="auto"/>
              <w:bottom w:val="nil"/>
              <w:right w:val="single" w:sz="6" w:space="0" w:color="auto"/>
            </w:tcBorders>
          </w:tcPr>
          <w:p w:rsidR="007D10C4" w:rsidRDefault="007D10C4">
            <w:pPr>
              <w:widowControl w:val="0"/>
              <w:autoSpaceDE w:val="0"/>
              <w:autoSpaceDN w:val="0"/>
              <w:adjustRightInd w:val="0"/>
              <w:jc w:val="center"/>
              <w:rPr>
                <w:rFonts w:ascii="Arial" w:hAnsi="Arial" w:cs="Arial"/>
                <w:sz w:val="14"/>
                <w:szCs w:val="14"/>
              </w:rPr>
            </w:pPr>
          </w:p>
        </w:tc>
        <w:tc>
          <w:tcPr>
            <w:tcW w:w="567" w:type="dxa"/>
            <w:tcBorders>
              <w:top w:val="single" w:sz="6" w:space="0" w:color="auto"/>
              <w:left w:val="single" w:sz="6" w:space="0" w:color="auto"/>
              <w:bottom w:val="nil"/>
              <w:right w:val="single" w:sz="6" w:space="0" w:color="auto"/>
            </w:tcBorders>
            <w:hideMark/>
          </w:tcPr>
          <w:p w:rsidR="007D10C4" w:rsidRDefault="007D10C4">
            <w:pPr>
              <w:widowControl w:val="0"/>
              <w:autoSpaceDE w:val="0"/>
              <w:autoSpaceDN w:val="0"/>
              <w:adjustRightInd w:val="0"/>
              <w:rPr>
                <w:rFonts w:ascii="Arial" w:hAnsi="Arial" w:cs="Arial"/>
                <w:sz w:val="14"/>
                <w:szCs w:val="14"/>
              </w:rPr>
            </w:pPr>
            <w:r>
              <w:rPr>
                <w:rFonts w:ascii="Arial" w:hAnsi="Arial" w:cs="Arial"/>
                <w:sz w:val="14"/>
                <w:szCs w:val="14"/>
              </w:rPr>
              <w:t>Класс</w:t>
            </w:r>
          </w:p>
        </w:tc>
        <w:tc>
          <w:tcPr>
            <w:tcW w:w="1134" w:type="dxa"/>
            <w:tcBorders>
              <w:top w:val="single" w:sz="6" w:space="0" w:color="auto"/>
              <w:left w:val="single" w:sz="6" w:space="0" w:color="auto"/>
              <w:bottom w:val="nil"/>
              <w:right w:val="single" w:sz="6" w:space="0" w:color="auto"/>
            </w:tcBorders>
            <w:hideMark/>
          </w:tcPr>
          <w:p w:rsidR="007D10C4" w:rsidRDefault="007D10C4">
            <w:pPr>
              <w:widowControl w:val="0"/>
              <w:autoSpaceDE w:val="0"/>
              <w:autoSpaceDN w:val="0"/>
              <w:adjustRightInd w:val="0"/>
              <w:rPr>
                <w:rFonts w:ascii="Arial" w:hAnsi="Arial" w:cs="Arial"/>
                <w:sz w:val="14"/>
                <w:szCs w:val="14"/>
              </w:rPr>
            </w:pPr>
            <w:r>
              <w:rPr>
                <w:rFonts w:ascii="Arial" w:hAnsi="Arial" w:cs="Arial"/>
                <w:sz w:val="14"/>
                <w:szCs w:val="14"/>
              </w:rPr>
              <w:t>Выброс вещества</w:t>
            </w:r>
          </w:p>
        </w:tc>
        <w:tc>
          <w:tcPr>
            <w:tcW w:w="992" w:type="dxa"/>
            <w:tcBorders>
              <w:top w:val="single" w:sz="6" w:space="0" w:color="auto"/>
              <w:left w:val="single" w:sz="6" w:space="0" w:color="auto"/>
              <w:bottom w:val="nil"/>
              <w:right w:val="single" w:sz="6" w:space="0" w:color="auto"/>
            </w:tcBorders>
            <w:hideMark/>
          </w:tcPr>
          <w:p w:rsidR="007D10C4" w:rsidRDefault="007D10C4">
            <w:pPr>
              <w:widowControl w:val="0"/>
              <w:autoSpaceDE w:val="0"/>
              <w:autoSpaceDN w:val="0"/>
              <w:adjustRightInd w:val="0"/>
              <w:rPr>
                <w:rFonts w:ascii="Arial" w:hAnsi="Arial" w:cs="Arial"/>
                <w:sz w:val="14"/>
                <w:szCs w:val="14"/>
              </w:rPr>
            </w:pPr>
            <w:r>
              <w:rPr>
                <w:rFonts w:ascii="Arial" w:hAnsi="Arial" w:cs="Arial"/>
                <w:sz w:val="14"/>
                <w:szCs w:val="14"/>
              </w:rPr>
              <w:t>Выброс вещества</w:t>
            </w:r>
          </w:p>
        </w:tc>
        <w:tc>
          <w:tcPr>
            <w:tcW w:w="992" w:type="dxa"/>
            <w:tcBorders>
              <w:top w:val="single" w:sz="6" w:space="0" w:color="auto"/>
              <w:left w:val="single" w:sz="6" w:space="0" w:color="auto"/>
              <w:bottom w:val="nil"/>
              <w:right w:val="single" w:sz="6" w:space="0" w:color="auto"/>
            </w:tcBorders>
            <w:hideMark/>
          </w:tcPr>
          <w:p w:rsidR="007D10C4" w:rsidRDefault="007D10C4">
            <w:pPr>
              <w:widowControl w:val="0"/>
              <w:autoSpaceDE w:val="0"/>
              <w:autoSpaceDN w:val="0"/>
              <w:adjustRightInd w:val="0"/>
              <w:jc w:val="center"/>
              <w:rPr>
                <w:rFonts w:ascii="Arial" w:hAnsi="Arial" w:cs="Arial"/>
                <w:sz w:val="14"/>
                <w:szCs w:val="14"/>
              </w:rPr>
            </w:pPr>
            <w:r>
              <w:rPr>
                <w:rFonts w:ascii="Arial" w:hAnsi="Arial" w:cs="Arial"/>
                <w:sz w:val="14"/>
                <w:szCs w:val="14"/>
              </w:rPr>
              <w:t>Значение</w:t>
            </w:r>
          </w:p>
        </w:tc>
      </w:tr>
      <w:tr w:rsidR="007D10C4" w:rsidTr="007D10C4">
        <w:trPr>
          <w:gridAfter w:val="1"/>
          <w:wAfter w:w="8" w:type="dxa"/>
        </w:trPr>
        <w:tc>
          <w:tcPr>
            <w:tcW w:w="426"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center"/>
              <w:rPr>
                <w:rFonts w:ascii="Arial" w:hAnsi="Arial" w:cs="Arial"/>
                <w:sz w:val="14"/>
                <w:szCs w:val="14"/>
              </w:rPr>
            </w:pPr>
            <w:r>
              <w:rPr>
                <w:rFonts w:ascii="Arial" w:hAnsi="Arial" w:cs="Arial"/>
                <w:sz w:val="14"/>
                <w:szCs w:val="14"/>
              </w:rPr>
              <w:t>ЗВ</w:t>
            </w:r>
          </w:p>
        </w:tc>
        <w:tc>
          <w:tcPr>
            <w:tcW w:w="2944"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center"/>
              <w:rPr>
                <w:rFonts w:ascii="Arial" w:hAnsi="Arial" w:cs="Arial"/>
                <w:sz w:val="14"/>
                <w:szCs w:val="14"/>
              </w:rPr>
            </w:pPr>
            <w:r>
              <w:rPr>
                <w:rFonts w:ascii="Arial" w:hAnsi="Arial" w:cs="Arial"/>
                <w:sz w:val="14"/>
                <w:szCs w:val="14"/>
              </w:rPr>
              <w:t>загрязняющего вещества</w:t>
            </w:r>
          </w:p>
        </w:tc>
        <w:tc>
          <w:tcPr>
            <w:tcW w:w="709"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center"/>
              <w:rPr>
                <w:rFonts w:ascii="Arial" w:hAnsi="Arial" w:cs="Arial"/>
                <w:sz w:val="14"/>
                <w:szCs w:val="14"/>
              </w:rPr>
            </w:pPr>
            <w:r>
              <w:rPr>
                <w:rFonts w:ascii="Arial" w:hAnsi="Arial" w:cs="Arial"/>
                <w:sz w:val="14"/>
                <w:szCs w:val="14"/>
              </w:rPr>
              <w:t>мг/м3</w:t>
            </w:r>
          </w:p>
        </w:tc>
        <w:tc>
          <w:tcPr>
            <w:tcW w:w="850"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rPr>
                <w:rFonts w:ascii="Arial" w:hAnsi="Arial" w:cs="Arial"/>
                <w:sz w:val="14"/>
                <w:szCs w:val="14"/>
              </w:rPr>
            </w:pPr>
            <w:r>
              <w:rPr>
                <w:rFonts w:ascii="Arial" w:hAnsi="Arial" w:cs="Arial"/>
                <w:sz w:val="14"/>
                <w:szCs w:val="14"/>
              </w:rPr>
              <w:t>максималь-</w:t>
            </w:r>
          </w:p>
        </w:tc>
        <w:tc>
          <w:tcPr>
            <w:tcW w:w="851"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rPr>
                <w:rFonts w:ascii="Arial" w:hAnsi="Arial" w:cs="Arial"/>
                <w:sz w:val="14"/>
                <w:szCs w:val="14"/>
              </w:rPr>
            </w:pPr>
            <w:r>
              <w:rPr>
                <w:rFonts w:ascii="Arial" w:hAnsi="Arial" w:cs="Arial"/>
                <w:sz w:val="14"/>
                <w:szCs w:val="14"/>
              </w:rPr>
              <w:t>среднесу-</w:t>
            </w:r>
          </w:p>
        </w:tc>
        <w:tc>
          <w:tcPr>
            <w:tcW w:w="567"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center"/>
              <w:rPr>
                <w:rFonts w:ascii="Arial" w:hAnsi="Arial" w:cs="Arial"/>
                <w:sz w:val="14"/>
                <w:szCs w:val="14"/>
              </w:rPr>
            </w:pPr>
            <w:r>
              <w:rPr>
                <w:rFonts w:ascii="Arial" w:hAnsi="Arial" w:cs="Arial"/>
                <w:sz w:val="14"/>
                <w:szCs w:val="14"/>
              </w:rPr>
              <w:t>ОБУВ,</w:t>
            </w:r>
          </w:p>
        </w:tc>
        <w:tc>
          <w:tcPr>
            <w:tcW w:w="567"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rPr>
                <w:rFonts w:ascii="Arial" w:hAnsi="Arial" w:cs="Arial"/>
                <w:sz w:val="14"/>
                <w:szCs w:val="14"/>
              </w:rPr>
            </w:pPr>
            <w:r>
              <w:rPr>
                <w:rFonts w:ascii="Arial" w:hAnsi="Arial" w:cs="Arial"/>
                <w:sz w:val="14"/>
                <w:szCs w:val="14"/>
              </w:rPr>
              <w:t>опас-</w:t>
            </w:r>
          </w:p>
        </w:tc>
        <w:tc>
          <w:tcPr>
            <w:tcW w:w="1134"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center"/>
              <w:rPr>
                <w:rFonts w:ascii="Arial" w:hAnsi="Arial" w:cs="Arial"/>
                <w:sz w:val="14"/>
                <w:szCs w:val="14"/>
              </w:rPr>
            </w:pPr>
            <w:r>
              <w:rPr>
                <w:rFonts w:ascii="Arial" w:hAnsi="Arial" w:cs="Arial"/>
                <w:sz w:val="14"/>
                <w:szCs w:val="14"/>
              </w:rPr>
              <w:t>с учетом</w:t>
            </w:r>
          </w:p>
        </w:tc>
        <w:tc>
          <w:tcPr>
            <w:tcW w:w="992"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center"/>
              <w:rPr>
                <w:rFonts w:ascii="Arial" w:hAnsi="Arial" w:cs="Arial"/>
                <w:sz w:val="14"/>
                <w:szCs w:val="14"/>
              </w:rPr>
            </w:pPr>
            <w:r>
              <w:rPr>
                <w:rFonts w:ascii="Arial" w:hAnsi="Arial" w:cs="Arial"/>
                <w:sz w:val="14"/>
                <w:szCs w:val="14"/>
              </w:rPr>
              <w:t>с учетом</w:t>
            </w:r>
          </w:p>
        </w:tc>
        <w:tc>
          <w:tcPr>
            <w:tcW w:w="992"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center"/>
              <w:rPr>
                <w:rFonts w:ascii="Arial" w:hAnsi="Arial" w:cs="Arial"/>
                <w:sz w:val="14"/>
                <w:szCs w:val="14"/>
              </w:rPr>
            </w:pPr>
            <w:r>
              <w:rPr>
                <w:rFonts w:ascii="Arial" w:hAnsi="Arial" w:cs="Arial"/>
                <w:sz w:val="14"/>
                <w:szCs w:val="14"/>
              </w:rPr>
              <w:t>M/ЭНК</w:t>
            </w:r>
          </w:p>
        </w:tc>
      </w:tr>
      <w:tr w:rsidR="007D10C4" w:rsidTr="007D10C4">
        <w:trPr>
          <w:gridAfter w:val="1"/>
          <w:wAfter w:w="8" w:type="dxa"/>
        </w:trPr>
        <w:tc>
          <w:tcPr>
            <w:tcW w:w="426" w:type="dxa"/>
            <w:tcBorders>
              <w:top w:val="nil"/>
              <w:left w:val="single" w:sz="6" w:space="0" w:color="auto"/>
              <w:bottom w:val="nil"/>
              <w:right w:val="single" w:sz="6" w:space="0" w:color="auto"/>
            </w:tcBorders>
          </w:tcPr>
          <w:p w:rsidR="007D10C4" w:rsidRDefault="007D10C4">
            <w:pPr>
              <w:widowControl w:val="0"/>
              <w:autoSpaceDE w:val="0"/>
              <w:autoSpaceDN w:val="0"/>
              <w:adjustRightInd w:val="0"/>
              <w:jc w:val="center"/>
              <w:rPr>
                <w:rFonts w:ascii="Arial" w:hAnsi="Arial" w:cs="Arial"/>
                <w:sz w:val="14"/>
                <w:szCs w:val="14"/>
              </w:rPr>
            </w:pPr>
          </w:p>
        </w:tc>
        <w:tc>
          <w:tcPr>
            <w:tcW w:w="2944" w:type="dxa"/>
            <w:tcBorders>
              <w:top w:val="nil"/>
              <w:left w:val="single" w:sz="6" w:space="0" w:color="auto"/>
              <w:bottom w:val="nil"/>
              <w:right w:val="single" w:sz="6" w:space="0" w:color="auto"/>
            </w:tcBorders>
          </w:tcPr>
          <w:p w:rsidR="007D10C4" w:rsidRDefault="007D10C4">
            <w:pPr>
              <w:widowControl w:val="0"/>
              <w:autoSpaceDE w:val="0"/>
              <w:autoSpaceDN w:val="0"/>
              <w:adjustRightInd w:val="0"/>
              <w:jc w:val="center"/>
              <w:rPr>
                <w:rFonts w:ascii="Arial" w:hAnsi="Arial" w:cs="Arial"/>
                <w:sz w:val="14"/>
                <w:szCs w:val="14"/>
              </w:rPr>
            </w:pPr>
          </w:p>
        </w:tc>
        <w:tc>
          <w:tcPr>
            <w:tcW w:w="709" w:type="dxa"/>
            <w:tcBorders>
              <w:top w:val="nil"/>
              <w:left w:val="single" w:sz="6" w:space="0" w:color="auto"/>
              <w:bottom w:val="nil"/>
              <w:right w:val="single" w:sz="6" w:space="0" w:color="auto"/>
            </w:tcBorders>
          </w:tcPr>
          <w:p w:rsidR="007D10C4" w:rsidRDefault="007D10C4">
            <w:pPr>
              <w:widowControl w:val="0"/>
              <w:autoSpaceDE w:val="0"/>
              <w:autoSpaceDN w:val="0"/>
              <w:adjustRightInd w:val="0"/>
              <w:jc w:val="center"/>
              <w:rPr>
                <w:rFonts w:ascii="Arial" w:hAnsi="Arial" w:cs="Arial"/>
                <w:sz w:val="14"/>
                <w:szCs w:val="14"/>
              </w:rPr>
            </w:pPr>
          </w:p>
        </w:tc>
        <w:tc>
          <w:tcPr>
            <w:tcW w:w="850"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rPr>
                <w:rFonts w:ascii="Arial" w:hAnsi="Arial" w:cs="Arial"/>
                <w:sz w:val="14"/>
                <w:szCs w:val="14"/>
              </w:rPr>
            </w:pPr>
            <w:r>
              <w:rPr>
                <w:rFonts w:ascii="Arial" w:hAnsi="Arial" w:cs="Arial"/>
                <w:sz w:val="14"/>
                <w:szCs w:val="14"/>
              </w:rPr>
              <w:t>ная разо-</w:t>
            </w:r>
          </w:p>
        </w:tc>
        <w:tc>
          <w:tcPr>
            <w:tcW w:w="851"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center"/>
              <w:rPr>
                <w:rFonts w:ascii="Arial" w:hAnsi="Arial" w:cs="Arial"/>
                <w:sz w:val="14"/>
                <w:szCs w:val="14"/>
              </w:rPr>
            </w:pPr>
            <w:r>
              <w:rPr>
                <w:rFonts w:ascii="Arial" w:hAnsi="Arial" w:cs="Arial"/>
                <w:sz w:val="14"/>
                <w:szCs w:val="14"/>
              </w:rPr>
              <w:t>точная,</w:t>
            </w:r>
          </w:p>
        </w:tc>
        <w:tc>
          <w:tcPr>
            <w:tcW w:w="567"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center"/>
              <w:rPr>
                <w:rFonts w:ascii="Arial" w:hAnsi="Arial" w:cs="Arial"/>
                <w:sz w:val="14"/>
                <w:szCs w:val="14"/>
              </w:rPr>
            </w:pPr>
            <w:r>
              <w:rPr>
                <w:rFonts w:ascii="Arial" w:hAnsi="Arial" w:cs="Arial"/>
                <w:sz w:val="14"/>
                <w:szCs w:val="14"/>
              </w:rPr>
              <w:t>мг/м3</w:t>
            </w:r>
          </w:p>
        </w:tc>
        <w:tc>
          <w:tcPr>
            <w:tcW w:w="567"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rPr>
                <w:rFonts w:ascii="Arial" w:hAnsi="Arial" w:cs="Arial"/>
                <w:sz w:val="14"/>
                <w:szCs w:val="14"/>
              </w:rPr>
            </w:pPr>
            <w:r>
              <w:rPr>
                <w:rFonts w:ascii="Arial" w:hAnsi="Arial" w:cs="Arial"/>
                <w:sz w:val="14"/>
                <w:szCs w:val="14"/>
              </w:rPr>
              <w:t>ности</w:t>
            </w:r>
          </w:p>
        </w:tc>
        <w:tc>
          <w:tcPr>
            <w:tcW w:w="1134"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center"/>
              <w:rPr>
                <w:rFonts w:ascii="Arial" w:hAnsi="Arial" w:cs="Arial"/>
                <w:sz w:val="14"/>
                <w:szCs w:val="14"/>
              </w:rPr>
            </w:pPr>
            <w:r>
              <w:rPr>
                <w:rFonts w:ascii="Arial" w:hAnsi="Arial" w:cs="Arial"/>
                <w:sz w:val="14"/>
                <w:szCs w:val="14"/>
              </w:rPr>
              <w:t>очистки, г/с</w:t>
            </w:r>
          </w:p>
        </w:tc>
        <w:tc>
          <w:tcPr>
            <w:tcW w:w="992"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center"/>
              <w:rPr>
                <w:rFonts w:ascii="Arial" w:hAnsi="Arial" w:cs="Arial"/>
                <w:sz w:val="14"/>
                <w:szCs w:val="14"/>
              </w:rPr>
            </w:pPr>
            <w:r>
              <w:rPr>
                <w:rFonts w:ascii="Arial" w:hAnsi="Arial" w:cs="Arial"/>
                <w:sz w:val="14"/>
                <w:szCs w:val="14"/>
              </w:rPr>
              <w:t>очистки,т/год</w:t>
            </w:r>
          </w:p>
        </w:tc>
        <w:tc>
          <w:tcPr>
            <w:tcW w:w="992" w:type="dxa"/>
            <w:tcBorders>
              <w:top w:val="nil"/>
              <w:left w:val="single" w:sz="6" w:space="0" w:color="auto"/>
              <w:bottom w:val="nil"/>
              <w:right w:val="single" w:sz="6" w:space="0" w:color="auto"/>
            </w:tcBorders>
          </w:tcPr>
          <w:p w:rsidR="007D10C4" w:rsidRDefault="007D10C4">
            <w:pPr>
              <w:widowControl w:val="0"/>
              <w:autoSpaceDE w:val="0"/>
              <w:autoSpaceDN w:val="0"/>
              <w:adjustRightInd w:val="0"/>
              <w:jc w:val="center"/>
              <w:rPr>
                <w:rFonts w:ascii="Arial" w:hAnsi="Arial" w:cs="Arial"/>
                <w:sz w:val="14"/>
                <w:szCs w:val="14"/>
              </w:rPr>
            </w:pPr>
          </w:p>
        </w:tc>
      </w:tr>
      <w:tr w:rsidR="007D10C4" w:rsidTr="007D10C4">
        <w:trPr>
          <w:gridAfter w:val="1"/>
          <w:wAfter w:w="8" w:type="dxa"/>
        </w:trPr>
        <w:tc>
          <w:tcPr>
            <w:tcW w:w="426" w:type="dxa"/>
            <w:tcBorders>
              <w:top w:val="nil"/>
              <w:left w:val="single" w:sz="6" w:space="0" w:color="auto"/>
              <w:bottom w:val="single" w:sz="6" w:space="0" w:color="auto"/>
              <w:right w:val="single" w:sz="6" w:space="0" w:color="auto"/>
            </w:tcBorders>
          </w:tcPr>
          <w:p w:rsidR="007D10C4" w:rsidRDefault="007D10C4">
            <w:pPr>
              <w:widowControl w:val="0"/>
              <w:autoSpaceDE w:val="0"/>
              <w:autoSpaceDN w:val="0"/>
              <w:adjustRightInd w:val="0"/>
              <w:jc w:val="center"/>
              <w:rPr>
                <w:rFonts w:ascii="Arial" w:hAnsi="Arial" w:cs="Arial"/>
                <w:sz w:val="14"/>
                <w:szCs w:val="14"/>
              </w:rPr>
            </w:pPr>
          </w:p>
        </w:tc>
        <w:tc>
          <w:tcPr>
            <w:tcW w:w="2944" w:type="dxa"/>
            <w:tcBorders>
              <w:top w:val="nil"/>
              <w:left w:val="single" w:sz="6" w:space="0" w:color="auto"/>
              <w:bottom w:val="single" w:sz="6" w:space="0" w:color="auto"/>
              <w:right w:val="single" w:sz="6" w:space="0" w:color="auto"/>
            </w:tcBorders>
          </w:tcPr>
          <w:p w:rsidR="007D10C4" w:rsidRDefault="007D10C4">
            <w:pPr>
              <w:widowControl w:val="0"/>
              <w:autoSpaceDE w:val="0"/>
              <w:autoSpaceDN w:val="0"/>
              <w:adjustRightInd w:val="0"/>
              <w:jc w:val="center"/>
              <w:rPr>
                <w:rFonts w:ascii="Arial" w:hAnsi="Arial" w:cs="Arial"/>
                <w:sz w:val="14"/>
                <w:szCs w:val="14"/>
              </w:rPr>
            </w:pPr>
          </w:p>
        </w:tc>
        <w:tc>
          <w:tcPr>
            <w:tcW w:w="709" w:type="dxa"/>
            <w:tcBorders>
              <w:top w:val="nil"/>
              <w:left w:val="single" w:sz="6" w:space="0" w:color="auto"/>
              <w:bottom w:val="single" w:sz="6" w:space="0" w:color="auto"/>
              <w:right w:val="single" w:sz="6" w:space="0" w:color="auto"/>
            </w:tcBorders>
          </w:tcPr>
          <w:p w:rsidR="007D10C4" w:rsidRDefault="007D10C4">
            <w:pPr>
              <w:widowControl w:val="0"/>
              <w:autoSpaceDE w:val="0"/>
              <w:autoSpaceDN w:val="0"/>
              <w:adjustRightInd w:val="0"/>
              <w:jc w:val="center"/>
              <w:rPr>
                <w:rFonts w:ascii="Arial" w:hAnsi="Arial" w:cs="Arial"/>
                <w:sz w:val="14"/>
                <w:szCs w:val="14"/>
              </w:rPr>
            </w:pPr>
          </w:p>
        </w:tc>
        <w:tc>
          <w:tcPr>
            <w:tcW w:w="850" w:type="dxa"/>
            <w:tcBorders>
              <w:top w:val="nil"/>
              <w:left w:val="single" w:sz="6" w:space="0" w:color="auto"/>
              <w:bottom w:val="single" w:sz="6" w:space="0" w:color="auto"/>
              <w:right w:val="single" w:sz="6" w:space="0" w:color="auto"/>
            </w:tcBorders>
            <w:hideMark/>
          </w:tcPr>
          <w:p w:rsidR="007D10C4" w:rsidRDefault="007D10C4">
            <w:pPr>
              <w:widowControl w:val="0"/>
              <w:autoSpaceDE w:val="0"/>
              <w:autoSpaceDN w:val="0"/>
              <w:adjustRightInd w:val="0"/>
              <w:rPr>
                <w:rFonts w:ascii="Arial" w:hAnsi="Arial" w:cs="Arial"/>
                <w:sz w:val="14"/>
                <w:szCs w:val="14"/>
              </w:rPr>
            </w:pPr>
            <w:r>
              <w:rPr>
                <w:rFonts w:ascii="Arial" w:hAnsi="Arial" w:cs="Arial"/>
                <w:sz w:val="14"/>
                <w:szCs w:val="14"/>
              </w:rPr>
              <w:t>вая, мг/м3</w:t>
            </w:r>
          </w:p>
        </w:tc>
        <w:tc>
          <w:tcPr>
            <w:tcW w:w="851" w:type="dxa"/>
            <w:tcBorders>
              <w:top w:val="nil"/>
              <w:left w:val="single" w:sz="6" w:space="0" w:color="auto"/>
              <w:bottom w:val="single" w:sz="6" w:space="0" w:color="auto"/>
              <w:right w:val="single" w:sz="6" w:space="0" w:color="auto"/>
            </w:tcBorders>
            <w:hideMark/>
          </w:tcPr>
          <w:p w:rsidR="007D10C4" w:rsidRDefault="007D10C4">
            <w:pPr>
              <w:widowControl w:val="0"/>
              <w:autoSpaceDE w:val="0"/>
              <w:autoSpaceDN w:val="0"/>
              <w:adjustRightInd w:val="0"/>
              <w:jc w:val="center"/>
              <w:rPr>
                <w:rFonts w:ascii="Arial" w:hAnsi="Arial" w:cs="Arial"/>
                <w:sz w:val="14"/>
                <w:szCs w:val="14"/>
              </w:rPr>
            </w:pPr>
            <w:r>
              <w:rPr>
                <w:rFonts w:ascii="Arial" w:hAnsi="Arial" w:cs="Arial"/>
                <w:sz w:val="14"/>
                <w:szCs w:val="14"/>
              </w:rPr>
              <w:t>мг/м3</w:t>
            </w:r>
          </w:p>
        </w:tc>
        <w:tc>
          <w:tcPr>
            <w:tcW w:w="567" w:type="dxa"/>
            <w:tcBorders>
              <w:top w:val="nil"/>
              <w:left w:val="single" w:sz="6" w:space="0" w:color="auto"/>
              <w:bottom w:val="single" w:sz="6" w:space="0" w:color="auto"/>
              <w:right w:val="single" w:sz="6" w:space="0" w:color="auto"/>
            </w:tcBorders>
          </w:tcPr>
          <w:p w:rsidR="007D10C4" w:rsidRDefault="007D10C4">
            <w:pPr>
              <w:widowControl w:val="0"/>
              <w:autoSpaceDE w:val="0"/>
              <w:autoSpaceDN w:val="0"/>
              <w:adjustRightInd w:val="0"/>
              <w:jc w:val="center"/>
              <w:rPr>
                <w:rFonts w:ascii="Arial" w:hAnsi="Arial" w:cs="Arial"/>
                <w:sz w:val="14"/>
                <w:szCs w:val="14"/>
              </w:rPr>
            </w:pPr>
          </w:p>
        </w:tc>
        <w:tc>
          <w:tcPr>
            <w:tcW w:w="567" w:type="dxa"/>
            <w:tcBorders>
              <w:top w:val="nil"/>
              <w:left w:val="single" w:sz="6" w:space="0" w:color="auto"/>
              <w:bottom w:val="single" w:sz="6" w:space="0" w:color="auto"/>
              <w:right w:val="single" w:sz="6" w:space="0" w:color="auto"/>
            </w:tcBorders>
            <w:hideMark/>
          </w:tcPr>
          <w:p w:rsidR="007D10C4" w:rsidRDefault="007D10C4">
            <w:pPr>
              <w:widowControl w:val="0"/>
              <w:autoSpaceDE w:val="0"/>
              <w:autoSpaceDN w:val="0"/>
              <w:adjustRightInd w:val="0"/>
              <w:jc w:val="center"/>
              <w:rPr>
                <w:rFonts w:ascii="Arial" w:hAnsi="Arial" w:cs="Arial"/>
                <w:sz w:val="14"/>
                <w:szCs w:val="14"/>
              </w:rPr>
            </w:pPr>
            <w:r>
              <w:rPr>
                <w:rFonts w:ascii="Arial" w:hAnsi="Arial" w:cs="Arial"/>
                <w:sz w:val="14"/>
                <w:szCs w:val="14"/>
              </w:rPr>
              <w:t>ЗВ</w:t>
            </w:r>
          </w:p>
        </w:tc>
        <w:tc>
          <w:tcPr>
            <w:tcW w:w="1134" w:type="dxa"/>
            <w:tcBorders>
              <w:top w:val="nil"/>
              <w:left w:val="single" w:sz="6" w:space="0" w:color="auto"/>
              <w:bottom w:val="single" w:sz="6" w:space="0" w:color="auto"/>
              <w:right w:val="single" w:sz="6" w:space="0" w:color="auto"/>
            </w:tcBorders>
          </w:tcPr>
          <w:p w:rsidR="007D10C4" w:rsidRDefault="007D10C4">
            <w:pPr>
              <w:widowControl w:val="0"/>
              <w:autoSpaceDE w:val="0"/>
              <w:autoSpaceDN w:val="0"/>
              <w:adjustRightInd w:val="0"/>
              <w:jc w:val="center"/>
              <w:rPr>
                <w:rFonts w:ascii="Arial" w:hAnsi="Arial" w:cs="Arial"/>
                <w:sz w:val="14"/>
                <w:szCs w:val="14"/>
              </w:rPr>
            </w:pPr>
          </w:p>
        </w:tc>
        <w:tc>
          <w:tcPr>
            <w:tcW w:w="992" w:type="dxa"/>
            <w:tcBorders>
              <w:top w:val="nil"/>
              <w:left w:val="single" w:sz="6" w:space="0" w:color="auto"/>
              <w:bottom w:val="single" w:sz="6" w:space="0" w:color="auto"/>
              <w:right w:val="single" w:sz="6" w:space="0" w:color="auto"/>
            </w:tcBorders>
            <w:hideMark/>
          </w:tcPr>
          <w:p w:rsidR="007D10C4" w:rsidRDefault="007D10C4">
            <w:pPr>
              <w:widowControl w:val="0"/>
              <w:autoSpaceDE w:val="0"/>
              <w:autoSpaceDN w:val="0"/>
              <w:adjustRightInd w:val="0"/>
              <w:jc w:val="center"/>
              <w:rPr>
                <w:rFonts w:ascii="Arial" w:hAnsi="Arial" w:cs="Arial"/>
                <w:sz w:val="14"/>
                <w:szCs w:val="14"/>
              </w:rPr>
            </w:pPr>
            <w:r>
              <w:rPr>
                <w:rFonts w:ascii="Arial" w:hAnsi="Arial" w:cs="Arial"/>
                <w:sz w:val="14"/>
                <w:szCs w:val="14"/>
              </w:rPr>
              <w:t>(M)</w:t>
            </w:r>
          </w:p>
        </w:tc>
        <w:tc>
          <w:tcPr>
            <w:tcW w:w="992" w:type="dxa"/>
            <w:tcBorders>
              <w:top w:val="nil"/>
              <w:left w:val="single" w:sz="6" w:space="0" w:color="auto"/>
              <w:bottom w:val="single" w:sz="6" w:space="0" w:color="auto"/>
              <w:right w:val="single" w:sz="6" w:space="0" w:color="auto"/>
            </w:tcBorders>
          </w:tcPr>
          <w:p w:rsidR="007D10C4" w:rsidRDefault="007D10C4">
            <w:pPr>
              <w:widowControl w:val="0"/>
              <w:autoSpaceDE w:val="0"/>
              <w:autoSpaceDN w:val="0"/>
              <w:adjustRightInd w:val="0"/>
              <w:jc w:val="center"/>
              <w:rPr>
                <w:rFonts w:ascii="Arial" w:hAnsi="Arial" w:cs="Arial"/>
                <w:sz w:val="14"/>
                <w:szCs w:val="14"/>
              </w:rPr>
            </w:pPr>
          </w:p>
        </w:tc>
      </w:tr>
      <w:tr w:rsidR="007D10C4" w:rsidTr="007D10C4">
        <w:trPr>
          <w:gridAfter w:val="1"/>
          <w:wAfter w:w="8" w:type="dxa"/>
        </w:trPr>
        <w:tc>
          <w:tcPr>
            <w:tcW w:w="426" w:type="dxa"/>
            <w:tcBorders>
              <w:top w:val="single" w:sz="6" w:space="0" w:color="auto"/>
              <w:left w:val="single" w:sz="6" w:space="0" w:color="auto"/>
              <w:bottom w:val="single" w:sz="6" w:space="0" w:color="auto"/>
              <w:right w:val="single" w:sz="6" w:space="0" w:color="auto"/>
            </w:tcBorders>
            <w:hideMark/>
          </w:tcPr>
          <w:p w:rsidR="007D10C4" w:rsidRDefault="007D10C4">
            <w:pPr>
              <w:widowControl w:val="0"/>
              <w:autoSpaceDE w:val="0"/>
              <w:autoSpaceDN w:val="0"/>
              <w:adjustRightInd w:val="0"/>
              <w:jc w:val="center"/>
              <w:rPr>
                <w:rFonts w:ascii="Arial" w:hAnsi="Arial" w:cs="Arial"/>
                <w:sz w:val="14"/>
                <w:szCs w:val="14"/>
              </w:rPr>
            </w:pPr>
            <w:r>
              <w:rPr>
                <w:rFonts w:ascii="Arial" w:hAnsi="Arial" w:cs="Arial"/>
                <w:sz w:val="14"/>
                <w:szCs w:val="14"/>
              </w:rPr>
              <w:t>1</w:t>
            </w:r>
          </w:p>
        </w:tc>
        <w:tc>
          <w:tcPr>
            <w:tcW w:w="2944" w:type="dxa"/>
            <w:tcBorders>
              <w:top w:val="single" w:sz="6" w:space="0" w:color="auto"/>
              <w:left w:val="single" w:sz="6" w:space="0" w:color="auto"/>
              <w:bottom w:val="single" w:sz="6" w:space="0" w:color="auto"/>
              <w:right w:val="single" w:sz="6" w:space="0" w:color="auto"/>
            </w:tcBorders>
            <w:hideMark/>
          </w:tcPr>
          <w:p w:rsidR="007D10C4" w:rsidRDefault="007D10C4">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709" w:type="dxa"/>
            <w:tcBorders>
              <w:top w:val="single" w:sz="6" w:space="0" w:color="auto"/>
              <w:left w:val="single" w:sz="6" w:space="0" w:color="auto"/>
              <w:bottom w:val="single" w:sz="6" w:space="0" w:color="auto"/>
              <w:right w:val="single" w:sz="6" w:space="0" w:color="auto"/>
            </w:tcBorders>
            <w:hideMark/>
          </w:tcPr>
          <w:p w:rsidR="007D10C4" w:rsidRDefault="007D10C4">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850" w:type="dxa"/>
            <w:tcBorders>
              <w:top w:val="single" w:sz="6" w:space="0" w:color="auto"/>
              <w:left w:val="single" w:sz="6" w:space="0" w:color="auto"/>
              <w:bottom w:val="single" w:sz="6" w:space="0" w:color="auto"/>
              <w:right w:val="single" w:sz="6" w:space="0" w:color="auto"/>
            </w:tcBorders>
            <w:hideMark/>
          </w:tcPr>
          <w:p w:rsidR="007D10C4" w:rsidRDefault="007D10C4">
            <w:pPr>
              <w:widowControl w:val="0"/>
              <w:autoSpaceDE w:val="0"/>
              <w:autoSpaceDN w:val="0"/>
              <w:adjustRightInd w:val="0"/>
              <w:jc w:val="center"/>
              <w:rPr>
                <w:rFonts w:ascii="Arial" w:hAnsi="Arial" w:cs="Arial"/>
                <w:sz w:val="14"/>
                <w:szCs w:val="14"/>
              </w:rPr>
            </w:pPr>
            <w:r>
              <w:rPr>
                <w:rFonts w:ascii="Arial" w:hAnsi="Arial" w:cs="Arial"/>
                <w:sz w:val="14"/>
                <w:szCs w:val="14"/>
              </w:rPr>
              <w:t>4</w:t>
            </w:r>
          </w:p>
        </w:tc>
        <w:tc>
          <w:tcPr>
            <w:tcW w:w="851" w:type="dxa"/>
            <w:tcBorders>
              <w:top w:val="single" w:sz="6" w:space="0" w:color="auto"/>
              <w:left w:val="single" w:sz="6" w:space="0" w:color="auto"/>
              <w:bottom w:val="single" w:sz="6" w:space="0" w:color="auto"/>
              <w:right w:val="single" w:sz="6" w:space="0" w:color="auto"/>
            </w:tcBorders>
            <w:hideMark/>
          </w:tcPr>
          <w:p w:rsidR="007D10C4" w:rsidRDefault="007D10C4">
            <w:pPr>
              <w:widowControl w:val="0"/>
              <w:autoSpaceDE w:val="0"/>
              <w:autoSpaceDN w:val="0"/>
              <w:adjustRightInd w:val="0"/>
              <w:jc w:val="center"/>
              <w:rPr>
                <w:rFonts w:ascii="Arial" w:hAnsi="Arial" w:cs="Arial"/>
                <w:sz w:val="14"/>
                <w:szCs w:val="14"/>
              </w:rPr>
            </w:pPr>
            <w:r>
              <w:rPr>
                <w:rFonts w:ascii="Arial" w:hAnsi="Arial" w:cs="Arial"/>
                <w:sz w:val="14"/>
                <w:szCs w:val="14"/>
              </w:rPr>
              <w:t>5</w:t>
            </w:r>
          </w:p>
        </w:tc>
        <w:tc>
          <w:tcPr>
            <w:tcW w:w="567" w:type="dxa"/>
            <w:tcBorders>
              <w:top w:val="single" w:sz="6" w:space="0" w:color="auto"/>
              <w:left w:val="single" w:sz="6" w:space="0" w:color="auto"/>
              <w:bottom w:val="single" w:sz="6" w:space="0" w:color="auto"/>
              <w:right w:val="single" w:sz="6" w:space="0" w:color="auto"/>
            </w:tcBorders>
            <w:hideMark/>
          </w:tcPr>
          <w:p w:rsidR="007D10C4" w:rsidRDefault="007D10C4">
            <w:pPr>
              <w:widowControl w:val="0"/>
              <w:autoSpaceDE w:val="0"/>
              <w:autoSpaceDN w:val="0"/>
              <w:adjustRightInd w:val="0"/>
              <w:jc w:val="center"/>
              <w:rPr>
                <w:rFonts w:ascii="Arial" w:hAnsi="Arial" w:cs="Arial"/>
                <w:sz w:val="14"/>
                <w:szCs w:val="14"/>
              </w:rPr>
            </w:pPr>
            <w:r>
              <w:rPr>
                <w:rFonts w:ascii="Arial" w:hAnsi="Arial" w:cs="Arial"/>
                <w:sz w:val="14"/>
                <w:szCs w:val="14"/>
              </w:rPr>
              <w:t>6</w:t>
            </w:r>
          </w:p>
        </w:tc>
        <w:tc>
          <w:tcPr>
            <w:tcW w:w="567" w:type="dxa"/>
            <w:tcBorders>
              <w:top w:val="single" w:sz="6" w:space="0" w:color="auto"/>
              <w:left w:val="single" w:sz="6" w:space="0" w:color="auto"/>
              <w:bottom w:val="single" w:sz="6" w:space="0" w:color="auto"/>
              <w:right w:val="single" w:sz="6" w:space="0" w:color="auto"/>
            </w:tcBorders>
            <w:hideMark/>
          </w:tcPr>
          <w:p w:rsidR="007D10C4" w:rsidRDefault="007D10C4">
            <w:pPr>
              <w:widowControl w:val="0"/>
              <w:autoSpaceDE w:val="0"/>
              <w:autoSpaceDN w:val="0"/>
              <w:adjustRightInd w:val="0"/>
              <w:jc w:val="center"/>
              <w:rPr>
                <w:rFonts w:ascii="Arial" w:hAnsi="Arial" w:cs="Arial"/>
                <w:sz w:val="14"/>
                <w:szCs w:val="14"/>
              </w:rPr>
            </w:pPr>
            <w:r>
              <w:rPr>
                <w:rFonts w:ascii="Arial" w:hAnsi="Arial" w:cs="Arial"/>
                <w:sz w:val="14"/>
                <w:szCs w:val="14"/>
              </w:rPr>
              <w:t>7</w:t>
            </w:r>
          </w:p>
        </w:tc>
        <w:tc>
          <w:tcPr>
            <w:tcW w:w="1134" w:type="dxa"/>
            <w:tcBorders>
              <w:top w:val="single" w:sz="6" w:space="0" w:color="auto"/>
              <w:left w:val="single" w:sz="6" w:space="0" w:color="auto"/>
              <w:bottom w:val="single" w:sz="6" w:space="0" w:color="auto"/>
              <w:right w:val="single" w:sz="6" w:space="0" w:color="auto"/>
            </w:tcBorders>
            <w:hideMark/>
          </w:tcPr>
          <w:p w:rsidR="007D10C4" w:rsidRDefault="007D10C4">
            <w:pPr>
              <w:widowControl w:val="0"/>
              <w:autoSpaceDE w:val="0"/>
              <w:autoSpaceDN w:val="0"/>
              <w:adjustRightInd w:val="0"/>
              <w:jc w:val="center"/>
              <w:rPr>
                <w:rFonts w:ascii="Arial" w:hAnsi="Arial" w:cs="Arial"/>
                <w:sz w:val="14"/>
                <w:szCs w:val="14"/>
              </w:rPr>
            </w:pPr>
            <w:r>
              <w:rPr>
                <w:rFonts w:ascii="Arial" w:hAnsi="Arial" w:cs="Arial"/>
                <w:sz w:val="14"/>
                <w:szCs w:val="14"/>
              </w:rPr>
              <w:t>8</w:t>
            </w:r>
          </w:p>
        </w:tc>
        <w:tc>
          <w:tcPr>
            <w:tcW w:w="992" w:type="dxa"/>
            <w:tcBorders>
              <w:top w:val="single" w:sz="6" w:space="0" w:color="auto"/>
              <w:left w:val="single" w:sz="6" w:space="0" w:color="auto"/>
              <w:bottom w:val="single" w:sz="6" w:space="0" w:color="auto"/>
              <w:right w:val="single" w:sz="6" w:space="0" w:color="auto"/>
            </w:tcBorders>
            <w:hideMark/>
          </w:tcPr>
          <w:p w:rsidR="007D10C4" w:rsidRDefault="007D10C4">
            <w:pPr>
              <w:widowControl w:val="0"/>
              <w:autoSpaceDE w:val="0"/>
              <w:autoSpaceDN w:val="0"/>
              <w:adjustRightInd w:val="0"/>
              <w:jc w:val="center"/>
              <w:rPr>
                <w:rFonts w:ascii="Arial" w:hAnsi="Arial" w:cs="Arial"/>
                <w:sz w:val="14"/>
                <w:szCs w:val="14"/>
              </w:rPr>
            </w:pPr>
            <w:r>
              <w:rPr>
                <w:rFonts w:ascii="Arial" w:hAnsi="Arial" w:cs="Arial"/>
                <w:sz w:val="14"/>
                <w:szCs w:val="14"/>
              </w:rPr>
              <w:t>9</w:t>
            </w:r>
          </w:p>
        </w:tc>
        <w:tc>
          <w:tcPr>
            <w:tcW w:w="992" w:type="dxa"/>
            <w:tcBorders>
              <w:top w:val="single" w:sz="6" w:space="0" w:color="auto"/>
              <w:left w:val="single" w:sz="6" w:space="0" w:color="auto"/>
              <w:bottom w:val="single" w:sz="6" w:space="0" w:color="auto"/>
              <w:right w:val="single" w:sz="6" w:space="0" w:color="auto"/>
            </w:tcBorders>
            <w:hideMark/>
          </w:tcPr>
          <w:p w:rsidR="007D10C4" w:rsidRDefault="007D10C4">
            <w:pPr>
              <w:widowControl w:val="0"/>
              <w:autoSpaceDE w:val="0"/>
              <w:autoSpaceDN w:val="0"/>
              <w:adjustRightInd w:val="0"/>
              <w:jc w:val="center"/>
              <w:rPr>
                <w:rFonts w:ascii="Arial" w:hAnsi="Arial" w:cs="Arial"/>
                <w:sz w:val="14"/>
                <w:szCs w:val="14"/>
              </w:rPr>
            </w:pPr>
            <w:r>
              <w:rPr>
                <w:rFonts w:ascii="Arial" w:hAnsi="Arial" w:cs="Arial"/>
                <w:sz w:val="14"/>
                <w:szCs w:val="14"/>
              </w:rPr>
              <w:t>10</w:t>
            </w:r>
          </w:p>
        </w:tc>
      </w:tr>
      <w:tr w:rsidR="007D10C4" w:rsidTr="007D10C4">
        <w:trPr>
          <w:gridAfter w:val="1"/>
          <w:wAfter w:w="8" w:type="dxa"/>
        </w:trPr>
        <w:tc>
          <w:tcPr>
            <w:tcW w:w="426" w:type="dxa"/>
            <w:tcBorders>
              <w:top w:val="single" w:sz="6" w:space="0" w:color="auto"/>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0123</w:t>
            </w:r>
          </w:p>
        </w:tc>
        <w:tc>
          <w:tcPr>
            <w:tcW w:w="2944" w:type="dxa"/>
            <w:tcBorders>
              <w:top w:val="single" w:sz="6" w:space="0" w:color="auto"/>
              <w:left w:val="single" w:sz="6" w:space="0" w:color="auto"/>
              <w:bottom w:val="nil"/>
              <w:right w:val="single" w:sz="6" w:space="0" w:color="auto"/>
            </w:tcBorders>
            <w:hideMark/>
          </w:tcPr>
          <w:p w:rsidR="007D10C4" w:rsidRDefault="007D10C4">
            <w:pPr>
              <w:widowControl w:val="0"/>
              <w:autoSpaceDE w:val="0"/>
              <w:autoSpaceDN w:val="0"/>
              <w:adjustRightInd w:val="0"/>
              <w:rPr>
                <w:rFonts w:ascii="Arial" w:hAnsi="Arial" w:cs="Arial"/>
                <w:sz w:val="14"/>
                <w:szCs w:val="14"/>
              </w:rPr>
            </w:pPr>
            <w:r>
              <w:rPr>
                <w:rFonts w:ascii="Arial" w:hAnsi="Arial" w:cs="Arial"/>
                <w:sz w:val="14"/>
                <w:szCs w:val="14"/>
              </w:rPr>
              <w:t xml:space="preserve">Железо (II, III) оксиды </w:t>
            </w:r>
          </w:p>
        </w:tc>
        <w:tc>
          <w:tcPr>
            <w:tcW w:w="709" w:type="dxa"/>
            <w:tcBorders>
              <w:top w:val="single" w:sz="6" w:space="0" w:color="auto"/>
              <w:left w:val="single" w:sz="6" w:space="0" w:color="auto"/>
              <w:bottom w:val="nil"/>
              <w:right w:val="single" w:sz="6" w:space="0" w:color="auto"/>
            </w:tcBorders>
          </w:tcPr>
          <w:p w:rsidR="007D10C4" w:rsidRDefault="007D10C4">
            <w:pPr>
              <w:widowControl w:val="0"/>
              <w:autoSpaceDE w:val="0"/>
              <w:autoSpaceDN w:val="0"/>
              <w:adjustRightInd w:val="0"/>
              <w:rPr>
                <w:rFonts w:ascii="Arial" w:hAnsi="Arial" w:cs="Arial"/>
                <w:sz w:val="14"/>
                <w:szCs w:val="14"/>
              </w:rPr>
            </w:pPr>
          </w:p>
        </w:tc>
        <w:tc>
          <w:tcPr>
            <w:tcW w:w="850" w:type="dxa"/>
            <w:tcBorders>
              <w:top w:val="single" w:sz="6" w:space="0" w:color="auto"/>
              <w:left w:val="single" w:sz="6" w:space="0" w:color="auto"/>
              <w:bottom w:val="nil"/>
              <w:right w:val="single" w:sz="6" w:space="0" w:color="auto"/>
            </w:tcBorders>
          </w:tcPr>
          <w:p w:rsidR="007D10C4" w:rsidRDefault="007D10C4">
            <w:pPr>
              <w:widowControl w:val="0"/>
              <w:autoSpaceDE w:val="0"/>
              <w:autoSpaceDN w:val="0"/>
              <w:adjustRightInd w:val="0"/>
              <w:rPr>
                <w:rFonts w:ascii="Arial" w:hAnsi="Arial" w:cs="Arial"/>
                <w:sz w:val="14"/>
                <w:szCs w:val="14"/>
              </w:rPr>
            </w:pPr>
          </w:p>
        </w:tc>
        <w:tc>
          <w:tcPr>
            <w:tcW w:w="851" w:type="dxa"/>
            <w:tcBorders>
              <w:top w:val="single" w:sz="6" w:space="0" w:color="auto"/>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0.04</w:t>
            </w:r>
          </w:p>
        </w:tc>
        <w:tc>
          <w:tcPr>
            <w:tcW w:w="567" w:type="dxa"/>
            <w:tcBorders>
              <w:top w:val="single" w:sz="6" w:space="0" w:color="auto"/>
              <w:left w:val="single" w:sz="6" w:space="0" w:color="auto"/>
              <w:bottom w:val="nil"/>
              <w:right w:val="single" w:sz="6" w:space="0" w:color="auto"/>
            </w:tcBorders>
          </w:tcPr>
          <w:p w:rsidR="007D10C4" w:rsidRDefault="007D10C4">
            <w:pPr>
              <w:widowControl w:val="0"/>
              <w:autoSpaceDE w:val="0"/>
              <w:autoSpaceDN w:val="0"/>
              <w:adjustRightInd w:val="0"/>
              <w:jc w:val="right"/>
              <w:rPr>
                <w:rFonts w:ascii="Arial" w:hAnsi="Arial" w:cs="Arial"/>
                <w:sz w:val="14"/>
                <w:szCs w:val="14"/>
              </w:rPr>
            </w:pPr>
          </w:p>
        </w:tc>
        <w:tc>
          <w:tcPr>
            <w:tcW w:w="567" w:type="dxa"/>
            <w:tcBorders>
              <w:top w:val="single" w:sz="6" w:space="0" w:color="auto"/>
              <w:left w:val="single" w:sz="6" w:space="0" w:color="auto"/>
              <w:bottom w:val="nil"/>
              <w:right w:val="single" w:sz="6" w:space="0" w:color="auto"/>
            </w:tcBorders>
            <w:hideMark/>
          </w:tcPr>
          <w:p w:rsidR="007D10C4" w:rsidRDefault="007D10C4">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134" w:type="dxa"/>
            <w:tcBorders>
              <w:top w:val="single" w:sz="6" w:space="0" w:color="auto"/>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0.02546</w:t>
            </w:r>
          </w:p>
        </w:tc>
        <w:tc>
          <w:tcPr>
            <w:tcW w:w="992" w:type="dxa"/>
            <w:tcBorders>
              <w:top w:val="single" w:sz="6" w:space="0" w:color="auto"/>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0.2443</w:t>
            </w:r>
          </w:p>
        </w:tc>
        <w:tc>
          <w:tcPr>
            <w:tcW w:w="992" w:type="dxa"/>
            <w:tcBorders>
              <w:top w:val="single" w:sz="6" w:space="0" w:color="auto"/>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6.1075</w:t>
            </w:r>
          </w:p>
        </w:tc>
      </w:tr>
      <w:tr w:rsidR="007D10C4" w:rsidTr="007D10C4">
        <w:trPr>
          <w:gridAfter w:val="1"/>
          <w:wAfter w:w="8" w:type="dxa"/>
        </w:trPr>
        <w:tc>
          <w:tcPr>
            <w:tcW w:w="426"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0143</w:t>
            </w:r>
          </w:p>
        </w:tc>
        <w:tc>
          <w:tcPr>
            <w:tcW w:w="2944"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rPr>
                <w:rFonts w:ascii="Arial" w:hAnsi="Arial" w:cs="Arial"/>
                <w:sz w:val="14"/>
                <w:szCs w:val="14"/>
              </w:rPr>
            </w:pPr>
            <w:r>
              <w:rPr>
                <w:rFonts w:ascii="Arial" w:hAnsi="Arial" w:cs="Arial"/>
                <w:sz w:val="14"/>
                <w:szCs w:val="14"/>
              </w:rPr>
              <w:t xml:space="preserve">Марганец и его соединения </w:t>
            </w:r>
          </w:p>
        </w:tc>
        <w:tc>
          <w:tcPr>
            <w:tcW w:w="709" w:type="dxa"/>
            <w:tcBorders>
              <w:top w:val="nil"/>
              <w:left w:val="single" w:sz="6" w:space="0" w:color="auto"/>
              <w:bottom w:val="nil"/>
              <w:right w:val="single" w:sz="6" w:space="0" w:color="auto"/>
            </w:tcBorders>
          </w:tcPr>
          <w:p w:rsidR="007D10C4" w:rsidRDefault="007D10C4">
            <w:pPr>
              <w:widowControl w:val="0"/>
              <w:autoSpaceDE w:val="0"/>
              <w:autoSpaceDN w:val="0"/>
              <w:adjustRightInd w:val="0"/>
              <w:rPr>
                <w:rFonts w:ascii="Arial" w:hAnsi="Arial" w:cs="Arial"/>
                <w:sz w:val="14"/>
                <w:szCs w:val="14"/>
              </w:rPr>
            </w:pPr>
          </w:p>
        </w:tc>
        <w:tc>
          <w:tcPr>
            <w:tcW w:w="850"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0.01</w:t>
            </w:r>
          </w:p>
        </w:tc>
        <w:tc>
          <w:tcPr>
            <w:tcW w:w="851"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0.001</w:t>
            </w:r>
          </w:p>
        </w:tc>
        <w:tc>
          <w:tcPr>
            <w:tcW w:w="567" w:type="dxa"/>
            <w:tcBorders>
              <w:top w:val="nil"/>
              <w:left w:val="single" w:sz="6" w:space="0" w:color="auto"/>
              <w:bottom w:val="nil"/>
              <w:right w:val="single" w:sz="6" w:space="0" w:color="auto"/>
            </w:tcBorders>
          </w:tcPr>
          <w:p w:rsidR="007D10C4" w:rsidRDefault="007D10C4">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134"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0.00098</w:t>
            </w:r>
          </w:p>
        </w:tc>
        <w:tc>
          <w:tcPr>
            <w:tcW w:w="992"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0.0066</w:t>
            </w:r>
          </w:p>
        </w:tc>
        <w:tc>
          <w:tcPr>
            <w:tcW w:w="992"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6.6</w:t>
            </w:r>
          </w:p>
        </w:tc>
      </w:tr>
      <w:tr w:rsidR="007D10C4" w:rsidTr="007D10C4">
        <w:trPr>
          <w:gridAfter w:val="1"/>
          <w:wAfter w:w="8" w:type="dxa"/>
        </w:trPr>
        <w:tc>
          <w:tcPr>
            <w:tcW w:w="426"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0301</w:t>
            </w:r>
          </w:p>
        </w:tc>
        <w:tc>
          <w:tcPr>
            <w:tcW w:w="2944"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rPr>
                <w:rFonts w:ascii="Arial" w:hAnsi="Arial" w:cs="Arial"/>
                <w:sz w:val="14"/>
                <w:szCs w:val="14"/>
              </w:rPr>
            </w:pPr>
            <w:r>
              <w:rPr>
                <w:rFonts w:ascii="Arial" w:hAnsi="Arial" w:cs="Arial"/>
                <w:sz w:val="14"/>
                <w:szCs w:val="14"/>
              </w:rPr>
              <w:t xml:space="preserve">Азота (IV) диоксид </w:t>
            </w:r>
          </w:p>
        </w:tc>
        <w:tc>
          <w:tcPr>
            <w:tcW w:w="709" w:type="dxa"/>
            <w:tcBorders>
              <w:top w:val="nil"/>
              <w:left w:val="single" w:sz="6" w:space="0" w:color="auto"/>
              <w:bottom w:val="nil"/>
              <w:right w:val="single" w:sz="6" w:space="0" w:color="auto"/>
            </w:tcBorders>
          </w:tcPr>
          <w:p w:rsidR="007D10C4" w:rsidRDefault="007D10C4">
            <w:pPr>
              <w:widowControl w:val="0"/>
              <w:autoSpaceDE w:val="0"/>
              <w:autoSpaceDN w:val="0"/>
              <w:adjustRightInd w:val="0"/>
              <w:rPr>
                <w:rFonts w:ascii="Arial" w:hAnsi="Arial" w:cs="Arial"/>
                <w:sz w:val="14"/>
                <w:szCs w:val="14"/>
              </w:rPr>
            </w:pPr>
          </w:p>
        </w:tc>
        <w:tc>
          <w:tcPr>
            <w:tcW w:w="850"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0.2</w:t>
            </w:r>
          </w:p>
        </w:tc>
        <w:tc>
          <w:tcPr>
            <w:tcW w:w="851"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0.04</w:t>
            </w:r>
          </w:p>
        </w:tc>
        <w:tc>
          <w:tcPr>
            <w:tcW w:w="567" w:type="dxa"/>
            <w:tcBorders>
              <w:top w:val="nil"/>
              <w:left w:val="single" w:sz="6" w:space="0" w:color="auto"/>
              <w:bottom w:val="nil"/>
              <w:right w:val="single" w:sz="6" w:space="0" w:color="auto"/>
            </w:tcBorders>
          </w:tcPr>
          <w:p w:rsidR="007D10C4" w:rsidRDefault="007D10C4">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134"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0.4345</w:t>
            </w:r>
          </w:p>
        </w:tc>
        <w:tc>
          <w:tcPr>
            <w:tcW w:w="992"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2.53473</w:t>
            </w:r>
          </w:p>
        </w:tc>
        <w:tc>
          <w:tcPr>
            <w:tcW w:w="992"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63.36825</w:t>
            </w:r>
          </w:p>
        </w:tc>
      </w:tr>
      <w:tr w:rsidR="007D10C4" w:rsidTr="007D10C4">
        <w:trPr>
          <w:gridAfter w:val="1"/>
          <w:wAfter w:w="8" w:type="dxa"/>
        </w:trPr>
        <w:tc>
          <w:tcPr>
            <w:tcW w:w="426"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0304</w:t>
            </w:r>
          </w:p>
        </w:tc>
        <w:tc>
          <w:tcPr>
            <w:tcW w:w="2944"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rPr>
                <w:rFonts w:ascii="Arial" w:hAnsi="Arial" w:cs="Arial"/>
                <w:sz w:val="14"/>
                <w:szCs w:val="14"/>
              </w:rPr>
            </w:pPr>
            <w:r>
              <w:rPr>
                <w:rFonts w:ascii="Arial" w:hAnsi="Arial" w:cs="Arial"/>
                <w:sz w:val="14"/>
                <w:szCs w:val="14"/>
              </w:rPr>
              <w:t>Азот (II) оксид (Азота оксид) (6)</w:t>
            </w:r>
          </w:p>
        </w:tc>
        <w:tc>
          <w:tcPr>
            <w:tcW w:w="709" w:type="dxa"/>
            <w:tcBorders>
              <w:top w:val="nil"/>
              <w:left w:val="single" w:sz="6" w:space="0" w:color="auto"/>
              <w:bottom w:val="nil"/>
              <w:right w:val="single" w:sz="6" w:space="0" w:color="auto"/>
            </w:tcBorders>
          </w:tcPr>
          <w:p w:rsidR="007D10C4" w:rsidRDefault="007D10C4">
            <w:pPr>
              <w:widowControl w:val="0"/>
              <w:autoSpaceDE w:val="0"/>
              <w:autoSpaceDN w:val="0"/>
              <w:adjustRightInd w:val="0"/>
              <w:rPr>
                <w:rFonts w:ascii="Arial" w:hAnsi="Arial" w:cs="Arial"/>
                <w:sz w:val="14"/>
                <w:szCs w:val="14"/>
              </w:rPr>
            </w:pPr>
          </w:p>
        </w:tc>
        <w:tc>
          <w:tcPr>
            <w:tcW w:w="850"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0.4</w:t>
            </w:r>
          </w:p>
        </w:tc>
        <w:tc>
          <w:tcPr>
            <w:tcW w:w="851"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0.06</w:t>
            </w:r>
          </w:p>
        </w:tc>
        <w:tc>
          <w:tcPr>
            <w:tcW w:w="567" w:type="dxa"/>
            <w:tcBorders>
              <w:top w:val="nil"/>
              <w:left w:val="single" w:sz="6" w:space="0" w:color="auto"/>
              <w:bottom w:val="nil"/>
              <w:right w:val="single" w:sz="6" w:space="0" w:color="auto"/>
            </w:tcBorders>
          </w:tcPr>
          <w:p w:rsidR="007D10C4" w:rsidRDefault="007D10C4">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134"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0.46271</w:t>
            </w:r>
          </w:p>
        </w:tc>
        <w:tc>
          <w:tcPr>
            <w:tcW w:w="992"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1.2499</w:t>
            </w:r>
          </w:p>
        </w:tc>
        <w:tc>
          <w:tcPr>
            <w:tcW w:w="992"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20.8316667</w:t>
            </w:r>
          </w:p>
        </w:tc>
      </w:tr>
      <w:tr w:rsidR="007D10C4" w:rsidTr="007D10C4">
        <w:trPr>
          <w:gridAfter w:val="1"/>
          <w:wAfter w:w="8" w:type="dxa"/>
        </w:trPr>
        <w:tc>
          <w:tcPr>
            <w:tcW w:w="426"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0328</w:t>
            </w:r>
          </w:p>
        </w:tc>
        <w:tc>
          <w:tcPr>
            <w:tcW w:w="2944"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rPr>
                <w:rFonts w:ascii="Arial" w:hAnsi="Arial" w:cs="Arial"/>
                <w:sz w:val="14"/>
                <w:szCs w:val="14"/>
              </w:rPr>
            </w:pPr>
            <w:r>
              <w:rPr>
                <w:rFonts w:ascii="Arial" w:hAnsi="Arial" w:cs="Arial"/>
                <w:sz w:val="14"/>
                <w:szCs w:val="14"/>
              </w:rPr>
              <w:t xml:space="preserve">Углерод (Сажа, Углерод черный) </w:t>
            </w:r>
          </w:p>
        </w:tc>
        <w:tc>
          <w:tcPr>
            <w:tcW w:w="709" w:type="dxa"/>
            <w:tcBorders>
              <w:top w:val="nil"/>
              <w:left w:val="single" w:sz="6" w:space="0" w:color="auto"/>
              <w:bottom w:val="nil"/>
              <w:right w:val="single" w:sz="6" w:space="0" w:color="auto"/>
            </w:tcBorders>
          </w:tcPr>
          <w:p w:rsidR="007D10C4" w:rsidRDefault="007D10C4">
            <w:pPr>
              <w:widowControl w:val="0"/>
              <w:autoSpaceDE w:val="0"/>
              <w:autoSpaceDN w:val="0"/>
              <w:adjustRightInd w:val="0"/>
              <w:rPr>
                <w:rFonts w:ascii="Arial" w:hAnsi="Arial" w:cs="Arial"/>
                <w:sz w:val="14"/>
                <w:szCs w:val="14"/>
              </w:rPr>
            </w:pPr>
          </w:p>
        </w:tc>
        <w:tc>
          <w:tcPr>
            <w:tcW w:w="850"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0.15</w:t>
            </w:r>
          </w:p>
        </w:tc>
        <w:tc>
          <w:tcPr>
            <w:tcW w:w="851"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0.05</w:t>
            </w:r>
          </w:p>
        </w:tc>
        <w:tc>
          <w:tcPr>
            <w:tcW w:w="567" w:type="dxa"/>
            <w:tcBorders>
              <w:top w:val="nil"/>
              <w:left w:val="single" w:sz="6" w:space="0" w:color="auto"/>
              <w:bottom w:val="nil"/>
              <w:right w:val="single" w:sz="6" w:space="0" w:color="auto"/>
            </w:tcBorders>
          </w:tcPr>
          <w:p w:rsidR="007D10C4" w:rsidRDefault="007D10C4">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134"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0.05792777778</w:t>
            </w:r>
          </w:p>
        </w:tc>
        <w:tc>
          <w:tcPr>
            <w:tcW w:w="992"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0.1276</w:t>
            </w:r>
          </w:p>
        </w:tc>
        <w:tc>
          <w:tcPr>
            <w:tcW w:w="992"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2.552</w:t>
            </w:r>
          </w:p>
        </w:tc>
      </w:tr>
      <w:tr w:rsidR="007D10C4" w:rsidTr="007D10C4">
        <w:trPr>
          <w:gridAfter w:val="1"/>
          <w:wAfter w:w="8" w:type="dxa"/>
        </w:trPr>
        <w:tc>
          <w:tcPr>
            <w:tcW w:w="426"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0330</w:t>
            </w:r>
          </w:p>
        </w:tc>
        <w:tc>
          <w:tcPr>
            <w:tcW w:w="2944"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rPr>
                <w:rFonts w:ascii="Arial" w:hAnsi="Arial" w:cs="Arial"/>
                <w:sz w:val="14"/>
                <w:szCs w:val="14"/>
              </w:rPr>
            </w:pPr>
            <w:r>
              <w:rPr>
                <w:rFonts w:ascii="Arial" w:hAnsi="Arial" w:cs="Arial"/>
                <w:sz w:val="14"/>
                <w:szCs w:val="14"/>
              </w:rPr>
              <w:t xml:space="preserve">Сера диоксид </w:t>
            </w:r>
          </w:p>
        </w:tc>
        <w:tc>
          <w:tcPr>
            <w:tcW w:w="709" w:type="dxa"/>
            <w:tcBorders>
              <w:top w:val="nil"/>
              <w:left w:val="single" w:sz="6" w:space="0" w:color="auto"/>
              <w:bottom w:val="nil"/>
              <w:right w:val="single" w:sz="6" w:space="0" w:color="auto"/>
            </w:tcBorders>
          </w:tcPr>
          <w:p w:rsidR="007D10C4" w:rsidRDefault="007D10C4">
            <w:pPr>
              <w:widowControl w:val="0"/>
              <w:autoSpaceDE w:val="0"/>
              <w:autoSpaceDN w:val="0"/>
              <w:adjustRightInd w:val="0"/>
              <w:rPr>
                <w:rFonts w:ascii="Arial" w:hAnsi="Arial" w:cs="Arial"/>
                <w:sz w:val="14"/>
                <w:szCs w:val="14"/>
              </w:rPr>
            </w:pPr>
          </w:p>
        </w:tc>
        <w:tc>
          <w:tcPr>
            <w:tcW w:w="850"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0.5</w:t>
            </w:r>
          </w:p>
        </w:tc>
        <w:tc>
          <w:tcPr>
            <w:tcW w:w="851"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0.05</w:t>
            </w:r>
          </w:p>
        </w:tc>
        <w:tc>
          <w:tcPr>
            <w:tcW w:w="567" w:type="dxa"/>
            <w:tcBorders>
              <w:top w:val="nil"/>
              <w:left w:val="single" w:sz="6" w:space="0" w:color="auto"/>
              <w:bottom w:val="nil"/>
              <w:right w:val="single" w:sz="6" w:space="0" w:color="auto"/>
            </w:tcBorders>
          </w:tcPr>
          <w:p w:rsidR="007D10C4" w:rsidRDefault="007D10C4">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134"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0.11849</w:t>
            </w:r>
          </w:p>
        </w:tc>
        <w:tc>
          <w:tcPr>
            <w:tcW w:w="992"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0.37338</w:t>
            </w:r>
          </w:p>
        </w:tc>
        <w:tc>
          <w:tcPr>
            <w:tcW w:w="992"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7.4676</w:t>
            </w:r>
          </w:p>
        </w:tc>
      </w:tr>
      <w:tr w:rsidR="007D10C4" w:rsidTr="007D10C4">
        <w:trPr>
          <w:gridAfter w:val="1"/>
          <w:wAfter w:w="8" w:type="dxa"/>
        </w:trPr>
        <w:tc>
          <w:tcPr>
            <w:tcW w:w="426"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0333</w:t>
            </w:r>
          </w:p>
        </w:tc>
        <w:tc>
          <w:tcPr>
            <w:tcW w:w="2944"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rPr>
                <w:rFonts w:ascii="Arial" w:hAnsi="Arial" w:cs="Arial"/>
                <w:sz w:val="14"/>
                <w:szCs w:val="14"/>
              </w:rPr>
            </w:pPr>
            <w:r>
              <w:rPr>
                <w:rFonts w:ascii="Arial" w:hAnsi="Arial" w:cs="Arial"/>
                <w:sz w:val="14"/>
                <w:szCs w:val="14"/>
              </w:rPr>
              <w:t xml:space="preserve">Сероводород (Дигидросульфид) </w:t>
            </w:r>
          </w:p>
        </w:tc>
        <w:tc>
          <w:tcPr>
            <w:tcW w:w="709" w:type="dxa"/>
            <w:tcBorders>
              <w:top w:val="nil"/>
              <w:left w:val="single" w:sz="6" w:space="0" w:color="auto"/>
              <w:bottom w:val="nil"/>
              <w:right w:val="single" w:sz="6" w:space="0" w:color="auto"/>
            </w:tcBorders>
          </w:tcPr>
          <w:p w:rsidR="007D10C4" w:rsidRDefault="007D10C4">
            <w:pPr>
              <w:widowControl w:val="0"/>
              <w:autoSpaceDE w:val="0"/>
              <w:autoSpaceDN w:val="0"/>
              <w:adjustRightInd w:val="0"/>
              <w:rPr>
                <w:rFonts w:ascii="Arial" w:hAnsi="Arial" w:cs="Arial"/>
                <w:sz w:val="14"/>
                <w:szCs w:val="14"/>
              </w:rPr>
            </w:pPr>
          </w:p>
        </w:tc>
        <w:tc>
          <w:tcPr>
            <w:tcW w:w="850"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0.008</w:t>
            </w:r>
          </w:p>
        </w:tc>
        <w:tc>
          <w:tcPr>
            <w:tcW w:w="851" w:type="dxa"/>
            <w:tcBorders>
              <w:top w:val="nil"/>
              <w:left w:val="single" w:sz="6" w:space="0" w:color="auto"/>
              <w:bottom w:val="nil"/>
              <w:right w:val="single" w:sz="6" w:space="0" w:color="auto"/>
            </w:tcBorders>
          </w:tcPr>
          <w:p w:rsidR="007D10C4" w:rsidRDefault="007D10C4">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tcPr>
          <w:p w:rsidR="007D10C4" w:rsidRDefault="007D10C4">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134"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0.025288</w:t>
            </w:r>
          </w:p>
        </w:tc>
        <w:tc>
          <w:tcPr>
            <w:tcW w:w="992"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0.65942</w:t>
            </w:r>
          </w:p>
        </w:tc>
        <w:tc>
          <w:tcPr>
            <w:tcW w:w="992"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82.4275</w:t>
            </w:r>
          </w:p>
        </w:tc>
      </w:tr>
      <w:tr w:rsidR="007D10C4" w:rsidTr="007D10C4">
        <w:trPr>
          <w:gridAfter w:val="1"/>
          <w:wAfter w:w="8" w:type="dxa"/>
        </w:trPr>
        <w:tc>
          <w:tcPr>
            <w:tcW w:w="426"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0337</w:t>
            </w:r>
          </w:p>
        </w:tc>
        <w:tc>
          <w:tcPr>
            <w:tcW w:w="2944"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rPr>
                <w:rFonts w:ascii="Arial" w:hAnsi="Arial" w:cs="Arial"/>
                <w:sz w:val="14"/>
                <w:szCs w:val="14"/>
              </w:rPr>
            </w:pPr>
            <w:r>
              <w:rPr>
                <w:rFonts w:ascii="Arial" w:hAnsi="Arial" w:cs="Arial"/>
                <w:sz w:val="14"/>
                <w:szCs w:val="14"/>
              </w:rPr>
              <w:t xml:space="preserve">Углерод оксид </w:t>
            </w:r>
          </w:p>
        </w:tc>
        <w:tc>
          <w:tcPr>
            <w:tcW w:w="709" w:type="dxa"/>
            <w:tcBorders>
              <w:top w:val="nil"/>
              <w:left w:val="single" w:sz="6" w:space="0" w:color="auto"/>
              <w:bottom w:val="nil"/>
              <w:right w:val="single" w:sz="6" w:space="0" w:color="auto"/>
            </w:tcBorders>
          </w:tcPr>
          <w:p w:rsidR="007D10C4" w:rsidRDefault="007D10C4">
            <w:pPr>
              <w:widowControl w:val="0"/>
              <w:autoSpaceDE w:val="0"/>
              <w:autoSpaceDN w:val="0"/>
              <w:adjustRightInd w:val="0"/>
              <w:rPr>
                <w:rFonts w:ascii="Arial" w:hAnsi="Arial" w:cs="Arial"/>
                <w:sz w:val="14"/>
                <w:szCs w:val="14"/>
              </w:rPr>
            </w:pPr>
          </w:p>
        </w:tc>
        <w:tc>
          <w:tcPr>
            <w:tcW w:w="850"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5</w:t>
            </w:r>
          </w:p>
        </w:tc>
        <w:tc>
          <w:tcPr>
            <w:tcW w:w="851"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3</w:t>
            </w:r>
          </w:p>
        </w:tc>
        <w:tc>
          <w:tcPr>
            <w:tcW w:w="567" w:type="dxa"/>
            <w:tcBorders>
              <w:top w:val="nil"/>
              <w:left w:val="single" w:sz="6" w:space="0" w:color="auto"/>
              <w:bottom w:val="nil"/>
              <w:right w:val="single" w:sz="6" w:space="0" w:color="auto"/>
            </w:tcBorders>
          </w:tcPr>
          <w:p w:rsidR="007D10C4" w:rsidRDefault="007D10C4">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center"/>
              <w:rPr>
                <w:rFonts w:ascii="Arial" w:hAnsi="Arial" w:cs="Arial"/>
                <w:sz w:val="14"/>
                <w:szCs w:val="14"/>
              </w:rPr>
            </w:pPr>
            <w:r>
              <w:rPr>
                <w:rFonts w:ascii="Arial" w:hAnsi="Arial" w:cs="Arial"/>
                <w:sz w:val="14"/>
                <w:szCs w:val="14"/>
              </w:rPr>
              <w:t>4</w:t>
            </w:r>
          </w:p>
        </w:tc>
        <w:tc>
          <w:tcPr>
            <w:tcW w:w="1134"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0.59681888889</w:t>
            </w:r>
          </w:p>
        </w:tc>
        <w:tc>
          <w:tcPr>
            <w:tcW w:w="992"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13.78821</w:t>
            </w:r>
          </w:p>
        </w:tc>
        <w:tc>
          <w:tcPr>
            <w:tcW w:w="992"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4.59607</w:t>
            </w:r>
          </w:p>
        </w:tc>
      </w:tr>
      <w:tr w:rsidR="007D10C4" w:rsidTr="007D10C4">
        <w:trPr>
          <w:gridAfter w:val="1"/>
          <w:wAfter w:w="8" w:type="dxa"/>
        </w:trPr>
        <w:tc>
          <w:tcPr>
            <w:tcW w:w="426"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0342</w:t>
            </w:r>
          </w:p>
        </w:tc>
        <w:tc>
          <w:tcPr>
            <w:tcW w:w="2944"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rPr>
                <w:rFonts w:ascii="Arial" w:hAnsi="Arial" w:cs="Arial"/>
                <w:sz w:val="14"/>
                <w:szCs w:val="14"/>
              </w:rPr>
            </w:pPr>
            <w:r>
              <w:rPr>
                <w:rFonts w:ascii="Arial" w:hAnsi="Arial" w:cs="Arial"/>
                <w:sz w:val="14"/>
                <w:szCs w:val="14"/>
              </w:rPr>
              <w:t>Фтористые газообразные соединения</w:t>
            </w:r>
          </w:p>
        </w:tc>
        <w:tc>
          <w:tcPr>
            <w:tcW w:w="709" w:type="dxa"/>
            <w:tcBorders>
              <w:top w:val="nil"/>
              <w:left w:val="single" w:sz="6" w:space="0" w:color="auto"/>
              <w:bottom w:val="nil"/>
              <w:right w:val="single" w:sz="6" w:space="0" w:color="auto"/>
            </w:tcBorders>
          </w:tcPr>
          <w:p w:rsidR="007D10C4" w:rsidRDefault="007D10C4">
            <w:pPr>
              <w:widowControl w:val="0"/>
              <w:autoSpaceDE w:val="0"/>
              <w:autoSpaceDN w:val="0"/>
              <w:adjustRightInd w:val="0"/>
              <w:rPr>
                <w:rFonts w:ascii="Arial" w:hAnsi="Arial" w:cs="Arial"/>
                <w:sz w:val="14"/>
                <w:szCs w:val="14"/>
              </w:rPr>
            </w:pPr>
          </w:p>
        </w:tc>
        <w:tc>
          <w:tcPr>
            <w:tcW w:w="850"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0.02</w:t>
            </w:r>
          </w:p>
        </w:tc>
        <w:tc>
          <w:tcPr>
            <w:tcW w:w="851"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0.005</w:t>
            </w:r>
          </w:p>
        </w:tc>
        <w:tc>
          <w:tcPr>
            <w:tcW w:w="567" w:type="dxa"/>
            <w:tcBorders>
              <w:top w:val="nil"/>
              <w:left w:val="single" w:sz="6" w:space="0" w:color="auto"/>
              <w:bottom w:val="nil"/>
              <w:right w:val="single" w:sz="6" w:space="0" w:color="auto"/>
            </w:tcBorders>
          </w:tcPr>
          <w:p w:rsidR="007D10C4" w:rsidRDefault="007D10C4">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134"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0.00029</w:t>
            </w:r>
          </w:p>
        </w:tc>
        <w:tc>
          <w:tcPr>
            <w:tcW w:w="992"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0.00144</w:t>
            </w:r>
          </w:p>
        </w:tc>
        <w:tc>
          <w:tcPr>
            <w:tcW w:w="992"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0.288</w:t>
            </w:r>
          </w:p>
        </w:tc>
      </w:tr>
      <w:tr w:rsidR="007D10C4" w:rsidTr="007D10C4">
        <w:trPr>
          <w:gridAfter w:val="1"/>
          <w:wAfter w:w="8" w:type="dxa"/>
        </w:trPr>
        <w:tc>
          <w:tcPr>
            <w:tcW w:w="426"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0344</w:t>
            </w:r>
          </w:p>
        </w:tc>
        <w:tc>
          <w:tcPr>
            <w:tcW w:w="2944"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rPr>
                <w:rFonts w:ascii="Arial" w:hAnsi="Arial" w:cs="Arial"/>
                <w:sz w:val="14"/>
                <w:szCs w:val="14"/>
              </w:rPr>
            </w:pPr>
            <w:r>
              <w:rPr>
                <w:rFonts w:ascii="Arial" w:hAnsi="Arial" w:cs="Arial"/>
                <w:sz w:val="14"/>
                <w:szCs w:val="14"/>
              </w:rPr>
              <w:t>Фториды неорганические плохо</w:t>
            </w:r>
          </w:p>
        </w:tc>
        <w:tc>
          <w:tcPr>
            <w:tcW w:w="709" w:type="dxa"/>
            <w:tcBorders>
              <w:top w:val="nil"/>
              <w:left w:val="single" w:sz="6" w:space="0" w:color="auto"/>
              <w:bottom w:val="nil"/>
              <w:right w:val="single" w:sz="6" w:space="0" w:color="auto"/>
            </w:tcBorders>
          </w:tcPr>
          <w:p w:rsidR="007D10C4" w:rsidRDefault="007D10C4">
            <w:pPr>
              <w:widowControl w:val="0"/>
              <w:autoSpaceDE w:val="0"/>
              <w:autoSpaceDN w:val="0"/>
              <w:adjustRightInd w:val="0"/>
              <w:rPr>
                <w:rFonts w:ascii="Arial" w:hAnsi="Arial" w:cs="Arial"/>
                <w:sz w:val="14"/>
                <w:szCs w:val="14"/>
              </w:rPr>
            </w:pPr>
          </w:p>
        </w:tc>
        <w:tc>
          <w:tcPr>
            <w:tcW w:w="850"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0.2</w:t>
            </w:r>
          </w:p>
        </w:tc>
        <w:tc>
          <w:tcPr>
            <w:tcW w:w="851"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0.03</w:t>
            </w:r>
          </w:p>
        </w:tc>
        <w:tc>
          <w:tcPr>
            <w:tcW w:w="567" w:type="dxa"/>
            <w:tcBorders>
              <w:top w:val="nil"/>
              <w:left w:val="single" w:sz="6" w:space="0" w:color="auto"/>
              <w:bottom w:val="nil"/>
              <w:right w:val="single" w:sz="6" w:space="0" w:color="auto"/>
            </w:tcBorders>
          </w:tcPr>
          <w:p w:rsidR="007D10C4" w:rsidRDefault="007D10C4">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134"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0.00083</w:t>
            </w:r>
          </w:p>
        </w:tc>
        <w:tc>
          <w:tcPr>
            <w:tcW w:w="992"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0.0041</w:t>
            </w:r>
          </w:p>
        </w:tc>
        <w:tc>
          <w:tcPr>
            <w:tcW w:w="992"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0.13666667</w:t>
            </w:r>
          </w:p>
        </w:tc>
      </w:tr>
      <w:tr w:rsidR="007D10C4" w:rsidTr="007D10C4">
        <w:trPr>
          <w:gridAfter w:val="1"/>
          <w:wAfter w:w="8" w:type="dxa"/>
        </w:trPr>
        <w:tc>
          <w:tcPr>
            <w:tcW w:w="426"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0410</w:t>
            </w:r>
          </w:p>
        </w:tc>
        <w:tc>
          <w:tcPr>
            <w:tcW w:w="2944"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rPr>
                <w:rFonts w:ascii="Arial" w:hAnsi="Arial" w:cs="Arial"/>
                <w:sz w:val="14"/>
                <w:szCs w:val="14"/>
              </w:rPr>
            </w:pPr>
            <w:r>
              <w:rPr>
                <w:rFonts w:ascii="Arial" w:hAnsi="Arial" w:cs="Arial"/>
                <w:sz w:val="14"/>
                <w:szCs w:val="14"/>
              </w:rPr>
              <w:t>Метан (727*)</w:t>
            </w:r>
          </w:p>
        </w:tc>
        <w:tc>
          <w:tcPr>
            <w:tcW w:w="709" w:type="dxa"/>
            <w:tcBorders>
              <w:top w:val="nil"/>
              <w:left w:val="single" w:sz="6" w:space="0" w:color="auto"/>
              <w:bottom w:val="nil"/>
              <w:right w:val="single" w:sz="6" w:space="0" w:color="auto"/>
            </w:tcBorders>
          </w:tcPr>
          <w:p w:rsidR="007D10C4" w:rsidRDefault="007D10C4">
            <w:pPr>
              <w:widowControl w:val="0"/>
              <w:autoSpaceDE w:val="0"/>
              <w:autoSpaceDN w:val="0"/>
              <w:adjustRightInd w:val="0"/>
              <w:rPr>
                <w:rFonts w:ascii="Arial" w:hAnsi="Arial" w:cs="Arial"/>
                <w:sz w:val="14"/>
                <w:szCs w:val="14"/>
              </w:rPr>
            </w:pPr>
          </w:p>
        </w:tc>
        <w:tc>
          <w:tcPr>
            <w:tcW w:w="850" w:type="dxa"/>
            <w:tcBorders>
              <w:top w:val="nil"/>
              <w:left w:val="single" w:sz="6" w:space="0" w:color="auto"/>
              <w:bottom w:val="nil"/>
              <w:right w:val="single" w:sz="6" w:space="0" w:color="auto"/>
            </w:tcBorders>
          </w:tcPr>
          <w:p w:rsidR="007D10C4" w:rsidRDefault="007D10C4">
            <w:pPr>
              <w:widowControl w:val="0"/>
              <w:autoSpaceDE w:val="0"/>
              <w:autoSpaceDN w:val="0"/>
              <w:adjustRightInd w:val="0"/>
              <w:rPr>
                <w:rFonts w:ascii="Arial" w:hAnsi="Arial" w:cs="Arial"/>
                <w:sz w:val="14"/>
                <w:szCs w:val="14"/>
              </w:rPr>
            </w:pPr>
          </w:p>
        </w:tc>
        <w:tc>
          <w:tcPr>
            <w:tcW w:w="851" w:type="dxa"/>
            <w:tcBorders>
              <w:top w:val="nil"/>
              <w:left w:val="single" w:sz="6" w:space="0" w:color="auto"/>
              <w:bottom w:val="nil"/>
              <w:right w:val="single" w:sz="6" w:space="0" w:color="auto"/>
            </w:tcBorders>
          </w:tcPr>
          <w:p w:rsidR="007D10C4" w:rsidRDefault="007D10C4">
            <w:pPr>
              <w:widowControl w:val="0"/>
              <w:autoSpaceDE w:val="0"/>
              <w:autoSpaceDN w:val="0"/>
              <w:adjustRightInd w:val="0"/>
              <w:rPr>
                <w:rFonts w:ascii="Arial" w:hAnsi="Arial" w:cs="Arial"/>
                <w:sz w:val="14"/>
                <w:szCs w:val="14"/>
              </w:rPr>
            </w:pPr>
          </w:p>
        </w:tc>
        <w:tc>
          <w:tcPr>
            <w:tcW w:w="567"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50</w:t>
            </w:r>
          </w:p>
        </w:tc>
        <w:tc>
          <w:tcPr>
            <w:tcW w:w="567" w:type="dxa"/>
            <w:tcBorders>
              <w:top w:val="nil"/>
              <w:left w:val="single" w:sz="6" w:space="0" w:color="auto"/>
              <w:bottom w:val="nil"/>
              <w:right w:val="single" w:sz="6" w:space="0" w:color="auto"/>
            </w:tcBorders>
          </w:tcPr>
          <w:p w:rsidR="007D10C4" w:rsidRDefault="007D10C4">
            <w:pPr>
              <w:widowControl w:val="0"/>
              <w:autoSpaceDE w:val="0"/>
              <w:autoSpaceDN w:val="0"/>
              <w:adjustRightInd w:val="0"/>
              <w:jc w:val="right"/>
              <w:rPr>
                <w:rFonts w:ascii="Arial" w:hAnsi="Arial" w:cs="Arial"/>
                <w:sz w:val="14"/>
                <w:szCs w:val="14"/>
              </w:rPr>
            </w:pPr>
          </w:p>
        </w:tc>
        <w:tc>
          <w:tcPr>
            <w:tcW w:w="1134"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0.15782</w:t>
            </w:r>
          </w:p>
        </w:tc>
        <w:tc>
          <w:tcPr>
            <w:tcW w:w="992"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9.95408</w:t>
            </w:r>
          </w:p>
        </w:tc>
        <w:tc>
          <w:tcPr>
            <w:tcW w:w="992"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0.1990816</w:t>
            </w:r>
          </w:p>
        </w:tc>
      </w:tr>
      <w:tr w:rsidR="007D10C4" w:rsidTr="007D10C4">
        <w:trPr>
          <w:gridAfter w:val="1"/>
          <w:wAfter w:w="8" w:type="dxa"/>
        </w:trPr>
        <w:tc>
          <w:tcPr>
            <w:tcW w:w="426"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0415</w:t>
            </w:r>
          </w:p>
        </w:tc>
        <w:tc>
          <w:tcPr>
            <w:tcW w:w="2944"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rPr>
                <w:rFonts w:ascii="Arial" w:hAnsi="Arial" w:cs="Arial"/>
                <w:sz w:val="14"/>
                <w:szCs w:val="14"/>
              </w:rPr>
            </w:pPr>
            <w:r>
              <w:rPr>
                <w:rFonts w:ascii="Arial" w:hAnsi="Arial" w:cs="Arial"/>
                <w:sz w:val="14"/>
                <w:szCs w:val="14"/>
              </w:rPr>
              <w:t>Смесь углеводородов предельных С1-С5</w:t>
            </w:r>
          </w:p>
        </w:tc>
        <w:tc>
          <w:tcPr>
            <w:tcW w:w="709" w:type="dxa"/>
            <w:tcBorders>
              <w:top w:val="nil"/>
              <w:left w:val="single" w:sz="6" w:space="0" w:color="auto"/>
              <w:bottom w:val="nil"/>
              <w:right w:val="single" w:sz="6" w:space="0" w:color="auto"/>
            </w:tcBorders>
          </w:tcPr>
          <w:p w:rsidR="007D10C4" w:rsidRDefault="007D10C4">
            <w:pPr>
              <w:widowControl w:val="0"/>
              <w:autoSpaceDE w:val="0"/>
              <w:autoSpaceDN w:val="0"/>
              <w:adjustRightInd w:val="0"/>
              <w:rPr>
                <w:rFonts w:ascii="Arial" w:hAnsi="Arial" w:cs="Arial"/>
                <w:sz w:val="14"/>
                <w:szCs w:val="14"/>
              </w:rPr>
            </w:pPr>
          </w:p>
        </w:tc>
        <w:tc>
          <w:tcPr>
            <w:tcW w:w="850" w:type="dxa"/>
            <w:tcBorders>
              <w:top w:val="nil"/>
              <w:left w:val="single" w:sz="6" w:space="0" w:color="auto"/>
              <w:bottom w:val="nil"/>
              <w:right w:val="single" w:sz="6" w:space="0" w:color="auto"/>
            </w:tcBorders>
          </w:tcPr>
          <w:p w:rsidR="007D10C4" w:rsidRDefault="007D10C4">
            <w:pPr>
              <w:widowControl w:val="0"/>
              <w:autoSpaceDE w:val="0"/>
              <w:autoSpaceDN w:val="0"/>
              <w:adjustRightInd w:val="0"/>
              <w:rPr>
                <w:rFonts w:ascii="Arial" w:hAnsi="Arial" w:cs="Arial"/>
                <w:sz w:val="14"/>
                <w:szCs w:val="14"/>
              </w:rPr>
            </w:pPr>
          </w:p>
        </w:tc>
        <w:tc>
          <w:tcPr>
            <w:tcW w:w="851" w:type="dxa"/>
            <w:tcBorders>
              <w:top w:val="nil"/>
              <w:left w:val="single" w:sz="6" w:space="0" w:color="auto"/>
              <w:bottom w:val="nil"/>
              <w:right w:val="single" w:sz="6" w:space="0" w:color="auto"/>
            </w:tcBorders>
          </w:tcPr>
          <w:p w:rsidR="007D10C4" w:rsidRDefault="007D10C4">
            <w:pPr>
              <w:widowControl w:val="0"/>
              <w:autoSpaceDE w:val="0"/>
              <w:autoSpaceDN w:val="0"/>
              <w:adjustRightInd w:val="0"/>
              <w:rPr>
                <w:rFonts w:ascii="Arial" w:hAnsi="Arial" w:cs="Arial"/>
                <w:sz w:val="14"/>
                <w:szCs w:val="14"/>
              </w:rPr>
            </w:pPr>
          </w:p>
        </w:tc>
        <w:tc>
          <w:tcPr>
            <w:tcW w:w="567"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50</w:t>
            </w:r>
          </w:p>
        </w:tc>
        <w:tc>
          <w:tcPr>
            <w:tcW w:w="567" w:type="dxa"/>
            <w:tcBorders>
              <w:top w:val="nil"/>
              <w:left w:val="single" w:sz="6" w:space="0" w:color="auto"/>
              <w:bottom w:val="nil"/>
              <w:right w:val="single" w:sz="6" w:space="0" w:color="auto"/>
            </w:tcBorders>
          </w:tcPr>
          <w:p w:rsidR="007D10C4" w:rsidRDefault="007D10C4">
            <w:pPr>
              <w:widowControl w:val="0"/>
              <w:autoSpaceDE w:val="0"/>
              <w:autoSpaceDN w:val="0"/>
              <w:adjustRightInd w:val="0"/>
              <w:jc w:val="right"/>
              <w:rPr>
                <w:rFonts w:ascii="Arial" w:hAnsi="Arial" w:cs="Arial"/>
                <w:sz w:val="14"/>
                <w:szCs w:val="14"/>
              </w:rPr>
            </w:pPr>
          </w:p>
        </w:tc>
        <w:tc>
          <w:tcPr>
            <w:tcW w:w="1134"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5.934051</w:t>
            </w:r>
          </w:p>
        </w:tc>
        <w:tc>
          <w:tcPr>
            <w:tcW w:w="992"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20.334725</w:t>
            </w:r>
          </w:p>
        </w:tc>
        <w:tc>
          <w:tcPr>
            <w:tcW w:w="992"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0.4066945</w:t>
            </w:r>
          </w:p>
        </w:tc>
      </w:tr>
      <w:tr w:rsidR="007D10C4" w:rsidTr="007D10C4">
        <w:trPr>
          <w:gridAfter w:val="1"/>
          <w:wAfter w:w="8" w:type="dxa"/>
        </w:trPr>
        <w:tc>
          <w:tcPr>
            <w:tcW w:w="426"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0416</w:t>
            </w:r>
          </w:p>
        </w:tc>
        <w:tc>
          <w:tcPr>
            <w:tcW w:w="2944"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rPr>
                <w:rFonts w:ascii="Arial" w:hAnsi="Arial" w:cs="Arial"/>
                <w:sz w:val="14"/>
                <w:szCs w:val="14"/>
              </w:rPr>
            </w:pPr>
            <w:r>
              <w:rPr>
                <w:rFonts w:ascii="Arial" w:hAnsi="Arial" w:cs="Arial"/>
                <w:sz w:val="14"/>
                <w:szCs w:val="14"/>
              </w:rPr>
              <w:t>Смесь углеводородов предельных С6-С10</w:t>
            </w:r>
          </w:p>
        </w:tc>
        <w:tc>
          <w:tcPr>
            <w:tcW w:w="709" w:type="dxa"/>
            <w:tcBorders>
              <w:top w:val="nil"/>
              <w:left w:val="single" w:sz="6" w:space="0" w:color="auto"/>
              <w:bottom w:val="nil"/>
              <w:right w:val="single" w:sz="6" w:space="0" w:color="auto"/>
            </w:tcBorders>
          </w:tcPr>
          <w:p w:rsidR="007D10C4" w:rsidRDefault="007D10C4">
            <w:pPr>
              <w:widowControl w:val="0"/>
              <w:autoSpaceDE w:val="0"/>
              <w:autoSpaceDN w:val="0"/>
              <w:adjustRightInd w:val="0"/>
              <w:rPr>
                <w:rFonts w:ascii="Arial" w:hAnsi="Arial" w:cs="Arial"/>
                <w:sz w:val="14"/>
                <w:szCs w:val="14"/>
              </w:rPr>
            </w:pPr>
          </w:p>
        </w:tc>
        <w:tc>
          <w:tcPr>
            <w:tcW w:w="850" w:type="dxa"/>
            <w:tcBorders>
              <w:top w:val="nil"/>
              <w:left w:val="single" w:sz="6" w:space="0" w:color="auto"/>
              <w:bottom w:val="nil"/>
              <w:right w:val="single" w:sz="6" w:space="0" w:color="auto"/>
            </w:tcBorders>
          </w:tcPr>
          <w:p w:rsidR="007D10C4" w:rsidRDefault="007D10C4">
            <w:pPr>
              <w:widowControl w:val="0"/>
              <w:autoSpaceDE w:val="0"/>
              <w:autoSpaceDN w:val="0"/>
              <w:adjustRightInd w:val="0"/>
              <w:rPr>
                <w:rFonts w:ascii="Arial" w:hAnsi="Arial" w:cs="Arial"/>
                <w:sz w:val="14"/>
                <w:szCs w:val="14"/>
              </w:rPr>
            </w:pPr>
          </w:p>
        </w:tc>
        <w:tc>
          <w:tcPr>
            <w:tcW w:w="851" w:type="dxa"/>
            <w:tcBorders>
              <w:top w:val="nil"/>
              <w:left w:val="single" w:sz="6" w:space="0" w:color="auto"/>
              <w:bottom w:val="nil"/>
              <w:right w:val="single" w:sz="6" w:space="0" w:color="auto"/>
            </w:tcBorders>
          </w:tcPr>
          <w:p w:rsidR="007D10C4" w:rsidRDefault="007D10C4">
            <w:pPr>
              <w:widowControl w:val="0"/>
              <w:autoSpaceDE w:val="0"/>
              <w:autoSpaceDN w:val="0"/>
              <w:adjustRightInd w:val="0"/>
              <w:rPr>
                <w:rFonts w:ascii="Arial" w:hAnsi="Arial" w:cs="Arial"/>
                <w:sz w:val="14"/>
                <w:szCs w:val="14"/>
              </w:rPr>
            </w:pPr>
          </w:p>
        </w:tc>
        <w:tc>
          <w:tcPr>
            <w:tcW w:w="567"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30</w:t>
            </w:r>
          </w:p>
        </w:tc>
        <w:tc>
          <w:tcPr>
            <w:tcW w:w="567" w:type="dxa"/>
            <w:tcBorders>
              <w:top w:val="nil"/>
              <w:left w:val="single" w:sz="6" w:space="0" w:color="auto"/>
              <w:bottom w:val="nil"/>
              <w:right w:val="single" w:sz="6" w:space="0" w:color="auto"/>
            </w:tcBorders>
          </w:tcPr>
          <w:p w:rsidR="007D10C4" w:rsidRDefault="007D10C4">
            <w:pPr>
              <w:widowControl w:val="0"/>
              <w:autoSpaceDE w:val="0"/>
              <w:autoSpaceDN w:val="0"/>
              <w:adjustRightInd w:val="0"/>
              <w:jc w:val="right"/>
              <w:rPr>
                <w:rFonts w:ascii="Arial" w:hAnsi="Arial" w:cs="Arial"/>
                <w:sz w:val="14"/>
                <w:szCs w:val="14"/>
              </w:rPr>
            </w:pPr>
          </w:p>
        </w:tc>
        <w:tc>
          <w:tcPr>
            <w:tcW w:w="1134"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2.159018</w:t>
            </w:r>
          </w:p>
        </w:tc>
        <w:tc>
          <w:tcPr>
            <w:tcW w:w="992"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6.223461</w:t>
            </w:r>
          </w:p>
        </w:tc>
        <w:tc>
          <w:tcPr>
            <w:tcW w:w="992"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0.2074487</w:t>
            </w:r>
          </w:p>
        </w:tc>
      </w:tr>
      <w:tr w:rsidR="007D10C4" w:rsidTr="007D10C4">
        <w:trPr>
          <w:gridAfter w:val="1"/>
          <w:wAfter w:w="8" w:type="dxa"/>
        </w:trPr>
        <w:tc>
          <w:tcPr>
            <w:tcW w:w="426"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0602</w:t>
            </w:r>
          </w:p>
        </w:tc>
        <w:tc>
          <w:tcPr>
            <w:tcW w:w="2944"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rPr>
                <w:rFonts w:ascii="Arial" w:hAnsi="Arial" w:cs="Arial"/>
                <w:sz w:val="14"/>
                <w:szCs w:val="14"/>
              </w:rPr>
            </w:pPr>
            <w:r>
              <w:rPr>
                <w:rFonts w:ascii="Arial" w:hAnsi="Arial" w:cs="Arial"/>
                <w:sz w:val="14"/>
                <w:szCs w:val="14"/>
              </w:rPr>
              <w:t>Бензол (64)</w:t>
            </w:r>
          </w:p>
        </w:tc>
        <w:tc>
          <w:tcPr>
            <w:tcW w:w="709" w:type="dxa"/>
            <w:tcBorders>
              <w:top w:val="nil"/>
              <w:left w:val="single" w:sz="6" w:space="0" w:color="auto"/>
              <w:bottom w:val="nil"/>
              <w:right w:val="single" w:sz="6" w:space="0" w:color="auto"/>
            </w:tcBorders>
          </w:tcPr>
          <w:p w:rsidR="007D10C4" w:rsidRDefault="007D10C4">
            <w:pPr>
              <w:widowControl w:val="0"/>
              <w:autoSpaceDE w:val="0"/>
              <w:autoSpaceDN w:val="0"/>
              <w:adjustRightInd w:val="0"/>
              <w:rPr>
                <w:rFonts w:ascii="Arial" w:hAnsi="Arial" w:cs="Arial"/>
                <w:sz w:val="14"/>
                <w:szCs w:val="14"/>
              </w:rPr>
            </w:pPr>
          </w:p>
        </w:tc>
        <w:tc>
          <w:tcPr>
            <w:tcW w:w="850"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0.3</w:t>
            </w:r>
          </w:p>
        </w:tc>
        <w:tc>
          <w:tcPr>
            <w:tcW w:w="851"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0.1</w:t>
            </w:r>
          </w:p>
        </w:tc>
        <w:tc>
          <w:tcPr>
            <w:tcW w:w="567" w:type="dxa"/>
            <w:tcBorders>
              <w:top w:val="nil"/>
              <w:left w:val="single" w:sz="6" w:space="0" w:color="auto"/>
              <w:bottom w:val="nil"/>
              <w:right w:val="single" w:sz="6" w:space="0" w:color="auto"/>
            </w:tcBorders>
          </w:tcPr>
          <w:p w:rsidR="007D10C4" w:rsidRDefault="007D10C4">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134"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0.028204</w:t>
            </w:r>
          </w:p>
        </w:tc>
        <w:tc>
          <w:tcPr>
            <w:tcW w:w="992"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0.081317</w:t>
            </w:r>
          </w:p>
        </w:tc>
        <w:tc>
          <w:tcPr>
            <w:tcW w:w="992"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0.81317</w:t>
            </w:r>
          </w:p>
        </w:tc>
      </w:tr>
      <w:tr w:rsidR="007D10C4" w:rsidTr="007D10C4">
        <w:trPr>
          <w:gridAfter w:val="1"/>
          <w:wAfter w:w="8" w:type="dxa"/>
        </w:trPr>
        <w:tc>
          <w:tcPr>
            <w:tcW w:w="426"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0616</w:t>
            </w:r>
          </w:p>
        </w:tc>
        <w:tc>
          <w:tcPr>
            <w:tcW w:w="2944"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rPr>
                <w:rFonts w:ascii="Arial" w:hAnsi="Arial" w:cs="Arial"/>
                <w:sz w:val="14"/>
                <w:szCs w:val="14"/>
              </w:rPr>
            </w:pPr>
            <w:r>
              <w:rPr>
                <w:rFonts w:ascii="Arial" w:hAnsi="Arial" w:cs="Arial"/>
                <w:sz w:val="14"/>
                <w:szCs w:val="14"/>
              </w:rPr>
              <w:t xml:space="preserve">Диметилбензол </w:t>
            </w:r>
          </w:p>
        </w:tc>
        <w:tc>
          <w:tcPr>
            <w:tcW w:w="709" w:type="dxa"/>
            <w:tcBorders>
              <w:top w:val="nil"/>
              <w:left w:val="single" w:sz="6" w:space="0" w:color="auto"/>
              <w:bottom w:val="nil"/>
              <w:right w:val="single" w:sz="6" w:space="0" w:color="auto"/>
            </w:tcBorders>
          </w:tcPr>
          <w:p w:rsidR="007D10C4" w:rsidRDefault="007D10C4">
            <w:pPr>
              <w:widowControl w:val="0"/>
              <w:autoSpaceDE w:val="0"/>
              <w:autoSpaceDN w:val="0"/>
              <w:adjustRightInd w:val="0"/>
              <w:rPr>
                <w:rFonts w:ascii="Arial" w:hAnsi="Arial" w:cs="Arial"/>
                <w:sz w:val="14"/>
                <w:szCs w:val="14"/>
              </w:rPr>
            </w:pPr>
          </w:p>
        </w:tc>
        <w:tc>
          <w:tcPr>
            <w:tcW w:w="850"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0.2</w:t>
            </w:r>
          </w:p>
        </w:tc>
        <w:tc>
          <w:tcPr>
            <w:tcW w:w="851" w:type="dxa"/>
            <w:tcBorders>
              <w:top w:val="nil"/>
              <w:left w:val="single" w:sz="6" w:space="0" w:color="auto"/>
              <w:bottom w:val="nil"/>
              <w:right w:val="single" w:sz="6" w:space="0" w:color="auto"/>
            </w:tcBorders>
          </w:tcPr>
          <w:p w:rsidR="007D10C4" w:rsidRDefault="007D10C4">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tcPr>
          <w:p w:rsidR="007D10C4" w:rsidRDefault="007D10C4">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134"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0.008863</w:t>
            </w:r>
          </w:p>
        </w:tc>
        <w:tc>
          <w:tcPr>
            <w:tcW w:w="992"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0.025508</w:t>
            </w:r>
          </w:p>
        </w:tc>
        <w:tc>
          <w:tcPr>
            <w:tcW w:w="992"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0.12754</w:t>
            </w:r>
          </w:p>
        </w:tc>
      </w:tr>
      <w:tr w:rsidR="007D10C4" w:rsidTr="007D10C4">
        <w:trPr>
          <w:gridAfter w:val="1"/>
          <w:wAfter w:w="8" w:type="dxa"/>
        </w:trPr>
        <w:tc>
          <w:tcPr>
            <w:tcW w:w="426"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0621</w:t>
            </w:r>
          </w:p>
        </w:tc>
        <w:tc>
          <w:tcPr>
            <w:tcW w:w="2944"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rPr>
                <w:rFonts w:ascii="Arial" w:hAnsi="Arial" w:cs="Arial"/>
                <w:sz w:val="14"/>
                <w:szCs w:val="14"/>
              </w:rPr>
            </w:pPr>
            <w:r>
              <w:rPr>
                <w:rFonts w:ascii="Arial" w:hAnsi="Arial" w:cs="Arial"/>
                <w:sz w:val="14"/>
                <w:szCs w:val="14"/>
              </w:rPr>
              <w:t>Метилбензол (349)</w:t>
            </w:r>
          </w:p>
        </w:tc>
        <w:tc>
          <w:tcPr>
            <w:tcW w:w="709" w:type="dxa"/>
            <w:tcBorders>
              <w:top w:val="nil"/>
              <w:left w:val="single" w:sz="6" w:space="0" w:color="auto"/>
              <w:bottom w:val="nil"/>
              <w:right w:val="single" w:sz="6" w:space="0" w:color="auto"/>
            </w:tcBorders>
          </w:tcPr>
          <w:p w:rsidR="007D10C4" w:rsidRDefault="007D10C4">
            <w:pPr>
              <w:widowControl w:val="0"/>
              <w:autoSpaceDE w:val="0"/>
              <w:autoSpaceDN w:val="0"/>
              <w:adjustRightInd w:val="0"/>
              <w:rPr>
                <w:rFonts w:ascii="Arial" w:hAnsi="Arial" w:cs="Arial"/>
                <w:sz w:val="14"/>
                <w:szCs w:val="14"/>
              </w:rPr>
            </w:pPr>
          </w:p>
        </w:tc>
        <w:tc>
          <w:tcPr>
            <w:tcW w:w="850"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0.6</w:t>
            </w:r>
          </w:p>
        </w:tc>
        <w:tc>
          <w:tcPr>
            <w:tcW w:w="851" w:type="dxa"/>
            <w:tcBorders>
              <w:top w:val="nil"/>
              <w:left w:val="single" w:sz="6" w:space="0" w:color="auto"/>
              <w:bottom w:val="nil"/>
              <w:right w:val="single" w:sz="6" w:space="0" w:color="auto"/>
            </w:tcBorders>
          </w:tcPr>
          <w:p w:rsidR="007D10C4" w:rsidRDefault="007D10C4">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tcPr>
          <w:p w:rsidR="007D10C4" w:rsidRDefault="007D10C4">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134"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0.017726</w:t>
            </w:r>
          </w:p>
        </w:tc>
        <w:tc>
          <w:tcPr>
            <w:tcW w:w="992"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0.051048</w:t>
            </w:r>
          </w:p>
        </w:tc>
        <w:tc>
          <w:tcPr>
            <w:tcW w:w="992"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0.08508</w:t>
            </w:r>
          </w:p>
        </w:tc>
      </w:tr>
      <w:tr w:rsidR="007D10C4" w:rsidTr="007D10C4">
        <w:trPr>
          <w:gridAfter w:val="1"/>
          <w:wAfter w:w="8" w:type="dxa"/>
        </w:trPr>
        <w:tc>
          <w:tcPr>
            <w:tcW w:w="426"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1301</w:t>
            </w:r>
          </w:p>
        </w:tc>
        <w:tc>
          <w:tcPr>
            <w:tcW w:w="2944"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rPr>
                <w:rFonts w:ascii="Arial" w:hAnsi="Arial" w:cs="Arial"/>
                <w:sz w:val="14"/>
                <w:szCs w:val="14"/>
              </w:rPr>
            </w:pPr>
            <w:r>
              <w:rPr>
                <w:rFonts w:ascii="Arial" w:hAnsi="Arial" w:cs="Arial"/>
                <w:sz w:val="14"/>
                <w:szCs w:val="14"/>
              </w:rPr>
              <w:t xml:space="preserve">Проп-2-ен-1-аль </w:t>
            </w:r>
          </w:p>
        </w:tc>
        <w:tc>
          <w:tcPr>
            <w:tcW w:w="709" w:type="dxa"/>
            <w:tcBorders>
              <w:top w:val="nil"/>
              <w:left w:val="single" w:sz="6" w:space="0" w:color="auto"/>
              <w:bottom w:val="nil"/>
              <w:right w:val="single" w:sz="6" w:space="0" w:color="auto"/>
            </w:tcBorders>
          </w:tcPr>
          <w:p w:rsidR="007D10C4" w:rsidRDefault="007D10C4">
            <w:pPr>
              <w:widowControl w:val="0"/>
              <w:autoSpaceDE w:val="0"/>
              <w:autoSpaceDN w:val="0"/>
              <w:adjustRightInd w:val="0"/>
              <w:rPr>
                <w:rFonts w:ascii="Arial" w:hAnsi="Arial" w:cs="Arial"/>
                <w:sz w:val="14"/>
                <w:szCs w:val="14"/>
              </w:rPr>
            </w:pPr>
          </w:p>
        </w:tc>
        <w:tc>
          <w:tcPr>
            <w:tcW w:w="850"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0.03</w:t>
            </w:r>
          </w:p>
        </w:tc>
        <w:tc>
          <w:tcPr>
            <w:tcW w:w="851"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0.01</w:t>
            </w:r>
          </w:p>
        </w:tc>
        <w:tc>
          <w:tcPr>
            <w:tcW w:w="567" w:type="dxa"/>
            <w:tcBorders>
              <w:top w:val="nil"/>
              <w:left w:val="single" w:sz="6" w:space="0" w:color="auto"/>
              <w:bottom w:val="nil"/>
              <w:right w:val="single" w:sz="6" w:space="0" w:color="auto"/>
            </w:tcBorders>
          </w:tcPr>
          <w:p w:rsidR="007D10C4" w:rsidRDefault="007D10C4">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134"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0.0144</w:t>
            </w:r>
          </w:p>
        </w:tc>
        <w:tc>
          <w:tcPr>
            <w:tcW w:w="992"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0.03064</w:t>
            </w:r>
          </w:p>
        </w:tc>
        <w:tc>
          <w:tcPr>
            <w:tcW w:w="992"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3.064</w:t>
            </w:r>
          </w:p>
        </w:tc>
      </w:tr>
      <w:tr w:rsidR="007D10C4" w:rsidTr="007D10C4">
        <w:trPr>
          <w:gridAfter w:val="1"/>
          <w:wAfter w:w="8" w:type="dxa"/>
        </w:trPr>
        <w:tc>
          <w:tcPr>
            <w:tcW w:w="426"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1325</w:t>
            </w:r>
          </w:p>
        </w:tc>
        <w:tc>
          <w:tcPr>
            <w:tcW w:w="2944"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rPr>
                <w:rFonts w:ascii="Arial" w:hAnsi="Arial" w:cs="Arial"/>
                <w:sz w:val="14"/>
                <w:szCs w:val="14"/>
              </w:rPr>
            </w:pPr>
            <w:r>
              <w:rPr>
                <w:rFonts w:ascii="Arial" w:hAnsi="Arial" w:cs="Arial"/>
                <w:sz w:val="14"/>
                <w:szCs w:val="14"/>
              </w:rPr>
              <w:t>Формальдегид (Метаналь) (609)</w:t>
            </w:r>
          </w:p>
        </w:tc>
        <w:tc>
          <w:tcPr>
            <w:tcW w:w="709" w:type="dxa"/>
            <w:tcBorders>
              <w:top w:val="nil"/>
              <w:left w:val="single" w:sz="6" w:space="0" w:color="auto"/>
              <w:bottom w:val="nil"/>
              <w:right w:val="single" w:sz="6" w:space="0" w:color="auto"/>
            </w:tcBorders>
          </w:tcPr>
          <w:p w:rsidR="007D10C4" w:rsidRDefault="007D10C4">
            <w:pPr>
              <w:widowControl w:val="0"/>
              <w:autoSpaceDE w:val="0"/>
              <w:autoSpaceDN w:val="0"/>
              <w:adjustRightInd w:val="0"/>
              <w:rPr>
                <w:rFonts w:ascii="Arial" w:hAnsi="Arial" w:cs="Arial"/>
                <w:sz w:val="14"/>
                <w:szCs w:val="14"/>
              </w:rPr>
            </w:pPr>
          </w:p>
        </w:tc>
        <w:tc>
          <w:tcPr>
            <w:tcW w:w="850"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0.05</w:t>
            </w:r>
          </w:p>
        </w:tc>
        <w:tc>
          <w:tcPr>
            <w:tcW w:w="851"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0.01</w:t>
            </w:r>
          </w:p>
        </w:tc>
        <w:tc>
          <w:tcPr>
            <w:tcW w:w="567" w:type="dxa"/>
            <w:tcBorders>
              <w:top w:val="nil"/>
              <w:left w:val="single" w:sz="6" w:space="0" w:color="auto"/>
              <w:bottom w:val="nil"/>
              <w:right w:val="single" w:sz="6" w:space="0" w:color="auto"/>
            </w:tcBorders>
          </w:tcPr>
          <w:p w:rsidR="007D10C4" w:rsidRDefault="007D10C4">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134"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0.0144</w:t>
            </w:r>
          </w:p>
        </w:tc>
        <w:tc>
          <w:tcPr>
            <w:tcW w:w="992"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0.03064</w:t>
            </w:r>
          </w:p>
        </w:tc>
        <w:tc>
          <w:tcPr>
            <w:tcW w:w="992"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3.064</w:t>
            </w:r>
          </w:p>
        </w:tc>
      </w:tr>
      <w:tr w:rsidR="007D10C4" w:rsidTr="007D10C4">
        <w:trPr>
          <w:gridAfter w:val="1"/>
          <w:wAfter w:w="8" w:type="dxa"/>
        </w:trPr>
        <w:tc>
          <w:tcPr>
            <w:tcW w:w="426"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1716</w:t>
            </w:r>
          </w:p>
        </w:tc>
        <w:tc>
          <w:tcPr>
            <w:tcW w:w="2944"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rPr>
                <w:rFonts w:ascii="Arial" w:hAnsi="Arial" w:cs="Arial"/>
                <w:sz w:val="14"/>
                <w:szCs w:val="14"/>
              </w:rPr>
            </w:pPr>
            <w:r>
              <w:rPr>
                <w:rFonts w:ascii="Arial" w:hAnsi="Arial" w:cs="Arial"/>
                <w:sz w:val="14"/>
                <w:szCs w:val="14"/>
              </w:rPr>
              <w:t>Смесь природных меркаптанов /в</w:t>
            </w:r>
          </w:p>
        </w:tc>
        <w:tc>
          <w:tcPr>
            <w:tcW w:w="709" w:type="dxa"/>
            <w:tcBorders>
              <w:top w:val="nil"/>
              <w:left w:val="single" w:sz="6" w:space="0" w:color="auto"/>
              <w:bottom w:val="nil"/>
              <w:right w:val="single" w:sz="6" w:space="0" w:color="auto"/>
            </w:tcBorders>
          </w:tcPr>
          <w:p w:rsidR="007D10C4" w:rsidRDefault="007D10C4">
            <w:pPr>
              <w:widowControl w:val="0"/>
              <w:autoSpaceDE w:val="0"/>
              <w:autoSpaceDN w:val="0"/>
              <w:adjustRightInd w:val="0"/>
              <w:rPr>
                <w:rFonts w:ascii="Arial" w:hAnsi="Arial" w:cs="Arial"/>
                <w:sz w:val="14"/>
                <w:szCs w:val="14"/>
              </w:rPr>
            </w:pPr>
          </w:p>
        </w:tc>
        <w:tc>
          <w:tcPr>
            <w:tcW w:w="850"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0.00005</w:t>
            </w:r>
          </w:p>
        </w:tc>
        <w:tc>
          <w:tcPr>
            <w:tcW w:w="851" w:type="dxa"/>
            <w:tcBorders>
              <w:top w:val="nil"/>
              <w:left w:val="single" w:sz="6" w:space="0" w:color="auto"/>
              <w:bottom w:val="nil"/>
              <w:right w:val="single" w:sz="6" w:space="0" w:color="auto"/>
            </w:tcBorders>
          </w:tcPr>
          <w:p w:rsidR="007D10C4" w:rsidRDefault="007D10C4">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tcPr>
          <w:p w:rsidR="007D10C4" w:rsidRDefault="007D10C4">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134"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0.000008</w:t>
            </w:r>
          </w:p>
        </w:tc>
        <w:tc>
          <w:tcPr>
            <w:tcW w:w="992"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0.00026</w:t>
            </w:r>
          </w:p>
        </w:tc>
        <w:tc>
          <w:tcPr>
            <w:tcW w:w="992"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5.2</w:t>
            </w:r>
          </w:p>
        </w:tc>
      </w:tr>
      <w:tr w:rsidR="007D10C4" w:rsidTr="007D10C4">
        <w:trPr>
          <w:gridAfter w:val="1"/>
          <w:wAfter w:w="8" w:type="dxa"/>
        </w:trPr>
        <w:tc>
          <w:tcPr>
            <w:tcW w:w="426"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2754</w:t>
            </w:r>
          </w:p>
        </w:tc>
        <w:tc>
          <w:tcPr>
            <w:tcW w:w="2944"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rPr>
                <w:rFonts w:ascii="Arial" w:hAnsi="Arial" w:cs="Arial"/>
                <w:sz w:val="14"/>
                <w:szCs w:val="14"/>
              </w:rPr>
            </w:pPr>
            <w:r>
              <w:rPr>
                <w:rFonts w:ascii="Arial" w:hAnsi="Arial" w:cs="Arial"/>
                <w:sz w:val="14"/>
                <w:szCs w:val="14"/>
              </w:rPr>
              <w:t>Алканы С12-19 /в пересчете на С/</w:t>
            </w:r>
          </w:p>
        </w:tc>
        <w:tc>
          <w:tcPr>
            <w:tcW w:w="709" w:type="dxa"/>
            <w:tcBorders>
              <w:top w:val="nil"/>
              <w:left w:val="single" w:sz="6" w:space="0" w:color="auto"/>
              <w:bottom w:val="nil"/>
              <w:right w:val="single" w:sz="6" w:space="0" w:color="auto"/>
            </w:tcBorders>
          </w:tcPr>
          <w:p w:rsidR="007D10C4" w:rsidRDefault="007D10C4">
            <w:pPr>
              <w:widowControl w:val="0"/>
              <w:autoSpaceDE w:val="0"/>
              <w:autoSpaceDN w:val="0"/>
              <w:adjustRightInd w:val="0"/>
              <w:rPr>
                <w:rFonts w:ascii="Arial" w:hAnsi="Arial" w:cs="Arial"/>
                <w:sz w:val="14"/>
                <w:szCs w:val="14"/>
              </w:rPr>
            </w:pPr>
          </w:p>
        </w:tc>
        <w:tc>
          <w:tcPr>
            <w:tcW w:w="850"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1</w:t>
            </w:r>
          </w:p>
        </w:tc>
        <w:tc>
          <w:tcPr>
            <w:tcW w:w="851" w:type="dxa"/>
            <w:tcBorders>
              <w:top w:val="nil"/>
              <w:left w:val="single" w:sz="6" w:space="0" w:color="auto"/>
              <w:bottom w:val="nil"/>
              <w:right w:val="single" w:sz="6" w:space="0" w:color="auto"/>
            </w:tcBorders>
          </w:tcPr>
          <w:p w:rsidR="007D10C4" w:rsidRDefault="007D10C4">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tcPr>
          <w:p w:rsidR="007D10C4" w:rsidRDefault="007D10C4">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center"/>
              <w:rPr>
                <w:rFonts w:ascii="Arial" w:hAnsi="Arial" w:cs="Arial"/>
                <w:sz w:val="14"/>
                <w:szCs w:val="14"/>
              </w:rPr>
            </w:pPr>
            <w:r>
              <w:rPr>
                <w:rFonts w:ascii="Arial" w:hAnsi="Arial" w:cs="Arial"/>
                <w:sz w:val="14"/>
                <w:szCs w:val="14"/>
              </w:rPr>
              <w:t>4</w:t>
            </w:r>
          </w:p>
        </w:tc>
        <w:tc>
          <w:tcPr>
            <w:tcW w:w="1134"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0.1395</w:t>
            </w:r>
          </w:p>
        </w:tc>
        <w:tc>
          <w:tcPr>
            <w:tcW w:w="992"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0.3063</w:t>
            </w:r>
          </w:p>
        </w:tc>
        <w:tc>
          <w:tcPr>
            <w:tcW w:w="992"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0.3063</w:t>
            </w:r>
          </w:p>
        </w:tc>
      </w:tr>
      <w:tr w:rsidR="007D10C4" w:rsidTr="007D10C4">
        <w:trPr>
          <w:gridAfter w:val="1"/>
          <w:wAfter w:w="8" w:type="dxa"/>
        </w:trPr>
        <w:tc>
          <w:tcPr>
            <w:tcW w:w="426"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2908</w:t>
            </w:r>
          </w:p>
        </w:tc>
        <w:tc>
          <w:tcPr>
            <w:tcW w:w="2944"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rPr>
                <w:rFonts w:ascii="Arial" w:hAnsi="Arial" w:cs="Arial"/>
                <w:sz w:val="14"/>
                <w:szCs w:val="14"/>
              </w:rPr>
            </w:pPr>
            <w:r>
              <w:rPr>
                <w:rFonts w:ascii="Arial" w:hAnsi="Arial" w:cs="Arial"/>
                <w:sz w:val="14"/>
                <w:szCs w:val="14"/>
              </w:rPr>
              <w:t>Пыль неорганическая, содержащая</w:t>
            </w:r>
          </w:p>
        </w:tc>
        <w:tc>
          <w:tcPr>
            <w:tcW w:w="709" w:type="dxa"/>
            <w:tcBorders>
              <w:top w:val="nil"/>
              <w:left w:val="single" w:sz="6" w:space="0" w:color="auto"/>
              <w:bottom w:val="nil"/>
              <w:right w:val="single" w:sz="6" w:space="0" w:color="auto"/>
            </w:tcBorders>
          </w:tcPr>
          <w:p w:rsidR="007D10C4" w:rsidRDefault="007D10C4">
            <w:pPr>
              <w:widowControl w:val="0"/>
              <w:autoSpaceDE w:val="0"/>
              <w:autoSpaceDN w:val="0"/>
              <w:adjustRightInd w:val="0"/>
              <w:rPr>
                <w:rFonts w:ascii="Arial" w:hAnsi="Arial" w:cs="Arial"/>
                <w:sz w:val="14"/>
                <w:szCs w:val="14"/>
              </w:rPr>
            </w:pPr>
          </w:p>
        </w:tc>
        <w:tc>
          <w:tcPr>
            <w:tcW w:w="850"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0.3</w:t>
            </w:r>
          </w:p>
        </w:tc>
        <w:tc>
          <w:tcPr>
            <w:tcW w:w="851"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0.1</w:t>
            </w:r>
          </w:p>
        </w:tc>
        <w:tc>
          <w:tcPr>
            <w:tcW w:w="567" w:type="dxa"/>
            <w:tcBorders>
              <w:top w:val="nil"/>
              <w:left w:val="single" w:sz="6" w:space="0" w:color="auto"/>
              <w:bottom w:val="nil"/>
              <w:right w:val="single" w:sz="6" w:space="0" w:color="auto"/>
            </w:tcBorders>
          </w:tcPr>
          <w:p w:rsidR="007D10C4" w:rsidRDefault="007D10C4">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134"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0.00036</w:t>
            </w:r>
          </w:p>
        </w:tc>
        <w:tc>
          <w:tcPr>
            <w:tcW w:w="992"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0.00175</w:t>
            </w:r>
          </w:p>
        </w:tc>
        <w:tc>
          <w:tcPr>
            <w:tcW w:w="992"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0.0175</w:t>
            </w:r>
          </w:p>
        </w:tc>
      </w:tr>
      <w:tr w:rsidR="007D10C4" w:rsidTr="007D10C4">
        <w:trPr>
          <w:gridAfter w:val="1"/>
          <w:wAfter w:w="8" w:type="dxa"/>
        </w:trPr>
        <w:tc>
          <w:tcPr>
            <w:tcW w:w="426" w:type="dxa"/>
            <w:tcBorders>
              <w:top w:val="single" w:sz="6" w:space="0" w:color="auto"/>
              <w:left w:val="single" w:sz="6" w:space="0" w:color="auto"/>
              <w:bottom w:val="single" w:sz="6" w:space="0" w:color="auto"/>
              <w:right w:val="single" w:sz="6" w:space="0" w:color="auto"/>
            </w:tcBorders>
          </w:tcPr>
          <w:p w:rsidR="007D10C4" w:rsidRDefault="007D10C4">
            <w:pPr>
              <w:widowControl w:val="0"/>
              <w:autoSpaceDE w:val="0"/>
              <w:autoSpaceDN w:val="0"/>
              <w:adjustRightInd w:val="0"/>
              <w:rPr>
                <w:rFonts w:ascii="Arial" w:hAnsi="Arial" w:cs="Arial"/>
                <w:sz w:val="14"/>
                <w:szCs w:val="14"/>
              </w:rPr>
            </w:pPr>
          </w:p>
        </w:tc>
        <w:tc>
          <w:tcPr>
            <w:tcW w:w="2944" w:type="dxa"/>
            <w:tcBorders>
              <w:top w:val="single" w:sz="6" w:space="0" w:color="auto"/>
              <w:left w:val="single" w:sz="6" w:space="0" w:color="auto"/>
              <w:bottom w:val="single" w:sz="6" w:space="0" w:color="auto"/>
              <w:right w:val="single" w:sz="6" w:space="0" w:color="auto"/>
            </w:tcBorders>
            <w:hideMark/>
          </w:tcPr>
          <w:p w:rsidR="007D10C4" w:rsidRDefault="007D10C4">
            <w:pPr>
              <w:widowControl w:val="0"/>
              <w:autoSpaceDE w:val="0"/>
              <w:autoSpaceDN w:val="0"/>
              <w:adjustRightInd w:val="0"/>
              <w:rPr>
                <w:rFonts w:ascii="Arial" w:hAnsi="Arial" w:cs="Arial"/>
                <w:sz w:val="14"/>
                <w:szCs w:val="14"/>
              </w:rPr>
            </w:pPr>
            <w:r>
              <w:rPr>
                <w:rFonts w:ascii="Arial" w:hAnsi="Arial" w:cs="Arial"/>
                <w:sz w:val="14"/>
                <w:szCs w:val="14"/>
              </w:rPr>
              <w:t>В С Е Г О :</w:t>
            </w:r>
          </w:p>
        </w:tc>
        <w:tc>
          <w:tcPr>
            <w:tcW w:w="709" w:type="dxa"/>
            <w:tcBorders>
              <w:top w:val="single" w:sz="6" w:space="0" w:color="auto"/>
              <w:left w:val="single" w:sz="6" w:space="0" w:color="auto"/>
              <w:bottom w:val="single" w:sz="6" w:space="0" w:color="auto"/>
              <w:right w:val="single" w:sz="6" w:space="0" w:color="auto"/>
            </w:tcBorders>
          </w:tcPr>
          <w:p w:rsidR="007D10C4" w:rsidRDefault="007D10C4">
            <w:pPr>
              <w:widowControl w:val="0"/>
              <w:autoSpaceDE w:val="0"/>
              <w:autoSpaceDN w:val="0"/>
              <w:adjustRightInd w:val="0"/>
              <w:rPr>
                <w:rFonts w:ascii="Arial" w:hAnsi="Arial" w:cs="Arial"/>
                <w:sz w:val="14"/>
                <w:szCs w:val="14"/>
              </w:rPr>
            </w:pPr>
          </w:p>
        </w:tc>
        <w:tc>
          <w:tcPr>
            <w:tcW w:w="850" w:type="dxa"/>
            <w:tcBorders>
              <w:top w:val="single" w:sz="6" w:space="0" w:color="auto"/>
              <w:left w:val="single" w:sz="6" w:space="0" w:color="auto"/>
              <w:bottom w:val="single" w:sz="6" w:space="0" w:color="auto"/>
              <w:right w:val="single" w:sz="6" w:space="0" w:color="auto"/>
            </w:tcBorders>
          </w:tcPr>
          <w:p w:rsidR="007D10C4" w:rsidRDefault="007D10C4">
            <w:pPr>
              <w:widowControl w:val="0"/>
              <w:autoSpaceDE w:val="0"/>
              <w:autoSpaceDN w:val="0"/>
              <w:adjustRightInd w:val="0"/>
              <w:rPr>
                <w:rFonts w:ascii="Arial" w:hAnsi="Arial" w:cs="Arial"/>
                <w:sz w:val="14"/>
                <w:szCs w:val="14"/>
              </w:rPr>
            </w:pPr>
          </w:p>
        </w:tc>
        <w:tc>
          <w:tcPr>
            <w:tcW w:w="851" w:type="dxa"/>
            <w:tcBorders>
              <w:top w:val="single" w:sz="6" w:space="0" w:color="auto"/>
              <w:left w:val="single" w:sz="6" w:space="0" w:color="auto"/>
              <w:bottom w:val="single" w:sz="6" w:space="0" w:color="auto"/>
              <w:right w:val="single" w:sz="6" w:space="0" w:color="auto"/>
            </w:tcBorders>
          </w:tcPr>
          <w:p w:rsidR="007D10C4" w:rsidRDefault="007D10C4">
            <w:pPr>
              <w:widowControl w:val="0"/>
              <w:autoSpaceDE w:val="0"/>
              <w:autoSpaceDN w:val="0"/>
              <w:adjustRightInd w:val="0"/>
              <w:rPr>
                <w:rFonts w:ascii="Arial" w:hAnsi="Arial" w:cs="Arial"/>
                <w:sz w:val="14"/>
                <w:szCs w:val="14"/>
              </w:rPr>
            </w:pPr>
          </w:p>
        </w:tc>
        <w:tc>
          <w:tcPr>
            <w:tcW w:w="567" w:type="dxa"/>
            <w:tcBorders>
              <w:top w:val="single" w:sz="6" w:space="0" w:color="auto"/>
              <w:left w:val="single" w:sz="6" w:space="0" w:color="auto"/>
              <w:bottom w:val="single" w:sz="6" w:space="0" w:color="auto"/>
              <w:right w:val="single" w:sz="6" w:space="0" w:color="auto"/>
            </w:tcBorders>
          </w:tcPr>
          <w:p w:rsidR="007D10C4" w:rsidRDefault="007D10C4">
            <w:pPr>
              <w:widowControl w:val="0"/>
              <w:autoSpaceDE w:val="0"/>
              <w:autoSpaceDN w:val="0"/>
              <w:adjustRightInd w:val="0"/>
              <w:rPr>
                <w:rFonts w:ascii="Arial" w:hAnsi="Arial" w:cs="Arial"/>
                <w:sz w:val="14"/>
                <w:szCs w:val="14"/>
              </w:rPr>
            </w:pPr>
          </w:p>
        </w:tc>
        <w:tc>
          <w:tcPr>
            <w:tcW w:w="567" w:type="dxa"/>
            <w:tcBorders>
              <w:top w:val="single" w:sz="6" w:space="0" w:color="auto"/>
              <w:left w:val="single" w:sz="6" w:space="0" w:color="auto"/>
              <w:bottom w:val="single" w:sz="6" w:space="0" w:color="auto"/>
              <w:right w:val="single" w:sz="6" w:space="0" w:color="auto"/>
            </w:tcBorders>
          </w:tcPr>
          <w:p w:rsidR="007D10C4" w:rsidRDefault="007D10C4">
            <w:pPr>
              <w:widowControl w:val="0"/>
              <w:autoSpaceDE w:val="0"/>
              <w:autoSpaceDN w:val="0"/>
              <w:adjustRightInd w:val="0"/>
              <w:rPr>
                <w:rFonts w:ascii="Arial" w:hAnsi="Arial" w:cs="Arial"/>
                <w:sz w:val="14"/>
                <w:szCs w:val="14"/>
              </w:rPr>
            </w:pPr>
          </w:p>
        </w:tc>
        <w:tc>
          <w:tcPr>
            <w:tcW w:w="1134" w:type="dxa"/>
            <w:tcBorders>
              <w:top w:val="single" w:sz="6" w:space="0" w:color="auto"/>
              <w:left w:val="single" w:sz="6" w:space="0" w:color="auto"/>
              <w:bottom w:val="single" w:sz="6" w:space="0" w:color="auto"/>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10.1976446667</w:t>
            </w:r>
          </w:p>
        </w:tc>
        <w:tc>
          <w:tcPr>
            <w:tcW w:w="992" w:type="dxa"/>
            <w:tcBorders>
              <w:top w:val="single" w:sz="6" w:space="0" w:color="auto"/>
              <w:left w:val="single" w:sz="6" w:space="0" w:color="auto"/>
              <w:bottom w:val="single" w:sz="6" w:space="0" w:color="auto"/>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56.029409</w:t>
            </w:r>
          </w:p>
        </w:tc>
        <w:tc>
          <w:tcPr>
            <w:tcW w:w="992" w:type="dxa"/>
            <w:tcBorders>
              <w:top w:val="single" w:sz="6" w:space="0" w:color="auto"/>
              <w:left w:val="single" w:sz="6" w:space="0" w:color="auto"/>
              <w:bottom w:val="single" w:sz="6" w:space="0" w:color="auto"/>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207.866068</w:t>
            </w:r>
          </w:p>
        </w:tc>
      </w:tr>
      <w:tr w:rsidR="007D10C4" w:rsidTr="007D10C4">
        <w:tc>
          <w:tcPr>
            <w:tcW w:w="10040" w:type="dxa"/>
            <w:gridSpan w:val="11"/>
            <w:tcBorders>
              <w:top w:val="single" w:sz="6" w:space="0" w:color="auto"/>
              <w:left w:val="single" w:sz="6" w:space="0" w:color="auto"/>
              <w:bottom w:val="nil"/>
              <w:right w:val="single" w:sz="6" w:space="0" w:color="auto"/>
            </w:tcBorders>
            <w:hideMark/>
          </w:tcPr>
          <w:p w:rsidR="007D10C4" w:rsidRDefault="007D10C4">
            <w:pPr>
              <w:widowControl w:val="0"/>
              <w:autoSpaceDE w:val="0"/>
              <w:autoSpaceDN w:val="0"/>
              <w:adjustRightInd w:val="0"/>
              <w:rPr>
                <w:rFonts w:ascii="Arial" w:hAnsi="Arial" w:cs="Arial"/>
                <w:sz w:val="14"/>
                <w:szCs w:val="14"/>
              </w:rPr>
            </w:pPr>
            <w:r>
              <w:rPr>
                <w:rFonts w:ascii="Arial" w:hAnsi="Arial" w:cs="Arial"/>
                <w:sz w:val="14"/>
                <w:szCs w:val="14"/>
              </w:rPr>
              <w:t>Примечания: 1. В колонке 9: "M" - выброс ЗВ,т/год; при отсутствии ЭНК используется ПДКс.с. или (при отсутствии ПДКс.с.) ПДКм.р.</w:t>
            </w:r>
          </w:p>
        </w:tc>
      </w:tr>
      <w:tr w:rsidR="007D10C4" w:rsidTr="007D10C4">
        <w:tc>
          <w:tcPr>
            <w:tcW w:w="10040" w:type="dxa"/>
            <w:gridSpan w:val="11"/>
            <w:tcBorders>
              <w:top w:val="nil"/>
              <w:left w:val="single" w:sz="6" w:space="0" w:color="auto"/>
              <w:bottom w:val="nil"/>
              <w:right w:val="single" w:sz="6" w:space="0" w:color="auto"/>
            </w:tcBorders>
            <w:hideMark/>
          </w:tcPr>
          <w:p w:rsidR="007D10C4" w:rsidRDefault="007D10C4">
            <w:pPr>
              <w:widowControl w:val="0"/>
              <w:autoSpaceDE w:val="0"/>
              <w:autoSpaceDN w:val="0"/>
              <w:adjustRightInd w:val="0"/>
              <w:rPr>
                <w:rFonts w:ascii="Arial" w:hAnsi="Arial" w:cs="Arial"/>
                <w:sz w:val="14"/>
                <w:szCs w:val="14"/>
              </w:rPr>
            </w:pPr>
            <w:r>
              <w:rPr>
                <w:rFonts w:ascii="Arial" w:hAnsi="Arial" w:cs="Arial"/>
                <w:sz w:val="14"/>
                <w:szCs w:val="14"/>
              </w:rPr>
              <w:t>или (при отсутствии ПДКм.р.) ОБУВ</w:t>
            </w:r>
          </w:p>
        </w:tc>
      </w:tr>
      <w:tr w:rsidR="007D10C4" w:rsidTr="007D10C4">
        <w:tc>
          <w:tcPr>
            <w:tcW w:w="10040" w:type="dxa"/>
            <w:gridSpan w:val="11"/>
            <w:tcBorders>
              <w:top w:val="nil"/>
              <w:left w:val="single" w:sz="6" w:space="0" w:color="auto"/>
              <w:bottom w:val="single" w:sz="6" w:space="0" w:color="auto"/>
              <w:right w:val="single" w:sz="6" w:space="0" w:color="auto"/>
            </w:tcBorders>
            <w:hideMark/>
          </w:tcPr>
          <w:p w:rsidR="007D10C4" w:rsidRDefault="007D10C4">
            <w:pPr>
              <w:widowControl w:val="0"/>
              <w:autoSpaceDE w:val="0"/>
              <w:autoSpaceDN w:val="0"/>
              <w:adjustRightInd w:val="0"/>
              <w:rPr>
                <w:rFonts w:ascii="Arial" w:hAnsi="Arial" w:cs="Arial"/>
                <w:sz w:val="14"/>
                <w:szCs w:val="14"/>
              </w:rPr>
            </w:pPr>
            <w:r>
              <w:rPr>
                <w:rFonts w:ascii="Arial" w:hAnsi="Arial" w:cs="Arial"/>
                <w:sz w:val="14"/>
                <w:szCs w:val="14"/>
              </w:rPr>
              <w:t>2. Способ сортировки: по возрастанию кода ЗВ (колонка 1)</w:t>
            </w:r>
          </w:p>
        </w:tc>
      </w:tr>
    </w:tbl>
    <w:p w:rsidR="00CF7566" w:rsidRDefault="00CF7566" w:rsidP="00CF7566">
      <w:pPr>
        <w:rPr>
          <w:rFonts w:ascii="Arial" w:hAnsi="Arial" w:cs="Arial"/>
        </w:rPr>
      </w:pPr>
    </w:p>
    <w:p w:rsidR="00CF7566" w:rsidRDefault="009924A0" w:rsidP="0043539E">
      <w:pPr>
        <w:pStyle w:val="affd"/>
        <w:keepNext/>
        <w:spacing w:before="0" w:after="0"/>
        <w:jc w:val="both"/>
        <w:rPr>
          <w:rFonts w:ascii="Arial" w:hAnsi="Arial" w:cs="Arial"/>
        </w:rPr>
      </w:pPr>
      <w:bookmarkStart w:id="125" w:name="_Toc137971384"/>
      <w:r w:rsidRPr="002902AA">
        <w:rPr>
          <w:rFonts w:ascii="Arial" w:hAnsi="Arial" w:cs="Arial"/>
        </w:rPr>
        <w:t xml:space="preserve">Таблица </w:t>
      </w:r>
      <w:r w:rsidRPr="002902AA">
        <w:rPr>
          <w:rFonts w:ascii="Arial" w:hAnsi="Arial" w:cs="Arial"/>
        </w:rPr>
        <w:fldChar w:fldCharType="begin"/>
      </w:r>
      <w:r w:rsidRPr="002902AA">
        <w:rPr>
          <w:rFonts w:ascii="Arial" w:hAnsi="Arial" w:cs="Arial"/>
        </w:rPr>
        <w:instrText xml:space="preserve"> STYLEREF 1 \s </w:instrText>
      </w:r>
      <w:r w:rsidRPr="002902AA">
        <w:rPr>
          <w:rFonts w:ascii="Arial" w:hAnsi="Arial" w:cs="Arial"/>
        </w:rPr>
        <w:fldChar w:fldCharType="separate"/>
      </w:r>
      <w:r>
        <w:rPr>
          <w:rFonts w:ascii="Arial" w:hAnsi="Arial" w:cs="Arial"/>
          <w:noProof/>
        </w:rPr>
        <w:t>4</w:t>
      </w:r>
      <w:r w:rsidRPr="002902AA">
        <w:rPr>
          <w:rFonts w:ascii="Arial" w:hAnsi="Arial" w:cs="Arial"/>
          <w:noProof/>
        </w:rPr>
        <w:fldChar w:fldCharType="end"/>
      </w:r>
      <w:r w:rsidRPr="002902AA">
        <w:rPr>
          <w:rFonts w:ascii="Arial" w:hAnsi="Arial" w:cs="Arial"/>
        </w:rPr>
        <w:t>.</w:t>
      </w:r>
      <w:r w:rsidRPr="002902AA">
        <w:rPr>
          <w:rFonts w:ascii="Arial" w:hAnsi="Arial" w:cs="Arial"/>
        </w:rPr>
        <w:fldChar w:fldCharType="begin"/>
      </w:r>
      <w:r w:rsidRPr="002902AA">
        <w:rPr>
          <w:rFonts w:ascii="Arial" w:hAnsi="Arial" w:cs="Arial"/>
        </w:rPr>
        <w:instrText xml:space="preserve"> SEQ Таблица \* ARABIC \s 1 </w:instrText>
      </w:r>
      <w:r w:rsidRPr="002902AA">
        <w:rPr>
          <w:rFonts w:ascii="Arial" w:hAnsi="Arial" w:cs="Arial"/>
        </w:rPr>
        <w:fldChar w:fldCharType="separate"/>
      </w:r>
      <w:r>
        <w:rPr>
          <w:rFonts w:ascii="Arial" w:hAnsi="Arial" w:cs="Arial"/>
          <w:noProof/>
        </w:rPr>
        <w:t>12</w:t>
      </w:r>
      <w:r w:rsidRPr="002902AA">
        <w:rPr>
          <w:rFonts w:ascii="Arial" w:hAnsi="Arial" w:cs="Arial"/>
          <w:noProof/>
        </w:rPr>
        <w:fldChar w:fldCharType="end"/>
      </w:r>
      <w:r w:rsidRPr="002902AA">
        <w:rPr>
          <w:rFonts w:ascii="Arial" w:hAnsi="Arial" w:cs="Arial"/>
        </w:rPr>
        <w:t xml:space="preserve"> </w:t>
      </w:r>
      <w:r w:rsidR="004A75F3" w:rsidRPr="004A75F3">
        <w:rPr>
          <w:rFonts w:ascii="Arial" w:hAnsi="Arial" w:cs="Arial"/>
        </w:rPr>
        <w:t xml:space="preserve">- </w:t>
      </w:r>
      <w:r w:rsidR="00CF7566" w:rsidRPr="00B3520B">
        <w:rPr>
          <w:rFonts w:ascii="Arial" w:hAnsi="Arial" w:cs="Arial"/>
        </w:rPr>
        <w:t xml:space="preserve">Сводная таблица вредных веществ, выбрасываемых от стационарных источников при эксплуатации месторождения </w:t>
      </w:r>
      <w:r w:rsidR="00684CE1">
        <w:rPr>
          <w:rFonts w:ascii="Arial" w:hAnsi="Arial" w:cs="Arial"/>
        </w:rPr>
        <w:t>в</w:t>
      </w:r>
      <w:r w:rsidR="00CF7566" w:rsidRPr="00B3520B">
        <w:rPr>
          <w:rFonts w:ascii="Arial" w:hAnsi="Arial" w:cs="Arial"/>
        </w:rPr>
        <w:t xml:space="preserve"> 2025г</w:t>
      </w:r>
      <w:r w:rsidR="0029009D">
        <w:rPr>
          <w:rFonts w:ascii="Arial" w:hAnsi="Arial" w:cs="Arial"/>
        </w:rPr>
        <w:t xml:space="preserve"> (</w:t>
      </w:r>
      <w:r w:rsidR="0029009D">
        <w:rPr>
          <w:rFonts w:ascii="Arial" w:hAnsi="Arial" w:cs="Arial"/>
          <w:lang w:val="en-US"/>
        </w:rPr>
        <w:t>I</w:t>
      </w:r>
      <w:r w:rsidR="0029009D">
        <w:rPr>
          <w:rFonts w:ascii="Arial" w:hAnsi="Arial" w:cs="Arial"/>
        </w:rPr>
        <w:t xml:space="preserve"> вариант разработки)</w:t>
      </w:r>
      <w:bookmarkEnd w:id="125"/>
    </w:p>
    <w:tbl>
      <w:tblPr>
        <w:tblW w:w="0" w:type="auto"/>
        <w:tblInd w:w="30" w:type="dxa"/>
        <w:tblLayout w:type="fixed"/>
        <w:tblCellMar>
          <w:left w:w="30" w:type="dxa"/>
          <w:right w:w="30" w:type="dxa"/>
        </w:tblCellMar>
        <w:tblLook w:val="04A0" w:firstRow="1" w:lastRow="0" w:firstColumn="1" w:lastColumn="0" w:noHBand="0" w:noVBand="1"/>
      </w:tblPr>
      <w:tblGrid>
        <w:gridCol w:w="600"/>
        <w:gridCol w:w="2944"/>
        <w:gridCol w:w="567"/>
        <w:gridCol w:w="851"/>
        <w:gridCol w:w="850"/>
        <w:gridCol w:w="567"/>
        <w:gridCol w:w="567"/>
        <w:gridCol w:w="1134"/>
        <w:gridCol w:w="992"/>
        <w:gridCol w:w="993"/>
      </w:tblGrid>
      <w:tr w:rsidR="007D10C4" w:rsidTr="007D10C4">
        <w:tc>
          <w:tcPr>
            <w:tcW w:w="600" w:type="dxa"/>
            <w:tcBorders>
              <w:top w:val="single" w:sz="6" w:space="0" w:color="auto"/>
              <w:left w:val="single" w:sz="6" w:space="0" w:color="auto"/>
              <w:bottom w:val="nil"/>
              <w:right w:val="single" w:sz="6" w:space="0" w:color="auto"/>
            </w:tcBorders>
            <w:hideMark/>
          </w:tcPr>
          <w:p w:rsidR="007D10C4" w:rsidRDefault="007D10C4">
            <w:pPr>
              <w:widowControl w:val="0"/>
              <w:autoSpaceDE w:val="0"/>
              <w:autoSpaceDN w:val="0"/>
              <w:adjustRightInd w:val="0"/>
              <w:rPr>
                <w:rFonts w:ascii="Arial" w:hAnsi="Arial" w:cs="Arial"/>
                <w:sz w:val="14"/>
                <w:szCs w:val="14"/>
              </w:rPr>
            </w:pPr>
            <w:r>
              <w:rPr>
                <w:rFonts w:ascii="Arial" w:hAnsi="Arial" w:cs="Arial"/>
                <w:sz w:val="14"/>
                <w:szCs w:val="14"/>
              </w:rPr>
              <w:t>Код</w:t>
            </w:r>
          </w:p>
        </w:tc>
        <w:tc>
          <w:tcPr>
            <w:tcW w:w="2944" w:type="dxa"/>
            <w:tcBorders>
              <w:top w:val="single" w:sz="6" w:space="0" w:color="auto"/>
              <w:left w:val="single" w:sz="6" w:space="0" w:color="auto"/>
              <w:bottom w:val="nil"/>
              <w:right w:val="single" w:sz="6" w:space="0" w:color="auto"/>
            </w:tcBorders>
            <w:hideMark/>
          </w:tcPr>
          <w:p w:rsidR="007D10C4" w:rsidRDefault="007D10C4">
            <w:pPr>
              <w:widowControl w:val="0"/>
              <w:autoSpaceDE w:val="0"/>
              <w:autoSpaceDN w:val="0"/>
              <w:adjustRightInd w:val="0"/>
              <w:jc w:val="center"/>
              <w:rPr>
                <w:rFonts w:ascii="Arial" w:hAnsi="Arial" w:cs="Arial"/>
                <w:sz w:val="14"/>
                <w:szCs w:val="14"/>
              </w:rPr>
            </w:pPr>
            <w:r>
              <w:rPr>
                <w:rFonts w:ascii="Arial" w:hAnsi="Arial" w:cs="Arial"/>
                <w:sz w:val="14"/>
                <w:szCs w:val="14"/>
              </w:rPr>
              <w:t>Н а и м е н о в а н и е</w:t>
            </w:r>
          </w:p>
        </w:tc>
        <w:tc>
          <w:tcPr>
            <w:tcW w:w="567" w:type="dxa"/>
            <w:tcBorders>
              <w:top w:val="single" w:sz="6" w:space="0" w:color="auto"/>
              <w:left w:val="single" w:sz="6" w:space="0" w:color="auto"/>
              <w:bottom w:val="nil"/>
              <w:right w:val="single" w:sz="6" w:space="0" w:color="auto"/>
            </w:tcBorders>
            <w:hideMark/>
          </w:tcPr>
          <w:p w:rsidR="007D10C4" w:rsidRDefault="007D10C4">
            <w:pPr>
              <w:widowControl w:val="0"/>
              <w:autoSpaceDE w:val="0"/>
              <w:autoSpaceDN w:val="0"/>
              <w:adjustRightInd w:val="0"/>
              <w:jc w:val="center"/>
              <w:rPr>
                <w:rFonts w:ascii="Arial" w:hAnsi="Arial" w:cs="Arial"/>
                <w:sz w:val="14"/>
                <w:szCs w:val="14"/>
              </w:rPr>
            </w:pPr>
            <w:r>
              <w:rPr>
                <w:rFonts w:ascii="Arial" w:hAnsi="Arial" w:cs="Arial"/>
                <w:sz w:val="14"/>
                <w:szCs w:val="14"/>
              </w:rPr>
              <w:t>ЭНК,</w:t>
            </w:r>
          </w:p>
        </w:tc>
        <w:tc>
          <w:tcPr>
            <w:tcW w:w="851" w:type="dxa"/>
            <w:tcBorders>
              <w:top w:val="single" w:sz="6" w:space="0" w:color="auto"/>
              <w:left w:val="single" w:sz="6" w:space="0" w:color="auto"/>
              <w:bottom w:val="nil"/>
              <w:right w:val="single" w:sz="6" w:space="0" w:color="auto"/>
            </w:tcBorders>
            <w:hideMark/>
          </w:tcPr>
          <w:p w:rsidR="007D10C4" w:rsidRDefault="007D10C4">
            <w:pPr>
              <w:widowControl w:val="0"/>
              <w:autoSpaceDE w:val="0"/>
              <w:autoSpaceDN w:val="0"/>
              <w:adjustRightInd w:val="0"/>
              <w:jc w:val="center"/>
              <w:rPr>
                <w:rFonts w:ascii="Arial" w:hAnsi="Arial" w:cs="Arial"/>
                <w:sz w:val="14"/>
                <w:szCs w:val="14"/>
              </w:rPr>
            </w:pPr>
            <w:r>
              <w:rPr>
                <w:rFonts w:ascii="Arial" w:hAnsi="Arial" w:cs="Arial"/>
                <w:sz w:val="14"/>
                <w:szCs w:val="14"/>
              </w:rPr>
              <w:t>ПДК</w:t>
            </w:r>
          </w:p>
        </w:tc>
        <w:tc>
          <w:tcPr>
            <w:tcW w:w="850" w:type="dxa"/>
            <w:tcBorders>
              <w:top w:val="single" w:sz="6" w:space="0" w:color="auto"/>
              <w:left w:val="single" w:sz="6" w:space="0" w:color="auto"/>
              <w:bottom w:val="nil"/>
              <w:right w:val="single" w:sz="6" w:space="0" w:color="auto"/>
            </w:tcBorders>
            <w:hideMark/>
          </w:tcPr>
          <w:p w:rsidR="007D10C4" w:rsidRDefault="007D10C4">
            <w:pPr>
              <w:widowControl w:val="0"/>
              <w:autoSpaceDE w:val="0"/>
              <w:autoSpaceDN w:val="0"/>
              <w:adjustRightInd w:val="0"/>
              <w:jc w:val="center"/>
              <w:rPr>
                <w:rFonts w:ascii="Arial" w:hAnsi="Arial" w:cs="Arial"/>
                <w:sz w:val="14"/>
                <w:szCs w:val="14"/>
              </w:rPr>
            </w:pPr>
            <w:r>
              <w:rPr>
                <w:rFonts w:ascii="Arial" w:hAnsi="Arial" w:cs="Arial"/>
                <w:sz w:val="14"/>
                <w:szCs w:val="14"/>
              </w:rPr>
              <w:t>ПДК</w:t>
            </w:r>
          </w:p>
        </w:tc>
        <w:tc>
          <w:tcPr>
            <w:tcW w:w="567" w:type="dxa"/>
            <w:tcBorders>
              <w:top w:val="single" w:sz="6" w:space="0" w:color="auto"/>
              <w:left w:val="single" w:sz="6" w:space="0" w:color="auto"/>
              <w:bottom w:val="nil"/>
              <w:right w:val="single" w:sz="6" w:space="0" w:color="auto"/>
            </w:tcBorders>
          </w:tcPr>
          <w:p w:rsidR="007D10C4" w:rsidRDefault="007D10C4">
            <w:pPr>
              <w:widowControl w:val="0"/>
              <w:autoSpaceDE w:val="0"/>
              <w:autoSpaceDN w:val="0"/>
              <w:adjustRightInd w:val="0"/>
              <w:jc w:val="center"/>
              <w:rPr>
                <w:rFonts w:ascii="Arial" w:hAnsi="Arial" w:cs="Arial"/>
                <w:sz w:val="14"/>
                <w:szCs w:val="14"/>
              </w:rPr>
            </w:pPr>
          </w:p>
        </w:tc>
        <w:tc>
          <w:tcPr>
            <w:tcW w:w="567" w:type="dxa"/>
            <w:tcBorders>
              <w:top w:val="single" w:sz="6" w:space="0" w:color="auto"/>
              <w:left w:val="single" w:sz="6" w:space="0" w:color="auto"/>
              <w:bottom w:val="nil"/>
              <w:right w:val="single" w:sz="6" w:space="0" w:color="auto"/>
            </w:tcBorders>
            <w:hideMark/>
          </w:tcPr>
          <w:p w:rsidR="007D10C4" w:rsidRDefault="007D10C4">
            <w:pPr>
              <w:widowControl w:val="0"/>
              <w:autoSpaceDE w:val="0"/>
              <w:autoSpaceDN w:val="0"/>
              <w:adjustRightInd w:val="0"/>
              <w:rPr>
                <w:rFonts w:ascii="Arial" w:hAnsi="Arial" w:cs="Arial"/>
                <w:sz w:val="14"/>
                <w:szCs w:val="14"/>
              </w:rPr>
            </w:pPr>
            <w:r>
              <w:rPr>
                <w:rFonts w:ascii="Arial" w:hAnsi="Arial" w:cs="Arial"/>
                <w:sz w:val="14"/>
                <w:szCs w:val="14"/>
              </w:rPr>
              <w:t>Класс</w:t>
            </w:r>
          </w:p>
        </w:tc>
        <w:tc>
          <w:tcPr>
            <w:tcW w:w="1134" w:type="dxa"/>
            <w:tcBorders>
              <w:top w:val="single" w:sz="6" w:space="0" w:color="auto"/>
              <w:left w:val="single" w:sz="6" w:space="0" w:color="auto"/>
              <w:bottom w:val="nil"/>
              <w:right w:val="single" w:sz="6" w:space="0" w:color="auto"/>
            </w:tcBorders>
            <w:hideMark/>
          </w:tcPr>
          <w:p w:rsidR="007D10C4" w:rsidRDefault="007D10C4">
            <w:pPr>
              <w:widowControl w:val="0"/>
              <w:autoSpaceDE w:val="0"/>
              <w:autoSpaceDN w:val="0"/>
              <w:adjustRightInd w:val="0"/>
              <w:rPr>
                <w:rFonts w:ascii="Arial" w:hAnsi="Arial" w:cs="Arial"/>
                <w:sz w:val="14"/>
                <w:szCs w:val="14"/>
              </w:rPr>
            </w:pPr>
            <w:r>
              <w:rPr>
                <w:rFonts w:ascii="Arial" w:hAnsi="Arial" w:cs="Arial"/>
                <w:sz w:val="14"/>
                <w:szCs w:val="14"/>
              </w:rPr>
              <w:t>Выброс вещества</w:t>
            </w:r>
          </w:p>
        </w:tc>
        <w:tc>
          <w:tcPr>
            <w:tcW w:w="992" w:type="dxa"/>
            <w:tcBorders>
              <w:top w:val="single" w:sz="6" w:space="0" w:color="auto"/>
              <w:left w:val="single" w:sz="6" w:space="0" w:color="auto"/>
              <w:bottom w:val="nil"/>
              <w:right w:val="single" w:sz="6" w:space="0" w:color="auto"/>
            </w:tcBorders>
            <w:hideMark/>
          </w:tcPr>
          <w:p w:rsidR="007D10C4" w:rsidRDefault="007D10C4">
            <w:pPr>
              <w:widowControl w:val="0"/>
              <w:autoSpaceDE w:val="0"/>
              <w:autoSpaceDN w:val="0"/>
              <w:adjustRightInd w:val="0"/>
              <w:rPr>
                <w:rFonts w:ascii="Arial" w:hAnsi="Arial" w:cs="Arial"/>
                <w:sz w:val="14"/>
                <w:szCs w:val="14"/>
              </w:rPr>
            </w:pPr>
            <w:r>
              <w:rPr>
                <w:rFonts w:ascii="Arial" w:hAnsi="Arial" w:cs="Arial"/>
                <w:sz w:val="14"/>
                <w:szCs w:val="14"/>
              </w:rPr>
              <w:t>Выброс вещества</w:t>
            </w:r>
          </w:p>
        </w:tc>
        <w:tc>
          <w:tcPr>
            <w:tcW w:w="993" w:type="dxa"/>
            <w:tcBorders>
              <w:top w:val="single" w:sz="6" w:space="0" w:color="auto"/>
              <w:left w:val="single" w:sz="6" w:space="0" w:color="auto"/>
              <w:bottom w:val="nil"/>
              <w:right w:val="single" w:sz="6" w:space="0" w:color="auto"/>
            </w:tcBorders>
            <w:hideMark/>
          </w:tcPr>
          <w:p w:rsidR="007D10C4" w:rsidRDefault="007D10C4">
            <w:pPr>
              <w:widowControl w:val="0"/>
              <w:autoSpaceDE w:val="0"/>
              <w:autoSpaceDN w:val="0"/>
              <w:adjustRightInd w:val="0"/>
              <w:jc w:val="center"/>
              <w:rPr>
                <w:rFonts w:ascii="Arial" w:hAnsi="Arial" w:cs="Arial"/>
                <w:sz w:val="14"/>
                <w:szCs w:val="14"/>
              </w:rPr>
            </w:pPr>
            <w:r>
              <w:rPr>
                <w:rFonts w:ascii="Arial" w:hAnsi="Arial" w:cs="Arial"/>
                <w:sz w:val="14"/>
                <w:szCs w:val="14"/>
              </w:rPr>
              <w:t>Значение</w:t>
            </w:r>
          </w:p>
        </w:tc>
      </w:tr>
      <w:tr w:rsidR="007D10C4" w:rsidTr="007D10C4">
        <w:tc>
          <w:tcPr>
            <w:tcW w:w="600"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center"/>
              <w:rPr>
                <w:rFonts w:ascii="Arial" w:hAnsi="Arial" w:cs="Arial"/>
                <w:sz w:val="14"/>
                <w:szCs w:val="14"/>
              </w:rPr>
            </w:pPr>
            <w:r>
              <w:rPr>
                <w:rFonts w:ascii="Arial" w:hAnsi="Arial" w:cs="Arial"/>
                <w:sz w:val="14"/>
                <w:szCs w:val="14"/>
              </w:rPr>
              <w:t>ЗВ</w:t>
            </w:r>
          </w:p>
        </w:tc>
        <w:tc>
          <w:tcPr>
            <w:tcW w:w="2944"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center"/>
              <w:rPr>
                <w:rFonts w:ascii="Arial" w:hAnsi="Arial" w:cs="Arial"/>
                <w:sz w:val="14"/>
                <w:szCs w:val="14"/>
              </w:rPr>
            </w:pPr>
            <w:r>
              <w:rPr>
                <w:rFonts w:ascii="Arial" w:hAnsi="Arial" w:cs="Arial"/>
                <w:sz w:val="14"/>
                <w:szCs w:val="14"/>
              </w:rPr>
              <w:t>загрязняющего вещества</w:t>
            </w:r>
          </w:p>
        </w:tc>
        <w:tc>
          <w:tcPr>
            <w:tcW w:w="567"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center"/>
              <w:rPr>
                <w:rFonts w:ascii="Arial" w:hAnsi="Arial" w:cs="Arial"/>
                <w:sz w:val="14"/>
                <w:szCs w:val="14"/>
              </w:rPr>
            </w:pPr>
            <w:r>
              <w:rPr>
                <w:rFonts w:ascii="Arial" w:hAnsi="Arial" w:cs="Arial"/>
                <w:sz w:val="14"/>
                <w:szCs w:val="14"/>
              </w:rPr>
              <w:t>мг/м3</w:t>
            </w:r>
          </w:p>
        </w:tc>
        <w:tc>
          <w:tcPr>
            <w:tcW w:w="851"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rPr>
                <w:rFonts w:ascii="Arial" w:hAnsi="Arial" w:cs="Arial"/>
                <w:sz w:val="14"/>
                <w:szCs w:val="14"/>
              </w:rPr>
            </w:pPr>
            <w:r>
              <w:rPr>
                <w:rFonts w:ascii="Arial" w:hAnsi="Arial" w:cs="Arial"/>
                <w:sz w:val="14"/>
                <w:szCs w:val="14"/>
              </w:rPr>
              <w:t>максималь-</w:t>
            </w:r>
          </w:p>
        </w:tc>
        <w:tc>
          <w:tcPr>
            <w:tcW w:w="850"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rPr>
                <w:rFonts w:ascii="Arial" w:hAnsi="Arial" w:cs="Arial"/>
                <w:sz w:val="14"/>
                <w:szCs w:val="14"/>
              </w:rPr>
            </w:pPr>
            <w:r>
              <w:rPr>
                <w:rFonts w:ascii="Arial" w:hAnsi="Arial" w:cs="Arial"/>
                <w:sz w:val="14"/>
                <w:szCs w:val="14"/>
              </w:rPr>
              <w:t>среднесу-</w:t>
            </w:r>
          </w:p>
        </w:tc>
        <w:tc>
          <w:tcPr>
            <w:tcW w:w="567"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center"/>
              <w:rPr>
                <w:rFonts w:ascii="Arial" w:hAnsi="Arial" w:cs="Arial"/>
                <w:sz w:val="14"/>
                <w:szCs w:val="14"/>
              </w:rPr>
            </w:pPr>
            <w:r>
              <w:rPr>
                <w:rFonts w:ascii="Arial" w:hAnsi="Arial" w:cs="Arial"/>
                <w:sz w:val="14"/>
                <w:szCs w:val="14"/>
              </w:rPr>
              <w:t>ОБУВ,</w:t>
            </w:r>
          </w:p>
        </w:tc>
        <w:tc>
          <w:tcPr>
            <w:tcW w:w="567"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rPr>
                <w:rFonts w:ascii="Arial" w:hAnsi="Arial" w:cs="Arial"/>
                <w:sz w:val="14"/>
                <w:szCs w:val="14"/>
              </w:rPr>
            </w:pPr>
            <w:r>
              <w:rPr>
                <w:rFonts w:ascii="Arial" w:hAnsi="Arial" w:cs="Arial"/>
                <w:sz w:val="14"/>
                <w:szCs w:val="14"/>
              </w:rPr>
              <w:t>опас-</w:t>
            </w:r>
          </w:p>
        </w:tc>
        <w:tc>
          <w:tcPr>
            <w:tcW w:w="1134"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center"/>
              <w:rPr>
                <w:rFonts w:ascii="Arial" w:hAnsi="Arial" w:cs="Arial"/>
                <w:sz w:val="14"/>
                <w:szCs w:val="14"/>
              </w:rPr>
            </w:pPr>
            <w:r>
              <w:rPr>
                <w:rFonts w:ascii="Arial" w:hAnsi="Arial" w:cs="Arial"/>
                <w:sz w:val="14"/>
                <w:szCs w:val="14"/>
              </w:rPr>
              <w:t>с учетом</w:t>
            </w:r>
          </w:p>
        </w:tc>
        <w:tc>
          <w:tcPr>
            <w:tcW w:w="992"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center"/>
              <w:rPr>
                <w:rFonts w:ascii="Arial" w:hAnsi="Arial" w:cs="Arial"/>
                <w:sz w:val="14"/>
                <w:szCs w:val="14"/>
              </w:rPr>
            </w:pPr>
            <w:r>
              <w:rPr>
                <w:rFonts w:ascii="Arial" w:hAnsi="Arial" w:cs="Arial"/>
                <w:sz w:val="14"/>
                <w:szCs w:val="14"/>
              </w:rPr>
              <w:t>с учетом</w:t>
            </w:r>
          </w:p>
        </w:tc>
        <w:tc>
          <w:tcPr>
            <w:tcW w:w="993"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center"/>
              <w:rPr>
                <w:rFonts w:ascii="Arial" w:hAnsi="Arial" w:cs="Arial"/>
                <w:sz w:val="14"/>
                <w:szCs w:val="14"/>
              </w:rPr>
            </w:pPr>
            <w:r>
              <w:rPr>
                <w:rFonts w:ascii="Arial" w:hAnsi="Arial" w:cs="Arial"/>
                <w:sz w:val="14"/>
                <w:szCs w:val="14"/>
              </w:rPr>
              <w:t>M/ЭНК</w:t>
            </w:r>
          </w:p>
        </w:tc>
      </w:tr>
      <w:tr w:rsidR="007D10C4" w:rsidTr="007D10C4">
        <w:tc>
          <w:tcPr>
            <w:tcW w:w="600" w:type="dxa"/>
            <w:tcBorders>
              <w:top w:val="nil"/>
              <w:left w:val="single" w:sz="6" w:space="0" w:color="auto"/>
              <w:bottom w:val="nil"/>
              <w:right w:val="single" w:sz="6" w:space="0" w:color="auto"/>
            </w:tcBorders>
          </w:tcPr>
          <w:p w:rsidR="007D10C4" w:rsidRDefault="007D10C4">
            <w:pPr>
              <w:widowControl w:val="0"/>
              <w:autoSpaceDE w:val="0"/>
              <w:autoSpaceDN w:val="0"/>
              <w:adjustRightInd w:val="0"/>
              <w:jc w:val="center"/>
              <w:rPr>
                <w:rFonts w:ascii="Arial" w:hAnsi="Arial" w:cs="Arial"/>
                <w:sz w:val="14"/>
                <w:szCs w:val="14"/>
              </w:rPr>
            </w:pPr>
          </w:p>
        </w:tc>
        <w:tc>
          <w:tcPr>
            <w:tcW w:w="2944" w:type="dxa"/>
            <w:tcBorders>
              <w:top w:val="nil"/>
              <w:left w:val="single" w:sz="6" w:space="0" w:color="auto"/>
              <w:bottom w:val="nil"/>
              <w:right w:val="single" w:sz="6" w:space="0" w:color="auto"/>
            </w:tcBorders>
          </w:tcPr>
          <w:p w:rsidR="007D10C4" w:rsidRDefault="007D10C4">
            <w:pPr>
              <w:widowControl w:val="0"/>
              <w:autoSpaceDE w:val="0"/>
              <w:autoSpaceDN w:val="0"/>
              <w:adjustRightInd w:val="0"/>
              <w:jc w:val="center"/>
              <w:rPr>
                <w:rFonts w:ascii="Arial" w:hAnsi="Arial" w:cs="Arial"/>
                <w:sz w:val="14"/>
                <w:szCs w:val="14"/>
              </w:rPr>
            </w:pPr>
          </w:p>
        </w:tc>
        <w:tc>
          <w:tcPr>
            <w:tcW w:w="567" w:type="dxa"/>
            <w:tcBorders>
              <w:top w:val="nil"/>
              <w:left w:val="single" w:sz="6" w:space="0" w:color="auto"/>
              <w:bottom w:val="nil"/>
              <w:right w:val="single" w:sz="6" w:space="0" w:color="auto"/>
            </w:tcBorders>
          </w:tcPr>
          <w:p w:rsidR="007D10C4" w:rsidRDefault="007D10C4">
            <w:pPr>
              <w:widowControl w:val="0"/>
              <w:autoSpaceDE w:val="0"/>
              <w:autoSpaceDN w:val="0"/>
              <w:adjustRightInd w:val="0"/>
              <w:jc w:val="center"/>
              <w:rPr>
                <w:rFonts w:ascii="Arial" w:hAnsi="Arial" w:cs="Arial"/>
                <w:sz w:val="14"/>
                <w:szCs w:val="14"/>
              </w:rPr>
            </w:pPr>
          </w:p>
        </w:tc>
        <w:tc>
          <w:tcPr>
            <w:tcW w:w="851"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rPr>
                <w:rFonts w:ascii="Arial" w:hAnsi="Arial" w:cs="Arial"/>
                <w:sz w:val="14"/>
                <w:szCs w:val="14"/>
              </w:rPr>
            </w:pPr>
            <w:r>
              <w:rPr>
                <w:rFonts w:ascii="Arial" w:hAnsi="Arial" w:cs="Arial"/>
                <w:sz w:val="14"/>
                <w:szCs w:val="14"/>
              </w:rPr>
              <w:t>ная разо-</w:t>
            </w:r>
          </w:p>
        </w:tc>
        <w:tc>
          <w:tcPr>
            <w:tcW w:w="850"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center"/>
              <w:rPr>
                <w:rFonts w:ascii="Arial" w:hAnsi="Arial" w:cs="Arial"/>
                <w:sz w:val="14"/>
                <w:szCs w:val="14"/>
              </w:rPr>
            </w:pPr>
            <w:r>
              <w:rPr>
                <w:rFonts w:ascii="Arial" w:hAnsi="Arial" w:cs="Arial"/>
                <w:sz w:val="14"/>
                <w:szCs w:val="14"/>
              </w:rPr>
              <w:t>точная,</w:t>
            </w:r>
          </w:p>
        </w:tc>
        <w:tc>
          <w:tcPr>
            <w:tcW w:w="567"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center"/>
              <w:rPr>
                <w:rFonts w:ascii="Arial" w:hAnsi="Arial" w:cs="Arial"/>
                <w:sz w:val="14"/>
                <w:szCs w:val="14"/>
              </w:rPr>
            </w:pPr>
            <w:r>
              <w:rPr>
                <w:rFonts w:ascii="Arial" w:hAnsi="Arial" w:cs="Arial"/>
                <w:sz w:val="14"/>
                <w:szCs w:val="14"/>
              </w:rPr>
              <w:t>мг/м3</w:t>
            </w:r>
          </w:p>
        </w:tc>
        <w:tc>
          <w:tcPr>
            <w:tcW w:w="567"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rPr>
                <w:rFonts w:ascii="Arial" w:hAnsi="Arial" w:cs="Arial"/>
                <w:sz w:val="14"/>
                <w:szCs w:val="14"/>
              </w:rPr>
            </w:pPr>
            <w:r>
              <w:rPr>
                <w:rFonts w:ascii="Arial" w:hAnsi="Arial" w:cs="Arial"/>
                <w:sz w:val="14"/>
                <w:szCs w:val="14"/>
              </w:rPr>
              <w:t>ности</w:t>
            </w:r>
          </w:p>
        </w:tc>
        <w:tc>
          <w:tcPr>
            <w:tcW w:w="1134"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center"/>
              <w:rPr>
                <w:rFonts w:ascii="Arial" w:hAnsi="Arial" w:cs="Arial"/>
                <w:sz w:val="14"/>
                <w:szCs w:val="14"/>
              </w:rPr>
            </w:pPr>
            <w:r>
              <w:rPr>
                <w:rFonts w:ascii="Arial" w:hAnsi="Arial" w:cs="Arial"/>
                <w:sz w:val="14"/>
                <w:szCs w:val="14"/>
              </w:rPr>
              <w:t>очистки, г/с</w:t>
            </w:r>
          </w:p>
        </w:tc>
        <w:tc>
          <w:tcPr>
            <w:tcW w:w="992"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center"/>
              <w:rPr>
                <w:rFonts w:ascii="Arial" w:hAnsi="Arial" w:cs="Arial"/>
                <w:sz w:val="14"/>
                <w:szCs w:val="14"/>
              </w:rPr>
            </w:pPr>
            <w:r>
              <w:rPr>
                <w:rFonts w:ascii="Arial" w:hAnsi="Arial" w:cs="Arial"/>
                <w:sz w:val="14"/>
                <w:szCs w:val="14"/>
              </w:rPr>
              <w:t>очистки,т/год</w:t>
            </w:r>
          </w:p>
        </w:tc>
        <w:tc>
          <w:tcPr>
            <w:tcW w:w="993" w:type="dxa"/>
            <w:tcBorders>
              <w:top w:val="nil"/>
              <w:left w:val="single" w:sz="6" w:space="0" w:color="auto"/>
              <w:bottom w:val="nil"/>
              <w:right w:val="single" w:sz="6" w:space="0" w:color="auto"/>
            </w:tcBorders>
          </w:tcPr>
          <w:p w:rsidR="007D10C4" w:rsidRDefault="007D10C4">
            <w:pPr>
              <w:widowControl w:val="0"/>
              <w:autoSpaceDE w:val="0"/>
              <w:autoSpaceDN w:val="0"/>
              <w:adjustRightInd w:val="0"/>
              <w:jc w:val="center"/>
              <w:rPr>
                <w:rFonts w:ascii="Arial" w:hAnsi="Arial" w:cs="Arial"/>
                <w:sz w:val="14"/>
                <w:szCs w:val="14"/>
              </w:rPr>
            </w:pPr>
          </w:p>
        </w:tc>
      </w:tr>
      <w:tr w:rsidR="007D10C4" w:rsidTr="007D10C4">
        <w:tc>
          <w:tcPr>
            <w:tcW w:w="600" w:type="dxa"/>
            <w:tcBorders>
              <w:top w:val="nil"/>
              <w:left w:val="single" w:sz="6" w:space="0" w:color="auto"/>
              <w:bottom w:val="single" w:sz="6" w:space="0" w:color="auto"/>
              <w:right w:val="single" w:sz="6" w:space="0" w:color="auto"/>
            </w:tcBorders>
          </w:tcPr>
          <w:p w:rsidR="007D10C4" w:rsidRDefault="007D10C4">
            <w:pPr>
              <w:widowControl w:val="0"/>
              <w:autoSpaceDE w:val="0"/>
              <w:autoSpaceDN w:val="0"/>
              <w:adjustRightInd w:val="0"/>
              <w:jc w:val="center"/>
              <w:rPr>
                <w:rFonts w:ascii="Arial" w:hAnsi="Arial" w:cs="Arial"/>
                <w:sz w:val="14"/>
                <w:szCs w:val="14"/>
              </w:rPr>
            </w:pPr>
          </w:p>
        </w:tc>
        <w:tc>
          <w:tcPr>
            <w:tcW w:w="2944" w:type="dxa"/>
            <w:tcBorders>
              <w:top w:val="nil"/>
              <w:left w:val="single" w:sz="6" w:space="0" w:color="auto"/>
              <w:bottom w:val="single" w:sz="6" w:space="0" w:color="auto"/>
              <w:right w:val="single" w:sz="6" w:space="0" w:color="auto"/>
            </w:tcBorders>
          </w:tcPr>
          <w:p w:rsidR="007D10C4" w:rsidRDefault="007D10C4">
            <w:pPr>
              <w:widowControl w:val="0"/>
              <w:autoSpaceDE w:val="0"/>
              <w:autoSpaceDN w:val="0"/>
              <w:adjustRightInd w:val="0"/>
              <w:jc w:val="center"/>
              <w:rPr>
                <w:rFonts w:ascii="Arial" w:hAnsi="Arial" w:cs="Arial"/>
                <w:sz w:val="14"/>
                <w:szCs w:val="14"/>
              </w:rPr>
            </w:pPr>
          </w:p>
        </w:tc>
        <w:tc>
          <w:tcPr>
            <w:tcW w:w="567" w:type="dxa"/>
            <w:tcBorders>
              <w:top w:val="nil"/>
              <w:left w:val="single" w:sz="6" w:space="0" w:color="auto"/>
              <w:bottom w:val="single" w:sz="6" w:space="0" w:color="auto"/>
              <w:right w:val="single" w:sz="6" w:space="0" w:color="auto"/>
            </w:tcBorders>
          </w:tcPr>
          <w:p w:rsidR="007D10C4" w:rsidRDefault="007D10C4">
            <w:pPr>
              <w:widowControl w:val="0"/>
              <w:autoSpaceDE w:val="0"/>
              <w:autoSpaceDN w:val="0"/>
              <w:adjustRightInd w:val="0"/>
              <w:jc w:val="center"/>
              <w:rPr>
                <w:rFonts w:ascii="Arial" w:hAnsi="Arial" w:cs="Arial"/>
                <w:sz w:val="14"/>
                <w:szCs w:val="14"/>
              </w:rPr>
            </w:pPr>
          </w:p>
        </w:tc>
        <w:tc>
          <w:tcPr>
            <w:tcW w:w="851" w:type="dxa"/>
            <w:tcBorders>
              <w:top w:val="nil"/>
              <w:left w:val="single" w:sz="6" w:space="0" w:color="auto"/>
              <w:bottom w:val="single" w:sz="6" w:space="0" w:color="auto"/>
              <w:right w:val="single" w:sz="6" w:space="0" w:color="auto"/>
            </w:tcBorders>
            <w:hideMark/>
          </w:tcPr>
          <w:p w:rsidR="007D10C4" w:rsidRDefault="007D10C4">
            <w:pPr>
              <w:widowControl w:val="0"/>
              <w:autoSpaceDE w:val="0"/>
              <w:autoSpaceDN w:val="0"/>
              <w:adjustRightInd w:val="0"/>
              <w:rPr>
                <w:rFonts w:ascii="Arial" w:hAnsi="Arial" w:cs="Arial"/>
                <w:sz w:val="14"/>
                <w:szCs w:val="14"/>
              </w:rPr>
            </w:pPr>
            <w:r>
              <w:rPr>
                <w:rFonts w:ascii="Arial" w:hAnsi="Arial" w:cs="Arial"/>
                <w:sz w:val="14"/>
                <w:szCs w:val="14"/>
              </w:rPr>
              <w:t>вая, мг/м3</w:t>
            </w:r>
          </w:p>
        </w:tc>
        <w:tc>
          <w:tcPr>
            <w:tcW w:w="850" w:type="dxa"/>
            <w:tcBorders>
              <w:top w:val="nil"/>
              <w:left w:val="single" w:sz="6" w:space="0" w:color="auto"/>
              <w:bottom w:val="single" w:sz="6" w:space="0" w:color="auto"/>
              <w:right w:val="single" w:sz="6" w:space="0" w:color="auto"/>
            </w:tcBorders>
            <w:hideMark/>
          </w:tcPr>
          <w:p w:rsidR="007D10C4" w:rsidRDefault="007D10C4">
            <w:pPr>
              <w:widowControl w:val="0"/>
              <w:autoSpaceDE w:val="0"/>
              <w:autoSpaceDN w:val="0"/>
              <w:adjustRightInd w:val="0"/>
              <w:jc w:val="center"/>
              <w:rPr>
                <w:rFonts w:ascii="Arial" w:hAnsi="Arial" w:cs="Arial"/>
                <w:sz w:val="14"/>
                <w:szCs w:val="14"/>
              </w:rPr>
            </w:pPr>
            <w:r>
              <w:rPr>
                <w:rFonts w:ascii="Arial" w:hAnsi="Arial" w:cs="Arial"/>
                <w:sz w:val="14"/>
                <w:szCs w:val="14"/>
              </w:rPr>
              <w:t>мг/м3</w:t>
            </w:r>
          </w:p>
        </w:tc>
        <w:tc>
          <w:tcPr>
            <w:tcW w:w="567" w:type="dxa"/>
            <w:tcBorders>
              <w:top w:val="nil"/>
              <w:left w:val="single" w:sz="6" w:space="0" w:color="auto"/>
              <w:bottom w:val="single" w:sz="6" w:space="0" w:color="auto"/>
              <w:right w:val="single" w:sz="6" w:space="0" w:color="auto"/>
            </w:tcBorders>
          </w:tcPr>
          <w:p w:rsidR="007D10C4" w:rsidRDefault="007D10C4">
            <w:pPr>
              <w:widowControl w:val="0"/>
              <w:autoSpaceDE w:val="0"/>
              <w:autoSpaceDN w:val="0"/>
              <w:adjustRightInd w:val="0"/>
              <w:jc w:val="center"/>
              <w:rPr>
                <w:rFonts w:ascii="Arial" w:hAnsi="Arial" w:cs="Arial"/>
                <w:sz w:val="14"/>
                <w:szCs w:val="14"/>
              </w:rPr>
            </w:pPr>
          </w:p>
        </w:tc>
        <w:tc>
          <w:tcPr>
            <w:tcW w:w="567" w:type="dxa"/>
            <w:tcBorders>
              <w:top w:val="nil"/>
              <w:left w:val="single" w:sz="6" w:space="0" w:color="auto"/>
              <w:bottom w:val="single" w:sz="6" w:space="0" w:color="auto"/>
              <w:right w:val="single" w:sz="6" w:space="0" w:color="auto"/>
            </w:tcBorders>
            <w:hideMark/>
          </w:tcPr>
          <w:p w:rsidR="007D10C4" w:rsidRDefault="007D10C4">
            <w:pPr>
              <w:widowControl w:val="0"/>
              <w:autoSpaceDE w:val="0"/>
              <w:autoSpaceDN w:val="0"/>
              <w:adjustRightInd w:val="0"/>
              <w:jc w:val="center"/>
              <w:rPr>
                <w:rFonts w:ascii="Arial" w:hAnsi="Arial" w:cs="Arial"/>
                <w:sz w:val="14"/>
                <w:szCs w:val="14"/>
              </w:rPr>
            </w:pPr>
            <w:r>
              <w:rPr>
                <w:rFonts w:ascii="Arial" w:hAnsi="Arial" w:cs="Arial"/>
                <w:sz w:val="14"/>
                <w:szCs w:val="14"/>
              </w:rPr>
              <w:t>ЗВ</w:t>
            </w:r>
          </w:p>
        </w:tc>
        <w:tc>
          <w:tcPr>
            <w:tcW w:w="1134" w:type="dxa"/>
            <w:tcBorders>
              <w:top w:val="nil"/>
              <w:left w:val="single" w:sz="6" w:space="0" w:color="auto"/>
              <w:bottom w:val="single" w:sz="6" w:space="0" w:color="auto"/>
              <w:right w:val="single" w:sz="6" w:space="0" w:color="auto"/>
            </w:tcBorders>
          </w:tcPr>
          <w:p w:rsidR="007D10C4" w:rsidRDefault="007D10C4">
            <w:pPr>
              <w:widowControl w:val="0"/>
              <w:autoSpaceDE w:val="0"/>
              <w:autoSpaceDN w:val="0"/>
              <w:adjustRightInd w:val="0"/>
              <w:jc w:val="center"/>
              <w:rPr>
                <w:rFonts w:ascii="Arial" w:hAnsi="Arial" w:cs="Arial"/>
                <w:sz w:val="14"/>
                <w:szCs w:val="14"/>
              </w:rPr>
            </w:pPr>
          </w:p>
        </w:tc>
        <w:tc>
          <w:tcPr>
            <w:tcW w:w="992" w:type="dxa"/>
            <w:tcBorders>
              <w:top w:val="nil"/>
              <w:left w:val="single" w:sz="6" w:space="0" w:color="auto"/>
              <w:bottom w:val="single" w:sz="6" w:space="0" w:color="auto"/>
              <w:right w:val="single" w:sz="6" w:space="0" w:color="auto"/>
            </w:tcBorders>
            <w:hideMark/>
          </w:tcPr>
          <w:p w:rsidR="007D10C4" w:rsidRDefault="007D10C4">
            <w:pPr>
              <w:widowControl w:val="0"/>
              <w:autoSpaceDE w:val="0"/>
              <w:autoSpaceDN w:val="0"/>
              <w:adjustRightInd w:val="0"/>
              <w:jc w:val="center"/>
              <w:rPr>
                <w:rFonts w:ascii="Arial" w:hAnsi="Arial" w:cs="Arial"/>
                <w:sz w:val="14"/>
                <w:szCs w:val="14"/>
              </w:rPr>
            </w:pPr>
            <w:r>
              <w:rPr>
                <w:rFonts w:ascii="Arial" w:hAnsi="Arial" w:cs="Arial"/>
                <w:sz w:val="14"/>
                <w:szCs w:val="14"/>
              </w:rPr>
              <w:t>(M)</w:t>
            </w:r>
          </w:p>
        </w:tc>
        <w:tc>
          <w:tcPr>
            <w:tcW w:w="993" w:type="dxa"/>
            <w:tcBorders>
              <w:top w:val="nil"/>
              <w:left w:val="single" w:sz="6" w:space="0" w:color="auto"/>
              <w:bottom w:val="single" w:sz="6" w:space="0" w:color="auto"/>
              <w:right w:val="single" w:sz="6" w:space="0" w:color="auto"/>
            </w:tcBorders>
          </w:tcPr>
          <w:p w:rsidR="007D10C4" w:rsidRDefault="007D10C4">
            <w:pPr>
              <w:widowControl w:val="0"/>
              <w:autoSpaceDE w:val="0"/>
              <w:autoSpaceDN w:val="0"/>
              <w:adjustRightInd w:val="0"/>
              <w:jc w:val="center"/>
              <w:rPr>
                <w:rFonts w:ascii="Arial" w:hAnsi="Arial" w:cs="Arial"/>
                <w:sz w:val="14"/>
                <w:szCs w:val="14"/>
              </w:rPr>
            </w:pPr>
          </w:p>
        </w:tc>
      </w:tr>
      <w:tr w:rsidR="007D10C4" w:rsidTr="007D10C4">
        <w:tc>
          <w:tcPr>
            <w:tcW w:w="600" w:type="dxa"/>
            <w:tcBorders>
              <w:top w:val="single" w:sz="6" w:space="0" w:color="auto"/>
              <w:left w:val="single" w:sz="6" w:space="0" w:color="auto"/>
              <w:bottom w:val="single" w:sz="6" w:space="0" w:color="auto"/>
              <w:right w:val="single" w:sz="6" w:space="0" w:color="auto"/>
            </w:tcBorders>
            <w:hideMark/>
          </w:tcPr>
          <w:p w:rsidR="007D10C4" w:rsidRDefault="007D10C4">
            <w:pPr>
              <w:widowControl w:val="0"/>
              <w:autoSpaceDE w:val="0"/>
              <w:autoSpaceDN w:val="0"/>
              <w:adjustRightInd w:val="0"/>
              <w:jc w:val="center"/>
              <w:rPr>
                <w:rFonts w:ascii="Arial" w:hAnsi="Arial" w:cs="Arial"/>
                <w:sz w:val="14"/>
                <w:szCs w:val="14"/>
              </w:rPr>
            </w:pPr>
            <w:r>
              <w:rPr>
                <w:rFonts w:ascii="Arial" w:hAnsi="Arial" w:cs="Arial"/>
                <w:sz w:val="14"/>
                <w:szCs w:val="14"/>
              </w:rPr>
              <w:t>1</w:t>
            </w:r>
          </w:p>
        </w:tc>
        <w:tc>
          <w:tcPr>
            <w:tcW w:w="2944" w:type="dxa"/>
            <w:tcBorders>
              <w:top w:val="single" w:sz="6" w:space="0" w:color="auto"/>
              <w:left w:val="single" w:sz="6" w:space="0" w:color="auto"/>
              <w:bottom w:val="single" w:sz="6" w:space="0" w:color="auto"/>
              <w:right w:val="single" w:sz="6" w:space="0" w:color="auto"/>
            </w:tcBorders>
            <w:hideMark/>
          </w:tcPr>
          <w:p w:rsidR="007D10C4" w:rsidRDefault="007D10C4">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567" w:type="dxa"/>
            <w:tcBorders>
              <w:top w:val="single" w:sz="6" w:space="0" w:color="auto"/>
              <w:left w:val="single" w:sz="6" w:space="0" w:color="auto"/>
              <w:bottom w:val="single" w:sz="6" w:space="0" w:color="auto"/>
              <w:right w:val="single" w:sz="6" w:space="0" w:color="auto"/>
            </w:tcBorders>
            <w:hideMark/>
          </w:tcPr>
          <w:p w:rsidR="007D10C4" w:rsidRDefault="007D10C4">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851" w:type="dxa"/>
            <w:tcBorders>
              <w:top w:val="single" w:sz="6" w:space="0" w:color="auto"/>
              <w:left w:val="single" w:sz="6" w:space="0" w:color="auto"/>
              <w:bottom w:val="single" w:sz="6" w:space="0" w:color="auto"/>
              <w:right w:val="single" w:sz="6" w:space="0" w:color="auto"/>
            </w:tcBorders>
            <w:hideMark/>
          </w:tcPr>
          <w:p w:rsidR="007D10C4" w:rsidRDefault="007D10C4">
            <w:pPr>
              <w:widowControl w:val="0"/>
              <w:autoSpaceDE w:val="0"/>
              <w:autoSpaceDN w:val="0"/>
              <w:adjustRightInd w:val="0"/>
              <w:jc w:val="center"/>
              <w:rPr>
                <w:rFonts w:ascii="Arial" w:hAnsi="Arial" w:cs="Arial"/>
                <w:sz w:val="14"/>
                <w:szCs w:val="14"/>
              </w:rPr>
            </w:pPr>
            <w:r>
              <w:rPr>
                <w:rFonts w:ascii="Arial" w:hAnsi="Arial" w:cs="Arial"/>
                <w:sz w:val="14"/>
                <w:szCs w:val="14"/>
              </w:rPr>
              <w:t>4</w:t>
            </w:r>
          </w:p>
        </w:tc>
        <w:tc>
          <w:tcPr>
            <w:tcW w:w="850" w:type="dxa"/>
            <w:tcBorders>
              <w:top w:val="single" w:sz="6" w:space="0" w:color="auto"/>
              <w:left w:val="single" w:sz="6" w:space="0" w:color="auto"/>
              <w:bottom w:val="single" w:sz="6" w:space="0" w:color="auto"/>
              <w:right w:val="single" w:sz="6" w:space="0" w:color="auto"/>
            </w:tcBorders>
            <w:hideMark/>
          </w:tcPr>
          <w:p w:rsidR="007D10C4" w:rsidRDefault="007D10C4">
            <w:pPr>
              <w:widowControl w:val="0"/>
              <w:autoSpaceDE w:val="0"/>
              <w:autoSpaceDN w:val="0"/>
              <w:adjustRightInd w:val="0"/>
              <w:jc w:val="center"/>
              <w:rPr>
                <w:rFonts w:ascii="Arial" w:hAnsi="Arial" w:cs="Arial"/>
                <w:sz w:val="14"/>
                <w:szCs w:val="14"/>
              </w:rPr>
            </w:pPr>
            <w:r>
              <w:rPr>
                <w:rFonts w:ascii="Arial" w:hAnsi="Arial" w:cs="Arial"/>
                <w:sz w:val="14"/>
                <w:szCs w:val="14"/>
              </w:rPr>
              <w:t>5</w:t>
            </w:r>
          </w:p>
        </w:tc>
        <w:tc>
          <w:tcPr>
            <w:tcW w:w="567" w:type="dxa"/>
            <w:tcBorders>
              <w:top w:val="single" w:sz="6" w:space="0" w:color="auto"/>
              <w:left w:val="single" w:sz="6" w:space="0" w:color="auto"/>
              <w:bottom w:val="single" w:sz="6" w:space="0" w:color="auto"/>
              <w:right w:val="single" w:sz="6" w:space="0" w:color="auto"/>
            </w:tcBorders>
            <w:hideMark/>
          </w:tcPr>
          <w:p w:rsidR="007D10C4" w:rsidRDefault="007D10C4">
            <w:pPr>
              <w:widowControl w:val="0"/>
              <w:autoSpaceDE w:val="0"/>
              <w:autoSpaceDN w:val="0"/>
              <w:adjustRightInd w:val="0"/>
              <w:jc w:val="center"/>
              <w:rPr>
                <w:rFonts w:ascii="Arial" w:hAnsi="Arial" w:cs="Arial"/>
                <w:sz w:val="14"/>
                <w:szCs w:val="14"/>
              </w:rPr>
            </w:pPr>
            <w:r>
              <w:rPr>
                <w:rFonts w:ascii="Arial" w:hAnsi="Arial" w:cs="Arial"/>
                <w:sz w:val="14"/>
                <w:szCs w:val="14"/>
              </w:rPr>
              <w:t>6</w:t>
            </w:r>
          </w:p>
        </w:tc>
        <w:tc>
          <w:tcPr>
            <w:tcW w:w="567" w:type="dxa"/>
            <w:tcBorders>
              <w:top w:val="single" w:sz="6" w:space="0" w:color="auto"/>
              <w:left w:val="single" w:sz="6" w:space="0" w:color="auto"/>
              <w:bottom w:val="single" w:sz="6" w:space="0" w:color="auto"/>
              <w:right w:val="single" w:sz="6" w:space="0" w:color="auto"/>
            </w:tcBorders>
            <w:hideMark/>
          </w:tcPr>
          <w:p w:rsidR="007D10C4" w:rsidRDefault="007D10C4">
            <w:pPr>
              <w:widowControl w:val="0"/>
              <w:autoSpaceDE w:val="0"/>
              <w:autoSpaceDN w:val="0"/>
              <w:adjustRightInd w:val="0"/>
              <w:jc w:val="center"/>
              <w:rPr>
                <w:rFonts w:ascii="Arial" w:hAnsi="Arial" w:cs="Arial"/>
                <w:sz w:val="14"/>
                <w:szCs w:val="14"/>
              </w:rPr>
            </w:pPr>
            <w:r>
              <w:rPr>
                <w:rFonts w:ascii="Arial" w:hAnsi="Arial" w:cs="Arial"/>
                <w:sz w:val="14"/>
                <w:szCs w:val="14"/>
              </w:rPr>
              <w:t>7</w:t>
            </w:r>
          </w:p>
        </w:tc>
        <w:tc>
          <w:tcPr>
            <w:tcW w:w="1134" w:type="dxa"/>
            <w:tcBorders>
              <w:top w:val="single" w:sz="6" w:space="0" w:color="auto"/>
              <w:left w:val="single" w:sz="6" w:space="0" w:color="auto"/>
              <w:bottom w:val="single" w:sz="6" w:space="0" w:color="auto"/>
              <w:right w:val="single" w:sz="6" w:space="0" w:color="auto"/>
            </w:tcBorders>
            <w:hideMark/>
          </w:tcPr>
          <w:p w:rsidR="007D10C4" w:rsidRDefault="007D10C4">
            <w:pPr>
              <w:widowControl w:val="0"/>
              <w:autoSpaceDE w:val="0"/>
              <w:autoSpaceDN w:val="0"/>
              <w:adjustRightInd w:val="0"/>
              <w:jc w:val="center"/>
              <w:rPr>
                <w:rFonts w:ascii="Arial" w:hAnsi="Arial" w:cs="Arial"/>
                <w:sz w:val="14"/>
                <w:szCs w:val="14"/>
              </w:rPr>
            </w:pPr>
            <w:r>
              <w:rPr>
                <w:rFonts w:ascii="Arial" w:hAnsi="Arial" w:cs="Arial"/>
                <w:sz w:val="14"/>
                <w:szCs w:val="14"/>
              </w:rPr>
              <w:t>8</w:t>
            </w:r>
          </w:p>
        </w:tc>
        <w:tc>
          <w:tcPr>
            <w:tcW w:w="992" w:type="dxa"/>
            <w:tcBorders>
              <w:top w:val="single" w:sz="6" w:space="0" w:color="auto"/>
              <w:left w:val="single" w:sz="6" w:space="0" w:color="auto"/>
              <w:bottom w:val="single" w:sz="6" w:space="0" w:color="auto"/>
              <w:right w:val="single" w:sz="6" w:space="0" w:color="auto"/>
            </w:tcBorders>
            <w:hideMark/>
          </w:tcPr>
          <w:p w:rsidR="007D10C4" w:rsidRDefault="007D10C4">
            <w:pPr>
              <w:widowControl w:val="0"/>
              <w:autoSpaceDE w:val="0"/>
              <w:autoSpaceDN w:val="0"/>
              <w:adjustRightInd w:val="0"/>
              <w:jc w:val="center"/>
              <w:rPr>
                <w:rFonts w:ascii="Arial" w:hAnsi="Arial" w:cs="Arial"/>
                <w:sz w:val="14"/>
                <w:szCs w:val="14"/>
              </w:rPr>
            </w:pPr>
            <w:r>
              <w:rPr>
                <w:rFonts w:ascii="Arial" w:hAnsi="Arial" w:cs="Arial"/>
                <w:sz w:val="14"/>
                <w:szCs w:val="14"/>
              </w:rPr>
              <w:t>9</w:t>
            </w:r>
          </w:p>
        </w:tc>
        <w:tc>
          <w:tcPr>
            <w:tcW w:w="993" w:type="dxa"/>
            <w:tcBorders>
              <w:top w:val="single" w:sz="6" w:space="0" w:color="auto"/>
              <w:left w:val="single" w:sz="6" w:space="0" w:color="auto"/>
              <w:bottom w:val="single" w:sz="6" w:space="0" w:color="auto"/>
              <w:right w:val="single" w:sz="6" w:space="0" w:color="auto"/>
            </w:tcBorders>
            <w:hideMark/>
          </w:tcPr>
          <w:p w:rsidR="007D10C4" w:rsidRDefault="007D10C4">
            <w:pPr>
              <w:widowControl w:val="0"/>
              <w:autoSpaceDE w:val="0"/>
              <w:autoSpaceDN w:val="0"/>
              <w:adjustRightInd w:val="0"/>
              <w:jc w:val="center"/>
              <w:rPr>
                <w:rFonts w:ascii="Arial" w:hAnsi="Arial" w:cs="Arial"/>
                <w:sz w:val="14"/>
                <w:szCs w:val="14"/>
              </w:rPr>
            </w:pPr>
            <w:r>
              <w:rPr>
                <w:rFonts w:ascii="Arial" w:hAnsi="Arial" w:cs="Arial"/>
                <w:sz w:val="14"/>
                <w:szCs w:val="14"/>
              </w:rPr>
              <w:t>10</w:t>
            </w:r>
          </w:p>
        </w:tc>
      </w:tr>
      <w:tr w:rsidR="007D10C4" w:rsidTr="007D10C4">
        <w:tc>
          <w:tcPr>
            <w:tcW w:w="600" w:type="dxa"/>
            <w:tcBorders>
              <w:top w:val="single" w:sz="6" w:space="0" w:color="auto"/>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0123</w:t>
            </w:r>
          </w:p>
        </w:tc>
        <w:tc>
          <w:tcPr>
            <w:tcW w:w="2944" w:type="dxa"/>
            <w:tcBorders>
              <w:top w:val="single" w:sz="6" w:space="0" w:color="auto"/>
              <w:left w:val="single" w:sz="6" w:space="0" w:color="auto"/>
              <w:bottom w:val="nil"/>
              <w:right w:val="single" w:sz="6" w:space="0" w:color="auto"/>
            </w:tcBorders>
            <w:hideMark/>
          </w:tcPr>
          <w:p w:rsidR="007D10C4" w:rsidRDefault="007D10C4">
            <w:pPr>
              <w:widowControl w:val="0"/>
              <w:autoSpaceDE w:val="0"/>
              <w:autoSpaceDN w:val="0"/>
              <w:adjustRightInd w:val="0"/>
              <w:rPr>
                <w:rFonts w:ascii="Arial" w:hAnsi="Arial" w:cs="Arial"/>
                <w:sz w:val="14"/>
                <w:szCs w:val="14"/>
              </w:rPr>
            </w:pPr>
            <w:r>
              <w:rPr>
                <w:rFonts w:ascii="Arial" w:hAnsi="Arial" w:cs="Arial"/>
                <w:sz w:val="14"/>
                <w:szCs w:val="14"/>
              </w:rPr>
              <w:t xml:space="preserve">Железо (II, III) оксиды </w:t>
            </w:r>
          </w:p>
        </w:tc>
        <w:tc>
          <w:tcPr>
            <w:tcW w:w="567" w:type="dxa"/>
            <w:tcBorders>
              <w:top w:val="single" w:sz="6" w:space="0" w:color="auto"/>
              <w:left w:val="single" w:sz="6" w:space="0" w:color="auto"/>
              <w:bottom w:val="nil"/>
              <w:right w:val="single" w:sz="6" w:space="0" w:color="auto"/>
            </w:tcBorders>
          </w:tcPr>
          <w:p w:rsidR="007D10C4" w:rsidRDefault="007D10C4">
            <w:pPr>
              <w:widowControl w:val="0"/>
              <w:autoSpaceDE w:val="0"/>
              <w:autoSpaceDN w:val="0"/>
              <w:adjustRightInd w:val="0"/>
              <w:rPr>
                <w:rFonts w:ascii="Arial" w:hAnsi="Arial" w:cs="Arial"/>
                <w:sz w:val="14"/>
                <w:szCs w:val="14"/>
              </w:rPr>
            </w:pPr>
          </w:p>
        </w:tc>
        <w:tc>
          <w:tcPr>
            <w:tcW w:w="851" w:type="dxa"/>
            <w:tcBorders>
              <w:top w:val="single" w:sz="6" w:space="0" w:color="auto"/>
              <w:left w:val="single" w:sz="6" w:space="0" w:color="auto"/>
              <w:bottom w:val="nil"/>
              <w:right w:val="single" w:sz="6" w:space="0" w:color="auto"/>
            </w:tcBorders>
          </w:tcPr>
          <w:p w:rsidR="007D10C4" w:rsidRDefault="007D10C4">
            <w:pPr>
              <w:widowControl w:val="0"/>
              <w:autoSpaceDE w:val="0"/>
              <w:autoSpaceDN w:val="0"/>
              <w:adjustRightInd w:val="0"/>
              <w:rPr>
                <w:rFonts w:ascii="Arial" w:hAnsi="Arial" w:cs="Arial"/>
                <w:sz w:val="14"/>
                <w:szCs w:val="14"/>
              </w:rPr>
            </w:pPr>
          </w:p>
        </w:tc>
        <w:tc>
          <w:tcPr>
            <w:tcW w:w="850" w:type="dxa"/>
            <w:tcBorders>
              <w:top w:val="single" w:sz="6" w:space="0" w:color="auto"/>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0.04</w:t>
            </w:r>
          </w:p>
        </w:tc>
        <w:tc>
          <w:tcPr>
            <w:tcW w:w="567" w:type="dxa"/>
            <w:tcBorders>
              <w:top w:val="single" w:sz="6" w:space="0" w:color="auto"/>
              <w:left w:val="single" w:sz="6" w:space="0" w:color="auto"/>
              <w:bottom w:val="nil"/>
              <w:right w:val="single" w:sz="6" w:space="0" w:color="auto"/>
            </w:tcBorders>
          </w:tcPr>
          <w:p w:rsidR="007D10C4" w:rsidRDefault="007D10C4">
            <w:pPr>
              <w:widowControl w:val="0"/>
              <w:autoSpaceDE w:val="0"/>
              <w:autoSpaceDN w:val="0"/>
              <w:adjustRightInd w:val="0"/>
              <w:jc w:val="right"/>
              <w:rPr>
                <w:rFonts w:ascii="Arial" w:hAnsi="Arial" w:cs="Arial"/>
                <w:sz w:val="14"/>
                <w:szCs w:val="14"/>
              </w:rPr>
            </w:pPr>
          </w:p>
        </w:tc>
        <w:tc>
          <w:tcPr>
            <w:tcW w:w="567" w:type="dxa"/>
            <w:tcBorders>
              <w:top w:val="single" w:sz="6" w:space="0" w:color="auto"/>
              <w:left w:val="single" w:sz="6" w:space="0" w:color="auto"/>
              <w:bottom w:val="nil"/>
              <w:right w:val="single" w:sz="6" w:space="0" w:color="auto"/>
            </w:tcBorders>
            <w:hideMark/>
          </w:tcPr>
          <w:p w:rsidR="007D10C4" w:rsidRDefault="007D10C4">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134" w:type="dxa"/>
            <w:tcBorders>
              <w:top w:val="single" w:sz="6" w:space="0" w:color="auto"/>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0.02546</w:t>
            </w:r>
          </w:p>
        </w:tc>
        <w:tc>
          <w:tcPr>
            <w:tcW w:w="992" w:type="dxa"/>
            <w:tcBorders>
              <w:top w:val="single" w:sz="6" w:space="0" w:color="auto"/>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0.2443</w:t>
            </w:r>
          </w:p>
        </w:tc>
        <w:tc>
          <w:tcPr>
            <w:tcW w:w="993" w:type="dxa"/>
            <w:tcBorders>
              <w:top w:val="single" w:sz="6" w:space="0" w:color="auto"/>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6.1075</w:t>
            </w:r>
          </w:p>
        </w:tc>
      </w:tr>
      <w:tr w:rsidR="007D10C4" w:rsidTr="007D10C4">
        <w:tc>
          <w:tcPr>
            <w:tcW w:w="600"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0143</w:t>
            </w:r>
          </w:p>
        </w:tc>
        <w:tc>
          <w:tcPr>
            <w:tcW w:w="2944"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rPr>
                <w:rFonts w:ascii="Arial" w:hAnsi="Arial" w:cs="Arial"/>
                <w:sz w:val="14"/>
                <w:szCs w:val="14"/>
              </w:rPr>
            </w:pPr>
            <w:r>
              <w:rPr>
                <w:rFonts w:ascii="Arial" w:hAnsi="Arial" w:cs="Arial"/>
                <w:sz w:val="14"/>
                <w:szCs w:val="14"/>
              </w:rPr>
              <w:t xml:space="preserve">Марганец и его соединения </w:t>
            </w:r>
          </w:p>
        </w:tc>
        <w:tc>
          <w:tcPr>
            <w:tcW w:w="567" w:type="dxa"/>
            <w:tcBorders>
              <w:top w:val="nil"/>
              <w:left w:val="single" w:sz="6" w:space="0" w:color="auto"/>
              <w:bottom w:val="nil"/>
              <w:right w:val="single" w:sz="6" w:space="0" w:color="auto"/>
            </w:tcBorders>
          </w:tcPr>
          <w:p w:rsidR="007D10C4" w:rsidRDefault="007D10C4">
            <w:pPr>
              <w:widowControl w:val="0"/>
              <w:autoSpaceDE w:val="0"/>
              <w:autoSpaceDN w:val="0"/>
              <w:adjustRightInd w:val="0"/>
              <w:rPr>
                <w:rFonts w:ascii="Arial" w:hAnsi="Arial" w:cs="Arial"/>
                <w:sz w:val="14"/>
                <w:szCs w:val="14"/>
              </w:rPr>
            </w:pPr>
          </w:p>
        </w:tc>
        <w:tc>
          <w:tcPr>
            <w:tcW w:w="851"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0.01</w:t>
            </w:r>
          </w:p>
        </w:tc>
        <w:tc>
          <w:tcPr>
            <w:tcW w:w="850"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0.001</w:t>
            </w:r>
          </w:p>
        </w:tc>
        <w:tc>
          <w:tcPr>
            <w:tcW w:w="567" w:type="dxa"/>
            <w:tcBorders>
              <w:top w:val="nil"/>
              <w:left w:val="single" w:sz="6" w:space="0" w:color="auto"/>
              <w:bottom w:val="nil"/>
              <w:right w:val="single" w:sz="6" w:space="0" w:color="auto"/>
            </w:tcBorders>
          </w:tcPr>
          <w:p w:rsidR="007D10C4" w:rsidRDefault="007D10C4">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134"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0.00098</w:t>
            </w:r>
          </w:p>
        </w:tc>
        <w:tc>
          <w:tcPr>
            <w:tcW w:w="992"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0.0066</w:t>
            </w:r>
          </w:p>
        </w:tc>
        <w:tc>
          <w:tcPr>
            <w:tcW w:w="993"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6.6</w:t>
            </w:r>
          </w:p>
        </w:tc>
      </w:tr>
      <w:tr w:rsidR="007D10C4" w:rsidTr="007D10C4">
        <w:tc>
          <w:tcPr>
            <w:tcW w:w="600"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0301</w:t>
            </w:r>
          </w:p>
        </w:tc>
        <w:tc>
          <w:tcPr>
            <w:tcW w:w="2944"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rPr>
                <w:rFonts w:ascii="Arial" w:hAnsi="Arial" w:cs="Arial"/>
                <w:sz w:val="14"/>
                <w:szCs w:val="14"/>
              </w:rPr>
            </w:pPr>
            <w:r>
              <w:rPr>
                <w:rFonts w:ascii="Arial" w:hAnsi="Arial" w:cs="Arial"/>
                <w:sz w:val="14"/>
                <w:szCs w:val="14"/>
              </w:rPr>
              <w:t>Азота (IV) диоксид (Азота</w:t>
            </w:r>
          </w:p>
        </w:tc>
        <w:tc>
          <w:tcPr>
            <w:tcW w:w="567" w:type="dxa"/>
            <w:tcBorders>
              <w:top w:val="nil"/>
              <w:left w:val="single" w:sz="6" w:space="0" w:color="auto"/>
              <w:bottom w:val="nil"/>
              <w:right w:val="single" w:sz="6" w:space="0" w:color="auto"/>
            </w:tcBorders>
          </w:tcPr>
          <w:p w:rsidR="007D10C4" w:rsidRDefault="007D10C4">
            <w:pPr>
              <w:widowControl w:val="0"/>
              <w:autoSpaceDE w:val="0"/>
              <w:autoSpaceDN w:val="0"/>
              <w:adjustRightInd w:val="0"/>
              <w:rPr>
                <w:rFonts w:ascii="Arial" w:hAnsi="Arial" w:cs="Arial"/>
                <w:sz w:val="14"/>
                <w:szCs w:val="14"/>
              </w:rPr>
            </w:pPr>
          </w:p>
        </w:tc>
        <w:tc>
          <w:tcPr>
            <w:tcW w:w="851"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0.2</w:t>
            </w:r>
          </w:p>
        </w:tc>
        <w:tc>
          <w:tcPr>
            <w:tcW w:w="850"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0.04</w:t>
            </w:r>
          </w:p>
        </w:tc>
        <w:tc>
          <w:tcPr>
            <w:tcW w:w="567" w:type="dxa"/>
            <w:tcBorders>
              <w:top w:val="nil"/>
              <w:left w:val="single" w:sz="6" w:space="0" w:color="auto"/>
              <w:bottom w:val="nil"/>
              <w:right w:val="single" w:sz="6" w:space="0" w:color="auto"/>
            </w:tcBorders>
          </w:tcPr>
          <w:p w:rsidR="007D10C4" w:rsidRDefault="007D10C4">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134"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0.4345</w:t>
            </w:r>
          </w:p>
        </w:tc>
        <w:tc>
          <w:tcPr>
            <w:tcW w:w="992"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2.53473</w:t>
            </w:r>
          </w:p>
        </w:tc>
        <w:tc>
          <w:tcPr>
            <w:tcW w:w="993"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63.36825</w:t>
            </w:r>
          </w:p>
        </w:tc>
      </w:tr>
      <w:tr w:rsidR="007D10C4" w:rsidTr="007D10C4">
        <w:tc>
          <w:tcPr>
            <w:tcW w:w="600"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0304</w:t>
            </w:r>
          </w:p>
        </w:tc>
        <w:tc>
          <w:tcPr>
            <w:tcW w:w="2944"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rPr>
                <w:rFonts w:ascii="Arial" w:hAnsi="Arial" w:cs="Arial"/>
                <w:sz w:val="14"/>
                <w:szCs w:val="14"/>
              </w:rPr>
            </w:pPr>
            <w:r>
              <w:rPr>
                <w:rFonts w:ascii="Arial" w:hAnsi="Arial" w:cs="Arial"/>
                <w:sz w:val="14"/>
                <w:szCs w:val="14"/>
              </w:rPr>
              <w:t>Азот (II) оксид (Азота оксид) (6)</w:t>
            </w:r>
          </w:p>
        </w:tc>
        <w:tc>
          <w:tcPr>
            <w:tcW w:w="567" w:type="dxa"/>
            <w:tcBorders>
              <w:top w:val="nil"/>
              <w:left w:val="single" w:sz="6" w:space="0" w:color="auto"/>
              <w:bottom w:val="nil"/>
              <w:right w:val="single" w:sz="6" w:space="0" w:color="auto"/>
            </w:tcBorders>
          </w:tcPr>
          <w:p w:rsidR="007D10C4" w:rsidRDefault="007D10C4">
            <w:pPr>
              <w:widowControl w:val="0"/>
              <w:autoSpaceDE w:val="0"/>
              <w:autoSpaceDN w:val="0"/>
              <w:adjustRightInd w:val="0"/>
              <w:rPr>
                <w:rFonts w:ascii="Arial" w:hAnsi="Arial" w:cs="Arial"/>
                <w:sz w:val="14"/>
                <w:szCs w:val="14"/>
              </w:rPr>
            </w:pPr>
          </w:p>
        </w:tc>
        <w:tc>
          <w:tcPr>
            <w:tcW w:w="851"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0.4</w:t>
            </w:r>
          </w:p>
        </w:tc>
        <w:tc>
          <w:tcPr>
            <w:tcW w:w="850"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0.06</w:t>
            </w:r>
          </w:p>
        </w:tc>
        <w:tc>
          <w:tcPr>
            <w:tcW w:w="567" w:type="dxa"/>
            <w:tcBorders>
              <w:top w:val="nil"/>
              <w:left w:val="single" w:sz="6" w:space="0" w:color="auto"/>
              <w:bottom w:val="nil"/>
              <w:right w:val="single" w:sz="6" w:space="0" w:color="auto"/>
            </w:tcBorders>
          </w:tcPr>
          <w:p w:rsidR="007D10C4" w:rsidRDefault="007D10C4">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134"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0.46271</w:t>
            </w:r>
          </w:p>
        </w:tc>
        <w:tc>
          <w:tcPr>
            <w:tcW w:w="992"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1.2499</w:t>
            </w:r>
          </w:p>
        </w:tc>
        <w:tc>
          <w:tcPr>
            <w:tcW w:w="993"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20.8316667</w:t>
            </w:r>
          </w:p>
        </w:tc>
      </w:tr>
      <w:tr w:rsidR="007D10C4" w:rsidTr="007D10C4">
        <w:tc>
          <w:tcPr>
            <w:tcW w:w="600"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0328</w:t>
            </w:r>
          </w:p>
        </w:tc>
        <w:tc>
          <w:tcPr>
            <w:tcW w:w="2944"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rPr>
                <w:rFonts w:ascii="Arial" w:hAnsi="Arial" w:cs="Arial"/>
                <w:sz w:val="14"/>
                <w:szCs w:val="14"/>
              </w:rPr>
            </w:pPr>
            <w:r>
              <w:rPr>
                <w:rFonts w:ascii="Arial" w:hAnsi="Arial" w:cs="Arial"/>
                <w:sz w:val="14"/>
                <w:szCs w:val="14"/>
              </w:rPr>
              <w:t xml:space="preserve">Углерод (Сажа, Углерод черный) </w:t>
            </w:r>
          </w:p>
        </w:tc>
        <w:tc>
          <w:tcPr>
            <w:tcW w:w="567" w:type="dxa"/>
            <w:tcBorders>
              <w:top w:val="nil"/>
              <w:left w:val="single" w:sz="6" w:space="0" w:color="auto"/>
              <w:bottom w:val="nil"/>
              <w:right w:val="single" w:sz="6" w:space="0" w:color="auto"/>
            </w:tcBorders>
          </w:tcPr>
          <w:p w:rsidR="007D10C4" w:rsidRDefault="007D10C4">
            <w:pPr>
              <w:widowControl w:val="0"/>
              <w:autoSpaceDE w:val="0"/>
              <w:autoSpaceDN w:val="0"/>
              <w:adjustRightInd w:val="0"/>
              <w:rPr>
                <w:rFonts w:ascii="Arial" w:hAnsi="Arial" w:cs="Arial"/>
                <w:sz w:val="14"/>
                <w:szCs w:val="14"/>
              </w:rPr>
            </w:pPr>
          </w:p>
        </w:tc>
        <w:tc>
          <w:tcPr>
            <w:tcW w:w="851"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0.15</w:t>
            </w:r>
          </w:p>
        </w:tc>
        <w:tc>
          <w:tcPr>
            <w:tcW w:w="850"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0.05</w:t>
            </w:r>
          </w:p>
        </w:tc>
        <w:tc>
          <w:tcPr>
            <w:tcW w:w="567" w:type="dxa"/>
            <w:tcBorders>
              <w:top w:val="nil"/>
              <w:left w:val="single" w:sz="6" w:space="0" w:color="auto"/>
              <w:bottom w:val="nil"/>
              <w:right w:val="single" w:sz="6" w:space="0" w:color="auto"/>
            </w:tcBorders>
          </w:tcPr>
          <w:p w:rsidR="007D10C4" w:rsidRDefault="007D10C4">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134"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0.05792777778</w:t>
            </w:r>
          </w:p>
        </w:tc>
        <w:tc>
          <w:tcPr>
            <w:tcW w:w="992"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0.1276</w:t>
            </w:r>
          </w:p>
        </w:tc>
        <w:tc>
          <w:tcPr>
            <w:tcW w:w="993"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2.552</w:t>
            </w:r>
          </w:p>
        </w:tc>
      </w:tr>
      <w:tr w:rsidR="007D10C4" w:rsidTr="007D10C4">
        <w:tc>
          <w:tcPr>
            <w:tcW w:w="600"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0330</w:t>
            </w:r>
          </w:p>
        </w:tc>
        <w:tc>
          <w:tcPr>
            <w:tcW w:w="2944"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rPr>
                <w:rFonts w:ascii="Arial" w:hAnsi="Arial" w:cs="Arial"/>
                <w:sz w:val="14"/>
                <w:szCs w:val="14"/>
              </w:rPr>
            </w:pPr>
            <w:r>
              <w:rPr>
                <w:rFonts w:ascii="Arial" w:hAnsi="Arial" w:cs="Arial"/>
                <w:sz w:val="14"/>
                <w:szCs w:val="14"/>
              </w:rPr>
              <w:t xml:space="preserve">Сера диоксид </w:t>
            </w:r>
          </w:p>
        </w:tc>
        <w:tc>
          <w:tcPr>
            <w:tcW w:w="567" w:type="dxa"/>
            <w:tcBorders>
              <w:top w:val="nil"/>
              <w:left w:val="single" w:sz="6" w:space="0" w:color="auto"/>
              <w:bottom w:val="nil"/>
              <w:right w:val="single" w:sz="6" w:space="0" w:color="auto"/>
            </w:tcBorders>
          </w:tcPr>
          <w:p w:rsidR="007D10C4" w:rsidRDefault="007D10C4">
            <w:pPr>
              <w:widowControl w:val="0"/>
              <w:autoSpaceDE w:val="0"/>
              <w:autoSpaceDN w:val="0"/>
              <w:adjustRightInd w:val="0"/>
              <w:rPr>
                <w:rFonts w:ascii="Arial" w:hAnsi="Arial" w:cs="Arial"/>
                <w:sz w:val="14"/>
                <w:szCs w:val="14"/>
              </w:rPr>
            </w:pPr>
          </w:p>
        </w:tc>
        <w:tc>
          <w:tcPr>
            <w:tcW w:w="851"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0.5</w:t>
            </w:r>
          </w:p>
        </w:tc>
        <w:tc>
          <w:tcPr>
            <w:tcW w:w="850"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0.05</w:t>
            </w:r>
          </w:p>
        </w:tc>
        <w:tc>
          <w:tcPr>
            <w:tcW w:w="567" w:type="dxa"/>
            <w:tcBorders>
              <w:top w:val="nil"/>
              <w:left w:val="single" w:sz="6" w:space="0" w:color="auto"/>
              <w:bottom w:val="nil"/>
              <w:right w:val="single" w:sz="6" w:space="0" w:color="auto"/>
            </w:tcBorders>
          </w:tcPr>
          <w:p w:rsidR="007D10C4" w:rsidRDefault="007D10C4">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134"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0.11849</w:t>
            </w:r>
          </w:p>
        </w:tc>
        <w:tc>
          <w:tcPr>
            <w:tcW w:w="992"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0.37338</w:t>
            </w:r>
          </w:p>
        </w:tc>
        <w:tc>
          <w:tcPr>
            <w:tcW w:w="993"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7.4676</w:t>
            </w:r>
          </w:p>
        </w:tc>
      </w:tr>
      <w:tr w:rsidR="007D10C4" w:rsidTr="007D10C4">
        <w:tc>
          <w:tcPr>
            <w:tcW w:w="600"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0333</w:t>
            </w:r>
          </w:p>
        </w:tc>
        <w:tc>
          <w:tcPr>
            <w:tcW w:w="2944"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rPr>
                <w:rFonts w:ascii="Arial" w:hAnsi="Arial" w:cs="Arial"/>
                <w:sz w:val="14"/>
                <w:szCs w:val="14"/>
              </w:rPr>
            </w:pPr>
            <w:r>
              <w:rPr>
                <w:rFonts w:ascii="Arial" w:hAnsi="Arial" w:cs="Arial"/>
                <w:sz w:val="14"/>
                <w:szCs w:val="14"/>
              </w:rPr>
              <w:t xml:space="preserve">Сероводород (Дигидросульфид) </w:t>
            </w:r>
          </w:p>
        </w:tc>
        <w:tc>
          <w:tcPr>
            <w:tcW w:w="567" w:type="dxa"/>
            <w:tcBorders>
              <w:top w:val="nil"/>
              <w:left w:val="single" w:sz="6" w:space="0" w:color="auto"/>
              <w:bottom w:val="nil"/>
              <w:right w:val="single" w:sz="6" w:space="0" w:color="auto"/>
            </w:tcBorders>
          </w:tcPr>
          <w:p w:rsidR="007D10C4" w:rsidRDefault="007D10C4">
            <w:pPr>
              <w:widowControl w:val="0"/>
              <w:autoSpaceDE w:val="0"/>
              <w:autoSpaceDN w:val="0"/>
              <w:adjustRightInd w:val="0"/>
              <w:rPr>
                <w:rFonts w:ascii="Arial" w:hAnsi="Arial" w:cs="Arial"/>
                <w:sz w:val="14"/>
                <w:szCs w:val="14"/>
              </w:rPr>
            </w:pPr>
          </w:p>
        </w:tc>
        <w:tc>
          <w:tcPr>
            <w:tcW w:w="851"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0.008</w:t>
            </w:r>
          </w:p>
        </w:tc>
        <w:tc>
          <w:tcPr>
            <w:tcW w:w="850" w:type="dxa"/>
            <w:tcBorders>
              <w:top w:val="nil"/>
              <w:left w:val="single" w:sz="6" w:space="0" w:color="auto"/>
              <w:bottom w:val="nil"/>
              <w:right w:val="single" w:sz="6" w:space="0" w:color="auto"/>
            </w:tcBorders>
          </w:tcPr>
          <w:p w:rsidR="007D10C4" w:rsidRDefault="007D10C4">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tcPr>
          <w:p w:rsidR="007D10C4" w:rsidRDefault="007D10C4">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134"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0.025288</w:t>
            </w:r>
          </w:p>
        </w:tc>
        <w:tc>
          <w:tcPr>
            <w:tcW w:w="992"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0.65947</w:t>
            </w:r>
          </w:p>
        </w:tc>
        <w:tc>
          <w:tcPr>
            <w:tcW w:w="993"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82.43375</w:t>
            </w:r>
          </w:p>
        </w:tc>
      </w:tr>
      <w:tr w:rsidR="007D10C4" w:rsidTr="007D10C4">
        <w:tc>
          <w:tcPr>
            <w:tcW w:w="600"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0337</w:t>
            </w:r>
          </w:p>
        </w:tc>
        <w:tc>
          <w:tcPr>
            <w:tcW w:w="2944"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rPr>
                <w:rFonts w:ascii="Arial" w:hAnsi="Arial" w:cs="Arial"/>
                <w:sz w:val="14"/>
                <w:szCs w:val="14"/>
              </w:rPr>
            </w:pPr>
            <w:r>
              <w:rPr>
                <w:rFonts w:ascii="Arial" w:hAnsi="Arial" w:cs="Arial"/>
                <w:sz w:val="14"/>
                <w:szCs w:val="14"/>
              </w:rPr>
              <w:t xml:space="preserve">Углерод оксид </w:t>
            </w:r>
          </w:p>
        </w:tc>
        <w:tc>
          <w:tcPr>
            <w:tcW w:w="567" w:type="dxa"/>
            <w:tcBorders>
              <w:top w:val="nil"/>
              <w:left w:val="single" w:sz="6" w:space="0" w:color="auto"/>
              <w:bottom w:val="nil"/>
              <w:right w:val="single" w:sz="6" w:space="0" w:color="auto"/>
            </w:tcBorders>
          </w:tcPr>
          <w:p w:rsidR="007D10C4" w:rsidRDefault="007D10C4">
            <w:pPr>
              <w:widowControl w:val="0"/>
              <w:autoSpaceDE w:val="0"/>
              <w:autoSpaceDN w:val="0"/>
              <w:adjustRightInd w:val="0"/>
              <w:rPr>
                <w:rFonts w:ascii="Arial" w:hAnsi="Arial" w:cs="Arial"/>
                <w:sz w:val="14"/>
                <w:szCs w:val="14"/>
              </w:rPr>
            </w:pPr>
          </w:p>
        </w:tc>
        <w:tc>
          <w:tcPr>
            <w:tcW w:w="851"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5</w:t>
            </w:r>
          </w:p>
        </w:tc>
        <w:tc>
          <w:tcPr>
            <w:tcW w:w="850"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3</w:t>
            </w:r>
          </w:p>
        </w:tc>
        <w:tc>
          <w:tcPr>
            <w:tcW w:w="567" w:type="dxa"/>
            <w:tcBorders>
              <w:top w:val="nil"/>
              <w:left w:val="single" w:sz="6" w:space="0" w:color="auto"/>
              <w:bottom w:val="nil"/>
              <w:right w:val="single" w:sz="6" w:space="0" w:color="auto"/>
            </w:tcBorders>
          </w:tcPr>
          <w:p w:rsidR="007D10C4" w:rsidRDefault="007D10C4">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center"/>
              <w:rPr>
                <w:rFonts w:ascii="Arial" w:hAnsi="Arial" w:cs="Arial"/>
                <w:sz w:val="14"/>
                <w:szCs w:val="14"/>
              </w:rPr>
            </w:pPr>
            <w:r>
              <w:rPr>
                <w:rFonts w:ascii="Arial" w:hAnsi="Arial" w:cs="Arial"/>
                <w:sz w:val="14"/>
                <w:szCs w:val="14"/>
              </w:rPr>
              <w:t>4</w:t>
            </w:r>
          </w:p>
        </w:tc>
        <w:tc>
          <w:tcPr>
            <w:tcW w:w="1134"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0.59681888889</w:t>
            </w:r>
          </w:p>
        </w:tc>
        <w:tc>
          <w:tcPr>
            <w:tcW w:w="992"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13.78821</w:t>
            </w:r>
          </w:p>
        </w:tc>
        <w:tc>
          <w:tcPr>
            <w:tcW w:w="993"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4.59607</w:t>
            </w:r>
          </w:p>
        </w:tc>
      </w:tr>
      <w:tr w:rsidR="007D10C4" w:rsidTr="007D10C4">
        <w:tc>
          <w:tcPr>
            <w:tcW w:w="600"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0342</w:t>
            </w:r>
          </w:p>
        </w:tc>
        <w:tc>
          <w:tcPr>
            <w:tcW w:w="2944"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rPr>
                <w:rFonts w:ascii="Arial" w:hAnsi="Arial" w:cs="Arial"/>
                <w:sz w:val="14"/>
                <w:szCs w:val="14"/>
              </w:rPr>
            </w:pPr>
            <w:r>
              <w:rPr>
                <w:rFonts w:ascii="Arial" w:hAnsi="Arial" w:cs="Arial"/>
                <w:sz w:val="14"/>
                <w:szCs w:val="14"/>
              </w:rPr>
              <w:t>Фтористые газообразные соединения</w:t>
            </w:r>
          </w:p>
        </w:tc>
        <w:tc>
          <w:tcPr>
            <w:tcW w:w="567" w:type="dxa"/>
            <w:tcBorders>
              <w:top w:val="nil"/>
              <w:left w:val="single" w:sz="6" w:space="0" w:color="auto"/>
              <w:bottom w:val="nil"/>
              <w:right w:val="single" w:sz="6" w:space="0" w:color="auto"/>
            </w:tcBorders>
          </w:tcPr>
          <w:p w:rsidR="007D10C4" w:rsidRDefault="007D10C4">
            <w:pPr>
              <w:widowControl w:val="0"/>
              <w:autoSpaceDE w:val="0"/>
              <w:autoSpaceDN w:val="0"/>
              <w:adjustRightInd w:val="0"/>
              <w:rPr>
                <w:rFonts w:ascii="Arial" w:hAnsi="Arial" w:cs="Arial"/>
                <w:sz w:val="14"/>
                <w:szCs w:val="14"/>
              </w:rPr>
            </w:pPr>
          </w:p>
        </w:tc>
        <w:tc>
          <w:tcPr>
            <w:tcW w:w="851"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0.02</w:t>
            </w:r>
          </w:p>
        </w:tc>
        <w:tc>
          <w:tcPr>
            <w:tcW w:w="850"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0.005</w:t>
            </w:r>
          </w:p>
        </w:tc>
        <w:tc>
          <w:tcPr>
            <w:tcW w:w="567" w:type="dxa"/>
            <w:tcBorders>
              <w:top w:val="nil"/>
              <w:left w:val="single" w:sz="6" w:space="0" w:color="auto"/>
              <w:bottom w:val="nil"/>
              <w:right w:val="single" w:sz="6" w:space="0" w:color="auto"/>
            </w:tcBorders>
          </w:tcPr>
          <w:p w:rsidR="007D10C4" w:rsidRDefault="007D10C4">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134"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0.00029</w:t>
            </w:r>
          </w:p>
        </w:tc>
        <w:tc>
          <w:tcPr>
            <w:tcW w:w="992"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0.00144</w:t>
            </w:r>
          </w:p>
        </w:tc>
        <w:tc>
          <w:tcPr>
            <w:tcW w:w="993"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0.288</w:t>
            </w:r>
          </w:p>
        </w:tc>
      </w:tr>
      <w:tr w:rsidR="007D10C4" w:rsidTr="007D10C4">
        <w:tc>
          <w:tcPr>
            <w:tcW w:w="600"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0344</w:t>
            </w:r>
          </w:p>
        </w:tc>
        <w:tc>
          <w:tcPr>
            <w:tcW w:w="2944"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rPr>
                <w:rFonts w:ascii="Arial" w:hAnsi="Arial" w:cs="Arial"/>
                <w:sz w:val="14"/>
                <w:szCs w:val="14"/>
              </w:rPr>
            </w:pPr>
            <w:r>
              <w:rPr>
                <w:rFonts w:ascii="Arial" w:hAnsi="Arial" w:cs="Arial"/>
                <w:sz w:val="14"/>
                <w:szCs w:val="14"/>
              </w:rPr>
              <w:t>Фториды неорганические плохо</w:t>
            </w:r>
          </w:p>
        </w:tc>
        <w:tc>
          <w:tcPr>
            <w:tcW w:w="567" w:type="dxa"/>
            <w:tcBorders>
              <w:top w:val="nil"/>
              <w:left w:val="single" w:sz="6" w:space="0" w:color="auto"/>
              <w:bottom w:val="nil"/>
              <w:right w:val="single" w:sz="6" w:space="0" w:color="auto"/>
            </w:tcBorders>
          </w:tcPr>
          <w:p w:rsidR="007D10C4" w:rsidRDefault="007D10C4">
            <w:pPr>
              <w:widowControl w:val="0"/>
              <w:autoSpaceDE w:val="0"/>
              <w:autoSpaceDN w:val="0"/>
              <w:adjustRightInd w:val="0"/>
              <w:rPr>
                <w:rFonts w:ascii="Arial" w:hAnsi="Arial" w:cs="Arial"/>
                <w:sz w:val="14"/>
                <w:szCs w:val="14"/>
              </w:rPr>
            </w:pPr>
          </w:p>
        </w:tc>
        <w:tc>
          <w:tcPr>
            <w:tcW w:w="851"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0.2</w:t>
            </w:r>
          </w:p>
        </w:tc>
        <w:tc>
          <w:tcPr>
            <w:tcW w:w="850"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0.03</w:t>
            </w:r>
          </w:p>
        </w:tc>
        <w:tc>
          <w:tcPr>
            <w:tcW w:w="567" w:type="dxa"/>
            <w:tcBorders>
              <w:top w:val="nil"/>
              <w:left w:val="single" w:sz="6" w:space="0" w:color="auto"/>
              <w:bottom w:val="nil"/>
              <w:right w:val="single" w:sz="6" w:space="0" w:color="auto"/>
            </w:tcBorders>
          </w:tcPr>
          <w:p w:rsidR="007D10C4" w:rsidRDefault="007D10C4">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134"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0.00083</w:t>
            </w:r>
          </w:p>
        </w:tc>
        <w:tc>
          <w:tcPr>
            <w:tcW w:w="992"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0.0041</w:t>
            </w:r>
          </w:p>
        </w:tc>
        <w:tc>
          <w:tcPr>
            <w:tcW w:w="993"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0.13666667</w:t>
            </w:r>
          </w:p>
        </w:tc>
      </w:tr>
      <w:tr w:rsidR="007D10C4" w:rsidTr="007D10C4">
        <w:tc>
          <w:tcPr>
            <w:tcW w:w="600"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0410</w:t>
            </w:r>
          </w:p>
        </w:tc>
        <w:tc>
          <w:tcPr>
            <w:tcW w:w="2944"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rPr>
                <w:rFonts w:ascii="Arial" w:hAnsi="Arial" w:cs="Arial"/>
                <w:sz w:val="14"/>
                <w:szCs w:val="14"/>
              </w:rPr>
            </w:pPr>
            <w:r>
              <w:rPr>
                <w:rFonts w:ascii="Arial" w:hAnsi="Arial" w:cs="Arial"/>
                <w:sz w:val="14"/>
                <w:szCs w:val="14"/>
              </w:rPr>
              <w:t>Метан (727*)</w:t>
            </w:r>
          </w:p>
        </w:tc>
        <w:tc>
          <w:tcPr>
            <w:tcW w:w="567" w:type="dxa"/>
            <w:tcBorders>
              <w:top w:val="nil"/>
              <w:left w:val="single" w:sz="6" w:space="0" w:color="auto"/>
              <w:bottom w:val="nil"/>
              <w:right w:val="single" w:sz="6" w:space="0" w:color="auto"/>
            </w:tcBorders>
          </w:tcPr>
          <w:p w:rsidR="007D10C4" w:rsidRDefault="007D10C4">
            <w:pPr>
              <w:widowControl w:val="0"/>
              <w:autoSpaceDE w:val="0"/>
              <w:autoSpaceDN w:val="0"/>
              <w:adjustRightInd w:val="0"/>
              <w:rPr>
                <w:rFonts w:ascii="Arial" w:hAnsi="Arial" w:cs="Arial"/>
                <w:sz w:val="14"/>
                <w:szCs w:val="14"/>
              </w:rPr>
            </w:pPr>
          </w:p>
        </w:tc>
        <w:tc>
          <w:tcPr>
            <w:tcW w:w="851" w:type="dxa"/>
            <w:tcBorders>
              <w:top w:val="nil"/>
              <w:left w:val="single" w:sz="6" w:space="0" w:color="auto"/>
              <w:bottom w:val="nil"/>
              <w:right w:val="single" w:sz="6" w:space="0" w:color="auto"/>
            </w:tcBorders>
          </w:tcPr>
          <w:p w:rsidR="007D10C4" w:rsidRDefault="007D10C4">
            <w:pPr>
              <w:widowControl w:val="0"/>
              <w:autoSpaceDE w:val="0"/>
              <w:autoSpaceDN w:val="0"/>
              <w:adjustRightInd w:val="0"/>
              <w:rPr>
                <w:rFonts w:ascii="Arial" w:hAnsi="Arial" w:cs="Arial"/>
                <w:sz w:val="14"/>
                <w:szCs w:val="14"/>
              </w:rPr>
            </w:pPr>
          </w:p>
        </w:tc>
        <w:tc>
          <w:tcPr>
            <w:tcW w:w="850" w:type="dxa"/>
            <w:tcBorders>
              <w:top w:val="nil"/>
              <w:left w:val="single" w:sz="6" w:space="0" w:color="auto"/>
              <w:bottom w:val="nil"/>
              <w:right w:val="single" w:sz="6" w:space="0" w:color="auto"/>
            </w:tcBorders>
          </w:tcPr>
          <w:p w:rsidR="007D10C4" w:rsidRDefault="007D10C4">
            <w:pPr>
              <w:widowControl w:val="0"/>
              <w:autoSpaceDE w:val="0"/>
              <w:autoSpaceDN w:val="0"/>
              <w:adjustRightInd w:val="0"/>
              <w:rPr>
                <w:rFonts w:ascii="Arial" w:hAnsi="Arial" w:cs="Arial"/>
                <w:sz w:val="14"/>
                <w:szCs w:val="14"/>
              </w:rPr>
            </w:pPr>
          </w:p>
        </w:tc>
        <w:tc>
          <w:tcPr>
            <w:tcW w:w="567"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50</w:t>
            </w:r>
          </w:p>
        </w:tc>
        <w:tc>
          <w:tcPr>
            <w:tcW w:w="567" w:type="dxa"/>
            <w:tcBorders>
              <w:top w:val="nil"/>
              <w:left w:val="single" w:sz="6" w:space="0" w:color="auto"/>
              <w:bottom w:val="nil"/>
              <w:right w:val="single" w:sz="6" w:space="0" w:color="auto"/>
            </w:tcBorders>
          </w:tcPr>
          <w:p w:rsidR="007D10C4" w:rsidRDefault="007D10C4">
            <w:pPr>
              <w:widowControl w:val="0"/>
              <w:autoSpaceDE w:val="0"/>
              <w:autoSpaceDN w:val="0"/>
              <w:adjustRightInd w:val="0"/>
              <w:jc w:val="right"/>
              <w:rPr>
                <w:rFonts w:ascii="Arial" w:hAnsi="Arial" w:cs="Arial"/>
                <w:sz w:val="14"/>
                <w:szCs w:val="14"/>
              </w:rPr>
            </w:pPr>
          </w:p>
        </w:tc>
        <w:tc>
          <w:tcPr>
            <w:tcW w:w="1134"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0.15782</w:t>
            </w:r>
          </w:p>
        </w:tc>
        <w:tc>
          <w:tcPr>
            <w:tcW w:w="992"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9.95408</w:t>
            </w:r>
          </w:p>
        </w:tc>
        <w:tc>
          <w:tcPr>
            <w:tcW w:w="993"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0.1990816</w:t>
            </w:r>
          </w:p>
        </w:tc>
      </w:tr>
      <w:tr w:rsidR="007D10C4" w:rsidTr="007D10C4">
        <w:tc>
          <w:tcPr>
            <w:tcW w:w="600"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0415</w:t>
            </w:r>
          </w:p>
        </w:tc>
        <w:tc>
          <w:tcPr>
            <w:tcW w:w="2944"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rPr>
                <w:rFonts w:ascii="Arial" w:hAnsi="Arial" w:cs="Arial"/>
                <w:sz w:val="14"/>
                <w:szCs w:val="14"/>
              </w:rPr>
            </w:pPr>
            <w:r>
              <w:rPr>
                <w:rFonts w:ascii="Arial" w:hAnsi="Arial" w:cs="Arial"/>
                <w:sz w:val="14"/>
                <w:szCs w:val="14"/>
              </w:rPr>
              <w:t>Смесь углеводородов предельных С1-С5</w:t>
            </w:r>
          </w:p>
        </w:tc>
        <w:tc>
          <w:tcPr>
            <w:tcW w:w="567" w:type="dxa"/>
            <w:tcBorders>
              <w:top w:val="nil"/>
              <w:left w:val="single" w:sz="6" w:space="0" w:color="auto"/>
              <w:bottom w:val="nil"/>
              <w:right w:val="single" w:sz="6" w:space="0" w:color="auto"/>
            </w:tcBorders>
          </w:tcPr>
          <w:p w:rsidR="007D10C4" w:rsidRDefault="007D10C4">
            <w:pPr>
              <w:widowControl w:val="0"/>
              <w:autoSpaceDE w:val="0"/>
              <w:autoSpaceDN w:val="0"/>
              <w:adjustRightInd w:val="0"/>
              <w:rPr>
                <w:rFonts w:ascii="Arial" w:hAnsi="Arial" w:cs="Arial"/>
                <w:sz w:val="14"/>
                <w:szCs w:val="14"/>
              </w:rPr>
            </w:pPr>
          </w:p>
        </w:tc>
        <w:tc>
          <w:tcPr>
            <w:tcW w:w="851" w:type="dxa"/>
            <w:tcBorders>
              <w:top w:val="nil"/>
              <w:left w:val="single" w:sz="6" w:space="0" w:color="auto"/>
              <w:bottom w:val="nil"/>
              <w:right w:val="single" w:sz="6" w:space="0" w:color="auto"/>
            </w:tcBorders>
          </w:tcPr>
          <w:p w:rsidR="007D10C4" w:rsidRDefault="007D10C4">
            <w:pPr>
              <w:widowControl w:val="0"/>
              <w:autoSpaceDE w:val="0"/>
              <w:autoSpaceDN w:val="0"/>
              <w:adjustRightInd w:val="0"/>
              <w:rPr>
                <w:rFonts w:ascii="Arial" w:hAnsi="Arial" w:cs="Arial"/>
                <w:sz w:val="14"/>
                <w:szCs w:val="14"/>
              </w:rPr>
            </w:pPr>
          </w:p>
        </w:tc>
        <w:tc>
          <w:tcPr>
            <w:tcW w:w="850" w:type="dxa"/>
            <w:tcBorders>
              <w:top w:val="nil"/>
              <w:left w:val="single" w:sz="6" w:space="0" w:color="auto"/>
              <w:bottom w:val="nil"/>
              <w:right w:val="single" w:sz="6" w:space="0" w:color="auto"/>
            </w:tcBorders>
          </w:tcPr>
          <w:p w:rsidR="007D10C4" w:rsidRDefault="007D10C4">
            <w:pPr>
              <w:widowControl w:val="0"/>
              <w:autoSpaceDE w:val="0"/>
              <w:autoSpaceDN w:val="0"/>
              <w:adjustRightInd w:val="0"/>
              <w:rPr>
                <w:rFonts w:ascii="Arial" w:hAnsi="Arial" w:cs="Arial"/>
                <w:sz w:val="14"/>
                <w:szCs w:val="14"/>
              </w:rPr>
            </w:pPr>
          </w:p>
        </w:tc>
        <w:tc>
          <w:tcPr>
            <w:tcW w:w="567"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50</w:t>
            </w:r>
          </w:p>
        </w:tc>
        <w:tc>
          <w:tcPr>
            <w:tcW w:w="567" w:type="dxa"/>
            <w:tcBorders>
              <w:top w:val="nil"/>
              <w:left w:val="single" w:sz="6" w:space="0" w:color="auto"/>
              <w:bottom w:val="nil"/>
              <w:right w:val="single" w:sz="6" w:space="0" w:color="auto"/>
            </w:tcBorders>
          </w:tcPr>
          <w:p w:rsidR="007D10C4" w:rsidRDefault="007D10C4">
            <w:pPr>
              <w:widowControl w:val="0"/>
              <w:autoSpaceDE w:val="0"/>
              <w:autoSpaceDN w:val="0"/>
              <w:adjustRightInd w:val="0"/>
              <w:jc w:val="right"/>
              <w:rPr>
                <w:rFonts w:ascii="Arial" w:hAnsi="Arial" w:cs="Arial"/>
                <w:sz w:val="14"/>
                <w:szCs w:val="14"/>
              </w:rPr>
            </w:pPr>
          </w:p>
        </w:tc>
        <w:tc>
          <w:tcPr>
            <w:tcW w:w="1134"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5.933291</w:t>
            </w:r>
          </w:p>
        </w:tc>
        <w:tc>
          <w:tcPr>
            <w:tcW w:w="992"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20.391595</w:t>
            </w:r>
          </w:p>
        </w:tc>
        <w:tc>
          <w:tcPr>
            <w:tcW w:w="993"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0.4078319</w:t>
            </w:r>
          </w:p>
        </w:tc>
      </w:tr>
      <w:tr w:rsidR="007D10C4" w:rsidTr="007D10C4">
        <w:tc>
          <w:tcPr>
            <w:tcW w:w="600"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0416</w:t>
            </w:r>
          </w:p>
        </w:tc>
        <w:tc>
          <w:tcPr>
            <w:tcW w:w="2944"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rPr>
                <w:rFonts w:ascii="Arial" w:hAnsi="Arial" w:cs="Arial"/>
                <w:sz w:val="14"/>
                <w:szCs w:val="14"/>
              </w:rPr>
            </w:pPr>
            <w:r>
              <w:rPr>
                <w:rFonts w:ascii="Arial" w:hAnsi="Arial" w:cs="Arial"/>
                <w:sz w:val="14"/>
                <w:szCs w:val="14"/>
              </w:rPr>
              <w:t>Смесь углеводородов предельных С6-С10</w:t>
            </w:r>
          </w:p>
        </w:tc>
        <w:tc>
          <w:tcPr>
            <w:tcW w:w="567" w:type="dxa"/>
            <w:tcBorders>
              <w:top w:val="nil"/>
              <w:left w:val="single" w:sz="6" w:space="0" w:color="auto"/>
              <w:bottom w:val="nil"/>
              <w:right w:val="single" w:sz="6" w:space="0" w:color="auto"/>
            </w:tcBorders>
          </w:tcPr>
          <w:p w:rsidR="007D10C4" w:rsidRDefault="007D10C4">
            <w:pPr>
              <w:widowControl w:val="0"/>
              <w:autoSpaceDE w:val="0"/>
              <w:autoSpaceDN w:val="0"/>
              <w:adjustRightInd w:val="0"/>
              <w:rPr>
                <w:rFonts w:ascii="Arial" w:hAnsi="Arial" w:cs="Arial"/>
                <w:sz w:val="14"/>
                <w:szCs w:val="14"/>
              </w:rPr>
            </w:pPr>
          </w:p>
        </w:tc>
        <w:tc>
          <w:tcPr>
            <w:tcW w:w="851" w:type="dxa"/>
            <w:tcBorders>
              <w:top w:val="nil"/>
              <w:left w:val="single" w:sz="6" w:space="0" w:color="auto"/>
              <w:bottom w:val="nil"/>
              <w:right w:val="single" w:sz="6" w:space="0" w:color="auto"/>
            </w:tcBorders>
          </w:tcPr>
          <w:p w:rsidR="007D10C4" w:rsidRDefault="007D10C4">
            <w:pPr>
              <w:widowControl w:val="0"/>
              <w:autoSpaceDE w:val="0"/>
              <w:autoSpaceDN w:val="0"/>
              <w:adjustRightInd w:val="0"/>
              <w:rPr>
                <w:rFonts w:ascii="Arial" w:hAnsi="Arial" w:cs="Arial"/>
                <w:sz w:val="14"/>
                <w:szCs w:val="14"/>
              </w:rPr>
            </w:pPr>
          </w:p>
        </w:tc>
        <w:tc>
          <w:tcPr>
            <w:tcW w:w="850" w:type="dxa"/>
            <w:tcBorders>
              <w:top w:val="nil"/>
              <w:left w:val="single" w:sz="6" w:space="0" w:color="auto"/>
              <w:bottom w:val="nil"/>
              <w:right w:val="single" w:sz="6" w:space="0" w:color="auto"/>
            </w:tcBorders>
          </w:tcPr>
          <w:p w:rsidR="007D10C4" w:rsidRDefault="007D10C4">
            <w:pPr>
              <w:widowControl w:val="0"/>
              <w:autoSpaceDE w:val="0"/>
              <w:autoSpaceDN w:val="0"/>
              <w:adjustRightInd w:val="0"/>
              <w:rPr>
                <w:rFonts w:ascii="Arial" w:hAnsi="Arial" w:cs="Arial"/>
                <w:sz w:val="14"/>
                <w:szCs w:val="14"/>
              </w:rPr>
            </w:pPr>
          </w:p>
        </w:tc>
        <w:tc>
          <w:tcPr>
            <w:tcW w:w="567"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30</w:t>
            </w:r>
          </w:p>
        </w:tc>
        <w:tc>
          <w:tcPr>
            <w:tcW w:w="567" w:type="dxa"/>
            <w:tcBorders>
              <w:top w:val="nil"/>
              <w:left w:val="single" w:sz="6" w:space="0" w:color="auto"/>
              <w:bottom w:val="nil"/>
              <w:right w:val="single" w:sz="6" w:space="0" w:color="auto"/>
            </w:tcBorders>
          </w:tcPr>
          <w:p w:rsidR="007D10C4" w:rsidRDefault="007D10C4">
            <w:pPr>
              <w:widowControl w:val="0"/>
              <w:autoSpaceDE w:val="0"/>
              <w:autoSpaceDN w:val="0"/>
              <w:adjustRightInd w:val="0"/>
              <w:jc w:val="right"/>
              <w:rPr>
                <w:rFonts w:ascii="Arial" w:hAnsi="Arial" w:cs="Arial"/>
                <w:sz w:val="14"/>
                <w:szCs w:val="14"/>
              </w:rPr>
            </w:pPr>
          </w:p>
        </w:tc>
        <w:tc>
          <w:tcPr>
            <w:tcW w:w="1134"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2.158738</w:t>
            </w:r>
          </w:p>
        </w:tc>
        <w:tc>
          <w:tcPr>
            <w:tcW w:w="992"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6.244541</w:t>
            </w:r>
          </w:p>
        </w:tc>
        <w:tc>
          <w:tcPr>
            <w:tcW w:w="993"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0.20815137</w:t>
            </w:r>
          </w:p>
        </w:tc>
      </w:tr>
      <w:tr w:rsidR="007D10C4" w:rsidTr="007D10C4">
        <w:tc>
          <w:tcPr>
            <w:tcW w:w="600" w:type="dxa"/>
            <w:tcBorders>
              <w:top w:val="single" w:sz="6" w:space="0" w:color="auto"/>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0602</w:t>
            </w:r>
          </w:p>
        </w:tc>
        <w:tc>
          <w:tcPr>
            <w:tcW w:w="2944" w:type="dxa"/>
            <w:tcBorders>
              <w:top w:val="single" w:sz="6" w:space="0" w:color="auto"/>
              <w:left w:val="single" w:sz="6" w:space="0" w:color="auto"/>
              <w:bottom w:val="nil"/>
              <w:right w:val="single" w:sz="6" w:space="0" w:color="auto"/>
            </w:tcBorders>
            <w:hideMark/>
          </w:tcPr>
          <w:p w:rsidR="007D10C4" w:rsidRDefault="007D10C4">
            <w:pPr>
              <w:widowControl w:val="0"/>
              <w:autoSpaceDE w:val="0"/>
              <w:autoSpaceDN w:val="0"/>
              <w:adjustRightInd w:val="0"/>
              <w:rPr>
                <w:rFonts w:ascii="Arial" w:hAnsi="Arial" w:cs="Arial"/>
                <w:sz w:val="14"/>
                <w:szCs w:val="14"/>
              </w:rPr>
            </w:pPr>
            <w:r>
              <w:rPr>
                <w:rFonts w:ascii="Arial" w:hAnsi="Arial" w:cs="Arial"/>
                <w:sz w:val="14"/>
                <w:szCs w:val="14"/>
              </w:rPr>
              <w:t>Бензол (64)</w:t>
            </w:r>
          </w:p>
        </w:tc>
        <w:tc>
          <w:tcPr>
            <w:tcW w:w="567" w:type="dxa"/>
            <w:tcBorders>
              <w:top w:val="single" w:sz="6" w:space="0" w:color="auto"/>
              <w:left w:val="single" w:sz="6" w:space="0" w:color="auto"/>
              <w:bottom w:val="nil"/>
              <w:right w:val="single" w:sz="6" w:space="0" w:color="auto"/>
            </w:tcBorders>
          </w:tcPr>
          <w:p w:rsidR="007D10C4" w:rsidRDefault="007D10C4">
            <w:pPr>
              <w:widowControl w:val="0"/>
              <w:autoSpaceDE w:val="0"/>
              <w:autoSpaceDN w:val="0"/>
              <w:adjustRightInd w:val="0"/>
              <w:rPr>
                <w:rFonts w:ascii="Arial" w:hAnsi="Arial" w:cs="Arial"/>
                <w:sz w:val="14"/>
                <w:szCs w:val="14"/>
              </w:rPr>
            </w:pPr>
          </w:p>
        </w:tc>
        <w:tc>
          <w:tcPr>
            <w:tcW w:w="851" w:type="dxa"/>
            <w:tcBorders>
              <w:top w:val="single" w:sz="6" w:space="0" w:color="auto"/>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0.3</w:t>
            </w:r>
          </w:p>
        </w:tc>
        <w:tc>
          <w:tcPr>
            <w:tcW w:w="850" w:type="dxa"/>
            <w:tcBorders>
              <w:top w:val="single" w:sz="6" w:space="0" w:color="auto"/>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0.1</w:t>
            </w:r>
          </w:p>
        </w:tc>
        <w:tc>
          <w:tcPr>
            <w:tcW w:w="567" w:type="dxa"/>
            <w:tcBorders>
              <w:top w:val="single" w:sz="6" w:space="0" w:color="auto"/>
              <w:left w:val="single" w:sz="6" w:space="0" w:color="auto"/>
              <w:bottom w:val="nil"/>
              <w:right w:val="single" w:sz="6" w:space="0" w:color="auto"/>
            </w:tcBorders>
          </w:tcPr>
          <w:p w:rsidR="007D10C4" w:rsidRDefault="007D10C4">
            <w:pPr>
              <w:widowControl w:val="0"/>
              <w:autoSpaceDE w:val="0"/>
              <w:autoSpaceDN w:val="0"/>
              <w:adjustRightInd w:val="0"/>
              <w:jc w:val="right"/>
              <w:rPr>
                <w:rFonts w:ascii="Arial" w:hAnsi="Arial" w:cs="Arial"/>
                <w:sz w:val="14"/>
                <w:szCs w:val="14"/>
              </w:rPr>
            </w:pPr>
          </w:p>
        </w:tc>
        <w:tc>
          <w:tcPr>
            <w:tcW w:w="567" w:type="dxa"/>
            <w:tcBorders>
              <w:top w:val="single" w:sz="6" w:space="0" w:color="auto"/>
              <w:left w:val="single" w:sz="6" w:space="0" w:color="auto"/>
              <w:bottom w:val="nil"/>
              <w:right w:val="single" w:sz="6" w:space="0" w:color="auto"/>
            </w:tcBorders>
            <w:hideMark/>
          </w:tcPr>
          <w:p w:rsidR="007D10C4" w:rsidRDefault="007D10C4">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134" w:type="dxa"/>
            <w:tcBorders>
              <w:top w:val="single" w:sz="6" w:space="0" w:color="auto"/>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0.028194</w:t>
            </w:r>
          </w:p>
        </w:tc>
        <w:tc>
          <w:tcPr>
            <w:tcW w:w="992" w:type="dxa"/>
            <w:tcBorders>
              <w:top w:val="single" w:sz="6" w:space="0" w:color="auto"/>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0.081587</w:t>
            </w:r>
          </w:p>
        </w:tc>
        <w:tc>
          <w:tcPr>
            <w:tcW w:w="993" w:type="dxa"/>
            <w:tcBorders>
              <w:top w:val="single" w:sz="6" w:space="0" w:color="auto"/>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0.81587</w:t>
            </w:r>
          </w:p>
        </w:tc>
      </w:tr>
      <w:tr w:rsidR="007D10C4" w:rsidTr="007D10C4">
        <w:tc>
          <w:tcPr>
            <w:tcW w:w="600"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0616</w:t>
            </w:r>
          </w:p>
        </w:tc>
        <w:tc>
          <w:tcPr>
            <w:tcW w:w="2944"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rPr>
                <w:rFonts w:ascii="Arial" w:hAnsi="Arial" w:cs="Arial"/>
                <w:sz w:val="14"/>
                <w:szCs w:val="14"/>
              </w:rPr>
            </w:pPr>
            <w:r>
              <w:rPr>
                <w:rFonts w:ascii="Arial" w:hAnsi="Arial" w:cs="Arial"/>
                <w:sz w:val="14"/>
                <w:szCs w:val="14"/>
              </w:rPr>
              <w:t xml:space="preserve">Диметилбензол </w:t>
            </w:r>
          </w:p>
        </w:tc>
        <w:tc>
          <w:tcPr>
            <w:tcW w:w="567" w:type="dxa"/>
            <w:tcBorders>
              <w:top w:val="nil"/>
              <w:left w:val="single" w:sz="6" w:space="0" w:color="auto"/>
              <w:bottom w:val="nil"/>
              <w:right w:val="single" w:sz="6" w:space="0" w:color="auto"/>
            </w:tcBorders>
          </w:tcPr>
          <w:p w:rsidR="007D10C4" w:rsidRDefault="007D10C4">
            <w:pPr>
              <w:widowControl w:val="0"/>
              <w:autoSpaceDE w:val="0"/>
              <w:autoSpaceDN w:val="0"/>
              <w:adjustRightInd w:val="0"/>
              <w:rPr>
                <w:rFonts w:ascii="Arial" w:hAnsi="Arial" w:cs="Arial"/>
                <w:sz w:val="14"/>
                <w:szCs w:val="14"/>
              </w:rPr>
            </w:pPr>
          </w:p>
        </w:tc>
        <w:tc>
          <w:tcPr>
            <w:tcW w:w="851"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0.2</w:t>
            </w:r>
          </w:p>
        </w:tc>
        <w:tc>
          <w:tcPr>
            <w:tcW w:w="850" w:type="dxa"/>
            <w:tcBorders>
              <w:top w:val="nil"/>
              <w:left w:val="single" w:sz="6" w:space="0" w:color="auto"/>
              <w:bottom w:val="nil"/>
              <w:right w:val="single" w:sz="6" w:space="0" w:color="auto"/>
            </w:tcBorders>
          </w:tcPr>
          <w:p w:rsidR="007D10C4" w:rsidRDefault="007D10C4">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tcPr>
          <w:p w:rsidR="007D10C4" w:rsidRDefault="007D10C4">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134"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0.008863</w:t>
            </w:r>
          </w:p>
        </w:tc>
        <w:tc>
          <w:tcPr>
            <w:tcW w:w="992"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0.025608</w:t>
            </w:r>
          </w:p>
        </w:tc>
        <w:tc>
          <w:tcPr>
            <w:tcW w:w="993"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0.12804</w:t>
            </w:r>
          </w:p>
        </w:tc>
      </w:tr>
      <w:tr w:rsidR="007D10C4" w:rsidTr="007D10C4">
        <w:tc>
          <w:tcPr>
            <w:tcW w:w="600"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0621</w:t>
            </w:r>
          </w:p>
        </w:tc>
        <w:tc>
          <w:tcPr>
            <w:tcW w:w="2944"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rPr>
                <w:rFonts w:ascii="Arial" w:hAnsi="Arial" w:cs="Arial"/>
                <w:sz w:val="14"/>
                <w:szCs w:val="14"/>
              </w:rPr>
            </w:pPr>
            <w:r>
              <w:rPr>
                <w:rFonts w:ascii="Arial" w:hAnsi="Arial" w:cs="Arial"/>
                <w:sz w:val="14"/>
                <w:szCs w:val="14"/>
              </w:rPr>
              <w:t>Метилбензол (349)</w:t>
            </w:r>
          </w:p>
        </w:tc>
        <w:tc>
          <w:tcPr>
            <w:tcW w:w="567" w:type="dxa"/>
            <w:tcBorders>
              <w:top w:val="nil"/>
              <w:left w:val="single" w:sz="6" w:space="0" w:color="auto"/>
              <w:bottom w:val="nil"/>
              <w:right w:val="single" w:sz="6" w:space="0" w:color="auto"/>
            </w:tcBorders>
          </w:tcPr>
          <w:p w:rsidR="007D10C4" w:rsidRDefault="007D10C4">
            <w:pPr>
              <w:widowControl w:val="0"/>
              <w:autoSpaceDE w:val="0"/>
              <w:autoSpaceDN w:val="0"/>
              <w:adjustRightInd w:val="0"/>
              <w:rPr>
                <w:rFonts w:ascii="Arial" w:hAnsi="Arial" w:cs="Arial"/>
                <w:sz w:val="14"/>
                <w:szCs w:val="14"/>
              </w:rPr>
            </w:pPr>
          </w:p>
        </w:tc>
        <w:tc>
          <w:tcPr>
            <w:tcW w:w="851"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0.6</w:t>
            </w:r>
          </w:p>
        </w:tc>
        <w:tc>
          <w:tcPr>
            <w:tcW w:w="850" w:type="dxa"/>
            <w:tcBorders>
              <w:top w:val="nil"/>
              <w:left w:val="single" w:sz="6" w:space="0" w:color="auto"/>
              <w:bottom w:val="nil"/>
              <w:right w:val="single" w:sz="6" w:space="0" w:color="auto"/>
            </w:tcBorders>
          </w:tcPr>
          <w:p w:rsidR="007D10C4" w:rsidRDefault="007D10C4">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tcPr>
          <w:p w:rsidR="007D10C4" w:rsidRDefault="007D10C4">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134"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0.017716</w:t>
            </w:r>
          </w:p>
        </w:tc>
        <w:tc>
          <w:tcPr>
            <w:tcW w:w="992"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0.051208</w:t>
            </w:r>
          </w:p>
        </w:tc>
        <w:tc>
          <w:tcPr>
            <w:tcW w:w="993"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0.08534667</w:t>
            </w:r>
          </w:p>
        </w:tc>
      </w:tr>
      <w:tr w:rsidR="007D10C4" w:rsidTr="007D10C4">
        <w:tc>
          <w:tcPr>
            <w:tcW w:w="600"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1301</w:t>
            </w:r>
          </w:p>
        </w:tc>
        <w:tc>
          <w:tcPr>
            <w:tcW w:w="2944"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rPr>
                <w:rFonts w:ascii="Arial" w:hAnsi="Arial" w:cs="Arial"/>
                <w:sz w:val="14"/>
                <w:szCs w:val="14"/>
              </w:rPr>
            </w:pPr>
            <w:r>
              <w:rPr>
                <w:rFonts w:ascii="Arial" w:hAnsi="Arial" w:cs="Arial"/>
                <w:sz w:val="14"/>
                <w:szCs w:val="14"/>
              </w:rPr>
              <w:t xml:space="preserve">Проп-2-ен-1-аль </w:t>
            </w:r>
          </w:p>
        </w:tc>
        <w:tc>
          <w:tcPr>
            <w:tcW w:w="567" w:type="dxa"/>
            <w:tcBorders>
              <w:top w:val="nil"/>
              <w:left w:val="single" w:sz="6" w:space="0" w:color="auto"/>
              <w:bottom w:val="nil"/>
              <w:right w:val="single" w:sz="6" w:space="0" w:color="auto"/>
            </w:tcBorders>
          </w:tcPr>
          <w:p w:rsidR="007D10C4" w:rsidRDefault="007D10C4">
            <w:pPr>
              <w:widowControl w:val="0"/>
              <w:autoSpaceDE w:val="0"/>
              <w:autoSpaceDN w:val="0"/>
              <w:adjustRightInd w:val="0"/>
              <w:rPr>
                <w:rFonts w:ascii="Arial" w:hAnsi="Arial" w:cs="Arial"/>
                <w:sz w:val="14"/>
                <w:szCs w:val="14"/>
              </w:rPr>
            </w:pPr>
          </w:p>
        </w:tc>
        <w:tc>
          <w:tcPr>
            <w:tcW w:w="851"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0.03</w:t>
            </w:r>
          </w:p>
        </w:tc>
        <w:tc>
          <w:tcPr>
            <w:tcW w:w="850"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0.01</w:t>
            </w:r>
          </w:p>
        </w:tc>
        <w:tc>
          <w:tcPr>
            <w:tcW w:w="567" w:type="dxa"/>
            <w:tcBorders>
              <w:top w:val="nil"/>
              <w:left w:val="single" w:sz="6" w:space="0" w:color="auto"/>
              <w:bottom w:val="nil"/>
              <w:right w:val="single" w:sz="6" w:space="0" w:color="auto"/>
            </w:tcBorders>
          </w:tcPr>
          <w:p w:rsidR="007D10C4" w:rsidRDefault="007D10C4">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134"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0.0144</w:t>
            </w:r>
          </w:p>
        </w:tc>
        <w:tc>
          <w:tcPr>
            <w:tcW w:w="992"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0.03064</w:t>
            </w:r>
          </w:p>
        </w:tc>
        <w:tc>
          <w:tcPr>
            <w:tcW w:w="993"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3.064</w:t>
            </w:r>
          </w:p>
        </w:tc>
      </w:tr>
      <w:tr w:rsidR="007D10C4" w:rsidTr="007D10C4">
        <w:tc>
          <w:tcPr>
            <w:tcW w:w="600"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1325</w:t>
            </w:r>
          </w:p>
        </w:tc>
        <w:tc>
          <w:tcPr>
            <w:tcW w:w="2944"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rPr>
                <w:rFonts w:ascii="Arial" w:hAnsi="Arial" w:cs="Arial"/>
                <w:sz w:val="14"/>
                <w:szCs w:val="14"/>
              </w:rPr>
            </w:pPr>
            <w:r>
              <w:rPr>
                <w:rFonts w:ascii="Arial" w:hAnsi="Arial" w:cs="Arial"/>
                <w:sz w:val="14"/>
                <w:szCs w:val="14"/>
              </w:rPr>
              <w:t>Формальдегид (Метаналь) (609)</w:t>
            </w:r>
          </w:p>
        </w:tc>
        <w:tc>
          <w:tcPr>
            <w:tcW w:w="567" w:type="dxa"/>
            <w:tcBorders>
              <w:top w:val="nil"/>
              <w:left w:val="single" w:sz="6" w:space="0" w:color="auto"/>
              <w:bottom w:val="nil"/>
              <w:right w:val="single" w:sz="6" w:space="0" w:color="auto"/>
            </w:tcBorders>
          </w:tcPr>
          <w:p w:rsidR="007D10C4" w:rsidRDefault="007D10C4">
            <w:pPr>
              <w:widowControl w:val="0"/>
              <w:autoSpaceDE w:val="0"/>
              <w:autoSpaceDN w:val="0"/>
              <w:adjustRightInd w:val="0"/>
              <w:rPr>
                <w:rFonts w:ascii="Arial" w:hAnsi="Arial" w:cs="Arial"/>
                <w:sz w:val="14"/>
                <w:szCs w:val="14"/>
              </w:rPr>
            </w:pPr>
          </w:p>
        </w:tc>
        <w:tc>
          <w:tcPr>
            <w:tcW w:w="851"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0.05</w:t>
            </w:r>
          </w:p>
        </w:tc>
        <w:tc>
          <w:tcPr>
            <w:tcW w:w="850"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0.01</w:t>
            </w:r>
          </w:p>
        </w:tc>
        <w:tc>
          <w:tcPr>
            <w:tcW w:w="567" w:type="dxa"/>
            <w:tcBorders>
              <w:top w:val="nil"/>
              <w:left w:val="single" w:sz="6" w:space="0" w:color="auto"/>
              <w:bottom w:val="nil"/>
              <w:right w:val="single" w:sz="6" w:space="0" w:color="auto"/>
            </w:tcBorders>
          </w:tcPr>
          <w:p w:rsidR="007D10C4" w:rsidRDefault="007D10C4">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134"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0.0144</w:t>
            </w:r>
          </w:p>
        </w:tc>
        <w:tc>
          <w:tcPr>
            <w:tcW w:w="992"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0.03064</w:t>
            </w:r>
          </w:p>
        </w:tc>
        <w:tc>
          <w:tcPr>
            <w:tcW w:w="993"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3.064</w:t>
            </w:r>
          </w:p>
        </w:tc>
      </w:tr>
      <w:tr w:rsidR="007D10C4" w:rsidTr="007D10C4">
        <w:tc>
          <w:tcPr>
            <w:tcW w:w="600"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1716</w:t>
            </w:r>
          </w:p>
        </w:tc>
        <w:tc>
          <w:tcPr>
            <w:tcW w:w="2944"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rPr>
                <w:rFonts w:ascii="Arial" w:hAnsi="Arial" w:cs="Arial"/>
                <w:sz w:val="14"/>
                <w:szCs w:val="14"/>
              </w:rPr>
            </w:pPr>
            <w:r>
              <w:rPr>
                <w:rFonts w:ascii="Arial" w:hAnsi="Arial" w:cs="Arial"/>
                <w:sz w:val="14"/>
                <w:szCs w:val="14"/>
              </w:rPr>
              <w:t>Смесь природных меркаптанов /в</w:t>
            </w:r>
          </w:p>
        </w:tc>
        <w:tc>
          <w:tcPr>
            <w:tcW w:w="567" w:type="dxa"/>
            <w:tcBorders>
              <w:top w:val="nil"/>
              <w:left w:val="single" w:sz="6" w:space="0" w:color="auto"/>
              <w:bottom w:val="nil"/>
              <w:right w:val="single" w:sz="6" w:space="0" w:color="auto"/>
            </w:tcBorders>
          </w:tcPr>
          <w:p w:rsidR="007D10C4" w:rsidRDefault="007D10C4">
            <w:pPr>
              <w:widowControl w:val="0"/>
              <w:autoSpaceDE w:val="0"/>
              <w:autoSpaceDN w:val="0"/>
              <w:adjustRightInd w:val="0"/>
              <w:rPr>
                <w:rFonts w:ascii="Arial" w:hAnsi="Arial" w:cs="Arial"/>
                <w:sz w:val="14"/>
                <w:szCs w:val="14"/>
              </w:rPr>
            </w:pPr>
          </w:p>
        </w:tc>
        <w:tc>
          <w:tcPr>
            <w:tcW w:w="851"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0.00005</w:t>
            </w:r>
          </w:p>
        </w:tc>
        <w:tc>
          <w:tcPr>
            <w:tcW w:w="850" w:type="dxa"/>
            <w:tcBorders>
              <w:top w:val="nil"/>
              <w:left w:val="single" w:sz="6" w:space="0" w:color="auto"/>
              <w:bottom w:val="nil"/>
              <w:right w:val="single" w:sz="6" w:space="0" w:color="auto"/>
            </w:tcBorders>
          </w:tcPr>
          <w:p w:rsidR="007D10C4" w:rsidRDefault="007D10C4">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tcPr>
          <w:p w:rsidR="007D10C4" w:rsidRDefault="007D10C4">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134"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0.000008</w:t>
            </w:r>
          </w:p>
        </w:tc>
        <w:tc>
          <w:tcPr>
            <w:tcW w:w="992"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0.00026</w:t>
            </w:r>
          </w:p>
        </w:tc>
        <w:tc>
          <w:tcPr>
            <w:tcW w:w="993"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5.2</w:t>
            </w:r>
          </w:p>
        </w:tc>
      </w:tr>
      <w:tr w:rsidR="007D10C4" w:rsidTr="007D10C4">
        <w:tc>
          <w:tcPr>
            <w:tcW w:w="600"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2754</w:t>
            </w:r>
          </w:p>
        </w:tc>
        <w:tc>
          <w:tcPr>
            <w:tcW w:w="2944"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rPr>
                <w:rFonts w:ascii="Arial" w:hAnsi="Arial" w:cs="Arial"/>
                <w:sz w:val="14"/>
                <w:szCs w:val="14"/>
              </w:rPr>
            </w:pPr>
            <w:r>
              <w:rPr>
                <w:rFonts w:ascii="Arial" w:hAnsi="Arial" w:cs="Arial"/>
                <w:sz w:val="14"/>
                <w:szCs w:val="14"/>
              </w:rPr>
              <w:t>Алканы С12-19 /в пересчете на С/</w:t>
            </w:r>
          </w:p>
        </w:tc>
        <w:tc>
          <w:tcPr>
            <w:tcW w:w="567" w:type="dxa"/>
            <w:tcBorders>
              <w:top w:val="nil"/>
              <w:left w:val="single" w:sz="6" w:space="0" w:color="auto"/>
              <w:bottom w:val="nil"/>
              <w:right w:val="single" w:sz="6" w:space="0" w:color="auto"/>
            </w:tcBorders>
          </w:tcPr>
          <w:p w:rsidR="007D10C4" w:rsidRDefault="007D10C4">
            <w:pPr>
              <w:widowControl w:val="0"/>
              <w:autoSpaceDE w:val="0"/>
              <w:autoSpaceDN w:val="0"/>
              <w:adjustRightInd w:val="0"/>
              <w:rPr>
                <w:rFonts w:ascii="Arial" w:hAnsi="Arial" w:cs="Arial"/>
                <w:sz w:val="14"/>
                <w:szCs w:val="14"/>
              </w:rPr>
            </w:pPr>
          </w:p>
        </w:tc>
        <w:tc>
          <w:tcPr>
            <w:tcW w:w="851"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1</w:t>
            </w:r>
          </w:p>
        </w:tc>
        <w:tc>
          <w:tcPr>
            <w:tcW w:w="850" w:type="dxa"/>
            <w:tcBorders>
              <w:top w:val="nil"/>
              <w:left w:val="single" w:sz="6" w:space="0" w:color="auto"/>
              <w:bottom w:val="nil"/>
              <w:right w:val="single" w:sz="6" w:space="0" w:color="auto"/>
            </w:tcBorders>
          </w:tcPr>
          <w:p w:rsidR="007D10C4" w:rsidRDefault="007D10C4">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tcPr>
          <w:p w:rsidR="007D10C4" w:rsidRDefault="007D10C4">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center"/>
              <w:rPr>
                <w:rFonts w:ascii="Arial" w:hAnsi="Arial" w:cs="Arial"/>
                <w:sz w:val="14"/>
                <w:szCs w:val="14"/>
              </w:rPr>
            </w:pPr>
            <w:r>
              <w:rPr>
                <w:rFonts w:ascii="Arial" w:hAnsi="Arial" w:cs="Arial"/>
                <w:sz w:val="14"/>
                <w:szCs w:val="14"/>
              </w:rPr>
              <w:t>4</w:t>
            </w:r>
          </w:p>
        </w:tc>
        <w:tc>
          <w:tcPr>
            <w:tcW w:w="1134"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0.1395</w:t>
            </w:r>
          </w:p>
        </w:tc>
        <w:tc>
          <w:tcPr>
            <w:tcW w:w="992"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0.3063</w:t>
            </w:r>
          </w:p>
        </w:tc>
        <w:tc>
          <w:tcPr>
            <w:tcW w:w="993"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0.3063</w:t>
            </w:r>
          </w:p>
        </w:tc>
      </w:tr>
      <w:tr w:rsidR="007D10C4" w:rsidTr="007D10C4">
        <w:tc>
          <w:tcPr>
            <w:tcW w:w="600"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2908</w:t>
            </w:r>
          </w:p>
        </w:tc>
        <w:tc>
          <w:tcPr>
            <w:tcW w:w="2944"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rPr>
                <w:rFonts w:ascii="Arial" w:hAnsi="Arial" w:cs="Arial"/>
                <w:sz w:val="14"/>
                <w:szCs w:val="14"/>
              </w:rPr>
            </w:pPr>
            <w:r>
              <w:rPr>
                <w:rFonts w:ascii="Arial" w:hAnsi="Arial" w:cs="Arial"/>
                <w:sz w:val="14"/>
                <w:szCs w:val="14"/>
              </w:rPr>
              <w:t>Пыль неорганическая, содержащая</w:t>
            </w:r>
          </w:p>
        </w:tc>
        <w:tc>
          <w:tcPr>
            <w:tcW w:w="567" w:type="dxa"/>
            <w:tcBorders>
              <w:top w:val="nil"/>
              <w:left w:val="single" w:sz="6" w:space="0" w:color="auto"/>
              <w:bottom w:val="nil"/>
              <w:right w:val="single" w:sz="6" w:space="0" w:color="auto"/>
            </w:tcBorders>
          </w:tcPr>
          <w:p w:rsidR="007D10C4" w:rsidRDefault="007D10C4">
            <w:pPr>
              <w:widowControl w:val="0"/>
              <w:autoSpaceDE w:val="0"/>
              <w:autoSpaceDN w:val="0"/>
              <w:adjustRightInd w:val="0"/>
              <w:rPr>
                <w:rFonts w:ascii="Arial" w:hAnsi="Arial" w:cs="Arial"/>
                <w:sz w:val="14"/>
                <w:szCs w:val="14"/>
              </w:rPr>
            </w:pPr>
          </w:p>
        </w:tc>
        <w:tc>
          <w:tcPr>
            <w:tcW w:w="851"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0.3</w:t>
            </w:r>
          </w:p>
        </w:tc>
        <w:tc>
          <w:tcPr>
            <w:tcW w:w="850"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0.1</w:t>
            </w:r>
          </w:p>
        </w:tc>
        <w:tc>
          <w:tcPr>
            <w:tcW w:w="567" w:type="dxa"/>
            <w:tcBorders>
              <w:top w:val="nil"/>
              <w:left w:val="single" w:sz="6" w:space="0" w:color="auto"/>
              <w:bottom w:val="nil"/>
              <w:right w:val="single" w:sz="6" w:space="0" w:color="auto"/>
            </w:tcBorders>
          </w:tcPr>
          <w:p w:rsidR="007D10C4" w:rsidRDefault="007D10C4">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134"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0.00036</w:t>
            </w:r>
          </w:p>
        </w:tc>
        <w:tc>
          <w:tcPr>
            <w:tcW w:w="992"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0.00175</w:t>
            </w:r>
          </w:p>
        </w:tc>
        <w:tc>
          <w:tcPr>
            <w:tcW w:w="993" w:type="dxa"/>
            <w:tcBorders>
              <w:top w:val="nil"/>
              <w:left w:val="single" w:sz="6" w:space="0" w:color="auto"/>
              <w:bottom w:val="nil"/>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0.0175</w:t>
            </w:r>
          </w:p>
        </w:tc>
      </w:tr>
      <w:tr w:rsidR="007D10C4" w:rsidTr="007D10C4">
        <w:tc>
          <w:tcPr>
            <w:tcW w:w="600" w:type="dxa"/>
            <w:tcBorders>
              <w:top w:val="single" w:sz="6" w:space="0" w:color="auto"/>
              <w:left w:val="single" w:sz="6" w:space="0" w:color="auto"/>
              <w:bottom w:val="single" w:sz="6" w:space="0" w:color="auto"/>
              <w:right w:val="single" w:sz="6" w:space="0" w:color="auto"/>
            </w:tcBorders>
          </w:tcPr>
          <w:p w:rsidR="007D10C4" w:rsidRDefault="007D10C4">
            <w:pPr>
              <w:widowControl w:val="0"/>
              <w:autoSpaceDE w:val="0"/>
              <w:autoSpaceDN w:val="0"/>
              <w:adjustRightInd w:val="0"/>
              <w:rPr>
                <w:rFonts w:ascii="Arial" w:hAnsi="Arial" w:cs="Arial"/>
                <w:sz w:val="14"/>
                <w:szCs w:val="14"/>
              </w:rPr>
            </w:pPr>
          </w:p>
        </w:tc>
        <w:tc>
          <w:tcPr>
            <w:tcW w:w="2944" w:type="dxa"/>
            <w:tcBorders>
              <w:top w:val="single" w:sz="6" w:space="0" w:color="auto"/>
              <w:left w:val="single" w:sz="6" w:space="0" w:color="auto"/>
              <w:bottom w:val="single" w:sz="6" w:space="0" w:color="auto"/>
              <w:right w:val="single" w:sz="6" w:space="0" w:color="auto"/>
            </w:tcBorders>
            <w:hideMark/>
          </w:tcPr>
          <w:p w:rsidR="007D10C4" w:rsidRDefault="007D10C4">
            <w:pPr>
              <w:widowControl w:val="0"/>
              <w:autoSpaceDE w:val="0"/>
              <w:autoSpaceDN w:val="0"/>
              <w:adjustRightInd w:val="0"/>
              <w:rPr>
                <w:rFonts w:ascii="Arial" w:hAnsi="Arial" w:cs="Arial"/>
                <w:sz w:val="14"/>
                <w:szCs w:val="14"/>
              </w:rPr>
            </w:pPr>
            <w:r>
              <w:rPr>
                <w:rFonts w:ascii="Arial" w:hAnsi="Arial" w:cs="Arial"/>
                <w:sz w:val="14"/>
                <w:szCs w:val="14"/>
              </w:rPr>
              <w:t>В С Е Г О :</w:t>
            </w:r>
          </w:p>
        </w:tc>
        <w:tc>
          <w:tcPr>
            <w:tcW w:w="567" w:type="dxa"/>
            <w:tcBorders>
              <w:top w:val="single" w:sz="6" w:space="0" w:color="auto"/>
              <w:left w:val="single" w:sz="6" w:space="0" w:color="auto"/>
              <w:bottom w:val="single" w:sz="6" w:space="0" w:color="auto"/>
              <w:right w:val="single" w:sz="6" w:space="0" w:color="auto"/>
            </w:tcBorders>
          </w:tcPr>
          <w:p w:rsidR="007D10C4" w:rsidRDefault="007D10C4">
            <w:pPr>
              <w:widowControl w:val="0"/>
              <w:autoSpaceDE w:val="0"/>
              <w:autoSpaceDN w:val="0"/>
              <w:adjustRightInd w:val="0"/>
              <w:rPr>
                <w:rFonts w:ascii="Arial" w:hAnsi="Arial" w:cs="Arial"/>
                <w:sz w:val="14"/>
                <w:szCs w:val="14"/>
              </w:rPr>
            </w:pPr>
          </w:p>
        </w:tc>
        <w:tc>
          <w:tcPr>
            <w:tcW w:w="851" w:type="dxa"/>
            <w:tcBorders>
              <w:top w:val="single" w:sz="6" w:space="0" w:color="auto"/>
              <w:left w:val="single" w:sz="6" w:space="0" w:color="auto"/>
              <w:bottom w:val="single" w:sz="6" w:space="0" w:color="auto"/>
              <w:right w:val="single" w:sz="6" w:space="0" w:color="auto"/>
            </w:tcBorders>
          </w:tcPr>
          <w:p w:rsidR="007D10C4" w:rsidRDefault="007D10C4">
            <w:pPr>
              <w:widowControl w:val="0"/>
              <w:autoSpaceDE w:val="0"/>
              <w:autoSpaceDN w:val="0"/>
              <w:adjustRightInd w:val="0"/>
              <w:rPr>
                <w:rFonts w:ascii="Arial" w:hAnsi="Arial" w:cs="Arial"/>
                <w:sz w:val="14"/>
                <w:szCs w:val="14"/>
              </w:rPr>
            </w:pPr>
          </w:p>
        </w:tc>
        <w:tc>
          <w:tcPr>
            <w:tcW w:w="850" w:type="dxa"/>
            <w:tcBorders>
              <w:top w:val="single" w:sz="6" w:space="0" w:color="auto"/>
              <w:left w:val="single" w:sz="6" w:space="0" w:color="auto"/>
              <w:bottom w:val="single" w:sz="6" w:space="0" w:color="auto"/>
              <w:right w:val="single" w:sz="6" w:space="0" w:color="auto"/>
            </w:tcBorders>
          </w:tcPr>
          <w:p w:rsidR="007D10C4" w:rsidRDefault="007D10C4">
            <w:pPr>
              <w:widowControl w:val="0"/>
              <w:autoSpaceDE w:val="0"/>
              <w:autoSpaceDN w:val="0"/>
              <w:adjustRightInd w:val="0"/>
              <w:rPr>
                <w:rFonts w:ascii="Arial" w:hAnsi="Arial" w:cs="Arial"/>
                <w:sz w:val="14"/>
                <w:szCs w:val="14"/>
              </w:rPr>
            </w:pPr>
          </w:p>
        </w:tc>
        <w:tc>
          <w:tcPr>
            <w:tcW w:w="567" w:type="dxa"/>
            <w:tcBorders>
              <w:top w:val="single" w:sz="6" w:space="0" w:color="auto"/>
              <w:left w:val="single" w:sz="6" w:space="0" w:color="auto"/>
              <w:bottom w:val="single" w:sz="6" w:space="0" w:color="auto"/>
              <w:right w:val="single" w:sz="6" w:space="0" w:color="auto"/>
            </w:tcBorders>
          </w:tcPr>
          <w:p w:rsidR="007D10C4" w:rsidRDefault="007D10C4">
            <w:pPr>
              <w:widowControl w:val="0"/>
              <w:autoSpaceDE w:val="0"/>
              <w:autoSpaceDN w:val="0"/>
              <w:adjustRightInd w:val="0"/>
              <w:rPr>
                <w:rFonts w:ascii="Arial" w:hAnsi="Arial" w:cs="Arial"/>
                <w:sz w:val="14"/>
                <w:szCs w:val="14"/>
              </w:rPr>
            </w:pPr>
          </w:p>
        </w:tc>
        <w:tc>
          <w:tcPr>
            <w:tcW w:w="567" w:type="dxa"/>
            <w:tcBorders>
              <w:top w:val="single" w:sz="6" w:space="0" w:color="auto"/>
              <w:left w:val="single" w:sz="6" w:space="0" w:color="auto"/>
              <w:bottom w:val="single" w:sz="6" w:space="0" w:color="auto"/>
              <w:right w:val="single" w:sz="6" w:space="0" w:color="auto"/>
            </w:tcBorders>
          </w:tcPr>
          <w:p w:rsidR="007D10C4" w:rsidRDefault="007D10C4">
            <w:pPr>
              <w:widowControl w:val="0"/>
              <w:autoSpaceDE w:val="0"/>
              <w:autoSpaceDN w:val="0"/>
              <w:adjustRightInd w:val="0"/>
              <w:rPr>
                <w:rFonts w:ascii="Arial" w:hAnsi="Arial" w:cs="Arial"/>
                <w:sz w:val="14"/>
                <w:szCs w:val="14"/>
              </w:rPr>
            </w:pPr>
          </w:p>
        </w:tc>
        <w:tc>
          <w:tcPr>
            <w:tcW w:w="1134" w:type="dxa"/>
            <w:tcBorders>
              <w:top w:val="single" w:sz="6" w:space="0" w:color="auto"/>
              <w:left w:val="single" w:sz="6" w:space="0" w:color="auto"/>
              <w:bottom w:val="single" w:sz="6" w:space="0" w:color="auto"/>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10.1965846667</w:t>
            </w:r>
          </w:p>
        </w:tc>
        <w:tc>
          <w:tcPr>
            <w:tcW w:w="992" w:type="dxa"/>
            <w:tcBorders>
              <w:top w:val="single" w:sz="6" w:space="0" w:color="auto"/>
              <w:left w:val="single" w:sz="6" w:space="0" w:color="auto"/>
              <w:bottom w:val="single" w:sz="6" w:space="0" w:color="auto"/>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56.107939</w:t>
            </w:r>
          </w:p>
        </w:tc>
        <w:tc>
          <w:tcPr>
            <w:tcW w:w="993" w:type="dxa"/>
            <w:tcBorders>
              <w:top w:val="single" w:sz="6" w:space="0" w:color="auto"/>
              <w:left w:val="single" w:sz="6" w:space="0" w:color="auto"/>
              <w:bottom w:val="single" w:sz="6" w:space="0" w:color="auto"/>
              <w:right w:val="single" w:sz="6" w:space="0" w:color="auto"/>
            </w:tcBorders>
            <w:hideMark/>
          </w:tcPr>
          <w:p w:rsidR="007D10C4" w:rsidRDefault="007D10C4">
            <w:pPr>
              <w:widowControl w:val="0"/>
              <w:autoSpaceDE w:val="0"/>
              <w:autoSpaceDN w:val="0"/>
              <w:adjustRightInd w:val="0"/>
              <w:jc w:val="right"/>
              <w:rPr>
                <w:rFonts w:ascii="Arial" w:hAnsi="Arial" w:cs="Arial"/>
                <w:sz w:val="14"/>
                <w:szCs w:val="14"/>
              </w:rPr>
            </w:pPr>
            <w:r>
              <w:rPr>
                <w:rFonts w:ascii="Arial" w:hAnsi="Arial" w:cs="Arial"/>
                <w:sz w:val="14"/>
                <w:szCs w:val="14"/>
              </w:rPr>
              <w:t>207.877625</w:t>
            </w:r>
          </w:p>
        </w:tc>
      </w:tr>
      <w:tr w:rsidR="007D10C4" w:rsidTr="007D10C4">
        <w:tc>
          <w:tcPr>
            <w:tcW w:w="10065" w:type="dxa"/>
            <w:gridSpan w:val="10"/>
            <w:tcBorders>
              <w:top w:val="single" w:sz="6" w:space="0" w:color="auto"/>
              <w:left w:val="single" w:sz="6" w:space="0" w:color="auto"/>
              <w:bottom w:val="nil"/>
              <w:right w:val="single" w:sz="6" w:space="0" w:color="auto"/>
            </w:tcBorders>
            <w:hideMark/>
          </w:tcPr>
          <w:p w:rsidR="007D10C4" w:rsidRDefault="007D10C4">
            <w:pPr>
              <w:widowControl w:val="0"/>
              <w:autoSpaceDE w:val="0"/>
              <w:autoSpaceDN w:val="0"/>
              <w:adjustRightInd w:val="0"/>
              <w:rPr>
                <w:rFonts w:ascii="Arial" w:hAnsi="Arial" w:cs="Arial"/>
                <w:sz w:val="14"/>
                <w:szCs w:val="14"/>
              </w:rPr>
            </w:pPr>
            <w:r>
              <w:rPr>
                <w:rFonts w:ascii="Arial" w:hAnsi="Arial" w:cs="Arial"/>
                <w:sz w:val="14"/>
                <w:szCs w:val="14"/>
              </w:rPr>
              <w:t>Примечания: 1. В колонке 9: "M" - выброс ЗВ,т/год; при отсутствии ЭНК используется ПДКс.с. или (при отсутствии ПДКс.с.) ПДКм.р.</w:t>
            </w:r>
          </w:p>
        </w:tc>
      </w:tr>
      <w:tr w:rsidR="007D10C4" w:rsidTr="007D10C4">
        <w:tc>
          <w:tcPr>
            <w:tcW w:w="10065" w:type="dxa"/>
            <w:gridSpan w:val="10"/>
            <w:tcBorders>
              <w:top w:val="nil"/>
              <w:left w:val="single" w:sz="6" w:space="0" w:color="auto"/>
              <w:bottom w:val="nil"/>
              <w:right w:val="single" w:sz="6" w:space="0" w:color="auto"/>
            </w:tcBorders>
            <w:hideMark/>
          </w:tcPr>
          <w:p w:rsidR="007D10C4" w:rsidRDefault="007D10C4">
            <w:pPr>
              <w:widowControl w:val="0"/>
              <w:autoSpaceDE w:val="0"/>
              <w:autoSpaceDN w:val="0"/>
              <w:adjustRightInd w:val="0"/>
              <w:rPr>
                <w:rFonts w:ascii="Arial" w:hAnsi="Arial" w:cs="Arial"/>
                <w:sz w:val="14"/>
                <w:szCs w:val="14"/>
              </w:rPr>
            </w:pPr>
            <w:r>
              <w:rPr>
                <w:rFonts w:ascii="Arial" w:hAnsi="Arial" w:cs="Arial"/>
                <w:sz w:val="14"/>
                <w:szCs w:val="14"/>
              </w:rPr>
              <w:t>или (при отсутствии ПДКм.р.) ОБУВ</w:t>
            </w:r>
          </w:p>
        </w:tc>
      </w:tr>
      <w:tr w:rsidR="007D10C4" w:rsidTr="007D10C4">
        <w:tc>
          <w:tcPr>
            <w:tcW w:w="10065" w:type="dxa"/>
            <w:gridSpan w:val="10"/>
            <w:tcBorders>
              <w:top w:val="nil"/>
              <w:left w:val="single" w:sz="6" w:space="0" w:color="auto"/>
              <w:bottom w:val="single" w:sz="6" w:space="0" w:color="auto"/>
              <w:right w:val="single" w:sz="6" w:space="0" w:color="auto"/>
            </w:tcBorders>
            <w:hideMark/>
          </w:tcPr>
          <w:p w:rsidR="007D10C4" w:rsidRDefault="007D10C4">
            <w:pPr>
              <w:widowControl w:val="0"/>
              <w:autoSpaceDE w:val="0"/>
              <w:autoSpaceDN w:val="0"/>
              <w:adjustRightInd w:val="0"/>
              <w:rPr>
                <w:rFonts w:ascii="Arial" w:hAnsi="Arial" w:cs="Arial"/>
                <w:sz w:val="14"/>
                <w:szCs w:val="14"/>
              </w:rPr>
            </w:pPr>
            <w:r>
              <w:rPr>
                <w:rFonts w:ascii="Arial" w:hAnsi="Arial" w:cs="Arial"/>
                <w:sz w:val="14"/>
                <w:szCs w:val="14"/>
              </w:rPr>
              <w:t>2. Способ сортировки: по возрастанию кода ЗВ (колонка 1)</w:t>
            </w:r>
          </w:p>
        </w:tc>
      </w:tr>
    </w:tbl>
    <w:p w:rsidR="007D10C4" w:rsidRPr="007D10C4" w:rsidRDefault="007D10C4" w:rsidP="007D10C4"/>
    <w:p w:rsidR="00CF7566" w:rsidRDefault="00CF7566" w:rsidP="001B1DF6">
      <w:pPr>
        <w:ind w:firstLine="709"/>
        <w:jc w:val="both"/>
        <w:rPr>
          <w:rFonts w:ascii="Arial" w:hAnsi="Arial" w:cs="Arial"/>
          <w:i/>
        </w:rPr>
      </w:pPr>
    </w:p>
    <w:p w:rsidR="007D10C4" w:rsidRDefault="00107EDD" w:rsidP="0050075C">
      <w:pPr>
        <w:tabs>
          <w:tab w:val="left" w:pos="709"/>
          <w:tab w:val="left" w:pos="1134"/>
        </w:tabs>
        <w:jc w:val="both"/>
        <w:rPr>
          <w:rFonts w:ascii="Arial" w:hAnsi="Arial" w:cs="Arial"/>
          <w:b/>
          <w:i/>
          <w:lang w:val="kk-KZ"/>
        </w:rPr>
      </w:pPr>
      <w:r>
        <w:rPr>
          <w:rFonts w:ascii="Arial" w:hAnsi="Arial" w:cs="Arial"/>
          <w:b/>
          <w:i/>
          <w:lang w:val="kk-KZ"/>
        </w:rPr>
        <w:tab/>
      </w:r>
    </w:p>
    <w:p w:rsidR="007D10C4" w:rsidRDefault="007D10C4">
      <w:pPr>
        <w:rPr>
          <w:rFonts w:ascii="Arial" w:hAnsi="Arial" w:cs="Arial"/>
          <w:b/>
          <w:i/>
          <w:lang w:val="kk-KZ"/>
        </w:rPr>
      </w:pPr>
      <w:r>
        <w:rPr>
          <w:rFonts w:ascii="Arial" w:hAnsi="Arial" w:cs="Arial"/>
          <w:b/>
          <w:i/>
          <w:lang w:val="kk-KZ"/>
        </w:rPr>
        <w:br w:type="page"/>
      </w:r>
    </w:p>
    <w:p w:rsidR="002F7CA5" w:rsidRPr="0043539E" w:rsidRDefault="002F7CA5" w:rsidP="0043539E">
      <w:pPr>
        <w:tabs>
          <w:tab w:val="left" w:pos="709"/>
          <w:tab w:val="left" w:pos="1134"/>
        </w:tabs>
        <w:jc w:val="center"/>
        <w:rPr>
          <w:rFonts w:ascii="Arial" w:hAnsi="Arial" w:cs="Arial"/>
          <w:b/>
          <w:i/>
          <w:u w:val="single"/>
          <w:lang w:val="kk-KZ"/>
        </w:rPr>
      </w:pPr>
      <w:r w:rsidRPr="0043539E">
        <w:rPr>
          <w:rFonts w:ascii="Arial" w:hAnsi="Arial" w:cs="Arial"/>
          <w:b/>
          <w:i/>
          <w:u w:val="single"/>
          <w:lang w:val="kk-KZ"/>
        </w:rPr>
        <w:lastRenderedPageBreak/>
        <w:t>ВЫБРОСЫ ВРЕДНЫХ ВЕЩЕСТВ ПРИ РАЕЛИЗАЦИИ ДАННОГО ПРОЕКТА ПО ВТОРОМУ ВАРИАНТУ:</w:t>
      </w:r>
    </w:p>
    <w:p w:rsidR="0043539E" w:rsidRDefault="0043539E" w:rsidP="009E30F8">
      <w:pPr>
        <w:pStyle w:val="affd"/>
        <w:keepNext/>
        <w:spacing w:before="0" w:after="0"/>
        <w:jc w:val="both"/>
        <w:rPr>
          <w:rFonts w:ascii="Arial" w:hAnsi="Arial" w:cs="Arial"/>
        </w:rPr>
      </w:pPr>
    </w:p>
    <w:p w:rsidR="009E30F8" w:rsidRPr="002902AA" w:rsidRDefault="009E30F8" w:rsidP="009E30F8">
      <w:pPr>
        <w:pStyle w:val="affd"/>
        <w:keepNext/>
        <w:spacing w:before="0" w:after="0"/>
        <w:jc w:val="both"/>
        <w:rPr>
          <w:rFonts w:ascii="Arial" w:hAnsi="Arial" w:cs="Arial"/>
          <w:b w:val="0"/>
        </w:rPr>
      </w:pPr>
      <w:bookmarkStart w:id="126" w:name="_Toc137971385"/>
      <w:r w:rsidRPr="002902AA">
        <w:rPr>
          <w:rFonts w:ascii="Arial" w:hAnsi="Arial" w:cs="Arial"/>
        </w:rPr>
        <w:t xml:space="preserve">Таблица </w:t>
      </w:r>
      <w:r w:rsidRPr="002902AA">
        <w:rPr>
          <w:rFonts w:ascii="Arial" w:hAnsi="Arial" w:cs="Arial"/>
        </w:rPr>
        <w:fldChar w:fldCharType="begin"/>
      </w:r>
      <w:r w:rsidRPr="002902AA">
        <w:rPr>
          <w:rFonts w:ascii="Arial" w:hAnsi="Arial" w:cs="Arial"/>
        </w:rPr>
        <w:instrText xml:space="preserve"> STYLEREF 1 \s </w:instrText>
      </w:r>
      <w:r w:rsidRPr="002902AA">
        <w:rPr>
          <w:rFonts w:ascii="Arial" w:hAnsi="Arial" w:cs="Arial"/>
        </w:rPr>
        <w:fldChar w:fldCharType="separate"/>
      </w:r>
      <w:r>
        <w:rPr>
          <w:rFonts w:ascii="Arial" w:hAnsi="Arial" w:cs="Arial"/>
          <w:noProof/>
        </w:rPr>
        <w:t>4</w:t>
      </w:r>
      <w:r w:rsidRPr="002902AA">
        <w:rPr>
          <w:rFonts w:ascii="Arial" w:hAnsi="Arial" w:cs="Arial"/>
          <w:noProof/>
        </w:rPr>
        <w:fldChar w:fldCharType="end"/>
      </w:r>
      <w:r w:rsidRPr="002902AA">
        <w:rPr>
          <w:rFonts w:ascii="Arial" w:hAnsi="Arial" w:cs="Arial"/>
        </w:rPr>
        <w:t>.</w:t>
      </w:r>
      <w:r w:rsidRPr="002902AA">
        <w:rPr>
          <w:rFonts w:ascii="Arial" w:hAnsi="Arial" w:cs="Arial"/>
        </w:rPr>
        <w:fldChar w:fldCharType="begin"/>
      </w:r>
      <w:r w:rsidRPr="002902AA">
        <w:rPr>
          <w:rFonts w:ascii="Arial" w:hAnsi="Arial" w:cs="Arial"/>
        </w:rPr>
        <w:instrText xml:space="preserve"> SEQ Таблица \* ARABIC \s 1 </w:instrText>
      </w:r>
      <w:r w:rsidRPr="002902AA">
        <w:rPr>
          <w:rFonts w:ascii="Arial" w:hAnsi="Arial" w:cs="Arial"/>
        </w:rPr>
        <w:fldChar w:fldCharType="separate"/>
      </w:r>
      <w:r>
        <w:rPr>
          <w:rFonts w:ascii="Arial" w:hAnsi="Arial" w:cs="Arial"/>
          <w:noProof/>
        </w:rPr>
        <w:t>13</w:t>
      </w:r>
      <w:r w:rsidRPr="002902AA">
        <w:rPr>
          <w:rFonts w:ascii="Arial" w:hAnsi="Arial" w:cs="Arial"/>
          <w:noProof/>
        </w:rPr>
        <w:fldChar w:fldCharType="end"/>
      </w:r>
      <w:r w:rsidRPr="002902AA">
        <w:rPr>
          <w:rFonts w:ascii="Arial" w:hAnsi="Arial" w:cs="Arial"/>
        </w:rPr>
        <w:t xml:space="preserve"> – Сводная таблица вредных веществ, выбрасываемых в атмосферу при строительстве вертикальных добывающих скважин </w:t>
      </w:r>
      <w:r w:rsidRPr="009E30F8">
        <w:rPr>
          <w:rFonts w:ascii="Arial" w:hAnsi="Arial" w:cs="Arial"/>
        </w:rPr>
        <w:t>№№747, 721, 722, 725, 729,730</w:t>
      </w:r>
      <w:r w:rsidRPr="002902AA">
        <w:rPr>
          <w:rFonts w:ascii="Arial" w:hAnsi="Arial" w:cs="Arial"/>
        </w:rPr>
        <w:t xml:space="preserve"> проектной глубиной </w:t>
      </w:r>
      <w:r>
        <w:rPr>
          <w:rFonts w:ascii="Arial" w:hAnsi="Arial" w:cs="Arial"/>
        </w:rPr>
        <w:t>450</w:t>
      </w:r>
      <w:r w:rsidRPr="002902AA">
        <w:rPr>
          <w:rFonts w:ascii="Arial" w:hAnsi="Arial" w:cs="Arial"/>
        </w:rPr>
        <w:t>м</w:t>
      </w:r>
      <w:bookmarkEnd w:id="126"/>
    </w:p>
    <w:tbl>
      <w:tblPr>
        <w:tblW w:w="9885" w:type="dxa"/>
        <w:tblInd w:w="30" w:type="dxa"/>
        <w:tblLayout w:type="fixed"/>
        <w:tblCellMar>
          <w:left w:w="30" w:type="dxa"/>
          <w:right w:w="30" w:type="dxa"/>
        </w:tblCellMar>
        <w:tblLook w:val="04A0" w:firstRow="1" w:lastRow="0" w:firstColumn="1" w:lastColumn="0" w:noHBand="0" w:noVBand="1"/>
      </w:tblPr>
      <w:tblGrid>
        <w:gridCol w:w="426"/>
        <w:gridCol w:w="2835"/>
        <w:gridCol w:w="426"/>
        <w:gridCol w:w="670"/>
        <w:gridCol w:w="708"/>
        <w:gridCol w:w="426"/>
        <w:gridCol w:w="567"/>
        <w:gridCol w:w="1134"/>
        <w:gridCol w:w="850"/>
        <w:gridCol w:w="851"/>
        <w:gridCol w:w="992"/>
      </w:tblGrid>
      <w:tr w:rsidR="009E30F8" w:rsidTr="00F07E1E">
        <w:tc>
          <w:tcPr>
            <w:tcW w:w="426" w:type="dxa"/>
            <w:tcBorders>
              <w:top w:val="single" w:sz="6" w:space="0" w:color="auto"/>
              <w:left w:val="single" w:sz="6" w:space="0" w:color="auto"/>
              <w:bottom w:val="nil"/>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Код</w:t>
            </w:r>
          </w:p>
        </w:tc>
        <w:tc>
          <w:tcPr>
            <w:tcW w:w="2835" w:type="dxa"/>
            <w:tcBorders>
              <w:top w:val="single" w:sz="6" w:space="0" w:color="auto"/>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Н а и м е н о в а н и е</w:t>
            </w:r>
          </w:p>
        </w:tc>
        <w:tc>
          <w:tcPr>
            <w:tcW w:w="426" w:type="dxa"/>
            <w:tcBorders>
              <w:top w:val="single" w:sz="6" w:space="0" w:color="auto"/>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ЭНК,</w:t>
            </w:r>
          </w:p>
        </w:tc>
        <w:tc>
          <w:tcPr>
            <w:tcW w:w="670" w:type="dxa"/>
            <w:tcBorders>
              <w:top w:val="single" w:sz="6" w:space="0" w:color="auto"/>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ПДК</w:t>
            </w:r>
          </w:p>
        </w:tc>
        <w:tc>
          <w:tcPr>
            <w:tcW w:w="708" w:type="dxa"/>
            <w:tcBorders>
              <w:top w:val="single" w:sz="6" w:space="0" w:color="auto"/>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ПДК</w:t>
            </w:r>
          </w:p>
        </w:tc>
        <w:tc>
          <w:tcPr>
            <w:tcW w:w="426" w:type="dxa"/>
            <w:tcBorders>
              <w:top w:val="single" w:sz="6" w:space="0" w:color="auto"/>
              <w:left w:val="single" w:sz="6" w:space="0" w:color="auto"/>
              <w:bottom w:val="nil"/>
              <w:right w:val="single" w:sz="6" w:space="0" w:color="auto"/>
            </w:tcBorders>
          </w:tcPr>
          <w:p w:rsidR="009E30F8" w:rsidRDefault="009E30F8" w:rsidP="00F07E1E">
            <w:pPr>
              <w:widowControl w:val="0"/>
              <w:autoSpaceDE w:val="0"/>
              <w:autoSpaceDN w:val="0"/>
              <w:adjustRightInd w:val="0"/>
              <w:jc w:val="center"/>
              <w:rPr>
                <w:rFonts w:ascii="Arial" w:hAnsi="Arial" w:cs="Arial"/>
                <w:sz w:val="14"/>
                <w:szCs w:val="14"/>
              </w:rPr>
            </w:pPr>
          </w:p>
        </w:tc>
        <w:tc>
          <w:tcPr>
            <w:tcW w:w="567" w:type="dxa"/>
            <w:tcBorders>
              <w:top w:val="single" w:sz="6" w:space="0" w:color="auto"/>
              <w:left w:val="single" w:sz="6" w:space="0" w:color="auto"/>
              <w:bottom w:val="nil"/>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Класс</w:t>
            </w:r>
          </w:p>
        </w:tc>
        <w:tc>
          <w:tcPr>
            <w:tcW w:w="1134" w:type="dxa"/>
            <w:tcBorders>
              <w:top w:val="single" w:sz="6" w:space="0" w:color="auto"/>
              <w:left w:val="single" w:sz="6" w:space="0" w:color="auto"/>
              <w:bottom w:val="nil"/>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Выброс вещества</w:t>
            </w:r>
          </w:p>
        </w:tc>
        <w:tc>
          <w:tcPr>
            <w:tcW w:w="1701" w:type="dxa"/>
            <w:gridSpan w:val="2"/>
            <w:vMerge w:val="restart"/>
            <w:tcBorders>
              <w:top w:val="single" w:sz="6" w:space="0" w:color="auto"/>
              <w:left w:val="single" w:sz="6" w:space="0" w:color="auto"/>
              <w:bottom w:val="single" w:sz="4" w:space="0" w:color="auto"/>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Выброс вещества с учетом</w:t>
            </w:r>
          </w:p>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очистки,т/год</w:t>
            </w:r>
          </w:p>
        </w:tc>
        <w:tc>
          <w:tcPr>
            <w:tcW w:w="992" w:type="dxa"/>
            <w:tcBorders>
              <w:top w:val="single" w:sz="6" w:space="0" w:color="auto"/>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Значение</w:t>
            </w:r>
          </w:p>
        </w:tc>
      </w:tr>
      <w:tr w:rsidR="009E30F8" w:rsidTr="00F07E1E">
        <w:tc>
          <w:tcPr>
            <w:tcW w:w="426"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ЗВ</w:t>
            </w:r>
          </w:p>
        </w:tc>
        <w:tc>
          <w:tcPr>
            <w:tcW w:w="2835"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загрязняющего вещества</w:t>
            </w:r>
          </w:p>
        </w:tc>
        <w:tc>
          <w:tcPr>
            <w:tcW w:w="426"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мг/м3</w:t>
            </w:r>
          </w:p>
        </w:tc>
        <w:tc>
          <w:tcPr>
            <w:tcW w:w="67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максималь-</w:t>
            </w:r>
          </w:p>
        </w:tc>
        <w:tc>
          <w:tcPr>
            <w:tcW w:w="708"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среднесу-</w:t>
            </w:r>
          </w:p>
        </w:tc>
        <w:tc>
          <w:tcPr>
            <w:tcW w:w="426"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ОБУВ,</w:t>
            </w:r>
          </w:p>
        </w:tc>
        <w:tc>
          <w:tcPr>
            <w:tcW w:w="567"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опас-</w:t>
            </w:r>
          </w:p>
        </w:tc>
        <w:tc>
          <w:tcPr>
            <w:tcW w:w="1134"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с учетом</w:t>
            </w:r>
          </w:p>
        </w:tc>
        <w:tc>
          <w:tcPr>
            <w:tcW w:w="1701" w:type="dxa"/>
            <w:gridSpan w:val="2"/>
            <w:vMerge/>
            <w:tcBorders>
              <w:top w:val="nil"/>
              <w:left w:val="single" w:sz="6" w:space="0" w:color="auto"/>
              <w:bottom w:val="nil"/>
              <w:right w:val="single" w:sz="6" w:space="0" w:color="auto"/>
            </w:tcBorders>
            <w:vAlign w:val="center"/>
            <w:hideMark/>
          </w:tcPr>
          <w:p w:rsidR="009E30F8" w:rsidRDefault="009E30F8" w:rsidP="00F07E1E">
            <w:pPr>
              <w:rPr>
                <w:rFonts w:ascii="Arial" w:hAnsi="Arial" w:cs="Arial"/>
                <w:sz w:val="14"/>
                <w:szCs w:val="14"/>
              </w:rPr>
            </w:pPr>
          </w:p>
        </w:tc>
        <w:tc>
          <w:tcPr>
            <w:tcW w:w="992"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M/ЭНК</w:t>
            </w:r>
          </w:p>
        </w:tc>
      </w:tr>
      <w:tr w:rsidR="009E30F8" w:rsidTr="00F07E1E">
        <w:tc>
          <w:tcPr>
            <w:tcW w:w="426"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jc w:val="center"/>
              <w:rPr>
                <w:rFonts w:ascii="Arial" w:hAnsi="Arial" w:cs="Arial"/>
                <w:sz w:val="14"/>
                <w:szCs w:val="14"/>
              </w:rPr>
            </w:pPr>
          </w:p>
        </w:tc>
        <w:tc>
          <w:tcPr>
            <w:tcW w:w="2835"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jc w:val="center"/>
              <w:rPr>
                <w:rFonts w:ascii="Arial" w:hAnsi="Arial" w:cs="Arial"/>
                <w:sz w:val="14"/>
                <w:szCs w:val="14"/>
              </w:rPr>
            </w:pPr>
          </w:p>
        </w:tc>
        <w:tc>
          <w:tcPr>
            <w:tcW w:w="426"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jc w:val="center"/>
              <w:rPr>
                <w:rFonts w:ascii="Arial" w:hAnsi="Arial" w:cs="Arial"/>
                <w:sz w:val="14"/>
                <w:szCs w:val="14"/>
              </w:rPr>
            </w:pPr>
          </w:p>
        </w:tc>
        <w:tc>
          <w:tcPr>
            <w:tcW w:w="67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ная разо-</w:t>
            </w:r>
          </w:p>
        </w:tc>
        <w:tc>
          <w:tcPr>
            <w:tcW w:w="708"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точная,</w:t>
            </w:r>
          </w:p>
        </w:tc>
        <w:tc>
          <w:tcPr>
            <w:tcW w:w="426"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мг/м3</w:t>
            </w:r>
          </w:p>
        </w:tc>
        <w:tc>
          <w:tcPr>
            <w:tcW w:w="567"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ности</w:t>
            </w:r>
          </w:p>
        </w:tc>
        <w:tc>
          <w:tcPr>
            <w:tcW w:w="1134"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очистки, г/с</w:t>
            </w:r>
          </w:p>
        </w:tc>
        <w:tc>
          <w:tcPr>
            <w:tcW w:w="1701" w:type="dxa"/>
            <w:gridSpan w:val="2"/>
            <w:vMerge/>
            <w:tcBorders>
              <w:top w:val="nil"/>
              <w:left w:val="single" w:sz="6" w:space="0" w:color="auto"/>
              <w:bottom w:val="nil"/>
              <w:right w:val="single" w:sz="6" w:space="0" w:color="auto"/>
            </w:tcBorders>
            <w:vAlign w:val="center"/>
            <w:hideMark/>
          </w:tcPr>
          <w:p w:rsidR="009E30F8" w:rsidRDefault="009E30F8" w:rsidP="00F07E1E">
            <w:pPr>
              <w:rPr>
                <w:rFonts w:ascii="Arial" w:hAnsi="Arial" w:cs="Arial"/>
                <w:sz w:val="14"/>
                <w:szCs w:val="14"/>
              </w:rPr>
            </w:pPr>
          </w:p>
        </w:tc>
        <w:tc>
          <w:tcPr>
            <w:tcW w:w="992"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jc w:val="center"/>
              <w:rPr>
                <w:rFonts w:ascii="Arial" w:hAnsi="Arial" w:cs="Arial"/>
                <w:sz w:val="14"/>
                <w:szCs w:val="14"/>
              </w:rPr>
            </w:pPr>
          </w:p>
        </w:tc>
      </w:tr>
      <w:tr w:rsidR="009E30F8" w:rsidTr="00F07E1E">
        <w:tc>
          <w:tcPr>
            <w:tcW w:w="426" w:type="dxa"/>
            <w:tcBorders>
              <w:top w:val="nil"/>
              <w:left w:val="single" w:sz="6" w:space="0" w:color="auto"/>
              <w:bottom w:val="single" w:sz="6" w:space="0" w:color="auto"/>
              <w:right w:val="single" w:sz="6" w:space="0" w:color="auto"/>
            </w:tcBorders>
          </w:tcPr>
          <w:p w:rsidR="009E30F8" w:rsidRDefault="009E30F8" w:rsidP="00F07E1E">
            <w:pPr>
              <w:widowControl w:val="0"/>
              <w:autoSpaceDE w:val="0"/>
              <w:autoSpaceDN w:val="0"/>
              <w:adjustRightInd w:val="0"/>
              <w:jc w:val="center"/>
              <w:rPr>
                <w:rFonts w:ascii="Arial" w:hAnsi="Arial" w:cs="Arial"/>
                <w:sz w:val="14"/>
                <w:szCs w:val="14"/>
              </w:rPr>
            </w:pPr>
          </w:p>
        </w:tc>
        <w:tc>
          <w:tcPr>
            <w:tcW w:w="2835" w:type="dxa"/>
            <w:tcBorders>
              <w:top w:val="nil"/>
              <w:left w:val="single" w:sz="6" w:space="0" w:color="auto"/>
              <w:bottom w:val="single" w:sz="6" w:space="0" w:color="auto"/>
              <w:right w:val="single" w:sz="6" w:space="0" w:color="auto"/>
            </w:tcBorders>
          </w:tcPr>
          <w:p w:rsidR="009E30F8" w:rsidRDefault="009E30F8" w:rsidP="00F07E1E">
            <w:pPr>
              <w:widowControl w:val="0"/>
              <w:autoSpaceDE w:val="0"/>
              <w:autoSpaceDN w:val="0"/>
              <w:adjustRightInd w:val="0"/>
              <w:jc w:val="center"/>
              <w:rPr>
                <w:rFonts w:ascii="Arial" w:hAnsi="Arial" w:cs="Arial"/>
                <w:sz w:val="14"/>
                <w:szCs w:val="14"/>
              </w:rPr>
            </w:pPr>
          </w:p>
        </w:tc>
        <w:tc>
          <w:tcPr>
            <w:tcW w:w="426" w:type="dxa"/>
            <w:tcBorders>
              <w:top w:val="nil"/>
              <w:left w:val="single" w:sz="6" w:space="0" w:color="auto"/>
              <w:bottom w:val="single" w:sz="6" w:space="0" w:color="auto"/>
              <w:right w:val="single" w:sz="6" w:space="0" w:color="auto"/>
            </w:tcBorders>
          </w:tcPr>
          <w:p w:rsidR="009E30F8" w:rsidRDefault="009E30F8" w:rsidP="00F07E1E">
            <w:pPr>
              <w:widowControl w:val="0"/>
              <w:autoSpaceDE w:val="0"/>
              <w:autoSpaceDN w:val="0"/>
              <w:adjustRightInd w:val="0"/>
              <w:jc w:val="center"/>
              <w:rPr>
                <w:rFonts w:ascii="Arial" w:hAnsi="Arial" w:cs="Arial"/>
                <w:sz w:val="14"/>
                <w:szCs w:val="14"/>
              </w:rPr>
            </w:pPr>
          </w:p>
        </w:tc>
        <w:tc>
          <w:tcPr>
            <w:tcW w:w="670" w:type="dxa"/>
            <w:tcBorders>
              <w:top w:val="nil"/>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вая, мг/м3</w:t>
            </w:r>
          </w:p>
        </w:tc>
        <w:tc>
          <w:tcPr>
            <w:tcW w:w="708" w:type="dxa"/>
            <w:tcBorders>
              <w:top w:val="nil"/>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мг/м3</w:t>
            </w:r>
          </w:p>
        </w:tc>
        <w:tc>
          <w:tcPr>
            <w:tcW w:w="426" w:type="dxa"/>
            <w:tcBorders>
              <w:top w:val="nil"/>
              <w:left w:val="single" w:sz="6" w:space="0" w:color="auto"/>
              <w:bottom w:val="single" w:sz="6" w:space="0" w:color="auto"/>
              <w:right w:val="single" w:sz="6" w:space="0" w:color="auto"/>
            </w:tcBorders>
          </w:tcPr>
          <w:p w:rsidR="009E30F8" w:rsidRDefault="009E30F8" w:rsidP="00F07E1E">
            <w:pPr>
              <w:widowControl w:val="0"/>
              <w:autoSpaceDE w:val="0"/>
              <w:autoSpaceDN w:val="0"/>
              <w:adjustRightInd w:val="0"/>
              <w:jc w:val="center"/>
              <w:rPr>
                <w:rFonts w:ascii="Arial" w:hAnsi="Arial" w:cs="Arial"/>
                <w:sz w:val="14"/>
                <w:szCs w:val="14"/>
              </w:rPr>
            </w:pPr>
          </w:p>
        </w:tc>
        <w:tc>
          <w:tcPr>
            <w:tcW w:w="567" w:type="dxa"/>
            <w:tcBorders>
              <w:top w:val="nil"/>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ЗВ</w:t>
            </w:r>
          </w:p>
        </w:tc>
        <w:tc>
          <w:tcPr>
            <w:tcW w:w="1134" w:type="dxa"/>
            <w:tcBorders>
              <w:top w:val="nil"/>
              <w:left w:val="single" w:sz="6" w:space="0" w:color="auto"/>
              <w:bottom w:val="single" w:sz="6" w:space="0" w:color="auto"/>
              <w:right w:val="single" w:sz="6" w:space="0" w:color="auto"/>
            </w:tcBorders>
          </w:tcPr>
          <w:p w:rsidR="009E30F8" w:rsidRDefault="009E30F8" w:rsidP="00F07E1E">
            <w:pPr>
              <w:widowControl w:val="0"/>
              <w:autoSpaceDE w:val="0"/>
              <w:autoSpaceDN w:val="0"/>
              <w:adjustRightInd w:val="0"/>
              <w:jc w:val="center"/>
              <w:rPr>
                <w:rFonts w:ascii="Arial" w:hAnsi="Arial" w:cs="Arial"/>
                <w:sz w:val="14"/>
                <w:szCs w:val="14"/>
              </w:rPr>
            </w:pPr>
          </w:p>
        </w:tc>
        <w:tc>
          <w:tcPr>
            <w:tcW w:w="850" w:type="dxa"/>
            <w:tcBorders>
              <w:top w:val="single" w:sz="4" w:space="0" w:color="auto"/>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1 скв</w:t>
            </w:r>
          </w:p>
        </w:tc>
        <w:tc>
          <w:tcPr>
            <w:tcW w:w="851" w:type="dxa"/>
            <w:tcBorders>
              <w:top w:val="single" w:sz="4" w:space="0" w:color="auto"/>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6 скв</w:t>
            </w:r>
          </w:p>
        </w:tc>
        <w:tc>
          <w:tcPr>
            <w:tcW w:w="992" w:type="dxa"/>
            <w:tcBorders>
              <w:top w:val="nil"/>
              <w:left w:val="single" w:sz="6" w:space="0" w:color="auto"/>
              <w:bottom w:val="single" w:sz="6" w:space="0" w:color="auto"/>
              <w:right w:val="single" w:sz="6" w:space="0" w:color="auto"/>
            </w:tcBorders>
          </w:tcPr>
          <w:p w:rsidR="009E30F8" w:rsidRDefault="009E30F8" w:rsidP="00F07E1E">
            <w:pPr>
              <w:widowControl w:val="0"/>
              <w:autoSpaceDE w:val="0"/>
              <w:autoSpaceDN w:val="0"/>
              <w:adjustRightInd w:val="0"/>
              <w:jc w:val="center"/>
              <w:rPr>
                <w:rFonts w:ascii="Arial" w:hAnsi="Arial" w:cs="Arial"/>
                <w:sz w:val="14"/>
                <w:szCs w:val="14"/>
              </w:rPr>
            </w:pPr>
          </w:p>
        </w:tc>
      </w:tr>
      <w:tr w:rsidR="009E30F8" w:rsidTr="00F07E1E">
        <w:tc>
          <w:tcPr>
            <w:tcW w:w="426" w:type="dxa"/>
            <w:tcBorders>
              <w:top w:val="single" w:sz="6" w:space="0" w:color="auto"/>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1</w:t>
            </w:r>
          </w:p>
        </w:tc>
        <w:tc>
          <w:tcPr>
            <w:tcW w:w="2835" w:type="dxa"/>
            <w:tcBorders>
              <w:top w:val="single" w:sz="6" w:space="0" w:color="auto"/>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426" w:type="dxa"/>
            <w:tcBorders>
              <w:top w:val="single" w:sz="6" w:space="0" w:color="auto"/>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670" w:type="dxa"/>
            <w:tcBorders>
              <w:top w:val="single" w:sz="6" w:space="0" w:color="auto"/>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4</w:t>
            </w:r>
          </w:p>
        </w:tc>
        <w:tc>
          <w:tcPr>
            <w:tcW w:w="708" w:type="dxa"/>
            <w:tcBorders>
              <w:top w:val="single" w:sz="6" w:space="0" w:color="auto"/>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5</w:t>
            </w:r>
          </w:p>
        </w:tc>
        <w:tc>
          <w:tcPr>
            <w:tcW w:w="426" w:type="dxa"/>
            <w:tcBorders>
              <w:top w:val="single" w:sz="6" w:space="0" w:color="auto"/>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6</w:t>
            </w:r>
          </w:p>
        </w:tc>
        <w:tc>
          <w:tcPr>
            <w:tcW w:w="567" w:type="dxa"/>
            <w:tcBorders>
              <w:top w:val="single" w:sz="6" w:space="0" w:color="auto"/>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7</w:t>
            </w:r>
          </w:p>
        </w:tc>
        <w:tc>
          <w:tcPr>
            <w:tcW w:w="1134" w:type="dxa"/>
            <w:tcBorders>
              <w:top w:val="single" w:sz="6" w:space="0" w:color="auto"/>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8</w:t>
            </w:r>
          </w:p>
        </w:tc>
        <w:tc>
          <w:tcPr>
            <w:tcW w:w="850" w:type="dxa"/>
            <w:tcBorders>
              <w:top w:val="single" w:sz="6" w:space="0" w:color="auto"/>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9</w:t>
            </w:r>
          </w:p>
        </w:tc>
        <w:tc>
          <w:tcPr>
            <w:tcW w:w="851" w:type="dxa"/>
            <w:tcBorders>
              <w:top w:val="single" w:sz="6" w:space="0" w:color="auto"/>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10</w:t>
            </w:r>
          </w:p>
        </w:tc>
        <w:tc>
          <w:tcPr>
            <w:tcW w:w="992" w:type="dxa"/>
            <w:tcBorders>
              <w:top w:val="single" w:sz="6" w:space="0" w:color="auto"/>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11</w:t>
            </w:r>
          </w:p>
        </w:tc>
      </w:tr>
      <w:tr w:rsidR="009E30F8" w:rsidTr="00F07E1E">
        <w:tc>
          <w:tcPr>
            <w:tcW w:w="426" w:type="dxa"/>
            <w:tcBorders>
              <w:top w:val="single" w:sz="6" w:space="0" w:color="auto"/>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0123</w:t>
            </w:r>
          </w:p>
        </w:tc>
        <w:tc>
          <w:tcPr>
            <w:tcW w:w="2835" w:type="dxa"/>
            <w:tcBorders>
              <w:top w:val="single" w:sz="6" w:space="0" w:color="auto"/>
              <w:left w:val="single" w:sz="6" w:space="0" w:color="auto"/>
              <w:bottom w:val="nil"/>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 xml:space="preserve">Железо (II, III) оксиды </w:t>
            </w:r>
          </w:p>
        </w:tc>
        <w:tc>
          <w:tcPr>
            <w:tcW w:w="426" w:type="dxa"/>
            <w:tcBorders>
              <w:top w:val="single" w:sz="6" w:space="0" w:color="auto"/>
              <w:left w:val="single" w:sz="6" w:space="0" w:color="auto"/>
              <w:bottom w:val="nil"/>
              <w:right w:val="single" w:sz="6" w:space="0" w:color="auto"/>
            </w:tcBorders>
          </w:tcPr>
          <w:p w:rsidR="009E30F8" w:rsidRDefault="009E30F8" w:rsidP="00F07E1E">
            <w:pPr>
              <w:widowControl w:val="0"/>
              <w:autoSpaceDE w:val="0"/>
              <w:autoSpaceDN w:val="0"/>
              <w:adjustRightInd w:val="0"/>
              <w:rPr>
                <w:rFonts w:ascii="Arial" w:hAnsi="Arial" w:cs="Arial"/>
                <w:sz w:val="14"/>
                <w:szCs w:val="14"/>
              </w:rPr>
            </w:pPr>
          </w:p>
        </w:tc>
        <w:tc>
          <w:tcPr>
            <w:tcW w:w="670" w:type="dxa"/>
            <w:tcBorders>
              <w:top w:val="single" w:sz="6" w:space="0" w:color="auto"/>
              <w:left w:val="single" w:sz="6" w:space="0" w:color="auto"/>
              <w:bottom w:val="nil"/>
              <w:right w:val="single" w:sz="6" w:space="0" w:color="auto"/>
            </w:tcBorders>
          </w:tcPr>
          <w:p w:rsidR="009E30F8" w:rsidRDefault="009E30F8" w:rsidP="00F07E1E">
            <w:pPr>
              <w:widowControl w:val="0"/>
              <w:autoSpaceDE w:val="0"/>
              <w:autoSpaceDN w:val="0"/>
              <w:adjustRightInd w:val="0"/>
              <w:rPr>
                <w:rFonts w:ascii="Arial" w:hAnsi="Arial" w:cs="Arial"/>
                <w:sz w:val="14"/>
                <w:szCs w:val="14"/>
              </w:rPr>
            </w:pPr>
          </w:p>
        </w:tc>
        <w:tc>
          <w:tcPr>
            <w:tcW w:w="708" w:type="dxa"/>
            <w:tcBorders>
              <w:top w:val="single" w:sz="6" w:space="0" w:color="auto"/>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0.04</w:t>
            </w:r>
          </w:p>
        </w:tc>
        <w:tc>
          <w:tcPr>
            <w:tcW w:w="426" w:type="dxa"/>
            <w:tcBorders>
              <w:top w:val="single" w:sz="6" w:space="0" w:color="auto"/>
              <w:left w:val="single" w:sz="6" w:space="0" w:color="auto"/>
              <w:bottom w:val="nil"/>
              <w:right w:val="single" w:sz="6" w:space="0" w:color="auto"/>
            </w:tcBorders>
          </w:tcPr>
          <w:p w:rsidR="009E30F8" w:rsidRDefault="009E30F8" w:rsidP="00F07E1E">
            <w:pPr>
              <w:widowControl w:val="0"/>
              <w:autoSpaceDE w:val="0"/>
              <w:autoSpaceDN w:val="0"/>
              <w:adjustRightInd w:val="0"/>
              <w:jc w:val="right"/>
              <w:rPr>
                <w:rFonts w:ascii="Arial" w:hAnsi="Arial" w:cs="Arial"/>
                <w:sz w:val="14"/>
                <w:szCs w:val="14"/>
              </w:rPr>
            </w:pPr>
          </w:p>
        </w:tc>
        <w:tc>
          <w:tcPr>
            <w:tcW w:w="567" w:type="dxa"/>
            <w:tcBorders>
              <w:top w:val="single" w:sz="6" w:space="0" w:color="auto"/>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134" w:type="dxa"/>
            <w:tcBorders>
              <w:top w:val="single" w:sz="6" w:space="0" w:color="auto"/>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0.01092</w:t>
            </w:r>
          </w:p>
        </w:tc>
        <w:tc>
          <w:tcPr>
            <w:tcW w:w="850" w:type="dxa"/>
            <w:tcBorders>
              <w:top w:val="single" w:sz="6" w:space="0" w:color="auto"/>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0,00157</w:t>
            </w:r>
          </w:p>
        </w:tc>
        <w:tc>
          <w:tcPr>
            <w:tcW w:w="851" w:type="dxa"/>
            <w:tcBorders>
              <w:top w:val="single" w:sz="6" w:space="0" w:color="auto"/>
              <w:left w:val="single" w:sz="6" w:space="0" w:color="auto"/>
              <w:bottom w:val="nil"/>
              <w:right w:val="single" w:sz="6" w:space="0" w:color="auto"/>
            </w:tcBorders>
            <w:vAlign w:val="bottom"/>
            <w:hideMark/>
          </w:tcPr>
          <w:p w:rsidR="009E30F8" w:rsidRDefault="009E30F8" w:rsidP="00F07E1E">
            <w:pPr>
              <w:jc w:val="right"/>
              <w:rPr>
                <w:rFonts w:ascii="Arial" w:hAnsi="Arial" w:cs="Arial"/>
                <w:color w:val="000000"/>
                <w:sz w:val="14"/>
                <w:szCs w:val="14"/>
                <w:lang w:val="ru-KZ"/>
              </w:rPr>
            </w:pPr>
            <w:r>
              <w:rPr>
                <w:rFonts w:ascii="Arial" w:hAnsi="Arial" w:cs="Arial"/>
                <w:color w:val="000000"/>
                <w:sz w:val="14"/>
                <w:szCs w:val="14"/>
              </w:rPr>
              <w:t>0,00942</w:t>
            </w:r>
          </w:p>
        </w:tc>
        <w:tc>
          <w:tcPr>
            <w:tcW w:w="992" w:type="dxa"/>
            <w:tcBorders>
              <w:top w:val="single" w:sz="6" w:space="0" w:color="auto"/>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0.03925</w:t>
            </w:r>
          </w:p>
        </w:tc>
      </w:tr>
      <w:tr w:rsidR="009E30F8" w:rsidTr="00F07E1E">
        <w:tc>
          <w:tcPr>
            <w:tcW w:w="426"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0143</w:t>
            </w:r>
          </w:p>
        </w:tc>
        <w:tc>
          <w:tcPr>
            <w:tcW w:w="2835"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 xml:space="preserve">Марганец и его соединения </w:t>
            </w:r>
          </w:p>
        </w:tc>
        <w:tc>
          <w:tcPr>
            <w:tcW w:w="426"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rPr>
                <w:rFonts w:ascii="Arial" w:hAnsi="Arial" w:cs="Arial"/>
                <w:sz w:val="14"/>
                <w:szCs w:val="14"/>
              </w:rPr>
            </w:pPr>
          </w:p>
        </w:tc>
        <w:tc>
          <w:tcPr>
            <w:tcW w:w="67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0.01</w:t>
            </w:r>
          </w:p>
        </w:tc>
        <w:tc>
          <w:tcPr>
            <w:tcW w:w="708"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0.001</w:t>
            </w:r>
          </w:p>
        </w:tc>
        <w:tc>
          <w:tcPr>
            <w:tcW w:w="426"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134"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0.00115</w:t>
            </w:r>
          </w:p>
        </w:tc>
        <w:tc>
          <w:tcPr>
            <w:tcW w:w="85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0,00017</w:t>
            </w:r>
          </w:p>
        </w:tc>
        <w:tc>
          <w:tcPr>
            <w:tcW w:w="851" w:type="dxa"/>
            <w:tcBorders>
              <w:top w:val="nil"/>
              <w:left w:val="single" w:sz="6" w:space="0" w:color="auto"/>
              <w:bottom w:val="nil"/>
              <w:right w:val="single" w:sz="6" w:space="0" w:color="auto"/>
            </w:tcBorders>
            <w:vAlign w:val="bottom"/>
            <w:hideMark/>
          </w:tcPr>
          <w:p w:rsidR="009E30F8" w:rsidRDefault="009E30F8" w:rsidP="00F07E1E">
            <w:pPr>
              <w:jc w:val="right"/>
              <w:rPr>
                <w:rFonts w:ascii="Arial" w:hAnsi="Arial" w:cs="Arial"/>
                <w:color w:val="000000"/>
                <w:sz w:val="14"/>
                <w:szCs w:val="14"/>
                <w:lang w:val="ru-KZ"/>
              </w:rPr>
            </w:pPr>
            <w:r>
              <w:rPr>
                <w:rFonts w:ascii="Arial" w:hAnsi="Arial" w:cs="Arial"/>
                <w:color w:val="000000"/>
                <w:sz w:val="14"/>
                <w:szCs w:val="14"/>
              </w:rPr>
              <w:t>0,00102</w:t>
            </w:r>
          </w:p>
        </w:tc>
        <w:tc>
          <w:tcPr>
            <w:tcW w:w="992"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0.17</w:t>
            </w:r>
          </w:p>
        </w:tc>
      </w:tr>
      <w:tr w:rsidR="009E30F8" w:rsidTr="00F07E1E">
        <w:tc>
          <w:tcPr>
            <w:tcW w:w="426"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0301</w:t>
            </w:r>
          </w:p>
        </w:tc>
        <w:tc>
          <w:tcPr>
            <w:tcW w:w="2835"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 xml:space="preserve">Азота (IV) диоксид </w:t>
            </w:r>
          </w:p>
        </w:tc>
        <w:tc>
          <w:tcPr>
            <w:tcW w:w="426"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rPr>
                <w:rFonts w:ascii="Arial" w:hAnsi="Arial" w:cs="Arial"/>
                <w:sz w:val="14"/>
                <w:szCs w:val="14"/>
              </w:rPr>
            </w:pPr>
          </w:p>
        </w:tc>
        <w:tc>
          <w:tcPr>
            <w:tcW w:w="67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0.2</w:t>
            </w:r>
          </w:p>
        </w:tc>
        <w:tc>
          <w:tcPr>
            <w:tcW w:w="708"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0.04</w:t>
            </w:r>
          </w:p>
        </w:tc>
        <w:tc>
          <w:tcPr>
            <w:tcW w:w="426"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134"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4.253</w:t>
            </w:r>
          </w:p>
        </w:tc>
        <w:tc>
          <w:tcPr>
            <w:tcW w:w="85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3,51207</w:t>
            </w:r>
          </w:p>
        </w:tc>
        <w:tc>
          <w:tcPr>
            <w:tcW w:w="851" w:type="dxa"/>
            <w:tcBorders>
              <w:top w:val="nil"/>
              <w:left w:val="single" w:sz="6" w:space="0" w:color="auto"/>
              <w:bottom w:val="nil"/>
              <w:right w:val="single" w:sz="6" w:space="0" w:color="auto"/>
            </w:tcBorders>
            <w:vAlign w:val="bottom"/>
            <w:hideMark/>
          </w:tcPr>
          <w:p w:rsidR="009E30F8" w:rsidRDefault="009E30F8" w:rsidP="00F07E1E">
            <w:pPr>
              <w:jc w:val="right"/>
              <w:rPr>
                <w:rFonts w:ascii="Arial" w:hAnsi="Arial" w:cs="Arial"/>
                <w:color w:val="000000"/>
                <w:sz w:val="14"/>
                <w:szCs w:val="14"/>
                <w:lang w:val="ru-KZ"/>
              </w:rPr>
            </w:pPr>
            <w:r>
              <w:rPr>
                <w:rFonts w:ascii="Arial" w:hAnsi="Arial" w:cs="Arial"/>
                <w:color w:val="000000"/>
                <w:sz w:val="14"/>
                <w:szCs w:val="14"/>
              </w:rPr>
              <w:t>21,07242</w:t>
            </w:r>
          </w:p>
        </w:tc>
        <w:tc>
          <w:tcPr>
            <w:tcW w:w="992"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87.80175</w:t>
            </w:r>
          </w:p>
        </w:tc>
      </w:tr>
      <w:tr w:rsidR="009E30F8" w:rsidTr="00F07E1E">
        <w:tc>
          <w:tcPr>
            <w:tcW w:w="426"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0304</w:t>
            </w:r>
          </w:p>
        </w:tc>
        <w:tc>
          <w:tcPr>
            <w:tcW w:w="2835"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 xml:space="preserve">Азот (II) оксид (Азота оксид) </w:t>
            </w:r>
          </w:p>
        </w:tc>
        <w:tc>
          <w:tcPr>
            <w:tcW w:w="426"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rPr>
                <w:rFonts w:ascii="Arial" w:hAnsi="Arial" w:cs="Arial"/>
                <w:sz w:val="14"/>
                <w:szCs w:val="14"/>
              </w:rPr>
            </w:pPr>
          </w:p>
        </w:tc>
        <w:tc>
          <w:tcPr>
            <w:tcW w:w="67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0.4</w:t>
            </w:r>
          </w:p>
        </w:tc>
        <w:tc>
          <w:tcPr>
            <w:tcW w:w="708"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0.06</w:t>
            </w:r>
          </w:p>
        </w:tc>
        <w:tc>
          <w:tcPr>
            <w:tcW w:w="426"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134"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5.5289</w:t>
            </w:r>
          </w:p>
        </w:tc>
        <w:tc>
          <w:tcPr>
            <w:tcW w:w="85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4,565691</w:t>
            </w:r>
          </w:p>
        </w:tc>
        <w:tc>
          <w:tcPr>
            <w:tcW w:w="851" w:type="dxa"/>
            <w:tcBorders>
              <w:top w:val="nil"/>
              <w:left w:val="single" w:sz="6" w:space="0" w:color="auto"/>
              <w:bottom w:val="nil"/>
              <w:right w:val="single" w:sz="6" w:space="0" w:color="auto"/>
            </w:tcBorders>
            <w:vAlign w:val="bottom"/>
            <w:hideMark/>
          </w:tcPr>
          <w:p w:rsidR="009E30F8" w:rsidRDefault="009E30F8" w:rsidP="00F07E1E">
            <w:pPr>
              <w:jc w:val="right"/>
              <w:rPr>
                <w:rFonts w:ascii="Arial" w:hAnsi="Arial" w:cs="Arial"/>
                <w:color w:val="000000"/>
                <w:sz w:val="14"/>
                <w:szCs w:val="14"/>
                <w:lang w:val="ru-KZ"/>
              </w:rPr>
            </w:pPr>
            <w:r>
              <w:rPr>
                <w:rFonts w:ascii="Arial" w:hAnsi="Arial" w:cs="Arial"/>
                <w:color w:val="000000"/>
                <w:sz w:val="14"/>
                <w:szCs w:val="14"/>
              </w:rPr>
              <w:t>27,39415</w:t>
            </w:r>
          </w:p>
        </w:tc>
        <w:tc>
          <w:tcPr>
            <w:tcW w:w="992"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76.09485</w:t>
            </w:r>
          </w:p>
        </w:tc>
      </w:tr>
      <w:tr w:rsidR="009E30F8" w:rsidTr="00F07E1E">
        <w:tc>
          <w:tcPr>
            <w:tcW w:w="426"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0328</w:t>
            </w:r>
          </w:p>
        </w:tc>
        <w:tc>
          <w:tcPr>
            <w:tcW w:w="2835"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 xml:space="preserve">Углерод (Сажа, Углерод черный) </w:t>
            </w:r>
          </w:p>
        </w:tc>
        <w:tc>
          <w:tcPr>
            <w:tcW w:w="426"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rPr>
                <w:rFonts w:ascii="Arial" w:hAnsi="Arial" w:cs="Arial"/>
                <w:sz w:val="14"/>
                <w:szCs w:val="14"/>
              </w:rPr>
            </w:pPr>
          </w:p>
        </w:tc>
        <w:tc>
          <w:tcPr>
            <w:tcW w:w="67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0.15</w:t>
            </w:r>
          </w:p>
        </w:tc>
        <w:tc>
          <w:tcPr>
            <w:tcW w:w="708"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0.05</w:t>
            </w:r>
          </w:p>
        </w:tc>
        <w:tc>
          <w:tcPr>
            <w:tcW w:w="426"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134"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0.70883333334</w:t>
            </w:r>
          </w:p>
        </w:tc>
        <w:tc>
          <w:tcPr>
            <w:tcW w:w="85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0,585345</w:t>
            </w:r>
          </w:p>
        </w:tc>
        <w:tc>
          <w:tcPr>
            <w:tcW w:w="851" w:type="dxa"/>
            <w:tcBorders>
              <w:top w:val="nil"/>
              <w:left w:val="single" w:sz="6" w:space="0" w:color="auto"/>
              <w:bottom w:val="nil"/>
              <w:right w:val="single" w:sz="6" w:space="0" w:color="auto"/>
            </w:tcBorders>
            <w:vAlign w:val="bottom"/>
            <w:hideMark/>
          </w:tcPr>
          <w:p w:rsidR="009E30F8" w:rsidRDefault="009E30F8" w:rsidP="00F07E1E">
            <w:pPr>
              <w:jc w:val="right"/>
              <w:rPr>
                <w:rFonts w:ascii="Arial" w:hAnsi="Arial" w:cs="Arial"/>
                <w:color w:val="000000"/>
                <w:sz w:val="14"/>
                <w:szCs w:val="14"/>
                <w:lang w:val="ru-KZ"/>
              </w:rPr>
            </w:pPr>
            <w:r>
              <w:rPr>
                <w:rFonts w:ascii="Arial" w:hAnsi="Arial" w:cs="Arial"/>
                <w:color w:val="000000"/>
                <w:sz w:val="14"/>
                <w:szCs w:val="14"/>
              </w:rPr>
              <w:t>3,51207</w:t>
            </w:r>
          </w:p>
        </w:tc>
        <w:tc>
          <w:tcPr>
            <w:tcW w:w="992"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11.7069</w:t>
            </w:r>
          </w:p>
        </w:tc>
      </w:tr>
      <w:tr w:rsidR="009E30F8" w:rsidTr="00F07E1E">
        <w:tc>
          <w:tcPr>
            <w:tcW w:w="426"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0330</w:t>
            </w:r>
          </w:p>
        </w:tc>
        <w:tc>
          <w:tcPr>
            <w:tcW w:w="2835"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 xml:space="preserve">Сера диоксид </w:t>
            </w:r>
          </w:p>
        </w:tc>
        <w:tc>
          <w:tcPr>
            <w:tcW w:w="426"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rPr>
                <w:rFonts w:ascii="Arial" w:hAnsi="Arial" w:cs="Arial"/>
                <w:sz w:val="14"/>
                <w:szCs w:val="14"/>
              </w:rPr>
            </w:pPr>
          </w:p>
        </w:tc>
        <w:tc>
          <w:tcPr>
            <w:tcW w:w="67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0.5</w:t>
            </w:r>
          </w:p>
        </w:tc>
        <w:tc>
          <w:tcPr>
            <w:tcW w:w="708"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0.05</w:t>
            </w:r>
          </w:p>
        </w:tc>
        <w:tc>
          <w:tcPr>
            <w:tcW w:w="426"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134"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1.41766866666</w:t>
            </w:r>
          </w:p>
        </w:tc>
        <w:tc>
          <w:tcPr>
            <w:tcW w:w="85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1,170691</w:t>
            </w:r>
          </w:p>
        </w:tc>
        <w:tc>
          <w:tcPr>
            <w:tcW w:w="851" w:type="dxa"/>
            <w:tcBorders>
              <w:top w:val="nil"/>
              <w:left w:val="single" w:sz="6" w:space="0" w:color="auto"/>
              <w:bottom w:val="nil"/>
              <w:right w:val="single" w:sz="6" w:space="0" w:color="auto"/>
            </w:tcBorders>
            <w:vAlign w:val="bottom"/>
            <w:hideMark/>
          </w:tcPr>
          <w:p w:rsidR="009E30F8" w:rsidRDefault="009E30F8" w:rsidP="00F07E1E">
            <w:pPr>
              <w:jc w:val="right"/>
              <w:rPr>
                <w:rFonts w:ascii="Arial" w:hAnsi="Arial" w:cs="Arial"/>
                <w:color w:val="000000"/>
                <w:sz w:val="14"/>
                <w:szCs w:val="14"/>
                <w:lang w:val="ru-KZ"/>
              </w:rPr>
            </w:pPr>
            <w:r>
              <w:rPr>
                <w:rFonts w:ascii="Arial" w:hAnsi="Arial" w:cs="Arial"/>
                <w:color w:val="000000"/>
                <w:sz w:val="14"/>
                <w:szCs w:val="14"/>
              </w:rPr>
              <w:t>7,024146</w:t>
            </w:r>
          </w:p>
        </w:tc>
        <w:tc>
          <w:tcPr>
            <w:tcW w:w="992"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23.41382</w:t>
            </w:r>
          </w:p>
        </w:tc>
      </w:tr>
      <w:tr w:rsidR="009E30F8" w:rsidTr="00F07E1E">
        <w:tc>
          <w:tcPr>
            <w:tcW w:w="426"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0333</w:t>
            </w:r>
          </w:p>
        </w:tc>
        <w:tc>
          <w:tcPr>
            <w:tcW w:w="2835"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 xml:space="preserve">Сероводород (Дигидросульфид) </w:t>
            </w:r>
          </w:p>
        </w:tc>
        <w:tc>
          <w:tcPr>
            <w:tcW w:w="426"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rPr>
                <w:rFonts w:ascii="Arial" w:hAnsi="Arial" w:cs="Arial"/>
                <w:sz w:val="14"/>
                <w:szCs w:val="14"/>
              </w:rPr>
            </w:pPr>
          </w:p>
        </w:tc>
        <w:tc>
          <w:tcPr>
            <w:tcW w:w="67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0.008</w:t>
            </w:r>
          </w:p>
        </w:tc>
        <w:tc>
          <w:tcPr>
            <w:tcW w:w="708"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jc w:val="right"/>
              <w:rPr>
                <w:rFonts w:ascii="Arial" w:hAnsi="Arial" w:cs="Arial"/>
                <w:sz w:val="14"/>
                <w:szCs w:val="14"/>
              </w:rPr>
            </w:pPr>
          </w:p>
        </w:tc>
        <w:tc>
          <w:tcPr>
            <w:tcW w:w="426"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134"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0.000036</w:t>
            </w:r>
          </w:p>
        </w:tc>
        <w:tc>
          <w:tcPr>
            <w:tcW w:w="85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0,000005</w:t>
            </w:r>
          </w:p>
        </w:tc>
        <w:tc>
          <w:tcPr>
            <w:tcW w:w="851" w:type="dxa"/>
            <w:tcBorders>
              <w:top w:val="nil"/>
              <w:left w:val="single" w:sz="6" w:space="0" w:color="auto"/>
              <w:bottom w:val="nil"/>
              <w:right w:val="single" w:sz="6" w:space="0" w:color="auto"/>
            </w:tcBorders>
            <w:vAlign w:val="bottom"/>
            <w:hideMark/>
          </w:tcPr>
          <w:p w:rsidR="009E30F8" w:rsidRDefault="009E30F8" w:rsidP="00F07E1E">
            <w:pPr>
              <w:jc w:val="right"/>
              <w:rPr>
                <w:rFonts w:ascii="Arial" w:hAnsi="Arial" w:cs="Arial"/>
                <w:color w:val="000000"/>
                <w:sz w:val="14"/>
                <w:szCs w:val="14"/>
                <w:lang w:val="ru-KZ"/>
              </w:rPr>
            </w:pPr>
            <w:r>
              <w:rPr>
                <w:rFonts w:ascii="Arial" w:hAnsi="Arial" w:cs="Arial"/>
                <w:color w:val="000000"/>
                <w:sz w:val="14"/>
                <w:szCs w:val="14"/>
              </w:rPr>
              <w:t>0,00003</w:t>
            </w:r>
          </w:p>
        </w:tc>
        <w:tc>
          <w:tcPr>
            <w:tcW w:w="992"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0.000625</w:t>
            </w:r>
          </w:p>
        </w:tc>
      </w:tr>
      <w:tr w:rsidR="009E30F8" w:rsidTr="00F07E1E">
        <w:tc>
          <w:tcPr>
            <w:tcW w:w="426"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0337</w:t>
            </w:r>
          </w:p>
        </w:tc>
        <w:tc>
          <w:tcPr>
            <w:tcW w:w="2835"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 xml:space="preserve">Углерод оксид </w:t>
            </w:r>
          </w:p>
        </w:tc>
        <w:tc>
          <w:tcPr>
            <w:tcW w:w="426"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rPr>
                <w:rFonts w:ascii="Arial" w:hAnsi="Arial" w:cs="Arial"/>
                <w:sz w:val="14"/>
                <w:szCs w:val="14"/>
              </w:rPr>
            </w:pPr>
          </w:p>
        </w:tc>
        <w:tc>
          <w:tcPr>
            <w:tcW w:w="67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5</w:t>
            </w:r>
          </w:p>
        </w:tc>
        <w:tc>
          <w:tcPr>
            <w:tcW w:w="708"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3</w:t>
            </w:r>
          </w:p>
        </w:tc>
        <w:tc>
          <w:tcPr>
            <w:tcW w:w="426"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4</w:t>
            </w:r>
          </w:p>
        </w:tc>
        <w:tc>
          <w:tcPr>
            <w:tcW w:w="1134"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3.54416666667</w:t>
            </w:r>
          </w:p>
        </w:tc>
        <w:tc>
          <w:tcPr>
            <w:tcW w:w="85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2,926725</w:t>
            </w:r>
          </w:p>
        </w:tc>
        <w:tc>
          <w:tcPr>
            <w:tcW w:w="851" w:type="dxa"/>
            <w:tcBorders>
              <w:top w:val="nil"/>
              <w:left w:val="single" w:sz="6" w:space="0" w:color="auto"/>
              <w:bottom w:val="nil"/>
              <w:right w:val="single" w:sz="6" w:space="0" w:color="auto"/>
            </w:tcBorders>
            <w:vAlign w:val="bottom"/>
            <w:hideMark/>
          </w:tcPr>
          <w:p w:rsidR="009E30F8" w:rsidRDefault="009E30F8" w:rsidP="00F07E1E">
            <w:pPr>
              <w:jc w:val="right"/>
              <w:rPr>
                <w:rFonts w:ascii="Arial" w:hAnsi="Arial" w:cs="Arial"/>
                <w:color w:val="000000"/>
                <w:sz w:val="14"/>
                <w:szCs w:val="14"/>
                <w:lang w:val="ru-KZ"/>
              </w:rPr>
            </w:pPr>
            <w:r>
              <w:rPr>
                <w:rFonts w:ascii="Arial" w:hAnsi="Arial" w:cs="Arial"/>
                <w:color w:val="000000"/>
                <w:sz w:val="14"/>
                <w:szCs w:val="14"/>
              </w:rPr>
              <w:t>17,56035</w:t>
            </w:r>
          </w:p>
        </w:tc>
        <w:tc>
          <w:tcPr>
            <w:tcW w:w="992"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0.975575</w:t>
            </w:r>
          </w:p>
        </w:tc>
      </w:tr>
      <w:tr w:rsidR="009E30F8" w:rsidTr="00F07E1E">
        <w:tc>
          <w:tcPr>
            <w:tcW w:w="426"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0415</w:t>
            </w:r>
          </w:p>
        </w:tc>
        <w:tc>
          <w:tcPr>
            <w:tcW w:w="2835"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Смесь углеводородов предельных С1-С5</w:t>
            </w:r>
          </w:p>
        </w:tc>
        <w:tc>
          <w:tcPr>
            <w:tcW w:w="426"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rPr>
                <w:rFonts w:ascii="Arial" w:hAnsi="Arial" w:cs="Arial"/>
                <w:sz w:val="14"/>
                <w:szCs w:val="14"/>
              </w:rPr>
            </w:pPr>
          </w:p>
        </w:tc>
        <w:tc>
          <w:tcPr>
            <w:tcW w:w="670"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rPr>
                <w:rFonts w:ascii="Arial" w:hAnsi="Arial" w:cs="Arial"/>
                <w:sz w:val="14"/>
                <w:szCs w:val="14"/>
              </w:rPr>
            </w:pPr>
          </w:p>
        </w:tc>
        <w:tc>
          <w:tcPr>
            <w:tcW w:w="708"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rPr>
                <w:rFonts w:ascii="Arial" w:hAnsi="Arial" w:cs="Arial"/>
                <w:sz w:val="14"/>
                <w:szCs w:val="14"/>
              </w:rPr>
            </w:pPr>
          </w:p>
        </w:tc>
        <w:tc>
          <w:tcPr>
            <w:tcW w:w="426"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50</w:t>
            </w:r>
          </w:p>
        </w:tc>
        <w:tc>
          <w:tcPr>
            <w:tcW w:w="567"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jc w:val="right"/>
              <w:rPr>
                <w:rFonts w:ascii="Arial" w:hAnsi="Arial" w:cs="Arial"/>
                <w:sz w:val="14"/>
                <w:szCs w:val="14"/>
              </w:rPr>
            </w:pPr>
          </w:p>
        </w:tc>
        <w:tc>
          <w:tcPr>
            <w:tcW w:w="1134"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0.0145</w:t>
            </w:r>
          </w:p>
        </w:tc>
        <w:tc>
          <w:tcPr>
            <w:tcW w:w="85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0,0048021</w:t>
            </w:r>
          </w:p>
        </w:tc>
        <w:tc>
          <w:tcPr>
            <w:tcW w:w="851" w:type="dxa"/>
            <w:tcBorders>
              <w:top w:val="nil"/>
              <w:left w:val="single" w:sz="6" w:space="0" w:color="auto"/>
              <w:bottom w:val="nil"/>
              <w:right w:val="single" w:sz="6" w:space="0" w:color="auto"/>
            </w:tcBorders>
            <w:vAlign w:val="bottom"/>
            <w:hideMark/>
          </w:tcPr>
          <w:p w:rsidR="009E30F8" w:rsidRDefault="009E30F8" w:rsidP="00F07E1E">
            <w:pPr>
              <w:jc w:val="right"/>
              <w:rPr>
                <w:rFonts w:ascii="Arial" w:hAnsi="Arial" w:cs="Arial"/>
                <w:color w:val="000000"/>
                <w:sz w:val="14"/>
                <w:szCs w:val="14"/>
                <w:lang w:val="ru-KZ"/>
              </w:rPr>
            </w:pPr>
            <w:r>
              <w:rPr>
                <w:rFonts w:ascii="Arial" w:hAnsi="Arial" w:cs="Arial"/>
                <w:color w:val="000000"/>
                <w:sz w:val="14"/>
                <w:szCs w:val="14"/>
              </w:rPr>
              <w:t>0,028813</w:t>
            </w:r>
          </w:p>
        </w:tc>
        <w:tc>
          <w:tcPr>
            <w:tcW w:w="992"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0.00009604</w:t>
            </w:r>
          </w:p>
        </w:tc>
      </w:tr>
      <w:tr w:rsidR="009E30F8" w:rsidTr="00F07E1E">
        <w:tc>
          <w:tcPr>
            <w:tcW w:w="426"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1301</w:t>
            </w:r>
          </w:p>
        </w:tc>
        <w:tc>
          <w:tcPr>
            <w:tcW w:w="2835"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 xml:space="preserve">Проп-2-ен-1-аль </w:t>
            </w:r>
          </w:p>
        </w:tc>
        <w:tc>
          <w:tcPr>
            <w:tcW w:w="426"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rPr>
                <w:rFonts w:ascii="Arial" w:hAnsi="Arial" w:cs="Arial"/>
                <w:sz w:val="14"/>
                <w:szCs w:val="14"/>
              </w:rPr>
            </w:pPr>
          </w:p>
        </w:tc>
        <w:tc>
          <w:tcPr>
            <w:tcW w:w="67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0.03</w:t>
            </w:r>
          </w:p>
        </w:tc>
        <w:tc>
          <w:tcPr>
            <w:tcW w:w="708"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0.01</w:t>
            </w:r>
          </w:p>
        </w:tc>
        <w:tc>
          <w:tcPr>
            <w:tcW w:w="426"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134"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0.17012</w:t>
            </w:r>
          </w:p>
        </w:tc>
        <w:tc>
          <w:tcPr>
            <w:tcW w:w="85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0,1404828</w:t>
            </w:r>
          </w:p>
        </w:tc>
        <w:tc>
          <w:tcPr>
            <w:tcW w:w="851" w:type="dxa"/>
            <w:tcBorders>
              <w:top w:val="nil"/>
              <w:left w:val="single" w:sz="6" w:space="0" w:color="auto"/>
              <w:bottom w:val="nil"/>
              <w:right w:val="single" w:sz="6" w:space="0" w:color="auto"/>
            </w:tcBorders>
            <w:vAlign w:val="bottom"/>
            <w:hideMark/>
          </w:tcPr>
          <w:p w:rsidR="009E30F8" w:rsidRDefault="009E30F8" w:rsidP="00F07E1E">
            <w:pPr>
              <w:jc w:val="right"/>
              <w:rPr>
                <w:rFonts w:ascii="Arial" w:hAnsi="Arial" w:cs="Arial"/>
                <w:color w:val="000000"/>
                <w:sz w:val="14"/>
                <w:szCs w:val="14"/>
                <w:lang w:val="ru-KZ"/>
              </w:rPr>
            </w:pPr>
            <w:r>
              <w:rPr>
                <w:rFonts w:ascii="Arial" w:hAnsi="Arial" w:cs="Arial"/>
                <w:color w:val="000000"/>
                <w:sz w:val="14"/>
                <w:szCs w:val="14"/>
              </w:rPr>
              <w:t>0,842897</w:t>
            </w:r>
          </w:p>
        </w:tc>
        <w:tc>
          <w:tcPr>
            <w:tcW w:w="992"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14.04828</w:t>
            </w:r>
          </w:p>
        </w:tc>
      </w:tr>
      <w:tr w:rsidR="009E30F8" w:rsidTr="00F07E1E">
        <w:tc>
          <w:tcPr>
            <w:tcW w:w="426"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1325</w:t>
            </w:r>
          </w:p>
        </w:tc>
        <w:tc>
          <w:tcPr>
            <w:tcW w:w="2835"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Формальдегид (Метаналь) (609)</w:t>
            </w:r>
          </w:p>
        </w:tc>
        <w:tc>
          <w:tcPr>
            <w:tcW w:w="426"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rPr>
                <w:rFonts w:ascii="Arial" w:hAnsi="Arial" w:cs="Arial"/>
                <w:sz w:val="14"/>
                <w:szCs w:val="14"/>
              </w:rPr>
            </w:pPr>
          </w:p>
        </w:tc>
        <w:tc>
          <w:tcPr>
            <w:tcW w:w="67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0.05</w:t>
            </w:r>
          </w:p>
        </w:tc>
        <w:tc>
          <w:tcPr>
            <w:tcW w:w="708"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0.01</w:t>
            </w:r>
          </w:p>
        </w:tc>
        <w:tc>
          <w:tcPr>
            <w:tcW w:w="426"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134"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0.17012</w:t>
            </w:r>
          </w:p>
        </w:tc>
        <w:tc>
          <w:tcPr>
            <w:tcW w:w="85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0,1404828</w:t>
            </w:r>
          </w:p>
        </w:tc>
        <w:tc>
          <w:tcPr>
            <w:tcW w:w="851" w:type="dxa"/>
            <w:tcBorders>
              <w:top w:val="nil"/>
              <w:left w:val="single" w:sz="6" w:space="0" w:color="auto"/>
              <w:bottom w:val="nil"/>
              <w:right w:val="single" w:sz="6" w:space="0" w:color="auto"/>
            </w:tcBorders>
            <w:vAlign w:val="bottom"/>
            <w:hideMark/>
          </w:tcPr>
          <w:p w:rsidR="009E30F8" w:rsidRDefault="009E30F8" w:rsidP="00F07E1E">
            <w:pPr>
              <w:jc w:val="right"/>
              <w:rPr>
                <w:rFonts w:ascii="Arial" w:hAnsi="Arial" w:cs="Arial"/>
                <w:color w:val="000000"/>
                <w:sz w:val="14"/>
                <w:szCs w:val="14"/>
                <w:lang w:val="ru-KZ"/>
              </w:rPr>
            </w:pPr>
            <w:r>
              <w:rPr>
                <w:rFonts w:ascii="Arial" w:hAnsi="Arial" w:cs="Arial"/>
                <w:color w:val="000000"/>
                <w:sz w:val="14"/>
                <w:szCs w:val="14"/>
              </w:rPr>
              <w:t>0,842897</w:t>
            </w:r>
          </w:p>
        </w:tc>
        <w:tc>
          <w:tcPr>
            <w:tcW w:w="992"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14.04828</w:t>
            </w:r>
          </w:p>
        </w:tc>
      </w:tr>
      <w:tr w:rsidR="009E30F8" w:rsidTr="00F07E1E">
        <w:tc>
          <w:tcPr>
            <w:tcW w:w="426"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2754</w:t>
            </w:r>
          </w:p>
        </w:tc>
        <w:tc>
          <w:tcPr>
            <w:tcW w:w="2835"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Алканы С12-19 /в пересчете на С/</w:t>
            </w:r>
          </w:p>
        </w:tc>
        <w:tc>
          <w:tcPr>
            <w:tcW w:w="426"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rPr>
                <w:rFonts w:ascii="Arial" w:hAnsi="Arial" w:cs="Arial"/>
                <w:sz w:val="14"/>
                <w:szCs w:val="14"/>
              </w:rPr>
            </w:pPr>
          </w:p>
        </w:tc>
        <w:tc>
          <w:tcPr>
            <w:tcW w:w="67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1</w:t>
            </w:r>
          </w:p>
        </w:tc>
        <w:tc>
          <w:tcPr>
            <w:tcW w:w="708"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jc w:val="right"/>
              <w:rPr>
                <w:rFonts w:ascii="Arial" w:hAnsi="Arial" w:cs="Arial"/>
                <w:sz w:val="14"/>
                <w:szCs w:val="14"/>
              </w:rPr>
            </w:pPr>
          </w:p>
        </w:tc>
        <w:tc>
          <w:tcPr>
            <w:tcW w:w="426"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4</w:t>
            </w:r>
          </w:p>
        </w:tc>
        <w:tc>
          <w:tcPr>
            <w:tcW w:w="1134"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1.71424</w:t>
            </w:r>
          </w:p>
        </w:tc>
        <w:tc>
          <w:tcPr>
            <w:tcW w:w="85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1,406658</w:t>
            </w:r>
          </w:p>
        </w:tc>
        <w:tc>
          <w:tcPr>
            <w:tcW w:w="851" w:type="dxa"/>
            <w:tcBorders>
              <w:top w:val="nil"/>
              <w:left w:val="single" w:sz="6" w:space="0" w:color="auto"/>
              <w:bottom w:val="nil"/>
              <w:right w:val="single" w:sz="6" w:space="0" w:color="auto"/>
            </w:tcBorders>
            <w:vAlign w:val="bottom"/>
            <w:hideMark/>
          </w:tcPr>
          <w:p w:rsidR="009E30F8" w:rsidRDefault="009E30F8" w:rsidP="00F07E1E">
            <w:pPr>
              <w:jc w:val="right"/>
              <w:rPr>
                <w:rFonts w:ascii="Arial" w:hAnsi="Arial" w:cs="Arial"/>
                <w:color w:val="000000"/>
                <w:sz w:val="14"/>
                <w:szCs w:val="14"/>
                <w:lang w:val="ru-KZ"/>
              </w:rPr>
            </w:pPr>
            <w:r>
              <w:rPr>
                <w:rFonts w:ascii="Arial" w:hAnsi="Arial" w:cs="Arial"/>
                <w:color w:val="000000"/>
                <w:sz w:val="14"/>
                <w:szCs w:val="14"/>
              </w:rPr>
              <w:t>8,439948</w:t>
            </w:r>
          </w:p>
        </w:tc>
        <w:tc>
          <w:tcPr>
            <w:tcW w:w="992"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1.406658</w:t>
            </w:r>
          </w:p>
        </w:tc>
      </w:tr>
      <w:tr w:rsidR="009E30F8" w:rsidTr="00F07E1E">
        <w:tc>
          <w:tcPr>
            <w:tcW w:w="426"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2907</w:t>
            </w:r>
          </w:p>
        </w:tc>
        <w:tc>
          <w:tcPr>
            <w:tcW w:w="2835"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Пыль неорганическая, содержащая</w:t>
            </w:r>
          </w:p>
        </w:tc>
        <w:tc>
          <w:tcPr>
            <w:tcW w:w="426"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rPr>
                <w:rFonts w:ascii="Arial" w:hAnsi="Arial" w:cs="Arial"/>
                <w:sz w:val="14"/>
                <w:szCs w:val="14"/>
              </w:rPr>
            </w:pPr>
          </w:p>
        </w:tc>
        <w:tc>
          <w:tcPr>
            <w:tcW w:w="67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0.15</w:t>
            </w:r>
          </w:p>
        </w:tc>
        <w:tc>
          <w:tcPr>
            <w:tcW w:w="708"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0.05</w:t>
            </w:r>
          </w:p>
        </w:tc>
        <w:tc>
          <w:tcPr>
            <w:tcW w:w="426"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134"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0.444111</w:t>
            </w:r>
          </w:p>
        </w:tc>
        <w:tc>
          <w:tcPr>
            <w:tcW w:w="85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0,08954</w:t>
            </w:r>
          </w:p>
        </w:tc>
        <w:tc>
          <w:tcPr>
            <w:tcW w:w="851" w:type="dxa"/>
            <w:tcBorders>
              <w:top w:val="nil"/>
              <w:left w:val="single" w:sz="6" w:space="0" w:color="auto"/>
              <w:bottom w:val="nil"/>
              <w:right w:val="single" w:sz="6" w:space="0" w:color="auto"/>
            </w:tcBorders>
            <w:vAlign w:val="bottom"/>
            <w:hideMark/>
          </w:tcPr>
          <w:p w:rsidR="009E30F8" w:rsidRDefault="009E30F8" w:rsidP="00F07E1E">
            <w:pPr>
              <w:jc w:val="right"/>
              <w:rPr>
                <w:rFonts w:ascii="Arial" w:hAnsi="Arial" w:cs="Arial"/>
                <w:color w:val="000000"/>
                <w:sz w:val="14"/>
                <w:szCs w:val="14"/>
                <w:lang w:val="ru-KZ"/>
              </w:rPr>
            </w:pPr>
            <w:r>
              <w:rPr>
                <w:rFonts w:ascii="Arial" w:hAnsi="Arial" w:cs="Arial"/>
                <w:color w:val="000000"/>
                <w:sz w:val="14"/>
                <w:szCs w:val="14"/>
              </w:rPr>
              <w:t>0,53724</w:t>
            </w:r>
          </w:p>
        </w:tc>
        <w:tc>
          <w:tcPr>
            <w:tcW w:w="992"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1.7908</w:t>
            </w:r>
          </w:p>
        </w:tc>
      </w:tr>
      <w:tr w:rsidR="009E30F8" w:rsidTr="00F07E1E">
        <w:tc>
          <w:tcPr>
            <w:tcW w:w="426" w:type="dxa"/>
            <w:tcBorders>
              <w:top w:val="nil"/>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2908</w:t>
            </w:r>
          </w:p>
        </w:tc>
        <w:tc>
          <w:tcPr>
            <w:tcW w:w="2835" w:type="dxa"/>
            <w:tcBorders>
              <w:top w:val="nil"/>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Пыль неорганическая, содержащая</w:t>
            </w:r>
          </w:p>
        </w:tc>
        <w:tc>
          <w:tcPr>
            <w:tcW w:w="426" w:type="dxa"/>
            <w:tcBorders>
              <w:top w:val="nil"/>
              <w:left w:val="single" w:sz="6" w:space="0" w:color="auto"/>
              <w:bottom w:val="single" w:sz="6" w:space="0" w:color="auto"/>
              <w:right w:val="single" w:sz="6" w:space="0" w:color="auto"/>
            </w:tcBorders>
          </w:tcPr>
          <w:p w:rsidR="009E30F8" w:rsidRDefault="009E30F8" w:rsidP="00F07E1E">
            <w:pPr>
              <w:widowControl w:val="0"/>
              <w:autoSpaceDE w:val="0"/>
              <w:autoSpaceDN w:val="0"/>
              <w:adjustRightInd w:val="0"/>
              <w:rPr>
                <w:rFonts w:ascii="Arial" w:hAnsi="Arial" w:cs="Arial"/>
                <w:sz w:val="14"/>
                <w:szCs w:val="14"/>
              </w:rPr>
            </w:pPr>
          </w:p>
        </w:tc>
        <w:tc>
          <w:tcPr>
            <w:tcW w:w="670" w:type="dxa"/>
            <w:tcBorders>
              <w:top w:val="nil"/>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0.3</w:t>
            </w:r>
          </w:p>
        </w:tc>
        <w:tc>
          <w:tcPr>
            <w:tcW w:w="708" w:type="dxa"/>
            <w:tcBorders>
              <w:top w:val="nil"/>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0.1</w:t>
            </w:r>
          </w:p>
        </w:tc>
        <w:tc>
          <w:tcPr>
            <w:tcW w:w="426" w:type="dxa"/>
            <w:tcBorders>
              <w:top w:val="nil"/>
              <w:left w:val="single" w:sz="6" w:space="0" w:color="auto"/>
              <w:bottom w:val="single" w:sz="6" w:space="0" w:color="auto"/>
              <w:right w:val="single" w:sz="6" w:space="0" w:color="auto"/>
            </w:tcBorders>
          </w:tcPr>
          <w:p w:rsidR="009E30F8" w:rsidRDefault="009E30F8" w:rsidP="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134" w:type="dxa"/>
            <w:tcBorders>
              <w:top w:val="nil"/>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0.00028</w:t>
            </w:r>
          </w:p>
        </w:tc>
        <w:tc>
          <w:tcPr>
            <w:tcW w:w="850" w:type="dxa"/>
            <w:tcBorders>
              <w:top w:val="nil"/>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0,00004</w:t>
            </w:r>
          </w:p>
        </w:tc>
        <w:tc>
          <w:tcPr>
            <w:tcW w:w="851" w:type="dxa"/>
            <w:tcBorders>
              <w:top w:val="nil"/>
              <w:left w:val="single" w:sz="6" w:space="0" w:color="auto"/>
              <w:bottom w:val="single" w:sz="6" w:space="0" w:color="auto"/>
              <w:right w:val="single" w:sz="6" w:space="0" w:color="auto"/>
            </w:tcBorders>
            <w:vAlign w:val="bottom"/>
            <w:hideMark/>
          </w:tcPr>
          <w:p w:rsidR="009E30F8" w:rsidRDefault="009E30F8" w:rsidP="00F07E1E">
            <w:pPr>
              <w:jc w:val="right"/>
              <w:rPr>
                <w:rFonts w:ascii="Arial" w:hAnsi="Arial" w:cs="Arial"/>
                <w:color w:val="000000"/>
                <w:sz w:val="14"/>
                <w:szCs w:val="14"/>
                <w:lang w:val="ru-KZ"/>
              </w:rPr>
            </w:pPr>
            <w:r>
              <w:rPr>
                <w:rFonts w:ascii="Arial" w:hAnsi="Arial" w:cs="Arial"/>
                <w:color w:val="000000"/>
                <w:sz w:val="14"/>
                <w:szCs w:val="14"/>
              </w:rPr>
              <w:t>0,00024</w:t>
            </w:r>
          </w:p>
        </w:tc>
        <w:tc>
          <w:tcPr>
            <w:tcW w:w="992" w:type="dxa"/>
            <w:tcBorders>
              <w:top w:val="nil"/>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0.0004</w:t>
            </w:r>
          </w:p>
        </w:tc>
      </w:tr>
      <w:tr w:rsidR="009E30F8" w:rsidTr="00F07E1E">
        <w:trPr>
          <w:trHeight w:val="65"/>
        </w:trPr>
        <w:tc>
          <w:tcPr>
            <w:tcW w:w="426" w:type="dxa"/>
            <w:tcBorders>
              <w:top w:val="single" w:sz="6" w:space="0" w:color="auto"/>
              <w:left w:val="single" w:sz="6" w:space="0" w:color="auto"/>
              <w:bottom w:val="single" w:sz="6" w:space="0" w:color="auto"/>
              <w:right w:val="single" w:sz="6" w:space="0" w:color="auto"/>
            </w:tcBorders>
          </w:tcPr>
          <w:p w:rsidR="009E30F8" w:rsidRDefault="009E30F8" w:rsidP="00F07E1E">
            <w:pPr>
              <w:rPr>
                <w:rFonts w:ascii="Arial" w:hAnsi="Arial" w:cs="Arial"/>
                <w:sz w:val="14"/>
                <w:szCs w:val="14"/>
              </w:rPr>
            </w:pPr>
          </w:p>
        </w:tc>
        <w:tc>
          <w:tcPr>
            <w:tcW w:w="2835" w:type="dxa"/>
            <w:tcBorders>
              <w:top w:val="single" w:sz="6" w:space="0" w:color="auto"/>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В С Е Г О:</w:t>
            </w:r>
          </w:p>
        </w:tc>
        <w:tc>
          <w:tcPr>
            <w:tcW w:w="426" w:type="dxa"/>
            <w:tcBorders>
              <w:top w:val="single" w:sz="6" w:space="0" w:color="auto"/>
              <w:left w:val="single" w:sz="6" w:space="0" w:color="auto"/>
              <w:bottom w:val="single" w:sz="6" w:space="0" w:color="auto"/>
              <w:right w:val="single" w:sz="6" w:space="0" w:color="auto"/>
            </w:tcBorders>
          </w:tcPr>
          <w:p w:rsidR="009E30F8" w:rsidRDefault="009E30F8" w:rsidP="00F07E1E">
            <w:pPr>
              <w:widowControl w:val="0"/>
              <w:autoSpaceDE w:val="0"/>
              <w:autoSpaceDN w:val="0"/>
              <w:adjustRightInd w:val="0"/>
              <w:rPr>
                <w:rFonts w:ascii="Arial" w:hAnsi="Arial" w:cs="Arial"/>
                <w:sz w:val="14"/>
                <w:szCs w:val="14"/>
              </w:rPr>
            </w:pPr>
          </w:p>
        </w:tc>
        <w:tc>
          <w:tcPr>
            <w:tcW w:w="670" w:type="dxa"/>
            <w:tcBorders>
              <w:top w:val="single" w:sz="6" w:space="0" w:color="auto"/>
              <w:left w:val="single" w:sz="6" w:space="0" w:color="auto"/>
              <w:bottom w:val="single" w:sz="6" w:space="0" w:color="auto"/>
              <w:right w:val="single" w:sz="6" w:space="0" w:color="auto"/>
            </w:tcBorders>
          </w:tcPr>
          <w:p w:rsidR="009E30F8" w:rsidRDefault="009E30F8" w:rsidP="00F07E1E">
            <w:pPr>
              <w:widowControl w:val="0"/>
              <w:autoSpaceDE w:val="0"/>
              <w:autoSpaceDN w:val="0"/>
              <w:adjustRightInd w:val="0"/>
              <w:rPr>
                <w:rFonts w:ascii="Arial" w:hAnsi="Arial" w:cs="Arial"/>
                <w:sz w:val="14"/>
                <w:szCs w:val="14"/>
              </w:rPr>
            </w:pPr>
          </w:p>
        </w:tc>
        <w:tc>
          <w:tcPr>
            <w:tcW w:w="708" w:type="dxa"/>
            <w:tcBorders>
              <w:top w:val="single" w:sz="6" w:space="0" w:color="auto"/>
              <w:left w:val="single" w:sz="6" w:space="0" w:color="auto"/>
              <w:bottom w:val="single" w:sz="6" w:space="0" w:color="auto"/>
              <w:right w:val="single" w:sz="6" w:space="0" w:color="auto"/>
            </w:tcBorders>
          </w:tcPr>
          <w:p w:rsidR="009E30F8" w:rsidRDefault="009E30F8" w:rsidP="00F07E1E">
            <w:pPr>
              <w:widowControl w:val="0"/>
              <w:autoSpaceDE w:val="0"/>
              <w:autoSpaceDN w:val="0"/>
              <w:adjustRightInd w:val="0"/>
              <w:rPr>
                <w:rFonts w:ascii="Arial" w:hAnsi="Arial" w:cs="Arial"/>
                <w:sz w:val="14"/>
                <w:szCs w:val="14"/>
              </w:rPr>
            </w:pPr>
          </w:p>
        </w:tc>
        <w:tc>
          <w:tcPr>
            <w:tcW w:w="426" w:type="dxa"/>
            <w:tcBorders>
              <w:top w:val="single" w:sz="6" w:space="0" w:color="auto"/>
              <w:left w:val="single" w:sz="6" w:space="0" w:color="auto"/>
              <w:bottom w:val="single" w:sz="6" w:space="0" w:color="auto"/>
              <w:right w:val="single" w:sz="6" w:space="0" w:color="auto"/>
            </w:tcBorders>
          </w:tcPr>
          <w:p w:rsidR="009E30F8" w:rsidRDefault="009E30F8" w:rsidP="00F07E1E">
            <w:pPr>
              <w:widowControl w:val="0"/>
              <w:autoSpaceDE w:val="0"/>
              <w:autoSpaceDN w:val="0"/>
              <w:adjustRightInd w:val="0"/>
              <w:rPr>
                <w:rFonts w:ascii="Arial" w:hAnsi="Arial" w:cs="Arial"/>
                <w:sz w:val="14"/>
                <w:szCs w:val="14"/>
              </w:rPr>
            </w:pPr>
          </w:p>
        </w:tc>
        <w:tc>
          <w:tcPr>
            <w:tcW w:w="567" w:type="dxa"/>
            <w:tcBorders>
              <w:top w:val="single" w:sz="6" w:space="0" w:color="auto"/>
              <w:left w:val="single" w:sz="6" w:space="0" w:color="auto"/>
              <w:bottom w:val="single" w:sz="6" w:space="0" w:color="auto"/>
              <w:right w:val="single" w:sz="6" w:space="0" w:color="auto"/>
            </w:tcBorders>
          </w:tcPr>
          <w:p w:rsidR="009E30F8" w:rsidRDefault="009E30F8" w:rsidP="00F07E1E">
            <w:pPr>
              <w:widowControl w:val="0"/>
              <w:autoSpaceDE w:val="0"/>
              <w:autoSpaceDN w:val="0"/>
              <w:adjustRightInd w:val="0"/>
              <w:rPr>
                <w:rFonts w:ascii="Arial" w:hAnsi="Arial" w:cs="Arial"/>
                <w:sz w:val="14"/>
                <w:szCs w:val="14"/>
              </w:rPr>
            </w:pPr>
          </w:p>
        </w:tc>
        <w:tc>
          <w:tcPr>
            <w:tcW w:w="1134" w:type="dxa"/>
            <w:tcBorders>
              <w:top w:val="single" w:sz="6" w:space="0" w:color="auto"/>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17.9780456667</w:t>
            </w:r>
          </w:p>
        </w:tc>
        <w:tc>
          <w:tcPr>
            <w:tcW w:w="850" w:type="dxa"/>
            <w:tcBorders>
              <w:top w:val="single" w:sz="6" w:space="0" w:color="auto"/>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14.5442727</w:t>
            </w:r>
          </w:p>
        </w:tc>
        <w:tc>
          <w:tcPr>
            <w:tcW w:w="851" w:type="dxa"/>
            <w:tcBorders>
              <w:top w:val="single" w:sz="6" w:space="0" w:color="auto"/>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87,26564</w:t>
            </w:r>
          </w:p>
        </w:tc>
        <w:tc>
          <w:tcPr>
            <w:tcW w:w="992" w:type="dxa"/>
            <w:tcBorders>
              <w:top w:val="single" w:sz="6" w:space="0" w:color="auto"/>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231.497284</w:t>
            </w:r>
          </w:p>
        </w:tc>
      </w:tr>
      <w:tr w:rsidR="009E30F8" w:rsidTr="00F07E1E">
        <w:trPr>
          <w:trHeight w:val="498"/>
        </w:trPr>
        <w:tc>
          <w:tcPr>
            <w:tcW w:w="9885" w:type="dxa"/>
            <w:gridSpan w:val="11"/>
            <w:tcBorders>
              <w:top w:val="single" w:sz="6" w:space="0" w:color="auto"/>
              <w:left w:val="single" w:sz="6" w:space="0" w:color="auto"/>
              <w:bottom w:val="single" w:sz="4" w:space="0" w:color="auto"/>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Примечания: 1. В колонке 9: "M" - выброс ЗВ,т/год; при отсутствии ЭНК используется ПДКс.с. или (при отсутствии ПДКс.с.) ПДКм.р.</w:t>
            </w:r>
          </w:p>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или (при отсутствии ПДКм.р.) ОБУВ</w:t>
            </w:r>
          </w:p>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2. Способ сортировки: по возрастанию кода ЗВ (колонка 1)</w:t>
            </w:r>
          </w:p>
        </w:tc>
      </w:tr>
    </w:tbl>
    <w:p w:rsidR="0050075C" w:rsidRDefault="0050075C" w:rsidP="00107EDD">
      <w:pPr>
        <w:ind w:firstLine="709"/>
        <w:jc w:val="both"/>
        <w:rPr>
          <w:rFonts w:ascii="Arial" w:hAnsi="Arial" w:cs="Arial"/>
          <w:i/>
        </w:rPr>
      </w:pPr>
    </w:p>
    <w:p w:rsidR="009E30F8" w:rsidRPr="002902AA" w:rsidRDefault="009E30F8" w:rsidP="009E30F8">
      <w:pPr>
        <w:pStyle w:val="affd"/>
        <w:keepNext/>
        <w:spacing w:before="0" w:after="0"/>
        <w:jc w:val="both"/>
        <w:rPr>
          <w:rFonts w:ascii="Arial" w:hAnsi="Arial" w:cs="Arial"/>
          <w:b w:val="0"/>
        </w:rPr>
      </w:pPr>
      <w:bookmarkStart w:id="127" w:name="_Toc137971386"/>
      <w:r w:rsidRPr="002902AA">
        <w:rPr>
          <w:rFonts w:ascii="Arial" w:hAnsi="Arial" w:cs="Arial"/>
        </w:rPr>
        <w:t xml:space="preserve">Таблица </w:t>
      </w:r>
      <w:r w:rsidRPr="002902AA">
        <w:rPr>
          <w:rFonts w:ascii="Arial" w:hAnsi="Arial" w:cs="Arial"/>
        </w:rPr>
        <w:fldChar w:fldCharType="begin"/>
      </w:r>
      <w:r w:rsidRPr="002902AA">
        <w:rPr>
          <w:rFonts w:ascii="Arial" w:hAnsi="Arial" w:cs="Arial"/>
        </w:rPr>
        <w:instrText xml:space="preserve"> STYLEREF 1 \s </w:instrText>
      </w:r>
      <w:r w:rsidRPr="002902AA">
        <w:rPr>
          <w:rFonts w:ascii="Arial" w:hAnsi="Arial" w:cs="Arial"/>
        </w:rPr>
        <w:fldChar w:fldCharType="separate"/>
      </w:r>
      <w:r>
        <w:rPr>
          <w:rFonts w:ascii="Arial" w:hAnsi="Arial" w:cs="Arial"/>
          <w:noProof/>
        </w:rPr>
        <w:t>4</w:t>
      </w:r>
      <w:r w:rsidRPr="002902AA">
        <w:rPr>
          <w:rFonts w:ascii="Arial" w:hAnsi="Arial" w:cs="Arial"/>
          <w:noProof/>
        </w:rPr>
        <w:fldChar w:fldCharType="end"/>
      </w:r>
      <w:r w:rsidRPr="002902AA">
        <w:rPr>
          <w:rFonts w:ascii="Arial" w:hAnsi="Arial" w:cs="Arial"/>
        </w:rPr>
        <w:t>.</w:t>
      </w:r>
      <w:r w:rsidRPr="002902AA">
        <w:rPr>
          <w:rFonts w:ascii="Arial" w:hAnsi="Arial" w:cs="Arial"/>
        </w:rPr>
        <w:fldChar w:fldCharType="begin"/>
      </w:r>
      <w:r w:rsidRPr="002902AA">
        <w:rPr>
          <w:rFonts w:ascii="Arial" w:hAnsi="Arial" w:cs="Arial"/>
        </w:rPr>
        <w:instrText xml:space="preserve"> SEQ Таблица \* ARABIC \s 1 </w:instrText>
      </w:r>
      <w:r w:rsidRPr="002902AA">
        <w:rPr>
          <w:rFonts w:ascii="Arial" w:hAnsi="Arial" w:cs="Arial"/>
        </w:rPr>
        <w:fldChar w:fldCharType="separate"/>
      </w:r>
      <w:r>
        <w:rPr>
          <w:rFonts w:ascii="Arial" w:hAnsi="Arial" w:cs="Arial"/>
          <w:noProof/>
        </w:rPr>
        <w:t>14</w:t>
      </w:r>
      <w:r w:rsidRPr="002902AA">
        <w:rPr>
          <w:rFonts w:ascii="Arial" w:hAnsi="Arial" w:cs="Arial"/>
          <w:noProof/>
        </w:rPr>
        <w:fldChar w:fldCharType="end"/>
      </w:r>
      <w:r w:rsidRPr="002902AA">
        <w:rPr>
          <w:rFonts w:ascii="Arial" w:hAnsi="Arial" w:cs="Arial"/>
        </w:rPr>
        <w:t xml:space="preserve"> – Сводная таблица вредных </w:t>
      </w:r>
      <w:r w:rsidRPr="009E30F8">
        <w:rPr>
          <w:rFonts w:ascii="Arial" w:hAnsi="Arial" w:cs="Arial"/>
        </w:rPr>
        <w:t>веществ, выбрасываемых в атмосферу при строительстве вертикальных добывающих скважин №№739 проектной</w:t>
      </w:r>
      <w:r w:rsidRPr="002902AA">
        <w:rPr>
          <w:rFonts w:ascii="Arial" w:hAnsi="Arial" w:cs="Arial"/>
        </w:rPr>
        <w:t xml:space="preserve"> глубиной </w:t>
      </w:r>
      <w:r>
        <w:rPr>
          <w:rFonts w:ascii="Arial" w:hAnsi="Arial" w:cs="Arial"/>
        </w:rPr>
        <w:t>650</w:t>
      </w:r>
      <w:r w:rsidRPr="002902AA">
        <w:rPr>
          <w:rFonts w:ascii="Arial" w:hAnsi="Arial" w:cs="Arial"/>
        </w:rPr>
        <w:t>м</w:t>
      </w:r>
      <w:bookmarkEnd w:id="127"/>
    </w:p>
    <w:tbl>
      <w:tblPr>
        <w:tblW w:w="9903" w:type="dxa"/>
        <w:tblInd w:w="30" w:type="dxa"/>
        <w:tblLayout w:type="fixed"/>
        <w:tblCellMar>
          <w:left w:w="30" w:type="dxa"/>
          <w:right w:w="30" w:type="dxa"/>
        </w:tblCellMar>
        <w:tblLook w:val="04A0" w:firstRow="1" w:lastRow="0" w:firstColumn="1" w:lastColumn="0" w:noHBand="0" w:noVBand="1"/>
      </w:tblPr>
      <w:tblGrid>
        <w:gridCol w:w="425"/>
        <w:gridCol w:w="2800"/>
        <w:gridCol w:w="458"/>
        <w:gridCol w:w="957"/>
        <w:gridCol w:w="992"/>
        <w:gridCol w:w="567"/>
        <w:gridCol w:w="567"/>
        <w:gridCol w:w="1276"/>
        <w:gridCol w:w="991"/>
        <w:gridCol w:w="850"/>
        <w:gridCol w:w="20"/>
      </w:tblGrid>
      <w:tr w:rsidR="009E30F8" w:rsidTr="00F07E1E">
        <w:trPr>
          <w:gridAfter w:val="1"/>
          <w:wAfter w:w="20" w:type="dxa"/>
        </w:trPr>
        <w:tc>
          <w:tcPr>
            <w:tcW w:w="425" w:type="dxa"/>
            <w:tcBorders>
              <w:top w:val="single" w:sz="6" w:space="0" w:color="auto"/>
              <w:left w:val="single" w:sz="6" w:space="0" w:color="auto"/>
              <w:bottom w:val="nil"/>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Код</w:t>
            </w:r>
          </w:p>
        </w:tc>
        <w:tc>
          <w:tcPr>
            <w:tcW w:w="2800" w:type="dxa"/>
            <w:tcBorders>
              <w:top w:val="single" w:sz="6" w:space="0" w:color="auto"/>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Н а и м е н о в а н и е</w:t>
            </w:r>
          </w:p>
        </w:tc>
        <w:tc>
          <w:tcPr>
            <w:tcW w:w="458" w:type="dxa"/>
            <w:tcBorders>
              <w:top w:val="single" w:sz="6" w:space="0" w:color="auto"/>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ЭНК,</w:t>
            </w:r>
          </w:p>
        </w:tc>
        <w:tc>
          <w:tcPr>
            <w:tcW w:w="957" w:type="dxa"/>
            <w:tcBorders>
              <w:top w:val="single" w:sz="6" w:space="0" w:color="auto"/>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ПДК</w:t>
            </w:r>
          </w:p>
        </w:tc>
        <w:tc>
          <w:tcPr>
            <w:tcW w:w="992" w:type="dxa"/>
            <w:tcBorders>
              <w:top w:val="single" w:sz="6" w:space="0" w:color="auto"/>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ПДК</w:t>
            </w:r>
          </w:p>
        </w:tc>
        <w:tc>
          <w:tcPr>
            <w:tcW w:w="567" w:type="dxa"/>
            <w:tcBorders>
              <w:top w:val="single" w:sz="6" w:space="0" w:color="auto"/>
              <w:left w:val="single" w:sz="6" w:space="0" w:color="auto"/>
              <w:bottom w:val="nil"/>
              <w:right w:val="single" w:sz="6" w:space="0" w:color="auto"/>
            </w:tcBorders>
          </w:tcPr>
          <w:p w:rsidR="009E30F8" w:rsidRDefault="009E30F8" w:rsidP="00F07E1E">
            <w:pPr>
              <w:widowControl w:val="0"/>
              <w:autoSpaceDE w:val="0"/>
              <w:autoSpaceDN w:val="0"/>
              <w:adjustRightInd w:val="0"/>
              <w:jc w:val="center"/>
              <w:rPr>
                <w:rFonts w:ascii="Arial" w:hAnsi="Arial" w:cs="Arial"/>
                <w:sz w:val="14"/>
                <w:szCs w:val="14"/>
              </w:rPr>
            </w:pPr>
          </w:p>
        </w:tc>
        <w:tc>
          <w:tcPr>
            <w:tcW w:w="567" w:type="dxa"/>
            <w:tcBorders>
              <w:top w:val="single" w:sz="6" w:space="0" w:color="auto"/>
              <w:left w:val="single" w:sz="6" w:space="0" w:color="auto"/>
              <w:bottom w:val="nil"/>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Класс</w:t>
            </w:r>
          </w:p>
        </w:tc>
        <w:tc>
          <w:tcPr>
            <w:tcW w:w="1276" w:type="dxa"/>
            <w:tcBorders>
              <w:top w:val="single" w:sz="6" w:space="0" w:color="auto"/>
              <w:left w:val="single" w:sz="6" w:space="0" w:color="auto"/>
              <w:bottom w:val="nil"/>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Выброс вещества</w:t>
            </w:r>
          </w:p>
        </w:tc>
        <w:tc>
          <w:tcPr>
            <w:tcW w:w="991" w:type="dxa"/>
            <w:tcBorders>
              <w:top w:val="single" w:sz="6" w:space="0" w:color="auto"/>
              <w:left w:val="single" w:sz="6" w:space="0" w:color="auto"/>
              <w:bottom w:val="nil"/>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Выброс вещества</w:t>
            </w:r>
          </w:p>
        </w:tc>
        <w:tc>
          <w:tcPr>
            <w:tcW w:w="850" w:type="dxa"/>
            <w:tcBorders>
              <w:top w:val="single" w:sz="6" w:space="0" w:color="auto"/>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Значение</w:t>
            </w:r>
          </w:p>
        </w:tc>
      </w:tr>
      <w:tr w:rsidR="009E30F8" w:rsidTr="00F07E1E">
        <w:trPr>
          <w:gridAfter w:val="1"/>
          <w:wAfter w:w="20" w:type="dxa"/>
        </w:trPr>
        <w:tc>
          <w:tcPr>
            <w:tcW w:w="425"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ЗВ</w:t>
            </w:r>
          </w:p>
        </w:tc>
        <w:tc>
          <w:tcPr>
            <w:tcW w:w="280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загрязняющего вещества</w:t>
            </w:r>
          </w:p>
        </w:tc>
        <w:tc>
          <w:tcPr>
            <w:tcW w:w="458"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мг/м3</w:t>
            </w:r>
          </w:p>
        </w:tc>
        <w:tc>
          <w:tcPr>
            <w:tcW w:w="957"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максималь-</w:t>
            </w:r>
          </w:p>
        </w:tc>
        <w:tc>
          <w:tcPr>
            <w:tcW w:w="992"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среднесу-</w:t>
            </w:r>
          </w:p>
        </w:tc>
        <w:tc>
          <w:tcPr>
            <w:tcW w:w="567"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ОБУВ,</w:t>
            </w:r>
          </w:p>
        </w:tc>
        <w:tc>
          <w:tcPr>
            <w:tcW w:w="567"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опас-</w:t>
            </w:r>
          </w:p>
        </w:tc>
        <w:tc>
          <w:tcPr>
            <w:tcW w:w="1276"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с учетом</w:t>
            </w:r>
          </w:p>
        </w:tc>
        <w:tc>
          <w:tcPr>
            <w:tcW w:w="991"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с учетом</w:t>
            </w:r>
          </w:p>
        </w:tc>
        <w:tc>
          <w:tcPr>
            <w:tcW w:w="85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M/ЭНК</w:t>
            </w:r>
          </w:p>
        </w:tc>
      </w:tr>
      <w:tr w:rsidR="009E30F8" w:rsidTr="00F07E1E">
        <w:trPr>
          <w:gridAfter w:val="1"/>
          <w:wAfter w:w="20" w:type="dxa"/>
        </w:trPr>
        <w:tc>
          <w:tcPr>
            <w:tcW w:w="425"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jc w:val="center"/>
              <w:rPr>
                <w:rFonts w:ascii="Arial" w:hAnsi="Arial" w:cs="Arial"/>
                <w:sz w:val="14"/>
                <w:szCs w:val="14"/>
              </w:rPr>
            </w:pPr>
          </w:p>
        </w:tc>
        <w:tc>
          <w:tcPr>
            <w:tcW w:w="2800"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jc w:val="center"/>
              <w:rPr>
                <w:rFonts w:ascii="Arial" w:hAnsi="Arial" w:cs="Arial"/>
                <w:sz w:val="14"/>
                <w:szCs w:val="14"/>
              </w:rPr>
            </w:pPr>
          </w:p>
        </w:tc>
        <w:tc>
          <w:tcPr>
            <w:tcW w:w="458"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jc w:val="center"/>
              <w:rPr>
                <w:rFonts w:ascii="Arial" w:hAnsi="Arial" w:cs="Arial"/>
                <w:sz w:val="14"/>
                <w:szCs w:val="14"/>
              </w:rPr>
            </w:pPr>
          </w:p>
        </w:tc>
        <w:tc>
          <w:tcPr>
            <w:tcW w:w="957"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ная разо-</w:t>
            </w:r>
          </w:p>
        </w:tc>
        <w:tc>
          <w:tcPr>
            <w:tcW w:w="992"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точная,</w:t>
            </w:r>
          </w:p>
        </w:tc>
        <w:tc>
          <w:tcPr>
            <w:tcW w:w="567"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мг/м3</w:t>
            </w:r>
          </w:p>
        </w:tc>
        <w:tc>
          <w:tcPr>
            <w:tcW w:w="567"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ности</w:t>
            </w:r>
          </w:p>
        </w:tc>
        <w:tc>
          <w:tcPr>
            <w:tcW w:w="1276"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очистки, г/с</w:t>
            </w:r>
          </w:p>
        </w:tc>
        <w:tc>
          <w:tcPr>
            <w:tcW w:w="991"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очистки,т/год</w:t>
            </w:r>
          </w:p>
        </w:tc>
        <w:tc>
          <w:tcPr>
            <w:tcW w:w="850"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jc w:val="center"/>
              <w:rPr>
                <w:rFonts w:ascii="Arial" w:hAnsi="Arial" w:cs="Arial"/>
                <w:sz w:val="14"/>
                <w:szCs w:val="14"/>
              </w:rPr>
            </w:pPr>
          </w:p>
        </w:tc>
      </w:tr>
      <w:tr w:rsidR="009E30F8" w:rsidTr="00F07E1E">
        <w:trPr>
          <w:gridAfter w:val="1"/>
          <w:wAfter w:w="20" w:type="dxa"/>
        </w:trPr>
        <w:tc>
          <w:tcPr>
            <w:tcW w:w="425" w:type="dxa"/>
            <w:tcBorders>
              <w:top w:val="nil"/>
              <w:left w:val="single" w:sz="6" w:space="0" w:color="auto"/>
              <w:bottom w:val="single" w:sz="6" w:space="0" w:color="auto"/>
              <w:right w:val="single" w:sz="6" w:space="0" w:color="auto"/>
            </w:tcBorders>
          </w:tcPr>
          <w:p w:rsidR="009E30F8" w:rsidRDefault="009E30F8" w:rsidP="00F07E1E">
            <w:pPr>
              <w:widowControl w:val="0"/>
              <w:autoSpaceDE w:val="0"/>
              <w:autoSpaceDN w:val="0"/>
              <w:adjustRightInd w:val="0"/>
              <w:jc w:val="center"/>
              <w:rPr>
                <w:rFonts w:ascii="Arial" w:hAnsi="Arial" w:cs="Arial"/>
                <w:sz w:val="14"/>
                <w:szCs w:val="14"/>
              </w:rPr>
            </w:pPr>
          </w:p>
        </w:tc>
        <w:tc>
          <w:tcPr>
            <w:tcW w:w="2800" w:type="dxa"/>
            <w:tcBorders>
              <w:top w:val="nil"/>
              <w:left w:val="single" w:sz="6" w:space="0" w:color="auto"/>
              <w:bottom w:val="single" w:sz="6" w:space="0" w:color="auto"/>
              <w:right w:val="single" w:sz="6" w:space="0" w:color="auto"/>
            </w:tcBorders>
          </w:tcPr>
          <w:p w:rsidR="009E30F8" w:rsidRDefault="009E30F8" w:rsidP="00F07E1E">
            <w:pPr>
              <w:widowControl w:val="0"/>
              <w:autoSpaceDE w:val="0"/>
              <w:autoSpaceDN w:val="0"/>
              <w:adjustRightInd w:val="0"/>
              <w:jc w:val="center"/>
              <w:rPr>
                <w:rFonts w:ascii="Arial" w:hAnsi="Arial" w:cs="Arial"/>
                <w:sz w:val="14"/>
                <w:szCs w:val="14"/>
              </w:rPr>
            </w:pPr>
          </w:p>
        </w:tc>
        <w:tc>
          <w:tcPr>
            <w:tcW w:w="458" w:type="dxa"/>
            <w:tcBorders>
              <w:top w:val="nil"/>
              <w:left w:val="single" w:sz="6" w:space="0" w:color="auto"/>
              <w:bottom w:val="single" w:sz="6" w:space="0" w:color="auto"/>
              <w:right w:val="single" w:sz="6" w:space="0" w:color="auto"/>
            </w:tcBorders>
          </w:tcPr>
          <w:p w:rsidR="009E30F8" w:rsidRDefault="009E30F8" w:rsidP="00F07E1E">
            <w:pPr>
              <w:widowControl w:val="0"/>
              <w:autoSpaceDE w:val="0"/>
              <w:autoSpaceDN w:val="0"/>
              <w:adjustRightInd w:val="0"/>
              <w:jc w:val="center"/>
              <w:rPr>
                <w:rFonts w:ascii="Arial" w:hAnsi="Arial" w:cs="Arial"/>
                <w:sz w:val="14"/>
                <w:szCs w:val="14"/>
              </w:rPr>
            </w:pPr>
          </w:p>
        </w:tc>
        <w:tc>
          <w:tcPr>
            <w:tcW w:w="957" w:type="dxa"/>
            <w:tcBorders>
              <w:top w:val="nil"/>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вая, мг/м3</w:t>
            </w:r>
          </w:p>
        </w:tc>
        <w:tc>
          <w:tcPr>
            <w:tcW w:w="992" w:type="dxa"/>
            <w:tcBorders>
              <w:top w:val="nil"/>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мг/м3</w:t>
            </w:r>
          </w:p>
        </w:tc>
        <w:tc>
          <w:tcPr>
            <w:tcW w:w="567" w:type="dxa"/>
            <w:tcBorders>
              <w:top w:val="nil"/>
              <w:left w:val="single" w:sz="6" w:space="0" w:color="auto"/>
              <w:bottom w:val="single" w:sz="6" w:space="0" w:color="auto"/>
              <w:right w:val="single" w:sz="6" w:space="0" w:color="auto"/>
            </w:tcBorders>
          </w:tcPr>
          <w:p w:rsidR="009E30F8" w:rsidRDefault="009E30F8" w:rsidP="00F07E1E">
            <w:pPr>
              <w:widowControl w:val="0"/>
              <w:autoSpaceDE w:val="0"/>
              <w:autoSpaceDN w:val="0"/>
              <w:adjustRightInd w:val="0"/>
              <w:jc w:val="center"/>
              <w:rPr>
                <w:rFonts w:ascii="Arial" w:hAnsi="Arial" w:cs="Arial"/>
                <w:sz w:val="14"/>
                <w:szCs w:val="14"/>
              </w:rPr>
            </w:pPr>
          </w:p>
        </w:tc>
        <w:tc>
          <w:tcPr>
            <w:tcW w:w="567" w:type="dxa"/>
            <w:tcBorders>
              <w:top w:val="nil"/>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ЗВ</w:t>
            </w:r>
          </w:p>
        </w:tc>
        <w:tc>
          <w:tcPr>
            <w:tcW w:w="1276" w:type="dxa"/>
            <w:tcBorders>
              <w:top w:val="nil"/>
              <w:left w:val="single" w:sz="6" w:space="0" w:color="auto"/>
              <w:bottom w:val="single" w:sz="6" w:space="0" w:color="auto"/>
              <w:right w:val="single" w:sz="6" w:space="0" w:color="auto"/>
            </w:tcBorders>
          </w:tcPr>
          <w:p w:rsidR="009E30F8" w:rsidRDefault="009E30F8" w:rsidP="00F07E1E">
            <w:pPr>
              <w:widowControl w:val="0"/>
              <w:autoSpaceDE w:val="0"/>
              <w:autoSpaceDN w:val="0"/>
              <w:adjustRightInd w:val="0"/>
              <w:jc w:val="center"/>
              <w:rPr>
                <w:rFonts w:ascii="Arial" w:hAnsi="Arial" w:cs="Arial"/>
                <w:sz w:val="14"/>
                <w:szCs w:val="14"/>
              </w:rPr>
            </w:pPr>
          </w:p>
        </w:tc>
        <w:tc>
          <w:tcPr>
            <w:tcW w:w="991" w:type="dxa"/>
            <w:tcBorders>
              <w:top w:val="nil"/>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(M)</w:t>
            </w:r>
          </w:p>
        </w:tc>
        <w:tc>
          <w:tcPr>
            <w:tcW w:w="850" w:type="dxa"/>
            <w:tcBorders>
              <w:top w:val="nil"/>
              <w:left w:val="single" w:sz="6" w:space="0" w:color="auto"/>
              <w:bottom w:val="single" w:sz="6" w:space="0" w:color="auto"/>
              <w:right w:val="single" w:sz="6" w:space="0" w:color="auto"/>
            </w:tcBorders>
          </w:tcPr>
          <w:p w:rsidR="009E30F8" w:rsidRDefault="009E30F8" w:rsidP="00F07E1E">
            <w:pPr>
              <w:widowControl w:val="0"/>
              <w:autoSpaceDE w:val="0"/>
              <w:autoSpaceDN w:val="0"/>
              <w:adjustRightInd w:val="0"/>
              <w:jc w:val="center"/>
              <w:rPr>
                <w:rFonts w:ascii="Arial" w:hAnsi="Arial" w:cs="Arial"/>
                <w:sz w:val="14"/>
                <w:szCs w:val="14"/>
              </w:rPr>
            </w:pPr>
          </w:p>
        </w:tc>
      </w:tr>
      <w:tr w:rsidR="009E30F8" w:rsidTr="00F07E1E">
        <w:trPr>
          <w:gridAfter w:val="1"/>
          <w:wAfter w:w="20" w:type="dxa"/>
        </w:trPr>
        <w:tc>
          <w:tcPr>
            <w:tcW w:w="425" w:type="dxa"/>
            <w:tcBorders>
              <w:top w:val="single" w:sz="6" w:space="0" w:color="auto"/>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1</w:t>
            </w:r>
          </w:p>
        </w:tc>
        <w:tc>
          <w:tcPr>
            <w:tcW w:w="2800" w:type="dxa"/>
            <w:tcBorders>
              <w:top w:val="single" w:sz="6" w:space="0" w:color="auto"/>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458" w:type="dxa"/>
            <w:tcBorders>
              <w:top w:val="single" w:sz="6" w:space="0" w:color="auto"/>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957" w:type="dxa"/>
            <w:tcBorders>
              <w:top w:val="single" w:sz="6" w:space="0" w:color="auto"/>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4</w:t>
            </w:r>
          </w:p>
        </w:tc>
        <w:tc>
          <w:tcPr>
            <w:tcW w:w="992" w:type="dxa"/>
            <w:tcBorders>
              <w:top w:val="single" w:sz="6" w:space="0" w:color="auto"/>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5</w:t>
            </w:r>
          </w:p>
        </w:tc>
        <w:tc>
          <w:tcPr>
            <w:tcW w:w="567" w:type="dxa"/>
            <w:tcBorders>
              <w:top w:val="single" w:sz="6" w:space="0" w:color="auto"/>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6</w:t>
            </w:r>
          </w:p>
        </w:tc>
        <w:tc>
          <w:tcPr>
            <w:tcW w:w="567" w:type="dxa"/>
            <w:tcBorders>
              <w:top w:val="single" w:sz="6" w:space="0" w:color="auto"/>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7</w:t>
            </w:r>
          </w:p>
        </w:tc>
        <w:tc>
          <w:tcPr>
            <w:tcW w:w="1276" w:type="dxa"/>
            <w:tcBorders>
              <w:top w:val="single" w:sz="6" w:space="0" w:color="auto"/>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8</w:t>
            </w:r>
          </w:p>
        </w:tc>
        <w:tc>
          <w:tcPr>
            <w:tcW w:w="991" w:type="dxa"/>
            <w:tcBorders>
              <w:top w:val="single" w:sz="6" w:space="0" w:color="auto"/>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9</w:t>
            </w:r>
          </w:p>
        </w:tc>
        <w:tc>
          <w:tcPr>
            <w:tcW w:w="850" w:type="dxa"/>
            <w:tcBorders>
              <w:top w:val="single" w:sz="6" w:space="0" w:color="auto"/>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10</w:t>
            </w:r>
          </w:p>
        </w:tc>
      </w:tr>
      <w:tr w:rsidR="009E30F8" w:rsidTr="00F07E1E">
        <w:trPr>
          <w:gridAfter w:val="1"/>
          <w:wAfter w:w="20" w:type="dxa"/>
        </w:trPr>
        <w:tc>
          <w:tcPr>
            <w:tcW w:w="425" w:type="dxa"/>
            <w:tcBorders>
              <w:top w:val="single" w:sz="6" w:space="0" w:color="auto"/>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0123</w:t>
            </w:r>
          </w:p>
        </w:tc>
        <w:tc>
          <w:tcPr>
            <w:tcW w:w="2800" w:type="dxa"/>
            <w:tcBorders>
              <w:top w:val="single" w:sz="6" w:space="0" w:color="auto"/>
              <w:left w:val="single" w:sz="6" w:space="0" w:color="auto"/>
              <w:bottom w:val="nil"/>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 xml:space="preserve">Железо (II, III) оксиды </w:t>
            </w:r>
          </w:p>
        </w:tc>
        <w:tc>
          <w:tcPr>
            <w:tcW w:w="458" w:type="dxa"/>
            <w:tcBorders>
              <w:top w:val="single" w:sz="6" w:space="0" w:color="auto"/>
              <w:left w:val="single" w:sz="6" w:space="0" w:color="auto"/>
              <w:bottom w:val="nil"/>
              <w:right w:val="single" w:sz="6" w:space="0" w:color="auto"/>
            </w:tcBorders>
          </w:tcPr>
          <w:p w:rsidR="009E30F8" w:rsidRDefault="009E30F8" w:rsidP="00F07E1E">
            <w:pPr>
              <w:widowControl w:val="0"/>
              <w:autoSpaceDE w:val="0"/>
              <w:autoSpaceDN w:val="0"/>
              <w:adjustRightInd w:val="0"/>
              <w:rPr>
                <w:rFonts w:ascii="Arial" w:hAnsi="Arial" w:cs="Arial"/>
                <w:sz w:val="14"/>
                <w:szCs w:val="14"/>
              </w:rPr>
            </w:pPr>
          </w:p>
        </w:tc>
        <w:tc>
          <w:tcPr>
            <w:tcW w:w="957" w:type="dxa"/>
            <w:tcBorders>
              <w:top w:val="single" w:sz="6" w:space="0" w:color="auto"/>
              <w:left w:val="single" w:sz="6" w:space="0" w:color="auto"/>
              <w:bottom w:val="nil"/>
              <w:right w:val="single" w:sz="6" w:space="0" w:color="auto"/>
            </w:tcBorders>
          </w:tcPr>
          <w:p w:rsidR="009E30F8" w:rsidRDefault="009E30F8" w:rsidP="00F07E1E">
            <w:pPr>
              <w:widowControl w:val="0"/>
              <w:autoSpaceDE w:val="0"/>
              <w:autoSpaceDN w:val="0"/>
              <w:adjustRightInd w:val="0"/>
              <w:rPr>
                <w:rFonts w:ascii="Arial" w:hAnsi="Arial" w:cs="Arial"/>
                <w:sz w:val="14"/>
                <w:szCs w:val="14"/>
              </w:rPr>
            </w:pPr>
          </w:p>
        </w:tc>
        <w:tc>
          <w:tcPr>
            <w:tcW w:w="992" w:type="dxa"/>
            <w:tcBorders>
              <w:top w:val="single" w:sz="6" w:space="0" w:color="auto"/>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0.04</w:t>
            </w:r>
          </w:p>
        </w:tc>
        <w:tc>
          <w:tcPr>
            <w:tcW w:w="567" w:type="dxa"/>
            <w:tcBorders>
              <w:top w:val="single" w:sz="6" w:space="0" w:color="auto"/>
              <w:left w:val="single" w:sz="6" w:space="0" w:color="auto"/>
              <w:bottom w:val="nil"/>
              <w:right w:val="single" w:sz="6" w:space="0" w:color="auto"/>
            </w:tcBorders>
          </w:tcPr>
          <w:p w:rsidR="009E30F8" w:rsidRDefault="009E30F8" w:rsidP="00F07E1E">
            <w:pPr>
              <w:widowControl w:val="0"/>
              <w:autoSpaceDE w:val="0"/>
              <w:autoSpaceDN w:val="0"/>
              <w:adjustRightInd w:val="0"/>
              <w:jc w:val="right"/>
              <w:rPr>
                <w:rFonts w:ascii="Arial" w:hAnsi="Arial" w:cs="Arial"/>
                <w:sz w:val="14"/>
                <w:szCs w:val="14"/>
              </w:rPr>
            </w:pPr>
          </w:p>
        </w:tc>
        <w:tc>
          <w:tcPr>
            <w:tcW w:w="567" w:type="dxa"/>
            <w:tcBorders>
              <w:top w:val="single" w:sz="6" w:space="0" w:color="auto"/>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276" w:type="dxa"/>
            <w:tcBorders>
              <w:top w:val="single" w:sz="6" w:space="0" w:color="auto"/>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0.01092</w:t>
            </w:r>
          </w:p>
        </w:tc>
        <w:tc>
          <w:tcPr>
            <w:tcW w:w="991" w:type="dxa"/>
            <w:tcBorders>
              <w:top w:val="single" w:sz="6" w:space="0" w:color="auto"/>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0.00157</w:t>
            </w:r>
          </w:p>
        </w:tc>
        <w:tc>
          <w:tcPr>
            <w:tcW w:w="850" w:type="dxa"/>
            <w:tcBorders>
              <w:top w:val="single" w:sz="6" w:space="0" w:color="auto"/>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0.03925</w:t>
            </w:r>
          </w:p>
        </w:tc>
      </w:tr>
      <w:tr w:rsidR="009E30F8" w:rsidTr="00F07E1E">
        <w:trPr>
          <w:gridAfter w:val="1"/>
          <w:wAfter w:w="20" w:type="dxa"/>
        </w:trPr>
        <w:tc>
          <w:tcPr>
            <w:tcW w:w="425"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0143</w:t>
            </w:r>
          </w:p>
        </w:tc>
        <w:tc>
          <w:tcPr>
            <w:tcW w:w="280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 xml:space="preserve">Марганец и его соединения </w:t>
            </w:r>
          </w:p>
        </w:tc>
        <w:tc>
          <w:tcPr>
            <w:tcW w:w="458"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rPr>
                <w:rFonts w:ascii="Arial" w:hAnsi="Arial" w:cs="Arial"/>
                <w:sz w:val="14"/>
                <w:szCs w:val="14"/>
              </w:rPr>
            </w:pPr>
          </w:p>
        </w:tc>
        <w:tc>
          <w:tcPr>
            <w:tcW w:w="957"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0.01</w:t>
            </w:r>
          </w:p>
        </w:tc>
        <w:tc>
          <w:tcPr>
            <w:tcW w:w="992"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0.001</w:t>
            </w:r>
          </w:p>
        </w:tc>
        <w:tc>
          <w:tcPr>
            <w:tcW w:w="567"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276"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0.00115</w:t>
            </w:r>
          </w:p>
        </w:tc>
        <w:tc>
          <w:tcPr>
            <w:tcW w:w="991"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0.00017</w:t>
            </w:r>
          </w:p>
        </w:tc>
        <w:tc>
          <w:tcPr>
            <w:tcW w:w="85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0.17</w:t>
            </w:r>
          </w:p>
        </w:tc>
      </w:tr>
      <w:tr w:rsidR="009E30F8" w:rsidTr="00F07E1E">
        <w:trPr>
          <w:gridAfter w:val="1"/>
          <w:wAfter w:w="20" w:type="dxa"/>
        </w:trPr>
        <w:tc>
          <w:tcPr>
            <w:tcW w:w="425"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0301</w:t>
            </w:r>
          </w:p>
        </w:tc>
        <w:tc>
          <w:tcPr>
            <w:tcW w:w="280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 xml:space="preserve">Азота (IV) диоксид </w:t>
            </w:r>
          </w:p>
        </w:tc>
        <w:tc>
          <w:tcPr>
            <w:tcW w:w="458"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rPr>
                <w:rFonts w:ascii="Arial" w:hAnsi="Arial" w:cs="Arial"/>
                <w:sz w:val="14"/>
                <w:szCs w:val="14"/>
              </w:rPr>
            </w:pPr>
          </w:p>
        </w:tc>
        <w:tc>
          <w:tcPr>
            <w:tcW w:w="957"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0.2</w:t>
            </w:r>
          </w:p>
        </w:tc>
        <w:tc>
          <w:tcPr>
            <w:tcW w:w="992"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0.04</w:t>
            </w:r>
          </w:p>
        </w:tc>
        <w:tc>
          <w:tcPr>
            <w:tcW w:w="567"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276"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4.253</w:t>
            </w:r>
          </w:p>
        </w:tc>
        <w:tc>
          <w:tcPr>
            <w:tcW w:w="991"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3.96258</w:t>
            </w:r>
          </w:p>
        </w:tc>
        <w:tc>
          <w:tcPr>
            <w:tcW w:w="85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99.0645</w:t>
            </w:r>
          </w:p>
        </w:tc>
      </w:tr>
      <w:tr w:rsidR="009E30F8" w:rsidTr="00F07E1E">
        <w:trPr>
          <w:gridAfter w:val="1"/>
          <w:wAfter w:w="20" w:type="dxa"/>
        </w:trPr>
        <w:tc>
          <w:tcPr>
            <w:tcW w:w="425"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0304</w:t>
            </w:r>
          </w:p>
        </w:tc>
        <w:tc>
          <w:tcPr>
            <w:tcW w:w="280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Азот (II) оксид (Азота оксид) (6)</w:t>
            </w:r>
          </w:p>
        </w:tc>
        <w:tc>
          <w:tcPr>
            <w:tcW w:w="458"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rPr>
                <w:rFonts w:ascii="Arial" w:hAnsi="Arial" w:cs="Arial"/>
                <w:sz w:val="14"/>
                <w:szCs w:val="14"/>
              </w:rPr>
            </w:pPr>
          </w:p>
        </w:tc>
        <w:tc>
          <w:tcPr>
            <w:tcW w:w="957"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0.4</w:t>
            </w:r>
          </w:p>
        </w:tc>
        <w:tc>
          <w:tcPr>
            <w:tcW w:w="992"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0.06</w:t>
            </w:r>
          </w:p>
        </w:tc>
        <w:tc>
          <w:tcPr>
            <w:tcW w:w="567"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276"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5.5289</w:t>
            </w:r>
          </w:p>
        </w:tc>
        <w:tc>
          <w:tcPr>
            <w:tcW w:w="991"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5.151354</w:t>
            </w:r>
          </w:p>
        </w:tc>
        <w:tc>
          <w:tcPr>
            <w:tcW w:w="85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85.8559</w:t>
            </w:r>
          </w:p>
        </w:tc>
      </w:tr>
      <w:tr w:rsidR="009E30F8" w:rsidTr="00F07E1E">
        <w:trPr>
          <w:gridAfter w:val="1"/>
          <w:wAfter w:w="20" w:type="dxa"/>
        </w:trPr>
        <w:tc>
          <w:tcPr>
            <w:tcW w:w="425"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0328</w:t>
            </w:r>
          </w:p>
        </w:tc>
        <w:tc>
          <w:tcPr>
            <w:tcW w:w="280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 xml:space="preserve">Углерод (Сажа, Углерод черный) </w:t>
            </w:r>
          </w:p>
        </w:tc>
        <w:tc>
          <w:tcPr>
            <w:tcW w:w="458"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rPr>
                <w:rFonts w:ascii="Arial" w:hAnsi="Arial" w:cs="Arial"/>
                <w:sz w:val="14"/>
                <w:szCs w:val="14"/>
              </w:rPr>
            </w:pPr>
          </w:p>
        </w:tc>
        <w:tc>
          <w:tcPr>
            <w:tcW w:w="957"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0.15</w:t>
            </w:r>
          </w:p>
        </w:tc>
        <w:tc>
          <w:tcPr>
            <w:tcW w:w="992"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0.05</w:t>
            </w:r>
          </w:p>
        </w:tc>
        <w:tc>
          <w:tcPr>
            <w:tcW w:w="567"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276"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0.70883333334</w:t>
            </w:r>
          </w:p>
        </w:tc>
        <w:tc>
          <w:tcPr>
            <w:tcW w:w="991"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0.66043</w:t>
            </w:r>
          </w:p>
        </w:tc>
        <w:tc>
          <w:tcPr>
            <w:tcW w:w="85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13.2086</w:t>
            </w:r>
          </w:p>
        </w:tc>
      </w:tr>
      <w:tr w:rsidR="009E30F8" w:rsidTr="00F07E1E">
        <w:trPr>
          <w:gridAfter w:val="1"/>
          <w:wAfter w:w="20" w:type="dxa"/>
        </w:trPr>
        <w:tc>
          <w:tcPr>
            <w:tcW w:w="425"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0330</w:t>
            </w:r>
          </w:p>
        </w:tc>
        <w:tc>
          <w:tcPr>
            <w:tcW w:w="280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 xml:space="preserve">Сера диоксид </w:t>
            </w:r>
          </w:p>
        </w:tc>
        <w:tc>
          <w:tcPr>
            <w:tcW w:w="458"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rPr>
                <w:rFonts w:ascii="Arial" w:hAnsi="Arial" w:cs="Arial"/>
                <w:sz w:val="14"/>
                <w:szCs w:val="14"/>
              </w:rPr>
            </w:pPr>
          </w:p>
        </w:tc>
        <w:tc>
          <w:tcPr>
            <w:tcW w:w="957"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0.5</w:t>
            </w:r>
          </w:p>
        </w:tc>
        <w:tc>
          <w:tcPr>
            <w:tcW w:w="992"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0.05</w:t>
            </w:r>
          </w:p>
        </w:tc>
        <w:tc>
          <w:tcPr>
            <w:tcW w:w="567"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276"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1.41766866666</w:t>
            </w:r>
          </w:p>
        </w:tc>
        <w:tc>
          <w:tcPr>
            <w:tcW w:w="991"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1.320861</w:t>
            </w:r>
          </w:p>
        </w:tc>
        <w:tc>
          <w:tcPr>
            <w:tcW w:w="85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26.41722</w:t>
            </w:r>
          </w:p>
        </w:tc>
      </w:tr>
      <w:tr w:rsidR="009E30F8" w:rsidTr="00F07E1E">
        <w:trPr>
          <w:gridAfter w:val="1"/>
          <w:wAfter w:w="20" w:type="dxa"/>
        </w:trPr>
        <w:tc>
          <w:tcPr>
            <w:tcW w:w="425"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0333</w:t>
            </w:r>
          </w:p>
        </w:tc>
        <w:tc>
          <w:tcPr>
            <w:tcW w:w="280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 xml:space="preserve">Сероводород (Дигидросульфид) </w:t>
            </w:r>
          </w:p>
        </w:tc>
        <w:tc>
          <w:tcPr>
            <w:tcW w:w="458"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rPr>
                <w:rFonts w:ascii="Arial" w:hAnsi="Arial" w:cs="Arial"/>
                <w:sz w:val="14"/>
                <w:szCs w:val="14"/>
              </w:rPr>
            </w:pPr>
          </w:p>
        </w:tc>
        <w:tc>
          <w:tcPr>
            <w:tcW w:w="957"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0.008</w:t>
            </w:r>
          </w:p>
        </w:tc>
        <w:tc>
          <w:tcPr>
            <w:tcW w:w="992"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276"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0.000036</w:t>
            </w:r>
          </w:p>
        </w:tc>
        <w:tc>
          <w:tcPr>
            <w:tcW w:w="991"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0.000005</w:t>
            </w:r>
          </w:p>
        </w:tc>
        <w:tc>
          <w:tcPr>
            <w:tcW w:w="85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0.000625</w:t>
            </w:r>
          </w:p>
        </w:tc>
      </w:tr>
      <w:tr w:rsidR="009E30F8" w:rsidTr="00F07E1E">
        <w:trPr>
          <w:gridAfter w:val="1"/>
          <w:wAfter w:w="20" w:type="dxa"/>
        </w:trPr>
        <w:tc>
          <w:tcPr>
            <w:tcW w:w="425"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0337</w:t>
            </w:r>
          </w:p>
        </w:tc>
        <w:tc>
          <w:tcPr>
            <w:tcW w:w="280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Углерод оксид (Окись углерода,</w:t>
            </w:r>
          </w:p>
        </w:tc>
        <w:tc>
          <w:tcPr>
            <w:tcW w:w="458"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rPr>
                <w:rFonts w:ascii="Arial" w:hAnsi="Arial" w:cs="Arial"/>
                <w:sz w:val="14"/>
                <w:szCs w:val="14"/>
              </w:rPr>
            </w:pPr>
          </w:p>
        </w:tc>
        <w:tc>
          <w:tcPr>
            <w:tcW w:w="957"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5</w:t>
            </w:r>
          </w:p>
        </w:tc>
        <w:tc>
          <w:tcPr>
            <w:tcW w:w="992"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3</w:t>
            </w:r>
          </w:p>
        </w:tc>
        <w:tc>
          <w:tcPr>
            <w:tcW w:w="567"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4</w:t>
            </w:r>
          </w:p>
        </w:tc>
        <w:tc>
          <w:tcPr>
            <w:tcW w:w="1276"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3.54416666667</w:t>
            </w:r>
          </w:p>
        </w:tc>
        <w:tc>
          <w:tcPr>
            <w:tcW w:w="991"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3.30215</w:t>
            </w:r>
          </w:p>
        </w:tc>
        <w:tc>
          <w:tcPr>
            <w:tcW w:w="85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1.10071667</w:t>
            </w:r>
          </w:p>
        </w:tc>
      </w:tr>
      <w:tr w:rsidR="009E30F8" w:rsidTr="00F07E1E">
        <w:trPr>
          <w:gridAfter w:val="1"/>
          <w:wAfter w:w="20" w:type="dxa"/>
        </w:trPr>
        <w:tc>
          <w:tcPr>
            <w:tcW w:w="425"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0415</w:t>
            </w:r>
          </w:p>
        </w:tc>
        <w:tc>
          <w:tcPr>
            <w:tcW w:w="280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Смесь углеводородов предельных С1-С5</w:t>
            </w:r>
          </w:p>
        </w:tc>
        <w:tc>
          <w:tcPr>
            <w:tcW w:w="458"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rPr>
                <w:rFonts w:ascii="Arial" w:hAnsi="Arial" w:cs="Arial"/>
                <w:sz w:val="14"/>
                <w:szCs w:val="14"/>
              </w:rPr>
            </w:pPr>
          </w:p>
        </w:tc>
        <w:tc>
          <w:tcPr>
            <w:tcW w:w="957"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rPr>
                <w:rFonts w:ascii="Arial" w:hAnsi="Arial" w:cs="Arial"/>
                <w:sz w:val="14"/>
                <w:szCs w:val="14"/>
              </w:rPr>
            </w:pPr>
          </w:p>
        </w:tc>
        <w:tc>
          <w:tcPr>
            <w:tcW w:w="992"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rPr>
                <w:rFonts w:ascii="Arial" w:hAnsi="Arial" w:cs="Arial"/>
                <w:sz w:val="14"/>
                <w:szCs w:val="14"/>
              </w:rPr>
            </w:pPr>
          </w:p>
        </w:tc>
        <w:tc>
          <w:tcPr>
            <w:tcW w:w="567"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50</w:t>
            </w:r>
          </w:p>
        </w:tc>
        <w:tc>
          <w:tcPr>
            <w:tcW w:w="567"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jc w:val="right"/>
              <w:rPr>
                <w:rFonts w:ascii="Arial" w:hAnsi="Arial" w:cs="Arial"/>
                <w:sz w:val="14"/>
                <w:szCs w:val="14"/>
              </w:rPr>
            </w:pPr>
          </w:p>
        </w:tc>
        <w:tc>
          <w:tcPr>
            <w:tcW w:w="1276"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0.0145</w:t>
            </w:r>
          </w:p>
        </w:tc>
        <w:tc>
          <w:tcPr>
            <w:tcW w:w="991"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0.0048021</w:t>
            </w:r>
          </w:p>
        </w:tc>
        <w:tc>
          <w:tcPr>
            <w:tcW w:w="85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0.00009604</w:t>
            </w:r>
          </w:p>
        </w:tc>
      </w:tr>
      <w:tr w:rsidR="009E30F8" w:rsidTr="00F07E1E">
        <w:trPr>
          <w:gridAfter w:val="1"/>
          <w:wAfter w:w="20" w:type="dxa"/>
        </w:trPr>
        <w:tc>
          <w:tcPr>
            <w:tcW w:w="425"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1301</w:t>
            </w:r>
          </w:p>
        </w:tc>
        <w:tc>
          <w:tcPr>
            <w:tcW w:w="280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 xml:space="preserve">Проп-2-ен-1-аль </w:t>
            </w:r>
          </w:p>
        </w:tc>
        <w:tc>
          <w:tcPr>
            <w:tcW w:w="458"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rPr>
                <w:rFonts w:ascii="Arial" w:hAnsi="Arial" w:cs="Arial"/>
                <w:sz w:val="14"/>
                <w:szCs w:val="14"/>
              </w:rPr>
            </w:pPr>
          </w:p>
        </w:tc>
        <w:tc>
          <w:tcPr>
            <w:tcW w:w="957"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0.03</w:t>
            </w:r>
          </w:p>
        </w:tc>
        <w:tc>
          <w:tcPr>
            <w:tcW w:w="992"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0.01</w:t>
            </w:r>
          </w:p>
        </w:tc>
        <w:tc>
          <w:tcPr>
            <w:tcW w:w="567"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276"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0.17012</w:t>
            </w:r>
          </w:p>
        </w:tc>
        <w:tc>
          <w:tcPr>
            <w:tcW w:w="991"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0.1585032</w:t>
            </w:r>
          </w:p>
        </w:tc>
        <w:tc>
          <w:tcPr>
            <w:tcW w:w="85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15.85032</w:t>
            </w:r>
          </w:p>
        </w:tc>
      </w:tr>
      <w:tr w:rsidR="009E30F8" w:rsidTr="00F07E1E">
        <w:trPr>
          <w:gridAfter w:val="1"/>
          <w:wAfter w:w="20" w:type="dxa"/>
        </w:trPr>
        <w:tc>
          <w:tcPr>
            <w:tcW w:w="425"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1325</w:t>
            </w:r>
          </w:p>
        </w:tc>
        <w:tc>
          <w:tcPr>
            <w:tcW w:w="280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Формальдегид (Метаналь) (609)</w:t>
            </w:r>
          </w:p>
        </w:tc>
        <w:tc>
          <w:tcPr>
            <w:tcW w:w="458"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rPr>
                <w:rFonts w:ascii="Arial" w:hAnsi="Arial" w:cs="Arial"/>
                <w:sz w:val="14"/>
                <w:szCs w:val="14"/>
              </w:rPr>
            </w:pPr>
          </w:p>
        </w:tc>
        <w:tc>
          <w:tcPr>
            <w:tcW w:w="957"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0.05</w:t>
            </w:r>
          </w:p>
        </w:tc>
        <w:tc>
          <w:tcPr>
            <w:tcW w:w="992"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0.01</w:t>
            </w:r>
          </w:p>
        </w:tc>
        <w:tc>
          <w:tcPr>
            <w:tcW w:w="567"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276"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0.17012</w:t>
            </w:r>
          </w:p>
        </w:tc>
        <w:tc>
          <w:tcPr>
            <w:tcW w:w="991"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0.1585032</w:t>
            </w:r>
          </w:p>
        </w:tc>
        <w:tc>
          <w:tcPr>
            <w:tcW w:w="85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15.85032</w:t>
            </w:r>
          </w:p>
        </w:tc>
      </w:tr>
      <w:tr w:rsidR="009E30F8" w:rsidTr="00F07E1E">
        <w:trPr>
          <w:gridAfter w:val="1"/>
          <w:wAfter w:w="20" w:type="dxa"/>
        </w:trPr>
        <w:tc>
          <w:tcPr>
            <w:tcW w:w="425"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2754</w:t>
            </w:r>
          </w:p>
        </w:tc>
        <w:tc>
          <w:tcPr>
            <w:tcW w:w="280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Алканы С12-19 /в пересчете на С/</w:t>
            </w:r>
          </w:p>
        </w:tc>
        <w:tc>
          <w:tcPr>
            <w:tcW w:w="458"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rPr>
                <w:rFonts w:ascii="Arial" w:hAnsi="Arial" w:cs="Arial"/>
                <w:sz w:val="14"/>
                <w:szCs w:val="14"/>
              </w:rPr>
            </w:pPr>
          </w:p>
        </w:tc>
        <w:tc>
          <w:tcPr>
            <w:tcW w:w="957"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1</w:t>
            </w:r>
          </w:p>
        </w:tc>
        <w:tc>
          <w:tcPr>
            <w:tcW w:w="992"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4</w:t>
            </w:r>
          </w:p>
        </w:tc>
        <w:tc>
          <w:tcPr>
            <w:tcW w:w="1276"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1.71424</w:t>
            </w:r>
          </w:p>
        </w:tc>
        <w:tc>
          <w:tcPr>
            <w:tcW w:w="991"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1.586892</w:t>
            </w:r>
          </w:p>
        </w:tc>
        <w:tc>
          <w:tcPr>
            <w:tcW w:w="85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1.586892</w:t>
            </w:r>
          </w:p>
        </w:tc>
      </w:tr>
      <w:tr w:rsidR="009E30F8" w:rsidTr="00F07E1E">
        <w:trPr>
          <w:gridAfter w:val="1"/>
          <w:wAfter w:w="20" w:type="dxa"/>
        </w:trPr>
        <w:tc>
          <w:tcPr>
            <w:tcW w:w="425"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2907</w:t>
            </w:r>
          </w:p>
        </w:tc>
        <w:tc>
          <w:tcPr>
            <w:tcW w:w="280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Пыль неорганическая, содержащая</w:t>
            </w:r>
          </w:p>
        </w:tc>
        <w:tc>
          <w:tcPr>
            <w:tcW w:w="458"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rPr>
                <w:rFonts w:ascii="Arial" w:hAnsi="Arial" w:cs="Arial"/>
                <w:sz w:val="14"/>
                <w:szCs w:val="14"/>
              </w:rPr>
            </w:pPr>
          </w:p>
        </w:tc>
        <w:tc>
          <w:tcPr>
            <w:tcW w:w="957"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0.15</w:t>
            </w:r>
          </w:p>
        </w:tc>
        <w:tc>
          <w:tcPr>
            <w:tcW w:w="992"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0.05</w:t>
            </w:r>
          </w:p>
        </w:tc>
        <w:tc>
          <w:tcPr>
            <w:tcW w:w="567"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276"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0.444111</w:t>
            </w:r>
          </w:p>
        </w:tc>
        <w:tc>
          <w:tcPr>
            <w:tcW w:w="991"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0.08954</w:t>
            </w:r>
          </w:p>
        </w:tc>
        <w:tc>
          <w:tcPr>
            <w:tcW w:w="85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1.7908</w:t>
            </w:r>
          </w:p>
        </w:tc>
      </w:tr>
      <w:tr w:rsidR="009E30F8" w:rsidTr="00F07E1E">
        <w:trPr>
          <w:gridAfter w:val="1"/>
          <w:wAfter w:w="20" w:type="dxa"/>
        </w:trPr>
        <w:tc>
          <w:tcPr>
            <w:tcW w:w="425" w:type="dxa"/>
            <w:tcBorders>
              <w:top w:val="nil"/>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2908</w:t>
            </w:r>
          </w:p>
        </w:tc>
        <w:tc>
          <w:tcPr>
            <w:tcW w:w="2800" w:type="dxa"/>
            <w:tcBorders>
              <w:top w:val="nil"/>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Пыль неорганическая, содержащая</w:t>
            </w:r>
          </w:p>
        </w:tc>
        <w:tc>
          <w:tcPr>
            <w:tcW w:w="458" w:type="dxa"/>
            <w:tcBorders>
              <w:top w:val="nil"/>
              <w:left w:val="single" w:sz="6" w:space="0" w:color="auto"/>
              <w:bottom w:val="single" w:sz="6" w:space="0" w:color="auto"/>
              <w:right w:val="single" w:sz="6" w:space="0" w:color="auto"/>
            </w:tcBorders>
          </w:tcPr>
          <w:p w:rsidR="009E30F8" w:rsidRDefault="009E30F8" w:rsidP="00F07E1E">
            <w:pPr>
              <w:widowControl w:val="0"/>
              <w:autoSpaceDE w:val="0"/>
              <w:autoSpaceDN w:val="0"/>
              <w:adjustRightInd w:val="0"/>
              <w:rPr>
                <w:rFonts w:ascii="Arial" w:hAnsi="Arial" w:cs="Arial"/>
                <w:sz w:val="14"/>
                <w:szCs w:val="14"/>
              </w:rPr>
            </w:pPr>
          </w:p>
        </w:tc>
        <w:tc>
          <w:tcPr>
            <w:tcW w:w="957" w:type="dxa"/>
            <w:tcBorders>
              <w:top w:val="nil"/>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0.3</w:t>
            </w:r>
          </w:p>
        </w:tc>
        <w:tc>
          <w:tcPr>
            <w:tcW w:w="992" w:type="dxa"/>
            <w:tcBorders>
              <w:top w:val="nil"/>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0.1</w:t>
            </w:r>
          </w:p>
        </w:tc>
        <w:tc>
          <w:tcPr>
            <w:tcW w:w="567" w:type="dxa"/>
            <w:tcBorders>
              <w:top w:val="nil"/>
              <w:left w:val="single" w:sz="6" w:space="0" w:color="auto"/>
              <w:bottom w:val="single" w:sz="6" w:space="0" w:color="auto"/>
              <w:right w:val="single" w:sz="6" w:space="0" w:color="auto"/>
            </w:tcBorders>
          </w:tcPr>
          <w:p w:rsidR="009E30F8" w:rsidRDefault="009E30F8" w:rsidP="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276" w:type="dxa"/>
            <w:tcBorders>
              <w:top w:val="nil"/>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0.00028</w:t>
            </w:r>
          </w:p>
        </w:tc>
        <w:tc>
          <w:tcPr>
            <w:tcW w:w="991" w:type="dxa"/>
            <w:tcBorders>
              <w:top w:val="nil"/>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0.00004</w:t>
            </w:r>
          </w:p>
        </w:tc>
        <w:tc>
          <w:tcPr>
            <w:tcW w:w="850" w:type="dxa"/>
            <w:tcBorders>
              <w:top w:val="nil"/>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0.0004</w:t>
            </w:r>
          </w:p>
        </w:tc>
      </w:tr>
      <w:tr w:rsidR="009E30F8" w:rsidTr="00F07E1E">
        <w:trPr>
          <w:gridAfter w:val="1"/>
          <w:wAfter w:w="20" w:type="dxa"/>
        </w:trPr>
        <w:tc>
          <w:tcPr>
            <w:tcW w:w="425" w:type="dxa"/>
            <w:tcBorders>
              <w:top w:val="single" w:sz="6" w:space="0" w:color="auto"/>
              <w:left w:val="single" w:sz="6" w:space="0" w:color="auto"/>
              <w:bottom w:val="single" w:sz="6" w:space="0" w:color="auto"/>
              <w:right w:val="single" w:sz="6" w:space="0" w:color="auto"/>
            </w:tcBorders>
          </w:tcPr>
          <w:p w:rsidR="009E30F8" w:rsidRDefault="009E30F8" w:rsidP="00F07E1E">
            <w:pPr>
              <w:rPr>
                <w:rFonts w:ascii="Arial" w:hAnsi="Arial" w:cs="Arial"/>
                <w:sz w:val="14"/>
                <w:szCs w:val="14"/>
              </w:rPr>
            </w:pPr>
          </w:p>
        </w:tc>
        <w:tc>
          <w:tcPr>
            <w:tcW w:w="2800" w:type="dxa"/>
            <w:tcBorders>
              <w:top w:val="single" w:sz="6" w:space="0" w:color="auto"/>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В С Е Г О :</w:t>
            </w:r>
          </w:p>
        </w:tc>
        <w:tc>
          <w:tcPr>
            <w:tcW w:w="458" w:type="dxa"/>
            <w:tcBorders>
              <w:top w:val="single" w:sz="6" w:space="0" w:color="auto"/>
              <w:left w:val="single" w:sz="6" w:space="0" w:color="auto"/>
              <w:bottom w:val="single" w:sz="6" w:space="0" w:color="auto"/>
              <w:right w:val="single" w:sz="6" w:space="0" w:color="auto"/>
            </w:tcBorders>
          </w:tcPr>
          <w:p w:rsidR="009E30F8" w:rsidRDefault="009E30F8" w:rsidP="00F07E1E">
            <w:pPr>
              <w:widowControl w:val="0"/>
              <w:autoSpaceDE w:val="0"/>
              <w:autoSpaceDN w:val="0"/>
              <w:adjustRightInd w:val="0"/>
              <w:rPr>
                <w:rFonts w:ascii="Arial" w:hAnsi="Arial" w:cs="Arial"/>
                <w:sz w:val="14"/>
                <w:szCs w:val="14"/>
              </w:rPr>
            </w:pPr>
          </w:p>
        </w:tc>
        <w:tc>
          <w:tcPr>
            <w:tcW w:w="957" w:type="dxa"/>
            <w:tcBorders>
              <w:top w:val="single" w:sz="6" w:space="0" w:color="auto"/>
              <w:left w:val="single" w:sz="6" w:space="0" w:color="auto"/>
              <w:bottom w:val="single" w:sz="6" w:space="0" w:color="auto"/>
              <w:right w:val="single" w:sz="6" w:space="0" w:color="auto"/>
            </w:tcBorders>
          </w:tcPr>
          <w:p w:rsidR="009E30F8" w:rsidRDefault="009E30F8" w:rsidP="00F07E1E">
            <w:pPr>
              <w:widowControl w:val="0"/>
              <w:autoSpaceDE w:val="0"/>
              <w:autoSpaceDN w:val="0"/>
              <w:adjustRightInd w:val="0"/>
              <w:rPr>
                <w:rFonts w:ascii="Arial" w:hAnsi="Arial" w:cs="Arial"/>
                <w:sz w:val="14"/>
                <w:szCs w:val="14"/>
              </w:rPr>
            </w:pPr>
          </w:p>
        </w:tc>
        <w:tc>
          <w:tcPr>
            <w:tcW w:w="992" w:type="dxa"/>
            <w:tcBorders>
              <w:top w:val="single" w:sz="6" w:space="0" w:color="auto"/>
              <w:left w:val="single" w:sz="6" w:space="0" w:color="auto"/>
              <w:bottom w:val="single" w:sz="6" w:space="0" w:color="auto"/>
              <w:right w:val="single" w:sz="6" w:space="0" w:color="auto"/>
            </w:tcBorders>
          </w:tcPr>
          <w:p w:rsidR="009E30F8" w:rsidRDefault="009E30F8" w:rsidP="00F07E1E">
            <w:pPr>
              <w:widowControl w:val="0"/>
              <w:autoSpaceDE w:val="0"/>
              <w:autoSpaceDN w:val="0"/>
              <w:adjustRightInd w:val="0"/>
              <w:rPr>
                <w:rFonts w:ascii="Arial" w:hAnsi="Arial" w:cs="Arial"/>
                <w:sz w:val="14"/>
                <w:szCs w:val="14"/>
              </w:rPr>
            </w:pPr>
          </w:p>
        </w:tc>
        <w:tc>
          <w:tcPr>
            <w:tcW w:w="567" w:type="dxa"/>
            <w:tcBorders>
              <w:top w:val="single" w:sz="6" w:space="0" w:color="auto"/>
              <w:left w:val="single" w:sz="6" w:space="0" w:color="auto"/>
              <w:bottom w:val="single" w:sz="6" w:space="0" w:color="auto"/>
              <w:right w:val="single" w:sz="6" w:space="0" w:color="auto"/>
            </w:tcBorders>
          </w:tcPr>
          <w:p w:rsidR="009E30F8" w:rsidRDefault="009E30F8" w:rsidP="00F07E1E">
            <w:pPr>
              <w:widowControl w:val="0"/>
              <w:autoSpaceDE w:val="0"/>
              <w:autoSpaceDN w:val="0"/>
              <w:adjustRightInd w:val="0"/>
              <w:rPr>
                <w:rFonts w:ascii="Arial" w:hAnsi="Arial" w:cs="Arial"/>
                <w:sz w:val="14"/>
                <w:szCs w:val="14"/>
              </w:rPr>
            </w:pPr>
          </w:p>
        </w:tc>
        <w:tc>
          <w:tcPr>
            <w:tcW w:w="567" w:type="dxa"/>
            <w:tcBorders>
              <w:top w:val="single" w:sz="6" w:space="0" w:color="auto"/>
              <w:left w:val="single" w:sz="6" w:space="0" w:color="auto"/>
              <w:bottom w:val="single" w:sz="6" w:space="0" w:color="auto"/>
              <w:right w:val="single" w:sz="6" w:space="0" w:color="auto"/>
            </w:tcBorders>
          </w:tcPr>
          <w:p w:rsidR="009E30F8" w:rsidRDefault="009E30F8" w:rsidP="00F07E1E">
            <w:pPr>
              <w:widowControl w:val="0"/>
              <w:autoSpaceDE w:val="0"/>
              <w:autoSpaceDN w:val="0"/>
              <w:adjustRightInd w:val="0"/>
              <w:rPr>
                <w:rFonts w:ascii="Arial" w:hAnsi="Arial" w:cs="Arial"/>
                <w:sz w:val="14"/>
                <w:szCs w:val="14"/>
              </w:rPr>
            </w:pPr>
          </w:p>
        </w:tc>
        <w:tc>
          <w:tcPr>
            <w:tcW w:w="1276" w:type="dxa"/>
            <w:tcBorders>
              <w:top w:val="single" w:sz="6" w:space="0" w:color="auto"/>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17.9780456667</w:t>
            </w:r>
          </w:p>
        </w:tc>
        <w:tc>
          <w:tcPr>
            <w:tcW w:w="991" w:type="dxa"/>
            <w:tcBorders>
              <w:top w:val="single" w:sz="6" w:space="0" w:color="auto"/>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16.3974005</w:t>
            </w:r>
          </w:p>
        </w:tc>
        <w:tc>
          <w:tcPr>
            <w:tcW w:w="850" w:type="dxa"/>
            <w:tcBorders>
              <w:top w:val="single" w:sz="6" w:space="0" w:color="auto"/>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260.93564</w:t>
            </w:r>
          </w:p>
        </w:tc>
      </w:tr>
      <w:tr w:rsidR="009E30F8" w:rsidTr="00F07E1E">
        <w:tc>
          <w:tcPr>
            <w:tcW w:w="9903" w:type="dxa"/>
            <w:gridSpan w:val="11"/>
            <w:tcBorders>
              <w:top w:val="single" w:sz="6" w:space="0" w:color="auto"/>
              <w:left w:val="single" w:sz="6" w:space="0" w:color="auto"/>
              <w:bottom w:val="nil"/>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Примечания: 1. В колонке 9: "M" - выброс ЗВ,т/год; при отсутствии ЭНК используется ПДКс.с. или (при отсутствии ПДКс.с.) ПДКм.р.</w:t>
            </w:r>
          </w:p>
        </w:tc>
      </w:tr>
      <w:tr w:rsidR="009E30F8" w:rsidTr="00F07E1E">
        <w:tc>
          <w:tcPr>
            <w:tcW w:w="9903" w:type="dxa"/>
            <w:gridSpan w:val="11"/>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или (при отсутствии ПДКм.р.) ОБУВ</w:t>
            </w:r>
          </w:p>
        </w:tc>
      </w:tr>
      <w:tr w:rsidR="009E30F8" w:rsidTr="00F07E1E">
        <w:tc>
          <w:tcPr>
            <w:tcW w:w="9903" w:type="dxa"/>
            <w:gridSpan w:val="11"/>
            <w:tcBorders>
              <w:top w:val="nil"/>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2. Способ сортировки: по возрастанию кода ЗВ (колонка 1)</w:t>
            </w:r>
          </w:p>
        </w:tc>
      </w:tr>
    </w:tbl>
    <w:p w:rsidR="009E30F8" w:rsidRDefault="009E30F8" w:rsidP="00107EDD">
      <w:pPr>
        <w:ind w:firstLine="709"/>
        <w:jc w:val="both"/>
        <w:rPr>
          <w:rFonts w:ascii="Arial" w:hAnsi="Arial" w:cs="Arial"/>
          <w:i/>
        </w:rPr>
      </w:pPr>
    </w:p>
    <w:p w:rsidR="009E30F8" w:rsidRPr="002902AA" w:rsidRDefault="009E30F8" w:rsidP="009E30F8">
      <w:pPr>
        <w:pStyle w:val="affd"/>
        <w:keepNext/>
        <w:spacing w:before="0" w:after="0"/>
        <w:jc w:val="both"/>
        <w:rPr>
          <w:rFonts w:ascii="Arial" w:hAnsi="Arial" w:cs="Arial"/>
          <w:b w:val="0"/>
        </w:rPr>
      </w:pPr>
      <w:bookmarkStart w:id="128" w:name="_Toc137971387"/>
      <w:r w:rsidRPr="002902AA">
        <w:rPr>
          <w:rFonts w:ascii="Arial" w:hAnsi="Arial" w:cs="Arial"/>
        </w:rPr>
        <w:t xml:space="preserve">Таблица </w:t>
      </w:r>
      <w:r w:rsidRPr="002902AA">
        <w:rPr>
          <w:rFonts w:ascii="Arial" w:hAnsi="Arial" w:cs="Arial"/>
        </w:rPr>
        <w:fldChar w:fldCharType="begin"/>
      </w:r>
      <w:r w:rsidRPr="002902AA">
        <w:rPr>
          <w:rFonts w:ascii="Arial" w:hAnsi="Arial" w:cs="Arial"/>
        </w:rPr>
        <w:instrText xml:space="preserve"> STYLEREF 1 \s </w:instrText>
      </w:r>
      <w:r w:rsidRPr="002902AA">
        <w:rPr>
          <w:rFonts w:ascii="Arial" w:hAnsi="Arial" w:cs="Arial"/>
        </w:rPr>
        <w:fldChar w:fldCharType="separate"/>
      </w:r>
      <w:r>
        <w:rPr>
          <w:rFonts w:ascii="Arial" w:hAnsi="Arial" w:cs="Arial"/>
          <w:noProof/>
        </w:rPr>
        <w:t>4</w:t>
      </w:r>
      <w:r w:rsidRPr="002902AA">
        <w:rPr>
          <w:rFonts w:ascii="Arial" w:hAnsi="Arial" w:cs="Arial"/>
          <w:noProof/>
        </w:rPr>
        <w:fldChar w:fldCharType="end"/>
      </w:r>
      <w:r w:rsidRPr="002902AA">
        <w:rPr>
          <w:rFonts w:ascii="Arial" w:hAnsi="Arial" w:cs="Arial"/>
        </w:rPr>
        <w:t>.</w:t>
      </w:r>
      <w:r w:rsidRPr="002902AA">
        <w:rPr>
          <w:rFonts w:ascii="Arial" w:hAnsi="Arial" w:cs="Arial"/>
        </w:rPr>
        <w:fldChar w:fldCharType="begin"/>
      </w:r>
      <w:r w:rsidRPr="002902AA">
        <w:rPr>
          <w:rFonts w:ascii="Arial" w:hAnsi="Arial" w:cs="Arial"/>
        </w:rPr>
        <w:instrText xml:space="preserve"> SEQ Таблица \* ARABIC \s 1 </w:instrText>
      </w:r>
      <w:r w:rsidRPr="002902AA">
        <w:rPr>
          <w:rFonts w:ascii="Arial" w:hAnsi="Arial" w:cs="Arial"/>
        </w:rPr>
        <w:fldChar w:fldCharType="separate"/>
      </w:r>
      <w:r>
        <w:rPr>
          <w:rFonts w:ascii="Arial" w:hAnsi="Arial" w:cs="Arial"/>
          <w:noProof/>
        </w:rPr>
        <w:t>15</w:t>
      </w:r>
      <w:r w:rsidRPr="002902AA">
        <w:rPr>
          <w:rFonts w:ascii="Arial" w:hAnsi="Arial" w:cs="Arial"/>
          <w:noProof/>
        </w:rPr>
        <w:fldChar w:fldCharType="end"/>
      </w:r>
      <w:r w:rsidRPr="002902AA">
        <w:rPr>
          <w:rFonts w:ascii="Arial" w:hAnsi="Arial" w:cs="Arial"/>
        </w:rPr>
        <w:t xml:space="preserve"> – Сводная таблица вредных веществ, выбрасываемых в атмосферу при строительстве </w:t>
      </w:r>
      <w:r>
        <w:rPr>
          <w:rFonts w:ascii="Arial" w:hAnsi="Arial" w:cs="Arial"/>
        </w:rPr>
        <w:t xml:space="preserve">горизонтальной резервной </w:t>
      </w:r>
      <w:r w:rsidRPr="002902AA">
        <w:rPr>
          <w:rFonts w:ascii="Arial" w:hAnsi="Arial" w:cs="Arial"/>
        </w:rPr>
        <w:t>добывающи</w:t>
      </w:r>
      <w:r>
        <w:rPr>
          <w:rFonts w:ascii="Arial" w:hAnsi="Arial" w:cs="Arial"/>
        </w:rPr>
        <w:t>й</w:t>
      </w:r>
      <w:r w:rsidRPr="002902AA">
        <w:rPr>
          <w:rFonts w:ascii="Arial" w:hAnsi="Arial" w:cs="Arial"/>
        </w:rPr>
        <w:t xml:space="preserve"> скважин</w:t>
      </w:r>
      <w:r>
        <w:rPr>
          <w:rFonts w:ascii="Arial" w:hAnsi="Arial" w:cs="Arial"/>
        </w:rPr>
        <w:t>ы</w:t>
      </w:r>
      <w:r w:rsidRPr="002902AA">
        <w:rPr>
          <w:rFonts w:ascii="Arial" w:hAnsi="Arial" w:cs="Arial"/>
        </w:rPr>
        <w:t xml:space="preserve"> №№</w:t>
      </w:r>
      <w:r>
        <w:rPr>
          <w:rFonts w:ascii="Arial" w:hAnsi="Arial" w:cs="Arial"/>
        </w:rPr>
        <w:t>750</w:t>
      </w:r>
      <w:r w:rsidRPr="002902AA">
        <w:rPr>
          <w:rFonts w:ascii="Arial" w:hAnsi="Arial" w:cs="Arial"/>
        </w:rPr>
        <w:t xml:space="preserve"> проектной глубиной </w:t>
      </w:r>
      <w:r>
        <w:rPr>
          <w:rFonts w:ascii="Arial" w:hAnsi="Arial" w:cs="Arial"/>
        </w:rPr>
        <w:t>850</w:t>
      </w:r>
      <w:r w:rsidRPr="002902AA">
        <w:rPr>
          <w:rFonts w:ascii="Arial" w:hAnsi="Arial" w:cs="Arial"/>
        </w:rPr>
        <w:t>м</w:t>
      </w:r>
      <w:bookmarkEnd w:id="128"/>
    </w:p>
    <w:tbl>
      <w:tblPr>
        <w:tblW w:w="9991" w:type="dxa"/>
        <w:tblInd w:w="30" w:type="dxa"/>
        <w:tblLayout w:type="fixed"/>
        <w:tblCellMar>
          <w:left w:w="30" w:type="dxa"/>
          <w:right w:w="30" w:type="dxa"/>
        </w:tblCellMar>
        <w:tblLook w:val="04A0" w:firstRow="1" w:lastRow="0" w:firstColumn="1" w:lastColumn="0" w:noHBand="0" w:noVBand="1"/>
      </w:tblPr>
      <w:tblGrid>
        <w:gridCol w:w="427"/>
        <w:gridCol w:w="2804"/>
        <w:gridCol w:w="600"/>
        <w:gridCol w:w="667"/>
        <w:gridCol w:w="709"/>
        <w:gridCol w:w="600"/>
        <w:gridCol w:w="720"/>
        <w:gridCol w:w="1440"/>
        <w:gridCol w:w="992"/>
        <w:gridCol w:w="992"/>
        <w:gridCol w:w="40"/>
      </w:tblGrid>
      <w:tr w:rsidR="009E30F8" w:rsidTr="00F07E1E">
        <w:trPr>
          <w:gridAfter w:val="1"/>
          <w:wAfter w:w="40" w:type="dxa"/>
        </w:trPr>
        <w:tc>
          <w:tcPr>
            <w:tcW w:w="427" w:type="dxa"/>
            <w:tcBorders>
              <w:top w:val="single" w:sz="6" w:space="0" w:color="auto"/>
              <w:left w:val="single" w:sz="6" w:space="0" w:color="auto"/>
              <w:bottom w:val="nil"/>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Код</w:t>
            </w:r>
          </w:p>
        </w:tc>
        <w:tc>
          <w:tcPr>
            <w:tcW w:w="2804" w:type="dxa"/>
            <w:tcBorders>
              <w:top w:val="single" w:sz="6" w:space="0" w:color="auto"/>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Н а и м е н о в а н и е</w:t>
            </w:r>
          </w:p>
        </w:tc>
        <w:tc>
          <w:tcPr>
            <w:tcW w:w="600" w:type="dxa"/>
            <w:tcBorders>
              <w:top w:val="single" w:sz="6" w:space="0" w:color="auto"/>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ЭНК,</w:t>
            </w:r>
          </w:p>
        </w:tc>
        <w:tc>
          <w:tcPr>
            <w:tcW w:w="667" w:type="dxa"/>
            <w:tcBorders>
              <w:top w:val="single" w:sz="6" w:space="0" w:color="auto"/>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ПДК</w:t>
            </w:r>
          </w:p>
        </w:tc>
        <w:tc>
          <w:tcPr>
            <w:tcW w:w="709" w:type="dxa"/>
            <w:tcBorders>
              <w:top w:val="single" w:sz="6" w:space="0" w:color="auto"/>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ПДК</w:t>
            </w:r>
          </w:p>
        </w:tc>
        <w:tc>
          <w:tcPr>
            <w:tcW w:w="600" w:type="dxa"/>
            <w:tcBorders>
              <w:top w:val="single" w:sz="6" w:space="0" w:color="auto"/>
              <w:left w:val="single" w:sz="6" w:space="0" w:color="auto"/>
              <w:bottom w:val="nil"/>
              <w:right w:val="single" w:sz="6" w:space="0" w:color="auto"/>
            </w:tcBorders>
          </w:tcPr>
          <w:p w:rsidR="009E30F8" w:rsidRDefault="009E30F8" w:rsidP="00F07E1E">
            <w:pPr>
              <w:widowControl w:val="0"/>
              <w:autoSpaceDE w:val="0"/>
              <w:autoSpaceDN w:val="0"/>
              <w:adjustRightInd w:val="0"/>
              <w:jc w:val="center"/>
              <w:rPr>
                <w:rFonts w:ascii="Arial" w:hAnsi="Arial" w:cs="Arial"/>
                <w:sz w:val="14"/>
                <w:szCs w:val="14"/>
              </w:rPr>
            </w:pPr>
          </w:p>
        </w:tc>
        <w:tc>
          <w:tcPr>
            <w:tcW w:w="720" w:type="dxa"/>
            <w:tcBorders>
              <w:top w:val="single" w:sz="6" w:space="0" w:color="auto"/>
              <w:left w:val="single" w:sz="6" w:space="0" w:color="auto"/>
              <w:bottom w:val="nil"/>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Класс</w:t>
            </w:r>
          </w:p>
        </w:tc>
        <w:tc>
          <w:tcPr>
            <w:tcW w:w="1440" w:type="dxa"/>
            <w:tcBorders>
              <w:top w:val="single" w:sz="6" w:space="0" w:color="auto"/>
              <w:left w:val="single" w:sz="6" w:space="0" w:color="auto"/>
              <w:bottom w:val="nil"/>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Выброс вещества</w:t>
            </w:r>
          </w:p>
        </w:tc>
        <w:tc>
          <w:tcPr>
            <w:tcW w:w="992" w:type="dxa"/>
            <w:tcBorders>
              <w:top w:val="single" w:sz="6" w:space="0" w:color="auto"/>
              <w:left w:val="single" w:sz="6" w:space="0" w:color="auto"/>
              <w:bottom w:val="nil"/>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Выброс вещества</w:t>
            </w:r>
          </w:p>
        </w:tc>
        <w:tc>
          <w:tcPr>
            <w:tcW w:w="992" w:type="dxa"/>
            <w:tcBorders>
              <w:top w:val="single" w:sz="6" w:space="0" w:color="auto"/>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Значение</w:t>
            </w:r>
          </w:p>
        </w:tc>
      </w:tr>
      <w:tr w:rsidR="009E30F8" w:rsidTr="00F07E1E">
        <w:trPr>
          <w:gridAfter w:val="1"/>
          <w:wAfter w:w="40" w:type="dxa"/>
        </w:trPr>
        <w:tc>
          <w:tcPr>
            <w:tcW w:w="427"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ЗВ</w:t>
            </w:r>
          </w:p>
        </w:tc>
        <w:tc>
          <w:tcPr>
            <w:tcW w:w="2804"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загрязняющего вещества</w:t>
            </w:r>
          </w:p>
        </w:tc>
        <w:tc>
          <w:tcPr>
            <w:tcW w:w="60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мг/м3</w:t>
            </w:r>
          </w:p>
        </w:tc>
        <w:tc>
          <w:tcPr>
            <w:tcW w:w="667"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максималь-</w:t>
            </w:r>
          </w:p>
        </w:tc>
        <w:tc>
          <w:tcPr>
            <w:tcW w:w="709"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среднесу-</w:t>
            </w:r>
          </w:p>
        </w:tc>
        <w:tc>
          <w:tcPr>
            <w:tcW w:w="60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ОБУВ,</w:t>
            </w:r>
          </w:p>
        </w:tc>
        <w:tc>
          <w:tcPr>
            <w:tcW w:w="72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опас-</w:t>
            </w:r>
          </w:p>
        </w:tc>
        <w:tc>
          <w:tcPr>
            <w:tcW w:w="144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с учетом</w:t>
            </w:r>
          </w:p>
        </w:tc>
        <w:tc>
          <w:tcPr>
            <w:tcW w:w="992"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с учетом</w:t>
            </w:r>
          </w:p>
        </w:tc>
        <w:tc>
          <w:tcPr>
            <w:tcW w:w="992"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M/ЭНК</w:t>
            </w:r>
          </w:p>
        </w:tc>
      </w:tr>
      <w:tr w:rsidR="009E30F8" w:rsidTr="00F07E1E">
        <w:trPr>
          <w:gridAfter w:val="1"/>
          <w:wAfter w:w="40" w:type="dxa"/>
        </w:trPr>
        <w:tc>
          <w:tcPr>
            <w:tcW w:w="427"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jc w:val="center"/>
              <w:rPr>
                <w:rFonts w:ascii="Arial" w:hAnsi="Arial" w:cs="Arial"/>
                <w:sz w:val="14"/>
                <w:szCs w:val="14"/>
              </w:rPr>
            </w:pPr>
          </w:p>
        </w:tc>
        <w:tc>
          <w:tcPr>
            <w:tcW w:w="2804"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jc w:val="center"/>
              <w:rPr>
                <w:rFonts w:ascii="Arial" w:hAnsi="Arial" w:cs="Arial"/>
                <w:sz w:val="14"/>
                <w:szCs w:val="14"/>
              </w:rPr>
            </w:pPr>
          </w:p>
        </w:tc>
        <w:tc>
          <w:tcPr>
            <w:tcW w:w="600"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jc w:val="center"/>
              <w:rPr>
                <w:rFonts w:ascii="Arial" w:hAnsi="Arial" w:cs="Arial"/>
                <w:sz w:val="14"/>
                <w:szCs w:val="14"/>
              </w:rPr>
            </w:pPr>
          </w:p>
        </w:tc>
        <w:tc>
          <w:tcPr>
            <w:tcW w:w="667"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ная разо-</w:t>
            </w:r>
          </w:p>
        </w:tc>
        <w:tc>
          <w:tcPr>
            <w:tcW w:w="709"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точная,</w:t>
            </w:r>
          </w:p>
        </w:tc>
        <w:tc>
          <w:tcPr>
            <w:tcW w:w="60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мг/м3</w:t>
            </w:r>
          </w:p>
        </w:tc>
        <w:tc>
          <w:tcPr>
            <w:tcW w:w="72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ности</w:t>
            </w:r>
          </w:p>
        </w:tc>
        <w:tc>
          <w:tcPr>
            <w:tcW w:w="144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очистки, г/с</w:t>
            </w:r>
          </w:p>
        </w:tc>
        <w:tc>
          <w:tcPr>
            <w:tcW w:w="992"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очистки,т/год</w:t>
            </w:r>
          </w:p>
        </w:tc>
        <w:tc>
          <w:tcPr>
            <w:tcW w:w="992"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jc w:val="center"/>
              <w:rPr>
                <w:rFonts w:ascii="Arial" w:hAnsi="Arial" w:cs="Arial"/>
                <w:sz w:val="14"/>
                <w:szCs w:val="14"/>
              </w:rPr>
            </w:pPr>
          </w:p>
        </w:tc>
      </w:tr>
      <w:tr w:rsidR="009E30F8" w:rsidTr="00F07E1E">
        <w:trPr>
          <w:gridAfter w:val="1"/>
          <w:wAfter w:w="40" w:type="dxa"/>
        </w:trPr>
        <w:tc>
          <w:tcPr>
            <w:tcW w:w="427" w:type="dxa"/>
            <w:tcBorders>
              <w:top w:val="nil"/>
              <w:left w:val="single" w:sz="6" w:space="0" w:color="auto"/>
              <w:bottom w:val="single" w:sz="6" w:space="0" w:color="auto"/>
              <w:right w:val="single" w:sz="6" w:space="0" w:color="auto"/>
            </w:tcBorders>
          </w:tcPr>
          <w:p w:rsidR="009E30F8" w:rsidRDefault="009E30F8" w:rsidP="00F07E1E">
            <w:pPr>
              <w:widowControl w:val="0"/>
              <w:autoSpaceDE w:val="0"/>
              <w:autoSpaceDN w:val="0"/>
              <w:adjustRightInd w:val="0"/>
              <w:jc w:val="center"/>
              <w:rPr>
                <w:rFonts w:ascii="Arial" w:hAnsi="Arial" w:cs="Arial"/>
                <w:sz w:val="14"/>
                <w:szCs w:val="14"/>
              </w:rPr>
            </w:pPr>
          </w:p>
        </w:tc>
        <w:tc>
          <w:tcPr>
            <w:tcW w:w="2804" w:type="dxa"/>
            <w:tcBorders>
              <w:top w:val="nil"/>
              <w:left w:val="single" w:sz="6" w:space="0" w:color="auto"/>
              <w:bottom w:val="single" w:sz="6" w:space="0" w:color="auto"/>
              <w:right w:val="single" w:sz="6" w:space="0" w:color="auto"/>
            </w:tcBorders>
          </w:tcPr>
          <w:p w:rsidR="009E30F8" w:rsidRDefault="009E30F8" w:rsidP="00F07E1E">
            <w:pPr>
              <w:widowControl w:val="0"/>
              <w:autoSpaceDE w:val="0"/>
              <w:autoSpaceDN w:val="0"/>
              <w:adjustRightInd w:val="0"/>
              <w:jc w:val="center"/>
              <w:rPr>
                <w:rFonts w:ascii="Arial" w:hAnsi="Arial" w:cs="Arial"/>
                <w:sz w:val="14"/>
                <w:szCs w:val="14"/>
              </w:rPr>
            </w:pPr>
          </w:p>
        </w:tc>
        <w:tc>
          <w:tcPr>
            <w:tcW w:w="600" w:type="dxa"/>
            <w:tcBorders>
              <w:top w:val="nil"/>
              <w:left w:val="single" w:sz="6" w:space="0" w:color="auto"/>
              <w:bottom w:val="single" w:sz="6" w:space="0" w:color="auto"/>
              <w:right w:val="single" w:sz="6" w:space="0" w:color="auto"/>
            </w:tcBorders>
          </w:tcPr>
          <w:p w:rsidR="009E30F8" w:rsidRDefault="009E30F8" w:rsidP="00F07E1E">
            <w:pPr>
              <w:widowControl w:val="0"/>
              <w:autoSpaceDE w:val="0"/>
              <w:autoSpaceDN w:val="0"/>
              <w:adjustRightInd w:val="0"/>
              <w:jc w:val="center"/>
              <w:rPr>
                <w:rFonts w:ascii="Arial" w:hAnsi="Arial" w:cs="Arial"/>
                <w:sz w:val="14"/>
                <w:szCs w:val="14"/>
              </w:rPr>
            </w:pPr>
          </w:p>
        </w:tc>
        <w:tc>
          <w:tcPr>
            <w:tcW w:w="667" w:type="dxa"/>
            <w:tcBorders>
              <w:top w:val="nil"/>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 xml:space="preserve">вая, </w:t>
            </w:r>
            <w:r>
              <w:rPr>
                <w:rFonts w:ascii="Arial" w:hAnsi="Arial" w:cs="Arial"/>
                <w:sz w:val="14"/>
                <w:szCs w:val="14"/>
              </w:rPr>
              <w:lastRenderedPageBreak/>
              <w:t>мг/м3</w:t>
            </w:r>
          </w:p>
        </w:tc>
        <w:tc>
          <w:tcPr>
            <w:tcW w:w="709" w:type="dxa"/>
            <w:tcBorders>
              <w:top w:val="nil"/>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lastRenderedPageBreak/>
              <w:t>мг/м3</w:t>
            </w:r>
          </w:p>
        </w:tc>
        <w:tc>
          <w:tcPr>
            <w:tcW w:w="600" w:type="dxa"/>
            <w:tcBorders>
              <w:top w:val="nil"/>
              <w:left w:val="single" w:sz="6" w:space="0" w:color="auto"/>
              <w:bottom w:val="single" w:sz="6" w:space="0" w:color="auto"/>
              <w:right w:val="single" w:sz="6" w:space="0" w:color="auto"/>
            </w:tcBorders>
          </w:tcPr>
          <w:p w:rsidR="009E30F8" w:rsidRDefault="009E30F8" w:rsidP="00F07E1E">
            <w:pPr>
              <w:widowControl w:val="0"/>
              <w:autoSpaceDE w:val="0"/>
              <w:autoSpaceDN w:val="0"/>
              <w:adjustRightInd w:val="0"/>
              <w:jc w:val="center"/>
              <w:rPr>
                <w:rFonts w:ascii="Arial" w:hAnsi="Arial" w:cs="Arial"/>
                <w:sz w:val="14"/>
                <w:szCs w:val="14"/>
              </w:rPr>
            </w:pPr>
          </w:p>
        </w:tc>
        <w:tc>
          <w:tcPr>
            <w:tcW w:w="720" w:type="dxa"/>
            <w:tcBorders>
              <w:top w:val="nil"/>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ЗВ</w:t>
            </w:r>
          </w:p>
        </w:tc>
        <w:tc>
          <w:tcPr>
            <w:tcW w:w="1440" w:type="dxa"/>
            <w:tcBorders>
              <w:top w:val="nil"/>
              <w:left w:val="single" w:sz="6" w:space="0" w:color="auto"/>
              <w:bottom w:val="single" w:sz="6" w:space="0" w:color="auto"/>
              <w:right w:val="single" w:sz="6" w:space="0" w:color="auto"/>
            </w:tcBorders>
          </w:tcPr>
          <w:p w:rsidR="009E30F8" w:rsidRDefault="009E30F8" w:rsidP="00F07E1E">
            <w:pPr>
              <w:widowControl w:val="0"/>
              <w:autoSpaceDE w:val="0"/>
              <w:autoSpaceDN w:val="0"/>
              <w:adjustRightInd w:val="0"/>
              <w:jc w:val="center"/>
              <w:rPr>
                <w:rFonts w:ascii="Arial" w:hAnsi="Arial" w:cs="Arial"/>
                <w:sz w:val="14"/>
                <w:szCs w:val="14"/>
              </w:rPr>
            </w:pPr>
          </w:p>
        </w:tc>
        <w:tc>
          <w:tcPr>
            <w:tcW w:w="992" w:type="dxa"/>
            <w:tcBorders>
              <w:top w:val="nil"/>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(M)</w:t>
            </w:r>
          </w:p>
        </w:tc>
        <w:tc>
          <w:tcPr>
            <w:tcW w:w="992" w:type="dxa"/>
            <w:tcBorders>
              <w:top w:val="nil"/>
              <w:left w:val="single" w:sz="6" w:space="0" w:color="auto"/>
              <w:bottom w:val="single" w:sz="6" w:space="0" w:color="auto"/>
              <w:right w:val="single" w:sz="6" w:space="0" w:color="auto"/>
            </w:tcBorders>
          </w:tcPr>
          <w:p w:rsidR="009E30F8" w:rsidRDefault="009E30F8" w:rsidP="00F07E1E">
            <w:pPr>
              <w:widowControl w:val="0"/>
              <w:autoSpaceDE w:val="0"/>
              <w:autoSpaceDN w:val="0"/>
              <w:adjustRightInd w:val="0"/>
              <w:jc w:val="center"/>
              <w:rPr>
                <w:rFonts w:ascii="Arial" w:hAnsi="Arial" w:cs="Arial"/>
                <w:sz w:val="14"/>
                <w:szCs w:val="14"/>
              </w:rPr>
            </w:pPr>
          </w:p>
        </w:tc>
      </w:tr>
      <w:tr w:rsidR="009E30F8" w:rsidTr="00F07E1E">
        <w:trPr>
          <w:gridAfter w:val="1"/>
          <w:wAfter w:w="40" w:type="dxa"/>
        </w:trPr>
        <w:tc>
          <w:tcPr>
            <w:tcW w:w="427" w:type="dxa"/>
            <w:tcBorders>
              <w:top w:val="single" w:sz="6" w:space="0" w:color="auto"/>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1</w:t>
            </w:r>
          </w:p>
        </w:tc>
        <w:tc>
          <w:tcPr>
            <w:tcW w:w="2804" w:type="dxa"/>
            <w:tcBorders>
              <w:top w:val="single" w:sz="6" w:space="0" w:color="auto"/>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600" w:type="dxa"/>
            <w:tcBorders>
              <w:top w:val="single" w:sz="6" w:space="0" w:color="auto"/>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667" w:type="dxa"/>
            <w:tcBorders>
              <w:top w:val="single" w:sz="6" w:space="0" w:color="auto"/>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4</w:t>
            </w:r>
          </w:p>
        </w:tc>
        <w:tc>
          <w:tcPr>
            <w:tcW w:w="709" w:type="dxa"/>
            <w:tcBorders>
              <w:top w:val="single" w:sz="6" w:space="0" w:color="auto"/>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5</w:t>
            </w:r>
          </w:p>
        </w:tc>
        <w:tc>
          <w:tcPr>
            <w:tcW w:w="600" w:type="dxa"/>
            <w:tcBorders>
              <w:top w:val="single" w:sz="6" w:space="0" w:color="auto"/>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6</w:t>
            </w:r>
          </w:p>
        </w:tc>
        <w:tc>
          <w:tcPr>
            <w:tcW w:w="720" w:type="dxa"/>
            <w:tcBorders>
              <w:top w:val="single" w:sz="6" w:space="0" w:color="auto"/>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7</w:t>
            </w:r>
          </w:p>
        </w:tc>
        <w:tc>
          <w:tcPr>
            <w:tcW w:w="1440" w:type="dxa"/>
            <w:tcBorders>
              <w:top w:val="single" w:sz="6" w:space="0" w:color="auto"/>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8</w:t>
            </w:r>
          </w:p>
        </w:tc>
        <w:tc>
          <w:tcPr>
            <w:tcW w:w="992" w:type="dxa"/>
            <w:tcBorders>
              <w:top w:val="single" w:sz="6" w:space="0" w:color="auto"/>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9</w:t>
            </w:r>
          </w:p>
        </w:tc>
        <w:tc>
          <w:tcPr>
            <w:tcW w:w="992" w:type="dxa"/>
            <w:tcBorders>
              <w:top w:val="single" w:sz="6" w:space="0" w:color="auto"/>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10</w:t>
            </w:r>
          </w:p>
        </w:tc>
      </w:tr>
      <w:tr w:rsidR="009E30F8" w:rsidTr="00F07E1E">
        <w:trPr>
          <w:gridAfter w:val="1"/>
          <w:wAfter w:w="40" w:type="dxa"/>
        </w:trPr>
        <w:tc>
          <w:tcPr>
            <w:tcW w:w="427" w:type="dxa"/>
            <w:tcBorders>
              <w:top w:val="single" w:sz="6" w:space="0" w:color="auto"/>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0123</w:t>
            </w:r>
          </w:p>
        </w:tc>
        <w:tc>
          <w:tcPr>
            <w:tcW w:w="2804" w:type="dxa"/>
            <w:tcBorders>
              <w:top w:val="single" w:sz="6" w:space="0" w:color="auto"/>
              <w:left w:val="single" w:sz="6" w:space="0" w:color="auto"/>
              <w:bottom w:val="nil"/>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 xml:space="preserve">Железо (II, III) оксиды </w:t>
            </w:r>
          </w:p>
        </w:tc>
        <w:tc>
          <w:tcPr>
            <w:tcW w:w="600" w:type="dxa"/>
            <w:tcBorders>
              <w:top w:val="single" w:sz="6" w:space="0" w:color="auto"/>
              <w:left w:val="single" w:sz="6" w:space="0" w:color="auto"/>
              <w:bottom w:val="nil"/>
              <w:right w:val="single" w:sz="6" w:space="0" w:color="auto"/>
            </w:tcBorders>
          </w:tcPr>
          <w:p w:rsidR="009E30F8" w:rsidRDefault="009E30F8" w:rsidP="00F07E1E">
            <w:pPr>
              <w:widowControl w:val="0"/>
              <w:autoSpaceDE w:val="0"/>
              <w:autoSpaceDN w:val="0"/>
              <w:adjustRightInd w:val="0"/>
              <w:rPr>
                <w:rFonts w:ascii="Arial" w:hAnsi="Arial" w:cs="Arial"/>
                <w:sz w:val="14"/>
                <w:szCs w:val="14"/>
              </w:rPr>
            </w:pPr>
          </w:p>
        </w:tc>
        <w:tc>
          <w:tcPr>
            <w:tcW w:w="667" w:type="dxa"/>
            <w:tcBorders>
              <w:top w:val="single" w:sz="6" w:space="0" w:color="auto"/>
              <w:left w:val="single" w:sz="6" w:space="0" w:color="auto"/>
              <w:bottom w:val="nil"/>
              <w:right w:val="single" w:sz="6" w:space="0" w:color="auto"/>
            </w:tcBorders>
          </w:tcPr>
          <w:p w:rsidR="009E30F8" w:rsidRDefault="009E30F8" w:rsidP="00F07E1E">
            <w:pPr>
              <w:widowControl w:val="0"/>
              <w:autoSpaceDE w:val="0"/>
              <w:autoSpaceDN w:val="0"/>
              <w:adjustRightInd w:val="0"/>
              <w:rPr>
                <w:rFonts w:ascii="Arial" w:hAnsi="Arial" w:cs="Arial"/>
                <w:sz w:val="14"/>
                <w:szCs w:val="14"/>
              </w:rPr>
            </w:pPr>
          </w:p>
        </w:tc>
        <w:tc>
          <w:tcPr>
            <w:tcW w:w="709" w:type="dxa"/>
            <w:tcBorders>
              <w:top w:val="single" w:sz="6" w:space="0" w:color="auto"/>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0.04</w:t>
            </w:r>
          </w:p>
        </w:tc>
        <w:tc>
          <w:tcPr>
            <w:tcW w:w="600" w:type="dxa"/>
            <w:tcBorders>
              <w:top w:val="single" w:sz="6" w:space="0" w:color="auto"/>
              <w:left w:val="single" w:sz="6" w:space="0" w:color="auto"/>
              <w:bottom w:val="nil"/>
              <w:right w:val="single" w:sz="6" w:space="0" w:color="auto"/>
            </w:tcBorders>
          </w:tcPr>
          <w:p w:rsidR="009E30F8" w:rsidRDefault="009E30F8" w:rsidP="00F07E1E">
            <w:pPr>
              <w:widowControl w:val="0"/>
              <w:autoSpaceDE w:val="0"/>
              <w:autoSpaceDN w:val="0"/>
              <w:adjustRightInd w:val="0"/>
              <w:jc w:val="right"/>
              <w:rPr>
                <w:rFonts w:ascii="Arial" w:hAnsi="Arial" w:cs="Arial"/>
                <w:sz w:val="14"/>
                <w:szCs w:val="14"/>
              </w:rPr>
            </w:pPr>
          </w:p>
        </w:tc>
        <w:tc>
          <w:tcPr>
            <w:tcW w:w="720" w:type="dxa"/>
            <w:tcBorders>
              <w:top w:val="single" w:sz="6" w:space="0" w:color="auto"/>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440" w:type="dxa"/>
            <w:tcBorders>
              <w:top w:val="single" w:sz="6" w:space="0" w:color="auto"/>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0.0078</w:t>
            </w:r>
          </w:p>
        </w:tc>
        <w:tc>
          <w:tcPr>
            <w:tcW w:w="992" w:type="dxa"/>
            <w:tcBorders>
              <w:top w:val="single" w:sz="6" w:space="0" w:color="auto"/>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0.00157</w:t>
            </w:r>
          </w:p>
        </w:tc>
        <w:tc>
          <w:tcPr>
            <w:tcW w:w="992" w:type="dxa"/>
            <w:tcBorders>
              <w:top w:val="single" w:sz="6" w:space="0" w:color="auto"/>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0.03925</w:t>
            </w:r>
          </w:p>
        </w:tc>
      </w:tr>
      <w:tr w:rsidR="009E30F8" w:rsidTr="00F07E1E">
        <w:trPr>
          <w:gridAfter w:val="1"/>
          <w:wAfter w:w="40" w:type="dxa"/>
        </w:trPr>
        <w:tc>
          <w:tcPr>
            <w:tcW w:w="427"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0143</w:t>
            </w:r>
          </w:p>
        </w:tc>
        <w:tc>
          <w:tcPr>
            <w:tcW w:w="2804"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 xml:space="preserve">Марганец и его соединения </w:t>
            </w:r>
          </w:p>
        </w:tc>
        <w:tc>
          <w:tcPr>
            <w:tcW w:w="600"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rPr>
                <w:rFonts w:ascii="Arial" w:hAnsi="Arial" w:cs="Arial"/>
                <w:sz w:val="14"/>
                <w:szCs w:val="14"/>
              </w:rPr>
            </w:pPr>
          </w:p>
        </w:tc>
        <w:tc>
          <w:tcPr>
            <w:tcW w:w="667"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0.01</w:t>
            </w:r>
          </w:p>
        </w:tc>
        <w:tc>
          <w:tcPr>
            <w:tcW w:w="709"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0.001</w:t>
            </w:r>
          </w:p>
        </w:tc>
        <w:tc>
          <w:tcPr>
            <w:tcW w:w="600"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jc w:val="right"/>
              <w:rPr>
                <w:rFonts w:ascii="Arial" w:hAnsi="Arial" w:cs="Arial"/>
                <w:sz w:val="14"/>
                <w:szCs w:val="14"/>
              </w:rPr>
            </w:pPr>
          </w:p>
        </w:tc>
        <w:tc>
          <w:tcPr>
            <w:tcW w:w="72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44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0.00082</w:t>
            </w:r>
          </w:p>
        </w:tc>
        <w:tc>
          <w:tcPr>
            <w:tcW w:w="992"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0.00017</w:t>
            </w:r>
          </w:p>
        </w:tc>
        <w:tc>
          <w:tcPr>
            <w:tcW w:w="992"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0.17</w:t>
            </w:r>
          </w:p>
        </w:tc>
      </w:tr>
      <w:tr w:rsidR="009E30F8" w:rsidTr="00F07E1E">
        <w:trPr>
          <w:gridAfter w:val="1"/>
          <w:wAfter w:w="40" w:type="dxa"/>
        </w:trPr>
        <w:tc>
          <w:tcPr>
            <w:tcW w:w="427"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0301</w:t>
            </w:r>
          </w:p>
        </w:tc>
        <w:tc>
          <w:tcPr>
            <w:tcW w:w="2804"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 xml:space="preserve">Азота (IV) диоксид </w:t>
            </w:r>
          </w:p>
        </w:tc>
        <w:tc>
          <w:tcPr>
            <w:tcW w:w="600"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rPr>
                <w:rFonts w:ascii="Arial" w:hAnsi="Arial" w:cs="Arial"/>
                <w:sz w:val="14"/>
                <w:szCs w:val="14"/>
              </w:rPr>
            </w:pPr>
          </w:p>
        </w:tc>
        <w:tc>
          <w:tcPr>
            <w:tcW w:w="667"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0.2</w:t>
            </w:r>
          </w:p>
        </w:tc>
        <w:tc>
          <w:tcPr>
            <w:tcW w:w="709"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0.04</w:t>
            </w:r>
          </w:p>
        </w:tc>
        <w:tc>
          <w:tcPr>
            <w:tcW w:w="600"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jc w:val="right"/>
              <w:rPr>
                <w:rFonts w:ascii="Arial" w:hAnsi="Arial" w:cs="Arial"/>
                <w:sz w:val="14"/>
                <w:szCs w:val="14"/>
              </w:rPr>
            </w:pPr>
          </w:p>
        </w:tc>
        <w:tc>
          <w:tcPr>
            <w:tcW w:w="72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44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4.41566666666</w:t>
            </w:r>
          </w:p>
        </w:tc>
        <w:tc>
          <w:tcPr>
            <w:tcW w:w="992"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4.99146</w:t>
            </w:r>
          </w:p>
        </w:tc>
        <w:tc>
          <w:tcPr>
            <w:tcW w:w="992"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124.7865</w:t>
            </w:r>
          </w:p>
        </w:tc>
      </w:tr>
      <w:tr w:rsidR="009E30F8" w:rsidTr="00F07E1E">
        <w:trPr>
          <w:gridAfter w:val="1"/>
          <w:wAfter w:w="40" w:type="dxa"/>
        </w:trPr>
        <w:tc>
          <w:tcPr>
            <w:tcW w:w="427"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0304</w:t>
            </w:r>
          </w:p>
        </w:tc>
        <w:tc>
          <w:tcPr>
            <w:tcW w:w="2804"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Азот (II) оксид (Азота оксид) (6)</w:t>
            </w:r>
          </w:p>
        </w:tc>
        <w:tc>
          <w:tcPr>
            <w:tcW w:w="600"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rPr>
                <w:rFonts w:ascii="Arial" w:hAnsi="Arial" w:cs="Arial"/>
                <w:sz w:val="14"/>
                <w:szCs w:val="14"/>
              </w:rPr>
            </w:pPr>
          </w:p>
        </w:tc>
        <w:tc>
          <w:tcPr>
            <w:tcW w:w="667"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0.4</w:t>
            </w:r>
          </w:p>
        </w:tc>
        <w:tc>
          <w:tcPr>
            <w:tcW w:w="709"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0.06</w:t>
            </w:r>
          </w:p>
        </w:tc>
        <w:tc>
          <w:tcPr>
            <w:tcW w:w="600"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jc w:val="right"/>
              <w:rPr>
                <w:rFonts w:ascii="Arial" w:hAnsi="Arial" w:cs="Arial"/>
                <w:sz w:val="14"/>
                <w:szCs w:val="14"/>
              </w:rPr>
            </w:pPr>
          </w:p>
        </w:tc>
        <w:tc>
          <w:tcPr>
            <w:tcW w:w="72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44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5.74036666666</w:t>
            </w:r>
          </w:p>
        </w:tc>
        <w:tc>
          <w:tcPr>
            <w:tcW w:w="992"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6.488898</w:t>
            </w:r>
          </w:p>
        </w:tc>
        <w:tc>
          <w:tcPr>
            <w:tcW w:w="992"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108.1483</w:t>
            </w:r>
          </w:p>
        </w:tc>
      </w:tr>
      <w:tr w:rsidR="009E30F8" w:rsidTr="00F07E1E">
        <w:trPr>
          <w:gridAfter w:val="1"/>
          <w:wAfter w:w="40" w:type="dxa"/>
        </w:trPr>
        <w:tc>
          <w:tcPr>
            <w:tcW w:w="427"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0328</w:t>
            </w:r>
          </w:p>
        </w:tc>
        <w:tc>
          <w:tcPr>
            <w:tcW w:w="2804"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 xml:space="preserve">Углерод (Сажа, Углерод черный) </w:t>
            </w:r>
          </w:p>
        </w:tc>
        <w:tc>
          <w:tcPr>
            <w:tcW w:w="600"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rPr>
                <w:rFonts w:ascii="Arial" w:hAnsi="Arial" w:cs="Arial"/>
                <w:sz w:val="14"/>
                <w:szCs w:val="14"/>
              </w:rPr>
            </w:pPr>
          </w:p>
        </w:tc>
        <w:tc>
          <w:tcPr>
            <w:tcW w:w="667"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0.15</w:t>
            </w:r>
          </w:p>
        </w:tc>
        <w:tc>
          <w:tcPr>
            <w:tcW w:w="709"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0.05</w:t>
            </w:r>
          </w:p>
        </w:tc>
        <w:tc>
          <w:tcPr>
            <w:tcW w:w="600"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jc w:val="right"/>
              <w:rPr>
                <w:rFonts w:ascii="Arial" w:hAnsi="Arial" w:cs="Arial"/>
                <w:sz w:val="14"/>
                <w:szCs w:val="14"/>
              </w:rPr>
            </w:pPr>
          </w:p>
        </w:tc>
        <w:tc>
          <w:tcPr>
            <w:tcW w:w="72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44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0.73594444445</w:t>
            </w:r>
          </w:p>
        </w:tc>
        <w:tc>
          <w:tcPr>
            <w:tcW w:w="992"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0.83191</w:t>
            </w:r>
          </w:p>
        </w:tc>
        <w:tc>
          <w:tcPr>
            <w:tcW w:w="992"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16.6382</w:t>
            </w:r>
          </w:p>
        </w:tc>
      </w:tr>
      <w:tr w:rsidR="009E30F8" w:rsidTr="00F07E1E">
        <w:trPr>
          <w:gridAfter w:val="1"/>
          <w:wAfter w:w="40" w:type="dxa"/>
        </w:trPr>
        <w:tc>
          <w:tcPr>
            <w:tcW w:w="427"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0330</w:t>
            </w:r>
          </w:p>
        </w:tc>
        <w:tc>
          <w:tcPr>
            <w:tcW w:w="2804"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Сера диоксид (Ангидрид сернистый,</w:t>
            </w:r>
          </w:p>
        </w:tc>
        <w:tc>
          <w:tcPr>
            <w:tcW w:w="600"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rPr>
                <w:rFonts w:ascii="Arial" w:hAnsi="Arial" w:cs="Arial"/>
                <w:sz w:val="14"/>
                <w:szCs w:val="14"/>
              </w:rPr>
            </w:pPr>
          </w:p>
        </w:tc>
        <w:tc>
          <w:tcPr>
            <w:tcW w:w="667"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0.5</w:t>
            </w:r>
          </w:p>
        </w:tc>
        <w:tc>
          <w:tcPr>
            <w:tcW w:w="709"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0.05</w:t>
            </w:r>
          </w:p>
        </w:tc>
        <w:tc>
          <w:tcPr>
            <w:tcW w:w="600"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jc w:val="right"/>
              <w:rPr>
                <w:rFonts w:ascii="Arial" w:hAnsi="Arial" w:cs="Arial"/>
                <w:sz w:val="14"/>
                <w:szCs w:val="14"/>
              </w:rPr>
            </w:pPr>
          </w:p>
        </w:tc>
        <w:tc>
          <w:tcPr>
            <w:tcW w:w="72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44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1.47189088889</w:t>
            </w:r>
          </w:p>
        </w:tc>
        <w:tc>
          <w:tcPr>
            <w:tcW w:w="992"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1.663821</w:t>
            </w:r>
          </w:p>
        </w:tc>
        <w:tc>
          <w:tcPr>
            <w:tcW w:w="992"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33.27642</w:t>
            </w:r>
          </w:p>
        </w:tc>
      </w:tr>
      <w:tr w:rsidR="009E30F8" w:rsidTr="00F07E1E">
        <w:trPr>
          <w:gridAfter w:val="1"/>
          <w:wAfter w:w="40" w:type="dxa"/>
        </w:trPr>
        <w:tc>
          <w:tcPr>
            <w:tcW w:w="427"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0333</w:t>
            </w:r>
          </w:p>
        </w:tc>
        <w:tc>
          <w:tcPr>
            <w:tcW w:w="2804"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 xml:space="preserve">Сероводород (Дигидросульфид) </w:t>
            </w:r>
          </w:p>
        </w:tc>
        <w:tc>
          <w:tcPr>
            <w:tcW w:w="600"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rPr>
                <w:rFonts w:ascii="Arial" w:hAnsi="Arial" w:cs="Arial"/>
                <w:sz w:val="14"/>
                <w:szCs w:val="14"/>
              </w:rPr>
            </w:pPr>
          </w:p>
        </w:tc>
        <w:tc>
          <w:tcPr>
            <w:tcW w:w="667"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0.008</w:t>
            </w:r>
          </w:p>
        </w:tc>
        <w:tc>
          <w:tcPr>
            <w:tcW w:w="709"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jc w:val="right"/>
              <w:rPr>
                <w:rFonts w:ascii="Arial" w:hAnsi="Arial" w:cs="Arial"/>
                <w:sz w:val="14"/>
                <w:szCs w:val="14"/>
              </w:rPr>
            </w:pPr>
          </w:p>
        </w:tc>
        <w:tc>
          <w:tcPr>
            <w:tcW w:w="600"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jc w:val="right"/>
              <w:rPr>
                <w:rFonts w:ascii="Arial" w:hAnsi="Arial" w:cs="Arial"/>
                <w:sz w:val="14"/>
                <w:szCs w:val="14"/>
              </w:rPr>
            </w:pPr>
          </w:p>
        </w:tc>
        <w:tc>
          <w:tcPr>
            <w:tcW w:w="72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44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0.000036</w:t>
            </w:r>
          </w:p>
        </w:tc>
        <w:tc>
          <w:tcPr>
            <w:tcW w:w="992"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0.000006</w:t>
            </w:r>
          </w:p>
        </w:tc>
        <w:tc>
          <w:tcPr>
            <w:tcW w:w="992"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0.00075</w:t>
            </w:r>
          </w:p>
        </w:tc>
      </w:tr>
      <w:tr w:rsidR="009E30F8" w:rsidTr="00F07E1E">
        <w:trPr>
          <w:gridAfter w:val="1"/>
          <w:wAfter w:w="40" w:type="dxa"/>
        </w:trPr>
        <w:tc>
          <w:tcPr>
            <w:tcW w:w="427"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0337</w:t>
            </w:r>
          </w:p>
        </w:tc>
        <w:tc>
          <w:tcPr>
            <w:tcW w:w="2804"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Углерод оксид (Окись углерода,</w:t>
            </w:r>
          </w:p>
        </w:tc>
        <w:tc>
          <w:tcPr>
            <w:tcW w:w="600"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rPr>
                <w:rFonts w:ascii="Arial" w:hAnsi="Arial" w:cs="Arial"/>
                <w:sz w:val="14"/>
                <w:szCs w:val="14"/>
              </w:rPr>
            </w:pPr>
          </w:p>
        </w:tc>
        <w:tc>
          <w:tcPr>
            <w:tcW w:w="667"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5</w:t>
            </w:r>
          </w:p>
        </w:tc>
        <w:tc>
          <w:tcPr>
            <w:tcW w:w="709"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3</w:t>
            </w:r>
          </w:p>
        </w:tc>
        <w:tc>
          <w:tcPr>
            <w:tcW w:w="600"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jc w:val="right"/>
              <w:rPr>
                <w:rFonts w:ascii="Arial" w:hAnsi="Arial" w:cs="Arial"/>
                <w:sz w:val="14"/>
                <w:szCs w:val="14"/>
              </w:rPr>
            </w:pPr>
          </w:p>
        </w:tc>
        <w:tc>
          <w:tcPr>
            <w:tcW w:w="72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4</w:t>
            </w:r>
          </w:p>
        </w:tc>
        <w:tc>
          <w:tcPr>
            <w:tcW w:w="144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3.67972222221</w:t>
            </w:r>
          </w:p>
        </w:tc>
        <w:tc>
          <w:tcPr>
            <w:tcW w:w="992"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4.15955</w:t>
            </w:r>
          </w:p>
        </w:tc>
        <w:tc>
          <w:tcPr>
            <w:tcW w:w="992"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1.38651667</w:t>
            </w:r>
          </w:p>
        </w:tc>
      </w:tr>
      <w:tr w:rsidR="009E30F8" w:rsidTr="00F07E1E">
        <w:trPr>
          <w:gridAfter w:val="1"/>
          <w:wAfter w:w="40" w:type="dxa"/>
        </w:trPr>
        <w:tc>
          <w:tcPr>
            <w:tcW w:w="427"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0415</w:t>
            </w:r>
          </w:p>
        </w:tc>
        <w:tc>
          <w:tcPr>
            <w:tcW w:w="2804"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Смесь углеводородов предельных С1-С5</w:t>
            </w:r>
          </w:p>
        </w:tc>
        <w:tc>
          <w:tcPr>
            <w:tcW w:w="600"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rPr>
                <w:rFonts w:ascii="Arial" w:hAnsi="Arial" w:cs="Arial"/>
                <w:sz w:val="14"/>
                <w:szCs w:val="14"/>
              </w:rPr>
            </w:pPr>
          </w:p>
        </w:tc>
        <w:tc>
          <w:tcPr>
            <w:tcW w:w="667"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rPr>
                <w:rFonts w:ascii="Arial" w:hAnsi="Arial" w:cs="Arial"/>
                <w:sz w:val="14"/>
                <w:szCs w:val="14"/>
              </w:rPr>
            </w:pPr>
          </w:p>
        </w:tc>
        <w:tc>
          <w:tcPr>
            <w:tcW w:w="709"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rPr>
                <w:rFonts w:ascii="Arial" w:hAnsi="Arial" w:cs="Arial"/>
                <w:sz w:val="14"/>
                <w:szCs w:val="14"/>
              </w:rPr>
            </w:pPr>
          </w:p>
        </w:tc>
        <w:tc>
          <w:tcPr>
            <w:tcW w:w="60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50</w:t>
            </w:r>
          </w:p>
        </w:tc>
        <w:tc>
          <w:tcPr>
            <w:tcW w:w="720"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jc w:val="right"/>
              <w:rPr>
                <w:rFonts w:ascii="Arial" w:hAnsi="Arial" w:cs="Arial"/>
                <w:sz w:val="14"/>
                <w:szCs w:val="14"/>
              </w:rPr>
            </w:pPr>
          </w:p>
        </w:tc>
        <w:tc>
          <w:tcPr>
            <w:tcW w:w="144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0.0145</w:t>
            </w:r>
          </w:p>
        </w:tc>
        <w:tc>
          <w:tcPr>
            <w:tcW w:w="992"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0.0088038</w:t>
            </w:r>
          </w:p>
        </w:tc>
        <w:tc>
          <w:tcPr>
            <w:tcW w:w="992"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0.00017608</w:t>
            </w:r>
          </w:p>
        </w:tc>
      </w:tr>
      <w:tr w:rsidR="009E30F8" w:rsidTr="00F07E1E">
        <w:trPr>
          <w:gridAfter w:val="1"/>
          <w:wAfter w:w="40" w:type="dxa"/>
        </w:trPr>
        <w:tc>
          <w:tcPr>
            <w:tcW w:w="427"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1301</w:t>
            </w:r>
          </w:p>
        </w:tc>
        <w:tc>
          <w:tcPr>
            <w:tcW w:w="2804"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Проп-2-ен-1-аль (Акролеин,</w:t>
            </w:r>
          </w:p>
        </w:tc>
        <w:tc>
          <w:tcPr>
            <w:tcW w:w="600"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rPr>
                <w:rFonts w:ascii="Arial" w:hAnsi="Arial" w:cs="Arial"/>
                <w:sz w:val="14"/>
                <w:szCs w:val="14"/>
              </w:rPr>
            </w:pPr>
          </w:p>
        </w:tc>
        <w:tc>
          <w:tcPr>
            <w:tcW w:w="667"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0.03</w:t>
            </w:r>
          </w:p>
        </w:tc>
        <w:tc>
          <w:tcPr>
            <w:tcW w:w="709"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0.01</w:t>
            </w:r>
          </w:p>
        </w:tc>
        <w:tc>
          <w:tcPr>
            <w:tcW w:w="600"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jc w:val="right"/>
              <w:rPr>
                <w:rFonts w:ascii="Arial" w:hAnsi="Arial" w:cs="Arial"/>
                <w:sz w:val="14"/>
                <w:szCs w:val="14"/>
              </w:rPr>
            </w:pPr>
          </w:p>
        </w:tc>
        <w:tc>
          <w:tcPr>
            <w:tcW w:w="72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44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0.17662666666</w:t>
            </w:r>
          </w:p>
        </w:tc>
        <w:tc>
          <w:tcPr>
            <w:tcW w:w="992"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0.1996584</w:t>
            </w:r>
          </w:p>
        </w:tc>
        <w:tc>
          <w:tcPr>
            <w:tcW w:w="992"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19.96584</w:t>
            </w:r>
          </w:p>
        </w:tc>
      </w:tr>
      <w:tr w:rsidR="009E30F8" w:rsidTr="00F07E1E">
        <w:trPr>
          <w:gridAfter w:val="1"/>
          <w:wAfter w:w="40" w:type="dxa"/>
        </w:trPr>
        <w:tc>
          <w:tcPr>
            <w:tcW w:w="427"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1325</w:t>
            </w:r>
          </w:p>
        </w:tc>
        <w:tc>
          <w:tcPr>
            <w:tcW w:w="2804"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Формальдегид (Метаналь) (609)</w:t>
            </w:r>
          </w:p>
        </w:tc>
        <w:tc>
          <w:tcPr>
            <w:tcW w:w="600"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rPr>
                <w:rFonts w:ascii="Arial" w:hAnsi="Arial" w:cs="Arial"/>
                <w:sz w:val="14"/>
                <w:szCs w:val="14"/>
              </w:rPr>
            </w:pPr>
          </w:p>
        </w:tc>
        <w:tc>
          <w:tcPr>
            <w:tcW w:w="667"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0.05</w:t>
            </w:r>
          </w:p>
        </w:tc>
        <w:tc>
          <w:tcPr>
            <w:tcW w:w="709"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0.01</w:t>
            </w:r>
          </w:p>
        </w:tc>
        <w:tc>
          <w:tcPr>
            <w:tcW w:w="600"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jc w:val="right"/>
              <w:rPr>
                <w:rFonts w:ascii="Arial" w:hAnsi="Arial" w:cs="Arial"/>
                <w:sz w:val="14"/>
                <w:szCs w:val="14"/>
              </w:rPr>
            </w:pPr>
          </w:p>
        </w:tc>
        <w:tc>
          <w:tcPr>
            <w:tcW w:w="72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44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0.17662666666</w:t>
            </w:r>
          </w:p>
        </w:tc>
        <w:tc>
          <w:tcPr>
            <w:tcW w:w="992"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0.1996584</w:t>
            </w:r>
          </w:p>
        </w:tc>
        <w:tc>
          <w:tcPr>
            <w:tcW w:w="992"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19.96584</w:t>
            </w:r>
          </w:p>
        </w:tc>
      </w:tr>
      <w:tr w:rsidR="009E30F8" w:rsidTr="00F07E1E">
        <w:trPr>
          <w:gridAfter w:val="1"/>
          <w:wAfter w:w="40" w:type="dxa"/>
        </w:trPr>
        <w:tc>
          <w:tcPr>
            <w:tcW w:w="427"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2754</w:t>
            </w:r>
          </w:p>
        </w:tc>
        <w:tc>
          <w:tcPr>
            <w:tcW w:w="2804"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Алканы С12-19 /в пересчете на С/</w:t>
            </w:r>
          </w:p>
        </w:tc>
        <w:tc>
          <w:tcPr>
            <w:tcW w:w="600"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rPr>
                <w:rFonts w:ascii="Arial" w:hAnsi="Arial" w:cs="Arial"/>
                <w:sz w:val="14"/>
                <w:szCs w:val="14"/>
              </w:rPr>
            </w:pPr>
          </w:p>
        </w:tc>
        <w:tc>
          <w:tcPr>
            <w:tcW w:w="667"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1</w:t>
            </w:r>
          </w:p>
        </w:tc>
        <w:tc>
          <w:tcPr>
            <w:tcW w:w="709"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jc w:val="right"/>
              <w:rPr>
                <w:rFonts w:ascii="Arial" w:hAnsi="Arial" w:cs="Arial"/>
                <w:sz w:val="14"/>
                <w:szCs w:val="14"/>
              </w:rPr>
            </w:pPr>
          </w:p>
        </w:tc>
        <w:tc>
          <w:tcPr>
            <w:tcW w:w="600"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jc w:val="right"/>
              <w:rPr>
                <w:rFonts w:ascii="Arial" w:hAnsi="Arial" w:cs="Arial"/>
                <w:sz w:val="14"/>
                <w:szCs w:val="14"/>
              </w:rPr>
            </w:pPr>
          </w:p>
        </w:tc>
        <w:tc>
          <w:tcPr>
            <w:tcW w:w="72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4</w:t>
            </w:r>
          </w:p>
        </w:tc>
        <w:tc>
          <w:tcPr>
            <w:tcW w:w="144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1.77930666666</w:t>
            </w:r>
          </w:p>
        </w:tc>
        <w:tc>
          <w:tcPr>
            <w:tcW w:w="992"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1.998514</w:t>
            </w:r>
          </w:p>
        </w:tc>
        <w:tc>
          <w:tcPr>
            <w:tcW w:w="992"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1.998514</w:t>
            </w:r>
          </w:p>
        </w:tc>
      </w:tr>
      <w:tr w:rsidR="009E30F8" w:rsidTr="00F07E1E">
        <w:trPr>
          <w:gridAfter w:val="1"/>
          <w:wAfter w:w="40" w:type="dxa"/>
        </w:trPr>
        <w:tc>
          <w:tcPr>
            <w:tcW w:w="427"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2907</w:t>
            </w:r>
          </w:p>
        </w:tc>
        <w:tc>
          <w:tcPr>
            <w:tcW w:w="2804"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Пыль неорганическая, содержащая</w:t>
            </w:r>
          </w:p>
        </w:tc>
        <w:tc>
          <w:tcPr>
            <w:tcW w:w="600"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rPr>
                <w:rFonts w:ascii="Arial" w:hAnsi="Arial" w:cs="Arial"/>
                <w:sz w:val="14"/>
                <w:szCs w:val="14"/>
              </w:rPr>
            </w:pPr>
          </w:p>
        </w:tc>
        <w:tc>
          <w:tcPr>
            <w:tcW w:w="667"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0.15</w:t>
            </w:r>
          </w:p>
        </w:tc>
        <w:tc>
          <w:tcPr>
            <w:tcW w:w="709"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0.05</w:t>
            </w:r>
          </w:p>
        </w:tc>
        <w:tc>
          <w:tcPr>
            <w:tcW w:w="600"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jc w:val="right"/>
              <w:rPr>
                <w:rFonts w:ascii="Arial" w:hAnsi="Arial" w:cs="Arial"/>
                <w:sz w:val="14"/>
                <w:szCs w:val="14"/>
              </w:rPr>
            </w:pPr>
          </w:p>
        </w:tc>
        <w:tc>
          <w:tcPr>
            <w:tcW w:w="72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44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0.435951</w:t>
            </w:r>
          </w:p>
        </w:tc>
        <w:tc>
          <w:tcPr>
            <w:tcW w:w="992"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0.113</w:t>
            </w:r>
          </w:p>
        </w:tc>
        <w:tc>
          <w:tcPr>
            <w:tcW w:w="992"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2.26</w:t>
            </w:r>
          </w:p>
        </w:tc>
      </w:tr>
      <w:tr w:rsidR="009E30F8" w:rsidTr="00F07E1E">
        <w:trPr>
          <w:gridAfter w:val="1"/>
          <w:wAfter w:w="40" w:type="dxa"/>
        </w:trPr>
        <w:tc>
          <w:tcPr>
            <w:tcW w:w="427" w:type="dxa"/>
            <w:tcBorders>
              <w:top w:val="nil"/>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2908</w:t>
            </w:r>
          </w:p>
        </w:tc>
        <w:tc>
          <w:tcPr>
            <w:tcW w:w="2804" w:type="dxa"/>
            <w:tcBorders>
              <w:top w:val="nil"/>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Пыль неорганическая, содержащая</w:t>
            </w:r>
          </w:p>
        </w:tc>
        <w:tc>
          <w:tcPr>
            <w:tcW w:w="600" w:type="dxa"/>
            <w:tcBorders>
              <w:top w:val="nil"/>
              <w:left w:val="single" w:sz="6" w:space="0" w:color="auto"/>
              <w:bottom w:val="single" w:sz="6" w:space="0" w:color="auto"/>
              <w:right w:val="single" w:sz="6" w:space="0" w:color="auto"/>
            </w:tcBorders>
          </w:tcPr>
          <w:p w:rsidR="009E30F8" w:rsidRDefault="009E30F8" w:rsidP="00F07E1E">
            <w:pPr>
              <w:widowControl w:val="0"/>
              <w:autoSpaceDE w:val="0"/>
              <w:autoSpaceDN w:val="0"/>
              <w:adjustRightInd w:val="0"/>
              <w:rPr>
                <w:rFonts w:ascii="Arial" w:hAnsi="Arial" w:cs="Arial"/>
                <w:sz w:val="14"/>
                <w:szCs w:val="14"/>
              </w:rPr>
            </w:pPr>
          </w:p>
        </w:tc>
        <w:tc>
          <w:tcPr>
            <w:tcW w:w="667" w:type="dxa"/>
            <w:tcBorders>
              <w:top w:val="nil"/>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0.3</w:t>
            </w:r>
          </w:p>
        </w:tc>
        <w:tc>
          <w:tcPr>
            <w:tcW w:w="709" w:type="dxa"/>
            <w:tcBorders>
              <w:top w:val="nil"/>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0.1</w:t>
            </w:r>
          </w:p>
        </w:tc>
        <w:tc>
          <w:tcPr>
            <w:tcW w:w="600" w:type="dxa"/>
            <w:tcBorders>
              <w:top w:val="nil"/>
              <w:left w:val="single" w:sz="6" w:space="0" w:color="auto"/>
              <w:bottom w:val="single" w:sz="6" w:space="0" w:color="auto"/>
              <w:right w:val="single" w:sz="6" w:space="0" w:color="auto"/>
            </w:tcBorders>
          </w:tcPr>
          <w:p w:rsidR="009E30F8" w:rsidRDefault="009E30F8" w:rsidP="00F07E1E">
            <w:pPr>
              <w:widowControl w:val="0"/>
              <w:autoSpaceDE w:val="0"/>
              <w:autoSpaceDN w:val="0"/>
              <w:adjustRightInd w:val="0"/>
              <w:jc w:val="right"/>
              <w:rPr>
                <w:rFonts w:ascii="Arial" w:hAnsi="Arial" w:cs="Arial"/>
                <w:sz w:val="14"/>
                <w:szCs w:val="14"/>
              </w:rPr>
            </w:pPr>
          </w:p>
        </w:tc>
        <w:tc>
          <w:tcPr>
            <w:tcW w:w="720" w:type="dxa"/>
            <w:tcBorders>
              <w:top w:val="nil"/>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440" w:type="dxa"/>
            <w:tcBorders>
              <w:top w:val="nil"/>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0.0002</w:t>
            </w:r>
          </w:p>
        </w:tc>
        <w:tc>
          <w:tcPr>
            <w:tcW w:w="992" w:type="dxa"/>
            <w:tcBorders>
              <w:top w:val="nil"/>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0.00004</w:t>
            </w:r>
          </w:p>
        </w:tc>
        <w:tc>
          <w:tcPr>
            <w:tcW w:w="992" w:type="dxa"/>
            <w:tcBorders>
              <w:top w:val="nil"/>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0.0004</w:t>
            </w:r>
          </w:p>
        </w:tc>
      </w:tr>
      <w:tr w:rsidR="009E30F8" w:rsidTr="00F07E1E">
        <w:trPr>
          <w:gridAfter w:val="1"/>
          <w:wAfter w:w="40" w:type="dxa"/>
        </w:trPr>
        <w:tc>
          <w:tcPr>
            <w:tcW w:w="427" w:type="dxa"/>
            <w:tcBorders>
              <w:top w:val="single" w:sz="6" w:space="0" w:color="auto"/>
              <w:left w:val="single" w:sz="6" w:space="0" w:color="auto"/>
              <w:bottom w:val="single" w:sz="6" w:space="0" w:color="auto"/>
              <w:right w:val="single" w:sz="6" w:space="0" w:color="auto"/>
            </w:tcBorders>
          </w:tcPr>
          <w:p w:rsidR="009E30F8" w:rsidRDefault="009E30F8" w:rsidP="00F07E1E">
            <w:pPr>
              <w:rPr>
                <w:rFonts w:ascii="Arial" w:hAnsi="Arial" w:cs="Arial"/>
                <w:sz w:val="14"/>
                <w:szCs w:val="14"/>
              </w:rPr>
            </w:pPr>
          </w:p>
        </w:tc>
        <w:tc>
          <w:tcPr>
            <w:tcW w:w="2804" w:type="dxa"/>
            <w:tcBorders>
              <w:top w:val="single" w:sz="6" w:space="0" w:color="auto"/>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В С Е Г О :</w:t>
            </w:r>
          </w:p>
        </w:tc>
        <w:tc>
          <w:tcPr>
            <w:tcW w:w="600" w:type="dxa"/>
            <w:tcBorders>
              <w:top w:val="single" w:sz="6" w:space="0" w:color="auto"/>
              <w:left w:val="single" w:sz="6" w:space="0" w:color="auto"/>
              <w:bottom w:val="single" w:sz="6" w:space="0" w:color="auto"/>
              <w:right w:val="single" w:sz="6" w:space="0" w:color="auto"/>
            </w:tcBorders>
          </w:tcPr>
          <w:p w:rsidR="009E30F8" w:rsidRDefault="009E30F8" w:rsidP="00F07E1E">
            <w:pPr>
              <w:widowControl w:val="0"/>
              <w:autoSpaceDE w:val="0"/>
              <w:autoSpaceDN w:val="0"/>
              <w:adjustRightInd w:val="0"/>
              <w:rPr>
                <w:rFonts w:ascii="Arial" w:hAnsi="Arial" w:cs="Arial"/>
                <w:sz w:val="14"/>
                <w:szCs w:val="14"/>
              </w:rPr>
            </w:pPr>
          </w:p>
        </w:tc>
        <w:tc>
          <w:tcPr>
            <w:tcW w:w="667" w:type="dxa"/>
            <w:tcBorders>
              <w:top w:val="single" w:sz="6" w:space="0" w:color="auto"/>
              <w:left w:val="single" w:sz="6" w:space="0" w:color="auto"/>
              <w:bottom w:val="single" w:sz="6" w:space="0" w:color="auto"/>
              <w:right w:val="single" w:sz="6" w:space="0" w:color="auto"/>
            </w:tcBorders>
          </w:tcPr>
          <w:p w:rsidR="009E30F8" w:rsidRDefault="009E30F8" w:rsidP="00F07E1E">
            <w:pPr>
              <w:widowControl w:val="0"/>
              <w:autoSpaceDE w:val="0"/>
              <w:autoSpaceDN w:val="0"/>
              <w:adjustRightInd w:val="0"/>
              <w:rPr>
                <w:rFonts w:ascii="Arial" w:hAnsi="Arial" w:cs="Arial"/>
                <w:sz w:val="14"/>
                <w:szCs w:val="14"/>
              </w:rPr>
            </w:pPr>
          </w:p>
        </w:tc>
        <w:tc>
          <w:tcPr>
            <w:tcW w:w="709" w:type="dxa"/>
            <w:tcBorders>
              <w:top w:val="single" w:sz="6" w:space="0" w:color="auto"/>
              <w:left w:val="single" w:sz="6" w:space="0" w:color="auto"/>
              <w:bottom w:val="single" w:sz="6" w:space="0" w:color="auto"/>
              <w:right w:val="single" w:sz="6" w:space="0" w:color="auto"/>
            </w:tcBorders>
          </w:tcPr>
          <w:p w:rsidR="009E30F8" w:rsidRDefault="009E30F8" w:rsidP="00F07E1E">
            <w:pPr>
              <w:widowControl w:val="0"/>
              <w:autoSpaceDE w:val="0"/>
              <w:autoSpaceDN w:val="0"/>
              <w:adjustRightInd w:val="0"/>
              <w:rPr>
                <w:rFonts w:ascii="Arial" w:hAnsi="Arial" w:cs="Arial"/>
                <w:sz w:val="14"/>
                <w:szCs w:val="14"/>
              </w:rPr>
            </w:pPr>
          </w:p>
        </w:tc>
        <w:tc>
          <w:tcPr>
            <w:tcW w:w="600" w:type="dxa"/>
            <w:tcBorders>
              <w:top w:val="single" w:sz="6" w:space="0" w:color="auto"/>
              <w:left w:val="single" w:sz="6" w:space="0" w:color="auto"/>
              <w:bottom w:val="single" w:sz="6" w:space="0" w:color="auto"/>
              <w:right w:val="single" w:sz="6" w:space="0" w:color="auto"/>
            </w:tcBorders>
          </w:tcPr>
          <w:p w:rsidR="009E30F8" w:rsidRDefault="009E30F8" w:rsidP="00F07E1E">
            <w:pPr>
              <w:widowControl w:val="0"/>
              <w:autoSpaceDE w:val="0"/>
              <w:autoSpaceDN w:val="0"/>
              <w:adjustRightInd w:val="0"/>
              <w:rPr>
                <w:rFonts w:ascii="Arial" w:hAnsi="Arial" w:cs="Arial"/>
                <w:sz w:val="14"/>
                <w:szCs w:val="14"/>
              </w:rPr>
            </w:pPr>
          </w:p>
        </w:tc>
        <w:tc>
          <w:tcPr>
            <w:tcW w:w="720" w:type="dxa"/>
            <w:tcBorders>
              <w:top w:val="single" w:sz="6" w:space="0" w:color="auto"/>
              <w:left w:val="single" w:sz="6" w:space="0" w:color="auto"/>
              <w:bottom w:val="single" w:sz="6" w:space="0" w:color="auto"/>
              <w:right w:val="single" w:sz="6" w:space="0" w:color="auto"/>
            </w:tcBorders>
          </w:tcPr>
          <w:p w:rsidR="009E30F8" w:rsidRDefault="009E30F8" w:rsidP="00F07E1E">
            <w:pPr>
              <w:widowControl w:val="0"/>
              <w:autoSpaceDE w:val="0"/>
              <w:autoSpaceDN w:val="0"/>
              <w:adjustRightInd w:val="0"/>
              <w:rPr>
                <w:rFonts w:ascii="Arial" w:hAnsi="Arial" w:cs="Arial"/>
                <w:sz w:val="14"/>
                <w:szCs w:val="14"/>
              </w:rPr>
            </w:pPr>
          </w:p>
        </w:tc>
        <w:tc>
          <w:tcPr>
            <w:tcW w:w="1440" w:type="dxa"/>
            <w:tcBorders>
              <w:top w:val="single" w:sz="6" w:space="0" w:color="auto"/>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18.6354578889</w:t>
            </w:r>
          </w:p>
        </w:tc>
        <w:tc>
          <w:tcPr>
            <w:tcW w:w="992" w:type="dxa"/>
            <w:tcBorders>
              <w:top w:val="single" w:sz="6" w:space="0" w:color="auto"/>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20.6570596</w:t>
            </w:r>
          </w:p>
        </w:tc>
        <w:tc>
          <w:tcPr>
            <w:tcW w:w="992" w:type="dxa"/>
            <w:tcBorders>
              <w:top w:val="single" w:sz="6" w:space="0" w:color="auto"/>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328.636707</w:t>
            </w:r>
          </w:p>
        </w:tc>
      </w:tr>
      <w:tr w:rsidR="009E30F8" w:rsidTr="00F07E1E">
        <w:tc>
          <w:tcPr>
            <w:tcW w:w="9991" w:type="dxa"/>
            <w:gridSpan w:val="11"/>
            <w:tcBorders>
              <w:top w:val="single" w:sz="6" w:space="0" w:color="auto"/>
              <w:left w:val="single" w:sz="6" w:space="0" w:color="auto"/>
              <w:bottom w:val="nil"/>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Примечания: 1. В колонке 9: "M" - выброс ЗВ,т/год; при отсутствии ЭНК используется ПДКс.с. или (при отсутствии ПДКс.с.) ПДКм.р.</w:t>
            </w:r>
          </w:p>
        </w:tc>
      </w:tr>
      <w:tr w:rsidR="009E30F8" w:rsidTr="00F07E1E">
        <w:tc>
          <w:tcPr>
            <w:tcW w:w="9991" w:type="dxa"/>
            <w:gridSpan w:val="11"/>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или (при отсутствии ПДКм.р.) ОБУВ</w:t>
            </w:r>
          </w:p>
        </w:tc>
      </w:tr>
      <w:tr w:rsidR="009E30F8" w:rsidTr="00F07E1E">
        <w:tc>
          <w:tcPr>
            <w:tcW w:w="9991" w:type="dxa"/>
            <w:gridSpan w:val="11"/>
            <w:tcBorders>
              <w:top w:val="nil"/>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2. Способ сортировки: по возрастанию кода ЗВ (колонка 1)</w:t>
            </w:r>
          </w:p>
        </w:tc>
      </w:tr>
    </w:tbl>
    <w:p w:rsidR="009E30F8" w:rsidRDefault="009E30F8" w:rsidP="009E30F8">
      <w:pPr>
        <w:ind w:firstLine="709"/>
        <w:jc w:val="both"/>
        <w:rPr>
          <w:rFonts w:ascii="Arial" w:hAnsi="Arial" w:cs="Arial"/>
          <w:i/>
        </w:rPr>
      </w:pPr>
    </w:p>
    <w:p w:rsidR="009E30F8" w:rsidRPr="002902AA" w:rsidRDefault="009E30F8" w:rsidP="009E30F8">
      <w:pPr>
        <w:pStyle w:val="affd"/>
        <w:keepNext/>
        <w:spacing w:before="0" w:after="0"/>
        <w:jc w:val="both"/>
        <w:rPr>
          <w:rFonts w:ascii="Arial" w:hAnsi="Arial" w:cs="Arial"/>
          <w:b w:val="0"/>
        </w:rPr>
      </w:pPr>
      <w:bookmarkStart w:id="129" w:name="_Toc137971388"/>
      <w:r w:rsidRPr="002902AA">
        <w:rPr>
          <w:rFonts w:ascii="Arial" w:hAnsi="Arial" w:cs="Arial"/>
        </w:rPr>
        <w:t xml:space="preserve">Таблица </w:t>
      </w:r>
      <w:r w:rsidRPr="002902AA">
        <w:rPr>
          <w:rFonts w:ascii="Arial" w:hAnsi="Arial" w:cs="Arial"/>
        </w:rPr>
        <w:fldChar w:fldCharType="begin"/>
      </w:r>
      <w:r w:rsidRPr="002902AA">
        <w:rPr>
          <w:rFonts w:ascii="Arial" w:hAnsi="Arial" w:cs="Arial"/>
        </w:rPr>
        <w:instrText xml:space="preserve"> STYLEREF 1 \s </w:instrText>
      </w:r>
      <w:r w:rsidRPr="002902AA">
        <w:rPr>
          <w:rFonts w:ascii="Arial" w:hAnsi="Arial" w:cs="Arial"/>
        </w:rPr>
        <w:fldChar w:fldCharType="separate"/>
      </w:r>
      <w:r>
        <w:rPr>
          <w:rFonts w:ascii="Arial" w:hAnsi="Arial" w:cs="Arial"/>
          <w:noProof/>
        </w:rPr>
        <w:t>4</w:t>
      </w:r>
      <w:r w:rsidRPr="002902AA">
        <w:rPr>
          <w:rFonts w:ascii="Arial" w:hAnsi="Arial" w:cs="Arial"/>
          <w:noProof/>
        </w:rPr>
        <w:fldChar w:fldCharType="end"/>
      </w:r>
      <w:r w:rsidRPr="002902AA">
        <w:rPr>
          <w:rFonts w:ascii="Arial" w:hAnsi="Arial" w:cs="Arial"/>
        </w:rPr>
        <w:t>.</w:t>
      </w:r>
      <w:r w:rsidRPr="002902AA">
        <w:rPr>
          <w:rFonts w:ascii="Arial" w:hAnsi="Arial" w:cs="Arial"/>
        </w:rPr>
        <w:fldChar w:fldCharType="begin"/>
      </w:r>
      <w:r w:rsidRPr="002902AA">
        <w:rPr>
          <w:rFonts w:ascii="Arial" w:hAnsi="Arial" w:cs="Arial"/>
        </w:rPr>
        <w:instrText xml:space="preserve"> SEQ Таблица \* ARABIC \s 1 </w:instrText>
      </w:r>
      <w:r w:rsidRPr="002902AA">
        <w:rPr>
          <w:rFonts w:ascii="Arial" w:hAnsi="Arial" w:cs="Arial"/>
        </w:rPr>
        <w:fldChar w:fldCharType="separate"/>
      </w:r>
      <w:r>
        <w:rPr>
          <w:rFonts w:ascii="Arial" w:hAnsi="Arial" w:cs="Arial"/>
          <w:noProof/>
        </w:rPr>
        <w:t>16</w:t>
      </w:r>
      <w:r w:rsidRPr="002902AA">
        <w:rPr>
          <w:rFonts w:ascii="Arial" w:hAnsi="Arial" w:cs="Arial"/>
          <w:noProof/>
        </w:rPr>
        <w:fldChar w:fldCharType="end"/>
      </w:r>
      <w:r w:rsidRPr="002902AA">
        <w:rPr>
          <w:rFonts w:ascii="Arial" w:hAnsi="Arial" w:cs="Arial"/>
        </w:rPr>
        <w:t xml:space="preserve"> – Сводная таблица вредных веществ, выбрасываемых в атмосферу при строительстве </w:t>
      </w:r>
      <w:r>
        <w:rPr>
          <w:rFonts w:ascii="Arial" w:hAnsi="Arial" w:cs="Arial"/>
        </w:rPr>
        <w:t xml:space="preserve">горизонтальной резервной </w:t>
      </w:r>
      <w:r w:rsidRPr="002902AA">
        <w:rPr>
          <w:rFonts w:ascii="Arial" w:hAnsi="Arial" w:cs="Arial"/>
        </w:rPr>
        <w:t>добывающи</w:t>
      </w:r>
      <w:r>
        <w:rPr>
          <w:rFonts w:ascii="Arial" w:hAnsi="Arial" w:cs="Arial"/>
        </w:rPr>
        <w:t>й</w:t>
      </w:r>
      <w:r w:rsidRPr="002902AA">
        <w:rPr>
          <w:rFonts w:ascii="Arial" w:hAnsi="Arial" w:cs="Arial"/>
        </w:rPr>
        <w:t xml:space="preserve"> скважин</w:t>
      </w:r>
      <w:r>
        <w:rPr>
          <w:rFonts w:ascii="Arial" w:hAnsi="Arial" w:cs="Arial"/>
        </w:rPr>
        <w:t>ы</w:t>
      </w:r>
      <w:r w:rsidRPr="002902AA">
        <w:rPr>
          <w:rFonts w:ascii="Arial" w:hAnsi="Arial" w:cs="Arial"/>
        </w:rPr>
        <w:t xml:space="preserve"> №№</w:t>
      </w:r>
      <w:r>
        <w:rPr>
          <w:rFonts w:ascii="Arial" w:hAnsi="Arial" w:cs="Arial"/>
        </w:rPr>
        <w:t>751, 752</w:t>
      </w:r>
      <w:r w:rsidRPr="002902AA">
        <w:rPr>
          <w:rFonts w:ascii="Arial" w:hAnsi="Arial" w:cs="Arial"/>
        </w:rPr>
        <w:t xml:space="preserve"> проектной глубиной </w:t>
      </w:r>
      <w:r>
        <w:rPr>
          <w:rFonts w:ascii="Arial" w:hAnsi="Arial" w:cs="Arial"/>
        </w:rPr>
        <w:t>450</w:t>
      </w:r>
      <w:r w:rsidRPr="002902AA">
        <w:rPr>
          <w:rFonts w:ascii="Arial" w:hAnsi="Arial" w:cs="Arial"/>
        </w:rPr>
        <w:t>м</w:t>
      </w:r>
      <w:bookmarkEnd w:id="129"/>
    </w:p>
    <w:tbl>
      <w:tblPr>
        <w:tblW w:w="9885" w:type="dxa"/>
        <w:tblInd w:w="30" w:type="dxa"/>
        <w:tblLayout w:type="fixed"/>
        <w:tblCellMar>
          <w:left w:w="30" w:type="dxa"/>
          <w:right w:w="30" w:type="dxa"/>
        </w:tblCellMar>
        <w:tblLook w:val="04A0" w:firstRow="1" w:lastRow="0" w:firstColumn="1" w:lastColumn="0" w:noHBand="0" w:noVBand="1"/>
      </w:tblPr>
      <w:tblGrid>
        <w:gridCol w:w="426"/>
        <w:gridCol w:w="2835"/>
        <w:gridCol w:w="426"/>
        <w:gridCol w:w="670"/>
        <w:gridCol w:w="708"/>
        <w:gridCol w:w="426"/>
        <w:gridCol w:w="567"/>
        <w:gridCol w:w="1134"/>
        <w:gridCol w:w="850"/>
        <w:gridCol w:w="851"/>
        <w:gridCol w:w="992"/>
      </w:tblGrid>
      <w:tr w:rsidR="009E30F8" w:rsidTr="00F07E1E">
        <w:tc>
          <w:tcPr>
            <w:tcW w:w="426" w:type="dxa"/>
            <w:tcBorders>
              <w:top w:val="single" w:sz="6" w:space="0" w:color="auto"/>
              <w:left w:val="single" w:sz="6" w:space="0" w:color="auto"/>
              <w:bottom w:val="nil"/>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Код</w:t>
            </w:r>
          </w:p>
        </w:tc>
        <w:tc>
          <w:tcPr>
            <w:tcW w:w="2835" w:type="dxa"/>
            <w:tcBorders>
              <w:top w:val="single" w:sz="6" w:space="0" w:color="auto"/>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Н а и м е н о в а н и е</w:t>
            </w:r>
          </w:p>
        </w:tc>
        <w:tc>
          <w:tcPr>
            <w:tcW w:w="426" w:type="dxa"/>
            <w:tcBorders>
              <w:top w:val="single" w:sz="6" w:space="0" w:color="auto"/>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ЭНК,</w:t>
            </w:r>
          </w:p>
        </w:tc>
        <w:tc>
          <w:tcPr>
            <w:tcW w:w="670" w:type="dxa"/>
            <w:tcBorders>
              <w:top w:val="single" w:sz="6" w:space="0" w:color="auto"/>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ПДК</w:t>
            </w:r>
          </w:p>
        </w:tc>
        <w:tc>
          <w:tcPr>
            <w:tcW w:w="708" w:type="dxa"/>
            <w:tcBorders>
              <w:top w:val="single" w:sz="6" w:space="0" w:color="auto"/>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ПДК</w:t>
            </w:r>
          </w:p>
        </w:tc>
        <w:tc>
          <w:tcPr>
            <w:tcW w:w="426" w:type="dxa"/>
            <w:tcBorders>
              <w:top w:val="single" w:sz="6" w:space="0" w:color="auto"/>
              <w:left w:val="single" w:sz="6" w:space="0" w:color="auto"/>
              <w:bottom w:val="nil"/>
              <w:right w:val="single" w:sz="6" w:space="0" w:color="auto"/>
            </w:tcBorders>
          </w:tcPr>
          <w:p w:rsidR="009E30F8" w:rsidRDefault="009E30F8" w:rsidP="00F07E1E">
            <w:pPr>
              <w:widowControl w:val="0"/>
              <w:autoSpaceDE w:val="0"/>
              <w:autoSpaceDN w:val="0"/>
              <w:adjustRightInd w:val="0"/>
              <w:jc w:val="center"/>
              <w:rPr>
                <w:rFonts w:ascii="Arial" w:hAnsi="Arial" w:cs="Arial"/>
                <w:sz w:val="14"/>
                <w:szCs w:val="14"/>
              </w:rPr>
            </w:pPr>
          </w:p>
        </w:tc>
        <w:tc>
          <w:tcPr>
            <w:tcW w:w="567" w:type="dxa"/>
            <w:tcBorders>
              <w:top w:val="single" w:sz="6" w:space="0" w:color="auto"/>
              <w:left w:val="single" w:sz="6" w:space="0" w:color="auto"/>
              <w:bottom w:val="nil"/>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Класс</w:t>
            </w:r>
          </w:p>
        </w:tc>
        <w:tc>
          <w:tcPr>
            <w:tcW w:w="1134" w:type="dxa"/>
            <w:tcBorders>
              <w:top w:val="single" w:sz="6" w:space="0" w:color="auto"/>
              <w:left w:val="single" w:sz="6" w:space="0" w:color="auto"/>
              <w:bottom w:val="nil"/>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Выброс вещества</w:t>
            </w:r>
          </w:p>
        </w:tc>
        <w:tc>
          <w:tcPr>
            <w:tcW w:w="1701" w:type="dxa"/>
            <w:gridSpan w:val="2"/>
            <w:vMerge w:val="restart"/>
            <w:tcBorders>
              <w:top w:val="single" w:sz="6" w:space="0" w:color="auto"/>
              <w:left w:val="single" w:sz="6" w:space="0" w:color="auto"/>
              <w:bottom w:val="single" w:sz="4" w:space="0" w:color="auto"/>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Выброс вещества с учетом</w:t>
            </w:r>
          </w:p>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очистки,т/год</w:t>
            </w:r>
          </w:p>
        </w:tc>
        <w:tc>
          <w:tcPr>
            <w:tcW w:w="992" w:type="dxa"/>
            <w:tcBorders>
              <w:top w:val="single" w:sz="6" w:space="0" w:color="auto"/>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Значение</w:t>
            </w:r>
          </w:p>
        </w:tc>
      </w:tr>
      <w:tr w:rsidR="009E30F8" w:rsidTr="00F07E1E">
        <w:tc>
          <w:tcPr>
            <w:tcW w:w="426"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ЗВ</w:t>
            </w:r>
          </w:p>
        </w:tc>
        <w:tc>
          <w:tcPr>
            <w:tcW w:w="2835"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загрязняющего вещества</w:t>
            </w:r>
          </w:p>
        </w:tc>
        <w:tc>
          <w:tcPr>
            <w:tcW w:w="426"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мг/м3</w:t>
            </w:r>
          </w:p>
        </w:tc>
        <w:tc>
          <w:tcPr>
            <w:tcW w:w="67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максималь-</w:t>
            </w:r>
          </w:p>
        </w:tc>
        <w:tc>
          <w:tcPr>
            <w:tcW w:w="708"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среднесу-</w:t>
            </w:r>
          </w:p>
        </w:tc>
        <w:tc>
          <w:tcPr>
            <w:tcW w:w="426"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ОБУВ,</w:t>
            </w:r>
          </w:p>
        </w:tc>
        <w:tc>
          <w:tcPr>
            <w:tcW w:w="567"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опас-</w:t>
            </w:r>
          </w:p>
        </w:tc>
        <w:tc>
          <w:tcPr>
            <w:tcW w:w="1134"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с учетом</w:t>
            </w:r>
          </w:p>
        </w:tc>
        <w:tc>
          <w:tcPr>
            <w:tcW w:w="1701" w:type="dxa"/>
            <w:gridSpan w:val="2"/>
            <w:vMerge/>
            <w:tcBorders>
              <w:top w:val="nil"/>
              <w:left w:val="single" w:sz="6" w:space="0" w:color="auto"/>
              <w:bottom w:val="nil"/>
              <w:right w:val="single" w:sz="6" w:space="0" w:color="auto"/>
            </w:tcBorders>
            <w:vAlign w:val="center"/>
            <w:hideMark/>
          </w:tcPr>
          <w:p w:rsidR="009E30F8" w:rsidRDefault="009E30F8" w:rsidP="00F07E1E">
            <w:pPr>
              <w:rPr>
                <w:rFonts w:ascii="Arial" w:hAnsi="Arial" w:cs="Arial"/>
                <w:sz w:val="14"/>
                <w:szCs w:val="14"/>
              </w:rPr>
            </w:pPr>
          </w:p>
        </w:tc>
        <w:tc>
          <w:tcPr>
            <w:tcW w:w="992"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M/ЭНК</w:t>
            </w:r>
          </w:p>
        </w:tc>
      </w:tr>
      <w:tr w:rsidR="009E30F8" w:rsidTr="00F07E1E">
        <w:tc>
          <w:tcPr>
            <w:tcW w:w="426"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jc w:val="center"/>
              <w:rPr>
                <w:rFonts w:ascii="Arial" w:hAnsi="Arial" w:cs="Arial"/>
                <w:sz w:val="14"/>
                <w:szCs w:val="14"/>
              </w:rPr>
            </w:pPr>
          </w:p>
        </w:tc>
        <w:tc>
          <w:tcPr>
            <w:tcW w:w="2835"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jc w:val="center"/>
              <w:rPr>
                <w:rFonts w:ascii="Arial" w:hAnsi="Arial" w:cs="Arial"/>
                <w:sz w:val="14"/>
                <w:szCs w:val="14"/>
              </w:rPr>
            </w:pPr>
          </w:p>
        </w:tc>
        <w:tc>
          <w:tcPr>
            <w:tcW w:w="426"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jc w:val="center"/>
              <w:rPr>
                <w:rFonts w:ascii="Arial" w:hAnsi="Arial" w:cs="Arial"/>
                <w:sz w:val="14"/>
                <w:szCs w:val="14"/>
              </w:rPr>
            </w:pPr>
          </w:p>
        </w:tc>
        <w:tc>
          <w:tcPr>
            <w:tcW w:w="67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ная разо-</w:t>
            </w:r>
          </w:p>
        </w:tc>
        <w:tc>
          <w:tcPr>
            <w:tcW w:w="708"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точная,</w:t>
            </w:r>
          </w:p>
        </w:tc>
        <w:tc>
          <w:tcPr>
            <w:tcW w:w="426"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мг/м3</w:t>
            </w:r>
          </w:p>
        </w:tc>
        <w:tc>
          <w:tcPr>
            <w:tcW w:w="567"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ности</w:t>
            </w:r>
          </w:p>
        </w:tc>
        <w:tc>
          <w:tcPr>
            <w:tcW w:w="1134"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очистки, г/с</w:t>
            </w:r>
          </w:p>
        </w:tc>
        <w:tc>
          <w:tcPr>
            <w:tcW w:w="1701" w:type="dxa"/>
            <w:gridSpan w:val="2"/>
            <w:vMerge/>
            <w:tcBorders>
              <w:top w:val="nil"/>
              <w:left w:val="single" w:sz="6" w:space="0" w:color="auto"/>
              <w:bottom w:val="nil"/>
              <w:right w:val="single" w:sz="6" w:space="0" w:color="auto"/>
            </w:tcBorders>
            <w:vAlign w:val="center"/>
            <w:hideMark/>
          </w:tcPr>
          <w:p w:rsidR="009E30F8" w:rsidRDefault="009E30F8" w:rsidP="00F07E1E">
            <w:pPr>
              <w:rPr>
                <w:rFonts w:ascii="Arial" w:hAnsi="Arial" w:cs="Arial"/>
                <w:sz w:val="14"/>
                <w:szCs w:val="14"/>
              </w:rPr>
            </w:pPr>
          </w:p>
        </w:tc>
        <w:tc>
          <w:tcPr>
            <w:tcW w:w="992"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jc w:val="center"/>
              <w:rPr>
                <w:rFonts w:ascii="Arial" w:hAnsi="Arial" w:cs="Arial"/>
                <w:sz w:val="14"/>
                <w:szCs w:val="14"/>
              </w:rPr>
            </w:pPr>
          </w:p>
        </w:tc>
      </w:tr>
      <w:tr w:rsidR="009E30F8" w:rsidTr="00F07E1E">
        <w:tc>
          <w:tcPr>
            <w:tcW w:w="426" w:type="dxa"/>
            <w:tcBorders>
              <w:top w:val="nil"/>
              <w:left w:val="single" w:sz="6" w:space="0" w:color="auto"/>
              <w:bottom w:val="single" w:sz="6" w:space="0" w:color="auto"/>
              <w:right w:val="single" w:sz="6" w:space="0" w:color="auto"/>
            </w:tcBorders>
          </w:tcPr>
          <w:p w:rsidR="009E30F8" w:rsidRDefault="009E30F8" w:rsidP="00F07E1E">
            <w:pPr>
              <w:widowControl w:val="0"/>
              <w:autoSpaceDE w:val="0"/>
              <w:autoSpaceDN w:val="0"/>
              <w:adjustRightInd w:val="0"/>
              <w:jc w:val="center"/>
              <w:rPr>
                <w:rFonts w:ascii="Arial" w:hAnsi="Arial" w:cs="Arial"/>
                <w:sz w:val="14"/>
                <w:szCs w:val="14"/>
              </w:rPr>
            </w:pPr>
          </w:p>
        </w:tc>
        <w:tc>
          <w:tcPr>
            <w:tcW w:w="2835" w:type="dxa"/>
            <w:tcBorders>
              <w:top w:val="nil"/>
              <w:left w:val="single" w:sz="6" w:space="0" w:color="auto"/>
              <w:bottom w:val="single" w:sz="6" w:space="0" w:color="auto"/>
              <w:right w:val="single" w:sz="6" w:space="0" w:color="auto"/>
            </w:tcBorders>
          </w:tcPr>
          <w:p w:rsidR="009E30F8" w:rsidRDefault="009E30F8" w:rsidP="00F07E1E">
            <w:pPr>
              <w:widowControl w:val="0"/>
              <w:autoSpaceDE w:val="0"/>
              <w:autoSpaceDN w:val="0"/>
              <w:adjustRightInd w:val="0"/>
              <w:jc w:val="center"/>
              <w:rPr>
                <w:rFonts w:ascii="Arial" w:hAnsi="Arial" w:cs="Arial"/>
                <w:sz w:val="14"/>
                <w:szCs w:val="14"/>
              </w:rPr>
            </w:pPr>
          </w:p>
        </w:tc>
        <w:tc>
          <w:tcPr>
            <w:tcW w:w="426" w:type="dxa"/>
            <w:tcBorders>
              <w:top w:val="nil"/>
              <w:left w:val="single" w:sz="6" w:space="0" w:color="auto"/>
              <w:bottom w:val="single" w:sz="6" w:space="0" w:color="auto"/>
              <w:right w:val="single" w:sz="6" w:space="0" w:color="auto"/>
            </w:tcBorders>
          </w:tcPr>
          <w:p w:rsidR="009E30F8" w:rsidRDefault="009E30F8" w:rsidP="00F07E1E">
            <w:pPr>
              <w:widowControl w:val="0"/>
              <w:autoSpaceDE w:val="0"/>
              <w:autoSpaceDN w:val="0"/>
              <w:adjustRightInd w:val="0"/>
              <w:jc w:val="center"/>
              <w:rPr>
                <w:rFonts w:ascii="Arial" w:hAnsi="Arial" w:cs="Arial"/>
                <w:sz w:val="14"/>
                <w:szCs w:val="14"/>
              </w:rPr>
            </w:pPr>
          </w:p>
        </w:tc>
        <w:tc>
          <w:tcPr>
            <w:tcW w:w="670" w:type="dxa"/>
            <w:tcBorders>
              <w:top w:val="nil"/>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вая, мг/м3</w:t>
            </w:r>
          </w:p>
        </w:tc>
        <w:tc>
          <w:tcPr>
            <w:tcW w:w="708" w:type="dxa"/>
            <w:tcBorders>
              <w:top w:val="nil"/>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мг/м3</w:t>
            </w:r>
          </w:p>
        </w:tc>
        <w:tc>
          <w:tcPr>
            <w:tcW w:w="426" w:type="dxa"/>
            <w:tcBorders>
              <w:top w:val="nil"/>
              <w:left w:val="single" w:sz="6" w:space="0" w:color="auto"/>
              <w:bottom w:val="single" w:sz="6" w:space="0" w:color="auto"/>
              <w:right w:val="single" w:sz="6" w:space="0" w:color="auto"/>
            </w:tcBorders>
          </w:tcPr>
          <w:p w:rsidR="009E30F8" w:rsidRDefault="009E30F8" w:rsidP="00F07E1E">
            <w:pPr>
              <w:widowControl w:val="0"/>
              <w:autoSpaceDE w:val="0"/>
              <w:autoSpaceDN w:val="0"/>
              <w:adjustRightInd w:val="0"/>
              <w:jc w:val="center"/>
              <w:rPr>
                <w:rFonts w:ascii="Arial" w:hAnsi="Arial" w:cs="Arial"/>
                <w:sz w:val="14"/>
                <w:szCs w:val="14"/>
              </w:rPr>
            </w:pPr>
          </w:p>
        </w:tc>
        <w:tc>
          <w:tcPr>
            <w:tcW w:w="567" w:type="dxa"/>
            <w:tcBorders>
              <w:top w:val="nil"/>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ЗВ</w:t>
            </w:r>
          </w:p>
        </w:tc>
        <w:tc>
          <w:tcPr>
            <w:tcW w:w="1134" w:type="dxa"/>
            <w:tcBorders>
              <w:top w:val="nil"/>
              <w:left w:val="single" w:sz="6" w:space="0" w:color="auto"/>
              <w:bottom w:val="single" w:sz="6" w:space="0" w:color="auto"/>
              <w:right w:val="single" w:sz="6" w:space="0" w:color="auto"/>
            </w:tcBorders>
          </w:tcPr>
          <w:p w:rsidR="009E30F8" w:rsidRDefault="009E30F8" w:rsidP="00F07E1E">
            <w:pPr>
              <w:widowControl w:val="0"/>
              <w:autoSpaceDE w:val="0"/>
              <w:autoSpaceDN w:val="0"/>
              <w:adjustRightInd w:val="0"/>
              <w:jc w:val="center"/>
              <w:rPr>
                <w:rFonts w:ascii="Arial" w:hAnsi="Arial" w:cs="Arial"/>
                <w:sz w:val="14"/>
                <w:szCs w:val="14"/>
              </w:rPr>
            </w:pPr>
          </w:p>
        </w:tc>
        <w:tc>
          <w:tcPr>
            <w:tcW w:w="850" w:type="dxa"/>
            <w:tcBorders>
              <w:top w:val="single" w:sz="4" w:space="0" w:color="auto"/>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1 скв</w:t>
            </w:r>
          </w:p>
        </w:tc>
        <w:tc>
          <w:tcPr>
            <w:tcW w:w="851" w:type="dxa"/>
            <w:tcBorders>
              <w:top w:val="single" w:sz="4" w:space="0" w:color="auto"/>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2 скв</w:t>
            </w:r>
          </w:p>
        </w:tc>
        <w:tc>
          <w:tcPr>
            <w:tcW w:w="992" w:type="dxa"/>
            <w:tcBorders>
              <w:top w:val="nil"/>
              <w:left w:val="single" w:sz="6" w:space="0" w:color="auto"/>
              <w:bottom w:val="single" w:sz="6" w:space="0" w:color="auto"/>
              <w:right w:val="single" w:sz="6" w:space="0" w:color="auto"/>
            </w:tcBorders>
          </w:tcPr>
          <w:p w:rsidR="009E30F8" w:rsidRDefault="009E30F8" w:rsidP="00F07E1E">
            <w:pPr>
              <w:widowControl w:val="0"/>
              <w:autoSpaceDE w:val="0"/>
              <w:autoSpaceDN w:val="0"/>
              <w:adjustRightInd w:val="0"/>
              <w:jc w:val="center"/>
              <w:rPr>
                <w:rFonts w:ascii="Arial" w:hAnsi="Arial" w:cs="Arial"/>
                <w:sz w:val="14"/>
                <w:szCs w:val="14"/>
              </w:rPr>
            </w:pPr>
          </w:p>
        </w:tc>
      </w:tr>
      <w:tr w:rsidR="009E30F8" w:rsidTr="00F07E1E">
        <w:tc>
          <w:tcPr>
            <w:tcW w:w="426" w:type="dxa"/>
            <w:tcBorders>
              <w:top w:val="single" w:sz="6" w:space="0" w:color="auto"/>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1</w:t>
            </w:r>
          </w:p>
        </w:tc>
        <w:tc>
          <w:tcPr>
            <w:tcW w:w="2835" w:type="dxa"/>
            <w:tcBorders>
              <w:top w:val="single" w:sz="6" w:space="0" w:color="auto"/>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426" w:type="dxa"/>
            <w:tcBorders>
              <w:top w:val="single" w:sz="6" w:space="0" w:color="auto"/>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670" w:type="dxa"/>
            <w:tcBorders>
              <w:top w:val="single" w:sz="6" w:space="0" w:color="auto"/>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4</w:t>
            </w:r>
          </w:p>
        </w:tc>
        <w:tc>
          <w:tcPr>
            <w:tcW w:w="708" w:type="dxa"/>
            <w:tcBorders>
              <w:top w:val="single" w:sz="6" w:space="0" w:color="auto"/>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5</w:t>
            </w:r>
          </w:p>
        </w:tc>
        <w:tc>
          <w:tcPr>
            <w:tcW w:w="426" w:type="dxa"/>
            <w:tcBorders>
              <w:top w:val="single" w:sz="6" w:space="0" w:color="auto"/>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6</w:t>
            </w:r>
          </w:p>
        </w:tc>
        <w:tc>
          <w:tcPr>
            <w:tcW w:w="567" w:type="dxa"/>
            <w:tcBorders>
              <w:top w:val="single" w:sz="6" w:space="0" w:color="auto"/>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7</w:t>
            </w:r>
          </w:p>
        </w:tc>
        <w:tc>
          <w:tcPr>
            <w:tcW w:w="1134" w:type="dxa"/>
            <w:tcBorders>
              <w:top w:val="single" w:sz="6" w:space="0" w:color="auto"/>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8</w:t>
            </w:r>
          </w:p>
        </w:tc>
        <w:tc>
          <w:tcPr>
            <w:tcW w:w="850" w:type="dxa"/>
            <w:tcBorders>
              <w:top w:val="single" w:sz="6" w:space="0" w:color="auto"/>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9</w:t>
            </w:r>
          </w:p>
        </w:tc>
        <w:tc>
          <w:tcPr>
            <w:tcW w:w="851" w:type="dxa"/>
            <w:tcBorders>
              <w:top w:val="single" w:sz="6" w:space="0" w:color="auto"/>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10</w:t>
            </w:r>
          </w:p>
        </w:tc>
        <w:tc>
          <w:tcPr>
            <w:tcW w:w="992" w:type="dxa"/>
            <w:tcBorders>
              <w:top w:val="single" w:sz="6" w:space="0" w:color="auto"/>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11</w:t>
            </w:r>
          </w:p>
        </w:tc>
      </w:tr>
      <w:tr w:rsidR="009E30F8" w:rsidTr="00F07E1E">
        <w:tc>
          <w:tcPr>
            <w:tcW w:w="426" w:type="dxa"/>
            <w:tcBorders>
              <w:top w:val="single" w:sz="6" w:space="0" w:color="auto"/>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0123</w:t>
            </w:r>
          </w:p>
        </w:tc>
        <w:tc>
          <w:tcPr>
            <w:tcW w:w="2835" w:type="dxa"/>
            <w:tcBorders>
              <w:top w:val="single" w:sz="6" w:space="0" w:color="auto"/>
              <w:left w:val="single" w:sz="6" w:space="0" w:color="auto"/>
              <w:bottom w:val="nil"/>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 xml:space="preserve">Железо (II, III) оксиды </w:t>
            </w:r>
          </w:p>
        </w:tc>
        <w:tc>
          <w:tcPr>
            <w:tcW w:w="426" w:type="dxa"/>
            <w:tcBorders>
              <w:top w:val="single" w:sz="6" w:space="0" w:color="auto"/>
              <w:left w:val="single" w:sz="6" w:space="0" w:color="auto"/>
              <w:bottom w:val="nil"/>
              <w:right w:val="single" w:sz="6" w:space="0" w:color="auto"/>
            </w:tcBorders>
          </w:tcPr>
          <w:p w:rsidR="009E30F8" w:rsidRDefault="009E30F8" w:rsidP="00F07E1E">
            <w:pPr>
              <w:widowControl w:val="0"/>
              <w:autoSpaceDE w:val="0"/>
              <w:autoSpaceDN w:val="0"/>
              <w:adjustRightInd w:val="0"/>
              <w:rPr>
                <w:rFonts w:ascii="Arial" w:hAnsi="Arial" w:cs="Arial"/>
                <w:sz w:val="14"/>
                <w:szCs w:val="14"/>
              </w:rPr>
            </w:pPr>
          </w:p>
        </w:tc>
        <w:tc>
          <w:tcPr>
            <w:tcW w:w="670" w:type="dxa"/>
            <w:tcBorders>
              <w:top w:val="single" w:sz="6" w:space="0" w:color="auto"/>
              <w:left w:val="single" w:sz="6" w:space="0" w:color="auto"/>
              <w:bottom w:val="nil"/>
              <w:right w:val="single" w:sz="6" w:space="0" w:color="auto"/>
            </w:tcBorders>
          </w:tcPr>
          <w:p w:rsidR="009E30F8" w:rsidRDefault="009E30F8" w:rsidP="00F07E1E">
            <w:pPr>
              <w:widowControl w:val="0"/>
              <w:autoSpaceDE w:val="0"/>
              <w:autoSpaceDN w:val="0"/>
              <w:adjustRightInd w:val="0"/>
              <w:rPr>
                <w:rFonts w:ascii="Arial" w:hAnsi="Arial" w:cs="Arial"/>
                <w:sz w:val="14"/>
                <w:szCs w:val="14"/>
              </w:rPr>
            </w:pPr>
          </w:p>
        </w:tc>
        <w:tc>
          <w:tcPr>
            <w:tcW w:w="708" w:type="dxa"/>
            <w:tcBorders>
              <w:top w:val="single" w:sz="6" w:space="0" w:color="auto"/>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0.04</w:t>
            </w:r>
          </w:p>
        </w:tc>
        <w:tc>
          <w:tcPr>
            <w:tcW w:w="426" w:type="dxa"/>
            <w:tcBorders>
              <w:top w:val="single" w:sz="6" w:space="0" w:color="auto"/>
              <w:left w:val="single" w:sz="6" w:space="0" w:color="auto"/>
              <w:bottom w:val="nil"/>
              <w:right w:val="single" w:sz="6" w:space="0" w:color="auto"/>
            </w:tcBorders>
          </w:tcPr>
          <w:p w:rsidR="009E30F8" w:rsidRDefault="009E30F8" w:rsidP="00F07E1E">
            <w:pPr>
              <w:widowControl w:val="0"/>
              <w:autoSpaceDE w:val="0"/>
              <w:autoSpaceDN w:val="0"/>
              <w:adjustRightInd w:val="0"/>
              <w:jc w:val="right"/>
              <w:rPr>
                <w:rFonts w:ascii="Arial" w:hAnsi="Arial" w:cs="Arial"/>
                <w:sz w:val="14"/>
                <w:szCs w:val="14"/>
              </w:rPr>
            </w:pPr>
          </w:p>
        </w:tc>
        <w:tc>
          <w:tcPr>
            <w:tcW w:w="567" w:type="dxa"/>
            <w:tcBorders>
              <w:top w:val="single" w:sz="6" w:space="0" w:color="auto"/>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134" w:type="dxa"/>
            <w:tcBorders>
              <w:top w:val="single" w:sz="6" w:space="0" w:color="auto"/>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0.01092</w:t>
            </w:r>
          </w:p>
        </w:tc>
        <w:tc>
          <w:tcPr>
            <w:tcW w:w="850" w:type="dxa"/>
            <w:tcBorders>
              <w:top w:val="single" w:sz="6" w:space="0" w:color="auto"/>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0,00157</w:t>
            </w:r>
          </w:p>
        </w:tc>
        <w:tc>
          <w:tcPr>
            <w:tcW w:w="851" w:type="dxa"/>
            <w:tcBorders>
              <w:top w:val="single" w:sz="6" w:space="0" w:color="auto"/>
              <w:left w:val="single" w:sz="6" w:space="0" w:color="auto"/>
              <w:bottom w:val="nil"/>
              <w:right w:val="single" w:sz="6" w:space="0" w:color="auto"/>
            </w:tcBorders>
            <w:vAlign w:val="bottom"/>
          </w:tcPr>
          <w:p w:rsidR="009E30F8" w:rsidRPr="00981214" w:rsidRDefault="009E30F8" w:rsidP="00F07E1E">
            <w:pPr>
              <w:jc w:val="right"/>
              <w:rPr>
                <w:rFonts w:ascii="Arial" w:hAnsi="Arial" w:cs="Arial"/>
                <w:color w:val="000000"/>
                <w:sz w:val="14"/>
                <w:szCs w:val="14"/>
              </w:rPr>
            </w:pPr>
            <w:r w:rsidRPr="00981214">
              <w:rPr>
                <w:rFonts w:ascii="Arial" w:hAnsi="Arial" w:cs="Arial"/>
                <w:color w:val="000000"/>
                <w:sz w:val="14"/>
                <w:szCs w:val="14"/>
              </w:rPr>
              <w:t>0,00314</w:t>
            </w:r>
          </w:p>
        </w:tc>
        <w:tc>
          <w:tcPr>
            <w:tcW w:w="992" w:type="dxa"/>
            <w:tcBorders>
              <w:top w:val="single" w:sz="6" w:space="0" w:color="auto"/>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0.03925</w:t>
            </w:r>
          </w:p>
        </w:tc>
      </w:tr>
      <w:tr w:rsidR="009E30F8" w:rsidTr="00F07E1E">
        <w:tc>
          <w:tcPr>
            <w:tcW w:w="426"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0143</w:t>
            </w:r>
          </w:p>
        </w:tc>
        <w:tc>
          <w:tcPr>
            <w:tcW w:w="2835"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 xml:space="preserve">Марганец и его соединения </w:t>
            </w:r>
          </w:p>
        </w:tc>
        <w:tc>
          <w:tcPr>
            <w:tcW w:w="426"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rPr>
                <w:rFonts w:ascii="Arial" w:hAnsi="Arial" w:cs="Arial"/>
                <w:sz w:val="14"/>
                <w:szCs w:val="14"/>
              </w:rPr>
            </w:pPr>
          </w:p>
        </w:tc>
        <w:tc>
          <w:tcPr>
            <w:tcW w:w="67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0.01</w:t>
            </w:r>
          </w:p>
        </w:tc>
        <w:tc>
          <w:tcPr>
            <w:tcW w:w="708"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0.001</w:t>
            </w:r>
          </w:p>
        </w:tc>
        <w:tc>
          <w:tcPr>
            <w:tcW w:w="426"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134"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0.00115</w:t>
            </w:r>
          </w:p>
        </w:tc>
        <w:tc>
          <w:tcPr>
            <w:tcW w:w="85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0,00017</w:t>
            </w:r>
          </w:p>
        </w:tc>
        <w:tc>
          <w:tcPr>
            <w:tcW w:w="851" w:type="dxa"/>
            <w:tcBorders>
              <w:top w:val="nil"/>
              <w:left w:val="single" w:sz="6" w:space="0" w:color="auto"/>
              <w:bottom w:val="nil"/>
              <w:right w:val="single" w:sz="6" w:space="0" w:color="auto"/>
            </w:tcBorders>
            <w:vAlign w:val="bottom"/>
          </w:tcPr>
          <w:p w:rsidR="009E30F8" w:rsidRPr="00981214" w:rsidRDefault="009E30F8" w:rsidP="00F07E1E">
            <w:pPr>
              <w:jc w:val="right"/>
              <w:rPr>
                <w:rFonts w:ascii="Arial" w:hAnsi="Arial" w:cs="Arial"/>
                <w:color w:val="000000"/>
                <w:sz w:val="14"/>
                <w:szCs w:val="14"/>
              </w:rPr>
            </w:pPr>
            <w:r w:rsidRPr="00981214">
              <w:rPr>
                <w:rFonts w:ascii="Arial" w:hAnsi="Arial" w:cs="Arial"/>
                <w:color w:val="000000"/>
                <w:sz w:val="14"/>
                <w:szCs w:val="14"/>
              </w:rPr>
              <w:t>0,00034</w:t>
            </w:r>
          </w:p>
        </w:tc>
        <w:tc>
          <w:tcPr>
            <w:tcW w:w="992"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0.17</w:t>
            </w:r>
          </w:p>
        </w:tc>
      </w:tr>
      <w:tr w:rsidR="009E30F8" w:rsidTr="00F07E1E">
        <w:tc>
          <w:tcPr>
            <w:tcW w:w="426"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0301</w:t>
            </w:r>
          </w:p>
        </w:tc>
        <w:tc>
          <w:tcPr>
            <w:tcW w:w="2835"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 xml:space="preserve">Азота (IV) диоксид </w:t>
            </w:r>
          </w:p>
        </w:tc>
        <w:tc>
          <w:tcPr>
            <w:tcW w:w="426"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rPr>
                <w:rFonts w:ascii="Arial" w:hAnsi="Arial" w:cs="Arial"/>
                <w:sz w:val="14"/>
                <w:szCs w:val="14"/>
              </w:rPr>
            </w:pPr>
          </w:p>
        </w:tc>
        <w:tc>
          <w:tcPr>
            <w:tcW w:w="67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0.2</w:t>
            </w:r>
          </w:p>
        </w:tc>
        <w:tc>
          <w:tcPr>
            <w:tcW w:w="708"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0.04</w:t>
            </w:r>
          </w:p>
        </w:tc>
        <w:tc>
          <w:tcPr>
            <w:tcW w:w="426"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134"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4.253</w:t>
            </w:r>
          </w:p>
        </w:tc>
        <w:tc>
          <w:tcPr>
            <w:tcW w:w="85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3,51207</w:t>
            </w:r>
          </w:p>
        </w:tc>
        <w:tc>
          <w:tcPr>
            <w:tcW w:w="851" w:type="dxa"/>
            <w:tcBorders>
              <w:top w:val="nil"/>
              <w:left w:val="single" w:sz="6" w:space="0" w:color="auto"/>
              <w:bottom w:val="nil"/>
              <w:right w:val="single" w:sz="6" w:space="0" w:color="auto"/>
            </w:tcBorders>
            <w:vAlign w:val="bottom"/>
          </w:tcPr>
          <w:p w:rsidR="009E30F8" w:rsidRPr="00981214" w:rsidRDefault="009E30F8" w:rsidP="00F07E1E">
            <w:pPr>
              <w:jc w:val="right"/>
              <w:rPr>
                <w:rFonts w:ascii="Arial" w:hAnsi="Arial" w:cs="Arial"/>
                <w:color w:val="000000"/>
                <w:sz w:val="14"/>
                <w:szCs w:val="14"/>
              </w:rPr>
            </w:pPr>
            <w:r w:rsidRPr="00981214">
              <w:rPr>
                <w:rFonts w:ascii="Arial" w:hAnsi="Arial" w:cs="Arial"/>
                <w:color w:val="000000"/>
                <w:sz w:val="14"/>
                <w:szCs w:val="14"/>
              </w:rPr>
              <w:t>7,02414</w:t>
            </w:r>
          </w:p>
        </w:tc>
        <w:tc>
          <w:tcPr>
            <w:tcW w:w="992"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87.80175</w:t>
            </w:r>
          </w:p>
        </w:tc>
      </w:tr>
      <w:tr w:rsidR="009E30F8" w:rsidTr="00F07E1E">
        <w:tc>
          <w:tcPr>
            <w:tcW w:w="426"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0304</w:t>
            </w:r>
          </w:p>
        </w:tc>
        <w:tc>
          <w:tcPr>
            <w:tcW w:w="2835"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 xml:space="preserve">Азот (II) оксид (Азота оксид) </w:t>
            </w:r>
          </w:p>
        </w:tc>
        <w:tc>
          <w:tcPr>
            <w:tcW w:w="426"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rPr>
                <w:rFonts w:ascii="Arial" w:hAnsi="Arial" w:cs="Arial"/>
                <w:sz w:val="14"/>
                <w:szCs w:val="14"/>
              </w:rPr>
            </w:pPr>
          </w:p>
        </w:tc>
        <w:tc>
          <w:tcPr>
            <w:tcW w:w="67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0.4</w:t>
            </w:r>
          </w:p>
        </w:tc>
        <w:tc>
          <w:tcPr>
            <w:tcW w:w="708"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0.06</w:t>
            </w:r>
          </w:p>
        </w:tc>
        <w:tc>
          <w:tcPr>
            <w:tcW w:w="426"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134"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5.5289</w:t>
            </w:r>
          </w:p>
        </w:tc>
        <w:tc>
          <w:tcPr>
            <w:tcW w:w="85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4,565691</w:t>
            </w:r>
          </w:p>
        </w:tc>
        <w:tc>
          <w:tcPr>
            <w:tcW w:w="851" w:type="dxa"/>
            <w:tcBorders>
              <w:top w:val="nil"/>
              <w:left w:val="single" w:sz="6" w:space="0" w:color="auto"/>
              <w:bottom w:val="nil"/>
              <w:right w:val="single" w:sz="6" w:space="0" w:color="auto"/>
            </w:tcBorders>
            <w:vAlign w:val="bottom"/>
          </w:tcPr>
          <w:p w:rsidR="009E30F8" w:rsidRPr="00981214" w:rsidRDefault="009E30F8" w:rsidP="00F07E1E">
            <w:pPr>
              <w:jc w:val="right"/>
              <w:rPr>
                <w:rFonts w:ascii="Arial" w:hAnsi="Arial" w:cs="Arial"/>
                <w:color w:val="000000"/>
                <w:sz w:val="14"/>
                <w:szCs w:val="14"/>
              </w:rPr>
            </w:pPr>
            <w:r w:rsidRPr="00981214">
              <w:rPr>
                <w:rFonts w:ascii="Arial" w:hAnsi="Arial" w:cs="Arial"/>
                <w:color w:val="000000"/>
                <w:sz w:val="14"/>
                <w:szCs w:val="14"/>
              </w:rPr>
              <w:t>9,131382</w:t>
            </w:r>
          </w:p>
        </w:tc>
        <w:tc>
          <w:tcPr>
            <w:tcW w:w="992"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76.09485</w:t>
            </w:r>
          </w:p>
        </w:tc>
      </w:tr>
      <w:tr w:rsidR="009E30F8" w:rsidTr="00F07E1E">
        <w:tc>
          <w:tcPr>
            <w:tcW w:w="426"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0328</w:t>
            </w:r>
          </w:p>
        </w:tc>
        <w:tc>
          <w:tcPr>
            <w:tcW w:w="2835"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 xml:space="preserve">Углерод (Сажа, Углерод черный) </w:t>
            </w:r>
          </w:p>
        </w:tc>
        <w:tc>
          <w:tcPr>
            <w:tcW w:w="426"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rPr>
                <w:rFonts w:ascii="Arial" w:hAnsi="Arial" w:cs="Arial"/>
                <w:sz w:val="14"/>
                <w:szCs w:val="14"/>
              </w:rPr>
            </w:pPr>
          </w:p>
        </w:tc>
        <w:tc>
          <w:tcPr>
            <w:tcW w:w="67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0.15</w:t>
            </w:r>
          </w:p>
        </w:tc>
        <w:tc>
          <w:tcPr>
            <w:tcW w:w="708"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0.05</w:t>
            </w:r>
          </w:p>
        </w:tc>
        <w:tc>
          <w:tcPr>
            <w:tcW w:w="426"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134"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0.70883333334</w:t>
            </w:r>
          </w:p>
        </w:tc>
        <w:tc>
          <w:tcPr>
            <w:tcW w:w="85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0,585345</w:t>
            </w:r>
          </w:p>
        </w:tc>
        <w:tc>
          <w:tcPr>
            <w:tcW w:w="851" w:type="dxa"/>
            <w:tcBorders>
              <w:top w:val="nil"/>
              <w:left w:val="single" w:sz="6" w:space="0" w:color="auto"/>
              <w:bottom w:val="nil"/>
              <w:right w:val="single" w:sz="6" w:space="0" w:color="auto"/>
            </w:tcBorders>
            <w:vAlign w:val="bottom"/>
          </w:tcPr>
          <w:p w:rsidR="009E30F8" w:rsidRPr="00981214" w:rsidRDefault="009E30F8" w:rsidP="00F07E1E">
            <w:pPr>
              <w:jc w:val="right"/>
              <w:rPr>
                <w:rFonts w:ascii="Arial" w:hAnsi="Arial" w:cs="Arial"/>
                <w:color w:val="000000"/>
                <w:sz w:val="14"/>
                <w:szCs w:val="14"/>
              </w:rPr>
            </w:pPr>
            <w:r w:rsidRPr="00981214">
              <w:rPr>
                <w:rFonts w:ascii="Arial" w:hAnsi="Arial" w:cs="Arial"/>
                <w:color w:val="000000"/>
                <w:sz w:val="14"/>
                <w:szCs w:val="14"/>
              </w:rPr>
              <w:t>1,17069</w:t>
            </w:r>
          </w:p>
        </w:tc>
        <w:tc>
          <w:tcPr>
            <w:tcW w:w="992"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11.7069</w:t>
            </w:r>
          </w:p>
        </w:tc>
      </w:tr>
      <w:tr w:rsidR="009E30F8" w:rsidTr="00F07E1E">
        <w:tc>
          <w:tcPr>
            <w:tcW w:w="426"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0330</w:t>
            </w:r>
          </w:p>
        </w:tc>
        <w:tc>
          <w:tcPr>
            <w:tcW w:w="2835"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 xml:space="preserve">Сера диоксид </w:t>
            </w:r>
          </w:p>
        </w:tc>
        <w:tc>
          <w:tcPr>
            <w:tcW w:w="426"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rPr>
                <w:rFonts w:ascii="Arial" w:hAnsi="Arial" w:cs="Arial"/>
                <w:sz w:val="14"/>
                <w:szCs w:val="14"/>
              </w:rPr>
            </w:pPr>
          </w:p>
        </w:tc>
        <w:tc>
          <w:tcPr>
            <w:tcW w:w="67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0.5</w:t>
            </w:r>
          </w:p>
        </w:tc>
        <w:tc>
          <w:tcPr>
            <w:tcW w:w="708"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0.05</w:t>
            </w:r>
          </w:p>
        </w:tc>
        <w:tc>
          <w:tcPr>
            <w:tcW w:w="426"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134"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1.41766866666</w:t>
            </w:r>
          </w:p>
        </w:tc>
        <w:tc>
          <w:tcPr>
            <w:tcW w:w="85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1,170691</w:t>
            </w:r>
          </w:p>
        </w:tc>
        <w:tc>
          <w:tcPr>
            <w:tcW w:w="851" w:type="dxa"/>
            <w:tcBorders>
              <w:top w:val="nil"/>
              <w:left w:val="single" w:sz="6" w:space="0" w:color="auto"/>
              <w:bottom w:val="nil"/>
              <w:right w:val="single" w:sz="6" w:space="0" w:color="auto"/>
            </w:tcBorders>
            <w:vAlign w:val="bottom"/>
          </w:tcPr>
          <w:p w:rsidR="009E30F8" w:rsidRPr="00981214" w:rsidRDefault="009E30F8" w:rsidP="00F07E1E">
            <w:pPr>
              <w:jc w:val="right"/>
              <w:rPr>
                <w:rFonts w:ascii="Arial" w:hAnsi="Arial" w:cs="Arial"/>
                <w:color w:val="000000"/>
                <w:sz w:val="14"/>
                <w:szCs w:val="14"/>
              </w:rPr>
            </w:pPr>
            <w:r w:rsidRPr="00981214">
              <w:rPr>
                <w:rFonts w:ascii="Arial" w:hAnsi="Arial" w:cs="Arial"/>
                <w:color w:val="000000"/>
                <w:sz w:val="14"/>
                <w:szCs w:val="14"/>
              </w:rPr>
              <w:t>2,341382</w:t>
            </w:r>
          </w:p>
        </w:tc>
        <w:tc>
          <w:tcPr>
            <w:tcW w:w="992"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23.41382</w:t>
            </w:r>
          </w:p>
        </w:tc>
      </w:tr>
      <w:tr w:rsidR="009E30F8" w:rsidTr="00F07E1E">
        <w:tc>
          <w:tcPr>
            <w:tcW w:w="426"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0333</w:t>
            </w:r>
          </w:p>
        </w:tc>
        <w:tc>
          <w:tcPr>
            <w:tcW w:w="2835"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 xml:space="preserve">Сероводород (Дигидросульфид) </w:t>
            </w:r>
          </w:p>
        </w:tc>
        <w:tc>
          <w:tcPr>
            <w:tcW w:w="426"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rPr>
                <w:rFonts w:ascii="Arial" w:hAnsi="Arial" w:cs="Arial"/>
                <w:sz w:val="14"/>
                <w:szCs w:val="14"/>
              </w:rPr>
            </w:pPr>
          </w:p>
        </w:tc>
        <w:tc>
          <w:tcPr>
            <w:tcW w:w="67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0.008</w:t>
            </w:r>
          </w:p>
        </w:tc>
        <w:tc>
          <w:tcPr>
            <w:tcW w:w="708"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jc w:val="right"/>
              <w:rPr>
                <w:rFonts w:ascii="Arial" w:hAnsi="Arial" w:cs="Arial"/>
                <w:sz w:val="14"/>
                <w:szCs w:val="14"/>
              </w:rPr>
            </w:pPr>
          </w:p>
        </w:tc>
        <w:tc>
          <w:tcPr>
            <w:tcW w:w="426"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134"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0.000036</w:t>
            </w:r>
          </w:p>
        </w:tc>
        <w:tc>
          <w:tcPr>
            <w:tcW w:w="85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0,000005</w:t>
            </w:r>
          </w:p>
        </w:tc>
        <w:tc>
          <w:tcPr>
            <w:tcW w:w="851" w:type="dxa"/>
            <w:tcBorders>
              <w:top w:val="nil"/>
              <w:left w:val="single" w:sz="6" w:space="0" w:color="auto"/>
              <w:bottom w:val="nil"/>
              <w:right w:val="single" w:sz="6" w:space="0" w:color="auto"/>
            </w:tcBorders>
            <w:vAlign w:val="bottom"/>
          </w:tcPr>
          <w:p w:rsidR="009E30F8" w:rsidRPr="00981214" w:rsidRDefault="009E30F8" w:rsidP="00F07E1E">
            <w:pPr>
              <w:jc w:val="right"/>
              <w:rPr>
                <w:rFonts w:ascii="Arial" w:hAnsi="Arial" w:cs="Arial"/>
                <w:color w:val="000000"/>
                <w:sz w:val="14"/>
                <w:szCs w:val="14"/>
              </w:rPr>
            </w:pPr>
            <w:r w:rsidRPr="00981214">
              <w:rPr>
                <w:rFonts w:ascii="Arial" w:hAnsi="Arial" w:cs="Arial"/>
                <w:color w:val="000000"/>
                <w:sz w:val="14"/>
                <w:szCs w:val="14"/>
              </w:rPr>
              <w:t>0,00001</w:t>
            </w:r>
          </w:p>
        </w:tc>
        <w:tc>
          <w:tcPr>
            <w:tcW w:w="992"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0.000625</w:t>
            </w:r>
          </w:p>
        </w:tc>
      </w:tr>
      <w:tr w:rsidR="009E30F8" w:rsidTr="00F07E1E">
        <w:tc>
          <w:tcPr>
            <w:tcW w:w="426"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0337</w:t>
            </w:r>
          </w:p>
        </w:tc>
        <w:tc>
          <w:tcPr>
            <w:tcW w:w="2835"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 xml:space="preserve">Углерод оксид </w:t>
            </w:r>
          </w:p>
        </w:tc>
        <w:tc>
          <w:tcPr>
            <w:tcW w:w="426"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rPr>
                <w:rFonts w:ascii="Arial" w:hAnsi="Arial" w:cs="Arial"/>
                <w:sz w:val="14"/>
                <w:szCs w:val="14"/>
              </w:rPr>
            </w:pPr>
          </w:p>
        </w:tc>
        <w:tc>
          <w:tcPr>
            <w:tcW w:w="67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5</w:t>
            </w:r>
          </w:p>
        </w:tc>
        <w:tc>
          <w:tcPr>
            <w:tcW w:w="708"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3</w:t>
            </w:r>
          </w:p>
        </w:tc>
        <w:tc>
          <w:tcPr>
            <w:tcW w:w="426"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4</w:t>
            </w:r>
          </w:p>
        </w:tc>
        <w:tc>
          <w:tcPr>
            <w:tcW w:w="1134"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3.54416666667</w:t>
            </w:r>
          </w:p>
        </w:tc>
        <w:tc>
          <w:tcPr>
            <w:tcW w:w="85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2,926725</w:t>
            </w:r>
          </w:p>
        </w:tc>
        <w:tc>
          <w:tcPr>
            <w:tcW w:w="851" w:type="dxa"/>
            <w:tcBorders>
              <w:top w:val="nil"/>
              <w:left w:val="single" w:sz="6" w:space="0" w:color="auto"/>
              <w:bottom w:val="nil"/>
              <w:right w:val="single" w:sz="6" w:space="0" w:color="auto"/>
            </w:tcBorders>
            <w:vAlign w:val="bottom"/>
          </w:tcPr>
          <w:p w:rsidR="009E30F8" w:rsidRPr="00981214" w:rsidRDefault="009E30F8" w:rsidP="00F07E1E">
            <w:pPr>
              <w:jc w:val="right"/>
              <w:rPr>
                <w:rFonts w:ascii="Arial" w:hAnsi="Arial" w:cs="Arial"/>
                <w:color w:val="000000"/>
                <w:sz w:val="14"/>
                <w:szCs w:val="14"/>
              </w:rPr>
            </w:pPr>
            <w:r w:rsidRPr="00981214">
              <w:rPr>
                <w:rFonts w:ascii="Arial" w:hAnsi="Arial" w:cs="Arial"/>
                <w:color w:val="000000"/>
                <w:sz w:val="14"/>
                <w:szCs w:val="14"/>
              </w:rPr>
              <w:t>5,85345</w:t>
            </w:r>
          </w:p>
        </w:tc>
        <w:tc>
          <w:tcPr>
            <w:tcW w:w="992"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0.975575</w:t>
            </w:r>
          </w:p>
        </w:tc>
      </w:tr>
      <w:tr w:rsidR="009E30F8" w:rsidTr="00F07E1E">
        <w:tc>
          <w:tcPr>
            <w:tcW w:w="426"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0415</w:t>
            </w:r>
          </w:p>
        </w:tc>
        <w:tc>
          <w:tcPr>
            <w:tcW w:w="2835"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Смесь углеводородов предельных С1-С5</w:t>
            </w:r>
          </w:p>
        </w:tc>
        <w:tc>
          <w:tcPr>
            <w:tcW w:w="426"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rPr>
                <w:rFonts w:ascii="Arial" w:hAnsi="Arial" w:cs="Arial"/>
                <w:sz w:val="14"/>
                <w:szCs w:val="14"/>
              </w:rPr>
            </w:pPr>
          </w:p>
        </w:tc>
        <w:tc>
          <w:tcPr>
            <w:tcW w:w="670"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rPr>
                <w:rFonts w:ascii="Arial" w:hAnsi="Arial" w:cs="Arial"/>
                <w:sz w:val="14"/>
                <w:szCs w:val="14"/>
              </w:rPr>
            </w:pPr>
          </w:p>
        </w:tc>
        <w:tc>
          <w:tcPr>
            <w:tcW w:w="708"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rPr>
                <w:rFonts w:ascii="Arial" w:hAnsi="Arial" w:cs="Arial"/>
                <w:sz w:val="14"/>
                <w:szCs w:val="14"/>
              </w:rPr>
            </w:pPr>
          </w:p>
        </w:tc>
        <w:tc>
          <w:tcPr>
            <w:tcW w:w="426"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50</w:t>
            </w:r>
          </w:p>
        </w:tc>
        <w:tc>
          <w:tcPr>
            <w:tcW w:w="567"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jc w:val="right"/>
              <w:rPr>
                <w:rFonts w:ascii="Arial" w:hAnsi="Arial" w:cs="Arial"/>
                <w:sz w:val="14"/>
                <w:szCs w:val="14"/>
              </w:rPr>
            </w:pPr>
          </w:p>
        </w:tc>
        <w:tc>
          <w:tcPr>
            <w:tcW w:w="1134"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0.0145</w:t>
            </w:r>
          </w:p>
        </w:tc>
        <w:tc>
          <w:tcPr>
            <w:tcW w:w="85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0,0048021</w:t>
            </w:r>
          </w:p>
        </w:tc>
        <w:tc>
          <w:tcPr>
            <w:tcW w:w="851" w:type="dxa"/>
            <w:tcBorders>
              <w:top w:val="nil"/>
              <w:left w:val="single" w:sz="6" w:space="0" w:color="auto"/>
              <w:bottom w:val="nil"/>
              <w:right w:val="single" w:sz="6" w:space="0" w:color="auto"/>
            </w:tcBorders>
            <w:vAlign w:val="bottom"/>
          </w:tcPr>
          <w:p w:rsidR="009E30F8" w:rsidRPr="00981214" w:rsidRDefault="009E30F8" w:rsidP="00F07E1E">
            <w:pPr>
              <w:jc w:val="right"/>
              <w:rPr>
                <w:rFonts w:ascii="Arial" w:hAnsi="Arial" w:cs="Arial"/>
                <w:color w:val="000000"/>
                <w:sz w:val="14"/>
                <w:szCs w:val="14"/>
              </w:rPr>
            </w:pPr>
            <w:r w:rsidRPr="00981214">
              <w:rPr>
                <w:rFonts w:ascii="Arial" w:hAnsi="Arial" w:cs="Arial"/>
                <w:color w:val="000000"/>
                <w:sz w:val="14"/>
                <w:szCs w:val="14"/>
              </w:rPr>
              <w:t>0,009604</w:t>
            </w:r>
          </w:p>
        </w:tc>
        <w:tc>
          <w:tcPr>
            <w:tcW w:w="992"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0.00009604</w:t>
            </w:r>
          </w:p>
        </w:tc>
      </w:tr>
      <w:tr w:rsidR="009E30F8" w:rsidTr="00F07E1E">
        <w:tc>
          <w:tcPr>
            <w:tcW w:w="426"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1301</w:t>
            </w:r>
          </w:p>
        </w:tc>
        <w:tc>
          <w:tcPr>
            <w:tcW w:w="2835"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 xml:space="preserve">Проп-2-ен-1-аль </w:t>
            </w:r>
          </w:p>
        </w:tc>
        <w:tc>
          <w:tcPr>
            <w:tcW w:w="426"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rPr>
                <w:rFonts w:ascii="Arial" w:hAnsi="Arial" w:cs="Arial"/>
                <w:sz w:val="14"/>
                <w:szCs w:val="14"/>
              </w:rPr>
            </w:pPr>
          </w:p>
        </w:tc>
        <w:tc>
          <w:tcPr>
            <w:tcW w:w="67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0.03</w:t>
            </w:r>
          </w:p>
        </w:tc>
        <w:tc>
          <w:tcPr>
            <w:tcW w:w="708"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0.01</w:t>
            </w:r>
          </w:p>
        </w:tc>
        <w:tc>
          <w:tcPr>
            <w:tcW w:w="426"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134"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0.17012</w:t>
            </w:r>
          </w:p>
        </w:tc>
        <w:tc>
          <w:tcPr>
            <w:tcW w:w="85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0,1404828</w:t>
            </w:r>
          </w:p>
        </w:tc>
        <w:tc>
          <w:tcPr>
            <w:tcW w:w="851" w:type="dxa"/>
            <w:tcBorders>
              <w:top w:val="nil"/>
              <w:left w:val="single" w:sz="6" w:space="0" w:color="auto"/>
              <w:bottom w:val="nil"/>
              <w:right w:val="single" w:sz="6" w:space="0" w:color="auto"/>
            </w:tcBorders>
            <w:vAlign w:val="bottom"/>
          </w:tcPr>
          <w:p w:rsidR="009E30F8" w:rsidRPr="00981214" w:rsidRDefault="009E30F8" w:rsidP="00F07E1E">
            <w:pPr>
              <w:jc w:val="right"/>
              <w:rPr>
                <w:rFonts w:ascii="Arial" w:hAnsi="Arial" w:cs="Arial"/>
                <w:color w:val="000000"/>
                <w:sz w:val="14"/>
                <w:szCs w:val="14"/>
              </w:rPr>
            </w:pPr>
            <w:r w:rsidRPr="00981214">
              <w:rPr>
                <w:rFonts w:ascii="Arial" w:hAnsi="Arial" w:cs="Arial"/>
                <w:color w:val="000000"/>
                <w:sz w:val="14"/>
                <w:szCs w:val="14"/>
              </w:rPr>
              <w:t>0,280966</w:t>
            </w:r>
          </w:p>
        </w:tc>
        <w:tc>
          <w:tcPr>
            <w:tcW w:w="992"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14.04828</w:t>
            </w:r>
          </w:p>
        </w:tc>
      </w:tr>
      <w:tr w:rsidR="009E30F8" w:rsidTr="00F07E1E">
        <w:tc>
          <w:tcPr>
            <w:tcW w:w="426"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1325</w:t>
            </w:r>
          </w:p>
        </w:tc>
        <w:tc>
          <w:tcPr>
            <w:tcW w:w="2835"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Формальдегид (Метаналь) (609)</w:t>
            </w:r>
          </w:p>
        </w:tc>
        <w:tc>
          <w:tcPr>
            <w:tcW w:w="426"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rPr>
                <w:rFonts w:ascii="Arial" w:hAnsi="Arial" w:cs="Arial"/>
                <w:sz w:val="14"/>
                <w:szCs w:val="14"/>
              </w:rPr>
            </w:pPr>
          </w:p>
        </w:tc>
        <w:tc>
          <w:tcPr>
            <w:tcW w:w="67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0.05</w:t>
            </w:r>
          </w:p>
        </w:tc>
        <w:tc>
          <w:tcPr>
            <w:tcW w:w="708"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0.01</w:t>
            </w:r>
          </w:p>
        </w:tc>
        <w:tc>
          <w:tcPr>
            <w:tcW w:w="426"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134"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0.17012</w:t>
            </w:r>
          </w:p>
        </w:tc>
        <w:tc>
          <w:tcPr>
            <w:tcW w:w="85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0,1404828</w:t>
            </w:r>
          </w:p>
        </w:tc>
        <w:tc>
          <w:tcPr>
            <w:tcW w:w="851" w:type="dxa"/>
            <w:tcBorders>
              <w:top w:val="nil"/>
              <w:left w:val="single" w:sz="6" w:space="0" w:color="auto"/>
              <w:bottom w:val="nil"/>
              <w:right w:val="single" w:sz="6" w:space="0" w:color="auto"/>
            </w:tcBorders>
            <w:vAlign w:val="bottom"/>
          </w:tcPr>
          <w:p w:rsidR="009E30F8" w:rsidRPr="00981214" w:rsidRDefault="009E30F8" w:rsidP="00F07E1E">
            <w:pPr>
              <w:jc w:val="right"/>
              <w:rPr>
                <w:rFonts w:ascii="Arial" w:hAnsi="Arial" w:cs="Arial"/>
                <w:color w:val="000000"/>
                <w:sz w:val="14"/>
                <w:szCs w:val="14"/>
              </w:rPr>
            </w:pPr>
            <w:r w:rsidRPr="00981214">
              <w:rPr>
                <w:rFonts w:ascii="Arial" w:hAnsi="Arial" w:cs="Arial"/>
                <w:color w:val="000000"/>
                <w:sz w:val="14"/>
                <w:szCs w:val="14"/>
              </w:rPr>
              <w:t>0,280966</w:t>
            </w:r>
          </w:p>
        </w:tc>
        <w:tc>
          <w:tcPr>
            <w:tcW w:w="992"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14.04828</w:t>
            </w:r>
          </w:p>
        </w:tc>
      </w:tr>
      <w:tr w:rsidR="009E30F8" w:rsidTr="00F07E1E">
        <w:tc>
          <w:tcPr>
            <w:tcW w:w="426"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2754</w:t>
            </w:r>
          </w:p>
        </w:tc>
        <w:tc>
          <w:tcPr>
            <w:tcW w:w="2835"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Алканы С12-19 /в пересчете на С/</w:t>
            </w:r>
          </w:p>
        </w:tc>
        <w:tc>
          <w:tcPr>
            <w:tcW w:w="426"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rPr>
                <w:rFonts w:ascii="Arial" w:hAnsi="Arial" w:cs="Arial"/>
                <w:sz w:val="14"/>
                <w:szCs w:val="14"/>
              </w:rPr>
            </w:pPr>
          </w:p>
        </w:tc>
        <w:tc>
          <w:tcPr>
            <w:tcW w:w="67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1</w:t>
            </w:r>
          </w:p>
        </w:tc>
        <w:tc>
          <w:tcPr>
            <w:tcW w:w="708"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jc w:val="right"/>
              <w:rPr>
                <w:rFonts w:ascii="Arial" w:hAnsi="Arial" w:cs="Arial"/>
                <w:sz w:val="14"/>
                <w:szCs w:val="14"/>
              </w:rPr>
            </w:pPr>
          </w:p>
        </w:tc>
        <w:tc>
          <w:tcPr>
            <w:tcW w:w="426"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4</w:t>
            </w:r>
          </w:p>
        </w:tc>
        <w:tc>
          <w:tcPr>
            <w:tcW w:w="1134"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1.71424</w:t>
            </w:r>
          </w:p>
        </w:tc>
        <w:tc>
          <w:tcPr>
            <w:tcW w:w="85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1,406658</w:t>
            </w:r>
          </w:p>
        </w:tc>
        <w:tc>
          <w:tcPr>
            <w:tcW w:w="851" w:type="dxa"/>
            <w:tcBorders>
              <w:top w:val="nil"/>
              <w:left w:val="single" w:sz="6" w:space="0" w:color="auto"/>
              <w:bottom w:val="nil"/>
              <w:right w:val="single" w:sz="6" w:space="0" w:color="auto"/>
            </w:tcBorders>
            <w:vAlign w:val="bottom"/>
          </w:tcPr>
          <w:p w:rsidR="009E30F8" w:rsidRPr="00981214" w:rsidRDefault="009E30F8" w:rsidP="00F07E1E">
            <w:pPr>
              <w:jc w:val="right"/>
              <w:rPr>
                <w:rFonts w:ascii="Arial" w:hAnsi="Arial" w:cs="Arial"/>
                <w:color w:val="000000"/>
                <w:sz w:val="14"/>
                <w:szCs w:val="14"/>
              </w:rPr>
            </w:pPr>
            <w:r w:rsidRPr="00981214">
              <w:rPr>
                <w:rFonts w:ascii="Arial" w:hAnsi="Arial" w:cs="Arial"/>
                <w:color w:val="000000"/>
                <w:sz w:val="14"/>
                <w:szCs w:val="14"/>
              </w:rPr>
              <w:t>2,813316</w:t>
            </w:r>
          </w:p>
        </w:tc>
        <w:tc>
          <w:tcPr>
            <w:tcW w:w="992"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1.406658</w:t>
            </w:r>
          </w:p>
        </w:tc>
      </w:tr>
      <w:tr w:rsidR="009E30F8" w:rsidTr="00F07E1E">
        <w:tc>
          <w:tcPr>
            <w:tcW w:w="426"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2907</w:t>
            </w:r>
          </w:p>
        </w:tc>
        <w:tc>
          <w:tcPr>
            <w:tcW w:w="2835"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Пыль неорганическая, содержащая</w:t>
            </w:r>
          </w:p>
        </w:tc>
        <w:tc>
          <w:tcPr>
            <w:tcW w:w="426"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rPr>
                <w:rFonts w:ascii="Arial" w:hAnsi="Arial" w:cs="Arial"/>
                <w:sz w:val="14"/>
                <w:szCs w:val="14"/>
              </w:rPr>
            </w:pPr>
          </w:p>
        </w:tc>
        <w:tc>
          <w:tcPr>
            <w:tcW w:w="67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0.15</w:t>
            </w:r>
          </w:p>
        </w:tc>
        <w:tc>
          <w:tcPr>
            <w:tcW w:w="708"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0.05</w:t>
            </w:r>
          </w:p>
        </w:tc>
        <w:tc>
          <w:tcPr>
            <w:tcW w:w="426"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134"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0.444111</w:t>
            </w:r>
          </w:p>
        </w:tc>
        <w:tc>
          <w:tcPr>
            <w:tcW w:w="85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0,08954</w:t>
            </w:r>
          </w:p>
        </w:tc>
        <w:tc>
          <w:tcPr>
            <w:tcW w:w="851" w:type="dxa"/>
            <w:tcBorders>
              <w:top w:val="nil"/>
              <w:left w:val="single" w:sz="6" w:space="0" w:color="auto"/>
              <w:bottom w:val="nil"/>
              <w:right w:val="single" w:sz="6" w:space="0" w:color="auto"/>
            </w:tcBorders>
            <w:vAlign w:val="bottom"/>
          </w:tcPr>
          <w:p w:rsidR="009E30F8" w:rsidRPr="00981214" w:rsidRDefault="009E30F8" w:rsidP="00F07E1E">
            <w:pPr>
              <w:jc w:val="right"/>
              <w:rPr>
                <w:rFonts w:ascii="Arial" w:hAnsi="Arial" w:cs="Arial"/>
                <w:color w:val="000000"/>
                <w:sz w:val="14"/>
                <w:szCs w:val="14"/>
              </w:rPr>
            </w:pPr>
            <w:r w:rsidRPr="00981214">
              <w:rPr>
                <w:rFonts w:ascii="Arial" w:hAnsi="Arial" w:cs="Arial"/>
                <w:color w:val="000000"/>
                <w:sz w:val="14"/>
                <w:szCs w:val="14"/>
              </w:rPr>
              <w:t>0,17908</w:t>
            </w:r>
          </w:p>
        </w:tc>
        <w:tc>
          <w:tcPr>
            <w:tcW w:w="992"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1.7908</w:t>
            </w:r>
          </w:p>
        </w:tc>
      </w:tr>
      <w:tr w:rsidR="009E30F8" w:rsidTr="00F07E1E">
        <w:tc>
          <w:tcPr>
            <w:tcW w:w="426" w:type="dxa"/>
            <w:tcBorders>
              <w:top w:val="nil"/>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2908</w:t>
            </w:r>
          </w:p>
        </w:tc>
        <w:tc>
          <w:tcPr>
            <w:tcW w:w="2835" w:type="dxa"/>
            <w:tcBorders>
              <w:top w:val="nil"/>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Пыль неорганическая, содержащая</w:t>
            </w:r>
          </w:p>
        </w:tc>
        <w:tc>
          <w:tcPr>
            <w:tcW w:w="426" w:type="dxa"/>
            <w:tcBorders>
              <w:top w:val="nil"/>
              <w:left w:val="single" w:sz="6" w:space="0" w:color="auto"/>
              <w:bottom w:val="single" w:sz="6" w:space="0" w:color="auto"/>
              <w:right w:val="single" w:sz="6" w:space="0" w:color="auto"/>
            </w:tcBorders>
          </w:tcPr>
          <w:p w:rsidR="009E30F8" w:rsidRDefault="009E30F8" w:rsidP="00F07E1E">
            <w:pPr>
              <w:widowControl w:val="0"/>
              <w:autoSpaceDE w:val="0"/>
              <w:autoSpaceDN w:val="0"/>
              <w:adjustRightInd w:val="0"/>
              <w:rPr>
                <w:rFonts w:ascii="Arial" w:hAnsi="Arial" w:cs="Arial"/>
                <w:sz w:val="14"/>
                <w:szCs w:val="14"/>
              </w:rPr>
            </w:pPr>
          </w:p>
        </w:tc>
        <w:tc>
          <w:tcPr>
            <w:tcW w:w="670" w:type="dxa"/>
            <w:tcBorders>
              <w:top w:val="nil"/>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0.3</w:t>
            </w:r>
          </w:p>
        </w:tc>
        <w:tc>
          <w:tcPr>
            <w:tcW w:w="708" w:type="dxa"/>
            <w:tcBorders>
              <w:top w:val="nil"/>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0.1</w:t>
            </w:r>
          </w:p>
        </w:tc>
        <w:tc>
          <w:tcPr>
            <w:tcW w:w="426" w:type="dxa"/>
            <w:tcBorders>
              <w:top w:val="nil"/>
              <w:left w:val="single" w:sz="6" w:space="0" w:color="auto"/>
              <w:bottom w:val="single" w:sz="6" w:space="0" w:color="auto"/>
              <w:right w:val="single" w:sz="6" w:space="0" w:color="auto"/>
            </w:tcBorders>
          </w:tcPr>
          <w:p w:rsidR="009E30F8" w:rsidRDefault="009E30F8" w:rsidP="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134" w:type="dxa"/>
            <w:tcBorders>
              <w:top w:val="nil"/>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0.00028</w:t>
            </w:r>
          </w:p>
        </w:tc>
        <w:tc>
          <w:tcPr>
            <w:tcW w:w="850" w:type="dxa"/>
            <w:tcBorders>
              <w:top w:val="nil"/>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0,00004</w:t>
            </w:r>
          </w:p>
        </w:tc>
        <w:tc>
          <w:tcPr>
            <w:tcW w:w="851" w:type="dxa"/>
            <w:tcBorders>
              <w:top w:val="nil"/>
              <w:left w:val="single" w:sz="6" w:space="0" w:color="auto"/>
              <w:bottom w:val="single" w:sz="6" w:space="0" w:color="auto"/>
              <w:right w:val="single" w:sz="6" w:space="0" w:color="auto"/>
            </w:tcBorders>
            <w:vAlign w:val="bottom"/>
          </w:tcPr>
          <w:p w:rsidR="009E30F8" w:rsidRPr="00981214" w:rsidRDefault="009E30F8" w:rsidP="00F07E1E">
            <w:pPr>
              <w:jc w:val="right"/>
              <w:rPr>
                <w:rFonts w:ascii="Arial" w:hAnsi="Arial" w:cs="Arial"/>
                <w:color w:val="000000"/>
                <w:sz w:val="14"/>
                <w:szCs w:val="14"/>
              </w:rPr>
            </w:pPr>
            <w:r w:rsidRPr="00981214">
              <w:rPr>
                <w:rFonts w:ascii="Arial" w:hAnsi="Arial" w:cs="Arial"/>
                <w:color w:val="000000"/>
                <w:sz w:val="14"/>
                <w:szCs w:val="14"/>
              </w:rPr>
              <w:t>0,00008</w:t>
            </w:r>
          </w:p>
        </w:tc>
        <w:tc>
          <w:tcPr>
            <w:tcW w:w="992" w:type="dxa"/>
            <w:tcBorders>
              <w:top w:val="nil"/>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0.0004</w:t>
            </w:r>
          </w:p>
        </w:tc>
      </w:tr>
      <w:tr w:rsidR="009E30F8" w:rsidTr="00F07E1E">
        <w:trPr>
          <w:trHeight w:val="65"/>
        </w:trPr>
        <w:tc>
          <w:tcPr>
            <w:tcW w:w="426" w:type="dxa"/>
            <w:tcBorders>
              <w:top w:val="single" w:sz="6" w:space="0" w:color="auto"/>
              <w:left w:val="single" w:sz="6" w:space="0" w:color="auto"/>
              <w:bottom w:val="single" w:sz="6" w:space="0" w:color="auto"/>
              <w:right w:val="single" w:sz="6" w:space="0" w:color="auto"/>
            </w:tcBorders>
          </w:tcPr>
          <w:p w:rsidR="009E30F8" w:rsidRDefault="009E30F8" w:rsidP="00F07E1E">
            <w:pPr>
              <w:rPr>
                <w:rFonts w:ascii="Arial" w:hAnsi="Arial" w:cs="Arial"/>
                <w:sz w:val="14"/>
                <w:szCs w:val="14"/>
              </w:rPr>
            </w:pPr>
          </w:p>
        </w:tc>
        <w:tc>
          <w:tcPr>
            <w:tcW w:w="2835" w:type="dxa"/>
            <w:tcBorders>
              <w:top w:val="single" w:sz="6" w:space="0" w:color="auto"/>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В С Е Г О:</w:t>
            </w:r>
          </w:p>
        </w:tc>
        <w:tc>
          <w:tcPr>
            <w:tcW w:w="426" w:type="dxa"/>
            <w:tcBorders>
              <w:top w:val="single" w:sz="6" w:space="0" w:color="auto"/>
              <w:left w:val="single" w:sz="6" w:space="0" w:color="auto"/>
              <w:bottom w:val="single" w:sz="6" w:space="0" w:color="auto"/>
              <w:right w:val="single" w:sz="6" w:space="0" w:color="auto"/>
            </w:tcBorders>
          </w:tcPr>
          <w:p w:rsidR="009E30F8" w:rsidRDefault="009E30F8" w:rsidP="00F07E1E">
            <w:pPr>
              <w:widowControl w:val="0"/>
              <w:autoSpaceDE w:val="0"/>
              <w:autoSpaceDN w:val="0"/>
              <w:adjustRightInd w:val="0"/>
              <w:rPr>
                <w:rFonts w:ascii="Arial" w:hAnsi="Arial" w:cs="Arial"/>
                <w:sz w:val="14"/>
                <w:szCs w:val="14"/>
              </w:rPr>
            </w:pPr>
          </w:p>
        </w:tc>
        <w:tc>
          <w:tcPr>
            <w:tcW w:w="670" w:type="dxa"/>
            <w:tcBorders>
              <w:top w:val="single" w:sz="6" w:space="0" w:color="auto"/>
              <w:left w:val="single" w:sz="6" w:space="0" w:color="auto"/>
              <w:bottom w:val="single" w:sz="6" w:space="0" w:color="auto"/>
              <w:right w:val="single" w:sz="6" w:space="0" w:color="auto"/>
            </w:tcBorders>
          </w:tcPr>
          <w:p w:rsidR="009E30F8" w:rsidRDefault="009E30F8" w:rsidP="00F07E1E">
            <w:pPr>
              <w:widowControl w:val="0"/>
              <w:autoSpaceDE w:val="0"/>
              <w:autoSpaceDN w:val="0"/>
              <w:adjustRightInd w:val="0"/>
              <w:rPr>
                <w:rFonts w:ascii="Arial" w:hAnsi="Arial" w:cs="Arial"/>
                <w:sz w:val="14"/>
                <w:szCs w:val="14"/>
              </w:rPr>
            </w:pPr>
          </w:p>
        </w:tc>
        <w:tc>
          <w:tcPr>
            <w:tcW w:w="708" w:type="dxa"/>
            <w:tcBorders>
              <w:top w:val="single" w:sz="6" w:space="0" w:color="auto"/>
              <w:left w:val="single" w:sz="6" w:space="0" w:color="auto"/>
              <w:bottom w:val="single" w:sz="6" w:space="0" w:color="auto"/>
              <w:right w:val="single" w:sz="6" w:space="0" w:color="auto"/>
            </w:tcBorders>
          </w:tcPr>
          <w:p w:rsidR="009E30F8" w:rsidRDefault="009E30F8" w:rsidP="00F07E1E">
            <w:pPr>
              <w:widowControl w:val="0"/>
              <w:autoSpaceDE w:val="0"/>
              <w:autoSpaceDN w:val="0"/>
              <w:adjustRightInd w:val="0"/>
              <w:rPr>
                <w:rFonts w:ascii="Arial" w:hAnsi="Arial" w:cs="Arial"/>
                <w:sz w:val="14"/>
                <w:szCs w:val="14"/>
              </w:rPr>
            </w:pPr>
          </w:p>
        </w:tc>
        <w:tc>
          <w:tcPr>
            <w:tcW w:w="426" w:type="dxa"/>
            <w:tcBorders>
              <w:top w:val="single" w:sz="6" w:space="0" w:color="auto"/>
              <w:left w:val="single" w:sz="6" w:space="0" w:color="auto"/>
              <w:bottom w:val="single" w:sz="6" w:space="0" w:color="auto"/>
              <w:right w:val="single" w:sz="6" w:space="0" w:color="auto"/>
            </w:tcBorders>
          </w:tcPr>
          <w:p w:rsidR="009E30F8" w:rsidRDefault="009E30F8" w:rsidP="00F07E1E">
            <w:pPr>
              <w:widowControl w:val="0"/>
              <w:autoSpaceDE w:val="0"/>
              <w:autoSpaceDN w:val="0"/>
              <w:adjustRightInd w:val="0"/>
              <w:rPr>
                <w:rFonts w:ascii="Arial" w:hAnsi="Arial" w:cs="Arial"/>
                <w:sz w:val="14"/>
                <w:szCs w:val="14"/>
              </w:rPr>
            </w:pPr>
          </w:p>
        </w:tc>
        <w:tc>
          <w:tcPr>
            <w:tcW w:w="567" w:type="dxa"/>
            <w:tcBorders>
              <w:top w:val="single" w:sz="6" w:space="0" w:color="auto"/>
              <w:left w:val="single" w:sz="6" w:space="0" w:color="auto"/>
              <w:bottom w:val="single" w:sz="6" w:space="0" w:color="auto"/>
              <w:right w:val="single" w:sz="6" w:space="0" w:color="auto"/>
            </w:tcBorders>
          </w:tcPr>
          <w:p w:rsidR="009E30F8" w:rsidRDefault="009E30F8" w:rsidP="00F07E1E">
            <w:pPr>
              <w:widowControl w:val="0"/>
              <w:autoSpaceDE w:val="0"/>
              <w:autoSpaceDN w:val="0"/>
              <w:adjustRightInd w:val="0"/>
              <w:rPr>
                <w:rFonts w:ascii="Arial" w:hAnsi="Arial" w:cs="Arial"/>
                <w:sz w:val="14"/>
                <w:szCs w:val="14"/>
              </w:rPr>
            </w:pPr>
          </w:p>
        </w:tc>
        <w:tc>
          <w:tcPr>
            <w:tcW w:w="1134" w:type="dxa"/>
            <w:tcBorders>
              <w:top w:val="single" w:sz="6" w:space="0" w:color="auto"/>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17.9780456667</w:t>
            </w:r>
          </w:p>
        </w:tc>
        <w:tc>
          <w:tcPr>
            <w:tcW w:w="850" w:type="dxa"/>
            <w:tcBorders>
              <w:top w:val="single" w:sz="6" w:space="0" w:color="auto"/>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14.5442727</w:t>
            </w:r>
          </w:p>
        </w:tc>
        <w:tc>
          <w:tcPr>
            <w:tcW w:w="851" w:type="dxa"/>
            <w:tcBorders>
              <w:top w:val="single" w:sz="6" w:space="0" w:color="auto"/>
              <w:left w:val="single" w:sz="6" w:space="0" w:color="auto"/>
              <w:bottom w:val="single" w:sz="6" w:space="0" w:color="auto"/>
              <w:right w:val="single" w:sz="6" w:space="0" w:color="auto"/>
            </w:tcBorders>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29.08855</w:t>
            </w:r>
          </w:p>
        </w:tc>
        <w:tc>
          <w:tcPr>
            <w:tcW w:w="992" w:type="dxa"/>
            <w:tcBorders>
              <w:top w:val="single" w:sz="6" w:space="0" w:color="auto"/>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231.497284</w:t>
            </w:r>
          </w:p>
        </w:tc>
      </w:tr>
      <w:tr w:rsidR="009E30F8" w:rsidTr="00F07E1E">
        <w:trPr>
          <w:trHeight w:val="498"/>
        </w:trPr>
        <w:tc>
          <w:tcPr>
            <w:tcW w:w="9885" w:type="dxa"/>
            <w:gridSpan w:val="11"/>
            <w:tcBorders>
              <w:top w:val="single" w:sz="6" w:space="0" w:color="auto"/>
              <w:left w:val="single" w:sz="6" w:space="0" w:color="auto"/>
              <w:bottom w:val="single" w:sz="4" w:space="0" w:color="auto"/>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Примечания: 1. В колонке 9: "M" - выброс ЗВ,т/год; при отсутствии ЭНК используется ПДКс.с. или (при отсутствии ПДКс.с.) ПДКм.р.</w:t>
            </w:r>
          </w:p>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или (при отсутствии ПДКм.р.) ОБУВ</w:t>
            </w:r>
          </w:p>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2. Способ сортировки: по возрастанию кода ЗВ (колонка 1)</w:t>
            </w:r>
          </w:p>
        </w:tc>
      </w:tr>
    </w:tbl>
    <w:p w:rsidR="009E30F8" w:rsidRDefault="009E30F8" w:rsidP="009E30F8">
      <w:pPr>
        <w:ind w:firstLine="709"/>
        <w:jc w:val="both"/>
        <w:rPr>
          <w:rFonts w:ascii="Arial" w:hAnsi="Arial" w:cs="Arial"/>
          <w:i/>
        </w:rPr>
      </w:pPr>
    </w:p>
    <w:p w:rsidR="009E30F8" w:rsidRPr="002902AA" w:rsidRDefault="009E30F8" w:rsidP="009E30F8">
      <w:pPr>
        <w:pStyle w:val="affd"/>
        <w:keepNext/>
        <w:spacing w:before="0" w:after="0"/>
        <w:jc w:val="both"/>
        <w:rPr>
          <w:rFonts w:ascii="Arial" w:hAnsi="Arial" w:cs="Arial"/>
          <w:b w:val="0"/>
        </w:rPr>
      </w:pPr>
      <w:bookmarkStart w:id="130" w:name="_Toc137971389"/>
      <w:r w:rsidRPr="002902AA">
        <w:rPr>
          <w:rFonts w:ascii="Arial" w:hAnsi="Arial" w:cs="Arial"/>
        </w:rPr>
        <w:t xml:space="preserve">Таблица </w:t>
      </w:r>
      <w:r w:rsidRPr="002902AA">
        <w:rPr>
          <w:rFonts w:ascii="Arial" w:hAnsi="Arial" w:cs="Arial"/>
        </w:rPr>
        <w:fldChar w:fldCharType="begin"/>
      </w:r>
      <w:r w:rsidRPr="002902AA">
        <w:rPr>
          <w:rFonts w:ascii="Arial" w:hAnsi="Arial" w:cs="Arial"/>
        </w:rPr>
        <w:instrText xml:space="preserve"> STYLEREF 1 \s </w:instrText>
      </w:r>
      <w:r w:rsidRPr="002902AA">
        <w:rPr>
          <w:rFonts w:ascii="Arial" w:hAnsi="Arial" w:cs="Arial"/>
        </w:rPr>
        <w:fldChar w:fldCharType="separate"/>
      </w:r>
      <w:r>
        <w:rPr>
          <w:rFonts w:ascii="Arial" w:hAnsi="Arial" w:cs="Arial"/>
          <w:noProof/>
        </w:rPr>
        <w:t>4</w:t>
      </w:r>
      <w:r w:rsidRPr="002902AA">
        <w:rPr>
          <w:rFonts w:ascii="Arial" w:hAnsi="Arial" w:cs="Arial"/>
          <w:noProof/>
        </w:rPr>
        <w:fldChar w:fldCharType="end"/>
      </w:r>
      <w:r w:rsidRPr="002902AA">
        <w:rPr>
          <w:rFonts w:ascii="Arial" w:hAnsi="Arial" w:cs="Arial"/>
        </w:rPr>
        <w:t>.</w:t>
      </w:r>
      <w:r w:rsidRPr="002902AA">
        <w:rPr>
          <w:rFonts w:ascii="Arial" w:hAnsi="Arial" w:cs="Arial"/>
        </w:rPr>
        <w:fldChar w:fldCharType="begin"/>
      </w:r>
      <w:r w:rsidRPr="002902AA">
        <w:rPr>
          <w:rFonts w:ascii="Arial" w:hAnsi="Arial" w:cs="Arial"/>
        </w:rPr>
        <w:instrText xml:space="preserve"> SEQ Таблица \* ARABIC \s 1 </w:instrText>
      </w:r>
      <w:r w:rsidRPr="002902AA">
        <w:rPr>
          <w:rFonts w:ascii="Arial" w:hAnsi="Arial" w:cs="Arial"/>
        </w:rPr>
        <w:fldChar w:fldCharType="separate"/>
      </w:r>
      <w:r>
        <w:rPr>
          <w:rFonts w:ascii="Arial" w:hAnsi="Arial" w:cs="Arial"/>
          <w:noProof/>
        </w:rPr>
        <w:t>17</w:t>
      </w:r>
      <w:r w:rsidRPr="002902AA">
        <w:rPr>
          <w:rFonts w:ascii="Arial" w:hAnsi="Arial" w:cs="Arial"/>
          <w:noProof/>
        </w:rPr>
        <w:fldChar w:fldCharType="end"/>
      </w:r>
      <w:r w:rsidRPr="002902AA">
        <w:rPr>
          <w:rFonts w:ascii="Arial" w:hAnsi="Arial" w:cs="Arial"/>
        </w:rPr>
        <w:t xml:space="preserve"> – Сводная таблица вредных веществ, выбрасываемых в атмосферу при строительстве </w:t>
      </w:r>
      <w:r>
        <w:rPr>
          <w:rFonts w:ascii="Arial" w:hAnsi="Arial" w:cs="Arial"/>
        </w:rPr>
        <w:t xml:space="preserve">горизонтальной резервной </w:t>
      </w:r>
      <w:r w:rsidRPr="002902AA">
        <w:rPr>
          <w:rFonts w:ascii="Arial" w:hAnsi="Arial" w:cs="Arial"/>
        </w:rPr>
        <w:t>добывающи</w:t>
      </w:r>
      <w:r>
        <w:rPr>
          <w:rFonts w:ascii="Arial" w:hAnsi="Arial" w:cs="Arial"/>
        </w:rPr>
        <w:t>й</w:t>
      </w:r>
      <w:r w:rsidRPr="002902AA">
        <w:rPr>
          <w:rFonts w:ascii="Arial" w:hAnsi="Arial" w:cs="Arial"/>
        </w:rPr>
        <w:t xml:space="preserve"> скважин</w:t>
      </w:r>
      <w:r>
        <w:rPr>
          <w:rFonts w:ascii="Arial" w:hAnsi="Arial" w:cs="Arial"/>
        </w:rPr>
        <w:t>ы</w:t>
      </w:r>
      <w:r w:rsidRPr="002902AA">
        <w:rPr>
          <w:rFonts w:ascii="Arial" w:hAnsi="Arial" w:cs="Arial"/>
        </w:rPr>
        <w:t xml:space="preserve"> №№</w:t>
      </w:r>
      <w:r>
        <w:rPr>
          <w:rFonts w:ascii="Arial" w:hAnsi="Arial" w:cs="Arial"/>
        </w:rPr>
        <w:t>753</w:t>
      </w:r>
      <w:r w:rsidRPr="002902AA">
        <w:rPr>
          <w:rFonts w:ascii="Arial" w:hAnsi="Arial" w:cs="Arial"/>
        </w:rPr>
        <w:t xml:space="preserve"> проектной глубиной </w:t>
      </w:r>
      <w:r>
        <w:rPr>
          <w:rFonts w:ascii="Arial" w:hAnsi="Arial" w:cs="Arial"/>
        </w:rPr>
        <w:t>650</w:t>
      </w:r>
      <w:r w:rsidRPr="002902AA">
        <w:rPr>
          <w:rFonts w:ascii="Arial" w:hAnsi="Arial" w:cs="Arial"/>
        </w:rPr>
        <w:t>м</w:t>
      </w:r>
      <w:bookmarkEnd w:id="130"/>
    </w:p>
    <w:tbl>
      <w:tblPr>
        <w:tblW w:w="9903" w:type="dxa"/>
        <w:tblInd w:w="30" w:type="dxa"/>
        <w:tblLayout w:type="fixed"/>
        <w:tblCellMar>
          <w:left w:w="30" w:type="dxa"/>
          <w:right w:w="30" w:type="dxa"/>
        </w:tblCellMar>
        <w:tblLook w:val="04A0" w:firstRow="1" w:lastRow="0" w:firstColumn="1" w:lastColumn="0" w:noHBand="0" w:noVBand="1"/>
      </w:tblPr>
      <w:tblGrid>
        <w:gridCol w:w="425"/>
        <w:gridCol w:w="2800"/>
        <w:gridCol w:w="458"/>
        <w:gridCol w:w="957"/>
        <w:gridCol w:w="992"/>
        <w:gridCol w:w="567"/>
        <w:gridCol w:w="567"/>
        <w:gridCol w:w="1276"/>
        <w:gridCol w:w="991"/>
        <w:gridCol w:w="850"/>
        <w:gridCol w:w="20"/>
      </w:tblGrid>
      <w:tr w:rsidR="009E30F8" w:rsidTr="00F07E1E">
        <w:trPr>
          <w:gridAfter w:val="1"/>
          <w:wAfter w:w="20" w:type="dxa"/>
        </w:trPr>
        <w:tc>
          <w:tcPr>
            <w:tcW w:w="425" w:type="dxa"/>
            <w:tcBorders>
              <w:top w:val="single" w:sz="6" w:space="0" w:color="auto"/>
              <w:left w:val="single" w:sz="6" w:space="0" w:color="auto"/>
              <w:bottom w:val="nil"/>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Код</w:t>
            </w:r>
          </w:p>
        </w:tc>
        <w:tc>
          <w:tcPr>
            <w:tcW w:w="2800" w:type="dxa"/>
            <w:tcBorders>
              <w:top w:val="single" w:sz="6" w:space="0" w:color="auto"/>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Н а и м е н о в а н и е</w:t>
            </w:r>
          </w:p>
        </w:tc>
        <w:tc>
          <w:tcPr>
            <w:tcW w:w="458" w:type="dxa"/>
            <w:tcBorders>
              <w:top w:val="single" w:sz="6" w:space="0" w:color="auto"/>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ЭНК,</w:t>
            </w:r>
          </w:p>
        </w:tc>
        <w:tc>
          <w:tcPr>
            <w:tcW w:w="957" w:type="dxa"/>
            <w:tcBorders>
              <w:top w:val="single" w:sz="6" w:space="0" w:color="auto"/>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ПДК</w:t>
            </w:r>
          </w:p>
        </w:tc>
        <w:tc>
          <w:tcPr>
            <w:tcW w:w="992" w:type="dxa"/>
            <w:tcBorders>
              <w:top w:val="single" w:sz="6" w:space="0" w:color="auto"/>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ПДК</w:t>
            </w:r>
          </w:p>
        </w:tc>
        <w:tc>
          <w:tcPr>
            <w:tcW w:w="567" w:type="dxa"/>
            <w:tcBorders>
              <w:top w:val="single" w:sz="6" w:space="0" w:color="auto"/>
              <w:left w:val="single" w:sz="6" w:space="0" w:color="auto"/>
              <w:bottom w:val="nil"/>
              <w:right w:val="single" w:sz="6" w:space="0" w:color="auto"/>
            </w:tcBorders>
          </w:tcPr>
          <w:p w:rsidR="009E30F8" w:rsidRDefault="009E30F8" w:rsidP="00F07E1E">
            <w:pPr>
              <w:widowControl w:val="0"/>
              <w:autoSpaceDE w:val="0"/>
              <w:autoSpaceDN w:val="0"/>
              <w:adjustRightInd w:val="0"/>
              <w:jc w:val="center"/>
              <w:rPr>
                <w:rFonts w:ascii="Arial" w:hAnsi="Arial" w:cs="Arial"/>
                <w:sz w:val="14"/>
                <w:szCs w:val="14"/>
              </w:rPr>
            </w:pPr>
          </w:p>
        </w:tc>
        <w:tc>
          <w:tcPr>
            <w:tcW w:w="567" w:type="dxa"/>
            <w:tcBorders>
              <w:top w:val="single" w:sz="6" w:space="0" w:color="auto"/>
              <w:left w:val="single" w:sz="6" w:space="0" w:color="auto"/>
              <w:bottom w:val="nil"/>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Класс</w:t>
            </w:r>
          </w:p>
        </w:tc>
        <w:tc>
          <w:tcPr>
            <w:tcW w:w="1276" w:type="dxa"/>
            <w:tcBorders>
              <w:top w:val="single" w:sz="6" w:space="0" w:color="auto"/>
              <w:left w:val="single" w:sz="6" w:space="0" w:color="auto"/>
              <w:bottom w:val="nil"/>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Выброс вещества</w:t>
            </w:r>
          </w:p>
        </w:tc>
        <w:tc>
          <w:tcPr>
            <w:tcW w:w="991" w:type="dxa"/>
            <w:tcBorders>
              <w:top w:val="single" w:sz="6" w:space="0" w:color="auto"/>
              <w:left w:val="single" w:sz="6" w:space="0" w:color="auto"/>
              <w:bottom w:val="nil"/>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Выброс вещества</w:t>
            </w:r>
          </w:p>
        </w:tc>
        <w:tc>
          <w:tcPr>
            <w:tcW w:w="850" w:type="dxa"/>
            <w:tcBorders>
              <w:top w:val="single" w:sz="6" w:space="0" w:color="auto"/>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Значение</w:t>
            </w:r>
          </w:p>
        </w:tc>
      </w:tr>
      <w:tr w:rsidR="009E30F8" w:rsidTr="00F07E1E">
        <w:trPr>
          <w:gridAfter w:val="1"/>
          <w:wAfter w:w="20" w:type="dxa"/>
        </w:trPr>
        <w:tc>
          <w:tcPr>
            <w:tcW w:w="425"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ЗВ</w:t>
            </w:r>
          </w:p>
        </w:tc>
        <w:tc>
          <w:tcPr>
            <w:tcW w:w="280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загрязняющего вещества</w:t>
            </w:r>
          </w:p>
        </w:tc>
        <w:tc>
          <w:tcPr>
            <w:tcW w:w="458"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мг/м3</w:t>
            </w:r>
          </w:p>
        </w:tc>
        <w:tc>
          <w:tcPr>
            <w:tcW w:w="957"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максималь-</w:t>
            </w:r>
          </w:p>
        </w:tc>
        <w:tc>
          <w:tcPr>
            <w:tcW w:w="992"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среднесу-</w:t>
            </w:r>
          </w:p>
        </w:tc>
        <w:tc>
          <w:tcPr>
            <w:tcW w:w="567"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ОБУВ,</w:t>
            </w:r>
          </w:p>
        </w:tc>
        <w:tc>
          <w:tcPr>
            <w:tcW w:w="567"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опас-</w:t>
            </w:r>
          </w:p>
        </w:tc>
        <w:tc>
          <w:tcPr>
            <w:tcW w:w="1276"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с учетом</w:t>
            </w:r>
          </w:p>
        </w:tc>
        <w:tc>
          <w:tcPr>
            <w:tcW w:w="991"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с учетом</w:t>
            </w:r>
          </w:p>
        </w:tc>
        <w:tc>
          <w:tcPr>
            <w:tcW w:w="85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M/ЭНК</w:t>
            </w:r>
          </w:p>
        </w:tc>
      </w:tr>
      <w:tr w:rsidR="009E30F8" w:rsidTr="00F07E1E">
        <w:trPr>
          <w:gridAfter w:val="1"/>
          <w:wAfter w:w="20" w:type="dxa"/>
        </w:trPr>
        <w:tc>
          <w:tcPr>
            <w:tcW w:w="425"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jc w:val="center"/>
              <w:rPr>
                <w:rFonts w:ascii="Arial" w:hAnsi="Arial" w:cs="Arial"/>
                <w:sz w:val="14"/>
                <w:szCs w:val="14"/>
              </w:rPr>
            </w:pPr>
          </w:p>
        </w:tc>
        <w:tc>
          <w:tcPr>
            <w:tcW w:w="2800"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jc w:val="center"/>
              <w:rPr>
                <w:rFonts w:ascii="Arial" w:hAnsi="Arial" w:cs="Arial"/>
                <w:sz w:val="14"/>
                <w:szCs w:val="14"/>
              </w:rPr>
            </w:pPr>
          </w:p>
        </w:tc>
        <w:tc>
          <w:tcPr>
            <w:tcW w:w="458"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jc w:val="center"/>
              <w:rPr>
                <w:rFonts w:ascii="Arial" w:hAnsi="Arial" w:cs="Arial"/>
                <w:sz w:val="14"/>
                <w:szCs w:val="14"/>
              </w:rPr>
            </w:pPr>
          </w:p>
        </w:tc>
        <w:tc>
          <w:tcPr>
            <w:tcW w:w="957"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ная разо-</w:t>
            </w:r>
          </w:p>
        </w:tc>
        <w:tc>
          <w:tcPr>
            <w:tcW w:w="992"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точная,</w:t>
            </w:r>
          </w:p>
        </w:tc>
        <w:tc>
          <w:tcPr>
            <w:tcW w:w="567"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мг/м3</w:t>
            </w:r>
          </w:p>
        </w:tc>
        <w:tc>
          <w:tcPr>
            <w:tcW w:w="567"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ности</w:t>
            </w:r>
          </w:p>
        </w:tc>
        <w:tc>
          <w:tcPr>
            <w:tcW w:w="1276"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очистки, г/с</w:t>
            </w:r>
          </w:p>
        </w:tc>
        <w:tc>
          <w:tcPr>
            <w:tcW w:w="991"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очистки,т/год</w:t>
            </w:r>
          </w:p>
        </w:tc>
        <w:tc>
          <w:tcPr>
            <w:tcW w:w="850"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jc w:val="center"/>
              <w:rPr>
                <w:rFonts w:ascii="Arial" w:hAnsi="Arial" w:cs="Arial"/>
                <w:sz w:val="14"/>
                <w:szCs w:val="14"/>
              </w:rPr>
            </w:pPr>
          </w:p>
        </w:tc>
      </w:tr>
      <w:tr w:rsidR="009E30F8" w:rsidTr="00F07E1E">
        <w:trPr>
          <w:gridAfter w:val="1"/>
          <w:wAfter w:w="20" w:type="dxa"/>
        </w:trPr>
        <w:tc>
          <w:tcPr>
            <w:tcW w:w="425" w:type="dxa"/>
            <w:tcBorders>
              <w:top w:val="nil"/>
              <w:left w:val="single" w:sz="6" w:space="0" w:color="auto"/>
              <w:bottom w:val="single" w:sz="6" w:space="0" w:color="auto"/>
              <w:right w:val="single" w:sz="6" w:space="0" w:color="auto"/>
            </w:tcBorders>
          </w:tcPr>
          <w:p w:rsidR="009E30F8" w:rsidRDefault="009E30F8" w:rsidP="00F07E1E">
            <w:pPr>
              <w:widowControl w:val="0"/>
              <w:autoSpaceDE w:val="0"/>
              <w:autoSpaceDN w:val="0"/>
              <w:adjustRightInd w:val="0"/>
              <w:jc w:val="center"/>
              <w:rPr>
                <w:rFonts w:ascii="Arial" w:hAnsi="Arial" w:cs="Arial"/>
                <w:sz w:val="14"/>
                <w:szCs w:val="14"/>
              </w:rPr>
            </w:pPr>
          </w:p>
        </w:tc>
        <w:tc>
          <w:tcPr>
            <w:tcW w:w="2800" w:type="dxa"/>
            <w:tcBorders>
              <w:top w:val="nil"/>
              <w:left w:val="single" w:sz="6" w:space="0" w:color="auto"/>
              <w:bottom w:val="single" w:sz="6" w:space="0" w:color="auto"/>
              <w:right w:val="single" w:sz="6" w:space="0" w:color="auto"/>
            </w:tcBorders>
          </w:tcPr>
          <w:p w:rsidR="009E30F8" w:rsidRDefault="009E30F8" w:rsidP="00F07E1E">
            <w:pPr>
              <w:widowControl w:val="0"/>
              <w:autoSpaceDE w:val="0"/>
              <w:autoSpaceDN w:val="0"/>
              <w:adjustRightInd w:val="0"/>
              <w:jc w:val="center"/>
              <w:rPr>
                <w:rFonts w:ascii="Arial" w:hAnsi="Arial" w:cs="Arial"/>
                <w:sz w:val="14"/>
                <w:szCs w:val="14"/>
              </w:rPr>
            </w:pPr>
          </w:p>
        </w:tc>
        <w:tc>
          <w:tcPr>
            <w:tcW w:w="458" w:type="dxa"/>
            <w:tcBorders>
              <w:top w:val="nil"/>
              <w:left w:val="single" w:sz="6" w:space="0" w:color="auto"/>
              <w:bottom w:val="single" w:sz="6" w:space="0" w:color="auto"/>
              <w:right w:val="single" w:sz="6" w:space="0" w:color="auto"/>
            </w:tcBorders>
          </w:tcPr>
          <w:p w:rsidR="009E30F8" w:rsidRDefault="009E30F8" w:rsidP="00F07E1E">
            <w:pPr>
              <w:widowControl w:val="0"/>
              <w:autoSpaceDE w:val="0"/>
              <w:autoSpaceDN w:val="0"/>
              <w:adjustRightInd w:val="0"/>
              <w:jc w:val="center"/>
              <w:rPr>
                <w:rFonts w:ascii="Arial" w:hAnsi="Arial" w:cs="Arial"/>
                <w:sz w:val="14"/>
                <w:szCs w:val="14"/>
              </w:rPr>
            </w:pPr>
          </w:p>
        </w:tc>
        <w:tc>
          <w:tcPr>
            <w:tcW w:w="957" w:type="dxa"/>
            <w:tcBorders>
              <w:top w:val="nil"/>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вая, мг/м3</w:t>
            </w:r>
          </w:p>
        </w:tc>
        <w:tc>
          <w:tcPr>
            <w:tcW w:w="992" w:type="dxa"/>
            <w:tcBorders>
              <w:top w:val="nil"/>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мг/м3</w:t>
            </w:r>
          </w:p>
        </w:tc>
        <w:tc>
          <w:tcPr>
            <w:tcW w:w="567" w:type="dxa"/>
            <w:tcBorders>
              <w:top w:val="nil"/>
              <w:left w:val="single" w:sz="6" w:space="0" w:color="auto"/>
              <w:bottom w:val="single" w:sz="6" w:space="0" w:color="auto"/>
              <w:right w:val="single" w:sz="6" w:space="0" w:color="auto"/>
            </w:tcBorders>
          </w:tcPr>
          <w:p w:rsidR="009E30F8" w:rsidRDefault="009E30F8" w:rsidP="00F07E1E">
            <w:pPr>
              <w:widowControl w:val="0"/>
              <w:autoSpaceDE w:val="0"/>
              <w:autoSpaceDN w:val="0"/>
              <w:adjustRightInd w:val="0"/>
              <w:jc w:val="center"/>
              <w:rPr>
                <w:rFonts w:ascii="Arial" w:hAnsi="Arial" w:cs="Arial"/>
                <w:sz w:val="14"/>
                <w:szCs w:val="14"/>
              </w:rPr>
            </w:pPr>
          </w:p>
        </w:tc>
        <w:tc>
          <w:tcPr>
            <w:tcW w:w="567" w:type="dxa"/>
            <w:tcBorders>
              <w:top w:val="nil"/>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ЗВ</w:t>
            </w:r>
          </w:p>
        </w:tc>
        <w:tc>
          <w:tcPr>
            <w:tcW w:w="1276" w:type="dxa"/>
            <w:tcBorders>
              <w:top w:val="nil"/>
              <w:left w:val="single" w:sz="6" w:space="0" w:color="auto"/>
              <w:bottom w:val="single" w:sz="6" w:space="0" w:color="auto"/>
              <w:right w:val="single" w:sz="6" w:space="0" w:color="auto"/>
            </w:tcBorders>
          </w:tcPr>
          <w:p w:rsidR="009E30F8" w:rsidRDefault="009E30F8" w:rsidP="00F07E1E">
            <w:pPr>
              <w:widowControl w:val="0"/>
              <w:autoSpaceDE w:val="0"/>
              <w:autoSpaceDN w:val="0"/>
              <w:adjustRightInd w:val="0"/>
              <w:jc w:val="center"/>
              <w:rPr>
                <w:rFonts w:ascii="Arial" w:hAnsi="Arial" w:cs="Arial"/>
                <w:sz w:val="14"/>
                <w:szCs w:val="14"/>
              </w:rPr>
            </w:pPr>
          </w:p>
        </w:tc>
        <w:tc>
          <w:tcPr>
            <w:tcW w:w="991" w:type="dxa"/>
            <w:tcBorders>
              <w:top w:val="nil"/>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(M)</w:t>
            </w:r>
          </w:p>
        </w:tc>
        <w:tc>
          <w:tcPr>
            <w:tcW w:w="850" w:type="dxa"/>
            <w:tcBorders>
              <w:top w:val="nil"/>
              <w:left w:val="single" w:sz="6" w:space="0" w:color="auto"/>
              <w:bottom w:val="single" w:sz="6" w:space="0" w:color="auto"/>
              <w:right w:val="single" w:sz="6" w:space="0" w:color="auto"/>
            </w:tcBorders>
          </w:tcPr>
          <w:p w:rsidR="009E30F8" w:rsidRDefault="009E30F8" w:rsidP="00F07E1E">
            <w:pPr>
              <w:widowControl w:val="0"/>
              <w:autoSpaceDE w:val="0"/>
              <w:autoSpaceDN w:val="0"/>
              <w:adjustRightInd w:val="0"/>
              <w:jc w:val="center"/>
              <w:rPr>
                <w:rFonts w:ascii="Arial" w:hAnsi="Arial" w:cs="Arial"/>
                <w:sz w:val="14"/>
                <w:szCs w:val="14"/>
              </w:rPr>
            </w:pPr>
          </w:p>
        </w:tc>
      </w:tr>
      <w:tr w:rsidR="009E30F8" w:rsidTr="00F07E1E">
        <w:trPr>
          <w:gridAfter w:val="1"/>
          <w:wAfter w:w="20" w:type="dxa"/>
        </w:trPr>
        <w:tc>
          <w:tcPr>
            <w:tcW w:w="425" w:type="dxa"/>
            <w:tcBorders>
              <w:top w:val="single" w:sz="6" w:space="0" w:color="auto"/>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1</w:t>
            </w:r>
          </w:p>
        </w:tc>
        <w:tc>
          <w:tcPr>
            <w:tcW w:w="2800" w:type="dxa"/>
            <w:tcBorders>
              <w:top w:val="single" w:sz="6" w:space="0" w:color="auto"/>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458" w:type="dxa"/>
            <w:tcBorders>
              <w:top w:val="single" w:sz="6" w:space="0" w:color="auto"/>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957" w:type="dxa"/>
            <w:tcBorders>
              <w:top w:val="single" w:sz="6" w:space="0" w:color="auto"/>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4</w:t>
            </w:r>
          </w:p>
        </w:tc>
        <w:tc>
          <w:tcPr>
            <w:tcW w:w="992" w:type="dxa"/>
            <w:tcBorders>
              <w:top w:val="single" w:sz="6" w:space="0" w:color="auto"/>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5</w:t>
            </w:r>
          </w:p>
        </w:tc>
        <w:tc>
          <w:tcPr>
            <w:tcW w:w="567" w:type="dxa"/>
            <w:tcBorders>
              <w:top w:val="single" w:sz="6" w:space="0" w:color="auto"/>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6</w:t>
            </w:r>
          </w:p>
        </w:tc>
        <w:tc>
          <w:tcPr>
            <w:tcW w:w="567" w:type="dxa"/>
            <w:tcBorders>
              <w:top w:val="single" w:sz="6" w:space="0" w:color="auto"/>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7</w:t>
            </w:r>
          </w:p>
        </w:tc>
        <w:tc>
          <w:tcPr>
            <w:tcW w:w="1276" w:type="dxa"/>
            <w:tcBorders>
              <w:top w:val="single" w:sz="6" w:space="0" w:color="auto"/>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8</w:t>
            </w:r>
          </w:p>
        </w:tc>
        <w:tc>
          <w:tcPr>
            <w:tcW w:w="991" w:type="dxa"/>
            <w:tcBorders>
              <w:top w:val="single" w:sz="6" w:space="0" w:color="auto"/>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9</w:t>
            </w:r>
          </w:p>
        </w:tc>
        <w:tc>
          <w:tcPr>
            <w:tcW w:w="850" w:type="dxa"/>
            <w:tcBorders>
              <w:top w:val="single" w:sz="6" w:space="0" w:color="auto"/>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10</w:t>
            </w:r>
          </w:p>
        </w:tc>
      </w:tr>
      <w:tr w:rsidR="009E30F8" w:rsidTr="00F07E1E">
        <w:trPr>
          <w:gridAfter w:val="1"/>
          <w:wAfter w:w="20" w:type="dxa"/>
        </w:trPr>
        <w:tc>
          <w:tcPr>
            <w:tcW w:w="425" w:type="dxa"/>
            <w:tcBorders>
              <w:top w:val="single" w:sz="6" w:space="0" w:color="auto"/>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0123</w:t>
            </w:r>
          </w:p>
        </w:tc>
        <w:tc>
          <w:tcPr>
            <w:tcW w:w="2800" w:type="dxa"/>
            <w:tcBorders>
              <w:top w:val="single" w:sz="6" w:space="0" w:color="auto"/>
              <w:left w:val="single" w:sz="6" w:space="0" w:color="auto"/>
              <w:bottom w:val="nil"/>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 xml:space="preserve">Железо (II, III) оксиды </w:t>
            </w:r>
          </w:p>
        </w:tc>
        <w:tc>
          <w:tcPr>
            <w:tcW w:w="458" w:type="dxa"/>
            <w:tcBorders>
              <w:top w:val="single" w:sz="6" w:space="0" w:color="auto"/>
              <w:left w:val="single" w:sz="6" w:space="0" w:color="auto"/>
              <w:bottom w:val="nil"/>
              <w:right w:val="single" w:sz="6" w:space="0" w:color="auto"/>
            </w:tcBorders>
          </w:tcPr>
          <w:p w:rsidR="009E30F8" w:rsidRDefault="009E30F8" w:rsidP="00F07E1E">
            <w:pPr>
              <w:widowControl w:val="0"/>
              <w:autoSpaceDE w:val="0"/>
              <w:autoSpaceDN w:val="0"/>
              <w:adjustRightInd w:val="0"/>
              <w:rPr>
                <w:rFonts w:ascii="Arial" w:hAnsi="Arial" w:cs="Arial"/>
                <w:sz w:val="14"/>
                <w:szCs w:val="14"/>
              </w:rPr>
            </w:pPr>
          </w:p>
        </w:tc>
        <w:tc>
          <w:tcPr>
            <w:tcW w:w="957" w:type="dxa"/>
            <w:tcBorders>
              <w:top w:val="single" w:sz="6" w:space="0" w:color="auto"/>
              <w:left w:val="single" w:sz="6" w:space="0" w:color="auto"/>
              <w:bottom w:val="nil"/>
              <w:right w:val="single" w:sz="6" w:space="0" w:color="auto"/>
            </w:tcBorders>
          </w:tcPr>
          <w:p w:rsidR="009E30F8" w:rsidRDefault="009E30F8" w:rsidP="00F07E1E">
            <w:pPr>
              <w:widowControl w:val="0"/>
              <w:autoSpaceDE w:val="0"/>
              <w:autoSpaceDN w:val="0"/>
              <w:adjustRightInd w:val="0"/>
              <w:rPr>
                <w:rFonts w:ascii="Arial" w:hAnsi="Arial" w:cs="Arial"/>
                <w:sz w:val="14"/>
                <w:szCs w:val="14"/>
              </w:rPr>
            </w:pPr>
          </w:p>
        </w:tc>
        <w:tc>
          <w:tcPr>
            <w:tcW w:w="992" w:type="dxa"/>
            <w:tcBorders>
              <w:top w:val="single" w:sz="6" w:space="0" w:color="auto"/>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0.04</w:t>
            </w:r>
          </w:p>
        </w:tc>
        <w:tc>
          <w:tcPr>
            <w:tcW w:w="567" w:type="dxa"/>
            <w:tcBorders>
              <w:top w:val="single" w:sz="6" w:space="0" w:color="auto"/>
              <w:left w:val="single" w:sz="6" w:space="0" w:color="auto"/>
              <w:bottom w:val="nil"/>
              <w:right w:val="single" w:sz="6" w:space="0" w:color="auto"/>
            </w:tcBorders>
          </w:tcPr>
          <w:p w:rsidR="009E30F8" w:rsidRDefault="009E30F8" w:rsidP="00F07E1E">
            <w:pPr>
              <w:widowControl w:val="0"/>
              <w:autoSpaceDE w:val="0"/>
              <w:autoSpaceDN w:val="0"/>
              <w:adjustRightInd w:val="0"/>
              <w:jc w:val="right"/>
              <w:rPr>
                <w:rFonts w:ascii="Arial" w:hAnsi="Arial" w:cs="Arial"/>
                <w:sz w:val="14"/>
                <w:szCs w:val="14"/>
              </w:rPr>
            </w:pPr>
          </w:p>
        </w:tc>
        <w:tc>
          <w:tcPr>
            <w:tcW w:w="567" w:type="dxa"/>
            <w:tcBorders>
              <w:top w:val="single" w:sz="6" w:space="0" w:color="auto"/>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276" w:type="dxa"/>
            <w:tcBorders>
              <w:top w:val="single" w:sz="6" w:space="0" w:color="auto"/>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0.01092</w:t>
            </w:r>
          </w:p>
        </w:tc>
        <w:tc>
          <w:tcPr>
            <w:tcW w:w="991" w:type="dxa"/>
            <w:tcBorders>
              <w:top w:val="single" w:sz="6" w:space="0" w:color="auto"/>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0.00157</w:t>
            </w:r>
          </w:p>
        </w:tc>
        <w:tc>
          <w:tcPr>
            <w:tcW w:w="850" w:type="dxa"/>
            <w:tcBorders>
              <w:top w:val="single" w:sz="6" w:space="0" w:color="auto"/>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0.03925</w:t>
            </w:r>
          </w:p>
        </w:tc>
      </w:tr>
      <w:tr w:rsidR="009E30F8" w:rsidTr="00F07E1E">
        <w:trPr>
          <w:gridAfter w:val="1"/>
          <w:wAfter w:w="20" w:type="dxa"/>
        </w:trPr>
        <w:tc>
          <w:tcPr>
            <w:tcW w:w="425"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0143</w:t>
            </w:r>
          </w:p>
        </w:tc>
        <w:tc>
          <w:tcPr>
            <w:tcW w:w="280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 xml:space="preserve">Марганец и его соединения </w:t>
            </w:r>
          </w:p>
        </w:tc>
        <w:tc>
          <w:tcPr>
            <w:tcW w:w="458"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rPr>
                <w:rFonts w:ascii="Arial" w:hAnsi="Arial" w:cs="Arial"/>
                <w:sz w:val="14"/>
                <w:szCs w:val="14"/>
              </w:rPr>
            </w:pPr>
          </w:p>
        </w:tc>
        <w:tc>
          <w:tcPr>
            <w:tcW w:w="957"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0.01</w:t>
            </w:r>
          </w:p>
        </w:tc>
        <w:tc>
          <w:tcPr>
            <w:tcW w:w="992"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0.001</w:t>
            </w:r>
          </w:p>
        </w:tc>
        <w:tc>
          <w:tcPr>
            <w:tcW w:w="567"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276"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0.00115</w:t>
            </w:r>
          </w:p>
        </w:tc>
        <w:tc>
          <w:tcPr>
            <w:tcW w:w="991"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0.00017</w:t>
            </w:r>
          </w:p>
        </w:tc>
        <w:tc>
          <w:tcPr>
            <w:tcW w:w="85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0.17</w:t>
            </w:r>
          </w:p>
        </w:tc>
      </w:tr>
      <w:tr w:rsidR="009E30F8" w:rsidTr="00F07E1E">
        <w:trPr>
          <w:gridAfter w:val="1"/>
          <w:wAfter w:w="20" w:type="dxa"/>
        </w:trPr>
        <w:tc>
          <w:tcPr>
            <w:tcW w:w="425"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0301</w:t>
            </w:r>
          </w:p>
        </w:tc>
        <w:tc>
          <w:tcPr>
            <w:tcW w:w="280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 xml:space="preserve">Азота (IV) диоксид </w:t>
            </w:r>
          </w:p>
        </w:tc>
        <w:tc>
          <w:tcPr>
            <w:tcW w:w="458"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rPr>
                <w:rFonts w:ascii="Arial" w:hAnsi="Arial" w:cs="Arial"/>
                <w:sz w:val="14"/>
                <w:szCs w:val="14"/>
              </w:rPr>
            </w:pPr>
          </w:p>
        </w:tc>
        <w:tc>
          <w:tcPr>
            <w:tcW w:w="957"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0.2</w:t>
            </w:r>
          </w:p>
        </w:tc>
        <w:tc>
          <w:tcPr>
            <w:tcW w:w="992"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0.04</w:t>
            </w:r>
          </w:p>
        </w:tc>
        <w:tc>
          <w:tcPr>
            <w:tcW w:w="567"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276"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4.253</w:t>
            </w:r>
          </w:p>
        </w:tc>
        <w:tc>
          <w:tcPr>
            <w:tcW w:w="991"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3.96258</w:t>
            </w:r>
          </w:p>
        </w:tc>
        <w:tc>
          <w:tcPr>
            <w:tcW w:w="85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99.0645</w:t>
            </w:r>
          </w:p>
        </w:tc>
      </w:tr>
      <w:tr w:rsidR="009E30F8" w:rsidTr="00F07E1E">
        <w:trPr>
          <w:gridAfter w:val="1"/>
          <w:wAfter w:w="20" w:type="dxa"/>
        </w:trPr>
        <w:tc>
          <w:tcPr>
            <w:tcW w:w="425"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0304</w:t>
            </w:r>
          </w:p>
        </w:tc>
        <w:tc>
          <w:tcPr>
            <w:tcW w:w="280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Азот (II) оксид (Азота оксид) (6)</w:t>
            </w:r>
          </w:p>
        </w:tc>
        <w:tc>
          <w:tcPr>
            <w:tcW w:w="458"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rPr>
                <w:rFonts w:ascii="Arial" w:hAnsi="Arial" w:cs="Arial"/>
                <w:sz w:val="14"/>
                <w:szCs w:val="14"/>
              </w:rPr>
            </w:pPr>
          </w:p>
        </w:tc>
        <w:tc>
          <w:tcPr>
            <w:tcW w:w="957"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0.4</w:t>
            </w:r>
          </w:p>
        </w:tc>
        <w:tc>
          <w:tcPr>
            <w:tcW w:w="992"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0.06</w:t>
            </w:r>
          </w:p>
        </w:tc>
        <w:tc>
          <w:tcPr>
            <w:tcW w:w="567"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276"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5.5289</w:t>
            </w:r>
          </w:p>
        </w:tc>
        <w:tc>
          <w:tcPr>
            <w:tcW w:w="991"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5.151354</w:t>
            </w:r>
          </w:p>
        </w:tc>
        <w:tc>
          <w:tcPr>
            <w:tcW w:w="85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85.8559</w:t>
            </w:r>
          </w:p>
        </w:tc>
      </w:tr>
      <w:tr w:rsidR="009E30F8" w:rsidTr="00F07E1E">
        <w:trPr>
          <w:gridAfter w:val="1"/>
          <w:wAfter w:w="20" w:type="dxa"/>
        </w:trPr>
        <w:tc>
          <w:tcPr>
            <w:tcW w:w="425"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0328</w:t>
            </w:r>
          </w:p>
        </w:tc>
        <w:tc>
          <w:tcPr>
            <w:tcW w:w="280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 xml:space="preserve">Углерод (Сажа, Углерод черный) </w:t>
            </w:r>
          </w:p>
        </w:tc>
        <w:tc>
          <w:tcPr>
            <w:tcW w:w="458"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rPr>
                <w:rFonts w:ascii="Arial" w:hAnsi="Arial" w:cs="Arial"/>
                <w:sz w:val="14"/>
                <w:szCs w:val="14"/>
              </w:rPr>
            </w:pPr>
          </w:p>
        </w:tc>
        <w:tc>
          <w:tcPr>
            <w:tcW w:w="957"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0.15</w:t>
            </w:r>
          </w:p>
        </w:tc>
        <w:tc>
          <w:tcPr>
            <w:tcW w:w="992"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0.05</w:t>
            </w:r>
          </w:p>
        </w:tc>
        <w:tc>
          <w:tcPr>
            <w:tcW w:w="567"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276"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0.70883333334</w:t>
            </w:r>
          </w:p>
        </w:tc>
        <w:tc>
          <w:tcPr>
            <w:tcW w:w="991"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0.66043</w:t>
            </w:r>
          </w:p>
        </w:tc>
        <w:tc>
          <w:tcPr>
            <w:tcW w:w="85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13.2086</w:t>
            </w:r>
          </w:p>
        </w:tc>
      </w:tr>
      <w:tr w:rsidR="009E30F8" w:rsidTr="00F07E1E">
        <w:trPr>
          <w:gridAfter w:val="1"/>
          <w:wAfter w:w="20" w:type="dxa"/>
        </w:trPr>
        <w:tc>
          <w:tcPr>
            <w:tcW w:w="425"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0330</w:t>
            </w:r>
          </w:p>
        </w:tc>
        <w:tc>
          <w:tcPr>
            <w:tcW w:w="280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 xml:space="preserve">Сера диоксид </w:t>
            </w:r>
          </w:p>
        </w:tc>
        <w:tc>
          <w:tcPr>
            <w:tcW w:w="458"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rPr>
                <w:rFonts w:ascii="Arial" w:hAnsi="Arial" w:cs="Arial"/>
                <w:sz w:val="14"/>
                <w:szCs w:val="14"/>
              </w:rPr>
            </w:pPr>
          </w:p>
        </w:tc>
        <w:tc>
          <w:tcPr>
            <w:tcW w:w="957"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0.5</w:t>
            </w:r>
          </w:p>
        </w:tc>
        <w:tc>
          <w:tcPr>
            <w:tcW w:w="992"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0.05</w:t>
            </w:r>
          </w:p>
        </w:tc>
        <w:tc>
          <w:tcPr>
            <w:tcW w:w="567"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276"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1.41766866666</w:t>
            </w:r>
          </w:p>
        </w:tc>
        <w:tc>
          <w:tcPr>
            <w:tcW w:w="991"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1.320861</w:t>
            </w:r>
          </w:p>
        </w:tc>
        <w:tc>
          <w:tcPr>
            <w:tcW w:w="85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26.41722</w:t>
            </w:r>
          </w:p>
        </w:tc>
      </w:tr>
      <w:tr w:rsidR="009E30F8" w:rsidTr="00F07E1E">
        <w:trPr>
          <w:gridAfter w:val="1"/>
          <w:wAfter w:w="20" w:type="dxa"/>
        </w:trPr>
        <w:tc>
          <w:tcPr>
            <w:tcW w:w="425"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0333</w:t>
            </w:r>
          </w:p>
        </w:tc>
        <w:tc>
          <w:tcPr>
            <w:tcW w:w="280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 xml:space="preserve">Сероводород (Дигидросульфид) </w:t>
            </w:r>
          </w:p>
        </w:tc>
        <w:tc>
          <w:tcPr>
            <w:tcW w:w="458"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rPr>
                <w:rFonts w:ascii="Arial" w:hAnsi="Arial" w:cs="Arial"/>
                <w:sz w:val="14"/>
                <w:szCs w:val="14"/>
              </w:rPr>
            </w:pPr>
          </w:p>
        </w:tc>
        <w:tc>
          <w:tcPr>
            <w:tcW w:w="957"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0.008</w:t>
            </w:r>
          </w:p>
        </w:tc>
        <w:tc>
          <w:tcPr>
            <w:tcW w:w="992"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276"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0.000036</w:t>
            </w:r>
          </w:p>
        </w:tc>
        <w:tc>
          <w:tcPr>
            <w:tcW w:w="991"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0.000005</w:t>
            </w:r>
          </w:p>
        </w:tc>
        <w:tc>
          <w:tcPr>
            <w:tcW w:w="85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0.000625</w:t>
            </w:r>
          </w:p>
        </w:tc>
      </w:tr>
      <w:tr w:rsidR="009E30F8" w:rsidTr="00F07E1E">
        <w:trPr>
          <w:gridAfter w:val="1"/>
          <w:wAfter w:w="20" w:type="dxa"/>
        </w:trPr>
        <w:tc>
          <w:tcPr>
            <w:tcW w:w="425"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0337</w:t>
            </w:r>
          </w:p>
        </w:tc>
        <w:tc>
          <w:tcPr>
            <w:tcW w:w="280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Углерод оксид (Окись углерода,</w:t>
            </w:r>
          </w:p>
        </w:tc>
        <w:tc>
          <w:tcPr>
            <w:tcW w:w="458"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rPr>
                <w:rFonts w:ascii="Arial" w:hAnsi="Arial" w:cs="Arial"/>
                <w:sz w:val="14"/>
                <w:szCs w:val="14"/>
              </w:rPr>
            </w:pPr>
          </w:p>
        </w:tc>
        <w:tc>
          <w:tcPr>
            <w:tcW w:w="957"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5</w:t>
            </w:r>
          </w:p>
        </w:tc>
        <w:tc>
          <w:tcPr>
            <w:tcW w:w="992"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3</w:t>
            </w:r>
          </w:p>
        </w:tc>
        <w:tc>
          <w:tcPr>
            <w:tcW w:w="567"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4</w:t>
            </w:r>
          </w:p>
        </w:tc>
        <w:tc>
          <w:tcPr>
            <w:tcW w:w="1276"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3.54416666667</w:t>
            </w:r>
          </w:p>
        </w:tc>
        <w:tc>
          <w:tcPr>
            <w:tcW w:w="991"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3.30215</w:t>
            </w:r>
          </w:p>
        </w:tc>
        <w:tc>
          <w:tcPr>
            <w:tcW w:w="85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1.10071667</w:t>
            </w:r>
          </w:p>
        </w:tc>
      </w:tr>
      <w:tr w:rsidR="009E30F8" w:rsidTr="00F07E1E">
        <w:trPr>
          <w:gridAfter w:val="1"/>
          <w:wAfter w:w="20" w:type="dxa"/>
        </w:trPr>
        <w:tc>
          <w:tcPr>
            <w:tcW w:w="425"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0415</w:t>
            </w:r>
          </w:p>
        </w:tc>
        <w:tc>
          <w:tcPr>
            <w:tcW w:w="280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Смесь углеводородов предельных С1-С5</w:t>
            </w:r>
          </w:p>
        </w:tc>
        <w:tc>
          <w:tcPr>
            <w:tcW w:w="458"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rPr>
                <w:rFonts w:ascii="Arial" w:hAnsi="Arial" w:cs="Arial"/>
                <w:sz w:val="14"/>
                <w:szCs w:val="14"/>
              </w:rPr>
            </w:pPr>
          </w:p>
        </w:tc>
        <w:tc>
          <w:tcPr>
            <w:tcW w:w="957"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rPr>
                <w:rFonts w:ascii="Arial" w:hAnsi="Arial" w:cs="Arial"/>
                <w:sz w:val="14"/>
                <w:szCs w:val="14"/>
              </w:rPr>
            </w:pPr>
          </w:p>
        </w:tc>
        <w:tc>
          <w:tcPr>
            <w:tcW w:w="992"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rPr>
                <w:rFonts w:ascii="Arial" w:hAnsi="Arial" w:cs="Arial"/>
                <w:sz w:val="14"/>
                <w:szCs w:val="14"/>
              </w:rPr>
            </w:pPr>
          </w:p>
        </w:tc>
        <w:tc>
          <w:tcPr>
            <w:tcW w:w="567"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50</w:t>
            </w:r>
          </w:p>
        </w:tc>
        <w:tc>
          <w:tcPr>
            <w:tcW w:w="567"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jc w:val="right"/>
              <w:rPr>
                <w:rFonts w:ascii="Arial" w:hAnsi="Arial" w:cs="Arial"/>
                <w:sz w:val="14"/>
                <w:szCs w:val="14"/>
              </w:rPr>
            </w:pPr>
          </w:p>
        </w:tc>
        <w:tc>
          <w:tcPr>
            <w:tcW w:w="1276"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0.0145</w:t>
            </w:r>
          </w:p>
        </w:tc>
        <w:tc>
          <w:tcPr>
            <w:tcW w:w="991"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0.0048021</w:t>
            </w:r>
          </w:p>
        </w:tc>
        <w:tc>
          <w:tcPr>
            <w:tcW w:w="85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0.00009604</w:t>
            </w:r>
          </w:p>
        </w:tc>
      </w:tr>
      <w:tr w:rsidR="009E30F8" w:rsidTr="00F07E1E">
        <w:trPr>
          <w:gridAfter w:val="1"/>
          <w:wAfter w:w="20" w:type="dxa"/>
        </w:trPr>
        <w:tc>
          <w:tcPr>
            <w:tcW w:w="425"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1301</w:t>
            </w:r>
          </w:p>
        </w:tc>
        <w:tc>
          <w:tcPr>
            <w:tcW w:w="280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 xml:space="preserve">Проп-2-ен-1-аль </w:t>
            </w:r>
          </w:p>
        </w:tc>
        <w:tc>
          <w:tcPr>
            <w:tcW w:w="458"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rPr>
                <w:rFonts w:ascii="Arial" w:hAnsi="Arial" w:cs="Arial"/>
                <w:sz w:val="14"/>
                <w:szCs w:val="14"/>
              </w:rPr>
            </w:pPr>
          </w:p>
        </w:tc>
        <w:tc>
          <w:tcPr>
            <w:tcW w:w="957"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0.03</w:t>
            </w:r>
          </w:p>
        </w:tc>
        <w:tc>
          <w:tcPr>
            <w:tcW w:w="992"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0.01</w:t>
            </w:r>
          </w:p>
        </w:tc>
        <w:tc>
          <w:tcPr>
            <w:tcW w:w="567"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276"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0.17012</w:t>
            </w:r>
          </w:p>
        </w:tc>
        <w:tc>
          <w:tcPr>
            <w:tcW w:w="991"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0.1585032</w:t>
            </w:r>
          </w:p>
        </w:tc>
        <w:tc>
          <w:tcPr>
            <w:tcW w:w="85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15.85032</w:t>
            </w:r>
          </w:p>
        </w:tc>
      </w:tr>
      <w:tr w:rsidR="009E30F8" w:rsidTr="00F07E1E">
        <w:trPr>
          <w:gridAfter w:val="1"/>
          <w:wAfter w:w="20" w:type="dxa"/>
        </w:trPr>
        <w:tc>
          <w:tcPr>
            <w:tcW w:w="425"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1325</w:t>
            </w:r>
          </w:p>
        </w:tc>
        <w:tc>
          <w:tcPr>
            <w:tcW w:w="280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Формальдегид (Метаналь) (609)</w:t>
            </w:r>
          </w:p>
        </w:tc>
        <w:tc>
          <w:tcPr>
            <w:tcW w:w="458"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rPr>
                <w:rFonts w:ascii="Arial" w:hAnsi="Arial" w:cs="Arial"/>
                <w:sz w:val="14"/>
                <w:szCs w:val="14"/>
              </w:rPr>
            </w:pPr>
          </w:p>
        </w:tc>
        <w:tc>
          <w:tcPr>
            <w:tcW w:w="957"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0.05</w:t>
            </w:r>
          </w:p>
        </w:tc>
        <w:tc>
          <w:tcPr>
            <w:tcW w:w="992"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0.01</w:t>
            </w:r>
          </w:p>
        </w:tc>
        <w:tc>
          <w:tcPr>
            <w:tcW w:w="567"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276"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0.17012</w:t>
            </w:r>
          </w:p>
        </w:tc>
        <w:tc>
          <w:tcPr>
            <w:tcW w:w="991"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0.1585032</w:t>
            </w:r>
          </w:p>
        </w:tc>
        <w:tc>
          <w:tcPr>
            <w:tcW w:w="85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15.85032</w:t>
            </w:r>
          </w:p>
        </w:tc>
      </w:tr>
      <w:tr w:rsidR="009E30F8" w:rsidTr="00F07E1E">
        <w:trPr>
          <w:gridAfter w:val="1"/>
          <w:wAfter w:w="20" w:type="dxa"/>
        </w:trPr>
        <w:tc>
          <w:tcPr>
            <w:tcW w:w="425"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2754</w:t>
            </w:r>
          </w:p>
        </w:tc>
        <w:tc>
          <w:tcPr>
            <w:tcW w:w="280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Алканы С12-19 /в пересчете на С/</w:t>
            </w:r>
          </w:p>
        </w:tc>
        <w:tc>
          <w:tcPr>
            <w:tcW w:w="458"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rPr>
                <w:rFonts w:ascii="Arial" w:hAnsi="Arial" w:cs="Arial"/>
                <w:sz w:val="14"/>
                <w:szCs w:val="14"/>
              </w:rPr>
            </w:pPr>
          </w:p>
        </w:tc>
        <w:tc>
          <w:tcPr>
            <w:tcW w:w="957"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1</w:t>
            </w:r>
          </w:p>
        </w:tc>
        <w:tc>
          <w:tcPr>
            <w:tcW w:w="992"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tcPr>
          <w:p w:rsidR="009E30F8" w:rsidRDefault="009E30F8" w:rsidP="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4</w:t>
            </w:r>
          </w:p>
        </w:tc>
        <w:tc>
          <w:tcPr>
            <w:tcW w:w="1276"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1.71424</w:t>
            </w:r>
          </w:p>
        </w:tc>
        <w:tc>
          <w:tcPr>
            <w:tcW w:w="991"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1.586892</w:t>
            </w:r>
          </w:p>
        </w:tc>
        <w:tc>
          <w:tcPr>
            <w:tcW w:w="850" w:type="dxa"/>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1.586892</w:t>
            </w:r>
          </w:p>
        </w:tc>
      </w:tr>
      <w:tr w:rsidR="009E30F8" w:rsidTr="0043539E">
        <w:trPr>
          <w:gridAfter w:val="1"/>
          <w:wAfter w:w="20" w:type="dxa"/>
        </w:trPr>
        <w:tc>
          <w:tcPr>
            <w:tcW w:w="425" w:type="dxa"/>
            <w:tcBorders>
              <w:top w:val="nil"/>
              <w:left w:val="single" w:sz="6" w:space="0" w:color="auto"/>
              <w:bottom w:val="double" w:sz="4" w:space="0" w:color="auto"/>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2907</w:t>
            </w:r>
          </w:p>
        </w:tc>
        <w:tc>
          <w:tcPr>
            <w:tcW w:w="2800" w:type="dxa"/>
            <w:tcBorders>
              <w:top w:val="nil"/>
              <w:left w:val="single" w:sz="6" w:space="0" w:color="auto"/>
              <w:bottom w:val="double" w:sz="4" w:space="0" w:color="auto"/>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Пыль неорганическая, содержащая</w:t>
            </w:r>
          </w:p>
        </w:tc>
        <w:tc>
          <w:tcPr>
            <w:tcW w:w="458" w:type="dxa"/>
            <w:tcBorders>
              <w:top w:val="nil"/>
              <w:left w:val="single" w:sz="6" w:space="0" w:color="auto"/>
              <w:bottom w:val="double" w:sz="4" w:space="0" w:color="auto"/>
              <w:right w:val="single" w:sz="6" w:space="0" w:color="auto"/>
            </w:tcBorders>
          </w:tcPr>
          <w:p w:rsidR="009E30F8" w:rsidRDefault="009E30F8" w:rsidP="00F07E1E">
            <w:pPr>
              <w:widowControl w:val="0"/>
              <w:autoSpaceDE w:val="0"/>
              <w:autoSpaceDN w:val="0"/>
              <w:adjustRightInd w:val="0"/>
              <w:rPr>
                <w:rFonts w:ascii="Arial" w:hAnsi="Arial" w:cs="Arial"/>
                <w:sz w:val="14"/>
                <w:szCs w:val="14"/>
              </w:rPr>
            </w:pPr>
          </w:p>
        </w:tc>
        <w:tc>
          <w:tcPr>
            <w:tcW w:w="957" w:type="dxa"/>
            <w:tcBorders>
              <w:top w:val="nil"/>
              <w:left w:val="single" w:sz="6" w:space="0" w:color="auto"/>
              <w:bottom w:val="double" w:sz="4" w:space="0" w:color="auto"/>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0.15</w:t>
            </w:r>
          </w:p>
        </w:tc>
        <w:tc>
          <w:tcPr>
            <w:tcW w:w="992" w:type="dxa"/>
            <w:tcBorders>
              <w:top w:val="nil"/>
              <w:left w:val="single" w:sz="6" w:space="0" w:color="auto"/>
              <w:bottom w:val="double" w:sz="4" w:space="0" w:color="auto"/>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0.05</w:t>
            </w:r>
          </w:p>
        </w:tc>
        <w:tc>
          <w:tcPr>
            <w:tcW w:w="567" w:type="dxa"/>
            <w:tcBorders>
              <w:top w:val="nil"/>
              <w:left w:val="single" w:sz="6" w:space="0" w:color="auto"/>
              <w:bottom w:val="double" w:sz="4" w:space="0" w:color="auto"/>
              <w:right w:val="single" w:sz="6" w:space="0" w:color="auto"/>
            </w:tcBorders>
          </w:tcPr>
          <w:p w:rsidR="009E30F8" w:rsidRDefault="009E30F8" w:rsidP="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double" w:sz="4" w:space="0" w:color="auto"/>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276" w:type="dxa"/>
            <w:tcBorders>
              <w:top w:val="nil"/>
              <w:left w:val="single" w:sz="6" w:space="0" w:color="auto"/>
              <w:bottom w:val="double" w:sz="4" w:space="0" w:color="auto"/>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0.444111</w:t>
            </w:r>
          </w:p>
        </w:tc>
        <w:tc>
          <w:tcPr>
            <w:tcW w:w="991" w:type="dxa"/>
            <w:tcBorders>
              <w:top w:val="nil"/>
              <w:left w:val="single" w:sz="6" w:space="0" w:color="auto"/>
              <w:bottom w:val="double" w:sz="4" w:space="0" w:color="auto"/>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0.08954</w:t>
            </w:r>
          </w:p>
        </w:tc>
        <w:tc>
          <w:tcPr>
            <w:tcW w:w="850" w:type="dxa"/>
            <w:tcBorders>
              <w:top w:val="nil"/>
              <w:left w:val="single" w:sz="6" w:space="0" w:color="auto"/>
              <w:bottom w:val="double" w:sz="4" w:space="0" w:color="auto"/>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1.7908</w:t>
            </w:r>
          </w:p>
        </w:tc>
      </w:tr>
      <w:tr w:rsidR="009E30F8" w:rsidTr="0043539E">
        <w:trPr>
          <w:gridAfter w:val="1"/>
          <w:wAfter w:w="20" w:type="dxa"/>
        </w:trPr>
        <w:tc>
          <w:tcPr>
            <w:tcW w:w="425" w:type="dxa"/>
            <w:tcBorders>
              <w:top w:val="double" w:sz="4" w:space="0" w:color="auto"/>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lastRenderedPageBreak/>
              <w:t>2908</w:t>
            </w:r>
          </w:p>
        </w:tc>
        <w:tc>
          <w:tcPr>
            <w:tcW w:w="2800" w:type="dxa"/>
            <w:tcBorders>
              <w:top w:val="double" w:sz="4" w:space="0" w:color="auto"/>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Пыль неорганическая, содержащая</w:t>
            </w:r>
          </w:p>
        </w:tc>
        <w:tc>
          <w:tcPr>
            <w:tcW w:w="458" w:type="dxa"/>
            <w:tcBorders>
              <w:top w:val="double" w:sz="4" w:space="0" w:color="auto"/>
              <w:left w:val="single" w:sz="6" w:space="0" w:color="auto"/>
              <w:bottom w:val="single" w:sz="6" w:space="0" w:color="auto"/>
              <w:right w:val="single" w:sz="6" w:space="0" w:color="auto"/>
            </w:tcBorders>
          </w:tcPr>
          <w:p w:rsidR="009E30F8" w:rsidRDefault="009E30F8" w:rsidP="00F07E1E">
            <w:pPr>
              <w:widowControl w:val="0"/>
              <w:autoSpaceDE w:val="0"/>
              <w:autoSpaceDN w:val="0"/>
              <w:adjustRightInd w:val="0"/>
              <w:rPr>
                <w:rFonts w:ascii="Arial" w:hAnsi="Arial" w:cs="Arial"/>
                <w:sz w:val="14"/>
                <w:szCs w:val="14"/>
              </w:rPr>
            </w:pPr>
          </w:p>
        </w:tc>
        <w:tc>
          <w:tcPr>
            <w:tcW w:w="957" w:type="dxa"/>
            <w:tcBorders>
              <w:top w:val="double" w:sz="4" w:space="0" w:color="auto"/>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0.3</w:t>
            </w:r>
          </w:p>
        </w:tc>
        <w:tc>
          <w:tcPr>
            <w:tcW w:w="992" w:type="dxa"/>
            <w:tcBorders>
              <w:top w:val="double" w:sz="4" w:space="0" w:color="auto"/>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0.1</w:t>
            </w:r>
          </w:p>
        </w:tc>
        <w:tc>
          <w:tcPr>
            <w:tcW w:w="567" w:type="dxa"/>
            <w:tcBorders>
              <w:top w:val="double" w:sz="4" w:space="0" w:color="auto"/>
              <w:left w:val="single" w:sz="6" w:space="0" w:color="auto"/>
              <w:bottom w:val="single" w:sz="6" w:space="0" w:color="auto"/>
              <w:right w:val="single" w:sz="6" w:space="0" w:color="auto"/>
            </w:tcBorders>
          </w:tcPr>
          <w:p w:rsidR="009E30F8" w:rsidRDefault="009E30F8" w:rsidP="00F07E1E">
            <w:pPr>
              <w:widowControl w:val="0"/>
              <w:autoSpaceDE w:val="0"/>
              <w:autoSpaceDN w:val="0"/>
              <w:adjustRightInd w:val="0"/>
              <w:jc w:val="right"/>
              <w:rPr>
                <w:rFonts w:ascii="Arial" w:hAnsi="Arial" w:cs="Arial"/>
                <w:sz w:val="14"/>
                <w:szCs w:val="14"/>
              </w:rPr>
            </w:pPr>
          </w:p>
        </w:tc>
        <w:tc>
          <w:tcPr>
            <w:tcW w:w="567" w:type="dxa"/>
            <w:tcBorders>
              <w:top w:val="double" w:sz="4" w:space="0" w:color="auto"/>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276" w:type="dxa"/>
            <w:tcBorders>
              <w:top w:val="double" w:sz="4" w:space="0" w:color="auto"/>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0.00028</w:t>
            </w:r>
          </w:p>
        </w:tc>
        <w:tc>
          <w:tcPr>
            <w:tcW w:w="991" w:type="dxa"/>
            <w:tcBorders>
              <w:top w:val="double" w:sz="4" w:space="0" w:color="auto"/>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0.00004</w:t>
            </w:r>
          </w:p>
        </w:tc>
        <w:tc>
          <w:tcPr>
            <w:tcW w:w="850" w:type="dxa"/>
            <w:tcBorders>
              <w:top w:val="double" w:sz="4" w:space="0" w:color="auto"/>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0.0004</w:t>
            </w:r>
          </w:p>
        </w:tc>
      </w:tr>
      <w:tr w:rsidR="009E30F8" w:rsidTr="00F07E1E">
        <w:trPr>
          <w:gridAfter w:val="1"/>
          <w:wAfter w:w="20" w:type="dxa"/>
        </w:trPr>
        <w:tc>
          <w:tcPr>
            <w:tcW w:w="425" w:type="dxa"/>
            <w:tcBorders>
              <w:top w:val="single" w:sz="6" w:space="0" w:color="auto"/>
              <w:left w:val="single" w:sz="6" w:space="0" w:color="auto"/>
              <w:bottom w:val="single" w:sz="6" w:space="0" w:color="auto"/>
              <w:right w:val="single" w:sz="6" w:space="0" w:color="auto"/>
            </w:tcBorders>
          </w:tcPr>
          <w:p w:rsidR="009E30F8" w:rsidRDefault="009E30F8" w:rsidP="00F07E1E">
            <w:pPr>
              <w:rPr>
                <w:rFonts w:ascii="Arial" w:hAnsi="Arial" w:cs="Arial"/>
                <w:sz w:val="14"/>
                <w:szCs w:val="14"/>
              </w:rPr>
            </w:pPr>
          </w:p>
        </w:tc>
        <w:tc>
          <w:tcPr>
            <w:tcW w:w="2800" w:type="dxa"/>
            <w:tcBorders>
              <w:top w:val="single" w:sz="6" w:space="0" w:color="auto"/>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В С Е Г О :</w:t>
            </w:r>
          </w:p>
        </w:tc>
        <w:tc>
          <w:tcPr>
            <w:tcW w:w="458" w:type="dxa"/>
            <w:tcBorders>
              <w:top w:val="single" w:sz="6" w:space="0" w:color="auto"/>
              <w:left w:val="single" w:sz="6" w:space="0" w:color="auto"/>
              <w:bottom w:val="single" w:sz="6" w:space="0" w:color="auto"/>
              <w:right w:val="single" w:sz="6" w:space="0" w:color="auto"/>
            </w:tcBorders>
          </w:tcPr>
          <w:p w:rsidR="009E30F8" w:rsidRDefault="009E30F8" w:rsidP="00F07E1E">
            <w:pPr>
              <w:widowControl w:val="0"/>
              <w:autoSpaceDE w:val="0"/>
              <w:autoSpaceDN w:val="0"/>
              <w:adjustRightInd w:val="0"/>
              <w:rPr>
                <w:rFonts w:ascii="Arial" w:hAnsi="Arial" w:cs="Arial"/>
                <w:sz w:val="14"/>
                <w:szCs w:val="14"/>
              </w:rPr>
            </w:pPr>
          </w:p>
        </w:tc>
        <w:tc>
          <w:tcPr>
            <w:tcW w:w="957" w:type="dxa"/>
            <w:tcBorders>
              <w:top w:val="single" w:sz="6" w:space="0" w:color="auto"/>
              <w:left w:val="single" w:sz="6" w:space="0" w:color="auto"/>
              <w:bottom w:val="single" w:sz="6" w:space="0" w:color="auto"/>
              <w:right w:val="single" w:sz="6" w:space="0" w:color="auto"/>
            </w:tcBorders>
          </w:tcPr>
          <w:p w:rsidR="009E30F8" w:rsidRDefault="009E30F8" w:rsidP="00F07E1E">
            <w:pPr>
              <w:widowControl w:val="0"/>
              <w:autoSpaceDE w:val="0"/>
              <w:autoSpaceDN w:val="0"/>
              <w:adjustRightInd w:val="0"/>
              <w:rPr>
                <w:rFonts w:ascii="Arial" w:hAnsi="Arial" w:cs="Arial"/>
                <w:sz w:val="14"/>
                <w:szCs w:val="14"/>
              </w:rPr>
            </w:pPr>
          </w:p>
        </w:tc>
        <w:tc>
          <w:tcPr>
            <w:tcW w:w="992" w:type="dxa"/>
            <w:tcBorders>
              <w:top w:val="single" w:sz="6" w:space="0" w:color="auto"/>
              <w:left w:val="single" w:sz="6" w:space="0" w:color="auto"/>
              <w:bottom w:val="single" w:sz="6" w:space="0" w:color="auto"/>
              <w:right w:val="single" w:sz="6" w:space="0" w:color="auto"/>
            </w:tcBorders>
          </w:tcPr>
          <w:p w:rsidR="009E30F8" w:rsidRDefault="009E30F8" w:rsidP="00F07E1E">
            <w:pPr>
              <w:widowControl w:val="0"/>
              <w:autoSpaceDE w:val="0"/>
              <w:autoSpaceDN w:val="0"/>
              <w:adjustRightInd w:val="0"/>
              <w:rPr>
                <w:rFonts w:ascii="Arial" w:hAnsi="Arial" w:cs="Arial"/>
                <w:sz w:val="14"/>
                <w:szCs w:val="14"/>
              </w:rPr>
            </w:pPr>
          </w:p>
        </w:tc>
        <w:tc>
          <w:tcPr>
            <w:tcW w:w="567" w:type="dxa"/>
            <w:tcBorders>
              <w:top w:val="single" w:sz="6" w:space="0" w:color="auto"/>
              <w:left w:val="single" w:sz="6" w:space="0" w:color="auto"/>
              <w:bottom w:val="single" w:sz="6" w:space="0" w:color="auto"/>
              <w:right w:val="single" w:sz="6" w:space="0" w:color="auto"/>
            </w:tcBorders>
          </w:tcPr>
          <w:p w:rsidR="009E30F8" w:rsidRDefault="009E30F8" w:rsidP="00F07E1E">
            <w:pPr>
              <w:widowControl w:val="0"/>
              <w:autoSpaceDE w:val="0"/>
              <w:autoSpaceDN w:val="0"/>
              <w:adjustRightInd w:val="0"/>
              <w:rPr>
                <w:rFonts w:ascii="Arial" w:hAnsi="Arial" w:cs="Arial"/>
                <w:sz w:val="14"/>
                <w:szCs w:val="14"/>
              </w:rPr>
            </w:pPr>
          </w:p>
        </w:tc>
        <w:tc>
          <w:tcPr>
            <w:tcW w:w="567" w:type="dxa"/>
            <w:tcBorders>
              <w:top w:val="single" w:sz="6" w:space="0" w:color="auto"/>
              <w:left w:val="single" w:sz="6" w:space="0" w:color="auto"/>
              <w:bottom w:val="single" w:sz="6" w:space="0" w:color="auto"/>
              <w:right w:val="single" w:sz="6" w:space="0" w:color="auto"/>
            </w:tcBorders>
          </w:tcPr>
          <w:p w:rsidR="009E30F8" w:rsidRDefault="009E30F8" w:rsidP="00F07E1E">
            <w:pPr>
              <w:widowControl w:val="0"/>
              <w:autoSpaceDE w:val="0"/>
              <w:autoSpaceDN w:val="0"/>
              <w:adjustRightInd w:val="0"/>
              <w:rPr>
                <w:rFonts w:ascii="Arial" w:hAnsi="Arial" w:cs="Arial"/>
                <w:sz w:val="14"/>
                <w:szCs w:val="14"/>
              </w:rPr>
            </w:pPr>
          </w:p>
        </w:tc>
        <w:tc>
          <w:tcPr>
            <w:tcW w:w="1276" w:type="dxa"/>
            <w:tcBorders>
              <w:top w:val="single" w:sz="6" w:space="0" w:color="auto"/>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17.9780456667</w:t>
            </w:r>
          </w:p>
        </w:tc>
        <w:tc>
          <w:tcPr>
            <w:tcW w:w="991" w:type="dxa"/>
            <w:tcBorders>
              <w:top w:val="single" w:sz="6" w:space="0" w:color="auto"/>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16.3974005</w:t>
            </w:r>
          </w:p>
        </w:tc>
        <w:tc>
          <w:tcPr>
            <w:tcW w:w="850" w:type="dxa"/>
            <w:tcBorders>
              <w:top w:val="single" w:sz="6" w:space="0" w:color="auto"/>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jc w:val="right"/>
              <w:rPr>
                <w:rFonts w:ascii="Arial" w:hAnsi="Arial" w:cs="Arial"/>
                <w:sz w:val="14"/>
                <w:szCs w:val="14"/>
              </w:rPr>
            </w:pPr>
            <w:r>
              <w:rPr>
                <w:rFonts w:ascii="Arial" w:hAnsi="Arial" w:cs="Arial"/>
                <w:sz w:val="14"/>
                <w:szCs w:val="14"/>
              </w:rPr>
              <w:t>260.93564</w:t>
            </w:r>
          </w:p>
        </w:tc>
      </w:tr>
      <w:tr w:rsidR="009E30F8" w:rsidTr="00F07E1E">
        <w:tc>
          <w:tcPr>
            <w:tcW w:w="9903" w:type="dxa"/>
            <w:gridSpan w:val="11"/>
            <w:tcBorders>
              <w:top w:val="single" w:sz="6" w:space="0" w:color="auto"/>
              <w:left w:val="single" w:sz="6" w:space="0" w:color="auto"/>
              <w:bottom w:val="nil"/>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Примечания: 1. В колонке 9: "M" - выброс ЗВ,т/год; при отсутствии ЭНК используется ПДКс.с. или (при отсутствии ПДКс.с.) ПДКм.р.</w:t>
            </w:r>
          </w:p>
        </w:tc>
      </w:tr>
      <w:tr w:rsidR="009E30F8" w:rsidTr="00F07E1E">
        <w:tc>
          <w:tcPr>
            <w:tcW w:w="9903" w:type="dxa"/>
            <w:gridSpan w:val="11"/>
            <w:tcBorders>
              <w:top w:val="nil"/>
              <w:left w:val="single" w:sz="6" w:space="0" w:color="auto"/>
              <w:bottom w:val="nil"/>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или (при отсутствии ПДКм.р.) ОБУВ</w:t>
            </w:r>
          </w:p>
        </w:tc>
      </w:tr>
      <w:tr w:rsidR="009E30F8" w:rsidTr="00F07E1E">
        <w:tc>
          <w:tcPr>
            <w:tcW w:w="9903" w:type="dxa"/>
            <w:gridSpan w:val="11"/>
            <w:tcBorders>
              <w:top w:val="nil"/>
              <w:left w:val="single" w:sz="6" w:space="0" w:color="auto"/>
              <w:bottom w:val="single" w:sz="6" w:space="0" w:color="auto"/>
              <w:right w:val="single" w:sz="6" w:space="0" w:color="auto"/>
            </w:tcBorders>
            <w:hideMark/>
          </w:tcPr>
          <w:p w:rsidR="009E30F8" w:rsidRDefault="009E30F8" w:rsidP="00F07E1E">
            <w:pPr>
              <w:widowControl w:val="0"/>
              <w:autoSpaceDE w:val="0"/>
              <w:autoSpaceDN w:val="0"/>
              <w:adjustRightInd w:val="0"/>
              <w:rPr>
                <w:rFonts w:ascii="Arial" w:hAnsi="Arial" w:cs="Arial"/>
                <w:sz w:val="14"/>
                <w:szCs w:val="14"/>
              </w:rPr>
            </w:pPr>
            <w:r>
              <w:rPr>
                <w:rFonts w:ascii="Arial" w:hAnsi="Arial" w:cs="Arial"/>
                <w:sz w:val="14"/>
                <w:szCs w:val="14"/>
              </w:rPr>
              <w:t>2. Способ сортировки: по возрастанию кода ЗВ (колонка 1)</w:t>
            </w:r>
          </w:p>
        </w:tc>
      </w:tr>
    </w:tbl>
    <w:p w:rsidR="009E30F8" w:rsidRDefault="009E30F8" w:rsidP="00107EDD">
      <w:pPr>
        <w:ind w:firstLine="709"/>
        <w:jc w:val="both"/>
        <w:rPr>
          <w:rFonts w:ascii="Arial" w:hAnsi="Arial" w:cs="Arial"/>
          <w:i/>
        </w:rPr>
      </w:pPr>
    </w:p>
    <w:p w:rsidR="00107EDD" w:rsidRPr="00407E75" w:rsidRDefault="00107EDD" w:rsidP="00107EDD">
      <w:pPr>
        <w:ind w:firstLine="709"/>
        <w:jc w:val="both"/>
        <w:rPr>
          <w:rFonts w:ascii="Arial" w:hAnsi="Arial" w:cs="Arial"/>
          <w:i/>
        </w:rPr>
      </w:pPr>
      <w:r w:rsidRPr="00407E75">
        <w:rPr>
          <w:rFonts w:ascii="Arial" w:hAnsi="Arial" w:cs="Arial"/>
          <w:i/>
        </w:rPr>
        <w:t xml:space="preserve">Ниже представлены сводные таблицы при эксплуатации месторождения </w:t>
      </w:r>
      <w:r>
        <w:rPr>
          <w:rFonts w:ascii="Arial" w:hAnsi="Arial" w:cs="Arial"/>
          <w:i/>
        </w:rPr>
        <w:t xml:space="preserve">Западная Прорва </w:t>
      </w:r>
      <w:r w:rsidRPr="00407E75">
        <w:rPr>
          <w:rFonts w:ascii="Arial" w:hAnsi="Arial" w:cs="Arial"/>
          <w:i/>
        </w:rPr>
        <w:t xml:space="preserve">на 3 года при реализации проекта по </w:t>
      </w:r>
      <w:r w:rsidR="00961F36">
        <w:rPr>
          <w:rFonts w:ascii="Arial" w:hAnsi="Arial" w:cs="Arial"/>
          <w:i/>
        </w:rPr>
        <w:t>второму</w:t>
      </w:r>
      <w:r w:rsidRPr="00407E75">
        <w:rPr>
          <w:rFonts w:ascii="Arial" w:hAnsi="Arial" w:cs="Arial"/>
          <w:i/>
        </w:rPr>
        <w:t xml:space="preserve"> варианту</w:t>
      </w:r>
      <w:r w:rsidR="00842FDC">
        <w:rPr>
          <w:rFonts w:ascii="Arial" w:hAnsi="Arial" w:cs="Arial"/>
          <w:i/>
        </w:rPr>
        <w:t xml:space="preserve"> разработки</w:t>
      </w:r>
      <w:r w:rsidRPr="00407E75">
        <w:rPr>
          <w:rFonts w:ascii="Arial" w:hAnsi="Arial" w:cs="Arial"/>
          <w:i/>
        </w:rPr>
        <w:t>.</w:t>
      </w:r>
    </w:p>
    <w:p w:rsidR="00E915E3" w:rsidRDefault="00E915E3" w:rsidP="0043539E">
      <w:pPr>
        <w:pStyle w:val="affd"/>
        <w:keepNext/>
        <w:spacing w:before="0" w:after="0"/>
        <w:rPr>
          <w:rFonts w:ascii="Arial" w:hAnsi="Arial" w:cs="Arial"/>
        </w:rPr>
      </w:pPr>
    </w:p>
    <w:p w:rsidR="009E30F8" w:rsidRPr="0029009D" w:rsidRDefault="009E30F8" w:rsidP="0043539E">
      <w:pPr>
        <w:pStyle w:val="affd"/>
        <w:keepNext/>
        <w:spacing w:before="0" w:after="0"/>
        <w:jc w:val="both"/>
        <w:rPr>
          <w:rFonts w:ascii="Arial" w:hAnsi="Arial" w:cs="Arial"/>
          <w:b w:val="0"/>
        </w:rPr>
      </w:pPr>
      <w:bookmarkStart w:id="131" w:name="_Toc137971390"/>
      <w:r w:rsidRPr="002902AA">
        <w:rPr>
          <w:rFonts w:ascii="Arial" w:hAnsi="Arial" w:cs="Arial"/>
        </w:rPr>
        <w:t xml:space="preserve">Таблица </w:t>
      </w:r>
      <w:r w:rsidRPr="002902AA">
        <w:rPr>
          <w:rFonts w:ascii="Arial" w:hAnsi="Arial" w:cs="Arial"/>
        </w:rPr>
        <w:fldChar w:fldCharType="begin"/>
      </w:r>
      <w:r w:rsidRPr="002902AA">
        <w:rPr>
          <w:rFonts w:ascii="Arial" w:hAnsi="Arial" w:cs="Arial"/>
        </w:rPr>
        <w:instrText xml:space="preserve"> STYLEREF 1 \s </w:instrText>
      </w:r>
      <w:r w:rsidRPr="002902AA">
        <w:rPr>
          <w:rFonts w:ascii="Arial" w:hAnsi="Arial" w:cs="Arial"/>
        </w:rPr>
        <w:fldChar w:fldCharType="separate"/>
      </w:r>
      <w:r>
        <w:rPr>
          <w:rFonts w:ascii="Arial" w:hAnsi="Arial" w:cs="Arial"/>
          <w:noProof/>
        </w:rPr>
        <w:t>4</w:t>
      </w:r>
      <w:r w:rsidRPr="002902AA">
        <w:rPr>
          <w:rFonts w:ascii="Arial" w:hAnsi="Arial" w:cs="Arial"/>
          <w:noProof/>
        </w:rPr>
        <w:fldChar w:fldCharType="end"/>
      </w:r>
      <w:r w:rsidRPr="002902AA">
        <w:rPr>
          <w:rFonts w:ascii="Arial" w:hAnsi="Arial" w:cs="Arial"/>
        </w:rPr>
        <w:t>.</w:t>
      </w:r>
      <w:r w:rsidRPr="002902AA">
        <w:rPr>
          <w:rFonts w:ascii="Arial" w:hAnsi="Arial" w:cs="Arial"/>
        </w:rPr>
        <w:fldChar w:fldCharType="begin"/>
      </w:r>
      <w:r w:rsidRPr="002902AA">
        <w:rPr>
          <w:rFonts w:ascii="Arial" w:hAnsi="Arial" w:cs="Arial"/>
        </w:rPr>
        <w:instrText xml:space="preserve"> SEQ Таблица \* ARABIC \s 1 </w:instrText>
      </w:r>
      <w:r w:rsidRPr="002902AA">
        <w:rPr>
          <w:rFonts w:ascii="Arial" w:hAnsi="Arial" w:cs="Arial"/>
        </w:rPr>
        <w:fldChar w:fldCharType="separate"/>
      </w:r>
      <w:r>
        <w:rPr>
          <w:rFonts w:ascii="Arial" w:hAnsi="Arial" w:cs="Arial"/>
          <w:noProof/>
        </w:rPr>
        <w:t>18</w:t>
      </w:r>
      <w:r w:rsidRPr="002902AA">
        <w:rPr>
          <w:rFonts w:ascii="Arial" w:hAnsi="Arial" w:cs="Arial"/>
          <w:noProof/>
        </w:rPr>
        <w:fldChar w:fldCharType="end"/>
      </w:r>
      <w:r w:rsidRPr="002902AA">
        <w:rPr>
          <w:rFonts w:ascii="Arial" w:hAnsi="Arial" w:cs="Arial"/>
        </w:rPr>
        <w:t xml:space="preserve"> </w:t>
      </w:r>
      <w:r w:rsidRPr="00CF7566">
        <w:rPr>
          <w:rFonts w:ascii="Arial" w:hAnsi="Arial" w:cs="Arial"/>
        </w:rPr>
        <w:t>-</w:t>
      </w:r>
      <w:r w:rsidRPr="00CF7566">
        <w:rPr>
          <w:rFonts w:ascii="Arial" w:hAnsi="Arial" w:cs="Arial"/>
          <w:lang w:val="kk-KZ"/>
        </w:rPr>
        <w:t xml:space="preserve"> </w:t>
      </w:r>
      <w:r w:rsidRPr="00CF7566">
        <w:rPr>
          <w:rFonts w:ascii="Arial" w:hAnsi="Arial" w:cs="Arial"/>
        </w:rPr>
        <w:t xml:space="preserve">Сводная таблица вредных веществ, выбрасываемых от стационарных источников при эксплуатации месторождения </w:t>
      </w:r>
      <w:r>
        <w:rPr>
          <w:rFonts w:ascii="Arial" w:hAnsi="Arial" w:cs="Arial"/>
        </w:rPr>
        <w:t>в</w:t>
      </w:r>
      <w:r w:rsidRPr="00CF7566">
        <w:rPr>
          <w:rFonts w:ascii="Arial" w:hAnsi="Arial" w:cs="Arial"/>
        </w:rPr>
        <w:t xml:space="preserve"> 2023г</w:t>
      </w:r>
      <w:r>
        <w:rPr>
          <w:rFonts w:ascii="Arial" w:hAnsi="Arial" w:cs="Arial"/>
        </w:rPr>
        <w:t xml:space="preserve"> (</w:t>
      </w:r>
      <w:r>
        <w:rPr>
          <w:rFonts w:ascii="Arial" w:hAnsi="Arial" w:cs="Arial"/>
          <w:lang w:val="en-US"/>
        </w:rPr>
        <w:t>I</w:t>
      </w:r>
      <w:r>
        <w:rPr>
          <w:rFonts w:ascii="Arial" w:hAnsi="Arial" w:cs="Arial"/>
        </w:rPr>
        <w:t xml:space="preserve"> вариант разработки)</w:t>
      </w:r>
      <w:bookmarkEnd w:id="131"/>
    </w:p>
    <w:tbl>
      <w:tblPr>
        <w:tblW w:w="10065" w:type="dxa"/>
        <w:tblInd w:w="30" w:type="dxa"/>
        <w:tblLayout w:type="fixed"/>
        <w:tblCellMar>
          <w:left w:w="30" w:type="dxa"/>
          <w:right w:w="30" w:type="dxa"/>
        </w:tblCellMar>
        <w:tblLook w:val="04A0" w:firstRow="1" w:lastRow="0" w:firstColumn="1" w:lastColumn="0" w:noHBand="0" w:noVBand="1"/>
      </w:tblPr>
      <w:tblGrid>
        <w:gridCol w:w="426"/>
        <w:gridCol w:w="2976"/>
        <w:gridCol w:w="567"/>
        <w:gridCol w:w="851"/>
        <w:gridCol w:w="850"/>
        <w:gridCol w:w="567"/>
        <w:gridCol w:w="567"/>
        <w:gridCol w:w="1276"/>
        <w:gridCol w:w="1134"/>
        <w:gridCol w:w="851"/>
      </w:tblGrid>
      <w:tr w:rsidR="0022178B" w:rsidTr="0022178B">
        <w:tc>
          <w:tcPr>
            <w:tcW w:w="426" w:type="dxa"/>
            <w:tcBorders>
              <w:top w:val="single" w:sz="6" w:space="0" w:color="auto"/>
              <w:left w:val="single" w:sz="6" w:space="0" w:color="auto"/>
              <w:bottom w:val="nil"/>
              <w:right w:val="single" w:sz="6" w:space="0" w:color="auto"/>
            </w:tcBorders>
            <w:hideMark/>
          </w:tcPr>
          <w:p w:rsidR="0022178B" w:rsidRDefault="0022178B">
            <w:pPr>
              <w:widowControl w:val="0"/>
              <w:autoSpaceDE w:val="0"/>
              <w:autoSpaceDN w:val="0"/>
              <w:adjustRightInd w:val="0"/>
              <w:rPr>
                <w:rFonts w:ascii="Arial" w:hAnsi="Arial" w:cs="Arial"/>
                <w:sz w:val="14"/>
                <w:szCs w:val="14"/>
              </w:rPr>
            </w:pPr>
            <w:r>
              <w:rPr>
                <w:rFonts w:ascii="Arial" w:hAnsi="Arial" w:cs="Arial"/>
                <w:sz w:val="14"/>
                <w:szCs w:val="14"/>
              </w:rPr>
              <w:t>Код</w:t>
            </w:r>
          </w:p>
        </w:tc>
        <w:tc>
          <w:tcPr>
            <w:tcW w:w="2976" w:type="dxa"/>
            <w:tcBorders>
              <w:top w:val="single" w:sz="6" w:space="0" w:color="auto"/>
              <w:left w:val="single" w:sz="6" w:space="0" w:color="auto"/>
              <w:bottom w:val="nil"/>
              <w:right w:val="single" w:sz="6" w:space="0" w:color="auto"/>
            </w:tcBorders>
            <w:hideMark/>
          </w:tcPr>
          <w:p w:rsidR="0022178B" w:rsidRDefault="0022178B">
            <w:pPr>
              <w:widowControl w:val="0"/>
              <w:autoSpaceDE w:val="0"/>
              <w:autoSpaceDN w:val="0"/>
              <w:adjustRightInd w:val="0"/>
              <w:jc w:val="center"/>
              <w:rPr>
                <w:rFonts w:ascii="Arial" w:hAnsi="Arial" w:cs="Arial"/>
                <w:sz w:val="14"/>
                <w:szCs w:val="14"/>
              </w:rPr>
            </w:pPr>
            <w:r>
              <w:rPr>
                <w:rFonts w:ascii="Arial" w:hAnsi="Arial" w:cs="Arial"/>
                <w:sz w:val="14"/>
                <w:szCs w:val="14"/>
              </w:rPr>
              <w:t>Н а и м е н о в а н и е</w:t>
            </w:r>
          </w:p>
        </w:tc>
        <w:tc>
          <w:tcPr>
            <w:tcW w:w="567" w:type="dxa"/>
            <w:tcBorders>
              <w:top w:val="single" w:sz="6" w:space="0" w:color="auto"/>
              <w:left w:val="single" w:sz="6" w:space="0" w:color="auto"/>
              <w:bottom w:val="nil"/>
              <w:right w:val="single" w:sz="6" w:space="0" w:color="auto"/>
            </w:tcBorders>
            <w:hideMark/>
          </w:tcPr>
          <w:p w:rsidR="0022178B" w:rsidRDefault="0022178B">
            <w:pPr>
              <w:widowControl w:val="0"/>
              <w:autoSpaceDE w:val="0"/>
              <w:autoSpaceDN w:val="0"/>
              <w:adjustRightInd w:val="0"/>
              <w:jc w:val="center"/>
              <w:rPr>
                <w:rFonts w:ascii="Arial" w:hAnsi="Arial" w:cs="Arial"/>
                <w:sz w:val="14"/>
                <w:szCs w:val="14"/>
              </w:rPr>
            </w:pPr>
            <w:r>
              <w:rPr>
                <w:rFonts w:ascii="Arial" w:hAnsi="Arial" w:cs="Arial"/>
                <w:sz w:val="14"/>
                <w:szCs w:val="14"/>
              </w:rPr>
              <w:t>ЭНК,</w:t>
            </w:r>
          </w:p>
        </w:tc>
        <w:tc>
          <w:tcPr>
            <w:tcW w:w="851" w:type="dxa"/>
            <w:tcBorders>
              <w:top w:val="single" w:sz="6" w:space="0" w:color="auto"/>
              <w:left w:val="single" w:sz="6" w:space="0" w:color="auto"/>
              <w:bottom w:val="nil"/>
              <w:right w:val="single" w:sz="6" w:space="0" w:color="auto"/>
            </w:tcBorders>
            <w:hideMark/>
          </w:tcPr>
          <w:p w:rsidR="0022178B" w:rsidRDefault="0022178B">
            <w:pPr>
              <w:widowControl w:val="0"/>
              <w:autoSpaceDE w:val="0"/>
              <w:autoSpaceDN w:val="0"/>
              <w:adjustRightInd w:val="0"/>
              <w:jc w:val="center"/>
              <w:rPr>
                <w:rFonts w:ascii="Arial" w:hAnsi="Arial" w:cs="Arial"/>
                <w:sz w:val="14"/>
                <w:szCs w:val="14"/>
              </w:rPr>
            </w:pPr>
            <w:r>
              <w:rPr>
                <w:rFonts w:ascii="Arial" w:hAnsi="Arial" w:cs="Arial"/>
                <w:sz w:val="14"/>
                <w:szCs w:val="14"/>
              </w:rPr>
              <w:t>ПДК</w:t>
            </w:r>
          </w:p>
        </w:tc>
        <w:tc>
          <w:tcPr>
            <w:tcW w:w="850" w:type="dxa"/>
            <w:tcBorders>
              <w:top w:val="single" w:sz="6" w:space="0" w:color="auto"/>
              <w:left w:val="single" w:sz="6" w:space="0" w:color="auto"/>
              <w:bottom w:val="nil"/>
              <w:right w:val="single" w:sz="6" w:space="0" w:color="auto"/>
            </w:tcBorders>
            <w:hideMark/>
          </w:tcPr>
          <w:p w:rsidR="0022178B" w:rsidRDefault="0022178B">
            <w:pPr>
              <w:widowControl w:val="0"/>
              <w:autoSpaceDE w:val="0"/>
              <w:autoSpaceDN w:val="0"/>
              <w:adjustRightInd w:val="0"/>
              <w:jc w:val="center"/>
              <w:rPr>
                <w:rFonts w:ascii="Arial" w:hAnsi="Arial" w:cs="Arial"/>
                <w:sz w:val="14"/>
                <w:szCs w:val="14"/>
              </w:rPr>
            </w:pPr>
            <w:r>
              <w:rPr>
                <w:rFonts w:ascii="Arial" w:hAnsi="Arial" w:cs="Arial"/>
                <w:sz w:val="14"/>
                <w:szCs w:val="14"/>
              </w:rPr>
              <w:t>ПДК</w:t>
            </w:r>
          </w:p>
        </w:tc>
        <w:tc>
          <w:tcPr>
            <w:tcW w:w="567" w:type="dxa"/>
            <w:tcBorders>
              <w:top w:val="single" w:sz="6" w:space="0" w:color="auto"/>
              <w:left w:val="single" w:sz="6" w:space="0" w:color="auto"/>
              <w:bottom w:val="nil"/>
              <w:right w:val="single" w:sz="6" w:space="0" w:color="auto"/>
            </w:tcBorders>
          </w:tcPr>
          <w:p w:rsidR="0022178B" w:rsidRDefault="0022178B">
            <w:pPr>
              <w:widowControl w:val="0"/>
              <w:autoSpaceDE w:val="0"/>
              <w:autoSpaceDN w:val="0"/>
              <w:adjustRightInd w:val="0"/>
              <w:jc w:val="center"/>
              <w:rPr>
                <w:rFonts w:ascii="Arial" w:hAnsi="Arial" w:cs="Arial"/>
                <w:sz w:val="14"/>
                <w:szCs w:val="14"/>
              </w:rPr>
            </w:pPr>
          </w:p>
        </w:tc>
        <w:tc>
          <w:tcPr>
            <w:tcW w:w="567" w:type="dxa"/>
            <w:tcBorders>
              <w:top w:val="single" w:sz="6" w:space="0" w:color="auto"/>
              <w:left w:val="single" w:sz="6" w:space="0" w:color="auto"/>
              <w:bottom w:val="nil"/>
              <w:right w:val="single" w:sz="6" w:space="0" w:color="auto"/>
            </w:tcBorders>
            <w:hideMark/>
          </w:tcPr>
          <w:p w:rsidR="0022178B" w:rsidRDefault="0022178B">
            <w:pPr>
              <w:widowControl w:val="0"/>
              <w:autoSpaceDE w:val="0"/>
              <w:autoSpaceDN w:val="0"/>
              <w:adjustRightInd w:val="0"/>
              <w:rPr>
                <w:rFonts w:ascii="Arial" w:hAnsi="Arial" w:cs="Arial"/>
                <w:sz w:val="14"/>
                <w:szCs w:val="14"/>
              </w:rPr>
            </w:pPr>
            <w:r>
              <w:rPr>
                <w:rFonts w:ascii="Arial" w:hAnsi="Arial" w:cs="Arial"/>
                <w:sz w:val="14"/>
                <w:szCs w:val="14"/>
              </w:rPr>
              <w:t>Класс</w:t>
            </w:r>
          </w:p>
        </w:tc>
        <w:tc>
          <w:tcPr>
            <w:tcW w:w="1276" w:type="dxa"/>
            <w:tcBorders>
              <w:top w:val="single" w:sz="6" w:space="0" w:color="auto"/>
              <w:left w:val="single" w:sz="6" w:space="0" w:color="auto"/>
              <w:bottom w:val="nil"/>
              <w:right w:val="single" w:sz="6" w:space="0" w:color="auto"/>
            </w:tcBorders>
            <w:hideMark/>
          </w:tcPr>
          <w:p w:rsidR="0022178B" w:rsidRDefault="0022178B">
            <w:pPr>
              <w:widowControl w:val="0"/>
              <w:autoSpaceDE w:val="0"/>
              <w:autoSpaceDN w:val="0"/>
              <w:adjustRightInd w:val="0"/>
              <w:rPr>
                <w:rFonts w:ascii="Arial" w:hAnsi="Arial" w:cs="Arial"/>
                <w:sz w:val="14"/>
                <w:szCs w:val="14"/>
              </w:rPr>
            </w:pPr>
            <w:r>
              <w:rPr>
                <w:rFonts w:ascii="Arial" w:hAnsi="Arial" w:cs="Arial"/>
                <w:sz w:val="14"/>
                <w:szCs w:val="14"/>
              </w:rPr>
              <w:t>Выброс вещества</w:t>
            </w:r>
          </w:p>
        </w:tc>
        <w:tc>
          <w:tcPr>
            <w:tcW w:w="1134" w:type="dxa"/>
            <w:tcBorders>
              <w:top w:val="single" w:sz="6" w:space="0" w:color="auto"/>
              <w:left w:val="single" w:sz="6" w:space="0" w:color="auto"/>
              <w:bottom w:val="nil"/>
              <w:right w:val="single" w:sz="6" w:space="0" w:color="auto"/>
            </w:tcBorders>
            <w:hideMark/>
          </w:tcPr>
          <w:p w:rsidR="0022178B" w:rsidRDefault="0022178B">
            <w:pPr>
              <w:widowControl w:val="0"/>
              <w:autoSpaceDE w:val="0"/>
              <w:autoSpaceDN w:val="0"/>
              <w:adjustRightInd w:val="0"/>
              <w:rPr>
                <w:rFonts w:ascii="Arial" w:hAnsi="Arial" w:cs="Arial"/>
                <w:sz w:val="14"/>
                <w:szCs w:val="14"/>
              </w:rPr>
            </w:pPr>
            <w:r>
              <w:rPr>
                <w:rFonts w:ascii="Arial" w:hAnsi="Arial" w:cs="Arial"/>
                <w:sz w:val="14"/>
                <w:szCs w:val="14"/>
              </w:rPr>
              <w:t>Выброс вещества</w:t>
            </w:r>
          </w:p>
        </w:tc>
        <w:tc>
          <w:tcPr>
            <w:tcW w:w="850" w:type="dxa"/>
            <w:tcBorders>
              <w:top w:val="single" w:sz="6" w:space="0" w:color="auto"/>
              <w:left w:val="single" w:sz="6" w:space="0" w:color="auto"/>
              <w:bottom w:val="nil"/>
              <w:right w:val="single" w:sz="6" w:space="0" w:color="auto"/>
            </w:tcBorders>
            <w:hideMark/>
          </w:tcPr>
          <w:p w:rsidR="0022178B" w:rsidRDefault="0022178B">
            <w:pPr>
              <w:widowControl w:val="0"/>
              <w:autoSpaceDE w:val="0"/>
              <w:autoSpaceDN w:val="0"/>
              <w:adjustRightInd w:val="0"/>
              <w:jc w:val="center"/>
              <w:rPr>
                <w:rFonts w:ascii="Arial" w:hAnsi="Arial" w:cs="Arial"/>
                <w:sz w:val="14"/>
                <w:szCs w:val="14"/>
              </w:rPr>
            </w:pPr>
            <w:r>
              <w:rPr>
                <w:rFonts w:ascii="Arial" w:hAnsi="Arial" w:cs="Arial"/>
                <w:sz w:val="14"/>
                <w:szCs w:val="14"/>
              </w:rPr>
              <w:t>Значение</w:t>
            </w:r>
          </w:p>
        </w:tc>
      </w:tr>
      <w:tr w:rsidR="0022178B" w:rsidTr="0022178B">
        <w:tc>
          <w:tcPr>
            <w:tcW w:w="426"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center"/>
              <w:rPr>
                <w:rFonts w:ascii="Arial" w:hAnsi="Arial" w:cs="Arial"/>
                <w:sz w:val="14"/>
                <w:szCs w:val="14"/>
              </w:rPr>
            </w:pPr>
            <w:r>
              <w:rPr>
                <w:rFonts w:ascii="Arial" w:hAnsi="Arial" w:cs="Arial"/>
                <w:sz w:val="14"/>
                <w:szCs w:val="14"/>
              </w:rPr>
              <w:t>ЗВ</w:t>
            </w:r>
          </w:p>
        </w:tc>
        <w:tc>
          <w:tcPr>
            <w:tcW w:w="2976"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center"/>
              <w:rPr>
                <w:rFonts w:ascii="Arial" w:hAnsi="Arial" w:cs="Arial"/>
                <w:sz w:val="14"/>
                <w:szCs w:val="14"/>
              </w:rPr>
            </w:pPr>
            <w:r>
              <w:rPr>
                <w:rFonts w:ascii="Arial" w:hAnsi="Arial" w:cs="Arial"/>
                <w:sz w:val="14"/>
                <w:szCs w:val="14"/>
              </w:rPr>
              <w:t>загрязняющего вещества</w:t>
            </w:r>
          </w:p>
        </w:tc>
        <w:tc>
          <w:tcPr>
            <w:tcW w:w="567"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center"/>
              <w:rPr>
                <w:rFonts w:ascii="Arial" w:hAnsi="Arial" w:cs="Arial"/>
                <w:sz w:val="14"/>
                <w:szCs w:val="14"/>
              </w:rPr>
            </w:pPr>
            <w:r>
              <w:rPr>
                <w:rFonts w:ascii="Arial" w:hAnsi="Arial" w:cs="Arial"/>
                <w:sz w:val="14"/>
                <w:szCs w:val="14"/>
              </w:rPr>
              <w:t>мг/м3</w:t>
            </w:r>
          </w:p>
        </w:tc>
        <w:tc>
          <w:tcPr>
            <w:tcW w:w="851"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rPr>
                <w:rFonts w:ascii="Arial" w:hAnsi="Arial" w:cs="Arial"/>
                <w:sz w:val="14"/>
                <w:szCs w:val="14"/>
              </w:rPr>
            </w:pPr>
            <w:r>
              <w:rPr>
                <w:rFonts w:ascii="Arial" w:hAnsi="Arial" w:cs="Arial"/>
                <w:sz w:val="14"/>
                <w:szCs w:val="14"/>
              </w:rPr>
              <w:t>максималь-</w:t>
            </w:r>
          </w:p>
        </w:tc>
        <w:tc>
          <w:tcPr>
            <w:tcW w:w="850"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rPr>
                <w:rFonts w:ascii="Arial" w:hAnsi="Arial" w:cs="Arial"/>
                <w:sz w:val="14"/>
                <w:szCs w:val="14"/>
              </w:rPr>
            </w:pPr>
            <w:r>
              <w:rPr>
                <w:rFonts w:ascii="Arial" w:hAnsi="Arial" w:cs="Arial"/>
                <w:sz w:val="14"/>
                <w:szCs w:val="14"/>
              </w:rPr>
              <w:t>среднесу-</w:t>
            </w:r>
          </w:p>
        </w:tc>
        <w:tc>
          <w:tcPr>
            <w:tcW w:w="567"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center"/>
              <w:rPr>
                <w:rFonts w:ascii="Arial" w:hAnsi="Arial" w:cs="Arial"/>
                <w:sz w:val="14"/>
                <w:szCs w:val="14"/>
              </w:rPr>
            </w:pPr>
            <w:r>
              <w:rPr>
                <w:rFonts w:ascii="Arial" w:hAnsi="Arial" w:cs="Arial"/>
                <w:sz w:val="14"/>
                <w:szCs w:val="14"/>
              </w:rPr>
              <w:t>ОБУВ,</w:t>
            </w:r>
          </w:p>
        </w:tc>
        <w:tc>
          <w:tcPr>
            <w:tcW w:w="567"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rPr>
                <w:rFonts w:ascii="Arial" w:hAnsi="Arial" w:cs="Arial"/>
                <w:sz w:val="14"/>
                <w:szCs w:val="14"/>
              </w:rPr>
            </w:pPr>
            <w:r>
              <w:rPr>
                <w:rFonts w:ascii="Arial" w:hAnsi="Arial" w:cs="Arial"/>
                <w:sz w:val="14"/>
                <w:szCs w:val="14"/>
              </w:rPr>
              <w:t>опас-</w:t>
            </w:r>
          </w:p>
        </w:tc>
        <w:tc>
          <w:tcPr>
            <w:tcW w:w="1276"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center"/>
              <w:rPr>
                <w:rFonts w:ascii="Arial" w:hAnsi="Arial" w:cs="Arial"/>
                <w:sz w:val="14"/>
                <w:szCs w:val="14"/>
              </w:rPr>
            </w:pPr>
            <w:r>
              <w:rPr>
                <w:rFonts w:ascii="Arial" w:hAnsi="Arial" w:cs="Arial"/>
                <w:sz w:val="14"/>
                <w:szCs w:val="14"/>
              </w:rPr>
              <w:t>с учетом</w:t>
            </w:r>
          </w:p>
        </w:tc>
        <w:tc>
          <w:tcPr>
            <w:tcW w:w="1134"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center"/>
              <w:rPr>
                <w:rFonts w:ascii="Arial" w:hAnsi="Arial" w:cs="Arial"/>
                <w:sz w:val="14"/>
                <w:szCs w:val="14"/>
              </w:rPr>
            </w:pPr>
            <w:r>
              <w:rPr>
                <w:rFonts w:ascii="Arial" w:hAnsi="Arial" w:cs="Arial"/>
                <w:sz w:val="14"/>
                <w:szCs w:val="14"/>
              </w:rPr>
              <w:t>с учетом</w:t>
            </w:r>
          </w:p>
        </w:tc>
        <w:tc>
          <w:tcPr>
            <w:tcW w:w="850"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center"/>
              <w:rPr>
                <w:rFonts w:ascii="Arial" w:hAnsi="Arial" w:cs="Arial"/>
                <w:sz w:val="14"/>
                <w:szCs w:val="14"/>
              </w:rPr>
            </w:pPr>
            <w:r>
              <w:rPr>
                <w:rFonts w:ascii="Arial" w:hAnsi="Arial" w:cs="Arial"/>
                <w:sz w:val="14"/>
                <w:szCs w:val="14"/>
              </w:rPr>
              <w:t>M/ЭНК</w:t>
            </w:r>
          </w:p>
        </w:tc>
      </w:tr>
      <w:tr w:rsidR="0022178B" w:rsidTr="0022178B">
        <w:tc>
          <w:tcPr>
            <w:tcW w:w="426" w:type="dxa"/>
            <w:tcBorders>
              <w:top w:val="nil"/>
              <w:left w:val="single" w:sz="6" w:space="0" w:color="auto"/>
              <w:bottom w:val="nil"/>
              <w:right w:val="single" w:sz="6" w:space="0" w:color="auto"/>
            </w:tcBorders>
          </w:tcPr>
          <w:p w:rsidR="0022178B" w:rsidRDefault="0022178B">
            <w:pPr>
              <w:widowControl w:val="0"/>
              <w:autoSpaceDE w:val="0"/>
              <w:autoSpaceDN w:val="0"/>
              <w:adjustRightInd w:val="0"/>
              <w:jc w:val="center"/>
              <w:rPr>
                <w:rFonts w:ascii="Arial" w:hAnsi="Arial" w:cs="Arial"/>
                <w:sz w:val="14"/>
                <w:szCs w:val="14"/>
              </w:rPr>
            </w:pPr>
          </w:p>
        </w:tc>
        <w:tc>
          <w:tcPr>
            <w:tcW w:w="2976" w:type="dxa"/>
            <w:tcBorders>
              <w:top w:val="nil"/>
              <w:left w:val="single" w:sz="6" w:space="0" w:color="auto"/>
              <w:bottom w:val="nil"/>
              <w:right w:val="single" w:sz="6" w:space="0" w:color="auto"/>
            </w:tcBorders>
          </w:tcPr>
          <w:p w:rsidR="0022178B" w:rsidRDefault="0022178B">
            <w:pPr>
              <w:widowControl w:val="0"/>
              <w:autoSpaceDE w:val="0"/>
              <w:autoSpaceDN w:val="0"/>
              <w:adjustRightInd w:val="0"/>
              <w:jc w:val="center"/>
              <w:rPr>
                <w:rFonts w:ascii="Arial" w:hAnsi="Arial" w:cs="Arial"/>
                <w:sz w:val="14"/>
                <w:szCs w:val="14"/>
              </w:rPr>
            </w:pPr>
          </w:p>
        </w:tc>
        <w:tc>
          <w:tcPr>
            <w:tcW w:w="567" w:type="dxa"/>
            <w:tcBorders>
              <w:top w:val="nil"/>
              <w:left w:val="single" w:sz="6" w:space="0" w:color="auto"/>
              <w:bottom w:val="nil"/>
              <w:right w:val="single" w:sz="6" w:space="0" w:color="auto"/>
            </w:tcBorders>
          </w:tcPr>
          <w:p w:rsidR="0022178B" w:rsidRDefault="0022178B">
            <w:pPr>
              <w:widowControl w:val="0"/>
              <w:autoSpaceDE w:val="0"/>
              <w:autoSpaceDN w:val="0"/>
              <w:adjustRightInd w:val="0"/>
              <w:jc w:val="center"/>
              <w:rPr>
                <w:rFonts w:ascii="Arial" w:hAnsi="Arial" w:cs="Arial"/>
                <w:sz w:val="14"/>
                <w:szCs w:val="14"/>
              </w:rPr>
            </w:pPr>
          </w:p>
        </w:tc>
        <w:tc>
          <w:tcPr>
            <w:tcW w:w="851"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rPr>
                <w:rFonts w:ascii="Arial" w:hAnsi="Arial" w:cs="Arial"/>
                <w:sz w:val="14"/>
                <w:szCs w:val="14"/>
              </w:rPr>
            </w:pPr>
            <w:r>
              <w:rPr>
                <w:rFonts w:ascii="Arial" w:hAnsi="Arial" w:cs="Arial"/>
                <w:sz w:val="14"/>
                <w:szCs w:val="14"/>
              </w:rPr>
              <w:t>ная разо-</w:t>
            </w:r>
          </w:p>
        </w:tc>
        <w:tc>
          <w:tcPr>
            <w:tcW w:w="850"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center"/>
              <w:rPr>
                <w:rFonts w:ascii="Arial" w:hAnsi="Arial" w:cs="Arial"/>
                <w:sz w:val="14"/>
                <w:szCs w:val="14"/>
              </w:rPr>
            </w:pPr>
            <w:r>
              <w:rPr>
                <w:rFonts w:ascii="Arial" w:hAnsi="Arial" w:cs="Arial"/>
                <w:sz w:val="14"/>
                <w:szCs w:val="14"/>
              </w:rPr>
              <w:t>точная,</w:t>
            </w:r>
          </w:p>
        </w:tc>
        <w:tc>
          <w:tcPr>
            <w:tcW w:w="567"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center"/>
              <w:rPr>
                <w:rFonts w:ascii="Arial" w:hAnsi="Arial" w:cs="Arial"/>
                <w:sz w:val="14"/>
                <w:szCs w:val="14"/>
              </w:rPr>
            </w:pPr>
            <w:r>
              <w:rPr>
                <w:rFonts w:ascii="Arial" w:hAnsi="Arial" w:cs="Arial"/>
                <w:sz w:val="14"/>
                <w:szCs w:val="14"/>
              </w:rPr>
              <w:t>мг/м3</w:t>
            </w:r>
          </w:p>
        </w:tc>
        <w:tc>
          <w:tcPr>
            <w:tcW w:w="567"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rPr>
                <w:rFonts w:ascii="Arial" w:hAnsi="Arial" w:cs="Arial"/>
                <w:sz w:val="14"/>
                <w:szCs w:val="14"/>
              </w:rPr>
            </w:pPr>
            <w:r>
              <w:rPr>
                <w:rFonts w:ascii="Arial" w:hAnsi="Arial" w:cs="Arial"/>
                <w:sz w:val="14"/>
                <w:szCs w:val="14"/>
              </w:rPr>
              <w:t>ности</w:t>
            </w:r>
          </w:p>
        </w:tc>
        <w:tc>
          <w:tcPr>
            <w:tcW w:w="1276"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center"/>
              <w:rPr>
                <w:rFonts w:ascii="Arial" w:hAnsi="Arial" w:cs="Arial"/>
                <w:sz w:val="14"/>
                <w:szCs w:val="14"/>
              </w:rPr>
            </w:pPr>
            <w:r>
              <w:rPr>
                <w:rFonts w:ascii="Arial" w:hAnsi="Arial" w:cs="Arial"/>
                <w:sz w:val="14"/>
                <w:szCs w:val="14"/>
              </w:rPr>
              <w:t>очистки, г/с</w:t>
            </w:r>
          </w:p>
        </w:tc>
        <w:tc>
          <w:tcPr>
            <w:tcW w:w="1134"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center"/>
              <w:rPr>
                <w:rFonts w:ascii="Arial" w:hAnsi="Arial" w:cs="Arial"/>
                <w:sz w:val="14"/>
                <w:szCs w:val="14"/>
              </w:rPr>
            </w:pPr>
            <w:r>
              <w:rPr>
                <w:rFonts w:ascii="Arial" w:hAnsi="Arial" w:cs="Arial"/>
                <w:sz w:val="14"/>
                <w:szCs w:val="14"/>
              </w:rPr>
              <w:t>очистки,т/год</w:t>
            </w:r>
          </w:p>
        </w:tc>
        <w:tc>
          <w:tcPr>
            <w:tcW w:w="850" w:type="dxa"/>
            <w:tcBorders>
              <w:top w:val="nil"/>
              <w:left w:val="single" w:sz="6" w:space="0" w:color="auto"/>
              <w:bottom w:val="nil"/>
              <w:right w:val="single" w:sz="6" w:space="0" w:color="auto"/>
            </w:tcBorders>
          </w:tcPr>
          <w:p w:rsidR="0022178B" w:rsidRDefault="0022178B">
            <w:pPr>
              <w:widowControl w:val="0"/>
              <w:autoSpaceDE w:val="0"/>
              <w:autoSpaceDN w:val="0"/>
              <w:adjustRightInd w:val="0"/>
              <w:jc w:val="center"/>
              <w:rPr>
                <w:rFonts w:ascii="Arial" w:hAnsi="Arial" w:cs="Arial"/>
                <w:sz w:val="14"/>
                <w:szCs w:val="14"/>
              </w:rPr>
            </w:pPr>
          </w:p>
        </w:tc>
      </w:tr>
      <w:tr w:rsidR="0022178B" w:rsidTr="0022178B">
        <w:tc>
          <w:tcPr>
            <w:tcW w:w="426" w:type="dxa"/>
            <w:tcBorders>
              <w:top w:val="nil"/>
              <w:left w:val="single" w:sz="6" w:space="0" w:color="auto"/>
              <w:bottom w:val="single" w:sz="6" w:space="0" w:color="auto"/>
              <w:right w:val="single" w:sz="6" w:space="0" w:color="auto"/>
            </w:tcBorders>
          </w:tcPr>
          <w:p w:rsidR="0022178B" w:rsidRDefault="0022178B">
            <w:pPr>
              <w:widowControl w:val="0"/>
              <w:autoSpaceDE w:val="0"/>
              <w:autoSpaceDN w:val="0"/>
              <w:adjustRightInd w:val="0"/>
              <w:jc w:val="center"/>
              <w:rPr>
                <w:rFonts w:ascii="Arial" w:hAnsi="Arial" w:cs="Arial"/>
                <w:sz w:val="14"/>
                <w:szCs w:val="14"/>
              </w:rPr>
            </w:pPr>
          </w:p>
        </w:tc>
        <w:tc>
          <w:tcPr>
            <w:tcW w:w="2976" w:type="dxa"/>
            <w:tcBorders>
              <w:top w:val="nil"/>
              <w:left w:val="single" w:sz="6" w:space="0" w:color="auto"/>
              <w:bottom w:val="single" w:sz="6" w:space="0" w:color="auto"/>
              <w:right w:val="single" w:sz="6" w:space="0" w:color="auto"/>
            </w:tcBorders>
          </w:tcPr>
          <w:p w:rsidR="0022178B" w:rsidRDefault="0022178B">
            <w:pPr>
              <w:widowControl w:val="0"/>
              <w:autoSpaceDE w:val="0"/>
              <w:autoSpaceDN w:val="0"/>
              <w:adjustRightInd w:val="0"/>
              <w:jc w:val="center"/>
              <w:rPr>
                <w:rFonts w:ascii="Arial" w:hAnsi="Arial" w:cs="Arial"/>
                <w:sz w:val="14"/>
                <w:szCs w:val="14"/>
              </w:rPr>
            </w:pPr>
          </w:p>
        </w:tc>
        <w:tc>
          <w:tcPr>
            <w:tcW w:w="567" w:type="dxa"/>
            <w:tcBorders>
              <w:top w:val="nil"/>
              <w:left w:val="single" w:sz="6" w:space="0" w:color="auto"/>
              <w:bottom w:val="single" w:sz="6" w:space="0" w:color="auto"/>
              <w:right w:val="single" w:sz="6" w:space="0" w:color="auto"/>
            </w:tcBorders>
          </w:tcPr>
          <w:p w:rsidR="0022178B" w:rsidRDefault="0022178B">
            <w:pPr>
              <w:widowControl w:val="0"/>
              <w:autoSpaceDE w:val="0"/>
              <w:autoSpaceDN w:val="0"/>
              <w:adjustRightInd w:val="0"/>
              <w:jc w:val="center"/>
              <w:rPr>
                <w:rFonts w:ascii="Arial" w:hAnsi="Arial" w:cs="Arial"/>
                <w:sz w:val="14"/>
                <w:szCs w:val="14"/>
              </w:rPr>
            </w:pPr>
          </w:p>
        </w:tc>
        <w:tc>
          <w:tcPr>
            <w:tcW w:w="851" w:type="dxa"/>
            <w:tcBorders>
              <w:top w:val="nil"/>
              <w:left w:val="single" w:sz="6" w:space="0" w:color="auto"/>
              <w:bottom w:val="single" w:sz="6" w:space="0" w:color="auto"/>
              <w:right w:val="single" w:sz="6" w:space="0" w:color="auto"/>
            </w:tcBorders>
            <w:hideMark/>
          </w:tcPr>
          <w:p w:rsidR="0022178B" w:rsidRDefault="0022178B">
            <w:pPr>
              <w:widowControl w:val="0"/>
              <w:autoSpaceDE w:val="0"/>
              <w:autoSpaceDN w:val="0"/>
              <w:adjustRightInd w:val="0"/>
              <w:rPr>
                <w:rFonts w:ascii="Arial" w:hAnsi="Arial" w:cs="Arial"/>
                <w:sz w:val="14"/>
                <w:szCs w:val="14"/>
              </w:rPr>
            </w:pPr>
            <w:r>
              <w:rPr>
                <w:rFonts w:ascii="Arial" w:hAnsi="Arial" w:cs="Arial"/>
                <w:sz w:val="14"/>
                <w:szCs w:val="14"/>
              </w:rPr>
              <w:t>вая, мг/м3</w:t>
            </w:r>
          </w:p>
        </w:tc>
        <w:tc>
          <w:tcPr>
            <w:tcW w:w="850" w:type="dxa"/>
            <w:tcBorders>
              <w:top w:val="nil"/>
              <w:left w:val="single" w:sz="6" w:space="0" w:color="auto"/>
              <w:bottom w:val="single" w:sz="6" w:space="0" w:color="auto"/>
              <w:right w:val="single" w:sz="6" w:space="0" w:color="auto"/>
            </w:tcBorders>
            <w:hideMark/>
          </w:tcPr>
          <w:p w:rsidR="0022178B" w:rsidRDefault="0022178B">
            <w:pPr>
              <w:widowControl w:val="0"/>
              <w:autoSpaceDE w:val="0"/>
              <w:autoSpaceDN w:val="0"/>
              <w:adjustRightInd w:val="0"/>
              <w:jc w:val="center"/>
              <w:rPr>
                <w:rFonts w:ascii="Arial" w:hAnsi="Arial" w:cs="Arial"/>
                <w:sz w:val="14"/>
                <w:szCs w:val="14"/>
              </w:rPr>
            </w:pPr>
            <w:r>
              <w:rPr>
                <w:rFonts w:ascii="Arial" w:hAnsi="Arial" w:cs="Arial"/>
                <w:sz w:val="14"/>
                <w:szCs w:val="14"/>
              </w:rPr>
              <w:t>мг/м3</w:t>
            </w:r>
          </w:p>
        </w:tc>
        <w:tc>
          <w:tcPr>
            <w:tcW w:w="567" w:type="dxa"/>
            <w:tcBorders>
              <w:top w:val="nil"/>
              <w:left w:val="single" w:sz="6" w:space="0" w:color="auto"/>
              <w:bottom w:val="single" w:sz="6" w:space="0" w:color="auto"/>
              <w:right w:val="single" w:sz="6" w:space="0" w:color="auto"/>
            </w:tcBorders>
          </w:tcPr>
          <w:p w:rsidR="0022178B" w:rsidRDefault="0022178B">
            <w:pPr>
              <w:widowControl w:val="0"/>
              <w:autoSpaceDE w:val="0"/>
              <w:autoSpaceDN w:val="0"/>
              <w:adjustRightInd w:val="0"/>
              <w:jc w:val="center"/>
              <w:rPr>
                <w:rFonts w:ascii="Arial" w:hAnsi="Arial" w:cs="Arial"/>
                <w:sz w:val="14"/>
                <w:szCs w:val="14"/>
              </w:rPr>
            </w:pPr>
          </w:p>
        </w:tc>
        <w:tc>
          <w:tcPr>
            <w:tcW w:w="567" w:type="dxa"/>
            <w:tcBorders>
              <w:top w:val="nil"/>
              <w:left w:val="single" w:sz="6" w:space="0" w:color="auto"/>
              <w:bottom w:val="single" w:sz="6" w:space="0" w:color="auto"/>
              <w:right w:val="single" w:sz="6" w:space="0" w:color="auto"/>
            </w:tcBorders>
            <w:hideMark/>
          </w:tcPr>
          <w:p w:rsidR="0022178B" w:rsidRDefault="0022178B">
            <w:pPr>
              <w:widowControl w:val="0"/>
              <w:autoSpaceDE w:val="0"/>
              <w:autoSpaceDN w:val="0"/>
              <w:adjustRightInd w:val="0"/>
              <w:jc w:val="center"/>
              <w:rPr>
                <w:rFonts w:ascii="Arial" w:hAnsi="Arial" w:cs="Arial"/>
                <w:sz w:val="14"/>
                <w:szCs w:val="14"/>
              </w:rPr>
            </w:pPr>
            <w:r>
              <w:rPr>
                <w:rFonts w:ascii="Arial" w:hAnsi="Arial" w:cs="Arial"/>
                <w:sz w:val="14"/>
                <w:szCs w:val="14"/>
              </w:rPr>
              <w:t>ЗВ</w:t>
            </w:r>
          </w:p>
        </w:tc>
        <w:tc>
          <w:tcPr>
            <w:tcW w:w="1276" w:type="dxa"/>
            <w:tcBorders>
              <w:top w:val="nil"/>
              <w:left w:val="single" w:sz="6" w:space="0" w:color="auto"/>
              <w:bottom w:val="single" w:sz="6" w:space="0" w:color="auto"/>
              <w:right w:val="single" w:sz="6" w:space="0" w:color="auto"/>
            </w:tcBorders>
          </w:tcPr>
          <w:p w:rsidR="0022178B" w:rsidRDefault="0022178B">
            <w:pPr>
              <w:widowControl w:val="0"/>
              <w:autoSpaceDE w:val="0"/>
              <w:autoSpaceDN w:val="0"/>
              <w:adjustRightInd w:val="0"/>
              <w:jc w:val="center"/>
              <w:rPr>
                <w:rFonts w:ascii="Arial" w:hAnsi="Arial" w:cs="Arial"/>
                <w:sz w:val="14"/>
                <w:szCs w:val="14"/>
              </w:rPr>
            </w:pPr>
          </w:p>
        </w:tc>
        <w:tc>
          <w:tcPr>
            <w:tcW w:w="1134" w:type="dxa"/>
            <w:tcBorders>
              <w:top w:val="nil"/>
              <w:left w:val="single" w:sz="6" w:space="0" w:color="auto"/>
              <w:bottom w:val="single" w:sz="6" w:space="0" w:color="auto"/>
              <w:right w:val="single" w:sz="6" w:space="0" w:color="auto"/>
            </w:tcBorders>
            <w:hideMark/>
          </w:tcPr>
          <w:p w:rsidR="0022178B" w:rsidRDefault="0022178B">
            <w:pPr>
              <w:widowControl w:val="0"/>
              <w:autoSpaceDE w:val="0"/>
              <w:autoSpaceDN w:val="0"/>
              <w:adjustRightInd w:val="0"/>
              <w:jc w:val="center"/>
              <w:rPr>
                <w:rFonts w:ascii="Arial" w:hAnsi="Arial" w:cs="Arial"/>
                <w:sz w:val="14"/>
                <w:szCs w:val="14"/>
              </w:rPr>
            </w:pPr>
            <w:r>
              <w:rPr>
                <w:rFonts w:ascii="Arial" w:hAnsi="Arial" w:cs="Arial"/>
                <w:sz w:val="14"/>
                <w:szCs w:val="14"/>
              </w:rPr>
              <w:t>(M)</w:t>
            </w:r>
          </w:p>
        </w:tc>
        <w:tc>
          <w:tcPr>
            <w:tcW w:w="850" w:type="dxa"/>
            <w:tcBorders>
              <w:top w:val="nil"/>
              <w:left w:val="single" w:sz="6" w:space="0" w:color="auto"/>
              <w:bottom w:val="single" w:sz="6" w:space="0" w:color="auto"/>
              <w:right w:val="single" w:sz="6" w:space="0" w:color="auto"/>
            </w:tcBorders>
          </w:tcPr>
          <w:p w:rsidR="0022178B" w:rsidRDefault="0022178B">
            <w:pPr>
              <w:widowControl w:val="0"/>
              <w:autoSpaceDE w:val="0"/>
              <w:autoSpaceDN w:val="0"/>
              <w:adjustRightInd w:val="0"/>
              <w:jc w:val="center"/>
              <w:rPr>
                <w:rFonts w:ascii="Arial" w:hAnsi="Arial" w:cs="Arial"/>
                <w:sz w:val="14"/>
                <w:szCs w:val="14"/>
              </w:rPr>
            </w:pPr>
          </w:p>
        </w:tc>
      </w:tr>
      <w:tr w:rsidR="0022178B" w:rsidTr="0022178B">
        <w:tc>
          <w:tcPr>
            <w:tcW w:w="426" w:type="dxa"/>
            <w:tcBorders>
              <w:top w:val="single" w:sz="6" w:space="0" w:color="auto"/>
              <w:left w:val="single" w:sz="6" w:space="0" w:color="auto"/>
              <w:bottom w:val="single" w:sz="6" w:space="0" w:color="auto"/>
              <w:right w:val="single" w:sz="6" w:space="0" w:color="auto"/>
            </w:tcBorders>
            <w:hideMark/>
          </w:tcPr>
          <w:p w:rsidR="0022178B" w:rsidRDefault="0022178B">
            <w:pPr>
              <w:widowControl w:val="0"/>
              <w:autoSpaceDE w:val="0"/>
              <w:autoSpaceDN w:val="0"/>
              <w:adjustRightInd w:val="0"/>
              <w:jc w:val="center"/>
              <w:rPr>
                <w:rFonts w:ascii="Arial" w:hAnsi="Arial" w:cs="Arial"/>
                <w:sz w:val="14"/>
                <w:szCs w:val="14"/>
              </w:rPr>
            </w:pPr>
            <w:r>
              <w:rPr>
                <w:rFonts w:ascii="Arial" w:hAnsi="Arial" w:cs="Arial"/>
                <w:sz w:val="14"/>
                <w:szCs w:val="14"/>
              </w:rPr>
              <w:t>1</w:t>
            </w:r>
          </w:p>
        </w:tc>
        <w:tc>
          <w:tcPr>
            <w:tcW w:w="2976" w:type="dxa"/>
            <w:tcBorders>
              <w:top w:val="single" w:sz="6" w:space="0" w:color="auto"/>
              <w:left w:val="single" w:sz="6" w:space="0" w:color="auto"/>
              <w:bottom w:val="single" w:sz="6" w:space="0" w:color="auto"/>
              <w:right w:val="single" w:sz="6" w:space="0" w:color="auto"/>
            </w:tcBorders>
            <w:hideMark/>
          </w:tcPr>
          <w:p w:rsidR="0022178B" w:rsidRDefault="0022178B">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567" w:type="dxa"/>
            <w:tcBorders>
              <w:top w:val="single" w:sz="6" w:space="0" w:color="auto"/>
              <w:left w:val="single" w:sz="6" w:space="0" w:color="auto"/>
              <w:bottom w:val="single" w:sz="6" w:space="0" w:color="auto"/>
              <w:right w:val="single" w:sz="6" w:space="0" w:color="auto"/>
            </w:tcBorders>
            <w:hideMark/>
          </w:tcPr>
          <w:p w:rsidR="0022178B" w:rsidRDefault="0022178B">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851" w:type="dxa"/>
            <w:tcBorders>
              <w:top w:val="single" w:sz="6" w:space="0" w:color="auto"/>
              <w:left w:val="single" w:sz="6" w:space="0" w:color="auto"/>
              <w:bottom w:val="single" w:sz="6" w:space="0" w:color="auto"/>
              <w:right w:val="single" w:sz="6" w:space="0" w:color="auto"/>
            </w:tcBorders>
            <w:hideMark/>
          </w:tcPr>
          <w:p w:rsidR="0022178B" w:rsidRDefault="0022178B">
            <w:pPr>
              <w:widowControl w:val="0"/>
              <w:autoSpaceDE w:val="0"/>
              <w:autoSpaceDN w:val="0"/>
              <w:adjustRightInd w:val="0"/>
              <w:jc w:val="center"/>
              <w:rPr>
                <w:rFonts w:ascii="Arial" w:hAnsi="Arial" w:cs="Arial"/>
                <w:sz w:val="14"/>
                <w:szCs w:val="14"/>
              </w:rPr>
            </w:pPr>
            <w:r>
              <w:rPr>
                <w:rFonts w:ascii="Arial" w:hAnsi="Arial" w:cs="Arial"/>
                <w:sz w:val="14"/>
                <w:szCs w:val="14"/>
              </w:rPr>
              <w:t>4</w:t>
            </w:r>
          </w:p>
        </w:tc>
        <w:tc>
          <w:tcPr>
            <w:tcW w:w="850" w:type="dxa"/>
            <w:tcBorders>
              <w:top w:val="single" w:sz="6" w:space="0" w:color="auto"/>
              <w:left w:val="single" w:sz="6" w:space="0" w:color="auto"/>
              <w:bottom w:val="single" w:sz="6" w:space="0" w:color="auto"/>
              <w:right w:val="single" w:sz="6" w:space="0" w:color="auto"/>
            </w:tcBorders>
            <w:hideMark/>
          </w:tcPr>
          <w:p w:rsidR="0022178B" w:rsidRDefault="0022178B">
            <w:pPr>
              <w:widowControl w:val="0"/>
              <w:autoSpaceDE w:val="0"/>
              <w:autoSpaceDN w:val="0"/>
              <w:adjustRightInd w:val="0"/>
              <w:jc w:val="center"/>
              <w:rPr>
                <w:rFonts w:ascii="Arial" w:hAnsi="Arial" w:cs="Arial"/>
                <w:sz w:val="14"/>
                <w:szCs w:val="14"/>
              </w:rPr>
            </w:pPr>
            <w:r>
              <w:rPr>
                <w:rFonts w:ascii="Arial" w:hAnsi="Arial" w:cs="Arial"/>
                <w:sz w:val="14"/>
                <w:szCs w:val="14"/>
              </w:rPr>
              <w:t>5</w:t>
            </w:r>
          </w:p>
        </w:tc>
        <w:tc>
          <w:tcPr>
            <w:tcW w:w="567" w:type="dxa"/>
            <w:tcBorders>
              <w:top w:val="single" w:sz="6" w:space="0" w:color="auto"/>
              <w:left w:val="single" w:sz="6" w:space="0" w:color="auto"/>
              <w:bottom w:val="single" w:sz="6" w:space="0" w:color="auto"/>
              <w:right w:val="single" w:sz="6" w:space="0" w:color="auto"/>
            </w:tcBorders>
            <w:hideMark/>
          </w:tcPr>
          <w:p w:rsidR="0022178B" w:rsidRDefault="0022178B">
            <w:pPr>
              <w:widowControl w:val="0"/>
              <w:autoSpaceDE w:val="0"/>
              <w:autoSpaceDN w:val="0"/>
              <w:adjustRightInd w:val="0"/>
              <w:jc w:val="center"/>
              <w:rPr>
                <w:rFonts w:ascii="Arial" w:hAnsi="Arial" w:cs="Arial"/>
                <w:sz w:val="14"/>
                <w:szCs w:val="14"/>
              </w:rPr>
            </w:pPr>
            <w:r>
              <w:rPr>
                <w:rFonts w:ascii="Arial" w:hAnsi="Arial" w:cs="Arial"/>
                <w:sz w:val="14"/>
                <w:szCs w:val="14"/>
              </w:rPr>
              <w:t>6</w:t>
            </w:r>
          </w:p>
        </w:tc>
        <w:tc>
          <w:tcPr>
            <w:tcW w:w="567" w:type="dxa"/>
            <w:tcBorders>
              <w:top w:val="single" w:sz="6" w:space="0" w:color="auto"/>
              <w:left w:val="single" w:sz="6" w:space="0" w:color="auto"/>
              <w:bottom w:val="single" w:sz="6" w:space="0" w:color="auto"/>
              <w:right w:val="single" w:sz="6" w:space="0" w:color="auto"/>
            </w:tcBorders>
            <w:hideMark/>
          </w:tcPr>
          <w:p w:rsidR="0022178B" w:rsidRDefault="0022178B">
            <w:pPr>
              <w:widowControl w:val="0"/>
              <w:autoSpaceDE w:val="0"/>
              <w:autoSpaceDN w:val="0"/>
              <w:adjustRightInd w:val="0"/>
              <w:jc w:val="center"/>
              <w:rPr>
                <w:rFonts w:ascii="Arial" w:hAnsi="Arial" w:cs="Arial"/>
                <w:sz w:val="14"/>
                <w:szCs w:val="14"/>
              </w:rPr>
            </w:pPr>
            <w:r>
              <w:rPr>
                <w:rFonts w:ascii="Arial" w:hAnsi="Arial" w:cs="Arial"/>
                <w:sz w:val="14"/>
                <w:szCs w:val="14"/>
              </w:rPr>
              <w:t>7</w:t>
            </w:r>
          </w:p>
        </w:tc>
        <w:tc>
          <w:tcPr>
            <w:tcW w:w="1276" w:type="dxa"/>
            <w:tcBorders>
              <w:top w:val="single" w:sz="6" w:space="0" w:color="auto"/>
              <w:left w:val="single" w:sz="6" w:space="0" w:color="auto"/>
              <w:bottom w:val="single" w:sz="6" w:space="0" w:color="auto"/>
              <w:right w:val="single" w:sz="6" w:space="0" w:color="auto"/>
            </w:tcBorders>
            <w:hideMark/>
          </w:tcPr>
          <w:p w:rsidR="0022178B" w:rsidRDefault="0022178B">
            <w:pPr>
              <w:widowControl w:val="0"/>
              <w:autoSpaceDE w:val="0"/>
              <w:autoSpaceDN w:val="0"/>
              <w:adjustRightInd w:val="0"/>
              <w:jc w:val="center"/>
              <w:rPr>
                <w:rFonts w:ascii="Arial" w:hAnsi="Arial" w:cs="Arial"/>
                <w:sz w:val="14"/>
                <w:szCs w:val="14"/>
              </w:rPr>
            </w:pPr>
            <w:r>
              <w:rPr>
                <w:rFonts w:ascii="Arial" w:hAnsi="Arial" w:cs="Arial"/>
                <w:sz w:val="14"/>
                <w:szCs w:val="14"/>
              </w:rPr>
              <w:t>8</w:t>
            </w:r>
          </w:p>
        </w:tc>
        <w:tc>
          <w:tcPr>
            <w:tcW w:w="1134" w:type="dxa"/>
            <w:tcBorders>
              <w:top w:val="single" w:sz="6" w:space="0" w:color="auto"/>
              <w:left w:val="single" w:sz="6" w:space="0" w:color="auto"/>
              <w:bottom w:val="single" w:sz="6" w:space="0" w:color="auto"/>
              <w:right w:val="single" w:sz="6" w:space="0" w:color="auto"/>
            </w:tcBorders>
            <w:hideMark/>
          </w:tcPr>
          <w:p w:rsidR="0022178B" w:rsidRDefault="0022178B">
            <w:pPr>
              <w:widowControl w:val="0"/>
              <w:autoSpaceDE w:val="0"/>
              <w:autoSpaceDN w:val="0"/>
              <w:adjustRightInd w:val="0"/>
              <w:jc w:val="center"/>
              <w:rPr>
                <w:rFonts w:ascii="Arial" w:hAnsi="Arial" w:cs="Arial"/>
                <w:sz w:val="14"/>
                <w:szCs w:val="14"/>
              </w:rPr>
            </w:pPr>
            <w:r>
              <w:rPr>
                <w:rFonts w:ascii="Arial" w:hAnsi="Arial" w:cs="Arial"/>
                <w:sz w:val="14"/>
                <w:szCs w:val="14"/>
              </w:rPr>
              <w:t>9</w:t>
            </w:r>
          </w:p>
        </w:tc>
        <w:tc>
          <w:tcPr>
            <w:tcW w:w="850" w:type="dxa"/>
            <w:tcBorders>
              <w:top w:val="single" w:sz="6" w:space="0" w:color="auto"/>
              <w:left w:val="single" w:sz="6" w:space="0" w:color="auto"/>
              <w:bottom w:val="single" w:sz="6" w:space="0" w:color="auto"/>
              <w:right w:val="single" w:sz="6" w:space="0" w:color="auto"/>
            </w:tcBorders>
            <w:hideMark/>
          </w:tcPr>
          <w:p w:rsidR="0022178B" w:rsidRDefault="0022178B">
            <w:pPr>
              <w:widowControl w:val="0"/>
              <w:autoSpaceDE w:val="0"/>
              <w:autoSpaceDN w:val="0"/>
              <w:adjustRightInd w:val="0"/>
              <w:jc w:val="center"/>
              <w:rPr>
                <w:rFonts w:ascii="Arial" w:hAnsi="Arial" w:cs="Arial"/>
                <w:sz w:val="14"/>
                <w:szCs w:val="14"/>
              </w:rPr>
            </w:pPr>
            <w:r>
              <w:rPr>
                <w:rFonts w:ascii="Arial" w:hAnsi="Arial" w:cs="Arial"/>
                <w:sz w:val="14"/>
                <w:szCs w:val="14"/>
              </w:rPr>
              <w:t>10</w:t>
            </w:r>
          </w:p>
        </w:tc>
      </w:tr>
      <w:tr w:rsidR="0022178B" w:rsidTr="0022178B">
        <w:tc>
          <w:tcPr>
            <w:tcW w:w="426" w:type="dxa"/>
            <w:tcBorders>
              <w:top w:val="single" w:sz="6" w:space="0" w:color="auto"/>
              <w:left w:val="single" w:sz="6" w:space="0" w:color="auto"/>
              <w:bottom w:val="nil"/>
              <w:right w:val="single" w:sz="6" w:space="0" w:color="auto"/>
            </w:tcBorders>
            <w:hideMark/>
          </w:tcPr>
          <w:p w:rsidR="0022178B" w:rsidRDefault="0022178B">
            <w:pPr>
              <w:widowControl w:val="0"/>
              <w:autoSpaceDE w:val="0"/>
              <w:autoSpaceDN w:val="0"/>
              <w:adjustRightInd w:val="0"/>
              <w:jc w:val="right"/>
              <w:rPr>
                <w:rFonts w:ascii="Arial" w:hAnsi="Arial" w:cs="Arial"/>
                <w:sz w:val="14"/>
                <w:szCs w:val="14"/>
              </w:rPr>
            </w:pPr>
            <w:r>
              <w:rPr>
                <w:rFonts w:ascii="Arial" w:hAnsi="Arial" w:cs="Arial"/>
                <w:sz w:val="14"/>
                <w:szCs w:val="14"/>
              </w:rPr>
              <w:t>0123</w:t>
            </w:r>
          </w:p>
        </w:tc>
        <w:tc>
          <w:tcPr>
            <w:tcW w:w="2976" w:type="dxa"/>
            <w:tcBorders>
              <w:top w:val="single" w:sz="6" w:space="0" w:color="auto"/>
              <w:left w:val="single" w:sz="6" w:space="0" w:color="auto"/>
              <w:bottom w:val="nil"/>
              <w:right w:val="single" w:sz="6" w:space="0" w:color="auto"/>
            </w:tcBorders>
            <w:hideMark/>
          </w:tcPr>
          <w:p w:rsidR="0022178B" w:rsidRDefault="0022178B">
            <w:pPr>
              <w:widowControl w:val="0"/>
              <w:autoSpaceDE w:val="0"/>
              <w:autoSpaceDN w:val="0"/>
              <w:adjustRightInd w:val="0"/>
              <w:rPr>
                <w:rFonts w:ascii="Arial" w:hAnsi="Arial" w:cs="Arial"/>
                <w:sz w:val="14"/>
                <w:szCs w:val="14"/>
              </w:rPr>
            </w:pPr>
            <w:r>
              <w:rPr>
                <w:rFonts w:ascii="Arial" w:hAnsi="Arial" w:cs="Arial"/>
                <w:sz w:val="14"/>
                <w:szCs w:val="14"/>
              </w:rPr>
              <w:t>Железо (II, III) оксиды (в</w:t>
            </w:r>
          </w:p>
        </w:tc>
        <w:tc>
          <w:tcPr>
            <w:tcW w:w="567" w:type="dxa"/>
            <w:tcBorders>
              <w:top w:val="single" w:sz="6" w:space="0" w:color="auto"/>
              <w:left w:val="single" w:sz="6" w:space="0" w:color="auto"/>
              <w:bottom w:val="nil"/>
              <w:right w:val="single" w:sz="6" w:space="0" w:color="auto"/>
            </w:tcBorders>
          </w:tcPr>
          <w:p w:rsidR="0022178B" w:rsidRDefault="0022178B">
            <w:pPr>
              <w:widowControl w:val="0"/>
              <w:autoSpaceDE w:val="0"/>
              <w:autoSpaceDN w:val="0"/>
              <w:adjustRightInd w:val="0"/>
              <w:rPr>
                <w:rFonts w:ascii="Arial" w:hAnsi="Arial" w:cs="Arial"/>
                <w:sz w:val="14"/>
                <w:szCs w:val="14"/>
              </w:rPr>
            </w:pPr>
          </w:p>
        </w:tc>
        <w:tc>
          <w:tcPr>
            <w:tcW w:w="851" w:type="dxa"/>
            <w:tcBorders>
              <w:top w:val="single" w:sz="6" w:space="0" w:color="auto"/>
              <w:left w:val="single" w:sz="6" w:space="0" w:color="auto"/>
              <w:bottom w:val="nil"/>
              <w:right w:val="single" w:sz="6" w:space="0" w:color="auto"/>
            </w:tcBorders>
          </w:tcPr>
          <w:p w:rsidR="0022178B" w:rsidRDefault="0022178B">
            <w:pPr>
              <w:widowControl w:val="0"/>
              <w:autoSpaceDE w:val="0"/>
              <w:autoSpaceDN w:val="0"/>
              <w:adjustRightInd w:val="0"/>
              <w:rPr>
                <w:rFonts w:ascii="Arial" w:hAnsi="Arial" w:cs="Arial"/>
                <w:sz w:val="14"/>
                <w:szCs w:val="14"/>
              </w:rPr>
            </w:pPr>
          </w:p>
        </w:tc>
        <w:tc>
          <w:tcPr>
            <w:tcW w:w="850" w:type="dxa"/>
            <w:tcBorders>
              <w:top w:val="single" w:sz="6" w:space="0" w:color="auto"/>
              <w:left w:val="single" w:sz="6" w:space="0" w:color="auto"/>
              <w:bottom w:val="nil"/>
              <w:right w:val="single" w:sz="6" w:space="0" w:color="auto"/>
            </w:tcBorders>
            <w:hideMark/>
          </w:tcPr>
          <w:p w:rsidR="0022178B" w:rsidRDefault="0022178B">
            <w:pPr>
              <w:widowControl w:val="0"/>
              <w:autoSpaceDE w:val="0"/>
              <w:autoSpaceDN w:val="0"/>
              <w:adjustRightInd w:val="0"/>
              <w:jc w:val="right"/>
              <w:rPr>
                <w:rFonts w:ascii="Arial" w:hAnsi="Arial" w:cs="Arial"/>
                <w:sz w:val="14"/>
                <w:szCs w:val="14"/>
              </w:rPr>
            </w:pPr>
            <w:r>
              <w:rPr>
                <w:rFonts w:ascii="Arial" w:hAnsi="Arial" w:cs="Arial"/>
                <w:sz w:val="14"/>
                <w:szCs w:val="14"/>
              </w:rPr>
              <w:t>0.04</w:t>
            </w:r>
          </w:p>
        </w:tc>
        <w:tc>
          <w:tcPr>
            <w:tcW w:w="567" w:type="dxa"/>
            <w:tcBorders>
              <w:top w:val="single" w:sz="6" w:space="0" w:color="auto"/>
              <w:left w:val="single" w:sz="6" w:space="0" w:color="auto"/>
              <w:bottom w:val="nil"/>
              <w:right w:val="single" w:sz="6" w:space="0" w:color="auto"/>
            </w:tcBorders>
          </w:tcPr>
          <w:p w:rsidR="0022178B" w:rsidRDefault="0022178B">
            <w:pPr>
              <w:widowControl w:val="0"/>
              <w:autoSpaceDE w:val="0"/>
              <w:autoSpaceDN w:val="0"/>
              <w:adjustRightInd w:val="0"/>
              <w:jc w:val="right"/>
              <w:rPr>
                <w:rFonts w:ascii="Arial" w:hAnsi="Arial" w:cs="Arial"/>
                <w:sz w:val="14"/>
                <w:szCs w:val="14"/>
              </w:rPr>
            </w:pPr>
          </w:p>
        </w:tc>
        <w:tc>
          <w:tcPr>
            <w:tcW w:w="567" w:type="dxa"/>
            <w:tcBorders>
              <w:top w:val="single" w:sz="6" w:space="0" w:color="auto"/>
              <w:left w:val="single" w:sz="6" w:space="0" w:color="auto"/>
              <w:bottom w:val="nil"/>
              <w:right w:val="single" w:sz="6" w:space="0" w:color="auto"/>
            </w:tcBorders>
            <w:hideMark/>
          </w:tcPr>
          <w:p w:rsidR="0022178B" w:rsidRDefault="0022178B">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276" w:type="dxa"/>
            <w:tcBorders>
              <w:top w:val="single" w:sz="6" w:space="0" w:color="auto"/>
              <w:left w:val="single" w:sz="6" w:space="0" w:color="auto"/>
              <w:bottom w:val="nil"/>
              <w:right w:val="single" w:sz="6" w:space="0" w:color="auto"/>
            </w:tcBorders>
            <w:hideMark/>
          </w:tcPr>
          <w:p w:rsidR="0022178B" w:rsidRDefault="0022178B">
            <w:pPr>
              <w:widowControl w:val="0"/>
              <w:autoSpaceDE w:val="0"/>
              <w:autoSpaceDN w:val="0"/>
              <w:adjustRightInd w:val="0"/>
              <w:jc w:val="right"/>
              <w:rPr>
                <w:rFonts w:ascii="Arial" w:hAnsi="Arial" w:cs="Arial"/>
                <w:sz w:val="14"/>
                <w:szCs w:val="14"/>
              </w:rPr>
            </w:pPr>
            <w:r>
              <w:rPr>
                <w:rFonts w:ascii="Arial" w:hAnsi="Arial" w:cs="Arial"/>
                <w:sz w:val="14"/>
                <w:szCs w:val="14"/>
              </w:rPr>
              <w:t>0.02546</w:t>
            </w:r>
          </w:p>
        </w:tc>
        <w:tc>
          <w:tcPr>
            <w:tcW w:w="1134" w:type="dxa"/>
            <w:tcBorders>
              <w:top w:val="single" w:sz="6" w:space="0" w:color="auto"/>
              <w:left w:val="single" w:sz="6" w:space="0" w:color="auto"/>
              <w:bottom w:val="nil"/>
              <w:right w:val="single" w:sz="6" w:space="0" w:color="auto"/>
            </w:tcBorders>
            <w:hideMark/>
          </w:tcPr>
          <w:p w:rsidR="0022178B" w:rsidRDefault="0022178B">
            <w:pPr>
              <w:widowControl w:val="0"/>
              <w:autoSpaceDE w:val="0"/>
              <w:autoSpaceDN w:val="0"/>
              <w:adjustRightInd w:val="0"/>
              <w:jc w:val="right"/>
              <w:rPr>
                <w:rFonts w:ascii="Arial" w:hAnsi="Arial" w:cs="Arial"/>
                <w:sz w:val="14"/>
                <w:szCs w:val="14"/>
              </w:rPr>
            </w:pPr>
            <w:r>
              <w:rPr>
                <w:rFonts w:ascii="Arial" w:hAnsi="Arial" w:cs="Arial"/>
                <w:sz w:val="14"/>
                <w:szCs w:val="14"/>
              </w:rPr>
              <w:t>0.2443</w:t>
            </w:r>
          </w:p>
        </w:tc>
        <w:tc>
          <w:tcPr>
            <w:tcW w:w="850" w:type="dxa"/>
            <w:tcBorders>
              <w:top w:val="single" w:sz="6" w:space="0" w:color="auto"/>
              <w:left w:val="single" w:sz="6" w:space="0" w:color="auto"/>
              <w:bottom w:val="nil"/>
              <w:right w:val="single" w:sz="6" w:space="0" w:color="auto"/>
            </w:tcBorders>
            <w:hideMark/>
          </w:tcPr>
          <w:p w:rsidR="0022178B" w:rsidRDefault="0022178B">
            <w:pPr>
              <w:widowControl w:val="0"/>
              <w:autoSpaceDE w:val="0"/>
              <w:autoSpaceDN w:val="0"/>
              <w:adjustRightInd w:val="0"/>
              <w:jc w:val="right"/>
              <w:rPr>
                <w:rFonts w:ascii="Arial" w:hAnsi="Arial" w:cs="Arial"/>
                <w:sz w:val="14"/>
                <w:szCs w:val="14"/>
              </w:rPr>
            </w:pPr>
            <w:r>
              <w:rPr>
                <w:rFonts w:ascii="Arial" w:hAnsi="Arial" w:cs="Arial"/>
                <w:sz w:val="14"/>
                <w:szCs w:val="14"/>
              </w:rPr>
              <w:t>6.1075</w:t>
            </w:r>
          </w:p>
        </w:tc>
      </w:tr>
      <w:tr w:rsidR="0022178B" w:rsidTr="0022178B">
        <w:tc>
          <w:tcPr>
            <w:tcW w:w="426"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right"/>
              <w:rPr>
                <w:rFonts w:ascii="Arial" w:hAnsi="Arial" w:cs="Arial"/>
                <w:sz w:val="14"/>
                <w:szCs w:val="14"/>
              </w:rPr>
            </w:pPr>
            <w:r>
              <w:rPr>
                <w:rFonts w:ascii="Arial" w:hAnsi="Arial" w:cs="Arial"/>
                <w:sz w:val="14"/>
                <w:szCs w:val="14"/>
              </w:rPr>
              <w:t>0143</w:t>
            </w:r>
          </w:p>
        </w:tc>
        <w:tc>
          <w:tcPr>
            <w:tcW w:w="2976"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rPr>
                <w:rFonts w:ascii="Arial" w:hAnsi="Arial" w:cs="Arial"/>
                <w:sz w:val="14"/>
                <w:szCs w:val="14"/>
              </w:rPr>
            </w:pPr>
            <w:r>
              <w:rPr>
                <w:rFonts w:ascii="Arial" w:hAnsi="Arial" w:cs="Arial"/>
                <w:sz w:val="14"/>
                <w:szCs w:val="14"/>
              </w:rPr>
              <w:t>Марганец и его соединения (в</w:t>
            </w:r>
          </w:p>
        </w:tc>
        <w:tc>
          <w:tcPr>
            <w:tcW w:w="567" w:type="dxa"/>
            <w:tcBorders>
              <w:top w:val="nil"/>
              <w:left w:val="single" w:sz="6" w:space="0" w:color="auto"/>
              <w:bottom w:val="nil"/>
              <w:right w:val="single" w:sz="6" w:space="0" w:color="auto"/>
            </w:tcBorders>
          </w:tcPr>
          <w:p w:rsidR="0022178B" w:rsidRDefault="0022178B">
            <w:pPr>
              <w:widowControl w:val="0"/>
              <w:autoSpaceDE w:val="0"/>
              <w:autoSpaceDN w:val="0"/>
              <w:adjustRightInd w:val="0"/>
              <w:rPr>
                <w:rFonts w:ascii="Arial" w:hAnsi="Arial" w:cs="Arial"/>
                <w:sz w:val="14"/>
                <w:szCs w:val="14"/>
              </w:rPr>
            </w:pPr>
          </w:p>
        </w:tc>
        <w:tc>
          <w:tcPr>
            <w:tcW w:w="851"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right"/>
              <w:rPr>
                <w:rFonts w:ascii="Arial" w:hAnsi="Arial" w:cs="Arial"/>
                <w:sz w:val="14"/>
                <w:szCs w:val="14"/>
              </w:rPr>
            </w:pPr>
            <w:r>
              <w:rPr>
                <w:rFonts w:ascii="Arial" w:hAnsi="Arial" w:cs="Arial"/>
                <w:sz w:val="14"/>
                <w:szCs w:val="14"/>
              </w:rPr>
              <w:t>0.01</w:t>
            </w:r>
          </w:p>
        </w:tc>
        <w:tc>
          <w:tcPr>
            <w:tcW w:w="850"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right"/>
              <w:rPr>
                <w:rFonts w:ascii="Arial" w:hAnsi="Arial" w:cs="Arial"/>
                <w:sz w:val="14"/>
                <w:szCs w:val="14"/>
              </w:rPr>
            </w:pPr>
            <w:r>
              <w:rPr>
                <w:rFonts w:ascii="Arial" w:hAnsi="Arial" w:cs="Arial"/>
                <w:sz w:val="14"/>
                <w:szCs w:val="14"/>
              </w:rPr>
              <w:t>0.001</w:t>
            </w:r>
          </w:p>
        </w:tc>
        <w:tc>
          <w:tcPr>
            <w:tcW w:w="567" w:type="dxa"/>
            <w:tcBorders>
              <w:top w:val="nil"/>
              <w:left w:val="single" w:sz="6" w:space="0" w:color="auto"/>
              <w:bottom w:val="nil"/>
              <w:right w:val="single" w:sz="6" w:space="0" w:color="auto"/>
            </w:tcBorders>
          </w:tcPr>
          <w:p w:rsidR="0022178B" w:rsidRDefault="0022178B">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276"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right"/>
              <w:rPr>
                <w:rFonts w:ascii="Arial" w:hAnsi="Arial" w:cs="Arial"/>
                <w:sz w:val="14"/>
                <w:szCs w:val="14"/>
              </w:rPr>
            </w:pPr>
            <w:r>
              <w:rPr>
                <w:rFonts w:ascii="Arial" w:hAnsi="Arial" w:cs="Arial"/>
                <w:sz w:val="14"/>
                <w:szCs w:val="14"/>
              </w:rPr>
              <w:t>0.00098</w:t>
            </w:r>
          </w:p>
        </w:tc>
        <w:tc>
          <w:tcPr>
            <w:tcW w:w="1134"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right"/>
              <w:rPr>
                <w:rFonts w:ascii="Arial" w:hAnsi="Arial" w:cs="Arial"/>
                <w:sz w:val="14"/>
                <w:szCs w:val="14"/>
              </w:rPr>
            </w:pPr>
            <w:r>
              <w:rPr>
                <w:rFonts w:ascii="Arial" w:hAnsi="Arial" w:cs="Arial"/>
                <w:sz w:val="14"/>
                <w:szCs w:val="14"/>
              </w:rPr>
              <w:t>0.0066</w:t>
            </w:r>
          </w:p>
        </w:tc>
        <w:tc>
          <w:tcPr>
            <w:tcW w:w="850"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right"/>
              <w:rPr>
                <w:rFonts w:ascii="Arial" w:hAnsi="Arial" w:cs="Arial"/>
                <w:sz w:val="14"/>
                <w:szCs w:val="14"/>
              </w:rPr>
            </w:pPr>
            <w:r>
              <w:rPr>
                <w:rFonts w:ascii="Arial" w:hAnsi="Arial" w:cs="Arial"/>
                <w:sz w:val="14"/>
                <w:szCs w:val="14"/>
              </w:rPr>
              <w:t>6.6</w:t>
            </w:r>
          </w:p>
        </w:tc>
      </w:tr>
      <w:tr w:rsidR="0022178B" w:rsidTr="0022178B">
        <w:tc>
          <w:tcPr>
            <w:tcW w:w="426"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right"/>
              <w:rPr>
                <w:rFonts w:ascii="Arial" w:hAnsi="Arial" w:cs="Arial"/>
                <w:sz w:val="14"/>
                <w:szCs w:val="14"/>
              </w:rPr>
            </w:pPr>
            <w:r>
              <w:rPr>
                <w:rFonts w:ascii="Arial" w:hAnsi="Arial" w:cs="Arial"/>
                <w:sz w:val="14"/>
                <w:szCs w:val="14"/>
              </w:rPr>
              <w:t>0301</w:t>
            </w:r>
          </w:p>
        </w:tc>
        <w:tc>
          <w:tcPr>
            <w:tcW w:w="2976"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rPr>
                <w:rFonts w:ascii="Arial" w:hAnsi="Arial" w:cs="Arial"/>
                <w:sz w:val="14"/>
                <w:szCs w:val="14"/>
              </w:rPr>
            </w:pPr>
            <w:r>
              <w:rPr>
                <w:rFonts w:ascii="Arial" w:hAnsi="Arial" w:cs="Arial"/>
                <w:sz w:val="14"/>
                <w:szCs w:val="14"/>
              </w:rPr>
              <w:t>Азота (IV) диоксид (Азота</w:t>
            </w:r>
          </w:p>
        </w:tc>
        <w:tc>
          <w:tcPr>
            <w:tcW w:w="567" w:type="dxa"/>
            <w:tcBorders>
              <w:top w:val="nil"/>
              <w:left w:val="single" w:sz="6" w:space="0" w:color="auto"/>
              <w:bottom w:val="nil"/>
              <w:right w:val="single" w:sz="6" w:space="0" w:color="auto"/>
            </w:tcBorders>
          </w:tcPr>
          <w:p w:rsidR="0022178B" w:rsidRDefault="0022178B">
            <w:pPr>
              <w:widowControl w:val="0"/>
              <w:autoSpaceDE w:val="0"/>
              <w:autoSpaceDN w:val="0"/>
              <w:adjustRightInd w:val="0"/>
              <w:rPr>
                <w:rFonts w:ascii="Arial" w:hAnsi="Arial" w:cs="Arial"/>
                <w:sz w:val="14"/>
                <w:szCs w:val="14"/>
              </w:rPr>
            </w:pPr>
          </w:p>
        </w:tc>
        <w:tc>
          <w:tcPr>
            <w:tcW w:w="851"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right"/>
              <w:rPr>
                <w:rFonts w:ascii="Arial" w:hAnsi="Arial" w:cs="Arial"/>
                <w:sz w:val="14"/>
                <w:szCs w:val="14"/>
              </w:rPr>
            </w:pPr>
            <w:r>
              <w:rPr>
                <w:rFonts w:ascii="Arial" w:hAnsi="Arial" w:cs="Arial"/>
                <w:sz w:val="14"/>
                <w:szCs w:val="14"/>
              </w:rPr>
              <w:t>0.2</w:t>
            </w:r>
          </w:p>
        </w:tc>
        <w:tc>
          <w:tcPr>
            <w:tcW w:w="850"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right"/>
              <w:rPr>
                <w:rFonts w:ascii="Arial" w:hAnsi="Arial" w:cs="Arial"/>
                <w:sz w:val="14"/>
                <w:szCs w:val="14"/>
              </w:rPr>
            </w:pPr>
            <w:r>
              <w:rPr>
                <w:rFonts w:ascii="Arial" w:hAnsi="Arial" w:cs="Arial"/>
                <w:sz w:val="14"/>
                <w:szCs w:val="14"/>
              </w:rPr>
              <w:t>0.04</w:t>
            </w:r>
          </w:p>
        </w:tc>
        <w:tc>
          <w:tcPr>
            <w:tcW w:w="567" w:type="dxa"/>
            <w:tcBorders>
              <w:top w:val="nil"/>
              <w:left w:val="single" w:sz="6" w:space="0" w:color="auto"/>
              <w:bottom w:val="nil"/>
              <w:right w:val="single" w:sz="6" w:space="0" w:color="auto"/>
            </w:tcBorders>
          </w:tcPr>
          <w:p w:rsidR="0022178B" w:rsidRDefault="0022178B">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276"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right"/>
              <w:rPr>
                <w:rFonts w:ascii="Arial" w:hAnsi="Arial" w:cs="Arial"/>
                <w:sz w:val="14"/>
                <w:szCs w:val="14"/>
              </w:rPr>
            </w:pPr>
            <w:r>
              <w:rPr>
                <w:rFonts w:ascii="Arial" w:hAnsi="Arial" w:cs="Arial"/>
                <w:sz w:val="14"/>
                <w:szCs w:val="14"/>
              </w:rPr>
              <w:t>0.4345</w:t>
            </w:r>
          </w:p>
        </w:tc>
        <w:tc>
          <w:tcPr>
            <w:tcW w:w="1134"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right"/>
              <w:rPr>
                <w:rFonts w:ascii="Arial" w:hAnsi="Arial" w:cs="Arial"/>
                <w:sz w:val="14"/>
                <w:szCs w:val="14"/>
              </w:rPr>
            </w:pPr>
            <w:r>
              <w:rPr>
                <w:rFonts w:ascii="Arial" w:hAnsi="Arial" w:cs="Arial"/>
                <w:sz w:val="14"/>
                <w:szCs w:val="14"/>
              </w:rPr>
              <w:t>2.53473</w:t>
            </w:r>
          </w:p>
        </w:tc>
        <w:tc>
          <w:tcPr>
            <w:tcW w:w="850"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right"/>
              <w:rPr>
                <w:rFonts w:ascii="Arial" w:hAnsi="Arial" w:cs="Arial"/>
                <w:sz w:val="14"/>
                <w:szCs w:val="14"/>
              </w:rPr>
            </w:pPr>
            <w:r>
              <w:rPr>
                <w:rFonts w:ascii="Arial" w:hAnsi="Arial" w:cs="Arial"/>
                <w:sz w:val="14"/>
                <w:szCs w:val="14"/>
              </w:rPr>
              <w:t>63.36825</w:t>
            </w:r>
          </w:p>
        </w:tc>
      </w:tr>
      <w:tr w:rsidR="0022178B" w:rsidTr="0022178B">
        <w:tc>
          <w:tcPr>
            <w:tcW w:w="426"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right"/>
              <w:rPr>
                <w:rFonts w:ascii="Arial" w:hAnsi="Arial" w:cs="Arial"/>
                <w:sz w:val="14"/>
                <w:szCs w:val="14"/>
              </w:rPr>
            </w:pPr>
            <w:r>
              <w:rPr>
                <w:rFonts w:ascii="Arial" w:hAnsi="Arial" w:cs="Arial"/>
                <w:sz w:val="14"/>
                <w:szCs w:val="14"/>
              </w:rPr>
              <w:t>0304</w:t>
            </w:r>
          </w:p>
        </w:tc>
        <w:tc>
          <w:tcPr>
            <w:tcW w:w="2976"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rPr>
                <w:rFonts w:ascii="Arial" w:hAnsi="Arial" w:cs="Arial"/>
                <w:sz w:val="14"/>
                <w:szCs w:val="14"/>
              </w:rPr>
            </w:pPr>
            <w:r>
              <w:rPr>
                <w:rFonts w:ascii="Arial" w:hAnsi="Arial" w:cs="Arial"/>
                <w:sz w:val="14"/>
                <w:szCs w:val="14"/>
              </w:rPr>
              <w:t>Азот (II) оксид (Азота оксид) (6)</w:t>
            </w:r>
          </w:p>
        </w:tc>
        <w:tc>
          <w:tcPr>
            <w:tcW w:w="567" w:type="dxa"/>
            <w:tcBorders>
              <w:top w:val="nil"/>
              <w:left w:val="single" w:sz="6" w:space="0" w:color="auto"/>
              <w:bottom w:val="nil"/>
              <w:right w:val="single" w:sz="6" w:space="0" w:color="auto"/>
            </w:tcBorders>
          </w:tcPr>
          <w:p w:rsidR="0022178B" w:rsidRDefault="0022178B">
            <w:pPr>
              <w:widowControl w:val="0"/>
              <w:autoSpaceDE w:val="0"/>
              <w:autoSpaceDN w:val="0"/>
              <w:adjustRightInd w:val="0"/>
              <w:rPr>
                <w:rFonts w:ascii="Arial" w:hAnsi="Arial" w:cs="Arial"/>
                <w:sz w:val="14"/>
                <w:szCs w:val="14"/>
              </w:rPr>
            </w:pPr>
          </w:p>
        </w:tc>
        <w:tc>
          <w:tcPr>
            <w:tcW w:w="851"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right"/>
              <w:rPr>
                <w:rFonts w:ascii="Arial" w:hAnsi="Arial" w:cs="Arial"/>
                <w:sz w:val="14"/>
                <w:szCs w:val="14"/>
              </w:rPr>
            </w:pPr>
            <w:r>
              <w:rPr>
                <w:rFonts w:ascii="Arial" w:hAnsi="Arial" w:cs="Arial"/>
                <w:sz w:val="14"/>
                <w:szCs w:val="14"/>
              </w:rPr>
              <w:t>0.4</w:t>
            </w:r>
          </w:p>
        </w:tc>
        <w:tc>
          <w:tcPr>
            <w:tcW w:w="850"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right"/>
              <w:rPr>
                <w:rFonts w:ascii="Arial" w:hAnsi="Arial" w:cs="Arial"/>
                <w:sz w:val="14"/>
                <w:szCs w:val="14"/>
              </w:rPr>
            </w:pPr>
            <w:r>
              <w:rPr>
                <w:rFonts w:ascii="Arial" w:hAnsi="Arial" w:cs="Arial"/>
                <w:sz w:val="14"/>
                <w:szCs w:val="14"/>
              </w:rPr>
              <w:t>0.06</w:t>
            </w:r>
          </w:p>
        </w:tc>
        <w:tc>
          <w:tcPr>
            <w:tcW w:w="567" w:type="dxa"/>
            <w:tcBorders>
              <w:top w:val="nil"/>
              <w:left w:val="single" w:sz="6" w:space="0" w:color="auto"/>
              <w:bottom w:val="nil"/>
              <w:right w:val="single" w:sz="6" w:space="0" w:color="auto"/>
            </w:tcBorders>
          </w:tcPr>
          <w:p w:rsidR="0022178B" w:rsidRDefault="0022178B">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276"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right"/>
              <w:rPr>
                <w:rFonts w:ascii="Arial" w:hAnsi="Arial" w:cs="Arial"/>
                <w:sz w:val="14"/>
                <w:szCs w:val="14"/>
              </w:rPr>
            </w:pPr>
            <w:r>
              <w:rPr>
                <w:rFonts w:ascii="Arial" w:hAnsi="Arial" w:cs="Arial"/>
                <w:sz w:val="14"/>
                <w:szCs w:val="14"/>
              </w:rPr>
              <w:t>0.46271</w:t>
            </w:r>
          </w:p>
        </w:tc>
        <w:tc>
          <w:tcPr>
            <w:tcW w:w="1134"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right"/>
              <w:rPr>
                <w:rFonts w:ascii="Arial" w:hAnsi="Arial" w:cs="Arial"/>
                <w:sz w:val="14"/>
                <w:szCs w:val="14"/>
              </w:rPr>
            </w:pPr>
            <w:r>
              <w:rPr>
                <w:rFonts w:ascii="Arial" w:hAnsi="Arial" w:cs="Arial"/>
                <w:sz w:val="14"/>
                <w:szCs w:val="14"/>
              </w:rPr>
              <w:t>1.2499</w:t>
            </w:r>
          </w:p>
        </w:tc>
        <w:tc>
          <w:tcPr>
            <w:tcW w:w="850"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right"/>
              <w:rPr>
                <w:rFonts w:ascii="Arial" w:hAnsi="Arial" w:cs="Arial"/>
                <w:sz w:val="14"/>
                <w:szCs w:val="14"/>
              </w:rPr>
            </w:pPr>
            <w:r>
              <w:rPr>
                <w:rFonts w:ascii="Arial" w:hAnsi="Arial" w:cs="Arial"/>
                <w:sz w:val="14"/>
                <w:szCs w:val="14"/>
              </w:rPr>
              <w:t>20.8316667</w:t>
            </w:r>
          </w:p>
        </w:tc>
      </w:tr>
      <w:tr w:rsidR="0022178B" w:rsidTr="0022178B">
        <w:tc>
          <w:tcPr>
            <w:tcW w:w="426"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right"/>
              <w:rPr>
                <w:rFonts w:ascii="Arial" w:hAnsi="Arial" w:cs="Arial"/>
                <w:sz w:val="14"/>
                <w:szCs w:val="14"/>
              </w:rPr>
            </w:pPr>
            <w:r>
              <w:rPr>
                <w:rFonts w:ascii="Arial" w:hAnsi="Arial" w:cs="Arial"/>
                <w:sz w:val="14"/>
                <w:szCs w:val="14"/>
              </w:rPr>
              <w:t>0328</w:t>
            </w:r>
          </w:p>
        </w:tc>
        <w:tc>
          <w:tcPr>
            <w:tcW w:w="2976"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rPr>
                <w:rFonts w:ascii="Arial" w:hAnsi="Arial" w:cs="Arial"/>
                <w:sz w:val="14"/>
                <w:szCs w:val="14"/>
              </w:rPr>
            </w:pPr>
            <w:r>
              <w:rPr>
                <w:rFonts w:ascii="Arial" w:hAnsi="Arial" w:cs="Arial"/>
                <w:sz w:val="14"/>
                <w:szCs w:val="14"/>
              </w:rPr>
              <w:t>Углерод (Сажа, Углерод черный) (</w:t>
            </w:r>
          </w:p>
        </w:tc>
        <w:tc>
          <w:tcPr>
            <w:tcW w:w="567" w:type="dxa"/>
            <w:tcBorders>
              <w:top w:val="nil"/>
              <w:left w:val="single" w:sz="6" w:space="0" w:color="auto"/>
              <w:bottom w:val="nil"/>
              <w:right w:val="single" w:sz="6" w:space="0" w:color="auto"/>
            </w:tcBorders>
          </w:tcPr>
          <w:p w:rsidR="0022178B" w:rsidRDefault="0022178B">
            <w:pPr>
              <w:widowControl w:val="0"/>
              <w:autoSpaceDE w:val="0"/>
              <w:autoSpaceDN w:val="0"/>
              <w:adjustRightInd w:val="0"/>
              <w:rPr>
                <w:rFonts w:ascii="Arial" w:hAnsi="Arial" w:cs="Arial"/>
                <w:sz w:val="14"/>
                <w:szCs w:val="14"/>
              </w:rPr>
            </w:pPr>
          </w:p>
        </w:tc>
        <w:tc>
          <w:tcPr>
            <w:tcW w:w="851"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right"/>
              <w:rPr>
                <w:rFonts w:ascii="Arial" w:hAnsi="Arial" w:cs="Arial"/>
                <w:sz w:val="14"/>
                <w:szCs w:val="14"/>
              </w:rPr>
            </w:pPr>
            <w:r>
              <w:rPr>
                <w:rFonts w:ascii="Arial" w:hAnsi="Arial" w:cs="Arial"/>
                <w:sz w:val="14"/>
                <w:szCs w:val="14"/>
              </w:rPr>
              <w:t>0.15</w:t>
            </w:r>
          </w:p>
        </w:tc>
        <w:tc>
          <w:tcPr>
            <w:tcW w:w="850"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right"/>
              <w:rPr>
                <w:rFonts w:ascii="Arial" w:hAnsi="Arial" w:cs="Arial"/>
                <w:sz w:val="14"/>
                <w:szCs w:val="14"/>
              </w:rPr>
            </w:pPr>
            <w:r>
              <w:rPr>
                <w:rFonts w:ascii="Arial" w:hAnsi="Arial" w:cs="Arial"/>
                <w:sz w:val="14"/>
                <w:szCs w:val="14"/>
              </w:rPr>
              <w:t>0.05</w:t>
            </w:r>
          </w:p>
        </w:tc>
        <w:tc>
          <w:tcPr>
            <w:tcW w:w="567" w:type="dxa"/>
            <w:tcBorders>
              <w:top w:val="nil"/>
              <w:left w:val="single" w:sz="6" w:space="0" w:color="auto"/>
              <w:bottom w:val="nil"/>
              <w:right w:val="single" w:sz="6" w:space="0" w:color="auto"/>
            </w:tcBorders>
          </w:tcPr>
          <w:p w:rsidR="0022178B" w:rsidRDefault="0022178B">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276"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right"/>
              <w:rPr>
                <w:rFonts w:ascii="Arial" w:hAnsi="Arial" w:cs="Arial"/>
                <w:sz w:val="14"/>
                <w:szCs w:val="14"/>
              </w:rPr>
            </w:pPr>
            <w:r>
              <w:rPr>
                <w:rFonts w:ascii="Arial" w:hAnsi="Arial" w:cs="Arial"/>
                <w:sz w:val="14"/>
                <w:szCs w:val="14"/>
              </w:rPr>
              <w:t>0.05792777778</w:t>
            </w:r>
          </w:p>
        </w:tc>
        <w:tc>
          <w:tcPr>
            <w:tcW w:w="1134"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right"/>
              <w:rPr>
                <w:rFonts w:ascii="Arial" w:hAnsi="Arial" w:cs="Arial"/>
                <w:sz w:val="14"/>
                <w:szCs w:val="14"/>
              </w:rPr>
            </w:pPr>
            <w:r>
              <w:rPr>
                <w:rFonts w:ascii="Arial" w:hAnsi="Arial" w:cs="Arial"/>
                <w:sz w:val="14"/>
                <w:szCs w:val="14"/>
              </w:rPr>
              <w:t>0.1276</w:t>
            </w:r>
          </w:p>
        </w:tc>
        <w:tc>
          <w:tcPr>
            <w:tcW w:w="850"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right"/>
              <w:rPr>
                <w:rFonts w:ascii="Arial" w:hAnsi="Arial" w:cs="Arial"/>
                <w:sz w:val="14"/>
                <w:szCs w:val="14"/>
              </w:rPr>
            </w:pPr>
            <w:r>
              <w:rPr>
                <w:rFonts w:ascii="Arial" w:hAnsi="Arial" w:cs="Arial"/>
                <w:sz w:val="14"/>
                <w:szCs w:val="14"/>
              </w:rPr>
              <w:t>2.552</w:t>
            </w:r>
          </w:p>
        </w:tc>
      </w:tr>
      <w:tr w:rsidR="0022178B" w:rsidTr="0022178B">
        <w:tc>
          <w:tcPr>
            <w:tcW w:w="426"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right"/>
              <w:rPr>
                <w:rFonts w:ascii="Arial" w:hAnsi="Arial" w:cs="Arial"/>
                <w:sz w:val="14"/>
                <w:szCs w:val="14"/>
              </w:rPr>
            </w:pPr>
            <w:r>
              <w:rPr>
                <w:rFonts w:ascii="Arial" w:hAnsi="Arial" w:cs="Arial"/>
                <w:sz w:val="14"/>
                <w:szCs w:val="14"/>
              </w:rPr>
              <w:t>0330</w:t>
            </w:r>
          </w:p>
        </w:tc>
        <w:tc>
          <w:tcPr>
            <w:tcW w:w="2976"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rPr>
                <w:rFonts w:ascii="Arial" w:hAnsi="Arial" w:cs="Arial"/>
                <w:sz w:val="14"/>
                <w:szCs w:val="14"/>
              </w:rPr>
            </w:pPr>
            <w:r>
              <w:rPr>
                <w:rFonts w:ascii="Arial" w:hAnsi="Arial" w:cs="Arial"/>
                <w:sz w:val="14"/>
                <w:szCs w:val="14"/>
              </w:rPr>
              <w:t>Сера диоксид (Ангидрид сернистый,</w:t>
            </w:r>
          </w:p>
        </w:tc>
        <w:tc>
          <w:tcPr>
            <w:tcW w:w="567" w:type="dxa"/>
            <w:tcBorders>
              <w:top w:val="nil"/>
              <w:left w:val="single" w:sz="6" w:space="0" w:color="auto"/>
              <w:bottom w:val="nil"/>
              <w:right w:val="single" w:sz="6" w:space="0" w:color="auto"/>
            </w:tcBorders>
          </w:tcPr>
          <w:p w:rsidR="0022178B" w:rsidRDefault="0022178B">
            <w:pPr>
              <w:widowControl w:val="0"/>
              <w:autoSpaceDE w:val="0"/>
              <w:autoSpaceDN w:val="0"/>
              <w:adjustRightInd w:val="0"/>
              <w:rPr>
                <w:rFonts w:ascii="Arial" w:hAnsi="Arial" w:cs="Arial"/>
                <w:sz w:val="14"/>
                <w:szCs w:val="14"/>
              </w:rPr>
            </w:pPr>
          </w:p>
        </w:tc>
        <w:tc>
          <w:tcPr>
            <w:tcW w:w="851"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right"/>
              <w:rPr>
                <w:rFonts w:ascii="Arial" w:hAnsi="Arial" w:cs="Arial"/>
                <w:sz w:val="14"/>
                <w:szCs w:val="14"/>
              </w:rPr>
            </w:pPr>
            <w:r>
              <w:rPr>
                <w:rFonts w:ascii="Arial" w:hAnsi="Arial" w:cs="Arial"/>
                <w:sz w:val="14"/>
                <w:szCs w:val="14"/>
              </w:rPr>
              <w:t>0.5</w:t>
            </w:r>
          </w:p>
        </w:tc>
        <w:tc>
          <w:tcPr>
            <w:tcW w:w="850"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right"/>
              <w:rPr>
                <w:rFonts w:ascii="Arial" w:hAnsi="Arial" w:cs="Arial"/>
                <w:sz w:val="14"/>
                <w:szCs w:val="14"/>
              </w:rPr>
            </w:pPr>
            <w:r>
              <w:rPr>
                <w:rFonts w:ascii="Arial" w:hAnsi="Arial" w:cs="Arial"/>
                <w:sz w:val="14"/>
                <w:szCs w:val="14"/>
              </w:rPr>
              <w:t>0.05</w:t>
            </w:r>
          </w:p>
        </w:tc>
        <w:tc>
          <w:tcPr>
            <w:tcW w:w="567" w:type="dxa"/>
            <w:tcBorders>
              <w:top w:val="nil"/>
              <w:left w:val="single" w:sz="6" w:space="0" w:color="auto"/>
              <w:bottom w:val="nil"/>
              <w:right w:val="single" w:sz="6" w:space="0" w:color="auto"/>
            </w:tcBorders>
          </w:tcPr>
          <w:p w:rsidR="0022178B" w:rsidRDefault="0022178B">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276"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right"/>
              <w:rPr>
                <w:rFonts w:ascii="Arial" w:hAnsi="Arial" w:cs="Arial"/>
                <w:sz w:val="14"/>
                <w:szCs w:val="14"/>
              </w:rPr>
            </w:pPr>
            <w:r>
              <w:rPr>
                <w:rFonts w:ascii="Arial" w:hAnsi="Arial" w:cs="Arial"/>
                <w:sz w:val="14"/>
                <w:szCs w:val="14"/>
              </w:rPr>
              <w:t>0.11849</w:t>
            </w:r>
          </w:p>
        </w:tc>
        <w:tc>
          <w:tcPr>
            <w:tcW w:w="1134"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right"/>
              <w:rPr>
                <w:rFonts w:ascii="Arial" w:hAnsi="Arial" w:cs="Arial"/>
                <w:sz w:val="14"/>
                <w:szCs w:val="14"/>
              </w:rPr>
            </w:pPr>
            <w:r>
              <w:rPr>
                <w:rFonts w:ascii="Arial" w:hAnsi="Arial" w:cs="Arial"/>
                <w:sz w:val="14"/>
                <w:szCs w:val="14"/>
              </w:rPr>
              <w:t>0.37338</w:t>
            </w:r>
          </w:p>
        </w:tc>
        <w:tc>
          <w:tcPr>
            <w:tcW w:w="850"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right"/>
              <w:rPr>
                <w:rFonts w:ascii="Arial" w:hAnsi="Arial" w:cs="Arial"/>
                <w:sz w:val="14"/>
                <w:szCs w:val="14"/>
              </w:rPr>
            </w:pPr>
            <w:r>
              <w:rPr>
                <w:rFonts w:ascii="Arial" w:hAnsi="Arial" w:cs="Arial"/>
                <w:sz w:val="14"/>
                <w:szCs w:val="14"/>
              </w:rPr>
              <w:t>7.4676</w:t>
            </w:r>
          </w:p>
        </w:tc>
      </w:tr>
      <w:tr w:rsidR="0022178B" w:rsidTr="0022178B">
        <w:tc>
          <w:tcPr>
            <w:tcW w:w="426"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right"/>
              <w:rPr>
                <w:rFonts w:ascii="Arial" w:hAnsi="Arial" w:cs="Arial"/>
                <w:sz w:val="14"/>
                <w:szCs w:val="14"/>
              </w:rPr>
            </w:pPr>
            <w:r>
              <w:rPr>
                <w:rFonts w:ascii="Arial" w:hAnsi="Arial" w:cs="Arial"/>
                <w:sz w:val="14"/>
                <w:szCs w:val="14"/>
              </w:rPr>
              <w:t>0333</w:t>
            </w:r>
          </w:p>
        </w:tc>
        <w:tc>
          <w:tcPr>
            <w:tcW w:w="2976"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rPr>
                <w:rFonts w:ascii="Arial" w:hAnsi="Arial" w:cs="Arial"/>
                <w:sz w:val="14"/>
                <w:szCs w:val="14"/>
              </w:rPr>
            </w:pPr>
            <w:r>
              <w:rPr>
                <w:rFonts w:ascii="Arial" w:hAnsi="Arial" w:cs="Arial"/>
                <w:sz w:val="14"/>
                <w:szCs w:val="14"/>
              </w:rPr>
              <w:t>Сероводород (Дигидросульфид) (</w:t>
            </w:r>
          </w:p>
        </w:tc>
        <w:tc>
          <w:tcPr>
            <w:tcW w:w="567" w:type="dxa"/>
            <w:tcBorders>
              <w:top w:val="nil"/>
              <w:left w:val="single" w:sz="6" w:space="0" w:color="auto"/>
              <w:bottom w:val="nil"/>
              <w:right w:val="single" w:sz="6" w:space="0" w:color="auto"/>
            </w:tcBorders>
          </w:tcPr>
          <w:p w:rsidR="0022178B" w:rsidRDefault="0022178B">
            <w:pPr>
              <w:widowControl w:val="0"/>
              <w:autoSpaceDE w:val="0"/>
              <w:autoSpaceDN w:val="0"/>
              <w:adjustRightInd w:val="0"/>
              <w:rPr>
                <w:rFonts w:ascii="Arial" w:hAnsi="Arial" w:cs="Arial"/>
                <w:sz w:val="14"/>
                <w:szCs w:val="14"/>
              </w:rPr>
            </w:pPr>
          </w:p>
        </w:tc>
        <w:tc>
          <w:tcPr>
            <w:tcW w:w="851"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right"/>
              <w:rPr>
                <w:rFonts w:ascii="Arial" w:hAnsi="Arial" w:cs="Arial"/>
                <w:sz w:val="14"/>
                <w:szCs w:val="14"/>
              </w:rPr>
            </w:pPr>
            <w:r>
              <w:rPr>
                <w:rFonts w:ascii="Arial" w:hAnsi="Arial" w:cs="Arial"/>
                <w:sz w:val="14"/>
                <w:szCs w:val="14"/>
              </w:rPr>
              <w:t>0.008</w:t>
            </w:r>
          </w:p>
        </w:tc>
        <w:tc>
          <w:tcPr>
            <w:tcW w:w="850" w:type="dxa"/>
            <w:tcBorders>
              <w:top w:val="nil"/>
              <w:left w:val="single" w:sz="6" w:space="0" w:color="auto"/>
              <w:bottom w:val="nil"/>
              <w:right w:val="single" w:sz="6" w:space="0" w:color="auto"/>
            </w:tcBorders>
          </w:tcPr>
          <w:p w:rsidR="0022178B" w:rsidRDefault="0022178B">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tcPr>
          <w:p w:rsidR="0022178B" w:rsidRDefault="0022178B">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276"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right"/>
              <w:rPr>
                <w:rFonts w:ascii="Arial" w:hAnsi="Arial" w:cs="Arial"/>
                <w:sz w:val="14"/>
                <w:szCs w:val="14"/>
              </w:rPr>
            </w:pPr>
            <w:r>
              <w:rPr>
                <w:rFonts w:ascii="Arial" w:hAnsi="Arial" w:cs="Arial"/>
                <w:sz w:val="14"/>
                <w:szCs w:val="14"/>
              </w:rPr>
              <w:t>0.025288</w:t>
            </w:r>
          </w:p>
        </w:tc>
        <w:tc>
          <w:tcPr>
            <w:tcW w:w="1134"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right"/>
              <w:rPr>
                <w:rFonts w:ascii="Arial" w:hAnsi="Arial" w:cs="Arial"/>
                <w:sz w:val="14"/>
                <w:szCs w:val="14"/>
              </w:rPr>
            </w:pPr>
            <w:r>
              <w:rPr>
                <w:rFonts w:ascii="Arial" w:hAnsi="Arial" w:cs="Arial"/>
                <w:sz w:val="14"/>
                <w:szCs w:val="14"/>
              </w:rPr>
              <w:t>0.65937</w:t>
            </w:r>
          </w:p>
        </w:tc>
        <w:tc>
          <w:tcPr>
            <w:tcW w:w="850"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right"/>
              <w:rPr>
                <w:rFonts w:ascii="Arial" w:hAnsi="Arial" w:cs="Arial"/>
                <w:sz w:val="14"/>
                <w:szCs w:val="14"/>
              </w:rPr>
            </w:pPr>
            <w:r>
              <w:rPr>
                <w:rFonts w:ascii="Arial" w:hAnsi="Arial" w:cs="Arial"/>
                <w:sz w:val="14"/>
                <w:szCs w:val="14"/>
              </w:rPr>
              <w:t>82.42125</w:t>
            </w:r>
          </w:p>
        </w:tc>
      </w:tr>
      <w:tr w:rsidR="0022178B" w:rsidTr="0022178B">
        <w:tc>
          <w:tcPr>
            <w:tcW w:w="426"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right"/>
              <w:rPr>
                <w:rFonts w:ascii="Arial" w:hAnsi="Arial" w:cs="Arial"/>
                <w:sz w:val="14"/>
                <w:szCs w:val="14"/>
              </w:rPr>
            </w:pPr>
            <w:r>
              <w:rPr>
                <w:rFonts w:ascii="Arial" w:hAnsi="Arial" w:cs="Arial"/>
                <w:sz w:val="14"/>
                <w:szCs w:val="14"/>
              </w:rPr>
              <w:t>0337</w:t>
            </w:r>
          </w:p>
        </w:tc>
        <w:tc>
          <w:tcPr>
            <w:tcW w:w="2976"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rPr>
                <w:rFonts w:ascii="Arial" w:hAnsi="Arial" w:cs="Arial"/>
                <w:sz w:val="14"/>
                <w:szCs w:val="14"/>
              </w:rPr>
            </w:pPr>
            <w:r>
              <w:rPr>
                <w:rFonts w:ascii="Arial" w:hAnsi="Arial" w:cs="Arial"/>
                <w:sz w:val="14"/>
                <w:szCs w:val="14"/>
              </w:rPr>
              <w:t>Углерод оксид (Окись углерода,</w:t>
            </w:r>
          </w:p>
        </w:tc>
        <w:tc>
          <w:tcPr>
            <w:tcW w:w="567" w:type="dxa"/>
            <w:tcBorders>
              <w:top w:val="nil"/>
              <w:left w:val="single" w:sz="6" w:space="0" w:color="auto"/>
              <w:bottom w:val="nil"/>
              <w:right w:val="single" w:sz="6" w:space="0" w:color="auto"/>
            </w:tcBorders>
          </w:tcPr>
          <w:p w:rsidR="0022178B" w:rsidRDefault="0022178B">
            <w:pPr>
              <w:widowControl w:val="0"/>
              <w:autoSpaceDE w:val="0"/>
              <w:autoSpaceDN w:val="0"/>
              <w:adjustRightInd w:val="0"/>
              <w:rPr>
                <w:rFonts w:ascii="Arial" w:hAnsi="Arial" w:cs="Arial"/>
                <w:sz w:val="14"/>
                <w:szCs w:val="14"/>
              </w:rPr>
            </w:pPr>
          </w:p>
        </w:tc>
        <w:tc>
          <w:tcPr>
            <w:tcW w:w="851"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right"/>
              <w:rPr>
                <w:rFonts w:ascii="Arial" w:hAnsi="Arial" w:cs="Arial"/>
                <w:sz w:val="14"/>
                <w:szCs w:val="14"/>
              </w:rPr>
            </w:pPr>
            <w:r>
              <w:rPr>
                <w:rFonts w:ascii="Arial" w:hAnsi="Arial" w:cs="Arial"/>
                <w:sz w:val="14"/>
                <w:szCs w:val="14"/>
              </w:rPr>
              <w:t>5</w:t>
            </w:r>
          </w:p>
        </w:tc>
        <w:tc>
          <w:tcPr>
            <w:tcW w:w="850"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right"/>
              <w:rPr>
                <w:rFonts w:ascii="Arial" w:hAnsi="Arial" w:cs="Arial"/>
                <w:sz w:val="14"/>
                <w:szCs w:val="14"/>
              </w:rPr>
            </w:pPr>
            <w:r>
              <w:rPr>
                <w:rFonts w:ascii="Arial" w:hAnsi="Arial" w:cs="Arial"/>
                <w:sz w:val="14"/>
                <w:szCs w:val="14"/>
              </w:rPr>
              <w:t>3</w:t>
            </w:r>
          </w:p>
        </w:tc>
        <w:tc>
          <w:tcPr>
            <w:tcW w:w="567" w:type="dxa"/>
            <w:tcBorders>
              <w:top w:val="nil"/>
              <w:left w:val="single" w:sz="6" w:space="0" w:color="auto"/>
              <w:bottom w:val="nil"/>
              <w:right w:val="single" w:sz="6" w:space="0" w:color="auto"/>
            </w:tcBorders>
          </w:tcPr>
          <w:p w:rsidR="0022178B" w:rsidRDefault="0022178B">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center"/>
              <w:rPr>
                <w:rFonts w:ascii="Arial" w:hAnsi="Arial" w:cs="Arial"/>
                <w:sz w:val="14"/>
                <w:szCs w:val="14"/>
              </w:rPr>
            </w:pPr>
            <w:r>
              <w:rPr>
                <w:rFonts w:ascii="Arial" w:hAnsi="Arial" w:cs="Arial"/>
                <w:sz w:val="14"/>
                <w:szCs w:val="14"/>
              </w:rPr>
              <w:t>4</w:t>
            </w:r>
          </w:p>
        </w:tc>
        <w:tc>
          <w:tcPr>
            <w:tcW w:w="1276"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right"/>
              <w:rPr>
                <w:rFonts w:ascii="Arial" w:hAnsi="Arial" w:cs="Arial"/>
                <w:sz w:val="14"/>
                <w:szCs w:val="14"/>
              </w:rPr>
            </w:pPr>
            <w:r>
              <w:rPr>
                <w:rFonts w:ascii="Arial" w:hAnsi="Arial" w:cs="Arial"/>
                <w:sz w:val="14"/>
                <w:szCs w:val="14"/>
              </w:rPr>
              <w:t>0.59681888889</w:t>
            </w:r>
          </w:p>
        </w:tc>
        <w:tc>
          <w:tcPr>
            <w:tcW w:w="1134"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right"/>
              <w:rPr>
                <w:rFonts w:ascii="Arial" w:hAnsi="Arial" w:cs="Arial"/>
                <w:sz w:val="14"/>
                <w:szCs w:val="14"/>
              </w:rPr>
            </w:pPr>
            <w:r>
              <w:rPr>
                <w:rFonts w:ascii="Arial" w:hAnsi="Arial" w:cs="Arial"/>
                <w:sz w:val="14"/>
                <w:szCs w:val="14"/>
              </w:rPr>
              <w:t>13.78821</w:t>
            </w:r>
          </w:p>
        </w:tc>
        <w:tc>
          <w:tcPr>
            <w:tcW w:w="850"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right"/>
              <w:rPr>
                <w:rFonts w:ascii="Arial" w:hAnsi="Arial" w:cs="Arial"/>
                <w:sz w:val="14"/>
                <w:szCs w:val="14"/>
              </w:rPr>
            </w:pPr>
            <w:r>
              <w:rPr>
                <w:rFonts w:ascii="Arial" w:hAnsi="Arial" w:cs="Arial"/>
                <w:sz w:val="14"/>
                <w:szCs w:val="14"/>
              </w:rPr>
              <w:t>4.59607</w:t>
            </w:r>
          </w:p>
        </w:tc>
      </w:tr>
      <w:tr w:rsidR="0022178B" w:rsidTr="0022178B">
        <w:tc>
          <w:tcPr>
            <w:tcW w:w="426"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right"/>
              <w:rPr>
                <w:rFonts w:ascii="Arial" w:hAnsi="Arial" w:cs="Arial"/>
                <w:sz w:val="14"/>
                <w:szCs w:val="14"/>
              </w:rPr>
            </w:pPr>
            <w:r>
              <w:rPr>
                <w:rFonts w:ascii="Arial" w:hAnsi="Arial" w:cs="Arial"/>
                <w:sz w:val="14"/>
                <w:szCs w:val="14"/>
              </w:rPr>
              <w:t>0342</w:t>
            </w:r>
          </w:p>
        </w:tc>
        <w:tc>
          <w:tcPr>
            <w:tcW w:w="2976"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rPr>
                <w:rFonts w:ascii="Arial" w:hAnsi="Arial" w:cs="Arial"/>
                <w:sz w:val="14"/>
                <w:szCs w:val="14"/>
              </w:rPr>
            </w:pPr>
            <w:r>
              <w:rPr>
                <w:rFonts w:ascii="Arial" w:hAnsi="Arial" w:cs="Arial"/>
                <w:sz w:val="14"/>
                <w:szCs w:val="14"/>
              </w:rPr>
              <w:t>Фтористые газообразные соединения</w:t>
            </w:r>
          </w:p>
        </w:tc>
        <w:tc>
          <w:tcPr>
            <w:tcW w:w="567" w:type="dxa"/>
            <w:tcBorders>
              <w:top w:val="nil"/>
              <w:left w:val="single" w:sz="6" w:space="0" w:color="auto"/>
              <w:bottom w:val="nil"/>
              <w:right w:val="single" w:sz="6" w:space="0" w:color="auto"/>
            </w:tcBorders>
          </w:tcPr>
          <w:p w:rsidR="0022178B" w:rsidRDefault="0022178B">
            <w:pPr>
              <w:widowControl w:val="0"/>
              <w:autoSpaceDE w:val="0"/>
              <w:autoSpaceDN w:val="0"/>
              <w:adjustRightInd w:val="0"/>
              <w:rPr>
                <w:rFonts w:ascii="Arial" w:hAnsi="Arial" w:cs="Arial"/>
                <w:sz w:val="14"/>
                <w:szCs w:val="14"/>
              </w:rPr>
            </w:pPr>
          </w:p>
        </w:tc>
        <w:tc>
          <w:tcPr>
            <w:tcW w:w="851"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right"/>
              <w:rPr>
                <w:rFonts w:ascii="Arial" w:hAnsi="Arial" w:cs="Arial"/>
                <w:sz w:val="14"/>
                <w:szCs w:val="14"/>
              </w:rPr>
            </w:pPr>
            <w:r>
              <w:rPr>
                <w:rFonts w:ascii="Arial" w:hAnsi="Arial" w:cs="Arial"/>
                <w:sz w:val="14"/>
                <w:szCs w:val="14"/>
              </w:rPr>
              <w:t>0.02</w:t>
            </w:r>
          </w:p>
        </w:tc>
        <w:tc>
          <w:tcPr>
            <w:tcW w:w="850"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right"/>
              <w:rPr>
                <w:rFonts w:ascii="Arial" w:hAnsi="Arial" w:cs="Arial"/>
                <w:sz w:val="14"/>
                <w:szCs w:val="14"/>
              </w:rPr>
            </w:pPr>
            <w:r>
              <w:rPr>
                <w:rFonts w:ascii="Arial" w:hAnsi="Arial" w:cs="Arial"/>
                <w:sz w:val="14"/>
                <w:szCs w:val="14"/>
              </w:rPr>
              <w:t>0.005</w:t>
            </w:r>
          </w:p>
        </w:tc>
        <w:tc>
          <w:tcPr>
            <w:tcW w:w="567" w:type="dxa"/>
            <w:tcBorders>
              <w:top w:val="nil"/>
              <w:left w:val="single" w:sz="6" w:space="0" w:color="auto"/>
              <w:bottom w:val="nil"/>
              <w:right w:val="single" w:sz="6" w:space="0" w:color="auto"/>
            </w:tcBorders>
          </w:tcPr>
          <w:p w:rsidR="0022178B" w:rsidRDefault="0022178B">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276"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right"/>
              <w:rPr>
                <w:rFonts w:ascii="Arial" w:hAnsi="Arial" w:cs="Arial"/>
                <w:sz w:val="14"/>
                <w:szCs w:val="14"/>
              </w:rPr>
            </w:pPr>
            <w:r>
              <w:rPr>
                <w:rFonts w:ascii="Arial" w:hAnsi="Arial" w:cs="Arial"/>
                <w:sz w:val="14"/>
                <w:szCs w:val="14"/>
              </w:rPr>
              <w:t>0.00029</w:t>
            </w:r>
          </w:p>
        </w:tc>
        <w:tc>
          <w:tcPr>
            <w:tcW w:w="1134"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right"/>
              <w:rPr>
                <w:rFonts w:ascii="Arial" w:hAnsi="Arial" w:cs="Arial"/>
                <w:sz w:val="14"/>
                <w:szCs w:val="14"/>
              </w:rPr>
            </w:pPr>
            <w:r>
              <w:rPr>
                <w:rFonts w:ascii="Arial" w:hAnsi="Arial" w:cs="Arial"/>
                <w:sz w:val="14"/>
                <w:szCs w:val="14"/>
              </w:rPr>
              <w:t>0.00144</w:t>
            </w:r>
          </w:p>
        </w:tc>
        <w:tc>
          <w:tcPr>
            <w:tcW w:w="850"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right"/>
              <w:rPr>
                <w:rFonts w:ascii="Arial" w:hAnsi="Arial" w:cs="Arial"/>
                <w:sz w:val="14"/>
                <w:szCs w:val="14"/>
              </w:rPr>
            </w:pPr>
            <w:r>
              <w:rPr>
                <w:rFonts w:ascii="Arial" w:hAnsi="Arial" w:cs="Arial"/>
                <w:sz w:val="14"/>
                <w:szCs w:val="14"/>
              </w:rPr>
              <w:t>0.288</w:t>
            </w:r>
          </w:p>
        </w:tc>
      </w:tr>
      <w:tr w:rsidR="0022178B" w:rsidTr="0022178B">
        <w:tc>
          <w:tcPr>
            <w:tcW w:w="426"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right"/>
              <w:rPr>
                <w:rFonts w:ascii="Arial" w:hAnsi="Arial" w:cs="Arial"/>
                <w:sz w:val="14"/>
                <w:szCs w:val="14"/>
              </w:rPr>
            </w:pPr>
            <w:r>
              <w:rPr>
                <w:rFonts w:ascii="Arial" w:hAnsi="Arial" w:cs="Arial"/>
                <w:sz w:val="14"/>
                <w:szCs w:val="14"/>
              </w:rPr>
              <w:t>0344</w:t>
            </w:r>
          </w:p>
        </w:tc>
        <w:tc>
          <w:tcPr>
            <w:tcW w:w="2976"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rPr>
                <w:rFonts w:ascii="Arial" w:hAnsi="Arial" w:cs="Arial"/>
                <w:sz w:val="14"/>
                <w:szCs w:val="14"/>
              </w:rPr>
            </w:pPr>
            <w:r>
              <w:rPr>
                <w:rFonts w:ascii="Arial" w:hAnsi="Arial" w:cs="Arial"/>
                <w:sz w:val="14"/>
                <w:szCs w:val="14"/>
              </w:rPr>
              <w:t>Фториды неорганические плохо</w:t>
            </w:r>
          </w:p>
        </w:tc>
        <w:tc>
          <w:tcPr>
            <w:tcW w:w="567" w:type="dxa"/>
            <w:tcBorders>
              <w:top w:val="nil"/>
              <w:left w:val="single" w:sz="6" w:space="0" w:color="auto"/>
              <w:bottom w:val="nil"/>
              <w:right w:val="single" w:sz="6" w:space="0" w:color="auto"/>
            </w:tcBorders>
          </w:tcPr>
          <w:p w:rsidR="0022178B" w:rsidRDefault="0022178B">
            <w:pPr>
              <w:widowControl w:val="0"/>
              <w:autoSpaceDE w:val="0"/>
              <w:autoSpaceDN w:val="0"/>
              <w:adjustRightInd w:val="0"/>
              <w:rPr>
                <w:rFonts w:ascii="Arial" w:hAnsi="Arial" w:cs="Arial"/>
                <w:sz w:val="14"/>
                <w:szCs w:val="14"/>
              </w:rPr>
            </w:pPr>
          </w:p>
        </w:tc>
        <w:tc>
          <w:tcPr>
            <w:tcW w:w="851"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right"/>
              <w:rPr>
                <w:rFonts w:ascii="Arial" w:hAnsi="Arial" w:cs="Arial"/>
                <w:sz w:val="14"/>
                <w:szCs w:val="14"/>
              </w:rPr>
            </w:pPr>
            <w:r>
              <w:rPr>
                <w:rFonts w:ascii="Arial" w:hAnsi="Arial" w:cs="Arial"/>
                <w:sz w:val="14"/>
                <w:szCs w:val="14"/>
              </w:rPr>
              <w:t>0.2</w:t>
            </w:r>
          </w:p>
        </w:tc>
        <w:tc>
          <w:tcPr>
            <w:tcW w:w="850"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right"/>
              <w:rPr>
                <w:rFonts w:ascii="Arial" w:hAnsi="Arial" w:cs="Arial"/>
                <w:sz w:val="14"/>
                <w:szCs w:val="14"/>
              </w:rPr>
            </w:pPr>
            <w:r>
              <w:rPr>
                <w:rFonts w:ascii="Arial" w:hAnsi="Arial" w:cs="Arial"/>
                <w:sz w:val="14"/>
                <w:szCs w:val="14"/>
              </w:rPr>
              <w:t>0.03</w:t>
            </w:r>
          </w:p>
        </w:tc>
        <w:tc>
          <w:tcPr>
            <w:tcW w:w="567" w:type="dxa"/>
            <w:tcBorders>
              <w:top w:val="nil"/>
              <w:left w:val="single" w:sz="6" w:space="0" w:color="auto"/>
              <w:bottom w:val="nil"/>
              <w:right w:val="single" w:sz="6" w:space="0" w:color="auto"/>
            </w:tcBorders>
          </w:tcPr>
          <w:p w:rsidR="0022178B" w:rsidRDefault="0022178B">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276"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right"/>
              <w:rPr>
                <w:rFonts w:ascii="Arial" w:hAnsi="Arial" w:cs="Arial"/>
                <w:sz w:val="14"/>
                <w:szCs w:val="14"/>
              </w:rPr>
            </w:pPr>
            <w:r>
              <w:rPr>
                <w:rFonts w:ascii="Arial" w:hAnsi="Arial" w:cs="Arial"/>
                <w:sz w:val="14"/>
                <w:szCs w:val="14"/>
              </w:rPr>
              <w:t>0.00083</w:t>
            </w:r>
          </w:p>
        </w:tc>
        <w:tc>
          <w:tcPr>
            <w:tcW w:w="1134"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right"/>
              <w:rPr>
                <w:rFonts w:ascii="Arial" w:hAnsi="Arial" w:cs="Arial"/>
                <w:sz w:val="14"/>
                <w:szCs w:val="14"/>
              </w:rPr>
            </w:pPr>
            <w:r>
              <w:rPr>
                <w:rFonts w:ascii="Arial" w:hAnsi="Arial" w:cs="Arial"/>
                <w:sz w:val="14"/>
                <w:szCs w:val="14"/>
              </w:rPr>
              <w:t>0.0041</w:t>
            </w:r>
          </w:p>
        </w:tc>
        <w:tc>
          <w:tcPr>
            <w:tcW w:w="850"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right"/>
              <w:rPr>
                <w:rFonts w:ascii="Arial" w:hAnsi="Arial" w:cs="Arial"/>
                <w:sz w:val="14"/>
                <w:szCs w:val="14"/>
              </w:rPr>
            </w:pPr>
            <w:r>
              <w:rPr>
                <w:rFonts w:ascii="Arial" w:hAnsi="Arial" w:cs="Arial"/>
                <w:sz w:val="14"/>
                <w:szCs w:val="14"/>
              </w:rPr>
              <w:t>0.13666667</w:t>
            </w:r>
          </w:p>
        </w:tc>
      </w:tr>
      <w:tr w:rsidR="0022178B" w:rsidTr="0022178B">
        <w:tc>
          <w:tcPr>
            <w:tcW w:w="426"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right"/>
              <w:rPr>
                <w:rFonts w:ascii="Arial" w:hAnsi="Arial" w:cs="Arial"/>
                <w:sz w:val="14"/>
                <w:szCs w:val="14"/>
              </w:rPr>
            </w:pPr>
            <w:r>
              <w:rPr>
                <w:rFonts w:ascii="Arial" w:hAnsi="Arial" w:cs="Arial"/>
                <w:sz w:val="14"/>
                <w:szCs w:val="14"/>
              </w:rPr>
              <w:t>0410</w:t>
            </w:r>
          </w:p>
        </w:tc>
        <w:tc>
          <w:tcPr>
            <w:tcW w:w="2976"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rPr>
                <w:rFonts w:ascii="Arial" w:hAnsi="Arial" w:cs="Arial"/>
                <w:sz w:val="14"/>
                <w:szCs w:val="14"/>
              </w:rPr>
            </w:pPr>
            <w:r>
              <w:rPr>
                <w:rFonts w:ascii="Arial" w:hAnsi="Arial" w:cs="Arial"/>
                <w:sz w:val="14"/>
                <w:szCs w:val="14"/>
              </w:rPr>
              <w:t>Метан (727*)</w:t>
            </w:r>
          </w:p>
        </w:tc>
        <w:tc>
          <w:tcPr>
            <w:tcW w:w="567" w:type="dxa"/>
            <w:tcBorders>
              <w:top w:val="nil"/>
              <w:left w:val="single" w:sz="6" w:space="0" w:color="auto"/>
              <w:bottom w:val="nil"/>
              <w:right w:val="single" w:sz="6" w:space="0" w:color="auto"/>
            </w:tcBorders>
          </w:tcPr>
          <w:p w:rsidR="0022178B" w:rsidRDefault="0022178B">
            <w:pPr>
              <w:widowControl w:val="0"/>
              <w:autoSpaceDE w:val="0"/>
              <w:autoSpaceDN w:val="0"/>
              <w:adjustRightInd w:val="0"/>
              <w:rPr>
                <w:rFonts w:ascii="Arial" w:hAnsi="Arial" w:cs="Arial"/>
                <w:sz w:val="14"/>
                <w:szCs w:val="14"/>
              </w:rPr>
            </w:pPr>
          </w:p>
        </w:tc>
        <w:tc>
          <w:tcPr>
            <w:tcW w:w="851" w:type="dxa"/>
            <w:tcBorders>
              <w:top w:val="nil"/>
              <w:left w:val="single" w:sz="6" w:space="0" w:color="auto"/>
              <w:bottom w:val="nil"/>
              <w:right w:val="single" w:sz="6" w:space="0" w:color="auto"/>
            </w:tcBorders>
          </w:tcPr>
          <w:p w:rsidR="0022178B" w:rsidRDefault="0022178B">
            <w:pPr>
              <w:widowControl w:val="0"/>
              <w:autoSpaceDE w:val="0"/>
              <w:autoSpaceDN w:val="0"/>
              <w:adjustRightInd w:val="0"/>
              <w:rPr>
                <w:rFonts w:ascii="Arial" w:hAnsi="Arial" w:cs="Arial"/>
                <w:sz w:val="14"/>
                <w:szCs w:val="14"/>
              </w:rPr>
            </w:pPr>
          </w:p>
        </w:tc>
        <w:tc>
          <w:tcPr>
            <w:tcW w:w="850" w:type="dxa"/>
            <w:tcBorders>
              <w:top w:val="nil"/>
              <w:left w:val="single" w:sz="6" w:space="0" w:color="auto"/>
              <w:bottom w:val="nil"/>
              <w:right w:val="single" w:sz="6" w:space="0" w:color="auto"/>
            </w:tcBorders>
          </w:tcPr>
          <w:p w:rsidR="0022178B" w:rsidRDefault="0022178B">
            <w:pPr>
              <w:widowControl w:val="0"/>
              <w:autoSpaceDE w:val="0"/>
              <w:autoSpaceDN w:val="0"/>
              <w:adjustRightInd w:val="0"/>
              <w:rPr>
                <w:rFonts w:ascii="Arial" w:hAnsi="Arial" w:cs="Arial"/>
                <w:sz w:val="14"/>
                <w:szCs w:val="14"/>
              </w:rPr>
            </w:pPr>
          </w:p>
        </w:tc>
        <w:tc>
          <w:tcPr>
            <w:tcW w:w="567"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right"/>
              <w:rPr>
                <w:rFonts w:ascii="Arial" w:hAnsi="Arial" w:cs="Arial"/>
                <w:sz w:val="14"/>
                <w:szCs w:val="14"/>
              </w:rPr>
            </w:pPr>
            <w:r>
              <w:rPr>
                <w:rFonts w:ascii="Arial" w:hAnsi="Arial" w:cs="Arial"/>
                <w:sz w:val="14"/>
                <w:szCs w:val="14"/>
              </w:rPr>
              <w:t>50</w:t>
            </w:r>
          </w:p>
        </w:tc>
        <w:tc>
          <w:tcPr>
            <w:tcW w:w="567" w:type="dxa"/>
            <w:tcBorders>
              <w:top w:val="nil"/>
              <w:left w:val="single" w:sz="6" w:space="0" w:color="auto"/>
              <w:bottom w:val="nil"/>
              <w:right w:val="single" w:sz="6" w:space="0" w:color="auto"/>
            </w:tcBorders>
          </w:tcPr>
          <w:p w:rsidR="0022178B" w:rsidRDefault="0022178B">
            <w:pPr>
              <w:widowControl w:val="0"/>
              <w:autoSpaceDE w:val="0"/>
              <w:autoSpaceDN w:val="0"/>
              <w:adjustRightInd w:val="0"/>
              <w:jc w:val="right"/>
              <w:rPr>
                <w:rFonts w:ascii="Arial" w:hAnsi="Arial" w:cs="Arial"/>
                <w:sz w:val="14"/>
                <w:szCs w:val="14"/>
              </w:rPr>
            </w:pPr>
          </w:p>
        </w:tc>
        <w:tc>
          <w:tcPr>
            <w:tcW w:w="1276"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right"/>
              <w:rPr>
                <w:rFonts w:ascii="Arial" w:hAnsi="Arial" w:cs="Arial"/>
                <w:sz w:val="14"/>
                <w:szCs w:val="14"/>
              </w:rPr>
            </w:pPr>
            <w:r>
              <w:rPr>
                <w:rFonts w:ascii="Arial" w:hAnsi="Arial" w:cs="Arial"/>
                <w:sz w:val="14"/>
                <w:szCs w:val="14"/>
              </w:rPr>
              <w:t>0.15782</w:t>
            </w:r>
          </w:p>
        </w:tc>
        <w:tc>
          <w:tcPr>
            <w:tcW w:w="1134"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right"/>
              <w:rPr>
                <w:rFonts w:ascii="Arial" w:hAnsi="Arial" w:cs="Arial"/>
                <w:sz w:val="14"/>
                <w:szCs w:val="14"/>
              </w:rPr>
            </w:pPr>
            <w:r>
              <w:rPr>
                <w:rFonts w:ascii="Arial" w:hAnsi="Arial" w:cs="Arial"/>
                <w:sz w:val="14"/>
                <w:szCs w:val="14"/>
              </w:rPr>
              <w:t>9.95408</w:t>
            </w:r>
          </w:p>
        </w:tc>
        <w:tc>
          <w:tcPr>
            <w:tcW w:w="850"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right"/>
              <w:rPr>
                <w:rFonts w:ascii="Arial" w:hAnsi="Arial" w:cs="Arial"/>
                <w:sz w:val="14"/>
                <w:szCs w:val="14"/>
              </w:rPr>
            </w:pPr>
            <w:r>
              <w:rPr>
                <w:rFonts w:ascii="Arial" w:hAnsi="Arial" w:cs="Arial"/>
                <w:sz w:val="14"/>
                <w:szCs w:val="14"/>
              </w:rPr>
              <w:t>0.1990816</w:t>
            </w:r>
          </w:p>
        </w:tc>
      </w:tr>
      <w:tr w:rsidR="0022178B" w:rsidTr="0022178B">
        <w:tc>
          <w:tcPr>
            <w:tcW w:w="426"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right"/>
              <w:rPr>
                <w:rFonts w:ascii="Arial" w:hAnsi="Arial" w:cs="Arial"/>
                <w:sz w:val="14"/>
                <w:szCs w:val="14"/>
              </w:rPr>
            </w:pPr>
            <w:r>
              <w:rPr>
                <w:rFonts w:ascii="Arial" w:hAnsi="Arial" w:cs="Arial"/>
                <w:sz w:val="14"/>
                <w:szCs w:val="14"/>
              </w:rPr>
              <w:t>0415</w:t>
            </w:r>
          </w:p>
        </w:tc>
        <w:tc>
          <w:tcPr>
            <w:tcW w:w="2976"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rPr>
                <w:rFonts w:ascii="Arial" w:hAnsi="Arial" w:cs="Arial"/>
                <w:sz w:val="14"/>
                <w:szCs w:val="14"/>
              </w:rPr>
            </w:pPr>
            <w:r>
              <w:rPr>
                <w:rFonts w:ascii="Arial" w:hAnsi="Arial" w:cs="Arial"/>
                <w:sz w:val="14"/>
                <w:szCs w:val="14"/>
              </w:rPr>
              <w:t>Смесь углеводородов предельных С1-С5</w:t>
            </w:r>
          </w:p>
        </w:tc>
        <w:tc>
          <w:tcPr>
            <w:tcW w:w="567" w:type="dxa"/>
            <w:tcBorders>
              <w:top w:val="nil"/>
              <w:left w:val="single" w:sz="6" w:space="0" w:color="auto"/>
              <w:bottom w:val="nil"/>
              <w:right w:val="single" w:sz="6" w:space="0" w:color="auto"/>
            </w:tcBorders>
          </w:tcPr>
          <w:p w:rsidR="0022178B" w:rsidRDefault="0022178B">
            <w:pPr>
              <w:widowControl w:val="0"/>
              <w:autoSpaceDE w:val="0"/>
              <w:autoSpaceDN w:val="0"/>
              <w:adjustRightInd w:val="0"/>
              <w:rPr>
                <w:rFonts w:ascii="Arial" w:hAnsi="Arial" w:cs="Arial"/>
                <w:sz w:val="14"/>
                <w:szCs w:val="14"/>
              </w:rPr>
            </w:pPr>
          </w:p>
        </w:tc>
        <w:tc>
          <w:tcPr>
            <w:tcW w:w="851" w:type="dxa"/>
            <w:tcBorders>
              <w:top w:val="nil"/>
              <w:left w:val="single" w:sz="6" w:space="0" w:color="auto"/>
              <w:bottom w:val="nil"/>
              <w:right w:val="single" w:sz="6" w:space="0" w:color="auto"/>
            </w:tcBorders>
          </w:tcPr>
          <w:p w:rsidR="0022178B" w:rsidRDefault="0022178B">
            <w:pPr>
              <w:widowControl w:val="0"/>
              <w:autoSpaceDE w:val="0"/>
              <w:autoSpaceDN w:val="0"/>
              <w:adjustRightInd w:val="0"/>
              <w:rPr>
                <w:rFonts w:ascii="Arial" w:hAnsi="Arial" w:cs="Arial"/>
                <w:sz w:val="14"/>
                <w:szCs w:val="14"/>
              </w:rPr>
            </w:pPr>
          </w:p>
        </w:tc>
        <w:tc>
          <w:tcPr>
            <w:tcW w:w="850" w:type="dxa"/>
            <w:tcBorders>
              <w:top w:val="nil"/>
              <w:left w:val="single" w:sz="6" w:space="0" w:color="auto"/>
              <w:bottom w:val="nil"/>
              <w:right w:val="single" w:sz="6" w:space="0" w:color="auto"/>
            </w:tcBorders>
          </w:tcPr>
          <w:p w:rsidR="0022178B" w:rsidRDefault="0022178B">
            <w:pPr>
              <w:widowControl w:val="0"/>
              <w:autoSpaceDE w:val="0"/>
              <w:autoSpaceDN w:val="0"/>
              <w:adjustRightInd w:val="0"/>
              <w:rPr>
                <w:rFonts w:ascii="Arial" w:hAnsi="Arial" w:cs="Arial"/>
                <w:sz w:val="14"/>
                <w:szCs w:val="14"/>
              </w:rPr>
            </w:pPr>
          </w:p>
        </w:tc>
        <w:tc>
          <w:tcPr>
            <w:tcW w:w="567"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right"/>
              <w:rPr>
                <w:rFonts w:ascii="Arial" w:hAnsi="Arial" w:cs="Arial"/>
                <w:sz w:val="14"/>
                <w:szCs w:val="14"/>
              </w:rPr>
            </w:pPr>
            <w:r>
              <w:rPr>
                <w:rFonts w:ascii="Arial" w:hAnsi="Arial" w:cs="Arial"/>
                <w:sz w:val="14"/>
                <w:szCs w:val="14"/>
              </w:rPr>
              <w:t>50</w:t>
            </w:r>
          </w:p>
        </w:tc>
        <w:tc>
          <w:tcPr>
            <w:tcW w:w="567" w:type="dxa"/>
            <w:tcBorders>
              <w:top w:val="nil"/>
              <w:left w:val="single" w:sz="6" w:space="0" w:color="auto"/>
              <w:bottom w:val="nil"/>
              <w:right w:val="single" w:sz="6" w:space="0" w:color="auto"/>
            </w:tcBorders>
          </w:tcPr>
          <w:p w:rsidR="0022178B" w:rsidRDefault="0022178B">
            <w:pPr>
              <w:widowControl w:val="0"/>
              <w:autoSpaceDE w:val="0"/>
              <w:autoSpaceDN w:val="0"/>
              <w:adjustRightInd w:val="0"/>
              <w:jc w:val="right"/>
              <w:rPr>
                <w:rFonts w:ascii="Arial" w:hAnsi="Arial" w:cs="Arial"/>
                <w:sz w:val="14"/>
                <w:szCs w:val="14"/>
              </w:rPr>
            </w:pPr>
          </w:p>
        </w:tc>
        <w:tc>
          <w:tcPr>
            <w:tcW w:w="1276"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right"/>
              <w:rPr>
                <w:rFonts w:ascii="Arial" w:hAnsi="Arial" w:cs="Arial"/>
                <w:sz w:val="14"/>
                <w:szCs w:val="14"/>
              </w:rPr>
            </w:pPr>
            <w:r>
              <w:rPr>
                <w:rFonts w:ascii="Arial" w:hAnsi="Arial" w:cs="Arial"/>
                <w:sz w:val="14"/>
                <w:szCs w:val="14"/>
              </w:rPr>
              <w:t>5.933671</w:t>
            </w:r>
          </w:p>
        </w:tc>
        <w:tc>
          <w:tcPr>
            <w:tcW w:w="1134"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right"/>
              <w:rPr>
                <w:rFonts w:ascii="Arial" w:hAnsi="Arial" w:cs="Arial"/>
                <w:sz w:val="14"/>
                <w:szCs w:val="14"/>
              </w:rPr>
            </w:pPr>
            <w:r>
              <w:rPr>
                <w:rFonts w:ascii="Arial" w:hAnsi="Arial" w:cs="Arial"/>
                <w:sz w:val="14"/>
                <w:szCs w:val="14"/>
              </w:rPr>
              <w:t>20.277875</w:t>
            </w:r>
          </w:p>
        </w:tc>
        <w:tc>
          <w:tcPr>
            <w:tcW w:w="850"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right"/>
              <w:rPr>
                <w:rFonts w:ascii="Arial" w:hAnsi="Arial" w:cs="Arial"/>
                <w:sz w:val="14"/>
                <w:szCs w:val="14"/>
              </w:rPr>
            </w:pPr>
            <w:r>
              <w:rPr>
                <w:rFonts w:ascii="Arial" w:hAnsi="Arial" w:cs="Arial"/>
                <w:sz w:val="14"/>
                <w:szCs w:val="14"/>
              </w:rPr>
              <w:t>0.4055575</w:t>
            </w:r>
          </w:p>
        </w:tc>
      </w:tr>
      <w:tr w:rsidR="0022178B" w:rsidTr="0022178B">
        <w:tc>
          <w:tcPr>
            <w:tcW w:w="426"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right"/>
              <w:rPr>
                <w:rFonts w:ascii="Arial" w:hAnsi="Arial" w:cs="Arial"/>
                <w:sz w:val="14"/>
                <w:szCs w:val="14"/>
              </w:rPr>
            </w:pPr>
            <w:r>
              <w:rPr>
                <w:rFonts w:ascii="Arial" w:hAnsi="Arial" w:cs="Arial"/>
                <w:sz w:val="14"/>
                <w:szCs w:val="14"/>
              </w:rPr>
              <w:t>0416</w:t>
            </w:r>
          </w:p>
        </w:tc>
        <w:tc>
          <w:tcPr>
            <w:tcW w:w="2976"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rPr>
                <w:rFonts w:ascii="Arial" w:hAnsi="Arial" w:cs="Arial"/>
                <w:sz w:val="14"/>
                <w:szCs w:val="14"/>
              </w:rPr>
            </w:pPr>
            <w:r>
              <w:rPr>
                <w:rFonts w:ascii="Arial" w:hAnsi="Arial" w:cs="Arial"/>
                <w:sz w:val="14"/>
                <w:szCs w:val="14"/>
              </w:rPr>
              <w:t>Смесь углеводородов предельных С6-С10</w:t>
            </w:r>
          </w:p>
        </w:tc>
        <w:tc>
          <w:tcPr>
            <w:tcW w:w="567" w:type="dxa"/>
            <w:tcBorders>
              <w:top w:val="nil"/>
              <w:left w:val="single" w:sz="6" w:space="0" w:color="auto"/>
              <w:bottom w:val="nil"/>
              <w:right w:val="single" w:sz="6" w:space="0" w:color="auto"/>
            </w:tcBorders>
          </w:tcPr>
          <w:p w:rsidR="0022178B" w:rsidRDefault="0022178B">
            <w:pPr>
              <w:widowControl w:val="0"/>
              <w:autoSpaceDE w:val="0"/>
              <w:autoSpaceDN w:val="0"/>
              <w:adjustRightInd w:val="0"/>
              <w:rPr>
                <w:rFonts w:ascii="Arial" w:hAnsi="Arial" w:cs="Arial"/>
                <w:sz w:val="14"/>
                <w:szCs w:val="14"/>
              </w:rPr>
            </w:pPr>
          </w:p>
        </w:tc>
        <w:tc>
          <w:tcPr>
            <w:tcW w:w="851" w:type="dxa"/>
            <w:tcBorders>
              <w:top w:val="nil"/>
              <w:left w:val="single" w:sz="6" w:space="0" w:color="auto"/>
              <w:bottom w:val="nil"/>
              <w:right w:val="single" w:sz="6" w:space="0" w:color="auto"/>
            </w:tcBorders>
          </w:tcPr>
          <w:p w:rsidR="0022178B" w:rsidRDefault="0022178B">
            <w:pPr>
              <w:widowControl w:val="0"/>
              <w:autoSpaceDE w:val="0"/>
              <w:autoSpaceDN w:val="0"/>
              <w:adjustRightInd w:val="0"/>
              <w:rPr>
                <w:rFonts w:ascii="Arial" w:hAnsi="Arial" w:cs="Arial"/>
                <w:sz w:val="14"/>
                <w:szCs w:val="14"/>
              </w:rPr>
            </w:pPr>
          </w:p>
        </w:tc>
        <w:tc>
          <w:tcPr>
            <w:tcW w:w="850" w:type="dxa"/>
            <w:tcBorders>
              <w:top w:val="nil"/>
              <w:left w:val="single" w:sz="6" w:space="0" w:color="auto"/>
              <w:bottom w:val="nil"/>
              <w:right w:val="single" w:sz="6" w:space="0" w:color="auto"/>
            </w:tcBorders>
          </w:tcPr>
          <w:p w:rsidR="0022178B" w:rsidRDefault="0022178B">
            <w:pPr>
              <w:widowControl w:val="0"/>
              <w:autoSpaceDE w:val="0"/>
              <w:autoSpaceDN w:val="0"/>
              <w:adjustRightInd w:val="0"/>
              <w:rPr>
                <w:rFonts w:ascii="Arial" w:hAnsi="Arial" w:cs="Arial"/>
                <w:sz w:val="14"/>
                <w:szCs w:val="14"/>
              </w:rPr>
            </w:pPr>
          </w:p>
        </w:tc>
        <w:tc>
          <w:tcPr>
            <w:tcW w:w="567"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right"/>
              <w:rPr>
                <w:rFonts w:ascii="Arial" w:hAnsi="Arial" w:cs="Arial"/>
                <w:sz w:val="14"/>
                <w:szCs w:val="14"/>
              </w:rPr>
            </w:pPr>
            <w:r>
              <w:rPr>
                <w:rFonts w:ascii="Arial" w:hAnsi="Arial" w:cs="Arial"/>
                <w:sz w:val="14"/>
                <w:szCs w:val="14"/>
              </w:rPr>
              <w:t>30</w:t>
            </w:r>
          </w:p>
        </w:tc>
        <w:tc>
          <w:tcPr>
            <w:tcW w:w="567" w:type="dxa"/>
            <w:tcBorders>
              <w:top w:val="nil"/>
              <w:left w:val="single" w:sz="6" w:space="0" w:color="auto"/>
              <w:bottom w:val="nil"/>
              <w:right w:val="single" w:sz="6" w:space="0" w:color="auto"/>
            </w:tcBorders>
          </w:tcPr>
          <w:p w:rsidR="0022178B" w:rsidRDefault="0022178B">
            <w:pPr>
              <w:widowControl w:val="0"/>
              <w:autoSpaceDE w:val="0"/>
              <w:autoSpaceDN w:val="0"/>
              <w:adjustRightInd w:val="0"/>
              <w:jc w:val="right"/>
              <w:rPr>
                <w:rFonts w:ascii="Arial" w:hAnsi="Arial" w:cs="Arial"/>
                <w:sz w:val="14"/>
                <w:szCs w:val="14"/>
              </w:rPr>
            </w:pPr>
          </w:p>
        </w:tc>
        <w:tc>
          <w:tcPr>
            <w:tcW w:w="1276"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right"/>
              <w:rPr>
                <w:rFonts w:ascii="Arial" w:hAnsi="Arial" w:cs="Arial"/>
                <w:sz w:val="14"/>
                <w:szCs w:val="14"/>
              </w:rPr>
            </w:pPr>
            <w:r>
              <w:rPr>
                <w:rFonts w:ascii="Arial" w:hAnsi="Arial" w:cs="Arial"/>
                <w:sz w:val="14"/>
                <w:szCs w:val="14"/>
              </w:rPr>
              <w:t>2.158878</w:t>
            </w:r>
          </w:p>
        </w:tc>
        <w:tc>
          <w:tcPr>
            <w:tcW w:w="1134"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right"/>
              <w:rPr>
                <w:rFonts w:ascii="Arial" w:hAnsi="Arial" w:cs="Arial"/>
                <w:sz w:val="14"/>
                <w:szCs w:val="14"/>
              </w:rPr>
            </w:pPr>
            <w:r>
              <w:rPr>
                <w:rFonts w:ascii="Arial" w:hAnsi="Arial" w:cs="Arial"/>
                <w:sz w:val="14"/>
                <w:szCs w:val="14"/>
              </w:rPr>
              <w:t>6.202371</w:t>
            </w:r>
          </w:p>
        </w:tc>
        <w:tc>
          <w:tcPr>
            <w:tcW w:w="850"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right"/>
              <w:rPr>
                <w:rFonts w:ascii="Arial" w:hAnsi="Arial" w:cs="Arial"/>
                <w:sz w:val="14"/>
                <w:szCs w:val="14"/>
              </w:rPr>
            </w:pPr>
            <w:r>
              <w:rPr>
                <w:rFonts w:ascii="Arial" w:hAnsi="Arial" w:cs="Arial"/>
                <w:sz w:val="14"/>
                <w:szCs w:val="14"/>
              </w:rPr>
              <w:t>0.2067457</w:t>
            </w:r>
          </w:p>
        </w:tc>
      </w:tr>
      <w:tr w:rsidR="0022178B" w:rsidTr="0022178B">
        <w:tc>
          <w:tcPr>
            <w:tcW w:w="426" w:type="dxa"/>
            <w:tcBorders>
              <w:top w:val="single" w:sz="6" w:space="0" w:color="auto"/>
              <w:left w:val="single" w:sz="6" w:space="0" w:color="auto"/>
              <w:bottom w:val="nil"/>
              <w:right w:val="single" w:sz="6" w:space="0" w:color="auto"/>
            </w:tcBorders>
            <w:hideMark/>
          </w:tcPr>
          <w:p w:rsidR="0022178B" w:rsidRDefault="0022178B">
            <w:pPr>
              <w:widowControl w:val="0"/>
              <w:autoSpaceDE w:val="0"/>
              <w:autoSpaceDN w:val="0"/>
              <w:adjustRightInd w:val="0"/>
              <w:jc w:val="right"/>
              <w:rPr>
                <w:rFonts w:ascii="Arial" w:hAnsi="Arial" w:cs="Arial"/>
                <w:sz w:val="14"/>
                <w:szCs w:val="14"/>
              </w:rPr>
            </w:pPr>
            <w:r>
              <w:rPr>
                <w:rFonts w:ascii="Arial" w:hAnsi="Arial" w:cs="Arial"/>
                <w:sz w:val="14"/>
                <w:szCs w:val="14"/>
              </w:rPr>
              <w:t>0602</w:t>
            </w:r>
          </w:p>
        </w:tc>
        <w:tc>
          <w:tcPr>
            <w:tcW w:w="2976" w:type="dxa"/>
            <w:tcBorders>
              <w:top w:val="single" w:sz="6" w:space="0" w:color="auto"/>
              <w:left w:val="single" w:sz="6" w:space="0" w:color="auto"/>
              <w:bottom w:val="nil"/>
              <w:right w:val="single" w:sz="6" w:space="0" w:color="auto"/>
            </w:tcBorders>
            <w:hideMark/>
          </w:tcPr>
          <w:p w:rsidR="0022178B" w:rsidRDefault="0022178B">
            <w:pPr>
              <w:widowControl w:val="0"/>
              <w:autoSpaceDE w:val="0"/>
              <w:autoSpaceDN w:val="0"/>
              <w:adjustRightInd w:val="0"/>
              <w:rPr>
                <w:rFonts w:ascii="Arial" w:hAnsi="Arial" w:cs="Arial"/>
                <w:sz w:val="14"/>
                <w:szCs w:val="14"/>
              </w:rPr>
            </w:pPr>
            <w:r>
              <w:rPr>
                <w:rFonts w:ascii="Arial" w:hAnsi="Arial" w:cs="Arial"/>
                <w:sz w:val="14"/>
                <w:szCs w:val="14"/>
              </w:rPr>
              <w:t>Бензол (64)</w:t>
            </w:r>
          </w:p>
        </w:tc>
        <w:tc>
          <w:tcPr>
            <w:tcW w:w="567" w:type="dxa"/>
            <w:tcBorders>
              <w:top w:val="single" w:sz="6" w:space="0" w:color="auto"/>
              <w:left w:val="single" w:sz="6" w:space="0" w:color="auto"/>
              <w:bottom w:val="nil"/>
              <w:right w:val="single" w:sz="6" w:space="0" w:color="auto"/>
            </w:tcBorders>
          </w:tcPr>
          <w:p w:rsidR="0022178B" w:rsidRDefault="0022178B">
            <w:pPr>
              <w:widowControl w:val="0"/>
              <w:autoSpaceDE w:val="0"/>
              <w:autoSpaceDN w:val="0"/>
              <w:adjustRightInd w:val="0"/>
              <w:rPr>
                <w:rFonts w:ascii="Arial" w:hAnsi="Arial" w:cs="Arial"/>
                <w:sz w:val="14"/>
                <w:szCs w:val="14"/>
              </w:rPr>
            </w:pPr>
          </w:p>
        </w:tc>
        <w:tc>
          <w:tcPr>
            <w:tcW w:w="851" w:type="dxa"/>
            <w:tcBorders>
              <w:top w:val="single" w:sz="6" w:space="0" w:color="auto"/>
              <w:left w:val="single" w:sz="6" w:space="0" w:color="auto"/>
              <w:bottom w:val="nil"/>
              <w:right w:val="single" w:sz="6" w:space="0" w:color="auto"/>
            </w:tcBorders>
            <w:hideMark/>
          </w:tcPr>
          <w:p w:rsidR="0022178B" w:rsidRDefault="0022178B">
            <w:pPr>
              <w:widowControl w:val="0"/>
              <w:autoSpaceDE w:val="0"/>
              <w:autoSpaceDN w:val="0"/>
              <w:adjustRightInd w:val="0"/>
              <w:jc w:val="right"/>
              <w:rPr>
                <w:rFonts w:ascii="Arial" w:hAnsi="Arial" w:cs="Arial"/>
                <w:sz w:val="14"/>
                <w:szCs w:val="14"/>
              </w:rPr>
            </w:pPr>
            <w:r>
              <w:rPr>
                <w:rFonts w:ascii="Arial" w:hAnsi="Arial" w:cs="Arial"/>
                <w:sz w:val="14"/>
                <w:szCs w:val="14"/>
              </w:rPr>
              <w:t>0.3</w:t>
            </w:r>
          </w:p>
        </w:tc>
        <w:tc>
          <w:tcPr>
            <w:tcW w:w="850" w:type="dxa"/>
            <w:tcBorders>
              <w:top w:val="single" w:sz="6" w:space="0" w:color="auto"/>
              <w:left w:val="single" w:sz="6" w:space="0" w:color="auto"/>
              <w:bottom w:val="nil"/>
              <w:right w:val="single" w:sz="6" w:space="0" w:color="auto"/>
            </w:tcBorders>
            <w:hideMark/>
          </w:tcPr>
          <w:p w:rsidR="0022178B" w:rsidRDefault="0022178B">
            <w:pPr>
              <w:widowControl w:val="0"/>
              <w:autoSpaceDE w:val="0"/>
              <w:autoSpaceDN w:val="0"/>
              <w:adjustRightInd w:val="0"/>
              <w:jc w:val="right"/>
              <w:rPr>
                <w:rFonts w:ascii="Arial" w:hAnsi="Arial" w:cs="Arial"/>
                <w:sz w:val="14"/>
                <w:szCs w:val="14"/>
              </w:rPr>
            </w:pPr>
            <w:r>
              <w:rPr>
                <w:rFonts w:ascii="Arial" w:hAnsi="Arial" w:cs="Arial"/>
                <w:sz w:val="14"/>
                <w:szCs w:val="14"/>
              </w:rPr>
              <w:t>0.1</w:t>
            </w:r>
          </w:p>
        </w:tc>
        <w:tc>
          <w:tcPr>
            <w:tcW w:w="567" w:type="dxa"/>
            <w:tcBorders>
              <w:top w:val="single" w:sz="6" w:space="0" w:color="auto"/>
              <w:left w:val="single" w:sz="6" w:space="0" w:color="auto"/>
              <w:bottom w:val="nil"/>
              <w:right w:val="single" w:sz="6" w:space="0" w:color="auto"/>
            </w:tcBorders>
          </w:tcPr>
          <w:p w:rsidR="0022178B" w:rsidRDefault="0022178B">
            <w:pPr>
              <w:widowControl w:val="0"/>
              <w:autoSpaceDE w:val="0"/>
              <w:autoSpaceDN w:val="0"/>
              <w:adjustRightInd w:val="0"/>
              <w:jc w:val="right"/>
              <w:rPr>
                <w:rFonts w:ascii="Arial" w:hAnsi="Arial" w:cs="Arial"/>
                <w:sz w:val="14"/>
                <w:szCs w:val="14"/>
              </w:rPr>
            </w:pPr>
          </w:p>
        </w:tc>
        <w:tc>
          <w:tcPr>
            <w:tcW w:w="567" w:type="dxa"/>
            <w:tcBorders>
              <w:top w:val="single" w:sz="6" w:space="0" w:color="auto"/>
              <w:left w:val="single" w:sz="6" w:space="0" w:color="auto"/>
              <w:bottom w:val="nil"/>
              <w:right w:val="single" w:sz="6" w:space="0" w:color="auto"/>
            </w:tcBorders>
            <w:hideMark/>
          </w:tcPr>
          <w:p w:rsidR="0022178B" w:rsidRDefault="0022178B">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276" w:type="dxa"/>
            <w:tcBorders>
              <w:top w:val="single" w:sz="6" w:space="0" w:color="auto"/>
              <w:left w:val="single" w:sz="6" w:space="0" w:color="auto"/>
              <w:bottom w:val="nil"/>
              <w:right w:val="single" w:sz="6" w:space="0" w:color="auto"/>
            </w:tcBorders>
            <w:hideMark/>
          </w:tcPr>
          <w:p w:rsidR="0022178B" w:rsidRDefault="0022178B">
            <w:pPr>
              <w:widowControl w:val="0"/>
              <w:autoSpaceDE w:val="0"/>
              <w:autoSpaceDN w:val="0"/>
              <w:adjustRightInd w:val="0"/>
              <w:jc w:val="right"/>
              <w:rPr>
                <w:rFonts w:ascii="Arial" w:hAnsi="Arial" w:cs="Arial"/>
                <w:sz w:val="14"/>
                <w:szCs w:val="14"/>
              </w:rPr>
            </w:pPr>
            <w:r>
              <w:rPr>
                <w:rFonts w:ascii="Arial" w:hAnsi="Arial" w:cs="Arial"/>
                <w:sz w:val="14"/>
                <w:szCs w:val="14"/>
              </w:rPr>
              <w:t>0.028204</w:t>
            </w:r>
          </w:p>
        </w:tc>
        <w:tc>
          <w:tcPr>
            <w:tcW w:w="1134" w:type="dxa"/>
            <w:tcBorders>
              <w:top w:val="single" w:sz="6" w:space="0" w:color="auto"/>
              <w:left w:val="single" w:sz="6" w:space="0" w:color="auto"/>
              <w:bottom w:val="nil"/>
              <w:right w:val="single" w:sz="6" w:space="0" w:color="auto"/>
            </w:tcBorders>
            <w:hideMark/>
          </w:tcPr>
          <w:p w:rsidR="0022178B" w:rsidRDefault="0022178B">
            <w:pPr>
              <w:widowControl w:val="0"/>
              <w:autoSpaceDE w:val="0"/>
              <w:autoSpaceDN w:val="0"/>
              <w:adjustRightInd w:val="0"/>
              <w:jc w:val="right"/>
              <w:rPr>
                <w:rFonts w:ascii="Arial" w:hAnsi="Arial" w:cs="Arial"/>
                <w:sz w:val="14"/>
                <w:szCs w:val="14"/>
              </w:rPr>
            </w:pPr>
            <w:r>
              <w:rPr>
                <w:rFonts w:ascii="Arial" w:hAnsi="Arial" w:cs="Arial"/>
                <w:sz w:val="14"/>
                <w:szCs w:val="14"/>
              </w:rPr>
              <w:t>0.081037</w:t>
            </w:r>
          </w:p>
        </w:tc>
        <w:tc>
          <w:tcPr>
            <w:tcW w:w="850" w:type="dxa"/>
            <w:tcBorders>
              <w:top w:val="single" w:sz="6" w:space="0" w:color="auto"/>
              <w:left w:val="single" w:sz="6" w:space="0" w:color="auto"/>
              <w:bottom w:val="nil"/>
              <w:right w:val="single" w:sz="6" w:space="0" w:color="auto"/>
            </w:tcBorders>
            <w:hideMark/>
          </w:tcPr>
          <w:p w:rsidR="0022178B" w:rsidRDefault="0022178B">
            <w:pPr>
              <w:widowControl w:val="0"/>
              <w:autoSpaceDE w:val="0"/>
              <w:autoSpaceDN w:val="0"/>
              <w:adjustRightInd w:val="0"/>
              <w:jc w:val="right"/>
              <w:rPr>
                <w:rFonts w:ascii="Arial" w:hAnsi="Arial" w:cs="Arial"/>
                <w:sz w:val="14"/>
                <w:szCs w:val="14"/>
              </w:rPr>
            </w:pPr>
            <w:r>
              <w:rPr>
                <w:rFonts w:ascii="Arial" w:hAnsi="Arial" w:cs="Arial"/>
                <w:sz w:val="14"/>
                <w:szCs w:val="14"/>
              </w:rPr>
              <w:t>0.81037</w:t>
            </w:r>
          </w:p>
        </w:tc>
      </w:tr>
      <w:tr w:rsidR="0022178B" w:rsidTr="0022178B">
        <w:tc>
          <w:tcPr>
            <w:tcW w:w="426"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right"/>
              <w:rPr>
                <w:rFonts w:ascii="Arial" w:hAnsi="Arial" w:cs="Arial"/>
                <w:sz w:val="14"/>
                <w:szCs w:val="14"/>
              </w:rPr>
            </w:pPr>
            <w:r>
              <w:rPr>
                <w:rFonts w:ascii="Arial" w:hAnsi="Arial" w:cs="Arial"/>
                <w:sz w:val="14"/>
                <w:szCs w:val="14"/>
              </w:rPr>
              <w:t>0616</w:t>
            </w:r>
          </w:p>
        </w:tc>
        <w:tc>
          <w:tcPr>
            <w:tcW w:w="2976"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rPr>
                <w:rFonts w:ascii="Arial" w:hAnsi="Arial" w:cs="Arial"/>
                <w:sz w:val="14"/>
                <w:szCs w:val="14"/>
              </w:rPr>
            </w:pPr>
            <w:r>
              <w:rPr>
                <w:rFonts w:ascii="Arial" w:hAnsi="Arial" w:cs="Arial"/>
                <w:sz w:val="14"/>
                <w:szCs w:val="14"/>
              </w:rPr>
              <w:t>Диметилбензол (смесь о-, м-, п-</w:t>
            </w:r>
          </w:p>
        </w:tc>
        <w:tc>
          <w:tcPr>
            <w:tcW w:w="567" w:type="dxa"/>
            <w:tcBorders>
              <w:top w:val="nil"/>
              <w:left w:val="single" w:sz="6" w:space="0" w:color="auto"/>
              <w:bottom w:val="nil"/>
              <w:right w:val="single" w:sz="6" w:space="0" w:color="auto"/>
            </w:tcBorders>
          </w:tcPr>
          <w:p w:rsidR="0022178B" w:rsidRDefault="0022178B">
            <w:pPr>
              <w:widowControl w:val="0"/>
              <w:autoSpaceDE w:val="0"/>
              <w:autoSpaceDN w:val="0"/>
              <w:adjustRightInd w:val="0"/>
              <w:rPr>
                <w:rFonts w:ascii="Arial" w:hAnsi="Arial" w:cs="Arial"/>
                <w:sz w:val="14"/>
                <w:szCs w:val="14"/>
              </w:rPr>
            </w:pPr>
          </w:p>
        </w:tc>
        <w:tc>
          <w:tcPr>
            <w:tcW w:w="851"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right"/>
              <w:rPr>
                <w:rFonts w:ascii="Arial" w:hAnsi="Arial" w:cs="Arial"/>
                <w:sz w:val="14"/>
                <w:szCs w:val="14"/>
              </w:rPr>
            </w:pPr>
            <w:r>
              <w:rPr>
                <w:rFonts w:ascii="Arial" w:hAnsi="Arial" w:cs="Arial"/>
                <w:sz w:val="14"/>
                <w:szCs w:val="14"/>
              </w:rPr>
              <w:t>0.2</w:t>
            </w:r>
          </w:p>
        </w:tc>
        <w:tc>
          <w:tcPr>
            <w:tcW w:w="850" w:type="dxa"/>
            <w:tcBorders>
              <w:top w:val="nil"/>
              <w:left w:val="single" w:sz="6" w:space="0" w:color="auto"/>
              <w:bottom w:val="nil"/>
              <w:right w:val="single" w:sz="6" w:space="0" w:color="auto"/>
            </w:tcBorders>
          </w:tcPr>
          <w:p w:rsidR="0022178B" w:rsidRDefault="0022178B">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tcPr>
          <w:p w:rsidR="0022178B" w:rsidRDefault="0022178B">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276"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right"/>
              <w:rPr>
                <w:rFonts w:ascii="Arial" w:hAnsi="Arial" w:cs="Arial"/>
                <w:sz w:val="14"/>
                <w:szCs w:val="14"/>
              </w:rPr>
            </w:pPr>
            <w:r>
              <w:rPr>
                <w:rFonts w:ascii="Arial" w:hAnsi="Arial" w:cs="Arial"/>
                <w:sz w:val="14"/>
                <w:szCs w:val="14"/>
              </w:rPr>
              <w:t>0.008863</w:t>
            </w:r>
          </w:p>
        </w:tc>
        <w:tc>
          <w:tcPr>
            <w:tcW w:w="1134"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right"/>
              <w:rPr>
                <w:rFonts w:ascii="Arial" w:hAnsi="Arial" w:cs="Arial"/>
                <w:sz w:val="14"/>
                <w:szCs w:val="14"/>
              </w:rPr>
            </w:pPr>
            <w:r>
              <w:rPr>
                <w:rFonts w:ascii="Arial" w:hAnsi="Arial" w:cs="Arial"/>
                <w:sz w:val="14"/>
                <w:szCs w:val="14"/>
              </w:rPr>
              <w:t>0.025418</w:t>
            </w:r>
          </w:p>
        </w:tc>
        <w:tc>
          <w:tcPr>
            <w:tcW w:w="850"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right"/>
              <w:rPr>
                <w:rFonts w:ascii="Arial" w:hAnsi="Arial" w:cs="Arial"/>
                <w:sz w:val="14"/>
                <w:szCs w:val="14"/>
              </w:rPr>
            </w:pPr>
            <w:r>
              <w:rPr>
                <w:rFonts w:ascii="Arial" w:hAnsi="Arial" w:cs="Arial"/>
                <w:sz w:val="14"/>
                <w:szCs w:val="14"/>
              </w:rPr>
              <w:t>0.12709</w:t>
            </w:r>
          </w:p>
        </w:tc>
      </w:tr>
      <w:tr w:rsidR="0022178B" w:rsidTr="0022178B">
        <w:tc>
          <w:tcPr>
            <w:tcW w:w="426"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right"/>
              <w:rPr>
                <w:rFonts w:ascii="Arial" w:hAnsi="Arial" w:cs="Arial"/>
                <w:sz w:val="14"/>
                <w:szCs w:val="14"/>
              </w:rPr>
            </w:pPr>
            <w:r>
              <w:rPr>
                <w:rFonts w:ascii="Arial" w:hAnsi="Arial" w:cs="Arial"/>
                <w:sz w:val="14"/>
                <w:szCs w:val="14"/>
              </w:rPr>
              <w:t>0621</w:t>
            </w:r>
          </w:p>
        </w:tc>
        <w:tc>
          <w:tcPr>
            <w:tcW w:w="2976"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rPr>
                <w:rFonts w:ascii="Arial" w:hAnsi="Arial" w:cs="Arial"/>
                <w:sz w:val="14"/>
                <w:szCs w:val="14"/>
              </w:rPr>
            </w:pPr>
            <w:r>
              <w:rPr>
                <w:rFonts w:ascii="Arial" w:hAnsi="Arial" w:cs="Arial"/>
                <w:sz w:val="14"/>
                <w:szCs w:val="14"/>
              </w:rPr>
              <w:t>Метилбензол (349)</w:t>
            </w:r>
          </w:p>
        </w:tc>
        <w:tc>
          <w:tcPr>
            <w:tcW w:w="567" w:type="dxa"/>
            <w:tcBorders>
              <w:top w:val="nil"/>
              <w:left w:val="single" w:sz="6" w:space="0" w:color="auto"/>
              <w:bottom w:val="nil"/>
              <w:right w:val="single" w:sz="6" w:space="0" w:color="auto"/>
            </w:tcBorders>
          </w:tcPr>
          <w:p w:rsidR="0022178B" w:rsidRDefault="0022178B">
            <w:pPr>
              <w:widowControl w:val="0"/>
              <w:autoSpaceDE w:val="0"/>
              <w:autoSpaceDN w:val="0"/>
              <w:adjustRightInd w:val="0"/>
              <w:rPr>
                <w:rFonts w:ascii="Arial" w:hAnsi="Arial" w:cs="Arial"/>
                <w:sz w:val="14"/>
                <w:szCs w:val="14"/>
              </w:rPr>
            </w:pPr>
          </w:p>
        </w:tc>
        <w:tc>
          <w:tcPr>
            <w:tcW w:w="851"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right"/>
              <w:rPr>
                <w:rFonts w:ascii="Arial" w:hAnsi="Arial" w:cs="Arial"/>
                <w:sz w:val="14"/>
                <w:szCs w:val="14"/>
              </w:rPr>
            </w:pPr>
            <w:r>
              <w:rPr>
                <w:rFonts w:ascii="Arial" w:hAnsi="Arial" w:cs="Arial"/>
                <w:sz w:val="14"/>
                <w:szCs w:val="14"/>
              </w:rPr>
              <w:t>0.6</w:t>
            </w:r>
          </w:p>
        </w:tc>
        <w:tc>
          <w:tcPr>
            <w:tcW w:w="850" w:type="dxa"/>
            <w:tcBorders>
              <w:top w:val="nil"/>
              <w:left w:val="single" w:sz="6" w:space="0" w:color="auto"/>
              <w:bottom w:val="nil"/>
              <w:right w:val="single" w:sz="6" w:space="0" w:color="auto"/>
            </w:tcBorders>
          </w:tcPr>
          <w:p w:rsidR="0022178B" w:rsidRDefault="0022178B">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tcPr>
          <w:p w:rsidR="0022178B" w:rsidRDefault="0022178B">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276"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right"/>
              <w:rPr>
                <w:rFonts w:ascii="Arial" w:hAnsi="Arial" w:cs="Arial"/>
                <w:sz w:val="14"/>
                <w:szCs w:val="14"/>
              </w:rPr>
            </w:pPr>
            <w:r>
              <w:rPr>
                <w:rFonts w:ascii="Arial" w:hAnsi="Arial" w:cs="Arial"/>
                <w:sz w:val="14"/>
                <w:szCs w:val="14"/>
              </w:rPr>
              <w:t>0.017716</w:t>
            </w:r>
          </w:p>
        </w:tc>
        <w:tc>
          <w:tcPr>
            <w:tcW w:w="1134"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right"/>
              <w:rPr>
                <w:rFonts w:ascii="Arial" w:hAnsi="Arial" w:cs="Arial"/>
                <w:sz w:val="14"/>
                <w:szCs w:val="14"/>
              </w:rPr>
            </w:pPr>
            <w:r>
              <w:rPr>
                <w:rFonts w:ascii="Arial" w:hAnsi="Arial" w:cs="Arial"/>
                <w:sz w:val="14"/>
                <w:szCs w:val="14"/>
              </w:rPr>
              <w:t>0.050868</w:t>
            </w:r>
          </w:p>
        </w:tc>
        <w:tc>
          <w:tcPr>
            <w:tcW w:w="850"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right"/>
              <w:rPr>
                <w:rFonts w:ascii="Arial" w:hAnsi="Arial" w:cs="Arial"/>
                <w:sz w:val="14"/>
                <w:szCs w:val="14"/>
              </w:rPr>
            </w:pPr>
            <w:r>
              <w:rPr>
                <w:rFonts w:ascii="Arial" w:hAnsi="Arial" w:cs="Arial"/>
                <w:sz w:val="14"/>
                <w:szCs w:val="14"/>
              </w:rPr>
              <w:t>0.08478</w:t>
            </w:r>
          </w:p>
        </w:tc>
      </w:tr>
      <w:tr w:rsidR="0022178B" w:rsidTr="0022178B">
        <w:tc>
          <w:tcPr>
            <w:tcW w:w="426"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right"/>
              <w:rPr>
                <w:rFonts w:ascii="Arial" w:hAnsi="Arial" w:cs="Arial"/>
                <w:sz w:val="14"/>
                <w:szCs w:val="14"/>
              </w:rPr>
            </w:pPr>
            <w:r>
              <w:rPr>
                <w:rFonts w:ascii="Arial" w:hAnsi="Arial" w:cs="Arial"/>
                <w:sz w:val="14"/>
                <w:szCs w:val="14"/>
              </w:rPr>
              <w:t>1301</w:t>
            </w:r>
          </w:p>
        </w:tc>
        <w:tc>
          <w:tcPr>
            <w:tcW w:w="2976"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rPr>
                <w:rFonts w:ascii="Arial" w:hAnsi="Arial" w:cs="Arial"/>
                <w:sz w:val="14"/>
                <w:szCs w:val="14"/>
              </w:rPr>
            </w:pPr>
            <w:r>
              <w:rPr>
                <w:rFonts w:ascii="Arial" w:hAnsi="Arial" w:cs="Arial"/>
                <w:sz w:val="14"/>
                <w:szCs w:val="14"/>
              </w:rPr>
              <w:t>Проп-2-ен-1-аль (Акролеин,</w:t>
            </w:r>
          </w:p>
        </w:tc>
        <w:tc>
          <w:tcPr>
            <w:tcW w:w="567" w:type="dxa"/>
            <w:tcBorders>
              <w:top w:val="nil"/>
              <w:left w:val="single" w:sz="6" w:space="0" w:color="auto"/>
              <w:bottom w:val="nil"/>
              <w:right w:val="single" w:sz="6" w:space="0" w:color="auto"/>
            </w:tcBorders>
          </w:tcPr>
          <w:p w:rsidR="0022178B" w:rsidRDefault="0022178B">
            <w:pPr>
              <w:widowControl w:val="0"/>
              <w:autoSpaceDE w:val="0"/>
              <w:autoSpaceDN w:val="0"/>
              <w:adjustRightInd w:val="0"/>
              <w:rPr>
                <w:rFonts w:ascii="Arial" w:hAnsi="Arial" w:cs="Arial"/>
                <w:sz w:val="14"/>
                <w:szCs w:val="14"/>
              </w:rPr>
            </w:pPr>
          </w:p>
        </w:tc>
        <w:tc>
          <w:tcPr>
            <w:tcW w:w="851"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right"/>
              <w:rPr>
                <w:rFonts w:ascii="Arial" w:hAnsi="Arial" w:cs="Arial"/>
                <w:sz w:val="14"/>
                <w:szCs w:val="14"/>
              </w:rPr>
            </w:pPr>
            <w:r>
              <w:rPr>
                <w:rFonts w:ascii="Arial" w:hAnsi="Arial" w:cs="Arial"/>
                <w:sz w:val="14"/>
                <w:szCs w:val="14"/>
              </w:rPr>
              <w:t>0.03</w:t>
            </w:r>
          </w:p>
        </w:tc>
        <w:tc>
          <w:tcPr>
            <w:tcW w:w="850"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right"/>
              <w:rPr>
                <w:rFonts w:ascii="Arial" w:hAnsi="Arial" w:cs="Arial"/>
                <w:sz w:val="14"/>
                <w:szCs w:val="14"/>
              </w:rPr>
            </w:pPr>
            <w:r>
              <w:rPr>
                <w:rFonts w:ascii="Arial" w:hAnsi="Arial" w:cs="Arial"/>
                <w:sz w:val="14"/>
                <w:szCs w:val="14"/>
              </w:rPr>
              <w:t>0.01</w:t>
            </w:r>
          </w:p>
        </w:tc>
        <w:tc>
          <w:tcPr>
            <w:tcW w:w="567" w:type="dxa"/>
            <w:tcBorders>
              <w:top w:val="nil"/>
              <w:left w:val="single" w:sz="6" w:space="0" w:color="auto"/>
              <w:bottom w:val="nil"/>
              <w:right w:val="single" w:sz="6" w:space="0" w:color="auto"/>
            </w:tcBorders>
          </w:tcPr>
          <w:p w:rsidR="0022178B" w:rsidRDefault="0022178B">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276"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right"/>
              <w:rPr>
                <w:rFonts w:ascii="Arial" w:hAnsi="Arial" w:cs="Arial"/>
                <w:sz w:val="14"/>
                <w:szCs w:val="14"/>
              </w:rPr>
            </w:pPr>
            <w:r>
              <w:rPr>
                <w:rFonts w:ascii="Arial" w:hAnsi="Arial" w:cs="Arial"/>
                <w:sz w:val="14"/>
                <w:szCs w:val="14"/>
              </w:rPr>
              <w:t>0.0144</w:t>
            </w:r>
          </w:p>
        </w:tc>
        <w:tc>
          <w:tcPr>
            <w:tcW w:w="1134"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right"/>
              <w:rPr>
                <w:rFonts w:ascii="Arial" w:hAnsi="Arial" w:cs="Arial"/>
                <w:sz w:val="14"/>
                <w:szCs w:val="14"/>
              </w:rPr>
            </w:pPr>
            <w:r>
              <w:rPr>
                <w:rFonts w:ascii="Arial" w:hAnsi="Arial" w:cs="Arial"/>
                <w:sz w:val="14"/>
                <w:szCs w:val="14"/>
              </w:rPr>
              <w:t>0.03064</w:t>
            </w:r>
          </w:p>
        </w:tc>
        <w:tc>
          <w:tcPr>
            <w:tcW w:w="850"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right"/>
              <w:rPr>
                <w:rFonts w:ascii="Arial" w:hAnsi="Arial" w:cs="Arial"/>
                <w:sz w:val="14"/>
                <w:szCs w:val="14"/>
              </w:rPr>
            </w:pPr>
            <w:r>
              <w:rPr>
                <w:rFonts w:ascii="Arial" w:hAnsi="Arial" w:cs="Arial"/>
                <w:sz w:val="14"/>
                <w:szCs w:val="14"/>
              </w:rPr>
              <w:t>3.064</w:t>
            </w:r>
          </w:p>
        </w:tc>
      </w:tr>
      <w:tr w:rsidR="0022178B" w:rsidTr="0022178B">
        <w:tc>
          <w:tcPr>
            <w:tcW w:w="426"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right"/>
              <w:rPr>
                <w:rFonts w:ascii="Arial" w:hAnsi="Arial" w:cs="Arial"/>
                <w:sz w:val="14"/>
                <w:szCs w:val="14"/>
              </w:rPr>
            </w:pPr>
            <w:r>
              <w:rPr>
                <w:rFonts w:ascii="Arial" w:hAnsi="Arial" w:cs="Arial"/>
                <w:sz w:val="14"/>
                <w:szCs w:val="14"/>
              </w:rPr>
              <w:t>1325</w:t>
            </w:r>
          </w:p>
        </w:tc>
        <w:tc>
          <w:tcPr>
            <w:tcW w:w="2976"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rPr>
                <w:rFonts w:ascii="Arial" w:hAnsi="Arial" w:cs="Arial"/>
                <w:sz w:val="14"/>
                <w:szCs w:val="14"/>
              </w:rPr>
            </w:pPr>
            <w:r>
              <w:rPr>
                <w:rFonts w:ascii="Arial" w:hAnsi="Arial" w:cs="Arial"/>
                <w:sz w:val="14"/>
                <w:szCs w:val="14"/>
              </w:rPr>
              <w:t>Формальдегид (Метаналь) (609)</w:t>
            </w:r>
          </w:p>
        </w:tc>
        <w:tc>
          <w:tcPr>
            <w:tcW w:w="567" w:type="dxa"/>
            <w:tcBorders>
              <w:top w:val="nil"/>
              <w:left w:val="single" w:sz="6" w:space="0" w:color="auto"/>
              <w:bottom w:val="nil"/>
              <w:right w:val="single" w:sz="6" w:space="0" w:color="auto"/>
            </w:tcBorders>
          </w:tcPr>
          <w:p w:rsidR="0022178B" w:rsidRDefault="0022178B">
            <w:pPr>
              <w:widowControl w:val="0"/>
              <w:autoSpaceDE w:val="0"/>
              <w:autoSpaceDN w:val="0"/>
              <w:adjustRightInd w:val="0"/>
              <w:rPr>
                <w:rFonts w:ascii="Arial" w:hAnsi="Arial" w:cs="Arial"/>
                <w:sz w:val="14"/>
                <w:szCs w:val="14"/>
              </w:rPr>
            </w:pPr>
          </w:p>
        </w:tc>
        <w:tc>
          <w:tcPr>
            <w:tcW w:w="851"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right"/>
              <w:rPr>
                <w:rFonts w:ascii="Arial" w:hAnsi="Arial" w:cs="Arial"/>
                <w:sz w:val="14"/>
                <w:szCs w:val="14"/>
              </w:rPr>
            </w:pPr>
            <w:r>
              <w:rPr>
                <w:rFonts w:ascii="Arial" w:hAnsi="Arial" w:cs="Arial"/>
                <w:sz w:val="14"/>
                <w:szCs w:val="14"/>
              </w:rPr>
              <w:t>0.05</w:t>
            </w:r>
          </w:p>
        </w:tc>
        <w:tc>
          <w:tcPr>
            <w:tcW w:w="850"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right"/>
              <w:rPr>
                <w:rFonts w:ascii="Arial" w:hAnsi="Arial" w:cs="Arial"/>
                <w:sz w:val="14"/>
                <w:szCs w:val="14"/>
              </w:rPr>
            </w:pPr>
            <w:r>
              <w:rPr>
                <w:rFonts w:ascii="Arial" w:hAnsi="Arial" w:cs="Arial"/>
                <w:sz w:val="14"/>
                <w:szCs w:val="14"/>
              </w:rPr>
              <w:t>0.01</w:t>
            </w:r>
          </w:p>
        </w:tc>
        <w:tc>
          <w:tcPr>
            <w:tcW w:w="567" w:type="dxa"/>
            <w:tcBorders>
              <w:top w:val="nil"/>
              <w:left w:val="single" w:sz="6" w:space="0" w:color="auto"/>
              <w:bottom w:val="nil"/>
              <w:right w:val="single" w:sz="6" w:space="0" w:color="auto"/>
            </w:tcBorders>
          </w:tcPr>
          <w:p w:rsidR="0022178B" w:rsidRDefault="0022178B">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276"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right"/>
              <w:rPr>
                <w:rFonts w:ascii="Arial" w:hAnsi="Arial" w:cs="Arial"/>
                <w:sz w:val="14"/>
                <w:szCs w:val="14"/>
              </w:rPr>
            </w:pPr>
            <w:r>
              <w:rPr>
                <w:rFonts w:ascii="Arial" w:hAnsi="Arial" w:cs="Arial"/>
                <w:sz w:val="14"/>
                <w:szCs w:val="14"/>
              </w:rPr>
              <w:t>0.0144</w:t>
            </w:r>
          </w:p>
        </w:tc>
        <w:tc>
          <w:tcPr>
            <w:tcW w:w="1134"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right"/>
              <w:rPr>
                <w:rFonts w:ascii="Arial" w:hAnsi="Arial" w:cs="Arial"/>
                <w:sz w:val="14"/>
                <w:szCs w:val="14"/>
              </w:rPr>
            </w:pPr>
            <w:r>
              <w:rPr>
                <w:rFonts w:ascii="Arial" w:hAnsi="Arial" w:cs="Arial"/>
                <w:sz w:val="14"/>
                <w:szCs w:val="14"/>
              </w:rPr>
              <w:t>0.03064</w:t>
            </w:r>
          </w:p>
        </w:tc>
        <w:tc>
          <w:tcPr>
            <w:tcW w:w="850"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right"/>
              <w:rPr>
                <w:rFonts w:ascii="Arial" w:hAnsi="Arial" w:cs="Arial"/>
                <w:sz w:val="14"/>
                <w:szCs w:val="14"/>
              </w:rPr>
            </w:pPr>
            <w:r>
              <w:rPr>
                <w:rFonts w:ascii="Arial" w:hAnsi="Arial" w:cs="Arial"/>
                <w:sz w:val="14"/>
                <w:szCs w:val="14"/>
              </w:rPr>
              <w:t>3.064</w:t>
            </w:r>
          </w:p>
        </w:tc>
      </w:tr>
      <w:tr w:rsidR="0022178B" w:rsidTr="0022178B">
        <w:tc>
          <w:tcPr>
            <w:tcW w:w="426"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right"/>
              <w:rPr>
                <w:rFonts w:ascii="Arial" w:hAnsi="Arial" w:cs="Arial"/>
                <w:sz w:val="14"/>
                <w:szCs w:val="14"/>
              </w:rPr>
            </w:pPr>
            <w:r>
              <w:rPr>
                <w:rFonts w:ascii="Arial" w:hAnsi="Arial" w:cs="Arial"/>
                <w:sz w:val="14"/>
                <w:szCs w:val="14"/>
              </w:rPr>
              <w:t>1716</w:t>
            </w:r>
          </w:p>
        </w:tc>
        <w:tc>
          <w:tcPr>
            <w:tcW w:w="2976"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rPr>
                <w:rFonts w:ascii="Arial" w:hAnsi="Arial" w:cs="Arial"/>
                <w:sz w:val="14"/>
                <w:szCs w:val="14"/>
              </w:rPr>
            </w:pPr>
            <w:r>
              <w:rPr>
                <w:rFonts w:ascii="Arial" w:hAnsi="Arial" w:cs="Arial"/>
                <w:sz w:val="14"/>
                <w:szCs w:val="14"/>
              </w:rPr>
              <w:t>Смесь природных меркаптанов /в</w:t>
            </w:r>
          </w:p>
        </w:tc>
        <w:tc>
          <w:tcPr>
            <w:tcW w:w="567" w:type="dxa"/>
            <w:tcBorders>
              <w:top w:val="nil"/>
              <w:left w:val="single" w:sz="6" w:space="0" w:color="auto"/>
              <w:bottom w:val="nil"/>
              <w:right w:val="single" w:sz="6" w:space="0" w:color="auto"/>
            </w:tcBorders>
          </w:tcPr>
          <w:p w:rsidR="0022178B" w:rsidRDefault="0022178B">
            <w:pPr>
              <w:widowControl w:val="0"/>
              <w:autoSpaceDE w:val="0"/>
              <w:autoSpaceDN w:val="0"/>
              <w:adjustRightInd w:val="0"/>
              <w:rPr>
                <w:rFonts w:ascii="Arial" w:hAnsi="Arial" w:cs="Arial"/>
                <w:sz w:val="14"/>
                <w:szCs w:val="14"/>
              </w:rPr>
            </w:pPr>
          </w:p>
        </w:tc>
        <w:tc>
          <w:tcPr>
            <w:tcW w:w="851"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right"/>
              <w:rPr>
                <w:rFonts w:ascii="Arial" w:hAnsi="Arial" w:cs="Arial"/>
                <w:sz w:val="14"/>
                <w:szCs w:val="14"/>
              </w:rPr>
            </w:pPr>
            <w:r>
              <w:rPr>
                <w:rFonts w:ascii="Arial" w:hAnsi="Arial" w:cs="Arial"/>
                <w:sz w:val="14"/>
                <w:szCs w:val="14"/>
              </w:rPr>
              <w:t>0.00005</w:t>
            </w:r>
          </w:p>
        </w:tc>
        <w:tc>
          <w:tcPr>
            <w:tcW w:w="850" w:type="dxa"/>
            <w:tcBorders>
              <w:top w:val="nil"/>
              <w:left w:val="single" w:sz="6" w:space="0" w:color="auto"/>
              <w:bottom w:val="nil"/>
              <w:right w:val="single" w:sz="6" w:space="0" w:color="auto"/>
            </w:tcBorders>
          </w:tcPr>
          <w:p w:rsidR="0022178B" w:rsidRDefault="0022178B">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tcPr>
          <w:p w:rsidR="0022178B" w:rsidRDefault="0022178B">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276"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right"/>
              <w:rPr>
                <w:rFonts w:ascii="Arial" w:hAnsi="Arial" w:cs="Arial"/>
                <w:sz w:val="14"/>
                <w:szCs w:val="14"/>
              </w:rPr>
            </w:pPr>
            <w:r>
              <w:rPr>
                <w:rFonts w:ascii="Arial" w:hAnsi="Arial" w:cs="Arial"/>
                <w:sz w:val="14"/>
                <w:szCs w:val="14"/>
              </w:rPr>
              <w:t>0.000008</w:t>
            </w:r>
          </w:p>
        </w:tc>
        <w:tc>
          <w:tcPr>
            <w:tcW w:w="1134"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right"/>
              <w:rPr>
                <w:rFonts w:ascii="Arial" w:hAnsi="Arial" w:cs="Arial"/>
                <w:sz w:val="14"/>
                <w:szCs w:val="14"/>
              </w:rPr>
            </w:pPr>
            <w:r>
              <w:rPr>
                <w:rFonts w:ascii="Arial" w:hAnsi="Arial" w:cs="Arial"/>
                <w:sz w:val="14"/>
                <w:szCs w:val="14"/>
              </w:rPr>
              <w:t>0.00026</w:t>
            </w:r>
          </w:p>
        </w:tc>
        <w:tc>
          <w:tcPr>
            <w:tcW w:w="850"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right"/>
              <w:rPr>
                <w:rFonts w:ascii="Arial" w:hAnsi="Arial" w:cs="Arial"/>
                <w:sz w:val="14"/>
                <w:szCs w:val="14"/>
              </w:rPr>
            </w:pPr>
            <w:r>
              <w:rPr>
                <w:rFonts w:ascii="Arial" w:hAnsi="Arial" w:cs="Arial"/>
                <w:sz w:val="14"/>
                <w:szCs w:val="14"/>
              </w:rPr>
              <w:t>5.2</w:t>
            </w:r>
          </w:p>
        </w:tc>
      </w:tr>
      <w:tr w:rsidR="0022178B" w:rsidTr="0022178B">
        <w:tc>
          <w:tcPr>
            <w:tcW w:w="426"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right"/>
              <w:rPr>
                <w:rFonts w:ascii="Arial" w:hAnsi="Arial" w:cs="Arial"/>
                <w:sz w:val="14"/>
                <w:szCs w:val="14"/>
              </w:rPr>
            </w:pPr>
            <w:r>
              <w:rPr>
                <w:rFonts w:ascii="Arial" w:hAnsi="Arial" w:cs="Arial"/>
                <w:sz w:val="14"/>
                <w:szCs w:val="14"/>
              </w:rPr>
              <w:t>2754</w:t>
            </w:r>
          </w:p>
        </w:tc>
        <w:tc>
          <w:tcPr>
            <w:tcW w:w="2976"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rPr>
                <w:rFonts w:ascii="Arial" w:hAnsi="Arial" w:cs="Arial"/>
                <w:sz w:val="14"/>
                <w:szCs w:val="14"/>
              </w:rPr>
            </w:pPr>
            <w:r>
              <w:rPr>
                <w:rFonts w:ascii="Arial" w:hAnsi="Arial" w:cs="Arial"/>
                <w:sz w:val="14"/>
                <w:szCs w:val="14"/>
              </w:rPr>
              <w:t>Алканы С12-19 /в пересчете на С/</w:t>
            </w:r>
          </w:p>
        </w:tc>
        <w:tc>
          <w:tcPr>
            <w:tcW w:w="567" w:type="dxa"/>
            <w:tcBorders>
              <w:top w:val="nil"/>
              <w:left w:val="single" w:sz="6" w:space="0" w:color="auto"/>
              <w:bottom w:val="nil"/>
              <w:right w:val="single" w:sz="6" w:space="0" w:color="auto"/>
            </w:tcBorders>
          </w:tcPr>
          <w:p w:rsidR="0022178B" w:rsidRDefault="0022178B">
            <w:pPr>
              <w:widowControl w:val="0"/>
              <w:autoSpaceDE w:val="0"/>
              <w:autoSpaceDN w:val="0"/>
              <w:adjustRightInd w:val="0"/>
              <w:rPr>
                <w:rFonts w:ascii="Arial" w:hAnsi="Arial" w:cs="Arial"/>
                <w:sz w:val="14"/>
                <w:szCs w:val="14"/>
              </w:rPr>
            </w:pPr>
          </w:p>
        </w:tc>
        <w:tc>
          <w:tcPr>
            <w:tcW w:w="851"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right"/>
              <w:rPr>
                <w:rFonts w:ascii="Arial" w:hAnsi="Arial" w:cs="Arial"/>
                <w:sz w:val="14"/>
                <w:szCs w:val="14"/>
              </w:rPr>
            </w:pPr>
            <w:r>
              <w:rPr>
                <w:rFonts w:ascii="Arial" w:hAnsi="Arial" w:cs="Arial"/>
                <w:sz w:val="14"/>
                <w:szCs w:val="14"/>
              </w:rPr>
              <w:t>1</w:t>
            </w:r>
          </w:p>
        </w:tc>
        <w:tc>
          <w:tcPr>
            <w:tcW w:w="850" w:type="dxa"/>
            <w:tcBorders>
              <w:top w:val="nil"/>
              <w:left w:val="single" w:sz="6" w:space="0" w:color="auto"/>
              <w:bottom w:val="nil"/>
              <w:right w:val="single" w:sz="6" w:space="0" w:color="auto"/>
            </w:tcBorders>
          </w:tcPr>
          <w:p w:rsidR="0022178B" w:rsidRDefault="0022178B">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tcPr>
          <w:p w:rsidR="0022178B" w:rsidRDefault="0022178B">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center"/>
              <w:rPr>
                <w:rFonts w:ascii="Arial" w:hAnsi="Arial" w:cs="Arial"/>
                <w:sz w:val="14"/>
                <w:szCs w:val="14"/>
              </w:rPr>
            </w:pPr>
            <w:r>
              <w:rPr>
                <w:rFonts w:ascii="Arial" w:hAnsi="Arial" w:cs="Arial"/>
                <w:sz w:val="14"/>
                <w:szCs w:val="14"/>
              </w:rPr>
              <w:t>4</w:t>
            </w:r>
          </w:p>
        </w:tc>
        <w:tc>
          <w:tcPr>
            <w:tcW w:w="1276"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right"/>
              <w:rPr>
                <w:rFonts w:ascii="Arial" w:hAnsi="Arial" w:cs="Arial"/>
                <w:sz w:val="14"/>
                <w:szCs w:val="14"/>
              </w:rPr>
            </w:pPr>
            <w:r>
              <w:rPr>
                <w:rFonts w:ascii="Arial" w:hAnsi="Arial" w:cs="Arial"/>
                <w:sz w:val="14"/>
                <w:szCs w:val="14"/>
              </w:rPr>
              <w:t>0.1395</w:t>
            </w:r>
          </w:p>
        </w:tc>
        <w:tc>
          <w:tcPr>
            <w:tcW w:w="1134"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right"/>
              <w:rPr>
                <w:rFonts w:ascii="Arial" w:hAnsi="Arial" w:cs="Arial"/>
                <w:sz w:val="14"/>
                <w:szCs w:val="14"/>
              </w:rPr>
            </w:pPr>
            <w:r>
              <w:rPr>
                <w:rFonts w:ascii="Arial" w:hAnsi="Arial" w:cs="Arial"/>
                <w:sz w:val="14"/>
                <w:szCs w:val="14"/>
              </w:rPr>
              <w:t>0.3063</w:t>
            </w:r>
          </w:p>
        </w:tc>
        <w:tc>
          <w:tcPr>
            <w:tcW w:w="850"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right"/>
              <w:rPr>
                <w:rFonts w:ascii="Arial" w:hAnsi="Arial" w:cs="Arial"/>
                <w:sz w:val="14"/>
                <w:szCs w:val="14"/>
              </w:rPr>
            </w:pPr>
            <w:r>
              <w:rPr>
                <w:rFonts w:ascii="Arial" w:hAnsi="Arial" w:cs="Arial"/>
                <w:sz w:val="14"/>
                <w:szCs w:val="14"/>
              </w:rPr>
              <w:t>0.3063</w:t>
            </w:r>
          </w:p>
        </w:tc>
      </w:tr>
      <w:tr w:rsidR="0022178B" w:rsidTr="0022178B">
        <w:tc>
          <w:tcPr>
            <w:tcW w:w="426"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right"/>
              <w:rPr>
                <w:rFonts w:ascii="Arial" w:hAnsi="Arial" w:cs="Arial"/>
                <w:sz w:val="14"/>
                <w:szCs w:val="14"/>
              </w:rPr>
            </w:pPr>
            <w:r>
              <w:rPr>
                <w:rFonts w:ascii="Arial" w:hAnsi="Arial" w:cs="Arial"/>
                <w:sz w:val="14"/>
                <w:szCs w:val="14"/>
              </w:rPr>
              <w:t>2908</w:t>
            </w:r>
          </w:p>
        </w:tc>
        <w:tc>
          <w:tcPr>
            <w:tcW w:w="2976"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rPr>
                <w:rFonts w:ascii="Arial" w:hAnsi="Arial" w:cs="Arial"/>
                <w:sz w:val="14"/>
                <w:szCs w:val="14"/>
              </w:rPr>
            </w:pPr>
            <w:r>
              <w:rPr>
                <w:rFonts w:ascii="Arial" w:hAnsi="Arial" w:cs="Arial"/>
                <w:sz w:val="14"/>
                <w:szCs w:val="14"/>
              </w:rPr>
              <w:t>Пыль неорганическая, содержащая</w:t>
            </w:r>
          </w:p>
        </w:tc>
        <w:tc>
          <w:tcPr>
            <w:tcW w:w="567" w:type="dxa"/>
            <w:tcBorders>
              <w:top w:val="nil"/>
              <w:left w:val="single" w:sz="6" w:space="0" w:color="auto"/>
              <w:bottom w:val="nil"/>
              <w:right w:val="single" w:sz="6" w:space="0" w:color="auto"/>
            </w:tcBorders>
          </w:tcPr>
          <w:p w:rsidR="0022178B" w:rsidRDefault="0022178B">
            <w:pPr>
              <w:widowControl w:val="0"/>
              <w:autoSpaceDE w:val="0"/>
              <w:autoSpaceDN w:val="0"/>
              <w:adjustRightInd w:val="0"/>
              <w:rPr>
                <w:rFonts w:ascii="Arial" w:hAnsi="Arial" w:cs="Arial"/>
                <w:sz w:val="14"/>
                <w:szCs w:val="14"/>
              </w:rPr>
            </w:pPr>
          </w:p>
        </w:tc>
        <w:tc>
          <w:tcPr>
            <w:tcW w:w="851"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right"/>
              <w:rPr>
                <w:rFonts w:ascii="Arial" w:hAnsi="Arial" w:cs="Arial"/>
                <w:sz w:val="14"/>
                <w:szCs w:val="14"/>
              </w:rPr>
            </w:pPr>
            <w:r>
              <w:rPr>
                <w:rFonts w:ascii="Arial" w:hAnsi="Arial" w:cs="Arial"/>
                <w:sz w:val="14"/>
                <w:szCs w:val="14"/>
              </w:rPr>
              <w:t>0.3</w:t>
            </w:r>
          </w:p>
        </w:tc>
        <w:tc>
          <w:tcPr>
            <w:tcW w:w="850"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right"/>
              <w:rPr>
                <w:rFonts w:ascii="Arial" w:hAnsi="Arial" w:cs="Arial"/>
                <w:sz w:val="14"/>
                <w:szCs w:val="14"/>
              </w:rPr>
            </w:pPr>
            <w:r>
              <w:rPr>
                <w:rFonts w:ascii="Arial" w:hAnsi="Arial" w:cs="Arial"/>
                <w:sz w:val="14"/>
                <w:szCs w:val="14"/>
              </w:rPr>
              <w:t>0.1</w:t>
            </w:r>
          </w:p>
        </w:tc>
        <w:tc>
          <w:tcPr>
            <w:tcW w:w="567" w:type="dxa"/>
            <w:tcBorders>
              <w:top w:val="nil"/>
              <w:left w:val="single" w:sz="6" w:space="0" w:color="auto"/>
              <w:bottom w:val="nil"/>
              <w:right w:val="single" w:sz="6" w:space="0" w:color="auto"/>
            </w:tcBorders>
          </w:tcPr>
          <w:p w:rsidR="0022178B" w:rsidRDefault="0022178B">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276"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right"/>
              <w:rPr>
                <w:rFonts w:ascii="Arial" w:hAnsi="Arial" w:cs="Arial"/>
                <w:sz w:val="14"/>
                <w:szCs w:val="14"/>
              </w:rPr>
            </w:pPr>
            <w:r>
              <w:rPr>
                <w:rFonts w:ascii="Arial" w:hAnsi="Arial" w:cs="Arial"/>
                <w:sz w:val="14"/>
                <w:szCs w:val="14"/>
              </w:rPr>
              <w:t>0.00036</w:t>
            </w:r>
          </w:p>
        </w:tc>
        <w:tc>
          <w:tcPr>
            <w:tcW w:w="1134"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right"/>
              <w:rPr>
                <w:rFonts w:ascii="Arial" w:hAnsi="Arial" w:cs="Arial"/>
                <w:sz w:val="14"/>
                <w:szCs w:val="14"/>
              </w:rPr>
            </w:pPr>
            <w:r>
              <w:rPr>
                <w:rFonts w:ascii="Arial" w:hAnsi="Arial" w:cs="Arial"/>
                <w:sz w:val="14"/>
                <w:szCs w:val="14"/>
              </w:rPr>
              <w:t>0.00175</w:t>
            </w:r>
          </w:p>
        </w:tc>
        <w:tc>
          <w:tcPr>
            <w:tcW w:w="850" w:type="dxa"/>
            <w:tcBorders>
              <w:top w:val="nil"/>
              <w:left w:val="single" w:sz="6" w:space="0" w:color="auto"/>
              <w:bottom w:val="nil"/>
              <w:right w:val="single" w:sz="6" w:space="0" w:color="auto"/>
            </w:tcBorders>
            <w:hideMark/>
          </w:tcPr>
          <w:p w:rsidR="0022178B" w:rsidRDefault="0022178B">
            <w:pPr>
              <w:widowControl w:val="0"/>
              <w:autoSpaceDE w:val="0"/>
              <w:autoSpaceDN w:val="0"/>
              <w:adjustRightInd w:val="0"/>
              <w:jc w:val="right"/>
              <w:rPr>
                <w:rFonts w:ascii="Arial" w:hAnsi="Arial" w:cs="Arial"/>
                <w:sz w:val="14"/>
                <w:szCs w:val="14"/>
              </w:rPr>
            </w:pPr>
            <w:r>
              <w:rPr>
                <w:rFonts w:ascii="Arial" w:hAnsi="Arial" w:cs="Arial"/>
                <w:sz w:val="14"/>
                <w:szCs w:val="14"/>
              </w:rPr>
              <w:t>0.0175</w:t>
            </w:r>
          </w:p>
        </w:tc>
      </w:tr>
      <w:tr w:rsidR="0022178B" w:rsidTr="0022178B">
        <w:tc>
          <w:tcPr>
            <w:tcW w:w="426" w:type="dxa"/>
            <w:tcBorders>
              <w:top w:val="single" w:sz="6" w:space="0" w:color="auto"/>
              <w:left w:val="single" w:sz="6" w:space="0" w:color="auto"/>
              <w:bottom w:val="single" w:sz="6" w:space="0" w:color="auto"/>
              <w:right w:val="single" w:sz="6" w:space="0" w:color="auto"/>
            </w:tcBorders>
          </w:tcPr>
          <w:p w:rsidR="0022178B" w:rsidRDefault="0022178B">
            <w:pPr>
              <w:widowControl w:val="0"/>
              <w:autoSpaceDE w:val="0"/>
              <w:autoSpaceDN w:val="0"/>
              <w:adjustRightInd w:val="0"/>
              <w:rPr>
                <w:rFonts w:ascii="Arial" w:hAnsi="Arial" w:cs="Arial"/>
                <w:sz w:val="14"/>
                <w:szCs w:val="14"/>
              </w:rPr>
            </w:pPr>
          </w:p>
        </w:tc>
        <w:tc>
          <w:tcPr>
            <w:tcW w:w="2976" w:type="dxa"/>
            <w:tcBorders>
              <w:top w:val="single" w:sz="6" w:space="0" w:color="auto"/>
              <w:left w:val="single" w:sz="6" w:space="0" w:color="auto"/>
              <w:bottom w:val="single" w:sz="6" w:space="0" w:color="auto"/>
              <w:right w:val="single" w:sz="6" w:space="0" w:color="auto"/>
            </w:tcBorders>
            <w:hideMark/>
          </w:tcPr>
          <w:p w:rsidR="0022178B" w:rsidRDefault="0022178B">
            <w:pPr>
              <w:widowControl w:val="0"/>
              <w:autoSpaceDE w:val="0"/>
              <w:autoSpaceDN w:val="0"/>
              <w:adjustRightInd w:val="0"/>
              <w:rPr>
                <w:rFonts w:ascii="Arial" w:hAnsi="Arial" w:cs="Arial"/>
                <w:sz w:val="14"/>
                <w:szCs w:val="14"/>
              </w:rPr>
            </w:pPr>
            <w:r>
              <w:rPr>
                <w:rFonts w:ascii="Arial" w:hAnsi="Arial" w:cs="Arial"/>
                <w:sz w:val="14"/>
                <w:szCs w:val="14"/>
              </w:rPr>
              <w:t>В С Е Г О :</w:t>
            </w:r>
          </w:p>
        </w:tc>
        <w:tc>
          <w:tcPr>
            <w:tcW w:w="567" w:type="dxa"/>
            <w:tcBorders>
              <w:top w:val="single" w:sz="6" w:space="0" w:color="auto"/>
              <w:left w:val="single" w:sz="6" w:space="0" w:color="auto"/>
              <w:bottom w:val="single" w:sz="6" w:space="0" w:color="auto"/>
              <w:right w:val="single" w:sz="6" w:space="0" w:color="auto"/>
            </w:tcBorders>
          </w:tcPr>
          <w:p w:rsidR="0022178B" w:rsidRDefault="0022178B">
            <w:pPr>
              <w:widowControl w:val="0"/>
              <w:autoSpaceDE w:val="0"/>
              <w:autoSpaceDN w:val="0"/>
              <w:adjustRightInd w:val="0"/>
              <w:rPr>
                <w:rFonts w:ascii="Arial" w:hAnsi="Arial" w:cs="Arial"/>
                <w:sz w:val="14"/>
                <w:szCs w:val="14"/>
              </w:rPr>
            </w:pPr>
          </w:p>
        </w:tc>
        <w:tc>
          <w:tcPr>
            <w:tcW w:w="851" w:type="dxa"/>
            <w:tcBorders>
              <w:top w:val="single" w:sz="6" w:space="0" w:color="auto"/>
              <w:left w:val="single" w:sz="6" w:space="0" w:color="auto"/>
              <w:bottom w:val="single" w:sz="6" w:space="0" w:color="auto"/>
              <w:right w:val="single" w:sz="6" w:space="0" w:color="auto"/>
            </w:tcBorders>
          </w:tcPr>
          <w:p w:rsidR="0022178B" w:rsidRDefault="0022178B">
            <w:pPr>
              <w:widowControl w:val="0"/>
              <w:autoSpaceDE w:val="0"/>
              <w:autoSpaceDN w:val="0"/>
              <w:adjustRightInd w:val="0"/>
              <w:rPr>
                <w:rFonts w:ascii="Arial" w:hAnsi="Arial" w:cs="Arial"/>
                <w:sz w:val="14"/>
                <w:szCs w:val="14"/>
              </w:rPr>
            </w:pPr>
          </w:p>
        </w:tc>
        <w:tc>
          <w:tcPr>
            <w:tcW w:w="850" w:type="dxa"/>
            <w:tcBorders>
              <w:top w:val="single" w:sz="6" w:space="0" w:color="auto"/>
              <w:left w:val="single" w:sz="6" w:space="0" w:color="auto"/>
              <w:bottom w:val="single" w:sz="6" w:space="0" w:color="auto"/>
              <w:right w:val="single" w:sz="6" w:space="0" w:color="auto"/>
            </w:tcBorders>
          </w:tcPr>
          <w:p w:rsidR="0022178B" w:rsidRDefault="0022178B">
            <w:pPr>
              <w:widowControl w:val="0"/>
              <w:autoSpaceDE w:val="0"/>
              <w:autoSpaceDN w:val="0"/>
              <w:adjustRightInd w:val="0"/>
              <w:rPr>
                <w:rFonts w:ascii="Arial" w:hAnsi="Arial" w:cs="Arial"/>
                <w:sz w:val="14"/>
                <w:szCs w:val="14"/>
              </w:rPr>
            </w:pPr>
          </w:p>
        </w:tc>
        <w:tc>
          <w:tcPr>
            <w:tcW w:w="567" w:type="dxa"/>
            <w:tcBorders>
              <w:top w:val="single" w:sz="6" w:space="0" w:color="auto"/>
              <w:left w:val="single" w:sz="6" w:space="0" w:color="auto"/>
              <w:bottom w:val="single" w:sz="6" w:space="0" w:color="auto"/>
              <w:right w:val="single" w:sz="6" w:space="0" w:color="auto"/>
            </w:tcBorders>
          </w:tcPr>
          <w:p w:rsidR="0022178B" w:rsidRDefault="0022178B">
            <w:pPr>
              <w:widowControl w:val="0"/>
              <w:autoSpaceDE w:val="0"/>
              <w:autoSpaceDN w:val="0"/>
              <w:adjustRightInd w:val="0"/>
              <w:rPr>
                <w:rFonts w:ascii="Arial" w:hAnsi="Arial" w:cs="Arial"/>
                <w:sz w:val="14"/>
                <w:szCs w:val="14"/>
              </w:rPr>
            </w:pPr>
          </w:p>
        </w:tc>
        <w:tc>
          <w:tcPr>
            <w:tcW w:w="567" w:type="dxa"/>
            <w:tcBorders>
              <w:top w:val="single" w:sz="6" w:space="0" w:color="auto"/>
              <w:left w:val="single" w:sz="6" w:space="0" w:color="auto"/>
              <w:bottom w:val="single" w:sz="6" w:space="0" w:color="auto"/>
              <w:right w:val="single" w:sz="6" w:space="0" w:color="auto"/>
            </w:tcBorders>
          </w:tcPr>
          <w:p w:rsidR="0022178B" w:rsidRDefault="0022178B">
            <w:pPr>
              <w:widowControl w:val="0"/>
              <w:autoSpaceDE w:val="0"/>
              <w:autoSpaceDN w:val="0"/>
              <w:adjustRightInd w:val="0"/>
              <w:rPr>
                <w:rFonts w:ascii="Arial" w:hAnsi="Arial" w:cs="Arial"/>
                <w:sz w:val="14"/>
                <w:szCs w:val="14"/>
              </w:rPr>
            </w:pPr>
          </w:p>
        </w:tc>
        <w:tc>
          <w:tcPr>
            <w:tcW w:w="1276" w:type="dxa"/>
            <w:tcBorders>
              <w:top w:val="single" w:sz="6" w:space="0" w:color="auto"/>
              <w:left w:val="single" w:sz="6" w:space="0" w:color="auto"/>
              <w:bottom w:val="single" w:sz="6" w:space="0" w:color="auto"/>
              <w:right w:val="single" w:sz="6" w:space="0" w:color="auto"/>
            </w:tcBorders>
            <w:hideMark/>
          </w:tcPr>
          <w:p w:rsidR="0022178B" w:rsidRDefault="0022178B">
            <w:pPr>
              <w:widowControl w:val="0"/>
              <w:autoSpaceDE w:val="0"/>
              <w:autoSpaceDN w:val="0"/>
              <w:adjustRightInd w:val="0"/>
              <w:jc w:val="right"/>
              <w:rPr>
                <w:rFonts w:ascii="Arial" w:hAnsi="Arial" w:cs="Arial"/>
                <w:sz w:val="14"/>
                <w:szCs w:val="14"/>
              </w:rPr>
            </w:pPr>
            <w:r>
              <w:rPr>
                <w:rFonts w:ascii="Arial" w:hAnsi="Arial" w:cs="Arial"/>
                <w:sz w:val="14"/>
                <w:szCs w:val="14"/>
              </w:rPr>
              <w:t>10.1971146667</w:t>
            </w:r>
          </w:p>
        </w:tc>
        <w:tc>
          <w:tcPr>
            <w:tcW w:w="1134" w:type="dxa"/>
            <w:tcBorders>
              <w:top w:val="single" w:sz="6" w:space="0" w:color="auto"/>
              <w:left w:val="single" w:sz="6" w:space="0" w:color="auto"/>
              <w:bottom w:val="single" w:sz="6" w:space="0" w:color="auto"/>
              <w:right w:val="single" w:sz="6" w:space="0" w:color="auto"/>
            </w:tcBorders>
            <w:hideMark/>
          </w:tcPr>
          <w:p w:rsidR="0022178B" w:rsidRDefault="0022178B">
            <w:pPr>
              <w:widowControl w:val="0"/>
              <w:autoSpaceDE w:val="0"/>
              <w:autoSpaceDN w:val="0"/>
              <w:adjustRightInd w:val="0"/>
              <w:jc w:val="right"/>
              <w:rPr>
                <w:rFonts w:ascii="Arial" w:hAnsi="Arial" w:cs="Arial"/>
                <w:sz w:val="14"/>
                <w:szCs w:val="14"/>
              </w:rPr>
            </w:pPr>
            <w:r>
              <w:rPr>
                <w:rFonts w:ascii="Arial" w:hAnsi="Arial" w:cs="Arial"/>
                <w:sz w:val="14"/>
                <w:szCs w:val="14"/>
              </w:rPr>
              <w:t>55.950869</w:t>
            </w:r>
          </w:p>
        </w:tc>
        <w:tc>
          <w:tcPr>
            <w:tcW w:w="850" w:type="dxa"/>
            <w:tcBorders>
              <w:top w:val="single" w:sz="6" w:space="0" w:color="auto"/>
              <w:left w:val="single" w:sz="6" w:space="0" w:color="auto"/>
              <w:bottom w:val="single" w:sz="6" w:space="0" w:color="auto"/>
              <w:right w:val="single" w:sz="6" w:space="0" w:color="auto"/>
            </w:tcBorders>
            <w:hideMark/>
          </w:tcPr>
          <w:p w:rsidR="0022178B" w:rsidRDefault="0022178B">
            <w:pPr>
              <w:widowControl w:val="0"/>
              <w:autoSpaceDE w:val="0"/>
              <w:autoSpaceDN w:val="0"/>
              <w:adjustRightInd w:val="0"/>
              <w:jc w:val="right"/>
              <w:rPr>
                <w:rFonts w:ascii="Arial" w:hAnsi="Arial" w:cs="Arial"/>
                <w:sz w:val="14"/>
                <w:szCs w:val="14"/>
              </w:rPr>
            </w:pPr>
            <w:r>
              <w:rPr>
                <w:rFonts w:ascii="Arial" w:hAnsi="Arial" w:cs="Arial"/>
                <w:sz w:val="14"/>
                <w:szCs w:val="14"/>
              </w:rPr>
              <w:t>207.854428</w:t>
            </w:r>
          </w:p>
        </w:tc>
      </w:tr>
      <w:tr w:rsidR="0022178B" w:rsidTr="0022178B">
        <w:tc>
          <w:tcPr>
            <w:tcW w:w="10065" w:type="dxa"/>
            <w:gridSpan w:val="10"/>
            <w:tcBorders>
              <w:top w:val="single" w:sz="6" w:space="0" w:color="auto"/>
              <w:left w:val="single" w:sz="6" w:space="0" w:color="auto"/>
              <w:bottom w:val="nil"/>
              <w:right w:val="single" w:sz="6" w:space="0" w:color="auto"/>
            </w:tcBorders>
            <w:hideMark/>
          </w:tcPr>
          <w:p w:rsidR="0022178B" w:rsidRDefault="0022178B">
            <w:pPr>
              <w:widowControl w:val="0"/>
              <w:autoSpaceDE w:val="0"/>
              <w:autoSpaceDN w:val="0"/>
              <w:adjustRightInd w:val="0"/>
              <w:rPr>
                <w:rFonts w:ascii="Arial" w:hAnsi="Arial" w:cs="Arial"/>
                <w:sz w:val="14"/>
                <w:szCs w:val="14"/>
              </w:rPr>
            </w:pPr>
            <w:r>
              <w:rPr>
                <w:rFonts w:ascii="Arial" w:hAnsi="Arial" w:cs="Arial"/>
                <w:sz w:val="14"/>
                <w:szCs w:val="14"/>
              </w:rPr>
              <w:t>Примечания: 1. В колонке 9: "M" - выброс ЗВ,т/год; при отсутствии ЭНК используется ПДКс.с. или (при отсутствии ПДКс.с.) ПДКм.р.</w:t>
            </w:r>
          </w:p>
        </w:tc>
      </w:tr>
      <w:tr w:rsidR="0022178B" w:rsidTr="0022178B">
        <w:tc>
          <w:tcPr>
            <w:tcW w:w="10065" w:type="dxa"/>
            <w:gridSpan w:val="10"/>
            <w:tcBorders>
              <w:top w:val="nil"/>
              <w:left w:val="single" w:sz="6" w:space="0" w:color="auto"/>
              <w:bottom w:val="nil"/>
              <w:right w:val="single" w:sz="6" w:space="0" w:color="auto"/>
            </w:tcBorders>
            <w:hideMark/>
          </w:tcPr>
          <w:p w:rsidR="0022178B" w:rsidRDefault="0022178B">
            <w:pPr>
              <w:widowControl w:val="0"/>
              <w:autoSpaceDE w:val="0"/>
              <w:autoSpaceDN w:val="0"/>
              <w:adjustRightInd w:val="0"/>
              <w:rPr>
                <w:rFonts w:ascii="Arial" w:hAnsi="Arial" w:cs="Arial"/>
                <w:sz w:val="14"/>
                <w:szCs w:val="14"/>
              </w:rPr>
            </w:pPr>
            <w:r>
              <w:rPr>
                <w:rFonts w:ascii="Arial" w:hAnsi="Arial" w:cs="Arial"/>
                <w:sz w:val="14"/>
                <w:szCs w:val="14"/>
              </w:rPr>
              <w:t>или (при отсутствии ПДКм.р.) ОБУВ</w:t>
            </w:r>
          </w:p>
        </w:tc>
      </w:tr>
      <w:tr w:rsidR="0022178B" w:rsidTr="0022178B">
        <w:tc>
          <w:tcPr>
            <w:tcW w:w="10065" w:type="dxa"/>
            <w:gridSpan w:val="10"/>
            <w:tcBorders>
              <w:top w:val="nil"/>
              <w:left w:val="single" w:sz="6" w:space="0" w:color="auto"/>
              <w:bottom w:val="single" w:sz="6" w:space="0" w:color="auto"/>
              <w:right w:val="single" w:sz="6" w:space="0" w:color="auto"/>
            </w:tcBorders>
            <w:hideMark/>
          </w:tcPr>
          <w:p w:rsidR="0022178B" w:rsidRDefault="0022178B">
            <w:pPr>
              <w:widowControl w:val="0"/>
              <w:autoSpaceDE w:val="0"/>
              <w:autoSpaceDN w:val="0"/>
              <w:adjustRightInd w:val="0"/>
              <w:rPr>
                <w:rFonts w:ascii="Arial" w:hAnsi="Arial" w:cs="Arial"/>
                <w:sz w:val="14"/>
                <w:szCs w:val="14"/>
              </w:rPr>
            </w:pPr>
            <w:r>
              <w:rPr>
                <w:rFonts w:ascii="Arial" w:hAnsi="Arial" w:cs="Arial"/>
                <w:sz w:val="14"/>
                <w:szCs w:val="14"/>
              </w:rPr>
              <w:t>2. Способ сортировки: по возрастанию кода ЗВ (колонка 1)</w:t>
            </w:r>
          </w:p>
        </w:tc>
      </w:tr>
    </w:tbl>
    <w:p w:rsidR="009E30F8" w:rsidRDefault="009E30F8" w:rsidP="009E30F8">
      <w:pPr>
        <w:rPr>
          <w:rFonts w:ascii="Arial" w:hAnsi="Arial" w:cs="Arial"/>
        </w:rPr>
      </w:pPr>
    </w:p>
    <w:p w:rsidR="009E30F8" w:rsidRPr="0029009D" w:rsidRDefault="009E30F8" w:rsidP="0043539E">
      <w:pPr>
        <w:pStyle w:val="affd"/>
        <w:keepNext/>
        <w:spacing w:before="0" w:after="0"/>
        <w:jc w:val="both"/>
        <w:rPr>
          <w:rFonts w:ascii="Arial" w:hAnsi="Arial" w:cs="Arial"/>
          <w:b w:val="0"/>
        </w:rPr>
      </w:pPr>
      <w:bookmarkStart w:id="132" w:name="_Toc137971391"/>
      <w:r w:rsidRPr="002902AA">
        <w:rPr>
          <w:rFonts w:ascii="Arial" w:hAnsi="Arial" w:cs="Arial"/>
        </w:rPr>
        <w:t xml:space="preserve">Таблица </w:t>
      </w:r>
      <w:r w:rsidRPr="002902AA">
        <w:rPr>
          <w:rFonts w:ascii="Arial" w:hAnsi="Arial" w:cs="Arial"/>
        </w:rPr>
        <w:fldChar w:fldCharType="begin"/>
      </w:r>
      <w:r w:rsidRPr="002902AA">
        <w:rPr>
          <w:rFonts w:ascii="Arial" w:hAnsi="Arial" w:cs="Arial"/>
        </w:rPr>
        <w:instrText xml:space="preserve"> STYLEREF 1 \s </w:instrText>
      </w:r>
      <w:r w:rsidRPr="002902AA">
        <w:rPr>
          <w:rFonts w:ascii="Arial" w:hAnsi="Arial" w:cs="Arial"/>
        </w:rPr>
        <w:fldChar w:fldCharType="separate"/>
      </w:r>
      <w:r>
        <w:rPr>
          <w:rFonts w:ascii="Arial" w:hAnsi="Arial" w:cs="Arial"/>
          <w:noProof/>
        </w:rPr>
        <w:t>4</w:t>
      </w:r>
      <w:r w:rsidRPr="002902AA">
        <w:rPr>
          <w:rFonts w:ascii="Arial" w:hAnsi="Arial" w:cs="Arial"/>
          <w:noProof/>
        </w:rPr>
        <w:fldChar w:fldCharType="end"/>
      </w:r>
      <w:r w:rsidRPr="002902AA">
        <w:rPr>
          <w:rFonts w:ascii="Arial" w:hAnsi="Arial" w:cs="Arial"/>
        </w:rPr>
        <w:t>.</w:t>
      </w:r>
      <w:r w:rsidRPr="002902AA">
        <w:rPr>
          <w:rFonts w:ascii="Arial" w:hAnsi="Arial" w:cs="Arial"/>
        </w:rPr>
        <w:fldChar w:fldCharType="begin"/>
      </w:r>
      <w:r w:rsidRPr="002902AA">
        <w:rPr>
          <w:rFonts w:ascii="Arial" w:hAnsi="Arial" w:cs="Arial"/>
        </w:rPr>
        <w:instrText xml:space="preserve"> SEQ Таблица \* ARABIC \s 1 </w:instrText>
      </w:r>
      <w:r w:rsidRPr="002902AA">
        <w:rPr>
          <w:rFonts w:ascii="Arial" w:hAnsi="Arial" w:cs="Arial"/>
        </w:rPr>
        <w:fldChar w:fldCharType="separate"/>
      </w:r>
      <w:r>
        <w:rPr>
          <w:rFonts w:ascii="Arial" w:hAnsi="Arial" w:cs="Arial"/>
          <w:noProof/>
        </w:rPr>
        <w:t>19</w:t>
      </w:r>
      <w:r w:rsidRPr="002902AA">
        <w:rPr>
          <w:rFonts w:ascii="Arial" w:hAnsi="Arial" w:cs="Arial"/>
          <w:noProof/>
        </w:rPr>
        <w:fldChar w:fldCharType="end"/>
      </w:r>
      <w:r w:rsidRPr="002902AA">
        <w:rPr>
          <w:rFonts w:ascii="Arial" w:hAnsi="Arial" w:cs="Arial"/>
        </w:rPr>
        <w:t xml:space="preserve"> </w:t>
      </w:r>
      <w:r w:rsidRPr="00CF7566">
        <w:rPr>
          <w:rFonts w:ascii="Arial" w:hAnsi="Arial" w:cs="Arial"/>
        </w:rPr>
        <w:t xml:space="preserve">- </w:t>
      </w:r>
      <w:r w:rsidRPr="00B3520B">
        <w:rPr>
          <w:rFonts w:ascii="Arial" w:hAnsi="Arial" w:cs="Arial"/>
        </w:rPr>
        <w:t xml:space="preserve">Сводная таблица вредных веществ, выбрасываемых от стационарных источников </w:t>
      </w:r>
      <w:r>
        <w:rPr>
          <w:rFonts w:ascii="Arial" w:hAnsi="Arial" w:cs="Arial"/>
        </w:rPr>
        <w:t>при эксплуатации месторождения в</w:t>
      </w:r>
      <w:r w:rsidRPr="00B3520B">
        <w:rPr>
          <w:rFonts w:ascii="Arial" w:hAnsi="Arial" w:cs="Arial"/>
        </w:rPr>
        <w:t xml:space="preserve"> 2024г</w:t>
      </w:r>
      <w:r>
        <w:rPr>
          <w:rFonts w:ascii="Arial" w:hAnsi="Arial" w:cs="Arial"/>
        </w:rPr>
        <w:t xml:space="preserve"> (</w:t>
      </w:r>
      <w:r>
        <w:rPr>
          <w:rFonts w:ascii="Arial" w:hAnsi="Arial" w:cs="Arial"/>
          <w:lang w:val="en-US"/>
        </w:rPr>
        <w:t>I</w:t>
      </w:r>
      <w:r>
        <w:rPr>
          <w:rFonts w:ascii="Arial" w:hAnsi="Arial" w:cs="Arial"/>
        </w:rPr>
        <w:t xml:space="preserve"> вариант разработки)</w:t>
      </w:r>
      <w:bookmarkEnd w:id="132"/>
    </w:p>
    <w:tbl>
      <w:tblPr>
        <w:tblW w:w="0" w:type="auto"/>
        <w:tblInd w:w="30" w:type="dxa"/>
        <w:tblLayout w:type="fixed"/>
        <w:tblCellMar>
          <w:left w:w="30" w:type="dxa"/>
          <w:right w:w="30" w:type="dxa"/>
        </w:tblCellMar>
        <w:tblLook w:val="04A0" w:firstRow="1" w:lastRow="0" w:firstColumn="1" w:lastColumn="0" w:noHBand="0" w:noVBand="1"/>
      </w:tblPr>
      <w:tblGrid>
        <w:gridCol w:w="600"/>
        <w:gridCol w:w="2944"/>
        <w:gridCol w:w="567"/>
        <w:gridCol w:w="851"/>
        <w:gridCol w:w="850"/>
        <w:gridCol w:w="567"/>
        <w:gridCol w:w="567"/>
        <w:gridCol w:w="1134"/>
        <w:gridCol w:w="992"/>
        <w:gridCol w:w="993"/>
      </w:tblGrid>
      <w:tr w:rsidR="00F07E1E" w:rsidTr="00F07E1E">
        <w:tc>
          <w:tcPr>
            <w:tcW w:w="600" w:type="dxa"/>
            <w:tcBorders>
              <w:top w:val="single" w:sz="6" w:space="0" w:color="auto"/>
              <w:left w:val="single" w:sz="6" w:space="0" w:color="auto"/>
              <w:bottom w:val="nil"/>
              <w:right w:val="single" w:sz="6" w:space="0" w:color="auto"/>
            </w:tcBorders>
            <w:hideMark/>
          </w:tcPr>
          <w:p w:rsidR="00F07E1E" w:rsidRDefault="00F07E1E" w:rsidP="00F07E1E">
            <w:pPr>
              <w:widowControl w:val="0"/>
              <w:autoSpaceDE w:val="0"/>
              <w:autoSpaceDN w:val="0"/>
              <w:adjustRightInd w:val="0"/>
              <w:rPr>
                <w:rFonts w:ascii="Arial" w:eastAsiaTheme="minorEastAsia" w:hAnsi="Arial" w:cs="Arial"/>
                <w:sz w:val="14"/>
                <w:szCs w:val="14"/>
              </w:rPr>
            </w:pPr>
            <w:r>
              <w:rPr>
                <w:rFonts w:ascii="Arial" w:hAnsi="Arial" w:cs="Arial"/>
                <w:sz w:val="14"/>
                <w:szCs w:val="14"/>
              </w:rPr>
              <w:t>Код</w:t>
            </w:r>
          </w:p>
        </w:tc>
        <w:tc>
          <w:tcPr>
            <w:tcW w:w="2944" w:type="dxa"/>
            <w:tcBorders>
              <w:top w:val="single" w:sz="6" w:space="0" w:color="auto"/>
              <w:left w:val="single" w:sz="6" w:space="0" w:color="auto"/>
              <w:bottom w:val="nil"/>
              <w:right w:val="single" w:sz="6" w:space="0" w:color="auto"/>
            </w:tcBorders>
            <w:hideMark/>
          </w:tcPr>
          <w:p w:rsidR="00F07E1E" w:rsidRDefault="00F07E1E" w:rsidP="00F07E1E">
            <w:pPr>
              <w:widowControl w:val="0"/>
              <w:autoSpaceDE w:val="0"/>
              <w:autoSpaceDN w:val="0"/>
              <w:adjustRightInd w:val="0"/>
              <w:jc w:val="center"/>
              <w:rPr>
                <w:rFonts w:ascii="Arial" w:hAnsi="Arial" w:cs="Arial"/>
                <w:sz w:val="14"/>
                <w:szCs w:val="14"/>
              </w:rPr>
            </w:pPr>
            <w:r>
              <w:rPr>
                <w:rFonts w:ascii="Arial" w:hAnsi="Arial" w:cs="Arial"/>
                <w:sz w:val="14"/>
                <w:szCs w:val="14"/>
              </w:rPr>
              <w:t>Н а и м е н о в а н и е</w:t>
            </w:r>
          </w:p>
        </w:tc>
        <w:tc>
          <w:tcPr>
            <w:tcW w:w="567" w:type="dxa"/>
            <w:tcBorders>
              <w:top w:val="single" w:sz="6" w:space="0" w:color="auto"/>
              <w:left w:val="single" w:sz="6" w:space="0" w:color="auto"/>
              <w:bottom w:val="nil"/>
              <w:right w:val="single" w:sz="6" w:space="0" w:color="auto"/>
            </w:tcBorders>
            <w:hideMark/>
          </w:tcPr>
          <w:p w:rsidR="00F07E1E" w:rsidRDefault="00F07E1E" w:rsidP="00F07E1E">
            <w:pPr>
              <w:widowControl w:val="0"/>
              <w:autoSpaceDE w:val="0"/>
              <w:autoSpaceDN w:val="0"/>
              <w:adjustRightInd w:val="0"/>
              <w:jc w:val="center"/>
              <w:rPr>
                <w:rFonts w:ascii="Arial" w:hAnsi="Arial" w:cs="Arial"/>
                <w:sz w:val="14"/>
                <w:szCs w:val="14"/>
              </w:rPr>
            </w:pPr>
            <w:r>
              <w:rPr>
                <w:rFonts w:ascii="Arial" w:hAnsi="Arial" w:cs="Arial"/>
                <w:sz w:val="14"/>
                <w:szCs w:val="14"/>
              </w:rPr>
              <w:t>ЭНК,</w:t>
            </w:r>
          </w:p>
        </w:tc>
        <w:tc>
          <w:tcPr>
            <w:tcW w:w="851" w:type="dxa"/>
            <w:tcBorders>
              <w:top w:val="single" w:sz="6" w:space="0" w:color="auto"/>
              <w:left w:val="single" w:sz="6" w:space="0" w:color="auto"/>
              <w:bottom w:val="nil"/>
              <w:right w:val="single" w:sz="6" w:space="0" w:color="auto"/>
            </w:tcBorders>
            <w:hideMark/>
          </w:tcPr>
          <w:p w:rsidR="00F07E1E" w:rsidRDefault="00F07E1E" w:rsidP="00F07E1E">
            <w:pPr>
              <w:widowControl w:val="0"/>
              <w:autoSpaceDE w:val="0"/>
              <w:autoSpaceDN w:val="0"/>
              <w:adjustRightInd w:val="0"/>
              <w:jc w:val="center"/>
              <w:rPr>
                <w:rFonts w:ascii="Arial" w:hAnsi="Arial" w:cs="Arial"/>
                <w:sz w:val="14"/>
                <w:szCs w:val="14"/>
              </w:rPr>
            </w:pPr>
            <w:r>
              <w:rPr>
                <w:rFonts w:ascii="Arial" w:hAnsi="Arial" w:cs="Arial"/>
                <w:sz w:val="14"/>
                <w:szCs w:val="14"/>
              </w:rPr>
              <w:t>ПДК</w:t>
            </w:r>
          </w:p>
        </w:tc>
        <w:tc>
          <w:tcPr>
            <w:tcW w:w="850" w:type="dxa"/>
            <w:tcBorders>
              <w:top w:val="single" w:sz="6" w:space="0" w:color="auto"/>
              <w:left w:val="single" w:sz="6" w:space="0" w:color="auto"/>
              <w:bottom w:val="nil"/>
              <w:right w:val="single" w:sz="6" w:space="0" w:color="auto"/>
            </w:tcBorders>
            <w:hideMark/>
          </w:tcPr>
          <w:p w:rsidR="00F07E1E" w:rsidRDefault="00F07E1E" w:rsidP="00F07E1E">
            <w:pPr>
              <w:widowControl w:val="0"/>
              <w:autoSpaceDE w:val="0"/>
              <w:autoSpaceDN w:val="0"/>
              <w:adjustRightInd w:val="0"/>
              <w:jc w:val="center"/>
              <w:rPr>
                <w:rFonts w:ascii="Arial" w:hAnsi="Arial" w:cs="Arial"/>
                <w:sz w:val="14"/>
                <w:szCs w:val="14"/>
              </w:rPr>
            </w:pPr>
            <w:r>
              <w:rPr>
                <w:rFonts w:ascii="Arial" w:hAnsi="Arial" w:cs="Arial"/>
                <w:sz w:val="14"/>
                <w:szCs w:val="14"/>
              </w:rPr>
              <w:t>ПДК</w:t>
            </w:r>
          </w:p>
        </w:tc>
        <w:tc>
          <w:tcPr>
            <w:tcW w:w="567" w:type="dxa"/>
            <w:tcBorders>
              <w:top w:val="single" w:sz="6" w:space="0" w:color="auto"/>
              <w:left w:val="single" w:sz="6" w:space="0" w:color="auto"/>
              <w:bottom w:val="nil"/>
              <w:right w:val="single" w:sz="6" w:space="0" w:color="auto"/>
            </w:tcBorders>
          </w:tcPr>
          <w:p w:rsidR="00F07E1E" w:rsidRDefault="00F07E1E" w:rsidP="00F07E1E">
            <w:pPr>
              <w:widowControl w:val="0"/>
              <w:autoSpaceDE w:val="0"/>
              <w:autoSpaceDN w:val="0"/>
              <w:adjustRightInd w:val="0"/>
              <w:jc w:val="center"/>
              <w:rPr>
                <w:rFonts w:ascii="Arial" w:hAnsi="Arial" w:cs="Arial"/>
                <w:sz w:val="14"/>
                <w:szCs w:val="14"/>
              </w:rPr>
            </w:pPr>
          </w:p>
        </w:tc>
        <w:tc>
          <w:tcPr>
            <w:tcW w:w="567" w:type="dxa"/>
            <w:tcBorders>
              <w:top w:val="single" w:sz="6" w:space="0" w:color="auto"/>
              <w:left w:val="single" w:sz="6" w:space="0" w:color="auto"/>
              <w:bottom w:val="nil"/>
              <w:right w:val="single" w:sz="6" w:space="0" w:color="auto"/>
            </w:tcBorders>
            <w:hideMark/>
          </w:tcPr>
          <w:p w:rsidR="00F07E1E" w:rsidRDefault="00F07E1E" w:rsidP="00F07E1E">
            <w:pPr>
              <w:widowControl w:val="0"/>
              <w:autoSpaceDE w:val="0"/>
              <w:autoSpaceDN w:val="0"/>
              <w:adjustRightInd w:val="0"/>
              <w:rPr>
                <w:rFonts w:ascii="Arial" w:hAnsi="Arial" w:cs="Arial"/>
                <w:sz w:val="14"/>
                <w:szCs w:val="14"/>
              </w:rPr>
            </w:pPr>
            <w:r>
              <w:rPr>
                <w:rFonts w:ascii="Arial" w:hAnsi="Arial" w:cs="Arial"/>
                <w:sz w:val="14"/>
                <w:szCs w:val="14"/>
              </w:rPr>
              <w:t>Класс</w:t>
            </w:r>
          </w:p>
        </w:tc>
        <w:tc>
          <w:tcPr>
            <w:tcW w:w="1134" w:type="dxa"/>
            <w:tcBorders>
              <w:top w:val="single" w:sz="6" w:space="0" w:color="auto"/>
              <w:left w:val="single" w:sz="6" w:space="0" w:color="auto"/>
              <w:bottom w:val="nil"/>
              <w:right w:val="single" w:sz="6" w:space="0" w:color="auto"/>
            </w:tcBorders>
            <w:hideMark/>
          </w:tcPr>
          <w:p w:rsidR="00F07E1E" w:rsidRDefault="00F07E1E" w:rsidP="00F07E1E">
            <w:pPr>
              <w:widowControl w:val="0"/>
              <w:autoSpaceDE w:val="0"/>
              <w:autoSpaceDN w:val="0"/>
              <w:adjustRightInd w:val="0"/>
              <w:rPr>
                <w:rFonts w:ascii="Arial" w:hAnsi="Arial" w:cs="Arial"/>
                <w:sz w:val="14"/>
                <w:szCs w:val="14"/>
              </w:rPr>
            </w:pPr>
            <w:r>
              <w:rPr>
                <w:rFonts w:ascii="Arial" w:hAnsi="Arial" w:cs="Arial"/>
                <w:sz w:val="14"/>
                <w:szCs w:val="14"/>
              </w:rPr>
              <w:t>Выброс вещества</w:t>
            </w:r>
          </w:p>
        </w:tc>
        <w:tc>
          <w:tcPr>
            <w:tcW w:w="992" w:type="dxa"/>
            <w:tcBorders>
              <w:top w:val="single" w:sz="6" w:space="0" w:color="auto"/>
              <w:left w:val="single" w:sz="6" w:space="0" w:color="auto"/>
              <w:bottom w:val="nil"/>
              <w:right w:val="single" w:sz="6" w:space="0" w:color="auto"/>
            </w:tcBorders>
            <w:hideMark/>
          </w:tcPr>
          <w:p w:rsidR="00F07E1E" w:rsidRDefault="00F07E1E" w:rsidP="00F07E1E">
            <w:pPr>
              <w:widowControl w:val="0"/>
              <w:autoSpaceDE w:val="0"/>
              <w:autoSpaceDN w:val="0"/>
              <w:adjustRightInd w:val="0"/>
              <w:rPr>
                <w:rFonts w:ascii="Arial" w:hAnsi="Arial" w:cs="Arial"/>
                <w:sz w:val="14"/>
                <w:szCs w:val="14"/>
              </w:rPr>
            </w:pPr>
            <w:r>
              <w:rPr>
                <w:rFonts w:ascii="Arial" w:hAnsi="Arial" w:cs="Arial"/>
                <w:sz w:val="14"/>
                <w:szCs w:val="14"/>
              </w:rPr>
              <w:t>Выброс вещества</w:t>
            </w:r>
          </w:p>
        </w:tc>
        <w:tc>
          <w:tcPr>
            <w:tcW w:w="993" w:type="dxa"/>
            <w:tcBorders>
              <w:top w:val="single" w:sz="6" w:space="0" w:color="auto"/>
              <w:left w:val="single" w:sz="6" w:space="0" w:color="auto"/>
              <w:bottom w:val="nil"/>
              <w:right w:val="single" w:sz="6" w:space="0" w:color="auto"/>
            </w:tcBorders>
            <w:hideMark/>
          </w:tcPr>
          <w:p w:rsidR="00F07E1E" w:rsidRDefault="00F07E1E" w:rsidP="00F07E1E">
            <w:pPr>
              <w:widowControl w:val="0"/>
              <w:autoSpaceDE w:val="0"/>
              <w:autoSpaceDN w:val="0"/>
              <w:adjustRightInd w:val="0"/>
              <w:jc w:val="center"/>
              <w:rPr>
                <w:rFonts w:ascii="Arial" w:hAnsi="Arial" w:cs="Arial"/>
                <w:sz w:val="14"/>
                <w:szCs w:val="14"/>
              </w:rPr>
            </w:pPr>
            <w:r>
              <w:rPr>
                <w:rFonts w:ascii="Arial" w:hAnsi="Arial" w:cs="Arial"/>
                <w:sz w:val="14"/>
                <w:szCs w:val="14"/>
              </w:rPr>
              <w:t>Значение</w:t>
            </w:r>
          </w:p>
        </w:tc>
      </w:tr>
      <w:tr w:rsidR="00F07E1E" w:rsidTr="00F07E1E">
        <w:tc>
          <w:tcPr>
            <w:tcW w:w="600"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center"/>
              <w:rPr>
                <w:rFonts w:ascii="Arial" w:hAnsi="Arial" w:cs="Arial"/>
                <w:sz w:val="14"/>
                <w:szCs w:val="14"/>
              </w:rPr>
            </w:pPr>
            <w:r>
              <w:rPr>
                <w:rFonts w:ascii="Arial" w:hAnsi="Arial" w:cs="Arial"/>
                <w:sz w:val="14"/>
                <w:szCs w:val="14"/>
              </w:rPr>
              <w:t>ЗВ</w:t>
            </w:r>
          </w:p>
        </w:tc>
        <w:tc>
          <w:tcPr>
            <w:tcW w:w="2944"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center"/>
              <w:rPr>
                <w:rFonts w:ascii="Arial" w:hAnsi="Arial" w:cs="Arial"/>
                <w:sz w:val="14"/>
                <w:szCs w:val="14"/>
              </w:rPr>
            </w:pPr>
            <w:r>
              <w:rPr>
                <w:rFonts w:ascii="Arial" w:hAnsi="Arial" w:cs="Arial"/>
                <w:sz w:val="14"/>
                <w:szCs w:val="14"/>
              </w:rPr>
              <w:t>загрязняющего вещества</w:t>
            </w:r>
          </w:p>
        </w:tc>
        <w:tc>
          <w:tcPr>
            <w:tcW w:w="567"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center"/>
              <w:rPr>
                <w:rFonts w:ascii="Arial" w:hAnsi="Arial" w:cs="Arial"/>
                <w:sz w:val="14"/>
                <w:szCs w:val="14"/>
              </w:rPr>
            </w:pPr>
            <w:r>
              <w:rPr>
                <w:rFonts w:ascii="Arial" w:hAnsi="Arial" w:cs="Arial"/>
                <w:sz w:val="14"/>
                <w:szCs w:val="14"/>
              </w:rPr>
              <w:t>мг/м3</w:t>
            </w:r>
          </w:p>
        </w:tc>
        <w:tc>
          <w:tcPr>
            <w:tcW w:w="851"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rPr>
                <w:rFonts w:ascii="Arial" w:hAnsi="Arial" w:cs="Arial"/>
                <w:sz w:val="14"/>
                <w:szCs w:val="14"/>
              </w:rPr>
            </w:pPr>
            <w:r>
              <w:rPr>
                <w:rFonts w:ascii="Arial" w:hAnsi="Arial" w:cs="Arial"/>
                <w:sz w:val="14"/>
                <w:szCs w:val="14"/>
              </w:rPr>
              <w:t>максималь-</w:t>
            </w:r>
          </w:p>
        </w:tc>
        <w:tc>
          <w:tcPr>
            <w:tcW w:w="850"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rPr>
                <w:rFonts w:ascii="Arial" w:hAnsi="Arial" w:cs="Arial"/>
                <w:sz w:val="14"/>
                <w:szCs w:val="14"/>
              </w:rPr>
            </w:pPr>
            <w:r>
              <w:rPr>
                <w:rFonts w:ascii="Arial" w:hAnsi="Arial" w:cs="Arial"/>
                <w:sz w:val="14"/>
                <w:szCs w:val="14"/>
              </w:rPr>
              <w:t>среднесу-</w:t>
            </w:r>
          </w:p>
        </w:tc>
        <w:tc>
          <w:tcPr>
            <w:tcW w:w="567"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center"/>
              <w:rPr>
                <w:rFonts w:ascii="Arial" w:hAnsi="Arial" w:cs="Arial"/>
                <w:sz w:val="14"/>
                <w:szCs w:val="14"/>
              </w:rPr>
            </w:pPr>
            <w:r>
              <w:rPr>
                <w:rFonts w:ascii="Arial" w:hAnsi="Arial" w:cs="Arial"/>
                <w:sz w:val="14"/>
                <w:szCs w:val="14"/>
              </w:rPr>
              <w:t>ОБУВ,</w:t>
            </w:r>
          </w:p>
        </w:tc>
        <w:tc>
          <w:tcPr>
            <w:tcW w:w="567"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rPr>
                <w:rFonts w:ascii="Arial" w:hAnsi="Arial" w:cs="Arial"/>
                <w:sz w:val="14"/>
                <w:szCs w:val="14"/>
              </w:rPr>
            </w:pPr>
            <w:r>
              <w:rPr>
                <w:rFonts w:ascii="Arial" w:hAnsi="Arial" w:cs="Arial"/>
                <w:sz w:val="14"/>
                <w:szCs w:val="14"/>
              </w:rPr>
              <w:t>опас-</w:t>
            </w:r>
          </w:p>
        </w:tc>
        <w:tc>
          <w:tcPr>
            <w:tcW w:w="1134"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center"/>
              <w:rPr>
                <w:rFonts w:ascii="Arial" w:hAnsi="Arial" w:cs="Arial"/>
                <w:sz w:val="14"/>
                <w:szCs w:val="14"/>
              </w:rPr>
            </w:pPr>
            <w:r>
              <w:rPr>
                <w:rFonts w:ascii="Arial" w:hAnsi="Arial" w:cs="Arial"/>
                <w:sz w:val="14"/>
                <w:szCs w:val="14"/>
              </w:rPr>
              <w:t>с учетом</w:t>
            </w:r>
          </w:p>
        </w:tc>
        <w:tc>
          <w:tcPr>
            <w:tcW w:w="992"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center"/>
              <w:rPr>
                <w:rFonts w:ascii="Arial" w:hAnsi="Arial" w:cs="Arial"/>
                <w:sz w:val="14"/>
                <w:szCs w:val="14"/>
              </w:rPr>
            </w:pPr>
            <w:r>
              <w:rPr>
                <w:rFonts w:ascii="Arial" w:hAnsi="Arial" w:cs="Arial"/>
                <w:sz w:val="14"/>
                <w:szCs w:val="14"/>
              </w:rPr>
              <w:t>с учетом</w:t>
            </w:r>
          </w:p>
        </w:tc>
        <w:tc>
          <w:tcPr>
            <w:tcW w:w="993"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center"/>
              <w:rPr>
                <w:rFonts w:ascii="Arial" w:hAnsi="Arial" w:cs="Arial"/>
                <w:sz w:val="14"/>
                <w:szCs w:val="14"/>
              </w:rPr>
            </w:pPr>
            <w:r>
              <w:rPr>
                <w:rFonts w:ascii="Arial" w:hAnsi="Arial" w:cs="Arial"/>
                <w:sz w:val="14"/>
                <w:szCs w:val="14"/>
              </w:rPr>
              <w:t>M/ЭНК</w:t>
            </w:r>
          </w:p>
        </w:tc>
      </w:tr>
      <w:tr w:rsidR="00F07E1E" w:rsidTr="00F07E1E">
        <w:tc>
          <w:tcPr>
            <w:tcW w:w="600" w:type="dxa"/>
            <w:tcBorders>
              <w:top w:val="nil"/>
              <w:left w:val="single" w:sz="6" w:space="0" w:color="auto"/>
              <w:bottom w:val="nil"/>
              <w:right w:val="single" w:sz="6" w:space="0" w:color="auto"/>
            </w:tcBorders>
          </w:tcPr>
          <w:p w:rsidR="00F07E1E" w:rsidRDefault="00F07E1E" w:rsidP="00F07E1E">
            <w:pPr>
              <w:widowControl w:val="0"/>
              <w:autoSpaceDE w:val="0"/>
              <w:autoSpaceDN w:val="0"/>
              <w:adjustRightInd w:val="0"/>
              <w:jc w:val="center"/>
              <w:rPr>
                <w:rFonts w:ascii="Arial" w:hAnsi="Arial" w:cs="Arial"/>
                <w:sz w:val="14"/>
                <w:szCs w:val="14"/>
              </w:rPr>
            </w:pPr>
          </w:p>
        </w:tc>
        <w:tc>
          <w:tcPr>
            <w:tcW w:w="2944" w:type="dxa"/>
            <w:tcBorders>
              <w:top w:val="nil"/>
              <w:left w:val="single" w:sz="6" w:space="0" w:color="auto"/>
              <w:bottom w:val="nil"/>
              <w:right w:val="single" w:sz="6" w:space="0" w:color="auto"/>
            </w:tcBorders>
          </w:tcPr>
          <w:p w:rsidR="00F07E1E" w:rsidRDefault="00F07E1E" w:rsidP="00F07E1E">
            <w:pPr>
              <w:widowControl w:val="0"/>
              <w:autoSpaceDE w:val="0"/>
              <w:autoSpaceDN w:val="0"/>
              <w:adjustRightInd w:val="0"/>
              <w:jc w:val="center"/>
              <w:rPr>
                <w:rFonts w:ascii="Arial" w:hAnsi="Arial" w:cs="Arial"/>
                <w:sz w:val="14"/>
                <w:szCs w:val="14"/>
              </w:rPr>
            </w:pPr>
          </w:p>
        </w:tc>
        <w:tc>
          <w:tcPr>
            <w:tcW w:w="567" w:type="dxa"/>
            <w:tcBorders>
              <w:top w:val="nil"/>
              <w:left w:val="single" w:sz="6" w:space="0" w:color="auto"/>
              <w:bottom w:val="nil"/>
              <w:right w:val="single" w:sz="6" w:space="0" w:color="auto"/>
            </w:tcBorders>
          </w:tcPr>
          <w:p w:rsidR="00F07E1E" w:rsidRDefault="00F07E1E" w:rsidP="00F07E1E">
            <w:pPr>
              <w:widowControl w:val="0"/>
              <w:autoSpaceDE w:val="0"/>
              <w:autoSpaceDN w:val="0"/>
              <w:adjustRightInd w:val="0"/>
              <w:jc w:val="center"/>
              <w:rPr>
                <w:rFonts w:ascii="Arial" w:hAnsi="Arial" w:cs="Arial"/>
                <w:sz w:val="14"/>
                <w:szCs w:val="14"/>
              </w:rPr>
            </w:pPr>
          </w:p>
        </w:tc>
        <w:tc>
          <w:tcPr>
            <w:tcW w:w="851"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rPr>
                <w:rFonts w:ascii="Arial" w:hAnsi="Arial" w:cs="Arial"/>
                <w:sz w:val="14"/>
                <w:szCs w:val="14"/>
              </w:rPr>
            </w:pPr>
            <w:r>
              <w:rPr>
                <w:rFonts w:ascii="Arial" w:hAnsi="Arial" w:cs="Arial"/>
                <w:sz w:val="14"/>
                <w:szCs w:val="14"/>
              </w:rPr>
              <w:t>ная разо-</w:t>
            </w:r>
          </w:p>
        </w:tc>
        <w:tc>
          <w:tcPr>
            <w:tcW w:w="850"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center"/>
              <w:rPr>
                <w:rFonts w:ascii="Arial" w:hAnsi="Arial" w:cs="Arial"/>
                <w:sz w:val="14"/>
                <w:szCs w:val="14"/>
              </w:rPr>
            </w:pPr>
            <w:r>
              <w:rPr>
                <w:rFonts w:ascii="Arial" w:hAnsi="Arial" w:cs="Arial"/>
                <w:sz w:val="14"/>
                <w:szCs w:val="14"/>
              </w:rPr>
              <w:t>точная,</w:t>
            </w:r>
          </w:p>
        </w:tc>
        <w:tc>
          <w:tcPr>
            <w:tcW w:w="567"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center"/>
              <w:rPr>
                <w:rFonts w:ascii="Arial" w:hAnsi="Arial" w:cs="Arial"/>
                <w:sz w:val="14"/>
                <w:szCs w:val="14"/>
              </w:rPr>
            </w:pPr>
            <w:r>
              <w:rPr>
                <w:rFonts w:ascii="Arial" w:hAnsi="Arial" w:cs="Arial"/>
                <w:sz w:val="14"/>
                <w:szCs w:val="14"/>
              </w:rPr>
              <w:t>мг/м3</w:t>
            </w:r>
          </w:p>
        </w:tc>
        <w:tc>
          <w:tcPr>
            <w:tcW w:w="567"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rPr>
                <w:rFonts w:ascii="Arial" w:hAnsi="Arial" w:cs="Arial"/>
                <w:sz w:val="14"/>
                <w:szCs w:val="14"/>
              </w:rPr>
            </w:pPr>
            <w:r>
              <w:rPr>
                <w:rFonts w:ascii="Arial" w:hAnsi="Arial" w:cs="Arial"/>
                <w:sz w:val="14"/>
                <w:szCs w:val="14"/>
              </w:rPr>
              <w:t>ности</w:t>
            </w:r>
          </w:p>
        </w:tc>
        <w:tc>
          <w:tcPr>
            <w:tcW w:w="1134"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center"/>
              <w:rPr>
                <w:rFonts w:ascii="Arial" w:hAnsi="Arial" w:cs="Arial"/>
                <w:sz w:val="14"/>
                <w:szCs w:val="14"/>
              </w:rPr>
            </w:pPr>
            <w:r>
              <w:rPr>
                <w:rFonts w:ascii="Arial" w:hAnsi="Arial" w:cs="Arial"/>
                <w:sz w:val="14"/>
                <w:szCs w:val="14"/>
              </w:rPr>
              <w:t>очистки, г/с</w:t>
            </w:r>
          </w:p>
        </w:tc>
        <w:tc>
          <w:tcPr>
            <w:tcW w:w="992"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center"/>
              <w:rPr>
                <w:rFonts w:ascii="Arial" w:hAnsi="Arial" w:cs="Arial"/>
                <w:sz w:val="14"/>
                <w:szCs w:val="14"/>
              </w:rPr>
            </w:pPr>
            <w:r>
              <w:rPr>
                <w:rFonts w:ascii="Arial" w:hAnsi="Arial" w:cs="Arial"/>
                <w:sz w:val="14"/>
                <w:szCs w:val="14"/>
              </w:rPr>
              <w:t>очистки,т/год</w:t>
            </w:r>
          </w:p>
        </w:tc>
        <w:tc>
          <w:tcPr>
            <w:tcW w:w="993" w:type="dxa"/>
            <w:tcBorders>
              <w:top w:val="nil"/>
              <w:left w:val="single" w:sz="6" w:space="0" w:color="auto"/>
              <w:bottom w:val="nil"/>
              <w:right w:val="single" w:sz="6" w:space="0" w:color="auto"/>
            </w:tcBorders>
          </w:tcPr>
          <w:p w:rsidR="00F07E1E" w:rsidRDefault="00F07E1E" w:rsidP="00F07E1E">
            <w:pPr>
              <w:widowControl w:val="0"/>
              <w:autoSpaceDE w:val="0"/>
              <w:autoSpaceDN w:val="0"/>
              <w:adjustRightInd w:val="0"/>
              <w:jc w:val="center"/>
              <w:rPr>
                <w:rFonts w:ascii="Arial" w:hAnsi="Arial" w:cs="Arial"/>
                <w:sz w:val="14"/>
                <w:szCs w:val="14"/>
              </w:rPr>
            </w:pPr>
          </w:p>
        </w:tc>
      </w:tr>
      <w:tr w:rsidR="00F07E1E" w:rsidTr="00F07E1E">
        <w:tc>
          <w:tcPr>
            <w:tcW w:w="600" w:type="dxa"/>
            <w:tcBorders>
              <w:top w:val="nil"/>
              <w:left w:val="single" w:sz="6" w:space="0" w:color="auto"/>
              <w:bottom w:val="single" w:sz="6" w:space="0" w:color="auto"/>
              <w:right w:val="single" w:sz="6" w:space="0" w:color="auto"/>
            </w:tcBorders>
          </w:tcPr>
          <w:p w:rsidR="00F07E1E" w:rsidRDefault="00F07E1E" w:rsidP="00F07E1E">
            <w:pPr>
              <w:widowControl w:val="0"/>
              <w:autoSpaceDE w:val="0"/>
              <w:autoSpaceDN w:val="0"/>
              <w:adjustRightInd w:val="0"/>
              <w:jc w:val="center"/>
              <w:rPr>
                <w:rFonts w:ascii="Arial" w:hAnsi="Arial" w:cs="Arial"/>
                <w:sz w:val="14"/>
                <w:szCs w:val="14"/>
              </w:rPr>
            </w:pPr>
          </w:p>
        </w:tc>
        <w:tc>
          <w:tcPr>
            <w:tcW w:w="2944" w:type="dxa"/>
            <w:tcBorders>
              <w:top w:val="nil"/>
              <w:left w:val="single" w:sz="6" w:space="0" w:color="auto"/>
              <w:bottom w:val="single" w:sz="6" w:space="0" w:color="auto"/>
              <w:right w:val="single" w:sz="6" w:space="0" w:color="auto"/>
            </w:tcBorders>
          </w:tcPr>
          <w:p w:rsidR="00F07E1E" w:rsidRDefault="00F07E1E" w:rsidP="00F07E1E">
            <w:pPr>
              <w:widowControl w:val="0"/>
              <w:autoSpaceDE w:val="0"/>
              <w:autoSpaceDN w:val="0"/>
              <w:adjustRightInd w:val="0"/>
              <w:jc w:val="center"/>
              <w:rPr>
                <w:rFonts w:ascii="Arial" w:hAnsi="Arial" w:cs="Arial"/>
                <w:sz w:val="14"/>
                <w:szCs w:val="14"/>
              </w:rPr>
            </w:pPr>
          </w:p>
        </w:tc>
        <w:tc>
          <w:tcPr>
            <w:tcW w:w="567" w:type="dxa"/>
            <w:tcBorders>
              <w:top w:val="nil"/>
              <w:left w:val="single" w:sz="6" w:space="0" w:color="auto"/>
              <w:bottom w:val="single" w:sz="6" w:space="0" w:color="auto"/>
              <w:right w:val="single" w:sz="6" w:space="0" w:color="auto"/>
            </w:tcBorders>
          </w:tcPr>
          <w:p w:rsidR="00F07E1E" w:rsidRDefault="00F07E1E" w:rsidP="00F07E1E">
            <w:pPr>
              <w:widowControl w:val="0"/>
              <w:autoSpaceDE w:val="0"/>
              <w:autoSpaceDN w:val="0"/>
              <w:adjustRightInd w:val="0"/>
              <w:jc w:val="center"/>
              <w:rPr>
                <w:rFonts w:ascii="Arial" w:hAnsi="Arial" w:cs="Arial"/>
                <w:sz w:val="14"/>
                <w:szCs w:val="14"/>
              </w:rPr>
            </w:pPr>
          </w:p>
        </w:tc>
        <w:tc>
          <w:tcPr>
            <w:tcW w:w="851" w:type="dxa"/>
            <w:tcBorders>
              <w:top w:val="nil"/>
              <w:left w:val="single" w:sz="6" w:space="0" w:color="auto"/>
              <w:bottom w:val="single" w:sz="6" w:space="0" w:color="auto"/>
              <w:right w:val="single" w:sz="6" w:space="0" w:color="auto"/>
            </w:tcBorders>
            <w:hideMark/>
          </w:tcPr>
          <w:p w:rsidR="00F07E1E" w:rsidRDefault="00F07E1E" w:rsidP="00F07E1E">
            <w:pPr>
              <w:widowControl w:val="0"/>
              <w:autoSpaceDE w:val="0"/>
              <w:autoSpaceDN w:val="0"/>
              <w:adjustRightInd w:val="0"/>
              <w:rPr>
                <w:rFonts w:ascii="Arial" w:hAnsi="Arial" w:cs="Arial"/>
                <w:sz w:val="14"/>
                <w:szCs w:val="14"/>
              </w:rPr>
            </w:pPr>
            <w:r>
              <w:rPr>
                <w:rFonts w:ascii="Arial" w:hAnsi="Arial" w:cs="Arial"/>
                <w:sz w:val="14"/>
                <w:szCs w:val="14"/>
              </w:rPr>
              <w:t>вая, мг/м3</w:t>
            </w:r>
          </w:p>
        </w:tc>
        <w:tc>
          <w:tcPr>
            <w:tcW w:w="850" w:type="dxa"/>
            <w:tcBorders>
              <w:top w:val="nil"/>
              <w:left w:val="single" w:sz="6" w:space="0" w:color="auto"/>
              <w:bottom w:val="single" w:sz="6" w:space="0" w:color="auto"/>
              <w:right w:val="single" w:sz="6" w:space="0" w:color="auto"/>
            </w:tcBorders>
            <w:hideMark/>
          </w:tcPr>
          <w:p w:rsidR="00F07E1E" w:rsidRDefault="00F07E1E" w:rsidP="00F07E1E">
            <w:pPr>
              <w:widowControl w:val="0"/>
              <w:autoSpaceDE w:val="0"/>
              <w:autoSpaceDN w:val="0"/>
              <w:adjustRightInd w:val="0"/>
              <w:jc w:val="center"/>
              <w:rPr>
                <w:rFonts w:ascii="Arial" w:hAnsi="Arial" w:cs="Arial"/>
                <w:sz w:val="14"/>
                <w:szCs w:val="14"/>
              </w:rPr>
            </w:pPr>
            <w:r>
              <w:rPr>
                <w:rFonts w:ascii="Arial" w:hAnsi="Arial" w:cs="Arial"/>
                <w:sz w:val="14"/>
                <w:szCs w:val="14"/>
              </w:rPr>
              <w:t>мг/м3</w:t>
            </w:r>
          </w:p>
        </w:tc>
        <w:tc>
          <w:tcPr>
            <w:tcW w:w="567" w:type="dxa"/>
            <w:tcBorders>
              <w:top w:val="nil"/>
              <w:left w:val="single" w:sz="6" w:space="0" w:color="auto"/>
              <w:bottom w:val="single" w:sz="6" w:space="0" w:color="auto"/>
              <w:right w:val="single" w:sz="6" w:space="0" w:color="auto"/>
            </w:tcBorders>
          </w:tcPr>
          <w:p w:rsidR="00F07E1E" w:rsidRDefault="00F07E1E" w:rsidP="00F07E1E">
            <w:pPr>
              <w:widowControl w:val="0"/>
              <w:autoSpaceDE w:val="0"/>
              <w:autoSpaceDN w:val="0"/>
              <w:adjustRightInd w:val="0"/>
              <w:jc w:val="center"/>
              <w:rPr>
                <w:rFonts w:ascii="Arial" w:hAnsi="Arial" w:cs="Arial"/>
                <w:sz w:val="14"/>
                <w:szCs w:val="14"/>
              </w:rPr>
            </w:pPr>
          </w:p>
        </w:tc>
        <w:tc>
          <w:tcPr>
            <w:tcW w:w="567" w:type="dxa"/>
            <w:tcBorders>
              <w:top w:val="nil"/>
              <w:left w:val="single" w:sz="6" w:space="0" w:color="auto"/>
              <w:bottom w:val="single" w:sz="6" w:space="0" w:color="auto"/>
              <w:right w:val="single" w:sz="6" w:space="0" w:color="auto"/>
            </w:tcBorders>
            <w:hideMark/>
          </w:tcPr>
          <w:p w:rsidR="00F07E1E" w:rsidRDefault="00F07E1E" w:rsidP="00F07E1E">
            <w:pPr>
              <w:widowControl w:val="0"/>
              <w:autoSpaceDE w:val="0"/>
              <w:autoSpaceDN w:val="0"/>
              <w:adjustRightInd w:val="0"/>
              <w:jc w:val="center"/>
              <w:rPr>
                <w:rFonts w:ascii="Arial" w:hAnsi="Arial" w:cs="Arial"/>
                <w:sz w:val="14"/>
                <w:szCs w:val="14"/>
              </w:rPr>
            </w:pPr>
            <w:r>
              <w:rPr>
                <w:rFonts w:ascii="Arial" w:hAnsi="Arial" w:cs="Arial"/>
                <w:sz w:val="14"/>
                <w:szCs w:val="14"/>
              </w:rPr>
              <w:t>ЗВ</w:t>
            </w:r>
          </w:p>
        </w:tc>
        <w:tc>
          <w:tcPr>
            <w:tcW w:w="1134" w:type="dxa"/>
            <w:tcBorders>
              <w:top w:val="nil"/>
              <w:left w:val="single" w:sz="6" w:space="0" w:color="auto"/>
              <w:bottom w:val="single" w:sz="6" w:space="0" w:color="auto"/>
              <w:right w:val="single" w:sz="6" w:space="0" w:color="auto"/>
            </w:tcBorders>
          </w:tcPr>
          <w:p w:rsidR="00F07E1E" w:rsidRDefault="00F07E1E" w:rsidP="00F07E1E">
            <w:pPr>
              <w:widowControl w:val="0"/>
              <w:autoSpaceDE w:val="0"/>
              <w:autoSpaceDN w:val="0"/>
              <w:adjustRightInd w:val="0"/>
              <w:jc w:val="center"/>
              <w:rPr>
                <w:rFonts w:ascii="Arial" w:hAnsi="Arial" w:cs="Arial"/>
                <w:sz w:val="14"/>
                <w:szCs w:val="14"/>
              </w:rPr>
            </w:pPr>
          </w:p>
        </w:tc>
        <w:tc>
          <w:tcPr>
            <w:tcW w:w="992" w:type="dxa"/>
            <w:tcBorders>
              <w:top w:val="nil"/>
              <w:left w:val="single" w:sz="6" w:space="0" w:color="auto"/>
              <w:bottom w:val="single" w:sz="6" w:space="0" w:color="auto"/>
              <w:right w:val="single" w:sz="6" w:space="0" w:color="auto"/>
            </w:tcBorders>
            <w:hideMark/>
          </w:tcPr>
          <w:p w:rsidR="00F07E1E" w:rsidRDefault="00F07E1E" w:rsidP="00F07E1E">
            <w:pPr>
              <w:widowControl w:val="0"/>
              <w:autoSpaceDE w:val="0"/>
              <w:autoSpaceDN w:val="0"/>
              <w:adjustRightInd w:val="0"/>
              <w:jc w:val="center"/>
              <w:rPr>
                <w:rFonts w:ascii="Arial" w:hAnsi="Arial" w:cs="Arial"/>
                <w:sz w:val="14"/>
                <w:szCs w:val="14"/>
              </w:rPr>
            </w:pPr>
            <w:r>
              <w:rPr>
                <w:rFonts w:ascii="Arial" w:hAnsi="Arial" w:cs="Arial"/>
                <w:sz w:val="14"/>
                <w:szCs w:val="14"/>
              </w:rPr>
              <w:t>(M)</w:t>
            </w:r>
          </w:p>
        </w:tc>
        <w:tc>
          <w:tcPr>
            <w:tcW w:w="993" w:type="dxa"/>
            <w:tcBorders>
              <w:top w:val="nil"/>
              <w:left w:val="single" w:sz="6" w:space="0" w:color="auto"/>
              <w:bottom w:val="single" w:sz="6" w:space="0" w:color="auto"/>
              <w:right w:val="single" w:sz="6" w:space="0" w:color="auto"/>
            </w:tcBorders>
          </w:tcPr>
          <w:p w:rsidR="00F07E1E" w:rsidRDefault="00F07E1E" w:rsidP="00F07E1E">
            <w:pPr>
              <w:widowControl w:val="0"/>
              <w:autoSpaceDE w:val="0"/>
              <w:autoSpaceDN w:val="0"/>
              <w:adjustRightInd w:val="0"/>
              <w:jc w:val="center"/>
              <w:rPr>
                <w:rFonts w:ascii="Arial" w:hAnsi="Arial" w:cs="Arial"/>
                <w:sz w:val="14"/>
                <w:szCs w:val="14"/>
              </w:rPr>
            </w:pPr>
          </w:p>
        </w:tc>
      </w:tr>
      <w:tr w:rsidR="00F07E1E" w:rsidTr="00F07E1E">
        <w:tc>
          <w:tcPr>
            <w:tcW w:w="600" w:type="dxa"/>
            <w:tcBorders>
              <w:top w:val="single" w:sz="6" w:space="0" w:color="auto"/>
              <w:left w:val="single" w:sz="6" w:space="0" w:color="auto"/>
              <w:bottom w:val="single" w:sz="6" w:space="0" w:color="auto"/>
              <w:right w:val="single" w:sz="6" w:space="0" w:color="auto"/>
            </w:tcBorders>
            <w:hideMark/>
          </w:tcPr>
          <w:p w:rsidR="00F07E1E" w:rsidRDefault="00F07E1E" w:rsidP="00F07E1E">
            <w:pPr>
              <w:widowControl w:val="0"/>
              <w:autoSpaceDE w:val="0"/>
              <w:autoSpaceDN w:val="0"/>
              <w:adjustRightInd w:val="0"/>
              <w:jc w:val="center"/>
              <w:rPr>
                <w:rFonts w:ascii="Arial" w:hAnsi="Arial" w:cs="Arial"/>
                <w:sz w:val="14"/>
                <w:szCs w:val="14"/>
              </w:rPr>
            </w:pPr>
            <w:r>
              <w:rPr>
                <w:rFonts w:ascii="Arial" w:hAnsi="Arial" w:cs="Arial"/>
                <w:sz w:val="14"/>
                <w:szCs w:val="14"/>
              </w:rPr>
              <w:t>1</w:t>
            </w:r>
          </w:p>
        </w:tc>
        <w:tc>
          <w:tcPr>
            <w:tcW w:w="2944" w:type="dxa"/>
            <w:tcBorders>
              <w:top w:val="single" w:sz="6" w:space="0" w:color="auto"/>
              <w:left w:val="single" w:sz="6" w:space="0" w:color="auto"/>
              <w:bottom w:val="single" w:sz="6" w:space="0" w:color="auto"/>
              <w:right w:val="single" w:sz="6" w:space="0" w:color="auto"/>
            </w:tcBorders>
            <w:hideMark/>
          </w:tcPr>
          <w:p w:rsidR="00F07E1E" w:rsidRDefault="00F07E1E" w:rsidP="00F07E1E">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567" w:type="dxa"/>
            <w:tcBorders>
              <w:top w:val="single" w:sz="6" w:space="0" w:color="auto"/>
              <w:left w:val="single" w:sz="6" w:space="0" w:color="auto"/>
              <w:bottom w:val="single" w:sz="6" w:space="0" w:color="auto"/>
              <w:right w:val="single" w:sz="6" w:space="0" w:color="auto"/>
            </w:tcBorders>
            <w:hideMark/>
          </w:tcPr>
          <w:p w:rsidR="00F07E1E" w:rsidRDefault="00F07E1E" w:rsidP="00F07E1E">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851" w:type="dxa"/>
            <w:tcBorders>
              <w:top w:val="single" w:sz="6" w:space="0" w:color="auto"/>
              <w:left w:val="single" w:sz="6" w:space="0" w:color="auto"/>
              <w:bottom w:val="single" w:sz="6" w:space="0" w:color="auto"/>
              <w:right w:val="single" w:sz="6" w:space="0" w:color="auto"/>
            </w:tcBorders>
            <w:hideMark/>
          </w:tcPr>
          <w:p w:rsidR="00F07E1E" w:rsidRDefault="00F07E1E" w:rsidP="00F07E1E">
            <w:pPr>
              <w:widowControl w:val="0"/>
              <w:autoSpaceDE w:val="0"/>
              <w:autoSpaceDN w:val="0"/>
              <w:adjustRightInd w:val="0"/>
              <w:jc w:val="center"/>
              <w:rPr>
                <w:rFonts w:ascii="Arial" w:hAnsi="Arial" w:cs="Arial"/>
                <w:sz w:val="14"/>
                <w:szCs w:val="14"/>
              </w:rPr>
            </w:pPr>
            <w:r>
              <w:rPr>
                <w:rFonts w:ascii="Arial" w:hAnsi="Arial" w:cs="Arial"/>
                <w:sz w:val="14"/>
                <w:szCs w:val="14"/>
              </w:rPr>
              <w:t>4</w:t>
            </w:r>
          </w:p>
        </w:tc>
        <w:tc>
          <w:tcPr>
            <w:tcW w:w="850" w:type="dxa"/>
            <w:tcBorders>
              <w:top w:val="single" w:sz="6" w:space="0" w:color="auto"/>
              <w:left w:val="single" w:sz="6" w:space="0" w:color="auto"/>
              <w:bottom w:val="single" w:sz="6" w:space="0" w:color="auto"/>
              <w:right w:val="single" w:sz="6" w:space="0" w:color="auto"/>
            </w:tcBorders>
            <w:hideMark/>
          </w:tcPr>
          <w:p w:rsidR="00F07E1E" w:rsidRDefault="00F07E1E" w:rsidP="00F07E1E">
            <w:pPr>
              <w:widowControl w:val="0"/>
              <w:autoSpaceDE w:val="0"/>
              <w:autoSpaceDN w:val="0"/>
              <w:adjustRightInd w:val="0"/>
              <w:jc w:val="center"/>
              <w:rPr>
                <w:rFonts w:ascii="Arial" w:hAnsi="Arial" w:cs="Arial"/>
                <w:sz w:val="14"/>
                <w:szCs w:val="14"/>
              </w:rPr>
            </w:pPr>
            <w:r>
              <w:rPr>
                <w:rFonts w:ascii="Arial" w:hAnsi="Arial" w:cs="Arial"/>
                <w:sz w:val="14"/>
                <w:szCs w:val="14"/>
              </w:rPr>
              <w:t>5</w:t>
            </w:r>
          </w:p>
        </w:tc>
        <w:tc>
          <w:tcPr>
            <w:tcW w:w="567" w:type="dxa"/>
            <w:tcBorders>
              <w:top w:val="single" w:sz="6" w:space="0" w:color="auto"/>
              <w:left w:val="single" w:sz="6" w:space="0" w:color="auto"/>
              <w:bottom w:val="single" w:sz="6" w:space="0" w:color="auto"/>
              <w:right w:val="single" w:sz="6" w:space="0" w:color="auto"/>
            </w:tcBorders>
            <w:hideMark/>
          </w:tcPr>
          <w:p w:rsidR="00F07E1E" w:rsidRDefault="00F07E1E" w:rsidP="00F07E1E">
            <w:pPr>
              <w:widowControl w:val="0"/>
              <w:autoSpaceDE w:val="0"/>
              <w:autoSpaceDN w:val="0"/>
              <w:adjustRightInd w:val="0"/>
              <w:jc w:val="center"/>
              <w:rPr>
                <w:rFonts w:ascii="Arial" w:hAnsi="Arial" w:cs="Arial"/>
                <w:sz w:val="14"/>
                <w:szCs w:val="14"/>
              </w:rPr>
            </w:pPr>
            <w:r>
              <w:rPr>
                <w:rFonts w:ascii="Arial" w:hAnsi="Arial" w:cs="Arial"/>
                <w:sz w:val="14"/>
                <w:szCs w:val="14"/>
              </w:rPr>
              <w:t>6</w:t>
            </w:r>
          </w:p>
        </w:tc>
        <w:tc>
          <w:tcPr>
            <w:tcW w:w="567" w:type="dxa"/>
            <w:tcBorders>
              <w:top w:val="single" w:sz="6" w:space="0" w:color="auto"/>
              <w:left w:val="single" w:sz="6" w:space="0" w:color="auto"/>
              <w:bottom w:val="single" w:sz="6" w:space="0" w:color="auto"/>
              <w:right w:val="single" w:sz="6" w:space="0" w:color="auto"/>
            </w:tcBorders>
            <w:hideMark/>
          </w:tcPr>
          <w:p w:rsidR="00F07E1E" w:rsidRDefault="00F07E1E" w:rsidP="00F07E1E">
            <w:pPr>
              <w:widowControl w:val="0"/>
              <w:autoSpaceDE w:val="0"/>
              <w:autoSpaceDN w:val="0"/>
              <w:adjustRightInd w:val="0"/>
              <w:jc w:val="center"/>
              <w:rPr>
                <w:rFonts w:ascii="Arial" w:hAnsi="Arial" w:cs="Arial"/>
                <w:sz w:val="14"/>
                <w:szCs w:val="14"/>
              </w:rPr>
            </w:pPr>
            <w:r>
              <w:rPr>
                <w:rFonts w:ascii="Arial" w:hAnsi="Arial" w:cs="Arial"/>
                <w:sz w:val="14"/>
                <w:szCs w:val="14"/>
              </w:rPr>
              <w:t>7</w:t>
            </w:r>
          </w:p>
        </w:tc>
        <w:tc>
          <w:tcPr>
            <w:tcW w:w="1134" w:type="dxa"/>
            <w:tcBorders>
              <w:top w:val="single" w:sz="6" w:space="0" w:color="auto"/>
              <w:left w:val="single" w:sz="6" w:space="0" w:color="auto"/>
              <w:bottom w:val="single" w:sz="6" w:space="0" w:color="auto"/>
              <w:right w:val="single" w:sz="6" w:space="0" w:color="auto"/>
            </w:tcBorders>
            <w:hideMark/>
          </w:tcPr>
          <w:p w:rsidR="00F07E1E" w:rsidRDefault="00F07E1E" w:rsidP="00F07E1E">
            <w:pPr>
              <w:widowControl w:val="0"/>
              <w:autoSpaceDE w:val="0"/>
              <w:autoSpaceDN w:val="0"/>
              <w:adjustRightInd w:val="0"/>
              <w:jc w:val="center"/>
              <w:rPr>
                <w:rFonts w:ascii="Arial" w:hAnsi="Arial" w:cs="Arial"/>
                <w:sz w:val="14"/>
                <w:szCs w:val="14"/>
              </w:rPr>
            </w:pPr>
            <w:r>
              <w:rPr>
                <w:rFonts w:ascii="Arial" w:hAnsi="Arial" w:cs="Arial"/>
                <w:sz w:val="14"/>
                <w:szCs w:val="14"/>
              </w:rPr>
              <w:t>8</w:t>
            </w:r>
          </w:p>
        </w:tc>
        <w:tc>
          <w:tcPr>
            <w:tcW w:w="992" w:type="dxa"/>
            <w:tcBorders>
              <w:top w:val="single" w:sz="6" w:space="0" w:color="auto"/>
              <w:left w:val="single" w:sz="6" w:space="0" w:color="auto"/>
              <w:bottom w:val="single" w:sz="6" w:space="0" w:color="auto"/>
              <w:right w:val="single" w:sz="6" w:space="0" w:color="auto"/>
            </w:tcBorders>
            <w:hideMark/>
          </w:tcPr>
          <w:p w:rsidR="00F07E1E" w:rsidRDefault="00F07E1E" w:rsidP="00F07E1E">
            <w:pPr>
              <w:widowControl w:val="0"/>
              <w:autoSpaceDE w:val="0"/>
              <w:autoSpaceDN w:val="0"/>
              <w:adjustRightInd w:val="0"/>
              <w:jc w:val="center"/>
              <w:rPr>
                <w:rFonts w:ascii="Arial" w:hAnsi="Arial" w:cs="Arial"/>
                <w:sz w:val="14"/>
                <w:szCs w:val="14"/>
              </w:rPr>
            </w:pPr>
            <w:r>
              <w:rPr>
                <w:rFonts w:ascii="Arial" w:hAnsi="Arial" w:cs="Arial"/>
                <w:sz w:val="14"/>
                <w:szCs w:val="14"/>
              </w:rPr>
              <w:t>9</w:t>
            </w:r>
          </w:p>
        </w:tc>
        <w:tc>
          <w:tcPr>
            <w:tcW w:w="993" w:type="dxa"/>
            <w:tcBorders>
              <w:top w:val="single" w:sz="6" w:space="0" w:color="auto"/>
              <w:left w:val="single" w:sz="6" w:space="0" w:color="auto"/>
              <w:bottom w:val="single" w:sz="6" w:space="0" w:color="auto"/>
              <w:right w:val="single" w:sz="6" w:space="0" w:color="auto"/>
            </w:tcBorders>
            <w:hideMark/>
          </w:tcPr>
          <w:p w:rsidR="00F07E1E" w:rsidRDefault="00F07E1E" w:rsidP="00F07E1E">
            <w:pPr>
              <w:widowControl w:val="0"/>
              <w:autoSpaceDE w:val="0"/>
              <w:autoSpaceDN w:val="0"/>
              <w:adjustRightInd w:val="0"/>
              <w:jc w:val="center"/>
              <w:rPr>
                <w:rFonts w:ascii="Arial" w:hAnsi="Arial" w:cs="Arial"/>
                <w:sz w:val="14"/>
                <w:szCs w:val="14"/>
              </w:rPr>
            </w:pPr>
            <w:r>
              <w:rPr>
                <w:rFonts w:ascii="Arial" w:hAnsi="Arial" w:cs="Arial"/>
                <w:sz w:val="14"/>
                <w:szCs w:val="14"/>
              </w:rPr>
              <w:t>10</w:t>
            </w:r>
          </w:p>
        </w:tc>
      </w:tr>
      <w:tr w:rsidR="00F07E1E" w:rsidTr="00F07E1E">
        <w:tc>
          <w:tcPr>
            <w:tcW w:w="600" w:type="dxa"/>
            <w:tcBorders>
              <w:top w:val="single" w:sz="6" w:space="0" w:color="auto"/>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0123</w:t>
            </w:r>
          </w:p>
        </w:tc>
        <w:tc>
          <w:tcPr>
            <w:tcW w:w="2944" w:type="dxa"/>
            <w:tcBorders>
              <w:top w:val="single" w:sz="6" w:space="0" w:color="auto"/>
              <w:left w:val="single" w:sz="6" w:space="0" w:color="auto"/>
              <w:bottom w:val="nil"/>
              <w:right w:val="single" w:sz="6" w:space="0" w:color="auto"/>
            </w:tcBorders>
            <w:hideMark/>
          </w:tcPr>
          <w:p w:rsidR="00F07E1E" w:rsidRDefault="00F07E1E" w:rsidP="00F07E1E">
            <w:pPr>
              <w:widowControl w:val="0"/>
              <w:autoSpaceDE w:val="0"/>
              <w:autoSpaceDN w:val="0"/>
              <w:adjustRightInd w:val="0"/>
              <w:rPr>
                <w:rFonts w:ascii="Arial" w:hAnsi="Arial" w:cs="Arial"/>
                <w:sz w:val="14"/>
                <w:szCs w:val="14"/>
              </w:rPr>
            </w:pPr>
            <w:r>
              <w:rPr>
                <w:rFonts w:ascii="Arial" w:hAnsi="Arial" w:cs="Arial"/>
                <w:sz w:val="14"/>
                <w:szCs w:val="14"/>
              </w:rPr>
              <w:t xml:space="preserve">Железо (II, III) оксиды </w:t>
            </w:r>
          </w:p>
        </w:tc>
        <w:tc>
          <w:tcPr>
            <w:tcW w:w="567" w:type="dxa"/>
            <w:tcBorders>
              <w:top w:val="single" w:sz="6" w:space="0" w:color="auto"/>
              <w:left w:val="single" w:sz="6" w:space="0" w:color="auto"/>
              <w:bottom w:val="nil"/>
              <w:right w:val="single" w:sz="6" w:space="0" w:color="auto"/>
            </w:tcBorders>
          </w:tcPr>
          <w:p w:rsidR="00F07E1E" w:rsidRDefault="00F07E1E" w:rsidP="00F07E1E">
            <w:pPr>
              <w:widowControl w:val="0"/>
              <w:autoSpaceDE w:val="0"/>
              <w:autoSpaceDN w:val="0"/>
              <w:adjustRightInd w:val="0"/>
              <w:rPr>
                <w:rFonts w:ascii="Arial" w:hAnsi="Arial" w:cs="Arial"/>
                <w:sz w:val="14"/>
                <w:szCs w:val="14"/>
              </w:rPr>
            </w:pPr>
          </w:p>
        </w:tc>
        <w:tc>
          <w:tcPr>
            <w:tcW w:w="851" w:type="dxa"/>
            <w:tcBorders>
              <w:top w:val="single" w:sz="6" w:space="0" w:color="auto"/>
              <w:left w:val="single" w:sz="6" w:space="0" w:color="auto"/>
              <w:bottom w:val="nil"/>
              <w:right w:val="single" w:sz="6" w:space="0" w:color="auto"/>
            </w:tcBorders>
          </w:tcPr>
          <w:p w:rsidR="00F07E1E" w:rsidRDefault="00F07E1E" w:rsidP="00F07E1E">
            <w:pPr>
              <w:widowControl w:val="0"/>
              <w:autoSpaceDE w:val="0"/>
              <w:autoSpaceDN w:val="0"/>
              <w:adjustRightInd w:val="0"/>
              <w:rPr>
                <w:rFonts w:ascii="Arial" w:hAnsi="Arial" w:cs="Arial"/>
                <w:sz w:val="14"/>
                <w:szCs w:val="14"/>
              </w:rPr>
            </w:pPr>
          </w:p>
        </w:tc>
        <w:tc>
          <w:tcPr>
            <w:tcW w:w="850" w:type="dxa"/>
            <w:tcBorders>
              <w:top w:val="single" w:sz="6" w:space="0" w:color="auto"/>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0.04</w:t>
            </w:r>
          </w:p>
        </w:tc>
        <w:tc>
          <w:tcPr>
            <w:tcW w:w="567" w:type="dxa"/>
            <w:tcBorders>
              <w:top w:val="single" w:sz="6" w:space="0" w:color="auto"/>
              <w:left w:val="single" w:sz="6" w:space="0" w:color="auto"/>
              <w:bottom w:val="nil"/>
              <w:right w:val="single" w:sz="6" w:space="0" w:color="auto"/>
            </w:tcBorders>
          </w:tcPr>
          <w:p w:rsidR="00F07E1E" w:rsidRDefault="00F07E1E" w:rsidP="00F07E1E">
            <w:pPr>
              <w:widowControl w:val="0"/>
              <w:autoSpaceDE w:val="0"/>
              <w:autoSpaceDN w:val="0"/>
              <w:adjustRightInd w:val="0"/>
              <w:jc w:val="right"/>
              <w:rPr>
                <w:rFonts w:ascii="Arial" w:hAnsi="Arial" w:cs="Arial"/>
                <w:sz w:val="14"/>
                <w:szCs w:val="14"/>
              </w:rPr>
            </w:pPr>
          </w:p>
        </w:tc>
        <w:tc>
          <w:tcPr>
            <w:tcW w:w="567" w:type="dxa"/>
            <w:tcBorders>
              <w:top w:val="single" w:sz="6" w:space="0" w:color="auto"/>
              <w:left w:val="single" w:sz="6" w:space="0" w:color="auto"/>
              <w:bottom w:val="nil"/>
              <w:right w:val="single" w:sz="6" w:space="0" w:color="auto"/>
            </w:tcBorders>
            <w:hideMark/>
          </w:tcPr>
          <w:p w:rsidR="00F07E1E" w:rsidRDefault="00F07E1E" w:rsidP="00F07E1E">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134" w:type="dxa"/>
            <w:tcBorders>
              <w:top w:val="single" w:sz="6" w:space="0" w:color="auto"/>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0.02546</w:t>
            </w:r>
          </w:p>
        </w:tc>
        <w:tc>
          <w:tcPr>
            <w:tcW w:w="992" w:type="dxa"/>
            <w:tcBorders>
              <w:top w:val="single" w:sz="6" w:space="0" w:color="auto"/>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0.2443</w:t>
            </w:r>
          </w:p>
        </w:tc>
        <w:tc>
          <w:tcPr>
            <w:tcW w:w="993" w:type="dxa"/>
            <w:tcBorders>
              <w:top w:val="single" w:sz="6" w:space="0" w:color="auto"/>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6.1075</w:t>
            </w:r>
          </w:p>
        </w:tc>
      </w:tr>
      <w:tr w:rsidR="00F07E1E" w:rsidTr="00F07E1E">
        <w:tc>
          <w:tcPr>
            <w:tcW w:w="600"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0143</w:t>
            </w:r>
          </w:p>
        </w:tc>
        <w:tc>
          <w:tcPr>
            <w:tcW w:w="2944"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rPr>
                <w:rFonts w:ascii="Arial" w:hAnsi="Arial" w:cs="Arial"/>
                <w:sz w:val="14"/>
                <w:szCs w:val="14"/>
              </w:rPr>
            </w:pPr>
            <w:r>
              <w:rPr>
                <w:rFonts w:ascii="Arial" w:hAnsi="Arial" w:cs="Arial"/>
                <w:sz w:val="14"/>
                <w:szCs w:val="14"/>
              </w:rPr>
              <w:t xml:space="preserve">Марганец и его соединения </w:t>
            </w:r>
          </w:p>
        </w:tc>
        <w:tc>
          <w:tcPr>
            <w:tcW w:w="567" w:type="dxa"/>
            <w:tcBorders>
              <w:top w:val="nil"/>
              <w:left w:val="single" w:sz="6" w:space="0" w:color="auto"/>
              <w:bottom w:val="nil"/>
              <w:right w:val="single" w:sz="6" w:space="0" w:color="auto"/>
            </w:tcBorders>
          </w:tcPr>
          <w:p w:rsidR="00F07E1E" w:rsidRDefault="00F07E1E" w:rsidP="00F07E1E">
            <w:pPr>
              <w:widowControl w:val="0"/>
              <w:autoSpaceDE w:val="0"/>
              <w:autoSpaceDN w:val="0"/>
              <w:adjustRightInd w:val="0"/>
              <w:rPr>
                <w:rFonts w:ascii="Arial" w:hAnsi="Arial" w:cs="Arial"/>
                <w:sz w:val="14"/>
                <w:szCs w:val="14"/>
              </w:rPr>
            </w:pPr>
          </w:p>
        </w:tc>
        <w:tc>
          <w:tcPr>
            <w:tcW w:w="851"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0.01</w:t>
            </w:r>
          </w:p>
        </w:tc>
        <w:tc>
          <w:tcPr>
            <w:tcW w:w="850"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0.001</w:t>
            </w:r>
          </w:p>
        </w:tc>
        <w:tc>
          <w:tcPr>
            <w:tcW w:w="567" w:type="dxa"/>
            <w:tcBorders>
              <w:top w:val="nil"/>
              <w:left w:val="single" w:sz="6" w:space="0" w:color="auto"/>
              <w:bottom w:val="nil"/>
              <w:right w:val="single" w:sz="6" w:space="0" w:color="auto"/>
            </w:tcBorders>
          </w:tcPr>
          <w:p w:rsidR="00F07E1E" w:rsidRDefault="00F07E1E" w:rsidP="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134"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0.00098</w:t>
            </w:r>
          </w:p>
        </w:tc>
        <w:tc>
          <w:tcPr>
            <w:tcW w:w="992"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0.0066</w:t>
            </w:r>
          </w:p>
        </w:tc>
        <w:tc>
          <w:tcPr>
            <w:tcW w:w="993"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6.6</w:t>
            </w:r>
          </w:p>
        </w:tc>
      </w:tr>
      <w:tr w:rsidR="00F07E1E" w:rsidTr="00F07E1E">
        <w:tc>
          <w:tcPr>
            <w:tcW w:w="600"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0301</w:t>
            </w:r>
          </w:p>
        </w:tc>
        <w:tc>
          <w:tcPr>
            <w:tcW w:w="2944"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rPr>
                <w:rFonts w:ascii="Arial" w:hAnsi="Arial" w:cs="Arial"/>
                <w:sz w:val="14"/>
                <w:szCs w:val="14"/>
              </w:rPr>
            </w:pPr>
            <w:r>
              <w:rPr>
                <w:rFonts w:ascii="Arial" w:hAnsi="Arial" w:cs="Arial"/>
                <w:sz w:val="14"/>
                <w:szCs w:val="14"/>
              </w:rPr>
              <w:t xml:space="preserve">Азота (IV) диоксид </w:t>
            </w:r>
          </w:p>
        </w:tc>
        <w:tc>
          <w:tcPr>
            <w:tcW w:w="567" w:type="dxa"/>
            <w:tcBorders>
              <w:top w:val="nil"/>
              <w:left w:val="single" w:sz="6" w:space="0" w:color="auto"/>
              <w:bottom w:val="nil"/>
              <w:right w:val="single" w:sz="6" w:space="0" w:color="auto"/>
            </w:tcBorders>
          </w:tcPr>
          <w:p w:rsidR="00F07E1E" w:rsidRDefault="00F07E1E" w:rsidP="00F07E1E">
            <w:pPr>
              <w:widowControl w:val="0"/>
              <w:autoSpaceDE w:val="0"/>
              <w:autoSpaceDN w:val="0"/>
              <w:adjustRightInd w:val="0"/>
              <w:rPr>
                <w:rFonts w:ascii="Arial" w:hAnsi="Arial" w:cs="Arial"/>
                <w:sz w:val="14"/>
                <w:szCs w:val="14"/>
              </w:rPr>
            </w:pPr>
          </w:p>
        </w:tc>
        <w:tc>
          <w:tcPr>
            <w:tcW w:w="851"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0.2</w:t>
            </w:r>
          </w:p>
        </w:tc>
        <w:tc>
          <w:tcPr>
            <w:tcW w:w="850"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0.04</w:t>
            </w:r>
          </w:p>
        </w:tc>
        <w:tc>
          <w:tcPr>
            <w:tcW w:w="567" w:type="dxa"/>
            <w:tcBorders>
              <w:top w:val="nil"/>
              <w:left w:val="single" w:sz="6" w:space="0" w:color="auto"/>
              <w:bottom w:val="nil"/>
              <w:right w:val="single" w:sz="6" w:space="0" w:color="auto"/>
            </w:tcBorders>
          </w:tcPr>
          <w:p w:rsidR="00F07E1E" w:rsidRDefault="00F07E1E" w:rsidP="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134"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0.4345</w:t>
            </w:r>
          </w:p>
        </w:tc>
        <w:tc>
          <w:tcPr>
            <w:tcW w:w="992"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2.53473</w:t>
            </w:r>
          </w:p>
        </w:tc>
        <w:tc>
          <w:tcPr>
            <w:tcW w:w="993"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63.36825</w:t>
            </w:r>
          </w:p>
        </w:tc>
      </w:tr>
      <w:tr w:rsidR="00F07E1E" w:rsidTr="00F07E1E">
        <w:tc>
          <w:tcPr>
            <w:tcW w:w="600"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0304</w:t>
            </w:r>
          </w:p>
        </w:tc>
        <w:tc>
          <w:tcPr>
            <w:tcW w:w="2944"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rPr>
                <w:rFonts w:ascii="Arial" w:hAnsi="Arial" w:cs="Arial"/>
                <w:sz w:val="14"/>
                <w:szCs w:val="14"/>
              </w:rPr>
            </w:pPr>
            <w:r>
              <w:rPr>
                <w:rFonts w:ascii="Arial" w:hAnsi="Arial" w:cs="Arial"/>
                <w:sz w:val="14"/>
                <w:szCs w:val="14"/>
              </w:rPr>
              <w:t>Азот (II) оксид (Азота оксид) (6)</w:t>
            </w:r>
          </w:p>
        </w:tc>
        <w:tc>
          <w:tcPr>
            <w:tcW w:w="567" w:type="dxa"/>
            <w:tcBorders>
              <w:top w:val="nil"/>
              <w:left w:val="single" w:sz="6" w:space="0" w:color="auto"/>
              <w:bottom w:val="nil"/>
              <w:right w:val="single" w:sz="6" w:space="0" w:color="auto"/>
            </w:tcBorders>
          </w:tcPr>
          <w:p w:rsidR="00F07E1E" w:rsidRDefault="00F07E1E" w:rsidP="00F07E1E">
            <w:pPr>
              <w:widowControl w:val="0"/>
              <w:autoSpaceDE w:val="0"/>
              <w:autoSpaceDN w:val="0"/>
              <w:adjustRightInd w:val="0"/>
              <w:rPr>
                <w:rFonts w:ascii="Arial" w:hAnsi="Arial" w:cs="Arial"/>
                <w:sz w:val="14"/>
                <w:szCs w:val="14"/>
              </w:rPr>
            </w:pPr>
          </w:p>
        </w:tc>
        <w:tc>
          <w:tcPr>
            <w:tcW w:w="851"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0.4</w:t>
            </w:r>
          </w:p>
        </w:tc>
        <w:tc>
          <w:tcPr>
            <w:tcW w:w="850"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0.06</w:t>
            </w:r>
          </w:p>
        </w:tc>
        <w:tc>
          <w:tcPr>
            <w:tcW w:w="567" w:type="dxa"/>
            <w:tcBorders>
              <w:top w:val="nil"/>
              <w:left w:val="single" w:sz="6" w:space="0" w:color="auto"/>
              <w:bottom w:val="nil"/>
              <w:right w:val="single" w:sz="6" w:space="0" w:color="auto"/>
            </w:tcBorders>
          </w:tcPr>
          <w:p w:rsidR="00F07E1E" w:rsidRDefault="00F07E1E" w:rsidP="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134"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0.46271</w:t>
            </w:r>
          </w:p>
        </w:tc>
        <w:tc>
          <w:tcPr>
            <w:tcW w:w="992"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1.2499</w:t>
            </w:r>
          </w:p>
        </w:tc>
        <w:tc>
          <w:tcPr>
            <w:tcW w:w="993"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20.8316667</w:t>
            </w:r>
          </w:p>
        </w:tc>
      </w:tr>
      <w:tr w:rsidR="00F07E1E" w:rsidTr="00F07E1E">
        <w:tc>
          <w:tcPr>
            <w:tcW w:w="600"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0328</w:t>
            </w:r>
          </w:p>
        </w:tc>
        <w:tc>
          <w:tcPr>
            <w:tcW w:w="2944"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rPr>
                <w:rFonts w:ascii="Arial" w:hAnsi="Arial" w:cs="Arial"/>
                <w:sz w:val="14"/>
                <w:szCs w:val="14"/>
              </w:rPr>
            </w:pPr>
            <w:r>
              <w:rPr>
                <w:rFonts w:ascii="Arial" w:hAnsi="Arial" w:cs="Arial"/>
                <w:sz w:val="14"/>
                <w:szCs w:val="14"/>
              </w:rPr>
              <w:t xml:space="preserve">Углерод (Сажа, Углерод черный) </w:t>
            </w:r>
          </w:p>
        </w:tc>
        <w:tc>
          <w:tcPr>
            <w:tcW w:w="567" w:type="dxa"/>
            <w:tcBorders>
              <w:top w:val="nil"/>
              <w:left w:val="single" w:sz="6" w:space="0" w:color="auto"/>
              <w:bottom w:val="nil"/>
              <w:right w:val="single" w:sz="6" w:space="0" w:color="auto"/>
            </w:tcBorders>
          </w:tcPr>
          <w:p w:rsidR="00F07E1E" w:rsidRDefault="00F07E1E" w:rsidP="00F07E1E">
            <w:pPr>
              <w:widowControl w:val="0"/>
              <w:autoSpaceDE w:val="0"/>
              <w:autoSpaceDN w:val="0"/>
              <w:adjustRightInd w:val="0"/>
              <w:rPr>
                <w:rFonts w:ascii="Arial" w:hAnsi="Arial" w:cs="Arial"/>
                <w:sz w:val="14"/>
                <w:szCs w:val="14"/>
              </w:rPr>
            </w:pPr>
          </w:p>
        </w:tc>
        <w:tc>
          <w:tcPr>
            <w:tcW w:w="851"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0.15</w:t>
            </w:r>
          </w:p>
        </w:tc>
        <w:tc>
          <w:tcPr>
            <w:tcW w:w="850"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0.05</w:t>
            </w:r>
          </w:p>
        </w:tc>
        <w:tc>
          <w:tcPr>
            <w:tcW w:w="567" w:type="dxa"/>
            <w:tcBorders>
              <w:top w:val="nil"/>
              <w:left w:val="single" w:sz="6" w:space="0" w:color="auto"/>
              <w:bottom w:val="nil"/>
              <w:right w:val="single" w:sz="6" w:space="0" w:color="auto"/>
            </w:tcBorders>
          </w:tcPr>
          <w:p w:rsidR="00F07E1E" w:rsidRDefault="00F07E1E" w:rsidP="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134"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0.05792777778</w:t>
            </w:r>
          </w:p>
        </w:tc>
        <w:tc>
          <w:tcPr>
            <w:tcW w:w="992"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0.1276</w:t>
            </w:r>
          </w:p>
        </w:tc>
        <w:tc>
          <w:tcPr>
            <w:tcW w:w="993"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2.552</w:t>
            </w:r>
          </w:p>
        </w:tc>
      </w:tr>
      <w:tr w:rsidR="00F07E1E" w:rsidTr="00F07E1E">
        <w:tc>
          <w:tcPr>
            <w:tcW w:w="600"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0330</w:t>
            </w:r>
          </w:p>
        </w:tc>
        <w:tc>
          <w:tcPr>
            <w:tcW w:w="2944"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rPr>
                <w:rFonts w:ascii="Arial" w:hAnsi="Arial" w:cs="Arial"/>
                <w:sz w:val="14"/>
                <w:szCs w:val="14"/>
              </w:rPr>
            </w:pPr>
            <w:r>
              <w:rPr>
                <w:rFonts w:ascii="Arial" w:hAnsi="Arial" w:cs="Arial"/>
                <w:sz w:val="14"/>
                <w:szCs w:val="14"/>
              </w:rPr>
              <w:t>Сера диоксид (Ангидрид сернистый,</w:t>
            </w:r>
          </w:p>
        </w:tc>
        <w:tc>
          <w:tcPr>
            <w:tcW w:w="567" w:type="dxa"/>
            <w:tcBorders>
              <w:top w:val="nil"/>
              <w:left w:val="single" w:sz="6" w:space="0" w:color="auto"/>
              <w:bottom w:val="nil"/>
              <w:right w:val="single" w:sz="6" w:space="0" w:color="auto"/>
            </w:tcBorders>
          </w:tcPr>
          <w:p w:rsidR="00F07E1E" w:rsidRDefault="00F07E1E" w:rsidP="00F07E1E">
            <w:pPr>
              <w:widowControl w:val="0"/>
              <w:autoSpaceDE w:val="0"/>
              <w:autoSpaceDN w:val="0"/>
              <w:adjustRightInd w:val="0"/>
              <w:rPr>
                <w:rFonts w:ascii="Arial" w:hAnsi="Arial" w:cs="Arial"/>
                <w:sz w:val="14"/>
                <w:szCs w:val="14"/>
              </w:rPr>
            </w:pPr>
          </w:p>
        </w:tc>
        <w:tc>
          <w:tcPr>
            <w:tcW w:w="851"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0.5</w:t>
            </w:r>
          </w:p>
        </w:tc>
        <w:tc>
          <w:tcPr>
            <w:tcW w:w="850"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0.05</w:t>
            </w:r>
          </w:p>
        </w:tc>
        <w:tc>
          <w:tcPr>
            <w:tcW w:w="567" w:type="dxa"/>
            <w:tcBorders>
              <w:top w:val="nil"/>
              <w:left w:val="single" w:sz="6" w:space="0" w:color="auto"/>
              <w:bottom w:val="nil"/>
              <w:right w:val="single" w:sz="6" w:space="0" w:color="auto"/>
            </w:tcBorders>
          </w:tcPr>
          <w:p w:rsidR="00F07E1E" w:rsidRDefault="00F07E1E" w:rsidP="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134"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0.11849</w:t>
            </w:r>
          </w:p>
        </w:tc>
        <w:tc>
          <w:tcPr>
            <w:tcW w:w="992"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0.37338</w:t>
            </w:r>
          </w:p>
        </w:tc>
        <w:tc>
          <w:tcPr>
            <w:tcW w:w="993"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7.4676</w:t>
            </w:r>
          </w:p>
        </w:tc>
      </w:tr>
      <w:tr w:rsidR="00F07E1E" w:rsidTr="00F07E1E">
        <w:tc>
          <w:tcPr>
            <w:tcW w:w="600"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0333</w:t>
            </w:r>
          </w:p>
        </w:tc>
        <w:tc>
          <w:tcPr>
            <w:tcW w:w="2944"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rPr>
                <w:rFonts w:ascii="Arial" w:hAnsi="Arial" w:cs="Arial"/>
                <w:sz w:val="14"/>
                <w:szCs w:val="14"/>
              </w:rPr>
            </w:pPr>
            <w:r>
              <w:rPr>
                <w:rFonts w:ascii="Arial" w:hAnsi="Arial" w:cs="Arial"/>
                <w:sz w:val="14"/>
                <w:szCs w:val="14"/>
              </w:rPr>
              <w:t xml:space="preserve">Сероводород (Дигидросульфид) </w:t>
            </w:r>
          </w:p>
        </w:tc>
        <w:tc>
          <w:tcPr>
            <w:tcW w:w="567" w:type="dxa"/>
            <w:tcBorders>
              <w:top w:val="nil"/>
              <w:left w:val="single" w:sz="6" w:space="0" w:color="auto"/>
              <w:bottom w:val="nil"/>
              <w:right w:val="single" w:sz="6" w:space="0" w:color="auto"/>
            </w:tcBorders>
          </w:tcPr>
          <w:p w:rsidR="00F07E1E" w:rsidRDefault="00F07E1E" w:rsidP="00F07E1E">
            <w:pPr>
              <w:widowControl w:val="0"/>
              <w:autoSpaceDE w:val="0"/>
              <w:autoSpaceDN w:val="0"/>
              <w:adjustRightInd w:val="0"/>
              <w:rPr>
                <w:rFonts w:ascii="Arial" w:hAnsi="Arial" w:cs="Arial"/>
                <w:sz w:val="14"/>
                <w:szCs w:val="14"/>
              </w:rPr>
            </w:pPr>
          </w:p>
        </w:tc>
        <w:tc>
          <w:tcPr>
            <w:tcW w:w="851"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0.008</w:t>
            </w:r>
          </w:p>
        </w:tc>
        <w:tc>
          <w:tcPr>
            <w:tcW w:w="850" w:type="dxa"/>
            <w:tcBorders>
              <w:top w:val="nil"/>
              <w:left w:val="single" w:sz="6" w:space="0" w:color="auto"/>
              <w:bottom w:val="nil"/>
              <w:right w:val="single" w:sz="6" w:space="0" w:color="auto"/>
            </w:tcBorders>
          </w:tcPr>
          <w:p w:rsidR="00F07E1E" w:rsidRDefault="00F07E1E" w:rsidP="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tcPr>
          <w:p w:rsidR="00F07E1E" w:rsidRDefault="00F07E1E" w:rsidP="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134"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0.025288</w:t>
            </w:r>
          </w:p>
        </w:tc>
        <w:tc>
          <w:tcPr>
            <w:tcW w:w="992"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0.65942</w:t>
            </w:r>
          </w:p>
        </w:tc>
        <w:tc>
          <w:tcPr>
            <w:tcW w:w="993"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82.4275</w:t>
            </w:r>
          </w:p>
        </w:tc>
      </w:tr>
      <w:tr w:rsidR="00F07E1E" w:rsidTr="00F07E1E">
        <w:tc>
          <w:tcPr>
            <w:tcW w:w="600"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0337</w:t>
            </w:r>
          </w:p>
        </w:tc>
        <w:tc>
          <w:tcPr>
            <w:tcW w:w="2944"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rPr>
                <w:rFonts w:ascii="Arial" w:hAnsi="Arial" w:cs="Arial"/>
                <w:sz w:val="14"/>
                <w:szCs w:val="14"/>
              </w:rPr>
            </w:pPr>
            <w:r>
              <w:rPr>
                <w:rFonts w:ascii="Arial" w:hAnsi="Arial" w:cs="Arial"/>
                <w:sz w:val="14"/>
                <w:szCs w:val="14"/>
              </w:rPr>
              <w:t>Углерод оксид (Окись углерода,</w:t>
            </w:r>
          </w:p>
        </w:tc>
        <w:tc>
          <w:tcPr>
            <w:tcW w:w="567" w:type="dxa"/>
            <w:tcBorders>
              <w:top w:val="nil"/>
              <w:left w:val="single" w:sz="6" w:space="0" w:color="auto"/>
              <w:bottom w:val="nil"/>
              <w:right w:val="single" w:sz="6" w:space="0" w:color="auto"/>
            </w:tcBorders>
          </w:tcPr>
          <w:p w:rsidR="00F07E1E" w:rsidRDefault="00F07E1E" w:rsidP="00F07E1E">
            <w:pPr>
              <w:widowControl w:val="0"/>
              <w:autoSpaceDE w:val="0"/>
              <w:autoSpaceDN w:val="0"/>
              <w:adjustRightInd w:val="0"/>
              <w:rPr>
                <w:rFonts w:ascii="Arial" w:hAnsi="Arial" w:cs="Arial"/>
                <w:sz w:val="14"/>
                <w:szCs w:val="14"/>
              </w:rPr>
            </w:pPr>
          </w:p>
        </w:tc>
        <w:tc>
          <w:tcPr>
            <w:tcW w:w="851"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5</w:t>
            </w:r>
          </w:p>
        </w:tc>
        <w:tc>
          <w:tcPr>
            <w:tcW w:w="850"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3</w:t>
            </w:r>
          </w:p>
        </w:tc>
        <w:tc>
          <w:tcPr>
            <w:tcW w:w="567" w:type="dxa"/>
            <w:tcBorders>
              <w:top w:val="nil"/>
              <w:left w:val="single" w:sz="6" w:space="0" w:color="auto"/>
              <w:bottom w:val="nil"/>
              <w:right w:val="single" w:sz="6" w:space="0" w:color="auto"/>
            </w:tcBorders>
          </w:tcPr>
          <w:p w:rsidR="00F07E1E" w:rsidRDefault="00F07E1E" w:rsidP="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center"/>
              <w:rPr>
                <w:rFonts w:ascii="Arial" w:hAnsi="Arial" w:cs="Arial"/>
                <w:sz w:val="14"/>
                <w:szCs w:val="14"/>
              </w:rPr>
            </w:pPr>
            <w:r>
              <w:rPr>
                <w:rFonts w:ascii="Arial" w:hAnsi="Arial" w:cs="Arial"/>
                <w:sz w:val="14"/>
                <w:szCs w:val="14"/>
              </w:rPr>
              <w:t>4</w:t>
            </w:r>
          </w:p>
        </w:tc>
        <w:tc>
          <w:tcPr>
            <w:tcW w:w="1134"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0.59681888889</w:t>
            </w:r>
          </w:p>
        </w:tc>
        <w:tc>
          <w:tcPr>
            <w:tcW w:w="992"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13.78821</w:t>
            </w:r>
          </w:p>
        </w:tc>
        <w:tc>
          <w:tcPr>
            <w:tcW w:w="993"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4.59607</w:t>
            </w:r>
          </w:p>
        </w:tc>
      </w:tr>
      <w:tr w:rsidR="00F07E1E" w:rsidTr="00F07E1E">
        <w:tc>
          <w:tcPr>
            <w:tcW w:w="600"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0342</w:t>
            </w:r>
          </w:p>
        </w:tc>
        <w:tc>
          <w:tcPr>
            <w:tcW w:w="2944"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rPr>
                <w:rFonts w:ascii="Arial" w:hAnsi="Arial" w:cs="Arial"/>
                <w:sz w:val="14"/>
                <w:szCs w:val="14"/>
              </w:rPr>
            </w:pPr>
            <w:r>
              <w:rPr>
                <w:rFonts w:ascii="Arial" w:hAnsi="Arial" w:cs="Arial"/>
                <w:sz w:val="14"/>
                <w:szCs w:val="14"/>
              </w:rPr>
              <w:t>Фтористые газообразные соединения</w:t>
            </w:r>
          </w:p>
        </w:tc>
        <w:tc>
          <w:tcPr>
            <w:tcW w:w="567" w:type="dxa"/>
            <w:tcBorders>
              <w:top w:val="nil"/>
              <w:left w:val="single" w:sz="6" w:space="0" w:color="auto"/>
              <w:bottom w:val="nil"/>
              <w:right w:val="single" w:sz="6" w:space="0" w:color="auto"/>
            </w:tcBorders>
          </w:tcPr>
          <w:p w:rsidR="00F07E1E" w:rsidRDefault="00F07E1E" w:rsidP="00F07E1E">
            <w:pPr>
              <w:widowControl w:val="0"/>
              <w:autoSpaceDE w:val="0"/>
              <w:autoSpaceDN w:val="0"/>
              <w:adjustRightInd w:val="0"/>
              <w:rPr>
                <w:rFonts w:ascii="Arial" w:hAnsi="Arial" w:cs="Arial"/>
                <w:sz w:val="14"/>
                <w:szCs w:val="14"/>
              </w:rPr>
            </w:pPr>
          </w:p>
        </w:tc>
        <w:tc>
          <w:tcPr>
            <w:tcW w:w="851"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0.02</w:t>
            </w:r>
          </w:p>
        </w:tc>
        <w:tc>
          <w:tcPr>
            <w:tcW w:w="850"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0.005</w:t>
            </w:r>
          </w:p>
        </w:tc>
        <w:tc>
          <w:tcPr>
            <w:tcW w:w="567" w:type="dxa"/>
            <w:tcBorders>
              <w:top w:val="nil"/>
              <w:left w:val="single" w:sz="6" w:space="0" w:color="auto"/>
              <w:bottom w:val="nil"/>
              <w:right w:val="single" w:sz="6" w:space="0" w:color="auto"/>
            </w:tcBorders>
          </w:tcPr>
          <w:p w:rsidR="00F07E1E" w:rsidRDefault="00F07E1E" w:rsidP="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134"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0.00029</w:t>
            </w:r>
          </w:p>
        </w:tc>
        <w:tc>
          <w:tcPr>
            <w:tcW w:w="992"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0.00144</w:t>
            </w:r>
          </w:p>
        </w:tc>
        <w:tc>
          <w:tcPr>
            <w:tcW w:w="993"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0.288</w:t>
            </w:r>
          </w:p>
        </w:tc>
      </w:tr>
      <w:tr w:rsidR="00F07E1E" w:rsidTr="00F07E1E">
        <w:tc>
          <w:tcPr>
            <w:tcW w:w="600"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0344</w:t>
            </w:r>
          </w:p>
        </w:tc>
        <w:tc>
          <w:tcPr>
            <w:tcW w:w="2944"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rPr>
                <w:rFonts w:ascii="Arial" w:hAnsi="Arial" w:cs="Arial"/>
                <w:sz w:val="14"/>
                <w:szCs w:val="14"/>
              </w:rPr>
            </w:pPr>
            <w:r>
              <w:rPr>
                <w:rFonts w:ascii="Arial" w:hAnsi="Arial" w:cs="Arial"/>
                <w:sz w:val="14"/>
                <w:szCs w:val="14"/>
              </w:rPr>
              <w:t>Фториды неорганические плохо</w:t>
            </w:r>
          </w:p>
        </w:tc>
        <w:tc>
          <w:tcPr>
            <w:tcW w:w="567" w:type="dxa"/>
            <w:tcBorders>
              <w:top w:val="nil"/>
              <w:left w:val="single" w:sz="6" w:space="0" w:color="auto"/>
              <w:bottom w:val="nil"/>
              <w:right w:val="single" w:sz="6" w:space="0" w:color="auto"/>
            </w:tcBorders>
          </w:tcPr>
          <w:p w:rsidR="00F07E1E" w:rsidRDefault="00F07E1E" w:rsidP="00F07E1E">
            <w:pPr>
              <w:widowControl w:val="0"/>
              <w:autoSpaceDE w:val="0"/>
              <w:autoSpaceDN w:val="0"/>
              <w:adjustRightInd w:val="0"/>
              <w:rPr>
                <w:rFonts w:ascii="Arial" w:hAnsi="Arial" w:cs="Arial"/>
                <w:sz w:val="14"/>
                <w:szCs w:val="14"/>
              </w:rPr>
            </w:pPr>
          </w:p>
        </w:tc>
        <w:tc>
          <w:tcPr>
            <w:tcW w:w="851"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0.2</w:t>
            </w:r>
          </w:p>
        </w:tc>
        <w:tc>
          <w:tcPr>
            <w:tcW w:w="850"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0.03</w:t>
            </w:r>
          </w:p>
        </w:tc>
        <w:tc>
          <w:tcPr>
            <w:tcW w:w="567" w:type="dxa"/>
            <w:tcBorders>
              <w:top w:val="nil"/>
              <w:left w:val="single" w:sz="6" w:space="0" w:color="auto"/>
              <w:bottom w:val="nil"/>
              <w:right w:val="single" w:sz="6" w:space="0" w:color="auto"/>
            </w:tcBorders>
          </w:tcPr>
          <w:p w:rsidR="00F07E1E" w:rsidRDefault="00F07E1E" w:rsidP="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134"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0.00083</w:t>
            </w:r>
          </w:p>
        </w:tc>
        <w:tc>
          <w:tcPr>
            <w:tcW w:w="992"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0.0041</w:t>
            </w:r>
          </w:p>
        </w:tc>
        <w:tc>
          <w:tcPr>
            <w:tcW w:w="993"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0.13666667</w:t>
            </w:r>
          </w:p>
        </w:tc>
      </w:tr>
      <w:tr w:rsidR="00F07E1E" w:rsidTr="00F07E1E">
        <w:tc>
          <w:tcPr>
            <w:tcW w:w="600"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0410</w:t>
            </w:r>
          </w:p>
        </w:tc>
        <w:tc>
          <w:tcPr>
            <w:tcW w:w="2944"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rPr>
                <w:rFonts w:ascii="Arial" w:hAnsi="Arial" w:cs="Arial"/>
                <w:sz w:val="14"/>
                <w:szCs w:val="14"/>
              </w:rPr>
            </w:pPr>
            <w:r>
              <w:rPr>
                <w:rFonts w:ascii="Arial" w:hAnsi="Arial" w:cs="Arial"/>
                <w:sz w:val="14"/>
                <w:szCs w:val="14"/>
              </w:rPr>
              <w:t>Метан (727*)</w:t>
            </w:r>
          </w:p>
        </w:tc>
        <w:tc>
          <w:tcPr>
            <w:tcW w:w="567" w:type="dxa"/>
            <w:tcBorders>
              <w:top w:val="nil"/>
              <w:left w:val="single" w:sz="6" w:space="0" w:color="auto"/>
              <w:bottom w:val="nil"/>
              <w:right w:val="single" w:sz="6" w:space="0" w:color="auto"/>
            </w:tcBorders>
          </w:tcPr>
          <w:p w:rsidR="00F07E1E" w:rsidRDefault="00F07E1E" w:rsidP="00F07E1E">
            <w:pPr>
              <w:widowControl w:val="0"/>
              <w:autoSpaceDE w:val="0"/>
              <w:autoSpaceDN w:val="0"/>
              <w:adjustRightInd w:val="0"/>
              <w:rPr>
                <w:rFonts w:ascii="Arial" w:hAnsi="Arial" w:cs="Arial"/>
                <w:sz w:val="14"/>
                <w:szCs w:val="14"/>
              </w:rPr>
            </w:pPr>
          </w:p>
        </w:tc>
        <w:tc>
          <w:tcPr>
            <w:tcW w:w="851" w:type="dxa"/>
            <w:tcBorders>
              <w:top w:val="nil"/>
              <w:left w:val="single" w:sz="6" w:space="0" w:color="auto"/>
              <w:bottom w:val="nil"/>
              <w:right w:val="single" w:sz="6" w:space="0" w:color="auto"/>
            </w:tcBorders>
          </w:tcPr>
          <w:p w:rsidR="00F07E1E" w:rsidRDefault="00F07E1E" w:rsidP="00F07E1E">
            <w:pPr>
              <w:widowControl w:val="0"/>
              <w:autoSpaceDE w:val="0"/>
              <w:autoSpaceDN w:val="0"/>
              <w:adjustRightInd w:val="0"/>
              <w:rPr>
                <w:rFonts w:ascii="Arial" w:hAnsi="Arial" w:cs="Arial"/>
                <w:sz w:val="14"/>
                <w:szCs w:val="14"/>
              </w:rPr>
            </w:pPr>
          </w:p>
        </w:tc>
        <w:tc>
          <w:tcPr>
            <w:tcW w:w="850" w:type="dxa"/>
            <w:tcBorders>
              <w:top w:val="nil"/>
              <w:left w:val="single" w:sz="6" w:space="0" w:color="auto"/>
              <w:bottom w:val="nil"/>
              <w:right w:val="single" w:sz="6" w:space="0" w:color="auto"/>
            </w:tcBorders>
          </w:tcPr>
          <w:p w:rsidR="00F07E1E" w:rsidRDefault="00F07E1E" w:rsidP="00F07E1E">
            <w:pPr>
              <w:widowControl w:val="0"/>
              <w:autoSpaceDE w:val="0"/>
              <w:autoSpaceDN w:val="0"/>
              <w:adjustRightInd w:val="0"/>
              <w:rPr>
                <w:rFonts w:ascii="Arial" w:hAnsi="Arial" w:cs="Arial"/>
                <w:sz w:val="14"/>
                <w:szCs w:val="14"/>
              </w:rPr>
            </w:pPr>
          </w:p>
        </w:tc>
        <w:tc>
          <w:tcPr>
            <w:tcW w:w="567"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50</w:t>
            </w:r>
          </w:p>
        </w:tc>
        <w:tc>
          <w:tcPr>
            <w:tcW w:w="567" w:type="dxa"/>
            <w:tcBorders>
              <w:top w:val="nil"/>
              <w:left w:val="single" w:sz="6" w:space="0" w:color="auto"/>
              <w:bottom w:val="nil"/>
              <w:right w:val="single" w:sz="6" w:space="0" w:color="auto"/>
            </w:tcBorders>
          </w:tcPr>
          <w:p w:rsidR="00F07E1E" w:rsidRDefault="00F07E1E" w:rsidP="00F07E1E">
            <w:pPr>
              <w:widowControl w:val="0"/>
              <w:autoSpaceDE w:val="0"/>
              <w:autoSpaceDN w:val="0"/>
              <w:adjustRightInd w:val="0"/>
              <w:jc w:val="right"/>
              <w:rPr>
                <w:rFonts w:ascii="Arial" w:hAnsi="Arial" w:cs="Arial"/>
                <w:sz w:val="14"/>
                <w:szCs w:val="14"/>
              </w:rPr>
            </w:pPr>
          </w:p>
        </w:tc>
        <w:tc>
          <w:tcPr>
            <w:tcW w:w="1134"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0.15782</w:t>
            </w:r>
          </w:p>
        </w:tc>
        <w:tc>
          <w:tcPr>
            <w:tcW w:w="992"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9.95408</w:t>
            </w:r>
          </w:p>
        </w:tc>
        <w:tc>
          <w:tcPr>
            <w:tcW w:w="993"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0.1990816</w:t>
            </w:r>
          </w:p>
        </w:tc>
      </w:tr>
      <w:tr w:rsidR="00F07E1E" w:rsidTr="00F07E1E">
        <w:tc>
          <w:tcPr>
            <w:tcW w:w="600" w:type="dxa"/>
            <w:tcBorders>
              <w:top w:val="nil"/>
              <w:left w:val="single" w:sz="6" w:space="0" w:color="auto"/>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0415</w:t>
            </w:r>
          </w:p>
        </w:tc>
        <w:tc>
          <w:tcPr>
            <w:tcW w:w="2944" w:type="dxa"/>
            <w:tcBorders>
              <w:top w:val="nil"/>
              <w:left w:val="single" w:sz="6" w:space="0" w:color="auto"/>
              <w:right w:val="single" w:sz="6" w:space="0" w:color="auto"/>
            </w:tcBorders>
            <w:hideMark/>
          </w:tcPr>
          <w:p w:rsidR="00F07E1E" w:rsidRDefault="00F07E1E" w:rsidP="00F07E1E">
            <w:pPr>
              <w:widowControl w:val="0"/>
              <w:autoSpaceDE w:val="0"/>
              <w:autoSpaceDN w:val="0"/>
              <w:adjustRightInd w:val="0"/>
              <w:rPr>
                <w:rFonts w:ascii="Arial" w:hAnsi="Arial" w:cs="Arial"/>
                <w:sz w:val="14"/>
                <w:szCs w:val="14"/>
              </w:rPr>
            </w:pPr>
            <w:r>
              <w:rPr>
                <w:rFonts w:ascii="Arial" w:hAnsi="Arial" w:cs="Arial"/>
                <w:sz w:val="14"/>
                <w:szCs w:val="14"/>
              </w:rPr>
              <w:t>Смесь углеводородов предельных С1-С5</w:t>
            </w:r>
          </w:p>
        </w:tc>
        <w:tc>
          <w:tcPr>
            <w:tcW w:w="567" w:type="dxa"/>
            <w:tcBorders>
              <w:top w:val="nil"/>
              <w:left w:val="single" w:sz="6" w:space="0" w:color="auto"/>
              <w:right w:val="single" w:sz="6" w:space="0" w:color="auto"/>
            </w:tcBorders>
          </w:tcPr>
          <w:p w:rsidR="00F07E1E" w:rsidRDefault="00F07E1E" w:rsidP="00F07E1E">
            <w:pPr>
              <w:widowControl w:val="0"/>
              <w:autoSpaceDE w:val="0"/>
              <w:autoSpaceDN w:val="0"/>
              <w:adjustRightInd w:val="0"/>
              <w:rPr>
                <w:rFonts w:ascii="Arial" w:hAnsi="Arial" w:cs="Arial"/>
                <w:sz w:val="14"/>
                <w:szCs w:val="14"/>
              </w:rPr>
            </w:pPr>
          </w:p>
        </w:tc>
        <w:tc>
          <w:tcPr>
            <w:tcW w:w="851" w:type="dxa"/>
            <w:tcBorders>
              <w:top w:val="nil"/>
              <w:left w:val="single" w:sz="6" w:space="0" w:color="auto"/>
              <w:right w:val="single" w:sz="6" w:space="0" w:color="auto"/>
            </w:tcBorders>
          </w:tcPr>
          <w:p w:rsidR="00F07E1E" w:rsidRDefault="00F07E1E" w:rsidP="00F07E1E">
            <w:pPr>
              <w:widowControl w:val="0"/>
              <w:autoSpaceDE w:val="0"/>
              <w:autoSpaceDN w:val="0"/>
              <w:adjustRightInd w:val="0"/>
              <w:rPr>
                <w:rFonts w:ascii="Arial" w:hAnsi="Arial" w:cs="Arial"/>
                <w:sz w:val="14"/>
                <w:szCs w:val="14"/>
              </w:rPr>
            </w:pPr>
          </w:p>
        </w:tc>
        <w:tc>
          <w:tcPr>
            <w:tcW w:w="850" w:type="dxa"/>
            <w:tcBorders>
              <w:top w:val="nil"/>
              <w:left w:val="single" w:sz="6" w:space="0" w:color="auto"/>
              <w:right w:val="single" w:sz="6" w:space="0" w:color="auto"/>
            </w:tcBorders>
          </w:tcPr>
          <w:p w:rsidR="00F07E1E" w:rsidRDefault="00F07E1E" w:rsidP="00F07E1E">
            <w:pPr>
              <w:widowControl w:val="0"/>
              <w:autoSpaceDE w:val="0"/>
              <w:autoSpaceDN w:val="0"/>
              <w:adjustRightInd w:val="0"/>
              <w:rPr>
                <w:rFonts w:ascii="Arial" w:hAnsi="Arial" w:cs="Arial"/>
                <w:sz w:val="14"/>
                <w:szCs w:val="14"/>
              </w:rPr>
            </w:pPr>
          </w:p>
        </w:tc>
        <w:tc>
          <w:tcPr>
            <w:tcW w:w="567" w:type="dxa"/>
            <w:tcBorders>
              <w:top w:val="nil"/>
              <w:left w:val="single" w:sz="6" w:space="0" w:color="auto"/>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50</w:t>
            </w:r>
          </w:p>
        </w:tc>
        <w:tc>
          <w:tcPr>
            <w:tcW w:w="567" w:type="dxa"/>
            <w:tcBorders>
              <w:top w:val="nil"/>
              <w:left w:val="single" w:sz="6" w:space="0" w:color="auto"/>
              <w:right w:val="single" w:sz="6" w:space="0" w:color="auto"/>
            </w:tcBorders>
          </w:tcPr>
          <w:p w:rsidR="00F07E1E" w:rsidRDefault="00F07E1E" w:rsidP="00F07E1E">
            <w:pPr>
              <w:widowControl w:val="0"/>
              <w:autoSpaceDE w:val="0"/>
              <w:autoSpaceDN w:val="0"/>
              <w:adjustRightInd w:val="0"/>
              <w:jc w:val="right"/>
              <w:rPr>
                <w:rFonts w:ascii="Arial" w:hAnsi="Arial" w:cs="Arial"/>
                <w:sz w:val="14"/>
                <w:szCs w:val="14"/>
              </w:rPr>
            </w:pPr>
          </w:p>
        </w:tc>
        <w:tc>
          <w:tcPr>
            <w:tcW w:w="1134" w:type="dxa"/>
            <w:tcBorders>
              <w:top w:val="nil"/>
              <w:left w:val="single" w:sz="6" w:space="0" w:color="auto"/>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5.934051</w:t>
            </w:r>
          </w:p>
        </w:tc>
        <w:tc>
          <w:tcPr>
            <w:tcW w:w="992" w:type="dxa"/>
            <w:tcBorders>
              <w:top w:val="nil"/>
              <w:left w:val="single" w:sz="6" w:space="0" w:color="auto"/>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20.334725</w:t>
            </w:r>
          </w:p>
        </w:tc>
        <w:tc>
          <w:tcPr>
            <w:tcW w:w="993" w:type="dxa"/>
            <w:tcBorders>
              <w:top w:val="nil"/>
              <w:left w:val="single" w:sz="6" w:space="0" w:color="auto"/>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0.4066945</w:t>
            </w:r>
          </w:p>
        </w:tc>
      </w:tr>
      <w:tr w:rsidR="00F07E1E" w:rsidTr="00F07E1E">
        <w:tc>
          <w:tcPr>
            <w:tcW w:w="600" w:type="dxa"/>
            <w:tcBorders>
              <w:top w:val="nil"/>
              <w:left w:val="single" w:sz="6" w:space="0" w:color="auto"/>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0416</w:t>
            </w:r>
          </w:p>
        </w:tc>
        <w:tc>
          <w:tcPr>
            <w:tcW w:w="2944" w:type="dxa"/>
            <w:tcBorders>
              <w:top w:val="nil"/>
              <w:left w:val="single" w:sz="6" w:space="0" w:color="auto"/>
              <w:right w:val="single" w:sz="6" w:space="0" w:color="auto"/>
            </w:tcBorders>
            <w:hideMark/>
          </w:tcPr>
          <w:p w:rsidR="00F07E1E" w:rsidRDefault="00F07E1E" w:rsidP="00F07E1E">
            <w:pPr>
              <w:widowControl w:val="0"/>
              <w:autoSpaceDE w:val="0"/>
              <w:autoSpaceDN w:val="0"/>
              <w:adjustRightInd w:val="0"/>
              <w:rPr>
                <w:rFonts w:ascii="Arial" w:hAnsi="Arial" w:cs="Arial"/>
                <w:sz w:val="14"/>
                <w:szCs w:val="14"/>
              </w:rPr>
            </w:pPr>
            <w:r>
              <w:rPr>
                <w:rFonts w:ascii="Arial" w:hAnsi="Arial" w:cs="Arial"/>
                <w:sz w:val="14"/>
                <w:szCs w:val="14"/>
              </w:rPr>
              <w:t>Смесь углеводородов предельных С6-С10</w:t>
            </w:r>
          </w:p>
        </w:tc>
        <w:tc>
          <w:tcPr>
            <w:tcW w:w="567" w:type="dxa"/>
            <w:tcBorders>
              <w:top w:val="nil"/>
              <w:left w:val="single" w:sz="6" w:space="0" w:color="auto"/>
              <w:right w:val="single" w:sz="6" w:space="0" w:color="auto"/>
            </w:tcBorders>
          </w:tcPr>
          <w:p w:rsidR="00F07E1E" w:rsidRDefault="00F07E1E" w:rsidP="00F07E1E">
            <w:pPr>
              <w:widowControl w:val="0"/>
              <w:autoSpaceDE w:val="0"/>
              <w:autoSpaceDN w:val="0"/>
              <w:adjustRightInd w:val="0"/>
              <w:rPr>
                <w:rFonts w:ascii="Arial" w:hAnsi="Arial" w:cs="Arial"/>
                <w:sz w:val="14"/>
                <w:szCs w:val="14"/>
              </w:rPr>
            </w:pPr>
          </w:p>
        </w:tc>
        <w:tc>
          <w:tcPr>
            <w:tcW w:w="851" w:type="dxa"/>
            <w:tcBorders>
              <w:top w:val="nil"/>
              <w:left w:val="single" w:sz="6" w:space="0" w:color="auto"/>
              <w:right w:val="single" w:sz="6" w:space="0" w:color="auto"/>
            </w:tcBorders>
          </w:tcPr>
          <w:p w:rsidR="00F07E1E" w:rsidRDefault="00F07E1E" w:rsidP="00F07E1E">
            <w:pPr>
              <w:widowControl w:val="0"/>
              <w:autoSpaceDE w:val="0"/>
              <w:autoSpaceDN w:val="0"/>
              <w:adjustRightInd w:val="0"/>
              <w:rPr>
                <w:rFonts w:ascii="Arial" w:hAnsi="Arial" w:cs="Arial"/>
                <w:sz w:val="14"/>
                <w:szCs w:val="14"/>
              </w:rPr>
            </w:pPr>
          </w:p>
        </w:tc>
        <w:tc>
          <w:tcPr>
            <w:tcW w:w="850" w:type="dxa"/>
            <w:tcBorders>
              <w:top w:val="nil"/>
              <w:left w:val="single" w:sz="6" w:space="0" w:color="auto"/>
              <w:right w:val="single" w:sz="6" w:space="0" w:color="auto"/>
            </w:tcBorders>
          </w:tcPr>
          <w:p w:rsidR="00F07E1E" w:rsidRDefault="00F07E1E" w:rsidP="00F07E1E">
            <w:pPr>
              <w:widowControl w:val="0"/>
              <w:autoSpaceDE w:val="0"/>
              <w:autoSpaceDN w:val="0"/>
              <w:adjustRightInd w:val="0"/>
              <w:rPr>
                <w:rFonts w:ascii="Arial" w:hAnsi="Arial" w:cs="Arial"/>
                <w:sz w:val="14"/>
                <w:szCs w:val="14"/>
              </w:rPr>
            </w:pPr>
          </w:p>
        </w:tc>
        <w:tc>
          <w:tcPr>
            <w:tcW w:w="567" w:type="dxa"/>
            <w:tcBorders>
              <w:top w:val="nil"/>
              <w:left w:val="single" w:sz="6" w:space="0" w:color="auto"/>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30</w:t>
            </w:r>
          </w:p>
        </w:tc>
        <w:tc>
          <w:tcPr>
            <w:tcW w:w="567" w:type="dxa"/>
            <w:tcBorders>
              <w:top w:val="nil"/>
              <w:left w:val="single" w:sz="6" w:space="0" w:color="auto"/>
              <w:right w:val="single" w:sz="6" w:space="0" w:color="auto"/>
            </w:tcBorders>
          </w:tcPr>
          <w:p w:rsidR="00F07E1E" w:rsidRDefault="00F07E1E" w:rsidP="00F07E1E">
            <w:pPr>
              <w:widowControl w:val="0"/>
              <w:autoSpaceDE w:val="0"/>
              <w:autoSpaceDN w:val="0"/>
              <w:adjustRightInd w:val="0"/>
              <w:jc w:val="right"/>
              <w:rPr>
                <w:rFonts w:ascii="Arial" w:hAnsi="Arial" w:cs="Arial"/>
                <w:sz w:val="14"/>
                <w:szCs w:val="14"/>
              </w:rPr>
            </w:pPr>
          </w:p>
        </w:tc>
        <w:tc>
          <w:tcPr>
            <w:tcW w:w="1134" w:type="dxa"/>
            <w:tcBorders>
              <w:top w:val="nil"/>
              <w:left w:val="single" w:sz="6" w:space="0" w:color="auto"/>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2.159018</w:t>
            </w:r>
          </w:p>
        </w:tc>
        <w:tc>
          <w:tcPr>
            <w:tcW w:w="992" w:type="dxa"/>
            <w:tcBorders>
              <w:top w:val="nil"/>
              <w:left w:val="single" w:sz="6" w:space="0" w:color="auto"/>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6.223461</w:t>
            </w:r>
          </w:p>
        </w:tc>
        <w:tc>
          <w:tcPr>
            <w:tcW w:w="993" w:type="dxa"/>
            <w:tcBorders>
              <w:top w:val="nil"/>
              <w:left w:val="single" w:sz="6" w:space="0" w:color="auto"/>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0.2074487</w:t>
            </w:r>
          </w:p>
        </w:tc>
      </w:tr>
      <w:tr w:rsidR="00F07E1E" w:rsidTr="00F07E1E">
        <w:tc>
          <w:tcPr>
            <w:tcW w:w="600" w:type="dxa"/>
            <w:tcBorders>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0602</w:t>
            </w:r>
          </w:p>
        </w:tc>
        <w:tc>
          <w:tcPr>
            <w:tcW w:w="2944" w:type="dxa"/>
            <w:tcBorders>
              <w:left w:val="single" w:sz="6" w:space="0" w:color="auto"/>
              <w:bottom w:val="nil"/>
              <w:right w:val="single" w:sz="6" w:space="0" w:color="auto"/>
            </w:tcBorders>
            <w:hideMark/>
          </w:tcPr>
          <w:p w:rsidR="00F07E1E" w:rsidRDefault="00F07E1E" w:rsidP="00F07E1E">
            <w:pPr>
              <w:widowControl w:val="0"/>
              <w:autoSpaceDE w:val="0"/>
              <w:autoSpaceDN w:val="0"/>
              <w:adjustRightInd w:val="0"/>
              <w:rPr>
                <w:rFonts w:ascii="Arial" w:hAnsi="Arial" w:cs="Arial"/>
                <w:sz w:val="14"/>
                <w:szCs w:val="14"/>
              </w:rPr>
            </w:pPr>
            <w:r>
              <w:rPr>
                <w:rFonts w:ascii="Arial" w:hAnsi="Arial" w:cs="Arial"/>
                <w:sz w:val="14"/>
                <w:szCs w:val="14"/>
              </w:rPr>
              <w:t>Бензол (64)</w:t>
            </w:r>
          </w:p>
        </w:tc>
        <w:tc>
          <w:tcPr>
            <w:tcW w:w="567" w:type="dxa"/>
            <w:tcBorders>
              <w:left w:val="single" w:sz="6" w:space="0" w:color="auto"/>
              <w:bottom w:val="nil"/>
              <w:right w:val="single" w:sz="6" w:space="0" w:color="auto"/>
            </w:tcBorders>
          </w:tcPr>
          <w:p w:rsidR="00F07E1E" w:rsidRDefault="00F07E1E" w:rsidP="00F07E1E">
            <w:pPr>
              <w:widowControl w:val="0"/>
              <w:autoSpaceDE w:val="0"/>
              <w:autoSpaceDN w:val="0"/>
              <w:adjustRightInd w:val="0"/>
              <w:rPr>
                <w:rFonts w:ascii="Arial" w:hAnsi="Arial" w:cs="Arial"/>
                <w:sz w:val="14"/>
                <w:szCs w:val="14"/>
              </w:rPr>
            </w:pPr>
          </w:p>
        </w:tc>
        <w:tc>
          <w:tcPr>
            <w:tcW w:w="851" w:type="dxa"/>
            <w:tcBorders>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0.3</w:t>
            </w:r>
          </w:p>
        </w:tc>
        <w:tc>
          <w:tcPr>
            <w:tcW w:w="850" w:type="dxa"/>
            <w:tcBorders>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0.1</w:t>
            </w:r>
          </w:p>
        </w:tc>
        <w:tc>
          <w:tcPr>
            <w:tcW w:w="567" w:type="dxa"/>
            <w:tcBorders>
              <w:left w:val="single" w:sz="6" w:space="0" w:color="auto"/>
              <w:bottom w:val="nil"/>
              <w:right w:val="single" w:sz="6" w:space="0" w:color="auto"/>
            </w:tcBorders>
          </w:tcPr>
          <w:p w:rsidR="00F07E1E" w:rsidRDefault="00F07E1E" w:rsidP="00F07E1E">
            <w:pPr>
              <w:widowControl w:val="0"/>
              <w:autoSpaceDE w:val="0"/>
              <w:autoSpaceDN w:val="0"/>
              <w:adjustRightInd w:val="0"/>
              <w:jc w:val="right"/>
              <w:rPr>
                <w:rFonts w:ascii="Arial" w:hAnsi="Arial" w:cs="Arial"/>
                <w:sz w:val="14"/>
                <w:szCs w:val="14"/>
              </w:rPr>
            </w:pPr>
          </w:p>
        </w:tc>
        <w:tc>
          <w:tcPr>
            <w:tcW w:w="567" w:type="dxa"/>
            <w:tcBorders>
              <w:left w:val="single" w:sz="6" w:space="0" w:color="auto"/>
              <w:bottom w:val="nil"/>
              <w:right w:val="single" w:sz="6" w:space="0" w:color="auto"/>
            </w:tcBorders>
            <w:hideMark/>
          </w:tcPr>
          <w:p w:rsidR="00F07E1E" w:rsidRDefault="00F07E1E" w:rsidP="00F07E1E">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134" w:type="dxa"/>
            <w:tcBorders>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0.028204</w:t>
            </w:r>
          </w:p>
        </w:tc>
        <w:tc>
          <w:tcPr>
            <w:tcW w:w="992" w:type="dxa"/>
            <w:tcBorders>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0.081317</w:t>
            </w:r>
          </w:p>
        </w:tc>
        <w:tc>
          <w:tcPr>
            <w:tcW w:w="993" w:type="dxa"/>
            <w:tcBorders>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0.81317</w:t>
            </w:r>
          </w:p>
        </w:tc>
      </w:tr>
      <w:tr w:rsidR="00F07E1E" w:rsidTr="00F07E1E">
        <w:tc>
          <w:tcPr>
            <w:tcW w:w="600"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0616</w:t>
            </w:r>
          </w:p>
        </w:tc>
        <w:tc>
          <w:tcPr>
            <w:tcW w:w="2944"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rPr>
                <w:rFonts w:ascii="Arial" w:hAnsi="Arial" w:cs="Arial"/>
                <w:sz w:val="14"/>
                <w:szCs w:val="14"/>
              </w:rPr>
            </w:pPr>
            <w:r>
              <w:rPr>
                <w:rFonts w:ascii="Arial" w:hAnsi="Arial" w:cs="Arial"/>
                <w:sz w:val="14"/>
                <w:szCs w:val="14"/>
              </w:rPr>
              <w:t xml:space="preserve">Диметилбензол </w:t>
            </w:r>
          </w:p>
        </w:tc>
        <w:tc>
          <w:tcPr>
            <w:tcW w:w="567" w:type="dxa"/>
            <w:tcBorders>
              <w:top w:val="nil"/>
              <w:left w:val="single" w:sz="6" w:space="0" w:color="auto"/>
              <w:bottom w:val="nil"/>
              <w:right w:val="single" w:sz="6" w:space="0" w:color="auto"/>
            </w:tcBorders>
          </w:tcPr>
          <w:p w:rsidR="00F07E1E" w:rsidRDefault="00F07E1E" w:rsidP="00F07E1E">
            <w:pPr>
              <w:widowControl w:val="0"/>
              <w:autoSpaceDE w:val="0"/>
              <w:autoSpaceDN w:val="0"/>
              <w:adjustRightInd w:val="0"/>
              <w:rPr>
                <w:rFonts w:ascii="Arial" w:hAnsi="Arial" w:cs="Arial"/>
                <w:sz w:val="14"/>
                <w:szCs w:val="14"/>
              </w:rPr>
            </w:pPr>
          </w:p>
        </w:tc>
        <w:tc>
          <w:tcPr>
            <w:tcW w:w="851"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0.2</w:t>
            </w:r>
          </w:p>
        </w:tc>
        <w:tc>
          <w:tcPr>
            <w:tcW w:w="850" w:type="dxa"/>
            <w:tcBorders>
              <w:top w:val="nil"/>
              <w:left w:val="single" w:sz="6" w:space="0" w:color="auto"/>
              <w:bottom w:val="nil"/>
              <w:right w:val="single" w:sz="6" w:space="0" w:color="auto"/>
            </w:tcBorders>
          </w:tcPr>
          <w:p w:rsidR="00F07E1E" w:rsidRDefault="00F07E1E" w:rsidP="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tcPr>
          <w:p w:rsidR="00F07E1E" w:rsidRDefault="00F07E1E" w:rsidP="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134"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0.008863</w:t>
            </w:r>
          </w:p>
        </w:tc>
        <w:tc>
          <w:tcPr>
            <w:tcW w:w="992"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0.025508</w:t>
            </w:r>
          </w:p>
        </w:tc>
        <w:tc>
          <w:tcPr>
            <w:tcW w:w="993"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0.12754</w:t>
            </w:r>
          </w:p>
        </w:tc>
      </w:tr>
      <w:tr w:rsidR="00F07E1E" w:rsidTr="00F07E1E">
        <w:tc>
          <w:tcPr>
            <w:tcW w:w="600"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0621</w:t>
            </w:r>
          </w:p>
        </w:tc>
        <w:tc>
          <w:tcPr>
            <w:tcW w:w="2944"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rPr>
                <w:rFonts w:ascii="Arial" w:hAnsi="Arial" w:cs="Arial"/>
                <w:sz w:val="14"/>
                <w:szCs w:val="14"/>
              </w:rPr>
            </w:pPr>
            <w:r>
              <w:rPr>
                <w:rFonts w:ascii="Arial" w:hAnsi="Arial" w:cs="Arial"/>
                <w:sz w:val="14"/>
                <w:szCs w:val="14"/>
              </w:rPr>
              <w:t>Метилбензол (349)</w:t>
            </w:r>
          </w:p>
        </w:tc>
        <w:tc>
          <w:tcPr>
            <w:tcW w:w="567" w:type="dxa"/>
            <w:tcBorders>
              <w:top w:val="nil"/>
              <w:left w:val="single" w:sz="6" w:space="0" w:color="auto"/>
              <w:bottom w:val="nil"/>
              <w:right w:val="single" w:sz="6" w:space="0" w:color="auto"/>
            </w:tcBorders>
          </w:tcPr>
          <w:p w:rsidR="00F07E1E" w:rsidRDefault="00F07E1E" w:rsidP="00F07E1E">
            <w:pPr>
              <w:widowControl w:val="0"/>
              <w:autoSpaceDE w:val="0"/>
              <w:autoSpaceDN w:val="0"/>
              <w:adjustRightInd w:val="0"/>
              <w:rPr>
                <w:rFonts w:ascii="Arial" w:hAnsi="Arial" w:cs="Arial"/>
                <w:sz w:val="14"/>
                <w:szCs w:val="14"/>
              </w:rPr>
            </w:pPr>
          </w:p>
        </w:tc>
        <w:tc>
          <w:tcPr>
            <w:tcW w:w="851"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0.6</w:t>
            </w:r>
          </w:p>
        </w:tc>
        <w:tc>
          <w:tcPr>
            <w:tcW w:w="850" w:type="dxa"/>
            <w:tcBorders>
              <w:top w:val="nil"/>
              <w:left w:val="single" w:sz="6" w:space="0" w:color="auto"/>
              <w:bottom w:val="nil"/>
              <w:right w:val="single" w:sz="6" w:space="0" w:color="auto"/>
            </w:tcBorders>
          </w:tcPr>
          <w:p w:rsidR="00F07E1E" w:rsidRDefault="00F07E1E" w:rsidP="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tcPr>
          <w:p w:rsidR="00F07E1E" w:rsidRDefault="00F07E1E" w:rsidP="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134"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0.017726</w:t>
            </w:r>
          </w:p>
        </w:tc>
        <w:tc>
          <w:tcPr>
            <w:tcW w:w="992"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0.051048</w:t>
            </w:r>
          </w:p>
        </w:tc>
        <w:tc>
          <w:tcPr>
            <w:tcW w:w="993"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0.08508</w:t>
            </w:r>
          </w:p>
        </w:tc>
      </w:tr>
      <w:tr w:rsidR="00F07E1E" w:rsidTr="00F07E1E">
        <w:tc>
          <w:tcPr>
            <w:tcW w:w="600"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1301</w:t>
            </w:r>
          </w:p>
        </w:tc>
        <w:tc>
          <w:tcPr>
            <w:tcW w:w="2944"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rPr>
                <w:rFonts w:ascii="Arial" w:hAnsi="Arial" w:cs="Arial"/>
                <w:sz w:val="14"/>
                <w:szCs w:val="14"/>
              </w:rPr>
            </w:pPr>
            <w:r>
              <w:rPr>
                <w:rFonts w:ascii="Arial" w:hAnsi="Arial" w:cs="Arial"/>
                <w:sz w:val="14"/>
                <w:szCs w:val="14"/>
              </w:rPr>
              <w:t xml:space="preserve">Проп-2-ен-1-аль </w:t>
            </w:r>
          </w:p>
        </w:tc>
        <w:tc>
          <w:tcPr>
            <w:tcW w:w="567" w:type="dxa"/>
            <w:tcBorders>
              <w:top w:val="nil"/>
              <w:left w:val="single" w:sz="6" w:space="0" w:color="auto"/>
              <w:bottom w:val="nil"/>
              <w:right w:val="single" w:sz="6" w:space="0" w:color="auto"/>
            </w:tcBorders>
          </w:tcPr>
          <w:p w:rsidR="00F07E1E" w:rsidRDefault="00F07E1E" w:rsidP="00F07E1E">
            <w:pPr>
              <w:widowControl w:val="0"/>
              <w:autoSpaceDE w:val="0"/>
              <w:autoSpaceDN w:val="0"/>
              <w:adjustRightInd w:val="0"/>
              <w:rPr>
                <w:rFonts w:ascii="Arial" w:hAnsi="Arial" w:cs="Arial"/>
                <w:sz w:val="14"/>
                <w:szCs w:val="14"/>
              </w:rPr>
            </w:pPr>
          </w:p>
        </w:tc>
        <w:tc>
          <w:tcPr>
            <w:tcW w:w="851"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0.03</w:t>
            </w:r>
          </w:p>
        </w:tc>
        <w:tc>
          <w:tcPr>
            <w:tcW w:w="850"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0.01</w:t>
            </w:r>
          </w:p>
        </w:tc>
        <w:tc>
          <w:tcPr>
            <w:tcW w:w="567" w:type="dxa"/>
            <w:tcBorders>
              <w:top w:val="nil"/>
              <w:left w:val="single" w:sz="6" w:space="0" w:color="auto"/>
              <w:bottom w:val="nil"/>
              <w:right w:val="single" w:sz="6" w:space="0" w:color="auto"/>
            </w:tcBorders>
          </w:tcPr>
          <w:p w:rsidR="00F07E1E" w:rsidRDefault="00F07E1E" w:rsidP="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134"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0.0144</w:t>
            </w:r>
          </w:p>
        </w:tc>
        <w:tc>
          <w:tcPr>
            <w:tcW w:w="992"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0.03064</w:t>
            </w:r>
          </w:p>
        </w:tc>
        <w:tc>
          <w:tcPr>
            <w:tcW w:w="993"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3.064</w:t>
            </w:r>
          </w:p>
        </w:tc>
      </w:tr>
      <w:tr w:rsidR="00F07E1E" w:rsidTr="00F07E1E">
        <w:tc>
          <w:tcPr>
            <w:tcW w:w="600"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1325</w:t>
            </w:r>
          </w:p>
        </w:tc>
        <w:tc>
          <w:tcPr>
            <w:tcW w:w="2944"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rPr>
                <w:rFonts w:ascii="Arial" w:hAnsi="Arial" w:cs="Arial"/>
                <w:sz w:val="14"/>
                <w:szCs w:val="14"/>
              </w:rPr>
            </w:pPr>
            <w:r>
              <w:rPr>
                <w:rFonts w:ascii="Arial" w:hAnsi="Arial" w:cs="Arial"/>
                <w:sz w:val="14"/>
                <w:szCs w:val="14"/>
              </w:rPr>
              <w:t>Формальдегид (Метаналь) (609)</w:t>
            </w:r>
          </w:p>
        </w:tc>
        <w:tc>
          <w:tcPr>
            <w:tcW w:w="567" w:type="dxa"/>
            <w:tcBorders>
              <w:top w:val="nil"/>
              <w:left w:val="single" w:sz="6" w:space="0" w:color="auto"/>
              <w:bottom w:val="nil"/>
              <w:right w:val="single" w:sz="6" w:space="0" w:color="auto"/>
            </w:tcBorders>
          </w:tcPr>
          <w:p w:rsidR="00F07E1E" w:rsidRDefault="00F07E1E" w:rsidP="00F07E1E">
            <w:pPr>
              <w:widowControl w:val="0"/>
              <w:autoSpaceDE w:val="0"/>
              <w:autoSpaceDN w:val="0"/>
              <w:adjustRightInd w:val="0"/>
              <w:rPr>
                <w:rFonts w:ascii="Arial" w:hAnsi="Arial" w:cs="Arial"/>
                <w:sz w:val="14"/>
                <w:szCs w:val="14"/>
              </w:rPr>
            </w:pPr>
          </w:p>
        </w:tc>
        <w:tc>
          <w:tcPr>
            <w:tcW w:w="851"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0.05</w:t>
            </w:r>
          </w:p>
        </w:tc>
        <w:tc>
          <w:tcPr>
            <w:tcW w:w="850"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0.01</w:t>
            </w:r>
          </w:p>
        </w:tc>
        <w:tc>
          <w:tcPr>
            <w:tcW w:w="567" w:type="dxa"/>
            <w:tcBorders>
              <w:top w:val="nil"/>
              <w:left w:val="single" w:sz="6" w:space="0" w:color="auto"/>
              <w:bottom w:val="nil"/>
              <w:right w:val="single" w:sz="6" w:space="0" w:color="auto"/>
            </w:tcBorders>
          </w:tcPr>
          <w:p w:rsidR="00F07E1E" w:rsidRDefault="00F07E1E" w:rsidP="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134"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0.0144</w:t>
            </w:r>
          </w:p>
        </w:tc>
        <w:tc>
          <w:tcPr>
            <w:tcW w:w="992"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0.03064</w:t>
            </w:r>
          </w:p>
        </w:tc>
        <w:tc>
          <w:tcPr>
            <w:tcW w:w="993"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3.064</w:t>
            </w:r>
          </w:p>
        </w:tc>
      </w:tr>
      <w:tr w:rsidR="00F07E1E" w:rsidTr="00F07E1E">
        <w:tc>
          <w:tcPr>
            <w:tcW w:w="600"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1716</w:t>
            </w:r>
          </w:p>
        </w:tc>
        <w:tc>
          <w:tcPr>
            <w:tcW w:w="2944"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rPr>
                <w:rFonts w:ascii="Arial" w:hAnsi="Arial" w:cs="Arial"/>
                <w:sz w:val="14"/>
                <w:szCs w:val="14"/>
              </w:rPr>
            </w:pPr>
            <w:r>
              <w:rPr>
                <w:rFonts w:ascii="Arial" w:hAnsi="Arial" w:cs="Arial"/>
                <w:sz w:val="14"/>
                <w:szCs w:val="14"/>
              </w:rPr>
              <w:t>Смесь природных меркаптанов /в</w:t>
            </w:r>
          </w:p>
        </w:tc>
        <w:tc>
          <w:tcPr>
            <w:tcW w:w="567" w:type="dxa"/>
            <w:tcBorders>
              <w:top w:val="nil"/>
              <w:left w:val="single" w:sz="6" w:space="0" w:color="auto"/>
              <w:bottom w:val="nil"/>
              <w:right w:val="single" w:sz="6" w:space="0" w:color="auto"/>
            </w:tcBorders>
          </w:tcPr>
          <w:p w:rsidR="00F07E1E" w:rsidRDefault="00F07E1E" w:rsidP="00F07E1E">
            <w:pPr>
              <w:widowControl w:val="0"/>
              <w:autoSpaceDE w:val="0"/>
              <w:autoSpaceDN w:val="0"/>
              <w:adjustRightInd w:val="0"/>
              <w:rPr>
                <w:rFonts w:ascii="Arial" w:hAnsi="Arial" w:cs="Arial"/>
                <w:sz w:val="14"/>
                <w:szCs w:val="14"/>
              </w:rPr>
            </w:pPr>
          </w:p>
        </w:tc>
        <w:tc>
          <w:tcPr>
            <w:tcW w:w="851"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0.00005</w:t>
            </w:r>
          </w:p>
        </w:tc>
        <w:tc>
          <w:tcPr>
            <w:tcW w:w="850" w:type="dxa"/>
            <w:tcBorders>
              <w:top w:val="nil"/>
              <w:left w:val="single" w:sz="6" w:space="0" w:color="auto"/>
              <w:bottom w:val="nil"/>
              <w:right w:val="single" w:sz="6" w:space="0" w:color="auto"/>
            </w:tcBorders>
          </w:tcPr>
          <w:p w:rsidR="00F07E1E" w:rsidRDefault="00F07E1E" w:rsidP="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tcPr>
          <w:p w:rsidR="00F07E1E" w:rsidRDefault="00F07E1E" w:rsidP="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134"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0.000008</w:t>
            </w:r>
          </w:p>
        </w:tc>
        <w:tc>
          <w:tcPr>
            <w:tcW w:w="992"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0.00026</w:t>
            </w:r>
          </w:p>
        </w:tc>
        <w:tc>
          <w:tcPr>
            <w:tcW w:w="993"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5.2</w:t>
            </w:r>
          </w:p>
        </w:tc>
      </w:tr>
      <w:tr w:rsidR="00F07E1E" w:rsidTr="0043539E">
        <w:tc>
          <w:tcPr>
            <w:tcW w:w="600" w:type="dxa"/>
            <w:tcBorders>
              <w:top w:val="nil"/>
              <w:left w:val="single" w:sz="6" w:space="0" w:color="auto"/>
              <w:bottom w:val="double" w:sz="4" w:space="0" w:color="auto"/>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2754</w:t>
            </w:r>
          </w:p>
        </w:tc>
        <w:tc>
          <w:tcPr>
            <w:tcW w:w="2944" w:type="dxa"/>
            <w:tcBorders>
              <w:top w:val="nil"/>
              <w:left w:val="single" w:sz="6" w:space="0" w:color="auto"/>
              <w:bottom w:val="double" w:sz="4" w:space="0" w:color="auto"/>
              <w:right w:val="single" w:sz="6" w:space="0" w:color="auto"/>
            </w:tcBorders>
            <w:hideMark/>
          </w:tcPr>
          <w:p w:rsidR="00F07E1E" w:rsidRDefault="00F07E1E" w:rsidP="00F07E1E">
            <w:pPr>
              <w:widowControl w:val="0"/>
              <w:autoSpaceDE w:val="0"/>
              <w:autoSpaceDN w:val="0"/>
              <w:adjustRightInd w:val="0"/>
              <w:rPr>
                <w:rFonts w:ascii="Arial" w:hAnsi="Arial" w:cs="Arial"/>
                <w:sz w:val="14"/>
                <w:szCs w:val="14"/>
              </w:rPr>
            </w:pPr>
            <w:r>
              <w:rPr>
                <w:rFonts w:ascii="Arial" w:hAnsi="Arial" w:cs="Arial"/>
                <w:sz w:val="14"/>
                <w:szCs w:val="14"/>
              </w:rPr>
              <w:t>Алканы С12-19 /в пересчете на С/</w:t>
            </w:r>
          </w:p>
        </w:tc>
        <w:tc>
          <w:tcPr>
            <w:tcW w:w="567" w:type="dxa"/>
            <w:tcBorders>
              <w:top w:val="nil"/>
              <w:left w:val="single" w:sz="6" w:space="0" w:color="auto"/>
              <w:bottom w:val="double" w:sz="4" w:space="0" w:color="auto"/>
              <w:right w:val="single" w:sz="6" w:space="0" w:color="auto"/>
            </w:tcBorders>
          </w:tcPr>
          <w:p w:rsidR="00F07E1E" w:rsidRDefault="00F07E1E" w:rsidP="00F07E1E">
            <w:pPr>
              <w:widowControl w:val="0"/>
              <w:autoSpaceDE w:val="0"/>
              <w:autoSpaceDN w:val="0"/>
              <w:adjustRightInd w:val="0"/>
              <w:rPr>
                <w:rFonts w:ascii="Arial" w:hAnsi="Arial" w:cs="Arial"/>
                <w:sz w:val="14"/>
                <w:szCs w:val="14"/>
              </w:rPr>
            </w:pPr>
          </w:p>
        </w:tc>
        <w:tc>
          <w:tcPr>
            <w:tcW w:w="851" w:type="dxa"/>
            <w:tcBorders>
              <w:top w:val="nil"/>
              <w:left w:val="single" w:sz="6" w:space="0" w:color="auto"/>
              <w:bottom w:val="double" w:sz="4" w:space="0" w:color="auto"/>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1</w:t>
            </w:r>
          </w:p>
        </w:tc>
        <w:tc>
          <w:tcPr>
            <w:tcW w:w="850" w:type="dxa"/>
            <w:tcBorders>
              <w:top w:val="nil"/>
              <w:left w:val="single" w:sz="6" w:space="0" w:color="auto"/>
              <w:bottom w:val="double" w:sz="4" w:space="0" w:color="auto"/>
              <w:right w:val="single" w:sz="6" w:space="0" w:color="auto"/>
            </w:tcBorders>
          </w:tcPr>
          <w:p w:rsidR="00F07E1E" w:rsidRDefault="00F07E1E" w:rsidP="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double" w:sz="4" w:space="0" w:color="auto"/>
              <w:right w:val="single" w:sz="6" w:space="0" w:color="auto"/>
            </w:tcBorders>
          </w:tcPr>
          <w:p w:rsidR="00F07E1E" w:rsidRDefault="00F07E1E" w:rsidP="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double" w:sz="4" w:space="0" w:color="auto"/>
              <w:right w:val="single" w:sz="6" w:space="0" w:color="auto"/>
            </w:tcBorders>
            <w:hideMark/>
          </w:tcPr>
          <w:p w:rsidR="00F07E1E" w:rsidRDefault="00F07E1E" w:rsidP="00F07E1E">
            <w:pPr>
              <w:widowControl w:val="0"/>
              <w:autoSpaceDE w:val="0"/>
              <w:autoSpaceDN w:val="0"/>
              <w:adjustRightInd w:val="0"/>
              <w:jc w:val="center"/>
              <w:rPr>
                <w:rFonts w:ascii="Arial" w:hAnsi="Arial" w:cs="Arial"/>
                <w:sz w:val="14"/>
                <w:szCs w:val="14"/>
              </w:rPr>
            </w:pPr>
            <w:r>
              <w:rPr>
                <w:rFonts w:ascii="Arial" w:hAnsi="Arial" w:cs="Arial"/>
                <w:sz w:val="14"/>
                <w:szCs w:val="14"/>
              </w:rPr>
              <w:t>4</w:t>
            </w:r>
          </w:p>
        </w:tc>
        <w:tc>
          <w:tcPr>
            <w:tcW w:w="1134" w:type="dxa"/>
            <w:tcBorders>
              <w:top w:val="nil"/>
              <w:left w:val="single" w:sz="6" w:space="0" w:color="auto"/>
              <w:bottom w:val="double" w:sz="4" w:space="0" w:color="auto"/>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0.1395</w:t>
            </w:r>
          </w:p>
        </w:tc>
        <w:tc>
          <w:tcPr>
            <w:tcW w:w="992" w:type="dxa"/>
            <w:tcBorders>
              <w:top w:val="nil"/>
              <w:left w:val="single" w:sz="6" w:space="0" w:color="auto"/>
              <w:bottom w:val="double" w:sz="4" w:space="0" w:color="auto"/>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0.3063</w:t>
            </w:r>
          </w:p>
        </w:tc>
        <w:tc>
          <w:tcPr>
            <w:tcW w:w="993" w:type="dxa"/>
            <w:tcBorders>
              <w:top w:val="nil"/>
              <w:left w:val="single" w:sz="6" w:space="0" w:color="auto"/>
              <w:bottom w:val="double" w:sz="4" w:space="0" w:color="auto"/>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0.3063</w:t>
            </w:r>
          </w:p>
        </w:tc>
      </w:tr>
      <w:tr w:rsidR="00F07E1E" w:rsidTr="0043539E">
        <w:tc>
          <w:tcPr>
            <w:tcW w:w="600" w:type="dxa"/>
            <w:tcBorders>
              <w:top w:val="double" w:sz="4" w:space="0" w:color="auto"/>
              <w:left w:val="single" w:sz="6" w:space="0" w:color="auto"/>
              <w:bottom w:val="single" w:sz="4" w:space="0" w:color="auto"/>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lastRenderedPageBreak/>
              <w:t>2908</w:t>
            </w:r>
          </w:p>
        </w:tc>
        <w:tc>
          <w:tcPr>
            <w:tcW w:w="2944" w:type="dxa"/>
            <w:tcBorders>
              <w:top w:val="double" w:sz="4" w:space="0" w:color="auto"/>
              <w:left w:val="single" w:sz="6" w:space="0" w:color="auto"/>
              <w:bottom w:val="single" w:sz="4" w:space="0" w:color="auto"/>
              <w:right w:val="single" w:sz="6" w:space="0" w:color="auto"/>
            </w:tcBorders>
            <w:hideMark/>
          </w:tcPr>
          <w:p w:rsidR="00F07E1E" w:rsidRDefault="00F07E1E" w:rsidP="00F07E1E">
            <w:pPr>
              <w:widowControl w:val="0"/>
              <w:autoSpaceDE w:val="0"/>
              <w:autoSpaceDN w:val="0"/>
              <w:adjustRightInd w:val="0"/>
              <w:rPr>
                <w:rFonts w:ascii="Arial" w:hAnsi="Arial" w:cs="Arial"/>
                <w:sz w:val="14"/>
                <w:szCs w:val="14"/>
              </w:rPr>
            </w:pPr>
            <w:r>
              <w:rPr>
                <w:rFonts w:ascii="Arial" w:hAnsi="Arial" w:cs="Arial"/>
                <w:sz w:val="14"/>
                <w:szCs w:val="14"/>
              </w:rPr>
              <w:t>Пыль неорганическая, содержащая</w:t>
            </w:r>
          </w:p>
        </w:tc>
        <w:tc>
          <w:tcPr>
            <w:tcW w:w="567" w:type="dxa"/>
            <w:tcBorders>
              <w:top w:val="double" w:sz="4" w:space="0" w:color="auto"/>
              <w:left w:val="single" w:sz="6" w:space="0" w:color="auto"/>
              <w:bottom w:val="single" w:sz="4" w:space="0" w:color="auto"/>
              <w:right w:val="single" w:sz="6" w:space="0" w:color="auto"/>
            </w:tcBorders>
          </w:tcPr>
          <w:p w:rsidR="00F07E1E" w:rsidRDefault="00F07E1E" w:rsidP="00F07E1E">
            <w:pPr>
              <w:widowControl w:val="0"/>
              <w:autoSpaceDE w:val="0"/>
              <w:autoSpaceDN w:val="0"/>
              <w:adjustRightInd w:val="0"/>
              <w:rPr>
                <w:rFonts w:ascii="Arial" w:hAnsi="Arial" w:cs="Arial"/>
                <w:sz w:val="14"/>
                <w:szCs w:val="14"/>
              </w:rPr>
            </w:pPr>
          </w:p>
        </w:tc>
        <w:tc>
          <w:tcPr>
            <w:tcW w:w="851" w:type="dxa"/>
            <w:tcBorders>
              <w:top w:val="double" w:sz="4" w:space="0" w:color="auto"/>
              <w:left w:val="single" w:sz="6" w:space="0" w:color="auto"/>
              <w:bottom w:val="single" w:sz="4" w:space="0" w:color="auto"/>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0.3</w:t>
            </w:r>
          </w:p>
        </w:tc>
        <w:tc>
          <w:tcPr>
            <w:tcW w:w="850" w:type="dxa"/>
            <w:tcBorders>
              <w:top w:val="double" w:sz="4" w:space="0" w:color="auto"/>
              <w:left w:val="single" w:sz="6" w:space="0" w:color="auto"/>
              <w:bottom w:val="single" w:sz="4" w:space="0" w:color="auto"/>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0.1</w:t>
            </w:r>
          </w:p>
        </w:tc>
        <w:tc>
          <w:tcPr>
            <w:tcW w:w="567" w:type="dxa"/>
            <w:tcBorders>
              <w:top w:val="double" w:sz="4" w:space="0" w:color="auto"/>
              <w:left w:val="single" w:sz="6" w:space="0" w:color="auto"/>
              <w:bottom w:val="single" w:sz="4" w:space="0" w:color="auto"/>
              <w:right w:val="single" w:sz="6" w:space="0" w:color="auto"/>
            </w:tcBorders>
          </w:tcPr>
          <w:p w:rsidR="00F07E1E" w:rsidRDefault="00F07E1E" w:rsidP="00F07E1E">
            <w:pPr>
              <w:widowControl w:val="0"/>
              <w:autoSpaceDE w:val="0"/>
              <w:autoSpaceDN w:val="0"/>
              <w:adjustRightInd w:val="0"/>
              <w:jc w:val="right"/>
              <w:rPr>
                <w:rFonts w:ascii="Arial" w:hAnsi="Arial" w:cs="Arial"/>
                <w:sz w:val="14"/>
                <w:szCs w:val="14"/>
              </w:rPr>
            </w:pPr>
          </w:p>
        </w:tc>
        <w:tc>
          <w:tcPr>
            <w:tcW w:w="567" w:type="dxa"/>
            <w:tcBorders>
              <w:top w:val="double" w:sz="4" w:space="0" w:color="auto"/>
              <w:left w:val="single" w:sz="6" w:space="0" w:color="auto"/>
              <w:bottom w:val="single" w:sz="4" w:space="0" w:color="auto"/>
              <w:right w:val="single" w:sz="6" w:space="0" w:color="auto"/>
            </w:tcBorders>
            <w:hideMark/>
          </w:tcPr>
          <w:p w:rsidR="00F07E1E" w:rsidRDefault="00F07E1E" w:rsidP="00F07E1E">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134" w:type="dxa"/>
            <w:tcBorders>
              <w:top w:val="double" w:sz="4" w:space="0" w:color="auto"/>
              <w:left w:val="single" w:sz="6" w:space="0" w:color="auto"/>
              <w:bottom w:val="single" w:sz="4" w:space="0" w:color="auto"/>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0.00036</w:t>
            </w:r>
          </w:p>
        </w:tc>
        <w:tc>
          <w:tcPr>
            <w:tcW w:w="992" w:type="dxa"/>
            <w:tcBorders>
              <w:top w:val="double" w:sz="4" w:space="0" w:color="auto"/>
              <w:left w:val="single" w:sz="6" w:space="0" w:color="auto"/>
              <w:bottom w:val="single" w:sz="4" w:space="0" w:color="auto"/>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0.00175</w:t>
            </w:r>
          </w:p>
        </w:tc>
        <w:tc>
          <w:tcPr>
            <w:tcW w:w="993" w:type="dxa"/>
            <w:tcBorders>
              <w:top w:val="double" w:sz="4" w:space="0" w:color="auto"/>
              <w:left w:val="single" w:sz="6" w:space="0" w:color="auto"/>
              <w:bottom w:val="single" w:sz="4" w:space="0" w:color="auto"/>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0.0175</w:t>
            </w:r>
          </w:p>
        </w:tc>
      </w:tr>
      <w:tr w:rsidR="00F07E1E" w:rsidTr="00F07E1E">
        <w:tc>
          <w:tcPr>
            <w:tcW w:w="600" w:type="dxa"/>
            <w:tcBorders>
              <w:top w:val="single" w:sz="4" w:space="0" w:color="auto"/>
              <w:left w:val="single" w:sz="6" w:space="0" w:color="auto"/>
              <w:bottom w:val="single" w:sz="6" w:space="0" w:color="auto"/>
              <w:right w:val="single" w:sz="6" w:space="0" w:color="auto"/>
            </w:tcBorders>
          </w:tcPr>
          <w:p w:rsidR="00F07E1E" w:rsidRDefault="00F07E1E" w:rsidP="00F07E1E">
            <w:pPr>
              <w:widowControl w:val="0"/>
              <w:autoSpaceDE w:val="0"/>
              <w:autoSpaceDN w:val="0"/>
              <w:adjustRightInd w:val="0"/>
              <w:rPr>
                <w:rFonts w:ascii="Arial" w:hAnsi="Arial" w:cs="Arial"/>
                <w:sz w:val="14"/>
                <w:szCs w:val="14"/>
              </w:rPr>
            </w:pPr>
          </w:p>
        </w:tc>
        <w:tc>
          <w:tcPr>
            <w:tcW w:w="2944" w:type="dxa"/>
            <w:tcBorders>
              <w:top w:val="single" w:sz="4" w:space="0" w:color="auto"/>
              <w:left w:val="single" w:sz="6" w:space="0" w:color="auto"/>
              <w:bottom w:val="single" w:sz="6" w:space="0" w:color="auto"/>
              <w:right w:val="single" w:sz="6" w:space="0" w:color="auto"/>
            </w:tcBorders>
            <w:hideMark/>
          </w:tcPr>
          <w:p w:rsidR="00F07E1E" w:rsidRDefault="00F07E1E" w:rsidP="00F07E1E">
            <w:pPr>
              <w:widowControl w:val="0"/>
              <w:autoSpaceDE w:val="0"/>
              <w:autoSpaceDN w:val="0"/>
              <w:adjustRightInd w:val="0"/>
              <w:rPr>
                <w:rFonts w:ascii="Arial" w:hAnsi="Arial" w:cs="Arial"/>
                <w:sz w:val="14"/>
                <w:szCs w:val="14"/>
              </w:rPr>
            </w:pPr>
            <w:r>
              <w:rPr>
                <w:rFonts w:ascii="Arial" w:hAnsi="Arial" w:cs="Arial"/>
                <w:sz w:val="14"/>
                <w:szCs w:val="14"/>
              </w:rPr>
              <w:t>В С Е Г О :</w:t>
            </w:r>
          </w:p>
        </w:tc>
        <w:tc>
          <w:tcPr>
            <w:tcW w:w="567" w:type="dxa"/>
            <w:tcBorders>
              <w:top w:val="single" w:sz="4" w:space="0" w:color="auto"/>
              <w:left w:val="single" w:sz="6" w:space="0" w:color="auto"/>
              <w:bottom w:val="single" w:sz="6" w:space="0" w:color="auto"/>
              <w:right w:val="single" w:sz="6" w:space="0" w:color="auto"/>
            </w:tcBorders>
          </w:tcPr>
          <w:p w:rsidR="00F07E1E" w:rsidRDefault="00F07E1E" w:rsidP="00F07E1E">
            <w:pPr>
              <w:widowControl w:val="0"/>
              <w:autoSpaceDE w:val="0"/>
              <w:autoSpaceDN w:val="0"/>
              <w:adjustRightInd w:val="0"/>
              <w:rPr>
                <w:rFonts w:ascii="Arial" w:hAnsi="Arial" w:cs="Arial"/>
                <w:sz w:val="14"/>
                <w:szCs w:val="14"/>
              </w:rPr>
            </w:pPr>
          </w:p>
        </w:tc>
        <w:tc>
          <w:tcPr>
            <w:tcW w:w="851" w:type="dxa"/>
            <w:tcBorders>
              <w:top w:val="single" w:sz="4" w:space="0" w:color="auto"/>
              <w:left w:val="single" w:sz="6" w:space="0" w:color="auto"/>
              <w:bottom w:val="single" w:sz="6" w:space="0" w:color="auto"/>
              <w:right w:val="single" w:sz="6" w:space="0" w:color="auto"/>
            </w:tcBorders>
          </w:tcPr>
          <w:p w:rsidR="00F07E1E" w:rsidRDefault="00F07E1E" w:rsidP="00F07E1E">
            <w:pPr>
              <w:widowControl w:val="0"/>
              <w:autoSpaceDE w:val="0"/>
              <w:autoSpaceDN w:val="0"/>
              <w:adjustRightInd w:val="0"/>
              <w:rPr>
                <w:rFonts w:ascii="Arial" w:hAnsi="Arial" w:cs="Arial"/>
                <w:sz w:val="14"/>
                <w:szCs w:val="14"/>
              </w:rPr>
            </w:pPr>
          </w:p>
        </w:tc>
        <w:tc>
          <w:tcPr>
            <w:tcW w:w="850" w:type="dxa"/>
            <w:tcBorders>
              <w:top w:val="single" w:sz="4" w:space="0" w:color="auto"/>
              <w:left w:val="single" w:sz="6" w:space="0" w:color="auto"/>
              <w:bottom w:val="single" w:sz="6" w:space="0" w:color="auto"/>
              <w:right w:val="single" w:sz="6" w:space="0" w:color="auto"/>
            </w:tcBorders>
          </w:tcPr>
          <w:p w:rsidR="00F07E1E" w:rsidRDefault="00F07E1E" w:rsidP="00F07E1E">
            <w:pPr>
              <w:widowControl w:val="0"/>
              <w:autoSpaceDE w:val="0"/>
              <w:autoSpaceDN w:val="0"/>
              <w:adjustRightInd w:val="0"/>
              <w:rPr>
                <w:rFonts w:ascii="Arial" w:hAnsi="Arial" w:cs="Arial"/>
                <w:sz w:val="14"/>
                <w:szCs w:val="14"/>
              </w:rPr>
            </w:pPr>
          </w:p>
        </w:tc>
        <w:tc>
          <w:tcPr>
            <w:tcW w:w="567" w:type="dxa"/>
            <w:tcBorders>
              <w:top w:val="single" w:sz="4" w:space="0" w:color="auto"/>
              <w:left w:val="single" w:sz="6" w:space="0" w:color="auto"/>
              <w:bottom w:val="single" w:sz="6" w:space="0" w:color="auto"/>
              <w:right w:val="single" w:sz="6" w:space="0" w:color="auto"/>
            </w:tcBorders>
          </w:tcPr>
          <w:p w:rsidR="00F07E1E" w:rsidRDefault="00F07E1E" w:rsidP="00F07E1E">
            <w:pPr>
              <w:widowControl w:val="0"/>
              <w:autoSpaceDE w:val="0"/>
              <w:autoSpaceDN w:val="0"/>
              <w:adjustRightInd w:val="0"/>
              <w:rPr>
                <w:rFonts w:ascii="Arial" w:hAnsi="Arial" w:cs="Arial"/>
                <w:sz w:val="14"/>
                <w:szCs w:val="14"/>
              </w:rPr>
            </w:pPr>
          </w:p>
        </w:tc>
        <w:tc>
          <w:tcPr>
            <w:tcW w:w="567" w:type="dxa"/>
            <w:tcBorders>
              <w:top w:val="single" w:sz="4" w:space="0" w:color="auto"/>
              <w:left w:val="single" w:sz="6" w:space="0" w:color="auto"/>
              <w:bottom w:val="single" w:sz="6" w:space="0" w:color="auto"/>
              <w:right w:val="single" w:sz="6" w:space="0" w:color="auto"/>
            </w:tcBorders>
          </w:tcPr>
          <w:p w:rsidR="00F07E1E" w:rsidRDefault="00F07E1E" w:rsidP="00F07E1E">
            <w:pPr>
              <w:widowControl w:val="0"/>
              <w:autoSpaceDE w:val="0"/>
              <w:autoSpaceDN w:val="0"/>
              <w:adjustRightInd w:val="0"/>
              <w:rPr>
                <w:rFonts w:ascii="Arial" w:hAnsi="Arial" w:cs="Arial"/>
                <w:sz w:val="14"/>
                <w:szCs w:val="14"/>
              </w:rPr>
            </w:pPr>
          </w:p>
        </w:tc>
        <w:tc>
          <w:tcPr>
            <w:tcW w:w="1134" w:type="dxa"/>
            <w:tcBorders>
              <w:top w:val="single" w:sz="4" w:space="0" w:color="auto"/>
              <w:left w:val="single" w:sz="6" w:space="0" w:color="auto"/>
              <w:bottom w:val="single" w:sz="6" w:space="0" w:color="auto"/>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10.1976446667</w:t>
            </w:r>
          </w:p>
        </w:tc>
        <w:tc>
          <w:tcPr>
            <w:tcW w:w="992" w:type="dxa"/>
            <w:tcBorders>
              <w:top w:val="single" w:sz="4" w:space="0" w:color="auto"/>
              <w:left w:val="single" w:sz="6" w:space="0" w:color="auto"/>
              <w:bottom w:val="single" w:sz="6" w:space="0" w:color="auto"/>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56.029409</w:t>
            </w:r>
          </w:p>
        </w:tc>
        <w:tc>
          <w:tcPr>
            <w:tcW w:w="993" w:type="dxa"/>
            <w:tcBorders>
              <w:top w:val="single" w:sz="4" w:space="0" w:color="auto"/>
              <w:left w:val="single" w:sz="6" w:space="0" w:color="auto"/>
              <w:bottom w:val="single" w:sz="6" w:space="0" w:color="auto"/>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207.866068</w:t>
            </w:r>
          </w:p>
        </w:tc>
      </w:tr>
    </w:tbl>
    <w:p w:rsidR="009E30F8" w:rsidRDefault="009E30F8" w:rsidP="009E30F8">
      <w:pPr>
        <w:rPr>
          <w:rFonts w:ascii="Arial" w:hAnsi="Arial" w:cs="Arial"/>
        </w:rPr>
      </w:pPr>
    </w:p>
    <w:p w:rsidR="009E30F8" w:rsidRDefault="009E30F8" w:rsidP="0043539E">
      <w:pPr>
        <w:pStyle w:val="affd"/>
        <w:keepNext/>
        <w:spacing w:before="0" w:after="0"/>
        <w:jc w:val="both"/>
        <w:rPr>
          <w:rFonts w:ascii="Arial" w:hAnsi="Arial" w:cs="Arial"/>
        </w:rPr>
      </w:pPr>
      <w:bookmarkStart w:id="133" w:name="_Toc137971392"/>
      <w:r w:rsidRPr="002902AA">
        <w:rPr>
          <w:rFonts w:ascii="Arial" w:hAnsi="Arial" w:cs="Arial"/>
        </w:rPr>
        <w:t xml:space="preserve">Таблица </w:t>
      </w:r>
      <w:r w:rsidRPr="002902AA">
        <w:rPr>
          <w:rFonts w:ascii="Arial" w:hAnsi="Arial" w:cs="Arial"/>
        </w:rPr>
        <w:fldChar w:fldCharType="begin"/>
      </w:r>
      <w:r w:rsidRPr="002902AA">
        <w:rPr>
          <w:rFonts w:ascii="Arial" w:hAnsi="Arial" w:cs="Arial"/>
        </w:rPr>
        <w:instrText xml:space="preserve"> STYLEREF 1 \s </w:instrText>
      </w:r>
      <w:r w:rsidRPr="002902AA">
        <w:rPr>
          <w:rFonts w:ascii="Arial" w:hAnsi="Arial" w:cs="Arial"/>
        </w:rPr>
        <w:fldChar w:fldCharType="separate"/>
      </w:r>
      <w:r>
        <w:rPr>
          <w:rFonts w:ascii="Arial" w:hAnsi="Arial" w:cs="Arial"/>
          <w:noProof/>
        </w:rPr>
        <w:t>4</w:t>
      </w:r>
      <w:r w:rsidRPr="002902AA">
        <w:rPr>
          <w:rFonts w:ascii="Arial" w:hAnsi="Arial" w:cs="Arial"/>
          <w:noProof/>
        </w:rPr>
        <w:fldChar w:fldCharType="end"/>
      </w:r>
      <w:r w:rsidRPr="002902AA">
        <w:rPr>
          <w:rFonts w:ascii="Arial" w:hAnsi="Arial" w:cs="Arial"/>
        </w:rPr>
        <w:t>.</w:t>
      </w:r>
      <w:r w:rsidRPr="002902AA">
        <w:rPr>
          <w:rFonts w:ascii="Arial" w:hAnsi="Arial" w:cs="Arial"/>
        </w:rPr>
        <w:fldChar w:fldCharType="begin"/>
      </w:r>
      <w:r w:rsidRPr="002902AA">
        <w:rPr>
          <w:rFonts w:ascii="Arial" w:hAnsi="Arial" w:cs="Arial"/>
        </w:rPr>
        <w:instrText xml:space="preserve"> SEQ Таблица \* ARABIC \s 1 </w:instrText>
      </w:r>
      <w:r w:rsidRPr="002902AA">
        <w:rPr>
          <w:rFonts w:ascii="Arial" w:hAnsi="Arial" w:cs="Arial"/>
        </w:rPr>
        <w:fldChar w:fldCharType="separate"/>
      </w:r>
      <w:r>
        <w:rPr>
          <w:rFonts w:ascii="Arial" w:hAnsi="Arial" w:cs="Arial"/>
          <w:noProof/>
        </w:rPr>
        <w:t>20</w:t>
      </w:r>
      <w:r w:rsidRPr="002902AA">
        <w:rPr>
          <w:rFonts w:ascii="Arial" w:hAnsi="Arial" w:cs="Arial"/>
          <w:noProof/>
        </w:rPr>
        <w:fldChar w:fldCharType="end"/>
      </w:r>
      <w:r w:rsidRPr="002902AA">
        <w:rPr>
          <w:rFonts w:ascii="Arial" w:hAnsi="Arial" w:cs="Arial"/>
        </w:rPr>
        <w:t xml:space="preserve"> </w:t>
      </w:r>
      <w:r w:rsidRPr="004A75F3">
        <w:rPr>
          <w:rFonts w:ascii="Arial" w:hAnsi="Arial" w:cs="Arial"/>
        </w:rPr>
        <w:t xml:space="preserve">- </w:t>
      </w:r>
      <w:r w:rsidRPr="00B3520B">
        <w:rPr>
          <w:rFonts w:ascii="Arial" w:hAnsi="Arial" w:cs="Arial"/>
        </w:rPr>
        <w:t xml:space="preserve">Сводная таблица вредных веществ, выбрасываемых от стационарных источников при эксплуатации месторождения </w:t>
      </w:r>
      <w:r>
        <w:rPr>
          <w:rFonts w:ascii="Arial" w:hAnsi="Arial" w:cs="Arial"/>
        </w:rPr>
        <w:t>в</w:t>
      </w:r>
      <w:r w:rsidRPr="00B3520B">
        <w:rPr>
          <w:rFonts w:ascii="Arial" w:hAnsi="Arial" w:cs="Arial"/>
        </w:rPr>
        <w:t xml:space="preserve"> 2025г</w:t>
      </w:r>
      <w:r>
        <w:rPr>
          <w:rFonts w:ascii="Arial" w:hAnsi="Arial" w:cs="Arial"/>
        </w:rPr>
        <w:t xml:space="preserve"> (</w:t>
      </w:r>
      <w:r>
        <w:rPr>
          <w:rFonts w:ascii="Arial" w:hAnsi="Arial" w:cs="Arial"/>
          <w:lang w:val="en-US"/>
        </w:rPr>
        <w:t>I</w:t>
      </w:r>
      <w:r>
        <w:rPr>
          <w:rFonts w:ascii="Arial" w:hAnsi="Arial" w:cs="Arial"/>
        </w:rPr>
        <w:t xml:space="preserve"> вариант разработки)</w:t>
      </w:r>
      <w:bookmarkEnd w:id="133"/>
    </w:p>
    <w:tbl>
      <w:tblPr>
        <w:tblW w:w="10027" w:type="dxa"/>
        <w:tblInd w:w="30" w:type="dxa"/>
        <w:tblLayout w:type="fixed"/>
        <w:tblCellMar>
          <w:left w:w="30" w:type="dxa"/>
          <w:right w:w="30" w:type="dxa"/>
        </w:tblCellMar>
        <w:tblLook w:val="04A0" w:firstRow="1" w:lastRow="0" w:firstColumn="1" w:lastColumn="0" w:noHBand="0" w:noVBand="1"/>
      </w:tblPr>
      <w:tblGrid>
        <w:gridCol w:w="388"/>
        <w:gridCol w:w="2976"/>
        <w:gridCol w:w="749"/>
        <w:gridCol w:w="851"/>
        <w:gridCol w:w="668"/>
        <w:gridCol w:w="749"/>
        <w:gridCol w:w="567"/>
        <w:gridCol w:w="1094"/>
        <w:gridCol w:w="1134"/>
        <w:gridCol w:w="851"/>
      </w:tblGrid>
      <w:tr w:rsidR="00F07E1E" w:rsidTr="00F07E1E">
        <w:tc>
          <w:tcPr>
            <w:tcW w:w="388" w:type="dxa"/>
            <w:tcBorders>
              <w:top w:val="single" w:sz="6" w:space="0" w:color="auto"/>
              <w:left w:val="single" w:sz="6" w:space="0" w:color="auto"/>
              <w:bottom w:val="nil"/>
              <w:right w:val="single" w:sz="6" w:space="0" w:color="auto"/>
            </w:tcBorders>
            <w:hideMark/>
          </w:tcPr>
          <w:p w:rsidR="00F07E1E" w:rsidRDefault="00F07E1E" w:rsidP="00F07E1E">
            <w:pPr>
              <w:widowControl w:val="0"/>
              <w:autoSpaceDE w:val="0"/>
              <w:autoSpaceDN w:val="0"/>
              <w:adjustRightInd w:val="0"/>
              <w:rPr>
                <w:rFonts w:ascii="Arial" w:eastAsiaTheme="minorEastAsia" w:hAnsi="Arial" w:cs="Arial"/>
                <w:sz w:val="14"/>
                <w:szCs w:val="14"/>
              </w:rPr>
            </w:pPr>
            <w:r>
              <w:rPr>
                <w:rFonts w:ascii="Arial" w:hAnsi="Arial" w:cs="Arial"/>
                <w:sz w:val="14"/>
                <w:szCs w:val="14"/>
              </w:rPr>
              <w:t>Код</w:t>
            </w:r>
          </w:p>
        </w:tc>
        <w:tc>
          <w:tcPr>
            <w:tcW w:w="2976" w:type="dxa"/>
            <w:tcBorders>
              <w:top w:val="single" w:sz="6" w:space="0" w:color="auto"/>
              <w:left w:val="single" w:sz="6" w:space="0" w:color="auto"/>
              <w:bottom w:val="nil"/>
              <w:right w:val="single" w:sz="6" w:space="0" w:color="auto"/>
            </w:tcBorders>
            <w:hideMark/>
          </w:tcPr>
          <w:p w:rsidR="00F07E1E" w:rsidRDefault="00F07E1E" w:rsidP="00F07E1E">
            <w:pPr>
              <w:widowControl w:val="0"/>
              <w:autoSpaceDE w:val="0"/>
              <w:autoSpaceDN w:val="0"/>
              <w:adjustRightInd w:val="0"/>
              <w:jc w:val="center"/>
              <w:rPr>
                <w:rFonts w:ascii="Arial" w:hAnsi="Arial" w:cs="Arial"/>
                <w:sz w:val="14"/>
                <w:szCs w:val="14"/>
              </w:rPr>
            </w:pPr>
            <w:r>
              <w:rPr>
                <w:rFonts w:ascii="Arial" w:hAnsi="Arial" w:cs="Arial"/>
                <w:sz w:val="14"/>
                <w:szCs w:val="14"/>
              </w:rPr>
              <w:t>Н а и м е н о в а н и е</w:t>
            </w:r>
          </w:p>
        </w:tc>
        <w:tc>
          <w:tcPr>
            <w:tcW w:w="749" w:type="dxa"/>
            <w:tcBorders>
              <w:top w:val="single" w:sz="6" w:space="0" w:color="auto"/>
              <w:left w:val="single" w:sz="6" w:space="0" w:color="auto"/>
              <w:bottom w:val="nil"/>
              <w:right w:val="single" w:sz="6" w:space="0" w:color="auto"/>
            </w:tcBorders>
            <w:hideMark/>
          </w:tcPr>
          <w:p w:rsidR="00F07E1E" w:rsidRDefault="00F07E1E" w:rsidP="00F07E1E">
            <w:pPr>
              <w:widowControl w:val="0"/>
              <w:autoSpaceDE w:val="0"/>
              <w:autoSpaceDN w:val="0"/>
              <w:adjustRightInd w:val="0"/>
              <w:jc w:val="center"/>
              <w:rPr>
                <w:rFonts w:ascii="Arial" w:hAnsi="Arial" w:cs="Arial"/>
                <w:sz w:val="14"/>
                <w:szCs w:val="14"/>
              </w:rPr>
            </w:pPr>
            <w:r>
              <w:rPr>
                <w:rFonts w:ascii="Arial" w:hAnsi="Arial" w:cs="Arial"/>
                <w:sz w:val="14"/>
                <w:szCs w:val="14"/>
              </w:rPr>
              <w:t>ЭНК,</w:t>
            </w:r>
          </w:p>
        </w:tc>
        <w:tc>
          <w:tcPr>
            <w:tcW w:w="851" w:type="dxa"/>
            <w:tcBorders>
              <w:top w:val="single" w:sz="6" w:space="0" w:color="auto"/>
              <w:left w:val="single" w:sz="6" w:space="0" w:color="auto"/>
              <w:bottom w:val="nil"/>
              <w:right w:val="single" w:sz="6" w:space="0" w:color="auto"/>
            </w:tcBorders>
            <w:hideMark/>
          </w:tcPr>
          <w:p w:rsidR="00F07E1E" w:rsidRDefault="00F07E1E" w:rsidP="00F07E1E">
            <w:pPr>
              <w:widowControl w:val="0"/>
              <w:autoSpaceDE w:val="0"/>
              <w:autoSpaceDN w:val="0"/>
              <w:adjustRightInd w:val="0"/>
              <w:jc w:val="center"/>
              <w:rPr>
                <w:rFonts w:ascii="Arial" w:hAnsi="Arial" w:cs="Arial"/>
                <w:sz w:val="14"/>
                <w:szCs w:val="14"/>
              </w:rPr>
            </w:pPr>
            <w:r>
              <w:rPr>
                <w:rFonts w:ascii="Arial" w:hAnsi="Arial" w:cs="Arial"/>
                <w:sz w:val="14"/>
                <w:szCs w:val="14"/>
              </w:rPr>
              <w:t>ПДК</w:t>
            </w:r>
          </w:p>
        </w:tc>
        <w:tc>
          <w:tcPr>
            <w:tcW w:w="668" w:type="dxa"/>
            <w:tcBorders>
              <w:top w:val="single" w:sz="6" w:space="0" w:color="auto"/>
              <w:left w:val="single" w:sz="6" w:space="0" w:color="auto"/>
              <w:bottom w:val="nil"/>
              <w:right w:val="single" w:sz="6" w:space="0" w:color="auto"/>
            </w:tcBorders>
            <w:hideMark/>
          </w:tcPr>
          <w:p w:rsidR="00F07E1E" w:rsidRDefault="00F07E1E" w:rsidP="00F07E1E">
            <w:pPr>
              <w:widowControl w:val="0"/>
              <w:autoSpaceDE w:val="0"/>
              <w:autoSpaceDN w:val="0"/>
              <w:adjustRightInd w:val="0"/>
              <w:jc w:val="center"/>
              <w:rPr>
                <w:rFonts w:ascii="Arial" w:hAnsi="Arial" w:cs="Arial"/>
                <w:sz w:val="14"/>
                <w:szCs w:val="14"/>
              </w:rPr>
            </w:pPr>
            <w:r>
              <w:rPr>
                <w:rFonts w:ascii="Arial" w:hAnsi="Arial" w:cs="Arial"/>
                <w:sz w:val="14"/>
                <w:szCs w:val="14"/>
              </w:rPr>
              <w:t>ПДК</w:t>
            </w:r>
          </w:p>
        </w:tc>
        <w:tc>
          <w:tcPr>
            <w:tcW w:w="749" w:type="dxa"/>
            <w:tcBorders>
              <w:top w:val="single" w:sz="6" w:space="0" w:color="auto"/>
              <w:left w:val="single" w:sz="6" w:space="0" w:color="auto"/>
              <w:bottom w:val="nil"/>
              <w:right w:val="single" w:sz="6" w:space="0" w:color="auto"/>
            </w:tcBorders>
          </w:tcPr>
          <w:p w:rsidR="00F07E1E" w:rsidRDefault="00F07E1E" w:rsidP="00F07E1E">
            <w:pPr>
              <w:widowControl w:val="0"/>
              <w:autoSpaceDE w:val="0"/>
              <w:autoSpaceDN w:val="0"/>
              <w:adjustRightInd w:val="0"/>
              <w:jc w:val="center"/>
              <w:rPr>
                <w:rFonts w:ascii="Arial" w:hAnsi="Arial" w:cs="Arial"/>
                <w:sz w:val="14"/>
                <w:szCs w:val="14"/>
              </w:rPr>
            </w:pPr>
          </w:p>
        </w:tc>
        <w:tc>
          <w:tcPr>
            <w:tcW w:w="567" w:type="dxa"/>
            <w:tcBorders>
              <w:top w:val="single" w:sz="6" w:space="0" w:color="auto"/>
              <w:left w:val="single" w:sz="6" w:space="0" w:color="auto"/>
              <w:bottom w:val="nil"/>
              <w:right w:val="single" w:sz="6" w:space="0" w:color="auto"/>
            </w:tcBorders>
            <w:hideMark/>
          </w:tcPr>
          <w:p w:rsidR="00F07E1E" w:rsidRDefault="00F07E1E" w:rsidP="00F07E1E">
            <w:pPr>
              <w:widowControl w:val="0"/>
              <w:autoSpaceDE w:val="0"/>
              <w:autoSpaceDN w:val="0"/>
              <w:adjustRightInd w:val="0"/>
              <w:rPr>
                <w:rFonts w:ascii="Arial" w:hAnsi="Arial" w:cs="Arial"/>
                <w:sz w:val="14"/>
                <w:szCs w:val="14"/>
              </w:rPr>
            </w:pPr>
            <w:r>
              <w:rPr>
                <w:rFonts w:ascii="Arial" w:hAnsi="Arial" w:cs="Arial"/>
                <w:sz w:val="14"/>
                <w:szCs w:val="14"/>
              </w:rPr>
              <w:t>Класс</w:t>
            </w:r>
          </w:p>
        </w:tc>
        <w:tc>
          <w:tcPr>
            <w:tcW w:w="1094" w:type="dxa"/>
            <w:tcBorders>
              <w:top w:val="single" w:sz="6" w:space="0" w:color="auto"/>
              <w:left w:val="single" w:sz="6" w:space="0" w:color="auto"/>
              <w:bottom w:val="nil"/>
              <w:right w:val="single" w:sz="6" w:space="0" w:color="auto"/>
            </w:tcBorders>
            <w:hideMark/>
          </w:tcPr>
          <w:p w:rsidR="00F07E1E" w:rsidRDefault="00F07E1E" w:rsidP="00F07E1E">
            <w:pPr>
              <w:widowControl w:val="0"/>
              <w:autoSpaceDE w:val="0"/>
              <w:autoSpaceDN w:val="0"/>
              <w:adjustRightInd w:val="0"/>
              <w:rPr>
                <w:rFonts w:ascii="Arial" w:hAnsi="Arial" w:cs="Arial"/>
                <w:sz w:val="14"/>
                <w:szCs w:val="14"/>
              </w:rPr>
            </w:pPr>
            <w:r>
              <w:rPr>
                <w:rFonts w:ascii="Arial" w:hAnsi="Arial" w:cs="Arial"/>
                <w:sz w:val="14"/>
                <w:szCs w:val="14"/>
              </w:rPr>
              <w:t>Выброс вещества</w:t>
            </w:r>
          </w:p>
        </w:tc>
        <w:tc>
          <w:tcPr>
            <w:tcW w:w="1134" w:type="dxa"/>
            <w:tcBorders>
              <w:top w:val="single" w:sz="6" w:space="0" w:color="auto"/>
              <w:left w:val="single" w:sz="6" w:space="0" w:color="auto"/>
              <w:bottom w:val="nil"/>
              <w:right w:val="single" w:sz="6" w:space="0" w:color="auto"/>
            </w:tcBorders>
            <w:hideMark/>
          </w:tcPr>
          <w:p w:rsidR="00F07E1E" w:rsidRDefault="00F07E1E" w:rsidP="00F07E1E">
            <w:pPr>
              <w:widowControl w:val="0"/>
              <w:autoSpaceDE w:val="0"/>
              <w:autoSpaceDN w:val="0"/>
              <w:adjustRightInd w:val="0"/>
              <w:rPr>
                <w:rFonts w:ascii="Arial" w:hAnsi="Arial" w:cs="Arial"/>
                <w:sz w:val="14"/>
                <w:szCs w:val="14"/>
              </w:rPr>
            </w:pPr>
            <w:r>
              <w:rPr>
                <w:rFonts w:ascii="Arial" w:hAnsi="Arial" w:cs="Arial"/>
                <w:sz w:val="14"/>
                <w:szCs w:val="14"/>
              </w:rPr>
              <w:t>Выброс вещества</w:t>
            </w:r>
          </w:p>
        </w:tc>
        <w:tc>
          <w:tcPr>
            <w:tcW w:w="851" w:type="dxa"/>
            <w:tcBorders>
              <w:top w:val="single" w:sz="6" w:space="0" w:color="auto"/>
              <w:left w:val="single" w:sz="6" w:space="0" w:color="auto"/>
              <w:bottom w:val="nil"/>
              <w:right w:val="single" w:sz="6" w:space="0" w:color="auto"/>
            </w:tcBorders>
            <w:hideMark/>
          </w:tcPr>
          <w:p w:rsidR="00F07E1E" w:rsidRDefault="00F07E1E" w:rsidP="00F07E1E">
            <w:pPr>
              <w:widowControl w:val="0"/>
              <w:autoSpaceDE w:val="0"/>
              <w:autoSpaceDN w:val="0"/>
              <w:adjustRightInd w:val="0"/>
              <w:jc w:val="center"/>
              <w:rPr>
                <w:rFonts w:ascii="Arial" w:hAnsi="Arial" w:cs="Arial"/>
                <w:sz w:val="14"/>
                <w:szCs w:val="14"/>
              </w:rPr>
            </w:pPr>
            <w:r>
              <w:rPr>
                <w:rFonts w:ascii="Arial" w:hAnsi="Arial" w:cs="Arial"/>
                <w:sz w:val="14"/>
                <w:szCs w:val="14"/>
              </w:rPr>
              <w:t>Значение</w:t>
            </w:r>
          </w:p>
        </w:tc>
      </w:tr>
      <w:tr w:rsidR="00F07E1E" w:rsidTr="00F07E1E">
        <w:tc>
          <w:tcPr>
            <w:tcW w:w="388"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center"/>
              <w:rPr>
                <w:rFonts w:ascii="Arial" w:hAnsi="Arial" w:cs="Arial"/>
                <w:sz w:val="14"/>
                <w:szCs w:val="14"/>
              </w:rPr>
            </w:pPr>
            <w:r>
              <w:rPr>
                <w:rFonts w:ascii="Arial" w:hAnsi="Arial" w:cs="Arial"/>
                <w:sz w:val="14"/>
                <w:szCs w:val="14"/>
              </w:rPr>
              <w:t>ЗВ</w:t>
            </w:r>
          </w:p>
        </w:tc>
        <w:tc>
          <w:tcPr>
            <w:tcW w:w="2976"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center"/>
              <w:rPr>
                <w:rFonts w:ascii="Arial" w:hAnsi="Arial" w:cs="Arial"/>
                <w:sz w:val="14"/>
                <w:szCs w:val="14"/>
              </w:rPr>
            </w:pPr>
            <w:r>
              <w:rPr>
                <w:rFonts w:ascii="Arial" w:hAnsi="Arial" w:cs="Arial"/>
                <w:sz w:val="14"/>
                <w:szCs w:val="14"/>
              </w:rPr>
              <w:t>загрязняющего вещества</w:t>
            </w:r>
          </w:p>
        </w:tc>
        <w:tc>
          <w:tcPr>
            <w:tcW w:w="749"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center"/>
              <w:rPr>
                <w:rFonts w:ascii="Arial" w:hAnsi="Arial" w:cs="Arial"/>
                <w:sz w:val="14"/>
                <w:szCs w:val="14"/>
              </w:rPr>
            </w:pPr>
            <w:r>
              <w:rPr>
                <w:rFonts w:ascii="Arial" w:hAnsi="Arial" w:cs="Arial"/>
                <w:sz w:val="14"/>
                <w:szCs w:val="14"/>
              </w:rPr>
              <w:t>мг/м3</w:t>
            </w:r>
          </w:p>
        </w:tc>
        <w:tc>
          <w:tcPr>
            <w:tcW w:w="851"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rPr>
                <w:rFonts w:ascii="Arial" w:hAnsi="Arial" w:cs="Arial"/>
                <w:sz w:val="14"/>
                <w:szCs w:val="14"/>
              </w:rPr>
            </w:pPr>
            <w:r>
              <w:rPr>
                <w:rFonts w:ascii="Arial" w:hAnsi="Arial" w:cs="Arial"/>
                <w:sz w:val="14"/>
                <w:szCs w:val="14"/>
              </w:rPr>
              <w:t>максималь-</w:t>
            </w:r>
          </w:p>
        </w:tc>
        <w:tc>
          <w:tcPr>
            <w:tcW w:w="668"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rPr>
                <w:rFonts w:ascii="Arial" w:hAnsi="Arial" w:cs="Arial"/>
                <w:sz w:val="14"/>
                <w:szCs w:val="14"/>
              </w:rPr>
            </w:pPr>
            <w:r>
              <w:rPr>
                <w:rFonts w:ascii="Arial" w:hAnsi="Arial" w:cs="Arial"/>
                <w:sz w:val="14"/>
                <w:szCs w:val="14"/>
              </w:rPr>
              <w:t>среднесу-</w:t>
            </w:r>
          </w:p>
        </w:tc>
        <w:tc>
          <w:tcPr>
            <w:tcW w:w="749"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center"/>
              <w:rPr>
                <w:rFonts w:ascii="Arial" w:hAnsi="Arial" w:cs="Arial"/>
                <w:sz w:val="14"/>
                <w:szCs w:val="14"/>
              </w:rPr>
            </w:pPr>
            <w:r>
              <w:rPr>
                <w:rFonts w:ascii="Arial" w:hAnsi="Arial" w:cs="Arial"/>
                <w:sz w:val="14"/>
                <w:szCs w:val="14"/>
              </w:rPr>
              <w:t>ОБУВ,</w:t>
            </w:r>
          </w:p>
        </w:tc>
        <w:tc>
          <w:tcPr>
            <w:tcW w:w="567"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rPr>
                <w:rFonts w:ascii="Arial" w:hAnsi="Arial" w:cs="Arial"/>
                <w:sz w:val="14"/>
                <w:szCs w:val="14"/>
              </w:rPr>
            </w:pPr>
            <w:r>
              <w:rPr>
                <w:rFonts w:ascii="Arial" w:hAnsi="Arial" w:cs="Arial"/>
                <w:sz w:val="14"/>
                <w:szCs w:val="14"/>
              </w:rPr>
              <w:t>опас-</w:t>
            </w:r>
          </w:p>
        </w:tc>
        <w:tc>
          <w:tcPr>
            <w:tcW w:w="1094"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center"/>
              <w:rPr>
                <w:rFonts w:ascii="Arial" w:hAnsi="Arial" w:cs="Arial"/>
                <w:sz w:val="14"/>
                <w:szCs w:val="14"/>
              </w:rPr>
            </w:pPr>
            <w:r>
              <w:rPr>
                <w:rFonts w:ascii="Arial" w:hAnsi="Arial" w:cs="Arial"/>
                <w:sz w:val="14"/>
                <w:szCs w:val="14"/>
              </w:rPr>
              <w:t>с учетом</w:t>
            </w:r>
          </w:p>
        </w:tc>
        <w:tc>
          <w:tcPr>
            <w:tcW w:w="1134"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center"/>
              <w:rPr>
                <w:rFonts w:ascii="Arial" w:hAnsi="Arial" w:cs="Arial"/>
                <w:sz w:val="14"/>
                <w:szCs w:val="14"/>
              </w:rPr>
            </w:pPr>
            <w:r>
              <w:rPr>
                <w:rFonts w:ascii="Arial" w:hAnsi="Arial" w:cs="Arial"/>
                <w:sz w:val="14"/>
                <w:szCs w:val="14"/>
              </w:rPr>
              <w:t>с учетом</w:t>
            </w:r>
          </w:p>
        </w:tc>
        <w:tc>
          <w:tcPr>
            <w:tcW w:w="851"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center"/>
              <w:rPr>
                <w:rFonts w:ascii="Arial" w:hAnsi="Arial" w:cs="Arial"/>
                <w:sz w:val="14"/>
                <w:szCs w:val="14"/>
              </w:rPr>
            </w:pPr>
            <w:r>
              <w:rPr>
                <w:rFonts w:ascii="Arial" w:hAnsi="Arial" w:cs="Arial"/>
                <w:sz w:val="14"/>
                <w:szCs w:val="14"/>
              </w:rPr>
              <w:t>M/ЭНК</w:t>
            </w:r>
          </w:p>
        </w:tc>
      </w:tr>
      <w:tr w:rsidR="00F07E1E" w:rsidTr="00F07E1E">
        <w:tc>
          <w:tcPr>
            <w:tcW w:w="388" w:type="dxa"/>
            <w:tcBorders>
              <w:top w:val="nil"/>
              <w:left w:val="single" w:sz="6" w:space="0" w:color="auto"/>
              <w:bottom w:val="nil"/>
              <w:right w:val="single" w:sz="6" w:space="0" w:color="auto"/>
            </w:tcBorders>
          </w:tcPr>
          <w:p w:rsidR="00F07E1E" w:rsidRDefault="00F07E1E" w:rsidP="00F07E1E">
            <w:pPr>
              <w:widowControl w:val="0"/>
              <w:autoSpaceDE w:val="0"/>
              <w:autoSpaceDN w:val="0"/>
              <w:adjustRightInd w:val="0"/>
              <w:jc w:val="center"/>
              <w:rPr>
                <w:rFonts w:ascii="Arial" w:hAnsi="Arial" w:cs="Arial"/>
                <w:sz w:val="14"/>
                <w:szCs w:val="14"/>
              </w:rPr>
            </w:pPr>
          </w:p>
        </w:tc>
        <w:tc>
          <w:tcPr>
            <w:tcW w:w="2976" w:type="dxa"/>
            <w:tcBorders>
              <w:top w:val="nil"/>
              <w:left w:val="single" w:sz="6" w:space="0" w:color="auto"/>
              <w:bottom w:val="nil"/>
              <w:right w:val="single" w:sz="6" w:space="0" w:color="auto"/>
            </w:tcBorders>
          </w:tcPr>
          <w:p w:rsidR="00F07E1E" w:rsidRDefault="00F07E1E" w:rsidP="00F07E1E">
            <w:pPr>
              <w:widowControl w:val="0"/>
              <w:autoSpaceDE w:val="0"/>
              <w:autoSpaceDN w:val="0"/>
              <w:adjustRightInd w:val="0"/>
              <w:jc w:val="center"/>
              <w:rPr>
                <w:rFonts w:ascii="Arial" w:hAnsi="Arial" w:cs="Arial"/>
                <w:sz w:val="14"/>
                <w:szCs w:val="14"/>
              </w:rPr>
            </w:pPr>
          </w:p>
        </w:tc>
        <w:tc>
          <w:tcPr>
            <w:tcW w:w="749" w:type="dxa"/>
            <w:tcBorders>
              <w:top w:val="nil"/>
              <w:left w:val="single" w:sz="6" w:space="0" w:color="auto"/>
              <w:bottom w:val="nil"/>
              <w:right w:val="single" w:sz="6" w:space="0" w:color="auto"/>
            </w:tcBorders>
          </w:tcPr>
          <w:p w:rsidR="00F07E1E" w:rsidRDefault="00F07E1E" w:rsidP="00F07E1E">
            <w:pPr>
              <w:widowControl w:val="0"/>
              <w:autoSpaceDE w:val="0"/>
              <w:autoSpaceDN w:val="0"/>
              <w:adjustRightInd w:val="0"/>
              <w:jc w:val="center"/>
              <w:rPr>
                <w:rFonts w:ascii="Arial" w:hAnsi="Arial" w:cs="Arial"/>
                <w:sz w:val="14"/>
                <w:szCs w:val="14"/>
              </w:rPr>
            </w:pPr>
          </w:p>
        </w:tc>
        <w:tc>
          <w:tcPr>
            <w:tcW w:w="851"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rPr>
                <w:rFonts w:ascii="Arial" w:hAnsi="Arial" w:cs="Arial"/>
                <w:sz w:val="14"/>
                <w:szCs w:val="14"/>
              </w:rPr>
            </w:pPr>
            <w:r>
              <w:rPr>
                <w:rFonts w:ascii="Arial" w:hAnsi="Arial" w:cs="Arial"/>
                <w:sz w:val="14"/>
                <w:szCs w:val="14"/>
              </w:rPr>
              <w:t>ная разо-</w:t>
            </w:r>
          </w:p>
        </w:tc>
        <w:tc>
          <w:tcPr>
            <w:tcW w:w="668"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center"/>
              <w:rPr>
                <w:rFonts w:ascii="Arial" w:hAnsi="Arial" w:cs="Arial"/>
                <w:sz w:val="14"/>
                <w:szCs w:val="14"/>
              </w:rPr>
            </w:pPr>
            <w:r>
              <w:rPr>
                <w:rFonts w:ascii="Arial" w:hAnsi="Arial" w:cs="Arial"/>
                <w:sz w:val="14"/>
                <w:szCs w:val="14"/>
              </w:rPr>
              <w:t>точная,</w:t>
            </w:r>
          </w:p>
        </w:tc>
        <w:tc>
          <w:tcPr>
            <w:tcW w:w="749"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center"/>
              <w:rPr>
                <w:rFonts w:ascii="Arial" w:hAnsi="Arial" w:cs="Arial"/>
                <w:sz w:val="14"/>
                <w:szCs w:val="14"/>
              </w:rPr>
            </w:pPr>
            <w:r>
              <w:rPr>
                <w:rFonts w:ascii="Arial" w:hAnsi="Arial" w:cs="Arial"/>
                <w:sz w:val="14"/>
                <w:szCs w:val="14"/>
              </w:rPr>
              <w:t>мг/м3</w:t>
            </w:r>
          </w:p>
        </w:tc>
        <w:tc>
          <w:tcPr>
            <w:tcW w:w="567"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rPr>
                <w:rFonts w:ascii="Arial" w:hAnsi="Arial" w:cs="Arial"/>
                <w:sz w:val="14"/>
                <w:szCs w:val="14"/>
              </w:rPr>
            </w:pPr>
            <w:r>
              <w:rPr>
                <w:rFonts w:ascii="Arial" w:hAnsi="Arial" w:cs="Arial"/>
                <w:sz w:val="14"/>
                <w:szCs w:val="14"/>
              </w:rPr>
              <w:t>ности</w:t>
            </w:r>
          </w:p>
        </w:tc>
        <w:tc>
          <w:tcPr>
            <w:tcW w:w="1094"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center"/>
              <w:rPr>
                <w:rFonts w:ascii="Arial" w:hAnsi="Arial" w:cs="Arial"/>
                <w:sz w:val="14"/>
                <w:szCs w:val="14"/>
              </w:rPr>
            </w:pPr>
            <w:r>
              <w:rPr>
                <w:rFonts w:ascii="Arial" w:hAnsi="Arial" w:cs="Arial"/>
                <w:sz w:val="14"/>
                <w:szCs w:val="14"/>
              </w:rPr>
              <w:t>очистки, г/с</w:t>
            </w:r>
          </w:p>
        </w:tc>
        <w:tc>
          <w:tcPr>
            <w:tcW w:w="1134"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center"/>
              <w:rPr>
                <w:rFonts w:ascii="Arial" w:hAnsi="Arial" w:cs="Arial"/>
                <w:sz w:val="14"/>
                <w:szCs w:val="14"/>
              </w:rPr>
            </w:pPr>
            <w:r>
              <w:rPr>
                <w:rFonts w:ascii="Arial" w:hAnsi="Arial" w:cs="Arial"/>
                <w:sz w:val="14"/>
                <w:szCs w:val="14"/>
              </w:rPr>
              <w:t>очистки,т/год</w:t>
            </w:r>
          </w:p>
        </w:tc>
        <w:tc>
          <w:tcPr>
            <w:tcW w:w="851" w:type="dxa"/>
            <w:tcBorders>
              <w:top w:val="nil"/>
              <w:left w:val="single" w:sz="6" w:space="0" w:color="auto"/>
              <w:bottom w:val="nil"/>
              <w:right w:val="single" w:sz="6" w:space="0" w:color="auto"/>
            </w:tcBorders>
          </w:tcPr>
          <w:p w:rsidR="00F07E1E" w:rsidRDefault="00F07E1E" w:rsidP="00F07E1E">
            <w:pPr>
              <w:widowControl w:val="0"/>
              <w:autoSpaceDE w:val="0"/>
              <w:autoSpaceDN w:val="0"/>
              <w:adjustRightInd w:val="0"/>
              <w:jc w:val="center"/>
              <w:rPr>
                <w:rFonts w:ascii="Arial" w:hAnsi="Arial" w:cs="Arial"/>
                <w:sz w:val="14"/>
                <w:szCs w:val="14"/>
              </w:rPr>
            </w:pPr>
          </w:p>
        </w:tc>
      </w:tr>
      <w:tr w:rsidR="00F07E1E" w:rsidTr="00F07E1E">
        <w:tc>
          <w:tcPr>
            <w:tcW w:w="388" w:type="dxa"/>
            <w:tcBorders>
              <w:top w:val="nil"/>
              <w:left w:val="single" w:sz="6" w:space="0" w:color="auto"/>
              <w:bottom w:val="single" w:sz="6" w:space="0" w:color="auto"/>
              <w:right w:val="single" w:sz="6" w:space="0" w:color="auto"/>
            </w:tcBorders>
          </w:tcPr>
          <w:p w:rsidR="00F07E1E" w:rsidRDefault="00F07E1E" w:rsidP="00F07E1E">
            <w:pPr>
              <w:widowControl w:val="0"/>
              <w:autoSpaceDE w:val="0"/>
              <w:autoSpaceDN w:val="0"/>
              <w:adjustRightInd w:val="0"/>
              <w:jc w:val="center"/>
              <w:rPr>
                <w:rFonts w:ascii="Arial" w:hAnsi="Arial" w:cs="Arial"/>
                <w:sz w:val="14"/>
                <w:szCs w:val="14"/>
              </w:rPr>
            </w:pPr>
          </w:p>
        </w:tc>
        <w:tc>
          <w:tcPr>
            <w:tcW w:w="2976" w:type="dxa"/>
            <w:tcBorders>
              <w:top w:val="nil"/>
              <w:left w:val="single" w:sz="6" w:space="0" w:color="auto"/>
              <w:bottom w:val="single" w:sz="6" w:space="0" w:color="auto"/>
              <w:right w:val="single" w:sz="6" w:space="0" w:color="auto"/>
            </w:tcBorders>
          </w:tcPr>
          <w:p w:rsidR="00F07E1E" w:rsidRDefault="00F07E1E" w:rsidP="00F07E1E">
            <w:pPr>
              <w:widowControl w:val="0"/>
              <w:autoSpaceDE w:val="0"/>
              <w:autoSpaceDN w:val="0"/>
              <w:adjustRightInd w:val="0"/>
              <w:jc w:val="center"/>
              <w:rPr>
                <w:rFonts w:ascii="Arial" w:hAnsi="Arial" w:cs="Arial"/>
                <w:sz w:val="14"/>
                <w:szCs w:val="14"/>
              </w:rPr>
            </w:pPr>
          </w:p>
        </w:tc>
        <w:tc>
          <w:tcPr>
            <w:tcW w:w="749" w:type="dxa"/>
            <w:tcBorders>
              <w:top w:val="nil"/>
              <w:left w:val="single" w:sz="6" w:space="0" w:color="auto"/>
              <w:bottom w:val="single" w:sz="6" w:space="0" w:color="auto"/>
              <w:right w:val="single" w:sz="6" w:space="0" w:color="auto"/>
            </w:tcBorders>
          </w:tcPr>
          <w:p w:rsidR="00F07E1E" w:rsidRDefault="00F07E1E" w:rsidP="00F07E1E">
            <w:pPr>
              <w:widowControl w:val="0"/>
              <w:autoSpaceDE w:val="0"/>
              <w:autoSpaceDN w:val="0"/>
              <w:adjustRightInd w:val="0"/>
              <w:jc w:val="center"/>
              <w:rPr>
                <w:rFonts w:ascii="Arial" w:hAnsi="Arial" w:cs="Arial"/>
                <w:sz w:val="14"/>
                <w:szCs w:val="14"/>
              </w:rPr>
            </w:pPr>
          </w:p>
        </w:tc>
        <w:tc>
          <w:tcPr>
            <w:tcW w:w="851" w:type="dxa"/>
            <w:tcBorders>
              <w:top w:val="nil"/>
              <w:left w:val="single" w:sz="6" w:space="0" w:color="auto"/>
              <w:bottom w:val="single" w:sz="6" w:space="0" w:color="auto"/>
              <w:right w:val="single" w:sz="6" w:space="0" w:color="auto"/>
            </w:tcBorders>
            <w:hideMark/>
          </w:tcPr>
          <w:p w:rsidR="00F07E1E" w:rsidRDefault="00F07E1E" w:rsidP="00F07E1E">
            <w:pPr>
              <w:widowControl w:val="0"/>
              <w:autoSpaceDE w:val="0"/>
              <w:autoSpaceDN w:val="0"/>
              <w:adjustRightInd w:val="0"/>
              <w:rPr>
                <w:rFonts w:ascii="Arial" w:hAnsi="Arial" w:cs="Arial"/>
                <w:sz w:val="14"/>
                <w:szCs w:val="14"/>
              </w:rPr>
            </w:pPr>
            <w:r>
              <w:rPr>
                <w:rFonts w:ascii="Arial" w:hAnsi="Arial" w:cs="Arial"/>
                <w:sz w:val="14"/>
                <w:szCs w:val="14"/>
              </w:rPr>
              <w:t>вая, мг/м3</w:t>
            </w:r>
          </w:p>
        </w:tc>
        <w:tc>
          <w:tcPr>
            <w:tcW w:w="668" w:type="dxa"/>
            <w:tcBorders>
              <w:top w:val="nil"/>
              <w:left w:val="single" w:sz="6" w:space="0" w:color="auto"/>
              <w:bottom w:val="single" w:sz="6" w:space="0" w:color="auto"/>
              <w:right w:val="single" w:sz="6" w:space="0" w:color="auto"/>
            </w:tcBorders>
            <w:hideMark/>
          </w:tcPr>
          <w:p w:rsidR="00F07E1E" w:rsidRDefault="00F07E1E" w:rsidP="00F07E1E">
            <w:pPr>
              <w:widowControl w:val="0"/>
              <w:autoSpaceDE w:val="0"/>
              <w:autoSpaceDN w:val="0"/>
              <w:adjustRightInd w:val="0"/>
              <w:jc w:val="center"/>
              <w:rPr>
                <w:rFonts w:ascii="Arial" w:hAnsi="Arial" w:cs="Arial"/>
                <w:sz w:val="14"/>
                <w:szCs w:val="14"/>
              </w:rPr>
            </w:pPr>
            <w:r>
              <w:rPr>
                <w:rFonts w:ascii="Arial" w:hAnsi="Arial" w:cs="Arial"/>
                <w:sz w:val="14"/>
                <w:szCs w:val="14"/>
              </w:rPr>
              <w:t>мг/м3</w:t>
            </w:r>
          </w:p>
        </w:tc>
        <w:tc>
          <w:tcPr>
            <w:tcW w:w="749" w:type="dxa"/>
            <w:tcBorders>
              <w:top w:val="nil"/>
              <w:left w:val="single" w:sz="6" w:space="0" w:color="auto"/>
              <w:bottom w:val="single" w:sz="6" w:space="0" w:color="auto"/>
              <w:right w:val="single" w:sz="6" w:space="0" w:color="auto"/>
            </w:tcBorders>
          </w:tcPr>
          <w:p w:rsidR="00F07E1E" w:rsidRDefault="00F07E1E" w:rsidP="00F07E1E">
            <w:pPr>
              <w:widowControl w:val="0"/>
              <w:autoSpaceDE w:val="0"/>
              <w:autoSpaceDN w:val="0"/>
              <w:adjustRightInd w:val="0"/>
              <w:jc w:val="center"/>
              <w:rPr>
                <w:rFonts w:ascii="Arial" w:hAnsi="Arial" w:cs="Arial"/>
                <w:sz w:val="14"/>
                <w:szCs w:val="14"/>
              </w:rPr>
            </w:pPr>
          </w:p>
        </w:tc>
        <w:tc>
          <w:tcPr>
            <w:tcW w:w="567" w:type="dxa"/>
            <w:tcBorders>
              <w:top w:val="nil"/>
              <w:left w:val="single" w:sz="6" w:space="0" w:color="auto"/>
              <w:bottom w:val="single" w:sz="6" w:space="0" w:color="auto"/>
              <w:right w:val="single" w:sz="6" w:space="0" w:color="auto"/>
            </w:tcBorders>
            <w:hideMark/>
          </w:tcPr>
          <w:p w:rsidR="00F07E1E" w:rsidRDefault="00F07E1E" w:rsidP="00F07E1E">
            <w:pPr>
              <w:widowControl w:val="0"/>
              <w:autoSpaceDE w:val="0"/>
              <w:autoSpaceDN w:val="0"/>
              <w:adjustRightInd w:val="0"/>
              <w:jc w:val="center"/>
              <w:rPr>
                <w:rFonts w:ascii="Arial" w:hAnsi="Arial" w:cs="Arial"/>
                <w:sz w:val="14"/>
                <w:szCs w:val="14"/>
              </w:rPr>
            </w:pPr>
            <w:r>
              <w:rPr>
                <w:rFonts w:ascii="Arial" w:hAnsi="Arial" w:cs="Arial"/>
                <w:sz w:val="14"/>
                <w:szCs w:val="14"/>
              </w:rPr>
              <w:t>ЗВ</w:t>
            </w:r>
          </w:p>
        </w:tc>
        <w:tc>
          <w:tcPr>
            <w:tcW w:w="1094" w:type="dxa"/>
            <w:tcBorders>
              <w:top w:val="nil"/>
              <w:left w:val="single" w:sz="6" w:space="0" w:color="auto"/>
              <w:bottom w:val="single" w:sz="6" w:space="0" w:color="auto"/>
              <w:right w:val="single" w:sz="6" w:space="0" w:color="auto"/>
            </w:tcBorders>
          </w:tcPr>
          <w:p w:rsidR="00F07E1E" w:rsidRDefault="00F07E1E" w:rsidP="00F07E1E">
            <w:pPr>
              <w:widowControl w:val="0"/>
              <w:autoSpaceDE w:val="0"/>
              <w:autoSpaceDN w:val="0"/>
              <w:adjustRightInd w:val="0"/>
              <w:jc w:val="center"/>
              <w:rPr>
                <w:rFonts w:ascii="Arial" w:hAnsi="Arial" w:cs="Arial"/>
                <w:sz w:val="14"/>
                <w:szCs w:val="14"/>
              </w:rPr>
            </w:pPr>
          </w:p>
        </w:tc>
        <w:tc>
          <w:tcPr>
            <w:tcW w:w="1134" w:type="dxa"/>
            <w:tcBorders>
              <w:top w:val="nil"/>
              <w:left w:val="single" w:sz="6" w:space="0" w:color="auto"/>
              <w:bottom w:val="single" w:sz="6" w:space="0" w:color="auto"/>
              <w:right w:val="single" w:sz="6" w:space="0" w:color="auto"/>
            </w:tcBorders>
            <w:hideMark/>
          </w:tcPr>
          <w:p w:rsidR="00F07E1E" w:rsidRDefault="00F07E1E" w:rsidP="00F07E1E">
            <w:pPr>
              <w:widowControl w:val="0"/>
              <w:autoSpaceDE w:val="0"/>
              <w:autoSpaceDN w:val="0"/>
              <w:adjustRightInd w:val="0"/>
              <w:jc w:val="center"/>
              <w:rPr>
                <w:rFonts w:ascii="Arial" w:hAnsi="Arial" w:cs="Arial"/>
                <w:sz w:val="14"/>
                <w:szCs w:val="14"/>
              </w:rPr>
            </w:pPr>
            <w:r>
              <w:rPr>
                <w:rFonts w:ascii="Arial" w:hAnsi="Arial" w:cs="Arial"/>
                <w:sz w:val="14"/>
                <w:szCs w:val="14"/>
              </w:rPr>
              <w:t>(M)</w:t>
            </w:r>
          </w:p>
        </w:tc>
        <w:tc>
          <w:tcPr>
            <w:tcW w:w="851" w:type="dxa"/>
            <w:tcBorders>
              <w:top w:val="nil"/>
              <w:left w:val="single" w:sz="6" w:space="0" w:color="auto"/>
              <w:bottom w:val="single" w:sz="6" w:space="0" w:color="auto"/>
              <w:right w:val="single" w:sz="6" w:space="0" w:color="auto"/>
            </w:tcBorders>
          </w:tcPr>
          <w:p w:rsidR="00F07E1E" w:rsidRDefault="00F07E1E" w:rsidP="00F07E1E">
            <w:pPr>
              <w:widowControl w:val="0"/>
              <w:autoSpaceDE w:val="0"/>
              <w:autoSpaceDN w:val="0"/>
              <w:adjustRightInd w:val="0"/>
              <w:jc w:val="center"/>
              <w:rPr>
                <w:rFonts w:ascii="Arial" w:hAnsi="Arial" w:cs="Arial"/>
                <w:sz w:val="14"/>
                <w:szCs w:val="14"/>
              </w:rPr>
            </w:pPr>
          </w:p>
        </w:tc>
      </w:tr>
      <w:tr w:rsidR="00F07E1E" w:rsidTr="00F07E1E">
        <w:tc>
          <w:tcPr>
            <w:tcW w:w="388" w:type="dxa"/>
            <w:tcBorders>
              <w:top w:val="single" w:sz="6" w:space="0" w:color="auto"/>
              <w:left w:val="single" w:sz="6" w:space="0" w:color="auto"/>
              <w:bottom w:val="single" w:sz="6" w:space="0" w:color="auto"/>
              <w:right w:val="single" w:sz="6" w:space="0" w:color="auto"/>
            </w:tcBorders>
            <w:hideMark/>
          </w:tcPr>
          <w:p w:rsidR="00F07E1E" w:rsidRDefault="00F07E1E" w:rsidP="00F07E1E">
            <w:pPr>
              <w:widowControl w:val="0"/>
              <w:autoSpaceDE w:val="0"/>
              <w:autoSpaceDN w:val="0"/>
              <w:adjustRightInd w:val="0"/>
              <w:jc w:val="center"/>
              <w:rPr>
                <w:rFonts w:ascii="Arial" w:hAnsi="Arial" w:cs="Arial"/>
                <w:sz w:val="14"/>
                <w:szCs w:val="14"/>
              </w:rPr>
            </w:pPr>
            <w:r>
              <w:rPr>
                <w:rFonts w:ascii="Arial" w:hAnsi="Arial" w:cs="Arial"/>
                <w:sz w:val="14"/>
                <w:szCs w:val="14"/>
              </w:rPr>
              <w:t>1</w:t>
            </w:r>
          </w:p>
        </w:tc>
        <w:tc>
          <w:tcPr>
            <w:tcW w:w="2976" w:type="dxa"/>
            <w:tcBorders>
              <w:top w:val="single" w:sz="6" w:space="0" w:color="auto"/>
              <w:left w:val="single" w:sz="6" w:space="0" w:color="auto"/>
              <w:bottom w:val="single" w:sz="6" w:space="0" w:color="auto"/>
              <w:right w:val="single" w:sz="6" w:space="0" w:color="auto"/>
            </w:tcBorders>
            <w:hideMark/>
          </w:tcPr>
          <w:p w:rsidR="00F07E1E" w:rsidRDefault="00F07E1E" w:rsidP="00F07E1E">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749" w:type="dxa"/>
            <w:tcBorders>
              <w:top w:val="single" w:sz="6" w:space="0" w:color="auto"/>
              <w:left w:val="single" w:sz="6" w:space="0" w:color="auto"/>
              <w:bottom w:val="single" w:sz="6" w:space="0" w:color="auto"/>
              <w:right w:val="single" w:sz="6" w:space="0" w:color="auto"/>
            </w:tcBorders>
            <w:hideMark/>
          </w:tcPr>
          <w:p w:rsidR="00F07E1E" w:rsidRDefault="00F07E1E" w:rsidP="00F07E1E">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851" w:type="dxa"/>
            <w:tcBorders>
              <w:top w:val="single" w:sz="6" w:space="0" w:color="auto"/>
              <w:left w:val="single" w:sz="6" w:space="0" w:color="auto"/>
              <w:bottom w:val="single" w:sz="6" w:space="0" w:color="auto"/>
              <w:right w:val="single" w:sz="6" w:space="0" w:color="auto"/>
            </w:tcBorders>
            <w:hideMark/>
          </w:tcPr>
          <w:p w:rsidR="00F07E1E" w:rsidRDefault="00F07E1E" w:rsidP="00F07E1E">
            <w:pPr>
              <w:widowControl w:val="0"/>
              <w:autoSpaceDE w:val="0"/>
              <w:autoSpaceDN w:val="0"/>
              <w:adjustRightInd w:val="0"/>
              <w:jc w:val="center"/>
              <w:rPr>
                <w:rFonts w:ascii="Arial" w:hAnsi="Arial" w:cs="Arial"/>
                <w:sz w:val="14"/>
                <w:szCs w:val="14"/>
              </w:rPr>
            </w:pPr>
            <w:r>
              <w:rPr>
                <w:rFonts w:ascii="Arial" w:hAnsi="Arial" w:cs="Arial"/>
                <w:sz w:val="14"/>
                <w:szCs w:val="14"/>
              </w:rPr>
              <w:t>4</w:t>
            </w:r>
          </w:p>
        </w:tc>
        <w:tc>
          <w:tcPr>
            <w:tcW w:w="668" w:type="dxa"/>
            <w:tcBorders>
              <w:top w:val="single" w:sz="6" w:space="0" w:color="auto"/>
              <w:left w:val="single" w:sz="6" w:space="0" w:color="auto"/>
              <w:bottom w:val="single" w:sz="6" w:space="0" w:color="auto"/>
              <w:right w:val="single" w:sz="6" w:space="0" w:color="auto"/>
            </w:tcBorders>
            <w:hideMark/>
          </w:tcPr>
          <w:p w:rsidR="00F07E1E" w:rsidRDefault="00F07E1E" w:rsidP="00F07E1E">
            <w:pPr>
              <w:widowControl w:val="0"/>
              <w:autoSpaceDE w:val="0"/>
              <w:autoSpaceDN w:val="0"/>
              <w:adjustRightInd w:val="0"/>
              <w:jc w:val="center"/>
              <w:rPr>
                <w:rFonts w:ascii="Arial" w:hAnsi="Arial" w:cs="Arial"/>
                <w:sz w:val="14"/>
                <w:szCs w:val="14"/>
              </w:rPr>
            </w:pPr>
            <w:r>
              <w:rPr>
                <w:rFonts w:ascii="Arial" w:hAnsi="Arial" w:cs="Arial"/>
                <w:sz w:val="14"/>
                <w:szCs w:val="14"/>
              </w:rPr>
              <w:t>5</w:t>
            </w:r>
          </w:p>
        </w:tc>
        <w:tc>
          <w:tcPr>
            <w:tcW w:w="749" w:type="dxa"/>
            <w:tcBorders>
              <w:top w:val="single" w:sz="6" w:space="0" w:color="auto"/>
              <w:left w:val="single" w:sz="6" w:space="0" w:color="auto"/>
              <w:bottom w:val="single" w:sz="6" w:space="0" w:color="auto"/>
              <w:right w:val="single" w:sz="6" w:space="0" w:color="auto"/>
            </w:tcBorders>
            <w:hideMark/>
          </w:tcPr>
          <w:p w:rsidR="00F07E1E" w:rsidRDefault="00F07E1E" w:rsidP="00F07E1E">
            <w:pPr>
              <w:widowControl w:val="0"/>
              <w:autoSpaceDE w:val="0"/>
              <w:autoSpaceDN w:val="0"/>
              <w:adjustRightInd w:val="0"/>
              <w:jc w:val="center"/>
              <w:rPr>
                <w:rFonts w:ascii="Arial" w:hAnsi="Arial" w:cs="Arial"/>
                <w:sz w:val="14"/>
                <w:szCs w:val="14"/>
              </w:rPr>
            </w:pPr>
            <w:r>
              <w:rPr>
                <w:rFonts w:ascii="Arial" w:hAnsi="Arial" w:cs="Arial"/>
                <w:sz w:val="14"/>
                <w:szCs w:val="14"/>
              </w:rPr>
              <w:t>6</w:t>
            </w:r>
          </w:p>
        </w:tc>
        <w:tc>
          <w:tcPr>
            <w:tcW w:w="567" w:type="dxa"/>
            <w:tcBorders>
              <w:top w:val="single" w:sz="6" w:space="0" w:color="auto"/>
              <w:left w:val="single" w:sz="6" w:space="0" w:color="auto"/>
              <w:bottom w:val="single" w:sz="6" w:space="0" w:color="auto"/>
              <w:right w:val="single" w:sz="6" w:space="0" w:color="auto"/>
            </w:tcBorders>
            <w:hideMark/>
          </w:tcPr>
          <w:p w:rsidR="00F07E1E" w:rsidRDefault="00F07E1E" w:rsidP="00F07E1E">
            <w:pPr>
              <w:widowControl w:val="0"/>
              <w:autoSpaceDE w:val="0"/>
              <w:autoSpaceDN w:val="0"/>
              <w:adjustRightInd w:val="0"/>
              <w:jc w:val="center"/>
              <w:rPr>
                <w:rFonts w:ascii="Arial" w:hAnsi="Arial" w:cs="Arial"/>
                <w:sz w:val="14"/>
                <w:szCs w:val="14"/>
              </w:rPr>
            </w:pPr>
            <w:r>
              <w:rPr>
                <w:rFonts w:ascii="Arial" w:hAnsi="Arial" w:cs="Arial"/>
                <w:sz w:val="14"/>
                <w:szCs w:val="14"/>
              </w:rPr>
              <w:t>7</w:t>
            </w:r>
          </w:p>
        </w:tc>
        <w:tc>
          <w:tcPr>
            <w:tcW w:w="1094" w:type="dxa"/>
            <w:tcBorders>
              <w:top w:val="single" w:sz="6" w:space="0" w:color="auto"/>
              <w:left w:val="single" w:sz="6" w:space="0" w:color="auto"/>
              <w:bottom w:val="single" w:sz="6" w:space="0" w:color="auto"/>
              <w:right w:val="single" w:sz="6" w:space="0" w:color="auto"/>
            </w:tcBorders>
            <w:hideMark/>
          </w:tcPr>
          <w:p w:rsidR="00F07E1E" w:rsidRDefault="00F07E1E" w:rsidP="00F07E1E">
            <w:pPr>
              <w:widowControl w:val="0"/>
              <w:autoSpaceDE w:val="0"/>
              <w:autoSpaceDN w:val="0"/>
              <w:adjustRightInd w:val="0"/>
              <w:jc w:val="center"/>
              <w:rPr>
                <w:rFonts w:ascii="Arial" w:hAnsi="Arial" w:cs="Arial"/>
                <w:sz w:val="14"/>
                <w:szCs w:val="14"/>
              </w:rPr>
            </w:pPr>
            <w:r>
              <w:rPr>
                <w:rFonts w:ascii="Arial" w:hAnsi="Arial" w:cs="Arial"/>
                <w:sz w:val="14"/>
                <w:szCs w:val="14"/>
              </w:rPr>
              <w:t>8</w:t>
            </w:r>
          </w:p>
        </w:tc>
        <w:tc>
          <w:tcPr>
            <w:tcW w:w="1134" w:type="dxa"/>
            <w:tcBorders>
              <w:top w:val="single" w:sz="6" w:space="0" w:color="auto"/>
              <w:left w:val="single" w:sz="6" w:space="0" w:color="auto"/>
              <w:bottom w:val="single" w:sz="6" w:space="0" w:color="auto"/>
              <w:right w:val="single" w:sz="6" w:space="0" w:color="auto"/>
            </w:tcBorders>
            <w:hideMark/>
          </w:tcPr>
          <w:p w:rsidR="00F07E1E" w:rsidRDefault="00F07E1E" w:rsidP="00F07E1E">
            <w:pPr>
              <w:widowControl w:val="0"/>
              <w:autoSpaceDE w:val="0"/>
              <w:autoSpaceDN w:val="0"/>
              <w:adjustRightInd w:val="0"/>
              <w:jc w:val="center"/>
              <w:rPr>
                <w:rFonts w:ascii="Arial" w:hAnsi="Arial" w:cs="Arial"/>
                <w:sz w:val="14"/>
                <w:szCs w:val="14"/>
              </w:rPr>
            </w:pPr>
            <w:r>
              <w:rPr>
                <w:rFonts w:ascii="Arial" w:hAnsi="Arial" w:cs="Arial"/>
                <w:sz w:val="14"/>
                <w:szCs w:val="14"/>
              </w:rPr>
              <w:t>9</w:t>
            </w:r>
          </w:p>
        </w:tc>
        <w:tc>
          <w:tcPr>
            <w:tcW w:w="851" w:type="dxa"/>
            <w:tcBorders>
              <w:top w:val="single" w:sz="6" w:space="0" w:color="auto"/>
              <w:left w:val="single" w:sz="6" w:space="0" w:color="auto"/>
              <w:bottom w:val="single" w:sz="6" w:space="0" w:color="auto"/>
              <w:right w:val="single" w:sz="6" w:space="0" w:color="auto"/>
            </w:tcBorders>
            <w:hideMark/>
          </w:tcPr>
          <w:p w:rsidR="00F07E1E" w:rsidRDefault="00F07E1E" w:rsidP="00F07E1E">
            <w:pPr>
              <w:widowControl w:val="0"/>
              <w:autoSpaceDE w:val="0"/>
              <w:autoSpaceDN w:val="0"/>
              <w:adjustRightInd w:val="0"/>
              <w:jc w:val="center"/>
              <w:rPr>
                <w:rFonts w:ascii="Arial" w:hAnsi="Arial" w:cs="Arial"/>
                <w:sz w:val="14"/>
                <w:szCs w:val="14"/>
              </w:rPr>
            </w:pPr>
            <w:r>
              <w:rPr>
                <w:rFonts w:ascii="Arial" w:hAnsi="Arial" w:cs="Arial"/>
                <w:sz w:val="14"/>
                <w:szCs w:val="14"/>
              </w:rPr>
              <w:t>10</w:t>
            </w:r>
          </w:p>
        </w:tc>
      </w:tr>
      <w:tr w:rsidR="00F07E1E" w:rsidTr="00F07E1E">
        <w:tc>
          <w:tcPr>
            <w:tcW w:w="388" w:type="dxa"/>
            <w:tcBorders>
              <w:top w:val="single" w:sz="6" w:space="0" w:color="auto"/>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0123</w:t>
            </w:r>
          </w:p>
        </w:tc>
        <w:tc>
          <w:tcPr>
            <w:tcW w:w="2976" w:type="dxa"/>
            <w:tcBorders>
              <w:top w:val="single" w:sz="6" w:space="0" w:color="auto"/>
              <w:left w:val="single" w:sz="6" w:space="0" w:color="auto"/>
              <w:bottom w:val="nil"/>
              <w:right w:val="single" w:sz="6" w:space="0" w:color="auto"/>
            </w:tcBorders>
            <w:hideMark/>
          </w:tcPr>
          <w:p w:rsidR="00F07E1E" w:rsidRDefault="00F07E1E" w:rsidP="00F07E1E">
            <w:pPr>
              <w:widowControl w:val="0"/>
              <w:autoSpaceDE w:val="0"/>
              <w:autoSpaceDN w:val="0"/>
              <w:adjustRightInd w:val="0"/>
              <w:rPr>
                <w:rFonts w:ascii="Arial" w:hAnsi="Arial" w:cs="Arial"/>
                <w:sz w:val="14"/>
                <w:szCs w:val="14"/>
              </w:rPr>
            </w:pPr>
            <w:r>
              <w:rPr>
                <w:rFonts w:ascii="Arial" w:hAnsi="Arial" w:cs="Arial"/>
                <w:sz w:val="14"/>
                <w:szCs w:val="14"/>
              </w:rPr>
              <w:t xml:space="preserve">Железо (II, III) оксиды </w:t>
            </w:r>
          </w:p>
        </w:tc>
        <w:tc>
          <w:tcPr>
            <w:tcW w:w="749" w:type="dxa"/>
            <w:tcBorders>
              <w:top w:val="single" w:sz="6" w:space="0" w:color="auto"/>
              <w:left w:val="single" w:sz="6" w:space="0" w:color="auto"/>
              <w:bottom w:val="nil"/>
              <w:right w:val="single" w:sz="6" w:space="0" w:color="auto"/>
            </w:tcBorders>
          </w:tcPr>
          <w:p w:rsidR="00F07E1E" w:rsidRDefault="00F07E1E" w:rsidP="00F07E1E">
            <w:pPr>
              <w:widowControl w:val="0"/>
              <w:autoSpaceDE w:val="0"/>
              <w:autoSpaceDN w:val="0"/>
              <w:adjustRightInd w:val="0"/>
              <w:rPr>
                <w:rFonts w:ascii="Arial" w:hAnsi="Arial" w:cs="Arial"/>
                <w:sz w:val="14"/>
                <w:szCs w:val="14"/>
              </w:rPr>
            </w:pPr>
          </w:p>
        </w:tc>
        <w:tc>
          <w:tcPr>
            <w:tcW w:w="851" w:type="dxa"/>
            <w:tcBorders>
              <w:top w:val="single" w:sz="6" w:space="0" w:color="auto"/>
              <w:left w:val="single" w:sz="6" w:space="0" w:color="auto"/>
              <w:bottom w:val="nil"/>
              <w:right w:val="single" w:sz="6" w:space="0" w:color="auto"/>
            </w:tcBorders>
          </w:tcPr>
          <w:p w:rsidR="00F07E1E" w:rsidRDefault="00F07E1E" w:rsidP="00F07E1E">
            <w:pPr>
              <w:widowControl w:val="0"/>
              <w:autoSpaceDE w:val="0"/>
              <w:autoSpaceDN w:val="0"/>
              <w:adjustRightInd w:val="0"/>
              <w:rPr>
                <w:rFonts w:ascii="Arial" w:hAnsi="Arial" w:cs="Arial"/>
                <w:sz w:val="14"/>
                <w:szCs w:val="14"/>
              </w:rPr>
            </w:pPr>
          </w:p>
        </w:tc>
        <w:tc>
          <w:tcPr>
            <w:tcW w:w="668" w:type="dxa"/>
            <w:tcBorders>
              <w:top w:val="single" w:sz="6" w:space="0" w:color="auto"/>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0.04</w:t>
            </w:r>
          </w:p>
        </w:tc>
        <w:tc>
          <w:tcPr>
            <w:tcW w:w="749" w:type="dxa"/>
            <w:tcBorders>
              <w:top w:val="single" w:sz="6" w:space="0" w:color="auto"/>
              <w:left w:val="single" w:sz="6" w:space="0" w:color="auto"/>
              <w:bottom w:val="nil"/>
              <w:right w:val="single" w:sz="6" w:space="0" w:color="auto"/>
            </w:tcBorders>
          </w:tcPr>
          <w:p w:rsidR="00F07E1E" w:rsidRDefault="00F07E1E" w:rsidP="00F07E1E">
            <w:pPr>
              <w:widowControl w:val="0"/>
              <w:autoSpaceDE w:val="0"/>
              <w:autoSpaceDN w:val="0"/>
              <w:adjustRightInd w:val="0"/>
              <w:jc w:val="right"/>
              <w:rPr>
                <w:rFonts w:ascii="Arial" w:hAnsi="Arial" w:cs="Arial"/>
                <w:sz w:val="14"/>
                <w:szCs w:val="14"/>
              </w:rPr>
            </w:pPr>
          </w:p>
        </w:tc>
        <w:tc>
          <w:tcPr>
            <w:tcW w:w="567" w:type="dxa"/>
            <w:tcBorders>
              <w:top w:val="single" w:sz="6" w:space="0" w:color="auto"/>
              <w:left w:val="single" w:sz="6" w:space="0" w:color="auto"/>
              <w:bottom w:val="nil"/>
              <w:right w:val="single" w:sz="6" w:space="0" w:color="auto"/>
            </w:tcBorders>
            <w:hideMark/>
          </w:tcPr>
          <w:p w:rsidR="00F07E1E" w:rsidRDefault="00F07E1E" w:rsidP="00F07E1E">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094" w:type="dxa"/>
            <w:tcBorders>
              <w:top w:val="single" w:sz="6" w:space="0" w:color="auto"/>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0.02546</w:t>
            </w:r>
          </w:p>
        </w:tc>
        <w:tc>
          <w:tcPr>
            <w:tcW w:w="1134" w:type="dxa"/>
            <w:tcBorders>
              <w:top w:val="single" w:sz="6" w:space="0" w:color="auto"/>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0.2443</w:t>
            </w:r>
          </w:p>
        </w:tc>
        <w:tc>
          <w:tcPr>
            <w:tcW w:w="851" w:type="dxa"/>
            <w:tcBorders>
              <w:top w:val="single" w:sz="6" w:space="0" w:color="auto"/>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6.1075</w:t>
            </w:r>
          </w:p>
        </w:tc>
      </w:tr>
      <w:tr w:rsidR="00F07E1E" w:rsidTr="00F07E1E">
        <w:tc>
          <w:tcPr>
            <w:tcW w:w="388"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0143</w:t>
            </w:r>
          </w:p>
        </w:tc>
        <w:tc>
          <w:tcPr>
            <w:tcW w:w="2976"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rPr>
                <w:rFonts w:ascii="Arial" w:hAnsi="Arial" w:cs="Arial"/>
                <w:sz w:val="14"/>
                <w:szCs w:val="14"/>
              </w:rPr>
            </w:pPr>
            <w:r>
              <w:rPr>
                <w:rFonts w:ascii="Arial" w:hAnsi="Arial" w:cs="Arial"/>
                <w:sz w:val="14"/>
                <w:szCs w:val="14"/>
              </w:rPr>
              <w:t xml:space="preserve">Марганец и его соединения </w:t>
            </w:r>
          </w:p>
        </w:tc>
        <w:tc>
          <w:tcPr>
            <w:tcW w:w="749" w:type="dxa"/>
            <w:tcBorders>
              <w:top w:val="nil"/>
              <w:left w:val="single" w:sz="6" w:space="0" w:color="auto"/>
              <w:bottom w:val="nil"/>
              <w:right w:val="single" w:sz="6" w:space="0" w:color="auto"/>
            </w:tcBorders>
          </w:tcPr>
          <w:p w:rsidR="00F07E1E" w:rsidRDefault="00F07E1E" w:rsidP="00F07E1E">
            <w:pPr>
              <w:widowControl w:val="0"/>
              <w:autoSpaceDE w:val="0"/>
              <w:autoSpaceDN w:val="0"/>
              <w:adjustRightInd w:val="0"/>
              <w:rPr>
                <w:rFonts w:ascii="Arial" w:hAnsi="Arial" w:cs="Arial"/>
                <w:sz w:val="14"/>
                <w:szCs w:val="14"/>
              </w:rPr>
            </w:pPr>
          </w:p>
        </w:tc>
        <w:tc>
          <w:tcPr>
            <w:tcW w:w="851"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0.01</w:t>
            </w:r>
          </w:p>
        </w:tc>
        <w:tc>
          <w:tcPr>
            <w:tcW w:w="668"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0.001</w:t>
            </w:r>
          </w:p>
        </w:tc>
        <w:tc>
          <w:tcPr>
            <w:tcW w:w="749" w:type="dxa"/>
            <w:tcBorders>
              <w:top w:val="nil"/>
              <w:left w:val="single" w:sz="6" w:space="0" w:color="auto"/>
              <w:bottom w:val="nil"/>
              <w:right w:val="single" w:sz="6" w:space="0" w:color="auto"/>
            </w:tcBorders>
          </w:tcPr>
          <w:p w:rsidR="00F07E1E" w:rsidRDefault="00F07E1E" w:rsidP="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094"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0.00098</w:t>
            </w:r>
          </w:p>
        </w:tc>
        <w:tc>
          <w:tcPr>
            <w:tcW w:w="1134"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0.0066</w:t>
            </w:r>
          </w:p>
        </w:tc>
        <w:tc>
          <w:tcPr>
            <w:tcW w:w="851"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6.6</w:t>
            </w:r>
          </w:p>
        </w:tc>
      </w:tr>
      <w:tr w:rsidR="00F07E1E" w:rsidTr="00F07E1E">
        <w:tc>
          <w:tcPr>
            <w:tcW w:w="388"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0301</w:t>
            </w:r>
          </w:p>
        </w:tc>
        <w:tc>
          <w:tcPr>
            <w:tcW w:w="2976"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rPr>
                <w:rFonts w:ascii="Arial" w:hAnsi="Arial" w:cs="Arial"/>
                <w:sz w:val="14"/>
                <w:szCs w:val="14"/>
              </w:rPr>
            </w:pPr>
            <w:r>
              <w:rPr>
                <w:rFonts w:ascii="Arial" w:hAnsi="Arial" w:cs="Arial"/>
                <w:sz w:val="14"/>
                <w:szCs w:val="14"/>
              </w:rPr>
              <w:t xml:space="preserve">Азота (IV) диоксид </w:t>
            </w:r>
          </w:p>
        </w:tc>
        <w:tc>
          <w:tcPr>
            <w:tcW w:w="749" w:type="dxa"/>
            <w:tcBorders>
              <w:top w:val="nil"/>
              <w:left w:val="single" w:sz="6" w:space="0" w:color="auto"/>
              <w:bottom w:val="nil"/>
              <w:right w:val="single" w:sz="6" w:space="0" w:color="auto"/>
            </w:tcBorders>
          </w:tcPr>
          <w:p w:rsidR="00F07E1E" w:rsidRDefault="00F07E1E" w:rsidP="00F07E1E">
            <w:pPr>
              <w:widowControl w:val="0"/>
              <w:autoSpaceDE w:val="0"/>
              <w:autoSpaceDN w:val="0"/>
              <w:adjustRightInd w:val="0"/>
              <w:rPr>
                <w:rFonts w:ascii="Arial" w:hAnsi="Arial" w:cs="Arial"/>
                <w:sz w:val="14"/>
                <w:szCs w:val="14"/>
              </w:rPr>
            </w:pPr>
          </w:p>
        </w:tc>
        <w:tc>
          <w:tcPr>
            <w:tcW w:w="851"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0.2</w:t>
            </w:r>
          </w:p>
        </w:tc>
        <w:tc>
          <w:tcPr>
            <w:tcW w:w="668"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0.04</w:t>
            </w:r>
          </w:p>
        </w:tc>
        <w:tc>
          <w:tcPr>
            <w:tcW w:w="749" w:type="dxa"/>
            <w:tcBorders>
              <w:top w:val="nil"/>
              <w:left w:val="single" w:sz="6" w:space="0" w:color="auto"/>
              <w:bottom w:val="nil"/>
              <w:right w:val="single" w:sz="6" w:space="0" w:color="auto"/>
            </w:tcBorders>
          </w:tcPr>
          <w:p w:rsidR="00F07E1E" w:rsidRDefault="00F07E1E" w:rsidP="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094"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0.4345</w:t>
            </w:r>
          </w:p>
        </w:tc>
        <w:tc>
          <w:tcPr>
            <w:tcW w:w="1134"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2.53473</w:t>
            </w:r>
          </w:p>
        </w:tc>
        <w:tc>
          <w:tcPr>
            <w:tcW w:w="851"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63.36825</w:t>
            </w:r>
          </w:p>
        </w:tc>
      </w:tr>
      <w:tr w:rsidR="00F07E1E" w:rsidTr="00F07E1E">
        <w:tc>
          <w:tcPr>
            <w:tcW w:w="388"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0304</w:t>
            </w:r>
          </w:p>
        </w:tc>
        <w:tc>
          <w:tcPr>
            <w:tcW w:w="2976"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rPr>
                <w:rFonts w:ascii="Arial" w:hAnsi="Arial" w:cs="Arial"/>
                <w:sz w:val="14"/>
                <w:szCs w:val="14"/>
              </w:rPr>
            </w:pPr>
            <w:r>
              <w:rPr>
                <w:rFonts w:ascii="Arial" w:hAnsi="Arial" w:cs="Arial"/>
                <w:sz w:val="14"/>
                <w:szCs w:val="14"/>
              </w:rPr>
              <w:t>Азот (II) оксид (Азота оксид) (6)</w:t>
            </w:r>
          </w:p>
        </w:tc>
        <w:tc>
          <w:tcPr>
            <w:tcW w:w="749" w:type="dxa"/>
            <w:tcBorders>
              <w:top w:val="nil"/>
              <w:left w:val="single" w:sz="6" w:space="0" w:color="auto"/>
              <w:bottom w:val="nil"/>
              <w:right w:val="single" w:sz="6" w:space="0" w:color="auto"/>
            </w:tcBorders>
          </w:tcPr>
          <w:p w:rsidR="00F07E1E" w:rsidRDefault="00F07E1E" w:rsidP="00F07E1E">
            <w:pPr>
              <w:widowControl w:val="0"/>
              <w:autoSpaceDE w:val="0"/>
              <w:autoSpaceDN w:val="0"/>
              <w:adjustRightInd w:val="0"/>
              <w:rPr>
                <w:rFonts w:ascii="Arial" w:hAnsi="Arial" w:cs="Arial"/>
                <w:sz w:val="14"/>
                <w:szCs w:val="14"/>
              </w:rPr>
            </w:pPr>
          </w:p>
        </w:tc>
        <w:tc>
          <w:tcPr>
            <w:tcW w:w="851"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0.4</w:t>
            </w:r>
          </w:p>
        </w:tc>
        <w:tc>
          <w:tcPr>
            <w:tcW w:w="668"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0.06</w:t>
            </w:r>
          </w:p>
        </w:tc>
        <w:tc>
          <w:tcPr>
            <w:tcW w:w="749" w:type="dxa"/>
            <w:tcBorders>
              <w:top w:val="nil"/>
              <w:left w:val="single" w:sz="6" w:space="0" w:color="auto"/>
              <w:bottom w:val="nil"/>
              <w:right w:val="single" w:sz="6" w:space="0" w:color="auto"/>
            </w:tcBorders>
          </w:tcPr>
          <w:p w:rsidR="00F07E1E" w:rsidRDefault="00F07E1E" w:rsidP="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094"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0.46271</w:t>
            </w:r>
          </w:p>
        </w:tc>
        <w:tc>
          <w:tcPr>
            <w:tcW w:w="1134"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1.2499</w:t>
            </w:r>
          </w:p>
        </w:tc>
        <w:tc>
          <w:tcPr>
            <w:tcW w:w="851"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20.8316667</w:t>
            </w:r>
          </w:p>
        </w:tc>
      </w:tr>
      <w:tr w:rsidR="00F07E1E" w:rsidTr="00F07E1E">
        <w:tc>
          <w:tcPr>
            <w:tcW w:w="388"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0328</w:t>
            </w:r>
          </w:p>
        </w:tc>
        <w:tc>
          <w:tcPr>
            <w:tcW w:w="2976"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rPr>
                <w:rFonts w:ascii="Arial" w:hAnsi="Arial" w:cs="Arial"/>
                <w:sz w:val="14"/>
                <w:szCs w:val="14"/>
              </w:rPr>
            </w:pPr>
            <w:r>
              <w:rPr>
                <w:rFonts w:ascii="Arial" w:hAnsi="Arial" w:cs="Arial"/>
                <w:sz w:val="14"/>
                <w:szCs w:val="14"/>
              </w:rPr>
              <w:t xml:space="preserve">Углерод (Сажа, Углерод черный) </w:t>
            </w:r>
          </w:p>
        </w:tc>
        <w:tc>
          <w:tcPr>
            <w:tcW w:w="749" w:type="dxa"/>
            <w:tcBorders>
              <w:top w:val="nil"/>
              <w:left w:val="single" w:sz="6" w:space="0" w:color="auto"/>
              <w:bottom w:val="nil"/>
              <w:right w:val="single" w:sz="6" w:space="0" w:color="auto"/>
            </w:tcBorders>
          </w:tcPr>
          <w:p w:rsidR="00F07E1E" w:rsidRDefault="00F07E1E" w:rsidP="00F07E1E">
            <w:pPr>
              <w:widowControl w:val="0"/>
              <w:autoSpaceDE w:val="0"/>
              <w:autoSpaceDN w:val="0"/>
              <w:adjustRightInd w:val="0"/>
              <w:rPr>
                <w:rFonts w:ascii="Arial" w:hAnsi="Arial" w:cs="Arial"/>
                <w:sz w:val="14"/>
                <w:szCs w:val="14"/>
              </w:rPr>
            </w:pPr>
          </w:p>
        </w:tc>
        <w:tc>
          <w:tcPr>
            <w:tcW w:w="851"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0.15</w:t>
            </w:r>
          </w:p>
        </w:tc>
        <w:tc>
          <w:tcPr>
            <w:tcW w:w="668"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0.05</w:t>
            </w:r>
          </w:p>
        </w:tc>
        <w:tc>
          <w:tcPr>
            <w:tcW w:w="749" w:type="dxa"/>
            <w:tcBorders>
              <w:top w:val="nil"/>
              <w:left w:val="single" w:sz="6" w:space="0" w:color="auto"/>
              <w:bottom w:val="nil"/>
              <w:right w:val="single" w:sz="6" w:space="0" w:color="auto"/>
            </w:tcBorders>
          </w:tcPr>
          <w:p w:rsidR="00F07E1E" w:rsidRDefault="00F07E1E" w:rsidP="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094"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0.05792777778</w:t>
            </w:r>
          </w:p>
        </w:tc>
        <w:tc>
          <w:tcPr>
            <w:tcW w:w="1134"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0.1276</w:t>
            </w:r>
          </w:p>
        </w:tc>
        <w:tc>
          <w:tcPr>
            <w:tcW w:w="851"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2.552</w:t>
            </w:r>
          </w:p>
        </w:tc>
      </w:tr>
      <w:tr w:rsidR="00F07E1E" w:rsidTr="00F07E1E">
        <w:tc>
          <w:tcPr>
            <w:tcW w:w="388"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0330</w:t>
            </w:r>
          </w:p>
        </w:tc>
        <w:tc>
          <w:tcPr>
            <w:tcW w:w="2976"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rPr>
                <w:rFonts w:ascii="Arial" w:hAnsi="Arial" w:cs="Arial"/>
                <w:sz w:val="14"/>
                <w:szCs w:val="14"/>
              </w:rPr>
            </w:pPr>
            <w:r>
              <w:rPr>
                <w:rFonts w:ascii="Arial" w:hAnsi="Arial" w:cs="Arial"/>
                <w:sz w:val="14"/>
                <w:szCs w:val="14"/>
              </w:rPr>
              <w:t>Сера диоксид (Ангидрид сернистый,</w:t>
            </w:r>
          </w:p>
        </w:tc>
        <w:tc>
          <w:tcPr>
            <w:tcW w:w="749" w:type="dxa"/>
            <w:tcBorders>
              <w:top w:val="nil"/>
              <w:left w:val="single" w:sz="6" w:space="0" w:color="auto"/>
              <w:bottom w:val="nil"/>
              <w:right w:val="single" w:sz="6" w:space="0" w:color="auto"/>
            </w:tcBorders>
          </w:tcPr>
          <w:p w:rsidR="00F07E1E" w:rsidRDefault="00F07E1E" w:rsidP="00F07E1E">
            <w:pPr>
              <w:widowControl w:val="0"/>
              <w:autoSpaceDE w:val="0"/>
              <w:autoSpaceDN w:val="0"/>
              <w:adjustRightInd w:val="0"/>
              <w:rPr>
                <w:rFonts w:ascii="Arial" w:hAnsi="Arial" w:cs="Arial"/>
                <w:sz w:val="14"/>
                <w:szCs w:val="14"/>
              </w:rPr>
            </w:pPr>
          </w:p>
        </w:tc>
        <w:tc>
          <w:tcPr>
            <w:tcW w:w="851"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0.5</w:t>
            </w:r>
          </w:p>
        </w:tc>
        <w:tc>
          <w:tcPr>
            <w:tcW w:w="668"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0.05</w:t>
            </w:r>
          </w:p>
        </w:tc>
        <w:tc>
          <w:tcPr>
            <w:tcW w:w="749" w:type="dxa"/>
            <w:tcBorders>
              <w:top w:val="nil"/>
              <w:left w:val="single" w:sz="6" w:space="0" w:color="auto"/>
              <w:bottom w:val="nil"/>
              <w:right w:val="single" w:sz="6" w:space="0" w:color="auto"/>
            </w:tcBorders>
          </w:tcPr>
          <w:p w:rsidR="00F07E1E" w:rsidRDefault="00F07E1E" w:rsidP="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094"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0.11849</w:t>
            </w:r>
          </w:p>
        </w:tc>
        <w:tc>
          <w:tcPr>
            <w:tcW w:w="1134"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0.37338</w:t>
            </w:r>
          </w:p>
        </w:tc>
        <w:tc>
          <w:tcPr>
            <w:tcW w:w="851"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7.4676</w:t>
            </w:r>
          </w:p>
        </w:tc>
      </w:tr>
      <w:tr w:rsidR="00F07E1E" w:rsidTr="00F07E1E">
        <w:tc>
          <w:tcPr>
            <w:tcW w:w="388"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0333</w:t>
            </w:r>
          </w:p>
        </w:tc>
        <w:tc>
          <w:tcPr>
            <w:tcW w:w="2976"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rPr>
                <w:rFonts w:ascii="Arial" w:hAnsi="Arial" w:cs="Arial"/>
                <w:sz w:val="14"/>
                <w:szCs w:val="14"/>
              </w:rPr>
            </w:pPr>
            <w:r>
              <w:rPr>
                <w:rFonts w:ascii="Arial" w:hAnsi="Arial" w:cs="Arial"/>
                <w:sz w:val="14"/>
                <w:szCs w:val="14"/>
              </w:rPr>
              <w:t xml:space="preserve">Сероводород (Дигидросульфид) </w:t>
            </w:r>
          </w:p>
        </w:tc>
        <w:tc>
          <w:tcPr>
            <w:tcW w:w="749" w:type="dxa"/>
            <w:tcBorders>
              <w:top w:val="nil"/>
              <w:left w:val="single" w:sz="6" w:space="0" w:color="auto"/>
              <w:bottom w:val="nil"/>
              <w:right w:val="single" w:sz="6" w:space="0" w:color="auto"/>
            </w:tcBorders>
          </w:tcPr>
          <w:p w:rsidR="00F07E1E" w:rsidRDefault="00F07E1E" w:rsidP="00F07E1E">
            <w:pPr>
              <w:widowControl w:val="0"/>
              <w:autoSpaceDE w:val="0"/>
              <w:autoSpaceDN w:val="0"/>
              <w:adjustRightInd w:val="0"/>
              <w:rPr>
                <w:rFonts w:ascii="Arial" w:hAnsi="Arial" w:cs="Arial"/>
                <w:sz w:val="14"/>
                <w:szCs w:val="14"/>
              </w:rPr>
            </w:pPr>
          </w:p>
        </w:tc>
        <w:tc>
          <w:tcPr>
            <w:tcW w:w="851"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0.008</w:t>
            </w:r>
          </w:p>
        </w:tc>
        <w:tc>
          <w:tcPr>
            <w:tcW w:w="668" w:type="dxa"/>
            <w:tcBorders>
              <w:top w:val="nil"/>
              <w:left w:val="single" w:sz="6" w:space="0" w:color="auto"/>
              <w:bottom w:val="nil"/>
              <w:right w:val="single" w:sz="6" w:space="0" w:color="auto"/>
            </w:tcBorders>
          </w:tcPr>
          <w:p w:rsidR="00F07E1E" w:rsidRDefault="00F07E1E" w:rsidP="00F07E1E">
            <w:pPr>
              <w:widowControl w:val="0"/>
              <w:autoSpaceDE w:val="0"/>
              <w:autoSpaceDN w:val="0"/>
              <w:adjustRightInd w:val="0"/>
              <w:jc w:val="right"/>
              <w:rPr>
                <w:rFonts w:ascii="Arial" w:hAnsi="Arial" w:cs="Arial"/>
                <w:sz w:val="14"/>
                <w:szCs w:val="14"/>
              </w:rPr>
            </w:pPr>
          </w:p>
        </w:tc>
        <w:tc>
          <w:tcPr>
            <w:tcW w:w="749" w:type="dxa"/>
            <w:tcBorders>
              <w:top w:val="nil"/>
              <w:left w:val="single" w:sz="6" w:space="0" w:color="auto"/>
              <w:bottom w:val="nil"/>
              <w:right w:val="single" w:sz="6" w:space="0" w:color="auto"/>
            </w:tcBorders>
          </w:tcPr>
          <w:p w:rsidR="00F07E1E" w:rsidRDefault="00F07E1E" w:rsidP="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094"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0.025288</w:t>
            </w:r>
          </w:p>
        </w:tc>
        <w:tc>
          <w:tcPr>
            <w:tcW w:w="1134"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0.65947</w:t>
            </w:r>
          </w:p>
        </w:tc>
        <w:tc>
          <w:tcPr>
            <w:tcW w:w="851"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82.43375</w:t>
            </w:r>
          </w:p>
        </w:tc>
      </w:tr>
      <w:tr w:rsidR="00F07E1E" w:rsidTr="00F07E1E">
        <w:tc>
          <w:tcPr>
            <w:tcW w:w="388"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0337</w:t>
            </w:r>
          </w:p>
        </w:tc>
        <w:tc>
          <w:tcPr>
            <w:tcW w:w="2976"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rPr>
                <w:rFonts w:ascii="Arial" w:hAnsi="Arial" w:cs="Arial"/>
                <w:sz w:val="14"/>
                <w:szCs w:val="14"/>
              </w:rPr>
            </w:pPr>
            <w:r>
              <w:rPr>
                <w:rFonts w:ascii="Arial" w:hAnsi="Arial" w:cs="Arial"/>
                <w:sz w:val="14"/>
                <w:szCs w:val="14"/>
              </w:rPr>
              <w:t>Углерод оксид (Окись углерода,</w:t>
            </w:r>
          </w:p>
        </w:tc>
        <w:tc>
          <w:tcPr>
            <w:tcW w:w="749" w:type="dxa"/>
            <w:tcBorders>
              <w:top w:val="nil"/>
              <w:left w:val="single" w:sz="6" w:space="0" w:color="auto"/>
              <w:bottom w:val="nil"/>
              <w:right w:val="single" w:sz="6" w:space="0" w:color="auto"/>
            </w:tcBorders>
          </w:tcPr>
          <w:p w:rsidR="00F07E1E" w:rsidRDefault="00F07E1E" w:rsidP="00F07E1E">
            <w:pPr>
              <w:widowControl w:val="0"/>
              <w:autoSpaceDE w:val="0"/>
              <w:autoSpaceDN w:val="0"/>
              <w:adjustRightInd w:val="0"/>
              <w:rPr>
                <w:rFonts w:ascii="Arial" w:hAnsi="Arial" w:cs="Arial"/>
                <w:sz w:val="14"/>
                <w:szCs w:val="14"/>
              </w:rPr>
            </w:pPr>
          </w:p>
        </w:tc>
        <w:tc>
          <w:tcPr>
            <w:tcW w:w="851"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5</w:t>
            </w:r>
          </w:p>
        </w:tc>
        <w:tc>
          <w:tcPr>
            <w:tcW w:w="668"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3</w:t>
            </w:r>
          </w:p>
        </w:tc>
        <w:tc>
          <w:tcPr>
            <w:tcW w:w="749" w:type="dxa"/>
            <w:tcBorders>
              <w:top w:val="nil"/>
              <w:left w:val="single" w:sz="6" w:space="0" w:color="auto"/>
              <w:bottom w:val="nil"/>
              <w:right w:val="single" w:sz="6" w:space="0" w:color="auto"/>
            </w:tcBorders>
          </w:tcPr>
          <w:p w:rsidR="00F07E1E" w:rsidRDefault="00F07E1E" w:rsidP="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center"/>
              <w:rPr>
                <w:rFonts w:ascii="Arial" w:hAnsi="Arial" w:cs="Arial"/>
                <w:sz w:val="14"/>
                <w:szCs w:val="14"/>
              </w:rPr>
            </w:pPr>
            <w:r>
              <w:rPr>
                <w:rFonts w:ascii="Arial" w:hAnsi="Arial" w:cs="Arial"/>
                <w:sz w:val="14"/>
                <w:szCs w:val="14"/>
              </w:rPr>
              <w:t>4</w:t>
            </w:r>
          </w:p>
        </w:tc>
        <w:tc>
          <w:tcPr>
            <w:tcW w:w="1094"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0.59681888889</w:t>
            </w:r>
          </w:p>
        </w:tc>
        <w:tc>
          <w:tcPr>
            <w:tcW w:w="1134"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13.78821</w:t>
            </w:r>
          </w:p>
        </w:tc>
        <w:tc>
          <w:tcPr>
            <w:tcW w:w="851"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4.59607</w:t>
            </w:r>
          </w:p>
        </w:tc>
      </w:tr>
      <w:tr w:rsidR="00F07E1E" w:rsidTr="00F07E1E">
        <w:tc>
          <w:tcPr>
            <w:tcW w:w="388"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0342</w:t>
            </w:r>
          </w:p>
        </w:tc>
        <w:tc>
          <w:tcPr>
            <w:tcW w:w="2976"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rPr>
                <w:rFonts w:ascii="Arial" w:hAnsi="Arial" w:cs="Arial"/>
                <w:sz w:val="14"/>
                <w:szCs w:val="14"/>
              </w:rPr>
            </w:pPr>
            <w:r>
              <w:rPr>
                <w:rFonts w:ascii="Arial" w:hAnsi="Arial" w:cs="Arial"/>
                <w:sz w:val="14"/>
                <w:szCs w:val="14"/>
              </w:rPr>
              <w:t>Фтористые газообразные соединения</w:t>
            </w:r>
          </w:p>
        </w:tc>
        <w:tc>
          <w:tcPr>
            <w:tcW w:w="749" w:type="dxa"/>
            <w:tcBorders>
              <w:top w:val="nil"/>
              <w:left w:val="single" w:sz="6" w:space="0" w:color="auto"/>
              <w:bottom w:val="nil"/>
              <w:right w:val="single" w:sz="6" w:space="0" w:color="auto"/>
            </w:tcBorders>
          </w:tcPr>
          <w:p w:rsidR="00F07E1E" w:rsidRDefault="00F07E1E" w:rsidP="00F07E1E">
            <w:pPr>
              <w:widowControl w:val="0"/>
              <w:autoSpaceDE w:val="0"/>
              <w:autoSpaceDN w:val="0"/>
              <w:adjustRightInd w:val="0"/>
              <w:rPr>
                <w:rFonts w:ascii="Arial" w:hAnsi="Arial" w:cs="Arial"/>
                <w:sz w:val="14"/>
                <w:szCs w:val="14"/>
              </w:rPr>
            </w:pPr>
          </w:p>
        </w:tc>
        <w:tc>
          <w:tcPr>
            <w:tcW w:w="851"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0.02</w:t>
            </w:r>
          </w:p>
        </w:tc>
        <w:tc>
          <w:tcPr>
            <w:tcW w:w="668"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0.005</w:t>
            </w:r>
          </w:p>
        </w:tc>
        <w:tc>
          <w:tcPr>
            <w:tcW w:w="749" w:type="dxa"/>
            <w:tcBorders>
              <w:top w:val="nil"/>
              <w:left w:val="single" w:sz="6" w:space="0" w:color="auto"/>
              <w:bottom w:val="nil"/>
              <w:right w:val="single" w:sz="6" w:space="0" w:color="auto"/>
            </w:tcBorders>
          </w:tcPr>
          <w:p w:rsidR="00F07E1E" w:rsidRDefault="00F07E1E" w:rsidP="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094"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0.00029</w:t>
            </w:r>
          </w:p>
        </w:tc>
        <w:tc>
          <w:tcPr>
            <w:tcW w:w="1134"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0.00144</w:t>
            </w:r>
          </w:p>
        </w:tc>
        <w:tc>
          <w:tcPr>
            <w:tcW w:w="851"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0.288</w:t>
            </w:r>
          </w:p>
        </w:tc>
      </w:tr>
      <w:tr w:rsidR="00F07E1E" w:rsidTr="00F07E1E">
        <w:tc>
          <w:tcPr>
            <w:tcW w:w="388"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0344</w:t>
            </w:r>
          </w:p>
        </w:tc>
        <w:tc>
          <w:tcPr>
            <w:tcW w:w="2976"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rPr>
                <w:rFonts w:ascii="Arial" w:hAnsi="Arial" w:cs="Arial"/>
                <w:sz w:val="14"/>
                <w:szCs w:val="14"/>
              </w:rPr>
            </w:pPr>
            <w:r>
              <w:rPr>
                <w:rFonts w:ascii="Arial" w:hAnsi="Arial" w:cs="Arial"/>
                <w:sz w:val="14"/>
                <w:szCs w:val="14"/>
              </w:rPr>
              <w:t>Фториды неорганические плохо</w:t>
            </w:r>
          </w:p>
        </w:tc>
        <w:tc>
          <w:tcPr>
            <w:tcW w:w="749" w:type="dxa"/>
            <w:tcBorders>
              <w:top w:val="nil"/>
              <w:left w:val="single" w:sz="6" w:space="0" w:color="auto"/>
              <w:bottom w:val="nil"/>
              <w:right w:val="single" w:sz="6" w:space="0" w:color="auto"/>
            </w:tcBorders>
          </w:tcPr>
          <w:p w:rsidR="00F07E1E" w:rsidRDefault="00F07E1E" w:rsidP="00F07E1E">
            <w:pPr>
              <w:widowControl w:val="0"/>
              <w:autoSpaceDE w:val="0"/>
              <w:autoSpaceDN w:val="0"/>
              <w:adjustRightInd w:val="0"/>
              <w:rPr>
                <w:rFonts w:ascii="Arial" w:hAnsi="Arial" w:cs="Arial"/>
                <w:sz w:val="14"/>
                <w:szCs w:val="14"/>
              </w:rPr>
            </w:pPr>
          </w:p>
        </w:tc>
        <w:tc>
          <w:tcPr>
            <w:tcW w:w="851"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0.2</w:t>
            </w:r>
          </w:p>
        </w:tc>
        <w:tc>
          <w:tcPr>
            <w:tcW w:w="668"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0.03</w:t>
            </w:r>
          </w:p>
        </w:tc>
        <w:tc>
          <w:tcPr>
            <w:tcW w:w="749" w:type="dxa"/>
            <w:tcBorders>
              <w:top w:val="nil"/>
              <w:left w:val="single" w:sz="6" w:space="0" w:color="auto"/>
              <w:bottom w:val="nil"/>
              <w:right w:val="single" w:sz="6" w:space="0" w:color="auto"/>
            </w:tcBorders>
          </w:tcPr>
          <w:p w:rsidR="00F07E1E" w:rsidRDefault="00F07E1E" w:rsidP="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094"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0.00083</w:t>
            </w:r>
          </w:p>
        </w:tc>
        <w:tc>
          <w:tcPr>
            <w:tcW w:w="1134"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0.0041</w:t>
            </w:r>
          </w:p>
        </w:tc>
        <w:tc>
          <w:tcPr>
            <w:tcW w:w="851"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0.13666667</w:t>
            </w:r>
          </w:p>
        </w:tc>
      </w:tr>
      <w:tr w:rsidR="00F07E1E" w:rsidTr="00F07E1E">
        <w:tc>
          <w:tcPr>
            <w:tcW w:w="388"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0410</w:t>
            </w:r>
          </w:p>
        </w:tc>
        <w:tc>
          <w:tcPr>
            <w:tcW w:w="2976"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rPr>
                <w:rFonts w:ascii="Arial" w:hAnsi="Arial" w:cs="Arial"/>
                <w:sz w:val="14"/>
                <w:szCs w:val="14"/>
              </w:rPr>
            </w:pPr>
            <w:r>
              <w:rPr>
                <w:rFonts w:ascii="Arial" w:hAnsi="Arial" w:cs="Arial"/>
                <w:sz w:val="14"/>
                <w:szCs w:val="14"/>
              </w:rPr>
              <w:t>Метан (727*)</w:t>
            </w:r>
          </w:p>
        </w:tc>
        <w:tc>
          <w:tcPr>
            <w:tcW w:w="749" w:type="dxa"/>
            <w:tcBorders>
              <w:top w:val="nil"/>
              <w:left w:val="single" w:sz="6" w:space="0" w:color="auto"/>
              <w:bottom w:val="nil"/>
              <w:right w:val="single" w:sz="6" w:space="0" w:color="auto"/>
            </w:tcBorders>
          </w:tcPr>
          <w:p w:rsidR="00F07E1E" w:rsidRDefault="00F07E1E" w:rsidP="00F07E1E">
            <w:pPr>
              <w:widowControl w:val="0"/>
              <w:autoSpaceDE w:val="0"/>
              <w:autoSpaceDN w:val="0"/>
              <w:adjustRightInd w:val="0"/>
              <w:rPr>
                <w:rFonts w:ascii="Arial" w:hAnsi="Arial" w:cs="Arial"/>
                <w:sz w:val="14"/>
                <w:szCs w:val="14"/>
              </w:rPr>
            </w:pPr>
          </w:p>
        </w:tc>
        <w:tc>
          <w:tcPr>
            <w:tcW w:w="851" w:type="dxa"/>
            <w:tcBorders>
              <w:top w:val="nil"/>
              <w:left w:val="single" w:sz="6" w:space="0" w:color="auto"/>
              <w:bottom w:val="nil"/>
              <w:right w:val="single" w:sz="6" w:space="0" w:color="auto"/>
            </w:tcBorders>
          </w:tcPr>
          <w:p w:rsidR="00F07E1E" w:rsidRDefault="00F07E1E" w:rsidP="00F07E1E">
            <w:pPr>
              <w:widowControl w:val="0"/>
              <w:autoSpaceDE w:val="0"/>
              <w:autoSpaceDN w:val="0"/>
              <w:adjustRightInd w:val="0"/>
              <w:rPr>
                <w:rFonts w:ascii="Arial" w:hAnsi="Arial" w:cs="Arial"/>
                <w:sz w:val="14"/>
                <w:szCs w:val="14"/>
              </w:rPr>
            </w:pPr>
          </w:p>
        </w:tc>
        <w:tc>
          <w:tcPr>
            <w:tcW w:w="668" w:type="dxa"/>
            <w:tcBorders>
              <w:top w:val="nil"/>
              <w:left w:val="single" w:sz="6" w:space="0" w:color="auto"/>
              <w:bottom w:val="nil"/>
              <w:right w:val="single" w:sz="6" w:space="0" w:color="auto"/>
            </w:tcBorders>
          </w:tcPr>
          <w:p w:rsidR="00F07E1E" w:rsidRDefault="00F07E1E" w:rsidP="00F07E1E">
            <w:pPr>
              <w:widowControl w:val="0"/>
              <w:autoSpaceDE w:val="0"/>
              <w:autoSpaceDN w:val="0"/>
              <w:adjustRightInd w:val="0"/>
              <w:rPr>
                <w:rFonts w:ascii="Arial" w:hAnsi="Arial" w:cs="Arial"/>
                <w:sz w:val="14"/>
                <w:szCs w:val="14"/>
              </w:rPr>
            </w:pPr>
          </w:p>
        </w:tc>
        <w:tc>
          <w:tcPr>
            <w:tcW w:w="749"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50</w:t>
            </w:r>
          </w:p>
        </w:tc>
        <w:tc>
          <w:tcPr>
            <w:tcW w:w="567" w:type="dxa"/>
            <w:tcBorders>
              <w:top w:val="nil"/>
              <w:left w:val="single" w:sz="6" w:space="0" w:color="auto"/>
              <w:bottom w:val="nil"/>
              <w:right w:val="single" w:sz="6" w:space="0" w:color="auto"/>
            </w:tcBorders>
          </w:tcPr>
          <w:p w:rsidR="00F07E1E" w:rsidRDefault="00F07E1E" w:rsidP="00F07E1E">
            <w:pPr>
              <w:widowControl w:val="0"/>
              <w:autoSpaceDE w:val="0"/>
              <w:autoSpaceDN w:val="0"/>
              <w:adjustRightInd w:val="0"/>
              <w:jc w:val="right"/>
              <w:rPr>
                <w:rFonts w:ascii="Arial" w:hAnsi="Arial" w:cs="Arial"/>
                <w:sz w:val="14"/>
                <w:szCs w:val="14"/>
              </w:rPr>
            </w:pPr>
          </w:p>
        </w:tc>
        <w:tc>
          <w:tcPr>
            <w:tcW w:w="1094"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0.15782</w:t>
            </w:r>
          </w:p>
        </w:tc>
        <w:tc>
          <w:tcPr>
            <w:tcW w:w="1134"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9.95408</w:t>
            </w:r>
          </w:p>
        </w:tc>
        <w:tc>
          <w:tcPr>
            <w:tcW w:w="851"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0.1990816</w:t>
            </w:r>
          </w:p>
        </w:tc>
      </w:tr>
      <w:tr w:rsidR="00F07E1E" w:rsidTr="00F07E1E">
        <w:tc>
          <w:tcPr>
            <w:tcW w:w="388" w:type="dxa"/>
            <w:tcBorders>
              <w:top w:val="nil"/>
              <w:left w:val="single" w:sz="6" w:space="0" w:color="auto"/>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0415</w:t>
            </w:r>
          </w:p>
        </w:tc>
        <w:tc>
          <w:tcPr>
            <w:tcW w:w="2976" w:type="dxa"/>
            <w:tcBorders>
              <w:top w:val="nil"/>
              <w:left w:val="single" w:sz="6" w:space="0" w:color="auto"/>
              <w:right w:val="single" w:sz="6" w:space="0" w:color="auto"/>
            </w:tcBorders>
            <w:hideMark/>
          </w:tcPr>
          <w:p w:rsidR="00F07E1E" w:rsidRDefault="00F07E1E" w:rsidP="00F07E1E">
            <w:pPr>
              <w:widowControl w:val="0"/>
              <w:autoSpaceDE w:val="0"/>
              <w:autoSpaceDN w:val="0"/>
              <w:adjustRightInd w:val="0"/>
              <w:rPr>
                <w:rFonts w:ascii="Arial" w:hAnsi="Arial" w:cs="Arial"/>
                <w:sz w:val="14"/>
                <w:szCs w:val="14"/>
              </w:rPr>
            </w:pPr>
            <w:r>
              <w:rPr>
                <w:rFonts w:ascii="Arial" w:hAnsi="Arial" w:cs="Arial"/>
                <w:sz w:val="14"/>
                <w:szCs w:val="14"/>
              </w:rPr>
              <w:t>Смесь углеводородов предельных С1-С5</w:t>
            </w:r>
          </w:p>
        </w:tc>
        <w:tc>
          <w:tcPr>
            <w:tcW w:w="749" w:type="dxa"/>
            <w:tcBorders>
              <w:top w:val="nil"/>
              <w:left w:val="single" w:sz="6" w:space="0" w:color="auto"/>
              <w:right w:val="single" w:sz="6" w:space="0" w:color="auto"/>
            </w:tcBorders>
          </w:tcPr>
          <w:p w:rsidR="00F07E1E" w:rsidRDefault="00F07E1E" w:rsidP="00F07E1E">
            <w:pPr>
              <w:widowControl w:val="0"/>
              <w:autoSpaceDE w:val="0"/>
              <w:autoSpaceDN w:val="0"/>
              <w:adjustRightInd w:val="0"/>
              <w:rPr>
                <w:rFonts w:ascii="Arial" w:hAnsi="Arial" w:cs="Arial"/>
                <w:sz w:val="14"/>
                <w:szCs w:val="14"/>
              </w:rPr>
            </w:pPr>
          </w:p>
        </w:tc>
        <w:tc>
          <w:tcPr>
            <w:tcW w:w="851" w:type="dxa"/>
            <w:tcBorders>
              <w:top w:val="nil"/>
              <w:left w:val="single" w:sz="6" w:space="0" w:color="auto"/>
              <w:right w:val="single" w:sz="6" w:space="0" w:color="auto"/>
            </w:tcBorders>
          </w:tcPr>
          <w:p w:rsidR="00F07E1E" w:rsidRDefault="00F07E1E" w:rsidP="00F07E1E">
            <w:pPr>
              <w:widowControl w:val="0"/>
              <w:autoSpaceDE w:val="0"/>
              <w:autoSpaceDN w:val="0"/>
              <w:adjustRightInd w:val="0"/>
              <w:rPr>
                <w:rFonts w:ascii="Arial" w:hAnsi="Arial" w:cs="Arial"/>
                <w:sz w:val="14"/>
                <w:szCs w:val="14"/>
              </w:rPr>
            </w:pPr>
          </w:p>
        </w:tc>
        <w:tc>
          <w:tcPr>
            <w:tcW w:w="668" w:type="dxa"/>
            <w:tcBorders>
              <w:top w:val="nil"/>
              <w:left w:val="single" w:sz="6" w:space="0" w:color="auto"/>
              <w:right w:val="single" w:sz="6" w:space="0" w:color="auto"/>
            </w:tcBorders>
          </w:tcPr>
          <w:p w:rsidR="00F07E1E" w:rsidRDefault="00F07E1E" w:rsidP="00F07E1E">
            <w:pPr>
              <w:widowControl w:val="0"/>
              <w:autoSpaceDE w:val="0"/>
              <w:autoSpaceDN w:val="0"/>
              <w:adjustRightInd w:val="0"/>
              <w:rPr>
                <w:rFonts w:ascii="Arial" w:hAnsi="Arial" w:cs="Arial"/>
                <w:sz w:val="14"/>
                <w:szCs w:val="14"/>
              </w:rPr>
            </w:pPr>
          </w:p>
        </w:tc>
        <w:tc>
          <w:tcPr>
            <w:tcW w:w="749" w:type="dxa"/>
            <w:tcBorders>
              <w:top w:val="nil"/>
              <w:left w:val="single" w:sz="6" w:space="0" w:color="auto"/>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50</w:t>
            </w:r>
          </w:p>
        </w:tc>
        <w:tc>
          <w:tcPr>
            <w:tcW w:w="567" w:type="dxa"/>
            <w:tcBorders>
              <w:top w:val="nil"/>
              <w:left w:val="single" w:sz="6" w:space="0" w:color="auto"/>
              <w:right w:val="single" w:sz="6" w:space="0" w:color="auto"/>
            </w:tcBorders>
          </w:tcPr>
          <w:p w:rsidR="00F07E1E" w:rsidRDefault="00F07E1E" w:rsidP="00F07E1E">
            <w:pPr>
              <w:widowControl w:val="0"/>
              <w:autoSpaceDE w:val="0"/>
              <w:autoSpaceDN w:val="0"/>
              <w:adjustRightInd w:val="0"/>
              <w:jc w:val="right"/>
              <w:rPr>
                <w:rFonts w:ascii="Arial" w:hAnsi="Arial" w:cs="Arial"/>
                <w:sz w:val="14"/>
                <w:szCs w:val="14"/>
              </w:rPr>
            </w:pPr>
          </w:p>
        </w:tc>
        <w:tc>
          <w:tcPr>
            <w:tcW w:w="1094" w:type="dxa"/>
            <w:tcBorders>
              <w:top w:val="nil"/>
              <w:left w:val="single" w:sz="6" w:space="0" w:color="auto"/>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5.933291</w:t>
            </w:r>
          </w:p>
        </w:tc>
        <w:tc>
          <w:tcPr>
            <w:tcW w:w="1134" w:type="dxa"/>
            <w:tcBorders>
              <w:top w:val="nil"/>
              <w:left w:val="single" w:sz="6" w:space="0" w:color="auto"/>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20.391595</w:t>
            </w:r>
          </w:p>
        </w:tc>
        <w:tc>
          <w:tcPr>
            <w:tcW w:w="851" w:type="dxa"/>
            <w:tcBorders>
              <w:top w:val="nil"/>
              <w:left w:val="single" w:sz="6" w:space="0" w:color="auto"/>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0.4078319</w:t>
            </w:r>
          </w:p>
        </w:tc>
      </w:tr>
      <w:tr w:rsidR="00F07E1E" w:rsidTr="00F07E1E">
        <w:tc>
          <w:tcPr>
            <w:tcW w:w="388" w:type="dxa"/>
            <w:tcBorders>
              <w:top w:val="nil"/>
              <w:left w:val="single" w:sz="6" w:space="0" w:color="auto"/>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0416</w:t>
            </w:r>
          </w:p>
        </w:tc>
        <w:tc>
          <w:tcPr>
            <w:tcW w:w="2976" w:type="dxa"/>
            <w:tcBorders>
              <w:top w:val="nil"/>
              <w:left w:val="single" w:sz="6" w:space="0" w:color="auto"/>
              <w:right w:val="single" w:sz="6" w:space="0" w:color="auto"/>
            </w:tcBorders>
            <w:hideMark/>
          </w:tcPr>
          <w:p w:rsidR="00F07E1E" w:rsidRDefault="00F07E1E" w:rsidP="00F07E1E">
            <w:pPr>
              <w:widowControl w:val="0"/>
              <w:autoSpaceDE w:val="0"/>
              <w:autoSpaceDN w:val="0"/>
              <w:adjustRightInd w:val="0"/>
              <w:rPr>
                <w:rFonts w:ascii="Arial" w:hAnsi="Arial" w:cs="Arial"/>
                <w:sz w:val="14"/>
                <w:szCs w:val="14"/>
              </w:rPr>
            </w:pPr>
            <w:r>
              <w:rPr>
                <w:rFonts w:ascii="Arial" w:hAnsi="Arial" w:cs="Arial"/>
                <w:sz w:val="14"/>
                <w:szCs w:val="14"/>
              </w:rPr>
              <w:t>Смесь углеводородов предельных С6-С10</w:t>
            </w:r>
          </w:p>
        </w:tc>
        <w:tc>
          <w:tcPr>
            <w:tcW w:w="749" w:type="dxa"/>
            <w:tcBorders>
              <w:top w:val="nil"/>
              <w:left w:val="single" w:sz="6" w:space="0" w:color="auto"/>
              <w:right w:val="single" w:sz="6" w:space="0" w:color="auto"/>
            </w:tcBorders>
          </w:tcPr>
          <w:p w:rsidR="00F07E1E" w:rsidRDefault="00F07E1E" w:rsidP="00F07E1E">
            <w:pPr>
              <w:widowControl w:val="0"/>
              <w:autoSpaceDE w:val="0"/>
              <w:autoSpaceDN w:val="0"/>
              <w:adjustRightInd w:val="0"/>
              <w:rPr>
                <w:rFonts w:ascii="Arial" w:hAnsi="Arial" w:cs="Arial"/>
                <w:sz w:val="14"/>
                <w:szCs w:val="14"/>
              </w:rPr>
            </w:pPr>
          </w:p>
        </w:tc>
        <w:tc>
          <w:tcPr>
            <w:tcW w:w="851" w:type="dxa"/>
            <w:tcBorders>
              <w:top w:val="nil"/>
              <w:left w:val="single" w:sz="6" w:space="0" w:color="auto"/>
              <w:right w:val="single" w:sz="6" w:space="0" w:color="auto"/>
            </w:tcBorders>
          </w:tcPr>
          <w:p w:rsidR="00F07E1E" w:rsidRDefault="00F07E1E" w:rsidP="00F07E1E">
            <w:pPr>
              <w:widowControl w:val="0"/>
              <w:autoSpaceDE w:val="0"/>
              <w:autoSpaceDN w:val="0"/>
              <w:adjustRightInd w:val="0"/>
              <w:rPr>
                <w:rFonts w:ascii="Arial" w:hAnsi="Arial" w:cs="Arial"/>
                <w:sz w:val="14"/>
                <w:szCs w:val="14"/>
              </w:rPr>
            </w:pPr>
          </w:p>
        </w:tc>
        <w:tc>
          <w:tcPr>
            <w:tcW w:w="668" w:type="dxa"/>
            <w:tcBorders>
              <w:top w:val="nil"/>
              <w:left w:val="single" w:sz="6" w:space="0" w:color="auto"/>
              <w:right w:val="single" w:sz="6" w:space="0" w:color="auto"/>
            </w:tcBorders>
          </w:tcPr>
          <w:p w:rsidR="00F07E1E" w:rsidRDefault="00F07E1E" w:rsidP="00F07E1E">
            <w:pPr>
              <w:widowControl w:val="0"/>
              <w:autoSpaceDE w:val="0"/>
              <w:autoSpaceDN w:val="0"/>
              <w:adjustRightInd w:val="0"/>
              <w:rPr>
                <w:rFonts w:ascii="Arial" w:hAnsi="Arial" w:cs="Arial"/>
                <w:sz w:val="14"/>
                <w:szCs w:val="14"/>
              </w:rPr>
            </w:pPr>
          </w:p>
        </w:tc>
        <w:tc>
          <w:tcPr>
            <w:tcW w:w="749" w:type="dxa"/>
            <w:tcBorders>
              <w:top w:val="nil"/>
              <w:left w:val="single" w:sz="6" w:space="0" w:color="auto"/>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30</w:t>
            </w:r>
          </w:p>
        </w:tc>
        <w:tc>
          <w:tcPr>
            <w:tcW w:w="567" w:type="dxa"/>
            <w:tcBorders>
              <w:top w:val="nil"/>
              <w:left w:val="single" w:sz="6" w:space="0" w:color="auto"/>
              <w:right w:val="single" w:sz="6" w:space="0" w:color="auto"/>
            </w:tcBorders>
          </w:tcPr>
          <w:p w:rsidR="00F07E1E" w:rsidRDefault="00F07E1E" w:rsidP="00F07E1E">
            <w:pPr>
              <w:widowControl w:val="0"/>
              <w:autoSpaceDE w:val="0"/>
              <w:autoSpaceDN w:val="0"/>
              <w:adjustRightInd w:val="0"/>
              <w:jc w:val="right"/>
              <w:rPr>
                <w:rFonts w:ascii="Arial" w:hAnsi="Arial" w:cs="Arial"/>
                <w:sz w:val="14"/>
                <w:szCs w:val="14"/>
              </w:rPr>
            </w:pPr>
          </w:p>
        </w:tc>
        <w:tc>
          <w:tcPr>
            <w:tcW w:w="1094" w:type="dxa"/>
            <w:tcBorders>
              <w:top w:val="nil"/>
              <w:left w:val="single" w:sz="6" w:space="0" w:color="auto"/>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2.158738</w:t>
            </w:r>
          </w:p>
        </w:tc>
        <w:tc>
          <w:tcPr>
            <w:tcW w:w="1134" w:type="dxa"/>
            <w:tcBorders>
              <w:top w:val="nil"/>
              <w:left w:val="single" w:sz="6" w:space="0" w:color="auto"/>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6.244541</w:t>
            </w:r>
          </w:p>
        </w:tc>
        <w:tc>
          <w:tcPr>
            <w:tcW w:w="851" w:type="dxa"/>
            <w:tcBorders>
              <w:top w:val="nil"/>
              <w:left w:val="single" w:sz="6" w:space="0" w:color="auto"/>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0.20815137</w:t>
            </w:r>
          </w:p>
        </w:tc>
      </w:tr>
      <w:tr w:rsidR="00F07E1E" w:rsidTr="00F07E1E">
        <w:tc>
          <w:tcPr>
            <w:tcW w:w="388" w:type="dxa"/>
            <w:tcBorders>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0602</w:t>
            </w:r>
          </w:p>
        </w:tc>
        <w:tc>
          <w:tcPr>
            <w:tcW w:w="2976" w:type="dxa"/>
            <w:tcBorders>
              <w:left w:val="single" w:sz="6" w:space="0" w:color="auto"/>
              <w:bottom w:val="nil"/>
              <w:right w:val="single" w:sz="6" w:space="0" w:color="auto"/>
            </w:tcBorders>
            <w:hideMark/>
          </w:tcPr>
          <w:p w:rsidR="00F07E1E" w:rsidRDefault="00F07E1E" w:rsidP="00F07E1E">
            <w:pPr>
              <w:widowControl w:val="0"/>
              <w:autoSpaceDE w:val="0"/>
              <w:autoSpaceDN w:val="0"/>
              <w:adjustRightInd w:val="0"/>
              <w:rPr>
                <w:rFonts w:ascii="Arial" w:hAnsi="Arial" w:cs="Arial"/>
                <w:sz w:val="14"/>
                <w:szCs w:val="14"/>
              </w:rPr>
            </w:pPr>
            <w:r>
              <w:rPr>
                <w:rFonts w:ascii="Arial" w:hAnsi="Arial" w:cs="Arial"/>
                <w:sz w:val="14"/>
                <w:szCs w:val="14"/>
              </w:rPr>
              <w:t>Бензол (64)</w:t>
            </w:r>
          </w:p>
        </w:tc>
        <w:tc>
          <w:tcPr>
            <w:tcW w:w="749" w:type="dxa"/>
            <w:tcBorders>
              <w:left w:val="single" w:sz="6" w:space="0" w:color="auto"/>
              <w:bottom w:val="nil"/>
              <w:right w:val="single" w:sz="6" w:space="0" w:color="auto"/>
            </w:tcBorders>
          </w:tcPr>
          <w:p w:rsidR="00F07E1E" w:rsidRDefault="00F07E1E" w:rsidP="00F07E1E">
            <w:pPr>
              <w:widowControl w:val="0"/>
              <w:autoSpaceDE w:val="0"/>
              <w:autoSpaceDN w:val="0"/>
              <w:adjustRightInd w:val="0"/>
              <w:rPr>
                <w:rFonts w:ascii="Arial" w:hAnsi="Arial" w:cs="Arial"/>
                <w:sz w:val="14"/>
                <w:szCs w:val="14"/>
              </w:rPr>
            </w:pPr>
          </w:p>
        </w:tc>
        <w:tc>
          <w:tcPr>
            <w:tcW w:w="851" w:type="dxa"/>
            <w:tcBorders>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0.3</w:t>
            </w:r>
          </w:p>
        </w:tc>
        <w:tc>
          <w:tcPr>
            <w:tcW w:w="668" w:type="dxa"/>
            <w:tcBorders>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0.1</w:t>
            </w:r>
          </w:p>
        </w:tc>
        <w:tc>
          <w:tcPr>
            <w:tcW w:w="749" w:type="dxa"/>
            <w:tcBorders>
              <w:left w:val="single" w:sz="6" w:space="0" w:color="auto"/>
              <w:bottom w:val="nil"/>
              <w:right w:val="single" w:sz="6" w:space="0" w:color="auto"/>
            </w:tcBorders>
          </w:tcPr>
          <w:p w:rsidR="00F07E1E" w:rsidRDefault="00F07E1E" w:rsidP="00F07E1E">
            <w:pPr>
              <w:widowControl w:val="0"/>
              <w:autoSpaceDE w:val="0"/>
              <w:autoSpaceDN w:val="0"/>
              <w:adjustRightInd w:val="0"/>
              <w:jc w:val="right"/>
              <w:rPr>
                <w:rFonts w:ascii="Arial" w:hAnsi="Arial" w:cs="Arial"/>
                <w:sz w:val="14"/>
                <w:szCs w:val="14"/>
              </w:rPr>
            </w:pPr>
          </w:p>
        </w:tc>
        <w:tc>
          <w:tcPr>
            <w:tcW w:w="567" w:type="dxa"/>
            <w:tcBorders>
              <w:left w:val="single" w:sz="6" w:space="0" w:color="auto"/>
              <w:bottom w:val="nil"/>
              <w:right w:val="single" w:sz="6" w:space="0" w:color="auto"/>
            </w:tcBorders>
            <w:hideMark/>
          </w:tcPr>
          <w:p w:rsidR="00F07E1E" w:rsidRDefault="00F07E1E" w:rsidP="00F07E1E">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094" w:type="dxa"/>
            <w:tcBorders>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0.028194</w:t>
            </w:r>
          </w:p>
        </w:tc>
        <w:tc>
          <w:tcPr>
            <w:tcW w:w="1134" w:type="dxa"/>
            <w:tcBorders>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0.081587</w:t>
            </w:r>
          </w:p>
        </w:tc>
        <w:tc>
          <w:tcPr>
            <w:tcW w:w="851" w:type="dxa"/>
            <w:tcBorders>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0.81587</w:t>
            </w:r>
          </w:p>
        </w:tc>
      </w:tr>
      <w:tr w:rsidR="00F07E1E" w:rsidTr="00F07E1E">
        <w:tc>
          <w:tcPr>
            <w:tcW w:w="388"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0616</w:t>
            </w:r>
          </w:p>
        </w:tc>
        <w:tc>
          <w:tcPr>
            <w:tcW w:w="2976"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rPr>
                <w:rFonts w:ascii="Arial" w:hAnsi="Arial" w:cs="Arial"/>
                <w:sz w:val="14"/>
                <w:szCs w:val="14"/>
              </w:rPr>
            </w:pPr>
            <w:r>
              <w:rPr>
                <w:rFonts w:ascii="Arial" w:hAnsi="Arial" w:cs="Arial"/>
                <w:sz w:val="14"/>
                <w:szCs w:val="14"/>
              </w:rPr>
              <w:t xml:space="preserve">Диметилбензол </w:t>
            </w:r>
          </w:p>
        </w:tc>
        <w:tc>
          <w:tcPr>
            <w:tcW w:w="749" w:type="dxa"/>
            <w:tcBorders>
              <w:top w:val="nil"/>
              <w:left w:val="single" w:sz="6" w:space="0" w:color="auto"/>
              <w:bottom w:val="nil"/>
              <w:right w:val="single" w:sz="6" w:space="0" w:color="auto"/>
            </w:tcBorders>
          </w:tcPr>
          <w:p w:rsidR="00F07E1E" w:rsidRDefault="00F07E1E" w:rsidP="00F07E1E">
            <w:pPr>
              <w:widowControl w:val="0"/>
              <w:autoSpaceDE w:val="0"/>
              <w:autoSpaceDN w:val="0"/>
              <w:adjustRightInd w:val="0"/>
              <w:rPr>
                <w:rFonts w:ascii="Arial" w:hAnsi="Arial" w:cs="Arial"/>
                <w:sz w:val="14"/>
                <w:szCs w:val="14"/>
              </w:rPr>
            </w:pPr>
          </w:p>
        </w:tc>
        <w:tc>
          <w:tcPr>
            <w:tcW w:w="851"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0.2</w:t>
            </w:r>
          </w:p>
        </w:tc>
        <w:tc>
          <w:tcPr>
            <w:tcW w:w="668" w:type="dxa"/>
            <w:tcBorders>
              <w:top w:val="nil"/>
              <w:left w:val="single" w:sz="6" w:space="0" w:color="auto"/>
              <w:bottom w:val="nil"/>
              <w:right w:val="single" w:sz="6" w:space="0" w:color="auto"/>
            </w:tcBorders>
          </w:tcPr>
          <w:p w:rsidR="00F07E1E" w:rsidRDefault="00F07E1E" w:rsidP="00F07E1E">
            <w:pPr>
              <w:widowControl w:val="0"/>
              <w:autoSpaceDE w:val="0"/>
              <w:autoSpaceDN w:val="0"/>
              <w:adjustRightInd w:val="0"/>
              <w:jc w:val="right"/>
              <w:rPr>
                <w:rFonts w:ascii="Arial" w:hAnsi="Arial" w:cs="Arial"/>
                <w:sz w:val="14"/>
                <w:szCs w:val="14"/>
              </w:rPr>
            </w:pPr>
          </w:p>
        </w:tc>
        <w:tc>
          <w:tcPr>
            <w:tcW w:w="749" w:type="dxa"/>
            <w:tcBorders>
              <w:top w:val="nil"/>
              <w:left w:val="single" w:sz="6" w:space="0" w:color="auto"/>
              <w:bottom w:val="nil"/>
              <w:right w:val="single" w:sz="6" w:space="0" w:color="auto"/>
            </w:tcBorders>
          </w:tcPr>
          <w:p w:rsidR="00F07E1E" w:rsidRDefault="00F07E1E" w:rsidP="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094"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0.008863</w:t>
            </w:r>
          </w:p>
        </w:tc>
        <w:tc>
          <w:tcPr>
            <w:tcW w:w="1134"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0.025608</w:t>
            </w:r>
          </w:p>
        </w:tc>
        <w:tc>
          <w:tcPr>
            <w:tcW w:w="851"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0.12804</w:t>
            </w:r>
          </w:p>
        </w:tc>
      </w:tr>
      <w:tr w:rsidR="00F07E1E" w:rsidTr="00F07E1E">
        <w:tc>
          <w:tcPr>
            <w:tcW w:w="388"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0621</w:t>
            </w:r>
          </w:p>
        </w:tc>
        <w:tc>
          <w:tcPr>
            <w:tcW w:w="2976"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rPr>
                <w:rFonts w:ascii="Arial" w:hAnsi="Arial" w:cs="Arial"/>
                <w:sz w:val="14"/>
                <w:szCs w:val="14"/>
              </w:rPr>
            </w:pPr>
            <w:r>
              <w:rPr>
                <w:rFonts w:ascii="Arial" w:hAnsi="Arial" w:cs="Arial"/>
                <w:sz w:val="14"/>
                <w:szCs w:val="14"/>
              </w:rPr>
              <w:t>Метилбензол (349)</w:t>
            </w:r>
          </w:p>
        </w:tc>
        <w:tc>
          <w:tcPr>
            <w:tcW w:w="749" w:type="dxa"/>
            <w:tcBorders>
              <w:top w:val="nil"/>
              <w:left w:val="single" w:sz="6" w:space="0" w:color="auto"/>
              <w:bottom w:val="nil"/>
              <w:right w:val="single" w:sz="6" w:space="0" w:color="auto"/>
            </w:tcBorders>
          </w:tcPr>
          <w:p w:rsidR="00F07E1E" w:rsidRDefault="00F07E1E" w:rsidP="00F07E1E">
            <w:pPr>
              <w:widowControl w:val="0"/>
              <w:autoSpaceDE w:val="0"/>
              <w:autoSpaceDN w:val="0"/>
              <w:adjustRightInd w:val="0"/>
              <w:rPr>
                <w:rFonts w:ascii="Arial" w:hAnsi="Arial" w:cs="Arial"/>
                <w:sz w:val="14"/>
                <w:szCs w:val="14"/>
              </w:rPr>
            </w:pPr>
          </w:p>
        </w:tc>
        <w:tc>
          <w:tcPr>
            <w:tcW w:w="851"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0.6</w:t>
            </w:r>
          </w:p>
        </w:tc>
        <w:tc>
          <w:tcPr>
            <w:tcW w:w="668" w:type="dxa"/>
            <w:tcBorders>
              <w:top w:val="nil"/>
              <w:left w:val="single" w:sz="6" w:space="0" w:color="auto"/>
              <w:bottom w:val="nil"/>
              <w:right w:val="single" w:sz="6" w:space="0" w:color="auto"/>
            </w:tcBorders>
          </w:tcPr>
          <w:p w:rsidR="00F07E1E" w:rsidRDefault="00F07E1E" w:rsidP="00F07E1E">
            <w:pPr>
              <w:widowControl w:val="0"/>
              <w:autoSpaceDE w:val="0"/>
              <w:autoSpaceDN w:val="0"/>
              <w:adjustRightInd w:val="0"/>
              <w:jc w:val="right"/>
              <w:rPr>
                <w:rFonts w:ascii="Arial" w:hAnsi="Arial" w:cs="Arial"/>
                <w:sz w:val="14"/>
                <w:szCs w:val="14"/>
              </w:rPr>
            </w:pPr>
          </w:p>
        </w:tc>
        <w:tc>
          <w:tcPr>
            <w:tcW w:w="749" w:type="dxa"/>
            <w:tcBorders>
              <w:top w:val="nil"/>
              <w:left w:val="single" w:sz="6" w:space="0" w:color="auto"/>
              <w:bottom w:val="nil"/>
              <w:right w:val="single" w:sz="6" w:space="0" w:color="auto"/>
            </w:tcBorders>
          </w:tcPr>
          <w:p w:rsidR="00F07E1E" w:rsidRDefault="00F07E1E" w:rsidP="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094"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0.017716</w:t>
            </w:r>
          </w:p>
        </w:tc>
        <w:tc>
          <w:tcPr>
            <w:tcW w:w="1134"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0.051208</w:t>
            </w:r>
          </w:p>
        </w:tc>
        <w:tc>
          <w:tcPr>
            <w:tcW w:w="851"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0.08534667</w:t>
            </w:r>
          </w:p>
        </w:tc>
      </w:tr>
      <w:tr w:rsidR="00F07E1E" w:rsidTr="00F07E1E">
        <w:tc>
          <w:tcPr>
            <w:tcW w:w="388"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1301</w:t>
            </w:r>
          </w:p>
        </w:tc>
        <w:tc>
          <w:tcPr>
            <w:tcW w:w="2976"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rPr>
                <w:rFonts w:ascii="Arial" w:hAnsi="Arial" w:cs="Arial"/>
                <w:sz w:val="14"/>
                <w:szCs w:val="14"/>
              </w:rPr>
            </w:pPr>
            <w:r>
              <w:rPr>
                <w:rFonts w:ascii="Arial" w:hAnsi="Arial" w:cs="Arial"/>
                <w:sz w:val="14"/>
                <w:szCs w:val="14"/>
              </w:rPr>
              <w:t>Проп-2-ен-1-аль (Акролеин,</w:t>
            </w:r>
          </w:p>
        </w:tc>
        <w:tc>
          <w:tcPr>
            <w:tcW w:w="749" w:type="dxa"/>
            <w:tcBorders>
              <w:top w:val="nil"/>
              <w:left w:val="single" w:sz="6" w:space="0" w:color="auto"/>
              <w:bottom w:val="nil"/>
              <w:right w:val="single" w:sz="6" w:space="0" w:color="auto"/>
            </w:tcBorders>
          </w:tcPr>
          <w:p w:rsidR="00F07E1E" w:rsidRDefault="00F07E1E" w:rsidP="00F07E1E">
            <w:pPr>
              <w:widowControl w:val="0"/>
              <w:autoSpaceDE w:val="0"/>
              <w:autoSpaceDN w:val="0"/>
              <w:adjustRightInd w:val="0"/>
              <w:rPr>
                <w:rFonts w:ascii="Arial" w:hAnsi="Arial" w:cs="Arial"/>
                <w:sz w:val="14"/>
                <w:szCs w:val="14"/>
              </w:rPr>
            </w:pPr>
          </w:p>
        </w:tc>
        <w:tc>
          <w:tcPr>
            <w:tcW w:w="851"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0.03</w:t>
            </w:r>
          </w:p>
        </w:tc>
        <w:tc>
          <w:tcPr>
            <w:tcW w:w="668"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0.01</w:t>
            </w:r>
          </w:p>
        </w:tc>
        <w:tc>
          <w:tcPr>
            <w:tcW w:w="749" w:type="dxa"/>
            <w:tcBorders>
              <w:top w:val="nil"/>
              <w:left w:val="single" w:sz="6" w:space="0" w:color="auto"/>
              <w:bottom w:val="nil"/>
              <w:right w:val="single" w:sz="6" w:space="0" w:color="auto"/>
            </w:tcBorders>
          </w:tcPr>
          <w:p w:rsidR="00F07E1E" w:rsidRDefault="00F07E1E" w:rsidP="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094"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0.0144</w:t>
            </w:r>
          </w:p>
        </w:tc>
        <w:tc>
          <w:tcPr>
            <w:tcW w:w="1134"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0.03064</w:t>
            </w:r>
          </w:p>
        </w:tc>
        <w:tc>
          <w:tcPr>
            <w:tcW w:w="851"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3.064</w:t>
            </w:r>
          </w:p>
        </w:tc>
      </w:tr>
      <w:tr w:rsidR="00F07E1E" w:rsidTr="00F07E1E">
        <w:tc>
          <w:tcPr>
            <w:tcW w:w="388"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1325</w:t>
            </w:r>
          </w:p>
        </w:tc>
        <w:tc>
          <w:tcPr>
            <w:tcW w:w="2976"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rPr>
                <w:rFonts w:ascii="Arial" w:hAnsi="Arial" w:cs="Arial"/>
                <w:sz w:val="14"/>
                <w:szCs w:val="14"/>
              </w:rPr>
            </w:pPr>
            <w:r>
              <w:rPr>
                <w:rFonts w:ascii="Arial" w:hAnsi="Arial" w:cs="Arial"/>
                <w:sz w:val="14"/>
                <w:szCs w:val="14"/>
              </w:rPr>
              <w:t>Формальдегид (Метаналь) (609)</w:t>
            </w:r>
          </w:p>
        </w:tc>
        <w:tc>
          <w:tcPr>
            <w:tcW w:w="749" w:type="dxa"/>
            <w:tcBorders>
              <w:top w:val="nil"/>
              <w:left w:val="single" w:sz="6" w:space="0" w:color="auto"/>
              <w:bottom w:val="nil"/>
              <w:right w:val="single" w:sz="6" w:space="0" w:color="auto"/>
            </w:tcBorders>
          </w:tcPr>
          <w:p w:rsidR="00F07E1E" w:rsidRDefault="00F07E1E" w:rsidP="00F07E1E">
            <w:pPr>
              <w:widowControl w:val="0"/>
              <w:autoSpaceDE w:val="0"/>
              <w:autoSpaceDN w:val="0"/>
              <w:adjustRightInd w:val="0"/>
              <w:rPr>
                <w:rFonts w:ascii="Arial" w:hAnsi="Arial" w:cs="Arial"/>
                <w:sz w:val="14"/>
                <w:szCs w:val="14"/>
              </w:rPr>
            </w:pPr>
          </w:p>
        </w:tc>
        <w:tc>
          <w:tcPr>
            <w:tcW w:w="851"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0.05</w:t>
            </w:r>
          </w:p>
        </w:tc>
        <w:tc>
          <w:tcPr>
            <w:tcW w:w="668"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0.01</w:t>
            </w:r>
          </w:p>
        </w:tc>
        <w:tc>
          <w:tcPr>
            <w:tcW w:w="749" w:type="dxa"/>
            <w:tcBorders>
              <w:top w:val="nil"/>
              <w:left w:val="single" w:sz="6" w:space="0" w:color="auto"/>
              <w:bottom w:val="nil"/>
              <w:right w:val="single" w:sz="6" w:space="0" w:color="auto"/>
            </w:tcBorders>
          </w:tcPr>
          <w:p w:rsidR="00F07E1E" w:rsidRDefault="00F07E1E" w:rsidP="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094"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0.0144</w:t>
            </w:r>
          </w:p>
        </w:tc>
        <w:tc>
          <w:tcPr>
            <w:tcW w:w="1134"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0.03064</w:t>
            </w:r>
          </w:p>
        </w:tc>
        <w:tc>
          <w:tcPr>
            <w:tcW w:w="851"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3.064</w:t>
            </w:r>
          </w:p>
        </w:tc>
      </w:tr>
      <w:tr w:rsidR="00F07E1E" w:rsidTr="00F07E1E">
        <w:tc>
          <w:tcPr>
            <w:tcW w:w="388"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1716</w:t>
            </w:r>
          </w:p>
        </w:tc>
        <w:tc>
          <w:tcPr>
            <w:tcW w:w="2976"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rPr>
                <w:rFonts w:ascii="Arial" w:hAnsi="Arial" w:cs="Arial"/>
                <w:sz w:val="14"/>
                <w:szCs w:val="14"/>
              </w:rPr>
            </w:pPr>
            <w:r>
              <w:rPr>
                <w:rFonts w:ascii="Arial" w:hAnsi="Arial" w:cs="Arial"/>
                <w:sz w:val="14"/>
                <w:szCs w:val="14"/>
              </w:rPr>
              <w:t xml:space="preserve">Смесь природных меркаптанов </w:t>
            </w:r>
          </w:p>
        </w:tc>
        <w:tc>
          <w:tcPr>
            <w:tcW w:w="749" w:type="dxa"/>
            <w:tcBorders>
              <w:top w:val="nil"/>
              <w:left w:val="single" w:sz="6" w:space="0" w:color="auto"/>
              <w:bottom w:val="nil"/>
              <w:right w:val="single" w:sz="6" w:space="0" w:color="auto"/>
            </w:tcBorders>
          </w:tcPr>
          <w:p w:rsidR="00F07E1E" w:rsidRDefault="00F07E1E" w:rsidP="00F07E1E">
            <w:pPr>
              <w:widowControl w:val="0"/>
              <w:autoSpaceDE w:val="0"/>
              <w:autoSpaceDN w:val="0"/>
              <w:adjustRightInd w:val="0"/>
              <w:rPr>
                <w:rFonts w:ascii="Arial" w:hAnsi="Arial" w:cs="Arial"/>
                <w:sz w:val="14"/>
                <w:szCs w:val="14"/>
              </w:rPr>
            </w:pPr>
          </w:p>
        </w:tc>
        <w:tc>
          <w:tcPr>
            <w:tcW w:w="851"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0.00005</w:t>
            </w:r>
          </w:p>
        </w:tc>
        <w:tc>
          <w:tcPr>
            <w:tcW w:w="668" w:type="dxa"/>
            <w:tcBorders>
              <w:top w:val="nil"/>
              <w:left w:val="single" w:sz="6" w:space="0" w:color="auto"/>
              <w:bottom w:val="nil"/>
              <w:right w:val="single" w:sz="6" w:space="0" w:color="auto"/>
            </w:tcBorders>
          </w:tcPr>
          <w:p w:rsidR="00F07E1E" w:rsidRDefault="00F07E1E" w:rsidP="00F07E1E">
            <w:pPr>
              <w:widowControl w:val="0"/>
              <w:autoSpaceDE w:val="0"/>
              <w:autoSpaceDN w:val="0"/>
              <w:adjustRightInd w:val="0"/>
              <w:jc w:val="right"/>
              <w:rPr>
                <w:rFonts w:ascii="Arial" w:hAnsi="Arial" w:cs="Arial"/>
                <w:sz w:val="14"/>
                <w:szCs w:val="14"/>
              </w:rPr>
            </w:pPr>
          </w:p>
        </w:tc>
        <w:tc>
          <w:tcPr>
            <w:tcW w:w="749" w:type="dxa"/>
            <w:tcBorders>
              <w:top w:val="nil"/>
              <w:left w:val="single" w:sz="6" w:space="0" w:color="auto"/>
              <w:bottom w:val="nil"/>
              <w:right w:val="single" w:sz="6" w:space="0" w:color="auto"/>
            </w:tcBorders>
          </w:tcPr>
          <w:p w:rsidR="00F07E1E" w:rsidRDefault="00F07E1E" w:rsidP="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094"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0.000008</w:t>
            </w:r>
          </w:p>
        </w:tc>
        <w:tc>
          <w:tcPr>
            <w:tcW w:w="1134"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0.00026</w:t>
            </w:r>
          </w:p>
        </w:tc>
        <w:tc>
          <w:tcPr>
            <w:tcW w:w="851"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5.2</w:t>
            </w:r>
          </w:p>
        </w:tc>
      </w:tr>
      <w:tr w:rsidR="00F07E1E" w:rsidTr="00F07E1E">
        <w:tc>
          <w:tcPr>
            <w:tcW w:w="388"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2754</w:t>
            </w:r>
          </w:p>
        </w:tc>
        <w:tc>
          <w:tcPr>
            <w:tcW w:w="2976"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rPr>
                <w:rFonts w:ascii="Arial" w:hAnsi="Arial" w:cs="Arial"/>
                <w:sz w:val="14"/>
                <w:szCs w:val="14"/>
              </w:rPr>
            </w:pPr>
            <w:r>
              <w:rPr>
                <w:rFonts w:ascii="Arial" w:hAnsi="Arial" w:cs="Arial"/>
                <w:sz w:val="14"/>
                <w:szCs w:val="14"/>
              </w:rPr>
              <w:t>Алканы С12-19 /в пересчете на С/</w:t>
            </w:r>
          </w:p>
        </w:tc>
        <w:tc>
          <w:tcPr>
            <w:tcW w:w="749" w:type="dxa"/>
            <w:tcBorders>
              <w:top w:val="nil"/>
              <w:left w:val="single" w:sz="6" w:space="0" w:color="auto"/>
              <w:bottom w:val="nil"/>
              <w:right w:val="single" w:sz="6" w:space="0" w:color="auto"/>
            </w:tcBorders>
          </w:tcPr>
          <w:p w:rsidR="00F07E1E" w:rsidRDefault="00F07E1E" w:rsidP="00F07E1E">
            <w:pPr>
              <w:widowControl w:val="0"/>
              <w:autoSpaceDE w:val="0"/>
              <w:autoSpaceDN w:val="0"/>
              <w:adjustRightInd w:val="0"/>
              <w:rPr>
                <w:rFonts w:ascii="Arial" w:hAnsi="Arial" w:cs="Arial"/>
                <w:sz w:val="14"/>
                <w:szCs w:val="14"/>
              </w:rPr>
            </w:pPr>
          </w:p>
        </w:tc>
        <w:tc>
          <w:tcPr>
            <w:tcW w:w="851"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1</w:t>
            </w:r>
          </w:p>
        </w:tc>
        <w:tc>
          <w:tcPr>
            <w:tcW w:w="668" w:type="dxa"/>
            <w:tcBorders>
              <w:top w:val="nil"/>
              <w:left w:val="single" w:sz="6" w:space="0" w:color="auto"/>
              <w:bottom w:val="nil"/>
              <w:right w:val="single" w:sz="6" w:space="0" w:color="auto"/>
            </w:tcBorders>
          </w:tcPr>
          <w:p w:rsidR="00F07E1E" w:rsidRDefault="00F07E1E" w:rsidP="00F07E1E">
            <w:pPr>
              <w:widowControl w:val="0"/>
              <w:autoSpaceDE w:val="0"/>
              <w:autoSpaceDN w:val="0"/>
              <w:adjustRightInd w:val="0"/>
              <w:jc w:val="right"/>
              <w:rPr>
                <w:rFonts w:ascii="Arial" w:hAnsi="Arial" w:cs="Arial"/>
                <w:sz w:val="14"/>
                <w:szCs w:val="14"/>
              </w:rPr>
            </w:pPr>
          </w:p>
        </w:tc>
        <w:tc>
          <w:tcPr>
            <w:tcW w:w="749" w:type="dxa"/>
            <w:tcBorders>
              <w:top w:val="nil"/>
              <w:left w:val="single" w:sz="6" w:space="0" w:color="auto"/>
              <w:bottom w:val="nil"/>
              <w:right w:val="single" w:sz="6" w:space="0" w:color="auto"/>
            </w:tcBorders>
          </w:tcPr>
          <w:p w:rsidR="00F07E1E" w:rsidRDefault="00F07E1E" w:rsidP="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center"/>
              <w:rPr>
                <w:rFonts w:ascii="Arial" w:hAnsi="Arial" w:cs="Arial"/>
                <w:sz w:val="14"/>
                <w:szCs w:val="14"/>
              </w:rPr>
            </w:pPr>
            <w:r>
              <w:rPr>
                <w:rFonts w:ascii="Arial" w:hAnsi="Arial" w:cs="Arial"/>
                <w:sz w:val="14"/>
                <w:szCs w:val="14"/>
              </w:rPr>
              <w:t>4</w:t>
            </w:r>
          </w:p>
        </w:tc>
        <w:tc>
          <w:tcPr>
            <w:tcW w:w="1094"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0.1395</w:t>
            </w:r>
          </w:p>
        </w:tc>
        <w:tc>
          <w:tcPr>
            <w:tcW w:w="1134"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0.3063</w:t>
            </w:r>
          </w:p>
        </w:tc>
        <w:tc>
          <w:tcPr>
            <w:tcW w:w="851"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0.3063</w:t>
            </w:r>
          </w:p>
        </w:tc>
      </w:tr>
      <w:tr w:rsidR="00F07E1E" w:rsidTr="00F07E1E">
        <w:tc>
          <w:tcPr>
            <w:tcW w:w="388"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2908</w:t>
            </w:r>
          </w:p>
        </w:tc>
        <w:tc>
          <w:tcPr>
            <w:tcW w:w="2976"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rPr>
                <w:rFonts w:ascii="Arial" w:hAnsi="Arial" w:cs="Arial"/>
                <w:sz w:val="14"/>
                <w:szCs w:val="14"/>
              </w:rPr>
            </w:pPr>
            <w:r>
              <w:rPr>
                <w:rFonts w:ascii="Arial" w:hAnsi="Arial" w:cs="Arial"/>
                <w:sz w:val="14"/>
                <w:szCs w:val="14"/>
              </w:rPr>
              <w:t>Пыль неорганическая, содержащая</w:t>
            </w:r>
          </w:p>
        </w:tc>
        <w:tc>
          <w:tcPr>
            <w:tcW w:w="749" w:type="dxa"/>
            <w:tcBorders>
              <w:top w:val="nil"/>
              <w:left w:val="single" w:sz="6" w:space="0" w:color="auto"/>
              <w:bottom w:val="nil"/>
              <w:right w:val="single" w:sz="6" w:space="0" w:color="auto"/>
            </w:tcBorders>
          </w:tcPr>
          <w:p w:rsidR="00F07E1E" w:rsidRDefault="00F07E1E" w:rsidP="00F07E1E">
            <w:pPr>
              <w:widowControl w:val="0"/>
              <w:autoSpaceDE w:val="0"/>
              <w:autoSpaceDN w:val="0"/>
              <w:adjustRightInd w:val="0"/>
              <w:rPr>
                <w:rFonts w:ascii="Arial" w:hAnsi="Arial" w:cs="Arial"/>
                <w:sz w:val="14"/>
                <w:szCs w:val="14"/>
              </w:rPr>
            </w:pPr>
          </w:p>
        </w:tc>
        <w:tc>
          <w:tcPr>
            <w:tcW w:w="851"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0.3</w:t>
            </w:r>
          </w:p>
        </w:tc>
        <w:tc>
          <w:tcPr>
            <w:tcW w:w="668"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0.1</w:t>
            </w:r>
          </w:p>
        </w:tc>
        <w:tc>
          <w:tcPr>
            <w:tcW w:w="749" w:type="dxa"/>
            <w:tcBorders>
              <w:top w:val="nil"/>
              <w:left w:val="single" w:sz="6" w:space="0" w:color="auto"/>
              <w:bottom w:val="nil"/>
              <w:right w:val="single" w:sz="6" w:space="0" w:color="auto"/>
            </w:tcBorders>
          </w:tcPr>
          <w:p w:rsidR="00F07E1E" w:rsidRDefault="00F07E1E" w:rsidP="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094"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0.00036</w:t>
            </w:r>
          </w:p>
        </w:tc>
        <w:tc>
          <w:tcPr>
            <w:tcW w:w="1134"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0.00175</w:t>
            </w:r>
          </w:p>
        </w:tc>
        <w:tc>
          <w:tcPr>
            <w:tcW w:w="851" w:type="dxa"/>
            <w:tcBorders>
              <w:top w:val="nil"/>
              <w:left w:val="single" w:sz="6" w:space="0" w:color="auto"/>
              <w:bottom w:val="nil"/>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0.0175</w:t>
            </w:r>
          </w:p>
        </w:tc>
      </w:tr>
      <w:tr w:rsidR="00F07E1E" w:rsidTr="00F07E1E">
        <w:tc>
          <w:tcPr>
            <w:tcW w:w="388" w:type="dxa"/>
            <w:tcBorders>
              <w:top w:val="single" w:sz="6" w:space="0" w:color="auto"/>
              <w:left w:val="single" w:sz="6" w:space="0" w:color="auto"/>
              <w:bottom w:val="single" w:sz="6" w:space="0" w:color="auto"/>
              <w:right w:val="single" w:sz="6" w:space="0" w:color="auto"/>
            </w:tcBorders>
          </w:tcPr>
          <w:p w:rsidR="00F07E1E" w:rsidRDefault="00F07E1E" w:rsidP="00F07E1E">
            <w:pPr>
              <w:widowControl w:val="0"/>
              <w:autoSpaceDE w:val="0"/>
              <w:autoSpaceDN w:val="0"/>
              <w:adjustRightInd w:val="0"/>
              <w:rPr>
                <w:rFonts w:ascii="Arial" w:hAnsi="Arial" w:cs="Arial"/>
                <w:sz w:val="14"/>
                <w:szCs w:val="14"/>
              </w:rPr>
            </w:pPr>
          </w:p>
        </w:tc>
        <w:tc>
          <w:tcPr>
            <w:tcW w:w="2976" w:type="dxa"/>
            <w:tcBorders>
              <w:top w:val="single" w:sz="6" w:space="0" w:color="auto"/>
              <w:left w:val="single" w:sz="6" w:space="0" w:color="auto"/>
              <w:bottom w:val="single" w:sz="6" w:space="0" w:color="auto"/>
              <w:right w:val="single" w:sz="6" w:space="0" w:color="auto"/>
            </w:tcBorders>
            <w:hideMark/>
          </w:tcPr>
          <w:p w:rsidR="00F07E1E" w:rsidRDefault="00F07E1E" w:rsidP="00F07E1E">
            <w:pPr>
              <w:widowControl w:val="0"/>
              <w:autoSpaceDE w:val="0"/>
              <w:autoSpaceDN w:val="0"/>
              <w:adjustRightInd w:val="0"/>
              <w:rPr>
                <w:rFonts w:ascii="Arial" w:hAnsi="Arial" w:cs="Arial"/>
                <w:sz w:val="14"/>
                <w:szCs w:val="14"/>
              </w:rPr>
            </w:pPr>
            <w:r>
              <w:rPr>
                <w:rFonts w:ascii="Arial" w:hAnsi="Arial" w:cs="Arial"/>
                <w:sz w:val="14"/>
                <w:szCs w:val="14"/>
              </w:rPr>
              <w:t>В С Е Г О :</w:t>
            </w:r>
          </w:p>
        </w:tc>
        <w:tc>
          <w:tcPr>
            <w:tcW w:w="749" w:type="dxa"/>
            <w:tcBorders>
              <w:top w:val="single" w:sz="6" w:space="0" w:color="auto"/>
              <w:left w:val="single" w:sz="6" w:space="0" w:color="auto"/>
              <w:bottom w:val="single" w:sz="6" w:space="0" w:color="auto"/>
              <w:right w:val="single" w:sz="6" w:space="0" w:color="auto"/>
            </w:tcBorders>
          </w:tcPr>
          <w:p w:rsidR="00F07E1E" w:rsidRDefault="00F07E1E" w:rsidP="00F07E1E">
            <w:pPr>
              <w:widowControl w:val="0"/>
              <w:autoSpaceDE w:val="0"/>
              <w:autoSpaceDN w:val="0"/>
              <w:adjustRightInd w:val="0"/>
              <w:rPr>
                <w:rFonts w:ascii="Arial" w:hAnsi="Arial" w:cs="Arial"/>
                <w:sz w:val="14"/>
                <w:szCs w:val="14"/>
              </w:rPr>
            </w:pPr>
          </w:p>
        </w:tc>
        <w:tc>
          <w:tcPr>
            <w:tcW w:w="851" w:type="dxa"/>
            <w:tcBorders>
              <w:top w:val="single" w:sz="6" w:space="0" w:color="auto"/>
              <w:left w:val="single" w:sz="6" w:space="0" w:color="auto"/>
              <w:bottom w:val="single" w:sz="6" w:space="0" w:color="auto"/>
              <w:right w:val="single" w:sz="6" w:space="0" w:color="auto"/>
            </w:tcBorders>
          </w:tcPr>
          <w:p w:rsidR="00F07E1E" w:rsidRDefault="00F07E1E" w:rsidP="00F07E1E">
            <w:pPr>
              <w:widowControl w:val="0"/>
              <w:autoSpaceDE w:val="0"/>
              <w:autoSpaceDN w:val="0"/>
              <w:adjustRightInd w:val="0"/>
              <w:rPr>
                <w:rFonts w:ascii="Arial" w:hAnsi="Arial" w:cs="Arial"/>
                <w:sz w:val="14"/>
                <w:szCs w:val="14"/>
              </w:rPr>
            </w:pPr>
          </w:p>
        </w:tc>
        <w:tc>
          <w:tcPr>
            <w:tcW w:w="668" w:type="dxa"/>
            <w:tcBorders>
              <w:top w:val="single" w:sz="6" w:space="0" w:color="auto"/>
              <w:left w:val="single" w:sz="6" w:space="0" w:color="auto"/>
              <w:bottom w:val="single" w:sz="6" w:space="0" w:color="auto"/>
              <w:right w:val="single" w:sz="6" w:space="0" w:color="auto"/>
            </w:tcBorders>
          </w:tcPr>
          <w:p w:rsidR="00F07E1E" w:rsidRDefault="00F07E1E" w:rsidP="00F07E1E">
            <w:pPr>
              <w:widowControl w:val="0"/>
              <w:autoSpaceDE w:val="0"/>
              <w:autoSpaceDN w:val="0"/>
              <w:adjustRightInd w:val="0"/>
              <w:rPr>
                <w:rFonts w:ascii="Arial" w:hAnsi="Arial" w:cs="Arial"/>
                <w:sz w:val="14"/>
                <w:szCs w:val="14"/>
              </w:rPr>
            </w:pPr>
          </w:p>
        </w:tc>
        <w:tc>
          <w:tcPr>
            <w:tcW w:w="749" w:type="dxa"/>
            <w:tcBorders>
              <w:top w:val="single" w:sz="6" w:space="0" w:color="auto"/>
              <w:left w:val="single" w:sz="6" w:space="0" w:color="auto"/>
              <w:bottom w:val="single" w:sz="6" w:space="0" w:color="auto"/>
              <w:right w:val="single" w:sz="6" w:space="0" w:color="auto"/>
            </w:tcBorders>
          </w:tcPr>
          <w:p w:rsidR="00F07E1E" w:rsidRDefault="00F07E1E" w:rsidP="00F07E1E">
            <w:pPr>
              <w:widowControl w:val="0"/>
              <w:autoSpaceDE w:val="0"/>
              <w:autoSpaceDN w:val="0"/>
              <w:adjustRightInd w:val="0"/>
              <w:rPr>
                <w:rFonts w:ascii="Arial" w:hAnsi="Arial" w:cs="Arial"/>
                <w:sz w:val="14"/>
                <w:szCs w:val="14"/>
              </w:rPr>
            </w:pPr>
          </w:p>
        </w:tc>
        <w:tc>
          <w:tcPr>
            <w:tcW w:w="567" w:type="dxa"/>
            <w:tcBorders>
              <w:top w:val="single" w:sz="6" w:space="0" w:color="auto"/>
              <w:left w:val="single" w:sz="6" w:space="0" w:color="auto"/>
              <w:bottom w:val="single" w:sz="6" w:space="0" w:color="auto"/>
              <w:right w:val="single" w:sz="6" w:space="0" w:color="auto"/>
            </w:tcBorders>
          </w:tcPr>
          <w:p w:rsidR="00F07E1E" w:rsidRDefault="00F07E1E" w:rsidP="00F07E1E">
            <w:pPr>
              <w:widowControl w:val="0"/>
              <w:autoSpaceDE w:val="0"/>
              <w:autoSpaceDN w:val="0"/>
              <w:adjustRightInd w:val="0"/>
              <w:rPr>
                <w:rFonts w:ascii="Arial" w:hAnsi="Arial" w:cs="Arial"/>
                <w:sz w:val="14"/>
                <w:szCs w:val="14"/>
              </w:rPr>
            </w:pPr>
          </w:p>
        </w:tc>
        <w:tc>
          <w:tcPr>
            <w:tcW w:w="1094" w:type="dxa"/>
            <w:tcBorders>
              <w:top w:val="single" w:sz="6" w:space="0" w:color="auto"/>
              <w:left w:val="single" w:sz="6" w:space="0" w:color="auto"/>
              <w:bottom w:val="single" w:sz="6" w:space="0" w:color="auto"/>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10.1965846667</w:t>
            </w:r>
          </w:p>
        </w:tc>
        <w:tc>
          <w:tcPr>
            <w:tcW w:w="1134" w:type="dxa"/>
            <w:tcBorders>
              <w:top w:val="single" w:sz="6" w:space="0" w:color="auto"/>
              <w:left w:val="single" w:sz="6" w:space="0" w:color="auto"/>
              <w:bottom w:val="single" w:sz="6" w:space="0" w:color="auto"/>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56.107939</w:t>
            </w:r>
          </w:p>
        </w:tc>
        <w:tc>
          <w:tcPr>
            <w:tcW w:w="851" w:type="dxa"/>
            <w:tcBorders>
              <w:top w:val="single" w:sz="6" w:space="0" w:color="auto"/>
              <w:left w:val="single" w:sz="6" w:space="0" w:color="auto"/>
              <w:bottom w:val="single" w:sz="6" w:space="0" w:color="auto"/>
              <w:right w:val="single" w:sz="6" w:space="0" w:color="auto"/>
            </w:tcBorders>
            <w:hideMark/>
          </w:tcPr>
          <w:p w:rsidR="00F07E1E" w:rsidRDefault="00F07E1E" w:rsidP="00F07E1E">
            <w:pPr>
              <w:widowControl w:val="0"/>
              <w:autoSpaceDE w:val="0"/>
              <w:autoSpaceDN w:val="0"/>
              <w:adjustRightInd w:val="0"/>
              <w:jc w:val="right"/>
              <w:rPr>
                <w:rFonts w:ascii="Arial" w:hAnsi="Arial" w:cs="Arial"/>
                <w:sz w:val="14"/>
                <w:szCs w:val="14"/>
              </w:rPr>
            </w:pPr>
            <w:r>
              <w:rPr>
                <w:rFonts w:ascii="Arial" w:hAnsi="Arial" w:cs="Arial"/>
                <w:sz w:val="14"/>
                <w:szCs w:val="14"/>
              </w:rPr>
              <w:t>207.877625</w:t>
            </w:r>
          </w:p>
        </w:tc>
      </w:tr>
    </w:tbl>
    <w:p w:rsidR="00107EDD" w:rsidRPr="00407E75" w:rsidRDefault="00107EDD" w:rsidP="00107EDD">
      <w:pPr>
        <w:ind w:firstLine="709"/>
        <w:jc w:val="both"/>
        <w:rPr>
          <w:rFonts w:ascii="Arial" w:hAnsi="Arial" w:cs="Arial"/>
          <w:i/>
          <w:highlight w:val="yellow"/>
        </w:rPr>
      </w:pPr>
    </w:p>
    <w:p w:rsidR="002F7CA5" w:rsidRPr="0043539E" w:rsidRDefault="002F7CA5" w:rsidP="0043539E">
      <w:pPr>
        <w:tabs>
          <w:tab w:val="left" w:pos="709"/>
        </w:tabs>
        <w:jc w:val="center"/>
        <w:rPr>
          <w:rFonts w:ascii="Arial" w:hAnsi="Arial" w:cs="Arial"/>
          <w:b/>
          <w:i/>
          <w:u w:val="single"/>
          <w:lang w:val="kk-KZ"/>
        </w:rPr>
      </w:pPr>
      <w:r w:rsidRPr="0043539E">
        <w:rPr>
          <w:rFonts w:ascii="Arial" w:hAnsi="Arial" w:cs="Arial"/>
          <w:b/>
          <w:i/>
          <w:u w:val="single"/>
          <w:lang w:val="kk-KZ"/>
        </w:rPr>
        <w:t>ВЫБРОСЫ ВРЕДНЫХ ВЕЩЕСТВ ПРИ РАЕЛИЗАЦИИ ДАННОГО ПРОЕКТА ПО РЕКОМЕНДУЕМОМУ ТРЕТЬЕМУ ВАРИАНТУ:</w:t>
      </w:r>
    </w:p>
    <w:p w:rsidR="00107EDD" w:rsidRDefault="00107EDD" w:rsidP="001B1DF6">
      <w:pPr>
        <w:pStyle w:val="af4"/>
        <w:spacing w:after="0"/>
        <w:ind w:firstLine="709"/>
        <w:jc w:val="both"/>
        <w:rPr>
          <w:rFonts w:ascii="Arial" w:hAnsi="Arial" w:cs="Arial"/>
          <w:b/>
          <w:i/>
          <w:lang w:val="kk-KZ"/>
        </w:rPr>
      </w:pPr>
    </w:p>
    <w:p w:rsidR="00961F36" w:rsidRPr="00407E75" w:rsidRDefault="00961F36" w:rsidP="00961F36">
      <w:pPr>
        <w:ind w:firstLine="709"/>
        <w:jc w:val="both"/>
        <w:rPr>
          <w:rFonts w:ascii="Arial" w:hAnsi="Arial" w:cs="Arial"/>
          <w:i/>
        </w:rPr>
      </w:pPr>
      <w:r w:rsidRPr="00407E75">
        <w:rPr>
          <w:rFonts w:ascii="Arial" w:hAnsi="Arial" w:cs="Arial"/>
          <w:i/>
        </w:rPr>
        <w:t xml:space="preserve">Ниже представлены сводные таблицы при эксплуатации месторождения </w:t>
      </w:r>
      <w:r>
        <w:rPr>
          <w:rFonts w:ascii="Arial" w:hAnsi="Arial" w:cs="Arial"/>
          <w:i/>
        </w:rPr>
        <w:t xml:space="preserve">Западная Прорва </w:t>
      </w:r>
      <w:r w:rsidRPr="00407E75">
        <w:rPr>
          <w:rFonts w:ascii="Arial" w:hAnsi="Arial" w:cs="Arial"/>
          <w:i/>
        </w:rPr>
        <w:t xml:space="preserve">на 3 года при реализации проекта по </w:t>
      </w:r>
      <w:r>
        <w:rPr>
          <w:rFonts w:ascii="Arial" w:hAnsi="Arial" w:cs="Arial"/>
          <w:i/>
        </w:rPr>
        <w:t>третьему</w:t>
      </w:r>
      <w:r w:rsidRPr="00407E75">
        <w:rPr>
          <w:rFonts w:ascii="Arial" w:hAnsi="Arial" w:cs="Arial"/>
          <w:i/>
        </w:rPr>
        <w:t xml:space="preserve"> варианту</w:t>
      </w:r>
      <w:r w:rsidR="00842FDC">
        <w:rPr>
          <w:rFonts w:ascii="Arial" w:hAnsi="Arial" w:cs="Arial"/>
          <w:i/>
        </w:rPr>
        <w:t xml:space="preserve"> разработки</w:t>
      </w:r>
      <w:r w:rsidRPr="00407E75">
        <w:rPr>
          <w:rFonts w:ascii="Arial" w:hAnsi="Arial" w:cs="Arial"/>
          <w:i/>
        </w:rPr>
        <w:t>.</w:t>
      </w:r>
    </w:p>
    <w:p w:rsidR="00F07E1E" w:rsidRDefault="00F07E1E" w:rsidP="00F07E1E">
      <w:pPr>
        <w:pStyle w:val="affd"/>
        <w:keepNext/>
        <w:spacing w:before="0" w:after="0"/>
        <w:ind w:firstLine="708"/>
        <w:jc w:val="both"/>
        <w:rPr>
          <w:rFonts w:ascii="Arial" w:hAnsi="Arial" w:cs="Arial"/>
        </w:rPr>
      </w:pPr>
    </w:p>
    <w:p w:rsidR="00F07E1E" w:rsidRPr="0029009D" w:rsidRDefault="00F07E1E" w:rsidP="0043539E">
      <w:pPr>
        <w:pStyle w:val="affd"/>
        <w:keepNext/>
        <w:spacing w:before="0" w:after="0"/>
        <w:jc w:val="both"/>
        <w:rPr>
          <w:rFonts w:ascii="Arial" w:hAnsi="Arial" w:cs="Arial"/>
          <w:b w:val="0"/>
        </w:rPr>
      </w:pPr>
      <w:bookmarkStart w:id="134" w:name="_Toc137971393"/>
      <w:r w:rsidRPr="002902AA">
        <w:rPr>
          <w:rFonts w:ascii="Arial" w:hAnsi="Arial" w:cs="Arial"/>
        </w:rPr>
        <w:t xml:space="preserve">Таблица </w:t>
      </w:r>
      <w:r w:rsidRPr="002902AA">
        <w:rPr>
          <w:rFonts w:ascii="Arial" w:hAnsi="Arial" w:cs="Arial"/>
        </w:rPr>
        <w:fldChar w:fldCharType="begin"/>
      </w:r>
      <w:r w:rsidRPr="002902AA">
        <w:rPr>
          <w:rFonts w:ascii="Arial" w:hAnsi="Arial" w:cs="Arial"/>
        </w:rPr>
        <w:instrText xml:space="preserve"> STYLEREF 1 \s </w:instrText>
      </w:r>
      <w:r w:rsidRPr="002902AA">
        <w:rPr>
          <w:rFonts w:ascii="Arial" w:hAnsi="Arial" w:cs="Arial"/>
        </w:rPr>
        <w:fldChar w:fldCharType="separate"/>
      </w:r>
      <w:r>
        <w:rPr>
          <w:rFonts w:ascii="Arial" w:hAnsi="Arial" w:cs="Arial"/>
          <w:noProof/>
        </w:rPr>
        <w:t>4</w:t>
      </w:r>
      <w:r w:rsidRPr="002902AA">
        <w:rPr>
          <w:rFonts w:ascii="Arial" w:hAnsi="Arial" w:cs="Arial"/>
          <w:noProof/>
        </w:rPr>
        <w:fldChar w:fldCharType="end"/>
      </w:r>
      <w:r w:rsidRPr="002902AA">
        <w:rPr>
          <w:rFonts w:ascii="Arial" w:hAnsi="Arial" w:cs="Arial"/>
        </w:rPr>
        <w:t>.</w:t>
      </w:r>
      <w:r w:rsidRPr="002902AA">
        <w:rPr>
          <w:rFonts w:ascii="Arial" w:hAnsi="Arial" w:cs="Arial"/>
        </w:rPr>
        <w:fldChar w:fldCharType="begin"/>
      </w:r>
      <w:r w:rsidRPr="002902AA">
        <w:rPr>
          <w:rFonts w:ascii="Arial" w:hAnsi="Arial" w:cs="Arial"/>
        </w:rPr>
        <w:instrText xml:space="preserve"> SEQ Таблица \* ARABIC \s 1 </w:instrText>
      </w:r>
      <w:r w:rsidRPr="002902AA">
        <w:rPr>
          <w:rFonts w:ascii="Arial" w:hAnsi="Arial" w:cs="Arial"/>
        </w:rPr>
        <w:fldChar w:fldCharType="separate"/>
      </w:r>
      <w:r>
        <w:rPr>
          <w:rFonts w:ascii="Arial" w:hAnsi="Arial" w:cs="Arial"/>
          <w:noProof/>
        </w:rPr>
        <w:t>21</w:t>
      </w:r>
      <w:r w:rsidRPr="002902AA">
        <w:rPr>
          <w:rFonts w:ascii="Arial" w:hAnsi="Arial" w:cs="Arial"/>
          <w:noProof/>
        </w:rPr>
        <w:fldChar w:fldCharType="end"/>
      </w:r>
      <w:r w:rsidRPr="002902AA">
        <w:rPr>
          <w:rFonts w:ascii="Arial" w:hAnsi="Arial" w:cs="Arial"/>
        </w:rPr>
        <w:t xml:space="preserve"> </w:t>
      </w:r>
      <w:r w:rsidRPr="00CF7566">
        <w:rPr>
          <w:rFonts w:ascii="Arial" w:hAnsi="Arial" w:cs="Arial"/>
        </w:rPr>
        <w:t>-</w:t>
      </w:r>
      <w:r w:rsidRPr="00CF7566">
        <w:rPr>
          <w:rFonts w:ascii="Arial" w:hAnsi="Arial" w:cs="Arial"/>
          <w:lang w:val="kk-KZ"/>
        </w:rPr>
        <w:t xml:space="preserve"> </w:t>
      </w:r>
      <w:r w:rsidRPr="00CF7566">
        <w:rPr>
          <w:rFonts w:ascii="Arial" w:hAnsi="Arial" w:cs="Arial"/>
        </w:rPr>
        <w:t xml:space="preserve">Сводная таблица вредных веществ, выбрасываемых от стационарных источников при эксплуатации месторождения </w:t>
      </w:r>
      <w:r>
        <w:rPr>
          <w:rFonts w:ascii="Arial" w:hAnsi="Arial" w:cs="Arial"/>
        </w:rPr>
        <w:t>в</w:t>
      </w:r>
      <w:r w:rsidRPr="00CF7566">
        <w:rPr>
          <w:rFonts w:ascii="Arial" w:hAnsi="Arial" w:cs="Arial"/>
        </w:rPr>
        <w:t xml:space="preserve"> 2023г</w:t>
      </w:r>
      <w:r>
        <w:rPr>
          <w:rFonts w:ascii="Arial" w:hAnsi="Arial" w:cs="Arial"/>
        </w:rPr>
        <w:t xml:space="preserve"> (</w:t>
      </w:r>
      <w:r>
        <w:rPr>
          <w:rFonts w:ascii="Arial" w:hAnsi="Arial" w:cs="Arial"/>
          <w:lang w:val="en-US"/>
        </w:rPr>
        <w:t>I</w:t>
      </w:r>
      <w:r>
        <w:rPr>
          <w:rFonts w:ascii="Arial" w:hAnsi="Arial" w:cs="Arial"/>
        </w:rPr>
        <w:t xml:space="preserve"> вариант разработки)</w:t>
      </w:r>
      <w:bookmarkEnd w:id="134"/>
    </w:p>
    <w:tbl>
      <w:tblPr>
        <w:tblW w:w="0" w:type="auto"/>
        <w:tblInd w:w="30" w:type="dxa"/>
        <w:tblLayout w:type="fixed"/>
        <w:tblCellMar>
          <w:left w:w="30" w:type="dxa"/>
          <w:right w:w="30" w:type="dxa"/>
        </w:tblCellMar>
        <w:tblLook w:val="04A0" w:firstRow="1" w:lastRow="0" w:firstColumn="1" w:lastColumn="0" w:noHBand="0" w:noVBand="1"/>
      </w:tblPr>
      <w:tblGrid>
        <w:gridCol w:w="426"/>
        <w:gridCol w:w="2976"/>
        <w:gridCol w:w="426"/>
        <w:gridCol w:w="850"/>
        <w:gridCol w:w="851"/>
        <w:gridCol w:w="567"/>
        <w:gridCol w:w="567"/>
        <w:gridCol w:w="1134"/>
        <w:gridCol w:w="992"/>
        <w:gridCol w:w="992"/>
      </w:tblGrid>
      <w:tr w:rsidR="00F07E1E" w:rsidTr="00F07E1E">
        <w:tc>
          <w:tcPr>
            <w:tcW w:w="426" w:type="dxa"/>
            <w:tcBorders>
              <w:top w:val="single" w:sz="6" w:space="0" w:color="auto"/>
              <w:left w:val="single" w:sz="6" w:space="0" w:color="auto"/>
              <w:bottom w:val="nil"/>
              <w:right w:val="single" w:sz="6" w:space="0" w:color="auto"/>
            </w:tcBorders>
            <w:hideMark/>
          </w:tcPr>
          <w:p w:rsidR="00F07E1E" w:rsidRDefault="00F07E1E">
            <w:pPr>
              <w:widowControl w:val="0"/>
              <w:autoSpaceDE w:val="0"/>
              <w:autoSpaceDN w:val="0"/>
              <w:adjustRightInd w:val="0"/>
              <w:rPr>
                <w:rFonts w:ascii="Arial" w:hAnsi="Arial" w:cs="Arial"/>
                <w:sz w:val="14"/>
                <w:szCs w:val="14"/>
              </w:rPr>
            </w:pPr>
            <w:r>
              <w:rPr>
                <w:rFonts w:ascii="Arial" w:hAnsi="Arial" w:cs="Arial"/>
                <w:sz w:val="14"/>
                <w:szCs w:val="14"/>
              </w:rPr>
              <w:t>Код</w:t>
            </w:r>
          </w:p>
        </w:tc>
        <w:tc>
          <w:tcPr>
            <w:tcW w:w="2976" w:type="dxa"/>
            <w:tcBorders>
              <w:top w:val="single" w:sz="6" w:space="0" w:color="auto"/>
              <w:left w:val="single" w:sz="6" w:space="0" w:color="auto"/>
              <w:bottom w:val="nil"/>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Н а и м е н о в а н и е</w:t>
            </w:r>
          </w:p>
        </w:tc>
        <w:tc>
          <w:tcPr>
            <w:tcW w:w="426" w:type="dxa"/>
            <w:tcBorders>
              <w:top w:val="single" w:sz="6" w:space="0" w:color="auto"/>
              <w:left w:val="single" w:sz="6" w:space="0" w:color="auto"/>
              <w:bottom w:val="nil"/>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ЭНК,</w:t>
            </w:r>
          </w:p>
        </w:tc>
        <w:tc>
          <w:tcPr>
            <w:tcW w:w="850" w:type="dxa"/>
            <w:tcBorders>
              <w:top w:val="single" w:sz="6" w:space="0" w:color="auto"/>
              <w:left w:val="single" w:sz="6" w:space="0" w:color="auto"/>
              <w:bottom w:val="nil"/>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ПДК</w:t>
            </w:r>
          </w:p>
        </w:tc>
        <w:tc>
          <w:tcPr>
            <w:tcW w:w="851" w:type="dxa"/>
            <w:tcBorders>
              <w:top w:val="single" w:sz="6" w:space="0" w:color="auto"/>
              <w:left w:val="single" w:sz="6" w:space="0" w:color="auto"/>
              <w:bottom w:val="nil"/>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ПДК</w:t>
            </w:r>
          </w:p>
        </w:tc>
        <w:tc>
          <w:tcPr>
            <w:tcW w:w="567" w:type="dxa"/>
            <w:tcBorders>
              <w:top w:val="single" w:sz="6" w:space="0" w:color="auto"/>
              <w:left w:val="single" w:sz="6" w:space="0" w:color="auto"/>
              <w:bottom w:val="nil"/>
              <w:right w:val="single" w:sz="6" w:space="0" w:color="auto"/>
            </w:tcBorders>
          </w:tcPr>
          <w:p w:rsidR="00F07E1E" w:rsidRDefault="00F07E1E">
            <w:pPr>
              <w:widowControl w:val="0"/>
              <w:autoSpaceDE w:val="0"/>
              <w:autoSpaceDN w:val="0"/>
              <w:adjustRightInd w:val="0"/>
              <w:jc w:val="center"/>
              <w:rPr>
                <w:rFonts w:ascii="Arial" w:hAnsi="Arial" w:cs="Arial"/>
                <w:sz w:val="14"/>
                <w:szCs w:val="14"/>
              </w:rPr>
            </w:pPr>
          </w:p>
        </w:tc>
        <w:tc>
          <w:tcPr>
            <w:tcW w:w="567" w:type="dxa"/>
            <w:tcBorders>
              <w:top w:val="single" w:sz="6" w:space="0" w:color="auto"/>
              <w:left w:val="single" w:sz="6" w:space="0" w:color="auto"/>
              <w:bottom w:val="nil"/>
              <w:right w:val="single" w:sz="6" w:space="0" w:color="auto"/>
            </w:tcBorders>
            <w:hideMark/>
          </w:tcPr>
          <w:p w:rsidR="00F07E1E" w:rsidRDefault="00F07E1E">
            <w:pPr>
              <w:widowControl w:val="0"/>
              <w:autoSpaceDE w:val="0"/>
              <w:autoSpaceDN w:val="0"/>
              <w:adjustRightInd w:val="0"/>
              <w:rPr>
                <w:rFonts w:ascii="Arial" w:hAnsi="Arial" w:cs="Arial"/>
                <w:sz w:val="14"/>
                <w:szCs w:val="14"/>
              </w:rPr>
            </w:pPr>
            <w:r>
              <w:rPr>
                <w:rFonts w:ascii="Arial" w:hAnsi="Arial" w:cs="Arial"/>
                <w:sz w:val="14"/>
                <w:szCs w:val="14"/>
              </w:rPr>
              <w:t>Класс</w:t>
            </w:r>
          </w:p>
        </w:tc>
        <w:tc>
          <w:tcPr>
            <w:tcW w:w="1134" w:type="dxa"/>
            <w:tcBorders>
              <w:top w:val="single" w:sz="6" w:space="0" w:color="auto"/>
              <w:left w:val="single" w:sz="6" w:space="0" w:color="auto"/>
              <w:bottom w:val="nil"/>
              <w:right w:val="single" w:sz="6" w:space="0" w:color="auto"/>
            </w:tcBorders>
            <w:hideMark/>
          </w:tcPr>
          <w:p w:rsidR="00F07E1E" w:rsidRDefault="00F07E1E">
            <w:pPr>
              <w:widowControl w:val="0"/>
              <w:autoSpaceDE w:val="0"/>
              <w:autoSpaceDN w:val="0"/>
              <w:adjustRightInd w:val="0"/>
              <w:rPr>
                <w:rFonts w:ascii="Arial" w:hAnsi="Arial" w:cs="Arial"/>
                <w:sz w:val="14"/>
                <w:szCs w:val="14"/>
              </w:rPr>
            </w:pPr>
            <w:r>
              <w:rPr>
                <w:rFonts w:ascii="Arial" w:hAnsi="Arial" w:cs="Arial"/>
                <w:sz w:val="14"/>
                <w:szCs w:val="14"/>
              </w:rPr>
              <w:t>Выброс вещества</w:t>
            </w:r>
          </w:p>
        </w:tc>
        <w:tc>
          <w:tcPr>
            <w:tcW w:w="992" w:type="dxa"/>
            <w:tcBorders>
              <w:top w:val="single" w:sz="6" w:space="0" w:color="auto"/>
              <w:left w:val="single" w:sz="6" w:space="0" w:color="auto"/>
              <w:bottom w:val="nil"/>
              <w:right w:val="single" w:sz="6" w:space="0" w:color="auto"/>
            </w:tcBorders>
            <w:hideMark/>
          </w:tcPr>
          <w:p w:rsidR="00F07E1E" w:rsidRDefault="00F07E1E">
            <w:pPr>
              <w:widowControl w:val="0"/>
              <w:autoSpaceDE w:val="0"/>
              <w:autoSpaceDN w:val="0"/>
              <w:adjustRightInd w:val="0"/>
              <w:rPr>
                <w:rFonts w:ascii="Arial" w:hAnsi="Arial" w:cs="Arial"/>
                <w:sz w:val="14"/>
                <w:szCs w:val="14"/>
              </w:rPr>
            </w:pPr>
            <w:r>
              <w:rPr>
                <w:rFonts w:ascii="Arial" w:hAnsi="Arial" w:cs="Arial"/>
                <w:sz w:val="14"/>
                <w:szCs w:val="14"/>
              </w:rPr>
              <w:t>Выброс вещества</w:t>
            </w:r>
          </w:p>
        </w:tc>
        <w:tc>
          <w:tcPr>
            <w:tcW w:w="992" w:type="dxa"/>
            <w:tcBorders>
              <w:top w:val="single" w:sz="6" w:space="0" w:color="auto"/>
              <w:left w:val="single" w:sz="6" w:space="0" w:color="auto"/>
              <w:bottom w:val="nil"/>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Значение</w:t>
            </w:r>
          </w:p>
        </w:tc>
      </w:tr>
      <w:tr w:rsidR="00F07E1E" w:rsidTr="00F07E1E">
        <w:tc>
          <w:tcPr>
            <w:tcW w:w="426"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ЗВ</w:t>
            </w:r>
          </w:p>
        </w:tc>
        <w:tc>
          <w:tcPr>
            <w:tcW w:w="2976"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загрязняющего вещества</w:t>
            </w:r>
          </w:p>
        </w:tc>
        <w:tc>
          <w:tcPr>
            <w:tcW w:w="426"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мг/м3</w:t>
            </w:r>
          </w:p>
        </w:tc>
        <w:tc>
          <w:tcPr>
            <w:tcW w:w="850"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rPr>
                <w:rFonts w:ascii="Arial" w:hAnsi="Arial" w:cs="Arial"/>
                <w:sz w:val="14"/>
                <w:szCs w:val="14"/>
              </w:rPr>
            </w:pPr>
            <w:r>
              <w:rPr>
                <w:rFonts w:ascii="Arial" w:hAnsi="Arial" w:cs="Arial"/>
                <w:sz w:val="14"/>
                <w:szCs w:val="14"/>
              </w:rPr>
              <w:t>максималь-</w:t>
            </w:r>
          </w:p>
        </w:tc>
        <w:tc>
          <w:tcPr>
            <w:tcW w:w="851"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rPr>
                <w:rFonts w:ascii="Arial" w:hAnsi="Arial" w:cs="Arial"/>
                <w:sz w:val="14"/>
                <w:szCs w:val="14"/>
              </w:rPr>
            </w:pPr>
            <w:r>
              <w:rPr>
                <w:rFonts w:ascii="Arial" w:hAnsi="Arial" w:cs="Arial"/>
                <w:sz w:val="14"/>
                <w:szCs w:val="14"/>
              </w:rPr>
              <w:t>среднесу-</w:t>
            </w:r>
          </w:p>
        </w:tc>
        <w:tc>
          <w:tcPr>
            <w:tcW w:w="567"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ОБУВ,</w:t>
            </w:r>
          </w:p>
        </w:tc>
        <w:tc>
          <w:tcPr>
            <w:tcW w:w="567"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rPr>
                <w:rFonts w:ascii="Arial" w:hAnsi="Arial" w:cs="Arial"/>
                <w:sz w:val="14"/>
                <w:szCs w:val="14"/>
              </w:rPr>
            </w:pPr>
            <w:r>
              <w:rPr>
                <w:rFonts w:ascii="Arial" w:hAnsi="Arial" w:cs="Arial"/>
                <w:sz w:val="14"/>
                <w:szCs w:val="14"/>
              </w:rPr>
              <w:t>опас-</w:t>
            </w:r>
          </w:p>
        </w:tc>
        <w:tc>
          <w:tcPr>
            <w:tcW w:w="1134"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с учетом</w:t>
            </w:r>
          </w:p>
        </w:tc>
        <w:tc>
          <w:tcPr>
            <w:tcW w:w="992"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с учетом</w:t>
            </w:r>
          </w:p>
        </w:tc>
        <w:tc>
          <w:tcPr>
            <w:tcW w:w="992"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M/ЭНК</w:t>
            </w:r>
          </w:p>
        </w:tc>
      </w:tr>
      <w:tr w:rsidR="00F07E1E" w:rsidTr="00F07E1E">
        <w:tc>
          <w:tcPr>
            <w:tcW w:w="426" w:type="dxa"/>
            <w:tcBorders>
              <w:top w:val="nil"/>
              <w:left w:val="single" w:sz="6" w:space="0" w:color="auto"/>
              <w:bottom w:val="nil"/>
              <w:right w:val="single" w:sz="6" w:space="0" w:color="auto"/>
            </w:tcBorders>
          </w:tcPr>
          <w:p w:rsidR="00F07E1E" w:rsidRDefault="00F07E1E">
            <w:pPr>
              <w:widowControl w:val="0"/>
              <w:autoSpaceDE w:val="0"/>
              <w:autoSpaceDN w:val="0"/>
              <w:adjustRightInd w:val="0"/>
              <w:jc w:val="center"/>
              <w:rPr>
                <w:rFonts w:ascii="Arial" w:hAnsi="Arial" w:cs="Arial"/>
                <w:sz w:val="14"/>
                <w:szCs w:val="14"/>
              </w:rPr>
            </w:pPr>
          </w:p>
        </w:tc>
        <w:tc>
          <w:tcPr>
            <w:tcW w:w="2976" w:type="dxa"/>
            <w:tcBorders>
              <w:top w:val="nil"/>
              <w:left w:val="single" w:sz="6" w:space="0" w:color="auto"/>
              <w:bottom w:val="nil"/>
              <w:right w:val="single" w:sz="6" w:space="0" w:color="auto"/>
            </w:tcBorders>
          </w:tcPr>
          <w:p w:rsidR="00F07E1E" w:rsidRDefault="00F07E1E">
            <w:pPr>
              <w:widowControl w:val="0"/>
              <w:autoSpaceDE w:val="0"/>
              <w:autoSpaceDN w:val="0"/>
              <w:adjustRightInd w:val="0"/>
              <w:jc w:val="center"/>
              <w:rPr>
                <w:rFonts w:ascii="Arial" w:hAnsi="Arial" w:cs="Arial"/>
                <w:sz w:val="14"/>
                <w:szCs w:val="14"/>
              </w:rPr>
            </w:pPr>
          </w:p>
        </w:tc>
        <w:tc>
          <w:tcPr>
            <w:tcW w:w="426" w:type="dxa"/>
            <w:tcBorders>
              <w:top w:val="nil"/>
              <w:left w:val="single" w:sz="6" w:space="0" w:color="auto"/>
              <w:bottom w:val="nil"/>
              <w:right w:val="single" w:sz="6" w:space="0" w:color="auto"/>
            </w:tcBorders>
          </w:tcPr>
          <w:p w:rsidR="00F07E1E" w:rsidRDefault="00F07E1E">
            <w:pPr>
              <w:widowControl w:val="0"/>
              <w:autoSpaceDE w:val="0"/>
              <w:autoSpaceDN w:val="0"/>
              <w:adjustRightInd w:val="0"/>
              <w:jc w:val="center"/>
              <w:rPr>
                <w:rFonts w:ascii="Arial" w:hAnsi="Arial" w:cs="Arial"/>
                <w:sz w:val="14"/>
                <w:szCs w:val="14"/>
              </w:rPr>
            </w:pPr>
          </w:p>
        </w:tc>
        <w:tc>
          <w:tcPr>
            <w:tcW w:w="850"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rPr>
                <w:rFonts w:ascii="Arial" w:hAnsi="Arial" w:cs="Arial"/>
                <w:sz w:val="14"/>
                <w:szCs w:val="14"/>
              </w:rPr>
            </w:pPr>
            <w:r>
              <w:rPr>
                <w:rFonts w:ascii="Arial" w:hAnsi="Arial" w:cs="Arial"/>
                <w:sz w:val="14"/>
                <w:szCs w:val="14"/>
              </w:rPr>
              <w:t>ная разо-</w:t>
            </w:r>
          </w:p>
        </w:tc>
        <w:tc>
          <w:tcPr>
            <w:tcW w:w="851"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точная,</w:t>
            </w:r>
          </w:p>
        </w:tc>
        <w:tc>
          <w:tcPr>
            <w:tcW w:w="567"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мг/м3</w:t>
            </w:r>
          </w:p>
        </w:tc>
        <w:tc>
          <w:tcPr>
            <w:tcW w:w="567"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rPr>
                <w:rFonts w:ascii="Arial" w:hAnsi="Arial" w:cs="Arial"/>
                <w:sz w:val="14"/>
                <w:szCs w:val="14"/>
              </w:rPr>
            </w:pPr>
            <w:r>
              <w:rPr>
                <w:rFonts w:ascii="Arial" w:hAnsi="Arial" w:cs="Arial"/>
                <w:sz w:val="14"/>
                <w:szCs w:val="14"/>
              </w:rPr>
              <w:t>ности</w:t>
            </w:r>
          </w:p>
        </w:tc>
        <w:tc>
          <w:tcPr>
            <w:tcW w:w="1134"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очистки, г/с</w:t>
            </w:r>
          </w:p>
        </w:tc>
        <w:tc>
          <w:tcPr>
            <w:tcW w:w="992"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очистки,т/год</w:t>
            </w:r>
          </w:p>
        </w:tc>
        <w:tc>
          <w:tcPr>
            <w:tcW w:w="992" w:type="dxa"/>
            <w:tcBorders>
              <w:top w:val="nil"/>
              <w:left w:val="single" w:sz="6" w:space="0" w:color="auto"/>
              <w:bottom w:val="nil"/>
              <w:right w:val="single" w:sz="6" w:space="0" w:color="auto"/>
            </w:tcBorders>
          </w:tcPr>
          <w:p w:rsidR="00F07E1E" w:rsidRDefault="00F07E1E">
            <w:pPr>
              <w:widowControl w:val="0"/>
              <w:autoSpaceDE w:val="0"/>
              <w:autoSpaceDN w:val="0"/>
              <w:adjustRightInd w:val="0"/>
              <w:jc w:val="center"/>
              <w:rPr>
                <w:rFonts w:ascii="Arial" w:hAnsi="Arial" w:cs="Arial"/>
                <w:sz w:val="14"/>
                <w:szCs w:val="14"/>
              </w:rPr>
            </w:pPr>
          </w:p>
        </w:tc>
      </w:tr>
      <w:tr w:rsidR="00F07E1E" w:rsidTr="00F07E1E">
        <w:tc>
          <w:tcPr>
            <w:tcW w:w="426" w:type="dxa"/>
            <w:tcBorders>
              <w:top w:val="nil"/>
              <w:left w:val="single" w:sz="6" w:space="0" w:color="auto"/>
              <w:bottom w:val="single" w:sz="6" w:space="0" w:color="auto"/>
              <w:right w:val="single" w:sz="6" w:space="0" w:color="auto"/>
            </w:tcBorders>
          </w:tcPr>
          <w:p w:rsidR="00F07E1E" w:rsidRDefault="00F07E1E">
            <w:pPr>
              <w:widowControl w:val="0"/>
              <w:autoSpaceDE w:val="0"/>
              <w:autoSpaceDN w:val="0"/>
              <w:adjustRightInd w:val="0"/>
              <w:jc w:val="center"/>
              <w:rPr>
                <w:rFonts w:ascii="Arial" w:hAnsi="Arial" w:cs="Arial"/>
                <w:sz w:val="14"/>
                <w:szCs w:val="14"/>
              </w:rPr>
            </w:pPr>
          </w:p>
        </w:tc>
        <w:tc>
          <w:tcPr>
            <w:tcW w:w="2976" w:type="dxa"/>
            <w:tcBorders>
              <w:top w:val="nil"/>
              <w:left w:val="single" w:sz="6" w:space="0" w:color="auto"/>
              <w:bottom w:val="single" w:sz="6" w:space="0" w:color="auto"/>
              <w:right w:val="single" w:sz="6" w:space="0" w:color="auto"/>
            </w:tcBorders>
          </w:tcPr>
          <w:p w:rsidR="00F07E1E" w:rsidRDefault="00F07E1E">
            <w:pPr>
              <w:widowControl w:val="0"/>
              <w:autoSpaceDE w:val="0"/>
              <w:autoSpaceDN w:val="0"/>
              <w:adjustRightInd w:val="0"/>
              <w:jc w:val="center"/>
              <w:rPr>
                <w:rFonts w:ascii="Arial" w:hAnsi="Arial" w:cs="Arial"/>
                <w:sz w:val="14"/>
                <w:szCs w:val="14"/>
              </w:rPr>
            </w:pPr>
          </w:p>
        </w:tc>
        <w:tc>
          <w:tcPr>
            <w:tcW w:w="426" w:type="dxa"/>
            <w:tcBorders>
              <w:top w:val="nil"/>
              <w:left w:val="single" w:sz="6" w:space="0" w:color="auto"/>
              <w:bottom w:val="single" w:sz="6" w:space="0" w:color="auto"/>
              <w:right w:val="single" w:sz="6" w:space="0" w:color="auto"/>
            </w:tcBorders>
          </w:tcPr>
          <w:p w:rsidR="00F07E1E" w:rsidRDefault="00F07E1E">
            <w:pPr>
              <w:widowControl w:val="0"/>
              <w:autoSpaceDE w:val="0"/>
              <w:autoSpaceDN w:val="0"/>
              <w:adjustRightInd w:val="0"/>
              <w:jc w:val="center"/>
              <w:rPr>
                <w:rFonts w:ascii="Arial" w:hAnsi="Arial" w:cs="Arial"/>
                <w:sz w:val="14"/>
                <w:szCs w:val="14"/>
              </w:rPr>
            </w:pPr>
          </w:p>
        </w:tc>
        <w:tc>
          <w:tcPr>
            <w:tcW w:w="850" w:type="dxa"/>
            <w:tcBorders>
              <w:top w:val="nil"/>
              <w:left w:val="single" w:sz="6" w:space="0" w:color="auto"/>
              <w:bottom w:val="single" w:sz="6" w:space="0" w:color="auto"/>
              <w:right w:val="single" w:sz="6" w:space="0" w:color="auto"/>
            </w:tcBorders>
            <w:hideMark/>
          </w:tcPr>
          <w:p w:rsidR="00F07E1E" w:rsidRDefault="00F07E1E">
            <w:pPr>
              <w:widowControl w:val="0"/>
              <w:autoSpaceDE w:val="0"/>
              <w:autoSpaceDN w:val="0"/>
              <w:adjustRightInd w:val="0"/>
              <w:rPr>
                <w:rFonts w:ascii="Arial" w:hAnsi="Arial" w:cs="Arial"/>
                <w:sz w:val="14"/>
                <w:szCs w:val="14"/>
              </w:rPr>
            </w:pPr>
            <w:r>
              <w:rPr>
                <w:rFonts w:ascii="Arial" w:hAnsi="Arial" w:cs="Arial"/>
                <w:sz w:val="14"/>
                <w:szCs w:val="14"/>
              </w:rPr>
              <w:t>вая, мг/м3</w:t>
            </w:r>
          </w:p>
        </w:tc>
        <w:tc>
          <w:tcPr>
            <w:tcW w:w="851" w:type="dxa"/>
            <w:tcBorders>
              <w:top w:val="nil"/>
              <w:left w:val="single" w:sz="6" w:space="0" w:color="auto"/>
              <w:bottom w:val="single" w:sz="6" w:space="0" w:color="auto"/>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мг/м3</w:t>
            </w:r>
          </w:p>
        </w:tc>
        <w:tc>
          <w:tcPr>
            <w:tcW w:w="567" w:type="dxa"/>
            <w:tcBorders>
              <w:top w:val="nil"/>
              <w:left w:val="single" w:sz="6" w:space="0" w:color="auto"/>
              <w:bottom w:val="single" w:sz="6" w:space="0" w:color="auto"/>
              <w:right w:val="single" w:sz="6" w:space="0" w:color="auto"/>
            </w:tcBorders>
          </w:tcPr>
          <w:p w:rsidR="00F07E1E" w:rsidRDefault="00F07E1E">
            <w:pPr>
              <w:widowControl w:val="0"/>
              <w:autoSpaceDE w:val="0"/>
              <w:autoSpaceDN w:val="0"/>
              <w:adjustRightInd w:val="0"/>
              <w:jc w:val="center"/>
              <w:rPr>
                <w:rFonts w:ascii="Arial" w:hAnsi="Arial" w:cs="Arial"/>
                <w:sz w:val="14"/>
                <w:szCs w:val="14"/>
              </w:rPr>
            </w:pPr>
          </w:p>
        </w:tc>
        <w:tc>
          <w:tcPr>
            <w:tcW w:w="567" w:type="dxa"/>
            <w:tcBorders>
              <w:top w:val="nil"/>
              <w:left w:val="single" w:sz="6" w:space="0" w:color="auto"/>
              <w:bottom w:val="single" w:sz="6" w:space="0" w:color="auto"/>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ЗВ</w:t>
            </w:r>
          </w:p>
        </w:tc>
        <w:tc>
          <w:tcPr>
            <w:tcW w:w="1134" w:type="dxa"/>
            <w:tcBorders>
              <w:top w:val="nil"/>
              <w:left w:val="single" w:sz="6" w:space="0" w:color="auto"/>
              <w:bottom w:val="single" w:sz="6" w:space="0" w:color="auto"/>
              <w:right w:val="single" w:sz="6" w:space="0" w:color="auto"/>
            </w:tcBorders>
          </w:tcPr>
          <w:p w:rsidR="00F07E1E" w:rsidRDefault="00F07E1E">
            <w:pPr>
              <w:widowControl w:val="0"/>
              <w:autoSpaceDE w:val="0"/>
              <w:autoSpaceDN w:val="0"/>
              <w:adjustRightInd w:val="0"/>
              <w:jc w:val="center"/>
              <w:rPr>
                <w:rFonts w:ascii="Arial" w:hAnsi="Arial" w:cs="Arial"/>
                <w:sz w:val="14"/>
                <w:szCs w:val="14"/>
              </w:rPr>
            </w:pPr>
          </w:p>
        </w:tc>
        <w:tc>
          <w:tcPr>
            <w:tcW w:w="992" w:type="dxa"/>
            <w:tcBorders>
              <w:top w:val="nil"/>
              <w:left w:val="single" w:sz="6" w:space="0" w:color="auto"/>
              <w:bottom w:val="single" w:sz="6" w:space="0" w:color="auto"/>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(M)</w:t>
            </w:r>
          </w:p>
        </w:tc>
        <w:tc>
          <w:tcPr>
            <w:tcW w:w="992" w:type="dxa"/>
            <w:tcBorders>
              <w:top w:val="nil"/>
              <w:left w:val="single" w:sz="6" w:space="0" w:color="auto"/>
              <w:bottom w:val="single" w:sz="6" w:space="0" w:color="auto"/>
              <w:right w:val="single" w:sz="6" w:space="0" w:color="auto"/>
            </w:tcBorders>
          </w:tcPr>
          <w:p w:rsidR="00F07E1E" w:rsidRDefault="00F07E1E">
            <w:pPr>
              <w:widowControl w:val="0"/>
              <w:autoSpaceDE w:val="0"/>
              <w:autoSpaceDN w:val="0"/>
              <w:adjustRightInd w:val="0"/>
              <w:jc w:val="center"/>
              <w:rPr>
                <w:rFonts w:ascii="Arial" w:hAnsi="Arial" w:cs="Arial"/>
                <w:sz w:val="14"/>
                <w:szCs w:val="14"/>
              </w:rPr>
            </w:pPr>
          </w:p>
        </w:tc>
      </w:tr>
      <w:tr w:rsidR="00F07E1E" w:rsidTr="00F07E1E">
        <w:tc>
          <w:tcPr>
            <w:tcW w:w="426" w:type="dxa"/>
            <w:tcBorders>
              <w:top w:val="single" w:sz="6" w:space="0" w:color="auto"/>
              <w:left w:val="single" w:sz="6" w:space="0" w:color="auto"/>
              <w:bottom w:val="single" w:sz="6" w:space="0" w:color="auto"/>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1</w:t>
            </w:r>
          </w:p>
        </w:tc>
        <w:tc>
          <w:tcPr>
            <w:tcW w:w="2976" w:type="dxa"/>
            <w:tcBorders>
              <w:top w:val="single" w:sz="6" w:space="0" w:color="auto"/>
              <w:left w:val="single" w:sz="6" w:space="0" w:color="auto"/>
              <w:bottom w:val="single" w:sz="6" w:space="0" w:color="auto"/>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426" w:type="dxa"/>
            <w:tcBorders>
              <w:top w:val="single" w:sz="6" w:space="0" w:color="auto"/>
              <w:left w:val="single" w:sz="6" w:space="0" w:color="auto"/>
              <w:bottom w:val="single" w:sz="6" w:space="0" w:color="auto"/>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850" w:type="dxa"/>
            <w:tcBorders>
              <w:top w:val="single" w:sz="6" w:space="0" w:color="auto"/>
              <w:left w:val="single" w:sz="6" w:space="0" w:color="auto"/>
              <w:bottom w:val="single" w:sz="6" w:space="0" w:color="auto"/>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4</w:t>
            </w:r>
          </w:p>
        </w:tc>
        <w:tc>
          <w:tcPr>
            <w:tcW w:w="851" w:type="dxa"/>
            <w:tcBorders>
              <w:top w:val="single" w:sz="6" w:space="0" w:color="auto"/>
              <w:left w:val="single" w:sz="6" w:space="0" w:color="auto"/>
              <w:bottom w:val="single" w:sz="6" w:space="0" w:color="auto"/>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5</w:t>
            </w:r>
          </w:p>
        </w:tc>
        <w:tc>
          <w:tcPr>
            <w:tcW w:w="567" w:type="dxa"/>
            <w:tcBorders>
              <w:top w:val="single" w:sz="6" w:space="0" w:color="auto"/>
              <w:left w:val="single" w:sz="6" w:space="0" w:color="auto"/>
              <w:bottom w:val="single" w:sz="6" w:space="0" w:color="auto"/>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6</w:t>
            </w:r>
          </w:p>
        </w:tc>
        <w:tc>
          <w:tcPr>
            <w:tcW w:w="567" w:type="dxa"/>
            <w:tcBorders>
              <w:top w:val="single" w:sz="6" w:space="0" w:color="auto"/>
              <w:left w:val="single" w:sz="6" w:space="0" w:color="auto"/>
              <w:bottom w:val="single" w:sz="6" w:space="0" w:color="auto"/>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7</w:t>
            </w:r>
          </w:p>
        </w:tc>
        <w:tc>
          <w:tcPr>
            <w:tcW w:w="1134" w:type="dxa"/>
            <w:tcBorders>
              <w:top w:val="single" w:sz="6" w:space="0" w:color="auto"/>
              <w:left w:val="single" w:sz="6" w:space="0" w:color="auto"/>
              <w:bottom w:val="single" w:sz="6" w:space="0" w:color="auto"/>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8</w:t>
            </w:r>
          </w:p>
        </w:tc>
        <w:tc>
          <w:tcPr>
            <w:tcW w:w="992" w:type="dxa"/>
            <w:tcBorders>
              <w:top w:val="single" w:sz="6" w:space="0" w:color="auto"/>
              <w:left w:val="single" w:sz="6" w:space="0" w:color="auto"/>
              <w:bottom w:val="single" w:sz="6" w:space="0" w:color="auto"/>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9</w:t>
            </w:r>
          </w:p>
        </w:tc>
        <w:tc>
          <w:tcPr>
            <w:tcW w:w="992" w:type="dxa"/>
            <w:tcBorders>
              <w:top w:val="single" w:sz="6" w:space="0" w:color="auto"/>
              <w:left w:val="single" w:sz="6" w:space="0" w:color="auto"/>
              <w:bottom w:val="single" w:sz="6" w:space="0" w:color="auto"/>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10</w:t>
            </w:r>
          </w:p>
        </w:tc>
      </w:tr>
      <w:tr w:rsidR="00F07E1E" w:rsidTr="00F07E1E">
        <w:tc>
          <w:tcPr>
            <w:tcW w:w="426" w:type="dxa"/>
            <w:tcBorders>
              <w:top w:val="single" w:sz="6" w:space="0" w:color="auto"/>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0123</w:t>
            </w:r>
          </w:p>
        </w:tc>
        <w:tc>
          <w:tcPr>
            <w:tcW w:w="2976" w:type="dxa"/>
            <w:tcBorders>
              <w:top w:val="single" w:sz="6" w:space="0" w:color="auto"/>
              <w:left w:val="single" w:sz="6" w:space="0" w:color="auto"/>
              <w:bottom w:val="nil"/>
              <w:right w:val="single" w:sz="6" w:space="0" w:color="auto"/>
            </w:tcBorders>
            <w:hideMark/>
          </w:tcPr>
          <w:p w:rsidR="00F07E1E" w:rsidRDefault="00F07E1E">
            <w:pPr>
              <w:widowControl w:val="0"/>
              <w:autoSpaceDE w:val="0"/>
              <w:autoSpaceDN w:val="0"/>
              <w:adjustRightInd w:val="0"/>
              <w:rPr>
                <w:rFonts w:ascii="Arial" w:hAnsi="Arial" w:cs="Arial"/>
                <w:sz w:val="14"/>
                <w:szCs w:val="14"/>
              </w:rPr>
            </w:pPr>
            <w:r>
              <w:rPr>
                <w:rFonts w:ascii="Arial" w:hAnsi="Arial" w:cs="Arial"/>
                <w:sz w:val="14"/>
                <w:szCs w:val="14"/>
              </w:rPr>
              <w:t xml:space="preserve">Железо (II, III) оксиды </w:t>
            </w:r>
          </w:p>
        </w:tc>
        <w:tc>
          <w:tcPr>
            <w:tcW w:w="426" w:type="dxa"/>
            <w:tcBorders>
              <w:top w:val="single" w:sz="6" w:space="0" w:color="auto"/>
              <w:left w:val="single" w:sz="6" w:space="0" w:color="auto"/>
              <w:bottom w:val="nil"/>
              <w:right w:val="single" w:sz="6" w:space="0" w:color="auto"/>
            </w:tcBorders>
          </w:tcPr>
          <w:p w:rsidR="00F07E1E" w:rsidRDefault="00F07E1E">
            <w:pPr>
              <w:widowControl w:val="0"/>
              <w:autoSpaceDE w:val="0"/>
              <w:autoSpaceDN w:val="0"/>
              <w:adjustRightInd w:val="0"/>
              <w:rPr>
                <w:rFonts w:ascii="Arial" w:hAnsi="Arial" w:cs="Arial"/>
                <w:sz w:val="14"/>
                <w:szCs w:val="14"/>
              </w:rPr>
            </w:pPr>
          </w:p>
        </w:tc>
        <w:tc>
          <w:tcPr>
            <w:tcW w:w="850" w:type="dxa"/>
            <w:tcBorders>
              <w:top w:val="single" w:sz="6" w:space="0" w:color="auto"/>
              <w:left w:val="single" w:sz="6" w:space="0" w:color="auto"/>
              <w:bottom w:val="nil"/>
              <w:right w:val="single" w:sz="6" w:space="0" w:color="auto"/>
            </w:tcBorders>
          </w:tcPr>
          <w:p w:rsidR="00F07E1E" w:rsidRDefault="00F07E1E">
            <w:pPr>
              <w:widowControl w:val="0"/>
              <w:autoSpaceDE w:val="0"/>
              <w:autoSpaceDN w:val="0"/>
              <w:adjustRightInd w:val="0"/>
              <w:rPr>
                <w:rFonts w:ascii="Arial" w:hAnsi="Arial" w:cs="Arial"/>
                <w:sz w:val="14"/>
                <w:szCs w:val="14"/>
              </w:rPr>
            </w:pPr>
          </w:p>
        </w:tc>
        <w:tc>
          <w:tcPr>
            <w:tcW w:w="851" w:type="dxa"/>
            <w:tcBorders>
              <w:top w:val="single" w:sz="6" w:space="0" w:color="auto"/>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0.04</w:t>
            </w:r>
          </w:p>
        </w:tc>
        <w:tc>
          <w:tcPr>
            <w:tcW w:w="567" w:type="dxa"/>
            <w:tcBorders>
              <w:top w:val="single" w:sz="6" w:space="0" w:color="auto"/>
              <w:left w:val="single" w:sz="6" w:space="0" w:color="auto"/>
              <w:bottom w:val="nil"/>
              <w:right w:val="single" w:sz="6" w:space="0" w:color="auto"/>
            </w:tcBorders>
          </w:tcPr>
          <w:p w:rsidR="00F07E1E" w:rsidRDefault="00F07E1E">
            <w:pPr>
              <w:widowControl w:val="0"/>
              <w:autoSpaceDE w:val="0"/>
              <w:autoSpaceDN w:val="0"/>
              <w:adjustRightInd w:val="0"/>
              <w:jc w:val="right"/>
              <w:rPr>
                <w:rFonts w:ascii="Arial" w:hAnsi="Arial" w:cs="Arial"/>
                <w:sz w:val="14"/>
                <w:szCs w:val="14"/>
              </w:rPr>
            </w:pPr>
          </w:p>
        </w:tc>
        <w:tc>
          <w:tcPr>
            <w:tcW w:w="567" w:type="dxa"/>
            <w:tcBorders>
              <w:top w:val="single" w:sz="6" w:space="0" w:color="auto"/>
              <w:left w:val="single" w:sz="6" w:space="0" w:color="auto"/>
              <w:bottom w:val="nil"/>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134" w:type="dxa"/>
            <w:tcBorders>
              <w:top w:val="single" w:sz="6" w:space="0" w:color="auto"/>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0.02546</w:t>
            </w:r>
          </w:p>
        </w:tc>
        <w:tc>
          <w:tcPr>
            <w:tcW w:w="992" w:type="dxa"/>
            <w:tcBorders>
              <w:top w:val="single" w:sz="6" w:space="0" w:color="auto"/>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0.2443</w:t>
            </w:r>
          </w:p>
        </w:tc>
        <w:tc>
          <w:tcPr>
            <w:tcW w:w="992" w:type="dxa"/>
            <w:tcBorders>
              <w:top w:val="single" w:sz="6" w:space="0" w:color="auto"/>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6.1075</w:t>
            </w:r>
          </w:p>
        </w:tc>
      </w:tr>
      <w:tr w:rsidR="00F07E1E" w:rsidTr="00F07E1E">
        <w:tc>
          <w:tcPr>
            <w:tcW w:w="426"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0143</w:t>
            </w:r>
          </w:p>
        </w:tc>
        <w:tc>
          <w:tcPr>
            <w:tcW w:w="2976"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rPr>
                <w:rFonts w:ascii="Arial" w:hAnsi="Arial" w:cs="Arial"/>
                <w:sz w:val="14"/>
                <w:szCs w:val="14"/>
              </w:rPr>
            </w:pPr>
            <w:r>
              <w:rPr>
                <w:rFonts w:ascii="Arial" w:hAnsi="Arial" w:cs="Arial"/>
                <w:sz w:val="14"/>
                <w:szCs w:val="14"/>
              </w:rPr>
              <w:t>Марганец и его соединения (</w:t>
            </w:r>
          </w:p>
        </w:tc>
        <w:tc>
          <w:tcPr>
            <w:tcW w:w="426" w:type="dxa"/>
            <w:tcBorders>
              <w:top w:val="nil"/>
              <w:left w:val="single" w:sz="6" w:space="0" w:color="auto"/>
              <w:bottom w:val="nil"/>
              <w:right w:val="single" w:sz="6" w:space="0" w:color="auto"/>
            </w:tcBorders>
          </w:tcPr>
          <w:p w:rsidR="00F07E1E" w:rsidRDefault="00F07E1E">
            <w:pPr>
              <w:widowControl w:val="0"/>
              <w:autoSpaceDE w:val="0"/>
              <w:autoSpaceDN w:val="0"/>
              <w:adjustRightInd w:val="0"/>
              <w:rPr>
                <w:rFonts w:ascii="Arial" w:hAnsi="Arial" w:cs="Arial"/>
                <w:sz w:val="14"/>
                <w:szCs w:val="14"/>
              </w:rPr>
            </w:pPr>
          </w:p>
        </w:tc>
        <w:tc>
          <w:tcPr>
            <w:tcW w:w="850"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0.01</w:t>
            </w:r>
          </w:p>
        </w:tc>
        <w:tc>
          <w:tcPr>
            <w:tcW w:w="851"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0.001</w:t>
            </w:r>
          </w:p>
        </w:tc>
        <w:tc>
          <w:tcPr>
            <w:tcW w:w="567" w:type="dxa"/>
            <w:tcBorders>
              <w:top w:val="nil"/>
              <w:left w:val="single" w:sz="6" w:space="0" w:color="auto"/>
              <w:bottom w:val="nil"/>
              <w:right w:val="single" w:sz="6" w:space="0" w:color="auto"/>
            </w:tcBorders>
          </w:tcPr>
          <w:p w:rsidR="00F07E1E" w:rsidRDefault="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134"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0.00098</w:t>
            </w:r>
          </w:p>
        </w:tc>
        <w:tc>
          <w:tcPr>
            <w:tcW w:w="992"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0.0066</w:t>
            </w:r>
          </w:p>
        </w:tc>
        <w:tc>
          <w:tcPr>
            <w:tcW w:w="992"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6.6</w:t>
            </w:r>
          </w:p>
        </w:tc>
      </w:tr>
      <w:tr w:rsidR="00F07E1E" w:rsidTr="00F07E1E">
        <w:tc>
          <w:tcPr>
            <w:tcW w:w="426"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0301</w:t>
            </w:r>
          </w:p>
        </w:tc>
        <w:tc>
          <w:tcPr>
            <w:tcW w:w="2976"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rPr>
                <w:rFonts w:ascii="Arial" w:hAnsi="Arial" w:cs="Arial"/>
                <w:sz w:val="14"/>
                <w:szCs w:val="14"/>
              </w:rPr>
            </w:pPr>
            <w:r>
              <w:rPr>
                <w:rFonts w:ascii="Arial" w:hAnsi="Arial" w:cs="Arial"/>
                <w:sz w:val="14"/>
                <w:szCs w:val="14"/>
              </w:rPr>
              <w:t xml:space="preserve">Азота (IV) диоксид </w:t>
            </w:r>
          </w:p>
        </w:tc>
        <w:tc>
          <w:tcPr>
            <w:tcW w:w="426" w:type="dxa"/>
            <w:tcBorders>
              <w:top w:val="nil"/>
              <w:left w:val="single" w:sz="6" w:space="0" w:color="auto"/>
              <w:bottom w:val="nil"/>
              <w:right w:val="single" w:sz="6" w:space="0" w:color="auto"/>
            </w:tcBorders>
          </w:tcPr>
          <w:p w:rsidR="00F07E1E" w:rsidRDefault="00F07E1E">
            <w:pPr>
              <w:widowControl w:val="0"/>
              <w:autoSpaceDE w:val="0"/>
              <w:autoSpaceDN w:val="0"/>
              <w:adjustRightInd w:val="0"/>
              <w:rPr>
                <w:rFonts w:ascii="Arial" w:hAnsi="Arial" w:cs="Arial"/>
                <w:sz w:val="14"/>
                <w:szCs w:val="14"/>
              </w:rPr>
            </w:pPr>
          </w:p>
        </w:tc>
        <w:tc>
          <w:tcPr>
            <w:tcW w:w="850"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0.2</w:t>
            </w:r>
          </w:p>
        </w:tc>
        <w:tc>
          <w:tcPr>
            <w:tcW w:w="851"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0.04</w:t>
            </w:r>
          </w:p>
        </w:tc>
        <w:tc>
          <w:tcPr>
            <w:tcW w:w="567" w:type="dxa"/>
            <w:tcBorders>
              <w:top w:val="nil"/>
              <w:left w:val="single" w:sz="6" w:space="0" w:color="auto"/>
              <w:bottom w:val="nil"/>
              <w:right w:val="single" w:sz="6" w:space="0" w:color="auto"/>
            </w:tcBorders>
          </w:tcPr>
          <w:p w:rsidR="00F07E1E" w:rsidRDefault="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134"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0.4345</w:t>
            </w:r>
          </w:p>
        </w:tc>
        <w:tc>
          <w:tcPr>
            <w:tcW w:w="992"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2.53473</w:t>
            </w:r>
          </w:p>
        </w:tc>
        <w:tc>
          <w:tcPr>
            <w:tcW w:w="992"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63.36825</w:t>
            </w:r>
          </w:p>
        </w:tc>
      </w:tr>
      <w:tr w:rsidR="00F07E1E" w:rsidTr="00F07E1E">
        <w:tc>
          <w:tcPr>
            <w:tcW w:w="426"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0304</w:t>
            </w:r>
          </w:p>
        </w:tc>
        <w:tc>
          <w:tcPr>
            <w:tcW w:w="2976"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rPr>
                <w:rFonts w:ascii="Arial" w:hAnsi="Arial" w:cs="Arial"/>
                <w:sz w:val="14"/>
                <w:szCs w:val="14"/>
              </w:rPr>
            </w:pPr>
            <w:r>
              <w:rPr>
                <w:rFonts w:ascii="Arial" w:hAnsi="Arial" w:cs="Arial"/>
                <w:sz w:val="14"/>
                <w:szCs w:val="14"/>
              </w:rPr>
              <w:t>Азот (II) оксид (Азота оксид) (6)</w:t>
            </w:r>
          </w:p>
        </w:tc>
        <w:tc>
          <w:tcPr>
            <w:tcW w:w="426" w:type="dxa"/>
            <w:tcBorders>
              <w:top w:val="nil"/>
              <w:left w:val="single" w:sz="6" w:space="0" w:color="auto"/>
              <w:bottom w:val="nil"/>
              <w:right w:val="single" w:sz="6" w:space="0" w:color="auto"/>
            </w:tcBorders>
          </w:tcPr>
          <w:p w:rsidR="00F07E1E" w:rsidRDefault="00F07E1E">
            <w:pPr>
              <w:widowControl w:val="0"/>
              <w:autoSpaceDE w:val="0"/>
              <w:autoSpaceDN w:val="0"/>
              <w:adjustRightInd w:val="0"/>
              <w:rPr>
                <w:rFonts w:ascii="Arial" w:hAnsi="Arial" w:cs="Arial"/>
                <w:sz w:val="14"/>
                <w:szCs w:val="14"/>
              </w:rPr>
            </w:pPr>
          </w:p>
        </w:tc>
        <w:tc>
          <w:tcPr>
            <w:tcW w:w="850"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0.4</w:t>
            </w:r>
          </w:p>
        </w:tc>
        <w:tc>
          <w:tcPr>
            <w:tcW w:w="851"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0.06</w:t>
            </w:r>
          </w:p>
        </w:tc>
        <w:tc>
          <w:tcPr>
            <w:tcW w:w="567" w:type="dxa"/>
            <w:tcBorders>
              <w:top w:val="nil"/>
              <w:left w:val="single" w:sz="6" w:space="0" w:color="auto"/>
              <w:bottom w:val="nil"/>
              <w:right w:val="single" w:sz="6" w:space="0" w:color="auto"/>
            </w:tcBorders>
          </w:tcPr>
          <w:p w:rsidR="00F07E1E" w:rsidRDefault="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134"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0.46271</w:t>
            </w:r>
          </w:p>
        </w:tc>
        <w:tc>
          <w:tcPr>
            <w:tcW w:w="992"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1.2499</w:t>
            </w:r>
          </w:p>
        </w:tc>
        <w:tc>
          <w:tcPr>
            <w:tcW w:w="992"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20.8316667</w:t>
            </w:r>
          </w:p>
        </w:tc>
      </w:tr>
      <w:tr w:rsidR="00F07E1E" w:rsidTr="00F07E1E">
        <w:tc>
          <w:tcPr>
            <w:tcW w:w="426"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0328</w:t>
            </w:r>
          </w:p>
        </w:tc>
        <w:tc>
          <w:tcPr>
            <w:tcW w:w="2976"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rPr>
                <w:rFonts w:ascii="Arial" w:hAnsi="Arial" w:cs="Arial"/>
                <w:sz w:val="14"/>
                <w:szCs w:val="14"/>
              </w:rPr>
            </w:pPr>
            <w:r>
              <w:rPr>
                <w:rFonts w:ascii="Arial" w:hAnsi="Arial" w:cs="Arial"/>
                <w:sz w:val="14"/>
                <w:szCs w:val="14"/>
              </w:rPr>
              <w:t xml:space="preserve">Углерод (Сажа, Углерод черный) </w:t>
            </w:r>
          </w:p>
        </w:tc>
        <w:tc>
          <w:tcPr>
            <w:tcW w:w="426" w:type="dxa"/>
            <w:tcBorders>
              <w:top w:val="nil"/>
              <w:left w:val="single" w:sz="6" w:space="0" w:color="auto"/>
              <w:bottom w:val="nil"/>
              <w:right w:val="single" w:sz="6" w:space="0" w:color="auto"/>
            </w:tcBorders>
          </w:tcPr>
          <w:p w:rsidR="00F07E1E" w:rsidRDefault="00F07E1E">
            <w:pPr>
              <w:widowControl w:val="0"/>
              <w:autoSpaceDE w:val="0"/>
              <w:autoSpaceDN w:val="0"/>
              <w:adjustRightInd w:val="0"/>
              <w:rPr>
                <w:rFonts w:ascii="Arial" w:hAnsi="Arial" w:cs="Arial"/>
                <w:sz w:val="14"/>
                <w:szCs w:val="14"/>
              </w:rPr>
            </w:pPr>
          </w:p>
        </w:tc>
        <w:tc>
          <w:tcPr>
            <w:tcW w:w="850"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0.15</w:t>
            </w:r>
          </w:p>
        </w:tc>
        <w:tc>
          <w:tcPr>
            <w:tcW w:w="851"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0.05</w:t>
            </w:r>
          </w:p>
        </w:tc>
        <w:tc>
          <w:tcPr>
            <w:tcW w:w="567" w:type="dxa"/>
            <w:tcBorders>
              <w:top w:val="nil"/>
              <w:left w:val="single" w:sz="6" w:space="0" w:color="auto"/>
              <w:bottom w:val="nil"/>
              <w:right w:val="single" w:sz="6" w:space="0" w:color="auto"/>
            </w:tcBorders>
          </w:tcPr>
          <w:p w:rsidR="00F07E1E" w:rsidRDefault="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134"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0.05792777778</w:t>
            </w:r>
          </w:p>
        </w:tc>
        <w:tc>
          <w:tcPr>
            <w:tcW w:w="992"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0.1276</w:t>
            </w:r>
          </w:p>
        </w:tc>
        <w:tc>
          <w:tcPr>
            <w:tcW w:w="992"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2.552</w:t>
            </w:r>
          </w:p>
        </w:tc>
      </w:tr>
      <w:tr w:rsidR="00F07E1E" w:rsidTr="00F07E1E">
        <w:tc>
          <w:tcPr>
            <w:tcW w:w="426"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0330</w:t>
            </w:r>
          </w:p>
        </w:tc>
        <w:tc>
          <w:tcPr>
            <w:tcW w:w="2976"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rPr>
                <w:rFonts w:ascii="Arial" w:hAnsi="Arial" w:cs="Arial"/>
                <w:sz w:val="14"/>
                <w:szCs w:val="14"/>
              </w:rPr>
            </w:pPr>
            <w:r>
              <w:rPr>
                <w:rFonts w:ascii="Arial" w:hAnsi="Arial" w:cs="Arial"/>
                <w:sz w:val="14"/>
                <w:szCs w:val="14"/>
              </w:rPr>
              <w:t xml:space="preserve">Сера диоксид </w:t>
            </w:r>
          </w:p>
        </w:tc>
        <w:tc>
          <w:tcPr>
            <w:tcW w:w="426" w:type="dxa"/>
            <w:tcBorders>
              <w:top w:val="nil"/>
              <w:left w:val="single" w:sz="6" w:space="0" w:color="auto"/>
              <w:bottom w:val="nil"/>
              <w:right w:val="single" w:sz="6" w:space="0" w:color="auto"/>
            </w:tcBorders>
          </w:tcPr>
          <w:p w:rsidR="00F07E1E" w:rsidRDefault="00F07E1E">
            <w:pPr>
              <w:widowControl w:val="0"/>
              <w:autoSpaceDE w:val="0"/>
              <w:autoSpaceDN w:val="0"/>
              <w:adjustRightInd w:val="0"/>
              <w:rPr>
                <w:rFonts w:ascii="Arial" w:hAnsi="Arial" w:cs="Arial"/>
                <w:sz w:val="14"/>
                <w:szCs w:val="14"/>
              </w:rPr>
            </w:pPr>
          </w:p>
        </w:tc>
        <w:tc>
          <w:tcPr>
            <w:tcW w:w="850"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0.5</w:t>
            </w:r>
          </w:p>
        </w:tc>
        <w:tc>
          <w:tcPr>
            <w:tcW w:w="851"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0.05</w:t>
            </w:r>
          </w:p>
        </w:tc>
        <w:tc>
          <w:tcPr>
            <w:tcW w:w="567" w:type="dxa"/>
            <w:tcBorders>
              <w:top w:val="nil"/>
              <w:left w:val="single" w:sz="6" w:space="0" w:color="auto"/>
              <w:bottom w:val="nil"/>
              <w:right w:val="single" w:sz="6" w:space="0" w:color="auto"/>
            </w:tcBorders>
          </w:tcPr>
          <w:p w:rsidR="00F07E1E" w:rsidRDefault="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134"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0.11849</w:t>
            </w:r>
          </w:p>
        </w:tc>
        <w:tc>
          <w:tcPr>
            <w:tcW w:w="992"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0.37338</w:t>
            </w:r>
          </w:p>
        </w:tc>
        <w:tc>
          <w:tcPr>
            <w:tcW w:w="992"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7.4676</w:t>
            </w:r>
          </w:p>
        </w:tc>
      </w:tr>
      <w:tr w:rsidR="00F07E1E" w:rsidTr="00F07E1E">
        <w:tc>
          <w:tcPr>
            <w:tcW w:w="426"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0333</w:t>
            </w:r>
          </w:p>
        </w:tc>
        <w:tc>
          <w:tcPr>
            <w:tcW w:w="2976"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rPr>
                <w:rFonts w:ascii="Arial" w:hAnsi="Arial" w:cs="Arial"/>
                <w:sz w:val="14"/>
                <w:szCs w:val="14"/>
              </w:rPr>
            </w:pPr>
            <w:r>
              <w:rPr>
                <w:rFonts w:ascii="Arial" w:hAnsi="Arial" w:cs="Arial"/>
                <w:sz w:val="14"/>
                <w:szCs w:val="14"/>
              </w:rPr>
              <w:t xml:space="preserve">Сероводород (Дигидросульфид) </w:t>
            </w:r>
          </w:p>
        </w:tc>
        <w:tc>
          <w:tcPr>
            <w:tcW w:w="426" w:type="dxa"/>
            <w:tcBorders>
              <w:top w:val="nil"/>
              <w:left w:val="single" w:sz="6" w:space="0" w:color="auto"/>
              <w:bottom w:val="nil"/>
              <w:right w:val="single" w:sz="6" w:space="0" w:color="auto"/>
            </w:tcBorders>
          </w:tcPr>
          <w:p w:rsidR="00F07E1E" w:rsidRDefault="00F07E1E">
            <w:pPr>
              <w:widowControl w:val="0"/>
              <w:autoSpaceDE w:val="0"/>
              <w:autoSpaceDN w:val="0"/>
              <w:adjustRightInd w:val="0"/>
              <w:rPr>
                <w:rFonts w:ascii="Arial" w:hAnsi="Arial" w:cs="Arial"/>
                <w:sz w:val="14"/>
                <w:szCs w:val="14"/>
              </w:rPr>
            </w:pPr>
          </w:p>
        </w:tc>
        <w:tc>
          <w:tcPr>
            <w:tcW w:w="850"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0.008</w:t>
            </w:r>
          </w:p>
        </w:tc>
        <w:tc>
          <w:tcPr>
            <w:tcW w:w="851" w:type="dxa"/>
            <w:tcBorders>
              <w:top w:val="nil"/>
              <w:left w:val="single" w:sz="6" w:space="0" w:color="auto"/>
              <w:bottom w:val="nil"/>
              <w:right w:val="single" w:sz="6" w:space="0" w:color="auto"/>
            </w:tcBorders>
          </w:tcPr>
          <w:p w:rsidR="00F07E1E" w:rsidRDefault="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tcPr>
          <w:p w:rsidR="00F07E1E" w:rsidRDefault="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134"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0.025288</w:t>
            </w:r>
          </w:p>
        </w:tc>
        <w:tc>
          <w:tcPr>
            <w:tcW w:w="992"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0.65937</w:t>
            </w:r>
          </w:p>
        </w:tc>
        <w:tc>
          <w:tcPr>
            <w:tcW w:w="992"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82.42125</w:t>
            </w:r>
          </w:p>
        </w:tc>
      </w:tr>
      <w:tr w:rsidR="00F07E1E" w:rsidTr="00F07E1E">
        <w:tc>
          <w:tcPr>
            <w:tcW w:w="426"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0337</w:t>
            </w:r>
          </w:p>
        </w:tc>
        <w:tc>
          <w:tcPr>
            <w:tcW w:w="2976"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rPr>
                <w:rFonts w:ascii="Arial" w:hAnsi="Arial" w:cs="Arial"/>
                <w:sz w:val="14"/>
                <w:szCs w:val="14"/>
              </w:rPr>
            </w:pPr>
            <w:r>
              <w:rPr>
                <w:rFonts w:ascii="Arial" w:hAnsi="Arial" w:cs="Arial"/>
                <w:sz w:val="14"/>
                <w:szCs w:val="14"/>
              </w:rPr>
              <w:t xml:space="preserve">Углерод оксид </w:t>
            </w:r>
          </w:p>
        </w:tc>
        <w:tc>
          <w:tcPr>
            <w:tcW w:w="426" w:type="dxa"/>
            <w:tcBorders>
              <w:top w:val="nil"/>
              <w:left w:val="single" w:sz="6" w:space="0" w:color="auto"/>
              <w:bottom w:val="nil"/>
              <w:right w:val="single" w:sz="6" w:space="0" w:color="auto"/>
            </w:tcBorders>
          </w:tcPr>
          <w:p w:rsidR="00F07E1E" w:rsidRDefault="00F07E1E">
            <w:pPr>
              <w:widowControl w:val="0"/>
              <w:autoSpaceDE w:val="0"/>
              <w:autoSpaceDN w:val="0"/>
              <w:adjustRightInd w:val="0"/>
              <w:rPr>
                <w:rFonts w:ascii="Arial" w:hAnsi="Arial" w:cs="Arial"/>
                <w:sz w:val="14"/>
                <w:szCs w:val="14"/>
              </w:rPr>
            </w:pPr>
          </w:p>
        </w:tc>
        <w:tc>
          <w:tcPr>
            <w:tcW w:w="850"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5</w:t>
            </w:r>
          </w:p>
        </w:tc>
        <w:tc>
          <w:tcPr>
            <w:tcW w:w="851"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3</w:t>
            </w:r>
          </w:p>
        </w:tc>
        <w:tc>
          <w:tcPr>
            <w:tcW w:w="567" w:type="dxa"/>
            <w:tcBorders>
              <w:top w:val="nil"/>
              <w:left w:val="single" w:sz="6" w:space="0" w:color="auto"/>
              <w:bottom w:val="nil"/>
              <w:right w:val="single" w:sz="6" w:space="0" w:color="auto"/>
            </w:tcBorders>
          </w:tcPr>
          <w:p w:rsidR="00F07E1E" w:rsidRDefault="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4</w:t>
            </w:r>
          </w:p>
        </w:tc>
        <w:tc>
          <w:tcPr>
            <w:tcW w:w="1134"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0.59681888889</w:t>
            </w:r>
          </w:p>
        </w:tc>
        <w:tc>
          <w:tcPr>
            <w:tcW w:w="992"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13.78821</w:t>
            </w:r>
          </w:p>
        </w:tc>
        <w:tc>
          <w:tcPr>
            <w:tcW w:w="992"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4.59607</w:t>
            </w:r>
          </w:p>
        </w:tc>
      </w:tr>
      <w:tr w:rsidR="00F07E1E" w:rsidTr="00F07E1E">
        <w:tc>
          <w:tcPr>
            <w:tcW w:w="426"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0342</w:t>
            </w:r>
          </w:p>
        </w:tc>
        <w:tc>
          <w:tcPr>
            <w:tcW w:w="2976"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rPr>
                <w:rFonts w:ascii="Arial" w:hAnsi="Arial" w:cs="Arial"/>
                <w:sz w:val="14"/>
                <w:szCs w:val="14"/>
              </w:rPr>
            </w:pPr>
            <w:r>
              <w:rPr>
                <w:rFonts w:ascii="Arial" w:hAnsi="Arial" w:cs="Arial"/>
                <w:sz w:val="14"/>
                <w:szCs w:val="14"/>
              </w:rPr>
              <w:t>Фтористые газообразные соединения</w:t>
            </w:r>
          </w:p>
        </w:tc>
        <w:tc>
          <w:tcPr>
            <w:tcW w:w="426" w:type="dxa"/>
            <w:tcBorders>
              <w:top w:val="nil"/>
              <w:left w:val="single" w:sz="6" w:space="0" w:color="auto"/>
              <w:bottom w:val="nil"/>
              <w:right w:val="single" w:sz="6" w:space="0" w:color="auto"/>
            </w:tcBorders>
          </w:tcPr>
          <w:p w:rsidR="00F07E1E" w:rsidRDefault="00F07E1E">
            <w:pPr>
              <w:widowControl w:val="0"/>
              <w:autoSpaceDE w:val="0"/>
              <w:autoSpaceDN w:val="0"/>
              <w:adjustRightInd w:val="0"/>
              <w:rPr>
                <w:rFonts w:ascii="Arial" w:hAnsi="Arial" w:cs="Arial"/>
                <w:sz w:val="14"/>
                <w:szCs w:val="14"/>
              </w:rPr>
            </w:pPr>
          </w:p>
        </w:tc>
        <w:tc>
          <w:tcPr>
            <w:tcW w:w="850"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0.02</w:t>
            </w:r>
          </w:p>
        </w:tc>
        <w:tc>
          <w:tcPr>
            <w:tcW w:w="851"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0.005</w:t>
            </w:r>
          </w:p>
        </w:tc>
        <w:tc>
          <w:tcPr>
            <w:tcW w:w="567" w:type="dxa"/>
            <w:tcBorders>
              <w:top w:val="nil"/>
              <w:left w:val="single" w:sz="6" w:space="0" w:color="auto"/>
              <w:bottom w:val="nil"/>
              <w:right w:val="single" w:sz="6" w:space="0" w:color="auto"/>
            </w:tcBorders>
          </w:tcPr>
          <w:p w:rsidR="00F07E1E" w:rsidRDefault="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134"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0.00029</w:t>
            </w:r>
          </w:p>
        </w:tc>
        <w:tc>
          <w:tcPr>
            <w:tcW w:w="992"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0.00144</w:t>
            </w:r>
          </w:p>
        </w:tc>
        <w:tc>
          <w:tcPr>
            <w:tcW w:w="992"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0.288</w:t>
            </w:r>
          </w:p>
        </w:tc>
      </w:tr>
      <w:tr w:rsidR="00F07E1E" w:rsidTr="00F07E1E">
        <w:tc>
          <w:tcPr>
            <w:tcW w:w="426"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0344</w:t>
            </w:r>
          </w:p>
        </w:tc>
        <w:tc>
          <w:tcPr>
            <w:tcW w:w="2976"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rPr>
                <w:rFonts w:ascii="Arial" w:hAnsi="Arial" w:cs="Arial"/>
                <w:sz w:val="14"/>
                <w:szCs w:val="14"/>
              </w:rPr>
            </w:pPr>
            <w:r>
              <w:rPr>
                <w:rFonts w:ascii="Arial" w:hAnsi="Arial" w:cs="Arial"/>
                <w:sz w:val="14"/>
                <w:szCs w:val="14"/>
              </w:rPr>
              <w:t>Фториды неорганические плохо</w:t>
            </w:r>
          </w:p>
        </w:tc>
        <w:tc>
          <w:tcPr>
            <w:tcW w:w="426" w:type="dxa"/>
            <w:tcBorders>
              <w:top w:val="nil"/>
              <w:left w:val="single" w:sz="6" w:space="0" w:color="auto"/>
              <w:bottom w:val="nil"/>
              <w:right w:val="single" w:sz="6" w:space="0" w:color="auto"/>
            </w:tcBorders>
          </w:tcPr>
          <w:p w:rsidR="00F07E1E" w:rsidRDefault="00F07E1E">
            <w:pPr>
              <w:widowControl w:val="0"/>
              <w:autoSpaceDE w:val="0"/>
              <w:autoSpaceDN w:val="0"/>
              <w:adjustRightInd w:val="0"/>
              <w:rPr>
                <w:rFonts w:ascii="Arial" w:hAnsi="Arial" w:cs="Arial"/>
                <w:sz w:val="14"/>
                <w:szCs w:val="14"/>
              </w:rPr>
            </w:pPr>
          </w:p>
        </w:tc>
        <w:tc>
          <w:tcPr>
            <w:tcW w:w="850"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0.2</w:t>
            </w:r>
          </w:p>
        </w:tc>
        <w:tc>
          <w:tcPr>
            <w:tcW w:w="851"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0.03</w:t>
            </w:r>
          </w:p>
        </w:tc>
        <w:tc>
          <w:tcPr>
            <w:tcW w:w="567" w:type="dxa"/>
            <w:tcBorders>
              <w:top w:val="nil"/>
              <w:left w:val="single" w:sz="6" w:space="0" w:color="auto"/>
              <w:bottom w:val="nil"/>
              <w:right w:val="single" w:sz="6" w:space="0" w:color="auto"/>
            </w:tcBorders>
          </w:tcPr>
          <w:p w:rsidR="00F07E1E" w:rsidRDefault="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134"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0.00083</w:t>
            </w:r>
          </w:p>
        </w:tc>
        <w:tc>
          <w:tcPr>
            <w:tcW w:w="992"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0.0041</w:t>
            </w:r>
          </w:p>
        </w:tc>
        <w:tc>
          <w:tcPr>
            <w:tcW w:w="992"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0.13666667</w:t>
            </w:r>
          </w:p>
        </w:tc>
      </w:tr>
      <w:tr w:rsidR="00F07E1E" w:rsidTr="00F07E1E">
        <w:tc>
          <w:tcPr>
            <w:tcW w:w="426"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0410</w:t>
            </w:r>
          </w:p>
        </w:tc>
        <w:tc>
          <w:tcPr>
            <w:tcW w:w="2976"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rPr>
                <w:rFonts w:ascii="Arial" w:hAnsi="Arial" w:cs="Arial"/>
                <w:sz w:val="14"/>
                <w:szCs w:val="14"/>
              </w:rPr>
            </w:pPr>
            <w:r>
              <w:rPr>
                <w:rFonts w:ascii="Arial" w:hAnsi="Arial" w:cs="Arial"/>
                <w:sz w:val="14"/>
                <w:szCs w:val="14"/>
              </w:rPr>
              <w:t>Метан (727*)</w:t>
            </w:r>
          </w:p>
        </w:tc>
        <w:tc>
          <w:tcPr>
            <w:tcW w:w="426" w:type="dxa"/>
            <w:tcBorders>
              <w:top w:val="nil"/>
              <w:left w:val="single" w:sz="6" w:space="0" w:color="auto"/>
              <w:bottom w:val="nil"/>
              <w:right w:val="single" w:sz="6" w:space="0" w:color="auto"/>
            </w:tcBorders>
          </w:tcPr>
          <w:p w:rsidR="00F07E1E" w:rsidRDefault="00F07E1E">
            <w:pPr>
              <w:widowControl w:val="0"/>
              <w:autoSpaceDE w:val="0"/>
              <w:autoSpaceDN w:val="0"/>
              <w:adjustRightInd w:val="0"/>
              <w:rPr>
                <w:rFonts w:ascii="Arial" w:hAnsi="Arial" w:cs="Arial"/>
                <w:sz w:val="14"/>
                <w:szCs w:val="14"/>
              </w:rPr>
            </w:pPr>
          </w:p>
        </w:tc>
        <w:tc>
          <w:tcPr>
            <w:tcW w:w="850" w:type="dxa"/>
            <w:tcBorders>
              <w:top w:val="nil"/>
              <w:left w:val="single" w:sz="6" w:space="0" w:color="auto"/>
              <w:bottom w:val="nil"/>
              <w:right w:val="single" w:sz="6" w:space="0" w:color="auto"/>
            </w:tcBorders>
          </w:tcPr>
          <w:p w:rsidR="00F07E1E" w:rsidRDefault="00F07E1E">
            <w:pPr>
              <w:widowControl w:val="0"/>
              <w:autoSpaceDE w:val="0"/>
              <w:autoSpaceDN w:val="0"/>
              <w:adjustRightInd w:val="0"/>
              <w:rPr>
                <w:rFonts w:ascii="Arial" w:hAnsi="Arial" w:cs="Arial"/>
                <w:sz w:val="14"/>
                <w:szCs w:val="14"/>
              </w:rPr>
            </w:pPr>
          </w:p>
        </w:tc>
        <w:tc>
          <w:tcPr>
            <w:tcW w:w="851" w:type="dxa"/>
            <w:tcBorders>
              <w:top w:val="nil"/>
              <w:left w:val="single" w:sz="6" w:space="0" w:color="auto"/>
              <w:bottom w:val="nil"/>
              <w:right w:val="single" w:sz="6" w:space="0" w:color="auto"/>
            </w:tcBorders>
          </w:tcPr>
          <w:p w:rsidR="00F07E1E" w:rsidRDefault="00F07E1E">
            <w:pPr>
              <w:widowControl w:val="0"/>
              <w:autoSpaceDE w:val="0"/>
              <w:autoSpaceDN w:val="0"/>
              <w:adjustRightInd w:val="0"/>
              <w:rPr>
                <w:rFonts w:ascii="Arial" w:hAnsi="Arial" w:cs="Arial"/>
                <w:sz w:val="14"/>
                <w:szCs w:val="14"/>
              </w:rPr>
            </w:pPr>
          </w:p>
        </w:tc>
        <w:tc>
          <w:tcPr>
            <w:tcW w:w="567"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50</w:t>
            </w:r>
          </w:p>
        </w:tc>
        <w:tc>
          <w:tcPr>
            <w:tcW w:w="567" w:type="dxa"/>
            <w:tcBorders>
              <w:top w:val="nil"/>
              <w:left w:val="single" w:sz="6" w:space="0" w:color="auto"/>
              <w:bottom w:val="nil"/>
              <w:right w:val="single" w:sz="6" w:space="0" w:color="auto"/>
            </w:tcBorders>
          </w:tcPr>
          <w:p w:rsidR="00F07E1E" w:rsidRDefault="00F07E1E">
            <w:pPr>
              <w:widowControl w:val="0"/>
              <w:autoSpaceDE w:val="0"/>
              <w:autoSpaceDN w:val="0"/>
              <w:adjustRightInd w:val="0"/>
              <w:jc w:val="right"/>
              <w:rPr>
                <w:rFonts w:ascii="Arial" w:hAnsi="Arial" w:cs="Arial"/>
                <w:sz w:val="14"/>
                <w:szCs w:val="14"/>
              </w:rPr>
            </w:pPr>
          </w:p>
        </w:tc>
        <w:tc>
          <w:tcPr>
            <w:tcW w:w="1134"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0.15782</w:t>
            </w:r>
          </w:p>
        </w:tc>
        <w:tc>
          <w:tcPr>
            <w:tcW w:w="992"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9.95408</w:t>
            </w:r>
          </w:p>
        </w:tc>
        <w:tc>
          <w:tcPr>
            <w:tcW w:w="992"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0.1990816</w:t>
            </w:r>
          </w:p>
        </w:tc>
      </w:tr>
      <w:tr w:rsidR="00F07E1E" w:rsidTr="00F07E1E">
        <w:tc>
          <w:tcPr>
            <w:tcW w:w="426"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0415</w:t>
            </w:r>
          </w:p>
        </w:tc>
        <w:tc>
          <w:tcPr>
            <w:tcW w:w="2976"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rPr>
                <w:rFonts w:ascii="Arial" w:hAnsi="Arial" w:cs="Arial"/>
                <w:sz w:val="14"/>
                <w:szCs w:val="14"/>
              </w:rPr>
            </w:pPr>
            <w:r>
              <w:rPr>
                <w:rFonts w:ascii="Arial" w:hAnsi="Arial" w:cs="Arial"/>
                <w:sz w:val="14"/>
                <w:szCs w:val="14"/>
              </w:rPr>
              <w:t>Смесь углеводородов предельных С1-С5</w:t>
            </w:r>
          </w:p>
        </w:tc>
        <w:tc>
          <w:tcPr>
            <w:tcW w:w="426" w:type="dxa"/>
            <w:tcBorders>
              <w:top w:val="nil"/>
              <w:left w:val="single" w:sz="6" w:space="0" w:color="auto"/>
              <w:bottom w:val="nil"/>
              <w:right w:val="single" w:sz="6" w:space="0" w:color="auto"/>
            </w:tcBorders>
          </w:tcPr>
          <w:p w:rsidR="00F07E1E" w:rsidRDefault="00F07E1E">
            <w:pPr>
              <w:widowControl w:val="0"/>
              <w:autoSpaceDE w:val="0"/>
              <w:autoSpaceDN w:val="0"/>
              <w:adjustRightInd w:val="0"/>
              <w:rPr>
                <w:rFonts w:ascii="Arial" w:hAnsi="Arial" w:cs="Arial"/>
                <w:sz w:val="14"/>
                <w:szCs w:val="14"/>
              </w:rPr>
            </w:pPr>
          </w:p>
        </w:tc>
        <w:tc>
          <w:tcPr>
            <w:tcW w:w="850" w:type="dxa"/>
            <w:tcBorders>
              <w:top w:val="nil"/>
              <w:left w:val="single" w:sz="6" w:space="0" w:color="auto"/>
              <w:bottom w:val="nil"/>
              <w:right w:val="single" w:sz="6" w:space="0" w:color="auto"/>
            </w:tcBorders>
          </w:tcPr>
          <w:p w:rsidR="00F07E1E" w:rsidRDefault="00F07E1E">
            <w:pPr>
              <w:widowControl w:val="0"/>
              <w:autoSpaceDE w:val="0"/>
              <w:autoSpaceDN w:val="0"/>
              <w:adjustRightInd w:val="0"/>
              <w:rPr>
                <w:rFonts w:ascii="Arial" w:hAnsi="Arial" w:cs="Arial"/>
                <w:sz w:val="14"/>
                <w:szCs w:val="14"/>
              </w:rPr>
            </w:pPr>
          </w:p>
        </w:tc>
        <w:tc>
          <w:tcPr>
            <w:tcW w:w="851" w:type="dxa"/>
            <w:tcBorders>
              <w:top w:val="nil"/>
              <w:left w:val="single" w:sz="6" w:space="0" w:color="auto"/>
              <w:bottom w:val="nil"/>
              <w:right w:val="single" w:sz="6" w:space="0" w:color="auto"/>
            </w:tcBorders>
          </w:tcPr>
          <w:p w:rsidR="00F07E1E" w:rsidRDefault="00F07E1E">
            <w:pPr>
              <w:widowControl w:val="0"/>
              <w:autoSpaceDE w:val="0"/>
              <w:autoSpaceDN w:val="0"/>
              <w:adjustRightInd w:val="0"/>
              <w:rPr>
                <w:rFonts w:ascii="Arial" w:hAnsi="Arial" w:cs="Arial"/>
                <w:sz w:val="14"/>
                <w:szCs w:val="14"/>
              </w:rPr>
            </w:pPr>
          </w:p>
        </w:tc>
        <w:tc>
          <w:tcPr>
            <w:tcW w:w="567"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50</w:t>
            </w:r>
          </w:p>
        </w:tc>
        <w:tc>
          <w:tcPr>
            <w:tcW w:w="567" w:type="dxa"/>
            <w:tcBorders>
              <w:top w:val="nil"/>
              <w:left w:val="single" w:sz="6" w:space="0" w:color="auto"/>
              <w:bottom w:val="nil"/>
              <w:right w:val="single" w:sz="6" w:space="0" w:color="auto"/>
            </w:tcBorders>
          </w:tcPr>
          <w:p w:rsidR="00F07E1E" w:rsidRDefault="00F07E1E">
            <w:pPr>
              <w:widowControl w:val="0"/>
              <w:autoSpaceDE w:val="0"/>
              <w:autoSpaceDN w:val="0"/>
              <w:adjustRightInd w:val="0"/>
              <w:jc w:val="right"/>
              <w:rPr>
                <w:rFonts w:ascii="Arial" w:hAnsi="Arial" w:cs="Arial"/>
                <w:sz w:val="14"/>
                <w:szCs w:val="14"/>
              </w:rPr>
            </w:pPr>
          </w:p>
        </w:tc>
        <w:tc>
          <w:tcPr>
            <w:tcW w:w="1134"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5.933671</w:t>
            </w:r>
          </w:p>
        </w:tc>
        <w:tc>
          <w:tcPr>
            <w:tcW w:w="992"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20.277875</w:t>
            </w:r>
          </w:p>
        </w:tc>
        <w:tc>
          <w:tcPr>
            <w:tcW w:w="992"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0.4055575</w:t>
            </w:r>
          </w:p>
        </w:tc>
      </w:tr>
      <w:tr w:rsidR="00F07E1E" w:rsidTr="00F07E1E">
        <w:tc>
          <w:tcPr>
            <w:tcW w:w="426"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0416</w:t>
            </w:r>
          </w:p>
        </w:tc>
        <w:tc>
          <w:tcPr>
            <w:tcW w:w="2976"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rPr>
                <w:rFonts w:ascii="Arial" w:hAnsi="Arial" w:cs="Arial"/>
                <w:sz w:val="14"/>
                <w:szCs w:val="14"/>
              </w:rPr>
            </w:pPr>
            <w:r>
              <w:rPr>
                <w:rFonts w:ascii="Arial" w:hAnsi="Arial" w:cs="Arial"/>
                <w:sz w:val="14"/>
                <w:szCs w:val="14"/>
              </w:rPr>
              <w:t>Смесь углеводородов предельных С6-С10</w:t>
            </w:r>
          </w:p>
        </w:tc>
        <w:tc>
          <w:tcPr>
            <w:tcW w:w="426" w:type="dxa"/>
            <w:tcBorders>
              <w:top w:val="nil"/>
              <w:left w:val="single" w:sz="6" w:space="0" w:color="auto"/>
              <w:bottom w:val="nil"/>
              <w:right w:val="single" w:sz="6" w:space="0" w:color="auto"/>
            </w:tcBorders>
          </w:tcPr>
          <w:p w:rsidR="00F07E1E" w:rsidRDefault="00F07E1E">
            <w:pPr>
              <w:widowControl w:val="0"/>
              <w:autoSpaceDE w:val="0"/>
              <w:autoSpaceDN w:val="0"/>
              <w:adjustRightInd w:val="0"/>
              <w:rPr>
                <w:rFonts w:ascii="Arial" w:hAnsi="Arial" w:cs="Arial"/>
                <w:sz w:val="14"/>
                <w:szCs w:val="14"/>
              </w:rPr>
            </w:pPr>
          </w:p>
        </w:tc>
        <w:tc>
          <w:tcPr>
            <w:tcW w:w="850" w:type="dxa"/>
            <w:tcBorders>
              <w:top w:val="nil"/>
              <w:left w:val="single" w:sz="6" w:space="0" w:color="auto"/>
              <w:bottom w:val="nil"/>
              <w:right w:val="single" w:sz="6" w:space="0" w:color="auto"/>
            </w:tcBorders>
          </w:tcPr>
          <w:p w:rsidR="00F07E1E" w:rsidRDefault="00F07E1E">
            <w:pPr>
              <w:widowControl w:val="0"/>
              <w:autoSpaceDE w:val="0"/>
              <w:autoSpaceDN w:val="0"/>
              <w:adjustRightInd w:val="0"/>
              <w:rPr>
                <w:rFonts w:ascii="Arial" w:hAnsi="Arial" w:cs="Arial"/>
                <w:sz w:val="14"/>
                <w:szCs w:val="14"/>
              </w:rPr>
            </w:pPr>
          </w:p>
        </w:tc>
        <w:tc>
          <w:tcPr>
            <w:tcW w:w="851" w:type="dxa"/>
            <w:tcBorders>
              <w:top w:val="nil"/>
              <w:left w:val="single" w:sz="6" w:space="0" w:color="auto"/>
              <w:bottom w:val="nil"/>
              <w:right w:val="single" w:sz="6" w:space="0" w:color="auto"/>
            </w:tcBorders>
          </w:tcPr>
          <w:p w:rsidR="00F07E1E" w:rsidRDefault="00F07E1E">
            <w:pPr>
              <w:widowControl w:val="0"/>
              <w:autoSpaceDE w:val="0"/>
              <w:autoSpaceDN w:val="0"/>
              <w:adjustRightInd w:val="0"/>
              <w:rPr>
                <w:rFonts w:ascii="Arial" w:hAnsi="Arial" w:cs="Arial"/>
                <w:sz w:val="14"/>
                <w:szCs w:val="14"/>
              </w:rPr>
            </w:pPr>
          </w:p>
        </w:tc>
        <w:tc>
          <w:tcPr>
            <w:tcW w:w="567"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30</w:t>
            </w:r>
          </w:p>
        </w:tc>
        <w:tc>
          <w:tcPr>
            <w:tcW w:w="567" w:type="dxa"/>
            <w:tcBorders>
              <w:top w:val="nil"/>
              <w:left w:val="single" w:sz="6" w:space="0" w:color="auto"/>
              <w:bottom w:val="nil"/>
              <w:right w:val="single" w:sz="6" w:space="0" w:color="auto"/>
            </w:tcBorders>
          </w:tcPr>
          <w:p w:rsidR="00F07E1E" w:rsidRDefault="00F07E1E">
            <w:pPr>
              <w:widowControl w:val="0"/>
              <w:autoSpaceDE w:val="0"/>
              <w:autoSpaceDN w:val="0"/>
              <w:adjustRightInd w:val="0"/>
              <w:jc w:val="right"/>
              <w:rPr>
                <w:rFonts w:ascii="Arial" w:hAnsi="Arial" w:cs="Arial"/>
                <w:sz w:val="14"/>
                <w:szCs w:val="14"/>
              </w:rPr>
            </w:pPr>
          </w:p>
        </w:tc>
        <w:tc>
          <w:tcPr>
            <w:tcW w:w="1134"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2.158878</w:t>
            </w:r>
          </w:p>
        </w:tc>
        <w:tc>
          <w:tcPr>
            <w:tcW w:w="992"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6.202371</w:t>
            </w:r>
          </w:p>
        </w:tc>
        <w:tc>
          <w:tcPr>
            <w:tcW w:w="992"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0.2067457</w:t>
            </w:r>
          </w:p>
        </w:tc>
      </w:tr>
      <w:tr w:rsidR="00F07E1E" w:rsidTr="00F07E1E">
        <w:tc>
          <w:tcPr>
            <w:tcW w:w="426"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0602</w:t>
            </w:r>
          </w:p>
        </w:tc>
        <w:tc>
          <w:tcPr>
            <w:tcW w:w="2976"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rPr>
                <w:rFonts w:ascii="Arial" w:hAnsi="Arial" w:cs="Arial"/>
                <w:sz w:val="14"/>
                <w:szCs w:val="14"/>
              </w:rPr>
            </w:pPr>
            <w:r>
              <w:rPr>
                <w:rFonts w:ascii="Arial" w:hAnsi="Arial" w:cs="Arial"/>
                <w:sz w:val="14"/>
                <w:szCs w:val="14"/>
              </w:rPr>
              <w:t>Бензол (64)</w:t>
            </w:r>
          </w:p>
        </w:tc>
        <w:tc>
          <w:tcPr>
            <w:tcW w:w="426" w:type="dxa"/>
            <w:tcBorders>
              <w:top w:val="nil"/>
              <w:left w:val="single" w:sz="6" w:space="0" w:color="auto"/>
              <w:bottom w:val="nil"/>
              <w:right w:val="single" w:sz="6" w:space="0" w:color="auto"/>
            </w:tcBorders>
          </w:tcPr>
          <w:p w:rsidR="00F07E1E" w:rsidRDefault="00F07E1E">
            <w:pPr>
              <w:widowControl w:val="0"/>
              <w:autoSpaceDE w:val="0"/>
              <w:autoSpaceDN w:val="0"/>
              <w:adjustRightInd w:val="0"/>
              <w:rPr>
                <w:rFonts w:ascii="Arial" w:hAnsi="Arial" w:cs="Arial"/>
                <w:sz w:val="14"/>
                <w:szCs w:val="14"/>
              </w:rPr>
            </w:pPr>
          </w:p>
        </w:tc>
        <w:tc>
          <w:tcPr>
            <w:tcW w:w="850"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0.3</w:t>
            </w:r>
          </w:p>
        </w:tc>
        <w:tc>
          <w:tcPr>
            <w:tcW w:w="851"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0.1</w:t>
            </w:r>
          </w:p>
        </w:tc>
        <w:tc>
          <w:tcPr>
            <w:tcW w:w="567" w:type="dxa"/>
            <w:tcBorders>
              <w:top w:val="nil"/>
              <w:left w:val="single" w:sz="6" w:space="0" w:color="auto"/>
              <w:bottom w:val="nil"/>
              <w:right w:val="single" w:sz="6" w:space="0" w:color="auto"/>
            </w:tcBorders>
          </w:tcPr>
          <w:p w:rsidR="00F07E1E" w:rsidRDefault="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134"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0.028204</w:t>
            </w:r>
          </w:p>
        </w:tc>
        <w:tc>
          <w:tcPr>
            <w:tcW w:w="992"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0.081037</w:t>
            </w:r>
          </w:p>
        </w:tc>
        <w:tc>
          <w:tcPr>
            <w:tcW w:w="992"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0.81037</w:t>
            </w:r>
          </w:p>
        </w:tc>
      </w:tr>
      <w:tr w:rsidR="00F07E1E" w:rsidTr="00F07E1E">
        <w:tc>
          <w:tcPr>
            <w:tcW w:w="426"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0616</w:t>
            </w:r>
          </w:p>
        </w:tc>
        <w:tc>
          <w:tcPr>
            <w:tcW w:w="2976"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rPr>
                <w:rFonts w:ascii="Arial" w:hAnsi="Arial" w:cs="Arial"/>
                <w:sz w:val="14"/>
                <w:szCs w:val="14"/>
              </w:rPr>
            </w:pPr>
            <w:r>
              <w:rPr>
                <w:rFonts w:ascii="Arial" w:hAnsi="Arial" w:cs="Arial"/>
                <w:sz w:val="14"/>
                <w:szCs w:val="14"/>
              </w:rPr>
              <w:t xml:space="preserve">Диметилбензол </w:t>
            </w:r>
          </w:p>
        </w:tc>
        <w:tc>
          <w:tcPr>
            <w:tcW w:w="426" w:type="dxa"/>
            <w:tcBorders>
              <w:top w:val="nil"/>
              <w:left w:val="single" w:sz="6" w:space="0" w:color="auto"/>
              <w:bottom w:val="nil"/>
              <w:right w:val="single" w:sz="6" w:space="0" w:color="auto"/>
            </w:tcBorders>
          </w:tcPr>
          <w:p w:rsidR="00F07E1E" w:rsidRDefault="00F07E1E">
            <w:pPr>
              <w:widowControl w:val="0"/>
              <w:autoSpaceDE w:val="0"/>
              <w:autoSpaceDN w:val="0"/>
              <w:adjustRightInd w:val="0"/>
              <w:rPr>
                <w:rFonts w:ascii="Arial" w:hAnsi="Arial" w:cs="Arial"/>
                <w:sz w:val="14"/>
                <w:szCs w:val="14"/>
              </w:rPr>
            </w:pPr>
          </w:p>
        </w:tc>
        <w:tc>
          <w:tcPr>
            <w:tcW w:w="850"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0.2</w:t>
            </w:r>
          </w:p>
        </w:tc>
        <w:tc>
          <w:tcPr>
            <w:tcW w:w="851" w:type="dxa"/>
            <w:tcBorders>
              <w:top w:val="nil"/>
              <w:left w:val="single" w:sz="6" w:space="0" w:color="auto"/>
              <w:bottom w:val="nil"/>
              <w:right w:val="single" w:sz="6" w:space="0" w:color="auto"/>
            </w:tcBorders>
          </w:tcPr>
          <w:p w:rsidR="00F07E1E" w:rsidRDefault="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tcPr>
          <w:p w:rsidR="00F07E1E" w:rsidRDefault="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134"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0.008863</w:t>
            </w:r>
          </w:p>
        </w:tc>
        <w:tc>
          <w:tcPr>
            <w:tcW w:w="992"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0.025418</w:t>
            </w:r>
          </w:p>
        </w:tc>
        <w:tc>
          <w:tcPr>
            <w:tcW w:w="992"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0.12709</w:t>
            </w:r>
          </w:p>
        </w:tc>
      </w:tr>
      <w:tr w:rsidR="00F07E1E" w:rsidTr="00F07E1E">
        <w:tc>
          <w:tcPr>
            <w:tcW w:w="426"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0621</w:t>
            </w:r>
          </w:p>
        </w:tc>
        <w:tc>
          <w:tcPr>
            <w:tcW w:w="2976"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rPr>
                <w:rFonts w:ascii="Arial" w:hAnsi="Arial" w:cs="Arial"/>
                <w:sz w:val="14"/>
                <w:szCs w:val="14"/>
              </w:rPr>
            </w:pPr>
            <w:r>
              <w:rPr>
                <w:rFonts w:ascii="Arial" w:hAnsi="Arial" w:cs="Arial"/>
                <w:sz w:val="14"/>
                <w:szCs w:val="14"/>
              </w:rPr>
              <w:t>Метилбензол (349)</w:t>
            </w:r>
          </w:p>
        </w:tc>
        <w:tc>
          <w:tcPr>
            <w:tcW w:w="426" w:type="dxa"/>
            <w:tcBorders>
              <w:top w:val="nil"/>
              <w:left w:val="single" w:sz="6" w:space="0" w:color="auto"/>
              <w:bottom w:val="nil"/>
              <w:right w:val="single" w:sz="6" w:space="0" w:color="auto"/>
            </w:tcBorders>
          </w:tcPr>
          <w:p w:rsidR="00F07E1E" w:rsidRDefault="00F07E1E">
            <w:pPr>
              <w:widowControl w:val="0"/>
              <w:autoSpaceDE w:val="0"/>
              <w:autoSpaceDN w:val="0"/>
              <w:adjustRightInd w:val="0"/>
              <w:rPr>
                <w:rFonts w:ascii="Arial" w:hAnsi="Arial" w:cs="Arial"/>
                <w:sz w:val="14"/>
                <w:szCs w:val="14"/>
              </w:rPr>
            </w:pPr>
          </w:p>
        </w:tc>
        <w:tc>
          <w:tcPr>
            <w:tcW w:w="850"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0.6</w:t>
            </w:r>
          </w:p>
        </w:tc>
        <w:tc>
          <w:tcPr>
            <w:tcW w:w="851" w:type="dxa"/>
            <w:tcBorders>
              <w:top w:val="nil"/>
              <w:left w:val="single" w:sz="6" w:space="0" w:color="auto"/>
              <w:bottom w:val="nil"/>
              <w:right w:val="single" w:sz="6" w:space="0" w:color="auto"/>
            </w:tcBorders>
          </w:tcPr>
          <w:p w:rsidR="00F07E1E" w:rsidRDefault="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tcPr>
          <w:p w:rsidR="00F07E1E" w:rsidRDefault="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134"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0.017716</w:t>
            </w:r>
          </w:p>
        </w:tc>
        <w:tc>
          <w:tcPr>
            <w:tcW w:w="992"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0.050868</w:t>
            </w:r>
          </w:p>
        </w:tc>
        <w:tc>
          <w:tcPr>
            <w:tcW w:w="992"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0.08478</w:t>
            </w:r>
          </w:p>
        </w:tc>
      </w:tr>
      <w:tr w:rsidR="00F07E1E" w:rsidTr="00F07E1E">
        <w:tc>
          <w:tcPr>
            <w:tcW w:w="426"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1301</w:t>
            </w:r>
          </w:p>
        </w:tc>
        <w:tc>
          <w:tcPr>
            <w:tcW w:w="2976"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rPr>
                <w:rFonts w:ascii="Arial" w:hAnsi="Arial" w:cs="Arial"/>
                <w:sz w:val="14"/>
                <w:szCs w:val="14"/>
              </w:rPr>
            </w:pPr>
            <w:r>
              <w:rPr>
                <w:rFonts w:ascii="Arial" w:hAnsi="Arial" w:cs="Arial"/>
                <w:sz w:val="14"/>
                <w:szCs w:val="14"/>
              </w:rPr>
              <w:t xml:space="preserve">Проп-2-ен-1-аль </w:t>
            </w:r>
          </w:p>
        </w:tc>
        <w:tc>
          <w:tcPr>
            <w:tcW w:w="426" w:type="dxa"/>
            <w:tcBorders>
              <w:top w:val="nil"/>
              <w:left w:val="single" w:sz="6" w:space="0" w:color="auto"/>
              <w:bottom w:val="nil"/>
              <w:right w:val="single" w:sz="6" w:space="0" w:color="auto"/>
            </w:tcBorders>
          </w:tcPr>
          <w:p w:rsidR="00F07E1E" w:rsidRDefault="00F07E1E">
            <w:pPr>
              <w:widowControl w:val="0"/>
              <w:autoSpaceDE w:val="0"/>
              <w:autoSpaceDN w:val="0"/>
              <w:adjustRightInd w:val="0"/>
              <w:rPr>
                <w:rFonts w:ascii="Arial" w:hAnsi="Arial" w:cs="Arial"/>
                <w:sz w:val="14"/>
                <w:szCs w:val="14"/>
              </w:rPr>
            </w:pPr>
          </w:p>
        </w:tc>
        <w:tc>
          <w:tcPr>
            <w:tcW w:w="850"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0.03</w:t>
            </w:r>
          </w:p>
        </w:tc>
        <w:tc>
          <w:tcPr>
            <w:tcW w:w="851"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0.01</w:t>
            </w:r>
          </w:p>
        </w:tc>
        <w:tc>
          <w:tcPr>
            <w:tcW w:w="567" w:type="dxa"/>
            <w:tcBorders>
              <w:top w:val="nil"/>
              <w:left w:val="single" w:sz="6" w:space="0" w:color="auto"/>
              <w:bottom w:val="nil"/>
              <w:right w:val="single" w:sz="6" w:space="0" w:color="auto"/>
            </w:tcBorders>
          </w:tcPr>
          <w:p w:rsidR="00F07E1E" w:rsidRDefault="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134"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0.0144</w:t>
            </w:r>
          </w:p>
        </w:tc>
        <w:tc>
          <w:tcPr>
            <w:tcW w:w="992"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0.03064</w:t>
            </w:r>
          </w:p>
        </w:tc>
        <w:tc>
          <w:tcPr>
            <w:tcW w:w="992"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3.064</w:t>
            </w:r>
          </w:p>
        </w:tc>
      </w:tr>
      <w:tr w:rsidR="00F07E1E" w:rsidTr="00F07E1E">
        <w:tc>
          <w:tcPr>
            <w:tcW w:w="426"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1325</w:t>
            </w:r>
          </w:p>
        </w:tc>
        <w:tc>
          <w:tcPr>
            <w:tcW w:w="2976"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rPr>
                <w:rFonts w:ascii="Arial" w:hAnsi="Arial" w:cs="Arial"/>
                <w:sz w:val="14"/>
                <w:szCs w:val="14"/>
              </w:rPr>
            </w:pPr>
            <w:r>
              <w:rPr>
                <w:rFonts w:ascii="Arial" w:hAnsi="Arial" w:cs="Arial"/>
                <w:sz w:val="14"/>
                <w:szCs w:val="14"/>
              </w:rPr>
              <w:t>Формальдегид (Метаналь) (609)</w:t>
            </w:r>
          </w:p>
        </w:tc>
        <w:tc>
          <w:tcPr>
            <w:tcW w:w="426" w:type="dxa"/>
            <w:tcBorders>
              <w:top w:val="nil"/>
              <w:left w:val="single" w:sz="6" w:space="0" w:color="auto"/>
              <w:bottom w:val="nil"/>
              <w:right w:val="single" w:sz="6" w:space="0" w:color="auto"/>
            </w:tcBorders>
          </w:tcPr>
          <w:p w:rsidR="00F07E1E" w:rsidRDefault="00F07E1E">
            <w:pPr>
              <w:widowControl w:val="0"/>
              <w:autoSpaceDE w:val="0"/>
              <w:autoSpaceDN w:val="0"/>
              <w:adjustRightInd w:val="0"/>
              <w:rPr>
                <w:rFonts w:ascii="Arial" w:hAnsi="Arial" w:cs="Arial"/>
                <w:sz w:val="14"/>
                <w:szCs w:val="14"/>
              </w:rPr>
            </w:pPr>
          </w:p>
        </w:tc>
        <w:tc>
          <w:tcPr>
            <w:tcW w:w="850"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0.05</w:t>
            </w:r>
          </w:p>
        </w:tc>
        <w:tc>
          <w:tcPr>
            <w:tcW w:w="851"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0.01</w:t>
            </w:r>
          </w:p>
        </w:tc>
        <w:tc>
          <w:tcPr>
            <w:tcW w:w="567" w:type="dxa"/>
            <w:tcBorders>
              <w:top w:val="nil"/>
              <w:left w:val="single" w:sz="6" w:space="0" w:color="auto"/>
              <w:bottom w:val="nil"/>
              <w:right w:val="single" w:sz="6" w:space="0" w:color="auto"/>
            </w:tcBorders>
          </w:tcPr>
          <w:p w:rsidR="00F07E1E" w:rsidRDefault="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134"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0.0144</w:t>
            </w:r>
          </w:p>
        </w:tc>
        <w:tc>
          <w:tcPr>
            <w:tcW w:w="992"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0.03064</w:t>
            </w:r>
          </w:p>
        </w:tc>
        <w:tc>
          <w:tcPr>
            <w:tcW w:w="992"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3.064</w:t>
            </w:r>
          </w:p>
        </w:tc>
      </w:tr>
      <w:tr w:rsidR="00F07E1E" w:rsidTr="00F07E1E">
        <w:tc>
          <w:tcPr>
            <w:tcW w:w="426"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1716</w:t>
            </w:r>
          </w:p>
        </w:tc>
        <w:tc>
          <w:tcPr>
            <w:tcW w:w="2976"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rPr>
                <w:rFonts w:ascii="Arial" w:hAnsi="Arial" w:cs="Arial"/>
                <w:sz w:val="14"/>
                <w:szCs w:val="14"/>
              </w:rPr>
            </w:pPr>
            <w:r>
              <w:rPr>
                <w:rFonts w:ascii="Arial" w:hAnsi="Arial" w:cs="Arial"/>
                <w:sz w:val="14"/>
                <w:szCs w:val="14"/>
              </w:rPr>
              <w:t>Смесь природных меркаптанов /в</w:t>
            </w:r>
          </w:p>
        </w:tc>
        <w:tc>
          <w:tcPr>
            <w:tcW w:w="426" w:type="dxa"/>
            <w:tcBorders>
              <w:top w:val="nil"/>
              <w:left w:val="single" w:sz="6" w:space="0" w:color="auto"/>
              <w:bottom w:val="nil"/>
              <w:right w:val="single" w:sz="6" w:space="0" w:color="auto"/>
            </w:tcBorders>
          </w:tcPr>
          <w:p w:rsidR="00F07E1E" w:rsidRDefault="00F07E1E">
            <w:pPr>
              <w:widowControl w:val="0"/>
              <w:autoSpaceDE w:val="0"/>
              <w:autoSpaceDN w:val="0"/>
              <w:adjustRightInd w:val="0"/>
              <w:rPr>
                <w:rFonts w:ascii="Arial" w:hAnsi="Arial" w:cs="Arial"/>
                <w:sz w:val="14"/>
                <w:szCs w:val="14"/>
              </w:rPr>
            </w:pPr>
          </w:p>
        </w:tc>
        <w:tc>
          <w:tcPr>
            <w:tcW w:w="850"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0.00005</w:t>
            </w:r>
          </w:p>
        </w:tc>
        <w:tc>
          <w:tcPr>
            <w:tcW w:w="851" w:type="dxa"/>
            <w:tcBorders>
              <w:top w:val="nil"/>
              <w:left w:val="single" w:sz="6" w:space="0" w:color="auto"/>
              <w:bottom w:val="nil"/>
              <w:right w:val="single" w:sz="6" w:space="0" w:color="auto"/>
            </w:tcBorders>
          </w:tcPr>
          <w:p w:rsidR="00F07E1E" w:rsidRDefault="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tcPr>
          <w:p w:rsidR="00F07E1E" w:rsidRDefault="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134"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0.000008</w:t>
            </w:r>
          </w:p>
        </w:tc>
        <w:tc>
          <w:tcPr>
            <w:tcW w:w="992"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0.00026</w:t>
            </w:r>
          </w:p>
        </w:tc>
        <w:tc>
          <w:tcPr>
            <w:tcW w:w="992"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5.2</w:t>
            </w:r>
          </w:p>
        </w:tc>
      </w:tr>
      <w:tr w:rsidR="00F07E1E" w:rsidTr="0043539E">
        <w:tc>
          <w:tcPr>
            <w:tcW w:w="426" w:type="dxa"/>
            <w:tcBorders>
              <w:top w:val="nil"/>
              <w:left w:val="single" w:sz="6" w:space="0" w:color="auto"/>
              <w:bottom w:val="double" w:sz="4" w:space="0" w:color="auto"/>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2754</w:t>
            </w:r>
          </w:p>
        </w:tc>
        <w:tc>
          <w:tcPr>
            <w:tcW w:w="2976" w:type="dxa"/>
            <w:tcBorders>
              <w:top w:val="nil"/>
              <w:left w:val="single" w:sz="6" w:space="0" w:color="auto"/>
              <w:bottom w:val="double" w:sz="4" w:space="0" w:color="auto"/>
              <w:right w:val="single" w:sz="6" w:space="0" w:color="auto"/>
            </w:tcBorders>
            <w:hideMark/>
          </w:tcPr>
          <w:p w:rsidR="00F07E1E" w:rsidRDefault="00F07E1E">
            <w:pPr>
              <w:widowControl w:val="0"/>
              <w:autoSpaceDE w:val="0"/>
              <w:autoSpaceDN w:val="0"/>
              <w:adjustRightInd w:val="0"/>
              <w:rPr>
                <w:rFonts w:ascii="Arial" w:hAnsi="Arial" w:cs="Arial"/>
                <w:sz w:val="14"/>
                <w:szCs w:val="14"/>
              </w:rPr>
            </w:pPr>
            <w:r>
              <w:rPr>
                <w:rFonts w:ascii="Arial" w:hAnsi="Arial" w:cs="Arial"/>
                <w:sz w:val="14"/>
                <w:szCs w:val="14"/>
              </w:rPr>
              <w:t>Алканы С12-19 /в пересчете на С/</w:t>
            </w:r>
          </w:p>
        </w:tc>
        <w:tc>
          <w:tcPr>
            <w:tcW w:w="426" w:type="dxa"/>
            <w:tcBorders>
              <w:top w:val="nil"/>
              <w:left w:val="single" w:sz="6" w:space="0" w:color="auto"/>
              <w:bottom w:val="double" w:sz="4" w:space="0" w:color="auto"/>
              <w:right w:val="single" w:sz="6" w:space="0" w:color="auto"/>
            </w:tcBorders>
          </w:tcPr>
          <w:p w:rsidR="00F07E1E" w:rsidRDefault="00F07E1E">
            <w:pPr>
              <w:widowControl w:val="0"/>
              <w:autoSpaceDE w:val="0"/>
              <w:autoSpaceDN w:val="0"/>
              <w:adjustRightInd w:val="0"/>
              <w:rPr>
                <w:rFonts w:ascii="Arial" w:hAnsi="Arial" w:cs="Arial"/>
                <w:sz w:val="14"/>
                <w:szCs w:val="14"/>
              </w:rPr>
            </w:pPr>
          </w:p>
        </w:tc>
        <w:tc>
          <w:tcPr>
            <w:tcW w:w="850" w:type="dxa"/>
            <w:tcBorders>
              <w:top w:val="nil"/>
              <w:left w:val="single" w:sz="6" w:space="0" w:color="auto"/>
              <w:bottom w:val="double" w:sz="4" w:space="0" w:color="auto"/>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1</w:t>
            </w:r>
          </w:p>
        </w:tc>
        <w:tc>
          <w:tcPr>
            <w:tcW w:w="851" w:type="dxa"/>
            <w:tcBorders>
              <w:top w:val="nil"/>
              <w:left w:val="single" w:sz="6" w:space="0" w:color="auto"/>
              <w:bottom w:val="double" w:sz="4" w:space="0" w:color="auto"/>
              <w:right w:val="single" w:sz="6" w:space="0" w:color="auto"/>
            </w:tcBorders>
          </w:tcPr>
          <w:p w:rsidR="00F07E1E" w:rsidRDefault="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double" w:sz="4" w:space="0" w:color="auto"/>
              <w:right w:val="single" w:sz="6" w:space="0" w:color="auto"/>
            </w:tcBorders>
          </w:tcPr>
          <w:p w:rsidR="00F07E1E" w:rsidRDefault="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double" w:sz="4" w:space="0" w:color="auto"/>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4</w:t>
            </w:r>
          </w:p>
        </w:tc>
        <w:tc>
          <w:tcPr>
            <w:tcW w:w="1134" w:type="dxa"/>
            <w:tcBorders>
              <w:top w:val="nil"/>
              <w:left w:val="single" w:sz="6" w:space="0" w:color="auto"/>
              <w:bottom w:val="double" w:sz="4" w:space="0" w:color="auto"/>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0.1395</w:t>
            </w:r>
          </w:p>
        </w:tc>
        <w:tc>
          <w:tcPr>
            <w:tcW w:w="992" w:type="dxa"/>
            <w:tcBorders>
              <w:top w:val="nil"/>
              <w:left w:val="single" w:sz="6" w:space="0" w:color="auto"/>
              <w:bottom w:val="double" w:sz="4" w:space="0" w:color="auto"/>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0.3063</w:t>
            </w:r>
          </w:p>
        </w:tc>
        <w:tc>
          <w:tcPr>
            <w:tcW w:w="992" w:type="dxa"/>
            <w:tcBorders>
              <w:top w:val="nil"/>
              <w:left w:val="single" w:sz="6" w:space="0" w:color="auto"/>
              <w:bottom w:val="double" w:sz="4" w:space="0" w:color="auto"/>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0.3063</w:t>
            </w:r>
          </w:p>
        </w:tc>
      </w:tr>
      <w:tr w:rsidR="00F07E1E" w:rsidTr="0043539E">
        <w:tc>
          <w:tcPr>
            <w:tcW w:w="426" w:type="dxa"/>
            <w:tcBorders>
              <w:top w:val="double" w:sz="4" w:space="0" w:color="auto"/>
              <w:left w:val="single" w:sz="6" w:space="0" w:color="auto"/>
              <w:bottom w:val="single" w:sz="4" w:space="0" w:color="auto"/>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lastRenderedPageBreak/>
              <w:t>2908</w:t>
            </w:r>
          </w:p>
        </w:tc>
        <w:tc>
          <w:tcPr>
            <w:tcW w:w="2976" w:type="dxa"/>
            <w:tcBorders>
              <w:top w:val="double" w:sz="4" w:space="0" w:color="auto"/>
              <w:left w:val="single" w:sz="6" w:space="0" w:color="auto"/>
              <w:bottom w:val="single" w:sz="4" w:space="0" w:color="auto"/>
              <w:right w:val="single" w:sz="6" w:space="0" w:color="auto"/>
            </w:tcBorders>
            <w:hideMark/>
          </w:tcPr>
          <w:p w:rsidR="00F07E1E" w:rsidRDefault="00F07E1E">
            <w:pPr>
              <w:widowControl w:val="0"/>
              <w:autoSpaceDE w:val="0"/>
              <w:autoSpaceDN w:val="0"/>
              <w:adjustRightInd w:val="0"/>
              <w:rPr>
                <w:rFonts w:ascii="Arial" w:hAnsi="Arial" w:cs="Arial"/>
                <w:sz w:val="14"/>
                <w:szCs w:val="14"/>
              </w:rPr>
            </w:pPr>
            <w:r>
              <w:rPr>
                <w:rFonts w:ascii="Arial" w:hAnsi="Arial" w:cs="Arial"/>
                <w:sz w:val="14"/>
                <w:szCs w:val="14"/>
              </w:rPr>
              <w:t>Пыль неорганическая, содержащая</w:t>
            </w:r>
          </w:p>
        </w:tc>
        <w:tc>
          <w:tcPr>
            <w:tcW w:w="426" w:type="dxa"/>
            <w:tcBorders>
              <w:top w:val="double" w:sz="4" w:space="0" w:color="auto"/>
              <w:left w:val="single" w:sz="6" w:space="0" w:color="auto"/>
              <w:bottom w:val="single" w:sz="4" w:space="0" w:color="auto"/>
              <w:right w:val="single" w:sz="6" w:space="0" w:color="auto"/>
            </w:tcBorders>
          </w:tcPr>
          <w:p w:rsidR="00F07E1E" w:rsidRDefault="00F07E1E">
            <w:pPr>
              <w:widowControl w:val="0"/>
              <w:autoSpaceDE w:val="0"/>
              <w:autoSpaceDN w:val="0"/>
              <w:adjustRightInd w:val="0"/>
              <w:rPr>
                <w:rFonts w:ascii="Arial" w:hAnsi="Arial" w:cs="Arial"/>
                <w:sz w:val="14"/>
                <w:szCs w:val="14"/>
              </w:rPr>
            </w:pPr>
          </w:p>
        </w:tc>
        <w:tc>
          <w:tcPr>
            <w:tcW w:w="850" w:type="dxa"/>
            <w:tcBorders>
              <w:top w:val="double" w:sz="4" w:space="0" w:color="auto"/>
              <w:left w:val="single" w:sz="6" w:space="0" w:color="auto"/>
              <w:bottom w:val="single" w:sz="4" w:space="0" w:color="auto"/>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0.3</w:t>
            </w:r>
          </w:p>
        </w:tc>
        <w:tc>
          <w:tcPr>
            <w:tcW w:w="851" w:type="dxa"/>
            <w:tcBorders>
              <w:top w:val="double" w:sz="4" w:space="0" w:color="auto"/>
              <w:left w:val="single" w:sz="6" w:space="0" w:color="auto"/>
              <w:bottom w:val="single" w:sz="4" w:space="0" w:color="auto"/>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0.1</w:t>
            </w:r>
          </w:p>
        </w:tc>
        <w:tc>
          <w:tcPr>
            <w:tcW w:w="567" w:type="dxa"/>
            <w:tcBorders>
              <w:top w:val="double" w:sz="4" w:space="0" w:color="auto"/>
              <w:left w:val="single" w:sz="6" w:space="0" w:color="auto"/>
              <w:bottom w:val="single" w:sz="4" w:space="0" w:color="auto"/>
              <w:right w:val="single" w:sz="6" w:space="0" w:color="auto"/>
            </w:tcBorders>
          </w:tcPr>
          <w:p w:rsidR="00F07E1E" w:rsidRDefault="00F07E1E">
            <w:pPr>
              <w:widowControl w:val="0"/>
              <w:autoSpaceDE w:val="0"/>
              <w:autoSpaceDN w:val="0"/>
              <w:adjustRightInd w:val="0"/>
              <w:jc w:val="right"/>
              <w:rPr>
                <w:rFonts w:ascii="Arial" w:hAnsi="Arial" w:cs="Arial"/>
                <w:sz w:val="14"/>
                <w:szCs w:val="14"/>
              </w:rPr>
            </w:pPr>
          </w:p>
        </w:tc>
        <w:tc>
          <w:tcPr>
            <w:tcW w:w="567" w:type="dxa"/>
            <w:tcBorders>
              <w:top w:val="double" w:sz="4" w:space="0" w:color="auto"/>
              <w:left w:val="single" w:sz="6" w:space="0" w:color="auto"/>
              <w:bottom w:val="single" w:sz="4" w:space="0" w:color="auto"/>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134" w:type="dxa"/>
            <w:tcBorders>
              <w:top w:val="double" w:sz="4" w:space="0" w:color="auto"/>
              <w:left w:val="single" w:sz="6" w:space="0" w:color="auto"/>
              <w:bottom w:val="single" w:sz="4" w:space="0" w:color="auto"/>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0.00036</w:t>
            </w:r>
          </w:p>
        </w:tc>
        <w:tc>
          <w:tcPr>
            <w:tcW w:w="992" w:type="dxa"/>
            <w:tcBorders>
              <w:top w:val="double" w:sz="4" w:space="0" w:color="auto"/>
              <w:left w:val="single" w:sz="6" w:space="0" w:color="auto"/>
              <w:bottom w:val="single" w:sz="4" w:space="0" w:color="auto"/>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0.00175</w:t>
            </w:r>
          </w:p>
        </w:tc>
        <w:tc>
          <w:tcPr>
            <w:tcW w:w="992" w:type="dxa"/>
            <w:tcBorders>
              <w:top w:val="double" w:sz="4" w:space="0" w:color="auto"/>
              <w:left w:val="single" w:sz="6" w:space="0" w:color="auto"/>
              <w:bottom w:val="single" w:sz="4" w:space="0" w:color="auto"/>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0.0175</w:t>
            </w:r>
          </w:p>
        </w:tc>
      </w:tr>
      <w:tr w:rsidR="00F07E1E" w:rsidTr="00F07E1E">
        <w:tc>
          <w:tcPr>
            <w:tcW w:w="426" w:type="dxa"/>
            <w:tcBorders>
              <w:top w:val="single" w:sz="4" w:space="0" w:color="auto"/>
              <w:left w:val="single" w:sz="6" w:space="0" w:color="auto"/>
              <w:bottom w:val="single" w:sz="6" w:space="0" w:color="auto"/>
              <w:right w:val="single" w:sz="6" w:space="0" w:color="auto"/>
            </w:tcBorders>
          </w:tcPr>
          <w:p w:rsidR="00F07E1E" w:rsidRDefault="00F07E1E">
            <w:pPr>
              <w:widowControl w:val="0"/>
              <w:autoSpaceDE w:val="0"/>
              <w:autoSpaceDN w:val="0"/>
              <w:adjustRightInd w:val="0"/>
              <w:rPr>
                <w:rFonts w:ascii="Arial" w:hAnsi="Arial" w:cs="Arial"/>
                <w:sz w:val="14"/>
                <w:szCs w:val="14"/>
              </w:rPr>
            </w:pPr>
          </w:p>
        </w:tc>
        <w:tc>
          <w:tcPr>
            <w:tcW w:w="2976" w:type="dxa"/>
            <w:tcBorders>
              <w:top w:val="single" w:sz="4" w:space="0" w:color="auto"/>
              <w:left w:val="single" w:sz="6" w:space="0" w:color="auto"/>
              <w:bottom w:val="single" w:sz="6" w:space="0" w:color="auto"/>
              <w:right w:val="single" w:sz="6" w:space="0" w:color="auto"/>
            </w:tcBorders>
            <w:hideMark/>
          </w:tcPr>
          <w:p w:rsidR="00F07E1E" w:rsidRDefault="00F07E1E">
            <w:pPr>
              <w:widowControl w:val="0"/>
              <w:autoSpaceDE w:val="0"/>
              <w:autoSpaceDN w:val="0"/>
              <w:adjustRightInd w:val="0"/>
              <w:rPr>
                <w:rFonts w:ascii="Arial" w:hAnsi="Arial" w:cs="Arial"/>
                <w:sz w:val="14"/>
                <w:szCs w:val="14"/>
              </w:rPr>
            </w:pPr>
            <w:r>
              <w:rPr>
                <w:rFonts w:ascii="Arial" w:hAnsi="Arial" w:cs="Arial"/>
                <w:sz w:val="14"/>
                <w:szCs w:val="14"/>
              </w:rPr>
              <w:t>В С Е Г О :</w:t>
            </w:r>
          </w:p>
        </w:tc>
        <w:tc>
          <w:tcPr>
            <w:tcW w:w="426" w:type="dxa"/>
            <w:tcBorders>
              <w:top w:val="single" w:sz="4" w:space="0" w:color="auto"/>
              <w:left w:val="single" w:sz="6" w:space="0" w:color="auto"/>
              <w:bottom w:val="single" w:sz="6" w:space="0" w:color="auto"/>
              <w:right w:val="single" w:sz="6" w:space="0" w:color="auto"/>
            </w:tcBorders>
          </w:tcPr>
          <w:p w:rsidR="00F07E1E" w:rsidRDefault="00F07E1E">
            <w:pPr>
              <w:widowControl w:val="0"/>
              <w:autoSpaceDE w:val="0"/>
              <w:autoSpaceDN w:val="0"/>
              <w:adjustRightInd w:val="0"/>
              <w:rPr>
                <w:rFonts w:ascii="Arial" w:hAnsi="Arial" w:cs="Arial"/>
                <w:sz w:val="14"/>
                <w:szCs w:val="14"/>
              </w:rPr>
            </w:pPr>
          </w:p>
        </w:tc>
        <w:tc>
          <w:tcPr>
            <w:tcW w:w="850" w:type="dxa"/>
            <w:tcBorders>
              <w:top w:val="single" w:sz="4" w:space="0" w:color="auto"/>
              <w:left w:val="single" w:sz="6" w:space="0" w:color="auto"/>
              <w:bottom w:val="single" w:sz="6" w:space="0" w:color="auto"/>
              <w:right w:val="single" w:sz="6" w:space="0" w:color="auto"/>
            </w:tcBorders>
          </w:tcPr>
          <w:p w:rsidR="00F07E1E" w:rsidRDefault="00F07E1E">
            <w:pPr>
              <w:widowControl w:val="0"/>
              <w:autoSpaceDE w:val="0"/>
              <w:autoSpaceDN w:val="0"/>
              <w:adjustRightInd w:val="0"/>
              <w:rPr>
                <w:rFonts w:ascii="Arial" w:hAnsi="Arial" w:cs="Arial"/>
                <w:sz w:val="14"/>
                <w:szCs w:val="14"/>
              </w:rPr>
            </w:pPr>
          </w:p>
        </w:tc>
        <w:tc>
          <w:tcPr>
            <w:tcW w:w="851" w:type="dxa"/>
            <w:tcBorders>
              <w:top w:val="single" w:sz="4" w:space="0" w:color="auto"/>
              <w:left w:val="single" w:sz="6" w:space="0" w:color="auto"/>
              <w:bottom w:val="single" w:sz="6" w:space="0" w:color="auto"/>
              <w:right w:val="single" w:sz="6" w:space="0" w:color="auto"/>
            </w:tcBorders>
          </w:tcPr>
          <w:p w:rsidR="00F07E1E" w:rsidRDefault="00F07E1E">
            <w:pPr>
              <w:widowControl w:val="0"/>
              <w:autoSpaceDE w:val="0"/>
              <w:autoSpaceDN w:val="0"/>
              <w:adjustRightInd w:val="0"/>
              <w:rPr>
                <w:rFonts w:ascii="Arial" w:hAnsi="Arial" w:cs="Arial"/>
                <w:sz w:val="14"/>
                <w:szCs w:val="14"/>
              </w:rPr>
            </w:pPr>
          </w:p>
        </w:tc>
        <w:tc>
          <w:tcPr>
            <w:tcW w:w="567" w:type="dxa"/>
            <w:tcBorders>
              <w:top w:val="single" w:sz="4" w:space="0" w:color="auto"/>
              <w:left w:val="single" w:sz="6" w:space="0" w:color="auto"/>
              <w:bottom w:val="single" w:sz="6" w:space="0" w:color="auto"/>
              <w:right w:val="single" w:sz="6" w:space="0" w:color="auto"/>
            </w:tcBorders>
          </w:tcPr>
          <w:p w:rsidR="00F07E1E" w:rsidRDefault="00F07E1E">
            <w:pPr>
              <w:widowControl w:val="0"/>
              <w:autoSpaceDE w:val="0"/>
              <w:autoSpaceDN w:val="0"/>
              <w:adjustRightInd w:val="0"/>
              <w:rPr>
                <w:rFonts w:ascii="Arial" w:hAnsi="Arial" w:cs="Arial"/>
                <w:sz w:val="14"/>
                <w:szCs w:val="14"/>
              </w:rPr>
            </w:pPr>
          </w:p>
        </w:tc>
        <w:tc>
          <w:tcPr>
            <w:tcW w:w="567" w:type="dxa"/>
            <w:tcBorders>
              <w:top w:val="single" w:sz="4" w:space="0" w:color="auto"/>
              <w:left w:val="single" w:sz="6" w:space="0" w:color="auto"/>
              <w:bottom w:val="single" w:sz="6" w:space="0" w:color="auto"/>
              <w:right w:val="single" w:sz="6" w:space="0" w:color="auto"/>
            </w:tcBorders>
          </w:tcPr>
          <w:p w:rsidR="00F07E1E" w:rsidRDefault="00F07E1E">
            <w:pPr>
              <w:widowControl w:val="0"/>
              <w:autoSpaceDE w:val="0"/>
              <w:autoSpaceDN w:val="0"/>
              <w:adjustRightInd w:val="0"/>
              <w:rPr>
                <w:rFonts w:ascii="Arial" w:hAnsi="Arial" w:cs="Arial"/>
                <w:sz w:val="14"/>
                <w:szCs w:val="14"/>
              </w:rPr>
            </w:pPr>
          </w:p>
        </w:tc>
        <w:tc>
          <w:tcPr>
            <w:tcW w:w="1134" w:type="dxa"/>
            <w:tcBorders>
              <w:top w:val="single" w:sz="4" w:space="0" w:color="auto"/>
              <w:left w:val="single" w:sz="6" w:space="0" w:color="auto"/>
              <w:bottom w:val="single" w:sz="6" w:space="0" w:color="auto"/>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10.1971146667</w:t>
            </w:r>
          </w:p>
        </w:tc>
        <w:tc>
          <w:tcPr>
            <w:tcW w:w="992" w:type="dxa"/>
            <w:tcBorders>
              <w:top w:val="single" w:sz="4" w:space="0" w:color="auto"/>
              <w:left w:val="single" w:sz="6" w:space="0" w:color="auto"/>
              <w:bottom w:val="single" w:sz="6" w:space="0" w:color="auto"/>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55.950869</w:t>
            </w:r>
          </w:p>
        </w:tc>
        <w:tc>
          <w:tcPr>
            <w:tcW w:w="992" w:type="dxa"/>
            <w:tcBorders>
              <w:top w:val="single" w:sz="4" w:space="0" w:color="auto"/>
              <w:left w:val="single" w:sz="6" w:space="0" w:color="auto"/>
              <w:bottom w:val="single" w:sz="6" w:space="0" w:color="auto"/>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207.854428</w:t>
            </w:r>
          </w:p>
        </w:tc>
      </w:tr>
      <w:tr w:rsidR="00F07E1E" w:rsidTr="00F07E1E">
        <w:tc>
          <w:tcPr>
            <w:tcW w:w="9781" w:type="dxa"/>
            <w:gridSpan w:val="10"/>
            <w:tcBorders>
              <w:top w:val="single" w:sz="6" w:space="0" w:color="auto"/>
              <w:left w:val="single" w:sz="6" w:space="0" w:color="auto"/>
              <w:bottom w:val="nil"/>
              <w:right w:val="single" w:sz="6" w:space="0" w:color="auto"/>
            </w:tcBorders>
            <w:hideMark/>
          </w:tcPr>
          <w:p w:rsidR="00F07E1E" w:rsidRDefault="00F07E1E">
            <w:pPr>
              <w:widowControl w:val="0"/>
              <w:autoSpaceDE w:val="0"/>
              <w:autoSpaceDN w:val="0"/>
              <w:adjustRightInd w:val="0"/>
              <w:rPr>
                <w:rFonts w:ascii="Arial" w:hAnsi="Arial" w:cs="Arial"/>
                <w:sz w:val="14"/>
                <w:szCs w:val="14"/>
              </w:rPr>
            </w:pPr>
            <w:r>
              <w:rPr>
                <w:rFonts w:ascii="Arial" w:hAnsi="Arial" w:cs="Arial"/>
                <w:sz w:val="14"/>
                <w:szCs w:val="14"/>
              </w:rPr>
              <w:t>Примечания: 1. В колонке 9: "M" - выброс ЗВ,т/год; при отсутствии ЭНК используется ПДКс.с. или (при отсутствии ПДКс.с.) ПДКм.р.</w:t>
            </w:r>
          </w:p>
        </w:tc>
      </w:tr>
      <w:tr w:rsidR="00F07E1E" w:rsidTr="00F07E1E">
        <w:tc>
          <w:tcPr>
            <w:tcW w:w="9781" w:type="dxa"/>
            <w:gridSpan w:val="10"/>
            <w:tcBorders>
              <w:top w:val="nil"/>
              <w:left w:val="single" w:sz="6" w:space="0" w:color="auto"/>
              <w:bottom w:val="nil"/>
              <w:right w:val="single" w:sz="6" w:space="0" w:color="auto"/>
            </w:tcBorders>
            <w:hideMark/>
          </w:tcPr>
          <w:p w:rsidR="00F07E1E" w:rsidRDefault="00F07E1E">
            <w:pPr>
              <w:widowControl w:val="0"/>
              <w:autoSpaceDE w:val="0"/>
              <w:autoSpaceDN w:val="0"/>
              <w:adjustRightInd w:val="0"/>
              <w:rPr>
                <w:rFonts w:ascii="Arial" w:hAnsi="Arial" w:cs="Arial"/>
                <w:sz w:val="14"/>
                <w:szCs w:val="14"/>
              </w:rPr>
            </w:pPr>
            <w:r>
              <w:rPr>
                <w:rFonts w:ascii="Arial" w:hAnsi="Arial" w:cs="Arial"/>
                <w:sz w:val="14"/>
                <w:szCs w:val="14"/>
              </w:rPr>
              <w:t>или (при отсутствии ПДКм.р.) ОБУВ</w:t>
            </w:r>
          </w:p>
        </w:tc>
      </w:tr>
      <w:tr w:rsidR="00F07E1E" w:rsidTr="00F07E1E">
        <w:tc>
          <w:tcPr>
            <w:tcW w:w="9781" w:type="dxa"/>
            <w:gridSpan w:val="10"/>
            <w:tcBorders>
              <w:top w:val="nil"/>
              <w:left w:val="single" w:sz="6" w:space="0" w:color="auto"/>
              <w:bottom w:val="single" w:sz="6" w:space="0" w:color="auto"/>
              <w:right w:val="single" w:sz="6" w:space="0" w:color="auto"/>
            </w:tcBorders>
            <w:hideMark/>
          </w:tcPr>
          <w:p w:rsidR="00F07E1E" w:rsidRDefault="00F07E1E">
            <w:pPr>
              <w:widowControl w:val="0"/>
              <w:autoSpaceDE w:val="0"/>
              <w:autoSpaceDN w:val="0"/>
              <w:adjustRightInd w:val="0"/>
              <w:rPr>
                <w:rFonts w:ascii="Arial" w:hAnsi="Arial" w:cs="Arial"/>
                <w:sz w:val="14"/>
                <w:szCs w:val="14"/>
              </w:rPr>
            </w:pPr>
            <w:r>
              <w:rPr>
                <w:rFonts w:ascii="Arial" w:hAnsi="Arial" w:cs="Arial"/>
                <w:sz w:val="14"/>
                <w:szCs w:val="14"/>
              </w:rPr>
              <w:t>2. Способ сортировки: по возрастанию кода ЗВ (колонка 1)</w:t>
            </w:r>
          </w:p>
        </w:tc>
      </w:tr>
    </w:tbl>
    <w:p w:rsidR="00F07E1E" w:rsidRDefault="00F07E1E" w:rsidP="00F07E1E">
      <w:pPr>
        <w:rPr>
          <w:rFonts w:ascii="Arial" w:hAnsi="Arial" w:cs="Arial"/>
        </w:rPr>
      </w:pPr>
    </w:p>
    <w:p w:rsidR="00F07E1E" w:rsidRPr="0029009D" w:rsidRDefault="00F07E1E" w:rsidP="0043539E">
      <w:pPr>
        <w:pStyle w:val="affd"/>
        <w:keepNext/>
        <w:spacing w:before="0" w:after="0"/>
        <w:jc w:val="both"/>
        <w:rPr>
          <w:rFonts w:ascii="Arial" w:hAnsi="Arial" w:cs="Arial"/>
          <w:b w:val="0"/>
        </w:rPr>
      </w:pPr>
      <w:bookmarkStart w:id="135" w:name="_Toc137971394"/>
      <w:r w:rsidRPr="002902AA">
        <w:rPr>
          <w:rFonts w:ascii="Arial" w:hAnsi="Arial" w:cs="Arial"/>
        </w:rPr>
        <w:t xml:space="preserve">Таблица </w:t>
      </w:r>
      <w:r w:rsidRPr="002902AA">
        <w:rPr>
          <w:rFonts w:ascii="Arial" w:hAnsi="Arial" w:cs="Arial"/>
        </w:rPr>
        <w:fldChar w:fldCharType="begin"/>
      </w:r>
      <w:r w:rsidRPr="002902AA">
        <w:rPr>
          <w:rFonts w:ascii="Arial" w:hAnsi="Arial" w:cs="Arial"/>
        </w:rPr>
        <w:instrText xml:space="preserve"> STYLEREF 1 \s </w:instrText>
      </w:r>
      <w:r w:rsidRPr="002902AA">
        <w:rPr>
          <w:rFonts w:ascii="Arial" w:hAnsi="Arial" w:cs="Arial"/>
        </w:rPr>
        <w:fldChar w:fldCharType="separate"/>
      </w:r>
      <w:r>
        <w:rPr>
          <w:rFonts w:ascii="Arial" w:hAnsi="Arial" w:cs="Arial"/>
          <w:noProof/>
        </w:rPr>
        <w:t>4</w:t>
      </w:r>
      <w:r w:rsidRPr="002902AA">
        <w:rPr>
          <w:rFonts w:ascii="Arial" w:hAnsi="Arial" w:cs="Arial"/>
          <w:noProof/>
        </w:rPr>
        <w:fldChar w:fldCharType="end"/>
      </w:r>
      <w:r w:rsidRPr="002902AA">
        <w:rPr>
          <w:rFonts w:ascii="Arial" w:hAnsi="Arial" w:cs="Arial"/>
        </w:rPr>
        <w:t>.</w:t>
      </w:r>
      <w:r w:rsidRPr="002902AA">
        <w:rPr>
          <w:rFonts w:ascii="Arial" w:hAnsi="Arial" w:cs="Arial"/>
        </w:rPr>
        <w:fldChar w:fldCharType="begin"/>
      </w:r>
      <w:r w:rsidRPr="002902AA">
        <w:rPr>
          <w:rFonts w:ascii="Arial" w:hAnsi="Arial" w:cs="Arial"/>
        </w:rPr>
        <w:instrText xml:space="preserve"> SEQ Таблица \* ARABIC \s 1 </w:instrText>
      </w:r>
      <w:r w:rsidRPr="002902AA">
        <w:rPr>
          <w:rFonts w:ascii="Arial" w:hAnsi="Arial" w:cs="Arial"/>
        </w:rPr>
        <w:fldChar w:fldCharType="separate"/>
      </w:r>
      <w:r>
        <w:rPr>
          <w:rFonts w:ascii="Arial" w:hAnsi="Arial" w:cs="Arial"/>
          <w:noProof/>
        </w:rPr>
        <w:t>22</w:t>
      </w:r>
      <w:r w:rsidRPr="002902AA">
        <w:rPr>
          <w:rFonts w:ascii="Arial" w:hAnsi="Arial" w:cs="Arial"/>
          <w:noProof/>
        </w:rPr>
        <w:fldChar w:fldCharType="end"/>
      </w:r>
      <w:r w:rsidRPr="002902AA">
        <w:rPr>
          <w:rFonts w:ascii="Arial" w:hAnsi="Arial" w:cs="Arial"/>
        </w:rPr>
        <w:t xml:space="preserve"> </w:t>
      </w:r>
      <w:r w:rsidRPr="00CF7566">
        <w:rPr>
          <w:rFonts w:ascii="Arial" w:hAnsi="Arial" w:cs="Arial"/>
        </w:rPr>
        <w:t xml:space="preserve">- </w:t>
      </w:r>
      <w:r w:rsidRPr="00B3520B">
        <w:rPr>
          <w:rFonts w:ascii="Arial" w:hAnsi="Arial" w:cs="Arial"/>
        </w:rPr>
        <w:t xml:space="preserve">Сводная таблица вредных веществ, выбрасываемых от стационарных источников </w:t>
      </w:r>
      <w:r>
        <w:rPr>
          <w:rFonts w:ascii="Arial" w:hAnsi="Arial" w:cs="Arial"/>
        </w:rPr>
        <w:t>при эксплуатации месторождения в</w:t>
      </w:r>
      <w:r w:rsidRPr="00B3520B">
        <w:rPr>
          <w:rFonts w:ascii="Arial" w:hAnsi="Arial" w:cs="Arial"/>
        </w:rPr>
        <w:t xml:space="preserve"> 2024г</w:t>
      </w:r>
      <w:r>
        <w:rPr>
          <w:rFonts w:ascii="Arial" w:hAnsi="Arial" w:cs="Arial"/>
        </w:rPr>
        <w:t xml:space="preserve"> (</w:t>
      </w:r>
      <w:r>
        <w:rPr>
          <w:rFonts w:ascii="Arial" w:hAnsi="Arial" w:cs="Arial"/>
          <w:lang w:val="en-US"/>
        </w:rPr>
        <w:t>I</w:t>
      </w:r>
      <w:r>
        <w:rPr>
          <w:rFonts w:ascii="Arial" w:hAnsi="Arial" w:cs="Arial"/>
        </w:rPr>
        <w:t xml:space="preserve"> вариант разработки)</w:t>
      </w:r>
      <w:bookmarkEnd w:id="135"/>
    </w:p>
    <w:tbl>
      <w:tblPr>
        <w:tblW w:w="9898" w:type="dxa"/>
        <w:tblInd w:w="30" w:type="dxa"/>
        <w:tblLayout w:type="fixed"/>
        <w:tblCellMar>
          <w:left w:w="30" w:type="dxa"/>
          <w:right w:w="30" w:type="dxa"/>
        </w:tblCellMar>
        <w:tblLook w:val="04A0" w:firstRow="1" w:lastRow="0" w:firstColumn="1" w:lastColumn="0" w:noHBand="0" w:noVBand="1"/>
      </w:tblPr>
      <w:tblGrid>
        <w:gridCol w:w="426"/>
        <w:gridCol w:w="2944"/>
        <w:gridCol w:w="458"/>
        <w:gridCol w:w="850"/>
        <w:gridCol w:w="851"/>
        <w:gridCol w:w="567"/>
        <w:gridCol w:w="567"/>
        <w:gridCol w:w="1096"/>
        <w:gridCol w:w="1134"/>
        <w:gridCol w:w="992"/>
        <w:gridCol w:w="13"/>
      </w:tblGrid>
      <w:tr w:rsidR="00F07E1E" w:rsidTr="00F07E1E">
        <w:trPr>
          <w:gridAfter w:val="1"/>
          <w:wAfter w:w="13" w:type="dxa"/>
        </w:trPr>
        <w:tc>
          <w:tcPr>
            <w:tcW w:w="426" w:type="dxa"/>
            <w:tcBorders>
              <w:top w:val="single" w:sz="6" w:space="0" w:color="auto"/>
              <w:left w:val="single" w:sz="6" w:space="0" w:color="auto"/>
              <w:bottom w:val="nil"/>
              <w:right w:val="single" w:sz="6" w:space="0" w:color="auto"/>
            </w:tcBorders>
            <w:hideMark/>
          </w:tcPr>
          <w:p w:rsidR="00F07E1E" w:rsidRDefault="00F07E1E">
            <w:pPr>
              <w:widowControl w:val="0"/>
              <w:autoSpaceDE w:val="0"/>
              <w:autoSpaceDN w:val="0"/>
              <w:adjustRightInd w:val="0"/>
              <w:rPr>
                <w:rFonts w:ascii="Arial" w:hAnsi="Arial" w:cs="Arial"/>
                <w:sz w:val="14"/>
                <w:szCs w:val="14"/>
              </w:rPr>
            </w:pPr>
            <w:r>
              <w:rPr>
                <w:rFonts w:ascii="Arial" w:hAnsi="Arial" w:cs="Arial"/>
                <w:sz w:val="14"/>
                <w:szCs w:val="14"/>
              </w:rPr>
              <w:t>Код</w:t>
            </w:r>
          </w:p>
        </w:tc>
        <w:tc>
          <w:tcPr>
            <w:tcW w:w="2944" w:type="dxa"/>
            <w:tcBorders>
              <w:top w:val="single" w:sz="6" w:space="0" w:color="auto"/>
              <w:left w:val="single" w:sz="6" w:space="0" w:color="auto"/>
              <w:bottom w:val="nil"/>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Н а и м е н о в а н и е</w:t>
            </w:r>
          </w:p>
        </w:tc>
        <w:tc>
          <w:tcPr>
            <w:tcW w:w="458" w:type="dxa"/>
            <w:tcBorders>
              <w:top w:val="single" w:sz="6" w:space="0" w:color="auto"/>
              <w:left w:val="single" w:sz="6" w:space="0" w:color="auto"/>
              <w:bottom w:val="nil"/>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ЭНК,</w:t>
            </w:r>
          </w:p>
        </w:tc>
        <w:tc>
          <w:tcPr>
            <w:tcW w:w="850" w:type="dxa"/>
            <w:tcBorders>
              <w:top w:val="single" w:sz="6" w:space="0" w:color="auto"/>
              <w:left w:val="single" w:sz="6" w:space="0" w:color="auto"/>
              <w:bottom w:val="nil"/>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ПДК</w:t>
            </w:r>
          </w:p>
        </w:tc>
        <w:tc>
          <w:tcPr>
            <w:tcW w:w="851" w:type="dxa"/>
            <w:tcBorders>
              <w:top w:val="single" w:sz="6" w:space="0" w:color="auto"/>
              <w:left w:val="single" w:sz="6" w:space="0" w:color="auto"/>
              <w:bottom w:val="nil"/>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ПДК</w:t>
            </w:r>
          </w:p>
        </w:tc>
        <w:tc>
          <w:tcPr>
            <w:tcW w:w="567" w:type="dxa"/>
            <w:tcBorders>
              <w:top w:val="single" w:sz="6" w:space="0" w:color="auto"/>
              <w:left w:val="single" w:sz="6" w:space="0" w:color="auto"/>
              <w:bottom w:val="nil"/>
              <w:right w:val="single" w:sz="6" w:space="0" w:color="auto"/>
            </w:tcBorders>
          </w:tcPr>
          <w:p w:rsidR="00F07E1E" w:rsidRDefault="00F07E1E">
            <w:pPr>
              <w:widowControl w:val="0"/>
              <w:autoSpaceDE w:val="0"/>
              <w:autoSpaceDN w:val="0"/>
              <w:adjustRightInd w:val="0"/>
              <w:jc w:val="center"/>
              <w:rPr>
                <w:rFonts w:ascii="Arial" w:hAnsi="Arial" w:cs="Arial"/>
                <w:sz w:val="14"/>
                <w:szCs w:val="14"/>
              </w:rPr>
            </w:pPr>
          </w:p>
        </w:tc>
        <w:tc>
          <w:tcPr>
            <w:tcW w:w="567" w:type="dxa"/>
            <w:tcBorders>
              <w:top w:val="single" w:sz="6" w:space="0" w:color="auto"/>
              <w:left w:val="single" w:sz="6" w:space="0" w:color="auto"/>
              <w:bottom w:val="nil"/>
              <w:right w:val="single" w:sz="6" w:space="0" w:color="auto"/>
            </w:tcBorders>
            <w:hideMark/>
          </w:tcPr>
          <w:p w:rsidR="00F07E1E" w:rsidRDefault="00F07E1E">
            <w:pPr>
              <w:widowControl w:val="0"/>
              <w:autoSpaceDE w:val="0"/>
              <w:autoSpaceDN w:val="0"/>
              <w:adjustRightInd w:val="0"/>
              <w:rPr>
                <w:rFonts w:ascii="Arial" w:hAnsi="Arial" w:cs="Arial"/>
                <w:sz w:val="14"/>
                <w:szCs w:val="14"/>
              </w:rPr>
            </w:pPr>
            <w:r>
              <w:rPr>
                <w:rFonts w:ascii="Arial" w:hAnsi="Arial" w:cs="Arial"/>
                <w:sz w:val="14"/>
                <w:szCs w:val="14"/>
              </w:rPr>
              <w:t>Класс</w:t>
            </w:r>
          </w:p>
        </w:tc>
        <w:tc>
          <w:tcPr>
            <w:tcW w:w="1096" w:type="dxa"/>
            <w:tcBorders>
              <w:top w:val="single" w:sz="6" w:space="0" w:color="auto"/>
              <w:left w:val="single" w:sz="6" w:space="0" w:color="auto"/>
              <w:bottom w:val="nil"/>
              <w:right w:val="single" w:sz="6" w:space="0" w:color="auto"/>
            </w:tcBorders>
            <w:hideMark/>
          </w:tcPr>
          <w:p w:rsidR="00F07E1E" w:rsidRDefault="00F07E1E">
            <w:pPr>
              <w:widowControl w:val="0"/>
              <w:autoSpaceDE w:val="0"/>
              <w:autoSpaceDN w:val="0"/>
              <w:adjustRightInd w:val="0"/>
              <w:rPr>
                <w:rFonts w:ascii="Arial" w:hAnsi="Arial" w:cs="Arial"/>
                <w:sz w:val="14"/>
                <w:szCs w:val="14"/>
              </w:rPr>
            </w:pPr>
            <w:r>
              <w:rPr>
                <w:rFonts w:ascii="Arial" w:hAnsi="Arial" w:cs="Arial"/>
                <w:sz w:val="14"/>
                <w:szCs w:val="14"/>
              </w:rPr>
              <w:t>Выброс вещества</w:t>
            </w:r>
          </w:p>
        </w:tc>
        <w:tc>
          <w:tcPr>
            <w:tcW w:w="1134" w:type="dxa"/>
            <w:tcBorders>
              <w:top w:val="single" w:sz="6" w:space="0" w:color="auto"/>
              <w:left w:val="single" w:sz="6" w:space="0" w:color="auto"/>
              <w:bottom w:val="nil"/>
              <w:right w:val="single" w:sz="6" w:space="0" w:color="auto"/>
            </w:tcBorders>
            <w:hideMark/>
          </w:tcPr>
          <w:p w:rsidR="00F07E1E" w:rsidRDefault="00F07E1E">
            <w:pPr>
              <w:widowControl w:val="0"/>
              <w:autoSpaceDE w:val="0"/>
              <w:autoSpaceDN w:val="0"/>
              <w:adjustRightInd w:val="0"/>
              <w:rPr>
                <w:rFonts w:ascii="Arial" w:hAnsi="Arial" w:cs="Arial"/>
                <w:sz w:val="14"/>
                <w:szCs w:val="14"/>
              </w:rPr>
            </w:pPr>
            <w:r>
              <w:rPr>
                <w:rFonts w:ascii="Arial" w:hAnsi="Arial" w:cs="Arial"/>
                <w:sz w:val="14"/>
                <w:szCs w:val="14"/>
              </w:rPr>
              <w:t>Выброс вещества</w:t>
            </w:r>
          </w:p>
        </w:tc>
        <w:tc>
          <w:tcPr>
            <w:tcW w:w="992" w:type="dxa"/>
            <w:tcBorders>
              <w:top w:val="single" w:sz="6" w:space="0" w:color="auto"/>
              <w:left w:val="single" w:sz="6" w:space="0" w:color="auto"/>
              <w:bottom w:val="nil"/>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Значение</w:t>
            </w:r>
          </w:p>
        </w:tc>
      </w:tr>
      <w:tr w:rsidR="00F07E1E" w:rsidTr="00F07E1E">
        <w:trPr>
          <w:gridAfter w:val="1"/>
          <w:wAfter w:w="13" w:type="dxa"/>
        </w:trPr>
        <w:tc>
          <w:tcPr>
            <w:tcW w:w="426"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ЗВ</w:t>
            </w:r>
          </w:p>
        </w:tc>
        <w:tc>
          <w:tcPr>
            <w:tcW w:w="2944"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загрязняющего вещества</w:t>
            </w:r>
          </w:p>
        </w:tc>
        <w:tc>
          <w:tcPr>
            <w:tcW w:w="458"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мг/м3</w:t>
            </w:r>
          </w:p>
        </w:tc>
        <w:tc>
          <w:tcPr>
            <w:tcW w:w="850"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rPr>
                <w:rFonts w:ascii="Arial" w:hAnsi="Arial" w:cs="Arial"/>
                <w:sz w:val="14"/>
                <w:szCs w:val="14"/>
              </w:rPr>
            </w:pPr>
            <w:r>
              <w:rPr>
                <w:rFonts w:ascii="Arial" w:hAnsi="Arial" w:cs="Arial"/>
                <w:sz w:val="14"/>
                <w:szCs w:val="14"/>
              </w:rPr>
              <w:t>максималь-</w:t>
            </w:r>
          </w:p>
        </w:tc>
        <w:tc>
          <w:tcPr>
            <w:tcW w:w="851"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rPr>
                <w:rFonts w:ascii="Arial" w:hAnsi="Arial" w:cs="Arial"/>
                <w:sz w:val="14"/>
                <w:szCs w:val="14"/>
              </w:rPr>
            </w:pPr>
            <w:r>
              <w:rPr>
                <w:rFonts w:ascii="Arial" w:hAnsi="Arial" w:cs="Arial"/>
                <w:sz w:val="14"/>
                <w:szCs w:val="14"/>
              </w:rPr>
              <w:t>среднесу-</w:t>
            </w:r>
          </w:p>
        </w:tc>
        <w:tc>
          <w:tcPr>
            <w:tcW w:w="567"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ОБУВ,</w:t>
            </w:r>
          </w:p>
        </w:tc>
        <w:tc>
          <w:tcPr>
            <w:tcW w:w="567"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rPr>
                <w:rFonts w:ascii="Arial" w:hAnsi="Arial" w:cs="Arial"/>
                <w:sz w:val="14"/>
                <w:szCs w:val="14"/>
              </w:rPr>
            </w:pPr>
            <w:r>
              <w:rPr>
                <w:rFonts w:ascii="Arial" w:hAnsi="Arial" w:cs="Arial"/>
                <w:sz w:val="14"/>
                <w:szCs w:val="14"/>
              </w:rPr>
              <w:t>опас-</w:t>
            </w:r>
          </w:p>
        </w:tc>
        <w:tc>
          <w:tcPr>
            <w:tcW w:w="1096"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с учетом</w:t>
            </w:r>
          </w:p>
        </w:tc>
        <w:tc>
          <w:tcPr>
            <w:tcW w:w="1134"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с учетом</w:t>
            </w:r>
          </w:p>
        </w:tc>
        <w:tc>
          <w:tcPr>
            <w:tcW w:w="992"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M/ЭНК</w:t>
            </w:r>
          </w:p>
        </w:tc>
      </w:tr>
      <w:tr w:rsidR="00F07E1E" w:rsidTr="00F07E1E">
        <w:trPr>
          <w:gridAfter w:val="1"/>
          <w:wAfter w:w="13" w:type="dxa"/>
        </w:trPr>
        <w:tc>
          <w:tcPr>
            <w:tcW w:w="426" w:type="dxa"/>
            <w:tcBorders>
              <w:top w:val="nil"/>
              <w:left w:val="single" w:sz="6" w:space="0" w:color="auto"/>
              <w:bottom w:val="nil"/>
              <w:right w:val="single" w:sz="6" w:space="0" w:color="auto"/>
            </w:tcBorders>
          </w:tcPr>
          <w:p w:rsidR="00F07E1E" w:rsidRDefault="00F07E1E">
            <w:pPr>
              <w:widowControl w:val="0"/>
              <w:autoSpaceDE w:val="0"/>
              <w:autoSpaceDN w:val="0"/>
              <w:adjustRightInd w:val="0"/>
              <w:jc w:val="center"/>
              <w:rPr>
                <w:rFonts w:ascii="Arial" w:hAnsi="Arial" w:cs="Arial"/>
                <w:sz w:val="14"/>
                <w:szCs w:val="14"/>
              </w:rPr>
            </w:pPr>
          </w:p>
        </w:tc>
        <w:tc>
          <w:tcPr>
            <w:tcW w:w="2944" w:type="dxa"/>
            <w:tcBorders>
              <w:top w:val="nil"/>
              <w:left w:val="single" w:sz="6" w:space="0" w:color="auto"/>
              <w:bottom w:val="nil"/>
              <w:right w:val="single" w:sz="6" w:space="0" w:color="auto"/>
            </w:tcBorders>
          </w:tcPr>
          <w:p w:rsidR="00F07E1E" w:rsidRDefault="00F07E1E">
            <w:pPr>
              <w:widowControl w:val="0"/>
              <w:autoSpaceDE w:val="0"/>
              <w:autoSpaceDN w:val="0"/>
              <w:adjustRightInd w:val="0"/>
              <w:jc w:val="center"/>
              <w:rPr>
                <w:rFonts w:ascii="Arial" w:hAnsi="Arial" w:cs="Arial"/>
                <w:sz w:val="14"/>
                <w:szCs w:val="14"/>
              </w:rPr>
            </w:pPr>
          </w:p>
        </w:tc>
        <w:tc>
          <w:tcPr>
            <w:tcW w:w="458" w:type="dxa"/>
            <w:tcBorders>
              <w:top w:val="nil"/>
              <w:left w:val="single" w:sz="6" w:space="0" w:color="auto"/>
              <w:bottom w:val="nil"/>
              <w:right w:val="single" w:sz="6" w:space="0" w:color="auto"/>
            </w:tcBorders>
          </w:tcPr>
          <w:p w:rsidR="00F07E1E" w:rsidRDefault="00F07E1E">
            <w:pPr>
              <w:widowControl w:val="0"/>
              <w:autoSpaceDE w:val="0"/>
              <w:autoSpaceDN w:val="0"/>
              <w:adjustRightInd w:val="0"/>
              <w:jc w:val="center"/>
              <w:rPr>
                <w:rFonts w:ascii="Arial" w:hAnsi="Arial" w:cs="Arial"/>
                <w:sz w:val="14"/>
                <w:szCs w:val="14"/>
              </w:rPr>
            </w:pPr>
          </w:p>
        </w:tc>
        <w:tc>
          <w:tcPr>
            <w:tcW w:w="850"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rPr>
                <w:rFonts w:ascii="Arial" w:hAnsi="Arial" w:cs="Arial"/>
                <w:sz w:val="14"/>
                <w:szCs w:val="14"/>
              </w:rPr>
            </w:pPr>
            <w:r>
              <w:rPr>
                <w:rFonts w:ascii="Arial" w:hAnsi="Arial" w:cs="Arial"/>
                <w:sz w:val="14"/>
                <w:szCs w:val="14"/>
              </w:rPr>
              <w:t>ная разо-</w:t>
            </w:r>
          </w:p>
        </w:tc>
        <w:tc>
          <w:tcPr>
            <w:tcW w:w="851"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точная,</w:t>
            </w:r>
          </w:p>
        </w:tc>
        <w:tc>
          <w:tcPr>
            <w:tcW w:w="567"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мг/м3</w:t>
            </w:r>
          </w:p>
        </w:tc>
        <w:tc>
          <w:tcPr>
            <w:tcW w:w="567"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rPr>
                <w:rFonts w:ascii="Arial" w:hAnsi="Arial" w:cs="Arial"/>
                <w:sz w:val="14"/>
                <w:szCs w:val="14"/>
              </w:rPr>
            </w:pPr>
            <w:r>
              <w:rPr>
                <w:rFonts w:ascii="Arial" w:hAnsi="Arial" w:cs="Arial"/>
                <w:sz w:val="14"/>
                <w:szCs w:val="14"/>
              </w:rPr>
              <w:t>ности</w:t>
            </w:r>
          </w:p>
        </w:tc>
        <w:tc>
          <w:tcPr>
            <w:tcW w:w="1096"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очистки, г/с</w:t>
            </w:r>
          </w:p>
        </w:tc>
        <w:tc>
          <w:tcPr>
            <w:tcW w:w="1134"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очистки,т/год</w:t>
            </w:r>
          </w:p>
        </w:tc>
        <w:tc>
          <w:tcPr>
            <w:tcW w:w="992" w:type="dxa"/>
            <w:tcBorders>
              <w:top w:val="nil"/>
              <w:left w:val="single" w:sz="6" w:space="0" w:color="auto"/>
              <w:bottom w:val="nil"/>
              <w:right w:val="single" w:sz="6" w:space="0" w:color="auto"/>
            </w:tcBorders>
          </w:tcPr>
          <w:p w:rsidR="00F07E1E" w:rsidRDefault="00F07E1E">
            <w:pPr>
              <w:widowControl w:val="0"/>
              <w:autoSpaceDE w:val="0"/>
              <w:autoSpaceDN w:val="0"/>
              <w:adjustRightInd w:val="0"/>
              <w:jc w:val="center"/>
              <w:rPr>
                <w:rFonts w:ascii="Arial" w:hAnsi="Arial" w:cs="Arial"/>
                <w:sz w:val="14"/>
                <w:szCs w:val="14"/>
              </w:rPr>
            </w:pPr>
          </w:p>
        </w:tc>
      </w:tr>
      <w:tr w:rsidR="00F07E1E" w:rsidTr="00F07E1E">
        <w:trPr>
          <w:gridAfter w:val="1"/>
          <w:wAfter w:w="13" w:type="dxa"/>
        </w:trPr>
        <w:tc>
          <w:tcPr>
            <w:tcW w:w="426" w:type="dxa"/>
            <w:tcBorders>
              <w:top w:val="nil"/>
              <w:left w:val="single" w:sz="6" w:space="0" w:color="auto"/>
              <w:bottom w:val="single" w:sz="6" w:space="0" w:color="auto"/>
              <w:right w:val="single" w:sz="6" w:space="0" w:color="auto"/>
            </w:tcBorders>
          </w:tcPr>
          <w:p w:rsidR="00F07E1E" w:rsidRDefault="00F07E1E">
            <w:pPr>
              <w:widowControl w:val="0"/>
              <w:autoSpaceDE w:val="0"/>
              <w:autoSpaceDN w:val="0"/>
              <w:adjustRightInd w:val="0"/>
              <w:jc w:val="center"/>
              <w:rPr>
                <w:rFonts w:ascii="Arial" w:hAnsi="Arial" w:cs="Arial"/>
                <w:sz w:val="14"/>
                <w:szCs w:val="14"/>
              </w:rPr>
            </w:pPr>
          </w:p>
        </w:tc>
        <w:tc>
          <w:tcPr>
            <w:tcW w:w="2944" w:type="dxa"/>
            <w:tcBorders>
              <w:top w:val="nil"/>
              <w:left w:val="single" w:sz="6" w:space="0" w:color="auto"/>
              <w:bottom w:val="single" w:sz="6" w:space="0" w:color="auto"/>
              <w:right w:val="single" w:sz="6" w:space="0" w:color="auto"/>
            </w:tcBorders>
          </w:tcPr>
          <w:p w:rsidR="00F07E1E" w:rsidRDefault="00F07E1E">
            <w:pPr>
              <w:widowControl w:val="0"/>
              <w:autoSpaceDE w:val="0"/>
              <w:autoSpaceDN w:val="0"/>
              <w:adjustRightInd w:val="0"/>
              <w:jc w:val="center"/>
              <w:rPr>
                <w:rFonts w:ascii="Arial" w:hAnsi="Arial" w:cs="Arial"/>
                <w:sz w:val="14"/>
                <w:szCs w:val="14"/>
              </w:rPr>
            </w:pPr>
          </w:p>
        </w:tc>
        <w:tc>
          <w:tcPr>
            <w:tcW w:w="458" w:type="dxa"/>
            <w:tcBorders>
              <w:top w:val="nil"/>
              <w:left w:val="single" w:sz="6" w:space="0" w:color="auto"/>
              <w:bottom w:val="single" w:sz="6" w:space="0" w:color="auto"/>
              <w:right w:val="single" w:sz="6" w:space="0" w:color="auto"/>
            </w:tcBorders>
          </w:tcPr>
          <w:p w:rsidR="00F07E1E" w:rsidRDefault="00F07E1E">
            <w:pPr>
              <w:widowControl w:val="0"/>
              <w:autoSpaceDE w:val="0"/>
              <w:autoSpaceDN w:val="0"/>
              <w:adjustRightInd w:val="0"/>
              <w:jc w:val="center"/>
              <w:rPr>
                <w:rFonts w:ascii="Arial" w:hAnsi="Arial" w:cs="Arial"/>
                <w:sz w:val="14"/>
                <w:szCs w:val="14"/>
              </w:rPr>
            </w:pPr>
          </w:p>
        </w:tc>
        <w:tc>
          <w:tcPr>
            <w:tcW w:w="850" w:type="dxa"/>
            <w:tcBorders>
              <w:top w:val="nil"/>
              <w:left w:val="single" w:sz="6" w:space="0" w:color="auto"/>
              <w:bottom w:val="single" w:sz="6" w:space="0" w:color="auto"/>
              <w:right w:val="single" w:sz="6" w:space="0" w:color="auto"/>
            </w:tcBorders>
            <w:hideMark/>
          </w:tcPr>
          <w:p w:rsidR="00F07E1E" w:rsidRDefault="00F07E1E">
            <w:pPr>
              <w:widowControl w:val="0"/>
              <w:autoSpaceDE w:val="0"/>
              <w:autoSpaceDN w:val="0"/>
              <w:adjustRightInd w:val="0"/>
              <w:rPr>
                <w:rFonts w:ascii="Arial" w:hAnsi="Arial" w:cs="Arial"/>
                <w:sz w:val="14"/>
                <w:szCs w:val="14"/>
              </w:rPr>
            </w:pPr>
            <w:r>
              <w:rPr>
                <w:rFonts w:ascii="Arial" w:hAnsi="Arial" w:cs="Arial"/>
                <w:sz w:val="14"/>
                <w:szCs w:val="14"/>
              </w:rPr>
              <w:t>вая, мг/м3</w:t>
            </w:r>
          </w:p>
        </w:tc>
        <w:tc>
          <w:tcPr>
            <w:tcW w:w="851" w:type="dxa"/>
            <w:tcBorders>
              <w:top w:val="nil"/>
              <w:left w:val="single" w:sz="6" w:space="0" w:color="auto"/>
              <w:bottom w:val="single" w:sz="6" w:space="0" w:color="auto"/>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мг/м3</w:t>
            </w:r>
          </w:p>
        </w:tc>
        <w:tc>
          <w:tcPr>
            <w:tcW w:w="567" w:type="dxa"/>
            <w:tcBorders>
              <w:top w:val="nil"/>
              <w:left w:val="single" w:sz="6" w:space="0" w:color="auto"/>
              <w:bottom w:val="single" w:sz="6" w:space="0" w:color="auto"/>
              <w:right w:val="single" w:sz="6" w:space="0" w:color="auto"/>
            </w:tcBorders>
          </w:tcPr>
          <w:p w:rsidR="00F07E1E" w:rsidRDefault="00F07E1E">
            <w:pPr>
              <w:widowControl w:val="0"/>
              <w:autoSpaceDE w:val="0"/>
              <w:autoSpaceDN w:val="0"/>
              <w:adjustRightInd w:val="0"/>
              <w:jc w:val="center"/>
              <w:rPr>
                <w:rFonts w:ascii="Arial" w:hAnsi="Arial" w:cs="Arial"/>
                <w:sz w:val="14"/>
                <w:szCs w:val="14"/>
              </w:rPr>
            </w:pPr>
          </w:p>
        </w:tc>
        <w:tc>
          <w:tcPr>
            <w:tcW w:w="567" w:type="dxa"/>
            <w:tcBorders>
              <w:top w:val="nil"/>
              <w:left w:val="single" w:sz="6" w:space="0" w:color="auto"/>
              <w:bottom w:val="single" w:sz="6" w:space="0" w:color="auto"/>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ЗВ</w:t>
            </w:r>
          </w:p>
        </w:tc>
        <w:tc>
          <w:tcPr>
            <w:tcW w:w="1096" w:type="dxa"/>
            <w:tcBorders>
              <w:top w:val="nil"/>
              <w:left w:val="single" w:sz="6" w:space="0" w:color="auto"/>
              <w:bottom w:val="single" w:sz="6" w:space="0" w:color="auto"/>
              <w:right w:val="single" w:sz="6" w:space="0" w:color="auto"/>
            </w:tcBorders>
          </w:tcPr>
          <w:p w:rsidR="00F07E1E" w:rsidRDefault="00F07E1E">
            <w:pPr>
              <w:widowControl w:val="0"/>
              <w:autoSpaceDE w:val="0"/>
              <w:autoSpaceDN w:val="0"/>
              <w:adjustRightInd w:val="0"/>
              <w:jc w:val="center"/>
              <w:rPr>
                <w:rFonts w:ascii="Arial" w:hAnsi="Arial" w:cs="Arial"/>
                <w:sz w:val="14"/>
                <w:szCs w:val="14"/>
              </w:rPr>
            </w:pPr>
          </w:p>
        </w:tc>
        <w:tc>
          <w:tcPr>
            <w:tcW w:w="1134" w:type="dxa"/>
            <w:tcBorders>
              <w:top w:val="nil"/>
              <w:left w:val="single" w:sz="6" w:space="0" w:color="auto"/>
              <w:bottom w:val="single" w:sz="6" w:space="0" w:color="auto"/>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(M)</w:t>
            </w:r>
          </w:p>
        </w:tc>
        <w:tc>
          <w:tcPr>
            <w:tcW w:w="992" w:type="dxa"/>
            <w:tcBorders>
              <w:top w:val="nil"/>
              <w:left w:val="single" w:sz="6" w:space="0" w:color="auto"/>
              <w:bottom w:val="single" w:sz="6" w:space="0" w:color="auto"/>
              <w:right w:val="single" w:sz="6" w:space="0" w:color="auto"/>
            </w:tcBorders>
          </w:tcPr>
          <w:p w:rsidR="00F07E1E" w:rsidRDefault="00F07E1E">
            <w:pPr>
              <w:widowControl w:val="0"/>
              <w:autoSpaceDE w:val="0"/>
              <w:autoSpaceDN w:val="0"/>
              <w:adjustRightInd w:val="0"/>
              <w:jc w:val="center"/>
              <w:rPr>
                <w:rFonts w:ascii="Arial" w:hAnsi="Arial" w:cs="Arial"/>
                <w:sz w:val="14"/>
                <w:szCs w:val="14"/>
              </w:rPr>
            </w:pPr>
          </w:p>
        </w:tc>
      </w:tr>
      <w:tr w:rsidR="00F07E1E" w:rsidTr="00F07E1E">
        <w:trPr>
          <w:gridAfter w:val="1"/>
          <w:wAfter w:w="13" w:type="dxa"/>
        </w:trPr>
        <w:tc>
          <w:tcPr>
            <w:tcW w:w="426" w:type="dxa"/>
            <w:tcBorders>
              <w:top w:val="single" w:sz="6" w:space="0" w:color="auto"/>
              <w:left w:val="single" w:sz="6" w:space="0" w:color="auto"/>
              <w:bottom w:val="single" w:sz="6" w:space="0" w:color="auto"/>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1</w:t>
            </w:r>
          </w:p>
        </w:tc>
        <w:tc>
          <w:tcPr>
            <w:tcW w:w="2944" w:type="dxa"/>
            <w:tcBorders>
              <w:top w:val="single" w:sz="6" w:space="0" w:color="auto"/>
              <w:left w:val="single" w:sz="6" w:space="0" w:color="auto"/>
              <w:bottom w:val="single" w:sz="6" w:space="0" w:color="auto"/>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458" w:type="dxa"/>
            <w:tcBorders>
              <w:top w:val="single" w:sz="6" w:space="0" w:color="auto"/>
              <w:left w:val="single" w:sz="6" w:space="0" w:color="auto"/>
              <w:bottom w:val="single" w:sz="6" w:space="0" w:color="auto"/>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850" w:type="dxa"/>
            <w:tcBorders>
              <w:top w:val="single" w:sz="6" w:space="0" w:color="auto"/>
              <w:left w:val="single" w:sz="6" w:space="0" w:color="auto"/>
              <w:bottom w:val="single" w:sz="6" w:space="0" w:color="auto"/>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4</w:t>
            </w:r>
          </w:p>
        </w:tc>
        <w:tc>
          <w:tcPr>
            <w:tcW w:w="851" w:type="dxa"/>
            <w:tcBorders>
              <w:top w:val="single" w:sz="6" w:space="0" w:color="auto"/>
              <w:left w:val="single" w:sz="6" w:space="0" w:color="auto"/>
              <w:bottom w:val="single" w:sz="6" w:space="0" w:color="auto"/>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5</w:t>
            </w:r>
          </w:p>
        </w:tc>
        <w:tc>
          <w:tcPr>
            <w:tcW w:w="567" w:type="dxa"/>
            <w:tcBorders>
              <w:top w:val="single" w:sz="6" w:space="0" w:color="auto"/>
              <w:left w:val="single" w:sz="6" w:space="0" w:color="auto"/>
              <w:bottom w:val="single" w:sz="6" w:space="0" w:color="auto"/>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6</w:t>
            </w:r>
          </w:p>
        </w:tc>
        <w:tc>
          <w:tcPr>
            <w:tcW w:w="567" w:type="dxa"/>
            <w:tcBorders>
              <w:top w:val="single" w:sz="6" w:space="0" w:color="auto"/>
              <w:left w:val="single" w:sz="6" w:space="0" w:color="auto"/>
              <w:bottom w:val="single" w:sz="6" w:space="0" w:color="auto"/>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7</w:t>
            </w:r>
          </w:p>
        </w:tc>
        <w:tc>
          <w:tcPr>
            <w:tcW w:w="1096" w:type="dxa"/>
            <w:tcBorders>
              <w:top w:val="single" w:sz="6" w:space="0" w:color="auto"/>
              <w:left w:val="single" w:sz="6" w:space="0" w:color="auto"/>
              <w:bottom w:val="single" w:sz="6" w:space="0" w:color="auto"/>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8</w:t>
            </w:r>
          </w:p>
        </w:tc>
        <w:tc>
          <w:tcPr>
            <w:tcW w:w="1134" w:type="dxa"/>
            <w:tcBorders>
              <w:top w:val="single" w:sz="6" w:space="0" w:color="auto"/>
              <w:left w:val="single" w:sz="6" w:space="0" w:color="auto"/>
              <w:bottom w:val="single" w:sz="6" w:space="0" w:color="auto"/>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9</w:t>
            </w:r>
          </w:p>
        </w:tc>
        <w:tc>
          <w:tcPr>
            <w:tcW w:w="992" w:type="dxa"/>
            <w:tcBorders>
              <w:top w:val="single" w:sz="6" w:space="0" w:color="auto"/>
              <w:left w:val="single" w:sz="6" w:space="0" w:color="auto"/>
              <w:bottom w:val="single" w:sz="6" w:space="0" w:color="auto"/>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10</w:t>
            </w:r>
          </w:p>
        </w:tc>
      </w:tr>
      <w:tr w:rsidR="00F07E1E" w:rsidTr="00F07E1E">
        <w:trPr>
          <w:gridAfter w:val="1"/>
          <w:wAfter w:w="13" w:type="dxa"/>
        </w:trPr>
        <w:tc>
          <w:tcPr>
            <w:tcW w:w="426" w:type="dxa"/>
            <w:tcBorders>
              <w:top w:val="single" w:sz="6" w:space="0" w:color="auto"/>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0123</w:t>
            </w:r>
          </w:p>
        </w:tc>
        <w:tc>
          <w:tcPr>
            <w:tcW w:w="2944" w:type="dxa"/>
            <w:tcBorders>
              <w:top w:val="single" w:sz="6" w:space="0" w:color="auto"/>
              <w:left w:val="single" w:sz="6" w:space="0" w:color="auto"/>
              <w:bottom w:val="nil"/>
              <w:right w:val="single" w:sz="6" w:space="0" w:color="auto"/>
            </w:tcBorders>
            <w:hideMark/>
          </w:tcPr>
          <w:p w:rsidR="00F07E1E" w:rsidRDefault="00F07E1E">
            <w:pPr>
              <w:widowControl w:val="0"/>
              <w:autoSpaceDE w:val="0"/>
              <w:autoSpaceDN w:val="0"/>
              <w:adjustRightInd w:val="0"/>
              <w:rPr>
                <w:rFonts w:ascii="Arial" w:hAnsi="Arial" w:cs="Arial"/>
                <w:sz w:val="14"/>
                <w:szCs w:val="14"/>
              </w:rPr>
            </w:pPr>
            <w:r>
              <w:rPr>
                <w:rFonts w:ascii="Arial" w:hAnsi="Arial" w:cs="Arial"/>
                <w:sz w:val="14"/>
                <w:szCs w:val="14"/>
              </w:rPr>
              <w:t>Железо (II, III) оксиды (в</w:t>
            </w:r>
          </w:p>
        </w:tc>
        <w:tc>
          <w:tcPr>
            <w:tcW w:w="458" w:type="dxa"/>
            <w:tcBorders>
              <w:top w:val="single" w:sz="6" w:space="0" w:color="auto"/>
              <w:left w:val="single" w:sz="6" w:space="0" w:color="auto"/>
              <w:bottom w:val="nil"/>
              <w:right w:val="single" w:sz="6" w:space="0" w:color="auto"/>
            </w:tcBorders>
          </w:tcPr>
          <w:p w:rsidR="00F07E1E" w:rsidRDefault="00F07E1E">
            <w:pPr>
              <w:widowControl w:val="0"/>
              <w:autoSpaceDE w:val="0"/>
              <w:autoSpaceDN w:val="0"/>
              <w:adjustRightInd w:val="0"/>
              <w:rPr>
                <w:rFonts w:ascii="Arial" w:hAnsi="Arial" w:cs="Arial"/>
                <w:sz w:val="14"/>
                <w:szCs w:val="14"/>
              </w:rPr>
            </w:pPr>
          </w:p>
        </w:tc>
        <w:tc>
          <w:tcPr>
            <w:tcW w:w="850" w:type="dxa"/>
            <w:tcBorders>
              <w:top w:val="single" w:sz="6" w:space="0" w:color="auto"/>
              <w:left w:val="single" w:sz="6" w:space="0" w:color="auto"/>
              <w:bottom w:val="nil"/>
              <w:right w:val="single" w:sz="6" w:space="0" w:color="auto"/>
            </w:tcBorders>
          </w:tcPr>
          <w:p w:rsidR="00F07E1E" w:rsidRDefault="00F07E1E">
            <w:pPr>
              <w:widowControl w:val="0"/>
              <w:autoSpaceDE w:val="0"/>
              <w:autoSpaceDN w:val="0"/>
              <w:adjustRightInd w:val="0"/>
              <w:rPr>
                <w:rFonts w:ascii="Arial" w:hAnsi="Arial" w:cs="Arial"/>
                <w:sz w:val="14"/>
                <w:szCs w:val="14"/>
              </w:rPr>
            </w:pPr>
          </w:p>
        </w:tc>
        <w:tc>
          <w:tcPr>
            <w:tcW w:w="851" w:type="dxa"/>
            <w:tcBorders>
              <w:top w:val="single" w:sz="6" w:space="0" w:color="auto"/>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0.04</w:t>
            </w:r>
          </w:p>
        </w:tc>
        <w:tc>
          <w:tcPr>
            <w:tcW w:w="567" w:type="dxa"/>
            <w:tcBorders>
              <w:top w:val="single" w:sz="6" w:space="0" w:color="auto"/>
              <w:left w:val="single" w:sz="6" w:space="0" w:color="auto"/>
              <w:bottom w:val="nil"/>
              <w:right w:val="single" w:sz="6" w:space="0" w:color="auto"/>
            </w:tcBorders>
          </w:tcPr>
          <w:p w:rsidR="00F07E1E" w:rsidRDefault="00F07E1E">
            <w:pPr>
              <w:widowControl w:val="0"/>
              <w:autoSpaceDE w:val="0"/>
              <w:autoSpaceDN w:val="0"/>
              <w:adjustRightInd w:val="0"/>
              <w:jc w:val="right"/>
              <w:rPr>
                <w:rFonts w:ascii="Arial" w:hAnsi="Arial" w:cs="Arial"/>
                <w:sz w:val="14"/>
                <w:szCs w:val="14"/>
              </w:rPr>
            </w:pPr>
          </w:p>
        </w:tc>
        <w:tc>
          <w:tcPr>
            <w:tcW w:w="567" w:type="dxa"/>
            <w:tcBorders>
              <w:top w:val="single" w:sz="6" w:space="0" w:color="auto"/>
              <w:left w:val="single" w:sz="6" w:space="0" w:color="auto"/>
              <w:bottom w:val="nil"/>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096" w:type="dxa"/>
            <w:tcBorders>
              <w:top w:val="single" w:sz="6" w:space="0" w:color="auto"/>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0.02546</w:t>
            </w:r>
          </w:p>
        </w:tc>
        <w:tc>
          <w:tcPr>
            <w:tcW w:w="1134" w:type="dxa"/>
            <w:tcBorders>
              <w:top w:val="single" w:sz="6" w:space="0" w:color="auto"/>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0.2443</w:t>
            </w:r>
          </w:p>
        </w:tc>
        <w:tc>
          <w:tcPr>
            <w:tcW w:w="992" w:type="dxa"/>
            <w:tcBorders>
              <w:top w:val="single" w:sz="6" w:space="0" w:color="auto"/>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6.1075</w:t>
            </w:r>
          </w:p>
        </w:tc>
      </w:tr>
      <w:tr w:rsidR="00F07E1E" w:rsidTr="00F07E1E">
        <w:trPr>
          <w:gridAfter w:val="1"/>
          <w:wAfter w:w="13" w:type="dxa"/>
        </w:trPr>
        <w:tc>
          <w:tcPr>
            <w:tcW w:w="426"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0143</w:t>
            </w:r>
          </w:p>
        </w:tc>
        <w:tc>
          <w:tcPr>
            <w:tcW w:w="2944"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rPr>
                <w:rFonts w:ascii="Arial" w:hAnsi="Arial" w:cs="Arial"/>
                <w:sz w:val="14"/>
                <w:szCs w:val="14"/>
              </w:rPr>
            </w:pPr>
            <w:r>
              <w:rPr>
                <w:rFonts w:ascii="Arial" w:hAnsi="Arial" w:cs="Arial"/>
                <w:sz w:val="14"/>
                <w:szCs w:val="14"/>
              </w:rPr>
              <w:t>Марганец и его соединения (в</w:t>
            </w:r>
          </w:p>
        </w:tc>
        <w:tc>
          <w:tcPr>
            <w:tcW w:w="458" w:type="dxa"/>
            <w:tcBorders>
              <w:top w:val="nil"/>
              <w:left w:val="single" w:sz="6" w:space="0" w:color="auto"/>
              <w:bottom w:val="nil"/>
              <w:right w:val="single" w:sz="6" w:space="0" w:color="auto"/>
            </w:tcBorders>
          </w:tcPr>
          <w:p w:rsidR="00F07E1E" w:rsidRDefault="00F07E1E">
            <w:pPr>
              <w:widowControl w:val="0"/>
              <w:autoSpaceDE w:val="0"/>
              <w:autoSpaceDN w:val="0"/>
              <w:adjustRightInd w:val="0"/>
              <w:rPr>
                <w:rFonts w:ascii="Arial" w:hAnsi="Arial" w:cs="Arial"/>
                <w:sz w:val="14"/>
                <w:szCs w:val="14"/>
              </w:rPr>
            </w:pPr>
          </w:p>
        </w:tc>
        <w:tc>
          <w:tcPr>
            <w:tcW w:w="850"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0.01</w:t>
            </w:r>
          </w:p>
        </w:tc>
        <w:tc>
          <w:tcPr>
            <w:tcW w:w="851"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0.001</w:t>
            </w:r>
          </w:p>
        </w:tc>
        <w:tc>
          <w:tcPr>
            <w:tcW w:w="567" w:type="dxa"/>
            <w:tcBorders>
              <w:top w:val="nil"/>
              <w:left w:val="single" w:sz="6" w:space="0" w:color="auto"/>
              <w:bottom w:val="nil"/>
              <w:right w:val="single" w:sz="6" w:space="0" w:color="auto"/>
            </w:tcBorders>
          </w:tcPr>
          <w:p w:rsidR="00F07E1E" w:rsidRDefault="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096"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0.00098</w:t>
            </w:r>
          </w:p>
        </w:tc>
        <w:tc>
          <w:tcPr>
            <w:tcW w:w="1134"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0.0066</w:t>
            </w:r>
          </w:p>
        </w:tc>
        <w:tc>
          <w:tcPr>
            <w:tcW w:w="992"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6.6</w:t>
            </w:r>
          </w:p>
        </w:tc>
      </w:tr>
      <w:tr w:rsidR="00F07E1E" w:rsidTr="00F07E1E">
        <w:trPr>
          <w:gridAfter w:val="1"/>
          <w:wAfter w:w="13" w:type="dxa"/>
        </w:trPr>
        <w:tc>
          <w:tcPr>
            <w:tcW w:w="426"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0301</w:t>
            </w:r>
          </w:p>
        </w:tc>
        <w:tc>
          <w:tcPr>
            <w:tcW w:w="2944"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rPr>
                <w:rFonts w:ascii="Arial" w:hAnsi="Arial" w:cs="Arial"/>
                <w:sz w:val="14"/>
                <w:szCs w:val="14"/>
              </w:rPr>
            </w:pPr>
            <w:r>
              <w:rPr>
                <w:rFonts w:ascii="Arial" w:hAnsi="Arial" w:cs="Arial"/>
                <w:sz w:val="14"/>
                <w:szCs w:val="14"/>
              </w:rPr>
              <w:t>Азота (IV) диоксид (Азота</w:t>
            </w:r>
          </w:p>
        </w:tc>
        <w:tc>
          <w:tcPr>
            <w:tcW w:w="458" w:type="dxa"/>
            <w:tcBorders>
              <w:top w:val="nil"/>
              <w:left w:val="single" w:sz="6" w:space="0" w:color="auto"/>
              <w:bottom w:val="nil"/>
              <w:right w:val="single" w:sz="6" w:space="0" w:color="auto"/>
            </w:tcBorders>
          </w:tcPr>
          <w:p w:rsidR="00F07E1E" w:rsidRDefault="00F07E1E">
            <w:pPr>
              <w:widowControl w:val="0"/>
              <w:autoSpaceDE w:val="0"/>
              <w:autoSpaceDN w:val="0"/>
              <w:adjustRightInd w:val="0"/>
              <w:rPr>
                <w:rFonts w:ascii="Arial" w:hAnsi="Arial" w:cs="Arial"/>
                <w:sz w:val="14"/>
                <w:szCs w:val="14"/>
              </w:rPr>
            </w:pPr>
          </w:p>
        </w:tc>
        <w:tc>
          <w:tcPr>
            <w:tcW w:w="850"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0.2</w:t>
            </w:r>
          </w:p>
        </w:tc>
        <w:tc>
          <w:tcPr>
            <w:tcW w:w="851"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0.04</w:t>
            </w:r>
          </w:p>
        </w:tc>
        <w:tc>
          <w:tcPr>
            <w:tcW w:w="567" w:type="dxa"/>
            <w:tcBorders>
              <w:top w:val="nil"/>
              <w:left w:val="single" w:sz="6" w:space="0" w:color="auto"/>
              <w:bottom w:val="nil"/>
              <w:right w:val="single" w:sz="6" w:space="0" w:color="auto"/>
            </w:tcBorders>
          </w:tcPr>
          <w:p w:rsidR="00F07E1E" w:rsidRDefault="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096"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0.4345</w:t>
            </w:r>
          </w:p>
        </w:tc>
        <w:tc>
          <w:tcPr>
            <w:tcW w:w="1134"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2.53473</w:t>
            </w:r>
          </w:p>
        </w:tc>
        <w:tc>
          <w:tcPr>
            <w:tcW w:w="992"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63.36825</w:t>
            </w:r>
          </w:p>
        </w:tc>
      </w:tr>
      <w:tr w:rsidR="00F07E1E" w:rsidTr="00F07E1E">
        <w:trPr>
          <w:gridAfter w:val="1"/>
          <w:wAfter w:w="13" w:type="dxa"/>
        </w:trPr>
        <w:tc>
          <w:tcPr>
            <w:tcW w:w="426"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0304</w:t>
            </w:r>
          </w:p>
        </w:tc>
        <w:tc>
          <w:tcPr>
            <w:tcW w:w="2944"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rPr>
                <w:rFonts w:ascii="Arial" w:hAnsi="Arial" w:cs="Arial"/>
                <w:sz w:val="14"/>
                <w:szCs w:val="14"/>
              </w:rPr>
            </w:pPr>
            <w:r>
              <w:rPr>
                <w:rFonts w:ascii="Arial" w:hAnsi="Arial" w:cs="Arial"/>
                <w:sz w:val="14"/>
                <w:szCs w:val="14"/>
              </w:rPr>
              <w:t>Азот (II) оксид (Азота оксид) (6)</w:t>
            </w:r>
          </w:p>
        </w:tc>
        <w:tc>
          <w:tcPr>
            <w:tcW w:w="458" w:type="dxa"/>
            <w:tcBorders>
              <w:top w:val="nil"/>
              <w:left w:val="single" w:sz="6" w:space="0" w:color="auto"/>
              <w:bottom w:val="nil"/>
              <w:right w:val="single" w:sz="6" w:space="0" w:color="auto"/>
            </w:tcBorders>
          </w:tcPr>
          <w:p w:rsidR="00F07E1E" w:rsidRDefault="00F07E1E">
            <w:pPr>
              <w:widowControl w:val="0"/>
              <w:autoSpaceDE w:val="0"/>
              <w:autoSpaceDN w:val="0"/>
              <w:adjustRightInd w:val="0"/>
              <w:rPr>
                <w:rFonts w:ascii="Arial" w:hAnsi="Arial" w:cs="Arial"/>
                <w:sz w:val="14"/>
                <w:szCs w:val="14"/>
              </w:rPr>
            </w:pPr>
          </w:p>
        </w:tc>
        <w:tc>
          <w:tcPr>
            <w:tcW w:w="850"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0.4</w:t>
            </w:r>
          </w:p>
        </w:tc>
        <w:tc>
          <w:tcPr>
            <w:tcW w:w="851"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0.06</w:t>
            </w:r>
          </w:p>
        </w:tc>
        <w:tc>
          <w:tcPr>
            <w:tcW w:w="567" w:type="dxa"/>
            <w:tcBorders>
              <w:top w:val="nil"/>
              <w:left w:val="single" w:sz="6" w:space="0" w:color="auto"/>
              <w:bottom w:val="nil"/>
              <w:right w:val="single" w:sz="6" w:space="0" w:color="auto"/>
            </w:tcBorders>
          </w:tcPr>
          <w:p w:rsidR="00F07E1E" w:rsidRDefault="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096"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0.46271</w:t>
            </w:r>
          </w:p>
        </w:tc>
        <w:tc>
          <w:tcPr>
            <w:tcW w:w="1134"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1.2499</w:t>
            </w:r>
          </w:p>
        </w:tc>
        <w:tc>
          <w:tcPr>
            <w:tcW w:w="992"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20.8316667</w:t>
            </w:r>
          </w:p>
        </w:tc>
      </w:tr>
      <w:tr w:rsidR="00F07E1E" w:rsidTr="00F07E1E">
        <w:trPr>
          <w:gridAfter w:val="1"/>
          <w:wAfter w:w="13" w:type="dxa"/>
        </w:trPr>
        <w:tc>
          <w:tcPr>
            <w:tcW w:w="426"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0328</w:t>
            </w:r>
          </w:p>
        </w:tc>
        <w:tc>
          <w:tcPr>
            <w:tcW w:w="2944"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rPr>
                <w:rFonts w:ascii="Arial" w:hAnsi="Arial" w:cs="Arial"/>
                <w:sz w:val="14"/>
                <w:szCs w:val="14"/>
              </w:rPr>
            </w:pPr>
            <w:r>
              <w:rPr>
                <w:rFonts w:ascii="Arial" w:hAnsi="Arial" w:cs="Arial"/>
                <w:sz w:val="14"/>
                <w:szCs w:val="14"/>
              </w:rPr>
              <w:t>Углерод (Сажа, Углерод черный) (</w:t>
            </w:r>
          </w:p>
        </w:tc>
        <w:tc>
          <w:tcPr>
            <w:tcW w:w="458" w:type="dxa"/>
            <w:tcBorders>
              <w:top w:val="nil"/>
              <w:left w:val="single" w:sz="6" w:space="0" w:color="auto"/>
              <w:bottom w:val="nil"/>
              <w:right w:val="single" w:sz="6" w:space="0" w:color="auto"/>
            </w:tcBorders>
          </w:tcPr>
          <w:p w:rsidR="00F07E1E" w:rsidRDefault="00F07E1E">
            <w:pPr>
              <w:widowControl w:val="0"/>
              <w:autoSpaceDE w:val="0"/>
              <w:autoSpaceDN w:val="0"/>
              <w:adjustRightInd w:val="0"/>
              <w:rPr>
                <w:rFonts w:ascii="Arial" w:hAnsi="Arial" w:cs="Arial"/>
                <w:sz w:val="14"/>
                <w:szCs w:val="14"/>
              </w:rPr>
            </w:pPr>
          </w:p>
        </w:tc>
        <w:tc>
          <w:tcPr>
            <w:tcW w:w="850"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0.15</w:t>
            </w:r>
          </w:p>
        </w:tc>
        <w:tc>
          <w:tcPr>
            <w:tcW w:w="851"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0.05</w:t>
            </w:r>
          </w:p>
        </w:tc>
        <w:tc>
          <w:tcPr>
            <w:tcW w:w="567" w:type="dxa"/>
            <w:tcBorders>
              <w:top w:val="nil"/>
              <w:left w:val="single" w:sz="6" w:space="0" w:color="auto"/>
              <w:bottom w:val="nil"/>
              <w:right w:val="single" w:sz="6" w:space="0" w:color="auto"/>
            </w:tcBorders>
          </w:tcPr>
          <w:p w:rsidR="00F07E1E" w:rsidRDefault="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096"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0.05792777778</w:t>
            </w:r>
          </w:p>
        </w:tc>
        <w:tc>
          <w:tcPr>
            <w:tcW w:w="1134"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0.1276</w:t>
            </w:r>
          </w:p>
        </w:tc>
        <w:tc>
          <w:tcPr>
            <w:tcW w:w="992"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2.552</w:t>
            </w:r>
          </w:p>
        </w:tc>
      </w:tr>
      <w:tr w:rsidR="00F07E1E" w:rsidTr="00F07E1E">
        <w:trPr>
          <w:gridAfter w:val="1"/>
          <w:wAfter w:w="13" w:type="dxa"/>
        </w:trPr>
        <w:tc>
          <w:tcPr>
            <w:tcW w:w="426"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0330</w:t>
            </w:r>
          </w:p>
        </w:tc>
        <w:tc>
          <w:tcPr>
            <w:tcW w:w="2944"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rPr>
                <w:rFonts w:ascii="Arial" w:hAnsi="Arial" w:cs="Arial"/>
                <w:sz w:val="14"/>
                <w:szCs w:val="14"/>
              </w:rPr>
            </w:pPr>
            <w:r>
              <w:rPr>
                <w:rFonts w:ascii="Arial" w:hAnsi="Arial" w:cs="Arial"/>
                <w:sz w:val="14"/>
                <w:szCs w:val="14"/>
              </w:rPr>
              <w:t>Сера диоксид (Ангидрид сернистый,</w:t>
            </w:r>
          </w:p>
        </w:tc>
        <w:tc>
          <w:tcPr>
            <w:tcW w:w="458" w:type="dxa"/>
            <w:tcBorders>
              <w:top w:val="nil"/>
              <w:left w:val="single" w:sz="6" w:space="0" w:color="auto"/>
              <w:bottom w:val="nil"/>
              <w:right w:val="single" w:sz="6" w:space="0" w:color="auto"/>
            </w:tcBorders>
          </w:tcPr>
          <w:p w:rsidR="00F07E1E" w:rsidRDefault="00F07E1E">
            <w:pPr>
              <w:widowControl w:val="0"/>
              <w:autoSpaceDE w:val="0"/>
              <w:autoSpaceDN w:val="0"/>
              <w:adjustRightInd w:val="0"/>
              <w:rPr>
                <w:rFonts w:ascii="Arial" w:hAnsi="Arial" w:cs="Arial"/>
                <w:sz w:val="14"/>
                <w:szCs w:val="14"/>
              </w:rPr>
            </w:pPr>
          </w:p>
        </w:tc>
        <w:tc>
          <w:tcPr>
            <w:tcW w:w="850"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0.5</w:t>
            </w:r>
          </w:p>
        </w:tc>
        <w:tc>
          <w:tcPr>
            <w:tcW w:w="851"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0.05</w:t>
            </w:r>
          </w:p>
        </w:tc>
        <w:tc>
          <w:tcPr>
            <w:tcW w:w="567" w:type="dxa"/>
            <w:tcBorders>
              <w:top w:val="nil"/>
              <w:left w:val="single" w:sz="6" w:space="0" w:color="auto"/>
              <w:bottom w:val="nil"/>
              <w:right w:val="single" w:sz="6" w:space="0" w:color="auto"/>
            </w:tcBorders>
          </w:tcPr>
          <w:p w:rsidR="00F07E1E" w:rsidRDefault="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096"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0.11849</w:t>
            </w:r>
          </w:p>
        </w:tc>
        <w:tc>
          <w:tcPr>
            <w:tcW w:w="1134"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0.37338</w:t>
            </w:r>
          </w:p>
        </w:tc>
        <w:tc>
          <w:tcPr>
            <w:tcW w:w="992"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7.4676</w:t>
            </w:r>
          </w:p>
        </w:tc>
      </w:tr>
      <w:tr w:rsidR="00F07E1E" w:rsidTr="00F07E1E">
        <w:trPr>
          <w:gridAfter w:val="1"/>
          <w:wAfter w:w="13" w:type="dxa"/>
        </w:trPr>
        <w:tc>
          <w:tcPr>
            <w:tcW w:w="426"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0333</w:t>
            </w:r>
          </w:p>
        </w:tc>
        <w:tc>
          <w:tcPr>
            <w:tcW w:w="2944"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rPr>
                <w:rFonts w:ascii="Arial" w:hAnsi="Arial" w:cs="Arial"/>
                <w:sz w:val="14"/>
                <w:szCs w:val="14"/>
              </w:rPr>
            </w:pPr>
            <w:r>
              <w:rPr>
                <w:rFonts w:ascii="Arial" w:hAnsi="Arial" w:cs="Arial"/>
                <w:sz w:val="14"/>
                <w:szCs w:val="14"/>
              </w:rPr>
              <w:t>Сероводород (Дигидросульфид) (</w:t>
            </w:r>
          </w:p>
        </w:tc>
        <w:tc>
          <w:tcPr>
            <w:tcW w:w="458" w:type="dxa"/>
            <w:tcBorders>
              <w:top w:val="nil"/>
              <w:left w:val="single" w:sz="6" w:space="0" w:color="auto"/>
              <w:bottom w:val="nil"/>
              <w:right w:val="single" w:sz="6" w:space="0" w:color="auto"/>
            </w:tcBorders>
          </w:tcPr>
          <w:p w:rsidR="00F07E1E" w:rsidRDefault="00F07E1E">
            <w:pPr>
              <w:widowControl w:val="0"/>
              <w:autoSpaceDE w:val="0"/>
              <w:autoSpaceDN w:val="0"/>
              <w:adjustRightInd w:val="0"/>
              <w:rPr>
                <w:rFonts w:ascii="Arial" w:hAnsi="Arial" w:cs="Arial"/>
                <w:sz w:val="14"/>
                <w:szCs w:val="14"/>
              </w:rPr>
            </w:pPr>
          </w:p>
        </w:tc>
        <w:tc>
          <w:tcPr>
            <w:tcW w:w="850"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0.008</w:t>
            </w:r>
          </w:p>
        </w:tc>
        <w:tc>
          <w:tcPr>
            <w:tcW w:w="851" w:type="dxa"/>
            <w:tcBorders>
              <w:top w:val="nil"/>
              <w:left w:val="single" w:sz="6" w:space="0" w:color="auto"/>
              <w:bottom w:val="nil"/>
              <w:right w:val="single" w:sz="6" w:space="0" w:color="auto"/>
            </w:tcBorders>
          </w:tcPr>
          <w:p w:rsidR="00F07E1E" w:rsidRDefault="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tcPr>
          <w:p w:rsidR="00F07E1E" w:rsidRDefault="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096"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0.025288</w:t>
            </w:r>
          </w:p>
        </w:tc>
        <w:tc>
          <w:tcPr>
            <w:tcW w:w="1134"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0.65942</w:t>
            </w:r>
          </w:p>
        </w:tc>
        <w:tc>
          <w:tcPr>
            <w:tcW w:w="992"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82.4275</w:t>
            </w:r>
          </w:p>
        </w:tc>
      </w:tr>
      <w:tr w:rsidR="00F07E1E" w:rsidTr="00F07E1E">
        <w:trPr>
          <w:gridAfter w:val="1"/>
          <w:wAfter w:w="13" w:type="dxa"/>
        </w:trPr>
        <w:tc>
          <w:tcPr>
            <w:tcW w:w="426"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0337</w:t>
            </w:r>
          </w:p>
        </w:tc>
        <w:tc>
          <w:tcPr>
            <w:tcW w:w="2944"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rPr>
                <w:rFonts w:ascii="Arial" w:hAnsi="Arial" w:cs="Arial"/>
                <w:sz w:val="14"/>
                <w:szCs w:val="14"/>
              </w:rPr>
            </w:pPr>
            <w:r>
              <w:rPr>
                <w:rFonts w:ascii="Arial" w:hAnsi="Arial" w:cs="Arial"/>
                <w:sz w:val="14"/>
                <w:szCs w:val="14"/>
              </w:rPr>
              <w:t>Углерод оксид (Окись углерода,</w:t>
            </w:r>
          </w:p>
        </w:tc>
        <w:tc>
          <w:tcPr>
            <w:tcW w:w="458" w:type="dxa"/>
            <w:tcBorders>
              <w:top w:val="nil"/>
              <w:left w:val="single" w:sz="6" w:space="0" w:color="auto"/>
              <w:bottom w:val="nil"/>
              <w:right w:val="single" w:sz="6" w:space="0" w:color="auto"/>
            </w:tcBorders>
          </w:tcPr>
          <w:p w:rsidR="00F07E1E" w:rsidRDefault="00F07E1E">
            <w:pPr>
              <w:widowControl w:val="0"/>
              <w:autoSpaceDE w:val="0"/>
              <w:autoSpaceDN w:val="0"/>
              <w:adjustRightInd w:val="0"/>
              <w:rPr>
                <w:rFonts w:ascii="Arial" w:hAnsi="Arial" w:cs="Arial"/>
                <w:sz w:val="14"/>
                <w:szCs w:val="14"/>
              </w:rPr>
            </w:pPr>
          </w:p>
        </w:tc>
        <w:tc>
          <w:tcPr>
            <w:tcW w:w="850"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5</w:t>
            </w:r>
          </w:p>
        </w:tc>
        <w:tc>
          <w:tcPr>
            <w:tcW w:w="851"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3</w:t>
            </w:r>
          </w:p>
        </w:tc>
        <w:tc>
          <w:tcPr>
            <w:tcW w:w="567" w:type="dxa"/>
            <w:tcBorders>
              <w:top w:val="nil"/>
              <w:left w:val="single" w:sz="6" w:space="0" w:color="auto"/>
              <w:bottom w:val="nil"/>
              <w:right w:val="single" w:sz="6" w:space="0" w:color="auto"/>
            </w:tcBorders>
          </w:tcPr>
          <w:p w:rsidR="00F07E1E" w:rsidRDefault="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4</w:t>
            </w:r>
          </w:p>
        </w:tc>
        <w:tc>
          <w:tcPr>
            <w:tcW w:w="1096"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0.59681888889</w:t>
            </w:r>
          </w:p>
        </w:tc>
        <w:tc>
          <w:tcPr>
            <w:tcW w:w="1134"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13.78821</w:t>
            </w:r>
          </w:p>
        </w:tc>
        <w:tc>
          <w:tcPr>
            <w:tcW w:w="992"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4.59607</w:t>
            </w:r>
          </w:p>
        </w:tc>
      </w:tr>
      <w:tr w:rsidR="00F07E1E" w:rsidTr="00F07E1E">
        <w:trPr>
          <w:gridAfter w:val="1"/>
          <w:wAfter w:w="13" w:type="dxa"/>
        </w:trPr>
        <w:tc>
          <w:tcPr>
            <w:tcW w:w="426"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0342</w:t>
            </w:r>
          </w:p>
        </w:tc>
        <w:tc>
          <w:tcPr>
            <w:tcW w:w="2944"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rPr>
                <w:rFonts w:ascii="Arial" w:hAnsi="Arial" w:cs="Arial"/>
                <w:sz w:val="14"/>
                <w:szCs w:val="14"/>
              </w:rPr>
            </w:pPr>
            <w:r>
              <w:rPr>
                <w:rFonts w:ascii="Arial" w:hAnsi="Arial" w:cs="Arial"/>
                <w:sz w:val="14"/>
                <w:szCs w:val="14"/>
              </w:rPr>
              <w:t>Фтористые газообразные соединения</w:t>
            </w:r>
          </w:p>
        </w:tc>
        <w:tc>
          <w:tcPr>
            <w:tcW w:w="458" w:type="dxa"/>
            <w:tcBorders>
              <w:top w:val="nil"/>
              <w:left w:val="single" w:sz="6" w:space="0" w:color="auto"/>
              <w:bottom w:val="nil"/>
              <w:right w:val="single" w:sz="6" w:space="0" w:color="auto"/>
            </w:tcBorders>
          </w:tcPr>
          <w:p w:rsidR="00F07E1E" w:rsidRDefault="00F07E1E">
            <w:pPr>
              <w:widowControl w:val="0"/>
              <w:autoSpaceDE w:val="0"/>
              <w:autoSpaceDN w:val="0"/>
              <w:adjustRightInd w:val="0"/>
              <w:rPr>
                <w:rFonts w:ascii="Arial" w:hAnsi="Arial" w:cs="Arial"/>
                <w:sz w:val="14"/>
                <w:szCs w:val="14"/>
              </w:rPr>
            </w:pPr>
          </w:p>
        </w:tc>
        <w:tc>
          <w:tcPr>
            <w:tcW w:w="850"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0.02</w:t>
            </w:r>
          </w:p>
        </w:tc>
        <w:tc>
          <w:tcPr>
            <w:tcW w:w="851"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0.005</w:t>
            </w:r>
          </w:p>
        </w:tc>
        <w:tc>
          <w:tcPr>
            <w:tcW w:w="567" w:type="dxa"/>
            <w:tcBorders>
              <w:top w:val="nil"/>
              <w:left w:val="single" w:sz="6" w:space="0" w:color="auto"/>
              <w:bottom w:val="nil"/>
              <w:right w:val="single" w:sz="6" w:space="0" w:color="auto"/>
            </w:tcBorders>
          </w:tcPr>
          <w:p w:rsidR="00F07E1E" w:rsidRDefault="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096"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0.00029</w:t>
            </w:r>
          </w:p>
        </w:tc>
        <w:tc>
          <w:tcPr>
            <w:tcW w:w="1134"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0.00144</w:t>
            </w:r>
          </w:p>
        </w:tc>
        <w:tc>
          <w:tcPr>
            <w:tcW w:w="992"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0.288</w:t>
            </w:r>
          </w:p>
        </w:tc>
      </w:tr>
      <w:tr w:rsidR="00F07E1E" w:rsidTr="00F07E1E">
        <w:trPr>
          <w:gridAfter w:val="1"/>
          <w:wAfter w:w="13" w:type="dxa"/>
        </w:trPr>
        <w:tc>
          <w:tcPr>
            <w:tcW w:w="426"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0344</w:t>
            </w:r>
          </w:p>
        </w:tc>
        <w:tc>
          <w:tcPr>
            <w:tcW w:w="2944"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rPr>
                <w:rFonts w:ascii="Arial" w:hAnsi="Arial" w:cs="Arial"/>
                <w:sz w:val="14"/>
                <w:szCs w:val="14"/>
              </w:rPr>
            </w:pPr>
            <w:r>
              <w:rPr>
                <w:rFonts w:ascii="Arial" w:hAnsi="Arial" w:cs="Arial"/>
                <w:sz w:val="14"/>
                <w:szCs w:val="14"/>
              </w:rPr>
              <w:t>Фториды неорганические плохо</w:t>
            </w:r>
          </w:p>
        </w:tc>
        <w:tc>
          <w:tcPr>
            <w:tcW w:w="458" w:type="dxa"/>
            <w:tcBorders>
              <w:top w:val="nil"/>
              <w:left w:val="single" w:sz="6" w:space="0" w:color="auto"/>
              <w:bottom w:val="nil"/>
              <w:right w:val="single" w:sz="6" w:space="0" w:color="auto"/>
            </w:tcBorders>
          </w:tcPr>
          <w:p w:rsidR="00F07E1E" w:rsidRDefault="00F07E1E">
            <w:pPr>
              <w:widowControl w:val="0"/>
              <w:autoSpaceDE w:val="0"/>
              <w:autoSpaceDN w:val="0"/>
              <w:adjustRightInd w:val="0"/>
              <w:rPr>
                <w:rFonts w:ascii="Arial" w:hAnsi="Arial" w:cs="Arial"/>
                <w:sz w:val="14"/>
                <w:szCs w:val="14"/>
              </w:rPr>
            </w:pPr>
          </w:p>
        </w:tc>
        <w:tc>
          <w:tcPr>
            <w:tcW w:w="850"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0.2</w:t>
            </w:r>
          </w:p>
        </w:tc>
        <w:tc>
          <w:tcPr>
            <w:tcW w:w="851"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0.03</w:t>
            </w:r>
          </w:p>
        </w:tc>
        <w:tc>
          <w:tcPr>
            <w:tcW w:w="567" w:type="dxa"/>
            <w:tcBorders>
              <w:top w:val="nil"/>
              <w:left w:val="single" w:sz="6" w:space="0" w:color="auto"/>
              <w:bottom w:val="nil"/>
              <w:right w:val="single" w:sz="6" w:space="0" w:color="auto"/>
            </w:tcBorders>
          </w:tcPr>
          <w:p w:rsidR="00F07E1E" w:rsidRDefault="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096"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0.00083</w:t>
            </w:r>
          </w:p>
        </w:tc>
        <w:tc>
          <w:tcPr>
            <w:tcW w:w="1134"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0.0041</w:t>
            </w:r>
          </w:p>
        </w:tc>
        <w:tc>
          <w:tcPr>
            <w:tcW w:w="992"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0.13666667</w:t>
            </w:r>
          </w:p>
        </w:tc>
      </w:tr>
      <w:tr w:rsidR="00F07E1E" w:rsidTr="00F07E1E">
        <w:trPr>
          <w:gridAfter w:val="1"/>
          <w:wAfter w:w="13" w:type="dxa"/>
        </w:trPr>
        <w:tc>
          <w:tcPr>
            <w:tcW w:w="426"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0410</w:t>
            </w:r>
          </w:p>
        </w:tc>
        <w:tc>
          <w:tcPr>
            <w:tcW w:w="2944"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rPr>
                <w:rFonts w:ascii="Arial" w:hAnsi="Arial" w:cs="Arial"/>
                <w:sz w:val="14"/>
                <w:szCs w:val="14"/>
              </w:rPr>
            </w:pPr>
            <w:r>
              <w:rPr>
                <w:rFonts w:ascii="Arial" w:hAnsi="Arial" w:cs="Arial"/>
                <w:sz w:val="14"/>
                <w:szCs w:val="14"/>
              </w:rPr>
              <w:t>Метан (727*)</w:t>
            </w:r>
          </w:p>
        </w:tc>
        <w:tc>
          <w:tcPr>
            <w:tcW w:w="458" w:type="dxa"/>
            <w:tcBorders>
              <w:top w:val="nil"/>
              <w:left w:val="single" w:sz="6" w:space="0" w:color="auto"/>
              <w:bottom w:val="nil"/>
              <w:right w:val="single" w:sz="6" w:space="0" w:color="auto"/>
            </w:tcBorders>
          </w:tcPr>
          <w:p w:rsidR="00F07E1E" w:rsidRDefault="00F07E1E">
            <w:pPr>
              <w:widowControl w:val="0"/>
              <w:autoSpaceDE w:val="0"/>
              <w:autoSpaceDN w:val="0"/>
              <w:adjustRightInd w:val="0"/>
              <w:rPr>
                <w:rFonts w:ascii="Arial" w:hAnsi="Arial" w:cs="Arial"/>
                <w:sz w:val="14"/>
                <w:szCs w:val="14"/>
              </w:rPr>
            </w:pPr>
          </w:p>
        </w:tc>
        <w:tc>
          <w:tcPr>
            <w:tcW w:w="850" w:type="dxa"/>
            <w:tcBorders>
              <w:top w:val="nil"/>
              <w:left w:val="single" w:sz="6" w:space="0" w:color="auto"/>
              <w:bottom w:val="nil"/>
              <w:right w:val="single" w:sz="6" w:space="0" w:color="auto"/>
            </w:tcBorders>
          </w:tcPr>
          <w:p w:rsidR="00F07E1E" w:rsidRDefault="00F07E1E">
            <w:pPr>
              <w:widowControl w:val="0"/>
              <w:autoSpaceDE w:val="0"/>
              <w:autoSpaceDN w:val="0"/>
              <w:adjustRightInd w:val="0"/>
              <w:rPr>
                <w:rFonts w:ascii="Arial" w:hAnsi="Arial" w:cs="Arial"/>
                <w:sz w:val="14"/>
                <w:szCs w:val="14"/>
              </w:rPr>
            </w:pPr>
          </w:p>
        </w:tc>
        <w:tc>
          <w:tcPr>
            <w:tcW w:w="851" w:type="dxa"/>
            <w:tcBorders>
              <w:top w:val="nil"/>
              <w:left w:val="single" w:sz="6" w:space="0" w:color="auto"/>
              <w:bottom w:val="nil"/>
              <w:right w:val="single" w:sz="6" w:space="0" w:color="auto"/>
            </w:tcBorders>
          </w:tcPr>
          <w:p w:rsidR="00F07E1E" w:rsidRDefault="00F07E1E">
            <w:pPr>
              <w:widowControl w:val="0"/>
              <w:autoSpaceDE w:val="0"/>
              <w:autoSpaceDN w:val="0"/>
              <w:adjustRightInd w:val="0"/>
              <w:rPr>
                <w:rFonts w:ascii="Arial" w:hAnsi="Arial" w:cs="Arial"/>
                <w:sz w:val="14"/>
                <w:szCs w:val="14"/>
              </w:rPr>
            </w:pPr>
          </w:p>
        </w:tc>
        <w:tc>
          <w:tcPr>
            <w:tcW w:w="567"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50</w:t>
            </w:r>
          </w:p>
        </w:tc>
        <w:tc>
          <w:tcPr>
            <w:tcW w:w="567" w:type="dxa"/>
            <w:tcBorders>
              <w:top w:val="nil"/>
              <w:left w:val="single" w:sz="6" w:space="0" w:color="auto"/>
              <w:bottom w:val="nil"/>
              <w:right w:val="single" w:sz="6" w:space="0" w:color="auto"/>
            </w:tcBorders>
          </w:tcPr>
          <w:p w:rsidR="00F07E1E" w:rsidRDefault="00F07E1E">
            <w:pPr>
              <w:widowControl w:val="0"/>
              <w:autoSpaceDE w:val="0"/>
              <w:autoSpaceDN w:val="0"/>
              <w:adjustRightInd w:val="0"/>
              <w:jc w:val="right"/>
              <w:rPr>
                <w:rFonts w:ascii="Arial" w:hAnsi="Arial" w:cs="Arial"/>
                <w:sz w:val="14"/>
                <w:szCs w:val="14"/>
              </w:rPr>
            </w:pPr>
          </w:p>
        </w:tc>
        <w:tc>
          <w:tcPr>
            <w:tcW w:w="1096"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0.15782</w:t>
            </w:r>
          </w:p>
        </w:tc>
        <w:tc>
          <w:tcPr>
            <w:tcW w:w="1134"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9.95408</w:t>
            </w:r>
          </w:p>
        </w:tc>
        <w:tc>
          <w:tcPr>
            <w:tcW w:w="992"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0.1990816</w:t>
            </w:r>
          </w:p>
        </w:tc>
      </w:tr>
      <w:tr w:rsidR="00F07E1E" w:rsidTr="00F07E1E">
        <w:trPr>
          <w:gridAfter w:val="1"/>
          <w:wAfter w:w="13" w:type="dxa"/>
        </w:trPr>
        <w:tc>
          <w:tcPr>
            <w:tcW w:w="426"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0415</w:t>
            </w:r>
          </w:p>
        </w:tc>
        <w:tc>
          <w:tcPr>
            <w:tcW w:w="2944"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rPr>
                <w:rFonts w:ascii="Arial" w:hAnsi="Arial" w:cs="Arial"/>
                <w:sz w:val="14"/>
                <w:szCs w:val="14"/>
              </w:rPr>
            </w:pPr>
            <w:r>
              <w:rPr>
                <w:rFonts w:ascii="Arial" w:hAnsi="Arial" w:cs="Arial"/>
                <w:sz w:val="14"/>
                <w:szCs w:val="14"/>
              </w:rPr>
              <w:t>Смесь углеводородов предельных С1-С5</w:t>
            </w:r>
          </w:p>
        </w:tc>
        <w:tc>
          <w:tcPr>
            <w:tcW w:w="458" w:type="dxa"/>
            <w:tcBorders>
              <w:top w:val="nil"/>
              <w:left w:val="single" w:sz="6" w:space="0" w:color="auto"/>
              <w:bottom w:val="nil"/>
              <w:right w:val="single" w:sz="6" w:space="0" w:color="auto"/>
            </w:tcBorders>
          </w:tcPr>
          <w:p w:rsidR="00F07E1E" w:rsidRDefault="00F07E1E">
            <w:pPr>
              <w:widowControl w:val="0"/>
              <w:autoSpaceDE w:val="0"/>
              <w:autoSpaceDN w:val="0"/>
              <w:adjustRightInd w:val="0"/>
              <w:rPr>
                <w:rFonts w:ascii="Arial" w:hAnsi="Arial" w:cs="Arial"/>
                <w:sz w:val="14"/>
                <w:szCs w:val="14"/>
              </w:rPr>
            </w:pPr>
          </w:p>
        </w:tc>
        <w:tc>
          <w:tcPr>
            <w:tcW w:w="850" w:type="dxa"/>
            <w:tcBorders>
              <w:top w:val="nil"/>
              <w:left w:val="single" w:sz="6" w:space="0" w:color="auto"/>
              <w:bottom w:val="nil"/>
              <w:right w:val="single" w:sz="6" w:space="0" w:color="auto"/>
            </w:tcBorders>
          </w:tcPr>
          <w:p w:rsidR="00F07E1E" w:rsidRDefault="00F07E1E">
            <w:pPr>
              <w:widowControl w:val="0"/>
              <w:autoSpaceDE w:val="0"/>
              <w:autoSpaceDN w:val="0"/>
              <w:adjustRightInd w:val="0"/>
              <w:rPr>
                <w:rFonts w:ascii="Arial" w:hAnsi="Arial" w:cs="Arial"/>
                <w:sz w:val="14"/>
                <w:szCs w:val="14"/>
              </w:rPr>
            </w:pPr>
          </w:p>
        </w:tc>
        <w:tc>
          <w:tcPr>
            <w:tcW w:w="851" w:type="dxa"/>
            <w:tcBorders>
              <w:top w:val="nil"/>
              <w:left w:val="single" w:sz="6" w:space="0" w:color="auto"/>
              <w:bottom w:val="nil"/>
              <w:right w:val="single" w:sz="6" w:space="0" w:color="auto"/>
            </w:tcBorders>
          </w:tcPr>
          <w:p w:rsidR="00F07E1E" w:rsidRDefault="00F07E1E">
            <w:pPr>
              <w:widowControl w:val="0"/>
              <w:autoSpaceDE w:val="0"/>
              <w:autoSpaceDN w:val="0"/>
              <w:adjustRightInd w:val="0"/>
              <w:rPr>
                <w:rFonts w:ascii="Arial" w:hAnsi="Arial" w:cs="Arial"/>
                <w:sz w:val="14"/>
                <w:szCs w:val="14"/>
              </w:rPr>
            </w:pPr>
          </w:p>
        </w:tc>
        <w:tc>
          <w:tcPr>
            <w:tcW w:w="567"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50</w:t>
            </w:r>
          </w:p>
        </w:tc>
        <w:tc>
          <w:tcPr>
            <w:tcW w:w="567" w:type="dxa"/>
            <w:tcBorders>
              <w:top w:val="nil"/>
              <w:left w:val="single" w:sz="6" w:space="0" w:color="auto"/>
              <w:bottom w:val="nil"/>
              <w:right w:val="single" w:sz="6" w:space="0" w:color="auto"/>
            </w:tcBorders>
          </w:tcPr>
          <w:p w:rsidR="00F07E1E" w:rsidRDefault="00F07E1E">
            <w:pPr>
              <w:widowControl w:val="0"/>
              <w:autoSpaceDE w:val="0"/>
              <w:autoSpaceDN w:val="0"/>
              <w:adjustRightInd w:val="0"/>
              <w:jc w:val="right"/>
              <w:rPr>
                <w:rFonts w:ascii="Arial" w:hAnsi="Arial" w:cs="Arial"/>
                <w:sz w:val="14"/>
                <w:szCs w:val="14"/>
              </w:rPr>
            </w:pPr>
          </w:p>
        </w:tc>
        <w:tc>
          <w:tcPr>
            <w:tcW w:w="1096"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5.934051</w:t>
            </w:r>
          </w:p>
        </w:tc>
        <w:tc>
          <w:tcPr>
            <w:tcW w:w="1134"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20.334725</w:t>
            </w:r>
          </w:p>
        </w:tc>
        <w:tc>
          <w:tcPr>
            <w:tcW w:w="992"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0.4066945</w:t>
            </w:r>
          </w:p>
        </w:tc>
      </w:tr>
      <w:tr w:rsidR="00F07E1E" w:rsidTr="00F07E1E">
        <w:trPr>
          <w:gridAfter w:val="1"/>
          <w:wAfter w:w="13" w:type="dxa"/>
        </w:trPr>
        <w:tc>
          <w:tcPr>
            <w:tcW w:w="426"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0416</w:t>
            </w:r>
          </w:p>
        </w:tc>
        <w:tc>
          <w:tcPr>
            <w:tcW w:w="2944"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rPr>
                <w:rFonts w:ascii="Arial" w:hAnsi="Arial" w:cs="Arial"/>
                <w:sz w:val="14"/>
                <w:szCs w:val="14"/>
              </w:rPr>
            </w:pPr>
            <w:r>
              <w:rPr>
                <w:rFonts w:ascii="Arial" w:hAnsi="Arial" w:cs="Arial"/>
                <w:sz w:val="14"/>
                <w:szCs w:val="14"/>
              </w:rPr>
              <w:t>Смесь углеводородов предельных С6-С10</w:t>
            </w:r>
          </w:p>
        </w:tc>
        <w:tc>
          <w:tcPr>
            <w:tcW w:w="458" w:type="dxa"/>
            <w:tcBorders>
              <w:top w:val="nil"/>
              <w:left w:val="single" w:sz="6" w:space="0" w:color="auto"/>
              <w:bottom w:val="nil"/>
              <w:right w:val="single" w:sz="6" w:space="0" w:color="auto"/>
            </w:tcBorders>
          </w:tcPr>
          <w:p w:rsidR="00F07E1E" w:rsidRDefault="00F07E1E">
            <w:pPr>
              <w:widowControl w:val="0"/>
              <w:autoSpaceDE w:val="0"/>
              <w:autoSpaceDN w:val="0"/>
              <w:adjustRightInd w:val="0"/>
              <w:rPr>
                <w:rFonts w:ascii="Arial" w:hAnsi="Arial" w:cs="Arial"/>
                <w:sz w:val="14"/>
                <w:szCs w:val="14"/>
              </w:rPr>
            </w:pPr>
          </w:p>
        </w:tc>
        <w:tc>
          <w:tcPr>
            <w:tcW w:w="850" w:type="dxa"/>
            <w:tcBorders>
              <w:top w:val="nil"/>
              <w:left w:val="single" w:sz="6" w:space="0" w:color="auto"/>
              <w:bottom w:val="nil"/>
              <w:right w:val="single" w:sz="6" w:space="0" w:color="auto"/>
            </w:tcBorders>
          </w:tcPr>
          <w:p w:rsidR="00F07E1E" w:rsidRDefault="00F07E1E">
            <w:pPr>
              <w:widowControl w:val="0"/>
              <w:autoSpaceDE w:val="0"/>
              <w:autoSpaceDN w:val="0"/>
              <w:adjustRightInd w:val="0"/>
              <w:rPr>
                <w:rFonts w:ascii="Arial" w:hAnsi="Arial" w:cs="Arial"/>
                <w:sz w:val="14"/>
                <w:szCs w:val="14"/>
              </w:rPr>
            </w:pPr>
          </w:p>
        </w:tc>
        <w:tc>
          <w:tcPr>
            <w:tcW w:w="851" w:type="dxa"/>
            <w:tcBorders>
              <w:top w:val="nil"/>
              <w:left w:val="single" w:sz="6" w:space="0" w:color="auto"/>
              <w:bottom w:val="nil"/>
              <w:right w:val="single" w:sz="6" w:space="0" w:color="auto"/>
            </w:tcBorders>
          </w:tcPr>
          <w:p w:rsidR="00F07E1E" w:rsidRDefault="00F07E1E">
            <w:pPr>
              <w:widowControl w:val="0"/>
              <w:autoSpaceDE w:val="0"/>
              <w:autoSpaceDN w:val="0"/>
              <w:adjustRightInd w:val="0"/>
              <w:rPr>
                <w:rFonts w:ascii="Arial" w:hAnsi="Arial" w:cs="Arial"/>
                <w:sz w:val="14"/>
                <w:szCs w:val="14"/>
              </w:rPr>
            </w:pPr>
          </w:p>
        </w:tc>
        <w:tc>
          <w:tcPr>
            <w:tcW w:w="567"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30</w:t>
            </w:r>
          </w:p>
        </w:tc>
        <w:tc>
          <w:tcPr>
            <w:tcW w:w="567" w:type="dxa"/>
            <w:tcBorders>
              <w:top w:val="nil"/>
              <w:left w:val="single" w:sz="6" w:space="0" w:color="auto"/>
              <w:bottom w:val="nil"/>
              <w:right w:val="single" w:sz="6" w:space="0" w:color="auto"/>
            </w:tcBorders>
          </w:tcPr>
          <w:p w:rsidR="00F07E1E" w:rsidRDefault="00F07E1E">
            <w:pPr>
              <w:widowControl w:val="0"/>
              <w:autoSpaceDE w:val="0"/>
              <w:autoSpaceDN w:val="0"/>
              <w:adjustRightInd w:val="0"/>
              <w:jc w:val="right"/>
              <w:rPr>
                <w:rFonts w:ascii="Arial" w:hAnsi="Arial" w:cs="Arial"/>
                <w:sz w:val="14"/>
                <w:szCs w:val="14"/>
              </w:rPr>
            </w:pPr>
          </w:p>
        </w:tc>
        <w:tc>
          <w:tcPr>
            <w:tcW w:w="1096"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2.159018</w:t>
            </w:r>
          </w:p>
        </w:tc>
        <w:tc>
          <w:tcPr>
            <w:tcW w:w="1134"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6.223461</w:t>
            </w:r>
          </w:p>
        </w:tc>
        <w:tc>
          <w:tcPr>
            <w:tcW w:w="992"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0.2074487</w:t>
            </w:r>
          </w:p>
        </w:tc>
      </w:tr>
      <w:tr w:rsidR="00F07E1E" w:rsidTr="00F07E1E">
        <w:trPr>
          <w:gridAfter w:val="1"/>
          <w:wAfter w:w="13" w:type="dxa"/>
        </w:trPr>
        <w:tc>
          <w:tcPr>
            <w:tcW w:w="426" w:type="dxa"/>
            <w:tcBorders>
              <w:top w:val="single" w:sz="6" w:space="0" w:color="auto"/>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0602</w:t>
            </w:r>
          </w:p>
        </w:tc>
        <w:tc>
          <w:tcPr>
            <w:tcW w:w="2944" w:type="dxa"/>
            <w:tcBorders>
              <w:top w:val="single" w:sz="6" w:space="0" w:color="auto"/>
              <w:left w:val="single" w:sz="6" w:space="0" w:color="auto"/>
              <w:bottom w:val="nil"/>
              <w:right w:val="single" w:sz="6" w:space="0" w:color="auto"/>
            </w:tcBorders>
            <w:hideMark/>
          </w:tcPr>
          <w:p w:rsidR="00F07E1E" w:rsidRDefault="00F07E1E">
            <w:pPr>
              <w:widowControl w:val="0"/>
              <w:autoSpaceDE w:val="0"/>
              <w:autoSpaceDN w:val="0"/>
              <w:adjustRightInd w:val="0"/>
              <w:rPr>
                <w:rFonts w:ascii="Arial" w:hAnsi="Arial" w:cs="Arial"/>
                <w:sz w:val="14"/>
                <w:szCs w:val="14"/>
              </w:rPr>
            </w:pPr>
            <w:r>
              <w:rPr>
                <w:rFonts w:ascii="Arial" w:hAnsi="Arial" w:cs="Arial"/>
                <w:sz w:val="14"/>
                <w:szCs w:val="14"/>
              </w:rPr>
              <w:t>Бензол (64)</w:t>
            </w:r>
          </w:p>
        </w:tc>
        <w:tc>
          <w:tcPr>
            <w:tcW w:w="458" w:type="dxa"/>
            <w:tcBorders>
              <w:top w:val="single" w:sz="6" w:space="0" w:color="auto"/>
              <w:left w:val="single" w:sz="6" w:space="0" w:color="auto"/>
              <w:bottom w:val="nil"/>
              <w:right w:val="single" w:sz="6" w:space="0" w:color="auto"/>
            </w:tcBorders>
          </w:tcPr>
          <w:p w:rsidR="00F07E1E" w:rsidRDefault="00F07E1E">
            <w:pPr>
              <w:widowControl w:val="0"/>
              <w:autoSpaceDE w:val="0"/>
              <w:autoSpaceDN w:val="0"/>
              <w:adjustRightInd w:val="0"/>
              <w:rPr>
                <w:rFonts w:ascii="Arial" w:hAnsi="Arial" w:cs="Arial"/>
                <w:sz w:val="14"/>
                <w:szCs w:val="14"/>
              </w:rPr>
            </w:pPr>
          </w:p>
        </w:tc>
        <w:tc>
          <w:tcPr>
            <w:tcW w:w="850" w:type="dxa"/>
            <w:tcBorders>
              <w:top w:val="single" w:sz="6" w:space="0" w:color="auto"/>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0.3</w:t>
            </w:r>
          </w:p>
        </w:tc>
        <w:tc>
          <w:tcPr>
            <w:tcW w:w="851" w:type="dxa"/>
            <w:tcBorders>
              <w:top w:val="single" w:sz="6" w:space="0" w:color="auto"/>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0.1</w:t>
            </w:r>
          </w:p>
        </w:tc>
        <w:tc>
          <w:tcPr>
            <w:tcW w:w="567" w:type="dxa"/>
            <w:tcBorders>
              <w:top w:val="single" w:sz="6" w:space="0" w:color="auto"/>
              <w:left w:val="single" w:sz="6" w:space="0" w:color="auto"/>
              <w:bottom w:val="nil"/>
              <w:right w:val="single" w:sz="6" w:space="0" w:color="auto"/>
            </w:tcBorders>
          </w:tcPr>
          <w:p w:rsidR="00F07E1E" w:rsidRDefault="00F07E1E">
            <w:pPr>
              <w:widowControl w:val="0"/>
              <w:autoSpaceDE w:val="0"/>
              <w:autoSpaceDN w:val="0"/>
              <w:adjustRightInd w:val="0"/>
              <w:jc w:val="right"/>
              <w:rPr>
                <w:rFonts w:ascii="Arial" w:hAnsi="Arial" w:cs="Arial"/>
                <w:sz w:val="14"/>
                <w:szCs w:val="14"/>
              </w:rPr>
            </w:pPr>
          </w:p>
        </w:tc>
        <w:tc>
          <w:tcPr>
            <w:tcW w:w="567" w:type="dxa"/>
            <w:tcBorders>
              <w:top w:val="single" w:sz="6" w:space="0" w:color="auto"/>
              <w:left w:val="single" w:sz="6" w:space="0" w:color="auto"/>
              <w:bottom w:val="nil"/>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096" w:type="dxa"/>
            <w:tcBorders>
              <w:top w:val="single" w:sz="6" w:space="0" w:color="auto"/>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0.028204</w:t>
            </w:r>
          </w:p>
        </w:tc>
        <w:tc>
          <w:tcPr>
            <w:tcW w:w="1134" w:type="dxa"/>
            <w:tcBorders>
              <w:top w:val="single" w:sz="6" w:space="0" w:color="auto"/>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0.081317</w:t>
            </w:r>
          </w:p>
        </w:tc>
        <w:tc>
          <w:tcPr>
            <w:tcW w:w="992" w:type="dxa"/>
            <w:tcBorders>
              <w:top w:val="single" w:sz="6" w:space="0" w:color="auto"/>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0.81317</w:t>
            </w:r>
          </w:p>
        </w:tc>
      </w:tr>
      <w:tr w:rsidR="00F07E1E" w:rsidTr="00F07E1E">
        <w:trPr>
          <w:gridAfter w:val="1"/>
          <w:wAfter w:w="13" w:type="dxa"/>
        </w:trPr>
        <w:tc>
          <w:tcPr>
            <w:tcW w:w="426"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0616</w:t>
            </w:r>
          </w:p>
        </w:tc>
        <w:tc>
          <w:tcPr>
            <w:tcW w:w="2944"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rPr>
                <w:rFonts w:ascii="Arial" w:hAnsi="Arial" w:cs="Arial"/>
                <w:sz w:val="14"/>
                <w:szCs w:val="14"/>
              </w:rPr>
            </w:pPr>
            <w:r>
              <w:rPr>
                <w:rFonts w:ascii="Arial" w:hAnsi="Arial" w:cs="Arial"/>
                <w:sz w:val="14"/>
                <w:szCs w:val="14"/>
              </w:rPr>
              <w:t>Диметилбензол (смесь о-, м-, п-</w:t>
            </w:r>
          </w:p>
        </w:tc>
        <w:tc>
          <w:tcPr>
            <w:tcW w:w="458" w:type="dxa"/>
            <w:tcBorders>
              <w:top w:val="nil"/>
              <w:left w:val="single" w:sz="6" w:space="0" w:color="auto"/>
              <w:bottom w:val="nil"/>
              <w:right w:val="single" w:sz="6" w:space="0" w:color="auto"/>
            </w:tcBorders>
          </w:tcPr>
          <w:p w:rsidR="00F07E1E" w:rsidRDefault="00F07E1E">
            <w:pPr>
              <w:widowControl w:val="0"/>
              <w:autoSpaceDE w:val="0"/>
              <w:autoSpaceDN w:val="0"/>
              <w:adjustRightInd w:val="0"/>
              <w:rPr>
                <w:rFonts w:ascii="Arial" w:hAnsi="Arial" w:cs="Arial"/>
                <w:sz w:val="14"/>
                <w:szCs w:val="14"/>
              </w:rPr>
            </w:pPr>
          </w:p>
        </w:tc>
        <w:tc>
          <w:tcPr>
            <w:tcW w:w="850"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0.2</w:t>
            </w:r>
          </w:p>
        </w:tc>
        <w:tc>
          <w:tcPr>
            <w:tcW w:w="851" w:type="dxa"/>
            <w:tcBorders>
              <w:top w:val="nil"/>
              <w:left w:val="single" w:sz="6" w:space="0" w:color="auto"/>
              <w:bottom w:val="nil"/>
              <w:right w:val="single" w:sz="6" w:space="0" w:color="auto"/>
            </w:tcBorders>
          </w:tcPr>
          <w:p w:rsidR="00F07E1E" w:rsidRDefault="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tcPr>
          <w:p w:rsidR="00F07E1E" w:rsidRDefault="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096"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0.008863</w:t>
            </w:r>
          </w:p>
        </w:tc>
        <w:tc>
          <w:tcPr>
            <w:tcW w:w="1134"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0.025508</w:t>
            </w:r>
          </w:p>
        </w:tc>
        <w:tc>
          <w:tcPr>
            <w:tcW w:w="992"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0.12754</w:t>
            </w:r>
          </w:p>
        </w:tc>
      </w:tr>
      <w:tr w:rsidR="00F07E1E" w:rsidTr="00F07E1E">
        <w:trPr>
          <w:gridAfter w:val="1"/>
          <w:wAfter w:w="13" w:type="dxa"/>
        </w:trPr>
        <w:tc>
          <w:tcPr>
            <w:tcW w:w="426"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0621</w:t>
            </w:r>
          </w:p>
        </w:tc>
        <w:tc>
          <w:tcPr>
            <w:tcW w:w="2944"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rPr>
                <w:rFonts w:ascii="Arial" w:hAnsi="Arial" w:cs="Arial"/>
                <w:sz w:val="14"/>
                <w:szCs w:val="14"/>
              </w:rPr>
            </w:pPr>
            <w:r>
              <w:rPr>
                <w:rFonts w:ascii="Arial" w:hAnsi="Arial" w:cs="Arial"/>
                <w:sz w:val="14"/>
                <w:szCs w:val="14"/>
              </w:rPr>
              <w:t>Метилбензол (349)</w:t>
            </w:r>
          </w:p>
        </w:tc>
        <w:tc>
          <w:tcPr>
            <w:tcW w:w="458" w:type="dxa"/>
            <w:tcBorders>
              <w:top w:val="nil"/>
              <w:left w:val="single" w:sz="6" w:space="0" w:color="auto"/>
              <w:bottom w:val="nil"/>
              <w:right w:val="single" w:sz="6" w:space="0" w:color="auto"/>
            </w:tcBorders>
          </w:tcPr>
          <w:p w:rsidR="00F07E1E" w:rsidRDefault="00F07E1E">
            <w:pPr>
              <w:widowControl w:val="0"/>
              <w:autoSpaceDE w:val="0"/>
              <w:autoSpaceDN w:val="0"/>
              <w:adjustRightInd w:val="0"/>
              <w:rPr>
                <w:rFonts w:ascii="Arial" w:hAnsi="Arial" w:cs="Arial"/>
                <w:sz w:val="14"/>
                <w:szCs w:val="14"/>
              </w:rPr>
            </w:pPr>
          </w:p>
        </w:tc>
        <w:tc>
          <w:tcPr>
            <w:tcW w:w="850"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0.6</w:t>
            </w:r>
          </w:p>
        </w:tc>
        <w:tc>
          <w:tcPr>
            <w:tcW w:w="851" w:type="dxa"/>
            <w:tcBorders>
              <w:top w:val="nil"/>
              <w:left w:val="single" w:sz="6" w:space="0" w:color="auto"/>
              <w:bottom w:val="nil"/>
              <w:right w:val="single" w:sz="6" w:space="0" w:color="auto"/>
            </w:tcBorders>
          </w:tcPr>
          <w:p w:rsidR="00F07E1E" w:rsidRDefault="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tcPr>
          <w:p w:rsidR="00F07E1E" w:rsidRDefault="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096"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0.017726</w:t>
            </w:r>
          </w:p>
        </w:tc>
        <w:tc>
          <w:tcPr>
            <w:tcW w:w="1134"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0.051048</w:t>
            </w:r>
          </w:p>
        </w:tc>
        <w:tc>
          <w:tcPr>
            <w:tcW w:w="992"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0.08508</w:t>
            </w:r>
          </w:p>
        </w:tc>
      </w:tr>
      <w:tr w:rsidR="00F07E1E" w:rsidTr="00F07E1E">
        <w:trPr>
          <w:gridAfter w:val="1"/>
          <w:wAfter w:w="13" w:type="dxa"/>
        </w:trPr>
        <w:tc>
          <w:tcPr>
            <w:tcW w:w="426"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1301</w:t>
            </w:r>
          </w:p>
        </w:tc>
        <w:tc>
          <w:tcPr>
            <w:tcW w:w="2944"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rPr>
                <w:rFonts w:ascii="Arial" w:hAnsi="Arial" w:cs="Arial"/>
                <w:sz w:val="14"/>
                <w:szCs w:val="14"/>
              </w:rPr>
            </w:pPr>
            <w:r>
              <w:rPr>
                <w:rFonts w:ascii="Arial" w:hAnsi="Arial" w:cs="Arial"/>
                <w:sz w:val="14"/>
                <w:szCs w:val="14"/>
              </w:rPr>
              <w:t>Проп-2-ен-1-аль (Акролеин,</w:t>
            </w:r>
          </w:p>
        </w:tc>
        <w:tc>
          <w:tcPr>
            <w:tcW w:w="458" w:type="dxa"/>
            <w:tcBorders>
              <w:top w:val="nil"/>
              <w:left w:val="single" w:sz="6" w:space="0" w:color="auto"/>
              <w:bottom w:val="nil"/>
              <w:right w:val="single" w:sz="6" w:space="0" w:color="auto"/>
            </w:tcBorders>
          </w:tcPr>
          <w:p w:rsidR="00F07E1E" w:rsidRDefault="00F07E1E">
            <w:pPr>
              <w:widowControl w:val="0"/>
              <w:autoSpaceDE w:val="0"/>
              <w:autoSpaceDN w:val="0"/>
              <w:adjustRightInd w:val="0"/>
              <w:rPr>
                <w:rFonts w:ascii="Arial" w:hAnsi="Arial" w:cs="Arial"/>
                <w:sz w:val="14"/>
                <w:szCs w:val="14"/>
              </w:rPr>
            </w:pPr>
          </w:p>
        </w:tc>
        <w:tc>
          <w:tcPr>
            <w:tcW w:w="850"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0.03</w:t>
            </w:r>
          </w:p>
        </w:tc>
        <w:tc>
          <w:tcPr>
            <w:tcW w:w="851"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0.01</w:t>
            </w:r>
          </w:p>
        </w:tc>
        <w:tc>
          <w:tcPr>
            <w:tcW w:w="567" w:type="dxa"/>
            <w:tcBorders>
              <w:top w:val="nil"/>
              <w:left w:val="single" w:sz="6" w:space="0" w:color="auto"/>
              <w:bottom w:val="nil"/>
              <w:right w:val="single" w:sz="6" w:space="0" w:color="auto"/>
            </w:tcBorders>
          </w:tcPr>
          <w:p w:rsidR="00F07E1E" w:rsidRDefault="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096"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0.0144</w:t>
            </w:r>
          </w:p>
        </w:tc>
        <w:tc>
          <w:tcPr>
            <w:tcW w:w="1134"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0.03064</w:t>
            </w:r>
          </w:p>
        </w:tc>
        <w:tc>
          <w:tcPr>
            <w:tcW w:w="992"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3.064</w:t>
            </w:r>
          </w:p>
        </w:tc>
      </w:tr>
      <w:tr w:rsidR="00F07E1E" w:rsidTr="00F07E1E">
        <w:trPr>
          <w:gridAfter w:val="1"/>
          <w:wAfter w:w="13" w:type="dxa"/>
        </w:trPr>
        <w:tc>
          <w:tcPr>
            <w:tcW w:w="426"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1325</w:t>
            </w:r>
          </w:p>
        </w:tc>
        <w:tc>
          <w:tcPr>
            <w:tcW w:w="2944"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rPr>
                <w:rFonts w:ascii="Arial" w:hAnsi="Arial" w:cs="Arial"/>
                <w:sz w:val="14"/>
                <w:szCs w:val="14"/>
              </w:rPr>
            </w:pPr>
            <w:r>
              <w:rPr>
                <w:rFonts w:ascii="Arial" w:hAnsi="Arial" w:cs="Arial"/>
                <w:sz w:val="14"/>
                <w:szCs w:val="14"/>
              </w:rPr>
              <w:t>Формальдегид (Метаналь) (609)</w:t>
            </w:r>
          </w:p>
        </w:tc>
        <w:tc>
          <w:tcPr>
            <w:tcW w:w="458" w:type="dxa"/>
            <w:tcBorders>
              <w:top w:val="nil"/>
              <w:left w:val="single" w:sz="6" w:space="0" w:color="auto"/>
              <w:bottom w:val="nil"/>
              <w:right w:val="single" w:sz="6" w:space="0" w:color="auto"/>
            </w:tcBorders>
          </w:tcPr>
          <w:p w:rsidR="00F07E1E" w:rsidRDefault="00F07E1E">
            <w:pPr>
              <w:widowControl w:val="0"/>
              <w:autoSpaceDE w:val="0"/>
              <w:autoSpaceDN w:val="0"/>
              <w:adjustRightInd w:val="0"/>
              <w:rPr>
                <w:rFonts w:ascii="Arial" w:hAnsi="Arial" w:cs="Arial"/>
                <w:sz w:val="14"/>
                <w:szCs w:val="14"/>
              </w:rPr>
            </w:pPr>
          </w:p>
        </w:tc>
        <w:tc>
          <w:tcPr>
            <w:tcW w:w="850"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0.05</w:t>
            </w:r>
          </w:p>
        </w:tc>
        <w:tc>
          <w:tcPr>
            <w:tcW w:w="851"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0.01</w:t>
            </w:r>
          </w:p>
        </w:tc>
        <w:tc>
          <w:tcPr>
            <w:tcW w:w="567" w:type="dxa"/>
            <w:tcBorders>
              <w:top w:val="nil"/>
              <w:left w:val="single" w:sz="6" w:space="0" w:color="auto"/>
              <w:bottom w:val="nil"/>
              <w:right w:val="single" w:sz="6" w:space="0" w:color="auto"/>
            </w:tcBorders>
          </w:tcPr>
          <w:p w:rsidR="00F07E1E" w:rsidRDefault="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096"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0.0144</w:t>
            </w:r>
          </w:p>
        </w:tc>
        <w:tc>
          <w:tcPr>
            <w:tcW w:w="1134"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0.03064</w:t>
            </w:r>
          </w:p>
        </w:tc>
        <w:tc>
          <w:tcPr>
            <w:tcW w:w="992"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3.064</w:t>
            </w:r>
          </w:p>
        </w:tc>
      </w:tr>
      <w:tr w:rsidR="00F07E1E" w:rsidTr="00F07E1E">
        <w:trPr>
          <w:gridAfter w:val="1"/>
          <w:wAfter w:w="13" w:type="dxa"/>
        </w:trPr>
        <w:tc>
          <w:tcPr>
            <w:tcW w:w="426"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1716</w:t>
            </w:r>
          </w:p>
        </w:tc>
        <w:tc>
          <w:tcPr>
            <w:tcW w:w="2944"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rPr>
                <w:rFonts w:ascii="Arial" w:hAnsi="Arial" w:cs="Arial"/>
                <w:sz w:val="14"/>
                <w:szCs w:val="14"/>
              </w:rPr>
            </w:pPr>
            <w:r>
              <w:rPr>
                <w:rFonts w:ascii="Arial" w:hAnsi="Arial" w:cs="Arial"/>
                <w:sz w:val="14"/>
                <w:szCs w:val="14"/>
              </w:rPr>
              <w:t>Смесь природных меркаптанов /в</w:t>
            </w:r>
          </w:p>
        </w:tc>
        <w:tc>
          <w:tcPr>
            <w:tcW w:w="458" w:type="dxa"/>
            <w:tcBorders>
              <w:top w:val="nil"/>
              <w:left w:val="single" w:sz="6" w:space="0" w:color="auto"/>
              <w:bottom w:val="nil"/>
              <w:right w:val="single" w:sz="6" w:space="0" w:color="auto"/>
            </w:tcBorders>
          </w:tcPr>
          <w:p w:rsidR="00F07E1E" w:rsidRDefault="00F07E1E">
            <w:pPr>
              <w:widowControl w:val="0"/>
              <w:autoSpaceDE w:val="0"/>
              <w:autoSpaceDN w:val="0"/>
              <w:adjustRightInd w:val="0"/>
              <w:rPr>
                <w:rFonts w:ascii="Arial" w:hAnsi="Arial" w:cs="Arial"/>
                <w:sz w:val="14"/>
                <w:szCs w:val="14"/>
              </w:rPr>
            </w:pPr>
          </w:p>
        </w:tc>
        <w:tc>
          <w:tcPr>
            <w:tcW w:w="850"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0.00005</w:t>
            </w:r>
          </w:p>
        </w:tc>
        <w:tc>
          <w:tcPr>
            <w:tcW w:w="851" w:type="dxa"/>
            <w:tcBorders>
              <w:top w:val="nil"/>
              <w:left w:val="single" w:sz="6" w:space="0" w:color="auto"/>
              <w:bottom w:val="nil"/>
              <w:right w:val="single" w:sz="6" w:space="0" w:color="auto"/>
            </w:tcBorders>
          </w:tcPr>
          <w:p w:rsidR="00F07E1E" w:rsidRDefault="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tcPr>
          <w:p w:rsidR="00F07E1E" w:rsidRDefault="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096"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0.000008</w:t>
            </w:r>
          </w:p>
        </w:tc>
        <w:tc>
          <w:tcPr>
            <w:tcW w:w="1134"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0.00026</w:t>
            </w:r>
          </w:p>
        </w:tc>
        <w:tc>
          <w:tcPr>
            <w:tcW w:w="992"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5.2</w:t>
            </w:r>
          </w:p>
        </w:tc>
      </w:tr>
      <w:tr w:rsidR="00F07E1E" w:rsidTr="00F07E1E">
        <w:trPr>
          <w:gridAfter w:val="1"/>
          <w:wAfter w:w="13" w:type="dxa"/>
        </w:trPr>
        <w:tc>
          <w:tcPr>
            <w:tcW w:w="426"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2754</w:t>
            </w:r>
          </w:p>
        </w:tc>
        <w:tc>
          <w:tcPr>
            <w:tcW w:w="2944"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rPr>
                <w:rFonts w:ascii="Arial" w:hAnsi="Arial" w:cs="Arial"/>
                <w:sz w:val="14"/>
                <w:szCs w:val="14"/>
              </w:rPr>
            </w:pPr>
            <w:r>
              <w:rPr>
                <w:rFonts w:ascii="Arial" w:hAnsi="Arial" w:cs="Arial"/>
                <w:sz w:val="14"/>
                <w:szCs w:val="14"/>
              </w:rPr>
              <w:t>Алканы С12-19 /в пересчете на С/</w:t>
            </w:r>
          </w:p>
        </w:tc>
        <w:tc>
          <w:tcPr>
            <w:tcW w:w="458" w:type="dxa"/>
            <w:tcBorders>
              <w:top w:val="nil"/>
              <w:left w:val="single" w:sz="6" w:space="0" w:color="auto"/>
              <w:bottom w:val="nil"/>
              <w:right w:val="single" w:sz="6" w:space="0" w:color="auto"/>
            </w:tcBorders>
          </w:tcPr>
          <w:p w:rsidR="00F07E1E" w:rsidRDefault="00F07E1E">
            <w:pPr>
              <w:widowControl w:val="0"/>
              <w:autoSpaceDE w:val="0"/>
              <w:autoSpaceDN w:val="0"/>
              <w:adjustRightInd w:val="0"/>
              <w:rPr>
                <w:rFonts w:ascii="Arial" w:hAnsi="Arial" w:cs="Arial"/>
                <w:sz w:val="14"/>
                <w:szCs w:val="14"/>
              </w:rPr>
            </w:pPr>
          </w:p>
        </w:tc>
        <w:tc>
          <w:tcPr>
            <w:tcW w:w="850"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1</w:t>
            </w:r>
          </w:p>
        </w:tc>
        <w:tc>
          <w:tcPr>
            <w:tcW w:w="851" w:type="dxa"/>
            <w:tcBorders>
              <w:top w:val="nil"/>
              <w:left w:val="single" w:sz="6" w:space="0" w:color="auto"/>
              <w:bottom w:val="nil"/>
              <w:right w:val="single" w:sz="6" w:space="0" w:color="auto"/>
            </w:tcBorders>
          </w:tcPr>
          <w:p w:rsidR="00F07E1E" w:rsidRDefault="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tcPr>
          <w:p w:rsidR="00F07E1E" w:rsidRDefault="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4</w:t>
            </w:r>
          </w:p>
        </w:tc>
        <w:tc>
          <w:tcPr>
            <w:tcW w:w="1096"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0.1395</w:t>
            </w:r>
          </w:p>
        </w:tc>
        <w:tc>
          <w:tcPr>
            <w:tcW w:w="1134"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0.3063</w:t>
            </w:r>
          </w:p>
        </w:tc>
        <w:tc>
          <w:tcPr>
            <w:tcW w:w="992"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0.3063</w:t>
            </w:r>
          </w:p>
        </w:tc>
      </w:tr>
      <w:tr w:rsidR="00F07E1E" w:rsidTr="00F07E1E">
        <w:trPr>
          <w:gridAfter w:val="1"/>
          <w:wAfter w:w="13" w:type="dxa"/>
        </w:trPr>
        <w:tc>
          <w:tcPr>
            <w:tcW w:w="426"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2908</w:t>
            </w:r>
          </w:p>
        </w:tc>
        <w:tc>
          <w:tcPr>
            <w:tcW w:w="2944"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rPr>
                <w:rFonts w:ascii="Arial" w:hAnsi="Arial" w:cs="Arial"/>
                <w:sz w:val="14"/>
                <w:szCs w:val="14"/>
              </w:rPr>
            </w:pPr>
            <w:r>
              <w:rPr>
                <w:rFonts w:ascii="Arial" w:hAnsi="Arial" w:cs="Arial"/>
                <w:sz w:val="14"/>
                <w:szCs w:val="14"/>
              </w:rPr>
              <w:t>Пыль неорганическая, содержащая</w:t>
            </w:r>
          </w:p>
        </w:tc>
        <w:tc>
          <w:tcPr>
            <w:tcW w:w="458" w:type="dxa"/>
            <w:tcBorders>
              <w:top w:val="nil"/>
              <w:left w:val="single" w:sz="6" w:space="0" w:color="auto"/>
              <w:bottom w:val="nil"/>
              <w:right w:val="single" w:sz="6" w:space="0" w:color="auto"/>
            </w:tcBorders>
          </w:tcPr>
          <w:p w:rsidR="00F07E1E" w:rsidRDefault="00F07E1E">
            <w:pPr>
              <w:widowControl w:val="0"/>
              <w:autoSpaceDE w:val="0"/>
              <w:autoSpaceDN w:val="0"/>
              <w:adjustRightInd w:val="0"/>
              <w:rPr>
                <w:rFonts w:ascii="Arial" w:hAnsi="Arial" w:cs="Arial"/>
                <w:sz w:val="14"/>
                <w:szCs w:val="14"/>
              </w:rPr>
            </w:pPr>
          </w:p>
        </w:tc>
        <w:tc>
          <w:tcPr>
            <w:tcW w:w="850"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0.3</w:t>
            </w:r>
          </w:p>
        </w:tc>
        <w:tc>
          <w:tcPr>
            <w:tcW w:w="851"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0.1</w:t>
            </w:r>
          </w:p>
        </w:tc>
        <w:tc>
          <w:tcPr>
            <w:tcW w:w="567" w:type="dxa"/>
            <w:tcBorders>
              <w:top w:val="nil"/>
              <w:left w:val="single" w:sz="6" w:space="0" w:color="auto"/>
              <w:bottom w:val="nil"/>
              <w:right w:val="single" w:sz="6" w:space="0" w:color="auto"/>
            </w:tcBorders>
          </w:tcPr>
          <w:p w:rsidR="00F07E1E" w:rsidRDefault="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096"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0.00036</w:t>
            </w:r>
          </w:p>
        </w:tc>
        <w:tc>
          <w:tcPr>
            <w:tcW w:w="1134"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0.00175</w:t>
            </w:r>
          </w:p>
        </w:tc>
        <w:tc>
          <w:tcPr>
            <w:tcW w:w="992"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0.0175</w:t>
            </w:r>
          </w:p>
        </w:tc>
      </w:tr>
      <w:tr w:rsidR="00F07E1E" w:rsidTr="00F07E1E">
        <w:trPr>
          <w:gridAfter w:val="1"/>
          <w:wAfter w:w="13" w:type="dxa"/>
        </w:trPr>
        <w:tc>
          <w:tcPr>
            <w:tcW w:w="426" w:type="dxa"/>
            <w:tcBorders>
              <w:top w:val="single" w:sz="6" w:space="0" w:color="auto"/>
              <w:left w:val="single" w:sz="6" w:space="0" w:color="auto"/>
              <w:bottom w:val="single" w:sz="6" w:space="0" w:color="auto"/>
              <w:right w:val="single" w:sz="6" w:space="0" w:color="auto"/>
            </w:tcBorders>
          </w:tcPr>
          <w:p w:rsidR="00F07E1E" w:rsidRDefault="00F07E1E">
            <w:pPr>
              <w:widowControl w:val="0"/>
              <w:autoSpaceDE w:val="0"/>
              <w:autoSpaceDN w:val="0"/>
              <w:adjustRightInd w:val="0"/>
              <w:rPr>
                <w:rFonts w:ascii="Arial" w:hAnsi="Arial" w:cs="Arial"/>
                <w:sz w:val="14"/>
                <w:szCs w:val="14"/>
              </w:rPr>
            </w:pPr>
          </w:p>
        </w:tc>
        <w:tc>
          <w:tcPr>
            <w:tcW w:w="2944" w:type="dxa"/>
            <w:tcBorders>
              <w:top w:val="single" w:sz="6" w:space="0" w:color="auto"/>
              <w:left w:val="single" w:sz="6" w:space="0" w:color="auto"/>
              <w:bottom w:val="single" w:sz="6" w:space="0" w:color="auto"/>
              <w:right w:val="single" w:sz="6" w:space="0" w:color="auto"/>
            </w:tcBorders>
            <w:hideMark/>
          </w:tcPr>
          <w:p w:rsidR="00F07E1E" w:rsidRDefault="00F07E1E">
            <w:pPr>
              <w:widowControl w:val="0"/>
              <w:autoSpaceDE w:val="0"/>
              <w:autoSpaceDN w:val="0"/>
              <w:adjustRightInd w:val="0"/>
              <w:rPr>
                <w:rFonts w:ascii="Arial" w:hAnsi="Arial" w:cs="Arial"/>
                <w:sz w:val="14"/>
                <w:szCs w:val="14"/>
              </w:rPr>
            </w:pPr>
            <w:r>
              <w:rPr>
                <w:rFonts w:ascii="Arial" w:hAnsi="Arial" w:cs="Arial"/>
                <w:sz w:val="14"/>
                <w:szCs w:val="14"/>
              </w:rPr>
              <w:t>В С Е Г О :</w:t>
            </w:r>
          </w:p>
        </w:tc>
        <w:tc>
          <w:tcPr>
            <w:tcW w:w="458" w:type="dxa"/>
            <w:tcBorders>
              <w:top w:val="single" w:sz="6" w:space="0" w:color="auto"/>
              <w:left w:val="single" w:sz="6" w:space="0" w:color="auto"/>
              <w:bottom w:val="single" w:sz="6" w:space="0" w:color="auto"/>
              <w:right w:val="single" w:sz="6" w:space="0" w:color="auto"/>
            </w:tcBorders>
          </w:tcPr>
          <w:p w:rsidR="00F07E1E" w:rsidRDefault="00F07E1E">
            <w:pPr>
              <w:widowControl w:val="0"/>
              <w:autoSpaceDE w:val="0"/>
              <w:autoSpaceDN w:val="0"/>
              <w:adjustRightInd w:val="0"/>
              <w:rPr>
                <w:rFonts w:ascii="Arial" w:hAnsi="Arial" w:cs="Arial"/>
                <w:sz w:val="14"/>
                <w:szCs w:val="14"/>
              </w:rPr>
            </w:pPr>
          </w:p>
        </w:tc>
        <w:tc>
          <w:tcPr>
            <w:tcW w:w="850" w:type="dxa"/>
            <w:tcBorders>
              <w:top w:val="single" w:sz="6" w:space="0" w:color="auto"/>
              <w:left w:val="single" w:sz="6" w:space="0" w:color="auto"/>
              <w:bottom w:val="single" w:sz="6" w:space="0" w:color="auto"/>
              <w:right w:val="single" w:sz="6" w:space="0" w:color="auto"/>
            </w:tcBorders>
          </w:tcPr>
          <w:p w:rsidR="00F07E1E" w:rsidRDefault="00F07E1E">
            <w:pPr>
              <w:widowControl w:val="0"/>
              <w:autoSpaceDE w:val="0"/>
              <w:autoSpaceDN w:val="0"/>
              <w:adjustRightInd w:val="0"/>
              <w:rPr>
                <w:rFonts w:ascii="Arial" w:hAnsi="Arial" w:cs="Arial"/>
                <w:sz w:val="14"/>
                <w:szCs w:val="14"/>
              </w:rPr>
            </w:pPr>
          </w:p>
        </w:tc>
        <w:tc>
          <w:tcPr>
            <w:tcW w:w="851" w:type="dxa"/>
            <w:tcBorders>
              <w:top w:val="single" w:sz="6" w:space="0" w:color="auto"/>
              <w:left w:val="single" w:sz="6" w:space="0" w:color="auto"/>
              <w:bottom w:val="single" w:sz="6" w:space="0" w:color="auto"/>
              <w:right w:val="single" w:sz="6" w:space="0" w:color="auto"/>
            </w:tcBorders>
          </w:tcPr>
          <w:p w:rsidR="00F07E1E" w:rsidRDefault="00F07E1E">
            <w:pPr>
              <w:widowControl w:val="0"/>
              <w:autoSpaceDE w:val="0"/>
              <w:autoSpaceDN w:val="0"/>
              <w:adjustRightInd w:val="0"/>
              <w:rPr>
                <w:rFonts w:ascii="Arial" w:hAnsi="Arial" w:cs="Arial"/>
                <w:sz w:val="14"/>
                <w:szCs w:val="14"/>
              </w:rPr>
            </w:pPr>
          </w:p>
        </w:tc>
        <w:tc>
          <w:tcPr>
            <w:tcW w:w="567" w:type="dxa"/>
            <w:tcBorders>
              <w:top w:val="single" w:sz="6" w:space="0" w:color="auto"/>
              <w:left w:val="single" w:sz="6" w:space="0" w:color="auto"/>
              <w:bottom w:val="single" w:sz="6" w:space="0" w:color="auto"/>
              <w:right w:val="single" w:sz="6" w:space="0" w:color="auto"/>
            </w:tcBorders>
          </w:tcPr>
          <w:p w:rsidR="00F07E1E" w:rsidRDefault="00F07E1E">
            <w:pPr>
              <w:widowControl w:val="0"/>
              <w:autoSpaceDE w:val="0"/>
              <w:autoSpaceDN w:val="0"/>
              <w:adjustRightInd w:val="0"/>
              <w:rPr>
                <w:rFonts w:ascii="Arial" w:hAnsi="Arial" w:cs="Arial"/>
                <w:sz w:val="14"/>
                <w:szCs w:val="14"/>
              </w:rPr>
            </w:pPr>
          </w:p>
        </w:tc>
        <w:tc>
          <w:tcPr>
            <w:tcW w:w="567" w:type="dxa"/>
            <w:tcBorders>
              <w:top w:val="single" w:sz="6" w:space="0" w:color="auto"/>
              <w:left w:val="single" w:sz="6" w:space="0" w:color="auto"/>
              <w:bottom w:val="single" w:sz="6" w:space="0" w:color="auto"/>
              <w:right w:val="single" w:sz="6" w:space="0" w:color="auto"/>
            </w:tcBorders>
          </w:tcPr>
          <w:p w:rsidR="00F07E1E" w:rsidRDefault="00F07E1E">
            <w:pPr>
              <w:widowControl w:val="0"/>
              <w:autoSpaceDE w:val="0"/>
              <w:autoSpaceDN w:val="0"/>
              <w:adjustRightInd w:val="0"/>
              <w:rPr>
                <w:rFonts w:ascii="Arial" w:hAnsi="Arial" w:cs="Arial"/>
                <w:sz w:val="14"/>
                <w:szCs w:val="14"/>
              </w:rPr>
            </w:pPr>
          </w:p>
        </w:tc>
        <w:tc>
          <w:tcPr>
            <w:tcW w:w="1096" w:type="dxa"/>
            <w:tcBorders>
              <w:top w:val="single" w:sz="6" w:space="0" w:color="auto"/>
              <w:left w:val="single" w:sz="6" w:space="0" w:color="auto"/>
              <w:bottom w:val="single" w:sz="6" w:space="0" w:color="auto"/>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10.1976446667</w:t>
            </w:r>
          </w:p>
        </w:tc>
        <w:tc>
          <w:tcPr>
            <w:tcW w:w="1134" w:type="dxa"/>
            <w:tcBorders>
              <w:top w:val="single" w:sz="6" w:space="0" w:color="auto"/>
              <w:left w:val="single" w:sz="6" w:space="0" w:color="auto"/>
              <w:bottom w:val="single" w:sz="6" w:space="0" w:color="auto"/>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56.029409</w:t>
            </w:r>
          </w:p>
        </w:tc>
        <w:tc>
          <w:tcPr>
            <w:tcW w:w="992" w:type="dxa"/>
            <w:tcBorders>
              <w:top w:val="single" w:sz="6" w:space="0" w:color="auto"/>
              <w:left w:val="single" w:sz="6" w:space="0" w:color="auto"/>
              <w:bottom w:val="single" w:sz="6" w:space="0" w:color="auto"/>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207.866068</w:t>
            </w:r>
          </w:p>
        </w:tc>
      </w:tr>
      <w:tr w:rsidR="00F07E1E" w:rsidTr="00F07E1E">
        <w:tc>
          <w:tcPr>
            <w:tcW w:w="9898" w:type="dxa"/>
            <w:gridSpan w:val="11"/>
            <w:tcBorders>
              <w:top w:val="single" w:sz="6" w:space="0" w:color="auto"/>
              <w:left w:val="single" w:sz="6" w:space="0" w:color="auto"/>
              <w:bottom w:val="nil"/>
              <w:right w:val="single" w:sz="6" w:space="0" w:color="auto"/>
            </w:tcBorders>
            <w:hideMark/>
          </w:tcPr>
          <w:p w:rsidR="00F07E1E" w:rsidRDefault="00F07E1E">
            <w:pPr>
              <w:widowControl w:val="0"/>
              <w:autoSpaceDE w:val="0"/>
              <w:autoSpaceDN w:val="0"/>
              <w:adjustRightInd w:val="0"/>
              <w:rPr>
                <w:rFonts w:ascii="Arial" w:hAnsi="Arial" w:cs="Arial"/>
                <w:sz w:val="14"/>
                <w:szCs w:val="14"/>
              </w:rPr>
            </w:pPr>
            <w:r>
              <w:rPr>
                <w:rFonts w:ascii="Arial" w:hAnsi="Arial" w:cs="Arial"/>
                <w:sz w:val="14"/>
                <w:szCs w:val="14"/>
              </w:rPr>
              <w:t>Примечания: 1. В колонке 9: "M" - выброс ЗВ,т/год; при отсутствии ЭНК используется ПДКс.с. или (при отсутствии ПДКс.с.) ПДКм.р.</w:t>
            </w:r>
          </w:p>
        </w:tc>
      </w:tr>
      <w:tr w:rsidR="00F07E1E" w:rsidTr="00F07E1E">
        <w:tc>
          <w:tcPr>
            <w:tcW w:w="9898" w:type="dxa"/>
            <w:gridSpan w:val="11"/>
            <w:tcBorders>
              <w:top w:val="nil"/>
              <w:left w:val="single" w:sz="6" w:space="0" w:color="auto"/>
              <w:bottom w:val="nil"/>
              <w:right w:val="single" w:sz="6" w:space="0" w:color="auto"/>
            </w:tcBorders>
            <w:hideMark/>
          </w:tcPr>
          <w:p w:rsidR="00F07E1E" w:rsidRDefault="00F07E1E">
            <w:pPr>
              <w:widowControl w:val="0"/>
              <w:autoSpaceDE w:val="0"/>
              <w:autoSpaceDN w:val="0"/>
              <w:adjustRightInd w:val="0"/>
              <w:rPr>
                <w:rFonts w:ascii="Arial" w:hAnsi="Arial" w:cs="Arial"/>
                <w:sz w:val="14"/>
                <w:szCs w:val="14"/>
              </w:rPr>
            </w:pPr>
            <w:r>
              <w:rPr>
                <w:rFonts w:ascii="Arial" w:hAnsi="Arial" w:cs="Arial"/>
                <w:sz w:val="14"/>
                <w:szCs w:val="14"/>
              </w:rPr>
              <w:t>или (при отсутствии ПДКм.р.) ОБУВ</w:t>
            </w:r>
          </w:p>
        </w:tc>
      </w:tr>
      <w:tr w:rsidR="00F07E1E" w:rsidTr="00F07E1E">
        <w:tc>
          <w:tcPr>
            <w:tcW w:w="9898" w:type="dxa"/>
            <w:gridSpan w:val="11"/>
            <w:tcBorders>
              <w:top w:val="nil"/>
              <w:left w:val="single" w:sz="6" w:space="0" w:color="auto"/>
              <w:bottom w:val="single" w:sz="6" w:space="0" w:color="auto"/>
              <w:right w:val="single" w:sz="6" w:space="0" w:color="auto"/>
            </w:tcBorders>
            <w:hideMark/>
          </w:tcPr>
          <w:p w:rsidR="00F07E1E" w:rsidRDefault="00F07E1E">
            <w:pPr>
              <w:widowControl w:val="0"/>
              <w:autoSpaceDE w:val="0"/>
              <w:autoSpaceDN w:val="0"/>
              <w:adjustRightInd w:val="0"/>
              <w:rPr>
                <w:rFonts w:ascii="Arial" w:hAnsi="Arial" w:cs="Arial"/>
                <w:sz w:val="14"/>
                <w:szCs w:val="14"/>
              </w:rPr>
            </w:pPr>
            <w:r>
              <w:rPr>
                <w:rFonts w:ascii="Arial" w:hAnsi="Arial" w:cs="Arial"/>
                <w:sz w:val="14"/>
                <w:szCs w:val="14"/>
              </w:rPr>
              <w:t>2. Способ сортировки: по возрастанию кода ЗВ (колонка 1)</w:t>
            </w:r>
          </w:p>
        </w:tc>
      </w:tr>
    </w:tbl>
    <w:p w:rsidR="00F07E1E" w:rsidRDefault="00F07E1E" w:rsidP="00F07E1E">
      <w:pPr>
        <w:rPr>
          <w:rFonts w:ascii="Arial" w:hAnsi="Arial" w:cs="Arial"/>
        </w:rPr>
      </w:pPr>
    </w:p>
    <w:p w:rsidR="00F07E1E" w:rsidRDefault="00F07E1E" w:rsidP="0043539E">
      <w:pPr>
        <w:pStyle w:val="affd"/>
        <w:keepNext/>
        <w:spacing w:before="0" w:after="0"/>
        <w:jc w:val="both"/>
        <w:rPr>
          <w:rFonts w:ascii="Arial" w:hAnsi="Arial" w:cs="Arial"/>
        </w:rPr>
      </w:pPr>
      <w:bookmarkStart w:id="136" w:name="_Toc137971395"/>
      <w:r w:rsidRPr="002902AA">
        <w:rPr>
          <w:rFonts w:ascii="Arial" w:hAnsi="Arial" w:cs="Arial"/>
        </w:rPr>
        <w:t xml:space="preserve">Таблица </w:t>
      </w:r>
      <w:r w:rsidRPr="002902AA">
        <w:rPr>
          <w:rFonts w:ascii="Arial" w:hAnsi="Arial" w:cs="Arial"/>
        </w:rPr>
        <w:fldChar w:fldCharType="begin"/>
      </w:r>
      <w:r w:rsidRPr="002902AA">
        <w:rPr>
          <w:rFonts w:ascii="Arial" w:hAnsi="Arial" w:cs="Arial"/>
        </w:rPr>
        <w:instrText xml:space="preserve"> STYLEREF 1 \s </w:instrText>
      </w:r>
      <w:r w:rsidRPr="002902AA">
        <w:rPr>
          <w:rFonts w:ascii="Arial" w:hAnsi="Arial" w:cs="Arial"/>
        </w:rPr>
        <w:fldChar w:fldCharType="separate"/>
      </w:r>
      <w:r>
        <w:rPr>
          <w:rFonts w:ascii="Arial" w:hAnsi="Arial" w:cs="Arial"/>
          <w:noProof/>
        </w:rPr>
        <w:t>4</w:t>
      </w:r>
      <w:r w:rsidRPr="002902AA">
        <w:rPr>
          <w:rFonts w:ascii="Arial" w:hAnsi="Arial" w:cs="Arial"/>
          <w:noProof/>
        </w:rPr>
        <w:fldChar w:fldCharType="end"/>
      </w:r>
      <w:r w:rsidRPr="002902AA">
        <w:rPr>
          <w:rFonts w:ascii="Arial" w:hAnsi="Arial" w:cs="Arial"/>
        </w:rPr>
        <w:t>.</w:t>
      </w:r>
      <w:r w:rsidRPr="002902AA">
        <w:rPr>
          <w:rFonts w:ascii="Arial" w:hAnsi="Arial" w:cs="Arial"/>
        </w:rPr>
        <w:fldChar w:fldCharType="begin"/>
      </w:r>
      <w:r w:rsidRPr="002902AA">
        <w:rPr>
          <w:rFonts w:ascii="Arial" w:hAnsi="Arial" w:cs="Arial"/>
        </w:rPr>
        <w:instrText xml:space="preserve"> SEQ Таблица \* ARABIC \s 1 </w:instrText>
      </w:r>
      <w:r w:rsidRPr="002902AA">
        <w:rPr>
          <w:rFonts w:ascii="Arial" w:hAnsi="Arial" w:cs="Arial"/>
        </w:rPr>
        <w:fldChar w:fldCharType="separate"/>
      </w:r>
      <w:r>
        <w:rPr>
          <w:rFonts w:ascii="Arial" w:hAnsi="Arial" w:cs="Arial"/>
          <w:noProof/>
        </w:rPr>
        <w:t>23</w:t>
      </w:r>
      <w:r w:rsidRPr="002902AA">
        <w:rPr>
          <w:rFonts w:ascii="Arial" w:hAnsi="Arial" w:cs="Arial"/>
          <w:noProof/>
        </w:rPr>
        <w:fldChar w:fldCharType="end"/>
      </w:r>
      <w:r w:rsidRPr="002902AA">
        <w:rPr>
          <w:rFonts w:ascii="Arial" w:hAnsi="Arial" w:cs="Arial"/>
        </w:rPr>
        <w:t xml:space="preserve"> </w:t>
      </w:r>
      <w:r w:rsidRPr="004A75F3">
        <w:rPr>
          <w:rFonts w:ascii="Arial" w:hAnsi="Arial" w:cs="Arial"/>
        </w:rPr>
        <w:t xml:space="preserve">- </w:t>
      </w:r>
      <w:r w:rsidRPr="00B3520B">
        <w:rPr>
          <w:rFonts w:ascii="Arial" w:hAnsi="Arial" w:cs="Arial"/>
        </w:rPr>
        <w:t xml:space="preserve">Сводная таблица вредных веществ, выбрасываемых от стационарных источников при эксплуатации месторождения </w:t>
      </w:r>
      <w:r>
        <w:rPr>
          <w:rFonts w:ascii="Arial" w:hAnsi="Arial" w:cs="Arial"/>
        </w:rPr>
        <w:t>в</w:t>
      </w:r>
      <w:r w:rsidRPr="00B3520B">
        <w:rPr>
          <w:rFonts w:ascii="Arial" w:hAnsi="Arial" w:cs="Arial"/>
        </w:rPr>
        <w:t xml:space="preserve"> 2025г</w:t>
      </w:r>
      <w:r>
        <w:rPr>
          <w:rFonts w:ascii="Arial" w:hAnsi="Arial" w:cs="Arial"/>
        </w:rPr>
        <w:t xml:space="preserve"> (</w:t>
      </w:r>
      <w:r>
        <w:rPr>
          <w:rFonts w:ascii="Arial" w:hAnsi="Arial" w:cs="Arial"/>
          <w:lang w:val="en-US"/>
        </w:rPr>
        <w:t>I</w:t>
      </w:r>
      <w:r>
        <w:rPr>
          <w:rFonts w:ascii="Arial" w:hAnsi="Arial" w:cs="Arial"/>
        </w:rPr>
        <w:t xml:space="preserve"> вариант разработки)</w:t>
      </w:r>
      <w:bookmarkEnd w:id="136"/>
    </w:p>
    <w:tbl>
      <w:tblPr>
        <w:tblW w:w="9902" w:type="dxa"/>
        <w:tblInd w:w="30" w:type="dxa"/>
        <w:tblLayout w:type="fixed"/>
        <w:tblCellMar>
          <w:left w:w="30" w:type="dxa"/>
          <w:right w:w="30" w:type="dxa"/>
        </w:tblCellMar>
        <w:tblLook w:val="04A0" w:firstRow="1" w:lastRow="0" w:firstColumn="1" w:lastColumn="0" w:noHBand="0" w:noVBand="1"/>
      </w:tblPr>
      <w:tblGrid>
        <w:gridCol w:w="388"/>
        <w:gridCol w:w="2944"/>
        <w:gridCol w:w="425"/>
        <w:gridCol w:w="851"/>
        <w:gridCol w:w="850"/>
        <w:gridCol w:w="567"/>
        <w:gridCol w:w="567"/>
        <w:gridCol w:w="1167"/>
        <w:gridCol w:w="992"/>
        <w:gridCol w:w="1134"/>
        <w:gridCol w:w="17"/>
      </w:tblGrid>
      <w:tr w:rsidR="00F07E1E" w:rsidTr="00F07E1E">
        <w:trPr>
          <w:gridAfter w:val="1"/>
          <w:wAfter w:w="17" w:type="dxa"/>
        </w:trPr>
        <w:tc>
          <w:tcPr>
            <w:tcW w:w="388" w:type="dxa"/>
            <w:tcBorders>
              <w:top w:val="single" w:sz="6" w:space="0" w:color="auto"/>
              <w:left w:val="single" w:sz="6" w:space="0" w:color="auto"/>
              <w:bottom w:val="nil"/>
              <w:right w:val="single" w:sz="6" w:space="0" w:color="auto"/>
            </w:tcBorders>
            <w:hideMark/>
          </w:tcPr>
          <w:p w:rsidR="00F07E1E" w:rsidRDefault="00F07E1E">
            <w:pPr>
              <w:widowControl w:val="0"/>
              <w:autoSpaceDE w:val="0"/>
              <w:autoSpaceDN w:val="0"/>
              <w:adjustRightInd w:val="0"/>
              <w:rPr>
                <w:rFonts w:ascii="Arial" w:hAnsi="Arial" w:cs="Arial"/>
                <w:sz w:val="14"/>
                <w:szCs w:val="14"/>
              </w:rPr>
            </w:pPr>
            <w:r>
              <w:rPr>
                <w:rFonts w:ascii="Arial" w:hAnsi="Arial" w:cs="Arial"/>
                <w:sz w:val="14"/>
                <w:szCs w:val="14"/>
              </w:rPr>
              <w:t>Код</w:t>
            </w:r>
          </w:p>
        </w:tc>
        <w:tc>
          <w:tcPr>
            <w:tcW w:w="2944" w:type="dxa"/>
            <w:tcBorders>
              <w:top w:val="single" w:sz="6" w:space="0" w:color="auto"/>
              <w:left w:val="single" w:sz="6" w:space="0" w:color="auto"/>
              <w:bottom w:val="nil"/>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Н а и м е н о в а н и е</w:t>
            </w:r>
          </w:p>
        </w:tc>
        <w:tc>
          <w:tcPr>
            <w:tcW w:w="425" w:type="dxa"/>
            <w:tcBorders>
              <w:top w:val="single" w:sz="6" w:space="0" w:color="auto"/>
              <w:left w:val="single" w:sz="6" w:space="0" w:color="auto"/>
              <w:bottom w:val="nil"/>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ЭНК,</w:t>
            </w:r>
          </w:p>
        </w:tc>
        <w:tc>
          <w:tcPr>
            <w:tcW w:w="851" w:type="dxa"/>
            <w:tcBorders>
              <w:top w:val="single" w:sz="6" w:space="0" w:color="auto"/>
              <w:left w:val="single" w:sz="6" w:space="0" w:color="auto"/>
              <w:bottom w:val="nil"/>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ПДК</w:t>
            </w:r>
          </w:p>
        </w:tc>
        <w:tc>
          <w:tcPr>
            <w:tcW w:w="850" w:type="dxa"/>
            <w:tcBorders>
              <w:top w:val="single" w:sz="6" w:space="0" w:color="auto"/>
              <w:left w:val="single" w:sz="6" w:space="0" w:color="auto"/>
              <w:bottom w:val="nil"/>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ПДК</w:t>
            </w:r>
          </w:p>
        </w:tc>
        <w:tc>
          <w:tcPr>
            <w:tcW w:w="567" w:type="dxa"/>
            <w:tcBorders>
              <w:top w:val="single" w:sz="6" w:space="0" w:color="auto"/>
              <w:left w:val="single" w:sz="6" w:space="0" w:color="auto"/>
              <w:bottom w:val="nil"/>
              <w:right w:val="single" w:sz="6" w:space="0" w:color="auto"/>
            </w:tcBorders>
          </w:tcPr>
          <w:p w:rsidR="00F07E1E" w:rsidRDefault="00F07E1E">
            <w:pPr>
              <w:widowControl w:val="0"/>
              <w:autoSpaceDE w:val="0"/>
              <w:autoSpaceDN w:val="0"/>
              <w:adjustRightInd w:val="0"/>
              <w:jc w:val="center"/>
              <w:rPr>
                <w:rFonts w:ascii="Arial" w:hAnsi="Arial" w:cs="Arial"/>
                <w:sz w:val="14"/>
                <w:szCs w:val="14"/>
              </w:rPr>
            </w:pPr>
          </w:p>
        </w:tc>
        <w:tc>
          <w:tcPr>
            <w:tcW w:w="567" w:type="dxa"/>
            <w:tcBorders>
              <w:top w:val="single" w:sz="6" w:space="0" w:color="auto"/>
              <w:left w:val="single" w:sz="6" w:space="0" w:color="auto"/>
              <w:bottom w:val="nil"/>
              <w:right w:val="single" w:sz="6" w:space="0" w:color="auto"/>
            </w:tcBorders>
            <w:hideMark/>
          </w:tcPr>
          <w:p w:rsidR="00F07E1E" w:rsidRDefault="00F07E1E">
            <w:pPr>
              <w:widowControl w:val="0"/>
              <w:autoSpaceDE w:val="0"/>
              <w:autoSpaceDN w:val="0"/>
              <w:adjustRightInd w:val="0"/>
              <w:rPr>
                <w:rFonts w:ascii="Arial" w:hAnsi="Arial" w:cs="Arial"/>
                <w:sz w:val="14"/>
                <w:szCs w:val="14"/>
              </w:rPr>
            </w:pPr>
            <w:r>
              <w:rPr>
                <w:rFonts w:ascii="Arial" w:hAnsi="Arial" w:cs="Arial"/>
                <w:sz w:val="14"/>
                <w:szCs w:val="14"/>
              </w:rPr>
              <w:t>Класс</w:t>
            </w:r>
          </w:p>
        </w:tc>
        <w:tc>
          <w:tcPr>
            <w:tcW w:w="1167" w:type="dxa"/>
            <w:tcBorders>
              <w:top w:val="single" w:sz="6" w:space="0" w:color="auto"/>
              <w:left w:val="single" w:sz="6" w:space="0" w:color="auto"/>
              <w:bottom w:val="nil"/>
              <w:right w:val="single" w:sz="6" w:space="0" w:color="auto"/>
            </w:tcBorders>
            <w:hideMark/>
          </w:tcPr>
          <w:p w:rsidR="00F07E1E" w:rsidRDefault="00F07E1E">
            <w:pPr>
              <w:widowControl w:val="0"/>
              <w:autoSpaceDE w:val="0"/>
              <w:autoSpaceDN w:val="0"/>
              <w:adjustRightInd w:val="0"/>
              <w:rPr>
                <w:rFonts w:ascii="Arial" w:hAnsi="Arial" w:cs="Arial"/>
                <w:sz w:val="14"/>
                <w:szCs w:val="14"/>
              </w:rPr>
            </w:pPr>
            <w:r>
              <w:rPr>
                <w:rFonts w:ascii="Arial" w:hAnsi="Arial" w:cs="Arial"/>
                <w:sz w:val="14"/>
                <w:szCs w:val="14"/>
              </w:rPr>
              <w:t>Выброс вещества</w:t>
            </w:r>
          </w:p>
        </w:tc>
        <w:tc>
          <w:tcPr>
            <w:tcW w:w="992" w:type="dxa"/>
            <w:tcBorders>
              <w:top w:val="single" w:sz="6" w:space="0" w:color="auto"/>
              <w:left w:val="single" w:sz="6" w:space="0" w:color="auto"/>
              <w:bottom w:val="nil"/>
              <w:right w:val="single" w:sz="6" w:space="0" w:color="auto"/>
            </w:tcBorders>
            <w:hideMark/>
          </w:tcPr>
          <w:p w:rsidR="00F07E1E" w:rsidRDefault="00F07E1E">
            <w:pPr>
              <w:widowControl w:val="0"/>
              <w:autoSpaceDE w:val="0"/>
              <w:autoSpaceDN w:val="0"/>
              <w:adjustRightInd w:val="0"/>
              <w:rPr>
                <w:rFonts w:ascii="Arial" w:hAnsi="Arial" w:cs="Arial"/>
                <w:sz w:val="14"/>
                <w:szCs w:val="14"/>
              </w:rPr>
            </w:pPr>
            <w:r>
              <w:rPr>
                <w:rFonts w:ascii="Arial" w:hAnsi="Arial" w:cs="Arial"/>
                <w:sz w:val="14"/>
                <w:szCs w:val="14"/>
              </w:rPr>
              <w:t>Выброс вещества</w:t>
            </w:r>
          </w:p>
        </w:tc>
        <w:tc>
          <w:tcPr>
            <w:tcW w:w="1134" w:type="dxa"/>
            <w:tcBorders>
              <w:top w:val="single" w:sz="6" w:space="0" w:color="auto"/>
              <w:left w:val="single" w:sz="6" w:space="0" w:color="auto"/>
              <w:bottom w:val="nil"/>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Значение</w:t>
            </w:r>
          </w:p>
        </w:tc>
      </w:tr>
      <w:tr w:rsidR="00F07E1E" w:rsidTr="00F07E1E">
        <w:trPr>
          <w:gridAfter w:val="1"/>
          <w:wAfter w:w="17" w:type="dxa"/>
        </w:trPr>
        <w:tc>
          <w:tcPr>
            <w:tcW w:w="388"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ЗВ</w:t>
            </w:r>
          </w:p>
        </w:tc>
        <w:tc>
          <w:tcPr>
            <w:tcW w:w="2944"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загрязняющего вещества</w:t>
            </w:r>
          </w:p>
        </w:tc>
        <w:tc>
          <w:tcPr>
            <w:tcW w:w="425"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мг/м3</w:t>
            </w:r>
          </w:p>
        </w:tc>
        <w:tc>
          <w:tcPr>
            <w:tcW w:w="851"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rPr>
                <w:rFonts w:ascii="Arial" w:hAnsi="Arial" w:cs="Arial"/>
                <w:sz w:val="14"/>
                <w:szCs w:val="14"/>
              </w:rPr>
            </w:pPr>
            <w:r>
              <w:rPr>
                <w:rFonts w:ascii="Arial" w:hAnsi="Arial" w:cs="Arial"/>
                <w:sz w:val="14"/>
                <w:szCs w:val="14"/>
              </w:rPr>
              <w:t>максималь-</w:t>
            </w:r>
          </w:p>
        </w:tc>
        <w:tc>
          <w:tcPr>
            <w:tcW w:w="850"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rPr>
                <w:rFonts w:ascii="Arial" w:hAnsi="Arial" w:cs="Arial"/>
                <w:sz w:val="14"/>
                <w:szCs w:val="14"/>
              </w:rPr>
            </w:pPr>
            <w:r>
              <w:rPr>
                <w:rFonts w:ascii="Arial" w:hAnsi="Arial" w:cs="Arial"/>
                <w:sz w:val="14"/>
                <w:szCs w:val="14"/>
              </w:rPr>
              <w:t>среднесу-</w:t>
            </w:r>
          </w:p>
        </w:tc>
        <w:tc>
          <w:tcPr>
            <w:tcW w:w="567"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ОБУВ,</w:t>
            </w:r>
          </w:p>
        </w:tc>
        <w:tc>
          <w:tcPr>
            <w:tcW w:w="567"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rPr>
                <w:rFonts w:ascii="Arial" w:hAnsi="Arial" w:cs="Arial"/>
                <w:sz w:val="14"/>
                <w:szCs w:val="14"/>
              </w:rPr>
            </w:pPr>
            <w:r>
              <w:rPr>
                <w:rFonts w:ascii="Arial" w:hAnsi="Arial" w:cs="Arial"/>
                <w:sz w:val="14"/>
                <w:szCs w:val="14"/>
              </w:rPr>
              <w:t>опас-</w:t>
            </w:r>
          </w:p>
        </w:tc>
        <w:tc>
          <w:tcPr>
            <w:tcW w:w="1167"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с учетом</w:t>
            </w:r>
          </w:p>
        </w:tc>
        <w:tc>
          <w:tcPr>
            <w:tcW w:w="992"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с учетом</w:t>
            </w:r>
          </w:p>
        </w:tc>
        <w:tc>
          <w:tcPr>
            <w:tcW w:w="1134"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M/ЭНК</w:t>
            </w:r>
          </w:p>
        </w:tc>
      </w:tr>
      <w:tr w:rsidR="00F07E1E" w:rsidTr="00F07E1E">
        <w:trPr>
          <w:gridAfter w:val="1"/>
          <w:wAfter w:w="17" w:type="dxa"/>
        </w:trPr>
        <w:tc>
          <w:tcPr>
            <w:tcW w:w="388" w:type="dxa"/>
            <w:tcBorders>
              <w:top w:val="nil"/>
              <w:left w:val="single" w:sz="6" w:space="0" w:color="auto"/>
              <w:bottom w:val="nil"/>
              <w:right w:val="single" w:sz="6" w:space="0" w:color="auto"/>
            </w:tcBorders>
          </w:tcPr>
          <w:p w:rsidR="00F07E1E" w:rsidRDefault="00F07E1E">
            <w:pPr>
              <w:widowControl w:val="0"/>
              <w:autoSpaceDE w:val="0"/>
              <w:autoSpaceDN w:val="0"/>
              <w:adjustRightInd w:val="0"/>
              <w:jc w:val="center"/>
              <w:rPr>
                <w:rFonts w:ascii="Arial" w:hAnsi="Arial" w:cs="Arial"/>
                <w:sz w:val="14"/>
                <w:szCs w:val="14"/>
              </w:rPr>
            </w:pPr>
          </w:p>
        </w:tc>
        <w:tc>
          <w:tcPr>
            <w:tcW w:w="2944" w:type="dxa"/>
            <w:tcBorders>
              <w:top w:val="nil"/>
              <w:left w:val="single" w:sz="6" w:space="0" w:color="auto"/>
              <w:bottom w:val="nil"/>
              <w:right w:val="single" w:sz="6" w:space="0" w:color="auto"/>
            </w:tcBorders>
          </w:tcPr>
          <w:p w:rsidR="00F07E1E" w:rsidRDefault="00F07E1E">
            <w:pPr>
              <w:widowControl w:val="0"/>
              <w:autoSpaceDE w:val="0"/>
              <w:autoSpaceDN w:val="0"/>
              <w:adjustRightInd w:val="0"/>
              <w:jc w:val="center"/>
              <w:rPr>
                <w:rFonts w:ascii="Arial" w:hAnsi="Arial" w:cs="Arial"/>
                <w:sz w:val="14"/>
                <w:szCs w:val="14"/>
              </w:rPr>
            </w:pPr>
          </w:p>
        </w:tc>
        <w:tc>
          <w:tcPr>
            <w:tcW w:w="425" w:type="dxa"/>
            <w:tcBorders>
              <w:top w:val="nil"/>
              <w:left w:val="single" w:sz="6" w:space="0" w:color="auto"/>
              <w:bottom w:val="nil"/>
              <w:right w:val="single" w:sz="6" w:space="0" w:color="auto"/>
            </w:tcBorders>
          </w:tcPr>
          <w:p w:rsidR="00F07E1E" w:rsidRDefault="00F07E1E">
            <w:pPr>
              <w:widowControl w:val="0"/>
              <w:autoSpaceDE w:val="0"/>
              <w:autoSpaceDN w:val="0"/>
              <w:adjustRightInd w:val="0"/>
              <w:jc w:val="center"/>
              <w:rPr>
                <w:rFonts w:ascii="Arial" w:hAnsi="Arial" w:cs="Arial"/>
                <w:sz w:val="14"/>
                <w:szCs w:val="14"/>
              </w:rPr>
            </w:pPr>
          </w:p>
        </w:tc>
        <w:tc>
          <w:tcPr>
            <w:tcW w:w="851"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rPr>
                <w:rFonts w:ascii="Arial" w:hAnsi="Arial" w:cs="Arial"/>
                <w:sz w:val="14"/>
                <w:szCs w:val="14"/>
              </w:rPr>
            </w:pPr>
            <w:r>
              <w:rPr>
                <w:rFonts w:ascii="Arial" w:hAnsi="Arial" w:cs="Arial"/>
                <w:sz w:val="14"/>
                <w:szCs w:val="14"/>
              </w:rPr>
              <w:t>ная разо-</w:t>
            </w:r>
          </w:p>
        </w:tc>
        <w:tc>
          <w:tcPr>
            <w:tcW w:w="850"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точная,</w:t>
            </w:r>
          </w:p>
        </w:tc>
        <w:tc>
          <w:tcPr>
            <w:tcW w:w="567"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мг/м3</w:t>
            </w:r>
          </w:p>
        </w:tc>
        <w:tc>
          <w:tcPr>
            <w:tcW w:w="567"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rPr>
                <w:rFonts w:ascii="Arial" w:hAnsi="Arial" w:cs="Arial"/>
                <w:sz w:val="14"/>
                <w:szCs w:val="14"/>
              </w:rPr>
            </w:pPr>
            <w:r>
              <w:rPr>
                <w:rFonts w:ascii="Arial" w:hAnsi="Arial" w:cs="Arial"/>
                <w:sz w:val="14"/>
                <w:szCs w:val="14"/>
              </w:rPr>
              <w:t>ности</w:t>
            </w:r>
          </w:p>
        </w:tc>
        <w:tc>
          <w:tcPr>
            <w:tcW w:w="1167"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очистки, г/с</w:t>
            </w:r>
          </w:p>
        </w:tc>
        <w:tc>
          <w:tcPr>
            <w:tcW w:w="992"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очистки,т/год</w:t>
            </w:r>
          </w:p>
        </w:tc>
        <w:tc>
          <w:tcPr>
            <w:tcW w:w="1134" w:type="dxa"/>
            <w:tcBorders>
              <w:top w:val="nil"/>
              <w:left w:val="single" w:sz="6" w:space="0" w:color="auto"/>
              <w:bottom w:val="nil"/>
              <w:right w:val="single" w:sz="6" w:space="0" w:color="auto"/>
            </w:tcBorders>
          </w:tcPr>
          <w:p w:rsidR="00F07E1E" w:rsidRDefault="00F07E1E">
            <w:pPr>
              <w:widowControl w:val="0"/>
              <w:autoSpaceDE w:val="0"/>
              <w:autoSpaceDN w:val="0"/>
              <w:adjustRightInd w:val="0"/>
              <w:jc w:val="center"/>
              <w:rPr>
                <w:rFonts w:ascii="Arial" w:hAnsi="Arial" w:cs="Arial"/>
                <w:sz w:val="14"/>
                <w:szCs w:val="14"/>
              </w:rPr>
            </w:pPr>
          </w:p>
        </w:tc>
      </w:tr>
      <w:tr w:rsidR="00F07E1E" w:rsidTr="00F07E1E">
        <w:trPr>
          <w:gridAfter w:val="1"/>
          <w:wAfter w:w="17" w:type="dxa"/>
        </w:trPr>
        <w:tc>
          <w:tcPr>
            <w:tcW w:w="388" w:type="dxa"/>
            <w:tcBorders>
              <w:top w:val="nil"/>
              <w:left w:val="single" w:sz="6" w:space="0" w:color="auto"/>
              <w:bottom w:val="single" w:sz="6" w:space="0" w:color="auto"/>
              <w:right w:val="single" w:sz="6" w:space="0" w:color="auto"/>
            </w:tcBorders>
          </w:tcPr>
          <w:p w:rsidR="00F07E1E" w:rsidRDefault="00F07E1E">
            <w:pPr>
              <w:widowControl w:val="0"/>
              <w:autoSpaceDE w:val="0"/>
              <w:autoSpaceDN w:val="0"/>
              <w:adjustRightInd w:val="0"/>
              <w:jc w:val="center"/>
              <w:rPr>
                <w:rFonts w:ascii="Arial" w:hAnsi="Arial" w:cs="Arial"/>
                <w:sz w:val="14"/>
                <w:szCs w:val="14"/>
              </w:rPr>
            </w:pPr>
          </w:p>
        </w:tc>
        <w:tc>
          <w:tcPr>
            <w:tcW w:w="2944" w:type="dxa"/>
            <w:tcBorders>
              <w:top w:val="nil"/>
              <w:left w:val="single" w:sz="6" w:space="0" w:color="auto"/>
              <w:bottom w:val="single" w:sz="6" w:space="0" w:color="auto"/>
              <w:right w:val="single" w:sz="6" w:space="0" w:color="auto"/>
            </w:tcBorders>
          </w:tcPr>
          <w:p w:rsidR="00F07E1E" w:rsidRDefault="00F07E1E">
            <w:pPr>
              <w:widowControl w:val="0"/>
              <w:autoSpaceDE w:val="0"/>
              <w:autoSpaceDN w:val="0"/>
              <w:adjustRightInd w:val="0"/>
              <w:jc w:val="center"/>
              <w:rPr>
                <w:rFonts w:ascii="Arial" w:hAnsi="Arial" w:cs="Arial"/>
                <w:sz w:val="14"/>
                <w:szCs w:val="14"/>
              </w:rPr>
            </w:pPr>
          </w:p>
        </w:tc>
        <w:tc>
          <w:tcPr>
            <w:tcW w:w="425" w:type="dxa"/>
            <w:tcBorders>
              <w:top w:val="nil"/>
              <w:left w:val="single" w:sz="6" w:space="0" w:color="auto"/>
              <w:bottom w:val="single" w:sz="6" w:space="0" w:color="auto"/>
              <w:right w:val="single" w:sz="6" w:space="0" w:color="auto"/>
            </w:tcBorders>
          </w:tcPr>
          <w:p w:rsidR="00F07E1E" w:rsidRDefault="00F07E1E">
            <w:pPr>
              <w:widowControl w:val="0"/>
              <w:autoSpaceDE w:val="0"/>
              <w:autoSpaceDN w:val="0"/>
              <w:adjustRightInd w:val="0"/>
              <w:jc w:val="center"/>
              <w:rPr>
                <w:rFonts w:ascii="Arial" w:hAnsi="Arial" w:cs="Arial"/>
                <w:sz w:val="14"/>
                <w:szCs w:val="14"/>
              </w:rPr>
            </w:pPr>
          </w:p>
        </w:tc>
        <w:tc>
          <w:tcPr>
            <w:tcW w:w="851" w:type="dxa"/>
            <w:tcBorders>
              <w:top w:val="nil"/>
              <w:left w:val="single" w:sz="6" w:space="0" w:color="auto"/>
              <w:bottom w:val="single" w:sz="6" w:space="0" w:color="auto"/>
              <w:right w:val="single" w:sz="6" w:space="0" w:color="auto"/>
            </w:tcBorders>
            <w:hideMark/>
          </w:tcPr>
          <w:p w:rsidR="00F07E1E" w:rsidRDefault="00F07E1E">
            <w:pPr>
              <w:widowControl w:val="0"/>
              <w:autoSpaceDE w:val="0"/>
              <w:autoSpaceDN w:val="0"/>
              <w:adjustRightInd w:val="0"/>
              <w:rPr>
                <w:rFonts w:ascii="Arial" w:hAnsi="Arial" w:cs="Arial"/>
                <w:sz w:val="14"/>
                <w:szCs w:val="14"/>
              </w:rPr>
            </w:pPr>
            <w:r>
              <w:rPr>
                <w:rFonts w:ascii="Arial" w:hAnsi="Arial" w:cs="Arial"/>
                <w:sz w:val="14"/>
                <w:szCs w:val="14"/>
              </w:rPr>
              <w:t>вая, мг/м3</w:t>
            </w:r>
          </w:p>
        </w:tc>
        <w:tc>
          <w:tcPr>
            <w:tcW w:w="850" w:type="dxa"/>
            <w:tcBorders>
              <w:top w:val="nil"/>
              <w:left w:val="single" w:sz="6" w:space="0" w:color="auto"/>
              <w:bottom w:val="single" w:sz="6" w:space="0" w:color="auto"/>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мг/м3</w:t>
            </w:r>
          </w:p>
        </w:tc>
        <w:tc>
          <w:tcPr>
            <w:tcW w:w="567" w:type="dxa"/>
            <w:tcBorders>
              <w:top w:val="nil"/>
              <w:left w:val="single" w:sz="6" w:space="0" w:color="auto"/>
              <w:bottom w:val="single" w:sz="6" w:space="0" w:color="auto"/>
              <w:right w:val="single" w:sz="6" w:space="0" w:color="auto"/>
            </w:tcBorders>
          </w:tcPr>
          <w:p w:rsidR="00F07E1E" w:rsidRDefault="00F07E1E">
            <w:pPr>
              <w:widowControl w:val="0"/>
              <w:autoSpaceDE w:val="0"/>
              <w:autoSpaceDN w:val="0"/>
              <w:adjustRightInd w:val="0"/>
              <w:jc w:val="center"/>
              <w:rPr>
                <w:rFonts w:ascii="Arial" w:hAnsi="Arial" w:cs="Arial"/>
                <w:sz w:val="14"/>
                <w:szCs w:val="14"/>
              </w:rPr>
            </w:pPr>
          </w:p>
        </w:tc>
        <w:tc>
          <w:tcPr>
            <w:tcW w:w="567" w:type="dxa"/>
            <w:tcBorders>
              <w:top w:val="nil"/>
              <w:left w:val="single" w:sz="6" w:space="0" w:color="auto"/>
              <w:bottom w:val="single" w:sz="6" w:space="0" w:color="auto"/>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ЗВ</w:t>
            </w:r>
          </w:p>
        </w:tc>
        <w:tc>
          <w:tcPr>
            <w:tcW w:w="1167" w:type="dxa"/>
            <w:tcBorders>
              <w:top w:val="nil"/>
              <w:left w:val="single" w:sz="6" w:space="0" w:color="auto"/>
              <w:bottom w:val="single" w:sz="6" w:space="0" w:color="auto"/>
              <w:right w:val="single" w:sz="6" w:space="0" w:color="auto"/>
            </w:tcBorders>
          </w:tcPr>
          <w:p w:rsidR="00F07E1E" w:rsidRDefault="00F07E1E">
            <w:pPr>
              <w:widowControl w:val="0"/>
              <w:autoSpaceDE w:val="0"/>
              <w:autoSpaceDN w:val="0"/>
              <w:adjustRightInd w:val="0"/>
              <w:jc w:val="center"/>
              <w:rPr>
                <w:rFonts w:ascii="Arial" w:hAnsi="Arial" w:cs="Arial"/>
                <w:sz w:val="14"/>
                <w:szCs w:val="14"/>
              </w:rPr>
            </w:pPr>
          </w:p>
        </w:tc>
        <w:tc>
          <w:tcPr>
            <w:tcW w:w="992" w:type="dxa"/>
            <w:tcBorders>
              <w:top w:val="nil"/>
              <w:left w:val="single" w:sz="6" w:space="0" w:color="auto"/>
              <w:bottom w:val="single" w:sz="6" w:space="0" w:color="auto"/>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(M)</w:t>
            </w:r>
          </w:p>
        </w:tc>
        <w:tc>
          <w:tcPr>
            <w:tcW w:w="1134" w:type="dxa"/>
            <w:tcBorders>
              <w:top w:val="nil"/>
              <w:left w:val="single" w:sz="6" w:space="0" w:color="auto"/>
              <w:bottom w:val="single" w:sz="6" w:space="0" w:color="auto"/>
              <w:right w:val="single" w:sz="6" w:space="0" w:color="auto"/>
            </w:tcBorders>
          </w:tcPr>
          <w:p w:rsidR="00F07E1E" w:rsidRDefault="00F07E1E">
            <w:pPr>
              <w:widowControl w:val="0"/>
              <w:autoSpaceDE w:val="0"/>
              <w:autoSpaceDN w:val="0"/>
              <w:adjustRightInd w:val="0"/>
              <w:jc w:val="center"/>
              <w:rPr>
                <w:rFonts w:ascii="Arial" w:hAnsi="Arial" w:cs="Arial"/>
                <w:sz w:val="14"/>
                <w:szCs w:val="14"/>
              </w:rPr>
            </w:pPr>
          </w:p>
        </w:tc>
      </w:tr>
      <w:tr w:rsidR="00F07E1E" w:rsidTr="00F07E1E">
        <w:trPr>
          <w:gridAfter w:val="1"/>
          <w:wAfter w:w="17" w:type="dxa"/>
        </w:trPr>
        <w:tc>
          <w:tcPr>
            <w:tcW w:w="388" w:type="dxa"/>
            <w:tcBorders>
              <w:top w:val="single" w:sz="6" w:space="0" w:color="auto"/>
              <w:left w:val="single" w:sz="6" w:space="0" w:color="auto"/>
              <w:bottom w:val="single" w:sz="6" w:space="0" w:color="auto"/>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1</w:t>
            </w:r>
          </w:p>
        </w:tc>
        <w:tc>
          <w:tcPr>
            <w:tcW w:w="2944" w:type="dxa"/>
            <w:tcBorders>
              <w:top w:val="single" w:sz="6" w:space="0" w:color="auto"/>
              <w:left w:val="single" w:sz="6" w:space="0" w:color="auto"/>
              <w:bottom w:val="single" w:sz="6" w:space="0" w:color="auto"/>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425" w:type="dxa"/>
            <w:tcBorders>
              <w:top w:val="single" w:sz="6" w:space="0" w:color="auto"/>
              <w:left w:val="single" w:sz="6" w:space="0" w:color="auto"/>
              <w:bottom w:val="single" w:sz="6" w:space="0" w:color="auto"/>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851" w:type="dxa"/>
            <w:tcBorders>
              <w:top w:val="single" w:sz="6" w:space="0" w:color="auto"/>
              <w:left w:val="single" w:sz="6" w:space="0" w:color="auto"/>
              <w:bottom w:val="single" w:sz="6" w:space="0" w:color="auto"/>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4</w:t>
            </w:r>
          </w:p>
        </w:tc>
        <w:tc>
          <w:tcPr>
            <w:tcW w:w="850" w:type="dxa"/>
            <w:tcBorders>
              <w:top w:val="single" w:sz="6" w:space="0" w:color="auto"/>
              <w:left w:val="single" w:sz="6" w:space="0" w:color="auto"/>
              <w:bottom w:val="single" w:sz="6" w:space="0" w:color="auto"/>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5</w:t>
            </w:r>
          </w:p>
        </w:tc>
        <w:tc>
          <w:tcPr>
            <w:tcW w:w="567" w:type="dxa"/>
            <w:tcBorders>
              <w:top w:val="single" w:sz="6" w:space="0" w:color="auto"/>
              <w:left w:val="single" w:sz="6" w:space="0" w:color="auto"/>
              <w:bottom w:val="single" w:sz="6" w:space="0" w:color="auto"/>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6</w:t>
            </w:r>
          </w:p>
        </w:tc>
        <w:tc>
          <w:tcPr>
            <w:tcW w:w="567" w:type="dxa"/>
            <w:tcBorders>
              <w:top w:val="single" w:sz="6" w:space="0" w:color="auto"/>
              <w:left w:val="single" w:sz="6" w:space="0" w:color="auto"/>
              <w:bottom w:val="single" w:sz="6" w:space="0" w:color="auto"/>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7</w:t>
            </w:r>
          </w:p>
        </w:tc>
        <w:tc>
          <w:tcPr>
            <w:tcW w:w="1167" w:type="dxa"/>
            <w:tcBorders>
              <w:top w:val="single" w:sz="6" w:space="0" w:color="auto"/>
              <w:left w:val="single" w:sz="6" w:space="0" w:color="auto"/>
              <w:bottom w:val="single" w:sz="6" w:space="0" w:color="auto"/>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8</w:t>
            </w:r>
          </w:p>
        </w:tc>
        <w:tc>
          <w:tcPr>
            <w:tcW w:w="992" w:type="dxa"/>
            <w:tcBorders>
              <w:top w:val="single" w:sz="6" w:space="0" w:color="auto"/>
              <w:left w:val="single" w:sz="6" w:space="0" w:color="auto"/>
              <w:bottom w:val="single" w:sz="6" w:space="0" w:color="auto"/>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9</w:t>
            </w:r>
          </w:p>
        </w:tc>
        <w:tc>
          <w:tcPr>
            <w:tcW w:w="1134" w:type="dxa"/>
            <w:tcBorders>
              <w:top w:val="single" w:sz="6" w:space="0" w:color="auto"/>
              <w:left w:val="single" w:sz="6" w:space="0" w:color="auto"/>
              <w:bottom w:val="single" w:sz="6" w:space="0" w:color="auto"/>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10</w:t>
            </w:r>
          </w:p>
        </w:tc>
      </w:tr>
      <w:tr w:rsidR="00F07E1E" w:rsidTr="00F07E1E">
        <w:trPr>
          <w:gridAfter w:val="1"/>
          <w:wAfter w:w="17" w:type="dxa"/>
        </w:trPr>
        <w:tc>
          <w:tcPr>
            <w:tcW w:w="388" w:type="dxa"/>
            <w:tcBorders>
              <w:top w:val="single" w:sz="6" w:space="0" w:color="auto"/>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0123</w:t>
            </w:r>
          </w:p>
        </w:tc>
        <w:tc>
          <w:tcPr>
            <w:tcW w:w="2944" w:type="dxa"/>
            <w:tcBorders>
              <w:top w:val="single" w:sz="6" w:space="0" w:color="auto"/>
              <w:left w:val="single" w:sz="6" w:space="0" w:color="auto"/>
              <w:bottom w:val="nil"/>
              <w:right w:val="single" w:sz="6" w:space="0" w:color="auto"/>
            </w:tcBorders>
            <w:hideMark/>
          </w:tcPr>
          <w:p w:rsidR="00F07E1E" w:rsidRDefault="00F07E1E">
            <w:pPr>
              <w:widowControl w:val="0"/>
              <w:autoSpaceDE w:val="0"/>
              <w:autoSpaceDN w:val="0"/>
              <w:adjustRightInd w:val="0"/>
              <w:rPr>
                <w:rFonts w:ascii="Arial" w:hAnsi="Arial" w:cs="Arial"/>
                <w:sz w:val="14"/>
                <w:szCs w:val="14"/>
              </w:rPr>
            </w:pPr>
            <w:r>
              <w:rPr>
                <w:rFonts w:ascii="Arial" w:hAnsi="Arial" w:cs="Arial"/>
                <w:sz w:val="14"/>
                <w:szCs w:val="14"/>
              </w:rPr>
              <w:t>Железо (II, III) оксиды (в</w:t>
            </w:r>
          </w:p>
        </w:tc>
        <w:tc>
          <w:tcPr>
            <w:tcW w:w="425" w:type="dxa"/>
            <w:tcBorders>
              <w:top w:val="single" w:sz="6" w:space="0" w:color="auto"/>
              <w:left w:val="single" w:sz="6" w:space="0" w:color="auto"/>
              <w:bottom w:val="nil"/>
              <w:right w:val="single" w:sz="6" w:space="0" w:color="auto"/>
            </w:tcBorders>
          </w:tcPr>
          <w:p w:rsidR="00F07E1E" w:rsidRDefault="00F07E1E">
            <w:pPr>
              <w:widowControl w:val="0"/>
              <w:autoSpaceDE w:val="0"/>
              <w:autoSpaceDN w:val="0"/>
              <w:adjustRightInd w:val="0"/>
              <w:rPr>
                <w:rFonts w:ascii="Arial" w:hAnsi="Arial" w:cs="Arial"/>
                <w:sz w:val="14"/>
                <w:szCs w:val="14"/>
              </w:rPr>
            </w:pPr>
          </w:p>
        </w:tc>
        <w:tc>
          <w:tcPr>
            <w:tcW w:w="851" w:type="dxa"/>
            <w:tcBorders>
              <w:top w:val="single" w:sz="6" w:space="0" w:color="auto"/>
              <w:left w:val="single" w:sz="6" w:space="0" w:color="auto"/>
              <w:bottom w:val="nil"/>
              <w:right w:val="single" w:sz="6" w:space="0" w:color="auto"/>
            </w:tcBorders>
          </w:tcPr>
          <w:p w:rsidR="00F07E1E" w:rsidRDefault="00F07E1E">
            <w:pPr>
              <w:widowControl w:val="0"/>
              <w:autoSpaceDE w:val="0"/>
              <w:autoSpaceDN w:val="0"/>
              <w:adjustRightInd w:val="0"/>
              <w:rPr>
                <w:rFonts w:ascii="Arial" w:hAnsi="Arial" w:cs="Arial"/>
                <w:sz w:val="14"/>
                <w:szCs w:val="14"/>
              </w:rPr>
            </w:pPr>
          </w:p>
        </w:tc>
        <w:tc>
          <w:tcPr>
            <w:tcW w:w="850" w:type="dxa"/>
            <w:tcBorders>
              <w:top w:val="single" w:sz="6" w:space="0" w:color="auto"/>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0.04</w:t>
            </w:r>
          </w:p>
        </w:tc>
        <w:tc>
          <w:tcPr>
            <w:tcW w:w="567" w:type="dxa"/>
            <w:tcBorders>
              <w:top w:val="single" w:sz="6" w:space="0" w:color="auto"/>
              <w:left w:val="single" w:sz="6" w:space="0" w:color="auto"/>
              <w:bottom w:val="nil"/>
              <w:right w:val="single" w:sz="6" w:space="0" w:color="auto"/>
            </w:tcBorders>
          </w:tcPr>
          <w:p w:rsidR="00F07E1E" w:rsidRDefault="00F07E1E">
            <w:pPr>
              <w:widowControl w:val="0"/>
              <w:autoSpaceDE w:val="0"/>
              <w:autoSpaceDN w:val="0"/>
              <w:adjustRightInd w:val="0"/>
              <w:jc w:val="right"/>
              <w:rPr>
                <w:rFonts w:ascii="Arial" w:hAnsi="Arial" w:cs="Arial"/>
                <w:sz w:val="14"/>
                <w:szCs w:val="14"/>
              </w:rPr>
            </w:pPr>
          </w:p>
        </w:tc>
        <w:tc>
          <w:tcPr>
            <w:tcW w:w="567" w:type="dxa"/>
            <w:tcBorders>
              <w:top w:val="single" w:sz="6" w:space="0" w:color="auto"/>
              <w:left w:val="single" w:sz="6" w:space="0" w:color="auto"/>
              <w:bottom w:val="nil"/>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167" w:type="dxa"/>
            <w:tcBorders>
              <w:top w:val="single" w:sz="6" w:space="0" w:color="auto"/>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0.02546</w:t>
            </w:r>
          </w:p>
        </w:tc>
        <w:tc>
          <w:tcPr>
            <w:tcW w:w="992" w:type="dxa"/>
            <w:tcBorders>
              <w:top w:val="single" w:sz="6" w:space="0" w:color="auto"/>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0.2443</w:t>
            </w:r>
          </w:p>
        </w:tc>
        <w:tc>
          <w:tcPr>
            <w:tcW w:w="1134" w:type="dxa"/>
            <w:tcBorders>
              <w:top w:val="single" w:sz="6" w:space="0" w:color="auto"/>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6.1075</w:t>
            </w:r>
          </w:p>
        </w:tc>
      </w:tr>
      <w:tr w:rsidR="00F07E1E" w:rsidTr="00F07E1E">
        <w:trPr>
          <w:gridAfter w:val="1"/>
          <w:wAfter w:w="17" w:type="dxa"/>
        </w:trPr>
        <w:tc>
          <w:tcPr>
            <w:tcW w:w="388"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0143</w:t>
            </w:r>
          </w:p>
        </w:tc>
        <w:tc>
          <w:tcPr>
            <w:tcW w:w="2944"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rPr>
                <w:rFonts w:ascii="Arial" w:hAnsi="Arial" w:cs="Arial"/>
                <w:sz w:val="14"/>
                <w:szCs w:val="14"/>
              </w:rPr>
            </w:pPr>
            <w:r>
              <w:rPr>
                <w:rFonts w:ascii="Arial" w:hAnsi="Arial" w:cs="Arial"/>
                <w:sz w:val="14"/>
                <w:szCs w:val="14"/>
              </w:rPr>
              <w:t>Марганец и его соединения (в</w:t>
            </w:r>
          </w:p>
        </w:tc>
        <w:tc>
          <w:tcPr>
            <w:tcW w:w="425" w:type="dxa"/>
            <w:tcBorders>
              <w:top w:val="nil"/>
              <w:left w:val="single" w:sz="6" w:space="0" w:color="auto"/>
              <w:bottom w:val="nil"/>
              <w:right w:val="single" w:sz="6" w:space="0" w:color="auto"/>
            </w:tcBorders>
          </w:tcPr>
          <w:p w:rsidR="00F07E1E" w:rsidRDefault="00F07E1E">
            <w:pPr>
              <w:widowControl w:val="0"/>
              <w:autoSpaceDE w:val="0"/>
              <w:autoSpaceDN w:val="0"/>
              <w:adjustRightInd w:val="0"/>
              <w:rPr>
                <w:rFonts w:ascii="Arial" w:hAnsi="Arial" w:cs="Arial"/>
                <w:sz w:val="14"/>
                <w:szCs w:val="14"/>
              </w:rPr>
            </w:pPr>
          </w:p>
        </w:tc>
        <w:tc>
          <w:tcPr>
            <w:tcW w:w="851"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0.01</w:t>
            </w:r>
          </w:p>
        </w:tc>
        <w:tc>
          <w:tcPr>
            <w:tcW w:w="850"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0.001</w:t>
            </w:r>
          </w:p>
        </w:tc>
        <w:tc>
          <w:tcPr>
            <w:tcW w:w="567" w:type="dxa"/>
            <w:tcBorders>
              <w:top w:val="nil"/>
              <w:left w:val="single" w:sz="6" w:space="0" w:color="auto"/>
              <w:bottom w:val="nil"/>
              <w:right w:val="single" w:sz="6" w:space="0" w:color="auto"/>
            </w:tcBorders>
          </w:tcPr>
          <w:p w:rsidR="00F07E1E" w:rsidRDefault="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167"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0.00098</w:t>
            </w:r>
          </w:p>
        </w:tc>
        <w:tc>
          <w:tcPr>
            <w:tcW w:w="992"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0.0066</w:t>
            </w:r>
          </w:p>
        </w:tc>
        <w:tc>
          <w:tcPr>
            <w:tcW w:w="1134"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6.6</w:t>
            </w:r>
          </w:p>
        </w:tc>
      </w:tr>
      <w:tr w:rsidR="00F07E1E" w:rsidTr="00F07E1E">
        <w:trPr>
          <w:gridAfter w:val="1"/>
          <w:wAfter w:w="17" w:type="dxa"/>
        </w:trPr>
        <w:tc>
          <w:tcPr>
            <w:tcW w:w="388"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0301</w:t>
            </w:r>
          </w:p>
        </w:tc>
        <w:tc>
          <w:tcPr>
            <w:tcW w:w="2944"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rPr>
                <w:rFonts w:ascii="Arial" w:hAnsi="Arial" w:cs="Arial"/>
                <w:sz w:val="14"/>
                <w:szCs w:val="14"/>
              </w:rPr>
            </w:pPr>
            <w:r>
              <w:rPr>
                <w:rFonts w:ascii="Arial" w:hAnsi="Arial" w:cs="Arial"/>
                <w:sz w:val="14"/>
                <w:szCs w:val="14"/>
              </w:rPr>
              <w:t>Азота (IV) диоксид (Азота</w:t>
            </w:r>
          </w:p>
        </w:tc>
        <w:tc>
          <w:tcPr>
            <w:tcW w:w="425" w:type="dxa"/>
            <w:tcBorders>
              <w:top w:val="nil"/>
              <w:left w:val="single" w:sz="6" w:space="0" w:color="auto"/>
              <w:bottom w:val="nil"/>
              <w:right w:val="single" w:sz="6" w:space="0" w:color="auto"/>
            </w:tcBorders>
          </w:tcPr>
          <w:p w:rsidR="00F07E1E" w:rsidRDefault="00F07E1E">
            <w:pPr>
              <w:widowControl w:val="0"/>
              <w:autoSpaceDE w:val="0"/>
              <w:autoSpaceDN w:val="0"/>
              <w:adjustRightInd w:val="0"/>
              <w:rPr>
                <w:rFonts w:ascii="Arial" w:hAnsi="Arial" w:cs="Arial"/>
                <w:sz w:val="14"/>
                <w:szCs w:val="14"/>
              </w:rPr>
            </w:pPr>
          </w:p>
        </w:tc>
        <w:tc>
          <w:tcPr>
            <w:tcW w:w="851"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0.2</w:t>
            </w:r>
          </w:p>
        </w:tc>
        <w:tc>
          <w:tcPr>
            <w:tcW w:w="850"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0.04</w:t>
            </w:r>
          </w:p>
        </w:tc>
        <w:tc>
          <w:tcPr>
            <w:tcW w:w="567" w:type="dxa"/>
            <w:tcBorders>
              <w:top w:val="nil"/>
              <w:left w:val="single" w:sz="6" w:space="0" w:color="auto"/>
              <w:bottom w:val="nil"/>
              <w:right w:val="single" w:sz="6" w:space="0" w:color="auto"/>
            </w:tcBorders>
          </w:tcPr>
          <w:p w:rsidR="00F07E1E" w:rsidRDefault="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167"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0.4345</w:t>
            </w:r>
          </w:p>
        </w:tc>
        <w:tc>
          <w:tcPr>
            <w:tcW w:w="992"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2.53473</w:t>
            </w:r>
          </w:p>
        </w:tc>
        <w:tc>
          <w:tcPr>
            <w:tcW w:w="1134"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63.36825</w:t>
            </w:r>
          </w:p>
        </w:tc>
      </w:tr>
      <w:tr w:rsidR="00F07E1E" w:rsidTr="00F07E1E">
        <w:trPr>
          <w:gridAfter w:val="1"/>
          <w:wAfter w:w="17" w:type="dxa"/>
        </w:trPr>
        <w:tc>
          <w:tcPr>
            <w:tcW w:w="388"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0304</w:t>
            </w:r>
          </w:p>
        </w:tc>
        <w:tc>
          <w:tcPr>
            <w:tcW w:w="2944"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rPr>
                <w:rFonts w:ascii="Arial" w:hAnsi="Arial" w:cs="Arial"/>
                <w:sz w:val="14"/>
                <w:szCs w:val="14"/>
              </w:rPr>
            </w:pPr>
            <w:r>
              <w:rPr>
                <w:rFonts w:ascii="Arial" w:hAnsi="Arial" w:cs="Arial"/>
                <w:sz w:val="14"/>
                <w:szCs w:val="14"/>
              </w:rPr>
              <w:t>Азот (II) оксид (Азота оксид) (6)</w:t>
            </w:r>
          </w:p>
        </w:tc>
        <w:tc>
          <w:tcPr>
            <w:tcW w:w="425" w:type="dxa"/>
            <w:tcBorders>
              <w:top w:val="nil"/>
              <w:left w:val="single" w:sz="6" w:space="0" w:color="auto"/>
              <w:bottom w:val="nil"/>
              <w:right w:val="single" w:sz="6" w:space="0" w:color="auto"/>
            </w:tcBorders>
          </w:tcPr>
          <w:p w:rsidR="00F07E1E" w:rsidRDefault="00F07E1E">
            <w:pPr>
              <w:widowControl w:val="0"/>
              <w:autoSpaceDE w:val="0"/>
              <w:autoSpaceDN w:val="0"/>
              <w:adjustRightInd w:val="0"/>
              <w:rPr>
                <w:rFonts w:ascii="Arial" w:hAnsi="Arial" w:cs="Arial"/>
                <w:sz w:val="14"/>
                <w:szCs w:val="14"/>
              </w:rPr>
            </w:pPr>
          </w:p>
        </w:tc>
        <w:tc>
          <w:tcPr>
            <w:tcW w:w="851"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0.4</w:t>
            </w:r>
          </w:p>
        </w:tc>
        <w:tc>
          <w:tcPr>
            <w:tcW w:w="850"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0.06</w:t>
            </w:r>
          </w:p>
        </w:tc>
        <w:tc>
          <w:tcPr>
            <w:tcW w:w="567" w:type="dxa"/>
            <w:tcBorders>
              <w:top w:val="nil"/>
              <w:left w:val="single" w:sz="6" w:space="0" w:color="auto"/>
              <w:bottom w:val="nil"/>
              <w:right w:val="single" w:sz="6" w:space="0" w:color="auto"/>
            </w:tcBorders>
          </w:tcPr>
          <w:p w:rsidR="00F07E1E" w:rsidRDefault="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167"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0.46271</w:t>
            </w:r>
          </w:p>
        </w:tc>
        <w:tc>
          <w:tcPr>
            <w:tcW w:w="992"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1.2499</w:t>
            </w:r>
          </w:p>
        </w:tc>
        <w:tc>
          <w:tcPr>
            <w:tcW w:w="1134"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20.8316667</w:t>
            </w:r>
          </w:p>
        </w:tc>
      </w:tr>
      <w:tr w:rsidR="00F07E1E" w:rsidTr="00F07E1E">
        <w:trPr>
          <w:gridAfter w:val="1"/>
          <w:wAfter w:w="17" w:type="dxa"/>
        </w:trPr>
        <w:tc>
          <w:tcPr>
            <w:tcW w:w="388"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0328</w:t>
            </w:r>
          </w:p>
        </w:tc>
        <w:tc>
          <w:tcPr>
            <w:tcW w:w="2944"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rPr>
                <w:rFonts w:ascii="Arial" w:hAnsi="Arial" w:cs="Arial"/>
                <w:sz w:val="14"/>
                <w:szCs w:val="14"/>
              </w:rPr>
            </w:pPr>
            <w:r>
              <w:rPr>
                <w:rFonts w:ascii="Arial" w:hAnsi="Arial" w:cs="Arial"/>
                <w:sz w:val="14"/>
                <w:szCs w:val="14"/>
              </w:rPr>
              <w:t>Углерод (Сажа, Углерод черный) (</w:t>
            </w:r>
          </w:p>
        </w:tc>
        <w:tc>
          <w:tcPr>
            <w:tcW w:w="425" w:type="dxa"/>
            <w:tcBorders>
              <w:top w:val="nil"/>
              <w:left w:val="single" w:sz="6" w:space="0" w:color="auto"/>
              <w:bottom w:val="nil"/>
              <w:right w:val="single" w:sz="6" w:space="0" w:color="auto"/>
            </w:tcBorders>
          </w:tcPr>
          <w:p w:rsidR="00F07E1E" w:rsidRDefault="00F07E1E">
            <w:pPr>
              <w:widowControl w:val="0"/>
              <w:autoSpaceDE w:val="0"/>
              <w:autoSpaceDN w:val="0"/>
              <w:adjustRightInd w:val="0"/>
              <w:rPr>
                <w:rFonts w:ascii="Arial" w:hAnsi="Arial" w:cs="Arial"/>
                <w:sz w:val="14"/>
                <w:szCs w:val="14"/>
              </w:rPr>
            </w:pPr>
          </w:p>
        </w:tc>
        <w:tc>
          <w:tcPr>
            <w:tcW w:w="851"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0.15</w:t>
            </w:r>
          </w:p>
        </w:tc>
        <w:tc>
          <w:tcPr>
            <w:tcW w:w="850"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0.05</w:t>
            </w:r>
          </w:p>
        </w:tc>
        <w:tc>
          <w:tcPr>
            <w:tcW w:w="567" w:type="dxa"/>
            <w:tcBorders>
              <w:top w:val="nil"/>
              <w:left w:val="single" w:sz="6" w:space="0" w:color="auto"/>
              <w:bottom w:val="nil"/>
              <w:right w:val="single" w:sz="6" w:space="0" w:color="auto"/>
            </w:tcBorders>
          </w:tcPr>
          <w:p w:rsidR="00F07E1E" w:rsidRDefault="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167"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0.05792777778</w:t>
            </w:r>
          </w:p>
        </w:tc>
        <w:tc>
          <w:tcPr>
            <w:tcW w:w="992"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0.1276</w:t>
            </w:r>
          </w:p>
        </w:tc>
        <w:tc>
          <w:tcPr>
            <w:tcW w:w="1134"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2.552</w:t>
            </w:r>
          </w:p>
        </w:tc>
      </w:tr>
      <w:tr w:rsidR="00F07E1E" w:rsidTr="00F07E1E">
        <w:trPr>
          <w:gridAfter w:val="1"/>
          <w:wAfter w:w="17" w:type="dxa"/>
        </w:trPr>
        <w:tc>
          <w:tcPr>
            <w:tcW w:w="388"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0330</w:t>
            </w:r>
          </w:p>
        </w:tc>
        <w:tc>
          <w:tcPr>
            <w:tcW w:w="2944"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rPr>
                <w:rFonts w:ascii="Arial" w:hAnsi="Arial" w:cs="Arial"/>
                <w:sz w:val="14"/>
                <w:szCs w:val="14"/>
              </w:rPr>
            </w:pPr>
            <w:r>
              <w:rPr>
                <w:rFonts w:ascii="Arial" w:hAnsi="Arial" w:cs="Arial"/>
                <w:sz w:val="14"/>
                <w:szCs w:val="14"/>
              </w:rPr>
              <w:t>Сера диоксид (Ангидрид сернистый,</w:t>
            </w:r>
          </w:p>
        </w:tc>
        <w:tc>
          <w:tcPr>
            <w:tcW w:w="425" w:type="dxa"/>
            <w:tcBorders>
              <w:top w:val="nil"/>
              <w:left w:val="single" w:sz="6" w:space="0" w:color="auto"/>
              <w:bottom w:val="nil"/>
              <w:right w:val="single" w:sz="6" w:space="0" w:color="auto"/>
            </w:tcBorders>
          </w:tcPr>
          <w:p w:rsidR="00F07E1E" w:rsidRDefault="00F07E1E">
            <w:pPr>
              <w:widowControl w:val="0"/>
              <w:autoSpaceDE w:val="0"/>
              <w:autoSpaceDN w:val="0"/>
              <w:adjustRightInd w:val="0"/>
              <w:rPr>
                <w:rFonts w:ascii="Arial" w:hAnsi="Arial" w:cs="Arial"/>
                <w:sz w:val="14"/>
                <w:szCs w:val="14"/>
              </w:rPr>
            </w:pPr>
          </w:p>
        </w:tc>
        <w:tc>
          <w:tcPr>
            <w:tcW w:w="851"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0.5</w:t>
            </w:r>
          </w:p>
        </w:tc>
        <w:tc>
          <w:tcPr>
            <w:tcW w:w="850"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0.05</w:t>
            </w:r>
          </w:p>
        </w:tc>
        <w:tc>
          <w:tcPr>
            <w:tcW w:w="567" w:type="dxa"/>
            <w:tcBorders>
              <w:top w:val="nil"/>
              <w:left w:val="single" w:sz="6" w:space="0" w:color="auto"/>
              <w:bottom w:val="nil"/>
              <w:right w:val="single" w:sz="6" w:space="0" w:color="auto"/>
            </w:tcBorders>
          </w:tcPr>
          <w:p w:rsidR="00F07E1E" w:rsidRDefault="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167"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0.11849</w:t>
            </w:r>
          </w:p>
        </w:tc>
        <w:tc>
          <w:tcPr>
            <w:tcW w:w="992"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0.37338</w:t>
            </w:r>
          </w:p>
        </w:tc>
        <w:tc>
          <w:tcPr>
            <w:tcW w:w="1134"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7.4676</w:t>
            </w:r>
          </w:p>
        </w:tc>
      </w:tr>
      <w:tr w:rsidR="00F07E1E" w:rsidTr="00F07E1E">
        <w:trPr>
          <w:gridAfter w:val="1"/>
          <w:wAfter w:w="17" w:type="dxa"/>
        </w:trPr>
        <w:tc>
          <w:tcPr>
            <w:tcW w:w="388"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0333</w:t>
            </w:r>
          </w:p>
        </w:tc>
        <w:tc>
          <w:tcPr>
            <w:tcW w:w="2944"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rPr>
                <w:rFonts w:ascii="Arial" w:hAnsi="Arial" w:cs="Arial"/>
                <w:sz w:val="14"/>
                <w:szCs w:val="14"/>
              </w:rPr>
            </w:pPr>
            <w:r>
              <w:rPr>
                <w:rFonts w:ascii="Arial" w:hAnsi="Arial" w:cs="Arial"/>
                <w:sz w:val="14"/>
                <w:szCs w:val="14"/>
              </w:rPr>
              <w:t>Сероводород (Дигидросульфид) (</w:t>
            </w:r>
          </w:p>
        </w:tc>
        <w:tc>
          <w:tcPr>
            <w:tcW w:w="425" w:type="dxa"/>
            <w:tcBorders>
              <w:top w:val="nil"/>
              <w:left w:val="single" w:sz="6" w:space="0" w:color="auto"/>
              <w:bottom w:val="nil"/>
              <w:right w:val="single" w:sz="6" w:space="0" w:color="auto"/>
            </w:tcBorders>
          </w:tcPr>
          <w:p w:rsidR="00F07E1E" w:rsidRDefault="00F07E1E">
            <w:pPr>
              <w:widowControl w:val="0"/>
              <w:autoSpaceDE w:val="0"/>
              <w:autoSpaceDN w:val="0"/>
              <w:adjustRightInd w:val="0"/>
              <w:rPr>
                <w:rFonts w:ascii="Arial" w:hAnsi="Arial" w:cs="Arial"/>
                <w:sz w:val="14"/>
                <w:szCs w:val="14"/>
              </w:rPr>
            </w:pPr>
          </w:p>
        </w:tc>
        <w:tc>
          <w:tcPr>
            <w:tcW w:w="851"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0.008</w:t>
            </w:r>
          </w:p>
        </w:tc>
        <w:tc>
          <w:tcPr>
            <w:tcW w:w="850" w:type="dxa"/>
            <w:tcBorders>
              <w:top w:val="nil"/>
              <w:left w:val="single" w:sz="6" w:space="0" w:color="auto"/>
              <w:bottom w:val="nil"/>
              <w:right w:val="single" w:sz="6" w:space="0" w:color="auto"/>
            </w:tcBorders>
          </w:tcPr>
          <w:p w:rsidR="00F07E1E" w:rsidRDefault="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tcPr>
          <w:p w:rsidR="00F07E1E" w:rsidRDefault="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167"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0.025288</w:t>
            </w:r>
          </w:p>
        </w:tc>
        <w:tc>
          <w:tcPr>
            <w:tcW w:w="992"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0.65949</w:t>
            </w:r>
          </w:p>
        </w:tc>
        <w:tc>
          <w:tcPr>
            <w:tcW w:w="1134"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82.43625</w:t>
            </w:r>
          </w:p>
        </w:tc>
      </w:tr>
      <w:tr w:rsidR="00F07E1E" w:rsidTr="00F07E1E">
        <w:trPr>
          <w:gridAfter w:val="1"/>
          <w:wAfter w:w="17" w:type="dxa"/>
        </w:trPr>
        <w:tc>
          <w:tcPr>
            <w:tcW w:w="388"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0337</w:t>
            </w:r>
          </w:p>
        </w:tc>
        <w:tc>
          <w:tcPr>
            <w:tcW w:w="2944"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rPr>
                <w:rFonts w:ascii="Arial" w:hAnsi="Arial" w:cs="Arial"/>
                <w:sz w:val="14"/>
                <w:szCs w:val="14"/>
              </w:rPr>
            </w:pPr>
            <w:r>
              <w:rPr>
                <w:rFonts w:ascii="Arial" w:hAnsi="Arial" w:cs="Arial"/>
                <w:sz w:val="14"/>
                <w:szCs w:val="14"/>
              </w:rPr>
              <w:t>Углерод оксид (Окись углерода,</w:t>
            </w:r>
          </w:p>
        </w:tc>
        <w:tc>
          <w:tcPr>
            <w:tcW w:w="425" w:type="dxa"/>
            <w:tcBorders>
              <w:top w:val="nil"/>
              <w:left w:val="single" w:sz="6" w:space="0" w:color="auto"/>
              <w:bottom w:val="nil"/>
              <w:right w:val="single" w:sz="6" w:space="0" w:color="auto"/>
            </w:tcBorders>
          </w:tcPr>
          <w:p w:rsidR="00F07E1E" w:rsidRDefault="00F07E1E">
            <w:pPr>
              <w:widowControl w:val="0"/>
              <w:autoSpaceDE w:val="0"/>
              <w:autoSpaceDN w:val="0"/>
              <w:adjustRightInd w:val="0"/>
              <w:rPr>
                <w:rFonts w:ascii="Arial" w:hAnsi="Arial" w:cs="Arial"/>
                <w:sz w:val="14"/>
                <w:szCs w:val="14"/>
              </w:rPr>
            </w:pPr>
          </w:p>
        </w:tc>
        <w:tc>
          <w:tcPr>
            <w:tcW w:w="851"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5</w:t>
            </w:r>
          </w:p>
        </w:tc>
        <w:tc>
          <w:tcPr>
            <w:tcW w:w="850"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3</w:t>
            </w:r>
          </w:p>
        </w:tc>
        <w:tc>
          <w:tcPr>
            <w:tcW w:w="567" w:type="dxa"/>
            <w:tcBorders>
              <w:top w:val="nil"/>
              <w:left w:val="single" w:sz="6" w:space="0" w:color="auto"/>
              <w:bottom w:val="nil"/>
              <w:right w:val="single" w:sz="6" w:space="0" w:color="auto"/>
            </w:tcBorders>
          </w:tcPr>
          <w:p w:rsidR="00F07E1E" w:rsidRDefault="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4</w:t>
            </w:r>
          </w:p>
        </w:tc>
        <w:tc>
          <w:tcPr>
            <w:tcW w:w="1167"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0.59681888889</w:t>
            </w:r>
          </w:p>
        </w:tc>
        <w:tc>
          <w:tcPr>
            <w:tcW w:w="992"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13.78821</w:t>
            </w:r>
          </w:p>
        </w:tc>
        <w:tc>
          <w:tcPr>
            <w:tcW w:w="1134"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4.59607</w:t>
            </w:r>
          </w:p>
        </w:tc>
      </w:tr>
      <w:tr w:rsidR="00F07E1E" w:rsidTr="00F07E1E">
        <w:trPr>
          <w:gridAfter w:val="1"/>
          <w:wAfter w:w="17" w:type="dxa"/>
        </w:trPr>
        <w:tc>
          <w:tcPr>
            <w:tcW w:w="388"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0342</w:t>
            </w:r>
          </w:p>
        </w:tc>
        <w:tc>
          <w:tcPr>
            <w:tcW w:w="2944"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rPr>
                <w:rFonts w:ascii="Arial" w:hAnsi="Arial" w:cs="Arial"/>
                <w:sz w:val="14"/>
                <w:szCs w:val="14"/>
              </w:rPr>
            </w:pPr>
            <w:r>
              <w:rPr>
                <w:rFonts w:ascii="Arial" w:hAnsi="Arial" w:cs="Arial"/>
                <w:sz w:val="14"/>
                <w:szCs w:val="14"/>
              </w:rPr>
              <w:t>Фтористые газообразные соединения</w:t>
            </w:r>
          </w:p>
        </w:tc>
        <w:tc>
          <w:tcPr>
            <w:tcW w:w="425" w:type="dxa"/>
            <w:tcBorders>
              <w:top w:val="nil"/>
              <w:left w:val="single" w:sz="6" w:space="0" w:color="auto"/>
              <w:bottom w:val="nil"/>
              <w:right w:val="single" w:sz="6" w:space="0" w:color="auto"/>
            </w:tcBorders>
          </w:tcPr>
          <w:p w:rsidR="00F07E1E" w:rsidRDefault="00F07E1E">
            <w:pPr>
              <w:widowControl w:val="0"/>
              <w:autoSpaceDE w:val="0"/>
              <w:autoSpaceDN w:val="0"/>
              <w:adjustRightInd w:val="0"/>
              <w:rPr>
                <w:rFonts w:ascii="Arial" w:hAnsi="Arial" w:cs="Arial"/>
                <w:sz w:val="14"/>
                <w:szCs w:val="14"/>
              </w:rPr>
            </w:pPr>
          </w:p>
        </w:tc>
        <w:tc>
          <w:tcPr>
            <w:tcW w:w="851"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0.02</w:t>
            </w:r>
          </w:p>
        </w:tc>
        <w:tc>
          <w:tcPr>
            <w:tcW w:w="850"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0.005</w:t>
            </w:r>
          </w:p>
        </w:tc>
        <w:tc>
          <w:tcPr>
            <w:tcW w:w="567" w:type="dxa"/>
            <w:tcBorders>
              <w:top w:val="nil"/>
              <w:left w:val="single" w:sz="6" w:space="0" w:color="auto"/>
              <w:bottom w:val="nil"/>
              <w:right w:val="single" w:sz="6" w:space="0" w:color="auto"/>
            </w:tcBorders>
          </w:tcPr>
          <w:p w:rsidR="00F07E1E" w:rsidRDefault="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167"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0.00029</w:t>
            </w:r>
          </w:p>
        </w:tc>
        <w:tc>
          <w:tcPr>
            <w:tcW w:w="992"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0.00144</w:t>
            </w:r>
          </w:p>
        </w:tc>
        <w:tc>
          <w:tcPr>
            <w:tcW w:w="1134"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0.288</w:t>
            </w:r>
          </w:p>
        </w:tc>
      </w:tr>
      <w:tr w:rsidR="00F07E1E" w:rsidTr="00F07E1E">
        <w:trPr>
          <w:gridAfter w:val="1"/>
          <w:wAfter w:w="17" w:type="dxa"/>
        </w:trPr>
        <w:tc>
          <w:tcPr>
            <w:tcW w:w="388"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0344</w:t>
            </w:r>
          </w:p>
        </w:tc>
        <w:tc>
          <w:tcPr>
            <w:tcW w:w="2944"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rPr>
                <w:rFonts w:ascii="Arial" w:hAnsi="Arial" w:cs="Arial"/>
                <w:sz w:val="14"/>
                <w:szCs w:val="14"/>
              </w:rPr>
            </w:pPr>
            <w:r>
              <w:rPr>
                <w:rFonts w:ascii="Arial" w:hAnsi="Arial" w:cs="Arial"/>
                <w:sz w:val="14"/>
                <w:szCs w:val="14"/>
              </w:rPr>
              <w:t>Фториды неорганические плохо</w:t>
            </w:r>
          </w:p>
        </w:tc>
        <w:tc>
          <w:tcPr>
            <w:tcW w:w="425" w:type="dxa"/>
            <w:tcBorders>
              <w:top w:val="nil"/>
              <w:left w:val="single" w:sz="6" w:space="0" w:color="auto"/>
              <w:bottom w:val="nil"/>
              <w:right w:val="single" w:sz="6" w:space="0" w:color="auto"/>
            </w:tcBorders>
          </w:tcPr>
          <w:p w:rsidR="00F07E1E" w:rsidRDefault="00F07E1E">
            <w:pPr>
              <w:widowControl w:val="0"/>
              <w:autoSpaceDE w:val="0"/>
              <w:autoSpaceDN w:val="0"/>
              <w:adjustRightInd w:val="0"/>
              <w:rPr>
                <w:rFonts w:ascii="Arial" w:hAnsi="Arial" w:cs="Arial"/>
                <w:sz w:val="14"/>
                <w:szCs w:val="14"/>
              </w:rPr>
            </w:pPr>
          </w:p>
        </w:tc>
        <w:tc>
          <w:tcPr>
            <w:tcW w:w="851"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0.2</w:t>
            </w:r>
          </w:p>
        </w:tc>
        <w:tc>
          <w:tcPr>
            <w:tcW w:w="850"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0.03</w:t>
            </w:r>
          </w:p>
        </w:tc>
        <w:tc>
          <w:tcPr>
            <w:tcW w:w="567" w:type="dxa"/>
            <w:tcBorders>
              <w:top w:val="nil"/>
              <w:left w:val="single" w:sz="6" w:space="0" w:color="auto"/>
              <w:bottom w:val="nil"/>
              <w:right w:val="single" w:sz="6" w:space="0" w:color="auto"/>
            </w:tcBorders>
          </w:tcPr>
          <w:p w:rsidR="00F07E1E" w:rsidRDefault="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167"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0.00083</w:t>
            </w:r>
          </w:p>
        </w:tc>
        <w:tc>
          <w:tcPr>
            <w:tcW w:w="992"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0.0041</w:t>
            </w:r>
          </w:p>
        </w:tc>
        <w:tc>
          <w:tcPr>
            <w:tcW w:w="1134"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0.13666667</w:t>
            </w:r>
          </w:p>
        </w:tc>
      </w:tr>
      <w:tr w:rsidR="00F07E1E" w:rsidTr="00F07E1E">
        <w:trPr>
          <w:gridAfter w:val="1"/>
          <w:wAfter w:w="17" w:type="dxa"/>
        </w:trPr>
        <w:tc>
          <w:tcPr>
            <w:tcW w:w="388"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0410</w:t>
            </w:r>
          </w:p>
        </w:tc>
        <w:tc>
          <w:tcPr>
            <w:tcW w:w="2944"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rPr>
                <w:rFonts w:ascii="Arial" w:hAnsi="Arial" w:cs="Arial"/>
                <w:sz w:val="14"/>
                <w:szCs w:val="14"/>
              </w:rPr>
            </w:pPr>
            <w:r>
              <w:rPr>
                <w:rFonts w:ascii="Arial" w:hAnsi="Arial" w:cs="Arial"/>
                <w:sz w:val="14"/>
                <w:szCs w:val="14"/>
              </w:rPr>
              <w:t>Метан (727*)</w:t>
            </w:r>
          </w:p>
        </w:tc>
        <w:tc>
          <w:tcPr>
            <w:tcW w:w="425" w:type="dxa"/>
            <w:tcBorders>
              <w:top w:val="nil"/>
              <w:left w:val="single" w:sz="6" w:space="0" w:color="auto"/>
              <w:bottom w:val="nil"/>
              <w:right w:val="single" w:sz="6" w:space="0" w:color="auto"/>
            </w:tcBorders>
          </w:tcPr>
          <w:p w:rsidR="00F07E1E" w:rsidRDefault="00F07E1E">
            <w:pPr>
              <w:widowControl w:val="0"/>
              <w:autoSpaceDE w:val="0"/>
              <w:autoSpaceDN w:val="0"/>
              <w:adjustRightInd w:val="0"/>
              <w:rPr>
                <w:rFonts w:ascii="Arial" w:hAnsi="Arial" w:cs="Arial"/>
                <w:sz w:val="14"/>
                <w:szCs w:val="14"/>
              </w:rPr>
            </w:pPr>
          </w:p>
        </w:tc>
        <w:tc>
          <w:tcPr>
            <w:tcW w:w="851" w:type="dxa"/>
            <w:tcBorders>
              <w:top w:val="nil"/>
              <w:left w:val="single" w:sz="6" w:space="0" w:color="auto"/>
              <w:bottom w:val="nil"/>
              <w:right w:val="single" w:sz="6" w:space="0" w:color="auto"/>
            </w:tcBorders>
          </w:tcPr>
          <w:p w:rsidR="00F07E1E" w:rsidRDefault="00F07E1E">
            <w:pPr>
              <w:widowControl w:val="0"/>
              <w:autoSpaceDE w:val="0"/>
              <w:autoSpaceDN w:val="0"/>
              <w:adjustRightInd w:val="0"/>
              <w:rPr>
                <w:rFonts w:ascii="Arial" w:hAnsi="Arial" w:cs="Arial"/>
                <w:sz w:val="14"/>
                <w:szCs w:val="14"/>
              </w:rPr>
            </w:pPr>
          </w:p>
        </w:tc>
        <w:tc>
          <w:tcPr>
            <w:tcW w:w="850" w:type="dxa"/>
            <w:tcBorders>
              <w:top w:val="nil"/>
              <w:left w:val="single" w:sz="6" w:space="0" w:color="auto"/>
              <w:bottom w:val="nil"/>
              <w:right w:val="single" w:sz="6" w:space="0" w:color="auto"/>
            </w:tcBorders>
          </w:tcPr>
          <w:p w:rsidR="00F07E1E" w:rsidRDefault="00F07E1E">
            <w:pPr>
              <w:widowControl w:val="0"/>
              <w:autoSpaceDE w:val="0"/>
              <w:autoSpaceDN w:val="0"/>
              <w:adjustRightInd w:val="0"/>
              <w:rPr>
                <w:rFonts w:ascii="Arial" w:hAnsi="Arial" w:cs="Arial"/>
                <w:sz w:val="14"/>
                <w:szCs w:val="14"/>
              </w:rPr>
            </w:pPr>
          </w:p>
        </w:tc>
        <w:tc>
          <w:tcPr>
            <w:tcW w:w="567"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50</w:t>
            </w:r>
          </w:p>
        </w:tc>
        <w:tc>
          <w:tcPr>
            <w:tcW w:w="567" w:type="dxa"/>
            <w:tcBorders>
              <w:top w:val="nil"/>
              <w:left w:val="single" w:sz="6" w:space="0" w:color="auto"/>
              <w:bottom w:val="nil"/>
              <w:right w:val="single" w:sz="6" w:space="0" w:color="auto"/>
            </w:tcBorders>
          </w:tcPr>
          <w:p w:rsidR="00F07E1E" w:rsidRDefault="00F07E1E">
            <w:pPr>
              <w:widowControl w:val="0"/>
              <w:autoSpaceDE w:val="0"/>
              <w:autoSpaceDN w:val="0"/>
              <w:adjustRightInd w:val="0"/>
              <w:jc w:val="right"/>
              <w:rPr>
                <w:rFonts w:ascii="Arial" w:hAnsi="Arial" w:cs="Arial"/>
                <w:sz w:val="14"/>
                <w:szCs w:val="14"/>
              </w:rPr>
            </w:pPr>
          </w:p>
        </w:tc>
        <w:tc>
          <w:tcPr>
            <w:tcW w:w="1167"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0.15782</w:t>
            </w:r>
          </w:p>
        </w:tc>
        <w:tc>
          <w:tcPr>
            <w:tcW w:w="992"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9.95408</w:t>
            </w:r>
          </w:p>
        </w:tc>
        <w:tc>
          <w:tcPr>
            <w:tcW w:w="1134"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0.1990816</w:t>
            </w:r>
          </w:p>
        </w:tc>
      </w:tr>
      <w:tr w:rsidR="00F07E1E" w:rsidTr="00F07E1E">
        <w:trPr>
          <w:gridAfter w:val="1"/>
          <w:wAfter w:w="17" w:type="dxa"/>
        </w:trPr>
        <w:tc>
          <w:tcPr>
            <w:tcW w:w="388"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0415</w:t>
            </w:r>
          </w:p>
        </w:tc>
        <w:tc>
          <w:tcPr>
            <w:tcW w:w="2944"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rPr>
                <w:rFonts w:ascii="Arial" w:hAnsi="Arial" w:cs="Arial"/>
                <w:sz w:val="14"/>
                <w:szCs w:val="14"/>
              </w:rPr>
            </w:pPr>
            <w:r>
              <w:rPr>
                <w:rFonts w:ascii="Arial" w:hAnsi="Arial" w:cs="Arial"/>
                <w:sz w:val="14"/>
                <w:szCs w:val="14"/>
              </w:rPr>
              <w:t>Смесь углеводородов предельных С1-С5</w:t>
            </w:r>
          </w:p>
        </w:tc>
        <w:tc>
          <w:tcPr>
            <w:tcW w:w="425" w:type="dxa"/>
            <w:tcBorders>
              <w:top w:val="nil"/>
              <w:left w:val="single" w:sz="6" w:space="0" w:color="auto"/>
              <w:bottom w:val="nil"/>
              <w:right w:val="single" w:sz="6" w:space="0" w:color="auto"/>
            </w:tcBorders>
          </w:tcPr>
          <w:p w:rsidR="00F07E1E" w:rsidRDefault="00F07E1E">
            <w:pPr>
              <w:widowControl w:val="0"/>
              <w:autoSpaceDE w:val="0"/>
              <w:autoSpaceDN w:val="0"/>
              <w:adjustRightInd w:val="0"/>
              <w:rPr>
                <w:rFonts w:ascii="Arial" w:hAnsi="Arial" w:cs="Arial"/>
                <w:sz w:val="14"/>
                <w:szCs w:val="14"/>
              </w:rPr>
            </w:pPr>
          </w:p>
        </w:tc>
        <w:tc>
          <w:tcPr>
            <w:tcW w:w="851" w:type="dxa"/>
            <w:tcBorders>
              <w:top w:val="nil"/>
              <w:left w:val="single" w:sz="6" w:space="0" w:color="auto"/>
              <w:bottom w:val="nil"/>
              <w:right w:val="single" w:sz="6" w:space="0" w:color="auto"/>
            </w:tcBorders>
          </w:tcPr>
          <w:p w:rsidR="00F07E1E" w:rsidRDefault="00F07E1E">
            <w:pPr>
              <w:widowControl w:val="0"/>
              <w:autoSpaceDE w:val="0"/>
              <w:autoSpaceDN w:val="0"/>
              <w:adjustRightInd w:val="0"/>
              <w:rPr>
                <w:rFonts w:ascii="Arial" w:hAnsi="Arial" w:cs="Arial"/>
                <w:sz w:val="14"/>
                <w:szCs w:val="14"/>
              </w:rPr>
            </w:pPr>
          </w:p>
        </w:tc>
        <w:tc>
          <w:tcPr>
            <w:tcW w:w="850" w:type="dxa"/>
            <w:tcBorders>
              <w:top w:val="nil"/>
              <w:left w:val="single" w:sz="6" w:space="0" w:color="auto"/>
              <w:bottom w:val="nil"/>
              <w:right w:val="single" w:sz="6" w:space="0" w:color="auto"/>
            </w:tcBorders>
          </w:tcPr>
          <w:p w:rsidR="00F07E1E" w:rsidRDefault="00F07E1E">
            <w:pPr>
              <w:widowControl w:val="0"/>
              <w:autoSpaceDE w:val="0"/>
              <w:autoSpaceDN w:val="0"/>
              <w:adjustRightInd w:val="0"/>
              <w:rPr>
                <w:rFonts w:ascii="Arial" w:hAnsi="Arial" w:cs="Arial"/>
                <w:sz w:val="14"/>
                <w:szCs w:val="14"/>
              </w:rPr>
            </w:pPr>
          </w:p>
        </w:tc>
        <w:tc>
          <w:tcPr>
            <w:tcW w:w="567"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50</w:t>
            </w:r>
          </w:p>
        </w:tc>
        <w:tc>
          <w:tcPr>
            <w:tcW w:w="567" w:type="dxa"/>
            <w:tcBorders>
              <w:top w:val="nil"/>
              <w:left w:val="single" w:sz="6" w:space="0" w:color="auto"/>
              <w:bottom w:val="nil"/>
              <w:right w:val="single" w:sz="6" w:space="0" w:color="auto"/>
            </w:tcBorders>
          </w:tcPr>
          <w:p w:rsidR="00F07E1E" w:rsidRDefault="00F07E1E">
            <w:pPr>
              <w:widowControl w:val="0"/>
              <w:autoSpaceDE w:val="0"/>
              <w:autoSpaceDN w:val="0"/>
              <w:adjustRightInd w:val="0"/>
              <w:jc w:val="right"/>
              <w:rPr>
                <w:rFonts w:ascii="Arial" w:hAnsi="Arial" w:cs="Arial"/>
                <w:sz w:val="14"/>
                <w:szCs w:val="14"/>
              </w:rPr>
            </w:pPr>
          </w:p>
        </w:tc>
        <w:tc>
          <w:tcPr>
            <w:tcW w:w="1167"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5.934051</w:t>
            </w:r>
          </w:p>
        </w:tc>
        <w:tc>
          <w:tcPr>
            <w:tcW w:w="992"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20.420015</w:t>
            </w:r>
          </w:p>
        </w:tc>
        <w:tc>
          <w:tcPr>
            <w:tcW w:w="1134"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0.4084003</w:t>
            </w:r>
          </w:p>
        </w:tc>
      </w:tr>
      <w:tr w:rsidR="00F07E1E" w:rsidTr="00F07E1E">
        <w:trPr>
          <w:gridAfter w:val="1"/>
          <w:wAfter w:w="17" w:type="dxa"/>
        </w:trPr>
        <w:tc>
          <w:tcPr>
            <w:tcW w:w="388"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0416</w:t>
            </w:r>
          </w:p>
        </w:tc>
        <w:tc>
          <w:tcPr>
            <w:tcW w:w="2944"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rPr>
                <w:rFonts w:ascii="Arial" w:hAnsi="Arial" w:cs="Arial"/>
                <w:sz w:val="14"/>
                <w:szCs w:val="14"/>
              </w:rPr>
            </w:pPr>
            <w:r>
              <w:rPr>
                <w:rFonts w:ascii="Arial" w:hAnsi="Arial" w:cs="Arial"/>
                <w:sz w:val="14"/>
                <w:szCs w:val="14"/>
              </w:rPr>
              <w:t>Смесь углеводородов предельных С6-С10</w:t>
            </w:r>
          </w:p>
        </w:tc>
        <w:tc>
          <w:tcPr>
            <w:tcW w:w="425" w:type="dxa"/>
            <w:tcBorders>
              <w:top w:val="nil"/>
              <w:left w:val="single" w:sz="6" w:space="0" w:color="auto"/>
              <w:bottom w:val="nil"/>
              <w:right w:val="single" w:sz="6" w:space="0" w:color="auto"/>
            </w:tcBorders>
          </w:tcPr>
          <w:p w:rsidR="00F07E1E" w:rsidRDefault="00F07E1E">
            <w:pPr>
              <w:widowControl w:val="0"/>
              <w:autoSpaceDE w:val="0"/>
              <w:autoSpaceDN w:val="0"/>
              <w:adjustRightInd w:val="0"/>
              <w:rPr>
                <w:rFonts w:ascii="Arial" w:hAnsi="Arial" w:cs="Arial"/>
                <w:sz w:val="14"/>
                <w:szCs w:val="14"/>
              </w:rPr>
            </w:pPr>
          </w:p>
        </w:tc>
        <w:tc>
          <w:tcPr>
            <w:tcW w:w="851" w:type="dxa"/>
            <w:tcBorders>
              <w:top w:val="nil"/>
              <w:left w:val="single" w:sz="6" w:space="0" w:color="auto"/>
              <w:bottom w:val="nil"/>
              <w:right w:val="single" w:sz="6" w:space="0" w:color="auto"/>
            </w:tcBorders>
          </w:tcPr>
          <w:p w:rsidR="00F07E1E" w:rsidRDefault="00F07E1E">
            <w:pPr>
              <w:widowControl w:val="0"/>
              <w:autoSpaceDE w:val="0"/>
              <w:autoSpaceDN w:val="0"/>
              <w:adjustRightInd w:val="0"/>
              <w:rPr>
                <w:rFonts w:ascii="Arial" w:hAnsi="Arial" w:cs="Arial"/>
                <w:sz w:val="14"/>
                <w:szCs w:val="14"/>
              </w:rPr>
            </w:pPr>
          </w:p>
        </w:tc>
        <w:tc>
          <w:tcPr>
            <w:tcW w:w="850" w:type="dxa"/>
            <w:tcBorders>
              <w:top w:val="nil"/>
              <w:left w:val="single" w:sz="6" w:space="0" w:color="auto"/>
              <w:bottom w:val="nil"/>
              <w:right w:val="single" w:sz="6" w:space="0" w:color="auto"/>
            </w:tcBorders>
          </w:tcPr>
          <w:p w:rsidR="00F07E1E" w:rsidRDefault="00F07E1E">
            <w:pPr>
              <w:widowControl w:val="0"/>
              <w:autoSpaceDE w:val="0"/>
              <w:autoSpaceDN w:val="0"/>
              <w:adjustRightInd w:val="0"/>
              <w:rPr>
                <w:rFonts w:ascii="Arial" w:hAnsi="Arial" w:cs="Arial"/>
                <w:sz w:val="14"/>
                <w:szCs w:val="14"/>
              </w:rPr>
            </w:pPr>
          </w:p>
        </w:tc>
        <w:tc>
          <w:tcPr>
            <w:tcW w:w="567"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30</w:t>
            </w:r>
          </w:p>
        </w:tc>
        <w:tc>
          <w:tcPr>
            <w:tcW w:w="567" w:type="dxa"/>
            <w:tcBorders>
              <w:top w:val="nil"/>
              <w:left w:val="single" w:sz="6" w:space="0" w:color="auto"/>
              <w:bottom w:val="nil"/>
              <w:right w:val="single" w:sz="6" w:space="0" w:color="auto"/>
            </w:tcBorders>
          </w:tcPr>
          <w:p w:rsidR="00F07E1E" w:rsidRDefault="00F07E1E">
            <w:pPr>
              <w:widowControl w:val="0"/>
              <w:autoSpaceDE w:val="0"/>
              <w:autoSpaceDN w:val="0"/>
              <w:adjustRightInd w:val="0"/>
              <w:jc w:val="right"/>
              <w:rPr>
                <w:rFonts w:ascii="Arial" w:hAnsi="Arial" w:cs="Arial"/>
                <w:sz w:val="14"/>
                <w:szCs w:val="14"/>
              </w:rPr>
            </w:pPr>
          </w:p>
        </w:tc>
        <w:tc>
          <w:tcPr>
            <w:tcW w:w="1167"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2.159018</w:t>
            </w:r>
          </w:p>
        </w:tc>
        <w:tc>
          <w:tcPr>
            <w:tcW w:w="992"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6.255091</w:t>
            </w:r>
          </w:p>
        </w:tc>
        <w:tc>
          <w:tcPr>
            <w:tcW w:w="1134"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0.20850303</w:t>
            </w:r>
          </w:p>
        </w:tc>
      </w:tr>
      <w:tr w:rsidR="00F07E1E" w:rsidTr="00F07E1E">
        <w:trPr>
          <w:gridAfter w:val="1"/>
          <w:wAfter w:w="17" w:type="dxa"/>
        </w:trPr>
        <w:tc>
          <w:tcPr>
            <w:tcW w:w="388"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0602</w:t>
            </w:r>
          </w:p>
        </w:tc>
        <w:tc>
          <w:tcPr>
            <w:tcW w:w="2944"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rPr>
                <w:rFonts w:ascii="Arial" w:hAnsi="Arial" w:cs="Arial"/>
                <w:sz w:val="14"/>
                <w:szCs w:val="14"/>
              </w:rPr>
            </w:pPr>
            <w:r>
              <w:rPr>
                <w:rFonts w:ascii="Arial" w:hAnsi="Arial" w:cs="Arial"/>
                <w:sz w:val="14"/>
                <w:szCs w:val="14"/>
              </w:rPr>
              <w:t>Бензол (64)</w:t>
            </w:r>
          </w:p>
        </w:tc>
        <w:tc>
          <w:tcPr>
            <w:tcW w:w="425" w:type="dxa"/>
            <w:tcBorders>
              <w:top w:val="nil"/>
              <w:left w:val="single" w:sz="6" w:space="0" w:color="auto"/>
              <w:bottom w:val="nil"/>
              <w:right w:val="single" w:sz="6" w:space="0" w:color="auto"/>
            </w:tcBorders>
          </w:tcPr>
          <w:p w:rsidR="00F07E1E" w:rsidRDefault="00F07E1E">
            <w:pPr>
              <w:widowControl w:val="0"/>
              <w:autoSpaceDE w:val="0"/>
              <w:autoSpaceDN w:val="0"/>
              <w:adjustRightInd w:val="0"/>
              <w:rPr>
                <w:rFonts w:ascii="Arial" w:hAnsi="Arial" w:cs="Arial"/>
                <w:sz w:val="14"/>
                <w:szCs w:val="14"/>
              </w:rPr>
            </w:pPr>
          </w:p>
        </w:tc>
        <w:tc>
          <w:tcPr>
            <w:tcW w:w="851"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0.3</w:t>
            </w:r>
          </w:p>
        </w:tc>
        <w:tc>
          <w:tcPr>
            <w:tcW w:w="850"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0.1</w:t>
            </w:r>
          </w:p>
        </w:tc>
        <w:tc>
          <w:tcPr>
            <w:tcW w:w="567" w:type="dxa"/>
            <w:tcBorders>
              <w:top w:val="nil"/>
              <w:left w:val="single" w:sz="6" w:space="0" w:color="auto"/>
              <w:bottom w:val="nil"/>
              <w:right w:val="single" w:sz="6" w:space="0" w:color="auto"/>
            </w:tcBorders>
          </w:tcPr>
          <w:p w:rsidR="00F07E1E" w:rsidRDefault="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167"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0.028204</w:t>
            </w:r>
          </w:p>
        </w:tc>
        <w:tc>
          <w:tcPr>
            <w:tcW w:w="992"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0.081727</w:t>
            </w:r>
          </w:p>
        </w:tc>
        <w:tc>
          <w:tcPr>
            <w:tcW w:w="1134"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0.81727</w:t>
            </w:r>
          </w:p>
        </w:tc>
      </w:tr>
      <w:tr w:rsidR="00F07E1E" w:rsidTr="00F07E1E">
        <w:trPr>
          <w:gridAfter w:val="1"/>
          <w:wAfter w:w="17" w:type="dxa"/>
        </w:trPr>
        <w:tc>
          <w:tcPr>
            <w:tcW w:w="388"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0616</w:t>
            </w:r>
          </w:p>
        </w:tc>
        <w:tc>
          <w:tcPr>
            <w:tcW w:w="2944"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rPr>
                <w:rFonts w:ascii="Arial" w:hAnsi="Arial" w:cs="Arial"/>
                <w:sz w:val="14"/>
                <w:szCs w:val="14"/>
              </w:rPr>
            </w:pPr>
            <w:r>
              <w:rPr>
                <w:rFonts w:ascii="Arial" w:hAnsi="Arial" w:cs="Arial"/>
                <w:sz w:val="14"/>
                <w:szCs w:val="14"/>
              </w:rPr>
              <w:t>Диметилбензол (смесь о-, м-, п-</w:t>
            </w:r>
          </w:p>
        </w:tc>
        <w:tc>
          <w:tcPr>
            <w:tcW w:w="425" w:type="dxa"/>
            <w:tcBorders>
              <w:top w:val="nil"/>
              <w:left w:val="single" w:sz="6" w:space="0" w:color="auto"/>
              <w:bottom w:val="nil"/>
              <w:right w:val="single" w:sz="6" w:space="0" w:color="auto"/>
            </w:tcBorders>
          </w:tcPr>
          <w:p w:rsidR="00F07E1E" w:rsidRDefault="00F07E1E">
            <w:pPr>
              <w:widowControl w:val="0"/>
              <w:autoSpaceDE w:val="0"/>
              <w:autoSpaceDN w:val="0"/>
              <w:adjustRightInd w:val="0"/>
              <w:rPr>
                <w:rFonts w:ascii="Arial" w:hAnsi="Arial" w:cs="Arial"/>
                <w:sz w:val="14"/>
                <w:szCs w:val="14"/>
              </w:rPr>
            </w:pPr>
          </w:p>
        </w:tc>
        <w:tc>
          <w:tcPr>
            <w:tcW w:w="851"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0.2</w:t>
            </w:r>
          </w:p>
        </w:tc>
        <w:tc>
          <w:tcPr>
            <w:tcW w:w="850" w:type="dxa"/>
            <w:tcBorders>
              <w:top w:val="nil"/>
              <w:left w:val="single" w:sz="6" w:space="0" w:color="auto"/>
              <w:bottom w:val="nil"/>
              <w:right w:val="single" w:sz="6" w:space="0" w:color="auto"/>
            </w:tcBorders>
          </w:tcPr>
          <w:p w:rsidR="00F07E1E" w:rsidRDefault="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tcPr>
          <w:p w:rsidR="00F07E1E" w:rsidRDefault="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167"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0.008863</w:t>
            </w:r>
          </w:p>
        </w:tc>
        <w:tc>
          <w:tcPr>
            <w:tcW w:w="992"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0.025638</w:t>
            </w:r>
          </w:p>
        </w:tc>
        <w:tc>
          <w:tcPr>
            <w:tcW w:w="1134"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0.12819</w:t>
            </w:r>
          </w:p>
        </w:tc>
      </w:tr>
      <w:tr w:rsidR="00F07E1E" w:rsidTr="00F07E1E">
        <w:trPr>
          <w:gridAfter w:val="1"/>
          <w:wAfter w:w="17" w:type="dxa"/>
        </w:trPr>
        <w:tc>
          <w:tcPr>
            <w:tcW w:w="388"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0621</w:t>
            </w:r>
          </w:p>
        </w:tc>
        <w:tc>
          <w:tcPr>
            <w:tcW w:w="2944"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rPr>
                <w:rFonts w:ascii="Arial" w:hAnsi="Arial" w:cs="Arial"/>
                <w:sz w:val="14"/>
                <w:szCs w:val="14"/>
              </w:rPr>
            </w:pPr>
            <w:r>
              <w:rPr>
                <w:rFonts w:ascii="Arial" w:hAnsi="Arial" w:cs="Arial"/>
                <w:sz w:val="14"/>
                <w:szCs w:val="14"/>
              </w:rPr>
              <w:t>Метилбензол (349)</w:t>
            </w:r>
          </w:p>
        </w:tc>
        <w:tc>
          <w:tcPr>
            <w:tcW w:w="425" w:type="dxa"/>
            <w:tcBorders>
              <w:top w:val="nil"/>
              <w:left w:val="single" w:sz="6" w:space="0" w:color="auto"/>
              <w:bottom w:val="nil"/>
              <w:right w:val="single" w:sz="6" w:space="0" w:color="auto"/>
            </w:tcBorders>
          </w:tcPr>
          <w:p w:rsidR="00F07E1E" w:rsidRDefault="00F07E1E">
            <w:pPr>
              <w:widowControl w:val="0"/>
              <w:autoSpaceDE w:val="0"/>
              <w:autoSpaceDN w:val="0"/>
              <w:adjustRightInd w:val="0"/>
              <w:rPr>
                <w:rFonts w:ascii="Arial" w:hAnsi="Arial" w:cs="Arial"/>
                <w:sz w:val="14"/>
                <w:szCs w:val="14"/>
              </w:rPr>
            </w:pPr>
          </w:p>
        </w:tc>
        <w:tc>
          <w:tcPr>
            <w:tcW w:w="851"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0.6</w:t>
            </w:r>
          </w:p>
        </w:tc>
        <w:tc>
          <w:tcPr>
            <w:tcW w:w="850" w:type="dxa"/>
            <w:tcBorders>
              <w:top w:val="nil"/>
              <w:left w:val="single" w:sz="6" w:space="0" w:color="auto"/>
              <w:bottom w:val="nil"/>
              <w:right w:val="single" w:sz="6" w:space="0" w:color="auto"/>
            </w:tcBorders>
          </w:tcPr>
          <w:p w:rsidR="00F07E1E" w:rsidRDefault="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tcPr>
          <w:p w:rsidR="00F07E1E" w:rsidRDefault="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167"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0.017726</w:t>
            </w:r>
          </w:p>
        </w:tc>
        <w:tc>
          <w:tcPr>
            <w:tcW w:w="992"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0.051308</w:t>
            </w:r>
          </w:p>
        </w:tc>
        <w:tc>
          <w:tcPr>
            <w:tcW w:w="1134"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0.08551333</w:t>
            </w:r>
          </w:p>
        </w:tc>
      </w:tr>
      <w:tr w:rsidR="00F07E1E" w:rsidTr="00F07E1E">
        <w:trPr>
          <w:gridAfter w:val="1"/>
          <w:wAfter w:w="17" w:type="dxa"/>
        </w:trPr>
        <w:tc>
          <w:tcPr>
            <w:tcW w:w="388"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1301</w:t>
            </w:r>
          </w:p>
        </w:tc>
        <w:tc>
          <w:tcPr>
            <w:tcW w:w="2944"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rPr>
                <w:rFonts w:ascii="Arial" w:hAnsi="Arial" w:cs="Arial"/>
                <w:sz w:val="14"/>
                <w:szCs w:val="14"/>
              </w:rPr>
            </w:pPr>
            <w:r>
              <w:rPr>
                <w:rFonts w:ascii="Arial" w:hAnsi="Arial" w:cs="Arial"/>
                <w:sz w:val="14"/>
                <w:szCs w:val="14"/>
              </w:rPr>
              <w:t>Проп-2-ен-1-аль (Акролеин,</w:t>
            </w:r>
          </w:p>
        </w:tc>
        <w:tc>
          <w:tcPr>
            <w:tcW w:w="425" w:type="dxa"/>
            <w:tcBorders>
              <w:top w:val="nil"/>
              <w:left w:val="single" w:sz="6" w:space="0" w:color="auto"/>
              <w:bottom w:val="nil"/>
              <w:right w:val="single" w:sz="6" w:space="0" w:color="auto"/>
            </w:tcBorders>
          </w:tcPr>
          <w:p w:rsidR="00F07E1E" w:rsidRDefault="00F07E1E">
            <w:pPr>
              <w:widowControl w:val="0"/>
              <w:autoSpaceDE w:val="0"/>
              <w:autoSpaceDN w:val="0"/>
              <w:adjustRightInd w:val="0"/>
              <w:rPr>
                <w:rFonts w:ascii="Arial" w:hAnsi="Arial" w:cs="Arial"/>
                <w:sz w:val="14"/>
                <w:szCs w:val="14"/>
              </w:rPr>
            </w:pPr>
          </w:p>
        </w:tc>
        <w:tc>
          <w:tcPr>
            <w:tcW w:w="851"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0.03</w:t>
            </w:r>
          </w:p>
        </w:tc>
        <w:tc>
          <w:tcPr>
            <w:tcW w:w="850"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0.01</w:t>
            </w:r>
          </w:p>
        </w:tc>
        <w:tc>
          <w:tcPr>
            <w:tcW w:w="567" w:type="dxa"/>
            <w:tcBorders>
              <w:top w:val="nil"/>
              <w:left w:val="single" w:sz="6" w:space="0" w:color="auto"/>
              <w:bottom w:val="nil"/>
              <w:right w:val="single" w:sz="6" w:space="0" w:color="auto"/>
            </w:tcBorders>
          </w:tcPr>
          <w:p w:rsidR="00F07E1E" w:rsidRDefault="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167"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0.0144</w:t>
            </w:r>
          </w:p>
        </w:tc>
        <w:tc>
          <w:tcPr>
            <w:tcW w:w="992"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0.03064</w:t>
            </w:r>
          </w:p>
        </w:tc>
        <w:tc>
          <w:tcPr>
            <w:tcW w:w="1134"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3.064</w:t>
            </w:r>
          </w:p>
        </w:tc>
      </w:tr>
      <w:tr w:rsidR="00F07E1E" w:rsidTr="00F07E1E">
        <w:trPr>
          <w:gridAfter w:val="1"/>
          <w:wAfter w:w="17" w:type="dxa"/>
        </w:trPr>
        <w:tc>
          <w:tcPr>
            <w:tcW w:w="388"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1325</w:t>
            </w:r>
          </w:p>
        </w:tc>
        <w:tc>
          <w:tcPr>
            <w:tcW w:w="2944"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rPr>
                <w:rFonts w:ascii="Arial" w:hAnsi="Arial" w:cs="Arial"/>
                <w:sz w:val="14"/>
                <w:szCs w:val="14"/>
              </w:rPr>
            </w:pPr>
            <w:r>
              <w:rPr>
                <w:rFonts w:ascii="Arial" w:hAnsi="Arial" w:cs="Arial"/>
                <w:sz w:val="14"/>
                <w:szCs w:val="14"/>
              </w:rPr>
              <w:t>Формальдегид (Метаналь) (609)</w:t>
            </w:r>
          </w:p>
        </w:tc>
        <w:tc>
          <w:tcPr>
            <w:tcW w:w="425" w:type="dxa"/>
            <w:tcBorders>
              <w:top w:val="nil"/>
              <w:left w:val="single" w:sz="6" w:space="0" w:color="auto"/>
              <w:bottom w:val="nil"/>
              <w:right w:val="single" w:sz="6" w:space="0" w:color="auto"/>
            </w:tcBorders>
          </w:tcPr>
          <w:p w:rsidR="00F07E1E" w:rsidRDefault="00F07E1E">
            <w:pPr>
              <w:widowControl w:val="0"/>
              <w:autoSpaceDE w:val="0"/>
              <w:autoSpaceDN w:val="0"/>
              <w:adjustRightInd w:val="0"/>
              <w:rPr>
                <w:rFonts w:ascii="Arial" w:hAnsi="Arial" w:cs="Arial"/>
                <w:sz w:val="14"/>
                <w:szCs w:val="14"/>
              </w:rPr>
            </w:pPr>
          </w:p>
        </w:tc>
        <w:tc>
          <w:tcPr>
            <w:tcW w:w="851"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0.05</w:t>
            </w:r>
          </w:p>
        </w:tc>
        <w:tc>
          <w:tcPr>
            <w:tcW w:w="850"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0.01</w:t>
            </w:r>
          </w:p>
        </w:tc>
        <w:tc>
          <w:tcPr>
            <w:tcW w:w="567" w:type="dxa"/>
            <w:tcBorders>
              <w:top w:val="nil"/>
              <w:left w:val="single" w:sz="6" w:space="0" w:color="auto"/>
              <w:bottom w:val="nil"/>
              <w:right w:val="single" w:sz="6" w:space="0" w:color="auto"/>
            </w:tcBorders>
          </w:tcPr>
          <w:p w:rsidR="00F07E1E" w:rsidRDefault="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2</w:t>
            </w:r>
          </w:p>
        </w:tc>
        <w:tc>
          <w:tcPr>
            <w:tcW w:w="1167"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0.0144</w:t>
            </w:r>
          </w:p>
        </w:tc>
        <w:tc>
          <w:tcPr>
            <w:tcW w:w="992"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0.03064</w:t>
            </w:r>
          </w:p>
        </w:tc>
        <w:tc>
          <w:tcPr>
            <w:tcW w:w="1134"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3.064</w:t>
            </w:r>
          </w:p>
        </w:tc>
      </w:tr>
      <w:tr w:rsidR="00F07E1E" w:rsidTr="00F07E1E">
        <w:trPr>
          <w:gridAfter w:val="1"/>
          <w:wAfter w:w="17" w:type="dxa"/>
        </w:trPr>
        <w:tc>
          <w:tcPr>
            <w:tcW w:w="388"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1716</w:t>
            </w:r>
          </w:p>
        </w:tc>
        <w:tc>
          <w:tcPr>
            <w:tcW w:w="2944"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rPr>
                <w:rFonts w:ascii="Arial" w:hAnsi="Arial" w:cs="Arial"/>
                <w:sz w:val="14"/>
                <w:szCs w:val="14"/>
              </w:rPr>
            </w:pPr>
            <w:r>
              <w:rPr>
                <w:rFonts w:ascii="Arial" w:hAnsi="Arial" w:cs="Arial"/>
                <w:sz w:val="14"/>
                <w:szCs w:val="14"/>
              </w:rPr>
              <w:t>Смесь природных меркаптанов /в</w:t>
            </w:r>
          </w:p>
        </w:tc>
        <w:tc>
          <w:tcPr>
            <w:tcW w:w="425" w:type="dxa"/>
            <w:tcBorders>
              <w:top w:val="nil"/>
              <w:left w:val="single" w:sz="6" w:space="0" w:color="auto"/>
              <w:bottom w:val="nil"/>
              <w:right w:val="single" w:sz="6" w:space="0" w:color="auto"/>
            </w:tcBorders>
          </w:tcPr>
          <w:p w:rsidR="00F07E1E" w:rsidRDefault="00F07E1E">
            <w:pPr>
              <w:widowControl w:val="0"/>
              <w:autoSpaceDE w:val="0"/>
              <w:autoSpaceDN w:val="0"/>
              <w:adjustRightInd w:val="0"/>
              <w:rPr>
                <w:rFonts w:ascii="Arial" w:hAnsi="Arial" w:cs="Arial"/>
                <w:sz w:val="14"/>
                <w:szCs w:val="14"/>
              </w:rPr>
            </w:pPr>
          </w:p>
        </w:tc>
        <w:tc>
          <w:tcPr>
            <w:tcW w:w="851"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0.00005</w:t>
            </w:r>
          </w:p>
        </w:tc>
        <w:tc>
          <w:tcPr>
            <w:tcW w:w="850" w:type="dxa"/>
            <w:tcBorders>
              <w:top w:val="nil"/>
              <w:left w:val="single" w:sz="6" w:space="0" w:color="auto"/>
              <w:bottom w:val="nil"/>
              <w:right w:val="single" w:sz="6" w:space="0" w:color="auto"/>
            </w:tcBorders>
          </w:tcPr>
          <w:p w:rsidR="00F07E1E" w:rsidRDefault="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tcPr>
          <w:p w:rsidR="00F07E1E" w:rsidRDefault="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167"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0.000008</w:t>
            </w:r>
          </w:p>
        </w:tc>
        <w:tc>
          <w:tcPr>
            <w:tcW w:w="992"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0.00026</w:t>
            </w:r>
          </w:p>
        </w:tc>
        <w:tc>
          <w:tcPr>
            <w:tcW w:w="1134"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5.2</w:t>
            </w:r>
          </w:p>
        </w:tc>
      </w:tr>
      <w:tr w:rsidR="00F07E1E" w:rsidTr="00F07E1E">
        <w:trPr>
          <w:gridAfter w:val="1"/>
          <w:wAfter w:w="17" w:type="dxa"/>
        </w:trPr>
        <w:tc>
          <w:tcPr>
            <w:tcW w:w="388"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2754</w:t>
            </w:r>
          </w:p>
        </w:tc>
        <w:tc>
          <w:tcPr>
            <w:tcW w:w="2944"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rPr>
                <w:rFonts w:ascii="Arial" w:hAnsi="Arial" w:cs="Arial"/>
                <w:sz w:val="14"/>
                <w:szCs w:val="14"/>
              </w:rPr>
            </w:pPr>
            <w:r>
              <w:rPr>
                <w:rFonts w:ascii="Arial" w:hAnsi="Arial" w:cs="Arial"/>
                <w:sz w:val="14"/>
                <w:szCs w:val="14"/>
              </w:rPr>
              <w:t>Алканы С12-19 /в пересчете на С/</w:t>
            </w:r>
          </w:p>
        </w:tc>
        <w:tc>
          <w:tcPr>
            <w:tcW w:w="425" w:type="dxa"/>
            <w:tcBorders>
              <w:top w:val="nil"/>
              <w:left w:val="single" w:sz="6" w:space="0" w:color="auto"/>
              <w:bottom w:val="nil"/>
              <w:right w:val="single" w:sz="6" w:space="0" w:color="auto"/>
            </w:tcBorders>
          </w:tcPr>
          <w:p w:rsidR="00F07E1E" w:rsidRDefault="00F07E1E">
            <w:pPr>
              <w:widowControl w:val="0"/>
              <w:autoSpaceDE w:val="0"/>
              <w:autoSpaceDN w:val="0"/>
              <w:adjustRightInd w:val="0"/>
              <w:rPr>
                <w:rFonts w:ascii="Arial" w:hAnsi="Arial" w:cs="Arial"/>
                <w:sz w:val="14"/>
                <w:szCs w:val="14"/>
              </w:rPr>
            </w:pPr>
          </w:p>
        </w:tc>
        <w:tc>
          <w:tcPr>
            <w:tcW w:w="851"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1</w:t>
            </w:r>
          </w:p>
        </w:tc>
        <w:tc>
          <w:tcPr>
            <w:tcW w:w="850" w:type="dxa"/>
            <w:tcBorders>
              <w:top w:val="nil"/>
              <w:left w:val="single" w:sz="6" w:space="0" w:color="auto"/>
              <w:bottom w:val="nil"/>
              <w:right w:val="single" w:sz="6" w:space="0" w:color="auto"/>
            </w:tcBorders>
          </w:tcPr>
          <w:p w:rsidR="00F07E1E" w:rsidRDefault="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tcPr>
          <w:p w:rsidR="00F07E1E" w:rsidRDefault="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4</w:t>
            </w:r>
          </w:p>
        </w:tc>
        <w:tc>
          <w:tcPr>
            <w:tcW w:w="1167"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0.1395</w:t>
            </w:r>
          </w:p>
        </w:tc>
        <w:tc>
          <w:tcPr>
            <w:tcW w:w="992"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0.3063</w:t>
            </w:r>
          </w:p>
        </w:tc>
        <w:tc>
          <w:tcPr>
            <w:tcW w:w="1134"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0.3063</w:t>
            </w:r>
          </w:p>
        </w:tc>
      </w:tr>
      <w:tr w:rsidR="00F07E1E" w:rsidTr="00F07E1E">
        <w:trPr>
          <w:gridAfter w:val="1"/>
          <w:wAfter w:w="17" w:type="dxa"/>
        </w:trPr>
        <w:tc>
          <w:tcPr>
            <w:tcW w:w="388"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2908</w:t>
            </w:r>
          </w:p>
        </w:tc>
        <w:tc>
          <w:tcPr>
            <w:tcW w:w="2944"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rPr>
                <w:rFonts w:ascii="Arial" w:hAnsi="Arial" w:cs="Arial"/>
                <w:sz w:val="14"/>
                <w:szCs w:val="14"/>
              </w:rPr>
            </w:pPr>
            <w:r>
              <w:rPr>
                <w:rFonts w:ascii="Arial" w:hAnsi="Arial" w:cs="Arial"/>
                <w:sz w:val="14"/>
                <w:szCs w:val="14"/>
              </w:rPr>
              <w:t>Пыль неорганическая, содержащая</w:t>
            </w:r>
          </w:p>
        </w:tc>
        <w:tc>
          <w:tcPr>
            <w:tcW w:w="425" w:type="dxa"/>
            <w:tcBorders>
              <w:top w:val="nil"/>
              <w:left w:val="single" w:sz="6" w:space="0" w:color="auto"/>
              <w:bottom w:val="nil"/>
              <w:right w:val="single" w:sz="6" w:space="0" w:color="auto"/>
            </w:tcBorders>
          </w:tcPr>
          <w:p w:rsidR="00F07E1E" w:rsidRDefault="00F07E1E">
            <w:pPr>
              <w:widowControl w:val="0"/>
              <w:autoSpaceDE w:val="0"/>
              <w:autoSpaceDN w:val="0"/>
              <w:adjustRightInd w:val="0"/>
              <w:rPr>
                <w:rFonts w:ascii="Arial" w:hAnsi="Arial" w:cs="Arial"/>
                <w:sz w:val="14"/>
                <w:szCs w:val="14"/>
              </w:rPr>
            </w:pPr>
          </w:p>
        </w:tc>
        <w:tc>
          <w:tcPr>
            <w:tcW w:w="851"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0.3</w:t>
            </w:r>
          </w:p>
        </w:tc>
        <w:tc>
          <w:tcPr>
            <w:tcW w:w="850"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0.1</w:t>
            </w:r>
          </w:p>
        </w:tc>
        <w:tc>
          <w:tcPr>
            <w:tcW w:w="567" w:type="dxa"/>
            <w:tcBorders>
              <w:top w:val="nil"/>
              <w:left w:val="single" w:sz="6" w:space="0" w:color="auto"/>
              <w:bottom w:val="nil"/>
              <w:right w:val="single" w:sz="6" w:space="0" w:color="auto"/>
            </w:tcBorders>
          </w:tcPr>
          <w:p w:rsidR="00F07E1E" w:rsidRDefault="00F07E1E">
            <w:pPr>
              <w:widowControl w:val="0"/>
              <w:autoSpaceDE w:val="0"/>
              <w:autoSpaceDN w:val="0"/>
              <w:adjustRightInd w:val="0"/>
              <w:jc w:val="right"/>
              <w:rPr>
                <w:rFonts w:ascii="Arial" w:hAnsi="Arial" w:cs="Arial"/>
                <w:sz w:val="14"/>
                <w:szCs w:val="14"/>
              </w:rPr>
            </w:pPr>
          </w:p>
        </w:tc>
        <w:tc>
          <w:tcPr>
            <w:tcW w:w="567"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center"/>
              <w:rPr>
                <w:rFonts w:ascii="Arial" w:hAnsi="Arial" w:cs="Arial"/>
                <w:sz w:val="14"/>
                <w:szCs w:val="14"/>
              </w:rPr>
            </w:pPr>
            <w:r>
              <w:rPr>
                <w:rFonts w:ascii="Arial" w:hAnsi="Arial" w:cs="Arial"/>
                <w:sz w:val="14"/>
                <w:szCs w:val="14"/>
              </w:rPr>
              <w:t>3</w:t>
            </w:r>
          </w:p>
        </w:tc>
        <w:tc>
          <w:tcPr>
            <w:tcW w:w="1167"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0.00036</w:t>
            </w:r>
          </w:p>
        </w:tc>
        <w:tc>
          <w:tcPr>
            <w:tcW w:w="992"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0.00175</w:t>
            </w:r>
          </w:p>
        </w:tc>
        <w:tc>
          <w:tcPr>
            <w:tcW w:w="1134" w:type="dxa"/>
            <w:tcBorders>
              <w:top w:val="nil"/>
              <w:left w:val="single" w:sz="6" w:space="0" w:color="auto"/>
              <w:bottom w:val="nil"/>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0.0175</w:t>
            </w:r>
          </w:p>
        </w:tc>
      </w:tr>
      <w:tr w:rsidR="00F07E1E" w:rsidTr="00F07E1E">
        <w:trPr>
          <w:gridAfter w:val="1"/>
          <w:wAfter w:w="17" w:type="dxa"/>
        </w:trPr>
        <w:tc>
          <w:tcPr>
            <w:tcW w:w="388" w:type="dxa"/>
            <w:tcBorders>
              <w:top w:val="single" w:sz="6" w:space="0" w:color="auto"/>
              <w:left w:val="single" w:sz="6" w:space="0" w:color="auto"/>
              <w:bottom w:val="single" w:sz="6" w:space="0" w:color="auto"/>
              <w:right w:val="single" w:sz="6" w:space="0" w:color="auto"/>
            </w:tcBorders>
          </w:tcPr>
          <w:p w:rsidR="00F07E1E" w:rsidRDefault="00F07E1E">
            <w:pPr>
              <w:widowControl w:val="0"/>
              <w:autoSpaceDE w:val="0"/>
              <w:autoSpaceDN w:val="0"/>
              <w:adjustRightInd w:val="0"/>
              <w:rPr>
                <w:rFonts w:ascii="Arial" w:hAnsi="Arial" w:cs="Arial"/>
                <w:sz w:val="14"/>
                <w:szCs w:val="14"/>
              </w:rPr>
            </w:pPr>
          </w:p>
        </w:tc>
        <w:tc>
          <w:tcPr>
            <w:tcW w:w="2944" w:type="dxa"/>
            <w:tcBorders>
              <w:top w:val="single" w:sz="6" w:space="0" w:color="auto"/>
              <w:left w:val="single" w:sz="6" w:space="0" w:color="auto"/>
              <w:bottom w:val="single" w:sz="6" w:space="0" w:color="auto"/>
              <w:right w:val="single" w:sz="6" w:space="0" w:color="auto"/>
            </w:tcBorders>
            <w:hideMark/>
          </w:tcPr>
          <w:p w:rsidR="00F07E1E" w:rsidRDefault="00F07E1E">
            <w:pPr>
              <w:widowControl w:val="0"/>
              <w:autoSpaceDE w:val="0"/>
              <w:autoSpaceDN w:val="0"/>
              <w:adjustRightInd w:val="0"/>
              <w:rPr>
                <w:rFonts w:ascii="Arial" w:hAnsi="Arial" w:cs="Arial"/>
                <w:sz w:val="14"/>
                <w:szCs w:val="14"/>
              </w:rPr>
            </w:pPr>
            <w:r>
              <w:rPr>
                <w:rFonts w:ascii="Arial" w:hAnsi="Arial" w:cs="Arial"/>
                <w:sz w:val="14"/>
                <w:szCs w:val="14"/>
              </w:rPr>
              <w:t>В С Е Г О :</w:t>
            </w:r>
          </w:p>
        </w:tc>
        <w:tc>
          <w:tcPr>
            <w:tcW w:w="425" w:type="dxa"/>
            <w:tcBorders>
              <w:top w:val="single" w:sz="6" w:space="0" w:color="auto"/>
              <w:left w:val="single" w:sz="6" w:space="0" w:color="auto"/>
              <w:bottom w:val="single" w:sz="6" w:space="0" w:color="auto"/>
              <w:right w:val="single" w:sz="6" w:space="0" w:color="auto"/>
            </w:tcBorders>
          </w:tcPr>
          <w:p w:rsidR="00F07E1E" w:rsidRDefault="00F07E1E">
            <w:pPr>
              <w:widowControl w:val="0"/>
              <w:autoSpaceDE w:val="0"/>
              <w:autoSpaceDN w:val="0"/>
              <w:adjustRightInd w:val="0"/>
              <w:rPr>
                <w:rFonts w:ascii="Arial" w:hAnsi="Arial" w:cs="Arial"/>
                <w:sz w:val="14"/>
                <w:szCs w:val="14"/>
              </w:rPr>
            </w:pPr>
          </w:p>
        </w:tc>
        <w:tc>
          <w:tcPr>
            <w:tcW w:w="851" w:type="dxa"/>
            <w:tcBorders>
              <w:top w:val="single" w:sz="6" w:space="0" w:color="auto"/>
              <w:left w:val="single" w:sz="6" w:space="0" w:color="auto"/>
              <w:bottom w:val="single" w:sz="6" w:space="0" w:color="auto"/>
              <w:right w:val="single" w:sz="6" w:space="0" w:color="auto"/>
            </w:tcBorders>
          </w:tcPr>
          <w:p w:rsidR="00F07E1E" w:rsidRDefault="00F07E1E">
            <w:pPr>
              <w:widowControl w:val="0"/>
              <w:autoSpaceDE w:val="0"/>
              <w:autoSpaceDN w:val="0"/>
              <w:adjustRightInd w:val="0"/>
              <w:rPr>
                <w:rFonts w:ascii="Arial" w:hAnsi="Arial" w:cs="Arial"/>
                <w:sz w:val="14"/>
                <w:szCs w:val="14"/>
              </w:rPr>
            </w:pPr>
          </w:p>
        </w:tc>
        <w:tc>
          <w:tcPr>
            <w:tcW w:w="850" w:type="dxa"/>
            <w:tcBorders>
              <w:top w:val="single" w:sz="6" w:space="0" w:color="auto"/>
              <w:left w:val="single" w:sz="6" w:space="0" w:color="auto"/>
              <w:bottom w:val="single" w:sz="6" w:space="0" w:color="auto"/>
              <w:right w:val="single" w:sz="6" w:space="0" w:color="auto"/>
            </w:tcBorders>
          </w:tcPr>
          <w:p w:rsidR="00F07E1E" w:rsidRDefault="00F07E1E">
            <w:pPr>
              <w:widowControl w:val="0"/>
              <w:autoSpaceDE w:val="0"/>
              <w:autoSpaceDN w:val="0"/>
              <w:adjustRightInd w:val="0"/>
              <w:rPr>
                <w:rFonts w:ascii="Arial" w:hAnsi="Arial" w:cs="Arial"/>
                <w:sz w:val="14"/>
                <w:szCs w:val="14"/>
              </w:rPr>
            </w:pPr>
          </w:p>
        </w:tc>
        <w:tc>
          <w:tcPr>
            <w:tcW w:w="567" w:type="dxa"/>
            <w:tcBorders>
              <w:top w:val="single" w:sz="6" w:space="0" w:color="auto"/>
              <w:left w:val="single" w:sz="6" w:space="0" w:color="auto"/>
              <w:bottom w:val="single" w:sz="6" w:space="0" w:color="auto"/>
              <w:right w:val="single" w:sz="6" w:space="0" w:color="auto"/>
            </w:tcBorders>
          </w:tcPr>
          <w:p w:rsidR="00F07E1E" w:rsidRDefault="00F07E1E">
            <w:pPr>
              <w:widowControl w:val="0"/>
              <w:autoSpaceDE w:val="0"/>
              <w:autoSpaceDN w:val="0"/>
              <w:adjustRightInd w:val="0"/>
              <w:rPr>
                <w:rFonts w:ascii="Arial" w:hAnsi="Arial" w:cs="Arial"/>
                <w:sz w:val="14"/>
                <w:szCs w:val="14"/>
              </w:rPr>
            </w:pPr>
          </w:p>
        </w:tc>
        <w:tc>
          <w:tcPr>
            <w:tcW w:w="567" w:type="dxa"/>
            <w:tcBorders>
              <w:top w:val="single" w:sz="6" w:space="0" w:color="auto"/>
              <w:left w:val="single" w:sz="6" w:space="0" w:color="auto"/>
              <w:bottom w:val="single" w:sz="6" w:space="0" w:color="auto"/>
              <w:right w:val="single" w:sz="6" w:space="0" w:color="auto"/>
            </w:tcBorders>
          </w:tcPr>
          <w:p w:rsidR="00F07E1E" w:rsidRDefault="00F07E1E">
            <w:pPr>
              <w:widowControl w:val="0"/>
              <w:autoSpaceDE w:val="0"/>
              <w:autoSpaceDN w:val="0"/>
              <w:adjustRightInd w:val="0"/>
              <w:rPr>
                <w:rFonts w:ascii="Arial" w:hAnsi="Arial" w:cs="Arial"/>
                <w:sz w:val="14"/>
                <w:szCs w:val="14"/>
              </w:rPr>
            </w:pPr>
          </w:p>
        </w:tc>
        <w:tc>
          <w:tcPr>
            <w:tcW w:w="1167" w:type="dxa"/>
            <w:tcBorders>
              <w:top w:val="single" w:sz="6" w:space="0" w:color="auto"/>
              <w:left w:val="single" w:sz="6" w:space="0" w:color="auto"/>
              <w:bottom w:val="single" w:sz="6" w:space="0" w:color="auto"/>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10.1976446667</w:t>
            </w:r>
          </w:p>
        </w:tc>
        <w:tc>
          <w:tcPr>
            <w:tcW w:w="992" w:type="dxa"/>
            <w:tcBorders>
              <w:top w:val="single" w:sz="6" w:space="0" w:color="auto"/>
              <w:left w:val="single" w:sz="6" w:space="0" w:color="auto"/>
              <w:bottom w:val="single" w:sz="6" w:space="0" w:color="auto"/>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56.147199</w:t>
            </w:r>
          </w:p>
        </w:tc>
        <w:tc>
          <w:tcPr>
            <w:tcW w:w="1134" w:type="dxa"/>
            <w:tcBorders>
              <w:top w:val="single" w:sz="6" w:space="0" w:color="auto"/>
              <w:left w:val="single" w:sz="6" w:space="0" w:color="auto"/>
              <w:bottom w:val="single" w:sz="6" w:space="0" w:color="auto"/>
              <w:right w:val="single" w:sz="6" w:space="0" w:color="auto"/>
            </w:tcBorders>
            <w:hideMark/>
          </w:tcPr>
          <w:p w:rsidR="00F07E1E" w:rsidRDefault="00F07E1E">
            <w:pPr>
              <w:widowControl w:val="0"/>
              <w:autoSpaceDE w:val="0"/>
              <w:autoSpaceDN w:val="0"/>
              <w:adjustRightInd w:val="0"/>
              <w:jc w:val="right"/>
              <w:rPr>
                <w:rFonts w:ascii="Arial" w:hAnsi="Arial" w:cs="Arial"/>
                <w:sz w:val="14"/>
                <w:szCs w:val="14"/>
              </w:rPr>
            </w:pPr>
            <w:r>
              <w:rPr>
                <w:rFonts w:ascii="Arial" w:hAnsi="Arial" w:cs="Arial"/>
                <w:sz w:val="14"/>
                <w:szCs w:val="14"/>
              </w:rPr>
              <w:t>207.882762</w:t>
            </w:r>
          </w:p>
        </w:tc>
      </w:tr>
      <w:tr w:rsidR="00F07E1E" w:rsidTr="00F07E1E">
        <w:tc>
          <w:tcPr>
            <w:tcW w:w="9902" w:type="dxa"/>
            <w:gridSpan w:val="11"/>
            <w:tcBorders>
              <w:top w:val="single" w:sz="6" w:space="0" w:color="auto"/>
              <w:left w:val="single" w:sz="6" w:space="0" w:color="auto"/>
              <w:bottom w:val="nil"/>
              <w:right w:val="single" w:sz="6" w:space="0" w:color="auto"/>
            </w:tcBorders>
            <w:hideMark/>
          </w:tcPr>
          <w:p w:rsidR="00F07E1E" w:rsidRDefault="00F07E1E">
            <w:pPr>
              <w:widowControl w:val="0"/>
              <w:autoSpaceDE w:val="0"/>
              <w:autoSpaceDN w:val="0"/>
              <w:adjustRightInd w:val="0"/>
              <w:rPr>
                <w:rFonts w:ascii="Arial" w:hAnsi="Arial" w:cs="Arial"/>
                <w:sz w:val="14"/>
                <w:szCs w:val="14"/>
              </w:rPr>
            </w:pPr>
            <w:r>
              <w:rPr>
                <w:rFonts w:ascii="Arial" w:hAnsi="Arial" w:cs="Arial"/>
                <w:sz w:val="14"/>
                <w:szCs w:val="14"/>
              </w:rPr>
              <w:t>Примечания: 1. В колонке 9: "M" - выброс ЗВ,т/год; при отсутствии ЭНК используется ПДКс.с. или (при отсутствии ПДКс.с.) ПДКм.р.</w:t>
            </w:r>
          </w:p>
        </w:tc>
      </w:tr>
      <w:tr w:rsidR="00F07E1E" w:rsidTr="00F07E1E">
        <w:tc>
          <w:tcPr>
            <w:tcW w:w="9902" w:type="dxa"/>
            <w:gridSpan w:val="11"/>
            <w:tcBorders>
              <w:top w:val="nil"/>
              <w:left w:val="single" w:sz="6" w:space="0" w:color="auto"/>
              <w:bottom w:val="nil"/>
              <w:right w:val="single" w:sz="6" w:space="0" w:color="auto"/>
            </w:tcBorders>
            <w:hideMark/>
          </w:tcPr>
          <w:p w:rsidR="00F07E1E" w:rsidRDefault="00F07E1E">
            <w:pPr>
              <w:widowControl w:val="0"/>
              <w:autoSpaceDE w:val="0"/>
              <w:autoSpaceDN w:val="0"/>
              <w:adjustRightInd w:val="0"/>
              <w:rPr>
                <w:rFonts w:ascii="Arial" w:hAnsi="Arial" w:cs="Arial"/>
                <w:sz w:val="14"/>
                <w:szCs w:val="14"/>
              </w:rPr>
            </w:pPr>
            <w:r>
              <w:rPr>
                <w:rFonts w:ascii="Arial" w:hAnsi="Arial" w:cs="Arial"/>
                <w:sz w:val="14"/>
                <w:szCs w:val="14"/>
              </w:rPr>
              <w:t>или (при отсутствии ПДКм.р.) ОБУВ</w:t>
            </w:r>
          </w:p>
        </w:tc>
      </w:tr>
      <w:tr w:rsidR="00F07E1E" w:rsidTr="00F07E1E">
        <w:tc>
          <w:tcPr>
            <w:tcW w:w="9902" w:type="dxa"/>
            <w:gridSpan w:val="11"/>
            <w:tcBorders>
              <w:top w:val="nil"/>
              <w:left w:val="single" w:sz="6" w:space="0" w:color="auto"/>
              <w:bottom w:val="single" w:sz="6" w:space="0" w:color="auto"/>
              <w:right w:val="single" w:sz="6" w:space="0" w:color="auto"/>
            </w:tcBorders>
            <w:hideMark/>
          </w:tcPr>
          <w:p w:rsidR="00F07E1E" w:rsidRDefault="00F07E1E">
            <w:pPr>
              <w:widowControl w:val="0"/>
              <w:autoSpaceDE w:val="0"/>
              <w:autoSpaceDN w:val="0"/>
              <w:adjustRightInd w:val="0"/>
              <w:rPr>
                <w:rFonts w:ascii="Arial" w:hAnsi="Arial" w:cs="Arial"/>
                <w:sz w:val="14"/>
                <w:szCs w:val="14"/>
              </w:rPr>
            </w:pPr>
            <w:r>
              <w:rPr>
                <w:rFonts w:ascii="Arial" w:hAnsi="Arial" w:cs="Arial"/>
                <w:sz w:val="14"/>
                <w:szCs w:val="14"/>
              </w:rPr>
              <w:t>2. Способ сортировки: по возрастанию кода ЗВ (колонка 1)</w:t>
            </w:r>
          </w:p>
        </w:tc>
      </w:tr>
    </w:tbl>
    <w:p w:rsidR="002F7CA5" w:rsidRPr="000900C3" w:rsidRDefault="002F7CA5" w:rsidP="001B1DF6">
      <w:pPr>
        <w:pStyle w:val="af4"/>
        <w:spacing w:after="0"/>
        <w:ind w:firstLine="709"/>
        <w:jc w:val="both"/>
        <w:rPr>
          <w:rFonts w:ascii="Arial" w:hAnsi="Arial" w:cs="Arial"/>
        </w:rPr>
      </w:pPr>
      <w:r w:rsidRPr="000900C3">
        <w:rPr>
          <w:rFonts w:ascii="Arial" w:hAnsi="Arial" w:cs="Arial"/>
          <w:b/>
          <w:i/>
        </w:rPr>
        <w:lastRenderedPageBreak/>
        <w:t>Вывод:</w:t>
      </w:r>
      <w:r w:rsidRPr="000900C3">
        <w:rPr>
          <w:rFonts w:ascii="Arial" w:hAnsi="Arial" w:cs="Arial"/>
        </w:rPr>
        <w:t xml:space="preserve"> По расчетным данным проекта на месторождении </w:t>
      </w:r>
      <w:r w:rsidR="0043539E">
        <w:rPr>
          <w:rFonts w:ascii="Arial" w:hAnsi="Arial" w:cs="Arial"/>
        </w:rPr>
        <w:t>Терень-Узюк Западный</w:t>
      </w:r>
      <w:r w:rsidRPr="000900C3">
        <w:rPr>
          <w:rFonts w:ascii="Arial" w:hAnsi="Arial" w:cs="Arial"/>
          <w:lang w:val="kk-KZ"/>
        </w:rPr>
        <w:t xml:space="preserve"> стационарными источниками загрязнения в атмосферный воздух</w:t>
      </w:r>
      <w:r w:rsidRPr="000900C3">
        <w:rPr>
          <w:rFonts w:ascii="Arial" w:hAnsi="Arial" w:cs="Arial"/>
        </w:rPr>
        <w:t xml:space="preserve"> выбрасывается: </w:t>
      </w:r>
    </w:p>
    <w:p w:rsidR="002F7CA5" w:rsidRPr="000900C3" w:rsidRDefault="002F7CA5" w:rsidP="009F2EBE">
      <w:pPr>
        <w:tabs>
          <w:tab w:val="center" w:pos="5032"/>
        </w:tabs>
        <w:jc w:val="both"/>
        <w:rPr>
          <w:rFonts w:ascii="Arial" w:hAnsi="Arial" w:cs="Arial"/>
          <w:b/>
        </w:rPr>
      </w:pPr>
      <w:r w:rsidRPr="000900C3">
        <w:rPr>
          <w:rFonts w:ascii="Arial" w:hAnsi="Arial" w:cs="Arial"/>
          <w:b/>
        </w:rPr>
        <w:t>по I варианту</w:t>
      </w:r>
      <w:r w:rsidR="00684CE1" w:rsidRPr="000900C3">
        <w:rPr>
          <w:rFonts w:ascii="Arial" w:hAnsi="Arial" w:cs="Arial"/>
          <w:b/>
        </w:rPr>
        <w:t xml:space="preserve"> </w:t>
      </w:r>
      <w:r w:rsidR="000900C3" w:rsidRPr="000900C3">
        <w:rPr>
          <w:rFonts w:ascii="Arial" w:hAnsi="Arial" w:cs="Arial"/>
          <w:b/>
        </w:rPr>
        <w:t xml:space="preserve">разработки </w:t>
      </w:r>
      <w:r w:rsidR="00684CE1" w:rsidRPr="000900C3">
        <w:rPr>
          <w:rFonts w:ascii="Arial" w:hAnsi="Arial" w:cs="Arial"/>
          <w:b/>
        </w:rPr>
        <w:t>(</w:t>
      </w:r>
      <w:r w:rsidR="00F07E1E">
        <w:rPr>
          <w:rFonts w:ascii="Arial" w:hAnsi="Arial" w:cs="Arial"/>
          <w:b/>
        </w:rPr>
        <w:t>базовый</w:t>
      </w:r>
      <w:r w:rsidR="00684CE1" w:rsidRPr="000900C3">
        <w:rPr>
          <w:rFonts w:ascii="Arial" w:hAnsi="Arial" w:cs="Arial"/>
          <w:b/>
        </w:rPr>
        <w:t>)</w:t>
      </w:r>
      <w:r w:rsidRPr="000900C3">
        <w:rPr>
          <w:rFonts w:ascii="Arial" w:hAnsi="Arial" w:cs="Arial"/>
          <w:b/>
        </w:rPr>
        <w:t xml:space="preserve">: </w:t>
      </w:r>
      <w:r w:rsidRPr="000900C3">
        <w:rPr>
          <w:rFonts w:ascii="Arial" w:hAnsi="Arial" w:cs="Arial"/>
          <w:b/>
        </w:rPr>
        <w:tab/>
      </w:r>
    </w:p>
    <w:p w:rsidR="002F7CA5" w:rsidRPr="000900C3" w:rsidRDefault="00A20F49" w:rsidP="00420A4C">
      <w:pPr>
        <w:numPr>
          <w:ilvl w:val="0"/>
          <w:numId w:val="74"/>
        </w:numPr>
        <w:tabs>
          <w:tab w:val="left" w:pos="993"/>
        </w:tabs>
        <w:ind w:left="0" w:firstLine="709"/>
        <w:jc w:val="both"/>
        <w:rPr>
          <w:rFonts w:ascii="Arial" w:hAnsi="Arial" w:cs="Arial"/>
        </w:rPr>
      </w:pPr>
      <w:r>
        <w:rPr>
          <w:rFonts w:ascii="Arial" w:hAnsi="Arial" w:cs="Arial"/>
        </w:rPr>
        <w:t xml:space="preserve">при </w:t>
      </w:r>
      <w:r w:rsidR="00F07E1E" w:rsidRPr="002902AA">
        <w:rPr>
          <w:rFonts w:ascii="Arial" w:hAnsi="Arial" w:cs="Arial"/>
        </w:rPr>
        <w:t>строительстве вертикальных добывающих скважин №№</w:t>
      </w:r>
      <w:r w:rsidR="00F07E1E">
        <w:rPr>
          <w:rFonts w:ascii="Arial" w:hAnsi="Arial" w:cs="Arial"/>
        </w:rPr>
        <w:t>721, 746, 747, 722, 733, 734, 738, 737, 742, 735, 741, 736</w:t>
      </w:r>
      <w:r w:rsidR="00F07E1E" w:rsidRPr="002902AA">
        <w:rPr>
          <w:rFonts w:ascii="Arial" w:hAnsi="Arial" w:cs="Arial"/>
        </w:rPr>
        <w:t xml:space="preserve"> проектной глубиной </w:t>
      </w:r>
      <w:r w:rsidR="00F07E1E">
        <w:rPr>
          <w:rFonts w:ascii="Arial" w:hAnsi="Arial" w:cs="Arial"/>
        </w:rPr>
        <w:t>350</w:t>
      </w:r>
      <w:r w:rsidR="00F07E1E" w:rsidRPr="002902AA">
        <w:rPr>
          <w:rFonts w:ascii="Arial" w:hAnsi="Arial" w:cs="Arial"/>
        </w:rPr>
        <w:t>м</w:t>
      </w:r>
      <w:r w:rsidR="00F07E1E">
        <w:rPr>
          <w:rFonts w:ascii="Arial" w:hAnsi="Arial" w:cs="Arial"/>
        </w:rPr>
        <w:t xml:space="preserve"> </w:t>
      </w:r>
      <w:r w:rsidR="000900C3">
        <w:rPr>
          <w:rFonts w:ascii="Arial" w:hAnsi="Arial" w:cs="Arial"/>
        </w:rPr>
        <w:t>-</w:t>
      </w:r>
      <w:r w:rsidR="002F7CA5" w:rsidRPr="000900C3">
        <w:rPr>
          <w:rFonts w:ascii="Arial" w:hAnsi="Arial" w:cs="Arial"/>
        </w:rPr>
        <w:t xml:space="preserve"> </w:t>
      </w:r>
      <w:r w:rsidRPr="00A20F49">
        <w:rPr>
          <w:rFonts w:ascii="Arial" w:hAnsi="Arial" w:cs="Arial"/>
          <w:b/>
          <w:i/>
        </w:rPr>
        <w:t xml:space="preserve">139,7717 </w:t>
      </w:r>
      <w:r w:rsidR="002F7CA5" w:rsidRPr="000900C3">
        <w:rPr>
          <w:rFonts w:ascii="Arial" w:hAnsi="Arial" w:cs="Arial"/>
          <w:b/>
          <w:i/>
        </w:rPr>
        <w:t>т/год;</w:t>
      </w:r>
    </w:p>
    <w:p w:rsidR="002F7CA5" w:rsidRPr="000900C3" w:rsidRDefault="00A20F49" w:rsidP="00420A4C">
      <w:pPr>
        <w:numPr>
          <w:ilvl w:val="0"/>
          <w:numId w:val="74"/>
        </w:numPr>
        <w:tabs>
          <w:tab w:val="left" w:pos="993"/>
        </w:tabs>
        <w:ind w:left="0" w:firstLine="709"/>
        <w:jc w:val="both"/>
        <w:rPr>
          <w:rFonts w:ascii="Arial" w:hAnsi="Arial" w:cs="Arial"/>
        </w:rPr>
      </w:pPr>
      <w:r w:rsidRPr="002902AA">
        <w:rPr>
          <w:rFonts w:ascii="Arial" w:hAnsi="Arial" w:cs="Arial"/>
        </w:rPr>
        <w:t>при строительстве вертикальных добывающих скважин №№</w:t>
      </w:r>
      <w:r>
        <w:rPr>
          <w:rFonts w:ascii="Arial" w:hAnsi="Arial" w:cs="Arial"/>
        </w:rPr>
        <w:t>728, 732, 727, 725, 729, 730</w:t>
      </w:r>
      <w:r w:rsidRPr="002902AA">
        <w:rPr>
          <w:rFonts w:ascii="Arial" w:hAnsi="Arial" w:cs="Arial"/>
        </w:rPr>
        <w:t xml:space="preserve"> проектной глубиной </w:t>
      </w:r>
      <w:r>
        <w:rPr>
          <w:rFonts w:ascii="Arial" w:hAnsi="Arial" w:cs="Arial"/>
        </w:rPr>
        <w:t>450</w:t>
      </w:r>
      <w:r w:rsidRPr="002902AA">
        <w:rPr>
          <w:rFonts w:ascii="Arial" w:hAnsi="Arial" w:cs="Arial"/>
        </w:rPr>
        <w:t>м</w:t>
      </w:r>
      <w:r w:rsidR="00684CE1" w:rsidRPr="000900C3">
        <w:rPr>
          <w:rFonts w:ascii="Arial" w:hAnsi="Arial" w:cs="Arial"/>
          <w:lang w:val="kk-KZ"/>
        </w:rPr>
        <w:t xml:space="preserve"> </w:t>
      </w:r>
      <w:r w:rsidR="000900C3">
        <w:rPr>
          <w:rFonts w:ascii="Arial" w:hAnsi="Arial" w:cs="Arial"/>
        </w:rPr>
        <w:t>-</w:t>
      </w:r>
      <w:r w:rsidR="002F7CA5" w:rsidRPr="000900C3">
        <w:rPr>
          <w:rFonts w:ascii="Arial" w:hAnsi="Arial" w:cs="Arial"/>
        </w:rPr>
        <w:t xml:space="preserve"> </w:t>
      </w:r>
      <w:r w:rsidRPr="00A20F49">
        <w:rPr>
          <w:rFonts w:ascii="Arial" w:hAnsi="Arial" w:cs="Arial"/>
          <w:b/>
          <w:i/>
        </w:rPr>
        <w:t>87,26564</w:t>
      </w:r>
      <w:r>
        <w:rPr>
          <w:rFonts w:ascii="Arial" w:hAnsi="Arial" w:cs="Arial"/>
          <w:sz w:val="14"/>
          <w:szCs w:val="14"/>
        </w:rPr>
        <w:t xml:space="preserve"> </w:t>
      </w:r>
      <w:r w:rsidR="002F7CA5" w:rsidRPr="000900C3">
        <w:rPr>
          <w:rFonts w:ascii="Arial" w:hAnsi="Arial" w:cs="Arial"/>
          <w:b/>
          <w:i/>
        </w:rPr>
        <w:t>т/год;</w:t>
      </w:r>
    </w:p>
    <w:p w:rsidR="00684CE1" w:rsidRPr="000900C3" w:rsidRDefault="00A20F49" w:rsidP="00420A4C">
      <w:pPr>
        <w:numPr>
          <w:ilvl w:val="0"/>
          <w:numId w:val="74"/>
        </w:numPr>
        <w:tabs>
          <w:tab w:val="left" w:pos="993"/>
        </w:tabs>
        <w:ind w:left="0" w:firstLine="709"/>
        <w:jc w:val="both"/>
        <w:rPr>
          <w:rFonts w:ascii="Arial" w:hAnsi="Arial" w:cs="Arial"/>
        </w:rPr>
      </w:pPr>
      <w:r w:rsidRPr="002902AA">
        <w:rPr>
          <w:rFonts w:ascii="Arial" w:hAnsi="Arial" w:cs="Arial"/>
        </w:rPr>
        <w:t>при строительстве вертикальных добывающих скважин №№</w:t>
      </w:r>
      <w:r>
        <w:rPr>
          <w:rFonts w:ascii="Arial" w:hAnsi="Arial" w:cs="Arial"/>
        </w:rPr>
        <w:t>739</w:t>
      </w:r>
      <w:r w:rsidRPr="002902AA">
        <w:rPr>
          <w:rFonts w:ascii="Arial" w:hAnsi="Arial" w:cs="Arial"/>
        </w:rPr>
        <w:t xml:space="preserve"> проектной глубиной </w:t>
      </w:r>
      <w:r>
        <w:rPr>
          <w:rFonts w:ascii="Arial" w:hAnsi="Arial" w:cs="Arial"/>
        </w:rPr>
        <w:t>650</w:t>
      </w:r>
      <w:r w:rsidRPr="002902AA">
        <w:rPr>
          <w:rFonts w:ascii="Arial" w:hAnsi="Arial" w:cs="Arial"/>
        </w:rPr>
        <w:t>м</w:t>
      </w:r>
      <w:r>
        <w:rPr>
          <w:rFonts w:ascii="Arial" w:hAnsi="Arial" w:cs="Arial"/>
        </w:rPr>
        <w:t xml:space="preserve"> </w:t>
      </w:r>
      <w:r w:rsidR="000900C3">
        <w:rPr>
          <w:rFonts w:ascii="Arial" w:hAnsi="Arial" w:cs="Arial"/>
        </w:rPr>
        <w:t>-</w:t>
      </w:r>
      <w:r w:rsidR="00684CE1" w:rsidRPr="000900C3">
        <w:rPr>
          <w:rFonts w:ascii="Arial" w:hAnsi="Arial" w:cs="Arial"/>
        </w:rPr>
        <w:t xml:space="preserve"> </w:t>
      </w:r>
      <w:r w:rsidRPr="00A20F49">
        <w:rPr>
          <w:rFonts w:ascii="Arial" w:hAnsi="Arial" w:cs="Arial"/>
          <w:b/>
          <w:i/>
        </w:rPr>
        <w:t>16.3974005</w:t>
      </w:r>
      <w:r w:rsidR="00684CE1" w:rsidRPr="000900C3">
        <w:rPr>
          <w:rFonts w:ascii="Arial" w:hAnsi="Arial" w:cs="Arial"/>
          <w:b/>
          <w:i/>
          <w:lang w:val="kk-KZ"/>
        </w:rPr>
        <w:t xml:space="preserve"> </w:t>
      </w:r>
      <w:r w:rsidR="00684CE1" w:rsidRPr="000900C3">
        <w:rPr>
          <w:rFonts w:ascii="Arial" w:hAnsi="Arial" w:cs="Arial"/>
          <w:b/>
          <w:i/>
        </w:rPr>
        <w:t>т/год;</w:t>
      </w:r>
    </w:p>
    <w:p w:rsidR="00684CE1" w:rsidRPr="000900C3" w:rsidRDefault="00A20F49" w:rsidP="00420A4C">
      <w:pPr>
        <w:numPr>
          <w:ilvl w:val="0"/>
          <w:numId w:val="74"/>
        </w:numPr>
        <w:tabs>
          <w:tab w:val="left" w:pos="993"/>
        </w:tabs>
        <w:ind w:left="0" w:firstLine="709"/>
        <w:jc w:val="both"/>
        <w:rPr>
          <w:rFonts w:ascii="Arial" w:hAnsi="Arial" w:cs="Arial"/>
        </w:rPr>
      </w:pPr>
      <w:r w:rsidRPr="002902AA">
        <w:rPr>
          <w:rFonts w:ascii="Arial" w:hAnsi="Arial" w:cs="Arial"/>
        </w:rPr>
        <w:t xml:space="preserve">при строительстве </w:t>
      </w:r>
      <w:r>
        <w:rPr>
          <w:rFonts w:ascii="Arial" w:hAnsi="Arial" w:cs="Arial"/>
        </w:rPr>
        <w:t>горизонтальной</w:t>
      </w:r>
      <w:r w:rsidRPr="002902AA">
        <w:rPr>
          <w:rFonts w:ascii="Arial" w:hAnsi="Arial" w:cs="Arial"/>
        </w:rPr>
        <w:t xml:space="preserve"> добывающ</w:t>
      </w:r>
      <w:r>
        <w:rPr>
          <w:rFonts w:ascii="Arial" w:hAnsi="Arial" w:cs="Arial"/>
        </w:rPr>
        <w:t>ий</w:t>
      </w:r>
      <w:r w:rsidRPr="002902AA">
        <w:rPr>
          <w:rFonts w:ascii="Arial" w:hAnsi="Arial" w:cs="Arial"/>
        </w:rPr>
        <w:t xml:space="preserve"> скважин</w:t>
      </w:r>
      <w:r>
        <w:rPr>
          <w:rFonts w:ascii="Arial" w:hAnsi="Arial" w:cs="Arial"/>
        </w:rPr>
        <w:t>ы</w:t>
      </w:r>
      <w:r w:rsidRPr="002902AA">
        <w:rPr>
          <w:rFonts w:ascii="Arial" w:hAnsi="Arial" w:cs="Arial"/>
        </w:rPr>
        <w:t xml:space="preserve"> №№</w:t>
      </w:r>
      <w:r>
        <w:rPr>
          <w:rFonts w:ascii="Arial" w:hAnsi="Arial" w:cs="Arial"/>
        </w:rPr>
        <w:t>731</w:t>
      </w:r>
      <w:r w:rsidRPr="002902AA">
        <w:rPr>
          <w:rFonts w:ascii="Arial" w:hAnsi="Arial" w:cs="Arial"/>
        </w:rPr>
        <w:t xml:space="preserve"> проектной глубиной </w:t>
      </w:r>
      <w:r>
        <w:rPr>
          <w:rFonts w:ascii="Arial" w:hAnsi="Arial" w:cs="Arial"/>
        </w:rPr>
        <w:t>718,84</w:t>
      </w:r>
      <w:r w:rsidRPr="002902AA">
        <w:rPr>
          <w:rFonts w:ascii="Arial" w:hAnsi="Arial" w:cs="Arial"/>
        </w:rPr>
        <w:t>м</w:t>
      </w:r>
      <w:r w:rsidR="00684CE1" w:rsidRPr="000900C3">
        <w:rPr>
          <w:rFonts w:ascii="Arial" w:hAnsi="Arial" w:cs="Arial"/>
          <w:lang w:val="kk-KZ"/>
        </w:rPr>
        <w:t xml:space="preserve"> </w:t>
      </w:r>
      <w:r w:rsidR="000900C3">
        <w:rPr>
          <w:rFonts w:ascii="Arial" w:hAnsi="Arial" w:cs="Arial"/>
        </w:rPr>
        <w:t>-</w:t>
      </w:r>
      <w:r w:rsidR="00684CE1" w:rsidRPr="000900C3">
        <w:rPr>
          <w:rFonts w:ascii="Arial" w:hAnsi="Arial" w:cs="Arial"/>
        </w:rPr>
        <w:t xml:space="preserve"> </w:t>
      </w:r>
      <w:r w:rsidRPr="00A20F49">
        <w:rPr>
          <w:rFonts w:ascii="Arial" w:hAnsi="Arial" w:cs="Arial"/>
          <w:b/>
          <w:i/>
        </w:rPr>
        <w:t>19.976226</w:t>
      </w:r>
      <w:r w:rsidR="00684CE1" w:rsidRPr="00A20F49">
        <w:rPr>
          <w:rFonts w:ascii="Arial" w:hAnsi="Arial" w:cs="Arial"/>
          <w:b/>
          <w:i/>
        </w:rPr>
        <w:t xml:space="preserve"> </w:t>
      </w:r>
      <w:r w:rsidR="00684CE1" w:rsidRPr="000900C3">
        <w:rPr>
          <w:rFonts w:ascii="Arial" w:hAnsi="Arial" w:cs="Arial"/>
          <w:b/>
          <w:i/>
        </w:rPr>
        <w:t>т/год;</w:t>
      </w:r>
    </w:p>
    <w:p w:rsidR="00684CE1" w:rsidRPr="00A20F49" w:rsidRDefault="00A20F49" w:rsidP="00420A4C">
      <w:pPr>
        <w:numPr>
          <w:ilvl w:val="0"/>
          <w:numId w:val="74"/>
        </w:numPr>
        <w:tabs>
          <w:tab w:val="left" w:pos="993"/>
        </w:tabs>
        <w:ind w:left="0" w:firstLine="709"/>
        <w:jc w:val="both"/>
        <w:rPr>
          <w:rFonts w:ascii="Arial" w:hAnsi="Arial" w:cs="Arial"/>
        </w:rPr>
      </w:pPr>
      <w:r w:rsidRPr="002902AA">
        <w:rPr>
          <w:rFonts w:ascii="Arial" w:hAnsi="Arial" w:cs="Arial"/>
        </w:rPr>
        <w:t xml:space="preserve">при строительстве </w:t>
      </w:r>
      <w:r>
        <w:rPr>
          <w:rFonts w:ascii="Arial" w:hAnsi="Arial" w:cs="Arial"/>
        </w:rPr>
        <w:t>горизонтальной</w:t>
      </w:r>
      <w:r w:rsidRPr="002902AA">
        <w:rPr>
          <w:rFonts w:ascii="Arial" w:hAnsi="Arial" w:cs="Arial"/>
        </w:rPr>
        <w:t xml:space="preserve"> добывающ</w:t>
      </w:r>
      <w:r>
        <w:rPr>
          <w:rFonts w:ascii="Arial" w:hAnsi="Arial" w:cs="Arial"/>
        </w:rPr>
        <w:t>ий</w:t>
      </w:r>
      <w:r w:rsidRPr="002902AA">
        <w:rPr>
          <w:rFonts w:ascii="Arial" w:hAnsi="Arial" w:cs="Arial"/>
        </w:rPr>
        <w:t xml:space="preserve"> скважин</w:t>
      </w:r>
      <w:r>
        <w:rPr>
          <w:rFonts w:ascii="Arial" w:hAnsi="Arial" w:cs="Arial"/>
        </w:rPr>
        <w:t>ы</w:t>
      </w:r>
      <w:r w:rsidRPr="002902AA">
        <w:rPr>
          <w:rFonts w:ascii="Arial" w:hAnsi="Arial" w:cs="Arial"/>
        </w:rPr>
        <w:t xml:space="preserve"> №№</w:t>
      </w:r>
      <w:r>
        <w:rPr>
          <w:rFonts w:ascii="Arial" w:hAnsi="Arial" w:cs="Arial"/>
        </w:rPr>
        <w:t>730</w:t>
      </w:r>
      <w:r w:rsidRPr="002902AA">
        <w:rPr>
          <w:rFonts w:ascii="Arial" w:hAnsi="Arial" w:cs="Arial"/>
        </w:rPr>
        <w:t xml:space="preserve"> проектной глубиной </w:t>
      </w:r>
      <w:r>
        <w:rPr>
          <w:rFonts w:ascii="Arial" w:hAnsi="Arial" w:cs="Arial"/>
        </w:rPr>
        <w:t>850</w:t>
      </w:r>
      <w:r w:rsidRPr="002902AA">
        <w:rPr>
          <w:rFonts w:ascii="Arial" w:hAnsi="Arial" w:cs="Arial"/>
        </w:rPr>
        <w:t>м</w:t>
      </w:r>
      <w:r w:rsidR="00684CE1" w:rsidRPr="000900C3">
        <w:rPr>
          <w:rFonts w:ascii="Arial" w:hAnsi="Arial" w:cs="Arial"/>
          <w:lang w:val="kk-KZ"/>
        </w:rPr>
        <w:t xml:space="preserve"> </w:t>
      </w:r>
      <w:r w:rsidR="000900C3">
        <w:rPr>
          <w:rFonts w:ascii="Arial" w:hAnsi="Arial" w:cs="Arial"/>
        </w:rPr>
        <w:t>-</w:t>
      </w:r>
      <w:r w:rsidR="00684CE1" w:rsidRPr="000900C3">
        <w:rPr>
          <w:rFonts w:ascii="Arial" w:hAnsi="Arial" w:cs="Arial"/>
        </w:rPr>
        <w:t xml:space="preserve"> </w:t>
      </w:r>
      <w:r w:rsidRPr="00A20F49">
        <w:rPr>
          <w:rFonts w:ascii="Arial" w:hAnsi="Arial" w:cs="Arial"/>
          <w:b/>
          <w:i/>
        </w:rPr>
        <w:t>20.6570596</w:t>
      </w:r>
      <w:r>
        <w:rPr>
          <w:rFonts w:ascii="Arial" w:hAnsi="Arial" w:cs="Arial"/>
          <w:sz w:val="14"/>
          <w:szCs w:val="14"/>
        </w:rPr>
        <w:t xml:space="preserve"> </w:t>
      </w:r>
      <w:r w:rsidR="00684CE1" w:rsidRPr="000900C3">
        <w:rPr>
          <w:rFonts w:ascii="Arial" w:hAnsi="Arial" w:cs="Arial"/>
          <w:b/>
          <w:i/>
        </w:rPr>
        <w:t>т/год;</w:t>
      </w:r>
    </w:p>
    <w:p w:rsidR="00A20F49" w:rsidRPr="00A20F49" w:rsidRDefault="00A20F49" w:rsidP="00420A4C">
      <w:pPr>
        <w:numPr>
          <w:ilvl w:val="0"/>
          <w:numId w:val="74"/>
        </w:numPr>
        <w:tabs>
          <w:tab w:val="left" w:pos="993"/>
        </w:tabs>
        <w:ind w:left="0" w:firstLine="709"/>
        <w:jc w:val="both"/>
        <w:rPr>
          <w:rFonts w:ascii="Arial" w:hAnsi="Arial" w:cs="Arial"/>
        </w:rPr>
      </w:pPr>
      <w:r w:rsidRPr="002902AA">
        <w:rPr>
          <w:rFonts w:ascii="Arial" w:hAnsi="Arial" w:cs="Arial"/>
        </w:rPr>
        <w:t xml:space="preserve">при строительстве </w:t>
      </w:r>
      <w:r>
        <w:rPr>
          <w:rFonts w:ascii="Arial" w:hAnsi="Arial" w:cs="Arial"/>
        </w:rPr>
        <w:t xml:space="preserve">вертикальных </w:t>
      </w:r>
      <w:r w:rsidRPr="002902AA">
        <w:rPr>
          <w:rFonts w:ascii="Arial" w:hAnsi="Arial" w:cs="Arial"/>
        </w:rPr>
        <w:t>добывающих скважин №№</w:t>
      </w:r>
      <w:r>
        <w:rPr>
          <w:rFonts w:ascii="Arial" w:hAnsi="Arial" w:cs="Arial"/>
        </w:rPr>
        <w:t>743, 744, 745</w:t>
      </w:r>
      <w:r w:rsidRPr="002902AA">
        <w:rPr>
          <w:rFonts w:ascii="Arial" w:hAnsi="Arial" w:cs="Arial"/>
        </w:rPr>
        <w:t xml:space="preserve"> проектной глубиной </w:t>
      </w:r>
      <w:r>
        <w:rPr>
          <w:rFonts w:ascii="Arial" w:hAnsi="Arial" w:cs="Arial"/>
        </w:rPr>
        <w:t>1000</w:t>
      </w:r>
      <w:r w:rsidRPr="002902AA">
        <w:rPr>
          <w:rFonts w:ascii="Arial" w:hAnsi="Arial" w:cs="Arial"/>
        </w:rPr>
        <w:t>м</w:t>
      </w:r>
      <w:r>
        <w:rPr>
          <w:rFonts w:ascii="Arial" w:hAnsi="Arial" w:cs="Arial"/>
        </w:rPr>
        <w:t xml:space="preserve"> - </w:t>
      </w:r>
      <w:r w:rsidRPr="00A20F49">
        <w:rPr>
          <w:rFonts w:ascii="Arial" w:hAnsi="Arial" w:cs="Arial"/>
          <w:b/>
          <w:i/>
        </w:rPr>
        <w:t xml:space="preserve">59,78816 </w:t>
      </w:r>
      <w:r w:rsidRPr="000900C3">
        <w:rPr>
          <w:rFonts w:ascii="Arial" w:hAnsi="Arial" w:cs="Arial"/>
          <w:b/>
          <w:i/>
        </w:rPr>
        <w:t>т/год</w:t>
      </w:r>
      <w:r>
        <w:rPr>
          <w:rFonts w:ascii="Arial" w:hAnsi="Arial" w:cs="Arial"/>
          <w:b/>
          <w:i/>
        </w:rPr>
        <w:t>;</w:t>
      </w:r>
    </w:p>
    <w:p w:rsidR="00A20F49" w:rsidRPr="00A20F49" w:rsidRDefault="00A20F49" w:rsidP="00420A4C">
      <w:pPr>
        <w:numPr>
          <w:ilvl w:val="0"/>
          <w:numId w:val="74"/>
        </w:numPr>
        <w:tabs>
          <w:tab w:val="left" w:pos="993"/>
        </w:tabs>
        <w:ind w:left="0" w:firstLine="709"/>
        <w:jc w:val="both"/>
        <w:rPr>
          <w:rFonts w:ascii="Arial" w:hAnsi="Arial" w:cs="Arial"/>
        </w:rPr>
      </w:pPr>
      <w:r w:rsidRPr="002902AA">
        <w:rPr>
          <w:rFonts w:ascii="Arial" w:hAnsi="Arial" w:cs="Arial"/>
        </w:rPr>
        <w:t xml:space="preserve">при строительстве </w:t>
      </w:r>
      <w:r>
        <w:rPr>
          <w:rFonts w:ascii="Arial" w:hAnsi="Arial" w:cs="Arial"/>
        </w:rPr>
        <w:t xml:space="preserve">горизонтальной резервной </w:t>
      </w:r>
      <w:r w:rsidRPr="002902AA">
        <w:rPr>
          <w:rFonts w:ascii="Arial" w:hAnsi="Arial" w:cs="Arial"/>
        </w:rPr>
        <w:t>добывающи</w:t>
      </w:r>
      <w:r>
        <w:rPr>
          <w:rFonts w:ascii="Arial" w:hAnsi="Arial" w:cs="Arial"/>
        </w:rPr>
        <w:t>й</w:t>
      </w:r>
      <w:r w:rsidRPr="002902AA">
        <w:rPr>
          <w:rFonts w:ascii="Arial" w:hAnsi="Arial" w:cs="Arial"/>
        </w:rPr>
        <w:t xml:space="preserve"> скважин</w:t>
      </w:r>
      <w:r>
        <w:rPr>
          <w:rFonts w:ascii="Arial" w:hAnsi="Arial" w:cs="Arial"/>
        </w:rPr>
        <w:t>ы</w:t>
      </w:r>
      <w:r w:rsidRPr="002902AA">
        <w:rPr>
          <w:rFonts w:ascii="Arial" w:hAnsi="Arial" w:cs="Arial"/>
        </w:rPr>
        <w:t xml:space="preserve"> №№</w:t>
      </w:r>
      <w:r>
        <w:rPr>
          <w:rFonts w:ascii="Arial" w:hAnsi="Arial" w:cs="Arial"/>
        </w:rPr>
        <w:t>750</w:t>
      </w:r>
      <w:r w:rsidRPr="002902AA">
        <w:rPr>
          <w:rFonts w:ascii="Arial" w:hAnsi="Arial" w:cs="Arial"/>
        </w:rPr>
        <w:t xml:space="preserve"> проектной глубиной </w:t>
      </w:r>
      <w:r>
        <w:rPr>
          <w:rFonts w:ascii="Arial" w:hAnsi="Arial" w:cs="Arial"/>
        </w:rPr>
        <w:t>850</w:t>
      </w:r>
      <w:r w:rsidRPr="002902AA">
        <w:rPr>
          <w:rFonts w:ascii="Arial" w:hAnsi="Arial" w:cs="Arial"/>
        </w:rPr>
        <w:t>м</w:t>
      </w:r>
      <w:r>
        <w:rPr>
          <w:rFonts w:ascii="Arial" w:hAnsi="Arial" w:cs="Arial"/>
        </w:rPr>
        <w:t xml:space="preserve"> - </w:t>
      </w:r>
      <w:r w:rsidRPr="00A20F49">
        <w:rPr>
          <w:rFonts w:ascii="Arial" w:hAnsi="Arial" w:cs="Arial"/>
          <w:b/>
          <w:i/>
        </w:rPr>
        <w:t>20.6570596</w:t>
      </w:r>
      <w:r>
        <w:rPr>
          <w:rFonts w:ascii="Arial" w:hAnsi="Arial" w:cs="Arial"/>
          <w:sz w:val="14"/>
          <w:szCs w:val="14"/>
        </w:rPr>
        <w:t xml:space="preserve"> </w:t>
      </w:r>
      <w:r w:rsidRPr="000900C3">
        <w:rPr>
          <w:rFonts w:ascii="Arial" w:hAnsi="Arial" w:cs="Arial"/>
          <w:b/>
          <w:i/>
        </w:rPr>
        <w:t>т/год;</w:t>
      </w:r>
    </w:p>
    <w:p w:rsidR="00A20F49" w:rsidRDefault="00A20F49" w:rsidP="00420A4C">
      <w:pPr>
        <w:numPr>
          <w:ilvl w:val="0"/>
          <w:numId w:val="74"/>
        </w:numPr>
        <w:tabs>
          <w:tab w:val="left" w:pos="993"/>
        </w:tabs>
        <w:ind w:left="0" w:firstLine="709"/>
        <w:jc w:val="both"/>
        <w:rPr>
          <w:rFonts w:ascii="Arial" w:hAnsi="Arial" w:cs="Arial"/>
          <w:b/>
          <w:i/>
        </w:rPr>
      </w:pPr>
      <w:r w:rsidRPr="002902AA">
        <w:rPr>
          <w:rFonts w:ascii="Arial" w:hAnsi="Arial" w:cs="Arial"/>
        </w:rPr>
        <w:t xml:space="preserve">при строительстве </w:t>
      </w:r>
      <w:r>
        <w:rPr>
          <w:rFonts w:ascii="Arial" w:hAnsi="Arial" w:cs="Arial"/>
        </w:rPr>
        <w:t xml:space="preserve">горизонтальной резервной </w:t>
      </w:r>
      <w:r w:rsidRPr="002902AA">
        <w:rPr>
          <w:rFonts w:ascii="Arial" w:hAnsi="Arial" w:cs="Arial"/>
        </w:rPr>
        <w:t>добывающи</w:t>
      </w:r>
      <w:r>
        <w:rPr>
          <w:rFonts w:ascii="Arial" w:hAnsi="Arial" w:cs="Arial"/>
        </w:rPr>
        <w:t>й</w:t>
      </w:r>
      <w:r w:rsidRPr="002902AA">
        <w:rPr>
          <w:rFonts w:ascii="Arial" w:hAnsi="Arial" w:cs="Arial"/>
        </w:rPr>
        <w:t xml:space="preserve"> скважин</w:t>
      </w:r>
      <w:r>
        <w:rPr>
          <w:rFonts w:ascii="Arial" w:hAnsi="Arial" w:cs="Arial"/>
        </w:rPr>
        <w:t>ы</w:t>
      </w:r>
      <w:r w:rsidRPr="002902AA">
        <w:rPr>
          <w:rFonts w:ascii="Arial" w:hAnsi="Arial" w:cs="Arial"/>
        </w:rPr>
        <w:t xml:space="preserve"> №№</w:t>
      </w:r>
      <w:r>
        <w:rPr>
          <w:rFonts w:ascii="Arial" w:hAnsi="Arial" w:cs="Arial"/>
        </w:rPr>
        <w:t>751, 752</w:t>
      </w:r>
      <w:r w:rsidRPr="002902AA">
        <w:rPr>
          <w:rFonts w:ascii="Arial" w:hAnsi="Arial" w:cs="Arial"/>
        </w:rPr>
        <w:t xml:space="preserve"> проектной глубиной </w:t>
      </w:r>
      <w:r>
        <w:rPr>
          <w:rFonts w:ascii="Arial" w:hAnsi="Arial" w:cs="Arial"/>
        </w:rPr>
        <w:t>450</w:t>
      </w:r>
      <w:r w:rsidRPr="002902AA">
        <w:rPr>
          <w:rFonts w:ascii="Arial" w:hAnsi="Arial" w:cs="Arial"/>
        </w:rPr>
        <w:t>м</w:t>
      </w:r>
      <w:r>
        <w:rPr>
          <w:rFonts w:ascii="Arial" w:hAnsi="Arial" w:cs="Arial"/>
        </w:rPr>
        <w:t xml:space="preserve"> - </w:t>
      </w:r>
      <w:r w:rsidRPr="00A20F49">
        <w:rPr>
          <w:rFonts w:ascii="Arial" w:hAnsi="Arial" w:cs="Arial"/>
          <w:b/>
          <w:i/>
        </w:rPr>
        <w:t>29.08855 т/год;</w:t>
      </w:r>
    </w:p>
    <w:p w:rsidR="00A20F49" w:rsidRDefault="00A20F49" w:rsidP="00420A4C">
      <w:pPr>
        <w:numPr>
          <w:ilvl w:val="0"/>
          <w:numId w:val="74"/>
        </w:numPr>
        <w:tabs>
          <w:tab w:val="left" w:pos="993"/>
        </w:tabs>
        <w:ind w:left="0" w:firstLine="709"/>
        <w:jc w:val="both"/>
        <w:rPr>
          <w:rFonts w:ascii="Arial" w:hAnsi="Arial" w:cs="Arial"/>
          <w:b/>
          <w:i/>
        </w:rPr>
      </w:pPr>
      <w:r w:rsidRPr="002902AA">
        <w:rPr>
          <w:rFonts w:ascii="Arial" w:hAnsi="Arial" w:cs="Arial"/>
        </w:rPr>
        <w:t xml:space="preserve">при строительстве </w:t>
      </w:r>
      <w:r>
        <w:rPr>
          <w:rFonts w:ascii="Arial" w:hAnsi="Arial" w:cs="Arial"/>
        </w:rPr>
        <w:t xml:space="preserve">горизонтальной резервной </w:t>
      </w:r>
      <w:r w:rsidRPr="002902AA">
        <w:rPr>
          <w:rFonts w:ascii="Arial" w:hAnsi="Arial" w:cs="Arial"/>
        </w:rPr>
        <w:t>добывающи</w:t>
      </w:r>
      <w:r>
        <w:rPr>
          <w:rFonts w:ascii="Arial" w:hAnsi="Arial" w:cs="Arial"/>
        </w:rPr>
        <w:t>й</w:t>
      </w:r>
      <w:r w:rsidRPr="002902AA">
        <w:rPr>
          <w:rFonts w:ascii="Arial" w:hAnsi="Arial" w:cs="Arial"/>
        </w:rPr>
        <w:t xml:space="preserve"> скважин</w:t>
      </w:r>
      <w:r>
        <w:rPr>
          <w:rFonts w:ascii="Arial" w:hAnsi="Arial" w:cs="Arial"/>
        </w:rPr>
        <w:t>ы</w:t>
      </w:r>
      <w:r w:rsidRPr="002902AA">
        <w:rPr>
          <w:rFonts w:ascii="Arial" w:hAnsi="Arial" w:cs="Arial"/>
        </w:rPr>
        <w:t xml:space="preserve"> №№</w:t>
      </w:r>
      <w:r>
        <w:rPr>
          <w:rFonts w:ascii="Arial" w:hAnsi="Arial" w:cs="Arial"/>
        </w:rPr>
        <w:t>753</w:t>
      </w:r>
      <w:r w:rsidRPr="002902AA">
        <w:rPr>
          <w:rFonts w:ascii="Arial" w:hAnsi="Arial" w:cs="Arial"/>
        </w:rPr>
        <w:t xml:space="preserve"> проектной глубиной </w:t>
      </w:r>
      <w:r>
        <w:rPr>
          <w:rFonts w:ascii="Arial" w:hAnsi="Arial" w:cs="Arial"/>
        </w:rPr>
        <w:t>650</w:t>
      </w:r>
      <w:r w:rsidRPr="002902AA">
        <w:rPr>
          <w:rFonts w:ascii="Arial" w:hAnsi="Arial" w:cs="Arial"/>
        </w:rPr>
        <w:t>м</w:t>
      </w:r>
      <w:r>
        <w:rPr>
          <w:rFonts w:ascii="Arial" w:hAnsi="Arial" w:cs="Arial"/>
        </w:rPr>
        <w:t xml:space="preserve"> - </w:t>
      </w:r>
      <w:r w:rsidRPr="00A20F49">
        <w:rPr>
          <w:rFonts w:ascii="Arial" w:hAnsi="Arial" w:cs="Arial"/>
          <w:b/>
          <w:i/>
        </w:rPr>
        <w:t>16.3974005</w:t>
      </w:r>
      <w:r w:rsidRPr="000900C3">
        <w:rPr>
          <w:rFonts w:ascii="Arial" w:hAnsi="Arial" w:cs="Arial"/>
          <w:b/>
          <w:i/>
          <w:lang w:val="kk-KZ"/>
        </w:rPr>
        <w:t xml:space="preserve"> </w:t>
      </w:r>
      <w:r w:rsidRPr="000900C3">
        <w:rPr>
          <w:rFonts w:ascii="Arial" w:hAnsi="Arial" w:cs="Arial"/>
          <w:b/>
          <w:i/>
        </w:rPr>
        <w:t>т/год</w:t>
      </w:r>
      <w:r>
        <w:rPr>
          <w:rFonts w:ascii="Arial" w:hAnsi="Arial" w:cs="Arial"/>
          <w:b/>
          <w:i/>
        </w:rPr>
        <w:t>;</w:t>
      </w:r>
    </w:p>
    <w:p w:rsidR="00A20F49" w:rsidRPr="00F85864" w:rsidRDefault="00A20F49" w:rsidP="00420A4C">
      <w:pPr>
        <w:numPr>
          <w:ilvl w:val="0"/>
          <w:numId w:val="74"/>
        </w:numPr>
        <w:tabs>
          <w:tab w:val="left" w:pos="993"/>
        </w:tabs>
        <w:ind w:left="0" w:firstLine="709"/>
        <w:jc w:val="both"/>
        <w:rPr>
          <w:rFonts w:ascii="Arial" w:hAnsi="Arial" w:cs="Arial"/>
        </w:rPr>
      </w:pPr>
      <w:r w:rsidRPr="00F85864">
        <w:rPr>
          <w:rFonts w:ascii="Arial" w:hAnsi="Arial" w:cs="Arial"/>
        </w:rPr>
        <w:t xml:space="preserve">при эксплуатации месторождения в 2023г  - </w:t>
      </w:r>
      <w:r w:rsidRPr="00A20F49">
        <w:rPr>
          <w:rFonts w:ascii="Arial" w:hAnsi="Arial" w:cs="Arial"/>
          <w:b/>
          <w:i/>
        </w:rPr>
        <w:t>55.950869</w:t>
      </w:r>
      <w:r w:rsidRPr="00F85864">
        <w:rPr>
          <w:rFonts w:ascii="Arial" w:hAnsi="Arial" w:cs="Arial"/>
          <w:b/>
          <w:i/>
        </w:rPr>
        <w:t xml:space="preserve"> т/год;</w:t>
      </w:r>
    </w:p>
    <w:p w:rsidR="00A20F49" w:rsidRPr="00F85864" w:rsidRDefault="00A20F49" w:rsidP="00420A4C">
      <w:pPr>
        <w:numPr>
          <w:ilvl w:val="0"/>
          <w:numId w:val="74"/>
        </w:numPr>
        <w:tabs>
          <w:tab w:val="left" w:pos="993"/>
        </w:tabs>
        <w:ind w:hanging="719"/>
        <w:jc w:val="both"/>
        <w:rPr>
          <w:rFonts w:ascii="Arial" w:hAnsi="Arial" w:cs="Arial"/>
        </w:rPr>
      </w:pPr>
      <w:r w:rsidRPr="00F85864">
        <w:rPr>
          <w:rFonts w:ascii="Arial" w:hAnsi="Arial" w:cs="Arial"/>
        </w:rPr>
        <w:t xml:space="preserve">при эксплуатации месторождения в 2024г  - </w:t>
      </w:r>
      <w:r w:rsidRPr="00A20F49">
        <w:rPr>
          <w:rFonts w:ascii="Arial" w:hAnsi="Arial" w:cs="Arial"/>
          <w:b/>
          <w:i/>
        </w:rPr>
        <w:t>56.029409</w:t>
      </w:r>
      <w:r w:rsidRPr="00F85864">
        <w:rPr>
          <w:rFonts w:ascii="Arial" w:hAnsi="Arial" w:cs="Arial"/>
          <w:b/>
          <w:i/>
        </w:rPr>
        <w:t xml:space="preserve"> т/год;</w:t>
      </w:r>
      <w:r w:rsidRPr="00F85864">
        <w:rPr>
          <w:rFonts w:ascii="Arial" w:hAnsi="Arial" w:cs="Arial"/>
        </w:rPr>
        <w:t xml:space="preserve"> </w:t>
      </w:r>
    </w:p>
    <w:p w:rsidR="00A20F49" w:rsidRPr="00F85864" w:rsidRDefault="00A20F49" w:rsidP="00420A4C">
      <w:pPr>
        <w:numPr>
          <w:ilvl w:val="0"/>
          <w:numId w:val="74"/>
        </w:numPr>
        <w:tabs>
          <w:tab w:val="left" w:pos="993"/>
        </w:tabs>
        <w:ind w:hanging="719"/>
        <w:jc w:val="both"/>
        <w:rPr>
          <w:rFonts w:ascii="Arial" w:hAnsi="Arial" w:cs="Arial"/>
        </w:rPr>
      </w:pPr>
      <w:r w:rsidRPr="00F85864">
        <w:rPr>
          <w:rFonts w:ascii="Arial" w:hAnsi="Arial" w:cs="Arial"/>
        </w:rPr>
        <w:t xml:space="preserve">при эксплуатации месторождения в 2025г  - </w:t>
      </w:r>
      <w:r w:rsidRPr="00A20F49">
        <w:rPr>
          <w:rFonts w:ascii="Arial" w:hAnsi="Arial" w:cs="Arial"/>
          <w:b/>
          <w:i/>
        </w:rPr>
        <w:t>56.107939</w:t>
      </w:r>
      <w:r w:rsidRPr="00F85864">
        <w:rPr>
          <w:rFonts w:ascii="Arial" w:hAnsi="Arial" w:cs="Arial"/>
          <w:b/>
          <w:i/>
        </w:rPr>
        <w:t xml:space="preserve"> т/год.</w:t>
      </w:r>
    </w:p>
    <w:p w:rsidR="002F7CA5" w:rsidRPr="00A20F49" w:rsidRDefault="002F7CA5" w:rsidP="009F2EBE">
      <w:pPr>
        <w:tabs>
          <w:tab w:val="left" w:pos="5954"/>
        </w:tabs>
        <w:jc w:val="both"/>
        <w:rPr>
          <w:rFonts w:ascii="Arial" w:hAnsi="Arial" w:cs="Arial"/>
          <w:b/>
          <w:i/>
        </w:rPr>
      </w:pPr>
      <w:r w:rsidRPr="00A20F49">
        <w:rPr>
          <w:rFonts w:ascii="Arial" w:hAnsi="Arial" w:cs="Arial"/>
          <w:b/>
          <w:i/>
        </w:rPr>
        <w:t>по II варианту</w:t>
      </w:r>
      <w:r w:rsidR="000900C3" w:rsidRPr="00A20F49">
        <w:rPr>
          <w:rFonts w:ascii="Arial" w:hAnsi="Arial" w:cs="Arial"/>
          <w:b/>
          <w:i/>
        </w:rPr>
        <w:t xml:space="preserve"> разработки</w:t>
      </w:r>
      <w:r w:rsidR="00A20F49">
        <w:rPr>
          <w:rFonts w:ascii="Arial" w:hAnsi="Arial" w:cs="Arial"/>
          <w:b/>
          <w:i/>
        </w:rPr>
        <w:t xml:space="preserve"> (рекомендуемый)</w:t>
      </w:r>
      <w:r w:rsidRPr="00A20F49">
        <w:rPr>
          <w:rFonts w:ascii="Arial" w:hAnsi="Arial" w:cs="Arial"/>
          <w:b/>
          <w:i/>
        </w:rPr>
        <w:t xml:space="preserve">: </w:t>
      </w:r>
    </w:p>
    <w:p w:rsidR="001E1345" w:rsidRPr="000900C3" w:rsidRDefault="001E1345" w:rsidP="00420A4C">
      <w:pPr>
        <w:numPr>
          <w:ilvl w:val="0"/>
          <w:numId w:val="74"/>
        </w:numPr>
        <w:tabs>
          <w:tab w:val="left" w:pos="993"/>
        </w:tabs>
        <w:ind w:left="0" w:firstLine="709"/>
        <w:jc w:val="both"/>
        <w:rPr>
          <w:rFonts w:ascii="Arial" w:hAnsi="Arial" w:cs="Arial"/>
        </w:rPr>
      </w:pPr>
      <w:r w:rsidRPr="002902AA">
        <w:rPr>
          <w:rFonts w:ascii="Arial" w:hAnsi="Arial" w:cs="Arial"/>
        </w:rPr>
        <w:t>при строительстве вертикальных добывающих скважин №№</w:t>
      </w:r>
      <w:r w:rsidRPr="009E30F8">
        <w:rPr>
          <w:rFonts w:ascii="Arial" w:hAnsi="Arial" w:cs="Arial"/>
        </w:rPr>
        <w:t>747, 721, 722, 725, 729,730</w:t>
      </w:r>
      <w:r w:rsidRPr="002902AA">
        <w:rPr>
          <w:rFonts w:ascii="Arial" w:hAnsi="Arial" w:cs="Arial"/>
        </w:rPr>
        <w:t xml:space="preserve"> проектной глубиной </w:t>
      </w:r>
      <w:r>
        <w:rPr>
          <w:rFonts w:ascii="Arial" w:hAnsi="Arial" w:cs="Arial"/>
        </w:rPr>
        <w:t>450</w:t>
      </w:r>
      <w:r w:rsidRPr="002902AA">
        <w:rPr>
          <w:rFonts w:ascii="Arial" w:hAnsi="Arial" w:cs="Arial"/>
        </w:rPr>
        <w:t>м</w:t>
      </w:r>
      <w:r w:rsidRPr="000900C3">
        <w:rPr>
          <w:rFonts w:ascii="Arial" w:hAnsi="Arial" w:cs="Arial"/>
          <w:lang w:val="kk-KZ"/>
        </w:rPr>
        <w:t xml:space="preserve"> </w:t>
      </w:r>
      <w:r>
        <w:rPr>
          <w:rFonts w:ascii="Arial" w:hAnsi="Arial" w:cs="Arial"/>
        </w:rPr>
        <w:t>-</w:t>
      </w:r>
      <w:r w:rsidRPr="000900C3">
        <w:rPr>
          <w:rFonts w:ascii="Arial" w:hAnsi="Arial" w:cs="Arial"/>
        </w:rPr>
        <w:t xml:space="preserve"> </w:t>
      </w:r>
      <w:r w:rsidRPr="00A20F49">
        <w:rPr>
          <w:rFonts w:ascii="Arial" w:hAnsi="Arial" w:cs="Arial"/>
          <w:b/>
          <w:i/>
        </w:rPr>
        <w:t>87,26564</w:t>
      </w:r>
      <w:r>
        <w:rPr>
          <w:rFonts w:ascii="Arial" w:hAnsi="Arial" w:cs="Arial"/>
          <w:sz w:val="14"/>
          <w:szCs w:val="14"/>
        </w:rPr>
        <w:t xml:space="preserve"> </w:t>
      </w:r>
      <w:r w:rsidRPr="000900C3">
        <w:rPr>
          <w:rFonts w:ascii="Arial" w:hAnsi="Arial" w:cs="Arial"/>
          <w:b/>
          <w:i/>
        </w:rPr>
        <w:t>т/год;</w:t>
      </w:r>
    </w:p>
    <w:p w:rsidR="000900C3" w:rsidRPr="00F85864" w:rsidRDefault="001E1345" w:rsidP="00420A4C">
      <w:pPr>
        <w:numPr>
          <w:ilvl w:val="0"/>
          <w:numId w:val="74"/>
        </w:numPr>
        <w:tabs>
          <w:tab w:val="left" w:pos="993"/>
        </w:tabs>
        <w:ind w:left="0" w:firstLine="709"/>
        <w:jc w:val="both"/>
        <w:rPr>
          <w:rFonts w:ascii="Arial" w:hAnsi="Arial" w:cs="Arial"/>
        </w:rPr>
      </w:pPr>
      <w:r w:rsidRPr="002902AA">
        <w:rPr>
          <w:rFonts w:ascii="Arial" w:hAnsi="Arial" w:cs="Arial"/>
        </w:rPr>
        <w:t>при строительстве вертикальных добывающих скважин №№</w:t>
      </w:r>
      <w:r>
        <w:rPr>
          <w:rFonts w:ascii="Arial" w:hAnsi="Arial" w:cs="Arial"/>
        </w:rPr>
        <w:t>739</w:t>
      </w:r>
      <w:r w:rsidRPr="002902AA">
        <w:rPr>
          <w:rFonts w:ascii="Arial" w:hAnsi="Arial" w:cs="Arial"/>
        </w:rPr>
        <w:t xml:space="preserve"> проектной глубиной </w:t>
      </w:r>
      <w:r>
        <w:rPr>
          <w:rFonts w:ascii="Arial" w:hAnsi="Arial" w:cs="Arial"/>
        </w:rPr>
        <w:t>650</w:t>
      </w:r>
      <w:r w:rsidRPr="002902AA">
        <w:rPr>
          <w:rFonts w:ascii="Arial" w:hAnsi="Arial" w:cs="Arial"/>
        </w:rPr>
        <w:t>м</w:t>
      </w:r>
      <w:r>
        <w:rPr>
          <w:rFonts w:ascii="Arial" w:hAnsi="Arial" w:cs="Arial"/>
        </w:rPr>
        <w:t xml:space="preserve"> -</w:t>
      </w:r>
      <w:r w:rsidRPr="000900C3">
        <w:rPr>
          <w:rFonts w:ascii="Arial" w:hAnsi="Arial" w:cs="Arial"/>
        </w:rPr>
        <w:t xml:space="preserve"> </w:t>
      </w:r>
      <w:r w:rsidRPr="00A20F49">
        <w:rPr>
          <w:rFonts w:ascii="Arial" w:hAnsi="Arial" w:cs="Arial"/>
          <w:b/>
          <w:i/>
        </w:rPr>
        <w:t>16.3974005</w:t>
      </w:r>
      <w:r w:rsidRPr="000900C3">
        <w:rPr>
          <w:rFonts w:ascii="Arial" w:hAnsi="Arial" w:cs="Arial"/>
          <w:b/>
          <w:i/>
          <w:lang w:val="kk-KZ"/>
        </w:rPr>
        <w:t xml:space="preserve"> </w:t>
      </w:r>
      <w:r w:rsidRPr="000900C3">
        <w:rPr>
          <w:rFonts w:ascii="Arial" w:hAnsi="Arial" w:cs="Arial"/>
          <w:b/>
          <w:i/>
        </w:rPr>
        <w:t>т/год;</w:t>
      </w:r>
    </w:p>
    <w:p w:rsidR="001E1345" w:rsidRPr="00A20F49" w:rsidRDefault="001E1345" w:rsidP="00420A4C">
      <w:pPr>
        <w:numPr>
          <w:ilvl w:val="0"/>
          <w:numId w:val="74"/>
        </w:numPr>
        <w:tabs>
          <w:tab w:val="left" w:pos="993"/>
        </w:tabs>
        <w:ind w:left="0" w:firstLine="709"/>
        <w:jc w:val="both"/>
        <w:rPr>
          <w:rFonts w:ascii="Arial" w:hAnsi="Arial" w:cs="Arial"/>
        </w:rPr>
      </w:pPr>
      <w:r w:rsidRPr="002902AA">
        <w:rPr>
          <w:rFonts w:ascii="Arial" w:hAnsi="Arial" w:cs="Arial"/>
        </w:rPr>
        <w:t xml:space="preserve">при строительстве </w:t>
      </w:r>
      <w:r>
        <w:rPr>
          <w:rFonts w:ascii="Arial" w:hAnsi="Arial" w:cs="Arial"/>
        </w:rPr>
        <w:t xml:space="preserve">горизонтальной резервной </w:t>
      </w:r>
      <w:r w:rsidRPr="002902AA">
        <w:rPr>
          <w:rFonts w:ascii="Arial" w:hAnsi="Arial" w:cs="Arial"/>
        </w:rPr>
        <w:t>добывающи</w:t>
      </w:r>
      <w:r>
        <w:rPr>
          <w:rFonts w:ascii="Arial" w:hAnsi="Arial" w:cs="Arial"/>
        </w:rPr>
        <w:t>й</w:t>
      </w:r>
      <w:r w:rsidRPr="002902AA">
        <w:rPr>
          <w:rFonts w:ascii="Arial" w:hAnsi="Arial" w:cs="Arial"/>
        </w:rPr>
        <w:t xml:space="preserve"> скважин</w:t>
      </w:r>
      <w:r>
        <w:rPr>
          <w:rFonts w:ascii="Arial" w:hAnsi="Arial" w:cs="Arial"/>
        </w:rPr>
        <w:t>ы</w:t>
      </w:r>
      <w:r w:rsidRPr="002902AA">
        <w:rPr>
          <w:rFonts w:ascii="Arial" w:hAnsi="Arial" w:cs="Arial"/>
        </w:rPr>
        <w:t xml:space="preserve"> №№</w:t>
      </w:r>
      <w:r>
        <w:rPr>
          <w:rFonts w:ascii="Arial" w:hAnsi="Arial" w:cs="Arial"/>
        </w:rPr>
        <w:t>750</w:t>
      </w:r>
      <w:r w:rsidRPr="002902AA">
        <w:rPr>
          <w:rFonts w:ascii="Arial" w:hAnsi="Arial" w:cs="Arial"/>
        </w:rPr>
        <w:t xml:space="preserve"> проектной глубиной </w:t>
      </w:r>
      <w:r>
        <w:rPr>
          <w:rFonts w:ascii="Arial" w:hAnsi="Arial" w:cs="Arial"/>
        </w:rPr>
        <w:t>850</w:t>
      </w:r>
      <w:r w:rsidRPr="002902AA">
        <w:rPr>
          <w:rFonts w:ascii="Arial" w:hAnsi="Arial" w:cs="Arial"/>
        </w:rPr>
        <w:t>м</w:t>
      </w:r>
      <w:r>
        <w:rPr>
          <w:rFonts w:ascii="Arial" w:hAnsi="Arial" w:cs="Arial"/>
        </w:rPr>
        <w:t xml:space="preserve"> - </w:t>
      </w:r>
      <w:r w:rsidRPr="00A20F49">
        <w:rPr>
          <w:rFonts w:ascii="Arial" w:hAnsi="Arial" w:cs="Arial"/>
          <w:b/>
          <w:i/>
        </w:rPr>
        <w:t>20.6570596</w:t>
      </w:r>
      <w:r>
        <w:rPr>
          <w:rFonts w:ascii="Arial" w:hAnsi="Arial" w:cs="Arial"/>
          <w:sz w:val="14"/>
          <w:szCs w:val="14"/>
        </w:rPr>
        <w:t xml:space="preserve"> </w:t>
      </w:r>
      <w:r w:rsidRPr="000900C3">
        <w:rPr>
          <w:rFonts w:ascii="Arial" w:hAnsi="Arial" w:cs="Arial"/>
          <w:b/>
          <w:i/>
        </w:rPr>
        <w:t>т/год;</w:t>
      </w:r>
    </w:p>
    <w:p w:rsidR="001E1345" w:rsidRDefault="001E1345" w:rsidP="00420A4C">
      <w:pPr>
        <w:numPr>
          <w:ilvl w:val="0"/>
          <w:numId w:val="74"/>
        </w:numPr>
        <w:tabs>
          <w:tab w:val="left" w:pos="993"/>
        </w:tabs>
        <w:ind w:left="0" w:firstLine="709"/>
        <w:jc w:val="both"/>
        <w:rPr>
          <w:rFonts w:ascii="Arial" w:hAnsi="Arial" w:cs="Arial"/>
          <w:b/>
          <w:i/>
        </w:rPr>
      </w:pPr>
      <w:r w:rsidRPr="002902AA">
        <w:rPr>
          <w:rFonts w:ascii="Arial" w:hAnsi="Arial" w:cs="Arial"/>
        </w:rPr>
        <w:t xml:space="preserve">при строительстве </w:t>
      </w:r>
      <w:r>
        <w:rPr>
          <w:rFonts w:ascii="Arial" w:hAnsi="Arial" w:cs="Arial"/>
        </w:rPr>
        <w:t xml:space="preserve">горизонтальной резервной </w:t>
      </w:r>
      <w:r w:rsidRPr="002902AA">
        <w:rPr>
          <w:rFonts w:ascii="Arial" w:hAnsi="Arial" w:cs="Arial"/>
        </w:rPr>
        <w:t>добывающи</w:t>
      </w:r>
      <w:r>
        <w:rPr>
          <w:rFonts w:ascii="Arial" w:hAnsi="Arial" w:cs="Arial"/>
        </w:rPr>
        <w:t>й</w:t>
      </w:r>
      <w:r w:rsidRPr="002902AA">
        <w:rPr>
          <w:rFonts w:ascii="Arial" w:hAnsi="Arial" w:cs="Arial"/>
        </w:rPr>
        <w:t xml:space="preserve"> скважин</w:t>
      </w:r>
      <w:r>
        <w:rPr>
          <w:rFonts w:ascii="Arial" w:hAnsi="Arial" w:cs="Arial"/>
        </w:rPr>
        <w:t>ы</w:t>
      </w:r>
      <w:r w:rsidRPr="002902AA">
        <w:rPr>
          <w:rFonts w:ascii="Arial" w:hAnsi="Arial" w:cs="Arial"/>
        </w:rPr>
        <w:t xml:space="preserve"> №№</w:t>
      </w:r>
      <w:r>
        <w:rPr>
          <w:rFonts w:ascii="Arial" w:hAnsi="Arial" w:cs="Arial"/>
        </w:rPr>
        <w:t>751, 752</w:t>
      </w:r>
      <w:r w:rsidRPr="002902AA">
        <w:rPr>
          <w:rFonts w:ascii="Arial" w:hAnsi="Arial" w:cs="Arial"/>
        </w:rPr>
        <w:t xml:space="preserve"> проектной глубиной </w:t>
      </w:r>
      <w:r>
        <w:rPr>
          <w:rFonts w:ascii="Arial" w:hAnsi="Arial" w:cs="Arial"/>
        </w:rPr>
        <w:t>450</w:t>
      </w:r>
      <w:r w:rsidRPr="002902AA">
        <w:rPr>
          <w:rFonts w:ascii="Arial" w:hAnsi="Arial" w:cs="Arial"/>
        </w:rPr>
        <w:t>м</w:t>
      </w:r>
      <w:r>
        <w:rPr>
          <w:rFonts w:ascii="Arial" w:hAnsi="Arial" w:cs="Arial"/>
        </w:rPr>
        <w:t xml:space="preserve"> - </w:t>
      </w:r>
      <w:r w:rsidRPr="00A20F49">
        <w:rPr>
          <w:rFonts w:ascii="Arial" w:hAnsi="Arial" w:cs="Arial"/>
          <w:b/>
          <w:i/>
        </w:rPr>
        <w:t>29.08855 т/год;</w:t>
      </w:r>
    </w:p>
    <w:p w:rsidR="001E1345" w:rsidRDefault="001E1345" w:rsidP="00420A4C">
      <w:pPr>
        <w:numPr>
          <w:ilvl w:val="0"/>
          <w:numId w:val="74"/>
        </w:numPr>
        <w:tabs>
          <w:tab w:val="left" w:pos="993"/>
        </w:tabs>
        <w:ind w:left="0" w:firstLine="709"/>
        <w:jc w:val="both"/>
        <w:rPr>
          <w:rFonts w:ascii="Arial" w:hAnsi="Arial" w:cs="Arial"/>
          <w:b/>
          <w:i/>
        </w:rPr>
      </w:pPr>
      <w:r w:rsidRPr="002902AA">
        <w:rPr>
          <w:rFonts w:ascii="Arial" w:hAnsi="Arial" w:cs="Arial"/>
        </w:rPr>
        <w:t xml:space="preserve">при строительстве </w:t>
      </w:r>
      <w:r>
        <w:rPr>
          <w:rFonts w:ascii="Arial" w:hAnsi="Arial" w:cs="Arial"/>
        </w:rPr>
        <w:t xml:space="preserve">горизонтальной резервной </w:t>
      </w:r>
      <w:r w:rsidRPr="002902AA">
        <w:rPr>
          <w:rFonts w:ascii="Arial" w:hAnsi="Arial" w:cs="Arial"/>
        </w:rPr>
        <w:t>добывающи</w:t>
      </w:r>
      <w:r>
        <w:rPr>
          <w:rFonts w:ascii="Arial" w:hAnsi="Arial" w:cs="Arial"/>
        </w:rPr>
        <w:t>й</w:t>
      </w:r>
      <w:r w:rsidRPr="002902AA">
        <w:rPr>
          <w:rFonts w:ascii="Arial" w:hAnsi="Arial" w:cs="Arial"/>
        </w:rPr>
        <w:t xml:space="preserve"> скважин</w:t>
      </w:r>
      <w:r>
        <w:rPr>
          <w:rFonts w:ascii="Arial" w:hAnsi="Arial" w:cs="Arial"/>
        </w:rPr>
        <w:t>ы</w:t>
      </w:r>
      <w:r w:rsidRPr="002902AA">
        <w:rPr>
          <w:rFonts w:ascii="Arial" w:hAnsi="Arial" w:cs="Arial"/>
        </w:rPr>
        <w:t xml:space="preserve"> №№</w:t>
      </w:r>
      <w:r>
        <w:rPr>
          <w:rFonts w:ascii="Arial" w:hAnsi="Arial" w:cs="Arial"/>
        </w:rPr>
        <w:t>753</w:t>
      </w:r>
      <w:r w:rsidRPr="002902AA">
        <w:rPr>
          <w:rFonts w:ascii="Arial" w:hAnsi="Arial" w:cs="Arial"/>
        </w:rPr>
        <w:t xml:space="preserve"> проектной глубиной </w:t>
      </w:r>
      <w:r>
        <w:rPr>
          <w:rFonts w:ascii="Arial" w:hAnsi="Arial" w:cs="Arial"/>
        </w:rPr>
        <w:t>650</w:t>
      </w:r>
      <w:r w:rsidRPr="002902AA">
        <w:rPr>
          <w:rFonts w:ascii="Arial" w:hAnsi="Arial" w:cs="Arial"/>
        </w:rPr>
        <w:t>м</w:t>
      </w:r>
      <w:r>
        <w:rPr>
          <w:rFonts w:ascii="Arial" w:hAnsi="Arial" w:cs="Arial"/>
        </w:rPr>
        <w:t xml:space="preserve"> - </w:t>
      </w:r>
      <w:r w:rsidRPr="00A20F49">
        <w:rPr>
          <w:rFonts w:ascii="Arial" w:hAnsi="Arial" w:cs="Arial"/>
          <w:b/>
          <w:i/>
        </w:rPr>
        <w:t>16.3974005</w:t>
      </w:r>
      <w:r w:rsidRPr="000900C3">
        <w:rPr>
          <w:rFonts w:ascii="Arial" w:hAnsi="Arial" w:cs="Arial"/>
          <w:b/>
          <w:i/>
          <w:lang w:val="kk-KZ"/>
        </w:rPr>
        <w:t xml:space="preserve"> </w:t>
      </w:r>
      <w:r w:rsidRPr="000900C3">
        <w:rPr>
          <w:rFonts w:ascii="Arial" w:hAnsi="Arial" w:cs="Arial"/>
          <w:b/>
          <w:i/>
        </w:rPr>
        <w:t>т/год</w:t>
      </w:r>
      <w:r>
        <w:rPr>
          <w:rFonts w:ascii="Arial" w:hAnsi="Arial" w:cs="Arial"/>
          <w:b/>
          <w:i/>
        </w:rPr>
        <w:t>;</w:t>
      </w:r>
    </w:p>
    <w:p w:rsidR="001E1345" w:rsidRPr="00F85864" w:rsidRDefault="001E1345" w:rsidP="00420A4C">
      <w:pPr>
        <w:numPr>
          <w:ilvl w:val="0"/>
          <w:numId w:val="74"/>
        </w:numPr>
        <w:tabs>
          <w:tab w:val="left" w:pos="993"/>
        </w:tabs>
        <w:ind w:left="0" w:firstLine="709"/>
        <w:jc w:val="both"/>
        <w:rPr>
          <w:rFonts w:ascii="Arial" w:hAnsi="Arial" w:cs="Arial"/>
        </w:rPr>
      </w:pPr>
      <w:r w:rsidRPr="00F85864">
        <w:rPr>
          <w:rFonts w:ascii="Arial" w:hAnsi="Arial" w:cs="Arial"/>
        </w:rPr>
        <w:t xml:space="preserve">при эксплуатации месторождения в 2023г  - </w:t>
      </w:r>
      <w:r w:rsidRPr="00A20F49">
        <w:rPr>
          <w:rFonts w:ascii="Arial" w:hAnsi="Arial" w:cs="Arial"/>
          <w:b/>
          <w:i/>
        </w:rPr>
        <w:t>55.950869</w:t>
      </w:r>
      <w:r w:rsidRPr="00F85864">
        <w:rPr>
          <w:rFonts w:ascii="Arial" w:hAnsi="Arial" w:cs="Arial"/>
          <w:b/>
          <w:i/>
        </w:rPr>
        <w:t xml:space="preserve"> т/год;</w:t>
      </w:r>
    </w:p>
    <w:p w:rsidR="001E1345" w:rsidRPr="00F85864" w:rsidRDefault="001E1345" w:rsidP="00420A4C">
      <w:pPr>
        <w:numPr>
          <w:ilvl w:val="0"/>
          <w:numId w:val="74"/>
        </w:numPr>
        <w:tabs>
          <w:tab w:val="left" w:pos="993"/>
        </w:tabs>
        <w:ind w:hanging="719"/>
        <w:jc w:val="both"/>
        <w:rPr>
          <w:rFonts w:ascii="Arial" w:hAnsi="Arial" w:cs="Arial"/>
        </w:rPr>
      </w:pPr>
      <w:r w:rsidRPr="00F85864">
        <w:rPr>
          <w:rFonts w:ascii="Arial" w:hAnsi="Arial" w:cs="Arial"/>
        </w:rPr>
        <w:t xml:space="preserve">при эксплуатации месторождения в 2024г  - </w:t>
      </w:r>
      <w:r w:rsidRPr="00A20F49">
        <w:rPr>
          <w:rFonts w:ascii="Arial" w:hAnsi="Arial" w:cs="Arial"/>
          <w:b/>
          <w:i/>
        </w:rPr>
        <w:t>56.029409</w:t>
      </w:r>
      <w:r w:rsidRPr="00F85864">
        <w:rPr>
          <w:rFonts w:ascii="Arial" w:hAnsi="Arial" w:cs="Arial"/>
          <w:b/>
          <w:i/>
        </w:rPr>
        <w:t xml:space="preserve"> т/год;</w:t>
      </w:r>
      <w:r w:rsidRPr="00F85864">
        <w:rPr>
          <w:rFonts w:ascii="Arial" w:hAnsi="Arial" w:cs="Arial"/>
        </w:rPr>
        <w:t xml:space="preserve"> </w:t>
      </w:r>
    </w:p>
    <w:p w:rsidR="001E1345" w:rsidRPr="00F85864" w:rsidRDefault="001E1345" w:rsidP="00420A4C">
      <w:pPr>
        <w:numPr>
          <w:ilvl w:val="0"/>
          <w:numId w:val="74"/>
        </w:numPr>
        <w:tabs>
          <w:tab w:val="left" w:pos="993"/>
        </w:tabs>
        <w:ind w:hanging="719"/>
        <w:jc w:val="both"/>
        <w:rPr>
          <w:rFonts w:ascii="Arial" w:hAnsi="Arial" w:cs="Arial"/>
        </w:rPr>
      </w:pPr>
      <w:r w:rsidRPr="00F85864">
        <w:rPr>
          <w:rFonts w:ascii="Arial" w:hAnsi="Arial" w:cs="Arial"/>
        </w:rPr>
        <w:t xml:space="preserve">при эксплуатации месторождения в 2025г  - </w:t>
      </w:r>
      <w:r w:rsidRPr="00A20F49">
        <w:rPr>
          <w:rFonts w:ascii="Arial" w:hAnsi="Arial" w:cs="Arial"/>
          <w:b/>
          <w:i/>
        </w:rPr>
        <w:t>56.107939</w:t>
      </w:r>
      <w:r w:rsidRPr="00F85864">
        <w:rPr>
          <w:rFonts w:ascii="Arial" w:hAnsi="Arial" w:cs="Arial"/>
          <w:b/>
          <w:i/>
        </w:rPr>
        <w:t xml:space="preserve"> т/год.</w:t>
      </w:r>
    </w:p>
    <w:p w:rsidR="002F7CA5" w:rsidRPr="009F2EBE" w:rsidRDefault="002F7CA5" w:rsidP="009F2EBE">
      <w:pPr>
        <w:jc w:val="both"/>
        <w:rPr>
          <w:rFonts w:ascii="Arial" w:hAnsi="Arial" w:cs="Arial"/>
          <w:b/>
        </w:rPr>
      </w:pPr>
      <w:r w:rsidRPr="009F2EBE">
        <w:rPr>
          <w:rFonts w:ascii="Arial" w:hAnsi="Arial" w:cs="Arial"/>
          <w:b/>
        </w:rPr>
        <w:t>по I</w:t>
      </w:r>
      <w:r w:rsidRPr="009F2EBE">
        <w:rPr>
          <w:rFonts w:ascii="Arial" w:hAnsi="Arial" w:cs="Arial"/>
          <w:b/>
          <w:lang w:val="en-US"/>
        </w:rPr>
        <w:t>II</w:t>
      </w:r>
      <w:r w:rsidRPr="009F2EBE">
        <w:rPr>
          <w:rFonts w:ascii="Arial" w:hAnsi="Arial" w:cs="Arial"/>
          <w:b/>
        </w:rPr>
        <w:t xml:space="preserve"> варианту</w:t>
      </w:r>
      <w:r w:rsidR="009F2EBE">
        <w:rPr>
          <w:rFonts w:ascii="Arial" w:hAnsi="Arial" w:cs="Arial"/>
          <w:b/>
        </w:rPr>
        <w:t xml:space="preserve"> разработки</w:t>
      </w:r>
      <w:r w:rsidRPr="009F2EBE">
        <w:rPr>
          <w:rFonts w:ascii="Arial" w:hAnsi="Arial" w:cs="Arial"/>
          <w:b/>
        </w:rPr>
        <w:t>:</w:t>
      </w:r>
    </w:p>
    <w:p w:rsidR="001E1345" w:rsidRPr="00F85864" w:rsidRDefault="001E1345" w:rsidP="00420A4C">
      <w:pPr>
        <w:numPr>
          <w:ilvl w:val="0"/>
          <w:numId w:val="74"/>
        </w:numPr>
        <w:tabs>
          <w:tab w:val="left" w:pos="993"/>
        </w:tabs>
        <w:ind w:left="0" w:firstLine="709"/>
        <w:jc w:val="both"/>
        <w:rPr>
          <w:rFonts w:ascii="Arial" w:hAnsi="Arial" w:cs="Arial"/>
        </w:rPr>
      </w:pPr>
      <w:r w:rsidRPr="00F85864">
        <w:rPr>
          <w:rFonts w:ascii="Arial" w:hAnsi="Arial" w:cs="Arial"/>
        </w:rPr>
        <w:t xml:space="preserve">при эксплуатации месторождения в 2023г  - </w:t>
      </w:r>
      <w:r w:rsidRPr="00A20F49">
        <w:rPr>
          <w:rFonts w:ascii="Arial" w:hAnsi="Arial" w:cs="Arial"/>
          <w:b/>
          <w:i/>
        </w:rPr>
        <w:t>55.950869</w:t>
      </w:r>
      <w:r w:rsidRPr="00F85864">
        <w:rPr>
          <w:rFonts w:ascii="Arial" w:hAnsi="Arial" w:cs="Arial"/>
          <w:b/>
          <w:i/>
        </w:rPr>
        <w:t xml:space="preserve"> т/год;</w:t>
      </w:r>
    </w:p>
    <w:p w:rsidR="001E1345" w:rsidRPr="00F85864" w:rsidRDefault="001E1345" w:rsidP="00420A4C">
      <w:pPr>
        <w:numPr>
          <w:ilvl w:val="0"/>
          <w:numId w:val="74"/>
        </w:numPr>
        <w:tabs>
          <w:tab w:val="left" w:pos="993"/>
        </w:tabs>
        <w:ind w:hanging="719"/>
        <w:jc w:val="both"/>
        <w:rPr>
          <w:rFonts w:ascii="Arial" w:hAnsi="Arial" w:cs="Arial"/>
        </w:rPr>
      </w:pPr>
      <w:r w:rsidRPr="00F85864">
        <w:rPr>
          <w:rFonts w:ascii="Arial" w:hAnsi="Arial" w:cs="Arial"/>
        </w:rPr>
        <w:t xml:space="preserve">при эксплуатации месторождения в 2024г  - </w:t>
      </w:r>
      <w:r w:rsidRPr="00A20F49">
        <w:rPr>
          <w:rFonts w:ascii="Arial" w:hAnsi="Arial" w:cs="Arial"/>
          <w:b/>
          <w:i/>
        </w:rPr>
        <w:t>56.029409</w:t>
      </w:r>
      <w:r w:rsidRPr="00F85864">
        <w:rPr>
          <w:rFonts w:ascii="Arial" w:hAnsi="Arial" w:cs="Arial"/>
          <w:b/>
          <w:i/>
        </w:rPr>
        <w:t xml:space="preserve"> т/год;</w:t>
      </w:r>
      <w:r w:rsidRPr="00F85864">
        <w:rPr>
          <w:rFonts w:ascii="Arial" w:hAnsi="Arial" w:cs="Arial"/>
        </w:rPr>
        <w:t xml:space="preserve"> </w:t>
      </w:r>
    </w:p>
    <w:p w:rsidR="001E1345" w:rsidRPr="00F85864" w:rsidRDefault="001E1345" w:rsidP="00420A4C">
      <w:pPr>
        <w:numPr>
          <w:ilvl w:val="0"/>
          <w:numId w:val="74"/>
        </w:numPr>
        <w:tabs>
          <w:tab w:val="left" w:pos="993"/>
        </w:tabs>
        <w:ind w:hanging="719"/>
        <w:jc w:val="both"/>
        <w:rPr>
          <w:rFonts w:ascii="Arial" w:hAnsi="Arial" w:cs="Arial"/>
        </w:rPr>
      </w:pPr>
      <w:r w:rsidRPr="00F85864">
        <w:rPr>
          <w:rFonts w:ascii="Arial" w:hAnsi="Arial" w:cs="Arial"/>
        </w:rPr>
        <w:t xml:space="preserve">при эксплуатации месторождения в 2025г  - </w:t>
      </w:r>
      <w:r w:rsidRPr="001E1345">
        <w:rPr>
          <w:rFonts w:ascii="Arial" w:hAnsi="Arial" w:cs="Arial"/>
          <w:b/>
          <w:i/>
        </w:rPr>
        <w:t>56.147199</w:t>
      </w:r>
      <w:r w:rsidRPr="00F85864">
        <w:rPr>
          <w:rFonts w:ascii="Arial" w:hAnsi="Arial" w:cs="Arial"/>
          <w:b/>
          <w:i/>
        </w:rPr>
        <w:t xml:space="preserve"> т/год.</w:t>
      </w:r>
    </w:p>
    <w:p w:rsidR="00F85864" w:rsidRPr="00F85864" w:rsidRDefault="00F85864" w:rsidP="001E1345">
      <w:pPr>
        <w:tabs>
          <w:tab w:val="left" w:pos="993"/>
        </w:tabs>
        <w:ind w:left="1428"/>
        <w:jc w:val="both"/>
        <w:rPr>
          <w:rFonts w:ascii="Arial" w:hAnsi="Arial" w:cs="Arial"/>
        </w:rPr>
      </w:pPr>
    </w:p>
    <w:p w:rsidR="0043791D" w:rsidRPr="00407E75" w:rsidRDefault="0043791D" w:rsidP="009F2EBE">
      <w:pPr>
        <w:ind w:firstLine="708"/>
        <w:jc w:val="both"/>
        <w:rPr>
          <w:rFonts w:ascii="Arial" w:hAnsi="Arial" w:cs="Arial"/>
          <w:b/>
        </w:rPr>
      </w:pPr>
    </w:p>
    <w:p w:rsidR="00C922B6" w:rsidRPr="00407E75" w:rsidRDefault="00961F36" w:rsidP="00420A4C">
      <w:pPr>
        <w:pStyle w:val="22"/>
        <w:numPr>
          <w:ilvl w:val="1"/>
          <w:numId w:val="75"/>
        </w:numPr>
        <w:tabs>
          <w:tab w:val="left" w:pos="1134"/>
        </w:tabs>
        <w:spacing w:before="0" w:after="0"/>
        <w:ind w:hanging="11"/>
        <w:rPr>
          <w:rFonts w:ascii="Arial" w:hAnsi="Arial" w:cs="Arial"/>
          <w:bCs w:val="0"/>
          <w:i w:val="0"/>
          <w:kern w:val="32"/>
          <w:sz w:val="24"/>
          <w:szCs w:val="32"/>
          <w:lang w:val="x-none" w:eastAsia="ru-RU"/>
        </w:rPr>
      </w:pPr>
      <w:r>
        <w:rPr>
          <w:rFonts w:ascii="Arial" w:hAnsi="Arial" w:cs="Arial"/>
          <w:bCs w:val="0"/>
          <w:i w:val="0"/>
          <w:kern w:val="32"/>
          <w:sz w:val="24"/>
          <w:lang w:val="kk-KZ" w:eastAsia="ru-RU"/>
        </w:rPr>
        <w:t xml:space="preserve"> </w:t>
      </w:r>
      <w:bookmarkStart w:id="137" w:name="_Toc137971295"/>
      <w:r w:rsidR="00C9104D" w:rsidRPr="00407E75">
        <w:rPr>
          <w:rFonts w:ascii="Arial" w:hAnsi="Arial" w:cs="Arial"/>
          <w:bCs w:val="0"/>
          <w:i w:val="0"/>
          <w:kern w:val="32"/>
          <w:sz w:val="24"/>
          <w:lang w:val="kk-KZ" w:eastAsia="ru-RU"/>
        </w:rPr>
        <w:t>Р</w:t>
      </w:r>
      <w:r w:rsidR="00C922B6" w:rsidRPr="00407E75">
        <w:rPr>
          <w:rFonts w:ascii="Arial" w:hAnsi="Arial" w:cs="Arial"/>
          <w:bCs w:val="0"/>
          <w:i w:val="0"/>
          <w:kern w:val="32"/>
          <w:sz w:val="24"/>
          <w:lang w:val="kk-KZ" w:eastAsia="ru-RU"/>
        </w:rPr>
        <w:t>а</w:t>
      </w:r>
      <w:r w:rsidR="00C922B6" w:rsidRPr="00407E75">
        <w:rPr>
          <w:rFonts w:ascii="Arial" w:hAnsi="Arial" w:cs="Arial"/>
          <w:bCs w:val="0"/>
          <w:i w:val="0"/>
          <w:kern w:val="32"/>
          <w:sz w:val="24"/>
          <w:szCs w:val="32"/>
          <w:lang w:val="x-none" w:eastAsia="ru-RU"/>
        </w:rPr>
        <w:t>счет рассеивания вредных веществ в атмосферу</w:t>
      </w:r>
      <w:bookmarkEnd w:id="137"/>
    </w:p>
    <w:p w:rsidR="00C922B6" w:rsidRPr="00407E75" w:rsidRDefault="00C922B6" w:rsidP="001B1DF6">
      <w:pPr>
        <w:jc w:val="both"/>
        <w:rPr>
          <w:rFonts w:ascii="Arial" w:hAnsi="Arial" w:cs="Arial"/>
          <w:szCs w:val="20"/>
        </w:rPr>
      </w:pPr>
      <w:r w:rsidRPr="00407E75">
        <w:rPr>
          <w:rFonts w:ascii="Arial" w:hAnsi="Arial" w:cs="Arial"/>
          <w:szCs w:val="20"/>
        </w:rPr>
        <w:tab/>
        <w:t xml:space="preserve">В соответствии с нормами проектирования вновь создаваемых предприятий в Казахстане для оценки влияния выбросов вредных веществ на качество атмосферного воздуха используется математическое моделирование. Расчет содержания вредных веществ в атмосферном воздухе должен проводиться в соответствии с требованиями РНД 211.2.01.01-97 «Методики расчета концентраций в атмосферном воздухе вредных веществ, содержащихся в выбросах предприятий».  </w:t>
      </w:r>
    </w:p>
    <w:p w:rsidR="00C922B6" w:rsidRPr="00407E75" w:rsidRDefault="00C922B6" w:rsidP="001B1DF6">
      <w:pPr>
        <w:ind w:firstLine="708"/>
        <w:jc w:val="both"/>
        <w:rPr>
          <w:rFonts w:ascii="Arial" w:hAnsi="Arial" w:cs="Arial"/>
          <w:szCs w:val="20"/>
        </w:rPr>
      </w:pPr>
      <w:r w:rsidRPr="00407E75">
        <w:rPr>
          <w:rFonts w:ascii="Arial" w:hAnsi="Arial" w:cs="Arial"/>
          <w:szCs w:val="20"/>
        </w:rPr>
        <w:t>Данная методика предназначена для расчета приземных концентраций в двухметровом слое над поверхностью земли. При этом «степень опасности загрязнения атмосферного воздуха характеризуется наибольшим рассчитанным значением концентрации, соответствующим неблагоприятным метеорологическим параметрам, в том числе опасной скорости ветра».</w:t>
      </w:r>
    </w:p>
    <w:p w:rsidR="00C922B6" w:rsidRPr="00407E75" w:rsidRDefault="00C922B6" w:rsidP="001B1DF6">
      <w:pPr>
        <w:ind w:firstLine="709"/>
        <w:jc w:val="both"/>
        <w:rPr>
          <w:rFonts w:ascii="Arial" w:hAnsi="Arial" w:cs="Arial"/>
          <w:szCs w:val="20"/>
        </w:rPr>
      </w:pPr>
      <w:r w:rsidRPr="00407E75">
        <w:rPr>
          <w:rFonts w:ascii="Arial" w:hAnsi="Arial" w:cs="Arial"/>
          <w:szCs w:val="20"/>
        </w:rPr>
        <w:t>На основании проведенной инвентаризации источников выбросов были выявлены все источники загрязняющих веществ, находящихся на территории промышленной площадки, перечень вредных веществ, содержащихся в них и объемы выбросов.  Моделирование рассеивания указанных вредных веществ в атмосфере от промплощадки проводились с помощью</w:t>
      </w:r>
      <w:r w:rsidR="00B879A4" w:rsidRPr="00407E75">
        <w:rPr>
          <w:rFonts w:ascii="Arial" w:hAnsi="Arial" w:cs="Arial"/>
          <w:szCs w:val="20"/>
        </w:rPr>
        <w:t xml:space="preserve"> ПК «ЭРА» (версия </w:t>
      </w:r>
      <w:r w:rsidR="00C9104D" w:rsidRPr="00407E75">
        <w:rPr>
          <w:rFonts w:ascii="Arial" w:hAnsi="Arial" w:cs="Arial"/>
          <w:szCs w:val="20"/>
          <w:lang w:val="kk-KZ"/>
        </w:rPr>
        <w:t>3.0</w:t>
      </w:r>
      <w:r w:rsidR="00B879A4" w:rsidRPr="00407E75">
        <w:rPr>
          <w:rFonts w:ascii="Arial" w:hAnsi="Arial" w:cs="Arial"/>
          <w:szCs w:val="20"/>
        </w:rPr>
        <w:t>)</w:t>
      </w:r>
      <w:r w:rsidRPr="00407E75">
        <w:rPr>
          <w:rFonts w:ascii="Arial" w:hAnsi="Arial" w:cs="Arial"/>
          <w:szCs w:val="20"/>
        </w:rPr>
        <w:t xml:space="preserve">. </w:t>
      </w:r>
    </w:p>
    <w:p w:rsidR="00C922B6" w:rsidRPr="00407E75" w:rsidRDefault="00C922B6" w:rsidP="00805CB4">
      <w:pPr>
        <w:jc w:val="both"/>
        <w:rPr>
          <w:rFonts w:ascii="Arial" w:hAnsi="Arial" w:cs="Arial"/>
          <w:szCs w:val="20"/>
          <w:lang w:val="x-none"/>
        </w:rPr>
      </w:pPr>
      <w:r w:rsidRPr="00407E75">
        <w:rPr>
          <w:rFonts w:ascii="Arial" w:hAnsi="Arial" w:cs="Arial"/>
          <w:szCs w:val="20"/>
          <w:lang w:val="x-none"/>
        </w:rPr>
        <w:tab/>
        <w:t xml:space="preserve">Значение коэффициента А, зависящего от стратификации атмосферы и соответствующее неблагоприятным метеорологическим условиям, принята в расчетах равным 200. В нижеследующей таблице </w:t>
      </w:r>
      <w:r w:rsidR="009F2EBE">
        <w:rPr>
          <w:rFonts w:ascii="Arial" w:hAnsi="Arial" w:cs="Arial"/>
          <w:szCs w:val="20"/>
          <w:lang w:val="kk-KZ"/>
        </w:rPr>
        <w:t>4.26</w:t>
      </w:r>
      <w:r w:rsidRPr="00407E75">
        <w:rPr>
          <w:rFonts w:ascii="Arial" w:hAnsi="Arial" w:cs="Arial"/>
          <w:szCs w:val="20"/>
          <w:lang w:val="x-none"/>
        </w:rPr>
        <w:t xml:space="preserve"> приведены  метеорологические характеристики, полученные с РГП «Казгидромет».</w:t>
      </w:r>
    </w:p>
    <w:p w:rsidR="009F2EBE" w:rsidRDefault="009F2EBE" w:rsidP="001B1DF6">
      <w:pPr>
        <w:pStyle w:val="affd"/>
        <w:keepNext/>
        <w:spacing w:before="0" w:after="0"/>
        <w:ind w:firstLine="708"/>
        <w:jc w:val="both"/>
        <w:rPr>
          <w:rFonts w:ascii="Arial" w:hAnsi="Arial" w:cs="Arial"/>
          <w:lang w:val="x-none"/>
        </w:rPr>
      </w:pPr>
    </w:p>
    <w:p w:rsidR="00C922B6" w:rsidRPr="00407E75" w:rsidRDefault="009F2EBE" w:rsidP="009F2EBE">
      <w:pPr>
        <w:pStyle w:val="affd"/>
        <w:keepNext/>
        <w:ind w:firstLine="709"/>
        <w:jc w:val="both"/>
        <w:rPr>
          <w:rFonts w:ascii="Arial" w:hAnsi="Arial" w:cs="Arial"/>
          <w:lang w:val="x-none"/>
        </w:rPr>
      </w:pPr>
      <w:bookmarkStart w:id="138" w:name="_Toc137971396"/>
      <w:r w:rsidRPr="009F2EBE">
        <w:rPr>
          <w:rFonts w:ascii="Arial" w:hAnsi="Arial" w:cs="Arial"/>
          <w:lang w:val="x-none"/>
        </w:rPr>
        <w:t xml:space="preserve">Таблица </w:t>
      </w:r>
      <w:r w:rsidR="00E85D99">
        <w:rPr>
          <w:rFonts w:ascii="Arial" w:hAnsi="Arial" w:cs="Arial"/>
          <w:lang w:val="x-none"/>
        </w:rPr>
        <w:fldChar w:fldCharType="begin"/>
      </w:r>
      <w:r w:rsidR="00E85D99">
        <w:rPr>
          <w:rFonts w:ascii="Arial" w:hAnsi="Arial" w:cs="Arial"/>
          <w:lang w:val="x-none"/>
        </w:rPr>
        <w:instrText xml:space="preserve"> STYLEREF 1 \s </w:instrText>
      </w:r>
      <w:r w:rsidR="00E85D99">
        <w:rPr>
          <w:rFonts w:ascii="Arial" w:hAnsi="Arial" w:cs="Arial"/>
          <w:lang w:val="x-none"/>
        </w:rPr>
        <w:fldChar w:fldCharType="separate"/>
      </w:r>
      <w:r w:rsidR="00FC5D31">
        <w:rPr>
          <w:rFonts w:ascii="Arial" w:hAnsi="Arial" w:cs="Arial"/>
          <w:noProof/>
          <w:lang w:val="x-none"/>
        </w:rPr>
        <w:t>4</w:t>
      </w:r>
      <w:r w:rsidR="00E85D99">
        <w:rPr>
          <w:rFonts w:ascii="Arial" w:hAnsi="Arial" w:cs="Arial"/>
          <w:lang w:val="x-none"/>
        </w:rPr>
        <w:fldChar w:fldCharType="end"/>
      </w:r>
      <w:r w:rsidR="00E85D99">
        <w:rPr>
          <w:rFonts w:ascii="Arial" w:hAnsi="Arial" w:cs="Arial"/>
          <w:lang w:val="x-none"/>
        </w:rPr>
        <w:t>.</w:t>
      </w:r>
      <w:r w:rsidR="00E85D99">
        <w:rPr>
          <w:rFonts w:ascii="Arial" w:hAnsi="Arial" w:cs="Arial"/>
          <w:lang w:val="x-none"/>
        </w:rPr>
        <w:fldChar w:fldCharType="begin"/>
      </w:r>
      <w:r w:rsidR="00E85D99">
        <w:rPr>
          <w:rFonts w:ascii="Arial" w:hAnsi="Arial" w:cs="Arial"/>
          <w:lang w:val="x-none"/>
        </w:rPr>
        <w:instrText xml:space="preserve"> SEQ Таблица \* ARABIC \s 1 </w:instrText>
      </w:r>
      <w:r w:rsidR="00E85D99">
        <w:rPr>
          <w:rFonts w:ascii="Arial" w:hAnsi="Arial" w:cs="Arial"/>
          <w:lang w:val="x-none"/>
        </w:rPr>
        <w:fldChar w:fldCharType="separate"/>
      </w:r>
      <w:r w:rsidR="00FC5D31">
        <w:rPr>
          <w:rFonts w:ascii="Arial" w:hAnsi="Arial" w:cs="Arial"/>
          <w:noProof/>
          <w:lang w:val="x-none"/>
        </w:rPr>
        <w:t>24</w:t>
      </w:r>
      <w:r w:rsidR="00E85D99">
        <w:rPr>
          <w:rFonts w:ascii="Arial" w:hAnsi="Arial" w:cs="Arial"/>
          <w:lang w:val="x-none"/>
        </w:rPr>
        <w:fldChar w:fldCharType="end"/>
      </w:r>
      <w:r w:rsidR="00C9104D" w:rsidRPr="00407E75">
        <w:rPr>
          <w:rFonts w:ascii="Arial" w:hAnsi="Arial" w:cs="Arial"/>
          <w:lang w:val="kk-KZ"/>
        </w:rPr>
        <w:t xml:space="preserve"> </w:t>
      </w:r>
      <w:r w:rsidR="00C922B6" w:rsidRPr="00407E75">
        <w:rPr>
          <w:rFonts w:ascii="Arial" w:hAnsi="Arial" w:cs="Arial"/>
        </w:rPr>
        <w:t xml:space="preserve">- </w:t>
      </w:r>
      <w:r w:rsidR="00C922B6" w:rsidRPr="00407E75">
        <w:rPr>
          <w:rFonts w:ascii="Arial" w:hAnsi="Arial" w:cs="Arial"/>
          <w:lang w:val="x-none"/>
        </w:rPr>
        <w:t xml:space="preserve"> Метеорологические характеристики и коэффициент, определяющий условия рассеивания загрязняющих веществ в атмосфере</w:t>
      </w:r>
      <w:bookmarkEnd w:id="138"/>
    </w:p>
    <w:tbl>
      <w:tblPr>
        <w:tblW w:w="5000"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00" w:firstRow="0" w:lastRow="0" w:firstColumn="0" w:lastColumn="0" w:noHBand="0" w:noVBand="0"/>
      </w:tblPr>
      <w:tblGrid>
        <w:gridCol w:w="7954"/>
        <w:gridCol w:w="1382"/>
      </w:tblGrid>
      <w:tr w:rsidR="00C922B6" w:rsidRPr="00407E75" w:rsidTr="00C9104D">
        <w:trPr>
          <w:trHeight w:val="318"/>
          <w:jc w:val="center"/>
        </w:trPr>
        <w:tc>
          <w:tcPr>
            <w:tcW w:w="4260" w:type="pct"/>
          </w:tcPr>
          <w:p w:rsidR="00C922B6" w:rsidRPr="00407E75" w:rsidRDefault="00C922B6" w:rsidP="001B1DF6">
            <w:pPr>
              <w:jc w:val="center"/>
              <w:rPr>
                <w:rFonts w:ascii="Arial" w:hAnsi="Arial" w:cs="Arial"/>
                <w:sz w:val="20"/>
                <w:szCs w:val="20"/>
              </w:rPr>
            </w:pPr>
            <w:r w:rsidRPr="00407E75">
              <w:rPr>
                <w:rFonts w:ascii="Arial" w:hAnsi="Arial" w:cs="Arial"/>
                <w:sz w:val="20"/>
                <w:szCs w:val="20"/>
              </w:rPr>
              <w:t>Наименование</w:t>
            </w:r>
          </w:p>
        </w:tc>
        <w:tc>
          <w:tcPr>
            <w:tcW w:w="740" w:type="pct"/>
          </w:tcPr>
          <w:p w:rsidR="00C922B6" w:rsidRPr="00407E75" w:rsidRDefault="00C922B6" w:rsidP="001B1DF6">
            <w:pPr>
              <w:jc w:val="center"/>
              <w:rPr>
                <w:rFonts w:ascii="Arial" w:hAnsi="Arial" w:cs="Arial"/>
                <w:sz w:val="20"/>
                <w:szCs w:val="20"/>
              </w:rPr>
            </w:pPr>
            <w:r w:rsidRPr="00407E75">
              <w:rPr>
                <w:rFonts w:ascii="Arial" w:hAnsi="Arial" w:cs="Arial"/>
                <w:sz w:val="20"/>
                <w:szCs w:val="20"/>
              </w:rPr>
              <w:t>Величина</w:t>
            </w:r>
          </w:p>
        </w:tc>
      </w:tr>
      <w:tr w:rsidR="00C922B6" w:rsidRPr="00407E75" w:rsidTr="00C9104D">
        <w:trPr>
          <w:jc w:val="center"/>
        </w:trPr>
        <w:tc>
          <w:tcPr>
            <w:tcW w:w="4260" w:type="pct"/>
          </w:tcPr>
          <w:p w:rsidR="00C922B6" w:rsidRPr="00407E75" w:rsidRDefault="00C922B6" w:rsidP="001B1DF6">
            <w:pPr>
              <w:tabs>
                <w:tab w:val="center" w:pos="4677"/>
                <w:tab w:val="right" w:pos="9355"/>
              </w:tabs>
              <w:rPr>
                <w:rFonts w:ascii="Arial" w:hAnsi="Arial" w:cs="Arial"/>
                <w:sz w:val="20"/>
                <w:szCs w:val="20"/>
                <w:lang w:val="x-none"/>
              </w:rPr>
            </w:pPr>
            <w:r w:rsidRPr="00407E75">
              <w:rPr>
                <w:rFonts w:ascii="Arial" w:hAnsi="Arial" w:cs="Arial"/>
                <w:sz w:val="20"/>
                <w:szCs w:val="20"/>
                <w:lang w:val="x-none"/>
              </w:rPr>
              <w:t>Коэффициент, зависящий от стратификации атмосферы, А</w:t>
            </w:r>
          </w:p>
        </w:tc>
        <w:tc>
          <w:tcPr>
            <w:tcW w:w="740" w:type="pct"/>
          </w:tcPr>
          <w:p w:rsidR="00C922B6" w:rsidRPr="00407E75" w:rsidRDefault="00C922B6" w:rsidP="001B1DF6">
            <w:pPr>
              <w:jc w:val="center"/>
              <w:rPr>
                <w:rFonts w:ascii="Arial" w:hAnsi="Arial" w:cs="Arial"/>
                <w:sz w:val="20"/>
                <w:szCs w:val="20"/>
              </w:rPr>
            </w:pPr>
            <w:r w:rsidRPr="00407E75">
              <w:rPr>
                <w:rFonts w:ascii="Arial" w:hAnsi="Arial" w:cs="Arial"/>
                <w:sz w:val="20"/>
                <w:szCs w:val="20"/>
              </w:rPr>
              <w:t>200</w:t>
            </w:r>
          </w:p>
        </w:tc>
      </w:tr>
      <w:tr w:rsidR="00C922B6" w:rsidRPr="00407E75" w:rsidTr="00C9104D">
        <w:trPr>
          <w:jc w:val="center"/>
        </w:trPr>
        <w:tc>
          <w:tcPr>
            <w:tcW w:w="4260" w:type="pct"/>
          </w:tcPr>
          <w:p w:rsidR="00C922B6" w:rsidRPr="00407E75" w:rsidRDefault="00C922B6" w:rsidP="001B1DF6">
            <w:pPr>
              <w:rPr>
                <w:rFonts w:ascii="Arial" w:hAnsi="Arial" w:cs="Arial"/>
                <w:sz w:val="20"/>
                <w:szCs w:val="20"/>
              </w:rPr>
            </w:pPr>
            <w:r w:rsidRPr="00407E75">
              <w:rPr>
                <w:rFonts w:ascii="Arial" w:hAnsi="Arial" w:cs="Arial"/>
                <w:sz w:val="20"/>
                <w:szCs w:val="20"/>
              </w:rPr>
              <w:t>Коэффициент рельефа местности</w:t>
            </w:r>
          </w:p>
        </w:tc>
        <w:tc>
          <w:tcPr>
            <w:tcW w:w="740" w:type="pct"/>
          </w:tcPr>
          <w:p w:rsidR="00C922B6" w:rsidRPr="00407E75" w:rsidRDefault="00C922B6" w:rsidP="001B1DF6">
            <w:pPr>
              <w:jc w:val="center"/>
              <w:rPr>
                <w:rFonts w:ascii="Arial" w:hAnsi="Arial" w:cs="Arial"/>
                <w:sz w:val="20"/>
                <w:szCs w:val="20"/>
              </w:rPr>
            </w:pPr>
            <w:r w:rsidRPr="00407E75">
              <w:rPr>
                <w:rFonts w:ascii="Arial" w:hAnsi="Arial" w:cs="Arial"/>
                <w:sz w:val="20"/>
                <w:szCs w:val="20"/>
              </w:rPr>
              <w:t>1,0</w:t>
            </w:r>
          </w:p>
        </w:tc>
      </w:tr>
      <w:tr w:rsidR="00C922B6" w:rsidRPr="00407E75" w:rsidTr="00C9104D">
        <w:trPr>
          <w:jc w:val="center"/>
        </w:trPr>
        <w:tc>
          <w:tcPr>
            <w:tcW w:w="4260" w:type="pct"/>
          </w:tcPr>
          <w:p w:rsidR="00C922B6" w:rsidRPr="00407E75" w:rsidRDefault="00C922B6" w:rsidP="001B1DF6">
            <w:pPr>
              <w:rPr>
                <w:rFonts w:ascii="Arial" w:hAnsi="Arial" w:cs="Arial"/>
                <w:sz w:val="20"/>
                <w:szCs w:val="20"/>
              </w:rPr>
            </w:pPr>
            <w:r w:rsidRPr="00407E75">
              <w:rPr>
                <w:rFonts w:ascii="Arial" w:hAnsi="Arial" w:cs="Arial"/>
                <w:sz w:val="20"/>
                <w:szCs w:val="20"/>
              </w:rPr>
              <w:t xml:space="preserve">Средняя минимальная температура воздуха самого холодного месяца (январь),  </w:t>
            </w:r>
            <w:r w:rsidRPr="00407E75">
              <w:rPr>
                <w:rFonts w:ascii="Arial" w:hAnsi="Arial" w:cs="Arial"/>
                <w:sz w:val="20"/>
                <w:szCs w:val="20"/>
                <w:vertAlign w:val="superscript"/>
              </w:rPr>
              <w:t>0</w:t>
            </w:r>
            <w:r w:rsidRPr="00407E75">
              <w:rPr>
                <w:rFonts w:ascii="Arial" w:hAnsi="Arial" w:cs="Arial"/>
                <w:sz w:val="20"/>
                <w:szCs w:val="20"/>
              </w:rPr>
              <w:t>С</w:t>
            </w:r>
          </w:p>
        </w:tc>
        <w:tc>
          <w:tcPr>
            <w:tcW w:w="740" w:type="pct"/>
          </w:tcPr>
          <w:p w:rsidR="00C922B6" w:rsidRPr="00407E75" w:rsidRDefault="007C115E" w:rsidP="004C600C">
            <w:pPr>
              <w:jc w:val="center"/>
              <w:rPr>
                <w:rFonts w:ascii="Arial" w:hAnsi="Arial" w:cs="Arial"/>
                <w:sz w:val="20"/>
                <w:szCs w:val="20"/>
                <w:lang w:val="kk-KZ"/>
              </w:rPr>
            </w:pPr>
            <w:r w:rsidRPr="00407E75">
              <w:rPr>
                <w:rFonts w:ascii="Arial" w:hAnsi="Arial" w:cs="Arial"/>
                <w:sz w:val="20"/>
                <w:szCs w:val="20"/>
              </w:rPr>
              <w:t>-</w:t>
            </w:r>
            <w:r w:rsidR="004C600C">
              <w:rPr>
                <w:rFonts w:ascii="Arial" w:hAnsi="Arial" w:cs="Arial"/>
                <w:sz w:val="20"/>
                <w:szCs w:val="20"/>
                <w:lang w:val="kk-KZ"/>
              </w:rPr>
              <w:t>10,9</w:t>
            </w:r>
          </w:p>
        </w:tc>
      </w:tr>
      <w:tr w:rsidR="00C922B6" w:rsidRPr="00407E75" w:rsidTr="00C9104D">
        <w:trPr>
          <w:jc w:val="center"/>
        </w:trPr>
        <w:tc>
          <w:tcPr>
            <w:tcW w:w="4260" w:type="pct"/>
          </w:tcPr>
          <w:p w:rsidR="00C922B6" w:rsidRPr="00407E75" w:rsidRDefault="00C922B6" w:rsidP="001B1DF6">
            <w:pPr>
              <w:rPr>
                <w:rFonts w:ascii="Arial" w:hAnsi="Arial" w:cs="Arial"/>
                <w:sz w:val="20"/>
                <w:szCs w:val="20"/>
              </w:rPr>
            </w:pPr>
            <w:r w:rsidRPr="00407E75">
              <w:rPr>
                <w:rFonts w:ascii="Arial" w:hAnsi="Arial" w:cs="Arial"/>
                <w:sz w:val="20"/>
                <w:szCs w:val="20"/>
              </w:rPr>
              <w:t xml:space="preserve">Средняя максимальная температура воздуха самого жаркого месяца (июль),  </w:t>
            </w:r>
            <w:r w:rsidRPr="00407E75">
              <w:rPr>
                <w:rFonts w:ascii="Arial" w:hAnsi="Arial" w:cs="Arial"/>
                <w:sz w:val="20"/>
                <w:szCs w:val="20"/>
                <w:vertAlign w:val="superscript"/>
              </w:rPr>
              <w:t>0</w:t>
            </w:r>
            <w:r w:rsidRPr="00407E75">
              <w:rPr>
                <w:rFonts w:ascii="Arial" w:hAnsi="Arial" w:cs="Arial"/>
                <w:sz w:val="20"/>
                <w:szCs w:val="20"/>
              </w:rPr>
              <w:t>С</w:t>
            </w:r>
          </w:p>
        </w:tc>
        <w:tc>
          <w:tcPr>
            <w:tcW w:w="740" w:type="pct"/>
          </w:tcPr>
          <w:p w:rsidR="00C922B6" w:rsidRPr="00407E75" w:rsidRDefault="004C600C" w:rsidP="001B1DF6">
            <w:pPr>
              <w:jc w:val="center"/>
              <w:rPr>
                <w:rFonts w:ascii="Arial" w:hAnsi="Arial" w:cs="Arial"/>
                <w:sz w:val="20"/>
                <w:szCs w:val="20"/>
                <w:lang w:val="kk-KZ"/>
              </w:rPr>
            </w:pPr>
            <w:r>
              <w:rPr>
                <w:rFonts w:ascii="Arial" w:hAnsi="Arial" w:cs="Arial"/>
                <w:sz w:val="20"/>
                <w:szCs w:val="20"/>
                <w:lang w:val="kk-KZ"/>
              </w:rPr>
              <w:t>+34,8</w:t>
            </w:r>
          </w:p>
        </w:tc>
      </w:tr>
      <w:tr w:rsidR="00C922B6" w:rsidRPr="00407E75" w:rsidTr="00C9104D">
        <w:trPr>
          <w:jc w:val="center"/>
        </w:trPr>
        <w:tc>
          <w:tcPr>
            <w:tcW w:w="4260" w:type="pct"/>
          </w:tcPr>
          <w:p w:rsidR="00C922B6" w:rsidRPr="00407E75" w:rsidRDefault="00C922B6" w:rsidP="001B1DF6">
            <w:pPr>
              <w:rPr>
                <w:rFonts w:ascii="Arial" w:hAnsi="Arial" w:cs="Arial"/>
                <w:sz w:val="20"/>
                <w:szCs w:val="20"/>
              </w:rPr>
            </w:pPr>
            <w:r w:rsidRPr="00407E75">
              <w:rPr>
                <w:rFonts w:ascii="Arial" w:hAnsi="Arial" w:cs="Arial"/>
                <w:sz w:val="20"/>
                <w:szCs w:val="20"/>
              </w:rPr>
              <w:t>С</w:t>
            </w:r>
          </w:p>
        </w:tc>
        <w:tc>
          <w:tcPr>
            <w:tcW w:w="740" w:type="pct"/>
          </w:tcPr>
          <w:p w:rsidR="00C922B6" w:rsidRPr="00407E75" w:rsidRDefault="00805CB4" w:rsidP="001B1DF6">
            <w:pPr>
              <w:jc w:val="center"/>
              <w:rPr>
                <w:rFonts w:ascii="Arial" w:hAnsi="Arial" w:cs="Arial"/>
                <w:sz w:val="20"/>
                <w:szCs w:val="20"/>
                <w:lang w:val="kk-KZ"/>
              </w:rPr>
            </w:pPr>
            <w:r w:rsidRPr="00407E75">
              <w:rPr>
                <w:rFonts w:ascii="Arial" w:hAnsi="Arial" w:cs="Arial"/>
                <w:sz w:val="20"/>
                <w:szCs w:val="20"/>
                <w:lang w:val="kk-KZ"/>
              </w:rPr>
              <w:t>11</w:t>
            </w:r>
          </w:p>
        </w:tc>
      </w:tr>
      <w:tr w:rsidR="00C922B6" w:rsidRPr="00407E75" w:rsidTr="00C9104D">
        <w:trPr>
          <w:jc w:val="center"/>
        </w:trPr>
        <w:tc>
          <w:tcPr>
            <w:tcW w:w="4260" w:type="pct"/>
          </w:tcPr>
          <w:p w:rsidR="00C922B6" w:rsidRPr="00407E75" w:rsidRDefault="00C922B6" w:rsidP="001B1DF6">
            <w:pPr>
              <w:rPr>
                <w:rFonts w:ascii="Arial" w:hAnsi="Arial" w:cs="Arial"/>
                <w:sz w:val="20"/>
                <w:szCs w:val="20"/>
              </w:rPr>
            </w:pPr>
            <w:r w:rsidRPr="00407E75">
              <w:rPr>
                <w:rFonts w:ascii="Arial" w:hAnsi="Arial" w:cs="Arial"/>
                <w:sz w:val="20"/>
                <w:szCs w:val="20"/>
              </w:rPr>
              <w:t>СВ</w:t>
            </w:r>
          </w:p>
        </w:tc>
        <w:tc>
          <w:tcPr>
            <w:tcW w:w="740" w:type="pct"/>
          </w:tcPr>
          <w:p w:rsidR="00C922B6" w:rsidRPr="00407E75" w:rsidRDefault="00805CB4" w:rsidP="001B1DF6">
            <w:pPr>
              <w:jc w:val="center"/>
              <w:rPr>
                <w:rFonts w:ascii="Arial" w:hAnsi="Arial" w:cs="Arial"/>
                <w:sz w:val="20"/>
                <w:szCs w:val="20"/>
                <w:lang w:val="kk-KZ"/>
              </w:rPr>
            </w:pPr>
            <w:r w:rsidRPr="00407E75">
              <w:rPr>
                <w:rFonts w:ascii="Arial" w:hAnsi="Arial" w:cs="Arial"/>
                <w:sz w:val="20"/>
                <w:szCs w:val="20"/>
                <w:lang w:val="kk-KZ"/>
              </w:rPr>
              <w:t>11</w:t>
            </w:r>
          </w:p>
        </w:tc>
      </w:tr>
      <w:tr w:rsidR="00C922B6" w:rsidRPr="00407E75" w:rsidTr="00C9104D">
        <w:trPr>
          <w:jc w:val="center"/>
        </w:trPr>
        <w:tc>
          <w:tcPr>
            <w:tcW w:w="4260" w:type="pct"/>
          </w:tcPr>
          <w:p w:rsidR="00C922B6" w:rsidRPr="00407E75" w:rsidRDefault="00C922B6" w:rsidP="001B1DF6">
            <w:pPr>
              <w:rPr>
                <w:rFonts w:ascii="Arial" w:hAnsi="Arial" w:cs="Arial"/>
                <w:sz w:val="20"/>
                <w:szCs w:val="20"/>
                <w:lang w:val="x-none"/>
              </w:rPr>
            </w:pPr>
            <w:r w:rsidRPr="00407E75">
              <w:rPr>
                <w:rFonts w:ascii="Arial" w:hAnsi="Arial" w:cs="Arial"/>
                <w:sz w:val="20"/>
                <w:szCs w:val="20"/>
                <w:lang w:val="x-none"/>
              </w:rPr>
              <w:t>В</w:t>
            </w:r>
          </w:p>
        </w:tc>
        <w:tc>
          <w:tcPr>
            <w:tcW w:w="740" w:type="pct"/>
          </w:tcPr>
          <w:p w:rsidR="00C922B6" w:rsidRPr="00407E75" w:rsidRDefault="00805CB4" w:rsidP="001B1DF6">
            <w:pPr>
              <w:jc w:val="center"/>
              <w:rPr>
                <w:rFonts w:ascii="Arial" w:hAnsi="Arial" w:cs="Arial"/>
                <w:sz w:val="20"/>
                <w:szCs w:val="20"/>
                <w:lang w:val="kk-KZ"/>
              </w:rPr>
            </w:pPr>
            <w:r w:rsidRPr="00407E75">
              <w:rPr>
                <w:rFonts w:ascii="Arial" w:hAnsi="Arial" w:cs="Arial"/>
                <w:sz w:val="20"/>
                <w:szCs w:val="20"/>
                <w:lang w:val="kk-KZ"/>
              </w:rPr>
              <w:t>26</w:t>
            </w:r>
          </w:p>
        </w:tc>
      </w:tr>
      <w:tr w:rsidR="00C922B6" w:rsidRPr="00407E75" w:rsidTr="00C9104D">
        <w:trPr>
          <w:jc w:val="center"/>
        </w:trPr>
        <w:tc>
          <w:tcPr>
            <w:tcW w:w="4260" w:type="pct"/>
          </w:tcPr>
          <w:p w:rsidR="00C922B6" w:rsidRPr="00407E75" w:rsidRDefault="00C922B6" w:rsidP="001B1DF6">
            <w:pPr>
              <w:rPr>
                <w:rFonts w:ascii="Arial" w:hAnsi="Arial" w:cs="Arial"/>
                <w:sz w:val="20"/>
                <w:szCs w:val="20"/>
              </w:rPr>
            </w:pPr>
            <w:r w:rsidRPr="00407E75">
              <w:rPr>
                <w:rFonts w:ascii="Arial" w:hAnsi="Arial" w:cs="Arial"/>
                <w:sz w:val="20"/>
                <w:szCs w:val="20"/>
              </w:rPr>
              <w:t>ЮВ</w:t>
            </w:r>
          </w:p>
        </w:tc>
        <w:tc>
          <w:tcPr>
            <w:tcW w:w="740" w:type="pct"/>
          </w:tcPr>
          <w:p w:rsidR="00C922B6" w:rsidRPr="00407E75" w:rsidRDefault="00805CB4" w:rsidP="001B1DF6">
            <w:pPr>
              <w:jc w:val="center"/>
              <w:rPr>
                <w:rFonts w:ascii="Arial" w:hAnsi="Arial" w:cs="Arial"/>
                <w:sz w:val="20"/>
                <w:szCs w:val="20"/>
                <w:lang w:val="kk-KZ"/>
              </w:rPr>
            </w:pPr>
            <w:r w:rsidRPr="00407E75">
              <w:rPr>
                <w:rFonts w:ascii="Arial" w:hAnsi="Arial" w:cs="Arial"/>
                <w:sz w:val="20"/>
                <w:szCs w:val="20"/>
                <w:lang w:val="kk-KZ"/>
              </w:rPr>
              <w:t>12</w:t>
            </w:r>
          </w:p>
        </w:tc>
      </w:tr>
      <w:tr w:rsidR="00C922B6" w:rsidRPr="00407E75" w:rsidTr="00C9104D">
        <w:trPr>
          <w:jc w:val="center"/>
        </w:trPr>
        <w:tc>
          <w:tcPr>
            <w:tcW w:w="4260" w:type="pct"/>
          </w:tcPr>
          <w:p w:rsidR="00C922B6" w:rsidRPr="00407E75" w:rsidRDefault="00C922B6" w:rsidP="001B1DF6">
            <w:pPr>
              <w:rPr>
                <w:rFonts w:ascii="Arial" w:hAnsi="Arial" w:cs="Arial"/>
                <w:sz w:val="20"/>
                <w:szCs w:val="20"/>
              </w:rPr>
            </w:pPr>
            <w:r w:rsidRPr="00407E75">
              <w:rPr>
                <w:rFonts w:ascii="Arial" w:hAnsi="Arial" w:cs="Arial"/>
                <w:sz w:val="20"/>
                <w:szCs w:val="20"/>
              </w:rPr>
              <w:t>Ю</w:t>
            </w:r>
          </w:p>
        </w:tc>
        <w:tc>
          <w:tcPr>
            <w:tcW w:w="740" w:type="pct"/>
          </w:tcPr>
          <w:p w:rsidR="00C922B6" w:rsidRPr="00407E75" w:rsidRDefault="00805CB4" w:rsidP="001B1DF6">
            <w:pPr>
              <w:jc w:val="center"/>
              <w:rPr>
                <w:rFonts w:ascii="Arial" w:hAnsi="Arial" w:cs="Arial"/>
                <w:sz w:val="20"/>
                <w:szCs w:val="20"/>
                <w:lang w:val="kk-KZ"/>
              </w:rPr>
            </w:pPr>
            <w:r w:rsidRPr="00407E75">
              <w:rPr>
                <w:rFonts w:ascii="Arial" w:hAnsi="Arial" w:cs="Arial"/>
                <w:sz w:val="20"/>
                <w:szCs w:val="20"/>
                <w:lang w:val="kk-KZ"/>
              </w:rPr>
              <w:t>9</w:t>
            </w:r>
          </w:p>
        </w:tc>
      </w:tr>
      <w:tr w:rsidR="00C922B6" w:rsidRPr="00407E75" w:rsidTr="00C9104D">
        <w:trPr>
          <w:jc w:val="center"/>
        </w:trPr>
        <w:tc>
          <w:tcPr>
            <w:tcW w:w="4260" w:type="pct"/>
          </w:tcPr>
          <w:p w:rsidR="00C922B6" w:rsidRPr="00407E75" w:rsidRDefault="00C922B6" w:rsidP="001B1DF6">
            <w:pPr>
              <w:rPr>
                <w:rFonts w:ascii="Arial" w:hAnsi="Arial" w:cs="Arial"/>
                <w:sz w:val="20"/>
                <w:szCs w:val="20"/>
              </w:rPr>
            </w:pPr>
            <w:r w:rsidRPr="00407E75">
              <w:rPr>
                <w:rFonts w:ascii="Arial" w:hAnsi="Arial" w:cs="Arial"/>
                <w:sz w:val="20"/>
                <w:szCs w:val="20"/>
              </w:rPr>
              <w:t>ЮЗ</w:t>
            </w:r>
          </w:p>
        </w:tc>
        <w:tc>
          <w:tcPr>
            <w:tcW w:w="740" w:type="pct"/>
          </w:tcPr>
          <w:p w:rsidR="00C922B6" w:rsidRPr="00407E75" w:rsidRDefault="00805CB4" w:rsidP="001B1DF6">
            <w:pPr>
              <w:jc w:val="center"/>
              <w:rPr>
                <w:rFonts w:ascii="Arial" w:hAnsi="Arial" w:cs="Arial"/>
                <w:sz w:val="20"/>
                <w:szCs w:val="20"/>
                <w:lang w:val="kk-KZ"/>
              </w:rPr>
            </w:pPr>
            <w:r w:rsidRPr="00407E75">
              <w:rPr>
                <w:rFonts w:ascii="Arial" w:hAnsi="Arial" w:cs="Arial"/>
                <w:sz w:val="20"/>
                <w:szCs w:val="20"/>
                <w:lang w:val="kk-KZ"/>
              </w:rPr>
              <w:t>8</w:t>
            </w:r>
          </w:p>
        </w:tc>
      </w:tr>
      <w:tr w:rsidR="00C922B6" w:rsidRPr="00407E75" w:rsidTr="00C9104D">
        <w:trPr>
          <w:jc w:val="center"/>
        </w:trPr>
        <w:tc>
          <w:tcPr>
            <w:tcW w:w="4260" w:type="pct"/>
          </w:tcPr>
          <w:p w:rsidR="00C922B6" w:rsidRPr="00407E75" w:rsidRDefault="00C922B6" w:rsidP="001B1DF6">
            <w:pPr>
              <w:rPr>
                <w:rFonts w:ascii="Arial" w:hAnsi="Arial" w:cs="Arial"/>
                <w:sz w:val="20"/>
                <w:szCs w:val="20"/>
              </w:rPr>
            </w:pPr>
            <w:r w:rsidRPr="00407E75">
              <w:rPr>
                <w:rFonts w:ascii="Arial" w:hAnsi="Arial" w:cs="Arial"/>
                <w:sz w:val="20"/>
                <w:szCs w:val="20"/>
              </w:rPr>
              <w:t>З</w:t>
            </w:r>
          </w:p>
        </w:tc>
        <w:tc>
          <w:tcPr>
            <w:tcW w:w="740" w:type="pct"/>
          </w:tcPr>
          <w:p w:rsidR="00C922B6" w:rsidRPr="00407E75" w:rsidRDefault="00805CB4" w:rsidP="001B1DF6">
            <w:pPr>
              <w:jc w:val="center"/>
              <w:rPr>
                <w:rFonts w:ascii="Arial" w:hAnsi="Arial" w:cs="Arial"/>
                <w:sz w:val="20"/>
                <w:szCs w:val="20"/>
                <w:lang w:val="kk-KZ"/>
              </w:rPr>
            </w:pPr>
            <w:r w:rsidRPr="00407E75">
              <w:rPr>
                <w:rFonts w:ascii="Arial" w:hAnsi="Arial" w:cs="Arial"/>
                <w:sz w:val="20"/>
                <w:szCs w:val="20"/>
                <w:lang w:val="kk-KZ"/>
              </w:rPr>
              <w:t>13</w:t>
            </w:r>
          </w:p>
        </w:tc>
      </w:tr>
      <w:tr w:rsidR="00C922B6" w:rsidRPr="00407E75" w:rsidTr="00C9104D">
        <w:trPr>
          <w:jc w:val="center"/>
        </w:trPr>
        <w:tc>
          <w:tcPr>
            <w:tcW w:w="4260" w:type="pct"/>
          </w:tcPr>
          <w:p w:rsidR="00C922B6" w:rsidRPr="00407E75" w:rsidRDefault="00C922B6" w:rsidP="001B1DF6">
            <w:pPr>
              <w:rPr>
                <w:rFonts w:ascii="Arial" w:hAnsi="Arial" w:cs="Arial"/>
                <w:sz w:val="20"/>
                <w:szCs w:val="20"/>
              </w:rPr>
            </w:pPr>
            <w:r w:rsidRPr="00407E75">
              <w:rPr>
                <w:rFonts w:ascii="Arial" w:hAnsi="Arial" w:cs="Arial"/>
                <w:sz w:val="20"/>
                <w:szCs w:val="20"/>
              </w:rPr>
              <w:t>СЗ</w:t>
            </w:r>
          </w:p>
        </w:tc>
        <w:tc>
          <w:tcPr>
            <w:tcW w:w="740" w:type="pct"/>
          </w:tcPr>
          <w:p w:rsidR="00C922B6" w:rsidRPr="00407E75" w:rsidRDefault="00805CB4" w:rsidP="001B1DF6">
            <w:pPr>
              <w:jc w:val="center"/>
              <w:rPr>
                <w:rFonts w:ascii="Arial" w:hAnsi="Arial" w:cs="Arial"/>
                <w:sz w:val="20"/>
                <w:szCs w:val="20"/>
                <w:lang w:val="kk-KZ"/>
              </w:rPr>
            </w:pPr>
            <w:r w:rsidRPr="00407E75">
              <w:rPr>
                <w:rFonts w:ascii="Arial" w:hAnsi="Arial" w:cs="Arial"/>
                <w:sz w:val="20"/>
                <w:szCs w:val="20"/>
                <w:lang w:val="kk-KZ"/>
              </w:rPr>
              <w:t>10</w:t>
            </w:r>
          </w:p>
        </w:tc>
      </w:tr>
      <w:tr w:rsidR="007C115E" w:rsidRPr="00407E75" w:rsidTr="00C9104D">
        <w:trPr>
          <w:jc w:val="center"/>
        </w:trPr>
        <w:tc>
          <w:tcPr>
            <w:tcW w:w="4260" w:type="pct"/>
          </w:tcPr>
          <w:p w:rsidR="007C115E" w:rsidRPr="00407E75" w:rsidRDefault="007C115E" w:rsidP="001B1DF6">
            <w:pPr>
              <w:jc w:val="both"/>
              <w:rPr>
                <w:rFonts w:ascii="Arial" w:hAnsi="Arial" w:cs="Arial"/>
                <w:sz w:val="20"/>
                <w:szCs w:val="20"/>
              </w:rPr>
            </w:pPr>
            <w:r w:rsidRPr="00407E75">
              <w:rPr>
                <w:rFonts w:ascii="Arial" w:hAnsi="Arial" w:cs="Arial"/>
                <w:sz w:val="20"/>
                <w:szCs w:val="20"/>
              </w:rPr>
              <w:t>Скорость ветра, повторяемость превышения которой за год составляет 5%</w:t>
            </w:r>
          </w:p>
        </w:tc>
        <w:tc>
          <w:tcPr>
            <w:tcW w:w="740" w:type="pct"/>
          </w:tcPr>
          <w:p w:rsidR="007C115E" w:rsidRPr="00407E75" w:rsidRDefault="004C600C" w:rsidP="001B1DF6">
            <w:pPr>
              <w:jc w:val="center"/>
              <w:rPr>
                <w:rFonts w:ascii="Arial" w:hAnsi="Arial" w:cs="Arial"/>
                <w:sz w:val="20"/>
                <w:szCs w:val="20"/>
              </w:rPr>
            </w:pPr>
            <w:r>
              <w:rPr>
                <w:rFonts w:ascii="Arial" w:hAnsi="Arial" w:cs="Arial"/>
                <w:sz w:val="20"/>
                <w:szCs w:val="20"/>
                <w:lang w:val="kk-KZ"/>
              </w:rPr>
              <w:t>13</w:t>
            </w:r>
            <w:r w:rsidR="007C115E" w:rsidRPr="00407E75">
              <w:rPr>
                <w:rFonts w:ascii="Arial" w:hAnsi="Arial" w:cs="Arial"/>
                <w:sz w:val="20"/>
                <w:szCs w:val="20"/>
              </w:rPr>
              <w:t xml:space="preserve"> м/с</w:t>
            </w:r>
          </w:p>
        </w:tc>
      </w:tr>
      <w:tr w:rsidR="00C922B6" w:rsidRPr="00407E75" w:rsidTr="00C9104D">
        <w:trPr>
          <w:jc w:val="center"/>
        </w:trPr>
        <w:tc>
          <w:tcPr>
            <w:tcW w:w="4260" w:type="pct"/>
          </w:tcPr>
          <w:p w:rsidR="00C922B6" w:rsidRPr="00407E75" w:rsidRDefault="00C922B6" w:rsidP="001B1DF6">
            <w:pPr>
              <w:rPr>
                <w:rFonts w:ascii="Arial" w:hAnsi="Arial" w:cs="Arial"/>
                <w:sz w:val="20"/>
                <w:szCs w:val="20"/>
              </w:rPr>
            </w:pPr>
            <w:r w:rsidRPr="00407E75">
              <w:rPr>
                <w:rFonts w:ascii="Arial" w:hAnsi="Arial" w:cs="Arial"/>
                <w:sz w:val="20"/>
                <w:szCs w:val="20"/>
              </w:rPr>
              <w:t xml:space="preserve">Среднее число дней с пыльными бурями </w:t>
            </w:r>
          </w:p>
        </w:tc>
        <w:tc>
          <w:tcPr>
            <w:tcW w:w="740" w:type="pct"/>
          </w:tcPr>
          <w:p w:rsidR="00C922B6" w:rsidRPr="00407E75" w:rsidRDefault="00543376" w:rsidP="001B1DF6">
            <w:pPr>
              <w:jc w:val="center"/>
              <w:rPr>
                <w:rFonts w:ascii="Arial" w:hAnsi="Arial" w:cs="Arial"/>
                <w:sz w:val="20"/>
                <w:szCs w:val="20"/>
                <w:lang w:val="kk-KZ"/>
              </w:rPr>
            </w:pPr>
            <w:r>
              <w:rPr>
                <w:rFonts w:ascii="Arial" w:hAnsi="Arial" w:cs="Arial"/>
                <w:sz w:val="20"/>
                <w:szCs w:val="20"/>
                <w:lang w:val="kk-KZ"/>
              </w:rPr>
              <w:t>13,5</w:t>
            </w:r>
          </w:p>
        </w:tc>
      </w:tr>
    </w:tbl>
    <w:p w:rsidR="005F516F" w:rsidRPr="00407E75" w:rsidRDefault="005F516F" w:rsidP="001B1DF6">
      <w:pPr>
        <w:pStyle w:val="affe"/>
        <w:spacing w:before="0"/>
        <w:ind w:firstLine="709"/>
        <w:rPr>
          <w:rFonts w:ascii="Arial" w:hAnsi="Arial" w:cs="Arial"/>
          <w:highlight w:val="yellow"/>
        </w:rPr>
      </w:pPr>
    </w:p>
    <w:p w:rsidR="005F516F" w:rsidRPr="00407E75" w:rsidRDefault="005F516F" w:rsidP="001B1DF6">
      <w:pPr>
        <w:pStyle w:val="affe"/>
        <w:spacing w:before="0"/>
        <w:ind w:firstLine="709"/>
        <w:rPr>
          <w:rFonts w:ascii="Arial" w:hAnsi="Arial" w:cs="Arial"/>
          <w:szCs w:val="24"/>
          <w:lang w:eastAsia="en-US"/>
        </w:rPr>
      </w:pPr>
      <w:r w:rsidRPr="00407E75">
        <w:rPr>
          <w:rFonts w:ascii="Arial" w:hAnsi="Arial" w:cs="Arial"/>
        </w:rPr>
        <w:t>Приземные концентрации загрязняющих веществ в атмосфере определены при наихудших для рассеивания выбросов метеорологических условиях и максимально возможных выбросах от оборудования.</w:t>
      </w:r>
    </w:p>
    <w:p w:rsidR="005F516F" w:rsidRPr="00407E75" w:rsidRDefault="005F516F" w:rsidP="001B1DF6">
      <w:pPr>
        <w:pStyle w:val="affe"/>
        <w:spacing w:before="0"/>
        <w:ind w:firstLine="709"/>
        <w:rPr>
          <w:rFonts w:ascii="Arial" w:hAnsi="Arial" w:cs="Arial"/>
          <w:sz w:val="20"/>
        </w:rPr>
      </w:pPr>
      <w:r w:rsidRPr="00407E75">
        <w:rPr>
          <w:rFonts w:ascii="Arial" w:hAnsi="Arial" w:cs="Arial"/>
        </w:rPr>
        <w:lastRenderedPageBreak/>
        <w:t>Расчеты рассеивания выполнены по всем ингредиентам и группам суммаций, присутствующим в выбросах источников загрязнения атмосферы производственных объектов без учета фоновых концентраций.</w:t>
      </w:r>
    </w:p>
    <w:p w:rsidR="005F516F" w:rsidRPr="00407E75" w:rsidRDefault="005F516F" w:rsidP="001B1DF6">
      <w:pPr>
        <w:pStyle w:val="affe"/>
        <w:spacing w:before="0"/>
        <w:ind w:firstLine="709"/>
        <w:rPr>
          <w:rFonts w:ascii="Arial" w:hAnsi="Arial" w:cs="Arial"/>
          <w:szCs w:val="24"/>
        </w:rPr>
      </w:pPr>
      <w:r w:rsidRPr="00407E75">
        <w:rPr>
          <w:rFonts w:ascii="Arial" w:hAnsi="Arial" w:cs="Arial"/>
        </w:rPr>
        <w:t xml:space="preserve">Расчеты приземных концентраций выполнены с учетом одновременной работы технологического оборудования при проведении планируемых работ на месторождении </w:t>
      </w:r>
      <w:r w:rsidR="00F65402">
        <w:rPr>
          <w:rFonts w:ascii="Arial" w:hAnsi="Arial" w:cs="Arial"/>
          <w:lang w:val="kk-KZ"/>
        </w:rPr>
        <w:t>Терень-Узюк Западный</w:t>
      </w:r>
      <w:r w:rsidRPr="00407E75">
        <w:rPr>
          <w:rFonts w:ascii="Arial" w:hAnsi="Arial" w:cs="Arial"/>
        </w:rPr>
        <w:t>.</w:t>
      </w:r>
    </w:p>
    <w:p w:rsidR="005F516F" w:rsidRPr="00407E75" w:rsidRDefault="005F516F" w:rsidP="001B1DF6">
      <w:pPr>
        <w:pStyle w:val="affe"/>
        <w:spacing w:before="0"/>
        <w:ind w:firstLine="709"/>
        <w:rPr>
          <w:rFonts w:ascii="Arial" w:hAnsi="Arial" w:cs="Arial"/>
          <w:sz w:val="20"/>
        </w:rPr>
      </w:pPr>
      <w:r w:rsidRPr="00407E75">
        <w:rPr>
          <w:rFonts w:ascii="Arial" w:hAnsi="Arial" w:cs="Arial"/>
        </w:rPr>
        <w:t>В качестве критерия для оценки уровня загрязнения атмосферного воздуха применялись значения максимально разовых предельно допустимых концентраций веществ в атмосферном воздухе для населенных мест и ориентировочно безопасных уровней воздействия (ОБУВ). Значения ПДК приняты на основании действующих санитарно-гигиенических нормативов (СанПиН) «Об утверждении гигиенических нормативов к атмосферному воздуху в городских и сельских населенных пунктах</w:t>
      </w:r>
      <w:r w:rsidR="00805CB4" w:rsidRPr="00407E75">
        <w:rPr>
          <w:rFonts w:ascii="Arial" w:hAnsi="Arial" w:cs="Arial"/>
          <w:lang w:val="kk-KZ"/>
        </w:rPr>
        <w:t>, на территориях промышленных организации</w:t>
      </w:r>
      <w:r w:rsidRPr="00407E75">
        <w:rPr>
          <w:rFonts w:ascii="Arial" w:hAnsi="Arial" w:cs="Arial"/>
        </w:rPr>
        <w:t xml:space="preserve">» № </w:t>
      </w:r>
      <w:r w:rsidR="00805CB4" w:rsidRPr="00407E75">
        <w:rPr>
          <w:rFonts w:ascii="Arial" w:hAnsi="Arial" w:cs="Arial"/>
          <w:lang w:val="kk-KZ"/>
        </w:rPr>
        <w:t>ҚР ДСМ-70</w:t>
      </w:r>
      <w:r w:rsidRPr="00407E75">
        <w:rPr>
          <w:rFonts w:ascii="Arial" w:hAnsi="Arial" w:cs="Arial"/>
        </w:rPr>
        <w:t xml:space="preserve"> от </w:t>
      </w:r>
      <w:r w:rsidR="00805CB4" w:rsidRPr="00407E75">
        <w:rPr>
          <w:rFonts w:ascii="Arial" w:hAnsi="Arial" w:cs="Arial"/>
          <w:lang w:val="kk-KZ"/>
        </w:rPr>
        <w:t>02</w:t>
      </w:r>
      <w:r w:rsidRPr="00407E75">
        <w:rPr>
          <w:rFonts w:ascii="Arial" w:hAnsi="Arial" w:cs="Arial"/>
        </w:rPr>
        <w:t>.0</w:t>
      </w:r>
      <w:r w:rsidR="00805CB4" w:rsidRPr="00407E75">
        <w:rPr>
          <w:rFonts w:ascii="Arial" w:hAnsi="Arial" w:cs="Arial"/>
          <w:lang w:val="kk-KZ"/>
        </w:rPr>
        <w:t>8</w:t>
      </w:r>
      <w:r w:rsidRPr="00407E75">
        <w:rPr>
          <w:rFonts w:ascii="Arial" w:hAnsi="Arial" w:cs="Arial"/>
        </w:rPr>
        <w:t>.20</w:t>
      </w:r>
      <w:r w:rsidR="00805CB4" w:rsidRPr="00407E75">
        <w:rPr>
          <w:rFonts w:ascii="Arial" w:hAnsi="Arial" w:cs="Arial"/>
          <w:lang w:val="kk-KZ"/>
        </w:rPr>
        <w:t>22</w:t>
      </w:r>
      <w:r w:rsidRPr="00407E75">
        <w:rPr>
          <w:rFonts w:ascii="Arial" w:hAnsi="Arial" w:cs="Arial"/>
        </w:rPr>
        <w:t xml:space="preserve"> г.</w:t>
      </w:r>
    </w:p>
    <w:p w:rsidR="005F516F" w:rsidRPr="00407E75" w:rsidRDefault="005F516F" w:rsidP="001B1DF6">
      <w:pPr>
        <w:pStyle w:val="affe"/>
        <w:spacing w:before="0"/>
        <w:ind w:firstLine="709"/>
        <w:rPr>
          <w:rFonts w:ascii="Arial" w:hAnsi="Arial" w:cs="Arial"/>
        </w:rPr>
      </w:pPr>
      <w:r w:rsidRPr="00407E75">
        <w:rPr>
          <w:rFonts w:ascii="Arial" w:hAnsi="Arial" w:cs="Arial"/>
        </w:rPr>
        <w:t>Для оценки влияния проводимых буровых работ на состояние атмосферного воздуха математическим моделированием процессов рассеивания загрязняющих веществ определены расстояния до изолинии приземной концентрации составляющей 1,0 ПДК</w:t>
      </w:r>
      <w:r w:rsidRPr="00407E75">
        <w:rPr>
          <w:rFonts w:ascii="Arial" w:hAnsi="Arial" w:cs="Arial"/>
          <w:vertAlign w:val="subscript"/>
        </w:rPr>
        <w:t>м.р</w:t>
      </w:r>
      <w:r w:rsidRPr="00407E75">
        <w:rPr>
          <w:rFonts w:ascii="Arial" w:hAnsi="Arial" w:cs="Arial"/>
        </w:rPr>
        <w:t>. Расстояния определялись от источников выбросов до рассматриваемых изолиний.</w:t>
      </w:r>
    </w:p>
    <w:p w:rsidR="005F516F" w:rsidRPr="00407E75" w:rsidRDefault="005F516F" w:rsidP="001B1DF6">
      <w:pPr>
        <w:pStyle w:val="affe"/>
        <w:spacing w:before="0"/>
        <w:ind w:firstLine="709"/>
        <w:rPr>
          <w:rFonts w:ascii="Arial" w:hAnsi="Arial" w:cs="Arial"/>
          <w:b/>
          <w:bCs/>
          <w:i/>
          <w:iCs/>
        </w:rPr>
      </w:pPr>
      <w:r w:rsidRPr="00407E75">
        <w:rPr>
          <w:rFonts w:ascii="Arial" w:hAnsi="Arial" w:cs="Arial"/>
          <w:b/>
          <w:bCs/>
          <w:i/>
          <w:iCs/>
        </w:rPr>
        <w:t>Оценка воздействия проектируемых работ</w:t>
      </w:r>
    </w:p>
    <w:p w:rsidR="005F516F" w:rsidRPr="00407E75" w:rsidRDefault="005F516F" w:rsidP="001B1DF6">
      <w:pPr>
        <w:pStyle w:val="affe"/>
        <w:spacing w:before="0"/>
        <w:ind w:firstLine="709"/>
        <w:rPr>
          <w:rFonts w:ascii="Arial" w:hAnsi="Arial" w:cs="Arial"/>
        </w:rPr>
      </w:pPr>
      <w:r w:rsidRPr="00407E75">
        <w:rPr>
          <w:rFonts w:ascii="Arial" w:hAnsi="Arial" w:cs="Arial"/>
        </w:rPr>
        <w:t>Наиболее высокий уровень загрязнения будет набл</w:t>
      </w:r>
      <w:r w:rsidR="005A53BE" w:rsidRPr="00407E75">
        <w:rPr>
          <w:rFonts w:ascii="Arial" w:hAnsi="Arial" w:cs="Arial"/>
        </w:rPr>
        <w:t xml:space="preserve">юдаться по концентрациям оксидов азота и диоксида серы. </w:t>
      </w:r>
      <w:r w:rsidRPr="00407E75">
        <w:rPr>
          <w:rFonts w:ascii="Arial" w:hAnsi="Arial" w:cs="Arial"/>
        </w:rPr>
        <w:t xml:space="preserve">По всем остальным ингредиентам величины приземных концентраций в районе расположения месторождения </w:t>
      </w:r>
      <w:r w:rsidR="00856F79" w:rsidRPr="00856F79">
        <w:rPr>
          <w:rFonts w:ascii="Arial" w:hAnsi="Arial" w:cs="Arial"/>
          <w:lang w:val="kk-KZ"/>
        </w:rPr>
        <w:t xml:space="preserve">Западная Прорва </w:t>
      </w:r>
      <w:r w:rsidRPr="00407E75">
        <w:rPr>
          <w:rFonts w:ascii="Arial" w:hAnsi="Arial" w:cs="Arial"/>
        </w:rPr>
        <w:t xml:space="preserve">значительно ниже предельно допустимых значений (ПДК), установленных санитарными нормами, и расстояния до изолиний 1,0 ПДК </w:t>
      </w:r>
      <w:r w:rsidR="005A53BE" w:rsidRPr="00407E75">
        <w:rPr>
          <w:rFonts w:ascii="Arial" w:hAnsi="Arial" w:cs="Arial"/>
        </w:rPr>
        <w:t xml:space="preserve">и </w:t>
      </w:r>
      <w:r w:rsidRPr="00407E75">
        <w:rPr>
          <w:rFonts w:ascii="Arial" w:hAnsi="Arial" w:cs="Arial"/>
        </w:rPr>
        <w:t>меньше приведенных в анализе.</w:t>
      </w:r>
    </w:p>
    <w:p w:rsidR="005F516F" w:rsidRPr="00407E75" w:rsidRDefault="005F516F" w:rsidP="001B1DF6">
      <w:pPr>
        <w:pStyle w:val="2fc"/>
        <w:spacing w:before="0"/>
        <w:ind w:firstLine="709"/>
        <w:rPr>
          <w:rFonts w:ascii="Arial" w:hAnsi="Arial" w:cs="Arial"/>
        </w:rPr>
      </w:pPr>
      <w:r w:rsidRPr="00407E75">
        <w:rPr>
          <w:rFonts w:ascii="Arial" w:hAnsi="Arial" w:cs="Arial"/>
        </w:rPr>
        <w:t xml:space="preserve">Карты с изолиниями концентраций по веществам в период проведения </w:t>
      </w:r>
      <w:r w:rsidR="00F96317" w:rsidRPr="00407E75">
        <w:rPr>
          <w:rFonts w:ascii="Arial" w:hAnsi="Arial" w:cs="Arial"/>
        </w:rPr>
        <w:t xml:space="preserve">планируемых работ </w:t>
      </w:r>
      <w:r w:rsidR="003A5E41" w:rsidRPr="00407E75">
        <w:rPr>
          <w:rFonts w:ascii="Arial" w:hAnsi="Arial" w:cs="Arial"/>
        </w:rPr>
        <w:t xml:space="preserve">представлены в Приложении. </w:t>
      </w:r>
      <w:r w:rsidRPr="00407E75">
        <w:rPr>
          <w:rFonts w:ascii="Arial" w:hAnsi="Arial" w:cs="Arial"/>
        </w:rPr>
        <w:t xml:space="preserve">Результаты расчетов рассеивания загрязняющих веществ в атмосферном воздухе приведены в </w:t>
      </w:r>
      <w:r w:rsidR="005A53BE" w:rsidRPr="00407E75">
        <w:rPr>
          <w:rFonts w:ascii="Arial" w:hAnsi="Arial" w:cs="Arial"/>
        </w:rPr>
        <w:t>также в П</w:t>
      </w:r>
      <w:r w:rsidRPr="00407E75">
        <w:rPr>
          <w:rFonts w:ascii="Arial" w:hAnsi="Arial" w:cs="Arial"/>
        </w:rPr>
        <w:t>риложении.</w:t>
      </w:r>
    </w:p>
    <w:p w:rsidR="00C922B6" w:rsidRPr="00407E75" w:rsidRDefault="00013E45" w:rsidP="00420A4C">
      <w:pPr>
        <w:pStyle w:val="22"/>
        <w:numPr>
          <w:ilvl w:val="1"/>
          <w:numId w:val="75"/>
        </w:numPr>
        <w:tabs>
          <w:tab w:val="left" w:pos="1134"/>
        </w:tabs>
        <w:ind w:hanging="11"/>
        <w:rPr>
          <w:rFonts w:ascii="Arial" w:hAnsi="Arial" w:cs="Arial"/>
          <w:i w:val="0"/>
          <w:sz w:val="24"/>
          <w:lang w:eastAsia="ru-RU"/>
        </w:rPr>
      </w:pPr>
      <w:bookmarkStart w:id="139" w:name="_Toc137971296"/>
      <w:r w:rsidRPr="00407E75">
        <w:rPr>
          <w:rFonts w:ascii="Arial" w:hAnsi="Arial" w:cs="Arial"/>
          <w:i w:val="0"/>
          <w:sz w:val="24"/>
          <w:lang w:eastAsia="ru-RU"/>
        </w:rPr>
        <w:t>О</w:t>
      </w:r>
      <w:r w:rsidR="00C922B6" w:rsidRPr="00407E75">
        <w:rPr>
          <w:rFonts w:ascii="Arial" w:hAnsi="Arial" w:cs="Arial"/>
          <w:i w:val="0"/>
          <w:sz w:val="24"/>
          <w:lang w:eastAsia="ru-RU"/>
        </w:rPr>
        <w:t>боснование размера санитарно-защитной зоны</w:t>
      </w:r>
      <w:bookmarkEnd w:id="139"/>
    </w:p>
    <w:p w:rsidR="00C9104D" w:rsidRPr="00407E75" w:rsidRDefault="00C922B6" w:rsidP="001B1DF6">
      <w:pPr>
        <w:ind w:firstLine="720"/>
        <w:jc w:val="both"/>
        <w:rPr>
          <w:rFonts w:ascii="Arial" w:hAnsi="Arial" w:cs="Arial"/>
          <w:lang w:val="x-none"/>
        </w:rPr>
      </w:pPr>
      <w:r w:rsidRPr="00407E75">
        <w:rPr>
          <w:rFonts w:ascii="Arial" w:hAnsi="Arial" w:cs="Arial"/>
          <w:lang w:val="x-none"/>
        </w:rPr>
        <w:t xml:space="preserve">Размеры санитарно-защитной зоны (СЗЗ) предприятий принимаются в соответствии с «Санитарно-эпидемиологическими требованиями  </w:t>
      </w:r>
      <w:r w:rsidR="00C9104D" w:rsidRPr="00407E75">
        <w:rPr>
          <w:rFonts w:ascii="Arial" w:hAnsi="Arial" w:cs="Arial"/>
          <w:lang w:val="x-none"/>
        </w:rPr>
        <w:t>к санитарно-защитным зонам объектов, являющихся объектами воздействия на среду обитания и здоровье человека</w:t>
      </w:r>
      <w:r w:rsidRPr="00407E75">
        <w:rPr>
          <w:rFonts w:ascii="Arial" w:hAnsi="Arial" w:cs="Arial"/>
          <w:lang w:val="x-none"/>
        </w:rPr>
        <w:t>», утвержденны</w:t>
      </w:r>
      <w:r w:rsidRPr="00407E75">
        <w:rPr>
          <w:rFonts w:ascii="Arial" w:hAnsi="Arial" w:cs="Arial"/>
        </w:rPr>
        <w:t>ми</w:t>
      </w:r>
      <w:r w:rsidRPr="00407E75">
        <w:rPr>
          <w:rFonts w:ascii="Arial" w:hAnsi="Arial" w:cs="Arial"/>
          <w:lang w:val="x-none"/>
        </w:rPr>
        <w:t xml:space="preserve"> правительством РК от </w:t>
      </w:r>
      <w:r w:rsidR="00C9104D" w:rsidRPr="00407E75">
        <w:rPr>
          <w:rFonts w:ascii="Arial" w:hAnsi="Arial" w:cs="Arial"/>
          <w:lang w:val="kk-KZ"/>
        </w:rPr>
        <w:t>11</w:t>
      </w:r>
      <w:r w:rsidRPr="00407E75">
        <w:rPr>
          <w:rFonts w:ascii="Arial" w:hAnsi="Arial" w:cs="Arial"/>
          <w:lang w:val="x-none"/>
        </w:rPr>
        <w:t xml:space="preserve"> </w:t>
      </w:r>
      <w:r w:rsidR="00C9104D" w:rsidRPr="00407E75">
        <w:rPr>
          <w:rFonts w:ascii="Arial" w:hAnsi="Arial" w:cs="Arial"/>
          <w:lang w:val="x-none"/>
        </w:rPr>
        <w:t xml:space="preserve">января 2022 </w:t>
      </w:r>
      <w:r w:rsidRPr="00407E75">
        <w:rPr>
          <w:rFonts w:ascii="Arial" w:hAnsi="Arial" w:cs="Arial"/>
          <w:lang w:val="x-none"/>
        </w:rPr>
        <w:t>года №</w:t>
      </w:r>
      <w:r w:rsidR="00C9104D" w:rsidRPr="00407E75">
        <w:rPr>
          <w:rFonts w:ascii="Arial" w:hAnsi="Arial" w:cs="Arial"/>
          <w:lang w:val="x-none"/>
        </w:rPr>
        <w:t xml:space="preserve"> ҚР ДСМ-2</w:t>
      </w:r>
      <w:r w:rsidRPr="00407E75">
        <w:rPr>
          <w:rFonts w:ascii="Arial" w:hAnsi="Arial" w:cs="Arial"/>
          <w:lang w:val="x-none"/>
        </w:rPr>
        <w:t xml:space="preserve">. </w:t>
      </w:r>
    </w:p>
    <w:p w:rsidR="00856F79" w:rsidRPr="00856F79" w:rsidRDefault="00856F79" w:rsidP="00856F79">
      <w:pPr>
        <w:ind w:firstLine="709"/>
        <w:jc w:val="both"/>
        <w:rPr>
          <w:rFonts w:ascii="Arial" w:hAnsi="Arial" w:cs="Arial"/>
        </w:rPr>
      </w:pPr>
      <w:r w:rsidRPr="00856F79">
        <w:rPr>
          <w:rFonts w:ascii="Arial" w:hAnsi="Arial" w:cs="Arial"/>
        </w:rPr>
        <w:t>Согласно утвержденному «</w:t>
      </w:r>
      <w:r>
        <w:rPr>
          <w:rFonts w:ascii="Arial" w:hAnsi="Arial" w:cs="Arial"/>
        </w:rPr>
        <w:t>П</w:t>
      </w:r>
      <w:r w:rsidRPr="00856F79">
        <w:rPr>
          <w:rFonts w:ascii="Arial" w:hAnsi="Arial" w:cs="Arial"/>
        </w:rPr>
        <w:t xml:space="preserve">роекту </w:t>
      </w:r>
      <w:r>
        <w:rPr>
          <w:rFonts w:ascii="Arial" w:hAnsi="Arial" w:cs="Arial"/>
        </w:rPr>
        <w:t>о</w:t>
      </w:r>
      <w:r w:rsidRPr="00856F79">
        <w:rPr>
          <w:rFonts w:ascii="Arial" w:hAnsi="Arial" w:cs="Arial"/>
        </w:rPr>
        <w:t>боснование размеров санитарно-защитной зоны для объектов НГДУ «Жылыоймунайгаз» АО «Эмбамунайгаз» результаты проведенных измерений показали, что на границе СЗЗ (север, юг, запад, восток) концентрации загрязняющих веществ по всем ингредиентам не превышали 1 ПДК для каждого отдельного взятого вещества. Нормативным размером СЗЗ установлено 1000м от крайнего источника с учетом роза ветров. (Заключение СЭС № E.02.X.KZ68VBZ00039568 от 07.12.2022г. приложены в приложении данного раздела ООС).</w:t>
      </w:r>
    </w:p>
    <w:p w:rsidR="00856F79" w:rsidRPr="00856F79" w:rsidRDefault="00856F79" w:rsidP="00856F79">
      <w:pPr>
        <w:ind w:firstLine="709"/>
        <w:jc w:val="both"/>
        <w:rPr>
          <w:rFonts w:ascii="Arial" w:hAnsi="Arial" w:cs="Arial"/>
        </w:rPr>
      </w:pPr>
      <w:r w:rsidRPr="00856F79">
        <w:rPr>
          <w:rFonts w:ascii="Arial" w:hAnsi="Arial" w:cs="Arial"/>
        </w:rPr>
        <w:lastRenderedPageBreak/>
        <w:t xml:space="preserve">Установленный размер СЗЗ соответствует CП «Санитарно-эпидемиологические требования к санитарно-защитным зонам объектов, являющихся объектами воздействия на среду обитания и здоровье человека», утв. приказом МЗ РК  №ҚР ДСМ-2 от 11.01.2022г согласно которому  размер санитарно-защитной зоны объекта по добыче и разведке нефти составляет не менее </w:t>
      </w:r>
      <w:smartTag w:uri="urn:schemas-microsoft-com:office:smarttags" w:element="metricconverter">
        <w:smartTagPr>
          <w:attr w:name="ProductID" w:val="1000 м"/>
        </w:smartTagPr>
        <w:r w:rsidRPr="00856F79">
          <w:rPr>
            <w:rFonts w:ascii="Arial" w:hAnsi="Arial" w:cs="Arial"/>
          </w:rPr>
          <w:t>1000 м</w:t>
        </w:r>
      </w:smartTag>
      <w:r w:rsidRPr="00856F79">
        <w:rPr>
          <w:rFonts w:ascii="Arial" w:hAnsi="Arial" w:cs="Arial"/>
        </w:rPr>
        <w:t xml:space="preserve">. </w:t>
      </w:r>
    </w:p>
    <w:p w:rsidR="001E450D" w:rsidRDefault="001E450D" w:rsidP="00C87B76">
      <w:pPr>
        <w:rPr>
          <w:rFonts w:ascii="Arial" w:hAnsi="Arial" w:cs="Arial"/>
          <w:i/>
        </w:rPr>
      </w:pPr>
    </w:p>
    <w:p w:rsidR="00C922B6" w:rsidRPr="00407E75" w:rsidRDefault="00C922B6" w:rsidP="00420A4C">
      <w:pPr>
        <w:pStyle w:val="22"/>
        <w:numPr>
          <w:ilvl w:val="1"/>
          <w:numId w:val="75"/>
        </w:numPr>
        <w:spacing w:before="0" w:after="0"/>
        <w:ind w:left="1134" w:hanging="425"/>
        <w:rPr>
          <w:rFonts w:ascii="Arial" w:hAnsi="Arial" w:cs="Arial"/>
          <w:i w:val="0"/>
          <w:sz w:val="24"/>
          <w:lang w:eastAsia="ru-RU"/>
        </w:rPr>
      </w:pPr>
      <w:bookmarkStart w:id="140" w:name="_Toc137971297"/>
      <w:r w:rsidRPr="00407E75">
        <w:rPr>
          <w:rFonts w:ascii="Arial" w:hAnsi="Arial" w:cs="Arial"/>
          <w:i w:val="0"/>
          <w:sz w:val="24"/>
          <w:lang w:eastAsia="ru-RU"/>
        </w:rPr>
        <w:t>Характеристика источников физического воздействия</w:t>
      </w:r>
      <w:bookmarkEnd w:id="140"/>
    </w:p>
    <w:p w:rsidR="00C922B6" w:rsidRPr="00407E75" w:rsidRDefault="00C922B6" w:rsidP="001B1DF6">
      <w:pPr>
        <w:ind w:firstLine="709"/>
        <w:jc w:val="both"/>
        <w:rPr>
          <w:rFonts w:ascii="Arial" w:hAnsi="Arial" w:cs="Arial"/>
        </w:rPr>
      </w:pPr>
      <w:r w:rsidRPr="00407E75">
        <w:rPr>
          <w:rFonts w:ascii="Arial" w:hAnsi="Arial" w:cs="Arial"/>
        </w:rPr>
        <w:t>Одной из форм физического воздействия на окружающую среду являются упругие коле</w:t>
      </w:r>
      <w:r w:rsidRPr="00407E75">
        <w:rPr>
          <w:rFonts w:ascii="Arial" w:hAnsi="Arial" w:cs="Arial"/>
        </w:rPr>
        <w:softHyphen/>
        <w:t>бания, распространяющиеся в виде звуковых и вибрационных волн.</w:t>
      </w:r>
    </w:p>
    <w:p w:rsidR="00C922B6" w:rsidRPr="00407E75" w:rsidRDefault="00C922B6" w:rsidP="001B1DF6">
      <w:pPr>
        <w:ind w:firstLine="709"/>
        <w:jc w:val="both"/>
        <w:rPr>
          <w:rFonts w:ascii="Arial" w:hAnsi="Arial" w:cs="Arial"/>
        </w:rPr>
      </w:pPr>
      <w:r w:rsidRPr="00407E75">
        <w:rPr>
          <w:rFonts w:ascii="Arial" w:hAnsi="Arial" w:cs="Arial"/>
        </w:rPr>
        <w:t>Проведение работ сопровождается следующими факторами физического воздействия: шум, ударные волны, вибрация.</w:t>
      </w:r>
    </w:p>
    <w:p w:rsidR="00C922B6" w:rsidRPr="00407E75" w:rsidRDefault="00C922B6" w:rsidP="001B1DF6">
      <w:pPr>
        <w:ind w:firstLine="709"/>
        <w:jc w:val="both"/>
        <w:rPr>
          <w:rFonts w:ascii="Arial" w:hAnsi="Arial" w:cs="Arial"/>
        </w:rPr>
      </w:pPr>
      <w:r w:rsidRPr="00407E75">
        <w:rPr>
          <w:rFonts w:ascii="Arial" w:hAnsi="Arial" w:cs="Arial"/>
        </w:rPr>
        <w:t>Источниками шумового воздействия на проектируемом объекте будут являться:</w:t>
      </w:r>
    </w:p>
    <w:p w:rsidR="00C922B6" w:rsidRPr="00407E75" w:rsidRDefault="00C922B6" w:rsidP="001B1DF6">
      <w:pPr>
        <w:numPr>
          <w:ilvl w:val="0"/>
          <w:numId w:val="12"/>
        </w:numPr>
        <w:tabs>
          <w:tab w:val="left" w:pos="993"/>
        </w:tabs>
        <w:ind w:hanging="11"/>
        <w:jc w:val="both"/>
        <w:rPr>
          <w:rFonts w:ascii="Arial" w:hAnsi="Arial" w:cs="Arial"/>
        </w:rPr>
      </w:pPr>
      <w:r w:rsidRPr="00407E75">
        <w:rPr>
          <w:rFonts w:ascii="Arial" w:hAnsi="Arial" w:cs="Arial"/>
        </w:rPr>
        <w:t>буровая установка;</w:t>
      </w:r>
    </w:p>
    <w:p w:rsidR="00C922B6" w:rsidRPr="00407E75" w:rsidRDefault="00C922B6" w:rsidP="001B1DF6">
      <w:pPr>
        <w:numPr>
          <w:ilvl w:val="0"/>
          <w:numId w:val="12"/>
        </w:numPr>
        <w:tabs>
          <w:tab w:val="left" w:pos="993"/>
        </w:tabs>
        <w:ind w:hanging="11"/>
        <w:jc w:val="both"/>
        <w:rPr>
          <w:rFonts w:ascii="Arial" w:hAnsi="Arial" w:cs="Arial"/>
        </w:rPr>
      </w:pPr>
      <w:r w:rsidRPr="00407E75">
        <w:rPr>
          <w:rFonts w:ascii="Arial" w:hAnsi="Arial" w:cs="Arial"/>
        </w:rPr>
        <w:t>дизельная электростанция;</w:t>
      </w:r>
    </w:p>
    <w:p w:rsidR="00C922B6" w:rsidRPr="00407E75" w:rsidRDefault="00C922B6" w:rsidP="001B1DF6">
      <w:pPr>
        <w:numPr>
          <w:ilvl w:val="0"/>
          <w:numId w:val="12"/>
        </w:numPr>
        <w:tabs>
          <w:tab w:val="left" w:pos="993"/>
        </w:tabs>
        <w:ind w:hanging="11"/>
        <w:jc w:val="both"/>
        <w:rPr>
          <w:rFonts w:ascii="Arial" w:hAnsi="Arial" w:cs="Arial"/>
        </w:rPr>
      </w:pPr>
      <w:r w:rsidRPr="00407E75">
        <w:rPr>
          <w:rFonts w:ascii="Arial" w:hAnsi="Arial" w:cs="Arial"/>
        </w:rPr>
        <w:t>передвижные источники.</w:t>
      </w:r>
    </w:p>
    <w:p w:rsidR="00C922B6" w:rsidRPr="00407E75" w:rsidRDefault="00C922B6" w:rsidP="001B1DF6">
      <w:pPr>
        <w:ind w:firstLine="709"/>
        <w:jc w:val="both"/>
        <w:rPr>
          <w:rFonts w:ascii="Arial" w:hAnsi="Arial" w:cs="Arial"/>
        </w:rPr>
      </w:pPr>
      <w:r w:rsidRPr="00407E75">
        <w:rPr>
          <w:rFonts w:ascii="Arial" w:hAnsi="Arial" w:cs="Arial"/>
        </w:rPr>
        <w:t>Шумовой эффект возникает непосредственно на производственной площадке объекта.</w:t>
      </w:r>
    </w:p>
    <w:p w:rsidR="00C922B6" w:rsidRPr="00407E75" w:rsidRDefault="00C922B6" w:rsidP="001B1DF6">
      <w:pPr>
        <w:ind w:firstLine="709"/>
        <w:jc w:val="both"/>
        <w:rPr>
          <w:rFonts w:ascii="Arial" w:hAnsi="Arial" w:cs="Arial"/>
        </w:rPr>
      </w:pPr>
      <w:r w:rsidRPr="00407E75">
        <w:rPr>
          <w:rFonts w:ascii="Arial" w:hAnsi="Arial" w:cs="Arial"/>
        </w:rPr>
        <w:t xml:space="preserve">Наиболее интенсивное шумовое воздействие наблюдается при </w:t>
      </w:r>
      <w:r w:rsidR="001919F5" w:rsidRPr="00407E75">
        <w:rPr>
          <w:rFonts w:ascii="Arial" w:hAnsi="Arial" w:cs="Arial"/>
        </w:rPr>
        <w:t xml:space="preserve">буровых </w:t>
      </w:r>
      <w:r w:rsidRPr="00407E75">
        <w:rPr>
          <w:rFonts w:ascii="Arial" w:hAnsi="Arial" w:cs="Arial"/>
        </w:rPr>
        <w:t>работ. Согласно литературным данным уровень звука, создаваемый источниками, составляет:</w:t>
      </w:r>
    </w:p>
    <w:p w:rsidR="00C922B6" w:rsidRPr="00407E75" w:rsidRDefault="00C922B6" w:rsidP="001B1DF6">
      <w:pPr>
        <w:numPr>
          <w:ilvl w:val="0"/>
          <w:numId w:val="13"/>
        </w:numPr>
        <w:tabs>
          <w:tab w:val="left" w:pos="993"/>
        </w:tabs>
        <w:ind w:hanging="11"/>
        <w:jc w:val="both"/>
        <w:rPr>
          <w:rFonts w:ascii="Arial" w:hAnsi="Arial" w:cs="Arial"/>
        </w:rPr>
      </w:pPr>
      <w:r w:rsidRPr="00407E75">
        <w:rPr>
          <w:rFonts w:ascii="Arial" w:hAnsi="Arial" w:cs="Arial"/>
        </w:rPr>
        <w:t>буровые станки – 115 дБА;</w:t>
      </w:r>
    </w:p>
    <w:p w:rsidR="00C922B6" w:rsidRPr="00407E75" w:rsidRDefault="00C922B6" w:rsidP="001B1DF6">
      <w:pPr>
        <w:numPr>
          <w:ilvl w:val="0"/>
          <w:numId w:val="13"/>
        </w:numPr>
        <w:tabs>
          <w:tab w:val="left" w:pos="993"/>
        </w:tabs>
        <w:ind w:hanging="11"/>
        <w:jc w:val="both"/>
        <w:rPr>
          <w:rFonts w:ascii="Arial" w:hAnsi="Arial" w:cs="Arial"/>
        </w:rPr>
      </w:pPr>
      <w:r w:rsidRPr="00407E75">
        <w:rPr>
          <w:rFonts w:ascii="Arial" w:hAnsi="Arial" w:cs="Arial"/>
        </w:rPr>
        <w:t>погрузочные машины – 105 дБА;</w:t>
      </w:r>
    </w:p>
    <w:p w:rsidR="00C922B6" w:rsidRPr="00407E75" w:rsidRDefault="00C922B6" w:rsidP="001B1DF6">
      <w:pPr>
        <w:numPr>
          <w:ilvl w:val="0"/>
          <w:numId w:val="13"/>
        </w:numPr>
        <w:tabs>
          <w:tab w:val="left" w:pos="993"/>
        </w:tabs>
        <w:ind w:hanging="11"/>
        <w:jc w:val="both"/>
        <w:rPr>
          <w:rFonts w:ascii="Arial" w:hAnsi="Arial" w:cs="Arial"/>
        </w:rPr>
      </w:pPr>
      <w:r w:rsidRPr="00407E75">
        <w:rPr>
          <w:rFonts w:ascii="Arial" w:hAnsi="Arial" w:cs="Arial"/>
        </w:rPr>
        <w:t>автомобили – 93 дБА;</w:t>
      </w:r>
    </w:p>
    <w:p w:rsidR="00C922B6" w:rsidRPr="00407E75" w:rsidRDefault="00C922B6" w:rsidP="001B1DF6">
      <w:pPr>
        <w:ind w:firstLine="709"/>
        <w:jc w:val="both"/>
        <w:rPr>
          <w:rFonts w:ascii="Arial" w:hAnsi="Arial" w:cs="Arial"/>
        </w:rPr>
      </w:pPr>
      <w:r w:rsidRPr="00407E75">
        <w:rPr>
          <w:rFonts w:ascii="Arial" w:hAnsi="Arial" w:cs="Arial"/>
        </w:rPr>
        <w:t xml:space="preserve">По литературным данным, на основании опытных работ высокий уровень шума от генераторов отмечается на расстоянии </w:t>
      </w:r>
      <w:smartTag w:uri="urn:schemas-microsoft-com:office:smarttags" w:element="metricconverter">
        <w:smartTagPr>
          <w:attr w:name="ProductID" w:val="1 м"/>
        </w:smartTagPr>
        <w:r w:rsidRPr="00407E75">
          <w:rPr>
            <w:rFonts w:ascii="Arial" w:hAnsi="Arial" w:cs="Arial"/>
          </w:rPr>
          <w:t>1 м</w:t>
        </w:r>
      </w:smartTag>
      <w:r w:rsidRPr="00407E75">
        <w:rPr>
          <w:rFonts w:ascii="Arial" w:hAnsi="Arial" w:cs="Arial"/>
        </w:rPr>
        <w:t xml:space="preserve"> от источника.</w:t>
      </w:r>
    </w:p>
    <w:p w:rsidR="00C922B6" w:rsidRPr="00407E75" w:rsidRDefault="00C922B6" w:rsidP="001B1DF6">
      <w:pPr>
        <w:ind w:firstLine="720"/>
        <w:jc w:val="both"/>
        <w:rPr>
          <w:rFonts w:ascii="Arial" w:hAnsi="Arial" w:cs="Arial"/>
        </w:rPr>
      </w:pPr>
      <w:r w:rsidRPr="00407E75">
        <w:rPr>
          <w:rFonts w:ascii="Arial" w:hAnsi="Arial" w:cs="Arial"/>
        </w:rPr>
        <w:t>Уровень шума и параметры вибрации в производственных помещениях и на рабочих мес</w:t>
      </w:r>
      <w:r w:rsidRPr="00407E75">
        <w:rPr>
          <w:rFonts w:ascii="Arial" w:hAnsi="Arial" w:cs="Arial"/>
        </w:rPr>
        <w:softHyphen/>
        <w:t>тах обслуживающего персонала не должны превышать норм, указанных в «Санитарных нормах и правилах по ограничению шума при производстве» и «Санитарных нормах и правилах при работе с инструментами, механизмами и оборудованием, создающими виб</w:t>
      </w:r>
      <w:r w:rsidRPr="00407E75">
        <w:rPr>
          <w:rFonts w:ascii="Arial" w:hAnsi="Arial" w:cs="Arial"/>
        </w:rPr>
        <w:softHyphen/>
        <w:t xml:space="preserve">рации, передаваемые на руки работающих». </w:t>
      </w:r>
    </w:p>
    <w:p w:rsidR="00C922B6" w:rsidRPr="00407E75" w:rsidRDefault="00C922B6" w:rsidP="001B1DF6">
      <w:pPr>
        <w:ind w:firstLine="720"/>
        <w:jc w:val="both"/>
        <w:rPr>
          <w:rFonts w:ascii="Arial" w:hAnsi="Arial" w:cs="Arial"/>
        </w:rPr>
      </w:pPr>
      <w:r w:rsidRPr="00407E75">
        <w:rPr>
          <w:rFonts w:ascii="Arial" w:hAnsi="Arial" w:cs="Arial"/>
        </w:rPr>
        <w:t xml:space="preserve">Предельно допустимые уровни (далее – ПДУ) вредного воздействия физических факторов на здоровье работающих должны соответствовать требованиям приказа Министра национальной экономики от </w:t>
      </w:r>
      <w:r w:rsidR="00B430CE" w:rsidRPr="00407E75">
        <w:rPr>
          <w:rFonts w:ascii="Arial" w:hAnsi="Arial" w:cs="Arial"/>
          <w:b/>
          <w:i/>
        </w:rPr>
        <w:t>16 февраля 2022 года № ҚР ДСМ-15</w:t>
      </w:r>
      <w:r w:rsidRPr="00407E75">
        <w:rPr>
          <w:rFonts w:ascii="Arial" w:hAnsi="Arial" w:cs="Arial"/>
          <w:b/>
          <w:i/>
        </w:rPr>
        <w:t xml:space="preserve"> «Об утверждении Гигиенических нормативов к физическим факторам, оказывающим воздействие на человека»</w:t>
      </w:r>
      <w:r w:rsidRPr="00407E75">
        <w:rPr>
          <w:rFonts w:ascii="Arial" w:hAnsi="Arial" w:cs="Arial"/>
        </w:rPr>
        <w:t>, предельно-допустимый уровень шума на производственных предприятиях не должен превышать 80 дБА.</w:t>
      </w:r>
    </w:p>
    <w:p w:rsidR="00C922B6" w:rsidRPr="00407E75" w:rsidRDefault="00C922B6" w:rsidP="001B1DF6">
      <w:pPr>
        <w:ind w:firstLine="708"/>
        <w:jc w:val="both"/>
        <w:rPr>
          <w:rFonts w:ascii="Arial" w:hAnsi="Arial" w:cs="Arial"/>
        </w:rPr>
      </w:pPr>
      <w:r w:rsidRPr="00407E75">
        <w:rPr>
          <w:rFonts w:ascii="Arial" w:hAnsi="Arial" w:cs="Arial"/>
        </w:rPr>
        <w:t>Проектом предусматриваются:</w:t>
      </w:r>
    </w:p>
    <w:p w:rsidR="00C922B6" w:rsidRPr="00407E75" w:rsidRDefault="00C922B6" w:rsidP="001B1DF6">
      <w:pPr>
        <w:numPr>
          <w:ilvl w:val="0"/>
          <w:numId w:val="11"/>
        </w:numPr>
        <w:jc w:val="both"/>
        <w:rPr>
          <w:rFonts w:ascii="Arial" w:hAnsi="Arial" w:cs="Arial"/>
        </w:rPr>
      </w:pPr>
      <w:r w:rsidRPr="00407E75">
        <w:rPr>
          <w:rFonts w:ascii="Arial" w:hAnsi="Arial" w:cs="Arial"/>
        </w:rPr>
        <w:t>средства защиты от шума и вибрации, противошумовые наушники;</w:t>
      </w:r>
    </w:p>
    <w:p w:rsidR="00C922B6" w:rsidRPr="00407E75" w:rsidRDefault="00C922B6" w:rsidP="001B1DF6">
      <w:pPr>
        <w:numPr>
          <w:ilvl w:val="0"/>
          <w:numId w:val="11"/>
        </w:numPr>
        <w:jc w:val="both"/>
        <w:rPr>
          <w:rFonts w:ascii="Arial" w:hAnsi="Arial" w:cs="Arial"/>
        </w:rPr>
      </w:pPr>
      <w:r w:rsidRPr="00407E75">
        <w:rPr>
          <w:rFonts w:ascii="Arial" w:hAnsi="Arial" w:cs="Arial"/>
        </w:rPr>
        <w:t>виброизолирующая площадка конструкции.</w:t>
      </w:r>
    </w:p>
    <w:p w:rsidR="00C922B6" w:rsidRPr="00407E75" w:rsidRDefault="00C922B6" w:rsidP="001B1DF6">
      <w:pPr>
        <w:ind w:firstLine="709"/>
        <w:jc w:val="both"/>
        <w:rPr>
          <w:rFonts w:ascii="Arial" w:hAnsi="Arial" w:cs="Arial"/>
        </w:rPr>
      </w:pPr>
      <w:r w:rsidRPr="00407E75">
        <w:rPr>
          <w:rFonts w:ascii="Arial" w:hAnsi="Arial" w:cs="Arial"/>
        </w:rPr>
        <w:t>Принятые технологические решения, обеспечивают эквивалентный уровень звука на ра</w:t>
      </w:r>
      <w:r w:rsidRPr="00407E75">
        <w:rPr>
          <w:rFonts w:ascii="Arial" w:hAnsi="Arial" w:cs="Arial"/>
        </w:rPr>
        <w:softHyphen/>
        <w:t>бочих местах не выше 80 дБА.</w:t>
      </w:r>
    </w:p>
    <w:p w:rsidR="00C922B6" w:rsidRPr="00407E75" w:rsidRDefault="00C922B6" w:rsidP="001B1DF6">
      <w:pPr>
        <w:ind w:firstLine="709"/>
        <w:jc w:val="both"/>
        <w:rPr>
          <w:rFonts w:ascii="Arial" w:hAnsi="Arial" w:cs="Arial"/>
        </w:rPr>
      </w:pPr>
      <w:r w:rsidRPr="00407E75">
        <w:rPr>
          <w:rFonts w:ascii="Arial" w:hAnsi="Arial" w:cs="Arial"/>
        </w:rPr>
        <w:t xml:space="preserve">В связи с тем, что при уровне шума в пределах 40-50 дБА заметного раздражения у людей не наблюдается, считаем, что уровень шума, создаваемый </w:t>
      </w:r>
      <w:r w:rsidRPr="00407E75">
        <w:rPr>
          <w:rFonts w:ascii="Arial" w:hAnsi="Arial" w:cs="Arial"/>
        </w:rPr>
        <w:lastRenderedPageBreak/>
        <w:t>источниками фи</w:t>
      </w:r>
      <w:r w:rsidRPr="00407E75">
        <w:rPr>
          <w:rFonts w:ascii="Arial" w:hAnsi="Arial" w:cs="Arial"/>
        </w:rPr>
        <w:softHyphen/>
        <w:t>зического воздействия при проведении работ низкий, не будет оказывать воздействия на расстоянии 50</w:t>
      </w:r>
      <w:smartTag w:uri="urn:schemas-microsoft-com:office:smarttags" w:element="metricconverter">
        <w:smartTagPr>
          <w:attr w:name="ProductID" w:val="-100 м"/>
        </w:smartTagPr>
        <w:r w:rsidRPr="00407E75">
          <w:rPr>
            <w:rFonts w:ascii="Arial" w:hAnsi="Arial" w:cs="Arial"/>
          </w:rPr>
          <w:t>-</w:t>
        </w:r>
        <w:smartTag w:uri="urn:schemas-microsoft-com:office:smarttags" w:element="metricconverter">
          <w:smartTagPr>
            <w:attr w:name="ProductID" w:val="100 м"/>
          </w:smartTagPr>
          <w:r w:rsidRPr="00407E75">
            <w:rPr>
              <w:rFonts w:ascii="Arial" w:hAnsi="Arial" w:cs="Arial"/>
            </w:rPr>
            <w:t>100 м</w:t>
          </w:r>
        </w:smartTag>
      </w:smartTag>
      <w:r w:rsidRPr="00407E75">
        <w:rPr>
          <w:rFonts w:ascii="Arial" w:hAnsi="Arial" w:cs="Arial"/>
        </w:rPr>
        <w:t xml:space="preserve"> от источника. </w:t>
      </w:r>
    </w:p>
    <w:p w:rsidR="00C922B6" w:rsidRPr="00407E75" w:rsidRDefault="00C922B6" w:rsidP="001E450D">
      <w:pPr>
        <w:ind w:firstLine="709"/>
        <w:jc w:val="both"/>
        <w:rPr>
          <w:rFonts w:ascii="Arial" w:hAnsi="Arial" w:cs="Arial"/>
          <w:b/>
        </w:rPr>
      </w:pPr>
    </w:p>
    <w:p w:rsidR="00C922B6" w:rsidRPr="00407E75" w:rsidRDefault="0007136C" w:rsidP="001E450D">
      <w:pPr>
        <w:pStyle w:val="22"/>
        <w:spacing w:before="0" w:after="0"/>
        <w:ind w:firstLine="708"/>
        <w:rPr>
          <w:rFonts w:ascii="Arial" w:hAnsi="Arial" w:cs="Arial"/>
          <w:i w:val="0"/>
          <w:sz w:val="24"/>
          <w:lang w:eastAsia="ru-RU"/>
        </w:rPr>
      </w:pPr>
      <w:bookmarkStart w:id="141" w:name="_Toc137971298"/>
      <w:r w:rsidRPr="00407E75">
        <w:rPr>
          <w:rFonts w:ascii="Arial" w:hAnsi="Arial" w:cs="Arial"/>
          <w:i w:val="0"/>
          <w:sz w:val="24"/>
          <w:lang w:eastAsia="ru-RU"/>
        </w:rPr>
        <w:t>4.</w:t>
      </w:r>
      <w:r w:rsidR="00317F60" w:rsidRPr="00407E75">
        <w:rPr>
          <w:rFonts w:ascii="Arial" w:hAnsi="Arial" w:cs="Arial"/>
          <w:i w:val="0"/>
          <w:sz w:val="24"/>
          <w:lang w:eastAsia="ru-RU"/>
        </w:rPr>
        <w:t>5</w:t>
      </w:r>
      <w:r w:rsidRPr="00407E75">
        <w:rPr>
          <w:rFonts w:ascii="Arial" w:hAnsi="Arial" w:cs="Arial"/>
          <w:i w:val="0"/>
          <w:sz w:val="24"/>
          <w:lang w:eastAsia="ru-RU"/>
        </w:rPr>
        <w:t xml:space="preserve"> </w:t>
      </w:r>
      <w:r w:rsidR="00C922B6" w:rsidRPr="00407E75">
        <w:rPr>
          <w:rFonts w:ascii="Arial" w:hAnsi="Arial" w:cs="Arial"/>
          <w:i w:val="0"/>
          <w:sz w:val="24"/>
          <w:lang w:eastAsia="ru-RU"/>
        </w:rPr>
        <w:t>Водоснабжение и водоотведение</w:t>
      </w:r>
      <w:bookmarkEnd w:id="141"/>
    </w:p>
    <w:p w:rsidR="00C922B6" w:rsidRPr="00407E75" w:rsidRDefault="00C922B6" w:rsidP="001B1DF6">
      <w:pPr>
        <w:tabs>
          <w:tab w:val="left" w:pos="1206"/>
        </w:tabs>
        <w:ind w:firstLine="709"/>
        <w:jc w:val="both"/>
        <w:rPr>
          <w:rFonts w:ascii="Arial" w:hAnsi="Arial" w:cs="Arial"/>
          <w:bCs/>
        </w:rPr>
      </w:pPr>
      <w:r w:rsidRPr="00407E75">
        <w:rPr>
          <w:rFonts w:ascii="Arial" w:hAnsi="Arial" w:cs="Arial"/>
        </w:rPr>
        <w:t>Работающие будут обеспечены водой, удовлетворяющей требованиям Постановлением Правительства</w:t>
      </w:r>
      <w:r w:rsidRPr="00407E75">
        <w:rPr>
          <w:rFonts w:ascii="Arial" w:hAnsi="Arial" w:cs="Arial"/>
          <w:bCs/>
        </w:rPr>
        <w:t xml:space="preserve"> РК №209 от 16.03.2015г. «Санитарно-эпидемиологические требования к водоисточникам, местам водозабора для хозяйственно-питьевых целей, хозяйственно-питьевому водоснабжению и местам культурно-бытового водопользования и безопасности водных объектов».</w:t>
      </w:r>
    </w:p>
    <w:p w:rsidR="00CA009C" w:rsidRPr="00407E75" w:rsidRDefault="00CA009C" w:rsidP="00CA009C">
      <w:pPr>
        <w:ind w:firstLine="709"/>
        <w:jc w:val="both"/>
        <w:rPr>
          <w:rFonts w:ascii="Arial" w:hAnsi="Arial" w:cs="Arial"/>
          <w:b/>
          <w:i/>
        </w:rPr>
      </w:pPr>
      <w:r w:rsidRPr="00407E75">
        <w:rPr>
          <w:rFonts w:ascii="Arial" w:hAnsi="Arial" w:cs="Arial"/>
          <w:b/>
          <w:i/>
        </w:rPr>
        <w:t xml:space="preserve">Водоснабжение. </w:t>
      </w:r>
    </w:p>
    <w:p w:rsidR="00CA009C" w:rsidRPr="00407E75" w:rsidRDefault="00CA009C" w:rsidP="00CA009C">
      <w:pPr>
        <w:ind w:firstLine="709"/>
        <w:jc w:val="both"/>
        <w:rPr>
          <w:rFonts w:ascii="Arial" w:hAnsi="Arial" w:cs="Arial"/>
        </w:rPr>
      </w:pPr>
      <w:r w:rsidRPr="00407E75">
        <w:rPr>
          <w:rFonts w:ascii="Arial" w:hAnsi="Arial" w:cs="Arial"/>
          <w:szCs w:val="20"/>
          <w:lang w:eastAsia="x-none"/>
        </w:rPr>
        <w:t>АО «Эмбамунайгаз» пользуется услугами субъекта</w:t>
      </w:r>
      <w:r w:rsidRPr="00407E75">
        <w:rPr>
          <w:rFonts w:ascii="Arial" w:hAnsi="Arial" w:cs="Arial"/>
          <w:b/>
          <w:i/>
          <w:szCs w:val="20"/>
          <w:lang w:eastAsia="x-none"/>
        </w:rPr>
        <w:t>,</w:t>
      </w:r>
      <w:r w:rsidRPr="00407E75">
        <w:rPr>
          <w:rFonts w:ascii="Arial" w:hAnsi="Arial" w:cs="Arial"/>
          <w:szCs w:val="20"/>
          <w:lang w:eastAsia="x-none"/>
        </w:rPr>
        <w:t xml:space="preserve"> который занимается строительством скважин на месторождениях АО «Эмбамунайгаз», а также выполняет операции по водоснабжению. В</w:t>
      </w:r>
      <w:r w:rsidRPr="00407E75">
        <w:rPr>
          <w:rFonts w:ascii="Arial" w:hAnsi="Arial" w:cs="Arial"/>
        </w:rPr>
        <w:t xml:space="preserve">одоснабжение </w:t>
      </w:r>
      <w:r w:rsidRPr="00407E75">
        <w:rPr>
          <w:rFonts w:ascii="Arial" w:hAnsi="Arial" w:cs="Arial"/>
          <w:b/>
          <w:i/>
        </w:rPr>
        <w:t>при строительстве скважин</w:t>
      </w:r>
      <w:r w:rsidRPr="00407E75">
        <w:rPr>
          <w:rFonts w:ascii="Arial" w:hAnsi="Arial" w:cs="Arial"/>
        </w:rPr>
        <w:t xml:space="preserve"> для хозяйственно-питьевых нужд осуществляется согласно договору с</w:t>
      </w:r>
      <w:r w:rsidRPr="00407E75">
        <w:rPr>
          <w:rFonts w:ascii="Arial" w:hAnsi="Arial" w:cs="Arial"/>
          <w:szCs w:val="20"/>
          <w:lang w:eastAsia="x-none"/>
        </w:rPr>
        <w:t xml:space="preserve"> специализированной организации. (</w:t>
      </w:r>
      <w:r w:rsidRPr="00407E75">
        <w:rPr>
          <w:rFonts w:ascii="Arial" w:hAnsi="Arial" w:cs="Arial"/>
        </w:rPr>
        <w:t>Договор со специализированными организациямя определяется путем проведения открытого тендера</w:t>
      </w:r>
      <w:r w:rsidRPr="00407E75">
        <w:rPr>
          <w:rFonts w:ascii="Arial" w:hAnsi="Arial" w:cs="Arial"/>
          <w:szCs w:val="20"/>
          <w:lang w:eastAsia="x-none"/>
        </w:rPr>
        <w:t>).</w:t>
      </w:r>
      <w:r w:rsidRPr="00407E75">
        <w:rPr>
          <w:rFonts w:ascii="Arial" w:hAnsi="Arial" w:cs="Arial"/>
        </w:rPr>
        <w:t xml:space="preserve"> </w:t>
      </w:r>
    </w:p>
    <w:p w:rsidR="00CA009C" w:rsidRPr="00407E75" w:rsidRDefault="00CA009C" w:rsidP="00CA009C">
      <w:pPr>
        <w:tabs>
          <w:tab w:val="num" w:pos="0"/>
          <w:tab w:val="num" w:pos="993"/>
        </w:tabs>
        <w:ind w:firstLine="709"/>
        <w:jc w:val="both"/>
        <w:rPr>
          <w:rStyle w:val="FontStyle143"/>
          <w:rFonts w:ascii="Arial" w:hAnsi="Arial" w:cs="Arial"/>
          <w:b/>
          <w:i/>
        </w:rPr>
      </w:pPr>
      <w:r w:rsidRPr="00407E75">
        <w:rPr>
          <w:rStyle w:val="FontStyle143"/>
          <w:rFonts w:ascii="Arial" w:hAnsi="Arial" w:cs="Arial"/>
          <w:b/>
          <w:i/>
        </w:rPr>
        <w:t>Водоотведение.</w:t>
      </w:r>
    </w:p>
    <w:p w:rsidR="00CA009C" w:rsidRPr="00407E75" w:rsidRDefault="00CA009C" w:rsidP="00CA009C">
      <w:pPr>
        <w:tabs>
          <w:tab w:val="num" w:pos="0"/>
          <w:tab w:val="num" w:pos="993"/>
        </w:tabs>
        <w:ind w:firstLine="709"/>
        <w:jc w:val="both"/>
        <w:rPr>
          <w:rFonts w:ascii="Arial" w:hAnsi="Arial" w:cs="Arial"/>
          <w:lang w:val="kk-KZ"/>
        </w:rPr>
      </w:pPr>
      <w:r w:rsidRPr="00407E75">
        <w:rPr>
          <w:rStyle w:val="FontStyle143"/>
          <w:rFonts w:ascii="Arial" w:hAnsi="Arial" w:cs="Arial"/>
          <w:b/>
          <w:i/>
        </w:rPr>
        <w:t>При строительстве скважин</w:t>
      </w:r>
      <w:r w:rsidRPr="00407E75">
        <w:rPr>
          <w:rStyle w:val="FontStyle143"/>
          <w:rFonts w:ascii="Arial" w:hAnsi="Arial" w:cs="Arial"/>
        </w:rPr>
        <w:t xml:space="preserve"> хозяйственных сточных вод от вахтового поселка </w:t>
      </w:r>
      <w:r w:rsidRPr="00407E75">
        <w:rPr>
          <w:rFonts w:ascii="Arial" w:hAnsi="Arial" w:cs="Arial"/>
        </w:rPr>
        <w:t>накапливаются в местные железобетонные септики емкостью 25 м</w:t>
      </w:r>
      <w:r w:rsidRPr="00407E75">
        <w:rPr>
          <w:rFonts w:ascii="Arial" w:hAnsi="Arial" w:cs="Arial"/>
          <w:vertAlign w:val="superscript"/>
        </w:rPr>
        <w:t>3</w:t>
      </w:r>
      <w:r w:rsidRPr="00407E75">
        <w:rPr>
          <w:rFonts w:ascii="Arial" w:hAnsi="Arial" w:cs="Arial"/>
        </w:rPr>
        <w:t xml:space="preserve"> с последующим вывозом их на утилизацию в специализированную организацию (Договор с специализированным организациям определяется путем тендера).</w:t>
      </w:r>
    </w:p>
    <w:p w:rsidR="00CA009C" w:rsidRPr="00407E75" w:rsidRDefault="00CA009C" w:rsidP="00673C32">
      <w:pPr>
        <w:tabs>
          <w:tab w:val="num" w:pos="0"/>
          <w:tab w:val="left" w:pos="567"/>
        </w:tabs>
        <w:ind w:firstLine="709"/>
        <w:jc w:val="both"/>
        <w:rPr>
          <w:rFonts w:ascii="Arial" w:hAnsi="Arial" w:cs="Arial"/>
          <w:i/>
        </w:rPr>
      </w:pPr>
      <w:r w:rsidRPr="00407E75">
        <w:rPr>
          <w:rFonts w:ascii="Arial" w:hAnsi="Arial" w:cs="Arial"/>
          <w:b/>
          <w:i/>
        </w:rPr>
        <w:t>При эксплуатации месторождени</w:t>
      </w:r>
      <w:r w:rsidR="00C87B76">
        <w:rPr>
          <w:rFonts w:ascii="Arial" w:hAnsi="Arial" w:cs="Arial"/>
          <w:b/>
          <w:i/>
        </w:rPr>
        <w:t>я</w:t>
      </w:r>
      <w:r w:rsidRPr="00407E75">
        <w:rPr>
          <w:rFonts w:ascii="Arial" w:hAnsi="Arial" w:cs="Arial"/>
          <w:b/>
          <w:i/>
        </w:rPr>
        <w:t xml:space="preserve"> </w:t>
      </w:r>
      <w:r w:rsidRPr="00407E75">
        <w:rPr>
          <w:rFonts w:ascii="Arial" w:hAnsi="Arial" w:cs="Arial"/>
        </w:rPr>
        <w:t>вывоз и утилизация жидких бытовых отходы осуществляется согласно договору</w:t>
      </w:r>
      <w:r w:rsidRPr="00407E75">
        <w:rPr>
          <w:rFonts w:ascii="Arial" w:hAnsi="Arial" w:cs="Arial"/>
          <w:i/>
        </w:rPr>
        <w:t>.</w:t>
      </w:r>
    </w:p>
    <w:p w:rsidR="00CA009C" w:rsidRPr="00407E75" w:rsidRDefault="00CA009C" w:rsidP="001B1DF6">
      <w:pPr>
        <w:tabs>
          <w:tab w:val="left" w:pos="1206"/>
        </w:tabs>
        <w:ind w:firstLine="709"/>
        <w:jc w:val="both"/>
        <w:rPr>
          <w:rFonts w:ascii="Arial" w:hAnsi="Arial" w:cs="Arial"/>
          <w:bCs/>
        </w:rPr>
      </w:pPr>
    </w:p>
    <w:p w:rsidR="00CA009C" w:rsidRPr="00407E75" w:rsidRDefault="00CA009C" w:rsidP="00CA009C">
      <w:pPr>
        <w:tabs>
          <w:tab w:val="left" w:pos="915"/>
          <w:tab w:val="center" w:pos="5031"/>
        </w:tabs>
        <w:spacing w:line="360" w:lineRule="auto"/>
        <w:ind w:firstLine="708"/>
        <w:rPr>
          <w:rFonts w:ascii="Arial" w:hAnsi="Arial" w:cs="Arial"/>
          <w:b/>
          <w:lang w:val="kk-KZ"/>
        </w:rPr>
      </w:pPr>
      <w:r w:rsidRPr="00407E75">
        <w:rPr>
          <w:rFonts w:ascii="Arial" w:hAnsi="Arial" w:cs="Arial"/>
          <w:b/>
          <w:lang w:val="kk-KZ"/>
        </w:rPr>
        <w:t>Р</w:t>
      </w:r>
      <w:r w:rsidRPr="00407E75">
        <w:rPr>
          <w:rFonts w:ascii="Arial" w:hAnsi="Arial" w:cs="Arial"/>
          <w:b/>
        </w:rPr>
        <w:t>асчет норм водопотребления и водоотведения</w:t>
      </w:r>
    </w:p>
    <w:p w:rsidR="00C87B76" w:rsidRDefault="00CA009C" w:rsidP="00CA009C">
      <w:pPr>
        <w:ind w:firstLine="709"/>
        <w:jc w:val="both"/>
        <w:rPr>
          <w:rFonts w:ascii="Arial" w:hAnsi="Arial" w:cs="Arial"/>
          <w:lang w:val="x-none"/>
        </w:rPr>
      </w:pPr>
      <w:r w:rsidRPr="00407E75">
        <w:rPr>
          <w:rFonts w:ascii="Arial" w:hAnsi="Arial" w:cs="Arial"/>
          <w:lang w:val="x-none"/>
        </w:rPr>
        <w:t>При суточной норме потребления питьевой и  хоз-бытовой воды 1</w:t>
      </w:r>
      <w:r w:rsidRPr="00407E75">
        <w:rPr>
          <w:rFonts w:ascii="Arial" w:hAnsi="Arial" w:cs="Arial"/>
        </w:rPr>
        <w:t>5</w:t>
      </w:r>
      <w:r w:rsidRPr="00407E75">
        <w:rPr>
          <w:rFonts w:ascii="Arial" w:hAnsi="Arial" w:cs="Arial"/>
          <w:lang w:val="x-none"/>
        </w:rPr>
        <w:t>0 л/сут (СНиП</w:t>
      </w:r>
      <w:r w:rsidRPr="00407E75">
        <w:rPr>
          <w:rFonts w:ascii="Arial" w:hAnsi="Arial" w:cs="Arial"/>
        </w:rPr>
        <w:t xml:space="preserve"> </w:t>
      </w:r>
      <w:r w:rsidRPr="00407E75">
        <w:rPr>
          <w:rFonts w:ascii="Arial" w:hAnsi="Arial" w:cs="Arial"/>
          <w:lang w:val="x-none"/>
        </w:rPr>
        <w:t>Р</w:t>
      </w:r>
      <w:r w:rsidRPr="00407E75">
        <w:rPr>
          <w:rFonts w:ascii="Arial" w:hAnsi="Arial" w:cs="Arial"/>
        </w:rPr>
        <w:t xml:space="preserve">К </w:t>
      </w:r>
      <w:r w:rsidRPr="00407E75">
        <w:rPr>
          <w:rFonts w:ascii="Arial" w:hAnsi="Arial" w:cs="Arial"/>
          <w:lang w:val="x-none"/>
        </w:rPr>
        <w:t>4.01-02-20</w:t>
      </w:r>
      <w:r w:rsidRPr="00407E75">
        <w:rPr>
          <w:rFonts w:ascii="Arial" w:hAnsi="Arial" w:cs="Arial"/>
        </w:rPr>
        <w:t xml:space="preserve">09 с изменениями и дополнениями от </w:t>
      </w:r>
      <w:r w:rsidR="00C87B76" w:rsidRPr="00C87B76">
        <w:rPr>
          <w:rFonts w:ascii="Arial" w:hAnsi="Arial" w:cs="Arial"/>
        </w:rPr>
        <w:t>13.06.2017</w:t>
      </w:r>
      <w:r w:rsidRPr="00407E75">
        <w:rPr>
          <w:rFonts w:ascii="Arial" w:hAnsi="Arial" w:cs="Arial"/>
        </w:rPr>
        <w:t>г.</w:t>
      </w:r>
      <w:r w:rsidRPr="00407E75">
        <w:rPr>
          <w:rFonts w:ascii="Arial" w:hAnsi="Arial" w:cs="Arial"/>
          <w:lang w:val="x-none"/>
        </w:rPr>
        <w:t xml:space="preserve">) общий объем потребления воды для </w:t>
      </w:r>
      <w:r w:rsidRPr="00407E75">
        <w:rPr>
          <w:rFonts w:ascii="Arial" w:hAnsi="Arial" w:cs="Arial"/>
        </w:rPr>
        <w:t xml:space="preserve">30 </w:t>
      </w:r>
      <w:r w:rsidRPr="00407E75">
        <w:rPr>
          <w:rFonts w:ascii="Arial" w:hAnsi="Arial" w:cs="Arial"/>
          <w:lang w:val="x-none"/>
        </w:rPr>
        <w:t xml:space="preserve">работников </w:t>
      </w:r>
      <w:r w:rsidRPr="00407E75">
        <w:rPr>
          <w:rFonts w:ascii="Arial" w:hAnsi="Arial" w:cs="Arial"/>
        </w:rPr>
        <w:t>ориентировочно</w:t>
      </w:r>
      <w:r w:rsidRPr="00407E75">
        <w:rPr>
          <w:rFonts w:ascii="Arial" w:hAnsi="Arial" w:cs="Arial"/>
          <w:lang w:val="x-none"/>
        </w:rPr>
        <w:t xml:space="preserve"> </w:t>
      </w:r>
      <w:r w:rsidRPr="00407E75">
        <w:rPr>
          <w:rFonts w:ascii="Arial" w:hAnsi="Arial" w:cs="Arial"/>
        </w:rPr>
        <w:t>составляет</w:t>
      </w:r>
      <w:r w:rsidRPr="00407E75">
        <w:rPr>
          <w:rFonts w:ascii="Arial" w:hAnsi="Arial" w:cs="Arial"/>
          <w:lang w:val="x-none"/>
        </w:rPr>
        <w:t xml:space="preserve">: </w:t>
      </w:r>
    </w:p>
    <w:p w:rsidR="00C87B76" w:rsidRDefault="00C87B76" w:rsidP="00CA009C">
      <w:pPr>
        <w:ind w:firstLine="709"/>
        <w:jc w:val="both"/>
        <w:rPr>
          <w:rFonts w:ascii="Arial" w:hAnsi="Arial" w:cs="Arial"/>
          <w:sz w:val="20"/>
          <w:szCs w:val="20"/>
          <w:lang w:val="x-none"/>
        </w:rPr>
      </w:pPr>
    </w:p>
    <w:p w:rsidR="007D7609" w:rsidRDefault="00F03931" w:rsidP="00F03931">
      <w:pPr>
        <w:pStyle w:val="affd"/>
        <w:keepNext/>
        <w:spacing w:before="0" w:after="0"/>
        <w:ind w:firstLine="709"/>
        <w:jc w:val="both"/>
        <w:rPr>
          <w:rFonts w:ascii="Arial" w:hAnsi="Arial" w:cs="Arial"/>
          <w:i/>
          <w:snapToGrid w:val="0"/>
          <w:spacing w:val="-6"/>
          <w:sz w:val="24"/>
          <w:szCs w:val="24"/>
          <w:lang w:eastAsia="x-none"/>
        </w:rPr>
      </w:pPr>
      <w:r w:rsidRPr="00F03931">
        <w:rPr>
          <w:rFonts w:ascii="Arial" w:hAnsi="Arial" w:cs="Arial"/>
          <w:i/>
          <w:snapToGrid w:val="0"/>
          <w:spacing w:val="-6"/>
          <w:sz w:val="24"/>
          <w:szCs w:val="24"/>
          <w:lang w:val="x-none" w:eastAsia="x-none"/>
        </w:rPr>
        <w:t>Баланс водопотребления и водоотведения</w:t>
      </w:r>
      <w:r w:rsidRPr="00F03931">
        <w:rPr>
          <w:rFonts w:ascii="Arial" w:hAnsi="Arial" w:cs="Arial"/>
          <w:i/>
          <w:snapToGrid w:val="0"/>
          <w:spacing w:val="-6"/>
          <w:sz w:val="24"/>
          <w:szCs w:val="24"/>
          <w:lang w:eastAsia="x-none"/>
        </w:rPr>
        <w:t xml:space="preserve"> согласно I вариант (</w:t>
      </w:r>
      <w:r w:rsidR="00EC4FD3">
        <w:rPr>
          <w:rFonts w:ascii="Arial" w:hAnsi="Arial" w:cs="Arial"/>
          <w:i/>
          <w:snapToGrid w:val="0"/>
          <w:spacing w:val="-6"/>
          <w:sz w:val="24"/>
          <w:szCs w:val="24"/>
          <w:lang w:eastAsia="x-none"/>
        </w:rPr>
        <w:t>базовый</w:t>
      </w:r>
      <w:r w:rsidRPr="00F03931">
        <w:rPr>
          <w:rFonts w:ascii="Arial" w:hAnsi="Arial" w:cs="Arial"/>
          <w:i/>
          <w:snapToGrid w:val="0"/>
          <w:spacing w:val="-6"/>
          <w:sz w:val="24"/>
          <w:szCs w:val="24"/>
          <w:lang w:eastAsia="x-none"/>
        </w:rPr>
        <w:t>)</w:t>
      </w:r>
    </w:p>
    <w:p w:rsidR="00F03931" w:rsidRDefault="00F03931" w:rsidP="001B2CAF">
      <w:pPr>
        <w:pStyle w:val="affd"/>
        <w:keepNext/>
        <w:spacing w:before="0" w:after="0"/>
        <w:ind w:firstLine="709"/>
        <w:jc w:val="both"/>
        <w:rPr>
          <w:rFonts w:ascii="Arial" w:hAnsi="Arial" w:cs="Arial"/>
        </w:rPr>
      </w:pPr>
    </w:p>
    <w:p w:rsidR="00FC5D31" w:rsidRPr="00FA25EC" w:rsidRDefault="00FC5D31" w:rsidP="00FC5D31">
      <w:pPr>
        <w:pStyle w:val="affd"/>
        <w:keepNext/>
        <w:spacing w:before="0" w:after="0"/>
        <w:jc w:val="both"/>
        <w:rPr>
          <w:rFonts w:ascii="Arial" w:eastAsiaTheme="majorEastAsia" w:hAnsi="Arial" w:cs="Arial"/>
          <w:lang w:val="kk-KZ"/>
        </w:rPr>
      </w:pPr>
      <w:bookmarkStart w:id="142" w:name="_Toc137971397"/>
      <w:r w:rsidRPr="002902AA">
        <w:rPr>
          <w:rFonts w:ascii="Arial" w:hAnsi="Arial" w:cs="Arial"/>
        </w:rPr>
        <w:t xml:space="preserve">Таблица </w:t>
      </w:r>
      <w:r w:rsidRPr="002902AA">
        <w:rPr>
          <w:rFonts w:ascii="Arial" w:hAnsi="Arial" w:cs="Arial"/>
        </w:rPr>
        <w:fldChar w:fldCharType="begin"/>
      </w:r>
      <w:r w:rsidRPr="002902AA">
        <w:rPr>
          <w:rFonts w:ascii="Arial" w:hAnsi="Arial" w:cs="Arial"/>
        </w:rPr>
        <w:instrText xml:space="preserve"> STYLEREF 1 \s </w:instrText>
      </w:r>
      <w:r w:rsidRPr="002902AA">
        <w:rPr>
          <w:rFonts w:ascii="Arial" w:hAnsi="Arial" w:cs="Arial"/>
        </w:rPr>
        <w:fldChar w:fldCharType="separate"/>
      </w:r>
      <w:r>
        <w:rPr>
          <w:rFonts w:ascii="Arial" w:hAnsi="Arial" w:cs="Arial"/>
          <w:noProof/>
        </w:rPr>
        <w:t>4</w:t>
      </w:r>
      <w:r w:rsidRPr="002902AA">
        <w:rPr>
          <w:rFonts w:ascii="Arial" w:hAnsi="Arial" w:cs="Arial"/>
          <w:noProof/>
        </w:rPr>
        <w:fldChar w:fldCharType="end"/>
      </w:r>
      <w:r w:rsidRPr="002902AA">
        <w:rPr>
          <w:rFonts w:ascii="Arial" w:hAnsi="Arial" w:cs="Arial"/>
        </w:rPr>
        <w:t>.</w:t>
      </w:r>
      <w:r w:rsidRPr="002902AA">
        <w:rPr>
          <w:rFonts w:ascii="Arial" w:hAnsi="Arial" w:cs="Arial"/>
        </w:rPr>
        <w:fldChar w:fldCharType="begin"/>
      </w:r>
      <w:r w:rsidRPr="002902AA">
        <w:rPr>
          <w:rFonts w:ascii="Arial" w:hAnsi="Arial" w:cs="Arial"/>
        </w:rPr>
        <w:instrText xml:space="preserve"> SEQ Таблица \* ARABIC \s 1 </w:instrText>
      </w:r>
      <w:r w:rsidRPr="002902AA">
        <w:rPr>
          <w:rFonts w:ascii="Arial" w:hAnsi="Arial" w:cs="Arial"/>
        </w:rPr>
        <w:fldChar w:fldCharType="separate"/>
      </w:r>
      <w:r>
        <w:rPr>
          <w:rFonts w:ascii="Arial" w:hAnsi="Arial" w:cs="Arial"/>
          <w:noProof/>
        </w:rPr>
        <w:t>25</w:t>
      </w:r>
      <w:r w:rsidRPr="002902AA">
        <w:rPr>
          <w:rFonts w:ascii="Arial" w:hAnsi="Arial" w:cs="Arial"/>
          <w:noProof/>
        </w:rPr>
        <w:fldChar w:fldCharType="end"/>
      </w:r>
      <w:r w:rsidRPr="002902AA">
        <w:rPr>
          <w:rFonts w:ascii="Arial" w:hAnsi="Arial" w:cs="Arial"/>
        </w:rPr>
        <w:t xml:space="preserve"> </w:t>
      </w:r>
      <w:r w:rsidRPr="00FA25EC">
        <w:rPr>
          <w:rFonts w:ascii="Arial" w:hAnsi="Arial" w:cs="Arial"/>
          <w:i/>
          <w:iCs/>
        </w:rPr>
        <w:t xml:space="preserve"> </w:t>
      </w:r>
      <w:r w:rsidRPr="00FA25EC">
        <w:rPr>
          <w:rFonts w:ascii="Arial" w:hAnsi="Arial" w:cs="Arial"/>
          <w:lang w:val="kk-KZ"/>
        </w:rPr>
        <w:t xml:space="preserve">– </w:t>
      </w:r>
      <w:r w:rsidRPr="00FA25EC">
        <w:rPr>
          <w:rFonts w:ascii="Arial" w:hAnsi="Arial" w:cs="Arial"/>
          <w:bCs w:val="0"/>
          <w:snapToGrid w:val="0"/>
          <w:spacing w:val="-6"/>
          <w:lang w:val="x-none" w:eastAsia="x-none"/>
        </w:rPr>
        <w:t>Баланс водопотребления и водоотведения</w:t>
      </w:r>
      <w:r w:rsidRPr="00FA25EC">
        <w:rPr>
          <w:rFonts w:ascii="Arial" w:hAnsi="Arial" w:cs="Arial"/>
          <w:bCs w:val="0"/>
          <w:snapToGrid w:val="0"/>
          <w:spacing w:val="-6"/>
          <w:lang w:val="kk-KZ" w:eastAsia="x-none"/>
        </w:rPr>
        <w:t xml:space="preserve"> при строительстве скважин</w:t>
      </w:r>
      <w:r>
        <w:rPr>
          <w:rFonts w:ascii="Arial" w:hAnsi="Arial" w:cs="Arial"/>
          <w:bCs w:val="0"/>
          <w:snapToGrid w:val="0"/>
          <w:spacing w:val="-6"/>
          <w:lang w:val="kk-KZ" w:eastAsia="x-none"/>
        </w:rPr>
        <w:t>ы</w:t>
      </w:r>
      <w:r w:rsidRPr="00FA25EC">
        <w:rPr>
          <w:rFonts w:ascii="Arial" w:hAnsi="Arial" w:cs="Arial"/>
          <w:bCs w:val="0"/>
          <w:snapToGrid w:val="0"/>
          <w:spacing w:val="-6"/>
          <w:lang w:val="kk-KZ" w:eastAsia="x-none"/>
        </w:rPr>
        <w:t xml:space="preserve"> №№</w:t>
      </w:r>
      <w:r>
        <w:rPr>
          <w:rFonts w:ascii="Arial" w:hAnsi="Arial" w:cs="Arial"/>
          <w:bCs w:val="0"/>
          <w:snapToGrid w:val="0"/>
          <w:spacing w:val="-6"/>
          <w:lang w:eastAsia="x-none"/>
        </w:rPr>
        <w:t xml:space="preserve">730, 750 (резерв) </w:t>
      </w:r>
      <w:r w:rsidRPr="00FC5D31">
        <w:rPr>
          <w:rFonts w:ascii="Arial" w:hAnsi="Arial" w:cs="Arial"/>
          <w:bCs w:val="0"/>
          <w:snapToGrid w:val="0"/>
          <w:spacing w:val="-6"/>
          <w:lang w:val="x-none" w:eastAsia="x-none"/>
        </w:rPr>
        <w:t>проектной глубиной 850м</w:t>
      </w:r>
      <w:bookmarkEnd w:id="14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7"/>
        <w:gridCol w:w="1312"/>
        <w:gridCol w:w="898"/>
        <w:gridCol w:w="1563"/>
        <w:gridCol w:w="1010"/>
        <w:gridCol w:w="1013"/>
        <w:gridCol w:w="868"/>
        <w:gridCol w:w="965"/>
      </w:tblGrid>
      <w:tr w:rsidR="00FC5D31" w:rsidRPr="00FA25EC" w:rsidTr="0052518F">
        <w:trPr>
          <w:trHeight w:val="366"/>
        </w:trPr>
        <w:tc>
          <w:tcPr>
            <w:tcW w:w="1087" w:type="pct"/>
            <w:vMerge w:val="restart"/>
            <w:tcBorders>
              <w:top w:val="double" w:sz="4" w:space="0" w:color="auto"/>
              <w:left w:val="double" w:sz="4" w:space="0" w:color="auto"/>
              <w:bottom w:val="single" w:sz="4" w:space="0" w:color="auto"/>
              <w:right w:val="single" w:sz="4" w:space="0" w:color="auto"/>
            </w:tcBorders>
            <w:vAlign w:val="center"/>
            <w:hideMark/>
          </w:tcPr>
          <w:p w:rsidR="00FC5D31" w:rsidRPr="00FA25EC" w:rsidRDefault="00FC5D31" w:rsidP="0052518F">
            <w:pPr>
              <w:jc w:val="center"/>
              <w:rPr>
                <w:rFonts w:ascii="Arial" w:eastAsia="Calibri" w:hAnsi="Arial" w:cs="Arial"/>
                <w:b/>
                <w:sz w:val="20"/>
                <w:szCs w:val="20"/>
                <w:lang w:eastAsia="en-US"/>
              </w:rPr>
            </w:pPr>
            <w:r w:rsidRPr="00FA25EC">
              <w:rPr>
                <w:rFonts w:ascii="Arial" w:eastAsia="Calibri" w:hAnsi="Arial" w:cs="Arial"/>
                <w:b/>
                <w:sz w:val="20"/>
                <w:szCs w:val="20"/>
              </w:rPr>
              <w:t>Потребитель</w:t>
            </w:r>
          </w:p>
        </w:tc>
        <w:tc>
          <w:tcPr>
            <w:tcW w:w="656" w:type="pct"/>
            <w:vMerge w:val="restart"/>
            <w:tcBorders>
              <w:top w:val="double" w:sz="4" w:space="0" w:color="auto"/>
              <w:left w:val="single" w:sz="4" w:space="0" w:color="auto"/>
              <w:bottom w:val="single" w:sz="4" w:space="0" w:color="auto"/>
              <w:right w:val="single" w:sz="4" w:space="0" w:color="auto"/>
            </w:tcBorders>
            <w:vAlign w:val="center"/>
            <w:hideMark/>
          </w:tcPr>
          <w:p w:rsidR="00FC5D31" w:rsidRPr="00FA25EC" w:rsidRDefault="00FC5D31" w:rsidP="0052518F">
            <w:pPr>
              <w:jc w:val="center"/>
              <w:rPr>
                <w:rFonts w:ascii="Arial" w:eastAsia="Calibri" w:hAnsi="Arial" w:cs="Arial"/>
                <w:b/>
                <w:sz w:val="20"/>
                <w:szCs w:val="20"/>
              </w:rPr>
            </w:pPr>
            <w:r w:rsidRPr="00FA25EC">
              <w:rPr>
                <w:rFonts w:ascii="Arial" w:eastAsia="Calibri" w:hAnsi="Arial" w:cs="Arial"/>
                <w:b/>
                <w:sz w:val="20"/>
                <w:szCs w:val="20"/>
              </w:rPr>
              <w:t>Продолжи-тельность сутки</w:t>
            </w:r>
          </w:p>
        </w:tc>
        <w:tc>
          <w:tcPr>
            <w:tcW w:w="567" w:type="pct"/>
            <w:vMerge w:val="restart"/>
            <w:tcBorders>
              <w:top w:val="double" w:sz="4" w:space="0" w:color="auto"/>
              <w:left w:val="single" w:sz="4" w:space="0" w:color="auto"/>
              <w:bottom w:val="single" w:sz="4" w:space="0" w:color="auto"/>
              <w:right w:val="single" w:sz="4" w:space="0" w:color="auto"/>
            </w:tcBorders>
            <w:vAlign w:val="center"/>
            <w:hideMark/>
          </w:tcPr>
          <w:p w:rsidR="00FC5D31" w:rsidRPr="00FA25EC" w:rsidRDefault="00FC5D31" w:rsidP="0052518F">
            <w:pPr>
              <w:jc w:val="center"/>
              <w:rPr>
                <w:rFonts w:ascii="Arial" w:eastAsia="Calibri" w:hAnsi="Arial" w:cs="Arial"/>
                <w:b/>
                <w:sz w:val="20"/>
                <w:szCs w:val="20"/>
              </w:rPr>
            </w:pPr>
            <w:r w:rsidRPr="00FA25EC">
              <w:rPr>
                <w:rFonts w:ascii="Arial" w:eastAsia="Calibri" w:hAnsi="Arial" w:cs="Arial"/>
                <w:b/>
                <w:sz w:val="20"/>
                <w:szCs w:val="20"/>
              </w:rPr>
              <w:t>Коли-чество</w:t>
            </w:r>
          </w:p>
          <w:p w:rsidR="00FC5D31" w:rsidRPr="00FA25EC" w:rsidRDefault="00FC5D31" w:rsidP="0052518F">
            <w:pPr>
              <w:jc w:val="center"/>
              <w:rPr>
                <w:rFonts w:ascii="Arial" w:eastAsia="Calibri" w:hAnsi="Arial" w:cs="Arial"/>
                <w:b/>
                <w:sz w:val="20"/>
                <w:szCs w:val="20"/>
              </w:rPr>
            </w:pPr>
            <w:r w:rsidRPr="00FA25EC">
              <w:rPr>
                <w:rFonts w:ascii="Arial" w:eastAsia="Calibri" w:hAnsi="Arial" w:cs="Arial"/>
                <w:b/>
                <w:sz w:val="20"/>
                <w:szCs w:val="20"/>
              </w:rPr>
              <w:t>чел</w:t>
            </w:r>
          </w:p>
        </w:tc>
        <w:tc>
          <w:tcPr>
            <w:tcW w:w="751" w:type="pct"/>
            <w:vMerge w:val="restart"/>
            <w:tcBorders>
              <w:top w:val="double" w:sz="4" w:space="0" w:color="auto"/>
              <w:left w:val="single" w:sz="4" w:space="0" w:color="auto"/>
              <w:bottom w:val="single" w:sz="4" w:space="0" w:color="auto"/>
              <w:right w:val="single" w:sz="4" w:space="0" w:color="auto"/>
            </w:tcBorders>
            <w:vAlign w:val="center"/>
            <w:hideMark/>
          </w:tcPr>
          <w:p w:rsidR="00FC5D31" w:rsidRPr="00FA25EC" w:rsidRDefault="00FC5D31" w:rsidP="0052518F">
            <w:pPr>
              <w:jc w:val="center"/>
              <w:rPr>
                <w:rFonts w:ascii="Arial" w:eastAsia="Calibri" w:hAnsi="Arial" w:cs="Arial"/>
                <w:b/>
                <w:sz w:val="20"/>
                <w:szCs w:val="20"/>
                <w:vertAlign w:val="superscript"/>
              </w:rPr>
            </w:pPr>
            <w:r w:rsidRPr="00FA25EC">
              <w:rPr>
                <w:rFonts w:ascii="Arial" w:eastAsia="Calibri" w:hAnsi="Arial" w:cs="Arial"/>
                <w:b/>
                <w:sz w:val="20"/>
                <w:szCs w:val="20"/>
              </w:rPr>
              <w:t>Норма потребление, м</w:t>
            </w:r>
            <w:r w:rsidRPr="00FA25EC">
              <w:rPr>
                <w:rFonts w:ascii="Arial" w:eastAsia="Calibri" w:hAnsi="Arial" w:cs="Arial"/>
                <w:b/>
                <w:sz w:val="20"/>
                <w:szCs w:val="20"/>
                <w:vertAlign w:val="superscript"/>
              </w:rPr>
              <w:t>3</w:t>
            </w:r>
          </w:p>
        </w:tc>
        <w:tc>
          <w:tcPr>
            <w:tcW w:w="1004" w:type="pct"/>
            <w:gridSpan w:val="2"/>
            <w:tcBorders>
              <w:top w:val="double" w:sz="4" w:space="0" w:color="auto"/>
              <w:left w:val="single" w:sz="4" w:space="0" w:color="auto"/>
              <w:bottom w:val="single" w:sz="4" w:space="0" w:color="auto"/>
              <w:right w:val="single" w:sz="4" w:space="0" w:color="auto"/>
            </w:tcBorders>
            <w:vAlign w:val="center"/>
            <w:hideMark/>
          </w:tcPr>
          <w:p w:rsidR="00FC5D31" w:rsidRPr="00FA25EC" w:rsidRDefault="00FC5D31" w:rsidP="0052518F">
            <w:pPr>
              <w:jc w:val="center"/>
              <w:rPr>
                <w:rFonts w:ascii="Arial" w:eastAsia="Calibri" w:hAnsi="Arial" w:cs="Arial"/>
                <w:b/>
                <w:sz w:val="20"/>
                <w:szCs w:val="20"/>
              </w:rPr>
            </w:pPr>
            <w:r w:rsidRPr="00FA25EC">
              <w:rPr>
                <w:rFonts w:ascii="Arial" w:eastAsia="Calibri" w:hAnsi="Arial" w:cs="Arial"/>
                <w:b/>
                <w:sz w:val="20"/>
                <w:szCs w:val="20"/>
              </w:rPr>
              <w:t>Водопотребление</w:t>
            </w:r>
          </w:p>
        </w:tc>
        <w:tc>
          <w:tcPr>
            <w:tcW w:w="935" w:type="pct"/>
            <w:gridSpan w:val="2"/>
            <w:tcBorders>
              <w:top w:val="double" w:sz="4" w:space="0" w:color="auto"/>
              <w:left w:val="single" w:sz="4" w:space="0" w:color="auto"/>
              <w:bottom w:val="single" w:sz="4" w:space="0" w:color="auto"/>
              <w:right w:val="double" w:sz="4" w:space="0" w:color="auto"/>
            </w:tcBorders>
            <w:vAlign w:val="center"/>
            <w:hideMark/>
          </w:tcPr>
          <w:p w:rsidR="00FC5D31" w:rsidRPr="00FA25EC" w:rsidRDefault="00FC5D31" w:rsidP="0052518F">
            <w:pPr>
              <w:jc w:val="center"/>
              <w:rPr>
                <w:rFonts w:ascii="Arial" w:eastAsia="Calibri" w:hAnsi="Arial" w:cs="Arial"/>
                <w:b/>
                <w:sz w:val="20"/>
                <w:szCs w:val="20"/>
              </w:rPr>
            </w:pPr>
            <w:r w:rsidRPr="00FA25EC">
              <w:rPr>
                <w:rFonts w:ascii="Arial" w:eastAsia="Calibri" w:hAnsi="Arial" w:cs="Arial"/>
                <w:b/>
                <w:sz w:val="20"/>
                <w:szCs w:val="20"/>
              </w:rPr>
              <w:t>Водоотведение</w:t>
            </w:r>
          </w:p>
        </w:tc>
      </w:tr>
      <w:tr w:rsidR="00FC5D31" w:rsidRPr="00FA25EC" w:rsidTr="0052518F">
        <w:trPr>
          <w:trHeight w:val="258"/>
        </w:trPr>
        <w:tc>
          <w:tcPr>
            <w:tcW w:w="0" w:type="auto"/>
            <w:vMerge/>
            <w:tcBorders>
              <w:top w:val="double" w:sz="4" w:space="0" w:color="auto"/>
              <w:left w:val="double" w:sz="4" w:space="0" w:color="auto"/>
              <w:bottom w:val="single" w:sz="4" w:space="0" w:color="auto"/>
              <w:right w:val="single" w:sz="4" w:space="0" w:color="auto"/>
            </w:tcBorders>
            <w:vAlign w:val="center"/>
            <w:hideMark/>
          </w:tcPr>
          <w:p w:rsidR="00FC5D31" w:rsidRPr="00FA25EC" w:rsidRDefault="00FC5D31" w:rsidP="0052518F">
            <w:pPr>
              <w:rPr>
                <w:rFonts w:ascii="Arial" w:eastAsia="Calibri" w:hAnsi="Arial" w:cs="Arial"/>
                <w:b/>
                <w:sz w:val="20"/>
                <w:szCs w:val="20"/>
                <w:lang w:eastAsia="en-US"/>
              </w:rPr>
            </w:pPr>
          </w:p>
        </w:tc>
        <w:tc>
          <w:tcPr>
            <w:tcW w:w="656" w:type="pct"/>
            <w:vMerge/>
            <w:tcBorders>
              <w:top w:val="double" w:sz="4" w:space="0" w:color="auto"/>
              <w:left w:val="single" w:sz="4" w:space="0" w:color="auto"/>
              <w:bottom w:val="single" w:sz="4" w:space="0" w:color="auto"/>
              <w:right w:val="single" w:sz="4" w:space="0" w:color="auto"/>
            </w:tcBorders>
            <w:vAlign w:val="center"/>
            <w:hideMark/>
          </w:tcPr>
          <w:p w:rsidR="00FC5D31" w:rsidRPr="00FA25EC" w:rsidRDefault="00FC5D31" w:rsidP="0052518F">
            <w:pPr>
              <w:rPr>
                <w:rFonts w:ascii="Arial" w:eastAsia="Calibri" w:hAnsi="Arial" w:cs="Arial"/>
                <w:b/>
                <w:sz w:val="20"/>
                <w:szCs w:val="20"/>
                <w:lang w:eastAsia="en-US"/>
              </w:rPr>
            </w:pPr>
          </w:p>
        </w:tc>
        <w:tc>
          <w:tcPr>
            <w:tcW w:w="567" w:type="pct"/>
            <w:vMerge/>
            <w:tcBorders>
              <w:top w:val="double" w:sz="4" w:space="0" w:color="auto"/>
              <w:left w:val="single" w:sz="4" w:space="0" w:color="auto"/>
              <w:bottom w:val="single" w:sz="4" w:space="0" w:color="auto"/>
              <w:right w:val="single" w:sz="4" w:space="0" w:color="auto"/>
            </w:tcBorders>
            <w:vAlign w:val="center"/>
            <w:hideMark/>
          </w:tcPr>
          <w:p w:rsidR="00FC5D31" w:rsidRPr="00FA25EC" w:rsidRDefault="00FC5D31" w:rsidP="0052518F">
            <w:pPr>
              <w:rPr>
                <w:rFonts w:ascii="Arial" w:eastAsia="Calibri" w:hAnsi="Arial" w:cs="Arial"/>
                <w:b/>
                <w:sz w:val="20"/>
                <w:szCs w:val="20"/>
                <w:lang w:eastAsia="en-US"/>
              </w:rPr>
            </w:pPr>
          </w:p>
        </w:tc>
        <w:tc>
          <w:tcPr>
            <w:tcW w:w="0" w:type="auto"/>
            <w:vMerge/>
            <w:tcBorders>
              <w:top w:val="double" w:sz="4" w:space="0" w:color="auto"/>
              <w:left w:val="single" w:sz="4" w:space="0" w:color="auto"/>
              <w:bottom w:val="single" w:sz="4" w:space="0" w:color="auto"/>
              <w:right w:val="single" w:sz="4" w:space="0" w:color="auto"/>
            </w:tcBorders>
            <w:vAlign w:val="center"/>
            <w:hideMark/>
          </w:tcPr>
          <w:p w:rsidR="00FC5D31" w:rsidRPr="00FA25EC" w:rsidRDefault="00FC5D31" w:rsidP="0052518F">
            <w:pPr>
              <w:rPr>
                <w:rFonts w:ascii="Arial" w:eastAsia="Calibri" w:hAnsi="Arial" w:cs="Arial"/>
                <w:b/>
                <w:sz w:val="20"/>
                <w:szCs w:val="20"/>
                <w:vertAlign w:val="superscript"/>
                <w:lang w:eastAsia="en-US"/>
              </w:rPr>
            </w:pPr>
          </w:p>
        </w:tc>
        <w:tc>
          <w:tcPr>
            <w:tcW w:w="501" w:type="pct"/>
            <w:tcBorders>
              <w:top w:val="single" w:sz="4" w:space="0" w:color="auto"/>
              <w:left w:val="single" w:sz="4" w:space="0" w:color="auto"/>
              <w:bottom w:val="single" w:sz="4" w:space="0" w:color="auto"/>
              <w:right w:val="single" w:sz="4" w:space="0" w:color="auto"/>
            </w:tcBorders>
            <w:vAlign w:val="center"/>
            <w:hideMark/>
          </w:tcPr>
          <w:p w:rsidR="00FC5D31" w:rsidRPr="00FA25EC" w:rsidRDefault="00FC5D31" w:rsidP="0052518F">
            <w:pPr>
              <w:jc w:val="center"/>
              <w:rPr>
                <w:rFonts w:ascii="Arial" w:eastAsia="Calibri" w:hAnsi="Arial" w:cs="Arial"/>
                <w:b/>
                <w:bCs/>
                <w:sz w:val="20"/>
                <w:szCs w:val="20"/>
              </w:rPr>
            </w:pPr>
            <w:r w:rsidRPr="00FA25EC">
              <w:rPr>
                <w:rFonts w:ascii="Arial" w:eastAsia="Calibri" w:hAnsi="Arial" w:cs="Arial"/>
                <w:b/>
                <w:bCs/>
                <w:sz w:val="20"/>
                <w:szCs w:val="20"/>
              </w:rPr>
              <w:t>м</w:t>
            </w:r>
            <w:r w:rsidRPr="00FA25EC">
              <w:rPr>
                <w:rFonts w:ascii="Arial" w:eastAsia="Calibri" w:hAnsi="Arial" w:cs="Arial"/>
                <w:b/>
                <w:bCs/>
                <w:sz w:val="20"/>
                <w:szCs w:val="20"/>
                <w:vertAlign w:val="superscript"/>
              </w:rPr>
              <w:t>3</w:t>
            </w:r>
            <w:r w:rsidRPr="00FA25EC">
              <w:rPr>
                <w:rFonts w:ascii="Arial" w:eastAsia="Calibri" w:hAnsi="Arial" w:cs="Arial"/>
                <w:b/>
                <w:bCs/>
                <w:sz w:val="20"/>
                <w:szCs w:val="20"/>
              </w:rPr>
              <w:t>/сут.</w:t>
            </w:r>
          </w:p>
        </w:tc>
        <w:tc>
          <w:tcPr>
            <w:tcW w:w="503" w:type="pct"/>
            <w:tcBorders>
              <w:top w:val="single" w:sz="4" w:space="0" w:color="auto"/>
              <w:left w:val="single" w:sz="4" w:space="0" w:color="auto"/>
              <w:bottom w:val="single" w:sz="4" w:space="0" w:color="auto"/>
              <w:right w:val="single" w:sz="4" w:space="0" w:color="auto"/>
            </w:tcBorders>
            <w:vAlign w:val="center"/>
            <w:hideMark/>
          </w:tcPr>
          <w:p w:rsidR="00FC5D31" w:rsidRPr="00FA25EC" w:rsidRDefault="00FC5D31" w:rsidP="0052518F">
            <w:pPr>
              <w:jc w:val="center"/>
              <w:rPr>
                <w:rFonts w:ascii="Arial" w:eastAsia="Calibri" w:hAnsi="Arial" w:cs="Arial"/>
                <w:b/>
                <w:bCs/>
                <w:sz w:val="20"/>
                <w:szCs w:val="20"/>
              </w:rPr>
            </w:pPr>
            <w:r w:rsidRPr="00FA25EC">
              <w:rPr>
                <w:rFonts w:ascii="Arial" w:eastAsia="Calibri" w:hAnsi="Arial" w:cs="Arial"/>
                <w:b/>
                <w:bCs/>
                <w:sz w:val="20"/>
                <w:szCs w:val="20"/>
              </w:rPr>
              <w:t>м</w:t>
            </w:r>
            <w:r w:rsidRPr="00FA25EC">
              <w:rPr>
                <w:rFonts w:ascii="Arial" w:eastAsia="Calibri" w:hAnsi="Arial" w:cs="Arial"/>
                <w:b/>
                <w:bCs/>
                <w:sz w:val="20"/>
                <w:szCs w:val="20"/>
                <w:vertAlign w:val="superscript"/>
              </w:rPr>
              <w:t>3</w:t>
            </w:r>
            <w:r w:rsidRPr="00FA25EC">
              <w:rPr>
                <w:rFonts w:ascii="Arial" w:eastAsia="Calibri" w:hAnsi="Arial" w:cs="Arial"/>
                <w:b/>
                <w:bCs/>
                <w:sz w:val="20"/>
                <w:szCs w:val="20"/>
              </w:rPr>
              <w:t>/цикл</w:t>
            </w:r>
          </w:p>
        </w:tc>
        <w:tc>
          <w:tcPr>
            <w:tcW w:w="434" w:type="pct"/>
            <w:tcBorders>
              <w:top w:val="single" w:sz="4" w:space="0" w:color="auto"/>
              <w:left w:val="single" w:sz="4" w:space="0" w:color="auto"/>
              <w:bottom w:val="single" w:sz="4" w:space="0" w:color="auto"/>
              <w:right w:val="single" w:sz="4" w:space="0" w:color="auto"/>
            </w:tcBorders>
            <w:vAlign w:val="center"/>
            <w:hideMark/>
          </w:tcPr>
          <w:p w:rsidR="00FC5D31" w:rsidRPr="00FA25EC" w:rsidRDefault="00FC5D31" w:rsidP="0052518F">
            <w:pPr>
              <w:jc w:val="center"/>
              <w:rPr>
                <w:rFonts w:ascii="Arial" w:eastAsia="Calibri" w:hAnsi="Arial" w:cs="Arial"/>
                <w:b/>
                <w:bCs/>
                <w:sz w:val="20"/>
                <w:szCs w:val="20"/>
              </w:rPr>
            </w:pPr>
            <w:r w:rsidRPr="00FA25EC">
              <w:rPr>
                <w:rFonts w:ascii="Arial" w:eastAsia="Calibri" w:hAnsi="Arial" w:cs="Arial"/>
                <w:b/>
                <w:bCs/>
                <w:sz w:val="20"/>
                <w:szCs w:val="20"/>
              </w:rPr>
              <w:t>м</w:t>
            </w:r>
            <w:r w:rsidRPr="00FA25EC">
              <w:rPr>
                <w:rFonts w:ascii="Arial" w:eastAsia="Calibri" w:hAnsi="Arial" w:cs="Arial"/>
                <w:b/>
                <w:bCs/>
                <w:sz w:val="20"/>
                <w:szCs w:val="20"/>
                <w:vertAlign w:val="superscript"/>
              </w:rPr>
              <w:t>3</w:t>
            </w:r>
            <w:r w:rsidRPr="00FA25EC">
              <w:rPr>
                <w:rFonts w:ascii="Arial" w:eastAsia="Calibri" w:hAnsi="Arial" w:cs="Arial"/>
                <w:b/>
                <w:bCs/>
                <w:sz w:val="20"/>
                <w:szCs w:val="20"/>
              </w:rPr>
              <w:t>/сут.</w:t>
            </w:r>
          </w:p>
        </w:tc>
        <w:tc>
          <w:tcPr>
            <w:tcW w:w="501" w:type="pct"/>
            <w:tcBorders>
              <w:top w:val="single" w:sz="4" w:space="0" w:color="auto"/>
              <w:left w:val="single" w:sz="4" w:space="0" w:color="auto"/>
              <w:bottom w:val="single" w:sz="4" w:space="0" w:color="auto"/>
              <w:right w:val="double" w:sz="4" w:space="0" w:color="auto"/>
            </w:tcBorders>
            <w:vAlign w:val="center"/>
            <w:hideMark/>
          </w:tcPr>
          <w:p w:rsidR="00FC5D31" w:rsidRPr="00FA25EC" w:rsidRDefault="00FC5D31" w:rsidP="0052518F">
            <w:pPr>
              <w:jc w:val="center"/>
              <w:rPr>
                <w:rFonts w:ascii="Arial" w:eastAsia="Calibri" w:hAnsi="Arial" w:cs="Arial"/>
                <w:b/>
                <w:bCs/>
                <w:sz w:val="20"/>
                <w:szCs w:val="20"/>
              </w:rPr>
            </w:pPr>
            <w:r w:rsidRPr="00FA25EC">
              <w:rPr>
                <w:rFonts w:ascii="Arial" w:eastAsia="Calibri" w:hAnsi="Arial" w:cs="Arial"/>
                <w:b/>
                <w:bCs/>
                <w:sz w:val="20"/>
                <w:szCs w:val="20"/>
              </w:rPr>
              <w:t>м</w:t>
            </w:r>
            <w:r w:rsidRPr="00FA25EC">
              <w:rPr>
                <w:rFonts w:ascii="Arial" w:eastAsia="Calibri" w:hAnsi="Arial" w:cs="Arial"/>
                <w:b/>
                <w:bCs/>
                <w:sz w:val="20"/>
                <w:szCs w:val="20"/>
                <w:vertAlign w:val="superscript"/>
              </w:rPr>
              <w:t>3</w:t>
            </w:r>
            <w:r w:rsidRPr="00FA25EC">
              <w:rPr>
                <w:rFonts w:ascii="Arial" w:eastAsia="Calibri" w:hAnsi="Arial" w:cs="Arial"/>
                <w:b/>
                <w:bCs/>
                <w:sz w:val="20"/>
                <w:szCs w:val="20"/>
              </w:rPr>
              <w:t>/цикл</w:t>
            </w:r>
          </w:p>
        </w:tc>
      </w:tr>
      <w:tr w:rsidR="00FC5D31" w:rsidRPr="00FA25EC" w:rsidTr="0052518F">
        <w:trPr>
          <w:trHeight w:val="258"/>
        </w:trPr>
        <w:tc>
          <w:tcPr>
            <w:tcW w:w="5000" w:type="pct"/>
            <w:gridSpan w:val="8"/>
            <w:tcBorders>
              <w:top w:val="single" w:sz="4" w:space="0" w:color="auto"/>
              <w:left w:val="double" w:sz="4" w:space="0" w:color="auto"/>
              <w:bottom w:val="single" w:sz="4" w:space="0" w:color="auto"/>
              <w:right w:val="double" w:sz="4" w:space="0" w:color="auto"/>
            </w:tcBorders>
            <w:vAlign w:val="center"/>
            <w:hideMark/>
          </w:tcPr>
          <w:p w:rsidR="00FC5D31" w:rsidRPr="00FA25EC" w:rsidRDefault="00FC5D31" w:rsidP="0052518F">
            <w:pPr>
              <w:jc w:val="center"/>
              <w:rPr>
                <w:rFonts w:ascii="Arial" w:eastAsia="Calibri" w:hAnsi="Arial" w:cs="Arial"/>
                <w:b/>
                <w:bCs/>
                <w:sz w:val="20"/>
                <w:szCs w:val="20"/>
              </w:rPr>
            </w:pPr>
            <w:r w:rsidRPr="00FA25EC">
              <w:rPr>
                <w:rFonts w:ascii="Arial" w:eastAsia="Calibri" w:hAnsi="Arial" w:cs="Arial"/>
                <w:b/>
                <w:bCs/>
                <w:sz w:val="20"/>
                <w:szCs w:val="20"/>
              </w:rPr>
              <w:t>1 скважина</w:t>
            </w:r>
          </w:p>
        </w:tc>
      </w:tr>
      <w:tr w:rsidR="00FC5D31" w:rsidRPr="00FA25EC" w:rsidTr="0052518F">
        <w:trPr>
          <w:trHeight w:val="127"/>
        </w:trPr>
        <w:tc>
          <w:tcPr>
            <w:tcW w:w="1087" w:type="pct"/>
            <w:tcBorders>
              <w:top w:val="single" w:sz="4" w:space="0" w:color="auto"/>
              <w:left w:val="double" w:sz="4" w:space="0" w:color="auto"/>
              <w:bottom w:val="single" w:sz="4" w:space="0" w:color="auto"/>
              <w:right w:val="single" w:sz="4" w:space="0" w:color="auto"/>
            </w:tcBorders>
            <w:hideMark/>
          </w:tcPr>
          <w:p w:rsidR="00FC5D31" w:rsidRPr="00FA25EC" w:rsidRDefault="00FC5D31" w:rsidP="0052518F">
            <w:pPr>
              <w:rPr>
                <w:rFonts w:ascii="Arial" w:eastAsia="Calibri" w:hAnsi="Arial" w:cs="Arial"/>
                <w:sz w:val="20"/>
                <w:szCs w:val="20"/>
              </w:rPr>
            </w:pPr>
            <w:r w:rsidRPr="00FA25EC">
              <w:rPr>
                <w:rFonts w:ascii="Arial" w:eastAsia="Calibri" w:hAnsi="Arial" w:cs="Arial"/>
                <w:sz w:val="20"/>
                <w:szCs w:val="20"/>
              </w:rPr>
              <w:t>Хоз-питьевые нужды</w:t>
            </w:r>
          </w:p>
        </w:tc>
        <w:tc>
          <w:tcPr>
            <w:tcW w:w="656" w:type="pct"/>
            <w:tcBorders>
              <w:top w:val="single" w:sz="8" w:space="0" w:color="auto"/>
              <w:left w:val="single" w:sz="8" w:space="0" w:color="auto"/>
              <w:bottom w:val="single" w:sz="8" w:space="0" w:color="auto"/>
              <w:right w:val="single" w:sz="8" w:space="0" w:color="auto"/>
            </w:tcBorders>
            <w:shd w:val="clear" w:color="auto" w:fill="auto"/>
            <w:vAlign w:val="center"/>
            <w:hideMark/>
          </w:tcPr>
          <w:p w:rsidR="00FC5D31" w:rsidRPr="00FA25EC" w:rsidRDefault="00FC5D31" w:rsidP="0052518F">
            <w:pPr>
              <w:jc w:val="center"/>
              <w:rPr>
                <w:rFonts w:ascii="Arial" w:hAnsi="Arial" w:cs="Arial"/>
                <w:color w:val="000000"/>
                <w:sz w:val="20"/>
                <w:szCs w:val="20"/>
              </w:rPr>
            </w:pPr>
            <w:r>
              <w:rPr>
                <w:rFonts w:ascii="Arial" w:hAnsi="Arial" w:cs="Arial"/>
                <w:color w:val="000000"/>
                <w:sz w:val="20"/>
                <w:szCs w:val="20"/>
              </w:rPr>
              <w:t>32,54</w:t>
            </w:r>
          </w:p>
        </w:tc>
        <w:tc>
          <w:tcPr>
            <w:tcW w:w="567" w:type="pct"/>
            <w:tcBorders>
              <w:top w:val="single" w:sz="8" w:space="0" w:color="auto"/>
              <w:left w:val="nil"/>
              <w:bottom w:val="single" w:sz="8" w:space="0" w:color="auto"/>
              <w:right w:val="single" w:sz="8" w:space="0" w:color="auto"/>
            </w:tcBorders>
            <w:shd w:val="clear" w:color="auto" w:fill="auto"/>
            <w:vAlign w:val="center"/>
            <w:hideMark/>
          </w:tcPr>
          <w:p w:rsidR="00FC5D31" w:rsidRPr="00FA25EC" w:rsidRDefault="00FC5D31" w:rsidP="0052518F">
            <w:pPr>
              <w:jc w:val="center"/>
              <w:rPr>
                <w:rFonts w:ascii="Arial" w:hAnsi="Arial" w:cs="Arial"/>
                <w:color w:val="000000"/>
                <w:sz w:val="20"/>
                <w:szCs w:val="20"/>
              </w:rPr>
            </w:pPr>
            <w:r w:rsidRPr="00FA25EC">
              <w:rPr>
                <w:rFonts w:ascii="Arial" w:hAnsi="Arial" w:cs="Arial"/>
                <w:color w:val="000000"/>
                <w:sz w:val="20"/>
                <w:szCs w:val="20"/>
              </w:rPr>
              <w:t>30</w:t>
            </w:r>
          </w:p>
        </w:tc>
        <w:tc>
          <w:tcPr>
            <w:tcW w:w="751" w:type="pct"/>
            <w:tcBorders>
              <w:top w:val="single" w:sz="8" w:space="0" w:color="auto"/>
              <w:left w:val="nil"/>
              <w:bottom w:val="single" w:sz="8" w:space="0" w:color="auto"/>
              <w:right w:val="single" w:sz="8" w:space="0" w:color="auto"/>
            </w:tcBorders>
            <w:shd w:val="clear" w:color="auto" w:fill="auto"/>
            <w:vAlign w:val="center"/>
            <w:hideMark/>
          </w:tcPr>
          <w:p w:rsidR="00FC5D31" w:rsidRPr="00FA25EC" w:rsidRDefault="00FC5D31" w:rsidP="0052518F">
            <w:pPr>
              <w:jc w:val="center"/>
              <w:rPr>
                <w:rFonts w:ascii="Arial" w:hAnsi="Arial" w:cs="Arial"/>
                <w:color w:val="000000"/>
                <w:sz w:val="20"/>
                <w:szCs w:val="20"/>
              </w:rPr>
            </w:pPr>
            <w:r w:rsidRPr="00FA25EC">
              <w:rPr>
                <w:rFonts w:ascii="Arial" w:hAnsi="Arial" w:cs="Arial"/>
                <w:color w:val="000000"/>
                <w:sz w:val="20"/>
                <w:szCs w:val="20"/>
              </w:rPr>
              <w:t>0,15</w:t>
            </w:r>
          </w:p>
        </w:tc>
        <w:tc>
          <w:tcPr>
            <w:tcW w:w="501" w:type="pct"/>
            <w:tcBorders>
              <w:top w:val="nil"/>
              <w:left w:val="nil"/>
              <w:bottom w:val="nil"/>
              <w:right w:val="single" w:sz="8" w:space="0" w:color="auto"/>
            </w:tcBorders>
            <w:shd w:val="clear" w:color="auto" w:fill="auto"/>
            <w:vAlign w:val="center"/>
            <w:hideMark/>
          </w:tcPr>
          <w:p w:rsidR="00FC5D31" w:rsidRPr="00FA25EC" w:rsidRDefault="00FC5D31" w:rsidP="0052518F">
            <w:pPr>
              <w:jc w:val="center"/>
              <w:rPr>
                <w:rFonts w:ascii="Arial" w:hAnsi="Arial" w:cs="Arial"/>
                <w:color w:val="000000"/>
                <w:sz w:val="20"/>
                <w:szCs w:val="20"/>
              </w:rPr>
            </w:pPr>
            <w:r w:rsidRPr="00FA25EC">
              <w:rPr>
                <w:rFonts w:ascii="Arial" w:hAnsi="Arial" w:cs="Arial"/>
                <w:color w:val="000000"/>
                <w:sz w:val="20"/>
                <w:szCs w:val="20"/>
              </w:rPr>
              <w:t>4,5</w:t>
            </w:r>
          </w:p>
        </w:tc>
        <w:tc>
          <w:tcPr>
            <w:tcW w:w="503" w:type="pct"/>
            <w:tcBorders>
              <w:top w:val="nil"/>
              <w:left w:val="nil"/>
              <w:bottom w:val="single" w:sz="4" w:space="0" w:color="auto"/>
              <w:right w:val="single" w:sz="8" w:space="0" w:color="auto"/>
            </w:tcBorders>
            <w:shd w:val="clear" w:color="auto" w:fill="auto"/>
            <w:vAlign w:val="center"/>
          </w:tcPr>
          <w:p w:rsidR="00FC5D31" w:rsidRPr="00FA25EC" w:rsidRDefault="00FC5D31" w:rsidP="0052518F">
            <w:pPr>
              <w:jc w:val="center"/>
              <w:rPr>
                <w:rFonts w:ascii="Arial" w:hAnsi="Arial" w:cs="Arial"/>
                <w:color w:val="000000"/>
                <w:sz w:val="20"/>
                <w:szCs w:val="20"/>
              </w:rPr>
            </w:pPr>
            <w:r>
              <w:rPr>
                <w:rFonts w:ascii="Arial" w:hAnsi="Arial" w:cs="Arial"/>
                <w:color w:val="000000"/>
                <w:sz w:val="20"/>
                <w:szCs w:val="20"/>
              </w:rPr>
              <w:t>146,43</w:t>
            </w:r>
          </w:p>
        </w:tc>
        <w:tc>
          <w:tcPr>
            <w:tcW w:w="434" w:type="pct"/>
            <w:tcBorders>
              <w:top w:val="nil"/>
              <w:left w:val="nil"/>
              <w:bottom w:val="single" w:sz="4" w:space="0" w:color="auto"/>
              <w:right w:val="single" w:sz="8" w:space="0" w:color="auto"/>
            </w:tcBorders>
            <w:shd w:val="clear" w:color="auto" w:fill="auto"/>
            <w:vAlign w:val="center"/>
            <w:hideMark/>
          </w:tcPr>
          <w:p w:rsidR="00FC5D31" w:rsidRPr="00FA25EC" w:rsidRDefault="00FC5D31" w:rsidP="0052518F">
            <w:pPr>
              <w:jc w:val="center"/>
              <w:rPr>
                <w:rFonts w:ascii="Arial" w:hAnsi="Arial" w:cs="Arial"/>
                <w:color w:val="000000"/>
                <w:sz w:val="20"/>
                <w:szCs w:val="20"/>
              </w:rPr>
            </w:pPr>
            <w:r w:rsidRPr="00FA25EC">
              <w:rPr>
                <w:rFonts w:ascii="Arial" w:hAnsi="Arial" w:cs="Arial"/>
                <w:color w:val="000000"/>
                <w:sz w:val="20"/>
                <w:szCs w:val="20"/>
              </w:rPr>
              <w:t>4,5</w:t>
            </w:r>
          </w:p>
        </w:tc>
        <w:tc>
          <w:tcPr>
            <w:tcW w:w="501" w:type="pct"/>
            <w:tcBorders>
              <w:top w:val="nil"/>
              <w:left w:val="nil"/>
              <w:bottom w:val="single" w:sz="4" w:space="0" w:color="auto"/>
              <w:right w:val="double" w:sz="6" w:space="0" w:color="auto"/>
            </w:tcBorders>
            <w:shd w:val="clear" w:color="auto" w:fill="auto"/>
            <w:vAlign w:val="center"/>
          </w:tcPr>
          <w:p w:rsidR="00FC5D31" w:rsidRPr="00FA25EC" w:rsidRDefault="00FC5D31" w:rsidP="0052518F">
            <w:pPr>
              <w:jc w:val="center"/>
              <w:rPr>
                <w:rFonts w:ascii="Arial" w:hAnsi="Arial" w:cs="Arial"/>
                <w:color w:val="000000"/>
                <w:sz w:val="20"/>
                <w:szCs w:val="20"/>
              </w:rPr>
            </w:pPr>
            <w:r>
              <w:rPr>
                <w:rFonts w:ascii="Arial" w:hAnsi="Arial" w:cs="Arial"/>
                <w:color w:val="000000"/>
                <w:sz w:val="20"/>
                <w:szCs w:val="20"/>
              </w:rPr>
              <w:t>146,43</w:t>
            </w:r>
          </w:p>
        </w:tc>
      </w:tr>
      <w:tr w:rsidR="00FC5D31" w:rsidRPr="00FA25EC" w:rsidTr="0052518F">
        <w:trPr>
          <w:trHeight w:val="127"/>
        </w:trPr>
        <w:tc>
          <w:tcPr>
            <w:tcW w:w="3562" w:type="pct"/>
            <w:gridSpan w:val="5"/>
            <w:tcBorders>
              <w:top w:val="single" w:sz="4" w:space="0" w:color="auto"/>
              <w:left w:val="double" w:sz="4" w:space="0" w:color="auto"/>
              <w:bottom w:val="single" w:sz="4" w:space="0" w:color="auto"/>
              <w:right w:val="single" w:sz="4" w:space="0" w:color="auto"/>
            </w:tcBorders>
            <w:hideMark/>
          </w:tcPr>
          <w:p w:rsidR="00FC5D31" w:rsidRPr="00FA25EC" w:rsidRDefault="00FC5D31" w:rsidP="0052518F">
            <w:pPr>
              <w:rPr>
                <w:rFonts w:ascii="Arial" w:eastAsia="Calibri" w:hAnsi="Arial" w:cs="Arial"/>
                <w:b/>
                <w:sz w:val="20"/>
                <w:szCs w:val="20"/>
                <w:lang w:val="kk-KZ" w:eastAsia="en-US"/>
              </w:rPr>
            </w:pPr>
            <w:r w:rsidRPr="00FA25EC">
              <w:rPr>
                <w:rFonts w:ascii="Arial" w:eastAsia="Calibri" w:hAnsi="Arial" w:cs="Arial"/>
                <w:b/>
                <w:sz w:val="20"/>
                <w:szCs w:val="20"/>
              </w:rPr>
              <w:t>Итого:</w:t>
            </w:r>
          </w:p>
        </w:tc>
        <w:tc>
          <w:tcPr>
            <w:tcW w:w="503" w:type="pct"/>
            <w:tcBorders>
              <w:top w:val="single" w:sz="4" w:space="0" w:color="auto"/>
              <w:left w:val="nil"/>
              <w:bottom w:val="nil"/>
              <w:right w:val="single" w:sz="8" w:space="0" w:color="auto"/>
            </w:tcBorders>
            <w:shd w:val="clear" w:color="auto" w:fill="auto"/>
            <w:vAlign w:val="center"/>
          </w:tcPr>
          <w:p w:rsidR="00FC5D31" w:rsidRPr="00D860F3" w:rsidRDefault="00FC5D31" w:rsidP="0052518F">
            <w:pPr>
              <w:jc w:val="center"/>
              <w:rPr>
                <w:rFonts w:ascii="Arial" w:hAnsi="Arial" w:cs="Arial"/>
                <w:b/>
                <w:color w:val="000000"/>
                <w:sz w:val="20"/>
                <w:szCs w:val="20"/>
              </w:rPr>
            </w:pPr>
            <w:r>
              <w:rPr>
                <w:rFonts w:ascii="Arial" w:hAnsi="Arial" w:cs="Arial"/>
                <w:b/>
                <w:color w:val="000000"/>
                <w:sz w:val="20"/>
                <w:szCs w:val="20"/>
              </w:rPr>
              <w:t>146,43</w:t>
            </w:r>
          </w:p>
        </w:tc>
        <w:tc>
          <w:tcPr>
            <w:tcW w:w="434" w:type="pct"/>
            <w:tcBorders>
              <w:top w:val="single" w:sz="4" w:space="0" w:color="auto"/>
              <w:left w:val="nil"/>
              <w:bottom w:val="nil"/>
              <w:right w:val="single" w:sz="8" w:space="0" w:color="auto"/>
            </w:tcBorders>
            <w:shd w:val="clear" w:color="auto" w:fill="auto"/>
            <w:vAlign w:val="center"/>
            <w:hideMark/>
          </w:tcPr>
          <w:p w:rsidR="00FC5D31" w:rsidRPr="00FA25EC" w:rsidRDefault="00FC5D31" w:rsidP="0052518F">
            <w:pPr>
              <w:jc w:val="center"/>
              <w:rPr>
                <w:rFonts w:ascii="Arial" w:hAnsi="Arial" w:cs="Arial"/>
                <w:b/>
                <w:color w:val="000000"/>
                <w:sz w:val="20"/>
                <w:szCs w:val="20"/>
              </w:rPr>
            </w:pPr>
            <w:r w:rsidRPr="00FA25EC">
              <w:rPr>
                <w:rFonts w:ascii="Arial" w:hAnsi="Arial" w:cs="Arial"/>
                <w:b/>
                <w:color w:val="000000"/>
                <w:sz w:val="20"/>
                <w:szCs w:val="20"/>
              </w:rPr>
              <w:t>4,5</w:t>
            </w:r>
          </w:p>
        </w:tc>
        <w:tc>
          <w:tcPr>
            <w:tcW w:w="501" w:type="pct"/>
            <w:tcBorders>
              <w:top w:val="single" w:sz="4" w:space="0" w:color="auto"/>
              <w:left w:val="nil"/>
              <w:bottom w:val="nil"/>
              <w:right w:val="double" w:sz="6" w:space="0" w:color="auto"/>
            </w:tcBorders>
            <w:shd w:val="clear" w:color="auto" w:fill="auto"/>
            <w:vAlign w:val="center"/>
          </w:tcPr>
          <w:p w:rsidR="00FC5D31" w:rsidRPr="00FA25EC" w:rsidRDefault="00FC5D31" w:rsidP="0052518F">
            <w:pPr>
              <w:jc w:val="center"/>
              <w:rPr>
                <w:rFonts w:ascii="Arial" w:hAnsi="Arial" w:cs="Arial"/>
                <w:b/>
                <w:color w:val="000000"/>
                <w:sz w:val="20"/>
                <w:szCs w:val="20"/>
              </w:rPr>
            </w:pPr>
            <w:r>
              <w:rPr>
                <w:rFonts w:ascii="Arial" w:hAnsi="Arial" w:cs="Arial"/>
                <w:b/>
                <w:color w:val="000000"/>
                <w:sz w:val="20"/>
                <w:szCs w:val="20"/>
              </w:rPr>
              <w:t>146,43</w:t>
            </w:r>
          </w:p>
        </w:tc>
      </w:tr>
      <w:tr w:rsidR="00FC5D31" w:rsidRPr="00FA25EC" w:rsidTr="0052518F">
        <w:trPr>
          <w:trHeight w:val="127"/>
        </w:trPr>
        <w:tc>
          <w:tcPr>
            <w:tcW w:w="5000" w:type="pct"/>
            <w:gridSpan w:val="8"/>
            <w:tcBorders>
              <w:top w:val="single" w:sz="4" w:space="0" w:color="auto"/>
              <w:left w:val="double" w:sz="4" w:space="0" w:color="auto"/>
              <w:bottom w:val="single" w:sz="4" w:space="0" w:color="auto"/>
              <w:right w:val="double" w:sz="4" w:space="0" w:color="auto"/>
            </w:tcBorders>
            <w:hideMark/>
          </w:tcPr>
          <w:p w:rsidR="00FC5D31" w:rsidRPr="00FA25EC" w:rsidRDefault="00FC5D31" w:rsidP="0052518F">
            <w:pPr>
              <w:jc w:val="center"/>
              <w:rPr>
                <w:rFonts w:ascii="Arial" w:hAnsi="Arial" w:cs="Arial"/>
                <w:b/>
                <w:color w:val="000000"/>
                <w:sz w:val="20"/>
                <w:szCs w:val="20"/>
              </w:rPr>
            </w:pPr>
            <w:r>
              <w:rPr>
                <w:rFonts w:ascii="Arial" w:hAnsi="Arial" w:cs="Arial"/>
                <w:b/>
                <w:color w:val="000000"/>
                <w:sz w:val="20"/>
                <w:szCs w:val="20"/>
              </w:rPr>
              <w:t>2</w:t>
            </w:r>
            <w:r w:rsidRPr="00FA25EC">
              <w:rPr>
                <w:rFonts w:ascii="Arial" w:hAnsi="Arial" w:cs="Arial"/>
                <w:b/>
                <w:color w:val="000000"/>
                <w:sz w:val="20"/>
                <w:szCs w:val="20"/>
              </w:rPr>
              <w:t xml:space="preserve"> скважин</w:t>
            </w:r>
          </w:p>
        </w:tc>
      </w:tr>
      <w:tr w:rsidR="00FC5D31" w:rsidRPr="00FA25EC" w:rsidTr="0052518F">
        <w:trPr>
          <w:trHeight w:val="127"/>
        </w:trPr>
        <w:tc>
          <w:tcPr>
            <w:tcW w:w="1087" w:type="pct"/>
            <w:tcBorders>
              <w:top w:val="single" w:sz="4" w:space="0" w:color="auto"/>
              <w:left w:val="double" w:sz="4" w:space="0" w:color="auto"/>
              <w:bottom w:val="single" w:sz="4" w:space="0" w:color="auto"/>
              <w:right w:val="single" w:sz="4" w:space="0" w:color="auto"/>
            </w:tcBorders>
            <w:hideMark/>
          </w:tcPr>
          <w:p w:rsidR="00FC5D31" w:rsidRPr="00FA25EC" w:rsidRDefault="00FC5D31" w:rsidP="0052518F">
            <w:pPr>
              <w:rPr>
                <w:rFonts w:ascii="Arial" w:eastAsia="Calibri" w:hAnsi="Arial" w:cs="Arial"/>
                <w:sz w:val="20"/>
                <w:szCs w:val="20"/>
                <w:lang w:eastAsia="en-US"/>
              </w:rPr>
            </w:pPr>
            <w:r w:rsidRPr="00FA25EC">
              <w:rPr>
                <w:rFonts w:ascii="Arial" w:eastAsia="Calibri" w:hAnsi="Arial" w:cs="Arial"/>
                <w:sz w:val="20"/>
                <w:szCs w:val="20"/>
              </w:rPr>
              <w:t>Хоз-питьевые нужды</w:t>
            </w:r>
          </w:p>
        </w:tc>
        <w:tc>
          <w:tcPr>
            <w:tcW w:w="656" w:type="pct"/>
            <w:tcBorders>
              <w:top w:val="single" w:sz="4" w:space="0" w:color="auto"/>
              <w:left w:val="nil"/>
              <w:bottom w:val="nil"/>
              <w:right w:val="single" w:sz="4" w:space="0" w:color="auto"/>
            </w:tcBorders>
            <w:shd w:val="clear" w:color="auto" w:fill="auto"/>
            <w:vAlign w:val="center"/>
            <w:hideMark/>
          </w:tcPr>
          <w:p w:rsidR="00FC5D31" w:rsidRPr="00FA25EC" w:rsidRDefault="00FC5D31" w:rsidP="0052518F">
            <w:pPr>
              <w:jc w:val="center"/>
              <w:rPr>
                <w:rFonts w:ascii="Arial" w:hAnsi="Arial" w:cs="Arial"/>
                <w:color w:val="000000"/>
                <w:sz w:val="22"/>
                <w:szCs w:val="22"/>
              </w:rPr>
            </w:pPr>
            <w:r>
              <w:rPr>
                <w:rFonts w:ascii="Arial" w:hAnsi="Arial" w:cs="Arial"/>
                <w:color w:val="000000"/>
                <w:sz w:val="22"/>
                <w:szCs w:val="22"/>
              </w:rPr>
              <w:t>240,96</w:t>
            </w:r>
          </w:p>
        </w:tc>
        <w:tc>
          <w:tcPr>
            <w:tcW w:w="567" w:type="pct"/>
            <w:tcBorders>
              <w:top w:val="single" w:sz="4" w:space="0" w:color="auto"/>
              <w:left w:val="single" w:sz="4" w:space="0" w:color="auto"/>
              <w:bottom w:val="single" w:sz="8" w:space="0" w:color="auto"/>
              <w:right w:val="single" w:sz="8" w:space="0" w:color="auto"/>
            </w:tcBorders>
            <w:shd w:val="clear" w:color="auto" w:fill="auto"/>
            <w:vAlign w:val="center"/>
            <w:hideMark/>
          </w:tcPr>
          <w:p w:rsidR="00FC5D31" w:rsidRPr="00FA25EC" w:rsidRDefault="00FC5D31" w:rsidP="0052518F">
            <w:pPr>
              <w:jc w:val="center"/>
              <w:rPr>
                <w:rFonts w:ascii="Arial" w:hAnsi="Arial" w:cs="Arial"/>
                <w:color w:val="000000"/>
                <w:sz w:val="20"/>
                <w:szCs w:val="20"/>
              </w:rPr>
            </w:pPr>
            <w:r w:rsidRPr="00FA25EC">
              <w:rPr>
                <w:rFonts w:ascii="Arial" w:hAnsi="Arial" w:cs="Arial"/>
                <w:color w:val="000000"/>
                <w:sz w:val="20"/>
                <w:szCs w:val="20"/>
              </w:rPr>
              <w:t>30</w:t>
            </w:r>
          </w:p>
        </w:tc>
        <w:tc>
          <w:tcPr>
            <w:tcW w:w="751" w:type="pct"/>
            <w:tcBorders>
              <w:top w:val="single" w:sz="4" w:space="0" w:color="auto"/>
              <w:left w:val="nil"/>
              <w:bottom w:val="single" w:sz="8" w:space="0" w:color="auto"/>
              <w:right w:val="single" w:sz="8" w:space="0" w:color="auto"/>
            </w:tcBorders>
            <w:shd w:val="clear" w:color="auto" w:fill="auto"/>
            <w:vAlign w:val="center"/>
            <w:hideMark/>
          </w:tcPr>
          <w:p w:rsidR="00FC5D31" w:rsidRPr="00FA25EC" w:rsidRDefault="00FC5D31" w:rsidP="0052518F">
            <w:pPr>
              <w:jc w:val="center"/>
              <w:rPr>
                <w:rFonts w:ascii="Arial" w:hAnsi="Arial" w:cs="Arial"/>
                <w:color w:val="000000"/>
                <w:sz w:val="20"/>
                <w:szCs w:val="20"/>
              </w:rPr>
            </w:pPr>
            <w:r w:rsidRPr="00FA25EC">
              <w:rPr>
                <w:rFonts w:ascii="Arial" w:hAnsi="Arial" w:cs="Arial"/>
                <w:color w:val="000000"/>
                <w:sz w:val="20"/>
                <w:szCs w:val="20"/>
              </w:rPr>
              <w:t>0,15</w:t>
            </w:r>
          </w:p>
        </w:tc>
        <w:tc>
          <w:tcPr>
            <w:tcW w:w="501" w:type="pct"/>
            <w:tcBorders>
              <w:top w:val="single" w:sz="4" w:space="0" w:color="auto"/>
              <w:left w:val="nil"/>
              <w:bottom w:val="nil"/>
              <w:right w:val="single" w:sz="8" w:space="0" w:color="auto"/>
            </w:tcBorders>
            <w:shd w:val="clear" w:color="auto" w:fill="auto"/>
            <w:vAlign w:val="center"/>
            <w:hideMark/>
          </w:tcPr>
          <w:p w:rsidR="00FC5D31" w:rsidRPr="00FA25EC" w:rsidRDefault="00FC5D31" w:rsidP="0052518F">
            <w:pPr>
              <w:jc w:val="center"/>
              <w:rPr>
                <w:rFonts w:ascii="Arial" w:hAnsi="Arial" w:cs="Arial"/>
                <w:color w:val="000000"/>
                <w:sz w:val="20"/>
                <w:szCs w:val="20"/>
              </w:rPr>
            </w:pPr>
            <w:r w:rsidRPr="00FA25EC">
              <w:rPr>
                <w:rFonts w:ascii="Arial" w:hAnsi="Arial" w:cs="Arial"/>
                <w:color w:val="000000"/>
                <w:sz w:val="20"/>
                <w:szCs w:val="20"/>
              </w:rPr>
              <w:t>4,5</w:t>
            </w:r>
          </w:p>
        </w:tc>
        <w:tc>
          <w:tcPr>
            <w:tcW w:w="503" w:type="pct"/>
            <w:tcBorders>
              <w:top w:val="single" w:sz="4" w:space="0" w:color="auto"/>
              <w:left w:val="nil"/>
              <w:bottom w:val="single" w:sz="4" w:space="0" w:color="auto"/>
              <w:right w:val="single" w:sz="8" w:space="0" w:color="auto"/>
            </w:tcBorders>
            <w:shd w:val="clear" w:color="auto" w:fill="auto"/>
            <w:vAlign w:val="center"/>
          </w:tcPr>
          <w:p w:rsidR="00FC5D31" w:rsidRPr="00FA25EC" w:rsidRDefault="00FC5D31" w:rsidP="0052518F">
            <w:pPr>
              <w:jc w:val="center"/>
              <w:rPr>
                <w:rFonts w:ascii="Arial" w:hAnsi="Arial" w:cs="Arial"/>
                <w:color w:val="000000"/>
                <w:sz w:val="20"/>
                <w:szCs w:val="20"/>
              </w:rPr>
            </w:pPr>
            <w:r>
              <w:rPr>
                <w:rFonts w:ascii="Arial" w:hAnsi="Arial" w:cs="Arial"/>
                <w:color w:val="000000"/>
                <w:sz w:val="20"/>
                <w:szCs w:val="20"/>
              </w:rPr>
              <w:t>1084,32</w:t>
            </w:r>
          </w:p>
        </w:tc>
        <w:tc>
          <w:tcPr>
            <w:tcW w:w="434" w:type="pct"/>
            <w:tcBorders>
              <w:top w:val="single" w:sz="4" w:space="0" w:color="auto"/>
              <w:left w:val="nil"/>
              <w:bottom w:val="single" w:sz="4" w:space="0" w:color="auto"/>
              <w:right w:val="single" w:sz="8" w:space="0" w:color="auto"/>
            </w:tcBorders>
            <w:shd w:val="clear" w:color="auto" w:fill="auto"/>
            <w:vAlign w:val="center"/>
            <w:hideMark/>
          </w:tcPr>
          <w:p w:rsidR="00FC5D31" w:rsidRPr="00FA25EC" w:rsidRDefault="00FC5D31" w:rsidP="0052518F">
            <w:pPr>
              <w:jc w:val="center"/>
              <w:rPr>
                <w:rFonts w:ascii="Arial" w:hAnsi="Arial" w:cs="Arial"/>
                <w:color w:val="000000"/>
                <w:sz w:val="20"/>
                <w:szCs w:val="20"/>
              </w:rPr>
            </w:pPr>
            <w:r w:rsidRPr="00FA25EC">
              <w:rPr>
                <w:rFonts w:ascii="Arial" w:hAnsi="Arial" w:cs="Arial"/>
                <w:color w:val="000000"/>
                <w:sz w:val="20"/>
                <w:szCs w:val="20"/>
              </w:rPr>
              <w:t>4,5</w:t>
            </w:r>
          </w:p>
        </w:tc>
        <w:tc>
          <w:tcPr>
            <w:tcW w:w="501" w:type="pct"/>
            <w:tcBorders>
              <w:top w:val="single" w:sz="4" w:space="0" w:color="auto"/>
              <w:left w:val="nil"/>
              <w:bottom w:val="single" w:sz="4" w:space="0" w:color="auto"/>
              <w:right w:val="double" w:sz="6" w:space="0" w:color="auto"/>
            </w:tcBorders>
            <w:shd w:val="clear" w:color="auto" w:fill="auto"/>
            <w:vAlign w:val="center"/>
          </w:tcPr>
          <w:p w:rsidR="00FC5D31" w:rsidRPr="00FA25EC" w:rsidRDefault="00FC5D31" w:rsidP="0052518F">
            <w:pPr>
              <w:jc w:val="center"/>
              <w:rPr>
                <w:rFonts w:ascii="Arial" w:hAnsi="Arial" w:cs="Arial"/>
                <w:color w:val="000000"/>
                <w:sz w:val="20"/>
                <w:szCs w:val="20"/>
              </w:rPr>
            </w:pPr>
            <w:r>
              <w:rPr>
                <w:rFonts w:ascii="Arial" w:hAnsi="Arial" w:cs="Arial"/>
                <w:color w:val="000000"/>
                <w:sz w:val="20"/>
                <w:szCs w:val="20"/>
              </w:rPr>
              <w:t>1084,32</w:t>
            </w:r>
          </w:p>
        </w:tc>
      </w:tr>
      <w:tr w:rsidR="00FC5D31" w:rsidRPr="00FA25EC" w:rsidTr="0052518F">
        <w:trPr>
          <w:trHeight w:val="127"/>
        </w:trPr>
        <w:tc>
          <w:tcPr>
            <w:tcW w:w="3562" w:type="pct"/>
            <w:gridSpan w:val="5"/>
            <w:tcBorders>
              <w:top w:val="single" w:sz="4" w:space="0" w:color="auto"/>
              <w:left w:val="double" w:sz="4" w:space="0" w:color="auto"/>
              <w:bottom w:val="double" w:sz="4" w:space="0" w:color="auto"/>
              <w:right w:val="single" w:sz="4" w:space="0" w:color="auto"/>
            </w:tcBorders>
            <w:hideMark/>
          </w:tcPr>
          <w:p w:rsidR="00FC5D31" w:rsidRPr="00FA25EC" w:rsidRDefault="00FC5D31" w:rsidP="0052518F">
            <w:pPr>
              <w:jc w:val="right"/>
              <w:rPr>
                <w:rFonts w:ascii="Arial" w:eastAsia="Calibri" w:hAnsi="Arial" w:cs="Arial"/>
                <w:color w:val="000000"/>
                <w:sz w:val="20"/>
                <w:szCs w:val="20"/>
                <w:lang w:val="kk-KZ" w:eastAsia="en-US"/>
              </w:rPr>
            </w:pPr>
            <w:r w:rsidRPr="00FA25EC">
              <w:rPr>
                <w:rFonts w:ascii="Arial" w:eastAsia="Calibri" w:hAnsi="Arial" w:cs="Arial"/>
                <w:b/>
                <w:sz w:val="20"/>
                <w:szCs w:val="20"/>
              </w:rPr>
              <w:t>Итого:</w:t>
            </w:r>
          </w:p>
        </w:tc>
        <w:tc>
          <w:tcPr>
            <w:tcW w:w="503" w:type="pct"/>
            <w:tcBorders>
              <w:top w:val="single" w:sz="4" w:space="0" w:color="auto"/>
              <w:left w:val="nil"/>
              <w:bottom w:val="double" w:sz="4" w:space="0" w:color="auto"/>
              <w:right w:val="single" w:sz="8" w:space="0" w:color="auto"/>
            </w:tcBorders>
            <w:shd w:val="clear" w:color="auto" w:fill="auto"/>
            <w:vAlign w:val="center"/>
          </w:tcPr>
          <w:p w:rsidR="00FC5D31" w:rsidRPr="00D860F3" w:rsidRDefault="00FC5D31" w:rsidP="0052518F">
            <w:pPr>
              <w:jc w:val="center"/>
              <w:rPr>
                <w:rFonts w:ascii="Arial" w:hAnsi="Arial" w:cs="Arial"/>
                <w:b/>
                <w:color w:val="000000"/>
                <w:sz w:val="20"/>
                <w:szCs w:val="20"/>
              </w:rPr>
            </w:pPr>
            <w:r>
              <w:rPr>
                <w:rFonts w:ascii="Arial" w:hAnsi="Arial" w:cs="Arial"/>
                <w:b/>
                <w:color w:val="000000"/>
                <w:sz w:val="20"/>
                <w:szCs w:val="20"/>
              </w:rPr>
              <w:t>1084,32</w:t>
            </w:r>
          </w:p>
        </w:tc>
        <w:tc>
          <w:tcPr>
            <w:tcW w:w="434" w:type="pct"/>
            <w:tcBorders>
              <w:top w:val="single" w:sz="4" w:space="0" w:color="auto"/>
              <w:left w:val="nil"/>
              <w:bottom w:val="double" w:sz="4" w:space="0" w:color="auto"/>
              <w:right w:val="single" w:sz="8" w:space="0" w:color="auto"/>
            </w:tcBorders>
            <w:shd w:val="clear" w:color="auto" w:fill="auto"/>
            <w:vAlign w:val="center"/>
            <w:hideMark/>
          </w:tcPr>
          <w:p w:rsidR="00FC5D31" w:rsidRPr="00FA25EC" w:rsidRDefault="00FC5D31" w:rsidP="0052518F">
            <w:pPr>
              <w:jc w:val="center"/>
              <w:rPr>
                <w:rFonts w:ascii="Arial" w:hAnsi="Arial" w:cs="Arial"/>
                <w:b/>
                <w:color w:val="000000"/>
                <w:sz w:val="20"/>
                <w:szCs w:val="20"/>
              </w:rPr>
            </w:pPr>
            <w:r w:rsidRPr="00FA25EC">
              <w:rPr>
                <w:rFonts w:ascii="Arial" w:hAnsi="Arial" w:cs="Arial"/>
                <w:b/>
                <w:color w:val="000000"/>
                <w:sz w:val="20"/>
                <w:szCs w:val="20"/>
              </w:rPr>
              <w:t>4,5</w:t>
            </w:r>
          </w:p>
        </w:tc>
        <w:tc>
          <w:tcPr>
            <w:tcW w:w="501" w:type="pct"/>
            <w:tcBorders>
              <w:top w:val="single" w:sz="4" w:space="0" w:color="auto"/>
              <w:left w:val="nil"/>
              <w:bottom w:val="double" w:sz="4" w:space="0" w:color="auto"/>
              <w:right w:val="double" w:sz="6" w:space="0" w:color="auto"/>
            </w:tcBorders>
            <w:shd w:val="clear" w:color="auto" w:fill="auto"/>
            <w:vAlign w:val="center"/>
          </w:tcPr>
          <w:p w:rsidR="00FC5D31" w:rsidRPr="00D860F3" w:rsidRDefault="00FC5D31" w:rsidP="0052518F">
            <w:pPr>
              <w:jc w:val="center"/>
              <w:rPr>
                <w:rFonts w:ascii="Arial" w:hAnsi="Arial" w:cs="Arial"/>
                <w:b/>
                <w:color w:val="000000"/>
                <w:sz w:val="20"/>
                <w:szCs w:val="20"/>
              </w:rPr>
            </w:pPr>
            <w:r>
              <w:rPr>
                <w:rFonts w:ascii="Arial" w:hAnsi="Arial" w:cs="Arial"/>
                <w:b/>
                <w:color w:val="000000"/>
                <w:sz w:val="20"/>
                <w:szCs w:val="20"/>
              </w:rPr>
              <w:t>1084,32</w:t>
            </w:r>
          </w:p>
        </w:tc>
      </w:tr>
    </w:tbl>
    <w:p w:rsidR="00FC5D31" w:rsidRPr="00FA25EC" w:rsidRDefault="00FC5D31" w:rsidP="00FC5D31">
      <w:pPr>
        <w:ind w:firstLine="709"/>
        <w:jc w:val="both"/>
        <w:outlineLvl w:val="4"/>
        <w:rPr>
          <w:rFonts w:ascii="Arial" w:hAnsi="Arial" w:cs="Arial"/>
          <w:b/>
          <w:bCs/>
          <w:iCs/>
          <w:snapToGrid w:val="0"/>
          <w:spacing w:val="-6"/>
          <w:sz w:val="20"/>
          <w:szCs w:val="20"/>
          <w:highlight w:val="yellow"/>
          <w:lang w:val="x-none" w:eastAsia="x-none"/>
        </w:rPr>
      </w:pPr>
    </w:p>
    <w:p w:rsidR="00FC5D31" w:rsidRPr="00FA25EC" w:rsidRDefault="00FC5D31" w:rsidP="00FC5D31">
      <w:pPr>
        <w:pStyle w:val="affd"/>
        <w:keepNext/>
        <w:spacing w:before="0" w:after="0"/>
        <w:jc w:val="both"/>
        <w:rPr>
          <w:rFonts w:ascii="Arial" w:hAnsi="Arial" w:cs="Arial"/>
          <w:b w:val="0"/>
          <w:bCs w:val="0"/>
          <w:iCs/>
          <w:snapToGrid w:val="0"/>
          <w:spacing w:val="-6"/>
          <w:lang w:val="x-none" w:eastAsia="x-none"/>
        </w:rPr>
      </w:pPr>
      <w:bookmarkStart w:id="143" w:name="_Toc137971398"/>
      <w:r w:rsidRPr="002902AA">
        <w:rPr>
          <w:rFonts w:ascii="Arial" w:hAnsi="Arial" w:cs="Arial"/>
        </w:rPr>
        <w:lastRenderedPageBreak/>
        <w:t xml:space="preserve">Таблица </w:t>
      </w:r>
      <w:r w:rsidRPr="002902AA">
        <w:rPr>
          <w:rFonts w:ascii="Arial" w:hAnsi="Arial" w:cs="Arial"/>
        </w:rPr>
        <w:fldChar w:fldCharType="begin"/>
      </w:r>
      <w:r w:rsidRPr="002902AA">
        <w:rPr>
          <w:rFonts w:ascii="Arial" w:hAnsi="Arial" w:cs="Arial"/>
        </w:rPr>
        <w:instrText xml:space="preserve"> STYLEREF 1 \s </w:instrText>
      </w:r>
      <w:r w:rsidRPr="002902AA">
        <w:rPr>
          <w:rFonts w:ascii="Arial" w:hAnsi="Arial" w:cs="Arial"/>
        </w:rPr>
        <w:fldChar w:fldCharType="separate"/>
      </w:r>
      <w:r>
        <w:rPr>
          <w:rFonts w:ascii="Arial" w:hAnsi="Arial" w:cs="Arial"/>
          <w:noProof/>
        </w:rPr>
        <w:t>4</w:t>
      </w:r>
      <w:r w:rsidRPr="002902AA">
        <w:rPr>
          <w:rFonts w:ascii="Arial" w:hAnsi="Arial" w:cs="Arial"/>
          <w:noProof/>
        </w:rPr>
        <w:fldChar w:fldCharType="end"/>
      </w:r>
      <w:r w:rsidRPr="002902AA">
        <w:rPr>
          <w:rFonts w:ascii="Arial" w:hAnsi="Arial" w:cs="Arial"/>
        </w:rPr>
        <w:t>.</w:t>
      </w:r>
      <w:r w:rsidRPr="002902AA">
        <w:rPr>
          <w:rFonts w:ascii="Arial" w:hAnsi="Arial" w:cs="Arial"/>
        </w:rPr>
        <w:fldChar w:fldCharType="begin"/>
      </w:r>
      <w:r w:rsidRPr="002902AA">
        <w:rPr>
          <w:rFonts w:ascii="Arial" w:hAnsi="Arial" w:cs="Arial"/>
        </w:rPr>
        <w:instrText xml:space="preserve"> SEQ Таблица \* ARABIC \s 1 </w:instrText>
      </w:r>
      <w:r w:rsidRPr="002902AA">
        <w:rPr>
          <w:rFonts w:ascii="Arial" w:hAnsi="Arial" w:cs="Arial"/>
        </w:rPr>
        <w:fldChar w:fldCharType="separate"/>
      </w:r>
      <w:r>
        <w:rPr>
          <w:rFonts w:ascii="Arial" w:hAnsi="Arial" w:cs="Arial"/>
          <w:noProof/>
        </w:rPr>
        <w:t>26</w:t>
      </w:r>
      <w:r w:rsidRPr="002902AA">
        <w:rPr>
          <w:rFonts w:ascii="Arial" w:hAnsi="Arial" w:cs="Arial"/>
          <w:noProof/>
        </w:rPr>
        <w:fldChar w:fldCharType="end"/>
      </w:r>
      <w:r w:rsidRPr="002902AA">
        <w:rPr>
          <w:rFonts w:ascii="Arial" w:hAnsi="Arial" w:cs="Arial"/>
        </w:rPr>
        <w:t xml:space="preserve"> </w:t>
      </w:r>
      <w:r w:rsidRPr="00FA25EC">
        <w:rPr>
          <w:rFonts w:ascii="Arial" w:hAnsi="Arial" w:cs="Arial"/>
        </w:rPr>
        <w:t xml:space="preserve">- </w:t>
      </w:r>
      <w:r w:rsidRPr="00FA25EC">
        <w:rPr>
          <w:rFonts w:ascii="Arial" w:hAnsi="Arial" w:cs="Arial"/>
          <w:iCs/>
          <w:snapToGrid w:val="0"/>
          <w:spacing w:val="-6"/>
          <w:lang w:val="x-none" w:eastAsia="x-none"/>
        </w:rPr>
        <w:t>Баланс водопотребления и водоотведения</w:t>
      </w:r>
      <w:r w:rsidRPr="00FA25EC">
        <w:rPr>
          <w:rFonts w:ascii="Arial" w:hAnsi="Arial" w:cs="Arial"/>
          <w:iCs/>
          <w:snapToGrid w:val="0"/>
          <w:spacing w:val="-6"/>
          <w:lang w:val="kk-KZ" w:eastAsia="x-none"/>
        </w:rPr>
        <w:t xml:space="preserve"> при строительстве скважины №</w:t>
      </w:r>
      <w:r>
        <w:rPr>
          <w:rFonts w:ascii="Arial" w:hAnsi="Arial" w:cs="Arial"/>
          <w:iCs/>
          <w:snapToGrid w:val="0"/>
          <w:spacing w:val="-6"/>
          <w:lang w:val="kk-KZ" w:eastAsia="x-none"/>
        </w:rPr>
        <w:t xml:space="preserve">731 </w:t>
      </w:r>
      <w:r w:rsidRPr="00FC5D31">
        <w:rPr>
          <w:rFonts w:ascii="Arial" w:hAnsi="Arial" w:cs="Arial"/>
          <w:bCs w:val="0"/>
          <w:snapToGrid w:val="0"/>
          <w:spacing w:val="-6"/>
          <w:lang w:val="x-none" w:eastAsia="x-none"/>
        </w:rPr>
        <w:t xml:space="preserve">проектной глубиной </w:t>
      </w:r>
      <w:r>
        <w:rPr>
          <w:rFonts w:ascii="Arial" w:hAnsi="Arial" w:cs="Arial"/>
          <w:bCs w:val="0"/>
          <w:snapToGrid w:val="0"/>
          <w:spacing w:val="-6"/>
          <w:lang w:eastAsia="x-none"/>
        </w:rPr>
        <w:t xml:space="preserve">718,84 </w:t>
      </w:r>
      <w:r w:rsidRPr="00FC5D31">
        <w:rPr>
          <w:rFonts w:ascii="Arial" w:hAnsi="Arial" w:cs="Arial"/>
          <w:bCs w:val="0"/>
          <w:snapToGrid w:val="0"/>
          <w:spacing w:val="-6"/>
          <w:lang w:val="x-none" w:eastAsia="x-none"/>
        </w:rPr>
        <w:t>м</w:t>
      </w:r>
      <w:bookmarkEnd w:id="14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7"/>
        <w:gridCol w:w="1312"/>
        <w:gridCol w:w="898"/>
        <w:gridCol w:w="1563"/>
        <w:gridCol w:w="1005"/>
        <w:gridCol w:w="1018"/>
        <w:gridCol w:w="868"/>
        <w:gridCol w:w="965"/>
      </w:tblGrid>
      <w:tr w:rsidR="00FC5D31" w:rsidRPr="00FA25EC" w:rsidTr="0052518F">
        <w:trPr>
          <w:trHeight w:val="366"/>
        </w:trPr>
        <w:tc>
          <w:tcPr>
            <w:tcW w:w="1080" w:type="pct"/>
            <w:vMerge w:val="restart"/>
            <w:tcBorders>
              <w:top w:val="double" w:sz="4" w:space="0" w:color="auto"/>
              <w:left w:val="double" w:sz="4" w:space="0" w:color="auto"/>
              <w:bottom w:val="single" w:sz="4" w:space="0" w:color="auto"/>
              <w:right w:val="single" w:sz="4" w:space="0" w:color="auto"/>
            </w:tcBorders>
            <w:vAlign w:val="center"/>
            <w:hideMark/>
          </w:tcPr>
          <w:p w:rsidR="00FC5D31" w:rsidRPr="00FA25EC" w:rsidRDefault="00FC5D31" w:rsidP="0052518F">
            <w:pPr>
              <w:jc w:val="center"/>
              <w:rPr>
                <w:rFonts w:ascii="Arial" w:eastAsia="Calibri" w:hAnsi="Arial" w:cs="Arial"/>
                <w:b/>
                <w:sz w:val="20"/>
                <w:szCs w:val="20"/>
                <w:lang w:eastAsia="en-US"/>
              </w:rPr>
            </w:pPr>
            <w:r w:rsidRPr="00FA25EC">
              <w:rPr>
                <w:rFonts w:ascii="Arial" w:eastAsia="Calibri" w:hAnsi="Arial" w:cs="Arial"/>
                <w:b/>
                <w:sz w:val="20"/>
                <w:szCs w:val="20"/>
              </w:rPr>
              <w:t>Потребитель</w:t>
            </w:r>
          </w:p>
        </w:tc>
        <w:tc>
          <w:tcPr>
            <w:tcW w:w="656" w:type="pct"/>
            <w:vMerge w:val="restart"/>
            <w:tcBorders>
              <w:top w:val="double" w:sz="4" w:space="0" w:color="auto"/>
              <w:left w:val="single" w:sz="4" w:space="0" w:color="auto"/>
              <w:bottom w:val="single" w:sz="4" w:space="0" w:color="auto"/>
              <w:right w:val="single" w:sz="4" w:space="0" w:color="auto"/>
            </w:tcBorders>
            <w:vAlign w:val="center"/>
            <w:hideMark/>
          </w:tcPr>
          <w:p w:rsidR="00FC5D31" w:rsidRPr="00FA25EC" w:rsidRDefault="00FC5D31" w:rsidP="0052518F">
            <w:pPr>
              <w:jc w:val="center"/>
              <w:rPr>
                <w:rFonts w:ascii="Arial" w:eastAsia="Calibri" w:hAnsi="Arial" w:cs="Arial"/>
                <w:b/>
                <w:sz w:val="20"/>
                <w:szCs w:val="20"/>
              </w:rPr>
            </w:pPr>
            <w:r w:rsidRPr="00FA25EC">
              <w:rPr>
                <w:rFonts w:ascii="Arial" w:eastAsia="Calibri" w:hAnsi="Arial" w:cs="Arial"/>
                <w:b/>
                <w:sz w:val="20"/>
                <w:szCs w:val="20"/>
              </w:rPr>
              <w:t>Продолжи-тельность сутки</w:t>
            </w:r>
          </w:p>
        </w:tc>
        <w:tc>
          <w:tcPr>
            <w:tcW w:w="557" w:type="pct"/>
            <w:vMerge w:val="restart"/>
            <w:tcBorders>
              <w:top w:val="double" w:sz="4" w:space="0" w:color="auto"/>
              <w:left w:val="single" w:sz="4" w:space="0" w:color="auto"/>
              <w:bottom w:val="single" w:sz="4" w:space="0" w:color="auto"/>
              <w:right w:val="single" w:sz="4" w:space="0" w:color="auto"/>
            </w:tcBorders>
            <w:vAlign w:val="center"/>
            <w:hideMark/>
          </w:tcPr>
          <w:p w:rsidR="00FC5D31" w:rsidRPr="00FA25EC" w:rsidRDefault="00FC5D31" w:rsidP="0052518F">
            <w:pPr>
              <w:jc w:val="center"/>
              <w:rPr>
                <w:rFonts w:ascii="Arial" w:eastAsia="Calibri" w:hAnsi="Arial" w:cs="Arial"/>
                <w:b/>
                <w:sz w:val="20"/>
                <w:szCs w:val="20"/>
              </w:rPr>
            </w:pPr>
            <w:r w:rsidRPr="00FA25EC">
              <w:rPr>
                <w:rFonts w:ascii="Arial" w:eastAsia="Calibri" w:hAnsi="Arial" w:cs="Arial"/>
                <w:b/>
                <w:sz w:val="20"/>
                <w:szCs w:val="20"/>
              </w:rPr>
              <w:t>Коли-чество</w:t>
            </w:r>
          </w:p>
          <w:p w:rsidR="00FC5D31" w:rsidRPr="00FA25EC" w:rsidRDefault="00FC5D31" w:rsidP="0052518F">
            <w:pPr>
              <w:jc w:val="center"/>
              <w:rPr>
                <w:rFonts w:ascii="Arial" w:eastAsia="Calibri" w:hAnsi="Arial" w:cs="Arial"/>
                <w:b/>
                <w:sz w:val="20"/>
                <w:szCs w:val="20"/>
              </w:rPr>
            </w:pPr>
            <w:r w:rsidRPr="00FA25EC">
              <w:rPr>
                <w:rFonts w:ascii="Arial" w:eastAsia="Calibri" w:hAnsi="Arial" w:cs="Arial"/>
                <w:b/>
                <w:sz w:val="20"/>
                <w:szCs w:val="20"/>
              </w:rPr>
              <w:t>чел</w:t>
            </w:r>
          </w:p>
        </w:tc>
        <w:tc>
          <w:tcPr>
            <w:tcW w:w="751" w:type="pct"/>
            <w:vMerge w:val="restart"/>
            <w:tcBorders>
              <w:top w:val="double" w:sz="4" w:space="0" w:color="auto"/>
              <w:left w:val="single" w:sz="4" w:space="0" w:color="auto"/>
              <w:bottom w:val="single" w:sz="4" w:space="0" w:color="auto"/>
              <w:right w:val="single" w:sz="4" w:space="0" w:color="auto"/>
            </w:tcBorders>
            <w:vAlign w:val="center"/>
            <w:hideMark/>
          </w:tcPr>
          <w:p w:rsidR="00FC5D31" w:rsidRPr="00FA25EC" w:rsidRDefault="00FC5D31" w:rsidP="0052518F">
            <w:pPr>
              <w:jc w:val="center"/>
              <w:rPr>
                <w:rFonts w:ascii="Arial" w:eastAsia="Calibri" w:hAnsi="Arial" w:cs="Arial"/>
                <w:b/>
                <w:sz w:val="20"/>
                <w:szCs w:val="20"/>
                <w:vertAlign w:val="superscript"/>
              </w:rPr>
            </w:pPr>
            <w:r w:rsidRPr="00FA25EC">
              <w:rPr>
                <w:rFonts w:ascii="Arial" w:eastAsia="Calibri" w:hAnsi="Arial" w:cs="Arial"/>
                <w:b/>
                <w:sz w:val="20"/>
                <w:szCs w:val="20"/>
              </w:rPr>
              <w:t>Норма потребление, м</w:t>
            </w:r>
            <w:r w:rsidRPr="00FA25EC">
              <w:rPr>
                <w:rFonts w:ascii="Arial" w:eastAsia="Calibri" w:hAnsi="Arial" w:cs="Arial"/>
                <w:b/>
                <w:sz w:val="20"/>
                <w:szCs w:val="20"/>
                <w:vertAlign w:val="superscript"/>
              </w:rPr>
              <w:t>3</w:t>
            </w:r>
          </w:p>
        </w:tc>
        <w:tc>
          <w:tcPr>
            <w:tcW w:w="990" w:type="pct"/>
            <w:gridSpan w:val="2"/>
            <w:tcBorders>
              <w:top w:val="double" w:sz="4" w:space="0" w:color="auto"/>
              <w:left w:val="single" w:sz="4" w:space="0" w:color="auto"/>
              <w:bottom w:val="single" w:sz="4" w:space="0" w:color="auto"/>
              <w:right w:val="single" w:sz="4" w:space="0" w:color="auto"/>
            </w:tcBorders>
            <w:vAlign w:val="center"/>
            <w:hideMark/>
          </w:tcPr>
          <w:p w:rsidR="00FC5D31" w:rsidRPr="00FA25EC" w:rsidRDefault="00FC5D31" w:rsidP="0052518F">
            <w:pPr>
              <w:jc w:val="center"/>
              <w:rPr>
                <w:rFonts w:ascii="Arial" w:eastAsia="Calibri" w:hAnsi="Arial" w:cs="Arial"/>
                <w:b/>
                <w:sz w:val="20"/>
                <w:szCs w:val="20"/>
              </w:rPr>
            </w:pPr>
            <w:r w:rsidRPr="00FA25EC">
              <w:rPr>
                <w:rFonts w:ascii="Arial" w:eastAsia="Calibri" w:hAnsi="Arial" w:cs="Arial"/>
                <w:b/>
                <w:sz w:val="20"/>
                <w:szCs w:val="20"/>
              </w:rPr>
              <w:t>Водопотребление</w:t>
            </w:r>
          </w:p>
        </w:tc>
        <w:tc>
          <w:tcPr>
            <w:tcW w:w="965" w:type="pct"/>
            <w:gridSpan w:val="2"/>
            <w:tcBorders>
              <w:top w:val="double" w:sz="4" w:space="0" w:color="auto"/>
              <w:left w:val="single" w:sz="4" w:space="0" w:color="auto"/>
              <w:bottom w:val="single" w:sz="4" w:space="0" w:color="auto"/>
              <w:right w:val="double" w:sz="4" w:space="0" w:color="auto"/>
            </w:tcBorders>
            <w:vAlign w:val="center"/>
            <w:hideMark/>
          </w:tcPr>
          <w:p w:rsidR="00FC5D31" w:rsidRPr="00FA25EC" w:rsidRDefault="00FC5D31" w:rsidP="0052518F">
            <w:pPr>
              <w:jc w:val="center"/>
              <w:rPr>
                <w:rFonts w:ascii="Arial" w:eastAsia="Calibri" w:hAnsi="Arial" w:cs="Arial"/>
                <w:b/>
                <w:sz w:val="20"/>
                <w:szCs w:val="20"/>
              </w:rPr>
            </w:pPr>
            <w:r w:rsidRPr="00FA25EC">
              <w:rPr>
                <w:rFonts w:ascii="Arial" w:eastAsia="Calibri" w:hAnsi="Arial" w:cs="Arial"/>
                <w:b/>
                <w:sz w:val="20"/>
                <w:szCs w:val="20"/>
              </w:rPr>
              <w:t>Водоотведение</w:t>
            </w:r>
          </w:p>
        </w:tc>
      </w:tr>
      <w:tr w:rsidR="00FC5D31" w:rsidRPr="00FA25EC" w:rsidTr="0052518F">
        <w:trPr>
          <w:trHeight w:val="258"/>
        </w:trPr>
        <w:tc>
          <w:tcPr>
            <w:tcW w:w="0" w:type="auto"/>
            <w:vMerge/>
            <w:tcBorders>
              <w:top w:val="double" w:sz="4" w:space="0" w:color="auto"/>
              <w:left w:val="double" w:sz="4" w:space="0" w:color="auto"/>
              <w:bottom w:val="single" w:sz="4" w:space="0" w:color="auto"/>
              <w:right w:val="single" w:sz="4" w:space="0" w:color="auto"/>
            </w:tcBorders>
            <w:vAlign w:val="center"/>
            <w:hideMark/>
          </w:tcPr>
          <w:p w:rsidR="00FC5D31" w:rsidRPr="00FA25EC" w:rsidRDefault="00FC5D31" w:rsidP="0052518F">
            <w:pPr>
              <w:rPr>
                <w:rFonts w:ascii="Arial" w:eastAsia="Calibri" w:hAnsi="Arial" w:cs="Arial"/>
                <w:b/>
                <w:sz w:val="20"/>
                <w:szCs w:val="20"/>
                <w:lang w:eastAsia="en-US"/>
              </w:rPr>
            </w:pPr>
          </w:p>
        </w:tc>
        <w:tc>
          <w:tcPr>
            <w:tcW w:w="0" w:type="auto"/>
            <w:vMerge/>
            <w:tcBorders>
              <w:top w:val="double" w:sz="4" w:space="0" w:color="auto"/>
              <w:left w:val="single" w:sz="4" w:space="0" w:color="auto"/>
              <w:bottom w:val="single" w:sz="4" w:space="0" w:color="auto"/>
              <w:right w:val="single" w:sz="4" w:space="0" w:color="auto"/>
            </w:tcBorders>
            <w:vAlign w:val="center"/>
            <w:hideMark/>
          </w:tcPr>
          <w:p w:rsidR="00FC5D31" w:rsidRPr="00FA25EC" w:rsidRDefault="00FC5D31" w:rsidP="0052518F">
            <w:pPr>
              <w:rPr>
                <w:rFonts w:ascii="Arial" w:eastAsia="Calibri" w:hAnsi="Arial" w:cs="Arial"/>
                <w:b/>
                <w:sz w:val="20"/>
                <w:szCs w:val="20"/>
                <w:lang w:eastAsia="en-US"/>
              </w:rPr>
            </w:pPr>
          </w:p>
        </w:tc>
        <w:tc>
          <w:tcPr>
            <w:tcW w:w="0" w:type="auto"/>
            <w:vMerge/>
            <w:tcBorders>
              <w:top w:val="double" w:sz="4" w:space="0" w:color="auto"/>
              <w:left w:val="single" w:sz="4" w:space="0" w:color="auto"/>
              <w:bottom w:val="single" w:sz="4" w:space="0" w:color="auto"/>
              <w:right w:val="single" w:sz="4" w:space="0" w:color="auto"/>
            </w:tcBorders>
            <w:vAlign w:val="center"/>
            <w:hideMark/>
          </w:tcPr>
          <w:p w:rsidR="00FC5D31" w:rsidRPr="00FA25EC" w:rsidRDefault="00FC5D31" w:rsidP="0052518F">
            <w:pPr>
              <w:rPr>
                <w:rFonts w:ascii="Arial" w:eastAsia="Calibri" w:hAnsi="Arial" w:cs="Arial"/>
                <w:b/>
                <w:sz w:val="20"/>
                <w:szCs w:val="20"/>
                <w:lang w:eastAsia="en-US"/>
              </w:rPr>
            </w:pPr>
          </w:p>
        </w:tc>
        <w:tc>
          <w:tcPr>
            <w:tcW w:w="0" w:type="auto"/>
            <w:vMerge/>
            <w:tcBorders>
              <w:top w:val="double" w:sz="4" w:space="0" w:color="auto"/>
              <w:left w:val="single" w:sz="4" w:space="0" w:color="auto"/>
              <w:bottom w:val="single" w:sz="4" w:space="0" w:color="auto"/>
              <w:right w:val="single" w:sz="4" w:space="0" w:color="auto"/>
            </w:tcBorders>
            <w:vAlign w:val="center"/>
            <w:hideMark/>
          </w:tcPr>
          <w:p w:rsidR="00FC5D31" w:rsidRPr="00FA25EC" w:rsidRDefault="00FC5D31" w:rsidP="0052518F">
            <w:pPr>
              <w:rPr>
                <w:rFonts w:ascii="Arial" w:eastAsia="Calibri" w:hAnsi="Arial" w:cs="Arial"/>
                <w:b/>
                <w:sz w:val="20"/>
                <w:szCs w:val="20"/>
                <w:vertAlign w:val="superscript"/>
                <w:lang w:eastAsia="en-US"/>
              </w:rPr>
            </w:pPr>
          </w:p>
        </w:tc>
        <w:tc>
          <w:tcPr>
            <w:tcW w:w="491" w:type="pct"/>
            <w:tcBorders>
              <w:top w:val="single" w:sz="4" w:space="0" w:color="auto"/>
              <w:left w:val="single" w:sz="4" w:space="0" w:color="auto"/>
              <w:bottom w:val="single" w:sz="4" w:space="0" w:color="auto"/>
              <w:right w:val="single" w:sz="4" w:space="0" w:color="auto"/>
            </w:tcBorders>
            <w:vAlign w:val="center"/>
            <w:hideMark/>
          </w:tcPr>
          <w:p w:rsidR="00FC5D31" w:rsidRPr="00FA25EC" w:rsidRDefault="00FC5D31" w:rsidP="0052518F">
            <w:pPr>
              <w:jc w:val="center"/>
              <w:rPr>
                <w:rFonts w:ascii="Arial" w:eastAsia="Calibri" w:hAnsi="Arial" w:cs="Arial"/>
                <w:b/>
                <w:bCs/>
                <w:sz w:val="20"/>
                <w:szCs w:val="20"/>
              </w:rPr>
            </w:pPr>
            <w:r w:rsidRPr="00FA25EC">
              <w:rPr>
                <w:rFonts w:ascii="Arial" w:eastAsia="Calibri" w:hAnsi="Arial" w:cs="Arial"/>
                <w:b/>
                <w:bCs/>
                <w:sz w:val="20"/>
                <w:szCs w:val="20"/>
              </w:rPr>
              <w:t>м</w:t>
            </w:r>
            <w:r w:rsidRPr="00FA25EC">
              <w:rPr>
                <w:rFonts w:ascii="Arial" w:eastAsia="Calibri" w:hAnsi="Arial" w:cs="Arial"/>
                <w:b/>
                <w:bCs/>
                <w:sz w:val="20"/>
                <w:szCs w:val="20"/>
                <w:vertAlign w:val="superscript"/>
              </w:rPr>
              <w:t>3</w:t>
            </w:r>
            <w:r w:rsidRPr="00FA25EC">
              <w:rPr>
                <w:rFonts w:ascii="Arial" w:eastAsia="Calibri" w:hAnsi="Arial" w:cs="Arial"/>
                <w:b/>
                <w:bCs/>
                <w:sz w:val="20"/>
                <w:szCs w:val="20"/>
              </w:rPr>
              <w:t>/сут.</w:t>
            </w:r>
          </w:p>
        </w:tc>
        <w:tc>
          <w:tcPr>
            <w:tcW w:w="499" w:type="pct"/>
            <w:tcBorders>
              <w:top w:val="single" w:sz="4" w:space="0" w:color="auto"/>
              <w:left w:val="single" w:sz="4" w:space="0" w:color="auto"/>
              <w:bottom w:val="single" w:sz="4" w:space="0" w:color="auto"/>
              <w:right w:val="single" w:sz="4" w:space="0" w:color="auto"/>
            </w:tcBorders>
            <w:vAlign w:val="center"/>
            <w:hideMark/>
          </w:tcPr>
          <w:p w:rsidR="00FC5D31" w:rsidRPr="00FA25EC" w:rsidRDefault="00FC5D31" w:rsidP="0052518F">
            <w:pPr>
              <w:jc w:val="center"/>
              <w:rPr>
                <w:rFonts w:ascii="Arial" w:eastAsia="Calibri" w:hAnsi="Arial" w:cs="Arial"/>
                <w:b/>
                <w:bCs/>
                <w:sz w:val="20"/>
                <w:szCs w:val="20"/>
              </w:rPr>
            </w:pPr>
            <w:r w:rsidRPr="00FA25EC">
              <w:rPr>
                <w:rFonts w:ascii="Arial" w:eastAsia="Calibri" w:hAnsi="Arial" w:cs="Arial"/>
                <w:b/>
                <w:bCs/>
                <w:sz w:val="20"/>
                <w:szCs w:val="20"/>
              </w:rPr>
              <w:t>м</w:t>
            </w:r>
            <w:r w:rsidRPr="00FA25EC">
              <w:rPr>
                <w:rFonts w:ascii="Arial" w:eastAsia="Calibri" w:hAnsi="Arial" w:cs="Arial"/>
                <w:b/>
                <w:bCs/>
                <w:sz w:val="20"/>
                <w:szCs w:val="20"/>
                <w:vertAlign w:val="superscript"/>
              </w:rPr>
              <w:t>3</w:t>
            </w:r>
            <w:r w:rsidRPr="00FA25EC">
              <w:rPr>
                <w:rFonts w:ascii="Arial" w:eastAsia="Calibri" w:hAnsi="Arial" w:cs="Arial"/>
                <w:b/>
                <w:bCs/>
                <w:sz w:val="20"/>
                <w:szCs w:val="20"/>
              </w:rPr>
              <w:t>/цикл</w:t>
            </w:r>
          </w:p>
        </w:tc>
        <w:tc>
          <w:tcPr>
            <w:tcW w:w="466" w:type="pct"/>
            <w:tcBorders>
              <w:top w:val="single" w:sz="4" w:space="0" w:color="auto"/>
              <w:left w:val="single" w:sz="4" w:space="0" w:color="auto"/>
              <w:bottom w:val="single" w:sz="4" w:space="0" w:color="auto"/>
              <w:right w:val="single" w:sz="4" w:space="0" w:color="auto"/>
            </w:tcBorders>
            <w:vAlign w:val="center"/>
            <w:hideMark/>
          </w:tcPr>
          <w:p w:rsidR="00FC5D31" w:rsidRPr="00FA25EC" w:rsidRDefault="00FC5D31" w:rsidP="0052518F">
            <w:pPr>
              <w:jc w:val="center"/>
              <w:rPr>
                <w:rFonts w:ascii="Arial" w:eastAsia="Calibri" w:hAnsi="Arial" w:cs="Arial"/>
                <w:b/>
                <w:bCs/>
                <w:sz w:val="20"/>
                <w:szCs w:val="20"/>
              </w:rPr>
            </w:pPr>
            <w:r w:rsidRPr="00FA25EC">
              <w:rPr>
                <w:rFonts w:ascii="Arial" w:eastAsia="Calibri" w:hAnsi="Arial" w:cs="Arial"/>
                <w:b/>
                <w:bCs/>
                <w:sz w:val="20"/>
                <w:szCs w:val="20"/>
              </w:rPr>
              <w:t>м</w:t>
            </w:r>
            <w:r w:rsidRPr="00FA25EC">
              <w:rPr>
                <w:rFonts w:ascii="Arial" w:eastAsia="Calibri" w:hAnsi="Arial" w:cs="Arial"/>
                <w:b/>
                <w:bCs/>
                <w:sz w:val="20"/>
                <w:szCs w:val="20"/>
                <w:vertAlign w:val="superscript"/>
              </w:rPr>
              <w:t>3</w:t>
            </w:r>
            <w:r w:rsidRPr="00FA25EC">
              <w:rPr>
                <w:rFonts w:ascii="Arial" w:eastAsia="Calibri" w:hAnsi="Arial" w:cs="Arial"/>
                <w:b/>
                <w:bCs/>
                <w:sz w:val="20"/>
                <w:szCs w:val="20"/>
              </w:rPr>
              <w:t>/сут.</w:t>
            </w:r>
          </w:p>
        </w:tc>
        <w:tc>
          <w:tcPr>
            <w:tcW w:w="499" w:type="pct"/>
            <w:tcBorders>
              <w:top w:val="single" w:sz="4" w:space="0" w:color="auto"/>
              <w:left w:val="single" w:sz="4" w:space="0" w:color="auto"/>
              <w:bottom w:val="single" w:sz="4" w:space="0" w:color="auto"/>
              <w:right w:val="double" w:sz="4" w:space="0" w:color="auto"/>
            </w:tcBorders>
            <w:vAlign w:val="center"/>
            <w:hideMark/>
          </w:tcPr>
          <w:p w:rsidR="00FC5D31" w:rsidRPr="00FA25EC" w:rsidRDefault="00FC5D31" w:rsidP="0052518F">
            <w:pPr>
              <w:jc w:val="center"/>
              <w:rPr>
                <w:rFonts w:ascii="Arial" w:eastAsia="Calibri" w:hAnsi="Arial" w:cs="Arial"/>
                <w:b/>
                <w:bCs/>
                <w:sz w:val="20"/>
                <w:szCs w:val="20"/>
              </w:rPr>
            </w:pPr>
            <w:r w:rsidRPr="00FA25EC">
              <w:rPr>
                <w:rFonts w:ascii="Arial" w:eastAsia="Calibri" w:hAnsi="Arial" w:cs="Arial"/>
                <w:b/>
                <w:bCs/>
                <w:sz w:val="20"/>
                <w:szCs w:val="20"/>
              </w:rPr>
              <w:t>м</w:t>
            </w:r>
            <w:r w:rsidRPr="00FA25EC">
              <w:rPr>
                <w:rFonts w:ascii="Arial" w:eastAsia="Calibri" w:hAnsi="Arial" w:cs="Arial"/>
                <w:b/>
                <w:bCs/>
                <w:sz w:val="20"/>
                <w:szCs w:val="20"/>
                <w:vertAlign w:val="superscript"/>
              </w:rPr>
              <w:t>3</w:t>
            </w:r>
            <w:r w:rsidRPr="00FA25EC">
              <w:rPr>
                <w:rFonts w:ascii="Arial" w:eastAsia="Calibri" w:hAnsi="Arial" w:cs="Arial"/>
                <w:b/>
                <w:bCs/>
                <w:sz w:val="20"/>
                <w:szCs w:val="20"/>
              </w:rPr>
              <w:t>/цикл</w:t>
            </w:r>
          </w:p>
        </w:tc>
      </w:tr>
      <w:tr w:rsidR="00FC5D31" w:rsidRPr="00FA25EC" w:rsidTr="0052518F">
        <w:trPr>
          <w:trHeight w:val="258"/>
        </w:trPr>
        <w:tc>
          <w:tcPr>
            <w:tcW w:w="5000" w:type="pct"/>
            <w:gridSpan w:val="8"/>
            <w:tcBorders>
              <w:top w:val="single" w:sz="4" w:space="0" w:color="auto"/>
              <w:left w:val="double" w:sz="4" w:space="0" w:color="auto"/>
              <w:bottom w:val="single" w:sz="4" w:space="0" w:color="auto"/>
              <w:right w:val="double" w:sz="4" w:space="0" w:color="auto"/>
            </w:tcBorders>
            <w:vAlign w:val="center"/>
            <w:hideMark/>
          </w:tcPr>
          <w:p w:rsidR="00FC5D31" w:rsidRPr="00FA25EC" w:rsidRDefault="00FC5D31" w:rsidP="0052518F">
            <w:pPr>
              <w:jc w:val="center"/>
              <w:rPr>
                <w:rFonts w:ascii="Arial" w:eastAsia="Calibri" w:hAnsi="Arial" w:cs="Arial"/>
                <w:b/>
                <w:bCs/>
                <w:sz w:val="20"/>
                <w:szCs w:val="20"/>
              </w:rPr>
            </w:pPr>
            <w:r w:rsidRPr="00FA25EC">
              <w:rPr>
                <w:rFonts w:ascii="Arial" w:eastAsia="Calibri" w:hAnsi="Arial" w:cs="Arial"/>
                <w:b/>
                <w:bCs/>
                <w:sz w:val="20"/>
                <w:szCs w:val="20"/>
              </w:rPr>
              <w:t>1 скважина</w:t>
            </w:r>
          </w:p>
        </w:tc>
      </w:tr>
      <w:tr w:rsidR="00FC5D31" w:rsidRPr="00FA25EC" w:rsidTr="0052518F">
        <w:trPr>
          <w:trHeight w:val="127"/>
        </w:trPr>
        <w:tc>
          <w:tcPr>
            <w:tcW w:w="1080" w:type="pct"/>
            <w:tcBorders>
              <w:top w:val="single" w:sz="4" w:space="0" w:color="auto"/>
              <w:left w:val="double" w:sz="4" w:space="0" w:color="auto"/>
              <w:bottom w:val="single" w:sz="4" w:space="0" w:color="auto"/>
              <w:right w:val="single" w:sz="4" w:space="0" w:color="auto"/>
            </w:tcBorders>
            <w:hideMark/>
          </w:tcPr>
          <w:p w:rsidR="00FC5D31" w:rsidRPr="00FA25EC" w:rsidRDefault="00FC5D31" w:rsidP="0052518F">
            <w:pPr>
              <w:rPr>
                <w:rFonts w:ascii="Arial" w:eastAsia="Calibri" w:hAnsi="Arial" w:cs="Arial"/>
                <w:sz w:val="20"/>
                <w:szCs w:val="20"/>
              </w:rPr>
            </w:pPr>
            <w:r w:rsidRPr="00FA25EC">
              <w:rPr>
                <w:rFonts w:ascii="Arial" w:eastAsia="Calibri" w:hAnsi="Arial" w:cs="Arial"/>
                <w:sz w:val="20"/>
                <w:szCs w:val="20"/>
              </w:rPr>
              <w:t>Хоз-питьевые нужды</w:t>
            </w:r>
          </w:p>
        </w:tc>
        <w:tc>
          <w:tcPr>
            <w:tcW w:w="656" w:type="pct"/>
            <w:tcBorders>
              <w:top w:val="single" w:sz="8" w:space="0" w:color="auto"/>
              <w:left w:val="single" w:sz="8" w:space="0" w:color="auto"/>
              <w:bottom w:val="single" w:sz="8" w:space="0" w:color="auto"/>
              <w:right w:val="single" w:sz="8" w:space="0" w:color="auto"/>
            </w:tcBorders>
            <w:shd w:val="clear" w:color="auto" w:fill="auto"/>
            <w:vAlign w:val="center"/>
            <w:hideMark/>
          </w:tcPr>
          <w:p w:rsidR="00FC5D31" w:rsidRPr="00FA25EC" w:rsidRDefault="00FC5D31" w:rsidP="0052518F">
            <w:pPr>
              <w:jc w:val="center"/>
              <w:rPr>
                <w:rFonts w:ascii="Arial" w:hAnsi="Arial" w:cs="Arial"/>
                <w:color w:val="000000"/>
                <w:sz w:val="20"/>
                <w:szCs w:val="20"/>
              </w:rPr>
            </w:pPr>
            <w:r>
              <w:rPr>
                <w:rFonts w:ascii="Arial" w:hAnsi="Arial" w:cs="Arial"/>
                <w:color w:val="000000"/>
                <w:sz w:val="20"/>
                <w:szCs w:val="20"/>
              </w:rPr>
              <w:t>32,16</w:t>
            </w:r>
          </w:p>
        </w:tc>
        <w:tc>
          <w:tcPr>
            <w:tcW w:w="557" w:type="pct"/>
            <w:tcBorders>
              <w:top w:val="single" w:sz="8" w:space="0" w:color="auto"/>
              <w:left w:val="nil"/>
              <w:bottom w:val="single" w:sz="8" w:space="0" w:color="auto"/>
              <w:right w:val="single" w:sz="8" w:space="0" w:color="auto"/>
            </w:tcBorders>
            <w:shd w:val="clear" w:color="auto" w:fill="auto"/>
            <w:vAlign w:val="center"/>
            <w:hideMark/>
          </w:tcPr>
          <w:p w:rsidR="00FC5D31" w:rsidRPr="00FA25EC" w:rsidRDefault="00FC5D31" w:rsidP="0052518F">
            <w:pPr>
              <w:jc w:val="center"/>
              <w:rPr>
                <w:rFonts w:ascii="Arial" w:hAnsi="Arial" w:cs="Arial"/>
                <w:color w:val="000000"/>
                <w:sz w:val="20"/>
                <w:szCs w:val="20"/>
              </w:rPr>
            </w:pPr>
            <w:r w:rsidRPr="00FA25EC">
              <w:rPr>
                <w:rFonts w:ascii="Arial" w:hAnsi="Arial" w:cs="Arial"/>
                <w:color w:val="000000"/>
                <w:sz w:val="20"/>
                <w:szCs w:val="20"/>
              </w:rPr>
              <w:t>30</w:t>
            </w:r>
          </w:p>
        </w:tc>
        <w:tc>
          <w:tcPr>
            <w:tcW w:w="751" w:type="pct"/>
            <w:tcBorders>
              <w:top w:val="single" w:sz="8" w:space="0" w:color="auto"/>
              <w:left w:val="nil"/>
              <w:bottom w:val="single" w:sz="8" w:space="0" w:color="auto"/>
              <w:right w:val="single" w:sz="8" w:space="0" w:color="auto"/>
            </w:tcBorders>
            <w:shd w:val="clear" w:color="auto" w:fill="auto"/>
            <w:vAlign w:val="center"/>
            <w:hideMark/>
          </w:tcPr>
          <w:p w:rsidR="00FC5D31" w:rsidRPr="00FA25EC" w:rsidRDefault="00FC5D31" w:rsidP="0052518F">
            <w:pPr>
              <w:jc w:val="center"/>
              <w:rPr>
                <w:rFonts w:ascii="Arial" w:hAnsi="Arial" w:cs="Arial"/>
                <w:color w:val="000000"/>
                <w:sz w:val="20"/>
                <w:szCs w:val="20"/>
              </w:rPr>
            </w:pPr>
            <w:r w:rsidRPr="00FA25EC">
              <w:rPr>
                <w:rFonts w:ascii="Arial" w:hAnsi="Arial" w:cs="Arial"/>
                <w:color w:val="000000"/>
                <w:sz w:val="20"/>
                <w:szCs w:val="20"/>
              </w:rPr>
              <w:t>0,15</w:t>
            </w:r>
          </w:p>
        </w:tc>
        <w:tc>
          <w:tcPr>
            <w:tcW w:w="491" w:type="pct"/>
            <w:tcBorders>
              <w:top w:val="nil"/>
              <w:left w:val="nil"/>
              <w:bottom w:val="nil"/>
              <w:right w:val="single" w:sz="8" w:space="0" w:color="auto"/>
            </w:tcBorders>
            <w:shd w:val="clear" w:color="auto" w:fill="auto"/>
            <w:vAlign w:val="center"/>
            <w:hideMark/>
          </w:tcPr>
          <w:p w:rsidR="00FC5D31" w:rsidRPr="00FA25EC" w:rsidRDefault="00FC5D31" w:rsidP="0052518F">
            <w:pPr>
              <w:jc w:val="center"/>
              <w:rPr>
                <w:rFonts w:ascii="Arial" w:hAnsi="Arial" w:cs="Arial"/>
                <w:color w:val="000000"/>
                <w:sz w:val="20"/>
                <w:szCs w:val="20"/>
              </w:rPr>
            </w:pPr>
            <w:r w:rsidRPr="00FA25EC">
              <w:rPr>
                <w:rFonts w:ascii="Arial" w:hAnsi="Arial" w:cs="Arial"/>
                <w:color w:val="000000"/>
                <w:sz w:val="20"/>
                <w:szCs w:val="20"/>
              </w:rPr>
              <w:t>4,5</w:t>
            </w:r>
          </w:p>
        </w:tc>
        <w:tc>
          <w:tcPr>
            <w:tcW w:w="499" w:type="pct"/>
            <w:tcBorders>
              <w:top w:val="nil"/>
              <w:left w:val="nil"/>
              <w:bottom w:val="single" w:sz="4" w:space="0" w:color="auto"/>
              <w:right w:val="single" w:sz="8" w:space="0" w:color="auto"/>
            </w:tcBorders>
            <w:shd w:val="clear" w:color="auto" w:fill="auto"/>
            <w:vAlign w:val="center"/>
          </w:tcPr>
          <w:p w:rsidR="00FC5D31" w:rsidRPr="00FA25EC" w:rsidRDefault="00FC5D31" w:rsidP="0052518F">
            <w:pPr>
              <w:jc w:val="center"/>
              <w:rPr>
                <w:rFonts w:ascii="Arial" w:hAnsi="Arial" w:cs="Arial"/>
                <w:color w:val="000000"/>
                <w:sz w:val="20"/>
                <w:szCs w:val="20"/>
              </w:rPr>
            </w:pPr>
            <w:r>
              <w:rPr>
                <w:rFonts w:ascii="Arial" w:hAnsi="Arial" w:cs="Arial"/>
                <w:color w:val="000000"/>
                <w:sz w:val="20"/>
                <w:szCs w:val="20"/>
              </w:rPr>
              <w:t>144,72</w:t>
            </w:r>
          </w:p>
        </w:tc>
        <w:tc>
          <w:tcPr>
            <w:tcW w:w="466" w:type="pct"/>
            <w:tcBorders>
              <w:top w:val="nil"/>
              <w:left w:val="nil"/>
              <w:bottom w:val="single" w:sz="4" w:space="0" w:color="auto"/>
              <w:right w:val="single" w:sz="8" w:space="0" w:color="auto"/>
            </w:tcBorders>
            <w:shd w:val="clear" w:color="auto" w:fill="auto"/>
            <w:vAlign w:val="center"/>
            <w:hideMark/>
          </w:tcPr>
          <w:p w:rsidR="00FC5D31" w:rsidRPr="00FA25EC" w:rsidRDefault="00FC5D31" w:rsidP="0052518F">
            <w:pPr>
              <w:jc w:val="center"/>
              <w:rPr>
                <w:rFonts w:ascii="Arial" w:hAnsi="Arial" w:cs="Arial"/>
                <w:color w:val="000000"/>
                <w:sz w:val="20"/>
                <w:szCs w:val="20"/>
              </w:rPr>
            </w:pPr>
            <w:r w:rsidRPr="00FA25EC">
              <w:rPr>
                <w:rFonts w:ascii="Arial" w:hAnsi="Arial" w:cs="Arial"/>
                <w:color w:val="000000"/>
                <w:sz w:val="20"/>
                <w:szCs w:val="20"/>
              </w:rPr>
              <w:t>4,5</w:t>
            </w:r>
          </w:p>
        </w:tc>
        <w:tc>
          <w:tcPr>
            <w:tcW w:w="499" w:type="pct"/>
            <w:tcBorders>
              <w:top w:val="nil"/>
              <w:left w:val="nil"/>
              <w:bottom w:val="single" w:sz="4" w:space="0" w:color="auto"/>
              <w:right w:val="double" w:sz="6" w:space="0" w:color="auto"/>
            </w:tcBorders>
            <w:shd w:val="clear" w:color="auto" w:fill="auto"/>
            <w:vAlign w:val="center"/>
          </w:tcPr>
          <w:p w:rsidR="00FC5D31" w:rsidRPr="00FA25EC" w:rsidRDefault="00FC5D31" w:rsidP="0052518F">
            <w:pPr>
              <w:jc w:val="center"/>
              <w:rPr>
                <w:rFonts w:ascii="Arial" w:hAnsi="Arial" w:cs="Arial"/>
                <w:color w:val="000000"/>
                <w:sz w:val="20"/>
                <w:szCs w:val="20"/>
              </w:rPr>
            </w:pPr>
            <w:r>
              <w:rPr>
                <w:rFonts w:ascii="Arial" w:hAnsi="Arial" w:cs="Arial"/>
                <w:color w:val="000000"/>
                <w:sz w:val="20"/>
                <w:szCs w:val="20"/>
              </w:rPr>
              <w:t>144,72</w:t>
            </w:r>
          </w:p>
        </w:tc>
      </w:tr>
      <w:tr w:rsidR="00FC5D31" w:rsidRPr="00FA25EC" w:rsidTr="0052518F">
        <w:trPr>
          <w:trHeight w:val="127"/>
        </w:trPr>
        <w:tc>
          <w:tcPr>
            <w:tcW w:w="3536" w:type="pct"/>
            <w:gridSpan w:val="5"/>
            <w:tcBorders>
              <w:top w:val="single" w:sz="4" w:space="0" w:color="auto"/>
              <w:left w:val="double" w:sz="4" w:space="0" w:color="auto"/>
              <w:bottom w:val="double" w:sz="4" w:space="0" w:color="auto"/>
              <w:right w:val="single" w:sz="4" w:space="0" w:color="auto"/>
            </w:tcBorders>
            <w:hideMark/>
          </w:tcPr>
          <w:p w:rsidR="00FC5D31" w:rsidRPr="00FA25EC" w:rsidRDefault="00FC5D31" w:rsidP="0052518F">
            <w:pPr>
              <w:jc w:val="right"/>
              <w:rPr>
                <w:rFonts w:ascii="Arial" w:eastAsia="Calibri" w:hAnsi="Arial" w:cs="Arial"/>
                <w:b/>
                <w:sz w:val="20"/>
                <w:szCs w:val="20"/>
                <w:lang w:val="kk-KZ" w:eastAsia="en-US"/>
              </w:rPr>
            </w:pPr>
            <w:r w:rsidRPr="00FA25EC">
              <w:rPr>
                <w:rFonts w:ascii="Arial" w:eastAsia="Calibri" w:hAnsi="Arial" w:cs="Arial"/>
                <w:b/>
                <w:sz w:val="20"/>
                <w:szCs w:val="20"/>
              </w:rPr>
              <w:t>Итого:</w:t>
            </w:r>
          </w:p>
        </w:tc>
        <w:tc>
          <w:tcPr>
            <w:tcW w:w="499" w:type="pct"/>
            <w:tcBorders>
              <w:top w:val="single" w:sz="4" w:space="0" w:color="auto"/>
              <w:left w:val="nil"/>
              <w:bottom w:val="double" w:sz="4" w:space="0" w:color="auto"/>
              <w:right w:val="single" w:sz="8" w:space="0" w:color="auto"/>
            </w:tcBorders>
            <w:shd w:val="clear" w:color="auto" w:fill="auto"/>
            <w:vAlign w:val="center"/>
          </w:tcPr>
          <w:p w:rsidR="00FC5D31" w:rsidRPr="00FA25EC" w:rsidRDefault="00FC5D31" w:rsidP="0052518F">
            <w:pPr>
              <w:jc w:val="center"/>
              <w:rPr>
                <w:rFonts w:ascii="Arial" w:hAnsi="Arial" w:cs="Arial"/>
                <w:b/>
                <w:color w:val="000000"/>
                <w:sz w:val="20"/>
                <w:szCs w:val="20"/>
              </w:rPr>
            </w:pPr>
            <w:r>
              <w:rPr>
                <w:rFonts w:ascii="Arial" w:hAnsi="Arial" w:cs="Arial"/>
                <w:b/>
                <w:color w:val="000000"/>
                <w:sz w:val="20"/>
                <w:szCs w:val="20"/>
              </w:rPr>
              <w:t>144,72</w:t>
            </w:r>
          </w:p>
        </w:tc>
        <w:tc>
          <w:tcPr>
            <w:tcW w:w="466" w:type="pct"/>
            <w:tcBorders>
              <w:top w:val="single" w:sz="4" w:space="0" w:color="auto"/>
              <w:left w:val="nil"/>
              <w:bottom w:val="double" w:sz="4" w:space="0" w:color="auto"/>
              <w:right w:val="single" w:sz="8" w:space="0" w:color="auto"/>
            </w:tcBorders>
            <w:shd w:val="clear" w:color="auto" w:fill="auto"/>
            <w:vAlign w:val="center"/>
            <w:hideMark/>
          </w:tcPr>
          <w:p w:rsidR="00FC5D31" w:rsidRPr="00FA25EC" w:rsidRDefault="00FC5D31" w:rsidP="0052518F">
            <w:pPr>
              <w:jc w:val="center"/>
              <w:rPr>
                <w:rFonts w:ascii="Arial" w:hAnsi="Arial" w:cs="Arial"/>
                <w:b/>
                <w:color w:val="000000"/>
                <w:sz w:val="20"/>
                <w:szCs w:val="20"/>
              </w:rPr>
            </w:pPr>
            <w:r w:rsidRPr="00FA25EC">
              <w:rPr>
                <w:rFonts w:ascii="Arial" w:hAnsi="Arial" w:cs="Arial"/>
                <w:b/>
                <w:color w:val="000000"/>
                <w:sz w:val="20"/>
                <w:szCs w:val="20"/>
              </w:rPr>
              <w:t>4,5</w:t>
            </w:r>
          </w:p>
        </w:tc>
        <w:tc>
          <w:tcPr>
            <w:tcW w:w="499" w:type="pct"/>
            <w:tcBorders>
              <w:top w:val="single" w:sz="4" w:space="0" w:color="auto"/>
              <w:left w:val="nil"/>
              <w:bottom w:val="double" w:sz="4" w:space="0" w:color="auto"/>
              <w:right w:val="single" w:sz="4" w:space="0" w:color="auto"/>
            </w:tcBorders>
            <w:shd w:val="clear" w:color="auto" w:fill="auto"/>
            <w:vAlign w:val="center"/>
          </w:tcPr>
          <w:p w:rsidR="00FC5D31" w:rsidRPr="00FA25EC" w:rsidRDefault="00FC5D31" w:rsidP="0052518F">
            <w:pPr>
              <w:jc w:val="center"/>
              <w:rPr>
                <w:rFonts w:ascii="Arial" w:hAnsi="Arial" w:cs="Arial"/>
                <w:b/>
                <w:color w:val="000000"/>
                <w:sz w:val="20"/>
                <w:szCs w:val="20"/>
              </w:rPr>
            </w:pPr>
            <w:r>
              <w:rPr>
                <w:rFonts w:ascii="Arial" w:hAnsi="Arial" w:cs="Arial"/>
                <w:b/>
                <w:color w:val="000000"/>
                <w:sz w:val="20"/>
                <w:szCs w:val="20"/>
              </w:rPr>
              <w:t>144,72</w:t>
            </w:r>
          </w:p>
        </w:tc>
      </w:tr>
    </w:tbl>
    <w:p w:rsidR="00FC5D31" w:rsidRDefault="00FC5D31" w:rsidP="001B2CAF">
      <w:pPr>
        <w:pStyle w:val="affd"/>
        <w:keepNext/>
        <w:spacing w:before="0" w:after="0"/>
        <w:ind w:firstLine="709"/>
        <w:jc w:val="both"/>
        <w:rPr>
          <w:rFonts w:ascii="Arial" w:hAnsi="Arial" w:cs="Arial"/>
        </w:rPr>
      </w:pPr>
    </w:p>
    <w:p w:rsidR="001B2CAF" w:rsidRPr="00FC5D31" w:rsidRDefault="001B2CAF" w:rsidP="00FC5D31">
      <w:pPr>
        <w:pStyle w:val="affd"/>
        <w:keepNext/>
        <w:spacing w:before="0" w:after="0"/>
        <w:jc w:val="both"/>
        <w:rPr>
          <w:rFonts w:ascii="Arial" w:hAnsi="Arial" w:cs="Arial"/>
          <w:snapToGrid w:val="0"/>
          <w:spacing w:val="-6"/>
          <w:lang w:val="x-none" w:eastAsia="x-none"/>
        </w:rPr>
      </w:pPr>
      <w:bookmarkStart w:id="144" w:name="_Toc137971399"/>
      <w:r w:rsidRPr="001B2CAF">
        <w:rPr>
          <w:rFonts w:ascii="Arial" w:hAnsi="Arial" w:cs="Arial"/>
        </w:rPr>
        <w:t xml:space="preserve">Таблица </w:t>
      </w:r>
      <w:r w:rsidR="00E85D99">
        <w:rPr>
          <w:rFonts w:ascii="Arial" w:hAnsi="Arial" w:cs="Arial"/>
        </w:rPr>
        <w:fldChar w:fldCharType="begin"/>
      </w:r>
      <w:r w:rsidR="00E85D99">
        <w:rPr>
          <w:rFonts w:ascii="Arial" w:hAnsi="Arial" w:cs="Arial"/>
        </w:rPr>
        <w:instrText xml:space="preserve"> STYLEREF 1 \s </w:instrText>
      </w:r>
      <w:r w:rsidR="00E85D99">
        <w:rPr>
          <w:rFonts w:ascii="Arial" w:hAnsi="Arial" w:cs="Arial"/>
        </w:rPr>
        <w:fldChar w:fldCharType="separate"/>
      </w:r>
      <w:r w:rsidR="00FC5D31">
        <w:rPr>
          <w:rFonts w:ascii="Arial" w:hAnsi="Arial" w:cs="Arial"/>
          <w:noProof/>
        </w:rPr>
        <w:t>4</w:t>
      </w:r>
      <w:r w:rsidR="00E85D99">
        <w:rPr>
          <w:rFonts w:ascii="Arial" w:hAnsi="Arial" w:cs="Arial"/>
        </w:rPr>
        <w:fldChar w:fldCharType="end"/>
      </w:r>
      <w:r w:rsidR="00E85D99">
        <w:rPr>
          <w:rFonts w:ascii="Arial" w:hAnsi="Arial" w:cs="Arial"/>
        </w:rPr>
        <w:t>.</w:t>
      </w:r>
      <w:r w:rsidR="00E85D99">
        <w:rPr>
          <w:rFonts w:ascii="Arial" w:hAnsi="Arial" w:cs="Arial"/>
        </w:rPr>
        <w:fldChar w:fldCharType="begin"/>
      </w:r>
      <w:r w:rsidR="00E85D99">
        <w:rPr>
          <w:rFonts w:ascii="Arial" w:hAnsi="Arial" w:cs="Arial"/>
        </w:rPr>
        <w:instrText xml:space="preserve"> SEQ Таблица \* ARABIC \s 1 </w:instrText>
      </w:r>
      <w:r w:rsidR="00E85D99">
        <w:rPr>
          <w:rFonts w:ascii="Arial" w:hAnsi="Arial" w:cs="Arial"/>
        </w:rPr>
        <w:fldChar w:fldCharType="separate"/>
      </w:r>
      <w:r w:rsidR="00FC5D31">
        <w:rPr>
          <w:rFonts w:ascii="Arial" w:hAnsi="Arial" w:cs="Arial"/>
          <w:noProof/>
        </w:rPr>
        <w:t>27</w:t>
      </w:r>
      <w:r w:rsidR="00E85D99">
        <w:rPr>
          <w:rFonts w:ascii="Arial" w:hAnsi="Arial" w:cs="Arial"/>
        </w:rPr>
        <w:fldChar w:fldCharType="end"/>
      </w:r>
      <w:r w:rsidRPr="001B2CAF">
        <w:rPr>
          <w:rFonts w:ascii="Arial" w:hAnsi="Arial" w:cs="Arial"/>
        </w:rPr>
        <w:t xml:space="preserve"> -</w:t>
      </w:r>
      <w:r w:rsidRPr="001B2CAF">
        <w:rPr>
          <w:rFonts w:ascii="Arial" w:hAnsi="Arial" w:cs="Arial"/>
          <w:lang w:val="kk-KZ"/>
        </w:rPr>
        <w:t xml:space="preserve"> </w:t>
      </w:r>
      <w:r w:rsidRPr="001B2CAF">
        <w:rPr>
          <w:rFonts w:ascii="Arial" w:hAnsi="Arial" w:cs="Arial"/>
          <w:snapToGrid w:val="0"/>
          <w:spacing w:val="-6"/>
          <w:lang w:val="x-none" w:eastAsia="x-none"/>
        </w:rPr>
        <w:t>Баланс водопотребления и водоотведения</w:t>
      </w:r>
      <w:r w:rsidRPr="001B2CAF">
        <w:rPr>
          <w:rFonts w:ascii="Arial" w:hAnsi="Arial" w:cs="Arial"/>
          <w:snapToGrid w:val="0"/>
          <w:spacing w:val="-6"/>
          <w:lang w:val="kk-KZ" w:eastAsia="x-none"/>
        </w:rPr>
        <w:t xml:space="preserve"> при </w:t>
      </w:r>
      <w:r w:rsidR="00FC5D31" w:rsidRPr="00FC5D31">
        <w:rPr>
          <w:rFonts w:ascii="Arial" w:hAnsi="Arial" w:cs="Arial"/>
          <w:snapToGrid w:val="0"/>
          <w:spacing w:val="-6"/>
          <w:lang w:val="x-none" w:eastAsia="x-none"/>
        </w:rPr>
        <w:t>бурения для вертикальных скважин №№722, 746, 747, 721, 733, 734, 738, 742, 741, 735, 737, 736 проектной глубиной 305 м</w:t>
      </w:r>
      <w:bookmarkEnd w:id="14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6"/>
        <w:gridCol w:w="1312"/>
        <w:gridCol w:w="898"/>
        <w:gridCol w:w="1563"/>
        <w:gridCol w:w="1011"/>
        <w:gridCol w:w="1012"/>
        <w:gridCol w:w="868"/>
        <w:gridCol w:w="966"/>
      </w:tblGrid>
      <w:tr w:rsidR="00FC5D31" w:rsidRPr="00FA25EC" w:rsidTr="00FC5D31">
        <w:trPr>
          <w:trHeight w:val="366"/>
        </w:trPr>
        <w:tc>
          <w:tcPr>
            <w:tcW w:w="910" w:type="pct"/>
            <w:vMerge w:val="restart"/>
            <w:tcBorders>
              <w:top w:val="double" w:sz="4" w:space="0" w:color="auto"/>
              <w:left w:val="double" w:sz="4" w:space="0" w:color="auto"/>
              <w:bottom w:val="single" w:sz="4" w:space="0" w:color="auto"/>
              <w:right w:val="single" w:sz="4" w:space="0" w:color="auto"/>
            </w:tcBorders>
            <w:vAlign w:val="center"/>
            <w:hideMark/>
          </w:tcPr>
          <w:p w:rsidR="00FC5D31" w:rsidRPr="00FA25EC" w:rsidRDefault="00FC5D31" w:rsidP="0052518F">
            <w:pPr>
              <w:jc w:val="center"/>
              <w:rPr>
                <w:rFonts w:ascii="Arial" w:eastAsia="Calibri" w:hAnsi="Arial" w:cs="Arial"/>
                <w:b/>
                <w:sz w:val="20"/>
                <w:szCs w:val="20"/>
                <w:lang w:eastAsia="en-US"/>
              </w:rPr>
            </w:pPr>
            <w:r w:rsidRPr="00FA25EC">
              <w:rPr>
                <w:rFonts w:ascii="Arial" w:eastAsia="Calibri" w:hAnsi="Arial" w:cs="Arial"/>
                <w:b/>
                <w:sz w:val="20"/>
                <w:szCs w:val="20"/>
              </w:rPr>
              <w:t>Потребитель</w:t>
            </w:r>
          </w:p>
        </w:tc>
        <w:tc>
          <w:tcPr>
            <w:tcW w:w="703" w:type="pct"/>
            <w:vMerge w:val="restart"/>
            <w:tcBorders>
              <w:top w:val="double" w:sz="4" w:space="0" w:color="auto"/>
              <w:left w:val="single" w:sz="4" w:space="0" w:color="auto"/>
              <w:bottom w:val="single" w:sz="4" w:space="0" w:color="auto"/>
              <w:right w:val="single" w:sz="4" w:space="0" w:color="auto"/>
            </w:tcBorders>
            <w:vAlign w:val="center"/>
            <w:hideMark/>
          </w:tcPr>
          <w:p w:rsidR="00FC5D31" w:rsidRPr="00FA25EC" w:rsidRDefault="00FC5D31" w:rsidP="0052518F">
            <w:pPr>
              <w:jc w:val="center"/>
              <w:rPr>
                <w:rFonts w:ascii="Arial" w:eastAsia="Calibri" w:hAnsi="Arial" w:cs="Arial"/>
                <w:b/>
                <w:sz w:val="20"/>
                <w:szCs w:val="20"/>
              </w:rPr>
            </w:pPr>
            <w:r w:rsidRPr="00FA25EC">
              <w:rPr>
                <w:rFonts w:ascii="Arial" w:eastAsia="Calibri" w:hAnsi="Arial" w:cs="Arial"/>
                <w:b/>
                <w:sz w:val="20"/>
                <w:szCs w:val="20"/>
              </w:rPr>
              <w:t>Продолжи-тельность сутки</w:t>
            </w:r>
          </w:p>
        </w:tc>
        <w:tc>
          <w:tcPr>
            <w:tcW w:w="481" w:type="pct"/>
            <w:vMerge w:val="restart"/>
            <w:tcBorders>
              <w:top w:val="double" w:sz="4" w:space="0" w:color="auto"/>
              <w:left w:val="single" w:sz="4" w:space="0" w:color="auto"/>
              <w:bottom w:val="single" w:sz="4" w:space="0" w:color="auto"/>
              <w:right w:val="single" w:sz="4" w:space="0" w:color="auto"/>
            </w:tcBorders>
            <w:vAlign w:val="center"/>
            <w:hideMark/>
          </w:tcPr>
          <w:p w:rsidR="00FC5D31" w:rsidRPr="00FA25EC" w:rsidRDefault="00FC5D31" w:rsidP="0052518F">
            <w:pPr>
              <w:jc w:val="center"/>
              <w:rPr>
                <w:rFonts w:ascii="Arial" w:eastAsia="Calibri" w:hAnsi="Arial" w:cs="Arial"/>
                <w:b/>
                <w:sz w:val="20"/>
                <w:szCs w:val="20"/>
              </w:rPr>
            </w:pPr>
            <w:r w:rsidRPr="00FA25EC">
              <w:rPr>
                <w:rFonts w:ascii="Arial" w:eastAsia="Calibri" w:hAnsi="Arial" w:cs="Arial"/>
                <w:b/>
                <w:sz w:val="20"/>
                <w:szCs w:val="20"/>
              </w:rPr>
              <w:t>Коли-чество</w:t>
            </w:r>
          </w:p>
          <w:p w:rsidR="00FC5D31" w:rsidRPr="00FA25EC" w:rsidRDefault="00FC5D31" w:rsidP="0052518F">
            <w:pPr>
              <w:jc w:val="center"/>
              <w:rPr>
                <w:rFonts w:ascii="Arial" w:eastAsia="Calibri" w:hAnsi="Arial" w:cs="Arial"/>
                <w:b/>
                <w:sz w:val="20"/>
                <w:szCs w:val="20"/>
              </w:rPr>
            </w:pPr>
            <w:r w:rsidRPr="00FA25EC">
              <w:rPr>
                <w:rFonts w:ascii="Arial" w:eastAsia="Calibri" w:hAnsi="Arial" w:cs="Arial"/>
                <w:b/>
                <w:sz w:val="20"/>
                <w:szCs w:val="20"/>
              </w:rPr>
              <w:t>чел</w:t>
            </w:r>
          </w:p>
        </w:tc>
        <w:tc>
          <w:tcPr>
            <w:tcW w:w="838" w:type="pct"/>
            <w:vMerge w:val="restart"/>
            <w:tcBorders>
              <w:top w:val="double" w:sz="4" w:space="0" w:color="auto"/>
              <w:left w:val="single" w:sz="4" w:space="0" w:color="auto"/>
              <w:bottom w:val="single" w:sz="4" w:space="0" w:color="auto"/>
              <w:right w:val="single" w:sz="4" w:space="0" w:color="auto"/>
            </w:tcBorders>
            <w:vAlign w:val="center"/>
            <w:hideMark/>
          </w:tcPr>
          <w:p w:rsidR="00FC5D31" w:rsidRPr="00FA25EC" w:rsidRDefault="00FC5D31" w:rsidP="0052518F">
            <w:pPr>
              <w:jc w:val="center"/>
              <w:rPr>
                <w:rFonts w:ascii="Arial" w:eastAsia="Calibri" w:hAnsi="Arial" w:cs="Arial"/>
                <w:b/>
                <w:sz w:val="20"/>
                <w:szCs w:val="20"/>
                <w:vertAlign w:val="superscript"/>
              </w:rPr>
            </w:pPr>
            <w:r w:rsidRPr="00FA25EC">
              <w:rPr>
                <w:rFonts w:ascii="Arial" w:eastAsia="Calibri" w:hAnsi="Arial" w:cs="Arial"/>
                <w:b/>
                <w:sz w:val="20"/>
                <w:szCs w:val="20"/>
              </w:rPr>
              <w:t>Норма потребление, м</w:t>
            </w:r>
            <w:r w:rsidRPr="00FA25EC">
              <w:rPr>
                <w:rFonts w:ascii="Arial" w:eastAsia="Calibri" w:hAnsi="Arial" w:cs="Arial"/>
                <w:b/>
                <w:sz w:val="20"/>
                <w:szCs w:val="20"/>
                <w:vertAlign w:val="superscript"/>
              </w:rPr>
              <w:t>3</w:t>
            </w:r>
          </w:p>
        </w:tc>
        <w:tc>
          <w:tcPr>
            <w:tcW w:w="1085" w:type="pct"/>
            <w:gridSpan w:val="2"/>
            <w:tcBorders>
              <w:top w:val="double" w:sz="4" w:space="0" w:color="auto"/>
              <w:left w:val="single" w:sz="4" w:space="0" w:color="auto"/>
              <w:bottom w:val="single" w:sz="4" w:space="0" w:color="auto"/>
              <w:right w:val="single" w:sz="4" w:space="0" w:color="auto"/>
            </w:tcBorders>
            <w:vAlign w:val="center"/>
            <w:hideMark/>
          </w:tcPr>
          <w:p w:rsidR="00FC5D31" w:rsidRPr="00FA25EC" w:rsidRDefault="00FC5D31" w:rsidP="0052518F">
            <w:pPr>
              <w:jc w:val="center"/>
              <w:rPr>
                <w:rFonts w:ascii="Arial" w:eastAsia="Calibri" w:hAnsi="Arial" w:cs="Arial"/>
                <w:b/>
                <w:sz w:val="20"/>
                <w:szCs w:val="20"/>
              </w:rPr>
            </w:pPr>
            <w:r w:rsidRPr="00FA25EC">
              <w:rPr>
                <w:rFonts w:ascii="Arial" w:eastAsia="Calibri" w:hAnsi="Arial" w:cs="Arial"/>
                <w:b/>
                <w:sz w:val="20"/>
                <w:szCs w:val="20"/>
              </w:rPr>
              <w:t>Водопотребление</w:t>
            </w:r>
          </w:p>
        </w:tc>
        <w:tc>
          <w:tcPr>
            <w:tcW w:w="983" w:type="pct"/>
            <w:gridSpan w:val="2"/>
            <w:tcBorders>
              <w:top w:val="double" w:sz="4" w:space="0" w:color="auto"/>
              <w:left w:val="single" w:sz="4" w:space="0" w:color="auto"/>
              <w:bottom w:val="single" w:sz="4" w:space="0" w:color="auto"/>
              <w:right w:val="double" w:sz="4" w:space="0" w:color="auto"/>
            </w:tcBorders>
            <w:vAlign w:val="center"/>
            <w:hideMark/>
          </w:tcPr>
          <w:p w:rsidR="00FC5D31" w:rsidRPr="00FA25EC" w:rsidRDefault="00FC5D31" w:rsidP="0052518F">
            <w:pPr>
              <w:jc w:val="center"/>
              <w:rPr>
                <w:rFonts w:ascii="Arial" w:eastAsia="Calibri" w:hAnsi="Arial" w:cs="Arial"/>
                <w:b/>
                <w:sz w:val="20"/>
                <w:szCs w:val="20"/>
              </w:rPr>
            </w:pPr>
            <w:r w:rsidRPr="00FA25EC">
              <w:rPr>
                <w:rFonts w:ascii="Arial" w:eastAsia="Calibri" w:hAnsi="Arial" w:cs="Arial"/>
                <w:b/>
                <w:sz w:val="20"/>
                <w:szCs w:val="20"/>
              </w:rPr>
              <w:t>Водоотведение</w:t>
            </w:r>
          </w:p>
        </w:tc>
      </w:tr>
      <w:tr w:rsidR="00FC5D31" w:rsidRPr="00FA25EC" w:rsidTr="00FC5D31">
        <w:trPr>
          <w:trHeight w:val="258"/>
        </w:trPr>
        <w:tc>
          <w:tcPr>
            <w:tcW w:w="0" w:type="auto"/>
            <w:vMerge/>
            <w:tcBorders>
              <w:top w:val="double" w:sz="4" w:space="0" w:color="auto"/>
              <w:left w:val="double" w:sz="4" w:space="0" w:color="auto"/>
              <w:bottom w:val="single" w:sz="4" w:space="0" w:color="auto"/>
              <w:right w:val="single" w:sz="4" w:space="0" w:color="auto"/>
            </w:tcBorders>
            <w:vAlign w:val="center"/>
            <w:hideMark/>
          </w:tcPr>
          <w:p w:rsidR="00FC5D31" w:rsidRPr="00FA25EC" w:rsidRDefault="00FC5D31" w:rsidP="0052518F">
            <w:pPr>
              <w:rPr>
                <w:rFonts w:ascii="Arial" w:eastAsia="Calibri" w:hAnsi="Arial" w:cs="Arial"/>
                <w:b/>
                <w:sz w:val="20"/>
                <w:szCs w:val="20"/>
                <w:lang w:eastAsia="en-US"/>
              </w:rPr>
            </w:pPr>
          </w:p>
        </w:tc>
        <w:tc>
          <w:tcPr>
            <w:tcW w:w="703" w:type="pct"/>
            <w:vMerge/>
            <w:tcBorders>
              <w:top w:val="double" w:sz="4" w:space="0" w:color="auto"/>
              <w:left w:val="single" w:sz="4" w:space="0" w:color="auto"/>
              <w:bottom w:val="single" w:sz="4" w:space="0" w:color="auto"/>
              <w:right w:val="single" w:sz="4" w:space="0" w:color="auto"/>
            </w:tcBorders>
            <w:vAlign w:val="center"/>
            <w:hideMark/>
          </w:tcPr>
          <w:p w:rsidR="00FC5D31" w:rsidRPr="00FA25EC" w:rsidRDefault="00FC5D31" w:rsidP="0052518F">
            <w:pPr>
              <w:rPr>
                <w:rFonts w:ascii="Arial" w:eastAsia="Calibri" w:hAnsi="Arial" w:cs="Arial"/>
                <w:b/>
                <w:sz w:val="20"/>
                <w:szCs w:val="20"/>
                <w:lang w:eastAsia="en-US"/>
              </w:rPr>
            </w:pPr>
          </w:p>
        </w:tc>
        <w:tc>
          <w:tcPr>
            <w:tcW w:w="481" w:type="pct"/>
            <w:vMerge/>
            <w:tcBorders>
              <w:top w:val="double" w:sz="4" w:space="0" w:color="auto"/>
              <w:left w:val="single" w:sz="4" w:space="0" w:color="auto"/>
              <w:bottom w:val="single" w:sz="4" w:space="0" w:color="auto"/>
              <w:right w:val="single" w:sz="4" w:space="0" w:color="auto"/>
            </w:tcBorders>
            <w:vAlign w:val="center"/>
            <w:hideMark/>
          </w:tcPr>
          <w:p w:rsidR="00FC5D31" w:rsidRPr="00FA25EC" w:rsidRDefault="00FC5D31" w:rsidP="0052518F">
            <w:pPr>
              <w:rPr>
                <w:rFonts w:ascii="Arial" w:eastAsia="Calibri" w:hAnsi="Arial" w:cs="Arial"/>
                <w:b/>
                <w:sz w:val="20"/>
                <w:szCs w:val="20"/>
                <w:lang w:eastAsia="en-US"/>
              </w:rPr>
            </w:pPr>
          </w:p>
        </w:tc>
        <w:tc>
          <w:tcPr>
            <w:tcW w:w="0" w:type="auto"/>
            <w:vMerge/>
            <w:tcBorders>
              <w:top w:val="double" w:sz="4" w:space="0" w:color="auto"/>
              <w:left w:val="single" w:sz="4" w:space="0" w:color="auto"/>
              <w:bottom w:val="single" w:sz="4" w:space="0" w:color="auto"/>
              <w:right w:val="single" w:sz="4" w:space="0" w:color="auto"/>
            </w:tcBorders>
            <w:vAlign w:val="center"/>
            <w:hideMark/>
          </w:tcPr>
          <w:p w:rsidR="00FC5D31" w:rsidRPr="00FA25EC" w:rsidRDefault="00FC5D31" w:rsidP="0052518F">
            <w:pPr>
              <w:rPr>
                <w:rFonts w:ascii="Arial" w:eastAsia="Calibri" w:hAnsi="Arial" w:cs="Arial"/>
                <w:b/>
                <w:sz w:val="20"/>
                <w:szCs w:val="20"/>
                <w:vertAlign w:val="superscript"/>
                <w:lang w:eastAsia="en-US"/>
              </w:rPr>
            </w:pPr>
          </w:p>
        </w:tc>
        <w:tc>
          <w:tcPr>
            <w:tcW w:w="541" w:type="pct"/>
            <w:tcBorders>
              <w:top w:val="single" w:sz="4" w:space="0" w:color="auto"/>
              <w:left w:val="single" w:sz="4" w:space="0" w:color="auto"/>
              <w:bottom w:val="single" w:sz="4" w:space="0" w:color="auto"/>
              <w:right w:val="single" w:sz="4" w:space="0" w:color="auto"/>
            </w:tcBorders>
            <w:vAlign w:val="center"/>
            <w:hideMark/>
          </w:tcPr>
          <w:p w:rsidR="00FC5D31" w:rsidRPr="00FA25EC" w:rsidRDefault="00FC5D31" w:rsidP="0052518F">
            <w:pPr>
              <w:jc w:val="center"/>
              <w:rPr>
                <w:rFonts w:ascii="Arial" w:eastAsia="Calibri" w:hAnsi="Arial" w:cs="Arial"/>
                <w:b/>
                <w:bCs/>
                <w:sz w:val="20"/>
                <w:szCs w:val="20"/>
              </w:rPr>
            </w:pPr>
            <w:r w:rsidRPr="00FA25EC">
              <w:rPr>
                <w:rFonts w:ascii="Arial" w:eastAsia="Calibri" w:hAnsi="Arial" w:cs="Arial"/>
                <w:b/>
                <w:bCs/>
                <w:sz w:val="20"/>
                <w:szCs w:val="20"/>
              </w:rPr>
              <w:t>м</w:t>
            </w:r>
            <w:r w:rsidRPr="00FA25EC">
              <w:rPr>
                <w:rFonts w:ascii="Arial" w:eastAsia="Calibri" w:hAnsi="Arial" w:cs="Arial"/>
                <w:b/>
                <w:bCs/>
                <w:sz w:val="20"/>
                <w:szCs w:val="20"/>
                <w:vertAlign w:val="superscript"/>
              </w:rPr>
              <w:t>3</w:t>
            </w:r>
            <w:r w:rsidRPr="00FA25EC">
              <w:rPr>
                <w:rFonts w:ascii="Arial" w:eastAsia="Calibri" w:hAnsi="Arial" w:cs="Arial"/>
                <w:b/>
                <w:bCs/>
                <w:sz w:val="20"/>
                <w:szCs w:val="20"/>
              </w:rPr>
              <w:t>/сут.</w:t>
            </w:r>
          </w:p>
        </w:tc>
        <w:tc>
          <w:tcPr>
            <w:tcW w:w="543" w:type="pct"/>
            <w:tcBorders>
              <w:top w:val="single" w:sz="4" w:space="0" w:color="auto"/>
              <w:left w:val="single" w:sz="4" w:space="0" w:color="auto"/>
              <w:bottom w:val="single" w:sz="4" w:space="0" w:color="auto"/>
              <w:right w:val="single" w:sz="4" w:space="0" w:color="auto"/>
            </w:tcBorders>
            <w:vAlign w:val="center"/>
            <w:hideMark/>
          </w:tcPr>
          <w:p w:rsidR="00FC5D31" w:rsidRPr="00FA25EC" w:rsidRDefault="00FC5D31" w:rsidP="0052518F">
            <w:pPr>
              <w:jc w:val="center"/>
              <w:rPr>
                <w:rFonts w:ascii="Arial" w:eastAsia="Calibri" w:hAnsi="Arial" w:cs="Arial"/>
                <w:b/>
                <w:bCs/>
                <w:sz w:val="20"/>
                <w:szCs w:val="20"/>
              </w:rPr>
            </w:pPr>
            <w:r w:rsidRPr="00FA25EC">
              <w:rPr>
                <w:rFonts w:ascii="Arial" w:eastAsia="Calibri" w:hAnsi="Arial" w:cs="Arial"/>
                <w:b/>
                <w:bCs/>
                <w:sz w:val="20"/>
                <w:szCs w:val="20"/>
              </w:rPr>
              <w:t>м</w:t>
            </w:r>
            <w:r w:rsidRPr="00FA25EC">
              <w:rPr>
                <w:rFonts w:ascii="Arial" w:eastAsia="Calibri" w:hAnsi="Arial" w:cs="Arial"/>
                <w:b/>
                <w:bCs/>
                <w:sz w:val="20"/>
                <w:szCs w:val="20"/>
                <w:vertAlign w:val="superscript"/>
              </w:rPr>
              <w:t>3</w:t>
            </w:r>
            <w:r w:rsidRPr="00FA25EC">
              <w:rPr>
                <w:rFonts w:ascii="Arial" w:eastAsia="Calibri" w:hAnsi="Arial" w:cs="Arial"/>
                <w:b/>
                <w:bCs/>
                <w:sz w:val="20"/>
                <w:szCs w:val="20"/>
              </w:rPr>
              <w:t>/цикл</w:t>
            </w:r>
          </w:p>
        </w:tc>
        <w:tc>
          <w:tcPr>
            <w:tcW w:w="465" w:type="pct"/>
            <w:tcBorders>
              <w:top w:val="single" w:sz="4" w:space="0" w:color="auto"/>
              <w:left w:val="single" w:sz="4" w:space="0" w:color="auto"/>
              <w:bottom w:val="single" w:sz="4" w:space="0" w:color="auto"/>
              <w:right w:val="single" w:sz="4" w:space="0" w:color="auto"/>
            </w:tcBorders>
            <w:vAlign w:val="center"/>
            <w:hideMark/>
          </w:tcPr>
          <w:p w:rsidR="00FC5D31" w:rsidRPr="00FA25EC" w:rsidRDefault="00FC5D31" w:rsidP="0052518F">
            <w:pPr>
              <w:jc w:val="center"/>
              <w:rPr>
                <w:rFonts w:ascii="Arial" w:eastAsia="Calibri" w:hAnsi="Arial" w:cs="Arial"/>
                <w:b/>
                <w:bCs/>
                <w:sz w:val="20"/>
                <w:szCs w:val="20"/>
              </w:rPr>
            </w:pPr>
            <w:r w:rsidRPr="00FA25EC">
              <w:rPr>
                <w:rFonts w:ascii="Arial" w:eastAsia="Calibri" w:hAnsi="Arial" w:cs="Arial"/>
                <w:b/>
                <w:bCs/>
                <w:sz w:val="20"/>
                <w:szCs w:val="20"/>
              </w:rPr>
              <w:t>м</w:t>
            </w:r>
            <w:r w:rsidRPr="00FA25EC">
              <w:rPr>
                <w:rFonts w:ascii="Arial" w:eastAsia="Calibri" w:hAnsi="Arial" w:cs="Arial"/>
                <w:b/>
                <w:bCs/>
                <w:sz w:val="20"/>
                <w:szCs w:val="20"/>
                <w:vertAlign w:val="superscript"/>
              </w:rPr>
              <w:t>3</w:t>
            </w:r>
            <w:r w:rsidRPr="00FA25EC">
              <w:rPr>
                <w:rFonts w:ascii="Arial" w:eastAsia="Calibri" w:hAnsi="Arial" w:cs="Arial"/>
                <w:b/>
                <w:bCs/>
                <w:sz w:val="20"/>
                <w:szCs w:val="20"/>
              </w:rPr>
              <w:t>/сут.</w:t>
            </w:r>
          </w:p>
        </w:tc>
        <w:tc>
          <w:tcPr>
            <w:tcW w:w="517" w:type="pct"/>
            <w:tcBorders>
              <w:top w:val="single" w:sz="4" w:space="0" w:color="auto"/>
              <w:left w:val="single" w:sz="4" w:space="0" w:color="auto"/>
              <w:bottom w:val="single" w:sz="4" w:space="0" w:color="auto"/>
              <w:right w:val="double" w:sz="4" w:space="0" w:color="auto"/>
            </w:tcBorders>
            <w:vAlign w:val="center"/>
            <w:hideMark/>
          </w:tcPr>
          <w:p w:rsidR="00FC5D31" w:rsidRPr="00FA25EC" w:rsidRDefault="00FC5D31" w:rsidP="0052518F">
            <w:pPr>
              <w:jc w:val="center"/>
              <w:rPr>
                <w:rFonts w:ascii="Arial" w:eastAsia="Calibri" w:hAnsi="Arial" w:cs="Arial"/>
                <w:b/>
                <w:bCs/>
                <w:sz w:val="20"/>
                <w:szCs w:val="20"/>
              </w:rPr>
            </w:pPr>
            <w:r w:rsidRPr="00FA25EC">
              <w:rPr>
                <w:rFonts w:ascii="Arial" w:eastAsia="Calibri" w:hAnsi="Arial" w:cs="Arial"/>
                <w:b/>
                <w:bCs/>
                <w:sz w:val="20"/>
                <w:szCs w:val="20"/>
              </w:rPr>
              <w:t>м</w:t>
            </w:r>
            <w:r w:rsidRPr="00FA25EC">
              <w:rPr>
                <w:rFonts w:ascii="Arial" w:eastAsia="Calibri" w:hAnsi="Arial" w:cs="Arial"/>
                <w:b/>
                <w:bCs/>
                <w:sz w:val="20"/>
                <w:szCs w:val="20"/>
                <w:vertAlign w:val="superscript"/>
              </w:rPr>
              <w:t>3</w:t>
            </w:r>
            <w:r w:rsidRPr="00FA25EC">
              <w:rPr>
                <w:rFonts w:ascii="Arial" w:eastAsia="Calibri" w:hAnsi="Arial" w:cs="Arial"/>
                <w:b/>
                <w:bCs/>
                <w:sz w:val="20"/>
                <w:szCs w:val="20"/>
              </w:rPr>
              <w:t>/цикл</w:t>
            </w:r>
          </w:p>
        </w:tc>
      </w:tr>
      <w:tr w:rsidR="00FC5D31" w:rsidRPr="00FA25EC" w:rsidTr="0052518F">
        <w:trPr>
          <w:trHeight w:val="258"/>
        </w:trPr>
        <w:tc>
          <w:tcPr>
            <w:tcW w:w="5000" w:type="pct"/>
            <w:gridSpan w:val="8"/>
            <w:tcBorders>
              <w:top w:val="single" w:sz="4" w:space="0" w:color="auto"/>
              <w:left w:val="double" w:sz="4" w:space="0" w:color="auto"/>
              <w:bottom w:val="single" w:sz="4" w:space="0" w:color="auto"/>
              <w:right w:val="double" w:sz="4" w:space="0" w:color="auto"/>
            </w:tcBorders>
            <w:vAlign w:val="center"/>
            <w:hideMark/>
          </w:tcPr>
          <w:p w:rsidR="00FC5D31" w:rsidRPr="00FA25EC" w:rsidRDefault="00FC5D31" w:rsidP="0052518F">
            <w:pPr>
              <w:jc w:val="center"/>
              <w:rPr>
                <w:rFonts w:ascii="Arial" w:eastAsia="Calibri" w:hAnsi="Arial" w:cs="Arial"/>
                <w:b/>
                <w:bCs/>
                <w:sz w:val="20"/>
                <w:szCs w:val="20"/>
              </w:rPr>
            </w:pPr>
            <w:r w:rsidRPr="00FA25EC">
              <w:rPr>
                <w:rFonts w:ascii="Arial" w:eastAsia="Calibri" w:hAnsi="Arial" w:cs="Arial"/>
                <w:b/>
                <w:bCs/>
                <w:sz w:val="20"/>
                <w:szCs w:val="20"/>
              </w:rPr>
              <w:t>1 скважина</w:t>
            </w:r>
          </w:p>
        </w:tc>
      </w:tr>
      <w:tr w:rsidR="00FC5D31" w:rsidRPr="00FA25EC" w:rsidTr="00FC5D31">
        <w:trPr>
          <w:trHeight w:val="127"/>
        </w:trPr>
        <w:tc>
          <w:tcPr>
            <w:tcW w:w="910" w:type="pct"/>
            <w:tcBorders>
              <w:top w:val="single" w:sz="4" w:space="0" w:color="auto"/>
              <w:left w:val="double" w:sz="4" w:space="0" w:color="auto"/>
              <w:bottom w:val="single" w:sz="4" w:space="0" w:color="auto"/>
              <w:right w:val="single" w:sz="4" w:space="0" w:color="auto"/>
            </w:tcBorders>
            <w:hideMark/>
          </w:tcPr>
          <w:p w:rsidR="00FC5D31" w:rsidRPr="00FA25EC" w:rsidRDefault="00FC5D31" w:rsidP="0052518F">
            <w:pPr>
              <w:rPr>
                <w:rFonts w:ascii="Arial" w:eastAsia="Calibri" w:hAnsi="Arial" w:cs="Arial"/>
                <w:sz w:val="20"/>
                <w:szCs w:val="20"/>
              </w:rPr>
            </w:pPr>
            <w:r w:rsidRPr="00FA25EC">
              <w:rPr>
                <w:rFonts w:ascii="Arial" w:eastAsia="Calibri" w:hAnsi="Arial" w:cs="Arial"/>
                <w:sz w:val="20"/>
                <w:szCs w:val="20"/>
              </w:rPr>
              <w:t>Хоз-питьевые нужды</w:t>
            </w:r>
          </w:p>
        </w:tc>
        <w:tc>
          <w:tcPr>
            <w:tcW w:w="703" w:type="pct"/>
            <w:tcBorders>
              <w:top w:val="single" w:sz="8" w:space="0" w:color="auto"/>
              <w:left w:val="single" w:sz="8" w:space="0" w:color="auto"/>
              <w:bottom w:val="single" w:sz="8" w:space="0" w:color="auto"/>
              <w:right w:val="single" w:sz="8" w:space="0" w:color="auto"/>
            </w:tcBorders>
            <w:shd w:val="clear" w:color="auto" w:fill="auto"/>
            <w:vAlign w:val="center"/>
            <w:hideMark/>
          </w:tcPr>
          <w:p w:rsidR="00FC5D31" w:rsidRPr="00FA25EC" w:rsidRDefault="00FC5D31" w:rsidP="0052518F">
            <w:pPr>
              <w:jc w:val="center"/>
              <w:rPr>
                <w:rFonts w:ascii="Arial" w:hAnsi="Arial" w:cs="Arial"/>
                <w:color w:val="000000"/>
                <w:sz w:val="20"/>
                <w:szCs w:val="20"/>
              </w:rPr>
            </w:pPr>
            <w:r>
              <w:rPr>
                <w:rFonts w:ascii="Arial" w:hAnsi="Arial" w:cs="Arial"/>
                <w:color w:val="000000"/>
                <w:sz w:val="20"/>
                <w:szCs w:val="20"/>
              </w:rPr>
              <w:t>20,08</w:t>
            </w:r>
          </w:p>
        </w:tc>
        <w:tc>
          <w:tcPr>
            <w:tcW w:w="481" w:type="pct"/>
            <w:tcBorders>
              <w:top w:val="single" w:sz="8" w:space="0" w:color="auto"/>
              <w:left w:val="nil"/>
              <w:bottom w:val="single" w:sz="8" w:space="0" w:color="auto"/>
              <w:right w:val="single" w:sz="8" w:space="0" w:color="auto"/>
            </w:tcBorders>
            <w:shd w:val="clear" w:color="auto" w:fill="auto"/>
            <w:vAlign w:val="center"/>
            <w:hideMark/>
          </w:tcPr>
          <w:p w:rsidR="00FC5D31" w:rsidRPr="00FA25EC" w:rsidRDefault="00FC5D31" w:rsidP="0052518F">
            <w:pPr>
              <w:jc w:val="center"/>
              <w:rPr>
                <w:rFonts w:ascii="Arial" w:hAnsi="Arial" w:cs="Arial"/>
                <w:color w:val="000000"/>
                <w:sz w:val="20"/>
                <w:szCs w:val="20"/>
              </w:rPr>
            </w:pPr>
            <w:r w:rsidRPr="00FA25EC">
              <w:rPr>
                <w:rFonts w:ascii="Arial" w:hAnsi="Arial" w:cs="Arial"/>
                <w:color w:val="000000"/>
                <w:sz w:val="20"/>
                <w:szCs w:val="20"/>
              </w:rPr>
              <w:t>30</w:t>
            </w:r>
          </w:p>
        </w:tc>
        <w:tc>
          <w:tcPr>
            <w:tcW w:w="838" w:type="pct"/>
            <w:tcBorders>
              <w:top w:val="single" w:sz="8" w:space="0" w:color="auto"/>
              <w:left w:val="nil"/>
              <w:bottom w:val="single" w:sz="8" w:space="0" w:color="auto"/>
              <w:right w:val="single" w:sz="8" w:space="0" w:color="auto"/>
            </w:tcBorders>
            <w:shd w:val="clear" w:color="auto" w:fill="auto"/>
            <w:vAlign w:val="center"/>
            <w:hideMark/>
          </w:tcPr>
          <w:p w:rsidR="00FC5D31" w:rsidRPr="00FA25EC" w:rsidRDefault="00FC5D31" w:rsidP="0052518F">
            <w:pPr>
              <w:jc w:val="center"/>
              <w:rPr>
                <w:rFonts w:ascii="Arial" w:hAnsi="Arial" w:cs="Arial"/>
                <w:color w:val="000000"/>
                <w:sz w:val="20"/>
                <w:szCs w:val="20"/>
              </w:rPr>
            </w:pPr>
            <w:r w:rsidRPr="00FA25EC">
              <w:rPr>
                <w:rFonts w:ascii="Arial" w:hAnsi="Arial" w:cs="Arial"/>
                <w:color w:val="000000"/>
                <w:sz w:val="20"/>
                <w:szCs w:val="20"/>
              </w:rPr>
              <w:t>0,15</w:t>
            </w:r>
          </w:p>
        </w:tc>
        <w:tc>
          <w:tcPr>
            <w:tcW w:w="541" w:type="pct"/>
            <w:tcBorders>
              <w:top w:val="nil"/>
              <w:left w:val="nil"/>
              <w:bottom w:val="nil"/>
              <w:right w:val="single" w:sz="8" w:space="0" w:color="auto"/>
            </w:tcBorders>
            <w:shd w:val="clear" w:color="auto" w:fill="auto"/>
            <w:vAlign w:val="center"/>
            <w:hideMark/>
          </w:tcPr>
          <w:p w:rsidR="00FC5D31" w:rsidRPr="00FA25EC" w:rsidRDefault="00FC5D31" w:rsidP="0052518F">
            <w:pPr>
              <w:jc w:val="center"/>
              <w:rPr>
                <w:rFonts w:ascii="Arial" w:hAnsi="Arial" w:cs="Arial"/>
                <w:color w:val="000000"/>
                <w:sz w:val="20"/>
                <w:szCs w:val="20"/>
              </w:rPr>
            </w:pPr>
            <w:r w:rsidRPr="00FA25EC">
              <w:rPr>
                <w:rFonts w:ascii="Arial" w:hAnsi="Arial" w:cs="Arial"/>
                <w:color w:val="000000"/>
                <w:sz w:val="20"/>
                <w:szCs w:val="20"/>
              </w:rPr>
              <w:t>4,5</w:t>
            </w:r>
          </w:p>
        </w:tc>
        <w:tc>
          <w:tcPr>
            <w:tcW w:w="543" w:type="pct"/>
            <w:tcBorders>
              <w:top w:val="nil"/>
              <w:left w:val="nil"/>
              <w:bottom w:val="single" w:sz="4" w:space="0" w:color="auto"/>
              <w:right w:val="single" w:sz="8" w:space="0" w:color="auto"/>
            </w:tcBorders>
            <w:shd w:val="clear" w:color="auto" w:fill="auto"/>
            <w:vAlign w:val="center"/>
          </w:tcPr>
          <w:p w:rsidR="00FC5D31" w:rsidRPr="00FA25EC" w:rsidRDefault="00FC5D31" w:rsidP="0052518F">
            <w:pPr>
              <w:jc w:val="center"/>
              <w:rPr>
                <w:rFonts w:ascii="Arial" w:hAnsi="Arial" w:cs="Arial"/>
                <w:color w:val="000000"/>
                <w:sz w:val="20"/>
                <w:szCs w:val="20"/>
              </w:rPr>
            </w:pPr>
            <w:r>
              <w:rPr>
                <w:rFonts w:ascii="Arial" w:hAnsi="Arial" w:cs="Arial"/>
                <w:color w:val="000000"/>
                <w:sz w:val="20"/>
                <w:szCs w:val="20"/>
              </w:rPr>
              <w:t>90,36</w:t>
            </w:r>
          </w:p>
        </w:tc>
        <w:tc>
          <w:tcPr>
            <w:tcW w:w="465" w:type="pct"/>
            <w:tcBorders>
              <w:top w:val="nil"/>
              <w:left w:val="nil"/>
              <w:bottom w:val="single" w:sz="4" w:space="0" w:color="auto"/>
              <w:right w:val="single" w:sz="8" w:space="0" w:color="auto"/>
            </w:tcBorders>
            <w:shd w:val="clear" w:color="auto" w:fill="auto"/>
            <w:vAlign w:val="center"/>
            <w:hideMark/>
          </w:tcPr>
          <w:p w:rsidR="00FC5D31" w:rsidRPr="00FA25EC" w:rsidRDefault="00FC5D31" w:rsidP="0052518F">
            <w:pPr>
              <w:jc w:val="center"/>
              <w:rPr>
                <w:rFonts w:ascii="Arial" w:hAnsi="Arial" w:cs="Arial"/>
                <w:color w:val="000000"/>
                <w:sz w:val="20"/>
                <w:szCs w:val="20"/>
              </w:rPr>
            </w:pPr>
            <w:r w:rsidRPr="00FA25EC">
              <w:rPr>
                <w:rFonts w:ascii="Arial" w:hAnsi="Arial" w:cs="Arial"/>
                <w:color w:val="000000"/>
                <w:sz w:val="20"/>
                <w:szCs w:val="20"/>
              </w:rPr>
              <w:t>4,5</w:t>
            </w:r>
          </w:p>
        </w:tc>
        <w:tc>
          <w:tcPr>
            <w:tcW w:w="517" w:type="pct"/>
            <w:tcBorders>
              <w:top w:val="nil"/>
              <w:left w:val="nil"/>
              <w:bottom w:val="single" w:sz="4" w:space="0" w:color="auto"/>
              <w:right w:val="double" w:sz="6" w:space="0" w:color="auto"/>
            </w:tcBorders>
            <w:shd w:val="clear" w:color="auto" w:fill="auto"/>
            <w:vAlign w:val="center"/>
          </w:tcPr>
          <w:p w:rsidR="00FC5D31" w:rsidRPr="00FA25EC" w:rsidRDefault="00FC5D31" w:rsidP="0052518F">
            <w:pPr>
              <w:jc w:val="center"/>
              <w:rPr>
                <w:rFonts w:ascii="Arial" w:hAnsi="Arial" w:cs="Arial"/>
                <w:color w:val="000000"/>
                <w:sz w:val="20"/>
                <w:szCs w:val="20"/>
              </w:rPr>
            </w:pPr>
            <w:r>
              <w:rPr>
                <w:rFonts w:ascii="Arial" w:hAnsi="Arial" w:cs="Arial"/>
                <w:color w:val="000000"/>
                <w:sz w:val="20"/>
                <w:szCs w:val="20"/>
              </w:rPr>
              <w:t>90,36</w:t>
            </w:r>
          </w:p>
        </w:tc>
      </w:tr>
      <w:tr w:rsidR="00FC5D31" w:rsidRPr="00FA25EC" w:rsidTr="00FC5D31">
        <w:trPr>
          <w:trHeight w:val="127"/>
        </w:trPr>
        <w:tc>
          <w:tcPr>
            <w:tcW w:w="3474" w:type="pct"/>
            <w:gridSpan w:val="5"/>
            <w:tcBorders>
              <w:top w:val="single" w:sz="4" w:space="0" w:color="auto"/>
              <w:left w:val="double" w:sz="4" w:space="0" w:color="auto"/>
              <w:bottom w:val="single" w:sz="4" w:space="0" w:color="auto"/>
              <w:right w:val="single" w:sz="4" w:space="0" w:color="auto"/>
            </w:tcBorders>
            <w:hideMark/>
          </w:tcPr>
          <w:p w:rsidR="00FC5D31" w:rsidRPr="00FA25EC" w:rsidRDefault="00FC5D31" w:rsidP="0052518F">
            <w:pPr>
              <w:rPr>
                <w:rFonts w:ascii="Arial" w:eastAsia="Calibri" w:hAnsi="Arial" w:cs="Arial"/>
                <w:b/>
                <w:sz w:val="20"/>
                <w:szCs w:val="20"/>
                <w:lang w:val="kk-KZ" w:eastAsia="en-US"/>
              </w:rPr>
            </w:pPr>
            <w:r w:rsidRPr="00FA25EC">
              <w:rPr>
                <w:rFonts w:ascii="Arial" w:eastAsia="Calibri" w:hAnsi="Arial" w:cs="Arial"/>
                <w:b/>
                <w:sz w:val="20"/>
                <w:szCs w:val="20"/>
              </w:rPr>
              <w:t>Итого:</w:t>
            </w:r>
          </w:p>
        </w:tc>
        <w:tc>
          <w:tcPr>
            <w:tcW w:w="543" w:type="pct"/>
            <w:tcBorders>
              <w:top w:val="single" w:sz="4" w:space="0" w:color="auto"/>
              <w:left w:val="nil"/>
              <w:bottom w:val="nil"/>
              <w:right w:val="single" w:sz="8" w:space="0" w:color="auto"/>
            </w:tcBorders>
            <w:shd w:val="clear" w:color="auto" w:fill="auto"/>
            <w:vAlign w:val="center"/>
          </w:tcPr>
          <w:p w:rsidR="00FC5D31" w:rsidRPr="00D860F3" w:rsidRDefault="00FC5D31" w:rsidP="0052518F">
            <w:pPr>
              <w:jc w:val="center"/>
              <w:rPr>
                <w:rFonts w:ascii="Arial" w:hAnsi="Arial" w:cs="Arial"/>
                <w:b/>
                <w:color w:val="000000"/>
                <w:sz w:val="20"/>
                <w:szCs w:val="20"/>
              </w:rPr>
            </w:pPr>
            <w:r>
              <w:rPr>
                <w:rFonts w:ascii="Arial" w:hAnsi="Arial" w:cs="Arial"/>
                <w:b/>
                <w:color w:val="000000"/>
                <w:sz w:val="20"/>
                <w:szCs w:val="20"/>
              </w:rPr>
              <w:t>90,36</w:t>
            </w:r>
          </w:p>
        </w:tc>
        <w:tc>
          <w:tcPr>
            <w:tcW w:w="465" w:type="pct"/>
            <w:tcBorders>
              <w:top w:val="single" w:sz="4" w:space="0" w:color="auto"/>
              <w:left w:val="nil"/>
              <w:bottom w:val="nil"/>
              <w:right w:val="single" w:sz="8" w:space="0" w:color="auto"/>
            </w:tcBorders>
            <w:shd w:val="clear" w:color="auto" w:fill="auto"/>
            <w:vAlign w:val="center"/>
            <w:hideMark/>
          </w:tcPr>
          <w:p w:rsidR="00FC5D31" w:rsidRPr="00FA25EC" w:rsidRDefault="00FC5D31" w:rsidP="0052518F">
            <w:pPr>
              <w:jc w:val="center"/>
              <w:rPr>
                <w:rFonts w:ascii="Arial" w:hAnsi="Arial" w:cs="Arial"/>
                <w:b/>
                <w:color w:val="000000"/>
                <w:sz w:val="20"/>
                <w:szCs w:val="20"/>
              </w:rPr>
            </w:pPr>
            <w:r w:rsidRPr="00FA25EC">
              <w:rPr>
                <w:rFonts w:ascii="Arial" w:hAnsi="Arial" w:cs="Arial"/>
                <w:b/>
                <w:color w:val="000000"/>
                <w:sz w:val="20"/>
                <w:szCs w:val="20"/>
              </w:rPr>
              <w:t>4,5</w:t>
            </w:r>
          </w:p>
        </w:tc>
        <w:tc>
          <w:tcPr>
            <w:tcW w:w="517" w:type="pct"/>
            <w:tcBorders>
              <w:top w:val="single" w:sz="4" w:space="0" w:color="auto"/>
              <w:left w:val="nil"/>
              <w:bottom w:val="nil"/>
              <w:right w:val="double" w:sz="6" w:space="0" w:color="auto"/>
            </w:tcBorders>
            <w:shd w:val="clear" w:color="auto" w:fill="auto"/>
            <w:vAlign w:val="center"/>
          </w:tcPr>
          <w:p w:rsidR="00FC5D31" w:rsidRPr="00FA25EC" w:rsidRDefault="00FC5D31" w:rsidP="0052518F">
            <w:pPr>
              <w:jc w:val="center"/>
              <w:rPr>
                <w:rFonts w:ascii="Arial" w:hAnsi="Arial" w:cs="Arial"/>
                <w:b/>
                <w:color w:val="000000"/>
                <w:sz w:val="20"/>
                <w:szCs w:val="20"/>
              </w:rPr>
            </w:pPr>
            <w:r>
              <w:rPr>
                <w:rFonts w:ascii="Arial" w:hAnsi="Arial" w:cs="Arial"/>
                <w:b/>
                <w:color w:val="000000"/>
                <w:sz w:val="20"/>
                <w:szCs w:val="20"/>
              </w:rPr>
              <w:t>90,36</w:t>
            </w:r>
          </w:p>
        </w:tc>
      </w:tr>
      <w:tr w:rsidR="00FC5D31" w:rsidRPr="00FA25EC" w:rsidTr="0052518F">
        <w:trPr>
          <w:trHeight w:val="127"/>
        </w:trPr>
        <w:tc>
          <w:tcPr>
            <w:tcW w:w="5000" w:type="pct"/>
            <w:gridSpan w:val="8"/>
            <w:tcBorders>
              <w:top w:val="single" w:sz="4" w:space="0" w:color="auto"/>
              <w:left w:val="double" w:sz="4" w:space="0" w:color="auto"/>
              <w:bottom w:val="single" w:sz="4" w:space="0" w:color="auto"/>
              <w:right w:val="double" w:sz="4" w:space="0" w:color="auto"/>
            </w:tcBorders>
            <w:hideMark/>
          </w:tcPr>
          <w:p w:rsidR="00FC5D31" w:rsidRPr="00FA25EC" w:rsidRDefault="00FC5D31" w:rsidP="0052518F">
            <w:pPr>
              <w:jc w:val="center"/>
              <w:rPr>
                <w:rFonts w:ascii="Arial" w:hAnsi="Arial" w:cs="Arial"/>
                <w:b/>
                <w:color w:val="000000"/>
                <w:sz w:val="20"/>
                <w:szCs w:val="20"/>
              </w:rPr>
            </w:pPr>
            <w:r>
              <w:rPr>
                <w:rFonts w:ascii="Arial" w:hAnsi="Arial" w:cs="Arial"/>
                <w:b/>
                <w:color w:val="000000"/>
                <w:sz w:val="20"/>
                <w:szCs w:val="20"/>
              </w:rPr>
              <w:t>12</w:t>
            </w:r>
            <w:r w:rsidRPr="00FA25EC">
              <w:rPr>
                <w:rFonts w:ascii="Arial" w:hAnsi="Arial" w:cs="Arial"/>
                <w:b/>
                <w:color w:val="000000"/>
                <w:sz w:val="20"/>
                <w:szCs w:val="20"/>
              </w:rPr>
              <w:t xml:space="preserve"> скважин</w:t>
            </w:r>
          </w:p>
        </w:tc>
      </w:tr>
      <w:tr w:rsidR="00FC5D31" w:rsidRPr="00FA25EC" w:rsidTr="00FC5D31">
        <w:trPr>
          <w:trHeight w:val="127"/>
        </w:trPr>
        <w:tc>
          <w:tcPr>
            <w:tcW w:w="910" w:type="pct"/>
            <w:tcBorders>
              <w:top w:val="single" w:sz="4" w:space="0" w:color="auto"/>
              <w:left w:val="double" w:sz="4" w:space="0" w:color="auto"/>
              <w:bottom w:val="single" w:sz="4" w:space="0" w:color="auto"/>
              <w:right w:val="single" w:sz="4" w:space="0" w:color="auto"/>
            </w:tcBorders>
            <w:hideMark/>
          </w:tcPr>
          <w:p w:rsidR="00FC5D31" w:rsidRPr="00FA25EC" w:rsidRDefault="00FC5D31" w:rsidP="00FC5D31">
            <w:pPr>
              <w:rPr>
                <w:rFonts w:ascii="Arial" w:eastAsia="Calibri" w:hAnsi="Arial" w:cs="Arial"/>
                <w:sz w:val="20"/>
                <w:szCs w:val="20"/>
                <w:lang w:eastAsia="en-US"/>
              </w:rPr>
            </w:pPr>
            <w:r w:rsidRPr="00FA25EC">
              <w:rPr>
                <w:rFonts w:ascii="Arial" w:eastAsia="Calibri" w:hAnsi="Arial" w:cs="Arial"/>
                <w:sz w:val="20"/>
                <w:szCs w:val="20"/>
              </w:rPr>
              <w:t>Хоз-питьевые нужды</w:t>
            </w:r>
          </w:p>
        </w:tc>
        <w:tc>
          <w:tcPr>
            <w:tcW w:w="703" w:type="pct"/>
            <w:tcBorders>
              <w:top w:val="single" w:sz="4" w:space="0" w:color="auto"/>
              <w:left w:val="nil"/>
              <w:bottom w:val="nil"/>
              <w:right w:val="single" w:sz="4" w:space="0" w:color="auto"/>
            </w:tcBorders>
            <w:shd w:val="clear" w:color="auto" w:fill="auto"/>
            <w:vAlign w:val="center"/>
            <w:hideMark/>
          </w:tcPr>
          <w:p w:rsidR="00FC5D31" w:rsidRPr="00FA25EC" w:rsidRDefault="00FC5D31" w:rsidP="00FC5D31">
            <w:pPr>
              <w:jc w:val="center"/>
              <w:rPr>
                <w:rFonts w:ascii="Arial" w:hAnsi="Arial" w:cs="Arial"/>
                <w:color w:val="000000"/>
                <w:sz w:val="22"/>
                <w:szCs w:val="22"/>
              </w:rPr>
            </w:pPr>
            <w:r>
              <w:rPr>
                <w:rFonts w:ascii="Arial" w:hAnsi="Arial" w:cs="Arial"/>
                <w:color w:val="000000"/>
                <w:sz w:val="22"/>
                <w:szCs w:val="22"/>
              </w:rPr>
              <w:t>240,96</w:t>
            </w:r>
          </w:p>
        </w:tc>
        <w:tc>
          <w:tcPr>
            <w:tcW w:w="481" w:type="pct"/>
            <w:tcBorders>
              <w:top w:val="single" w:sz="4" w:space="0" w:color="auto"/>
              <w:left w:val="single" w:sz="4" w:space="0" w:color="auto"/>
              <w:bottom w:val="single" w:sz="8" w:space="0" w:color="auto"/>
              <w:right w:val="single" w:sz="8" w:space="0" w:color="auto"/>
            </w:tcBorders>
            <w:shd w:val="clear" w:color="auto" w:fill="auto"/>
            <w:vAlign w:val="center"/>
            <w:hideMark/>
          </w:tcPr>
          <w:p w:rsidR="00FC5D31" w:rsidRPr="00FA25EC" w:rsidRDefault="00FC5D31" w:rsidP="00FC5D31">
            <w:pPr>
              <w:jc w:val="center"/>
              <w:rPr>
                <w:rFonts w:ascii="Arial" w:hAnsi="Arial" w:cs="Arial"/>
                <w:color w:val="000000"/>
                <w:sz w:val="20"/>
                <w:szCs w:val="20"/>
              </w:rPr>
            </w:pPr>
            <w:r w:rsidRPr="00FA25EC">
              <w:rPr>
                <w:rFonts w:ascii="Arial" w:hAnsi="Arial" w:cs="Arial"/>
                <w:color w:val="000000"/>
                <w:sz w:val="20"/>
                <w:szCs w:val="20"/>
              </w:rPr>
              <w:t>30</w:t>
            </w:r>
          </w:p>
        </w:tc>
        <w:tc>
          <w:tcPr>
            <w:tcW w:w="838" w:type="pct"/>
            <w:tcBorders>
              <w:top w:val="single" w:sz="4" w:space="0" w:color="auto"/>
              <w:left w:val="nil"/>
              <w:bottom w:val="single" w:sz="8" w:space="0" w:color="auto"/>
              <w:right w:val="single" w:sz="8" w:space="0" w:color="auto"/>
            </w:tcBorders>
            <w:shd w:val="clear" w:color="auto" w:fill="auto"/>
            <w:vAlign w:val="center"/>
            <w:hideMark/>
          </w:tcPr>
          <w:p w:rsidR="00FC5D31" w:rsidRPr="00FA25EC" w:rsidRDefault="00FC5D31" w:rsidP="00FC5D31">
            <w:pPr>
              <w:jc w:val="center"/>
              <w:rPr>
                <w:rFonts w:ascii="Arial" w:hAnsi="Arial" w:cs="Arial"/>
                <w:color w:val="000000"/>
                <w:sz w:val="20"/>
                <w:szCs w:val="20"/>
              </w:rPr>
            </w:pPr>
            <w:r w:rsidRPr="00FA25EC">
              <w:rPr>
                <w:rFonts w:ascii="Arial" w:hAnsi="Arial" w:cs="Arial"/>
                <w:color w:val="000000"/>
                <w:sz w:val="20"/>
                <w:szCs w:val="20"/>
              </w:rPr>
              <w:t>0,15</w:t>
            </w:r>
          </w:p>
        </w:tc>
        <w:tc>
          <w:tcPr>
            <w:tcW w:w="541" w:type="pct"/>
            <w:tcBorders>
              <w:top w:val="single" w:sz="4" w:space="0" w:color="auto"/>
              <w:left w:val="nil"/>
              <w:bottom w:val="nil"/>
              <w:right w:val="single" w:sz="8" w:space="0" w:color="auto"/>
            </w:tcBorders>
            <w:shd w:val="clear" w:color="auto" w:fill="auto"/>
            <w:vAlign w:val="center"/>
            <w:hideMark/>
          </w:tcPr>
          <w:p w:rsidR="00FC5D31" w:rsidRPr="00FA25EC" w:rsidRDefault="00FC5D31" w:rsidP="00FC5D31">
            <w:pPr>
              <w:jc w:val="center"/>
              <w:rPr>
                <w:rFonts w:ascii="Arial" w:hAnsi="Arial" w:cs="Arial"/>
                <w:color w:val="000000"/>
                <w:sz w:val="20"/>
                <w:szCs w:val="20"/>
              </w:rPr>
            </w:pPr>
            <w:r w:rsidRPr="00FA25EC">
              <w:rPr>
                <w:rFonts w:ascii="Arial" w:hAnsi="Arial" w:cs="Arial"/>
                <w:color w:val="000000"/>
                <w:sz w:val="20"/>
                <w:szCs w:val="20"/>
              </w:rPr>
              <w:t>4,5</w:t>
            </w:r>
          </w:p>
        </w:tc>
        <w:tc>
          <w:tcPr>
            <w:tcW w:w="543" w:type="pct"/>
            <w:tcBorders>
              <w:top w:val="single" w:sz="4" w:space="0" w:color="auto"/>
              <w:left w:val="nil"/>
              <w:bottom w:val="single" w:sz="4" w:space="0" w:color="auto"/>
              <w:right w:val="single" w:sz="8" w:space="0" w:color="auto"/>
            </w:tcBorders>
            <w:shd w:val="clear" w:color="auto" w:fill="auto"/>
            <w:vAlign w:val="center"/>
          </w:tcPr>
          <w:p w:rsidR="00FC5D31" w:rsidRPr="00FA25EC" w:rsidRDefault="00FC5D31" w:rsidP="00FC5D31">
            <w:pPr>
              <w:jc w:val="center"/>
              <w:rPr>
                <w:rFonts w:ascii="Arial" w:hAnsi="Arial" w:cs="Arial"/>
                <w:color w:val="000000"/>
                <w:sz w:val="20"/>
                <w:szCs w:val="20"/>
              </w:rPr>
            </w:pPr>
            <w:r>
              <w:rPr>
                <w:rFonts w:ascii="Arial" w:hAnsi="Arial" w:cs="Arial"/>
                <w:color w:val="000000"/>
                <w:sz w:val="20"/>
                <w:szCs w:val="20"/>
              </w:rPr>
              <w:t>1084,32</w:t>
            </w:r>
          </w:p>
        </w:tc>
        <w:tc>
          <w:tcPr>
            <w:tcW w:w="465" w:type="pct"/>
            <w:tcBorders>
              <w:top w:val="single" w:sz="4" w:space="0" w:color="auto"/>
              <w:left w:val="nil"/>
              <w:bottom w:val="single" w:sz="4" w:space="0" w:color="auto"/>
              <w:right w:val="single" w:sz="8" w:space="0" w:color="auto"/>
            </w:tcBorders>
            <w:shd w:val="clear" w:color="auto" w:fill="auto"/>
            <w:vAlign w:val="center"/>
            <w:hideMark/>
          </w:tcPr>
          <w:p w:rsidR="00FC5D31" w:rsidRPr="00FA25EC" w:rsidRDefault="00FC5D31" w:rsidP="00FC5D31">
            <w:pPr>
              <w:jc w:val="center"/>
              <w:rPr>
                <w:rFonts w:ascii="Arial" w:hAnsi="Arial" w:cs="Arial"/>
                <w:color w:val="000000"/>
                <w:sz w:val="20"/>
                <w:szCs w:val="20"/>
              </w:rPr>
            </w:pPr>
            <w:r w:rsidRPr="00FA25EC">
              <w:rPr>
                <w:rFonts w:ascii="Arial" w:hAnsi="Arial" w:cs="Arial"/>
                <w:color w:val="000000"/>
                <w:sz w:val="20"/>
                <w:szCs w:val="20"/>
              </w:rPr>
              <w:t>4,5</w:t>
            </w:r>
          </w:p>
        </w:tc>
        <w:tc>
          <w:tcPr>
            <w:tcW w:w="517" w:type="pct"/>
            <w:tcBorders>
              <w:top w:val="single" w:sz="4" w:space="0" w:color="auto"/>
              <w:left w:val="nil"/>
              <w:bottom w:val="single" w:sz="4" w:space="0" w:color="auto"/>
              <w:right w:val="double" w:sz="6" w:space="0" w:color="auto"/>
            </w:tcBorders>
            <w:shd w:val="clear" w:color="auto" w:fill="auto"/>
            <w:vAlign w:val="center"/>
          </w:tcPr>
          <w:p w:rsidR="00FC5D31" w:rsidRPr="00FA25EC" w:rsidRDefault="00FC5D31" w:rsidP="00FC5D31">
            <w:pPr>
              <w:jc w:val="center"/>
              <w:rPr>
                <w:rFonts w:ascii="Arial" w:hAnsi="Arial" w:cs="Arial"/>
                <w:color w:val="000000"/>
                <w:sz w:val="20"/>
                <w:szCs w:val="20"/>
              </w:rPr>
            </w:pPr>
            <w:r>
              <w:rPr>
                <w:rFonts w:ascii="Arial" w:hAnsi="Arial" w:cs="Arial"/>
                <w:color w:val="000000"/>
                <w:sz w:val="20"/>
                <w:szCs w:val="20"/>
              </w:rPr>
              <w:t>1084,32</w:t>
            </w:r>
          </w:p>
        </w:tc>
      </w:tr>
      <w:tr w:rsidR="00FC5D31" w:rsidRPr="00C21537" w:rsidTr="00FC5D31">
        <w:trPr>
          <w:trHeight w:val="127"/>
        </w:trPr>
        <w:tc>
          <w:tcPr>
            <w:tcW w:w="3474" w:type="pct"/>
            <w:gridSpan w:val="5"/>
            <w:tcBorders>
              <w:top w:val="single" w:sz="4" w:space="0" w:color="auto"/>
              <w:left w:val="double" w:sz="4" w:space="0" w:color="auto"/>
              <w:bottom w:val="double" w:sz="4" w:space="0" w:color="auto"/>
              <w:right w:val="single" w:sz="4" w:space="0" w:color="auto"/>
            </w:tcBorders>
            <w:hideMark/>
          </w:tcPr>
          <w:p w:rsidR="00FC5D31" w:rsidRPr="00FA25EC" w:rsidRDefault="00FC5D31" w:rsidP="0052518F">
            <w:pPr>
              <w:jc w:val="right"/>
              <w:rPr>
                <w:rFonts w:ascii="Arial" w:eastAsia="Calibri" w:hAnsi="Arial" w:cs="Arial"/>
                <w:color w:val="000000"/>
                <w:sz w:val="20"/>
                <w:szCs w:val="20"/>
                <w:lang w:val="kk-KZ" w:eastAsia="en-US"/>
              </w:rPr>
            </w:pPr>
            <w:r w:rsidRPr="00FA25EC">
              <w:rPr>
                <w:rFonts w:ascii="Arial" w:eastAsia="Calibri" w:hAnsi="Arial" w:cs="Arial"/>
                <w:b/>
                <w:sz w:val="20"/>
                <w:szCs w:val="20"/>
              </w:rPr>
              <w:t>Итого:</w:t>
            </w:r>
          </w:p>
        </w:tc>
        <w:tc>
          <w:tcPr>
            <w:tcW w:w="543" w:type="pct"/>
            <w:tcBorders>
              <w:top w:val="single" w:sz="4" w:space="0" w:color="auto"/>
              <w:left w:val="nil"/>
              <w:bottom w:val="double" w:sz="4" w:space="0" w:color="auto"/>
              <w:right w:val="single" w:sz="8" w:space="0" w:color="auto"/>
            </w:tcBorders>
            <w:shd w:val="clear" w:color="auto" w:fill="auto"/>
            <w:vAlign w:val="center"/>
          </w:tcPr>
          <w:p w:rsidR="00FC5D31" w:rsidRPr="00FC5D31" w:rsidRDefault="00FC5D31" w:rsidP="0052518F">
            <w:pPr>
              <w:jc w:val="center"/>
              <w:rPr>
                <w:rFonts w:ascii="Arial" w:hAnsi="Arial" w:cs="Arial"/>
                <w:b/>
                <w:color w:val="000000"/>
                <w:sz w:val="20"/>
                <w:szCs w:val="20"/>
              </w:rPr>
            </w:pPr>
            <w:r w:rsidRPr="00FC5D31">
              <w:rPr>
                <w:rFonts w:ascii="Arial" w:hAnsi="Arial" w:cs="Arial"/>
                <w:b/>
                <w:color w:val="000000"/>
                <w:sz w:val="20"/>
                <w:szCs w:val="20"/>
              </w:rPr>
              <w:t>1084,32</w:t>
            </w:r>
          </w:p>
        </w:tc>
        <w:tc>
          <w:tcPr>
            <w:tcW w:w="465" w:type="pct"/>
            <w:tcBorders>
              <w:top w:val="single" w:sz="4" w:space="0" w:color="auto"/>
              <w:left w:val="nil"/>
              <w:bottom w:val="double" w:sz="4" w:space="0" w:color="auto"/>
              <w:right w:val="single" w:sz="8" w:space="0" w:color="auto"/>
            </w:tcBorders>
            <w:shd w:val="clear" w:color="auto" w:fill="auto"/>
            <w:vAlign w:val="center"/>
            <w:hideMark/>
          </w:tcPr>
          <w:p w:rsidR="00FC5D31" w:rsidRPr="00C21537" w:rsidRDefault="00FC5D31" w:rsidP="0052518F">
            <w:pPr>
              <w:jc w:val="center"/>
              <w:rPr>
                <w:rFonts w:ascii="Arial" w:hAnsi="Arial" w:cs="Arial"/>
                <w:b/>
                <w:color w:val="000000"/>
                <w:sz w:val="20"/>
                <w:szCs w:val="20"/>
              </w:rPr>
            </w:pPr>
            <w:r w:rsidRPr="00C21537">
              <w:rPr>
                <w:rFonts w:ascii="Arial" w:hAnsi="Arial" w:cs="Arial"/>
                <w:b/>
                <w:color w:val="000000"/>
                <w:sz w:val="20"/>
                <w:szCs w:val="20"/>
              </w:rPr>
              <w:t>4,5</w:t>
            </w:r>
          </w:p>
        </w:tc>
        <w:tc>
          <w:tcPr>
            <w:tcW w:w="517" w:type="pct"/>
            <w:tcBorders>
              <w:top w:val="single" w:sz="4" w:space="0" w:color="auto"/>
              <w:left w:val="nil"/>
              <w:bottom w:val="double" w:sz="4" w:space="0" w:color="auto"/>
              <w:right w:val="double" w:sz="6" w:space="0" w:color="auto"/>
            </w:tcBorders>
            <w:shd w:val="clear" w:color="auto" w:fill="auto"/>
            <w:vAlign w:val="center"/>
          </w:tcPr>
          <w:p w:rsidR="00FC5D31" w:rsidRPr="00C21537" w:rsidRDefault="00FC5D31" w:rsidP="0052518F">
            <w:pPr>
              <w:jc w:val="center"/>
              <w:rPr>
                <w:rFonts w:ascii="Arial" w:hAnsi="Arial" w:cs="Arial"/>
                <w:b/>
                <w:color w:val="000000"/>
                <w:sz w:val="20"/>
                <w:szCs w:val="20"/>
              </w:rPr>
            </w:pPr>
            <w:r w:rsidRPr="00FC5D31">
              <w:rPr>
                <w:rFonts w:ascii="Arial" w:hAnsi="Arial" w:cs="Arial"/>
                <w:b/>
                <w:color w:val="000000"/>
                <w:sz w:val="20"/>
                <w:szCs w:val="20"/>
              </w:rPr>
              <w:t>1084,32</w:t>
            </w:r>
          </w:p>
        </w:tc>
      </w:tr>
    </w:tbl>
    <w:p w:rsidR="001B2CAF" w:rsidRPr="001B2CAF" w:rsidRDefault="001B2CAF" w:rsidP="00C619F1">
      <w:pPr>
        <w:rPr>
          <w:rFonts w:ascii="Arial" w:eastAsia="Batang" w:hAnsi="Arial" w:cs="Arial"/>
          <w:b/>
          <w:bCs/>
          <w:iCs/>
          <w:snapToGrid w:val="0"/>
          <w:spacing w:val="-6"/>
          <w:sz w:val="20"/>
          <w:szCs w:val="20"/>
          <w:highlight w:val="yellow"/>
          <w:lang w:val="x-none" w:eastAsia="x-none"/>
        </w:rPr>
      </w:pPr>
    </w:p>
    <w:p w:rsidR="00FC5D31" w:rsidRPr="00D309BE" w:rsidRDefault="00FC5D31" w:rsidP="00FC5D31">
      <w:pPr>
        <w:pStyle w:val="affd"/>
        <w:keepNext/>
        <w:spacing w:before="0" w:after="0"/>
        <w:jc w:val="both"/>
        <w:rPr>
          <w:rFonts w:ascii="Arial" w:hAnsi="Arial" w:cs="Arial"/>
          <w:iCs/>
          <w:snapToGrid w:val="0"/>
          <w:spacing w:val="-6"/>
          <w:lang w:val="kk-KZ" w:eastAsia="x-none"/>
        </w:rPr>
      </w:pPr>
      <w:bookmarkStart w:id="145" w:name="_Toc137971400"/>
      <w:r w:rsidRPr="002902AA">
        <w:rPr>
          <w:rFonts w:ascii="Arial" w:hAnsi="Arial" w:cs="Arial"/>
        </w:rPr>
        <w:t xml:space="preserve">Таблица </w:t>
      </w:r>
      <w:r w:rsidRPr="002902AA">
        <w:rPr>
          <w:rFonts w:ascii="Arial" w:hAnsi="Arial" w:cs="Arial"/>
        </w:rPr>
        <w:fldChar w:fldCharType="begin"/>
      </w:r>
      <w:r w:rsidRPr="002902AA">
        <w:rPr>
          <w:rFonts w:ascii="Arial" w:hAnsi="Arial" w:cs="Arial"/>
        </w:rPr>
        <w:instrText xml:space="preserve"> STYLEREF 1 \s </w:instrText>
      </w:r>
      <w:r w:rsidRPr="002902AA">
        <w:rPr>
          <w:rFonts w:ascii="Arial" w:hAnsi="Arial" w:cs="Arial"/>
        </w:rPr>
        <w:fldChar w:fldCharType="separate"/>
      </w:r>
      <w:r>
        <w:rPr>
          <w:rFonts w:ascii="Arial" w:hAnsi="Arial" w:cs="Arial"/>
          <w:noProof/>
        </w:rPr>
        <w:t>4</w:t>
      </w:r>
      <w:r w:rsidRPr="002902AA">
        <w:rPr>
          <w:rFonts w:ascii="Arial" w:hAnsi="Arial" w:cs="Arial"/>
          <w:noProof/>
        </w:rPr>
        <w:fldChar w:fldCharType="end"/>
      </w:r>
      <w:r w:rsidRPr="002902AA">
        <w:rPr>
          <w:rFonts w:ascii="Arial" w:hAnsi="Arial" w:cs="Arial"/>
        </w:rPr>
        <w:t>.</w:t>
      </w:r>
      <w:r w:rsidRPr="002902AA">
        <w:rPr>
          <w:rFonts w:ascii="Arial" w:hAnsi="Arial" w:cs="Arial"/>
        </w:rPr>
        <w:fldChar w:fldCharType="begin"/>
      </w:r>
      <w:r w:rsidRPr="002902AA">
        <w:rPr>
          <w:rFonts w:ascii="Arial" w:hAnsi="Arial" w:cs="Arial"/>
        </w:rPr>
        <w:instrText xml:space="preserve"> SEQ Таблица \* ARABIC \s 1 </w:instrText>
      </w:r>
      <w:r w:rsidRPr="002902AA">
        <w:rPr>
          <w:rFonts w:ascii="Arial" w:hAnsi="Arial" w:cs="Arial"/>
        </w:rPr>
        <w:fldChar w:fldCharType="separate"/>
      </w:r>
      <w:r>
        <w:rPr>
          <w:rFonts w:ascii="Arial" w:hAnsi="Arial" w:cs="Arial"/>
          <w:noProof/>
        </w:rPr>
        <w:t>28</w:t>
      </w:r>
      <w:r w:rsidRPr="002902AA">
        <w:rPr>
          <w:rFonts w:ascii="Arial" w:hAnsi="Arial" w:cs="Arial"/>
          <w:noProof/>
        </w:rPr>
        <w:fldChar w:fldCharType="end"/>
      </w:r>
      <w:r w:rsidRPr="002902AA">
        <w:rPr>
          <w:rFonts w:ascii="Arial" w:hAnsi="Arial" w:cs="Arial"/>
        </w:rPr>
        <w:t xml:space="preserve"> </w:t>
      </w:r>
      <w:r>
        <w:rPr>
          <w:rFonts w:ascii="Arial" w:hAnsi="Arial" w:cs="Arial"/>
        </w:rPr>
        <w:t>–</w:t>
      </w:r>
      <w:r w:rsidRPr="00FA25EC">
        <w:rPr>
          <w:rFonts w:ascii="Arial" w:hAnsi="Arial" w:cs="Arial"/>
        </w:rPr>
        <w:t xml:space="preserve"> </w:t>
      </w:r>
      <w:r w:rsidRPr="00FA25EC">
        <w:rPr>
          <w:rFonts w:ascii="Arial" w:hAnsi="Arial" w:cs="Arial"/>
          <w:iCs/>
          <w:snapToGrid w:val="0"/>
          <w:spacing w:val="-6"/>
          <w:lang w:val="x-none" w:eastAsia="x-none"/>
        </w:rPr>
        <w:t>Баланс водопотребления и водоотведения</w:t>
      </w:r>
      <w:r w:rsidRPr="00FA25EC">
        <w:rPr>
          <w:rFonts w:ascii="Arial" w:hAnsi="Arial" w:cs="Arial"/>
          <w:iCs/>
          <w:snapToGrid w:val="0"/>
          <w:spacing w:val="-6"/>
          <w:lang w:val="kk-KZ" w:eastAsia="x-none"/>
        </w:rPr>
        <w:t xml:space="preserve"> при строительстве </w:t>
      </w:r>
      <w:r>
        <w:rPr>
          <w:rFonts w:ascii="Arial" w:hAnsi="Arial" w:cs="Arial"/>
          <w:iCs/>
          <w:snapToGrid w:val="0"/>
          <w:spacing w:val="-6"/>
          <w:lang w:val="kk-KZ" w:eastAsia="x-none"/>
        </w:rPr>
        <w:t xml:space="preserve">8 </w:t>
      </w:r>
      <w:r w:rsidRPr="00FA25EC">
        <w:rPr>
          <w:rFonts w:ascii="Arial" w:hAnsi="Arial" w:cs="Arial"/>
          <w:iCs/>
          <w:snapToGrid w:val="0"/>
          <w:spacing w:val="-6"/>
          <w:lang w:val="kk-KZ" w:eastAsia="x-none"/>
        </w:rPr>
        <w:t xml:space="preserve">скважин </w:t>
      </w:r>
      <w:r w:rsidRPr="00D309BE">
        <w:rPr>
          <w:rFonts w:ascii="Arial" w:hAnsi="Arial" w:cs="Arial"/>
          <w:iCs/>
          <w:snapToGrid w:val="0"/>
          <w:spacing w:val="-6"/>
          <w:lang w:val="kk-KZ" w:eastAsia="x-none"/>
        </w:rPr>
        <w:t>№№728, 732, 727, 725, 729, 730, 75</w:t>
      </w:r>
      <w:r>
        <w:rPr>
          <w:rFonts w:ascii="Arial" w:hAnsi="Arial" w:cs="Arial"/>
          <w:iCs/>
          <w:snapToGrid w:val="0"/>
          <w:spacing w:val="-6"/>
          <w:lang w:val="kk-KZ" w:eastAsia="x-none"/>
        </w:rPr>
        <w:t>1</w:t>
      </w:r>
      <w:r w:rsidR="00D60A61">
        <w:rPr>
          <w:rFonts w:ascii="Arial" w:hAnsi="Arial" w:cs="Arial"/>
          <w:iCs/>
          <w:snapToGrid w:val="0"/>
          <w:spacing w:val="-6"/>
          <w:lang w:val="kk-KZ" w:eastAsia="x-none"/>
        </w:rPr>
        <w:t>(резерв)</w:t>
      </w:r>
      <w:r w:rsidRPr="00D309BE">
        <w:rPr>
          <w:rFonts w:ascii="Arial" w:hAnsi="Arial" w:cs="Arial"/>
          <w:iCs/>
          <w:snapToGrid w:val="0"/>
          <w:spacing w:val="-6"/>
          <w:lang w:val="kk-KZ" w:eastAsia="x-none"/>
        </w:rPr>
        <w:t>, 75</w:t>
      </w:r>
      <w:r>
        <w:rPr>
          <w:rFonts w:ascii="Arial" w:hAnsi="Arial" w:cs="Arial"/>
          <w:iCs/>
          <w:snapToGrid w:val="0"/>
          <w:spacing w:val="-6"/>
          <w:lang w:val="kk-KZ" w:eastAsia="x-none"/>
        </w:rPr>
        <w:t>2 (резерв)</w:t>
      </w:r>
      <w:r w:rsidRPr="00D309BE">
        <w:rPr>
          <w:rFonts w:ascii="Arial" w:hAnsi="Arial" w:cs="Arial"/>
          <w:iCs/>
          <w:snapToGrid w:val="0"/>
          <w:spacing w:val="-6"/>
          <w:lang w:val="kk-KZ" w:eastAsia="x-none"/>
        </w:rPr>
        <w:t xml:space="preserve"> проектной глубиной 450 м</w:t>
      </w:r>
      <w:bookmarkEnd w:id="14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7"/>
        <w:gridCol w:w="1312"/>
        <w:gridCol w:w="898"/>
        <w:gridCol w:w="1563"/>
        <w:gridCol w:w="1010"/>
        <w:gridCol w:w="1013"/>
        <w:gridCol w:w="868"/>
        <w:gridCol w:w="965"/>
      </w:tblGrid>
      <w:tr w:rsidR="00FC5D31" w:rsidRPr="00FA25EC" w:rsidTr="0052518F">
        <w:trPr>
          <w:trHeight w:val="366"/>
        </w:trPr>
        <w:tc>
          <w:tcPr>
            <w:tcW w:w="1087" w:type="pct"/>
            <w:vMerge w:val="restart"/>
            <w:tcBorders>
              <w:top w:val="double" w:sz="4" w:space="0" w:color="auto"/>
              <w:left w:val="double" w:sz="4" w:space="0" w:color="auto"/>
              <w:bottom w:val="single" w:sz="4" w:space="0" w:color="auto"/>
              <w:right w:val="single" w:sz="4" w:space="0" w:color="auto"/>
            </w:tcBorders>
            <w:vAlign w:val="center"/>
            <w:hideMark/>
          </w:tcPr>
          <w:p w:rsidR="00FC5D31" w:rsidRPr="00FA25EC" w:rsidRDefault="00FC5D31" w:rsidP="0052518F">
            <w:pPr>
              <w:jc w:val="center"/>
              <w:rPr>
                <w:rFonts w:ascii="Arial" w:eastAsia="Calibri" w:hAnsi="Arial" w:cs="Arial"/>
                <w:b/>
                <w:sz w:val="20"/>
                <w:szCs w:val="20"/>
                <w:lang w:eastAsia="en-US"/>
              </w:rPr>
            </w:pPr>
            <w:r w:rsidRPr="00FA25EC">
              <w:rPr>
                <w:rFonts w:ascii="Arial" w:eastAsia="Calibri" w:hAnsi="Arial" w:cs="Arial"/>
                <w:b/>
                <w:sz w:val="20"/>
                <w:szCs w:val="20"/>
              </w:rPr>
              <w:t>Потребитель</w:t>
            </w:r>
          </w:p>
        </w:tc>
        <w:tc>
          <w:tcPr>
            <w:tcW w:w="656" w:type="pct"/>
            <w:vMerge w:val="restart"/>
            <w:tcBorders>
              <w:top w:val="double" w:sz="4" w:space="0" w:color="auto"/>
              <w:left w:val="single" w:sz="4" w:space="0" w:color="auto"/>
              <w:bottom w:val="single" w:sz="4" w:space="0" w:color="auto"/>
              <w:right w:val="single" w:sz="4" w:space="0" w:color="auto"/>
            </w:tcBorders>
            <w:vAlign w:val="center"/>
            <w:hideMark/>
          </w:tcPr>
          <w:p w:rsidR="00FC5D31" w:rsidRPr="00FA25EC" w:rsidRDefault="00FC5D31" w:rsidP="0052518F">
            <w:pPr>
              <w:jc w:val="center"/>
              <w:rPr>
                <w:rFonts w:ascii="Arial" w:eastAsia="Calibri" w:hAnsi="Arial" w:cs="Arial"/>
                <w:b/>
                <w:sz w:val="20"/>
                <w:szCs w:val="20"/>
              </w:rPr>
            </w:pPr>
            <w:r w:rsidRPr="00FA25EC">
              <w:rPr>
                <w:rFonts w:ascii="Arial" w:eastAsia="Calibri" w:hAnsi="Arial" w:cs="Arial"/>
                <w:b/>
                <w:sz w:val="20"/>
                <w:szCs w:val="20"/>
              </w:rPr>
              <w:t>Продолжи-тельность сутки</w:t>
            </w:r>
          </w:p>
        </w:tc>
        <w:tc>
          <w:tcPr>
            <w:tcW w:w="567" w:type="pct"/>
            <w:vMerge w:val="restart"/>
            <w:tcBorders>
              <w:top w:val="double" w:sz="4" w:space="0" w:color="auto"/>
              <w:left w:val="single" w:sz="4" w:space="0" w:color="auto"/>
              <w:bottom w:val="single" w:sz="4" w:space="0" w:color="auto"/>
              <w:right w:val="single" w:sz="4" w:space="0" w:color="auto"/>
            </w:tcBorders>
            <w:vAlign w:val="center"/>
            <w:hideMark/>
          </w:tcPr>
          <w:p w:rsidR="00FC5D31" w:rsidRPr="00FA25EC" w:rsidRDefault="00FC5D31" w:rsidP="0052518F">
            <w:pPr>
              <w:jc w:val="center"/>
              <w:rPr>
                <w:rFonts w:ascii="Arial" w:eastAsia="Calibri" w:hAnsi="Arial" w:cs="Arial"/>
                <w:b/>
                <w:sz w:val="20"/>
                <w:szCs w:val="20"/>
              </w:rPr>
            </w:pPr>
            <w:r w:rsidRPr="00FA25EC">
              <w:rPr>
                <w:rFonts w:ascii="Arial" w:eastAsia="Calibri" w:hAnsi="Arial" w:cs="Arial"/>
                <w:b/>
                <w:sz w:val="20"/>
                <w:szCs w:val="20"/>
              </w:rPr>
              <w:t>Коли-чество</w:t>
            </w:r>
          </w:p>
          <w:p w:rsidR="00FC5D31" w:rsidRPr="00FA25EC" w:rsidRDefault="00FC5D31" w:rsidP="0052518F">
            <w:pPr>
              <w:jc w:val="center"/>
              <w:rPr>
                <w:rFonts w:ascii="Arial" w:eastAsia="Calibri" w:hAnsi="Arial" w:cs="Arial"/>
                <w:b/>
                <w:sz w:val="20"/>
                <w:szCs w:val="20"/>
              </w:rPr>
            </w:pPr>
            <w:r w:rsidRPr="00FA25EC">
              <w:rPr>
                <w:rFonts w:ascii="Arial" w:eastAsia="Calibri" w:hAnsi="Arial" w:cs="Arial"/>
                <w:b/>
                <w:sz w:val="20"/>
                <w:szCs w:val="20"/>
              </w:rPr>
              <w:t>чел</w:t>
            </w:r>
          </w:p>
        </w:tc>
        <w:tc>
          <w:tcPr>
            <w:tcW w:w="751" w:type="pct"/>
            <w:vMerge w:val="restart"/>
            <w:tcBorders>
              <w:top w:val="double" w:sz="4" w:space="0" w:color="auto"/>
              <w:left w:val="single" w:sz="4" w:space="0" w:color="auto"/>
              <w:bottom w:val="single" w:sz="4" w:space="0" w:color="auto"/>
              <w:right w:val="single" w:sz="4" w:space="0" w:color="auto"/>
            </w:tcBorders>
            <w:vAlign w:val="center"/>
            <w:hideMark/>
          </w:tcPr>
          <w:p w:rsidR="00FC5D31" w:rsidRPr="00FA25EC" w:rsidRDefault="00FC5D31" w:rsidP="0052518F">
            <w:pPr>
              <w:jc w:val="center"/>
              <w:rPr>
                <w:rFonts w:ascii="Arial" w:eastAsia="Calibri" w:hAnsi="Arial" w:cs="Arial"/>
                <w:b/>
                <w:sz w:val="20"/>
                <w:szCs w:val="20"/>
                <w:vertAlign w:val="superscript"/>
              </w:rPr>
            </w:pPr>
            <w:r w:rsidRPr="00FA25EC">
              <w:rPr>
                <w:rFonts w:ascii="Arial" w:eastAsia="Calibri" w:hAnsi="Arial" w:cs="Arial"/>
                <w:b/>
                <w:sz w:val="20"/>
                <w:szCs w:val="20"/>
              </w:rPr>
              <w:t>Норма потребление, м</w:t>
            </w:r>
            <w:r w:rsidRPr="00FA25EC">
              <w:rPr>
                <w:rFonts w:ascii="Arial" w:eastAsia="Calibri" w:hAnsi="Arial" w:cs="Arial"/>
                <w:b/>
                <w:sz w:val="20"/>
                <w:szCs w:val="20"/>
                <w:vertAlign w:val="superscript"/>
              </w:rPr>
              <w:t>3</w:t>
            </w:r>
          </w:p>
        </w:tc>
        <w:tc>
          <w:tcPr>
            <w:tcW w:w="1004" w:type="pct"/>
            <w:gridSpan w:val="2"/>
            <w:tcBorders>
              <w:top w:val="double" w:sz="4" w:space="0" w:color="auto"/>
              <w:left w:val="single" w:sz="4" w:space="0" w:color="auto"/>
              <w:bottom w:val="single" w:sz="4" w:space="0" w:color="auto"/>
              <w:right w:val="single" w:sz="4" w:space="0" w:color="auto"/>
            </w:tcBorders>
            <w:vAlign w:val="center"/>
            <w:hideMark/>
          </w:tcPr>
          <w:p w:rsidR="00FC5D31" w:rsidRPr="00FA25EC" w:rsidRDefault="00FC5D31" w:rsidP="0052518F">
            <w:pPr>
              <w:jc w:val="center"/>
              <w:rPr>
                <w:rFonts w:ascii="Arial" w:eastAsia="Calibri" w:hAnsi="Arial" w:cs="Arial"/>
                <w:b/>
                <w:sz w:val="20"/>
                <w:szCs w:val="20"/>
              </w:rPr>
            </w:pPr>
            <w:r w:rsidRPr="00FA25EC">
              <w:rPr>
                <w:rFonts w:ascii="Arial" w:eastAsia="Calibri" w:hAnsi="Arial" w:cs="Arial"/>
                <w:b/>
                <w:sz w:val="20"/>
                <w:szCs w:val="20"/>
              </w:rPr>
              <w:t>Водопотребление</w:t>
            </w:r>
          </w:p>
        </w:tc>
        <w:tc>
          <w:tcPr>
            <w:tcW w:w="935" w:type="pct"/>
            <w:gridSpan w:val="2"/>
            <w:tcBorders>
              <w:top w:val="double" w:sz="4" w:space="0" w:color="auto"/>
              <w:left w:val="single" w:sz="4" w:space="0" w:color="auto"/>
              <w:bottom w:val="single" w:sz="4" w:space="0" w:color="auto"/>
              <w:right w:val="double" w:sz="4" w:space="0" w:color="auto"/>
            </w:tcBorders>
            <w:vAlign w:val="center"/>
            <w:hideMark/>
          </w:tcPr>
          <w:p w:rsidR="00FC5D31" w:rsidRPr="00FA25EC" w:rsidRDefault="00FC5D31" w:rsidP="0052518F">
            <w:pPr>
              <w:jc w:val="center"/>
              <w:rPr>
                <w:rFonts w:ascii="Arial" w:eastAsia="Calibri" w:hAnsi="Arial" w:cs="Arial"/>
                <w:b/>
                <w:sz w:val="20"/>
                <w:szCs w:val="20"/>
              </w:rPr>
            </w:pPr>
            <w:r w:rsidRPr="00FA25EC">
              <w:rPr>
                <w:rFonts w:ascii="Arial" w:eastAsia="Calibri" w:hAnsi="Arial" w:cs="Arial"/>
                <w:b/>
                <w:sz w:val="20"/>
                <w:szCs w:val="20"/>
              </w:rPr>
              <w:t>Водоотведение</w:t>
            </w:r>
          </w:p>
        </w:tc>
      </w:tr>
      <w:tr w:rsidR="00FC5D31" w:rsidRPr="00FA25EC" w:rsidTr="0052518F">
        <w:trPr>
          <w:trHeight w:val="258"/>
        </w:trPr>
        <w:tc>
          <w:tcPr>
            <w:tcW w:w="0" w:type="auto"/>
            <w:vMerge/>
            <w:tcBorders>
              <w:top w:val="double" w:sz="4" w:space="0" w:color="auto"/>
              <w:left w:val="double" w:sz="4" w:space="0" w:color="auto"/>
              <w:bottom w:val="single" w:sz="4" w:space="0" w:color="auto"/>
              <w:right w:val="single" w:sz="4" w:space="0" w:color="auto"/>
            </w:tcBorders>
            <w:vAlign w:val="center"/>
            <w:hideMark/>
          </w:tcPr>
          <w:p w:rsidR="00FC5D31" w:rsidRPr="00FA25EC" w:rsidRDefault="00FC5D31" w:rsidP="0052518F">
            <w:pPr>
              <w:rPr>
                <w:rFonts w:ascii="Arial" w:eastAsia="Calibri" w:hAnsi="Arial" w:cs="Arial"/>
                <w:b/>
                <w:sz w:val="20"/>
                <w:szCs w:val="20"/>
                <w:lang w:eastAsia="en-US"/>
              </w:rPr>
            </w:pPr>
          </w:p>
        </w:tc>
        <w:tc>
          <w:tcPr>
            <w:tcW w:w="656" w:type="pct"/>
            <w:vMerge/>
            <w:tcBorders>
              <w:top w:val="double" w:sz="4" w:space="0" w:color="auto"/>
              <w:left w:val="single" w:sz="4" w:space="0" w:color="auto"/>
              <w:bottom w:val="single" w:sz="4" w:space="0" w:color="auto"/>
              <w:right w:val="single" w:sz="4" w:space="0" w:color="auto"/>
            </w:tcBorders>
            <w:vAlign w:val="center"/>
            <w:hideMark/>
          </w:tcPr>
          <w:p w:rsidR="00FC5D31" w:rsidRPr="00FA25EC" w:rsidRDefault="00FC5D31" w:rsidP="0052518F">
            <w:pPr>
              <w:rPr>
                <w:rFonts w:ascii="Arial" w:eastAsia="Calibri" w:hAnsi="Arial" w:cs="Arial"/>
                <w:b/>
                <w:sz w:val="20"/>
                <w:szCs w:val="20"/>
                <w:lang w:eastAsia="en-US"/>
              </w:rPr>
            </w:pPr>
          </w:p>
        </w:tc>
        <w:tc>
          <w:tcPr>
            <w:tcW w:w="567" w:type="pct"/>
            <w:vMerge/>
            <w:tcBorders>
              <w:top w:val="double" w:sz="4" w:space="0" w:color="auto"/>
              <w:left w:val="single" w:sz="4" w:space="0" w:color="auto"/>
              <w:bottom w:val="single" w:sz="4" w:space="0" w:color="auto"/>
              <w:right w:val="single" w:sz="4" w:space="0" w:color="auto"/>
            </w:tcBorders>
            <w:vAlign w:val="center"/>
            <w:hideMark/>
          </w:tcPr>
          <w:p w:rsidR="00FC5D31" w:rsidRPr="00FA25EC" w:rsidRDefault="00FC5D31" w:rsidP="0052518F">
            <w:pPr>
              <w:rPr>
                <w:rFonts w:ascii="Arial" w:eastAsia="Calibri" w:hAnsi="Arial" w:cs="Arial"/>
                <w:b/>
                <w:sz w:val="20"/>
                <w:szCs w:val="20"/>
                <w:lang w:eastAsia="en-US"/>
              </w:rPr>
            </w:pPr>
          </w:p>
        </w:tc>
        <w:tc>
          <w:tcPr>
            <w:tcW w:w="0" w:type="auto"/>
            <w:vMerge/>
            <w:tcBorders>
              <w:top w:val="double" w:sz="4" w:space="0" w:color="auto"/>
              <w:left w:val="single" w:sz="4" w:space="0" w:color="auto"/>
              <w:bottom w:val="single" w:sz="4" w:space="0" w:color="auto"/>
              <w:right w:val="single" w:sz="4" w:space="0" w:color="auto"/>
            </w:tcBorders>
            <w:vAlign w:val="center"/>
            <w:hideMark/>
          </w:tcPr>
          <w:p w:rsidR="00FC5D31" w:rsidRPr="00FA25EC" w:rsidRDefault="00FC5D31" w:rsidP="0052518F">
            <w:pPr>
              <w:rPr>
                <w:rFonts w:ascii="Arial" w:eastAsia="Calibri" w:hAnsi="Arial" w:cs="Arial"/>
                <w:b/>
                <w:sz w:val="20"/>
                <w:szCs w:val="20"/>
                <w:vertAlign w:val="superscript"/>
                <w:lang w:eastAsia="en-US"/>
              </w:rPr>
            </w:pPr>
          </w:p>
        </w:tc>
        <w:tc>
          <w:tcPr>
            <w:tcW w:w="501" w:type="pct"/>
            <w:tcBorders>
              <w:top w:val="single" w:sz="4" w:space="0" w:color="auto"/>
              <w:left w:val="single" w:sz="4" w:space="0" w:color="auto"/>
              <w:bottom w:val="single" w:sz="4" w:space="0" w:color="auto"/>
              <w:right w:val="single" w:sz="4" w:space="0" w:color="auto"/>
            </w:tcBorders>
            <w:vAlign w:val="center"/>
            <w:hideMark/>
          </w:tcPr>
          <w:p w:rsidR="00FC5D31" w:rsidRPr="00FA25EC" w:rsidRDefault="00FC5D31" w:rsidP="0052518F">
            <w:pPr>
              <w:jc w:val="center"/>
              <w:rPr>
                <w:rFonts w:ascii="Arial" w:eastAsia="Calibri" w:hAnsi="Arial" w:cs="Arial"/>
                <w:b/>
                <w:bCs/>
                <w:sz w:val="20"/>
                <w:szCs w:val="20"/>
              </w:rPr>
            </w:pPr>
            <w:r w:rsidRPr="00FA25EC">
              <w:rPr>
                <w:rFonts w:ascii="Arial" w:eastAsia="Calibri" w:hAnsi="Arial" w:cs="Arial"/>
                <w:b/>
                <w:bCs/>
                <w:sz w:val="20"/>
                <w:szCs w:val="20"/>
              </w:rPr>
              <w:t>м</w:t>
            </w:r>
            <w:r w:rsidRPr="00FA25EC">
              <w:rPr>
                <w:rFonts w:ascii="Arial" w:eastAsia="Calibri" w:hAnsi="Arial" w:cs="Arial"/>
                <w:b/>
                <w:bCs/>
                <w:sz w:val="20"/>
                <w:szCs w:val="20"/>
                <w:vertAlign w:val="superscript"/>
              </w:rPr>
              <w:t>3</w:t>
            </w:r>
            <w:r w:rsidRPr="00FA25EC">
              <w:rPr>
                <w:rFonts w:ascii="Arial" w:eastAsia="Calibri" w:hAnsi="Arial" w:cs="Arial"/>
                <w:b/>
                <w:bCs/>
                <w:sz w:val="20"/>
                <w:szCs w:val="20"/>
              </w:rPr>
              <w:t>/сут.</w:t>
            </w:r>
          </w:p>
        </w:tc>
        <w:tc>
          <w:tcPr>
            <w:tcW w:w="503" w:type="pct"/>
            <w:tcBorders>
              <w:top w:val="single" w:sz="4" w:space="0" w:color="auto"/>
              <w:left w:val="single" w:sz="4" w:space="0" w:color="auto"/>
              <w:bottom w:val="single" w:sz="4" w:space="0" w:color="auto"/>
              <w:right w:val="single" w:sz="4" w:space="0" w:color="auto"/>
            </w:tcBorders>
            <w:vAlign w:val="center"/>
            <w:hideMark/>
          </w:tcPr>
          <w:p w:rsidR="00FC5D31" w:rsidRPr="00FA25EC" w:rsidRDefault="00FC5D31" w:rsidP="0052518F">
            <w:pPr>
              <w:jc w:val="center"/>
              <w:rPr>
                <w:rFonts w:ascii="Arial" w:eastAsia="Calibri" w:hAnsi="Arial" w:cs="Arial"/>
                <w:b/>
                <w:bCs/>
                <w:sz w:val="20"/>
                <w:szCs w:val="20"/>
              </w:rPr>
            </w:pPr>
            <w:r w:rsidRPr="00FA25EC">
              <w:rPr>
                <w:rFonts w:ascii="Arial" w:eastAsia="Calibri" w:hAnsi="Arial" w:cs="Arial"/>
                <w:b/>
                <w:bCs/>
                <w:sz w:val="20"/>
                <w:szCs w:val="20"/>
              </w:rPr>
              <w:t>м</w:t>
            </w:r>
            <w:r w:rsidRPr="00FA25EC">
              <w:rPr>
                <w:rFonts w:ascii="Arial" w:eastAsia="Calibri" w:hAnsi="Arial" w:cs="Arial"/>
                <w:b/>
                <w:bCs/>
                <w:sz w:val="20"/>
                <w:szCs w:val="20"/>
                <w:vertAlign w:val="superscript"/>
              </w:rPr>
              <w:t>3</w:t>
            </w:r>
            <w:r w:rsidRPr="00FA25EC">
              <w:rPr>
                <w:rFonts w:ascii="Arial" w:eastAsia="Calibri" w:hAnsi="Arial" w:cs="Arial"/>
                <w:b/>
                <w:bCs/>
                <w:sz w:val="20"/>
                <w:szCs w:val="20"/>
              </w:rPr>
              <w:t>/цикл</w:t>
            </w:r>
          </w:p>
        </w:tc>
        <w:tc>
          <w:tcPr>
            <w:tcW w:w="434" w:type="pct"/>
            <w:tcBorders>
              <w:top w:val="single" w:sz="4" w:space="0" w:color="auto"/>
              <w:left w:val="single" w:sz="4" w:space="0" w:color="auto"/>
              <w:bottom w:val="single" w:sz="4" w:space="0" w:color="auto"/>
              <w:right w:val="single" w:sz="4" w:space="0" w:color="auto"/>
            </w:tcBorders>
            <w:vAlign w:val="center"/>
            <w:hideMark/>
          </w:tcPr>
          <w:p w:rsidR="00FC5D31" w:rsidRPr="00FA25EC" w:rsidRDefault="00FC5D31" w:rsidP="0052518F">
            <w:pPr>
              <w:jc w:val="center"/>
              <w:rPr>
                <w:rFonts w:ascii="Arial" w:eastAsia="Calibri" w:hAnsi="Arial" w:cs="Arial"/>
                <w:b/>
                <w:bCs/>
                <w:sz w:val="20"/>
                <w:szCs w:val="20"/>
              </w:rPr>
            </w:pPr>
            <w:r w:rsidRPr="00FA25EC">
              <w:rPr>
                <w:rFonts w:ascii="Arial" w:eastAsia="Calibri" w:hAnsi="Arial" w:cs="Arial"/>
                <w:b/>
                <w:bCs/>
                <w:sz w:val="20"/>
                <w:szCs w:val="20"/>
              </w:rPr>
              <w:t>м</w:t>
            </w:r>
            <w:r w:rsidRPr="00FA25EC">
              <w:rPr>
                <w:rFonts w:ascii="Arial" w:eastAsia="Calibri" w:hAnsi="Arial" w:cs="Arial"/>
                <w:b/>
                <w:bCs/>
                <w:sz w:val="20"/>
                <w:szCs w:val="20"/>
                <w:vertAlign w:val="superscript"/>
              </w:rPr>
              <w:t>3</w:t>
            </w:r>
            <w:r w:rsidRPr="00FA25EC">
              <w:rPr>
                <w:rFonts w:ascii="Arial" w:eastAsia="Calibri" w:hAnsi="Arial" w:cs="Arial"/>
                <w:b/>
                <w:bCs/>
                <w:sz w:val="20"/>
                <w:szCs w:val="20"/>
              </w:rPr>
              <w:t>/сут.</w:t>
            </w:r>
          </w:p>
        </w:tc>
        <w:tc>
          <w:tcPr>
            <w:tcW w:w="501" w:type="pct"/>
            <w:tcBorders>
              <w:top w:val="single" w:sz="4" w:space="0" w:color="auto"/>
              <w:left w:val="single" w:sz="4" w:space="0" w:color="auto"/>
              <w:bottom w:val="single" w:sz="4" w:space="0" w:color="auto"/>
              <w:right w:val="double" w:sz="4" w:space="0" w:color="auto"/>
            </w:tcBorders>
            <w:vAlign w:val="center"/>
            <w:hideMark/>
          </w:tcPr>
          <w:p w:rsidR="00FC5D31" w:rsidRPr="00FA25EC" w:rsidRDefault="00FC5D31" w:rsidP="0052518F">
            <w:pPr>
              <w:jc w:val="center"/>
              <w:rPr>
                <w:rFonts w:ascii="Arial" w:eastAsia="Calibri" w:hAnsi="Arial" w:cs="Arial"/>
                <w:b/>
                <w:bCs/>
                <w:sz w:val="20"/>
                <w:szCs w:val="20"/>
              </w:rPr>
            </w:pPr>
            <w:r w:rsidRPr="00FA25EC">
              <w:rPr>
                <w:rFonts w:ascii="Arial" w:eastAsia="Calibri" w:hAnsi="Arial" w:cs="Arial"/>
                <w:b/>
                <w:bCs/>
                <w:sz w:val="20"/>
                <w:szCs w:val="20"/>
              </w:rPr>
              <w:t>м</w:t>
            </w:r>
            <w:r w:rsidRPr="00FA25EC">
              <w:rPr>
                <w:rFonts w:ascii="Arial" w:eastAsia="Calibri" w:hAnsi="Arial" w:cs="Arial"/>
                <w:b/>
                <w:bCs/>
                <w:sz w:val="20"/>
                <w:szCs w:val="20"/>
                <w:vertAlign w:val="superscript"/>
              </w:rPr>
              <w:t>3</w:t>
            </w:r>
            <w:r w:rsidRPr="00FA25EC">
              <w:rPr>
                <w:rFonts w:ascii="Arial" w:eastAsia="Calibri" w:hAnsi="Arial" w:cs="Arial"/>
                <w:b/>
                <w:bCs/>
                <w:sz w:val="20"/>
                <w:szCs w:val="20"/>
              </w:rPr>
              <w:t>/цикл</w:t>
            </w:r>
          </w:p>
        </w:tc>
      </w:tr>
      <w:tr w:rsidR="00FC5D31" w:rsidRPr="00FA25EC" w:rsidTr="0052518F">
        <w:trPr>
          <w:trHeight w:val="258"/>
        </w:trPr>
        <w:tc>
          <w:tcPr>
            <w:tcW w:w="5000" w:type="pct"/>
            <w:gridSpan w:val="8"/>
            <w:tcBorders>
              <w:top w:val="single" w:sz="4" w:space="0" w:color="auto"/>
              <w:left w:val="double" w:sz="4" w:space="0" w:color="auto"/>
              <w:bottom w:val="single" w:sz="4" w:space="0" w:color="auto"/>
              <w:right w:val="double" w:sz="4" w:space="0" w:color="auto"/>
            </w:tcBorders>
            <w:vAlign w:val="center"/>
            <w:hideMark/>
          </w:tcPr>
          <w:p w:rsidR="00FC5D31" w:rsidRPr="00FA25EC" w:rsidRDefault="00FC5D31" w:rsidP="0052518F">
            <w:pPr>
              <w:jc w:val="center"/>
              <w:rPr>
                <w:rFonts w:ascii="Arial" w:eastAsia="Calibri" w:hAnsi="Arial" w:cs="Arial"/>
                <w:b/>
                <w:bCs/>
                <w:sz w:val="20"/>
                <w:szCs w:val="20"/>
              </w:rPr>
            </w:pPr>
            <w:r w:rsidRPr="00FA25EC">
              <w:rPr>
                <w:rFonts w:ascii="Arial" w:eastAsia="Calibri" w:hAnsi="Arial" w:cs="Arial"/>
                <w:b/>
                <w:bCs/>
                <w:sz w:val="20"/>
                <w:szCs w:val="20"/>
              </w:rPr>
              <w:t>1 скважина</w:t>
            </w:r>
          </w:p>
        </w:tc>
      </w:tr>
      <w:tr w:rsidR="00FC5D31" w:rsidRPr="00FA25EC" w:rsidTr="0052518F">
        <w:trPr>
          <w:trHeight w:val="127"/>
        </w:trPr>
        <w:tc>
          <w:tcPr>
            <w:tcW w:w="1087" w:type="pct"/>
            <w:tcBorders>
              <w:top w:val="single" w:sz="4" w:space="0" w:color="auto"/>
              <w:left w:val="double" w:sz="4" w:space="0" w:color="auto"/>
              <w:bottom w:val="single" w:sz="4" w:space="0" w:color="auto"/>
              <w:right w:val="single" w:sz="4" w:space="0" w:color="auto"/>
            </w:tcBorders>
            <w:hideMark/>
          </w:tcPr>
          <w:p w:rsidR="00FC5D31" w:rsidRPr="00FA25EC" w:rsidRDefault="00FC5D31" w:rsidP="0052518F">
            <w:pPr>
              <w:rPr>
                <w:rFonts w:ascii="Arial" w:eastAsia="Calibri" w:hAnsi="Arial" w:cs="Arial"/>
                <w:sz w:val="20"/>
                <w:szCs w:val="20"/>
              </w:rPr>
            </w:pPr>
            <w:r w:rsidRPr="00FA25EC">
              <w:rPr>
                <w:rFonts w:ascii="Arial" w:eastAsia="Calibri" w:hAnsi="Arial" w:cs="Arial"/>
                <w:sz w:val="20"/>
                <w:szCs w:val="20"/>
              </w:rPr>
              <w:t>Хоз-питьевые нужды</w:t>
            </w:r>
          </w:p>
        </w:tc>
        <w:tc>
          <w:tcPr>
            <w:tcW w:w="656" w:type="pct"/>
            <w:tcBorders>
              <w:top w:val="single" w:sz="8" w:space="0" w:color="auto"/>
              <w:left w:val="single" w:sz="8" w:space="0" w:color="auto"/>
              <w:bottom w:val="single" w:sz="8" w:space="0" w:color="auto"/>
              <w:right w:val="single" w:sz="8" w:space="0" w:color="auto"/>
            </w:tcBorders>
            <w:shd w:val="clear" w:color="auto" w:fill="auto"/>
            <w:vAlign w:val="center"/>
            <w:hideMark/>
          </w:tcPr>
          <w:p w:rsidR="00FC5D31" w:rsidRPr="00FA25EC" w:rsidRDefault="00FC5D31" w:rsidP="0052518F">
            <w:pPr>
              <w:jc w:val="center"/>
              <w:rPr>
                <w:rFonts w:ascii="Arial" w:hAnsi="Arial" w:cs="Arial"/>
                <w:color w:val="000000"/>
                <w:sz w:val="20"/>
                <w:szCs w:val="20"/>
              </w:rPr>
            </w:pPr>
            <w:r>
              <w:rPr>
                <w:rFonts w:ascii="Arial" w:hAnsi="Arial" w:cs="Arial"/>
                <w:color w:val="000000"/>
                <w:sz w:val="20"/>
                <w:szCs w:val="20"/>
              </w:rPr>
              <w:t>23,4</w:t>
            </w:r>
          </w:p>
        </w:tc>
        <w:tc>
          <w:tcPr>
            <w:tcW w:w="567" w:type="pct"/>
            <w:tcBorders>
              <w:top w:val="single" w:sz="8" w:space="0" w:color="auto"/>
              <w:left w:val="nil"/>
              <w:bottom w:val="single" w:sz="8" w:space="0" w:color="auto"/>
              <w:right w:val="single" w:sz="8" w:space="0" w:color="auto"/>
            </w:tcBorders>
            <w:shd w:val="clear" w:color="auto" w:fill="auto"/>
            <w:vAlign w:val="center"/>
            <w:hideMark/>
          </w:tcPr>
          <w:p w:rsidR="00FC5D31" w:rsidRPr="00FA25EC" w:rsidRDefault="00FC5D31" w:rsidP="0052518F">
            <w:pPr>
              <w:jc w:val="center"/>
              <w:rPr>
                <w:rFonts w:ascii="Arial" w:hAnsi="Arial" w:cs="Arial"/>
                <w:color w:val="000000"/>
                <w:sz w:val="20"/>
                <w:szCs w:val="20"/>
              </w:rPr>
            </w:pPr>
            <w:r w:rsidRPr="00FA25EC">
              <w:rPr>
                <w:rFonts w:ascii="Arial" w:hAnsi="Arial" w:cs="Arial"/>
                <w:color w:val="000000"/>
                <w:sz w:val="20"/>
                <w:szCs w:val="20"/>
              </w:rPr>
              <w:t>30</w:t>
            </w:r>
          </w:p>
        </w:tc>
        <w:tc>
          <w:tcPr>
            <w:tcW w:w="751" w:type="pct"/>
            <w:tcBorders>
              <w:top w:val="single" w:sz="8" w:space="0" w:color="auto"/>
              <w:left w:val="nil"/>
              <w:bottom w:val="single" w:sz="8" w:space="0" w:color="auto"/>
              <w:right w:val="single" w:sz="8" w:space="0" w:color="auto"/>
            </w:tcBorders>
            <w:shd w:val="clear" w:color="auto" w:fill="auto"/>
            <w:vAlign w:val="center"/>
            <w:hideMark/>
          </w:tcPr>
          <w:p w:rsidR="00FC5D31" w:rsidRPr="00FA25EC" w:rsidRDefault="00FC5D31" w:rsidP="0052518F">
            <w:pPr>
              <w:jc w:val="center"/>
              <w:rPr>
                <w:rFonts w:ascii="Arial" w:hAnsi="Arial" w:cs="Arial"/>
                <w:color w:val="000000"/>
                <w:sz w:val="20"/>
                <w:szCs w:val="20"/>
              </w:rPr>
            </w:pPr>
            <w:r w:rsidRPr="00FA25EC">
              <w:rPr>
                <w:rFonts w:ascii="Arial" w:hAnsi="Arial" w:cs="Arial"/>
                <w:color w:val="000000"/>
                <w:sz w:val="20"/>
                <w:szCs w:val="20"/>
              </w:rPr>
              <w:t>0,15</w:t>
            </w:r>
          </w:p>
        </w:tc>
        <w:tc>
          <w:tcPr>
            <w:tcW w:w="501" w:type="pct"/>
            <w:tcBorders>
              <w:top w:val="nil"/>
              <w:left w:val="nil"/>
              <w:bottom w:val="nil"/>
              <w:right w:val="single" w:sz="8" w:space="0" w:color="auto"/>
            </w:tcBorders>
            <w:shd w:val="clear" w:color="auto" w:fill="auto"/>
            <w:vAlign w:val="center"/>
            <w:hideMark/>
          </w:tcPr>
          <w:p w:rsidR="00FC5D31" w:rsidRPr="00FA25EC" w:rsidRDefault="00FC5D31" w:rsidP="0052518F">
            <w:pPr>
              <w:jc w:val="center"/>
              <w:rPr>
                <w:rFonts w:ascii="Arial" w:hAnsi="Arial" w:cs="Arial"/>
                <w:color w:val="000000"/>
                <w:sz w:val="20"/>
                <w:szCs w:val="20"/>
              </w:rPr>
            </w:pPr>
            <w:r w:rsidRPr="00FA25EC">
              <w:rPr>
                <w:rFonts w:ascii="Arial" w:hAnsi="Arial" w:cs="Arial"/>
                <w:color w:val="000000"/>
                <w:sz w:val="20"/>
                <w:szCs w:val="20"/>
              </w:rPr>
              <w:t>4,5</w:t>
            </w:r>
          </w:p>
        </w:tc>
        <w:tc>
          <w:tcPr>
            <w:tcW w:w="503" w:type="pct"/>
            <w:tcBorders>
              <w:top w:val="nil"/>
              <w:left w:val="nil"/>
              <w:bottom w:val="single" w:sz="4" w:space="0" w:color="auto"/>
              <w:right w:val="single" w:sz="8" w:space="0" w:color="auto"/>
            </w:tcBorders>
            <w:shd w:val="clear" w:color="auto" w:fill="auto"/>
            <w:vAlign w:val="center"/>
          </w:tcPr>
          <w:p w:rsidR="00FC5D31" w:rsidRPr="00FA25EC" w:rsidRDefault="00FC5D31" w:rsidP="0052518F">
            <w:pPr>
              <w:jc w:val="center"/>
              <w:rPr>
                <w:rFonts w:ascii="Arial" w:hAnsi="Arial" w:cs="Arial"/>
                <w:color w:val="000000"/>
                <w:sz w:val="20"/>
                <w:szCs w:val="20"/>
              </w:rPr>
            </w:pPr>
            <w:r>
              <w:rPr>
                <w:rFonts w:ascii="Arial" w:hAnsi="Arial" w:cs="Arial"/>
                <w:color w:val="000000"/>
                <w:sz w:val="20"/>
                <w:szCs w:val="20"/>
              </w:rPr>
              <w:t>105,3</w:t>
            </w:r>
          </w:p>
        </w:tc>
        <w:tc>
          <w:tcPr>
            <w:tcW w:w="434" w:type="pct"/>
            <w:tcBorders>
              <w:top w:val="nil"/>
              <w:left w:val="nil"/>
              <w:bottom w:val="single" w:sz="4" w:space="0" w:color="auto"/>
              <w:right w:val="single" w:sz="8" w:space="0" w:color="auto"/>
            </w:tcBorders>
            <w:shd w:val="clear" w:color="auto" w:fill="auto"/>
            <w:vAlign w:val="center"/>
            <w:hideMark/>
          </w:tcPr>
          <w:p w:rsidR="00FC5D31" w:rsidRPr="00FA25EC" w:rsidRDefault="00FC5D31" w:rsidP="0052518F">
            <w:pPr>
              <w:jc w:val="center"/>
              <w:rPr>
                <w:rFonts w:ascii="Arial" w:hAnsi="Arial" w:cs="Arial"/>
                <w:color w:val="000000"/>
                <w:sz w:val="20"/>
                <w:szCs w:val="20"/>
              </w:rPr>
            </w:pPr>
            <w:r w:rsidRPr="00FA25EC">
              <w:rPr>
                <w:rFonts w:ascii="Arial" w:hAnsi="Arial" w:cs="Arial"/>
                <w:color w:val="000000"/>
                <w:sz w:val="20"/>
                <w:szCs w:val="20"/>
              </w:rPr>
              <w:t>4,5</w:t>
            </w:r>
          </w:p>
        </w:tc>
        <w:tc>
          <w:tcPr>
            <w:tcW w:w="501" w:type="pct"/>
            <w:tcBorders>
              <w:top w:val="nil"/>
              <w:left w:val="nil"/>
              <w:bottom w:val="single" w:sz="4" w:space="0" w:color="auto"/>
              <w:right w:val="double" w:sz="6" w:space="0" w:color="auto"/>
            </w:tcBorders>
            <w:shd w:val="clear" w:color="auto" w:fill="auto"/>
            <w:vAlign w:val="center"/>
          </w:tcPr>
          <w:p w:rsidR="00FC5D31" w:rsidRPr="00FA25EC" w:rsidRDefault="00FC5D31" w:rsidP="0052518F">
            <w:pPr>
              <w:jc w:val="center"/>
              <w:rPr>
                <w:rFonts w:ascii="Arial" w:hAnsi="Arial" w:cs="Arial"/>
                <w:color w:val="000000"/>
                <w:sz w:val="20"/>
                <w:szCs w:val="20"/>
              </w:rPr>
            </w:pPr>
            <w:r>
              <w:rPr>
                <w:rFonts w:ascii="Arial" w:hAnsi="Arial" w:cs="Arial"/>
                <w:color w:val="000000"/>
                <w:sz w:val="20"/>
                <w:szCs w:val="20"/>
              </w:rPr>
              <w:t>105,3</w:t>
            </w:r>
          </w:p>
        </w:tc>
      </w:tr>
      <w:tr w:rsidR="00FC5D31" w:rsidRPr="00FA25EC" w:rsidTr="0052518F">
        <w:trPr>
          <w:trHeight w:val="127"/>
        </w:trPr>
        <w:tc>
          <w:tcPr>
            <w:tcW w:w="3562" w:type="pct"/>
            <w:gridSpan w:val="5"/>
            <w:tcBorders>
              <w:top w:val="single" w:sz="4" w:space="0" w:color="auto"/>
              <w:left w:val="double" w:sz="4" w:space="0" w:color="auto"/>
              <w:bottom w:val="single" w:sz="4" w:space="0" w:color="auto"/>
              <w:right w:val="single" w:sz="4" w:space="0" w:color="auto"/>
            </w:tcBorders>
            <w:hideMark/>
          </w:tcPr>
          <w:p w:rsidR="00FC5D31" w:rsidRPr="00FA25EC" w:rsidRDefault="00FC5D31" w:rsidP="0052518F">
            <w:pPr>
              <w:rPr>
                <w:rFonts w:ascii="Arial" w:eastAsia="Calibri" w:hAnsi="Arial" w:cs="Arial"/>
                <w:b/>
                <w:sz w:val="20"/>
                <w:szCs w:val="20"/>
                <w:lang w:val="kk-KZ" w:eastAsia="en-US"/>
              </w:rPr>
            </w:pPr>
            <w:r w:rsidRPr="00FA25EC">
              <w:rPr>
                <w:rFonts w:ascii="Arial" w:eastAsia="Calibri" w:hAnsi="Arial" w:cs="Arial"/>
                <w:b/>
                <w:sz w:val="20"/>
                <w:szCs w:val="20"/>
              </w:rPr>
              <w:t>Итого:</w:t>
            </w:r>
          </w:p>
        </w:tc>
        <w:tc>
          <w:tcPr>
            <w:tcW w:w="503" w:type="pct"/>
            <w:tcBorders>
              <w:top w:val="single" w:sz="4" w:space="0" w:color="auto"/>
              <w:left w:val="nil"/>
              <w:bottom w:val="nil"/>
              <w:right w:val="single" w:sz="8" w:space="0" w:color="auto"/>
            </w:tcBorders>
            <w:shd w:val="clear" w:color="auto" w:fill="auto"/>
            <w:vAlign w:val="center"/>
          </w:tcPr>
          <w:p w:rsidR="00FC5D31" w:rsidRPr="00D860F3" w:rsidRDefault="00FC5D31" w:rsidP="0052518F">
            <w:pPr>
              <w:jc w:val="center"/>
              <w:rPr>
                <w:rFonts w:ascii="Arial" w:hAnsi="Arial" w:cs="Arial"/>
                <w:b/>
                <w:color w:val="000000"/>
                <w:sz w:val="20"/>
                <w:szCs w:val="20"/>
              </w:rPr>
            </w:pPr>
            <w:r>
              <w:rPr>
                <w:rFonts w:ascii="Arial" w:hAnsi="Arial" w:cs="Arial"/>
                <w:b/>
                <w:color w:val="000000"/>
                <w:sz w:val="20"/>
                <w:szCs w:val="20"/>
              </w:rPr>
              <w:t>105,3</w:t>
            </w:r>
          </w:p>
        </w:tc>
        <w:tc>
          <w:tcPr>
            <w:tcW w:w="434" w:type="pct"/>
            <w:tcBorders>
              <w:top w:val="single" w:sz="4" w:space="0" w:color="auto"/>
              <w:left w:val="nil"/>
              <w:bottom w:val="nil"/>
              <w:right w:val="single" w:sz="8" w:space="0" w:color="auto"/>
            </w:tcBorders>
            <w:shd w:val="clear" w:color="auto" w:fill="auto"/>
            <w:vAlign w:val="center"/>
            <w:hideMark/>
          </w:tcPr>
          <w:p w:rsidR="00FC5D31" w:rsidRPr="00FA25EC" w:rsidRDefault="00FC5D31" w:rsidP="0052518F">
            <w:pPr>
              <w:jc w:val="center"/>
              <w:rPr>
                <w:rFonts w:ascii="Arial" w:hAnsi="Arial" w:cs="Arial"/>
                <w:b/>
                <w:color w:val="000000"/>
                <w:sz w:val="20"/>
                <w:szCs w:val="20"/>
              </w:rPr>
            </w:pPr>
            <w:r w:rsidRPr="00FA25EC">
              <w:rPr>
                <w:rFonts w:ascii="Arial" w:hAnsi="Arial" w:cs="Arial"/>
                <w:b/>
                <w:color w:val="000000"/>
                <w:sz w:val="20"/>
                <w:szCs w:val="20"/>
              </w:rPr>
              <w:t>4,5</w:t>
            </w:r>
          </w:p>
        </w:tc>
        <w:tc>
          <w:tcPr>
            <w:tcW w:w="501" w:type="pct"/>
            <w:tcBorders>
              <w:top w:val="single" w:sz="4" w:space="0" w:color="auto"/>
              <w:left w:val="nil"/>
              <w:bottom w:val="nil"/>
              <w:right w:val="double" w:sz="6" w:space="0" w:color="auto"/>
            </w:tcBorders>
            <w:shd w:val="clear" w:color="auto" w:fill="auto"/>
            <w:vAlign w:val="center"/>
          </w:tcPr>
          <w:p w:rsidR="00FC5D31" w:rsidRPr="00FA25EC" w:rsidRDefault="00FC5D31" w:rsidP="0052518F">
            <w:pPr>
              <w:jc w:val="center"/>
              <w:rPr>
                <w:rFonts w:ascii="Arial" w:hAnsi="Arial" w:cs="Arial"/>
                <w:b/>
                <w:color w:val="000000"/>
                <w:sz w:val="20"/>
                <w:szCs w:val="20"/>
              </w:rPr>
            </w:pPr>
            <w:r>
              <w:rPr>
                <w:rFonts w:ascii="Arial" w:hAnsi="Arial" w:cs="Arial"/>
                <w:b/>
                <w:color w:val="000000"/>
                <w:sz w:val="20"/>
                <w:szCs w:val="20"/>
              </w:rPr>
              <w:t>105,3</w:t>
            </w:r>
          </w:p>
        </w:tc>
      </w:tr>
      <w:tr w:rsidR="00FC5D31" w:rsidRPr="00FA25EC" w:rsidTr="0052518F">
        <w:trPr>
          <w:trHeight w:val="127"/>
        </w:trPr>
        <w:tc>
          <w:tcPr>
            <w:tcW w:w="5000" w:type="pct"/>
            <w:gridSpan w:val="8"/>
            <w:tcBorders>
              <w:top w:val="single" w:sz="4" w:space="0" w:color="auto"/>
              <w:left w:val="double" w:sz="4" w:space="0" w:color="auto"/>
              <w:bottom w:val="single" w:sz="4" w:space="0" w:color="auto"/>
              <w:right w:val="double" w:sz="4" w:space="0" w:color="auto"/>
            </w:tcBorders>
            <w:hideMark/>
          </w:tcPr>
          <w:p w:rsidR="00FC5D31" w:rsidRPr="00FA25EC" w:rsidRDefault="00FC5D31" w:rsidP="0052518F">
            <w:pPr>
              <w:jc w:val="center"/>
              <w:rPr>
                <w:rFonts w:ascii="Arial" w:hAnsi="Arial" w:cs="Arial"/>
                <w:b/>
                <w:color w:val="000000"/>
                <w:sz w:val="20"/>
                <w:szCs w:val="20"/>
              </w:rPr>
            </w:pPr>
            <w:r>
              <w:rPr>
                <w:rFonts w:ascii="Arial" w:hAnsi="Arial" w:cs="Arial"/>
                <w:b/>
                <w:color w:val="000000"/>
                <w:sz w:val="20"/>
                <w:szCs w:val="20"/>
              </w:rPr>
              <w:t>8</w:t>
            </w:r>
            <w:r w:rsidRPr="00FA25EC">
              <w:rPr>
                <w:rFonts w:ascii="Arial" w:hAnsi="Arial" w:cs="Arial"/>
                <w:b/>
                <w:color w:val="000000"/>
                <w:sz w:val="20"/>
                <w:szCs w:val="20"/>
              </w:rPr>
              <w:t xml:space="preserve"> скважин</w:t>
            </w:r>
          </w:p>
        </w:tc>
      </w:tr>
      <w:tr w:rsidR="00FC5D31" w:rsidRPr="00FA25EC" w:rsidTr="0052518F">
        <w:trPr>
          <w:trHeight w:val="127"/>
        </w:trPr>
        <w:tc>
          <w:tcPr>
            <w:tcW w:w="1087" w:type="pct"/>
            <w:tcBorders>
              <w:top w:val="single" w:sz="4" w:space="0" w:color="auto"/>
              <w:left w:val="double" w:sz="4" w:space="0" w:color="auto"/>
              <w:bottom w:val="single" w:sz="4" w:space="0" w:color="auto"/>
              <w:right w:val="single" w:sz="4" w:space="0" w:color="auto"/>
            </w:tcBorders>
            <w:hideMark/>
          </w:tcPr>
          <w:p w:rsidR="00FC5D31" w:rsidRPr="00FA25EC" w:rsidRDefault="00FC5D31" w:rsidP="0052518F">
            <w:pPr>
              <w:rPr>
                <w:rFonts w:ascii="Arial" w:eastAsia="Calibri" w:hAnsi="Arial" w:cs="Arial"/>
                <w:sz w:val="20"/>
                <w:szCs w:val="20"/>
                <w:lang w:eastAsia="en-US"/>
              </w:rPr>
            </w:pPr>
            <w:r w:rsidRPr="00FA25EC">
              <w:rPr>
                <w:rFonts w:ascii="Arial" w:eastAsia="Calibri" w:hAnsi="Arial" w:cs="Arial"/>
                <w:sz w:val="20"/>
                <w:szCs w:val="20"/>
              </w:rPr>
              <w:t>Хоз-питьевые нужды</w:t>
            </w:r>
          </w:p>
        </w:tc>
        <w:tc>
          <w:tcPr>
            <w:tcW w:w="656" w:type="pct"/>
            <w:tcBorders>
              <w:top w:val="single" w:sz="4" w:space="0" w:color="auto"/>
              <w:left w:val="nil"/>
              <w:bottom w:val="nil"/>
              <w:right w:val="single" w:sz="4" w:space="0" w:color="auto"/>
            </w:tcBorders>
            <w:shd w:val="clear" w:color="auto" w:fill="auto"/>
            <w:vAlign w:val="center"/>
            <w:hideMark/>
          </w:tcPr>
          <w:p w:rsidR="00FC5D31" w:rsidRPr="00FA25EC" w:rsidRDefault="00FC5D31" w:rsidP="0052518F">
            <w:pPr>
              <w:jc w:val="center"/>
              <w:rPr>
                <w:rFonts w:ascii="Arial" w:hAnsi="Arial" w:cs="Arial"/>
                <w:color w:val="000000"/>
                <w:sz w:val="22"/>
                <w:szCs w:val="22"/>
              </w:rPr>
            </w:pPr>
            <w:r>
              <w:rPr>
                <w:rFonts w:ascii="Arial" w:hAnsi="Arial" w:cs="Arial"/>
                <w:color w:val="000000"/>
                <w:sz w:val="22"/>
                <w:szCs w:val="22"/>
              </w:rPr>
              <w:t>187,2</w:t>
            </w:r>
          </w:p>
        </w:tc>
        <w:tc>
          <w:tcPr>
            <w:tcW w:w="567" w:type="pct"/>
            <w:tcBorders>
              <w:top w:val="single" w:sz="4" w:space="0" w:color="auto"/>
              <w:left w:val="single" w:sz="4" w:space="0" w:color="auto"/>
              <w:bottom w:val="single" w:sz="8" w:space="0" w:color="auto"/>
              <w:right w:val="single" w:sz="8" w:space="0" w:color="auto"/>
            </w:tcBorders>
            <w:shd w:val="clear" w:color="auto" w:fill="auto"/>
            <w:vAlign w:val="center"/>
            <w:hideMark/>
          </w:tcPr>
          <w:p w:rsidR="00FC5D31" w:rsidRPr="00FA25EC" w:rsidRDefault="00FC5D31" w:rsidP="0052518F">
            <w:pPr>
              <w:jc w:val="center"/>
              <w:rPr>
                <w:rFonts w:ascii="Arial" w:hAnsi="Arial" w:cs="Arial"/>
                <w:color w:val="000000"/>
                <w:sz w:val="20"/>
                <w:szCs w:val="20"/>
              </w:rPr>
            </w:pPr>
            <w:r w:rsidRPr="00FA25EC">
              <w:rPr>
                <w:rFonts w:ascii="Arial" w:hAnsi="Arial" w:cs="Arial"/>
                <w:color w:val="000000"/>
                <w:sz w:val="20"/>
                <w:szCs w:val="20"/>
              </w:rPr>
              <w:t>30</w:t>
            </w:r>
          </w:p>
        </w:tc>
        <w:tc>
          <w:tcPr>
            <w:tcW w:w="751" w:type="pct"/>
            <w:tcBorders>
              <w:top w:val="single" w:sz="4" w:space="0" w:color="auto"/>
              <w:left w:val="nil"/>
              <w:bottom w:val="single" w:sz="8" w:space="0" w:color="auto"/>
              <w:right w:val="single" w:sz="8" w:space="0" w:color="auto"/>
            </w:tcBorders>
            <w:shd w:val="clear" w:color="auto" w:fill="auto"/>
            <w:vAlign w:val="center"/>
            <w:hideMark/>
          </w:tcPr>
          <w:p w:rsidR="00FC5D31" w:rsidRPr="00FA25EC" w:rsidRDefault="00FC5D31" w:rsidP="0052518F">
            <w:pPr>
              <w:jc w:val="center"/>
              <w:rPr>
                <w:rFonts w:ascii="Arial" w:hAnsi="Arial" w:cs="Arial"/>
                <w:color w:val="000000"/>
                <w:sz w:val="20"/>
                <w:szCs w:val="20"/>
              </w:rPr>
            </w:pPr>
            <w:r w:rsidRPr="00FA25EC">
              <w:rPr>
                <w:rFonts w:ascii="Arial" w:hAnsi="Arial" w:cs="Arial"/>
                <w:color w:val="000000"/>
                <w:sz w:val="20"/>
                <w:szCs w:val="20"/>
              </w:rPr>
              <w:t>0,15</w:t>
            </w:r>
          </w:p>
        </w:tc>
        <w:tc>
          <w:tcPr>
            <w:tcW w:w="501" w:type="pct"/>
            <w:tcBorders>
              <w:top w:val="single" w:sz="4" w:space="0" w:color="auto"/>
              <w:left w:val="nil"/>
              <w:bottom w:val="nil"/>
              <w:right w:val="single" w:sz="8" w:space="0" w:color="auto"/>
            </w:tcBorders>
            <w:shd w:val="clear" w:color="auto" w:fill="auto"/>
            <w:vAlign w:val="center"/>
            <w:hideMark/>
          </w:tcPr>
          <w:p w:rsidR="00FC5D31" w:rsidRPr="00FA25EC" w:rsidRDefault="00FC5D31" w:rsidP="0052518F">
            <w:pPr>
              <w:jc w:val="center"/>
              <w:rPr>
                <w:rFonts w:ascii="Arial" w:hAnsi="Arial" w:cs="Arial"/>
                <w:color w:val="000000"/>
                <w:sz w:val="20"/>
                <w:szCs w:val="20"/>
              </w:rPr>
            </w:pPr>
            <w:r w:rsidRPr="00FA25EC">
              <w:rPr>
                <w:rFonts w:ascii="Arial" w:hAnsi="Arial" w:cs="Arial"/>
                <w:color w:val="000000"/>
                <w:sz w:val="20"/>
                <w:szCs w:val="20"/>
              </w:rPr>
              <w:t>4,5</w:t>
            </w:r>
          </w:p>
        </w:tc>
        <w:tc>
          <w:tcPr>
            <w:tcW w:w="503" w:type="pct"/>
            <w:tcBorders>
              <w:top w:val="single" w:sz="4" w:space="0" w:color="auto"/>
              <w:left w:val="nil"/>
              <w:bottom w:val="single" w:sz="4" w:space="0" w:color="auto"/>
              <w:right w:val="single" w:sz="8" w:space="0" w:color="auto"/>
            </w:tcBorders>
            <w:shd w:val="clear" w:color="auto" w:fill="auto"/>
            <w:vAlign w:val="center"/>
          </w:tcPr>
          <w:p w:rsidR="00FC5D31" w:rsidRPr="00FA25EC" w:rsidRDefault="00FC5D31" w:rsidP="0052518F">
            <w:pPr>
              <w:jc w:val="center"/>
              <w:rPr>
                <w:rFonts w:ascii="Arial" w:hAnsi="Arial" w:cs="Arial"/>
                <w:color w:val="000000"/>
                <w:sz w:val="20"/>
                <w:szCs w:val="20"/>
              </w:rPr>
            </w:pPr>
            <w:r>
              <w:rPr>
                <w:rFonts w:ascii="Arial" w:hAnsi="Arial" w:cs="Arial"/>
                <w:color w:val="000000"/>
                <w:sz w:val="20"/>
                <w:szCs w:val="20"/>
              </w:rPr>
              <w:t>842,4</w:t>
            </w:r>
          </w:p>
        </w:tc>
        <w:tc>
          <w:tcPr>
            <w:tcW w:w="434" w:type="pct"/>
            <w:tcBorders>
              <w:top w:val="single" w:sz="4" w:space="0" w:color="auto"/>
              <w:left w:val="nil"/>
              <w:bottom w:val="single" w:sz="4" w:space="0" w:color="auto"/>
              <w:right w:val="single" w:sz="8" w:space="0" w:color="auto"/>
            </w:tcBorders>
            <w:shd w:val="clear" w:color="auto" w:fill="auto"/>
            <w:vAlign w:val="center"/>
            <w:hideMark/>
          </w:tcPr>
          <w:p w:rsidR="00FC5D31" w:rsidRPr="00FA25EC" w:rsidRDefault="00FC5D31" w:rsidP="0052518F">
            <w:pPr>
              <w:jc w:val="center"/>
              <w:rPr>
                <w:rFonts w:ascii="Arial" w:hAnsi="Arial" w:cs="Arial"/>
                <w:color w:val="000000"/>
                <w:sz w:val="20"/>
                <w:szCs w:val="20"/>
              </w:rPr>
            </w:pPr>
            <w:r w:rsidRPr="00FA25EC">
              <w:rPr>
                <w:rFonts w:ascii="Arial" w:hAnsi="Arial" w:cs="Arial"/>
                <w:color w:val="000000"/>
                <w:sz w:val="20"/>
                <w:szCs w:val="20"/>
              </w:rPr>
              <w:t>4,5</w:t>
            </w:r>
          </w:p>
        </w:tc>
        <w:tc>
          <w:tcPr>
            <w:tcW w:w="501" w:type="pct"/>
            <w:tcBorders>
              <w:top w:val="single" w:sz="4" w:space="0" w:color="auto"/>
              <w:left w:val="nil"/>
              <w:bottom w:val="single" w:sz="4" w:space="0" w:color="auto"/>
              <w:right w:val="double" w:sz="6" w:space="0" w:color="auto"/>
            </w:tcBorders>
            <w:shd w:val="clear" w:color="auto" w:fill="auto"/>
            <w:vAlign w:val="center"/>
          </w:tcPr>
          <w:p w:rsidR="00FC5D31" w:rsidRPr="00FA25EC" w:rsidRDefault="00FC5D31" w:rsidP="0052518F">
            <w:pPr>
              <w:jc w:val="center"/>
              <w:rPr>
                <w:rFonts w:ascii="Arial" w:hAnsi="Arial" w:cs="Arial"/>
                <w:color w:val="000000"/>
                <w:sz w:val="20"/>
                <w:szCs w:val="20"/>
              </w:rPr>
            </w:pPr>
            <w:r>
              <w:rPr>
                <w:rFonts w:ascii="Arial" w:hAnsi="Arial" w:cs="Arial"/>
                <w:color w:val="000000"/>
                <w:sz w:val="20"/>
                <w:szCs w:val="20"/>
              </w:rPr>
              <w:t>842,4</w:t>
            </w:r>
          </w:p>
        </w:tc>
      </w:tr>
      <w:tr w:rsidR="00FC5D31" w:rsidRPr="00FA25EC" w:rsidTr="0052518F">
        <w:trPr>
          <w:trHeight w:val="127"/>
        </w:trPr>
        <w:tc>
          <w:tcPr>
            <w:tcW w:w="3562" w:type="pct"/>
            <w:gridSpan w:val="5"/>
            <w:tcBorders>
              <w:top w:val="single" w:sz="4" w:space="0" w:color="auto"/>
              <w:left w:val="double" w:sz="4" w:space="0" w:color="auto"/>
              <w:bottom w:val="double" w:sz="4" w:space="0" w:color="auto"/>
              <w:right w:val="single" w:sz="4" w:space="0" w:color="auto"/>
            </w:tcBorders>
            <w:hideMark/>
          </w:tcPr>
          <w:p w:rsidR="00FC5D31" w:rsidRPr="00FA25EC" w:rsidRDefault="00FC5D31" w:rsidP="0052518F">
            <w:pPr>
              <w:jc w:val="right"/>
              <w:rPr>
                <w:rFonts w:ascii="Arial" w:eastAsia="Calibri" w:hAnsi="Arial" w:cs="Arial"/>
                <w:color w:val="000000"/>
                <w:sz w:val="20"/>
                <w:szCs w:val="20"/>
                <w:lang w:val="kk-KZ" w:eastAsia="en-US"/>
              </w:rPr>
            </w:pPr>
            <w:r w:rsidRPr="00FA25EC">
              <w:rPr>
                <w:rFonts w:ascii="Arial" w:eastAsia="Calibri" w:hAnsi="Arial" w:cs="Arial"/>
                <w:b/>
                <w:sz w:val="20"/>
                <w:szCs w:val="20"/>
              </w:rPr>
              <w:t>Итого:</w:t>
            </w:r>
          </w:p>
        </w:tc>
        <w:tc>
          <w:tcPr>
            <w:tcW w:w="503" w:type="pct"/>
            <w:tcBorders>
              <w:top w:val="single" w:sz="4" w:space="0" w:color="auto"/>
              <w:left w:val="nil"/>
              <w:bottom w:val="double" w:sz="4" w:space="0" w:color="auto"/>
              <w:right w:val="single" w:sz="8" w:space="0" w:color="auto"/>
            </w:tcBorders>
            <w:shd w:val="clear" w:color="auto" w:fill="auto"/>
            <w:vAlign w:val="center"/>
          </w:tcPr>
          <w:p w:rsidR="00FC5D31" w:rsidRPr="00D860F3" w:rsidRDefault="00FC5D31" w:rsidP="0052518F">
            <w:pPr>
              <w:jc w:val="center"/>
              <w:rPr>
                <w:rFonts w:ascii="Arial" w:hAnsi="Arial" w:cs="Arial"/>
                <w:b/>
                <w:color w:val="000000"/>
                <w:sz w:val="20"/>
                <w:szCs w:val="20"/>
              </w:rPr>
            </w:pPr>
            <w:r>
              <w:rPr>
                <w:rFonts w:ascii="Arial" w:hAnsi="Arial" w:cs="Arial"/>
                <w:b/>
                <w:color w:val="000000"/>
                <w:sz w:val="20"/>
                <w:szCs w:val="20"/>
              </w:rPr>
              <w:t>842,4</w:t>
            </w:r>
          </w:p>
        </w:tc>
        <w:tc>
          <w:tcPr>
            <w:tcW w:w="434" w:type="pct"/>
            <w:tcBorders>
              <w:top w:val="single" w:sz="4" w:space="0" w:color="auto"/>
              <w:left w:val="nil"/>
              <w:bottom w:val="double" w:sz="4" w:space="0" w:color="auto"/>
              <w:right w:val="single" w:sz="8" w:space="0" w:color="auto"/>
            </w:tcBorders>
            <w:shd w:val="clear" w:color="auto" w:fill="auto"/>
            <w:vAlign w:val="center"/>
            <w:hideMark/>
          </w:tcPr>
          <w:p w:rsidR="00FC5D31" w:rsidRPr="00FA25EC" w:rsidRDefault="00FC5D31" w:rsidP="0052518F">
            <w:pPr>
              <w:jc w:val="center"/>
              <w:rPr>
                <w:rFonts w:ascii="Arial" w:hAnsi="Arial" w:cs="Arial"/>
                <w:b/>
                <w:color w:val="000000"/>
                <w:sz w:val="20"/>
                <w:szCs w:val="20"/>
              </w:rPr>
            </w:pPr>
            <w:r w:rsidRPr="00FA25EC">
              <w:rPr>
                <w:rFonts w:ascii="Arial" w:hAnsi="Arial" w:cs="Arial"/>
                <w:b/>
                <w:color w:val="000000"/>
                <w:sz w:val="20"/>
                <w:szCs w:val="20"/>
              </w:rPr>
              <w:t>4,5</w:t>
            </w:r>
          </w:p>
        </w:tc>
        <w:tc>
          <w:tcPr>
            <w:tcW w:w="501" w:type="pct"/>
            <w:tcBorders>
              <w:top w:val="single" w:sz="4" w:space="0" w:color="auto"/>
              <w:left w:val="nil"/>
              <w:bottom w:val="double" w:sz="4" w:space="0" w:color="auto"/>
              <w:right w:val="double" w:sz="6" w:space="0" w:color="auto"/>
            </w:tcBorders>
            <w:shd w:val="clear" w:color="auto" w:fill="auto"/>
            <w:vAlign w:val="center"/>
          </w:tcPr>
          <w:p w:rsidR="00FC5D31" w:rsidRPr="00D860F3" w:rsidRDefault="00FC5D31" w:rsidP="0052518F">
            <w:pPr>
              <w:jc w:val="center"/>
              <w:rPr>
                <w:rFonts w:ascii="Arial" w:hAnsi="Arial" w:cs="Arial"/>
                <w:b/>
                <w:color w:val="000000"/>
                <w:sz w:val="20"/>
                <w:szCs w:val="20"/>
              </w:rPr>
            </w:pPr>
            <w:r>
              <w:rPr>
                <w:rFonts w:ascii="Arial" w:hAnsi="Arial" w:cs="Arial"/>
                <w:b/>
                <w:color w:val="000000"/>
                <w:sz w:val="20"/>
                <w:szCs w:val="20"/>
              </w:rPr>
              <w:t>842,4</w:t>
            </w:r>
          </w:p>
        </w:tc>
      </w:tr>
    </w:tbl>
    <w:p w:rsidR="00FC5D31" w:rsidRDefault="00FC5D31" w:rsidP="00FC5D31">
      <w:pPr>
        <w:pStyle w:val="affd"/>
        <w:keepNext/>
        <w:spacing w:before="0" w:after="0"/>
        <w:jc w:val="both"/>
        <w:rPr>
          <w:rFonts w:ascii="Arial" w:hAnsi="Arial" w:cs="Arial"/>
        </w:rPr>
      </w:pPr>
    </w:p>
    <w:p w:rsidR="00FC5D31" w:rsidRPr="00D309BE" w:rsidRDefault="00FC5D31" w:rsidP="00FC5D31">
      <w:pPr>
        <w:pStyle w:val="affd"/>
        <w:keepNext/>
        <w:spacing w:before="0" w:after="0"/>
        <w:jc w:val="both"/>
        <w:rPr>
          <w:rFonts w:ascii="Arial" w:hAnsi="Arial" w:cs="Arial"/>
          <w:iCs/>
          <w:snapToGrid w:val="0"/>
          <w:spacing w:val="-6"/>
          <w:lang w:val="kk-KZ" w:eastAsia="x-none"/>
        </w:rPr>
      </w:pPr>
      <w:bookmarkStart w:id="146" w:name="_Toc137971401"/>
      <w:r w:rsidRPr="002902AA">
        <w:rPr>
          <w:rFonts w:ascii="Arial" w:hAnsi="Arial" w:cs="Arial"/>
        </w:rPr>
        <w:t xml:space="preserve">Таблица </w:t>
      </w:r>
      <w:r w:rsidRPr="002902AA">
        <w:rPr>
          <w:rFonts w:ascii="Arial" w:hAnsi="Arial" w:cs="Arial"/>
        </w:rPr>
        <w:fldChar w:fldCharType="begin"/>
      </w:r>
      <w:r w:rsidRPr="002902AA">
        <w:rPr>
          <w:rFonts w:ascii="Arial" w:hAnsi="Arial" w:cs="Arial"/>
        </w:rPr>
        <w:instrText xml:space="preserve"> STYLEREF 1 \s </w:instrText>
      </w:r>
      <w:r w:rsidRPr="002902AA">
        <w:rPr>
          <w:rFonts w:ascii="Arial" w:hAnsi="Arial" w:cs="Arial"/>
        </w:rPr>
        <w:fldChar w:fldCharType="separate"/>
      </w:r>
      <w:r>
        <w:rPr>
          <w:rFonts w:ascii="Arial" w:hAnsi="Arial" w:cs="Arial"/>
          <w:noProof/>
        </w:rPr>
        <w:t>4</w:t>
      </w:r>
      <w:r w:rsidRPr="002902AA">
        <w:rPr>
          <w:rFonts w:ascii="Arial" w:hAnsi="Arial" w:cs="Arial"/>
          <w:noProof/>
        </w:rPr>
        <w:fldChar w:fldCharType="end"/>
      </w:r>
      <w:r w:rsidRPr="002902AA">
        <w:rPr>
          <w:rFonts w:ascii="Arial" w:hAnsi="Arial" w:cs="Arial"/>
        </w:rPr>
        <w:t>.</w:t>
      </w:r>
      <w:r w:rsidRPr="002902AA">
        <w:rPr>
          <w:rFonts w:ascii="Arial" w:hAnsi="Arial" w:cs="Arial"/>
        </w:rPr>
        <w:fldChar w:fldCharType="begin"/>
      </w:r>
      <w:r w:rsidRPr="002902AA">
        <w:rPr>
          <w:rFonts w:ascii="Arial" w:hAnsi="Arial" w:cs="Arial"/>
        </w:rPr>
        <w:instrText xml:space="preserve"> SEQ Таблица \* ARABIC \s 1 </w:instrText>
      </w:r>
      <w:r w:rsidRPr="002902AA">
        <w:rPr>
          <w:rFonts w:ascii="Arial" w:hAnsi="Arial" w:cs="Arial"/>
        </w:rPr>
        <w:fldChar w:fldCharType="separate"/>
      </w:r>
      <w:r>
        <w:rPr>
          <w:rFonts w:ascii="Arial" w:hAnsi="Arial" w:cs="Arial"/>
          <w:noProof/>
        </w:rPr>
        <w:t>29</w:t>
      </w:r>
      <w:r w:rsidRPr="002902AA">
        <w:rPr>
          <w:rFonts w:ascii="Arial" w:hAnsi="Arial" w:cs="Arial"/>
          <w:noProof/>
        </w:rPr>
        <w:fldChar w:fldCharType="end"/>
      </w:r>
      <w:r w:rsidRPr="002902AA">
        <w:rPr>
          <w:rFonts w:ascii="Arial" w:hAnsi="Arial" w:cs="Arial"/>
        </w:rPr>
        <w:t xml:space="preserve"> </w:t>
      </w:r>
      <w:r w:rsidRPr="00FA25EC">
        <w:rPr>
          <w:rFonts w:ascii="Arial" w:hAnsi="Arial" w:cs="Arial"/>
          <w:i/>
          <w:iCs/>
        </w:rPr>
        <w:t xml:space="preserve"> </w:t>
      </w:r>
      <w:r>
        <w:rPr>
          <w:rFonts w:ascii="Arial" w:hAnsi="Arial" w:cs="Arial"/>
        </w:rPr>
        <w:t>–</w:t>
      </w:r>
      <w:r w:rsidRPr="00FA25EC">
        <w:rPr>
          <w:rFonts w:ascii="Arial" w:hAnsi="Arial" w:cs="Arial"/>
        </w:rPr>
        <w:t xml:space="preserve"> </w:t>
      </w:r>
      <w:r w:rsidRPr="00FA25EC">
        <w:rPr>
          <w:rFonts w:ascii="Arial" w:hAnsi="Arial" w:cs="Arial"/>
          <w:iCs/>
          <w:snapToGrid w:val="0"/>
          <w:spacing w:val="-6"/>
          <w:lang w:val="x-none" w:eastAsia="x-none"/>
        </w:rPr>
        <w:t>Баланс водопотребления и водоотведения</w:t>
      </w:r>
      <w:r w:rsidRPr="00FA25EC">
        <w:rPr>
          <w:rFonts w:ascii="Arial" w:hAnsi="Arial" w:cs="Arial"/>
          <w:iCs/>
          <w:snapToGrid w:val="0"/>
          <w:spacing w:val="-6"/>
          <w:lang w:val="kk-KZ" w:eastAsia="x-none"/>
        </w:rPr>
        <w:t xml:space="preserve"> при строительстве</w:t>
      </w:r>
      <w:r>
        <w:rPr>
          <w:rFonts w:ascii="Arial" w:hAnsi="Arial" w:cs="Arial"/>
          <w:iCs/>
          <w:snapToGrid w:val="0"/>
          <w:spacing w:val="-6"/>
          <w:lang w:val="kk-KZ" w:eastAsia="x-none"/>
        </w:rPr>
        <w:t xml:space="preserve"> 2 </w:t>
      </w:r>
      <w:r w:rsidRPr="00FA25EC">
        <w:rPr>
          <w:rFonts w:ascii="Arial" w:hAnsi="Arial" w:cs="Arial"/>
          <w:iCs/>
          <w:snapToGrid w:val="0"/>
          <w:spacing w:val="-6"/>
          <w:lang w:val="kk-KZ" w:eastAsia="x-none"/>
        </w:rPr>
        <w:t xml:space="preserve">скважин </w:t>
      </w:r>
      <w:r w:rsidRPr="00D309BE">
        <w:rPr>
          <w:rFonts w:ascii="Arial" w:hAnsi="Arial" w:cs="Arial"/>
          <w:iCs/>
          <w:snapToGrid w:val="0"/>
          <w:spacing w:val="-6"/>
          <w:lang w:val="kk-KZ" w:eastAsia="x-none"/>
        </w:rPr>
        <w:t>№№</w:t>
      </w:r>
      <w:r>
        <w:rPr>
          <w:rFonts w:ascii="Arial" w:hAnsi="Arial" w:cs="Arial"/>
          <w:iCs/>
          <w:snapToGrid w:val="0"/>
          <w:spacing w:val="-6"/>
          <w:lang w:val="kk-KZ" w:eastAsia="x-none"/>
        </w:rPr>
        <w:t>739,</w:t>
      </w:r>
      <w:r w:rsidRPr="00D309BE">
        <w:rPr>
          <w:rFonts w:ascii="Arial" w:hAnsi="Arial" w:cs="Arial"/>
          <w:iCs/>
          <w:snapToGrid w:val="0"/>
          <w:spacing w:val="-6"/>
          <w:lang w:val="kk-KZ" w:eastAsia="x-none"/>
        </w:rPr>
        <w:t xml:space="preserve"> 75</w:t>
      </w:r>
      <w:r>
        <w:rPr>
          <w:rFonts w:ascii="Arial" w:hAnsi="Arial" w:cs="Arial"/>
          <w:iCs/>
          <w:snapToGrid w:val="0"/>
          <w:spacing w:val="-6"/>
          <w:lang w:val="kk-KZ" w:eastAsia="x-none"/>
        </w:rPr>
        <w:t>3 (резерв)</w:t>
      </w:r>
      <w:r w:rsidRPr="00D309BE">
        <w:rPr>
          <w:rFonts w:ascii="Arial" w:hAnsi="Arial" w:cs="Arial"/>
          <w:iCs/>
          <w:snapToGrid w:val="0"/>
          <w:spacing w:val="-6"/>
          <w:lang w:val="kk-KZ" w:eastAsia="x-none"/>
        </w:rPr>
        <w:t xml:space="preserve"> проектной глубиной </w:t>
      </w:r>
      <w:r>
        <w:rPr>
          <w:rFonts w:ascii="Arial" w:hAnsi="Arial" w:cs="Arial"/>
          <w:iCs/>
          <w:snapToGrid w:val="0"/>
          <w:spacing w:val="-6"/>
          <w:lang w:val="kk-KZ" w:eastAsia="x-none"/>
        </w:rPr>
        <w:t>6</w:t>
      </w:r>
      <w:r w:rsidRPr="00D309BE">
        <w:rPr>
          <w:rFonts w:ascii="Arial" w:hAnsi="Arial" w:cs="Arial"/>
          <w:iCs/>
          <w:snapToGrid w:val="0"/>
          <w:spacing w:val="-6"/>
          <w:lang w:val="kk-KZ" w:eastAsia="x-none"/>
        </w:rPr>
        <w:t>50 м</w:t>
      </w:r>
      <w:bookmarkEnd w:id="14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6"/>
        <w:gridCol w:w="1312"/>
        <w:gridCol w:w="898"/>
        <w:gridCol w:w="1563"/>
        <w:gridCol w:w="1011"/>
        <w:gridCol w:w="1012"/>
        <w:gridCol w:w="868"/>
        <w:gridCol w:w="966"/>
      </w:tblGrid>
      <w:tr w:rsidR="00FC5D31" w:rsidRPr="00FA25EC" w:rsidTr="00FC5D31">
        <w:trPr>
          <w:trHeight w:val="366"/>
        </w:trPr>
        <w:tc>
          <w:tcPr>
            <w:tcW w:w="910" w:type="pct"/>
            <w:vMerge w:val="restart"/>
            <w:tcBorders>
              <w:top w:val="double" w:sz="4" w:space="0" w:color="auto"/>
              <w:left w:val="double" w:sz="4" w:space="0" w:color="auto"/>
              <w:bottom w:val="single" w:sz="4" w:space="0" w:color="auto"/>
              <w:right w:val="single" w:sz="4" w:space="0" w:color="auto"/>
            </w:tcBorders>
            <w:vAlign w:val="center"/>
            <w:hideMark/>
          </w:tcPr>
          <w:p w:rsidR="00FC5D31" w:rsidRPr="00FA25EC" w:rsidRDefault="00FC5D31" w:rsidP="0052518F">
            <w:pPr>
              <w:jc w:val="center"/>
              <w:rPr>
                <w:rFonts w:ascii="Arial" w:eastAsia="Calibri" w:hAnsi="Arial" w:cs="Arial"/>
                <w:b/>
                <w:sz w:val="20"/>
                <w:szCs w:val="20"/>
                <w:lang w:eastAsia="en-US"/>
              </w:rPr>
            </w:pPr>
            <w:r w:rsidRPr="00FA25EC">
              <w:rPr>
                <w:rFonts w:ascii="Arial" w:eastAsia="Calibri" w:hAnsi="Arial" w:cs="Arial"/>
                <w:b/>
                <w:sz w:val="20"/>
                <w:szCs w:val="20"/>
              </w:rPr>
              <w:t>Потребитель</w:t>
            </w:r>
          </w:p>
        </w:tc>
        <w:tc>
          <w:tcPr>
            <w:tcW w:w="703" w:type="pct"/>
            <w:vMerge w:val="restart"/>
            <w:tcBorders>
              <w:top w:val="double" w:sz="4" w:space="0" w:color="auto"/>
              <w:left w:val="single" w:sz="4" w:space="0" w:color="auto"/>
              <w:bottom w:val="single" w:sz="4" w:space="0" w:color="auto"/>
              <w:right w:val="single" w:sz="4" w:space="0" w:color="auto"/>
            </w:tcBorders>
            <w:vAlign w:val="center"/>
            <w:hideMark/>
          </w:tcPr>
          <w:p w:rsidR="00FC5D31" w:rsidRPr="00FA25EC" w:rsidRDefault="00FC5D31" w:rsidP="0052518F">
            <w:pPr>
              <w:jc w:val="center"/>
              <w:rPr>
                <w:rFonts w:ascii="Arial" w:eastAsia="Calibri" w:hAnsi="Arial" w:cs="Arial"/>
                <w:b/>
                <w:sz w:val="20"/>
                <w:szCs w:val="20"/>
              </w:rPr>
            </w:pPr>
            <w:r w:rsidRPr="00FA25EC">
              <w:rPr>
                <w:rFonts w:ascii="Arial" w:eastAsia="Calibri" w:hAnsi="Arial" w:cs="Arial"/>
                <w:b/>
                <w:sz w:val="20"/>
                <w:szCs w:val="20"/>
              </w:rPr>
              <w:t>Продолжи-тельность сутки</w:t>
            </w:r>
          </w:p>
        </w:tc>
        <w:tc>
          <w:tcPr>
            <w:tcW w:w="481" w:type="pct"/>
            <w:vMerge w:val="restart"/>
            <w:tcBorders>
              <w:top w:val="double" w:sz="4" w:space="0" w:color="auto"/>
              <w:left w:val="single" w:sz="4" w:space="0" w:color="auto"/>
              <w:bottom w:val="single" w:sz="4" w:space="0" w:color="auto"/>
              <w:right w:val="single" w:sz="4" w:space="0" w:color="auto"/>
            </w:tcBorders>
            <w:vAlign w:val="center"/>
            <w:hideMark/>
          </w:tcPr>
          <w:p w:rsidR="00FC5D31" w:rsidRPr="00FA25EC" w:rsidRDefault="00FC5D31" w:rsidP="0052518F">
            <w:pPr>
              <w:jc w:val="center"/>
              <w:rPr>
                <w:rFonts w:ascii="Arial" w:eastAsia="Calibri" w:hAnsi="Arial" w:cs="Arial"/>
                <w:b/>
                <w:sz w:val="20"/>
                <w:szCs w:val="20"/>
              </w:rPr>
            </w:pPr>
            <w:r w:rsidRPr="00FA25EC">
              <w:rPr>
                <w:rFonts w:ascii="Arial" w:eastAsia="Calibri" w:hAnsi="Arial" w:cs="Arial"/>
                <w:b/>
                <w:sz w:val="20"/>
                <w:szCs w:val="20"/>
              </w:rPr>
              <w:t>Коли-чество</w:t>
            </w:r>
          </w:p>
          <w:p w:rsidR="00FC5D31" w:rsidRPr="00FA25EC" w:rsidRDefault="00FC5D31" w:rsidP="0052518F">
            <w:pPr>
              <w:jc w:val="center"/>
              <w:rPr>
                <w:rFonts w:ascii="Arial" w:eastAsia="Calibri" w:hAnsi="Arial" w:cs="Arial"/>
                <w:b/>
                <w:sz w:val="20"/>
                <w:szCs w:val="20"/>
              </w:rPr>
            </w:pPr>
            <w:r w:rsidRPr="00FA25EC">
              <w:rPr>
                <w:rFonts w:ascii="Arial" w:eastAsia="Calibri" w:hAnsi="Arial" w:cs="Arial"/>
                <w:b/>
                <w:sz w:val="20"/>
                <w:szCs w:val="20"/>
              </w:rPr>
              <w:t>чел</w:t>
            </w:r>
          </w:p>
        </w:tc>
        <w:tc>
          <w:tcPr>
            <w:tcW w:w="838" w:type="pct"/>
            <w:vMerge w:val="restart"/>
            <w:tcBorders>
              <w:top w:val="double" w:sz="4" w:space="0" w:color="auto"/>
              <w:left w:val="single" w:sz="4" w:space="0" w:color="auto"/>
              <w:bottom w:val="single" w:sz="4" w:space="0" w:color="auto"/>
              <w:right w:val="single" w:sz="4" w:space="0" w:color="auto"/>
            </w:tcBorders>
            <w:vAlign w:val="center"/>
            <w:hideMark/>
          </w:tcPr>
          <w:p w:rsidR="00FC5D31" w:rsidRPr="00FA25EC" w:rsidRDefault="00FC5D31" w:rsidP="0052518F">
            <w:pPr>
              <w:jc w:val="center"/>
              <w:rPr>
                <w:rFonts w:ascii="Arial" w:eastAsia="Calibri" w:hAnsi="Arial" w:cs="Arial"/>
                <w:b/>
                <w:sz w:val="20"/>
                <w:szCs w:val="20"/>
                <w:vertAlign w:val="superscript"/>
              </w:rPr>
            </w:pPr>
            <w:r w:rsidRPr="00FA25EC">
              <w:rPr>
                <w:rFonts w:ascii="Arial" w:eastAsia="Calibri" w:hAnsi="Arial" w:cs="Arial"/>
                <w:b/>
                <w:sz w:val="20"/>
                <w:szCs w:val="20"/>
              </w:rPr>
              <w:t>Норма потребление, м</w:t>
            </w:r>
            <w:r w:rsidRPr="00FA25EC">
              <w:rPr>
                <w:rFonts w:ascii="Arial" w:eastAsia="Calibri" w:hAnsi="Arial" w:cs="Arial"/>
                <w:b/>
                <w:sz w:val="20"/>
                <w:szCs w:val="20"/>
                <w:vertAlign w:val="superscript"/>
              </w:rPr>
              <w:t>3</w:t>
            </w:r>
          </w:p>
        </w:tc>
        <w:tc>
          <w:tcPr>
            <w:tcW w:w="1085" w:type="pct"/>
            <w:gridSpan w:val="2"/>
            <w:tcBorders>
              <w:top w:val="double" w:sz="4" w:space="0" w:color="auto"/>
              <w:left w:val="single" w:sz="4" w:space="0" w:color="auto"/>
              <w:bottom w:val="single" w:sz="4" w:space="0" w:color="auto"/>
              <w:right w:val="single" w:sz="4" w:space="0" w:color="auto"/>
            </w:tcBorders>
            <w:vAlign w:val="center"/>
            <w:hideMark/>
          </w:tcPr>
          <w:p w:rsidR="00FC5D31" w:rsidRPr="00FA25EC" w:rsidRDefault="00FC5D31" w:rsidP="0052518F">
            <w:pPr>
              <w:jc w:val="center"/>
              <w:rPr>
                <w:rFonts w:ascii="Arial" w:eastAsia="Calibri" w:hAnsi="Arial" w:cs="Arial"/>
                <w:b/>
                <w:sz w:val="20"/>
                <w:szCs w:val="20"/>
              </w:rPr>
            </w:pPr>
            <w:r w:rsidRPr="00FA25EC">
              <w:rPr>
                <w:rFonts w:ascii="Arial" w:eastAsia="Calibri" w:hAnsi="Arial" w:cs="Arial"/>
                <w:b/>
                <w:sz w:val="20"/>
                <w:szCs w:val="20"/>
              </w:rPr>
              <w:t>Водопотребление</w:t>
            </w:r>
          </w:p>
        </w:tc>
        <w:tc>
          <w:tcPr>
            <w:tcW w:w="983" w:type="pct"/>
            <w:gridSpan w:val="2"/>
            <w:tcBorders>
              <w:top w:val="double" w:sz="4" w:space="0" w:color="auto"/>
              <w:left w:val="single" w:sz="4" w:space="0" w:color="auto"/>
              <w:bottom w:val="single" w:sz="4" w:space="0" w:color="auto"/>
              <w:right w:val="double" w:sz="4" w:space="0" w:color="auto"/>
            </w:tcBorders>
            <w:vAlign w:val="center"/>
            <w:hideMark/>
          </w:tcPr>
          <w:p w:rsidR="00FC5D31" w:rsidRPr="00FA25EC" w:rsidRDefault="00FC5D31" w:rsidP="0052518F">
            <w:pPr>
              <w:jc w:val="center"/>
              <w:rPr>
                <w:rFonts w:ascii="Arial" w:eastAsia="Calibri" w:hAnsi="Arial" w:cs="Arial"/>
                <w:b/>
                <w:sz w:val="20"/>
                <w:szCs w:val="20"/>
              </w:rPr>
            </w:pPr>
            <w:r w:rsidRPr="00FA25EC">
              <w:rPr>
                <w:rFonts w:ascii="Arial" w:eastAsia="Calibri" w:hAnsi="Arial" w:cs="Arial"/>
                <w:b/>
                <w:sz w:val="20"/>
                <w:szCs w:val="20"/>
              </w:rPr>
              <w:t>Водоотведение</w:t>
            </w:r>
          </w:p>
        </w:tc>
      </w:tr>
      <w:tr w:rsidR="00FC5D31" w:rsidRPr="00FA25EC" w:rsidTr="00FC5D31">
        <w:trPr>
          <w:trHeight w:val="258"/>
        </w:trPr>
        <w:tc>
          <w:tcPr>
            <w:tcW w:w="0" w:type="auto"/>
            <w:vMerge/>
            <w:tcBorders>
              <w:top w:val="double" w:sz="4" w:space="0" w:color="auto"/>
              <w:left w:val="double" w:sz="4" w:space="0" w:color="auto"/>
              <w:bottom w:val="single" w:sz="4" w:space="0" w:color="auto"/>
              <w:right w:val="single" w:sz="4" w:space="0" w:color="auto"/>
            </w:tcBorders>
            <w:vAlign w:val="center"/>
            <w:hideMark/>
          </w:tcPr>
          <w:p w:rsidR="00FC5D31" w:rsidRPr="00FA25EC" w:rsidRDefault="00FC5D31" w:rsidP="0052518F">
            <w:pPr>
              <w:rPr>
                <w:rFonts w:ascii="Arial" w:eastAsia="Calibri" w:hAnsi="Arial" w:cs="Arial"/>
                <w:b/>
                <w:sz w:val="20"/>
                <w:szCs w:val="20"/>
                <w:lang w:eastAsia="en-US"/>
              </w:rPr>
            </w:pPr>
          </w:p>
        </w:tc>
        <w:tc>
          <w:tcPr>
            <w:tcW w:w="703" w:type="pct"/>
            <w:vMerge/>
            <w:tcBorders>
              <w:top w:val="double" w:sz="4" w:space="0" w:color="auto"/>
              <w:left w:val="single" w:sz="4" w:space="0" w:color="auto"/>
              <w:bottom w:val="single" w:sz="4" w:space="0" w:color="auto"/>
              <w:right w:val="single" w:sz="4" w:space="0" w:color="auto"/>
            </w:tcBorders>
            <w:vAlign w:val="center"/>
            <w:hideMark/>
          </w:tcPr>
          <w:p w:rsidR="00FC5D31" w:rsidRPr="00FA25EC" w:rsidRDefault="00FC5D31" w:rsidP="0052518F">
            <w:pPr>
              <w:rPr>
                <w:rFonts w:ascii="Arial" w:eastAsia="Calibri" w:hAnsi="Arial" w:cs="Arial"/>
                <w:b/>
                <w:sz w:val="20"/>
                <w:szCs w:val="20"/>
                <w:lang w:eastAsia="en-US"/>
              </w:rPr>
            </w:pPr>
          </w:p>
        </w:tc>
        <w:tc>
          <w:tcPr>
            <w:tcW w:w="481" w:type="pct"/>
            <w:vMerge/>
            <w:tcBorders>
              <w:top w:val="double" w:sz="4" w:space="0" w:color="auto"/>
              <w:left w:val="single" w:sz="4" w:space="0" w:color="auto"/>
              <w:bottom w:val="single" w:sz="4" w:space="0" w:color="auto"/>
              <w:right w:val="single" w:sz="4" w:space="0" w:color="auto"/>
            </w:tcBorders>
            <w:vAlign w:val="center"/>
            <w:hideMark/>
          </w:tcPr>
          <w:p w:rsidR="00FC5D31" w:rsidRPr="00FA25EC" w:rsidRDefault="00FC5D31" w:rsidP="0052518F">
            <w:pPr>
              <w:rPr>
                <w:rFonts w:ascii="Arial" w:eastAsia="Calibri" w:hAnsi="Arial" w:cs="Arial"/>
                <w:b/>
                <w:sz w:val="20"/>
                <w:szCs w:val="20"/>
                <w:lang w:eastAsia="en-US"/>
              </w:rPr>
            </w:pPr>
          </w:p>
        </w:tc>
        <w:tc>
          <w:tcPr>
            <w:tcW w:w="0" w:type="auto"/>
            <w:vMerge/>
            <w:tcBorders>
              <w:top w:val="double" w:sz="4" w:space="0" w:color="auto"/>
              <w:left w:val="single" w:sz="4" w:space="0" w:color="auto"/>
              <w:bottom w:val="single" w:sz="4" w:space="0" w:color="auto"/>
              <w:right w:val="single" w:sz="4" w:space="0" w:color="auto"/>
            </w:tcBorders>
            <w:vAlign w:val="center"/>
            <w:hideMark/>
          </w:tcPr>
          <w:p w:rsidR="00FC5D31" w:rsidRPr="00FA25EC" w:rsidRDefault="00FC5D31" w:rsidP="0052518F">
            <w:pPr>
              <w:rPr>
                <w:rFonts w:ascii="Arial" w:eastAsia="Calibri" w:hAnsi="Arial" w:cs="Arial"/>
                <w:b/>
                <w:sz w:val="20"/>
                <w:szCs w:val="20"/>
                <w:vertAlign w:val="superscript"/>
                <w:lang w:eastAsia="en-US"/>
              </w:rPr>
            </w:pPr>
          </w:p>
        </w:tc>
        <w:tc>
          <w:tcPr>
            <w:tcW w:w="541" w:type="pct"/>
            <w:tcBorders>
              <w:top w:val="single" w:sz="4" w:space="0" w:color="auto"/>
              <w:left w:val="single" w:sz="4" w:space="0" w:color="auto"/>
              <w:bottom w:val="single" w:sz="4" w:space="0" w:color="auto"/>
              <w:right w:val="single" w:sz="4" w:space="0" w:color="auto"/>
            </w:tcBorders>
            <w:vAlign w:val="center"/>
            <w:hideMark/>
          </w:tcPr>
          <w:p w:rsidR="00FC5D31" w:rsidRPr="00FA25EC" w:rsidRDefault="00FC5D31" w:rsidP="0052518F">
            <w:pPr>
              <w:jc w:val="center"/>
              <w:rPr>
                <w:rFonts w:ascii="Arial" w:eastAsia="Calibri" w:hAnsi="Arial" w:cs="Arial"/>
                <w:b/>
                <w:bCs/>
                <w:sz w:val="20"/>
                <w:szCs w:val="20"/>
              </w:rPr>
            </w:pPr>
            <w:r w:rsidRPr="00FA25EC">
              <w:rPr>
                <w:rFonts w:ascii="Arial" w:eastAsia="Calibri" w:hAnsi="Arial" w:cs="Arial"/>
                <w:b/>
                <w:bCs/>
                <w:sz w:val="20"/>
                <w:szCs w:val="20"/>
              </w:rPr>
              <w:t>м</w:t>
            </w:r>
            <w:r w:rsidRPr="00FA25EC">
              <w:rPr>
                <w:rFonts w:ascii="Arial" w:eastAsia="Calibri" w:hAnsi="Arial" w:cs="Arial"/>
                <w:b/>
                <w:bCs/>
                <w:sz w:val="20"/>
                <w:szCs w:val="20"/>
                <w:vertAlign w:val="superscript"/>
              </w:rPr>
              <w:t>3</w:t>
            </w:r>
            <w:r w:rsidRPr="00FA25EC">
              <w:rPr>
                <w:rFonts w:ascii="Arial" w:eastAsia="Calibri" w:hAnsi="Arial" w:cs="Arial"/>
                <w:b/>
                <w:bCs/>
                <w:sz w:val="20"/>
                <w:szCs w:val="20"/>
              </w:rPr>
              <w:t>/сут.</w:t>
            </w:r>
          </w:p>
        </w:tc>
        <w:tc>
          <w:tcPr>
            <w:tcW w:w="543" w:type="pct"/>
            <w:tcBorders>
              <w:top w:val="single" w:sz="4" w:space="0" w:color="auto"/>
              <w:left w:val="single" w:sz="4" w:space="0" w:color="auto"/>
              <w:bottom w:val="single" w:sz="4" w:space="0" w:color="auto"/>
              <w:right w:val="single" w:sz="4" w:space="0" w:color="auto"/>
            </w:tcBorders>
            <w:vAlign w:val="center"/>
            <w:hideMark/>
          </w:tcPr>
          <w:p w:rsidR="00FC5D31" w:rsidRPr="00FA25EC" w:rsidRDefault="00FC5D31" w:rsidP="0052518F">
            <w:pPr>
              <w:jc w:val="center"/>
              <w:rPr>
                <w:rFonts w:ascii="Arial" w:eastAsia="Calibri" w:hAnsi="Arial" w:cs="Arial"/>
                <w:b/>
                <w:bCs/>
                <w:sz w:val="20"/>
                <w:szCs w:val="20"/>
              </w:rPr>
            </w:pPr>
            <w:r w:rsidRPr="00FA25EC">
              <w:rPr>
                <w:rFonts w:ascii="Arial" w:eastAsia="Calibri" w:hAnsi="Arial" w:cs="Arial"/>
                <w:b/>
                <w:bCs/>
                <w:sz w:val="20"/>
                <w:szCs w:val="20"/>
              </w:rPr>
              <w:t>м</w:t>
            </w:r>
            <w:r w:rsidRPr="00FA25EC">
              <w:rPr>
                <w:rFonts w:ascii="Arial" w:eastAsia="Calibri" w:hAnsi="Arial" w:cs="Arial"/>
                <w:b/>
                <w:bCs/>
                <w:sz w:val="20"/>
                <w:szCs w:val="20"/>
                <w:vertAlign w:val="superscript"/>
              </w:rPr>
              <w:t>3</w:t>
            </w:r>
            <w:r w:rsidRPr="00FA25EC">
              <w:rPr>
                <w:rFonts w:ascii="Arial" w:eastAsia="Calibri" w:hAnsi="Arial" w:cs="Arial"/>
                <w:b/>
                <w:bCs/>
                <w:sz w:val="20"/>
                <w:szCs w:val="20"/>
              </w:rPr>
              <w:t>/цикл</w:t>
            </w:r>
          </w:p>
        </w:tc>
        <w:tc>
          <w:tcPr>
            <w:tcW w:w="465" w:type="pct"/>
            <w:tcBorders>
              <w:top w:val="single" w:sz="4" w:space="0" w:color="auto"/>
              <w:left w:val="single" w:sz="4" w:space="0" w:color="auto"/>
              <w:bottom w:val="single" w:sz="4" w:space="0" w:color="auto"/>
              <w:right w:val="single" w:sz="4" w:space="0" w:color="auto"/>
            </w:tcBorders>
            <w:vAlign w:val="center"/>
            <w:hideMark/>
          </w:tcPr>
          <w:p w:rsidR="00FC5D31" w:rsidRPr="00FA25EC" w:rsidRDefault="00FC5D31" w:rsidP="0052518F">
            <w:pPr>
              <w:jc w:val="center"/>
              <w:rPr>
                <w:rFonts w:ascii="Arial" w:eastAsia="Calibri" w:hAnsi="Arial" w:cs="Arial"/>
                <w:b/>
                <w:bCs/>
                <w:sz w:val="20"/>
                <w:szCs w:val="20"/>
              </w:rPr>
            </w:pPr>
            <w:r w:rsidRPr="00FA25EC">
              <w:rPr>
                <w:rFonts w:ascii="Arial" w:eastAsia="Calibri" w:hAnsi="Arial" w:cs="Arial"/>
                <w:b/>
                <w:bCs/>
                <w:sz w:val="20"/>
                <w:szCs w:val="20"/>
              </w:rPr>
              <w:t>м</w:t>
            </w:r>
            <w:r w:rsidRPr="00FA25EC">
              <w:rPr>
                <w:rFonts w:ascii="Arial" w:eastAsia="Calibri" w:hAnsi="Arial" w:cs="Arial"/>
                <w:b/>
                <w:bCs/>
                <w:sz w:val="20"/>
                <w:szCs w:val="20"/>
                <w:vertAlign w:val="superscript"/>
              </w:rPr>
              <w:t>3</w:t>
            </w:r>
            <w:r w:rsidRPr="00FA25EC">
              <w:rPr>
                <w:rFonts w:ascii="Arial" w:eastAsia="Calibri" w:hAnsi="Arial" w:cs="Arial"/>
                <w:b/>
                <w:bCs/>
                <w:sz w:val="20"/>
                <w:szCs w:val="20"/>
              </w:rPr>
              <w:t>/сут.</w:t>
            </w:r>
          </w:p>
        </w:tc>
        <w:tc>
          <w:tcPr>
            <w:tcW w:w="517" w:type="pct"/>
            <w:tcBorders>
              <w:top w:val="single" w:sz="4" w:space="0" w:color="auto"/>
              <w:left w:val="single" w:sz="4" w:space="0" w:color="auto"/>
              <w:bottom w:val="single" w:sz="4" w:space="0" w:color="auto"/>
              <w:right w:val="double" w:sz="4" w:space="0" w:color="auto"/>
            </w:tcBorders>
            <w:vAlign w:val="center"/>
            <w:hideMark/>
          </w:tcPr>
          <w:p w:rsidR="00FC5D31" w:rsidRPr="00FA25EC" w:rsidRDefault="00FC5D31" w:rsidP="0052518F">
            <w:pPr>
              <w:jc w:val="center"/>
              <w:rPr>
                <w:rFonts w:ascii="Arial" w:eastAsia="Calibri" w:hAnsi="Arial" w:cs="Arial"/>
                <w:b/>
                <w:bCs/>
                <w:sz w:val="20"/>
                <w:szCs w:val="20"/>
              </w:rPr>
            </w:pPr>
            <w:r w:rsidRPr="00FA25EC">
              <w:rPr>
                <w:rFonts w:ascii="Arial" w:eastAsia="Calibri" w:hAnsi="Arial" w:cs="Arial"/>
                <w:b/>
                <w:bCs/>
                <w:sz w:val="20"/>
                <w:szCs w:val="20"/>
              </w:rPr>
              <w:t>м</w:t>
            </w:r>
            <w:r w:rsidRPr="00FA25EC">
              <w:rPr>
                <w:rFonts w:ascii="Arial" w:eastAsia="Calibri" w:hAnsi="Arial" w:cs="Arial"/>
                <w:b/>
                <w:bCs/>
                <w:sz w:val="20"/>
                <w:szCs w:val="20"/>
                <w:vertAlign w:val="superscript"/>
              </w:rPr>
              <w:t>3</w:t>
            </w:r>
            <w:r w:rsidRPr="00FA25EC">
              <w:rPr>
                <w:rFonts w:ascii="Arial" w:eastAsia="Calibri" w:hAnsi="Arial" w:cs="Arial"/>
                <w:b/>
                <w:bCs/>
                <w:sz w:val="20"/>
                <w:szCs w:val="20"/>
              </w:rPr>
              <w:t>/цикл</w:t>
            </w:r>
          </w:p>
        </w:tc>
      </w:tr>
      <w:tr w:rsidR="00FC5D31" w:rsidRPr="00FA25EC" w:rsidTr="0052518F">
        <w:trPr>
          <w:trHeight w:val="258"/>
        </w:trPr>
        <w:tc>
          <w:tcPr>
            <w:tcW w:w="5000" w:type="pct"/>
            <w:gridSpan w:val="8"/>
            <w:tcBorders>
              <w:top w:val="single" w:sz="4" w:space="0" w:color="auto"/>
              <w:left w:val="double" w:sz="4" w:space="0" w:color="auto"/>
              <w:bottom w:val="single" w:sz="4" w:space="0" w:color="auto"/>
              <w:right w:val="double" w:sz="4" w:space="0" w:color="auto"/>
            </w:tcBorders>
            <w:vAlign w:val="center"/>
            <w:hideMark/>
          </w:tcPr>
          <w:p w:rsidR="00FC5D31" w:rsidRPr="00FA25EC" w:rsidRDefault="00FC5D31" w:rsidP="0052518F">
            <w:pPr>
              <w:jc w:val="center"/>
              <w:rPr>
                <w:rFonts w:ascii="Arial" w:eastAsia="Calibri" w:hAnsi="Arial" w:cs="Arial"/>
                <w:b/>
                <w:bCs/>
                <w:sz w:val="20"/>
                <w:szCs w:val="20"/>
              </w:rPr>
            </w:pPr>
            <w:r w:rsidRPr="00FA25EC">
              <w:rPr>
                <w:rFonts w:ascii="Arial" w:eastAsia="Calibri" w:hAnsi="Arial" w:cs="Arial"/>
                <w:b/>
                <w:bCs/>
                <w:sz w:val="20"/>
                <w:szCs w:val="20"/>
              </w:rPr>
              <w:t>1 скважина</w:t>
            </w:r>
          </w:p>
        </w:tc>
      </w:tr>
      <w:tr w:rsidR="00FC5D31" w:rsidRPr="00FA25EC" w:rsidTr="00FC5D31">
        <w:trPr>
          <w:trHeight w:val="127"/>
        </w:trPr>
        <w:tc>
          <w:tcPr>
            <w:tcW w:w="910" w:type="pct"/>
            <w:tcBorders>
              <w:top w:val="single" w:sz="4" w:space="0" w:color="auto"/>
              <w:left w:val="double" w:sz="4" w:space="0" w:color="auto"/>
              <w:bottom w:val="single" w:sz="4" w:space="0" w:color="auto"/>
              <w:right w:val="single" w:sz="4" w:space="0" w:color="auto"/>
            </w:tcBorders>
            <w:hideMark/>
          </w:tcPr>
          <w:p w:rsidR="00FC5D31" w:rsidRPr="00FA25EC" w:rsidRDefault="00FC5D31" w:rsidP="0052518F">
            <w:pPr>
              <w:rPr>
                <w:rFonts w:ascii="Arial" w:eastAsia="Calibri" w:hAnsi="Arial" w:cs="Arial"/>
                <w:sz w:val="20"/>
                <w:szCs w:val="20"/>
              </w:rPr>
            </w:pPr>
            <w:r w:rsidRPr="00FA25EC">
              <w:rPr>
                <w:rFonts w:ascii="Arial" w:eastAsia="Calibri" w:hAnsi="Arial" w:cs="Arial"/>
                <w:sz w:val="20"/>
                <w:szCs w:val="20"/>
              </w:rPr>
              <w:t>Хоз-питьевые нужды</w:t>
            </w:r>
          </w:p>
        </w:tc>
        <w:tc>
          <w:tcPr>
            <w:tcW w:w="703" w:type="pct"/>
            <w:tcBorders>
              <w:top w:val="single" w:sz="8" w:space="0" w:color="auto"/>
              <w:left w:val="single" w:sz="8" w:space="0" w:color="auto"/>
              <w:bottom w:val="single" w:sz="8" w:space="0" w:color="auto"/>
              <w:right w:val="single" w:sz="8" w:space="0" w:color="auto"/>
            </w:tcBorders>
            <w:shd w:val="clear" w:color="auto" w:fill="auto"/>
            <w:vAlign w:val="center"/>
            <w:hideMark/>
          </w:tcPr>
          <w:p w:rsidR="00FC5D31" w:rsidRPr="00FA25EC" w:rsidRDefault="00FC5D31" w:rsidP="0052518F">
            <w:pPr>
              <w:jc w:val="center"/>
              <w:rPr>
                <w:rFonts w:ascii="Arial" w:hAnsi="Arial" w:cs="Arial"/>
                <w:color w:val="000000"/>
                <w:sz w:val="20"/>
                <w:szCs w:val="20"/>
              </w:rPr>
            </w:pPr>
            <w:r>
              <w:rPr>
                <w:rFonts w:ascii="Arial" w:hAnsi="Arial" w:cs="Arial"/>
                <w:color w:val="000000"/>
                <w:sz w:val="20"/>
                <w:szCs w:val="20"/>
              </w:rPr>
              <w:t>25,6</w:t>
            </w:r>
          </w:p>
        </w:tc>
        <w:tc>
          <w:tcPr>
            <w:tcW w:w="481" w:type="pct"/>
            <w:tcBorders>
              <w:top w:val="single" w:sz="8" w:space="0" w:color="auto"/>
              <w:left w:val="nil"/>
              <w:bottom w:val="single" w:sz="8" w:space="0" w:color="auto"/>
              <w:right w:val="single" w:sz="8" w:space="0" w:color="auto"/>
            </w:tcBorders>
            <w:shd w:val="clear" w:color="auto" w:fill="auto"/>
            <w:vAlign w:val="center"/>
            <w:hideMark/>
          </w:tcPr>
          <w:p w:rsidR="00FC5D31" w:rsidRPr="00FA25EC" w:rsidRDefault="00FC5D31" w:rsidP="0052518F">
            <w:pPr>
              <w:jc w:val="center"/>
              <w:rPr>
                <w:rFonts w:ascii="Arial" w:hAnsi="Arial" w:cs="Arial"/>
                <w:color w:val="000000"/>
                <w:sz w:val="20"/>
                <w:szCs w:val="20"/>
              </w:rPr>
            </w:pPr>
            <w:r w:rsidRPr="00FA25EC">
              <w:rPr>
                <w:rFonts w:ascii="Arial" w:hAnsi="Arial" w:cs="Arial"/>
                <w:color w:val="000000"/>
                <w:sz w:val="20"/>
                <w:szCs w:val="20"/>
              </w:rPr>
              <w:t>30</w:t>
            </w:r>
          </w:p>
        </w:tc>
        <w:tc>
          <w:tcPr>
            <w:tcW w:w="838" w:type="pct"/>
            <w:tcBorders>
              <w:top w:val="single" w:sz="8" w:space="0" w:color="auto"/>
              <w:left w:val="nil"/>
              <w:bottom w:val="single" w:sz="8" w:space="0" w:color="auto"/>
              <w:right w:val="single" w:sz="8" w:space="0" w:color="auto"/>
            </w:tcBorders>
            <w:shd w:val="clear" w:color="auto" w:fill="auto"/>
            <w:vAlign w:val="center"/>
            <w:hideMark/>
          </w:tcPr>
          <w:p w:rsidR="00FC5D31" w:rsidRPr="00FA25EC" w:rsidRDefault="00FC5D31" w:rsidP="0052518F">
            <w:pPr>
              <w:jc w:val="center"/>
              <w:rPr>
                <w:rFonts w:ascii="Arial" w:hAnsi="Arial" w:cs="Arial"/>
                <w:color w:val="000000"/>
                <w:sz w:val="20"/>
                <w:szCs w:val="20"/>
              </w:rPr>
            </w:pPr>
            <w:r w:rsidRPr="00FA25EC">
              <w:rPr>
                <w:rFonts w:ascii="Arial" w:hAnsi="Arial" w:cs="Arial"/>
                <w:color w:val="000000"/>
                <w:sz w:val="20"/>
                <w:szCs w:val="20"/>
              </w:rPr>
              <w:t>0,15</w:t>
            </w:r>
          </w:p>
        </w:tc>
        <w:tc>
          <w:tcPr>
            <w:tcW w:w="541" w:type="pct"/>
            <w:tcBorders>
              <w:top w:val="nil"/>
              <w:left w:val="nil"/>
              <w:bottom w:val="nil"/>
              <w:right w:val="single" w:sz="8" w:space="0" w:color="auto"/>
            </w:tcBorders>
            <w:shd w:val="clear" w:color="auto" w:fill="auto"/>
            <w:vAlign w:val="center"/>
            <w:hideMark/>
          </w:tcPr>
          <w:p w:rsidR="00FC5D31" w:rsidRPr="00FA25EC" w:rsidRDefault="00FC5D31" w:rsidP="0052518F">
            <w:pPr>
              <w:jc w:val="center"/>
              <w:rPr>
                <w:rFonts w:ascii="Arial" w:hAnsi="Arial" w:cs="Arial"/>
                <w:color w:val="000000"/>
                <w:sz w:val="20"/>
                <w:szCs w:val="20"/>
              </w:rPr>
            </w:pPr>
            <w:r w:rsidRPr="00FA25EC">
              <w:rPr>
                <w:rFonts w:ascii="Arial" w:hAnsi="Arial" w:cs="Arial"/>
                <w:color w:val="000000"/>
                <w:sz w:val="20"/>
                <w:szCs w:val="20"/>
              </w:rPr>
              <w:t>4,5</w:t>
            </w:r>
          </w:p>
        </w:tc>
        <w:tc>
          <w:tcPr>
            <w:tcW w:w="543" w:type="pct"/>
            <w:tcBorders>
              <w:top w:val="nil"/>
              <w:left w:val="nil"/>
              <w:bottom w:val="single" w:sz="4" w:space="0" w:color="auto"/>
              <w:right w:val="single" w:sz="8" w:space="0" w:color="auto"/>
            </w:tcBorders>
            <w:shd w:val="clear" w:color="auto" w:fill="auto"/>
            <w:vAlign w:val="center"/>
          </w:tcPr>
          <w:p w:rsidR="00FC5D31" w:rsidRPr="00FA25EC" w:rsidRDefault="00FC5D31" w:rsidP="0052518F">
            <w:pPr>
              <w:jc w:val="center"/>
              <w:rPr>
                <w:rFonts w:ascii="Arial" w:hAnsi="Arial" w:cs="Arial"/>
                <w:color w:val="000000"/>
                <w:sz w:val="20"/>
                <w:szCs w:val="20"/>
              </w:rPr>
            </w:pPr>
            <w:r>
              <w:rPr>
                <w:rFonts w:ascii="Arial" w:hAnsi="Arial" w:cs="Arial"/>
                <w:color w:val="000000"/>
                <w:sz w:val="20"/>
                <w:szCs w:val="20"/>
              </w:rPr>
              <w:t>115,2</w:t>
            </w:r>
          </w:p>
        </w:tc>
        <w:tc>
          <w:tcPr>
            <w:tcW w:w="465" w:type="pct"/>
            <w:tcBorders>
              <w:top w:val="nil"/>
              <w:left w:val="nil"/>
              <w:bottom w:val="single" w:sz="4" w:space="0" w:color="auto"/>
              <w:right w:val="single" w:sz="8" w:space="0" w:color="auto"/>
            </w:tcBorders>
            <w:shd w:val="clear" w:color="auto" w:fill="auto"/>
            <w:vAlign w:val="center"/>
            <w:hideMark/>
          </w:tcPr>
          <w:p w:rsidR="00FC5D31" w:rsidRPr="00FA25EC" w:rsidRDefault="00FC5D31" w:rsidP="0052518F">
            <w:pPr>
              <w:jc w:val="center"/>
              <w:rPr>
                <w:rFonts w:ascii="Arial" w:hAnsi="Arial" w:cs="Arial"/>
                <w:color w:val="000000"/>
                <w:sz w:val="20"/>
                <w:szCs w:val="20"/>
              </w:rPr>
            </w:pPr>
            <w:r w:rsidRPr="00FA25EC">
              <w:rPr>
                <w:rFonts w:ascii="Arial" w:hAnsi="Arial" w:cs="Arial"/>
                <w:color w:val="000000"/>
                <w:sz w:val="20"/>
                <w:szCs w:val="20"/>
              </w:rPr>
              <w:t>4,5</w:t>
            </w:r>
          </w:p>
        </w:tc>
        <w:tc>
          <w:tcPr>
            <w:tcW w:w="517" w:type="pct"/>
            <w:tcBorders>
              <w:top w:val="nil"/>
              <w:left w:val="nil"/>
              <w:bottom w:val="single" w:sz="4" w:space="0" w:color="auto"/>
              <w:right w:val="double" w:sz="6" w:space="0" w:color="auto"/>
            </w:tcBorders>
            <w:shd w:val="clear" w:color="auto" w:fill="auto"/>
            <w:vAlign w:val="center"/>
          </w:tcPr>
          <w:p w:rsidR="00FC5D31" w:rsidRPr="00FA25EC" w:rsidRDefault="00FC5D31" w:rsidP="0052518F">
            <w:pPr>
              <w:jc w:val="center"/>
              <w:rPr>
                <w:rFonts w:ascii="Arial" w:hAnsi="Arial" w:cs="Arial"/>
                <w:color w:val="000000"/>
                <w:sz w:val="20"/>
                <w:szCs w:val="20"/>
              </w:rPr>
            </w:pPr>
            <w:r>
              <w:rPr>
                <w:rFonts w:ascii="Arial" w:hAnsi="Arial" w:cs="Arial"/>
                <w:color w:val="000000"/>
                <w:sz w:val="20"/>
                <w:szCs w:val="20"/>
              </w:rPr>
              <w:t>115,2</w:t>
            </w:r>
          </w:p>
        </w:tc>
      </w:tr>
      <w:tr w:rsidR="00FC5D31" w:rsidRPr="00FA25EC" w:rsidTr="00FC5D31">
        <w:trPr>
          <w:trHeight w:val="127"/>
        </w:trPr>
        <w:tc>
          <w:tcPr>
            <w:tcW w:w="3474" w:type="pct"/>
            <w:gridSpan w:val="5"/>
            <w:tcBorders>
              <w:top w:val="single" w:sz="4" w:space="0" w:color="auto"/>
              <w:left w:val="double" w:sz="4" w:space="0" w:color="auto"/>
              <w:bottom w:val="single" w:sz="4" w:space="0" w:color="auto"/>
              <w:right w:val="single" w:sz="4" w:space="0" w:color="auto"/>
            </w:tcBorders>
            <w:hideMark/>
          </w:tcPr>
          <w:p w:rsidR="00FC5D31" w:rsidRPr="00FA25EC" w:rsidRDefault="00FC5D31" w:rsidP="0052518F">
            <w:pPr>
              <w:rPr>
                <w:rFonts w:ascii="Arial" w:eastAsia="Calibri" w:hAnsi="Arial" w:cs="Arial"/>
                <w:b/>
                <w:sz w:val="20"/>
                <w:szCs w:val="20"/>
                <w:lang w:val="kk-KZ" w:eastAsia="en-US"/>
              </w:rPr>
            </w:pPr>
            <w:r w:rsidRPr="00FA25EC">
              <w:rPr>
                <w:rFonts w:ascii="Arial" w:eastAsia="Calibri" w:hAnsi="Arial" w:cs="Arial"/>
                <w:b/>
                <w:sz w:val="20"/>
                <w:szCs w:val="20"/>
              </w:rPr>
              <w:t>Итого:</w:t>
            </w:r>
          </w:p>
        </w:tc>
        <w:tc>
          <w:tcPr>
            <w:tcW w:w="543" w:type="pct"/>
            <w:tcBorders>
              <w:top w:val="single" w:sz="4" w:space="0" w:color="auto"/>
              <w:left w:val="nil"/>
              <w:bottom w:val="nil"/>
              <w:right w:val="single" w:sz="8" w:space="0" w:color="auto"/>
            </w:tcBorders>
            <w:shd w:val="clear" w:color="auto" w:fill="auto"/>
            <w:vAlign w:val="center"/>
          </w:tcPr>
          <w:p w:rsidR="00FC5D31" w:rsidRPr="00D860F3" w:rsidRDefault="00FC5D31" w:rsidP="0052518F">
            <w:pPr>
              <w:jc w:val="center"/>
              <w:rPr>
                <w:rFonts w:ascii="Arial" w:hAnsi="Arial" w:cs="Arial"/>
                <w:b/>
                <w:color w:val="000000"/>
                <w:sz w:val="20"/>
                <w:szCs w:val="20"/>
              </w:rPr>
            </w:pPr>
            <w:r>
              <w:rPr>
                <w:rFonts w:ascii="Arial" w:hAnsi="Arial" w:cs="Arial"/>
                <w:b/>
                <w:color w:val="000000"/>
                <w:sz w:val="20"/>
                <w:szCs w:val="20"/>
              </w:rPr>
              <w:t>115,2</w:t>
            </w:r>
          </w:p>
        </w:tc>
        <w:tc>
          <w:tcPr>
            <w:tcW w:w="465" w:type="pct"/>
            <w:tcBorders>
              <w:top w:val="single" w:sz="4" w:space="0" w:color="auto"/>
              <w:left w:val="nil"/>
              <w:bottom w:val="nil"/>
              <w:right w:val="single" w:sz="8" w:space="0" w:color="auto"/>
            </w:tcBorders>
            <w:shd w:val="clear" w:color="auto" w:fill="auto"/>
            <w:vAlign w:val="center"/>
            <w:hideMark/>
          </w:tcPr>
          <w:p w:rsidR="00FC5D31" w:rsidRPr="00FA25EC" w:rsidRDefault="00FC5D31" w:rsidP="0052518F">
            <w:pPr>
              <w:jc w:val="center"/>
              <w:rPr>
                <w:rFonts w:ascii="Arial" w:hAnsi="Arial" w:cs="Arial"/>
                <w:b/>
                <w:color w:val="000000"/>
                <w:sz w:val="20"/>
                <w:szCs w:val="20"/>
              </w:rPr>
            </w:pPr>
            <w:r w:rsidRPr="00FA25EC">
              <w:rPr>
                <w:rFonts w:ascii="Arial" w:hAnsi="Arial" w:cs="Arial"/>
                <w:b/>
                <w:color w:val="000000"/>
                <w:sz w:val="20"/>
                <w:szCs w:val="20"/>
              </w:rPr>
              <w:t>4,5</w:t>
            </w:r>
          </w:p>
        </w:tc>
        <w:tc>
          <w:tcPr>
            <w:tcW w:w="517" w:type="pct"/>
            <w:tcBorders>
              <w:top w:val="single" w:sz="4" w:space="0" w:color="auto"/>
              <w:left w:val="nil"/>
              <w:bottom w:val="nil"/>
              <w:right w:val="double" w:sz="6" w:space="0" w:color="auto"/>
            </w:tcBorders>
            <w:shd w:val="clear" w:color="auto" w:fill="auto"/>
            <w:vAlign w:val="center"/>
          </w:tcPr>
          <w:p w:rsidR="00FC5D31" w:rsidRPr="00FA25EC" w:rsidRDefault="00FC5D31" w:rsidP="0052518F">
            <w:pPr>
              <w:jc w:val="center"/>
              <w:rPr>
                <w:rFonts w:ascii="Arial" w:hAnsi="Arial" w:cs="Arial"/>
                <w:b/>
                <w:color w:val="000000"/>
                <w:sz w:val="20"/>
                <w:szCs w:val="20"/>
              </w:rPr>
            </w:pPr>
            <w:r>
              <w:rPr>
                <w:rFonts w:ascii="Arial" w:hAnsi="Arial" w:cs="Arial"/>
                <w:b/>
                <w:color w:val="000000"/>
                <w:sz w:val="20"/>
                <w:szCs w:val="20"/>
              </w:rPr>
              <w:t>115,2</w:t>
            </w:r>
          </w:p>
        </w:tc>
      </w:tr>
      <w:tr w:rsidR="00FC5D31" w:rsidRPr="00FA25EC" w:rsidTr="0052518F">
        <w:trPr>
          <w:trHeight w:val="127"/>
        </w:trPr>
        <w:tc>
          <w:tcPr>
            <w:tcW w:w="5000" w:type="pct"/>
            <w:gridSpan w:val="8"/>
            <w:tcBorders>
              <w:top w:val="single" w:sz="4" w:space="0" w:color="auto"/>
              <w:left w:val="double" w:sz="4" w:space="0" w:color="auto"/>
              <w:bottom w:val="single" w:sz="4" w:space="0" w:color="auto"/>
              <w:right w:val="double" w:sz="4" w:space="0" w:color="auto"/>
            </w:tcBorders>
            <w:hideMark/>
          </w:tcPr>
          <w:p w:rsidR="00FC5D31" w:rsidRPr="00FA25EC" w:rsidRDefault="00FC5D31" w:rsidP="0052518F">
            <w:pPr>
              <w:jc w:val="center"/>
              <w:rPr>
                <w:rFonts w:ascii="Arial" w:hAnsi="Arial" w:cs="Arial"/>
                <w:b/>
                <w:color w:val="000000"/>
                <w:sz w:val="20"/>
                <w:szCs w:val="20"/>
              </w:rPr>
            </w:pPr>
            <w:r>
              <w:rPr>
                <w:rFonts w:ascii="Arial" w:hAnsi="Arial" w:cs="Arial"/>
                <w:b/>
                <w:color w:val="000000"/>
                <w:sz w:val="20"/>
                <w:szCs w:val="20"/>
              </w:rPr>
              <w:t>2</w:t>
            </w:r>
            <w:r w:rsidRPr="00FA25EC">
              <w:rPr>
                <w:rFonts w:ascii="Arial" w:hAnsi="Arial" w:cs="Arial"/>
                <w:b/>
                <w:color w:val="000000"/>
                <w:sz w:val="20"/>
                <w:szCs w:val="20"/>
              </w:rPr>
              <w:t xml:space="preserve"> скважин</w:t>
            </w:r>
          </w:p>
        </w:tc>
      </w:tr>
      <w:tr w:rsidR="00FC5D31" w:rsidRPr="00FA25EC" w:rsidTr="00FC5D31">
        <w:trPr>
          <w:trHeight w:val="127"/>
        </w:trPr>
        <w:tc>
          <w:tcPr>
            <w:tcW w:w="910" w:type="pct"/>
            <w:tcBorders>
              <w:top w:val="single" w:sz="4" w:space="0" w:color="auto"/>
              <w:left w:val="double" w:sz="4" w:space="0" w:color="auto"/>
              <w:bottom w:val="single" w:sz="4" w:space="0" w:color="auto"/>
              <w:right w:val="single" w:sz="4" w:space="0" w:color="auto"/>
            </w:tcBorders>
            <w:hideMark/>
          </w:tcPr>
          <w:p w:rsidR="00FC5D31" w:rsidRPr="00FA25EC" w:rsidRDefault="00FC5D31" w:rsidP="0052518F">
            <w:pPr>
              <w:rPr>
                <w:rFonts w:ascii="Arial" w:eastAsia="Calibri" w:hAnsi="Arial" w:cs="Arial"/>
                <w:sz w:val="20"/>
                <w:szCs w:val="20"/>
                <w:lang w:eastAsia="en-US"/>
              </w:rPr>
            </w:pPr>
            <w:r w:rsidRPr="00FA25EC">
              <w:rPr>
                <w:rFonts w:ascii="Arial" w:eastAsia="Calibri" w:hAnsi="Arial" w:cs="Arial"/>
                <w:sz w:val="20"/>
                <w:szCs w:val="20"/>
              </w:rPr>
              <w:t>Хоз-питьевые нужды</w:t>
            </w:r>
          </w:p>
        </w:tc>
        <w:tc>
          <w:tcPr>
            <w:tcW w:w="703" w:type="pct"/>
            <w:tcBorders>
              <w:top w:val="single" w:sz="4" w:space="0" w:color="auto"/>
              <w:left w:val="nil"/>
              <w:bottom w:val="nil"/>
              <w:right w:val="single" w:sz="4" w:space="0" w:color="auto"/>
            </w:tcBorders>
            <w:shd w:val="clear" w:color="auto" w:fill="auto"/>
            <w:vAlign w:val="center"/>
            <w:hideMark/>
          </w:tcPr>
          <w:p w:rsidR="00FC5D31" w:rsidRPr="00FA25EC" w:rsidRDefault="00FC5D31" w:rsidP="0052518F">
            <w:pPr>
              <w:jc w:val="center"/>
              <w:rPr>
                <w:rFonts w:ascii="Arial" w:hAnsi="Arial" w:cs="Arial"/>
                <w:color w:val="000000"/>
                <w:sz w:val="22"/>
                <w:szCs w:val="22"/>
              </w:rPr>
            </w:pPr>
            <w:r>
              <w:rPr>
                <w:rFonts w:ascii="Arial" w:hAnsi="Arial" w:cs="Arial"/>
                <w:color w:val="000000"/>
                <w:sz w:val="22"/>
                <w:szCs w:val="22"/>
              </w:rPr>
              <w:t>51,2</w:t>
            </w:r>
          </w:p>
        </w:tc>
        <w:tc>
          <w:tcPr>
            <w:tcW w:w="481" w:type="pct"/>
            <w:tcBorders>
              <w:top w:val="single" w:sz="4" w:space="0" w:color="auto"/>
              <w:left w:val="single" w:sz="4" w:space="0" w:color="auto"/>
              <w:bottom w:val="single" w:sz="8" w:space="0" w:color="auto"/>
              <w:right w:val="single" w:sz="8" w:space="0" w:color="auto"/>
            </w:tcBorders>
            <w:shd w:val="clear" w:color="auto" w:fill="auto"/>
            <w:vAlign w:val="center"/>
            <w:hideMark/>
          </w:tcPr>
          <w:p w:rsidR="00FC5D31" w:rsidRPr="00FA25EC" w:rsidRDefault="00FC5D31" w:rsidP="0052518F">
            <w:pPr>
              <w:jc w:val="center"/>
              <w:rPr>
                <w:rFonts w:ascii="Arial" w:hAnsi="Arial" w:cs="Arial"/>
                <w:color w:val="000000"/>
                <w:sz w:val="20"/>
                <w:szCs w:val="20"/>
              </w:rPr>
            </w:pPr>
            <w:r w:rsidRPr="00FA25EC">
              <w:rPr>
                <w:rFonts w:ascii="Arial" w:hAnsi="Arial" w:cs="Arial"/>
                <w:color w:val="000000"/>
                <w:sz w:val="20"/>
                <w:szCs w:val="20"/>
              </w:rPr>
              <w:t>30</w:t>
            </w:r>
          </w:p>
        </w:tc>
        <w:tc>
          <w:tcPr>
            <w:tcW w:w="838" w:type="pct"/>
            <w:tcBorders>
              <w:top w:val="single" w:sz="4" w:space="0" w:color="auto"/>
              <w:left w:val="nil"/>
              <w:bottom w:val="single" w:sz="8" w:space="0" w:color="auto"/>
              <w:right w:val="single" w:sz="8" w:space="0" w:color="auto"/>
            </w:tcBorders>
            <w:shd w:val="clear" w:color="auto" w:fill="auto"/>
            <w:vAlign w:val="center"/>
            <w:hideMark/>
          </w:tcPr>
          <w:p w:rsidR="00FC5D31" w:rsidRPr="00FA25EC" w:rsidRDefault="00FC5D31" w:rsidP="0052518F">
            <w:pPr>
              <w:jc w:val="center"/>
              <w:rPr>
                <w:rFonts w:ascii="Arial" w:hAnsi="Arial" w:cs="Arial"/>
                <w:color w:val="000000"/>
                <w:sz w:val="20"/>
                <w:szCs w:val="20"/>
              </w:rPr>
            </w:pPr>
            <w:r w:rsidRPr="00FA25EC">
              <w:rPr>
                <w:rFonts w:ascii="Arial" w:hAnsi="Arial" w:cs="Arial"/>
                <w:color w:val="000000"/>
                <w:sz w:val="20"/>
                <w:szCs w:val="20"/>
              </w:rPr>
              <w:t>0,15</w:t>
            </w:r>
          </w:p>
        </w:tc>
        <w:tc>
          <w:tcPr>
            <w:tcW w:w="541" w:type="pct"/>
            <w:tcBorders>
              <w:top w:val="single" w:sz="4" w:space="0" w:color="auto"/>
              <w:left w:val="nil"/>
              <w:bottom w:val="nil"/>
              <w:right w:val="single" w:sz="8" w:space="0" w:color="auto"/>
            </w:tcBorders>
            <w:shd w:val="clear" w:color="auto" w:fill="auto"/>
            <w:vAlign w:val="center"/>
            <w:hideMark/>
          </w:tcPr>
          <w:p w:rsidR="00FC5D31" w:rsidRPr="00FA25EC" w:rsidRDefault="00FC5D31" w:rsidP="0052518F">
            <w:pPr>
              <w:jc w:val="center"/>
              <w:rPr>
                <w:rFonts w:ascii="Arial" w:hAnsi="Arial" w:cs="Arial"/>
                <w:color w:val="000000"/>
                <w:sz w:val="20"/>
                <w:szCs w:val="20"/>
              </w:rPr>
            </w:pPr>
            <w:r w:rsidRPr="00FA25EC">
              <w:rPr>
                <w:rFonts w:ascii="Arial" w:hAnsi="Arial" w:cs="Arial"/>
                <w:color w:val="000000"/>
                <w:sz w:val="20"/>
                <w:szCs w:val="20"/>
              </w:rPr>
              <w:t>4,5</w:t>
            </w:r>
          </w:p>
        </w:tc>
        <w:tc>
          <w:tcPr>
            <w:tcW w:w="543" w:type="pct"/>
            <w:tcBorders>
              <w:top w:val="single" w:sz="4" w:space="0" w:color="auto"/>
              <w:left w:val="nil"/>
              <w:bottom w:val="single" w:sz="4" w:space="0" w:color="auto"/>
              <w:right w:val="single" w:sz="8" w:space="0" w:color="auto"/>
            </w:tcBorders>
            <w:shd w:val="clear" w:color="auto" w:fill="auto"/>
            <w:vAlign w:val="center"/>
          </w:tcPr>
          <w:p w:rsidR="00FC5D31" w:rsidRPr="00FA25EC" w:rsidRDefault="00FC5D31" w:rsidP="0052518F">
            <w:pPr>
              <w:jc w:val="center"/>
              <w:rPr>
                <w:rFonts w:ascii="Arial" w:hAnsi="Arial" w:cs="Arial"/>
                <w:color w:val="000000"/>
                <w:sz w:val="20"/>
                <w:szCs w:val="20"/>
              </w:rPr>
            </w:pPr>
            <w:r>
              <w:rPr>
                <w:rFonts w:ascii="Arial" w:hAnsi="Arial" w:cs="Arial"/>
                <w:color w:val="000000"/>
                <w:sz w:val="20"/>
                <w:szCs w:val="20"/>
              </w:rPr>
              <w:t>102,4</w:t>
            </w:r>
          </w:p>
        </w:tc>
        <w:tc>
          <w:tcPr>
            <w:tcW w:w="465" w:type="pct"/>
            <w:tcBorders>
              <w:top w:val="single" w:sz="4" w:space="0" w:color="auto"/>
              <w:left w:val="nil"/>
              <w:bottom w:val="single" w:sz="4" w:space="0" w:color="auto"/>
              <w:right w:val="single" w:sz="8" w:space="0" w:color="auto"/>
            </w:tcBorders>
            <w:shd w:val="clear" w:color="auto" w:fill="auto"/>
            <w:vAlign w:val="center"/>
            <w:hideMark/>
          </w:tcPr>
          <w:p w:rsidR="00FC5D31" w:rsidRPr="00FA25EC" w:rsidRDefault="00FC5D31" w:rsidP="0052518F">
            <w:pPr>
              <w:jc w:val="center"/>
              <w:rPr>
                <w:rFonts w:ascii="Arial" w:hAnsi="Arial" w:cs="Arial"/>
                <w:color w:val="000000"/>
                <w:sz w:val="20"/>
                <w:szCs w:val="20"/>
              </w:rPr>
            </w:pPr>
            <w:r w:rsidRPr="00FA25EC">
              <w:rPr>
                <w:rFonts w:ascii="Arial" w:hAnsi="Arial" w:cs="Arial"/>
                <w:color w:val="000000"/>
                <w:sz w:val="20"/>
                <w:szCs w:val="20"/>
              </w:rPr>
              <w:t>4,5</w:t>
            </w:r>
          </w:p>
        </w:tc>
        <w:tc>
          <w:tcPr>
            <w:tcW w:w="517" w:type="pct"/>
            <w:tcBorders>
              <w:top w:val="single" w:sz="4" w:space="0" w:color="auto"/>
              <w:left w:val="nil"/>
              <w:bottom w:val="single" w:sz="4" w:space="0" w:color="auto"/>
              <w:right w:val="double" w:sz="6" w:space="0" w:color="auto"/>
            </w:tcBorders>
            <w:shd w:val="clear" w:color="auto" w:fill="auto"/>
            <w:vAlign w:val="center"/>
          </w:tcPr>
          <w:p w:rsidR="00FC5D31" w:rsidRPr="00FA25EC" w:rsidRDefault="00FC5D31" w:rsidP="0052518F">
            <w:pPr>
              <w:jc w:val="center"/>
              <w:rPr>
                <w:rFonts w:ascii="Arial" w:hAnsi="Arial" w:cs="Arial"/>
                <w:color w:val="000000"/>
                <w:sz w:val="20"/>
                <w:szCs w:val="20"/>
              </w:rPr>
            </w:pPr>
            <w:r>
              <w:rPr>
                <w:rFonts w:ascii="Arial" w:hAnsi="Arial" w:cs="Arial"/>
                <w:color w:val="000000"/>
                <w:sz w:val="20"/>
                <w:szCs w:val="20"/>
              </w:rPr>
              <w:t>102,4</w:t>
            </w:r>
          </w:p>
        </w:tc>
      </w:tr>
      <w:tr w:rsidR="00FC5D31" w:rsidRPr="00FA25EC" w:rsidTr="00FC5D31">
        <w:trPr>
          <w:trHeight w:val="127"/>
        </w:trPr>
        <w:tc>
          <w:tcPr>
            <w:tcW w:w="3474" w:type="pct"/>
            <w:gridSpan w:val="5"/>
            <w:tcBorders>
              <w:top w:val="single" w:sz="4" w:space="0" w:color="auto"/>
              <w:left w:val="double" w:sz="4" w:space="0" w:color="auto"/>
              <w:bottom w:val="double" w:sz="4" w:space="0" w:color="auto"/>
              <w:right w:val="single" w:sz="4" w:space="0" w:color="auto"/>
            </w:tcBorders>
            <w:hideMark/>
          </w:tcPr>
          <w:p w:rsidR="00FC5D31" w:rsidRPr="00FA25EC" w:rsidRDefault="00FC5D31" w:rsidP="0052518F">
            <w:pPr>
              <w:jc w:val="right"/>
              <w:rPr>
                <w:rFonts w:ascii="Arial" w:eastAsia="Calibri" w:hAnsi="Arial" w:cs="Arial"/>
                <w:color w:val="000000"/>
                <w:sz w:val="20"/>
                <w:szCs w:val="20"/>
                <w:lang w:val="kk-KZ" w:eastAsia="en-US"/>
              </w:rPr>
            </w:pPr>
            <w:r w:rsidRPr="00FA25EC">
              <w:rPr>
                <w:rFonts w:ascii="Arial" w:eastAsia="Calibri" w:hAnsi="Arial" w:cs="Arial"/>
                <w:b/>
                <w:sz w:val="20"/>
                <w:szCs w:val="20"/>
              </w:rPr>
              <w:t>Итого:</w:t>
            </w:r>
          </w:p>
        </w:tc>
        <w:tc>
          <w:tcPr>
            <w:tcW w:w="543" w:type="pct"/>
            <w:tcBorders>
              <w:top w:val="single" w:sz="4" w:space="0" w:color="auto"/>
              <w:left w:val="nil"/>
              <w:bottom w:val="double" w:sz="4" w:space="0" w:color="auto"/>
              <w:right w:val="single" w:sz="8" w:space="0" w:color="auto"/>
            </w:tcBorders>
            <w:shd w:val="clear" w:color="auto" w:fill="auto"/>
            <w:vAlign w:val="center"/>
          </w:tcPr>
          <w:p w:rsidR="00FC5D31" w:rsidRPr="00D860F3" w:rsidRDefault="00FC5D31" w:rsidP="0052518F">
            <w:pPr>
              <w:jc w:val="center"/>
              <w:rPr>
                <w:rFonts w:ascii="Arial" w:hAnsi="Arial" w:cs="Arial"/>
                <w:b/>
                <w:color w:val="000000"/>
                <w:sz w:val="20"/>
                <w:szCs w:val="20"/>
              </w:rPr>
            </w:pPr>
            <w:r>
              <w:rPr>
                <w:rFonts w:ascii="Arial" w:hAnsi="Arial" w:cs="Arial"/>
                <w:b/>
                <w:color w:val="000000"/>
                <w:sz w:val="20"/>
                <w:szCs w:val="20"/>
              </w:rPr>
              <w:t>102,4</w:t>
            </w:r>
          </w:p>
        </w:tc>
        <w:tc>
          <w:tcPr>
            <w:tcW w:w="465" w:type="pct"/>
            <w:tcBorders>
              <w:top w:val="single" w:sz="4" w:space="0" w:color="auto"/>
              <w:left w:val="nil"/>
              <w:bottom w:val="double" w:sz="4" w:space="0" w:color="auto"/>
              <w:right w:val="single" w:sz="8" w:space="0" w:color="auto"/>
            </w:tcBorders>
            <w:shd w:val="clear" w:color="auto" w:fill="auto"/>
            <w:vAlign w:val="center"/>
            <w:hideMark/>
          </w:tcPr>
          <w:p w:rsidR="00FC5D31" w:rsidRPr="00FA25EC" w:rsidRDefault="00FC5D31" w:rsidP="0052518F">
            <w:pPr>
              <w:jc w:val="center"/>
              <w:rPr>
                <w:rFonts w:ascii="Arial" w:hAnsi="Arial" w:cs="Arial"/>
                <w:b/>
                <w:color w:val="000000"/>
                <w:sz w:val="20"/>
                <w:szCs w:val="20"/>
              </w:rPr>
            </w:pPr>
            <w:r w:rsidRPr="00FA25EC">
              <w:rPr>
                <w:rFonts w:ascii="Arial" w:hAnsi="Arial" w:cs="Arial"/>
                <w:b/>
                <w:color w:val="000000"/>
                <w:sz w:val="20"/>
                <w:szCs w:val="20"/>
              </w:rPr>
              <w:t>4,5</w:t>
            </w:r>
          </w:p>
        </w:tc>
        <w:tc>
          <w:tcPr>
            <w:tcW w:w="517" w:type="pct"/>
            <w:tcBorders>
              <w:top w:val="single" w:sz="4" w:space="0" w:color="auto"/>
              <w:left w:val="nil"/>
              <w:bottom w:val="double" w:sz="4" w:space="0" w:color="auto"/>
              <w:right w:val="double" w:sz="6" w:space="0" w:color="auto"/>
            </w:tcBorders>
            <w:shd w:val="clear" w:color="auto" w:fill="auto"/>
            <w:vAlign w:val="center"/>
          </w:tcPr>
          <w:p w:rsidR="00FC5D31" w:rsidRPr="00D860F3" w:rsidRDefault="00FC5D31" w:rsidP="0052518F">
            <w:pPr>
              <w:jc w:val="center"/>
              <w:rPr>
                <w:rFonts w:ascii="Arial" w:hAnsi="Arial" w:cs="Arial"/>
                <w:b/>
                <w:color w:val="000000"/>
                <w:sz w:val="20"/>
                <w:szCs w:val="20"/>
              </w:rPr>
            </w:pPr>
            <w:r>
              <w:rPr>
                <w:rFonts w:ascii="Arial" w:hAnsi="Arial" w:cs="Arial"/>
                <w:b/>
                <w:color w:val="000000"/>
                <w:sz w:val="20"/>
                <w:szCs w:val="20"/>
              </w:rPr>
              <w:t>102,4</w:t>
            </w:r>
          </w:p>
        </w:tc>
      </w:tr>
    </w:tbl>
    <w:p w:rsidR="00FC5D31" w:rsidRPr="00D309BE" w:rsidRDefault="00FC5D31" w:rsidP="00FC5D31">
      <w:pPr>
        <w:pStyle w:val="affd"/>
        <w:keepNext/>
        <w:spacing w:before="0" w:after="0"/>
        <w:jc w:val="both"/>
        <w:rPr>
          <w:rFonts w:ascii="Arial" w:hAnsi="Arial" w:cs="Arial"/>
          <w:iCs/>
          <w:snapToGrid w:val="0"/>
          <w:spacing w:val="-6"/>
          <w:lang w:val="kk-KZ" w:eastAsia="x-none"/>
        </w:rPr>
      </w:pPr>
      <w:bookmarkStart w:id="147" w:name="_Toc137971402"/>
      <w:r w:rsidRPr="002902AA">
        <w:rPr>
          <w:rFonts w:ascii="Arial" w:hAnsi="Arial" w:cs="Arial"/>
        </w:rPr>
        <w:lastRenderedPageBreak/>
        <w:t xml:space="preserve">Таблица </w:t>
      </w:r>
      <w:r w:rsidRPr="002902AA">
        <w:rPr>
          <w:rFonts w:ascii="Arial" w:hAnsi="Arial" w:cs="Arial"/>
        </w:rPr>
        <w:fldChar w:fldCharType="begin"/>
      </w:r>
      <w:r w:rsidRPr="002902AA">
        <w:rPr>
          <w:rFonts w:ascii="Arial" w:hAnsi="Arial" w:cs="Arial"/>
        </w:rPr>
        <w:instrText xml:space="preserve"> STYLEREF 1 \s </w:instrText>
      </w:r>
      <w:r w:rsidRPr="002902AA">
        <w:rPr>
          <w:rFonts w:ascii="Arial" w:hAnsi="Arial" w:cs="Arial"/>
        </w:rPr>
        <w:fldChar w:fldCharType="separate"/>
      </w:r>
      <w:r>
        <w:rPr>
          <w:rFonts w:ascii="Arial" w:hAnsi="Arial" w:cs="Arial"/>
          <w:noProof/>
        </w:rPr>
        <w:t>4</w:t>
      </w:r>
      <w:r w:rsidRPr="002902AA">
        <w:rPr>
          <w:rFonts w:ascii="Arial" w:hAnsi="Arial" w:cs="Arial"/>
          <w:noProof/>
        </w:rPr>
        <w:fldChar w:fldCharType="end"/>
      </w:r>
      <w:r w:rsidRPr="002902AA">
        <w:rPr>
          <w:rFonts w:ascii="Arial" w:hAnsi="Arial" w:cs="Arial"/>
        </w:rPr>
        <w:t>.</w:t>
      </w:r>
      <w:r w:rsidRPr="002902AA">
        <w:rPr>
          <w:rFonts w:ascii="Arial" w:hAnsi="Arial" w:cs="Arial"/>
        </w:rPr>
        <w:fldChar w:fldCharType="begin"/>
      </w:r>
      <w:r w:rsidRPr="002902AA">
        <w:rPr>
          <w:rFonts w:ascii="Arial" w:hAnsi="Arial" w:cs="Arial"/>
        </w:rPr>
        <w:instrText xml:space="preserve"> SEQ Таблица \* ARABIC \s 1 </w:instrText>
      </w:r>
      <w:r w:rsidRPr="002902AA">
        <w:rPr>
          <w:rFonts w:ascii="Arial" w:hAnsi="Arial" w:cs="Arial"/>
        </w:rPr>
        <w:fldChar w:fldCharType="separate"/>
      </w:r>
      <w:r>
        <w:rPr>
          <w:rFonts w:ascii="Arial" w:hAnsi="Arial" w:cs="Arial"/>
          <w:noProof/>
        </w:rPr>
        <w:t>30</w:t>
      </w:r>
      <w:r w:rsidRPr="002902AA">
        <w:rPr>
          <w:rFonts w:ascii="Arial" w:hAnsi="Arial" w:cs="Arial"/>
          <w:noProof/>
        </w:rPr>
        <w:fldChar w:fldCharType="end"/>
      </w:r>
      <w:r w:rsidRPr="002902AA">
        <w:rPr>
          <w:rFonts w:ascii="Arial" w:hAnsi="Arial" w:cs="Arial"/>
        </w:rPr>
        <w:t xml:space="preserve"> </w:t>
      </w:r>
      <w:r w:rsidRPr="00FA25EC">
        <w:rPr>
          <w:rFonts w:ascii="Arial" w:hAnsi="Arial" w:cs="Arial"/>
          <w:i/>
          <w:iCs/>
        </w:rPr>
        <w:t xml:space="preserve"> </w:t>
      </w:r>
      <w:r>
        <w:rPr>
          <w:rFonts w:ascii="Arial" w:hAnsi="Arial" w:cs="Arial"/>
        </w:rPr>
        <w:t>–</w:t>
      </w:r>
      <w:r w:rsidRPr="00FA25EC">
        <w:rPr>
          <w:rFonts w:ascii="Arial" w:hAnsi="Arial" w:cs="Arial"/>
        </w:rPr>
        <w:t xml:space="preserve"> </w:t>
      </w:r>
      <w:r w:rsidRPr="00FA25EC">
        <w:rPr>
          <w:rFonts w:ascii="Arial" w:hAnsi="Arial" w:cs="Arial"/>
          <w:iCs/>
          <w:snapToGrid w:val="0"/>
          <w:spacing w:val="-6"/>
          <w:lang w:val="x-none" w:eastAsia="x-none"/>
        </w:rPr>
        <w:t>Баланс водопотребления и водоотведения</w:t>
      </w:r>
      <w:r w:rsidRPr="00FA25EC">
        <w:rPr>
          <w:rFonts w:ascii="Arial" w:hAnsi="Arial" w:cs="Arial"/>
          <w:iCs/>
          <w:snapToGrid w:val="0"/>
          <w:spacing w:val="-6"/>
          <w:lang w:val="kk-KZ" w:eastAsia="x-none"/>
        </w:rPr>
        <w:t xml:space="preserve"> при строительстве</w:t>
      </w:r>
      <w:r>
        <w:rPr>
          <w:rFonts w:ascii="Arial" w:hAnsi="Arial" w:cs="Arial"/>
          <w:iCs/>
          <w:snapToGrid w:val="0"/>
          <w:spacing w:val="-6"/>
          <w:lang w:val="kk-KZ" w:eastAsia="x-none"/>
        </w:rPr>
        <w:t xml:space="preserve"> 3 </w:t>
      </w:r>
      <w:r w:rsidRPr="00FA25EC">
        <w:rPr>
          <w:rFonts w:ascii="Arial" w:hAnsi="Arial" w:cs="Arial"/>
          <w:iCs/>
          <w:snapToGrid w:val="0"/>
          <w:spacing w:val="-6"/>
          <w:lang w:val="kk-KZ" w:eastAsia="x-none"/>
        </w:rPr>
        <w:t xml:space="preserve">скважин </w:t>
      </w:r>
      <w:r w:rsidRPr="00D309BE">
        <w:rPr>
          <w:rFonts w:ascii="Arial" w:hAnsi="Arial" w:cs="Arial"/>
          <w:iCs/>
          <w:snapToGrid w:val="0"/>
          <w:spacing w:val="-6"/>
          <w:lang w:val="kk-KZ" w:eastAsia="x-none"/>
        </w:rPr>
        <w:t xml:space="preserve">№№743, 744, 745 проектной глубиной </w:t>
      </w:r>
      <w:r>
        <w:rPr>
          <w:rFonts w:ascii="Arial" w:hAnsi="Arial" w:cs="Arial"/>
          <w:iCs/>
          <w:snapToGrid w:val="0"/>
          <w:spacing w:val="-6"/>
          <w:lang w:val="kk-KZ" w:eastAsia="x-none"/>
        </w:rPr>
        <w:t>100</w:t>
      </w:r>
      <w:r w:rsidRPr="00D309BE">
        <w:rPr>
          <w:rFonts w:ascii="Arial" w:hAnsi="Arial" w:cs="Arial"/>
          <w:iCs/>
          <w:snapToGrid w:val="0"/>
          <w:spacing w:val="-6"/>
          <w:lang w:val="kk-KZ" w:eastAsia="x-none"/>
        </w:rPr>
        <w:t>0 м</w:t>
      </w:r>
      <w:bookmarkEnd w:id="14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1"/>
        <w:gridCol w:w="1312"/>
        <w:gridCol w:w="898"/>
        <w:gridCol w:w="1563"/>
        <w:gridCol w:w="1011"/>
        <w:gridCol w:w="1013"/>
        <w:gridCol w:w="868"/>
        <w:gridCol w:w="970"/>
      </w:tblGrid>
      <w:tr w:rsidR="00FC5D31" w:rsidRPr="00FA25EC" w:rsidTr="0052518F">
        <w:trPr>
          <w:trHeight w:val="366"/>
        </w:trPr>
        <w:tc>
          <w:tcPr>
            <w:tcW w:w="907" w:type="pct"/>
            <w:vMerge w:val="restart"/>
            <w:tcBorders>
              <w:top w:val="double" w:sz="4" w:space="0" w:color="auto"/>
              <w:left w:val="double" w:sz="4" w:space="0" w:color="auto"/>
              <w:bottom w:val="single" w:sz="4" w:space="0" w:color="auto"/>
              <w:right w:val="single" w:sz="4" w:space="0" w:color="auto"/>
            </w:tcBorders>
            <w:vAlign w:val="center"/>
            <w:hideMark/>
          </w:tcPr>
          <w:p w:rsidR="00FC5D31" w:rsidRPr="00FA25EC" w:rsidRDefault="00FC5D31" w:rsidP="0052518F">
            <w:pPr>
              <w:jc w:val="center"/>
              <w:rPr>
                <w:rFonts w:ascii="Arial" w:eastAsia="Calibri" w:hAnsi="Arial" w:cs="Arial"/>
                <w:b/>
                <w:sz w:val="20"/>
                <w:szCs w:val="20"/>
                <w:lang w:eastAsia="en-US"/>
              </w:rPr>
            </w:pPr>
            <w:r w:rsidRPr="00FA25EC">
              <w:rPr>
                <w:rFonts w:ascii="Arial" w:eastAsia="Calibri" w:hAnsi="Arial" w:cs="Arial"/>
                <w:b/>
                <w:sz w:val="20"/>
                <w:szCs w:val="20"/>
              </w:rPr>
              <w:t>Потребитель</w:t>
            </w:r>
          </w:p>
        </w:tc>
        <w:tc>
          <w:tcPr>
            <w:tcW w:w="703" w:type="pct"/>
            <w:vMerge w:val="restart"/>
            <w:tcBorders>
              <w:top w:val="double" w:sz="4" w:space="0" w:color="auto"/>
              <w:left w:val="single" w:sz="4" w:space="0" w:color="auto"/>
              <w:bottom w:val="single" w:sz="4" w:space="0" w:color="auto"/>
              <w:right w:val="single" w:sz="4" w:space="0" w:color="auto"/>
            </w:tcBorders>
            <w:vAlign w:val="center"/>
            <w:hideMark/>
          </w:tcPr>
          <w:p w:rsidR="00FC5D31" w:rsidRPr="00FA25EC" w:rsidRDefault="00FC5D31" w:rsidP="0052518F">
            <w:pPr>
              <w:jc w:val="center"/>
              <w:rPr>
                <w:rFonts w:ascii="Arial" w:eastAsia="Calibri" w:hAnsi="Arial" w:cs="Arial"/>
                <w:b/>
                <w:sz w:val="20"/>
                <w:szCs w:val="20"/>
              </w:rPr>
            </w:pPr>
            <w:r w:rsidRPr="00FA25EC">
              <w:rPr>
                <w:rFonts w:ascii="Arial" w:eastAsia="Calibri" w:hAnsi="Arial" w:cs="Arial"/>
                <w:b/>
                <w:sz w:val="20"/>
                <w:szCs w:val="20"/>
              </w:rPr>
              <w:t>Продолжи-тельность сутки</w:t>
            </w:r>
          </w:p>
        </w:tc>
        <w:tc>
          <w:tcPr>
            <w:tcW w:w="482" w:type="pct"/>
            <w:vMerge w:val="restart"/>
            <w:tcBorders>
              <w:top w:val="double" w:sz="4" w:space="0" w:color="auto"/>
              <w:left w:val="single" w:sz="4" w:space="0" w:color="auto"/>
              <w:bottom w:val="single" w:sz="4" w:space="0" w:color="auto"/>
              <w:right w:val="single" w:sz="4" w:space="0" w:color="auto"/>
            </w:tcBorders>
            <w:vAlign w:val="center"/>
            <w:hideMark/>
          </w:tcPr>
          <w:p w:rsidR="00FC5D31" w:rsidRPr="00FA25EC" w:rsidRDefault="00FC5D31" w:rsidP="0052518F">
            <w:pPr>
              <w:jc w:val="center"/>
              <w:rPr>
                <w:rFonts w:ascii="Arial" w:eastAsia="Calibri" w:hAnsi="Arial" w:cs="Arial"/>
                <w:b/>
                <w:sz w:val="20"/>
                <w:szCs w:val="20"/>
              </w:rPr>
            </w:pPr>
            <w:r w:rsidRPr="00FA25EC">
              <w:rPr>
                <w:rFonts w:ascii="Arial" w:eastAsia="Calibri" w:hAnsi="Arial" w:cs="Arial"/>
                <w:b/>
                <w:sz w:val="20"/>
                <w:szCs w:val="20"/>
              </w:rPr>
              <w:t>Коли-чество</w:t>
            </w:r>
          </w:p>
          <w:p w:rsidR="00FC5D31" w:rsidRPr="00FA25EC" w:rsidRDefault="00FC5D31" w:rsidP="0052518F">
            <w:pPr>
              <w:jc w:val="center"/>
              <w:rPr>
                <w:rFonts w:ascii="Arial" w:eastAsia="Calibri" w:hAnsi="Arial" w:cs="Arial"/>
                <w:b/>
                <w:sz w:val="20"/>
                <w:szCs w:val="20"/>
              </w:rPr>
            </w:pPr>
            <w:r w:rsidRPr="00FA25EC">
              <w:rPr>
                <w:rFonts w:ascii="Arial" w:eastAsia="Calibri" w:hAnsi="Arial" w:cs="Arial"/>
                <w:b/>
                <w:sz w:val="20"/>
                <w:szCs w:val="20"/>
              </w:rPr>
              <w:t>чел</w:t>
            </w:r>
          </w:p>
        </w:tc>
        <w:tc>
          <w:tcPr>
            <w:tcW w:w="838" w:type="pct"/>
            <w:vMerge w:val="restart"/>
            <w:tcBorders>
              <w:top w:val="double" w:sz="4" w:space="0" w:color="auto"/>
              <w:left w:val="single" w:sz="4" w:space="0" w:color="auto"/>
              <w:bottom w:val="single" w:sz="4" w:space="0" w:color="auto"/>
              <w:right w:val="single" w:sz="4" w:space="0" w:color="auto"/>
            </w:tcBorders>
            <w:vAlign w:val="center"/>
            <w:hideMark/>
          </w:tcPr>
          <w:p w:rsidR="00FC5D31" w:rsidRPr="00FA25EC" w:rsidRDefault="00FC5D31" w:rsidP="0052518F">
            <w:pPr>
              <w:jc w:val="center"/>
              <w:rPr>
                <w:rFonts w:ascii="Arial" w:eastAsia="Calibri" w:hAnsi="Arial" w:cs="Arial"/>
                <w:b/>
                <w:sz w:val="20"/>
                <w:szCs w:val="20"/>
                <w:vertAlign w:val="superscript"/>
              </w:rPr>
            </w:pPr>
            <w:r w:rsidRPr="00FA25EC">
              <w:rPr>
                <w:rFonts w:ascii="Arial" w:eastAsia="Calibri" w:hAnsi="Arial" w:cs="Arial"/>
                <w:b/>
                <w:sz w:val="20"/>
                <w:szCs w:val="20"/>
              </w:rPr>
              <w:t>Норма потребление, м</w:t>
            </w:r>
            <w:r w:rsidRPr="00FA25EC">
              <w:rPr>
                <w:rFonts w:ascii="Arial" w:eastAsia="Calibri" w:hAnsi="Arial" w:cs="Arial"/>
                <w:b/>
                <w:sz w:val="20"/>
                <w:szCs w:val="20"/>
                <w:vertAlign w:val="superscript"/>
              </w:rPr>
              <w:t>3</w:t>
            </w:r>
          </w:p>
        </w:tc>
        <w:tc>
          <w:tcPr>
            <w:tcW w:w="1085" w:type="pct"/>
            <w:gridSpan w:val="2"/>
            <w:tcBorders>
              <w:top w:val="double" w:sz="4" w:space="0" w:color="auto"/>
              <w:left w:val="single" w:sz="4" w:space="0" w:color="auto"/>
              <w:bottom w:val="single" w:sz="4" w:space="0" w:color="auto"/>
              <w:right w:val="single" w:sz="4" w:space="0" w:color="auto"/>
            </w:tcBorders>
            <w:vAlign w:val="center"/>
            <w:hideMark/>
          </w:tcPr>
          <w:p w:rsidR="00FC5D31" w:rsidRPr="00FA25EC" w:rsidRDefault="00FC5D31" w:rsidP="0052518F">
            <w:pPr>
              <w:jc w:val="center"/>
              <w:rPr>
                <w:rFonts w:ascii="Arial" w:eastAsia="Calibri" w:hAnsi="Arial" w:cs="Arial"/>
                <w:b/>
                <w:sz w:val="20"/>
                <w:szCs w:val="20"/>
              </w:rPr>
            </w:pPr>
            <w:r w:rsidRPr="00FA25EC">
              <w:rPr>
                <w:rFonts w:ascii="Arial" w:eastAsia="Calibri" w:hAnsi="Arial" w:cs="Arial"/>
                <w:b/>
                <w:sz w:val="20"/>
                <w:szCs w:val="20"/>
              </w:rPr>
              <w:t>Водопотребление</w:t>
            </w:r>
          </w:p>
        </w:tc>
        <w:tc>
          <w:tcPr>
            <w:tcW w:w="984" w:type="pct"/>
            <w:gridSpan w:val="2"/>
            <w:tcBorders>
              <w:top w:val="double" w:sz="4" w:space="0" w:color="auto"/>
              <w:left w:val="single" w:sz="4" w:space="0" w:color="auto"/>
              <w:bottom w:val="single" w:sz="4" w:space="0" w:color="auto"/>
              <w:right w:val="double" w:sz="4" w:space="0" w:color="auto"/>
            </w:tcBorders>
            <w:vAlign w:val="center"/>
            <w:hideMark/>
          </w:tcPr>
          <w:p w:rsidR="00FC5D31" w:rsidRPr="00FA25EC" w:rsidRDefault="00FC5D31" w:rsidP="0052518F">
            <w:pPr>
              <w:jc w:val="center"/>
              <w:rPr>
                <w:rFonts w:ascii="Arial" w:eastAsia="Calibri" w:hAnsi="Arial" w:cs="Arial"/>
                <w:b/>
                <w:sz w:val="20"/>
                <w:szCs w:val="20"/>
              </w:rPr>
            </w:pPr>
            <w:r w:rsidRPr="00FA25EC">
              <w:rPr>
                <w:rFonts w:ascii="Arial" w:eastAsia="Calibri" w:hAnsi="Arial" w:cs="Arial"/>
                <w:b/>
                <w:sz w:val="20"/>
                <w:szCs w:val="20"/>
              </w:rPr>
              <w:t>Водоотведение</w:t>
            </w:r>
          </w:p>
        </w:tc>
      </w:tr>
      <w:tr w:rsidR="00FC5D31" w:rsidRPr="00FA25EC" w:rsidTr="0052518F">
        <w:trPr>
          <w:trHeight w:val="258"/>
        </w:trPr>
        <w:tc>
          <w:tcPr>
            <w:tcW w:w="0" w:type="auto"/>
            <w:vMerge/>
            <w:tcBorders>
              <w:top w:val="double" w:sz="4" w:space="0" w:color="auto"/>
              <w:left w:val="double" w:sz="4" w:space="0" w:color="auto"/>
              <w:bottom w:val="single" w:sz="4" w:space="0" w:color="auto"/>
              <w:right w:val="single" w:sz="4" w:space="0" w:color="auto"/>
            </w:tcBorders>
            <w:vAlign w:val="center"/>
            <w:hideMark/>
          </w:tcPr>
          <w:p w:rsidR="00FC5D31" w:rsidRPr="00FA25EC" w:rsidRDefault="00FC5D31" w:rsidP="0052518F">
            <w:pPr>
              <w:rPr>
                <w:rFonts w:ascii="Arial" w:eastAsia="Calibri" w:hAnsi="Arial" w:cs="Arial"/>
                <w:b/>
                <w:sz w:val="20"/>
                <w:szCs w:val="20"/>
                <w:lang w:eastAsia="en-US"/>
              </w:rPr>
            </w:pPr>
          </w:p>
        </w:tc>
        <w:tc>
          <w:tcPr>
            <w:tcW w:w="703" w:type="pct"/>
            <w:vMerge/>
            <w:tcBorders>
              <w:top w:val="double" w:sz="4" w:space="0" w:color="auto"/>
              <w:left w:val="single" w:sz="4" w:space="0" w:color="auto"/>
              <w:bottom w:val="single" w:sz="4" w:space="0" w:color="auto"/>
              <w:right w:val="single" w:sz="4" w:space="0" w:color="auto"/>
            </w:tcBorders>
            <w:vAlign w:val="center"/>
            <w:hideMark/>
          </w:tcPr>
          <w:p w:rsidR="00FC5D31" w:rsidRPr="00FA25EC" w:rsidRDefault="00FC5D31" w:rsidP="0052518F">
            <w:pPr>
              <w:rPr>
                <w:rFonts w:ascii="Arial" w:eastAsia="Calibri" w:hAnsi="Arial" w:cs="Arial"/>
                <w:b/>
                <w:sz w:val="20"/>
                <w:szCs w:val="20"/>
                <w:lang w:eastAsia="en-US"/>
              </w:rPr>
            </w:pPr>
          </w:p>
        </w:tc>
        <w:tc>
          <w:tcPr>
            <w:tcW w:w="482" w:type="pct"/>
            <w:vMerge/>
            <w:tcBorders>
              <w:top w:val="double" w:sz="4" w:space="0" w:color="auto"/>
              <w:left w:val="single" w:sz="4" w:space="0" w:color="auto"/>
              <w:bottom w:val="single" w:sz="4" w:space="0" w:color="auto"/>
              <w:right w:val="single" w:sz="4" w:space="0" w:color="auto"/>
            </w:tcBorders>
            <w:vAlign w:val="center"/>
            <w:hideMark/>
          </w:tcPr>
          <w:p w:rsidR="00FC5D31" w:rsidRPr="00FA25EC" w:rsidRDefault="00FC5D31" w:rsidP="0052518F">
            <w:pPr>
              <w:rPr>
                <w:rFonts w:ascii="Arial" w:eastAsia="Calibri" w:hAnsi="Arial" w:cs="Arial"/>
                <w:b/>
                <w:sz w:val="20"/>
                <w:szCs w:val="20"/>
                <w:lang w:eastAsia="en-US"/>
              </w:rPr>
            </w:pPr>
          </w:p>
        </w:tc>
        <w:tc>
          <w:tcPr>
            <w:tcW w:w="0" w:type="auto"/>
            <w:vMerge/>
            <w:tcBorders>
              <w:top w:val="double" w:sz="4" w:space="0" w:color="auto"/>
              <w:left w:val="single" w:sz="4" w:space="0" w:color="auto"/>
              <w:bottom w:val="single" w:sz="4" w:space="0" w:color="auto"/>
              <w:right w:val="single" w:sz="4" w:space="0" w:color="auto"/>
            </w:tcBorders>
            <w:vAlign w:val="center"/>
            <w:hideMark/>
          </w:tcPr>
          <w:p w:rsidR="00FC5D31" w:rsidRPr="00FA25EC" w:rsidRDefault="00FC5D31" w:rsidP="0052518F">
            <w:pPr>
              <w:rPr>
                <w:rFonts w:ascii="Arial" w:eastAsia="Calibri" w:hAnsi="Arial" w:cs="Arial"/>
                <w:b/>
                <w:sz w:val="20"/>
                <w:szCs w:val="20"/>
                <w:vertAlign w:val="superscript"/>
                <w:lang w:eastAsia="en-US"/>
              </w:rPr>
            </w:pPr>
          </w:p>
        </w:tc>
        <w:tc>
          <w:tcPr>
            <w:tcW w:w="542" w:type="pct"/>
            <w:tcBorders>
              <w:top w:val="single" w:sz="4" w:space="0" w:color="auto"/>
              <w:left w:val="single" w:sz="4" w:space="0" w:color="auto"/>
              <w:bottom w:val="single" w:sz="4" w:space="0" w:color="auto"/>
              <w:right w:val="single" w:sz="4" w:space="0" w:color="auto"/>
            </w:tcBorders>
            <w:vAlign w:val="center"/>
            <w:hideMark/>
          </w:tcPr>
          <w:p w:rsidR="00FC5D31" w:rsidRPr="00FA25EC" w:rsidRDefault="00FC5D31" w:rsidP="0052518F">
            <w:pPr>
              <w:jc w:val="center"/>
              <w:rPr>
                <w:rFonts w:ascii="Arial" w:eastAsia="Calibri" w:hAnsi="Arial" w:cs="Arial"/>
                <w:b/>
                <w:bCs/>
                <w:sz w:val="20"/>
                <w:szCs w:val="20"/>
              </w:rPr>
            </w:pPr>
            <w:r w:rsidRPr="00FA25EC">
              <w:rPr>
                <w:rFonts w:ascii="Arial" w:eastAsia="Calibri" w:hAnsi="Arial" w:cs="Arial"/>
                <w:b/>
                <w:bCs/>
                <w:sz w:val="20"/>
                <w:szCs w:val="20"/>
              </w:rPr>
              <w:t>м</w:t>
            </w:r>
            <w:r w:rsidRPr="00FA25EC">
              <w:rPr>
                <w:rFonts w:ascii="Arial" w:eastAsia="Calibri" w:hAnsi="Arial" w:cs="Arial"/>
                <w:b/>
                <w:bCs/>
                <w:sz w:val="20"/>
                <w:szCs w:val="20"/>
                <w:vertAlign w:val="superscript"/>
              </w:rPr>
              <w:t>3</w:t>
            </w:r>
            <w:r w:rsidRPr="00FA25EC">
              <w:rPr>
                <w:rFonts w:ascii="Arial" w:eastAsia="Calibri" w:hAnsi="Arial" w:cs="Arial"/>
                <w:b/>
                <w:bCs/>
                <w:sz w:val="20"/>
                <w:szCs w:val="20"/>
              </w:rPr>
              <w:t>/сут.</w:t>
            </w:r>
          </w:p>
        </w:tc>
        <w:tc>
          <w:tcPr>
            <w:tcW w:w="543" w:type="pct"/>
            <w:tcBorders>
              <w:top w:val="single" w:sz="4" w:space="0" w:color="auto"/>
              <w:left w:val="single" w:sz="4" w:space="0" w:color="auto"/>
              <w:bottom w:val="single" w:sz="4" w:space="0" w:color="auto"/>
              <w:right w:val="single" w:sz="4" w:space="0" w:color="auto"/>
            </w:tcBorders>
            <w:vAlign w:val="center"/>
            <w:hideMark/>
          </w:tcPr>
          <w:p w:rsidR="00FC5D31" w:rsidRPr="00FA25EC" w:rsidRDefault="00FC5D31" w:rsidP="0052518F">
            <w:pPr>
              <w:jc w:val="center"/>
              <w:rPr>
                <w:rFonts w:ascii="Arial" w:eastAsia="Calibri" w:hAnsi="Arial" w:cs="Arial"/>
                <w:b/>
                <w:bCs/>
                <w:sz w:val="20"/>
                <w:szCs w:val="20"/>
              </w:rPr>
            </w:pPr>
            <w:r w:rsidRPr="00FA25EC">
              <w:rPr>
                <w:rFonts w:ascii="Arial" w:eastAsia="Calibri" w:hAnsi="Arial" w:cs="Arial"/>
                <w:b/>
                <w:bCs/>
                <w:sz w:val="20"/>
                <w:szCs w:val="20"/>
              </w:rPr>
              <w:t>м</w:t>
            </w:r>
            <w:r w:rsidRPr="00FA25EC">
              <w:rPr>
                <w:rFonts w:ascii="Arial" w:eastAsia="Calibri" w:hAnsi="Arial" w:cs="Arial"/>
                <w:b/>
                <w:bCs/>
                <w:sz w:val="20"/>
                <w:szCs w:val="20"/>
                <w:vertAlign w:val="superscript"/>
              </w:rPr>
              <w:t>3</w:t>
            </w:r>
            <w:r w:rsidRPr="00FA25EC">
              <w:rPr>
                <w:rFonts w:ascii="Arial" w:eastAsia="Calibri" w:hAnsi="Arial" w:cs="Arial"/>
                <w:b/>
                <w:bCs/>
                <w:sz w:val="20"/>
                <w:szCs w:val="20"/>
              </w:rPr>
              <w:t>/цикл</w:t>
            </w:r>
          </w:p>
        </w:tc>
        <w:tc>
          <w:tcPr>
            <w:tcW w:w="465" w:type="pct"/>
            <w:tcBorders>
              <w:top w:val="single" w:sz="4" w:space="0" w:color="auto"/>
              <w:left w:val="single" w:sz="4" w:space="0" w:color="auto"/>
              <w:bottom w:val="single" w:sz="4" w:space="0" w:color="auto"/>
              <w:right w:val="single" w:sz="4" w:space="0" w:color="auto"/>
            </w:tcBorders>
            <w:vAlign w:val="center"/>
            <w:hideMark/>
          </w:tcPr>
          <w:p w:rsidR="00FC5D31" w:rsidRPr="00FA25EC" w:rsidRDefault="00FC5D31" w:rsidP="0052518F">
            <w:pPr>
              <w:jc w:val="center"/>
              <w:rPr>
                <w:rFonts w:ascii="Arial" w:eastAsia="Calibri" w:hAnsi="Arial" w:cs="Arial"/>
                <w:b/>
                <w:bCs/>
                <w:sz w:val="20"/>
                <w:szCs w:val="20"/>
              </w:rPr>
            </w:pPr>
            <w:r w:rsidRPr="00FA25EC">
              <w:rPr>
                <w:rFonts w:ascii="Arial" w:eastAsia="Calibri" w:hAnsi="Arial" w:cs="Arial"/>
                <w:b/>
                <w:bCs/>
                <w:sz w:val="20"/>
                <w:szCs w:val="20"/>
              </w:rPr>
              <w:t>м</w:t>
            </w:r>
            <w:r w:rsidRPr="00FA25EC">
              <w:rPr>
                <w:rFonts w:ascii="Arial" w:eastAsia="Calibri" w:hAnsi="Arial" w:cs="Arial"/>
                <w:b/>
                <w:bCs/>
                <w:sz w:val="20"/>
                <w:szCs w:val="20"/>
                <w:vertAlign w:val="superscript"/>
              </w:rPr>
              <w:t>3</w:t>
            </w:r>
            <w:r w:rsidRPr="00FA25EC">
              <w:rPr>
                <w:rFonts w:ascii="Arial" w:eastAsia="Calibri" w:hAnsi="Arial" w:cs="Arial"/>
                <w:b/>
                <w:bCs/>
                <w:sz w:val="20"/>
                <w:szCs w:val="20"/>
              </w:rPr>
              <w:t>/сут.</w:t>
            </w:r>
          </w:p>
        </w:tc>
        <w:tc>
          <w:tcPr>
            <w:tcW w:w="519" w:type="pct"/>
            <w:tcBorders>
              <w:top w:val="single" w:sz="4" w:space="0" w:color="auto"/>
              <w:left w:val="single" w:sz="4" w:space="0" w:color="auto"/>
              <w:bottom w:val="single" w:sz="4" w:space="0" w:color="auto"/>
              <w:right w:val="double" w:sz="4" w:space="0" w:color="auto"/>
            </w:tcBorders>
            <w:vAlign w:val="center"/>
            <w:hideMark/>
          </w:tcPr>
          <w:p w:rsidR="00FC5D31" w:rsidRPr="00FA25EC" w:rsidRDefault="00FC5D31" w:rsidP="0052518F">
            <w:pPr>
              <w:jc w:val="center"/>
              <w:rPr>
                <w:rFonts w:ascii="Arial" w:eastAsia="Calibri" w:hAnsi="Arial" w:cs="Arial"/>
                <w:b/>
                <w:bCs/>
                <w:sz w:val="20"/>
                <w:szCs w:val="20"/>
              </w:rPr>
            </w:pPr>
            <w:r w:rsidRPr="00FA25EC">
              <w:rPr>
                <w:rFonts w:ascii="Arial" w:eastAsia="Calibri" w:hAnsi="Arial" w:cs="Arial"/>
                <w:b/>
                <w:bCs/>
                <w:sz w:val="20"/>
                <w:szCs w:val="20"/>
              </w:rPr>
              <w:t>м</w:t>
            </w:r>
            <w:r w:rsidRPr="00FA25EC">
              <w:rPr>
                <w:rFonts w:ascii="Arial" w:eastAsia="Calibri" w:hAnsi="Arial" w:cs="Arial"/>
                <w:b/>
                <w:bCs/>
                <w:sz w:val="20"/>
                <w:szCs w:val="20"/>
                <w:vertAlign w:val="superscript"/>
              </w:rPr>
              <w:t>3</w:t>
            </w:r>
            <w:r w:rsidRPr="00FA25EC">
              <w:rPr>
                <w:rFonts w:ascii="Arial" w:eastAsia="Calibri" w:hAnsi="Arial" w:cs="Arial"/>
                <w:b/>
                <w:bCs/>
                <w:sz w:val="20"/>
                <w:szCs w:val="20"/>
              </w:rPr>
              <w:t>/цикл</w:t>
            </w:r>
          </w:p>
        </w:tc>
      </w:tr>
      <w:tr w:rsidR="00FC5D31" w:rsidRPr="00FA25EC" w:rsidTr="0052518F">
        <w:trPr>
          <w:trHeight w:val="258"/>
        </w:trPr>
        <w:tc>
          <w:tcPr>
            <w:tcW w:w="5000" w:type="pct"/>
            <w:gridSpan w:val="8"/>
            <w:tcBorders>
              <w:top w:val="single" w:sz="4" w:space="0" w:color="auto"/>
              <w:left w:val="double" w:sz="4" w:space="0" w:color="auto"/>
              <w:bottom w:val="single" w:sz="4" w:space="0" w:color="auto"/>
              <w:right w:val="double" w:sz="4" w:space="0" w:color="auto"/>
            </w:tcBorders>
            <w:vAlign w:val="center"/>
            <w:hideMark/>
          </w:tcPr>
          <w:p w:rsidR="00FC5D31" w:rsidRPr="00FA25EC" w:rsidRDefault="00FC5D31" w:rsidP="0052518F">
            <w:pPr>
              <w:jc w:val="center"/>
              <w:rPr>
                <w:rFonts w:ascii="Arial" w:eastAsia="Calibri" w:hAnsi="Arial" w:cs="Arial"/>
                <w:b/>
                <w:bCs/>
                <w:sz w:val="20"/>
                <w:szCs w:val="20"/>
              </w:rPr>
            </w:pPr>
            <w:r w:rsidRPr="00FA25EC">
              <w:rPr>
                <w:rFonts w:ascii="Arial" w:eastAsia="Calibri" w:hAnsi="Arial" w:cs="Arial"/>
                <w:b/>
                <w:bCs/>
                <w:sz w:val="20"/>
                <w:szCs w:val="20"/>
              </w:rPr>
              <w:t>1 скважина</w:t>
            </w:r>
          </w:p>
        </w:tc>
      </w:tr>
      <w:tr w:rsidR="00FC5D31" w:rsidRPr="00FA25EC" w:rsidTr="0052518F">
        <w:trPr>
          <w:trHeight w:val="127"/>
        </w:trPr>
        <w:tc>
          <w:tcPr>
            <w:tcW w:w="907" w:type="pct"/>
            <w:tcBorders>
              <w:top w:val="single" w:sz="4" w:space="0" w:color="auto"/>
              <w:left w:val="double" w:sz="4" w:space="0" w:color="auto"/>
              <w:bottom w:val="single" w:sz="4" w:space="0" w:color="auto"/>
              <w:right w:val="single" w:sz="4" w:space="0" w:color="auto"/>
            </w:tcBorders>
            <w:hideMark/>
          </w:tcPr>
          <w:p w:rsidR="00FC5D31" w:rsidRPr="00FA25EC" w:rsidRDefault="00FC5D31" w:rsidP="0052518F">
            <w:pPr>
              <w:rPr>
                <w:rFonts w:ascii="Arial" w:eastAsia="Calibri" w:hAnsi="Arial" w:cs="Arial"/>
                <w:sz w:val="20"/>
                <w:szCs w:val="20"/>
              </w:rPr>
            </w:pPr>
            <w:r w:rsidRPr="00FA25EC">
              <w:rPr>
                <w:rFonts w:ascii="Arial" w:eastAsia="Calibri" w:hAnsi="Arial" w:cs="Arial"/>
                <w:sz w:val="20"/>
                <w:szCs w:val="20"/>
              </w:rPr>
              <w:t>Хоз-питьевые нужды</w:t>
            </w:r>
          </w:p>
        </w:tc>
        <w:tc>
          <w:tcPr>
            <w:tcW w:w="703" w:type="pct"/>
            <w:tcBorders>
              <w:top w:val="single" w:sz="8" w:space="0" w:color="auto"/>
              <w:left w:val="single" w:sz="8" w:space="0" w:color="auto"/>
              <w:bottom w:val="single" w:sz="8" w:space="0" w:color="auto"/>
              <w:right w:val="single" w:sz="8" w:space="0" w:color="auto"/>
            </w:tcBorders>
            <w:shd w:val="clear" w:color="auto" w:fill="auto"/>
            <w:vAlign w:val="center"/>
            <w:hideMark/>
          </w:tcPr>
          <w:p w:rsidR="00FC5D31" w:rsidRPr="00FA25EC" w:rsidRDefault="00FC5D31" w:rsidP="0052518F">
            <w:pPr>
              <w:jc w:val="center"/>
              <w:rPr>
                <w:rFonts w:ascii="Arial" w:hAnsi="Arial" w:cs="Arial"/>
                <w:color w:val="000000"/>
                <w:sz w:val="20"/>
                <w:szCs w:val="20"/>
              </w:rPr>
            </w:pPr>
            <w:r>
              <w:rPr>
                <w:rFonts w:ascii="Arial" w:hAnsi="Arial" w:cs="Arial"/>
                <w:color w:val="000000"/>
                <w:sz w:val="20"/>
                <w:szCs w:val="20"/>
              </w:rPr>
              <w:t>29,75</w:t>
            </w:r>
          </w:p>
        </w:tc>
        <w:tc>
          <w:tcPr>
            <w:tcW w:w="482" w:type="pct"/>
            <w:tcBorders>
              <w:top w:val="single" w:sz="8" w:space="0" w:color="auto"/>
              <w:left w:val="nil"/>
              <w:bottom w:val="single" w:sz="8" w:space="0" w:color="auto"/>
              <w:right w:val="single" w:sz="8" w:space="0" w:color="auto"/>
            </w:tcBorders>
            <w:shd w:val="clear" w:color="auto" w:fill="auto"/>
            <w:vAlign w:val="center"/>
            <w:hideMark/>
          </w:tcPr>
          <w:p w:rsidR="00FC5D31" w:rsidRPr="00FA25EC" w:rsidRDefault="00FC5D31" w:rsidP="0052518F">
            <w:pPr>
              <w:jc w:val="center"/>
              <w:rPr>
                <w:rFonts w:ascii="Arial" w:hAnsi="Arial" w:cs="Arial"/>
                <w:color w:val="000000"/>
                <w:sz w:val="20"/>
                <w:szCs w:val="20"/>
              </w:rPr>
            </w:pPr>
            <w:r w:rsidRPr="00FA25EC">
              <w:rPr>
                <w:rFonts w:ascii="Arial" w:hAnsi="Arial" w:cs="Arial"/>
                <w:color w:val="000000"/>
                <w:sz w:val="20"/>
                <w:szCs w:val="20"/>
              </w:rPr>
              <w:t>30</w:t>
            </w:r>
          </w:p>
        </w:tc>
        <w:tc>
          <w:tcPr>
            <w:tcW w:w="838" w:type="pct"/>
            <w:tcBorders>
              <w:top w:val="single" w:sz="8" w:space="0" w:color="auto"/>
              <w:left w:val="nil"/>
              <w:bottom w:val="single" w:sz="8" w:space="0" w:color="auto"/>
              <w:right w:val="single" w:sz="8" w:space="0" w:color="auto"/>
            </w:tcBorders>
            <w:shd w:val="clear" w:color="auto" w:fill="auto"/>
            <w:vAlign w:val="center"/>
            <w:hideMark/>
          </w:tcPr>
          <w:p w:rsidR="00FC5D31" w:rsidRPr="00FA25EC" w:rsidRDefault="00FC5D31" w:rsidP="0052518F">
            <w:pPr>
              <w:jc w:val="center"/>
              <w:rPr>
                <w:rFonts w:ascii="Arial" w:hAnsi="Arial" w:cs="Arial"/>
                <w:color w:val="000000"/>
                <w:sz w:val="20"/>
                <w:szCs w:val="20"/>
              </w:rPr>
            </w:pPr>
            <w:r w:rsidRPr="00FA25EC">
              <w:rPr>
                <w:rFonts w:ascii="Arial" w:hAnsi="Arial" w:cs="Arial"/>
                <w:color w:val="000000"/>
                <w:sz w:val="20"/>
                <w:szCs w:val="20"/>
              </w:rPr>
              <w:t>0,15</w:t>
            </w:r>
          </w:p>
        </w:tc>
        <w:tc>
          <w:tcPr>
            <w:tcW w:w="542" w:type="pct"/>
            <w:tcBorders>
              <w:top w:val="nil"/>
              <w:left w:val="nil"/>
              <w:bottom w:val="nil"/>
              <w:right w:val="single" w:sz="8" w:space="0" w:color="auto"/>
            </w:tcBorders>
            <w:shd w:val="clear" w:color="auto" w:fill="auto"/>
            <w:vAlign w:val="center"/>
            <w:hideMark/>
          </w:tcPr>
          <w:p w:rsidR="00FC5D31" w:rsidRPr="00FA25EC" w:rsidRDefault="00FC5D31" w:rsidP="0052518F">
            <w:pPr>
              <w:jc w:val="center"/>
              <w:rPr>
                <w:rFonts w:ascii="Arial" w:hAnsi="Arial" w:cs="Arial"/>
                <w:color w:val="000000"/>
                <w:sz w:val="20"/>
                <w:szCs w:val="20"/>
              </w:rPr>
            </w:pPr>
            <w:r w:rsidRPr="00FA25EC">
              <w:rPr>
                <w:rFonts w:ascii="Arial" w:hAnsi="Arial" w:cs="Arial"/>
                <w:color w:val="000000"/>
                <w:sz w:val="20"/>
                <w:szCs w:val="20"/>
              </w:rPr>
              <w:t>4,5</w:t>
            </w:r>
          </w:p>
        </w:tc>
        <w:tc>
          <w:tcPr>
            <w:tcW w:w="543" w:type="pct"/>
            <w:tcBorders>
              <w:top w:val="nil"/>
              <w:left w:val="nil"/>
              <w:bottom w:val="single" w:sz="4" w:space="0" w:color="auto"/>
              <w:right w:val="single" w:sz="8" w:space="0" w:color="auto"/>
            </w:tcBorders>
            <w:shd w:val="clear" w:color="auto" w:fill="auto"/>
            <w:vAlign w:val="center"/>
          </w:tcPr>
          <w:p w:rsidR="00FC5D31" w:rsidRPr="00FA25EC" w:rsidRDefault="00FC5D31" w:rsidP="0052518F">
            <w:pPr>
              <w:jc w:val="center"/>
              <w:rPr>
                <w:rFonts w:ascii="Arial" w:hAnsi="Arial" w:cs="Arial"/>
                <w:color w:val="000000"/>
                <w:sz w:val="20"/>
                <w:szCs w:val="20"/>
              </w:rPr>
            </w:pPr>
            <w:r>
              <w:rPr>
                <w:rFonts w:ascii="Arial" w:hAnsi="Arial" w:cs="Arial"/>
                <w:color w:val="000000"/>
                <w:sz w:val="20"/>
                <w:szCs w:val="20"/>
              </w:rPr>
              <w:t>133,875</w:t>
            </w:r>
          </w:p>
        </w:tc>
        <w:tc>
          <w:tcPr>
            <w:tcW w:w="465" w:type="pct"/>
            <w:tcBorders>
              <w:top w:val="nil"/>
              <w:left w:val="nil"/>
              <w:bottom w:val="single" w:sz="4" w:space="0" w:color="auto"/>
              <w:right w:val="single" w:sz="8" w:space="0" w:color="auto"/>
            </w:tcBorders>
            <w:shd w:val="clear" w:color="auto" w:fill="auto"/>
            <w:vAlign w:val="center"/>
            <w:hideMark/>
          </w:tcPr>
          <w:p w:rsidR="00FC5D31" w:rsidRPr="00FA25EC" w:rsidRDefault="00FC5D31" w:rsidP="0052518F">
            <w:pPr>
              <w:jc w:val="center"/>
              <w:rPr>
                <w:rFonts w:ascii="Arial" w:hAnsi="Arial" w:cs="Arial"/>
                <w:color w:val="000000"/>
                <w:sz w:val="20"/>
                <w:szCs w:val="20"/>
              </w:rPr>
            </w:pPr>
            <w:r w:rsidRPr="00FA25EC">
              <w:rPr>
                <w:rFonts w:ascii="Arial" w:hAnsi="Arial" w:cs="Arial"/>
                <w:color w:val="000000"/>
                <w:sz w:val="20"/>
                <w:szCs w:val="20"/>
              </w:rPr>
              <w:t>4,5</w:t>
            </w:r>
          </w:p>
        </w:tc>
        <w:tc>
          <w:tcPr>
            <w:tcW w:w="519" w:type="pct"/>
            <w:tcBorders>
              <w:top w:val="nil"/>
              <w:left w:val="nil"/>
              <w:bottom w:val="single" w:sz="4" w:space="0" w:color="auto"/>
              <w:right w:val="double" w:sz="6" w:space="0" w:color="auto"/>
            </w:tcBorders>
            <w:shd w:val="clear" w:color="auto" w:fill="auto"/>
            <w:vAlign w:val="center"/>
          </w:tcPr>
          <w:p w:rsidR="00FC5D31" w:rsidRPr="00FA25EC" w:rsidRDefault="00FC5D31" w:rsidP="0052518F">
            <w:pPr>
              <w:jc w:val="center"/>
              <w:rPr>
                <w:rFonts w:ascii="Arial" w:hAnsi="Arial" w:cs="Arial"/>
                <w:color w:val="000000"/>
                <w:sz w:val="20"/>
                <w:szCs w:val="20"/>
              </w:rPr>
            </w:pPr>
            <w:r>
              <w:rPr>
                <w:rFonts w:ascii="Arial" w:hAnsi="Arial" w:cs="Arial"/>
                <w:color w:val="000000"/>
                <w:sz w:val="20"/>
                <w:szCs w:val="20"/>
              </w:rPr>
              <w:t>133,875</w:t>
            </w:r>
          </w:p>
        </w:tc>
      </w:tr>
      <w:tr w:rsidR="00FC5D31" w:rsidRPr="00FA25EC" w:rsidTr="0052518F">
        <w:trPr>
          <w:trHeight w:val="127"/>
        </w:trPr>
        <w:tc>
          <w:tcPr>
            <w:tcW w:w="3472" w:type="pct"/>
            <w:gridSpan w:val="5"/>
            <w:tcBorders>
              <w:top w:val="single" w:sz="4" w:space="0" w:color="auto"/>
              <w:left w:val="double" w:sz="4" w:space="0" w:color="auto"/>
              <w:bottom w:val="single" w:sz="4" w:space="0" w:color="auto"/>
              <w:right w:val="single" w:sz="4" w:space="0" w:color="auto"/>
            </w:tcBorders>
            <w:hideMark/>
          </w:tcPr>
          <w:p w:rsidR="00FC5D31" w:rsidRPr="00FA25EC" w:rsidRDefault="00FC5D31" w:rsidP="0052518F">
            <w:pPr>
              <w:rPr>
                <w:rFonts w:ascii="Arial" w:eastAsia="Calibri" w:hAnsi="Arial" w:cs="Arial"/>
                <w:b/>
                <w:sz w:val="20"/>
                <w:szCs w:val="20"/>
                <w:lang w:val="kk-KZ" w:eastAsia="en-US"/>
              </w:rPr>
            </w:pPr>
            <w:r w:rsidRPr="00FA25EC">
              <w:rPr>
                <w:rFonts w:ascii="Arial" w:eastAsia="Calibri" w:hAnsi="Arial" w:cs="Arial"/>
                <w:b/>
                <w:sz w:val="20"/>
                <w:szCs w:val="20"/>
              </w:rPr>
              <w:t>Итого:</w:t>
            </w:r>
          </w:p>
        </w:tc>
        <w:tc>
          <w:tcPr>
            <w:tcW w:w="543" w:type="pct"/>
            <w:tcBorders>
              <w:top w:val="single" w:sz="4" w:space="0" w:color="auto"/>
              <w:left w:val="nil"/>
              <w:bottom w:val="nil"/>
              <w:right w:val="single" w:sz="8" w:space="0" w:color="auto"/>
            </w:tcBorders>
            <w:shd w:val="clear" w:color="auto" w:fill="auto"/>
            <w:vAlign w:val="center"/>
          </w:tcPr>
          <w:p w:rsidR="00FC5D31" w:rsidRPr="00D860F3" w:rsidRDefault="00FC5D31" w:rsidP="0052518F">
            <w:pPr>
              <w:jc w:val="center"/>
              <w:rPr>
                <w:rFonts w:ascii="Arial" w:hAnsi="Arial" w:cs="Arial"/>
                <w:b/>
                <w:color w:val="000000"/>
                <w:sz w:val="20"/>
                <w:szCs w:val="20"/>
              </w:rPr>
            </w:pPr>
            <w:r>
              <w:rPr>
                <w:rFonts w:ascii="Arial" w:hAnsi="Arial" w:cs="Arial"/>
                <w:b/>
                <w:color w:val="000000"/>
                <w:sz w:val="20"/>
                <w:szCs w:val="20"/>
              </w:rPr>
              <w:t>133,875</w:t>
            </w:r>
          </w:p>
        </w:tc>
        <w:tc>
          <w:tcPr>
            <w:tcW w:w="465" w:type="pct"/>
            <w:tcBorders>
              <w:top w:val="single" w:sz="4" w:space="0" w:color="auto"/>
              <w:left w:val="nil"/>
              <w:bottom w:val="nil"/>
              <w:right w:val="single" w:sz="8" w:space="0" w:color="auto"/>
            </w:tcBorders>
            <w:shd w:val="clear" w:color="auto" w:fill="auto"/>
            <w:vAlign w:val="center"/>
            <w:hideMark/>
          </w:tcPr>
          <w:p w:rsidR="00FC5D31" w:rsidRPr="00FA25EC" w:rsidRDefault="00FC5D31" w:rsidP="0052518F">
            <w:pPr>
              <w:jc w:val="center"/>
              <w:rPr>
                <w:rFonts w:ascii="Arial" w:hAnsi="Arial" w:cs="Arial"/>
                <w:b/>
                <w:color w:val="000000"/>
                <w:sz w:val="20"/>
                <w:szCs w:val="20"/>
              </w:rPr>
            </w:pPr>
            <w:r w:rsidRPr="00FA25EC">
              <w:rPr>
                <w:rFonts w:ascii="Arial" w:hAnsi="Arial" w:cs="Arial"/>
                <w:b/>
                <w:color w:val="000000"/>
                <w:sz w:val="20"/>
                <w:szCs w:val="20"/>
              </w:rPr>
              <w:t>4,5</w:t>
            </w:r>
          </w:p>
        </w:tc>
        <w:tc>
          <w:tcPr>
            <w:tcW w:w="519" w:type="pct"/>
            <w:tcBorders>
              <w:top w:val="single" w:sz="4" w:space="0" w:color="auto"/>
              <w:left w:val="nil"/>
              <w:bottom w:val="nil"/>
              <w:right w:val="double" w:sz="6" w:space="0" w:color="auto"/>
            </w:tcBorders>
            <w:shd w:val="clear" w:color="auto" w:fill="auto"/>
            <w:vAlign w:val="center"/>
          </w:tcPr>
          <w:p w:rsidR="00FC5D31" w:rsidRPr="00FA25EC" w:rsidRDefault="00FC5D31" w:rsidP="0052518F">
            <w:pPr>
              <w:jc w:val="center"/>
              <w:rPr>
                <w:rFonts w:ascii="Arial" w:hAnsi="Arial" w:cs="Arial"/>
                <w:b/>
                <w:color w:val="000000"/>
                <w:sz w:val="20"/>
                <w:szCs w:val="20"/>
              </w:rPr>
            </w:pPr>
            <w:r>
              <w:rPr>
                <w:rFonts w:ascii="Arial" w:hAnsi="Arial" w:cs="Arial"/>
                <w:b/>
                <w:color w:val="000000"/>
                <w:sz w:val="20"/>
                <w:szCs w:val="20"/>
              </w:rPr>
              <w:t>133,875</w:t>
            </w:r>
          </w:p>
        </w:tc>
      </w:tr>
      <w:tr w:rsidR="00FC5D31" w:rsidRPr="00FA25EC" w:rsidTr="0052518F">
        <w:trPr>
          <w:trHeight w:val="127"/>
        </w:trPr>
        <w:tc>
          <w:tcPr>
            <w:tcW w:w="5000" w:type="pct"/>
            <w:gridSpan w:val="8"/>
            <w:tcBorders>
              <w:top w:val="single" w:sz="4" w:space="0" w:color="auto"/>
              <w:left w:val="double" w:sz="4" w:space="0" w:color="auto"/>
              <w:bottom w:val="single" w:sz="4" w:space="0" w:color="auto"/>
              <w:right w:val="double" w:sz="4" w:space="0" w:color="auto"/>
            </w:tcBorders>
            <w:hideMark/>
          </w:tcPr>
          <w:p w:rsidR="00FC5D31" w:rsidRPr="00FA25EC" w:rsidRDefault="00FC5D31" w:rsidP="0052518F">
            <w:pPr>
              <w:jc w:val="center"/>
              <w:rPr>
                <w:rFonts w:ascii="Arial" w:hAnsi="Arial" w:cs="Arial"/>
                <w:b/>
                <w:color w:val="000000"/>
                <w:sz w:val="20"/>
                <w:szCs w:val="20"/>
              </w:rPr>
            </w:pPr>
            <w:r>
              <w:rPr>
                <w:rFonts w:ascii="Arial" w:hAnsi="Arial" w:cs="Arial"/>
                <w:b/>
                <w:color w:val="000000"/>
                <w:sz w:val="20"/>
                <w:szCs w:val="20"/>
              </w:rPr>
              <w:t>3</w:t>
            </w:r>
            <w:r w:rsidRPr="00FA25EC">
              <w:rPr>
                <w:rFonts w:ascii="Arial" w:hAnsi="Arial" w:cs="Arial"/>
                <w:b/>
                <w:color w:val="000000"/>
                <w:sz w:val="20"/>
                <w:szCs w:val="20"/>
              </w:rPr>
              <w:t xml:space="preserve"> скважин</w:t>
            </w:r>
          </w:p>
        </w:tc>
      </w:tr>
      <w:tr w:rsidR="00FC5D31" w:rsidRPr="00FA25EC" w:rsidTr="0052518F">
        <w:trPr>
          <w:trHeight w:val="127"/>
        </w:trPr>
        <w:tc>
          <w:tcPr>
            <w:tcW w:w="907" w:type="pct"/>
            <w:tcBorders>
              <w:top w:val="single" w:sz="4" w:space="0" w:color="auto"/>
              <w:left w:val="double" w:sz="4" w:space="0" w:color="auto"/>
              <w:bottom w:val="single" w:sz="4" w:space="0" w:color="auto"/>
              <w:right w:val="single" w:sz="4" w:space="0" w:color="auto"/>
            </w:tcBorders>
            <w:hideMark/>
          </w:tcPr>
          <w:p w:rsidR="00FC5D31" w:rsidRPr="00FA25EC" w:rsidRDefault="00FC5D31" w:rsidP="0052518F">
            <w:pPr>
              <w:rPr>
                <w:rFonts w:ascii="Arial" w:eastAsia="Calibri" w:hAnsi="Arial" w:cs="Arial"/>
                <w:sz w:val="20"/>
                <w:szCs w:val="20"/>
                <w:lang w:eastAsia="en-US"/>
              </w:rPr>
            </w:pPr>
            <w:r w:rsidRPr="00FA25EC">
              <w:rPr>
                <w:rFonts w:ascii="Arial" w:eastAsia="Calibri" w:hAnsi="Arial" w:cs="Arial"/>
                <w:sz w:val="20"/>
                <w:szCs w:val="20"/>
              </w:rPr>
              <w:t>Хоз-питьевые нужды</w:t>
            </w:r>
          </w:p>
        </w:tc>
        <w:tc>
          <w:tcPr>
            <w:tcW w:w="703" w:type="pct"/>
            <w:tcBorders>
              <w:top w:val="single" w:sz="4" w:space="0" w:color="auto"/>
              <w:left w:val="nil"/>
              <w:bottom w:val="nil"/>
              <w:right w:val="single" w:sz="4" w:space="0" w:color="auto"/>
            </w:tcBorders>
            <w:shd w:val="clear" w:color="auto" w:fill="auto"/>
            <w:vAlign w:val="center"/>
            <w:hideMark/>
          </w:tcPr>
          <w:p w:rsidR="00FC5D31" w:rsidRPr="00FA25EC" w:rsidRDefault="00FC5D31" w:rsidP="0052518F">
            <w:pPr>
              <w:jc w:val="center"/>
              <w:rPr>
                <w:rFonts w:ascii="Arial" w:hAnsi="Arial" w:cs="Arial"/>
                <w:color w:val="000000"/>
                <w:sz w:val="22"/>
                <w:szCs w:val="22"/>
              </w:rPr>
            </w:pPr>
            <w:r>
              <w:rPr>
                <w:rFonts w:ascii="Arial" w:hAnsi="Arial" w:cs="Arial"/>
                <w:color w:val="000000"/>
                <w:sz w:val="22"/>
                <w:szCs w:val="22"/>
              </w:rPr>
              <w:t>89,25</w:t>
            </w:r>
          </w:p>
        </w:tc>
        <w:tc>
          <w:tcPr>
            <w:tcW w:w="482" w:type="pct"/>
            <w:tcBorders>
              <w:top w:val="single" w:sz="4" w:space="0" w:color="auto"/>
              <w:left w:val="single" w:sz="4" w:space="0" w:color="auto"/>
              <w:bottom w:val="single" w:sz="8" w:space="0" w:color="auto"/>
              <w:right w:val="single" w:sz="8" w:space="0" w:color="auto"/>
            </w:tcBorders>
            <w:shd w:val="clear" w:color="auto" w:fill="auto"/>
            <w:vAlign w:val="center"/>
            <w:hideMark/>
          </w:tcPr>
          <w:p w:rsidR="00FC5D31" w:rsidRPr="00FA25EC" w:rsidRDefault="00FC5D31" w:rsidP="0052518F">
            <w:pPr>
              <w:jc w:val="center"/>
              <w:rPr>
                <w:rFonts w:ascii="Arial" w:hAnsi="Arial" w:cs="Arial"/>
                <w:color w:val="000000"/>
                <w:sz w:val="20"/>
                <w:szCs w:val="20"/>
              </w:rPr>
            </w:pPr>
            <w:r w:rsidRPr="00FA25EC">
              <w:rPr>
                <w:rFonts w:ascii="Arial" w:hAnsi="Arial" w:cs="Arial"/>
                <w:color w:val="000000"/>
                <w:sz w:val="20"/>
                <w:szCs w:val="20"/>
              </w:rPr>
              <w:t>30</w:t>
            </w:r>
          </w:p>
        </w:tc>
        <w:tc>
          <w:tcPr>
            <w:tcW w:w="838" w:type="pct"/>
            <w:tcBorders>
              <w:top w:val="single" w:sz="4" w:space="0" w:color="auto"/>
              <w:left w:val="nil"/>
              <w:bottom w:val="single" w:sz="8" w:space="0" w:color="auto"/>
              <w:right w:val="single" w:sz="8" w:space="0" w:color="auto"/>
            </w:tcBorders>
            <w:shd w:val="clear" w:color="auto" w:fill="auto"/>
            <w:vAlign w:val="center"/>
            <w:hideMark/>
          </w:tcPr>
          <w:p w:rsidR="00FC5D31" w:rsidRPr="00FA25EC" w:rsidRDefault="00FC5D31" w:rsidP="0052518F">
            <w:pPr>
              <w:jc w:val="center"/>
              <w:rPr>
                <w:rFonts w:ascii="Arial" w:hAnsi="Arial" w:cs="Arial"/>
                <w:color w:val="000000"/>
                <w:sz w:val="20"/>
                <w:szCs w:val="20"/>
              </w:rPr>
            </w:pPr>
            <w:r w:rsidRPr="00FA25EC">
              <w:rPr>
                <w:rFonts w:ascii="Arial" w:hAnsi="Arial" w:cs="Arial"/>
                <w:color w:val="000000"/>
                <w:sz w:val="20"/>
                <w:szCs w:val="20"/>
              </w:rPr>
              <w:t>0,15</w:t>
            </w:r>
          </w:p>
        </w:tc>
        <w:tc>
          <w:tcPr>
            <w:tcW w:w="542" w:type="pct"/>
            <w:tcBorders>
              <w:top w:val="single" w:sz="4" w:space="0" w:color="auto"/>
              <w:left w:val="nil"/>
              <w:bottom w:val="nil"/>
              <w:right w:val="single" w:sz="8" w:space="0" w:color="auto"/>
            </w:tcBorders>
            <w:shd w:val="clear" w:color="auto" w:fill="auto"/>
            <w:vAlign w:val="center"/>
            <w:hideMark/>
          </w:tcPr>
          <w:p w:rsidR="00FC5D31" w:rsidRPr="00FA25EC" w:rsidRDefault="00FC5D31" w:rsidP="0052518F">
            <w:pPr>
              <w:jc w:val="center"/>
              <w:rPr>
                <w:rFonts w:ascii="Arial" w:hAnsi="Arial" w:cs="Arial"/>
                <w:color w:val="000000"/>
                <w:sz w:val="20"/>
                <w:szCs w:val="20"/>
              </w:rPr>
            </w:pPr>
            <w:r w:rsidRPr="00FA25EC">
              <w:rPr>
                <w:rFonts w:ascii="Arial" w:hAnsi="Arial" w:cs="Arial"/>
                <w:color w:val="000000"/>
                <w:sz w:val="20"/>
                <w:szCs w:val="20"/>
              </w:rPr>
              <w:t>4,5</w:t>
            </w:r>
          </w:p>
        </w:tc>
        <w:tc>
          <w:tcPr>
            <w:tcW w:w="543" w:type="pct"/>
            <w:tcBorders>
              <w:top w:val="single" w:sz="4" w:space="0" w:color="auto"/>
              <w:left w:val="nil"/>
              <w:bottom w:val="single" w:sz="4" w:space="0" w:color="auto"/>
              <w:right w:val="single" w:sz="8" w:space="0" w:color="auto"/>
            </w:tcBorders>
            <w:shd w:val="clear" w:color="auto" w:fill="auto"/>
            <w:vAlign w:val="center"/>
          </w:tcPr>
          <w:p w:rsidR="00FC5D31" w:rsidRPr="00FA25EC" w:rsidRDefault="00FC5D31" w:rsidP="0052518F">
            <w:pPr>
              <w:jc w:val="center"/>
              <w:rPr>
                <w:rFonts w:ascii="Arial" w:hAnsi="Arial" w:cs="Arial"/>
                <w:color w:val="000000"/>
                <w:sz w:val="20"/>
                <w:szCs w:val="20"/>
              </w:rPr>
            </w:pPr>
            <w:r>
              <w:rPr>
                <w:rFonts w:ascii="Arial" w:hAnsi="Arial" w:cs="Arial"/>
                <w:color w:val="000000"/>
                <w:sz w:val="20"/>
                <w:szCs w:val="20"/>
              </w:rPr>
              <w:t>401,625</w:t>
            </w:r>
          </w:p>
        </w:tc>
        <w:tc>
          <w:tcPr>
            <w:tcW w:w="465" w:type="pct"/>
            <w:tcBorders>
              <w:top w:val="single" w:sz="4" w:space="0" w:color="auto"/>
              <w:left w:val="nil"/>
              <w:bottom w:val="single" w:sz="4" w:space="0" w:color="auto"/>
              <w:right w:val="single" w:sz="8" w:space="0" w:color="auto"/>
            </w:tcBorders>
            <w:shd w:val="clear" w:color="auto" w:fill="auto"/>
            <w:vAlign w:val="center"/>
            <w:hideMark/>
          </w:tcPr>
          <w:p w:rsidR="00FC5D31" w:rsidRPr="00FA25EC" w:rsidRDefault="00FC5D31" w:rsidP="0052518F">
            <w:pPr>
              <w:jc w:val="center"/>
              <w:rPr>
                <w:rFonts w:ascii="Arial" w:hAnsi="Arial" w:cs="Arial"/>
                <w:color w:val="000000"/>
                <w:sz w:val="20"/>
                <w:szCs w:val="20"/>
              </w:rPr>
            </w:pPr>
            <w:r w:rsidRPr="00FA25EC">
              <w:rPr>
                <w:rFonts w:ascii="Arial" w:hAnsi="Arial" w:cs="Arial"/>
                <w:color w:val="000000"/>
                <w:sz w:val="20"/>
                <w:szCs w:val="20"/>
              </w:rPr>
              <w:t>4,5</w:t>
            </w:r>
          </w:p>
        </w:tc>
        <w:tc>
          <w:tcPr>
            <w:tcW w:w="519" w:type="pct"/>
            <w:tcBorders>
              <w:top w:val="single" w:sz="4" w:space="0" w:color="auto"/>
              <w:left w:val="nil"/>
              <w:bottom w:val="single" w:sz="4" w:space="0" w:color="auto"/>
              <w:right w:val="double" w:sz="6" w:space="0" w:color="auto"/>
            </w:tcBorders>
            <w:shd w:val="clear" w:color="auto" w:fill="auto"/>
            <w:vAlign w:val="center"/>
          </w:tcPr>
          <w:p w:rsidR="00FC5D31" w:rsidRPr="00FA25EC" w:rsidRDefault="00FC5D31" w:rsidP="0052518F">
            <w:pPr>
              <w:jc w:val="center"/>
              <w:rPr>
                <w:rFonts w:ascii="Arial" w:hAnsi="Arial" w:cs="Arial"/>
                <w:color w:val="000000"/>
                <w:sz w:val="20"/>
                <w:szCs w:val="20"/>
              </w:rPr>
            </w:pPr>
            <w:r>
              <w:rPr>
                <w:rFonts w:ascii="Arial" w:hAnsi="Arial" w:cs="Arial"/>
                <w:color w:val="000000"/>
                <w:sz w:val="20"/>
                <w:szCs w:val="20"/>
              </w:rPr>
              <w:t>401,625</w:t>
            </w:r>
          </w:p>
        </w:tc>
      </w:tr>
      <w:tr w:rsidR="00FC5D31" w:rsidRPr="00FA25EC" w:rsidTr="0052518F">
        <w:trPr>
          <w:trHeight w:val="127"/>
        </w:trPr>
        <w:tc>
          <w:tcPr>
            <w:tcW w:w="3472" w:type="pct"/>
            <w:gridSpan w:val="5"/>
            <w:tcBorders>
              <w:top w:val="single" w:sz="4" w:space="0" w:color="auto"/>
              <w:left w:val="double" w:sz="4" w:space="0" w:color="auto"/>
              <w:bottom w:val="double" w:sz="4" w:space="0" w:color="auto"/>
              <w:right w:val="single" w:sz="4" w:space="0" w:color="auto"/>
            </w:tcBorders>
            <w:hideMark/>
          </w:tcPr>
          <w:p w:rsidR="00FC5D31" w:rsidRPr="00FA25EC" w:rsidRDefault="00FC5D31" w:rsidP="0052518F">
            <w:pPr>
              <w:jc w:val="right"/>
              <w:rPr>
                <w:rFonts w:ascii="Arial" w:eastAsia="Calibri" w:hAnsi="Arial" w:cs="Arial"/>
                <w:color w:val="000000"/>
                <w:sz w:val="20"/>
                <w:szCs w:val="20"/>
                <w:lang w:val="kk-KZ" w:eastAsia="en-US"/>
              </w:rPr>
            </w:pPr>
            <w:r w:rsidRPr="00FA25EC">
              <w:rPr>
                <w:rFonts w:ascii="Arial" w:eastAsia="Calibri" w:hAnsi="Arial" w:cs="Arial"/>
                <w:b/>
                <w:sz w:val="20"/>
                <w:szCs w:val="20"/>
              </w:rPr>
              <w:t>Итого:</w:t>
            </w:r>
          </w:p>
        </w:tc>
        <w:tc>
          <w:tcPr>
            <w:tcW w:w="543" w:type="pct"/>
            <w:tcBorders>
              <w:top w:val="single" w:sz="4" w:space="0" w:color="auto"/>
              <w:left w:val="nil"/>
              <w:bottom w:val="double" w:sz="4" w:space="0" w:color="auto"/>
              <w:right w:val="single" w:sz="8" w:space="0" w:color="auto"/>
            </w:tcBorders>
            <w:shd w:val="clear" w:color="auto" w:fill="auto"/>
            <w:vAlign w:val="center"/>
          </w:tcPr>
          <w:p w:rsidR="00FC5D31" w:rsidRPr="00D309BE" w:rsidRDefault="00FC5D31" w:rsidP="0052518F">
            <w:pPr>
              <w:jc w:val="center"/>
              <w:rPr>
                <w:rFonts w:ascii="Arial" w:hAnsi="Arial" w:cs="Arial"/>
                <w:b/>
                <w:color w:val="000000"/>
                <w:sz w:val="20"/>
                <w:szCs w:val="20"/>
              </w:rPr>
            </w:pPr>
            <w:r w:rsidRPr="00D309BE">
              <w:rPr>
                <w:rFonts w:ascii="Arial" w:hAnsi="Arial" w:cs="Arial"/>
                <w:b/>
                <w:color w:val="000000"/>
                <w:sz w:val="20"/>
                <w:szCs w:val="20"/>
              </w:rPr>
              <w:t>401,625</w:t>
            </w:r>
          </w:p>
        </w:tc>
        <w:tc>
          <w:tcPr>
            <w:tcW w:w="465" w:type="pct"/>
            <w:tcBorders>
              <w:top w:val="single" w:sz="4" w:space="0" w:color="auto"/>
              <w:left w:val="nil"/>
              <w:bottom w:val="double" w:sz="4" w:space="0" w:color="auto"/>
              <w:right w:val="single" w:sz="8" w:space="0" w:color="auto"/>
            </w:tcBorders>
            <w:shd w:val="clear" w:color="auto" w:fill="auto"/>
            <w:vAlign w:val="center"/>
            <w:hideMark/>
          </w:tcPr>
          <w:p w:rsidR="00FC5D31" w:rsidRPr="00FA25EC" w:rsidRDefault="00FC5D31" w:rsidP="0052518F">
            <w:pPr>
              <w:jc w:val="center"/>
              <w:rPr>
                <w:rFonts w:ascii="Arial" w:hAnsi="Arial" w:cs="Arial"/>
                <w:b/>
                <w:color w:val="000000"/>
                <w:sz w:val="20"/>
                <w:szCs w:val="20"/>
              </w:rPr>
            </w:pPr>
            <w:r w:rsidRPr="00FA25EC">
              <w:rPr>
                <w:rFonts w:ascii="Arial" w:hAnsi="Arial" w:cs="Arial"/>
                <w:b/>
                <w:color w:val="000000"/>
                <w:sz w:val="20"/>
                <w:szCs w:val="20"/>
              </w:rPr>
              <w:t>4,5</w:t>
            </w:r>
          </w:p>
        </w:tc>
        <w:tc>
          <w:tcPr>
            <w:tcW w:w="519" w:type="pct"/>
            <w:tcBorders>
              <w:top w:val="single" w:sz="4" w:space="0" w:color="auto"/>
              <w:left w:val="nil"/>
              <w:bottom w:val="double" w:sz="4" w:space="0" w:color="auto"/>
              <w:right w:val="double" w:sz="6" w:space="0" w:color="auto"/>
            </w:tcBorders>
            <w:shd w:val="clear" w:color="auto" w:fill="auto"/>
            <w:vAlign w:val="center"/>
          </w:tcPr>
          <w:p w:rsidR="00FC5D31" w:rsidRPr="00D309BE" w:rsidRDefault="00FC5D31" w:rsidP="0052518F">
            <w:pPr>
              <w:jc w:val="center"/>
              <w:rPr>
                <w:rFonts w:ascii="Arial" w:hAnsi="Arial" w:cs="Arial"/>
                <w:b/>
                <w:color w:val="000000"/>
                <w:sz w:val="20"/>
                <w:szCs w:val="20"/>
              </w:rPr>
            </w:pPr>
            <w:r w:rsidRPr="00D309BE">
              <w:rPr>
                <w:rFonts w:ascii="Arial" w:hAnsi="Arial" w:cs="Arial"/>
                <w:b/>
                <w:color w:val="000000"/>
                <w:sz w:val="20"/>
                <w:szCs w:val="20"/>
              </w:rPr>
              <w:t>401,625</w:t>
            </w:r>
          </w:p>
        </w:tc>
      </w:tr>
    </w:tbl>
    <w:p w:rsidR="00FC5D31" w:rsidRDefault="00FC5D31" w:rsidP="00313ADF">
      <w:pPr>
        <w:pStyle w:val="affd"/>
        <w:keepNext/>
        <w:spacing w:before="0" w:after="0"/>
        <w:ind w:firstLine="709"/>
        <w:jc w:val="both"/>
        <w:rPr>
          <w:rFonts w:ascii="Arial" w:hAnsi="Arial" w:cs="Arial"/>
        </w:rPr>
      </w:pPr>
    </w:p>
    <w:p w:rsidR="001B2CAF" w:rsidRPr="00313ADF" w:rsidRDefault="00673C32" w:rsidP="00313ADF">
      <w:pPr>
        <w:pStyle w:val="affd"/>
        <w:keepNext/>
        <w:spacing w:before="0" w:after="0"/>
        <w:ind w:firstLine="709"/>
        <w:jc w:val="both"/>
        <w:rPr>
          <w:rFonts w:ascii="Arial" w:hAnsi="Arial" w:cs="Arial"/>
          <w:iCs/>
          <w:snapToGrid w:val="0"/>
          <w:spacing w:val="-6"/>
          <w:lang w:val="kk-KZ" w:eastAsia="x-none"/>
        </w:rPr>
      </w:pPr>
      <w:bookmarkStart w:id="148" w:name="_Toc137971403"/>
      <w:r w:rsidRPr="00313ADF">
        <w:rPr>
          <w:rFonts w:ascii="Arial" w:hAnsi="Arial" w:cs="Arial"/>
        </w:rPr>
        <w:t xml:space="preserve">Таблица </w:t>
      </w:r>
      <w:r w:rsidR="00E85D99">
        <w:rPr>
          <w:rFonts w:ascii="Arial" w:hAnsi="Arial" w:cs="Arial"/>
        </w:rPr>
        <w:fldChar w:fldCharType="begin"/>
      </w:r>
      <w:r w:rsidR="00E85D99">
        <w:rPr>
          <w:rFonts w:ascii="Arial" w:hAnsi="Arial" w:cs="Arial"/>
        </w:rPr>
        <w:instrText xml:space="preserve"> STYLEREF 1 \s </w:instrText>
      </w:r>
      <w:r w:rsidR="00E85D99">
        <w:rPr>
          <w:rFonts w:ascii="Arial" w:hAnsi="Arial" w:cs="Arial"/>
        </w:rPr>
        <w:fldChar w:fldCharType="separate"/>
      </w:r>
      <w:r w:rsidR="002F14D5">
        <w:rPr>
          <w:rFonts w:ascii="Arial" w:hAnsi="Arial" w:cs="Arial"/>
          <w:noProof/>
        </w:rPr>
        <w:t>4</w:t>
      </w:r>
      <w:r w:rsidR="00E85D99">
        <w:rPr>
          <w:rFonts w:ascii="Arial" w:hAnsi="Arial" w:cs="Arial"/>
        </w:rPr>
        <w:fldChar w:fldCharType="end"/>
      </w:r>
      <w:r w:rsidR="00E85D99">
        <w:rPr>
          <w:rFonts w:ascii="Arial" w:hAnsi="Arial" w:cs="Arial"/>
        </w:rPr>
        <w:t>.</w:t>
      </w:r>
      <w:r w:rsidR="00E85D99">
        <w:rPr>
          <w:rFonts w:ascii="Arial" w:hAnsi="Arial" w:cs="Arial"/>
        </w:rPr>
        <w:fldChar w:fldCharType="begin"/>
      </w:r>
      <w:r w:rsidR="00E85D99">
        <w:rPr>
          <w:rFonts w:ascii="Arial" w:hAnsi="Arial" w:cs="Arial"/>
        </w:rPr>
        <w:instrText xml:space="preserve"> SEQ Таблица \* ARABIC \s 1 </w:instrText>
      </w:r>
      <w:r w:rsidR="00E85D99">
        <w:rPr>
          <w:rFonts w:ascii="Arial" w:hAnsi="Arial" w:cs="Arial"/>
        </w:rPr>
        <w:fldChar w:fldCharType="separate"/>
      </w:r>
      <w:r w:rsidR="002F14D5">
        <w:rPr>
          <w:rFonts w:ascii="Arial" w:hAnsi="Arial" w:cs="Arial"/>
          <w:noProof/>
        </w:rPr>
        <w:t>31</w:t>
      </w:r>
      <w:r w:rsidR="00E85D99">
        <w:rPr>
          <w:rFonts w:ascii="Arial" w:hAnsi="Arial" w:cs="Arial"/>
        </w:rPr>
        <w:fldChar w:fldCharType="end"/>
      </w:r>
      <w:bookmarkStart w:id="149" w:name="_Toc10747403"/>
      <w:r w:rsidRPr="00313ADF">
        <w:rPr>
          <w:rFonts w:ascii="Arial" w:hAnsi="Arial" w:cs="Arial"/>
        </w:rPr>
        <w:t xml:space="preserve"> -</w:t>
      </w:r>
      <w:bookmarkStart w:id="150" w:name="_Hlk132360488"/>
      <w:r w:rsidRPr="00313ADF">
        <w:rPr>
          <w:rFonts w:ascii="Arial" w:hAnsi="Arial" w:cs="Arial"/>
        </w:rPr>
        <w:t xml:space="preserve"> </w:t>
      </w:r>
      <w:r w:rsidR="001B2CAF" w:rsidRPr="00313ADF">
        <w:rPr>
          <w:rFonts w:ascii="Arial" w:hAnsi="Arial" w:cs="Arial"/>
          <w:bCs w:val="0"/>
          <w:iCs/>
          <w:snapToGrid w:val="0"/>
          <w:spacing w:val="-6"/>
          <w:lang w:val="x-none" w:eastAsia="x-none"/>
        </w:rPr>
        <w:t>Баланс водопотребления и водоотведения</w:t>
      </w:r>
      <w:r w:rsidR="001B2CAF" w:rsidRPr="00313ADF">
        <w:rPr>
          <w:rFonts w:ascii="Arial" w:hAnsi="Arial" w:cs="Arial"/>
          <w:bCs w:val="0"/>
          <w:iCs/>
          <w:snapToGrid w:val="0"/>
          <w:spacing w:val="-6"/>
          <w:lang w:val="kk-KZ" w:eastAsia="x-none"/>
        </w:rPr>
        <w:t xml:space="preserve"> при эксплуатации на 3 года (2023-2025гг) месторождения </w:t>
      </w:r>
      <w:bookmarkEnd w:id="149"/>
      <w:r w:rsidR="001B2CAF" w:rsidRPr="00313ADF">
        <w:rPr>
          <w:rFonts w:ascii="Arial" w:hAnsi="Arial" w:cs="Arial"/>
          <w:bCs w:val="0"/>
          <w:iCs/>
          <w:snapToGrid w:val="0"/>
          <w:spacing w:val="-6"/>
          <w:lang w:val="kk-KZ" w:eastAsia="x-none"/>
        </w:rPr>
        <w:t>Западная Прорва</w:t>
      </w:r>
      <w:bookmarkEnd w:id="148"/>
      <w:r w:rsidR="001B2CAF" w:rsidRPr="00313ADF">
        <w:rPr>
          <w:rFonts w:ascii="Arial" w:hAnsi="Arial" w:cs="Arial"/>
          <w:bCs w:val="0"/>
          <w:iCs/>
          <w:snapToGrid w:val="0"/>
          <w:spacing w:val="-6"/>
          <w:lang w:val="kk-KZ" w:eastAsia="x-none"/>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27"/>
        <w:gridCol w:w="1206"/>
        <w:gridCol w:w="832"/>
        <w:gridCol w:w="1432"/>
        <w:gridCol w:w="918"/>
        <w:gridCol w:w="929"/>
        <w:gridCol w:w="807"/>
        <w:gridCol w:w="15"/>
        <w:gridCol w:w="880"/>
      </w:tblGrid>
      <w:tr w:rsidR="001B2CAF" w:rsidRPr="001B2CAF" w:rsidTr="001B2CAF">
        <w:trPr>
          <w:trHeight w:val="366"/>
        </w:trPr>
        <w:tc>
          <w:tcPr>
            <w:tcW w:w="1245" w:type="pct"/>
            <w:vMerge w:val="restart"/>
            <w:vAlign w:val="center"/>
            <w:hideMark/>
          </w:tcPr>
          <w:bookmarkEnd w:id="150"/>
          <w:p w:rsidR="001B2CAF" w:rsidRPr="001B2CAF" w:rsidRDefault="001B2CAF" w:rsidP="001B2CAF">
            <w:pPr>
              <w:jc w:val="center"/>
              <w:rPr>
                <w:rFonts w:ascii="Arial" w:eastAsia="Calibri" w:hAnsi="Arial" w:cs="Arial"/>
                <w:b/>
                <w:sz w:val="18"/>
                <w:szCs w:val="18"/>
                <w:lang w:eastAsia="en-US"/>
              </w:rPr>
            </w:pPr>
            <w:r w:rsidRPr="001B2CAF">
              <w:rPr>
                <w:rFonts w:ascii="Arial" w:eastAsia="Calibri" w:hAnsi="Arial" w:cs="Arial"/>
                <w:b/>
                <w:sz w:val="18"/>
                <w:szCs w:val="18"/>
                <w:lang w:eastAsia="ko-KR"/>
              </w:rPr>
              <w:t>Потребитель</w:t>
            </w:r>
          </w:p>
        </w:tc>
        <w:tc>
          <w:tcPr>
            <w:tcW w:w="645" w:type="pct"/>
            <w:vMerge w:val="restart"/>
            <w:vAlign w:val="center"/>
            <w:hideMark/>
          </w:tcPr>
          <w:p w:rsidR="001B2CAF" w:rsidRPr="001B2CAF" w:rsidRDefault="001B2CAF" w:rsidP="001B2CAF">
            <w:pPr>
              <w:jc w:val="center"/>
              <w:rPr>
                <w:rFonts w:ascii="Arial" w:eastAsia="Calibri" w:hAnsi="Arial" w:cs="Arial"/>
                <w:b/>
                <w:sz w:val="18"/>
                <w:szCs w:val="18"/>
                <w:lang w:eastAsia="ko-KR"/>
              </w:rPr>
            </w:pPr>
            <w:r w:rsidRPr="001B2CAF">
              <w:rPr>
                <w:rFonts w:ascii="Arial" w:eastAsia="Calibri" w:hAnsi="Arial" w:cs="Arial"/>
                <w:b/>
                <w:sz w:val="18"/>
                <w:szCs w:val="18"/>
                <w:lang w:eastAsia="ko-KR"/>
              </w:rPr>
              <w:t>Продолжи-тельность сутки</w:t>
            </w:r>
          </w:p>
        </w:tc>
        <w:tc>
          <w:tcPr>
            <w:tcW w:w="445" w:type="pct"/>
            <w:vMerge w:val="restart"/>
            <w:vAlign w:val="center"/>
            <w:hideMark/>
          </w:tcPr>
          <w:p w:rsidR="001B2CAF" w:rsidRPr="001B2CAF" w:rsidRDefault="001B2CAF" w:rsidP="001B2CAF">
            <w:pPr>
              <w:jc w:val="center"/>
              <w:rPr>
                <w:rFonts w:ascii="Arial" w:eastAsia="Calibri" w:hAnsi="Arial" w:cs="Arial"/>
                <w:b/>
                <w:sz w:val="18"/>
                <w:szCs w:val="18"/>
                <w:lang w:eastAsia="ko-KR"/>
              </w:rPr>
            </w:pPr>
            <w:r w:rsidRPr="001B2CAF">
              <w:rPr>
                <w:rFonts w:ascii="Arial" w:eastAsia="Calibri" w:hAnsi="Arial" w:cs="Arial"/>
                <w:b/>
                <w:sz w:val="18"/>
                <w:szCs w:val="18"/>
                <w:lang w:eastAsia="ko-KR"/>
              </w:rPr>
              <w:t>Коли-чество</w:t>
            </w:r>
          </w:p>
          <w:p w:rsidR="001B2CAF" w:rsidRPr="001B2CAF" w:rsidRDefault="001B2CAF" w:rsidP="001B2CAF">
            <w:pPr>
              <w:jc w:val="center"/>
              <w:rPr>
                <w:rFonts w:ascii="Arial" w:eastAsia="Calibri" w:hAnsi="Arial" w:cs="Arial"/>
                <w:b/>
                <w:sz w:val="18"/>
                <w:szCs w:val="18"/>
                <w:lang w:eastAsia="ko-KR"/>
              </w:rPr>
            </w:pPr>
            <w:r w:rsidRPr="001B2CAF">
              <w:rPr>
                <w:rFonts w:ascii="Arial" w:eastAsia="Calibri" w:hAnsi="Arial" w:cs="Arial"/>
                <w:b/>
                <w:sz w:val="18"/>
                <w:szCs w:val="18"/>
                <w:lang w:eastAsia="ko-KR"/>
              </w:rPr>
              <w:t>чел</w:t>
            </w:r>
          </w:p>
        </w:tc>
        <w:tc>
          <w:tcPr>
            <w:tcW w:w="766" w:type="pct"/>
            <w:vMerge w:val="restart"/>
            <w:vAlign w:val="center"/>
            <w:hideMark/>
          </w:tcPr>
          <w:p w:rsidR="001B2CAF" w:rsidRPr="001B2CAF" w:rsidRDefault="001B2CAF" w:rsidP="001B2CAF">
            <w:pPr>
              <w:jc w:val="center"/>
              <w:rPr>
                <w:rFonts w:ascii="Arial" w:eastAsia="Calibri" w:hAnsi="Arial" w:cs="Arial"/>
                <w:b/>
                <w:sz w:val="18"/>
                <w:szCs w:val="18"/>
                <w:vertAlign w:val="superscript"/>
                <w:lang w:eastAsia="ko-KR"/>
              </w:rPr>
            </w:pPr>
            <w:r w:rsidRPr="001B2CAF">
              <w:rPr>
                <w:rFonts w:ascii="Arial" w:eastAsia="Calibri" w:hAnsi="Arial" w:cs="Arial"/>
                <w:b/>
                <w:sz w:val="18"/>
                <w:szCs w:val="18"/>
                <w:lang w:eastAsia="ko-KR"/>
              </w:rPr>
              <w:t>Норма потребление, м</w:t>
            </w:r>
            <w:r w:rsidRPr="001B2CAF">
              <w:rPr>
                <w:rFonts w:ascii="Arial" w:eastAsia="Calibri" w:hAnsi="Arial" w:cs="Arial"/>
                <w:b/>
                <w:sz w:val="18"/>
                <w:szCs w:val="18"/>
                <w:vertAlign w:val="superscript"/>
                <w:lang w:eastAsia="ko-KR"/>
              </w:rPr>
              <w:t>3</w:t>
            </w:r>
          </w:p>
        </w:tc>
        <w:tc>
          <w:tcPr>
            <w:tcW w:w="988" w:type="pct"/>
            <w:gridSpan w:val="2"/>
            <w:vAlign w:val="center"/>
            <w:hideMark/>
          </w:tcPr>
          <w:p w:rsidR="001B2CAF" w:rsidRPr="001B2CAF" w:rsidRDefault="001B2CAF" w:rsidP="001B2CAF">
            <w:pPr>
              <w:jc w:val="center"/>
              <w:rPr>
                <w:rFonts w:ascii="Arial" w:eastAsia="Calibri" w:hAnsi="Arial" w:cs="Arial"/>
                <w:b/>
                <w:sz w:val="18"/>
                <w:szCs w:val="18"/>
                <w:lang w:eastAsia="ko-KR"/>
              </w:rPr>
            </w:pPr>
            <w:r w:rsidRPr="001B2CAF">
              <w:rPr>
                <w:rFonts w:ascii="Arial" w:eastAsia="Calibri" w:hAnsi="Arial" w:cs="Arial"/>
                <w:b/>
                <w:sz w:val="18"/>
                <w:szCs w:val="18"/>
                <w:lang w:eastAsia="ko-KR"/>
              </w:rPr>
              <w:t>Водопотребление</w:t>
            </w:r>
          </w:p>
        </w:tc>
        <w:tc>
          <w:tcPr>
            <w:tcW w:w="911" w:type="pct"/>
            <w:gridSpan w:val="3"/>
            <w:vAlign w:val="center"/>
            <w:hideMark/>
          </w:tcPr>
          <w:p w:rsidR="001B2CAF" w:rsidRPr="001B2CAF" w:rsidRDefault="001B2CAF" w:rsidP="001B2CAF">
            <w:pPr>
              <w:jc w:val="center"/>
              <w:rPr>
                <w:rFonts w:ascii="Arial" w:eastAsia="Calibri" w:hAnsi="Arial" w:cs="Arial"/>
                <w:b/>
                <w:sz w:val="18"/>
                <w:szCs w:val="18"/>
                <w:lang w:eastAsia="ko-KR"/>
              </w:rPr>
            </w:pPr>
            <w:r w:rsidRPr="001B2CAF">
              <w:rPr>
                <w:rFonts w:ascii="Arial" w:eastAsia="Calibri" w:hAnsi="Arial" w:cs="Arial"/>
                <w:b/>
                <w:sz w:val="18"/>
                <w:szCs w:val="18"/>
                <w:lang w:eastAsia="ko-KR"/>
              </w:rPr>
              <w:t>Водоотведение</w:t>
            </w:r>
          </w:p>
        </w:tc>
      </w:tr>
      <w:tr w:rsidR="001B2CAF" w:rsidRPr="001B2CAF" w:rsidTr="00313ADF">
        <w:trPr>
          <w:trHeight w:val="70"/>
        </w:trPr>
        <w:tc>
          <w:tcPr>
            <w:tcW w:w="1245" w:type="pct"/>
            <w:vMerge/>
            <w:vAlign w:val="center"/>
            <w:hideMark/>
          </w:tcPr>
          <w:p w:rsidR="001B2CAF" w:rsidRPr="001B2CAF" w:rsidRDefault="001B2CAF" w:rsidP="001B2CAF">
            <w:pPr>
              <w:rPr>
                <w:rFonts w:ascii="Arial" w:eastAsia="Calibri" w:hAnsi="Arial" w:cs="Arial"/>
                <w:b/>
                <w:sz w:val="18"/>
                <w:szCs w:val="18"/>
                <w:lang w:eastAsia="en-US"/>
              </w:rPr>
            </w:pPr>
          </w:p>
        </w:tc>
        <w:tc>
          <w:tcPr>
            <w:tcW w:w="645" w:type="pct"/>
            <w:vMerge/>
            <w:vAlign w:val="center"/>
            <w:hideMark/>
          </w:tcPr>
          <w:p w:rsidR="001B2CAF" w:rsidRPr="001B2CAF" w:rsidRDefault="001B2CAF" w:rsidP="001B2CAF">
            <w:pPr>
              <w:rPr>
                <w:rFonts w:ascii="Arial" w:eastAsia="Calibri" w:hAnsi="Arial" w:cs="Arial"/>
                <w:b/>
                <w:sz w:val="18"/>
                <w:szCs w:val="18"/>
                <w:lang w:eastAsia="en-US"/>
              </w:rPr>
            </w:pPr>
          </w:p>
        </w:tc>
        <w:tc>
          <w:tcPr>
            <w:tcW w:w="445" w:type="pct"/>
            <w:vMerge/>
            <w:vAlign w:val="center"/>
            <w:hideMark/>
          </w:tcPr>
          <w:p w:rsidR="001B2CAF" w:rsidRPr="001B2CAF" w:rsidRDefault="001B2CAF" w:rsidP="001B2CAF">
            <w:pPr>
              <w:rPr>
                <w:rFonts w:ascii="Arial" w:eastAsia="Calibri" w:hAnsi="Arial" w:cs="Arial"/>
                <w:b/>
                <w:sz w:val="18"/>
                <w:szCs w:val="18"/>
                <w:lang w:eastAsia="en-US"/>
              </w:rPr>
            </w:pPr>
          </w:p>
        </w:tc>
        <w:tc>
          <w:tcPr>
            <w:tcW w:w="766" w:type="pct"/>
            <w:vMerge/>
            <w:vAlign w:val="center"/>
            <w:hideMark/>
          </w:tcPr>
          <w:p w:rsidR="001B2CAF" w:rsidRPr="001B2CAF" w:rsidRDefault="001B2CAF" w:rsidP="001B2CAF">
            <w:pPr>
              <w:rPr>
                <w:rFonts w:ascii="Arial" w:eastAsia="Calibri" w:hAnsi="Arial" w:cs="Arial"/>
                <w:b/>
                <w:sz w:val="18"/>
                <w:szCs w:val="18"/>
                <w:vertAlign w:val="superscript"/>
                <w:lang w:eastAsia="en-US"/>
              </w:rPr>
            </w:pPr>
          </w:p>
        </w:tc>
        <w:tc>
          <w:tcPr>
            <w:tcW w:w="491" w:type="pct"/>
            <w:vAlign w:val="center"/>
            <w:hideMark/>
          </w:tcPr>
          <w:p w:rsidR="001B2CAF" w:rsidRPr="001B2CAF" w:rsidRDefault="001B2CAF" w:rsidP="001B2CAF">
            <w:pPr>
              <w:jc w:val="center"/>
              <w:rPr>
                <w:rFonts w:ascii="Arial" w:eastAsia="Calibri" w:hAnsi="Arial" w:cs="Arial"/>
                <w:b/>
                <w:bCs/>
                <w:sz w:val="18"/>
                <w:szCs w:val="18"/>
                <w:lang w:eastAsia="ko-KR"/>
              </w:rPr>
            </w:pPr>
            <w:r w:rsidRPr="001B2CAF">
              <w:rPr>
                <w:rFonts w:ascii="Arial" w:eastAsia="Calibri" w:hAnsi="Arial" w:cs="Arial"/>
                <w:b/>
                <w:bCs/>
                <w:sz w:val="18"/>
                <w:szCs w:val="18"/>
                <w:lang w:eastAsia="ko-KR"/>
              </w:rPr>
              <w:t>м</w:t>
            </w:r>
            <w:r w:rsidRPr="001B2CAF">
              <w:rPr>
                <w:rFonts w:ascii="Arial" w:eastAsia="Calibri" w:hAnsi="Arial" w:cs="Arial"/>
                <w:b/>
                <w:bCs/>
                <w:sz w:val="18"/>
                <w:szCs w:val="18"/>
                <w:vertAlign w:val="superscript"/>
                <w:lang w:eastAsia="ko-KR"/>
              </w:rPr>
              <w:t>3</w:t>
            </w:r>
            <w:r w:rsidRPr="001B2CAF">
              <w:rPr>
                <w:rFonts w:ascii="Arial" w:eastAsia="Calibri" w:hAnsi="Arial" w:cs="Arial"/>
                <w:b/>
                <w:bCs/>
                <w:sz w:val="18"/>
                <w:szCs w:val="18"/>
                <w:lang w:eastAsia="ko-KR"/>
              </w:rPr>
              <w:t>/сут.</w:t>
            </w:r>
          </w:p>
        </w:tc>
        <w:tc>
          <w:tcPr>
            <w:tcW w:w="497" w:type="pct"/>
            <w:vAlign w:val="center"/>
            <w:hideMark/>
          </w:tcPr>
          <w:p w:rsidR="001B2CAF" w:rsidRPr="001B2CAF" w:rsidRDefault="001B2CAF" w:rsidP="001B2CAF">
            <w:pPr>
              <w:jc w:val="center"/>
              <w:rPr>
                <w:rFonts w:ascii="Arial" w:eastAsia="Calibri" w:hAnsi="Arial" w:cs="Arial"/>
                <w:b/>
                <w:bCs/>
                <w:sz w:val="18"/>
                <w:szCs w:val="18"/>
                <w:lang w:eastAsia="ko-KR"/>
              </w:rPr>
            </w:pPr>
            <w:r w:rsidRPr="001B2CAF">
              <w:rPr>
                <w:rFonts w:ascii="Arial" w:eastAsia="Calibri" w:hAnsi="Arial" w:cs="Arial"/>
                <w:b/>
                <w:bCs/>
                <w:sz w:val="18"/>
                <w:szCs w:val="18"/>
                <w:lang w:eastAsia="ko-KR"/>
              </w:rPr>
              <w:t>м</w:t>
            </w:r>
            <w:r w:rsidRPr="001B2CAF">
              <w:rPr>
                <w:rFonts w:ascii="Arial" w:eastAsia="Calibri" w:hAnsi="Arial" w:cs="Arial"/>
                <w:b/>
                <w:bCs/>
                <w:sz w:val="18"/>
                <w:szCs w:val="18"/>
                <w:vertAlign w:val="superscript"/>
                <w:lang w:eastAsia="ko-KR"/>
              </w:rPr>
              <w:t>3</w:t>
            </w:r>
            <w:r w:rsidRPr="001B2CAF">
              <w:rPr>
                <w:rFonts w:ascii="Arial" w:eastAsia="Calibri" w:hAnsi="Arial" w:cs="Arial"/>
                <w:b/>
                <w:bCs/>
                <w:sz w:val="18"/>
                <w:szCs w:val="18"/>
                <w:lang w:eastAsia="ko-KR"/>
              </w:rPr>
              <w:t>/цикл</w:t>
            </w:r>
          </w:p>
        </w:tc>
        <w:tc>
          <w:tcPr>
            <w:tcW w:w="432" w:type="pct"/>
            <w:vAlign w:val="center"/>
            <w:hideMark/>
          </w:tcPr>
          <w:p w:rsidR="001B2CAF" w:rsidRPr="001B2CAF" w:rsidRDefault="001B2CAF" w:rsidP="001B2CAF">
            <w:pPr>
              <w:jc w:val="center"/>
              <w:rPr>
                <w:rFonts w:ascii="Arial" w:eastAsia="Calibri" w:hAnsi="Arial" w:cs="Arial"/>
                <w:b/>
                <w:bCs/>
                <w:sz w:val="18"/>
                <w:szCs w:val="18"/>
                <w:lang w:eastAsia="ko-KR"/>
              </w:rPr>
            </w:pPr>
            <w:r w:rsidRPr="001B2CAF">
              <w:rPr>
                <w:rFonts w:ascii="Arial" w:eastAsia="Calibri" w:hAnsi="Arial" w:cs="Arial"/>
                <w:b/>
                <w:bCs/>
                <w:sz w:val="18"/>
                <w:szCs w:val="18"/>
                <w:lang w:eastAsia="ko-KR"/>
              </w:rPr>
              <w:t>м</w:t>
            </w:r>
            <w:r w:rsidRPr="001B2CAF">
              <w:rPr>
                <w:rFonts w:ascii="Arial" w:eastAsia="Calibri" w:hAnsi="Arial" w:cs="Arial"/>
                <w:b/>
                <w:bCs/>
                <w:sz w:val="18"/>
                <w:szCs w:val="18"/>
                <w:vertAlign w:val="superscript"/>
                <w:lang w:eastAsia="ko-KR"/>
              </w:rPr>
              <w:t>3</w:t>
            </w:r>
            <w:r w:rsidRPr="001B2CAF">
              <w:rPr>
                <w:rFonts w:ascii="Arial" w:eastAsia="Calibri" w:hAnsi="Arial" w:cs="Arial"/>
                <w:b/>
                <w:bCs/>
                <w:sz w:val="18"/>
                <w:szCs w:val="18"/>
                <w:lang w:eastAsia="ko-KR"/>
              </w:rPr>
              <w:t>/сут.</w:t>
            </w:r>
          </w:p>
        </w:tc>
        <w:tc>
          <w:tcPr>
            <w:tcW w:w="479" w:type="pct"/>
            <w:gridSpan w:val="2"/>
            <w:vAlign w:val="center"/>
            <w:hideMark/>
          </w:tcPr>
          <w:p w:rsidR="001B2CAF" w:rsidRPr="001B2CAF" w:rsidRDefault="001B2CAF" w:rsidP="001B2CAF">
            <w:pPr>
              <w:jc w:val="center"/>
              <w:rPr>
                <w:rFonts w:ascii="Arial" w:eastAsia="Calibri" w:hAnsi="Arial" w:cs="Arial"/>
                <w:b/>
                <w:bCs/>
                <w:sz w:val="18"/>
                <w:szCs w:val="18"/>
                <w:lang w:eastAsia="ko-KR"/>
              </w:rPr>
            </w:pPr>
            <w:r w:rsidRPr="001B2CAF">
              <w:rPr>
                <w:rFonts w:ascii="Arial" w:eastAsia="Calibri" w:hAnsi="Arial" w:cs="Arial"/>
                <w:b/>
                <w:bCs/>
                <w:sz w:val="18"/>
                <w:szCs w:val="18"/>
                <w:lang w:eastAsia="ko-KR"/>
              </w:rPr>
              <w:t>м</w:t>
            </w:r>
            <w:r w:rsidRPr="001B2CAF">
              <w:rPr>
                <w:rFonts w:ascii="Arial" w:eastAsia="Calibri" w:hAnsi="Arial" w:cs="Arial"/>
                <w:b/>
                <w:bCs/>
                <w:sz w:val="18"/>
                <w:szCs w:val="18"/>
                <w:vertAlign w:val="superscript"/>
                <w:lang w:eastAsia="ko-KR"/>
              </w:rPr>
              <w:t>3</w:t>
            </w:r>
            <w:r w:rsidRPr="001B2CAF">
              <w:rPr>
                <w:rFonts w:ascii="Arial" w:eastAsia="Calibri" w:hAnsi="Arial" w:cs="Arial"/>
                <w:b/>
                <w:bCs/>
                <w:sz w:val="18"/>
                <w:szCs w:val="18"/>
                <w:lang w:eastAsia="ko-KR"/>
              </w:rPr>
              <w:t>/цикл</w:t>
            </w:r>
          </w:p>
        </w:tc>
      </w:tr>
      <w:tr w:rsidR="001B2CAF" w:rsidRPr="001B2CAF" w:rsidTr="001B2CAF">
        <w:trPr>
          <w:trHeight w:val="258"/>
        </w:trPr>
        <w:tc>
          <w:tcPr>
            <w:tcW w:w="5000" w:type="pct"/>
            <w:gridSpan w:val="9"/>
            <w:vAlign w:val="center"/>
            <w:hideMark/>
          </w:tcPr>
          <w:p w:rsidR="001B2CAF" w:rsidRPr="001B2CAF" w:rsidRDefault="001B2CAF" w:rsidP="001B2CAF">
            <w:pPr>
              <w:jc w:val="center"/>
              <w:rPr>
                <w:rFonts w:ascii="Arial" w:eastAsia="Calibri" w:hAnsi="Arial" w:cs="Arial"/>
                <w:b/>
                <w:bCs/>
                <w:sz w:val="18"/>
                <w:szCs w:val="18"/>
                <w:lang w:eastAsia="ko-KR"/>
              </w:rPr>
            </w:pPr>
            <w:r w:rsidRPr="001B2CAF">
              <w:rPr>
                <w:rFonts w:ascii="Arial" w:eastAsia="Batang" w:hAnsi="Arial" w:cs="Arial"/>
                <w:b/>
                <w:snapToGrid w:val="0"/>
                <w:spacing w:val="-6"/>
                <w:sz w:val="18"/>
                <w:szCs w:val="18"/>
                <w:lang w:val="kk-KZ" w:eastAsia="ko-KR"/>
              </w:rPr>
              <w:t>2023 год</w:t>
            </w:r>
          </w:p>
        </w:tc>
      </w:tr>
      <w:tr w:rsidR="001B2CAF" w:rsidRPr="001B2CAF" w:rsidTr="001B2CAF">
        <w:trPr>
          <w:trHeight w:val="127"/>
        </w:trPr>
        <w:tc>
          <w:tcPr>
            <w:tcW w:w="1245" w:type="pct"/>
            <w:hideMark/>
          </w:tcPr>
          <w:p w:rsidR="001B2CAF" w:rsidRPr="001B2CAF" w:rsidRDefault="001B2CAF" w:rsidP="001B2CAF">
            <w:pPr>
              <w:rPr>
                <w:rFonts w:ascii="Arial" w:eastAsia="Calibri" w:hAnsi="Arial" w:cs="Arial"/>
                <w:sz w:val="18"/>
                <w:szCs w:val="18"/>
                <w:lang w:eastAsia="ko-KR"/>
              </w:rPr>
            </w:pPr>
            <w:r w:rsidRPr="001B2CAF">
              <w:rPr>
                <w:rFonts w:ascii="Arial" w:eastAsia="Calibri" w:hAnsi="Arial" w:cs="Arial"/>
                <w:sz w:val="18"/>
                <w:szCs w:val="18"/>
                <w:lang w:eastAsia="ko-KR"/>
              </w:rPr>
              <w:t>Хоз-питьевые нужды</w:t>
            </w:r>
          </w:p>
        </w:tc>
        <w:tc>
          <w:tcPr>
            <w:tcW w:w="645" w:type="pct"/>
            <w:shd w:val="clear" w:color="auto" w:fill="auto"/>
            <w:vAlign w:val="center"/>
            <w:hideMark/>
          </w:tcPr>
          <w:p w:rsidR="001B2CAF" w:rsidRPr="001B2CAF" w:rsidRDefault="001B2CAF" w:rsidP="001B2CAF">
            <w:pPr>
              <w:jc w:val="center"/>
              <w:rPr>
                <w:rFonts w:ascii="Arial" w:eastAsia="Batang" w:hAnsi="Arial" w:cs="Arial"/>
                <w:sz w:val="18"/>
                <w:szCs w:val="18"/>
                <w:lang w:eastAsia="ko-KR"/>
              </w:rPr>
            </w:pPr>
            <w:r w:rsidRPr="001B2CAF">
              <w:rPr>
                <w:rFonts w:ascii="Arial" w:eastAsia="Batang" w:hAnsi="Arial" w:cs="Arial"/>
                <w:sz w:val="20"/>
                <w:szCs w:val="20"/>
                <w:lang w:eastAsia="ko-KR"/>
              </w:rPr>
              <w:t>365</w:t>
            </w:r>
          </w:p>
        </w:tc>
        <w:tc>
          <w:tcPr>
            <w:tcW w:w="445" w:type="pct"/>
            <w:shd w:val="clear" w:color="auto" w:fill="auto"/>
            <w:vAlign w:val="center"/>
            <w:hideMark/>
          </w:tcPr>
          <w:p w:rsidR="001B2CAF" w:rsidRPr="001B2CAF" w:rsidRDefault="001B2CAF" w:rsidP="001B2CAF">
            <w:pPr>
              <w:jc w:val="center"/>
              <w:rPr>
                <w:rFonts w:ascii="Arial" w:eastAsia="Batang" w:hAnsi="Arial" w:cs="Arial"/>
                <w:sz w:val="18"/>
                <w:szCs w:val="18"/>
                <w:lang w:eastAsia="ko-KR"/>
              </w:rPr>
            </w:pPr>
            <w:r w:rsidRPr="001B2CAF">
              <w:rPr>
                <w:rFonts w:ascii="Arial" w:eastAsia="Batang" w:hAnsi="Arial" w:cs="Arial"/>
                <w:sz w:val="20"/>
                <w:szCs w:val="20"/>
                <w:lang w:eastAsia="ko-KR"/>
              </w:rPr>
              <w:t>40</w:t>
            </w:r>
          </w:p>
        </w:tc>
        <w:tc>
          <w:tcPr>
            <w:tcW w:w="766" w:type="pct"/>
            <w:shd w:val="clear" w:color="auto" w:fill="auto"/>
            <w:vAlign w:val="center"/>
            <w:hideMark/>
          </w:tcPr>
          <w:p w:rsidR="001B2CAF" w:rsidRPr="001B2CAF" w:rsidRDefault="001B2CAF" w:rsidP="001B2CAF">
            <w:pPr>
              <w:jc w:val="center"/>
              <w:rPr>
                <w:rFonts w:ascii="Arial" w:eastAsia="Batang" w:hAnsi="Arial" w:cs="Arial"/>
                <w:sz w:val="18"/>
                <w:szCs w:val="18"/>
                <w:lang w:eastAsia="ko-KR"/>
              </w:rPr>
            </w:pPr>
            <w:r w:rsidRPr="001B2CAF">
              <w:rPr>
                <w:rFonts w:ascii="Arial" w:eastAsia="Batang" w:hAnsi="Arial" w:cs="Arial"/>
                <w:sz w:val="20"/>
                <w:szCs w:val="20"/>
                <w:lang w:eastAsia="ko-KR"/>
              </w:rPr>
              <w:t>0,15</w:t>
            </w:r>
          </w:p>
        </w:tc>
        <w:tc>
          <w:tcPr>
            <w:tcW w:w="491" w:type="pct"/>
            <w:shd w:val="clear" w:color="auto" w:fill="auto"/>
            <w:vAlign w:val="center"/>
            <w:hideMark/>
          </w:tcPr>
          <w:p w:rsidR="001B2CAF" w:rsidRPr="001B2CAF" w:rsidRDefault="001B2CAF" w:rsidP="001B2CAF">
            <w:pPr>
              <w:jc w:val="center"/>
              <w:rPr>
                <w:rFonts w:ascii="Arial" w:eastAsia="Batang" w:hAnsi="Arial" w:cs="Arial"/>
                <w:sz w:val="18"/>
                <w:szCs w:val="18"/>
                <w:lang w:eastAsia="ko-KR"/>
              </w:rPr>
            </w:pPr>
            <w:r w:rsidRPr="001B2CAF">
              <w:rPr>
                <w:rFonts w:ascii="Arial" w:eastAsia="Batang" w:hAnsi="Arial" w:cs="Arial"/>
                <w:sz w:val="20"/>
                <w:szCs w:val="20"/>
                <w:lang w:eastAsia="ko-KR"/>
              </w:rPr>
              <w:t>6</w:t>
            </w:r>
          </w:p>
        </w:tc>
        <w:tc>
          <w:tcPr>
            <w:tcW w:w="497" w:type="pct"/>
            <w:shd w:val="clear" w:color="auto" w:fill="auto"/>
            <w:vAlign w:val="center"/>
            <w:hideMark/>
          </w:tcPr>
          <w:p w:rsidR="001B2CAF" w:rsidRPr="001B2CAF" w:rsidRDefault="001B2CAF" w:rsidP="001B2CAF">
            <w:pPr>
              <w:jc w:val="center"/>
              <w:rPr>
                <w:rFonts w:ascii="Arial" w:eastAsia="Batang" w:hAnsi="Arial" w:cs="Arial"/>
                <w:sz w:val="18"/>
                <w:szCs w:val="18"/>
                <w:lang w:eastAsia="ko-KR"/>
              </w:rPr>
            </w:pPr>
            <w:r w:rsidRPr="001B2CAF">
              <w:rPr>
                <w:rFonts w:ascii="Arial" w:eastAsia="Batang" w:hAnsi="Arial" w:cs="Arial"/>
                <w:sz w:val="20"/>
                <w:szCs w:val="20"/>
                <w:lang w:eastAsia="ko-KR"/>
              </w:rPr>
              <w:t>2190</w:t>
            </w:r>
          </w:p>
        </w:tc>
        <w:tc>
          <w:tcPr>
            <w:tcW w:w="432" w:type="pct"/>
            <w:shd w:val="clear" w:color="auto" w:fill="auto"/>
            <w:vAlign w:val="center"/>
            <w:hideMark/>
          </w:tcPr>
          <w:p w:rsidR="001B2CAF" w:rsidRPr="001B2CAF" w:rsidRDefault="001B2CAF" w:rsidP="001B2CAF">
            <w:pPr>
              <w:jc w:val="center"/>
              <w:rPr>
                <w:rFonts w:ascii="Arial" w:eastAsia="Batang" w:hAnsi="Arial" w:cs="Arial"/>
                <w:sz w:val="18"/>
                <w:szCs w:val="18"/>
                <w:lang w:eastAsia="ko-KR"/>
              </w:rPr>
            </w:pPr>
            <w:r w:rsidRPr="001B2CAF">
              <w:rPr>
                <w:rFonts w:ascii="Arial" w:eastAsia="Batang" w:hAnsi="Arial" w:cs="Arial"/>
                <w:sz w:val="20"/>
                <w:szCs w:val="20"/>
                <w:lang w:eastAsia="ko-KR"/>
              </w:rPr>
              <w:t>6</w:t>
            </w:r>
          </w:p>
        </w:tc>
        <w:tc>
          <w:tcPr>
            <w:tcW w:w="479" w:type="pct"/>
            <w:gridSpan w:val="2"/>
            <w:shd w:val="clear" w:color="auto" w:fill="auto"/>
            <w:vAlign w:val="center"/>
            <w:hideMark/>
          </w:tcPr>
          <w:p w:rsidR="001B2CAF" w:rsidRPr="001B2CAF" w:rsidRDefault="001B2CAF" w:rsidP="001B2CAF">
            <w:pPr>
              <w:jc w:val="center"/>
              <w:rPr>
                <w:rFonts w:ascii="Arial" w:eastAsia="Batang" w:hAnsi="Arial" w:cs="Arial"/>
                <w:sz w:val="18"/>
                <w:szCs w:val="18"/>
                <w:lang w:eastAsia="ko-KR"/>
              </w:rPr>
            </w:pPr>
            <w:r w:rsidRPr="001B2CAF">
              <w:rPr>
                <w:rFonts w:ascii="Arial" w:eastAsia="Batang" w:hAnsi="Arial" w:cs="Arial"/>
                <w:sz w:val="20"/>
                <w:szCs w:val="20"/>
                <w:lang w:eastAsia="ko-KR"/>
              </w:rPr>
              <w:t>2190</w:t>
            </w:r>
          </w:p>
        </w:tc>
      </w:tr>
      <w:tr w:rsidR="001B2CAF" w:rsidRPr="001B2CAF" w:rsidTr="001B2CAF">
        <w:trPr>
          <w:trHeight w:val="127"/>
        </w:trPr>
        <w:tc>
          <w:tcPr>
            <w:tcW w:w="5000" w:type="pct"/>
            <w:gridSpan w:val="9"/>
            <w:hideMark/>
          </w:tcPr>
          <w:p w:rsidR="001B2CAF" w:rsidRPr="001B2CAF" w:rsidRDefault="001B2CAF" w:rsidP="001B2CAF">
            <w:pPr>
              <w:jc w:val="center"/>
              <w:rPr>
                <w:rFonts w:ascii="Arial" w:eastAsia="Batang" w:hAnsi="Arial" w:cs="Arial"/>
                <w:b/>
                <w:sz w:val="18"/>
                <w:szCs w:val="18"/>
                <w:lang w:eastAsia="ko-KR"/>
              </w:rPr>
            </w:pPr>
            <w:r w:rsidRPr="001B2CAF">
              <w:rPr>
                <w:rFonts w:ascii="Arial" w:eastAsia="Batang" w:hAnsi="Arial" w:cs="Arial"/>
                <w:b/>
                <w:sz w:val="18"/>
                <w:szCs w:val="18"/>
                <w:lang w:eastAsia="ko-KR"/>
              </w:rPr>
              <w:t>202</w:t>
            </w:r>
            <w:r w:rsidRPr="001B2CAF">
              <w:rPr>
                <w:rFonts w:ascii="Arial" w:eastAsia="Batang" w:hAnsi="Arial" w:cs="Arial"/>
                <w:b/>
                <w:sz w:val="18"/>
                <w:szCs w:val="18"/>
                <w:lang w:val="kk-KZ" w:eastAsia="ko-KR"/>
              </w:rPr>
              <w:t xml:space="preserve">4 </w:t>
            </w:r>
            <w:r w:rsidRPr="001B2CAF">
              <w:rPr>
                <w:rFonts w:ascii="Arial" w:eastAsia="Batang" w:hAnsi="Arial" w:cs="Arial"/>
                <w:b/>
                <w:sz w:val="18"/>
                <w:szCs w:val="18"/>
                <w:lang w:eastAsia="ko-KR"/>
              </w:rPr>
              <w:t>год</w:t>
            </w:r>
          </w:p>
        </w:tc>
      </w:tr>
      <w:tr w:rsidR="001B2CAF" w:rsidRPr="001B2CAF" w:rsidTr="001B2CAF">
        <w:trPr>
          <w:trHeight w:val="127"/>
        </w:trPr>
        <w:tc>
          <w:tcPr>
            <w:tcW w:w="1245" w:type="pct"/>
            <w:hideMark/>
          </w:tcPr>
          <w:p w:rsidR="001B2CAF" w:rsidRPr="001B2CAF" w:rsidRDefault="001B2CAF" w:rsidP="001B2CAF">
            <w:pPr>
              <w:rPr>
                <w:rFonts w:ascii="Arial" w:eastAsia="Calibri" w:hAnsi="Arial" w:cs="Arial"/>
                <w:sz w:val="18"/>
                <w:szCs w:val="18"/>
                <w:lang w:eastAsia="en-US"/>
              </w:rPr>
            </w:pPr>
            <w:r w:rsidRPr="001B2CAF">
              <w:rPr>
                <w:rFonts w:ascii="Arial" w:eastAsia="Calibri" w:hAnsi="Arial" w:cs="Arial"/>
                <w:sz w:val="18"/>
                <w:szCs w:val="18"/>
                <w:lang w:eastAsia="ko-KR"/>
              </w:rPr>
              <w:t>Хоз-питьевые нужды</w:t>
            </w:r>
          </w:p>
        </w:tc>
        <w:tc>
          <w:tcPr>
            <w:tcW w:w="645" w:type="pct"/>
            <w:shd w:val="clear" w:color="auto" w:fill="auto"/>
            <w:vAlign w:val="center"/>
            <w:hideMark/>
          </w:tcPr>
          <w:p w:rsidR="001B2CAF" w:rsidRPr="001B2CAF" w:rsidRDefault="001B2CAF" w:rsidP="001B2CAF">
            <w:pPr>
              <w:jc w:val="center"/>
              <w:rPr>
                <w:rFonts w:ascii="Arial" w:eastAsia="Batang" w:hAnsi="Arial" w:cs="Arial"/>
                <w:sz w:val="18"/>
                <w:szCs w:val="18"/>
                <w:lang w:eastAsia="ko-KR"/>
              </w:rPr>
            </w:pPr>
            <w:r w:rsidRPr="001B2CAF">
              <w:rPr>
                <w:rFonts w:ascii="Arial" w:eastAsia="Batang" w:hAnsi="Arial" w:cs="Arial"/>
                <w:sz w:val="20"/>
                <w:szCs w:val="20"/>
                <w:lang w:eastAsia="ko-KR"/>
              </w:rPr>
              <w:t>365</w:t>
            </w:r>
          </w:p>
        </w:tc>
        <w:tc>
          <w:tcPr>
            <w:tcW w:w="445" w:type="pct"/>
            <w:shd w:val="clear" w:color="auto" w:fill="auto"/>
            <w:vAlign w:val="center"/>
            <w:hideMark/>
          </w:tcPr>
          <w:p w:rsidR="001B2CAF" w:rsidRPr="001B2CAF" w:rsidRDefault="001B2CAF" w:rsidP="001B2CAF">
            <w:pPr>
              <w:jc w:val="center"/>
              <w:rPr>
                <w:rFonts w:ascii="Arial" w:eastAsia="Batang" w:hAnsi="Arial" w:cs="Arial"/>
                <w:sz w:val="18"/>
                <w:szCs w:val="18"/>
                <w:lang w:eastAsia="ko-KR"/>
              </w:rPr>
            </w:pPr>
            <w:r w:rsidRPr="001B2CAF">
              <w:rPr>
                <w:rFonts w:ascii="Arial" w:eastAsia="Batang" w:hAnsi="Arial" w:cs="Arial"/>
                <w:sz w:val="20"/>
                <w:szCs w:val="20"/>
                <w:lang w:eastAsia="ko-KR"/>
              </w:rPr>
              <w:t>40</w:t>
            </w:r>
          </w:p>
        </w:tc>
        <w:tc>
          <w:tcPr>
            <w:tcW w:w="766" w:type="pct"/>
            <w:shd w:val="clear" w:color="auto" w:fill="auto"/>
            <w:vAlign w:val="center"/>
            <w:hideMark/>
          </w:tcPr>
          <w:p w:rsidR="001B2CAF" w:rsidRPr="001B2CAF" w:rsidRDefault="001B2CAF" w:rsidP="001B2CAF">
            <w:pPr>
              <w:jc w:val="center"/>
              <w:rPr>
                <w:rFonts w:ascii="Arial" w:eastAsia="Batang" w:hAnsi="Arial" w:cs="Arial"/>
                <w:sz w:val="18"/>
                <w:szCs w:val="18"/>
                <w:lang w:eastAsia="ko-KR"/>
              </w:rPr>
            </w:pPr>
            <w:r w:rsidRPr="001B2CAF">
              <w:rPr>
                <w:rFonts w:ascii="Arial" w:eastAsia="Batang" w:hAnsi="Arial" w:cs="Arial"/>
                <w:sz w:val="20"/>
                <w:szCs w:val="20"/>
                <w:lang w:eastAsia="ko-KR"/>
              </w:rPr>
              <w:t>0,15</w:t>
            </w:r>
          </w:p>
        </w:tc>
        <w:tc>
          <w:tcPr>
            <w:tcW w:w="491" w:type="pct"/>
            <w:shd w:val="clear" w:color="auto" w:fill="auto"/>
            <w:vAlign w:val="center"/>
            <w:hideMark/>
          </w:tcPr>
          <w:p w:rsidR="001B2CAF" w:rsidRPr="001B2CAF" w:rsidRDefault="001B2CAF" w:rsidP="001B2CAF">
            <w:pPr>
              <w:jc w:val="center"/>
              <w:rPr>
                <w:rFonts w:ascii="Arial" w:eastAsia="Batang" w:hAnsi="Arial" w:cs="Arial"/>
                <w:sz w:val="18"/>
                <w:szCs w:val="18"/>
                <w:lang w:eastAsia="ko-KR"/>
              </w:rPr>
            </w:pPr>
            <w:r w:rsidRPr="001B2CAF">
              <w:rPr>
                <w:rFonts w:ascii="Arial" w:eastAsia="Batang" w:hAnsi="Arial" w:cs="Arial"/>
                <w:sz w:val="20"/>
                <w:szCs w:val="20"/>
                <w:lang w:eastAsia="ko-KR"/>
              </w:rPr>
              <w:t>6</w:t>
            </w:r>
          </w:p>
        </w:tc>
        <w:tc>
          <w:tcPr>
            <w:tcW w:w="497" w:type="pct"/>
            <w:shd w:val="clear" w:color="auto" w:fill="auto"/>
            <w:vAlign w:val="center"/>
            <w:hideMark/>
          </w:tcPr>
          <w:p w:rsidR="001B2CAF" w:rsidRPr="001B2CAF" w:rsidRDefault="001B2CAF" w:rsidP="001B2CAF">
            <w:pPr>
              <w:jc w:val="center"/>
              <w:rPr>
                <w:rFonts w:ascii="Arial" w:eastAsia="Batang" w:hAnsi="Arial" w:cs="Arial"/>
                <w:sz w:val="18"/>
                <w:szCs w:val="18"/>
                <w:lang w:eastAsia="ko-KR"/>
              </w:rPr>
            </w:pPr>
            <w:r w:rsidRPr="001B2CAF">
              <w:rPr>
                <w:rFonts w:ascii="Arial" w:eastAsia="Batang" w:hAnsi="Arial" w:cs="Arial"/>
                <w:sz w:val="20"/>
                <w:szCs w:val="20"/>
                <w:lang w:eastAsia="ko-KR"/>
              </w:rPr>
              <w:t>2190</w:t>
            </w:r>
          </w:p>
        </w:tc>
        <w:tc>
          <w:tcPr>
            <w:tcW w:w="432" w:type="pct"/>
            <w:shd w:val="clear" w:color="auto" w:fill="auto"/>
            <w:vAlign w:val="center"/>
            <w:hideMark/>
          </w:tcPr>
          <w:p w:rsidR="001B2CAF" w:rsidRPr="001B2CAF" w:rsidRDefault="001B2CAF" w:rsidP="001B2CAF">
            <w:pPr>
              <w:jc w:val="center"/>
              <w:rPr>
                <w:rFonts w:ascii="Arial" w:eastAsia="Batang" w:hAnsi="Arial" w:cs="Arial"/>
                <w:sz w:val="18"/>
                <w:szCs w:val="18"/>
                <w:lang w:eastAsia="ko-KR"/>
              </w:rPr>
            </w:pPr>
            <w:r w:rsidRPr="001B2CAF">
              <w:rPr>
                <w:rFonts w:ascii="Arial" w:eastAsia="Batang" w:hAnsi="Arial" w:cs="Arial"/>
                <w:sz w:val="20"/>
                <w:szCs w:val="20"/>
                <w:lang w:eastAsia="ko-KR"/>
              </w:rPr>
              <w:t>6</w:t>
            </w:r>
          </w:p>
        </w:tc>
        <w:tc>
          <w:tcPr>
            <w:tcW w:w="479" w:type="pct"/>
            <w:gridSpan w:val="2"/>
            <w:shd w:val="clear" w:color="auto" w:fill="auto"/>
            <w:vAlign w:val="center"/>
            <w:hideMark/>
          </w:tcPr>
          <w:p w:rsidR="001B2CAF" w:rsidRPr="001B2CAF" w:rsidRDefault="001B2CAF" w:rsidP="001B2CAF">
            <w:pPr>
              <w:jc w:val="center"/>
              <w:rPr>
                <w:rFonts w:ascii="Arial" w:eastAsia="Batang" w:hAnsi="Arial" w:cs="Arial"/>
                <w:sz w:val="18"/>
                <w:szCs w:val="18"/>
                <w:lang w:eastAsia="ko-KR"/>
              </w:rPr>
            </w:pPr>
            <w:r w:rsidRPr="001B2CAF">
              <w:rPr>
                <w:rFonts w:ascii="Arial" w:eastAsia="Batang" w:hAnsi="Arial" w:cs="Arial"/>
                <w:sz w:val="20"/>
                <w:szCs w:val="20"/>
                <w:lang w:eastAsia="ko-KR"/>
              </w:rPr>
              <w:t>2190</w:t>
            </w:r>
          </w:p>
        </w:tc>
      </w:tr>
      <w:tr w:rsidR="001B2CAF" w:rsidRPr="001B2CAF" w:rsidTr="001B2CAF">
        <w:trPr>
          <w:trHeight w:val="127"/>
        </w:trPr>
        <w:tc>
          <w:tcPr>
            <w:tcW w:w="5000" w:type="pct"/>
            <w:gridSpan w:val="9"/>
            <w:hideMark/>
          </w:tcPr>
          <w:p w:rsidR="001B2CAF" w:rsidRPr="001B2CAF" w:rsidRDefault="001B2CAF" w:rsidP="001B2CAF">
            <w:pPr>
              <w:jc w:val="center"/>
              <w:rPr>
                <w:rFonts w:ascii="Arial" w:eastAsia="Batang" w:hAnsi="Arial" w:cs="Arial"/>
                <w:sz w:val="18"/>
                <w:szCs w:val="18"/>
                <w:lang w:eastAsia="ko-KR"/>
              </w:rPr>
            </w:pPr>
            <w:r w:rsidRPr="001B2CAF">
              <w:rPr>
                <w:rFonts w:ascii="Arial" w:eastAsia="Batang" w:hAnsi="Arial" w:cs="Arial"/>
                <w:b/>
                <w:sz w:val="18"/>
                <w:szCs w:val="18"/>
                <w:lang w:eastAsia="ko-KR"/>
              </w:rPr>
              <w:t>202</w:t>
            </w:r>
            <w:r w:rsidRPr="001B2CAF">
              <w:rPr>
                <w:rFonts w:ascii="Arial" w:eastAsia="Batang" w:hAnsi="Arial" w:cs="Arial"/>
                <w:b/>
                <w:sz w:val="18"/>
                <w:szCs w:val="18"/>
                <w:lang w:val="kk-KZ" w:eastAsia="ko-KR"/>
              </w:rPr>
              <w:t>5</w:t>
            </w:r>
            <w:r w:rsidRPr="001B2CAF">
              <w:rPr>
                <w:rFonts w:ascii="Arial" w:eastAsia="Batang" w:hAnsi="Arial" w:cs="Arial"/>
                <w:b/>
                <w:sz w:val="18"/>
                <w:szCs w:val="18"/>
                <w:lang w:eastAsia="ko-KR"/>
              </w:rPr>
              <w:t xml:space="preserve"> год</w:t>
            </w:r>
          </w:p>
        </w:tc>
      </w:tr>
      <w:tr w:rsidR="001B2CAF" w:rsidRPr="001B2CAF" w:rsidTr="001B2CAF">
        <w:trPr>
          <w:trHeight w:val="127"/>
        </w:trPr>
        <w:tc>
          <w:tcPr>
            <w:tcW w:w="1245" w:type="pct"/>
            <w:hideMark/>
          </w:tcPr>
          <w:p w:rsidR="001B2CAF" w:rsidRPr="001B2CAF" w:rsidRDefault="001B2CAF" w:rsidP="001B2CAF">
            <w:pPr>
              <w:rPr>
                <w:rFonts w:ascii="Arial" w:eastAsia="Calibri" w:hAnsi="Arial" w:cs="Arial"/>
                <w:sz w:val="18"/>
                <w:szCs w:val="18"/>
                <w:lang w:eastAsia="en-US"/>
              </w:rPr>
            </w:pPr>
            <w:r w:rsidRPr="001B2CAF">
              <w:rPr>
                <w:rFonts w:ascii="Arial" w:eastAsia="Calibri" w:hAnsi="Arial" w:cs="Arial"/>
                <w:sz w:val="18"/>
                <w:szCs w:val="18"/>
                <w:lang w:eastAsia="ko-KR"/>
              </w:rPr>
              <w:t>Хоз-питьевые нужды</w:t>
            </w:r>
          </w:p>
        </w:tc>
        <w:tc>
          <w:tcPr>
            <w:tcW w:w="645" w:type="pct"/>
            <w:shd w:val="clear" w:color="auto" w:fill="auto"/>
            <w:vAlign w:val="center"/>
            <w:hideMark/>
          </w:tcPr>
          <w:p w:rsidR="001B2CAF" w:rsidRPr="001B2CAF" w:rsidRDefault="001B2CAF" w:rsidP="001B2CAF">
            <w:pPr>
              <w:jc w:val="center"/>
              <w:rPr>
                <w:rFonts w:ascii="Arial" w:eastAsia="Batang" w:hAnsi="Arial" w:cs="Arial"/>
                <w:sz w:val="18"/>
                <w:szCs w:val="18"/>
                <w:lang w:eastAsia="ko-KR"/>
              </w:rPr>
            </w:pPr>
            <w:r w:rsidRPr="001B2CAF">
              <w:rPr>
                <w:rFonts w:ascii="Arial" w:eastAsia="Batang" w:hAnsi="Arial" w:cs="Arial"/>
                <w:sz w:val="20"/>
                <w:szCs w:val="20"/>
                <w:lang w:eastAsia="ko-KR"/>
              </w:rPr>
              <w:t>365</w:t>
            </w:r>
          </w:p>
        </w:tc>
        <w:tc>
          <w:tcPr>
            <w:tcW w:w="445" w:type="pct"/>
            <w:shd w:val="clear" w:color="auto" w:fill="auto"/>
            <w:vAlign w:val="center"/>
            <w:hideMark/>
          </w:tcPr>
          <w:p w:rsidR="001B2CAF" w:rsidRPr="001B2CAF" w:rsidRDefault="001B2CAF" w:rsidP="001B2CAF">
            <w:pPr>
              <w:jc w:val="center"/>
              <w:rPr>
                <w:rFonts w:ascii="Arial" w:eastAsia="Batang" w:hAnsi="Arial" w:cs="Arial"/>
                <w:sz w:val="18"/>
                <w:szCs w:val="18"/>
                <w:lang w:eastAsia="ko-KR"/>
              </w:rPr>
            </w:pPr>
            <w:r w:rsidRPr="001B2CAF">
              <w:rPr>
                <w:rFonts w:ascii="Arial" w:eastAsia="Batang" w:hAnsi="Arial" w:cs="Arial"/>
                <w:sz w:val="20"/>
                <w:szCs w:val="20"/>
                <w:lang w:eastAsia="ko-KR"/>
              </w:rPr>
              <w:t>40</w:t>
            </w:r>
          </w:p>
        </w:tc>
        <w:tc>
          <w:tcPr>
            <w:tcW w:w="766" w:type="pct"/>
            <w:shd w:val="clear" w:color="auto" w:fill="auto"/>
            <w:vAlign w:val="center"/>
            <w:hideMark/>
          </w:tcPr>
          <w:p w:rsidR="001B2CAF" w:rsidRPr="001B2CAF" w:rsidRDefault="001B2CAF" w:rsidP="001B2CAF">
            <w:pPr>
              <w:jc w:val="center"/>
              <w:rPr>
                <w:rFonts w:ascii="Arial" w:eastAsia="Batang" w:hAnsi="Arial" w:cs="Arial"/>
                <w:sz w:val="18"/>
                <w:szCs w:val="18"/>
                <w:lang w:eastAsia="ko-KR"/>
              </w:rPr>
            </w:pPr>
            <w:r w:rsidRPr="001B2CAF">
              <w:rPr>
                <w:rFonts w:ascii="Arial" w:eastAsia="Batang" w:hAnsi="Arial" w:cs="Arial"/>
                <w:sz w:val="20"/>
                <w:szCs w:val="20"/>
                <w:lang w:eastAsia="ko-KR"/>
              </w:rPr>
              <w:t>0,15</w:t>
            </w:r>
          </w:p>
        </w:tc>
        <w:tc>
          <w:tcPr>
            <w:tcW w:w="491" w:type="pct"/>
            <w:shd w:val="clear" w:color="auto" w:fill="auto"/>
            <w:vAlign w:val="center"/>
            <w:hideMark/>
          </w:tcPr>
          <w:p w:rsidR="001B2CAF" w:rsidRPr="001B2CAF" w:rsidRDefault="001B2CAF" w:rsidP="001B2CAF">
            <w:pPr>
              <w:jc w:val="center"/>
              <w:rPr>
                <w:rFonts w:ascii="Arial" w:eastAsia="Batang" w:hAnsi="Arial" w:cs="Arial"/>
                <w:sz w:val="18"/>
                <w:szCs w:val="18"/>
                <w:lang w:eastAsia="ko-KR"/>
              </w:rPr>
            </w:pPr>
            <w:r w:rsidRPr="001B2CAF">
              <w:rPr>
                <w:rFonts w:ascii="Arial" w:eastAsia="Batang" w:hAnsi="Arial" w:cs="Arial"/>
                <w:sz w:val="20"/>
                <w:szCs w:val="20"/>
                <w:lang w:eastAsia="ko-KR"/>
              </w:rPr>
              <w:t>6</w:t>
            </w:r>
          </w:p>
        </w:tc>
        <w:tc>
          <w:tcPr>
            <w:tcW w:w="497" w:type="pct"/>
            <w:shd w:val="clear" w:color="auto" w:fill="auto"/>
            <w:vAlign w:val="center"/>
            <w:hideMark/>
          </w:tcPr>
          <w:p w:rsidR="001B2CAF" w:rsidRPr="001B2CAF" w:rsidRDefault="001B2CAF" w:rsidP="001B2CAF">
            <w:pPr>
              <w:jc w:val="center"/>
              <w:rPr>
                <w:rFonts w:ascii="Arial" w:eastAsia="Batang" w:hAnsi="Arial" w:cs="Arial"/>
                <w:sz w:val="18"/>
                <w:szCs w:val="18"/>
                <w:lang w:eastAsia="ko-KR"/>
              </w:rPr>
            </w:pPr>
            <w:r w:rsidRPr="001B2CAF">
              <w:rPr>
                <w:rFonts w:ascii="Arial" w:eastAsia="Batang" w:hAnsi="Arial" w:cs="Arial"/>
                <w:sz w:val="20"/>
                <w:szCs w:val="20"/>
                <w:lang w:eastAsia="ko-KR"/>
              </w:rPr>
              <w:t>2190</w:t>
            </w:r>
          </w:p>
        </w:tc>
        <w:tc>
          <w:tcPr>
            <w:tcW w:w="432" w:type="pct"/>
            <w:shd w:val="clear" w:color="auto" w:fill="auto"/>
            <w:vAlign w:val="center"/>
            <w:hideMark/>
          </w:tcPr>
          <w:p w:rsidR="001B2CAF" w:rsidRPr="001B2CAF" w:rsidRDefault="001B2CAF" w:rsidP="001B2CAF">
            <w:pPr>
              <w:jc w:val="center"/>
              <w:rPr>
                <w:rFonts w:ascii="Arial" w:eastAsia="Batang" w:hAnsi="Arial" w:cs="Arial"/>
                <w:sz w:val="18"/>
                <w:szCs w:val="18"/>
                <w:lang w:eastAsia="ko-KR"/>
              </w:rPr>
            </w:pPr>
            <w:r w:rsidRPr="001B2CAF">
              <w:rPr>
                <w:rFonts w:ascii="Arial" w:eastAsia="Batang" w:hAnsi="Arial" w:cs="Arial"/>
                <w:sz w:val="20"/>
                <w:szCs w:val="20"/>
                <w:lang w:eastAsia="ko-KR"/>
              </w:rPr>
              <w:t>6</w:t>
            </w:r>
          </w:p>
        </w:tc>
        <w:tc>
          <w:tcPr>
            <w:tcW w:w="479" w:type="pct"/>
            <w:gridSpan w:val="2"/>
            <w:shd w:val="clear" w:color="auto" w:fill="auto"/>
            <w:vAlign w:val="center"/>
            <w:hideMark/>
          </w:tcPr>
          <w:p w:rsidR="001B2CAF" w:rsidRPr="001B2CAF" w:rsidRDefault="001B2CAF" w:rsidP="001B2CAF">
            <w:pPr>
              <w:jc w:val="center"/>
              <w:rPr>
                <w:rFonts w:ascii="Arial" w:eastAsia="Batang" w:hAnsi="Arial" w:cs="Arial"/>
                <w:sz w:val="18"/>
                <w:szCs w:val="18"/>
                <w:lang w:eastAsia="ko-KR"/>
              </w:rPr>
            </w:pPr>
            <w:r w:rsidRPr="001B2CAF">
              <w:rPr>
                <w:rFonts w:ascii="Arial" w:eastAsia="Batang" w:hAnsi="Arial" w:cs="Arial"/>
                <w:sz w:val="20"/>
                <w:szCs w:val="20"/>
                <w:lang w:eastAsia="ko-KR"/>
              </w:rPr>
              <w:t>2190</w:t>
            </w:r>
          </w:p>
        </w:tc>
      </w:tr>
      <w:tr w:rsidR="001B2CAF" w:rsidRPr="001B2CAF" w:rsidTr="001B2CAF">
        <w:trPr>
          <w:trHeight w:val="127"/>
        </w:trPr>
        <w:tc>
          <w:tcPr>
            <w:tcW w:w="3592" w:type="pct"/>
            <w:gridSpan w:val="5"/>
            <w:hideMark/>
          </w:tcPr>
          <w:p w:rsidR="001B2CAF" w:rsidRPr="001B2CAF" w:rsidRDefault="001B2CAF" w:rsidP="001B2CAF">
            <w:pPr>
              <w:rPr>
                <w:rFonts w:ascii="Arial" w:eastAsia="Calibri" w:hAnsi="Arial" w:cs="Arial"/>
                <w:b/>
                <w:sz w:val="18"/>
                <w:szCs w:val="18"/>
                <w:lang w:val="kk-KZ" w:eastAsia="en-US"/>
              </w:rPr>
            </w:pPr>
            <w:r w:rsidRPr="001B2CAF">
              <w:rPr>
                <w:rFonts w:ascii="Arial" w:eastAsia="Calibri" w:hAnsi="Arial" w:cs="Arial"/>
                <w:b/>
                <w:sz w:val="18"/>
                <w:szCs w:val="18"/>
                <w:lang w:eastAsia="ko-KR"/>
              </w:rPr>
              <w:t>Итого:</w:t>
            </w:r>
          </w:p>
        </w:tc>
        <w:tc>
          <w:tcPr>
            <w:tcW w:w="497" w:type="pct"/>
            <w:shd w:val="clear" w:color="auto" w:fill="FFFFFF"/>
            <w:vAlign w:val="center"/>
            <w:hideMark/>
          </w:tcPr>
          <w:p w:rsidR="001B2CAF" w:rsidRPr="001B2CAF" w:rsidRDefault="001B2CAF" w:rsidP="001B2CAF">
            <w:pPr>
              <w:jc w:val="center"/>
              <w:rPr>
                <w:rFonts w:ascii="Arial" w:eastAsia="Batang" w:hAnsi="Arial" w:cs="Arial"/>
                <w:b/>
                <w:bCs/>
                <w:sz w:val="18"/>
                <w:szCs w:val="18"/>
                <w:lang w:eastAsia="ko-KR"/>
              </w:rPr>
            </w:pPr>
            <w:r w:rsidRPr="001B2CAF">
              <w:rPr>
                <w:rFonts w:ascii="Arial" w:eastAsia="Batang" w:hAnsi="Arial" w:cs="Arial"/>
                <w:b/>
                <w:bCs/>
                <w:sz w:val="18"/>
                <w:szCs w:val="18"/>
                <w:lang w:eastAsia="ko-KR"/>
              </w:rPr>
              <w:t>6570</w:t>
            </w:r>
          </w:p>
        </w:tc>
        <w:tc>
          <w:tcPr>
            <w:tcW w:w="440" w:type="pct"/>
            <w:gridSpan w:val="2"/>
            <w:vAlign w:val="center"/>
            <w:hideMark/>
          </w:tcPr>
          <w:p w:rsidR="001B2CAF" w:rsidRPr="001B2CAF" w:rsidRDefault="001B2CAF" w:rsidP="001B2CAF">
            <w:pPr>
              <w:jc w:val="center"/>
              <w:rPr>
                <w:rFonts w:ascii="Arial" w:eastAsia="Batang" w:hAnsi="Arial" w:cs="Arial"/>
                <w:b/>
                <w:bCs/>
                <w:sz w:val="18"/>
                <w:szCs w:val="18"/>
                <w:lang w:eastAsia="ko-KR"/>
              </w:rPr>
            </w:pPr>
            <w:r w:rsidRPr="001B2CAF">
              <w:rPr>
                <w:rFonts w:ascii="Arial" w:eastAsia="Batang" w:hAnsi="Arial" w:cs="Arial"/>
                <w:b/>
                <w:bCs/>
                <w:sz w:val="18"/>
                <w:szCs w:val="18"/>
                <w:lang w:val="kk-KZ" w:eastAsia="ko-KR"/>
              </w:rPr>
              <w:t> </w:t>
            </w:r>
          </w:p>
        </w:tc>
        <w:tc>
          <w:tcPr>
            <w:tcW w:w="471" w:type="pct"/>
            <w:shd w:val="clear" w:color="auto" w:fill="FFFFFF"/>
            <w:vAlign w:val="center"/>
            <w:hideMark/>
          </w:tcPr>
          <w:p w:rsidR="001B2CAF" w:rsidRPr="001B2CAF" w:rsidRDefault="001B2CAF" w:rsidP="001B2CAF">
            <w:pPr>
              <w:jc w:val="center"/>
              <w:rPr>
                <w:rFonts w:ascii="Arial" w:eastAsia="Batang" w:hAnsi="Arial" w:cs="Arial"/>
                <w:b/>
                <w:bCs/>
                <w:sz w:val="18"/>
                <w:szCs w:val="18"/>
                <w:lang w:eastAsia="ko-KR"/>
              </w:rPr>
            </w:pPr>
            <w:r w:rsidRPr="001B2CAF">
              <w:rPr>
                <w:rFonts w:ascii="Arial" w:eastAsia="Batang" w:hAnsi="Arial" w:cs="Arial"/>
                <w:b/>
                <w:bCs/>
                <w:sz w:val="18"/>
                <w:szCs w:val="18"/>
                <w:lang w:eastAsia="ko-KR"/>
              </w:rPr>
              <w:t>6570</w:t>
            </w:r>
          </w:p>
        </w:tc>
      </w:tr>
    </w:tbl>
    <w:p w:rsidR="00F03931" w:rsidRDefault="00F03931" w:rsidP="001B1DF6">
      <w:pPr>
        <w:ind w:firstLine="709"/>
        <w:jc w:val="both"/>
        <w:rPr>
          <w:rFonts w:ascii="Arial" w:hAnsi="Arial" w:cs="Arial"/>
          <w:lang w:val="x-none"/>
        </w:rPr>
      </w:pPr>
    </w:p>
    <w:p w:rsidR="00F03931" w:rsidRDefault="00F03931" w:rsidP="00F03931">
      <w:pPr>
        <w:pStyle w:val="affd"/>
        <w:keepNext/>
        <w:spacing w:before="0" w:after="0"/>
        <w:ind w:firstLine="709"/>
        <w:jc w:val="both"/>
        <w:rPr>
          <w:rFonts w:ascii="Arial" w:hAnsi="Arial" w:cs="Arial"/>
          <w:i/>
          <w:snapToGrid w:val="0"/>
          <w:spacing w:val="-6"/>
          <w:sz w:val="24"/>
          <w:szCs w:val="24"/>
          <w:lang w:eastAsia="x-none"/>
        </w:rPr>
      </w:pPr>
      <w:r w:rsidRPr="00F03931">
        <w:rPr>
          <w:rFonts w:ascii="Arial" w:hAnsi="Arial" w:cs="Arial"/>
          <w:i/>
          <w:snapToGrid w:val="0"/>
          <w:spacing w:val="-6"/>
          <w:sz w:val="24"/>
          <w:szCs w:val="24"/>
          <w:lang w:val="x-none" w:eastAsia="x-none"/>
        </w:rPr>
        <w:t>Баланс водопотребления и водоотведения</w:t>
      </w:r>
      <w:r w:rsidRPr="00F03931">
        <w:rPr>
          <w:rFonts w:ascii="Arial" w:hAnsi="Arial" w:cs="Arial"/>
          <w:i/>
          <w:snapToGrid w:val="0"/>
          <w:spacing w:val="-6"/>
          <w:sz w:val="24"/>
          <w:szCs w:val="24"/>
          <w:lang w:eastAsia="x-none"/>
        </w:rPr>
        <w:t xml:space="preserve"> согласно II вариант </w:t>
      </w:r>
      <w:r w:rsidR="008E397E">
        <w:rPr>
          <w:rFonts w:ascii="Arial" w:hAnsi="Arial" w:cs="Arial"/>
          <w:i/>
          <w:snapToGrid w:val="0"/>
          <w:spacing w:val="-6"/>
          <w:sz w:val="24"/>
          <w:szCs w:val="24"/>
          <w:lang w:eastAsia="x-none"/>
        </w:rPr>
        <w:t>(рекомендуемый)</w:t>
      </w:r>
    </w:p>
    <w:p w:rsidR="00905A31" w:rsidRPr="00D309BE" w:rsidRDefault="00905A31" w:rsidP="00905A31">
      <w:pPr>
        <w:pStyle w:val="affd"/>
        <w:keepNext/>
        <w:spacing w:before="0" w:after="0"/>
        <w:jc w:val="both"/>
        <w:rPr>
          <w:rFonts w:ascii="Arial" w:hAnsi="Arial" w:cs="Arial"/>
          <w:iCs/>
          <w:snapToGrid w:val="0"/>
          <w:spacing w:val="-6"/>
          <w:lang w:val="kk-KZ" w:eastAsia="x-none"/>
        </w:rPr>
      </w:pPr>
      <w:bookmarkStart w:id="151" w:name="_Toc137971404"/>
      <w:r w:rsidRPr="002902AA">
        <w:rPr>
          <w:rFonts w:ascii="Arial" w:hAnsi="Arial" w:cs="Arial"/>
        </w:rPr>
        <w:t xml:space="preserve">Таблица </w:t>
      </w:r>
      <w:r w:rsidRPr="002902AA">
        <w:rPr>
          <w:rFonts w:ascii="Arial" w:hAnsi="Arial" w:cs="Arial"/>
        </w:rPr>
        <w:fldChar w:fldCharType="begin"/>
      </w:r>
      <w:r w:rsidRPr="002902AA">
        <w:rPr>
          <w:rFonts w:ascii="Arial" w:hAnsi="Arial" w:cs="Arial"/>
        </w:rPr>
        <w:instrText xml:space="preserve"> STYLEREF 1 \s </w:instrText>
      </w:r>
      <w:r w:rsidRPr="002902AA">
        <w:rPr>
          <w:rFonts w:ascii="Arial" w:hAnsi="Arial" w:cs="Arial"/>
        </w:rPr>
        <w:fldChar w:fldCharType="separate"/>
      </w:r>
      <w:r w:rsidR="00D60A61">
        <w:rPr>
          <w:rFonts w:ascii="Arial" w:hAnsi="Arial" w:cs="Arial"/>
          <w:noProof/>
        </w:rPr>
        <w:t>4</w:t>
      </w:r>
      <w:r w:rsidRPr="002902AA">
        <w:rPr>
          <w:rFonts w:ascii="Arial" w:hAnsi="Arial" w:cs="Arial"/>
          <w:noProof/>
        </w:rPr>
        <w:fldChar w:fldCharType="end"/>
      </w:r>
      <w:r w:rsidRPr="002902AA">
        <w:rPr>
          <w:rFonts w:ascii="Arial" w:hAnsi="Arial" w:cs="Arial"/>
        </w:rPr>
        <w:t>.</w:t>
      </w:r>
      <w:r w:rsidRPr="002902AA">
        <w:rPr>
          <w:rFonts w:ascii="Arial" w:hAnsi="Arial" w:cs="Arial"/>
        </w:rPr>
        <w:fldChar w:fldCharType="begin"/>
      </w:r>
      <w:r w:rsidRPr="002902AA">
        <w:rPr>
          <w:rFonts w:ascii="Arial" w:hAnsi="Arial" w:cs="Arial"/>
        </w:rPr>
        <w:instrText xml:space="preserve"> SEQ Таблица \* ARABIC \s 1 </w:instrText>
      </w:r>
      <w:r w:rsidRPr="002902AA">
        <w:rPr>
          <w:rFonts w:ascii="Arial" w:hAnsi="Arial" w:cs="Arial"/>
        </w:rPr>
        <w:fldChar w:fldCharType="separate"/>
      </w:r>
      <w:r w:rsidR="00D60A61">
        <w:rPr>
          <w:rFonts w:ascii="Arial" w:hAnsi="Arial" w:cs="Arial"/>
          <w:noProof/>
        </w:rPr>
        <w:t>32</w:t>
      </w:r>
      <w:r w:rsidRPr="002902AA">
        <w:rPr>
          <w:rFonts w:ascii="Arial" w:hAnsi="Arial" w:cs="Arial"/>
          <w:noProof/>
        </w:rPr>
        <w:fldChar w:fldCharType="end"/>
      </w:r>
      <w:r w:rsidRPr="002902AA">
        <w:rPr>
          <w:rFonts w:ascii="Arial" w:hAnsi="Arial" w:cs="Arial"/>
        </w:rPr>
        <w:t xml:space="preserve"> </w:t>
      </w:r>
      <w:r>
        <w:rPr>
          <w:rFonts w:ascii="Arial" w:hAnsi="Arial" w:cs="Arial"/>
        </w:rPr>
        <w:t>–</w:t>
      </w:r>
      <w:r w:rsidRPr="00FA25EC">
        <w:rPr>
          <w:rFonts w:ascii="Arial" w:hAnsi="Arial" w:cs="Arial"/>
        </w:rPr>
        <w:t xml:space="preserve"> </w:t>
      </w:r>
      <w:r w:rsidRPr="00FA25EC">
        <w:rPr>
          <w:rFonts w:ascii="Arial" w:hAnsi="Arial" w:cs="Arial"/>
          <w:iCs/>
          <w:snapToGrid w:val="0"/>
          <w:spacing w:val="-6"/>
          <w:lang w:val="x-none" w:eastAsia="x-none"/>
        </w:rPr>
        <w:t>Баланс водопотребления и водоотведения</w:t>
      </w:r>
      <w:r w:rsidRPr="00FA25EC">
        <w:rPr>
          <w:rFonts w:ascii="Arial" w:hAnsi="Arial" w:cs="Arial"/>
          <w:iCs/>
          <w:snapToGrid w:val="0"/>
          <w:spacing w:val="-6"/>
          <w:lang w:val="kk-KZ" w:eastAsia="x-none"/>
        </w:rPr>
        <w:t xml:space="preserve"> при строительстве </w:t>
      </w:r>
      <w:r>
        <w:rPr>
          <w:rFonts w:ascii="Arial" w:hAnsi="Arial" w:cs="Arial"/>
          <w:iCs/>
          <w:snapToGrid w:val="0"/>
          <w:spacing w:val="-6"/>
          <w:lang w:val="kk-KZ" w:eastAsia="x-none"/>
        </w:rPr>
        <w:t xml:space="preserve">8 </w:t>
      </w:r>
      <w:r w:rsidRPr="00FA25EC">
        <w:rPr>
          <w:rFonts w:ascii="Arial" w:hAnsi="Arial" w:cs="Arial"/>
          <w:iCs/>
          <w:snapToGrid w:val="0"/>
          <w:spacing w:val="-6"/>
          <w:lang w:val="kk-KZ" w:eastAsia="x-none"/>
        </w:rPr>
        <w:t xml:space="preserve">скважин </w:t>
      </w:r>
      <w:r w:rsidRPr="00D309BE">
        <w:rPr>
          <w:rFonts w:ascii="Arial" w:hAnsi="Arial" w:cs="Arial"/>
          <w:iCs/>
          <w:snapToGrid w:val="0"/>
          <w:spacing w:val="-6"/>
          <w:lang w:val="kk-KZ" w:eastAsia="x-none"/>
        </w:rPr>
        <w:t>№№</w:t>
      </w:r>
      <w:r w:rsidR="00D60A61" w:rsidRPr="009E30F8">
        <w:rPr>
          <w:rFonts w:ascii="Arial" w:hAnsi="Arial" w:cs="Arial"/>
        </w:rPr>
        <w:t>747, 721, 722, 725, 729,730</w:t>
      </w:r>
      <w:r w:rsidRPr="00D309BE">
        <w:rPr>
          <w:rFonts w:ascii="Arial" w:hAnsi="Arial" w:cs="Arial"/>
          <w:iCs/>
          <w:snapToGrid w:val="0"/>
          <w:spacing w:val="-6"/>
          <w:lang w:val="kk-KZ" w:eastAsia="x-none"/>
        </w:rPr>
        <w:t>, 75</w:t>
      </w:r>
      <w:r>
        <w:rPr>
          <w:rFonts w:ascii="Arial" w:hAnsi="Arial" w:cs="Arial"/>
          <w:iCs/>
          <w:snapToGrid w:val="0"/>
          <w:spacing w:val="-6"/>
          <w:lang w:val="kk-KZ" w:eastAsia="x-none"/>
        </w:rPr>
        <w:t>1</w:t>
      </w:r>
      <w:r w:rsidR="00D60A61">
        <w:rPr>
          <w:rFonts w:ascii="Arial" w:hAnsi="Arial" w:cs="Arial"/>
          <w:iCs/>
          <w:snapToGrid w:val="0"/>
          <w:spacing w:val="-6"/>
          <w:lang w:val="kk-KZ" w:eastAsia="x-none"/>
        </w:rPr>
        <w:t xml:space="preserve"> (резерв)</w:t>
      </w:r>
      <w:r w:rsidRPr="00D309BE">
        <w:rPr>
          <w:rFonts w:ascii="Arial" w:hAnsi="Arial" w:cs="Arial"/>
          <w:iCs/>
          <w:snapToGrid w:val="0"/>
          <w:spacing w:val="-6"/>
          <w:lang w:val="kk-KZ" w:eastAsia="x-none"/>
        </w:rPr>
        <w:t>, 75</w:t>
      </w:r>
      <w:r>
        <w:rPr>
          <w:rFonts w:ascii="Arial" w:hAnsi="Arial" w:cs="Arial"/>
          <w:iCs/>
          <w:snapToGrid w:val="0"/>
          <w:spacing w:val="-6"/>
          <w:lang w:val="kk-KZ" w:eastAsia="x-none"/>
        </w:rPr>
        <w:t>2 (резерв)</w:t>
      </w:r>
      <w:r w:rsidRPr="00D309BE">
        <w:rPr>
          <w:rFonts w:ascii="Arial" w:hAnsi="Arial" w:cs="Arial"/>
          <w:iCs/>
          <w:snapToGrid w:val="0"/>
          <w:spacing w:val="-6"/>
          <w:lang w:val="kk-KZ" w:eastAsia="x-none"/>
        </w:rPr>
        <w:t xml:space="preserve"> проектной глубиной 450 м</w:t>
      </w:r>
      <w:bookmarkEnd w:id="15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7"/>
        <w:gridCol w:w="1312"/>
        <w:gridCol w:w="898"/>
        <w:gridCol w:w="1563"/>
        <w:gridCol w:w="1010"/>
        <w:gridCol w:w="1013"/>
        <w:gridCol w:w="868"/>
        <w:gridCol w:w="965"/>
      </w:tblGrid>
      <w:tr w:rsidR="00905A31" w:rsidRPr="00FA25EC" w:rsidTr="0052518F">
        <w:trPr>
          <w:trHeight w:val="366"/>
        </w:trPr>
        <w:tc>
          <w:tcPr>
            <w:tcW w:w="1087" w:type="pct"/>
            <w:vMerge w:val="restart"/>
            <w:tcBorders>
              <w:top w:val="double" w:sz="4" w:space="0" w:color="auto"/>
              <w:left w:val="double" w:sz="4" w:space="0" w:color="auto"/>
              <w:bottom w:val="single" w:sz="4" w:space="0" w:color="auto"/>
              <w:right w:val="single" w:sz="4" w:space="0" w:color="auto"/>
            </w:tcBorders>
            <w:vAlign w:val="center"/>
            <w:hideMark/>
          </w:tcPr>
          <w:p w:rsidR="00905A31" w:rsidRPr="00FA25EC" w:rsidRDefault="00905A31" w:rsidP="0052518F">
            <w:pPr>
              <w:jc w:val="center"/>
              <w:rPr>
                <w:rFonts w:ascii="Arial" w:eastAsia="Calibri" w:hAnsi="Arial" w:cs="Arial"/>
                <w:b/>
                <w:sz w:val="20"/>
                <w:szCs w:val="20"/>
                <w:lang w:eastAsia="en-US"/>
              </w:rPr>
            </w:pPr>
            <w:r w:rsidRPr="00FA25EC">
              <w:rPr>
                <w:rFonts w:ascii="Arial" w:eastAsia="Calibri" w:hAnsi="Arial" w:cs="Arial"/>
                <w:b/>
                <w:sz w:val="20"/>
                <w:szCs w:val="20"/>
              </w:rPr>
              <w:t>Потребитель</w:t>
            </w:r>
          </w:p>
        </w:tc>
        <w:tc>
          <w:tcPr>
            <w:tcW w:w="656" w:type="pct"/>
            <w:vMerge w:val="restart"/>
            <w:tcBorders>
              <w:top w:val="double" w:sz="4" w:space="0" w:color="auto"/>
              <w:left w:val="single" w:sz="4" w:space="0" w:color="auto"/>
              <w:bottom w:val="single" w:sz="4" w:space="0" w:color="auto"/>
              <w:right w:val="single" w:sz="4" w:space="0" w:color="auto"/>
            </w:tcBorders>
            <w:vAlign w:val="center"/>
            <w:hideMark/>
          </w:tcPr>
          <w:p w:rsidR="00905A31" w:rsidRPr="00FA25EC" w:rsidRDefault="00905A31" w:rsidP="0052518F">
            <w:pPr>
              <w:jc w:val="center"/>
              <w:rPr>
                <w:rFonts w:ascii="Arial" w:eastAsia="Calibri" w:hAnsi="Arial" w:cs="Arial"/>
                <w:b/>
                <w:sz w:val="20"/>
                <w:szCs w:val="20"/>
              </w:rPr>
            </w:pPr>
            <w:r w:rsidRPr="00FA25EC">
              <w:rPr>
                <w:rFonts w:ascii="Arial" w:eastAsia="Calibri" w:hAnsi="Arial" w:cs="Arial"/>
                <w:b/>
                <w:sz w:val="20"/>
                <w:szCs w:val="20"/>
              </w:rPr>
              <w:t>Продолжи-тельность сутки</w:t>
            </w:r>
          </w:p>
        </w:tc>
        <w:tc>
          <w:tcPr>
            <w:tcW w:w="567" w:type="pct"/>
            <w:vMerge w:val="restart"/>
            <w:tcBorders>
              <w:top w:val="double" w:sz="4" w:space="0" w:color="auto"/>
              <w:left w:val="single" w:sz="4" w:space="0" w:color="auto"/>
              <w:bottom w:val="single" w:sz="4" w:space="0" w:color="auto"/>
              <w:right w:val="single" w:sz="4" w:space="0" w:color="auto"/>
            </w:tcBorders>
            <w:vAlign w:val="center"/>
            <w:hideMark/>
          </w:tcPr>
          <w:p w:rsidR="00905A31" w:rsidRPr="00FA25EC" w:rsidRDefault="00905A31" w:rsidP="0052518F">
            <w:pPr>
              <w:jc w:val="center"/>
              <w:rPr>
                <w:rFonts w:ascii="Arial" w:eastAsia="Calibri" w:hAnsi="Arial" w:cs="Arial"/>
                <w:b/>
                <w:sz w:val="20"/>
                <w:szCs w:val="20"/>
              </w:rPr>
            </w:pPr>
            <w:r w:rsidRPr="00FA25EC">
              <w:rPr>
                <w:rFonts w:ascii="Arial" w:eastAsia="Calibri" w:hAnsi="Arial" w:cs="Arial"/>
                <w:b/>
                <w:sz w:val="20"/>
                <w:szCs w:val="20"/>
              </w:rPr>
              <w:t>Коли-чество</w:t>
            </w:r>
          </w:p>
          <w:p w:rsidR="00905A31" w:rsidRPr="00FA25EC" w:rsidRDefault="00905A31" w:rsidP="0052518F">
            <w:pPr>
              <w:jc w:val="center"/>
              <w:rPr>
                <w:rFonts w:ascii="Arial" w:eastAsia="Calibri" w:hAnsi="Arial" w:cs="Arial"/>
                <w:b/>
                <w:sz w:val="20"/>
                <w:szCs w:val="20"/>
              </w:rPr>
            </w:pPr>
            <w:r w:rsidRPr="00FA25EC">
              <w:rPr>
                <w:rFonts w:ascii="Arial" w:eastAsia="Calibri" w:hAnsi="Arial" w:cs="Arial"/>
                <w:b/>
                <w:sz w:val="20"/>
                <w:szCs w:val="20"/>
              </w:rPr>
              <w:t>чел</w:t>
            </w:r>
          </w:p>
        </w:tc>
        <w:tc>
          <w:tcPr>
            <w:tcW w:w="751" w:type="pct"/>
            <w:vMerge w:val="restart"/>
            <w:tcBorders>
              <w:top w:val="double" w:sz="4" w:space="0" w:color="auto"/>
              <w:left w:val="single" w:sz="4" w:space="0" w:color="auto"/>
              <w:bottom w:val="single" w:sz="4" w:space="0" w:color="auto"/>
              <w:right w:val="single" w:sz="4" w:space="0" w:color="auto"/>
            </w:tcBorders>
            <w:vAlign w:val="center"/>
            <w:hideMark/>
          </w:tcPr>
          <w:p w:rsidR="00905A31" w:rsidRPr="00FA25EC" w:rsidRDefault="00905A31" w:rsidP="0052518F">
            <w:pPr>
              <w:jc w:val="center"/>
              <w:rPr>
                <w:rFonts w:ascii="Arial" w:eastAsia="Calibri" w:hAnsi="Arial" w:cs="Arial"/>
                <w:b/>
                <w:sz w:val="20"/>
                <w:szCs w:val="20"/>
                <w:vertAlign w:val="superscript"/>
              </w:rPr>
            </w:pPr>
            <w:r w:rsidRPr="00FA25EC">
              <w:rPr>
                <w:rFonts w:ascii="Arial" w:eastAsia="Calibri" w:hAnsi="Arial" w:cs="Arial"/>
                <w:b/>
                <w:sz w:val="20"/>
                <w:szCs w:val="20"/>
              </w:rPr>
              <w:t>Норма потребление, м</w:t>
            </w:r>
            <w:r w:rsidRPr="00FA25EC">
              <w:rPr>
                <w:rFonts w:ascii="Arial" w:eastAsia="Calibri" w:hAnsi="Arial" w:cs="Arial"/>
                <w:b/>
                <w:sz w:val="20"/>
                <w:szCs w:val="20"/>
                <w:vertAlign w:val="superscript"/>
              </w:rPr>
              <w:t>3</w:t>
            </w:r>
          </w:p>
        </w:tc>
        <w:tc>
          <w:tcPr>
            <w:tcW w:w="1004" w:type="pct"/>
            <w:gridSpan w:val="2"/>
            <w:tcBorders>
              <w:top w:val="double" w:sz="4" w:space="0" w:color="auto"/>
              <w:left w:val="single" w:sz="4" w:space="0" w:color="auto"/>
              <w:bottom w:val="single" w:sz="4" w:space="0" w:color="auto"/>
              <w:right w:val="single" w:sz="4" w:space="0" w:color="auto"/>
            </w:tcBorders>
            <w:vAlign w:val="center"/>
            <w:hideMark/>
          </w:tcPr>
          <w:p w:rsidR="00905A31" w:rsidRPr="00FA25EC" w:rsidRDefault="00905A31" w:rsidP="0052518F">
            <w:pPr>
              <w:jc w:val="center"/>
              <w:rPr>
                <w:rFonts w:ascii="Arial" w:eastAsia="Calibri" w:hAnsi="Arial" w:cs="Arial"/>
                <w:b/>
                <w:sz w:val="20"/>
                <w:szCs w:val="20"/>
              </w:rPr>
            </w:pPr>
            <w:r w:rsidRPr="00FA25EC">
              <w:rPr>
                <w:rFonts w:ascii="Arial" w:eastAsia="Calibri" w:hAnsi="Arial" w:cs="Arial"/>
                <w:b/>
                <w:sz w:val="20"/>
                <w:szCs w:val="20"/>
              </w:rPr>
              <w:t>Водопотребление</w:t>
            </w:r>
          </w:p>
        </w:tc>
        <w:tc>
          <w:tcPr>
            <w:tcW w:w="935" w:type="pct"/>
            <w:gridSpan w:val="2"/>
            <w:tcBorders>
              <w:top w:val="double" w:sz="4" w:space="0" w:color="auto"/>
              <w:left w:val="single" w:sz="4" w:space="0" w:color="auto"/>
              <w:bottom w:val="single" w:sz="4" w:space="0" w:color="auto"/>
              <w:right w:val="double" w:sz="4" w:space="0" w:color="auto"/>
            </w:tcBorders>
            <w:vAlign w:val="center"/>
            <w:hideMark/>
          </w:tcPr>
          <w:p w:rsidR="00905A31" w:rsidRPr="00FA25EC" w:rsidRDefault="00905A31" w:rsidP="0052518F">
            <w:pPr>
              <w:jc w:val="center"/>
              <w:rPr>
                <w:rFonts w:ascii="Arial" w:eastAsia="Calibri" w:hAnsi="Arial" w:cs="Arial"/>
                <w:b/>
                <w:sz w:val="20"/>
                <w:szCs w:val="20"/>
              </w:rPr>
            </w:pPr>
            <w:r w:rsidRPr="00FA25EC">
              <w:rPr>
                <w:rFonts w:ascii="Arial" w:eastAsia="Calibri" w:hAnsi="Arial" w:cs="Arial"/>
                <w:b/>
                <w:sz w:val="20"/>
                <w:szCs w:val="20"/>
              </w:rPr>
              <w:t>Водоотведение</w:t>
            </w:r>
          </w:p>
        </w:tc>
      </w:tr>
      <w:tr w:rsidR="00905A31" w:rsidRPr="00FA25EC" w:rsidTr="0052518F">
        <w:trPr>
          <w:trHeight w:val="258"/>
        </w:trPr>
        <w:tc>
          <w:tcPr>
            <w:tcW w:w="0" w:type="auto"/>
            <w:vMerge/>
            <w:tcBorders>
              <w:top w:val="double" w:sz="4" w:space="0" w:color="auto"/>
              <w:left w:val="double" w:sz="4" w:space="0" w:color="auto"/>
              <w:bottom w:val="single" w:sz="4" w:space="0" w:color="auto"/>
              <w:right w:val="single" w:sz="4" w:space="0" w:color="auto"/>
            </w:tcBorders>
            <w:vAlign w:val="center"/>
            <w:hideMark/>
          </w:tcPr>
          <w:p w:rsidR="00905A31" w:rsidRPr="00FA25EC" w:rsidRDefault="00905A31" w:rsidP="0052518F">
            <w:pPr>
              <w:rPr>
                <w:rFonts w:ascii="Arial" w:eastAsia="Calibri" w:hAnsi="Arial" w:cs="Arial"/>
                <w:b/>
                <w:sz w:val="20"/>
                <w:szCs w:val="20"/>
                <w:lang w:eastAsia="en-US"/>
              </w:rPr>
            </w:pPr>
          </w:p>
        </w:tc>
        <w:tc>
          <w:tcPr>
            <w:tcW w:w="656" w:type="pct"/>
            <w:vMerge/>
            <w:tcBorders>
              <w:top w:val="double" w:sz="4" w:space="0" w:color="auto"/>
              <w:left w:val="single" w:sz="4" w:space="0" w:color="auto"/>
              <w:bottom w:val="single" w:sz="4" w:space="0" w:color="auto"/>
              <w:right w:val="single" w:sz="4" w:space="0" w:color="auto"/>
            </w:tcBorders>
            <w:vAlign w:val="center"/>
            <w:hideMark/>
          </w:tcPr>
          <w:p w:rsidR="00905A31" w:rsidRPr="00FA25EC" w:rsidRDefault="00905A31" w:rsidP="0052518F">
            <w:pPr>
              <w:rPr>
                <w:rFonts w:ascii="Arial" w:eastAsia="Calibri" w:hAnsi="Arial" w:cs="Arial"/>
                <w:b/>
                <w:sz w:val="20"/>
                <w:szCs w:val="20"/>
                <w:lang w:eastAsia="en-US"/>
              </w:rPr>
            </w:pPr>
          </w:p>
        </w:tc>
        <w:tc>
          <w:tcPr>
            <w:tcW w:w="567" w:type="pct"/>
            <w:vMerge/>
            <w:tcBorders>
              <w:top w:val="double" w:sz="4" w:space="0" w:color="auto"/>
              <w:left w:val="single" w:sz="4" w:space="0" w:color="auto"/>
              <w:bottom w:val="single" w:sz="4" w:space="0" w:color="auto"/>
              <w:right w:val="single" w:sz="4" w:space="0" w:color="auto"/>
            </w:tcBorders>
            <w:vAlign w:val="center"/>
            <w:hideMark/>
          </w:tcPr>
          <w:p w:rsidR="00905A31" w:rsidRPr="00FA25EC" w:rsidRDefault="00905A31" w:rsidP="0052518F">
            <w:pPr>
              <w:rPr>
                <w:rFonts w:ascii="Arial" w:eastAsia="Calibri" w:hAnsi="Arial" w:cs="Arial"/>
                <w:b/>
                <w:sz w:val="20"/>
                <w:szCs w:val="20"/>
                <w:lang w:eastAsia="en-US"/>
              </w:rPr>
            </w:pPr>
          </w:p>
        </w:tc>
        <w:tc>
          <w:tcPr>
            <w:tcW w:w="0" w:type="auto"/>
            <w:vMerge/>
            <w:tcBorders>
              <w:top w:val="double" w:sz="4" w:space="0" w:color="auto"/>
              <w:left w:val="single" w:sz="4" w:space="0" w:color="auto"/>
              <w:bottom w:val="single" w:sz="4" w:space="0" w:color="auto"/>
              <w:right w:val="single" w:sz="4" w:space="0" w:color="auto"/>
            </w:tcBorders>
            <w:vAlign w:val="center"/>
            <w:hideMark/>
          </w:tcPr>
          <w:p w:rsidR="00905A31" w:rsidRPr="00FA25EC" w:rsidRDefault="00905A31" w:rsidP="0052518F">
            <w:pPr>
              <w:rPr>
                <w:rFonts w:ascii="Arial" w:eastAsia="Calibri" w:hAnsi="Arial" w:cs="Arial"/>
                <w:b/>
                <w:sz w:val="20"/>
                <w:szCs w:val="20"/>
                <w:vertAlign w:val="superscript"/>
                <w:lang w:eastAsia="en-US"/>
              </w:rPr>
            </w:pPr>
          </w:p>
        </w:tc>
        <w:tc>
          <w:tcPr>
            <w:tcW w:w="501" w:type="pct"/>
            <w:tcBorders>
              <w:top w:val="single" w:sz="4" w:space="0" w:color="auto"/>
              <w:left w:val="single" w:sz="4" w:space="0" w:color="auto"/>
              <w:bottom w:val="single" w:sz="4" w:space="0" w:color="auto"/>
              <w:right w:val="single" w:sz="4" w:space="0" w:color="auto"/>
            </w:tcBorders>
            <w:vAlign w:val="center"/>
            <w:hideMark/>
          </w:tcPr>
          <w:p w:rsidR="00905A31" w:rsidRPr="00FA25EC" w:rsidRDefault="00905A31" w:rsidP="0052518F">
            <w:pPr>
              <w:jc w:val="center"/>
              <w:rPr>
                <w:rFonts w:ascii="Arial" w:eastAsia="Calibri" w:hAnsi="Arial" w:cs="Arial"/>
                <w:b/>
                <w:bCs/>
                <w:sz w:val="20"/>
                <w:szCs w:val="20"/>
              </w:rPr>
            </w:pPr>
            <w:r w:rsidRPr="00FA25EC">
              <w:rPr>
                <w:rFonts w:ascii="Arial" w:eastAsia="Calibri" w:hAnsi="Arial" w:cs="Arial"/>
                <w:b/>
                <w:bCs/>
                <w:sz w:val="20"/>
                <w:szCs w:val="20"/>
              </w:rPr>
              <w:t>м</w:t>
            </w:r>
            <w:r w:rsidRPr="00FA25EC">
              <w:rPr>
                <w:rFonts w:ascii="Arial" w:eastAsia="Calibri" w:hAnsi="Arial" w:cs="Arial"/>
                <w:b/>
                <w:bCs/>
                <w:sz w:val="20"/>
                <w:szCs w:val="20"/>
                <w:vertAlign w:val="superscript"/>
              </w:rPr>
              <w:t>3</w:t>
            </w:r>
            <w:r w:rsidRPr="00FA25EC">
              <w:rPr>
                <w:rFonts w:ascii="Arial" w:eastAsia="Calibri" w:hAnsi="Arial" w:cs="Arial"/>
                <w:b/>
                <w:bCs/>
                <w:sz w:val="20"/>
                <w:szCs w:val="20"/>
              </w:rPr>
              <w:t>/сут.</w:t>
            </w:r>
          </w:p>
        </w:tc>
        <w:tc>
          <w:tcPr>
            <w:tcW w:w="503" w:type="pct"/>
            <w:tcBorders>
              <w:top w:val="single" w:sz="4" w:space="0" w:color="auto"/>
              <w:left w:val="single" w:sz="4" w:space="0" w:color="auto"/>
              <w:bottom w:val="single" w:sz="4" w:space="0" w:color="auto"/>
              <w:right w:val="single" w:sz="4" w:space="0" w:color="auto"/>
            </w:tcBorders>
            <w:vAlign w:val="center"/>
            <w:hideMark/>
          </w:tcPr>
          <w:p w:rsidR="00905A31" w:rsidRPr="00FA25EC" w:rsidRDefault="00905A31" w:rsidP="0052518F">
            <w:pPr>
              <w:jc w:val="center"/>
              <w:rPr>
                <w:rFonts w:ascii="Arial" w:eastAsia="Calibri" w:hAnsi="Arial" w:cs="Arial"/>
                <w:b/>
                <w:bCs/>
                <w:sz w:val="20"/>
                <w:szCs w:val="20"/>
              </w:rPr>
            </w:pPr>
            <w:r w:rsidRPr="00FA25EC">
              <w:rPr>
                <w:rFonts w:ascii="Arial" w:eastAsia="Calibri" w:hAnsi="Arial" w:cs="Arial"/>
                <w:b/>
                <w:bCs/>
                <w:sz w:val="20"/>
                <w:szCs w:val="20"/>
              </w:rPr>
              <w:t>м</w:t>
            </w:r>
            <w:r w:rsidRPr="00FA25EC">
              <w:rPr>
                <w:rFonts w:ascii="Arial" w:eastAsia="Calibri" w:hAnsi="Arial" w:cs="Arial"/>
                <w:b/>
                <w:bCs/>
                <w:sz w:val="20"/>
                <w:szCs w:val="20"/>
                <w:vertAlign w:val="superscript"/>
              </w:rPr>
              <w:t>3</w:t>
            </w:r>
            <w:r w:rsidRPr="00FA25EC">
              <w:rPr>
                <w:rFonts w:ascii="Arial" w:eastAsia="Calibri" w:hAnsi="Arial" w:cs="Arial"/>
                <w:b/>
                <w:bCs/>
                <w:sz w:val="20"/>
                <w:szCs w:val="20"/>
              </w:rPr>
              <w:t>/цикл</w:t>
            </w:r>
          </w:p>
        </w:tc>
        <w:tc>
          <w:tcPr>
            <w:tcW w:w="434" w:type="pct"/>
            <w:tcBorders>
              <w:top w:val="single" w:sz="4" w:space="0" w:color="auto"/>
              <w:left w:val="single" w:sz="4" w:space="0" w:color="auto"/>
              <w:bottom w:val="single" w:sz="4" w:space="0" w:color="auto"/>
              <w:right w:val="single" w:sz="4" w:space="0" w:color="auto"/>
            </w:tcBorders>
            <w:vAlign w:val="center"/>
            <w:hideMark/>
          </w:tcPr>
          <w:p w:rsidR="00905A31" w:rsidRPr="00FA25EC" w:rsidRDefault="00905A31" w:rsidP="0052518F">
            <w:pPr>
              <w:jc w:val="center"/>
              <w:rPr>
                <w:rFonts w:ascii="Arial" w:eastAsia="Calibri" w:hAnsi="Arial" w:cs="Arial"/>
                <w:b/>
                <w:bCs/>
                <w:sz w:val="20"/>
                <w:szCs w:val="20"/>
              </w:rPr>
            </w:pPr>
            <w:r w:rsidRPr="00FA25EC">
              <w:rPr>
                <w:rFonts w:ascii="Arial" w:eastAsia="Calibri" w:hAnsi="Arial" w:cs="Arial"/>
                <w:b/>
                <w:bCs/>
                <w:sz w:val="20"/>
                <w:szCs w:val="20"/>
              </w:rPr>
              <w:t>м</w:t>
            </w:r>
            <w:r w:rsidRPr="00FA25EC">
              <w:rPr>
                <w:rFonts w:ascii="Arial" w:eastAsia="Calibri" w:hAnsi="Arial" w:cs="Arial"/>
                <w:b/>
                <w:bCs/>
                <w:sz w:val="20"/>
                <w:szCs w:val="20"/>
                <w:vertAlign w:val="superscript"/>
              </w:rPr>
              <w:t>3</w:t>
            </w:r>
            <w:r w:rsidRPr="00FA25EC">
              <w:rPr>
                <w:rFonts w:ascii="Arial" w:eastAsia="Calibri" w:hAnsi="Arial" w:cs="Arial"/>
                <w:b/>
                <w:bCs/>
                <w:sz w:val="20"/>
                <w:szCs w:val="20"/>
              </w:rPr>
              <w:t>/сут.</w:t>
            </w:r>
          </w:p>
        </w:tc>
        <w:tc>
          <w:tcPr>
            <w:tcW w:w="501" w:type="pct"/>
            <w:tcBorders>
              <w:top w:val="single" w:sz="4" w:space="0" w:color="auto"/>
              <w:left w:val="single" w:sz="4" w:space="0" w:color="auto"/>
              <w:bottom w:val="single" w:sz="4" w:space="0" w:color="auto"/>
              <w:right w:val="double" w:sz="4" w:space="0" w:color="auto"/>
            </w:tcBorders>
            <w:vAlign w:val="center"/>
            <w:hideMark/>
          </w:tcPr>
          <w:p w:rsidR="00905A31" w:rsidRPr="00FA25EC" w:rsidRDefault="00905A31" w:rsidP="0052518F">
            <w:pPr>
              <w:jc w:val="center"/>
              <w:rPr>
                <w:rFonts w:ascii="Arial" w:eastAsia="Calibri" w:hAnsi="Arial" w:cs="Arial"/>
                <w:b/>
                <w:bCs/>
                <w:sz w:val="20"/>
                <w:szCs w:val="20"/>
              </w:rPr>
            </w:pPr>
            <w:r w:rsidRPr="00FA25EC">
              <w:rPr>
                <w:rFonts w:ascii="Arial" w:eastAsia="Calibri" w:hAnsi="Arial" w:cs="Arial"/>
                <w:b/>
                <w:bCs/>
                <w:sz w:val="20"/>
                <w:szCs w:val="20"/>
              </w:rPr>
              <w:t>м</w:t>
            </w:r>
            <w:r w:rsidRPr="00FA25EC">
              <w:rPr>
                <w:rFonts w:ascii="Arial" w:eastAsia="Calibri" w:hAnsi="Arial" w:cs="Arial"/>
                <w:b/>
                <w:bCs/>
                <w:sz w:val="20"/>
                <w:szCs w:val="20"/>
                <w:vertAlign w:val="superscript"/>
              </w:rPr>
              <w:t>3</w:t>
            </w:r>
            <w:r w:rsidRPr="00FA25EC">
              <w:rPr>
                <w:rFonts w:ascii="Arial" w:eastAsia="Calibri" w:hAnsi="Arial" w:cs="Arial"/>
                <w:b/>
                <w:bCs/>
                <w:sz w:val="20"/>
                <w:szCs w:val="20"/>
              </w:rPr>
              <w:t>/цикл</w:t>
            </w:r>
          </w:p>
        </w:tc>
      </w:tr>
      <w:tr w:rsidR="00905A31" w:rsidRPr="00FA25EC" w:rsidTr="0052518F">
        <w:trPr>
          <w:trHeight w:val="258"/>
        </w:trPr>
        <w:tc>
          <w:tcPr>
            <w:tcW w:w="5000" w:type="pct"/>
            <w:gridSpan w:val="8"/>
            <w:tcBorders>
              <w:top w:val="single" w:sz="4" w:space="0" w:color="auto"/>
              <w:left w:val="double" w:sz="4" w:space="0" w:color="auto"/>
              <w:bottom w:val="single" w:sz="4" w:space="0" w:color="auto"/>
              <w:right w:val="double" w:sz="4" w:space="0" w:color="auto"/>
            </w:tcBorders>
            <w:vAlign w:val="center"/>
            <w:hideMark/>
          </w:tcPr>
          <w:p w:rsidR="00905A31" w:rsidRPr="00FA25EC" w:rsidRDefault="00905A31" w:rsidP="0052518F">
            <w:pPr>
              <w:jc w:val="center"/>
              <w:rPr>
                <w:rFonts w:ascii="Arial" w:eastAsia="Calibri" w:hAnsi="Arial" w:cs="Arial"/>
                <w:b/>
                <w:bCs/>
                <w:sz w:val="20"/>
                <w:szCs w:val="20"/>
              </w:rPr>
            </w:pPr>
            <w:r w:rsidRPr="00FA25EC">
              <w:rPr>
                <w:rFonts w:ascii="Arial" w:eastAsia="Calibri" w:hAnsi="Arial" w:cs="Arial"/>
                <w:b/>
                <w:bCs/>
                <w:sz w:val="20"/>
                <w:szCs w:val="20"/>
              </w:rPr>
              <w:t>1 скважина</w:t>
            </w:r>
          </w:p>
        </w:tc>
      </w:tr>
      <w:tr w:rsidR="00905A31" w:rsidRPr="00FA25EC" w:rsidTr="0052518F">
        <w:trPr>
          <w:trHeight w:val="127"/>
        </w:trPr>
        <w:tc>
          <w:tcPr>
            <w:tcW w:w="1087" w:type="pct"/>
            <w:tcBorders>
              <w:top w:val="single" w:sz="4" w:space="0" w:color="auto"/>
              <w:left w:val="double" w:sz="4" w:space="0" w:color="auto"/>
              <w:bottom w:val="single" w:sz="4" w:space="0" w:color="auto"/>
              <w:right w:val="single" w:sz="4" w:space="0" w:color="auto"/>
            </w:tcBorders>
            <w:hideMark/>
          </w:tcPr>
          <w:p w:rsidR="00905A31" w:rsidRPr="00FA25EC" w:rsidRDefault="00905A31" w:rsidP="0052518F">
            <w:pPr>
              <w:rPr>
                <w:rFonts w:ascii="Arial" w:eastAsia="Calibri" w:hAnsi="Arial" w:cs="Arial"/>
                <w:sz w:val="20"/>
                <w:szCs w:val="20"/>
              </w:rPr>
            </w:pPr>
            <w:r w:rsidRPr="00FA25EC">
              <w:rPr>
                <w:rFonts w:ascii="Arial" w:eastAsia="Calibri" w:hAnsi="Arial" w:cs="Arial"/>
                <w:sz w:val="20"/>
                <w:szCs w:val="20"/>
              </w:rPr>
              <w:t>Хоз-питьевые нужды</w:t>
            </w:r>
          </w:p>
        </w:tc>
        <w:tc>
          <w:tcPr>
            <w:tcW w:w="656" w:type="pct"/>
            <w:tcBorders>
              <w:top w:val="single" w:sz="8" w:space="0" w:color="auto"/>
              <w:left w:val="single" w:sz="8" w:space="0" w:color="auto"/>
              <w:bottom w:val="single" w:sz="8" w:space="0" w:color="auto"/>
              <w:right w:val="single" w:sz="8" w:space="0" w:color="auto"/>
            </w:tcBorders>
            <w:shd w:val="clear" w:color="auto" w:fill="auto"/>
            <w:vAlign w:val="center"/>
            <w:hideMark/>
          </w:tcPr>
          <w:p w:rsidR="00905A31" w:rsidRPr="00FA25EC" w:rsidRDefault="00905A31" w:rsidP="0052518F">
            <w:pPr>
              <w:jc w:val="center"/>
              <w:rPr>
                <w:rFonts w:ascii="Arial" w:hAnsi="Arial" w:cs="Arial"/>
                <w:color w:val="000000"/>
                <w:sz w:val="20"/>
                <w:szCs w:val="20"/>
              </w:rPr>
            </w:pPr>
            <w:r>
              <w:rPr>
                <w:rFonts w:ascii="Arial" w:hAnsi="Arial" w:cs="Arial"/>
                <w:color w:val="000000"/>
                <w:sz w:val="20"/>
                <w:szCs w:val="20"/>
              </w:rPr>
              <w:t>23,4</w:t>
            </w:r>
          </w:p>
        </w:tc>
        <w:tc>
          <w:tcPr>
            <w:tcW w:w="567" w:type="pct"/>
            <w:tcBorders>
              <w:top w:val="single" w:sz="8" w:space="0" w:color="auto"/>
              <w:left w:val="nil"/>
              <w:bottom w:val="single" w:sz="8" w:space="0" w:color="auto"/>
              <w:right w:val="single" w:sz="8" w:space="0" w:color="auto"/>
            </w:tcBorders>
            <w:shd w:val="clear" w:color="auto" w:fill="auto"/>
            <w:vAlign w:val="center"/>
            <w:hideMark/>
          </w:tcPr>
          <w:p w:rsidR="00905A31" w:rsidRPr="00FA25EC" w:rsidRDefault="00905A31" w:rsidP="0052518F">
            <w:pPr>
              <w:jc w:val="center"/>
              <w:rPr>
                <w:rFonts w:ascii="Arial" w:hAnsi="Arial" w:cs="Arial"/>
                <w:color w:val="000000"/>
                <w:sz w:val="20"/>
                <w:szCs w:val="20"/>
              </w:rPr>
            </w:pPr>
            <w:r w:rsidRPr="00FA25EC">
              <w:rPr>
                <w:rFonts w:ascii="Arial" w:hAnsi="Arial" w:cs="Arial"/>
                <w:color w:val="000000"/>
                <w:sz w:val="20"/>
                <w:szCs w:val="20"/>
              </w:rPr>
              <w:t>30</w:t>
            </w:r>
          </w:p>
        </w:tc>
        <w:tc>
          <w:tcPr>
            <w:tcW w:w="751" w:type="pct"/>
            <w:tcBorders>
              <w:top w:val="single" w:sz="8" w:space="0" w:color="auto"/>
              <w:left w:val="nil"/>
              <w:bottom w:val="single" w:sz="8" w:space="0" w:color="auto"/>
              <w:right w:val="single" w:sz="8" w:space="0" w:color="auto"/>
            </w:tcBorders>
            <w:shd w:val="clear" w:color="auto" w:fill="auto"/>
            <w:vAlign w:val="center"/>
            <w:hideMark/>
          </w:tcPr>
          <w:p w:rsidR="00905A31" w:rsidRPr="00FA25EC" w:rsidRDefault="00905A31" w:rsidP="0052518F">
            <w:pPr>
              <w:jc w:val="center"/>
              <w:rPr>
                <w:rFonts w:ascii="Arial" w:hAnsi="Arial" w:cs="Arial"/>
                <w:color w:val="000000"/>
                <w:sz w:val="20"/>
                <w:szCs w:val="20"/>
              </w:rPr>
            </w:pPr>
            <w:r w:rsidRPr="00FA25EC">
              <w:rPr>
                <w:rFonts w:ascii="Arial" w:hAnsi="Arial" w:cs="Arial"/>
                <w:color w:val="000000"/>
                <w:sz w:val="20"/>
                <w:szCs w:val="20"/>
              </w:rPr>
              <w:t>0,15</w:t>
            </w:r>
          </w:p>
        </w:tc>
        <w:tc>
          <w:tcPr>
            <w:tcW w:w="501" w:type="pct"/>
            <w:tcBorders>
              <w:top w:val="nil"/>
              <w:left w:val="nil"/>
              <w:bottom w:val="nil"/>
              <w:right w:val="single" w:sz="8" w:space="0" w:color="auto"/>
            </w:tcBorders>
            <w:shd w:val="clear" w:color="auto" w:fill="auto"/>
            <w:vAlign w:val="center"/>
            <w:hideMark/>
          </w:tcPr>
          <w:p w:rsidR="00905A31" w:rsidRPr="00FA25EC" w:rsidRDefault="00905A31" w:rsidP="0052518F">
            <w:pPr>
              <w:jc w:val="center"/>
              <w:rPr>
                <w:rFonts w:ascii="Arial" w:hAnsi="Arial" w:cs="Arial"/>
                <w:color w:val="000000"/>
                <w:sz w:val="20"/>
                <w:szCs w:val="20"/>
              </w:rPr>
            </w:pPr>
            <w:r w:rsidRPr="00FA25EC">
              <w:rPr>
                <w:rFonts w:ascii="Arial" w:hAnsi="Arial" w:cs="Arial"/>
                <w:color w:val="000000"/>
                <w:sz w:val="20"/>
                <w:szCs w:val="20"/>
              </w:rPr>
              <w:t>4,5</w:t>
            </w:r>
          </w:p>
        </w:tc>
        <w:tc>
          <w:tcPr>
            <w:tcW w:w="503" w:type="pct"/>
            <w:tcBorders>
              <w:top w:val="nil"/>
              <w:left w:val="nil"/>
              <w:bottom w:val="single" w:sz="4" w:space="0" w:color="auto"/>
              <w:right w:val="single" w:sz="8" w:space="0" w:color="auto"/>
            </w:tcBorders>
            <w:shd w:val="clear" w:color="auto" w:fill="auto"/>
            <w:vAlign w:val="center"/>
          </w:tcPr>
          <w:p w:rsidR="00905A31" w:rsidRPr="00FA25EC" w:rsidRDefault="00905A31" w:rsidP="0052518F">
            <w:pPr>
              <w:jc w:val="center"/>
              <w:rPr>
                <w:rFonts w:ascii="Arial" w:hAnsi="Arial" w:cs="Arial"/>
                <w:color w:val="000000"/>
                <w:sz w:val="20"/>
                <w:szCs w:val="20"/>
              </w:rPr>
            </w:pPr>
            <w:r>
              <w:rPr>
                <w:rFonts w:ascii="Arial" w:hAnsi="Arial" w:cs="Arial"/>
                <w:color w:val="000000"/>
                <w:sz w:val="20"/>
                <w:szCs w:val="20"/>
              </w:rPr>
              <w:t>105,3</w:t>
            </w:r>
          </w:p>
        </w:tc>
        <w:tc>
          <w:tcPr>
            <w:tcW w:w="434" w:type="pct"/>
            <w:tcBorders>
              <w:top w:val="nil"/>
              <w:left w:val="nil"/>
              <w:bottom w:val="single" w:sz="4" w:space="0" w:color="auto"/>
              <w:right w:val="single" w:sz="8" w:space="0" w:color="auto"/>
            </w:tcBorders>
            <w:shd w:val="clear" w:color="auto" w:fill="auto"/>
            <w:vAlign w:val="center"/>
            <w:hideMark/>
          </w:tcPr>
          <w:p w:rsidR="00905A31" w:rsidRPr="00FA25EC" w:rsidRDefault="00905A31" w:rsidP="0052518F">
            <w:pPr>
              <w:jc w:val="center"/>
              <w:rPr>
                <w:rFonts w:ascii="Arial" w:hAnsi="Arial" w:cs="Arial"/>
                <w:color w:val="000000"/>
                <w:sz w:val="20"/>
                <w:szCs w:val="20"/>
              </w:rPr>
            </w:pPr>
            <w:r w:rsidRPr="00FA25EC">
              <w:rPr>
                <w:rFonts w:ascii="Arial" w:hAnsi="Arial" w:cs="Arial"/>
                <w:color w:val="000000"/>
                <w:sz w:val="20"/>
                <w:szCs w:val="20"/>
              </w:rPr>
              <w:t>4,5</w:t>
            </w:r>
          </w:p>
        </w:tc>
        <w:tc>
          <w:tcPr>
            <w:tcW w:w="501" w:type="pct"/>
            <w:tcBorders>
              <w:top w:val="nil"/>
              <w:left w:val="nil"/>
              <w:bottom w:val="single" w:sz="4" w:space="0" w:color="auto"/>
              <w:right w:val="double" w:sz="6" w:space="0" w:color="auto"/>
            </w:tcBorders>
            <w:shd w:val="clear" w:color="auto" w:fill="auto"/>
            <w:vAlign w:val="center"/>
          </w:tcPr>
          <w:p w:rsidR="00905A31" w:rsidRPr="00FA25EC" w:rsidRDefault="00905A31" w:rsidP="0052518F">
            <w:pPr>
              <w:jc w:val="center"/>
              <w:rPr>
                <w:rFonts w:ascii="Arial" w:hAnsi="Arial" w:cs="Arial"/>
                <w:color w:val="000000"/>
                <w:sz w:val="20"/>
                <w:szCs w:val="20"/>
              </w:rPr>
            </w:pPr>
            <w:r>
              <w:rPr>
                <w:rFonts w:ascii="Arial" w:hAnsi="Arial" w:cs="Arial"/>
                <w:color w:val="000000"/>
                <w:sz w:val="20"/>
                <w:szCs w:val="20"/>
              </w:rPr>
              <w:t>105,3</w:t>
            </w:r>
          </w:p>
        </w:tc>
      </w:tr>
      <w:tr w:rsidR="00905A31" w:rsidRPr="00FA25EC" w:rsidTr="0052518F">
        <w:trPr>
          <w:trHeight w:val="127"/>
        </w:trPr>
        <w:tc>
          <w:tcPr>
            <w:tcW w:w="3562" w:type="pct"/>
            <w:gridSpan w:val="5"/>
            <w:tcBorders>
              <w:top w:val="single" w:sz="4" w:space="0" w:color="auto"/>
              <w:left w:val="double" w:sz="4" w:space="0" w:color="auto"/>
              <w:bottom w:val="single" w:sz="4" w:space="0" w:color="auto"/>
              <w:right w:val="single" w:sz="4" w:space="0" w:color="auto"/>
            </w:tcBorders>
            <w:hideMark/>
          </w:tcPr>
          <w:p w:rsidR="00905A31" w:rsidRPr="00FA25EC" w:rsidRDefault="00905A31" w:rsidP="0052518F">
            <w:pPr>
              <w:rPr>
                <w:rFonts w:ascii="Arial" w:eastAsia="Calibri" w:hAnsi="Arial" w:cs="Arial"/>
                <w:b/>
                <w:sz w:val="20"/>
                <w:szCs w:val="20"/>
                <w:lang w:val="kk-KZ" w:eastAsia="en-US"/>
              </w:rPr>
            </w:pPr>
            <w:r w:rsidRPr="00FA25EC">
              <w:rPr>
                <w:rFonts w:ascii="Arial" w:eastAsia="Calibri" w:hAnsi="Arial" w:cs="Arial"/>
                <w:b/>
                <w:sz w:val="20"/>
                <w:szCs w:val="20"/>
              </w:rPr>
              <w:t>Итого:</w:t>
            </w:r>
          </w:p>
        </w:tc>
        <w:tc>
          <w:tcPr>
            <w:tcW w:w="503" w:type="pct"/>
            <w:tcBorders>
              <w:top w:val="single" w:sz="4" w:space="0" w:color="auto"/>
              <w:left w:val="nil"/>
              <w:bottom w:val="nil"/>
              <w:right w:val="single" w:sz="8" w:space="0" w:color="auto"/>
            </w:tcBorders>
            <w:shd w:val="clear" w:color="auto" w:fill="auto"/>
            <w:vAlign w:val="center"/>
          </w:tcPr>
          <w:p w:rsidR="00905A31" w:rsidRPr="00D860F3" w:rsidRDefault="00905A31" w:rsidP="0052518F">
            <w:pPr>
              <w:jc w:val="center"/>
              <w:rPr>
                <w:rFonts w:ascii="Arial" w:hAnsi="Arial" w:cs="Arial"/>
                <w:b/>
                <w:color w:val="000000"/>
                <w:sz w:val="20"/>
                <w:szCs w:val="20"/>
              </w:rPr>
            </w:pPr>
            <w:r>
              <w:rPr>
                <w:rFonts w:ascii="Arial" w:hAnsi="Arial" w:cs="Arial"/>
                <w:b/>
                <w:color w:val="000000"/>
                <w:sz w:val="20"/>
                <w:szCs w:val="20"/>
              </w:rPr>
              <w:t>105,3</w:t>
            </w:r>
          </w:p>
        </w:tc>
        <w:tc>
          <w:tcPr>
            <w:tcW w:w="434" w:type="pct"/>
            <w:tcBorders>
              <w:top w:val="single" w:sz="4" w:space="0" w:color="auto"/>
              <w:left w:val="nil"/>
              <w:bottom w:val="nil"/>
              <w:right w:val="single" w:sz="8" w:space="0" w:color="auto"/>
            </w:tcBorders>
            <w:shd w:val="clear" w:color="auto" w:fill="auto"/>
            <w:vAlign w:val="center"/>
            <w:hideMark/>
          </w:tcPr>
          <w:p w:rsidR="00905A31" w:rsidRPr="00FA25EC" w:rsidRDefault="00905A31" w:rsidP="0052518F">
            <w:pPr>
              <w:jc w:val="center"/>
              <w:rPr>
                <w:rFonts w:ascii="Arial" w:hAnsi="Arial" w:cs="Arial"/>
                <w:b/>
                <w:color w:val="000000"/>
                <w:sz w:val="20"/>
                <w:szCs w:val="20"/>
              </w:rPr>
            </w:pPr>
            <w:r w:rsidRPr="00FA25EC">
              <w:rPr>
                <w:rFonts w:ascii="Arial" w:hAnsi="Arial" w:cs="Arial"/>
                <w:b/>
                <w:color w:val="000000"/>
                <w:sz w:val="20"/>
                <w:szCs w:val="20"/>
              </w:rPr>
              <w:t>4,5</w:t>
            </w:r>
          </w:p>
        </w:tc>
        <w:tc>
          <w:tcPr>
            <w:tcW w:w="501" w:type="pct"/>
            <w:tcBorders>
              <w:top w:val="single" w:sz="4" w:space="0" w:color="auto"/>
              <w:left w:val="nil"/>
              <w:bottom w:val="nil"/>
              <w:right w:val="double" w:sz="6" w:space="0" w:color="auto"/>
            </w:tcBorders>
            <w:shd w:val="clear" w:color="auto" w:fill="auto"/>
            <w:vAlign w:val="center"/>
          </w:tcPr>
          <w:p w:rsidR="00905A31" w:rsidRPr="00FA25EC" w:rsidRDefault="00905A31" w:rsidP="0052518F">
            <w:pPr>
              <w:jc w:val="center"/>
              <w:rPr>
                <w:rFonts w:ascii="Arial" w:hAnsi="Arial" w:cs="Arial"/>
                <w:b/>
                <w:color w:val="000000"/>
                <w:sz w:val="20"/>
                <w:szCs w:val="20"/>
              </w:rPr>
            </w:pPr>
            <w:r>
              <w:rPr>
                <w:rFonts w:ascii="Arial" w:hAnsi="Arial" w:cs="Arial"/>
                <w:b/>
                <w:color w:val="000000"/>
                <w:sz w:val="20"/>
                <w:szCs w:val="20"/>
              </w:rPr>
              <w:t>105,3</w:t>
            </w:r>
          </w:p>
        </w:tc>
      </w:tr>
      <w:tr w:rsidR="00905A31" w:rsidRPr="00FA25EC" w:rsidTr="0052518F">
        <w:trPr>
          <w:trHeight w:val="127"/>
        </w:trPr>
        <w:tc>
          <w:tcPr>
            <w:tcW w:w="5000" w:type="pct"/>
            <w:gridSpan w:val="8"/>
            <w:tcBorders>
              <w:top w:val="single" w:sz="4" w:space="0" w:color="auto"/>
              <w:left w:val="double" w:sz="4" w:space="0" w:color="auto"/>
              <w:bottom w:val="single" w:sz="4" w:space="0" w:color="auto"/>
              <w:right w:val="double" w:sz="4" w:space="0" w:color="auto"/>
            </w:tcBorders>
            <w:hideMark/>
          </w:tcPr>
          <w:p w:rsidR="00905A31" w:rsidRPr="00FA25EC" w:rsidRDefault="00905A31" w:rsidP="0052518F">
            <w:pPr>
              <w:jc w:val="center"/>
              <w:rPr>
                <w:rFonts w:ascii="Arial" w:hAnsi="Arial" w:cs="Arial"/>
                <w:b/>
                <w:color w:val="000000"/>
                <w:sz w:val="20"/>
                <w:szCs w:val="20"/>
              </w:rPr>
            </w:pPr>
            <w:r>
              <w:rPr>
                <w:rFonts w:ascii="Arial" w:hAnsi="Arial" w:cs="Arial"/>
                <w:b/>
                <w:color w:val="000000"/>
                <w:sz w:val="20"/>
                <w:szCs w:val="20"/>
              </w:rPr>
              <w:t>8</w:t>
            </w:r>
            <w:r w:rsidRPr="00FA25EC">
              <w:rPr>
                <w:rFonts w:ascii="Arial" w:hAnsi="Arial" w:cs="Arial"/>
                <w:b/>
                <w:color w:val="000000"/>
                <w:sz w:val="20"/>
                <w:szCs w:val="20"/>
              </w:rPr>
              <w:t xml:space="preserve"> скважин</w:t>
            </w:r>
          </w:p>
        </w:tc>
      </w:tr>
      <w:tr w:rsidR="00905A31" w:rsidRPr="00FA25EC" w:rsidTr="0052518F">
        <w:trPr>
          <w:trHeight w:val="127"/>
        </w:trPr>
        <w:tc>
          <w:tcPr>
            <w:tcW w:w="1087" w:type="pct"/>
            <w:tcBorders>
              <w:top w:val="single" w:sz="4" w:space="0" w:color="auto"/>
              <w:left w:val="double" w:sz="4" w:space="0" w:color="auto"/>
              <w:bottom w:val="single" w:sz="4" w:space="0" w:color="auto"/>
              <w:right w:val="single" w:sz="4" w:space="0" w:color="auto"/>
            </w:tcBorders>
            <w:hideMark/>
          </w:tcPr>
          <w:p w:rsidR="00905A31" w:rsidRPr="00FA25EC" w:rsidRDefault="00905A31" w:rsidP="0052518F">
            <w:pPr>
              <w:rPr>
                <w:rFonts w:ascii="Arial" w:eastAsia="Calibri" w:hAnsi="Arial" w:cs="Arial"/>
                <w:sz w:val="20"/>
                <w:szCs w:val="20"/>
                <w:lang w:eastAsia="en-US"/>
              </w:rPr>
            </w:pPr>
            <w:r w:rsidRPr="00FA25EC">
              <w:rPr>
                <w:rFonts w:ascii="Arial" w:eastAsia="Calibri" w:hAnsi="Arial" w:cs="Arial"/>
                <w:sz w:val="20"/>
                <w:szCs w:val="20"/>
              </w:rPr>
              <w:t>Хоз-питьевые нужды</w:t>
            </w:r>
          </w:p>
        </w:tc>
        <w:tc>
          <w:tcPr>
            <w:tcW w:w="656" w:type="pct"/>
            <w:tcBorders>
              <w:top w:val="single" w:sz="4" w:space="0" w:color="auto"/>
              <w:left w:val="nil"/>
              <w:bottom w:val="nil"/>
              <w:right w:val="single" w:sz="4" w:space="0" w:color="auto"/>
            </w:tcBorders>
            <w:shd w:val="clear" w:color="auto" w:fill="auto"/>
            <w:vAlign w:val="center"/>
            <w:hideMark/>
          </w:tcPr>
          <w:p w:rsidR="00905A31" w:rsidRPr="00FA25EC" w:rsidRDefault="00905A31" w:rsidP="0052518F">
            <w:pPr>
              <w:jc w:val="center"/>
              <w:rPr>
                <w:rFonts w:ascii="Arial" w:hAnsi="Arial" w:cs="Arial"/>
                <w:color w:val="000000"/>
                <w:sz w:val="22"/>
                <w:szCs w:val="22"/>
              </w:rPr>
            </w:pPr>
            <w:r>
              <w:rPr>
                <w:rFonts w:ascii="Arial" w:hAnsi="Arial" w:cs="Arial"/>
                <w:color w:val="000000"/>
                <w:sz w:val="22"/>
                <w:szCs w:val="22"/>
              </w:rPr>
              <w:t>187,2</w:t>
            </w:r>
          </w:p>
        </w:tc>
        <w:tc>
          <w:tcPr>
            <w:tcW w:w="567" w:type="pct"/>
            <w:tcBorders>
              <w:top w:val="single" w:sz="4" w:space="0" w:color="auto"/>
              <w:left w:val="single" w:sz="4" w:space="0" w:color="auto"/>
              <w:bottom w:val="single" w:sz="8" w:space="0" w:color="auto"/>
              <w:right w:val="single" w:sz="8" w:space="0" w:color="auto"/>
            </w:tcBorders>
            <w:shd w:val="clear" w:color="auto" w:fill="auto"/>
            <w:vAlign w:val="center"/>
            <w:hideMark/>
          </w:tcPr>
          <w:p w:rsidR="00905A31" w:rsidRPr="00FA25EC" w:rsidRDefault="00905A31" w:rsidP="0052518F">
            <w:pPr>
              <w:jc w:val="center"/>
              <w:rPr>
                <w:rFonts w:ascii="Arial" w:hAnsi="Arial" w:cs="Arial"/>
                <w:color w:val="000000"/>
                <w:sz w:val="20"/>
                <w:szCs w:val="20"/>
              </w:rPr>
            </w:pPr>
            <w:r w:rsidRPr="00FA25EC">
              <w:rPr>
                <w:rFonts w:ascii="Arial" w:hAnsi="Arial" w:cs="Arial"/>
                <w:color w:val="000000"/>
                <w:sz w:val="20"/>
                <w:szCs w:val="20"/>
              </w:rPr>
              <w:t>30</w:t>
            </w:r>
          </w:p>
        </w:tc>
        <w:tc>
          <w:tcPr>
            <w:tcW w:w="751" w:type="pct"/>
            <w:tcBorders>
              <w:top w:val="single" w:sz="4" w:space="0" w:color="auto"/>
              <w:left w:val="nil"/>
              <w:bottom w:val="single" w:sz="8" w:space="0" w:color="auto"/>
              <w:right w:val="single" w:sz="8" w:space="0" w:color="auto"/>
            </w:tcBorders>
            <w:shd w:val="clear" w:color="auto" w:fill="auto"/>
            <w:vAlign w:val="center"/>
            <w:hideMark/>
          </w:tcPr>
          <w:p w:rsidR="00905A31" w:rsidRPr="00FA25EC" w:rsidRDefault="00905A31" w:rsidP="0052518F">
            <w:pPr>
              <w:jc w:val="center"/>
              <w:rPr>
                <w:rFonts w:ascii="Arial" w:hAnsi="Arial" w:cs="Arial"/>
                <w:color w:val="000000"/>
                <w:sz w:val="20"/>
                <w:szCs w:val="20"/>
              </w:rPr>
            </w:pPr>
            <w:r w:rsidRPr="00FA25EC">
              <w:rPr>
                <w:rFonts w:ascii="Arial" w:hAnsi="Arial" w:cs="Arial"/>
                <w:color w:val="000000"/>
                <w:sz w:val="20"/>
                <w:szCs w:val="20"/>
              </w:rPr>
              <w:t>0,15</w:t>
            </w:r>
          </w:p>
        </w:tc>
        <w:tc>
          <w:tcPr>
            <w:tcW w:w="501" w:type="pct"/>
            <w:tcBorders>
              <w:top w:val="single" w:sz="4" w:space="0" w:color="auto"/>
              <w:left w:val="nil"/>
              <w:bottom w:val="nil"/>
              <w:right w:val="single" w:sz="8" w:space="0" w:color="auto"/>
            </w:tcBorders>
            <w:shd w:val="clear" w:color="auto" w:fill="auto"/>
            <w:vAlign w:val="center"/>
            <w:hideMark/>
          </w:tcPr>
          <w:p w:rsidR="00905A31" w:rsidRPr="00FA25EC" w:rsidRDefault="00905A31" w:rsidP="0052518F">
            <w:pPr>
              <w:jc w:val="center"/>
              <w:rPr>
                <w:rFonts w:ascii="Arial" w:hAnsi="Arial" w:cs="Arial"/>
                <w:color w:val="000000"/>
                <w:sz w:val="20"/>
                <w:szCs w:val="20"/>
              </w:rPr>
            </w:pPr>
            <w:r w:rsidRPr="00FA25EC">
              <w:rPr>
                <w:rFonts w:ascii="Arial" w:hAnsi="Arial" w:cs="Arial"/>
                <w:color w:val="000000"/>
                <w:sz w:val="20"/>
                <w:szCs w:val="20"/>
              </w:rPr>
              <w:t>4,5</w:t>
            </w:r>
          </w:p>
        </w:tc>
        <w:tc>
          <w:tcPr>
            <w:tcW w:w="503" w:type="pct"/>
            <w:tcBorders>
              <w:top w:val="single" w:sz="4" w:space="0" w:color="auto"/>
              <w:left w:val="nil"/>
              <w:bottom w:val="single" w:sz="4" w:space="0" w:color="auto"/>
              <w:right w:val="single" w:sz="8" w:space="0" w:color="auto"/>
            </w:tcBorders>
            <w:shd w:val="clear" w:color="auto" w:fill="auto"/>
            <w:vAlign w:val="center"/>
          </w:tcPr>
          <w:p w:rsidR="00905A31" w:rsidRPr="00FA25EC" w:rsidRDefault="00905A31" w:rsidP="0052518F">
            <w:pPr>
              <w:jc w:val="center"/>
              <w:rPr>
                <w:rFonts w:ascii="Arial" w:hAnsi="Arial" w:cs="Arial"/>
                <w:color w:val="000000"/>
                <w:sz w:val="20"/>
                <w:szCs w:val="20"/>
              </w:rPr>
            </w:pPr>
            <w:r>
              <w:rPr>
                <w:rFonts w:ascii="Arial" w:hAnsi="Arial" w:cs="Arial"/>
                <w:color w:val="000000"/>
                <w:sz w:val="20"/>
                <w:szCs w:val="20"/>
              </w:rPr>
              <w:t>842,4</w:t>
            </w:r>
          </w:p>
        </w:tc>
        <w:tc>
          <w:tcPr>
            <w:tcW w:w="434" w:type="pct"/>
            <w:tcBorders>
              <w:top w:val="single" w:sz="4" w:space="0" w:color="auto"/>
              <w:left w:val="nil"/>
              <w:bottom w:val="single" w:sz="4" w:space="0" w:color="auto"/>
              <w:right w:val="single" w:sz="8" w:space="0" w:color="auto"/>
            </w:tcBorders>
            <w:shd w:val="clear" w:color="auto" w:fill="auto"/>
            <w:vAlign w:val="center"/>
            <w:hideMark/>
          </w:tcPr>
          <w:p w:rsidR="00905A31" w:rsidRPr="00FA25EC" w:rsidRDefault="00905A31" w:rsidP="0052518F">
            <w:pPr>
              <w:jc w:val="center"/>
              <w:rPr>
                <w:rFonts w:ascii="Arial" w:hAnsi="Arial" w:cs="Arial"/>
                <w:color w:val="000000"/>
                <w:sz w:val="20"/>
                <w:szCs w:val="20"/>
              </w:rPr>
            </w:pPr>
            <w:r w:rsidRPr="00FA25EC">
              <w:rPr>
                <w:rFonts w:ascii="Arial" w:hAnsi="Arial" w:cs="Arial"/>
                <w:color w:val="000000"/>
                <w:sz w:val="20"/>
                <w:szCs w:val="20"/>
              </w:rPr>
              <w:t>4,5</w:t>
            </w:r>
          </w:p>
        </w:tc>
        <w:tc>
          <w:tcPr>
            <w:tcW w:w="501" w:type="pct"/>
            <w:tcBorders>
              <w:top w:val="single" w:sz="4" w:space="0" w:color="auto"/>
              <w:left w:val="nil"/>
              <w:bottom w:val="single" w:sz="4" w:space="0" w:color="auto"/>
              <w:right w:val="double" w:sz="6" w:space="0" w:color="auto"/>
            </w:tcBorders>
            <w:shd w:val="clear" w:color="auto" w:fill="auto"/>
            <w:vAlign w:val="center"/>
          </w:tcPr>
          <w:p w:rsidR="00905A31" w:rsidRPr="00FA25EC" w:rsidRDefault="00905A31" w:rsidP="0052518F">
            <w:pPr>
              <w:jc w:val="center"/>
              <w:rPr>
                <w:rFonts w:ascii="Arial" w:hAnsi="Arial" w:cs="Arial"/>
                <w:color w:val="000000"/>
                <w:sz w:val="20"/>
                <w:szCs w:val="20"/>
              </w:rPr>
            </w:pPr>
            <w:r>
              <w:rPr>
                <w:rFonts w:ascii="Arial" w:hAnsi="Arial" w:cs="Arial"/>
                <w:color w:val="000000"/>
                <w:sz w:val="20"/>
                <w:szCs w:val="20"/>
              </w:rPr>
              <w:t>842,4</w:t>
            </w:r>
          </w:p>
        </w:tc>
      </w:tr>
      <w:tr w:rsidR="00905A31" w:rsidRPr="00FA25EC" w:rsidTr="0052518F">
        <w:trPr>
          <w:trHeight w:val="127"/>
        </w:trPr>
        <w:tc>
          <w:tcPr>
            <w:tcW w:w="3562" w:type="pct"/>
            <w:gridSpan w:val="5"/>
            <w:tcBorders>
              <w:top w:val="single" w:sz="4" w:space="0" w:color="auto"/>
              <w:left w:val="double" w:sz="4" w:space="0" w:color="auto"/>
              <w:bottom w:val="double" w:sz="4" w:space="0" w:color="auto"/>
              <w:right w:val="single" w:sz="4" w:space="0" w:color="auto"/>
            </w:tcBorders>
            <w:hideMark/>
          </w:tcPr>
          <w:p w:rsidR="00905A31" w:rsidRPr="00FA25EC" w:rsidRDefault="00905A31" w:rsidP="0052518F">
            <w:pPr>
              <w:jc w:val="right"/>
              <w:rPr>
                <w:rFonts w:ascii="Arial" w:eastAsia="Calibri" w:hAnsi="Arial" w:cs="Arial"/>
                <w:color w:val="000000"/>
                <w:sz w:val="20"/>
                <w:szCs w:val="20"/>
                <w:lang w:val="kk-KZ" w:eastAsia="en-US"/>
              </w:rPr>
            </w:pPr>
            <w:r w:rsidRPr="00FA25EC">
              <w:rPr>
                <w:rFonts w:ascii="Arial" w:eastAsia="Calibri" w:hAnsi="Arial" w:cs="Arial"/>
                <w:b/>
                <w:sz w:val="20"/>
                <w:szCs w:val="20"/>
              </w:rPr>
              <w:t>Итого:</w:t>
            </w:r>
          </w:p>
        </w:tc>
        <w:tc>
          <w:tcPr>
            <w:tcW w:w="503" w:type="pct"/>
            <w:tcBorders>
              <w:top w:val="single" w:sz="4" w:space="0" w:color="auto"/>
              <w:left w:val="nil"/>
              <w:bottom w:val="double" w:sz="4" w:space="0" w:color="auto"/>
              <w:right w:val="single" w:sz="8" w:space="0" w:color="auto"/>
            </w:tcBorders>
            <w:shd w:val="clear" w:color="auto" w:fill="auto"/>
            <w:vAlign w:val="center"/>
          </w:tcPr>
          <w:p w:rsidR="00905A31" w:rsidRPr="00D860F3" w:rsidRDefault="00905A31" w:rsidP="0052518F">
            <w:pPr>
              <w:jc w:val="center"/>
              <w:rPr>
                <w:rFonts w:ascii="Arial" w:hAnsi="Arial" w:cs="Arial"/>
                <w:b/>
                <w:color w:val="000000"/>
                <w:sz w:val="20"/>
                <w:szCs w:val="20"/>
              </w:rPr>
            </w:pPr>
            <w:r>
              <w:rPr>
                <w:rFonts w:ascii="Arial" w:hAnsi="Arial" w:cs="Arial"/>
                <w:b/>
                <w:color w:val="000000"/>
                <w:sz w:val="20"/>
                <w:szCs w:val="20"/>
              </w:rPr>
              <w:t>842,4</w:t>
            </w:r>
          </w:p>
        </w:tc>
        <w:tc>
          <w:tcPr>
            <w:tcW w:w="434" w:type="pct"/>
            <w:tcBorders>
              <w:top w:val="single" w:sz="4" w:space="0" w:color="auto"/>
              <w:left w:val="nil"/>
              <w:bottom w:val="double" w:sz="4" w:space="0" w:color="auto"/>
              <w:right w:val="single" w:sz="8" w:space="0" w:color="auto"/>
            </w:tcBorders>
            <w:shd w:val="clear" w:color="auto" w:fill="auto"/>
            <w:vAlign w:val="center"/>
            <w:hideMark/>
          </w:tcPr>
          <w:p w:rsidR="00905A31" w:rsidRPr="00FA25EC" w:rsidRDefault="00905A31" w:rsidP="0052518F">
            <w:pPr>
              <w:jc w:val="center"/>
              <w:rPr>
                <w:rFonts w:ascii="Arial" w:hAnsi="Arial" w:cs="Arial"/>
                <w:b/>
                <w:color w:val="000000"/>
                <w:sz w:val="20"/>
                <w:szCs w:val="20"/>
              </w:rPr>
            </w:pPr>
            <w:r w:rsidRPr="00FA25EC">
              <w:rPr>
                <w:rFonts w:ascii="Arial" w:hAnsi="Arial" w:cs="Arial"/>
                <w:b/>
                <w:color w:val="000000"/>
                <w:sz w:val="20"/>
                <w:szCs w:val="20"/>
              </w:rPr>
              <w:t>4,5</w:t>
            </w:r>
          </w:p>
        </w:tc>
        <w:tc>
          <w:tcPr>
            <w:tcW w:w="501" w:type="pct"/>
            <w:tcBorders>
              <w:top w:val="single" w:sz="4" w:space="0" w:color="auto"/>
              <w:left w:val="nil"/>
              <w:bottom w:val="double" w:sz="4" w:space="0" w:color="auto"/>
              <w:right w:val="double" w:sz="6" w:space="0" w:color="auto"/>
            </w:tcBorders>
            <w:shd w:val="clear" w:color="auto" w:fill="auto"/>
            <w:vAlign w:val="center"/>
          </w:tcPr>
          <w:p w:rsidR="00905A31" w:rsidRPr="00D860F3" w:rsidRDefault="00905A31" w:rsidP="0052518F">
            <w:pPr>
              <w:jc w:val="center"/>
              <w:rPr>
                <w:rFonts w:ascii="Arial" w:hAnsi="Arial" w:cs="Arial"/>
                <w:b/>
                <w:color w:val="000000"/>
                <w:sz w:val="20"/>
                <w:szCs w:val="20"/>
              </w:rPr>
            </w:pPr>
            <w:r>
              <w:rPr>
                <w:rFonts w:ascii="Arial" w:hAnsi="Arial" w:cs="Arial"/>
                <w:b/>
                <w:color w:val="000000"/>
                <w:sz w:val="20"/>
                <w:szCs w:val="20"/>
              </w:rPr>
              <w:t>842,4</w:t>
            </w:r>
          </w:p>
        </w:tc>
      </w:tr>
    </w:tbl>
    <w:p w:rsidR="00F03931" w:rsidRPr="00F03931" w:rsidRDefault="00F03931" w:rsidP="001B1DF6">
      <w:pPr>
        <w:ind w:firstLine="709"/>
        <w:jc w:val="both"/>
        <w:rPr>
          <w:rFonts w:ascii="Arial" w:hAnsi="Arial" w:cs="Arial"/>
        </w:rPr>
      </w:pPr>
    </w:p>
    <w:p w:rsidR="00D60A61" w:rsidRPr="00D309BE" w:rsidRDefault="00D60A61" w:rsidP="00D60A61">
      <w:pPr>
        <w:pStyle w:val="affd"/>
        <w:keepNext/>
        <w:spacing w:before="0" w:after="0"/>
        <w:jc w:val="both"/>
        <w:rPr>
          <w:rFonts w:ascii="Arial" w:hAnsi="Arial" w:cs="Arial"/>
          <w:iCs/>
          <w:snapToGrid w:val="0"/>
          <w:spacing w:val="-6"/>
          <w:lang w:val="kk-KZ" w:eastAsia="x-none"/>
        </w:rPr>
      </w:pPr>
      <w:bookmarkStart w:id="152" w:name="_Toc137971405"/>
      <w:r w:rsidRPr="002902AA">
        <w:rPr>
          <w:rFonts w:ascii="Arial" w:hAnsi="Arial" w:cs="Arial"/>
        </w:rPr>
        <w:t xml:space="preserve">Таблица </w:t>
      </w:r>
      <w:r w:rsidRPr="002902AA">
        <w:rPr>
          <w:rFonts w:ascii="Arial" w:hAnsi="Arial" w:cs="Arial"/>
        </w:rPr>
        <w:fldChar w:fldCharType="begin"/>
      </w:r>
      <w:r w:rsidRPr="002902AA">
        <w:rPr>
          <w:rFonts w:ascii="Arial" w:hAnsi="Arial" w:cs="Arial"/>
        </w:rPr>
        <w:instrText xml:space="preserve"> STYLEREF 1 \s </w:instrText>
      </w:r>
      <w:r w:rsidRPr="002902AA">
        <w:rPr>
          <w:rFonts w:ascii="Arial" w:hAnsi="Arial" w:cs="Arial"/>
        </w:rPr>
        <w:fldChar w:fldCharType="separate"/>
      </w:r>
      <w:r>
        <w:rPr>
          <w:rFonts w:ascii="Arial" w:hAnsi="Arial" w:cs="Arial"/>
          <w:noProof/>
        </w:rPr>
        <w:t>4</w:t>
      </w:r>
      <w:r w:rsidRPr="002902AA">
        <w:rPr>
          <w:rFonts w:ascii="Arial" w:hAnsi="Arial" w:cs="Arial"/>
          <w:noProof/>
        </w:rPr>
        <w:fldChar w:fldCharType="end"/>
      </w:r>
      <w:r w:rsidRPr="002902AA">
        <w:rPr>
          <w:rFonts w:ascii="Arial" w:hAnsi="Arial" w:cs="Arial"/>
        </w:rPr>
        <w:t>.</w:t>
      </w:r>
      <w:r w:rsidRPr="002902AA">
        <w:rPr>
          <w:rFonts w:ascii="Arial" w:hAnsi="Arial" w:cs="Arial"/>
        </w:rPr>
        <w:fldChar w:fldCharType="begin"/>
      </w:r>
      <w:r w:rsidRPr="002902AA">
        <w:rPr>
          <w:rFonts w:ascii="Arial" w:hAnsi="Arial" w:cs="Arial"/>
        </w:rPr>
        <w:instrText xml:space="preserve"> SEQ Таблица \* ARABIC \s 1 </w:instrText>
      </w:r>
      <w:r w:rsidRPr="002902AA">
        <w:rPr>
          <w:rFonts w:ascii="Arial" w:hAnsi="Arial" w:cs="Arial"/>
        </w:rPr>
        <w:fldChar w:fldCharType="separate"/>
      </w:r>
      <w:r>
        <w:rPr>
          <w:rFonts w:ascii="Arial" w:hAnsi="Arial" w:cs="Arial"/>
          <w:noProof/>
        </w:rPr>
        <w:t>33</w:t>
      </w:r>
      <w:r w:rsidRPr="002902AA">
        <w:rPr>
          <w:rFonts w:ascii="Arial" w:hAnsi="Arial" w:cs="Arial"/>
          <w:noProof/>
        </w:rPr>
        <w:fldChar w:fldCharType="end"/>
      </w:r>
      <w:r w:rsidRPr="002902AA">
        <w:rPr>
          <w:rFonts w:ascii="Arial" w:hAnsi="Arial" w:cs="Arial"/>
        </w:rPr>
        <w:t xml:space="preserve"> </w:t>
      </w:r>
      <w:r w:rsidRPr="00FA25EC">
        <w:rPr>
          <w:rFonts w:ascii="Arial" w:hAnsi="Arial" w:cs="Arial"/>
          <w:i/>
          <w:iCs/>
        </w:rPr>
        <w:t xml:space="preserve"> </w:t>
      </w:r>
      <w:r>
        <w:rPr>
          <w:rFonts w:ascii="Arial" w:hAnsi="Arial" w:cs="Arial"/>
        </w:rPr>
        <w:t>–</w:t>
      </w:r>
      <w:r w:rsidRPr="00FA25EC">
        <w:rPr>
          <w:rFonts w:ascii="Arial" w:hAnsi="Arial" w:cs="Arial"/>
        </w:rPr>
        <w:t xml:space="preserve"> </w:t>
      </w:r>
      <w:r w:rsidRPr="00FA25EC">
        <w:rPr>
          <w:rFonts w:ascii="Arial" w:hAnsi="Arial" w:cs="Arial"/>
          <w:iCs/>
          <w:snapToGrid w:val="0"/>
          <w:spacing w:val="-6"/>
          <w:lang w:val="x-none" w:eastAsia="x-none"/>
        </w:rPr>
        <w:t>Баланс водопотребления и водоотведения</w:t>
      </w:r>
      <w:r w:rsidRPr="00FA25EC">
        <w:rPr>
          <w:rFonts w:ascii="Arial" w:hAnsi="Arial" w:cs="Arial"/>
          <w:iCs/>
          <w:snapToGrid w:val="0"/>
          <w:spacing w:val="-6"/>
          <w:lang w:val="kk-KZ" w:eastAsia="x-none"/>
        </w:rPr>
        <w:t xml:space="preserve"> при строительстве</w:t>
      </w:r>
      <w:r>
        <w:rPr>
          <w:rFonts w:ascii="Arial" w:hAnsi="Arial" w:cs="Arial"/>
          <w:iCs/>
          <w:snapToGrid w:val="0"/>
          <w:spacing w:val="-6"/>
          <w:lang w:val="kk-KZ" w:eastAsia="x-none"/>
        </w:rPr>
        <w:t xml:space="preserve"> 2 </w:t>
      </w:r>
      <w:r w:rsidRPr="00FA25EC">
        <w:rPr>
          <w:rFonts w:ascii="Arial" w:hAnsi="Arial" w:cs="Arial"/>
          <w:iCs/>
          <w:snapToGrid w:val="0"/>
          <w:spacing w:val="-6"/>
          <w:lang w:val="kk-KZ" w:eastAsia="x-none"/>
        </w:rPr>
        <w:t xml:space="preserve">скважин </w:t>
      </w:r>
      <w:r w:rsidRPr="00D309BE">
        <w:rPr>
          <w:rFonts w:ascii="Arial" w:hAnsi="Arial" w:cs="Arial"/>
          <w:iCs/>
          <w:snapToGrid w:val="0"/>
          <w:spacing w:val="-6"/>
          <w:lang w:val="kk-KZ" w:eastAsia="x-none"/>
        </w:rPr>
        <w:t>№№</w:t>
      </w:r>
      <w:r>
        <w:rPr>
          <w:rFonts w:ascii="Arial" w:hAnsi="Arial" w:cs="Arial"/>
          <w:iCs/>
          <w:snapToGrid w:val="0"/>
          <w:spacing w:val="-6"/>
          <w:lang w:val="kk-KZ" w:eastAsia="x-none"/>
        </w:rPr>
        <w:t>739,</w:t>
      </w:r>
      <w:r w:rsidRPr="00D309BE">
        <w:rPr>
          <w:rFonts w:ascii="Arial" w:hAnsi="Arial" w:cs="Arial"/>
          <w:iCs/>
          <w:snapToGrid w:val="0"/>
          <w:spacing w:val="-6"/>
          <w:lang w:val="kk-KZ" w:eastAsia="x-none"/>
        </w:rPr>
        <w:t xml:space="preserve"> 75</w:t>
      </w:r>
      <w:r>
        <w:rPr>
          <w:rFonts w:ascii="Arial" w:hAnsi="Arial" w:cs="Arial"/>
          <w:iCs/>
          <w:snapToGrid w:val="0"/>
          <w:spacing w:val="-6"/>
          <w:lang w:val="kk-KZ" w:eastAsia="x-none"/>
        </w:rPr>
        <w:t>3 (резерв)</w:t>
      </w:r>
      <w:r w:rsidRPr="00D309BE">
        <w:rPr>
          <w:rFonts w:ascii="Arial" w:hAnsi="Arial" w:cs="Arial"/>
          <w:iCs/>
          <w:snapToGrid w:val="0"/>
          <w:spacing w:val="-6"/>
          <w:lang w:val="kk-KZ" w:eastAsia="x-none"/>
        </w:rPr>
        <w:t xml:space="preserve"> проектной глубиной </w:t>
      </w:r>
      <w:r>
        <w:rPr>
          <w:rFonts w:ascii="Arial" w:hAnsi="Arial" w:cs="Arial"/>
          <w:iCs/>
          <w:snapToGrid w:val="0"/>
          <w:spacing w:val="-6"/>
          <w:lang w:val="kk-KZ" w:eastAsia="x-none"/>
        </w:rPr>
        <w:t>6</w:t>
      </w:r>
      <w:r w:rsidRPr="00D309BE">
        <w:rPr>
          <w:rFonts w:ascii="Arial" w:hAnsi="Arial" w:cs="Arial"/>
          <w:iCs/>
          <w:snapToGrid w:val="0"/>
          <w:spacing w:val="-6"/>
          <w:lang w:val="kk-KZ" w:eastAsia="x-none"/>
        </w:rPr>
        <w:t>50 м</w:t>
      </w:r>
      <w:bookmarkEnd w:id="15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6"/>
        <w:gridCol w:w="1312"/>
        <w:gridCol w:w="898"/>
        <w:gridCol w:w="1563"/>
        <w:gridCol w:w="1011"/>
        <w:gridCol w:w="1012"/>
        <w:gridCol w:w="868"/>
        <w:gridCol w:w="966"/>
      </w:tblGrid>
      <w:tr w:rsidR="00D60A61" w:rsidRPr="00FA25EC" w:rsidTr="0052518F">
        <w:trPr>
          <w:trHeight w:val="366"/>
        </w:trPr>
        <w:tc>
          <w:tcPr>
            <w:tcW w:w="910" w:type="pct"/>
            <w:vMerge w:val="restart"/>
            <w:tcBorders>
              <w:top w:val="double" w:sz="4" w:space="0" w:color="auto"/>
              <w:left w:val="double" w:sz="4" w:space="0" w:color="auto"/>
              <w:bottom w:val="single" w:sz="4" w:space="0" w:color="auto"/>
              <w:right w:val="single" w:sz="4" w:space="0" w:color="auto"/>
            </w:tcBorders>
            <w:vAlign w:val="center"/>
            <w:hideMark/>
          </w:tcPr>
          <w:p w:rsidR="00D60A61" w:rsidRPr="00FA25EC" w:rsidRDefault="00D60A61" w:rsidP="0052518F">
            <w:pPr>
              <w:jc w:val="center"/>
              <w:rPr>
                <w:rFonts w:ascii="Arial" w:eastAsia="Calibri" w:hAnsi="Arial" w:cs="Arial"/>
                <w:b/>
                <w:sz w:val="20"/>
                <w:szCs w:val="20"/>
                <w:lang w:eastAsia="en-US"/>
              </w:rPr>
            </w:pPr>
            <w:r w:rsidRPr="00FA25EC">
              <w:rPr>
                <w:rFonts w:ascii="Arial" w:eastAsia="Calibri" w:hAnsi="Arial" w:cs="Arial"/>
                <w:b/>
                <w:sz w:val="20"/>
                <w:szCs w:val="20"/>
              </w:rPr>
              <w:t>Потребитель</w:t>
            </w:r>
          </w:p>
        </w:tc>
        <w:tc>
          <w:tcPr>
            <w:tcW w:w="703" w:type="pct"/>
            <w:vMerge w:val="restart"/>
            <w:tcBorders>
              <w:top w:val="double" w:sz="4" w:space="0" w:color="auto"/>
              <w:left w:val="single" w:sz="4" w:space="0" w:color="auto"/>
              <w:bottom w:val="single" w:sz="4" w:space="0" w:color="auto"/>
              <w:right w:val="single" w:sz="4" w:space="0" w:color="auto"/>
            </w:tcBorders>
            <w:vAlign w:val="center"/>
            <w:hideMark/>
          </w:tcPr>
          <w:p w:rsidR="00D60A61" w:rsidRPr="00FA25EC" w:rsidRDefault="00D60A61" w:rsidP="0052518F">
            <w:pPr>
              <w:jc w:val="center"/>
              <w:rPr>
                <w:rFonts w:ascii="Arial" w:eastAsia="Calibri" w:hAnsi="Arial" w:cs="Arial"/>
                <w:b/>
                <w:sz w:val="20"/>
                <w:szCs w:val="20"/>
              </w:rPr>
            </w:pPr>
            <w:r w:rsidRPr="00FA25EC">
              <w:rPr>
                <w:rFonts w:ascii="Arial" w:eastAsia="Calibri" w:hAnsi="Arial" w:cs="Arial"/>
                <w:b/>
                <w:sz w:val="20"/>
                <w:szCs w:val="20"/>
              </w:rPr>
              <w:t>Продолжи-тельность сутки</w:t>
            </w:r>
          </w:p>
        </w:tc>
        <w:tc>
          <w:tcPr>
            <w:tcW w:w="481" w:type="pct"/>
            <w:vMerge w:val="restart"/>
            <w:tcBorders>
              <w:top w:val="double" w:sz="4" w:space="0" w:color="auto"/>
              <w:left w:val="single" w:sz="4" w:space="0" w:color="auto"/>
              <w:bottom w:val="single" w:sz="4" w:space="0" w:color="auto"/>
              <w:right w:val="single" w:sz="4" w:space="0" w:color="auto"/>
            </w:tcBorders>
            <w:vAlign w:val="center"/>
            <w:hideMark/>
          </w:tcPr>
          <w:p w:rsidR="00D60A61" w:rsidRPr="00FA25EC" w:rsidRDefault="00D60A61" w:rsidP="0052518F">
            <w:pPr>
              <w:jc w:val="center"/>
              <w:rPr>
                <w:rFonts w:ascii="Arial" w:eastAsia="Calibri" w:hAnsi="Arial" w:cs="Arial"/>
                <w:b/>
                <w:sz w:val="20"/>
                <w:szCs w:val="20"/>
              </w:rPr>
            </w:pPr>
            <w:r w:rsidRPr="00FA25EC">
              <w:rPr>
                <w:rFonts w:ascii="Arial" w:eastAsia="Calibri" w:hAnsi="Arial" w:cs="Arial"/>
                <w:b/>
                <w:sz w:val="20"/>
                <w:szCs w:val="20"/>
              </w:rPr>
              <w:t>Коли-чество</w:t>
            </w:r>
          </w:p>
          <w:p w:rsidR="00D60A61" w:rsidRPr="00FA25EC" w:rsidRDefault="00D60A61" w:rsidP="0052518F">
            <w:pPr>
              <w:jc w:val="center"/>
              <w:rPr>
                <w:rFonts w:ascii="Arial" w:eastAsia="Calibri" w:hAnsi="Arial" w:cs="Arial"/>
                <w:b/>
                <w:sz w:val="20"/>
                <w:szCs w:val="20"/>
              </w:rPr>
            </w:pPr>
            <w:r w:rsidRPr="00FA25EC">
              <w:rPr>
                <w:rFonts w:ascii="Arial" w:eastAsia="Calibri" w:hAnsi="Arial" w:cs="Arial"/>
                <w:b/>
                <w:sz w:val="20"/>
                <w:szCs w:val="20"/>
              </w:rPr>
              <w:t>чел</w:t>
            </w:r>
          </w:p>
        </w:tc>
        <w:tc>
          <w:tcPr>
            <w:tcW w:w="838" w:type="pct"/>
            <w:vMerge w:val="restart"/>
            <w:tcBorders>
              <w:top w:val="double" w:sz="4" w:space="0" w:color="auto"/>
              <w:left w:val="single" w:sz="4" w:space="0" w:color="auto"/>
              <w:bottom w:val="single" w:sz="4" w:space="0" w:color="auto"/>
              <w:right w:val="single" w:sz="4" w:space="0" w:color="auto"/>
            </w:tcBorders>
            <w:vAlign w:val="center"/>
            <w:hideMark/>
          </w:tcPr>
          <w:p w:rsidR="00D60A61" w:rsidRPr="00FA25EC" w:rsidRDefault="00D60A61" w:rsidP="0052518F">
            <w:pPr>
              <w:jc w:val="center"/>
              <w:rPr>
                <w:rFonts w:ascii="Arial" w:eastAsia="Calibri" w:hAnsi="Arial" w:cs="Arial"/>
                <w:b/>
                <w:sz w:val="20"/>
                <w:szCs w:val="20"/>
                <w:vertAlign w:val="superscript"/>
              </w:rPr>
            </w:pPr>
            <w:r w:rsidRPr="00FA25EC">
              <w:rPr>
                <w:rFonts w:ascii="Arial" w:eastAsia="Calibri" w:hAnsi="Arial" w:cs="Arial"/>
                <w:b/>
                <w:sz w:val="20"/>
                <w:szCs w:val="20"/>
              </w:rPr>
              <w:t>Норма потребление, м</w:t>
            </w:r>
            <w:r w:rsidRPr="00FA25EC">
              <w:rPr>
                <w:rFonts w:ascii="Arial" w:eastAsia="Calibri" w:hAnsi="Arial" w:cs="Arial"/>
                <w:b/>
                <w:sz w:val="20"/>
                <w:szCs w:val="20"/>
                <w:vertAlign w:val="superscript"/>
              </w:rPr>
              <w:t>3</w:t>
            </w:r>
          </w:p>
        </w:tc>
        <w:tc>
          <w:tcPr>
            <w:tcW w:w="1085" w:type="pct"/>
            <w:gridSpan w:val="2"/>
            <w:tcBorders>
              <w:top w:val="double" w:sz="4" w:space="0" w:color="auto"/>
              <w:left w:val="single" w:sz="4" w:space="0" w:color="auto"/>
              <w:bottom w:val="single" w:sz="4" w:space="0" w:color="auto"/>
              <w:right w:val="single" w:sz="4" w:space="0" w:color="auto"/>
            </w:tcBorders>
            <w:vAlign w:val="center"/>
            <w:hideMark/>
          </w:tcPr>
          <w:p w:rsidR="00D60A61" w:rsidRPr="00FA25EC" w:rsidRDefault="00D60A61" w:rsidP="0052518F">
            <w:pPr>
              <w:jc w:val="center"/>
              <w:rPr>
                <w:rFonts w:ascii="Arial" w:eastAsia="Calibri" w:hAnsi="Arial" w:cs="Arial"/>
                <w:b/>
                <w:sz w:val="20"/>
                <w:szCs w:val="20"/>
              </w:rPr>
            </w:pPr>
            <w:r w:rsidRPr="00FA25EC">
              <w:rPr>
                <w:rFonts w:ascii="Arial" w:eastAsia="Calibri" w:hAnsi="Arial" w:cs="Arial"/>
                <w:b/>
                <w:sz w:val="20"/>
                <w:szCs w:val="20"/>
              </w:rPr>
              <w:t>Водопотребление</w:t>
            </w:r>
          </w:p>
        </w:tc>
        <w:tc>
          <w:tcPr>
            <w:tcW w:w="983" w:type="pct"/>
            <w:gridSpan w:val="2"/>
            <w:tcBorders>
              <w:top w:val="double" w:sz="4" w:space="0" w:color="auto"/>
              <w:left w:val="single" w:sz="4" w:space="0" w:color="auto"/>
              <w:bottom w:val="single" w:sz="4" w:space="0" w:color="auto"/>
              <w:right w:val="double" w:sz="4" w:space="0" w:color="auto"/>
            </w:tcBorders>
            <w:vAlign w:val="center"/>
            <w:hideMark/>
          </w:tcPr>
          <w:p w:rsidR="00D60A61" w:rsidRPr="00FA25EC" w:rsidRDefault="00D60A61" w:rsidP="0052518F">
            <w:pPr>
              <w:jc w:val="center"/>
              <w:rPr>
                <w:rFonts w:ascii="Arial" w:eastAsia="Calibri" w:hAnsi="Arial" w:cs="Arial"/>
                <w:b/>
                <w:sz w:val="20"/>
                <w:szCs w:val="20"/>
              </w:rPr>
            </w:pPr>
            <w:r w:rsidRPr="00FA25EC">
              <w:rPr>
                <w:rFonts w:ascii="Arial" w:eastAsia="Calibri" w:hAnsi="Arial" w:cs="Arial"/>
                <w:b/>
                <w:sz w:val="20"/>
                <w:szCs w:val="20"/>
              </w:rPr>
              <w:t>Водоотведение</w:t>
            </w:r>
          </w:p>
        </w:tc>
      </w:tr>
      <w:tr w:rsidR="00D60A61" w:rsidRPr="00FA25EC" w:rsidTr="0052518F">
        <w:trPr>
          <w:trHeight w:val="258"/>
        </w:trPr>
        <w:tc>
          <w:tcPr>
            <w:tcW w:w="0" w:type="auto"/>
            <w:vMerge/>
            <w:tcBorders>
              <w:top w:val="double" w:sz="4" w:space="0" w:color="auto"/>
              <w:left w:val="double" w:sz="4" w:space="0" w:color="auto"/>
              <w:bottom w:val="single" w:sz="4" w:space="0" w:color="auto"/>
              <w:right w:val="single" w:sz="4" w:space="0" w:color="auto"/>
            </w:tcBorders>
            <w:vAlign w:val="center"/>
            <w:hideMark/>
          </w:tcPr>
          <w:p w:rsidR="00D60A61" w:rsidRPr="00FA25EC" w:rsidRDefault="00D60A61" w:rsidP="0052518F">
            <w:pPr>
              <w:rPr>
                <w:rFonts w:ascii="Arial" w:eastAsia="Calibri" w:hAnsi="Arial" w:cs="Arial"/>
                <w:b/>
                <w:sz w:val="20"/>
                <w:szCs w:val="20"/>
                <w:lang w:eastAsia="en-US"/>
              </w:rPr>
            </w:pPr>
          </w:p>
        </w:tc>
        <w:tc>
          <w:tcPr>
            <w:tcW w:w="703" w:type="pct"/>
            <w:vMerge/>
            <w:tcBorders>
              <w:top w:val="double" w:sz="4" w:space="0" w:color="auto"/>
              <w:left w:val="single" w:sz="4" w:space="0" w:color="auto"/>
              <w:bottom w:val="single" w:sz="4" w:space="0" w:color="auto"/>
              <w:right w:val="single" w:sz="4" w:space="0" w:color="auto"/>
            </w:tcBorders>
            <w:vAlign w:val="center"/>
            <w:hideMark/>
          </w:tcPr>
          <w:p w:rsidR="00D60A61" w:rsidRPr="00FA25EC" w:rsidRDefault="00D60A61" w:rsidP="0052518F">
            <w:pPr>
              <w:rPr>
                <w:rFonts w:ascii="Arial" w:eastAsia="Calibri" w:hAnsi="Arial" w:cs="Arial"/>
                <w:b/>
                <w:sz w:val="20"/>
                <w:szCs w:val="20"/>
                <w:lang w:eastAsia="en-US"/>
              </w:rPr>
            </w:pPr>
          </w:p>
        </w:tc>
        <w:tc>
          <w:tcPr>
            <w:tcW w:w="481" w:type="pct"/>
            <w:vMerge/>
            <w:tcBorders>
              <w:top w:val="double" w:sz="4" w:space="0" w:color="auto"/>
              <w:left w:val="single" w:sz="4" w:space="0" w:color="auto"/>
              <w:bottom w:val="single" w:sz="4" w:space="0" w:color="auto"/>
              <w:right w:val="single" w:sz="4" w:space="0" w:color="auto"/>
            </w:tcBorders>
            <w:vAlign w:val="center"/>
            <w:hideMark/>
          </w:tcPr>
          <w:p w:rsidR="00D60A61" w:rsidRPr="00FA25EC" w:rsidRDefault="00D60A61" w:rsidP="0052518F">
            <w:pPr>
              <w:rPr>
                <w:rFonts w:ascii="Arial" w:eastAsia="Calibri" w:hAnsi="Arial" w:cs="Arial"/>
                <w:b/>
                <w:sz w:val="20"/>
                <w:szCs w:val="20"/>
                <w:lang w:eastAsia="en-US"/>
              </w:rPr>
            </w:pPr>
          </w:p>
        </w:tc>
        <w:tc>
          <w:tcPr>
            <w:tcW w:w="0" w:type="auto"/>
            <w:vMerge/>
            <w:tcBorders>
              <w:top w:val="double" w:sz="4" w:space="0" w:color="auto"/>
              <w:left w:val="single" w:sz="4" w:space="0" w:color="auto"/>
              <w:bottom w:val="single" w:sz="4" w:space="0" w:color="auto"/>
              <w:right w:val="single" w:sz="4" w:space="0" w:color="auto"/>
            </w:tcBorders>
            <w:vAlign w:val="center"/>
            <w:hideMark/>
          </w:tcPr>
          <w:p w:rsidR="00D60A61" w:rsidRPr="00FA25EC" w:rsidRDefault="00D60A61" w:rsidP="0052518F">
            <w:pPr>
              <w:rPr>
                <w:rFonts w:ascii="Arial" w:eastAsia="Calibri" w:hAnsi="Arial" w:cs="Arial"/>
                <w:b/>
                <w:sz w:val="20"/>
                <w:szCs w:val="20"/>
                <w:vertAlign w:val="superscript"/>
                <w:lang w:eastAsia="en-US"/>
              </w:rPr>
            </w:pPr>
          </w:p>
        </w:tc>
        <w:tc>
          <w:tcPr>
            <w:tcW w:w="541" w:type="pct"/>
            <w:tcBorders>
              <w:top w:val="single" w:sz="4" w:space="0" w:color="auto"/>
              <w:left w:val="single" w:sz="4" w:space="0" w:color="auto"/>
              <w:bottom w:val="single" w:sz="4" w:space="0" w:color="auto"/>
              <w:right w:val="single" w:sz="4" w:space="0" w:color="auto"/>
            </w:tcBorders>
            <w:vAlign w:val="center"/>
            <w:hideMark/>
          </w:tcPr>
          <w:p w:rsidR="00D60A61" w:rsidRPr="00FA25EC" w:rsidRDefault="00D60A61" w:rsidP="0052518F">
            <w:pPr>
              <w:jc w:val="center"/>
              <w:rPr>
                <w:rFonts w:ascii="Arial" w:eastAsia="Calibri" w:hAnsi="Arial" w:cs="Arial"/>
                <w:b/>
                <w:bCs/>
                <w:sz w:val="20"/>
                <w:szCs w:val="20"/>
              </w:rPr>
            </w:pPr>
            <w:r w:rsidRPr="00FA25EC">
              <w:rPr>
                <w:rFonts w:ascii="Arial" w:eastAsia="Calibri" w:hAnsi="Arial" w:cs="Arial"/>
                <w:b/>
                <w:bCs/>
                <w:sz w:val="20"/>
                <w:szCs w:val="20"/>
              </w:rPr>
              <w:t>м</w:t>
            </w:r>
            <w:r w:rsidRPr="00FA25EC">
              <w:rPr>
                <w:rFonts w:ascii="Arial" w:eastAsia="Calibri" w:hAnsi="Arial" w:cs="Arial"/>
                <w:b/>
                <w:bCs/>
                <w:sz w:val="20"/>
                <w:szCs w:val="20"/>
                <w:vertAlign w:val="superscript"/>
              </w:rPr>
              <w:t>3</w:t>
            </w:r>
            <w:r w:rsidRPr="00FA25EC">
              <w:rPr>
                <w:rFonts w:ascii="Arial" w:eastAsia="Calibri" w:hAnsi="Arial" w:cs="Arial"/>
                <w:b/>
                <w:bCs/>
                <w:sz w:val="20"/>
                <w:szCs w:val="20"/>
              </w:rPr>
              <w:t>/сут.</w:t>
            </w:r>
          </w:p>
        </w:tc>
        <w:tc>
          <w:tcPr>
            <w:tcW w:w="543" w:type="pct"/>
            <w:tcBorders>
              <w:top w:val="single" w:sz="4" w:space="0" w:color="auto"/>
              <w:left w:val="single" w:sz="4" w:space="0" w:color="auto"/>
              <w:bottom w:val="single" w:sz="4" w:space="0" w:color="auto"/>
              <w:right w:val="single" w:sz="4" w:space="0" w:color="auto"/>
            </w:tcBorders>
            <w:vAlign w:val="center"/>
            <w:hideMark/>
          </w:tcPr>
          <w:p w:rsidR="00D60A61" w:rsidRPr="00FA25EC" w:rsidRDefault="00D60A61" w:rsidP="0052518F">
            <w:pPr>
              <w:jc w:val="center"/>
              <w:rPr>
                <w:rFonts w:ascii="Arial" w:eastAsia="Calibri" w:hAnsi="Arial" w:cs="Arial"/>
                <w:b/>
                <w:bCs/>
                <w:sz w:val="20"/>
                <w:szCs w:val="20"/>
              </w:rPr>
            </w:pPr>
            <w:r w:rsidRPr="00FA25EC">
              <w:rPr>
                <w:rFonts w:ascii="Arial" w:eastAsia="Calibri" w:hAnsi="Arial" w:cs="Arial"/>
                <w:b/>
                <w:bCs/>
                <w:sz w:val="20"/>
                <w:szCs w:val="20"/>
              </w:rPr>
              <w:t>м</w:t>
            </w:r>
            <w:r w:rsidRPr="00FA25EC">
              <w:rPr>
                <w:rFonts w:ascii="Arial" w:eastAsia="Calibri" w:hAnsi="Arial" w:cs="Arial"/>
                <w:b/>
                <w:bCs/>
                <w:sz w:val="20"/>
                <w:szCs w:val="20"/>
                <w:vertAlign w:val="superscript"/>
              </w:rPr>
              <w:t>3</w:t>
            </w:r>
            <w:r w:rsidRPr="00FA25EC">
              <w:rPr>
                <w:rFonts w:ascii="Arial" w:eastAsia="Calibri" w:hAnsi="Arial" w:cs="Arial"/>
                <w:b/>
                <w:bCs/>
                <w:sz w:val="20"/>
                <w:szCs w:val="20"/>
              </w:rPr>
              <w:t>/цикл</w:t>
            </w:r>
          </w:p>
        </w:tc>
        <w:tc>
          <w:tcPr>
            <w:tcW w:w="465" w:type="pct"/>
            <w:tcBorders>
              <w:top w:val="single" w:sz="4" w:space="0" w:color="auto"/>
              <w:left w:val="single" w:sz="4" w:space="0" w:color="auto"/>
              <w:bottom w:val="single" w:sz="4" w:space="0" w:color="auto"/>
              <w:right w:val="single" w:sz="4" w:space="0" w:color="auto"/>
            </w:tcBorders>
            <w:vAlign w:val="center"/>
            <w:hideMark/>
          </w:tcPr>
          <w:p w:rsidR="00D60A61" w:rsidRPr="00FA25EC" w:rsidRDefault="00D60A61" w:rsidP="0052518F">
            <w:pPr>
              <w:jc w:val="center"/>
              <w:rPr>
                <w:rFonts w:ascii="Arial" w:eastAsia="Calibri" w:hAnsi="Arial" w:cs="Arial"/>
                <w:b/>
                <w:bCs/>
                <w:sz w:val="20"/>
                <w:szCs w:val="20"/>
              </w:rPr>
            </w:pPr>
            <w:r w:rsidRPr="00FA25EC">
              <w:rPr>
                <w:rFonts w:ascii="Arial" w:eastAsia="Calibri" w:hAnsi="Arial" w:cs="Arial"/>
                <w:b/>
                <w:bCs/>
                <w:sz w:val="20"/>
                <w:szCs w:val="20"/>
              </w:rPr>
              <w:t>м</w:t>
            </w:r>
            <w:r w:rsidRPr="00FA25EC">
              <w:rPr>
                <w:rFonts w:ascii="Arial" w:eastAsia="Calibri" w:hAnsi="Arial" w:cs="Arial"/>
                <w:b/>
                <w:bCs/>
                <w:sz w:val="20"/>
                <w:szCs w:val="20"/>
                <w:vertAlign w:val="superscript"/>
              </w:rPr>
              <w:t>3</w:t>
            </w:r>
            <w:r w:rsidRPr="00FA25EC">
              <w:rPr>
                <w:rFonts w:ascii="Arial" w:eastAsia="Calibri" w:hAnsi="Arial" w:cs="Arial"/>
                <w:b/>
                <w:bCs/>
                <w:sz w:val="20"/>
                <w:szCs w:val="20"/>
              </w:rPr>
              <w:t>/сут.</w:t>
            </w:r>
          </w:p>
        </w:tc>
        <w:tc>
          <w:tcPr>
            <w:tcW w:w="517" w:type="pct"/>
            <w:tcBorders>
              <w:top w:val="single" w:sz="4" w:space="0" w:color="auto"/>
              <w:left w:val="single" w:sz="4" w:space="0" w:color="auto"/>
              <w:bottom w:val="single" w:sz="4" w:space="0" w:color="auto"/>
              <w:right w:val="double" w:sz="4" w:space="0" w:color="auto"/>
            </w:tcBorders>
            <w:vAlign w:val="center"/>
            <w:hideMark/>
          </w:tcPr>
          <w:p w:rsidR="00D60A61" w:rsidRPr="00FA25EC" w:rsidRDefault="00D60A61" w:rsidP="0052518F">
            <w:pPr>
              <w:jc w:val="center"/>
              <w:rPr>
                <w:rFonts w:ascii="Arial" w:eastAsia="Calibri" w:hAnsi="Arial" w:cs="Arial"/>
                <w:b/>
                <w:bCs/>
                <w:sz w:val="20"/>
                <w:szCs w:val="20"/>
              </w:rPr>
            </w:pPr>
            <w:r w:rsidRPr="00FA25EC">
              <w:rPr>
                <w:rFonts w:ascii="Arial" w:eastAsia="Calibri" w:hAnsi="Arial" w:cs="Arial"/>
                <w:b/>
                <w:bCs/>
                <w:sz w:val="20"/>
                <w:szCs w:val="20"/>
              </w:rPr>
              <w:t>м</w:t>
            </w:r>
            <w:r w:rsidRPr="00FA25EC">
              <w:rPr>
                <w:rFonts w:ascii="Arial" w:eastAsia="Calibri" w:hAnsi="Arial" w:cs="Arial"/>
                <w:b/>
                <w:bCs/>
                <w:sz w:val="20"/>
                <w:szCs w:val="20"/>
                <w:vertAlign w:val="superscript"/>
              </w:rPr>
              <w:t>3</w:t>
            </w:r>
            <w:r w:rsidRPr="00FA25EC">
              <w:rPr>
                <w:rFonts w:ascii="Arial" w:eastAsia="Calibri" w:hAnsi="Arial" w:cs="Arial"/>
                <w:b/>
                <w:bCs/>
                <w:sz w:val="20"/>
                <w:szCs w:val="20"/>
              </w:rPr>
              <w:t>/цикл</w:t>
            </w:r>
          </w:p>
        </w:tc>
      </w:tr>
      <w:tr w:rsidR="00D60A61" w:rsidRPr="00FA25EC" w:rsidTr="0052518F">
        <w:trPr>
          <w:trHeight w:val="258"/>
        </w:trPr>
        <w:tc>
          <w:tcPr>
            <w:tcW w:w="5000" w:type="pct"/>
            <w:gridSpan w:val="8"/>
            <w:tcBorders>
              <w:top w:val="single" w:sz="4" w:space="0" w:color="auto"/>
              <w:left w:val="double" w:sz="4" w:space="0" w:color="auto"/>
              <w:bottom w:val="single" w:sz="4" w:space="0" w:color="auto"/>
              <w:right w:val="double" w:sz="4" w:space="0" w:color="auto"/>
            </w:tcBorders>
            <w:vAlign w:val="center"/>
            <w:hideMark/>
          </w:tcPr>
          <w:p w:rsidR="00D60A61" w:rsidRPr="00FA25EC" w:rsidRDefault="00D60A61" w:rsidP="0052518F">
            <w:pPr>
              <w:jc w:val="center"/>
              <w:rPr>
                <w:rFonts w:ascii="Arial" w:eastAsia="Calibri" w:hAnsi="Arial" w:cs="Arial"/>
                <w:b/>
                <w:bCs/>
                <w:sz w:val="20"/>
                <w:szCs w:val="20"/>
              </w:rPr>
            </w:pPr>
            <w:r w:rsidRPr="00FA25EC">
              <w:rPr>
                <w:rFonts w:ascii="Arial" w:eastAsia="Calibri" w:hAnsi="Arial" w:cs="Arial"/>
                <w:b/>
                <w:bCs/>
                <w:sz w:val="20"/>
                <w:szCs w:val="20"/>
              </w:rPr>
              <w:t>1 скважина</w:t>
            </w:r>
          </w:p>
        </w:tc>
      </w:tr>
      <w:tr w:rsidR="00D60A61" w:rsidRPr="00FA25EC" w:rsidTr="00D60A61">
        <w:trPr>
          <w:trHeight w:val="127"/>
        </w:trPr>
        <w:tc>
          <w:tcPr>
            <w:tcW w:w="910" w:type="pct"/>
            <w:tcBorders>
              <w:top w:val="single" w:sz="4" w:space="0" w:color="auto"/>
              <w:left w:val="double" w:sz="4" w:space="0" w:color="auto"/>
              <w:bottom w:val="single" w:sz="4" w:space="0" w:color="auto"/>
              <w:right w:val="single" w:sz="4" w:space="0" w:color="auto"/>
            </w:tcBorders>
            <w:hideMark/>
          </w:tcPr>
          <w:p w:rsidR="00D60A61" w:rsidRPr="00FA25EC" w:rsidRDefault="00D60A61" w:rsidP="0052518F">
            <w:pPr>
              <w:rPr>
                <w:rFonts w:ascii="Arial" w:eastAsia="Calibri" w:hAnsi="Arial" w:cs="Arial"/>
                <w:sz w:val="20"/>
                <w:szCs w:val="20"/>
              </w:rPr>
            </w:pPr>
            <w:r w:rsidRPr="00FA25EC">
              <w:rPr>
                <w:rFonts w:ascii="Arial" w:eastAsia="Calibri" w:hAnsi="Arial" w:cs="Arial"/>
                <w:sz w:val="20"/>
                <w:szCs w:val="20"/>
              </w:rPr>
              <w:t>Хоз-питьевые нужды</w:t>
            </w:r>
          </w:p>
        </w:tc>
        <w:tc>
          <w:tcPr>
            <w:tcW w:w="703" w:type="pct"/>
            <w:tcBorders>
              <w:top w:val="single" w:sz="8" w:space="0" w:color="auto"/>
              <w:left w:val="single" w:sz="8" w:space="0" w:color="auto"/>
              <w:bottom w:val="single" w:sz="8" w:space="0" w:color="auto"/>
              <w:right w:val="single" w:sz="8" w:space="0" w:color="auto"/>
            </w:tcBorders>
            <w:shd w:val="clear" w:color="auto" w:fill="auto"/>
            <w:vAlign w:val="center"/>
            <w:hideMark/>
          </w:tcPr>
          <w:p w:rsidR="00D60A61" w:rsidRPr="00FA25EC" w:rsidRDefault="00D60A61" w:rsidP="0052518F">
            <w:pPr>
              <w:jc w:val="center"/>
              <w:rPr>
                <w:rFonts w:ascii="Arial" w:hAnsi="Arial" w:cs="Arial"/>
                <w:color w:val="000000"/>
                <w:sz w:val="20"/>
                <w:szCs w:val="20"/>
              </w:rPr>
            </w:pPr>
            <w:r>
              <w:rPr>
                <w:rFonts w:ascii="Arial" w:hAnsi="Arial" w:cs="Arial"/>
                <w:color w:val="000000"/>
                <w:sz w:val="20"/>
                <w:szCs w:val="20"/>
              </w:rPr>
              <w:t>25,6</w:t>
            </w:r>
          </w:p>
        </w:tc>
        <w:tc>
          <w:tcPr>
            <w:tcW w:w="481" w:type="pct"/>
            <w:tcBorders>
              <w:top w:val="single" w:sz="8" w:space="0" w:color="auto"/>
              <w:left w:val="nil"/>
              <w:bottom w:val="single" w:sz="8" w:space="0" w:color="auto"/>
              <w:right w:val="single" w:sz="8" w:space="0" w:color="auto"/>
            </w:tcBorders>
            <w:shd w:val="clear" w:color="auto" w:fill="auto"/>
            <w:vAlign w:val="center"/>
            <w:hideMark/>
          </w:tcPr>
          <w:p w:rsidR="00D60A61" w:rsidRPr="00FA25EC" w:rsidRDefault="00D60A61" w:rsidP="0052518F">
            <w:pPr>
              <w:jc w:val="center"/>
              <w:rPr>
                <w:rFonts w:ascii="Arial" w:hAnsi="Arial" w:cs="Arial"/>
                <w:color w:val="000000"/>
                <w:sz w:val="20"/>
                <w:szCs w:val="20"/>
              </w:rPr>
            </w:pPr>
            <w:r w:rsidRPr="00FA25EC">
              <w:rPr>
                <w:rFonts w:ascii="Arial" w:hAnsi="Arial" w:cs="Arial"/>
                <w:color w:val="000000"/>
                <w:sz w:val="20"/>
                <w:szCs w:val="20"/>
              </w:rPr>
              <w:t>30</w:t>
            </w:r>
          </w:p>
        </w:tc>
        <w:tc>
          <w:tcPr>
            <w:tcW w:w="838" w:type="pct"/>
            <w:tcBorders>
              <w:top w:val="single" w:sz="8" w:space="0" w:color="auto"/>
              <w:left w:val="nil"/>
              <w:bottom w:val="single" w:sz="8" w:space="0" w:color="auto"/>
              <w:right w:val="single" w:sz="8" w:space="0" w:color="auto"/>
            </w:tcBorders>
            <w:shd w:val="clear" w:color="auto" w:fill="auto"/>
            <w:vAlign w:val="center"/>
            <w:hideMark/>
          </w:tcPr>
          <w:p w:rsidR="00D60A61" w:rsidRPr="00FA25EC" w:rsidRDefault="00D60A61" w:rsidP="0052518F">
            <w:pPr>
              <w:jc w:val="center"/>
              <w:rPr>
                <w:rFonts w:ascii="Arial" w:hAnsi="Arial" w:cs="Arial"/>
                <w:color w:val="000000"/>
                <w:sz w:val="20"/>
                <w:szCs w:val="20"/>
              </w:rPr>
            </w:pPr>
            <w:r w:rsidRPr="00FA25EC">
              <w:rPr>
                <w:rFonts w:ascii="Arial" w:hAnsi="Arial" w:cs="Arial"/>
                <w:color w:val="000000"/>
                <w:sz w:val="20"/>
                <w:szCs w:val="20"/>
              </w:rPr>
              <w:t>0,15</w:t>
            </w:r>
          </w:p>
        </w:tc>
        <w:tc>
          <w:tcPr>
            <w:tcW w:w="541" w:type="pct"/>
            <w:tcBorders>
              <w:top w:val="nil"/>
              <w:left w:val="nil"/>
              <w:bottom w:val="nil"/>
              <w:right w:val="single" w:sz="8" w:space="0" w:color="auto"/>
            </w:tcBorders>
            <w:shd w:val="clear" w:color="auto" w:fill="auto"/>
            <w:vAlign w:val="center"/>
            <w:hideMark/>
          </w:tcPr>
          <w:p w:rsidR="00D60A61" w:rsidRPr="00FA25EC" w:rsidRDefault="00D60A61" w:rsidP="0052518F">
            <w:pPr>
              <w:jc w:val="center"/>
              <w:rPr>
                <w:rFonts w:ascii="Arial" w:hAnsi="Arial" w:cs="Arial"/>
                <w:color w:val="000000"/>
                <w:sz w:val="20"/>
                <w:szCs w:val="20"/>
              </w:rPr>
            </w:pPr>
            <w:r w:rsidRPr="00FA25EC">
              <w:rPr>
                <w:rFonts w:ascii="Arial" w:hAnsi="Arial" w:cs="Arial"/>
                <w:color w:val="000000"/>
                <w:sz w:val="20"/>
                <w:szCs w:val="20"/>
              </w:rPr>
              <w:t>4,5</w:t>
            </w:r>
          </w:p>
        </w:tc>
        <w:tc>
          <w:tcPr>
            <w:tcW w:w="543" w:type="pct"/>
            <w:tcBorders>
              <w:top w:val="nil"/>
              <w:left w:val="nil"/>
              <w:bottom w:val="single" w:sz="4" w:space="0" w:color="auto"/>
              <w:right w:val="single" w:sz="8" w:space="0" w:color="auto"/>
            </w:tcBorders>
            <w:shd w:val="clear" w:color="auto" w:fill="auto"/>
            <w:vAlign w:val="center"/>
          </w:tcPr>
          <w:p w:rsidR="00D60A61" w:rsidRPr="00FA25EC" w:rsidRDefault="00D60A61" w:rsidP="0052518F">
            <w:pPr>
              <w:jc w:val="center"/>
              <w:rPr>
                <w:rFonts w:ascii="Arial" w:hAnsi="Arial" w:cs="Arial"/>
                <w:color w:val="000000"/>
                <w:sz w:val="20"/>
                <w:szCs w:val="20"/>
              </w:rPr>
            </w:pPr>
            <w:r>
              <w:rPr>
                <w:rFonts w:ascii="Arial" w:hAnsi="Arial" w:cs="Arial"/>
                <w:color w:val="000000"/>
                <w:sz w:val="20"/>
                <w:szCs w:val="20"/>
              </w:rPr>
              <w:t>115,2</w:t>
            </w:r>
          </w:p>
        </w:tc>
        <w:tc>
          <w:tcPr>
            <w:tcW w:w="465" w:type="pct"/>
            <w:tcBorders>
              <w:top w:val="nil"/>
              <w:left w:val="nil"/>
              <w:bottom w:val="single" w:sz="4" w:space="0" w:color="auto"/>
              <w:right w:val="single" w:sz="8" w:space="0" w:color="auto"/>
            </w:tcBorders>
            <w:shd w:val="clear" w:color="auto" w:fill="auto"/>
            <w:vAlign w:val="center"/>
            <w:hideMark/>
          </w:tcPr>
          <w:p w:rsidR="00D60A61" w:rsidRPr="00FA25EC" w:rsidRDefault="00D60A61" w:rsidP="0052518F">
            <w:pPr>
              <w:jc w:val="center"/>
              <w:rPr>
                <w:rFonts w:ascii="Arial" w:hAnsi="Arial" w:cs="Arial"/>
                <w:color w:val="000000"/>
                <w:sz w:val="20"/>
                <w:szCs w:val="20"/>
              </w:rPr>
            </w:pPr>
            <w:r w:rsidRPr="00FA25EC">
              <w:rPr>
                <w:rFonts w:ascii="Arial" w:hAnsi="Arial" w:cs="Arial"/>
                <w:color w:val="000000"/>
                <w:sz w:val="20"/>
                <w:szCs w:val="20"/>
              </w:rPr>
              <w:t>4,5</w:t>
            </w:r>
          </w:p>
        </w:tc>
        <w:tc>
          <w:tcPr>
            <w:tcW w:w="517" w:type="pct"/>
            <w:tcBorders>
              <w:top w:val="nil"/>
              <w:left w:val="nil"/>
              <w:bottom w:val="single" w:sz="4" w:space="0" w:color="auto"/>
              <w:right w:val="double" w:sz="6" w:space="0" w:color="auto"/>
            </w:tcBorders>
            <w:shd w:val="clear" w:color="auto" w:fill="auto"/>
            <w:vAlign w:val="center"/>
          </w:tcPr>
          <w:p w:rsidR="00D60A61" w:rsidRPr="00FA25EC" w:rsidRDefault="00D60A61" w:rsidP="0052518F">
            <w:pPr>
              <w:jc w:val="center"/>
              <w:rPr>
                <w:rFonts w:ascii="Arial" w:hAnsi="Arial" w:cs="Arial"/>
                <w:color w:val="000000"/>
                <w:sz w:val="20"/>
                <w:szCs w:val="20"/>
              </w:rPr>
            </w:pPr>
            <w:r>
              <w:rPr>
                <w:rFonts w:ascii="Arial" w:hAnsi="Arial" w:cs="Arial"/>
                <w:color w:val="000000"/>
                <w:sz w:val="20"/>
                <w:szCs w:val="20"/>
              </w:rPr>
              <w:t>115,2</w:t>
            </w:r>
          </w:p>
        </w:tc>
      </w:tr>
      <w:tr w:rsidR="00D60A61" w:rsidRPr="00FA25EC" w:rsidTr="00D60A61">
        <w:trPr>
          <w:trHeight w:val="127"/>
        </w:trPr>
        <w:tc>
          <w:tcPr>
            <w:tcW w:w="3474" w:type="pct"/>
            <w:gridSpan w:val="5"/>
            <w:tcBorders>
              <w:top w:val="single" w:sz="4" w:space="0" w:color="auto"/>
              <w:left w:val="double" w:sz="4" w:space="0" w:color="auto"/>
              <w:bottom w:val="single" w:sz="4" w:space="0" w:color="auto"/>
              <w:right w:val="single" w:sz="4" w:space="0" w:color="auto"/>
            </w:tcBorders>
            <w:hideMark/>
          </w:tcPr>
          <w:p w:rsidR="00D60A61" w:rsidRPr="00FA25EC" w:rsidRDefault="00D60A61" w:rsidP="0052518F">
            <w:pPr>
              <w:rPr>
                <w:rFonts w:ascii="Arial" w:eastAsia="Calibri" w:hAnsi="Arial" w:cs="Arial"/>
                <w:b/>
                <w:sz w:val="20"/>
                <w:szCs w:val="20"/>
                <w:lang w:val="kk-KZ" w:eastAsia="en-US"/>
              </w:rPr>
            </w:pPr>
            <w:r w:rsidRPr="00FA25EC">
              <w:rPr>
                <w:rFonts w:ascii="Arial" w:eastAsia="Calibri" w:hAnsi="Arial" w:cs="Arial"/>
                <w:b/>
                <w:sz w:val="20"/>
                <w:szCs w:val="20"/>
              </w:rPr>
              <w:t>Итого:</w:t>
            </w:r>
          </w:p>
        </w:tc>
        <w:tc>
          <w:tcPr>
            <w:tcW w:w="543" w:type="pct"/>
            <w:tcBorders>
              <w:top w:val="single" w:sz="4" w:space="0" w:color="auto"/>
              <w:left w:val="nil"/>
              <w:bottom w:val="double" w:sz="4" w:space="0" w:color="auto"/>
              <w:right w:val="single" w:sz="8" w:space="0" w:color="auto"/>
            </w:tcBorders>
            <w:shd w:val="clear" w:color="auto" w:fill="auto"/>
            <w:vAlign w:val="center"/>
          </w:tcPr>
          <w:p w:rsidR="00D60A61" w:rsidRPr="00D860F3" w:rsidRDefault="00D60A61" w:rsidP="0052518F">
            <w:pPr>
              <w:jc w:val="center"/>
              <w:rPr>
                <w:rFonts w:ascii="Arial" w:hAnsi="Arial" w:cs="Arial"/>
                <w:b/>
                <w:color w:val="000000"/>
                <w:sz w:val="20"/>
                <w:szCs w:val="20"/>
              </w:rPr>
            </w:pPr>
            <w:r>
              <w:rPr>
                <w:rFonts w:ascii="Arial" w:hAnsi="Arial" w:cs="Arial"/>
                <w:b/>
                <w:color w:val="000000"/>
                <w:sz w:val="20"/>
                <w:szCs w:val="20"/>
              </w:rPr>
              <w:t>115,2</w:t>
            </w:r>
          </w:p>
        </w:tc>
        <w:tc>
          <w:tcPr>
            <w:tcW w:w="465" w:type="pct"/>
            <w:tcBorders>
              <w:top w:val="single" w:sz="4" w:space="0" w:color="auto"/>
              <w:left w:val="nil"/>
              <w:bottom w:val="double" w:sz="4" w:space="0" w:color="auto"/>
              <w:right w:val="single" w:sz="8" w:space="0" w:color="auto"/>
            </w:tcBorders>
            <w:shd w:val="clear" w:color="auto" w:fill="auto"/>
            <w:vAlign w:val="center"/>
            <w:hideMark/>
          </w:tcPr>
          <w:p w:rsidR="00D60A61" w:rsidRPr="00FA25EC" w:rsidRDefault="00D60A61" w:rsidP="0052518F">
            <w:pPr>
              <w:jc w:val="center"/>
              <w:rPr>
                <w:rFonts w:ascii="Arial" w:hAnsi="Arial" w:cs="Arial"/>
                <w:b/>
                <w:color w:val="000000"/>
                <w:sz w:val="20"/>
                <w:szCs w:val="20"/>
              </w:rPr>
            </w:pPr>
            <w:r w:rsidRPr="00FA25EC">
              <w:rPr>
                <w:rFonts w:ascii="Arial" w:hAnsi="Arial" w:cs="Arial"/>
                <w:b/>
                <w:color w:val="000000"/>
                <w:sz w:val="20"/>
                <w:szCs w:val="20"/>
              </w:rPr>
              <w:t>4,5</w:t>
            </w:r>
          </w:p>
        </w:tc>
        <w:tc>
          <w:tcPr>
            <w:tcW w:w="517" w:type="pct"/>
            <w:tcBorders>
              <w:top w:val="single" w:sz="4" w:space="0" w:color="auto"/>
              <w:left w:val="nil"/>
              <w:bottom w:val="double" w:sz="4" w:space="0" w:color="auto"/>
              <w:right w:val="double" w:sz="6" w:space="0" w:color="auto"/>
            </w:tcBorders>
            <w:shd w:val="clear" w:color="auto" w:fill="auto"/>
            <w:vAlign w:val="center"/>
          </w:tcPr>
          <w:p w:rsidR="00D60A61" w:rsidRPr="00FA25EC" w:rsidRDefault="00D60A61" w:rsidP="0052518F">
            <w:pPr>
              <w:jc w:val="center"/>
              <w:rPr>
                <w:rFonts w:ascii="Arial" w:hAnsi="Arial" w:cs="Arial"/>
                <w:b/>
                <w:color w:val="000000"/>
                <w:sz w:val="20"/>
                <w:szCs w:val="20"/>
              </w:rPr>
            </w:pPr>
            <w:r>
              <w:rPr>
                <w:rFonts w:ascii="Arial" w:hAnsi="Arial" w:cs="Arial"/>
                <w:b/>
                <w:color w:val="000000"/>
                <w:sz w:val="20"/>
                <w:szCs w:val="20"/>
              </w:rPr>
              <w:t>115,2</w:t>
            </w:r>
          </w:p>
        </w:tc>
      </w:tr>
      <w:tr w:rsidR="00D60A61" w:rsidRPr="00FA25EC" w:rsidTr="0052518F">
        <w:trPr>
          <w:trHeight w:val="127"/>
        </w:trPr>
        <w:tc>
          <w:tcPr>
            <w:tcW w:w="5000" w:type="pct"/>
            <w:gridSpan w:val="8"/>
            <w:tcBorders>
              <w:top w:val="single" w:sz="4" w:space="0" w:color="auto"/>
              <w:left w:val="double" w:sz="4" w:space="0" w:color="auto"/>
              <w:bottom w:val="single" w:sz="4" w:space="0" w:color="auto"/>
              <w:right w:val="double" w:sz="4" w:space="0" w:color="auto"/>
            </w:tcBorders>
            <w:hideMark/>
          </w:tcPr>
          <w:p w:rsidR="00D60A61" w:rsidRPr="00FA25EC" w:rsidRDefault="00D60A61" w:rsidP="0052518F">
            <w:pPr>
              <w:jc w:val="center"/>
              <w:rPr>
                <w:rFonts w:ascii="Arial" w:hAnsi="Arial" w:cs="Arial"/>
                <w:b/>
                <w:color w:val="000000"/>
                <w:sz w:val="20"/>
                <w:szCs w:val="20"/>
              </w:rPr>
            </w:pPr>
            <w:r>
              <w:rPr>
                <w:rFonts w:ascii="Arial" w:hAnsi="Arial" w:cs="Arial"/>
                <w:b/>
                <w:color w:val="000000"/>
                <w:sz w:val="20"/>
                <w:szCs w:val="20"/>
              </w:rPr>
              <w:lastRenderedPageBreak/>
              <w:t>2</w:t>
            </w:r>
            <w:r w:rsidRPr="00FA25EC">
              <w:rPr>
                <w:rFonts w:ascii="Arial" w:hAnsi="Arial" w:cs="Arial"/>
                <w:b/>
                <w:color w:val="000000"/>
                <w:sz w:val="20"/>
                <w:szCs w:val="20"/>
              </w:rPr>
              <w:t xml:space="preserve"> скважин</w:t>
            </w:r>
          </w:p>
        </w:tc>
      </w:tr>
      <w:tr w:rsidR="00D60A61" w:rsidRPr="00FA25EC" w:rsidTr="0052518F">
        <w:trPr>
          <w:trHeight w:val="127"/>
        </w:trPr>
        <w:tc>
          <w:tcPr>
            <w:tcW w:w="910" w:type="pct"/>
            <w:tcBorders>
              <w:top w:val="single" w:sz="4" w:space="0" w:color="auto"/>
              <w:left w:val="double" w:sz="4" w:space="0" w:color="auto"/>
              <w:bottom w:val="single" w:sz="4" w:space="0" w:color="auto"/>
              <w:right w:val="single" w:sz="4" w:space="0" w:color="auto"/>
            </w:tcBorders>
            <w:hideMark/>
          </w:tcPr>
          <w:p w:rsidR="00D60A61" w:rsidRPr="00FA25EC" w:rsidRDefault="00D60A61" w:rsidP="0052518F">
            <w:pPr>
              <w:rPr>
                <w:rFonts w:ascii="Arial" w:eastAsia="Calibri" w:hAnsi="Arial" w:cs="Arial"/>
                <w:sz w:val="20"/>
                <w:szCs w:val="20"/>
                <w:lang w:eastAsia="en-US"/>
              </w:rPr>
            </w:pPr>
            <w:r w:rsidRPr="00FA25EC">
              <w:rPr>
                <w:rFonts w:ascii="Arial" w:eastAsia="Calibri" w:hAnsi="Arial" w:cs="Arial"/>
                <w:sz w:val="20"/>
                <w:szCs w:val="20"/>
              </w:rPr>
              <w:t>Хоз-питьевые нужды</w:t>
            </w:r>
          </w:p>
        </w:tc>
        <w:tc>
          <w:tcPr>
            <w:tcW w:w="703" w:type="pct"/>
            <w:tcBorders>
              <w:top w:val="single" w:sz="4" w:space="0" w:color="auto"/>
              <w:left w:val="nil"/>
              <w:bottom w:val="nil"/>
              <w:right w:val="single" w:sz="4" w:space="0" w:color="auto"/>
            </w:tcBorders>
            <w:shd w:val="clear" w:color="auto" w:fill="auto"/>
            <w:vAlign w:val="center"/>
            <w:hideMark/>
          </w:tcPr>
          <w:p w:rsidR="00D60A61" w:rsidRPr="00FA25EC" w:rsidRDefault="00D60A61" w:rsidP="0052518F">
            <w:pPr>
              <w:jc w:val="center"/>
              <w:rPr>
                <w:rFonts w:ascii="Arial" w:hAnsi="Arial" w:cs="Arial"/>
                <w:color w:val="000000"/>
                <w:sz w:val="22"/>
                <w:szCs w:val="22"/>
              </w:rPr>
            </w:pPr>
            <w:r>
              <w:rPr>
                <w:rFonts w:ascii="Arial" w:hAnsi="Arial" w:cs="Arial"/>
                <w:color w:val="000000"/>
                <w:sz w:val="22"/>
                <w:szCs w:val="22"/>
              </w:rPr>
              <w:t>51,2</w:t>
            </w:r>
          </w:p>
        </w:tc>
        <w:tc>
          <w:tcPr>
            <w:tcW w:w="481" w:type="pct"/>
            <w:tcBorders>
              <w:top w:val="single" w:sz="4" w:space="0" w:color="auto"/>
              <w:left w:val="single" w:sz="4" w:space="0" w:color="auto"/>
              <w:bottom w:val="single" w:sz="8" w:space="0" w:color="auto"/>
              <w:right w:val="single" w:sz="8" w:space="0" w:color="auto"/>
            </w:tcBorders>
            <w:shd w:val="clear" w:color="auto" w:fill="auto"/>
            <w:vAlign w:val="center"/>
            <w:hideMark/>
          </w:tcPr>
          <w:p w:rsidR="00D60A61" w:rsidRPr="00FA25EC" w:rsidRDefault="00D60A61" w:rsidP="0052518F">
            <w:pPr>
              <w:jc w:val="center"/>
              <w:rPr>
                <w:rFonts w:ascii="Arial" w:hAnsi="Arial" w:cs="Arial"/>
                <w:color w:val="000000"/>
                <w:sz w:val="20"/>
                <w:szCs w:val="20"/>
              </w:rPr>
            </w:pPr>
            <w:r w:rsidRPr="00FA25EC">
              <w:rPr>
                <w:rFonts w:ascii="Arial" w:hAnsi="Arial" w:cs="Arial"/>
                <w:color w:val="000000"/>
                <w:sz w:val="20"/>
                <w:szCs w:val="20"/>
              </w:rPr>
              <w:t>30</w:t>
            </w:r>
          </w:p>
        </w:tc>
        <w:tc>
          <w:tcPr>
            <w:tcW w:w="838" w:type="pct"/>
            <w:tcBorders>
              <w:top w:val="single" w:sz="4" w:space="0" w:color="auto"/>
              <w:left w:val="nil"/>
              <w:bottom w:val="single" w:sz="8" w:space="0" w:color="auto"/>
              <w:right w:val="single" w:sz="8" w:space="0" w:color="auto"/>
            </w:tcBorders>
            <w:shd w:val="clear" w:color="auto" w:fill="auto"/>
            <w:vAlign w:val="center"/>
            <w:hideMark/>
          </w:tcPr>
          <w:p w:rsidR="00D60A61" w:rsidRPr="00FA25EC" w:rsidRDefault="00D60A61" w:rsidP="0052518F">
            <w:pPr>
              <w:jc w:val="center"/>
              <w:rPr>
                <w:rFonts w:ascii="Arial" w:hAnsi="Arial" w:cs="Arial"/>
                <w:color w:val="000000"/>
                <w:sz w:val="20"/>
                <w:szCs w:val="20"/>
              </w:rPr>
            </w:pPr>
            <w:r w:rsidRPr="00FA25EC">
              <w:rPr>
                <w:rFonts w:ascii="Arial" w:hAnsi="Arial" w:cs="Arial"/>
                <w:color w:val="000000"/>
                <w:sz w:val="20"/>
                <w:szCs w:val="20"/>
              </w:rPr>
              <w:t>0,15</w:t>
            </w:r>
          </w:p>
        </w:tc>
        <w:tc>
          <w:tcPr>
            <w:tcW w:w="541" w:type="pct"/>
            <w:tcBorders>
              <w:top w:val="single" w:sz="4" w:space="0" w:color="auto"/>
              <w:left w:val="nil"/>
              <w:bottom w:val="nil"/>
              <w:right w:val="single" w:sz="8" w:space="0" w:color="auto"/>
            </w:tcBorders>
            <w:shd w:val="clear" w:color="auto" w:fill="auto"/>
            <w:vAlign w:val="center"/>
            <w:hideMark/>
          </w:tcPr>
          <w:p w:rsidR="00D60A61" w:rsidRPr="00FA25EC" w:rsidRDefault="00D60A61" w:rsidP="0052518F">
            <w:pPr>
              <w:jc w:val="center"/>
              <w:rPr>
                <w:rFonts w:ascii="Arial" w:hAnsi="Arial" w:cs="Arial"/>
                <w:color w:val="000000"/>
                <w:sz w:val="20"/>
                <w:szCs w:val="20"/>
              </w:rPr>
            </w:pPr>
            <w:r w:rsidRPr="00FA25EC">
              <w:rPr>
                <w:rFonts w:ascii="Arial" w:hAnsi="Arial" w:cs="Arial"/>
                <w:color w:val="000000"/>
                <w:sz w:val="20"/>
                <w:szCs w:val="20"/>
              </w:rPr>
              <w:t>4,5</w:t>
            </w:r>
          </w:p>
        </w:tc>
        <w:tc>
          <w:tcPr>
            <w:tcW w:w="543" w:type="pct"/>
            <w:tcBorders>
              <w:top w:val="single" w:sz="4" w:space="0" w:color="auto"/>
              <w:left w:val="nil"/>
              <w:bottom w:val="single" w:sz="4" w:space="0" w:color="auto"/>
              <w:right w:val="single" w:sz="8" w:space="0" w:color="auto"/>
            </w:tcBorders>
            <w:shd w:val="clear" w:color="auto" w:fill="auto"/>
            <w:vAlign w:val="center"/>
          </w:tcPr>
          <w:p w:rsidR="00D60A61" w:rsidRPr="00FA25EC" w:rsidRDefault="00D60A61" w:rsidP="0052518F">
            <w:pPr>
              <w:jc w:val="center"/>
              <w:rPr>
                <w:rFonts w:ascii="Arial" w:hAnsi="Arial" w:cs="Arial"/>
                <w:color w:val="000000"/>
                <w:sz w:val="20"/>
                <w:szCs w:val="20"/>
              </w:rPr>
            </w:pPr>
            <w:r>
              <w:rPr>
                <w:rFonts w:ascii="Arial" w:hAnsi="Arial" w:cs="Arial"/>
                <w:color w:val="000000"/>
                <w:sz w:val="20"/>
                <w:szCs w:val="20"/>
              </w:rPr>
              <w:t>102,4</w:t>
            </w:r>
          </w:p>
        </w:tc>
        <w:tc>
          <w:tcPr>
            <w:tcW w:w="465" w:type="pct"/>
            <w:tcBorders>
              <w:top w:val="single" w:sz="4" w:space="0" w:color="auto"/>
              <w:left w:val="nil"/>
              <w:bottom w:val="single" w:sz="4" w:space="0" w:color="auto"/>
              <w:right w:val="single" w:sz="8" w:space="0" w:color="auto"/>
            </w:tcBorders>
            <w:shd w:val="clear" w:color="auto" w:fill="auto"/>
            <w:vAlign w:val="center"/>
            <w:hideMark/>
          </w:tcPr>
          <w:p w:rsidR="00D60A61" w:rsidRPr="00FA25EC" w:rsidRDefault="00D60A61" w:rsidP="0052518F">
            <w:pPr>
              <w:jc w:val="center"/>
              <w:rPr>
                <w:rFonts w:ascii="Arial" w:hAnsi="Arial" w:cs="Arial"/>
                <w:color w:val="000000"/>
                <w:sz w:val="20"/>
                <w:szCs w:val="20"/>
              </w:rPr>
            </w:pPr>
            <w:r w:rsidRPr="00FA25EC">
              <w:rPr>
                <w:rFonts w:ascii="Arial" w:hAnsi="Arial" w:cs="Arial"/>
                <w:color w:val="000000"/>
                <w:sz w:val="20"/>
                <w:szCs w:val="20"/>
              </w:rPr>
              <w:t>4,5</w:t>
            </w:r>
          </w:p>
        </w:tc>
        <w:tc>
          <w:tcPr>
            <w:tcW w:w="517" w:type="pct"/>
            <w:tcBorders>
              <w:top w:val="single" w:sz="4" w:space="0" w:color="auto"/>
              <w:left w:val="nil"/>
              <w:bottom w:val="single" w:sz="4" w:space="0" w:color="auto"/>
              <w:right w:val="double" w:sz="6" w:space="0" w:color="auto"/>
            </w:tcBorders>
            <w:shd w:val="clear" w:color="auto" w:fill="auto"/>
            <w:vAlign w:val="center"/>
          </w:tcPr>
          <w:p w:rsidR="00D60A61" w:rsidRPr="00FA25EC" w:rsidRDefault="00D60A61" w:rsidP="0052518F">
            <w:pPr>
              <w:jc w:val="center"/>
              <w:rPr>
                <w:rFonts w:ascii="Arial" w:hAnsi="Arial" w:cs="Arial"/>
                <w:color w:val="000000"/>
                <w:sz w:val="20"/>
                <w:szCs w:val="20"/>
              </w:rPr>
            </w:pPr>
            <w:r>
              <w:rPr>
                <w:rFonts w:ascii="Arial" w:hAnsi="Arial" w:cs="Arial"/>
                <w:color w:val="000000"/>
                <w:sz w:val="20"/>
                <w:szCs w:val="20"/>
              </w:rPr>
              <w:t>102,4</w:t>
            </w:r>
          </w:p>
        </w:tc>
      </w:tr>
      <w:tr w:rsidR="00D60A61" w:rsidRPr="00FA25EC" w:rsidTr="0052518F">
        <w:trPr>
          <w:trHeight w:val="127"/>
        </w:trPr>
        <w:tc>
          <w:tcPr>
            <w:tcW w:w="3474" w:type="pct"/>
            <w:gridSpan w:val="5"/>
            <w:tcBorders>
              <w:top w:val="single" w:sz="4" w:space="0" w:color="auto"/>
              <w:left w:val="double" w:sz="4" w:space="0" w:color="auto"/>
              <w:bottom w:val="double" w:sz="4" w:space="0" w:color="auto"/>
              <w:right w:val="single" w:sz="4" w:space="0" w:color="auto"/>
            </w:tcBorders>
            <w:hideMark/>
          </w:tcPr>
          <w:p w:rsidR="00D60A61" w:rsidRPr="00FA25EC" w:rsidRDefault="00D60A61" w:rsidP="0052518F">
            <w:pPr>
              <w:jc w:val="right"/>
              <w:rPr>
                <w:rFonts w:ascii="Arial" w:eastAsia="Calibri" w:hAnsi="Arial" w:cs="Arial"/>
                <w:color w:val="000000"/>
                <w:sz w:val="20"/>
                <w:szCs w:val="20"/>
                <w:lang w:val="kk-KZ" w:eastAsia="en-US"/>
              </w:rPr>
            </w:pPr>
            <w:r w:rsidRPr="00FA25EC">
              <w:rPr>
                <w:rFonts w:ascii="Arial" w:eastAsia="Calibri" w:hAnsi="Arial" w:cs="Arial"/>
                <w:b/>
                <w:sz w:val="20"/>
                <w:szCs w:val="20"/>
              </w:rPr>
              <w:t>Итого:</w:t>
            </w:r>
          </w:p>
        </w:tc>
        <w:tc>
          <w:tcPr>
            <w:tcW w:w="543" w:type="pct"/>
            <w:tcBorders>
              <w:top w:val="single" w:sz="4" w:space="0" w:color="auto"/>
              <w:left w:val="nil"/>
              <w:bottom w:val="double" w:sz="4" w:space="0" w:color="auto"/>
              <w:right w:val="single" w:sz="8" w:space="0" w:color="auto"/>
            </w:tcBorders>
            <w:shd w:val="clear" w:color="auto" w:fill="auto"/>
            <w:vAlign w:val="center"/>
          </w:tcPr>
          <w:p w:rsidR="00D60A61" w:rsidRPr="00D860F3" w:rsidRDefault="00D60A61" w:rsidP="0052518F">
            <w:pPr>
              <w:jc w:val="center"/>
              <w:rPr>
                <w:rFonts w:ascii="Arial" w:hAnsi="Arial" w:cs="Arial"/>
                <w:b/>
                <w:color w:val="000000"/>
                <w:sz w:val="20"/>
                <w:szCs w:val="20"/>
              </w:rPr>
            </w:pPr>
            <w:r>
              <w:rPr>
                <w:rFonts w:ascii="Arial" w:hAnsi="Arial" w:cs="Arial"/>
                <w:b/>
                <w:color w:val="000000"/>
                <w:sz w:val="20"/>
                <w:szCs w:val="20"/>
              </w:rPr>
              <w:t>102,4</w:t>
            </w:r>
          </w:p>
        </w:tc>
        <w:tc>
          <w:tcPr>
            <w:tcW w:w="465" w:type="pct"/>
            <w:tcBorders>
              <w:top w:val="single" w:sz="4" w:space="0" w:color="auto"/>
              <w:left w:val="nil"/>
              <w:bottom w:val="double" w:sz="4" w:space="0" w:color="auto"/>
              <w:right w:val="single" w:sz="8" w:space="0" w:color="auto"/>
            </w:tcBorders>
            <w:shd w:val="clear" w:color="auto" w:fill="auto"/>
            <w:vAlign w:val="center"/>
            <w:hideMark/>
          </w:tcPr>
          <w:p w:rsidR="00D60A61" w:rsidRPr="00FA25EC" w:rsidRDefault="00D60A61" w:rsidP="0052518F">
            <w:pPr>
              <w:jc w:val="center"/>
              <w:rPr>
                <w:rFonts w:ascii="Arial" w:hAnsi="Arial" w:cs="Arial"/>
                <w:b/>
                <w:color w:val="000000"/>
                <w:sz w:val="20"/>
                <w:szCs w:val="20"/>
              </w:rPr>
            </w:pPr>
            <w:r w:rsidRPr="00FA25EC">
              <w:rPr>
                <w:rFonts w:ascii="Arial" w:hAnsi="Arial" w:cs="Arial"/>
                <w:b/>
                <w:color w:val="000000"/>
                <w:sz w:val="20"/>
                <w:szCs w:val="20"/>
              </w:rPr>
              <w:t>4,5</w:t>
            </w:r>
          </w:p>
        </w:tc>
        <w:tc>
          <w:tcPr>
            <w:tcW w:w="517" w:type="pct"/>
            <w:tcBorders>
              <w:top w:val="single" w:sz="4" w:space="0" w:color="auto"/>
              <w:left w:val="nil"/>
              <w:bottom w:val="double" w:sz="4" w:space="0" w:color="auto"/>
              <w:right w:val="double" w:sz="6" w:space="0" w:color="auto"/>
            </w:tcBorders>
            <w:shd w:val="clear" w:color="auto" w:fill="auto"/>
            <w:vAlign w:val="center"/>
          </w:tcPr>
          <w:p w:rsidR="00D60A61" w:rsidRPr="00D860F3" w:rsidRDefault="00D60A61" w:rsidP="0052518F">
            <w:pPr>
              <w:jc w:val="center"/>
              <w:rPr>
                <w:rFonts w:ascii="Arial" w:hAnsi="Arial" w:cs="Arial"/>
                <w:b/>
                <w:color w:val="000000"/>
                <w:sz w:val="20"/>
                <w:szCs w:val="20"/>
              </w:rPr>
            </w:pPr>
            <w:r>
              <w:rPr>
                <w:rFonts w:ascii="Arial" w:hAnsi="Arial" w:cs="Arial"/>
                <w:b/>
                <w:color w:val="000000"/>
                <w:sz w:val="20"/>
                <w:szCs w:val="20"/>
              </w:rPr>
              <w:t>102,4</w:t>
            </w:r>
          </w:p>
        </w:tc>
      </w:tr>
    </w:tbl>
    <w:p w:rsidR="003E4B0E" w:rsidRDefault="003E4B0E" w:rsidP="003E4B0E">
      <w:pPr>
        <w:pStyle w:val="affd"/>
        <w:keepNext/>
        <w:spacing w:before="0" w:after="0"/>
        <w:ind w:firstLine="709"/>
        <w:jc w:val="both"/>
        <w:rPr>
          <w:rFonts w:ascii="Arial" w:hAnsi="Arial" w:cs="Arial"/>
        </w:rPr>
      </w:pPr>
    </w:p>
    <w:p w:rsidR="00D60A61" w:rsidRPr="00FA25EC" w:rsidRDefault="00D60A61" w:rsidP="00D60A61">
      <w:pPr>
        <w:pStyle w:val="affd"/>
        <w:keepNext/>
        <w:spacing w:before="0" w:after="0"/>
        <w:jc w:val="both"/>
        <w:rPr>
          <w:rFonts w:ascii="Arial" w:eastAsiaTheme="majorEastAsia" w:hAnsi="Arial" w:cs="Arial"/>
          <w:lang w:val="kk-KZ"/>
        </w:rPr>
      </w:pPr>
      <w:bookmarkStart w:id="153" w:name="_Toc137971406"/>
      <w:r w:rsidRPr="002902AA">
        <w:rPr>
          <w:rFonts w:ascii="Arial" w:hAnsi="Arial" w:cs="Arial"/>
        </w:rPr>
        <w:t xml:space="preserve">Таблица </w:t>
      </w:r>
      <w:r w:rsidRPr="002902AA">
        <w:rPr>
          <w:rFonts w:ascii="Arial" w:hAnsi="Arial" w:cs="Arial"/>
        </w:rPr>
        <w:fldChar w:fldCharType="begin"/>
      </w:r>
      <w:r w:rsidRPr="002902AA">
        <w:rPr>
          <w:rFonts w:ascii="Arial" w:hAnsi="Arial" w:cs="Arial"/>
        </w:rPr>
        <w:instrText xml:space="preserve"> STYLEREF 1 \s </w:instrText>
      </w:r>
      <w:r w:rsidRPr="002902AA">
        <w:rPr>
          <w:rFonts w:ascii="Arial" w:hAnsi="Arial" w:cs="Arial"/>
        </w:rPr>
        <w:fldChar w:fldCharType="separate"/>
      </w:r>
      <w:r>
        <w:rPr>
          <w:rFonts w:ascii="Arial" w:hAnsi="Arial" w:cs="Arial"/>
          <w:noProof/>
        </w:rPr>
        <w:t>4</w:t>
      </w:r>
      <w:r w:rsidRPr="002902AA">
        <w:rPr>
          <w:rFonts w:ascii="Arial" w:hAnsi="Arial" w:cs="Arial"/>
          <w:noProof/>
        </w:rPr>
        <w:fldChar w:fldCharType="end"/>
      </w:r>
      <w:r w:rsidRPr="002902AA">
        <w:rPr>
          <w:rFonts w:ascii="Arial" w:hAnsi="Arial" w:cs="Arial"/>
        </w:rPr>
        <w:t>.</w:t>
      </w:r>
      <w:r w:rsidRPr="002902AA">
        <w:rPr>
          <w:rFonts w:ascii="Arial" w:hAnsi="Arial" w:cs="Arial"/>
        </w:rPr>
        <w:fldChar w:fldCharType="begin"/>
      </w:r>
      <w:r w:rsidRPr="002902AA">
        <w:rPr>
          <w:rFonts w:ascii="Arial" w:hAnsi="Arial" w:cs="Arial"/>
        </w:rPr>
        <w:instrText xml:space="preserve"> SEQ Таблица \* ARABIC \s 1 </w:instrText>
      </w:r>
      <w:r w:rsidRPr="002902AA">
        <w:rPr>
          <w:rFonts w:ascii="Arial" w:hAnsi="Arial" w:cs="Arial"/>
        </w:rPr>
        <w:fldChar w:fldCharType="separate"/>
      </w:r>
      <w:r>
        <w:rPr>
          <w:rFonts w:ascii="Arial" w:hAnsi="Arial" w:cs="Arial"/>
          <w:noProof/>
        </w:rPr>
        <w:t>34</w:t>
      </w:r>
      <w:r w:rsidRPr="002902AA">
        <w:rPr>
          <w:rFonts w:ascii="Arial" w:hAnsi="Arial" w:cs="Arial"/>
          <w:noProof/>
        </w:rPr>
        <w:fldChar w:fldCharType="end"/>
      </w:r>
      <w:r w:rsidRPr="002902AA">
        <w:rPr>
          <w:rFonts w:ascii="Arial" w:hAnsi="Arial" w:cs="Arial"/>
        </w:rPr>
        <w:t xml:space="preserve"> </w:t>
      </w:r>
      <w:r w:rsidRPr="00FA25EC">
        <w:rPr>
          <w:rFonts w:ascii="Arial" w:hAnsi="Arial" w:cs="Arial"/>
          <w:i/>
          <w:iCs/>
        </w:rPr>
        <w:t xml:space="preserve"> </w:t>
      </w:r>
      <w:r w:rsidRPr="00FA25EC">
        <w:rPr>
          <w:rFonts w:ascii="Arial" w:hAnsi="Arial" w:cs="Arial"/>
          <w:lang w:val="kk-KZ"/>
        </w:rPr>
        <w:t xml:space="preserve">– </w:t>
      </w:r>
      <w:r w:rsidRPr="00FA25EC">
        <w:rPr>
          <w:rFonts w:ascii="Arial" w:hAnsi="Arial" w:cs="Arial"/>
          <w:bCs w:val="0"/>
          <w:snapToGrid w:val="0"/>
          <w:spacing w:val="-6"/>
          <w:lang w:val="x-none" w:eastAsia="x-none"/>
        </w:rPr>
        <w:t>Баланс водопотребления и водоотведения</w:t>
      </w:r>
      <w:r w:rsidRPr="00FA25EC">
        <w:rPr>
          <w:rFonts w:ascii="Arial" w:hAnsi="Arial" w:cs="Arial"/>
          <w:bCs w:val="0"/>
          <w:snapToGrid w:val="0"/>
          <w:spacing w:val="-6"/>
          <w:lang w:val="kk-KZ" w:eastAsia="x-none"/>
        </w:rPr>
        <w:t xml:space="preserve"> при строительстве скважин</w:t>
      </w:r>
      <w:r>
        <w:rPr>
          <w:rFonts w:ascii="Arial" w:hAnsi="Arial" w:cs="Arial"/>
          <w:bCs w:val="0"/>
          <w:snapToGrid w:val="0"/>
          <w:spacing w:val="-6"/>
          <w:lang w:val="kk-KZ" w:eastAsia="x-none"/>
        </w:rPr>
        <w:t>ы</w:t>
      </w:r>
      <w:r w:rsidRPr="00FA25EC">
        <w:rPr>
          <w:rFonts w:ascii="Arial" w:hAnsi="Arial" w:cs="Arial"/>
          <w:bCs w:val="0"/>
          <w:snapToGrid w:val="0"/>
          <w:spacing w:val="-6"/>
          <w:lang w:val="kk-KZ" w:eastAsia="x-none"/>
        </w:rPr>
        <w:t xml:space="preserve"> №</w:t>
      </w:r>
      <w:r>
        <w:rPr>
          <w:rFonts w:ascii="Arial" w:hAnsi="Arial" w:cs="Arial"/>
          <w:bCs w:val="0"/>
          <w:snapToGrid w:val="0"/>
          <w:spacing w:val="-6"/>
          <w:lang w:eastAsia="x-none"/>
        </w:rPr>
        <w:t xml:space="preserve">750 (резерв) </w:t>
      </w:r>
      <w:r w:rsidRPr="00FC5D31">
        <w:rPr>
          <w:rFonts w:ascii="Arial" w:hAnsi="Arial" w:cs="Arial"/>
          <w:bCs w:val="0"/>
          <w:snapToGrid w:val="0"/>
          <w:spacing w:val="-6"/>
          <w:lang w:val="x-none" w:eastAsia="x-none"/>
        </w:rPr>
        <w:t>проектной глубиной 850м</w:t>
      </w:r>
      <w:bookmarkEnd w:id="153"/>
    </w:p>
    <w:tbl>
      <w:tblPr>
        <w:tblW w:w="5000" w:type="pct"/>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1697"/>
        <w:gridCol w:w="1312"/>
        <w:gridCol w:w="898"/>
        <w:gridCol w:w="1563"/>
        <w:gridCol w:w="1010"/>
        <w:gridCol w:w="1013"/>
        <w:gridCol w:w="868"/>
        <w:gridCol w:w="965"/>
      </w:tblGrid>
      <w:tr w:rsidR="00D60A61" w:rsidRPr="00FA25EC" w:rsidTr="00D60A61">
        <w:trPr>
          <w:trHeight w:val="366"/>
        </w:trPr>
        <w:tc>
          <w:tcPr>
            <w:tcW w:w="1087" w:type="pct"/>
            <w:vMerge w:val="restart"/>
            <w:vAlign w:val="center"/>
            <w:hideMark/>
          </w:tcPr>
          <w:p w:rsidR="00D60A61" w:rsidRPr="00FA25EC" w:rsidRDefault="00D60A61" w:rsidP="0052518F">
            <w:pPr>
              <w:jc w:val="center"/>
              <w:rPr>
                <w:rFonts w:ascii="Arial" w:eastAsia="Calibri" w:hAnsi="Arial" w:cs="Arial"/>
                <w:b/>
                <w:sz w:val="20"/>
                <w:szCs w:val="20"/>
                <w:lang w:eastAsia="en-US"/>
              </w:rPr>
            </w:pPr>
            <w:r w:rsidRPr="00FA25EC">
              <w:rPr>
                <w:rFonts w:ascii="Arial" w:eastAsia="Calibri" w:hAnsi="Arial" w:cs="Arial"/>
                <w:b/>
                <w:sz w:val="20"/>
                <w:szCs w:val="20"/>
              </w:rPr>
              <w:t>Потребитель</w:t>
            </w:r>
          </w:p>
        </w:tc>
        <w:tc>
          <w:tcPr>
            <w:tcW w:w="656" w:type="pct"/>
            <w:vMerge w:val="restart"/>
            <w:vAlign w:val="center"/>
            <w:hideMark/>
          </w:tcPr>
          <w:p w:rsidR="00D60A61" w:rsidRPr="00FA25EC" w:rsidRDefault="00D60A61" w:rsidP="0052518F">
            <w:pPr>
              <w:jc w:val="center"/>
              <w:rPr>
                <w:rFonts w:ascii="Arial" w:eastAsia="Calibri" w:hAnsi="Arial" w:cs="Arial"/>
                <w:b/>
                <w:sz w:val="20"/>
                <w:szCs w:val="20"/>
              </w:rPr>
            </w:pPr>
            <w:r w:rsidRPr="00FA25EC">
              <w:rPr>
                <w:rFonts w:ascii="Arial" w:eastAsia="Calibri" w:hAnsi="Arial" w:cs="Arial"/>
                <w:b/>
                <w:sz w:val="20"/>
                <w:szCs w:val="20"/>
              </w:rPr>
              <w:t>Продолжи-тельность сутки</w:t>
            </w:r>
          </w:p>
        </w:tc>
        <w:tc>
          <w:tcPr>
            <w:tcW w:w="567" w:type="pct"/>
            <w:vMerge w:val="restart"/>
            <w:vAlign w:val="center"/>
            <w:hideMark/>
          </w:tcPr>
          <w:p w:rsidR="00D60A61" w:rsidRPr="00FA25EC" w:rsidRDefault="00D60A61" w:rsidP="0052518F">
            <w:pPr>
              <w:jc w:val="center"/>
              <w:rPr>
                <w:rFonts w:ascii="Arial" w:eastAsia="Calibri" w:hAnsi="Arial" w:cs="Arial"/>
                <w:b/>
                <w:sz w:val="20"/>
                <w:szCs w:val="20"/>
              </w:rPr>
            </w:pPr>
            <w:r w:rsidRPr="00FA25EC">
              <w:rPr>
                <w:rFonts w:ascii="Arial" w:eastAsia="Calibri" w:hAnsi="Arial" w:cs="Arial"/>
                <w:b/>
                <w:sz w:val="20"/>
                <w:szCs w:val="20"/>
              </w:rPr>
              <w:t>Коли-чество</w:t>
            </w:r>
          </w:p>
          <w:p w:rsidR="00D60A61" w:rsidRPr="00FA25EC" w:rsidRDefault="00D60A61" w:rsidP="0052518F">
            <w:pPr>
              <w:jc w:val="center"/>
              <w:rPr>
                <w:rFonts w:ascii="Arial" w:eastAsia="Calibri" w:hAnsi="Arial" w:cs="Arial"/>
                <w:b/>
                <w:sz w:val="20"/>
                <w:szCs w:val="20"/>
              </w:rPr>
            </w:pPr>
            <w:r w:rsidRPr="00FA25EC">
              <w:rPr>
                <w:rFonts w:ascii="Arial" w:eastAsia="Calibri" w:hAnsi="Arial" w:cs="Arial"/>
                <w:b/>
                <w:sz w:val="20"/>
                <w:szCs w:val="20"/>
              </w:rPr>
              <w:t>чел</w:t>
            </w:r>
          </w:p>
        </w:tc>
        <w:tc>
          <w:tcPr>
            <w:tcW w:w="751" w:type="pct"/>
            <w:vMerge w:val="restart"/>
            <w:vAlign w:val="center"/>
            <w:hideMark/>
          </w:tcPr>
          <w:p w:rsidR="00D60A61" w:rsidRPr="00FA25EC" w:rsidRDefault="00D60A61" w:rsidP="0052518F">
            <w:pPr>
              <w:jc w:val="center"/>
              <w:rPr>
                <w:rFonts w:ascii="Arial" w:eastAsia="Calibri" w:hAnsi="Arial" w:cs="Arial"/>
                <w:b/>
                <w:sz w:val="20"/>
                <w:szCs w:val="20"/>
                <w:vertAlign w:val="superscript"/>
              </w:rPr>
            </w:pPr>
            <w:r w:rsidRPr="00FA25EC">
              <w:rPr>
                <w:rFonts w:ascii="Arial" w:eastAsia="Calibri" w:hAnsi="Arial" w:cs="Arial"/>
                <w:b/>
                <w:sz w:val="20"/>
                <w:szCs w:val="20"/>
              </w:rPr>
              <w:t>Норма потребление, м</w:t>
            </w:r>
            <w:r w:rsidRPr="00FA25EC">
              <w:rPr>
                <w:rFonts w:ascii="Arial" w:eastAsia="Calibri" w:hAnsi="Arial" w:cs="Arial"/>
                <w:b/>
                <w:sz w:val="20"/>
                <w:szCs w:val="20"/>
                <w:vertAlign w:val="superscript"/>
              </w:rPr>
              <w:t>3</w:t>
            </w:r>
          </w:p>
        </w:tc>
        <w:tc>
          <w:tcPr>
            <w:tcW w:w="1004" w:type="pct"/>
            <w:gridSpan w:val="2"/>
            <w:vAlign w:val="center"/>
            <w:hideMark/>
          </w:tcPr>
          <w:p w:rsidR="00D60A61" w:rsidRPr="00FA25EC" w:rsidRDefault="00D60A61" w:rsidP="0052518F">
            <w:pPr>
              <w:jc w:val="center"/>
              <w:rPr>
                <w:rFonts w:ascii="Arial" w:eastAsia="Calibri" w:hAnsi="Arial" w:cs="Arial"/>
                <w:b/>
                <w:sz w:val="20"/>
                <w:szCs w:val="20"/>
              </w:rPr>
            </w:pPr>
            <w:r w:rsidRPr="00FA25EC">
              <w:rPr>
                <w:rFonts w:ascii="Arial" w:eastAsia="Calibri" w:hAnsi="Arial" w:cs="Arial"/>
                <w:b/>
                <w:sz w:val="20"/>
                <w:szCs w:val="20"/>
              </w:rPr>
              <w:t>Водопотребление</w:t>
            </w:r>
          </w:p>
        </w:tc>
        <w:tc>
          <w:tcPr>
            <w:tcW w:w="935" w:type="pct"/>
            <w:gridSpan w:val="2"/>
            <w:vAlign w:val="center"/>
            <w:hideMark/>
          </w:tcPr>
          <w:p w:rsidR="00D60A61" w:rsidRPr="00FA25EC" w:rsidRDefault="00D60A61" w:rsidP="0052518F">
            <w:pPr>
              <w:jc w:val="center"/>
              <w:rPr>
                <w:rFonts w:ascii="Arial" w:eastAsia="Calibri" w:hAnsi="Arial" w:cs="Arial"/>
                <w:b/>
                <w:sz w:val="20"/>
                <w:szCs w:val="20"/>
              </w:rPr>
            </w:pPr>
            <w:r w:rsidRPr="00FA25EC">
              <w:rPr>
                <w:rFonts w:ascii="Arial" w:eastAsia="Calibri" w:hAnsi="Arial" w:cs="Arial"/>
                <w:b/>
                <w:sz w:val="20"/>
                <w:szCs w:val="20"/>
              </w:rPr>
              <w:t>Водоотведение</w:t>
            </w:r>
          </w:p>
        </w:tc>
      </w:tr>
      <w:tr w:rsidR="00D60A61" w:rsidRPr="00FA25EC" w:rsidTr="00D60A61">
        <w:trPr>
          <w:trHeight w:val="258"/>
        </w:trPr>
        <w:tc>
          <w:tcPr>
            <w:tcW w:w="0" w:type="auto"/>
            <w:vMerge/>
            <w:vAlign w:val="center"/>
            <w:hideMark/>
          </w:tcPr>
          <w:p w:rsidR="00D60A61" w:rsidRPr="00FA25EC" w:rsidRDefault="00D60A61" w:rsidP="0052518F">
            <w:pPr>
              <w:rPr>
                <w:rFonts w:ascii="Arial" w:eastAsia="Calibri" w:hAnsi="Arial" w:cs="Arial"/>
                <w:b/>
                <w:sz w:val="20"/>
                <w:szCs w:val="20"/>
                <w:lang w:eastAsia="en-US"/>
              </w:rPr>
            </w:pPr>
          </w:p>
        </w:tc>
        <w:tc>
          <w:tcPr>
            <w:tcW w:w="656" w:type="pct"/>
            <w:vMerge/>
            <w:vAlign w:val="center"/>
            <w:hideMark/>
          </w:tcPr>
          <w:p w:rsidR="00D60A61" w:rsidRPr="00FA25EC" w:rsidRDefault="00D60A61" w:rsidP="0052518F">
            <w:pPr>
              <w:rPr>
                <w:rFonts w:ascii="Arial" w:eastAsia="Calibri" w:hAnsi="Arial" w:cs="Arial"/>
                <w:b/>
                <w:sz w:val="20"/>
                <w:szCs w:val="20"/>
                <w:lang w:eastAsia="en-US"/>
              </w:rPr>
            </w:pPr>
          </w:p>
        </w:tc>
        <w:tc>
          <w:tcPr>
            <w:tcW w:w="567" w:type="pct"/>
            <w:vMerge/>
            <w:vAlign w:val="center"/>
            <w:hideMark/>
          </w:tcPr>
          <w:p w:rsidR="00D60A61" w:rsidRPr="00FA25EC" w:rsidRDefault="00D60A61" w:rsidP="0052518F">
            <w:pPr>
              <w:rPr>
                <w:rFonts w:ascii="Arial" w:eastAsia="Calibri" w:hAnsi="Arial" w:cs="Arial"/>
                <w:b/>
                <w:sz w:val="20"/>
                <w:szCs w:val="20"/>
                <w:lang w:eastAsia="en-US"/>
              </w:rPr>
            </w:pPr>
          </w:p>
        </w:tc>
        <w:tc>
          <w:tcPr>
            <w:tcW w:w="0" w:type="auto"/>
            <w:vMerge/>
            <w:vAlign w:val="center"/>
            <w:hideMark/>
          </w:tcPr>
          <w:p w:rsidR="00D60A61" w:rsidRPr="00FA25EC" w:rsidRDefault="00D60A61" w:rsidP="0052518F">
            <w:pPr>
              <w:rPr>
                <w:rFonts w:ascii="Arial" w:eastAsia="Calibri" w:hAnsi="Arial" w:cs="Arial"/>
                <w:b/>
                <w:sz w:val="20"/>
                <w:szCs w:val="20"/>
                <w:vertAlign w:val="superscript"/>
                <w:lang w:eastAsia="en-US"/>
              </w:rPr>
            </w:pPr>
          </w:p>
        </w:tc>
        <w:tc>
          <w:tcPr>
            <w:tcW w:w="501" w:type="pct"/>
            <w:vAlign w:val="center"/>
            <w:hideMark/>
          </w:tcPr>
          <w:p w:rsidR="00D60A61" w:rsidRPr="00FA25EC" w:rsidRDefault="00D60A61" w:rsidP="0052518F">
            <w:pPr>
              <w:jc w:val="center"/>
              <w:rPr>
                <w:rFonts w:ascii="Arial" w:eastAsia="Calibri" w:hAnsi="Arial" w:cs="Arial"/>
                <w:b/>
                <w:bCs/>
                <w:sz w:val="20"/>
                <w:szCs w:val="20"/>
              </w:rPr>
            </w:pPr>
            <w:r w:rsidRPr="00FA25EC">
              <w:rPr>
                <w:rFonts w:ascii="Arial" w:eastAsia="Calibri" w:hAnsi="Arial" w:cs="Arial"/>
                <w:b/>
                <w:bCs/>
                <w:sz w:val="20"/>
                <w:szCs w:val="20"/>
              </w:rPr>
              <w:t>м</w:t>
            </w:r>
            <w:r w:rsidRPr="00FA25EC">
              <w:rPr>
                <w:rFonts w:ascii="Arial" w:eastAsia="Calibri" w:hAnsi="Arial" w:cs="Arial"/>
                <w:b/>
                <w:bCs/>
                <w:sz w:val="20"/>
                <w:szCs w:val="20"/>
                <w:vertAlign w:val="superscript"/>
              </w:rPr>
              <w:t>3</w:t>
            </w:r>
            <w:r w:rsidRPr="00FA25EC">
              <w:rPr>
                <w:rFonts w:ascii="Arial" w:eastAsia="Calibri" w:hAnsi="Arial" w:cs="Arial"/>
                <w:b/>
                <w:bCs/>
                <w:sz w:val="20"/>
                <w:szCs w:val="20"/>
              </w:rPr>
              <w:t>/сут.</w:t>
            </w:r>
          </w:p>
        </w:tc>
        <w:tc>
          <w:tcPr>
            <w:tcW w:w="503" w:type="pct"/>
            <w:vAlign w:val="center"/>
            <w:hideMark/>
          </w:tcPr>
          <w:p w:rsidR="00D60A61" w:rsidRPr="00FA25EC" w:rsidRDefault="00D60A61" w:rsidP="0052518F">
            <w:pPr>
              <w:jc w:val="center"/>
              <w:rPr>
                <w:rFonts w:ascii="Arial" w:eastAsia="Calibri" w:hAnsi="Arial" w:cs="Arial"/>
                <w:b/>
                <w:bCs/>
                <w:sz w:val="20"/>
                <w:szCs w:val="20"/>
              </w:rPr>
            </w:pPr>
            <w:r w:rsidRPr="00FA25EC">
              <w:rPr>
                <w:rFonts w:ascii="Arial" w:eastAsia="Calibri" w:hAnsi="Arial" w:cs="Arial"/>
                <w:b/>
                <w:bCs/>
                <w:sz w:val="20"/>
                <w:szCs w:val="20"/>
              </w:rPr>
              <w:t>м</w:t>
            </w:r>
            <w:r w:rsidRPr="00FA25EC">
              <w:rPr>
                <w:rFonts w:ascii="Arial" w:eastAsia="Calibri" w:hAnsi="Arial" w:cs="Arial"/>
                <w:b/>
                <w:bCs/>
                <w:sz w:val="20"/>
                <w:szCs w:val="20"/>
                <w:vertAlign w:val="superscript"/>
              </w:rPr>
              <w:t>3</w:t>
            </w:r>
            <w:r w:rsidRPr="00FA25EC">
              <w:rPr>
                <w:rFonts w:ascii="Arial" w:eastAsia="Calibri" w:hAnsi="Arial" w:cs="Arial"/>
                <w:b/>
                <w:bCs/>
                <w:sz w:val="20"/>
                <w:szCs w:val="20"/>
              </w:rPr>
              <w:t>/цикл</w:t>
            </w:r>
          </w:p>
        </w:tc>
        <w:tc>
          <w:tcPr>
            <w:tcW w:w="434" w:type="pct"/>
            <w:vAlign w:val="center"/>
            <w:hideMark/>
          </w:tcPr>
          <w:p w:rsidR="00D60A61" w:rsidRPr="00FA25EC" w:rsidRDefault="00D60A61" w:rsidP="0052518F">
            <w:pPr>
              <w:jc w:val="center"/>
              <w:rPr>
                <w:rFonts w:ascii="Arial" w:eastAsia="Calibri" w:hAnsi="Arial" w:cs="Arial"/>
                <w:b/>
                <w:bCs/>
                <w:sz w:val="20"/>
                <w:szCs w:val="20"/>
              </w:rPr>
            </w:pPr>
            <w:r w:rsidRPr="00FA25EC">
              <w:rPr>
                <w:rFonts w:ascii="Arial" w:eastAsia="Calibri" w:hAnsi="Arial" w:cs="Arial"/>
                <w:b/>
                <w:bCs/>
                <w:sz w:val="20"/>
                <w:szCs w:val="20"/>
              </w:rPr>
              <w:t>м</w:t>
            </w:r>
            <w:r w:rsidRPr="00FA25EC">
              <w:rPr>
                <w:rFonts w:ascii="Arial" w:eastAsia="Calibri" w:hAnsi="Arial" w:cs="Arial"/>
                <w:b/>
                <w:bCs/>
                <w:sz w:val="20"/>
                <w:szCs w:val="20"/>
                <w:vertAlign w:val="superscript"/>
              </w:rPr>
              <w:t>3</w:t>
            </w:r>
            <w:r w:rsidRPr="00FA25EC">
              <w:rPr>
                <w:rFonts w:ascii="Arial" w:eastAsia="Calibri" w:hAnsi="Arial" w:cs="Arial"/>
                <w:b/>
                <w:bCs/>
                <w:sz w:val="20"/>
                <w:szCs w:val="20"/>
              </w:rPr>
              <w:t>/сут.</w:t>
            </w:r>
          </w:p>
        </w:tc>
        <w:tc>
          <w:tcPr>
            <w:tcW w:w="501" w:type="pct"/>
            <w:vAlign w:val="center"/>
            <w:hideMark/>
          </w:tcPr>
          <w:p w:rsidR="00D60A61" w:rsidRPr="00FA25EC" w:rsidRDefault="00D60A61" w:rsidP="0052518F">
            <w:pPr>
              <w:jc w:val="center"/>
              <w:rPr>
                <w:rFonts w:ascii="Arial" w:eastAsia="Calibri" w:hAnsi="Arial" w:cs="Arial"/>
                <w:b/>
                <w:bCs/>
                <w:sz w:val="20"/>
                <w:szCs w:val="20"/>
              </w:rPr>
            </w:pPr>
            <w:r w:rsidRPr="00FA25EC">
              <w:rPr>
                <w:rFonts w:ascii="Arial" w:eastAsia="Calibri" w:hAnsi="Arial" w:cs="Arial"/>
                <w:b/>
                <w:bCs/>
                <w:sz w:val="20"/>
                <w:szCs w:val="20"/>
              </w:rPr>
              <w:t>м</w:t>
            </w:r>
            <w:r w:rsidRPr="00FA25EC">
              <w:rPr>
                <w:rFonts w:ascii="Arial" w:eastAsia="Calibri" w:hAnsi="Arial" w:cs="Arial"/>
                <w:b/>
                <w:bCs/>
                <w:sz w:val="20"/>
                <w:szCs w:val="20"/>
                <w:vertAlign w:val="superscript"/>
              </w:rPr>
              <w:t>3</w:t>
            </w:r>
            <w:r w:rsidRPr="00FA25EC">
              <w:rPr>
                <w:rFonts w:ascii="Arial" w:eastAsia="Calibri" w:hAnsi="Arial" w:cs="Arial"/>
                <w:b/>
                <w:bCs/>
                <w:sz w:val="20"/>
                <w:szCs w:val="20"/>
              </w:rPr>
              <w:t>/цикл</w:t>
            </w:r>
          </w:p>
        </w:tc>
      </w:tr>
      <w:tr w:rsidR="00D60A61" w:rsidRPr="00FA25EC" w:rsidTr="00D60A61">
        <w:trPr>
          <w:trHeight w:val="258"/>
        </w:trPr>
        <w:tc>
          <w:tcPr>
            <w:tcW w:w="5000" w:type="pct"/>
            <w:gridSpan w:val="8"/>
            <w:vAlign w:val="center"/>
            <w:hideMark/>
          </w:tcPr>
          <w:p w:rsidR="00D60A61" w:rsidRPr="00FA25EC" w:rsidRDefault="00D60A61" w:rsidP="0052518F">
            <w:pPr>
              <w:jc w:val="center"/>
              <w:rPr>
                <w:rFonts w:ascii="Arial" w:eastAsia="Calibri" w:hAnsi="Arial" w:cs="Arial"/>
                <w:b/>
                <w:bCs/>
                <w:sz w:val="20"/>
                <w:szCs w:val="20"/>
              </w:rPr>
            </w:pPr>
            <w:r w:rsidRPr="00FA25EC">
              <w:rPr>
                <w:rFonts w:ascii="Arial" w:eastAsia="Calibri" w:hAnsi="Arial" w:cs="Arial"/>
                <w:b/>
                <w:bCs/>
                <w:sz w:val="20"/>
                <w:szCs w:val="20"/>
              </w:rPr>
              <w:t>1 скважина</w:t>
            </w:r>
          </w:p>
        </w:tc>
      </w:tr>
      <w:tr w:rsidR="00D60A61" w:rsidRPr="00FA25EC" w:rsidTr="00D60A61">
        <w:trPr>
          <w:trHeight w:val="127"/>
        </w:trPr>
        <w:tc>
          <w:tcPr>
            <w:tcW w:w="1087" w:type="pct"/>
            <w:hideMark/>
          </w:tcPr>
          <w:p w:rsidR="00D60A61" w:rsidRPr="00FA25EC" w:rsidRDefault="00D60A61" w:rsidP="0052518F">
            <w:pPr>
              <w:rPr>
                <w:rFonts w:ascii="Arial" w:eastAsia="Calibri" w:hAnsi="Arial" w:cs="Arial"/>
                <w:sz w:val="20"/>
                <w:szCs w:val="20"/>
              </w:rPr>
            </w:pPr>
            <w:r w:rsidRPr="00FA25EC">
              <w:rPr>
                <w:rFonts w:ascii="Arial" w:eastAsia="Calibri" w:hAnsi="Arial" w:cs="Arial"/>
                <w:sz w:val="20"/>
                <w:szCs w:val="20"/>
              </w:rPr>
              <w:t>Хоз-питьевые нужды</w:t>
            </w:r>
          </w:p>
        </w:tc>
        <w:tc>
          <w:tcPr>
            <w:tcW w:w="656" w:type="pct"/>
            <w:shd w:val="clear" w:color="auto" w:fill="auto"/>
            <w:vAlign w:val="center"/>
            <w:hideMark/>
          </w:tcPr>
          <w:p w:rsidR="00D60A61" w:rsidRPr="00FA25EC" w:rsidRDefault="00D60A61" w:rsidP="0052518F">
            <w:pPr>
              <w:jc w:val="center"/>
              <w:rPr>
                <w:rFonts w:ascii="Arial" w:hAnsi="Arial" w:cs="Arial"/>
                <w:color w:val="000000"/>
                <w:sz w:val="20"/>
                <w:szCs w:val="20"/>
              </w:rPr>
            </w:pPr>
            <w:r>
              <w:rPr>
                <w:rFonts w:ascii="Arial" w:hAnsi="Arial" w:cs="Arial"/>
                <w:color w:val="000000"/>
                <w:sz w:val="20"/>
                <w:szCs w:val="20"/>
              </w:rPr>
              <w:t>32,54</w:t>
            </w:r>
          </w:p>
        </w:tc>
        <w:tc>
          <w:tcPr>
            <w:tcW w:w="567" w:type="pct"/>
            <w:shd w:val="clear" w:color="auto" w:fill="auto"/>
            <w:vAlign w:val="center"/>
            <w:hideMark/>
          </w:tcPr>
          <w:p w:rsidR="00D60A61" w:rsidRPr="00FA25EC" w:rsidRDefault="00D60A61" w:rsidP="0052518F">
            <w:pPr>
              <w:jc w:val="center"/>
              <w:rPr>
                <w:rFonts w:ascii="Arial" w:hAnsi="Arial" w:cs="Arial"/>
                <w:color w:val="000000"/>
                <w:sz w:val="20"/>
                <w:szCs w:val="20"/>
              </w:rPr>
            </w:pPr>
            <w:r w:rsidRPr="00FA25EC">
              <w:rPr>
                <w:rFonts w:ascii="Arial" w:hAnsi="Arial" w:cs="Arial"/>
                <w:color w:val="000000"/>
                <w:sz w:val="20"/>
                <w:szCs w:val="20"/>
              </w:rPr>
              <w:t>30</w:t>
            </w:r>
          </w:p>
        </w:tc>
        <w:tc>
          <w:tcPr>
            <w:tcW w:w="751" w:type="pct"/>
            <w:shd w:val="clear" w:color="auto" w:fill="auto"/>
            <w:vAlign w:val="center"/>
            <w:hideMark/>
          </w:tcPr>
          <w:p w:rsidR="00D60A61" w:rsidRPr="00FA25EC" w:rsidRDefault="00D60A61" w:rsidP="0052518F">
            <w:pPr>
              <w:jc w:val="center"/>
              <w:rPr>
                <w:rFonts w:ascii="Arial" w:hAnsi="Arial" w:cs="Arial"/>
                <w:color w:val="000000"/>
                <w:sz w:val="20"/>
                <w:szCs w:val="20"/>
              </w:rPr>
            </w:pPr>
            <w:r w:rsidRPr="00FA25EC">
              <w:rPr>
                <w:rFonts w:ascii="Arial" w:hAnsi="Arial" w:cs="Arial"/>
                <w:color w:val="000000"/>
                <w:sz w:val="20"/>
                <w:szCs w:val="20"/>
              </w:rPr>
              <w:t>0,15</w:t>
            </w:r>
          </w:p>
        </w:tc>
        <w:tc>
          <w:tcPr>
            <w:tcW w:w="501" w:type="pct"/>
            <w:shd w:val="clear" w:color="auto" w:fill="auto"/>
            <w:vAlign w:val="center"/>
            <w:hideMark/>
          </w:tcPr>
          <w:p w:rsidR="00D60A61" w:rsidRPr="00FA25EC" w:rsidRDefault="00D60A61" w:rsidP="0052518F">
            <w:pPr>
              <w:jc w:val="center"/>
              <w:rPr>
                <w:rFonts w:ascii="Arial" w:hAnsi="Arial" w:cs="Arial"/>
                <w:color w:val="000000"/>
                <w:sz w:val="20"/>
                <w:szCs w:val="20"/>
              </w:rPr>
            </w:pPr>
            <w:r w:rsidRPr="00FA25EC">
              <w:rPr>
                <w:rFonts w:ascii="Arial" w:hAnsi="Arial" w:cs="Arial"/>
                <w:color w:val="000000"/>
                <w:sz w:val="20"/>
                <w:szCs w:val="20"/>
              </w:rPr>
              <w:t>4,5</w:t>
            </w:r>
          </w:p>
        </w:tc>
        <w:tc>
          <w:tcPr>
            <w:tcW w:w="503" w:type="pct"/>
            <w:shd w:val="clear" w:color="auto" w:fill="auto"/>
            <w:vAlign w:val="center"/>
          </w:tcPr>
          <w:p w:rsidR="00D60A61" w:rsidRPr="00FA25EC" w:rsidRDefault="00D60A61" w:rsidP="0052518F">
            <w:pPr>
              <w:jc w:val="center"/>
              <w:rPr>
                <w:rFonts w:ascii="Arial" w:hAnsi="Arial" w:cs="Arial"/>
                <w:color w:val="000000"/>
                <w:sz w:val="20"/>
                <w:szCs w:val="20"/>
              </w:rPr>
            </w:pPr>
            <w:r>
              <w:rPr>
                <w:rFonts w:ascii="Arial" w:hAnsi="Arial" w:cs="Arial"/>
                <w:color w:val="000000"/>
                <w:sz w:val="20"/>
                <w:szCs w:val="20"/>
              </w:rPr>
              <w:t>146,43</w:t>
            </w:r>
          </w:p>
        </w:tc>
        <w:tc>
          <w:tcPr>
            <w:tcW w:w="434" w:type="pct"/>
            <w:shd w:val="clear" w:color="auto" w:fill="auto"/>
            <w:vAlign w:val="center"/>
            <w:hideMark/>
          </w:tcPr>
          <w:p w:rsidR="00D60A61" w:rsidRPr="00FA25EC" w:rsidRDefault="00D60A61" w:rsidP="0052518F">
            <w:pPr>
              <w:jc w:val="center"/>
              <w:rPr>
                <w:rFonts w:ascii="Arial" w:hAnsi="Arial" w:cs="Arial"/>
                <w:color w:val="000000"/>
                <w:sz w:val="20"/>
                <w:szCs w:val="20"/>
              </w:rPr>
            </w:pPr>
            <w:r w:rsidRPr="00FA25EC">
              <w:rPr>
                <w:rFonts w:ascii="Arial" w:hAnsi="Arial" w:cs="Arial"/>
                <w:color w:val="000000"/>
                <w:sz w:val="20"/>
                <w:szCs w:val="20"/>
              </w:rPr>
              <w:t>4,5</w:t>
            </w:r>
          </w:p>
        </w:tc>
        <w:tc>
          <w:tcPr>
            <w:tcW w:w="501" w:type="pct"/>
            <w:shd w:val="clear" w:color="auto" w:fill="auto"/>
            <w:vAlign w:val="center"/>
          </w:tcPr>
          <w:p w:rsidR="00D60A61" w:rsidRPr="00FA25EC" w:rsidRDefault="00D60A61" w:rsidP="0052518F">
            <w:pPr>
              <w:jc w:val="center"/>
              <w:rPr>
                <w:rFonts w:ascii="Arial" w:hAnsi="Arial" w:cs="Arial"/>
                <w:color w:val="000000"/>
                <w:sz w:val="20"/>
                <w:szCs w:val="20"/>
              </w:rPr>
            </w:pPr>
            <w:r>
              <w:rPr>
                <w:rFonts w:ascii="Arial" w:hAnsi="Arial" w:cs="Arial"/>
                <w:color w:val="000000"/>
                <w:sz w:val="20"/>
                <w:szCs w:val="20"/>
              </w:rPr>
              <w:t>146,43</w:t>
            </w:r>
          </w:p>
        </w:tc>
      </w:tr>
      <w:tr w:rsidR="00D60A61" w:rsidRPr="00FA25EC" w:rsidTr="00D60A61">
        <w:trPr>
          <w:trHeight w:val="127"/>
        </w:trPr>
        <w:tc>
          <w:tcPr>
            <w:tcW w:w="3562" w:type="pct"/>
            <w:gridSpan w:val="5"/>
            <w:hideMark/>
          </w:tcPr>
          <w:p w:rsidR="00D60A61" w:rsidRPr="00FA25EC" w:rsidRDefault="00D60A61" w:rsidP="0052518F">
            <w:pPr>
              <w:rPr>
                <w:rFonts w:ascii="Arial" w:eastAsia="Calibri" w:hAnsi="Arial" w:cs="Arial"/>
                <w:b/>
                <w:sz w:val="20"/>
                <w:szCs w:val="20"/>
                <w:lang w:val="kk-KZ" w:eastAsia="en-US"/>
              </w:rPr>
            </w:pPr>
            <w:r w:rsidRPr="00FA25EC">
              <w:rPr>
                <w:rFonts w:ascii="Arial" w:eastAsia="Calibri" w:hAnsi="Arial" w:cs="Arial"/>
                <w:b/>
                <w:sz w:val="20"/>
                <w:szCs w:val="20"/>
              </w:rPr>
              <w:t>Итого:</w:t>
            </w:r>
          </w:p>
        </w:tc>
        <w:tc>
          <w:tcPr>
            <w:tcW w:w="503" w:type="pct"/>
            <w:shd w:val="clear" w:color="auto" w:fill="auto"/>
            <w:vAlign w:val="center"/>
          </w:tcPr>
          <w:p w:rsidR="00D60A61" w:rsidRPr="00D860F3" w:rsidRDefault="00D60A61" w:rsidP="0052518F">
            <w:pPr>
              <w:jc w:val="center"/>
              <w:rPr>
                <w:rFonts w:ascii="Arial" w:hAnsi="Arial" w:cs="Arial"/>
                <w:b/>
                <w:color w:val="000000"/>
                <w:sz w:val="20"/>
                <w:szCs w:val="20"/>
              </w:rPr>
            </w:pPr>
            <w:r>
              <w:rPr>
                <w:rFonts w:ascii="Arial" w:hAnsi="Arial" w:cs="Arial"/>
                <w:b/>
                <w:color w:val="000000"/>
                <w:sz w:val="20"/>
                <w:szCs w:val="20"/>
              </w:rPr>
              <w:t>146,43</w:t>
            </w:r>
          </w:p>
        </w:tc>
        <w:tc>
          <w:tcPr>
            <w:tcW w:w="434" w:type="pct"/>
            <w:shd w:val="clear" w:color="auto" w:fill="auto"/>
            <w:vAlign w:val="center"/>
            <w:hideMark/>
          </w:tcPr>
          <w:p w:rsidR="00D60A61" w:rsidRPr="00FA25EC" w:rsidRDefault="00D60A61" w:rsidP="0052518F">
            <w:pPr>
              <w:jc w:val="center"/>
              <w:rPr>
                <w:rFonts w:ascii="Arial" w:hAnsi="Arial" w:cs="Arial"/>
                <w:b/>
                <w:color w:val="000000"/>
                <w:sz w:val="20"/>
                <w:szCs w:val="20"/>
              </w:rPr>
            </w:pPr>
            <w:r w:rsidRPr="00FA25EC">
              <w:rPr>
                <w:rFonts w:ascii="Arial" w:hAnsi="Arial" w:cs="Arial"/>
                <w:b/>
                <w:color w:val="000000"/>
                <w:sz w:val="20"/>
                <w:szCs w:val="20"/>
              </w:rPr>
              <w:t>4,5</w:t>
            </w:r>
          </w:p>
        </w:tc>
        <w:tc>
          <w:tcPr>
            <w:tcW w:w="501" w:type="pct"/>
            <w:shd w:val="clear" w:color="auto" w:fill="auto"/>
            <w:vAlign w:val="center"/>
          </w:tcPr>
          <w:p w:rsidR="00D60A61" w:rsidRPr="00FA25EC" w:rsidRDefault="00D60A61" w:rsidP="0052518F">
            <w:pPr>
              <w:jc w:val="center"/>
              <w:rPr>
                <w:rFonts w:ascii="Arial" w:hAnsi="Arial" w:cs="Arial"/>
                <w:b/>
                <w:color w:val="000000"/>
                <w:sz w:val="20"/>
                <w:szCs w:val="20"/>
              </w:rPr>
            </w:pPr>
            <w:r>
              <w:rPr>
                <w:rFonts w:ascii="Arial" w:hAnsi="Arial" w:cs="Arial"/>
                <w:b/>
                <w:color w:val="000000"/>
                <w:sz w:val="20"/>
                <w:szCs w:val="20"/>
              </w:rPr>
              <w:t>146,43</w:t>
            </w:r>
          </w:p>
        </w:tc>
      </w:tr>
    </w:tbl>
    <w:p w:rsidR="00D60A61" w:rsidRDefault="00D60A61" w:rsidP="00D60A61"/>
    <w:p w:rsidR="003E4B0E" w:rsidRPr="00313ADF" w:rsidRDefault="003E4B0E" w:rsidP="00D60A61">
      <w:pPr>
        <w:pStyle w:val="affd"/>
        <w:keepNext/>
        <w:spacing w:before="0" w:after="0"/>
        <w:jc w:val="both"/>
        <w:rPr>
          <w:rFonts w:ascii="Arial" w:hAnsi="Arial" w:cs="Arial"/>
          <w:iCs/>
          <w:snapToGrid w:val="0"/>
          <w:spacing w:val="-6"/>
          <w:lang w:val="kk-KZ" w:eastAsia="x-none"/>
        </w:rPr>
      </w:pPr>
      <w:bookmarkStart w:id="154" w:name="_Toc137971407"/>
      <w:r w:rsidRPr="00313ADF">
        <w:rPr>
          <w:rFonts w:ascii="Arial" w:hAnsi="Arial" w:cs="Arial"/>
        </w:rPr>
        <w:t xml:space="preserve">Таблица </w:t>
      </w:r>
      <w:r w:rsidR="00E85D99">
        <w:rPr>
          <w:rFonts w:ascii="Arial" w:hAnsi="Arial" w:cs="Arial"/>
        </w:rPr>
        <w:fldChar w:fldCharType="begin"/>
      </w:r>
      <w:r w:rsidR="00E85D99">
        <w:rPr>
          <w:rFonts w:ascii="Arial" w:hAnsi="Arial" w:cs="Arial"/>
        </w:rPr>
        <w:instrText xml:space="preserve"> STYLEREF 1 \s </w:instrText>
      </w:r>
      <w:r w:rsidR="00E85D99">
        <w:rPr>
          <w:rFonts w:ascii="Arial" w:hAnsi="Arial" w:cs="Arial"/>
        </w:rPr>
        <w:fldChar w:fldCharType="separate"/>
      </w:r>
      <w:r w:rsidR="00D60A61">
        <w:rPr>
          <w:rFonts w:ascii="Arial" w:hAnsi="Arial" w:cs="Arial"/>
          <w:noProof/>
        </w:rPr>
        <w:t>4</w:t>
      </w:r>
      <w:r w:rsidR="00E85D99">
        <w:rPr>
          <w:rFonts w:ascii="Arial" w:hAnsi="Arial" w:cs="Arial"/>
        </w:rPr>
        <w:fldChar w:fldCharType="end"/>
      </w:r>
      <w:r w:rsidR="00E85D99">
        <w:rPr>
          <w:rFonts w:ascii="Arial" w:hAnsi="Arial" w:cs="Arial"/>
        </w:rPr>
        <w:t>.</w:t>
      </w:r>
      <w:r w:rsidR="00E85D99">
        <w:rPr>
          <w:rFonts w:ascii="Arial" w:hAnsi="Arial" w:cs="Arial"/>
        </w:rPr>
        <w:fldChar w:fldCharType="begin"/>
      </w:r>
      <w:r w:rsidR="00E85D99">
        <w:rPr>
          <w:rFonts w:ascii="Arial" w:hAnsi="Arial" w:cs="Arial"/>
        </w:rPr>
        <w:instrText xml:space="preserve"> SEQ Таблица \* ARABIC \s 1 </w:instrText>
      </w:r>
      <w:r w:rsidR="00E85D99">
        <w:rPr>
          <w:rFonts w:ascii="Arial" w:hAnsi="Arial" w:cs="Arial"/>
        </w:rPr>
        <w:fldChar w:fldCharType="separate"/>
      </w:r>
      <w:r w:rsidR="00D60A61">
        <w:rPr>
          <w:rFonts w:ascii="Arial" w:hAnsi="Arial" w:cs="Arial"/>
          <w:noProof/>
        </w:rPr>
        <w:t>35</w:t>
      </w:r>
      <w:r w:rsidR="00E85D99">
        <w:rPr>
          <w:rFonts w:ascii="Arial" w:hAnsi="Arial" w:cs="Arial"/>
        </w:rPr>
        <w:fldChar w:fldCharType="end"/>
      </w:r>
      <w:r w:rsidRPr="00313ADF">
        <w:rPr>
          <w:rFonts w:ascii="Arial" w:hAnsi="Arial" w:cs="Arial"/>
        </w:rPr>
        <w:t xml:space="preserve"> - </w:t>
      </w:r>
      <w:r w:rsidRPr="00313ADF">
        <w:rPr>
          <w:rFonts w:ascii="Arial" w:hAnsi="Arial" w:cs="Arial"/>
          <w:bCs w:val="0"/>
          <w:iCs/>
          <w:snapToGrid w:val="0"/>
          <w:spacing w:val="-6"/>
          <w:lang w:val="x-none" w:eastAsia="x-none"/>
        </w:rPr>
        <w:t>Баланс водопотребления и водоотведения</w:t>
      </w:r>
      <w:r w:rsidRPr="00313ADF">
        <w:rPr>
          <w:rFonts w:ascii="Arial" w:hAnsi="Arial" w:cs="Arial"/>
          <w:bCs w:val="0"/>
          <w:iCs/>
          <w:snapToGrid w:val="0"/>
          <w:spacing w:val="-6"/>
          <w:lang w:val="kk-KZ" w:eastAsia="x-none"/>
        </w:rPr>
        <w:t xml:space="preserve"> при эксплуатации на 3 года (2023-2025гг) месторождения Западная Прорва</w:t>
      </w:r>
      <w:bookmarkEnd w:id="154"/>
      <w:r w:rsidRPr="00313ADF">
        <w:rPr>
          <w:rFonts w:ascii="Arial" w:hAnsi="Arial" w:cs="Arial"/>
          <w:bCs w:val="0"/>
          <w:iCs/>
          <w:snapToGrid w:val="0"/>
          <w:spacing w:val="-6"/>
          <w:lang w:val="kk-KZ" w:eastAsia="x-none"/>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27"/>
        <w:gridCol w:w="1206"/>
        <w:gridCol w:w="832"/>
        <w:gridCol w:w="1432"/>
        <w:gridCol w:w="918"/>
        <w:gridCol w:w="929"/>
        <w:gridCol w:w="807"/>
        <w:gridCol w:w="15"/>
        <w:gridCol w:w="880"/>
      </w:tblGrid>
      <w:tr w:rsidR="003E4B0E" w:rsidRPr="001B2CAF" w:rsidTr="008002B7">
        <w:trPr>
          <w:trHeight w:val="366"/>
        </w:trPr>
        <w:tc>
          <w:tcPr>
            <w:tcW w:w="1245" w:type="pct"/>
            <w:vMerge w:val="restart"/>
            <w:vAlign w:val="center"/>
            <w:hideMark/>
          </w:tcPr>
          <w:p w:rsidR="003E4B0E" w:rsidRPr="001B2CAF" w:rsidRDefault="003E4B0E" w:rsidP="008002B7">
            <w:pPr>
              <w:jc w:val="center"/>
              <w:rPr>
                <w:rFonts w:ascii="Arial" w:eastAsia="Calibri" w:hAnsi="Arial" w:cs="Arial"/>
                <w:b/>
                <w:sz w:val="18"/>
                <w:szCs w:val="18"/>
                <w:lang w:eastAsia="en-US"/>
              </w:rPr>
            </w:pPr>
            <w:r w:rsidRPr="001B2CAF">
              <w:rPr>
                <w:rFonts w:ascii="Arial" w:eastAsia="Calibri" w:hAnsi="Arial" w:cs="Arial"/>
                <w:b/>
                <w:sz w:val="18"/>
                <w:szCs w:val="18"/>
                <w:lang w:eastAsia="ko-KR"/>
              </w:rPr>
              <w:t>Потребитель</w:t>
            </w:r>
          </w:p>
        </w:tc>
        <w:tc>
          <w:tcPr>
            <w:tcW w:w="645" w:type="pct"/>
            <w:vMerge w:val="restart"/>
            <w:vAlign w:val="center"/>
            <w:hideMark/>
          </w:tcPr>
          <w:p w:rsidR="003E4B0E" w:rsidRPr="001B2CAF" w:rsidRDefault="003E4B0E" w:rsidP="008002B7">
            <w:pPr>
              <w:jc w:val="center"/>
              <w:rPr>
                <w:rFonts w:ascii="Arial" w:eastAsia="Calibri" w:hAnsi="Arial" w:cs="Arial"/>
                <w:b/>
                <w:sz w:val="18"/>
                <w:szCs w:val="18"/>
                <w:lang w:eastAsia="ko-KR"/>
              </w:rPr>
            </w:pPr>
            <w:r w:rsidRPr="001B2CAF">
              <w:rPr>
                <w:rFonts w:ascii="Arial" w:eastAsia="Calibri" w:hAnsi="Arial" w:cs="Arial"/>
                <w:b/>
                <w:sz w:val="18"/>
                <w:szCs w:val="18"/>
                <w:lang w:eastAsia="ko-KR"/>
              </w:rPr>
              <w:t>Продолжи-тельность сутки</w:t>
            </w:r>
          </w:p>
        </w:tc>
        <w:tc>
          <w:tcPr>
            <w:tcW w:w="445" w:type="pct"/>
            <w:vMerge w:val="restart"/>
            <w:vAlign w:val="center"/>
            <w:hideMark/>
          </w:tcPr>
          <w:p w:rsidR="003E4B0E" w:rsidRPr="001B2CAF" w:rsidRDefault="003E4B0E" w:rsidP="008002B7">
            <w:pPr>
              <w:jc w:val="center"/>
              <w:rPr>
                <w:rFonts w:ascii="Arial" w:eastAsia="Calibri" w:hAnsi="Arial" w:cs="Arial"/>
                <w:b/>
                <w:sz w:val="18"/>
                <w:szCs w:val="18"/>
                <w:lang w:eastAsia="ko-KR"/>
              </w:rPr>
            </w:pPr>
            <w:r w:rsidRPr="001B2CAF">
              <w:rPr>
                <w:rFonts w:ascii="Arial" w:eastAsia="Calibri" w:hAnsi="Arial" w:cs="Arial"/>
                <w:b/>
                <w:sz w:val="18"/>
                <w:szCs w:val="18"/>
                <w:lang w:eastAsia="ko-KR"/>
              </w:rPr>
              <w:t>Коли-чество</w:t>
            </w:r>
          </w:p>
          <w:p w:rsidR="003E4B0E" w:rsidRPr="001B2CAF" w:rsidRDefault="003E4B0E" w:rsidP="008002B7">
            <w:pPr>
              <w:jc w:val="center"/>
              <w:rPr>
                <w:rFonts w:ascii="Arial" w:eastAsia="Calibri" w:hAnsi="Arial" w:cs="Arial"/>
                <w:b/>
                <w:sz w:val="18"/>
                <w:szCs w:val="18"/>
                <w:lang w:eastAsia="ko-KR"/>
              </w:rPr>
            </w:pPr>
            <w:r w:rsidRPr="001B2CAF">
              <w:rPr>
                <w:rFonts w:ascii="Arial" w:eastAsia="Calibri" w:hAnsi="Arial" w:cs="Arial"/>
                <w:b/>
                <w:sz w:val="18"/>
                <w:szCs w:val="18"/>
                <w:lang w:eastAsia="ko-KR"/>
              </w:rPr>
              <w:t>чел</w:t>
            </w:r>
          </w:p>
        </w:tc>
        <w:tc>
          <w:tcPr>
            <w:tcW w:w="766" w:type="pct"/>
            <w:vMerge w:val="restart"/>
            <w:vAlign w:val="center"/>
            <w:hideMark/>
          </w:tcPr>
          <w:p w:rsidR="003E4B0E" w:rsidRPr="001B2CAF" w:rsidRDefault="003E4B0E" w:rsidP="008002B7">
            <w:pPr>
              <w:jc w:val="center"/>
              <w:rPr>
                <w:rFonts w:ascii="Arial" w:eastAsia="Calibri" w:hAnsi="Arial" w:cs="Arial"/>
                <w:b/>
                <w:sz w:val="18"/>
                <w:szCs w:val="18"/>
                <w:vertAlign w:val="superscript"/>
                <w:lang w:eastAsia="ko-KR"/>
              </w:rPr>
            </w:pPr>
            <w:r w:rsidRPr="001B2CAF">
              <w:rPr>
                <w:rFonts w:ascii="Arial" w:eastAsia="Calibri" w:hAnsi="Arial" w:cs="Arial"/>
                <w:b/>
                <w:sz w:val="18"/>
                <w:szCs w:val="18"/>
                <w:lang w:eastAsia="ko-KR"/>
              </w:rPr>
              <w:t>Норма потребление, м</w:t>
            </w:r>
            <w:r w:rsidRPr="001B2CAF">
              <w:rPr>
                <w:rFonts w:ascii="Arial" w:eastAsia="Calibri" w:hAnsi="Arial" w:cs="Arial"/>
                <w:b/>
                <w:sz w:val="18"/>
                <w:szCs w:val="18"/>
                <w:vertAlign w:val="superscript"/>
                <w:lang w:eastAsia="ko-KR"/>
              </w:rPr>
              <w:t>3</w:t>
            </w:r>
          </w:p>
        </w:tc>
        <w:tc>
          <w:tcPr>
            <w:tcW w:w="988" w:type="pct"/>
            <w:gridSpan w:val="2"/>
            <w:vAlign w:val="center"/>
            <w:hideMark/>
          </w:tcPr>
          <w:p w:rsidR="003E4B0E" w:rsidRPr="001B2CAF" w:rsidRDefault="003E4B0E" w:rsidP="008002B7">
            <w:pPr>
              <w:jc w:val="center"/>
              <w:rPr>
                <w:rFonts w:ascii="Arial" w:eastAsia="Calibri" w:hAnsi="Arial" w:cs="Arial"/>
                <w:b/>
                <w:sz w:val="18"/>
                <w:szCs w:val="18"/>
                <w:lang w:eastAsia="ko-KR"/>
              </w:rPr>
            </w:pPr>
            <w:r w:rsidRPr="001B2CAF">
              <w:rPr>
                <w:rFonts w:ascii="Arial" w:eastAsia="Calibri" w:hAnsi="Arial" w:cs="Arial"/>
                <w:b/>
                <w:sz w:val="18"/>
                <w:szCs w:val="18"/>
                <w:lang w:eastAsia="ko-KR"/>
              </w:rPr>
              <w:t>Водопотребление</w:t>
            </w:r>
          </w:p>
        </w:tc>
        <w:tc>
          <w:tcPr>
            <w:tcW w:w="911" w:type="pct"/>
            <w:gridSpan w:val="3"/>
            <w:vAlign w:val="center"/>
            <w:hideMark/>
          </w:tcPr>
          <w:p w:rsidR="003E4B0E" w:rsidRPr="001B2CAF" w:rsidRDefault="003E4B0E" w:rsidP="008002B7">
            <w:pPr>
              <w:jc w:val="center"/>
              <w:rPr>
                <w:rFonts w:ascii="Arial" w:eastAsia="Calibri" w:hAnsi="Arial" w:cs="Arial"/>
                <w:b/>
                <w:sz w:val="18"/>
                <w:szCs w:val="18"/>
                <w:lang w:eastAsia="ko-KR"/>
              </w:rPr>
            </w:pPr>
            <w:r w:rsidRPr="001B2CAF">
              <w:rPr>
                <w:rFonts w:ascii="Arial" w:eastAsia="Calibri" w:hAnsi="Arial" w:cs="Arial"/>
                <w:b/>
                <w:sz w:val="18"/>
                <w:szCs w:val="18"/>
                <w:lang w:eastAsia="ko-KR"/>
              </w:rPr>
              <w:t>Водоотведение</w:t>
            </w:r>
          </w:p>
        </w:tc>
      </w:tr>
      <w:tr w:rsidR="003E4B0E" w:rsidRPr="001B2CAF" w:rsidTr="008002B7">
        <w:trPr>
          <w:trHeight w:val="70"/>
        </w:trPr>
        <w:tc>
          <w:tcPr>
            <w:tcW w:w="1245" w:type="pct"/>
            <w:vMerge/>
            <w:vAlign w:val="center"/>
            <w:hideMark/>
          </w:tcPr>
          <w:p w:rsidR="003E4B0E" w:rsidRPr="001B2CAF" w:rsidRDefault="003E4B0E" w:rsidP="008002B7">
            <w:pPr>
              <w:rPr>
                <w:rFonts w:ascii="Arial" w:eastAsia="Calibri" w:hAnsi="Arial" w:cs="Arial"/>
                <w:b/>
                <w:sz w:val="18"/>
                <w:szCs w:val="18"/>
                <w:lang w:eastAsia="en-US"/>
              </w:rPr>
            </w:pPr>
          </w:p>
        </w:tc>
        <w:tc>
          <w:tcPr>
            <w:tcW w:w="645" w:type="pct"/>
            <w:vMerge/>
            <w:vAlign w:val="center"/>
            <w:hideMark/>
          </w:tcPr>
          <w:p w:rsidR="003E4B0E" w:rsidRPr="001B2CAF" w:rsidRDefault="003E4B0E" w:rsidP="008002B7">
            <w:pPr>
              <w:rPr>
                <w:rFonts w:ascii="Arial" w:eastAsia="Calibri" w:hAnsi="Arial" w:cs="Arial"/>
                <w:b/>
                <w:sz w:val="18"/>
                <w:szCs w:val="18"/>
                <w:lang w:eastAsia="en-US"/>
              </w:rPr>
            </w:pPr>
          </w:p>
        </w:tc>
        <w:tc>
          <w:tcPr>
            <w:tcW w:w="445" w:type="pct"/>
            <w:vMerge/>
            <w:vAlign w:val="center"/>
            <w:hideMark/>
          </w:tcPr>
          <w:p w:rsidR="003E4B0E" w:rsidRPr="001B2CAF" w:rsidRDefault="003E4B0E" w:rsidP="008002B7">
            <w:pPr>
              <w:rPr>
                <w:rFonts w:ascii="Arial" w:eastAsia="Calibri" w:hAnsi="Arial" w:cs="Arial"/>
                <w:b/>
                <w:sz w:val="18"/>
                <w:szCs w:val="18"/>
                <w:lang w:eastAsia="en-US"/>
              </w:rPr>
            </w:pPr>
          </w:p>
        </w:tc>
        <w:tc>
          <w:tcPr>
            <w:tcW w:w="766" w:type="pct"/>
            <w:vMerge/>
            <w:vAlign w:val="center"/>
            <w:hideMark/>
          </w:tcPr>
          <w:p w:rsidR="003E4B0E" w:rsidRPr="001B2CAF" w:rsidRDefault="003E4B0E" w:rsidP="008002B7">
            <w:pPr>
              <w:rPr>
                <w:rFonts w:ascii="Arial" w:eastAsia="Calibri" w:hAnsi="Arial" w:cs="Arial"/>
                <w:b/>
                <w:sz w:val="18"/>
                <w:szCs w:val="18"/>
                <w:vertAlign w:val="superscript"/>
                <w:lang w:eastAsia="en-US"/>
              </w:rPr>
            </w:pPr>
          </w:p>
        </w:tc>
        <w:tc>
          <w:tcPr>
            <w:tcW w:w="491" w:type="pct"/>
            <w:vAlign w:val="center"/>
            <w:hideMark/>
          </w:tcPr>
          <w:p w:rsidR="003E4B0E" w:rsidRPr="001B2CAF" w:rsidRDefault="003E4B0E" w:rsidP="008002B7">
            <w:pPr>
              <w:jc w:val="center"/>
              <w:rPr>
                <w:rFonts w:ascii="Arial" w:eastAsia="Calibri" w:hAnsi="Arial" w:cs="Arial"/>
                <w:b/>
                <w:bCs/>
                <w:sz w:val="18"/>
                <w:szCs w:val="18"/>
                <w:lang w:eastAsia="ko-KR"/>
              </w:rPr>
            </w:pPr>
            <w:r w:rsidRPr="001B2CAF">
              <w:rPr>
                <w:rFonts w:ascii="Arial" w:eastAsia="Calibri" w:hAnsi="Arial" w:cs="Arial"/>
                <w:b/>
                <w:bCs/>
                <w:sz w:val="18"/>
                <w:szCs w:val="18"/>
                <w:lang w:eastAsia="ko-KR"/>
              </w:rPr>
              <w:t>м</w:t>
            </w:r>
            <w:r w:rsidRPr="001B2CAF">
              <w:rPr>
                <w:rFonts w:ascii="Arial" w:eastAsia="Calibri" w:hAnsi="Arial" w:cs="Arial"/>
                <w:b/>
                <w:bCs/>
                <w:sz w:val="18"/>
                <w:szCs w:val="18"/>
                <w:vertAlign w:val="superscript"/>
                <w:lang w:eastAsia="ko-KR"/>
              </w:rPr>
              <w:t>3</w:t>
            </w:r>
            <w:r w:rsidRPr="001B2CAF">
              <w:rPr>
                <w:rFonts w:ascii="Arial" w:eastAsia="Calibri" w:hAnsi="Arial" w:cs="Arial"/>
                <w:b/>
                <w:bCs/>
                <w:sz w:val="18"/>
                <w:szCs w:val="18"/>
                <w:lang w:eastAsia="ko-KR"/>
              </w:rPr>
              <w:t>/сут.</w:t>
            </w:r>
          </w:p>
        </w:tc>
        <w:tc>
          <w:tcPr>
            <w:tcW w:w="497" w:type="pct"/>
            <w:vAlign w:val="center"/>
            <w:hideMark/>
          </w:tcPr>
          <w:p w:rsidR="003E4B0E" w:rsidRPr="001B2CAF" w:rsidRDefault="003E4B0E" w:rsidP="008002B7">
            <w:pPr>
              <w:jc w:val="center"/>
              <w:rPr>
                <w:rFonts w:ascii="Arial" w:eastAsia="Calibri" w:hAnsi="Arial" w:cs="Arial"/>
                <w:b/>
                <w:bCs/>
                <w:sz w:val="18"/>
                <w:szCs w:val="18"/>
                <w:lang w:eastAsia="ko-KR"/>
              </w:rPr>
            </w:pPr>
            <w:r w:rsidRPr="001B2CAF">
              <w:rPr>
                <w:rFonts w:ascii="Arial" w:eastAsia="Calibri" w:hAnsi="Arial" w:cs="Arial"/>
                <w:b/>
                <w:bCs/>
                <w:sz w:val="18"/>
                <w:szCs w:val="18"/>
                <w:lang w:eastAsia="ko-KR"/>
              </w:rPr>
              <w:t>м</w:t>
            </w:r>
            <w:r w:rsidRPr="001B2CAF">
              <w:rPr>
                <w:rFonts w:ascii="Arial" w:eastAsia="Calibri" w:hAnsi="Arial" w:cs="Arial"/>
                <w:b/>
                <w:bCs/>
                <w:sz w:val="18"/>
                <w:szCs w:val="18"/>
                <w:vertAlign w:val="superscript"/>
                <w:lang w:eastAsia="ko-KR"/>
              </w:rPr>
              <w:t>3</w:t>
            </w:r>
            <w:r w:rsidRPr="001B2CAF">
              <w:rPr>
                <w:rFonts w:ascii="Arial" w:eastAsia="Calibri" w:hAnsi="Arial" w:cs="Arial"/>
                <w:b/>
                <w:bCs/>
                <w:sz w:val="18"/>
                <w:szCs w:val="18"/>
                <w:lang w:eastAsia="ko-KR"/>
              </w:rPr>
              <w:t>/цикл</w:t>
            </w:r>
          </w:p>
        </w:tc>
        <w:tc>
          <w:tcPr>
            <w:tcW w:w="432" w:type="pct"/>
            <w:vAlign w:val="center"/>
            <w:hideMark/>
          </w:tcPr>
          <w:p w:rsidR="003E4B0E" w:rsidRPr="001B2CAF" w:rsidRDefault="003E4B0E" w:rsidP="008002B7">
            <w:pPr>
              <w:jc w:val="center"/>
              <w:rPr>
                <w:rFonts w:ascii="Arial" w:eastAsia="Calibri" w:hAnsi="Arial" w:cs="Arial"/>
                <w:b/>
                <w:bCs/>
                <w:sz w:val="18"/>
                <w:szCs w:val="18"/>
                <w:lang w:eastAsia="ko-KR"/>
              </w:rPr>
            </w:pPr>
            <w:r w:rsidRPr="001B2CAF">
              <w:rPr>
                <w:rFonts w:ascii="Arial" w:eastAsia="Calibri" w:hAnsi="Arial" w:cs="Arial"/>
                <w:b/>
                <w:bCs/>
                <w:sz w:val="18"/>
                <w:szCs w:val="18"/>
                <w:lang w:eastAsia="ko-KR"/>
              </w:rPr>
              <w:t>м</w:t>
            </w:r>
            <w:r w:rsidRPr="001B2CAF">
              <w:rPr>
                <w:rFonts w:ascii="Arial" w:eastAsia="Calibri" w:hAnsi="Arial" w:cs="Arial"/>
                <w:b/>
                <w:bCs/>
                <w:sz w:val="18"/>
                <w:szCs w:val="18"/>
                <w:vertAlign w:val="superscript"/>
                <w:lang w:eastAsia="ko-KR"/>
              </w:rPr>
              <w:t>3</w:t>
            </w:r>
            <w:r w:rsidRPr="001B2CAF">
              <w:rPr>
                <w:rFonts w:ascii="Arial" w:eastAsia="Calibri" w:hAnsi="Arial" w:cs="Arial"/>
                <w:b/>
                <w:bCs/>
                <w:sz w:val="18"/>
                <w:szCs w:val="18"/>
                <w:lang w:eastAsia="ko-KR"/>
              </w:rPr>
              <w:t>/сут.</w:t>
            </w:r>
          </w:p>
        </w:tc>
        <w:tc>
          <w:tcPr>
            <w:tcW w:w="479" w:type="pct"/>
            <w:gridSpan w:val="2"/>
            <w:vAlign w:val="center"/>
            <w:hideMark/>
          </w:tcPr>
          <w:p w:rsidR="003E4B0E" w:rsidRPr="001B2CAF" w:rsidRDefault="003E4B0E" w:rsidP="008002B7">
            <w:pPr>
              <w:jc w:val="center"/>
              <w:rPr>
                <w:rFonts w:ascii="Arial" w:eastAsia="Calibri" w:hAnsi="Arial" w:cs="Arial"/>
                <w:b/>
                <w:bCs/>
                <w:sz w:val="18"/>
                <w:szCs w:val="18"/>
                <w:lang w:eastAsia="ko-KR"/>
              </w:rPr>
            </w:pPr>
            <w:r w:rsidRPr="001B2CAF">
              <w:rPr>
                <w:rFonts w:ascii="Arial" w:eastAsia="Calibri" w:hAnsi="Arial" w:cs="Arial"/>
                <w:b/>
                <w:bCs/>
                <w:sz w:val="18"/>
                <w:szCs w:val="18"/>
                <w:lang w:eastAsia="ko-KR"/>
              </w:rPr>
              <w:t>м</w:t>
            </w:r>
            <w:r w:rsidRPr="001B2CAF">
              <w:rPr>
                <w:rFonts w:ascii="Arial" w:eastAsia="Calibri" w:hAnsi="Arial" w:cs="Arial"/>
                <w:b/>
                <w:bCs/>
                <w:sz w:val="18"/>
                <w:szCs w:val="18"/>
                <w:vertAlign w:val="superscript"/>
                <w:lang w:eastAsia="ko-KR"/>
              </w:rPr>
              <w:t>3</w:t>
            </w:r>
            <w:r w:rsidRPr="001B2CAF">
              <w:rPr>
                <w:rFonts w:ascii="Arial" w:eastAsia="Calibri" w:hAnsi="Arial" w:cs="Arial"/>
                <w:b/>
                <w:bCs/>
                <w:sz w:val="18"/>
                <w:szCs w:val="18"/>
                <w:lang w:eastAsia="ko-KR"/>
              </w:rPr>
              <w:t>/цикл</w:t>
            </w:r>
          </w:p>
        </w:tc>
      </w:tr>
      <w:tr w:rsidR="003E4B0E" w:rsidRPr="001B2CAF" w:rsidTr="008002B7">
        <w:trPr>
          <w:trHeight w:val="258"/>
        </w:trPr>
        <w:tc>
          <w:tcPr>
            <w:tcW w:w="5000" w:type="pct"/>
            <w:gridSpan w:val="9"/>
            <w:vAlign w:val="center"/>
            <w:hideMark/>
          </w:tcPr>
          <w:p w:rsidR="003E4B0E" w:rsidRPr="001B2CAF" w:rsidRDefault="003E4B0E" w:rsidP="008002B7">
            <w:pPr>
              <w:jc w:val="center"/>
              <w:rPr>
                <w:rFonts w:ascii="Arial" w:eastAsia="Calibri" w:hAnsi="Arial" w:cs="Arial"/>
                <w:b/>
                <w:bCs/>
                <w:sz w:val="18"/>
                <w:szCs w:val="18"/>
                <w:lang w:eastAsia="ko-KR"/>
              </w:rPr>
            </w:pPr>
            <w:r w:rsidRPr="001B2CAF">
              <w:rPr>
                <w:rFonts w:ascii="Arial" w:eastAsia="Batang" w:hAnsi="Arial" w:cs="Arial"/>
                <w:b/>
                <w:snapToGrid w:val="0"/>
                <w:spacing w:val="-6"/>
                <w:sz w:val="18"/>
                <w:szCs w:val="18"/>
                <w:lang w:val="kk-KZ" w:eastAsia="ko-KR"/>
              </w:rPr>
              <w:t>2023 год</w:t>
            </w:r>
          </w:p>
        </w:tc>
      </w:tr>
      <w:tr w:rsidR="003E4B0E" w:rsidRPr="001B2CAF" w:rsidTr="008002B7">
        <w:trPr>
          <w:trHeight w:val="127"/>
        </w:trPr>
        <w:tc>
          <w:tcPr>
            <w:tcW w:w="1245" w:type="pct"/>
            <w:hideMark/>
          </w:tcPr>
          <w:p w:rsidR="003E4B0E" w:rsidRPr="001B2CAF" w:rsidRDefault="003E4B0E" w:rsidP="008002B7">
            <w:pPr>
              <w:rPr>
                <w:rFonts w:ascii="Arial" w:eastAsia="Calibri" w:hAnsi="Arial" w:cs="Arial"/>
                <w:sz w:val="18"/>
                <w:szCs w:val="18"/>
                <w:lang w:eastAsia="ko-KR"/>
              </w:rPr>
            </w:pPr>
            <w:r w:rsidRPr="001B2CAF">
              <w:rPr>
                <w:rFonts w:ascii="Arial" w:eastAsia="Calibri" w:hAnsi="Arial" w:cs="Arial"/>
                <w:sz w:val="18"/>
                <w:szCs w:val="18"/>
                <w:lang w:eastAsia="ko-KR"/>
              </w:rPr>
              <w:t>Хоз-питьевые нужды</w:t>
            </w:r>
          </w:p>
        </w:tc>
        <w:tc>
          <w:tcPr>
            <w:tcW w:w="645" w:type="pct"/>
            <w:shd w:val="clear" w:color="auto" w:fill="auto"/>
            <w:vAlign w:val="center"/>
            <w:hideMark/>
          </w:tcPr>
          <w:p w:rsidR="003E4B0E" w:rsidRPr="001B2CAF" w:rsidRDefault="003E4B0E" w:rsidP="008002B7">
            <w:pPr>
              <w:jc w:val="center"/>
              <w:rPr>
                <w:rFonts w:ascii="Arial" w:eastAsia="Batang" w:hAnsi="Arial" w:cs="Arial"/>
                <w:sz w:val="18"/>
                <w:szCs w:val="18"/>
                <w:lang w:eastAsia="ko-KR"/>
              </w:rPr>
            </w:pPr>
            <w:r w:rsidRPr="001B2CAF">
              <w:rPr>
                <w:rFonts w:ascii="Arial" w:eastAsia="Batang" w:hAnsi="Arial" w:cs="Arial"/>
                <w:sz w:val="20"/>
                <w:szCs w:val="20"/>
                <w:lang w:eastAsia="ko-KR"/>
              </w:rPr>
              <w:t>365</w:t>
            </w:r>
          </w:p>
        </w:tc>
        <w:tc>
          <w:tcPr>
            <w:tcW w:w="445" w:type="pct"/>
            <w:shd w:val="clear" w:color="auto" w:fill="auto"/>
            <w:vAlign w:val="center"/>
            <w:hideMark/>
          </w:tcPr>
          <w:p w:rsidR="003E4B0E" w:rsidRPr="001B2CAF" w:rsidRDefault="003E4B0E" w:rsidP="008002B7">
            <w:pPr>
              <w:jc w:val="center"/>
              <w:rPr>
                <w:rFonts w:ascii="Arial" w:eastAsia="Batang" w:hAnsi="Arial" w:cs="Arial"/>
                <w:sz w:val="18"/>
                <w:szCs w:val="18"/>
                <w:lang w:eastAsia="ko-KR"/>
              </w:rPr>
            </w:pPr>
            <w:r w:rsidRPr="001B2CAF">
              <w:rPr>
                <w:rFonts w:ascii="Arial" w:eastAsia="Batang" w:hAnsi="Arial" w:cs="Arial"/>
                <w:sz w:val="20"/>
                <w:szCs w:val="20"/>
                <w:lang w:eastAsia="ko-KR"/>
              </w:rPr>
              <w:t>40</w:t>
            </w:r>
          </w:p>
        </w:tc>
        <w:tc>
          <w:tcPr>
            <w:tcW w:w="766" w:type="pct"/>
            <w:shd w:val="clear" w:color="auto" w:fill="auto"/>
            <w:vAlign w:val="center"/>
            <w:hideMark/>
          </w:tcPr>
          <w:p w:rsidR="003E4B0E" w:rsidRPr="001B2CAF" w:rsidRDefault="003E4B0E" w:rsidP="008002B7">
            <w:pPr>
              <w:jc w:val="center"/>
              <w:rPr>
                <w:rFonts w:ascii="Arial" w:eastAsia="Batang" w:hAnsi="Arial" w:cs="Arial"/>
                <w:sz w:val="18"/>
                <w:szCs w:val="18"/>
                <w:lang w:eastAsia="ko-KR"/>
              </w:rPr>
            </w:pPr>
            <w:r w:rsidRPr="001B2CAF">
              <w:rPr>
                <w:rFonts w:ascii="Arial" w:eastAsia="Batang" w:hAnsi="Arial" w:cs="Arial"/>
                <w:sz w:val="20"/>
                <w:szCs w:val="20"/>
                <w:lang w:eastAsia="ko-KR"/>
              </w:rPr>
              <w:t>0,15</w:t>
            </w:r>
          </w:p>
        </w:tc>
        <w:tc>
          <w:tcPr>
            <w:tcW w:w="491" w:type="pct"/>
            <w:shd w:val="clear" w:color="auto" w:fill="auto"/>
            <w:vAlign w:val="center"/>
            <w:hideMark/>
          </w:tcPr>
          <w:p w:rsidR="003E4B0E" w:rsidRPr="001B2CAF" w:rsidRDefault="003E4B0E" w:rsidP="008002B7">
            <w:pPr>
              <w:jc w:val="center"/>
              <w:rPr>
                <w:rFonts w:ascii="Arial" w:eastAsia="Batang" w:hAnsi="Arial" w:cs="Arial"/>
                <w:sz w:val="18"/>
                <w:szCs w:val="18"/>
                <w:lang w:eastAsia="ko-KR"/>
              </w:rPr>
            </w:pPr>
            <w:r w:rsidRPr="001B2CAF">
              <w:rPr>
                <w:rFonts w:ascii="Arial" w:eastAsia="Batang" w:hAnsi="Arial" w:cs="Arial"/>
                <w:sz w:val="20"/>
                <w:szCs w:val="20"/>
                <w:lang w:eastAsia="ko-KR"/>
              </w:rPr>
              <w:t>6</w:t>
            </w:r>
          </w:p>
        </w:tc>
        <w:tc>
          <w:tcPr>
            <w:tcW w:w="497" w:type="pct"/>
            <w:shd w:val="clear" w:color="auto" w:fill="auto"/>
            <w:vAlign w:val="center"/>
            <w:hideMark/>
          </w:tcPr>
          <w:p w:rsidR="003E4B0E" w:rsidRPr="001B2CAF" w:rsidRDefault="003E4B0E" w:rsidP="008002B7">
            <w:pPr>
              <w:jc w:val="center"/>
              <w:rPr>
                <w:rFonts w:ascii="Arial" w:eastAsia="Batang" w:hAnsi="Arial" w:cs="Arial"/>
                <w:sz w:val="18"/>
                <w:szCs w:val="18"/>
                <w:lang w:eastAsia="ko-KR"/>
              </w:rPr>
            </w:pPr>
            <w:r w:rsidRPr="001B2CAF">
              <w:rPr>
                <w:rFonts w:ascii="Arial" w:eastAsia="Batang" w:hAnsi="Arial" w:cs="Arial"/>
                <w:sz w:val="20"/>
                <w:szCs w:val="20"/>
                <w:lang w:eastAsia="ko-KR"/>
              </w:rPr>
              <w:t>2190</w:t>
            </w:r>
          </w:p>
        </w:tc>
        <w:tc>
          <w:tcPr>
            <w:tcW w:w="432" w:type="pct"/>
            <w:shd w:val="clear" w:color="auto" w:fill="auto"/>
            <w:vAlign w:val="center"/>
            <w:hideMark/>
          </w:tcPr>
          <w:p w:rsidR="003E4B0E" w:rsidRPr="001B2CAF" w:rsidRDefault="003E4B0E" w:rsidP="008002B7">
            <w:pPr>
              <w:jc w:val="center"/>
              <w:rPr>
                <w:rFonts w:ascii="Arial" w:eastAsia="Batang" w:hAnsi="Arial" w:cs="Arial"/>
                <w:sz w:val="18"/>
                <w:szCs w:val="18"/>
                <w:lang w:eastAsia="ko-KR"/>
              </w:rPr>
            </w:pPr>
            <w:r w:rsidRPr="001B2CAF">
              <w:rPr>
                <w:rFonts w:ascii="Arial" w:eastAsia="Batang" w:hAnsi="Arial" w:cs="Arial"/>
                <w:sz w:val="20"/>
                <w:szCs w:val="20"/>
                <w:lang w:eastAsia="ko-KR"/>
              </w:rPr>
              <w:t>6</w:t>
            </w:r>
          </w:p>
        </w:tc>
        <w:tc>
          <w:tcPr>
            <w:tcW w:w="479" w:type="pct"/>
            <w:gridSpan w:val="2"/>
            <w:shd w:val="clear" w:color="auto" w:fill="auto"/>
            <w:vAlign w:val="center"/>
            <w:hideMark/>
          </w:tcPr>
          <w:p w:rsidR="003E4B0E" w:rsidRPr="001B2CAF" w:rsidRDefault="003E4B0E" w:rsidP="008002B7">
            <w:pPr>
              <w:jc w:val="center"/>
              <w:rPr>
                <w:rFonts w:ascii="Arial" w:eastAsia="Batang" w:hAnsi="Arial" w:cs="Arial"/>
                <w:sz w:val="18"/>
                <w:szCs w:val="18"/>
                <w:lang w:eastAsia="ko-KR"/>
              </w:rPr>
            </w:pPr>
            <w:r w:rsidRPr="001B2CAF">
              <w:rPr>
                <w:rFonts w:ascii="Arial" w:eastAsia="Batang" w:hAnsi="Arial" w:cs="Arial"/>
                <w:sz w:val="20"/>
                <w:szCs w:val="20"/>
                <w:lang w:eastAsia="ko-KR"/>
              </w:rPr>
              <w:t>2190</w:t>
            </w:r>
          </w:p>
        </w:tc>
      </w:tr>
      <w:tr w:rsidR="003E4B0E" w:rsidRPr="001B2CAF" w:rsidTr="008002B7">
        <w:trPr>
          <w:trHeight w:val="127"/>
        </w:trPr>
        <w:tc>
          <w:tcPr>
            <w:tcW w:w="5000" w:type="pct"/>
            <w:gridSpan w:val="9"/>
            <w:hideMark/>
          </w:tcPr>
          <w:p w:rsidR="003E4B0E" w:rsidRPr="001B2CAF" w:rsidRDefault="003E4B0E" w:rsidP="008002B7">
            <w:pPr>
              <w:jc w:val="center"/>
              <w:rPr>
                <w:rFonts w:ascii="Arial" w:eastAsia="Batang" w:hAnsi="Arial" w:cs="Arial"/>
                <w:b/>
                <w:sz w:val="18"/>
                <w:szCs w:val="18"/>
                <w:lang w:eastAsia="ko-KR"/>
              </w:rPr>
            </w:pPr>
            <w:r w:rsidRPr="001B2CAF">
              <w:rPr>
                <w:rFonts w:ascii="Arial" w:eastAsia="Batang" w:hAnsi="Arial" w:cs="Arial"/>
                <w:b/>
                <w:sz w:val="18"/>
                <w:szCs w:val="18"/>
                <w:lang w:eastAsia="ko-KR"/>
              </w:rPr>
              <w:t>202</w:t>
            </w:r>
            <w:r w:rsidRPr="001B2CAF">
              <w:rPr>
                <w:rFonts w:ascii="Arial" w:eastAsia="Batang" w:hAnsi="Arial" w:cs="Arial"/>
                <w:b/>
                <w:sz w:val="18"/>
                <w:szCs w:val="18"/>
                <w:lang w:val="kk-KZ" w:eastAsia="ko-KR"/>
              </w:rPr>
              <w:t xml:space="preserve">4 </w:t>
            </w:r>
            <w:r w:rsidRPr="001B2CAF">
              <w:rPr>
                <w:rFonts w:ascii="Arial" w:eastAsia="Batang" w:hAnsi="Arial" w:cs="Arial"/>
                <w:b/>
                <w:sz w:val="18"/>
                <w:szCs w:val="18"/>
                <w:lang w:eastAsia="ko-KR"/>
              </w:rPr>
              <w:t>год</w:t>
            </w:r>
          </w:p>
        </w:tc>
      </w:tr>
      <w:tr w:rsidR="003E4B0E" w:rsidRPr="001B2CAF" w:rsidTr="008002B7">
        <w:trPr>
          <w:trHeight w:val="127"/>
        </w:trPr>
        <w:tc>
          <w:tcPr>
            <w:tcW w:w="1245" w:type="pct"/>
            <w:hideMark/>
          </w:tcPr>
          <w:p w:rsidR="003E4B0E" w:rsidRPr="001B2CAF" w:rsidRDefault="003E4B0E" w:rsidP="008002B7">
            <w:pPr>
              <w:rPr>
                <w:rFonts w:ascii="Arial" w:eastAsia="Calibri" w:hAnsi="Arial" w:cs="Arial"/>
                <w:sz w:val="18"/>
                <w:szCs w:val="18"/>
                <w:lang w:eastAsia="en-US"/>
              </w:rPr>
            </w:pPr>
            <w:r w:rsidRPr="001B2CAF">
              <w:rPr>
                <w:rFonts w:ascii="Arial" w:eastAsia="Calibri" w:hAnsi="Arial" w:cs="Arial"/>
                <w:sz w:val="18"/>
                <w:szCs w:val="18"/>
                <w:lang w:eastAsia="ko-KR"/>
              </w:rPr>
              <w:t>Хоз-питьевые нужды</w:t>
            </w:r>
          </w:p>
        </w:tc>
        <w:tc>
          <w:tcPr>
            <w:tcW w:w="645" w:type="pct"/>
            <w:shd w:val="clear" w:color="auto" w:fill="auto"/>
            <w:vAlign w:val="center"/>
            <w:hideMark/>
          </w:tcPr>
          <w:p w:rsidR="003E4B0E" w:rsidRPr="001B2CAF" w:rsidRDefault="003E4B0E" w:rsidP="008002B7">
            <w:pPr>
              <w:jc w:val="center"/>
              <w:rPr>
                <w:rFonts w:ascii="Arial" w:eastAsia="Batang" w:hAnsi="Arial" w:cs="Arial"/>
                <w:sz w:val="18"/>
                <w:szCs w:val="18"/>
                <w:lang w:eastAsia="ko-KR"/>
              </w:rPr>
            </w:pPr>
            <w:r w:rsidRPr="001B2CAF">
              <w:rPr>
                <w:rFonts w:ascii="Arial" w:eastAsia="Batang" w:hAnsi="Arial" w:cs="Arial"/>
                <w:sz w:val="20"/>
                <w:szCs w:val="20"/>
                <w:lang w:eastAsia="ko-KR"/>
              </w:rPr>
              <w:t>365</w:t>
            </w:r>
          </w:p>
        </w:tc>
        <w:tc>
          <w:tcPr>
            <w:tcW w:w="445" w:type="pct"/>
            <w:shd w:val="clear" w:color="auto" w:fill="auto"/>
            <w:vAlign w:val="center"/>
            <w:hideMark/>
          </w:tcPr>
          <w:p w:rsidR="003E4B0E" w:rsidRPr="001B2CAF" w:rsidRDefault="003E4B0E" w:rsidP="008002B7">
            <w:pPr>
              <w:jc w:val="center"/>
              <w:rPr>
                <w:rFonts w:ascii="Arial" w:eastAsia="Batang" w:hAnsi="Arial" w:cs="Arial"/>
                <w:sz w:val="18"/>
                <w:szCs w:val="18"/>
                <w:lang w:eastAsia="ko-KR"/>
              </w:rPr>
            </w:pPr>
            <w:r w:rsidRPr="001B2CAF">
              <w:rPr>
                <w:rFonts w:ascii="Arial" w:eastAsia="Batang" w:hAnsi="Arial" w:cs="Arial"/>
                <w:sz w:val="20"/>
                <w:szCs w:val="20"/>
                <w:lang w:eastAsia="ko-KR"/>
              </w:rPr>
              <w:t>40</w:t>
            </w:r>
          </w:p>
        </w:tc>
        <w:tc>
          <w:tcPr>
            <w:tcW w:w="766" w:type="pct"/>
            <w:shd w:val="clear" w:color="auto" w:fill="auto"/>
            <w:vAlign w:val="center"/>
            <w:hideMark/>
          </w:tcPr>
          <w:p w:rsidR="003E4B0E" w:rsidRPr="001B2CAF" w:rsidRDefault="003E4B0E" w:rsidP="008002B7">
            <w:pPr>
              <w:jc w:val="center"/>
              <w:rPr>
                <w:rFonts w:ascii="Arial" w:eastAsia="Batang" w:hAnsi="Arial" w:cs="Arial"/>
                <w:sz w:val="18"/>
                <w:szCs w:val="18"/>
                <w:lang w:eastAsia="ko-KR"/>
              </w:rPr>
            </w:pPr>
            <w:r w:rsidRPr="001B2CAF">
              <w:rPr>
                <w:rFonts w:ascii="Arial" w:eastAsia="Batang" w:hAnsi="Arial" w:cs="Arial"/>
                <w:sz w:val="20"/>
                <w:szCs w:val="20"/>
                <w:lang w:eastAsia="ko-KR"/>
              </w:rPr>
              <w:t>0,15</w:t>
            </w:r>
          </w:p>
        </w:tc>
        <w:tc>
          <w:tcPr>
            <w:tcW w:w="491" w:type="pct"/>
            <w:shd w:val="clear" w:color="auto" w:fill="auto"/>
            <w:vAlign w:val="center"/>
            <w:hideMark/>
          </w:tcPr>
          <w:p w:rsidR="003E4B0E" w:rsidRPr="001B2CAF" w:rsidRDefault="003E4B0E" w:rsidP="008002B7">
            <w:pPr>
              <w:jc w:val="center"/>
              <w:rPr>
                <w:rFonts w:ascii="Arial" w:eastAsia="Batang" w:hAnsi="Arial" w:cs="Arial"/>
                <w:sz w:val="18"/>
                <w:szCs w:val="18"/>
                <w:lang w:eastAsia="ko-KR"/>
              </w:rPr>
            </w:pPr>
            <w:r w:rsidRPr="001B2CAF">
              <w:rPr>
                <w:rFonts w:ascii="Arial" w:eastAsia="Batang" w:hAnsi="Arial" w:cs="Arial"/>
                <w:sz w:val="20"/>
                <w:szCs w:val="20"/>
                <w:lang w:eastAsia="ko-KR"/>
              </w:rPr>
              <w:t>6</w:t>
            </w:r>
          </w:p>
        </w:tc>
        <w:tc>
          <w:tcPr>
            <w:tcW w:w="497" w:type="pct"/>
            <w:shd w:val="clear" w:color="auto" w:fill="auto"/>
            <w:vAlign w:val="center"/>
            <w:hideMark/>
          </w:tcPr>
          <w:p w:rsidR="003E4B0E" w:rsidRPr="001B2CAF" w:rsidRDefault="003E4B0E" w:rsidP="008002B7">
            <w:pPr>
              <w:jc w:val="center"/>
              <w:rPr>
                <w:rFonts w:ascii="Arial" w:eastAsia="Batang" w:hAnsi="Arial" w:cs="Arial"/>
                <w:sz w:val="18"/>
                <w:szCs w:val="18"/>
                <w:lang w:eastAsia="ko-KR"/>
              </w:rPr>
            </w:pPr>
            <w:r w:rsidRPr="001B2CAF">
              <w:rPr>
                <w:rFonts w:ascii="Arial" w:eastAsia="Batang" w:hAnsi="Arial" w:cs="Arial"/>
                <w:sz w:val="20"/>
                <w:szCs w:val="20"/>
                <w:lang w:eastAsia="ko-KR"/>
              </w:rPr>
              <w:t>2190</w:t>
            </w:r>
          </w:p>
        </w:tc>
        <w:tc>
          <w:tcPr>
            <w:tcW w:w="432" w:type="pct"/>
            <w:shd w:val="clear" w:color="auto" w:fill="auto"/>
            <w:vAlign w:val="center"/>
            <w:hideMark/>
          </w:tcPr>
          <w:p w:rsidR="003E4B0E" w:rsidRPr="001B2CAF" w:rsidRDefault="003E4B0E" w:rsidP="008002B7">
            <w:pPr>
              <w:jc w:val="center"/>
              <w:rPr>
                <w:rFonts w:ascii="Arial" w:eastAsia="Batang" w:hAnsi="Arial" w:cs="Arial"/>
                <w:sz w:val="18"/>
                <w:szCs w:val="18"/>
                <w:lang w:eastAsia="ko-KR"/>
              </w:rPr>
            </w:pPr>
            <w:r w:rsidRPr="001B2CAF">
              <w:rPr>
                <w:rFonts w:ascii="Arial" w:eastAsia="Batang" w:hAnsi="Arial" w:cs="Arial"/>
                <w:sz w:val="20"/>
                <w:szCs w:val="20"/>
                <w:lang w:eastAsia="ko-KR"/>
              </w:rPr>
              <w:t>6</w:t>
            </w:r>
          </w:p>
        </w:tc>
        <w:tc>
          <w:tcPr>
            <w:tcW w:w="479" w:type="pct"/>
            <w:gridSpan w:val="2"/>
            <w:shd w:val="clear" w:color="auto" w:fill="auto"/>
            <w:vAlign w:val="center"/>
            <w:hideMark/>
          </w:tcPr>
          <w:p w:rsidR="003E4B0E" w:rsidRPr="001B2CAF" w:rsidRDefault="003E4B0E" w:rsidP="008002B7">
            <w:pPr>
              <w:jc w:val="center"/>
              <w:rPr>
                <w:rFonts w:ascii="Arial" w:eastAsia="Batang" w:hAnsi="Arial" w:cs="Arial"/>
                <w:sz w:val="18"/>
                <w:szCs w:val="18"/>
                <w:lang w:eastAsia="ko-KR"/>
              </w:rPr>
            </w:pPr>
            <w:r w:rsidRPr="001B2CAF">
              <w:rPr>
                <w:rFonts w:ascii="Arial" w:eastAsia="Batang" w:hAnsi="Arial" w:cs="Arial"/>
                <w:sz w:val="20"/>
                <w:szCs w:val="20"/>
                <w:lang w:eastAsia="ko-KR"/>
              </w:rPr>
              <w:t>2190</w:t>
            </w:r>
          </w:p>
        </w:tc>
      </w:tr>
      <w:tr w:rsidR="003E4B0E" w:rsidRPr="001B2CAF" w:rsidTr="008002B7">
        <w:trPr>
          <w:trHeight w:val="127"/>
        </w:trPr>
        <w:tc>
          <w:tcPr>
            <w:tcW w:w="5000" w:type="pct"/>
            <w:gridSpan w:val="9"/>
            <w:hideMark/>
          </w:tcPr>
          <w:p w:rsidR="003E4B0E" w:rsidRPr="001B2CAF" w:rsidRDefault="003E4B0E" w:rsidP="008002B7">
            <w:pPr>
              <w:jc w:val="center"/>
              <w:rPr>
                <w:rFonts w:ascii="Arial" w:eastAsia="Batang" w:hAnsi="Arial" w:cs="Arial"/>
                <w:sz w:val="18"/>
                <w:szCs w:val="18"/>
                <w:lang w:eastAsia="ko-KR"/>
              </w:rPr>
            </w:pPr>
            <w:r w:rsidRPr="001B2CAF">
              <w:rPr>
                <w:rFonts w:ascii="Arial" w:eastAsia="Batang" w:hAnsi="Arial" w:cs="Arial"/>
                <w:b/>
                <w:sz w:val="18"/>
                <w:szCs w:val="18"/>
                <w:lang w:eastAsia="ko-KR"/>
              </w:rPr>
              <w:t>202</w:t>
            </w:r>
            <w:r w:rsidRPr="001B2CAF">
              <w:rPr>
                <w:rFonts w:ascii="Arial" w:eastAsia="Batang" w:hAnsi="Arial" w:cs="Arial"/>
                <w:b/>
                <w:sz w:val="18"/>
                <w:szCs w:val="18"/>
                <w:lang w:val="kk-KZ" w:eastAsia="ko-KR"/>
              </w:rPr>
              <w:t>5</w:t>
            </w:r>
            <w:r w:rsidRPr="001B2CAF">
              <w:rPr>
                <w:rFonts w:ascii="Arial" w:eastAsia="Batang" w:hAnsi="Arial" w:cs="Arial"/>
                <w:b/>
                <w:sz w:val="18"/>
                <w:szCs w:val="18"/>
                <w:lang w:eastAsia="ko-KR"/>
              </w:rPr>
              <w:t xml:space="preserve"> год</w:t>
            </w:r>
          </w:p>
        </w:tc>
      </w:tr>
      <w:tr w:rsidR="003E4B0E" w:rsidRPr="001B2CAF" w:rsidTr="008002B7">
        <w:trPr>
          <w:trHeight w:val="127"/>
        </w:trPr>
        <w:tc>
          <w:tcPr>
            <w:tcW w:w="1245" w:type="pct"/>
            <w:hideMark/>
          </w:tcPr>
          <w:p w:rsidR="003E4B0E" w:rsidRPr="001B2CAF" w:rsidRDefault="003E4B0E" w:rsidP="008002B7">
            <w:pPr>
              <w:rPr>
                <w:rFonts w:ascii="Arial" w:eastAsia="Calibri" w:hAnsi="Arial" w:cs="Arial"/>
                <w:sz w:val="18"/>
                <w:szCs w:val="18"/>
                <w:lang w:eastAsia="en-US"/>
              </w:rPr>
            </w:pPr>
            <w:r w:rsidRPr="001B2CAF">
              <w:rPr>
                <w:rFonts w:ascii="Arial" w:eastAsia="Calibri" w:hAnsi="Arial" w:cs="Arial"/>
                <w:sz w:val="18"/>
                <w:szCs w:val="18"/>
                <w:lang w:eastAsia="ko-KR"/>
              </w:rPr>
              <w:t>Хоз-питьевые нужды</w:t>
            </w:r>
          </w:p>
        </w:tc>
        <w:tc>
          <w:tcPr>
            <w:tcW w:w="645" w:type="pct"/>
            <w:shd w:val="clear" w:color="auto" w:fill="auto"/>
            <w:vAlign w:val="center"/>
            <w:hideMark/>
          </w:tcPr>
          <w:p w:rsidR="003E4B0E" w:rsidRPr="001B2CAF" w:rsidRDefault="003E4B0E" w:rsidP="008002B7">
            <w:pPr>
              <w:jc w:val="center"/>
              <w:rPr>
                <w:rFonts w:ascii="Arial" w:eastAsia="Batang" w:hAnsi="Arial" w:cs="Arial"/>
                <w:sz w:val="18"/>
                <w:szCs w:val="18"/>
                <w:lang w:eastAsia="ko-KR"/>
              </w:rPr>
            </w:pPr>
            <w:r w:rsidRPr="001B2CAF">
              <w:rPr>
                <w:rFonts w:ascii="Arial" w:eastAsia="Batang" w:hAnsi="Arial" w:cs="Arial"/>
                <w:sz w:val="20"/>
                <w:szCs w:val="20"/>
                <w:lang w:eastAsia="ko-KR"/>
              </w:rPr>
              <w:t>365</w:t>
            </w:r>
          </w:p>
        </w:tc>
        <w:tc>
          <w:tcPr>
            <w:tcW w:w="445" w:type="pct"/>
            <w:shd w:val="clear" w:color="auto" w:fill="auto"/>
            <w:vAlign w:val="center"/>
            <w:hideMark/>
          </w:tcPr>
          <w:p w:rsidR="003E4B0E" w:rsidRPr="001B2CAF" w:rsidRDefault="003E4B0E" w:rsidP="008002B7">
            <w:pPr>
              <w:jc w:val="center"/>
              <w:rPr>
                <w:rFonts w:ascii="Arial" w:eastAsia="Batang" w:hAnsi="Arial" w:cs="Arial"/>
                <w:sz w:val="18"/>
                <w:szCs w:val="18"/>
                <w:lang w:eastAsia="ko-KR"/>
              </w:rPr>
            </w:pPr>
            <w:r w:rsidRPr="001B2CAF">
              <w:rPr>
                <w:rFonts w:ascii="Arial" w:eastAsia="Batang" w:hAnsi="Arial" w:cs="Arial"/>
                <w:sz w:val="20"/>
                <w:szCs w:val="20"/>
                <w:lang w:eastAsia="ko-KR"/>
              </w:rPr>
              <w:t>40</w:t>
            </w:r>
          </w:p>
        </w:tc>
        <w:tc>
          <w:tcPr>
            <w:tcW w:w="766" w:type="pct"/>
            <w:shd w:val="clear" w:color="auto" w:fill="auto"/>
            <w:vAlign w:val="center"/>
            <w:hideMark/>
          </w:tcPr>
          <w:p w:rsidR="003E4B0E" w:rsidRPr="001B2CAF" w:rsidRDefault="003E4B0E" w:rsidP="008002B7">
            <w:pPr>
              <w:jc w:val="center"/>
              <w:rPr>
                <w:rFonts w:ascii="Arial" w:eastAsia="Batang" w:hAnsi="Arial" w:cs="Arial"/>
                <w:sz w:val="18"/>
                <w:szCs w:val="18"/>
                <w:lang w:eastAsia="ko-KR"/>
              </w:rPr>
            </w:pPr>
            <w:r w:rsidRPr="001B2CAF">
              <w:rPr>
                <w:rFonts w:ascii="Arial" w:eastAsia="Batang" w:hAnsi="Arial" w:cs="Arial"/>
                <w:sz w:val="20"/>
                <w:szCs w:val="20"/>
                <w:lang w:eastAsia="ko-KR"/>
              </w:rPr>
              <w:t>0,15</w:t>
            </w:r>
          </w:p>
        </w:tc>
        <w:tc>
          <w:tcPr>
            <w:tcW w:w="491" w:type="pct"/>
            <w:shd w:val="clear" w:color="auto" w:fill="auto"/>
            <w:vAlign w:val="center"/>
            <w:hideMark/>
          </w:tcPr>
          <w:p w:rsidR="003E4B0E" w:rsidRPr="001B2CAF" w:rsidRDefault="003E4B0E" w:rsidP="008002B7">
            <w:pPr>
              <w:jc w:val="center"/>
              <w:rPr>
                <w:rFonts w:ascii="Arial" w:eastAsia="Batang" w:hAnsi="Arial" w:cs="Arial"/>
                <w:sz w:val="18"/>
                <w:szCs w:val="18"/>
                <w:lang w:eastAsia="ko-KR"/>
              </w:rPr>
            </w:pPr>
            <w:r w:rsidRPr="001B2CAF">
              <w:rPr>
                <w:rFonts w:ascii="Arial" w:eastAsia="Batang" w:hAnsi="Arial" w:cs="Arial"/>
                <w:sz w:val="20"/>
                <w:szCs w:val="20"/>
                <w:lang w:eastAsia="ko-KR"/>
              </w:rPr>
              <w:t>6</w:t>
            </w:r>
          </w:p>
        </w:tc>
        <w:tc>
          <w:tcPr>
            <w:tcW w:w="497" w:type="pct"/>
            <w:shd w:val="clear" w:color="auto" w:fill="auto"/>
            <w:vAlign w:val="center"/>
            <w:hideMark/>
          </w:tcPr>
          <w:p w:rsidR="003E4B0E" w:rsidRPr="001B2CAF" w:rsidRDefault="003E4B0E" w:rsidP="008002B7">
            <w:pPr>
              <w:jc w:val="center"/>
              <w:rPr>
                <w:rFonts w:ascii="Arial" w:eastAsia="Batang" w:hAnsi="Arial" w:cs="Arial"/>
                <w:sz w:val="18"/>
                <w:szCs w:val="18"/>
                <w:lang w:eastAsia="ko-KR"/>
              </w:rPr>
            </w:pPr>
            <w:r w:rsidRPr="001B2CAF">
              <w:rPr>
                <w:rFonts w:ascii="Arial" w:eastAsia="Batang" w:hAnsi="Arial" w:cs="Arial"/>
                <w:sz w:val="20"/>
                <w:szCs w:val="20"/>
                <w:lang w:eastAsia="ko-KR"/>
              </w:rPr>
              <w:t>2190</w:t>
            </w:r>
          </w:p>
        </w:tc>
        <w:tc>
          <w:tcPr>
            <w:tcW w:w="432" w:type="pct"/>
            <w:shd w:val="clear" w:color="auto" w:fill="auto"/>
            <w:vAlign w:val="center"/>
            <w:hideMark/>
          </w:tcPr>
          <w:p w:rsidR="003E4B0E" w:rsidRPr="001B2CAF" w:rsidRDefault="003E4B0E" w:rsidP="008002B7">
            <w:pPr>
              <w:jc w:val="center"/>
              <w:rPr>
                <w:rFonts w:ascii="Arial" w:eastAsia="Batang" w:hAnsi="Arial" w:cs="Arial"/>
                <w:sz w:val="18"/>
                <w:szCs w:val="18"/>
                <w:lang w:eastAsia="ko-KR"/>
              </w:rPr>
            </w:pPr>
            <w:r w:rsidRPr="001B2CAF">
              <w:rPr>
                <w:rFonts w:ascii="Arial" w:eastAsia="Batang" w:hAnsi="Arial" w:cs="Arial"/>
                <w:sz w:val="20"/>
                <w:szCs w:val="20"/>
                <w:lang w:eastAsia="ko-KR"/>
              </w:rPr>
              <w:t>6</w:t>
            </w:r>
          </w:p>
        </w:tc>
        <w:tc>
          <w:tcPr>
            <w:tcW w:w="479" w:type="pct"/>
            <w:gridSpan w:val="2"/>
            <w:shd w:val="clear" w:color="auto" w:fill="auto"/>
            <w:vAlign w:val="center"/>
            <w:hideMark/>
          </w:tcPr>
          <w:p w:rsidR="003E4B0E" w:rsidRPr="001B2CAF" w:rsidRDefault="003E4B0E" w:rsidP="008002B7">
            <w:pPr>
              <w:jc w:val="center"/>
              <w:rPr>
                <w:rFonts w:ascii="Arial" w:eastAsia="Batang" w:hAnsi="Arial" w:cs="Arial"/>
                <w:sz w:val="18"/>
                <w:szCs w:val="18"/>
                <w:lang w:eastAsia="ko-KR"/>
              </w:rPr>
            </w:pPr>
            <w:r w:rsidRPr="001B2CAF">
              <w:rPr>
                <w:rFonts w:ascii="Arial" w:eastAsia="Batang" w:hAnsi="Arial" w:cs="Arial"/>
                <w:sz w:val="20"/>
                <w:szCs w:val="20"/>
                <w:lang w:eastAsia="ko-KR"/>
              </w:rPr>
              <w:t>2190</w:t>
            </w:r>
          </w:p>
        </w:tc>
      </w:tr>
      <w:tr w:rsidR="003E4B0E" w:rsidRPr="001B2CAF" w:rsidTr="008002B7">
        <w:trPr>
          <w:trHeight w:val="127"/>
        </w:trPr>
        <w:tc>
          <w:tcPr>
            <w:tcW w:w="3592" w:type="pct"/>
            <w:gridSpan w:val="5"/>
            <w:hideMark/>
          </w:tcPr>
          <w:p w:rsidR="003E4B0E" w:rsidRPr="001B2CAF" w:rsidRDefault="003E4B0E" w:rsidP="008002B7">
            <w:pPr>
              <w:rPr>
                <w:rFonts w:ascii="Arial" w:eastAsia="Calibri" w:hAnsi="Arial" w:cs="Arial"/>
                <w:b/>
                <w:sz w:val="18"/>
                <w:szCs w:val="18"/>
                <w:lang w:val="kk-KZ" w:eastAsia="en-US"/>
              </w:rPr>
            </w:pPr>
            <w:r w:rsidRPr="001B2CAF">
              <w:rPr>
                <w:rFonts w:ascii="Arial" w:eastAsia="Calibri" w:hAnsi="Arial" w:cs="Arial"/>
                <w:b/>
                <w:sz w:val="18"/>
                <w:szCs w:val="18"/>
                <w:lang w:eastAsia="ko-KR"/>
              </w:rPr>
              <w:t>Итого:</w:t>
            </w:r>
          </w:p>
        </w:tc>
        <w:tc>
          <w:tcPr>
            <w:tcW w:w="497" w:type="pct"/>
            <w:shd w:val="clear" w:color="auto" w:fill="FFFFFF"/>
            <w:vAlign w:val="center"/>
            <w:hideMark/>
          </w:tcPr>
          <w:p w:rsidR="003E4B0E" w:rsidRPr="001B2CAF" w:rsidRDefault="003E4B0E" w:rsidP="008002B7">
            <w:pPr>
              <w:jc w:val="center"/>
              <w:rPr>
                <w:rFonts w:ascii="Arial" w:eastAsia="Batang" w:hAnsi="Arial" w:cs="Arial"/>
                <w:b/>
                <w:bCs/>
                <w:sz w:val="18"/>
                <w:szCs w:val="18"/>
                <w:lang w:eastAsia="ko-KR"/>
              </w:rPr>
            </w:pPr>
            <w:r w:rsidRPr="001B2CAF">
              <w:rPr>
                <w:rFonts w:ascii="Arial" w:eastAsia="Batang" w:hAnsi="Arial" w:cs="Arial"/>
                <w:b/>
                <w:bCs/>
                <w:sz w:val="18"/>
                <w:szCs w:val="18"/>
                <w:lang w:eastAsia="ko-KR"/>
              </w:rPr>
              <w:t>6570</w:t>
            </w:r>
          </w:p>
        </w:tc>
        <w:tc>
          <w:tcPr>
            <w:tcW w:w="440" w:type="pct"/>
            <w:gridSpan w:val="2"/>
            <w:vAlign w:val="center"/>
            <w:hideMark/>
          </w:tcPr>
          <w:p w:rsidR="003E4B0E" w:rsidRPr="001B2CAF" w:rsidRDefault="003E4B0E" w:rsidP="008002B7">
            <w:pPr>
              <w:jc w:val="center"/>
              <w:rPr>
                <w:rFonts w:ascii="Arial" w:eastAsia="Batang" w:hAnsi="Arial" w:cs="Arial"/>
                <w:b/>
                <w:bCs/>
                <w:sz w:val="18"/>
                <w:szCs w:val="18"/>
                <w:lang w:eastAsia="ko-KR"/>
              </w:rPr>
            </w:pPr>
            <w:r w:rsidRPr="001B2CAF">
              <w:rPr>
                <w:rFonts w:ascii="Arial" w:eastAsia="Batang" w:hAnsi="Arial" w:cs="Arial"/>
                <w:b/>
                <w:bCs/>
                <w:sz w:val="18"/>
                <w:szCs w:val="18"/>
                <w:lang w:val="kk-KZ" w:eastAsia="ko-KR"/>
              </w:rPr>
              <w:t> </w:t>
            </w:r>
          </w:p>
        </w:tc>
        <w:tc>
          <w:tcPr>
            <w:tcW w:w="471" w:type="pct"/>
            <w:shd w:val="clear" w:color="auto" w:fill="FFFFFF"/>
            <w:vAlign w:val="center"/>
            <w:hideMark/>
          </w:tcPr>
          <w:p w:rsidR="003E4B0E" w:rsidRPr="001B2CAF" w:rsidRDefault="003E4B0E" w:rsidP="008002B7">
            <w:pPr>
              <w:jc w:val="center"/>
              <w:rPr>
                <w:rFonts w:ascii="Arial" w:eastAsia="Batang" w:hAnsi="Arial" w:cs="Arial"/>
                <w:b/>
                <w:bCs/>
                <w:sz w:val="18"/>
                <w:szCs w:val="18"/>
                <w:lang w:eastAsia="ko-KR"/>
              </w:rPr>
            </w:pPr>
            <w:r w:rsidRPr="001B2CAF">
              <w:rPr>
                <w:rFonts w:ascii="Arial" w:eastAsia="Batang" w:hAnsi="Arial" w:cs="Arial"/>
                <w:b/>
                <w:bCs/>
                <w:sz w:val="18"/>
                <w:szCs w:val="18"/>
                <w:lang w:eastAsia="ko-KR"/>
              </w:rPr>
              <w:t>6570</w:t>
            </w:r>
          </w:p>
        </w:tc>
      </w:tr>
    </w:tbl>
    <w:p w:rsidR="00E54A78" w:rsidRDefault="00E54A78" w:rsidP="00E54A78">
      <w:pPr>
        <w:rPr>
          <w:rFonts w:ascii="Arial" w:eastAsia="Batang" w:hAnsi="Arial"/>
          <w:lang w:val="kk-KZ"/>
        </w:rPr>
      </w:pPr>
    </w:p>
    <w:p w:rsidR="003E4B0E" w:rsidRDefault="003E4B0E" w:rsidP="003E4B0E">
      <w:pPr>
        <w:pStyle w:val="affd"/>
        <w:keepNext/>
        <w:spacing w:before="0" w:after="0"/>
        <w:ind w:firstLine="709"/>
        <w:jc w:val="both"/>
        <w:rPr>
          <w:rFonts w:ascii="Arial" w:hAnsi="Arial" w:cs="Arial"/>
          <w:i/>
          <w:snapToGrid w:val="0"/>
          <w:spacing w:val="-6"/>
          <w:sz w:val="24"/>
          <w:szCs w:val="24"/>
          <w:lang w:eastAsia="x-none"/>
        </w:rPr>
      </w:pPr>
      <w:r w:rsidRPr="00F03931">
        <w:rPr>
          <w:rFonts w:ascii="Arial" w:hAnsi="Arial" w:cs="Arial"/>
          <w:i/>
          <w:snapToGrid w:val="0"/>
          <w:spacing w:val="-6"/>
          <w:sz w:val="24"/>
          <w:szCs w:val="24"/>
          <w:lang w:val="x-none" w:eastAsia="x-none"/>
        </w:rPr>
        <w:t>Баланс водопотребления и водоотведения</w:t>
      </w:r>
      <w:r w:rsidRPr="00F03931">
        <w:rPr>
          <w:rFonts w:ascii="Arial" w:hAnsi="Arial" w:cs="Arial"/>
          <w:i/>
          <w:snapToGrid w:val="0"/>
          <w:spacing w:val="-6"/>
          <w:sz w:val="24"/>
          <w:szCs w:val="24"/>
          <w:lang w:eastAsia="x-none"/>
        </w:rPr>
        <w:t xml:space="preserve"> согласно III вариант </w:t>
      </w:r>
    </w:p>
    <w:p w:rsidR="003E4B0E" w:rsidRPr="00F03931" w:rsidRDefault="003E4B0E" w:rsidP="003E4B0E">
      <w:pPr>
        <w:ind w:firstLine="709"/>
        <w:jc w:val="both"/>
        <w:rPr>
          <w:rFonts w:ascii="Arial" w:hAnsi="Arial" w:cs="Arial"/>
        </w:rPr>
      </w:pPr>
    </w:p>
    <w:p w:rsidR="003E4B0E" w:rsidRPr="00313ADF" w:rsidRDefault="003E4B0E" w:rsidP="003E4B0E">
      <w:pPr>
        <w:pStyle w:val="affd"/>
        <w:keepNext/>
        <w:spacing w:before="0" w:after="0"/>
        <w:ind w:firstLine="709"/>
        <w:jc w:val="both"/>
        <w:rPr>
          <w:rFonts w:ascii="Arial" w:hAnsi="Arial" w:cs="Arial"/>
          <w:iCs/>
          <w:snapToGrid w:val="0"/>
          <w:spacing w:val="-6"/>
          <w:lang w:val="kk-KZ" w:eastAsia="x-none"/>
        </w:rPr>
      </w:pPr>
      <w:bookmarkStart w:id="155" w:name="_Toc137971408"/>
      <w:r w:rsidRPr="00313ADF">
        <w:rPr>
          <w:rFonts w:ascii="Arial" w:hAnsi="Arial" w:cs="Arial"/>
        </w:rPr>
        <w:t xml:space="preserve">Таблица </w:t>
      </w:r>
      <w:r w:rsidR="00E85D99">
        <w:rPr>
          <w:rFonts w:ascii="Arial" w:hAnsi="Arial" w:cs="Arial"/>
        </w:rPr>
        <w:fldChar w:fldCharType="begin"/>
      </w:r>
      <w:r w:rsidR="00E85D99">
        <w:rPr>
          <w:rFonts w:ascii="Arial" w:hAnsi="Arial" w:cs="Arial"/>
        </w:rPr>
        <w:instrText xml:space="preserve"> STYLEREF 1 \s </w:instrText>
      </w:r>
      <w:r w:rsidR="00E85D99">
        <w:rPr>
          <w:rFonts w:ascii="Arial" w:hAnsi="Arial" w:cs="Arial"/>
        </w:rPr>
        <w:fldChar w:fldCharType="separate"/>
      </w:r>
      <w:r w:rsidR="002F14D5">
        <w:rPr>
          <w:rFonts w:ascii="Arial" w:hAnsi="Arial" w:cs="Arial"/>
          <w:noProof/>
        </w:rPr>
        <w:t>4</w:t>
      </w:r>
      <w:r w:rsidR="00E85D99">
        <w:rPr>
          <w:rFonts w:ascii="Arial" w:hAnsi="Arial" w:cs="Arial"/>
        </w:rPr>
        <w:fldChar w:fldCharType="end"/>
      </w:r>
      <w:r w:rsidR="00E85D99">
        <w:rPr>
          <w:rFonts w:ascii="Arial" w:hAnsi="Arial" w:cs="Arial"/>
        </w:rPr>
        <w:t>.</w:t>
      </w:r>
      <w:r w:rsidR="00E85D99">
        <w:rPr>
          <w:rFonts w:ascii="Arial" w:hAnsi="Arial" w:cs="Arial"/>
        </w:rPr>
        <w:fldChar w:fldCharType="begin"/>
      </w:r>
      <w:r w:rsidR="00E85D99">
        <w:rPr>
          <w:rFonts w:ascii="Arial" w:hAnsi="Arial" w:cs="Arial"/>
        </w:rPr>
        <w:instrText xml:space="preserve"> SEQ Таблица \* ARABIC \s 1 </w:instrText>
      </w:r>
      <w:r w:rsidR="00E85D99">
        <w:rPr>
          <w:rFonts w:ascii="Arial" w:hAnsi="Arial" w:cs="Arial"/>
        </w:rPr>
        <w:fldChar w:fldCharType="separate"/>
      </w:r>
      <w:r w:rsidR="002F14D5">
        <w:rPr>
          <w:rFonts w:ascii="Arial" w:hAnsi="Arial" w:cs="Arial"/>
          <w:noProof/>
        </w:rPr>
        <w:t>41</w:t>
      </w:r>
      <w:r w:rsidR="00E85D99">
        <w:rPr>
          <w:rFonts w:ascii="Arial" w:hAnsi="Arial" w:cs="Arial"/>
        </w:rPr>
        <w:fldChar w:fldCharType="end"/>
      </w:r>
      <w:r w:rsidRPr="00313ADF">
        <w:rPr>
          <w:rFonts w:ascii="Arial" w:hAnsi="Arial" w:cs="Arial"/>
        </w:rPr>
        <w:t xml:space="preserve"> - </w:t>
      </w:r>
      <w:r w:rsidRPr="00313ADF">
        <w:rPr>
          <w:rFonts w:ascii="Arial" w:hAnsi="Arial" w:cs="Arial"/>
          <w:bCs w:val="0"/>
          <w:iCs/>
          <w:snapToGrid w:val="0"/>
          <w:spacing w:val="-6"/>
          <w:lang w:val="x-none" w:eastAsia="x-none"/>
        </w:rPr>
        <w:t>Баланс водопотребления и водоотведения</w:t>
      </w:r>
      <w:r w:rsidRPr="00313ADF">
        <w:rPr>
          <w:rFonts w:ascii="Arial" w:hAnsi="Arial" w:cs="Arial"/>
          <w:bCs w:val="0"/>
          <w:iCs/>
          <w:snapToGrid w:val="0"/>
          <w:spacing w:val="-6"/>
          <w:lang w:val="kk-KZ" w:eastAsia="x-none"/>
        </w:rPr>
        <w:t xml:space="preserve"> при эксплуатации на 3 года (2023-2025гг) месторождения Западная Прорва</w:t>
      </w:r>
      <w:bookmarkEnd w:id="155"/>
      <w:r w:rsidRPr="00313ADF">
        <w:rPr>
          <w:rFonts w:ascii="Arial" w:hAnsi="Arial" w:cs="Arial"/>
          <w:bCs w:val="0"/>
          <w:iCs/>
          <w:snapToGrid w:val="0"/>
          <w:spacing w:val="-6"/>
          <w:lang w:val="kk-KZ" w:eastAsia="x-none"/>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27"/>
        <w:gridCol w:w="1206"/>
        <w:gridCol w:w="832"/>
        <w:gridCol w:w="1432"/>
        <w:gridCol w:w="918"/>
        <w:gridCol w:w="929"/>
        <w:gridCol w:w="807"/>
        <w:gridCol w:w="15"/>
        <w:gridCol w:w="880"/>
      </w:tblGrid>
      <w:tr w:rsidR="003E4B0E" w:rsidRPr="001B2CAF" w:rsidTr="008002B7">
        <w:trPr>
          <w:trHeight w:val="366"/>
        </w:trPr>
        <w:tc>
          <w:tcPr>
            <w:tcW w:w="1245" w:type="pct"/>
            <w:vMerge w:val="restart"/>
            <w:vAlign w:val="center"/>
            <w:hideMark/>
          </w:tcPr>
          <w:p w:rsidR="003E4B0E" w:rsidRPr="001B2CAF" w:rsidRDefault="003E4B0E" w:rsidP="008002B7">
            <w:pPr>
              <w:jc w:val="center"/>
              <w:rPr>
                <w:rFonts w:ascii="Arial" w:eastAsia="Calibri" w:hAnsi="Arial" w:cs="Arial"/>
                <w:b/>
                <w:sz w:val="18"/>
                <w:szCs w:val="18"/>
                <w:lang w:eastAsia="en-US"/>
              </w:rPr>
            </w:pPr>
            <w:r w:rsidRPr="001B2CAF">
              <w:rPr>
                <w:rFonts w:ascii="Arial" w:eastAsia="Calibri" w:hAnsi="Arial" w:cs="Arial"/>
                <w:b/>
                <w:sz w:val="18"/>
                <w:szCs w:val="18"/>
                <w:lang w:eastAsia="ko-KR"/>
              </w:rPr>
              <w:t>Потребитель</w:t>
            </w:r>
          </w:p>
        </w:tc>
        <w:tc>
          <w:tcPr>
            <w:tcW w:w="645" w:type="pct"/>
            <w:vMerge w:val="restart"/>
            <w:vAlign w:val="center"/>
            <w:hideMark/>
          </w:tcPr>
          <w:p w:rsidR="003E4B0E" w:rsidRPr="001B2CAF" w:rsidRDefault="003E4B0E" w:rsidP="008002B7">
            <w:pPr>
              <w:jc w:val="center"/>
              <w:rPr>
                <w:rFonts w:ascii="Arial" w:eastAsia="Calibri" w:hAnsi="Arial" w:cs="Arial"/>
                <w:b/>
                <w:sz w:val="18"/>
                <w:szCs w:val="18"/>
                <w:lang w:eastAsia="ko-KR"/>
              </w:rPr>
            </w:pPr>
            <w:r w:rsidRPr="001B2CAF">
              <w:rPr>
                <w:rFonts w:ascii="Arial" w:eastAsia="Calibri" w:hAnsi="Arial" w:cs="Arial"/>
                <w:b/>
                <w:sz w:val="18"/>
                <w:szCs w:val="18"/>
                <w:lang w:eastAsia="ko-KR"/>
              </w:rPr>
              <w:t>Продолжи-тельность сутки</w:t>
            </w:r>
          </w:p>
        </w:tc>
        <w:tc>
          <w:tcPr>
            <w:tcW w:w="445" w:type="pct"/>
            <w:vMerge w:val="restart"/>
            <w:vAlign w:val="center"/>
            <w:hideMark/>
          </w:tcPr>
          <w:p w:rsidR="003E4B0E" w:rsidRPr="001B2CAF" w:rsidRDefault="003E4B0E" w:rsidP="008002B7">
            <w:pPr>
              <w:jc w:val="center"/>
              <w:rPr>
                <w:rFonts w:ascii="Arial" w:eastAsia="Calibri" w:hAnsi="Arial" w:cs="Arial"/>
                <w:b/>
                <w:sz w:val="18"/>
                <w:szCs w:val="18"/>
                <w:lang w:eastAsia="ko-KR"/>
              </w:rPr>
            </w:pPr>
            <w:r w:rsidRPr="001B2CAF">
              <w:rPr>
                <w:rFonts w:ascii="Arial" w:eastAsia="Calibri" w:hAnsi="Arial" w:cs="Arial"/>
                <w:b/>
                <w:sz w:val="18"/>
                <w:szCs w:val="18"/>
                <w:lang w:eastAsia="ko-KR"/>
              </w:rPr>
              <w:t>Коли-чество</w:t>
            </w:r>
          </w:p>
          <w:p w:rsidR="003E4B0E" w:rsidRPr="001B2CAF" w:rsidRDefault="003E4B0E" w:rsidP="008002B7">
            <w:pPr>
              <w:jc w:val="center"/>
              <w:rPr>
                <w:rFonts w:ascii="Arial" w:eastAsia="Calibri" w:hAnsi="Arial" w:cs="Arial"/>
                <w:b/>
                <w:sz w:val="18"/>
                <w:szCs w:val="18"/>
                <w:lang w:eastAsia="ko-KR"/>
              </w:rPr>
            </w:pPr>
            <w:r w:rsidRPr="001B2CAF">
              <w:rPr>
                <w:rFonts w:ascii="Arial" w:eastAsia="Calibri" w:hAnsi="Arial" w:cs="Arial"/>
                <w:b/>
                <w:sz w:val="18"/>
                <w:szCs w:val="18"/>
                <w:lang w:eastAsia="ko-KR"/>
              </w:rPr>
              <w:t>чел</w:t>
            </w:r>
          </w:p>
        </w:tc>
        <w:tc>
          <w:tcPr>
            <w:tcW w:w="766" w:type="pct"/>
            <w:vMerge w:val="restart"/>
            <w:vAlign w:val="center"/>
            <w:hideMark/>
          </w:tcPr>
          <w:p w:rsidR="003E4B0E" w:rsidRPr="001B2CAF" w:rsidRDefault="003E4B0E" w:rsidP="008002B7">
            <w:pPr>
              <w:jc w:val="center"/>
              <w:rPr>
                <w:rFonts w:ascii="Arial" w:eastAsia="Calibri" w:hAnsi="Arial" w:cs="Arial"/>
                <w:b/>
                <w:sz w:val="18"/>
                <w:szCs w:val="18"/>
                <w:vertAlign w:val="superscript"/>
                <w:lang w:eastAsia="ko-KR"/>
              </w:rPr>
            </w:pPr>
            <w:r w:rsidRPr="001B2CAF">
              <w:rPr>
                <w:rFonts w:ascii="Arial" w:eastAsia="Calibri" w:hAnsi="Arial" w:cs="Arial"/>
                <w:b/>
                <w:sz w:val="18"/>
                <w:szCs w:val="18"/>
                <w:lang w:eastAsia="ko-KR"/>
              </w:rPr>
              <w:t>Норма потребление, м</w:t>
            </w:r>
            <w:r w:rsidRPr="001B2CAF">
              <w:rPr>
                <w:rFonts w:ascii="Arial" w:eastAsia="Calibri" w:hAnsi="Arial" w:cs="Arial"/>
                <w:b/>
                <w:sz w:val="18"/>
                <w:szCs w:val="18"/>
                <w:vertAlign w:val="superscript"/>
                <w:lang w:eastAsia="ko-KR"/>
              </w:rPr>
              <w:t>3</w:t>
            </w:r>
          </w:p>
        </w:tc>
        <w:tc>
          <w:tcPr>
            <w:tcW w:w="988" w:type="pct"/>
            <w:gridSpan w:val="2"/>
            <w:vAlign w:val="center"/>
            <w:hideMark/>
          </w:tcPr>
          <w:p w:rsidR="003E4B0E" w:rsidRPr="001B2CAF" w:rsidRDefault="003E4B0E" w:rsidP="008002B7">
            <w:pPr>
              <w:jc w:val="center"/>
              <w:rPr>
                <w:rFonts w:ascii="Arial" w:eastAsia="Calibri" w:hAnsi="Arial" w:cs="Arial"/>
                <w:b/>
                <w:sz w:val="18"/>
                <w:szCs w:val="18"/>
                <w:lang w:eastAsia="ko-KR"/>
              </w:rPr>
            </w:pPr>
            <w:r w:rsidRPr="001B2CAF">
              <w:rPr>
                <w:rFonts w:ascii="Arial" w:eastAsia="Calibri" w:hAnsi="Arial" w:cs="Arial"/>
                <w:b/>
                <w:sz w:val="18"/>
                <w:szCs w:val="18"/>
                <w:lang w:eastAsia="ko-KR"/>
              </w:rPr>
              <w:t>Водопотребление</w:t>
            </w:r>
          </w:p>
        </w:tc>
        <w:tc>
          <w:tcPr>
            <w:tcW w:w="911" w:type="pct"/>
            <w:gridSpan w:val="3"/>
            <w:vAlign w:val="center"/>
            <w:hideMark/>
          </w:tcPr>
          <w:p w:rsidR="003E4B0E" w:rsidRPr="001B2CAF" w:rsidRDefault="003E4B0E" w:rsidP="008002B7">
            <w:pPr>
              <w:jc w:val="center"/>
              <w:rPr>
                <w:rFonts w:ascii="Arial" w:eastAsia="Calibri" w:hAnsi="Arial" w:cs="Arial"/>
                <w:b/>
                <w:sz w:val="18"/>
                <w:szCs w:val="18"/>
                <w:lang w:eastAsia="ko-KR"/>
              </w:rPr>
            </w:pPr>
            <w:r w:rsidRPr="001B2CAF">
              <w:rPr>
                <w:rFonts w:ascii="Arial" w:eastAsia="Calibri" w:hAnsi="Arial" w:cs="Arial"/>
                <w:b/>
                <w:sz w:val="18"/>
                <w:szCs w:val="18"/>
                <w:lang w:eastAsia="ko-KR"/>
              </w:rPr>
              <w:t>Водоотведение</w:t>
            </w:r>
          </w:p>
        </w:tc>
      </w:tr>
      <w:tr w:rsidR="003E4B0E" w:rsidRPr="001B2CAF" w:rsidTr="008002B7">
        <w:trPr>
          <w:trHeight w:val="70"/>
        </w:trPr>
        <w:tc>
          <w:tcPr>
            <w:tcW w:w="1245" w:type="pct"/>
            <w:vMerge/>
            <w:vAlign w:val="center"/>
            <w:hideMark/>
          </w:tcPr>
          <w:p w:rsidR="003E4B0E" w:rsidRPr="001B2CAF" w:rsidRDefault="003E4B0E" w:rsidP="008002B7">
            <w:pPr>
              <w:rPr>
                <w:rFonts w:ascii="Arial" w:eastAsia="Calibri" w:hAnsi="Arial" w:cs="Arial"/>
                <w:b/>
                <w:sz w:val="18"/>
                <w:szCs w:val="18"/>
                <w:lang w:eastAsia="en-US"/>
              </w:rPr>
            </w:pPr>
          </w:p>
        </w:tc>
        <w:tc>
          <w:tcPr>
            <w:tcW w:w="645" w:type="pct"/>
            <w:vMerge/>
            <w:vAlign w:val="center"/>
            <w:hideMark/>
          </w:tcPr>
          <w:p w:rsidR="003E4B0E" w:rsidRPr="001B2CAF" w:rsidRDefault="003E4B0E" w:rsidP="008002B7">
            <w:pPr>
              <w:rPr>
                <w:rFonts w:ascii="Arial" w:eastAsia="Calibri" w:hAnsi="Arial" w:cs="Arial"/>
                <w:b/>
                <w:sz w:val="18"/>
                <w:szCs w:val="18"/>
                <w:lang w:eastAsia="en-US"/>
              </w:rPr>
            </w:pPr>
          </w:p>
        </w:tc>
        <w:tc>
          <w:tcPr>
            <w:tcW w:w="445" w:type="pct"/>
            <w:vMerge/>
            <w:vAlign w:val="center"/>
            <w:hideMark/>
          </w:tcPr>
          <w:p w:rsidR="003E4B0E" w:rsidRPr="001B2CAF" w:rsidRDefault="003E4B0E" w:rsidP="008002B7">
            <w:pPr>
              <w:rPr>
                <w:rFonts w:ascii="Arial" w:eastAsia="Calibri" w:hAnsi="Arial" w:cs="Arial"/>
                <w:b/>
                <w:sz w:val="18"/>
                <w:szCs w:val="18"/>
                <w:lang w:eastAsia="en-US"/>
              </w:rPr>
            </w:pPr>
          </w:p>
        </w:tc>
        <w:tc>
          <w:tcPr>
            <w:tcW w:w="766" w:type="pct"/>
            <w:vMerge/>
            <w:vAlign w:val="center"/>
            <w:hideMark/>
          </w:tcPr>
          <w:p w:rsidR="003E4B0E" w:rsidRPr="001B2CAF" w:rsidRDefault="003E4B0E" w:rsidP="008002B7">
            <w:pPr>
              <w:rPr>
                <w:rFonts w:ascii="Arial" w:eastAsia="Calibri" w:hAnsi="Arial" w:cs="Arial"/>
                <w:b/>
                <w:sz w:val="18"/>
                <w:szCs w:val="18"/>
                <w:vertAlign w:val="superscript"/>
                <w:lang w:eastAsia="en-US"/>
              </w:rPr>
            </w:pPr>
          </w:p>
        </w:tc>
        <w:tc>
          <w:tcPr>
            <w:tcW w:w="491" w:type="pct"/>
            <w:vAlign w:val="center"/>
            <w:hideMark/>
          </w:tcPr>
          <w:p w:rsidR="003E4B0E" w:rsidRPr="001B2CAF" w:rsidRDefault="003E4B0E" w:rsidP="008002B7">
            <w:pPr>
              <w:jc w:val="center"/>
              <w:rPr>
                <w:rFonts w:ascii="Arial" w:eastAsia="Calibri" w:hAnsi="Arial" w:cs="Arial"/>
                <w:b/>
                <w:bCs/>
                <w:sz w:val="18"/>
                <w:szCs w:val="18"/>
                <w:lang w:eastAsia="ko-KR"/>
              </w:rPr>
            </w:pPr>
            <w:r w:rsidRPr="001B2CAF">
              <w:rPr>
                <w:rFonts w:ascii="Arial" w:eastAsia="Calibri" w:hAnsi="Arial" w:cs="Arial"/>
                <w:b/>
                <w:bCs/>
                <w:sz w:val="18"/>
                <w:szCs w:val="18"/>
                <w:lang w:eastAsia="ko-KR"/>
              </w:rPr>
              <w:t>м</w:t>
            </w:r>
            <w:r w:rsidRPr="001B2CAF">
              <w:rPr>
                <w:rFonts w:ascii="Arial" w:eastAsia="Calibri" w:hAnsi="Arial" w:cs="Arial"/>
                <w:b/>
                <w:bCs/>
                <w:sz w:val="18"/>
                <w:szCs w:val="18"/>
                <w:vertAlign w:val="superscript"/>
                <w:lang w:eastAsia="ko-KR"/>
              </w:rPr>
              <w:t>3</w:t>
            </w:r>
            <w:r w:rsidRPr="001B2CAF">
              <w:rPr>
                <w:rFonts w:ascii="Arial" w:eastAsia="Calibri" w:hAnsi="Arial" w:cs="Arial"/>
                <w:b/>
                <w:bCs/>
                <w:sz w:val="18"/>
                <w:szCs w:val="18"/>
                <w:lang w:eastAsia="ko-KR"/>
              </w:rPr>
              <w:t>/сут.</w:t>
            </w:r>
          </w:p>
        </w:tc>
        <w:tc>
          <w:tcPr>
            <w:tcW w:w="497" w:type="pct"/>
            <w:vAlign w:val="center"/>
            <w:hideMark/>
          </w:tcPr>
          <w:p w:rsidR="003E4B0E" w:rsidRPr="001B2CAF" w:rsidRDefault="003E4B0E" w:rsidP="008002B7">
            <w:pPr>
              <w:jc w:val="center"/>
              <w:rPr>
                <w:rFonts w:ascii="Arial" w:eastAsia="Calibri" w:hAnsi="Arial" w:cs="Arial"/>
                <w:b/>
                <w:bCs/>
                <w:sz w:val="18"/>
                <w:szCs w:val="18"/>
                <w:lang w:eastAsia="ko-KR"/>
              </w:rPr>
            </w:pPr>
            <w:r w:rsidRPr="001B2CAF">
              <w:rPr>
                <w:rFonts w:ascii="Arial" w:eastAsia="Calibri" w:hAnsi="Arial" w:cs="Arial"/>
                <w:b/>
                <w:bCs/>
                <w:sz w:val="18"/>
                <w:szCs w:val="18"/>
                <w:lang w:eastAsia="ko-KR"/>
              </w:rPr>
              <w:t>м</w:t>
            </w:r>
            <w:r w:rsidRPr="001B2CAF">
              <w:rPr>
                <w:rFonts w:ascii="Arial" w:eastAsia="Calibri" w:hAnsi="Arial" w:cs="Arial"/>
                <w:b/>
                <w:bCs/>
                <w:sz w:val="18"/>
                <w:szCs w:val="18"/>
                <w:vertAlign w:val="superscript"/>
                <w:lang w:eastAsia="ko-KR"/>
              </w:rPr>
              <w:t>3</w:t>
            </w:r>
            <w:r w:rsidRPr="001B2CAF">
              <w:rPr>
                <w:rFonts w:ascii="Arial" w:eastAsia="Calibri" w:hAnsi="Arial" w:cs="Arial"/>
                <w:b/>
                <w:bCs/>
                <w:sz w:val="18"/>
                <w:szCs w:val="18"/>
                <w:lang w:eastAsia="ko-KR"/>
              </w:rPr>
              <w:t>/цикл</w:t>
            </w:r>
          </w:p>
        </w:tc>
        <w:tc>
          <w:tcPr>
            <w:tcW w:w="432" w:type="pct"/>
            <w:vAlign w:val="center"/>
            <w:hideMark/>
          </w:tcPr>
          <w:p w:rsidR="003E4B0E" w:rsidRPr="001B2CAF" w:rsidRDefault="003E4B0E" w:rsidP="008002B7">
            <w:pPr>
              <w:jc w:val="center"/>
              <w:rPr>
                <w:rFonts w:ascii="Arial" w:eastAsia="Calibri" w:hAnsi="Arial" w:cs="Arial"/>
                <w:b/>
                <w:bCs/>
                <w:sz w:val="18"/>
                <w:szCs w:val="18"/>
                <w:lang w:eastAsia="ko-KR"/>
              </w:rPr>
            </w:pPr>
            <w:r w:rsidRPr="001B2CAF">
              <w:rPr>
                <w:rFonts w:ascii="Arial" w:eastAsia="Calibri" w:hAnsi="Arial" w:cs="Arial"/>
                <w:b/>
                <w:bCs/>
                <w:sz w:val="18"/>
                <w:szCs w:val="18"/>
                <w:lang w:eastAsia="ko-KR"/>
              </w:rPr>
              <w:t>м</w:t>
            </w:r>
            <w:r w:rsidRPr="001B2CAF">
              <w:rPr>
                <w:rFonts w:ascii="Arial" w:eastAsia="Calibri" w:hAnsi="Arial" w:cs="Arial"/>
                <w:b/>
                <w:bCs/>
                <w:sz w:val="18"/>
                <w:szCs w:val="18"/>
                <w:vertAlign w:val="superscript"/>
                <w:lang w:eastAsia="ko-KR"/>
              </w:rPr>
              <w:t>3</w:t>
            </w:r>
            <w:r w:rsidRPr="001B2CAF">
              <w:rPr>
                <w:rFonts w:ascii="Arial" w:eastAsia="Calibri" w:hAnsi="Arial" w:cs="Arial"/>
                <w:b/>
                <w:bCs/>
                <w:sz w:val="18"/>
                <w:szCs w:val="18"/>
                <w:lang w:eastAsia="ko-KR"/>
              </w:rPr>
              <w:t>/сут.</w:t>
            </w:r>
          </w:p>
        </w:tc>
        <w:tc>
          <w:tcPr>
            <w:tcW w:w="479" w:type="pct"/>
            <w:gridSpan w:val="2"/>
            <w:vAlign w:val="center"/>
            <w:hideMark/>
          </w:tcPr>
          <w:p w:rsidR="003E4B0E" w:rsidRPr="001B2CAF" w:rsidRDefault="003E4B0E" w:rsidP="008002B7">
            <w:pPr>
              <w:jc w:val="center"/>
              <w:rPr>
                <w:rFonts w:ascii="Arial" w:eastAsia="Calibri" w:hAnsi="Arial" w:cs="Arial"/>
                <w:b/>
                <w:bCs/>
                <w:sz w:val="18"/>
                <w:szCs w:val="18"/>
                <w:lang w:eastAsia="ko-KR"/>
              </w:rPr>
            </w:pPr>
            <w:r w:rsidRPr="001B2CAF">
              <w:rPr>
                <w:rFonts w:ascii="Arial" w:eastAsia="Calibri" w:hAnsi="Arial" w:cs="Arial"/>
                <w:b/>
                <w:bCs/>
                <w:sz w:val="18"/>
                <w:szCs w:val="18"/>
                <w:lang w:eastAsia="ko-KR"/>
              </w:rPr>
              <w:t>м</w:t>
            </w:r>
            <w:r w:rsidRPr="001B2CAF">
              <w:rPr>
                <w:rFonts w:ascii="Arial" w:eastAsia="Calibri" w:hAnsi="Arial" w:cs="Arial"/>
                <w:b/>
                <w:bCs/>
                <w:sz w:val="18"/>
                <w:szCs w:val="18"/>
                <w:vertAlign w:val="superscript"/>
                <w:lang w:eastAsia="ko-KR"/>
              </w:rPr>
              <w:t>3</w:t>
            </w:r>
            <w:r w:rsidRPr="001B2CAF">
              <w:rPr>
                <w:rFonts w:ascii="Arial" w:eastAsia="Calibri" w:hAnsi="Arial" w:cs="Arial"/>
                <w:b/>
                <w:bCs/>
                <w:sz w:val="18"/>
                <w:szCs w:val="18"/>
                <w:lang w:eastAsia="ko-KR"/>
              </w:rPr>
              <w:t>/цикл</w:t>
            </w:r>
          </w:p>
        </w:tc>
      </w:tr>
      <w:tr w:rsidR="003E4B0E" w:rsidRPr="001B2CAF" w:rsidTr="008002B7">
        <w:trPr>
          <w:trHeight w:val="258"/>
        </w:trPr>
        <w:tc>
          <w:tcPr>
            <w:tcW w:w="5000" w:type="pct"/>
            <w:gridSpan w:val="9"/>
            <w:vAlign w:val="center"/>
            <w:hideMark/>
          </w:tcPr>
          <w:p w:rsidR="003E4B0E" w:rsidRPr="001B2CAF" w:rsidRDefault="003E4B0E" w:rsidP="008002B7">
            <w:pPr>
              <w:jc w:val="center"/>
              <w:rPr>
                <w:rFonts w:ascii="Arial" w:eastAsia="Calibri" w:hAnsi="Arial" w:cs="Arial"/>
                <w:b/>
                <w:bCs/>
                <w:sz w:val="18"/>
                <w:szCs w:val="18"/>
                <w:lang w:eastAsia="ko-KR"/>
              </w:rPr>
            </w:pPr>
            <w:r w:rsidRPr="001B2CAF">
              <w:rPr>
                <w:rFonts w:ascii="Arial" w:eastAsia="Batang" w:hAnsi="Arial" w:cs="Arial"/>
                <w:b/>
                <w:snapToGrid w:val="0"/>
                <w:spacing w:val="-6"/>
                <w:sz w:val="18"/>
                <w:szCs w:val="18"/>
                <w:lang w:val="kk-KZ" w:eastAsia="ko-KR"/>
              </w:rPr>
              <w:t>2023 год</w:t>
            </w:r>
          </w:p>
        </w:tc>
      </w:tr>
      <w:tr w:rsidR="003E4B0E" w:rsidRPr="001B2CAF" w:rsidTr="008002B7">
        <w:trPr>
          <w:trHeight w:val="127"/>
        </w:trPr>
        <w:tc>
          <w:tcPr>
            <w:tcW w:w="1245" w:type="pct"/>
            <w:hideMark/>
          </w:tcPr>
          <w:p w:rsidR="003E4B0E" w:rsidRPr="001B2CAF" w:rsidRDefault="003E4B0E" w:rsidP="008002B7">
            <w:pPr>
              <w:rPr>
                <w:rFonts w:ascii="Arial" w:eastAsia="Calibri" w:hAnsi="Arial" w:cs="Arial"/>
                <w:sz w:val="18"/>
                <w:szCs w:val="18"/>
                <w:lang w:eastAsia="ko-KR"/>
              </w:rPr>
            </w:pPr>
            <w:r w:rsidRPr="001B2CAF">
              <w:rPr>
                <w:rFonts w:ascii="Arial" w:eastAsia="Calibri" w:hAnsi="Arial" w:cs="Arial"/>
                <w:sz w:val="18"/>
                <w:szCs w:val="18"/>
                <w:lang w:eastAsia="ko-KR"/>
              </w:rPr>
              <w:t>Хоз-питьевые нужды</w:t>
            </w:r>
          </w:p>
        </w:tc>
        <w:tc>
          <w:tcPr>
            <w:tcW w:w="645" w:type="pct"/>
            <w:shd w:val="clear" w:color="auto" w:fill="auto"/>
            <w:vAlign w:val="center"/>
            <w:hideMark/>
          </w:tcPr>
          <w:p w:rsidR="003E4B0E" w:rsidRPr="001B2CAF" w:rsidRDefault="003E4B0E" w:rsidP="008002B7">
            <w:pPr>
              <w:jc w:val="center"/>
              <w:rPr>
                <w:rFonts w:ascii="Arial" w:eastAsia="Batang" w:hAnsi="Arial" w:cs="Arial"/>
                <w:sz w:val="18"/>
                <w:szCs w:val="18"/>
                <w:lang w:eastAsia="ko-KR"/>
              </w:rPr>
            </w:pPr>
            <w:r w:rsidRPr="001B2CAF">
              <w:rPr>
                <w:rFonts w:ascii="Arial" w:eastAsia="Batang" w:hAnsi="Arial" w:cs="Arial"/>
                <w:sz w:val="20"/>
                <w:szCs w:val="20"/>
                <w:lang w:eastAsia="ko-KR"/>
              </w:rPr>
              <w:t>365</w:t>
            </w:r>
          </w:p>
        </w:tc>
        <w:tc>
          <w:tcPr>
            <w:tcW w:w="445" w:type="pct"/>
            <w:shd w:val="clear" w:color="auto" w:fill="auto"/>
            <w:vAlign w:val="center"/>
            <w:hideMark/>
          </w:tcPr>
          <w:p w:rsidR="003E4B0E" w:rsidRPr="001B2CAF" w:rsidRDefault="003E4B0E" w:rsidP="008002B7">
            <w:pPr>
              <w:jc w:val="center"/>
              <w:rPr>
                <w:rFonts w:ascii="Arial" w:eastAsia="Batang" w:hAnsi="Arial" w:cs="Arial"/>
                <w:sz w:val="18"/>
                <w:szCs w:val="18"/>
                <w:lang w:eastAsia="ko-KR"/>
              </w:rPr>
            </w:pPr>
            <w:r w:rsidRPr="001B2CAF">
              <w:rPr>
                <w:rFonts w:ascii="Arial" w:eastAsia="Batang" w:hAnsi="Arial" w:cs="Arial"/>
                <w:sz w:val="20"/>
                <w:szCs w:val="20"/>
                <w:lang w:eastAsia="ko-KR"/>
              </w:rPr>
              <w:t>40</w:t>
            </w:r>
          </w:p>
        </w:tc>
        <w:tc>
          <w:tcPr>
            <w:tcW w:w="766" w:type="pct"/>
            <w:shd w:val="clear" w:color="auto" w:fill="auto"/>
            <w:vAlign w:val="center"/>
            <w:hideMark/>
          </w:tcPr>
          <w:p w:rsidR="003E4B0E" w:rsidRPr="001B2CAF" w:rsidRDefault="003E4B0E" w:rsidP="008002B7">
            <w:pPr>
              <w:jc w:val="center"/>
              <w:rPr>
                <w:rFonts w:ascii="Arial" w:eastAsia="Batang" w:hAnsi="Arial" w:cs="Arial"/>
                <w:sz w:val="18"/>
                <w:szCs w:val="18"/>
                <w:lang w:eastAsia="ko-KR"/>
              </w:rPr>
            </w:pPr>
            <w:r w:rsidRPr="001B2CAF">
              <w:rPr>
                <w:rFonts w:ascii="Arial" w:eastAsia="Batang" w:hAnsi="Arial" w:cs="Arial"/>
                <w:sz w:val="20"/>
                <w:szCs w:val="20"/>
                <w:lang w:eastAsia="ko-KR"/>
              </w:rPr>
              <w:t>0,15</w:t>
            </w:r>
          </w:p>
        </w:tc>
        <w:tc>
          <w:tcPr>
            <w:tcW w:w="491" w:type="pct"/>
            <w:shd w:val="clear" w:color="auto" w:fill="auto"/>
            <w:vAlign w:val="center"/>
            <w:hideMark/>
          </w:tcPr>
          <w:p w:rsidR="003E4B0E" w:rsidRPr="001B2CAF" w:rsidRDefault="003E4B0E" w:rsidP="008002B7">
            <w:pPr>
              <w:jc w:val="center"/>
              <w:rPr>
                <w:rFonts w:ascii="Arial" w:eastAsia="Batang" w:hAnsi="Arial" w:cs="Arial"/>
                <w:sz w:val="18"/>
                <w:szCs w:val="18"/>
                <w:lang w:eastAsia="ko-KR"/>
              </w:rPr>
            </w:pPr>
            <w:r w:rsidRPr="001B2CAF">
              <w:rPr>
                <w:rFonts w:ascii="Arial" w:eastAsia="Batang" w:hAnsi="Arial" w:cs="Arial"/>
                <w:sz w:val="20"/>
                <w:szCs w:val="20"/>
                <w:lang w:eastAsia="ko-KR"/>
              </w:rPr>
              <w:t>6</w:t>
            </w:r>
          </w:p>
        </w:tc>
        <w:tc>
          <w:tcPr>
            <w:tcW w:w="497" w:type="pct"/>
            <w:shd w:val="clear" w:color="auto" w:fill="auto"/>
            <w:vAlign w:val="center"/>
            <w:hideMark/>
          </w:tcPr>
          <w:p w:rsidR="003E4B0E" w:rsidRPr="001B2CAF" w:rsidRDefault="003E4B0E" w:rsidP="008002B7">
            <w:pPr>
              <w:jc w:val="center"/>
              <w:rPr>
                <w:rFonts w:ascii="Arial" w:eastAsia="Batang" w:hAnsi="Arial" w:cs="Arial"/>
                <w:sz w:val="18"/>
                <w:szCs w:val="18"/>
                <w:lang w:eastAsia="ko-KR"/>
              </w:rPr>
            </w:pPr>
            <w:r w:rsidRPr="001B2CAF">
              <w:rPr>
                <w:rFonts w:ascii="Arial" w:eastAsia="Batang" w:hAnsi="Arial" w:cs="Arial"/>
                <w:sz w:val="20"/>
                <w:szCs w:val="20"/>
                <w:lang w:eastAsia="ko-KR"/>
              </w:rPr>
              <w:t>2190</w:t>
            </w:r>
          </w:p>
        </w:tc>
        <w:tc>
          <w:tcPr>
            <w:tcW w:w="432" w:type="pct"/>
            <w:shd w:val="clear" w:color="auto" w:fill="auto"/>
            <w:vAlign w:val="center"/>
            <w:hideMark/>
          </w:tcPr>
          <w:p w:rsidR="003E4B0E" w:rsidRPr="001B2CAF" w:rsidRDefault="003E4B0E" w:rsidP="008002B7">
            <w:pPr>
              <w:jc w:val="center"/>
              <w:rPr>
                <w:rFonts w:ascii="Arial" w:eastAsia="Batang" w:hAnsi="Arial" w:cs="Arial"/>
                <w:sz w:val="18"/>
                <w:szCs w:val="18"/>
                <w:lang w:eastAsia="ko-KR"/>
              </w:rPr>
            </w:pPr>
            <w:r w:rsidRPr="001B2CAF">
              <w:rPr>
                <w:rFonts w:ascii="Arial" w:eastAsia="Batang" w:hAnsi="Arial" w:cs="Arial"/>
                <w:sz w:val="20"/>
                <w:szCs w:val="20"/>
                <w:lang w:eastAsia="ko-KR"/>
              </w:rPr>
              <w:t>6</w:t>
            </w:r>
          </w:p>
        </w:tc>
        <w:tc>
          <w:tcPr>
            <w:tcW w:w="479" w:type="pct"/>
            <w:gridSpan w:val="2"/>
            <w:shd w:val="clear" w:color="auto" w:fill="auto"/>
            <w:vAlign w:val="center"/>
            <w:hideMark/>
          </w:tcPr>
          <w:p w:rsidR="003E4B0E" w:rsidRPr="001B2CAF" w:rsidRDefault="003E4B0E" w:rsidP="008002B7">
            <w:pPr>
              <w:jc w:val="center"/>
              <w:rPr>
                <w:rFonts w:ascii="Arial" w:eastAsia="Batang" w:hAnsi="Arial" w:cs="Arial"/>
                <w:sz w:val="18"/>
                <w:szCs w:val="18"/>
                <w:lang w:eastAsia="ko-KR"/>
              </w:rPr>
            </w:pPr>
            <w:r w:rsidRPr="001B2CAF">
              <w:rPr>
                <w:rFonts w:ascii="Arial" w:eastAsia="Batang" w:hAnsi="Arial" w:cs="Arial"/>
                <w:sz w:val="20"/>
                <w:szCs w:val="20"/>
                <w:lang w:eastAsia="ko-KR"/>
              </w:rPr>
              <w:t>2190</w:t>
            </w:r>
          </w:p>
        </w:tc>
      </w:tr>
      <w:tr w:rsidR="003E4B0E" w:rsidRPr="001B2CAF" w:rsidTr="008002B7">
        <w:trPr>
          <w:trHeight w:val="127"/>
        </w:trPr>
        <w:tc>
          <w:tcPr>
            <w:tcW w:w="5000" w:type="pct"/>
            <w:gridSpan w:val="9"/>
            <w:hideMark/>
          </w:tcPr>
          <w:p w:rsidR="003E4B0E" w:rsidRPr="001B2CAF" w:rsidRDefault="003E4B0E" w:rsidP="008002B7">
            <w:pPr>
              <w:jc w:val="center"/>
              <w:rPr>
                <w:rFonts w:ascii="Arial" w:eastAsia="Batang" w:hAnsi="Arial" w:cs="Arial"/>
                <w:b/>
                <w:sz w:val="18"/>
                <w:szCs w:val="18"/>
                <w:lang w:eastAsia="ko-KR"/>
              </w:rPr>
            </w:pPr>
            <w:r w:rsidRPr="001B2CAF">
              <w:rPr>
                <w:rFonts w:ascii="Arial" w:eastAsia="Batang" w:hAnsi="Arial" w:cs="Arial"/>
                <w:b/>
                <w:sz w:val="18"/>
                <w:szCs w:val="18"/>
                <w:lang w:eastAsia="ko-KR"/>
              </w:rPr>
              <w:t>202</w:t>
            </w:r>
            <w:r w:rsidRPr="001B2CAF">
              <w:rPr>
                <w:rFonts w:ascii="Arial" w:eastAsia="Batang" w:hAnsi="Arial" w:cs="Arial"/>
                <w:b/>
                <w:sz w:val="18"/>
                <w:szCs w:val="18"/>
                <w:lang w:val="kk-KZ" w:eastAsia="ko-KR"/>
              </w:rPr>
              <w:t xml:space="preserve">4 </w:t>
            </w:r>
            <w:r w:rsidRPr="001B2CAF">
              <w:rPr>
                <w:rFonts w:ascii="Arial" w:eastAsia="Batang" w:hAnsi="Arial" w:cs="Arial"/>
                <w:b/>
                <w:sz w:val="18"/>
                <w:szCs w:val="18"/>
                <w:lang w:eastAsia="ko-KR"/>
              </w:rPr>
              <w:t>год</w:t>
            </w:r>
          </w:p>
        </w:tc>
      </w:tr>
      <w:tr w:rsidR="003E4B0E" w:rsidRPr="001B2CAF" w:rsidTr="008002B7">
        <w:trPr>
          <w:trHeight w:val="127"/>
        </w:trPr>
        <w:tc>
          <w:tcPr>
            <w:tcW w:w="1245" w:type="pct"/>
            <w:hideMark/>
          </w:tcPr>
          <w:p w:rsidR="003E4B0E" w:rsidRPr="001B2CAF" w:rsidRDefault="003E4B0E" w:rsidP="008002B7">
            <w:pPr>
              <w:rPr>
                <w:rFonts w:ascii="Arial" w:eastAsia="Calibri" w:hAnsi="Arial" w:cs="Arial"/>
                <w:sz w:val="18"/>
                <w:szCs w:val="18"/>
                <w:lang w:eastAsia="en-US"/>
              </w:rPr>
            </w:pPr>
            <w:r w:rsidRPr="001B2CAF">
              <w:rPr>
                <w:rFonts w:ascii="Arial" w:eastAsia="Calibri" w:hAnsi="Arial" w:cs="Arial"/>
                <w:sz w:val="18"/>
                <w:szCs w:val="18"/>
                <w:lang w:eastAsia="ko-KR"/>
              </w:rPr>
              <w:t>Хоз-питьевые нужды</w:t>
            </w:r>
          </w:p>
        </w:tc>
        <w:tc>
          <w:tcPr>
            <w:tcW w:w="645" w:type="pct"/>
            <w:shd w:val="clear" w:color="auto" w:fill="auto"/>
            <w:vAlign w:val="center"/>
            <w:hideMark/>
          </w:tcPr>
          <w:p w:rsidR="003E4B0E" w:rsidRPr="001B2CAF" w:rsidRDefault="003E4B0E" w:rsidP="008002B7">
            <w:pPr>
              <w:jc w:val="center"/>
              <w:rPr>
                <w:rFonts w:ascii="Arial" w:eastAsia="Batang" w:hAnsi="Arial" w:cs="Arial"/>
                <w:sz w:val="18"/>
                <w:szCs w:val="18"/>
                <w:lang w:eastAsia="ko-KR"/>
              </w:rPr>
            </w:pPr>
            <w:r w:rsidRPr="001B2CAF">
              <w:rPr>
                <w:rFonts w:ascii="Arial" w:eastAsia="Batang" w:hAnsi="Arial" w:cs="Arial"/>
                <w:sz w:val="20"/>
                <w:szCs w:val="20"/>
                <w:lang w:eastAsia="ko-KR"/>
              </w:rPr>
              <w:t>365</w:t>
            </w:r>
          </w:p>
        </w:tc>
        <w:tc>
          <w:tcPr>
            <w:tcW w:w="445" w:type="pct"/>
            <w:shd w:val="clear" w:color="auto" w:fill="auto"/>
            <w:vAlign w:val="center"/>
            <w:hideMark/>
          </w:tcPr>
          <w:p w:rsidR="003E4B0E" w:rsidRPr="001B2CAF" w:rsidRDefault="003E4B0E" w:rsidP="008002B7">
            <w:pPr>
              <w:jc w:val="center"/>
              <w:rPr>
                <w:rFonts w:ascii="Arial" w:eastAsia="Batang" w:hAnsi="Arial" w:cs="Arial"/>
                <w:sz w:val="18"/>
                <w:szCs w:val="18"/>
                <w:lang w:eastAsia="ko-KR"/>
              </w:rPr>
            </w:pPr>
            <w:r w:rsidRPr="001B2CAF">
              <w:rPr>
                <w:rFonts w:ascii="Arial" w:eastAsia="Batang" w:hAnsi="Arial" w:cs="Arial"/>
                <w:sz w:val="20"/>
                <w:szCs w:val="20"/>
                <w:lang w:eastAsia="ko-KR"/>
              </w:rPr>
              <w:t>40</w:t>
            </w:r>
          </w:p>
        </w:tc>
        <w:tc>
          <w:tcPr>
            <w:tcW w:w="766" w:type="pct"/>
            <w:shd w:val="clear" w:color="auto" w:fill="auto"/>
            <w:vAlign w:val="center"/>
            <w:hideMark/>
          </w:tcPr>
          <w:p w:rsidR="003E4B0E" w:rsidRPr="001B2CAF" w:rsidRDefault="003E4B0E" w:rsidP="008002B7">
            <w:pPr>
              <w:jc w:val="center"/>
              <w:rPr>
                <w:rFonts w:ascii="Arial" w:eastAsia="Batang" w:hAnsi="Arial" w:cs="Arial"/>
                <w:sz w:val="18"/>
                <w:szCs w:val="18"/>
                <w:lang w:eastAsia="ko-KR"/>
              </w:rPr>
            </w:pPr>
            <w:r w:rsidRPr="001B2CAF">
              <w:rPr>
                <w:rFonts w:ascii="Arial" w:eastAsia="Batang" w:hAnsi="Arial" w:cs="Arial"/>
                <w:sz w:val="20"/>
                <w:szCs w:val="20"/>
                <w:lang w:eastAsia="ko-KR"/>
              </w:rPr>
              <w:t>0,15</w:t>
            </w:r>
          </w:p>
        </w:tc>
        <w:tc>
          <w:tcPr>
            <w:tcW w:w="491" w:type="pct"/>
            <w:shd w:val="clear" w:color="auto" w:fill="auto"/>
            <w:vAlign w:val="center"/>
            <w:hideMark/>
          </w:tcPr>
          <w:p w:rsidR="003E4B0E" w:rsidRPr="001B2CAF" w:rsidRDefault="003E4B0E" w:rsidP="008002B7">
            <w:pPr>
              <w:jc w:val="center"/>
              <w:rPr>
                <w:rFonts w:ascii="Arial" w:eastAsia="Batang" w:hAnsi="Arial" w:cs="Arial"/>
                <w:sz w:val="18"/>
                <w:szCs w:val="18"/>
                <w:lang w:eastAsia="ko-KR"/>
              </w:rPr>
            </w:pPr>
            <w:r w:rsidRPr="001B2CAF">
              <w:rPr>
                <w:rFonts w:ascii="Arial" w:eastAsia="Batang" w:hAnsi="Arial" w:cs="Arial"/>
                <w:sz w:val="20"/>
                <w:szCs w:val="20"/>
                <w:lang w:eastAsia="ko-KR"/>
              </w:rPr>
              <w:t>6</w:t>
            </w:r>
          </w:p>
        </w:tc>
        <w:tc>
          <w:tcPr>
            <w:tcW w:w="497" w:type="pct"/>
            <w:shd w:val="clear" w:color="auto" w:fill="auto"/>
            <w:vAlign w:val="center"/>
            <w:hideMark/>
          </w:tcPr>
          <w:p w:rsidR="003E4B0E" w:rsidRPr="001B2CAF" w:rsidRDefault="003E4B0E" w:rsidP="008002B7">
            <w:pPr>
              <w:jc w:val="center"/>
              <w:rPr>
                <w:rFonts w:ascii="Arial" w:eastAsia="Batang" w:hAnsi="Arial" w:cs="Arial"/>
                <w:sz w:val="18"/>
                <w:szCs w:val="18"/>
                <w:lang w:eastAsia="ko-KR"/>
              </w:rPr>
            </w:pPr>
            <w:r w:rsidRPr="001B2CAF">
              <w:rPr>
                <w:rFonts w:ascii="Arial" w:eastAsia="Batang" w:hAnsi="Arial" w:cs="Arial"/>
                <w:sz w:val="20"/>
                <w:szCs w:val="20"/>
                <w:lang w:eastAsia="ko-KR"/>
              </w:rPr>
              <w:t>2190</w:t>
            </w:r>
          </w:p>
        </w:tc>
        <w:tc>
          <w:tcPr>
            <w:tcW w:w="432" w:type="pct"/>
            <w:shd w:val="clear" w:color="auto" w:fill="auto"/>
            <w:vAlign w:val="center"/>
            <w:hideMark/>
          </w:tcPr>
          <w:p w:rsidR="003E4B0E" w:rsidRPr="001B2CAF" w:rsidRDefault="003E4B0E" w:rsidP="008002B7">
            <w:pPr>
              <w:jc w:val="center"/>
              <w:rPr>
                <w:rFonts w:ascii="Arial" w:eastAsia="Batang" w:hAnsi="Arial" w:cs="Arial"/>
                <w:sz w:val="18"/>
                <w:szCs w:val="18"/>
                <w:lang w:eastAsia="ko-KR"/>
              </w:rPr>
            </w:pPr>
            <w:r w:rsidRPr="001B2CAF">
              <w:rPr>
                <w:rFonts w:ascii="Arial" w:eastAsia="Batang" w:hAnsi="Arial" w:cs="Arial"/>
                <w:sz w:val="20"/>
                <w:szCs w:val="20"/>
                <w:lang w:eastAsia="ko-KR"/>
              </w:rPr>
              <w:t>6</w:t>
            </w:r>
          </w:p>
        </w:tc>
        <w:tc>
          <w:tcPr>
            <w:tcW w:w="479" w:type="pct"/>
            <w:gridSpan w:val="2"/>
            <w:shd w:val="clear" w:color="auto" w:fill="auto"/>
            <w:vAlign w:val="center"/>
            <w:hideMark/>
          </w:tcPr>
          <w:p w:rsidR="003E4B0E" w:rsidRPr="001B2CAF" w:rsidRDefault="003E4B0E" w:rsidP="008002B7">
            <w:pPr>
              <w:jc w:val="center"/>
              <w:rPr>
                <w:rFonts w:ascii="Arial" w:eastAsia="Batang" w:hAnsi="Arial" w:cs="Arial"/>
                <w:sz w:val="18"/>
                <w:szCs w:val="18"/>
                <w:lang w:eastAsia="ko-KR"/>
              </w:rPr>
            </w:pPr>
            <w:r w:rsidRPr="001B2CAF">
              <w:rPr>
                <w:rFonts w:ascii="Arial" w:eastAsia="Batang" w:hAnsi="Arial" w:cs="Arial"/>
                <w:sz w:val="20"/>
                <w:szCs w:val="20"/>
                <w:lang w:eastAsia="ko-KR"/>
              </w:rPr>
              <w:t>2190</w:t>
            </w:r>
          </w:p>
        </w:tc>
      </w:tr>
      <w:tr w:rsidR="003E4B0E" w:rsidRPr="001B2CAF" w:rsidTr="008002B7">
        <w:trPr>
          <w:trHeight w:val="127"/>
        </w:trPr>
        <w:tc>
          <w:tcPr>
            <w:tcW w:w="5000" w:type="pct"/>
            <w:gridSpan w:val="9"/>
            <w:hideMark/>
          </w:tcPr>
          <w:p w:rsidR="003E4B0E" w:rsidRPr="001B2CAF" w:rsidRDefault="003E4B0E" w:rsidP="008002B7">
            <w:pPr>
              <w:jc w:val="center"/>
              <w:rPr>
                <w:rFonts w:ascii="Arial" w:eastAsia="Batang" w:hAnsi="Arial" w:cs="Arial"/>
                <w:sz w:val="18"/>
                <w:szCs w:val="18"/>
                <w:lang w:eastAsia="ko-KR"/>
              </w:rPr>
            </w:pPr>
            <w:r w:rsidRPr="001B2CAF">
              <w:rPr>
                <w:rFonts w:ascii="Arial" w:eastAsia="Batang" w:hAnsi="Arial" w:cs="Arial"/>
                <w:b/>
                <w:sz w:val="18"/>
                <w:szCs w:val="18"/>
                <w:lang w:eastAsia="ko-KR"/>
              </w:rPr>
              <w:t>202</w:t>
            </w:r>
            <w:r w:rsidRPr="001B2CAF">
              <w:rPr>
                <w:rFonts w:ascii="Arial" w:eastAsia="Batang" w:hAnsi="Arial" w:cs="Arial"/>
                <w:b/>
                <w:sz w:val="18"/>
                <w:szCs w:val="18"/>
                <w:lang w:val="kk-KZ" w:eastAsia="ko-KR"/>
              </w:rPr>
              <w:t>5</w:t>
            </w:r>
            <w:r w:rsidRPr="001B2CAF">
              <w:rPr>
                <w:rFonts w:ascii="Arial" w:eastAsia="Batang" w:hAnsi="Arial" w:cs="Arial"/>
                <w:b/>
                <w:sz w:val="18"/>
                <w:szCs w:val="18"/>
                <w:lang w:eastAsia="ko-KR"/>
              </w:rPr>
              <w:t xml:space="preserve"> год</w:t>
            </w:r>
          </w:p>
        </w:tc>
      </w:tr>
      <w:tr w:rsidR="003E4B0E" w:rsidRPr="001B2CAF" w:rsidTr="008002B7">
        <w:trPr>
          <w:trHeight w:val="127"/>
        </w:trPr>
        <w:tc>
          <w:tcPr>
            <w:tcW w:w="1245" w:type="pct"/>
            <w:hideMark/>
          </w:tcPr>
          <w:p w:rsidR="003E4B0E" w:rsidRPr="001B2CAF" w:rsidRDefault="003E4B0E" w:rsidP="008002B7">
            <w:pPr>
              <w:rPr>
                <w:rFonts w:ascii="Arial" w:eastAsia="Calibri" w:hAnsi="Arial" w:cs="Arial"/>
                <w:sz w:val="18"/>
                <w:szCs w:val="18"/>
                <w:lang w:eastAsia="en-US"/>
              </w:rPr>
            </w:pPr>
            <w:r w:rsidRPr="001B2CAF">
              <w:rPr>
                <w:rFonts w:ascii="Arial" w:eastAsia="Calibri" w:hAnsi="Arial" w:cs="Arial"/>
                <w:sz w:val="18"/>
                <w:szCs w:val="18"/>
                <w:lang w:eastAsia="ko-KR"/>
              </w:rPr>
              <w:t>Хоз-питьевые нужды</w:t>
            </w:r>
          </w:p>
        </w:tc>
        <w:tc>
          <w:tcPr>
            <w:tcW w:w="645" w:type="pct"/>
            <w:shd w:val="clear" w:color="auto" w:fill="auto"/>
            <w:vAlign w:val="center"/>
            <w:hideMark/>
          </w:tcPr>
          <w:p w:rsidR="003E4B0E" w:rsidRPr="001B2CAF" w:rsidRDefault="003E4B0E" w:rsidP="008002B7">
            <w:pPr>
              <w:jc w:val="center"/>
              <w:rPr>
                <w:rFonts w:ascii="Arial" w:eastAsia="Batang" w:hAnsi="Arial" w:cs="Arial"/>
                <w:sz w:val="18"/>
                <w:szCs w:val="18"/>
                <w:lang w:eastAsia="ko-KR"/>
              </w:rPr>
            </w:pPr>
            <w:r w:rsidRPr="001B2CAF">
              <w:rPr>
                <w:rFonts w:ascii="Arial" w:eastAsia="Batang" w:hAnsi="Arial" w:cs="Arial"/>
                <w:sz w:val="20"/>
                <w:szCs w:val="20"/>
                <w:lang w:eastAsia="ko-KR"/>
              </w:rPr>
              <w:t>365</w:t>
            </w:r>
          </w:p>
        </w:tc>
        <w:tc>
          <w:tcPr>
            <w:tcW w:w="445" w:type="pct"/>
            <w:shd w:val="clear" w:color="auto" w:fill="auto"/>
            <w:vAlign w:val="center"/>
            <w:hideMark/>
          </w:tcPr>
          <w:p w:rsidR="003E4B0E" w:rsidRPr="001B2CAF" w:rsidRDefault="003E4B0E" w:rsidP="008002B7">
            <w:pPr>
              <w:jc w:val="center"/>
              <w:rPr>
                <w:rFonts w:ascii="Arial" w:eastAsia="Batang" w:hAnsi="Arial" w:cs="Arial"/>
                <w:sz w:val="18"/>
                <w:szCs w:val="18"/>
                <w:lang w:eastAsia="ko-KR"/>
              </w:rPr>
            </w:pPr>
            <w:r w:rsidRPr="001B2CAF">
              <w:rPr>
                <w:rFonts w:ascii="Arial" w:eastAsia="Batang" w:hAnsi="Arial" w:cs="Arial"/>
                <w:sz w:val="20"/>
                <w:szCs w:val="20"/>
                <w:lang w:eastAsia="ko-KR"/>
              </w:rPr>
              <w:t>40</w:t>
            </w:r>
          </w:p>
        </w:tc>
        <w:tc>
          <w:tcPr>
            <w:tcW w:w="766" w:type="pct"/>
            <w:shd w:val="clear" w:color="auto" w:fill="auto"/>
            <w:vAlign w:val="center"/>
            <w:hideMark/>
          </w:tcPr>
          <w:p w:rsidR="003E4B0E" w:rsidRPr="001B2CAF" w:rsidRDefault="003E4B0E" w:rsidP="008002B7">
            <w:pPr>
              <w:jc w:val="center"/>
              <w:rPr>
                <w:rFonts w:ascii="Arial" w:eastAsia="Batang" w:hAnsi="Arial" w:cs="Arial"/>
                <w:sz w:val="18"/>
                <w:szCs w:val="18"/>
                <w:lang w:eastAsia="ko-KR"/>
              </w:rPr>
            </w:pPr>
            <w:r w:rsidRPr="001B2CAF">
              <w:rPr>
                <w:rFonts w:ascii="Arial" w:eastAsia="Batang" w:hAnsi="Arial" w:cs="Arial"/>
                <w:sz w:val="20"/>
                <w:szCs w:val="20"/>
                <w:lang w:eastAsia="ko-KR"/>
              </w:rPr>
              <w:t>0,15</w:t>
            </w:r>
          </w:p>
        </w:tc>
        <w:tc>
          <w:tcPr>
            <w:tcW w:w="491" w:type="pct"/>
            <w:shd w:val="clear" w:color="auto" w:fill="auto"/>
            <w:vAlign w:val="center"/>
            <w:hideMark/>
          </w:tcPr>
          <w:p w:rsidR="003E4B0E" w:rsidRPr="001B2CAF" w:rsidRDefault="003E4B0E" w:rsidP="008002B7">
            <w:pPr>
              <w:jc w:val="center"/>
              <w:rPr>
                <w:rFonts w:ascii="Arial" w:eastAsia="Batang" w:hAnsi="Arial" w:cs="Arial"/>
                <w:sz w:val="18"/>
                <w:szCs w:val="18"/>
                <w:lang w:eastAsia="ko-KR"/>
              </w:rPr>
            </w:pPr>
            <w:r w:rsidRPr="001B2CAF">
              <w:rPr>
                <w:rFonts w:ascii="Arial" w:eastAsia="Batang" w:hAnsi="Arial" w:cs="Arial"/>
                <w:sz w:val="20"/>
                <w:szCs w:val="20"/>
                <w:lang w:eastAsia="ko-KR"/>
              </w:rPr>
              <w:t>6</w:t>
            </w:r>
          </w:p>
        </w:tc>
        <w:tc>
          <w:tcPr>
            <w:tcW w:w="497" w:type="pct"/>
            <w:shd w:val="clear" w:color="auto" w:fill="auto"/>
            <w:vAlign w:val="center"/>
            <w:hideMark/>
          </w:tcPr>
          <w:p w:rsidR="003E4B0E" w:rsidRPr="001B2CAF" w:rsidRDefault="003E4B0E" w:rsidP="008002B7">
            <w:pPr>
              <w:jc w:val="center"/>
              <w:rPr>
                <w:rFonts w:ascii="Arial" w:eastAsia="Batang" w:hAnsi="Arial" w:cs="Arial"/>
                <w:sz w:val="18"/>
                <w:szCs w:val="18"/>
                <w:lang w:eastAsia="ko-KR"/>
              </w:rPr>
            </w:pPr>
            <w:r w:rsidRPr="001B2CAF">
              <w:rPr>
                <w:rFonts w:ascii="Arial" w:eastAsia="Batang" w:hAnsi="Arial" w:cs="Arial"/>
                <w:sz w:val="20"/>
                <w:szCs w:val="20"/>
                <w:lang w:eastAsia="ko-KR"/>
              </w:rPr>
              <w:t>2190</w:t>
            </w:r>
          </w:p>
        </w:tc>
        <w:tc>
          <w:tcPr>
            <w:tcW w:w="432" w:type="pct"/>
            <w:shd w:val="clear" w:color="auto" w:fill="auto"/>
            <w:vAlign w:val="center"/>
            <w:hideMark/>
          </w:tcPr>
          <w:p w:rsidR="003E4B0E" w:rsidRPr="001B2CAF" w:rsidRDefault="003E4B0E" w:rsidP="008002B7">
            <w:pPr>
              <w:jc w:val="center"/>
              <w:rPr>
                <w:rFonts w:ascii="Arial" w:eastAsia="Batang" w:hAnsi="Arial" w:cs="Arial"/>
                <w:sz w:val="18"/>
                <w:szCs w:val="18"/>
                <w:lang w:eastAsia="ko-KR"/>
              </w:rPr>
            </w:pPr>
            <w:r w:rsidRPr="001B2CAF">
              <w:rPr>
                <w:rFonts w:ascii="Arial" w:eastAsia="Batang" w:hAnsi="Arial" w:cs="Arial"/>
                <w:sz w:val="20"/>
                <w:szCs w:val="20"/>
                <w:lang w:eastAsia="ko-KR"/>
              </w:rPr>
              <w:t>6</w:t>
            </w:r>
          </w:p>
        </w:tc>
        <w:tc>
          <w:tcPr>
            <w:tcW w:w="479" w:type="pct"/>
            <w:gridSpan w:val="2"/>
            <w:shd w:val="clear" w:color="auto" w:fill="auto"/>
            <w:vAlign w:val="center"/>
            <w:hideMark/>
          </w:tcPr>
          <w:p w:rsidR="003E4B0E" w:rsidRPr="001B2CAF" w:rsidRDefault="003E4B0E" w:rsidP="008002B7">
            <w:pPr>
              <w:jc w:val="center"/>
              <w:rPr>
                <w:rFonts w:ascii="Arial" w:eastAsia="Batang" w:hAnsi="Arial" w:cs="Arial"/>
                <w:sz w:val="18"/>
                <w:szCs w:val="18"/>
                <w:lang w:eastAsia="ko-KR"/>
              </w:rPr>
            </w:pPr>
            <w:r w:rsidRPr="001B2CAF">
              <w:rPr>
                <w:rFonts w:ascii="Arial" w:eastAsia="Batang" w:hAnsi="Arial" w:cs="Arial"/>
                <w:sz w:val="20"/>
                <w:szCs w:val="20"/>
                <w:lang w:eastAsia="ko-KR"/>
              </w:rPr>
              <w:t>2190</w:t>
            </w:r>
          </w:p>
        </w:tc>
      </w:tr>
      <w:tr w:rsidR="003E4B0E" w:rsidRPr="001B2CAF" w:rsidTr="008002B7">
        <w:trPr>
          <w:trHeight w:val="127"/>
        </w:trPr>
        <w:tc>
          <w:tcPr>
            <w:tcW w:w="3592" w:type="pct"/>
            <w:gridSpan w:val="5"/>
            <w:hideMark/>
          </w:tcPr>
          <w:p w:rsidR="003E4B0E" w:rsidRPr="001B2CAF" w:rsidRDefault="003E4B0E" w:rsidP="008002B7">
            <w:pPr>
              <w:rPr>
                <w:rFonts w:ascii="Arial" w:eastAsia="Calibri" w:hAnsi="Arial" w:cs="Arial"/>
                <w:b/>
                <w:sz w:val="18"/>
                <w:szCs w:val="18"/>
                <w:lang w:val="kk-KZ" w:eastAsia="en-US"/>
              </w:rPr>
            </w:pPr>
            <w:r w:rsidRPr="001B2CAF">
              <w:rPr>
                <w:rFonts w:ascii="Arial" w:eastAsia="Calibri" w:hAnsi="Arial" w:cs="Arial"/>
                <w:b/>
                <w:sz w:val="18"/>
                <w:szCs w:val="18"/>
                <w:lang w:eastAsia="ko-KR"/>
              </w:rPr>
              <w:t>Итого:</w:t>
            </w:r>
          </w:p>
        </w:tc>
        <w:tc>
          <w:tcPr>
            <w:tcW w:w="497" w:type="pct"/>
            <w:shd w:val="clear" w:color="auto" w:fill="FFFFFF"/>
            <w:vAlign w:val="center"/>
            <w:hideMark/>
          </w:tcPr>
          <w:p w:rsidR="003E4B0E" w:rsidRPr="001B2CAF" w:rsidRDefault="003E4B0E" w:rsidP="008002B7">
            <w:pPr>
              <w:jc w:val="center"/>
              <w:rPr>
                <w:rFonts w:ascii="Arial" w:eastAsia="Batang" w:hAnsi="Arial" w:cs="Arial"/>
                <w:b/>
                <w:bCs/>
                <w:sz w:val="18"/>
                <w:szCs w:val="18"/>
                <w:lang w:eastAsia="ko-KR"/>
              </w:rPr>
            </w:pPr>
            <w:r w:rsidRPr="001B2CAF">
              <w:rPr>
                <w:rFonts w:ascii="Arial" w:eastAsia="Batang" w:hAnsi="Arial" w:cs="Arial"/>
                <w:b/>
                <w:bCs/>
                <w:sz w:val="18"/>
                <w:szCs w:val="18"/>
                <w:lang w:eastAsia="ko-KR"/>
              </w:rPr>
              <w:t>6570</w:t>
            </w:r>
          </w:p>
        </w:tc>
        <w:tc>
          <w:tcPr>
            <w:tcW w:w="440" w:type="pct"/>
            <w:gridSpan w:val="2"/>
            <w:vAlign w:val="center"/>
            <w:hideMark/>
          </w:tcPr>
          <w:p w:rsidR="003E4B0E" w:rsidRPr="001B2CAF" w:rsidRDefault="003E4B0E" w:rsidP="008002B7">
            <w:pPr>
              <w:jc w:val="center"/>
              <w:rPr>
                <w:rFonts w:ascii="Arial" w:eastAsia="Batang" w:hAnsi="Arial" w:cs="Arial"/>
                <w:b/>
                <w:bCs/>
                <w:sz w:val="18"/>
                <w:szCs w:val="18"/>
                <w:lang w:eastAsia="ko-KR"/>
              </w:rPr>
            </w:pPr>
            <w:r w:rsidRPr="001B2CAF">
              <w:rPr>
                <w:rFonts w:ascii="Arial" w:eastAsia="Batang" w:hAnsi="Arial" w:cs="Arial"/>
                <w:b/>
                <w:bCs/>
                <w:sz w:val="18"/>
                <w:szCs w:val="18"/>
                <w:lang w:val="kk-KZ" w:eastAsia="ko-KR"/>
              </w:rPr>
              <w:t> </w:t>
            </w:r>
          </w:p>
        </w:tc>
        <w:tc>
          <w:tcPr>
            <w:tcW w:w="471" w:type="pct"/>
            <w:shd w:val="clear" w:color="auto" w:fill="FFFFFF"/>
            <w:vAlign w:val="center"/>
            <w:hideMark/>
          </w:tcPr>
          <w:p w:rsidR="003E4B0E" w:rsidRPr="001B2CAF" w:rsidRDefault="003E4B0E" w:rsidP="008002B7">
            <w:pPr>
              <w:jc w:val="center"/>
              <w:rPr>
                <w:rFonts w:ascii="Arial" w:eastAsia="Batang" w:hAnsi="Arial" w:cs="Arial"/>
                <w:b/>
                <w:bCs/>
                <w:sz w:val="18"/>
                <w:szCs w:val="18"/>
                <w:lang w:eastAsia="ko-KR"/>
              </w:rPr>
            </w:pPr>
            <w:r w:rsidRPr="001B2CAF">
              <w:rPr>
                <w:rFonts w:ascii="Arial" w:eastAsia="Batang" w:hAnsi="Arial" w:cs="Arial"/>
                <w:b/>
                <w:bCs/>
                <w:sz w:val="18"/>
                <w:szCs w:val="18"/>
                <w:lang w:eastAsia="ko-KR"/>
              </w:rPr>
              <w:t>6570</w:t>
            </w:r>
          </w:p>
        </w:tc>
      </w:tr>
    </w:tbl>
    <w:p w:rsidR="00F03931" w:rsidRDefault="00F03931" w:rsidP="001B1DF6">
      <w:pPr>
        <w:ind w:firstLine="709"/>
        <w:jc w:val="both"/>
        <w:rPr>
          <w:rFonts w:ascii="Arial" w:hAnsi="Arial" w:cs="Arial"/>
          <w:lang w:val="x-none"/>
        </w:rPr>
      </w:pPr>
    </w:p>
    <w:p w:rsidR="00C922B6" w:rsidRPr="00407E75" w:rsidRDefault="00C922B6" w:rsidP="001B1DF6">
      <w:pPr>
        <w:ind w:firstLine="709"/>
        <w:jc w:val="both"/>
        <w:rPr>
          <w:rFonts w:ascii="Arial" w:hAnsi="Arial" w:cs="Arial"/>
        </w:rPr>
      </w:pPr>
      <w:r w:rsidRPr="00407E75">
        <w:rPr>
          <w:rFonts w:ascii="Arial" w:hAnsi="Arial" w:cs="Arial"/>
          <w:lang w:val="x-none"/>
        </w:rPr>
        <w:t>В результате хозяйственной деятельности рабочего персонала, формируются хозяйственно-бытовые</w:t>
      </w:r>
      <w:r w:rsidRPr="00407E75">
        <w:rPr>
          <w:rFonts w:ascii="Arial" w:hAnsi="Arial" w:cs="Arial"/>
        </w:rPr>
        <w:t xml:space="preserve"> </w:t>
      </w:r>
      <w:r w:rsidRPr="00407E75">
        <w:rPr>
          <w:rFonts w:ascii="Arial" w:hAnsi="Arial" w:cs="Arial"/>
          <w:lang w:val="x-none"/>
        </w:rPr>
        <w:t xml:space="preserve">стоки. Накопленные хозяйственно-бытовые сточные воды </w:t>
      </w:r>
      <w:r w:rsidR="00081456" w:rsidRPr="00407E75">
        <w:rPr>
          <w:rFonts w:ascii="Arial" w:hAnsi="Arial" w:cs="Arial"/>
        </w:rPr>
        <w:t xml:space="preserve">будут </w:t>
      </w:r>
      <w:r w:rsidRPr="00407E75">
        <w:rPr>
          <w:rFonts w:ascii="Arial" w:hAnsi="Arial" w:cs="Arial"/>
          <w:lang w:val="x-none"/>
        </w:rPr>
        <w:t>осуществлят</w:t>
      </w:r>
      <w:r w:rsidR="00081456" w:rsidRPr="00407E75">
        <w:rPr>
          <w:rFonts w:ascii="Arial" w:hAnsi="Arial" w:cs="Arial"/>
        </w:rPr>
        <w:t>ь</w:t>
      </w:r>
      <w:r w:rsidRPr="00407E75">
        <w:rPr>
          <w:rFonts w:ascii="Arial" w:hAnsi="Arial" w:cs="Arial"/>
          <w:lang w:val="x-none"/>
        </w:rPr>
        <w:t>ся в местных локальн</w:t>
      </w:r>
      <w:r w:rsidR="00081456" w:rsidRPr="00407E75">
        <w:rPr>
          <w:rFonts w:ascii="Arial" w:hAnsi="Arial" w:cs="Arial"/>
          <w:lang w:val="x-none"/>
        </w:rPr>
        <w:t>ых септиках</w:t>
      </w:r>
      <w:r w:rsidRPr="00407E75">
        <w:rPr>
          <w:rFonts w:ascii="Arial" w:hAnsi="Arial" w:cs="Arial"/>
          <w:lang w:val="x-none"/>
        </w:rPr>
        <w:t xml:space="preserve"> с последующим вывозом их на очистку и утилизацию в специализированные  организации на договорной основе</w:t>
      </w:r>
      <w:r w:rsidRPr="00407E75">
        <w:rPr>
          <w:rFonts w:ascii="Arial" w:hAnsi="Arial" w:cs="Arial"/>
        </w:rPr>
        <w:t>. Местные локальные септики представляет собой герметичные емкости. Материал септиков – железобетон, объем емкостей по 25м</w:t>
      </w:r>
      <w:r w:rsidRPr="00407E75">
        <w:rPr>
          <w:rFonts w:ascii="Arial" w:hAnsi="Arial" w:cs="Arial"/>
          <w:vertAlign w:val="superscript"/>
        </w:rPr>
        <w:t>3</w:t>
      </w:r>
      <w:r w:rsidRPr="00407E75">
        <w:rPr>
          <w:rFonts w:ascii="Arial" w:hAnsi="Arial" w:cs="Arial"/>
        </w:rPr>
        <w:t xml:space="preserve">. </w:t>
      </w:r>
    </w:p>
    <w:p w:rsidR="00C922B6" w:rsidRPr="00407E75" w:rsidRDefault="00C922B6" w:rsidP="001B1DF6">
      <w:pPr>
        <w:shd w:val="clear" w:color="auto" w:fill="FFFFFF"/>
        <w:autoSpaceDE w:val="0"/>
        <w:autoSpaceDN w:val="0"/>
        <w:adjustRightInd w:val="0"/>
        <w:ind w:firstLine="567"/>
        <w:jc w:val="both"/>
        <w:rPr>
          <w:rFonts w:ascii="Arial" w:hAnsi="Arial" w:cs="Arial"/>
        </w:rPr>
      </w:pPr>
      <w:r w:rsidRPr="00407E75">
        <w:rPr>
          <w:rFonts w:ascii="Arial" w:hAnsi="Arial" w:cs="Arial"/>
          <w:b/>
          <w:i/>
          <w:u w:val="single"/>
        </w:rPr>
        <w:t>Буровые сточные воды (БСВ)</w:t>
      </w:r>
      <w:r w:rsidRPr="00407E75">
        <w:rPr>
          <w:rFonts w:ascii="Arial" w:hAnsi="Arial" w:cs="Arial"/>
        </w:rPr>
        <w:t xml:space="preserve"> – по своему составу являются многокомпонентными суспензиями, содержащими до 80% мелкодисперсных </w:t>
      </w:r>
      <w:r w:rsidRPr="00407E75">
        <w:rPr>
          <w:rFonts w:ascii="Arial" w:hAnsi="Arial" w:cs="Arial"/>
        </w:rPr>
        <w:lastRenderedPageBreak/>
        <w:t xml:space="preserve">примесей, обеспечивающими высокую агрегатную устойчивость. Загрязняющие вещества, содержащиеся в буровых сточных водах, подразделяются на взвешенные, растворимые органические примеси и нефтепродукты. </w:t>
      </w:r>
    </w:p>
    <w:p w:rsidR="00C922B6" w:rsidRPr="00407E75" w:rsidRDefault="00013E45" w:rsidP="001B1DF6">
      <w:pPr>
        <w:shd w:val="clear" w:color="auto" w:fill="FFFFFF"/>
        <w:autoSpaceDE w:val="0"/>
        <w:autoSpaceDN w:val="0"/>
        <w:adjustRightInd w:val="0"/>
        <w:ind w:firstLine="567"/>
        <w:jc w:val="both"/>
        <w:rPr>
          <w:rFonts w:ascii="Arial" w:hAnsi="Arial" w:cs="Arial"/>
          <w:i/>
        </w:rPr>
      </w:pPr>
      <w:r w:rsidRPr="00407E75">
        <w:rPr>
          <w:rFonts w:ascii="Arial" w:hAnsi="Arial" w:cs="Arial"/>
          <w:i/>
        </w:rPr>
        <w:t>Р</w:t>
      </w:r>
      <w:r w:rsidR="00C922B6" w:rsidRPr="00407E75">
        <w:rPr>
          <w:rFonts w:ascii="Arial" w:hAnsi="Arial" w:cs="Arial"/>
          <w:i/>
        </w:rPr>
        <w:t xml:space="preserve">асчет объема сточных вод </w:t>
      </w:r>
      <w:r w:rsidR="00556CD7" w:rsidRPr="00407E75">
        <w:rPr>
          <w:rFonts w:ascii="Arial" w:hAnsi="Arial" w:cs="Arial"/>
        </w:rPr>
        <w:t>произведен согласно Приказа</w:t>
      </w:r>
      <w:r w:rsidR="00C922B6" w:rsidRPr="00407E75">
        <w:rPr>
          <w:rFonts w:ascii="Arial" w:hAnsi="Arial" w:cs="Arial"/>
        </w:rPr>
        <w:t xml:space="preserve"> Министра ООС РК «Об утверждении м</w:t>
      </w:r>
      <w:r w:rsidR="00C922B6" w:rsidRPr="00407E75">
        <w:rPr>
          <w:rFonts w:ascii="Arial" w:hAnsi="Arial" w:cs="Arial"/>
          <w:bCs/>
          <w:shd w:val="clear" w:color="auto" w:fill="FFFFFF"/>
        </w:rPr>
        <w:t xml:space="preserve">етодики расчета объемов образования эмиссий (в части отходов производства, сточных вод) от бурения скважин» </w:t>
      </w:r>
      <w:r w:rsidR="00C922B6" w:rsidRPr="00407E75">
        <w:rPr>
          <w:rFonts w:ascii="Arial" w:hAnsi="Arial" w:cs="Arial"/>
        </w:rPr>
        <w:t>от 3 мая 2012г №129-</w:t>
      </w:r>
      <w:r w:rsidR="00C922B6" w:rsidRPr="00407E75">
        <w:rPr>
          <w:rFonts w:ascii="Arial" w:hAnsi="Arial" w:cs="Arial"/>
          <w:lang w:val="kk-KZ"/>
        </w:rPr>
        <w:t>Ө</w:t>
      </w:r>
      <w:r w:rsidR="00C922B6" w:rsidRPr="00407E75">
        <w:rPr>
          <w:rFonts w:ascii="Arial" w:hAnsi="Arial" w:cs="Arial"/>
        </w:rPr>
        <w:t>:</w:t>
      </w:r>
    </w:p>
    <w:p w:rsidR="00C922B6" w:rsidRPr="003B003D" w:rsidRDefault="00C922B6" w:rsidP="001B1DF6">
      <w:pPr>
        <w:ind w:firstLine="708"/>
        <w:jc w:val="both"/>
        <w:rPr>
          <w:rFonts w:ascii="Arial" w:hAnsi="Arial" w:cs="Arial"/>
          <w:b/>
          <w:i/>
        </w:rPr>
      </w:pPr>
      <w:r w:rsidRPr="003B003D">
        <w:rPr>
          <w:rFonts w:ascii="Arial" w:hAnsi="Arial" w:cs="Arial"/>
          <w:b/>
          <w:i/>
        </w:rPr>
        <w:t>Объем буровых сточных вод (V</w:t>
      </w:r>
      <w:r w:rsidRPr="003B003D">
        <w:rPr>
          <w:rFonts w:ascii="Arial" w:hAnsi="Arial" w:cs="Arial"/>
          <w:b/>
          <w:i/>
          <w:vertAlign w:val="subscript"/>
        </w:rPr>
        <w:t>БСВ</w:t>
      </w:r>
      <w:r w:rsidRPr="003B003D">
        <w:rPr>
          <w:rFonts w:ascii="Arial" w:hAnsi="Arial" w:cs="Arial"/>
          <w:b/>
          <w:i/>
        </w:rPr>
        <w:t>) определяется по формуле</w:t>
      </w:r>
      <w:r w:rsidR="00330445" w:rsidRPr="003B003D">
        <w:rPr>
          <w:rFonts w:ascii="Arial" w:hAnsi="Arial" w:cs="Arial"/>
          <w:b/>
          <w:i/>
        </w:rPr>
        <w:t xml:space="preserve"> по первому вариану</w:t>
      </w:r>
      <w:r w:rsidRPr="003B003D">
        <w:rPr>
          <w:rFonts w:ascii="Arial" w:hAnsi="Arial" w:cs="Arial"/>
          <w:b/>
          <w:i/>
        </w:rPr>
        <w:t>:</w:t>
      </w:r>
    </w:p>
    <w:p w:rsidR="00C922B6" w:rsidRPr="003B003D" w:rsidRDefault="00C922B6" w:rsidP="001B1DF6">
      <w:pPr>
        <w:ind w:firstLine="709"/>
        <w:rPr>
          <w:rFonts w:ascii="Arial" w:hAnsi="Arial" w:cs="Arial"/>
          <w:b/>
          <w:i/>
        </w:rPr>
      </w:pPr>
      <w:r w:rsidRPr="003B003D">
        <w:rPr>
          <w:rFonts w:ascii="Arial" w:hAnsi="Arial" w:cs="Arial"/>
          <w:lang w:val="en-US"/>
        </w:rPr>
        <w:t>V</w:t>
      </w:r>
      <w:r w:rsidRPr="003B003D">
        <w:rPr>
          <w:rFonts w:ascii="Arial" w:hAnsi="Arial" w:cs="Arial"/>
        </w:rPr>
        <w:t xml:space="preserve">бсв = 2 х </w:t>
      </w:r>
      <w:r w:rsidRPr="003B003D">
        <w:rPr>
          <w:rFonts w:ascii="Arial" w:hAnsi="Arial" w:cs="Arial"/>
          <w:lang w:val="en-US"/>
        </w:rPr>
        <w:t>V</w:t>
      </w:r>
      <w:r w:rsidRPr="003B003D">
        <w:rPr>
          <w:rFonts w:ascii="Arial" w:hAnsi="Arial" w:cs="Arial"/>
        </w:rPr>
        <w:t>обр;</w:t>
      </w:r>
    </w:p>
    <w:p w:rsidR="003B003D" w:rsidRPr="003B003D" w:rsidRDefault="003B003D" w:rsidP="001B1DF6">
      <w:pPr>
        <w:shd w:val="clear" w:color="auto" w:fill="FFFFFF"/>
        <w:autoSpaceDE w:val="0"/>
        <w:autoSpaceDN w:val="0"/>
        <w:adjustRightInd w:val="0"/>
        <w:ind w:firstLine="709"/>
        <w:jc w:val="both"/>
        <w:rPr>
          <w:rFonts w:ascii="Arial" w:hAnsi="Arial" w:cs="Arial"/>
        </w:rPr>
      </w:pPr>
    </w:p>
    <w:p w:rsidR="00C922B6" w:rsidRPr="003B003D" w:rsidRDefault="00C922B6" w:rsidP="001B1DF6">
      <w:pPr>
        <w:shd w:val="clear" w:color="auto" w:fill="FFFFFF"/>
        <w:autoSpaceDE w:val="0"/>
        <w:autoSpaceDN w:val="0"/>
        <w:adjustRightInd w:val="0"/>
        <w:ind w:firstLine="709"/>
        <w:jc w:val="both"/>
        <w:rPr>
          <w:rFonts w:ascii="Arial" w:hAnsi="Arial" w:cs="Arial"/>
          <w:i/>
        </w:rPr>
      </w:pPr>
      <w:r w:rsidRPr="003B003D">
        <w:rPr>
          <w:rFonts w:ascii="Arial" w:hAnsi="Arial" w:cs="Arial"/>
          <w:i/>
        </w:rPr>
        <w:t>Объем буровых сточных вод при бурении</w:t>
      </w:r>
      <w:r w:rsidR="00556CD7" w:rsidRPr="003B003D">
        <w:rPr>
          <w:rFonts w:ascii="Arial" w:hAnsi="Arial" w:cs="Arial"/>
          <w:i/>
          <w:spacing w:val="-6"/>
          <w:lang w:val="kk-KZ"/>
        </w:rPr>
        <w:t xml:space="preserve"> </w:t>
      </w:r>
      <w:r w:rsidR="00BB5FD5" w:rsidRPr="003B003D">
        <w:rPr>
          <w:rFonts w:ascii="Arial" w:hAnsi="Arial" w:cs="Arial"/>
          <w:i/>
          <w:spacing w:val="-6"/>
          <w:lang w:val="kk-KZ"/>
        </w:rPr>
        <w:t xml:space="preserve">1 вертикальной </w:t>
      </w:r>
      <w:r w:rsidR="00556CD7" w:rsidRPr="003B003D">
        <w:rPr>
          <w:rFonts w:ascii="Arial" w:hAnsi="Arial" w:cs="Arial"/>
          <w:i/>
          <w:spacing w:val="-6"/>
          <w:lang w:val="kk-KZ"/>
        </w:rPr>
        <w:t>скважин</w:t>
      </w:r>
      <w:r w:rsidR="00BB5FD5" w:rsidRPr="003B003D">
        <w:rPr>
          <w:rFonts w:ascii="Arial" w:hAnsi="Arial" w:cs="Arial"/>
          <w:i/>
          <w:spacing w:val="-6"/>
          <w:lang w:val="kk-KZ"/>
        </w:rPr>
        <w:t>ы</w:t>
      </w:r>
      <w:r w:rsidR="00556CD7" w:rsidRPr="003B003D">
        <w:rPr>
          <w:rFonts w:ascii="Arial" w:hAnsi="Arial" w:cs="Arial"/>
          <w:i/>
          <w:spacing w:val="-6"/>
          <w:lang w:val="kk-KZ"/>
        </w:rPr>
        <w:t xml:space="preserve"> проектной</w:t>
      </w:r>
      <w:r w:rsidRPr="003B003D">
        <w:rPr>
          <w:rFonts w:ascii="Arial" w:hAnsi="Arial" w:cs="Arial"/>
          <w:i/>
          <w:spacing w:val="-6"/>
          <w:lang w:val="kk-KZ"/>
        </w:rPr>
        <w:t xml:space="preserve"> глубиной </w:t>
      </w:r>
      <w:r w:rsidR="00330445" w:rsidRPr="003B003D">
        <w:rPr>
          <w:rFonts w:ascii="Arial" w:hAnsi="Arial" w:cs="Arial"/>
          <w:i/>
          <w:spacing w:val="-6"/>
        </w:rPr>
        <w:t>3</w:t>
      </w:r>
      <w:r w:rsidR="0052518F" w:rsidRPr="003B003D">
        <w:rPr>
          <w:rFonts w:ascii="Arial" w:hAnsi="Arial" w:cs="Arial"/>
          <w:i/>
          <w:spacing w:val="-6"/>
        </w:rPr>
        <w:t>05</w:t>
      </w:r>
      <w:r w:rsidR="00556CD7" w:rsidRPr="003B003D">
        <w:rPr>
          <w:rFonts w:ascii="Arial" w:hAnsi="Arial" w:cs="Arial"/>
          <w:i/>
          <w:spacing w:val="-6"/>
          <w:lang w:val="kk-KZ"/>
        </w:rPr>
        <w:t xml:space="preserve"> </w:t>
      </w:r>
      <w:r w:rsidRPr="003B003D">
        <w:rPr>
          <w:rFonts w:ascii="Arial" w:hAnsi="Arial" w:cs="Arial"/>
          <w:i/>
          <w:spacing w:val="-6"/>
          <w:lang w:val="kk-KZ"/>
        </w:rPr>
        <w:t>м</w:t>
      </w:r>
      <w:r w:rsidR="00556CD7" w:rsidRPr="003B003D">
        <w:rPr>
          <w:rFonts w:ascii="Arial" w:hAnsi="Arial" w:cs="Arial"/>
          <w:i/>
          <w:spacing w:val="-6"/>
          <w:lang w:val="kk-KZ"/>
        </w:rPr>
        <w:t xml:space="preserve"> составит:</w:t>
      </w:r>
      <w:r w:rsidRPr="003B003D">
        <w:rPr>
          <w:rFonts w:ascii="Arial" w:hAnsi="Arial" w:cs="Arial"/>
          <w:i/>
          <w:spacing w:val="-6"/>
          <w:lang w:val="kk-KZ"/>
        </w:rPr>
        <w:t xml:space="preserve"> </w:t>
      </w:r>
    </w:p>
    <w:p w:rsidR="003B003D" w:rsidRDefault="00C922B6" w:rsidP="00B65B4C">
      <w:pPr>
        <w:ind w:firstLine="708"/>
        <w:jc w:val="both"/>
        <w:rPr>
          <w:rFonts w:ascii="Arial" w:hAnsi="Arial" w:cs="Arial"/>
          <w:i/>
          <w:spacing w:val="-6"/>
          <w:lang w:val="kk-KZ"/>
        </w:rPr>
      </w:pPr>
      <w:r w:rsidRPr="003B003D">
        <w:rPr>
          <w:rFonts w:ascii="Arial" w:hAnsi="Arial" w:cs="Arial"/>
          <w:b/>
          <w:i/>
          <w:lang w:val="en-US"/>
        </w:rPr>
        <w:t>V</w:t>
      </w:r>
      <w:r w:rsidRPr="003B003D">
        <w:rPr>
          <w:rFonts w:ascii="Arial" w:hAnsi="Arial" w:cs="Arial"/>
          <w:b/>
          <w:i/>
        </w:rPr>
        <w:t xml:space="preserve">бсв = 2 х </w:t>
      </w:r>
      <w:r w:rsidR="0052518F" w:rsidRPr="003B003D">
        <w:rPr>
          <w:rFonts w:ascii="Arial" w:hAnsi="Arial" w:cs="Arial"/>
          <w:b/>
          <w:bCs/>
          <w:i/>
        </w:rPr>
        <w:t>80,049</w:t>
      </w:r>
      <w:r w:rsidR="00BB5FD5" w:rsidRPr="003B003D">
        <w:rPr>
          <w:rFonts w:ascii="Arial" w:hAnsi="Arial" w:cs="Arial"/>
          <w:b/>
          <w:bCs/>
          <w:i/>
        </w:rPr>
        <w:t xml:space="preserve"> </w:t>
      </w:r>
      <w:r w:rsidR="00556CD7" w:rsidRPr="003B003D">
        <w:rPr>
          <w:rFonts w:ascii="Arial" w:hAnsi="Arial" w:cs="Arial"/>
          <w:b/>
          <w:i/>
        </w:rPr>
        <w:t xml:space="preserve">= </w:t>
      </w:r>
      <w:r w:rsidR="0052518F" w:rsidRPr="003B003D">
        <w:rPr>
          <w:rFonts w:ascii="Arial" w:hAnsi="Arial" w:cs="Arial"/>
          <w:b/>
          <w:i/>
        </w:rPr>
        <w:t>160,098</w:t>
      </w:r>
      <w:r w:rsidRPr="003B003D">
        <w:rPr>
          <w:rFonts w:ascii="Arial" w:hAnsi="Arial" w:cs="Arial"/>
          <w:b/>
          <w:i/>
        </w:rPr>
        <w:t xml:space="preserve"> м</w:t>
      </w:r>
      <w:r w:rsidRPr="003B003D">
        <w:rPr>
          <w:rFonts w:ascii="Arial" w:hAnsi="Arial" w:cs="Arial"/>
          <w:b/>
          <w:i/>
          <w:vertAlign w:val="superscript"/>
        </w:rPr>
        <w:t>3</w:t>
      </w:r>
      <w:r w:rsidR="00887C2B" w:rsidRPr="003B003D">
        <w:rPr>
          <w:rFonts w:ascii="Arial" w:hAnsi="Arial" w:cs="Arial"/>
          <w:b/>
          <w:i/>
        </w:rPr>
        <w:t>;</w:t>
      </w:r>
      <w:r w:rsidR="0052518F" w:rsidRPr="003B003D">
        <w:rPr>
          <w:rFonts w:ascii="Arial" w:hAnsi="Arial" w:cs="Arial"/>
          <w:b/>
          <w:i/>
        </w:rPr>
        <w:t xml:space="preserve"> </w:t>
      </w:r>
      <w:r w:rsidR="0052518F" w:rsidRPr="003B003D">
        <w:rPr>
          <w:rFonts w:ascii="Arial" w:hAnsi="Arial" w:cs="Arial"/>
          <w:i/>
        </w:rPr>
        <w:t>соответсвенно объем буровых сточных вод при бурении</w:t>
      </w:r>
      <w:r w:rsidR="0052518F" w:rsidRPr="003B003D">
        <w:rPr>
          <w:rFonts w:ascii="Arial" w:hAnsi="Arial" w:cs="Arial"/>
          <w:i/>
          <w:spacing w:val="-6"/>
          <w:lang w:val="kk-KZ"/>
        </w:rPr>
        <w:t xml:space="preserve"> 12 вертикальных скважин проектной глубиной </w:t>
      </w:r>
      <w:r w:rsidR="0052518F" w:rsidRPr="003B003D">
        <w:rPr>
          <w:rFonts w:ascii="Arial" w:hAnsi="Arial" w:cs="Arial"/>
          <w:i/>
          <w:spacing w:val="-6"/>
        </w:rPr>
        <w:t>305</w:t>
      </w:r>
      <w:r w:rsidR="0052518F" w:rsidRPr="003B003D">
        <w:rPr>
          <w:rFonts w:ascii="Arial" w:hAnsi="Arial" w:cs="Arial"/>
          <w:i/>
          <w:spacing w:val="-6"/>
          <w:lang w:val="kk-KZ"/>
        </w:rPr>
        <w:t xml:space="preserve"> м составит</w:t>
      </w:r>
      <w:r w:rsidR="003B003D">
        <w:rPr>
          <w:rFonts w:ascii="Arial" w:hAnsi="Arial" w:cs="Arial"/>
          <w:i/>
          <w:spacing w:val="-6"/>
          <w:lang w:val="kk-KZ"/>
        </w:rPr>
        <w:t>:</w:t>
      </w:r>
    </w:p>
    <w:p w:rsidR="0052518F" w:rsidRPr="003B003D" w:rsidRDefault="003B003D" w:rsidP="00B65B4C">
      <w:pPr>
        <w:ind w:firstLine="708"/>
        <w:jc w:val="both"/>
        <w:rPr>
          <w:rFonts w:ascii="Arial" w:hAnsi="Arial" w:cs="Arial"/>
          <w:b/>
          <w:i/>
        </w:rPr>
      </w:pPr>
      <w:r w:rsidRPr="003B003D">
        <w:rPr>
          <w:rFonts w:ascii="Arial" w:hAnsi="Arial" w:cs="Arial"/>
          <w:b/>
          <w:i/>
          <w:lang w:val="en-US"/>
        </w:rPr>
        <w:t>V</w:t>
      </w:r>
      <w:r w:rsidRPr="003B003D">
        <w:rPr>
          <w:rFonts w:ascii="Arial" w:hAnsi="Arial" w:cs="Arial"/>
          <w:b/>
          <w:i/>
        </w:rPr>
        <w:t xml:space="preserve">бсв = 2 х </w:t>
      </w:r>
      <w:r>
        <w:rPr>
          <w:rFonts w:ascii="Arial" w:hAnsi="Arial" w:cs="Arial"/>
          <w:b/>
          <w:bCs/>
          <w:i/>
        </w:rPr>
        <w:t>960,588</w:t>
      </w:r>
      <w:r w:rsidRPr="003B003D">
        <w:rPr>
          <w:rFonts w:ascii="Arial" w:hAnsi="Arial" w:cs="Arial"/>
          <w:b/>
          <w:bCs/>
          <w:i/>
        </w:rPr>
        <w:t xml:space="preserve"> </w:t>
      </w:r>
      <w:r w:rsidRPr="003B003D">
        <w:rPr>
          <w:rFonts w:ascii="Arial" w:hAnsi="Arial" w:cs="Arial"/>
          <w:b/>
          <w:i/>
        </w:rPr>
        <w:t xml:space="preserve">= </w:t>
      </w:r>
      <w:r w:rsidRPr="003B003D">
        <w:rPr>
          <w:rFonts w:ascii="Arial" w:hAnsi="Arial" w:cs="Arial"/>
          <w:b/>
          <w:i/>
          <w:spacing w:val="-6"/>
          <w:lang w:val="kk-KZ"/>
        </w:rPr>
        <w:t>1921,176</w:t>
      </w:r>
      <w:r w:rsidRPr="003B003D">
        <w:rPr>
          <w:rFonts w:ascii="Arial" w:hAnsi="Arial" w:cs="Arial"/>
          <w:i/>
          <w:spacing w:val="-6"/>
          <w:lang w:val="kk-KZ"/>
        </w:rPr>
        <w:t xml:space="preserve"> </w:t>
      </w:r>
      <w:r w:rsidRPr="003B003D">
        <w:rPr>
          <w:rFonts w:ascii="Arial" w:hAnsi="Arial" w:cs="Arial"/>
          <w:b/>
          <w:i/>
        </w:rPr>
        <w:t>м</w:t>
      </w:r>
      <w:r w:rsidRPr="003B003D">
        <w:rPr>
          <w:rFonts w:ascii="Arial" w:hAnsi="Arial" w:cs="Arial"/>
          <w:b/>
          <w:i/>
          <w:vertAlign w:val="superscript"/>
        </w:rPr>
        <w:t>3</w:t>
      </w:r>
    </w:p>
    <w:p w:rsidR="003B003D" w:rsidRPr="003B003D" w:rsidRDefault="003B003D" w:rsidP="00BB5FD5">
      <w:pPr>
        <w:shd w:val="clear" w:color="auto" w:fill="FFFFFF"/>
        <w:autoSpaceDE w:val="0"/>
        <w:autoSpaceDN w:val="0"/>
        <w:adjustRightInd w:val="0"/>
        <w:ind w:firstLine="709"/>
        <w:jc w:val="both"/>
        <w:rPr>
          <w:rFonts w:ascii="Arial" w:hAnsi="Arial" w:cs="Arial"/>
        </w:rPr>
      </w:pPr>
    </w:p>
    <w:p w:rsidR="003B003D" w:rsidRPr="003B003D" w:rsidRDefault="003B003D" w:rsidP="003B003D">
      <w:pPr>
        <w:shd w:val="clear" w:color="auto" w:fill="FFFFFF"/>
        <w:autoSpaceDE w:val="0"/>
        <w:autoSpaceDN w:val="0"/>
        <w:adjustRightInd w:val="0"/>
        <w:ind w:firstLine="709"/>
        <w:jc w:val="both"/>
        <w:rPr>
          <w:rFonts w:ascii="Arial" w:hAnsi="Arial" w:cs="Arial"/>
          <w:i/>
        </w:rPr>
      </w:pPr>
      <w:r w:rsidRPr="003B003D">
        <w:rPr>
          <w:rFonts w:ascii="Arial" w:hAnsi="Arial" w:cs="Arial"/>
          <w:i/>
        </w:rPr>
        <w:t>Объем буровых сточных вод при бурении</w:t>
      </w:r>
      <w:r w:rsidRPr="003B003D">
        <w:rPr>
          <w:rFonts w:ascii="Arial" w:hAnsi="Arial" w:cs="Arial"/>
          <w:i/>
          <w:spacing w:val="-6"/>
          <w:lang w:val="kk-KZ"/>
        </w:rPr>
        <w:t xml:space="preserve"> 1 вертикальной скважины проектной глубиной </w:t>
      </w:r>
      <w:r>
        <w:rPr>
          <w:rFonts w:ascii="Arial" w:hAnsi="Arial" w:cs="Arial"/>
          <w:i/>
          <w:spacing w:val="-6"/>
        </w:rPr>
        <w:t>450</w:t>
      </w:r>
      <w:r w:rsidRPr="003B003D">
        <w:rPr>
          <w:rFonts w:ascii="Arial" w:hAnsi="Arial" w:cs="Arial"/>
          <w:i/>
          <w:spacing w:val="-6"/>
          <w:lang w:val="kk-KZ"/>
        </w:rPr>
        <w:t xml:space="preserve"> м составит: </w:t>
      </w:r>
    </w:p>
    <w:p w:rsidR="003B003D" w:rsidRDefault="003B003D" w:rsidP="003B003D">
      <w:pPr>
        <w:ind w:firstLine="708"/>
        <w:jc w:val="both"/>
        <w:rPr>
          <w:rFonts w:ascii="Arial" w:hAnsi="Arial" w:cs="Arial"/>
          <w:i/>
          <w:spacing w:val="-6"/>
          <w:lang w:val="kk-KZ"/>
        </w:rPr>
      </w:pPr>
      <w:r w:rsidRPr="003B003D">
        <w:rPr>
          <w:rFonts w:ascii="Arial" w:hAnsi="Arial" w:cs="Arial"/>
          <w:b/>
          <w:i/>
          <w:lang w:val="en-US"/>
        </w:rPr>
        <w:t>V</w:t>
      </w:r>
      <w:r w:rsidRPr="003B003D">
        <w:rPr>
          <w:rFonts w:ascii="Arial" w:hAnsi="Arial" w:cs="Arial"/>
          <w:b/>
          <w:i/>
        </w:rPr>
        <w:t xml:space="preserve">бсв = 2 х </w:t>
      </w:r>
      <w:r>
        <w:rPr>
          <w:rFonts w:ascii="Arial" w:hAnsi="Arial" w:cs="Arial"/>
          <w:b/>
          <w:bCs/>
          <w:i/>
        </w:rPr>
        <w:t>88,8902</w:t>
      </w:r>
      <w:r w:rsidRPr="003B003D">
        <w:rPr>
          <w:rFonts w:ascii="Arial" w:hAnsi="Arial" w:cs="Arial"/>
          <w:b/>
          <w:bCs/>
          <w:i/>
        </w:rPr>
        <w:t xml:space="preserve"> </w:t>
      </w:r>
      <w:r w:rsidRPr="003B003D">
        <w:rPr>
          <w:rFonts w:ascii="Arial" w:hAnsi="Arial" w:cs="Arial"/>
          <w:b/>
          <w:i/>
        </w:rPr>
        <w:t xml:space="preserve">= </w:t>
      </w:r>
      <w:r>
        <w:rPr>
          <w:rFonts w:ascii="Arial" w:hAnsi="Arial" w:cs="Arial"/>
          <w:b/>
          <w:i/>
        </w:rPr>
        <w:t>177,7804</w:t>
      </w:r>
      <w:r w:rsidRPr="003B003D">
        <w:rPr>
          <w:rFonts w:ascii="Arial" w:hAnsi="Arial" w:cs="Arial"/>
          <w:b/>
          <w:i/>
        </w:rPr>
        <w:t xml:space="preserve"> м</w:t>
      </w:r>
      <w:r w:rsidRPr="003B003D">
        <w:rPr>
          <w:rFonts w:ascii="Arial" w:hAnsi="Arial" w:cs="Arial"/>
          <w:b/>
          <w:i/>
          <w:vertAlign w:val="superscript"/>
        </w:rPr>
        <w:t>3</w:t>
      </w:r>
      <w:r w:rsidRPr="003B003D">
        <w:rPr>
          <w:rFonts w:ascii="Arial" w:hAnsi="Arial" w:cs="Arial"/>
          <w:b/>
          <w:i/>
        </w:rPr>
        <w:t xml:space="preserve">; </w:t>
      </w:r>
      <w:r w:rsidRPr="003B003D">
        <w:rPr>
          <w:rFonts w:ascii="Arial" w:hAnsi="Arial" w:cs="Arial"/>
          <w:i/>
        </w:rPr>
        <w:t>соответсвенно объем буровых сточных вод при бурении</w:t>
      </w:r>
      <w:r w:rsidRPr="003B003D">
        <w:rPr>
          <w:rFonts w:ascii="Arial" w:hAnsi="Arial" w:cs="Arial"/>
          <w:i/>
          <w:spacing w:val="-6"/>
          <w:lang w:val="kk-KZ"/>
        </w:rPr>
        <w:t xml:space="preserve"> </w:t>
      </w:r>
      <w:r>
        <w:rPr>
          <w:rFonts w:ascii="Arial" w:hAnsi="Arial" w:cs="Arial"/>
          <w:i/>
          <w:spacing w:val="-6"/>
          <w:lang w:val="kk-KZ"/>
        </w:rPr>
        <w:t>8</w:t>
      </w:r>
      <w:r w:rsidRPr="003B003D">
        <w:rPr>
          <w:rFonts w:ascii="Arial" w:hAnsi="Arial" w:cs="Arial"/>
          <w:i/>
          <w:spacing w:val="-6"/>
          <w:lang w:val="kk-KZ"/>
        </w:rPr>
        <w:t xml:space="preserve"> вертикальных скважин проектной глубиной </w:t>
      </w:r>
      <w:r>
        <w:rPr>
          <w:rFonts w:ascii="Arial" w:hAnsi="Arial" w:cs="Arial"/>
          <w:i/>
          <w:spacing w:val="-6"/>
        </w:rPr>
        <w:t>450</w:t>
      </w:r>
      <w:r w:rsidRPr="003B003D">
        <w:rPr>
          <w:rFonts w:ascii="Arial" w:hAnsi="Arial" w:cs="Arial"/>
          <w:i/>
          <w:spacing w:val="-6"/>
          <w:lang w:val="kk-KZ"/>
        </w:rPr>
        <w:t xml:space="preserve"> м составит</w:t>
      </w:r>
      <w:r>
        <w:rPr>
          <w:rFonts w:ascii="Arial" w:hAnsi="Arial" w:cs="Arial"/>
          <w:i/>
          <w:spacing w:val="-6"/>
          <w:lang w:val="kk-KZ"/>
        </w:rPr>
        <w:t>:</w:t>
      </w:r>
    </w:p>
    <w:p w:rsidR="003B003D" w:rsidRPr="003B003D" w:rsidRDefault="003B003D" w:rsidP="003B003D">
      <w:pPr>
        <w:ind w:firstLine="708"/>
        <w:jc w:val="both"/>
        <w:rPr>
          <w:rFonts w:ascii="Arial" w:hAnsi="Arial" w:cs="Arial"/>
          <w:b/>
          <w:i/>
        </w:rPr>
      </w:pPr>
      <w:r w:rsidRPr="003B003D">
        <w:rPr>
          <w:rFonts w:ascii="Arial" w:hAnsi="Arial" w:cs="Arial"/>
          <w:b/>
          <w:i/>
          <w:lang w:val="en-US"/>
        </w:rPr>
        <w:t>V</w:t>
      </w:r>
      <w:r w:rsidRPr="003B003D">
        <w:rPr>
          <w:rFonts w:ascii="Arial" w:hAnsi="Arial" w:cs="Arial"/>
          <w:b/>
          <w:i/>
        </w:rPr>
        <w:t xml:space="preserve">бсв = 2 х </w:t>
      </w:r>
      <w:r>
        <w:rPr>
          <w:rFonts w:ascii="Arial" w:hAnsi="Arial" w:cs="Arial"/>
          <w:b/>
          <w:bCs/>
          <w:i/>
        </w:rPr>
        <w:t>711,1216</w:t>
      </w:r>
      <w:r w:rsidRPr="003B003D">
        <w:rPr>
          <w:rFonts w:ascii="Arial" w:hAnsi="Arial" w:cs="Arial"/>
          <w:b/>
          <w:bCs/>
          <w:i/>
        </w:rPr>
        <w:t xml:space="preserve"> </w:t>
      </w:r>
      <w:r w:rsidRPr="003B003D">
        <w:rPr>
          <w:rFonts w:ascii="Arial" w:hAnsi="Arial" w:cs="Arial"/>
          <w:b/>
          <w:i/>
        </w:rPr>
        <w:t xml:space="preserve">= </w:t>
      </w:r>
      <w:r>
        <w:rPr>
          <w:rFonts w:ascii="Arial" w:hAnsi="Arial" w:cs="Arial"/>
          <w:b/>
          <w:i/>
          <w:spacing w:val="-6"/>
          <w:lang w:val="kk-KZ"/>
        </w:rPr>
        <w:t>1422,2432</w:t>
      </w:r>
      <w:r w:rsidRPr="003B003D">
        <w:rPr>
          <w:rFonts w:ascii="Arial" w:hAnsi="Arial" w:cs="Arial"/>
          <w:i/>
          <w:spacing w:val="-6"/>
          <w:lang w:val="kk-KZ"/>
        </w:rPr>
        <w:t xml:space="preserve"> </w:t>
      </w:r>
      <w:r w:rsidRPr="003B003D">
        <w:rPr>
          <w:rFonts w:ascii="Arial" w:hAnsi="Arial" w:cs="Arial"/>
          <w:b/>
          <w:i/>
        </w:rPr>
        <w:t>м</w:t>
      </w:r>
      <w:r w:rsidRPr="003B003D">
        <w:rPr>
          <w:rFonts w:ascii="Arial" w:hAnsi="Arial" w:cs="Arial"/>
          <w:b/>
          <w:i/>
          <w:vertAlign w:val="superscript"/>
        </w:rPr>
        <w:t>3</w:t>
      </w:r>
    </w:p>
    <w:p w:rsidR="0027605D" w:rsidRDefault="0027605D" w:rsidP="0027605D">
      <w:pPr>
        <w:ind w:firstLine="708"/>
        <w:jc w:val="both"/>
        <w:rPr>
          <w:rFonts w:ascii="Arial" w:hAnsi="Arial" w:cs="Arial"/>
        </w:rPr>
      </w:pPr>
    </w:p>
    <w:p w:rsidR="003B003D" w:rsidRPr="003B003D" w:rsidRDefault="003B003D" w:rsidP="003B003D">
      <w:pPr>
        <w:shd w:val="clear" w:color="auto" w:fill="FFFFFF"/>
        <w:autoSpaceDE w:val="0"/>
        <w:autoSpaceDN w:val="0"/>
        <w:adjustRightInd w:val="0"/>
        <w:ind w:firstLine="709"/>
        <w:jc w:val="both"/>
        <w:rPr>
          <w:rFonts w:ascii="Arial" w:hAnsi="Arial" w:cs="Arial"/>
          <w:i/>
        </w:rPr>
      </w:pPr>
      <w:r w:rsidRPr="003B003D">
        <w:rPr>
          <w:rFonts w:ascii="Arial" w:hAnsi="Arial" w:cs="Arial"/>
          <w:i/>
        </w:rPr>
        <w:t>Объем буровых сточных вод при бурении</w:t>
      </w:r>
      <w:r w:rsidRPr="003B003D">
        <w:rPr>
          <w:rFonts w:ascii="Arial" w:hAnsi="Arial" w:cs="Arial"/>
          <w:i/>
          <w:spacing w:val="-6"/>
          <w:lang w:val="kk-KZ"/>
        </w:rPr>
        <w:t xml:space="preserve"> 1 вертикальной скважины проектной глубиной </w:t>
      </w:r>
      <w:r>
        <w:rPr>
          <w:rFonts w:ascii="Arial" w:hAnsi="Arial" w:cs="Arial"/>
          <w:i/>
          <w:spacing w:val="-6"/>
        </w:rPr>
        <w:t>650</w:t>
      </w:r>
      <w:r w:rsidRPr="003B003D">
        <w:rPr>
          <w:rFonts w:ascii="Arial" w:hAnsi="Arial" w:cs="Arial"/>
          <w:i/>
          <w:spacing w:val="-6"/>
          <w:lang w:val="kk-KZ"/>
        </w:rPr>
        <w:t xml:space="preserve"> м составит: </w:t>
      </w:r>
    </w:p>
    <w:p w:rsidR="003B003D" w:rsidRDefault="003B003D" w:rsidP="003B003D">
      <w:pPr>
        <w:ind w:firstLine="708"/>
        <w:jc w:val="both"/>
        <w:rPr>
          <w:rFonts w:ascii="Arial" w:hAnsi="Arial" w:cs="Arial"/>
          <w:i/>
          <w:spacing w:val="-6"/>
          <w:lang w:val="kk-KZ"/>
        </w:rPr>
      </w:pPr>
      <w:r w:rsidRPr="003B003D">
        <w:rPr>
          <w:rFonts w:ascii="Arial" w:hAnsi="Arial" w:cs="Arial"/>
          <w:b/>
          <w:i/>
          <w:lang w:val="en-US"/>
        </w:rPr>
        <w:t>V</w:t>
      </w:r>
      <w:r w:rsidRPr="003B003D">
        <w:rPr>
          <w:rFonts w:ascii="Arial" w:hAnsi="Arial" w:cs="Arial"/>
          <w:b/>
          <w:i/>
        </w:rPr>
        <w:t xml:space="preserve">бсв = 2 х </w:t>
      </w:r>
      <w:r>
        <w:rPr>
          <w:rFonts w:ascii="Arial" w:hAnsi="Arial" w:cs="Arial"/>
          <w:b/>
          <w:bCs/>
          <w:i/>
        </w:rPr>
        <w:t>101,085</w:t>
      </w:r>
      <w:r w:rsidRPr="003B003D">
        <w:rPr>
          <w:rFonts w:ascii="Arial" w:hAnsi="Arial" w:cs="Arial"/>
          <w:b/>
          <w:bCs/>
          <w:i/>
        </w:rPr>
        <w:t xml:space="preserve"> </w:t>
      </w:r>
      <w:r w:rsidRPr="003B003D">
        <w:rPr>
          <w:rFonts w:ascii="Arial" w:hAnsi="Arial" w:cs="Arial"/>
          <w:b/>
          <w:i/>
        </w:rPr>
        <w:t xml:space="preserve">= </w:t>
      </w:r>
      <w:r>
        <w:rPr>
          <w:rFonts w:ascii="Arial" w:hAnsi="Arial" w:cs="Arial"/>
          <w:b/>
          <w:i/>
        </w:rPr>
        <w:t>202,17</w:t>
      </w:r>
      <w:r w:rsidRPr="003B003D">
        <w:rPr>
          <w:rFonts w:ascii="Arial" w:hAnsi="Arial" w:cs="Arial"/>
          <w:b/>
          <w:i/>
        </w:rPr>
        <w:t xml:space="preserve"> м</w:t>
      </w:r>
      <w:r w:rsidRPr="003B003D">
        <w:rPr>
          <w:rFonts w:ascii="Arial" w:hAnsi="Arial" w:cs="Arial"/>
          <w:b/>
          <w:i/>
          <w:vertAlign w:val="superscript"/>
        </w:rPr>
        <w:t>3</w:t>
      </w:r>
      <w:r w:rsidRPr="003B003D">
        <w:rPr>
          <w:rFonts w:ascii="Arial" w:hAnsi="Arial" w:cs="Arial"/>
          <w:b/>
          <w:i/>
        </w:rPr>
        <w:t xml:space="preserve">; </w:t>
      </w:r>
      <w:r w:rsidRPr="003B003D">
        <w:rPr>
          <w:rFonts w:ascii="Arial" w:hAnsi="Arial" w:cs="Arial"/>
          <w:i/>
        </w:rPr>
        <w:t>соответсвенно объем буровых сточных вод при бурении</w:t>
      </w:r>
      <w:r w:rsidRPr="003B003D">
        <w:rPr>
          <w:rFonts w:ascii="Arial" w:hAnsi="Arial" w:cs="Arial"/>
          <w:i/>
          <w:spacing w:val="-6"/>
          <w:lang w:val="kk-KZ"/>
        </w:rPr>
        <w:t xml:space="preserve"> </w:t>
      </w:r>
      <w:r>
        <w:rPr>
          <w:rFonts w:ascii="Arial" w:hAnsi="Arial" w:cs="Arial"/>
          <w:i/>
          <w:spacing w:val="-6"/>
          <w:lang w:val="kk-KZ"/>
        </w:rPr>
        <w:t>2</w:t>
      </w:r>
      <w:r w:rsidRPr="003B003D">
        <w:rPr>
          <w:rFonts w:ascii="Arial" w:hAnsi="Arial" w:cs="Arial"/>
          <w:i/>
          <w:spacing w:val="-6"/>
          <w:lang w:val="kk-KZ"/>
        </w:rPr>
        <w:t xml:space="preserve"> вертикальных скважин проектной глубиной </w:t>
      </w:r>
      <w:r>
        <w:rPr>
          <w:rFonts w:ascii="Arial" w:hAnsi="Arial" w:cs="Arial"/>
          <w:i/>
          <w:spacing w:val="-6"/>
        </w:rPr>
        <w:t>650</w:t>
      </w:r>
      <w:r w:rsidRPr="003B003D">
        <w:rPr>
          <w:rFonts w:ascii="Arial" w:hAnsi="Arial" w:cs="Arial"/>
          <w:i/>
          <w:spacing w:val="-6"/>
          <w:lang w:val="kk-KZ"/>
        </w:rPr>
        <w:t xml:space="preserve"> м составит</w:t>
      </w:r>
      <w:r>
        <w:rPr>
          <w:rFonts w:ascii="Arial" w:hAnsi="Arial" w:cs="Arial"/>
          <w:i/>
          <w:spacing w:val="-6"/>
          <w:lang w:val="kk-KZ"/>
        </w:rPr>
        <w:t>:</w:t>
      </w:r>
    </w:p>
    <w:p w:rsidR="003B003D" w:rsidRPr="003B003D" w:rsidRDefault="003B003D" w:rsidP="003B003D">
      <w:pPr>
        <w:ind w:firstLine="708"/>
        <w:jc w:val="both"/>
        <w:rPr>
          <w:rFonts w:ascii="Arial" w:hAnsi="Arial" w:cs="Arial"/>
          <w:b/>
          <w:i/>
        </w:rPr>
      </w:pPr>
      <w:r w:rsidRPr="003B003D">
        <w:rPr>
          <w:rFonts w:ascii="Arial" w:hAnsi="Arial" w:cs="Arial"/>
          <w:b/>
          <w:i/>
          <w:lang w:val="en-US"/>
        </w:rPr>
        <w:t>V</w:t>
      </w:r>
      <w:r w:rsidRPr="003B003D">
        <w:rPr>
          <w:rFonts w:ascii="Arial" w:hAnsi="Arial" w:cs="Arial"/>
          <w:b/>
          <w:i/>
        </w:rPr>
        <w:t xml:space="preserve">бсв = 2 х </w:t>
      </w:r>
      <w:r>
        <w:rPr>
          <w:rFonts w:ascii="Arial" w:hAnsi="Arial" w:cs="Arial"/>
          <w:b/>
          <w:bCs/>
          <w:i/>
        </w:rPr>
        <w:t>202,17</w:t>
      </w:r>
      <w:r w:rsidRPr="003B003D">
        <w:rPr>
          <w:rFonts w:ascii="Arial" w:hAnsi="Arial" w:cs="Arial"/>
          <w:b/>
          <w:bCs/>
          <w:i/>
        </w:rPr>
        <w:t xml:space="preserve"> </w:t>
      </w:r>
      <w:r w:rsidRPr="003B003D">
        <w:rPr>
          <w:rFonts w:ascii="Arial" w:hAnsi="Arial" w:cs="Arial"/>
          <w:b/>
          <w:i/>
        </w:rPr>
        <w:t xml:space="preserve">= </w:t>
      </w:r>
      <w:r>
        <w:rPr>
          <w:rFonts w:ascii="Arial" w:hAnsi="Arial" w:cs="Arial"/>
          <w:b/>
          <w:i/>
          <w:spacing w:val="-6"/>
          <w:lang w:val="kk-KZ"/>
        </w:rPr>
        <w:t>404,34</w:t>
      </w:r>
      <w:r w:rsidRPr="003B003D">
        <w:rPr>
          <w:rFonts w:ascii="Arial" w:hAnsi="Arial" w:cs="Arial"/>
          <w:i/>
          <w:spacing w:val="-6"/>
          <w:lang w:val="kk-KZ"/>
        </w:rPr>
        <w:t xml:space="preserve"> </w:t>
      </w:r>
      <w:r w:rsidRPr="003B003D">
        <w:rPr>
          <w:rFonts w:ascii="Arial" w:hAnsi="Arial" w:cs="Arial"/>
          <w:b/>
          <w:i/>
        </w:rPr>
        <w:t>м</w:t>
      </w:r>
      <w:r w:rsidRPr="003B003D">
        <w:rPr>
          <w:rFonts w:ascii="Arial" w:hAnsi="Arial" w:cs="Arial"/>
          <w:b/>
          <w:i/>
          <w:vertAlign w:val="superscript"/>
        </w:rPr>
        <w:t>3</w:t>
      </w:r>
    </w:p>
    <w:p w:rsidR="003B003D" w:rsidRDefault="003B003D" w:rsidP="0027605D">
      <w:pPr>
        <w:ind w:firstLine="708"/>
        <w:jc w:val="both"/>
        <w:rPr>
          <w:rFonts w:ascii="Arial" w:hAnsi="Arial" w:cs="Arial"/>
        </w:rPr>
      </w:pPr>
    </w:p>
    <w:p w:rsidR="003B003D" w:rsidRPr="003B003D" w:rsidRDefault="003B003D" w:rsidP="003B003D">
      <w:pPr>
        <w:shd w:val="clear" w:color="auto" w:fill="FFFFFF"/>
        <w:autoSpaceDE w:val="0"/>
        <w:autoSpaceDN w:val="0"/>
        <w:adjustRightInd w:val="0"/>
        <w:ind w:firstLine="709"/>
        <w:jc w:val="both"/>
        <w:rPr>
          <w:rFonts w:ascii="Arial" w:hAnsi="Arial" w:cs="Arial"/>
          <w:i/>
        </w:rPr>
      </w:pPr>
      <w:r w:rsidRPr="003B003D">
        <w:rPr>
          <w:rFonts w:ascii="Arial" w:hAnsi="Arial" w:cs="Arial"/>
          <w:i/>
        </w:rPr>
        <w:t>Объем буровых сточных вод при бурении</w:t>
      </w:r>
      <w:r w:rsidRPr="003B003D">
        <w:rPr>
          <w:rFonts w:ascii="Arial" w:hAnsi="Arial" w:cs="Arial"/>
          <w:i/>
          <w:spacing w:val="-6"/>
          <w:lang w:val="kk-KZ"/>
        </w:rPr>
        <w:t xml:space="preserve"> 1 </w:t>
      </w:r>
      <w:r>
        <w:rPr>
          <w:rFonts w:ascii="Arial" w:hAnsi="Arial" w:cs="Arial"/>
          <w:i/>
          <w:spacing w:val="-6"/>
          <w:lang w:val="kk-KZ"/>
        </w:rPr>
        <w:t>горизонтальной</w:t>
      </w:r>
      <w:r w:rsidRPr="003B003D">
        <w:rPr>
          <w:rFonts w:ascii="Arial" w:hAnsi="Arial" w:cs="Arial"/>
          <w:i/>
          <w:spacing w:val="-6"/>
          <w:lang w:val="kk-KZ"/>
        </w:rPr>
        <w:t xml:space="preserve"> скважины проектной глубиной </w:t>
      </w:r>
      <w:r>
        <w:rPr>
          <w:rFonts w:ascii="Arial" w:hAnsi="Arial" w:cs="Arial"/>
          <w:i/>
          <w:spacing w:val="-6"/>
        </w:rPr>
        <w:t>718,84</w:t>
      </w:r>
      <w:r w:rsidRPr="003B003D">
        <w:rPr>
          <w:rFonts w:ascii="Arial" w:hAnsi="Arial" w:cs="Arial"/>
          <w:i/>
          <w:spacing w:val="-6"/>
          <w:lang w:val="kk-KZ"/>
        </w:rPr>
        <w:t xml:space="preserve"> м составит: </w:t>
      </w:r>
    </w:p>
    <w:p w:rsidR="003B003D" w:rsidRPr="003B003D" w:rsidRDefault="003B003D" w:rsidP="003B003D">
      <w:pPr>
        <w:ind w:firstLine="708"/>
        <w:jc w:val="both"/>
        <w:rPr>
          <w:rFonts w:ascii="Arial" w:hAnsi="Arial" w:cs="Arial"/>
          <w:b/>
          <w:i/>
        </w:rPr>
      </w:pPr>
      <w:r w:rsidRPr="003B003D">
        <w:rPr>
          <w:rFonts w:ascii="Arial" w:hAnsi="Arial" w:cs="Arial"/>
          <w:b/>
          <w:i/>
          <w:lang w:val="en-US"/>
        </w:rPr>
        <w:t>V</w:t>
      </w:r>
      <w:r w:rsidRPr="003B003D">
        <w:rPr>
          <w:rFonts w:ascii="Arial" w:hAnsi="Arial" w:cs="Arial"/>
          <w:b/>
          <w:i/>
        </w:rPr>
        <w:t xml:space="preserve">бсв = 2 х </w:t>
      </w:r>
      <w:r>
        <w:rPr>
          <w:rFonts w:ascii="Arial" w:hAnsi="Arial" w:cs="Arial"/>
          <w:b/>
          <w:bCs/>
          <w:i/>
        </w:rPr>
        <w:t>91,3973</w:t>
      </w:r>
      <w:r w:rsidRPr="003B003D">
        <w:rPr>
          <w:rFonts w:ascii="Arial" w:hAnsi="Arial" w:cs="Arial"/>
          <w:b/>
          <w:bCs/>
          <w:i/>
        </w:rPr>
        <w:t xml:space="preserve"> </w:t>
      </w:r>
      <w:r w:rsidRPr="003B003D">
        <w:rPr>
          <w:rFonts w:ascii="Arial" w:hAnsi="Arial" w:cs="Arial"/>
          <w:b/>
          <w:i/>
        </w:rPr>
        <w:t xml:space="preserve">= </w:t>
      </w:r>
      <w:r>
        <w:rPr>
          <w:rFonts w:ascii="Arial" w:hAnsi="Arial" w:cs="Arial"/>
          <w:b/>
          <w:i/>
        </w:rPr>
        <w:t>182,7946</w:t>
      </w:r>
      <w:r w:rsidRPr="003B003D">
        <w:rPr>
          <w:rFonts w:ascii="Arial" w:hAnsi="Arial" w:cs="Arial"/>
          <w:b/>
          <w:i/>
        </w:rPr>
        <w:t xml:space="preserve"> м</w:t>
      </w:r>
      <w:r w:rsidRPr="003B003D">
        <w:rPr>
          <w:rFonts w:ascii="Arial" w:hAnsi="Arial" w:cs="Arial"/>
          <w:b/>
          <w:i/>
          <w:vertAlign w:val="superscript"/>
        </w:rPr>
        <w:t>3</w:t>
      </w:r>
    </w:p>
    <w:p w:rsidR="003B003D" w:rsidRPr="009E3A15" w:rsidRDefault="003B003D" w:rsidP="0027605D">
      <w:pPr>
        <w:ind w:firstLine="708"/>
        <w:jc w:val="both"/>
        <w:rPr>
          <w:rFonts w:ascii="Arial" w:hAnsi="Arial" w:cs="Arial"/>
        </w:rPr>
      </w:pPr>
    </w:p>
    <w:p w:rsidR="003B003D" w:rsidRPr="003B003D" w:rsidRDefault="003B003D" w:rsidP="003B003D">
      <w:pPr>
        <w:shd w:val="clear" w:color="auto" w:fill="FFFFFF"/>
        <w:autoSpaceDE w:val="0"/>
        <w:autoSpaceDN w:val="0"/>
        <w:adjustRightInd w:val="0"/>
        <w:ind w:firstLine="709"/>
        <w:jc w:val="both"/>
        <w:rPr>
          <w:rFonts w:ascii="Arial" w:hAnsi="Arial" w:cs="Arial"/>
          <w:i/>
        </w:rPr>
      </w:pPr>
      <w:r w:rsidRPr="003B003D">
        <w:rPr>
          <w:rFonts w:ascii="Arial" w:hAnsi="Arial" w:cs="Arial"/>
          <w:i/>
        </w:rPr>
        <w:t>Объем буровых сточных вод при бурении</w:t>
      </w:r>
      <w:r w:rsidRPr="003B003D">
        <w:rPr>
          <w:rFonts w:ascii="Arial" w:hAnsi="Arial" w:cs="Arial"/>
          <w:i/>
          <w:spacing w:val="-6"/>
          <w:lang w:val="kk-KZ"/>
        </w:rPr>
        <w:t xml:space="preserve"> 1 </w:t>
      </w:r>
      <w:r>
        <w:rPr>
          <w:rFonts w:ascii="Arial" w:hAnsi="Arial" w:cs="Arial"/>
          <w:i/>
          <w:spacing w:val="-6"/>
          <w:lang w:val="kk-KZ"/>
        </w:rPr>
        <w:t>горизонтальной</w:t>
      </w:r>
      <w:r w:rsidRPr="003B003D">
        <w:rPr>
          <w:rFonts w:ascii="Arial" w:hAnsi="Arial" w:cs="Arial"/>
          <w:i/>
          <w:spacing w:val="-6"/>
          <w:lang w:val="kk-KZ"/>
        </w:rPr>
        <w:t xml:space="preserve"> скважины проектной глубиной </w:t>
      </w:r>
      <w:r>
        <w:rPr>
          <w:rFonts w:ascii="Arial" w:hAnsi="Arial" w:cs="Arial"/>
          <w:i/>
          <w:spacing w:val="-6"/>
        </w:rPr>
        <w:t>850</w:t>
      </w:r>
      <w:r w:rsidRPr="003B003D">
        <w:rPr>
          <w:rFonts w:ascii="Arial" w:hAnsi="Arial" w:cs="Arial"/>
          <w:i/>
          <w:spacing w:val="-6"/>
          <w:lang w:val="kk-KZ"/>
        </w:rPr>
        <w:t xml:space="preserve"> м составит: </w:t>
      </w:r>
    </w:p>
    <w:p w:rsidR="003B003D" w:rsidRDefault="003B003D" w:rsidP="003B003D">
      <w:pPr>
        <w:ind w:firstLine="708"/>
        <w:jc w:val="both"/>
        <w:rPr>
          <w:rFonts w:ascii="Arial" w:hAnsi="Arial" w:cs="Arial"/>
          <w:i/>
          <w:spacing w:val="-6"/>
          <w:lang w:val="kk-KZ"/>
        </w:rPr>
      </w:pPr>
      <w:r w:rsidRPr="003B003D">
        <w:rPr>
          <w:rFonts w:ascii="Arial" w:hAnsi="Arial" w:cs="Arial"/>
          <w:b/>
          <w:i/>
          <w:lang w:val="en-US"/>
        </w:rPr>
        <w:t>V</w:t>
      </w:r>
      <w:r w:rsidRPr="003B003D">
        <w:rPr>
          <w:rFonts w:ascii="Arial" w:hAnsi="Arial" w:cs="Arial"/>
          <w:b/>
          <w:i/>
        </w:rPr>
        <w:t xml:space="preserve">бсв = 2 х </w:t>
      </w:r>
      <w:r>
        <w:rPr>
          <w:rFonts w:ascii="Arial" w:hAnsi="Arial" w:cs="Arial"/>
          <w:b/>
          <w:bCs/>
          <w:i/>
        </w:rPr>
        <w:t>93,2789</w:t>
      </w:r>
      <w:r w:rsidRPr="003B003D">
        <w:rPr>
          <w:rFonts w:ascii="Arial" w:hAnsi="Arial" w:cs="Arial"/>
          <w:b/>
          <w:bCs/>
          <w:i/>
        </w:rPr>
        <w:t xml:space="preserve"> </w:t>
      </w:r>
      <w:r w:rsidRPr="003B003D">
        <w:rPr>
          <w:rFonts w:ascii="Arial" w:hAnsi="Arial" w:cs="Arial"/>
          <w:b/>
          <w:i/>
        </w:rPr>
        <w:t xml:space="preserve">= </w:t>
      </w:r>
      <w:r>
        <w:rPr>
          <w:rFonts w:ascii="Arial" w:hAnsi="Arial" w:cs="Arial"/>
          <w:b/>
          <w:i/>
        </w:rPr>
        <w:t>186,5578</w:t>
      </w:r>
      <w:r w:rsidRPr="003B003D">
        <w:rPr>
          <w:rFonts w:ascii="Arial" w:hAnsi="Arial" w:cs="Arial"/>
          <w:b/>
          <w:i/>
        </w:rPr>
        <w:t>м</w:t>
      </w:r>
      <w:r w:rsidRPr="003B003D">
        <w:rPr>
          <w:rFonts w:ascii="Arial" w:hAnsi="Arial" w:cs="Arial"/>
          <w:b/>
          <w:i/>
          <w:vertAlign w:val="superscript"/>
        </w:rPr>
        <w:t>3</w:t>
      </w:r>
      <w:r w:rsidRPr="003B003D">
        <w:rPr>
          <w:rFonts w:ascii="Arial" w:hAnsi="Arial" w:cs="Arial"/>
          <w:b/>
          <w:i/>
        </w:rPr>
        <w:t xml:space="preserve">; </w:t>
      </w:r>
      <w:r w:rsidRPr="003B003D">
        <w:rPr>
          <w:rFonts w:ascii="Arial" w:hAnsi="Arial" w:cs="Arial"/>
          <w:i/>
        </w:rPr>
        <w:t>соответсвенно объем буровых сточных вод при бурении</w:t>
      </w:r>
      <w:r w:rsidRPr="003B003D">
        <w:rPr>
          <w:rFonts w:ascii="Arial" w:hAnsi="Arial" w:cs="Arial"/>
          <w:i/>
          <w:spacing w:val="-6"/>
          <w:lang w:val="kk-KZ"/>
        </w:rPr>
        <w:t xml:space="preserve"> </w:t>
      </w:r>
      <w:r>
        <w:rPr>
          <w:rFonts w:ascii="Arial" w:hAnsi="Arial" w:cs="Arial"/>
          <w:i/>
          <w:spacing w:val="-6"/>
          <w:lang w:val="kk-KZ"/>
        </w:rPr>
        <w:t>2</w:t>
      </w:r>
      <w:r w:rsidRPr="003B003D">
        <w:rPr>
          <w:rFonts w:ascii="Arial" w:hAnsi="Arial" w:cs="Arial"/>
          <w:i/>
          <w:spacing w:val="-6"/>
          <w:lang w:val="kk-KZ"/>
        </w:rPr>
        <w:t xml:space="preserve"> </w:t>
      </w:r>
      <w:r>
        <w:rPr>
          <w:rFonts w:ascii="Arial" w:hAnsi="Arial" w:cs="Arial"/>
          <w:i/>
          <w:spacing w:val="-6"/>
          <w:lang w:val="kk-KZ"/>
        </w:rPr>
        <w:t>горизонтальн</w:t>
      </w:r>
      <w:r w:rsidRPr="003B003D">
        <w:rPr>
          <w:rFonts w:ascii="Arial" w:hAnsi="Arial" w:cs="Arial"/>
          <w:i/>
          <w:spacing w:val="-6"/>
          <w:lang w:val="kk-KZ"/>
        </w:rPr>
        <w:t xml:space="preserve">ых скважин проектной глубиной </w:t>
      </w:r>
      <w:r>
        <w:rPr>
          <w:rFonts w:ascii="Arial" w:hAnsi="Arial" w:cs="Arial"/>
          <w:i/>
          <w:spacing w:val="-6"/>
          <w:lang w:val="kk-KZ"/>
        </w:rPr>
        <w:t>8</w:t>
      </w:r>
      <w:r>
        <w:rPr>
          <w:rFonts w:ascii="Arial" w:hAnsi="Arial" w:cs="Arial"/>
          <w:i/>
          <w:spacing w:val="-6"/>
        </w:rPr>
        <w:t>50</w:t>
      </w:r>
      <w:r w:rsidRPr="003B003D">
        <w:rPr>
          <w:rFonts w:ascii="Arial" w:hAnsi="Arial" w:cs="Arial"/>
          <w:i/>
          <w:spacing w:val="-6"/>
          <w:lang w:val="kk-KZ"/>
        </w:rPr>
        <w:t xml:space="preserve"> м составит</w:t>
      </w:r>
      <w:r>
        <w:rPr>
          <w:rFonts w:ascii="Arial" w:hAnsi="Arial" w:cs="Arial"/>
          <w:i/>
          <w:spacing w:val="-6"/>
          <w:lang w:val="kk-KZ"/>
        </w:rPr>
        <w:t>:</w:t>
      </w:r>
    </w:p>
    <w:p w:rsidR="00BB5FD5" w:rsidRDefault="003B003D" w:rsidP="003B003D">
      <w:pPr>
        <w:ind w:firstLine="709"/>
        <w:jc w:val="both"/>
        <w:rPr>
          <w:rFonts w:ascii="Arial" w:hAnsi="Arial" w:cs="Arial"/>
          <w:b/>
          <w:i/>
          <w:vertAlign w:val="superscript"/>
        </w:rPr>
      </w:pPr>
      <w:r w:rsidRPr="003B003D">
        <w:rPr>
          <w:rFonts w:ascii="Arial" w:hAnsi="Arial" w:cs="Arial"/>
          <w:b/>
          <w:i/>
          <w:lang w:val="en-US"/>
        </w:rPr>
        <w:t>V</w:t>
      </w:r>
      <w:r w:rsidRPr="003B003D">
        <w:rPr>
          <w:rFonts w:ascii="Arial" w:hAnsi="Arial" w:cs="Arial"/>
          <w:b/>
          <w:i/>
        </w:rPr>
        <w:t xml:space="preserve">бсв = 2 х </w:t>
      </w:r>
      <w:r>
        <w:rPr>
          <w:rFonts w:ascii="Arial" w:hAnsi="Arial" w:cs="Arial"/>
          <w:b/>
          <w:bCs/>
          <w:i/>
        </w:rPr>
        <w:t>186,5578</w:t>
      </w:r>
      <w:r w:rsidRPr="003B003D">
        <w:rPr>
          <w:rFonts w:ascii="Arial" w:hAnsi="Arial" w:cs="Arial"/>
          <w:b/>
          <w:bCs/>
          <w:i/>
        </w:rPr>
        <w:t xml:space="preserve"> </w:t>
      </w:r>
      <w:r w:rsidRPr="003B003D">
        <w:rPr>
          <w:rFonts w:ascii="Arial" w:hAnsi="Arial" w:cs="Arial"/>
          <w:b/>
          <w:i/>
        </w:rPr>
        <w:t xml:space="preserve">= </w:t>
      </w:r>
      <w:r>
        <w:rPr>
          <w:rFonts w:ascii="Arial" w:hAnsi="Arial" w:cs="Arial"/>
          <w:b/>
          <w:i/>
          <w:spacing w:val="-6"/>
          <w:lang w:val="kk-KZ"/>
        </w:rPr>
        <w:t>373,1156</w:t>
      </w:r>
      <w:r w:rsidRPr="003B003D">
        <w:rPr>
          <w:rFonts w:ascii="Arial" w:hAnsi="Arial" w:cs="Arial"/>
          <w:i/>
          <w:spacing w:val="-6"/>
          <w:lang w:val="kk-KZ"/>
        </w:rPr>
        <w:t xml:space="preserve"> </w:t>
      </w:r>
      <w:r w:rsidRPr="003B003D">
        <w:rPr>
          <w:rFonts w:ascii="Arial" w:hAnsi="Arial" w:cs="Arial"/>
          <w:b/>
          <w:i/>
        </w:rPr>
        <w:t>м</w:t>
      </w:r>
      <w:r w:rsidRPr="003B003D">
        <w:rPr>
          <w:rFonts w:ascii="Arial" w:hAnsi="Arial" w:cs="Arial"/>
          <w:b/>
          <w:i/>
          <w:vertAlign w:val="superscript"/>
        </w:rPr>
        <w:t>3</w:t>
      </w:r>
    </w:p>
    <w:p w:rsidR="003B003D" w:rsidRDefault="003B003D" w:rsidP="003B003D">
      <w:pPr>
        <w:ind w:firstLine="709"/>
        <w:jc w:val="both"/>
        <w:rPr>
          <w:rFonts w:ascii="Arial" w:hAnsi="Arial" w:cs="Arial"/>
          <w:highlight w:val="yellow"/>
        </w:rPr>
      </w:pPr>
    </w:p>
    <w:p w:rsidR="003B003D" w:rsidRPr="003B003D" w:rsidRDefault="003B003D" w:rsidP="003B003D">
      <w:pPr>
        <w:shd w:val="clear" w:color="auto" w:fill="FFFFFF"/>
        <w:autoSpaceDE w:val="0"/>
        <w:autoSpaceDN w:val="0"/>
        <w:adjustRightInd w:val="0"/>
        <w:ind w:firstLine="709"/>
        <w:jc w:val="both"/>
        <w:rPr>
          <w:rFonts w:ascii="Arial" w:hAnsi="Arial" w:cs="Arial"/>
          <w:i/>
        </w:rPr>
      </w:pPr>
      <w:r w:rsidRPr="003B003D">
        <w:rPr>
          <w:rFonts w:ascii="Arial" w:hAnsi="Arial" w:cs="Arial"/>
          <w:i/>
        </w:rPr>
        <w:t>Объем буровых сточных вод при бурении</w:t>
      </w:r>
      <w:r w:rsidRPr="003B003D">
        <w:rPr>
          <w:rFonts w:ascii="Arial" w:hAnsi="Arial" w:cs="Arial"/>
          <w:i/>
          <w:spacing w:val="-6"/>
          <w:lang w:val="kk-KZ"/>
        </w:rPr>
        <w:t xml:space="preserve"> 1 вертикальной скважины проектной глубиной </w:t>
      </w:r>
      <w:r>
        <w:rPr>
          <w:rFonts w:ascii="Arial" w:hAnsi="Arial" w:cs="Arial"/>
          <w:i/>
          <w:spacing w:val="-6"/>
        </w:rPr>
        <w:t>1000</w:t>
      </w:r>
      <w:r w:rsidRPr="003B003D">
        <w:rPr>
          <w:rFonts w:ascii="Arial" w:hAnsi="Arial" w:cs="Arial"/>
          <w:i/>
          <w:spacing w:val="-6"/>
          <w:lang w:val="kk-KZ"/>
        </w:rPr>
        <w:t xml:space="preserve"> м составит: </w:t>
      </w:r>
    </w:p>
    <w:p w:rsidR="003B003D" w:rsidRDefault="003B003D" w:rsidP="003B003D">
      <w:pPr>
        <w:ind w:firstLine="708"/>
        <w:jc w:val="both"/>
        <w:rPr>
          <w:rFonts w:ascii="Arial" w:hAnsi="Arial" w:cs="Arial"/>
          <w:i/>
          <w:spacing w:val="-6"/>
          <w:lang w:val="kk-KZ"/>
        </w:rPr>
      </w:pPr>
      <w:r w:rsidRPr="003B003D">
        <w:rPr>
          <w:rFonts w:ascii="Arial" w:hAnsi="Arial" w:cs="Arial"/>
          <w:b/>
          <w:i/>
          <w:lang w:val="en-US"/>
        </w:rPr>
        <w:t>V</w:t>
      </w:r>
      <w:r w:rsidRPr="003B003D">
        <w:rPr>
          <w:rFonts w:ascii="Arial" w:hAnsi="Arial" w:cs="Arial"/>
          <w:b/>
          <w:i/>
        </w:rPr>
        <w:t xml:space="preserve">бсв = 2 х </w:t>
      </w:r>
      <w:r>
        <w:rPr>
          <w:rFonts w:ascii="Arial" w:hAnsi="Arial" w:cs="Arial"/>
          <w:b/>
          <w:bCs/>
          <w:i/>
        </w:rPr>
        <w:t>130,896</w:t>
      </w:r>
      <w:r w:rsidRPr="003B003D">
        <w:rPr>
          <w:rFonts w:ascii="Arial" w:hAnsi="Arial" w:cs="Arial"/>
          <w:b/>
          <w:bCs/>
          <w:i/>
        </w:rPr>
        <w:t xml:space="preserve"> </w:t>
      </w:r>
      <w:r w:rsidRPr="003B003D">
        <w:rPr>
          <w:rFonts w:ascii="Arial" w:hAnsi="Arial" w:cs="Arial"/>
          <w:b/>
          <w:i/>
        </w:rPr>
        <w:t xml:space="preserve">= </w:t>
      </w:r>
      <w:r>
        <w:rPr>
          <w:rFonts w:ascii="Arial" w:hAnsi="Arial" w:cs="Arial"/>
          <w:b/>
          <w:i/>
        </w:rPr>
        <w:t>261,792</w:t>
      </w:r>
      <w:r w:rsidRPr="003B003D">
        <w:rPr>
          <w:rFonts w:ascii="Arial" w:hAnsi="Arial" w:cs="Arial"/>
          <w:b/>
          <w:i/>
        </w:rPr>
        <w:t xml:space="preserve"> м</w:t>
      </w:r>
      <w:r w:rsidRPr="003B003D">
        <w:rPr>
          <w:rFonts w:ascii="Arial" w:hAnsi="Arial" w:cs="Arial"/>
          <w:b/>
          <w:i/>
          <w:vertAlign w:val="superscript"/>
        </w:rPr>
        <w:t>3</w:t>
      </w:r>
      <w:r w:rsidRPr="003B003D">
        <w:rPr>
          <w:rFonts w:ascii="Arial" w:hAnsi="Arial" w:cs="Arial"/>
          <w:b/>
          <w:i/>
        </w:rPr>
        <w:t xml:space="preserve">; </w:t>
      </w:r>
      <w:r w:rsidRPr="003B003D">
        <w:rPr>
          <w:rFonts w:ascii="Arial" w:hAnsi="Arial" w:cs="Arial"/>
          <w:i/>
        </w:rPr>
        <w:t>соответсвенно объем буровых сточных вод при бурении</w:t>
      </w:r>
      <w:r w:rsidRPr="003B003D">
        <w:rPr>
          <w:rFonts w:ascii="Arial" w:hAnsi="Arial" w:cs="Arial"/>
          <w:i/>
          <w:spacing w:val="-6"/>
          <w:lang w:val="kk-KZ"/>
        </w:rPr>
        <w:t xml:space="preserve"> </w:t>
      </w:r>
      <w:r>
        <w:rPr>
          <w:rFonts w:ascii="Arial" w:hAnsi="Arial" w:cs="Arial"/>
          <w:i/>
          <w:spacing w:val="-6"/>
          <w:lang w:val="kk-KZ"/>
        </w:rPr>
        <w:t>3</w:t>
      </w:r>
      <w:r w:rsidRPr="003B003D">
        <w:rPr>
          <w:rFonts w:ascii="Arial" w:hAnsi="Arial" w:cs="Arial"/>
          <w:i/>
          <w:spacing w:val="-6"/>
          <w:lang w:val="kk-KZ"/>
        </w:rPr>
        <w:t xml:space="preserve"> вертикальных скважин проектной глубиной </w:t>
      </w:r>
      <w:r>
        <w:rPr>
          <w:rFonts w:ascii="Arial" w:hAnsi="Arial" w:cs="Arial"/>
          <w:i/>
          <w:spacing w:val="-6"/>
          <w:lang w:val="kk-KZ"/>
        </w:rPr>
        <w:t>100</w:t>
      </w:r>
      <w:r>
        <w:rPr>
          <w:rFonts w:ascii="Arial" w:hAnsi="Arial" w:cs="Arial"/>
          <w:i/>
          <w:spacing w:val="-6"/>
        </w:rPr>
        <w:t>0</w:t>
      </w:r>
      <w:r w:rsidRPr="003B003D">
        <w:rPr>
          <w:rFonts w:ascii="Arial" w:hAnsi="Arial" w:cs="Arial"/>
          <w:i/>
          <w:spacing w:val="-6"/>
          <w:lang w:val="kk-KZ"/>
        </w:rPr>
        <w:t xml:space="preserve"> м составит</w:t>
      </w:r>
      <w:r>
        <w:rPr>
          <w:rFonts w:ascii="Arial" w:hAnsi="Arial" w:cs="Arial"/>
          <w:i/>
          <w:spacing w:val="-6"/>
          <w:lang w:val="kk-KZ"/>
        </w:rPr>
        <w:t>:</w:t>
      </w:r>
    </w:p>
    <w:p w:rsidR="003B003D" w:rsidRPr="003B003D" w:rsidRDefault="003B003D" w:rsidP="003B003D">
      <w:pPr>
        <w:ind w:firstLine="708"/>
        <w:jc w:val="both"/>
        <w:rPr>
          <w:rFonts w:ascii="Arial" w:hAnsi="Arial" w:cs="Arial"/>
          <w:b/>
          <w:i/>
        </w:rPr>
      </w:pPr>
      <w:r w:rsidRPr="003B003D">
        <w:rPr>
          <w:rFonts w:ascii="Arial" w:hAnsi="Arial" w:cs="Arial"/>
          <w:b/>
          <w:i/>
          <w:lang w:val="en-US"/>
        </w:rPr>
        <w:t>V</w:t>
      </w:r>
      <w:r w:rsidRPr="003B003D">
        <w:rPr>
          <w:rFonts w:ascii="Arial" w:hAnsi="Arial" w:cs="Arial"/>
          <w:b/>
          <w:i/>
        </w:rPr>
        <w:t xml:space="preserve">бсв = 2 х </w:t>
      </w:r>
      <w:r>
        <w:rPr>
          <w:rFonts w:ascii="Arial" w:hAnsi="Arial" w:cs="Arial"/>
          <w:b/>
          <w:bCs/>
          <w:i/>
        </w:rPr>
        <w:t>392,688</w:t>
      </w:r>
      <w:r w:rsidRPr="003B003D">
        <w:rPr>
          <w:rFonts w:ascii="Arial" w:hAnsi="Arial" w:cs="Arial"/>
          <w:b/>
          <w:bCs/>
          <w:i/>
        </w:rPr>
        <w:t xml:space="preserve"> </w:t>
      </w:r>
      <w:r w:rsidRPr="003B003D">
        <w:rPr>
          <w:rFonts w:ascii="Arial" w:hAnsi="Arial" w:cs="Arial"/>
          <w:b/>
          <w:i/>
        </w:rPr>
        <w:t xml:space="preserve">= </w:t>
      </w:r>
      <w:r>
        <w:rPr>
          <w:rFonts w:ascii="Arial" w:hAnsi="Arial" w:cs="Arial"/>
          <w:b/>
          <w:i/>
        </w:rPr>
        <w:t>785,376</w:t>
      </w:r>
      <w:r w:rsidRPr="003B003D">
        <w:rPr>
          <w:rFonts w:ascii="Arial" w:hAnsi="Arial" w:cs="Arial"/>
          <w:i/>
          <w:spacing w:val="-6"/>
          <w:lang w:val="kk-KZ"/>
        </w:rPr>
        <w:t xml:space="preserve"> </w:t>
      </w:r>
      <w:r w:rsidRPr="003B003D">
        <w:rPr>
          <w:rFonts w:ascii="Arial" w:hAnsi="Arial" w:cs="Arial"/>
          <w:b/>
          <w:i/>
        </w:rPr>
        <w:t>м</w:t>
      </w:r>
      <w:r w:rsidRPr="003B003D">
        <w:rPr>
          <w:rFonts w:ascii="Arial" w:hAnsi="Arial" w:cs="Arial"/>
          <w:b/>
          <w:i/>
          <w:vertAlign w:val="superscript"/>
        </w:rPr>
        <w:t>3</w:t>
      </w:r>
    </w:p>
    <w:p w:rsidR="00AE50AA" w:rsidRDefault="00AE50AA" w:rsidP="00AE50AA">
      <w:pPr>
        <w:ind w:firstLine="708"/>
        <w:jc w:val="both"/>
        <w:rPr>
          <w:rFonts w:ascii="Arial" w:hAnsi="Arial" w:cs="Arial"/>
          <w:b/>
          <w:i/>
        </w:rPr>
      </w:pPr>
    </w:p>
    <w:p w:rsidR="00AE50AA" w:rsidRDefault="00AE50AA" w:rsidP="00AE50AA">
      <w:pPr>
        <w:ind w:firstLine="708"/>
        <w:jc w:val="both"/>
        <w:rPr>
          <w:rFonts w:ascii="Arial" w:hAnsi="Arial" w:cs="Arial"/>
          <w:b/>
          <w:i/>
        </w:rPr>
      </w:pPr>
    </w:p>
    <w:p w:rsidR="00AE50AA" w:rsidRPr="003B003D" w:rsidRDefault="00AE50AA" w:rsidP="00AE50AA">
      <w:pPr>
        <w:ind w:firstLine="708"/>
        <w:jc w:val="both"/>
        <w:rPr>
          <w:rFonts w:ascii="Arial" w:hAnsi="Arial" w:cs="Arial"/>
          <w:b/>
          <w:i/>
        </w:rPr>
      </w:pPr>
      <w:r w:rsidRPr="003B003D">
        <w:rPr>
          <w:rFonts w:ascii="Arial" w:hAnsi="Arial" w:cs="Arial"/>
          <w:b/>
          <w:i/>
        </w:rPr>
        <w:lastRenderedPageBreak/>
        <w:t>Объем буровых сточных вод (V</w:t>
      </w:r>
      <w:r w:rsidRPr="003B003D">
        <w:rPr>
          <w:rFonts w:ascii="Arial" w:hAnsi="Arial" w:cs="Arial"/>
          <w:b/>
          <w:i/>
          <w:vertAlign w:val="subscript"/>
        </w:rPr>
        <w:t>БСВ</w:t>
      </w:r>
      <w:r w:rsidRPr="003B003D">
        <w:rPr>
          <w:rFonts w:ascii="Arial" w:hAnsi="Arial" w:cs="Arial"/>
          <w:b/>
          <w:i/>
        </w:rPr>
        <w:t xml:space="preserve">) определяется по формуле по </w:t>
      </w:r>
      <w:r>
        <w:rPr>
          <w:rFonts w:ascii="Arial" w:hAnsi="Arial" w:cs="Arial"/>
          <w:b/>
          <w:i/>
        </w:rPr>
        <w:t>второму</w:t>
      </w:r>
      <w:r w:rsidRPr="003B003D">
        <w:rPr>
          <w:rFonts w:ascii="Arial" w:hAnsi="Arial" w:cs="Arial"/>
          <w:b/>
          <w:i/>
        </w:rPr>
        <w:t xml:space="preserve"> вариану</w:t>
      </w:r>
      <w:r>
        <w:rPr>
          <w:rFonts w:ascii="Arial" w:hAnsi="Arial" w:cs="Arial"/>
          <w:b/>
          <w:i/>
        </w:rPr>
        <w:t xml:space="preserve"> (рекомендуемый)</w:t>
      </w:r>
      <w:r w:rsidRPr="003B003D">
        <w:rPr>
          <w:rFonts w:ascii="Arial" w:hAnsi="Arial" w:cs="Arial"/>
          <w:b/>
          <w:i/>
        </w:rPr>
        <w:t>:</w:t>
      </w:r>
    </w:p>
    <w:p w:rsidR="00AE50AA" w:rsidRPr="003B003D" w:rsidRDefault="00AE50AA" w:rsidP="00AE50AA">
      <w:pPr>
        <w:ind w:firstLine="709"/>
        <w:rPr>
          <w:rFonts w:ascii="Arial" w:hAnsi="Arial" w:cs="Arial"/>
          <w:b/>
          <w:i/>
        </w:rPr>
      </w:pPr>
      <w:r w:rsidRPr="003B003D">
        <w:rPr>
          <w:rFonts w:ascii="Arial" w:hAnsi="Arial" w:cs="Arial"/>
          <w:lang w:val="en-US"/>
        </w:rPr>
        <w:t>V</w:t>
      </w:r>
      <w:r w:rsidRPr="003B003D">
        <w:rPr>
          <w:rFonts w:ascii="Arial" w:hAnsi="Arial" w:cs="Arial"/>
        </w:rPr>
        <w:t xml:space="preserve">бсв = 2 х </w:t>
      </w:r>
      <w:r w:rsidRPr="003B003D">
        <w:rPr>
          <w:rFonts w:ascii="Arial" w:hAnsi="Arial" w:cs="Arial"/>
          <w:lang w:val="en-US"/>
        </w:rPr>
        <w:t>V</w:t>
      </w:r>
      <w:r w:rsidRPr="003B003D">
        <w:rPr>
          <w:rFonts w:ascii="Arial" w:hAnsi="Arial" w:cs="Arial"/>
        </w:rPr>
        <w:t>обр;</w:t>
      </w:r>
    </w:p>
    <w:p w:rsidR="00AE50AA" w:rsidRPr="003B003D" w:rsidRDefault="00AE50AA" w:rsidP="00AE50AA">
      <w:pPr>
        <w:shd w:val="clear" w:color="auto" w:fill="FFFFFF"/>
        <w:autoSpaceDE w:val="0"/>
        <w:autoSpaceDN w:val="0"/>
        <w:adjustRightInd w:val="0"/>
        <w:ind w:firstLine="709"/>
        <w:jc w:val="both"/>
        <w:rPr>
          <w:rFonts w:ascii="Arial" w:hAnsi="Arial" w:cs="Arial"/>
        </w:rPr>
      </w:pPr>
    </w:p>
    <w:p w:rsidR="00AE50AA" w:rsidRPr="003B003D" w:rsidRDefault="00AE50AA" w:rsidP="00AE50AA">
      <w:pPr>
        <w:shd w:val="clear" w:color="auto" w:fill="FFFFFF"/>
        <w:autoSpaceDE w:val="0"/>
        <w:autoSpaceDN w:val="0"/>
        <w:adjustRightInd w:val="0"/>
        <w:ind w:firstLine="709"/>
        <w:jc w:val="both"/>
        <w:rPr>
          <w:rFonts w:ascii="Arial" w:hAnsi="Arial" w:cs="Arial"/>
          <w:i/>
        </w:rPr>
      </w:pPr>
      <w:r w:rsidRPr="003B003D">
        <w:rPr>
          <w:rFonts w:ascii="Arial" w:hAnsi="Arial" w:cs="Arial"/>
          <w:i/>
        </w:rPr>
        <w:t>Объем буровых сточных вод при бурении</w:t>
      </w:r>
      <w:r w:rsidRPr="003B003D">
        <w:rPr>
          <w:rFonts w:ascii="Arial" w:hAnsi="Arial" w:cs="Arial"/>
          <w:i/>
          <w:spacing w:val="-6"/>
          <w:lang w:val="kk-KZ"/>
        </w:rPr>
        <w:t xml:space="preserve"> 1 вертикальной скважины проектной глубиной </w:t>
      </w:r>
      <w:r>
        <w:rPr>
          <w:rFonts w:ascii="Arial" w:hAnsi="Arial" w:cs="Arial"/>
          <w:i/>
          <w:spacing w:val="-6"/>
        </w:rPr>
        <w:t>450</w:t>
      </w:r>
      <w:r w:rsidRPr="003B003D">
        <w:rPr>
          <w:rFonts w:ascii="Arial" w:hAnsi="Arial" w:cs="Arial"/>
          <w:i/>
          <w:spacing w:val="-6"/>
          <w:lang w:val="kk-KZ"/>
        </w:rPr>
        <w:t xml:space="preserve"> м составит: </w:t>
      </w:r>
    </w:p>
    <w:p w:rsidR="00AE50AA" w:rsidRDefault="00AE50AA" w:rsidP="00AE50AA">
      <w:pPr>
        <w:ind w:firstLine="708"/>
        <w:jc w:val="both"/>
        <w:rPr>
          <w:rFonts w:ascii="Arial" w:hAnsi="Arial" w:cs="Arial"/>
          <w:i/>
          <w:spacing w:val="-6"/>
          <w:lang w:val="kk-KZ"/>
        </w:rPr>
      </w:pPr>
      <w:r w:rsidRPr="003B003D">
        <w:rPr>
          <w:rFonts w:ascii="Arial" w:hAnsi="Arial" w:cs="Arial"/>
          <w:b/>
          <w:i/>
          <w:lang w:val="en-US"/>
        </w:rPr>
        <w:t>V</w:t>
      </w:r>
      <w:r w:rsidRPr="003B003D">
        <w:rPr>
          <w:rFonts w:ascii="Arial" w:hAnsi="Arial" w:cs="Arial"/>
          <w:b/>
          <w:i/>
        </w:rPr>
        <w:t xml:space="preserve">бсв = 2 х </w:t>
      </w:r>
      <w:r>
        <w:rPr>
          <w:rFonts w:ascii="Arial" w:hAnsi="Arial" w:cs="Arial"/>
          <w:b/>
          <w:bCs/>
          <w:i/>
        </w:rPr>
        <w:t>88,8902</w:t>
      </w:r>
      <w:r w:rsidRPr="003B003D">
        <w:rPr>
          <w:rFonts w:ascii="Arial" w:hAnsi="Arial" w:cs="Arial"/>
          <w:b/>
          <w:bCs/>
          <w:i/>
        </w:rPr>
        <w:t xml:space="preserve"> </w:t>
      </w:r>
      <w:r w:rsidRPr="003B003D">
        <w:rPr>
          <w:rFonts w:ascii="Arial" w:hAnsi="Arial" w:cs="Arial"/>
          <w:b/>
          <w:i/>
        </w:rPr>
        <w:t xml:space="preserve">= </w:t>
      </w:r>
      <w:r>
        <w:rPr>
          <w:rFonts w:ascii="Arial" w:hAnsi="Arial" w:cs="Arial"/>
          <w:b/>
          <w:i/>
        </w:rPr>
        <w:t>177,7804</w:t>
      </w:r>
      <w:r w:rsidRPr="003B003D">
        <w:rPr>
          <w:rFonts w:ascii="Arial" w:hAnsi="Arial" w:cs="Arial"/>
          <w:b/>
          <w:i/>
        </w:rPr>
        <w:t xml:space="preserve"> м</w:t>
      </w:r>
      <w:r w:rsidRPr="003B003D">
        <w:rPr>
          <w:rFonts w:ascii="Arial" w:hAnsi="Arial" w:cs="Arial"/>
          <w:b/>
          <w:i/>
          <w:vertAlign w:val="superscript"/>
        </w:rPr>
        <w:t>3</w:t>
      </w:r>
      <w:r w:rsidRPr="003B003D">
        <w:rPr>
          <w:rFonts w:ascii="Arial" w:hAnsi="Arial" w:cs="Arial"/>
          <w:b/>
          <w:i/>
        </w:rPr>
        <w:t xml:space="preserve">; </w:t>
      </w:r>
      <w:r w:rsidRPr="003B003D">
        <w:rPr>
          <w:rFonts w:ascii="Arial" w:hAnsi="Arial" w:cs="Arial"/>
          <w:i/>
        </w:rPr>
        <w:t>соответсвенно объем буровых сточных вод при бурении</w:t>
      </w:r>
      <w:r w:rsidRPr="003B003D">
        <w:rPr>
          <w:rFonts w:ascii="Arial" w:hAnsi="Arial" w:cs="Arial"/>
          <w:i/>
          <w:spacing w:val="-6"/>
          <w:lang w:val="kk-KZ"/>
        </w:rPr>
        <w:t xml:space="preserve"> </w:t>
      </w:r>
      <w:r>
        <w:rPr>
          <w:rFonts w:ascii="Arial" w:hAnsi="Arial" w:cs="Arial"/>
          <w:i/>
          <w:spacing w:val="-6"/>
          <w:lang w:val="kk-KZ"/>
        </w:rPr>
        <w:t>8</w:t>
      </w:r>
      <w:r w:rsidRPr="003B003D">
        <w:rPr>
          <w:rFonts w:ascii="Arial" w:hAnsi="Arial" w:cs="Arial"/>
          <w:i/>
          <w:spacing w:val="-6"/>
          <w:lang w:val="kk-KZ"/>
        </w:rPr>
        <w:t xml:space="preserve"> вертикальных скважин проектной глубиной </w:t>
      </w:r>
      <w:r>
        <w:rPr>
          <w:rFonts w:ascii="Arial" w:hAnsi="Arial" w:cs="Arial"/>
          <w:i/>
          <w:spacing w:val="-6"/>
        </w:rPr>
        <w:t>450</w:t>
      </w:r>
      <w:r w:rsidRPr="003B003D">
        <w:rPr>
          <w:rFonts w:ascii="Arial" w:hAnsi="Arial" w:cs="Arial"/>
          <w:i/>
          <w:spacing w:val="-6"/>
          <w:lang w:val="kk-KZ"/>
        </w:rPr>
        <w:t xml:space="preserve"> м составит</w:t>
      </w:r>
      <w:r>
        <w:rPr>
          <w:rFonts w:ascii="Arial" w:hAnsi="Arial" w:cs="Arial"/>
          <w:i/>
          <w:spacing w:val="-6"/>
          <w:lang w:val="kk-KZ"/>
        </w:rPr>
        <w:t>:</w:t>
      </w:r>
    </w:p>
    <w:p w:rsidR="00AE50AA" w:rsidRPr="003B003D" w:rsidRDefault="00AE50AA" w:rsidP="00AE50AA">
      <w:pPr>
        <w:ind w:firstLine="708"/>
        <w:jc w:val="both"/>
        <w:rPr>
          <w:rFonts w:ascii="Arial" w:hAnsi="Arial" w:cs="Arial"/>
          <w:b/>
          <w:i/>
        </w:rPr>
      </w:pPr>
      <w:r w:rsidRPr="003B003D">
        <w:rPr>
          <w:rFonts w:ascii="Arial" w:hAnsi="Arial" w:cs="Arial"/>
          <w:b/>
          <w:i/>
          <w:lang w:val="en-US"/>
        </w:rPr>
        <w:t>V</w:t>
      </w:r>
      <w:r w:rsidRPr="003B003D">
        <w:rPr>
          <w:rFonts w:ascii="Arial" w:hAnsi="Arial" w:cs="Arial"/>
          <w:b/>
          <w:i/>
        </w:rPr>
        <w:t xml:space="preserve">бсв = 2 х </w:t>
      </w:r>
      <w:r>
        <w:rPr>
          <w:rFonts w:ascii="Arial" w:hAnsi="Arial" w:cs="Arial"/>
          <w:b/>
          <w:bCs/>
          <w:i/>
        </w:rPr>
        <w:t>711,1216</w:t>
      </w:r>
      <w:r w:rsidRPr="003B003D">
        <w:rPr>
          <w:rFonts w:ascii="Arial" w:hAnsi="Arial" w:cs="Arial"/>
          <w:b/>
          <w:bCs/>
          <w:i/>
        </w:rPr>
        <w:t xml:space="preserve"> </w:t>
      </w:r>
      <w:r w:rsidRPr="003B003D">
        <w:rPr>
          <w:rFonts w:ascii="Arial" w:hAnsi="Arial" w:cs="Arial"/>
          <w:b/>
          <w:i/>
        </w:rPr>
        <w:t xml:space="preserve">= </w:t>
      </w:r>
      <w:r>
        <w:rPr>
          <w:rFonts w:ascii="Arial" w:hAnsi="Arial" w:cs="Arial"/>
          <w:b/>
          <w:i/>
          <w:spacing w:val="-6"/>
          <w:lang w:val="kk-KZ"/>
        </w:rPr>
        <w:t>1422,2432</w:t>
      </w:r>
      <w:r w:rsidRPr="003B003D">
        <w:rPr>
          <w:rFonts w:ascii="Arial" w:hAnsi="Arial" w:cs="Arial"/>
          <w:i/>
          <w:spacing w:val="-6"/>
          <w:lang w:val="kk-KZ"/>
        </w:rPr>
        <w:t xml:space="preserve"> </w:t>
      </w:r>
      <w:r w:rsidRPr="003B003D">
        <w:rPr>
          <w:rFonts w:ascii="Arial" w:hAnsi="Arial" w:cs="Arial"/>
          <w:b/>
          <w:i/>
        </w:rPr>
        <w:t>м</w:t>
      </w:r>
      <w:r w:rsidRPr="003B003D">
        <w:rPr>
          <w:rFonts w:ascii="Arial" w:hAnsi="Arial" w:cs="Arial"/>
          <w:b/>
          <w:i/>
          <w:vertAlign w:val="superscript"/>
        </w:rPr>
        <w:t>3</w:t>
      </w:r>
    </w:p>
    <w:p w:rsidR="00AE50AA" w:rsidRDefault="00AE50AA" w:rsidP="00AE50AA">
      <w:pPr>
        <w:ind w:firstLine="708"/>
        <w:jc w:val="both"/>
        <w:rPr>
          <w:rFonts w:ascii="Arial" w:hAnsi="Arial" w:cs="Arial"/>
        </w:rPr>
      </w:pPr>
    </w:p>
    <w:p w:rsidR="00AE50AA" w:rsidRPr="003B003D" w:rsidRDefault="00AE50AA" w:rsidP="00AE50AA">
      <w:pPr>
        <w:shd w:val="clear" w:color="auto" w:fill="FFFFFF"/>
        <w:autoSpaceDE w:val="0"/>
        <w:autoSpaceDN w:val="0"/>
        <w:adjustRightInd w:val="0"/>
        <w:ind w:firstLine="709"/>
        <w:jc w:val="both"/>
        <w:rPr>
          <w:rFonts w:ascii="Arial" w:hAnsi="Arial" w:cs="Arial"/>
          <w:i/>
        </w:rPr>
      </w:pPr>
      <w:r w:rsidRPr="003B003D">
        <w:rPr>
          <w:rFonts w:ascii="Arial" w:hAnsi="Arial" w:cs="Arial"/>
          <w:i/>
        </w:rPr>
        <w:t>Объем буровых сточных вод при бурении</w:t>
      </w:r>
      <w:r w:rsidRPr="003B003D">
        <w:rPr>
          <w:rFonts w:ascii="Arial" w:hAnsi="Arial" w:cs="Arial"/>
          <w:i/>
          <w:spacing w:val="-6"/>
          <w:lang w:val="kk-KZ"/>
        </w:rPr>
        <w:t xml:space="preserve"> 1 вертикальной скважины проектной глубиной </w:t>
      </w:r>
      <w:r>
        <w:rPr>
          <w:rFonts w:ascii="Arial" w:hAnsi="Arial" w:cs="Arial"/>
          <w:i/>
          <w:spacing w:val="-6"/>
        </w:rPr>
        <w:t>650</w:t>
      </w:r>
      <w:r w:rsidRPr="003B003D">
        <w:rPr>
          <w:rFonts w:ascii="Arial" w:hAnsi="Arial" w:cs="Arial"/>
          <w:i/>
          <w:spacing w:val="-6"/>
          <w:lang w:val="kk-KZ"/>
        </w:rPr>
        <w:t xml:space="preserve"> м составит: </w:t>
      </w:r>
    </w:p>
    <w:p w:rsidR="00AE50AA" w:rsidRDefault="00AE50AA" w:rsidP="00AE50AA">
      <w:pPr>
        <w:ind w:firstLine="708"/>
        <w:jc w:val="both"/>
        <w:rPr>
          <w:rFonts w:ascii="Arial" w:hAnsi="Arial" w:cs="Arial"/>
          <w:i/>
          <w:spacing w:val="-6"/>
          <w:lang w:val="kk-KZ"/>
        </w:rPr>
      </w:pPr>
      <w:r w:rsidRPr="003B003D">
        <w:rPr>
          <w:rFonts w:ascii="Arial" w:hAnsi="Arial" w:cs="Arial"/>
          <w:b/>
          <w:i/>
          <w:lang w:val="en-US"/>
        </w:rPr>
        <w:t>V</w:t>
      </w:r>
      <w:r w:rsidRPr="003B003D">
        <w:rPr>
          <w:rFonts w:ascii="Arial" w:hAnsi="Arial" w:cs="Arial"/>
          <w:b/>
          <w:i/>
        </w:rPr>
        <w:t xml:space="preserve">бсв = 2 х </w:t>
      </w:r>
      <w:r>
        <w:rPr>
          <w:rFonts w:ascii="Arial" w:hAnsi="Arial" w:cs="Arial"/>
          <w:b/>
          <w:bCs/>
          <w:i/>
        </w:rPr>
        <w:t>101,085</w:t>
      </w:r>
      <w:r w:rsidRPr="003B003D">
        <w:rPr>
          <w:rFonts w:ascii="Arial" w:hAnsi="Arial" w:cs="Arial"/>
          <w:b/>
          <w:bCs/>
          <w:i/>
        </w:rPr>
        <w:t xml:space="preserve"> </w:t>
      </w:r>
      <w:r w:rsidRPr="003B003D">
        <w:rPr>
          <w:rFonts w:ascii="Arial" w:hAnsi="Arial" w:cs="Arial"/>
          <w:b/>
          <w:i/>
        </w:rPr>
        <w:t xml:space="preserve">= </w:t>
      </w:r>
      <w:r>
        <w:rPr>
          <w:rFonts w:ascii="Arial" w:hAnsi="Arial" w:cs="Arial"/>
          <w:b/>
          <w:i/>
        </w:rPr>
        <w:t>202,17</w:t>
      </w:r>
      <w:r w:rsidRPr="003B003D">
        <w:rPr>
          <w:rFonts w:ascii="Arial" w:hAnsi="Arial" w:cs="Arial"/>
          <w:b/>
          <w:i/>
        </w:rPr>
        <w:t xml:space="preserve"> м</w:t>
      </w:r>
      <w:r w:rsidRPr="003B003D">
        <w:rPr>
          <w:rFonts w:ascii="Arial" w:hAnsi="Arial" w:cs="Arial"/>
          <w:b/>
          <w:i/>
          <w:vertAlign w:val="superscript"/>
        </w:rPr>
        <w:t>3</w:t>
      </w:r>
      <w:r w:rsidRPr="003B003D">
        <w:rPr>
          <w:rFonts w:ascii="Arial" w:hAnsi="Arial" w:cs="Arial"/>
          <w:b/>
          <w:i/>
        </w:rPr>
        <w:t xml:space="preserve">; </w:t>
      </w:r>
      <w:r w:rsidRPr="003B003D">
        <w:rPr>
          <w:rFonts w:ascii="Arial" w:hAnsi="Arial" w:cs="Arial"/>
          <w:i/>
        </w:rPr>
        <w:t>соответсвенно объем буровых сточных вод при бурении</w:t>
      </w:r>
      <w:r w:rsidRPr="003B003D">
        <w:rPr>
          <w:rFonts w:ascii="Arial" w:hAnsi="Arial" w:cs="Arial"/>
          <w:i/>
          <w:spacing w:val="-6"/>
          <w:lang w:val="kk-KZ"/>
        </w:rPr>
        <w:t xml:space="preserve"> </w:t>
      </w:r>
      <w:r>
        <w:rPr>
          <w:rFonts w:ascii="Arial" w:hAnsi="Arial" w:cs="Arial"/>
          <w:i/>
          <w:spacing w:val="-6"/>
          <w:lang w:val="kk-KZ"/>
        </w:rPr>
        <w:t>2</w:t>
      </w:r>
      <w:r w:rsidRPr="003B003D">
        <w:rPr>
          <w:rFonts w:ascii="Arial" w:hAnsi="Arial" w:cs="Arial"/>
          <w:i/>
          <w:spacing w:val="-6"/>
          <w:lang w:val="kk-KZ"/>
        </w:rPr>
        <w:t xml:space="preserve"> вертикальных скважин проектной глубиной </w:t>
      </w:r>
      <w:r>
        <w:rPr>
          <w:rFonts w:ascii="Arial" w:hAnsi="Arial" w:cs="Arial"/>
          <w:i/>
          <w:spacing w:val="-6"/>
        </w:rPr>
        <w:t>650</w:t>
      </w:r>
      <w:r w:rsidRPr="003B003D">
        <w:rPr>
          <w:rFonts w:ascii="Arial" w:hAnsi="Arial" w:cs="Arial"/>
          <w:i/>
          <w:spacing w:val="-6"/>
          <w:lang w:val="kk-KZ"/>
        </w:rPr>
        <w:t xml:space="preserve"> м составит</w:t>
      </w:r>
      <w:r>
        <w:rPr>
          <w:rFonts w:ascii="Arial" w:hAnsi="Arial" w:cs="Arial"/>
          <w:i/>
          <w:spacing w:val="-6"/>
          <w:lang w:val="kk-KZ"/>
        </w:rPr>
        <w:t>:</w:t>
      </w:r>
    </w:p>
    <w:p w:rsidR="00AE50AA" w:rsidRPr="003B003D" w:rsidRDefault="00AE50AA" w:rsidP="00AE50AA">
      <w:pPr>
        <w:ind w:firstLine="708"/>
        <w:jc w:val="both"/>
        <w:rPr>
          <w:rFonts w:ascii="Arial" w:hAnsi="Arial" w:cs="Arial"/>
          <w:b/>
          <w:i/>
        </w:rPr>
      </w:pPr>
      <w:r w:rsidRPr="003B003D">
        <w:rPr>
          <w:rFonts w:ascii="Arial" w:hAnsi="Arial" w:cs="Arial"/>
          <w:b/>
          <w:i/>
          <w:lang w:val="en-US"/>
        </w:rPr>
        <w:t>V</w:t>
      </w:r>
      <w:r w:rsidRPr="003B003D">
        <w:rPr>
          <w:rFonts w:ascii="Arial" w:hAnsi="Arial" w:cs="Arial"/>
          <w:b/>
          <w:i/>
        </w:rPr>
        <w:t xml:space="preserve">бсв = 2 х </w:t>
      </w:r>
      <w:r>
        <w:rPr>
          <w:rFonts w:ascii="Arial" w:hAnsi="Arial" w:cs="Arial"/>
          <w:b/>
          <w:bCs/>
          <w:i/>
        </w:rPr>
        <w:t>202,17</w:t>
      </w:r>
      <w:r w:rsidRPr="003B003D">
        <w:rPr>
          <w:rFonts w:ascii="Arial" w:hAnsi="Arial" w:cs="Arial"/>
          <w:b/>
          <w:bCs/>
          <w:i/>
        </w:rPr>
        <w:t xml:space="preserve"> </w:t>
      </w:r>
      <w:r w:rsidRPr="003B003D">
        <w:rPr>
          <w:rFonts w:ascii="Arial" w:hAnsi="Arial" w:cs="Arial"/>
          <w:b/>
          <w:i/>
        </w:rPr>
        <w:t xml:space="preserve">= </w:t>
      </w:r>
      <w:r>
        <w:rPr>
          <w:rFonts w:ascii="Arial" w:hAnsi="Arial" w:cs="Arial"/>
          <w:b/>
          <w:i/>
          <w:spacing w:val="-6"/>
          <w:lang w:val="kk-KZ"/>
        </w:rPr>
        <w:t>404,34</w:t>
      </w:r>
      <w:r w:rsidRPr="003B003D">
        <w:rPr>
          <w:rFonts w:ascii="Arial" w:hAnsi="Arial" w:cs="Arial"/>
          <w:i/>
          <w:spacing w:val="-6"/>
          <w:lang w:val="kk-KZ"/>
        </w:rPr>
        <w:t xml:space="preserve"> </w:t>
      </w:r>
      <w:r w:rsidRPr="003B003D">
        <w:rPr>
          <w:rFonts w:ascii="Arial" w:hAnsi="Arial" w:cs="Arial"/>
          <w:b/>
          <w:i/>
        </w:rPr>
        <w:t>м</w:t>
      </w:r>
      <w:r w:rsidRPr="003B003D">
        <w:rPr>
          <w:rFonts w:ascii="Arial" w:hAnsi="Arial" w:cs="Arial"/>
          <w:b/>
          <w:i/>
          <w:vertAlign w:val="superscript"/>
        </w:rPr>
        <w:t>3</w:t>
      </w:r>
    </w:p>
    <w:p w:rsidR="00AE50AA" w:rsidRDefault="00AE50AA" w:rsidP="00AE50AA">
      <w:pPr>
        <w:ind w:firstLine="708"/>
        <w:jc w:val="both"/>
        <w:rPr>
          <w:rFonts w:ascii="Arial" w:hAnsi="Arial" w:cs="Arial"/>
        </w:rPr>
      </w:pPr>
    </w:p>
    <w:p w:rsidR="00AE50AA" w:rsidRPr="003B003D" w:rsidRDefault="00AE50AA" w:rsidP="00AE50AA">
      <w:pPr>
        <w:shd w:val="clear" w:color="auto" w:fill="FFFFFF"/>
        <w:autoSpaceDE w:val="0"/>
        <w:autoSpaceDN w:val="0"/>
        <w:adjustRightInd w:val="0"/>
        <w:ind w:firstLine="709"/>
        <w:jc w:val="both"/>
        <w:rPr>
          <w:rFonts w:ascii="Arial" w:hAnsi="Arial" w:cs="Arial"/>
          <w:i/>
        </w:rPr>
      </w:pPr>
      <w:r w:rsidRPr="003B003D">
        <w:rPr>
          <w:rFonts w:ascii="Arial" w:hAnsi="Arial" w:cs="Arial"/>
          <w:i/>
        </w:rPr>
        <w:t>Объем буровых сточных вод при бурении</w:t>
      </w:r>
      <w:r w:rsidRPr="003B003D">
        <w:rPr>
          <w:rFonts w:ascii="Arial" w:hAnsi="Arial" w:cs="Arial"/>
          <w:i/>
          <w:spacing w:val="-6"/>
          <w:lang w:val="kk-KZ"/>
        </w:rPr>
        <w:t xml:space="preserve"> 1 </w:t>
      </w:r>
      <w:r>
        <w:rPr>
          <w:rFonts w:ascii="Arial" w:hAnsi="Arial" w:cs="Arial"/>
          <w:i/>
          <w:spacing w:val="-6"/>
          <w:lang w:val="kk-KZ"/>
        </w:rPr>
        <w:t>горизонтальной</w:t>
      </w:r>
      <w:r w:rsidRPr="003B003D">
        <w:rPr>
          <w:rFonts w:ascii="Arial" w:hAnsi="Arial" w:cs="Arial"/>
          <w:i/>
          <w:spacing w:val="-6"/>
          <w:lang w:val="kk-KZ"/>
        </w:rPr>
        <w:t xml:space="preserve"> скважины проектной глубиной </w:t>
      </w:r>
      <w:r>
        <w:rPr>
          <w:rFonts w:ascii="Arial" w:hAnsi="Arial" w:cs="Arial"/>
          <w:i/>
          <w:spacing w:val="-6"/>
        </w:rPr>
        <w:t>850</w:t>
      </w:r>
      <w:r w:rsidRPr="003B003D">
        <w:rPr>
          <w:rFonts w:ascii="Arial" w:hAnsi="Arial" w:cs="Arial"/>
          <w:i/>
          <w:spacing w:val="-6"/>
          <w:lang w:val="kk-KZ"/>
        </w:rPr>
        <w:t xml:space="preserve"> м составит: </w:t>
      </w:r>
    </w:p>
    <w:p w:rsidR="00AE50AA" w:rsidRDefault="00AE50AA" w:rsidP="008C7A52">
      <w:pPr>
        <w:ind w:firstLine="708"/>
        <w:jc w:val="both"/>
        <w:rPr>
          <w:rFonts w:ascii="Arial" w:hAnsi="Arial" w:cs="Arial"/>
          <w:b/>
          <w:i/>
          <w:vertAlign w:val="superscript"/>
        </w:rPr>
      </w:pPr>
      <w:r w:rsidRPr="003B003D">
        <w:rPr>
          <w:rFonts w:ascii="Arial" w:hAnsi="Arial" w:cs="Arial"/>
          <w:b/>
          <w:i/>
          <w:lang w:val="en-US"/>
        </w:rPr>
        <w:t>V</w:t>
      </w:r>
      <w:r w:rsidRPr="003B003D">
        <w:rPr>
          <w:rFonts w:ascii="Arial" w:hAnsi="Arial" w:cs="Arial"/>
          <w:b/>
          <w:i/>
        </w:rPr>
        <w:t xml:space="preserve">бсв = 2 х </w:t>
      </w:r>
      <w:r>
        <w:rPr>
          <w:rFonts w:ascii="Arial" w:hAnsi="Arial" w:cs="Arial"/>
          <w:b/>
          <w:bCs/>
          <w:i/>
        </w:rPr>
        <w:t>93,2789</w:t>
      </w:r>
      <w:r w:rsidRPr="003B003D">
        <w:rPr>
          <w:rFonts w:ascii="Arial" w:hAnsi="Arial" w:cs="Arial"/>
          <w:b/>
          <w:bCs/>
          <w:i/>
        </w:rPr>
        <w:t xml:space="preserve"> </w:t>
      </w:r>
      <w:r w:rsidRPr="003B003D">
        <w:rPr>
          <w:rFonts w:ascii="Arial" w:hAnsi="Arial" w:cs="Arial"/>
          <w:b/>
          <w:i/>
        </w:rPr>
        <w:t xml:space="preserve">= </w:t>
      </w:r>
      <w:r>
        <w:rPr>
          <w:rFonts w:ascii="Arial" w:hAnsi="Arial" w:cs="Arial"/>
          <w:b/>
          <w:i/>
        </w:rPr>
        <w:t>186,5578</w:t>
      </w:r>
      <w:r w:rsidRPr="003B003D">
        <w:rPr>
          <w:rFonts w:ascii="Arial" w:hAnsi="Arial" w:cs="Arial"/>
          <w:b/>
          <w:i/>
        </w:rPr>
        <w:t>м</w:t>
      </w:r>
      <w:r w:rsidRPr="003B003D">
        <w:rPr>
          <w:rFonts w:ascii="Arial" w:hAnsi="Arial" w:cs="Arial"/>
          <w:b/>
          <w:i/>
          <w:vertAlign w:val="superscript"/>
        </w:rPr>
        <w:t>3</w:t>
      </w:r>
      <w:r w:rsidRPr="003B003D">
        <w:rPr>
          <w:rFonts w:ascii="Arial" w:hAnsi="Arial" w:cs="Arial"/>
          <w:b/>
          <w:i/>
        </w:rPr>
        <w:t xml:space="preserve">; </w:t>
      </w:r>
    </w:p>
    <w:p w:rsidR="00AE50AA" w:rsidRDefault="00AE50AA" w:rsidP="00AE50AA">
      <w:pPr>
        <w:ind w:firstLine="709"/>
        <w:jc w:val="both"/>
        <w:rPr>
          <w:rFonts w:ascii="Arial" w:hAnsi="Arial" w:cs="Arial"/>
          <w:highlight w:val="yellow"/>
        </w:rPr>
      </w:pPr>
    </w:p>
    <w:p w:rsidR="00326854" w:rsidRDefault="000F0B1A" w:rsidP="000F0B1A">
      <w:pPr>
        <w:tabs>
          <w:tab w:val="left" w:pos="709"/>
        </w:tabs>
        <w:jc w:val="both"/>
        <w:rPr>
          <w:rFonts w:ascii="Arial" w:hAnsi="Arial" w:cs="Arial"/>
          <w:lang w:val="kk-KZ"/>
        </w:rPr>
      </w:pPr>
      <w:r>
        <w:rPr>
          <w:rFonts w:ascii="Arial" w:hAnsi="Arial" w:cs="Arial"/>
          <w:lang w:val="kk-KZ"/>
        </w:rPr>
        <w:tab/>
      </w:r>
      <w:r w:rsidR="00326854" w:rsidRPr="00E54A78">
        <w:rPr>
          <w:rFonts w:ascii="Arial" w:hAnsi="Arial" w:cs="Arial"/>
          <w:lang w:val="kk-KZ"/>
        </w:rPr>
        <w:t xml:space="preserve">Объем </w:t>
      </w:r>
      <w:r w:rsidR="00326854" w:rsidRPr="00326854">
        <w:rPr>
          <w:rFonts w:ascii="Arial" w:hAnsi="Arial" w:cs="Arial"/>
          <w:lang w:val="kk-KZ"/>
        </w:rPr>
        <w:t xml:space="preserve">буровых сточных вод при бурении </w:t>
      </w:r>
      <w:r w:rsidR="00326854">
        <w:rPr>
          <w:rFonts w:ascii="Arial" w:hAnsi="Arial" w:cs="Arial"/>
          <w:lang w:val="kk-KZ"/>
        </w:rPr>
        <w:t xml:space="preserve">скважин </w:t>
      </w:r>
      <w:r w:rsidR="00326854" w:rsidRPr="00E54A78">
        <w:rPr>
          <w:rFonts w:ascii="Arial" w:hAnsi="Arial" w:cs="Arial"/>
          <w:lang w:val="kk-KZ"/>
        </w:rPr>
        <w:t>согласно</w:t>
      </w:r>
      <w:r w:rsidR="00326854">
        <w:rPr>
          <w:rFonts w:ascii="Arial" w:hAnsi="Arial" w:cs="Arial"/>
          <w:lang w:val="kk-KZ"/>
        </w:rPr>
        <w:t>:</w:t>
      </w:r>
    </w:p>
    <w:p w:rsidR="00326854" w:rsidRDefault="00326854" w:rsidP="00326854">
      <w:pPr>
        <w:tabs>
          <w:tab w:val="left" w:pos="993"/>
        </w:tabs>
        <w:jc w:val="both"/>
        <w:rPr>
          <w:rFonts w:ascii="Arial" w:hAnsi="Arial" w:cs="Arial"/>
          <w:lang w:val="kk-KZ"/>
        </w:rPr>
      </w:pPr>
      <w:r>
        <w:rPr>
          <w:rFonts w:ascii="Arial" w:eastAsia="Batang" w:hAnsi="Arial"/>
          <w:lang w:val="kk-KZ"/>
        </w:rPr>
        <w:t>первому</w:t>
      </w:r>
      <w:r w:rsidRPr="008002B7">
        <w:rPr>
          <w:rFonts w:ascii="Arial" w:eastAsia="Batang" w:hAnsi="Arial"/>
          <w:lang w:val="kk-KZ"/>
        </w:rPr>
        <w:t xml:space="preserve"> варианту</w:t>
      </w:r>
      <w:r>
        <w:rPr>
          <w:rFonts w:ascii="Arial" w:eastAsia="Batang" w:hAnsi="Arial"/>
          <w:lang w:val="kk-KZ"/>
        </w:rPr>
        <w:t xml:space="preserve"> разработки</w:t>
      </w:r>
      <w:r w:rsidR="002C55C5">
        <w:rPr>
          <w:rFonts w:ascii="Arial" w:eastAsia="Batang" w:hAnsi="Arial"/>
          <w:lang w:val="kk-KZ"/>
        </w:rPr>
        <w:t xml:space="preserve"> </w:t>
      </w:r>
      <w:r>
        <w:rPr>
          <w:rFonts w:ascii="Arial" w:hAnsi="Arial" w:cs="Arial"/>
          <w:lang w:val="kk-KZ"/>
        </w:rPr>
        <w:t xml:space="preserve">– </w:t>
      </w:r>
      <w:r w:rsidR="008C7A52">
        <w:rPr>
          <w:rFonts w:ascii="Arial" w:hAnsi="Arial" w:cs="Arial"/>
          <w:lang w:val="kk-KZ"/>
        </w:rPr>
        <w:t>5089,0454</w:t>
      </w:r>
      <w:r>
        <w:rPr>
          <w:rFonts w:ascii="Arial" w:hAnsi="Arial" w:cs="Arial"/>
          <w:lang w:val="kk-KZ"/>
        </w:rPr>
        <w:t xml:space="preserve"> м</w:t>
      </w:r>
      <w:r w:rsidRPr="00E54A78">
        <w:rPr>
          <w:rFonts w:ascii="Arial" w:hAnsi="Arial" w:cs="Arial"/>
          <w:vertAlign w:val="superscript"/>
          <w:lang w:val="kk-KZ"/>
        </w:rPr>
        <w:t>3</w:t>
      </w:r>
      <w:r>
        <w:rPr>
          <w:rFonts w:ascii="Arial" w:hAnsi="Arial" w:cs="Arial"/>
          <w:lang w:val="kk-KZ"/>
        </w:rPr>
        <w:t>;</w:t>
      </w:r>
    </w:p>
    <w:p w:rsidR="00326854" w:rsidRDefault="00326854" w:rsidP="00326854">
      <w:pPr>
        <w:tabs>
          <w:tab w:val="left" w:pos="993"/>
        </w:tabs>
        <w:jc w:val="both"/>
        <w:rPr>
          <w:rFonts w:ascii="Arial" w:hAnsi="Arial" w:cs="Arial"/>
          <w:lang w:val="kk-KZ"/>
        </w:rPr>
      </w:pPr>
      <w:r>
        <w:rPr>
          <w:rFonts w:ascii="Arial" w:eastAsia="Batang" w:hAnsi="Arial"/>
          <w:lang w:val="kk-KZ"/>
        </w:rPr>
        <w:t>второму</w:t>
      </w:r>
      <w:r w:rsidRPr="008002B7">
        <w:rPr>
          <w:rFonts w:ascii="Arial" w:eastAsia="Batang" w:hAnsi="Arial"/>
          <w:lang w:val="kk-KZ"/>
        </w:rPr>
        <w:t xml:space="preserve"> варианту</w:t>
      </w:r>
      <w:r>
        <w:rPr>
          <w:rFonts w:ascii="Arial" w:eastAsia="Batang" w:hAnsi="Arial"/>
          <w:lang w:val="kk-KZ"/>
        </w:rPr>
        <w:t xml:space="preserve"> разработки</w:t>
      </w:r>
      <w:r w:rsidR="002C55C5">
        <w:rPr>
          <w:rFonts w:ascii="Arial" w:eastAsia="Batang" w:hAnsi="Arial"/>
          <w:lang w:val="kk-KZ"/>
        </w:rPr>
        <w:t xml:space="preserve"> </w:t>
      </w:r>
      <w:r>
        <w:rPr>
          <w:rFonts w:ascii="Arial" w:hAnsi="Arial" w:cs="Arial"/>
          <w:lang w:val="kk-KZ"/>
        </w:rPr>
        <w:t>–</w:t>
      </w:r>
      <w:r w:rsidR="008C7A52">
        <w:rPr>
          <w:rFonts w:ascii="Arial" w:hAnsi="Arial" w:cs="Arial"/>
          <w:lang w:val="kk-KZ"/>
        </w:rPr>
        <w:t xml:space="preserve"> 2013,141</w:t>
      </w:r>
      <w:r>
        <w:rPr>
          <w:rFonts w:ascii="Arial" w:hAnsi="Arial" w:cs="Arial"/>
          <w:lang w:val="kk-KZ"/>
        </w:rPr>
        <w:t xml:space="preserve"> м</w:t>
      </w:r>
      <w:r w:rsidRPr="00E54A78">
        <w:rPr>
          <w:rFonts w:ascii="Arial" w:hAnsi="Arial" w:cs="Arial"/>
          <w:vertAlign w:val="superscript"/>
          <w:lang w:val="kk-KZ"/>
        </w:rPr>
        <w:t>3</w:t>
      </w:r>
      <w:r>
        <w:rPr>
          <w:rFonts w:ascii="Arial" w:hAnsi="Arial" w:cs="Arial"/>
          <w:lang w:val="kk-KZ"/>
        </w:rPr>
        <w:t>;</w:t>
      </w:r>
    </w:p>
    <w:p w:rsidR="00326854" w:rsidRPr="00E54A78" w:rsidRDefault="00326854" w:rsidP="00326854">
      <w:pPr>
        <w:tabs>
          <w:tab w:val="left" w:pos="993"/>
        </w:tabs>
        <w:jc w:val="both"/>
        <w:rPr>
          <w:rFonts w:ascii="Arial" w:hAnsi="Arial" w:cs="Arial"/>
          <w:lang w:val="kk-KZ"/>
        </w:rPr>
      </w:pPr>
    </w:p>
    <w:p w:rsidR="00081456" w:rsidRPr="00407E75" w:rsidRDefault="00320650" w:rsidP="001B1DF6">
      <w:pPr>
        <w:ind w:firstLine="709"/>
        <w:jc w:val="both"/>
        <w:rPr>
          <w:rFonts w:ascii="Arial" w:hAnsi="Arial" w:cs="Arial"/>
        </w:rPr>
      </w:pPr>
      <w:r w:rsidRPr="00407E75">
        <w:rPr>
          <w:rFonts w:ascii="Arial" w:hAnsi="Arial" w:cs="Arial"/>
        </w:rPr>
        <w:t>Не допускается сбрасывание сточных вод на поверхность земли и в водные объекты. Буровые сточные воды должны накапливаться в металлических емкостях, не допускающих их разлив, и по мере накопления вывозиться на утилизацию или очистку специализированной организацией согласно договору. Специализированная организация определяется путем проведения открытого тендера со всеми требованиями по утилизации отходов. Специализированная организация, занимающаяся утилизацией отходов бурения (буровой шлам, отработанные буровые растворы, буровые сточные воды), должна иметь специальные установки по очистке, обезвреживанию и утилизации БСВ и других отходов бурения. На территории организации должны иметься карты испарения для сбора сточных вод. Для исключения возможного загрязнения подземных вод дно и откосы полей испарения должны быть обустроены противофильтрационным экраном. Собственником отходов будется являться компания, занимающаяся буровыми работами.</w:t>
      </w:r>
    </w:p>
    <w:p w:rsidR="00C922B6" w:rsidRPr="00407E75" w:rsidRDefault="009868C8" w:rsidP="00C619F1">
      <w:pPr>
        <w:pStyle w:val="22"/>
        <w:ind w:left="709"/>
        <w:rPr>
          <w:rFonts w:ascii="Arial" w:hAnsi="Arial" w:cs="Arial"/>
          <w:i w:val="0"/>
          <w:sz w:val="24"/>
          <w:szCs w:val="24"/>
          <w:lang w:eastAsia="ru-RU"/>
        </w:rPr>
      </w:pPr>
      <w:bookmarkStart w:id="156" w:name="_Toc137971299"/>
      <w:r w:rsidRPr="00407E75">
        <w:rPr>
          <w:rFonts w:ascii="Arial" w:hAnsi="Arial" w:cs="Arial"/>
          <w:i w:val="0"/>
          <w:sz w:val="24"/>
          <w:szCs w:val="24"/>
          <w:lang w:eastAsia="ru-RU"/>
        </w:rPr>
        <w:t xml:space="preserve">4.6 </w:t>
      </w:r>
      <w:r w:rsidR="003958A1" w:rsidRPr="00407E75">
        <w:rPr>
          <w:rFonts w:ascii="Arial" w:hAnsi="Arial" w:cs="Arial"/>
          <w:i w:val="0"/>
          <w:sz w:val="24"/>
          <w:szCs w:val="24"/>
          <w:lang w:eastAsia="ru-RU"/>
        </w:rPr>
        <w:t>Программа управления отходами</w:t>
      </w:r>
      <w:bookmarkEnd w:id="156"/>
    </w:p>
    <w:p w:rsidR="00B430CE" w:rsidRPr="00407E75" w:rsidRDefault="00B430CE" w:rsidP="001B1DF6">
      <w:pPr>
        <w:ind w:firstLine="709"/>
        <w:jc w:val="both"/>
        <w:rPr>
          <w:rFonts w:ascii="Arial" w:hAnsi="Arial" w:cs="Arial"/>
        </w:rPr>
      </w:pPr>
      <w:r w:rsidRPr="00407E75">
        <w:rPr>
          <w:rFonts w:ascii="Arial" w:hAnsi="Arial" w:cs="Arial"/>
        </w:rPr>
        <w:t>Физические и юридические лица, в процессе хозяйственной деятельности которых образуются отходы, обязаны предусмотреть меры безопасного обращения с ними, соблюдать экологические и санитарно-эпидемиологические требования и выполнять мероприятия по их утилизации, обезвреживании и безопасному удалению.</w:t>
      </w:r>
    </w:p>
    <w:p w:rsidR="00B430CE" w:rsidRPr="00407E75" w:rsidRDefault="00B430CE" w:rsidP="001B1DF6">
      <w:pPr>
        <w:ind w:firstLine="709"/>
        <w:jc w:val="both"/>
        <w:rPr>
          <w:rFonts w:ascii="Arial" w:hAnsi="Arial" w:cs="Arial"/>
        </w:rPr>
      </w:pPr>
      <w:r w:rsidRPr="00407E75">
        <w:rPr>
          <w:rFonts w:ascii="Arial" w:hAnsi="Arial" w:cs="Arial"/>
        </w:rPr>
        <w:lastRenderedPageBreak/>
        <w:t>Согласно ст.335 Экологического Кодекса РК операторы объектов I и (или) II категорий, а также лица, осуществляющие операции по сортировке, обработке, в том числе по обезвреживанию, восстановлению и (или) удалению отходов, обязаны разрабатывать программу управления отходами в соответствии с правилами, утвержденными уполномоченным органом в области охраны окружающей среды.</w:t>
      </w:r>
    </w:p>
    <w:p w:rsidR="00B430CE" w:rsidRPr="00407E75" w:rsidRDefault="00B430CE" w:rsidP="001B1DF6">
      <w:pPr>
        <w:ind w:firstLine="709"/>
        <w:jc w:val="both"/>
        <w:rPr>
          <w:rFonts w:ascii="Arial" w:hAnsi="Arial" w:cs="Arial"/>
        </w:rPr>
      </w:pPr>
      <w:r w:rsidRPr="00407E75">
        <w:rPr>
          <w:rFonts w:ascii="Arial" w:hAnsi="Arial" w:cs="Arial"/>
        </w:rPr>
        <w:t>Программа управления отходами для объектов I категории разрабатывается с учетом необходимости использования наилучших доступных техник в соответствии с заключениями по наилучшим доступным техникам, разрабатываемыми и утверждаемыми в соответствии с Экологическим Кодексом Республики Казахстан от 02.01.2021года № 400-VI ЗРК.</w:t>
      </w:r>
    </w:p>
    <w:p w:rsidR="00C922B6" w:rsidRPr="00407E75" w:rsidRDefault="005A4E43" w:rsidP="001B1DF6">
      <w:pPr>
        <w:ind w:firstLine="709"/>
        <w:jc w:val="both"/>
        <w:rPr>
          <w:rFonts w:ascii="Arial" w:hAnsi="Arial" w:cs="Arial"/>
          <w:szCs w:val="20"/>
          <w:lang w:val="x-none" w:eastAsia="x-none"/>
        </w:rPr>
      </w:pPr>
      <w:r w:rsidRPr="00407E75">
        <w:rPr>
          <w:rFonts w:ascii="Arial" w:hAnsi="Arial" w:cs="Arial"/>
        </w:rPr>
        <w:t xml:space="preserve">В процессе реализации </w:t>
      </w:r>
      <w:r w:rsidR="00977F75" w:rsidRPr="00407E75">
        <w:rPr>
          <w:rFonts w:ascii="Arial" w:hAnsi="Arial" w:cs="Arial"/>
        </w:rPr>
        <w:t>разработки</w:t>
      </w:r>
      <w:r w:rsidRPr="00407E75">
        <w:rPr>
          <w:rFonts w:ascii="Arial" w:hAnsi="Arial" w:cs="Arial"/>
        </w:rPr>
        <w:t xml:space="preserve"> месторождения</w:t>
      </w:r>
      <w:r w:rsidR="00C922B6" w:rsidRPr="00407E75">
        <w:rPr>
          <w:rFonts w:ascii="Arial" w:hAnsi="Arial" w:cs="Arial"/>
        </w:rPr>
        <w:t xml:space="preserve"> </w:t>
      </w:r>
      <w:r w:rsidR="00875AA9">
        <w:rPr>
          <w:rFonts w:ascii="Arial" w:hAnsi="Arial" w:cs="Arial"/>
        </w:rPr>
        <w:t>Западная Прорва</w:t>
      </w:r>
      <w:r w:rsidR="00C922B6" w:rsidRPr="00407E75">
        <w:rPr>
          <w:rFonts w:ascii="Arial" w:hAnsi="Arial" w:cs="Arial"/>
        </w:rPr>
        <w:t xml:space="preserve"> образу</w:t>
      </w:r>
      <w:r w:rsidRPr="00407E75">
        <w:rPr>
          <w:rFonts w:ascii="Arial" w:hAnsi="Arial" w:cs="Arial"/>
        </w:rPr>
        <w:t>ю</w:t>
      </w:r>
      <w:r w:rsidR="00C922B6" w:rsidRPr="00407E75">
        <w:rPr>
          <w:rFonts w:ascii="Arial" w:hAnsi="Arial" w:cs="Arial"/>
        </w:rPr>
        <w:t xml:space="preserve">тся твердые и жидкие отходы. Отходы оказывает негативное влияние на компоненты среды, в первую очередь, на атмосферу, почву и водную среду. </w:t>
      </w:r>
      <w:r w:rsidR="00C922B6" w:rsidRPr="00407E75">
        <w:rPr>
          <w:rFonts w:ascii="Arial" w:hAnsi="Arial" w:cs="Arial"/>
          <w:szCs w:val="20"/>
          <w:lang w:val="x-none" w:eastAsia="x-none"/>
        </w:rPr>
        <w:t xml:space="preserve">Бурение скважин </w:t>
      </w:r>
      <w:r w:rsidR="00C922B6" w:rsidRPr="00407E75">
        <w:rPr>
          <w:rFonts w:ascii="Arial" w:hAnsi="Arial" w:cs="Arial"/>
          <w:szCs w:val="20"/>
          <w:lang w:eastAsia="x-none"/>
        </w:rPr>
        <w:t xml:space="preserve">будут </w:t>
      </w:r>
      <w:r w:rsidR="00C922B6" w:rsidRPr="00407E75">
        <w:rPr>
          <w:rFonts w:ascii="Arial" w:hAnsi="Arial" w:cs="Arial"/>
          <w:szCs w:val="20"/>
          <w:lang w:val="x-none" w:eastAsia="x-none"/>
        </w:rPr>
        <w:t xml:space="preserve">осуществляется </w:t>
      </w:r>
      <w:r w:rsidR="00C922B6" w:rsidRPr="00407E75">
        <w:rPr>
          <w:rFonts w:ascii="Arial" w:hAnsi="Arial" w:cs="Arial"/>
          <w:b/>
          <w:i/>
          <w:szCs w:val="20"/>
          <w:lang w:val="x-none" w:eastAsia="x-none"/>
        </w:rPr>
        <w:t>безамбарным методом.</w:t>
      </w:r>
      <w:r w:rsidR="00C922B6" w:rsidRPr="00407E75">
        <w:rPr>
          <w:rFonts w:ascii="Arial" w:hAnsi="Arial" w:cs="Arial"/>
          <w:szCs w:val="20"/>
          <w:lang w:val="x-none" w:eastAsia="x-none"/>
        </w:rPr>
        <w:t xml:space="preserve"> </w:t>
      </w:r>
    </w:p>
    <w:p w:rsidR="00C922B6" w:rsidRPr="00407E75" w:rsidRDefault="00C922B6" w:rsidP="001B1DF6">
      <w:pPr>
        <w:ind w:firstLine="709"/>
        <w:jc w:val="both"/>
        <w:rPr>
          <w:rFonts w:ascii="Arial" w:hAnsi="Arial" w:cs="Arial"/>
        </w:rPr>
      </w:pPr>
      <w:r w:rsidRPr="00407E75">
        <w:rPr>
          <w:rFonts w:ascii="Arial" w:hAnsi="Arial" w:cs="Arial"/>
        </w:rPr>
        <w:t>В процессе бурения</w:t>
      </w:r>
      <w:r w:rsidR="00E6485C" w:rsidRPr="00407E75">
        <w:rPr>
          <w:rFonts w:ascii="Arial" w:hAnsi="Arial" w:cs="Arial"/>
        </w:rPr>
        <w:t xml:space="preserve"> и эксплуатации месторождения</w:t>
      </w:r>
      <w:r w:rsidRPr="00407E75">
        <w:rPr>
          <w:rFonts w:ascii="Arial" w:hAnsi="Arial" w:cs="Arial"/>
        </w:rPr>
        <w:t xml:space="preserve"> проектом предусмотрено использование емкост</w:t>
      </w:r>
      <w:r w:rsidR="00E6485C" w:rsidRPr="00407E75">
        <w:rPr>
          <w:rFonts w:ascii="Arial" w:hAnsi="Arial" w:cs="Arial"/>
        </w:rPr>
        <w:t>ей для временного сбора отходов</w:t>
      </w:r>
      <w:r w:rsidRPr="00407E75">
        <w:rPr>
          <w:rFonts w:ascii="Arial" w:hAnsi="Arial" w:cs="Arial"/>
        </w:rPr>
        <w:t xml:space="preserve"> с последующей транспортировкой отходов автотранспортом для захоронения, что исключает попадание их на почву.</w:t>
      </w:r>
    </w:p>
    <w:p w:rsidR="00C922B6" w:rsidRPr="00407E75" w:rsidRDefault="00C922B6" w:rsidP="001B1DF6">
      <w:pPr>
        <w:ind w:firstLine="709"/>
        <w:rPr>
          <w:rFonts w:ascii="Arial" w:hAnsi="Arial" w:cs="Arial"/>
          <w:lang w:val="x-none"/>
        </w:rPr>
      </w:pPr>
      <w:r w:rsidRPr="00407E75">
        <w:rPr>
          <w:rFonts w:ascii="Arial" w:hAnsi="Arial" w:cs="Arial"/>
          <w:lang w:val="x-none"/>
        </w:rPr>
        <w:t>Отходы образуются:</w:t>
      </w:r>
    </w:p>
    <w:p w:rsidR="00C922B6" w:rsidRPr="00407E75" w:rsidRDefault="00C922B6" w:rsidP="001B1DF6">
      <w:pPr>
        <w:numPr>
          <w:ilvl w:val="0"/>
          <w:numId w:val="23"/>
        </w:numPr>
        <w:tabs>
          <w:tab w:val="num" w:pos="851"/>
          <w:tab w:val="num" w:pos="1080"/>
        </w:tabs>
        <w:ind w:hanging="720"/>
        <w:jc w:val="both"/>
        <w:rPr>
          <w:rFonts w:ascii="Arial" w:hAnsi="Arial" w:cs="Arial"/>
          <w:lang w:val="x-none"/>
        </w:rPr>
      </w:pPr>
      <w:r w:rsidRPr="00407E75">
        <w:rPr>
          <w:rFonts w:ascii="Arial" w:hAnsi="Arial" w:cs="Arial"/>
          <w:lang w:val="en-US"/>
        </w:rPr>
        <w:t xml:space="preserve">   </w:t>
      </w:r>
      <w:r w:rsidRPr="00407E75">
        <w:rPr>
          <w:rFonts w:ascii="Arial" w:hAnsi="Arial" w:cs="Arial"/>
          <w:lang w:val="x-none"/>
        </w:rPr>
        <w:t>при приготовлении бурового раствора;</w:t>
      </w:r>
    </w:p>
    <w:p w:rsidR="00E6485C" w:rsidRPr="00407E75" w:rsidRDefault="00C922B6" w:rsidP="001B1DF6">
      <w:pPr>
        <w:numPr>
          <w:ilvl w:val="0"/>
          <w:numId w:val="23"/>
        </w:numPr>
        <w:tabs>
          <w:tab w:val="num" w:pos="851"/>
          <w:tab w:val="num" w:pos="1080"/>
        </w:tabs>
        <w:ind w:hanging="720"/>
        <w:jc w:val="both"/>
        <w:rPr>
          <w:rFonts w:ascii="Arial" w:hAnsi="Arial" w:cs="Arial"/>
          <w:lang w:val="x-none"/>
        </w:rPr>
      </w:pPr>
      <w:r w:rsidRPr="00407E75">
        <w:rPr>
          <w:rFonts w:ascii="Arial" w:hAnsi="Arial" w:cs="Arial"/>
        </w:rPr>
        <w:t xml:space="preserve">   </w:t>
      </w:r>
      <w:r w:rsidRPr="00407E75">
        <w:rPr>
          <w:rFonts w:ascii="Arial" w:hAnsi="Arial" w:cs="Arial"/>
          <w:lang w:val="x-none"/>
        </w:rPr>
        <w:t xml:space="preserve">в процессе строительства и </w:t>
      </w:r>
      <w:r w:rsidR="005A4E43" w:rsidRPr="00407E75">
        <w:rPr>
          <w:rFonts w:ascii="Arial" w:hAnsi="Arial" w:cs="Arial"/>
        </w:rPr>
        <w:t>освоения</w:t>
      </w:r>
      <w:r w:rsidRPr="00407E75">
        <w:rPr>
          <w:rFonts w:ascii="Arial" w:hAnsi="Arial" w:cs="Arial"/>
          <w:lang w:val="x-none"/>
        </w:rPr>
        <w:t xml:space="preserve"> скважин;</w:t>
      </w:r>
    </w:p>
    <w:p w:rsidR="00E6485C" w:rsidRPr="00407E75" w:rsidRDefault="00E6485C" w:rsidP="001B1DF6">
      <w:pPr>
        <w:numPr>
          <w:ilvl w:val="0"/>
          <w:numId w:val="23"/>
        </w:numPr>
        <w:tabs>
          <w:tab w:val="num" w:pos="851"/>
          <w:tab w:val="num" w:pos="1080"/>
        </w:tabs>
        <w:ind w:hanging="720"/>
        <w:jc w:val="both"/>
        <w:rPr>
          <w:rFonts w:ascii="Arial" w:hAnsi="Arial" w:cs="Arial"/>
          <w:lang w:val="x-none"/>
        </w:rPr>
      </w:pPr>
      <w:r w:rsidRPr="00407E75">
        <w:rPr>
          <w:rFonts w:ascii="Arial" w:hAnsi="Arial" w:cs="Arial"/>
        </w:rPr>
        <w:t xml:space="preserve">   при пробной эксплуатации месторождения;</w:t>
      </w:r>
    </w:p>
    <w:p w:rsidR="00C922B6" w:rsidRPr="00407E75" w:rsidRDefault="00C922B6" w:rsidP="001B1DF6">
      <w:pPr>
        <w:numPr>
          <w:ilvl w:val="0"/>
          <w:numId w:val="23"/>
        </w:numPr>
        <w:tabs>
          <w:tab w:val="num" w:pos="851"/>
          <w:tab w:val="num" w:pos="1080"/>
        </w:tabs>
        <w:ind w:hanging="720"/>
        <w:jc w:val="both"/>
        <w:rPr>
          <w:rFonts w:ascii="Arial" w:hAnsi="Arial" w:cs="Arial"/>
          <w:lang w:val="x-none"/>
        </w:rPr>
      </w:pPr>
      <w:r w:rsidRPr="00407E75">
        <w:rPr>
          <w:rFonts w:ascii="Arial" w:hAnsi="Arial" w:cs="Arial"/>
        </w:rPr>
        <w:t xml:space="preserve">   </w:t>
      </w:r>
      <w:r w:rsidRPr="00407E75">
        <w:rPr>
          <w:rFonts w:ascii="Arial" w:hAnsi="Arial" w:cs="Arial"/>
          <w:lang w:val="x-none"/>
        </w:rPr>
        <w:t>при вспомогательных работах.</w:t>
      </w:r>
    </w:p>
    <w:p w:rsidR="00C922B6" w:rsidRPr="00407E75" w:rsidRDefault="00C922B6" w:rsidP="001B1DF6">
      <w:pPr>
        <w:ind w:firstLine="708"/>
        <w:rPr>
          <w:rFonts w:ascii="Arial" w:hAnsi="Arial" w:cs="Arial"/>
          <w:lang w:val="x-none"/>
        </w:rPr>
      </w:pPr>
      <w:r w:rsidRPr="00407E75">
        <w:rPr>
          <w:rFonts w:ascii="Arial" w:hAnsi="Arial" w:cs="Arial"/>
          <w:lang w:val="x-none"/>
        </w:rPr>
        <w:t>Основными отходами при бурении скважины являются:</w:t>
      </w:r>
    </w:p>
    <w:p w:rsidR="00C922B6" w:rsidRPr="00407E75" w:rsidRDefault="00C922B6" w:rsidP="001B1DF6">
      <w:pPr>
        <w:numPr>
          <w:ilvl w:val="0"/>
          <w:numId w:val="24"/>
        </w:numPr>
        <w:tabs>
          <w:tab w:val="num" w:pos="1080"/>
          <w:tab w:val="num" w:pos="1134"/>
        </w:tabs>
        <w:ind w:left="851" w:hanging="142"/>
        <w:jc w:val="both"/>
        <w:rPr>
          <w:rFonts w:ascii="Arial" w:hAnsi="Arial" w:cs="Arial"/>
          <w:lang w:val="x-none"/>
        </w:rPr>
      </w:pPr>
      <w:r w:rsidRPr="00407E75">
        <w:rPr>
          <w:rFonts w:ascii="Arial" w:hAnsi="Arial" w:cs="Arial"/>
        </w:rPr>
        <w:t xml:space="preserve">   </w:t>
      </w:r>
      <w:r w:rsidRPr="00407E75">
        <w:rPr>
          <w:rFonts w:ascii="Arial" w:hAnsi="Arial" w:cs="Arial"/>
          <w:lang w:val="x-none"/>
        </w:rPr>
        <w:t>буровой шлам;</w:t>
      </w:r>
    </w:p>
    <w:p w:rsidR="00C922B6" w:rsidRPr="00407E75" w:rsidRDefault="00C922B6" w:rsidP="001B1DF6">
      <w:pPr>
        <w:numPr>
          <w:ilvl w:val="0"/>
          <w:numId w:val="24"/>
        </w:numPr>
        <w:tabs>
          <w:tab w:val="num" w:pos="1080"/>
          <w:tab w:val="num" w:pos="1134"/>
        </w:tabs>
        <w:ind w:left="851" w:hanging="142"/>
        <w:jc w:val="both"/>
        <w:rPr>
          <w:rFonts w:ascii="Arial" w:hAnsi="Arial" w:cs="Arial"/>
          <w:lang w:val="x-none"/>
        </w:rPr>
      </w:pPr>
      <w:r w:rsidRPr="00407E75">
        <w:rPr>
          <w:rFonts w:ascii="Arial" w:hAnsi="Arial" w:cs="Arial"/>
          <w:lang w:val="en-US"/>
        </w:rPr>
        <w:t xml:space="preserve">   </w:t>
      </w:r>
      <w:r w:rsidRPr="00407E75">
        <w:rPr>
          <w:rFonts w:ascii="Arial" w:hAnsi="Arial" w:cs="Arial"/>
          <w:lang w:val="x-none"/>
        </w:rPr>
        <w:t>отработанный буровой раствор;</w:t>
      </w:r>
    </w:p>
    <w:p w:rsidR="00C922B6" w:rsidRPr="00407E75" w:rsidRDefault="00C922B6" w:rsidP="001B1DF6">
      <w:pPr>
        <w:numPr>
          <w:ilvl w:val="0"/>
          <w:numId w:val="24"/>
        </w:numPr>
        <w:tabs>
          <w:tab w:val="num" w:pos="1080"/>
          <w:tab w:val="num" w:pos="1134"/>
        </w:tabs>
        <w:ind w:left="851" w:hanging="142"/>
        <w:jc w:val="both"/>
        <w:rPr>
          <w:rFonts w:ascii="Arial" w:hAnsi="Arial" w:cs="Arial"/>
          <w:lang w:val="x-none"/>
        </w:rPr>
      </w:pPr>
      <w:r w:rsidRPr="00407E75">
        <w:rPr>
          <w:rFonts w:ascii="Arial" w:hAnsi="Arial" w:cs="Arial"/>
          <w:lang w:val="en-US"/>
        </w:rPr>
        <w:t xml:space="preserve">   </w:t>
      </w:r>
      <w:r w:rsidRPr="00407E75">
        <w:rPr>
          <w:rFonts w:ascii="Arial" w:hAnsi="Arial" w:cs="Arial"/>
          <w:lang w:val="x-none"/>
        </w:rPr>
        <w:t>металлолом;</w:t>
      </w:r>
    </w:p>
    <w:p w:rsidR="00C922B6" w:rsidRPr="00407E75" w:rsidRDefault="00C922B6" w:rsidP="001B1DF6">
      <w:pPr>
        <w:numPr>
          <w:ilvl w:val="0"/>
          <w:numId w:val="24"/>
        </w:numPr>
        <w:tabs>
          <w:tab w:val="num" w:pos="1080"/>
          <w:tab w:val="num" w:pos="1134"/>
        </w:tabs>
        <w:ind w:left="851" w:hanging="142"/>
        <w:jc w:val="both"/>
        <w:rPr>
          <w:rFonts w:ascii="Arial" w:hAnsi="Arial" w:cs="Arial"/>
          <w:lang w:val="x-none"/>
        </w:rPr>
      </w:pPr>
      <w:r w:rsidRPr="00407E75">
        <w:rPr>
          <w:rFonts w:ascii="Arial" w:hAnsi="Arial" w:cs="Arial"/>
          <w:lang w:val="en-US"/>
        </w:rPr>
        <w:t xml:space="preserve">   </w:t>
      </w:r>
      <w:r w:rsidR="00B430CE" w:rsidRPr="00407E75">
        <w:rPr>
          <w:rFonts w:ascii="Arial" w:hAnsi="Arial" w:cs="Arial"/>
        </w:rPr>
        <w:t>коммунальные отходы</w:t>
      </w:r>
      <w:r w:rsidRPr="00407E75">
        <w:rPr>
          <w:rFonts w:ascii="Arial" w:hAnsi="Arial" w:cs="Arial"/>
          <w:lang w:val="x-none"/>
        </w:rPr>
        <w:t>;</w:t>
      </w:r>
    </w:p>
    <w:p w:rsidR="00C922B6" w:rsidRPr="00407E75" w:rsidRDefault="00C922B6" w:rsidP="001B1DF6">
      <w:pPr>
        <w:numPr>
          <w:ilvl w:val="0"/>
          <w:numId w:val="24"/>
        </w:numPr>
        <w:tabs>
          <w:tab w:val="num" w:pos="1080"/>
          <w:tab w:val="num" w:pos="1134"/>
        </w:tabs>
        <w:ind w:left="851" w:hanging="142"/>
        <w:jc w:val="both"/>
        <w:rPr>
          <w:rFonts w:ascii="Arial" w:hAnsi="Arial" w:cs="Arial"/>
          <w:lang w:val="x-none"/>
        </w:rPr>
      </w:pPr>
      <w:r w:rsidRPr="00407E75">
        <w:rPr>
          <w:rFonts w:ascii="Arial" w:hAnsi="Arial" w:cs="Arial"/>
          <w:lang w:val="en-US"/>
        </w:rPr>
        <w:t xml:space="preserve">   </w:t>
      </w:r>
      <w:r w:rsidRPr="00407E75">
        <w:rPr>
          <w:rFonts w:ascii="Arial" w:hAnsi="Arial" w:cs="Arial"/>
          <w:lang w:val="x-none"/>
        </w:rPr>
        <w:t>промасленная ветошь;</w:t>
      </w:r>
    </w:p>
    <w:p w:rsidR="00C922B6" w:rsidRPr="00407E75" w:rsidRDefault="00C922B6" w:rsidP="001B1DF6">
      <w:pPr>
        <w:numPr>
          <w:ilvl w:val="0"/>
          <w:numId w:val="24"/>
        </w:numPr>
        <w:tabs>
          <w:tab w:val="num" w:pos="1080"/>
          <w:tab w:val="num" w:pos="1134"/>
        </w:tabs>
        <w:ind w:left="851" w:hanging="142"/>
        <w:jc w:val="both"/>
        <w:rPr>
          <w:rFonts w:ascii="Arial" w:hAnsi="Arial" w:cs="Arial"/>
          <w:lang w:val="x-none"/>
        </w:rPr>
      </w:pPr>
      <w:r w:rsidRPr="00407E75">
        <w:rPr>
          <w:rFonts w:ascii="Arial" w:hAnsi="Arial" w:cs="Arial"/>
          <w:lang w:val="en-US"/>
        </w:rPr>
        <w:t xml:space="preserve">  </w:t>
      </w:r>
      <w:r w:rsidRPr="00407E75">
        <w:rPr>
          <w:rFonts w:ascii="Arial" w:hAnsi="Arial" w:cs="Arial"/>
          <w:lang w:val="x-none"/>
        </w:rPr>
        <w:t>огарки сварочных электродов;</w:t>
      </w:r>
    </w:p>
    <w:p w:rsidR="00C922B6" w:rsidRPr="00407E75" w:rsidRDefault="00C922B6" w:rsidP="001B1DF6">
      <w:pPr>
        <w:numPr>
          <w:ilvl w:val="0"/>
          <w:numId w:val="24"/>
        </w:numPr>
        <w:tabs>
          <w:tab w:val="num" w:pos="1080"/>
          <w:tab w:val="num" w:pos="1134"/>
        </w:tabs>
        <w:ind w:left="851" w:hanging="142"/>
        <w:jc w:val="both"/>
        <w:rPr>
          <w:rFonts w:ascii="Arial" w:hAnsi="Arial" w:cs="Arial"/>
          <w:lang w:val="x-none"/>
        </w:rPr>
      </w:pPr>
      <w:r w:rsidRPr="00407E75">
        <w:rPr>
          <w:rFonts w:ascii="Arial" w:hAnsi="Arial" w:cs="Arial"/>
          <w:lang w:val="en-US"/>
        </w:rPr>
        <w:t xml:space="preserve">  </w:t>
      </w:r>
      <w:r w:rsidRPr="00407E75">
        <w:rPr>
          <w:rFonts w:ascii="Arial" w:hAnsi="Arial" w:cs="Arial"/>
          <w:lang w:val="x-none"/>
        </w:rPr>
        <w:t>отработанные аккумуляторы.</w:t>
      </w:r>
    </w:p>
    <w:p w:rsidR="00C922B6" w:rsidRPr="00407E75" w:rsidRDefault="00EA12D7" w:rsidP="001B1DF6">
      <w:pPr>
        <w:ind w:firstLine="709"/>
        <w:jc w:val="both"/>
        <w:rPr>
          <w:rFonts w:ascii="Arial" w:hAnsi="Arial" w:cs="Arial"/>
          <w:lang w:val="x-none"/>
        </w:rPr>
      </w:pPr>
      <w:r w:rsidRPr="00407E75">
        <w:rPr>
          <w:rFonts w:ascii="Arial" w:hAnsi="Arial" w:cs="Arial"/>
          <w:b/>
          <w:i/>
          <w:u w:val="single"/>
          <w:lang w:val="x-none"/>
        </w:rPr>
        <w:t>Буровой шлам (БШ) (01 05 06*)</w:t>
      </w:r>
      <w:r w:rsidRPr="00407E75">
        <w:rPr>
          <w:rFonts w:ascii="Arial" w:hAnsi="Arial" w:cs="Arial"/>
          <w:b/>
          <w:i/>
          <w:u w:val="single"/>
        </w:rPr>
        <w:t xml:space="preserve"> </w:t>
      </w:r>
      <w:r w:rsidR="00C922B6" w:rsidRPr="00407E75">
        <w:rPr>
          <w:rFonts w:ascii="Arial" w:hAnsi="Arial" w:cs="Arial"/>
          <w:lang w:val="x-none"/>
        </w:rPr>
        <w:t>– выбуренная порода, отделенная от буровой промывочной жидкости очистным оборудованием. Буровой шлам по минеральному составу нетоксичен. Удельная плотность бурового шлама в среднем равна 2,1 т/м</w:t>
      </w:r>
      <w:r w:rsidR="00C922B6" w:rsidRPr="00407E75">
        <w:rPr>
          <w:rFonts w:ascii="Arial" w:hAnsi="Arial" w:cs="Arial"/>
          <w:vertAlign w:val="superscript"/>
          <w:lang w:val="x-none"/>
        </w:rPr>
        <w:t>3</w:t>
      </w:r>
      <w:r w:rsidR="00C922B6" w:rsidRPr="00407E75">
        <w:rPr>
          <w:rFonts w:ascii="Arial" w:hAnsi="Arial" w:cs="Arial"/>
          <w:lang w:val="x-none"/>
        </w:rPr>
        <w:t>, при соприкосновении с отработанным буровым раствором происходит разбухивание выбуренной породы согласно РН</w:t>
      </w:r>
      <w:r w:rsidR="00C922B6" w:rsidRPr="00407E75">
        <w:rPr>
          <w:rFonts w:ascii="Arial" w:hAnsi="Arial" w:cs="Arial"/>
          <w:lang w:val="kk-KZ"/>
        </w:rPr>
        <w:t>Д</w:t>
      </w:r>
      <w:r w:rsidR="00C922B6" w:rsidRPr="00407E75">
        <w:rPr>
          <w:rFonts w:ascii="Arial" w:hAnsi="Arial" w:cs="Arial"/>
          <w:lang w:val="x-none"/>
        </w:rPr>
        <w:t xml:space="preserve"> 03.1.0.3.01-96 и удельная плотность уменьшается на величину коэффициента разбухания породы 1,2, тогда плотность бурового шлама равна: 2,1:1,2=1,75 т/м</w:t>
      </w:r>
      <w:r w:rsidR="00C922B6" w:rsidRPr="00407E75">
        <w:rPr>
          <w:rFonts w:ascii="Arial" w:hAnsi="Arial" w:cs="Arial"/>
          <w:vertAlign w:val="superscript"/>
          <w:lang w:val="x-none"/>
        </w:rPr>
        <w:t>3</w:t>
      </w:r>
      <w:r w:rsidR="00C922B6" w:rsidRPr="00407E75">
        <w:rPr>
          <w:rFonts w:ascii="Arial" w:hAnsi="Arial" w:cs="Arial"/>
          <w:lang w:val="x-none"/>
        </w:rPr>
        <w:t>.</w:t>
      </w:r>
    </w:p>
    <w:p w:rsidR="00C922B6" w:rsidRPr="00407E75" w:rsidRDefault="00EA12D7" w:rsidP="001B1DF6">
      <w:pPr>
        <w:ind w:firstLine="709"/>
        <w:jc w:val="both"/>
        <w:rPr>
          <w:rFonts w:ascii="Arial" w:hAnsi="Arial" w:cs="Arial"/>
          <w:lang w:val="x-none"/>
        </w:rPr>
      </w:pPr>
      <w:r w:rsidRPr="00407E75">
        <w:rPr>
          <w:rFonts w:ascii="Arial" w:hAnsi="Arial" w:cs="Arial"/>
          <w:b/>
          <w:i/>
          <w:u w:val="single"/>
          <w:lang w:val="x-none"/>
        </w:rPr>
        <w:t xml:space="preserve">Отработанный буровой раствор (ОБР) (01 05 06*) </w:t>
      </w:r>
      <w:r w:rsidR="00C922B6" w:rsidRPr="00407E75">
        <w:rPr>
          <w:rFonts w:ascii="Arial" w:hAnsi="Arial" w:cs="Arial"/>
          <w:lang w:val="x-none"/>
        </w:rPr>
        <w:t>– один из видов отходов при строительстве скважины. О загрязняющей способности отработанного бурового раствора судят по содержанию в нем нефти и органических примесей, оцениваемых по показателю ХПК, по значению водородного показателя рН и минерализации жидкой</w:t>
      </w:r>
      <w:r w:rsidR="00C922B6" w:rsidRPr="00407E75">
        <w:rPr>
          <w:rFonts w:ascii="Arial" w:hAnsi="Arial" w:cs="Arial"/>
          <w:lang w:val="kk-KZ"/>
        </w:rPr>
        <w:t xml:space="preserve"> </w:t>
      </w:r>
      <w:r w:rsidR="00C922B6" w:rsidRPr="00407E75">
        <w:rPr>
          <w:rFonts w:ascii="Arial" w:hAnsi="Arial" w:cs="Arial"/>
          <w:lang w:val="x-none"/>
        </w:rPr>
        <w:t xml:space="preserve"> фазы. Именно эти показатели свидетельствуют о том, что ОБР является опасным среди других отходов бурения загрязнителем окружающей природной среды. </w:t>
      </w:r>
    </w:p>
    <w:p w:rsidR="00C922B6" w:rsidRPr="00407E75" w:rsidRDefault="00EA12D7" w:rsidP="001B1DF6">
      <w:pPr>
        <w:autoSpaceDE w:val="0"/>
        <w:autoSpaceDN w:val="0"/>
        <w:adjustRightInd w:val="0"/>
        <w:ind w:firstLine="709"/>
        <w:jc w:val="both"/>
        <w:rPr>
          <w:rFonts w:ascii="Arial" w:hAnsi="Arial" w:cs="Arial"/>
        </w:rPr>
      </w:pPr>
      <w:r w:rsidRPr="00407E75">
        <w:rPr>
          <w:rFonts w:ascii="Arial" w:hAnsi="Arial" w:cs="Arial"/>
          <w:b/>
          <w:i/>
          <w:u w:val="single"/>
        </w:rPr>
        <w:lastRenderedPageBreak/>
        <w:t xml:space="preserve">Металлом (17 04 07) </w:t>
      </w:r>
      <w:r w:rsidRPr="00407E75">
        <w:rPr>
          <w:rFonts w:ascii="Arial" w:hAnsi="Arial" w:cs="Arial"/>
          <w:b/>
          <w:i/>
        </w:rPr>
        <w:t xml:space="preserve">- </w:t>
      </w:r>
      <w:r w:rsidR="00C922B6" w:rsidRPr="00407E75">
        <w:rPr>
          <w:rFonts w:ascii="Arial" w:hAnsi="Arial" w:cs="Arial"/>
        </w:rPr>
        <w:t>собирается на площадке для временного складирования металл</w:t>
      </w:r>
      <w:r w:rsidR="005A4E43" w:rsidRPr="00407E75">
        <w:rPr>
          <w:rFonts w:ascii="Arial" w:hAnsi="Arial" w:cs="Arial"/>
        </w:rPr>
        <w:t>олома, по мере накопления вывози</w:t>
      </w:r>
      <w:r w:rsidR="00C922B6" w:rsidRPr="00407E75">
        <w:rPr>
          <w:rFonts w:ascii="Arial" w:hAnsi="Arial" w:cs="Arial"/>
        </w:rPr>
        <w:t xml:space="preserve">тся по договору со специализированной организацией. </w:t>
      </w:r>
    </w:p>
    <w:p w:rsidR="00C922B6" w:rsidRPr="00407E75" w:rsidRDefault="00EA12D7" w:rsidP="001B1DF6">
      <w:pPr>
        <w:ind w:firstLine="709"/>
        <w:jc w:val="both"/>
        <w:rPr>
          <w:rFonts w:ascii="Arial" w:hAnsi="Arial" w:cs="Arial"/>
        </w:rPr>
      </w:pPr>
      <w:r w:rsidRPr="00407E75">
        <w:rPr>
          <w:rFonts w:ascii="Arial" w:hAnsi="Arial" w:cs="Arial"/>
          <w:b/>
          <w:i/>
          <w:u w:val="single"/>
        </w:rPr>
        <w:t xml:space="preserve">Коммунальные отходы (20 03 01) </w:t>
      </w:r>
      <w:r w:rsidR="00C922B6" w:rsidRPr="00407E75">
        <w:rPr>
          <w:rFonts w:ascii="Arial" w:hAnsi="Arial" w:cs="Arial"/>
        </w:rPr>
        <w:t>– упаковочная тара продуктов питания, бумага, пищевые отходы собираются в металлические контейнеры и вывозятся согласно договору со специализированной организацией.</w:t>
      </w:r>
    </w:p>
    <w:p w:rsidR="00EA12D7" w:rsidRPr="00407E75" w:rsidRDefault="00EA12D7" w:rsidP="001B1DF6">
      <w:pPr>
        <w:tabs>
          <w:tab w:val="left" w:pos="993"/>
        </w:tabs>
        <w:ind w:firstLine="709"/>
        <w:jc w:val="both"/>
        <w:rPr>
          <w:rFonts w:ascii="Arial" w:hAnsi="Arial" w:cs="Arial"/>
          <w:lang w:val="kk-KZ"/>
        </w:rPr>
      </w:pPr>
      <w:r w:rsidRPr="00407E75">
        <w:rPr>
          <w:rFonts w:ascii="Arial" w:hAnsi="Arial" w:cs="Arial"/>
          <w:lang w:val="kk-KZ"/>
        </w:rPr>
        <w:t xml:space="preserve">Согласно Санитарным правилам «Санитарно-эпидемиологические требования к сбору, использованию, применению, обезвреживанию, транспортировке, хранению и захоронению отходов производства и потребления», утвержденным приказом Министра здравоохранения РК от 25 декабрь 2020г №ҚР ДСМ-331/2020 срок хранения коммунальных отходов в контейнерах при температуре 0 </w:t>
      </w:r>
      <w:r w:rsidRPr="00A675FE">
        <w:rPr>
          <w:rFonts w:ascii="Arial" w:hAnsi="Arial" w:cs="Arial"/>
          <w:vertAlign w:val="superscript"/>
          <w:lang w:val="kk-KZ"/>
        </w:rPr>
        <w:t>о</w:t>
      </w:r>
      <w:r w:rsidRPr="00407E75">
        <w:rPr>
          <w:rFonts w:ascii="Arial" w:hAnsi="Arial" w:cs="Arial"/>
          <w:lang w:val="kk-KZ"/>
        </w:rPr>
        <w:t>С и ниже допускается не более трех суток, при плюсовой температуре не более суток.</w:t>
      </w:r>
    </w:p>
    <w:p w:rsidR="00C922B6" w:rsidRPr="00407E75" w:rsidRDefault="00EA12D7" w:rsidP="001B1DF6">
      <w:pPr>
        <w:tabs>
          <w:tab w:val="left" w:pos="993"/>
        </w:tabs>
        <w:ind w:firstLine="709"/>
        <w:jc w:val="both"/>
        <w:rPr>
          <w:rFonts w:ascii="Arial" w:hAnsi="Arial" w:cs="Arial"/>
        </w:rPr>
      </w:pPr>
      <w:r w:rsidRPr="00407E75">
        <w:rPr>
          <w:rFonts w:ascii="Arial" w:hAnsi="Arial" w:cs="Arial"/>
          <w:b/>
          <w:i/>
          <w:u w:val="single"/>
        </w:rPr>
        <w:t>Промасленная ветошь (20 03 01*).</w:t>
      </w:r>
      <w:r w:rsidR="00C922B6" w:rsidRPr="00407E75">
        <w:rPr>
          <w:rFonts w:ascii="Arial" w:hAnsi="Arial" w:cs="Arial"/>
        </w:rPr>
        <w:t xml:space="preserve"> Образуется в процессе использования тряпья для протирки механизмов, деталей, станков и машин. </w:t>
      </w:r>
      <w:r w:rsidRPr="00407E75">
        <w:rPr>
          <w:rFonts w:ascii="Arial" w:hAnsi="Arial" w:cs="Arial"/>
        </w:rPr>
        <w:t>По мере накопления отходы будут собираться в контейнеры и транспортироваться согласно договору со специализированной организацией</w:t>
      </w:r>
      <w:r w:rsidR="00C922B6" w:rsidRPr="00407E75">
        <w:rPr>
          <w:rFonts w:ascii="Arial" w:hAnsi="Arial" w:cs="Arial"/>
        </w:rPr>
        <w:t>.</w:t>
      </w:r>
    </w:p>
    <w:p w:rsidR="00C922B6" w:rsidRPr="00407E75" w:rsidRDefault="00EA12D7" w:rsidP="001B1DF6">
      <w:pPr>
        <w:ind w:firstLine="708"/>
        <w:jc w:val="both"/>
        <w:rPr>
          <w:rFonts w:ascii="Arial" w:hAnsi="Arial" w:cs="Arial"/>
        </w:rPr>
      </w:pPr>
      <w:r w:rsidRPr="00407E75">
        <w:rPr>
          <w:rFonts w:ascii="Arial" w:hAnsi="Arial" w:cs="Arial"/>
          <w:b/>
          <w:i/>
          <w:u w:val="single"/>
        </w:rPr>
        <w:t>Огарки сварочных электродов (12 01 13)</w:t>
      </w:r>
      <w:r w:rsidRPr="00407E75">
        <w:rPr>
          <w:rFonts w:ascii="Arial" w:hAnsi="Arial" w:cs="Arial"/>
          <w:b/>
          <w:i/>
        </w:rPr>
        <w:t xml:space="preserve"> </w:t>
      </w:r>
      <w:r w:rsidR="00C922B6" w:rsidRPr="00407E75">
        <w:rPr>
          <w:rFonts w:ascii="Arial" w:hAnsi="Arial" w:cs="Arial"/>
          <w:b/>
        </w:rPr>
        <w:t xml:space="preserve">– </w:t>
      </w:r>
      <w:r w:rsidR="00C922B6" w:rsidRPr="00407E75">
        <w:rPr>
          <w:rFonts w:ascii="Arial" w:hAnsi="Arial" w:cs="Arial"/>
        </w:rPr>
        <w:t>представляют собой остатки электродов после использования их при сварочных работах в процессе ремонта основного и вспомогательного оборудования.</w:t>
      </w:r>
    </w:p>
    <w:p w:rsidR="00C922B6" w:rsidRPr="00407E75" w:rsidRDefault="00C922B6" w:rsidP="001B1DF6">
      <w:pPr>
        <w:ind w:firstLine="708"/>
        <w:jc w:val="both"/>
        <w:rPr>
          <w:rFonts w:ascii="Arial" w:hAnsi="Arial" w:cs="Arial"/>
          <w:bCs/>
        </w:rPr>
      </w:pPr>
      <w:r w:rsidRPr="00407E75">
        <w:rPr>
          <w:rFonts w:ascii="Arial" w:hAnsi="Arial" w:cs="Arial"/>
          <w:b/>
          <w:bCs/>
          <w:i/>
          <w:u w:val="single"/>
        </w:rPr>
        <w:t xml:space="preserve">Отработанные аккумуляторы </w:t>
      </w:r>
      <w:r w:rsidR="004F3DF3">
        <w:rPr>
          <w:rFonts w:ascii="Arial" w:hAnsi="Arial" w:cs="Arial"/>
          <w:b/>
          <w:bCs/>
          <w:i/>
          <w:u w:val="single"/>
        </w:rPr>
        <w:t>(16 06 05</w:t>
      </w:r>
      <w:r w:rsidR="00EA12D7" w:rsidRPr="00407E75">
        <w:rPr>
          <w:rFonts w:ascii="Arial" w:hAnsi="Arial" w:cs="Arial"/>
          <w:b/>
          <w:bCs/>
          <w:i/>
          <w:u w:val="single"/>
        </w:rPr>
        <w:t>)</w:t>
      </w:r>
      <w:r w:rsidR="00EA12D7" w:rsidRPr="00407E75">
        <w:rPr>
          <w:rFonts w:ascii="Arial" w:hAnsi="Arial" w:cs="Arial"/>
          <w:b/>
          <w:bCs/>
        </w:rPr>
        <w:t xml:space="preserve"> </w:t>
      </w:r>
      <w:r w:rsidRPr="00407E75">
        <w:rPr>
          <w:rFonts w:ascii="Arial" w:hAnsi="Arial" w:cs="Arial"/>
          <w:b/>
          <w:bCs/>
        </w:rPr>
        <w:t xml:space="preserve">– </w:t>
      </w:r>
      <w:r w:rsidRPr="00407E75">
        <w:rPr>
          <w:rFonts w:ascii="Arial" w:hAnsi="Arial" w:cs="Arial"/>
          <w:bCs/>
        </w:rPr>
        <w:t>образуются после истечения срока годности.</w:t>
      </w:r>
    </w:p>
    <w:p w:rsidR="005A4E43" w:rsidRPr="00407E75" w:rsidRDefault="005A4E43" w:rsidP="001B1DF6">
      <w:pPr>
        <w:ind w:firstLine="708"/>
        <w:jc w:val="both"/>
        <w:rPr>
          <w:rFonts w:ascii="Arial" w:hAnsi="Arial" w:cs="Arial"/>
          <w:b/>
        </w:rPr>
      </w:pPr>
    </w:p>
    <w:p w:rsidR="00C922B6" w:rsidRPr="00407E75" w:rsidRDefault="00013E45" w:rsidP="001B1DF6">
      <w:pPr>
        <w:ind w:firstLine="708"/>
        <w:jc w:val="both"/>
        <w:rPr>
          <w:rFonts w:ascii="Arial" w:hAnsi="Arial" w:cs="Arial"/>
          <w:b/>
        </w:rPr>
      </w:pPr>
      <w:r w:rsidRPr="00407E75">
        <w:rPr>
          <w:rFonts w:ascii="Arial" w:hAnsi="Arial" w:cs="Arial"/>
          <w:b/>
        </w:rPr>
        <w:t>Р</w:t>
      </w:r>
      <w:r w:rsidR="00C922B6" w:rsidRPr="00407E75">
        <w:rPr>
          <w:rFonts w:ascii="Arial" w:hAnsi="Arial" w:cs="Arial"/>
          <w:b/>
        </w:rPr>
        <w:t xml:space="preserve">асчет количества образования отходов </w:t>
      </w:r>
    </w:p>
    <w:p w:rsidR="00C922B6" w:rsidRPr="00407E75" w:rsidRDefault="00013E45" w:rsidP="001B1DF6">
      <w:pPr>
        <w:ind w:firstLine="709"/>
        <w:jc w:val="both"/>
        <w:rPr>
          <w:rFonts w:ascii="Arial" w:hAnsi="Arial" w:cs="Arial"/>
        </w:rPr>
      </w:pPr>
      <w:r w:rsidRPr="00407E75">
        <w:rPr>
          <w:rFonts w:ascii="Arial" w:hAnsi="Arial" w:cs="Arial"/>
        </w:rPr>
        <w:t>Р</w:t>
      </w:r>
      <w:r w:rsidR="00C922B6" w:rsidRPr="00407E75">
        <w:rPr>
          <w:rFonts w:ascii="Arial" w:hAnsi="Arial" w:cs="Arial"/>
        </w:rPr>
        <w:t xml:space="preserve">асчет объемов отходов бурения произведен в соответствии с методикой расчета </w:t>
      </w:r>
      <w:r w:rsidR="00C922B6" w:rsidRPr="00407E75">
        <w:rPr>
          <w:rFonts w:ascii="Arial" w:hAnsi="Arial" w:cs="Arial"/>
          <w:lang w:val="ru-MD"/>
        </w:rPr>
        <w:t>объема образования эмиссий (в части отходов производства, сточных вод) согласно п</w:t>
      </w:r>
      <w:r w:rsidR="00C922B6" w:rsidRPr="00407E75">
        <w:rPr>
          <w:rFonts w:ascii="Arial" w:hAnsi="Arial" w:cs="Arial"/>
        </w:rPr>
        <w:t>риказом Министра охраны окружающей среды РК от «3» мая 2012 года № 129-</w:t>
      </w:r>
      <w:r w:rsidR="00C922B6" w:rsidRPr="00407E75">
        <w:rPr>
          <w:rFonts w:ascii="Arial" w:hAnsi="Arial" w:cs="Arial"/>
          <w:lang w:val="kk-KZ"/>
        </w:rPr>
        <w:t>Ө</w:t>
      </w:r>
      <w:r w:rsidR="00C922B6" w:rsidRPr="00407E75">
        <w:rPr>
          <w:rFonts w:ascii="Arial" w:hAnsi="Arial" w:cs="Arial"/>
        </w:rPr>
        <w:t>.</w:t>
      </w:r>
    </w:p>
    <w:p w:rsidR="00C922B6" w:rsidRPr="00407E75" w:rsidRDefault="00C922B6" w:rsidP="001B1DF6">
      <w:pPr>
        <w:shd w:val="clear" w:color="auto" w:fill="FFFFFF"/>
        <w:autoSpaceDE w:val="0"/>
        <w:autoSpaceDN w:val="0"/>
        <w:adjustRightInd w:val="0"/>
        <w:ind w:firstLine="709"/>
        <w:jc w:val="both"/>
        <w:rPr>
          <w:rFonts w:ascii="Arial" w:hAnsi="Arial" w:cs="Arial"/>
        </w:rPr>
      </w:pPr>
      <w:r w:rsidRPr="00407E75">
        <w:rPr>
          <w:rFonts w:ascii="Arial" w:hAnsi="Arial" w:cs="Arial"/>
        </w:rPr>
        <w:t>Данные для расчета объемов образования отходов бур</w:t>
      </w:r>
      <w:r w:rsidR="00EA12D7" w:rsidRPr="00407E75">
        <w:rPr>
          <w:rFonts w:ascii="Arial" w:hAnsi="Arial" w:cs="Arial"/>
        </w:rPr>
        <w:t>ения приведены в таблицах</w:t>
      </w:r>
      <w:r w:rsidR="00A675FE">
        <w:rPr>
          <w:rFonts w:ascii="Arial" w:hAnsi="Arial" w:cs="Arial"/>
        </w:rPr>
        <w:t>:</w:t>
      </w:r>
      <w:r w:rsidR="00EA12D7" w:rsidRPr="00407E75">
        <w:rPr>
          <w:rFonts w:ascii="Arial" w:hAnsi="Arial" w:cs="Arial"/>
        </w:rPr>
        <w:t xml:space="preserve">  </w:t>
      </w:r>
    </w:p>
    <w:p w:rsidR="004F3DF3" w:rsidRDefault="004F3DF3" w:rsidP="004F3DF3">
      <w:pPr>
        <w:ind w:firstLine="708"/>
        <w:rPr>
          <w:rFonts w:ascii="Arial" w:hAnsi="Arial" w:cs="Arial"/>
          <w:b/>
          <w:bCs/>
          <w:iCs/>
          <w:sz w:val="20"/>
          <w:szCs w:val="20"/>
          <w:lang w:eastAsia="x-none"/>
        </w:rPr>
      </w:pPr>
    </w:p>
    <w:p w:rsidR="00F00B76" w:rsidRPr="00F00B76" w:rsidRDefault="00EB68BC" w:rsidP="00F00B76">
      <w:pPr>
        <w:pStyle w:val="affd"/>
        <w:keepNext/>
        <w:spacing w:before="0" w:after="0"/>
        <w:ind w:firstLine="709"/>
        <w:jc w:val="both"/>
        <w:rPr>
          <w:rFonts w:ascii="Arial" w:hAnsi="Arial" w:cs="Arial"/>
          <w:spacing w:val="-6"/>
          <w:lang w:val="kk-KZ"/>
        </w:rPr>
      </w:pPr>
      <w:bookmarkStart w:id="157" w:name="_Toc137971409"/>
      <w:r w:rsidRPr="00F00B76">
        <w:rPr>
          <w:rFonts w:ascii="Arial" w:hAnsi="Arial" w:cs="Arial"/>
          <w:bCs w:val="0"/>
          <w:iCs/>
          <w:lang w:val="x-none" w:eastAsia="x-none"/>
        </w:rPr>
        <w:t>Таблица</w:t>
      </w:r>
      <w:r w:rsidR="004F3DF3" w:rsidRPr="00F00B76">
        <w:rPr>
          <w:rFonts w:ascii="Arial" w:hAnsi="Arial" w:cs="Arial"/>
          <w:bCs w:val="0"/>
          <w:iCs/>
          <w:lang w:eastAsia="x-none"/>
        </w:rPr>
        <w:t xml:space="preserve"> </w:t>
      </w:r>
      <w:r w:rsidR="00E85D99">
        <w:rPr>
          <w:rFonts w:ascii="Arial" w:hAnsi="Arial" w:cs="Arial"/>
          <w:bCs w:val="0"/>
          <w:iCs/>
          <w:lang w:eastAsia="x-none"/>
        </w:rPr>
        <w:fldChar w:fldCharType="begin"/>
      </w:r>
      <w:r w:rsidR="00E85D99">
        <w:rPr>
          <w:rFonts w:ascii="Arial" w:hAnsi="Arial" w:cs="Arial"/>
          <w:bCs w:val="0"/>
          <w:iCs/>
          <w:lang w:eastAsia="x-none"/>
        </w:rPr>
        <w:instrText xml:space="preserve"> STYLEREF 1 \s </w:instrText>
      </w:r>
      <w:r w:rsidR="00E85D99">
        <w:rPr>
          <w:rFonts w:ascii="Arial" w:hAnsi="Arial" w:cs="Arial"/>
          <w:bCs w:val="0"/>
          <w:iCs/>
          <w:lang w:eastAsia="x-none"/>
        </w:rPr>
        <w:fldChar w:fldCharType="separate"/>
      </w:r>
      <w:r w:rsidR="00BA45DC">
        <w:rPr>
          <w:rFonts w:ascii="Arial" w:hAnsi="Arial" w:cs="Arial"/>
          <w:bCs w:val="0"/>
          <w:iCs/>
          <w:noProof/>
          <w:lang w:eastAsia="x-none"/>
        </w:rPr>
        <w:t>4</w:t>
      </w:r>
      <w:r w:rsidR="00E85D99">
        <w:rPr>
          <w:rFonts w:ascii="Arial" w:hAnsi="Arial" w:cs="Arial"/>
          <w:bCs w:val="0"/>
          <w:iCs/>
          <w:lang w:eastAsia="x-none"/>
        </w:rPr>
        <w:fldChar w:fldCharType="end"/>
      </w:r>
      <w:r w:rsidR="00E85D99">
        <w:rPr>
          <w:rFonts w:ascii="Arial" w:hAnsi="Arial" w:cs="Arial"/>
          <w:bCs w:val="0"/>
          <w:iCs/>
          <w:lang w:eastAsia="x-none"/>
        </w:rPr>
        <w:t>.</w:t>
      </w:r>
      <w:r w:rsidR="00E85D99">
        <w:rPr>
          <w:rFonts w:ascii="Arial" w:hAnsi="Arial" w:cs="Arial"/>
          <w:bCs w:val="0"/>
          <w:iCs/>
          <w:lang w:eastAsia="x-none"/>
        </w:rPr>
        <w:fldChar w:fldCharType="begin"/>
      </w:r>
      <w:r w:rsidR="00E85D99">
        <w:rPr>
          <w:rFonts w:ascii="Arial" w:hAnsi="Arial" w:cs="Arial"/>
          <w:bCs w:val="0"/>
          <w:iCs/>
          <w:lang w:eastAsia="x-none"/>
        </w:rPr>
        <w:instrText xml:space="preserve"> SEQ Таблица \* ARABIC \s 1 </w:instrText>
      </w:r>
      <w:r w:rsidR="00E85D99">
        <w:rPr>
          <w:rFonts w:ascii="Arial" w:hAnsi="Arial" w:cs="Arial"/>
          <w:bCs w:val="0"/>
          <w:iCs/>
          <w:lang w:eastAsia="x-none"/>
        </w:rPr>
        <w:fldChar w:fldCharType="separate"/>
      </w:r>
      <w:r w:rsidR="00BA45DC">
        <w:rPr>
          <w:rFonts w:ascii="Arial" w:hAnsi="Arial" w:cs="Arial"/>
          <w:bCs w:val="0"/>
          <w:iCs/>
          <w:noProof/>
          <w:lang w:eastAsia="x-none"/>
        </w:rPr>
        <w:t>37</w:t>
      </w:r>
      <w:r w:rsidR="00E85D99">
        <w:rPr>
          <w:rFonts w:ascii="Arial" w:hAnsi="Arial" w:cs="Arial"/>
          <w:bCs w:val="0"/>
          <w:iCs/>
          <w:lang w:eastAsia="x-none"/>
        </w:rPr>
        <w:fldChar w:fldCharType="end"/>
      </w:r>
      <w:r w:rsidR="00C922B6" w:rsidRPr="00F00B76">
        <w:rPr>
          <w:rFonts w:ascii="Arial" w:hAnsi="Arial" w:cs="Arial"/>
          <w:bCs w:val="0"/>
          <w:iCs/>
          <w:lang w:val="x-none" w:eastAsia="x-none"/>
        </w:rPr>
        <w:t xml:space="preserve"> - </w:t>
      </w:r>
      <w:r w:rsidR="00F00B76" w:rsidRPr="00F00B76">
        <w:rPr>
          <w:rFonts w:ascii="Arial" w:hAnsi="Arial" w:cs="Arial"/>
        </w:rPr>
        <w:t>Объем выбуренной породы при строительстве</w:t>
      </w:r>
      <w:r w:rsidR="00F00B76">
        <w:rPr>
          <w:rFonts w:ascii="Arial" w:hAnsi="Arial" w:cs="Arial"/>
        </w:rPr>
        <w:t xml:space="preserve"> вертикальной</w:t>
      </w:r>
      <w:r w:rsidR="00F00B76" w:rsidRPr="00F00B76">
        <w:rPr>
          <w:rFonts w:ascii="Arial" w:hAnsi="Arial" w:cs="Arial"/>
        </w:rPr>
        <w:t xml:space="preserve"> </w:t>
      </w:r>
      <w:r w:rsidR="00F00B76" w:rsidRPr="00F00B76">
        <w:rPr>
          <w:rFonts w:ascii="Arial" w:hAnsi="Arial" w:cs="Arial"/>
          <w:spacing w:val="-6"/>
          <w:lang w:val="kk-KZ"/>
        </w:rPr>
        <w:t>скважин</w:t>
      </w:r>
      <w:r w:rsidR="00F00B76">
        <w:rPr>
          <w:rFonts w:ascii="Arial" w:hAnsi="Arial" w:cs="Arial"/>
          <w:spacing w:val="-6"/>
          <w:lang w:val="kk-KZ"/>
        </w:rPr>
        <w:t>ы</w:t>
      </w:r>
      <w:r w:rsidR="00F00B76" w:rsidRPr="00F00B76">
        <w:rPr>
          <w:rFonts w:ascii="Arial" w:hAnsi="Arial" w:cs="Arial"/>
          <w:spacing w:val="-6"/>
          <w:lang w:val="kk-KZ"/>
        </w:rPr>
        <w:t xml:space="preserve"> </w:t>
      </w:r>
      <w:r w:rsidR="00BA45DC">
        <w:rPr>
          <w:rFonts w:ascii="Arial" w:hAnsi="Arial" w:cs="Arial"/>
          <w:spacing w:val="-6"/>
          <w:lang w:val="kk-KZ"/>
        </w:rPr>
        <w:t>проектной глубиной 305м</w:t>
      </w:r>
      <w:bookmarkEnd w:id="157"/>
    </w:p>
    <w:tbl>
      <w:tblPr>
        <w:tblW w:w="9876" w:type="dxa"/>
        <w:tblInd w:w="-5"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2127"/>
        <w:gridCol w:w="1444"/>
        <w:gridCol w:w="897"/>
        <w:gridCol w:w="956"/>
        <w:gridCol w:w="936"/>
        <w:gridCol w:w="956"/>
        <w:gridCol w:w="1615"/>
        <w:gridCol w:w="945"/>
      </w:tblGrid>
      <w:tr w:rsidR="00BA45DC" w:rsidRPr="00BA45DC" w:rsidTr="00BA45DC">
        <w:trPr>
          <w:trHeight w:val="20"/>
        </w:trPr>
        <w:tc>
          <w:tcPr>
            <w:tcW w:w="2127" w:type="dxa"/>
            <w:shd w:val="clear" w:color="000000" w:fill="FFFFFF"/>
            <w:vAlign w:val="center"/>
            <w:hideMark/>
          </w:tcPr>
          <w:p w:rsidR="00BA45DC" w:rsidRPr="00BA45DC" w:rsidRDefault="00BA45DC" w:rsidP="00BA45DC">
            <w:pPr>
              <w:jc w:val="center"/>
              <w:rPr>
                <w:rFonts w:ascii="Arial" w:hAnsi="Arial" w:cs="Arial"/>
                <w:b/>
                <w:bCs/>
                <w:i/>
                <w:iCs/>
                <w:color w:val="000000"/>
                <w:sz w:val="20"/>
                <w:szCs w:val="20"/>
              </w:rPr>
            </w:pPr>
            <w:r w:rsidRPr="00BA45DC">
              <w:rPr>
                <w:rFonts w:ascii="Arial" w:hAnsi="Arial" w:cs="Arial"/>
                <w:b/>
                <w:bCs/>
                <w:i/>
                <w:iCs/>
                <w:color w:val="000000"/>
                <w:sz w:val="20"/>
                <w:szCs w:val="20"/>
              </w:rPr>
              <w:t>Интервал</w:t>
            </w:r>
          </w:p>
        </w:tc>
        <w:tc>
          <w:tcPr>
            <w:tcW w:w="1444" w:type="dxa"/>
            <w:shd w:val="clear" w:color="000000" w:fill="FFFFFF"/>
            <w:vAlign w:val="center"/>
            <w:hideMark/>
          </w:tcPr>
          <w:p w:rsidR="00BA45DC" w:rsidRPr="00BA45DC" w:rsidRDefault="00BA45DC" w:rsidP="00BA45DC">
            <w:pPr>
              <w:jc w:val="center"/>
              <w:rPr>
                <w:rFonts w:ascii="Arial" w:hAnsi="Arial" w:cs="Arial"/>
                <w:b/>
                <w:bCs/>
                <w:i/>
                <w:iCs/>
                <w:color w:val="000000"/>
                <w:sz w:val="20"/>
                <w:szCs w:val="20"/>
              </w:rPr>
            </w:pPr>
            <w:r w:rsidRPr="00BA45DC">
              <w:rPr>
                <w:rFonts w:ascii="Arial" w:hAnsi="Arial" w:cs="Arial"/>
                <w:b/>
                <w:bCs/>
                <w:i/>
                <w:iCs/>
                <w:color w:val="000000"/>
                <w:sz w:val="20"/>
                <w:szCs w:val="20"/>
              </w:rPr>
              <w:t>k</w:t>
            </w:r>
          </w:p>
        </w:tc>
        <w:tc>
          <w:tcPr>
            <w:tcW w:w="897" w:type="dxa"/>
            <w:shd w:val="clear" w:color="000000" w:fill="FFFFFF"/>
            <w:vAlign w:val="center"/>
            <w:hideMark/>
          </w:tcPr>
          <w:p w:rsidR="00BA45DC" w:rsidRPr="00BA45DC" w:rsidRDefault="00BA45DC" w:rsidP="00BA45DC">
            <w:pPr>
              <w:jc w:val="center"/>
              <w:rPr>
                <w:rFonts w:ascii="Arial" w:hAnsi="Arial" w:cs="Arial"/>
                <w:b/>
                <w:bCs/>
                <w:i/>
                <w:iCs/>
                <w:color w:val="000000"/>
                <w:sz w:val="20"/>
                <w:szCs w:val="20"/>
              </w:rPr>
            </w:pPr>
            <w:r w:rsidRPr="00BA45DC">
              <w:rPr>
                <w:rFonts w:ascii="Arial" w:hAnsi="Arial" w:cs="Arial"/>
                <w:b/>
                <w:bCs/>
                <w:i/>
                <w:iCs/>
                <w:color w:val="000000"/>
                <w:sz w:val="20"/>
                <w:szCs w:val="20"/>
              </w:rPr>
              <w:t>π</w:t>
            </w:r>
          </w:p>
        </w:tc>
        <w:tc>
          <w:tcPr>
            <w:tcW w:w="956" w:type="dxa"/>
            <w:shd w:val="clear" w:color="auto" w:fill="auto"/>
            <w:vAlign w:val="center"/>
            <w:hideMark/>
          </w:tcPr>
          <w:p w:rsidR="00BA45DC" w:rsidRPr="00BA45DC" w:rsidRDefault="00BA45DC" w:rsidP="00BA45DC">
            <w:pPr>
              <w:jc w:val="center"/>
              <w:rPr>
                <w:rFonts w:ascii="Arial" w:hAnsi="Arial" w:cs="Arial"/>
                <w:b/>
                <w:bCs/>
                <w:i/>
                <w:iCs/>
                <w:color w:val="000000"/>
                <w:sz w:val="20"/>
                <w:szCs w:val="20"/>
              </w:rPr>
            </w:pPr>
            <w:r w:rsidRPr="00BA45DC">
              <w:rPr>
                <w:rFonts w:ascii="Arial" w:hAnsi="Arial" w:cs="Arial"/>
                <w:b/>
                <w:bCs/>
                <w:i/>
                <w:iCs/>
                <w:color w:val="000000"/>
                <w:sz w:val="20"/>
                <w:szCs w:val="20"/>
              </w:rPr>
              <w:t>R , м</w:t>
            </w:r>
          </w:p>
        </w:tc>
        <w:tc>
          <w:tcPr>
            <w:tcW w:w="936" w:type="dxa"/>
            <w:shd w:val="clear" w:color="auto" w:fill="auto"/>
            <w:vAlign w:val="center"/>
            <w:hideMark/>
          </w:tcPr>
          <w:p w:rsidR="00BA45DC" w:rsidRPr="00BA45DC" w:rsidRDefault="00BA45DC" w:rsidP="00BA45DC">
            <w:pPr>
              <w:jc w:val="center"/>
              <w:rPr>
                <w:rFonts w:ascii="Arial" w:hAnsi="Arial" w:cs="Arial"/>
                <w:b/>
                <w:bCs/>
                <w:i/>
                <w:iCs/>
                <w:color w:val="000000"/>
                <w:sz w:val="20"/>
                <w:szCs w:val="20"/>
              </w:rPr>
            </w:pPr>
            <w:r w:rsidRPr="00BA45DC">
              <w:rPr>
                <w:rFonts w:ascii="Arial" w:hAnsi="Arial" w:cs="Arial"/>
                <w:b/>
                <w:bCs/>
                <w:i/>
                <w:iCs/>
                <w:color w:val="000000"/>
                <w:sz w:val="20"/>
                <w:szCs w:val="20"/>
              </w:rPr>
              <w:t>R2</w:t>
            </w:r>
          </w:p>
        </w:tc>
        <w:tc>
          <w:tcPr>
            <w:tcW w:w="956" w:type="dxa"/>
            <w:shd w:val="clear" w:color="auto" w:fill="auto"/>
            <w:vAlign w:val="center"/>
            <w:hideMark/>
          </w:tcPr>
          <w:p w:rsidR="00BA45DC" w:rsidRPr="00BA45DC" w:rsidRDefault="00BA45DC" w:rsidP="00BA45DC">
            <w:pPr>
              <w:jc w:val="center"/>
              <w:rPr>
                <w:rFonts w:ascii="Arial" w:hAnsi="Arial" w:cs="Arial"/>
                <w:b/>
                <w:bCs/>
                <w:i/>
                <w:iCs/>
                <w:color w:val="000000"/>
                <w:sz w:val="20"/>
                <w:szCs w:val="20"/>
              </w:rPr>
            </w:pPr>
            <w:r w:rsidRPr="00BA45DC">
              <w:rPr>
                <w:rFonts w:ascii="Arial" w:hAnsi="Arial" w:cs="Arial"/>
                <w:b/>
                <w:bCs/>
                <w:i/>
                <w:iCs/>
                <w:color w:val="000000"/>
                <w:sz w:val="20"/>
                <w:szCs w:val="20"/>
              </w:rPr>
              <w:t>L</w:t>
            </w:r>
          </w:p>
        </w:tc>
        <w:tc>
          <w:tcPr>
            <w:tcW w:w="1615" w:type="dxa"/>
            <w:shd w:val="clear" w:color="000000" w:fill="FFFFFF"/>
            <w:vAlign w:val="center"/>
            <w:hideMark/>
          </w:tcPr>
          <w:p w:rsidR="00BA45DC" w:rsidRPr="00BA45DC" w:rsidRDefault="00BA45DC" w:rsidP="00BA45DC">
            <w:pPr>
              <w:jc w:val="center"/>
              <w:rPr>
                <w:rFonts w:ascii="Arial" w:hAnsi="Arial" w:cs="Arial"/>
                <w:b/>
                <w:bCs/>
                <w:i/>
                <w:iCs/>
                <w:color w:val="000000"/>
                <w:sz w:val="20"/>
                <w:szCs w:val="20"/>
              </w:rPr>
            </w:pPr>
            <w:r w:rsidRPr="00BA45DC">
              <w:rPr>
                <w:rFonts w:ascii="Arial" w:hAnsi="Arial" w:cs="Arial"/>
                <w:b/>
                <w:bCs/>
                <w:i/>
                <w:iCs/>
                <w:color w:val="000000"/>
                <w:sz w:val="20"/>
                <w:szCs w:val="20"/>
              </w:rPr>
              <w:t>Vcкв = (K1*π* R2*L), м3</w:t>
            </w:r>
          </w:p>
        </w:tc>
        <w:tc>
          <w:tcPr>
            <w:tcW w:w="945" w:type="dxa"/>
            <w:shd w:val="clear" w:color="000000" w:fill="FFFFFF"/>
            <w:vAlign w:val="center"/>
            <w:hideMark/>
          </w:tcPr>
          <w:p w:rsidR="00BA45DC" w:rsidRPr="00BA45DC" w:rsidRDefault="00BA45DC" w:rsidP="00BA45DC">
            <w:pPr>
              <w:jc w:val="center"/>
              <w:rPr>
                <w:rFonts w:ascii="Arial" w:hAnsi="Arial" w:cs="Arial"/>
                <w:b/>
                <w:bCs/>
                <w:i/>
                <w:iCs/>
                <w:color w:val="000000"/>
                <w:sz w:val="20"/>
                <w:szCs w:val="20"/>
              </w:rPr>
            </w:pPr>
            <w:r w:rsidRPr="00BA45DC">
              <w:rPr>
                <w:rFonts w:ascii="Arial" w:hAnsi="Arial" w:cs="Arial"/>
                <w:b/>
                <w:bCs/>
                <w:i/>
                <w:iCs/>
                <w:color w:val="000000"/>
                <w:sz w:val="20"/>
                <w:szCs w:val="20"/>
              </w:rPr>
              <w:t>L,отб. керна</w:t>
            </w:r>
          </w:p>
        </w:tc>
      </w:tr>
      <w:tr w:rsidR="00BA45DC" w:rsidRPr="00BA45DC" w:rsidTr="00BA45DC">
        <w:trPr>
          <w:trHeight w:val="20"/>
        </w:trPr>
        <w:tc>
          <w:tcPr>
            <w:tcW w:w="2127" w:type="dxa"/>
            <w:shd w:val="clear" w:color="000000" w:fill="FFFFFF"/>
            <w:vAlign w:val="center"/>
            <w:hideMark/>
          </w:tcPr>
          <w:p w:rsidR="00BA45DC" w:rsidRPr="00BA45DC" w:rsidRDefault="00BA45DC" w:rsidP="00BA45DC">
            <w:pPr>
              <w:jc w:val="center"/>
              <w:rPr>
                <w:rFonts w:ascii="Arial" w:hAnsi="Arial" w:cs="Arial"/>
                <w:b/>
                <w:bCs/>
                <w:color w:val="000000"/>
                <w:sz w:val="20"/>
                <w:szCs w:val="20"/>
              </w:rPr>
            </w:pPr>
            <w:r w:rsidRPr="00BA45DC">
              <w:rPr>
                <w:rFonts w:ascii="Arial" w:hAnsi="Arial" w:cs="Arial"/>
                <w:b/>
                <w:bCs/>
                <w:color w:val="000000"/>
                <w:sz w:val="20"/>
                <w:szCs w:val="20"/>
              </w:rPr>
              <w:t>1</w:t>
            </w:r>
          </w:p>
        </w:tc>
        <w:tc>
          <w:tcPr>
            <w:tcW w:w="1444" w:type="dxa"/>
            <w:shd w:val="clear" w:color="000000" w:fill="FFFFFF"/>
            <w:vAlign w:val="center"/>
            <w:hideMark/>
          </w:tcPr>
          <w:p w:rsidR="00BA45DC" w:rsidRPr="00BA45DC" w:rsidRDefault="00BA45DC" w:rsidP="00BA45DC">
            <w:pPr>
              <w:jc w:val="center"/>
              <w:rPr>
                <w:rFonts w:ascii="Arial" w:hAnsi="Arial" w:cs="Arial"/>
                <w:b/>
                <w:bCs/>
                <w:color w:val="000000"/>
                <w:sz w:val="20"/>
                <w:szCs w:val="20"/>
              </w:rPr>
            </w:pPr>
            <w:r w:rsidRPr="00BA45DC">
              <w:rPr>
                <w:rFonts w:ascii="Arial" w:hAnsi="Arial" w:cs="Arial"/>
                <w:b/>
                <w:bCs/>
                <w:color w:val="000000"/>
                <w:sz w:val="20"/>
                <w:szCs w:val="20"/>
              </w:rPr>
              <w:t>2</w:t>
            </w:r>
          </w:p>
        </w:tc>
        <w:tc>
          <w:tcPr>
            <w:tcW w:w="897" w:type="dxa"/>
            <w:shd w:val="clear" w:color="000000" w:fill="FFFFFF"/>
            <w:vAlign w:val="center"/>
            <w:hideMark/>
          </w:tcPr>
          <w:p w:rsidR="00BA45DC" w:rsidRPr="00BA45DC" w:rsidRDefault="00BA45DC" w:rsidP="00BA45DC">
            <w:pPr>
              <w:jc w:val="center"/>
              <w:rPr>
                <w:rFonts w:ascii="Arial" w:hAnsi="Arial" w:cs="Arial"/>
                <w:b/>
                <w:bCs/>
                <w:color w:val="000000"/>
                <w:sz w:val="20"/>
                <w:szCs w:val="20"/>
              </w:rPr>
            </w:pPr>
            <w:r w:rsidRPr="00BA45DC">
              <w:rPr>
                <w:rFonts w:ascii="Arial" w:hAnsi="Arial" w:cs="Arial"/>
                <w:b/>
                <w:bCs/>
                <w:color w:val="000000"/>
                <w:sz w:val="20"/>
                <w:szCs w:val="20"/>
              </w:rPr>
              <w:t>3</w:t>
            </w:r>
          </w:p>
        </w:tc>
        <w:tc>
          <w:tcPr>
            <w:tcW w:w="956" w:type="dxa"/>
            <w:shd w:val="clear" w:color="auto" w:fill="auto"/>
            <w:vAlign w:val="center"/>
            <w:hideMark/>
          </w:tcPr>
          <w:p w:rsidR="00BA45DC" w:rsidRPr="00BA45DC" w:rsidRDefault="00BA45DC" w:rsidP="00BA45DC">
            <w:pPr>
              <w:jc w:val="center"/>
              <w:rPr>
                <w:rFonts w:ascii="Arial" w:hAnsi="Arial" w:cs="Arial"/>
                <w:b/>
                <w:bCs/>
                <w:color w:val="000000"/>
                <w:sz w:val="20"/>
                <w:szCs w:val="20"/>
              </w:rPr>
            </w:pPr>
            <w:r w:rsidRPr="00BA45DC">
              <w:rPr>
                <w:rFonts w:ascii="Arial" w:hAnsi="Arial" w:cs="Arial"/>
                <w:b/>
                <w:bCs/>
                <w:color w:val="000000"/>
                <w:sz w:val="20"/>
                <w:szCs w:val="20"/>
              </w:rPr>
              <w:t>4</w:t>
            </w:r>
          </w:p>
        </w:tc>
        <w:tc>
          <w:tcPr>
            <w:tcW w:w="936" w:type="dxa"/>
            <w:shd w:val="clear" w:color="auto" w:fill="auto"/>
            <w:vAlign w:val="center"/>
            <w:hideMark/>
          </w:tcPr>
          <w:p w:rsidR="00BA45DC" w:rsidRPr="00BA45DC" w:rsidRDefault="00BA45DC" w:rsidP="00BA45DC">
            <w:pPr>
              <w:jc w:val="center"/>
              <w:rPr>
                <w:rFonts w:ascii="Arial" w:hAnsi="Arial" w:cs="Arial"/>
                <w:b/>
                <w:bCs/>
                <w:color w:val="000000"/>
                <w:sz w:val="20"/>
                <w:szCs w:val="20"/>
              </w:rPr>
            </w:pPr>
            <w:r w:rsidRPr="00BA45DC">
              <w:rPr>
                <w:rFonts w:ascii="Arial" w:hAnsi="Arial" w:cs="Arial"/>
                <w:b/>
                <w:bCs/>
                <w:color w:val="000000"/>
                <w:sz w:val="20"/>
                <w:szCs w:val="20"/>
              </w:rPr>
              <w:t>5</w:t>
            </w:r>
          </w:p>
        </w:tc>
        <w:tc>
          <w:tcPr>
            <w:tcW w:w="956" w:type="dxa"/>
            <w:shd w:val="clear" w:color="auto" w:fill="auto"/>
            <w:vAlign w:val="center"/>
            <w:hideMark/>
          </w:tcPr>
          <w:p w:rsidR="00BA45DC" w:rsidRPr="00BA45DC" w:rsidRDefault="00BA45DC" w:rsidP="00BA45DC">
            <w:pPr>
              <w:jc w:val="center"/>
              <w:rPr>
                <w:rFonts w:ascii="Arial" w:hAnsi="Arial" w:cs="Arial"/>
                <w:b/>
                <w:bCs/>
                <w:color w:val="000000"/>
                <w:sz w:val="20"/>
                <w:szCs w:val="20"/>
              </w:rPr>
            </w:pPr>
            <w:r w:rsidRPr="00BA45DC">
              <w:rPr>
                <w:rFonts w:ascii="Arial" w:hAnsi="Arial" w:cs="Arial"/>
                <w:b/>
                <w:bCs/>
                <w:color w:val="000000"/>
                <w:sz w:val="20"/>
                <w:szCs w:val="20"/>
              </w:rPr>
              <w:t>6</w:t>
            </w:r>
          </w:p>
        </w:tc>
        <w:tc>
          <w:tcPr>
            <w:tcW w:w="1615" w:type="dxa"/>
            <w:shd w:val="clear" w:color="000000" w:fill="FFFFFF"/>
            <w:vAlign w:val="center"/>
            <w:hideMark/>
          </w:tcPr>
          <w:p w:rsidR="00BA45DC" w:rsidRPr="00BA45DC" w:rsidRDefault="00BA45DC" w:rsidP="00BA45DC">
            <w:pPr>
              <w:jc w:val="center"/>
              <w:rPr>
                <w:rFonts w:ascii="Arial" w:hAnsi="Arial" w:cs="Arial"/>
                <w:b/>
                <w:bCs/>
                <w:color w:val="000000"/>
                <w:sz w:val="20"/>
                <w:szCs w:val="20"/>
              </w:rPr>
            </w:pPr>
            <w:r w:rsidRPr="00BA45DC">
              <w:rPr>
                <w:rFonts w:ascii="Arial" w:hAnsi="Arial" w:cs="Arial"/>
                <w:b/>
                <w:bCs/>
                <w:color w:val="000000"/>
                <w:sz w:val="20"/>
                <w:szCs w:val="20"/>
              </w:rPr>
              <w:t>7</w:t>
            </w:r>
          </w:p>
        </w:tc>
        <w:tc>
          <w:tcPr>
            <w:tcW w:w="945" w:type="dxa"/>
            <w:shd w:val="clear" w:color="000000" w:fill="FFFFFF"/>
            <w:vAlign w:val="center"/>
            <w:hideMark/>
          </w:tcPr>
          <w:p w:rsidR="00BA45DC" w:rsidRPr="00BA45DC" w:rsidRDefault="00BA45DC" w:rsidP="00BA45DC">
            <w:pPr>
              <w:jc w:val="center"/>
              <w:rPr>
                <w:rFonts w:ascii="Arial" w:hAnsi="Arial" w:cs="Arial"/>
                <w:b/>
                <w:bCs/>
                <w:color w:val="000000"/>
                <w:sz w:val="20"/>
                <w:szCs w:val="20"/>
              </w:rPr>
            </w:pPr>
            <w:r w:rsidRPr="00BA45DC">
              <w:rPr>
                <w:rFonts w:ascii="Arial" w:hAnsi="Arial" w:cs="Arial"/>
                <w:b/>
                <w:bCs/>
                <w:color w:val="000000"/>
                <w:sz w:val="20"/>
                <w:szCs w:val="20"/>
              </w:rPr>
              <w:t>8</w:t>
            </w:r>
          </w:p>
        </w:tc>
      </w:tr>
      <w:tr w:rsidR="00BA45DC" w:rsidRPr="00BA45DC" w:rsidTr="00BA45DC">
        <w:trPr>
          <w:trHeight w:val="20"/>
        </w:trPr>
        <w:tc>
          <w:tcPr>
            <w:tcW w:w="2127" w:type="dxa"/>
            <w:shd w:val="clear" w:color="auto" w:fill="auto"/>
            <w:vAlign w:val="center"/>
            <w:hideMark/>
          </w:tcPr>
          <w:p w:rsidR="00BA45DC" w:rsidRPr="00BA45DC" w:rsidRDefault="00BA45DC" w:rsidP="00BA45DC">
            <w:pPr>
              <w:jc w:val="center"/>
              <w:rPr>
                <w:rFonts w:ascii="Arial" w:hAnsi="Arial" w:cs="Arial"/>
                <w:b/>
                <w:bCs/>
                <w:color w:val="000000"/>
                <w:sz w:val="20"/>
                <w:szCs w:val="20"/>
              </w:rPr>
            </w:pPr>
            <w:r w:rsidRPr="00BA45DC">
              <w:rPr>
                <w:rFonts w:ascii="Arial" w:hAnsi="Arial" w:cs="Arial"/>
                <w:b/>
                <w:bCs/>
                <w:color w:val="000000"/>
                <w:sz w:val="20"/>
                <w:szCs w:val="20"/>
              </w:rPr>
              <w:t>0-20</w:t>
            </w:r>
          </w:p>
        </w:tc>
        <w:tc>
          <w:tcPr>
            <w:tcW w:w="1444" w:type="dxa"/>
            <w:shd w:val="clear" w:color="000000" w:fill="FFFFFF"/>
            <w:vAlign w:val="center"/>
            <w:hideMark/>
          </w:tcPr>
          <w:p w:rsidR="00BA45DC" w:rsidRPr="00BA45DC" w:rsidRDefault="00BA45DC" w:rsidP="00BA45DC">
            <w:pPr>
              <w:jc w:val="center"/>
              <w:rPr>
                <w:rFonts w:ascii="Arial" w:hAnsi="Arial" w:cs="Arial"/>
                <w:color w:val="000000"/>
                <w:sz w:val="20"/>
                <w:szCs w:val="20"/>
              </w:rPr>
            </w:pPr>
            <w:r w:rsidRPr="00BA45DC">
              <w:rPr>
                <w:rFonts w:ascii="Arial" w:hAnsi="Arial" w:cs="Arial"/>
                <w:color w:val="000000"/>
                <w:sz w:val="20"/>
                <w:szCs w:val="20"/>
              </w:rPr>
              <w:t>1,2</w:t>
            </w:r>
          </w:p>
        </w:tc>
        <w:tc>
          <w:tcPr>
            <w:tcW w:w="897" w:type="dxa"/>
            <w:shd w:val="clear" w:color="000000" w:fill="FFFFFF"/>
            <w:vAlign w:val="center"/>
            <w:hideMark/>
          </w:tcPr>
          <w:p w:rsidR="00BA45DC" w:rsidRPr="00BA45DC" w:rsidRDefault="00BA45DC" w:rsidP="00BA45DC">
            <w:pPr>
              <w:jc w:val="center"/>
              <w:rPr>
                <w:rFonts w:ascii="Arial" w:hAnsi="Arial" w:cs="Arial"/>
                <w:color w:val="000000"/>
                <w:sz w:val="20"/>
                <w:szCs w:val="20"/>
              </w:rPr>
            </w:pPr>
            <w:r w:rsidRPr="00BA45DC">
              <w:rPr>
                <w:rFonts w:ascii="Arial" w:hAnsi="Arial" w:cs="Arial"/>
                <w:color w:val="000000"/>
                <w:sz w:val="20"/>
                <w:szCs w:val="20"/>
              </w:rPr>
              <w:t>3,14</w:t>
            </w:r>
          </w:p>
        </w:tc>
        <w:tc>
          <w:tcPr>
            <w:tcW w:w="956" w:type="dxa"/>
            <w:shd w:val="clear" w:color="auto" w:fill="auto"/>
            <w:vAlign w:val="center"/>
            <w:hideMark/>
          </w:tcPr>
          <w:p w:rsidR="00BA45DC" w:rsidRPr="00BA45DC" w:rsidRDefault="00BA45DC" w:rsidP="00BA45DC">
            <w:pPr>
              <w:jc w:val="center"/>
              <w:rPr>
                <w:rFonts w:ascii="Arial" w:hAnsi="Arial" w:cs="Arial"/>
                <w:color w:val="000000"/>
                <w:sz w:val="20"/>
                <w:szCs w:val="20"/>
              </w:rPr>
            </w:pPr>
            <w:r w:rsidRPr="00BA45DC">
              <w:rPr>
                <w:rFonts w:ascii="Arial" w:hAnsi="Arial" w:cs="Arial"/>
                <w:color w:val="000000"/>
                <w:sz w:val="20"/>
                <w:szCs w:val="20"/>
              </w:rPr>
              <w:t>0,19685</w:t>
            </w:r>
          </w:p>
        </w:tc>
        <w:tc>
          <w:tcPr>
            <w:tcW w:w="936" w:type="dxa"/>
            <w:shd w:val="clear" w:color="auto" w:fill="auto"/>
            <w:vAlign w:val="center"/>
            <w:hideMark/>
          </w:tcPr>
          <w:p w:rsidR="00BA45DC" w:rsidRPr="00BA45DC" w:rsidRDefault="00BA45DC" w:rsidP="00BA45DC">
            <w:pPr>
              <w:jc w:val="center"/>
              <w:rPr>
                <w:rFonts w:ascii="Arial" w:hAnsi="Arial" w:cs="Arial"/>
                <w:color w:val="000000"/>
                <w:sz w:val="20"/>
                <w:szCs w:val="20"/>
              </w:rPr>
            </w:pPr>
            <w:r w:rsidRPr="00BA45DC">
              <w:rPr>
                <w:rFonts w:ascii="Arial" w:hAnsi="Arial" w:cs="Arial"/>
                <w:color w:val="000000"/>
                <w:sz w:val="20"/>
                <w:szCs w:val="20"/>
              </w:rPr>
              <w:t>0,0387</w:t>
            </w:r>
          </w:p>
        </w:tc>
        <w:tc>
          <w:tcPr>
            <w:tcW w:w="956" w:type="dxa"/>
            <w:shd w:val="clear" w:color="auto" w:fill="auto"/>
            <w:vAlign w:val="center"/>
            <w:hideMark/>
          </w:tcPr>
          <w:p w:rsidR="00BA45DC" w:rsidRPr="00BA45DC" w:rsidRDefault="00BA45DC" w:rsidP="00BA45DC">
            <w:pPr>
              <w:jc w:val="center"/>
              <w:rPr>
                <w:rFonts w:ascii="Arial" w:hAnsi="Arial" w:cs="Arial"/>
                <w:color w:val="000000"/>
                <w:sz w:val="20"/>
                <w:szCs w:val="20"/>
              </w:rPr>
            </w:pPr>
            <w:r w:rsidRPr="00BA45DC">
              <w:rPr>
                <w:rFonts w:ascii="Arial" w:hAnsi="Arial" w:cs="Arial"/>
                <w:color w:val="000000"/>
                <w:sz w:val="20"/>
                <w:szCs w:val="20"/>
              </w:rPr>
              <w:t>20</w:t>
            </w:r>
          </w:p>
        </w:tc>
        <w:tc>
          <w:tcPr>
            <w:tcW w:w="1615" w:type="dxa"/>
            <w:shd w:val="clear" w:color="000000" w:fill="FFFFFF"/>
            <w:vAlign w:val="center"/>
            <w:hideMark/>
          </w:tcPr>
          <w:p w:rsidR="00BA45DC" w:rsidRPr="00BA45DC" w:rsidRDefault="00BA45DC" w:rsidP="00BA45DC">
            <w:pPr>
              <w:jc w:val="center"/>
              <w:rPr>
                <w:rFonts w:ascii="Arial" w:hAnsi="Arial" w:cs="Arial"/>
                <w:color w:val="000000"/>
                <w:sz w:val="20"/>
                <w:szCs w:val="20"/>
              </w:rPr>
            </w:pPr>
            <w:r w:rsidRPr="00BA45DC">
              <w:rPr>
                <w:rFonts w:ascii="Arial" w:hAnsi="Arial" w:cs="Arial"/>
                <w:color w:val="000000"/>
                <w:sz w:val="20"/>
                <w:szCs w:val="20"/>
              </w:rPr>
              <w:t>2,9202</w:t>
            </w:r>
          </w:p>
        </w:tc>
        <w:tc>
          <w:tcPr>
            <w:tcW w:w="945" w:type="dxa"/>
            <w:shd w:val="clear" w:color="000000" w:fill="FFFFFF"/>
            <w:vAlign w:val="center"/>
            <w:hideMark/>
          </w:tcPr>
          <w:p w:rsidR="00BA45DC" w:rsidRPr="00BA45DC" w:rsidRDefault="00BA45DC" w:rsidP="00BA45DC">
            <w:pPr>
              <w:jc w:val="center"/>
              <w:rPr>
                <w:rFonts w:ascii="Arial" w:hAnsi="Arial" w:cs="Arial"/>
                <w:color w:val="000000"/>
                <w:sz w:val="20"/>
                <w:szCs w:val="20"/>
              </w:rPr>
            </w:pPr>
            <w:r w:rsidRPr="00BA45DC">
              <w:rPr>
                <w:rFonts w:ascii="Arial" w:hAnsi="Arial" w:cs="Arial"/>
                <w:color w:val="000000"/>
                <w:sz w:val="20"/>
                <w:szCs w:val="20"/>
              </w:rPr>
              <w:t>-</w:t>
            </w:r>
          </w:p>
        </w:tc>
      </w:tr>
      <w:tr w:rsidR="00BA45DC" w:rsidRPr="00BA45DC" w:rsidTr="00BA45DC">
        <w:trPr>
          <w:trHeight w:val="20"/>
        </w:trPr>
        <w:tc>
          <w:tcPr>
            <w:tcW w:w="2127" w:type="dxa"/>
            <w:shd w:val="clear" w:color="auto" w:fill="auto"/>
            <w:vAlign w:val="center"/>
            <w:hideMark/>
          </w:tcPr>
          <w:p w:rsidR="00BA45DC" w:rsidRPr="00BA45DC" w:rsidRDefault="00BA45DC" w:rsidP="00BA45DC">
            <w:pPr>
              <w:jc w:val="center"/>
              <w:rPr>
                <w:rFonts w:ascii="Arial" w:hAnsi="Arial" w:cs="Arial"/>
                <w:b/>
                <w:bCs/>
                <w:color w:val="000000"/>
                <w:sz w:val="20"/>
                <w:szCs w:val="20"/>
              </w:rPr>
            </w:pPr>
            <w:r w:rsidRPr="00BA45DC">
              <w:rPr>
                <w:rFonts w:ascii="Arial" w:hAnsi="Arial" w:cs="Arial"/>
                <w:b/>
                <w:bCs/>
                <w:color w:val="000000"/>
                <w:sz w:val="20"/>
                <w:szCs w:val="20"/>
              </w:rPr>
              <w:t>20-100</w:t>
            </w:r>
          </w:p>
        </w:tc>
        <w:tc>
          <w:tcPr>
            <w:tcW w:w="1444" w:type="dxa"/>
            <w:shd w:val="clear" w:color="000000" w:fill="FFFFFF"/>
            <w:vAlign w:val="center"/>
            <w:hideMark/>
          </w:tcPr>
          <w:p w:rsidR="00BA45DC" w:rsidRPr="00BA45DC" w:rsidRDefault="00BA45DC" w:rsidP="00BA45DC">
            <w:pPr>
              <w:jc w:val="center"/>
              <w:rPr>
                <w:rFonts w:ascii="Arial" w:hAnsi="Arial" w:cs="Arial"/>
                <w:color w:val="000000"/>
                <w:sz w:val="20"/>
                <w:szCs w:val="20"/>
              </w:rPr>
            </w:pPr>
            <w:r w:rsidRPr="00BA45DC">
              <w:rPr>
                <w:rFonts w:ascii="Arial" w:hAnsi="Arial" w:cs="Arial"/>
                <w:color w:val="000000"/>
                <w:sz w:val="20"/>
                <w:szCs w:val="20"/>
              </w:rPr>
              <w:t>1,1</w:t>
            </w:r>
          </w:p>
        </w:tc>
        <w:tc>
          <w:tcPr>
            <w:tcW w:w="897" w:type="dxa"/>
            <w:shd w:val="clear" w:color="000000" w:fill="FFFFFF"/>
            <w:vAlign w:val="center"/>
            <w:hideMark/>
          </w:tcPr>
          <w:p w:rsidR="00BA45DC" w:rsidRPr="00BA45DC" w:rsidRDefault="00BA45DC" w:rsidP="00BA45DC">
            <w:pPr>
              <w:jc w:val="center"/>
              <w:rPr>
                <w:rFonts w:ascii="Arial" w:hAnsi="Arial" w:cs="Arial"/>
                <w:color w:val="000000"/>
                <w:sz w:val="20"/>
                <w:szCs w:val="20"/>
              </w:rPr>
            </w:pPr>
            <w:r w:rsidRPr="00BA45DC">
              <w:rPr>
                <w:rFonts w:ascii="Arial" w:hAnsi="Arial" w:cs="Arial"/>
                <w:color w:val="000000"/>
                <w:sz w:val="20"/>
                <w:szCs w:val="20"/>
              </w:rPr>
              <w:t>3,14</w:t>
            </w:r>
          </w:p>
        </w:tc>
        <w:tc>
          <w:tcPr>
            <w:tcW w:w="956" w:type="dxa"/>
            <w:shd w:val="clear" w:color="auto" w:fill="auto"/>
            <w:vAlign w:val="center"/>
            <w:hideMark/>
          </w:tcPr>
          <w:p w:rsidR="00BA45DC" w:rsidRPr="00BA45DC" w:rsidRDefault="00BA45DC" w:rsidP="00BA45DC">
            <w:pPr>
              <w:jc w:val="center"/>
              <w:rPr>
                <w:rFonts w:ascii="Arial" w:hAnsi="Arial" w:cs="Arial"/>
                <w:color w:val="000000"/>
                <w:sz w:val="20"/>
                <w:szCs w:val="20"/>
              </w:rPr>
            </w:pPr>
            <w:r w:rsidRPr="00BA45DC">
              <w:rPr>
                <w:rFonts w:ascii="Arial" w:hAnsi="Arial" w:cs="Arial"/>
                <w:color w:val="000000"/>
                <w:sz w:val="20"/>
                <w:szCs w:val="20"/>
              </w:rPr>
              <w:t>0,14765</w:t>
            </w:r>
          </w:p>
        </w:tc>
        <w:tc>
          <w:tcPr>
            <w:tcW w:w="936" w:type="dxa"/>
            <w:shd w:val="clear" w:color="auto" w:fill="auto"/>
            <w:vAlign w:val="center"/>
            <w:hideMark/>
          </w:tcPr>
          <w:p w:rsidR="00BA45DC" w:rsidRPr="00BA45DC" w:rsidRDefault="00BA45DC" w:rsidP="00BA45DC">
            <w:pPr>
              <w:jc w:val="center"/>
              <w:rPr>
                <w:rFonts w:ascii="Arial" w:hAnsi="Arial" w:cs="Arial"/>
                <w:color w:val="000000"/>
                <w:sz w:val="20"/>
                <w:szCs w:val="20"/>
              </w:rPr>
            </w:pPr>
            <w:r w:rsidRPr="00BA45DC">
              <w:rPr>
                <w:rFonts w:ascii="Arial" w:hAnsi="Arial" w:cs="Arial"/>
                <w:color w:val="000000"/>
                <w:sz w:val="20"/>
                <w:szCs w:val="20"/>
              </w:rPr>
              <w:t>0,0218</w:t>
            </w:r>
          </w:p>
        </w:tc>
        <w:tc>
          <w:tcPr>
            <w:tcW w:w="956" w:type="dxa"/>
            <w:shd w:val="clear" w:color="auto" w:fill="auto"/>
            <w:vAlign w:val="center"/>
            <w:hideMark/>
          </w:tcPr>
          <w:p w:rsidR="00BA45DC" w:rsidRPr="00BA45DC" w:rsidRDefault="00BA45DC" w:rsidP="00BA45DC">
            <w:pPr>
              <w:jc w:val="center"/>
              <w:rPr>
                <w:rFonts w:ascii="Arial" w:hAnsi="Arial" w:cs="Arial"/>
                <w:color w:val="000000"/>
                <w:sz w:val="20"/>
                <w:szCs w:val="20"/>
              </w:rPr>
            </w:pPr>
            <w:r w:rsidRPr="00BA45DC">
              <w:rPr>
                <w:rFonts w:ascii="Arial" w:hAnsi="Arial" w:cs="Arial"/>
                <w:color w:val="000000"/>
                <w:sz w:val="20"/>
                <w:szCs w:val="20"/>
              </w:rPr>
              <w:t>80</w:t>
            </w:r>
          </w:p>
        </w:tc>
        <w:tc>
          <w:tcPr>
            <w:tcW w:w="1615" w:type="dxa"/>
            <w:shd w:val="clear" w:color="000000" w:fill="FFFFFF"/>
            <w:vAlign w:val="center"/>
            <w:hideMark/>
          </w:tcPr>
          <w:p w:rsidR="00BA45DC" w:rsidRPr="00BA45DC" w:rsidRDefault="00BA45DC" w:rsidP="00BA45DC">
            <w:pPr>
              <w:jc w:val="center"/>
              <w:rPr>
                <w:rFonts w:ascii="Arial" w:hAnsi="Arial" w:cs="Arial"/>
                <w:color w:val="000000"/>
                <w:sz w:val="20"/>
                <w:szCs w:val="20"/>
              </w:rPr>
            </w:pPr>
            <w:r w:rsidRPr="00BA45DC">
              <w:rPr>
                <w:rFonts w:ascii="Arial" w:hAnsi="Arial" w:cs="Arial"/>
                <w:color w:val="000000"/>
                <w:sz w:val="20"/>
                <w:szCs w:val="20"/>
              </w:rPr>
              <w:t>6,0239</w:t>
            </w:r>
          </w:p>
        </w:tc>
        <w:tc>
          <w:tcPr>
            <w:tcW w:w="945" w:type="dxa"/>
            <w:shd w:val="clear" w:color="000000" w:fill="FFFFFF"/>
            <w:vAlign w:val="center"/>
            <w:hideMark/>
          </w:tcPr>
          <w:p w:rsidR="00BA45DC" w:rsidRPr="00BA45DC" w:rsidRDefault="00BA45DC" w:rsidP="00BA45DC">
            <w:pPr>
              <w:jc w:val="center"/>
              <w:rPr>
                <w:rFonts w:ascii="Arial" w:hAnsi="Arial" w:cs="Arial"/>
                <w:color w:val="000000"/>
                <w:sz w:val="20"/>
                <w:szCs w:val="20"/>
              </w:rPr>
            </w:pPr>
            <w:r w:rsidRPr="00BA45DC">
              <w:rPr>
                <w:rFonts w:ascii="Arial" w:hAnsi="Arial" w:cs="Arial"/>
                <w:color w:val="000000"/>
                <w:sz w:val="20"/>
                <w:szCs w:val="20"/>
              </w:rPr>
              <w:t>-</w:t>
            </w:r>
          </w:p>
        </w:tc>
      </w:tr>
      <w:tr w:rsidR="00BA45DC" w:rsidRPr="00BA45DC" w:rsidTr="00BA45DC">
        <w:trPr>
          <w:trHeight w:val="20"/>
        </w:trPr>
        <w:tc>
          <w:tcPr>
            <w:tcW w:w="2127" w:type="dxa"/>
            <w:shd w:val="clear" w:color="auto" w:fill="auto"/>
            <w:vAlign w:val="center"/>
            <w:hideMark/>
          </w:tcPr>
          <w:p w:rsidR="00BA45DC" w:rsidRPr="00BA45DC" w:rsidRDefault="00BA45DC" w:rsidP="00BA45DC">
            <w:pPr>
              <w:jc w:val="center"/>
              <w:rPr>
                <w:rFonts w:ascii="Arial" w:hAnsi="Arial" w:cs="Arial"/>
                <w:b/>
                <w:bCs/>
                <w:color w:val="000000"/>
                <w:sz w:val="20"/>
                <w:szCs w:val="20"/>
              </w:rPr>
            </w:pPr>
            <w:r w:rsidRPr="00BA45DC">
              <w:rPr>
                <w:rFonts w:ascii="Arial" w:hAnsi="Arial" w:cs="Arial"/>
                <w:b/>
                <w:bCs/>
                <w:color w:val="000000"/>
                <w:sz w:val="20"/>
                <w:szCs w:val="20"/>
              </w:rPr>
              <w:t>100-305</w:t>
            </w:r>
          </w:p>
        </w:tc>
        <w:tc>
          <w:tcPr>
            <w:tcW w:w="1444" w:type="dxa"/>
            <w:shd w:val="clear" w:color="000000" w:fill="FFFFFF"/>
            <w:vAlign w:val="center"/>
            <w:hideMark/>
          </w:tcPr>
          <w:p w:rsidR="00BA45DC" w:rsidRPr="00BA45DC" w:rsidRDefault="00BA45DC" w:rsidP="00BA45DC">
            <w:pPr>
              <w:jc w:val="center"/>
              <w:rPr>
                <w:rFonts w:ascii="Arial" w:hAnsi="Arial" w:cs="Arial"/>
                <w:color w:val="000000"/>
                <w:sz w:val="20"/>
                <w:szCs w:val="20"/>
              </w:rPr>
            </w:pPr>
            <w:r w:rsidRPr="00BA45DC">
              <w:rPr>
                <w:rFonts w:ascii="Arial" w:hAnsi="Arial" w:cs="Arial"/>
                <w:color w:val="000000"/>
                <w:sz w:val="20"/>
                <w:szCs w:val="20"/>
              </w:rPr>
              <w:t>1,1</w:t>
            </w:r>
          </w:p>
        </w:tc>
        <w:tc>
          <w:tcPr>
            <w:tcW w:w="897" w:type="dxa"/>
            <w:shd w:val="clear" w:color="000000" w:fill="FFFFFF"/>
            <w:vAlign w:val="center"/>
            <w:hideMark/>
          </w:tcPr>
          <w:p w:rsidR="00BA45DC" w:rsidRPr="00BA45DC" w:rsidRDefault="00BA45DC" w:rsidP="00BA45DC">
            <w:pPr>
              <w:jc w:val="center"/>
              <w:rPr>
                <w:rFonts w:ascii="Arial" w:hAnsi="Arial" w:cs="Arial"/>
                <w:color w:val="000000"/>
                <w:sz w:val="20"/>
                <w:szCs w:val="20"/>
              </w:rPr>
            </w:pPr>
            <w:r w:rsidRPr="00BA45DC">
              <w:rPr>
                <w:rFonts w:ascii="Arial" w:hAnsi="Arial" w:cs="Arial"/>
                <w:color w:val="000000"/>
                <w:sz w:val="20"/>
                <w:szCs w:val="20"/>
              </w:rPr>
              <w:t>3,14</w:t>
            </w:r>
          </w:p>
        </w:tc>
        <w:tc>
          <w:tcPr>
            <w:tcW w:w="956" w:type="dxa"/>
            <w:shd w:val="clear" w:color="auto" w:fill="auto"/>
            <w:vAlign w:val="center"/>
            <w:hideMark/>
          </w:tcPr>
          <w:p w:rsidR="00BA45DC" w:rsidRPr="00BA45DC" w:rsidRDefault="00BA45DC" w:rsidP="00BA45DC">
            <w:pPr>
              <w:jc w:val="center"/>
              <w:rPr>
                <w:rFonts w:ascii="Arial" w:hAnsi="Arial" w:cs="Arial"/>
                <w:color w:val="000000"/>
                <w:sz w:val="20"/>
                <w:szCs w:val="20"/>
              </w:rPr>
            </w:pPr>
            <w:r w:rsidRPr="00BA45DC">
              <w:rPr>
                <w:rFonts w:ascii="Arial" w:hAnsi="Arial" w:cs="Arial"/>
                <w:color w:val="000000"/>
                <w:sz w:val="20"/>
                <w:szCs w:val="20"/>
              </w:rPr>
              <w:t>0,10795</w:t>
            </w:r>
          </w:p>
        </w:tc>
        <w:tc>
          <w:tcPr>
            <w:tcW w:w="936" w:type="dxa"/>
            <w:shd w:val="clear" w:color="auto" w:fill="auto"/>
            <w:vAlign w:val="center"/>
            <w:hideMark/>
          </w:tcPr>
          <w:p w:rsidR="00BA45DC" w:rsidRPr="00BA45DC" w:rsidRDefault="00BA45DC" w:rsidP="00BA45DC">
            <w:pPr>
              <w:jc w:val="center"/>
              <w:rPr>
                <w:rFonts w:ascii="Arial" w:hAnsi="Arial" w:cs="Arial"/>
                <w:color w:val="000000"/>
                <w:sz w:val="20"/>
                <w:szCs w:val="20"/>
              </w:rPr>
            </w:pPr>
            <w:r w:rsidRPr="00BA45DC">
              <w:rPr>
                <w:rFonts w:ascii="Arial" w:hAnsi="Arial" w:cs="Arial"/>
                <w:color w:val="000000"/>
                <w:sz w:val="20"/>
                <w:szCs w:val="20"/>
              </w:rPr>
              <w:t>0,0117</w:t>
            </w:r>
          </w:p>
        </w:tc>
        <w:tc>
          <w:tcPr>
            <w:tcW w:w="956" w:type="dxa"/>
            <w:shd w:val="clear" w:color="auto" w:fill="auto"/>
            <w:vAlign w:val="center"/>
            <w:hideMark/>
          </w:tcPr>
          <w:p w:rsidR="00BA45DC" w:rsidRPr="00BA45DC" w:rsidRDefault="00BA45DC" w:rsidP="00BA45DC">
            <w:pPr>
              <w:jc w:val="center"/>
              <w:rPr>
                <w:rFonts w:ascii="Arial" w:hAnsi="Arial" w:cs="Arial"/>
                <w:color w:val="000000"/>
                <w:sz w:val="20"/>
                <w:szCs w:val="20"/>
              </w:rPr>
            </w:pPr>
            <w:r w:rsidRPr="00BA45DC">
              <w:rPr>
                <w:rFonts w:ascii="Arial" w:hAnsi="Arial" w:cs="Arial"/>
                <w:color w:val="000000"/>
                <w:sz w:val="20"/>
                <w:szCs w:val="20"/>
              </w:rPr>
              <w:t>205</w:t>
            </w:r>
          </w:p>
        </w:tc>
        <w:tc>
          <w:tcPr>
            <w:tcW w:w="1615" w:type="dxa"/>
            <w:shd w:val="clear" w:color="000000" w:fill="FFFFFF"/>
            <w:vAlign w:val="center"/>
            <w:hideMark/>
          </w:tcPr>
          <w:p w:rsidR="00BA45DC" w:rsidRPr="00BA45DC" w:rsidRDefault="00BA45DC" w:rsidP="00BA45DC">
            <w:pPr>
              <w:jc w:val="center"/>
              <w:rPr>
                <w:rFonts w:ascii="Arial" w:hAnsi="Arial" w:cs="Arial"/>
                <w:color w:val="000000"/>
                <w:sz w:val="20"/>
                <w:szCs w:val="20"/>
              </w:rPr>
            </w:pPr>
            <w:r w:rsidRPr="00BA45DC">
              <w:rPr>
                <w:rFonts w:ascii="Arial" w:hAnsi="Arial" w:cs="Arial"/>
                <w:color w:val="000000"/>
                <w:sz w:val="20"/>
                <w:szCs w:val="20"/>
              </w:rPr>
              <w:t>8,2513</w:t>
            </w:r>
          </w:p>
        </w:tc>
        <w:tc>
          <w:tcPr>
            <w:tcW w:w="945" w:type="dxa"/>
            <w:shd w:val="clear" w:color="000000" w:fill="FFFFFF"/>
            <w:vAlign w:val="center"/>
            <w:hideMark/>
          </w:tcPr>
          <w:p w:rsidR="00BA45DC" w:rsidRPr="00BA45DC" w:rsidRDefault="00BA45DC" w:rsidP="00BA45DC">
            <w:pPr>
              <w:jc w:val="center"/>
              <w:rPr>
                <w:rFonts w:ascii="Arial" w:hAnsi="Arial" w:cs="Arial"/>
                <w:color w:val="000000"/>
                <w:sz w:val="20"/>
                <w:szCs w:val="20"/>
              </w:rPr>
            </w:pPr>
            <w:r w:rsidRPr="00BA45DC">
              <w:rPr>
                <w:rFonts w:ascii="Arial" w:hAnsi="Arial" w:cs="Arial"/>
                <w:color w:val="000000"/>
                <w:sz w:val="20"/>
                <w:szCs w:val="20"/>
              </w:rPr>
              <w:t>-</w:t>
            </w:r>
          </w:p>
        </w:tc>
      </w:tr>
      <w:tr w:rsidR="00BA45DC" w:rsidRPr="00BA45DC" w:rsidTr="00BA45DC">
        <w:trPr>
          <w:trHeight w:val="20"/>
        </w:trPr>
        <w:tc>
          <w:tcPr>
            <w:tcW w:w="2127" w:type="dxa"/>
            <w:shd w:val="clear" w:color="000000" w:fill="FFFFFF"/>
            <w:vAlign w:val="center"/>
            <w:hideMark/>
          </w:tcPr>
          <w:p w:rsidR="00BA45DC" w:rsidRPr="00BA45DC" w:rsidRDefault="00BA45DC" w:rsidP="00BA45DC">
            <w:pPr>
              <w:rPr>
                <w:rFonts w:ascii="Arial" w:hAnsi="Arial" w:cs="Arial"/>
                <w:b/>
                <w:bCs/>
                <w:color w:val="000000"/>
                <w:sz w:val="20"/>
                <w:szCs w:val="20"/>
              </w:rPr>
            </w:pPr>
            <w:r w:rsidRPr="00BA45DC">
              <w:rPr>
                <w:rFonts w:ascii="Arial" w:hAnsi="Arial" w:cs="Arial"/>
                <w:b/>
                <w:bCs/>
                <w:color w:val="000000"/>
                <w:sz w:val="20"/>
                <w:szCs w:val="20"/>
              </w:rPr>
              <w:t> </w:t>
            </w:r>
          </w:p>
        </w:tc>
        <w:tc>
          <w:tcPr>
            <w:tcW w:w="1444" w:type="dxa"/>
            <w:shd w:val="clear" w:color="000000" w:fill="FFFFFF"/>
            <w:vAlign w:val="center"/>
            <w:hideMark/>
          </w:tcPr>
          <w:p w:rsidR="00BA45DC" w:rsidRPr="00BA45DC" w:rsidRDefault="00BA45DC" w:rsidP="00BA45DC">
            <w:pPr>
              <w:rPr>
                <w:rFonts w:ascii="Arial" w:hAnsi="Arial" w:cs="Arial"/>
                <w:b/>
                <w:bCs/>
                <w:color w:val="000000"/>
                <w:sz w:val="20"/>
                <w:szCs w:val="20"/>
              </w:rPr>
            </w:pPr>
            <w:r w:rsidRPr="00BA45DC">
              <w:rPr>
                <w:rFonts w:ascii="Arial" w:hAnsi="Arial" w:cs="Arial"/>
                <w:b/>
                <w:bCs/>
                <w:color w:val="000000"/>
                <w:sz w:val="20"/>
                <w:szCs w:val="20"/>
              </w:rPr>
              <w:t> </w:t>
            </w:r>
          </w:p>
        </w:tc>
        <w:tc>
          <w:tcPr>
            <w:tcW w:w="897" w:type="dxa"/>
            <w:shd w:val="clear" w:color="000000" w:fill="FFFFFF"/>
            <w:vAlign w:val="center"/>
            <w:hideMark/>
          </w:tcPr>
          <w:p w:rsidR="00BA45DC" w:rsidRPr="00BA45DC" w:rsidRDefault="00BA45DC" w:rsidP="00BA45DC">
            <w:pPr>
              <w:rPr>
                <w:rFonts w:ascii="Arial" w:hAnsi="Arial" w:cs="Arial"/>
                <w:b/>
                <w:bCs/>
                <w:color w:val="000000"/>
                <w:sz w:val="20"/>
                <w:szCs w:val="20"/>
              </w:rPr>
            </w:pPr>
            <w:r w:rsidRPr="00BA45DC">
              <w:rPr>
                <w:rFonts w:ascii="Arial" w:hAnsi="Arial" w:cs="Arial"/>
                <w:b/>
                <w:bCs/>
                <w:color w:val="000000"/>
                <w:sz w:val="20"/>
                <w:szCs w:val="20"/>
              </w:rPr>
              <w:t> </w:t>
            </w:r>
          </w:p>
        </w:tc>
        <w:tc>
          <w:tcPr>
            <w:tcW w:w="956" w:type="dxa"/>
            <w:shd w:val="clear" w:color="000000" w:fill="FFFFFF"/>
            <w:vAlign w:val="center"/>
            <w:hideMark/>
          </w:tcPr>
          <w:p w:rsidR="00BA45DC" w:rsidRPr="00BA45DC" w:rsidRDefault="00BA45DC" w:rsidP="00BA45DC">
            <w:pPr>
              <w:rPr>
                <w:rFonts w:ascii="Arial" w:hAnsi="Arial" w:cs="Arial"/>
                <w:b/>
                <w:bCs/>
                <w:color w:val="000000"/>
                <w:sz w:val="20"/>
                <w:szCs w:val="20"/>
              </w:rPr>
            </w:pPr>
            <w:r w:rsidRPr="00BA45DC">
              <w:rPr>
                <w:rFonts w:ascii="Arial" w:hAnsi="Arial" w:cs="Arial"/>
                <w:b/>
                <w:bCs/>
                <w:color w:val="000000"/>
                <w:sz w:val="20"/>
                <w:szCs w:val="20"/>
              </w:rPr>
              <w:t> </w:t>
            </w:r>
          </w:p>
        </w:tc>
        <w:tc>
          <w:tcPr>
            <w:tcW w:w="936" w:type="dxa"/>
            <w:shd w:val="clear" w:color="000000" w:fill="FFFFFF"/>
            <w:vAlign w:val="center"/>
            <w:hideMark/>
          </w:tcPr>
          <w:p w:rsidR="00BA45DC" w:rsidRPr="00BA45DC" w:rsidRDefault="00BA45DC" w:rsidP="00BA45DC">
            <w:pPr>
              <w:rPr>
                <w:rFonts w:ascii="Arial" w:hAnsi="Arial" w:cs="Arial"/>
                <w:b/>
                <w:bCs/>
                <w:color w:val="000000"/>
                <w:sz w:val="20"/>
                <w:szCs w:val="20"/>
              </w:rPr>
            </w:pPr>
            <w:r w:rsidRPr="00BA45DC">
              <w:rPr>
                <w:rFonts w:ascii="Arial" w:hAnsi="Arial" w:cs="Arial"/>
                <w:b/>
                <w:bCs/>
                <w:color w:val="000000"/>
                <w:sz w:val="20"/>
                <w:szCs w:val="20"/>
              </w:rPr>
              <w:t>Vскв =</w:t>
            </w:r>
          </w:p>
        </w:tc>
        <w:tc>
          <w:tcPr>
            <w:tcW w:w="956" w:type="dxa"/>
            <w:shd w:val="clear" w:color="000000" w:fill="FFFFFF"/>
            <w:vAlign w:val="center"/>
            <w:hideMark/>
          </w:tcPr>
          <w:p w:rsidR="00BA45DC" w:rsidRPr="00BA45DC" w:rsidRDefault="00BA45DC" w:rsidP="00BA45DC">
            <w:pPr>
              <w:jc w:val="right"/>
              <w:rPr>
                <w:rFonts w:ascii="Arial" w:hAnsi="Arial" w:cs="Arial"/>
                <w:b/>
                <w:bCs/>
                <w:color w:val="000000"/>
                <w:sz w:val="20"/>
                <w:szCs w:val="20"/>
              </w:rPr>
            </w:pPr>
            <w:r w:rsidRPr="00BA45DC">
              <w:rPr>
                <w:rFonts w:ascii="Arial" w:hAnsi="Arial" w:cs="Arial"/>
                <w:b/>
                <w:bCs/>
                <w:color w:val="000000"/>
                <w:sz w:val="20"/>
                <w:szCs w:val="20"/>
              </w:rPr>
              <w:t>17,1954</w:t>
            </w:r>
          </w:p>
        </w:tc>
        <w:tc>
          <w:tcPr>
            <w:tcW w:w="1615" w:type="dxa"/>
            <w:shd w:val="clear" w:color="000000" w:fill="FFFFFF"/>
            <w:vAlign w:val="center"/>
            <w:hideMark/>
          </w:tcPr>
          <w:p w:rsidR="00BA45DC" w:rsidRPr="00BA45DC" w:rsidRDefault="00BA45DC" w:rsidP="00BA45DC">
            <w:pPr>
              <w:rPr>
                <w:rFonts w:ascii="Arial" w:hAnsi="Arial" w:cs="Arial"/>
                <w:b/>
                <w:bCs/>
                <w:color w:val="000000"/>
                <w:sz w:val="20"/>
                <w:szCs w:val="20"/>
              </w:rPr>
            </w:pPr>
            <w:r w:rsidRPr="00BA45DC">
              <w:rPr>
                <w:rFonts w:ascii="Arial" w:hAnsi="Arial" w:cs="Arial"/>
                <w:b/>
                <w:bCs/>
                <w:color w:val="000000"/>
                <w:sz w:val="20"/>
                <w:szCs w:val="20"/>
              </w:rPr>
              <w:t> </w:t>
            </w:r>
          </w:p>
        </w:tc>
        <w:tc>
          <w:tcPr>
            <w:tcW w:w="945" w:type="dxa"/>
            <w:shd w:val="clear" w:color="000000" w:fill="FFFFFF"/>
            <w:vAlign w:val="center"/>
            <w:hideMark/>
          </w:tcPr>
          <w:p w:rsidR="00BA45DC" w:rsidRPr="00BA45DC" w:rsidRDefault="00BA45DC" w:rsidP="00BA45DC">
            <w:pPr>
              <w:rPr>
                <w:rFonts w:ascii="Arial" w:hAnsi="Arial" w:cs="Arial"/>
                <w:b/>
                <w:bCs/>
                <w:color w:val="000000"/>
                <w:sz w:val="20"/>
                <w:szCs w:val="20"/>
              </w:rPr>
            </w:pPr>
            <w:r w:rsidRPr="00BA45DC">
              <w:rPr>
                <w:rFonts w:ascii="Arial" w:hAnsi="Arial" w:cs="Arial"/>
                <w:b/>
                <w:bCs/>
                <w:color w:val="000000"/>
                <w:sz w:val="20"/>
                <w:szCs w:val="20"/>
              </w:rPr>
              <w:t> </w:t>
            </w:r>
          </w:p>
        </w:tc>
      </w:tr>
    </w:tbl>
    <w:p w:rsidR="00C922B6" w:rsidRDefault="00C922B6" w:rsidP="001B1DF6">
      <w:pPr>
        <w:rPr>
          <w:rFonts w:ascii="Arial" w:hAnsi="Arial" w:cs="Arial"/>
          <w:b/>
          <w:highlight w:val="yellow"/>
          <w:u w:val="single"/>
        </w:rPr>
      </w:pPr>
    </w:p>
    <w:tbl>
      <w:tblPr>
        <w:tblW w:w="7938" w:type="dxa"/>
        <w:tblLook w:val="04A0" w:firstRow="1" w:lastRow="0" w:firstColumn="1" w:lastColumn="0" w:noHBand="0" w:noVBand="1"/>
      </w:tblPr>
      <w:tblGrid>
        <w:gridCol w:w="960"/>
        <w:gridCol w:w="960"/>
        <w:gridCol w:w="480"/>
        <w:gridCol w:w="960"/>
        <w:gridCol w:w="480"/>
        <w:gridCol w:w="4098"/>
      </w:tblGrid>
      <w:tr w:rsidR="00BA45DC" w:rsidRPr="00865095" w:rsidTr="00BA45DC">
        <w:trPr>
          <w:trHeight w:val="330"/>
        </w:trPr>
        <w:tc>
          <w:tcPr>
            <w:tcW w:w="960" w:type="dxa"/>
            <w:tcBorders>
              <w:top w:val="nil"/>
              <w:left w:val="nil"/>
              <w:bottom w:val="nil"/>
              <w:right w:val="nil"/>
            </w:tcBorders>
            <w:shd w:val="clear" w:color="auto" w:fill="auto"/>
            <w:noWrap/>
            <w:vAlign w:val="bottom"/>
            <w:hideMark/>
          </w:tcPr>
          <w:p w:rsidR="00BA45DC" w:rsidRPr="00865095" w:rsidRDefault="00BA45DC">
            <w:pPr>
              <w:rPr>
                <w:rFonts w:ascii="Arial" w:hAnsi="Arial" w:cs="Arial"/>
                <w:b/>
                <w:bCs/>
                <w:color w:val="000000"/>
                <w:sz w:val="20"/>
                <w:szCs w:val="20"/>
              </w:rPr>
            </w:pPr>
            <w:r w:rsidRPr="00865095">
              <w:rPr>
                <w:rFonts w:ascii="Arial" w:hAnsi="Arial" w:cs="Arial"/>
                <w:b/>
                <w:bCs/>
                <w:color w:val="000000"/>
                <w:sz w:val="20"/>
                <w:szCs w:val="20"/>
              </w:rPr>
              <w:t>Vшлам</w:t>
            </w:r>
          </w:p>
        </w:tc>
        <w:tc>
          <w:tcPr>
            <w:tcW w:w="960" w:type="dxa"/>
            <w:tcBorders>
              <w:top w:val="nil"/>
              <w:left w:val="nil"/>
              <w:bottom w:val="nil"/>
              <w:right w:val="nil"/>
            </w:tcBorders>
            <w:shd w:val="clear" w:color="auto" w:fill="auto"/>
            <w:noWrap/>
            <w:vAlign w:val="bottom"/>
            <w:hideMark/>
          </w:tcPr>
          <w:p w:rsidR="00BA45DC" w:rsidRPr="00865095" w:rsidRDefault="00BA45DC">
            <w:pPr>
              <w:rPr>
                <w:rFonts w:ascii="Arial" w:hAnsi="Arial" w:cs="Arial"/>
                <w:b/>
                <w:bCs/>
                <w:color w:val="000000"/>
                <w:sz w:val="20"/>
                <w:szCs w:val="20"/>
              </w:rPr>
            </w:pPr>
          </w:p>
        </w:tc>
        <w:tc>
          <w:tcPr>
            <w:tcW w:w="6018" w:type="dxa"/>
            <w:gridSpan w:val="4"/>
            <w:tcBorders>
              <w:top w:val="nil"/>
              <w:left w:val="nil"/>
              <w:bottom w:val="nil"/>
              <w:right w:val="nil"/>
            </w:tcBorders>
            <w:shd w:val="clear" w:color="auto" w:fill="auto"/>
            <w:noWrap/>
            <w:vAlign w:val="bottom"/>
            <w:hideMark/>
          </w:tcPr>
          <w:p w:rsidR="00BA45DC" w:rsidRPr="00865095" w:rsidRDefault="00BA45DC">
            <w:pPr>
              <w:rPr>
                <w:rFonts w:ascii="Arial" w:hAnsi="Arial" w:cs="Arial"/>
                <w:b/>
                <w:bCs/>
                <w:color w:val="000000"/>
                <w:sz w:val="20"/>
                <w:szCs w:val="20"/>
              </w:rPr>
            </w:pPr>
            <w:r w:rsidRPr="00865095">
              <w:rPr>
                <w:rFonts w:ascii="Arial" w:hAnsi="Arial" w:cs="Arial"/>
                <w:b/>
                <w:bCs/>
                <w:color w:val="000000"/>
                <w:sz w:val="20"/>
                <w:szCs w:val="20"/>
              </w:rPr>
              <w:t>Vш  =Vскв х 1,2</w:t>
            </w:r>
          </w:p>
        </w:tc>
      </w:tr>
      <w:tr w:rsidR="00BA45DC" w:rsidRPr="00865095" w:rsidTr="00BA45DC">
        <w:trPr>
          <w:trHeight w:val="315"/>
        </w:trPr>
        <w:tc>
          <w:tcPr>
            <w:tcW w:w="960" w:type="dxa"/>
            <w:tcBorders>
              <w:top w:val="nil"/>
              <w:left w:val="nil"/>
              <w:bottom w:val="nil"/>
              <w:right w:val="nil"/>
            </w:tcBorders>
            <w:shd w:val="clear" w:color="auto" w:fill="auto"/>
            <w:noWrap/>
            <w:vAlign w:val="bottom"/>
            <w:hideMark/>
          </w:tcPr>
          <w:p w:rsidR="00BA45DC" w:rsidRPr="00865095" w:rsidRDefault="00BA45DC">
            <w:pPr>
              <w:rPr>
                <w:rFonts w:ascii="Arial" w:hAnsi="Arial" w:cs="Arial"/>
                <w:b/>
                <w:bCs/>
                <w:color w:val="000000"/>
                <w:sz w:val="20"/>
                <w:szCs w:val="20"/>
              </w:rPr>
            </w:pPr>
          </w:p>
        </w:tc>
        <w:tc>
          <w:tcPr>
            <w:tcW w:w="960" w:type="dxa"/>
            <w:tcBorders>
              <w:top w:val="nil"/>
              <w:left w:val="nil"/>
              <w:bottom w:val="nil"/>
              <w:right w:val="nil"/>
            </w:tcBorders>
            <w:shd w:val="clear" w:color="auto" w:fill="auto"/>
            <w:noWrap/>
            <w:vAlign w:val="bottom"/>
            <w:hideMark/>
          </w:tcPr>
          <w:p w:rsidR="00BA45DC" w:rsidRPr="00865095" w:rsidRDefault="00BA45DC">
            <w:pPr>
              <w:rPr>
                <w:rFonts w:ascii="Arial" w:hAnsi="Arial" w:cs="Arial"/>
                <w:sz w:val="20"/>
                <w:szCs w:val="20"/>
              </w:rPr>
            </w:pPr>
          </w:p>
        </w:tc>
        <w:tc>
          <w:tcPr>
            <w:tcW w:w="1920" w:type="dxa"/>
            <w:gridSpan w:val="3"/>
            <w:tcBorders>
              <w:top w:val="nil"/>
              <w:left w:val="nil"/>
              <w:bottom w:val="nil"/>
              <w:right w:val="nil"/>
            </w:tcBorders>
            <w:shd w:val="clear" w:color="auto" w:fill="auto"/>
            <w:noWrap/>
            <w:vAlign w:val="bottom"/>
            <w:hideMark/>
          </w:tcPr>
          <w:p w:rsidR="00BA45DC" w:rsidRPr="00865095" w:rsidRDefault="00BA45DC">
            <w:pPr>
              <w:jc w:val="right"/>
              <w:rPr>
                <w:rFonts w:ascii="Arial" w:hAnsi="Arial" w:cs="Arial"/>
                <w:b/>
                <w:bCs/>
                <w:color w:val="000000"/>
                <w:sz w:val="20"/>
                <w:szCs w:val="20"/>
              </w:rPr>
            </w:pPr>
            <w:r w:rsidRPr="00865095">
              <w:rPr>
                <w:rFonts w:ascii="Arial" w:hAnsi="Arial" w:cs="Arial"/>
                <w:b/>
                <w:bCs/>
                <w:color w:val="000000"/>
                <w:sz w:val="20"/>
                <w:szCs w:val="20"/>
              </w:rPr>
              <w:t>20,6345</w:t>
            </w:r>
          </w:p>
        </w:tc>
        <w:tc>
          <w:tcPr>
            <w:tcW w:w="4098" w:type="dxa"/>
            <w:tcBorders>
              <w:top w:val="nil"/>
              <w:left w:val="nil"/>
              <w:bottom w:val="nil"/>
              <w:right w:val="nil"/>
            </w:tcBorders>
            <w:shd w:val="clear" w:color="auto" w:fill="auto"/>
            <w:noWrap/>
            <w:vAlign w:val="bottom"/>
            <w:hideMark/>
          </w:tcPr>
          <w:p w:rsidR="00BA45DC" w:rsidRPr="00865095" w:rsidRDefault="00BA45DC">
            <w:pPr>
              <w:rPr>
                <w:rFonts w:ascii="Arial" w:hAnsi="Arial" w:cs="Arial"/>
                <w:color w:val="000000"/>
                <w:sz w:val="20"/>
                <w:szCs w:val="20"/>
              </w:rPr>
            </w:pPr>
            <w:r w:rsidRPr="00865095">
              <w:rPr>
                <w:rFonts w:ascii="Arial" w:hAnsi="Arial" w:cs="Arial"/>
                <w:color w:val="000000"/>
                <w:sz w:val="20"/>
                <w:szCs w:val="20"/>
              </w:rPr>
              <w:t>м3</w:t>
            </w:r>
          </w:p>
        </w:tc>
      </w:tr>
      <w:tr w:rsidR="00BA45DC" w:rsidRPr="00865095" w:rsidTr="00BA45DC">
        <w:trPr>
          <w:trHeight w:val="315"/>
        </w:trPr>
        <w:tc>
          <w:tcPr>
            <w:tcW w:w="2400" w:type="dxa"/>
            <w:gridSpan w:val="3"/>
            <w:tcBorders>
              <w:top w:val="nil"/>
              <w:left w:val="nil"/>
              <w:bottom w:val="nil"/>
              <w:right w:val="nil"/>
            </w:tcBorders>
            <w:shd w:val="clear" w:color="auto" w:fill="auto"/>
            <w:noWrap/>
            <w:vAlign w:val="bottom"/>
            <w:hideMark/>
          </w:tcPr>
          <w:p w:rsidR="00BA45DC" w:rsidRPr="00865095" w:rsidRDefault="00BA45DC">
            <w:pPr>
              <w:rPr>
                <w:rFonts w:ascii="Arial" w:hAnsi="Arial" w:cs="Arial"/>
                <w:b/>
                <w:bCs/>
                <w:color w:val="000000"/>
                <w:sz w:val="20"/>
                <w:szCs w:val="20"/>
              </w:rPr>
            </w:pPr>
            <w:r w:rsidRPr="00865095">
              <w:rPr>
                <w:rFonts w:ascii="Arial" w:hAnsi="Arial" w:cs="Arial"/>
                <w:b/>
                <w:bCs/>
                <w:color w:val="000000"/>
                <w:sz w:val="20"/>
                <w:szCs w:val="20"/>
              </w:rPr>
              <w:t>Vциркуляция</w:t>
            </w:r>
          </w:p>
        </w:tc>
        <w:tc>
          <w:tcPr>
            <w:tcW w:w="960" w:type="dxa"/>
            <w:tcBorders>
              <w:top w:val="nil"/>
              <w:left w:val="nil"/>
              <w:bottom w:val="nil"/>
              <w:right w:val="nil"/>
            </w:tcBorders>
            <w:shd w:val="clear" w:color="auto" w:fill="auto"/>
            <w:noWrap/>
            <w:vAlign w:val="bottom"/>
            <w:hideMark/>
          </w:tcPr>
          <w:p w:rsidR="00BA45DC" w:rsidRPr="00865095" w:rsidRDefault="00BA45DC">
            <w:pPr>
              <w:jc w:val="right"/>
              <w:rPr>
                <w:rFonts w:ascii="Arial" w:hAnsi="Arial" w:cs="Arial"/>
                <w:color w:val="000000"/>
                <w:sz w:val="20"/>
                <w:szCs w:val="20"/>
              </w:rPr>
            </w:pPr>
            <w:r w:rsidRPr="00865095">
              <w:rPr>
                <w:rFonts w:ascii="Arial" w:hAnsi="Arial" w:cs="Arial"/>
                <w:color w:val="000000"/>
                <w:sz w:val="20"/>
                <w:szCs w:val="20"/>
              </w:rPr>
              <w:t>90</w:t>
            </w:r>
          </w:p>
        </w:tc>
        <w:tc>
          <w:tcPr>
            <w:tcW w:w="4578" w:type="dxa"/>
            <w:gridSpan w:val="2"/>
            <w:tcBorders>
              <w:top w:val="nil"/>
              <w:left w:val="nil"/>
              <w:bottom w:val="nil"/>
              <w:right w:val="nil"/>
            </w:tcBorders>
            <w:shd w:val="clear" w:color="auto" w:fill="auto"/>
            <w:noWrap/>
            <w:vAlign w:val="bottom"/>
            <w:hideMark/>
          </w:tcPr>
          <w:p w:rsidR="00BA45DC" w:rsidRPr="00865095" w:rsidRDefault="00BA45DC">
            <w:pPr>
              <w:rPr>
                <w:rFonts w:ascii="Arial" w:hAnsi="Arial" w:cs="Arial"/>
                <w:color w:val="000000"/>
                <w:sz w:val="20"/>
                <w:szCs w:val="20"/>
              </w:rPr>
            </w:pPr>
            <w:r w:rsidRPr="00865095">
              <w:rPr>
                <w:rFonts w:ascii="Arial" w:hAnsi="Arial" w:cs="Arial"/>
                <w:color w:val="000000"/>
                <w:sz w:val="20"/>
                <w:szCs w:val="20"/>
              </w:rPr>
              <w:t>м3</w:t>
            </w:r>
          </w:p>
        </w:tc>
      </w:tr>
      <w:tr w:rsidR="00BA45DC" w:rsidRPr="00865095" w:rsidTr="00BA45DC">
        <w:trPr>
          <w:trHeight w:val="315"/>
        </w:trPr>
        <w:tc>
          <w:tcPr>
            <w:tcW w:w="2400" w:type="dxa"/>
            <w:gridSpan w:val="3"/>
            <w:tcBorders>
              <w:top w:val="nil"/>
              <w:left w:val="nil"/>
              <w:bottom w:val="nil"/>
              <w:right w:val="nil"/>
            </w:tcBorders>
            <w:shd w:val="clear" w:color="auto" w:fill="auto"/>
            <w:noWrap/>
            <w:vAlign w:val="bottom"/>
            <w:hideMark/>
          </w:tcPr>
          <w:p w:rsidR="00BA45DC" w:rsidRPr="00865095" w:rsidRDefault="00BA45DC">
            <w:pPr>
              <w:rPr>
                <w:rFonts w:ascii="Arial" w:hAnsi="Arial" w:cs="Arial"/>
                <w:b/>
                <w:bCs/>
                <w:color w:val="000000"/>
                <w:sz w:val="20"/>
                <w:szCs w:val="20"/>
              </w:rPr>
            </w:pPr>
            <w:r w:rsidRPr="00865095">
              <w:rPr>
                <w:rFonts w:ascii="Arial" w:hAnsi="Arial" w:cs="Arial"/>
                <w:b/>
                <w:bCs/>
                <w:color w:val="000000"/>
                <w:sz w:val="20"/>
                <w:szCs w:val="20"/>
              </w:rPr>
              <w:t>ОБР</w:t>
            </w:r>
          </w:p>
        </w:tc>
        <w:tc>
          <w:tcPr>
            <w:tcW w:w="960" w:type="dxa"/>
            <w:tcBorders>
              <w:top w:val="nil"/>
              <w:left w:val="nil"/>
              <w:bottom w:val="nil"/>
              <w:right w:val="nil"/>
            </w:tcBorders>
            <w:shd w:val="clear" w:color="auto" w:fill="auto"/>
            <w:noWrap/>
            <w:vAlign w:val="bottom"/>
            <w:hideMark/>
          </w:tcPr>
          <w:p w:rsidR="00BA45DC" w:rsidRPr="00865095" w:rsidRDefault="00BA45DC" w:rsidP="00BA45DC">
            <w:pPr>
              <w:jc w:val="right"/>
              <w:rPr>
                <w:rFonts w:ascii="Arial" w:hAnsi="Arial" w:cs="Arial"/>
                <w:color w:val="000000"/>
                <w:sz w:val="20"/>
                <w:szCs w:val="20"/>
              </w:rPr>
            </w:pPr>
          </w:p>
        </w:tc>
        <w:tc>
          <w:tcPr>
            <w:tcW w:w="4578" w:type="dxa"/>
            <w:gridSpan w:val="2"/>
            <w:tcBorders>
              <w:top w:val="nil"/>
              <w:left w:val="nil"/>
              <w:bottom w:val="nil"/>
              <w:right w:val="nil"/>
            </w:tcBorders>
            <w:shd w:val="clear" w:color="auto" w:fill="auto"/>
            <w:noWrap/>
            <w:vAlign w:val="bottom"/>
            <w:hideMark/>
          </w:tcPr>
          <w:p w:rsidR="00BA45DC" w:rsidRPr="00865095" w:rsidRDefault="00BA45DC">
            <w:pPr>
              <w:rPr>
                <w:rFonts w:ascii="Arial" w:hAnsi="Arial" w:cs="Arial"/>
                <w:color w:val="000000"/>
                <w:sz w:val="20"/>
                <w:szCs w:val="20"/>
              </w:rPr>
            </w:pPr>
            <w:r w:rsidRPr="00865095">
              <w:rPr>
                <w:rFonts w:ascii="Arial" w:hAnsi="Arial" w:cs="Arial"/>
                <w:color w:val="000000"/>
                <w:sz w:val="20"/>
                <w:szCs w:val="20"/>
              </w:rPr>
              <w:t>Vобр  =  1,2 * Vскв *К1 + 0,5 * Vц,</w:t>
            </w:r>
          </w:p>
        </w:tc>
      </w:tr>
    </w:tbl>
    <w:p w:rsidR="00BA45DC" w:rsidRPr="00865095" w:rsidRDefault="00BA45DC" w:rsidP="001B1DF6">
      <w:pPr>
        <w:rPr>
          <w:rFonts w:ascii="Arial" w:hAnsi="Arial" w:cs="Arial"/>
          <w:b/>
          <w:sz w:val="20"/>
          <w:szCs w:val="20"/>
          <w:highlight w:val="yellow"/>
          <w:u w:val="single"/>
        </w:rPr>
      </w:pPr>
    </w:p>
    <w:p w:rsidR="00BA45DC" w:rsidRPr="00865095" w:rsidRDefault="00BA45DC" w:rsidP="00BA45DC">
      <w:pPr>
        <w:ind w:left="2832"/>
        <w:rPr>
          <w:rFonts w:ascii="Arial" w:hAnsi="Arial" w:cs="Arial"/>
          <w:b/>
          <w:bCs/>
          <w:color w:val="000000"/>
          <w:sz w:val="20"/>
          <w:szCs w:val="20"/>
        </w:rPr>
      </w:pPr>
      <w:r w:rsidRPr="00865095">
        <w:rPr>
          <w:rFonts w:ascii="Arial" w:hAnsi="Arial" w:cs="Arial"/>
          <w:b/>
          <w:bCs/>
          <w:color w:val="000000"/>
          <w:sz w:val="20"/>
          <w:szCs w:val="20"/>
        </w:rPr>
        <w:t xml:space="preserve">66,7075 </w:t>
      </w:r>
      <w:r w:rsidRPr="00865095">
        <w:rPr>
          <w:rFonts w:ascii="Arial" w:hAnsi="Arial" w:cs="Arial"/>
          <w:color w:val="000000"/>
          <w:sz w:val="20"/>
          <w:szCs w:val="20"/>
        </w:rPr>
        <w:t>м3</w:t>
      </w:r>
    </w:p>
    <w:p w:rsidR="00BA45DC" w:rsidRDefault="00BA45DC" w:rsidP="00BA45DC">
      <w:pPr>
        <w:pStyle w:val="affd"/>
        <w:keepNext/>
        <w:spacing w:before="0" w:after="0"/>
        <w:ind w:firstLine="709"/>
        <w:jc w:val="both"/>
        <w:rPr>
          <w:rFonts w:ascii="Arial" w:hAnsi="Arial" w:cs="Arial"/>
          <w:spacing w:val="-6"/>
          <w:lang w:val="kk-KZ"/>
        </w:rPr>
      </w:pPr>
      <w:bookmarkStart w:id="158" w:name="_Toc137971410"/>
      <w:r w:rsidRPr="00F00B76">
        <w:rPr>
          <w:rFonts w:ascii="Arial" w:hAnsi="Arial" w:cs="Arial"/>
          <w:bCs w:val="0"/>
          <w:iCs/>
          <w:lang w:val="x-none" w:eastAsia="x-none"/>
        </w:rPr>
        <w:lastRenderedPageBreak/>
        <w:t>Таблица</w:t>
      </w:r>
      <w:r w:rsidRPr="00F00B76">
        <w:rPr>
          <w:rFonts w:ascii="Arial" w:hAnsi="Arial" w:cs="Arial"/>
          <w:bCs w:val="0"/>
          <w:iCs/>
          <w:lang w:eastAsia="x-none"/>
        </w:rPr>
        <w:t xml:space="preserve"> </w:t>
      </w:r>
      <w:r>
        <w:rPr>
          <w:rFonts w:ascii="Arial" w:hAnsi="Arial" w:cs="Arial"/>
          <w:bCs w:val="0"/>
          <w:iCs/>
          <w:lang w:eastAsia="x-none"/>
        </w:rPr>
        <w:fldChar w:fldCharType="begin"/>
      </w:r>
      <w:r>
        <w:rPr>
          <w:rFonts w:ascii="Arial" w:hAnsi="Arial" w:cs="Arial"/>
          <w:bCs w:val="0"/>
          <w:iCs/>
          <w:lang w:eastAsia="x-none"/>
        </w:rPr>
        <w:instrText xml:space="preserve"> STYLEREF 1 \s </w:instrText>
      </w:r>
      <w:r>
        <w:rPr>
          <w:rFonts w:ascii="Arial" w:hAnsi="Arial" w:cs="Arial"/>
          <w:bCs w:val="0"/>
          <w:iCs/>
          <w:lang w:eastAsia="x-none"/>
        </w:rPr>
        <w:fldChar w:fldCharType="separate"/>
      </w:r>
      <w:r>
        <w:rPr>
          <w:rFonts w:ascii="Arial" w:hAnsi="Arial" w:cs="Arial"/>
          <w:bCs w:val="0"/>
          <w:iCs/>
          <w:noProof/>
          <w:lang w:eastAsia="x-none"/>
        </w:rPr>
        <w:t>4</w:t>
      </w:r>
      <w:r>
        <w:rPr>
          <w:rFonts w:ascii="Arial" w:hAnsi="Arial" w:cs="Arial"/>
          <w:bCs w:val="0"/>
          <w:iCs/>
          <w:lang w:eastAsia="x-none"/>
        </w:rPr>
        <w:fldChar w:fldCharType="end"/>
      </w:r>
      <w:r>
        <w:rPr>
          <w:rFonts w:ascii="Arial" w:hAnsi="Arial" w:cs="Arial"/>
          <w:bCs w:val="0"/>
          <w:iCs/>
          <w:lang w:eastAsia="x-none"/>
        </w:rPr>
        <w:t>.</w:t>
      </w:r>
      <w:r>
        <w:rPr>
          <w:rFonts w:ascii="Arial" w:hAnsi="Arial" w:cs="Arial"/>
          <w:bCs w:val="0"/>
          <w:iCs/>
          <w:lang w:eastAsia="x-none"/>
        </w:rPr>
        <w:fldChar w:fldCharType="begin"/>
      </w:r>
      <w:r>
        <w:rPr>
          <w:rFonts w:ascii="Arial" w:hAnsi="Arial" w:cs="Arial"/>
          <w:bCs w:val="0"/>
          <w:iCs/>
          <w:lang w:eastAsia="x-none"/>
        </w:rPr>
        <w:instrText xml:space="preserve"> SEQ Таблица \* ARABIC \s 1 </w:instrText>
      </w:r>
      <w:r>
        <w:rPr>
          <w:rFonts w:ascii="Arial" w:hAnsi="Arial" w:cs="Arial"/>
          <w:bCs w:val="0"/>
          <w:iCs/>
          <w:lang w:eastAsia="x-none"/>
        </w:rPr>
        <w:fldChar w:fldCharType="separate"/>
      </w:r>
      <w:r>
        <w:rPr>
          <w:rFonts w:ascii="Arial" w:hAnsi="Arial" w:cs="Arial"/>
          <w:bCs w:val="0"/>
          <w:iCs/>
          <w:noProof/>
          <w:lang w:eastAsia="x-none"/>
        </w:rPr>
        <w:t>38</w:t>
      </w:r>
      <w:r>
        <w:rPr>
          <w:rFonts w:ascii="Arial" w:hAnsi="Arial" w:cs="Arial"/>
          <w:bCs w:val="0"/>
          <w:iCs/>
          <w:lang w:eastAsia="x-none"/>
        </w:rPr>
        <w:fldChar w:fldCharType="end"/>
      </w:r>
      <w:r w:rsidRPr="00F00B76">
        <w:rPr>
          <w:rFonts w:ascii="Arial" w:hAnsi="Arial" w:cs="Arial"/>
          <w:bCs w:val="0"/>
          <w:iCs/>
          <w:lang w:val="x-none" w:eastAsia="x-none"/>
        </w:rPr>
        <w:t xml:space="preserve"> - </w:t>
      </w:r>
      <w:r w:rsidRPr="00F00B76">
        <w:rPr>
          <w:rFonts w:ascii="Arial" w:hAnsi="Arial" w:cs="Arial"/>
        </w:rPr>
        <w:t>Объем выбуренной породы при строительстве</w:t>
      </w:r>
      <w:r>
        <w:rPr>
          <w:rFonts w:ascii="Arial" w:hAnsi="Arial" w:cs="Arial"/>
        </w:rPr>
        <w:t xml:space="preserve"> вертикальной</w:t>
      </w:r>
      <w:r w:rsidRPr="00F00B76">
        <w:rPr>
          <w:rFonts w:ascii="Arial" w:hAnsi="Arial" w:cs="Arial"/>
        </w:rPr>
        <w:t xml:space="preserve"> </w:t>
      </w:r>
      <w:r w:rsidRPr="00F00B76">
        <w:rPr>
          <w:rFonts w:ascii="Arial" w:hAnsi="Arial" w:cs="Arial"/>
          <w:spacing w:val="-6"/>
          <w:lang w:val="kk-KZ"/>
        </w:rPr>
        <w:t>скважин</w:t>
      </w:r>
      <w:r>
        <w:rPr>
          <w:rFonts w:ascii="Arial" w:hAnsi="Arial" w:cs="Arial"/>
          <w:spacing w:val="-6"/>
          <w:lang w:val="kk-KZ"/>
        </w:rPr>
        <w:t>ы</w:t>
      </w:r>
      <w:r w:rsidRPr="00F00B76">
        <w:rPr>
          <w:rFonts w:ascii="Arial" w:hAnsi="Arial" w:cs="Arial"/>
          <w:spacing w:val="-6"/>
          <w:lang w:val="kk-KZ"/>
        </w:rPr>
        <w:t xml:space="preserve"> </w:t>
      </w:r>
      <w:r>
        <w:rPr>
          <w:rFonts w:ascii="Arial" w:hAnsi="Arial" w:cs="Arial"/>
          <w:spacing w:val="-6"/>
          <w:lang w:val="kk-KZ"/>
        </w:rPr>
        <w:t>проектной глубиной 450м</w:t>
      </w:r>
      <w:bookmarkEnd w:id="158"/>
    </w:p>
    <w:tbl>
      <w:tblPr>
        <w:tblW w:w="9591" w:type="dxa"/>
        <w:tblInd w:w="-5"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1249"/>
        <w:gridCol w:w="871"/>
        <w:gridCol w:w="893"/>
        <w:gridCol w:w="956"/>
        <w:gridCol w:w="935"/>
        <w:gridCol w:w="956"/>
        <w:gridCol w:w="2787"/>
        <w:gridCol w:w="944"/>
      </w:tblGrid>
      <w:tr w:rsidR="00BA45DC" w:rsidRPr="00BA45DC" w:rsidTr="00BA45DC">
        <w:trPr>
          <w:trHeight w:val="20"/>
        </w:trPr>
        <w:tc>
          <w:tcPr>
            <w:tcW w:w="1249" w:type="dxa"/>
            <w:shd w:val="clear" w:color="000000" w:fill="FFFFFF"/>
            <w:vAlign w:val="center"/>
            <w:hideMark/>
          </w:tcPr>
          <w:p w:rsidR="00BA45DC" w:rsidRPr="00BA45DC" w:rsidRDefault="00BA45DC">
            <w:pPr>
              <w:jc w:val="center"/>
              <w:rPr>
                <w:rFonts w:ascii="Arial" w:hAnsi="Arial" w:cs="Arial"/>
                <w:b/>
                <w:bCs/>
                <w:i/>
                <w:iCs/>
                <w:color w:val="000000"/>
                <w:sz w:val="20"/>
                <w:szCs w:val="20"/>
              </w:rPr>
            </w:pPr>
            <w:r w:rsidRPr="00BA45DC">
              <w:rPr>
                <w:rFonts w:ascii="Arial" w:hAnsi="Arial" w:cs="Arial"/>
                <w:b/>
                <w:bCs/>
                <w:i/>
                <w:iCs/>
                <w:color w:val="000000"/>
                <w:sz w:val="20"/>
                <w:szCs w:val="20"/>
              </w:rPr>
              <w:t>Интервал</w:t>
            </w:r>
          </w:p>
        </w:tc>
        <w:tc>
          <w:tcPr>
            <w:tcW w:w="871" w:type="dxa"/>
            <w:shd w:val="clear" w:color="000000" w:fill="FFFFFF"/>
            <w:vAlign w:val="center"/>
            <w:hideMark/>
          </w:tcPr>
          <w:p w:rsidR="00BA45DC" w:rsidRPr="00BA45DC" w:rsidRDefault="00BA45DC">
            <w:pPr>
              <w:jc w:val="center"/>
              <w:rPr>
                <w:rFonts w:ascii="Arial" w:hAnsi="Arial" w:cs="Arial"/>
                <w:b/>
                <w:bCs/>
                <w:i/>
                <w:iCs/>
                <w:color w:val="000000"/>
                <w:sz w:val="20"/>
                <w:szCs w:val="20"/>
              </w:rPr>
            </w:pPr>
            <w:r w:rsidRPr="00BA45DC">
              <w:rPr>
                <w:rFonts w:ascii="Arial" w:hAnsi="Arial" w:cs="Arial"/>
                <w:b/>
                <w:bCs/>
                <w:i/>
                <w:iCs/>
                <w:color w:val="000000"/>
                <w:sz w:val="20"/>
                <w:szCs w:val="20"/>
              </w:rPr>
              <w:t>k</w:t>
            </w:r>
          </w:p>
        </w:tc>
        <w:tc>
          <w:tcPr>
            <w:tcW w:w="893" w:type="dxa"/>
            <w:shd w:val="clear" w:color="000000" w:fill="FFFFFF"/>
            <w:vAlign w:val="center"/>
            <w:hideMark/>
          </w:tcPr>
          <w:p w:rsidR="00BA45DC" w:rsidRPr="00BA45DC" w:rsidRDefault="00BA45DC">
            <w:pPr>
              <w:jc w:val="center"/>
              <w:rPr>
                <w:rFonts w:ascii="Arial" w:hAnsi="Arial" w:cs="Arial"/>
                <w:b/>
                <w:bCs/>
                <w:i/>
                <w:iCs/>
                <w:color w:val="000000"/>
                <w:sz w:val="20"/>
                <w:szCs w:val="20"/>
              </w:rPr>
            </w:pPr>
            <w:r w:rsidRPr="00BA45DC">
              <w:rPr>
                <w:rFonts w:ascii="Arial" w:hAnsi="Arial" w:cs="Arial"/>
                <w:b/>
                <w:bCs/>
                <w:i/>
                <w:iCs/>
                <w:color w:val="000000"/>
                <w:sz w:val="20"/>
                <w:szCs w:val="20"/>
              </w:rPr>
              <w:t>π</w:t>
            </w:r>
          </w:p>
        </w:tc>
        <w:tc>
          <w:tcPr>
            <w:tcW w:w="956" w:type="dxa"/>
            <w:shd w:val="clear" w:color="auto" w:fill="auto"/>
            <w:vAlign w:val="center"/>
            <w:hideMark/>
          </w:tcPr>
          <w:p w:rsidR="00BA45DC" w:rsidRPr="00BA45DC" w:rsidRDefault="00BA45DC">
            <w:pPr>
              <w:jc w:val="center"/>
              <w:rPr>
                <w:rFonts w:ascii="Arial" w:hAnsi="Arial" w:cs="Arial"/>
                <w:b/>
                <w:bCs/>
                <w:i/>
                <w:iCs/>
                <w:color w:val="000000"/>
                <w:sz w:val="20"/>
                <w:szCs w:val="20"/>
              </w:rPr>
            </w:pPr>
            <w:r w:rsidRPr="00BA45DC">
              <w:rPr>
                <w:rFonts w:ascii="Arial" w:hAnsi="Arial" w:cs="Arial"/>
                <w:b/>
                <w:bCs/>
                <w:i/>
                <w:iCs/>
                <w:color w:val="000000"/>
                <w:sz w:val="20"/>
                <w:szCs w:val="20"/>
              </w:rPr>
              <w:t>R , м</w:t>
            </w:r>
          </w:p>
        </w:tc>
        <w:tc>
          <w:tcPr>
            <w:tcW w:w="935" w:type="dxa"/>
            <w:shd w:val="clear" w:color="auto" w:fill="auto"/>
            <w:vAlign w:val="center"/>
            <w:hideMark/>
          </w:tcPr>
          <w:p w:rsidR="00BA45DC" w:rsidRPr="00BA45DC" w:rsidRDefault="00BA45DC">
            <w:pPr>
              <w:jc w:val="center"/>
              <w:rPr>
                <w:rFonts w:ascii="Arial" w:hAnsi="Arial" w:cs="Arial"/>
                <w:b/>
                <w:bCs/>
                <w:i/>
                <w:iCs/>
                <w:color w:val="000000"/>
                <w:sz w:val="20"/>
                <w:szCs w:val="20"/>
              </w:rPr>
            </w:pPr>
            <w:r w:rsidRPr="00BA45DC">
              <w:rPr>
                <w:rFonts w:ascii="Arial" w:hAnsi="Arial" w:cs="Arial"/>
                <w:b/>
                <w:bCs/>
                <w:i/>
                <w:iCs/>
                <w:color w:val="000000"/>
                <w:sz w:val="20"/>
                <w:szCs w:val="20"/>
              </w:rPr>
              <w:t>R2</w:t>
            </w:r>
          </w:p>
        </w:tc>
        <w:tc>
          <w:tcPr>
            <w:tcW w:w="956" w:type="dxa"/>
            <w:shd w:val="clear" w:color="auto" w:fill="auto"/>
            <w:vAlign w:val="center"/>
            <w:hideMark/>
          </w:tcPr>
          <w:p w:rsidR="00BA45DC" w:rsidRPr="00BA45DC" w:rsidRDefault="00BA45DC">
            <w:pPr>
              <w:jc w:val="center"/>
              <w:rPr>
                <w:rFonts w:ascii="Arial" w:hAnsi="Arial" w:cs="Arial"/>
                <w:b/>
                <w:bCs/>
                <w:i/>
                <w:iCs/>
                <w:color w:val="000000"/>
                <w:sz w:val="20"/>
                <w:szCs w:val="20"/>
              </w:rPr>
            </w:pPr>
            <w:r w:rsidRPr="00BA45DC">
              <w:rPr>
                <w:rFonts w:ascii="Arial" w:hAnsi="Arial" w:cs="Arial"/>
                <w:b/>
                <w:bCs/>
                <w:i/>
                <w:iCs/>
                <w:color w:val="000000"/>
                <w:sz w:val="20"/>
                <w:szCs w:val="20"/>
              </w:rPr>
              <w:t>L</w:t>
            </w:r>
          </w:p>
        </w:tc>
        <w:tc>
          <w:tcPr>
            <w:tcW w:w="2787" w:type="dxa"/>
            <w:shd w:val="clear" w:color="000000" w:fill="FFFFFF"/>
            <w:vAlign w:val="center"/>
            <w:hideMark/>
          </w:tcPr>
          <w:p w:rsidR="00BA45DC" w:rsidRPr="00BA45DC" w:rsidRDefault="00BA45DC">
            <w:pPr>
              <w:jc w:val="center"/>
              <w:rPr>
                <w:rFonts w:ascii="Arial" w:hAnsi="Arial" w:cs="Arial"/>
                <w:b/>
                <w:bCs/>
                <w:i/>
                <w:iCs/>
                <w:color w:val="000000"/>
                <w:sz w:val="20"/>
                <w:szCs w:val="20"/>
              </w:rPr>
            </w:pPr>
            <w:r w:rsidRPr="00BA45DC">
              <w:rPr>
                <w:rFonts w:ascii="Arial" w:hAnsi="Arial" w:cs="Arial"/>
                <w:b/>
                <w:bCs/>
                <w:i/>
                <w:iCs/>
                <w:color w:val="000000"/>
                <w:sz w:val="20"/>
                <w:szCs w:val="20"/>
              </w:rPr>
              <w:t>Vcкв = (K1*π* R2*L), м3</w:t>
            </w:r>
          </w:p>
        </w:tc>
        <w:tc>
          <w:tcPr>
            <w:tcW w:w="944" w:type="dxa"/>
            <w:shd w:val="clear" w:color="000000" w:fill="FFFFFF"/>
            <w:vAlign w:val="center"/>
            <w:hideMark/>
          </w:tcPr>
          <w:p w:rsidR="00BA45DC" w:rsidRPr="00BA45DC" w:rsidRDefault="00BA45DC">
            <w:pPr>
              <w:jc w:val="center"/>
              <w:rPr>
                <w:rFonts w:ascii="Arial" w:hAnsi="Arial" w:cs="Arial"/>
                <w:b/>
                <w:bCs/>
                <w:i/>
                <w:iCs/>
                <w:color w:val="000000"/>
                <w:sz w:val="20"/>
                <w:szCs w:val="20"/>
              </w:rPr>
            </w:pPr>
            <w:r w:rsidRPr="00BA45DC">
              <w:rPr>
                <w:rFonts w:ascii="Arial" w:hAnsi="Arial" w:cs="Arial"/>
                <w:b/>
                <w:bCs/>
                <w:i/>
                <w:iCs/>
                <w:color w:val="000000"/>
                <w:sz w:val="20"/>
                <w:szCs w:val="20"/>
              </w:rPr>
              <w:t>L,отб. керна</w:t>
            </w:r>
          </w:p>
        </w:tc>
      </w:tr>
      <w:tr w:rsidR="00BA45DC" w:rsidRPr="00BA45DC" w:rsidTr="00BA45DC">
        <w:trPr>
          <w:trHeight w:val="20"/>
        </w:trPr>
        <w:tc>
          <w:tcPr>
            <w:tcW w:w="1249" w:type="dxa"/>
            <w:shd w:val="clear" w:color="000000" w:fill="FFFFFF"/>
            <w:vAlign w:val="center"/>
            <w:hideMark/>
          </w:tcPr>
          <w:p w:rsidR="00BA45DC" w:rsidRPr="00BA45DC" w:rsidRDefault="00BA45DC">
            <w:pPr>
              <w:jc w:val="center"/>
              <w:rPr>
                <w:rFonts w:ascii="Arial" w:hAnsi="Arial" w:cs="Arial"/>
                <w:b/>
                <w:bCs/>
                <w:color w:val="000000"/>
                <w:sz w:val="20"/>
                <w:szCs w:val="20"/>
              </w:rPr>
            </w:pPr>
            <w:r w:rsidRPr="00BA45DC">
              <w:rPr>
                <w:rFonts w:ascii="Arial" w:hAnsi="Arial" w:cs="Arial"/>
                <w:b/>
                <w:bCs/>
                <w:color w:val="000000"/>
                <w:sz w:val="20"/>
                <w:szCs w:val="20"/>
              </w:rPr>
              <w:t>1</w:t>
            </w:r>
          </w:p>
        </w:tc>
        <w:tc>
          <w:tcPr>
            <w:tcW w:w="871" w:type="dxa"/>
            <w:shd w:val="clear" w:color="000000" w:fill="FFFFFF"/>
            <w:vAlign w:val="center"/>
            <w:hideMark/>
          </w:tcPr>
          <w:p w:rsidR="00BA45DC" w:rsidRPr="00BA45DC" w:rsidRDefault="00BA45DC">
            <w:pPr>
              <w:jc w:val="center"/>
              <w:rPr>
                <w:rFonts w:ascii="Arial" w:hAnsi="Arial" w:cs="Arial"/>
                <w:b/>
                <w:bCs/>
                <w:color w:val="000000"/>
                <w:sz w:val="20"/>
                <w:szCs w:val="20"/>
              </w:rPr>
            </w:pPr>
            <w:r w:rsidRPr="00BA45DC">
              <w:rPr>
                <w:rFonts w:ascii="Arial" w:hAnsi="Arial" w:cs="Arial"/>
                <w:b/>
                <w:bCs/>
                <w:color w:val="000000"/>
                <w:sz w:val="20"/>
                <w:szCs w:val="20"/>
              </w:rPr>
              <w:t>2</w:t>
            </w:r>
          </w:p>
        </w:tc>
        <w:tc>
          <w:tcPr>
            <w:tcW w:w="893" w:type="dxa"/>
            <w:shd w:val="clear" w:color="000000" w:fill="FFFFFF"/>
            <w:vAlign w:val="center"/>
            <w:hideMark/>
          </w:tcPr>
          <w:p w:rsidR="00BA45DC" w:rsidRPr="00BA45DC" w:rsidRDefault="00BA45DC">
            <w:pPr>
              <w:jc w:val="center"/>
              <w:rPr>
                <w:rFonts w:ascii="Arial" w:hAnsi="Arial" w:cs="Arial"/>
                <w:b/>
                <w:bCs/>
                <w:color w:val="000000"/>
                <w:sz w:val="20"/>
                <w:szCs w:val="20"/>
              </w:rPr>
            </w:pPr>
            <w:r w:rsidRPr="00BA45DC">
              <w:rPr>
                <w:rFonts w:ascii="Arial" w:hAnsi="Arial" w:cs="Arial"/>
                <w:b/>
                <w:bCs/>
                <w:color w:val="000000"/>
                <w:sz w:val="20"/>
                <w:szCs w:val="20"/>
              </w:rPr>
              <w:t>3</w:t>
            </w:r>
          </w:p>
        </w:tc>
        <w:tc>
          <w:tcPr>
            <w:tcW w:w="956" w:type="dxa"/>
            <w:shd w:val="clear" w:color="auto" w:fill="auto"/>
            <w:vAlign w:val="center"/>
            <w:hideMark/>
          </w:tcPr>
          <w:p w:rsidR="00BA45DC" w:rsidRPr="00BA45DC" w:rsidRDefault="00BA45DC">
            <w:pPr>
              <w:jc w:val="center"/>
              <w:rPr>
                <w:rFonts w:ascii="Arial" w:hAnsi="Arial" w:cs="Arial"/>
                <w:b/>
                <w:bCs/>
                <w:color w:val="000000"/>
                <w:sz w:val="20"/>
                <w:szCs w:val="20"/>
              </w:rPr>
            </w:pPr>
            <w:r w:rsidRPr="00BA45DC">
              <w:rPr>
                <w:rFonts w:ascii="Arial" w:hAnsi="Arial" w:cs="Arial"/>
                <w:b/>
                <w:bCs/>
                <w:color w:val="000000"/>
                <w:sz w:val="20"/>
                <w:szCs w:val="20"/>
              </w:rPr>
              <w:t>4</w:t>
            </w:r>
          </w:p>
        </w:tc>
        <w:tc>
          <w:tcPr>
            <w:tcW w:w="935" w:type="dxa"/>
            <w:shd w:val="clear" w:color="auto" w:fill="auto"/>
            <w:vAlign w:val="center"/>
            <w:hideMark/>
          </w:tcPr>
          <w:p w:rsidR="00BA45DC" w:rsidRPr="00BA45DC" w:rsidRDefault="00BA45DC">
            <w:pPr>
              <w:jc w:val="center"/>
              <w:rPr>
                <w:rFonts w:ascii="Arial" w:hAnsi="Arial" w:cs="Arial"/>
                <w:b/>
                <w:bCs/>
                <w:color w:val="000000"/>
                <w:sz w:val="20"/>
                <w:szCs w:val="20"/>
              </w:rPr>
            </w:pPr>
            <w:r w:rsidRPr="00BA45DC">
              <w:rPr>
                <w:rFonts w:ascii="Arial" w:hAnsi="Arial" w:cs="Arial"/>
                <w:b/>
                <w:bCs/>
                <w:color w:val="000000"/>
                <w:sz w:val="20"/>
                <w:szCs w:val="20"/>
              </w:rPr>
              <w:t>5</w:t>
            </w:r>
          </w:p>
        </w:tc>
        <w:tc>
          <w:tcPr>
            <w:tcW w:w="956" w:type="dxa"/>
            <w:shd w:val="clear" w:color="auto" w:fill="auto"/>
            <w:vAlign w:val="center"/>
            <w:hideMark/>
          </w:tcPr>
          <w:p w:rsidR="00BA45DC" w:rsidRPr="00BA45DC" w:rsidRDefault="00BA45DC">
            <w:pPr>
              <w:jc w:val="center"/>
              <w:rPr>
                <w:rFonts w:ascii="Arial" w:hAnsi="Arial" w:cs="Arial"/>
                <w:b/>
                <w:bCs/>
                <w:color w:val="000000"/>
                <w:sz w:val="20"/>
                <w:szCs w:val="20"/>
              </w:rPr>
            </w:pPr>
            <w:r w:rsidRPr="00BA45DC">
              <w:rPr>
                <w:rFonts w:ascii="Arial" w:hAnsi="Arial" w:cs="Arial"/>
                <w:b/>
                <w:bCs/>
                <w:color w:val="000000"/>
                <w:sz w:val="20"/>
                <w:szCs w:val="20"/>
              </w:rPr>
              <w:t>6</w:t>
            </w:r>
          </w:p>
        </w:tc>
        <w:tc>
          <w:tcPr>
            <w:tcW w:w="2787" w:type="dxa"/>
            <w:shd w:val="clear" w:color="000000" w:fill="FFFFFF"/>
            <w:vAlign w:val="center"/>
            <w:hideMark/>
          </w:tcPr>
          <w:p w:rsidR="00BA45DC" w:rsidRPr="00BA45DC" w:rsidRDefault="00BA45DC">
            <w:pPr>
              <w:jc w:val="center"/>
              <w:rPr>
                <w:rFonts w:ascii="Arial" w:hAnsi="Arial" w:cs="Arial"/>
                <w:b/>
                <w:bCs/>
                <w:color w:val="000000"/>
                <w:sz w:val="20"/>
                <w:szCs w:val="20"/>
              </w:rPr>
            </w:pPr>
            <w:r w:rsidRPr="00BA45DC">
              <w:rPr>
                <w:rFonts w:ascii="Arial" w:hAnsi="Arial" w:cs="Arial"/>
                <w:b/>
                <w:bCs/>
                <w:color w:val="000000"/>
                <w:sz w:val="20"/>
                <w:szCs w:val="20"/>
              </w:rPr>
              <w:t>7</w:t>
            </w:r>
          </w:p>
        </w:tc>
        <w:tc>
          <w:tcPr>
            <w:tcW w:w="944" w:type="dxa"/>
            <w:shd w:val="clear" w:color="000000" w:fill="FFFFFF"/>
            <w:vAlign w:val="center"/>
            <w:hideMark/>
          </w:tcPr>
          <w:p w:rsidR="00BA45DC" w:rsidRPr="00BA45DC" w:rsidRDefault="00BA45DC">
            <w:pPr>
              <w:jc w:val="center"/>
              <w:rPr>
                <w:rFonts w:ascii="Arial" w:hAnsi="Arial" w:cs="Arial"/>
                <w:b/>
                <w:bCs/>
                <w:color w:val="000000"/>
                <w:sz w:val="20"/>
                <w:szCs w:val="20"/>
              </w:rPr>
            </w:pPr>
            <w:r w:rsidRPr="00BA45DC">
              <w:rPr>
                <w:rFonts w:ascii="Arial" w:hAnsi="Arial" w:cs="Arial"/>
                <w:b/>
                <w:bCs/>
                <w:color w:val="000000"/>
                <w:sz w:val="20"/>
                <w:szCs w:val="20"/>
              </w:rPr>
              <w:t>8</w:t>
            </w:r>
          </w:p>
        </w:tc>
      </w:tr>
      <w:tr w:rsidR="00BA45DC" w:rsidRPr="00BA45DC" w:rsidTr="00BA45DC">
        <w:trPr>
          <w:trHeight w:val="20"/>
        </w:trPr>
        <w:tc>
          <w:tcPr>
            <w:tcW w:w="1249" w:type="dxa"/>
            <w:shd w:val="clear" w:color="auto" w:fill="auto"/>
            <w:vAlign w:val="center"/>
            <w:hideMark/>
          </w:tcPr>
          <w:p w:rsidR="00BA45DC" w:rsidRPr="00BA45DC" w:rsidRDefault="00BA45DC">
            <w:pPr>
              <w:jc w:val="center"/>
              <w:rPr>
                <w:rFonts w:ascii="Arial" w:hAnsi="Arial" w:cs="Arial"/>
                <w:b/>
                <w:bCs/>
                <w:color w:val="000000"/>
                <w:sz w:val="20"/>
                <w:szCs w:val="20"/>
              </w:rPr>
            </w:pPr>
            <w:r w:rsidRPr="00BA45DC">
              <w:rPr>
                <w:rFonts w:ascii="Arial" w:hAnsi="Arial" w:cs="Arial"/>
                <w:b/>
                <w:bCs/>
                <w:color w:val="000000"/>
                <w:sz w:val="20"/>
                <w:szCs w:val="20"/>
              </w:rPr>
              <w:t>0-20</w:t>
            </w:r>
          </w:p>
        </w:tc>
        <w:tc>
          <w:tcPr>
            <w:tcW w:w="871" w:type="dxa"/>
            <w:shd w:val="clear" w:color="000000" w:fill="FFFFFF"/>
            <w:vAlign w:val="center"/>
            <w:hideMark/>
          </w:tcPr>
          <w:p w:rsidR="00BA45DC" w:rsidRPr="00BA45DC" w:rsidRDefault="00BA45DC">
            <w:pPr>
              <w:jc w:val="center"/>
              <w:rPr>
                <w:rFonts w:ascii="Arial" w:hAnsi="Arial" w:cs="Arial"/>
                <w:color w:val="000000"/>
                <w:sz w:val="20"/>
                <w:szCs w:val="20"/>
              </w:rPr>
            </w:pPr>
            <w:r w:rsidRPr="00BA45DC">
              <w:rPr>
                <w:rFonts w:ascii="Arial" w:hAnsi="Arial" w:cs="Arial"/>
                <w:color w:val="000000"/>
                <w:sz w:val="20"/>
                <w:szCs w:val="20"/>
              </w:rPr>
              <w:t>1,2</w:t>
            </w:r>
          </w:p>
        </w:tc>
        <w:tc>
          <w:tcPr>
            <w:tcW w:w="893" w:type="dxa"/>
            <w:shd w:val="clear" w:color="000000" w:fill="FFFFFF"/>
            <w:vAlign w:val="center"/>
            <w:hideMark/>
          </w:tcPr>
          <w:p w:rsidR="00BA45DC" w:rsidRPr="00BA45DC" w:rsidRDefault="00BA45DC">
            <w:pPr>
              <w:jc w:val="center"/>
              <w:rPr>
                <w:rFonts w:ascii="Arial" w:hAnsi="Arial" w:cs="Arial"/>
                <w:color w:val="000000"/>
                <w:sz w:val="20"/>
                <w:szCs w:val="20"/>
              </w:rPr>
            </w:pPr>
            <w:r w:rsidRPr="00BA45DC">
              <w:rPr>
                <w:rFonts w:ascii="Arial" w:hAnsi="Arial" w:cs="Arial"/>
                <w:color w:val="000000"/>
                <w:sz w:val="20"/>
                <w:szCs w:val="20"/>
              </w:rPr>
              <w:t>3,14</w:t>
            </w:r>
          </w:p>
        </w:tc>
        <w:tc>
          <w:tcPr>
            <w:tcW w:w="956" w:type="dxa"/>
            <w:shd w:val="clear" w:color="auto" w:fill="auto"/>
            <w:vAlign w:val="center"/>
            <w:hideMark/>
          </w:tcPr>
          <w:p w:rsidR="00BA45DC" w:rsidRPr="00BA45DC" w:rsidRDefault="00BA45DC">
            <w:pPr>
              <w:jc w:val="center"/>
              <w:rPr>
                <w:rFonts w:ascii="Arial" w:hAnsi="Arial" w:cs="Arial"/>
                <w:color w:val="000000"/>
                <w:sz w:val="20"/>
                <w:szCs w:val="20"/>
              </w:rPr>
            </w:pPr>
            <w:r w:rsidRPr="00BA45DC">
              <w:rPr>
                <w:rFonts w:ascii="Arial" w:hAnsi="Arial" w:cs="Arial"/>
                <w:color w:val="000000"/>
                <w:sz w:val="20"/>
                <w:szCs w:val="20"/>
              </w:rPr>
              <w:t>0,19685</w:t>
            </w:r>
          </w:p>
        </w:tc>
        <w:tc>
          <w:tcPr>
            <w:tcW w:w="935" w:type="dxa"/>
            <w:shd w:val="clear" w:color="auto" w:fill="auto"/>
            <w:vAlign w:val="center"/>
            <w:hideMark/>
          </w:tcPr>
          <w:p w:rsidR="00BA45DC" w:rsidRPr="00BA45DC" w:rsidRDefault="00BA45DC">
            <w:pPr>
              <w:jc w:val="center"/>
              <w:rPr>
                <w:rFonts w:ascii="Arial" w:hAnsi="Arial" w:cs="Arial"/>
                <w:color w:val="000000"/>
                <w:sz w:val="20"/>
                <w:szCs w:val="20"/>
              </w:rPr>
            </w:pPr>
            <w:r w:rsidRPr="00BA45DC">
              <w:rPr>
                <w:rFonts w:ascii="Arial" w:hAnsi="Arial" w:cs="Arial"/>
                <w:color w:val="000000"/>
                <w:sz w:val="20"/>
                <w:szCs w:val="20"/>
              </w:rPr>
              <w:t>0,0387</w:t>
            </w:r>
          </w:p>
        </w:tc>
        <w:tc>
          <w:tcPr>
            <w:tcW w:w="956" w:type="dxa"/>
            <w:shd w:val="clear" w:color="auto" w:fill="auto"/>
            <w:vAlign w:val="center"/>
            <w:hideMark/>
          </w:tcPr>
          <w:p w:rsidR="00BA45DC" w:rsidRPr="00BA45DC" w:rsidRDefault="00BA45DC">
            <w:pPr>
              <w:jc w:val="center"/>
              <w:rPr>
                <w:rFonts w:ascii="Arial" w:hAnsi="Arial" w:cs="Arial"/>
                <w:color w:val="000000"/>
                <w:sz w:val="20"/>
                <w:szCs w:val="20"/>
              </w:rPr>
            </w:pPr>
            <w:r w:rsidRPr="00BA45DC">
              <w:rPr>
                <w:rFonts w:ascii="Arial" w:hAnsi="Arial" w:cs="Arial"/>
                <w:color w:val="000000"/>
                <w:sz w:val="20"/>
                <w:szCs w:val="20"/>
              </w:rPr>
              <w:t>20</w:t>
            </w:r>
          </w:p>
        </w:tc>
        <w:tc>
          <w:tcPr>
            <w:tcW w:w="2787" w:type="dxa"/>
            <w:shd w:val="clear" w:color="000000" w:fill="FFFFFF"/>
            <w:vAlign w:val="center"/>
            <w:hideMark/>
          </w:tcPr>
          <w:p w:rsidR="00BA45DC" w:rsidRPr="00BA45DC" w:rsidRDefault="00BA45DC">
            <w:pPr>
              <w:jc w:val="center"/>
              <w:rPr>
                <w:rFonts w:ascii="Arial" w:hAnsi="Arial" w:cs="Arial"/>
                <w:color w:val="000000"/>
                <w:sz w:val="20"/>
                <w:szCs w:val="20"/>
              </w:rPr>
            </w:pPr>
            <w:r w:rsidRPr="00BA45DC">
              <w:rPr>
                <w:rFonts w:ascii="Arial" w:hAnsi="Arial" w:cs="Arial"/>
                <w:color w:val="000000"/>
                <w:sz w:val="20"/>
                <w:szCs w:val="20"/>
              </w:rPr>
              <w:t>2,9202</w:t>
            </w:r>
          </w:p>
        </w:tc>
        <w:tc>
          <w:tcPr>
            <w:tcW w:w="944" w:type="dxa"/>
            <w:shd w:val="clear" w:color="000000" w:fill="FFFFFF"/>
            <w:vAlign w:val="center"/>
            <w:hideMark/>
          </w:tcPr>
          <w:p w:rsidR="00BA45DC" w:rsidRPr="00BA45DC" w:rsidRDefault="00BA45DC">
            <w:pPr>
              <w:jc w:val="center"/>
              <w:rPr>
                <w:rFonts w:ascii="Arial" w:hAnsi="Arial" w:cs="Arial"/>
                <w:color w:val="000000"/>
                <w:sz w:val="20"/>
                <w:szCs w:val="20"/>
              </w:rPr>
            </w:pPr>
            <w:r w:rsidRPr="00BA45DC">
              <w:rPr>
                <w:rFonts w:ascii="Arial" w:hAnsi="Arial" w:cs="Arial"/>
                <w:color w:val="000000"/>
                <w:sz w:val="20"/>
                <w:szCs w:val="20"/>
              </w:rPr>
              <w:t>-</w:t>
            </w:r>
          </w:p>
        </w:tc>
      </w:tr>
      <w:tr w:rsidR="00BA45DC" w:rsidRPr="00BA45DC" w:rsidTr="00BA45DC">
        <w:trPr>
          <w:trHeight w:val="20"/>
        </w:trPr>
        <w:tc>
          <w:tcPr>
            <w:tcW w:w="1249" w:type="dxa"/>
            <w:shd w:val="clear" w:color="auto" w:fill="auto"/>
            <w:vAlign w:val="center"/>
            <w:hideMark/>
          </w:tcPr>
          <w:p w:rsidR="00BA45DC" w:rsidRPr="00BA45DC" w:rsidRDefault="00BA45DC">
            <w:pPr>
              <w:jc w:val="center"/>
              <w:rPr>
                <w:rFonts w:ascii="Arial" w:hAnsi="Arial" w:cs="Arial"/>
                <w:b/>
                <w:bCs/>
                <w:color w:val="000000"/>
                <w:sz w:val="20"/>
                <w:szCs w:val="20"/>
              </w:rPr>
            </w:pPr>
            <w:r w:rsidRPr="00BA45DC">
              <w:rPr>
                <w:rFonts w:ascii="Arial" w:hAnsi="Arial" w:cs="Arial"/>
                <w:b/>
                <w:bCs/>
                <w:color w:val="000000"/>
                <w:sz w:val="20"/>
                <w:szCs w:val="20"/>
              </w:rPr>
              <w:t>20-100</w:t>
            </w:r>
          </w:p>
        </w:tc>
        <w:tc>
          <w:tcPr>
            <w:tcW w:w="871" w:type="dxa"/>
            <w:shd w:val="clear" w:color="000000" w:fill="FFFFFF"/>
            <w:vAlign w:val="center"/>
            <w:hideMark/>
          </w:tcPr>
          <w:p w:rsidR="00BA45DC" w:rsidRPr="00BA45DC" w:rsidRDefault="00BA45DC">
            <w:pPr>
              <w:jc w:val="center"/>
              <w:rPr>
                <w:rFonts w:ascii="Arial" w:hAnsi="Arial" w:cs="Arial"/>
                <w:color w:val="000000"/>
                <w:sz w:val="20"/>
                <w:szCs w:val="20"/>
              </w:rPr>
            </w:pPr>
            <w:r w:rsidRPr="00BA45DC">
              <w:rPr>
                <w:rFonts w:ascii="Arial" w:hAnsi="Arial" w:cs="Arial"/>
                <w:color w:val="000000"/>
                <w:sz w:val="20"/>
                <w:szCs w:val="20"/>
              </w:rPr>
              <w:t>1,1</w:t>
            </w:r>
          </w:p>
        </w:tc>
        <w:tc>
          <w:tcPr>
            <w:tcW w:w="893" w:type="dxa"/>
            <w:shd w:val="clear" w:color="000000" w:fill="FFFFFF"/>
            <w:vAlign w:val="center"/>
            <w:hideMark/>
          </w:tcPr>
          <w:p w:rsidR="00BA45DC" w:rsidRPr="00BA45DC" w:rsidRDefault="00BA45DC">
            <w:pPr>
              <w:jc w:val="center"/>
              <w:rPr>
                <w:rFonts w:ascii="Arial" w:hAnsi="Arial" w:cs="Arial"/>
                <w:color w:val="000000"/>
                <w:sz w:val="20"/>
                <w:szCs w:val="20"/>
              </w:rPr>
            </w:pPr>
            <w:r w:rsidRPr="00BA45DC">
              <w:rPr>
                <w:rFonts w:ascii="Arial" w:hAnsi="Arial" w:cs="Arial"/>
                <w:color w:val="000000"/>
                <w:sz w:val="20"/>
                <w:szCs w:val="20"/>
              </w:rPr>
              <w:t>3,14</w:t>
            </w:r>
          </w:p>
        </w:tc>
        <w:tc>
          <w:tcPr>
            <w:tcW w:w="956" w:type="dxa"/>
            <w:shd w:val="clear" w:color="auto" w:fill="auto"/>
            <w:vAlign w:val="center"/>
            <w:hideMark/>
          </w:tcPr>
          <w:p w:rsidR="00BA45DC" w:rsidRPr="00BA45DC" w:rsidRDefault="00BA45DC">
            <w:pPr>
              <w:jc w:val="center"/>
              <w:rPr>
                <w:rFonts w:ascii="Arial" w:hAnsi="Arial" w:cs="Arial"/>
                <w:color w:val="000000"/>
                <w:sz w:val="20"/>
                <w:szCs w:val="20"/>
              </w:rPr>
            </w:pPr>
            <w:r w:rsidRPr="00BA45DC">
              <w:rPr>
                <w:rFonts w:ascii="Arial" w:hAnsi="Arial" w:cs="Arial"/>
                <w:color w:val="000000"/>
                <w:sz w:val="20"/>
                <w:szCs w:val="20"/>
              </w:rPr>
              <w:t>0,14765</w:t>
            </w:r>
          </w:p>
        </w:tc>
        <w:tc>
          <w:tcPr>
            <w:tcW w:w="935" w:type="dxa"/>
            <w:shd w:val="clear" w:color="auto" w:fill="auto"/>
            <w:vAlign w:val="center"/>
            <w:hideMark/>
          </w:tcPr>
          <w:p w:rsidR="00BA45DC" w:rsidRPr="00BA45DC" w:rsidRDefault="00BA45DC">
            <w:pPr>
              <w:jc w:val="center"/>
              <w:rPr>
                <w:rFonts w:ascii="Arial" w:hAnsi="Arial" w:cs="Arial"/>
                <w:color w:val="000000"/>
                <w:sz w:val="20"/>
                <w:szCs w:val="20"/>
              </w:rPr>
            </w:pPr>
            <w:r w:rsidRPr="00BA45DC">
              <w:rPr>
                <w:rFonts w:ascii="Arial" w:hAnsi="Arial" w:cs="Arial"/>
                <w:color w:val="000000"/>
                <w:sz w:val="20"/>
                <w:szCs w:val="20"/>
              </w:rPr>
              <w:t>0,0218</w:t>
            </w:r>
          </w:p>
        </w:tc>
        <w:tc>
          <w:tcPr>
            <w:tcW w:w="956" w:type="dxa"/>
            <w:shd w:val="clear" w:color="auto" w:fill="auto"/>
            <w:vAlign w:val="center"/>
            <w:hideMark/>
          </w:tcPr>
          <w:p w:rsidR="00BA45DC" w:rsidRPr="00BA45DC" w:rsidRDefault="00BA45DC">
            <w:pPr>
              <w:jc w:val="center"/>
              <w:rPr>
                <w:rFonts w:ascii="Arial" w:hAnsi="Arial" w:cs="Arial"/>
                <w:color w:val="000000"/>
                <w:sz w:val="20"/>
                <w:szCs w:val="20"/>
              </w:rPr>
            </w:pPr>
            <w:r w:rsidRPr="00BA45DC">
              <w:rPr>
                <w:rFonts w:ascii="Arial" w:hAnsi="Arial" w:cs="Arial"/>
                <w:color w:val="000000"/>
                <w:sz w:val="20"/>
                <w:szCs w:val="20"/>
              </w:rPr>
              <w:t>80</w:t>
            </w:r>
          </w:p>
        </w:tc>
        <w:tc>
          <w:tcPr>
            <w:tcW w:w="2787" w:type="dxa"/>
            <w:shd w:val="clear" w:color="000000" w:fill="FFFFFF"/>
            <w:vAlign w:val="center"/>
            <w:hideMark/>
          </w:tcPr>
          <w:p w:rsidR="00BA45DC" w:rsidRPr="00BA45DC" w:rsidRDefault="00BA45DC">
            <w:pPr>
              <w:jc w:val="center"/>
              <w:rPr>
                <w:rFonts w:ascii="Arial" w:hAnsi="Arial" w:cs="Arial"/>
                <w:color w:val="000000"/>
                <w:sz w:val="20"/>
                <w:szCs w:val="20"/>
              </w:rPr>
            </w:pPr>
            <w:r w:rsidRPr="00BA45DC">
              <w:rPr>
                <w:rFonts w:ascii="Arial" w:hAnsi="Arial" w:cs="Arial"/>
                <w:color w:val="000000"/>
                <w:sz w:val="20"/>
                <w:szCs w:val="20"/>
              </w:rPr>
              <w:t>6,0239</w:t>
            </w:r>
          </w:p>
        </w:tc>
        <w:tc>
          <w:tcPr>
            <w:tcW w:w="944" w:type="dxa"/>
            <w:shd w:val="clear" w:color="000000" w:fill="FFFFFF"/>
            <w:vAlign w:val="center"/>
            <w:hideMark/>
          </w:tcPr>
          <w:p w:rsidR="00BA45DC" w:rsidRPr="00BA45DC" w:rsidRDefault="00BA45DC">
            <w:pPr>
              <w:jc w:val="center"/>
              <w:rPr>
                <w:rFonts w:ascii="Arial" w:hAnsi="Arial" w:cs="Arial"/>
                <w:color w:val="000000"/>
                <w:sz w:val="20"/>
                <w:szCs w:val="20"/>
              </w:rPr>
            </w:pPr>
            <w:r w:rsidRPr="00BA45DC">
              <w:rPr>
                <w:rFonts w:ascii="Arial" w:hAnsi="Arial" w:cs="Arial"/>
                <w:color w:val="000000"/>
                <w:sz w:val="20"/>
                <w:szCs w:val="20"/>
              </w:rPr>
              <w:t>-</w:t>
            </w:r>
          </w:p>
        </w:tc>
      </w:tr>
      <w:tr w:rsidR="00BA45DC" w:rsidRPr="00BA45DC" w:rsidTr="00BA45DC">
        <w:trPr>
          <w:trHeight w:val="20"/>
        </w:trPr>
        <w:tc>
          <w:tcPr>
            <w:tcW w:w="1249" w:type="dxa"/>
            <w:shd w:val="clear" w:color="auto" w:fill="auto"/>
            <w:vAlign w:val="center"/>
            <w:hideMark/>
          </w:tcPr>
          <w:p w:rsidR="00BA45DC" w:rsidRPr="00BA45DC" w:rsidRDefault="00BA45DC">
            <w:pPr>
              <w:jc w:val="center"/>
              <w:rPr>
                <w:rFonts w:ascii="Arial" w:hAnsi="Arial" w:cs="Arial"/>
                <w:b/>
                <w:bCs/>
                <w:color w:val="000000"/>
                <w:sz w:val="20"/>
                <w:szCs w:val="20"/>
              </w:rPr>
            </w:pPr>
            <w:r w:rsidRPr="00BA45DC">
              <w:rPr>
                <w:rFonts w:ascii="Arial" w:hAnsi="Arial" w:cs="Arial"/>
                <w:b/>
                <w:bCs/>
                <w:color w:val="000000"/>
                <w:sz w:val="20"/>
                <w:szCs w:val="20"/>
              </w:rPr>
              <w:t>100-450</w:t>
            </w:r>
          </w:p>
        </w:tc>
        <w:tc>
          <w:tcPr>
            <w:tcW w:w="871" w:type="dxa"/>
            <w:shd w:val="clear" w:color="000000" w:fill="FFFFFF"/>
            <w:vAlign w:val="center"/>
            <w:hideMark/>
          </w:tcPr>
          <w:p w:rsidR="00BA45DC" w:rsidRPr="00BA45DC" w:rsidRDefault="00BA45DC">
            <w:pPr>
              <w:jc w:val="center"/>
              <w:rPr>
                <w:rFonts w:ascii="Arial" w:hAnsi="Arial" w:cs="Arial"/>
                <w:color w:val="000000"/>
                <w:sz w:val="20"/>
                <w:szCs w:val="20"/>
              </w:rPr>
            </w:pPr>
            <w:r w:rsidRPr="00BA45DC">
              <w:rPr>
                <w:rFonts w:ascii="Arial" w:hAnsi="Arial" w:cs="Arial"/>
                <w:color w:val="000000"/>
                <w:sz w:val="20"/>
                <w:szCs w:val="20"/>
              </w:rPr>
              <w:t>1,1</w:t>
            </w:r>
          </w:p>
        </w:tc>
        <w:tc>
          <w:tcPr>
            <w:tcW w:w="893" w:type="dxa"/>
            <w:shd w:val="clear" w:color="000000" w:fill="FFFFFF"/>
            <w:vAlign w:val="center"/>
            <w:hideMark/>
          </w:tcPr>
          <w:p w:rsidR="00BA45DC" w:rsidRPr="00BA45DC" w:rsidRDefault="00BA45DC">
            <w:pPr>
              <w:jc w:val="center"/>
              <w:rPr>
                <w:rFonts w:ascii="Arial" w:hAnsi="Arial" w:cs="Arial"/>
                <w:color w:val="000000"/>
                <w:sz w:val="20"/>
                <w:szCs w:val="20"/>
              </w:rPr>
            </w:pPr>
            <w:r w:rsidRPr="00BA45DC">
              <w:rPr>
                <w:rFonts w:ascii="Arial" w:hAnsi="Arial" w:cs="Arial"/>
                <w:color w:val="000000"/>
                <w:sz w:val="20"/>
                <w:szCs w:val="20"/>
              </w:rPr>
              <w:t>3,14</w:t>
            </w:r>
          </w:p>
        </w:tc>
        <w:tc>
          <w:tcPr>
            <w:tcW w:w="956" w:type="dxa"/>
            <w:shd w:val="clear" w:color="auto" w:fill="auto"/>
            <w:vAlign w:val="center"/>
            <w:hideMark/>
          </w:tcPr>
          <w:p w:rsidR="00BA45DC" w:rsidRPr="00BA45DC" w:rsidRDefault="00BA45DC">
            <w:pPr>
              <w:jc w:val="center"/>
              <w:rPr>
                <w:rFonts w:ascii="Arial" w:hAnsi="Arial" w:cs="Arial"/>
                <w:color w:val="000000"/>
                <w:sz w:val="20"/>
                <w:szCs w:val="20"/>
              </w:rPr>
            </w:pPr>
            <w:r w:rsidRPr="00BA45DC">
              <w:rPr>
                <w:rFonts w:ascii="Arial" w:hAnsi="Arial" w:cs="Arial"/>
                <w:color w:val="000000"/>
                <w:sz w:val="20"/>
                <w:szCs w:val="20"/>
              </w:rPr>
              <w:t>0,10795</w:t>
            </w:r>
          </w:p>
        </w:tc>
        <w:tc>
          <w:tcPr>
            <w:tcW w:w="935" w:type="dxa"/>
            <w:shd w:val="clear" w:color="auto" w:fill="auto"/>
            <w:vAlign w:val="center"/>
            <w:hideMark/>
          </w:tcPr>
          <w:p w:rsidR="00BA45DC" w:rsidRPr="00BA45DC" w:rsidRDefault="00BA45DC">
            <w:pPr>
              <w:jc w:val="center"/>
              <w:rPr>
                <w:rFonts w:ascii="Arial" w:hAnsi="Arial" w:cs="Arial"/>
                <w:color w:val="000000"/>
                <w:sz w:val="20"/>
                <w:szCs w:val="20"/>
              </w:rPr>
            </w:pPr>
            <w:r w:rsidRPr="00BA45DC">
              <w:rPr>
                <w:rFonts w:ascii="Arial" w:hAnsi="Arial" w:cs="Arial"/>
                <w:color w:val="000000"/>
                <w:sz w:val="20"/>
                <w:szCs w:val="20"/>
              </w:rPr>
              <w:t>0,0117</w:t>
            </w:r>
          </w:p>
        </w:tc>
        <w:tc>
          <w:tcPr>
            <w:tcW w:w="956" w:type="dxa"/>
            <w:shd w:val="clear" w:color="auto" w:fill="auto"/>
            <w:vAlign w:val="center"/>
            <w:hideMark/>
          </w:tcPr>
          <w:p w:rsidR="00BA45DC" w:rsidRPr="00BA45DC" w:rsidRDefault="00BA45DC">
            <w:pPr>
              <w:jc w:val="center"/>
              <w:rPr>
                <w:rFonts w:ascii="Arial" w:hAnsi="Arial" w:cs="Arial"/>
                <w:color w:val="000000"/>
                <w:sz w:val="20"/>
                <w:szCs w:val="20"/>
              </w:rPr>
            </w:pPr>
            <w:r w:rsidRPr="00BA45DC">
              <w:rPr>
                <w:rFonts w:ascii="Arial" w:hAnsi="Arial" w:cs="Arial"/>
                <w:color w:val="000000"/>
                <w:sz w:val="20"/>
                <w:szCs w:val="20"/>
              </w:rPr>
              <w:t>350</w:t>
            </w:r>
          </w:p>
        </w:tc>
        <w:tc>
          <w:tcPr>
            <w:tcW w:w="2787" w:type="dxa"/>
            <w:shd w:val="clear" w:color="000000" w:fill="FFFFFF"/>
            <w:vAlign w:val="center"/>
            <w:hideMark/>
          </w:tcPr>
          <w:p w:rsidR="00BA45DC" w:rsidRPr="00BA45DC" w:rsidRDefault="00BA45DC">
            <w:pPr>
              <w:jc w:val="center"/>
              <w:rPr>
                <w:rFonts w:ascii="Arial" w:hAnsi="Arial" w:cs="Arial"/>
                <w:color w:val="000000"/>
                <w:sz w:val="20"/>
                <w:szCs w:val="20"/>
              </w:rPr>
            </w:pPr>
            <w:r w:rsidRPr="00BA45DC">
              <w:rPr>
                <w:rFonts w:ascii="Arial" w:hAnsi="Arial" w:cs="Arial"/>
                <w:color w:val="000000"/>
                <w:sz w:val="20"/>
                <w:szCs w:val="20"/>
              </w:rPr>
              <w:t>14,0876</w:t>
            </w:r>
          </w:p>
        </w:tc>
        <w:tc>
          <w:tcPr>
            <w:tcW w:w="944" w:type="dxa"/>
            <w:shd w:val="clear" w:color="000000" w:fill="FFFFFF"/>
            <w:vAlign w:val="center"/>
            <w:hideMark/>
          </w:tcPr>
          <w:p w:rsidR="00BA45DC" w:rsidRPr="00BA45DC" w:rsidRDefault="00BA45DC">
            <w:pPr>
              <w:jc w:val="center"/>
              <w:rPr>
                <w:rFonts w:ascii="Arial" w:hAnsi="Arial" w:cs="Arial"/>
                <w:color w:val="000000"/>
                <w:sz w:val="20"/>
                <w:szCs w:val="20"/>
              </w:rPr>
            </w:pPr>
            <w:r w:rsidRPr="00BA45DC">
              <w:rPr>
                <w:rFonts w:ascii="Arial" w:hAnsi="Arial" w:cs="Arial"/>
                <w:color w:val="000000"/>
                <w:sz w:val="20"/>
                <w:szCs w:val="20"/>
              </w:rPr>
              <w:t>-</w:t>
            </w:r>
          </w:p>
        </w:tc>
      </w:tr>
      <w:tr w:rsidR="00BA45DC" w:rsidRPr="00BA45DC" w:rsidTr="00BA45DC">
        <w:trPr>
          <w:trHeight w:val="20"/>
        </w:trPr>
        <w:tc>
          <w:tcPr>
            <w:tcW w:w="1249" w:type="dxa"/>
            <w:shd w:val="clear" w:color="000000" w:fill="FFFFFF"/>
            <w:vAlign w:val="center"/>
            <w:hideMark/>
          </w:tcPr>
          <w:p w:rsidR="00BA45DC" w:rsidRPr="00BA45DC" w:rsidRDefault="00BA45DC">
            <w:pPr>
              <w:rPr>
                <w:rFonts w:ascii="Arial" w:hAnsi="Arial" w:cs="Arial"/>
                <w:b/>
                <w:bCs/>
                <w:color w:val="000000"/>
                <w:sz w:val="20"/>
                <w:szCs w:val="20"/>
              </w:rPr>
            </w:pPr>
            <w:r w:rsidRPr="00BA45DC">
              <w:rPr>
                <w:rFonts w:ascii="Arial" w:hAnsi="Arial" w:cs="Arial"/>
                <w:b/>
                <w:bCs/>
                <w:color w:val="000000"/>
                <w:sz w:val="20"/>
                <w:szCs w:val="20"/>
              </w:rPr>
              <w:t> </w:t>
            </w:r>
          </w:p>
        </w:tc>
        <w:tc>
          <w:tcPr>
            <w:tcW w:w="871" w:type="dxa"/>
            <w:shd w:val="clear" w:color="000000" w:fill="FFFFFF"/>
            <w:vAlign w:val="center"/>
            <w:hideMark/>
          </w:tcPr>
          <w:p w:rsidR="00BA45DC" w:rsidRPr="00BA45DC" w:rsidRDefault="00BA45DC">
            <w:pPr>
              <w:rPr>
                <w:rFonts w:ascii="Arial" w:hAnsi="Arial" w:cs="Arial"/>
                <w:b/>
                <w:bCs/>
                <w:color w:val="000000"/>
                <w:sz w:val="20"/>
                <w:szCs w:val="20"/>
              </w:rPr>
            </w:pPr>
            <w:r w:rsidRPr="00BA45DC">
              <w:rPr>
                <w:rFonts w:ascii="Arial" w:hAnsi="Arial" w:cs="Arial"/>
                <w:b/>
                <w:bCs/>
                <w:color w:val="000000"/>
                <w:sz w:val="20"/>
                <w:szCs w:val="20"/>
              </w:rPr>
              <w:t> </w:t>
            </w:r>
          </w:p>
        </w:tc>
        <w:tc>
          <w:tcPr>
            <w:tcW w:w="893" w:type="dxa"/>
            <w:shd w:val="clear" w:color="000000" w:fill="FFFFFF"/>
            <w:vAlign w:val="center"/>
            <w:hideMark/>
          </w:tcPr>
          <w:p w:rsidR="00BA45DC" w:rsidRPr="00BA45DC" w:rsidRDefault="00BA45DC">
            <w:pPr>
              <w:rPr>
                <w:rFonts w:ascii="Arial" w:hAnsi="Arial" w:cs="Arial"/>
                <w:b/>
                <w:bCs/>
                <w:color w:val="000000"/>
                <w:sz w:val="20"/>
                <w:szCs w:val="20"/>
              </w:rPr>
            </w:pPr>
            <w:r w:rsidRPr="00BA45DC">
              <w:rPr>
                <w:rFonts w:ascii="Arial" w:hAnsi="Arial" w:cs="Arial"/>
                <w:b/>
                <w:bCs/>
                <w:color w:val="000000"/>
                <w:sz w:val="20"/>
                <w:szCs w:val="20"/>
              </w:rPr>
              <w:t> </w:t>
            </w:r>
          </w:p>
        </w:tc>
        <w:tc>
          <w:tcPr>
            <w:tcW w:w="956" w:type="dxa"/>
            <w:shd w:val="clear" w:color="000000" w:fill="FFFFFF"/>
            <w:vAlign w:val="center"/>
            <w:hideMark/>
          </w:tcPr>
          <w:p w:rsidR="00BA45DC" w:rsidRPr="00BA45DC" w:rsidRDefault="00BA45DC">
            <w:pPr>
              <w:rPr>
                <w:rFonts w:ascii="Arial" w:hAnsi="Arial" w:cs="Arial"/>
                <w:b/>
                <w:bCs/>
                <w:color w:val="000000"/>
                <w:sz w:val="20"/>
                <w:szCs w:val="20"/>
              </w:rPr>
            </w:pPr>
            <w:r w:rsidRPr="00BA45DC">
              <w:rPr>
                <w:rFonts w:ascii="Arial" w:hAnsi="Arial" w:cs="Arial"/>
                <w:b/>
                <w:bCs/>
                <w:color w:val="000000"/>
                <w:sz w:val="20"/>
                <w:szCs w:val="20"/>
              </w:rPr>
              <w:t> </w:t>
            </w:r>
          </w:p>
        </w:tc>
        <w:tc>
          <w:tcPr>
            <w:tcW w:w="935" w:type="dxa"/>
            <w:shd w:val="clear" w:color="000000" w:fill="FFFFFF"/>
            <w:vAlign w:val="center"/>
            <w:hideMark/>
          </w:tcPr>
          <w:p w:rsidR="00BA45DC" w:rsidRPr="00BA45DC" w:rsidRDefault="00BA45DC">
            <w:pPr>
              <w:rPr>
                <w:rFonts w:ascii="Arial" w:hAnsi="Arial" w:cs="Arial"/>
                <w:b/>
                <w:bCs/>
                <w:color w:val="000000"/>
                <w:sz w:val="20"/>
                <w:szCs w:val="20"/>
              </w:rPr>
            </w:pPr>
            <w:r w:rsidRPr="00BA45DC">
              <w:rPr>
                <w:rFonts w:ascii="Arial" w:hAnsi="Arial" w:cs="Arial"/>
                <w:b/>
                <w:bCs/>
                <w:color w:val="000000"/>
                <w:sz w:val="20"/>
                <w:szCs w:val="20"/>
              </w:rPr>
              <w:t>Vскв =</w:t>
            </w:r>
          </w:p>
        </w:tc>
        <w:tc>
          <w:tcPr>
            <w:tcW w:w="956" w:type="dxa"/>
            <w:shd w:val="clear" w:color="000000" w:fill="FFFFFF"/>
            <w:vAlign w:val="center"/>
            <w:hideMark/>
          </w:tcPr>
          <w:p w:rsidR="00BA45DC" w:rsidRPr="00BA45DC" w:rsidRDefault="00BA45DC">
            <w:pPr>
              <w:jc w:val="right"/>
              <w:rPr>
                <w:rFonts w:ascii="Arial" w:hAnsi="Arial" w:cs="Arial"/>
                <w:b/>
                <w:bCs/>
                <w:color w:val="000000"/>
                <w:sz w:val="20"/>
                <w:szCs w:val="20"/>
              </w:rPr>
            </w:pPr>
            <w:r w:rsidRPr="00BA45DC">
              <w:rPr>
                <w:rFonts w:ascii="Arial" w:hAnsi="Arial" w:cs="Arial"/>
                <w:b/>
                <w:bCs/>
                <w:color w:val="000000"/>
                <w:sz w:val="20"/>
                <w:szCs w:val="20"/>
              </w:rPr>
              <w:t>23,0317</w:t>
            </w:r>
          </w:p>
        </w:tc>
        <w:tc>
          <w:tcPr>
            <w:tcW w:w="2787" w:type="dxa"/>
            <w:shd w:val="clear" w:color="000000" w:fill="FFFFFF"/>
            <w:vAlign w:val="center"/>
            <w:hideMark/>
          </w:tcPr>
          <w:p w:rsidR="00BA45DC" w:rsidRPr="00BA45DC" w:rsidRDefault="00BA45DC">
            <w:pPr>
              <w:rPr>
                <w:rFonts w:ascii="Arial" w:hAnsi="Arial" w:cs="Arial"/>
                <w:b/>
                <w:bCs/>
                <w:color w:val="000000"/>
                <w:sz w:val="20"/>
                <w:szCs w:val="20"/>
              </w:rPr>
            </w:pPr>
            <w:r w:rsidRPr="00BA45DC">
              <w:rPr>
                <w:rFonts w:ascii="Arial" w:hAnsi="Arial" w:cs="Arial"/>
                <w:b/>
                <w:bCs/>
                <w:color w:val="000000"/>
                <w:sz w:val="20"/>
                <w:szCs w:val="20"/>
              </w:rPr>
              <w:t> </w:t>
            </w:r>
          </w:p>
        </w:tc>
        <w:tc>
          <w:tcPr>
            <w:tcW w:w="944" w:type="dxa"/>
            <w:shd w:val="clear" w:color="000000" w:fill="FFFFFF"/>
            <w:vAlign w:val="center"/>
            <w:hideMark/>
          </w:tcPr>
          <w:p w:rsidR="00BA45DC" w:rsidRPr="00BA45DC" w:rsidRDefault="00BA45DC">
            <w:pPr>
              <w:rPr>
                <w:rFonts w:ascii="Arial" w:hAnsi="Arial" w:cs="Arial"/>
                <w:b/>
                <w:bCs/>
                <w:color w:val="000000"/>
                <w:sz w:val="20"/>
                <w:szCs w:val="20"/>
              </w:rPr>
            </w:pPr>
            <w:r w:rsidRPr="00BA45DC">
              <w:rPr>
                <w:rFonts w:ascii="Arial" w:hAnsi="Arial" w:cs="Arial"/>
                <w:b/>
                <w:bCs/>
                <w:color w:val="000000"/>
                <w:sz w:val="20"/>
                <w:szCs w:val="20"/>
              </w:rPr>
              <w:t> </w:t>
            </w:r>
          </w:p>
        </w:tc>
      </w:tr>
    </w:tbl>
    <w:p w:rsidR="00BA45DC" w:rsidRPr="00BA45DC" w:rsidRDefault="00BA45DC" w:rsidP="00BA45DC">
      <w:pPr>
        <w:rPr>
          <w:lang w:val="kk-KZ"/>
        </w:rPr>
      </w:pPr>
    </w:p>
    <w:tbl>
      <w:tblPr>
        <w:tblW w:w="7797" w:type="dxa"/>
        <w:tblLook w:val="04A0" w:firstRow="1" w:lastRow="0" w:firstColumn="1" w:lastColumn="0" w:noHBand="0" w:noVBand="1"/>
      </w:tblPr>
      <w:tblGrid>
        <w:gridCol w:w="960"/>
        <w:gridCol w:w="960"/>
        <w:gridCol w:w="480"/>
        <w:gridCol w:w="960"/>
        <w:gridCol w:w="480"/>
        <w:gridCol w:w="3957"/>
      </w:tblGrid>
      <w:tr w:rsidR="00BA45DC" w:rsidRPr="00865095" w:rsidTr="00BA45DC">
        <w:trPr>
          <w:trHeight w:val="330"/>
        </w:trPr>
        <w:tc>
          <w:tcPr>
            <w:tcW w:w="960" w:type="dxa"/>
            <w:tcBorders>
              <w:top w:val="nil"/>
              <w:left w:val="nil"/>
              <w:bottom w:val="nil"/>
              <w:right w:val="nil"/>
            </w:tcBorders>
            <w:shd w:val="clear" w:color="auto" w:fill="auto"/>
            <w:noWrap/>
            <w:vAlign w:val="bottom"/>
            <w:hideMark/>
          </w:tcPr>
          <w:p w:rsidR="00BA45DC" w:rsidRPr="00865095" w:rsidRDefault="00BA45DC">
            <w:pPr>
              <w:rPr>
                <w:rFonts w:ascii="Arial" w:hAnsi="Arial" w:cs="Arial"/>
                <w:b/>
                <w:bCs/>
                <w:color w:val="000000"/>
                <w:sz w:val="20"/>
                <w:szCs w:val="20"/>
              </w:rPr>
            </w:pPr>
            <w:r w:rsidRPr="00865095">
              <w:rPr>
                <w:rFonts w:ascii="Arial" w:hAnsi="Arial" w:cs="Arial"/>
                <w:b/>
                <w:bCs/>
                <w:color w:val="000000"/>
                <w:sz w:val="20"/>
                <w:szCs w:val="20"/>
              </w:rPr>
              <w:t>Vшлам</w:t>
            </w:r>
          </w:p>
        </w:tc>
        <w:tc>
          <w:tcPr>
            <w:tcW w:w="960" w:type="dxa"/>
            <w:tcBorders>
              <w:top w:val="nil"/>
              <w:left w:val="nil"/>
              <w:bottom w:val="nil"/>
              <w:right w:val="nil"/>
            </w:tcBorders>
            <w:shd w:val="clear" w:color="auto" w:fill="auto"/>
            <w:noWrap/>
            <w:vAlign w:val="bottom"/>
            <w:hideMark/>
          </w:tcPr>
          <w:p w:rsidR="00BA45DC" w:rsidRPr="00865095" w:rsidRDefault="00BA45DC">
            <w:pPr>
              <w:rPr>
                <w:rFonts w:ascii="Arial" w:hAnsi="Arial" w:cs="Arial"/>
                <w:b/>
                <w:bCs/>
                <w:color w:val="000000"/>
                <w:sz w:val="20"/>
                <w:szCs w:val="20"/>
              </w:rPr>
            </w:pPr>
          </w:p>
        </w:tc>
        <w:tc>
          <w:tcPr>
            <w:tcW w:w="5877" w:type="dxa"/>
            <w:gridSpan w:val="4"/>
            <w:tcBorders>
              <w:top w:val="nil"/>
              <w:left w:val="nil"/>
              <w:bottom w:val="nil"/>
              <w:right w:val="nil"/>
            </w:tcBorders>
            <w:shd w:val="clear" w:color="auto" w:fill="auto"/>
            <w:noWrap/>
            <w:vAlign w:val="bottom"/>
            <w:hideMark/>
          </w:tcPr>
          <w:p w:rsidR="00BA45DC" w:rsidRPr="00865095" w:rsidRDefault="00BA45DC">
            <w:pPr>
              <w:rPr>
                <w:rFonts w:ascii="Arial" w:hAnsi="Arial" w:cs="Arial"/>
                <w:b/>
                <w:bCs/>
                <w:color w:val="000000"/>
                <w:sz w:val="20"/>
                <w:szCs w:val="20"/>
              </w:rPr>
            </w:pPr>
            <w:r w:rsidRPr="00865095">
              <w:rPr>
                <w:rFonts w:ascii="Arial" w:hAnsi="Arial" w:cs="Arial"/>
                <w:b/>
                <w:bCs/>
                <w:color w:val="000000"/>
                <w:sz w:val="20"/>
                <w:szCs w:val="20"/>
              </w:rPr>
              <w:t>Vш  =Vскв х 1,2</w:t>
            </w:r>
          </w:p>
        </w:tc>
      </w:tr>
      <w:tr w:rsidR="00BA45DC" w:rsidRPr="00865095" w:rsidTr="00BA45DC">
        <w:trPr>
          <w:trHeight w:val="315"/>
        </w:trPr>
        <w:tc>
          <w:tcPr>
            <w:tcW w:w="960" w:type="dxa"/>
            <w:tcBorders>
              <w:top w:val="nil"/>
              <w:left w:val="nil"/>
              <w:bottom w:val="nil"/>
              <w:right w:val="nil"/>
            </w:tcBorders>
            <w:shd w:val="clear" w:color="auto" w:fill="auto"/>
            <w:noWrap/>
            <w:vAlign w:val="bottom"/>
            <w:hideMark/>
          </w:tcPr>
          <w:p w:rsidR="00BA45DC" w:rsidRPr="00865095" w:rsidRDefault="00BA45DC">
            <w:pPr>
              <w:rPr>
                <w:rFonts w:ascii="Arial" w:hAnsi="Arial" w:cs="Arial"/>
                <w:b/>
                <w:bCs/>
                <w:color w:val="000000"/>
                <w:sz w:val="20"/>
                <w:szCs w:val="20"/>
              </w:rPr>
            </w:pPr>
          </w:p>
        </w:tc>
        <w:tc>
          <w:tcPr>
            <w:tcW w:w="960" w:type="dxa"/>
            <w:tcBorders>
              <w:top w:val="nil"/>
              <w:left w:val="nil"/>
              <w:bottom w:val="nil"/>
              <w:right w:val="nil"/>
            </w:tcBorders>
            <w:shd w:val="clear" w:color="auto" w:fill="auto"/>
            <w:noWrap/>
            <w:vAlign w:val="bottom"/>
            <w:hideMark/>
          </w:tcPr>
          <w:p w:rsidR="00BA45DC" w:rsidRPr="00865095" w:rsidRDefault="00BA45DC">
            <w:pPr>
              <w:rPr>
                <w:rFonts w:ascii="Arial" w:hAnsi="Arial" w:cs="Arial"/>
                <w:sz w:val="20"/>
                <w:szCs w:val="20"/>
              </w:rPr>
            </w:pPr>
          </w:p>
        </w:tc>
        <w:tc>
          <w:tcPr>
            <w:tcW w:w="1920" w:type="dxa"/>
            <w:gridSpan w:val="3"/>
            <w:tcBorders>
              <w:top w:val="nil"/>
              <w:left w:val="nil"/>
              <w:bottom w:val="nil"/>
              <w:right w:val="nil"/>
            </w:tcBorders>
            <w:shd w:val="clear" w:color="auto" w:fill="auto"/>
            <w:noWrap/>
            <w:vAlign w:val="bottom"/>
            <w:hideMark/>
          </w:tcPr>
          <w:p w:rsidR="00BA45DC" w:rsidRPr="00865095" w:rsidRDefault="00BA45DC">
            <w:pPr>
              <w:jc w:val="right"/>
              <w:rPr>
                <w:rFonts w:ascii="Arial" w:hAnsi="Arial" w:cs="Arial"/>
                <w:b/>
                <w:bCs/>
                <w:color w:val="000000"/>
                <w:sz w:val="20"/>
                <w:szCs w:val="20"/>
              </w:rPr>
            </w:pPr>
            <w:r w:rsidRPr="00865095">
              <w:rPr>
                <w:rFonts w:ascii="Arial" w:hAnsi="Arial" w:cs="Arial"/>
                <w:b/>
                <w:bCs/>
                <w:color w:val="000000"/>
                <w:sz w:val="20"/>
                <w:szCs w:val="20"/>
              </w:rPr>
              <w:t>27,638</w:t>
            </w:r>
          </w:p>
        </w:tc>
        <w:tc>
          <w:tcPr>
            <w:tcW w:w="3957" w:type="dxa"/>
            <w:tcBorders>
              <w:top w:val="nil"/>
              <w:left w:val="nil"/>
              <w:bottom w:val="nil"/>
              <w:right w:val="nil"/>
            </w:tcBorders>
            <w:shd w:val="clear" w:color="auto" w:fill="auto"/>
            <w:noWrap/>
            <w:vAlign w:val="bottom"/>
            <w:hideMark/>
          </w:tcPr>
          <w:p w:rsidR="00BA45DC" w:rsidRPr="00865095" w:rsidRDefault="00BA45DC">
            <w:pPr>
              <w:rPr>
                <w:rFonts w:ascii="Arial" w:hAnsi="Arial" w:cs="Arial"/>
                <w:color w:val="000000"/>
                <w:sz w:val="20"/>
                <w:szCs w:val="20"/>
              </w:rPr>
            </w:pPr>
            <w:r w:rsidRPr="00865095">
              <w:rPr>
                <w:rFonts w:ascii="Arial" w:hAnsi="Arial" w:cs="Arial"/>
                <w:color w:val="000000"/>
                <w:sz w:val="20"/>
                <w:szCs w:val="20"/>
              </w:rPr>
              <w:t>м3</w:t>
            </w:r>
          </w:p>
        </w:tc>
      </w:tr>
      <w:tr w:rsidR="00BA45DC" w:rsidRPr="00865095" w:rsidTr="00BA45DC">
        <w:trPr>
          <w:trHeight w:val="315"/>
        </w:trPr>
        <w:tc>
          <w:tcPr>
            <w:tcW w:w="2400" w:type="dxa"/>
            <w:gridSpan w:val="3"/>
            <w:tcBorders>
              <w:top w:val="nil"/>
              <w:left w:val="nil"/>
              <w:bottom w:val="nil"/>
              <w:right w:val="nil"/>
            </w:tcBorders>
            <w:shd w:val="clear" w:color="auto" w:fill="auto"/>
            <w:noWrap/>
            <w:vAlign w:val="bottom"/>
            <w:hideMark/>
          </w:tcPr>
          <w:p w:rsidR="00BA45DC" w:rsidRPr="00865095" w:rsidRDefault="00BA45DC">
            <w:pPr>
              <w:rPr>
                <w:rFonts w:ascii="Arial" w:hAnsi="Arial" w:cs="Arial"/>
                <w:b/>
                <w:bCs/>
                <w:color w:val="000000"/>
                <w:sz w:val="20"/>
                <w:szCs w:val="20"/>
              </w:rPr>
            </w:pPr>
            <w:r w:rsidRPr="00865095">
              <w:rPr>
                <w:rFonts w:ascii="Arial" w:hAnsi="Arial" w:cs="Arial"/>
                <w:b/>
                <w:bCs/>
                <w:color w:val="000000"/>
                <w:sz w:val="20"/>
                <w:szCs w:val="20"/>
              </w:rPr>
              <w:t>Vциркуляция</w:t>
            </w:r>
          </w:p>
        </w:tc>
        <w:tc>
          <w:tcPr>
            <w:tcW w:w="960" w:type="dxa"/>
            <w:tcBorders>
              <w:top w:val="nil"/>
              <w:left w:val="nil"/>
              <w:bottom w:val="nil"/>
              <w:right w:val="nil"/>
            </w:tcBorders>
            <w:shd w:val="clear" w:color="auto" w:fill="auto"/>
            <w:noWrap/>
            <w:vAlign w:val="bottom"/>
            <w:hideMark/>
          </w:tcPr>
          <w:p w:rsidR="00BA45DC" w:rsidRPr="00865095" w:rsidRDefault="00BA45DC">
            <w:pPr>
              <w:jc w:val="right"/>
              <w:rPr>
                <w:rFonts w:ascii="Arial" w:hAnsi="Arial" w:cs="Arial"/>
                <w:color w:val="000000"/>
                <w:sz w:val="20"/>
                <w:szCs w:val="20"/>
              </w:rPr>
            </w:pPr>
            <w:r w:rsidRPr="00865095">
              <w:rPr>
                <w:rFonts w:ascii="Arial" w:hAnsi="Arial" w:cs="Arial"/>
                <w:color w:val="000000"/>
                <w:sz w:val="20"/>
                <w:szCs w:val="20"/>
              </w:rPr>
              <w:t>90</w:t>
            </w:r>
          </w:p>
        </w:tc>
        <w:tc>
          <w:tcPr>
            <w:tcW w:w="4437" w:type="dxa"/>
            <w:gridSpan w:val="2"/>
            <w:tcBorders>
              <w:top w:val="nil"/>
              <w:left w:val="nil"/>
              <w:bottom w:val="nil"/>
              <w:right w:val="nil"/>
            </w:tcBorders>
            <w:shd w:val="clear" w:color="auto" w:fill="auto"/>
            <w:noWrap/>
            <w:vAlign w:val="bottom"/>
            <w:hideMark/>
          </w:tcPr>
          <w:p w:rsidR="00BA45DC" w:rsidRPr="00865095" w:rsidRDefault="00BA45DC">
            <w:pPr>
              <w:rPr>
                <w:rFonts w:ascii="Arial" w:hAnsi="Arial" w:cs="Arial"/>
                <w:color w:val="000000"/>
                <w:sz w:val="20"/>
                <w:szCs w:val="20"/>
              </w:rPr>
            </w:pPr>
            <w:r w:rsidRPr="00865095">
              <w:rPr>
                <w:rFonts w:ascii="Arial" w:hAnsi="Arial" w:cs="Arial"/>
                <w:color w:val="000000"/>
                <w:sz w:val="20"/>
                <w:szCs w:val="20"/>
              </w:rPr>
              <w:t>м3</w:t>
            </w:r>
          </w:p>
        </w:tc>
      </w:tr>
      <w:tr w:rsidR="00BA45DC" w:rsidRPr="00865095" w:rsidTr="00BA45DC">
        <w:trPr>
          <w:trHeight w:val="315"/>
        </w:trPr>
        <w:tc>
          <w:tcPr>
            <w:tcW w:w="2400" w:type="dxa"/>
            <w:gridSpan w:val="3"/>
            <w:tcBorders>
              <w:top w:val="nil"/>
              <w:left w:val="nil"/>
              <w:bottom w:val="nil"/>
              <w:right w:val="nil"/>
            </w:tcBorders>
            <w:shd w:val="clear" w:color="auto" w:fill="auto"/>
            <w:noWrap/>
            <w:vAlign w:val="bottom"/>
            <w:hideMark/>
          </w:tcPr>
          <w:p w:rsidR="00BA45DC" w:rsidRPr="00865095" w:rsidRDefault="00BA45DC">
            <w:pPr>
              <w:rPr>
                <w:rFonts w:ascii="Arial" w:hAnsi="Arial" w:cs="Arial"/>
                <w:b/>
                <w:bCs/>
                <w:color w:val="000000"/>
                <w:sz w:val="20"/>
                <w:szCs w:val="20"/>
              </w:rPr>
            </w:pPr>
            <w:r w:rsidRPr="00865095">
              <w:rPr>
                <w:rFonts w:ascii="Arial" w:hAnsi="Arial" w:cs="Arial"/>
                <w:b/>
                <w:bCs/>
                <w:color w:val="000000"/>
                <w:sz w:val="20"/>
                <w:szCs w:val="20"/>
              </w:rPr>
              <w:t>ОБР</w:t>
            </w:r>
          </w:p>
        </w:tc>
        <w:tc>
          <w:tcPr>
            <w:tcW w:w="960" w:type="dxa"/>
            <w:tcBorders>
              <w:top w:val="nil"/>
              <w:left w:val="nil"/>
              <w:bottom w:val="nil"/>
              <w:right w:val="nil"/>
            </w:tcBorders>
            <w:shd w:val="clear" w:color="auto" w:fill="auto"/>
            <w:noWrap/>
            <w:vAlign w:val="bottom"/>
            <w:hideMark/>
          </w:tcPr>
          <w:p w:rsidR="00BA45DC" w:rsidRPr="00865095" w:rsidRDefault="00BA45DC" w:rsidP="00BA45DC">
            <w:pPr>
              <w:jc w:val="right"/>
              <w:rPr>
                <w:rFonts w:ascii="Arial" w:hAnsi="Arial" w:cs="Arial"/>
                <w:color w:val="000000"/>
                <w:sz w:val="20"/>
                <w:szCs w:val="20"/>
              </w:rPr>
            </w:pPr>
          </w:p>
        </w:tc>
        <w:tc>
          <w:tcPr>
            <w:tcW w:w="4437" w:type="dxa"/>
            <w:gridSpan w:val="2"/>
            <w:tcBorders>
              <w:top w:val="nil"/>
              <w:left w:val="nil"/>
              <w:bottom w:val="nil"/>
              <w:right w:val="nil"/>
            </w:tcBorders>
            <w:shd w:val="clear" w:color="auto" w:fill="auto"/>
            <w:noWrap/>
            <w:vAlign w:val="bottom"/>
            <w:hideMark/>
          </w:tcPr>
          <w:p w:rsidR="00BA45DC" w:rsidRPr="00865095" w:rsidRDefault="00BA45DC">
            <w:pPr>
              <w:rPr>
                <w:rFonts w:ascii="Arial" w:hAnsi="Arial" w:cs="Arial"/>
                <w:color w:val="000000"/>
                <w:sz w:val="20"/>
                <w:szCs w:val="20"/>
              </w:rPr>
            </w:pPr>
            <w:r w:rsidRPr="00865095">
              <w:rPr>
                <w:rFonts w:ascii="Arial" w:hAnsi="Arial" w:cs="Arial"/>
                <w:color w:val="000000"/>
                <w:sz w:val="20"/>
                <w:szCs w:val="20"/>
              </w:rPr>
              <w:t>Vобр  =  1,2 * Vскв *К1 + 0,5 * Vц,</w:t>
            </w:r>
          </w:p>
        </w:tc>
      </w:tr>
    </w:tbl>
    <w:p w:rsidR="00BA45DC" w:rsidRPr="00865095" w:rsidRDefault="00BA45DC" w:rsidP="001B1DF6">
      <w:pPr>
        <w:rPr>
          <w:rFonts w:ascii="Arial" w:hAnsi="Arial" w:cs="Arial"/>
          <w:b/>
          <w:sz w:val="20"/>
          <w:szCs w:val="20"/>
          <w:highlight w:val="yellow"/>
          <w:u w:val="single"/>
          <w:lang w:val="kk-KZ"/>
        </w:rPr>
      </w:pPr>
    </w:p>
    <w:p w:rsidR="00BA45DC" w:rsidRPr="00865095" w:rsidRDefault="00BA45DC" w:rsidP="00BA45DC">
      <w:pPr>
        <w:ind w:left="2832"/>
        <w:rPr>
          <w:rFonts w:ascii="Arial" w:hAnsi="Arial" w:cs="Arial"/>
          <w:b/>
          <w:bCs/>
          <w:color w:val="000000"/>
          <w:sz w:val="20"/>
          <w:szCs w:val="20"/>
        </w:rPr>
      </w:pPr>
      <w:r w:rsidRPr="00865095">
        <w:rPr>
          <w:rFonts w:ascii="Arial" w:hAnsi="Arial" w:cs="Arial"/>
          <w:b/>
          <w:bCs/>
          <w:color w:val="000000"/>
          <w:sz w:val="20"/>
          <w:szCs w:val="20"/>
        </w:rPr>
        <w:t xml:space="preserve">74,0752 </w:t>
      </w:r>
      <w:r w:rsidRPr="00865095">
        <w:rPr>
          <w:rFonts w:ascii="Arial" w:hAnsi="Arial" w:cs="Arial"/>
          <w:color w:val="000000"/>
          <w:sz w:val="20"/>
          <w:szCs w:val="20"/>
        </w:rPr>
        <w:t>м3</w:t>
      </w:r>
    </w:p>
    <w:p w:rsidR="00F00B76" w:rsidRPr="00865095" w:rsidRDefault="00F00B76" w:rsidP="001B1DF6">
      <w:pPr>
        <w:rPr>
          <w:rFonts w:ascii="Arial" w:hAnsi="Arial" w:cs="Arial"/>
          <w:b/>
          <w:sz w:val="20"/>
          <w:szCs w:val="20"/>
          <w:highlight w:val="yellow"/>
          <w:u w:val="single"/>
          <w:lang w:val="kk-KZ"/>
        </w:rPr>
      </w:pPr>
    </w:p>
    <w:p w:rsidR="00BA45DC" w:rsidRDefault="00BA45DC" w:rsidP="00BA45DC">
      <w:pPr>
        <w:pStyle w:val="affd"/>
        <w:keepNext/>
        <w:spacing w:before="0" w:after="0"/>
        <w:ind w:firstLine="709"/>
        <w:jc w:val="both"/>
        <w:rPr>
          <w:rFonts w:ascii="Arial" w:hAnsi="Arial" w:cs="Arial"/>
          <w:spacing w:val="-6"/>
          <w:lang w:val="kk-KZ"/>
        </w:rPr>
      </w:pPr>
      <w:bookmarkStart w:id="159" w:name="_Toc137971411"/>
      <w:r w:rsidRPr="00F00B76">
        <w:rPr>
          <w:rFonts w:ascii="Arial" w:hAnsi="Arial" w:cs="Arial"/>
          <w:bCs w:val="0"/>
          <w:iCs/>
          <w:lang w:val="x-none" w:eastAsia="x-none"/>
        </w:rPr>
        <w:t>Таблица</w:t>
      </w:r>
      <w:r w:rsidRPr="00F00B76">
        <w:rPr>
          <w:rFonts w:ascii="Arial" w:hAnsi="Arial" w:cs="Arial"/>
          <w:bCs w:val="0"/>
          <w:iCs/>
          <w:lang w:eastAsia="x-none"/>
        </w:rPr>
        <w:t xml:space="preserve"> </w:t>
      </w:r>
      <w:r>
        <w:rPr>
          <w:rFonts w:ascii="Arial" w:hAnsi="Arial" w:cs="Arial"/>
          <w:bCs w:val="0"/>
          <w:iCs/>
          <w:lang w:eastAsia="x-none"/>
        </w:rPr>
        <w:fldChar w:fldCharType="begin"/>
      </w:r>
      <w:r>
        <w:rPr>
          <w:rFonts w:ascii="Arial" w:hAnsi="Arial" w:cs="Arial"/>
          <w:bCs w:val="0"/>
          <w:iCs/>
          <w:lang w:eastAsia="x-none"/>
        </w:rPr>
        <w:instrText xml:space="preserve"> STYLEREF 1 \s </w:instrText>
      </w:r>
      <w:r>
        <w:rPr>
          <w:rFonts w:ascii="Arial" w:hAnsi="Arial" w:cs="Arial"/>
          <w:bCs w:val="0"/>
          <w:iCs/>
          <w:lang w:eastAsia="x-none"/>
        </w:rPr>
        <w:fldChar w:fldCharType="separate"/>
      </w:r>
      <w:r>
        <w:rPr>
          <w:rFonts w:ascii="Arial" w:hAnsi="Arial" w:cs="Arial"/>
          <w:bCs w:val="0"/>
          <w:iCs/>
          <w:noProof/>
          <w:lang w:eastAsia="x-none"/>
        </w:rPr>
        <w:t>4</w:t>
      </w:r>
      <w:r>
        <w:rPr>
          <w:rFonts w:ascii="Arial" w:hAnsi="Arial" w:cs="Arial"/>
          <w:bCs w:val="0"/>
          <w:iCs/>
          <w:lang w:eastAsia="x-none"/>
        </w:rPr>
        <w:fldChar w:fldCharType="end"/>
      </w:r>
      <w:r>
        <w:rPr>
          <w:rFonts w:ascii="Arial" w:hAnsi="Arial" w:cs="Arial"/>
          <w:bCs w:val="0"/>
          <w:iCs/>
          <w:lang w:eastAsia="x-none"/>
        </w:rPr>
        <w:t>.</w:t>
      </w:r>
      <w:r>
        <w:rPr>
          <w:rFonts w:ascii="Arial" w:hAnsi="Arial" w:cs="Arial"/>
          <w:bCs w:val="0"/>
          <w:iCs/>
          <w:lang w:eastAsia="x-none"/>
        </w:rPr>
        <w:fldChar w:fldCharType="begin"/>
      </w:r>
      <w:r>
        <w:rPr>
          <w:rFonts w:ascii="Arial" w:hAnsi="Arial" w:cs="Arial"/>
          <w:bCs w:val="0"/>
          <w:iCs/>
          <w:lang w:eastAsia="x-none"/>
        </w:rPr>
        <w:instrText xml:space="preserve"> SEQ Таблица \* ARABIC \s 1 </w:instrText>
      </w:r>
      <w:r>
        <w:rPr>
          <w:rFonts w:ascii="Arial" w:hAnsi="Arial" w:cs="Arial"/>
          <w:bCs w:val="0"/>
          <w:iCs/>
          <w:lang w:eastAsia="x-none"/>
        </w:rPr>
        <w:fldChar w:fldCharType="separate"/>
      </w:r>
      <w:r>
        <w:rPr>
          <w:rFonts w:ascii="Arial" w:hAnsi="Arial" w:cs="Arial"/>
          <w:bCs w:val="0"/>
          <w:iCs/>
          <w:noProof/>
          <w:lang w:eastAsia="x-none"/>
        </w:rPr>
        <w:t>39</w:t>
      </w:r>
      <w:r>
        <w:rPr>
          <w:rFonts w:ascii="Arial" w:hAnsi="Arial" w:cs="Arial"/>
          <w:bCs w:val="0"/>
          <w:iCs/>
          <w:lang w:eastAsia="x-none"/>
        </w:rPr>
        <w:fldChar w:fldCharType="end"/>
      </w:r>
      <w:r w:rsidRPr="00F00B76">
        <w:rPr>
          <w:rFonts w:ascii="Arial" w:hAnsi="Arial" w:cs="Arial"/>
          <w:bCs w:val="0"/>
          <w:iCs/>
          <w:lang w:val="x-none" w:eastAsia="x-none"/>
        </w:rPr>
        <w:t xml:space="preserve"> - </w:t>
      </w:r>
      <w:r w:rsidRPr="00F00B76">
        <w:rPr>
          <w:rFonts w:ascii="Arial" w:hAnsi="Arial" w:cs="Arial"/>
        </w:rPr>
        <w:t>Объем выбуренной породы при строительстве</w:t>
      </w:r>
      <w:r>
        <w:rPr>
          <w:rFonts w:ascii="Arial" w:hAnsi="Arial" w:cs="Arial"/>
        </w:rPr>
        <w:t xml:space="preserve"> горизонтальной</w:t>
      </w:r>
      <w:r w:rsidRPr="00F00B76">
        <w:rPr>
          <w:rFonts w:ascii="Arial" w:hAnsi="Arial" w:cs="Arial"/>
        </w:rPr>
        <w:t xml:space="preserve"> </w:t>
      </w:r>
      <w:r w:rsidRPr="00F00B76">
        <w:rPr>
          <w:rFonts w:ascii="Arial" w:hAnsi="Arial" w:cs="Arial"/>
          <w:spacing w:val="-6"/>
          <w:lang w:val="kk-KZ"/>
        </w:rPr>
        <w:t>скважин</w:t>
      </w:r>
      <w:r>
        <w:rPr>
          <w:rFonts w:ascii="Arial" w:hAnsi="Arial" w:cs="Arial"/>
          <w:spacing w:val="-6"/>
          <w:lang w:val="kk-KZ"/>
        </w:rPr>
        <w:t>ы</w:t>
      </w:r>
      <w:r w:rsidRPr="00F00B76">
        <w:rPr>
          <w:rFonts w:ascii="Arial" w:hAnsi="Arial" w:cs="Arial"/>
          <w:spacing w:val="-6"/>
          <w:lang w:val="kk-KZ"/>
        </w:rPr>
        <w:t xml:space="preserve"> </w:t>
      </w:r>
      <w:r>
        <w:rPr>
          <w:rFonts w:ascii="Arial" w:hAnsi="Arial" w:cs="Arial"/>
          <w:spacing w:val="-6"/>
          <w:lang w:val="kk-KZ"/>
        </w:rPr>
        <w:t>проектной глубиной 850 м</w:t>
      </w:r>
      <w:bookmarkEnd w:id="159"/>
    </w:p>
    <w:tbl>
      <w:tblPr>
        <w:tblW w:w="9749" w:type="dxa"/>
        <w:tblInd w:w="-5"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1560"/>
        <w:gridCol w:w="960"/>
        <w:gridCol w:w="960"/>
        <w:gridCol w:w="960"/>
        <w:gridCol w:w="960"/>
        <w:gridCol w:w="960"/>
        <w:gridCol w:w="2429"/>
        <w:gridCol w:w="960"/>
      </w:tblGrid>
      <w:tr w:rsidR="00BA45DC" w:rsidRPr="00BA45DC" w:rsidTr="00BA45DC">
        <w:trPr>
          <w:trHeight w:val="20"/>
        </w:trPr>
        <w:tc>
          <w:tcPr>
            <w:tcW w:w="1560" w:type="dxa"/>
            <w:shd w:val="clear" w:color="000000" w:fill="FFFFFF"/>
            <w:vAlign w:val="center"/>
            <w:hideMark/>
          </w:tcPr>
          <w:p w:rsidR="00BA45DC" w:rsidRPr="00BA45DC" w:rsidRDefault="00BA45DC">
            <w:pPr>
              <w:jc w:val="center"/>
              <w:rPr>
                <w:rFonts w:ascii="Arial" w:hAnsi="Arial" w:cs="Arial"/>
                <w:b/>
                <w:bCs/>
                <w:i/>
                <w:iCs/>
                <w:color w:val="000000"/>
                <w:sz w:val="20"/>
                <w:szCs w:val="20"/>
              </w:rPr>
            </w:pPr>
            <w:r w:rsidRPr="00BA45DC">
              <w:rPr>
                <w:rFonts w:ascii="Arial" w:hAnsi="Arial" w:cs="Arial"/>
                <w:b/>
                <w:bCs/>
                <w:i/>
                <w:iCs/>
                <w:color w:val="000000"/>
                <w:sz w:val="20"/>
                <w:szCs w:val="20"/>
              </w:rPr>
              <w:t>Интервал</w:t>
            </w:r>
          </w:p>
        </w:tc>
        <w:tc>
          <w:tcPr>
            <w:tcW w:w="960" w:type="dxa"/>
            <w:shd w:val="clear" w:color="000000" w:fill="FFFFFF"/>
            <w:vAlign w:val="center"/>
            <w:hideMark/>
          </w:tcPr>
          <w:p w:rsidR="00BA45DC" w:rsidRPr="00BA45DC" w:rsidRDefault="00BA45DC">
            <w:pPr>
              <w:jc w:val="center"/>
              <w:rPr>
                <w:rFonts w:ascii="Arial" w:hAnsi="Arial" w:cs="Arial"/>
                <w:b/>
                <w:bCs/>
                <w:i/>
                <w:iCs/>
                <w:color w:val="000000"/>
                <w:sz w:val="20"/>
                <w:szCs w:val="20"/>
              </w:rPr>
            </w:pPr>
            <w:r w:rsidRPr="00BA45DC">
              <w:rPr>
                <w:rFonts w:ascii="Arial" w:hAnsi="Arial" w:cs="Arial"/>
                <w:b/>
                <w:bCs/>
                <w:i/>
                <w:iCs/>
                <w:color w:val="000000"/>
                <w:sz w:val="20"/>
                <w:szCs w:val="20"/>
              </w:rPr>
              <w:t>k</w:t>
            </w:r>
          </w:p>
        </w:tc>
        <w:tc>
          <w:tcPr>
            <w:tcW w:w="960" w:type="dxa"/>
            <w:shd w:val="clear" w:color="000000" w:fill="FFFFFF"/>
            <w:vAlign w:val="center"/>
            <w:hideMark/>
          </w:tcPr>
          <w:p w:rsidR="00BA45DC" w:rsidRPr="00BA45DC" w:rsidRDefault="00BA45DC">
            <w:pPr>
              <w:jc w:val="center"/>
              <w:rPr>
                <w:rFonts w:ascii="Arial" w:hAnsi="Arial" w:cs="Arial"/>
                <w:b/>
                <w:bCs/>
                <w:i/>
                <w:iCs/>
                <w:color w:val="000000"/>
                <w:sz w:val="20"/>
                <w:szCs w:val="20"/>
              </w:rPr>
            </w:pPr>
            <w:r w:rsidRPr="00BA45DC">
              <w:rPr>
                <w:rFonts w:ascii="Arial" w:hAnsi="Arial" w:cs="Arial"/>
                <w:b/>
                <w:bCs/>
                <w:i/>
                <w:iCs/>
                <w:color w:val="000000"/>
                <w:sz w:val="20"/>
                <w:szCs w:val="20"/>
              </w:rPr>
              <w:t>π</w:t>
            </w:r>
          </w:p>
        </w:tc>
        <w:tc>
          <w:tcPr>
            <w:tcW w:w="960" w:type="dxa"/>
            <w:shd w:val="clear" w:color="auto" w:fill="auto"/>
            <w:vAlign w:val="center"/>
            <w:hideMark/>
          </w:tcPr>
          <w:p w:rsidR="00BA45DC" w:rsidRPr="00BA45DC" w:rsidRDefault="00BA45DC">
            <w:pPr>
              <w:jc w:val="center"/>
              <w:rPr>
                <w:rFonts w:ascii="Arial" w:hAnsi="Arial" w:cs="Arial"/>
                <w:b/>
                <w:bCs/>
                <w:i/>
                <w:iCs/>
                <w:color w:val="000000"/>
                <w:sz w:val="20"/>
                <w:szCs w:val="20"/>
              </w:rPr>
            </w:pPr>
            <w:r w:rsidRPr="00BA45DC">
              <w:rPr>
                <w:rFonts w:ascii="Arial" w:hAnsi="Arial" w:cs="Arial"/>
                <w:b/>
                <w:bCs/>
                <w:i/>
                <w:iCs/>
                <w:color w:val="000000"/>
                <w:sz w:val="20"/>
                <w:szCs w:val="20"/>
              </w:rPr>
              <w:t>R , м</w:t>
            </w:r>
          </w:p>
        </w:tc>
        <w:tc>
          <w:tcPr>
            <w:tcW w:w="960" w:type="dxa"/>
            <w:shd w:val="clear" w:color="auto" w:fill="auto"/>
            <w:vAlign w:val="center"/>
            <w:hideMark/>
          </w:tcPr>
          <w:p w:rsidR="00BA45DC" w:rsidRPr="00BA45DC" w:rsidRDefault="00BA45DC">
            <w:pPr>
              <w:jc w:val="center"/>
              <w:rPr>
                <w:rFonts w:ascii="Arial" w:hAnsi="Arial" w:cs="Arial"/>
                <w:b/>
                <w:bCs/>
                <w:i/>
                <w:iCs/>
                <w:color w:val="000000"/>
                <w:sz w:val="20"/>
                <w:szCs w:val="20"/>
              </w:rPr>
            </w:pPr>
            <w:r w:rsidRPr="00BA45DC">
              <w:rPr>
                <w:rFonts w:ascii="Arial" w:hAnsi="Arial" w:cs="Arial"/>
                <w:b/>
                <w:bCs/>
                <w:i/>
                <w:iCs/>
                <w:color w:val="000000"/>
                <w:sz w:val="20"/>
                <w:szCs w:val="20"/>
              </w:rPr>
              <w:t>R2</w:t>
            </w:r>
          </w:p>
        </w:tc>
        <w:tc>
          <w:tcPr>
            <w:tcW w:w="960" w:type="dxa"/>
            <w:shd w:val="clear" w:color="auto" w:fill="auto"/>
            <w:vAlign w:val="center"/>
            <w:hideMark/>
          </w:tcPr>
          <w:p w:rsidR="00BA45DC" w:rsidRPr="00BA45DC" w:rsidRDefault="00BA45DC">
            <w:pPr>
              <w:jc w:val="center"/>
              <w:rPr>
                <w:rFonts w:ascii="Arial" w:hAnsi="Arial" w:cs="Arial"/>
                <w:b/>
                <w:bCs/>
                <w:i/>
                <w:iCs/>
                <w:color w:val="000000"/>
                <w:sz w:val="20"/>
                <w:szCs w:val="20"/>
              </w:rPr>
            </w:pPr>
            <w:r w:rsidRPr="00BA45DC">
              <w:rPr>
                <w:rFonts w:ascii="Arial" w:hAnsi="Arial" w:cs="Arial"/>
                <w:b/>
                <w:bCs/>
                <w:i/>
                <w:iCs/>
                <w:color w:val="000000"/>
                <w:sz w:val="20"/>
                <w:szCs w:val="20"/>
              </w:rPr>
              <w:t>L</w:t>
            </w:r>
          </w:p>
        </w:tc>
        <w:tc>
          <w:tcPr>
            <w:tcW w:w="2429" w:type="dxa"/>
            <w:shd w:val="clear" w:color="000000" w:fill="FFFFFF"/>
            <w:vAlign w:val="center"/>
            <w:hideMark/>
          </w:tcPr>
          <w:p w:rsidR="00BA45DC" w:rsidRPr="00BA45DC" w:rsidRDefault="00BA45DC">
            <w:pPr>
              <w:jc w:val="center"/>
              <w:rPr>
                <w:rFonts w:ascii="Arial" w:hAnsi="Arial" w:cs="Arial"/>
                <w:b/>
                <w:bCs/>
                <w:i/>
                <w:iCs/>
                <w:color w:val="000000"/>
                <w:sz w:val="20"/>
                <w:szCs w:val="20"/>
              </w:rPr>
            </w:pPr>
            <w:r w:rsidRPr="00BA45DC">
              <w:rPr>
                <w:rFonts w:ascii="Arial" w:hAnsi="Arial" w:cs="Arial"/>
                <w:b/>
                <w:bCs/>
                <w:i/>
                <w:iCs/>
                <w:color w:val="000000"/>
                <w:sz w:val="20"/>
                <w:szCs w:val="20"/>
              </w:rPr>
              <w:t>Vcкв = (K1*π* R2*L), м3</w:t>
            </w:r>
          </w:p>
        </w:tc>
        <w:tc>
          <w:tcPr>
            <w:tcW w:w="960" w:type="dxa"/>
            <w:shd w:val="clear" w:color="000000" w:fill="FFFFFF"/>
            <w:vAlign w:val="center"/>
            <w:hideMark/>
          </w:tcPr>
          <w:p w:rsidR="00BA45DC" w:rsidRPr="00BA45DC" w:rsidRDefault="00BA45DC">
            <w:pPr>
              <w:jc w:val="center"/>
              <w:rPr>
                <w:rFonts w:ascii="Arial" w:hAnsi="Arial" w:cs="Arial"/>
                <w:b/>
                <w:bCs/>
                <w:i/>
                <w:iCs/>
                <w:color w:val="000000"/>
                <w:sz w:val="20"/>
                <w:szCs w:val="20"/>
              </w:rPr>
            </w:pPr>
            <w:r w:rsidRPr="00BA45DC">
              <w:rPr>
                <w:rFonts w:ascii="Arial" w:hAnsi="Arial" w:cs="Arial"/>
                <w:b/>
                <w:bCs/>
                <w:i/>
                <w:iCs/>
                <w:color w:val="000000"/>
                <w:sz w:val="20"/>
                <w:szCs w:val="20"/>
              </w:rPr>
              <w:t>L,отб. керна</w:t>
            </w:r>
          </w:p>
        </w:tc>
      </w:tr>
      <w:tr w:rsidR="00BA45DC" w:rsidRPr="00BA45DC" w:rsidTr="00BA45DC">
        <w:trPr>
          <w:trHeight w:val="20"/>
        </w:trPr>
        <w:tc>
          <w:tcPr>
            <w:tcW w:w="1560" w:type="dxa"/>
            <w:shd w:val="clear" w:color="000000" w:fill="FFFFFF"/>
            <w:vAlign w:val="center"/>
            <w:hideMark/>
          </w:tcPr>
          <w:p w:rsidR="00BA45DC" w:rsidRPr="00BA45DC" w:rsidRDefault="00BA45DC">
            <w:pPr>
              <w:jc w:val="center"/>
              <w:rPr>
                <w:rFonts w:ascii="Arial" w:hAnsi="Arial" w:cs="Arial"/>
                <w:b/>
                <w:bCs/>
                <w:color w:val="000000"/>
                <w:sz w:val="20"/>
                <w:szCs w:val="20"/>
              </w:rPr>
            </w:pPr>
            <w:r w:rsidRPr="00BA45DC">
              <w:rPr>
                <w:rFonts w:ascii="Arial" w:hAnsi="Arial" w:cs="Arial"/>
                <w:b/>
                <w:bCs/>
                <w:color w:val="000000"/>
                <w:sz w:val="20"/>
                <w:szCs w:val="20"/>
              </w:rPr>
              <w:t>1</w:t>
            </w:r>
          </w:p>
        </w:tc>
        <w:tc>
          <w:tcPr>
            <w:tcW w:w="960" w:type="dxa"/>
            <w:shd w:val="clear" w:color="000000" w:fill="FFFFFF"/>
            <w:vAlign w:val="center"/>
            <w:hideMark/>
          </w:tcPr>
          <w:p w:rsidR="00BA45DC" w:rsidRPr="00BA45DC" w:rsidRDefault="00BA45DC">
            <w:pPr>
              <w:jc w:val="center"/>
              <w:rPr>
                <w:rFonts w:ascii="Arial" w:hAnsi="Arial" w:cs="Arial"/>
                <w:b/>
                <w:bCs/>
                <w:color w:val="000000"/>
                <w:sz w:val="20"/>
                <w:szCs w:val="20"/>
              </w:rPr>
            </w:pPr>
            <w:r w:rsidRPr="00BA45DC">
              <w:rPr>
                <w:rFonts w:ascii="Arial" w:hAnsi="Arial" w:cs="Arial"/>
                <w:b/>
                <w:bCs/>
                <w:color w:val="000000"/>
                <w:sz w:val="20"/>
                <w:szCs w:val="20"/>
              </w:rPr>
              <w:t>2</w:t>
            </w:r>
          </w:p>
        </w:tc>
        <w:tc>
          <w:tcPr>
            <w:tcW w:w="960" w:type="dxa"/>
            <w:shd w:val="clear" w:color="000000" w:fill="FFFFFF"/>
            <w:vAlign w:val="center"/>
            <w:hideMark/>
          </w:tcPr>
          <w:p w:rsidR="00BA45DC" w:rsidRPr="00BA45DC" w:rsidRDefault="00BA45DC">
            <w:pPr>
              <w:jc w:val="center"/>
              <w:rPr>
                <w:rFonts w:ascii="Arial" w:hAnsi="Arial" w:cs="Arial"/>
                <w:b/>
                <w:bCs/>
                <w:color w:val="000000"/>
                <w:sz w:val="20"/>
                <w:szCs w:val="20"/>
              </w:rPr>
            </w:pPr>
            <w:r w:rsidRPr="00BA45DC">
              <w:rPr>
                <w:rFonts w:ascii="Arial" w:hAnsi="Arial" w:cs="Arial"/>
                <w:b/>
                <w:bCs/>
                <w:color w:val="000000"/>
                <w:sz w:val="20"/>
                <w:szCs w:val="20"/>
              </w:rPr>
              <w:t>3</w:t>
            </w:r>
          </w:p>
        </w:tc>
        <w:tc>
          <w:tcPr>
            <w:tcW w:w="960" w:type="dxa"/>
            <w:shd w:val="clear" w:color="auto" w:fill="auto"/>
            <w:vAlign w:val="center"/>
            <w:hideMark/>
          </w:tcPr>
          <w:p w:rsidR="00BA45DC" w:rsidRPr="00BA45DC" w:rsidRDefault="00BA45DC">
            <w:pPr>
              <w:jc w:val="center"/>
              <w:rPr>
                <w:rFonts w:ascii="Arial" w:hAnsi="Arial" w:cs="Arial"/>
                <w:b/>
                <w:bCs/>
                <w:color w:val="000000"/>
                <w:sz w:val="20"/>
                <w:szCs w:val="20"/>
              </w:rPr>
            </w:pPr>
            <w:r w:rsidRPr="00BA45DC">
              <w:rPr>
                <w:rFonts w:ascii="Arial" w:hAnsi="Arial" w:cs="Arial"/>
                <w:b/>
                <w:bCs/>
                <w:color w:val="000000"/>
                <w:sz w:val="20"/>
                <w:szCs w:val="20"/>
              </w:rPr>
              <w:t>4</w:t>
            </w:r>
          </w:p>
        </w:tc>
        <w:tc>
          <w:tcPr>
            <w:tcW w:w="960" w:type="dxa"/>
            <w:shd w:val="clear" w:color="auto" w:fill="auto"/>
            <w:vAlign w:val="center"/>
            <w:hideMark/>
          </w:tcPr>
          <w:p w:rsidR="00BA45DC" w:rsidRPr="00BA45DC" w:rsidRDefault="00BA45DC">
            <w:pPr>
              <w:jc w:val="center"/>
              <w:rPr>
                <w:rFonts w:ascii="Arial" w:hAnsi="Arial" w:cs="Arial"/>
                <w:b/>
                <w:bCs/>
                <w:color w:val="000000"/>
                <w:sz w:val="20"/>
                <w:szCs w:val="20"/>
              </w:rPr>
            </w:pPr>
            <w:r w:rsidRPr="00BA45DC">
              <w:rPr>
                <w:rFonts w:ascii="Arial" w:hAnsi="Arial" w:cs="Arial"/>
                <w:b/>
                <w:bCs/>
                <w:color w:val="000000"/>
                <w:sz w:val="20"/>
                <w:szCs w:val="20"/>
              </w:rPr>
              <w:t>5</w:t>
            </w:r>
          </w:p>
        </w:tc>
        <w:tc>
          <w:tcPr>
            <w:tcW w:w="960" w:type="dxa"/>
            <w:shd w:val="clear" w:color="auto" w:fill="auto"/>
            <w:vAlign w:val="center"/>
            <w:hideMark/>
          </w:tcPr>
          <w:p w:rsidR="00BA45DC" w:rsidRPr="00BA45DC" w:rsidRDefault="00BA45DC">
            <w:pPr>
              <w:jc w:val="center"/>
              <w:rPr>
                <w:rFonts w:ascii="Arial" w:hAnsi="Arial" w:cs="Arial"/>
                <w:b/>
                <w:bCs/>
                <w:color w:val="000000"/>
                <w:sz w:val="20"/>
                <w:szCs w:val="20"/>
              </w:rPr>
            </w:pPr>
            <w:r w:rsidRPr="00BA45DC">
              <w:rPr>
                <w:rFonts w:ascii="Arial" w:hAnsi="Arial" w:cs="Arial"/>
                <w:b/>
                <w:bCs/>
                <w:color w:val="000000"/>
                <w:sz w:val="20"/>
                <w:szCs w:val="20"/>
              </w:rPr>
              <w:t>6</w:t>
            </w:r>
          </w:p>
        </w:tc>
        <w:tc>
          <w:tcPr>
            <w:tcW w:w="2429" w:type="dxa"/>
            <w:shd w:val="clear" w:color="000000" w:fill="FFFFFF"/>
            <w:vAlign w:val="center"/>
            <w:hideMark/>
          </w:tcPr>
          <w:p w:rsidR="00BA45DC" w:rsidRPr="00BA45DC" w:rsidRDefault="00BA45DC">
            <w:pPr>
              <w:jc w:val="center"/>
              <w:rPr>
                <w:rFonts w:ascii="Arial" w:hAnsi="Arial" w:cs="Arial"/>
                <w:b/>
                <w:bCs/>
                <w:color w:val="000000"/>
                <w:sz w:val="20"/>
                <w:szCs w:val="20"/>
              </w:rPr>
            </w:pPr>
            <w:r w:rsidRPr="00BA45DC">
              <w:rPr>
                <w:rFonts w:ascii="Arial" w:hAnsi="Arial" w:cs="Arial"/>
                <w:b/>
                <w:bCs/>
                <w:color w:val="000000"/>
                <w:sz w:val="20"/>
                <w:szCs w:val="20"/>
              </w:rPr>
              <w:t>7</w:t>
            </w:r>
          </w:p>
        </w:tc>
        <w:tc>
          <w:tcPr>
            <w:tcW w:w="960" w:type="dxa"/>
            <w:shd w:val="clear" w:color="000000" w:fill="FFFFFF"/>
            <w:vAlign w:val="center"/>
            <w:hideMark/>
          </w:tcPr>
          <w:p w:rsidR="00BA45DC" w:rsidRPr="00BA45DC" w:rsidRDefault="00BA45DC">
            <w:pPr>
              <w:jc w:val="center"/>
              <w:rPr>
                <w:rFonts w:ascii="Arial" w:hAnsi="Arial" w:cs="Arial"/>
                <w:b/>
                <w:bCs/>
                <w:color w:val="000000"/>
                <w:sz w:val="20"/>
                <w:szCs w:val="20"/>
              </w:rPr>
            </w:pPr>
            <w:r w:rsidRPr="00BA45DC">
              <w:rPr>
                <w:rFonts w:ascii="Arial" w:hAnsi="Arial" w:cs="Arial"/>
                <w:b/>
                <w:bCs/>
                <w:color w:val="000000"/>
                <w:sz w:val="20"/>
                <w:szCs w:val="20"/>
              </w:rPr>
              <w:t>8</w:t>
            </w:r>
          </w:p>
        </w:tc>
      </w:tr>
      <w:tr w:rsidR="00BA45DC" w:rsidRPr="00BA45DC" w:rsidTr="00BA45DC">
        <w:trPr>
          <w:trHeight w:val="20"/>
        </w:trPr>
        <w:tc>
          <w:tcPr>
            <w:tcW w:w="1560" w:type="dxa"/>
            <w:shd w:val="clear" w:color="auto" w:fill="auto"/>
            <w:vAlign w:val="center"/>
            <w:hideMark/>
          </w:tcPr>
          <w:p w:rsidR="00BA45DC" w:rsidRPr="00BA45DC" w:rsidRDefault="00BA45DC">
            <w:pPr>
              <w:jc w:val="center"/>
              <w:rPr>
                <w:rFonts w:ascii="Arial" w:hAnsi="Arial" w:cs="Arial"/>
                <w:b/>
                <w:bCs/>
                <w:color w:val="000000"/>
                <w:sz w:val="20"/>
                <w:szCs w:val="20"/>
              </w:rPr>
            </w:pPr>
            <w:r w:rsidRPr="00BA45DC">
              <w:rPr>
                <w:rFonts w:ascii="Arial" w:hAnsi="Arial" w:cs="Arial"/>
                <w:b/>
                <w:bCs/>
                <w:color w:val="000000"/>
                <w:sz w:val="20"/>
                <w:szCs w:val="20"/>
              </w:rPr>
              <w:t>0-20</w:t>
            </w:r>
          </w:p>
        </w:tc>
        <w:tc>
          <w:tcPr>
            <w:tcW w:w="960" w:type="dxa"/>
            <w:shd w:val="clear" w:color="000000" w:fill="FFFFFF"/>
            <w:vAlign w:val="center"/>
            <w:hideMark/>
          </w:tcPr>
          <w:p w:rsidR="00BA45DC" w:rsidRPr="00BA45DC" w:rsidRDefault="00BA45DC">
            <w:pPr>
              <w:jc w:val="center"/>
              <w:rPr>
                <w:rFonts w:ascii="Arial" w:hAnsi="Arial" w:cs="Arial"/>
                <w:color w:val="000000"/>
                <w:sz w:val="20"/>
                <w:szCs w:val="20"/>
              </w:rPr>
            </w:pPr>
            <w:r w:rsidRPr="00BA45DC">
              <w:rPr>
                <w:rFonts w:ascii="Arial" w:hAnsi="Arial" w:cs="Arial"/>
                <w:color w:val="000000"/>
                <w:sz w:val="20"/>
                <w:szCs w:val="20"/>
              </w:rPr>
              <w:t>1,2</w:t>
            </w:r>
          </w:p>
        </w:tc>
        <w:tc>
          <w:tcPr>
            <w:tcW w:w="960" w:type="dxa"/>
            <w:shd w:val="clear" w:color="000000" w:fill="FFFFFF"/>
            <w:vAlign w:val="center"/>
            <w:hideMark/>
          </w:tcPr>
          <w:p w:rsidR="00BA45DC" w:rsidRPr="00BA45DC" w:rsidRDefault="00BA45DC">
            <w:pPr>
              <w:jc w:val="center"/>
              <w:rPr>
                <w:rFonts w:ascii="Arial" w:hAnsi="Arial" w:cs="Arial"/>
                <w:color w:val="000000"/>
                <w:sz w:val="20"/>
                <w:szCs w:val="20"/>
              </w:rPr>
            </w:pPr>
            <w:r w:rsidRPr="00BA45DC">
              <w:rPr>
                <w:rFonts w:ascii="Arial" w:hAnsi="Arial" w:cs="Arial"/>
                <w:color w:val="000000"/>
                <w:sz w:val="20"/>
                <w:szCs w:val="20"/>
              </w:rPr>
              <w:t>3,14</w:t>
            </w:r>
          </w:p>
        </w:tc>
        <w:tc>
          <w:tcPr>
            <w:tcW w:w="960" w:type="dxa"/>
            <w:shd w:val="clear" w:color="auto" w:fill="auto"/>
            <w:vAlign w:val="center"/>
            <w:hideMark/>
          </w:tcPr>
          <w:p w:rsidR="00BA45DC" w:rsidRPr="00BA45DC" w:rsidRDefault="00BA45DC">
            <w:pPr>
              <w:jc w:val="center"/>
              <w:rPr>
                <w:rFonts w:ascii="Arial" w:hAnsi="Arial" w:cs="Arial"/>
                <w:color w:val="000000"/>
                <w:sz w:val="20"/>
                <w:szCs w:val="20"/>
              </w:rPr>
            </w:pPr>
            <w:r w:rsidRPr="00BA45DC">
              <w:rPr>
                <w:rFonts w:ascii="Arial" w:hAnsi="Arial" w:cs="Arial"/>
                <w:color w:val="000000"/>
                <w:sz w:val="20"/>
                <w:szCs w:val="20"/>
              </w:rPr>
              <w:t>0,19685</w:t>
            </w:r>
          </w:p>
        </w:tc>
        <w:tc>
          <w:tcPr>
            <w:tcW w:w="960" w:type="dxa"/>
            <w:shd w:val="clear" w:color="auto" w:fill="auto"/>
            <w:vAlign w:val="center"/>
            <w:hideMark/>
          </w:tcPr>
          <w:p w:rsidR="00BA45DC" w:rsidRPr="00BA45DC" w:rsidRDefault="00BA45DC">
            <w:pPr>
              <w:jc w:val="center"/>
              <w:rPr>
                <w:rFonts w:ascii="Arial" w:hAnsi="Arial" w:cs="Arial"/>
                <w:color w:val="000000"/>
                <w:sz w:val="20"/>
                <w:szCs w:val="20"/>
              </w:rPr>
            </w:pPr>
            <w:r w:rsidRPr="00BA45DC">
              <w:rPr>
                <w:rFonts w:ascii="Arial" w:hAnsi="Arial" w:cs="Arial"/>
                <w:color w:val="000000"/>
                <w:sz w:val="20"/>
                <w:szCs w:val="20"/>
              </w:rPr>
              <w:t>0,0387</w:t>
            </w:r>
          </w:p>
        </w:tc>
        <w:tc>
          <w:tcPr>
            <w:tcW w:w="960" w:type="dxa"/>
            <w:shd w:val="clear" w:color="auto" w:fill="auto"/>
            <w:vAlign w:val="center"/>
            <w:hideMark/>
          </w:tcPr>
          <w:p w:rsidR="00BA45DC" w:rsidRPr="00BA45DC" w:rsidRDefault="00BA45DC">
            <w:pPr>
              <w:jc w:val="center"/>
              <w:rPr>
                <w:rFonts w:ascii="Arial" w:hAnsi="Arial" w:cs="Arial"/>
                <w:color w:val="000000"/>
                <w:sz w:val="20"/>
                <w:szCs w:val="20"/>
              </w:rPr>
            </w:pPr>
            <w:r w:rsidRPr="00BA45DC">
              <w:rPr>
                <w:rFonts w:ascii="Arial" w:hAnsi="Arial" w:cs="Arial"/>
                <w:color w:val="000000"/>
                <w:sz w:val="20"/>
                <w:szCs w:val="20"/>
              </w:rPr>
              <w:t>20</w:t>
            </w:r>
          </w:p>
        </w:tc>
        <w:tc>
          <w:tcPr>
            <w:tcW w:w="2429" w:type="dxa"/>
            <w:shd w:val="clear" w:color="000000" w:fill="FFFFFF"/>
            <w:vAlign w:val="center"/>
            <w:hideMark/>
          </w:tcPr>
          <w:p w:rsidR="00BA45DC" w:rsidRPr="00BA45DC" w:rsidRDefault="00BA45DC">
            <w:pPr>
              <w:jc w:val="center"/>
              <w:rPr>
                <w:rFonts w:ascii="Arial" w:hAnsi="Arial" w:cs="Arial"/>
                <w:color w:val="000000"/>
                <w:sz w:val="20"/>
                <w:szCs w:val="20"/>
              </w:rPr>
            </w:pPr>
            <w:r w:rsidRPr="00BA45DC">
              <w:rPr>
                <w:rFonts w:ascii="Arial" w:hAnsi="Arial" w:cs="Arial"/>
                <w:color w:val="000000"/>
                <w:sz w:val="20"/>
                <w:szCs w:val="20"/>
              </w:rPr>
              <w:t>2,9202</w:t>
            </w:r>
          </w:p>
        </w:tc>
        <w:tc>
          <w:tcPr>
            <w:tcW w:w="960" w:type="dxa"/>
            <w:shd w:val="clear" w:color="000000" w:fill="FFFFFF"/>
            <w:vAlign w:val="center"/>
            <w:hideMark/>
          </w:tcPr>
          <w:p w:rsidR="00BA45DC" w:rsidRPr="00BA45DC" w:rsidRDefault="00BA45DC">
            <w:pPr>
              <w:jc w:val="center"/>
              <w:rPr>
                <w:rFonts w:ascii="Arial" w:hAnsi="Arial" w:cs="Arial"/>
                <w:color w:val="000000"/>
                <w:sz w:val="20"/>
                <w:szCs w:val="20"/>
              </w:rPr>
            </w:pPr>
            <w:r w:rsidRPr="00BA45DC">
              <w:rPr>
                <w:rFonts w:ascii="Arial" w:hAnsi="Arial" w:cs="Arial"/>
                <w:color w:val="000000"/>
                <w:sz w:val="20"/>
                <w:szCs w:val="20"/>
              </w:rPr>
              <w:t>-</w:t>
            </w:r>
          </w:p>
        </w:tc>
      </w:tr>
      <w:tr w:rsidR="00BA45DC" w:rsidRPr="00BA45DC" w:rsidTr="00BA45DC">
        <w:trPr>
          <w:trHeight w:val="20"/>
        </w:trPr>
        <w:tc>
          <w:tcPr>
            <w:tcW w:w="1560" w:type="dxa"/>
            <w:shd w:val="clear" w:color="auto" w:fill="auto"/>
            <w:vAlign w:val="center"/>
            <w:hideMark/>
          </w:tcPr>
          <w:p w:rsidR="00BA45DC" w:rsidRPr="00BA45DC" w:rsidRDefault="00BA45DC">
            <w:pPr>
              <w:jc w:val="center"/>
              <w:rPr>
                <w:rFonts w:ascii="Arial" w:hAnsi="Arial" w:cs="Arial"/>
                <w:b/>
                <w:bCs/>
                <w:color w:val="000000"/>
                <w:sz w:val="20"/>
                <w:szCs w:val="20"/>
              </w:rPr>
            </w:pPr>
            <w:r w:rsidRPr="00BA45DC">
              <w:rPr>
                <w:rFonts w:ascii="Arial" w:hAnsi="Arial" w:cs="Arial"/>
                <w:b/>
                <w:bCs/>
                <w:color w:val="000000"/>
                <w:sz w:val="20"/>
                <w:szCs w:val="20"/>
              </w:rPr>
              <w:t>20-80</w:t>
            </w:r>
          </w:p>
        </w:tc>
        <w:tc>
          <w:tcPr>
            <w:tcW w:w="960" w:type="dxa"/>
            <w:shd w:val="clear" w:color="000000" w:fill="FFFFFF"/>
            <w:vAlign w:val="center"/>
            <w:hideMark/>
          </w:tcPr>
          <w:p w:rsidR="00BA45DC" w:rsidRPr="00BA45DC" w:rsidRDefault="00BA45DC">
            <w:pPr>
              <w:jc w:val="center"/>
              <w:rPr>
                <w:rFonts w:ascii="Arial" w:hAnsi="Arial" w:cs="Arial"/>
                <w:color w:val="000000"/>
                <w:sz w:val="20"/>
                <w:szCs w:val="20"/>
              </w:rPr>
            </w:pPr>
            <w:r w:rsidRPr="00BA45DC">
              <w:rPr>
                <w:rFonts w:ascii="Arial" w:hAnsi="Arial" w:cs="Arial"/>
                <w:color w:val="000000"/>
                <w:sz w:val="20"/>
                <w:szCs w:val="20"/>
              </w:rPr>
              <w:t>1,1</w:t>
            </w:r>
          </w:p>
        </w:tc>
        <w:tc>
          <w:tcPr>
            <w:tcW w:w="960" w:type="dxa"/>
            <w:shd w:val="clear" w:color="000000" w:fill="FFFFFF"/>
            <w:vAlign w:val="center"/>
            <w:hideMark/>
          </w:tcPr>
          <w:p w:rsidR="00BA45DC" w:rsidRPr="00BA45DC" w:rsidRDefault="00BA45DC">
            <w:pPr>
              <w:jc w:val="center"/>
              <w:rPr>
                <w:rFonts w:ascii="Arial" w:hAnsi="Arial" w:cs="Arial"/>
                <w:color w:val="000000"/>
                <w:sz w:val="20"/>
                <w:szCs w:val="20"/>
              </w:rPr>
            </w:pPr>
            <w:r w:rsidRPr="00BA45DC">
              <w:rPr>
                <w:rFonts w:ascii="Arial" w:hAnsi="Arial" w:cs="Arial"/>
                <w:color w:val="000000"/>
                <w:sz w:val="20"/>
                <w:szCs w:val="20"/>
              </w:rPr>
              <w:t>3,14</w:t>
            </w:r>
          </w:p>
        </w:tc>
        <w:tc>
          <w:tcPr>
            <w:tcW w:w="960" w:type="dxa"/>
            <w:shd w:val="clear" w:color="auto" w:fill="auto"/>
            <w:vAlign w:val="center"/>
            <w:hideMark/>
          </w:tcPr>
          <w:p w:rsidR="00BA45DC" w:rsidRPr="00BA45DC" w:rsidRDefault="00BA45DC">
            <w:pPr>
              <w:jc w:val="center"/>
              <w:rPr>
                <w:rFonts w:ascii="Arial" w:hAnsi="Arial" w:cs="Arial"/>
                <w:color w:val="000000"/>
                <w:sz w:val="20"/>
                <w:szCs w:val="20"/>
              </w:rPr>
            </w:pPr>
            <w:r w:rsidRPr="00BA45DC">
              <w:rPr>
                <w:rFonts w:ascii="Arial" w:hAnsi="Arial" w:cs="Arial"/>
                <w:color w:val="000000"/>
                <w:sz w:val="20"/>
                <w:szCs w:val="20"/>
              </w:rPr>
              <w:t>0,14765</w:t>
            </w:r>
          </w:p>
        </w:tc>
        <w:tc>
          <w:tcPr>
            <w:tcW w:w="960" w:type="dxa"/>
            <w:shd w:val="clear" w:color="auto" w:fill="auto"/>
            <w:vAlign w:val="center"/>
            <w:hideMark/>
          </w:tcPr>
          <w:p w:rsidR="00BA45DC" w:rsidRPr="00BA45DC" w:rsidRDefault="00BA45DC">
            <w:pPr>
              <w:jc w:val="center"/>
              <w:rPr>
                <w:rFonts w:ascii="Arial" w:hAnsi="Arial" w:cs="Arial"/>
                <w:color w:val="000000"/>
                <w:sz w:val="20"/>
                <w:szCs w:val="20"/>
              </w:rPr>
            </w:pPr>
            <w:r w:rsidRPr="00BA45DC">
              <w:rPr>
                <w:rFonts w:ascii="Arial" w:hAnsi="Arial" w:cs="Arial"/>
                <w:color w:val="000000"/>
                <w:sz w:val="20"/>
                <w:szCs w:val="20"/>
              </w:rPr>
              <w:t>0,0218</w:t>
            </w:r>
          </w:p>
        </w:tc>
        <w:tc>
          <w:tcPr>
            <w:tcW w:w="960" w:type="dxa"/>
            <w:shd w:val="clear" w:color="auto" w:fill="auto"/>
            <w:vAlign w:val="center"/>
            <w:hideMark/>
          </w:tcPr>
          <w:p w:rsidR="00BA45DC" w:rsidRPr="00BA45DC" w:rsidRDefault="00BA45DC">
            <w:pPr>
              <w:jc w:val="center"/>
              <w:rPr>
                <w:rFonts w:ascii="Arial" w:hAnsi="Arial" w:cs="Arial"/>
                <w:color w:val="000000"/>
                <w:sz w:val="20"/>
                <w:szCs w:val="20"/>
              </w:rPr>
            </w:pPr>
            <w:r w:rsidRPr="00BA45DC">
              <w:rPr>
                <w:rFonts w:ascii="Arial" w:hAnsi="Arial" w:cs="Arial"/>
                <w:color w:val="000000"/>
                <w:sz w:val="20"/>
                <w:szCs w:val="20"/>
              </w:rPr>
              <w:t>60</w:t>
            </w:r>
          </w:p>
        </w:tc>
        <w:tc>
          <w:tcPr>
            <w:tcW w:w="2429" w:type="dxa"/>
            <w:shd w:val="clear" w:color="000000" w:fill="FFFFFF"/>
            <w:vAlign w:val="center"/>
            <w:hideMark/>
          </w:tcPr>
          <w:p w:rsidR="00BA45DC" w:rsidRPr="00BA45DC" w:rsidRDefault="00BA45DC">
            <w:pPr>
              <w:jc w:val="center"/>
              <w:rPr>
                <w:rFonts w:ascii="Arial" w:hAnsi="Arial" w:cs="Arial"/>
                <w:color w:val="000000"/>
                <w:sz w:val="20"/>
                <w:szCs w:val="20"/>
              </w:rPr>
            </w:pPr>
            <w:r w:rsidRPr="00BA45DC">
              <w:rPr>
                <w:rFonts w:ascii="Arial" w:hAnsi="Arial" w:cs="Arial"/>
                <w:color w:val="000000"/>
                <w:sz w:val="20"/>
                <w:szCs w:val="20"/>
              </w:rPr>
              <w:t>4,5179</w:t>
            </w:r>
          </w:p>
        </w:tc>
        <w:tc>
          <w:tcPr>
            <w:tcW w:w="960" w:type="dxa"/>
            <w:shd w:val="clear" w:color="000000" w:fill="FFFFFF"/>
            <w:vAlign w:val="center"/>
            <w:hideMark/>
          </w:tcPr>
          <w:p w:rsidR="00BA45DC" w:rsidRPr="00BA45DC" w:rsidRDefault="00BA45DC">
            <w:pPr>
              <w:jc w:val="center"/>
              <w:rPr>
                <w:rFonts w:ascii="Arial" w:hAnsi="Arial" w:cs="Arial"/>
                <w:color w:val="000000"/>
                <w:sz w:val="20"/>
                <w:szCs w:val="20"/>
              </w:rPr>
            </w:pPr>
            <w:r w:rsidRPr="00BA45DC">
              <w:rPr>
                <w:rFonts w:ascii="Arial" w:hAnsi="Arial" w:cs="Arial"/>
                <w:color w:val="000000"/>
                <w:sz w:val="20"/>
                <w:szCs w:val="20"/>
              </w:rPr>
              <w:t>-</w:t>
            </w:r>
          </w:p>
        </w:tc>
      </w:tr>
      <w:tr w:rsidR="00BA45DC" w:rsidRPr="00BA45DC" w:rsidTr="00BA45DC">
        <w:trPr>
          <w:trHeight w:val="20"/>
        </w:trPr>
        <w:tc>
          <w:tcPr>
            <w:tcW w:w="1560" w:type="dxa"/>
            <w:shd w:val="clear" w:color="auto" w:fill="auto"/>
            <w:vAlign w:val="center"/>
            <w:hideMark/>
          </w:tcPr>
          <w:p w:rsidR="00BA45DC" w:rsidRPr="00BA45DC" w:rsidRDefault="00BA45DC">
            <w:pPr>
              <w:jc w:val="center"/>
              <w:rPr>
                <w:rFonts w:ascii="Arial" w:hAnsi="Arial" w:cs="Arial"/>
                <w:b/>
                <w:bCs/>
                <w:color w:val="000000"/>
                <w:sz w:val="20"/>
                <w:szCs w:val="20"/>
              </w:rPr>
            </w:pPr>
            <w:r w:rsidRPr="00BA45DC">
              <w:rPr>
                <w:rFonts w:ascii="Arial" w:hAnsi="Arial" w:cs="Arial"/>
                <w:b/>
                <w:bCs/>
                <w:color w:val="000000"/>
                <w:sz w:val="20"/>
                <w:szCs w:val="20"/>
              </w:rPr>
              <w:t>80-419,95</w:t>
            </w:r>
          </w:p>
        </w:tc>
        <w:tc>
          <w:tcPr>
            <w:tcW w:w="960" w:type="dxa"/>
            <w:shd w:val="clear" w:color="000000" w:fill="FFFFFF"/>
            <w:vAlign w:val="center"/>
            <w:hideMark/>
          </w:tcPr>
          <w:p w:rsidR="00BA45DC" w:rsidRPr="00BA45DC" w:rsidRDefault="00BA45DC">
            <w:pPr>
              <w:jc w:val="center"/>
              <w:rPr>
                <w:rFonts w:ascii="Arial" w:hAnsi="Arial" w:cs="Arial"/>
                <w:color w:val="000000"/>
                <w:sz w:val="20"/>
                <w:szCs w:val="20"/>
              </w:rPr>
            </w:pPr>
            <w:r w:rsidRPr="00BA45DC">
              <w:rPr>
                <w:rFonts w:ascii="Arial" w:hAnsi="Arial" w:cs="Arial"/>
                <w:color w:val="000000"/>
                <w:sz w:val="20"/>
                <w:szCs w:val="20"/>
              </w:rPr>
              <w:t>1,1</w:t>
            </w:r>
          </w:p>
        </w:tc>
        <w:tc>
          <w:tcPr>
            <w:tcW w:w="960" w:type="dxa"/>
            <w:shd w:val="clear" w:color="000000" w:fill="FFFFFF"/>
            <w:vAlign w:val="center"/>
            <w:hideMark/>
          </w:tcPr>
          <w:p w:rsidR="00BA45DC" w:rsidRPr="00BA45DC" w:rsidRDefault="00BA45DC">
            <w:pPr>
              <w:jc w:val="center"/>
              <w:rPr>
                <w:rFonts w:ascii="Arial" w:hAnsi="Arial" w:cs="Arial"/>
                <w:color w:val="000000"/>
                <w:sz w:val="20"/>
                <w:szCs w:val="20"/>
              </w:rPr>
            </w:pPr>
            <w:r w:rsidRPr="00BA45DC">
              <w:rPr>
                <w:rFonts w:ascii="Arial" w:hAnsi="Arial" w:cs="Arial"/>
                <w:color w:val="000000"/>
                <w:sz w:val="20"/>
                <w:szCs w:val="20"/>
              </w:rPr>
              <w:t>3,14</w:t>
            </w:r>
          </w:p>
        </w:tc>
        <w:tc>
          <w:tcPr>
            <w:tcW w:w="960" w:type="dxa"/>
            <w:shd w:val="clear" w:color="auto" w:fill="auto"/>
            <w:vAlign w:val="center"/>
            <w:hideMark/>
          </w:tcPr>
          <w:p w:rsidR="00BA45DC" w:rsidRPr="00BA45DC" w:rsidRDefault="00BA45DC">
            <w:pPr>
              <w:jc w:val="center"/>
              <w:rPr>
                <w:rFonts w:ascii="Arial" w:hAnsi="Arial" w:cs="Arial"/>
                <w:color w:val="000000"/>
                <w:sz w:val="20"/>
                <w:szCs w:val="20"/>
              </w:rPr>
            </w:pPr>
            <w:r w:rsidRPr="00BA45DC">
              <w:rPr>
                <w:rFonts w:ascii="Arial" w:hAnsi="Arial" w:cs="Arial"/>
                <w:color w:val="000000"/>
                <w:sz w:val="20"/>
                <w:szCs w:val="20"/>
              </w:rPr>
              <w:t>0,10795</w:t>
            </w:r>
          </w:p>
        </w:tc>
        <w:tc>
          <w:tcPr>
            <w:tcW w:w="960" w:type="dxa"/>
            <w:shd w:val="clear" w:color="auto" w:fill="auto"/>
            <w:vAlign w:val="center"/>
            <w:hideMark/>
          </w:tcPr>
          <w:p w:rsidR="00BA45DC" w:rsidRPr="00BA45DC" w:rsidRDefault="00BA45DC">
            <w:pPr>
              <w:jc w:val="center"/>
              <w:rPr>
                <w:rFonts w:ascii="Arial" w:hAnsi="Arial" w:cs="Arial"/>
                <w:color w:val="000000"/>
                <w:sz w:val="20"/>
                <w:szCs w:val="20"/>
              </w:rPr>
            </w:pPr>
            <w:r w:rsidRPr="00BA45DC">
              <w:rPr>
                <w:rFonts w:ascii="Arial" w:hAnsi="Arial" w:cs="Arial"/>
                <w:color w:val="000000"/>
                <w:sz w:val="20"/>
                <w:szCs w:val="20"/>
              </w:rPr>
              <w:t>0,0117</w:t>
            </w:r>
          </w:p>
        </w:tc>
        <w:tc>
          <w:tcPr>
            <w:tcW w:w="960" w:type="dxa"/>
            <w:shd w:val="clear" w:color="auto" w:fill="auto"/>
            <w:vAlign w:val="center"/>
            <w:hideMark/>
          </w:tcPr>
          <w:p w:rsidR="00BA45DC" w:rsidRPr="00BA45DC" w:rsidRDefault="00BA45DC">
            <w:pPr>
              <w:jc w:val="center"/>
              <w:rPr>
                <w:rFonts w:ascii="Arial" w:hAnsi="Arial" w:cs="Arial"/>
                <w:color w:val="000000"/>
                <w:sz w:val="20"/>
                <w:szCs w:val="20"/>
              </w:rPr>
            </w:pPr>
            <w:r w:rsidRPr="00BA45DC">
              <w:rPr>
                <w:rFonts w:ascii="Arial" w:hAnsi="Arial" w:cs="Arial"/>
                <w:color w:val="000000"/>
                <w:sz w:val="20"/>
                <w:szCs w:val="20"/>
              </w:rPr>
              <w:t>339,95</w:t>
            </w:r>
          </w:p>
        </w:tc>
        <w:tc>
          <w:tcPr>
            <w:tcW w:w="2429" w:type="dxa"/>
            <w:shd w:val="clear" w:color="000000" w:fill="FFFFFF"/>
            <w:vAlign w:val="center"/>
            <w:hideMark/>
          </w:tcPr>
          <w:p w:rsidR="00BA45DC" w:rsidRPr="00BA45DC" w:rsidRDefault="00BA45DC">
            <w:pPr>
              <w:jc w:val="center"/>
              <w:rPr>
                <w:rFonts w:ascii="Arial" w:hAnsi="Arial" w:cs="Arial"/>
                <w:color w:val="000000"/>
                <w:sz w:val="20"/>
                <w:szCs w:val="20"/>
              </w:rPr>
            </w:pPr>
            <w:r w:rsidRPr="00BA45DC">
              <w:rPr>
                <w:rFonts w:ascii="Arial" w:hAnsi="Arial" w:cs="Arial"/>
                <w:color w:val="000000"/>
                <w:sz w:val="20"/>
                <w:szCs w:val="20"/>
              </w:rPr>
              <w:t>13,6830</w:t>
            </w:r>
          </w:p>
        </w:tc>
        <w:tc>
          <w:tcPr>
            <w:tcW w:w="960" w:type="dxa"/>
            <w:shd w:val="clear" w:color="000000" w:fill="FFFFFF"/>
            <w:vAlign w:val="center"/>
            <w:hideMark/>
          </w:tcPr>
          <w:p w:rsidR="00BA45DC" w:rsidRPr="00BA45DC" w:rsidRDefault="00BA45DC">
            <w:pPr>
              <w:jc w:val="center"/>
              <w:rPr>
                <w:rFonts w:ascii="Arial" w:hAnsi="Arial" w:cs="Arial"/>
                <w:color w:val="000000"/>
                <w:sz w:val="20"/>
                <w:szCs w:val="20"/>
              </w:rPr>
            </w:pPr>
            <w:r w:rsidRPr="00BA45DC">
              <w:rPr>
                <w:rFonts w:ascii="Arial" w:hAnsi="Arial" w:cs="Arial"/>
                <w:color w:val="000000"/>
                <w:sz w:val="20"/>
                <w:szCs w:val="20"/>
              </w:rPr>
              <w:t>-</w:t>
            </w:r>
          </w:p>
        </w:tc>
      </w:tr>
      <w:tr w:rsidR="00BA45DC" w:rsidRPr="00BA45DC" w:rsidTr="00BA45DC">
        <w:trPr>
          <w:trHeight w:val="20"/>
        </w:trPr>
        <w:tc>
          <w:tcPr>
            <w:tcW w:w="1560" w:type="dxa"/>
            <w:shd w:val="clear" w:color="auto" w:fill="auto"/>
            <w:vAlign w:val="center"/>
            <w:hideMark/>
          </w:tcPr>
          <w:p w:rsidR="00BA45DC" w:rsidRPr="00BA45DC" w:rsidRDefault="00BA45DC">
            <w:pPr>
              <w:jc w:val="center"/>
              <w:rPr>
                <w:rFonts w:ascii="Arial" w:hAnsi="Arial" w:cs="Arial"/>
                <w:b/>
                <w:bCs/>
                <w:color w:val="000000"/>
                <w:sz w:val="20"/>
                <w:szCs w:val="20"/>
              </w:rPr>
            </w:pPr>
            <w:r w:rsidRPr="00BA45DC">
              <w:rPr>
                <w:rFonts w:ascii="Arial" w:hAnsi="Arial" w:cs="Arial"/>
                <w:b/>
                <w:bCs/>
                <w:color w:val="000000"/>
                <w:sz w:val="20"/>
                <w:szCs w:val="20"/>
              </w:rPr>
              <w:t>419,95-819,8</w:t>
            </w:r>
          </w:p>
        </w:tc>
        <w:tc>
          <w:tcPr>
            <w:tcW w:w="960" w:type="dxa"/>
            <w:shd w:val="clear" w:color="000000" w:fill="FFFFFF"/>
            <w:vAlign w:val="center"/>
            <w:hideMark/>
          </w:tcPr>
          <w:p w:rsidR="00BA45DC" w:rsidRPr="00BA45DC" w:rsidRDefault="00BA45DC">
            <w:pPr>
              <w:jc w:val="center"/>
              <w:rPr>
                <w:rFonts w:ascii="Arial" w:hAnsi="Arial" w:cs="Arial"/>
                <w:color w:val="000000"/>
                <w:sz w:val="20"/>
                <w:szCs w:val="20"/>
              </w:rPr>
            </w:pPr>
            <w:r w:rsidRPr="00BA45DC">
              <w:rPr>
                <w:rFonts w:ascii="Arial" w:hAnsi="Arial" w:cs="Arial"/>
                <w:color w:val="000000"/>
                <w:sz w:val="20"/>
                <w:szCs w:val="20"/>
              </w:rPr>
              <w:t>1,1</w:t>
            </w:r>
          </w:p>
        </w:tc>
        <w:tc>
          <w:tcPr>
            <w:tcW w:w="960" w:type="dxa"/>
            <w:shd w:val="clear" w:color="000000" w:fill="FFFFFF"/>
            <w:vAlign w:val="center"/>
            <w:hideMark/>
          </w:tcPr>
          <w:p w:rsidR="00BA45DC" w:rsidRPr="00BA45DC" w:rsidRDefault="00BA45DC">
            <w:pPr>
              <w:jc w:val="center"/>
              <w:rPr>
                <w:rFonts w:ascii="Arial" w:hAnsi="Arial" w:cs="Arial"/>
                <w:color w:val="000000"/>
                <w:sz w:val="20"/>
                <w:szCs w:val="20"/>
              </w:rPr>
            </w:pPr>
            <w:r w:rsidRPr="00BA45DC">
              <w:rPr>
                <w:rFonts w:ascii="Arial" w:hAnsi="Arial" w:cs="Arial"/>
                <w:color w:val="000000"/>
                <w:sz w:val="20"/>
                <w:szCs w:val="20"/>
              </w:rPr>
              <w:t>3,14</w:t>
            </w:r>
          </w:p>
        </w:tc>
        <w:tc>
          <w:tcPr>
            <w:tcW w:w="960" w:type="dxa"/>
            <w:shd w:val="clear" w:color="auto" w:fill="auto"/>
            <w:vAlign w:val="center"/>
            <w:hideMark/>
          </w:tcPr>
          <w:p w:rsidR="00BA45DC" w:rsidRPr="00BA45DC" w:rsidRDefault="00BA45DC">
            <w:pPr>
              <w:jc w:val="center"/>
              <w:rPr>
                <w:rFonts w:ascii="Arial" w:hAnsi="Arial" w:cs="Arial"/>
                <w:color w:val="000000"/>
                <w:sz w:val="20"/>
                <w:szCs w:val="20"/>
              </w:rPr>
            </w:pPr>
            <w:r w:rsidRPr="00BA45DC">
              <w:rPr>
                <w:rFonts w:ascii="Arial" w:hAnsi="Arial" w:cs="Arial"/>
                <w:color w:val="000000"/>
                <w:sz w:val="20"/>
                <w:szCs w:val="20"/>
              </w:rPr>
              <w:t>0,05900</w:t>
            </w:r>
          </w:p>
        </w:tc>
        <w:tc>
          <w:tcPr>
            <w:tcW w:w="960" w:type="dxa"/>
            <w:shd w:val="clear" w:color="auto" w:fill="auto"/>
            <w:vAlign w:val="center"/>
            <w:hideMark/>
          </w:tcPr>
          <w:p w:rsidR="00BA45DC" w:rsidRPr="00BA45DC" w:rsidRDefault="00BA45DC">
            <w:pPr>
              <w:jc w:val="center"/>
              <w:rPr>
                <w:rFonts w:ascii="Arial" w:hAnsi="Arial" w:cs="Arial"/>
                <w:color w:val="000000"/>
                <w:sz w:val="20"/>
                <w:szCs w:val="20"/>
              </w:rPr>
            </w:pPr>
            <w:r w:rsidRPr="00BA45DC">
              <w:rPr>
                <w:rFonts w:ascii="Arial" w:hAnsi="Arial" w:cs="Arial"/>
                <w:color w:val="000000"/>
                <w:sz w:val="20"/>
                <w:szCs w:val="20"/>
              </w:rPr>
              <w:t>0,0035</w:t>
            </w:r>
          </w:p>
        </w:tc>
        <w:tc>
          <w:tcPr>
            <w:tcW w:w="960" w:type="dxa"/>
            <w:shd w:val="clear" w:color="auto" w:fill="auto"/>
            <w:vAlign w:val="center"/>
            <w:hideMark/>
          </w:tcPr>
          <w:p w:rsidR="00BA45DC" w:rsidRPr="00BA45DC" w:rsidRDefault="00BA45DC">
            <w:pPr>
              <w:jc w:val="center"/>
              <w:rPr>
                <w:rFonts w:ascii="Arial" w:hAnsi="Arial" w:cs="Arial"/>
                <w:color w:val="000000"/>
                <w:sz w:val="20"/>
                <w:szCs w:val="20"/>
              </w:rPr>
            </w:pPr>
            <w:r w:rsidRPr="00BA45DC">
              <w:rPr>
                <w:rFonts w:ascii="Arial" w:hAnsi="Arial" w:cs="Arial"/>
                <w:color w:val="000000"/>
                <w:sz w:val="20"/>
                <w:szCs w:val="20"/>
              </w:rPr>
              <w:t>399,85</w:t>
            </w:r>
          </w:p>
        </w:tc>
        <w:tc>
          <w:tcPr>
            <w:tcW w:w="2429" w:type="dxa"/>
            <w:shd w:val="clear" w:color="000000" w:fill="FFFFFF"/>
            <w:vAlign w:val="center"/>
            <w:hideMark/>
          </w:tcPr>
          <w:p w:rsidR="00BA45DC" w:rsidRPr="00BA45DC" w:rsidRDefault="00BA45DC">
            <w:pPr>
              <w:jc w:val="center"/>
              <w:rPr>
                <w:rFonts w:ascii="Arial" w:hAnsi="Arial" w:cs="Arial"/>
                <w:color w:val="000000"/>
                <w:sz w:val="20"/>
                <w:szCs w:val="20"/>
              </w:rPr>
            </w:pPr>
            <w:r w:rsidRPr="00BA45DC">
              <w:rPr>
                <w:rFonts w:ascii="Arial" w:hAnsi="Arial" w:cs="Arial"/>
                <w:color w:val="000000"/>
                <w:sz w:val="20"/>
                <w:szCs w:val="20"/>
              </w:rPr>
              <w:t>4,8075</w:t>
            </w:r>
          </w:p>
        </w:tc>
        <w:tc>
          <w:tcPr>
            <w:tcW w:w="960" w:type="dxa"/>
            <w:shd w:val="clear" w:color="000000" w:fill="FFFFFF"/>
            <w:vAlign w:val="center"/>
            <w:hideMark/>
          </w:tcPr>
          <w:p w:rsidR="00BA45DC" w:rsidRPr="00BA45DC" w:rsidRDefault="00BA45DC">
            <w:pPr>
              <w:jc w:val="center"/>
              <w:rPr>
                <w:rFonts w:ascii="Arial" w:hAnsi="Arial" w:cs="Arial"/>
                <w:color w:val="000000"/>
                <w:sz w:val="20"/>
                <w:szCs w:val="20"/>
              </w:rPr>
            </w:pPr>
            <w:r w:rsidRPr="00BA45DC">
              <w:rPr>
                <w:rFonts w:ascii="Arial" w:hAnsi="Arial" w:cs="Arial"/>
                <w:color w:val="000000"/>
                <w:sz w:val="20"/>
                <w:szCs w:val="20"/>
              </w:rPr>
              <w:t> </w:t>
            </w:r>
          </w:p>
        </w:tc>
      </w:tr>
      <w:tr w:rsidR="00BA45DC" w:rsidRPr="00BA45DC" w:rsidTr="00BA45DC">
        <w:trPr>
          <w:trHeight w:val="20"/>
        </w:trPr>
        <w:tc>
          <w:tcPr>
            <w:tcW w:w="1560" w:type="dxa"/>
            <w:shd w:val="clear" w:color="000000" w:fill="FFFFFF"/>
            <w:vAlign w:val="center"/>
            <w:hideMark/>
          </w:tcPr>
          <w:p w:rsidR="00BA45DC" w:rsidRPr="00BA45DC" w:rsidRDefault="00BA45DC">
            <w:pPr>
              <w:rPr>
                <w:rFonts w:ascii="Arial" w:hAnsi="Arial" w:cs="Arial"/>
                <w:b/>
                <w:bCs/>
                <w:color w:val="000000"/>
                <w:sz w:val="20"/>
                <w:szCs w:val="20"/>
              </w:rPr>
            </w:pPr>
            <w:r w:rsidRPr="00BA45DC">
              <w:rPr>
                <w:rFonts w:ascii="Arial" w:hAnsi="Arial" w:cs="Arial"/>
                <w:b/>
                <w:bCs/>
                <w:color w:val="000000"/>
                <w:sz w:val="20"/>
                <w:szCs w:val="20"/>
              </w:rPr>
              <w:t> </w:t>
            </w:r>
          </w:p>
        </w:tc>
        <w:tc>
          <w:tcPr>
            <w:tcW w:w="960" w:type="dxa"/>
            <w:shd w:val="clear" w:color="000000" w:fill="FFFFFF"/>
            <w:vAlign w:val="center"/>
            <w:hideMark/>
          </w:tcPr>
          <w:p w:rsidR="00BA45DC" w:rsidRPr="00BA45DC" w:rsidRDefault="00BA45DC">
            <w:pPr>
              <w:rPr>
                <w:rFonts w:ascii="Arial" w:hAnsi="Arial" w:cs="Arial"/>
                <w:b/>
                <w:bCs/>
                <w:color w:val="000000"/>
                <w:sz w:val="20"/>
                <w:szCs w:val="20"/>
              </w:rPr>
            </w:pPr>
            <w:r w:rsidRPr="00BA45DC">
              <w:rPr>
                <w:rFonts w:ascii="Arial" w:hAnsi="Arial" w:cs="Arial"/>
                <w:b/>
                <w:bCs/>
                <w:color w:val="000000"/>
                <w:sz w:val="20"/>
                <w:szCs w:val="20"/>
              </w:rPr>
              <w:t> </w:t>
            </w:r>
          </w:p>
        </w:tc>
        <w:tc>
          <w:tcPr>
            <w:tcW w:w="960" w:type="dxa"/>
            <w:shd w:val="clear" w:color="000000" w:fill="FFFFFF"/>
            <w:vAlign w:val="center"/>
            <w:hideMark/>
          </w:tcPr>
          <w:p w:rsidR="00BA45DC" w:rsidRPr="00BA45DC" w:rsidRDefault="00BA45DC">
            <w:pPr>
              <w:rPr>
                <w:rFonts w:ascii="Arial" w:hAnsi="Arial" w:cs="Arial"/>
                <w:b/>
                <w:bCs/>
                <w:color w:val="000000"/>
                <w:sz w:val="20"/>
                <w:szCs w:val="20"/>
              </w:rPr>
            </w:pPr>
            <w:r w:rsidRPr="00BA45DC">
              <w:rPr>
                <w:rFonts w:ascii="Arial" w:hAnsi="Arial" w:cs="Arial"/>
                <w:b/>
                <w:bCs/>
                <w:color w:val="000000"/>
                <w:sz w:val="20"/>
                <w:szCs w:val="20"/>
              </w:rPr>
              <w:t> </w:t>
            </w:r>
          </w:p>
        </w:tc>
        <w:tc>
          <w:tcPr>
            <w:tcW w:w="960" w:type="dxa"/>
            <w:shd w:val="clear" w:color="000000" w:fill="FFFFFF"/>
            <w:vAlign w:val="center"/>
            <w:hideMark/>
          </w:tcPr>
          <w:p w:rsidR="00BA45DC" w:rsidRPr="00BA45DC" w:rsidRDefault="00BA45DC">
            <w:pPr>
              <w:rPr>
                <w:rFonts w:ascii="Arial" w:hAnsi="Arial" w:cs="Arial"/>
                <w:b/>
                <w:bCs/>
                <w:color w:val="000000"/>
                <w:sz w:val="20"/>
                <w:szCs w:val="20"/>
              </w:rPr>
            </w:pPr>
            <w:r w:rsidRPr="00BA45DC">
              <w:rPr>
                <w:rFonts w:ascii="Arial" w:hAnsi="Arial" w:cs="Arial"/>
                <w:b/>
                <w:bCs/>
                <w:color w:val="000000"/>
                <w:sz w:val="20"/>
                <w:szCs w:val="20"/>
              </w:rPr>
              <w:t> </w:t>
            </w:r>
          </w:p>
        </w:tc>
        <w:tc>
          <w:tcPr>
            <w:tcW w:w="960" w:type="dxa"/>
            <w:shd w:val="clear" w:color="000000" w:fill="FFFFFF"/>
            <w:vAlign w:val="center"/>
            <w:hideMark/>
          </w:tcPr>
          <w:p w:rsidR="00BA45DC" w:rsidRPr="00BA45DC" w:rsidRDefault="00BA45DC">
            <w:pPr>
              <w:rPr>
                <w:rFonts w:ascii="Arial" w:hAnsi="Arial" w:cs="Arial"/>
                <w:b/>
                <w:bCs/>
                <w:color w:val="000000"/>
                <w:sz w:val="20"/>
                <w:szCs w:val="20"/>
              </w:rPr>
            </w:pPr>
            <w:r w:rsidRPr="00BA45DC">
              <w:rPr>
                <w:rFonts w:ascii="Arial" w:hAnsi="Arial" w:cs="Arial"/>
                <w:b/>
                <w:bCs/>
                <w:color w:val="000000"/>
                <w:sz w:val="20"/>
                <w:szCs w:val="20"/>
              </w:rPr>
              <w:t>Vскв =</w:t>
            </w:r>
          </w:p>
        </w:tc>
        <w:tc>
          <w:tcPr>
            <w:tcW w:w="960" w:type="dxa"/>
            <w:shd w:val="clear" w:color="000000" w:fill="FFFFFF"/>
            <w:vAlign w:val="center"/>
            <w:hideMark/>
          </w:tcPr>
          <w:p w:rsidR="00BA45DC" w:rsidRPr="00BA45DC" w:rsidRDefault="00BA45DC">
            <w:pPr>
              <w:jc w:val="right"/>
              <w:rPr>
                <w:rFonts w:ascii="Arial" w:hAnsi="Arial" w:cs="Arial"/>
                <w:b/>
                <w:bCs/>
                <w:color w:val="000000"/>
                <w:sz w:val="20"/>
                <w:szCs w:val="20"/>
              </w:rPr>
            </w:pPr>
            <w:r w:rsidRPr="00BA45DC">
              <w:rPr>
                <w:rFonts w:ascii="Arial" w:hAnsi="Arial" w:cs="Arial"/>
                <w:b/>
                <w:bCs/>
                <w:color w:val="000000"/>
                <w:sz w:val="20"/>
                <w:szCs w:val="20"/>
              </w:rPr>
              <w:t>25,9287</w:t>
            </w:r>
          </w:p>
        </w:tc>
        <w:tc>
          <w:tcPr>
            <w:tcW w:w="2429" w:type="dxa"/>
            <w:shd w:val="clear" w:color="000000" w:fill="FFFFFF"/>
            <w:vAlign w:val="center"/>
            <w:hideMark/>
          </w:tcPr>
          <w:p w:rsidR="00BA45DC" w:rsidRPr="00BA45DC" w:rsidRDefault="00BA45DC">
            <w:pPr>
              <w:rPr>
                <w:rFonts w:ascii="Arial" w:hAnsi="Arial" w:cs="Arial"/>
                <w:b/>
                <w:bCs/>
                <w:color w:val="000000"/>
                <w:sz w:val="20"/>
                <w:szCs w:val="20"/>
              </w:rPr>
            </w:pPr>
            <w:r w:rsidRPr="00BA45DC">
              <w:rPr>
                <w:rFonts w:ascii="Arial" w:hAnsi="Arial" w:cs="Arial"/>
                <w:b/>
                <w:bCs/>
                <w:color w:val="000000"/>
                <w:sz w:val="20"/>
                <w:szCs w:val="20"/>
              </w:rPr>
              <w:t> </w:t>
            </w:r>
          </w:p>
        </w:tc>
        <w:tc>
          <w:tcPr>
            <w:tcW w:w="960" w:type="dxa"/>
            <w:shd w:val="clear" w:color="000000" w:fill="FFFFFF"/>
            <w:vAlign w:val="center"/>
            <w:hideMark/>
          </w:tcPr>
          <w:p w:rsidR="00BA45DC" w:rsidRPr="00BA45DC" w:rsidRDefault="00BA45DC">
            <w:pPr>
              <w:rPr>
                <w:rFonts w:ascii="Arial" w:hAnsi="Arial" w:cs="Arial"/>
                <w:b/>
                <w:bCs/>
                <w:color w:val="000000"/>
                <w:sz w:val="20"/>
                <w:szCs w:val="20"/>
              </w:rPr>
            </w:pPr>
            <w:r w:rsidRPr="00BA45DC">
              <w:rPr>
                <w:rFonts w:ascii="Arial" w:hAnsi="Arial" w:cs="Arial"/>
                <w:b/>
                <w:bCs/>
                <w:color w:val="000000"/>
                <w:sz w:val="20"/>
                <w:szCs w:val="20"/>
              </w:rPr>
              <w:t> </w:t>
            </w:r>
          </w:p>
        </w:tc>
      </w:tr>
    </w:tbl>
    <w:p w:rsidR="00BA45DC" w:rsidRDefault="00BA45DC" w:rsidP="001B1DF6">
      <w:pPr>
        <w:rPr>
          <w:rFonts w:ascii="Arial" w:hAnsi="Arial" w:cs="Arial"/>
          <w:b/>
          <w:highlight w:val="yellow"/>
          <w:u w:val="single"/>
          <w:lang w:val="kk-KZ"/>
        </w:rPr>
      </w:pPr>
    </w:p>
    <w:tbl>
      <w:tblPr>
        <w:tblW w:w="8818" w:type="dxa"/>
        <w:tblLook w:val="04A0" w:firstRow="1" w:lastRow="0" w:firstColumn="1" w:lastColumn="0" w:noHBand="0" w:noVBand="1"/>
      </w:tblPr>
      <w:tblGrid>
        <w:gridCol w:w="6969"/>
        <w:gridCol w:w="239"/>
        <w:gridCol w:w="1503"/>
        <w:gridCol w:w="465"/>
      </w:tblGrid>
      <w:tr w:rsidR="00BA45DC" w:rsidRPr="00865095" w:rsidTr="00BA45DC">
        <w:trPr>
          <w:trHeight w:val="330"/>
        </w:trPr>
        <w:tc>
          <w:tcPr>
            <w:tcW w:w="6626" w:type="dxa"/>
            <w:tcBorders>
              <w:top w:val="nil"/>
              <w:left w:val="nil"/>
              <w:bottom w:val="nil"/>
              <w:right w:val="nil"/>
            </w:tcBorders>
            <w:shd w:val="clear" w:color="auto" w:fill="auto"/>
            <w:noWrap/>
            <w:vAlign w:val="bottom"/>
            <w:hideMark/>
          </w:tcPr>
          <w:p w:rsidR="00BA45DC" w:rsidRPr="00865095" w:rsidRDefault="00BA45DC">
            <w:pPr>
              <w:rPr>
                <w:rFonts w:ascii="Arial" w:hAnsi="Arial" w:cs="Arial"/>
                <w:b/>
                <w:bCs/>
                <w:color w:val="000000"/>
                <w:sz w:val="20"/>
                <w:szCs w:val="20"/>
              </w:rPr>
            </w:pPr>
            <w:r w:rsidRPr="00865095">
              <w:rPr>
                <w:rFonts w:ascii="Arial" w:hAnsi="Arial" w:cs="Arial"/>
                <w:b/>
                <w:bCs/>
                <w:color w:val="000000"/>
                <w:sz w:val="20"/>
                <w:szCs w:val="20"/>
              </w:rPr>
              <w:t>Vшлам</w:t>
            </w:r>
          </w:p>
        </w:tc>
        <w:tc>
          <w:tcPr>
            <w:tcW w:w="239" w:type="dxa"/>
            <w:tcBorders>
              <w:top w:val="nil"/>
              <w:left w:val="nil"/>
              <w:bottom w:val="nil"/>
              <w:right w:val="nil"/>
            </w:tcBorders>
            <w:shd w:val="clear" w:color="auto" w:fill="auto"/>
            <w:noWrap/>
            <w:vAlign w:val="bottom"/>
            <w:hideMark/>
          </w:tcPr>
          <w:p w:rsidR="00BA45DC" w:rsidRPr="00865095" w:rsidRDefault="00BA45DC">
            <w:pPr>
              <w:rPr>
                <w:rFonts w:ascii="Arial" w:hAnsi="Arial" w:cs="Arial"/>
                <w:b/>
                <w:bCs/>
                <w:color w:val="000000"/>
                <w:sz w:val="20"/>
                <w:szCs w:val="20"/>
              </w:rPr>
            </w:pPr>
          </w:p>
        </w:tc>
        <w:tc>
          <w:tcPr>
            <w:tcW w:w="1953" w:type="dxa"/>
            <w:gridSpan w:val="2"/>
            <w:tcBorders>
              <w:top w:val="nil"/>
              <w:left w:val="nil"/>
              <w:bottom w:val="nil"/>
              <w:right w:val="nil"/>
            </w:tcBorders>
            <w:shd w:val="clear" w:color="auto" w:fill="auto"/>
            <w:noWrap/>
            <w:vAlign w:val="bottom"/>
            <w:hideMark/>
          </w:tcPr>
          <w:p w:rsidR="00BA45DC" w:rsidRPr="00865095" w:rsidRDefault="00BA45DC">
            <w:pPr>
              <w:rPr>
                <w:rFonts w:ascii="Arial" w:hAnsi="Arial" w:cs="Arial"/>
                <w:b/>
                <w:bCs/>
                <w:color w:val="000000"/>
                <w:sz w:val="20"/>
                <w:szCs w:val="20"/>
              </w:rPr>
            </w:pPr>
            <w:r w:rsidRPr="00865095">
              <w:rPr>
                <w:rFonts w:ascii="Arial" w:hAnsi="Arial" w:cs="Arial"/>
                <w:b/>
                <w:bCs/>
                <w:color w:val="000000"/>
                <w:sz w:val="20"/>
                <w:szCs w:val="20"/>
              </w:rPr>
              <w:t>Vш  =Vскв х 1,2</w:t>
            </w:r>
          </w:p>
        </w:tc>
      </w:tr>
      <w:tr w:rsidR="00BA45DC" w:rsidRPr="00865095" w:rsidTr="00BA45DC">
        <w:trPr>
          <w:trHeight w:val="315"/>
        </w:trPr>
        <w:tc>
          <w:tcPr>
            <w:tcW w:w="6626" w:type="dxa"/>
            <w:tcBorders>
              <w:top w:val="nil"/>
              <w:left w:val="nil"/>
              <w:bottom w:val="nil"/>
              <w:right w:val="nil"/>
            </w:tcBorders>
            <w:shd w:val="clear" w:color="auto" w:fill="auto"/>
            <w:noWrap/>
            <w:vAlign w:val="bottom"/>
            <w:hideMark/>
          </w:tcPr>
          <w:p w:rsidR="00BA45DC" w:rsidRPr="00865095" w:rsidRDefault="00BA45DC">
            <w:pPr>
              <w:rPr>
                <w:rFonts w:ascii="Arial" w:hAnsi="Arial" w:cs="Arial"/>
                <w:b/>
                <w:bCs/>
                <w:color w:val="000000"/>
                <w:sz w:val="20"/>
                <w:szCs w:val="20"/>
              </w:rPr>
            </w:pPr>
          </w:p>
        </w:tc>
        <w:tc>
          <w:tcPr>
            <w:tcW w:w="239" w:type="dxa"/>
            <w:tcBorders>
              <w:top w:val="nil"/>
              <w:left w:val="nil"/>
              <w:bottom w:val="nil"/>
              <w:right w:val="nil"/>
            </w:tcBorders>
            <w:shd w:val="clear" w:color="auto" w:fill="auto"/>
            <w:noWrap/>
            <w:vAlign w:val="bottom"/>
            <w:hideMark/>
          </w:tcPr>
          <w:p w:rsidR="00BA45DC" w:rsidRPr="00865095" w:rsidRDefault="00BA45DC">
            <w:pPr>
              <w:rPr>
                <w:rFonts w:ascii="Arial" w:hAnsi="Arial" w:cs="Arial"/>
                <w:sz w:val="20"/>
                <w:szCs w:val="20"/>
              </w:rPr>
            </w:pPr>
          </w:p>
        </w:tc>
        <w:tc>
          <w:tcPr>
            <w:tcW w:w="1503" w:type="dxa"/>
            <w:tcBorders>
              <w:top w:val="nil"/>
              <w:left w:val="nil"/>
              <w:bottom w:val="nil"/>
              <w:right w:val="nil"/>
            </w:tcBorders>
            <w:shd w:val="clear" w:color="auto" w:fill="auto"/>
            <w:noWrap/>
            <w:vAlign w:val="bottom"/>
            <w:hideMark/>
          </w:tcPr>
          <w:p w:rsidR="00BA45DC" w:rsidRPr="00865095" w:rsidRDefault="00BA45DC">
            <w:pPr>
              <w:jc w:val="right"/>
              <w:rPr>
                <w:rFonts w:ascii="Arial" w:hAnsi="Arial" w:cs="Arial"/>
                <w:b/>
                <w:bCs/>
                <w:color w:val="000000"/>
                <w:sz w:val="20"/>
                <w:szCs w:val="20"/>
              </w:rPr>
            </w:pPr>
            <w:r w:rsidRPr="00865095">
              <w:rPr>
                <w:rFonts w:ascii="Arial" w:hAnsi="Arial" w:cs="Arial"/>
                <w:b/>
                <w:bCs/>
                <w:color w:val="000000"/>
                <w:sz w:val="20"/>
                <w:szCs w:val="20"/>
              </w:rPr>
              <w:t>31,1145</w:t>
            </w:r>
          </w:p>
        </w:tc>
        <w:tc>
          <w:tcPr>
            <w:tcW w:w="450" w:type="dxa"/>
            <w:tcBorders>
              <w:top w:val="nil"/>
              <w:left w:val="nil"/>
              <w:bottom w:val="nil"/>
              <w:right w:val="nil"/>
            </w:tcBorders>
            <w:shd w:val="clear" w:color="auto" w:fill="auto"/>
            <w:noWrap/>
            <w:vAlign w:val="bottom"/>
            <w:hideMark/>
          </w:tcPr>
          <w:p w:rsidR="00BA45DC" w:rsidRPr="00865095" w:rsidRDefault="00BA45DC">
            <w:pPr>
              <w:rPr>
                <w:rFonts w:ascii="Arial" w:hAnsi="Arial" w:cs="Arial"/>
                <w:color w:val="000000"/>
                <w:sz w:val="20"/>
                <w:szCs w:val="20"/>
              </w:rPr>
            </w:pPr>
            <w:r w:rsidRPr="00865095">
              <w:rPr>
                <w:rFonts w:ascii="Arial" w:hAnsi="Arial" w:cs="Arial"/>
                <w:color w:val="000000"/>
                <w:sz w:val="20"/>
                <w:szCs w:val="20"/>
              </w:rPr>
              <w:t>м3</w:t>
            </w:r>
          </w:p>
        </w:tc>
      </w:tr>
      <w:tr w:rsidR="00BA45DC" w:rsidRPr="00865095" w:rsidTr="00BA45DC">
        <w:trPr>
          <w:trHeight w:val="315"/>
        </w:trPr>
        <w:tc>
          <w:tcPr>
            <w:tcW w:w="6626" w:type="dxa"/>
            <w:tcBorders>
              <w:top w:val="nil"/>
              <w:left w:val="nil"/>
              <w:bottom w:val="nil"/>
              <w:right w:val="nil"/>
            </w:tcBorders>
            <w:shd w:val="clear" w:color="auto" w:fill="auto"/>
            <w:noWrap/>
            <w:vAlign w:val="bottom"/>
          </w:tcPr>
          <w:tbl>
            <w:tblPr>
              <w:tblW w:w="6753" w:type="dxa"/>
              <w:tblLook w:val="04A0" w:firstRow="1" w:lastRow="0" w:firstColumn="1" w:lastColumn="0" w:noHBand="0" w:noVBand="1"/>
            </w:tblPr>
            <w:tblGrid>
              <w:gridCol w:w="1295"/>
              <w:gridCol w:w="581"/>
              <w:gridCol w:w="629"/>
              <w:gridCol w:w="213"/>
              <w:gridCol w:w="626"/>
              <w:gridCol w:w="794"/>
              <w:gridCol w:w="2615"/>
            </w:tblGrid>
            <w:tr w:rsidR="00BA45DC" w:rsidRPr="00865095" w:rsidTr="00BA45DC">
              <w:trPr>
                <w:gridAfter w:val="1"/>
                <w:wAfter w:w="2615" w:type="dxa"/>
                <w:trHeight w:val="315"/>
              </w:trPr>
              <w:tc>
                <w:tcPr>
                  <w:tcW w:w="1876" w:type="dxa"/>
                  <w:gridSpan w:val="2"/>
                  <w:tcBorders>
                    <w:top w:val="nil"/>
                    <w:left w:val="nil"/>
                    <w:bottom w:val="nil"/>
                    <w:right w:val="nil"/>
                  </w:tcBorders>
                  <w:shd w:val="clear" w:color="auto" w:fill="auto"/>
                  <w:noWrap/>
                  <w:vAlign w:val="bottom"/>
                  <w:hideMark/>
                </w:tcPr>
                <w:p w:rsidR="00BA45DC" w:rsidRPr="00865095" w:rsidRDefault="00BA45DC" w:rsidP="00BA45DC">
                  <w:pPr>
                    <w:rPr>
                      <w:rFonts w:ascii="Arial" w:hAnsi="Arial" w:cs="Arial"/>
                      <w:b/>
                      <w:bCs/>
                      <w:color w:val="000000"/>
                      <w:sz w:val="20"/>
                      <w:szCs w:val="20"/>
                    </w:rPr>
                  </w:pPr>
                  <w:r w:rsidRPr="00865095">
                    <w:rPr>
                      <w:rFonts w:ascii="Arial" w:hAnsi="Arial" w:cs="Arial"/>
                      <w:b/>
                      <w:bCs/>
                      <w:color w:val="000000"/>
                      <w:sz w:val="20"/>
                      <w:szCs w:val="20"/>
                    </w:rPr>
                    <w:t>Vциркуляция</w:t>
                  </w:r>
                </w:p>
              </w:tc>
              <w:tc>
                <w:tcPr>
                  <w:tcW w:w="842" w:type="dxa"/>
                  <w:gridSpan w:val="2"/>
                  <w:tcBorders>
                    <w:top w:val="nil"/>
                    <w:left w:val="nil"/>
                    <w:bottom w:val="nil"/>
                    <w:right w:val="nil"/>
                  </w:tcBorders>
                  <w:shd w:val="clear" w:color="auto" w:fill="auto"/>
                  <w:noWrap/>
                  <w:vAlign w:val="bottom"/>
                  <w:hideMark/>
                </w:tcPr>
                <w:p w:rsidR="00BA45DC" w:rsidRPr="00865095" w:rsidRDefault="00BA45DC" w:rsidP="00BA45DC">
                  <w:pPr>
                    <w:rPr>
                      <w:rFonts w:ascii="Arial" w:hAnsi="Arial" w:cs="Arial"/>
                      <w:b/>
                      <w:bCs/>
                      <w:color w:val="000000"/>
                      <w:sz w:val="20"/>
                      <w:szCs w:val="20"/>
                    </w:rPr>
                  </w:pPr>
                </w:p>
              </w:tc>
              <w:tc>
                <w:tcPr>
                  <w:tcW w:w="626" w:type="dxa"/>
                  <w:tcBorders>
                    <w:top w:val="nil"/>
                    <w:left w:val="nil"/>
                    <w:bottom w:val="nil"/>
                    <w:right w:val="nil"/>
                  </w:tcBorders>
                  <w:shd w:val="clear" w:color="auto" w:fill="auto"/>
                  <w:noWrap/>
                  <w:vAlign w:val="bottom"/>
                  <w:hideMark/>
                </w:tcPr>
                <w:p w:rsidR="00BA45DC" w:rsidRPr="00865095" w:rsidRDefault="00BA45DC" w:rsidP="00BA45DC">
                  <w:pPr>
                    <w:jc w:val="right"/>
                    <w:rPr>
                      <w:rFonts w:ascii="Arial" w:hAnsi="Arial" w:cs="Arial"/>
                      <w:color w:val="000000"/>
                      <w:sz w:val="20"/>
                      <w:szCs w:val="20"/>
                    </w:rPr>
                  </w:pPr>
                  <w:r w:rsidRPr="00865095">
                    <w:rPr>
                      <w:rFonts w:ascii="Arial" w:hAnsi="Arial" w:cs="Arial"/>
                      <w:color w:val="000000"/>
                      <w:sz w:val="20"/>
                      <w:szCs w:val="20"/>
                    </w:rPr>
                    <w:t>90</w:t>
                  </w:r>
                </w:p>
              </w:tc>
              <w:tc>
                <w:tcPr>
                  <w:tcW w:w="794" w:type="dxa"/>
                  <w:tcBorders>
                    <w:top w:val="nil"/>
                    <w:left w:val="nil"/>
                    <w:bottom w:val="nil"/>
                    <w:right w:val="nil"/>
                  </w:tcBorders>
                  <w:shd w:val="clear" w:color="auto" w:fill="auto"/>
                  <w:noWrap/>
                  <w:vAlign w:val="bottom"/>
                  <w:hideMark/>
                </w:tcPr>
                <w:p w:rsidR="00BA45DC" w:rsidRPr="00865095" w:rsidRDefault="00BA45DC" w:rsidP="00BA45DC">
                  <w:pPr>
                    <w:rPr>
                      <w:rFonts w:ascii="Arial" w:hAnsi="Arial" w:cs="Arial"/>
                      <w:color w:val="000000"/>
                      <w:sz w:val="20"/>
                      <w:szCs w:val="20"/>
                    </w:rPr>
                  </w:pPr>
                  <w:r w:rsidRPr="00865095">
                    <w:rPr>
                      <w:rFonts w:ascii="Arial" w:hAnsi="Arial" w:cs="Arial"/>
                      <w:color w:val="000000"/>
                      <w:sz w:val="20"/>
                      <w:szCs w:val="20"/>
                    </w:rPr>
                    <w:t>м3</w:t>
                  </w:r>
                </w:p>
              </w:tc>
            </w:tr>
            <w:tr w:rsidR="00BA45DC" w:rsidRPr="00865095" w:rsidTr="00BA45DC">
              <w:trPr>
                <w:trHeight w:val="315"/>
              </w:trPr>
              <w:tc>
                <w:tcPr>
                  <w:tcW w:w="1295" w:type="dxa"/>
                  <w:tcBorders>
                    <w:top w:val="nil"/>
                    <w:left w:val="nil"/>
                    <w:bottom w:val="nil"/>
                    <w:right w:val="nil"/>
                  </w:tcBorders>
                  <w:shd w:val="clear" w:color="auto" w:fill="auto"/>
                  <w:noWrap/>
                  <w:vAlign w:val="bottom"/>
                  <w:hideMark/>
                </w:tcPr>
                <w:p w:rsidR="00BA45DC" w:rsidRPr="00865095" w:rsidRDefault="00BA45DC" w:rsidP="00BA45DC">
                  <w:pPr>
                    <w:rPr>
                      <w:rFonts w:ascii="Arial" w:hAnsi="Arial" w:cs="Arial"/>
                      <w:b/>
                      <w:bCs/>
                      <w:color w:val="000000"/>
                      <w:sz w:val="20"/>
                      <w:szCs w:val="20"/>
                    </w:rPr>
                  </w:pPr>
                  <w:r w:rsidRPr="00865095">
                    <w:rPr>
                      <w:rFonts w:ascii="Arial" w:hAnsi="Arial" w:cs="Arial"/>
                      <w:b/>
                      <w:bCs/>
                      <w:color w:val="000000"/>
                      <w:sz w:val="20"/>
                      <w:szCs w:val="20"/>
                    </w:rPr>
                    <w:t>ОБР</w:t>
                  </w:r>
                </w:p>
              </w:tc>
              <w:tc>
                <w:tcPr>
                  <w:tcW w:w="1210" w:type="dxa"/>
                  <w:gridSpan w:val="2"/>
                  <w:tcBorders>
                    <w:top w:val="nil"/>
                    <w:left w:val="nil"/>
                    <w:bottom w:val="nil"/>
                    <w:right w:val="nil"/>
                  </w:tcBorders>
                  <w:shd w:val="clear" w:color="auto" w:fill="auto"/>
                  <w:noWrap/>
                  <w:vAlign w:val="bottom"/>
                  <w:hideMark/>
                </w:tcPr>
                <w:p w:rsidR="00BA45DC" w:rsidRPr="00865095" w:rsidRDefault="00BA45DC" w:rsidP="00BA45DC">
                  <w:pPr>
                    <w:rPr>
                      <w:rFonts w:ascii="Arial" w:hAnsi="Arial" w:cs="Arial"/>
                      <w:b/>
                      <w:bCs/>
                      <w:color w:val="000000"/>
                      <w:sz w:val="20"/>
                      <w:szCs w:val="20"/>
                    </w:rPr>
                  </w:pPr>
                </w:p>
              </w:tc>
              <w:tc>
                <w:tcPr>
                  <w:tcW w:w="4248" w:type="dxa"/>
                  <w:gridSpan w:val="4"/>
                  <w:tcBorders>
                    <w:top w:val="nil"/>
                    <w:left w:val="nil"/>
                    <w:bottom w:val="nil"/>
                    <w:right w:val="nil"/>
                  </w:tcBorders>
                  <w:shd w:val="clear" w:color="auto" w:fill="auto"/>
                  <w:noWrap/>
                  <w:vAlign w:val="bottom"/>
                  <w:hideMark/>
                </w:tcPr>
                <w:p w:rsidR="00BA45DC" w:rsidRPr="00865095" w:rsidRDefault="00BA45DC" w:rsidP="00BA45DC">
                  <w:pPr>
                    <w:rPr>
                      <w:rFonts w:ascii="Arial" w:hAnsi="Arial" w:cs="Arial"/>
                      <w:color w:val="000000"/>
                      <w:sz w:val="20"/>
                      <w:szCs w:val="20"/>
                    </w:rPr>
                  </w:pPr>
                  <w:r w:rsidRPr="00865095">
                    <w:rPr>
                      <w:rFonts w:ascii="Arial" w:hAnsi="Arial" w:cs="Arial"/>
                      <w:color w:val="000000"/>
                      <w:sz w:val="20"/>
                      <w:szCs w:val="20"/>
                    </w:rPr>
                    <w:t>Vобр  =  1,2 * Vскв *К1 + 0,5 * Vц,</w:t>
                  </w:r>
                </w:p>
              </w:tc>
            </w:tr>
          </w:tbl>
          <w:p w:rsidR="00BA45DC" w:rsidRPr="00865095" w:rsidRDefault="00BA45DC">
            <w:pPr>
              <w:rPr>
                <w:rFonts w:ascii="Arial" w:hAnsi="Arial" w:cs="Arial"/>
                <w:b/>
                <w:bCs/>
                <w:color w:val="000000"/>
                <w:sz w:val="20"/>
                <w:szCs w:val="20"/>
              </w:rPr>
            </w:pPr>
          </w:p>
        </w:tc>
        <w:tc>
          <w:tcPr>
            <w:tcW w:w="239" w:type="dxa"/>
            <w:tcBorders>
              <w:top w:val="nil"/>
              <w:left w:val="nil"/>
              <w:bottom w:val="nil"/>
              <w:right w:val="nil"/>
            </w:tcBorders>
            <w:shd w:val="clear" w:color="auto" w:fill="auto"/>
            <w:noWrap/>
            <w:vAlign w:val="bottom"/>
          </w:tcPr>
          <w:p w:rsidR="00BA45DC" w:rsidRPr="00865095" w:rsidRDefault="00BA45DC">
            <w:pPr>
              <w:rPr>
                <w:rFonts w:ascii="Arial" w:hAnsi="Arial" w:cs="Arial"/>
                <w:sz w:val="20"/>
                <w:szCs w:val="20"/>
              </w:rPr>
            </w:pPr>
          </w:p>
        </w:tc>
        <w:tc>
          <w:tcPr>
            <w:tcW w:w="1503" w:type="dxa"/>
            <w:tcBorders>
              <w:top w:val="nil"/>
              <w:left w:val="nil"/>
              <w:bottom w:val="nil"/>
              <w:right w:val="nil"/>
            </w:tcBorders>
            <w:shd w:val="clear" w:color="auto" w:fill="auto"/>
            <w:noWrap/>
            <w:vAlign w:val="bottom"/>
          </w:tcPr>
          <w:p w:rsidR="00BA45DC" w:rsidRPr="00865095" w:rsidRDefault="00BA45DC">
            <w:pPr>
              <w:jc w:val="right"/>
              <w:rPr>
                <w:rFonts w:ascii="Arial" w:hAnsi="Arial" w:cs="Arial"/>
                <w:b/>
                <w:bCs/>
                <w:color w:val="000000"/>
                <w:sz w:val="20"/>
                <w:szCs w:val="20"/>
              </w:rPr>
            </w:pPr>
          </w:p>
        </w:tc>
        <w:tc>
          <w:tcPr>
            <w:tcW w:w="450" w:type="dxa"/>
            <w:tcBorders>
              <w:top w:val="nil"/>
              <w:left w:val="nil"/>
              <w:bottom w:val="nil"/>
              <w:right w:val="nil"/>
            </w:tcBorders>
            <w:shd w:val="clear" w:color="auto" w:fill="auto"/>
            <w:noWrap/>
            <w:vAlign w:val="bottom"/>
          </w:tcPr>
          <w:p w:rsidR="00BA45DC" w:rsidRPr="00865095" w:rsidRDefault="00BA45DC">
            <w:pPr>
              <w:rPr>
                <w:rFonts w:ascii="Arial" w:hAnsi="Arial" w:cs="Arial"/>
                <w:color w:val="000000"/>
                <w:sz w:val="20"/>
                <w:szCs w:val="20"/>
              </w:rPr>
            </w:pPr>
          </w:p>
        </w:tc>
      </w:tr>
    </w:tbl>
    <w:p w:rsidR="00BA45DC" w:rsidRPr="00865095" w:rsidRDefault="00BA45DC" w:rsidP="00BA45DC">
      <w:pPr>
        <w:ind w:left="7788"/>
        <w:rPr>
          <w:rFonts w:ascii="Arial" w:hAnsi="Arial" w:cs="Arial"/>
          <w:b/>
          <w:bCs/>
          <w:color w:val="000000"/>
          <w:sz w:val="20"/>
          <w:szCs w:val="20"/>
        </w:rPr>
      </w:pPr>
      <w:r w:rsidRPr="00865095">
        <w:rPr>
          <w:rFonts w:ascii="Arial" w:hAnsi="Arial" w:cs="Arial"/>
          <w:b/>
          <w:bCs/>
          <w:color w:val="000000"/>
          <w:sz w:val="20"/>
          <w:szCs w:val="20"/>
        </w:rPr>
        <w:t>77,7324</w:t>
      </w:r>
      <w:r w:rsidRPr="00865095">
        <w:rPr>
          <w:rFonts w:ascii="Arial" w:hAnsi="Arial" w:cs="Arial"/>
          <w:color w:val="000000"/>
          <w:sz w:val="20"/>
          <w:szCs w:val="20"/>
        </w:rPr>
        <w:t xml:space="preserve"> м3</w:t>
      </w:r>
    </w:p>
    <w:p w:rsidR="00BA45DC" w:rsidRDefault="00BA45DC" w:rsidP="001B1DF6">
      <w:pPr>
        <w:rPr>
          <w:rFonts w:ascii="Arial" w:hAnsi="Arial" w:cs="Arial"/>
          <w:b/>
          <w:highlight w:val="yellow"/>
          <w:u w:val="single"/>
          <w:lang w:val="kk-KZ"/>
        </w:rPr>
      </w:pPr>
    </w:p>
    <w:p w:rsidR="00BA45DC" w:rsidRDefault="00BA45DC" w:rsidP="001B1DF6">
      <w:pPr>
        <w:rPr>
          <w:rFonts w:ascii="Arial" w:hAnsi="Arial" w:cs="Arial"/>
          <w:b/>
          <w:highlight w:val="yellow"/>
          <w:u w:val="single"/>
          <w:lang w:val="kk-KZ"/>
        </w:rPr>
      </w:pPr>
    </w:p>
    <w:p w:rsidR="00BA45DC" w:rsidRDefault="00BA45DC" w:rsidP="00BA45DC">
      <w:pPr>
        <w:pStyle w:val="affd"/>
        <w:keepNext/>
        <w:spacing w:before="0" w:after="0"/>
        <w:ind w:firstLine="709"/>
        <w:jc w:val="both"/>
        <w:rPr>
          <w:rFonts w:ascii="Arial" w:hAnsi="Arial" w:cs="Arial"/>
          <w:spacing w:val="-6"/>
          <w:lang w:val="kk-KZ"/>
        </w:rPr>
      </w:pPr>
      <w:bookmarkStart w:id="160" w:name="_Toc137971412"/>
      <w:r w:rsidRPr="00F00B76">
        <w:rPr>
          <w:rFonts w:ascii="Arial" w:hAnsi="Arial" w:cs="Arial"/>
          <w:bCs w:val="0"/>
          <w:iCs/>
          <w:lang w:val="x-none" w:eastAsia="x-none"/>
        </w:rPr>
        <w:t>Таблица</w:t>
      </w:r>
      <w:r w:rsidRPr="00F00B76">
        <w:rPr>
          <w:rFonts w:ascii="Arial" w:hAnsi="Arial" w:cs="Arial"/>
          <w:bCs w:val="0"/>
          <w:iCs/>
          <w:lang w:eastAsia="x-none"/>
        </w:rPr>
        <w:t xml:space="preserve"> </w:t>
      </w:r>
      <w:r>
        <w:rPr>
          <w:rFonts w:ascii="Arial" w:hAnsi="Arial" w:cs="Arial"/>
          <w:bCs w:val="0"/>
          <w:iCs/>
          <w:lang w:eastAsia="x-none"/>
        </w:rPr>
        <w:fldChar w:fldCharType="begin"/>
      </w:r>
      <w:r>
        <w:rPr>
          <w:rFonts w:ascii="Arial" w:hAnsi="Arial" w:cs="Arial"/>
          <w:bCs w:val="0"/>
          <w:iCs/>
          <w:lang w:eastAsia="x-none"/>
        </w:rPr>
        <w:instrText xml:space="preserve"> STYLEREF 1 \s </w:instrText>
      </w:r>
      <w:r>
        <w:rPr>
          <w:rFonts w:ascii="Arial" w:hAnsi="Arial" w:cs="Arial"/>
          <w:bCs w:val="0"/>
          <w:iCs/>
          <w:lang w:eastAsia="x-none"/>
        </w:rPr>
        <w:fldChar w:fldCharType="separate"/>
      </w:r>
      <w:r>
        <w:rPr>
          <w:rFonts w:ascii="Arial" w:hAnsi="Arial" w:cs="Arial"/>
          <w:bCs w:val="0"/>
          <w:iCs/>
          <w:noProof/>
          <w:lang w:eastAsia="x-none"/>
        </w:rPr>
        <w:t>4</w:t>
      </w:r>
      <w:r>
        <w:rPr>
          <w:rFonts w:ascii="Arial" w:hAnsi="Arial" w:cs="Arial"/>
          <w:bCs w:val="0"/>
          <w:iCs/>
          <w:lang w:eastAsia="x-none"/>
        </w:rPr>
        <w:fldChar w:fldCharType="end"/>
      </w:r>
      <w:r>
        <w:rPr>
          <w:rFonts w:ascii="Arial" w:hAnsi="Arial" w:cs="Arial"/>
          <w:bCs w:val="0"/>
          <w:iCs/>
          <w:lang w:eastAsia="x-none"/>
        </w:rPr>
        <w:t>.</w:t>
      </w:r>
      <w:r>
        <w:rPr>
          <w:rFonts w:ascii="Arial" w:hAnsi="Arial" w:cs="Arial"/>
          <w:bCs w:val="0"/>
          <w:iCs/>
          <w:lang w:eastAsia="x-none"/>
        </w:rPr>
        <w:fldChar w:fldCharType="begin"/>
      </w:r>
      <w:r>
        <w:rPr>
          <w:rFonts w:ascii="Arial" w:hAnsi="Arial" w:cs="Arial"/>
          <w:bCs w:val="0"/>
          <w:iCs/>
          <w:lang w:eastAsia="x-none"/>
        </w:rPr>
        <w:instrText xml:space="preserve"> SEQ Таблица \* ARABIC \s 1 </w:instrText>
      </w:r>
      <w:r>
        <w:rPr>
          <w:rFonts w:ascii="Arial" w:hAnsi="Arial" w:cs="Arial"/>
          <w:bCs w:val="0"/>
          <w:iCs/>
          <w:lang w:eastAsia="x-none"/>
        </w:rPr>
        <w:fldChar w:fldCharType="separate"/>
      </w:r>
      <w:r>
        <w:rPr>
          <w:rFonts w:ascii="Arial" w:hAnsi="Arial" w:cs="Arial"/>
          <w:bCs w:val="0"/>
          <w:iCs/>
          <w:noProof/>
          <w:lang w:eastAsia="x-none"/>
        </w:rPr>
        <w:t>40</w:t>
      </w:r>
      <w:r>
        <w:rPr>
          <w:rFonts w:ascii="Arial" w:hAnsi="Arial" w:cs="Arial"/>
          <w:bCs w:val="0"/>
          <w:iCs/>
          <w:lang w:eastAsia="x-none"/>
        </w:rPr>
        <w:fldChar w:fldCharType="end"/>
      </w:r>
      <w:r w:rsidRPr="00F00B76">
        <w:rPr>
          <w:rFonts w:ascii="Arial" w:hAnsi="Arial" w:cs="Arial"/>
          <w:bCs w:val="0"/>
          <w:iCs/>
          <w:lang w:val="x-none" w:eastAsia="x-none"/>
        </w:rPr>
        <w:t xml:space="preserve"> - </w:t>
      </w:r>
      <w:r w:rsidRPr="00F00B76">
        <w:rPr>
          <w:rFonts w:ascii="Arial" w:hAnsi="Arial" w:cs="Arial"/>
        </w:rPr>
        <w:t>Объем выбуренной породы при строительстве</w:t>
      </w:r>
      <w:r>
        <w:rPr>
          <w:rFonts w:ascii="Arial" w:hAnsi="Arial" w:cs="Arial"/>
        </w:rPr>
        <w:t xml:space="preserve"> горизонтальной</w:t>
      </w:r>
      <w:r w:rsidRPr="00F00B76">
        <w:rPr>
          <w:rFonts w:ascii="Arial" w:hAnsi="Arial" w:cs="Arial"/>
        </w:rPr>
        <w:t xml:space="preserve"> </w:t>
      </w:r>
      <w:r w:rsidRPr="00F00B76">
        <w:rPr>
          <w:rFonts w:ascii="Arial" w:hAnsi="Arial" w:cs="Arial"/>
          <w:spacing w:val="-6"/>
          <w:lang w:val="kk-KZ"/>
        </w:rPr>
        <w:t>скважин</w:t>
      </w:r>
      <w:r>
        <w:rPr>
          <w:rFonts w:ascii="Arial" w:hAnsi="Arial" w:cs="Arial"/>
          <w:spacing w:val="-6"/>
          <w:lang w:val="kk-KZ"/>
        </w:rPr>
        <w:t>ы</w:t>
      </w:r>
      <w:r w:rsidRPr="00F00B76">
        <w:rPr>
          <w:rFonts w:ascii="Arial" w:hAnsi="Arial" w:cs="Arial"/>
          <w:spacing w:val="-6"/>
          <w:lang w:val="kk-KZ"/>
        </w:rPr>
        <w:t xml:space="preserve"> </w:t>
      </w:r>
      <w:r>
        <w:rPr>
          <w:rFonts w:ascii="Arial" w:hAnsi="Arial" w:cs="Arial"/>
          <w:spacing w:val="-6"/>
          <w:lang w:val="kk-KZ"/>
        </w:rPr>
        <w:t>проектной глубиной 718,84 м</w:t>
      </w:r>
      <w:bookmarkEnd w:id="160"/>
    </w:p>
    <w:tbl>
      <w:tblPr>
        <w:tblW w:w="9749" w:type="dxa"/>
        <w:tblInd w:w="-5"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1560"/>
        <w:gridCol w:w="960"/>
        <w:gridCol w:w="960"/>
        <w:gridCol w:w="960"/>
        <w:gridCol w:w="960"/>
        <w:gridCol w:w="960"/>
        <w:gridCol w:w="2429"/>
        <w:gridCol w:w="960"/>
      </w:tblGrid>
      <w:tr w:rsidR="00BA45DC" w:rsidRPr="00BA45DC" w:rsidTr="00BA45DC">
        <w:trPr>
          <w:trHeight w:val="20"/>
        </w:trPr>
        <w:tc>
          <w:tcPr>
            <w:tcW w:w="1560" w:type="dxa"/>
            <w:shd w:val="clear" w:color="000000" w:fill="FFFFFF"/>
            <w:vAlign w:val="center"/>
            <w:hideMark/>
          </w:tcPr>
          <w:p w:rsidR="00BA45DC" w:rsidRPr="00BA45DC" w:rsidRDefault="00BA45DC">
            <w:pPr>
              <w:jc w:val="center"/>
              <w:rPr>
                <w:rFonts w:ascii="Arial" w:hAnsi="Arial" w:cs="Arial"/>
                <w:b/>
                <w:bCs/>
                <w:i/>
                <w:iCs/>
                <w:color w:val="000000"/>
                <w:sz w:val="20"/>
                <w:szCs w:val="20"/>
              </w:rPr>
            </w:pPr>
            <w:r w:rsidRPr="00BA45DC">
              <w:rPr>
                <w:rFonts w:ascii="Arial" w:hAnsi="Arial" w:cs="Arial"/>
                <w:b/>
                <w:bCs/>
                <w:i/>
                <w:iCs/>
                <w:color w:val="000000"/>
                <w:sz w:val="20"/>
                <w:szCs w:val="20"/>
              </w:rPr>
              <w:t>Интервал</w:t>
            </w:r>
          </w:p>
        </w:tc>
        <w:tc>
          <w:tcPr>
            <w:tcW w:w="960" w:type="dxa"/>
            <w:shd w:val="clear" w:color="000000" w:fill="FFFFFF"/>
            <w:vAlign w:val="center"/>
            <w:hideMark/>
          </w:tcPr>
          <w:p w:rsidR="00BA45DC" w:rsidRPr="00BA45DC" w:rsidRDefault="00BA45DC">
            <w:pPr>
              <w:jc w:val="center"/>
              <w:rPr>
                <w:rFonts w:ascii="Arial" w:hAnsi="Arial" w:cs="Arial"/>
                <w:b/>
                <w:bCs/>
                <w:i/>
                <w:iCs/>
                <w:color w:val="000000"/>
                <w:sz w:val="20"/>
                <w:szCs w:val="20"/>
              </w:rPr>
            </w:pPr>
            <w:r w:rsidRPr="00BA45DC">
              <w:rPr>
                <w:rFonts w:ascii="Arial" w:hAnsi="Arial" w:cs="Arial"/>
                <w:b/>
                <w:bCs/>
                <w:i/>
                <w:iCs/>
                <w:color w:val="000000"/>
                <w:sz w:val="20"/>
                <w:szCs w:val="20"/>
              </w:rPr>
              <w:t>k</w:t>
            </w:r>
          </w:p>
        </w:tc>
        <w:tc>
          <w:tcPr>
            <w:tcW w:w="960" w:type="dxa"/>
            <w:shd w:val="clear" w:color="000000" w:fill="FFFFFF"/>
            <w:vAlign w:val="center"/>
            <w:hideMark/>
          </w:tcPr>
          <w:p w:rsidR="00BA45DC" w:rsidRPr="00BA45DC" w:rsidRDefault="00BA45DC">
            <w:pPr>
              <w:jc w:val="center"/>
              <w:rPr>
                <w:rFonts w:ascii="Arial" w:hAnsi="Arial" w:cs="Arial"/>
                <w:b/>
                <w:bCs/>
                <w:i/>
                <w:iCs/>
                <w:color w:val="000000"/>
                <w:sz w:val="20"/>
                <w:szCs w:val="20"/>
              </w:rPr>
            </w:pPr>
            <w:r w:rsidRPr="00BA45DC">
              <w:rPr>
                <w:rFonts w:ascii="Arial" w:hAnsi="Arial" w:cs="Arial"/>
                <w:b/>
                <w:bCs/>
                <w:i/>
                <w:iCs/>
                <w:color w:val="000000"/>
                <w:sz w:val="20"/>
                <w:szCs w:val="20"/>
              </w:rPr>
              <w:t>π</w:t>
            </w:r>
          </w:p>
        </w:tc>
        <w:tc>
          <w:tcPr>
            <w:tcW w:w="960" w:type="dxa"/>
            <w:shd w:val="clear" w:color="auto" w:fill="auto"/>
            <w:vAlign w:val="center"/>
            <w:hideMark/>
          </w:tcPr>
          <w:p w:rsidR="00BA45DC" w:rsidRPr="00BA45DC" w:rsidRDefault="00BA45DC">
            <w:pPr>
              <w:jc w:val="center"/>
              <w:rPr>
                <w:rFonts w:ascii="Arial" w:hAnsi="Arial" w:cs="Arial"/>
                <w:b/>
                <w:bCs/>
                <w:i/>
                <w:iCs/>
                <w:color w:val="000000"/>
                <w:sz w:val="20"/>
                <w:szCs w:val="20"/>
              </w:rPr>
            </w:pPr>
            <w:r w:rsidRPr="00BA45DC">
              <w:rPr>
                <w:rFonts w:ascii="Arial" w:hAnsi="Arial" w:cs="Arial"/>
                <w:b/>
                <w:bCs/>
                <w:i/>
                <w:iCs/>
                <w:color w:val="000000"/>
                <w:sz w:val="20"/>
                <w:szCs w:val="20"/>
              </w:rPr>
              <w:t>R , м</w:t>
            </w:r>
          </w:p>
        </w:tc>
        <w:tc>
          <w:tcPr>
            <w:tcW w:w="960" w:type="dxa"/>
            <w:shd w:val="clear" w:color="auto" w:fill="auto"/>
            <w:vAlign w:val="center"/>
            <w:hideMark/>
          </w:tcPr>
          <w:p w:rsidR="00BA45DC" w:rsidRPr="00BA45DC" w:rsidRDefault="00BA45DC">
            <w:pPr>
              <w:jc w:val="center"/>
              <w:rPr>
                <w:rFonts w:ascii="Arial" w:hAnsi="Arial" w:cs="Arial"/>
                <w:b/>
                <w:bCs/>
                <w:i/>
                <w:iCs/>
                <w:color w:val="000000"/>
                <w:sz w:val="20"/>
                <w:szCs w:val="20"/>
              </w:rPr>
            </w:pPr>
            <w:r w:rsidRPr="00BA45DC">
              <w:rPr>
                <w:rFonts w:ascii="Arial" w:hAnsi="Arial" w:cs="Arial"/>
                <w:b/>
                <w:bCs/>
                <w:i/>
                <w:iCs/>
                <w:color w:val="000000"/>
                <w:sz w:val="20"/>
                <w:szCs w:val="20"/>
              </w:rPr>
              <w:t>R2</w:t>
            </w:r>
          </w:p>
        </w:tc>
        <w:tc>
          <w:tcPr>
            <w:tcW w:w="960" w:type="dxa"/>
            <w:shd w:val="clear" w:color="auto" w:fill="auto"/>
            <w:vAlign w:val="center"/>
            <w:hideMark/>
          </w:tcPr>
          <w:p w:rsidR="00BA45DC" w:rsidRPr="00BA45DC" w:rsidRDefault="00BA45DC">
            <w:pPr>
              <w:jc w:val="center"/>
              <w:rPr>
                <w:rFonts w:ascii="Arial" w:hAnsi="Arial" w:cs="Arial"/>
                <w:b/>
                <w:bCs/>
                <w:i/>
                <w:iCs/>
                <w:color w:val="000000"/>
                <w:sz w:val="20"/>
                <w:szCs w:val="20"/>
              </w:rPr>
            </w:pPr>
            <w:r w:rsidRPr="00BA45DC">
              <w:rPr>
                <w:rFonts w:ascii="Arial" w:hAnsi="Arial" w:cs="Arial"/>
                <w:b/>
                <w:bCs/>
                <w:i/>
                <w:iCs/>
                <w:color w:val="000000"/>
                <w:sz w:val="20"/>
                <w:szCs w:val="20"/>
              </w:rPr>
              <w:t>L</w:t>
            </w:r>
          </w:p>
        </w:tc>
        <w:tc>
          <w:tcPr>
            <w:tcW w:w="2429" w:type="dxa"/>
            <w:shd w:val="clear" w:color="000000" w:fill="FFFFFF"/>
            <w:vAlign w:val="center"/>
            <w:hideMark/>
          </w:tcPr>
          <w:p w:rsidR="00BA45DC" w:rsidRPr="00BA45DC" w:rsidRDefault="00BA45DC">
            <w:pPr>
              <w:jc w:val="center"/>
              <w:rPr>
                <w:rFonts w:ascii="Arial" w:hAnsi="Arial" w:cs="Arial"/>
                <w:b/>
                <w:bCs/>
                <w:i/>
                <w:iCs/>
                <w:color w:val="000000"/>
                <w:sz w:val="20"/>
                <w:szCs w:val="20"/>
              </w:rPr>
            </w:pPr>
            <w:r w:rsidRPr="00BA45DC">
              <w:rPr>
                <w:rFonts w:ascii="Arial" w:hAnsi="Arial" w:cs="Arial"/>
                <w:b/>
                <w:bCs/>
                <w:i/>
                <w:iCs/>
                <w:color w:val="000000"/>
                <w:sz w:val="20"/>
                <w:szCs w:val="20"/>
              </w:rPr>
              <w:t>Vcкв = (K1*π* R2*L), м3</w:t>
            </w:r>
          </w:p>
        </w:tc>
        <w:tc>
          <w:tcPr>
            <w:tcW w:w="960" w:type="dxa"/>
            <w:shd w:val="clear" w:color="000000" w:fill="FFFFFF"/>
            <w:vAlign w:val="center"/>
            <w:hideMark/>
          </w:tcPr>
          <w:p w:rsidR="00BA45DC" w:rsidRPr="00BA45DC" w:rsidRDefault="00BA45DC">
            <w:pPr>
              <w:jc w:val="center"/>
              <w:rPr>
                <w:rFonts w:ascii="Arial" w:hAnsi="Arial" w:cs="Arial"/>
                <w:b/>
                <w:bCs/>
                <w:i/>
                <w:iCs/>
                <w:color w:val="000000"/>
                <w:sz w:val="20"/>
                <w:szCs w:val="20"/>
              </w:rPr>
            </w:pPr>
            <w:r w:rsidRPr="00BA45DC">
              <w:rPr>
                <w:rFonts w:ascii="Arial" w:hAnsi="Arial" w:cs="Arial"/>
                <w:b/>
                <w:bCs/>
                <w:i/>
                <w:iCs/>
                <w:color w:val="000000"/>
                <w:sz w:val="20"/>
                <w:szCs w:val="20"/>
              </w:rPr>
              <w:t>L,отб. керна</w:t>
            </w:r>
          </w:p>
        </w:tc>
      </w:tr>
      <w:tr w:rsidR="00BA45DC" w:rsidRPr="00BA45DC" w:rsidTr="00BA45DC">
        <w:trPr>
          <w:trHeight w:val="20"/>
        </w:trPr>
        <w:tc>
          <w:tcPr>
            <w:tcW w:w="1560" w:type="dxa"/>
            <w:shd w:val="clear" w:color="000000" w:fill="FFFFFF"/>
            <w:vAlign w:val="center"/>
            <w:hideMark/>
          </w:tcPr>
          <w:p w:rsidR="00BA45DC" w:rsidRPr="00BA45DC" w:rsidRDefault="00BA45DC">
            <w:pPr>
              <w:jc w:val="center"/>
              <w:rPr>
                <w:rFonts w:ascii="Arial" w:hAnsi="Arial" w:cs="Arial"/>
                <w:b/>
                <w:bCs/>
                <w:color w:val="000000"/>
                <w:sz w:val="20"/>
                <w:szCs w:val="20"/>
              </w:rPr>
            </w:pPr>
            <w:r w:rsidRPr="00BA45DC">
              <w:rPr>
                <w:rFonts w:ascii="Arial" w:hAnsi="Arial" w:cs="Arial"/>
                <w:b/>
                <w:bCs/>
                <w:color w:val="000000"/>
                <w:sz w:val="20"/>
                <w:szCs w:val="20"/>
              </w:rPr>
              <w:t>1</w:t>
            </w:r>
          </w:p>
        </w:tc>
        <w:tc>
          <w:tcPr>
            <w:tcW w:w="960" w:type="dxa"/>
            <w:shd w:val="clear" w:color="000000" w:fill="FFFFFF"/>
            <w:vAlign w:val="center"/>
            <w:hideMark/>
          </w:tcPr>
          <w:p w:rsidR="00BA45DC" w:rsidRPr="00BA45DC" w:rsidRDefault="00BA45DC">
            <w:pPr>
              <w:jc w:val="center"/>
              <w:rPr>
                <w:rFonts w:ascii="Arial" w:hAnsi="Arial" w:cs="Arial"/>
                <w:b/>
                <w:bCs/>
                <w:color w:val="000000"/>
                <w:sz w:val="20"/>
                <w:szCs w:val="20"/>
              </w:rPr>
            </w:pPr>
            <w:r w:rsidRPr="00BA45DC">
              <w:rPr>
                <w:rFonts w:ascii="Arial" w:hAnsi="Arial" w:cs="Arial"/>
                <w:b/>
                <w:bCs/>
                <w:color w:val="000000"/>
                <w:sz w:val="20"/>
                <w:szCs w:val="20"/>
              </w:rPr>
              <w:t>2</w:t>
            </w:r>
          </w:p>
        </w:tc>
        <w:tc>
          <w:tcPr>
            <w:tcW w:w="960" w:type="dxa"/>
            <w:shd w:val="clear" w:color="000000" w:fill="FFFFFF"/>
            <w:vAlign w:val="center"/>
            <w:hideMark/>
          </w:tcPr>
          <w:p w:rsidR="00BA45DC" w:rsidRPr="00BA45DC" w:rsidRDefault="00BA45DC">
            <w:pPr>
              <w:jc w:val="center"/>
              <w:rPr>
                <w:rFonts w:ascii="Arial" w:hAnsi="Arial" w:cs="Arial"/>
                <w:b/>
                <w:bCs/>
                <w:color w:val="000000"/>
                <w:sz w:val="20"/>
                <w:szCs w:val="20"/>
              </w:rPr>
            </w:pPr>
            <w:r w:rsidRPr="00BA45DC">
              <w:rPr>
                <w:rFonts w:ascii="Arial" w:hAnsi="Arial" w:cs="Arial"/>
                <w:b/>
                <w:bCs/>
                <w:color w:val="000000"/>
                <w:sz w:val="20"/>
                <w:szCs w:val="20"/>
              </w:rPr>
              <w:t>3</w:t>
            </w:r>
          </w:p>
        </w:tc>
        <w:tc>
          <w:tcPr>
            <w:tcW w:w="960" w:type="dxa"/>
            <w:shd w:val="clear" w:color="auto" w:fill="auto"/>
            <w:vAlign w:val="center"/>
            <w:hideMark/>
          </w:tcPr>
          <w:p w:rsidR="00BA45DC" w:rsidRPr="00BA45DC" w:rsidRDefault="00BA45DC">
            <w:pPr>
              <w:jc w:val="center"/>
              <w:rPr>
                <w:rFonts w:ascii="Arial" w:hAnsi="Arial" w:cs="Arial"/>
                <w:b/>
                <w:bCs/>
                <w:color w:val="000000"/>
                <w:sz w:val="20"/>
                <w:szCs w:val="20"/>
              </w:rPr>
            </w:pPr>
            <w:r w:rsidRPr="00BA45DC">
              <w:rPr>
                <w:rFonts w:ascii="Arial" w:hAnsi="Arial" w:cs="Arial"/>
                <w:b/>
                <w:bCs/>
                <w:color w:val="000000"/>
                <w:sz w:val="20"/>
                <w:szCs w:val="20"/>
              </w:rPr>
              <w:t>4</w:t>
            </w:r>
          </w:p>
        </w:tc>
        <w:tc>
          <w:tcPr>
            <w:tcW w:w="960" w:type="dxa"/>
            <w:shd w:val="clear" w:color="auto" w:fill="auto"/>
            <w:vAlign w:val="center"/>
            <w:hideMark/>
          </w:tcPr>
          <w:p w:rsidR="00BA45DC" w:rsidRPr="00BA45DC" w:rsidRDefault="00BA45DC">
            <w:pPr>
              <w:jc w:val="center"/>
              <w:rPr>
                <w:rFonts w:ascii="Arial" w:hAnsi="Arial" w:cs="Arial"/>
                <w:b/>
                <w:bCs/>
                <w:color w:val="000000"/>
                <w:sz w:val="20"/>
                <w:szCs w:val="20"/>
              </w:rPr>
            </w:pPr>
            <w:r w:rsidRPr="00BA45DC">
              <w:rPr>
                <w:rFonts w:ascii="Arial" w:hAnsi="Arial" w:cs="Arial"/>
                <w:b/>
                <w:bCs/>
                <w:color w:val="000000"/>
                <w:sz w:val="20"/>
                <w:szCs w:val="20"/>
              </w:rPr>
              <w:t>5</w:t>
            </w:r>
          </w:p>
        </w:tc>
        <w:tc>
          <w:tcPr>
            <w:tcW w:w="960" w:type="dxa"/>
            <w:shd w:val="clear" w:color="auto" w:fill="auto"/>
            <w:vAlign w:val="center"/>
            <w:hideMark/>
          </w:tcPr>
          <w:p w:rsidR="00BA45DC" w:rsidRPr="00BA45DC" w:rsidRDefault="00BA45DC">
            <w:pPr>
              <w:jc w:val="center"/>
              <w:rPr>
                <w:rFonts w:ascii="Arial" w:hAnsi="Arial" w:cs="Arial"/>
                <w:b/>
                <w:bCs/>
                <w:color w:val="000000"/>
                <w:sz w:val="20"/>
                <w:szCs w:val="20"/>
              </w:rPr>
            </w:pPr>
            <w:r w:rsidRPr="00BA45DC">
              <w:rPr>
                <w:rFonts w:ascii="Arial" w:hAnsi="Arial" w:cs="Arial"/>
                <w:b/>
                <w:bCs/>
                <w:color w:val="000000"/>
                <w:sz w:val="20"/>
                <w:szCs w:val="20"/>
              </w:rPr>
              <w:t>6</w:t>
            </w:r>
          </w:p>
        </w:tc>
        <w:tc>
          <w:tcPr>
            <w:tcW w:w="2429" w:type="dxa"/>
            <w:shd w:val="clear" w:color="000000" w:fill="FFFFFF"/>
            <w:vAlign w:val="center"/>
            <w:hideMark/>
          </w:tcPr>
          <w:p w:rsidR="00BA45DC" w:rsidRPr="00BA45DC" w:rsidRDefault="00BA45DC">
            <w:pPr>
              <w:jc w:val="center"/>
              <w:rPr>
                <w:rFonts w:ascii="Arial" w:hAnsi="Arial" w:cs="Arial"/>
                <w:b/>
                <w:bCs/>
                <w:color w:val="000000"/>
                <w:sz w:val="20"/>
                <w:szCs w:val="20"/>
              </w:rPr>
            </w:pPr>
            <w:r w:rsidRPr="00BA45DC">
              <w:rPr>
                <w:rFonts w:ascii="Arial" w:hAnsi="Arial" w:cs="Arial"/>
                <w:b/>
                <w:bCs/>
                <w:color w:val="000000"/>
                <w:sz w:val="20"/>
                <w:szCs w:val="20"/>
              </w:rPr>
              <w:t>7</w:t>
            </w:r>
          </w:p>
        </w:tc>
        <w:tc>
          <w:tcPr>
            <w:tcW w:w="960" w:type="dxa"/>
            <w:shd w:val="clear" w:color="000000" w:fill="FFFFFF"/>
            <w:vAlign w:val="center"/>
            <w:hideMark/>
          </w:tcPr>
          <w:p w:rsidR="00BA45DC" w:rsidRPr="00BA45DC" w:rsidRDefault="00BA45DC">
            <w:pPr>
              <w:jc w:val="center"/>
              <w:rPr>
                <w:rFonts w:ascii="Arial" w:hAnsi="Arial" w:cs="Arial"/>
                <w:b/>
                <w:bCs/>
                <w:color w:val="000000"/>
                <w:sz w:val="20"/>
                <w:szCs w:val="20"/>
              </w:rPr>
            </w:pPr>
            <w:r w:rsidRPr="00BA45DC">
              <w:rPr>
                <w:rFonts w:ascii="Arial" w:hAnsi="Arial" w:cs="Arial"/>
                <w:b/>
                <w:bCs/>
                <w:color w:val="000000"/>
                <w:sz w:val="20"/>
                <w:szCs w:val="20"/>
              </w:rPr>
              <w:t>8</w:t>
            </w:r>
          </w:p>
        </w:tc>
      </w:tr>
      <w:tr w:rsidR="00BA45DC" w:rsidRPr="00BA45DC" w:rsidTr="00BA45DC">
        <w:trPr>
          <w:trHeight w:val="20"/>
        </w:trPr>
        <w:tc>
          <w:tcPr>
            <w:tcW w:w="1560" w:type="dxa"/>
            <w:shd w:val="clear" w:color="auto" w:fill="auto"/>
            <w:vAlign w:val="center"/>
            <w:hideMark/>
          </w:tcPr>
          <w:p w:rsidR="00BA45DC" w:rsidRPr="00BA45DC" w:rsidRDefault="00BA45DC">
            <w:pPr>
              <w:jc w:val="center"/>
              <w:rPr>
                <w:rFonts w:ascii="Arial" w:hAnsi="Arial" w:cs="Arial"/>
                <w:b/>
                <w:bCs/>
                <w:color w:val="000000"/>
                <w:sz w:val="20"/>
                <w:szCs w:val="20"/>
              </w:rPr>
            </w:pPr>
            <w:r w:rsidRPr="00BA45DC">
              <w:rPr>
                <w:rFonts w:ascii="Arial" w:hAnsi="Arial" w:cs="Arial"/>
                <w:b/>
                <w:bCs/>
                <w:color w:val="000000"/>
                <w:sz w:val="20"/>
                <w:szCs w:val="20"/>
              </w:rPr>
              <w:t>0-20</w:t>
            </w:r>
          </w:p>
        </w:tc>
        <w:tc>
          <w:tcPr>
            <w:tcW w:w="960" w:type="dxa"/>
            <w:shd w:val="clear" w:color="000000" w:fill="FFFFFF"/>
            <w:vAlign w:val="center"/>
            <w:hideMark/>
          </w:tcPr>
          <w:p w:rsidR="00BA45DC" w:rsidRPr="00BA45DC" w:rsidRDefault="00BA45DC">
            <w:pPr>
              <w:jc w:val="center"/>
              <w:rPr>
                <w:rFonts w:ascii="Arial" w:hAnsi="Arial" w:cs="Arial"/>
                <w:color w:val="000000"/>
                <w:sz w:val="20"/>
                <w:szCs w:val="20"/>
              </w:rPr>
            </w:pPr>
            <w:r w:rsidRPr="00BA45DC">
              <w:rPr>
                <w:rFonts w:ascii="Arial" w:hAnsi="Arial" w:cs="Arial"/>
                <w:color w:val="000000"/>
                <w:sz w:val="20"/>
                <w:szCs w:val="20"/>
              </w:rPr>
              <w:t>1,2</w:t>
            </w:r>
          </w:p>
        </w:tc>
        <w:tc>
          <w:tcPr>
            <w:tcW w:w="960" w:type="dxa"/>
            <w:shd w:val="clear" w:color="000000" w:fill="FFFFFF"/>
            <w:vAlign w:val="center"/>
            <w:hideMark/>
          </w:tcPr>
          <w:p w:rsidR="00BA45DC" w:rsidRPr="00BA45DC" w:rsidRDefault="00BA45DC">
            <w:pPr>
              <w:jc w:val="center"/>
              <w:rPr>
                <w:rFonts w:ascii="Arial" w:hAnsi="Arial" w:cs="Arial"/>
                <w:color w:val="000000"/>
                <w:sz w:val="20"/>
                <w:szCs w:val="20"/>
              </w:rPr>
            </w:pPr>
            <w:r w:rsidRPr="00BA45DC">
              <w:rPr>
                <w:rFonts w:ascii="Arial" w:hAnsi="Arial" w:cs="Arial"/>
                <w:color w:val="000000"/>
                <w:sz w:val="20"/>
                <w:szCs w:val="20"/>
              </w:rPr>
              <w:t>3,14</w:t>
            </w:r>
          </w:p>
        </w:tc>
        <w:tc>
          <w:tcPr>
            <w:tcW w:w="960" w:type="dxa"/>
            <w:shd w:val="clear" w:color="auto" w:fill="auto"/>
            <w:vAlign w:val="center"/>
            <w:hideMark/>
          </w:tcPr>
          <w:p w:rsidR="00BA45DC" w:rsidRPr="00BA45DC" w:rsidRDefault="00BA45DC">
            <w:pPr>
              <w:jc w:val="center"/>
              <w:rPr>
                <w:rFonts w:ascii="Arial" w:hAnsi="Arial" w:cs="Arial"/>
                <w:color w:val="000000"/>
                <w:sz w:val="20"/>
                <w:szCs w:val="20"/>
              </w:rPr>
            </w:pPr>
            <w:r w:rsidRPr="00BA45DC">
              <w:rPr>
                <w:rFonts w:ascii="Arial" w:hAnsi="Arial" w:cs="Arial"/>
                <w:color w:val="000000"/>
                <w:sz w:val="20"/>
                <w:szCs w:val="20"/>
              </w:rPr>
              <w:t>0,19685</w:t>
            </w:r>
          </w:p>
        </w:tc>
        <w:tc>
          <w:tcPr>
            <w:tcW w:w="960" w:type="dxa"/>
            <w:shd w:val="clear" w:color="auto" w:fill="auto"/>
            <w:vAlign w:val="center"/>
            <w:hideMark/>
          </w:tcPr>
          <w:p w:rsidR="00BA45DC" w:rsidRPr="00BA45DC" w:rsidRDefault="00BA45DC">
            <w:pPr>
              <w:jc w:val="center"/>
              <w:rPr>
                <w:rFonts w:ascii="Arial" w:hAnsi="Arial" w:cs="Arial"/>
                <w:color w:val="000000"/>
                <w:sz w:val="20"/>
                <w:szCs w:val="20"/>
              </w:rPr>
            </w:pPr>
            <w:r w:rsidRPr="00BA45DC">
              <w:rPr>
                <w:rFonts w:ascii="Arial" w:hAnsi="Arial" w:cs="Arial"/>
                <w:color w:val="000000"/>
                <w:sz w:val="20"/>
                <w:szCs w:val="20"/>
              </w:rPr>
              <w:t>0,0387</w:t>
            </w:r>
          </w:p>
        </w:tc>
        <w:tc>
          <w:tcPr>
            <w:tcW w:w="960" w:type="dxa"/>
            <w:shd w:val="clear" w:color="auto" w:fill="auto"/>
            <w:vAlign w:val="center"/>
            <w:hideMark/>
          </w:tcPr>
          <w:p w:rsidR="00BA45DC" w:rsidRPr="00BA45DC" w:rsidRDefault="00BA45DC">
            <w:pPr>
              <w:jc w:val="center"/>
              <w:rPr>
                <w:rFonts w:ascii="Arial" w:hAnsi="Arial" w:cs="Arial"/>
                <w:color w:val="000000"/>
                <w:sz w:val="20"/>
                <w:szCs w:val="20"/>
              </w:rPr>
            </w:pPr>
            <w:r w:rsidRPr="00BA45DC">
              <w:rPr>
                <w:rFonts w:ascii="Arial" w:hAnsi="Arial" w:cs="Arial"/>
                <w:color w:val="000000"/>
                <w:sz w:val="20"/>
                <w:szCs w:val="20"/>
              </w:rPr>
              <w:t>20</w:t>
            </w:r>
          </w:p>
        </w:tc>
        <w:tc>
          <w:tcPr>
            <w:tcW w:w="2429" w:type="dxa"/>
            <w:shd w:val="clear" w:color="000000" w:fill="FFFFFF"/>
            <w:vAlign w:val="center"/>
            <w:hideMark/>
          </w:tcPr>
          <w:p w:rsidR="00BA45DC" w:rsidRPr="00BA45DC" w:rsidRDefault="00BA45DC">
            <w:pPr>
              <w:jc w:val="center"/>
              <w:rPr>
                <w:rFonts w:ascii="Arial" w:hAnsi="Arial" w:cs="Arial"/>
                <w:color w:val="000000"/>
                <w:sz w:val="20"/>
                <w:szCs w:val="20"/>
              </w:rPr>
            </w:pPr>
            <w:r w:rsidRPr="00BA45DC">
              <w:rPr>
                <w:rFonts w:ascii="Arial" w:hAnsi="Arial" w:cs="Arial"/>
                <w:color w:val="000000"/>
                <w:sz w:val="20"/>
                <w:szCs w:val="20"/>
              </w:rPr>
              <w:t>2,9202</w:t>
            </w:r>
          </w:p>
        </w:tc>
        <w:tc>
          <w:tcPr>
            <w:tcW w:w="960" w:type="dxa"/>
            <w:shd w:val="clear" w:color="000000" w:fill="FFFFFF"/>
            <w:vAlign w:val="center"/>
            <w:hideMark/>
          </w:tcPr>
          <w:p w:rsidR="00BA45DC" w:rsidRPr="00BA45DC" w:rsidRDefault="00BA45DC">
            <w:pPr>
              <w:jc w:val="center"/>
              <w:rPr>
                <w:rFonts w:ascii="Arial" w:hAnsi="Arial" w:cs="Arial"/>
                <w:color w:val="000000"/>
                <w:sz w:val="20"/>
                <w:szCs w:val="20"/>
              </w:rPr>
            </w:pPr>
            <w:r w:rsidRPr="00BA45DC">
              <w:rPr>
                <w:rFonts w:ascii="Arial" w:hAnsi="Arial" w:cs="Arial"/>
                <w:color w:val="000000"/>
                <w:sz w:val="20"/>
                <w:szCs w:val="20"/>
              </w:rPr>
              <w:t>-</w:t>
            </w:r>
          </w:p>
        </w:tc>
      </w:tr>
      <w:tr w:rsidR="00BA45DC" w:rsidRPr="00BA45DC" w:rsidTr="00BA45DC">
        <w:trPr>
          <w:trHeight w:val="20"/>
        </w:trPr>
        <w:tc>
          <w:tcPr>
            <w:tcW w:w="1560" w:type="dxa"/>
            <w:shd w:val="clear" w:color="auto" w:fill="auto"/>
            <w:vAlign w:val="center"/>
            <w:hideMark/>
          </w:tcPr>
          <w:p w:rsidR="00BA45DC" w:rsidRPr="00BA45DC" w:rsidRDefault="00BA45DC">
            <w:pPr>
              <w:jc w:val="center"/>
              <w:rPr>
                <w:rFonts w:ascii="Arial" w:hAnsi="Arial" w:cs="Arial"/>
                <w:b/>
                <w:bCs/>
                <w:color w:val="000000"/>
                <w:sz w:val="20"/>
                <w:szCs w:val="20"/>
              </w:rPr>
            </w:pPr>
            <w:r w:rsidRPr="00BA45DC">
              <w:rPr>
                <w:rFonts w:ascii="Arial" w:hAnsi="Arial" w:cs="Arial"/>
                <w:b/>
                <w:bCs/>
                <w:color w:val="000000"/>
                <w:sz w:val="20"/>
                <w:szCs w:val="20"/>
              </w:rPr>
              <w:t>20-80</w:t>
            </w:r>
          </w:p>
        </w:tc>
        <w:tc>
          <w:tcPr>
            <w:tcW w:w="960" w:type="dxa"/>
            <w:shd w:val="clear" w:color="000000" w:fill="FFFFFF"/>
            <w:vAlign w:val="center"/>
            <w:hideMark/>
          </w:tcPr>
          <w:p w:rsidR="00BA45DC" w:rsidRPr="00BA45DC" w:rsidRDefault="00BA45DC">
            <w:pPr>
              <w:jc w:val="center"/>
              <w:rPr>
                <w:rFonts w:ascii="Arial" w:hAnsi="Arial" w:cs="Arial"/>
                <w:color w:val="000000"/>
                <w:sz w:val="20"/>
                <w:szCs w:val="20"/>
              </w:rPr>
            </w:pPr>
            <w:r w:rsidRPr="00BA45DC">
              <w:rPr>
                <w:rFonts w:ascii="Arial" w:hAnsi="Arial" w:cs="Arial"/>
                <w:color w:val="000000"/>
                <w:sz w:val="20"/>
                <w:szCs w:val="20"/>
              </w:rPr>
              <w:t>1,1</w:t>
            </w:r>
          </w:p>
        </w:tc>
        <w:tc>
          <w:tcPr>
            <w:tcW w:w="960" w:type="dxa"/>
            <w:shd w:val="clear" w:color="000000" w:fill="FFFFFF"/>
            <w:vAlign w:val="center"/>
            <w:hideMark/>
          </w:tcPr>
          <w:p w:rsidR="00BA45DC" w:rsidRPr="00BA45DC" w:rsidRDefault="00BA45DC">
            <w:pPr>
              <w:jc w:val="center"/>
              <w:rPr>
                <w:rFonts w:ascii="Arial" w:hAnsi="Arial" w:cs="Arial"/>
                <w:color w:val="000000"/>
                <w:sz w:val="20"/>
                <w:szCs w:val="20"/>
              </w:rPr>
            </w:pPr>
            <w:r w:rsidRPr="00BA45DC">
              <w:rPr>
                <w:rFonts w:ascii="Arial" w:hAnsi="Arial" w:cs="Arial"/>
                <w:color w:val="000000"/>
                <w:sz w:val="20"/>
                <w:szCs w:val="20"/>
              </w:rPr>
              <w:t>3,14</w:t>
            </w:r>
          </w:p>
        </w:tc>
        <w:tc>
          <w:tcPr>
            <w:tcW w:w="960" w:type="dxa"/>
            <w:shd w:val="clear" w:color="auto" w:fill="auto"/>
            <w:vAlign w:val="center"/>
            <w:hideMark/>
          </w:tcPr>
          <w:p w:rsidR="00BA45DC" w:rsidRPr="00BA45DC" w:rsidRDefault="00BA45DC">
            <w:pPr>
              <w:jc w:val="center"/>
              <w:rPr>
                <w:rFonts w:ascii="Arial" w:hAnsi="Arial" w:cs="Arial"/>
                <w:color w:val="000000"/>
                <w:sz w:val="20"/>
                <w:szCs w:val="20"/>
              </w:rPr>
            </w:pPr>
            <w:r w:rsidRPr="00BA45DC">
              <w:rPr>
                <w:rFonts w:ascii="Arial" w:hAnsi="Arial" w:cs="Arial"/>
                <w:color w:val="000000"/>
                <w:sz w:val="20"/>
                <w:szCs w:val="20"/>
              </w:rPr>
              <w:t>0,14765</w:t>
            </w:r>
          </w:p>
        </w:tc>
        <w:tc>
          <w:tcPr>
            <w:tcW w:w="960" w:type="dxa"/>
            <w:shd w:val="clear" w:color="auto" w:fill="auto"/>
            <w:vAlign w:val="center"/>
            <w:hideMark/>
          </w:tcPr>
          <w:p w:rsidR="00BA45DC" w:rsidRPr="00BA45DC" w:rsidRDefault="00BA45DC">
            <w:pPr>
              <w:jc w:val="center"/>
              <w:rPr>
                <w:rFonts w:ascii="Arial" w:hAnsi="Arial" w:cs="Arial"/>
                <w:color w:val="000000"/>
                <w:sz w:val="20"/>
                <w:szCs w:val="20"/>
              </w:rPr>
            </w:pPr>
            <w:r w:rsidRPr="00BA45DC">
              <w:rPr>
                <w:rFonts w:ascii="Arial" w:hAnsi="Arial" w:cs="Arial"/>
                <w:color w:val="000000"/>
                <w:sz w:val="20"/>
                <w:szCs w:val="20"/>
              </w:rPr>
              <w:t>0,0218</w:t>
            </w:r>
          </w:p>
        </w:tc>
        <w:tc>
          <w:tcPr>
            <w:tcW w:w="960" w:type="dxa"/>
            <w:shd w:val="clear" w:color="auto" w:fill="auto"/>
            <w:vAlign w:val="center"/>
            <w:hideMark/>
          </w:tcPr>
          <w:p w:rsidR="00BA45DC" w:rsidRPr="00BA45DC" w:rsidRDefault="00BA45DC">
            <w:pPr>
              <w:jc w:val="center"/>
              <w:rPr>
                <w:rFonts w:ascii="Arial" w:hAnsi="Arial" w:cs="Arial"/>
                <w:color w:val="000000"/>
                <w:sz w:val="20"/>
                <w:szCs w:val="20"/>
              </w:rPr>
            </w:pPr>
            <w:r w:rsidRPr="00BA45DC">
              <w:rPr>
                <w:rFonts w:ascii="Arial" w:hAnsi="Arial" w:cs="Arial"/>
                <w:color w:val="000000"/>
                <w:sz w:val="20"/>
                <w:szCs w:val="20"/>
              </w:rPr>
              <w:t>60</w:t>
            </w:r>
          </w:p>
        </w:tc>
        <w:tc>
          <w:tcPr>
            <w:tcW w:w="2429" w:type="dxa"/>
            <w:shd w:val="clear" w:color="000000" w:fill="FFFFFF"/>
            <w:vAlign w:val="center"/>
            <w:hideMark/>
          </w:tcPr>
          <w:p w:rsidR="00BA45DC" w:rsidRPr="00BA45DC" w:rsidRDefault="00BA45DC">
            <w:pPr>
              <w:jc w:val="center"/>
              <w:rPr>
                <w:rFonts w:ascii="Arial" w:hAnsi="Arial" w:cs="Arial"/>
                <w:color w:val="000000"/>
                <w:sz w:val="20"/>
                <w:szCs w:val="20"/>
              </w:rPr>
            </w:pPr>
            <w:r w:rsidRPr="00BA45DC">
              <w:rPr>
                <w:rFonts w:ascii="Arial" w:hAnsi="Arial" w:cs="Arial"/>
                <w:color w:val="000000"/>
                <w:sz w:val="20"/>
                <w:szCs w:val="20"/>
              </w:rPr>
              <w:t>4,5179</w:t>
            </w:r>
          </w:p>
        </w:tc>
        <w:tc>
          <w:tcPr>
            <w:tcW w:w="960" w:type="dxa"/>
            <w:shd w:val="clear" w:color="000000" w:fill="FFFFFF"/>
            <w:vAlign w:val="center"/>
            <w:hideMark/>
          </w:tcPr>
          <w:p w:rsidR="00BA45DC" w:rsidRPr="00BA45DC" w:rsidRDefault="00BA45DC">
            <w:pPr>
              <w:jc w:val="center"/>
              <w:rPr>
                <w:rFonts w:ascii="Arial" w:hAnsi="Arial" w:cs="Arial"/>
                <w:color w:val="000000"/>
                <w:sz w:val="20"/>
                <w:szCs w:val="20"/>
              </w:rPr>
            </w:pPr>
            <w:r w:rsidRPr="00BA45DC">
              <w:rPr>
                <w:rFonts w:ascii="Arial" w:hAnsi="Arial" w:cs="Arial"/>
                <w:color w:val="000000"/>
                <w:sz w:val="20"/>
                <w:szCs w:val="20"/>
              </w:rPr>
              <w:t>-</w:t>
            </w:r>
          </w:p>
        </w:tc>
      </w:tr>
      <w:tr w:rsidR="00BA45DC" w:rsidRPr="00BA45DC" w:rsidTr="00BA45DC">
        <w:trPr>
          <w:trHeight w:val="20"/>
        </w:trPr>
        <w:tc>
          <w:tcPr>
            <w:tcW w:w="1560" w:type="dxa"/>
            <w:shd w:val="clear" w:color="auto" w:fill="auto"/>
            <w:vAlign w:val="center"/>
            <w:hideMark/>
          </w:tcPr>
          <w:p w:rsidR="00BA45DC" w:rsidRPr="00BA45DC" w:rsidRDefault="00BA45DC">
            <w:pPr>
              <w:jc w:val="center"/>
              <w:rPr>
                <w:rFonts w:ascii="Arial" w:hAnsi="Arial" w:cs="Arial"/>
                <w:b/>
                <w:bCs/>
                <w:color w:val="000000"/>
                <w:sz w:val="20"/>
                <w:szCs w:val="20"/>
              </w:rPr>
            </w:pPr>
            <w:r w:rsidRPr="00BA45DC">
              <w:rPr>
                <w:rFonts w:ascii="Arial" w:hAnsi="Arial" w:cs="Arial"/>
                <w:b/>
                <w:bCs/>
                <w:color w:val="000000"/>
                <w:sz w:val="20"/>
                <w:szCs w:val="20"/>
              </w:rPr>
              <w:t>80-418,95</w:t>
            </w:r>
          </w:p>
        </w:tc>
        <w:tc>
          <w:tcPr>
            <w:tcW w:w="960" w:type="dxa"/>
            <w:shd w:val="clear" w:color="000000" w:fill="FFFFFF"/>
            <w:vAlign w:val="center"/>
            <w:hideMark/>
          </w:tcPr>
          <w:p w:rsidR="00BA45DC" w:rsidRPr="00BA45DC" w:rsidRDefault="00BA45DC">
            <w:pPr>
              <w:jc w:val="center"/>
              <w:rPr>
                <w:rFonts w:ascii="Arial" w:hAnsi="Arial" w:cs="Arial"/>
                <w:color w:val="000000"/>
                <w:sz w:val="20"/>
                <w:szCs w:val="20"/>
              </w:rPr>
            </w:pPr>
            <w:r w:rsidRPr="00BA45DC">
              <w:rPr>
                <w:rFonts w:ascii="Arial" w:hAnsi="Arial" w:cs="Arial"/>
                <w:color w:val="000000"/>
                <w:sz w:val="20"/>
                <w:szCs w:val="20"/>
              </w:rPr>
              <w:t>1,1</w:t>
            </w:r>
          </w:p>
        </w:tc>
        <w:tc>
          <w:tcPr>
            <w:tcW w:w="960" w:type="dxa"/>
            <w:shd w:val="clear" w:color="000000" w:fill="FFFFFF"/>
            <w:vAlign w:val="center"/>
            <w:hideMark/>
          </w:tcPr>
          <w:p w:rsidR="00BA45DC" w:rsidRPr="00BA45DC" w:rsidRDefault="00BA45DC">
            <w:pPr>
              <w:jc w:val="center"/>
              <w:rPr>
                <w:rFonts w:ascii="Arial" w:hAnsi="Arial" w:cs="Arial"/>
                <w:color w:val="000000"/>
                <w:sz w:val="20"/>
                <w:szCs w:val="20"/>
              </w:rPr>
            </w:pPr>
            <w:r w:rsidRPr="00BA45DC">
              <w:rPr>
                <w:rFonts w:ascii="Arial" w:hAnsi="Arial" w:cs="Arial"/>
                <w:color w:val="000000"/>
                <w:sz w:val="20"/>
                <w:szCs w:val="20"/>
              </w:rPr>
              <w:t>3,14</w:t>
            </w:r>
          </w:p>
        </w:tc>
        <w:tc>
          <w:tcPr>
            <w:tcW w:w="960" w:type="dxa"/>
            <w:shd w:val="clear" w:color="auto" w:fill="auto"/>
            <w:vAlign w:val="center"/>
            <w:hideMark/>
          </w:tcPr>
          <w:p w:rsidR="00BA45DC" w:rsidRPr="00BA45DC" w:rsidRDefault="00BA45DC">
            <w:pPr>
              <w:jc w:val="center"/>
              <w:rPr>
                <w:rFonts w:ascii="Arial" w:hAnsi="Arial" w:cs="Arial"/>
                <w:color w:val="000000"/>
                <w:sz w:val="20"/>
                <w:szCs w:val="20"/>
              </w:rPr>
            </w:pPr>
            <w:r w:rsidRPr="00BA45DC">
              <w:rPr>
                <w:rFonts w:ascii="Arial" w:hAnsi="Arial" w:cs="Arial"/>
                <w:color w:val="000000"/>
                <w:sz w:val="20"/>
                <w:szCs w:val="20"/>
              </w:rPr>
              <w:t>0,10795</w:t>
            </w:r>
          </w:p>
        </w:tc>
        <w:tc>
          <w:tcPr>
            <w:tcW w:w="960" w:type="dxa"/>
            <w:shd w:val="clear" w:color="auto" w:fill="auto"/>
            <w:vAlign w:val="center"/>
            <w:hideMark/>
          </w:tcPr>
          <w:p w:rsidR="00BA45DC" w:rsidRPr="00BA45DC" w:rsidRDefault="00BA45DC">
            <w:pPr>
              <w:jc w:val="center"/>
              <w:rPr>
                <w:rFonts w:ascii="Arial" w:hAnsi="Arial" w:cs="Arial"/>
                <w:color w:val="000000"/>
                <w:sz w:val="20"/>
                <w:szCs w:val="20"/>
              </w:rPr>
            </w:pPr>
            <w:r w:rsidRPr="00BA45DC">
              <w:rPr>
                <w:rFonts w:ascii="Arial" w:hAnsi="Arial" w:cs="Arial"/>
                <w:color w:val="000000"/>
                <w:sz w:val="20"/>
                <w:szCs w:val="20"/>
              </w:rPr>
              <w:t>0,0117</w:t>
            </w:r>
          </w:p>
        </w:tc>
        <w:tc>
          <w:tcPr>
            <w:tcW w:w="960" w:type="dxa"/>
            <w:shd w:val="clear" w:color="auto" w:fill="auto"/>
            <w:vAlign w:val="center"/>
            <w:hideMark/>
          </w:tcPr>
          <w:p w:rsidR="00BA45DC" w:rsidRPr="00BA45DC" w:rsidRDefault="00BA45DC">
            <w:pPr>
              <w:jc w:val="center"/>
              <w:rPr>
                <w:rFonts w:ascii="Arial" w:hAnsi="Arial" w:cs="Arial"/>
                <w:color w:val="000000"/>
                <w:sz w:val="20"/>
                <w:szCs w:val="20"/>
              </w:rPr>
            </w:pPr>
            <w:r w:rsidRPr="00BA45DC">
              <w:rPr>
                <w:rFonts w:ascii="Arial" w:hAnsi="Arial" w:cs="Arial"/>
                <w:color w:val="000000"/>
                <w:sz w:val="20"/>
                <w:szCs w:val="20"/>
              </w:rPr>
              <w:t>338,95</w:t>
            </w:r>
          </w:p>
        </w:tc>
        <w:tc>
          <w:tcPr>
            <w:tcW w:w="2429" w:type="dxa"/>
            <w:shd w:val="clear" w:color="000000" w:fill="FFFFFF"/>
            <w:vAlign w:val="center"/>
            <w:hideMark/>
          </w:tcPr>
          <w:p w:rsidR="00BA45DC" w:rsidRPr="00BA45DC" w:rsidRDefault="00BA45DC">
            <w:pPr>
              <w:jc w:val="center"/>
              <w:rPr>
                <w:rFonts w:ascii="Arial" w:hAnsi="Arial" w:cs="Arial"/>
                <w:color w:val="000000"/>
                <w:sz w:val="20"/>
                <w:szCs w:val="20"/>
              </w:rPr>
            </w:pPr>
            <w:r w:rsidRPr="00BA45DC">
              <w:rPr>
                <w:rFonts w:ascii="Arial" w:hAnsi="Arial" w:cs="Arial"/>
                <w:color w:val="000000"/>
                <w:sz w:val="20"/>
                <w:szCs w:val="20"/>
              </w:rPr>
              <w:t>13,6428</w:t>
            </w:r>
          </w:p>
        </w:tc>
        <w:tc>
          <w:tcPr>
            <w:tcW w:w="960" w:type="dxa"/>
            <w:shd w:val="clear" w:color="000000" w:fill="FFFFFF"/>
            <w:vAlign w:val="center"/>
            <w:hideMark/>
          </w:tcPr>
          <w:p w:rsidR="00BA45DC" w:rsidRPr="00BA45DC" w:rsidRDefault="00BA45DC">
            <w:pPr>
              <w:jc w:val="center"/>
              <w:rPr>
                <w:rFonts w:ascii="Arial" w:hAnsi="Arial" w:cs="Arial"/>
                <w:color w:val="000000"/>
                <w:sz w:val="20"/>
                <w:szCs w:val="20"/>
              </w:rPr>
            </w:pPr>
            <w:r w:rsidRPr="00BA45DC">
              <w:rPr>
                <w:rFonts w:ascii="Arial" w:hAnsi="Arial" w:cs="Arial"/>
                <w:color w:val="000000"/>
                <w:sz w:val="20"/>
                <w:szCs w:val="20"/>
              </w:rPr>
              <w:t>-</w:t>
            </w:r>
          </w:p>
        </w:tc>
      </w:tr>
      <w:tr w:rsidR="00BA45DC" w:rsidRPr="00BA45DC" w:rsidTr="00BA45DC">
        <w:trPr>
          <w:trHeight w:val="20"/>
        </w:trPr>
        <w:tc>
          <w:tcPr>
            <w:tcW w:w="1560" w:type="dxa"/>
            <w:shd w:val="clear" w:color="auto" w:fill="auto"/>
            <w:vAlign w:val="center"/>
            <w:hideMark/>
          </w:tcPr>
          <w:p w:rsidR="00BA45DC" w:rsidRPr="00BA45DC" w:rsidRDefault="00BA45DC">
            <w:pPr>
              <w:jc w:val="center"/>
              <w:rPr>
                <w:rFonts w:ascii="Arial" w:hAnsi="Arial" w:cs="Arial"/>
                <w:b/>
                <w:bCs/>
                <w:color w:val="000000"/>
                <w:sz w:val="20"/>
                <w:szCs w:val="20"/>
              </w:rPr>
            </w:pPr>
            <w:r w:rsidRPr="00BA45DC">
              <w:rPr>
                <w:rFonts w:ascii="Arial" w:hAnsi="Arial" w:cs="Arial"/>
                <w:b/>
                <w:bCs/>
                <w:color w:val="000000"/>
                <w:sz w:val="20"/>
                <w:szCs w:val="20"/>
              </w:rPr>
              <w:t>418,95-718,84</w:t>
            </w:r>
          </w:p>
        </w:tc>
        <w:tc>
          <w:tcPr>
            <w:tcW w:w="960" w:type="dxa"/>
            <w:shd w:val="clear" w:color="000000" w:fill="FFFFFF"/>
            <w:vAlign w:val="center"/>
            <w:hideMark/>
          </w:tcPr>
          <w:p w:rsidR="00BA45DC" w:rsidRPr="00BA45DC" w:rsidRDefault="00BA45DC">
            <w:pPr>
              <w:jc w:val="center"/>
              <w:rPr>
                <w:rFonts w:ascii="Arial" w:hAnsi="Arial" w:cs="Arial"/>
                <w:color w:val="000000"/>
                <w:sz w:val="20"/>
                <w:szCs w:val="20"/>
              </w:rPr>
            </w:pPr>
            <w:r w:rsidRPr="00BA45DC">
              <w:rPr>
                <w:rFonts w:ascii="Arial" w:hAnsi="Arial" w:cs="Arial"/>
                <w:color w:val="000000"/>
                <w:sz w:val="20"/>
                <w:szCs w:val="20"/>
              </w:rPr>
              <w:t>1,1</w:t>
            </w:r>
          </w:p>
        </w:tc>
        <w:tc>
          <w:tcPr>
            <w:tcW w:w="960" w:type="dxa"/>
            <w:shd w:val="clear" w:color="000000" w:fill="FFFFFF"/>
            <w:vAlign w:val="center"/>
            <w:hideMark/>
          </w:tcPr>
          <w:p w:rsidR="00BA45DC" w:rsidRPr="00BA45DC" w:rsidRDefault="00BA45DC">
            <w:pPr>
              <w:jc w:val="center"/>
              <w:rPr>
                <w:rFonts w:ascii="Arial" w:hAnsi="Arial" w:cs="Arial"/>
                <w:color w:val="000000"/>
                <w:sz w:val="20"/>
                <w:szCs w:val="20"/>
              </w:rPr>
            </w:pPr>
            <w:r w:rsidRPr="00BA45DC">
              <w:rPr>
                <w:rFonts w:ascii="Arial" w:hAnsi="Arial" w:cs="Arial"/>
                <w:color w:val="000000"/>
                <w:sz w:val="20"/>
                <w:szCs w:val="20"/>
              </w:rPr>
              <w:t>3,14</w:t>
            </w:r>
          </w:p>
        </w:tc>
        <w:tc>
          <w:tcPr>
            <w:tcW w:w="960" w:type="dxa"/>
            <w:shd w:val="clear" w:color="auto" w:fill="auto"/>
            <w:vAlign w:val="center"/>
            <w:hideMark/>
          </w:tcPr>
          <w:p w:rsidR="00BA45DC" w:rsidRPr="00BA45DC" w:rsidRDefault="00BA45DC">
            <w:pPr>
              <w:jc w:val="center"/>
              <w:rPr>
                <w:rFonts w:ascii="Arial" w:hAnsi="Arial" w:cs="Arial"/>
                <w:color w:val="000000"/>
                <w:sz w:val="20"/>
                <w:szCs w:val="20"/>
              </w:rPr>
            </w:pPr>
            <w:r w:rsidRPr="00BA45DC">
              <w:rPr>
                <w:rFonts w:ascii="Arial" w:hAnsi="Arial" w:cs="Arial"/>
                <w:color w:val="000000"/>
                <w:sz w:val="20"/>
                <w:szCs w:val="20"/>
              </w:rPr>
              <w:t>0,05900</w:t>
            </w:r>
          </w:p>
        </w:tc>
        <w:tc>
          <w:tcPr>
            <w:tcW w:w="960" w:type="dxa"/>
            <w:shd w:val="clear" w:color="auto" w:fill="auto"/>
            <w:vAlign w:val="center"/>
            <w:hideMark/>
          </w:tcPr>
          <w:p w:rsidR="00BA45DC" w:rsidRPr="00BA45DC" w:rsidRDefault="00BA45DC">
            <w:pPr>
              <w:jc w:val="center"/>
              <w:rPr>
                <w:rFonts w:ascii="Arial" w:hAnsi="Arial" w:cs="Arial"/>
                <w:color w:val="000000"/>
                <w:sz w:val="20"/>
                <w:szCs w:val="20"/>
              </w:rPr>
            </w:pPr>
            <w:r w:rsidRPr="00BA45DC">
              <w:rPr>
                <w:rFonts w:ascii="Arial" w:hAnsi="Arial" w:cs="Arial"/>
                <w:color w:val="000000"/>
                <w:sz w:val="20"/>
                <w:szCs w:val="20"/>
              </w:rPr>
              <w:t>0,0035</w:t>
            </w:r>
          </w:p>
        </w:tc>
        <w:tc>
          <w:tcPr>
            <w:tcW w:w="960" w:type="dxa"/>
            <w:shd w:val="clear" w:color="auto" w:fill="auto"/>
            <w:vAlign w:val="center"/>
            <w:hideMark/>
          </w:tcPr>
          <w:p w:rsidR="00BA45DC" w:rsidRPr="00BA45DC" w:rsidRDefault="00BA45DC">
            <w:pPr>
              <w:jc w:val="center"/>
              <w:rPr>
                <w:rFonts w:ascii="Arial" w:hAnsi="Arial" w:cs="Arial"/>
                <w:color w:val="000000"/>
                <w:sz w:val="20"/>
                <w:szCs w:val="20"/>
              </w:rPr>
            </w:pPr>
            <w:r w:rsidRPr="00BA45DC">
              <w:rPr>
                <w:rFonts w:ascii="Arial" w:hAnsi="Arial" w:cs="Arial"/>
                <w:color w:val="000000"/>
                <w:sz w:val="20"/>
                <w:szCs w:val="20"/>
              </w:rPr>
              <w:t>299,89</w:t>
            </w:r>
          </w:p>
        </w:tc>
        <w:tc>
          <w:tcPr>
            <w:tcW w:w="2429" w:type="dxa"/>
            <w:shd w:val="clear" w:color="000000" w:fill="FFFFFF"/>
            <w:vAlign w:val="center"/>
            <w:hideMark/>
          </w:tcPr>
          <w:p w:rsidR="00BA45DC" w:rsidRPr="00BA45DC" w:rsidRDefault="00BA45DC">
            <w:pPr>
              <w:jc w:val="center"/>
              <w:rPr>
                <w:rFonts w:ascii="Arial" w:hAnsi="Arial" w:cs="Arial"/>
                <w:color w:val="000000"/>
                <w:sz w:val="20"/>
                <w:szCs w:val="20"/>
              </w:rPr>
            </w:pPr>
            <w:r w:rsidRPr="00BA45DC">
              <w:rPr>
                <w:rFonts w:ascii="Arial" w:hAnsi="Arial" w:cs="Arial"/>
                <w:color w:val="000000"/>
                <w:sz w:val="20"/>
                <w:szCs w:val="20"/>
              </w:rPr>
              <w:t>3,6057</w:t>
            </w:r>
          </w:p>
        </w:tc>
        <w:tc>
          <w:tcPr>
            <w:tcW w:w="960" w:type="dxa"/>
            <w:shd w:val="clear" w:color="000000" w:fill="FFFFFF"/>
            <w:vAlign w:val="center"/>
            <w:hideMark/>
          </w:tcPr>
          <w:p w:rsidR="00BA45DC" w:rsidRPr="00BA45DC" w:rsidRDefault="00BA45DC">
            <w:pPr>
              <w:jc w:val="center"/>
              <w:rPr>
                <w:rFonts w:ascii="Arial" w:hAnsi="Arial" w:cs="Arial"/>
                <w:color w:val="000000"/>
                <w:sz w:val="20"/>
                <w:szCs w:val="20"/>
              </w:rPr>
            </w:pPr>
            <w:r w:rsidRPr="00BA45DC">
              <w:rPr>
                <w:rFonts w:ascii="Arial" w:hAnsi="Arial" w:cs="Arial"/>
                <w:color w:val="000000"/>
                <w:sz w:val="20"/>
                <w:szCs w:val="20"/>
              </w:rPr>
              <w:t> </w:t>
            </w:r>
          </w:p>
        </w:tc>
      </w:tr>
      <w:tr w:rsidR="00BA45DC" w:rsidRPr="00BA45DC" w:rsidTr="00BA45DC">
        <w:trPr>
          <w:trHeight w:val="20"/>
        </w:trPr>
        <w:tc>
          <w:tcPr>
            <w:tcW w:w="1560" w:type="dxa"/>
            <w:shd w:val="clear" w:color="000000" w:fill="FFFFFF"/>
            <w:vAlign w:val="center"/>
            <w:hideMark/>
          </w:tcPr>
          <w:p w:rsidR="00BA45DC" w:rsidRPr="00BA45DC" w:rsidRDefault="00BA45DC">
            <w:pPr>
              <w:rPr>
                <w:rFonts w:ascii="Arial" w:hAnsi="Arial" w:cs="Arial"/>
                <w:b/>
                <w:bCs/>
                <w:color w:val="000000"/>
                <w:sz w:val="20"/>
                <w:szCs w:val="20"/>
              </w:rPr>
            </w:pPr>
            <w:r w:rsidRPr="00BA45DC">
              <w:rPr>
                <w:rFonts w:ascii="Arial" w:hAnsi="Arial" w:cs="Arial"/>
                <w:b/>
                <w:bCs/>
                <w:color w:val="000000"/>
                <w:sz w:val="20"/>
                <w:szCs w:val="20"/>
              </w:rPr>
              <w:t> </w:t>
            </w:r>
          </w:p>
        </w:tc>
        <w:tc>
          <w:tcPr>
            <w:tcW w:w="960" w:type="dxa"/>
            <w:shd w:val="clear" w:color="000000" w:fill="FFFFFF"/>
            <w:vAlign w:val="center"/>
            <w:hideMark/>
          </w:tcPr>
          <w:p w:rsidR="00BA45DC" w:rsidRPr="00BA45DC" w:rsidRDefault="00BA45DC">
            <w:pPr>
              <w:rPr>
                <w:rFonts w:ascii="Arial" w:hAnsi="Arial" w:cs="Arial"/>
                <w:b/>
                <w:bCs/>
                <w:color w:val="000000"/>
                <w:sz w:val="20"/>
                <w:szCs w:val="20"/>
              </w:rPr>
            </w:pPr>
            <w:r w:rsidRPr="00BA45DC">
              <w:rPr>
                <w:rFonts w:ascii="Arial" w:hAnsi="Arial" w:cs="Arial"/>
                <w:b/>
                <w:bCs/>
                <w:color w:val="000000"/>
                <w:sz w:val="20"/>
                <w:szCs w:val="20"/>
              </w:rPr>
              <w:t> </w:t>
            </w:r>
          </w:p>
        </w:tc>
        <w:tc>
          <w:tcPr>
            <w:tcW w:w="960" w:type="dxa"/>
            <w:shd w:val="clear" w:color="000000" w:fill="FFFFFF"/>
            <w:vAlign w:val="center"/>
            <w:hideMark/>
          </w:tcPr>
          <w:p w:rsidR="00BA45DC" w:rsidRPr="00BA45DC" w:rsidRDefault="00BA45DC">
            <w:pPr>
              <w:rPr>
                <w:rFonts w:ascii="Arial" w:hAnsi="Arial" w:cs="Arial"/>
                <w:b/>
                <w:bCs/>
                <w:color w:val="000000"/>
                <w:sz w:val="20"/>
                <w:szCs w:val="20"/>
              </w:rPr>
            </w:pPr>
            <w:r w:rsidRPr="00BA45DC">
              <w:rPr>
                <w:rFonts w:ascii="Arial" w:hAnsi="Arial" w:cs="Arial"/>
                <w:b/>
                <w:bCs/>
                <w:color w:val="000000"/>
                <w:sz w:val="20"/>
                <w:szCs w:val="20"/>
              </w:rPr>
              <w:t> </w:t>
            </w:r>
          </w:p>
        </w:tc>
        <w:tc>
          <w:tcPr>
            <w:tcW w:w="960" w:type="dxa"/>
            <w:shd w:val="clear" w:color="000000" w:fill="FFFFFF"/>
            <w:vAlign w:val="center"/>
            <w:hideMark/>
          </w:tcPr>
          <w:p w:rsidR="00BA45DC" w:rsidRPr="00BA45DC" w:rsidRDefault="00BA45DC">
            <w:pPr>
              <w:rPr>
                <w:rFonts w:ascii="Arial" w:hAnsi="Arial" w:cs="Arial"/>
                <w:b/>
                <w:bCs/>
                <w:color w:val="000000"/>
                <w:sz w:val="20"/>
                <w:szCs w:val="20"/>
              </w:rPr>
            </w:pPr>
            <w:r w:rsidRPr="00BA45DC">
              <w:rPr>
                <w:rFonts w:ascii="Arial" w:hAnsi="Arial" w:cs="Arial"/>
                <w:b/>
                <w:bCs/>
                <w:color w:val="000000"/>
                <w:sz w:val="20"/>
                <w:szCs w:val="20"/>
              </w:rPr>
              <w:t> </w:t>
            </w:r>
          </w:p>
        </w:tc>
        <w:tc>
          <w:tcPr>
            <w:tcW w:w="960" w:type="dxa"/>
            <w:shd w:val="clear" w:color="000000" w:fill="FFFFFF"/>
            <w:vAlign w:val="center"/>
            <w:hideMark/>
          </w:tcPr>
          <w:p w:rsidR="00BA45DC" w:rsidRPr="00BA45DC" w:rsidRDefault="00BA45DC">
            <w:pPr>
              <w:rPr>
                <w:rFonts w:ascii="Arial" w:hAnsi="Arial" w:cs="Arial"/>
                <w:b/>
                <w:bCs/>
                <w:color w:val="000000"/>
                <w:sz w:val="20"/>
                <w:szCs w:val="20"/>
              </w:rPr>
            </w:pPr>
            <w:r w:rsidRPr="00BA45DC">
              <w:rPr>
                <w:rFonts w:ascii="Arial" w:hAnsi="Arial" w:cs="Arial"/>
                <w:b/>
                <w:bCs/>
                <w:color w:val="000000"/>
                <w:sz w:val="20"/>
                <w:szCs w:val="20"/>
              </w:rPr>
              <w:t>Vскв =</w:t>
            </w:r>
          </w:p>
        </w:tc>
        <w:tc>
          <w:tcPr>
            <w:tcW w:w="960" w:type="dxa"/>
            <w:shd w:val="clear" w:color="000000" w:fill="FFFFFF"/>
            <w:vAlign w:val="center"/>
            <w:hideMark/>
          </w:tcPr>
          <w:p w:rsidR="00BA45DC" w:rsidRPr="00BA45DC" w:rsidRDefault="00BA45DC">
            <w:pPr>
              <w:jc w:val="right"/>
              <w:rPr>
                <w:rFonts w:ascii="Arial" w:hAnsi="Arial" w:cs="Arial"/>
                <w:b/>
                <w:bCs/>
                <w:color w:val="000000"/>
                <w:sz w:val="20"/>
                <w:szCs w:val="20"/>
              </w:rPr>
            </w:pPr>
            <w:r w:rsidRPr="00BA45DC">
              <w:rPr>
                <w:rFonts w:ascii="Arial" w:hAnsi="Arial" w:cs="Arial"/>
                <w:b/>
                <w:bCs/>
                <w:color w:val="000000"/>
                <w:sz w:val="20"/>
                <w:szCs w:val="20"/>
              </w:rPr>
              <w:t>24,6866</w:t>
            </w:r>
          </w:p>
        </w:tc>
        <w:tc>
          <w:tcPr>
            <w:tcW w:w="2429" w:type="dxa"/>
            <w:shd w:val="clear" w:color="000000" w:fill="FFFFFF"/>
            <w:vAlign w:val="center"/>
            <w:hideMark/>
          </w:tcPr>
          <w:p w:rsidR="00BA45DC" w:rsidRPr="00BA45DC" w:rsidRDefault="00BA45DC">
            <w:pPr>
              <w:rPr>
                <w:rFonts w:ascii="Arial" w:hAnsi="Arial" w:cs="Arial"/>
                <w:b/>
                <w:bCs/>
                <w:color w:val="000000"/>
                <w:sz w:val="20"/>
                <w:szCs w:val="20"/>
              </w:rPr>
            </w:pPr>
            <w:r w:rsidRPr="00BA45DC">
              <w:rPr>
                <w:rFonts w:ascii="Arial" w:hAnsi="Arial" w:cs="Arial"/>
                <w:b/>
                <w:bCs/>
                <w:color w:val="000000"/>
                <w:sz w:val="20"/>
                <w:szCs w:val="20"/>
              </w:rPr>
              <w:t> </w:t>
            </w:r>
          </w:p>
        </w:tc>
        <w:tc>
          <w:tcPr>
            <w:tcW w:w="960" w:type="dxa"/>
            <w:shd w:val="clear" w:color="000000" w:fill="FFFFFF"/>
            <w:vAlign w:val="center"/>
            <w:hideMark/>
          </w:tcPr>
          <w:p w:rsidR="00BA45DC" w:rsidRPr="00BA45DC" w:rsidRDefault="00BA45DC">
            <w:pPr>
              <w:rPr>
                <w:rFonts w:ascii="Arial" w:hAnsi="Arial" w:cs="Arial"/>
                <w:b/>
                <w:bCs/>
                <w:color w:val="000000"/>
                <w:sz w:val="20"/>
                <w:szCs w:val="20"/>
              </w:rPr>
            </w:pPr>
            <w:r w:rsidRPr="00BA45DC">
              <w:rPr>
                <w:rFonts w:ascii="Arial" w:hAnsi="Arial" w:cs="Arial"/>
                <w:b/>
                <w:bCs/>
                <w:color w:val="000000"/>
                <w:sz w:val="20"/>
                <w:szCs w:val="20"/>
              </w:rPr>
              <w:t> </w:t>
            </w:r>
          </w:p>
        </w:tc>
      </w:tr>
    </w:tbl>
    <w:p w:rsidR="00BA45DC" w:rsidRDefault="00BA45DC" w:rsidP="001B1DF6">
      <w:pPr>
        <w:rPr>
          <w:rFonts w:ascii="Arial" w:hAnsi="Arial" w:cs="Arial"/>
          <w:b/>
          <w:highlight w:val="yellow"/>
          <w:u w:val="single"/>
          <w:lang w:val="kk-KZ"/>
        </w:rPr>
      </w:pPr>
    </w:p>
    <w:tbl>
      <w:tblPr>
        <w:tblW w:w="7800" w:type="dxa"/>
        <w:tblLook w:val="04A0" w:firstRow="1" w:lastRow="0" w:firstColumn="1" w:lastColumn="0" w:noHBand="0" w:noVBand="1"/>
      </w:tblPr>
      <w:tblGrid>
        <w:gridCol w:w="1560"/>
        <w:gridCol w:w="43"/>
        <w:gridCol w:w="917"/>
        <w:gridCol w:w="43"/>
        <w:gridCol w:w="1920"/>
        <w:gridCol w:w="480"/>
        <w:gridCol w:w="2837"/>
      </w:tblGrid>
      <w:tr w:rsidR="00BA45DC" w:rsidRPr="00865095" w:rsidTr="00BA45DC">
        <w:trPr>
          <w:gridAfter w:val="1"/>
          <w:wAfter w:w="2837" w:type="dxa"/>
          <w:trHeight w:val="330"/>
        </w:trPr>
        <w:tc>
          <w:tcPr>
            <w:tcW w:w="1603" w:type="dxa"/>
            <w:gridSpan w:val="2"/>
            <w:tcBorders>
              <w:top w:val="nil"/>
              <w:left w:val="nil"/>
              <w:bottom w:val="nil"/>
              <w:right w:val="nil"/>
            </w:tcBorders>
            <w:shd w:val="clear" w:color="auto" w:fill="auto"/>
            <w:noWrap/>
            <w:vAlign w:val="bottom"/>
            <w:hideMark/>
          </w:tcPr>
          <w:p w:rsidR="00BA45DC" w:rsidRPr="00865095" w:rsidRDefault="00BA45DC">
            <w:pPr>
              <w:rPr>
                <w:rFonts w:ascii="Arial" w:hAnsi="Arial" w:cs="Arial"/>
                <w:b/>
                <w:bCs/>
                <w:color w:val="000000"/>
                <w:sz w:val="20"/>
                <w:szCs w:val="20"/>
              </w:rPr>
            </w:pPr>
            <w:r w:rsidRPr="00865095">
              <w:rPr>
                <w:rFonts w:ascii="Arial" w:hAnsi="Arial" w:cs="Arial"/>
                <w:b/>
                <w:bCs/>
                <w:color w:val="000000"/>
                <w:sz w:val="20"/>
                <w:szCs w:val="20"/>
              </w:rPr>
              <w:t>Vшлам</w:t>
            </w:r>
          </w:p>
        </w:tc>
        <w:tc>
          <w:tcPr>
            <w:tcW w:w="960" w:type="dxa"/>
            <w:gridSpan w:val="2"/>
            <w:tcBorders>
              <w:top w:val="nil"/>
              <w:left w:val="nil"/>
              <w:bottom w:val="nil"/>
              <w:right w:val="nil"/>
            </w:tcBorders>
            <w:shd w:val="clear" w:color="auto" w:fill="auto"/>
            <w:noWrap/>
            <w:vAlign w:val="bottom"/>
            <w:hideMark/>
          </w:tcPr>
          <w:p w:rsidR="00BA45DC" w:rsidRPr="00865095" w:rsidRDefault="00BA45DC">
            <w:pPr>
              <w:rPr>
                <w:rFonts w:ascii="Arial" w:hAnsi="Arial" w:cs="Arial"/>
                <w:b/>
                <w:bCs/>
                <w:color w:val="000000"/>
                <w:sz w:val="20"/>
                <w:szCs w:val="20"/>
              </w:rPr>
            </w:pPr>
          </w:p>
        </w:tc>
        <w:tc>
          <w:tcPr>
            <w:tcW w:w="2400" w:type="dxa"/>
            <w:gridSpan w:val="2"/>
            <w:tcBorders>
              <w:top w:val="nil"/>
              <w:left w:val="nil"/>
              <w:bottom w:val="nil"/>
              <w:right w:val="nil"/>
            </w:tcBorders>
            <w:shd w:val="clear" w:color="auto" w:fill="auto"/>
            <w:noWrap/>
            <w:vAlign w:val="bottom"/>
            <w:hideMark/>
          </w:tcPr>
          <w:p w:rsidR="00BA45DC" w:rsidRPr="00865095" w:rsidRDefault="00BA45DC">
            <w:pPr>
              <w:rPr>
                <w:rFonts w:ascii="Arial" w:hAnsi="Arial" w:cs="Arial"/>
                <w:b/>
                <w:bCs/>
                <w:color w:val="000000"/>
                <w:sz w:val="20"/>
                <w:szCs w:val="20"/>
              </w:rPr>
            </w:pPr>
            <w:r w:rsidRPr="00865095">
              <w:rPr>
                <w:rFonts w:ascii="Arial" w:hAnsi="Arial" w:cs="Arial"/>
                <w:b/>
                <w:bCs/>
                <w:color w:val="000000"/>
                <w:sz w:val="20"/>
                <w:szCs w:val="20"/>
              </w:rPr>
              <w:t>Vш  =Vскв х 1,2</w:t>
            </w:r>
          </w:p>
        </w:tc>
      </w:tr>
      <w:tr w:rsidR="00BA45DC" w:rsidRPr="00865095" w:rsidTr="00BA45DC">
        <w:trPr>
          <w:gridAfter w:val="1"/>
          <w:wAfter w:w="2837" w:type="dxa"/>
          <w:trHeight w:val="315"/>
        </w:trPr>
        <w:tc>
          <w:tcPr>
            <w:tcW w:w="1603" w:type="dxa"/>
            <w:gridSpan w:val="2"/>
            <w:tcBorders>
              <w:top w:val="nil"/>
              <w:left w:val="nil"/>
              <w:bottom w:val="nil"/>
              <w:right w:val="nil"/>
            </w:tcBorders>
            <w:shd w:val="clear" w:color="auto" w:fill="auto"/>
            <w:noWrap/>
            <w:vAlign w:val="bottom"/>
            <w:hideMark/>
          </w:tcPr>
          <w:p w:rsidR="00BA45DC" w:rsidRPr="00865095" w:rsidRDefault="00BA45DC">
            <w:pPr>
              <w:rPr>
                <w:rFonts w:ascii="Arial" w:hAnsi="Arial" w:cs="Arial"/>
                <w:b/>
                <w:bCs/>
                <w:color w:val="000000"/>
                <w:sz w:val="20"/>
                <w:szCs w:val="20"/>
              </w:rPr>
            </w:pPr>
          </w:p>
        </w:tc>
        <w:tc>
          <w:tcPr>
            <w:tcW w:w="960" w:type="dxa"/>
            <w:gridSpan w:val="2"/>
            <w:tcBorders>
              <w:top w:val="nil"/>
              <w:left w:val="nil"/>
              <w:bottom w:val="nil"/>
              <w:right w:val="nil"/>
            </w:tcBorders>
            <w:shd w:val="clear" w:color="auto" w:fill="auto"/>
            <w:noWrap/>
            <w:vAlign w:val="bottom"/>
            <w:hideMark/>
          </w:tcPr>
          <w:p w:rsidR="00BA45DC" w:rsidRPr="00865095" w:rsidRDefault="00BA45DC">
            <w:pPr>
              <w:rPr>
                <w:rFonts w:ascii="Arial" w:hAnsi="Arial" w:cs="Arial"/>
                <w:sz w:val="20"/>
                <w:szCs w:val="20"/>
              </w:rPr>
            </w:pPr>
          </w:p>
        </w:tc>
        <w:tc>
          <w:tcPr>
            <w:tcW w:w="1920" w:type="dxa"/>
            <w:tcBorders>
              <w:top w:val="nil"/>
              <w:left w:val="nil"/>
              <w:bottom w:val="nil"/>
              <w:right w:val="nil"/>
            </w:tcBorders>
            <w:shd w:val="clear" w:color="auto" w:fill="auto"/>
            <w:noWrap/>
            <w:vAlign w:val="bottom"/>
            <w:hideMark/>
          </w:tcPr>
          <w:p w:rsidR="00BA45DC" w:rsidRPr="00865095" w:rsidRDefault="00BA45DC">
            <w:pPr>
              <w:jc w:val="right"/>
              <w:rPr>
                <w:rFonts w:ascii="Arial" w:hAnsi="Arial" w:cs="Arial"/>
                <w:b/>
                <w:bCs/>
                <w:color w:val="000000"/>
                <w:sz w:val="20"/>
                <w:szCs w:val="20"/>
              </w:rPr>
            </w:pPr>
            <w:r w:rsidRPr="00865095">
              <w:rPr>
                <w:rFonts w:ascii="Arial" w:hAnsi="Arial" w:cs="Arial"/>
                <w:b/>
                <w:bCs/>
                <w:color w:val="000000"/>
                <w:sz w:val="20"/>
                <w:szCs w:val="20"/>
              </w:rPr>
              <w:t>29,6239</w:t>
            </w:r>
          </w:p>
        </w:tc>
        <w:tc>
          <w:tcPr>
            <w:tcW w:w="480" w:type="dxa"/>
            <w:tcBorders>
              <w:top w:val="nil"/>
              <w:left w:val="nil"/>
              <w:bottom w:val="nil"/>
              <w:right w:val="nil"/>
            </w:tcBorders>
            <w:shd w:val="clear" w:color="auto" w:fill="auto"/>
            <w:noWrap/>
            <w:vAlign w:val="bottom"/>
            <w:hideMark/>
          </w:tcPr>
          <w:p w:rsidR="00BA45DC" w:rsidRPr="00865095" w:rsidRDefault="00BA45DC">
            <w:pPr>
              <w:rPr>
                <w:rFonts w:ascii="Arial" w:hAnsi="Arial" w:cs="Arial"/>
                <w:color w:val="000000"/>
                <w:sz w:val="20"/>
                <w:szCs w:val="20"/>
              </w:rPr>
            </w:pPr>
            <w:r w:rsidRPr="00865095">
              <w:rPr>
                <w:rFonts w:ascii="Arial" w:hAnsi="Arial" w:cs="Arial"/>
                <w:color w:val="000000"/>
                <w:sz w:val="20"/>
                <w:szCs w:val="20"/>
              </w:rPr>
              <w:t>м3</w:t>
            </w:r>
          </w:p>
        </w:tc>
      </w:tr>
      <w:tr w:rsidR="00BA45DC" w:rsidRPr="00865095" w:rsidTr="00BA45DC">
        <w:trPr>
          <w:gridAfter w:val="1"/>
          <w:wAfter w:w="2837" w:type="dxa"/>
          <w:trHeight w:val="315"/>
        </w:trPr>
        <w:tc>
          <w:tcPr>
            <w:tcW w:w="1603" w:type="dxa"/>
            <w:gridSpan w:val="2"/>
            <w:tcBorders>
              <w:top w:val="nil"/>
              <w:left w:val="nil"/>
              <w:bottom w:val="nil"/>
              <w:right w:val="nil"/>
            </w:tcBorders>
            <w:shd w:val="clear" w:color="auto" w:fill="auto"/>
            <w:noWrap/>
            <w:vAlign w:val="bottom"/>
            <w:hideMark/>
          </w:tcPr>
          <w:p w:rsidR="00BA45DC" w:rsidRPr="00865095" w:rsidRDefault="00BA45DC">
            <w:pPr>
              <w:rPr>
                <w:rFonts w:ascii="Arial" w:hAnsi="Arial" w:cs="Arial"/>
                <w:b/>
                <w:bCs/>
                <w:color w:val="000000"/>
                <w:sz w:val="20"/>
                <w:szCs w:val="20"/>
              </w:rPr>
            </w:pPr>
            <w:r w:rsidRPr="00865095">
              <w:rPr>
                <w:rFonts w:ascii="Arial" w:hAnsi="Arial" w:cs="Arial"/>
                <w:b/>
                <w:bCs/>
                <w:color w:val="000000"/>
                <w:sz w:val="20"/>
                <w:szCs w:val="20"/>
              </w:rPr>
              <w:lastRenderedPageBreak/>
              <w:t>Vциркуляция</w:t>
            </w:r>
          </w:p>
        </w:tc>
        <w:tc>
          <w:tcPr>
            <w:tcW w:w="960" w:type="dxa"/>
            <w:gridSpan w:val="2"/>
            <w:tcBorders>
              <w:top w:val="nil"/>
              <w:left w:val="nil"/>
              <w:bottom w:val="nil"/>
              <w:right w:val="nil"/>
            </w:tcBorders>
            <w:shd w:val="clear" w:color="auto" w:fill="auto"/>
            <w:noWrap/>
            <w:vAlign w:val="bottom"/>
            <w:hideMark/>
          </w:tcPr>
          <w:p w:rsidR="00BA45DC" w:rsidRPr="00865095" w:rsidRDefault="00BA45DC">
            <w:pPr>
              <w:rPr>
                <w:rFonts w:ascii="Arial" w:hAnsi="Arial" w:cs="Arial"/>
                <w:sz w:val="20"/>
                <w:szCs w:val="20"/>
              </w:rPr>
            </w:pPr>
          </w:p>
        </w:tc>
        <w:tc>
          <w:tcPr>
            <w:tcW w:w="1920" w:type="dxa"/>
            <w:tcBorders>
              <w:top w:val="nil"/>
              <w:left w:val="nil"/>
              <w:bottom w:val="nil"/>
              <w:right w:val="nil"/>
            </w:tcBorders>
            <w:shd w:val="clear" w:color="auto" w:fill="auto"/>
            <w:noWrap/>
            <w:vAlign w:val="bottom"/>
            <w:hideMark/>
          </w:tcPr>
          <w:p w:rsidR="00BA45DC" w:rsidRPr="00865095" w:rsidRDefault="00BA45DC">
            <w:pPr>
              <w:jc w:val="right"/>
              <w:rPr>
                <w:rFonts w:ascii="Arial" w:hAnsi="Arial" w:cs="Arial"/>
                <w:b/>
                <w:bCs/>
                <w:color w:val="000000"/>
                <w:sz w:val="20"/>
                <w:szCs w:val="20"/>
              </w:rPr>
            </w:pPr>
            <w:r w:rsidRPr="00865095">
              <w:rPr>
                <w:rFonts w:ascii="Arial" w:hAnsi="Arial" w:cs="Arial"/>
                <w:b/>
                <w:bCs/>
                <w:color w:val="000000"/>
                <w:sz w:val="20"/>
                <w:szCs w:val="20"/>
              </w:rPr>
              <w:t>90</w:t>
            </w:r>
          </w:p>
        </w:tc>
        <w:tc>
          <w:tcPr>
            <w:tcW w:w="480" w:type="dxa"/>
            <w:tcBorders>
              <w:top w:val="nil"/>
              <w:left w:val="nil"/>
              <w:bottom w:val="nil"/>
              <w:right w:val="nil"/>
            </w:tcBorders>
            <w:shd w:val="clear" w:color="auto" w:fill="auto"/>
            <w:noWrap/>
            <w:vAlign w:val="bottom"/>
            <w:hideMark/>
          </w:tcPr>
          <w:p w:rsidR="00BA45DC" w:rsidRPr="00865095" w:rsidRDefault="00BA45DC">
            <w:pPr>
              <w:rPr>
                <w:rFonts w:ascii="Arial" w:hAnsi="Arial" w:cs="Arial"/>
                <w:color w:val="000000"/>
                <w:sz w:val="20"/>
                <w:szCs w:val="20"/>
              </w:rPr>
            </w:pPr>
            <w:r w:rsidRPr="00865095">
              <w:rPr>
                <w:rFonts w:ascii="Arial" w:hAnsi="Arial" w:cs="Arial"/>
                <w:color w:val="000000"/>
                <w:sz w:val="20"/>
                <w:szCs w:val="20"/>
              </w:rPr>
              <w:t>м3</w:t>
            </w:r>
          </w:p>
        </w:tc>
      </w:tr>
      <w:tr w:rsidR="00BA45DC" w:rsidRPr="00865095" w:rsidTr="00BA45DC">
        <w:trPr>
          <w:trHeight w:val="315"/>
        </w:trPr>
        <w:tc>
          <w:tcPr>
            <w:tcW w:w="1560" w:type="dxa"/>
            <w:tcBorders>
              <w:top w:val="nil"/>
              <w:left w:val="nil"/>
              <w:bottom w:val="nil"/>
              <w:right w:val="nil"/>
            </w:tcBorders>
            <w:shd w:val="clear" w:color="auto" w:fill="auto"/>
            <w:noWrap/>
            <w:vAlign w:val="bottom"/>
            <w:hideMark/>
          </w:tcPr>
          <w:p w:rsidR="00BA45DC" w:rsidRPr="00865095" w:rsidRDefault="00BA45DC">
            <w:pPr>
              <w:rPr>
                <w:rFonts w:ascii="Arial" w:hAnsi="Arial" w:cs="Arial"/>
                <w:b/>
                <w:bCs/>
                <w:color w:val="000000"/>
                <w:sz w:val="20"/>
                <w:szCs w:val="20"/>
              </w:rPr>
            </w:pPr>
            <w:r w:rsidRPr="00865095">
              <w:rPr>
                <w:rFonts w:ascii="Arial" w:hAnsi="Arial" w:cs="Arial"/>
                <w:b/>
                <w:bCs/>
                <w:color w:val="000000"/>
                <w:sz w:val="20"/>
                <w:szCs w:val="20"/>
              </w:rPr>
              <w:t>ОБР</w:t>
            </w:r>
          </w:p>
        </w:tc>
        <w:tc>
          <w:tcPr>
            <w:tcW w:w="960" w:type="dxa"/>
            <w:gridSpan w:val="2"/>
            <w:tcBorders>
              <w:top w:val="nil"/>
              <w:left w:val="nil"/>
              <w:bottom w:val="nil"/>
              <w:right w:val="nil"/>
            </w:tcBorders>
            <w:shd w:val="clear" w:color="auto" w:fill="auto"/>
            <w:noWrap/>
            <w:vAlign w:val="bottom"/>
            <w:hideMark/>
          </w:tcPr>
          <w:p w:rsidR="00BA45DC" w:rsidRPr="00865095" w:rsidRDefault="00BA45DC">
            <w:pPr>
              <w:rPr>
                <w:rFonts w:ascii="Arial" w:hAnsi="Arial" w:cs="Arial"/>
                <w:b/>
                <w:bCs/>
                <w:color w:val="000000"/>
                <w:sz w:val="20"/>
                <w:szCs w:val="20"/>
              </w:rPr>
            </w:pPr>
          </w:p>
        </w:tc>
        <w:tc>
          <w:tcPr>
            <w:tcW w:w="5280" w:type="dxa"/>
            <w:gridSpan w:val="4"/>
            <w:tcBorders>
              <w:top w:val="nil"/>
              <w:left w:val="nil"/>
              <w:bottom w:val="nil"/>
              <w:right w:val="nil"/>
            </w:tcBorders>
            <w:shd w:val="clear" w:color="auto" w:fill="auto"/>
            <w:noWrap/>
            <w:vAlign w:val="bottom"/>
            <w:hideMark/>
          </w:tcPr>
          <w:p w:rsidR="00BA45DC" w:rsidRPr="00865095" w:rsidRDefault="00BA45DC">
            <w:pPr>
              <w:rPr>
                <w:rFonts w:ascii="Arial" w:hAnsi="Arial" w:cs="Arial"/>
                <w:color w:val="000000"/>
                <w:sz w:val="20"/>
                <w:szCs w:val="20"/>
              </w:rPr>
            </w:pPr>
            <w:r w:rsidRPr="00865095">
              <w:rPr>
                <w:rFonts w:ascii="Arial" w:hAnsi="Arial" w:cs="Arial"/>
                <w:color w:val="000000"/>
                <w:sz w:val="20"/>
                <w:szCs w:val="20"/>
              </w:rPr>
              <w:t>Vобр  =  1,2 * Vскв *К1 + 0,5 * Vц,</w:t>
            </w:r>
          </w:p>
        </w:tc>
      </w:tr>
    </w:tbl>
    <w:p w:rsidR="00BA45DC" w:rsidRPr="00865095" w:rsidRDefault="00BA45DC" w:rsidP="00BA45DC">
      <w:pPr>
        <w:ind w:left="3540" w:firstLine="708"/>
        <w:rPr>
          <w:rFonts w:ascii="Arial" w:hAnsi="Arial" w:cs="Arial"/>
          <w:b/>
          <w:bCs/>
          <w:color w:val="000000"/>
          <w:sz w:val="20"/>
          <w:szCs w:val="20"/>
        </w:rPr>
      </w:pPr>
      <w:r w:rsidRPr="00865095">
        <w:rPr>
          <w:rFonts w:ascii="Arial" w:hAnsi="Arial" w:cs="Arial"/>
          <w:b/>
          <w:bCs/>
          <w:color w:val="000000"/>
          <w:sz w:val="20"/>
          <w:szCs w:val="20"/>
        </w:rPr>
        <w:t xml:space="preserve">76,1644 </w:t>
      </w:r>
      <w:r w:rsidRPr="00865095">
        <w:rPr>
          <w:rFonts w:ascii="Arial" w:hAnsi="Arial" w:cs="Arial"/>
          <w:color w:val="000000"/>
          <w:sz w:val="20"/>
          <w:szCs w:val="20"/>
        </w:rPr>
        <w:t>м3</w:t>
      </w:r>
    </w:p>
    <w:p w:rsidR="00BA45DC" w:rsidRPr="00865095" w:rsidRDefault="00BA45DC" w:rsidP="001B1DF6">
      <w:pPr>
        <w:rPr>
          <w:rFonts w:ascii="Arial" w:hAnsi="Arial" w:cs="Arial"/>
          <w:b/>
          <w:sz w:val="20"/>
          <w:szCs w:val="20"/>
          <w:highlight w:val="yellow"/>
          <w:u w:val="single"/>
          <w:lang w:val="kk-KZ"/>
        </w:rPr>
      </w:pPr>
    </w:p>
    <w:p w:rsidR="00BA45DC" w:rsidRDefault="00BA45DC" w:rsidP="00BA45DC">
      <w:pPr>
        <w:pStyle w:val="affd"/>
        <w:keepNext/>
        <w:spacing w:before="0" w:after="0"/>
        <w:ind w:firstLine="709"/>
        <w:jc w:val="both"/>
        <w:rPr>
          <w:rFonts w:ascii="Arial" w:hAnsi="Arial" w:cs="Arial"/>
          <w:spacing w:val="-6"/>
          <w:lang w:val="kk-KZ"/>
        </w:rPr>
      </w:pPr>
      <w:bookmarkStart w:id="161" w:name="_Toc137971413"/>
      <w:r w:rsidRPr="00F00B76">
        <w:rPr>
          <w:rFonts w:ascii="Arial" w:hAnsi="Arial" w:cs="Arial"/>
          <w:bCs w:val="0"/>
          <w:iCs/>
          <w:lang w:val="x-none" w:eastAsia="x-none"/>
        </w:rPr>
        <w:t>Таблица</w:t>
      </w:r>
      <w:r w:rsidRPr="00F00B76">
        <w:rPr>
          <w:rFonts w:ascii="Arial" w:hAnsi="Arial" w:cs="Arial"/>
          <w:bCs w:val="0"/>
          <w:iCs/>
          <w:lang w:eastAsia="x-none"/>
        </w:rPr>
        <w:t xml:space="preserve"> </w:t>
      </w:r>
      <w:r>
        <w:rPr>
          <w:rFonts w:ascii="Arial" w:hAnsi="Arial" w:cs="Arial"/>
          <w:bCs w:val="0"/>
          <w:iCs/>
          <w:lang w:eastAsia="x-none"/>
        </w:rPr>
        <w:fldChar w:fldCharType="begin"/>
      </w:r>
      <w:r>
        <w:rPr>
          <w:rFonts w:ascii="Arial" w:hAnsi="Arial" w:cs="Arial"/>
          <w:bCs w:val="0"/>
          <w:iCs/>
          <w:lang w:eastAsia="x-none"/>
        </w:rPr>
        <w:instrText xml:space="preserve"> STYLEREF 1 \s </w:instrText>
      </w:r>
      <w:r>
        <w:rPr>
          <w:rFonts w:ascii="Arial" w:hAnsi="Arial" w:cs="Arial"/>
          <w:bCs w:val="0"/>
          <w:iCs/>
          <w:lang w:eastAsia="x-none"/>
        </w:rPr>
        <w:fldChar w:fldCharType="separate"/>
      </w:r>
      <w:r>
        <w:rPr>
          <w:rFonts w:ascii="Arial" w:hAnsi="Arial" w:cs="Arial"/>
          <w:bCs w:val="0"/>
          <w:iCs/>
          <w:noProof/>
          <w:lang w:eastAsia="x-none"/>
        </w:rPr>
        <w:t>4</w:t>
      </w:r>
      <w:r>
        <w:rPr>
          <w:rFonts w:ascii="Arial" w:hAnsi="Arial" w:cs="Arial"/>
          <w:bCs w:val="0"/>
          <w:iCs/>
          <w:lang w:eastAsia="x-none"/>
        </w:rPr>
        <w:fldChar w:fldCharType="end"/>
      </w:r>
      <w:r>
        <w:rPr>
          <w:rFonts w:ascii="Arial" w:hAnsi="Arial" w:cs="Arial"/>
          <w:bCs w:val="0"/>
          <w:iCs/>
          <w:lang w:eastAsia="x-none"/>
        </w:rPr>
        <w:t>.</w:t>
      </w:r>
      <w:r>
        <w:rPr>
          <w:rFonts w:ascii="Arial" w:hAnsi="Arial" w:cs="Arial"/>
          <w:bCs w:val="0"/>
          <w:iCs/>
          <w:lang w:eastAsia="x-none"/>
        </w:rPr>
        <w:fldChar w:fldCharType="begin"/>
      </w:r>
      <w:r>
        <w:rPr>
          <w:rFonts w:ascii="Arial" w:hAnsi="Arial" w:cs="Arial"/>
          <w:bCs w:val="0"/>
          <w:iCs/>
          <w:lang w:eastAsia="x-none"/>
        </w:rPr>
        <w:instrText xml:space="preserve"> SEQ Таблица \* ARABIC \s 1 </w:instrText>
      </w:r>
      <w:r>
        <w:rPr>
          <w:rFonts w:ascii="Arial" w:hAnsi="Arial" w:cs="Arial"/>
          <w:bCs w:val="0"/>
          <w:iCs/>
          <w:lang w:eastAsia="x-none"/>
        </w:rPr>
        <w:fldChar w:fldCharType="separate"/>
      </w:r>
      <w:r>
        <w:rPr>
          <w:rFonts w:ascii="Arial" w:hAnsi="Arial" w:cs="Arial"/>
          <w:bCs w:val="0"/>
          <w:iCs/>
          <w:noProof/>
          <w:lang w:eastAsia="x-none"/>
        </w:rPr>
        <w:t>41</w:t>
      </w:r>
      <w:r>
        <w:rPr>
          <w:rFonts w:ascii="Arial" w:hAnsi="Arial" w:cs="Arial"/>
          <w:bCs w:val="0"/>
          <w:iCs/>
          <w:lang w:eastAsia="x-none"/>
        </w:rPr>
        <w:fldChar w:fldCharType="end"/>
      </w:r>
      <w:r w:rsidRPr="00F00B76">
        <w:rPr>
          <w:rFonts w:ascii="Arial" w:hAnsi="Arial" w:cs="Arial"/>
          <w:bCs w:val="0"/>
          <w:iCs/>
          <w:lang w:val="x-none" w:eastAsia="x-none"/>
        </w:rPr>
        <w:t xml:space="preserve"> - </w:t>
      </w:r>
      <w:r w:rsidRPr="00F00B76">
        <w:rPr>
          <w:rFonts w:ascii="Arial" w:hAnsi="Arial" w:cs="Arial"/>
        </w:rPr>
        <w:t>Объем выбуренной породы при строительстве</w:t>
      </w:r>
      <w:r>
        <w:rPr>
          <w:rFonts w:ascii="Arial" w:hAnsi="Arial" w:cs="Arial"/>
        </w:rPr>
        <w:t xml:space="preserve"> вертикальной </w:t>
      </w:r>
      <w:r w:rsidRPr="00F00B76">
        <w:rPr>
          <w:rFonts w:ascii="Arial" w:hAnsi="Arial" w:cs="Arial"/>
          <w:spacing w:val="-6"/>
          <w:lang w:val="kk-KZ"/>
        </w:rPr>
        <w:t>скважин</w:t>
      </w:r>
      <w:r>
        <w:rPr>
          <w:rFonts w:ascii="Arial" w:hAnsi="Arial" w:cs="Arial"/>
          <w:spacing w:val="-6"/>
          <w:lang w:val="kk-KZ"/>
        </w:rPr>
        <w:t>ы</w:t>
      </w:r>
      <w:r w:rsidRPr="00F00B76">
        <w:rPr>
          <w:rFonts w:ascii="Arial" w:hAnsi="Arial" w:cs="Arial"/>
          <w:spacing w:val="-6"/>
          <w:lang w:val="kk-KZ"/>
        </w:rPr>
        <w:t xml:space="preserve"> </w:t>
      </w:r>
      <w:r>
        <w:rPr>
          <w:rFonts w:ascii="Arial" w:hAnsi="Arial" w:cs="Arial"/>
          <w:spacing w:val="-6"/>
          <w:lang w:val="kk-KZ"/>
        </w:rPr>
        <w:t>проектной глубиной 650 м</w:t>
      </w:r>
      <w:bookmarkEnd w:id="161"/>
    </w:p>
    <w:tbl>
      <w:tblPr>
        <w:tblW w:w="9670" w:type="dxa"/>
        <w:tblInd w:w="-15"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10"/>
        <w:gridCol w:w="1550"/>
        <w:gridCol w:w="43"/>
        <w:gridCol w:w="10"/>
        <w:gridCol w:w="907"/>
        <w:gridCol w:w="43"/>
        <w:gridCol w:w="10"/>
        <w:gridCol w:w="960"/>
        <w:gridCol w:w="950"/>
        <w:gridCol w:w="10"/>
        <w:gridCol w:w="470"/>
        <w:gridCol w:w="487"/>
        <w:gridCol w:w="959"/>
        <w:gridCol w:w="1391"/>
        <w:gridCol w:w="912"/>
        <w:gridCol w:w="958"/>
      </w:tblGrid>
      <w:tr w:rsidR="00BA45DC" w:rsidRPr="00BA45DC" w:rsidTr="00BA45DC">
        <w:trPr>
          <w:gridBefore w:val="1"/>
          <w:wBefore w:w="10" w:type="dxa"/>
          <w:trHeight w:val="20"/>
        </w:trPr>
        <w:tc>
          <w:tcPr>
            <w:tcW w:w="1603" w:type="dxa"/>
            <w:gridSpan w:val="3"/>
            <w:shd w:val="clear" w:color="000000" w:fill="FFFFFF"/>
            <w:vAlign w:val="center"/>
            <w:hideMark/>
          </w:tcPr>
          <w:p w:rsidR="00BA45DC" w:rsidRPr="00BA45DC" w:rsidRDefault="00BA45DC">
            <w:pPr>
              <w:jc w:val="center"/>
              <w:rPr>
                <w:rFonts w:ascii="Arial" w:hAnsi="Arial" w:cs="Arial"/>
                <w:b/>
                <w:bCs/>
                <w:i/>
                <w:iCs/>
                <w:color w:val="000000"/>
                <w:sz w:val="20"/>
                <w:szCs w:val="20"/>
              </w:rPr>
            </w:pPr>
            <w:r w:rsidRPr="00BA45DC">
              <w:rPr>
                <w:rFonts w:ascii="Arial" w:hAnsi="Arial" w:cs="Arial"/>
                <w:b/>
                <w:bCs/>
                <w:i/>
                <w:iCs/>
                <w:color w:val="000000"/>
                <w:sz w:val="20"/>
                <w:szCs w:val="20"/>
              </w:rPr>
              <w:t>Интервал</w:t>
            </w:r>
          </w:p>
        </w:tc>
        <w:tc>
          <w:tcPr>
            <w:tcW w:w="960" w:type="dxa"/>
            <w:gridSpan w:val="3"/>
            <w:shd w:val="clear" w:color="000000" w:fill="FFFFFF"/>
            <w:vAlign w:val="center"/>
            <w:hideMark/>
          </w:tcPr>
          <w:p w:rsidR="00BA45DC" w:rsidRPr="00BA45DC" w:rsidRDefault="00BA45DC">
            <w:pPr>
              <w:jc w:val="center"/>
              <w:rPr>
                <w:rFonts w:ascii="Arial" w:hAnsi="Arial" w:cs="Arial"/>
                <w:b/>
                <w:bCs/>
                <w:i/>
                <w:iCs/>
                <w:color w:val="000000"/>
                <w:sz w:val="20"/>
                <w:szCs w:val="20"/>
              </w:rPr>
            </w:pPr>
            <w:r w:rsidRPr="00BA45DC">
              <w:rPr>
                <w:rFonts w:ascii="Arial" w:hAnsi="Arial" w:cs="Arial"/>
                <w:b/>
                <w:bCs/>
                <w:i/>
                <w:iCs/>
                <w:color w:val="000000"/>
                <w:sz w:val="20"/>
                <w:szCs w:val="20"/>
              </w:rPr>
              <w:t>k</w:t>
            </w:r>
          </w:p>
        </w:tc>
        <w:tc>
          <w:tcPr>
            <w:tcW w:w="960" w:type="dxa"/>
            <w:shd w:val="clear" w:color="000000" w:fill="FFFFFF"/>
            <w:vAlign w:val="center"/>
            <w:hideMark/>
          </w:tcPr>
          <w:p w:rsidR="00BA45DC" w:rsidRPr="00BA45DC" w:rsidRDefault="00BA45DC">
            <w:pPr>
              <w:jc w:val="center"/>
              <w:rPr>
                <w:rFonts w:ascii="Arial" w:hAnsi="Arial" w:cs="Arial"/>
                <w:b/>
                <w:bCs/>
                <w:i/>
                <w:iCs/>
                <w:color w:val="000000"/>
                <w:sz w:val="20"/>
                <w:szCs w:val="20"/>
              </w:rPr>
            </w:pPr>
            <w:r w:rsidRPr="00BA45DC">
              <w:rPr>
                <w:rFonts w:ascii="Arial" w:hAnsi="Arial" w:cs="Arial"/>
                <w:b/>
                <w:bCs/>
                <w:i/>
                <w:iCs/>
                <w:color w:val="000000"/>
                <w:sz w:val="20"/>
                <w:szCs w:val="20"/>
              </w:rPr>
              <w:t>π</w:t>
            </w:r>
          </w:p>
        </w:tc>
        <w:tc>
          <w:tcPr>
            <w:tcW w:w="960" w:type="dxa"/>
            <w:gridSpan w:val="2"/>
            <w:shd w:val="clear" w:color="auto" w:fill="auto"/>
            <w:vAlign w:val="center"/>
            <w:hideMark/>
          </w:tcPr>
          <w:p w:rsidR="00BA45DC" w:rsidRPr="00BA45DC" w:rsidRDefault="00BA45DC">
            <w:pPr>
              <w:jc w:val="center"/>
              <w:rPr>
                <w:rFonts w:ascii="Arial" w:hAnsi="Arial" w:cs="Arial"/>
                <w:b/>
                <w:bCs/>
                <w:i/>
                <w:iCs/>
                <w:color w:val="000000"/>
                <w:sz w:val="20"/>
                <w:szCs w:val="20"/>
              </w:rPr>
            </w:pPr>
            <w:r w:rsidRPr="00BA45DC">
              <w:rPr>
                <w:rFonts w:ascii="Arial" w:hAnsi="Arial" w:cs="Arial"/>
                <w:b/>
                <w:bCs/>
                <w:i/>
                <w:iCs/>
                <w:color w:val="000000"/>
                <w:sz w:val="20"/>
                <w:szCs w:val="20"/>
              </w:rPr>
              <w:t>R , м</w:t>
            </w:r>
          </w:p>
        </w:tc>
        <w:tc>
          <w:tcPr>
            <w:tcW w:w="957" w:type="dxa"/>
            <w:gridSpan w:val="2"/>
            <w:shd w:val="clear" w:color="auto" w:fill="auto"/>
            <w:vAlign w:val="center"/>
            <w:hideMark/>
          </w:tcPr>
          <w:p w:rsidR="00BA45DC" w:rsidRPr="00BA45DC" w:rsidRDefault="00BA45DC">
            <w:pPr>
              <w:jc w:val="center"/>
              <w:rPr>
                <w:rFonts w:ascii="Arial" w:hAnsi="Arial" w:cs="Arial"/>
                <w:b/>
                <w:bCs/>
                <w:i/>
                <w:iCs/>
                <w:color w:val="000000"/>
                <w:sz w:val="20"/>
                <w:szCs w:val="20"/>
              </w:rPr>
            </w:pPr>
            <w:r w:rsidRPr="00BA45DC">
              <w:rPr>
                <w:rFonts w:ascii="Arial" w:hAnsi="Arial" w:cs="Arial"/>
                <w:b/>
                <w:bCs/>
                <w:i/>
                <w:iCs/>
                <w:color w:val="000000"/>
                <w:sz w:val="20"/>
                <w:szCs w:val="20"/>
              </w:rPr>
              <w:t>R2</w:t>
            </w:r>
          </w:p>
        </w:tc>
        <w:tc>
          <w:tcPr>
            <w:tcW w:w="959" w:type="dxa"/>
            <w:shd w:val="clear" w:color="auto" w:fill="auto"/>
            <w:vAlign w:val="center"/>
            <w:hideMark/>
          </w:tcPr>
          <w:p w:rsidR="00BA45DC" w:rsidRPr="00BA45DC" w:rsidRDefault="00BA45DC">
            <w:pPr>
              <w:jc w:val="center"/>
              <w:rPr>
                <w:rFonts w:ascii="Arial" w:hAnsi="Arial" w:cs="Arial"/>
                <w:b/>
                <w:bCs/>
                <w:i/>
                <w:iCs/>
                <w:color w:val="000000"/>
                <w:sz w:val="20"/>
                <w:szCs w:val="20"/>
              </w:rPr>
            </w:pPr>
            <w:r w:rsidRPr="00BA45DC">
              <w:rPr>
                <w:rFonts w:ascii="Arial" w:hAnsi="Arial" w:cs="Arial"/>
                <w:b/>
                <w:bCs/>
                <w:i/>
                <w:iCs/>
                <w:color w:val="000000"/>
                <w:sz w:val="20"/>
                <w:szCs w:val="20"/>
              </w:rPr>
              <w:t>L</w:t>
            </w:r>
          </w:p>
        </w:tc>
        <w:tc>
          <w:tcPr>
            <w:tcW w:w="2303" w:type="dxa"/>
            <w:gridSpan w:val="2"/>
            <w:shd w:val="clear" w:color="000000" w:fill="FFFFFF"/>
            <w:vAlign w:val="center"/>
            <w:hideMark/>
          </w:tcPr>
          <w:p w:rsidR="00BA45DC" w:rsidRPr="00BA45DC" w:rsidRDefault="00BA45DC">
            <w:pPr>
              <w:jc w:val="center"/>
              <w:rPr>
                <w:rFonts w:ascii="Arial" w:hAnsi="Arial" w:cs="Arial"/>
                <w:b/>
                <w:bCs/>
                <w:i/>
                <w:iCs/>
                <w:color w:val="000000"/>
                <w:sz w:val="20"/>
                <w:szCs w:val="20"/>
              </w:rPr>
            </w:pPr>
            <w:r w:rsidRPr="00BA45DC">
              <w:rPr>
                <w:rFonts w:ascii="Arial" w:hAnsi="Arial" w:cs="Arial"/>
                <w:b/>
                <w:bCs/>
                <w:i/>
                <w:iCs/>
                <w:color w:val="000000"/>
                <w:sz w:val="20"/>
                <w:szCs w:val="20"/>
              </w:rPr>
              <w:t>Vcкв = (K1*π* R2*L), м3</w:t>
            </w:r>
          </w:p>
        </w:tc>
        <w:tc>
          <w:tcPr>
            <w:tcW w:w="958" w:type="dxa"/>
            <w:shd w:val="clear" w:color="000000" w:fill="FFFFFF"/>
            <w:vAlign w:val="center"/>
            <w:hideMark/>
          </w:tcPr>
          <w:p w:rsidR="00BA45DC" w:rsidRPr="00BA45DC" w:rsidRDefault="00BA45DC">
            <w:pPr>
              <w:jc w:val="center"/>
              <w:rPr>
                <w:rFonts w:ascii="Arial" w:hAnsi="Arial" w:cs="Arial"/>
                <w:b/>
                <w:bCs/>
                <w:i/>
                <w:iCs/>
                <w:color w:val="000000"/>
                <w:sz w:val="20"/>
                <w:szCs w:val="20"/>
              </w:rPr>
            </w:pPr>
            <w:r w:rsidRPr="00BA45DC">
              <w:rPr>
                <w:rFonts w:ascii="Arial" w:hAnsi="Arial" w:cs="Arial"/>
                <w:b/>
                <w:bCs/>
                <w:i/>
                <w:iCs/>
                <w:color w:val="000000"/>
                <w:sz w:val="20"/>
                <w:szCs w:val="20"/>
              </w:rPr>
              <w:t>L,отб. керна</w:t>
            </w:r>
          </w:p>
        </w:tc>
      </w:tr>
      <w:tr w:rsidR="00BA45DC" w:rsidRPr="00BA45DC" w:rsidTr="00BA45DC">
        <w:trPr>
          <w:gridBefore w:val="1"/>
          <w:wBefore w:w="10" w:type="dxa"/>
          <w:trHeight w:val="20"/>
        </w:trPr>
        <w:tc>
          <w:tcPr>
            <w:tcW w:w="1603" w:type="dxa"/>
            <w:gridSpan w:val="3"/>
            <w:shd w:val="clear" w:color="000000" w:fill="FFFFFF"/>
            <w:vAlign w:val="center"/>
            <w:hideMark/>
          </w:tcPr>
          <w:p w:rsidR="00BA45DC" w:rsidRPr="00BA45DC" w:rsidRDefault="00BA45DC">
            <w:pPr>
              <w:jc w:val="center"/>
              <w:rPr>
                <w:rFonts w:ascii="Arial" w:hAnsi="Arial" w:cs="Arial"/>
                <w:b/>
                <w:bCs/>
                <w:color w:val="000000"/>
                <w:sz w:val="20"/>
                <w:szCs w:val="20"/>
              </w:rPr>
            </w:pPr>
            <w:r w:rsidRPr="00BA45DC">
              <w:rPr>
                <w:rFonts w:ascii="Arial" w:hAnsi="Arial" w:cs="Arial"/>
                <w:b/>
                <w:bCs/>
                <w:color w:val="000000"/>
                <w:sz w:val="20"/>
                <w:szCs w:val="20"/>
              </w:rPr>
              <w:t>1</w:t>
            </w:r>
          </w:p>
        </w:tc>
        <w:tc>
          <w:tcPr>
            <w:tcW w:w="960" w:type="dxa"/>
            <w:gridSpan w:val="3"/>
            <w:shd w:val="clear" w:color="000000" w:fill="FFFFFF"/>
            <w:vAlign w:val="center"/>
            <w:hideMark/>
          </w:tcPr>
          <w:p w:rsidR="00BA45DC" w:rsidRPr="00BA45DC" w:rsidRDefault="00BA45DC">
            <w:pPr>
              <w:jc w:val="center"/>
              <w:rPr>
                <w:rFonts w:ascii="Arial" w:hAnsi="Arial" w:cs="Arial"/>
                <w:b/>
                <w:bCs/>
                <w:color w:val="000000"/>
                <w:sz w:val="20"/>
                <w:szCs w:val="20"/>
              </w:rPr>
            </w:pPr>
            <w:r w:rsidRPr="00BA45DC">
              <w:rPr>
                <w:rFonts w:ascii="Arial" w:hAnsi="Arial" w:cs="Arial"/>
                <w:b/>
                <w:bCs/>
                <w:color w:val="000000"/>
                <w:sz w:val="20"/>
                <w:szCs w:val="20"/>
              </w:rPr>
              <w:t>2</w:t>
            </w:r>
          </w:p>
        </w:tc>
        <w:tc>
          <w:tcPr>
            <w:tcW w:w="960" w:type="dxa"/>
            <w:shd w:val="clear" w:color="000000" w:fill="FFFFFF"/>
            <w:vAlign w:val="center"/>
            <w:hideMark/>
          </w:tcPr>
          <w:p w:rsidR="00BA45DC" w:rsidRPr="00BA45DC" w:rsidRDefault="00BA45DC">
            <w:pPr>
              <w:jc w:val="center"/>
              <w:rPr>
                <w:rFonts w:ascii="Arial" w:hAnsi="Arial" w:cs="Arial"/>
                <w:b/>
                <w:bCs/>
                <w:color w:val="000000"/>
                <w:sz w:val="20"/>
                <w:szCs w:val="20"/>
              </w:rPr>
            </w:pPr>
            <w:r w:rsidRPr="00BA45DC">
              <w:rPr>
                <w:rFonts w:ascii="Arial" w:hAnsi="Arial" w:cs="Arial"/>
                <w:b/>
                <w:bCs/>
                <w:color w:val="000000"/>
                <w:sz w:val="20"/>
                <w:szCs w:val="20"/>
              </w:rPr>
              <w:t>3</w:t>
            </w:r>
          </w:p>
        </w:tc>
        <w:tc>
          <w:tcPr>
            <w:tcW w:w="960" w:type="dxa"/>
            <w:gridSpan w:val="2"/>
            <w:shd w:val="clear" w:color="auto" w:fill="auto"/>
            <w:vAlign w:val="center"/>
            <w:hideMark/>
          </w:tcPr>
          <w:p w:rsidR="00BA45DC" w:rsidRPr="00BA45DC" w:rsidRDefault="00BA45DC">
            <w:pPr>
              <w:jc w:val="center"/>
              <w:rPr>
                <w:rFonts w:ascii="Arial" w:hAnsi="Arial" w:cs="Arial"/>
                <w:b/>
                <w:bCs/>
                <w:color w:val="000000"/>
                <w:sz w:val="20"/>
                <w:szCs w:val="20"/>
              </w:rPr>
            </w:pPr>
            <w:r w:rsidRPr="00BA45DC">
              <w:rPr>
                <w:rFonts w:ascii="Arial" w:hAnsi="Arial" w:cs="Arial"/>
                <w:b/>
                <w:bCs/>
                <w:color w:val="000000"/>
                <w:sz w:val="20"/>
                <w:szCs w:val="20"/>
              </w:rPr>
              <w:t>4</w:t>
            </w:r>
          </w:p>
        </w:tc>
        <w:tc>
          <w:tcPr>
            <w:tcW w:w="957" w:type="dxa"/>
            <w:gridSpan w:val="2"/>
            <w:shd w:val="clear" w:color="auto" w:fill="auto"/>
            <w:vAlign w:val="center"/>
            <w:hideMark/>
          </w:tcPr>
          <w:p w:rsidR="00BA45DC" w:rsidRPr="00BA45DC" w:rsidRDefault="00BA45DC">
            <w:pPr>
              <w:jc w:val="center"/>
              <w:rPr>
                <w:rFonts w:ascii="Arial" w:hAnsi="Arial" w:cs="Arial"/>
                <w:b/>
                <w:bCs/>
                <w:color w:val="000000"/>
                <w:sz w:val="20"/>
                <w:szCs w:val="20"/>
              </w:rPr>
            </w:pPr>
            <w:r w:rsidRPr="00BA45DC">
              <w:rPr>
                <w:rFonts w:ascii="Arial" w:hAnsi="Arial" w:cs="Arial"/>
                <w:b/>
                <w:bCs/>
                <w:color w:val="000000"/>
                <w:sz w:val="20"/>
                <w:szCs w:val="20"/>
              </w:rPr>
              <w:t>5</w:t>
            </w:r>
          </w:p>
        </w:tc>
        <w:tc>
          <w:tcPr>
            <w:tcW w:w="959" w:type="dxa"/>
            <w:shd w:val="clear" w:color="auto" w:fill="auto"/>
            <w:vAlign w:val="center"/>
            <w:hideMark/>
          </w:tcPr>
          <w:p w:rsidR="00BA45DC" w:rsidRPr="00BA45DC" w:rsidRDefault="00BA45DC">
            <w:pPr>
              <w:jc w:val="center"/>
              <w:rPr>
                <w:rFonts w:ascii="Arial" w:hAnsi="Arial" w:cs="Arial"/>
                <w:b/>
                <w:bCs/>
                <w:color w:val="000000"/>
                <w:sz w:val="20"/>
                <w:szCs w:val="20"/>
              </w:rPr>
            </w:pPr>
            <w:r w:rsidRPr="00BA45DC">
              <w:rPr>
                <w:rFonts w:ascii="Arial" w:hAnsi="Arial" w:cs="Arial"/>
                <w:b/>
                <w:bCs/>
                <w:color w:val="000000"/>
                <w:sz w:val="20"/>
                <w:szCs w:val="20"/>
              </w:rPr>
              <w:t>6</w:t>
            </w:r>
          </w:p>
        </w:tc>
        <w:tc>
          <w:tcPr>
            <w:tcW w:w="2303" w:type="dxa"/>
            <w:gridSpan w:val="2"/>
            <w:shd w:val="clear" w:color="000000" w:fill="FFFFFF"/>
            <w:vAlign w:val="center"/>
            <w:hideMark/>
          </w:tcPr>
          <w:p w:rsidR="00BA45DC" w:rsidRPr="00BA45DC" w:rsidRDefault="00BA45DC">
            <w:pPr>
              <w:jc w:val="center"/>
              <w:rPr>
                <w:rFonts w:ascii="Arial" w:hAnsi="Arial" w:cs="Arial"/>
                <w:b/>
                <w:bCs/>
                <w:color w:val="000000"/>
                <w:sz w:val="20"/>
                <w:szCs w:val="20"/>
              </w:rPr>
            </w:pPr>
            <w:r w:rsidRPr="00BA45DC">
              <w:rPr>
                <w:rFonts w:ascii="Arial" w:hAnsi="Arial" w:cs="Arial"/>
                <w:b/>
                <w:bCs/>
                <w:color w:val="000000"/>
                <w:sz w:val="20"/>
                <w:szCs w:val="20"/>
              </w:rPr>
              <w:t>7</w:t>
            </w:r>
          </w:p>
        </w:tc>
        <w:tc>
          <w:tcPr>
            <w:tcW w:w="958" w:type="dxa"/>
            <w:shd w:val="clear" w:color="000000" w:fill="FFFFFF"/>
            <w:vAlign w:val="center"/>
            <w:hideMark/>
          </w:tcPr>
          <w:p w:rsidR="00BA45DC" w:rsidRPr="00BA45DC" w:rsidRDefault="00BA45DC">
            <w:pPr>
              <w:jc w:val="center"/>
              <w:rPr>
                <w:rFonts w:ascii="Arial" w:hAnsi="Arial" w:cs="Arial"/>
                <w:b/>
                <w:bCs/>
                <w:color w:val="000000"/>
                <w:sz w:val="20"/>
                <w:szCs w:val="20"/>
              </w:rPr>
            </w:pPr>
            <w:r w:rsidRPr="00BA45DC">
              <w:rPr>
                <w:rFonts w:ascii="Arial" w:hAnsi="Arial" w:cs="Arial"/>
                <w:b/>
                <w:bCs/>
                <w:color w:val="000000"/>
                <w:sz w:val="20"/>
                <w:szCs w:val="20"/>
              </w:rPr>
              <w:t>8</w:t>
            </w:r>
          </w:p>
        </w:tc>
      </w:tr>
      <w:tr w:rsidR="00BA45DC" w:rsidRPr="00BA45DC" w:rsidTr="00BA45DC">
        <w:trPr>
          <w:gridBefore w:val="1"/>
          <w:wBefore w:w="10" w:type="dxa"/>
          <w:trHeight w:val="20"/>
        </w:trPr>
        <w:tc>
          <w:tcPr>
            <w:tcW w:w="1603" w:type="dxa"/>
            <w:gridSpan w:val="3"/>
            <w:shd w:val="clear" w:color="auto" w:fill="auto"/>
            <w:vAlign w:val="center"/>
            <w:hideMark/>
          </w:tcPr>
          <w:p w:rsidR="00BA45DC" w:rsidRPr="00BA45DC" w:rsidRDefault="00BA45DC">
            <w:pPr>
              <w:jc w:val="center"/>
              <w:rPr>
                <w:rFonts w:ascii="Arial" w:hAnsi="Arial" w:cs="Arial"/>
                <w:b/>
                <w:bCs/>
                <w:color w:val="000000"/>
                <w:sz w:val="20"/>
                <w:szCs w:val="20"/>
              </w:rPr>
            </w:pPr>
            <w:r w:rsidRPr="00BA45DC">
              <w:rPr>
                <w:rFonts w:ascii="Arial" w:hAnsi="Arial" w:cs="Arial"/>
                <w:b/>
                <w:bCs/>
                <w:color w:val="000000"/>
                <w:sz w:val="20"/>
                <w:szCs w:val="20"/>
              </w:rPr>
              <w:t>0-20</w:t>
            </w:r>
          </w:p>
        </w:tc>
        <w:tc>
          <w:tcPr>
            <w:tcW w:w="960" w:type="dxa"/>
            <w:gridSpan w:val="3"/>
            <w:shd w:val="clear" w:color="000000" w:fill="FFFFFF"/>
            <w:vAlign w:val="center"/>
            <w:hideMark/>
          </w:tcPr>
          <w:p w:rsidR="00BA45DC" w:rsidRPr="00BA45DC" w:rsidRDefault="00BA45DC">
            <w:pPr>
              <w:jc w:val="center"/>
              <w:rPr>
                <w:rFonts w:ascii="Arial" w:hAnsi="Arial" w:cs="Arial"/>
                <w:color w:val="000000"/>
                <w:sz w:val="20"/>
                <w:szCs w:val="20"/>
              </w:rPr>
            </w:pPr>
            <w:r w:rsidRPr="00BA45DC">
              <w:rPr>
                <w:rFonts w:ascii="Arial" w:hAnsi="Arial" w:cs="Arial"/>
                <w:color w:val="000000"/>
                <w:sz w:val="20"/>
                <w:szCs w:val="20"/>
              </w:rPr>
              <w:t>1,2</w:t>
            </w:r>
          </w:p>
        </w:tc>
        <w:tc>
          <w:tcPr>
            <w:tcW w:w="960" w:type="dxa"/>
            <w:shd w:val="clear" w:color="000000" w:fill="FFFFFF"/>
            <w:vAlign w:val="center"/>
            <w:hideMark/>
          </w:tcPr>
          <w:p w:rsidR="00BA45DC" w:rsidRPr="00BA45DC" w:rsidRDefault="00BA45DC">
            <w:pPr>
              <w:jc w:val="center"/>
              <w:rPr>
                <w:rFonts w:ascii="Arial" w:hAnsi="Arial" w:cs="Arial"/>
                <w:color w:val="000000"/>
                <w:sz w:val="20"/>
                <w:szCs w:val="20"/>
              </w:rPr>
            </w:pPr>
            <w:r w:rsidRPr="00BA45DC">
              <w:rPr>
                <w:rFonts w:ascii="Arial" w:hAnsi="Arial" w:cs="Arial"/>
                <w:color w:val="000000"/>
                <w:sz w:val="20"/>
                <w:szCs w:val="20"/>
              </w:rPr>
              <w:t>3,14</w:t>
            </w:r>
          </w:p>
        </w:tc>
        <w:tc>
          <w:tcPr>
            <w:tcW w:w="960" w:type="dxa"/>
            <w:gridSpan w:val="2"/>
            <w:shd w:val="clear" w:color="auto" w:fill="auto"/>
            <w:vAlign w:val="center"/>
            <w:hideMark/>
          </w:tcPr>
          <w:p w:rsidR="00BA45DC" w:rsidRPr="00BA45DC" w:rsidRDefault="00BA45DC">
            <w:pPr>
              <w:jc w:val="center"/>
              <w:rPr>
                <w:rFonts w:ascii="Arial" w:hAnsi="Arial" w:cs="Arial"/>
                <w:color w:val="000000"/>
                <w:sz w:val="20"/>
                <w:szCs w:val="20"/>
              </w:rPr>
            </w:pPr>
            <w:r w:rsidRPr="00BA45DC">
              <w:rPr>
                <w:rFonts w:ascii="Arial" w:hAnsi="Arial" w:cs="Arial"/>
                <w:color w:val="000000"/>
                <w:sz w:val="20"/>
                <w:szCs w:val="20"/>
              </w:rPr>
              <w:t>0,19685</w:t>
            </w:r>
          </w:p>
        </w:tc>
        <w:tc>
          <w:tcPr>
            <w:tcW w:w="957" w:type="dxa"/>
            <w:gridSpan w:val="2"/>
            <w:shd w:val="clear" w:color="auto" w:fill="auto"/>
            <w:vAlign w:val="center"/>
            <w:hideMark/>
          </w:tcPr>
          <w:p w:rsidR="00BA45DC" w:rsidRPr="00BA45DC" w:rsidRDefault="00BA45DC">
            <w:pPr>
              <w:jc w:val="center"/>
              <w:rPr>
                <w:rFonts w:ascii="Arial" w:hAnsi="Arial" w:cs="Arial"/>
                <w:color w:val="000000"/>
                <w:sz w:val="20"/>
                <w:szCs w:val="20"/>
              </w:rPr>
            </w:pPr>
            <w:r w:rsidRPr="00BA45DC">
              <w:rPr>
                <w:rFonts w:ascii="Arial" w:hAnsi="Arial" w:cs="Arial"/>
                <w:color w:val="000000"/>
                <w:sz w:val="20"/>
                <w:szCs w:val="20"/>
              </w:rPr>
              <w:t>0,0387</w:t>
            </w:r>
          </w:p>
        </w:tc>
        <w:tc>
          <w:tcPr>
            <w:tcW w:w="959" w:type="dxa"/>
            <w:shd w:val="clear" w:color="auto" w:fill="auto"/>
            <w:vAlign w:val="center"/>
            <w:hideMark/>
          </w:tcPr>
          <w:p w:rsidR="00BA45DC" w:rsidRPr="00BA45DC" w:rsidRDefault="00BA45DC">
            <w:pPr>
              <w:jc w:val="center"/>
              <w:rPr>
                <w:rFonts w:ascii="Arial" w:hAnsi="Arial" w:cs="Arial"/>
                <w:color w:val="000000"/>
                <w:sz w:val="20"/>
                <w:szCs w:val="20"/>
              </w:rPr>
            </w:pPr>
            <w:r w:rsidRPr="00BA45DC">
              <w:rPr>
                <w:rFonts w:ascii="Arial" w:hAnsi="Arial" w:cs="Arial"/>
                <w:color w:val="000000"/>
                <w:sz w:val="20"/>
                <w:szCs w:val="20"/>
              </w:rPr>
              <w:t>20</w:t>
            </w:r>
          </w:p>
        </w:tc>
        <w:tc>
          <w:tcPr>
            <w:tcW w:w="2303" w:type="dxa"/>
            <w:gridSpan w:val="2"/>
            <w:shd w:val="clear" w:color="000000" w:fill="FFFFFF"/>
            <w:vAlign w:val="center"/>
            <w:hideMark/>
          </w:tcPr>
          <w:p w:rsidR="00BA45DC" w:rsidRPr="00BA45DC" w:rsidRDefault="00BA45DC">
            <w:pPr>
              <w:jc w:val="center"/>
              <w:rPr>
                <w:rFonts w:ascii="Arial" w:hAnsi="Arial" w:cs="Arial"/>
                <w:color w:val="000000"/>
                <w:sz w:val="20"/>
                <w:szCs w:val="20"/>
              </w:rPr>
            </w:pPr>
            <w:r w:rsidRPr="00BA45DC">
              <w:rPr>
                <w:rFonts w:ascii="Arial" w:hAnsi="Arial" w:cs="Arial"/>
                <w:color w:val="000000"/>
                <w:sz w:val="20"/>
                <w:szCs w:val="20"/>
              </w:rPr>
              <w:t>2,9202</w:t>
            </w:r>
          </w:p>
        </w:tc>
        <w:tc>
          <w:tcPr>
            <w:tcW w:w="958" w:type="dxa"/>
            <w:shd w:val="clear" w:color="000000" w:fill="FFFFFF"/>
            <w:vAlign w:val="center"/>
            <w:hideMark/>
          </w:tcPr>
          <w:p w:rsidR="00BA45DC" w:rsidRPr="00BA45DC" w:rsidRDefault="00BA45DC">
            <w:pPr>
              <w:jc w:val="center"/>
              <w:rPr>
                <w:rFonts w:ascii="Arial" w:hAnsi="Arial" w:cs="Arial"/>
                <w:color w:val="000000"/>
                <w:sz w:val="20"/>
                <w:szCs w:val="20"/>
              </w:rPr>
            </w:pPr>
            <w:r w:rsidRPr="00BA45DC">
              <w:rPr>
                <w:rFonts w:ascii="Arial" w:hAnsi="Arial" w:cs="Arial"/>
                <w:color w:val="000000"/>
                <w:sz w:val="20"/>
                <w:szCs w:val="20"/>
              </w:rPr>
              <w:t>-</w:t>
            </w:r>
          </w:p>
        </w:tc>
      </w:tr>
      <w:tr w:rsidR="00BA45DC" w:rsidRPr="00BA45DC" w:rsidTr="00BA45DC">
        <w:trPr>
          <w:gridBefore w:val="1"/>
          <w:wBefore w:w="10" w:type="dxa"/>
          <w:trHeight w:val="20"/>
        </w:trPr>
        <w:tc>
          <w:tcPr>
            <w:tcW w:w="1603" w:type="dxa"/>
            <w:gridSpan w:val="3"/>
            <w:shd w:val="clear" w:color="auto" w:fill="auto"/>
            <w:vAlign w:val="center"/>
            <w:hideMark/>
          </w:tcPr>
          <w:p w:rsidR="00BA45DC" w:rsidRPr="00BA45DC" w:rsidRDefault="00BA45DC">
            <w:pPr>
              <w:jc w:val="center"/>
              <w:rPr>
                <w:rFonts w:ascii="Arial" w:hAnsi="Arial" w:cs="Arial"/>
                <w:b/>
                <w:bCs/>
                <w:color w:val="000000"/>
                <w:sz w:val="20"/>
                <w:szCs w:val="20"/>
              </w:rPr>
            </w:pPr>
            <w:r w:rsidRPr="00BA45DC">
              <w:rPr>
                <w:rFonts w:ascii="Arial" w:hAnsi="Arial" w:cs="Arial"/>
                <w:b/>
                <w:bCs/>
                <w:color w:val="000000"/>
                <w:sz w:val="20"/>
                <w:szCs w:val="20"/>
              </w:rPr>
              <w:t>20-100</w:t>
            </w:r>
          </w:p>
        </w:tc>
        <w:tc>
          <w:tcPr>
            <w:tcW w:w="960" w:type="dxa"/>
            <w:gridSpan w:val="3"/>
            <w:shd w:val="clear" w:color="000000" w:fill="FFFFFF"/>
            <w:vAlign w:val="center"/>
            <w:hideMark/>
          </w:tcPr>
          <w:p w:rsidR="00BA45DC" w:rsidRPr="00BA45DC" w:rsidRDefault="00BA45DC">
            <w:pPr>
              <w:jc w:val="center"/>
              <w:rPr>
                <w:rFonts w:ascii="Arial" w:hAnsi="Arial" w:cs="Arial"/>
                <w:color w:val="000000"/>
                <w:sz w:val="20"/>
                <w:szCs w:val="20"/>
              </w:rPr>
            </w:pPr>
            <w:r w:rsidRPr="00BA45DC">
              <w:rPr>
                <w:rFonts w:ascii="Arial" w:hAnsi="Arial" w:cs="Arial"/>
                <w:color w:val="000000"/>
                <w:sz w:val="20"/>
                <w:szCs w:val="20"/>
              </w:rPr>
              <w:t>1,1</w:t>
            </w:r>
          </w:p>
        </w:tc>
        <w:tc>
          <w:tcPr>
            <w:tcW w:w="960" w:type="dxa"/>
            <w:shd w:val="clear" w:color="000000" w:fill="FFFFFF"/>
            <w:vAlign w:val="center"/>
            <w:hideMark/>
          </w:tcPr>
          <w:p w:rsidR="00BA45DC" w:rsidRPr="00BA45DC" w:rsidRDefault="00BA45DC">
            <w:pPr>
              <w:jc w:val="center"/>
              <w:rPr>
                <w:rFonts w:ascii="Arial" w:hAnsi="Arial" w:cs="Arial"/>
                <w:color w:val="000000"/>
                <w:sz w:val="20"/>
                <w:szCs w:val="20"/>
              </w:rPr>
            </w:pPr>
            <w:r w:rsidRPr="00BA45DC">
              <w:rPr>
                <w:rFonts w:ascii="Arial" w:hAnsi="Arial" w:cs="Arial"/>
                <w:color w:val="000000"/>
                <w:sz w:val="20"/>
                <w:szCs w:val="20"/>
              </w:rPr>
              <w:t>3,14</w:t>
            </w:r>
          </w:p>
        </w:tc>
        <w:tc>
          <w:tcPr>
            <w:tcW w:w="960" w:type="dxa"/>
            <w:gridSpan w:val="2"/>
            <w:shd w:val="clear" w:color="auto" w:fill="auto"/>
            <w:vAlign w:val="center"/>
            <w:hideMark/>
          </w:tcPr>
          <w:p w:rsidR="00BA45DC" w:rsidRPr="00BA45DC" w:rsidRDefault="00BA45DC">
            <w:pPr>
              <w:jc w:val="center"/>
              <w:rPr>
                <w:rFonts w:ascii="Arial" w:hAnsi="Arial" w:cs="Arial"/>
                <w:color w:val="000000"/>
                <w:sz w:val="20"/>
                <w:szCs w:val="20"/>
              </w:rPr>
            </w:pPr>
            <w:r w:rsidRPr="00BA45DC">
              <w:rPr>
                <w:rFonts w:ascii="Arial" w:hAnsi="Arial" w:cs="Arial"/>
                <w:color w:val="000000"/>
                <w:sz w:val="20"/>
                <w:szCs w:val="20"/>
              </w:rPr>
              <w:t>0,14765</w:t>
            </w:r>
          </w:p>
        </w:tc>
        <w:tc>
          <w:tcPr>
            <w:tcW w:w="957" w:type="dxa"/>
            <w:gridSpan w:val="2"/>
            <w:shd w:val="clear" w:color="auto" w:fill="auto"/>
            <w:vAlign w:val="center"/>
            <w:hideMark/>
          </w:tcPr>
          <w:p w:rsidR="00BA45DC" w:rsidRPr="00BA45DC" w:rsidRDefault="00BA45DC">
            <w:pPr>
              <w:jc w:val="center"/>
              <w:rPr>
                <w:rFonts w:ascii="Arial" w:hAnsi="Arial" w:cs="Arial"/>
                <w:color w:val="000000"/>
                <w:sz w:val="20"/>
                <w:szCs w:val="20"/>
              </w:rPr>
            </w:pPr>
            <w:r w:rsidRPr="00BA45DC">
              <w:rPr>
                <w:rFonts w:ascii="Arial" w:hAnsi="Arial" w:cs="Arial"/>
                <w:color w:val="000000"/>
                <w:sz w:val="20"/>
                <w:szCs w:val="20"/>
              </w:rPr>
              <w:t>0,0218</w:t>
            </w:r>
          </w:p>
        </w:tc>
        <w:tc>
          <w:tcPr>
            <w:tcW w:w="959" w:type="dxa"/>
            <w:shd w:val="clear" w:color="auto" w:fill="auto"/>
            <w:vAlign w:val="center"/>
            <w:hideMark/>
          </w:tcPr>
          <w:p w:rsidR="00BA45DC" w:rsidRPr="00BA45DC" w:rsidRDefault="00BA45DC">
            <w:pPr>
              <w:jc w:val="center"/>
              <w:rPr>
                <w:rFonts w:ascii="Arial" w:hAnsi="Arial" w:cs="Arial"/>
                <w:color w:val="000000"/>
                <w:sz w:val="20"/>
                <w:szCs w:val="20"/>
              </w:rPr>
            </w:pPr>
            <w:r w:rsidRPr="00BA45DC">
              <w:rPr>
                <w:rFonts w:ascii="Arial" w:hAnsi="Arial" w:cs="Arial"/>
                <w:color w:val="000000"/>
                <w:sz w:val="20"/>
                <w:szCs w:val="20"/>
              </w:rPr>
              <w:t>80</w:t>
            </w:r>
          </w:p>
        </w:tc>
        <w:tc>
          <w:tcPr>
            <w:tcW w:w="2303" w:type="dxa"/>
            <w:gridSpan w:val="2"/>
            <w:shd w:val="clear" w:color="000000" w:fill="FFFFFF"/>
            <w:vAlign w:val="center"/>
            <w:hideMark/>
          </w:tcPr>
          <w:p w:rsidR="00BA45DC" w:rsidRPr="00BA45DC" w:rsidRDefault="00BA45DC">
            <w:pPr>
              <w:jc w:val="center"/>
              <w:rPr>
                <w:rFonts w:ascii="Arial" w:hAnsi="Arial" w:cs="Arial"/>
                <w:color w:val="000000"/>
                <w:sz w:val="20"/>
                <w:szCs w:val="20"/>
              </w:rPr>
            </w:pPr>
            <w:r w:rsidRPr="00BA45DC">
              <w:rPr>
                <w:rFonts w:ascii="Arial" w:hAnsi="Arial" w:cs="Arial"/>
                <w:color w:val="000000"/>
                <w:sz w:val="20"/>
                <w:szCs w:val="20"/>
              </w:rPr>
              <w:t>6,0239</w:t>
            </w:r>
          </w:p>
        </w:tc>
        <w:tc>
          <w:tcPr>
            <w:tcW w:w="958" w:type="dxa"/>
            <w:shd w:val="clear" w:color="000000" w:fill="FFFFFF"/>
            <w:vAlign w:val="center"/>
            <w:hideMark/>
          </w:tcPr>
          <w:p w:rsidR="00BA45DC" w:rsidRPr="00BA45DC" w:rsidRDefault="00BA45DC">
            <w:pPr>
              <w:jc w:val="center"/>
              <w:rPr>
                <w:rFonts w:ascii="Arial" w:hAnsi="Arial" w:cs="Arial"/>
                <w:color w:val="000000"/>
                <w:sz w:val="20"/>
                <w:szCs w:val="20"/>
              </w:rPr>
            </w:pPr>
            <w:r w:rsidRPr="00BA45DC">
              <w:rPr>
                <w:rFonts w:ascii="Arial" w:hAnsi="Arial" w:cs="Arial"/>
                <w:color w:val="000000"/>
                <w:sz w:val="20"/>
                <w:szCs w:val="20"/>
              </w:rPr>
              <w:t>-</w:t>
            </w:r>
          </w:p>
        </w:tc>
      </w:tr>
      <w:tr w:rsidR="00BA45DC" w:rsidRPr="00BA45DC" w:rsidTr="00BA45DC">
        <w:trPr>
          <w:gridBefore w:val="1"/>
          <w:wBefore w:w="10" w:type="dxa"/>
          <w:trHeight w:val="20"/>
        </w:trPr>
        <w:tc>
          <w:tcPr>
            <w:tcW w:w="1603" w:type="dxa"/>
            <w:gridSpan w:val="3"/>
            <w:shd w:val="clear" w:color="auto" w:fill="auto"/>
            <w:vAlign w:val="center"/>
            <w:hideMark/>
          </w:tcPr>
          <w:p w:rsidR="00BA45DC" w:rsidRPr="00BA45DC" w:rsidRDefault="00BA45DC">
            <w:pPr>
              <w:jc w:val="center"/>
              <w:rPr>
                <w:rFonts w:ascii="Arial" w:hAnsi="Arial" w:cs="Arial"/>
                <w:b/>
                <w:bCs/>
                <w:color w:val="000000"/>
                <w:sz w:val="20"/>
                <w:szCs w:val="20"/>
              </w:rPr>
            </w:pPr>
            <w:r w:rsidRPr="00BA45DC">
              <w:rPr>
                <w:rFonts w:ascii="Arial" w:hAnsi="Arial" w:cs="Arial"/>
                <w:b/>
                <w:bCs/>
                <w:color w:val="000000"/>
                <w:sz w:val="20"/>
                <w:szCs w:val="20"/>
              </w:rPr>
              <w:t>100-650</w:t>
            </w:r>
          </w:p>
        </w:tc>
        <w:tc>
          <w:tcPr>
            <w:tcW w:w="960" w:type="dxa"/>
            <w:gridSpan w:val="3"/>
            <w:shd w:val="clear" w:color="000000" w:fill="FFFFFF"/>
            <w:vAlign w:val="center"/>
            <w:hideMark/>
          </w:tcPr>
          <w:p w:rsidR="00BA45DC" w:rsidRPr="00BA45DC" w:rsidRDefault="00BA45DC">
            <w:pPr>
              <w:jc w:val="center"/>
              <w:rPr>
                <w:rFonts w:ascii="Arial" w:hAnsi="Arial" w:cs="Arial"/>
                <w:color w:val="000000"/>
                <w:sz w:val="20"/>
                <w:szCs w:val="20"/>
              </w:rPr>
            </w:pPr>
            <w:r w:rsidRPr="00BA45DC">
              <w:rPr>
                <w:rFonts w:ascii="Arial" w:hAnsi="Arial" w:cs="Arial"/>
                <w:color w:val="000000"/>
                <w:sz w:val="20"/>
                <w:szCs w:val="20"/>
              </w:rPr>
              <w:t>1,1</w:t>
            </w:r>
          </w:p>
        </w:tc>
        <w:tc>
          <w:tcPr>
            <w:tcW w:w="960" w:type="dxa"/>
            <w:shd w:val="clear" w:color="000000" w:fill="FFFFFF"/>
            <w:vAlign w:val="center"/>
            <w:hideMark/>
          </w:tcPr>
          <w:p w:rsidR="00BA45DC" w:rsidRPr="00BA45DC" w:rsidRDefault="00BA45DC">
            <w:pPr>
              <w:jc w:val="center"/>
              <w:rPr>
                <w:rFonts w:ascii="Arial" w:hAnsi="Arial" w:cs="Arial"/>
                <w:color w:val="000000"/>
                <w:sz w:val="20"/>
                <w:szCs w:val="20"/>
              </w:rPr>
            </w:pPr>
            <w:r w:rsidRPr="00BA45DC">
              <w:rPr>
                <w:rFonts w:ascii="Arial" w:hAnsi="Arial" w:cs="Arial"/>
                <w:color w:val="000000"/>
                <w:sz w:val="20"/>
                <w:szCs w:val="20"/>
              </w:rPr>
              <w:t>3,14</w:t>
            </w:r>
          </w:p>
        </w:tc>
        <w:tc>
          <w:tcPr>
            <w:tcW w:w="960" w:type="dxa"/>
            <w:gridSpan w:val="2"/>
            <w:shd w:val="clear" w:color="auto" w:fill="auto"/>
            <w:vAlign w:val="center"/>
            <w:hideMark/>
          </w:tcPr>
          <w:p w:rsidR="00BA45DC" w:rsidRPr="00BA45DC" w:rsidRDefault="00BA45DC">
            <w:pPr>
              <w:jc w:val="center"/>
              <w:rPr>
                <w:rFonts w:ascii="Arial" w:hAnsi="Arial" w:cs="Arial"/>
                <w:color w:val="000000"/>
                <w:sz w:val="20"/>
                <w:szCs w:val="20"/>
              </w:rPr>
            </w:pPr>
            <w:r w:rsidRPr="00BA45DC">
              <w:rPr>
                <w:rFonts w:ascii="Arial" w:hAnsi="Arial" w:cs="Arial"/>
                <w:color w:val="000000"/>
                <w:sz w:val="20"/>
                <w:szCs w:val="20"/>
              </w:rPr>
              <w:t>0,10795</w:t>
            </w:r>
          </w:p>
        </w:tc>
        <w:tc>
          <w:tcPr>
            <w:tcW w:w="957" w:type="dxa"/>
            <w:gridSpan w:val="2"/>
            <w:shd w:val="clear" w:color="auto" w:fill="auto"/>
            <w:vAlign w:val="center"/>
            <w:hideMark/>
          </w:tcPr>
          <w:p w:rsidR="00BA45DC" w:rsidRPr="00BA45DC" w:rsidRDefault="00BA45DC">
            <w:pPr>
              <w:jc w:val="center"/>
              <w:rPr>
                <w:rFonts w:ascii="Arial" w:hAnsi="Arial" w:cs="Arial"/>
                <w:color w:val="000000"/>
                <w:sz w:val="20"/>
                <w:szCs w:val="20"/>
              </w:rPr>
            </w:pPr>
            <w:r w:rsidRPr="00BA45DC">
              <w:rPr>
                <w:rFonts w:ascii="Arial" w:hAnsi="Arial" w:cs="Arial"/>
                <w:color w:val="000000"/>
                <w:sz w:val="20"/>
                <w:szCs w:val="20"/>
              </w:rPr>
              <w:t>0,0117</w:t>
            </w:r>
          </w:p>
        </w:tc>
        <w:tc>
          <w:tcPr>
            <w:tcW w:w="959" w:type="dxa"/>
            <w:shd w:val="clear" w:color="auto" w:fill="auto"/>
            <w:vAlign w:val="center"/>
            <w:hideMark/>
          </w:tcPr>
          <w:p w:rsidR="00BA45DC" w:rsidRPr="00BA45DC" w:rsidRDefault="00BA45DC">
            <w:pPr>
              <w:jc w:val="center"/>
              <w:rPr>
                <w:rFonts w:ascii="Arial" w:hAnsi="Arial" w:cs="Arial"/>
                <w:color w:val="000000"/>
                <w:sz w:val="20"/>
                <w:szCs w:val="20"/>
              </w:rPr>
            </w:pPr>
            <w:r w:rsidRPr="00BA45DC">
              <w:rPr>
                <w:rFonts w:ascii="Arial" w:hAnsi="Arial" w:cs="Arial"/>
                <w:color w:val="000000"/>
                <w:sz w:val="20"/>
                <w:szCs w:val="20"/>
              </w:rPr>
              <w:t>550</w:t>
            </w:r>
          </w:p>
        </w:tc>
        <w:tc>
          <w:tcPr>
            <w:tcW w:w="2303" w:type="dxa"/>
            <w:gridSpan w:val="2"/>
            <w:shd w:val="clear" w:color="000000" w:fill="FFFFFF"/>
            <w:vAlign w:val="center"/>
            <w:hideMark/>
          </w:tcPr>
          <w:p w:rsidR="00BA45DC" w:rsidRPr="00BA45DC" w:rsidRDefault="00BA45DC">
            <w:pPr>
              <w:jc w:val="center"/>
              <w:rPr>
                <w:rFonts w:ascii="Arial" w:hAnsi="Arial" w:cs="Arial"/>
                <w:color w:val="000000"/>
                <w:sz w:val="20"/>
                <w:szCs w:val="20"/>
              </w:rPr>
            </w:pPr>
            <w:r w:rsidRPr="00BA45DC">
              <w:rPr>
                <w:rFonts w:ascii="Arial" w:hAnsi="Arial" w:cs="Arial"/>
                <w:color w:val="000000"/>
                <w:sz w:val="20"/>
                <w:szCs w:val="20"/>
              </w:rPr>
              <w:t>22,1376</w:t>
            </w:r>
          </w:p>
        </w:tc>
        <w:tc>
          <w:tcPr>
            <w:tcW w:w="958" w:type="dxa"/>
            <w:shd w:val="clear" w:color="000000" w:fill="FFFFFF"/>
            <w:vAlign w:val="center"/>
            <w:hideMark/>
          </w:tcPr>
          <w:p w:rsidR="00BA45DC" w:rsidRPr="00BA45DC" w:rsidRDefault="00BA45DC">
            <w:pPr>
              <w:jc w:val="center"/>
              <w:rPr>
                <w:rFonts w:ascii="Arial" w:hAnsi="Arial" w:cs="Arial"/>
                <w:color w:val="000000"/>
                <w:sz w:val="20"/>
                <w:szCs w:val="20"/>
              </w:rPr>
            </w:pPr>
            <w:r w:rsidRPr="00BA45DC">
              <w:rPr>
                <w:rFonts w:ascii="Arial" w:hAnsi="Arial" w:cs="Arial"/>
                <w:color w:val="000000"/>
                <w:sz w:val="20"/>
                <w:szCs w:val="20"/>
              </w:rPr>
              <w:t>-</w:t>
            </w:r>
          </w:p>
        </w:tc>
      </w:tr>
      <w:tr w:rsidR="00BA45DC" w:rsidRPr="00BA45DC" w:rsidTr="00BA45DC">
        <w:trPr>
          <w:gridBefore w:val="1"/>
          <w:wBefore w:w="10" w:type="dxa"/>
          <w:trHeight w:val="20"/>
        </w:trPr>
        <w:tc>
          <w:tcPr>
            <w:tcW w:w="1603" w:type="dxa"/>
            <w:gridSpan w:val="3"/>
            <w:shd w:val="clear" w:color="000000" w:fill="FFFFFF"/>
            <w:vAlign w:val="center"/>
            <w:hideMark/>
          </w:tcPr>
          <w:p w:rsidR="00BA45DC" w:rsidRPr="00BA45DC" w:rsidRDefault="00BA45DC">
            <w:pPr>
              <w:rPr>
                <w:rFonts w:ascii="Arial" w:hAnsi="Arial" w:cs="Arial"/>
                <w:b/>
                <w:bCs/>
                <w:color w:val="000000"/>
                <w:sz w:val="20"/>
                <w:szCs w:val="20"/>
              </w:rPr>
            </w:pPr>
            <w:r w:rsidRPr="00BA45DC">
              <w:rPr>
                <w:rFonts w:ascii="Arial" w:hAnsi="Arial" w:cs="Arial"/>
                <w:b/>
                <w:bCs/>
                <w:color w:val="000000"/>
                <w:sz w:val="20"/>
                <w:szCs w:val="20"/>
              </w:rPr>
              <w:t> </w:t>
            </w:r>
          </w:p>
        </w:tc>
        <w:tc>
          <w:tcPr>
            <w:tcW w:w="960" w:type="dxa"/>
            <w:gridSpan w:val="3"/>
            <w:shd w:val="clear" w:color="000000" w:fill="FFFFFF"/>
            <w:vAlign w:val="center"/>
            <w:hideMark/>
          </w:tcPr>
          <w:p w:rsidR="00BA45DC" w:rsidRPr="00BA45DC" w:rsidRDefault="00BA45DC">
            <w:pPr>
              <w:rPr>
                <w:rFonts w:ascii="Arial" w:hAnsi="Arial" w:cs="Arial"/>
                <w:b/>
                <w:bCs/>
                <w:color w:val="000000"/>
                <w:sz w:val="20"/>
                <w:szCs w:val="20"/>
              </w:rPr>
            </w:pPr>
            <w:r w:rsidRPr="00BA45DC">
              <w:rPr>
                <w:rFonts w:ascii="Arial" w:hAnsi="Arial" w:cs="Arial"/>
                <w:b/>
                <w:bCs/>
                <w:color w:val="000000"/>
                <w:sz w:val="20"/>
                <w:szCs w:val="20"/>
              </w:rPr>
              <w:t> </w:t>
            </w:r>
          </w:p>
        </w:tc>
        <w:tc>
          <w:tcPr>
            <w:tcW w:w="960" w:type="dxa"/>
            <w:shd w:val="clear" w:color="000000" w:fill="FFFFFF"/>
            <w:vAlign w:val="center"/>
            <w:hideMark/>
          </w:tcPr>
          <w:p w:rsidR="00BA45DC" w:rsidRPr="00BA45DC" w:rsidRDefault="00BA45DC">
            <w:pPr>
              <w:rPr>
                <w:rFonts w:ascii="Arial" w:hAnsi="Arial" w:cs="Arial"/>
                <w:b/>
                <w:bCs/>
                <w:color w:val="000000"/>
                <w:sz w:val="20"/>
                <w:szCs w:val="20"/>
              </w:rPr>
            </w:pPr>
            <w:r w:rsidRPr="00BA45DC">
              <w:rPr>
                <w:rFonts w:ascii="Arial" w:hAnsi="Arial" w:cs="Arial"/>
                <w:b/>
                <w:bCs/>
                <w:color w:val="000000"/>
                <w:sz w:val="20"/>
                <w:szCs w:val="20"/>
              </w:rPr>
              <w:t> </w:t>
            </w:r>
          </w:p>
        </w:tc>
        <w:tc>
          <w:tcPr>
            <w:tcW w:w="960" w:type="dxa"/>
            <w:gridSpan w:val="2"/>
            <w:shd w:val="clear" w:color="000000" w:fill="FFFFFF"/>
            <w:vAlign w:val="center"/>
            <w:hideMark/>
          </w:tcPr>
          <w:p w:rsidR="00BA45DC" w:rsidRPr="00BA45DC" w:rsidRDefault="00BA45DC">
            <w:pPr>
              <w:rPr>
                <w:rFonts w:ascii="Arial" w:hAnsi="Arial" w:cs="Arial"/>
                <w:b/>
                <w:bCs/>
                <w:color w:val="000000"/>
                <w:sz w:val="20"/>
                <w:szCs w:val="20"/>
              </w:rPr>
            </w:pPr>
            <w:r w:rsidRPr="00BA45DC">
              <w:rPr>
                <w:rFonts w:ascii="Arial" w:hAnsi="Arial" w:cs="Arial"/>
                <w:b/>
                <w:bCs/>
                <w:color w:val="000000"/>
                <w:sz w:val="20"/>
                <w:szCs w:val="20"/>
              </w:rPr>
              <w:t> </w:t>
            </w:r>
          </w:p>
        </w:tc>
        <w:tc>
          <w:tcPr>
            <w:tcW w:w="957" w:type="dxa"/>
            <w:gridSpan w:val="2"/>
            <w:shd w:val="clear" w:color="000000" w:fill="FFFFFF"/>
            <w:vAlign w:val="center"/>
            <w:hideMark/>
          </w:tcPr>
          <w:p w:rsidR="00BA45DC" w:rsidRPr="00BA45DC" w:rsidRDefault="00BA45DC">
            <w:pPr>
              <w:rPr>
                <w:rFonts w:ascii="Arial" w:hAnsi="Arial" w:cs="Arial"/>
                <w:b/>
                <w:bCs/>
                <w:color w:val="000000"/>
                <w:sz w:val="20"/>
                <w:szCs w:val="20"/>
              </w:rPr>
            </w:pPr>
            <w:r w:rsidRPr="00BA45DC">
              <w:rPr>
                <w:rFonts w:ascii="Arial" w:hAnsi="Arial" w:cs="Arial"/>
                <w:b/>
                <w:bCs/>
                <w:color w:val="000000"/>
                <w:sz w:val="20"/>
                <w:szCs w:val="20"/>
              </w:rPr>
              <w:t>Vскв =</w:t>
            </w:r>
          </w:p>
        </w:tc>
        <w:tc>
          <w:tcPr>
            <w:tcW w:w="959" w:type="dxa"/>
            <w:shd w:val="clear" w:color="000000" w:fill="FFFFFF"/>
            <w:vAlign w:val="center"/>
            <w:hideMark/>
          </w:tcPr>
          <w:p w:rsidR="00BA45DC" w:rsidRPr="00BA45DC" w:rsidRDefault="00BA45DC">
            <w:pPr>
              <w:jc w:val="right"/>
              <w:rPr>
                <w:rFonts w:ascii="Arial" w:hAnsi="Arial" w:cs="Arial"/>
                <w:b/>
                <w:bCs/>
                <w:color w:val="000000"/>
                <w:sz w:val="20"/>
                <w:szCs w:val="20"/>
              </w:rPr>
            </w:pPr>
            <w:r w:rsidRPr="00BA45DC">
              <w:rPr>
                <w:rFonts w:ascii="Arial" w:hAnsi="Arial" w:cs="Arial"/>
                <w:b/>
                <w:bCs/>
                <w:color w:val="000000"/>
                <w:sz w:val="20"/>
                <w:szCs w:val="20"/>
              </w:rPr>
              <w:t>31,0817</w:t>
            </w:r>
          </w:p>
        </w:tc>
        <w:tc>
          <w:tcPr>
            <w:tcW w:w="2303" w:type="dxa"/>
            <w:gridSpan w:val="2"/>
            <w:shd w:val="clear" w:color="000000" w:fill="FFFFFF"/>
            <w:vAlign w:val="center"/>
            <w:hideMark/>
          </w:tcPr>
          <w:p w:rsidR="00BA45DC" w:rsidRPr="00BA45DC" w:rsidRDefault="00BA45DC">
            <w:pPr>
              <w:rPr>
                <w:rFonts w:ascii="Arial" w:hAnsi="Arial" w:cs="Arial"/>
                <w:b/>
                <w:bCs/>
                <w:color w:val="000000"/>
                <w:sz w:val="20"/>
                <w:szCs w:val="20"/>
              </w:rPr>
            </w:pPr>
            <w:r w:rsidRPr="00BA45DC">
              <w:rPr>
                <w:rFonts w:ascii="Arial" w:hAnsi="Arial" w:cs="Arial"/>
                <w:b/>
                <w:bCs/>
                <w:color w:val="000000"/>
                <w:sz w:val="20"/>
                <w:szCs w:val="20"/>
              </w:rPr>
              <w:t> </w:t>
            </w:r>
          </w:p>
        </w:tc>
        <w:tc>
          <w:tcPr>
            <w:tcW w:w="958" w:type="dxa"/>
            <w:shd w:val="clear" w:color="000000" w:fill="FFFFFF"/>
            <w:vAlign w:val="center"/>
            <w:hideMark/>
          </w:tcPr>
          <w:p w:rsidR="00BA45DC" w:rsidRPr="00BA45DC" w:rsidRDefault="00BA45DC">
            <w:pPr>
              <w:rPr>
                <w:rFonts w:ascii="Arial" w:hAnsi="Arial" w:cs="Arial"/>
                <w:b/>
                <w:bCs/>
                <w:color w:val="000000"/>
                <w:sz w:val="20"/>
                <w:szCs w:val="20"/>
              </w:rPr>
            </w:pPr>
            <w:r w:rsidRPr="00BA45DC">
              <w:rPr>
                <w:rFonts w:ascii="Arial" w:hAnsi="Arial" w:cs="Arial"/>
                <w:b/>
                <w:bCs/>
                <w:color w:val="000000"/>
                <w:sz w:val="20"/>
                <w:szCs w:val="20"/>
              </w:rPr>
              <w:t> </w:t>
            </w:r>
          </w:p>
        </w:tc>
      </w:tr>
      <w:tr w:rsidR="00BA45DC" w:rsidRPr="00865095" w:rsidTr="00BA45D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5"/>
          <w:wAfter w:w="4707" w:type="dxa"/>
          <w:trHeight w:val="330"/>
        </w:trPr>
        <w:tc>
          <w:tcPr>
            <w:tcW w:w="1603" w:type="dxa"/>
            <w:gridSpan w:val="3"/>
            <w:tcBorders>
              <w:top w:val="nil"/>
              <w:left w:val="nil"/>
              <w:bottom w:val="nil"/>
              <w:right w:val="nil"/>
            </w:tcBorders>
            <w:shd w:val="clear" w:color="auto" w:fill="auto"/>
            <w:noWrap/>
            <w:vAlign w:val="bottom"/>
            <w:hideMark/>
          </w:tcPr>
          <w:p w:rsidR="00BA45DC" w:rsidRPr="00865095" w:rsidRDefault="00BA45DC">
            <w:pPr>
              <w:rPr>
                <w:rFonts w:ascii="Arial" w:hAnsi="Arial" w:cs="Arial"/>
                <w:b/>
                <w:bCs/>
                <w:color w:val="000000"/>
                <w:sz w:val="20"/>
                <w:szCs w:val="20"/>
              </w:rPr>
            </w:pPr>
            <w:r w:rsidRPr="00865095">
              <w:rPr>
                <w:rFonts w:ascii="Arial" w:hAnsi="Arial" w:cs="Arial"/>
                <w:b/>
                <w:bCs/>
                <w:color w:val="000000"/>
                <w:sz w:val="20"/>
                <w:szCs w:val="20"/>
              </w:rPr>
              <w:t>Vшлам</w:t>
            </w:r>
          </w:p>
        </w:tc>
        <w:tc>
          <w:tcPr>
            <w:tcW w:w="960" w:type="dxa"/>
            <w:gridSpan w:val="3"/>
            <w:tcBorders>
              <w:top w:val="nil"/>
              <w:left w:val="nil"/>
              <w:bottom w:val="nil"/>
              <w:right w:val="nil"/>
            </w:tcBorders>
            <w:shd w:val="clear" w:color="auto" w:fill="auto"/>
            <w:noWrap/>
            <w:vAlign w:val="bottom"/>
            <w:hideMark/>
          </w:tcPr>
          <w:p w:rsidR="00BA45DC" w:rsidRPr="00865095" w:rsidRDefault="00BA45DC">
            <w:pPr>
              <w:rPr>
                <w:rFonts w:ascii="Arial" w:hAnsi="Arial" w:cs="Arial"/>
                <w:b/>
                <w:bCs/>
                <w:color w:val="000000"/>
                <w:sz w:val="20"/>
                <w:szCs w:val="20"/>
              </w:rPr>
            </w:pPr>
          </w:p>
        </w:tc>
        <w:tc>
          <w:tcPr>
            <w:tcW w:w="2400" w:type="dxa"/>
            <w:gridSpan w:val="5"/>
            <w:tcBorders>
              <w:top w:val="nil"/>
              <w:left w:val="nil"/>
              <w:bottom w:val="nil"/>
              <w:right w:val="nil"/>
            </w:tcBorders>
            <w:shd w:val="clear" w:color="auto" w:fill="auto"/>
            <w:noWrap/>
            <w:vAlign w:val="bottom"/>
            <w:hideMark/>
          </w:tcPr>
          <w:p w:rsidR="00BA45DC" w:rsidRPr="00865095" w:rsidRDefault="00BA45DC">
            <w:pPr>
              <w:rPr>
                <w:rFonts w:ascii="Arial" w:hAnsi="Arial" w:cs="Arial"/>
                <w:b/>
                <w:bCs/>
                <w:color w:val="000000"/>
                <w:sz w:val="20"/>
                <w:szCs w:val="20"/>
              </w:rPr>
            </w:pPr>
            <w:r w:rsidRPr="00865095">
              <w:rPr>
                <w:rFonts w:ascii="Arial" w:hAnsi="Arial" w:cs="Arial"/>
                <w:b/>
                <w:bCs/>
                <w:color w:val="000000"/>
                <w:sz w:val="20"/>
                <w:szCs w:val="20"/>
              </w:rPr>
              <w:t>Vш  =Vскв х 1,2</w:t>
            </w:r>
          </w:p>
        </w:tc>
      </w:tr>
      <w:tr w:rsidR="00BA45DC" w:rsidRPr="00865095" w:rsidTr="00BA45D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5"/>
          <w:wAfter w:w="4707" w:type="dxa"/>
          <w:trHeight w:val="315"/>
        </w:trPr>
        <w:tc>
          <w:tcPr>
            <w:tcW w:w="1603" w:type="dxa"/>
            <w:gridSpan w:val="3"/>
            <w:tcBorders>
              <w:top w:val="nil"/>
              <w:left w:val="nil"/>
              <w:bottom w:val="nil"/>
              <w:right w:val="nil"/>
            </w:tcBorders>
            <w:shd w:val="clear" w:color="auto" w:fill="auto"/>
            <w:noWrap/>
            <w:vAlign w:val="bottom"/>
            <w:hideMark/>
          </w:tcPr>
          <w:p w:rsidR="00BA45DC" w:rsidRPr="00865095" w:rsidRDefault="00BA45DC">
            <w:pPr>
              <w:rPr>
                <w:rFonts w:ascii="Arial" w:hAnsi="Arial" w:cs="Arial"/>
                <w:b/>
                <w:bCs/>
                <w:color w:val="000000"/>
                <w:sz w:val="20"/>
                <w:szCs w:val="20"/>
              </w:rPr>
            </w:pPr>
          </w:p>
        </w:tc>
        <w:tc>
          <w:tcPr>
            <w:tcW w:w="960" w:type="dxa"/>
            <w:gridSpan w:val="3"/>
            <w:tcBorders>
              <w:top w:val="nil"/>
              <w:left w:val="nil"/>
              <w:bottom w:val="nil"/>
              <w:right w:val="nil"/>
            </w:tcBorders>
            <w:shd w:val="clear" w:color="auto" w:fill="auto"/>
            <w:noWrap/>
            <w:vAlign w:val="bottom"/>
            <w:hideMark/>
          </w:tcPr>
          <w:p w:rsidR="00BA45DC" w:rsidRPr="00865095" w:rsidRDefault="00BA45DC">
            <w:pPr>
              <w:rPr>
                <w:rFonts w:ascii="Arial" w:hAnsi="Arial" w:cs="Arial"/>
                <w:sz w:val="20"/>
                <w:szCs w:val="20"/>
              </w:rPr>
            </w:pPr>
          </w:p>
        </w:tc>
        <w:tc>
          <w:tcPr>
            <w:tcW w:w="1920" w:type="dxa"/>
            <w:gridSpan w:val="3"/>
            <w:tcBorders>
              <w:top w:val="nil"/>
              <w:left w:val="nil"/>
              <w:bottom w:val="nil"/>
              <w:right w:val="nil"/>
            </w:tcBorders>
            <w:shd w:val="clear" w:color="auto" w:fill="auto"/>
            <w:noWrap/>
            <w:vAlign w:val="bottom"/>
            <w:hideMark/>
          </w:tcPr>
          <w:p w:rsidR="00BA45DC" w:rsidRPr="00865095" w:rsidRDefault="00BA45DC">
            <w:pPr>
              <w:jc w:val="right"/>
              <w:rPr>
                <w:rFonts w:ascii="Arial" w:hAnsi="Arial" w:cs="Arial"/>
                <w:b/>
                <w:bCs/>
                <w:color w:val="000000"/>
                <w:sz w:val="20"/>
                <w:szCs w:val="20"/>
              </w:rPr>
            </w:pPr>
            <w:r w:rsidRPr="00865095">
              <w:rPr>
                <w:rFonts w:ascii="Arial" w:hAnsi="Arial" w:cs="Arial"/>
                <w:b/>
                <w:bCs/>
                <w:color w:val="000000"/>
                <w:sz w:val="20"/>
                <w:szCs w:val="20"/>
              </w:rPr>
              <w:t>37,298</w:t>
            </w:r>
          </w:p>
        </w:tc>
        <w:tc>
          <w:tcPr>
            <w:tcW w:w="480" w:type="dxa"/>
            <w:gridSpan w:val="2"/>
            <w:tcBorders>
              <w:top w:val="nil"/>
              <w:left w:val="nil"/>
              <w:bottom w:val="nil"/>
              <w:right w:val="nil"/>
            </w:tcBorders>
            <w:shd w:val="clear" w:color="auto" w:fill="auto"/>
            <w:noWrap/>
            <w:vAlign w:val="bottom"/>
            <w:hideMark/>
          </w:tcPr>
          <w:p w:rsidR="00BA45DC" w:rsidRPr="00865095" w:rsidRDefault="00BA45DC">
            <w:pPr>
              <w:rPr>
                <w:rFonts w:ascii="Arial" w:hAnsi="Arial" w:cs="Arial"/>
                <w:color w:val="000000"/>
                <w:sz w:val="20"/>
                <w:szCs w:val="20"/>
              </w:rPr>
            </w:pPr>
            <w:r w:rsidRPr="00865095">
              <w:rPr>
                <w:rFonts w:ascii="Arial" w:hAnsi="Arial" w:cs="Arial"/>
                <w:color w:val="000000"/>
                <w:sz w:val="20"/>
                <w:szCs w:val="20"/>
              </w:rPr>
              <w:t>м3</w:t>
            </w:r>
          </w:p>
        </w:tc>
      </w:tr>
      <w:tr w:rsidR="00BA45DC" w:rsidRPr="00865095" w:rsidTr="00BA45D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5"/>
          <w:wAfter w:w="4707" w:type="dxa"/>
          <w:trHeight w:val="315"/>
        </w:trPr>
        <w:tc>
          <w:tcPr>
            <w:tcW w:w="1603" w:type="dxa"/>
            <w:gridSpan w:val="3"/>
            <w:tcBorders>
              <w:top w:val="nil"/>
              <w:left w:val="nil"/>
              <w:bottom w:val="nil"/>
              <w:right w:val="nil"/>
            </w:tcBorders>
            <w:shd w:val="clear" w:color="auto" w:fill="auto"/>
            <w:noWrap/>
            <w:vAlign w:val="bottom"/>
            <w:hideMark/>
          </w:tcPr>
          <w:p w:rsidR="00BA45DC" w:rsidRPr="00865095" w:rsidRDefault="00BA45DC">
            <w:pPr>
              <w:rPr>
                <w:rFonts w:ascii="Arial" w:hAnsi="Arial" w:cs="Arial"/>
                <w:b/>
                <w:bCs/>
                <w:color w:val="000000"/>
                <w:sz w:val="20"/>
                <w:szCs w:val="20"/>
              </w:rPr>
            </w:pPr>
            <w:r w:rsidRPr="00865095">
              <w:rPr>
                <w:rFonts w:ascii="Arial" w:hAnsi="Arial" w:cs="Arial"/>
                <w:b/>
                <w:bCs/>
                <w:color w:val="000000"/>
                <w:sz w:val="20"/>
                <w:szCs w:val="20"/>
              </w:rPr>
              <w:t>Vциркуляция</w:t>
            </w:r>
          </w:p>
        </w:tc>
        <w:tc>
          <w:tcPr>
            <w:tcW w:w="960" w:type="dxa"/>
            <w:gridSpan w:val="3"/>
            <w:tcBorders>
              <w:top w:val="nil"/>
              <w:left w:val="nil"/>
              <w:bottom w:val="nil"/>
              <w:right w:val="nil"/>
            </w:tcBorders>
            <w:shd w:val="clear" w:color="auto" w:fill="auto"/>
            <w:noWrap/>
            <w:vAlign w:val="bottom"/>
            <w:hideMark/>
          </w:tcPr>
          <w:p w:rsidR="00BA45DC" w:rsidRPr="00865095" w:rsidRDefault="00BA45DC">
            <w:pPr>
              <w:rPr>
                <w:rFonts w:ascii="Arial" w:hAnsi="Arial" w:cs="Arial"/>
                <w:sz w:val="20"/>
                <w:szCs w:val="20"/>
              </w:rPr>
            </w:pPr>
          </w:p>
        </w:tc>
        <w:tc>
          <w:tcPr>
            <w:tcW w:w="1920" w:type="dxa"/>
            <w:gridSpan w:val="3"/>
            <w:tcBorders>
              <w:top w:val="nil"/>
              <w:left w:val="nil"/>
              <w:bottom w:val="nil"/>
              <w:right w:val="nil"/>
            </w:tcBorders>
            <w:shd w:val="clear" w:color="auto" w:fill="auto"/>
            <w:noWrap/>
            <w:vAlign w:val="bottom"/>
            <w:hideMark/>
          </w:tcPr>
          <w:p w:rsidR="00BA45DC" w:rsidRPr="00865095" w:rsidRDefault="00BA45DC">
            <w:pPr>
              <w:jc w:val="right"/>
              <w:rPr>
                <w:rFonts w:ascii="Arial" w:hAnsi="Arial" w:cs="Arial"/>
                <w:b/>
                <w:bCs/>
                <w:color w:val="000000"/>
                <w:sz w:val="20"/>
                <w:szCs w:val="20"/>
              </w:rPr>
            </w:pPr>
            <w:r w:rsidRPr="00865095">
              <w:rPr>
                <w:rFonts w:ascii="Arial" w:hAnsi="Arial" w:cs="Arial"/>
                <w:b/>
                <w:bCs/>
                <w:color w:val="000000"/>
                <w:sz w:val="20"/>
                <w:szCs w:val="20"/>
              </w:rPr>
              <w:t>90</w:t>
            </w:r>
          </w:p>
        </w:tc>
        <w:tc>
          <w:tcPr>
            <w:tcW w:w="480" w:type="dxa"/>
            <w:gridSpan w:val="2"/>
            <w:tcBorders>
              <w:top w:val="nil"/>
              <w:left w:val="nil"/>
              <w:bottom w:val="nil"/>
              <w:right w:val="nil"/>
            </w:tcBorders>
            <w:shd w:val="clear" w:color="auto" w:fill="auto"/>
            <w:noWrap/>
            <w:vAlign w:val="bottom"/>
            <w:hideMark/>
          </w:tcPr>
          <w:p w:rsidR="00BA45DC" w:rsidRPr="00865095" w:rsidRDefault="00BA45DC">
            <w:pPr>
              <w:rPr>
                <w:rFonts w:ascii="Arial" w:hAnsi="Arial" w:cs="Arial"/>
                <w:color w:val="000000"/>
                <w:sz w:val="20"/>
                <w:szCs w:val="20"/>
              </w:rPr>
            </w:pPr>
            <w:r w:rsidRPr="00865095">
              <w:rPr>
                <w:rFonts w:ascii="Arial" w:hAnsi="Arial" w:cs="Arial"/>
                <w:color w:val="000000"/>
                <w:sz w:val="20"/>
                <w:szCs w:val="20"/>
              </w:rPr>
              <w:t>м3</w:t>
            </w:r>
          </w:p>
        </w:tc>
      </w:tr>
      <w:tr w:rsidR="00BA45DC" w:rsidRPr="00865095" w:rsidTr="00BA45D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2"/>
          <w:wAfter w:w="1870" w:type="dxa"/>
          <w:trHeight w:val="315"/>
        </w:trPr>
        <w:tc>
          <w:tcPr>
            <w:tcW w:w="1560" w:type="dxa"/>
            <w:gridSpan w:val="2"/>
            <w:tcBorders>
              <w:top w:val="nil"/>
              <w:left w:val="nil"/>
              <w:bottom w:val="nil"/>
              <w:right w:val="nil"/>
            </w:tcBorders>
            <w:shd w:val="clear" w:color="auto" w:fill="auto"/>
            <w:noWrap/>
            <w:vAlign w:val="bottom"/>
            <w:hideMark/>
          </w:tcPr>
          <w:p w:rsidR="00BA45DC" w:rsidRPr="00865095" w:rsidRDefault="00BA45DC">
            <w:pPr>
              <w:rPr>
                <w:rFonts w:ascii="Arial" w:hAnsi="Arial" w:cs="Arial"/>
                <w:b/>
                <w:bCs/>
                <w:color w:val="000000"/>
                <w:sz w:val="20"/>
                <w:szCs w:val="20"/>
              </w:rPr>
            </w:pPr>
            <w:r w:rsidRPr="00865095">
              <w:rPr>
                <w:rFonts w:ascii="Arial" w:hAnsi="Arial" w:cs="Arial"/>
                <w:b/>
                <w:bCs/>
                <w:color w:val="000000"/>
                <w:sz w:val="20"/>
                <w:szCs w:val="20"/>
              </w:rPr>
              <w:t>ОБР</w:t>
            </w:r>
          </w:p>
        </w:tc>
        <w:tc>
          <w:tcPr>
            <w:tcW w:w="960" w:type="dxa"/>
            <w:gridSpan w:val="3"/>
            <w:tcBorders>
              <w:top w:val="nil"/>
              <w:left w:val="nil"/>
              <w:bottom w:val="nil"/>
              <w:right w:val="nil"/>
            </w:tcBorders>
            <w:shd w:val="clear" w:color="auto" w:fill="auto"/>
            <w:noWrap/>
            <w:vAlign w:val="bottom"/>
            <w:hideMark/>
          </w:tcPr>
          <w:p w:rsidR="00BA45DC" w:rsidRPr="00865095" w:rsidRDefault="00BA45DC">
            <w:pPr>
              <w:rPr>
                <w:rFonts w:ascii="Arial" w:hAnsi="Arial" w:cs="Arial"/>
                <w:b/>
                <w:bCs/>
                <w:color w:val="000000"/>
                <w:sz w:val="20"/>
                <w:szCs w:val="20"/>
              </w:rPr>
            </w:pPr>
          </w:p>
        </w:tc>
        <w:tc>
          <w:tcPr>
            <w:tcW w:w="5280" w:type="dxa"/>
            <w:gridSpan w:val="9"/>
            <w:tcBorders>
              <w:top w:val="nil"/>
              <w:left w:val="nil"/>
              <w:bottom w:val="nil"/>
              <w:right w:val="nil"/>
            </w:tcBorders>
            <w:shd w:val="clear" w:color="auto" w:fill="auto"/>
            <w:noWrap/>
            <w:vAlign w:val="bottom"/>
            <w:hideMark/>
          </w:tcPr>
          <w:p w:rsidR="00BA45DC" w:rsidRPr="00865095" w:rsidRDefault="00BA45DC">
            <w:pPr>
              <w:rPr>
                <w:rFonts w:ascii="Arial" w:hAnsi="Arial" w:cs="Arial"/>
                <w:color w:val="000000"/>
                <w:sz w:val="20"/>
                <w:szCs w:val="20"/>
              </w:rPr>
            </w:pPr>
            <w:r w:rsidRPr="00865095">
              <w:rPr>
                <w:rFonts w:ascii="Arial" w:hAnsi="Arial" w:cs="Arial"/>
                <w:color w:val="000000"/>
                <w:sz w:val="20"/>
                <w:szCs w:val="20"/>
              </w:rPr>
              <w:t>Vобр  =  1,2 * Vскв *К1 + 0,5 * Vц,</w:t>
            </w:r>
          </w:p>
        </w:tc>
      </w:tr>
    </w:tbl>
    <w:p w:rsidR="00BA45DC" w:rsidRPr="00865095" w:rsidRDefault="00BA45DC" w:rsidP="00BA45DC">
      <w:pPr>
        <w:ind w:left="3540"/>
        <w:rPr>
          <w:rFonts w:ascii="Arial" w:hAnsi="Arial" w:cs="Arial"/>
          <w:b/>
          <w:bCs/>
          <w:color w:val="000000"/>
          <w:sz w:val="20"/>
          <w:szCs w:val="20"/>
        </w:rPr>
      </w:pPr>
      <w:r w:rsidRPr="00865095">
        <w:rPr>
          <w:rFonts w:ascii="Arial" w:hAnsi="Arial" w:cs="Arial"/>
          <w:b/>
          <w:bCs/>
          <w:color w:val="000000"/>
          <w:sz w:val="20"/>
          <w:szCs w:val="20"/>
        </w:rPr>
        <w:t xml:space="preserve">     84,2375 </w:t>
      </w:r>
      <w:r w:rsidRPr="00865095">
        <w:rPr>
          <w:rFonts w:ascii="Arial" w:hAnsi="Arial" w:cs="Arial"/>
          <w:color w:val="000000"/>
          <w:sz w:val="20"/>
          <w:szCs w:val="20"/>
        </w:rPr>
        <w:t>м3</w:t>
      </w:r>
    </w:p>
    <w:p w:rsidR="00BA45DC" w:rsidRDefault="00BA45DC" w:rsidP="00BA45DC">
      <w:pPr>
        <w:pStyle w:val="affd"/>
        <w:keepNext/>
        <w:spacing w:before="0" w:after="0"/>
        <w:ind w:firstLine="709"/>
        <w:jc w:val="both"/>
        <w:rPr>
          <w:rFonts w:ascii="Arial" w:hAnsi="Arial" w:cs="Arial"/>
          <w:bCs w:val="0"/>
          <w:iCs/>
          <w:lang w:val="x-none" w:eastAsia="x-none"/>
        </w:rPr>
      </w:pPr>
    </w:p>
    <w:p w:rsidR="00BA45DC" w:rsidRDefault="00BA45DC" w:rsidP="00BA45DC">
      <w:pPr>
        <w:pStyle w:val="affd"/>
        <w:keepNext/>
        <w:spacing w:before="0" w:after="0"/>
        <w:ind w:firstLine="709"/>
        <w:jc w:val="both"/>
        <w:rPr>
          <w:rFonts w:ascii="Arial" w:hAnsi="Arial" w:cs="Arial"/>
          <w:spacing w:val="-6"/>
          <w:lang w:val="kk-KZ"/>
        </w:rPr>
      </w:pPr>
      <w:bookmarkStart w:id="162" w:name="_Toc137971414"/>
      <w:r w:rsidRPr="00F00B76">
        <w:rPr>
          <w:rFonts w:ascii="Arial" w:hAnsi="Arial" w:cs="Arial"/>
          <w:bCs w:val="0"/>
          <w:iCs/>
          <w:lang w:val="x-none" w:eastAsia="x-none"/>
        </w:rPr>
        <w:t>Таблица</w:t>
      </w:r>
      <w:r w:rsidRPr="00F00B76">
        <w:rPr>
          <w:rFonts w:ascii="Arial" w:hAnsi="Arial" w:cs="Arial"/>
          <w:bCs w:val="0"/>
          <w:iCs/>
          <w:lang w:eastAsia="x-none"/>
        </w:rPr>
        <w:t xml:space="preserve"> </w:t>
      </w:r>
      <w:r>
        <w:rPr>
          <w:rFonts w:ascii="Arial" w:hAnsi="Arial" w:cs="Arial"/>
          <w:bCs w:val="0"/>
          <w:iCs/>
          <w:lang w:eastAsia="x-none"/>
        </w:rPr>
        <w:fldChar w:fldCharType="begin"/>
      </w:r>
      <w:r>
        <w:rPr>
          <w:rFonts w:ascii="Arial" w:hAnsi="Arial" w:cs="Arial"/>
          <w:bCs w:val="0"/>
          <w:iCs/>
          <w:lang w:eastAsia="x-none"/>
        </w:rPr>
        <w:instrText xml:space="preserve"> STYLEREF 1 \s </w:instrText>
      </w:r>
      <w:r>
        <w:rPr>
          <w:rFonts w:ascii="Arial" w:hAnsi="Arial" w:cs="Arial"/>
          <w:bCs w:val="0"/>
          <w:iCs/>
          <w:lang w:eastAsia="x-none"/>
        </w:rPr>
        <w:fldChar w:fldCharType="separate"/>
      </w:r>
      <w:r>
        <w:rPr>
          <w:rFonts w:ascii="Arial" w:hAnsi="Arial" w:cs="Arial"/>
          <w:bCs w:val="0"/>
          <w:iCs/>
          <w:noProof/>
          <w:lang w:eastAsia="x-none"/>
        </w:rPr>
        <w:t>4</w:t>
      </w:r>
      <w:r>
        <w:rPr>
          <w:rFonts w:ascii="Arial" w:hAnsi="Arial" w:cs="Arial"/>
          <w:bCs w:val="0"/>
          <w:iCs/>
          <w:lang w:eastAsia="x-none"/>
        </w:rPr>
        <w:fldChar w:fldCharType="end"/>
      </w:r>
      <w:r>
        <w:rPr>
          <w:rFonts w:ascii="Arial" w:hAnsi="Arial" w:cs="Arial"/>
          <w:bCs w:val="0"/>
          <w:iCs/>
          <w:lang w:eastAsia="x-none"/>
        </w:rPr>
        <w:t>.</w:t>
      </w:r>
      <w:r>
        <w:rPr>
          <w:rFonts w:ascii="Arial" w:hAnsi="Arial" w:cs="Arial"/>
          <w:bCs w:val="0"/>
          <w:iCs/>
          <w:lang w:eastAsia="x-none"/>
        </w:rPr>
        <w:fldChar w:fldCharType="begin"/>
      </w:r>
      <w:r>
        <w:rPr>
          <w:rFonts w:ascii="Arial" w:hAnsi="Arial" w:cs="Arial"/>
          <w:bCs w:val="0"/>
          <w:iCs/>
          <w:lang w:eastAsia="x-none"/>
        </w:rPr>
        <w:instrText xml:space="preserve"> SEQ Таблица \* ARABIC \s 1 </w:instrText>
      </w:r>
      <w:r>
        <w:rPr>
          <w:rFonts w:ascii="Arial" w:hAnsi="Arial" w:cs="Arial"/>
          <w:bCs w:val="0"/>
          <w:iCs/>
          <w:lang w:eastAsia="x-none"/>
        </w:rPr>
        <w:fldChar w:fldCharType="separate"/>
      </w:r>
      <w:r>
        <w:rPr>
          <w:rFonts w:ascii="Arial" w:hAnsi="Arial" w:cs="Arial"/>
          <w:bCs w:val="0"/>
          <w:iCs/>
          <w:noProof/>
          <w:lang w:eastAsia="x-none"/>
        </w:rPr>
        <w:t>42</w:t>
      </w:r>
      <w:r>
        <w:rPr>
          <w:rFonts w:ascii="Arial" w:hAnsi="Arial" w:cs="Arial"/>
          <w:bCs w:val="0"/>
          <w:iCs/>
          <w:lang w:eastAsia="x-none"/>
        </w:rPr>
        <w:fldChar w:fldCharType="end"/>
      </w:r>
      <w:r w:rsidRPr="00F00B76">
        <w:rPr>
          <w:rFonts w:ascii="Arial" w:hAnsi="Arial" w:cs="Arial"/>
          <w:bCs w:val="0"/>
          <w:iCs/>
          <w:lang w:val="x-none" w:eastAsia="x-none"/>
        </w:rPr>
        <w:t xml:space="preserve"> - </w:t>
      </w:r>
      <w:r w:rsidRPr="00F00B76">
        <w:rPr>
          <w:rFonts w:ascii="Arial" w:hAnsi="Arial" w:cs="Arial"/>
        </w:rPr>
        <w:t>Объем выбуренной породы при строительстве</w:t>
      </w:r>
      <w:r>
        <w:rPr>
          <w:rFonts w:ascii="Arial" w:hAnsi="Arial" w:cs="Arial"/>
        </w:rPr>
        <w:t xml:space="preserve"> вертикальной </w:t>
      </w:r>
      <w:r w:rsidRPr="00F00B76">
        <w:rPr>
          <w:rFonts w:ascii="Arial" w:hAnsi="Arial" w:cs="Arial"/>
          <w:spacing w:val="-6"/>
          <w:lang w:val="kk-KZ"/>
        </w:rPr>
        <w:t>скважин</w:t>
      </w:r>
      <w:r>
        <w:rPr>
          <w:rFonts w:ascii="Arial" w:hAnsi="Arial" w:cs="Arial"/>
          <w:spacing w:val="-6"/>
          <w:lang w:val="kk-KZ"/>
        </w:rPr>
        <w:t>ы</w:t>
      </w:r>
      <w:r w:rsidRPr="00F00B76">
        <w:rPr>
          <w:rFonts w:ascii="Arial" w:hAnsi="Arial" w:cs="Arial"/>
          <w:spacing w:val="-6"/>
          <w:lang w:val="kk-KZ"/>
        </w:rPr>
        <w:t xml:space="preserve"> </w:t>
      </w:r>
      <w:r>
        <w:rPr>
          <w:rFonts w:ascii="Arial" w:hAnsi="Arial" w:cs="Arial"/>
          <w:spacing w:val="-6"/>
          <w:lang w:val="kk-KZ"/>
        </w:rPr>
        <w:t>проектной глубиной 1000 м</w:t>
      </w:r>
      <w:bookmarkEnd w:id="162"/>
    </w:p>
    <w:tbl>
      <w:tblPr>
        <w:tblW w:w="9449" w:type="dxa"/>
        <w:tblInd w:w="-5"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1249"/>
        <w:gridCol w:w="871"/>
        <w:gridCol w:w="893"/>
        <w:gridCol w:w="956"/>
        <w:gridCol w:w="935"/>
        <w:gridCol w:w="956"/>
        <w:gridCol w:w="2645"/>
        <w:gridCol w:w="944"/>
      </w:tblGrid>
      <w:tr w:rsidR="00BA45DC" w:rsidRPr="00BA45DC" w:rsidTr="00BA45DC">
        <w:trPr>
          <w:trHeight w:val="20"/>
        </w:trPr>
        <w:tc>
          <w:tcPr>
            <w:tcW w:w="1249" w:type="dxa"/>
            <w:shd w:val="clear" w:color="000000" w:fill="FFFFFF"/>
            <w:vAlign w:val="center"/>
            <w:hideMark/>
          </w:tcPr>
          <w:p w:rsidR="00BA45DC" w:rsidRPr="00BA45DC" w:rsidRDefault="00BA45DC">
            <w:pPr>
              <w:jc w:val="center"/>
              <w:rPr>
                <w:rFonts w:ascii="Arial" w:hAnsi="Arial" w:cs="Arial"/>
                <w:b/>
                <w:bCs/>
                <w:i/>
                <w:iCs/>
                <w:color w:val="000000"/>
                <w:sz w:val="20"/>
                <w:szCs w:val="20"/>
              </w:rPr>
            </w:pPr>
            <w:r w:rsidRPr="00BA45DC">
              <w:rPr>
                <w:rFonts w:ascii="Arial" w:hAnsi="Arial" w:cs="Arial"/>
                <w:b/>
                <w:bCs/>
                <w:i/>
                <w:iCs/>
                <w:color w:val="000000"/>
                <w:sz w:val="20"/>
                <w:szCs w:val="20"/>
              </w:rPr>
              <w:t>Интервал</w:t>
            </w:r>
          </w:p>
        </w:tc>
        <w:tc>
          <w:tcPr>
            <w:tcW w:w="871" w:type="dxa"/>
            <w:shd w:val="clear" w:color="000000" w:fill="FFFFFF"/>
            <w:vAlign w:val="center"/>
            <w:hideMark/>
          </w:tcPr>
          <w:p w:rsidR="00BA45DC" w:rsidRPr="00BA45DC" w:rsidRDefault="00BA45DC">
            <w:pPr>
              <w:jc w:val="center"/>
              <w:rPr>
                <w:rFonts w:ascii="Arial" w:hAnsi="Arial" w:cs="Arial"/>
                <w:b/>
                <w:bCs/>
                <w:i/>
                <w:iCs/>
                <w:color w:val="000000"/>
                <w:sz w:val="20"/>
                <w:szCs w:val="20"/>
              </w:rPr>
            </w:pPr>
            <w:r w:rsidRPr="00BA45DC">
              <w:rPr>
                <w:rFonts w:ascii="Arial" w:hAnsi="Arial" w:cs="Arial"/>
                <w:b/>
                <w:bCs/>
                <w:i/>
                <w:iCs/>
                <w:color w:val="000000"/>
                <w:sz w:val="20"/>
                <w:szCs w:val="20"/>
              </w:rPr>
              <w:t>k</w:t>
            </w:r>
          </w:p>
        </w:tc>
        <w:tc>
          <w:tcPr>
            <w:tcW w:w="893" w:type="dxa"/>
            <w:shd w:val="clear" w:color="000000" w:fill="FFFFFF"/>
            <w:vAlign w:val="center"/>
            <w:hideMark/>
          </w:tcPr>
          <w:p w:rsidR="00BA45DC" w:rsidRPr="00BA45DC" w:rsidRDefault="00BA45DC">
            <w:pPr>
              <w:jc w:val="center"/>
              <w:rPr>
                <w:rFonts w:ascii="Arial" w:hAnsi="Arial" w:cs="Arial"/>
                <w:b/>
                <w:bCs/>
                <w:i/>
                <w:iCs/>
                <w:color w:val="000000"/>
                <w:sz w:val="20"/>
                <w:szCs w:val="20"/>
              </w:rPr>
            </w:pPr>
            <w:r w:rsidRPr="00BA45DC">
              <w:rPr>
                <w:rFonts w:ascii="Arial" w:hAnsi="Arial" w:cs="Arial"/>
                <w:b/>
                <w:bCs/>
                <w:i/>
                <w:iCs/>
                <w:color w:val="000000"/>
                <w:sz w:val="20"/>
                <w:szCs w:val="20"/>
              </w:rPr>
              <w:t>π</w:t>
            </w:r>
          </w:p>
        </w:tc>
        <w:tc>
          <w:tcPr>
            <w:tcW w:w="956" w:type="dxa"/>
            <w:shd w:val="clear" w:color="auto" w:fill="auto"/>
            <w:vAlign w:val="center"/>
            <w:hideMark/>
          </w:tcPr>
          <w:p w:rsidR="00BA45DC" w:rsidRPr="00BA45DC" w:rsidRDefault="00BA45DC">
            <w:pPr>
              <w:jc w:val="center"/>
              <w:rPr>
                <w:rFonts w:ascii="Arial" w:hAnsi="Arial" w:cs="Arial"/>
                <w:b/>
                <w:bCs/>
                <w:i/>
                <w:iCs/>
                <w:color w:val="000000"/>
                <w:sz w:val="20"/>
                <w:szCs w:val="20"/>
              </w:rPr>
            </w:pPr>
            <w:r w:rsidRPr="00BA45DC">
              <w:rPr>
                <w:rFonts w:ascii="Arial" w:hAnsi="Arial" w:cs="Arial"/>
                <w:b/>
                <w:bCs/>
                <w:i/>
                <w:iCs/>
                <w:color w:val="000000"/>
                <w:sz w:val="20"/>
                <w:szCs w:val="20"/>
              </w:rPr>
              <w:t>R , м</w:t>
            </w:r>
          </w:p>
        </w:tc>
        <w:tc>
          <w:tcPr>
            <w:tcW w:w="935" w:type="dxa"/>
            <w:shd w:val="clear" w:color="auto" w:fill="auto"/>
            <w:vAlign w:val="center"/>
            <w:hideMark/>
          </w:tcPr>
          <w:p w:rsidR="00BA45DC" w:rsidRPr="00BA45DC" w:rsidRDefault="00BA45DC">
            <w:pPr>
              <w:jc w:val="center"/>
              <w:rPr>
                <w:rFonts w:ascii="Arial" w:hAnsi="Arial" w:cs="Arial"/>
                <w:b/>
                <w:bCs/>
                <w:i/>
                <w:iCs/>
                <w:color w:val="000000"/>
                <w:sz w:val="20"/>
                <w:szCs w:val="20"/>
              </w:rPr>
            </w:pPr>
            <w:r w:rsidRPr="00BA45DC">
              <w:rPr>
                <w:rFonts w:ascii="Arial" w:hAnsi="Arial" w:cs="Arial"/>
                <w:b/>
                <w:bCs/>
                <w:i/>
                <w:iCs/>
                <w:color w:val="000000"/>
                <w:sz w:val="20"/>
                <w:szCs w:val="20"/>
              </w:rPr>
              <w:t>R2</w:t>
            </w:r>
          </w:p>
        </w:tc>
        <w:tc>
          <w:tcPr>
            <w:tcW w:w="956" w:type="dxa"/>
            <w:shd w:val="clear" w:color="auto" w:fill="auto"/>
            <w:vAlign w:val="center"/>
            <w:hideMark/>
          </w:tcPr>
          <w:p w:rsidR="00BA45DC" w:rsidRPr="00BA45DC" w:rsidRDefault="00BA45DC">
            <w:pPr>
              <w:jc w:val="center"/>
              <w:rPr>
                <w:rFonts w:ascii="Arial" w:hAnsi="Arial" w:cs="Arial"/>
                <w:b/>
                <w:bCs/>
                <w:i/>
                <w:iCs/>
                <w:color w:val="000000"/>
                <w:sz w:val="20"/>
                <w:szCs w:val="20"/>
              </w:rPr>
            </w:pPr>
            <w:r w:rsidRPr="00BA45DC">
              <w:rPr>
                <w:rFonts w:ascii="Arial" w:hAnsi="Arial" w:cs="Arial"/>
                <w:b/>
                <w:bCs/>
                <w:i/>
                <w:iCs/>
                <w:color w:val="000000"/>
                <w:sz w:val="20"/>
                <w:szCs w:val="20"/>
              </w:rPr>
              <w:t>L</w:t>
            </w:r>
          </w:p>
        </w:tc>
        <w:tc>
          <w:tcPr>
            <w:tcW w:w="2645" w:type="dxa"/>
            <w:shd w:val="clear" w:color="000000" w:fill="FFFFFF"/>
            <w:vAlign w:val="center"/>
            <w:hideMark/>
          </w:tcPr>
          <w:p w:rsidR="00BA45DC" w:rsidRPr="00BA45DC" w:rsidRDefault="00BA45DC">
            <w:pPr>
              <w:jc w:val="center"/>
              <w:rPr>
                <w:rFonts w:ascii="Arial" w:hAnsi="Arial" w:cs="Arial"/>
                <w:b/>
                <w:bCs/>
                <w:i/>
                <w:iCs/>
                <w:color w:val="000000"/>
                <w:sz w:val="20"/>
                <w:szCs w:val="20"/>
              </w:rPr>
            </w:pPr>
            <w:r w:rsidRPr="00BA45DC">
              <w:rPr>
                <w:rFonts w:ascii="Arial" w:hAnsi="Arial" w:cs="Arial"/>
                <w:b/>
                <w:bCs/>
                <w:i/>
                <w:iCs/>
                <w:color w:val="000000"/>
                <w:sz w:val="20"/>
                <w:szCs w:val="20"/>
              </w:rPr>
              <w:t>Vcкв = (K1*π* R2*L), м3</w:t>
            </w:r>
          </w:p>
        </w:tc>
        <w:tc>
          <w:tcPr>
            <w:tcW w:w="944" w:type="dxa"/>
            <w:shd w:val="clear" w:color="000000" w:fill="FFFFFF"/>
            <w:vAlign w:val="center"/>
            <w:hideMark/>
          </w:tcPr>
          <w:p w:rsidR="00BA45DC" w:rsidRPr="00BA45DC" w:rsidRDefault="00BA45DC">
            <w:pPr>
              <w:jc w:val="center"/>
              <w:rPr>
                <w:rFonts w:ascii="Arial" w:hAnsi="Arial" w:cs="Arial"/>
                <w:b/>
                <w:bCs/>
                <w:i/>
                <w:iCs/>
                <w:color w:val="000000"/>
                <w:sz w:val="20"/>
                <w:szCs w:val="20"/>
              </w:rPr>
            </w:pPr>
            <w:r w:rsidRPr="00BA45DC">
              <w:rPr>
                <w:rFonts w:ascii="Arial" w:hAnsi="Arial" w:cs="Arial"/>
                <w:b/>
                <w:bCs/>
                <w:i/>
                <w:iCs/>
                <w:color w:val="000000"/>
                <w:sz w:val="20"/>
                <w:szCs w:val="20"/>
              </w:rPr>
              <w:t>L,отб. керна</w:t>
            </w:r>
          </w:p>
        </w:tc>
      </w:tr>
      <w:tr w:rsidR="00BA45DC" w:rsidRPr="00BA45DC" w:rsidTr="00BA45DC">
        <w:trPr>
          <w:trHeight w:val="20"/>
        </w:trPr>
        <w:tc>
          <w:tcPr>
            <w:tcW w:w="1249" w:type="dxa"/>
            <w:shd w:val="clear" w:color="000000" w:fill="FFFFFF"/>
            <w:vAlign w:val="center"/>
            <w:hideMark/>
          </w:tcPr>
          <w:p w:rsidR="00BA45DC" w:rsidRPr="00BA45DC" w:rsidRDefault="00BA45DC">
            <w:pPr>
              <w:jc w:val="center"/>
              <w:rPr>
                <w:rFonts w:ascii="Arial" w:hAnsi="Arial" w:cs="Arial"/>
                <w:b/>
                <w:bCs/>
                <w:color w:val="000000"/>
                <w:sz w:val="20"/>
                <w:szCs w:val="20"/>
              </w:rPr>
            </w:pPr>
            <w:r w:rsidRPr="00BA45DC">
              <w:rPr>
                <w:rFonts w:ascii="Arial" w:hAnsi="Arial" w:cs="Arial"/>
                <w:b/>
                <w:bCs/>
                <w:color w:val="000000"/>
                <w:sz w:val="20"/>
                <w:szCs w:val="20"/>
              </w:rPr>
              <w:t>1</w:t>
            </w:r>
          </w:p>
        </w:tc>
        <w:tc>
          <w:tcPr>
            <w:tcW w:w="871" w:type="dxa"/>
            <w:shd w:val="clear" w:color="000000" w:fill="FFFFFF"/>
            <w:vAlign w:val="center"/>
            <w:hideMark/>
          </w:tcPr>
          <w:p w:rsidR="00BA45DC" w:rsidRPr="00BA45DC" w:rsidRDefault="00BA45DC">
            <w:pPr>
              <w:jc w:val="center"/>
              <w:rPr>
                <w:rFonts w:ascii="Arial" w:hAnsi="Arial" w:cs="Arial"/>
                <w:b/>
                <w:bCs/>
                <w:color w:val="000000"/>
                <w:sz w:val="20"/>
                <w:szCs w:val="20"/>
              </w:rPr>
            </w:pPr>
            <w:r w:rsidRPr="00BA45DC">
              <w:rPr>
                <w:rFonts w:ascii="Arial" w:hAnsi="Arial" w:cs="Arial"/>
                <w:b/>
                <w:bCs/>
                <w:color w:val="000000"/>
                <w:sz w:val="20"/>
                <w:szCs w:val="20"/>
              </w:rPr>
              <w:t>2</w:t>
            </w:r>
          </w:p>
        </w:tc>
        <w:tc>
          <w:tcPr>
            <w:tcW w:w="893" w:type="dxa"/>
            <w:shd w:val="clear" w:color="000000" w:fill="FFFFFF"/>
            <w:vAlign w:val="center"/>
            <w:hideMark/>
          </w:tcPr>
          <w:p w:rsidR="00BA45DC" w:rsidRPr="00BA45DC" w:rsidRDefault="00BA45DC">
            <w:pPr>
              <w:jc w:val="center"/>
              <w:rPr>
                <w:rFonts w:ascii="Arial" w:hAnsi="Arial" w:cs="Arial"/>
                <w:b/>
                <w:bCs/>
                <w:color w:val="000000"/>
                <w:sz w:val="20"/>
                <w:szCs w:val="20"/>
              </w:rPr>
            </w:pPr>
            <w:r w:rsidRPr="00BA45DC">
              <w:rPr>
                <w:rFonts w:ascii="Arial" w:hAnsi="Arial" w:cs="Arial"/>
                <w:b/>
                <w:bCs/>
                <w:color w:val="000000"/>
                <w:sz w:val="20"/>
                <w:szCs w:val="20"/>
              </w:rPr>
              <w:t>3</w:t>
            </w:r>
          </w:p>
        </w:tc>
        <w:tc>
          <w:tcPr>
            <w:tcW w:w="956" w:type="dxa"/>
            <w:shd w:val="clear" w:color="auto" w:fill="auto"/>
            <w:vAlign w:val="center"/>
            <w:hideMark/>
          </w:tcPr>
          <w:p w:rsidR="00BA45DC" w:rsidRPr="00BA45DC" w:rsidRDefault="00BA45DC">
            <w:pPr>
              <w:jc w:val="center"/>
              <w:rPr>
                <w:rFonts w:ascii="Arial" w:hAnsi="Arial" w:cs="Arial"/>
                <w:b/>
                <w:bCs/>
                <w:color w:val="000000"/>
                <w:sz w:val="20"/>
                <w:szCs w:val="20"/>
              </w:rPr>
            </w:pPr>
            <w:r w:rsidRPr="00BA45DC">
              <w:rPr>
                <w:rFonts w:ascii="Arial" w:hAnsi="Arial" w:cs="Arial"/>
                <w:b/>
                <w:bCs/>
                <w:color w:val="000000"/>
                <w:sz w:val="20"/>
                <w:szCs w:val="20"/>
              </w:rPr>
              <w:t>4</w:t>
            </w:r>
          </w:p>
        </w:tc>
        <w:tc>
          <w:tcPr>
            <w:tcW w:w="935" w:type="dxa"/>
            <w:shd w:val="clear" w:color="auto" w:fill="auto"/>
            <w:vAlign w:val="center"/>
            <w:hideMark/>
          </w:tcPr>
          <w:p w:rsidR="00BA45DC" w:rsidRPr="00BA45DC" w:rsidRDefault="00BA45DC">
            <w:pPr>
              <w:jc w:val="center"/>
              <w:rPr>
                <w:rFonts w:ascii="Arial" w:hAnsi="Arial" w:cs="Arial"/>
                <w:b/>
                <w:bCs/>
                <w:color w:val="000000"/>
                <w:sz w:val="20"/>
                <w:szCs w:val="20"/>
              </w:rPr>
            </w:pPr>
            <w:r w:rsidRPr="00BA45DC">
              <w:rPr>
                <w:rFonts w:ascii="Arial" w:hAnsi="Arial" w:cs="Arial"/>
                <w:b/>
                <w:bCs/>
                <w:color w:val="000000"/>
                <w:sz w:val="20"/>
                <w:szCs w:val="20"/>
              </w:rPr>
              <w:t>5</w:t>
            </w:r>
          </w:p>
        </w:tc>
        <w:tc>
          <w:tcPr>
            <w:tcW w:w="956" w:type="dxa"/>
            <w:shd w:val="clear" w:color="auto" w:fill="auto"/>
            <w:vAlign w:val="center"/>
            <w:hideMark/>
          </w:tcPr>
          <w:p w:rsidR="00BA45DC" w:rsidRPr="00BA45DC" w:rsidRDefault="00BA45DC">
            <w:pPr>
              <w:jc w:val="center"/>
              <w:rPr>
                <w:rFonts w:ascii="Arial" w:hAnsi="Arial" w:cs="Arial"/>
                <w:b/>
                <w:bCs/>
                <w:color w:val="000000"/>
                <w:sz w:val="20"/>
                <w:szCs w:val="20"/>
              </w:rPr>
            </w:pPr>
            <w:r w:rsidRPr="00BA45DC">
              <w:rPr>
                <w:rFonts w:ascii="Arial" w:hAnsi="Arial" w:cs="Arial"/>
                <w:b/>
                <w:bCs/>
                <w:color w:val="000000"/>
                <w:sz w:val="20"/>
                <w:szCs w:val="20"/>
              </w:rPr>
              <w:t>6</w:t>
            </w:r>
          </w:p>
        </w:tc>
        <w:tc>
          <w:tcPr>
            <w:tcW w:w="2645" w:type="dxa"/>
            <w:shd w:val="clear" w:color="000000" w:fill="FFFFFF"/>
            <w:vAlign w:val="center"/>
            <w:hideMark/>
          </w:tcPr>
          <w:p w:rsidR="00BA45DC" w:rsidRPr="00BA45DC" w:rsidRDefault="00BA45DC">
            <w:pPr>
              <w:jc w:val="center"/>
              <w:rPr>
                <w:rFonts w:ascii="Arial" w:hAnsi="Arial" w:cs="Arial"/>
                <w:b/>
                <w:bCs/>
                <w:color w:val="000000"/>
                <w:sz w:val="20"/>
                <w:szCs w:val="20"/>
              </w:rPr>
            </w:pPr>
            <w:r w:rsidRPr="00BA45DC">
              <w:rPr>
                <w:rFonts w:ascii="Arial" w:hAnsi="Arial" w:cs="Arial"/>
                <w:b/>
                <w:bCs/>
                <w:color w:val="000000"/>
                <w:sz w:val="20"/>
                <w:szCs w:val="20"/>
              </w:rPr>
              <w:t>7</w:t>
            </w:r>
          </w:p>
        </w:tc>
        <w:tc>
          <w:tcPr>
            <w:tcW w:w="944" w:type="dxa"/>
            <w:shd w:val="clear" w:color="000000" w:fill="FFFFFF"/>
            <w:vAlign w:val="center"/>
            <w:hideMark/>
          </w:tcPr>
          <w:p w:rsidR="00BA45DC" w:rsidRPr="00BA45DC" w:rsidRDefault="00BA45DC">
            <w:pPr>
              <w:jc w:val="center"/>
              <w:rPr>
                <w:rFonts w:ascii="Arial" w:hAnsi="Arial" w:cs="Arial"/>
                <w:b/>
                <w:bCs/>
                <w:color w:val="000000"/>
                <w:sz w:val="20"/>
                <w:szCs w:val="20"/>
              </w:rPr>
            </w:pPr>
            <w:r w:rsidRPr="00BA45DC">
              <w:rPr>
                <w:rFonts w:ascii="Arial" w:hAnsi="Arial" w:cs="Arial"/>
                <w:b/>
                <w:bCs/>
                <w:color w:val="000000"/>
                <w:sz w:val="20"/>
                <w:szCs w:val="20"/>
              </w:rPr>
              <w:t>8</w:t>
            </w:r>
          </w:p>
        </w:tc>
      </w:tr>
      <w:tr w:rsidR="00BA45DC" w:rsidRPr="00BA45DC" w:rsidTr="00BA45DC">
        <w:trPr>
          <w:trHeight w:val="20"/>
        </w:trPr>
        <w:tc>
          <w:tcPr>
            <w:tcW w:w="1249" w:type="dxa"/>
            <w:shd w:val="clear" w:color="000000" w:fill="FFFFFF"/>
            <w:vAlign w:val="center"/>
            <w:hideMark/>
          </w:tcPr>
          <w:p w:rsidR="00BA45DC" w:rsidRPr="00BA45DC" w:rsidRDefault="00BA45DC">
            <w:pPr>
              <w:jc w:val="center"/>
              <w:rPr>
                <w:rFonts w:ascii="Arial" w:hAnsi="Arial" w:cs="Arial"/>
                <w:b/>
                <w:bCs/>
                <w:color w:val="000000"/>
                <w:sz w:val="20"/>
                <w:szCs w:val="20"/>
              </w:rPr>
            </w:pPr>
            <w:r w:rsidRPr="00BA45DC">
              <w:rPr>
                <w:rFonts w:ascii="Arial" w:hAnsi="Arial" w:cs="Arial"/>
                <w:b/>
                <w:bCs/>
                <w:color w:val="000000"/>
                <w:sz w:val="20"/>
                <w:szCs w:val="20"/>
              </w:rPr>
              <w:t>0-20</w:t>
            </w:r>
          </w:p>
        </w:tc>
        <w:tc>
          <w:tcPr>
            <w:tcW w:w="871" w:type="dxa"/>
            <w:shd w:val="clear" w:color="000000" w:fill="FFFFFF"/>
            <w:vAlign w:val="center"/>
            <w:hideMark/>
          </w:tcPr>
          <w:p w:rsidR="00BA45DC" w:rsidRPr="00BA45DC" w:rsidRDefault="00BA45DC">
            <w:pPr>
              <w:jc w:val="center"/>
              <w:rPr>
                <w:rFonts w:ascii="Arial" w:hAnsi="Arial" w:cs="Arial"/>
                <w:color w:val="000000"/>
                <w:sz w:val="20"/>
                <w:szCs w:val="20"/>
              </w:rPr>
            </w:pPr>
            <w:r w:rsidRPr="00BA45DC">
              <w:rPr>
                <w:rFonts w:ascii="Arial" w:hAnsi="Arial" w:cs="Arial"/>
                <w:color w:val="000000"/>
                <w:sz w:val="20"/>
                <w:szCs w:val="20"/>
              </w:rPr>
              <w:t>1,2</w:t>
            </w:r>
          </w:p>
        </w:tc>
        <w:tc>
          <w:tcPr>
            <w:tcW w:w="893" w:type="dxa"/>
            <w:shd w:val="clear" w:color="000000" w:fill="FFFFFF"/>
            <w:vAlign w:val="center"/>
            <w:hideMark/>
          </w:tcPr>
          <w:p w:rsidR="00BA45DC" w:rsidRPr="00BA45DC" w:rsidRDefault="00BA45DC">
            <w:pPr>
              <w:jc w:val="center"/>
              <w:rPr>
                <w:rFonts w:ascii="Arial" w:hAnsi="Arial" w:cs="Arial"/>
                <w:color w:val="000000"/>
                <w:sz w:val="20"/>
                <w:szCs w:val="20"/>
              </w:rPr>
            </w:pPr>
            <w:r w:rsidRPr="00BA45DC">
              <w:rPr>
                <w:rFonts w:ascii="Arial" w:hAnsi="Arial" w:cs="Arial"/>
                <w:color w:val="000000"/>
                <w:sz w:val="20"/>
                <w:szCs w:val="20"/>
              </w:rPr>
              <w:t>3,14</w:t>
            </w:r>
          </w:p>
        </w:tc>
        <w:tc>
          <w:tcPr>
            <w:tcW w:w="956" w:type="dxa"/>
            <w:shd w:val="clear" w:color="auto" w:fill="auto"/>
            <w:vAlign w:val="center"/>
            <w:hideMark/>
          </w:tcPr>
          <w:p w:rsidR="00BA45DC" w:rsidRPr="00BA45DC" w:rsidRDefault="00BA45DC">
            <w:pPr>
              <w:jc w:val="center"/>
              <w:rPr>
                <w:rFonts w:ascii="Arial" w:hAnsi="Arial" w:cs="Arial"/>
                <w:color w:val="000000"/>
                <w:sz w:val="20"/>
                <w:szCs w:val="20"/>
              </w:rPr>
            </w:pPr>
            <w:r w:rsidRPr="00BA45DC">
              <w:rPr>
                <w:rFonts w:ascii="Arial" w:hAnsi="Arial" w:cs="Arial"/>
                <w:color w:val="000000"/>
                <w:sz w:val="20"/>
                <w:szCs w:val="20"/>
              </w:rPr>
              <w:t>0,19685</w:t>
            </w:r>
          </w:p>
        </w:tc>
        <w:tc>
          <w:tcPr>
            <w:tcW w:w="935" w:type="dxa"/>
            <w:shd w:val="clear" w:color="auto" w:fill="auto"/>
            <w:vAlign w:val="center"/>
            <w:hideMark/>
          </w:tcPr>
          <w:p w:rsidR="00BA45DC" w:rsidRPr="00BA45DC" w:rsidRDefault="00BA45DC">
            <w:pPr>
              <w:jc w:val="center"/>
              <w:rPr>
                <w:rFonts w:ascii="Arial" w:hAnsi="Arial" w:cs="Arial"/>
                <w:color w:val="000000"/>
                <w:sz w:val="20"/>
                <w:szCs w:val="20"/>
              </w:rPr>
            </w:pPr>
            <w:r w:rsidRPr="00BA45DC">
              <w:rPr>
                <w:rFonts w:ascii="Arial" w:hAnsi="Arial" w:cs="Arial"/>
                <w:color w:val="000000"/>
                <w:sz w:val="20"/>
                <w:szCs w:val="20"/>
              </w:rPr>
              <w:t>0,0387</w:t>
            </w:r>
          </w:p>
        </w:tc>
        <w:tc>
          <w:tcPr>
            <w:tcW w:w="956" w:type="dxa"/>
            <w:shd w:val="clear" w:color="auto" w:fill="auto"/>
            <w:vAlign w:val="center"/>
            <w:hideMark/>
          </w:tcPr>
          <w:p w:rsidR="00BA45DC" w:rsidRPr="00BA45DC" w:rsidRDefault="00BA45DC">
            <w:pPr>
              <w:jc w:val="center"/>
              <w:rPr>
                <w:rFonts w:ascii="Arial" w:hAnsi="Arial" w:cs="Arial"/>
                <w:color w:val="000000"/>
                <w:sz w:val="20"/>
                <w:szCs w:val="20"/>
              </w:rPr>
            </w:pPr>
            <w:r w:rsidRPr="00BA45DC">
              <w:rPr>
                <w:rFonts w:ascii="Arial" w:hAnsi="Arial" w:cs="Arial"/>
                <w:color w:val="000000"/>
                <w:sz w:val="20"/>
                <w:szCs w:val="20"/>
              </w:rPr>
              <w:t>20</w:t>
            </w:r>
          </w:p>
        </w:tc>
        <w:tc>
          <w:tcPr>
            <w:tcW w:w="2645" w:type="dxa"/>
            <w:shd w:val="clear" w:color="000000" w:fill="FFFFFF"/>
            <w:vAlign w:val="center"/>
            <w:hideMark/>
          </w:tcPr>
          <w:p w:rsidR="00BA45DC" w:rsidRPr="00BA45DC" w:rsidRDefault="00BA45DC">
            <w:pPr>
              <w:jc w:val="center"/>
              <w:rPr>
                <w:rFonts w:ascii="Arial" w:hAnsi="Arial" w:cs="Arial"/>
                <w:color w:val="000000"/>
                <w:sz w:val="20"/>
                <w:szCs w:val="20"/>
              </w:rPr>
            </w:pPr>
            <w:r w:rsidRPr="00BA45DC">
              <w:rPr>
                <w:rFonts w:ascii="Arial" w:hAnsi="Arial" w:cs="Arial"/>
                <w:color w:val="000000"/>
                <w:sz w:val="20"/>
                <w:szCs w:val="20"/>
              </w:rPr>
              <w:t>2,9202</w:t>
            </w:r>
          </w:p>
        </w:tc>
        <w:tc>
          <w:tcPr>
            <w:tcW w:w="944" w:type="dxa"/>
            <w:shd w:val="clear" w:color="000000" w:fill="FFFFFF"/>
            <w:vAlign w:val="center"/>
            <w:hideMark/>
          </w:tcPr>
          <w:p w:rsidR="00BA45DC" w:rsidRPr="00BA45DC" w:rsidRDefault="00BA45DC">
            <w:pPr>
              <w:jc w:val="center"/>
              <w:rPr>
                <w:rFonts w:ascii="Arial" w:hAnsi="Arial" w:cs="Arial"/>
                <w:color w:val="000000"/>
                <w:sz w:val="20"/>
                <w:szCs w:val="20"/>
              </w:rPr>
            </w:pPr>
            <w:r w:rsidRPr="00BA45DC">
              <w:rPr>
                <w:rFonts w:ascii="Arial" w:hAnsi="Arial" w:cs="Arial"/>
                <w:color w:val="000000"/>
                <w:sz w:val="20"/>
                <w:szCs w:val="20"/>
              </w:rPr>
              <w:t>-</w:t>
            </w:r>
          </w:p>
        </w:tc>
      </w:tr>
      <w:tr w:rsidR="00BA45DC" w:rsidRPr="00BA45DC" w:rsidTr="00BA45DC">
        <w:trPr>
          <w:trHeight w:val="20"/>
        </w:trPr>
        <w:tc>
          <w:tcPr>
            <w:tcW w:w="1249" w:type="dxa"/>
            <w:shd w:val="clear" w:color="000000" w:fill="FFFFFF"/>
            <w:vAlign w:val="center"/>
            <w:hideMark/>
          </w:tcPr>
          <w:p w:rsidR="00BA45DC" w:rsidRPr="00BA45DC" w:rsidRDefault="00BA45DC">
            <w:pPr>
              <w:jc w:val="center"/>
              <w:rPr>
                <w:rFonts w:ascii="Arial" w:hAnsi="Arial" w:cs="Arial"/>
                <w:b/>
                <w:bCs/>
                <w:color w:val="000000"/>
                <w:sz w:val="20"/>
                <w:szCs w:val="20"/>
              </w:rPr>
            </w:pPr>
            <w:r w:rsidRPr="00BA45DC">
              <w:rPr>
                <w:rFonts w:ascii="Arial" w:hAnsi="Arial" w:cs="Arial"/>
                <w:b/>
                <w:bCs/>
                <w:color w:val="000000"/>
                <w:sz w:val="20"/>
                <w:szCs w:val="20"/>
              </w:rPr>
              <w:t>20-250</w:t>
            </w:r>
          </w:p>
        </w:tc>
        <w:tc>
          <w:tcPr>
            <w:tcW w:w="871" w:type="dxa"/>
            <w:shd w:val="clear" w:color="000000" w:fill="FFFFFF"/>
            <w:vAlign w:val="center"/>
            <w:hideMark/>
          </w:tcPr>
          <w:p w:rsidR="00BA45DC" w:rsidRPr="00BA45DC" w:rsidRDefault="00BA45DC">
            <w:pPr>
              <w:jc w:val="center"/>
              <w:rPr>
                <w:rFonts w:ascii="Arial" w:hAnsi="Arial" w:cs="Arial"/>
                <w:color w:val="000000"/>
                <w:sz w:val="20"/>
                <w:szCs w:val="20"/>
              </w:rPr>
            </w:pPr>
            <w:r w:rsidRPr="00BA45DC">
              <w:rPr>
                <w:rFonts w:ascii="Arial" w:hAnsi="Arial" w:cs="Arial"/>
                <w:color w:val="000000"/>
                <w:sz w:val="20"/>
                <w:szCs w:val="20"/>
              </w:rPr>
              <w:t>1,1</w:t>
            </w:r>
          </w:p>
        </w:tc>
        <w:tc>
          <w:tcPr>
            <w:tcW w:w="893" w:type="dxa"/>
            <w:shd w:val="clear" w:color="000000" w:fill="FFFFFF"/>
            <w:vAlign w:val="center"/>
            <w:hideMark/>
          </w:tcPr>
          <w:p w:rsidR="00BA45DC" w:rsidRPr="00BA45DC" w:rsidRDefault="00BA45DC">
            <w:pPr>
              <w:jc w:val="center"/>
              <w:rPr>
                <w:rFonts w:ascii="Arial" w:hAnsi="Arial" w:cs="Arial"/>
                <w:color w:val="000000"/>
                <w:sz w:val="20"/>
                <w:szCs w:val="20"/>
              </w:rPr>
            </w:pPr>
            <w:r w:rsidRPr="00BA45DC">
              <w:rPr>
                <w:rFonts w:ascii="Arial" w:hAnsi="Arial" w:cs="Arial"/>
                <w:color w:val="000000"/>
                <w:sz w:val="20"/>
                <w:szCs w:val="20"/>
              </w:rPr>
              <w:t>3,14</w:t>
            </w:r>
          </w:p>
        </w:tc>
        <w:tc>
          <w:tcPr>
            <w:tcW w:w="956" w:type="dxa"/>
            <w:shd w:val="clear" w:color="auto" w:fill="auto"/>
            <w:vAlign w:val="center"/>
            <w:hideMark/>
          </w:tcPr>
          <w:p w:rsidR="00BA45DC" w:rsidRPr="00BA45DC" w:rsidRDefault="00BA45DC">
            <w:pPr>
              <w:jc w:val="center"/>
              <w:rPr>
                <w:rFonts w:ascii="Arial" w:hAnsi="Arial" w:cs="Arial"/>
                <w:color w:val="000000"/>
                <w:sz w:val="20"/>
                <w:szCs w:val="20"/>
              </w:rPr>
            </w:pPr>
            <w:r w:rsidRPr="00BA45DC">
              <w:rPr>
                <w:rFonts w:ascii="Arial" w:hAnsi="Arial" w:cs="Arial"/>
                <w:color w:val="000000"/>
                <w:sz w:val="20"/>
                <w:szCs w:val="20"/>
              </w:rPr>
              <w:t>0,14765</w:t>
            </w:r>
          </w:p>
        </w:tc>
        <w:tc>
          <w:tcPr>
            <w:tcW w:w="935" w:type="dxa"/>
            <w:shd w:val="clear" w:color="auto" w:fill="auto"/>
            <w:vAlign w:val="center"/>
            <w:hideMark/>
          </w:tcPr>
          <w:p w:rsidR="00BA45DC" w:rsidRPr="00BA45DC" w:rsidRDefault="00BA45DC">
            <w:pPr>
              <w:jc w:val="center"/>
              <w:rPr>
                <w:rFonts w:ascii="Arial" w:hAnsi="Arial" w:cs="Arial"/>
                <w:color w:val="000000"/>
                <w:sz w:val="20"/>
                <w:szCs w:val="20"/>
              </w:rPr>
            </w:pPr>
            <w:r w:rsidRPr="00BA45DC">
              <w:rPr>
                <w:rFonts w:ascii="Arial" w:hAnsi="Arial" w:cs="Arial"/>
                <w:color w:val="000000"/>
                <w:sz w:val="20"/>
                <w:szCs w:val="20"/>
              </w:rPr>
              <w:t>0,0218</w:t>
            </w:r>
          </w:p>
        </w:tc>
        <w:tc>
          <w:tcPr>
            <w:tcW w:w="956" w:type="dxa"/>
            <w:shd w:val="clear" w:color="auto" w:fill="auto"/>
            <w:vAlign w:val="center"/>
            <w:hideMark/>
          </w:tcPr>
          <w:p w:rsidR="00BA45DC" w:rsidRPr="00BA45DC" w:rsidRDefault="00BA45DC">
            <w:pPr>
              <w:jc w:val="center"/>
              <w:rPr>
                <w:rFonts w:ascii="Arial" w:hAnsi="Arial" w:cs="Arial"/>
                <w:color w:val="000000"/>
                <w:sz w:val="20"/>
                <w:szCs w:val="20"/>
              </w:rPr>
            </w:pPr>
            <w:r w:rsidRPr="00BA45DC">
              <w:rPr>
                <w:rFonts w:ascii="Arial" w:hAnsi="Arial" w:cs="Arial"/>
                <w:color w:val="000000"/>
                <w:sz w:val="20"/>
                <w:szCs w:val="20"/>
              </w:rPr>
              <w:t>230</w:t>
            </w:r>
          </w:p>
        </w:tc>
        <w:tc>
          <w:tcPr>
            <w:tcW w:w="2645" w:type="dxa"/>
            <w:shd w:val="clear" w:color="000000" w:fill="FFFFFF"/>
            <w:vAlign w:val="center"/>
            <w:hideMark/>
          </w:tcPr>
          <w:p w:rsidR="00BA45DC" w:rsidRPr="00BA45DC" w:rsidRDefault="00BA45DC">
            <w:pPr>
              <w:jc w:val="center"/>
              <w:rPr>
                <w:rFonts w:ascii="Arial" w:hAnsi="Arial" w:cs="Arial"/>
                <w:color w:val="000000"/>
                <w:sz w:val="20"/>
                <w:szCs w:val="20"/>
              </w:rPr>
            </w:pPr>
            <w:r w:rsidRPr="00BA45DC">
              <w:rPr>
                <w:rFonts w:ascii="Arial" w:hAnsi="Arial" w:cs="Arial"/>
                <w:color w:val="000000"/>
                <w:sz w:val="20"/>
                <w:szCs w:val="20"/>
              </w:rPr>
              <w:t>17,3188</w:t>
            </w:r>
          </w:p>
        </w:tc>
        <w:tc>
          <w:tcPr>
            <w:tcW w:w="944" w:type="dxa"/>
            <w:shd w:val="clear" w:color="000000" w:fill="FFFFFF"/>
            <w:vAlign w:val="center"/>
            <w:hideMark/>
          </w:tcPr>
          <w:p w:rsidR="00BA45DC" w:rsidRPr="00BA45DC" w:rsidRDefault="00BA45DC">
            <w:pPr>
              <w:jc w:val="center"/>
              <w:rPr>
                <w:rFonts w:ascii="Arial" w:hAnsi="Arial" w:cs="Arial"/>
                <w:color w:val="000000"/>
                <w:sz w:val="20"/>
                <w:szCs w:val="20"/>
              </w:rPr>
            </w:pPr>
            <w:r w:rsidRPr="00BA45DC">
              <w:rPr>
                <w:rFonts w:ascii="Arial" w:hAnsi="Arial" w:cs="Arial"/>
                <w:color w:val="000000"/>
                <w:sz w:val="20"/>
                <w:szCs w:val="20"/>
              </w:rPr>
              <w:t>-</w:t>
            </w:r>
          </w:p>
        </w:tc>
      </w:tr>
      <w:tr w:rsidR="00BA45DC" w:rsidRPr="00BA45DC" w:rsidTr="00BA45DC">
        <w:trPr>
          <w:trHeight w:val="20"/>
        </w:trPr>
        <w:tc>
          <w:tcPr>
            <w:tcW w:w="1249" w:type="dxa"/>
            <w:shd w:val="clear" w:color="000000" w:fill="FFFFFF"/>
            <w:vAlign w:val="center"/>
            <w:hideMark/>
          </w:tcPr>
          <w:p w:rsidR="00BA45DC" w:rsidRPr="00BA45DC" w:rsidRDefault="00BA45DC">
            <w:pPr>
              <w:jc w:val="center"/>
              <w:rPr>
                <w:rFonts w:ascii="Arial" w:hAnsi="Arial" w:cs="Arial"/>
                <w:b/>
                <w:bCs/>
                <w:color w:val="000000"/>
                <w:sz w:val="20"/>
                <w:szCs w:val="20"/>
              </w:rPr>
            </w:pPr>
            <w:r w:rsidRPr="00BA45DC">
              <w:rPr>
                <w:rFonts w:ascii="Arial" w:hAnsi="Arial" w:cs="Arial"/>
                <w:b/>
                <w:bCs/>
                <w:color w:val="000000"/>
                <w:sz w:val="20"/>
                <w:szCs w:val="20"/>
              </w:rPr>
              <w:t>250-1000</w:t>
            </w:r>
          </w:p>
        </w:tc>
        <w:tc>
          <w:tcPr>
            <w:tcW w:w="871" w:type="dxa"/>
            <w:shd w:val="clear" w:color="000000" w:fill="FFFFFF"/>
            <w:vAlign w:val="center"/>
            <w:hideMark/>
          </w:tcPr>
          <w:p w:rsidR="00BA45DC" w:rsidRPr="00BA45DC" w:rsidRDefault="00BA45DC">
            <w:pPr>
              <w:jc w:val="center"/>
              <w:rPr>
                <w:rFonts w:ascii="Arial" w:hAnsi="Arial" w:cs="Arial"/>
                <w:color w:val="000000"/>
                <w:sz w:val="20"/>
                <w:szCs w:val="20"/>
              </w:rPr>
            </w:pPr>
            <w:r w:rsidRPr="00BA45DC">
              <w:rPr>
                <w:rFonts w:ascii="Arial" w:hAnsi="Arial" w:cs="Arial"/>
                <w:color w:val="000000"/>
                <w:sz w:val="20"/>
                <w:szCs w:val="20"/>
              </w:rPr>
              <w:t>1,1</w:t>
            </w:r>
          </w:p>
        </w:tc>
        <w:tc>
          <w:tcPr>
            <w:tcW w:w="893" w:type="dxa"/>
            <w:shd w:val="clear" w:color="000000" w:fill="FFFFFF"/>
            <w:vAlign w:val="center"/>
            <w:hideMark/>
          </w:tcPr>
          <w:p w:rsidR="00BA45DC" w:rsidRPr="00BA45DC" w:rsidRDefault="00BA45DC">
            <w:pPr>
              <w:jc w:val="center"/>
              <w:rPr>
                <w:rFonts w:ascii="Arial" w:hAnsi="Arial" w:cs="Arial"/>
                <w:color w:val="000000"/>
                <w:sz w:val="20"/>
                <w:szCs w:val="20"/>
              </w:rPr>
            </w:pPr>
            <w:r w:rsidRPr="00BA45DC">
              <w:rPr>
                <w:rFonts w:ascii="Arial" w:hAnsi="Arial" w:cs="Arial"/>
                <w:color w:val="000000"/>
                <w:sz w:val="20"/>
                <w:szCs w:val="20"/>
              </w:rPr>
              <w:t>3,14</w:t>
            </w:r>
          </w:p>
        </w:tc>
        <w:tc>
          <w:tcPr>
            <w:tcW w:w="956" w:type="dxa"/>
            <w:shd w:val="clear" w:color="auto" w:fill="auto"/>
            <w:vAlign w:val="center"/>
            <w:hideMark/>
          </w:tcPr>
          <w:p w:rsidR="00BA45DC" w:rsidRPr="00BA45DC" w:rsidRDefault="00BA45DC">
            <w:pPr>
              <w:jc w:val="center"/>
              <w:rPr>
                <w:rFonts w:ascii="Arial" w:hAnsi="Arial" w:cs="Arial"/>
                <w:color w:val="000000"/>
                <w:sz w:val="20"/>
                <w:szCs w:val="20"/>
              </w:rPr>
            </w:pPr>
            <w:r w:rsidRPr="00BA45DC">
              <w:rPr>
                <w:rFonts w:ascii="Arial" w:hAnsi="Arial" w:cs="Arial"/>
                <w:color w:val="000000"/>
                <w:sz w:val="20"/>
                <w:szCs w:val="20"/>
              </w:rPr>
              <w:t>0,10795</w:t>
            </w:r>
          </w:p>
        </w:tc>
        <w:tc>
          <w:tcPr>
            <w:tcW w:w="935" w:type="dxa"/>
            <w:shd w:val="clear" w:color="auto" w:fill="auto"/>
            <w:vAlign w:val="center"/>
            <w:hideMark/>
          </w:tcPr>
          <w:p w:rsidR="00BA45DC" w:rsidRPr="00BA45DC" w:rsidRDefault="00BA45DC">
            <w:pPr>
              <w:jc w:val="center"/>
              <w:rPr>
                <w:rFonts w:ascii="Arial" w:hAnsi="Arial" w:cs="Arial"/>
                <w:color w:val="000000"/>
                <w:sz w:val="20"/>
                <w:szCs w:val="20"/>
              </w:rPr>
            </w:pPr>
            <w:r w:rsidRPr="00BA45DC">
              <w:rPr>
                <w:rFonts w:ascii="Arial" w:hAnsi="Arial" w:cs="Arial"/>
                <w:color w:val="000000"/>
                <w:sz w:val="20"/>
                <w:szCs w:val="20"/>
              </w:rPr>
              <w:t>0,0117</w:t>
            </w:r>
          </w:p>
        </w:tc>
        <w:tc>
          <w:tcPr>
            <w:tcW w:w="956" w:type="dxa"/>
            <w:shd w:val="clear" w:color="auto" w:fill="auto"/>
            <w:vAlign w:val="center"/>
            <w:hideMark/>
          </w:tcPr>
          <w:p w:rsidR="00BA45DC" w:rsidRPr="00BA45DC" w:rsidRDefault="00BA45DC">
            <w:pPr>
              <w:jc w:val="center"/>
              <w:rPr>
                <w:rFonts w:ascii="Arial" w:hAnsi="Arial" w:cs="Arial"/>
                <w:color w:val="000000"/>
                <w:sz w:val="20"/>
                <w:szCs w:val="20"/>
              </w:rPr>
            </w:pPr>
            <w:r w:rsidRPr="00BA45DC">
              <w:rPr>
                <w:rFonts w:ascii="Arial" w:hAnsi="Arial" w:cs="Arial"/>
                <w:color w:val="000000"/>
                <w:sz w:val="20"/>
                <w:szCs w:val="20"/>
              </w:rPr>
              <w:t>750</w:t>
            </w:r>
          </w:p>
        </w:tc>
        <w:tc>
          <w:tcPr>
            <w:tcW w:w="2645" w:type="dxa"/>
            <w:shd w:val="clear" w:color="000000" w:fill="FFFFFF"/>
            <w:vAlign w:val="center"/>
            <w:hideMark/>
          </w:tcPr>
          <w:p w:rsidR="00BA45DC" w:rsidRPr="00BA45DC" w:rsidRDefault="00BA45DC">
            <w:pPr>
              <w:jc w:val="center"/>
              <w:rPr>
                <w:rFonts w:ascii="Arial" w:hAnsi="Arial" w:cs="Arial"/>
                <w:color w:val="000000"/>
                <w:sz w:val="20"/>
                <w:szCs w:val="20"/>
              </w:rPr>
            </w:pPr>
            <w:r w:rsidRPr="00BA45DC">
              <w:rPr>
                <w:rFonts w:ascii="Arial" w:hAnsi="Arial" w:cs="Arial"/>
                <w:color w:val="000000"/>
                <w:sz w:val="20"/>
                <w:szCs w:val="20"/>
              </w:rPr>
              <w:t>30,1876</w:t>
            </w:r>
          </w:p>
        </w:tc>
        <w:tc>
          <w:tcPr>
            <w:tcW w:w="944" w:type="dxa"/>
            <w:shd w:val="clear" w:color="000000" w:fill="FFFFFF"/>
            <w:vAlign w:val="center"/>
            <w:hideMark/>
          </w:tcPr>
          <w:p w:rsidR="00BA45DC" w:rsidRPr="00BA45DC" w:rsidRDefault="00BA45DC">
            <w:pPr>
              <w:jc w:val="center"/>
              <w:rPr>
                <w:rFonts w:ascii="Arial" w:hAnsi="Arial" w:cs="Arial"/>
                <w:color w:val="000000"/>
                <w:sz w:val="20"/>
                <w:szCs w:val="20"/>
              </w:rPr>
            </w:pPr>
            <w:r w:rsidRPr="00BA45DC">
              <w:rPr>
                <w:rFonts w:ascii="Arial" w:hAnsi="Arial" w:cs="Arial"/>
                <w:color w:val="000000"/>
                <w:sz w:val="20"/>
                <w:szCs w:val="20"/>
              </w:rPr>
              <w:t>-</w:t>
            </w:r>
          </w:p>
        </w:tc>
      </w:tr>
      <w:tr w:rsidR="00BA45DC" w:rsidRPr="00BA45DC" w:rsidTr="00BA45DC">
        <w:trPr>
          <w:trHeight w:val="20"/>
        </w:trPr>
        <w:tc>
          <w:tcPr>
            <w:tcW w:w="1249" w:type="dxa"/>
            <w:shd w:val="clear" w:color="000000" w:fill="FFFFFF"/>
            <w:vAlign w:val="center"/>
            <w:hideMark/>
          </w:tcPr>
          <w:p w:rsidR="00BA45DC" w:rsidRPr="00BA45DC" w:rsidRDefault="00BA45DC">
            <w:pPr>
              <w:rPr>
                <w:rFonts w:ascii="Arial" w:hAnsi="Arial" w:cs="Arial"/>
                <w:b/>
                <w:bCs/>
                <w:color w:val="000000"/>
                <w:sz w:val="20"/>
                <w:szCs w:val="20"/>
              </w:rPr>
            </w:pPr>
            <w:r w:rsidRPr="00BA45DC">
              <w:rPr>
                <w:rFonts w:ascii="Arial" w:hAnsi="Arial" w:cs="Arial"/>
                <w:b/>
                <w:bCs/>
                <w:color w:val="000000"/>
                <w:sz w:val="20"/>
                <w:szCs w:val="20"/>
              </w:rPr>
              <w:t> </w:t>
            </w:r>
          </w:p>
        </w:tc>
        <w:tc>
          <w:tcPr>
            <w:tcW w:w="871" w:type="dxa"/>
            <w:shd w:val="clear" w:color="000000" w:fill="FFFFFF"/>
            <w:vAlign w:val="center"/>
            <w:hideMark/>
          </w:tcPr>
          <w:p w:rsidR="00BA45DC" w:rsidRPr="00BA45DC" w:rsidRDefault="00BA45DC">
            <w:pPr>
              <w:rPr>
                <w:rFonts w:ascii="Arial" w:hAnsi="Arial" w:cs="Arial"/>
                <w:b/>
                <w:bCs/>
                <w:color w:val="000000"/>
                <w:sz w:val="20"/>
                <w:szCs w:val="20"/>
              </w:rPr>
            </w:pPr>
            <w:r w:rsidRPr="00BA45DC">
              <w:rPr>
                <w:rFonts w:ascii="Arial" w:hAnsi="Arial" w:cs="Arial"/>
                <w:b/>
                <w:bCs/>
                <w:color w:val="000000"/>
                <w:sz w:val="20"/>
                <w:szCs w:val="20"/>
              </w:rPr>
              <w:t> </w:t>
            </w:r>
          </w:p>
        </w:tc>
        <w:tc>
          <w:tcPr>
            <w:tcW w:w="893" w:type="dxa"/>
            <w:shd w:val="clear" w:color="000000" w:fill="FFFFFF"/>
            <w:vAlign w:val="center"/>
            <w:hideMark/>
          </w:tcPr>
          <w:p w:rsidR="00BA45DC" w:rsidRPr="00BA45DC" w:rsidRDefault="00BA45DC">
            <w:pPr>
              <w:rPr>
                <w:rFonts w:ascii="Arial" w:hAnsi="Arial" w:cs="Arial"/>
                <w:b/>
                <w:bCs/>
                <w:color w:val="000000"/>
                <w:sz w:val="20"/>
                <w:szCs w:val="20"/>
              </w:rPr>
            </w:pPr>
            <w:r w:rsidRPr="00BA45DC">
              <w:rPr>
                <w:rFonts w:ascii="Arial" w:hAnsi="Arial" w:cs="Arial"/>
                <w:b/>
                <w:bCs/>
                <w:color w:val="000000"/>
                <w:sz w:val="20"/>
                <w:szCs w:val="20"/>
              </w:rPr>
              <w:t> </w:t>
            </w:r>
          </w:p>
        </w:tc>
        <w:tc>
          <w:tcPr>
            <w:tcW w:w="956" w:type="dxa"/>
            <w:shd w:val="clear" w:color="000000" w:fill="FFFFFF"/>
            <w:vAlign w:val="center"/>
            <w:hideMark/>
          </w:tcPr>
          <w:p w:rsidR="00BA45DC" w:rsidRPr="00BA45DC" w:rsidRDefault="00BA45DC">
            <w:pPr>
              <w:rPr>
                <w:rFonts w:ascii="Arial" w:hAnsi="Arial" w:cs="Arial"/>
                <w:b/>
                <w:bCs/>
                <w:color w:val="000000"/>
                <w:sz w:val="20"/>
                <w:szCs w:val="20"/>
              </w:rPr>
            </w:pPr>
            <w:r w:rsidRPr="00BA45DC">
              <w:rPr>
                <w:rFonts w:ascii="Arial" w:hAnsi="Arial" w:cs="Arial"/>
                <w:b/>
                <w:bCs/>
                <w:color w:val="000000"/>
                <w:sz w:val="20"/>
                <w:szCs w:val="20"/>
              </w:rPr>
              <w:t> </w:t>
            </w:r>
          </w:p>
        </w:tc>
        <w:tc>
          <w:tcPr>
            <w:tcW w:w="935" w:type="dxa"/>
            <w:shd w:val="clear" w:color="000000" w:fill="FFFFFF"/>
            <w:vAlign w:val="center"/>
            <w:hideMark/>
          </w:tcPr>
          <w:p w:rsidR="00BA45DC" w:rsidRPr="00BA45DC" w:rsidRDefault="00BA45DC">
            <w:pPr>
              <w:rPr>
                <w:rFonts w:ascii="Arial" w:hAnsi="Arial" w:cs="Arial"/>
                <w:b/>
                <w:bCs/>
                <w:color w:val="000000"/>
                <w:sz w:val="20"/>
                <w:szCs w:val="20"/>
              </w:rPr>
            </w:pPr>
            <w:r w:rsidRPr="00BA45DC">
              <w:rPr>
                <w:rFonts w:ascii="Arial" w:hAnsi="Arial" w:cs="Arial"/>
                <w:b/>
                <w:bCs/>
                <w:color w:val="000000"/>
                <w:sz w:val="20"/>
                <w:szCs w:val="20"/>
              </w:rPr>
              <w:t>Vскв =</w:t>
            </w:r>
          </w:p>
        </w:tc>
        <w:tc>
          <w:tcPr>
            <w:tcW w:w="956" w:type="dxa"/>
            <w:shd w:val="clear" w:color="000000" w:fill="FFFFFF"/>
            <w:vAlign w:val="center"/>
            <w:hideMark/>
          </w:tcPr>
          <w:p w:rsidR="00BA45DC" w:rsidRPr="00BA45DC" w:rsidRDefault="00BA45DC">
            <w:pPr>
              <w:jc w:val="right"/>
              <w:rPr>
                <w:rFonts w:ascii="Arial" w:hAnsi="Arial" w:cs="Arial"/>
                <w:b/>
                <w:bCs/>
                <w:color w:val="000000"/>
                <w:sz w:val="20"/>
                <w:szCs w:val="20"/>
              </w:rPr>
            </w:pPr>
            <w:r w:rsidRPr="00BA45DC">
              <w:rPr>
                <w:rFonts w:ascii="Arial" w:hAnsi="Arial" w:cs="Arial"/>
                <w:b/>
                <w:bCs/>
                <w:color w:val="000000"/>
                <w:sz w:val="20"/>
                <w:szCs w:val="20"/>
              </w:rPr>
              <w:t>50,4266</w:t>
            </w:r>
          </w:p>
        </w:tc>
        <w:tc>
          <w:tcPr>
            <w:tcW w:w="2645" w:type="dxa"/>
            <w:shd w:val="clear" w:color="000000" w:fill="FFFFFF"/>
            <w:vAlign w:val="center"/>
            <w:hideMark/>
          </w:tcPr>
          <w:p w:rsidR="00BA45DC" w:rsidRPr="00BA45DC" w:rsidRDefault="00BA45DC">
            <w:pPr>
              <w:rPr>
                <w:rFonts w:ascii="Arial" w:hAnsi="Arial" w:cs="Arial"/>
                <w:b/>
                <w:bCs/>
                <w:color w:val="000000"/>
                <w:sz w:val="20"/>
                <w:szCs w:val="20"/>
              </w:rPr>
            </w:pPr>
            <w:r w:rsidRPr="00BA45DC">
              <w:rPr>
                <w:rFonts w:ascii="Arial" w:hAnsi="Arial" w:cs="Arial"/>
                <w:b/>
                <w:bCs/>
                <w:color w:val="000000"/>
                <w:sz w:val="20"/>
                <w:szCs w:val="20"/>
              </w:rPr>
              <w:t> </w:t>
            </w:r>
          </w:p>
        </w:tc>
        <w:tc>
          <w:tcPr>
            <w:tcW w:w="944" w:type="dxa"/>
            <w:shd w:val="clear" w:color="000000" w:fill="FFFFFF"/>
            <w:vAlign w:val="center"/>
            <w:hideMark/>
          </w:tcPr>
          <w:p w:rsidR="00BA45DC" w:rsidRPr="00BA45DC" w:rsidRDefault="00BA45DC">
            <w:pPr>
              <w:rPr>
                <w:rFonts w:ascii="Arial" w:hAnsi="Arial" w:cs="Arial"/>
                <w:b/>
                <w:bCs/>
                <w:color w:val="000000"/>
                <w:sz w:val="20"/>
                <w:szCs w:val="20"/>
              </w:rPr>
            </w:pPr>
            <w:r w:rsidRPr="00BA45DC">
              <w:rPr>
                <w:rFonts w:ascii="Arial" w:hAnsi="Arial" w:cs="Arial"/>
                <w:b/>
                <w:bCs/>
                <w:color w:val="000000"/>
                <w:sz w:val="20"/>
                <w:szCs w:val="20"/>
              </w:rPr>
              <w:t> </w:t>
            </w:r>
          </w:p>
        </w:tc>
      </w:tr>
    </w:tbl>
    <w:p w:rsidR="00BA45DC" w:rsidRDefault="00BA45DC" w:rsidP="001B1DF6">
      <w:pPr>
        <w:rPr>
          <w:rFonts w:ascii="Arial" w:hAnsi="Arial" w:cs="Arial"/>
          <w:b/>
          <w:highlight w:val="yellow"/>
          <w:u w:val="single"/>
          <w:lang w:val="kk-KZ"/>
        </w:rPr>
      </w:pPr>
    </w:p>
    <w:tbl>
      <w:tblPr>
        <w:tblW w:w="7088" w:type="dxa"/>
        <w:tblLook w:val="04A0" w:firstRow="1" w:lastRow="0" w:firstColumn="1" w:lastColumn="0" w:noHBand="0" w:noVBand="1"/>
      </w:tblPr>
      <w:tblGrid>
        <w:gridCol w:w="960"/>
        <w:gridCol w:w="960"/>
        <w:gridCol w:w="480"/>
        <w:gridCol w:w="960"/>
        <w:gridCol w:w="480"/>
        <w:gridCol w:w="3248"/>
      </w:tblGrid>
      <w:tr w:rsidR="00BA45DC" w:rsidRPr="00865095" w:rsidTr="00BA45DC">
        <w:trPr>
          <w:trHeight w:val="300"/>
        </w:trPr>
        <w:tc>
          <w:tcPr>
            <w:tcW w:w="960" w:type="dxa"/>
            <w:tcBorders>
              <w:top w:val="nil"/>
              <w:left w:val="nil"/>
              <w:bottom w:val="nil"/>
              <w:right w:val="nil"/>
            </w:tcBorders>
            <w:shd w:val="clear" w:color="auto" w:fill="auto"/>
            <w:noWrap/>
            <w:vAlign w:val="bottom"/>
            <w:hideMark/>
          </w:tcPr>
          <w:p w:rsidR="00BA45DC" w:rsidRPr="00865095" w:rsidRDefault="00BA45DC">
            <w:pPr>
              <w:rPr>
                <w:rFonts w:ascii="Arial" w:hAnsi="Arial" w:cs="Arial"/>
                <w:b/>
                <w:bCs/>
                <w:color w:val="000000"/>
                <w:sz w:val="20"/>
                <w:szCs w:val="20"/>
              </w:rPr>
            </w:pPr>
            <w:r w:rsidRPr="00865095">
              <w:rPr>
                <w:rFonts w:ascii="Arial" w:hAnsi="Arial" w:cs="Arial"/>
                <w:b/>
                <w:bCs/>
                <w:color w:val="000000"/>
                <w:sz w:val="20"/>
                <w:szCs w:val="20"/>
              </w:rPr>
              <w:t>Vшлам</w:t>
            </w:r>
          </w:p>
        </w:tc>
        <w:tc>
          <w:tcPr>
            <w:tcW w:w="960" w:type="dxa"/>
            <w:tcBorders>
              <w:top w:val="nil"/>
              <w:left w:val="nil"/>
              <w:bottom w:val="nil"/>
              <w:right w:val="nil"/>
            </w:tcBorders>
            <w:shd w:val="clear" w:color="auto" w:fill="auto"/>
            <w:noWrap/>
            <w:vAlign w:val="bottom"/>
            <w:hideMark/>
          </w:tcPr>
          <w:p w:rsidR="00BA45DC" w:rsidRPr="00865095" w:rsidRDefault="00BA45DC">
            <w:pPr>
              <w:rPr>
                <w:rFonts w:ascii="Arial" w:hAnsi="Arial" w:cs="Arial"/>
                <w:b/>
                <w:bCs/>
                <w:color w:val="000000"/>
                <w:sz w:val="20"/>
                <w:szCs w:val="20"/>
              </w:rPr>
            </w:pPr>
          </w:p>
        </w:tc>
        <w:tc>
          <w:tcPr>
            <w:tcW w:w="5168" w:type="dxa"/>
            <w:gridSpan w:val="4"/>
            <w:tcBorders>
              <w:top w:val="nil"/>
              <w:left w:val="nil"/>
              <w:bottom w:val="nil"/>
              <w:right w:val="nil"/>
            </w:tcBorders>
            <w:shd w:val="clear" w:color="auto" w:fill="auto"/>
            <w:noWrap/>
            <w:vAlign w:val="bottom"/>
            <w:hideMark/>
          </w:tcPr>
          <w:p w:rsidR="00BA45DC" w:rsidRPr="00865095" w:rsidRDefault="00BA45DC">
            <w:pPr>
              <w:rPr>
                <w:rFonts w:ascii="Arial" w:hAnsi="Arial" w:cs="Arial"/>
                <w:b/>
                <w:bCs/>
                <w:color w:val="000000"/>
                <w:sz w:val="20"/>
                <w:szCs w:val="20"/>
              </w:rPr>
            </w:pPr>
            <w:r w:rsidRPr="00865095">
              <w:rPr>
                <w:rFonts w:ascii="Arial" w:hAnsi="Arial" w:cs="Arial"/>
                <w:b/>
                <w:bCs/>
                <w:color w:val="000000"/>
                <w:sz w:val="20"/>
                <w:szCs w:val="20"/>
              </w:rPr>
              <w:t>Vш  =Vскв х 1,2</w:t>
            </w:r>
          </w:p>
        </w:tc>
      </w:tr>
      <w:tr w:rsidR="00BA45DC" w:rsidRPr="00865095" w:rsidTr="00BA45DC">
        <w:trPr>
          <w:trHeight w:val="300"/>
        </w:trPr>
        <w:tc>
          <w:tcPr>
            <w:tcW w:w="960" w:type="dxa"/>
            <w:tcBorders>
              <w:top w:val="nil"/>
              <w:left w:val="nil"/>
              <w:bottom w:val="nil"/>
              <w:right w:val="nil"/>
            </w:tcBorders>
            <w:shd w:val="clear" w:color="auto" w:fill="auto"/>
            <w:noWrap/>
            <w:vAlign w:val="bottom"/>
            <w:hideMark/>
          </w:tcPr>
          <w:p w:rsidR="00BA45DC" w:rsidRPr="00865095" w:rsidRDefault="00BA45DC">
            <w:pPr>
              <w:rPr>
                <w:rFonts w:ascii="Arial" w:hAnsi="Arial" w:cs="Arial"/>
                <w:b/>
                <w:bCs/>
                <w:color w:val="000000"/>
                <w:sz w:val="20"/>
                <w:szCs w:val="20"/>
              </w:rPr>
            </w:pPr>
          </w:p>
        </w:tc>
        <w:tc>
          <w:tcPr>
            <w:tcW w:w="960" w:type="dxa"/>
            <w:tcBorders>
              <w:top w:val="nil"/>
              <w:left w:val="nil"/>
              <w:bottom w:val="nil"/>
              <w:right w:val="nil"/>
            </w:tcBorders>
            <w:shd w:val="clear" w:color="auto" w:fill="auto"/>
            <w:noWrap/>
            <w:vAlign w:val="bottom"/>
            <w:hideMark/>
          </w:tcPr>
          <w:p w:rsidR="00BA45DC" w:rsidRPr="00865095" w:rsidRDefault="00BA45DC">
            <w:pPr>
              <w:rPr>
                <w:rFonts w:ascii="Arial" w:hAnsi="Arial" w:cs="Arial"/>
                <w:sz w:val="20"/>
                <w:szCs w:val="20"/>
              </w:rPr>
            </w:pPr>
          </w:p>
        </w:tc>
        <w:tc>
          <w:tcPr>
            <w:tcW w:w="1920" w:type="dxa"/>
            <w:gridSpan w:val="3"/>
            <w:tcBorders>
              <w:top w:val="nil"/>
              <w:left w:val="nil"/>
              <w:bottom w:val="nil"/>
              <w:right w:val="nil"/>
            </w:tcBorders>
            <w:shd w:val="clear" w:color="auto" w:fill="auto"/>
            <w:noWrap/>
            <w:vAlign w:val="bottom"/>
            <w:hideMark/>
          </w:tcPr>
          <w:p w:rsidR="00BA45DC" w:rsidRPr="00865095" w:rsidRDefault="00BA45DC">
            <w:pPr>
              <w:jc w:val="right"/>
              <w:rPr>
                <w:rFonts w:ascii="Arial" w:hAnsi="Arial" w:cs="Arial"/>
                <w:b/>
                <w:bCs/>
                <w:color w:val="000000"/>
                <w:sz w:val="20"/>
                <w:szCs w:val="20"/>
              </w:rPr>
            </w:pPr>
            <w:r w:rsidRPr="00865095">
              <w:rPr>
                <w:rFonts w:ascii="Arial" w:hAnsi="Arial" w:cs="Arial"/>
                <w:b/>
                <w:bCs/>
                <w:color w:val="000000"/>
                <w:sz w:val="20"/>
                <w:szCs w:val="20"/>
              </w:rPr>
              <w:t>60,5119</w:t>
            </w:r>
          </w:p>
        </w:tc>
        <w:tc>
          <w:tcPr>
            <w:tcW w:w="3248" w:type="dxa"/>
            <w:tcBorders>
              <w:top w:val="nil"/>
              <w:left w:val="nil"/>
              <w:bottom w:val="nil"/>
              <w:right w:val="nil"/>
            </w:tcBorders>
            <w:shd w:val="clear" w:color="auto" w:fill="auto"/>
            <w:noWrap/>
            <w:vAlign w:val="bottom"/>
            <w:hideMark/>
          </w:tcPr>
          <w:p w:rsidR="00BA45DC" w:rsidRPr="00865095" w:rsidRDefault="00BA45DC">
            <w:pPr>
              <w:rPr>
                <w:rFonts w:ascii="Arial" w:hAnsi="Arial" w:cs="Arial"/>
                <w:color w:val="000000"/>
                <w:sz w:val="20"/>
                <w:szCs w:val="20"/>
              </w:rPr>
            </w:pPr>
            <w:r w:rsidRPr="00865095">
              <w:rPr>
                <w:rFonts w:ascii="Arial" w:hAnsi="Arial" w:cs="Arial"/>
                <w:color w:val="000000"/>
                <w:sz w:val="20"/>
                <w:szCs w:val="20"/>
              </w:rPr>
              <w:t>м3</w:t>
            </w:r>
          </w:p>
        </w:tc>
      </w:tr>
      <w:tr w:rsidR="00BA45DC" w:rsidRPr="00865095" w:rsidTr="00BA45DC">
        <w:trPr>
          <w:trHeight w:val="300"/>
        </w:trPr>
        <w:tc>
          <w:tcPr>
            <w:tcW w:w="2400" w:type="dxa"/>
            <w:gridSpan w:val="3"/>
            <w:tcBorders>
              <w:top w:val="nil"/>
              <w:left w:val="nil"/>
              <w:bottom w:val="nil"/>
              <w:right w:val="nil"/>
            </w:tcBorders>
            <w:shd w:val="clear" w:color="auto" w:fill="auto"/>
            <w:noWrap/>
            <w:vAlign w:val="bottom"/>
            <w:hideMark/>
          </w:tcPr>
          <w:p w:rsidR="00BA45DC" w:rsidRPr="00865095" w:rsidRDefault="00BA45DC">
            <w:pPr>
              <w:rPr>
                <w:rFonts w:ascii="Arial" w:hAnsi="Arial" w:cs="Arial"/>
                <w:b/>
                <w:bCs/>
                <w:color w:val="000000"/>
                <w:sz w:val="20"/>
                <w:szCs w:val="20"/>
              </w:rPr>
            </w:pPr>
            <w:r w:rsidRPr="00865095">
              <w:rPr>
                <w:rFonts w:ascii="Arial" w:hAnsi="Arial" w:cs="Arial"/>
                <w:b/>
                <w:bCs/>
                <w:color w:val="000000"/>
                <w:sz w:val="20"/>
                <w:szCs w:val="20"/>
              </w:rPr>
              <w:t>Vциркуляция</w:t>
            </w:r>
          </w:p>
        </w:tc>
        <w:tc>
          <w:tcPr>
            <w:tcW w:w="960" w:type="dxa"/>
            <w:tcBorders>
              <w:top w:val="nil"/>
              <w:left w:val="nil"/>
              <w:bottom w:val="nil"/>
              <w:right w:val="nil"/>
            </w:tcBorders>
            <w:shd w:val="clear" w:color="auto" w:fill="auto"/>
            <w:noWrap/>
            <w:vAlign w:val="bottom"/>
            <w:hideMark/>
          </w:tcPr>
          <w:p w:rsidR="00BA45DC" w:rsidRPr="00865095" w:rsidRDefault="00BA45DC">
            <w:pPr>
              <w:jc w:val="right"/>
              <w:rPr>
                <w:rFonts w:ascii="Arial" w:hAnsi="Arial" w:cs="Arial"/>
                <w:color w:val="000000"/>
                <w:sz w:val="20"/>
                <w:szCs w:val="20"/>
              </w:rPr>
            </w:pPr>
            <w:r w:rsidRPr="00865095">
              <w:rPr>
                <w:rFonts w:ascii="Arial" w:hAnsi="Arial" w:cs="Arial"/>
                <w:color w:val="000000"/>
                <w:sz w:val="20"/>
                <w:szCs w:val="20"/>
              </w:rPr>
              <w:t>90</w:t>
            </w:r>
          </w:p>
        </w:tc>
        <w:tc>
          <w:tcPr>
            <w:tcW w:w="3728" w:type="dxa"/>
            <w:gridSpan w:val="2"/>
            <w:tcBorders>
              <w:top w:val="nil"/>
              <w:left w:val="nil"/>
              <w:bottom w:val="nil"/>
              <w:right w:val="nil"/>
            </w:tcBorders>
            <w:shd w:val="clear" w:color="auto" w:fill="auto"/>
            <w:noWrap/>
            <w:vAlign w:val="bottom"/>
            <w:hideMark/>
          </w:tcPr>
          <w:p w:rsidR="00BA45DC" w:rsidRPr="00865095" w:rsidRDefault="00BA45DC">
            <w:pPr>
              <w:rPr>
                <w:rFonts w:ascii="Arial" w:hAnsi="Arial" w:cs="Arial"/>
                <w:color w:val="000000"/>
                <w:sz w:val="20"/>
                <w:szCs w:val="20"/>
              </w:rPr>
            </w:pPr>
            <w:r w:rsidRPr="00865095">
              <w:rPr>
                <w:rFonts w:ascii="Arial" w:hAnsi="Arial" w:cs="Arial"/>
                <w:color w:val="000000"/>
                <w:sz w:val="20"/>
                <w:szCs w:val="20"/>
              </w:rPr>
              <w:t>м3</w:t>
            </w:r>
          </w:p>
        </w:tc>
      </w:tr>
      <w:tr w:rsidR="00BA45DC" w:rsidRPr="00865095" w:rsidTr="00BA45DC">
        <w:trPr>
          <w:trHeight w:val="300"/>
        </w:trPr>
        <w:tc>
          <w:tcPr>
            <w:tcW w:w="2400" w:type="dxa"/>
            <w:gridSpan w:val="3"/>
            <w:tcBorders>
              <w:top w:val="nil"/>
              <w:left w:val="nil"/>
              <w:bottom w:val="nil"/>
              <w:right w:val="nil"/>
            </w:tcBorders>
            <w:shd w:val="clear" w:color="auto" w:fill="auto"/>
            <w:noWrap/>
            <w:vAlign w:val="bottom"/>
            <w:hideMark/>
          </w:tcPr>
          <w:p w:rsidR="00BA45DC" w:rsidRPr="00865095" w:rsidRDefault="00BA45DC">
            <w:pPr>
              <w:rPr>
                <w:rFonts w:ascii="Arial" w:hAnsi="Arial" w:cs="Arial"/>
                <w:b/>
                <w:bCs/>
                <w:color w:val="000000"/>
                <w:sz w:val="20"/>
                <w:szCs w:val="20"/>
              </w:rPr>
            </w:pPr>
            <w:r w:rsidRPr="00865095">
              <w:rPr>
                <w:rFonts w:ascii="Arial" w:hAnsi="Arial" w:cs="Arial"/>
                <w:b/>
                <w:bCs/>
                <w:color w:val="000000"/>
                <w:sz w:val="20"/>
                <w:szCs w:val="20"/>
              </w:rPr>
              <w:t>ОБР</w:t>
            </w:r>
          </w:p>
        </w:tc>
        <w:tc>
          <w:tcPr>
            <w:tcW w:w="960" w:type="dxa"/>
            <w:tcBorders>
              <w:top w:val="nil"/>
              <w:left w:val="nil"/>
              <w:bottom w:val="nil"/>
              <w:right w:val="nil"/>
            </w:tcBorders>
            <w:shd w:val="clear" w:color="auto" w:fill="auto"/>
            <w:noWrap/>
            <w:vAlign w:val="bottom"/>
            <w:hideMark/>
          </w:tcPr>
          <w:p w:rsidR="00BA45DC" w:rsidRPr="00865095" w:rsidRDefault="00BA45DC" w:rsidP="00BA45DC">
            <w:pPr>
              <w:jc w:val="right"/>
              <w:rPr>
                <w:rFonts w:ascii="Arial" w:hAnsi="Arial" w:cs="Arial"/>
                <w:color w:val="000000"/>
                <w:sz w:val="20"/>
                <w:szCs w:val="20"/>
              </w:rPr>
            </w:pPr>
          </w:p>
        </w:tc>
        <w:tc>
          <w:tcPr>
            <w:tcW w:w="3728" w:type="dxa"/>
            <w:gridSpan w:val="2"/>
            <w:tcBorders>
              <w:top w:val="nil"/>
              <w:left w:val="nil"/>
              <w:bottom w:val="nil"/>
              <w:right w:val="nil"/>
            </w:tcBorders>
            <w:shd w:val="clear" w:color="auto" w:fill="auto"/>
            <w:noWrap/>
            <w:vAlign w:val="bottom"/>
            <w:hideMark/>
          </w:tcPr>
          <w:p w:rsidR="00BA45DC" w:rsidRPr="00865095" w:rsidRDefault="00BA45DC">
            <w:pPr>
              <w:rPr>
                <w:rFonts w:ascii="Arial" w:hAnsi="Arial" w:cs="Arial"/>
                <w:color w:val="000000"/>
                <w:sz w:val="20"/>
                <w:szCs w:val="20"/>
              </w:rPr>
            </w:pPr>
            <w:r w:rsidRPr="00865095">
              <w:rPr>
                <w:rFonts w:ascii="Arial" w:hAnsi="Arial" w:cs="Arial"/>
                <w:color w:val="000000"/>
                <w:sz w:val="20"/>
                <w:szCs w:val="20"/>
              </w:rPr>
              <w:t>Vобр  =  1,2 * Vскв *К1 + 0,5 * Vц,</w:t>
            </w:r>
          </w:p>
        </w:tc>
      </w:tr>
    </w:tbl>
    <w:p w:rsidR="00BA45DC" w:rsidRPr="00865095" w:rsidRDefault="00BA45DC" w:rsidP="00BA45DC">
      <w:pPr>
        <w:rPr>
          <w:rFonts w:ascii="Arial" w:hAnsi="Arial" w:cs="Arial"/>
          <w:b/>
          <w:bCs/>
          <w:color w:val="000000"/>
          <w:sz w:val="20"/>
          <w:szCs w:val="20"/>
        </w:rPr>
      </w:pPr>
      <w:r w:rsidRPr="00865095">
        <w:rPr>
          <w:rFonts w:ascii="Arial" w:hAnsi="Arial" w:cs="Arial"/>
          <w:b/>
          <w:bCs/>
          <w:color w:val="000000"/>
          <w:sz w:val="20"/>
          <w:szCs w:val="20"/>
        </w:rPr>
        <w:t xml:space="preserve">                                                       108,659 </w:t>
      </w:r>
      <w:r w:rsidRPr="00865095">
        <w:rPr>
          <w:rFonts w:ascii="Arial" w:hAnsi="Arial" w:cs="Arial"/>
          <w:color w:val="000000"/>
          <w:sz w:val="20"/>
          <w:szCs w:val="20"/>
        </w:rPr>
        <w:t>м3</w:t>
      </w:r>
    </w:p>
    <w:p w:rsidR="00BA45DC" w:rsidRPr="00F00B76" w:rsidRDefault="00BA45DC" w:rsidP="001B1DF6">
      <w:pPr>
        <w:rPr>
          <w:rFonts w:ascii="Arial" w:hAnsi="Arial" w:cs="Arial"/>
          <w:b/>
          <w:highlight w:val="yellow"/>
          <w:u w:val="single"/>
          <w:lang w:val="kk-KZ"/>
        </w:rPr>
      </w:pPr>
    </w:p>
    <w:tbl>
      <w:tblPr>
        <w:tblW w:w="9060" w:type="dxa"/>
        <w:tblLook w:val="04A0" w:firstRow="1" w:lastRow="0" w:firstColumn="1" w:lastColumn="0" w:noHBand="0" w:noVBand="1"/>
      </w:tblPr>
      <w:tblGrid>
        <w:gridCol w:w="2880"/>
        <w:gridCol w:w="480"/>
        <w:gridCol w:w="480"/>
        <w:gridCol w:w="960"/>
        <w:gridCol w:w="960"/>
        <w:gridCol w:w="960"/>
        <w:gridCol w:w="960"/>
        <w:gridCol w:w="1380"/>
      </w:tblGrid>
      <w:tr w:rsidR="009D02B5" w:rsidRPr="00865095" w:rsidTr="009D02B5">
        <w:trPr>
          <w:trHeight w:val="315"/>
        </w:trPr>
        <w:tc>
          <w:tcPr>
            <w:tcW w:w="3840" w:type="dxa"/>
            <w:gridSpan w:val="3"/>
            <w:tcBorders>
              <w:top w:val="nil"/>
              <w:left w:val="nil"/>
              <w:bottom w:val="nil"/>
              <w:right w:val="nil"/>
            </w:tcBorders>
            <w:shd w:val="clear" w:color="auto" w:fill="auto"/>
            <w:noWrap/>
            <w:vAlign w:val="bottom"/>
            <w:hideMark/>
          </w:tcPr>
          <w:p w:rsidR="009D02B5" w:rsidRPr="00865095" w:rsidRDefault="009D02B5">
            <w:pPr>
              <w:rPr>
                <w:rFonts w:ascii="Arial" w:hAnsi="Arial" w:cs="Arial"/>
                <w:b/>
                <w:bCs/>
                <w:color w:val="000000"/>
              </w:rPr>
            </w:pPr>
            <w:r w:rsidRPr="00865095">
              <w:rPr>
                <w:rFonts w:ascii="Arial" w:hAnsi="Arial" w:cs="Arial"/>
                <w:b/>
                <w:bCs/>
                <w:color w:val="000000"/>
              </w:rPr>
              <w:t>б) Промасленная ветошь</w:t>
            </w:r>
          </w:p>
        </w:tc>
        <w:tc>
          <w:tcPr>
            <w:tcW w:w="960" w:type="dxa"/>
            <w:tcBorders>
              <w:top w:val="nil"/>
              <w:left w:val="nil"/>
              <w:bottom w:val="nil"/>
              <w:right w:val="nil"/>
            </w:tcBorders>
            <w:shd w:val="clear" w:color="auto" w:fill="auto"/>
            <w:noWrap/>
            <w:vAlign w:val="bottom"/>
            <w:hideMark/>
          </w:tcPr>
          <w:p w:rsidR="009D02B5" w:rsidRPr="00865095" w:rsidRDefault="009D02B5">
            <w:pPr>
              <w:rPr>
                <w:rFonts w:ascii="Arial" w:hAnsi="Arial" w:cs="Arial"/>
                <w:b/>
                <w:bCs/>
                <w:color w:val="000000"/>
              </w:rPr>
            </w:pPr>
          </w:p>
        </w:tc>
        <w:tc>
          <w:tcPr>
            <w:tcW w:w="960" w:type="dxa"/>
            <w:tcBorders>
              <w:top w:val="nil"/>
              <w:left w:val="nil"/>
              <w:bottom w:val="nil"/>
              <w:right w:val="nil"/>
            </w:tcBorders>
            <w:shd w:val="clear" w:color="auto" w:fill="auto"/>
            <w:noWrap/>
            <w:vAlign w:val="bottom"/>
            <w:hideMark/>
          </w:tcPr>
          <w:p w:rsidR="009D02B5" w:rsidRPr="00865095" w:rsidRDefault="009D02B5">
            <w:pPr>
              <w:rPr>
                <w:rFonts w:ascii="Arial" w:hAnsi="Arial" w:cs="Arial"/>
              </w:rPr>
            </w:pPr>
          </w:p>
        </w:tc>
        <w:tc>
          <w:tcPr>
            <w:tcW w:w="960" w:type="dxa"/>
            <w:tcBorders>
              <w:top w:val="nil"/>
              <w:left w:val="nil"/>
              <w:bottom w:val="nil"/>
              <w:right w:val="nil"/>
            </w:tcBorders>
            <w:shd w:val="clear" w:color="auto" w:fill="auto"/>
            <w:noWrap/>
            <w:vAlign w:val="bottom"/>
            <w:hideMark/>
          </w:tcPr>
          <w:p w:rsidR="009D02B5" w:rsidRPr="00865095" w:rsidRDefault="009D02B5">
            <w:pPr>
              <w:rPr>
                <w:rFonts w:ascii="Arial" w:hAnsi="Arial" w:cs="Arial"/>
              </w:rPr>
            </w:pPr>
          </w:p>
        </w:tc>
        <w:tc>
          <w:tcPr>
            <w:tcW w:w="960" w:type="dxa"/>
            <w:tcBorders>
              <w:top w:val="nil"/>
              <w:left w:val="nil"/>
              <w:bottom w:val="nil"/>
              <w:right w:val="nil"/>
            </w:tcBorders>
            <w:shd w:val="clear" w:color="auto" w:fill="auto"/>
            <w:noWrap/>
            <w:vAlign w:val="bottom"/>
            <w:hideMark/>
          </w:tcPr>
          <w:p w:rsidR="009D02B5" w:rsidRPr="00865095" w:rsidRDefault="009D02B5">
            <w:pPr>
              <w:rPr>
                <w:rFonts w:ascii="Arial" w:hAnsi="Arial" w:cs="Arial"/>
              </w:rPr>
            </w:pPr>
          </w:p>
        </w:tc>
        <w:tc>
          <w:tcPr>
            <w:tcW w:w="1380" w:type="dxa"/>
            <w:tcBorders>
              <w:top w:val="nil"/>
              <w:left w:val="nil"/>
              <w:bottom w:val="nil"/>
              <w:right w:val="nil"/>
            </w:tcBorders>
            <w:shd w:val="clear" w:color="auto" w:fill="auto"/>
            <w:noWrap/>
            <w:vAlign w:val="bottom"/>
            <w:hideMark/>
          </w:tcPr>
          <w:p w:rsidR="009D02B5" w:rsidRPr="00865095" w:rsidRDefault="009D02B5">
            <w:pPr>
              <w:rPr>
                <w:rFonts w:ascii="Arial" w:hAnsi="Arial" w:cs="Arial"/>
              </w:rPr>
            </w:pPr>
          </w:p>
        </w:tc>
      </w:tr>
      <w:tr w:rsidR="009D02B5" w:rsidRPr="00865095" w:rsidTr="009D02B5">
        <w:trPr>
          <w:trHeight w:val="330"/>
        </w:trPr>
        <w:tc>
          <w:tcPr>
            <w:tcW w:w="7680" w:type="dxa"/>
            <w:gridSpan w:val="7"/>
            <w:tcBorders>
              <w:top w:val="nil"/>
              <w:left w:val="nil"/>
              <w:bottom w:val="nil"/>
              <w:right w:val="nil"/>
            </w:tcBorders>
            <w:shd w:val="clear" w:color="auto" w:fill="auto"/>
            <w:noWrap/>
            <w:vAlign w:val="bottom"/>
            <w:hideMark/>
          </w:tcPr>
          <w:p w:rsidR="009D02B5" w:rsidRPr="00865095" w:rsidRDefault="009D02B5">
            <w:pPr>
              <w:rPr>
                <w:rFonts w:ascii="Arial" w:hAnsi="Arial" w:cs="Arial"/>
                <w:color w:val="000000"/>
              </w:rPr>
            </w:pPr>
            <w:r w:rsidRPr="00865095">
              <w:rPr>
                <w:rFonts w:ascii="Arial" w:hAnsi="Arial" w:cs="Arial"/>
                <w:color w:val="000000"/>
              </w:rPr>
              <w:t>Количество промасленной ветоши определяется по формуле:</w:t>
            </w:r>
          </w:p>
        </w:tc>
        <w:tc>
          <w:tcPr>
            <w:tcW w:w="1380" w:type="dxa"/>
            <w:tcBorders>
              <w:top w:val="nil"/>
              <w:left w:val="nil"/>
              <w:bottom w:val="nil"/>
              <w:right w:val="nil"/>
            </w:tcBorders>
            <w:shd w:val="clear" w:color="auto" w:fill="auto"/>
            <w:noWrap/>
            <w:vAlign w:val="bottom"/>
            <w:hideMark/>
          </w:tcPr>
          <w:p w:rsidR="009D02B5" w:rsidRPr="00865095" w:rsidRDefault="009D02B5">
            <w:pPr>
              <w:rPr>
                <w:rFonts w:ascii="Arial" w:hAnsi="Arial" w:cs="Arial"/>
                <w:color w:val="000000"/>
              </w:rPr>
            </w:pPr>
          </w:p>
        </w:tc>
      </w:tr>
      <w:tr w:rsidR="009D02B5" w:rsidRPr="00865095" w:rsidTr="009D02B5">
        <w:trPr>
          <w:trHeight w:val="315"/>
        </w:trPr>
        <w:tc>
          <w:tcPr>
            <w:tcW w:w="3360" w:type="dxa"/>
            <w:gridSpan w:val="2"/>
            <w:tcBorders>
              <w:top w:val="nil"/>
              <w:left w:val="nil"/>
              <w:bottom w:val="nil"/>
              <w:right w:val="nil"/>
            </w:tcBorders>
            <w:shd w:val="clear" w:color="auto" w:fill="auto"/>
            <w:noWrap/>
            <w:vAlign w:val="bottom"/>
            <w:hideMark/>
          </w:tcPr>
          <w:p w:rsidR="009D02B5" w:rsidRPr="00865095" w:rsidRDefault="009D02B5">
            <w:pPr>
              <w:rPr>
                <w:rFonts w:ascii="Arial" w:hAnsi="Arial" w:cs="Arial"/>
                <w:color w:val="000000"/>
              </w:rPr>
            </w:pPr>
            <w:r w:rsidRPr="00865095">
              <w:rPr>
                <w:rFonts w:ascii="Arial" w:hAnsi="Arial" w:cs="Arial"/>
                <w:color w:val="000000"/>
              </w:rPr>
              <w:t>N = Mо + M + W,</w:t>
            </w:r>
          </w:p>
        </w:tc>
        <w:tc>
          <w:tcPr>
            <w:tcW w:w="480" w:type="dxa"/>
            <w:tcBorders>
              <w:top w:val="nil"/>
              <w:left w:val="nil"/>
              <w:bottom w:val="nil"/>
              <w:right w:val="nil"/>
            </w:tcBorders>
            <w:shd w:val="clear" w:color="auto" w:fill="auto"/>
            <w:noWrap/>
            <w:vAlign w:val="bottom"/>
            <w:hideMark/>
          </w:tcPr>
          <w:p w:rsidR="009D02B5" w:rsidRPr="00865095" w:rsidRDefault="009D02B5">
            <w:pPr>
              <w:rPr>
                <w:rFonts w:ascii="Arial" w:hAnsi="Arial" w:cs="Arial"/>
                <w:color w:val="000000"/>
              </w:rPr>
            </w:pPr>
          </w:p>
        </w:tc>
        <w:tc>
          <w:tcPr>
            <w:tcW w:w="960" w:type="dxa"/>
            <w:tcBorders>
              <w:top w:val="nil"/>
              <w:left w:val="nil"/>
              <w:bottom w:val="nil"/>
              <w:right w:val="nil"/>
            </w:tcBorders>
            <w:shd w:val="clear" w:color="auto" w:fill="auto"/>
            <w:noWrap/>
            <w:vAlign w:val="bottom"/>
            <w:hideMark/>
          </w:tcPr>
          <w:p w:rsidR="009D02B5" w:rsidRPr="00865095" w:rsidRDefault="009D02B5">
            <w:pPr>
              <w:rPr>
                <w:rFonts w:ascii="Arial" w:hAnsi="Arial" w:cs="Arial"/>
              </w:rPr>
            </w:pPr>
          </w:p>
        </w:tc>
        <w:tc>
          <w:tcPr>
            <w:tcW w:w="960" w:type="dxa"/>
            <w:tcBorders>
              <w:top w:val="nil"/>
              <w:left w:val="nil"/>
              <w:bottom w:val="nil"/>
              <w:right w:val="nil"/>
            </w:tcBorders>
            <w:shd w:val="clear" w:color="auto" w:fill="auto"/>
            <w:noWrap/>
            <w:vAlign w:val="bottom"/>
            <w:hideMark/>
          </w:tcPr>
          <w:p w:rsidR="009D02B5" w:rsidRPr="00865095" w:rsidRDefault="009D02B5">
            <w:pPr>
              <w:rPr>
                <w:rFonts w:ascii="Arial" w:hAnsi="Arial" w:cs="Arial"/>
              </w:rPr>
            </w:pPr>
          </w:p>
        </w:tc>
        <w:tc>
          <w:tcPr>
            <w:tcW w:w="960" w:type="dxa"/>
            <w:tcBorders>
              <w:top w:val="nil"/>
              <w:left w:val="nil"/>
              <w:bottom w:val="nil"/>
              <w:right w:val="nil"/>
            </w:tcBorders>
            <w:shd w:val="clear" w:color="auto" w:fill="auto"/>
            <w:noWrap/>
            <w:vAlign w:val="bottom"/>
            <w:hideMark/>
          </w:tcPr>
          <w:p w:rsidR="009D02B5" w:rsidRPr="00865095" w:rsidRDefault="009D02B5">
            <w:pPr>
              <w:rPr>
                <w:rFonts w:ascii="Arial" w:hAnsi="Arial" w:cs="Arial"/>
              </w:rPr>
            </w:pPr>
          </w:p>
        </w:tc>
        <w:tc>
          <w:tcPr>
            <w:tcW w:w="960" w:type="dxa"/>
            <w:tcBorders>
              <w:top w:val="nil"/>
              <w:left w:val="nil"/>
              <w:bottom w:val="nil"/>
              <w:right w:val="nil"/>
            </w:tcBorders>
            <w:shd w:val="clear" w:color="auto" w:fill="auto"/>
            <w:noWrap/>
            <w:vAlign w:val="bottom"/>
            <w:hideMark/>
          </w:tcPr>
          <w:p w:rsidR="009D02B5" w:rsidRPr="00865095" w:rsidRDefault="009D02B5">
            <w:pPr>
              <w:rPr>
                <w:rFonts w:ascii="Arial" w:hAnsi="Arial" w:cs="Arial"/>
              </w:rPr>
            </w:pPr>
          </w:p>
        </w:tc>
        <w:tc>
          <w:tcPr>
            <w:tcW w:w="1380" w:type="dxa"/>
            <w:tcBorders>
              <w:top w:val="nil"/>
              <w:left w:val="nil"/>
              <w:bottom w:val="nil"/>
              <w:right w:val="nil"/>
            </w:tcBorders>
            <w:shd w:val="clear" w:color="auto" w:fill="auto"/>
            <w:noWrap/>
            <w:vAlign w:val="bottom"/>
            <w:hideMark/>
          </w:tcPr>
          <w:p w:rsidR="009D02B5" w:rsidRPr="00865095" w:rsidRDefault="009D02B5">
            <w:pPr>
              <w:rPr>
                <w:rFonts w:ascii="Arial" w:hAnsi="Arial" w:cs="Arial"/>
              </w:rPr>
            </w:pPr>
          </w:p>
        </w:tc>
      </w:tr>
      <w:tr w:rsidR="009D02B5" w:rsidRPr="00865095" w:rsidTr="009D02B5">
        <w:trPr>
          <w:trHeight w:val="315"/>
        </w:trPr>
        <w:tc>
          <w:tcPr>
            <w:tcW w:w="6720" w:type="dxa"/>
            <w:gridSpan w:val="6"/>
            <w:tcBorders>
              <w:top w:val="nil"/>
              <w:left w:val="nil"/>
              <w:bottom w:val="nil"/>
              <w:right w:val="nil"/>
            </w:tcBorders>
            <w:shd w:val="clear" w:color="auto" w:fill="auto"/>
            <w:noWrap/>
            <w:vAlign w:val="bottom"/>
            <w:hideMark/>
          </w:tcPr>
          <w:p w:rsidR="009D02B5" w:rsidRPr="00865095" w:rsidRDefault="009D02B5">
            <w:pPr>
              <w:rPr>
                <w:rFonts w:ascii="Arial" w:hAnsi="Arial" w:cs="Arial"/>
                <w:color w:val="000000"/>
              </w:rPr>
            </w:pPr>
            <w:r w:rsidRPr="00865095">
              <w:rPr>
                <w:rFonts w:ascii="Arial" w:hAnsi="Arial" w:cs="Arial"/>
                <w:color w:val="000000"/>
              </w:rPr>
              <w:t>где: N – количество промасленной ветоши, т/год;</w:t>
            </w:r>
          </w:p>
        </w:tc>
        <w:tc>
          <w:tcPr>
            <w:tcW w:w="960" w:type="dxa"/>
            <w:tcBorders>
              <w:top w:val="nil"/>
              <w:left w:val="nil"/>
              <w:bottom w:val="nil"/>
              <w:right w:val="nil"/>
            </w:tcBorders>
            <w:shd w:val="clear" w:color="auto" w:fill="auto"/>
            <w:noWrap/>
            <w:vAlign w:val="bottom"/>
            <w:hideMark/>
          </w:tcPr>
          <w:p w:rsidR="009D02B5" w:rsidRPr="00865095" w:rsidRDefault="009D02B5">
            <w:pPr>
              <w:rPr>
                <w:rFonts w:ascii="Arial" w:hAnsi="Arial" w:cs="Arial"/>
                <w:color w:val="000000"/>
              </w:rPr>
            </w:pPr>
          </w:p>
        </w:tc>
        <w:tc>
          <w:tcPr>
            <w:tcW w:w="1380" w:type="dxa"/>
            <w:tcBorders>
              <w:top w:val="nil"/>
              <w:left w:val="nil"/>
              <w:bottom w:val="nil"/>
              <w:right w:val="nil"/>
            </w:tcBorders>
            <w:shd w:val="clear" w:color="auto" w:fill="auto"/>
            <w:noWrap/>
            <w:vAlign w:val="bottom"/>
            <w:hideMark/>
          </w:tcPr>
          <w:p w:rsidR="009D02B5" w:rsidRPr="00865095" w:rsidRDefault="009D02B5">
            <w:pPr>
              <w:rPr>
                <w:rFonts w:ascii="Arial" w:hAnsi="Arial" w:cs="Arial"/>
              </w:rPr>
            </w:pPr>
          </w:p>
        </w:tc>
      </w:tr>
      <w:tr w:rsidR="009D02B5" w:rsidRPr="00865095" w:rsidTr="009D02B5">
        <w:trPr>
          <w:trHeight w:val="315"/>
        </w:trPr>
        <w:tc>
          <w:tcPr>
            <w:tcW w:w="6720" w:type="dxa"/>
            <w:gridSpan w:val="6"/>
            <w:tcBorders>
              <w:top w:val="nil"/>
              <w:left w:val="nil"/>
              <w:bottom w:val="nil"/>
              <w:right w:val="nil"/>
            </w:tcBorders>
            <w:shd w:val="clear" w:color="auto" w:fill="auto"/>
            <w:noWrap/>
            <w:vAlign w:val="bottom"/>
            <w:hideMark/>
          </w:tcPr>
          <w:p w:rsidR="009D02B5" w:rsidRPr="00865095" w:rsidRDefault="009D02B5">
            <w:pPr>
              <w:rPr>
                <w:rFonts w:ascii="Arial" w:hAnsi="Arial" w:cs="Arial"/>
                <w:color w:val="000000"/>
              </w:rPr>
            </w:pPr>
            <w:r w:rsidRPr="00865095">
              <w:rPr>
                <w:rFonts w:ascii="Arial" w:hAnsi="Arial" w:cs="Arial"/>
                <w:color w:val="000000"/>
              </w:rPr>
              <w:t xml:space="preserve">       Mо – поступающее количество ветоши, 0,12 т/год;</w:t>
            </w:r>
          </w:p>
        </w:tc>
        <w:tc>
          <w:tcPr>
            <w:tcW w:w="960" w:type="dxa"/>
            <w:tcBorders>
              <w:top w:val="nil"/>
              <w:left w:val="nil"/>
              <w:bottom w:val="nil"/>
              <w:right w:val="nil"/>
            </w:tcBorders>
            <w:shd w:val="clear" w:color="auto" w:fill="auto"/>
            <w:noWrap/>
            <w:vAlign w:val="bottom"/>
            <w:hideMark/>
          </w:tcPr>
          <w:p w:rsidR="009D02B5" w:rsidRPr="00865095" w:rsidRDefault="009D02B5">
            <w:pPr>
              <w:rPr>
                <w:rFonts w:ascii="Arial" w:hAnsi="Arial" w:cs="Arial"/>
                <w:color w:val="000000"/>
              </w:rPr>
            </w:pPr>
          </w:p>
        </w:tc>
        <w:tc>
          <w:tcPr>
            <w:tcW w:w="1380" w:type="dxa"/>
            <w:tcBorders>
              <w:top w:val="nil"/>
              <w:left w:val="nil"/>
              <w:bottom w:val="nil"/>
              <w:right w:val="nil"/>
            </w:tcBorders>
            <w:shd w:val="clear" w:color="auto" w:fill="auto"/>
            <w:noWrap/>
            <w:vAlign w:val="bottom"/>
            <w:hideMark/>
          </w:tcPr>
          <w:p w:rsidR="009D02B5" w:rsidRPr="00865095" w:rsidRDefault="009D02B5">
            <w:pPr>
              <w:rPr>
                <w:rFonts w:ascii="Arial" w:hAnsi="Arial" w:cs="Arial"/>
              </w:rPr>
            </w:pPr>
          </w:p>
        </w:tc>
      </w:tr>
      <w:tr w:rsidR="009D02B5" w:rsidRPr="00865095" w:rsidTr="009D02B5">
        <w:trPr>
          <w:trHeight w:val="315"/>
        </w:trPr>
        <w:tc>
          <w:tcPr>
            <w:tcW w:w="6720" w:type="dxa"/>
            <w:gridSpan w:val="6"/>
            <w:tcBorders>
              <w:top w:val="nil"/>
              <w:left w:val="nil"/>
              <w:bottom w:val="nil"/>
              <w:right w:val="nil"/>
            </w:tcBorders>
            <w:shd w:val="clear" w:color="auto" w:fill="auto"/>
            <w:noWrap/>
            <w:vAlign w:val="bottom"/>
            <w:hideMark/>
          </w:tcPr>
          <w:p w:rsidR="009D02B5" w:rsidRPr="00865095" w:rsidRDefault="009D02B5">
            <w:pPr>
              <w:rPr>
                <w:rFonts w:ascii="Arial" w:hAnsi="Arial" w:cs="Arial"/>
                <w:color w:val="000000"/>
              </w:rPr>
            </w:pPr>
            <w:r w:rsidRPr="00865095">
              <w:rPr>
                <w:rFonts w:ascii="Arial" w:hAnsi="Arial" w:cs="Arial"/>
                <w:color w:val="000000"/>
              </w:rPr>
              <w:t xml:space="preserve">       M – норматива содержания в ветоши масел, т/год;</w:t>
            </w:r>
          </w:p>
        </w:tc>
        <w:tc>
          <w:tcPr>
            <w:tcW w:w="960" w:type="dxa"/>
            <w:tcBorders>
              <w:top w:val="nil"/>
              <w:left w:val="nil"/>
              <w:bottom w:val="nil"/>
              <w:right w:val="nil"/>
            </w:tcBorders>
            <w:shd w:val="clear" w:color="auto" w:fill="auto"/>
            <w:noWrap/>
            <w:vAlign w:val="bottom"/>
            <w:hideMark/>
          </w:tcPr>
          <w:p w:rsidR="009D02B5" w:rsidRPr="00865095" w:rsidRDefault="009D02B5">
            <w:pPr>
              <w:rPr>
                <w:rFonts w:ascii="Arial" w:hAnsi="Arial" w:cs="Arial"/>
                <w:color w:val="000000"/>
              </w:rPr>
            </w:pPr>
          </w:p>
        </w:tc>
        <w:tc>
          <w:tcPr>
            <w:tcW w:w="1380" w:type="dxa"/>
            <w:tcBorders>
              <w:top w:val="nil"/>
              <w:left w:val="nil"/>
              <w:bottom w:val="nil"/>
              <w:right w:val="nil"/>
            </w:tcBorders>
            <w:shd w:val="clear" w:color="auto" w:fill="auto"/>
            <w:noWrap/>
            <w:vAlign w:val="bottom"/>
            <w:hideMark/>
          </w:tcPr>
          <w:p w:rsidR="009D02B5" w:rsidRPr="00865095" w:rsidRDefault="009D02B5">
            <w:pPr>
              <w:rPr>
                <w:rFonts w:ascii="Arial" w:hAnsi="Arial" w:cs="Arial"/>
              </w:rPr>
            </w:pPr>
          </w:p>
        </w:tc>
      </w:tr>
      <w:tr w:rsidR="009D02B5" w:rsidRPr="00865095" w:rsidTr="009D02B5">
        <w:trPr>
          <w:trHeight w:val="315"/>
        </w:trPr>
        <w:tc>
          <w:tcPr>
            <w:tcW w:w="3360" w:type="dxa"/>
            <w:gridSpan w:val="2"/>
            <w:tcBorders>
              <w:top w:val="nil"/>
              <w:left w:val="nil"/>
              <w:bottom w:val="nil"/>
              <w:right w:val="nil"/>
            </w:tcBorders>
            <w:shd w:val="clear" w:color="auto" w:fill="auto"/>
            <w:noWrap/>
            <w:vAlign w:val="bottom"/>
            <w:hideMark/>
          </w:tcPr>
          <w:p w:rsidR="009D02B5" w:rsidRPr="00865095" w:rsidRDefault="009D02B5">
            <w:pPr>
              <w:rPr>
                <w:rFonts w:ascii="Arial" w:hAnsi="Arial" w:cs="Arial"/>
                <w:color w:val="000000"/>
              </w:rPr>
            </w:pPr>
            <w:r w:rsidRPr="00865095">
              <w:rPr>
                <w:rFonts w:ascii="Arial" w:hAnsi="Arial" w:cs="Arial"/>
                <w:color w:val="000000"/>
              </w:rPr>
              <w:t>M = 0,12 * Mо</w:t>
            </w:r>
          </w:p>
        </w:tc>
        <w:tc>
          <w:tcPr>
            <w:tcW w:w="480" w:type="dxa"/>
            <w:tcBorders>
              <w:top w:val="nil"/>
              <w:left w:val="nil"/>
              <w:bottom w:val="nil"/>
              <w:right w:val="nil"/>
            </w:tcBorders>
            <w:shd w:val="clear" w:color="auto" w:fill="auto"/>
            <w:noWrap/>
            <w:vAlign w:val="bottom"/>
            <w:hideMark/>
          </w:tcPr>
          <w:p w:rsidR="009D02B5" w:rsidRPr="00865095" w:rsidRDefault="009D02B5">
            <w:pPr>
              <w:rPr>
                <w:rFonts w:ascii="Arial" w:hAnsi="Arial" w:cs="Arial"/>
                <w:color w:val="000000"/>
              </w:rPr>
            </w:pPr>
          </w:p>
        </w:tc>
        <w:tc>
          <w:tcPr>
            <w:tcW w:w="960" w:type="dxa"/>
            <w:tcBorders>
              <w:top w:val="nil"/>
              <w:left w:val="nil"/>
              <w:bottom w:val="nil"/>
              <w:right w:val="nil"/>
            </w:tcBorders>
            <w:shd w:val="clear" w:color="auto" w:fill="auto"/>
            <w:noWrap/>
            <w:vAlign w:val="bottom"/>
            <w:hideMark/>
          </w:tcPr>
          <w:p w:rsidR="009D02B5" w:rsidRPr="00865095" w:rsidRDefault="009D02B5">
            <w:pPr>
              <w:rPr>
                <w:rFonts w:ascii="Arial" w:hAnsi="Arial" w:cs="Arial"/>
              </w:rPr>
            </w:pPr>
          </w:p>
        </w:tc>
        <w:tc>
          <w:tcPr>
            <w:tcW w:w="960" w:type="dxa"/>
            <w:tcBorders>
              <w:top w:val="nil"/>
              <w:left w:val="nil"/>
              <w:bottom w:val="nil"/>
              <w:right w:val="nil"/>
            </w:tcBorders>
            <w:shd w:val="clear" w:color="auto" w:fill="auto"/>
            <w:noWrap/>
            <w:vAlign w:val="bottom"/>
            <w:hideMark/>
          </w:tcPr>
          <w:p w:rsidR="009D02B5" w:rsidRPr="00865095" w:rsidRDefault="009D02B5">
            <w:pPr>
              <w:rPr>
                <w:rFonts w:ascii="Arial" w:hAnsi="Arial" w:cs="Arial"/>
              </w:rPr>
            </w:pPr>
          </w:p>
        </w:tc>
        <w:tc>
          <w:tcPr>
            <w:tcW w:w="960" w:type="dxa"/>
            <w:tcBorders>
              <w:top w:val="nil"/>
              <w:left w:val="nil"/>
              <w:bottom w:val="nil"/>
              <w:right w:val="nil"/>
            </w:tcBorders>
            <w:shd w:val="clear" w:color="auto" w:fill="auto"/>
            <w:noWrap/>
            <w:vAlign w:val="bottom"/>
            <w:hideMark/>
          </w:tcPr>
          <w:p w:rsidR="009D02B5" w:rsidRPr="00865095" w:rsidRDefault="009D02B5">
            <w:pPr>
              <w:rPr>
                <w:rFonts w:ascii="Arial" w:hAnsi="Arial" w:cs="Arial"/>
              </w:rPr>
            </w:pPr>
          </w:p>
        </w:tc>
        <w:tc>
          <w:tcPr>
            <w:tcW w:w="960" w:type="dxa"/>
            <w:tcBorders>
              <w:top w:val="nil"/>
              <w:left w:val="nil"/>
              <w:bottom w:val="nil"/>
              <w:right w:val="nil"/>
            </w:tcBorders>
            <w:shd w:val="clear" w:color="auto" w:fill="auto"/>
            <w:noWrap/>
            <w:vAlign w:val="bottom"/>
            <w:hideMark/>
          </w:tcPr>
          <w:p w:rsidR="009D02B5" w:rsidRPr="00865095" w:rsidRDefault="009D02B5">
            <w:pPr>
              <w:rPr>
                <w:rFonts w:ascii="Arial" w:hAnsi="Arial" w:cs="Arial"/>
              </w:rPr>
            </w:pPr>
          </w:p>
        </w:tc>
        <w:tc>
          <w:tcPr>
            <w:tcW w:w="1380" w:type="dxa"/>
            <w:tcBorders>
              <w:top w:val="nil"/>
              <w:left w:val="nil"/>
              <w:bottom w:val="nil"/>
              <w:right w:val="nil"/>
            </w:tcBorders>
            <w:shd w:val="clear" w:color="auto" w:fill="auto"/>
            <w:noWrap/>
            <w:vAlign w:val="bottom"/>
            <w:hideMark/>
          </w:tcPr>
          <w:p w:rsidR="009D02B5" w:rsidRPr="00865095" w:rsidRDefault="009D02B5">
            <w:pPr>
              <w:rPr>
                <w:rFonts w:ascii="Arial" w:hAnsi="Arial" w:cs="Arial"/>
              </w:rPr>
            </w:pPr>
          </w:p>
        </w:tc>
      </w:tr>
      <w:tr w:rsidR="009D02B5" w:rsidRPr="00865095" w:rsidTr="009D02B5">
        <w:trPr>
          <w:trHeight w:val="315"/>
        </w:trPr>
        <w:tc>
          <w:tcPr>
            <w:tcW w:w="6720" w:type="dxa"/>
            <w:gridSpan w:val="6"/>
            <w:tcBorders>
              <w:top w:val="nil"/>
              <w:left w:val="nil"/>
              <w:bottom w:val="nil"/>
              <w:right w:val="nil"/>
            </w:tcBorders>
            <w:shd w:val="clear" w:color="auto" w:fill="auto"/>
            <w:noWrap/>
            <w:vAlign w:val="bottom"/>
            <w:hideMark/>
          </w:tcPr>
          <w:p w:rsidR="009D02B5" w:rsidRPr="00865095" w:rsidRDefault="009D02B5">
            <w:pPr>
              <w:rPr>
                <w:rFonts w:ascii="Arial" w:hAnsi="Arial" w:cs="Arial"/>
                <w:color w:val="000000"/>
              </w:rPr>
            </w:pPr>
            <w:r w:rsidRPr="00865095">
              <w:rPr>
                <w:rFonts w:ascii="Arial" w:hAnsi="Arial" w:cs="Arial"/>
                <w:color w:val="000000"/>
              </w:rPr>
              <w:t xml:space="preserve">       W – норматива содержания в ветоши влаги, т/год.</w:t>
            </w:r>
          </w:p>
        </w:tc>
        <w:tc>
          <w:tcPr>
            <w:tcW w:w="960" w:type="dxa"/>
            <w:tcBorders>
              <w:top w:val="nil"/>
              <w:left w:val="nil"/>
              <w:bottom w:val="nil"/>
              <w:right w:val="nil"/>
            </w:tcBorders>
            <w:shd w:val="clear" w:color="auto" w:fill="auto"/>
            <w:noWrap/>
            <w:vAlign w:val="bottom"/>
            <w:hideMark/>
          </w:tcPr>
          <w:p w:rsidR="009D02B5" w:rsidRPr="00865095" w:rsidRDefault="009D02B5">
            <w:pPr>
              <w:rPr>
                <w:rFonts w:ascii="Arial" w:hAnsi="Arial" w:cs="Arial"/>
                <w:color w:val="000000"/>
              </w:rPr>
            </w:pPr>
          </w:p>
        </w:tc>
        <w:tc>
          <w:tcPr>
            <w:tcW w:w="1380" w:type="dxa"/>
            <w:tcBorders>
              <w:top w:val="nil"/>
              <w:left w:val="nil"/>
              <w:bottom w:val="nil"/>
              <w:right w:val="nil"/>
            </w:tcBorders>
            <w:shd w:val="clear" w:color="auto" w:fill="auto"/>
            <w:noWrap/>
            <w:vAlign w:val="bottom"/>
            <w:hideMark/>
          </w:tcPr>
          <w:p w:rsidR="009D02B5" w:rsidRPr="00865095" w:rsidRDefault="009D02B5">
            <w:pPr>
              <w:rPr>
                <w:rFonts w:ascii="Arial" w:hAnsi="Arial" w:cs="Arial"/>
              </w:rPr>
            </w:pPr>
          </w:p>
        </w:tc>
      </w:tr>
      <w:tr w:rsidR="009D02B5" w:rsidRPr="00865095" w:rsidTr="009D02B5">
        <w:trPr>
          <w:trHeight w:val="315"/>
        </w:trPr>
        <w:tc>
          <w:tcPr>
            <w:tcW w:w="5760" w:type="dxa"/>
            <w:gridSpan w:val="5"/>
            <w:tcBorders>
              <w:top w:val="nil"/>
              <w:left w:val="nil"/>
              <w:bottom w:val="nil"/>
              <w:right w:val="nil"/>
            </w:tcBorders>
            <w:shd w:val="clear" w:color="auto" w:fill="auto"/>
            <w:noWrap/>
            <w:vAlign w:val="bottom"/>
            <w:hideMark/>
          </w:tcPr>
          <w:p w:rsidR="009D02B5" w:rsidRPr="00865095" w:rsidRDefault="009D02B5">
            <w:pPr>
              <w:rPr>
                <w:rFonts w:ascii="Arial" w:hAnsi="Arial" w:cs="Arial"/>
                <w:color w:val="000000"/>
              </w:rPr>
            </w:pPr>
            <w:r w:rsidRPr="00865095">
              <w:rPr>
                <w:rFonts w:ascii="Arial" w:hAnsi="Arial" w:cs="Arial"/>
                <w:color w:val="000000"/>
              </w:rPr>
              <w:t xml:space="preserve">                                                         W = 0,15 * Mо</w:t>
            </w:r>
          </w:p>
        </w:tc>
        <w:tc>
          <w:tcPr>
            <w:tcW w:w="960" w:type="dxa"/>
            <w:tcBorders>
              <w:top w:val="nil"/>
              <w:left w:val="nil"/>
              <w:bottom w:val="nil"/>
              <w:right w:val="nil"/>
            </w:tcBorders>
            <w:shd w:val="clear" w:color="auto" w:fill="auto"/>
            <w:noWrap/>
            <w:vAlign w:val="bottom"/>
            <w:hideMark/>
          </w:tcPr>
          <w:p w:rsidR="009D02B5" w:rsidRPr="00865095" w:rsidRDefault="009D02B5">
            <w:pPr>
              <w:rPr>
                <w:rFonts w:ascii="Arial" w:hAnsi="Arial" w:cs="Arial"/>
                <w:color w:val="000000"/>
              </w:rPr>
            </w:pPr>
          </w:p>
        </w:tc>
        <w:tc>
          <w:tcPr>
            <w:tcW w:w="960" w:type="dxa"/>
            <w:tcBorders>
              <w:top w:val="nil"/>
              <w:left w:val="nil"/>
              <w:bottom w:val="nil"/>
              <w:right w:val="nil"/>
            </w:tcBorders>
            <w:shd w:val="clear" w:color="auto" w:fill="auto"/>
            <w:noWrap/>
            <w:vAlign w:val="bottom"/>
            <w:hideMark/>
          </w:tcPr>
          <w:p w:rsidR="009D02B5" w:rsidRPr="00865095" w:rsidRDefault="009D02B5">
            <w:pPr>
              <w:rPr>
                <w:rFonts w:ascii="Arial" w:hAnsi="Arial" w:cs="Arial"/>
              </w:rPr>
            </w:pPr>
          </w:p>
        </w:tc>
        <w:tc>
          <w:tcPr>
            <w:tcW w:w="1380" w:type="dxa"/>
            <w:tcBorders>
              <w:top w:val="nil"/>
              <w:left w:val="nil"/>
              <w:bottom w:val="nil"/>
              <w:right w:val="nil"/>
            </w:tcBorders>
            <w:shd w:val="clear" w:color="auto" w:fill="auto"/>
            <w:noWrap/>
            <w:vAlign w:val="bottom"/>
            <w:hideMark/>
          </w:tcPr>
          <w:p w:rsidR="009D02B5" w:rsidRPr="00865095" w:rsidRDefault="009D02B5">
            <w:pPr>
              <w:rPr>
                <w:rFonts w:ascii="Arial" w:hAnsi="Arial" w:cs="Arial"/>
              </w:rPr>
            </w:pPr>
          </w:p>
        </w:tc>
      </w:tr>
      <w:tr w:rsidR="009D02B5" w:rsidRPr="00865095" w:rsidTr="009D02B5">
        <w:trPr>
          <w:trHeight w:val="315"/>
        </w:trPr>
        <w:tc>
          <w:tcPr>
            <w:tcW w:w="2880" w:type="dxa"/>
            <w:tcBorders>
              <w:top w:val="nil"/>
              <w:left w:val="nil"/>
              <w:bottom w:val="nil"/>
              <w:right w:val="nil"/>
            </w:tcBorders>
            <w:shd w:val="clear" w:color="auto" w:fill="auto"/>
            <w:noWrap/>
            <w:vAlign w:val="bottom"/>
            <w:hideMark/>
          </w:tcPr>
          <w:p w:rsidR="009D02B5" w:rsidRPr="00865095" w:rsidRDefault="009D02B5">
            <w:pPr>
              <w:rPr>
                <w:rFonts w:ascii="Arial" w:hAnsi="Arial" w:cs="Arial"/>
                <w:color w:val="000000"/>
              </w:rPr>
            </w:pPr>
            <w:r w:rsidRPr="00865095">
              <w:rPr>
                <w:rFonts w:ascii="Arial" w:hAnsi="Arial" w:cs="Arial"/>
                <w:color w:val="000000"/>
              </w:rPr>
              <w:t xml:space="preserve"> </w:t>
            </w:r>
          </w:p>
        </w:tc>
        <w:tc>
          <w:tcPr>
            <w:tcW w:w="2880" w:type="dxa"/>
            <w:gridSpan w:val="4"/>
            <w:tcBorders>
              <w:top w:val="nil"/>
              <w:left w:val="nil"/>
              <w:bottom w:val="nil"/>
              <w:right w:val="nil"/>
            </w:tcBorders>
            <w:shd w:val="clear" w:color="auto" w:fill="auto"/>
            <w:noWrap/>
            <w:vAlign w:val="bottom"/>
            <w:hideMark/>
          </w:tcPr>
          <w:p w:rsidR="009D02B5" w:rsidRPr="00865095" w:rsidRDefault="009D02B5">
            <w:pPr>
              <w:rPr>
                <w:rFonts w:ascii="Arial" w:hAnsi="Arial" w:cs="Arial"/>
                <w:color w:val="000000"/>
              </w:rPr>
            </w:pPr>
            <w:r w:rsidRPr="00865095">
              <w:rPr>
                <w:rFonts w:ascii="Arial" w:hAnsi="Arial" w:cs="Arial"/>
                <w:color w:val="000000"/>
              </w:rPr>
              <w:t xml:space="preserve"> Количество промасленной ветоши: </w:t>
            </w:r>
          </w:p>
        </w:tc>
        <w:tc>
          <w:tcPr>
            <w:tcW w:w="960" w:type="dxa"/>
            <w:tcBorders>
              <w:top w:val="nil"/>
              <w:left w:val="nil"/>
              <w:bottom w:val="nil"/>
              <w:right w:val="nil"/>
            </w:tcBorders>
            <w:shd w:val="clear" w:color="auto" w:fill="auto"/>
            <w:noWrap/>
            <w:vAlign w:val="bottom"/>
            <w:hideMark/>
          </w:tcPr>
          <w:p w:rsidR="009D02B5" w:rsidRPr="00865095" w:rsidRDefault="009D02B5">
            <w:pPr>
              <w:rPr>
                <w:rFonts w:ascii="Arial" w:hAnsi="Arial" w:cs="Arial"/>
                <w:color w:val="000000"/>
              </w:rPr>
            </w:pPr>
          </w:p>
        </w:tc>
        <w:tc>
          <w:tcPr>
            <w:tcW w:w="960" w:type="dxa"/>
            <w:tcBorders>
              <w:top w:val="nil"/>
              <w:left w:val="nil"/>
              <w:bottom w:val="nil"/>
              <w:right w:val="nil"/>
            </w:tcBorders>
            <w:shd w:val="clear" w:color="auto" w:fill="auto"/>
            <w:noWrap/>
            <w:vAlign w:val="bottom"/>
            <w:hideMark/>
          </w:tcPr>
          <w:p w:rsidR="009D02B5" w:rsidRPr="00865095" w:rsidRDefault="009D02B5">
            <w:pPr>
              <w:rPr>
                <w:rFonts w:ascii="Arial" w:hAnsi="Arial" w:cs="Arial"/>
              </w:rPr>
            </w:pPr>
          </w:p>
        </w:tc>
        <w:tc>
          <w:tcPr>
            <w:tcW w:w="1380" w:type="dxa"/>
            <w:tcBorders>
              <w:top w:val="nil"/>
              <w:left w:val="nil"/>
              <w:bottom w:val="nil"/>
              <w:right w:val="nil"/>
            </w:tcBorders>
            <w:shd w:val="clear" w:color="auto" w:fill="auto"/>
            <w:noWrap/>
            <w:vAlign w:val="bottom"/>
            <w:hideMark/>
          </w:tcPr>
          <w:p w:rsidR="009D02B5" w:rsidRPr="00865095" w:rsidRDefault="009D02B5">
            <w:pPr>
              <w:rPr>
                <w:rFonts w:ascii="Arial" w:hAnsi="Arial" w:cs="Arial"/>
              </w:rPr>
            </w:pPr>
          </w:p>
        </w:tc>
      </w:tr>
      <w:tr w:rsidR="009D02B5" w:rsidRPr="00865095" w:rsidTr="009D02B5">
        <w:trPr>
          <w:trHeight w:val="300"/>
        </w:trPr>
        <w:tc>
          <w:tcPr>
            <w:tcW w:w="4800" w:type="dxa"/>
            <w:gridSpan w:val="4"/>
            <w:tcBorders>
              <w:top w:val="nil"/>
              <w:left w:val="nil"/>
              <w:bottom w:val="nil"/>
              <w:right w:val="nil"/>
            </w:tcBorders>
            <w:shd w:val="clear" w:color="auto" w:fill="auto"/>
            <w:noWrap/>
            <w:vAlign w:val="bottom"/>
            <w:hideMark/>
          </w:tcPr>
          <w:p w:rsidR="009D02B5" w:rsidRPr="00865095" w:rsidRDefault="009D02B5">
            <w:pPr>
              <w:rPr>
                <w:rFonts w:ascii="Arial" w:hAnsi="Arial" w:cs="Arial"/>
                <w:color w:val="000000"/>
              </w:rPr>
            </w:pPr>
            <w:r w:rsidRPr="00865095">
              <w:rPr>
                <w:rFonts w:ascii="Arial" w:hAnsi="Arial" w:cs="Arial"/>
                <w:color w:val="000000"/>
              </w:rPr>
              <w:lastRenderedPageBreak/>
              <w:t>N = 0,12 + 0,0144 + 0,018 = 0,1524 т/год.</w:t>
            </w:r>
          </w:p>
        </w:tc>
        <w:tc>
          <w:tcPr>
            <w:tcW w:w="960" w:type="dxa"/>
            <w:tcBorders>
              <w:top w:val="nil"/>
              <w:left w:val="nil"/>
              <w:bottom w:val="nil"/>
              <w:right w:val="nil"/>
            </w:tcBorders>
            <w:shd w:val="clear" w:color="auto" w:fill="auto"/>
            <w:noWrap/>
            <w:vAlign w:val="bottom"/>
            <w:hideMark/>
          </w:tcPr>
          <w:p w:rsidR="009D02B5" w:rsidRPr="00865095" w:rsidRDefault="009D02B5">
            <w:pPr>
              <w:rPr>
                <w:rFonts w:ascii="Arial" w:hAnsi="Arial" w:cs="Arial"/>
                <w:color w:val="000000"/>
              </w:rPr>
            </w:pPr>
          </w:p>
        </w:tc>
        <w:tc>
          <w:tcPr>
            <w:tcW w:w="960" w:type="dxa"/>
            <w:tcBorders>
              <w:top w:val="nil"/>
              <w:left w:val="nil"/>
              <w:bottom w:val="nil"/>
              <w:right w:val="nil"/>
            </w:tcBorders>
            <w:shd w:val="clear" w:color="auto" w:fill="auto"/>
            <w:noWrap/>
            <w:vAlign w:val="bottom"/>
            <w:hideMark/>
          </w:tcPr>
          <w:p w:rsidR="009D02B5" w:rsidRPr="00865095" w:rsidRDefault="009D02B5">
            <w:pPr>
              <w:rPr>
                <w:rFonts w:ascii="Arial" w:hAnsi="Arial" w:cs="Arial"/>
              </w:rPr>
            </w:pPr>
          </w:p>
        </w:tc>
        <w:tc>
          <w:tcPr>
            <w:tcW w:w="960" w:type="dxa"/>
            <w:tcBorders>
              <w:top w:val="nil"/>
              <w:left w:val="nil"/>
              <w:bottom w:val="nil"/>
              <w:right w:val="nil"/>
            </w:tcBorders>
            <w:shd w:val="clear" w:color="auto" w:fill="auto"/>
            <w:noWrap/>
            <w:vAlign w:val="bottom"/>
            <w:hideMark/>
          </w:tcPr>
          <w:p w:rsidR="009D02B5" w:rsidRPr="00865095" w:rsidRDefault="009D02B5">
            <w:pPr>
              <w:rPr>
                <w:rFonts w:ascii="Arial" w:hAnsi="Arial" w:cs="Arial"/>
              </w:rPr>
            </w:pPr>
          </w:p>
        </w:tc>
        <w:tc>
          <w:tcPr>
            <w:tcW w:w="1380" w:type="dxa"/>
            <w:tcBorders>
              <w:top w:val="nil"/>
              <w:left w:val="nil"/>
              <w:bottom w:val="nil"/>
              <w:right w:val="nil"/>
            </w:tcBorders>
            <w:shd w:val="clear" w:color="auto" w:fill="auto"/>
            <w:noWrap/>
            <w:vAlign w:val="bottom"/>
            <w:hideMark/>
          </w:tcPr>
          <w:p w:rsidR="009D02B5" w:rsidRPr="00865095" w:rsidRDefault="009D02B5">
            <w:pPr>
              <w:rPr>
                <w:rFonts w:ascii="Arial" w:hAnsi="Arial" w:cs="Arial"/>
              </w:rPr>
            </w:pPr>
          </w:p>
        </w:tc>
      </w:tr>
      <w:tr w:rsidR="009D02B5" w:rsidRPr="00865095" w:rsidTr="009D02B5">
        <w:trPr>
          <w:trHeight w:val="300"/>
        </w:trPr>
        <w:tc>
          <w:tcPr>
            <w:tcW w:w="2880" w:type="dxa"/>
            <w:tcBorders>
              <w:top w:val="nil"/>
              <w:left w:val="nil"/>
              <w:bottom w:val="nil"/>
              <w:right w:val="nil"/>
            </w:tcBorders>
            <w:shd w:val="clear" w:color="auto" w:fill="auto"/>
            <w:noWrap/>
            <w:vAlign w:val="bottom"/>
            <w:hideMark/>
          </w:tcPr>
          <w:p w:rsidR="009D02B5" w:rsidRPr="00865095" w:rsidRDefault="009D02B5">
            <w:pPr>
              <w:rPr>
                <w:rFonts w:ascii="Arial" w:hAnsi="Arial" w:cs="Arial"/>
              </w:rPr>
            </w:pPr>
          </w:p>
        </w:tc>
        <w:tc>
          <w:tcPr>
            <w:tcW w:w="480" w:type="dxa"/>
            <w:tcBorders>
              <w:top w:val="nil"/>
              <w:left w:val="nil"/>
              <w:bottom w:val="nil"/>
              <w:right w:val="nil"/>
            </w:tcBorders>
            <w:shd w:val="clear" w:color="auto" w:fill="auto"/>
            <w:noWrap/>
            <w:vAlign w:val="bottom"/>
            <w:hideMark/>
          </w:tcPr>
          <w:p w:rsidR="009D02B5" w:rsidRPr="00865095" w:rsidRDefault="009D02B5">
            <w:pPr>
              <w:rPr>
                <w:rFonts w:ascii="Arial" w:hAnsi="Arial" w:cs="Arial"/>
              </w:rPr>
            </w:pPr>
          </w:p>
        </w:tc>
        <w:tc>
          <w:tcPr>
            <w:tcW w:w="480" w:type="dxa"/>
            <w:tcBorders>
              <w:top w:val="nil"/>
              <w:left w:val="nil"/>
              <w:bottom w:val="nil"/>
              <w:right w:val="nil"/>
            </w:tcBorders>
            <w:shd w:val="clear" w:color="auto" w:fill="auto"/>
            <w:noWrap/>
            <w:vAlign w:val="bottom"/>
            <w:hideMark/>
          </w:tcPr>
          <w:p w:rsidR="009D02B5" w:rsidRPr="00865095" w:rsidRDefault="009D02B5">
            <w:pPr>
              <w:rPr>
                <w:rFonts w:ascii="Arial" w:hAnsi="Arial" w:cs="Arial"/>
              </w:rPr>
            </w:pPr>
          </w:p>
        </w:tc>
        <w:tc>
          <w:tcPr>
            <w:tcW w:w="960" w:type="dxa"/>
            <w:tcBorders>
              <w:top w:val="nil"/>
              <w:left w:val="nil"/>
              <w:bottom w:val="nil"/>
              <w:right w:val="nil"/>
            </w:tcBorders>
            <w:shd w:val="clear" w:color="auto" w:fill="auto"/>
            <w:noWrap/>
            <w:vAlign w:val="bottom"/>
            <w:hideMark/>
          </w:tcPr>
          <w:p w:rsidR="009D02B5" w:rsidRPr="00865095" w:rsidRDefault="009D02B5">
            <w:pPr>
              <w:rPr>
                <w:rFonts w:ascii="Arial" w:hAnsi="Arial" w:cs="Arial"/>
              </w:rPr>
            </w:pPr>
          </w:p>
        </w:tc>
        <w:tc>
          <w:tcPr>
            <w:tcW w:w="960" w:type="dxa"/>
            <w:tcBorders>
              <w:top w:val="nil"/>
              <w:left w:val="nil"/>
              <w:bottom w:val="nil"/>
              <w:right w:val="nil"/>
            </w:tcBorders>
            <w:shd w:val="clear" w:color="auto" w:fill="auto"/>
            <w:noWrap/>
            <w:vAlign w:val="bottom"/>
            <w:hideMark/>
          </w:tcPr>
          <w:p w:rsidR="009D02B5" w:rsidRPr="00865095" w:rsidRDefault="009D02B5">
            <w:pPr>
              <w:rPr>
                <w:rFonts w:ascii="Arial" w:hAnsi="Arial" w:cs="Arial"/>
              </w:rPr>
            </w:pPr>
          </w:p>
        </w:tc>
        <w:tc>
          <w:tcPr>
            <w:tcW w:w="960" w:type="dxa"/>
            <w:tcBorders>
              <w:top w:val="nil"/>
              <w:left w:val="nil"/>
              <w:bottom w:val="nil"/>
              <w:right w:val="nil"/>
            </w:tcBorders>
            <w:shd w:val="clear" w:color="auto" w:fill="auto"/>
            <w:noWrap/>
            <w:vAlign w:val="bottom"/>
            <w:hideMark/>
          </w:tcPr>
          <w:p w:rsidR="009D02B5" w:rsidRPr="00865095" w:rsidRDefault="009D02B5">
            <w:pPr>
              <w:rPr>
                <w:rFonts w:ascii="Arial" w:hAnsi="Arial" w:cs="Arial"/>
              </w:rPr>
            </w:pPr>
          </w:p>
        </w:tc>
        <w:tc>
          <w:tcPr>
            <w:tcW w:w="960" w:type="dxa"/>
            <w:tcBorders>
              <w:top w:val="nil"/>
              <w:left w:val="nil"/>
              <w:bottom w:val="nil"/>
              <w:right w:val="nil"/>
            </w:tcBorders>
            <w:shd w:val="clear" w:color="auto" w:fill="auto"/>
            <w:noWrap/>
            <w:vAlign w:val="bottom"/>
            <w:hideMark/>
          </w:tcPr>
          <w:p w:rsidR="009D02B5" w:rsidRPr="00865095" w:rsidRDefault="009D02B5">
            <w:pPr>
              <w:rPr>
                <w:rFonts w:ascii="Arial" w:hAnsi="Arial" w:cs="Arial"/>
              </w:rPr>
            </w:pPr>
          </w:p>
        </w:tc>
        <w:tc>
          <w:tcPr>
            <w:tcW w:w="1380" w:type="dxa"/>
            <w:tcBorders>
              <w:top w:val="nil"/>
              <w:left w:val="nil"/>
              <w:bottom w:val="nil"/>
              <w:right w:val="nil"/>
            </w:tcBorders>
            <w:shd w:val="clear" w:color="auto" w:fill="auto"/>
            <w:noWrap/>
            <w:vAlign w:val="bottom"/>
            <w:hideMark/>
          </w:tcPr>
          <w:p w:rsidR="009D02B5" w:rsidRPr="00865095" w:rsidRDefault="009D02B5">
            <w:pPr>
              <w:rPr>
                <w:rFonts w:ascii="Arial" w:hAnsi="Arial" w:cs="Arial"/>
              </w:rPr>
            </w:pPr>
          </w:p>
        </w:tc>
      </w:tr>
      <w:tr w:rsidR="009D02B5" w:rsidRPr="00865095" w:rsidTr="009D02B5">
        <w:trPr>
          <w:trHeight w:val="300"/>
        </w:trPr>
        <w:tc>
          <w:tcPr>
            <w:tcW w:w="3360" w:type="dxa"/>
            <w:gridSpan w:val="2"/>
            <w:tcBorders>
              <w:top w:val="nil"/>
              <w:left w:val="nil"/>
              <w:bottom w:val="nil"/>
              <w:right w:val="nil"/>
            </w:tcBorders>
            <w:shd w:val="clear" w:color="auto" w:fill="auto"/>
            <w:noWrap/>
            <w:vAlign w:val="bottom"/>
            <w:hideMark/>
          </w:tcPr>
          <w:p w:rsidR="009D02B5" w:rsidRPr="00865095" w:rsidRDefault="009D02B5">
            <w:pPr>
              <w:rPr>
                <w:rFonts w:ascii="Arial" w:hAnsi="Arial" w:cs="Arial"/>
                <w:b/>
                <w:bCs/>
                <w:color w:val="000000"/>
              </w:rPr>
            </w:pPr>
            <w:r w:rsidRPr="00865095">
              <w:rPr>
                <w:rFonts w:ascii="Arial" w:hAnsi="Arial" w:cs="Arial"/>
                <w:b/>
                <w:bCs/>
                <w:color w:val="000000"/>
              </w:rPr>
              <w:t>в) Металлолом</w:t>
            </w:r>
          </w:p>
        </w:tc>
        <w:tc>
          <w:tcPr>
            <w:tcW w:w="480" w:type="dxa"/>
            <w:tcBorders>
              <w:top w:val="nil"/>
              <w:left w:val="nil"/>
              <w:bottom w:val="nil"/>
              <w:right w:val="nil"/>
            </w:tcBorders>
            <w:shd w:val="clear" w:color="auto" w:fill="auto"/>
            <w:noWrap/>
            <w:vAlign w:val="bottom"/>
            <w:hideMark/>
          </w:tcPr>
          <w:p w:rsidR="009D02B5" w:rsidRPr="00865095" w:rsidRDefault="009D02B5">
            <w:pPr>
              <w:rPr>
                <w:rFonts w:ascii="Arial" w:hAnsi="Arial" w:cs="Arial"/>
                <w:b/>
                <w:bCs/>
                <w:color w:val="000000"/>
              </w:rPr>
            </w:pPr>
          </w:p>
        </w:tc>
        <w:tc>
          <w:tcPr>
            <w:tcW w:w="960" w:type="dxa"/>
            <w:tcBorders>
              <w:top w:val="nil"/>
              <w:left w:val="nil"/>
              <w:bottom w:val="nil"/>
              <w:right w:val="nil"/>
            </w:tcBorders>
            <w:shd w:val="clear" w:color="auto" w:fill="auto"/>
            <w:noWrap/>
            <w:vAlign w:val="bottom"/>
            <w:hideMark/>
          </w:tcPr>
          <w:p w:rsidR="009D02B5" w:rsidRPr="00865095" w:rsidRDefault="009D02B5">
            <w:pPr>
              <w:rPr>
                <w:rFonts w:ascii="Arial" w:hAnsi="Arial" w:cs="Arial"/>
              </w:rPr>
            </w:pPr>
          </w:p>
        </w:tc>
        <w:tc>
          <w:tcPr>
            <w:tcW w:w="960" w:type="dxa"/>
            <w:tcBorders>
              <w:top w:val="nil"/>
              <w:left w:val="nil"/>
              <w:bottom w:val="nil"/>
              <w:right w:val="nil"/>
            </w:tcBorders>
            <w:shd w:val="clear" w:color="auto" w:fill="auto"/>
            <w:noWrap/>
            <w:vAlign w:val="bottom"/>
            <w:hideMark/>
          </w:tcPr>
          <w:p w:rsidR="009D02B5" w:rsidRPr="00865095" w:rsidRDefault="009D02B5">
            <w:pPr>
              <w:rPr>
                <w:rFonts w:ascii="Arial" w:hAnsi="Arial" w:cs="Arial"/>
              </w:rPr>
            </w:pPr>
          </w:p>
        </w:tc>
        <w:tc>
          <w:tcPr>
            <w:tcW w:w="960" w:type="dxa"/>
            <w:tcBorders>
              <w:top w:val="nil"/>
              <w:left w:val="nil"/>
              <w:bottom w:val="nil"/>
              <w:right w:val="nil"/>
            </w:tcBorders>
            <w:shd w:val="clear" w:color="auto" w:fill="auto"/>
            <w:noWrap/>
            <w:vAlign w:val="bottom"/>
            <w:hideMark/>
          </w:tcPr>
          <w:p w:rsidR="009D02B5" w:rsidRPr="00865095" w:rsidRDefault="009D02B5">
            <w:pPr>
              <w:rPr>
                <w:rFonts w:ascii="Arial" w:hAnsi="Arial" w:cs="Arial"/>
              </w:rPr>
            </w:pPr>
          </w:p>
        </w:tc>
        <w:tc>
          <w:tcPr>
            <w:tcW w:w="960" w:type="dxa"/>
            <w:tcBorders>
              <w:top w:val="nil"/>
              <w:left w:val="nil"/>
              <w:bottom w:val="nil"/>
              <w:right w:val="nil"/>
            </w:tcBorders>
            <w:shd w:val="clear" w:color="auto" w:fill="auto"/>
            <w:noWrap/>
            <w:vAlign w:val="bottom"/>
            <w:hideMark/>
          </w:tcPr>
          <w:p w:rsidR="009D02B5" w:rsidRPr="00865095" w:rsidRDefault="009D02B5">
            <w:pPr>
              <w:rPr>
                <w:rFonts w:ascii="Arial" w:hAnsi="Arial" w:cs="Arial"/>
              </w:rPr>
            </w:pPr>
          </w:p>
        </w:tc>
        <w:tc>
          <w:tcPr>
            <w:tcW w:w="1380" w:type="dxa"/>
            <w:tcBorders>
              <w:top w:val="nil"/>
              <w:left w:val="nil"/>
              <w:bottom w:val="nil"/>
              <w:right w:val="nil"/>
            </w:tcBorders>
            <w:shd w:val="clear" w:color="auto" w:fill="auto"/>
            <w:noWrap/>
            <w:vAlign w:val="bottom"/>
            <w:hideMark/>
          </w:tcPr>
          <w:p w:rsidR="009D02B5" w:rsidRPr="00865095" w:rsidRDefault="009D02B5">
            <w:pPr>
              <w:rPr>
                <w:rFonts w:ascii="Arial" w:hAnsi="Arial" w:cs="Arial"/>
              </w:rPr>
            </w:pPr>
          </w:p>
        </w:tc>
      </w:tr>
      <w:tr w:rsidR="009D02B5" w:rsidRPr="00865095" w:rsidTr="009D02B5">
        <w:trPr>
          <w:trHeight w:val="300"/>
        </w:trPr>
        <w:tc>
          <w:tcPr>
            <w:tcW w:w="5760" w:type="dxa"/>
            <w:gridSpan w:val="5"/>
            <w:tcBorders>
              <w:top w:val="nil"/>
              <w:left w:val="nil"/>
              <w:bottom w:val="nil"/>
              <w:right w:val="nil"/>
            </w:tcBorders>
            <w:shd w:val="clear" w:color="auto" w:fill="auto"/>
            <w:noWrap/>
            <w:vAlign w:val="bottom"/>
            <w:hideMark/>
          </w:tcPr>
          <w:p w:rsidR="009D02B5" w:rsidRPr="00865095" w:rsidRDefault="009D02B5">
            <w:pPr>
              <w:rPr>
                <w:rFonts w:ascii="Arial" w:hAnsi="Arial" w:cs="Arial"/>
                <w:color w:val="000000"/>
              </w:rPr>
            </w:pPr>
            <w:r w:rsidRPr="00865095">
              <w:rPr>
                <w:rFonts w:ascii="Arial" w:hAnsi="Arial" w:cs="Arial"/>
                <w:color w:val="000000"/>
              </w:rPr>
              <w:t>Количество образующегося металлолома:</w:t>
            </w:r>
          </w:p>
        </w:tc>
        <w:tc>
          <w:tcPr>
            <w:tcW w:w="960" w:type="dxa"/>
            <w:tcBorders>
              <w:top w:val="nil"/>
              <w:left w:val="nil"/>
              <w:bottom w:val="nil"/>
              <w:right w:val="nil"/>
            </w:tcBorders>
            <w:shd w:val="clear" w:color="auto" w:fill="auto"/>
            <w:noWrap/>
            <w:vAlign w:val="bottom"/>
            <w:hideMark/>
          </w:tcPr>
          <w:p w:rsidR="009D02B5" w:rsidRPr="00865095" w:rsidRDefault="009D02B5">
            <w:pPr>
              <w:rPr>
                <w:rFonts w:ascii="Arial" w:hAnsi="Arial" w:cs="Arial"/>
                <w:color w:val="000000"/>
              </w:rPr>
            </w:pPr>
          </w:p>
        </w:tc>
        <w:tc>
          <w:tcPr>
            <w:tcW w:w="960" w:type="dxa"/>
            <w:tcBorders>
              <w:top w:val="nil"/>
              <w:left w:val="nil"/>
              <w:bottom w:val="nil"/>
              <w:right w:val="nil"/>
            </w:tcBorders>
            <w:shd w:val="clear" w:color="auto" w:fill="auto"/>
            <w:noWrap/>
            <w:vAlign w:val="bottom"/>
            <w:hideMark/>
          </w:tcPr>
          <w:p w:rsidR="009D02B5" w:rsidRPr="00865095" w:rsidRDefault="009D02B5">
            <w:pPr>
              <w:rPr>
                <w:rFonts w:ascii="Arial" w:hAnsi="Arial" w:cs="Arial"/>
              </w:rPr>
            </w:pPr>
          </w:p>
        </w:tc>
        <w:tc>
          <w:tcPr>
            <w:tcW w:w="1380" w:type="dxa"/>
            <w:tcBorders>
              <w:top w:val="nil"/>
              <w:left w:val="nil"/>
              <w:bottom w:val="nil"/>
              <w:right w:val="nil"/>
            </w:tcBorders>
            <w:shd w:val="clear" w:color="auto" w:fill="auto"/>
            <w:noWrap/>
            <w:vAlign w:val="bottom"/>
            <w:hideMark/>
          </w:tcPr>
          <w:p w:rsidR="009D02B5" w:rsidRPr="00865095" w:rsidRDefault="009D02B5">
            <w:pPr>
              <w:rPr>
                <w:rFonts w:ascii="Arial" w:hAnsi="Arial" w:cs="Arial"/>
              </w:rPr>
            </w:pPr>
          </w:p>
        </w:tc>
      </w:tr>
      <w:tr w:rsidR="009D02B5" w:rsidRPr="00865095" w:rsidTr="009D02B5">
        <w:trPr>
          <w:trHeight w:val="300"/>
        </w:trPr>
        <w:tc>
          <w:tcPr>
            <w:tcW w:w="3840" w:type="dxa"/>
            <w:gridSpan w:val="3"/>
            <w:tcBorders>
              <w:top w:val="nil"/>
              <w:left w:val="nil"/>
              <w:bottom w:val="nil"/>
              <w:right w:val="nil"/>
            </w:tcBorders>
            <w:shd w:val="clear" w:color="auto" w:fill="auto"/>
            <w:noWrap/>
            <w:vAlign w:val="bottom"/>
            <w:hideMark/>
          </w:tcPr>
          <w:p w:rsidR="009D02B5" w:rsidRPr="00865095" w:rsidRDefault="009D02B5">
            <w:pPr>
              <w:rPr>
                <w:rFonts w:ascii="Arial" w:hAnsi="Arial" w:cs="Arial"/>
                <w:color w:val="000000"/>
              </w:rPr>
            </w:pPr>
            <w:r w:rsidRPr="00865095">
              <w:rPr>
                <w:rFonts w:ascii="Arial" w:hAnsi="Arial" w:cs="Arial"/>
                <w:color w:val="000000"/>
              </w:rPr>
              <w:t>N = Мост * Q,  т/год,</w:t>
            </w:r>
          </w:p>
        </w:tc>
        <w:tc>
          <w:tcPr>
            <w:tcW w:w="960" w:type="dxa"/>
            <w:tcBorders>
              <w:top w:val="nil"/>
              <w:left w:val="nil"/>
              <w:bottom w:val="nil"/>
              <w:right w:val="nil"/>
            </w:tcBorders>
            <w:shd w:val="clear" w:color="auto" w:fill="auto"/>
            <w:noWrap/>
            <w:vAlign w:val="bottom"/>
            <w:hideMark/>
          </w:tcPr>
          <w:p w:rsidR="009D02B5" w:rsidRPr="00865095" w:rsidRDefault="009D02B5">
            <w:pPr>
              <w:rPr>
                <w:rFonts w:ascii="Arial" w:hAnsi="Arial" w:cs="Arial"/>
                <w:color w:val="000000"/>
              </w:rPr>
            </w:pPr>
          </w:p>
        </w:tc>
        <w:tc>
          <w:tcPr>
            <w:tcW w:w="960" w:type="dxa"/>
            <w:tcBorders>
              <w:top w:val="nil"/>
              <w:left w:val="nil"/>
              <w:bottom w:val="nil"/>
              <w:right w:val="nil"/>
            </w:tcBorders>
            <w:shd w:val="clear" w:color="auto" w:fill="auto"/>
            <w:noWrap/>
            <w:vAlign w:val="bottom"/>
            <w:hideMark/>
          </w:tcPr>
          <w:p w:rsidR="009D02B5" w:rsidRPr="00865095" w:rsidRDefault="009D02B5">
            <w:pPr>
              <w:rPr>
                <w:rFonts w:ascii="Arial" w:hAnsi="Arial" w:cs="Arial"/>
              </w:rPr>
            </w:pPr>
          </w:p>
        </w:tc>
        <w:tc>
          <w:tcPr>
            <w:tcW w:w="960" w:type="dxa"/>
            <w:tcBorders>
              <w:top w:val="nil"/>
              <w:left w:val="nil"/>
              <w:bottom w:val="nil"/>
              <w:right w:val="nil"/>
            </w:tcBorders>
            <w:shd w:val="clear" w:color="auto" w:fill="auto"/>
            <w:noWrap/>
            <w:vAlign w:val="bottom"/>
            <w:hideMark/>
          </w:tcPr>
          <w:p w:rsidR="009D02B5" w:rsidRPr="00865095" w:rsidRDefault="009D02B5">
            <w:pPr>
              <w:rPr>
                <w:rFonts w:ascii="Arial" w:hAnsi="Arial" w:cs="Arial"/>
              </w:rPr>
            </w:pPr>
          </w:p>
        </w:tc>
        <w:tc>
          <w:tcPr>
            <w:tcW w:w="960" w:type="dxa"/>
            <w:tcBorders>
              <w:top w:val="nil"/>
              <w:left w:val="nil"/>
              <w:bottom w:val="nil"/>
              <w:right w:val="nil"/>
            </w:tcBorders>
            <w:shd w:val="clear" w:color="auto" w:fill="auto"/>
            <w:noWrap/>
            <w:vAlign w:val="bottom"/>
            <w:hideMark/>
          </w:tcPr>
          <w:p w:rsidR="009D02B5" w:rsidRPr="00865095" w:rsidRDefault="009D02B5">
            <w:pPr>
              <w:rPr>
                <w:rFonts w:ascii="Arial" w:hAnsi="Arial" w:cs="Arial"/>
              </w:rPr>
            </w:pPr>
          </w:p>
        </w:tc>
        <w:tc>
          <w:tcPr>
            <w:tcW w:w="1380" w:type="dxa"/>
            <w:tcBorders>
              <w:top w:val="nil"/>
              <w:left w:val="nil"/>
              <w:bottom w:val="nil"/>
              <w:right w:val="nil"/>
            </w:tcBorders>
            <w:shd w:val="clear" w:color="auto" w:fill="auto"/>
            <w:noWrap/>
            <w:vAlign w:val="bottom"/>
            <w:hideMark/>
          </w:tcPr>
          <w:p w:rsidR="009D02B5" w:rsidRPr="00865095" w:rsidRDefault="009D02B5">
            <w:pPr>
              <w:rPr>
                <w:rFonts w:ascii="Arial" w:hAnsi="Arial" w:cs="Arial"/>
              </w:rPr>
            </w:pPr>
          </w:p>
        </w:tc>
      </w:tr>
      <w:tr w:rsidR="009D02B5" w:rsidRPr="00865095" w:rsidTr="009D02B5">
        <w:trPr>
          <w:trHeight w:val="300"/>
        </w:trPr>
        <w:tc>
          <w:tcPr>
            <w:tcW w:w="4800" w:type="dxa"/>
            <w:gridSpan w:val="4"/>
            <w:tcBorders>
              <w:top w:val="nil"/>
              <w:left w:val="nil"/>
              <w:bottom w:val="nil"/>
              <w:right w:val="nil"/>
            </w:tcBorders>
            <w:shd w:val="clear" w:color="auto" w:fill="auto"/>
            <w:noWrap/>
            <w:vAlign w:val="bottom"/>
            <w:hideMark/>
          </w:tcPr>
          <w:p w:rsidR="009D02B5" w:rsidRPr="00865095" w:rsidRDefault="009D02B5">
            <w:pPr>
              <w:rPr>
                <w:rFonts w:ascii="Arial" w:hAnsi="Arial" w:cs="Arial"/>
                <w:color w:val="000000"/>
              </w:rPr>
            </w:pPr>
            <w:r w:rsidRPr="00865095">
              <w:rPr>
                <w:rFonts w:ascii="Arial" w:hAnsi="Arial" w:cs="Arial"/>
                <w:color w:val="000000"/>
              </w:rPr>
              <w:t>где: Мост – расход металла, 0,1 т/год;</w:t>
            </w:r>
          </w:p>
        </w:tc>
        <w:tc>
          <w:tcPr>
            <w:tcW w:w="960" w:type="dxa"/>
            <w:tcBorders>
              <w:top w:val="nil"/>
              <w:left w:val="nil"/>
              <w:bottom w:val="nil"/>
              <w:right w:val="nil"/>
            </w:tcBorders>
            <w:shd w:val="clear" w:color="auto" w:fill="auto"/>
            <w:noWrap/>
            <w:vAlign w:val="bottom"/>
            <w:hideMark/>
          </w:tcPr>
          <w:p w:rsidR="009D02B5" w:rsidRPr="00865095" w:rsidRDefault="009D02B5">
            <w:pPr>
              <w:rPr>
                <w:rFonts w:ascii="Arial" w:hAnsi="Arial" w:cs="Arial"/>
                <w:color w:val="000000"/>
              </w:rPr>
            </w:pPr>
          </w:p>
        </w:tc>
        <w:tc>
          <w:tcPr>
            <w:tcW w:w="960" w:type="dxa"/>
            <w:tcBorders>
              <w:top w:val="nil"/>
              <w:left w:val="nil"/>
              <w:bottom w:val="nil"/>
              <w:right w:val="nil"/>
            </w:tcBorders>
            <w:shd w:val="clear" w:color="auto" w:fill="auto"/>
            <w:noWrap/>
            <w:vAlign w:val="bottom"/>
            <w:hideMark/>
          </w:tcPr>
          <w:p w:rsidR="009D02B5" w:rsidRPr="00865095" w:rsidRDefault="009D02B5">
            <w:pPr>
              <w:rPr>
                <w:rFonts w:ascii="Arial" w:hAnsi="Arial" w:cs="Arial"/>
              </w:rPr>
            </w:pPr>
          </w:p>
        </w:tc>
        <w:tc>
          <w:tcPr>
            <w:tcW w:w="960" w:type="dxa"/>
            <w:tcBorders>
              <w:top w:val="nil"/>
              <w:left w:val="nil"/>
              <w:bottom w:val="nil"/>
              <w:right w:val="nil"/>
            </w:tcBorders>
            <w:shd w:val="clear" w:color="auto" w:fill="auto"/>
            <w:noWrap/>
            <w:vAlign w:val="bottom"/>
            <w:hideMark/>
          </w:tcPr>
          <w:p w:rsidR="009D02B5" w:rsidRPr="00865095" w:rsidRDefault="009D02B5">
            <w:pPr>
              <w:rPr>
                <w:rFonts w:ascii="Arial" w:hAnsi="Arial" w:cs="Arial"/>
              </w:rPr>
            </w:pPr>
          </w:p>
        </w:tc>
        <w:tc>
          <w:tcPr>
            <w:tcW w:w="1380" w:type="dxa"/>
            <w:tcBorders>
              <w:top w:val="nil"/>
              <w:left w:val="nil"/>
              <w:bottom w:val="nil"/>
              <w:right w:val="nil"/>
            </w:tcBorders>
            <w:shd w:val="clear" w:color="auto" w:fill="auto"/>
            <w:noWrap/>
            <w:vAlign w:val="bottom"/>
            <w:hideMark/>
          </w:tcPr>
          <w:p w:rsidR="009D02B5" w:rsidRPr="00865095" w:rsidRDefault="009D02B5">
            <w:pPr>
              <w:rPr>
                <w:rFonts w:ascii="Arial" w:hAnsi="Arial" w:cs="Arial"/>
              </w:rPr>
            </w:pPr>
          </w:p>
        </w:tc>
      </w:tr>
      <w:tr w:rsidR="009D02B5" w:rsidRPr="00865095" w:rsidTr="009D02B5">
        <w:trPr>
          <w:trHeight w:val="300"/>
        </w:trPr>
        <w:tc>
          <w:tcPr>
            <w:tcW w:w="3840" w:type="dxa"/>
            <w:gridSpan w:val="3"/>
            <w:tcBorders>
              <w:top w:val="nil"/>
              <w:left w:val="nil"/>
              <w:bottom w:val="nil"/>
              <w:right w:val="nil"/>
            </w:tcBorders>
            <w:shd w:val="clear" w:color="auto" w:fill="auto"/>
            <w:noWrap/>
            <w:vAlign w:val="bottom"/>
            <w:hideMark/>
          </w:tcPr>
          <w:p w:rsidR="009D02B5" w:rsidRPr="00865095" w:rsidRDefault="009D02B5">
            <w:pPr>
              <w:rPr>
                <w:rFonts w:ascii="Arial" w:hAnsi="Arial" w:cs="Arial"/>
                <w:color w:val="000000"/>
              </w:rPr>
            </w:pPr>
            <w:r w:rsidRPr="00865095">
              <w:rPr>
                <w:rFonts w:ascii="Arial" w:hAnsi="Arial" w:cs="Arial"/>
                <w:color w:val="000000"/>
              </w:rPr>
              <w:t xml:space="preserve">        Q – остаток, 0,015.</w:t>
            </w:r>
          </w:p>
        </w:tc>
        <w:tc>
          <w:tcPr>
            <w:tcW w:w="960" w:type="dxa"/>
            <w:tcBorders>
              <w:top w:val="nil"/>
              <w:left w:val="nil"/>
              <w:bottom w:val="nil"/>
              <w:right w:val="nil"/>
            </w:tcBorders>
            <w:shd w:val="clear" w:color="auto" w:fill="auto"/>
            <w:noWrap/>
            <w:vAlign w:val="bottom"/>
            <w:hideMark/>
          </w:tcPr>
          <w:p w:rsidR="009D02B5" w:rsidRPr="00865095" w:rsidRDefault="009D02B5">
            <w:pPr>
              <w:rPr>
                <w:rFonts w:ascii="Arial" w:hAnsi="Arial" w:cs="Arial"/>
                <w:color w:val="000000"/>
              </w:rPr>
            </w:pPr>
          </w:p>
        </w:tc>
        <w:tc>
          <w:tcPr>
            <w:tcW w:w="960" w:type="dxa"/>
            <w:tcBorders>
              <w:top w:val="nil"/>
              <w:left w:val="nil"/>
              <w:bottom w:val="nil"/>
              <w:right w:val="nil"/>
            </w:tcBorders>
            <w:shd w:val="clear" w:color="auto" w:fill="auto"/>
            <w:noWrap/>
            <w:vAlign w:val="bottom"/>
            <w:hideMark/>
          </w:tcPr>
          <w:p w:rsidR="009D02B5" w:rsidRPr="00865095" w:rsidRDefault="009D02B5">
            <w:pPr>
              <w:rPr>
                <w:rFonts w:ascii="Arial" w:hAnsi="Arial" w:cs="Arial"/>
              </w:rPr>
            </w:pPr>
          </w:p>
        </w:tc>
        <w:tc>
          <w:tcPr>
            <w:tcW w:w="960" w:type="dxa"/>
            <w:tcBorders>
              <w:top w:val="nil"/>
              <w:left w:val="nil"/>
              <w:bottom w:val="nil"/>
              <w:right w:val="nil"/>
            </w:tcBorders>
            <w:shd w:val="clear" w:color="auto" w:fill="auto"/>
            <w:noWrap/>
            <w:vAlign w:val="bottom"/>
            <w:hideMark/>
          </w:tcPr>
          <w:p w:rsidR="009D02B5" w:rsidRPr="00865095" w:rsidRDefault="009D02B5">
            <w:pPr>
              <w:rPr>
                <w:rFonts w:ascii="Arial" w:hAnsi="Arial" w:cs="Arial"/>
              </w:rPr>
            </w:pPr>
          </w:p>
        </w:tc>
        <w:tc>
          <w:tcPr>
            <w:tcW w:w="960" w:type="dxa"/>
            <w:tcBorders>
              <w:top w:val="nil"/>
              <w:left w:val="nil"/>
              <w:bottom w:val="nil"/>
              <w:right w:val="nil"/>
            </w:tcBorders>
            <w:shd w:val="clear" w:color="auto" w:fill="auto"/>
            <w:noWrap/>
            <w:vAlign w:val="bottom"/>
            <w:hideMark/>
          </w:tcPr>
          <w:p w:rsidR="009D02B5" w:rsidRPr="00865095" w:rsidRDefault="009D02B5">
            <w:pPr>
              <w:rPr>
                <w:rFonts w:ascii="Arial" w:hAnsi="Arial" w:cs="Arial"/>
              </w:rPr>
            </w:pPr>
          </w:p>
        </w:tc>
        <w:tc>
          <w:tcPr>
            <w:tcW w:w="1380" w:type="dxa"/>
            <w:tcBorders>
              <w:top w:val="nil"/>
              <w:left w:val="nil"/>
              <w:bottom w:val="nil"/>
              <w:right w:val="nil"/>
            </w:tcBorders>
            <w:shd w:val="clear" w:color="auto" w:fill="auto"/>
            <w:noWrap/>
            <w:vAlign w:val="bottom"/>
            <w:hideMark/>
          </w:tcPr>
          <w:p w:rsidR="009D02B5" w:rsidRPr="00865095" w:rsidRDefault="009D02B5">
            <w:pPr>
              <w:rPr>
                <w:rFonts w:ascii="Arial" w:hAnsi="Arial" w:cs="Arial"/>
              </w:rPr>
            </w:pPr>
          </w:p>
        </w:tc>
      </w:tr>
      <w:tr w:rsidR="009D02B5" w:rsidRPr="00865095" w:rsidTr="009D02B5">
        <w:trPr>
          <w:trHeight w:val="300"/>
        </w:trPr>
        <w:tc>
          <w:tcPr>
            <w:tcW w:w="3840" w:type="dxa"/>
            <w:gridSpan w:val="3"/>
            <w:tcBorders>
              <w:top w:val="nil"/>
              <w:left w:val="nil"/>
              <w:bottom w:val="nil"/>
              <w:right w:val="nil"/>
            </w:tcBorders>
            <w:shd w:val="clear" w:color="auto" w:fill="auto"/>
            <w:noWrap/>
            <w:vAlign w:val="bottom"/>
            <w:hideMark/>
          </w:tcPr>
          <w:p w:rsidR="009D02B5" w:rsidRPr="00865095" w:rsidRDefault="009D02B5">
            <w:pPr>
              <w:rPr>
                <w:rFonts w:ascii="Arial" w:hAnsi="Arial" w:cs="Arial"/>
                <w:color w:val="000000"/>
              </w:rPr>
            </w:pPr>
            <w:r w:rsidRPr="00865095">
              <w:rPr>
                <w:rFonts w:ascii="Arial" w:hAnsi="Arial" w:cs="Arial"/>
                <w:color w:val="000000"/>
              </w:rPr>
              <w:t>N = 0,1 * 0,015 = 0,0015 т/год.</w:t>
            </w:r>
          </w:p>
        </w:tc>
        <w:tc>
          <w:tcPr>
            <w:tcW w:w="960" w:type="dxa"/>
            <w:tcBorders>
              <w:top w:val="nil"/>
              <w:left w:val="nil"/>
              <w:bottom w:val="nil"/>
              <w:right w:val="nil"/>
            </w:tcBorders>
            <w:shd w:val="clear" w:color="auto" w:fill="auto"/>
            <w:noWrap/>
            <w:vAlign w:val="bottom"/>
            <w:hideMark/>
          </w:tcPr>
          <w:p w:rsidR="009D02B5" w:rsidRPr="00865095" w:rsidRDefault="009D02B5">
            <w:pPr>
              <w:rPr>
                <w:rFonts w:ascii="Arial" w:hAnsi="Arial" w:cs="Arial"/>
                <w:color w:val="000000"/>
              </w:rPr>
            </w:pPr>
          </w:p>
        </w:tc>
        <w:tc>
          <w:tcPr>
            <w:tcW w:w="960" w:type="dxa"/>
            <w:tcBorders>
              <w:top w:val="nil"/>
              <w:left w:val="nil"/>
              <w:bottom w:val="nil"/>
              <w:right w:val="nil"/>
            </w:tcBorders>
            <w:shd w:val="clear" w:color="auto" w:fill="auto"/>
            <w:noWrap/>
            <w:vAlign w:val="bottom"/>
            <w:hideMark/>
          </w:tcPr>
          <w:p w:rsidR="009D02B5" w:rsidRPr="00865095" w:rsidRDefault="009D02B5">
            <w:pPr>
              <w:rPr>
                <w:rFonts w:ascii="Arial" w:hAnsi="Arial" w:cs="Arial"/>
              </w:rPr>
            </w:pPr>
          </w:p>
        </w:tc>
        <w:tc>
          <w:tcPr>
            <w:tcW w:w="960" w:type="dxa"/>
            <w:tcBorders>
              <w:top w:val="nil"/>
              <w:left w:val="nil"/>
              <w:bottom w:val="nil"/>
              <w:right w:val="nil"/>
            </w:tcBorders>
            <w:shd w:val="clear" w:color="auto" w:fill="auto"/>
            <w:noWrap/>
            <w:vAlign w:val="bottom"/>
            <w:hideMark/>
          </w:tcPr>
          <w:p w:rsidR="009D02B5" w:rsidRPr="00865095" w:rsidRDefault="009D02B5">
            <w:pPr>
              <w:rPr>
                <w:rFonts w:ascii="Arial" w:hAnsi="Arial" w:cs="Arial"/>
              </w:rPr>
            </w:pPr>
          </w:p>
        </w:tc>
        <w:tc>
          <w:tcPr>
            <w:tcW w:w="960" w:type="dxa"/>
            <w:tcBorders>
              <w:top w:val="nil"/>
              <w:left w:val="nil"/>
              <w:bottom w:val="nil"/>
              <w:right w:val="nil"/>
            </w:tcBorders>
            <w:shd w:val="clear" w:color="auto" w:fill="auto"/>
            <w:noWrap/>
            <w:vAlign w:val="bottom"/>
            <w:hideMark/>
          </w:tcPr>
          <w:p w:rsidR="009D02B5" w:rsidRPr="00865095" w:rsidRDefault="009D02B5">
            <w:pPr>
              <w:rPr>
                <w:rFonts w:ascii="Arial" w:hAnsi="Arial" w:cs="Arial"/>
              </w:rPr>
            </w:pPr>
          </w:p>
        </w:tc>
        <w:tc>
          <w:tcPr>
            <w:tcW w:w="1380" w:type="dxa"/>
            <w:tcBorders>
              <w:top w:val="nil"/>
              <w:left w:val="nil"/>
              <w:bottom w:val="nil"/>
              <w:right w:val="nil"/>
            </w:tcBorders>
            <w:shd w:val="clear" w:color="auto" w:fill="auto"/>
            <w:noWrap/>
            <w:vAlign w:val="bottom"/>
            <w:hideMark/>
          </w:tcPr>
          <w:p w:rsidR="009D02B5" w:rsidRPr="00865095" w:rsidRDefault="009D02B5">
            <w:pPr>
              <w:rPr>
                <w:rFonts w:ascii="Arial" w:hAnsi="Arial" w:cs="Arial"/>
              </w:rPr>
            </w:pPr>
          </w:p>
        </w:tc>
      </w:tr>
      <w:tr w:rsidR="009D02B5" w:rsidRPr="00865095" w:rsidTr="009D02B5">
        <w:trPr>
          <w:trHeight w:val="300"/>
        </w:trPr>
        <w:tc>
          <w:tcPr>
            <w:tcW w:w="2880" w:type="dxa"/>
            <w:tcBorders>
              <w:top w:val="nil"/>
              <w:left w:val="nil"/>
              <w:bottom w:val="nil"/>
              <w:right w:val="nil"/>
            </w:tcBorders>
            <w:shd w:val="clear" w:color="auto" w:fill="auto"/>
            <w:noWrap/>
            <w:vAlign w:val="bottom"/>
            <w:hideMark/>
          </w:tcPr>
          <w:p w:rsidR="009D02B5" w:rsidRPr="00865095" w:rsidRDefault="009D02B5">
            <w:pPr>
              <w:rPr>
                <w:rFonts w:ascii="Arial" w:hAnsi="Arial" w:cs="Arial"/>
              </w:rPr>
            </w:pPr>
          </w:p>
        </w:tc>
        <w:tc>
          <w:tcPr>
            <w:tcW w:w="480" w:type="dxa"/>
            <w:tcBorders>
              <w:top w:val="nil"/>
              <w:left w:val="nil"/>
              <w:bottom w:val="nil"/>
              <w:right w:val="nil"/>
            </w:tcBorders>
            <w:shd w:val="clear" w:color="auto" w:fill="auto"/>
            <w:noWrap/>
            <w:vAlign w:val="bottom"/>
            <w:hideMark/>
          </w:tcPr>
          <w:p w:rsidR="009D02B5" w:rsidRPr="00865095" w:rsidRDefault="009D02B5">
            <w:pPr>
              <w:rPr>
                <w:rFonts w:ascii="Arial" w:hAnsi="Arial" w:cs="Arial"/>
              </w:rPr>
            </w:pPr>
          </w:p>
        </w:tc>
        <w:tc>
          <w:tcPr>
            <w:tcW w:w="480" w:type="dxa"/>
            <w:tcBorders>
              <w:top w:val="nil"/>
              <w:left w:val="nil"/>
              <w:bottom w:val="nil"/>
              <w:right w:val="nil"/>
            </w:tcBorders>
            <w:shd w:val="clear" w:color="auto" w:fill="auto"/>
            <w:noWrap/>
            <w:vAlign w:val="bottom"/>
            <w:hideMark/>
          </w:tcPr>
          <w:p w:rsidR="009D02B5" w:rsidRPr="00865095" w:rsidRDefault="009D02B5">
            <w:pPr>
              <w:rPr>
                <w:rFonts w:ascii="Arial" w:hAnsi="Arial" w:cs="Arial"/>
              </w:rPr>
            </w:pPr>
          </w:p>
        </w:tc>
        <w:tc>
          <w:tcPr>
            <w:tcW w:w="960" w:type="dxa"/>
            <w:tcBorders>
              <w:top w:val="nil"/>
              <w:left w:val="nil"/>
              <w:bottom w:val="nil"/>
              <w:right w:val="nil"/>
            </w:tcBorders>
            <w:shd w:val="clear" w:color="auto" w:fill="auto"/>
            <w:noWrap/>
            <w:vAlign w:val="bottom"/>
            <w:hideMark/>
          </w:tcPr>
          <w:p w:rsidR="009D02B5" w:rsidRPr="00865095" w:rsidRDefault="009D02B5">
            <w:pPr>
              <w:rPr>
                <w:rFonts w:ascii="Arial" w:hAnsi="Arial" w:cs="Arial"/>
              </w:rPr>
            </w:pPr>
          </w:p>
        </w:tc>
        <w:tc>
          <w:tcPr>
            <w:tcW w:w="960" w:type="dxa"/>
            <w:tcBorders>
              <w:top w:val="nil"/>
              <w:left w:val="nil"/>
              <w:bottom w:val="nil"/>
              <w:right w:val="nil"/>
            </w:tcBorders>
            <w:shd w:val="clear" w:color="auto" w:fill="auto"/>
            <w:noWrap/>
            <w:vAlign w:val="bottom"/>
            <w:hideMark/>
          </w:tcPr>
          <w:p w:rsidR="009D02B5" w:rsidRPr="00865095" w:rsidRDefault="009D02B5">
            <w:pPr>
              <w:rPr>
                <w:rFonts w:ascii="Arial" w:hAnsi="Arial" w:cs="Arial"/>
              </w:rPr>
            </w:pPr>
          </w:p>
        </w:tc>
        <w:tc>
          <w:tcPr>
            <w:tcW w:w="960" w:type="dxa"/>
            <w:tcBorders>
              <w:top w:val="nil"/>
              <w:left w:val="nil"/>
              <w:bottom w:val="nil"/>
              <w:right w:val="nil"/>
            </w:tcBorders>
            <w:shd w:val="clear" w:color="auto" w:fill="auto"/>
            <w:noWrap/>
            <w:vAlign w:val="bottom"/>
            <w:hideMark/>
          </w:tcPr>
          <w:p w:rsidR="009D02B5" w:rsidRPr="00865095" w:rsidRDefault="009D02B5">
            <w:pPr>
              <w:rPr>
                <w:rFonts w:ascii="Arial" w:hAnsi="Arial" w:cs="Arial"/>
              </w:rPr>
            </w:pPr>
          </w:p>
        </w:tc>
        <w:tc>
          <w:tcPr>
            <w:tcW w:w="960" w:type="dxa"/>
            <w:tcBorders>
              <w:top w:val="nil"/>
              <w:left w:val="nil"/>
              <w:bottom w:val="nil"/>
              <w:right w:val="nil"/>
            </w:tcBorders>
            <w:shd w:val="clear" w:color="auto" w:fill="auto"/>
            <w:noWrap/>
            <w:vAlign w:val="bottom"/>
            <w:hideMark/>
          </w:tcPr>
          <w:p w:rsidR="009D02B5" w:rsidRPr="00865095" w:rsidRDefault="009D02B5">
            <w:pPr>
              <w:rPr>
                <w:rFonts w:ascii="Arial" w:hAnsi="Arial" w:cs="Arial"/>
              </w:rPr>
            </w:pPr>
          </w:p>
        </w:tc>
        <w:tc>
          <w:tcPr>
            <w:tcW w:w="1380" w:type="dxa"/>
            <w:tcBorders>
              <w:top w:val="nil"/>
              <w:left w:val="nil"/>
              <w:bottom w:val="nil"/>
              <w:right w:val="nil"/>
            </w:tcBorders>
            <w:shd w:val="clear" w:color="auto" w:fill="auto"/>
            <w:noWrap/>
            <w:vAlign w:val="bottom"/>
            <w:hideMark/>
          </w:tcPr>
          <w:p w:rsidR="009D02B5" w:rsidRPr="00865095" w:rsidRDefault="009D02B5">
            <w:pPr>
              <w:rPr>
                <w:rFonts w:ascii="Arial" w:hAnsi="Arial" w:cs="Arial"/>
              </w:rPr>
            </w:pPr>
          </w:p>
        </w:tc>
      </w:tr>
      <w:tr w:rsidR="009D02B5" w:rsidRPr="00865095" w:rsidTr="009D02B5">
        <w:trPr>
          <w:trHeight w:val="300"/>
        </w:trPr>
        <w:tc>
          <w:tcPr>
            <w:tcW w:w="4800" w:type="dxa"/>
            <w:gridSpan w:val="4"/>
            <w:tcBorders>
              <w:top w:val="nil"/>
              <w:left w:val="nil"/>
              <w:bottom w:val="nil"/>
              <w:right w:val="nil"/>
            </w:tcBorders>
            <w:shd w:val="clear" w:color="auto" w:fill="auto"/>
            <w:noWrap/>
            <w:vAlign w:val="bottom"/>
            <w:hideMark/>
          </w:tcPr>
          <w:p w:rsidR="009D02B5" w:rsidRPr="00865095" w:rsidRDefault="009D02B5">
            <w:pPr>
              <w:rPr>
                <w:rFonts w:ascii="Arial" w:hAnsi="Arial" w:cs="Arial"/>
                <w:b/>
                <w:bCs/>
                <w:color w:val="000000"/>
              </w:rPr>
            </w:pPr>
            <w:r w:rsidRPr="00865095">
              <w:rPr>
                <w:rFonts w:ascii="Arial" w:hAnsi="Arial" w:cs="Arial"/>
                <w:b/>
                <w:bCs/>
                <w:color w:val="000000"/>
              </w:rPr>
              <w:t>г) Огарки сварочных электродов</w:t>
            </w:r>
          </w:p>
        </w:tc>
        <w:tc>
          <w:tcPr>
            <w:tcW w:w="960" w:type="dxa"/>
            <w:tcBorders>
              <w:top w:val="nil"/>
              <w:left w:val="nil"/>
              <w:bottom w:val="nil"/>
              <w:right w:val="nil"/>
            </w:tcBorders>
            <w:shd w:val="clear" w:color="auto" w:fill="auto"/>
            <w:noWrap/>
            <w:vAlign w:val="bottom"/>
            <w:hideMark/>
          </w:tcPr>
          <w:p w:rsidR="009D02B5" w:rsidRPr="00865095" w:rsidRDefault="009D02B5">
            <w:pPr>
              <w:rPr>
                <w:rFonts w:ascii="Arial" w:hAnsi="Arial" w:cs="Arial"/>
                <w:b/>
                <w:bCs/>
                <w:color w:val="000000"/>
              </w:rPr>
            </w:pPr>
          </w:p>
        </w:tc>
        <w:tc>
          <w:tcPr>
            <w:tcW w:w="960" w:type="dxa"/>
            <w:tcBorders>
              <w:top w:val="nil"/>
              <w:left w:val="nil"/>
              <w:bottom w:val="nil"/>
              <w:right w:val="nil"/>
            </w:tcBorders>
            <w:shd w:val="clear" w:color="auto" w:fill="auto"/>
            <w:noWrap/>
            <w:vAlign w:val="bottom"/>
            <w:hideMark/>
          </w:tcPr>
          <w:p w:rsidR="009D02B5" w:rsidRPr="00865095" w:rsidRDefault="009D02B5">
            <w:pPr>
              <w:rPr>
                <w:rFonts w:ascii="Arial" w:hAnsi="Arial" w:cs="Arial"/>
              </w:rPr>
            </w:pPr>
          </w:p>
        </w:tc>
        <w:tc>
          <w:tcPr>
            <w:tcW w:w="960" w:type="dxa"/>
            <w:tcBorders>
              <w:top w:val="nil"/>
              <w:left w:val="nil"/>
              <w:bottom w:val="nil"/>
              <w:right w:val="nil"/>
            </w:tcBorders>
            <w:shd w:val="clear" w:color="auto" w:fill="auto"/>
            <w:noWrap/>
            <w:vAlign w:val="bottom"/>
            <w:hideMark/>
          </w:tcPr>
          <w:p w:rsidR="009D02B5" w:rsidRPr="00865095" w:rsidRDefault="009D02B5">
            <w:pPr>
              <w:rPr>
                <w:rFonts w:ascii="Arial" w:hAnsi="Arial" w:cs="Arial"/>
              </w:rPr>
            </w:pPr>
          </w:p>
        </w:tc>
        <w:tc>
          <w:tcPr>
            <w:tcW w:w="1380" w:type="dxa"/>
            <w:tcBorders>
              <w:top w:val="nil"/>
              <w:left w:val="nil"/>
              <w:bottom w:val="nil"/>
              <w:right w:val="nil"/>
            </w:tcBorders>
            <w:shd w:val="clear" w:color="auto" w:fill="auto"/>
            <w:noWrap/>
            <w:vAlign w:val="bottom"/>
            <w:hideMark/>
          </w:tcPr>
          <w:p w:rsidR="009D02B5" w:rsidRPr="00865095" w:rsidRDefault="009D02B5">
            <w:pPr>
              <w:rPr>
                <w:rFonts w:ascii="Arial" w:hAnsi="Arial" w:cs="Arial"/>
              </w:rPr>
            </w:pPr>
          </w:p>
        </w:tc>
      </w:tr>
      <w:tr w:rsidR="009D02B5" w:rsidRPr="00865095" w:rsidTr="009D02B5">
        <w:trPr>
          <w:trHeight w:val="300"/>
        </w:trPr>
        <w:tc>
          <w:tcPr>
            <w:tcW w:w="3360" w:type="dxa"/>
            <w:gridSpan w:val="2"/>
            <w:tcBorders>
              <w:top w:val="nil"/>
              <w:left w:val="nil"/>
              <w:bottom w:val="nil"/>
              <w:right w:val="nil"/>
            </w:tcBorders>
            <w:shd w:val="clear" w:color="auto" w:fill="auto"/>
            <w:noWrap/>
            <w:vAlign w:val="bottom"/>
            <w:hideMark/>
          </w:tcPr>
          <w:p w:rsidR="009D02B5" w:rsidRPr="00865095" w:rsidRDefault="009D02B5">
            <w:pPr>
              <w:rPr>
                <w:rFonts w:ascii="Arial" w:hAnsi="Arial" w:cs="Arial"/>
                <w:color w:val="000000"/>
              </w:rPr>
            </w:pPr>
            <w:r w:rsidRPr="00865095">
              <w:rPr>
                <w:rFonts w:ascii="Arial" w:hAnsi="Arial" w:cs="Arial"/>
                <w:color w:val="000000"/>
              </w:rPr>
              <w:t>N = Mост*α,</w:t>
            </w:r>
          </w:p>
        </w:tc>
        <w:tc>
          <w:tcPr>
            <w:tcW w:w="480" w:type="dxa"/>
            <w:tcBorders>
              <w:top w:val="nil"/>
              <w:left w:val="nil"/>
              <w:bottom w:val="nil"/>
              <w:right w:val="nil"/>
            </w:tcBorders>
            <w:shd w:val="clear" w:color="auto" w:fill="auto"/>
            <w:noWrap/>
            <w:vAlign w:val="bottom"/>
            <w:hideMark/>
          </w:tcPr>
          <w:p w:rsidR="009D02B5" w:rsidRPr="00865095" w:rsidRDefault="009D02B5">
            <w:pPr>
              <w:rPr>
                <w:rFonts w:ascii="Arial" w:hAnsi="Arial" w:cs="Arial"/>
                <w:color w:val="000000"/>
              </w:rPr>
            </w:pPr>
          </w:p>
        </w:tc>
        <w:tc>
          <w:tcPr>
            <w:tcW w:w="960" w:type="dxa"/>
            <w:tcBorders>
              <w:top w:val="nil"/>
              <w:left w:val="nil"/>
              <w:bottom w:val="nil"/>
              <w:right w:val="nil"/>
            </w:tcBorders>
            <w:shd w:val="clear" w:color="auto" w:fill="auto"/>
            <w:noWrap/>
            <w:vAlign w:val="bottom"/>
            <w:hideMark/>
          </w:tcPr>
          <w:p w:rsidR="009D02B5" w:rsidRPr="00865095" w:rsidRDefault="009D02B5">
            <w:pPr>
              <w:rPr>
                <w:rFonts w:ascii="Arial" w:hAnsi="Arial" w:cs="Arial"/>
              </w:rPr>
            </w:pPr>
          </w:p>
        </w:tc>
        <w:tc>
          <w:tcPr>
            <w:tcW w:w="960" w:type="dxa"/>
            <w:tcBorders>
              <w:top w:val="nil"/>
              <w:left w:val="nil"/>
              <w:bottom w:val="nil"/>
              <w:right w:val="nil"/>
            </w:tcBorders>
            <w:shd w:val="clear" w:color="auto" w:fill="auto"/>
            <w:noWrap/>
            <w:vAlign w:val="bottom"/>
            <w:hideMark/>
          </w:tcPr>
          <w:p w:rsidR="009D02B5" w:rsidRPr="00865095" w:rsidRDefault="009D02B5">
            <w:pPr>
              <w:rPr>
                <w:rFonts w:ascii="Arial" w:hAnsi="Arial" w:cs="Arial"/>
              </w:rPr>
            </w:pPr>
          </w:p>
        </w:tc>
        <w:tc>
          <w:tcPr>
            <w:tcW w:w="960" w:type="dxa"/>
            <w:tcBorders>
              <w:top w:val="nil"/>
              <w:left w:val="nil"/>
              <w:bottom w:val="nil"/>
              <w:right w:val="nil"/>
            </w:tcBorders>
            <w:shd w:val="clear" w:color="auto" w:fill="auto"/>
            <w:noWrap/>
            <w:vAlign w:val="bottom"/>
            <w:hideMark/>
          </w:tcPr>
          <w:p w:rsidR="009D02B5" w:rsidRPr="00865095" w:rsidRDefault="009D02B5">
            <w:pPr>
              <w:rPr>
                <w:rFonts w:ascii="Arial" w:hAnsi="Arial" w:cs="Arial"/>
              </w:rPr>
            </w:pPr>
          </w:p>
        </w:tc>
        <w:tc>
          <w:tcPr>
            <w:tcW w:w="960" w:type="dxa"/>
            <w:tcBorders>
              <w:top w:val="nil"/>
              <w:left w:val="nil"/>
              <w:bottom w:val="nil"/>
              <w:right w:val="nil"/>
            </w:tcBorders>
            <w:shd w:val="clear" w:color="auto" w:fill="auto"/>
            <w:noWrap/>
            <w:vAlign w:val="bottom"/>
            <w:hideMark/>
          </w:tcPr>
          <w:p w:rsidR="009D02B5" w:rsidRPr="00865095" w:rsidRDefault="009D02B5">
            <w:pPr>
              <w:rPr>
                <w:rFonts w:ascii="Arial" w:hAnsi="Arial" w:cs="Arial"/>
              </w:rPr>
            </w:pPr>
          </w:p>
        </w:tc>
        <w:tc>
          <w:tcPr>
            <w:tcW w:w="1380" w:type="dxa"/>
            <w:tcBorders>
              <w:top w:val="nil"/>
              <w:left w:val="nil"/>
              <w:bottom w:val="nil"/>
              <w:right w:val="nil"/>
            </w:tcBorders>
            <w:shd w:val="clear" w:color="auto" w:fill="auto"/>
            <w:noWrap/>
            <w:vAlign w:val="bottom"/>
            <w:hideMark/>
          </w:tcPr>
          <w:p w:rsidR="009D02B5" w:rsidRPr="00865095" w:rsidRDefault="009D02B5">
            <w:pPr>
              <w:rPr>
                <w:rFonts w:ascii="Arial" w:hAnsi="Arial" w:cs="Arial"/>
              </w:rPr>
            </w:pPr>
          </w:p>
        </w:tc>
      </w:tr>
      <w:tr w:rsidR="009D02B5" w:rsidRPr="00865095" w:rsidTr="009D02B5">
        <w:trPr>
          <w:trHeight w:val="300"/>
        </w:trPr>
        <w:tc>
          <w:tcPr>
            <w:tcW w:w="5760" w:type="dxa"/>
            <w:gridSpan w:val="5"/>
            <w:tcBorders>
              <w:top w:val="nil"/>
              <w:left w:val="nil"/>
              <w:bottom w:val="nil"/>
              <w:right w:val="nil"/>
            </w:tcBorders>
            <w:shd w:val="clear" w:color="auto" w:fill="auto"/>
            <w:noWrap/>
            <w:vAlign w:val="bottom"/>
            <w:hideMark/>
          </w:tcPr>
          <w:p w:rsidR="009D02B5" w:rsidRPr="00865095" w:rsidRDefault="009D02B5">
            <w:pPr>
              <w:rPr>
                <w:rFonts w:ascii="Arial" w:hAnsi="Arial" w:cs="Arial"/>
              </w:rPr>
            </w:pPr>
            <w:r w:rsidRPr="00865095">
              <w:rPr>
                <w:rFonts w:ascii="Arial" w:hAnsi="Arial" w:cs="Arial"/>
              </w:rPr>
              <w:t>где: Mост – расход электродов, 0,1 т/год;</w:t>
            </w:r>
          </w:p>
        </w:tc>
        <w:tc>
          <w:tcPr>
            <w:tcW w:w="960" w:type="dxa"/>
            <w:tcBorders>
              <w:top w:val="nil"/>
              <w:left w:val="nil"/>
              <w:bottom w:val="nil"/>
              <w:right w:val="nil"/>
            </w:tcBorders>
            <w:shd w:val="clear" w:color="auto" w:fill="auto"/>
            <w:noWrap/>
            <w:vAlign w:val="bottom"/>
            <w:hideMark/>
          </w:tcPr>
          <w:p w:rsidR="009D02B5" w:rsidRPr="00865095" w:rsidRDefault="009D02B5">
            <w:pPr>
              <w:rPr>
                <w:rFonts w:ascii="Arial" w:hAnsi="Arial" w:cs="Arial"/>
              </w:rPr>
            </w:pPr>
          </w:p>
        </w:tc>
        <w:tc>
          <w:tcPr>
            <w:tcW w:w="960" w:type="dxa"/>
            <w:tcBorders>
              <w:top w:val="nil"/>
              <w:left w:val="nil"/>
              <w:bottom w:val="nil"/>
              <w:right w:val="nil"/>
            </w:tcBorders>
            <w:shd w:val="clear" w:color="auto" w:fill="auto"/>
            <w:noWrap/>
            <w:vAlign w:val="bottom"/>
            <w:hideMark/>
          </w:tcPr>
          <w:p w:rsidR="009D02B5" w:rsidRPr="00865095" w:rsidRDefault="009D02B5">
            <w:pPr>
              <w:rPr>
                <w:rFonts w:ascii="Arial" w:hAnsi="Arial" w:cs="Arial"/>
              </w:rPr>
            </w:pPr>
          </w:p>
        </w:tc>
        <w:tc>
          <w:tcPr>
            <w:tcW w:w="1380" w:type="dxa"/>
            <w:tcBorders>
              <w:top w:val="nil"/>
              <w:left w:val="nil"/>
              <w:bottom w:val="nil"/>
              <w:right w:val="nil"/>
            </w:tcBorders>
            <w:shd w:val="clear" w:color="auto" w:fill="auto"/>
            <w:noWrap/>
            <w:vAlign w:val="bottom"/>
            <w:hideMark/>
          </w:tcPr>
          <w:p w:rsidR="009D02B5" w:rsidRPr="00865095" w:rsidRDefault="009D02B5">
            <w:pPr>
              <w:rPr>
                <w:rFonts w:ascii="Arial" w:hAnsi="Arial" w:cs="Arial"/>
              </w:rPr>
            </w:pPr>
          </w:p>
        </w:tc>
      </w:tr>
      <w:tr w:rsidR="009D02B5" w:rsidRPr="00865095" w:rsidTr="009D02B5">
        <w:trPr>
          <w:trHeight w:val="300"/>
        </w:trPr>
        <w:tc>
          <w:tcPr>
            <w:tcW w:w="3840" w:type="dxa"/>
            <w:gridSpan w:val="3"/>
            <w:tcBorders>
              <w:top w:val="nil"/>
              <w:left w:val="nil"/>
              <w:bottom w:val="nil"/>
              <w:right w:val="nil"/>
            </w:tcBorders>
            <w:shd w:val="clear" w:color="auto" w:fill="auto"/>
            <w:noWrap/>
            <w:vAlign w:val="bottom"/>
            <w:hideMark/>
          </w:tcPr>
          <w:p w:rsidR="009D02B5" w:rsidRPr="00865095" w:rsidRDefault="009D02B5">
            <w:pPr>
              <w:rPr>
                <w:rFonts w:ascii="Arial" w:hAnsi="Arial" w:cs="Arial"/>
              </w:rPr>
            </w:pPr>
            <w:r w:rsidRPr="00865095">
              <w:rPr>
                <w:rFonts w:ascii="Arial" w:hAnsi="Arial" w:cs="Arial"/>
              </w:rPr>
              <w:t xml:space="preserve">       α – остаток, 0,015.</w:t>
            </w:r>
          </w:p>
        </w:tc>
        <w:tc>
          <w:tcPr>
            <w:tcW w:w="960" w:type="dxa"/>
            <w:tcBorders>
              <w:top w:val="nil"/>
              <w:left w:val="nil"/>
              <w:bottom w:val="nil"/>
              <w:right w:val="nil"/>
            </w:tcBorders>
            <w:shd w:val="clear" w:color="auto" w:fill="auto"/>
            <w:noWrap/>
            <w:vAlign w:val="bottom"/>
            <w:hideMark/>
          </w:tcPr>
          <w:p w:rsidR="009D02B5" w:rsidRPr="00865095" w:rsidRDefault="009D02B5">
            <w:pPr>
              <w:rPr>
                <w:rFonts w:ascii="Arial" w:hAnsi="Arial" w:cs="Arial"/>
              </w:rPr>
            </w:pPr>
          </w:p>
        </w:tc>
        <w:tc>
          <w:tcPr>
            <w:tcW w:w="960" w:type="dxa"/>
            <w:tcBorders>
              <w:top w:val="nil"/>
              <w:left w:val="nil"/>
              <w:bottom w:val="nil"/>
              <w:right w:val="nil"/>
            </w:tcBorders>
            <w:shd w:val="clear" w:color="auto" w:fill="auto"/>
            <w:noWrap/>
            <w:vAlign w:val="bottom"/>
            <w:hideMark/>
          </w:tcPr>
          <w:p w:rsidR="009D02B5" w:rsidRPr="00865095" w:rsidRDefault="009D02B5">
            <w:pPr>
              <w:rPr>
                <w:rFonts w:ascii="Arial" w:hAnsi="Arial" w:cs="Arial"/>
              </w:rPr>
            </w:pPr>
          </w:p>
        </w:tc>
        <w:tc>
          <w:tcPr>
            <w:tcW w:w="960" w:type="dxa"/>
            <w:tcBorders>
              <w:top w:val="nil"/>
              <w:left w:val="nil"/>
              <w:bottom w:val="nil"/>
              <w:right w:val="nil"/>
            </w:tcBorders>
            <w:shd w:val="clear" w:color="auto" w:fill="auto"/>
            <w:noWrap/>
            <w:vAlign w:val="bottom"/>
            <w:hideMark/>
          </w:tcPr>
          <w:p w:rsidR="009D02B5" w:rsidRPr="00865095" w:rsidRDefault="009D02B5">
            <w:pPr>
              <w:rPr>
                <w:rFonts w:ascii="Arial" w:hAnsi="Arial" w:cs="Arial"/>
              </w:rPr>
            </w:pPr>
          </w:p>
        </w:tc>
        <w:tc>
          <w:tcPr>
            <w:tcW w:w="960" w:type="dxa"/>
            <w:tcBorders>
              <w:top w:val="nil"/>
              <w:left w:val="nil"/>
              <w:bottom w:val="nil"/>
              <w:right w:val="nil"/>
            </w:tcBorders>
            <w:shd w:val="clear" w:color="auto" w:fill="auto"/>
            <w:noWrap/>
            <w:vAlign w:val="bottom"/>
            <w:hideMark/>
          </w:tcPr>
          <w:p w:rsidR="009D02B5" w:rsidRPr="00865095" w:rsidRDefault="009D02B5">
            <w:pPr>
              <w:rPr>
                <w:rFonts w:ascii="Arial" w:hAnsi="Arial" w:cs="Arial"/>
              </w:rPr>
            </w:pPr>
          </w:p>
        </w:tc>
        <w:tc>
          <w:tcPr>
            <w:tcW w:w="1380" w:type="dxa"/>
            <w:tcBorders>
              <w:top w:val="nil"/>
              <w:left w:val="nil"/>
              <w:bottom w:val="nil"/>
              <w:right w:val="nil"/>
            </w:tcBorders>
            <w:shd w:val="clear" w:color="auto" w:fill="auto"/>
            <w:noWrap/>
            <w:vAlign w:val="bottom"/>
            <w:hideMark/>
          </w:tcPr>
          <w:p w:rsidR="009D02B5" w:rsidRPr="00865095" w:rsidRDefault="009D02B5">
            <w:pPr>
              <w:rPr>
                <w:rFonts w:ascii="Arial" w:hAnsi="Arial" w:cs="Arial"/>
              </w:rPr>
            </w:pPr>
          </w:p>
        </w:tc>
      </w:tr>
      <w:tr w:rsidR="009D02B5" w:rsidRPr="00865095" w:rsidTr="009D02B5">
        <w:trPr>
          <w:trHeight w:val="300"/>
        </w:trPr>
        <w:tc>
          <w:tcPr>
            <w:tcW w:w="3840" w:type="dxa"/>
            <w:gridSpan w:val="3"/>
            <w:tcBorders>
              <w:top w:val="nil"/>
              <w:left w:val="nil"/>
              <w:bottom w:val="nil"/>
              <w:right w:val="nil"/>
            </w:tcBorders>
            <w:shd w:val="clear" w:color="auto" w:fill="auto"/>
            <w:noWrap/>
            <w:vAlign w:val="bottom"/>
            <w:hideMark/>
          </w:tcPr>
          <w:p w:rsidR="009D02B5" w:rsidRPr="00865095" w:rsidRDefault="009D02B5">
            <w:pPr>
              <w:rPr>
                <w:rFonts w:ascii="Arial" w:hAnsi="Arial" w:cs="Arial"/>
              </w:rPr>
            </w:pPr>
            <w:r w:rsidRPr="00865095">
              <w:rPr>
                <w:rFonts w:ascii="Arial" w:hAnsi="Arial" w:cs="Arial"/>
              </w:rPr>
              <w:t>N = 0,1*0,015 = 0,0015 т/год.</w:t>
            </w:r>
          </w:p>
        </w:tc>
        <w:tc>
          <w:tcPr>
            <w:tcW w:w="960" w:type="dxa"/>
            <w:tcBorders>
              <w:top w:val="nil"/>
              <w:left w:val="nil"/>
              <w:bottom w:val="nil"/>
              <w:right w:val="nil"/>
            </w:tcBorders>
            <w:shd w:val="clear" w:color="auto" w:fill="auto"/>
            <w:noWrap/>
            <w:vAlign w:val="bottom"/>
            <w:hideMark/>
          </w:tcPr>
          <w:p w:rsidR="009D02B5" w:rsidRPr="00865095" w:rsidRDefault="009D02B5">
            <w:pPr>
              <w:rPr>
                <w:rFonts w:ascii="Arial" w:hAnsi="Arial" w:cs="Arial"/>
              </w:rPr>
            </w:pPr>
          </w:p>
        </w:tc>
        <w:tc>
          <w:tcPr>
            <w:tcW w:w="960" w:type="dxa"/>
            <w:tcBorders>
              <w:top w:val="nil"/>
              <w:left w:val="nil"/>
              <w:bottom w:val="nil"/>
              <w:right w:val="nil"/>
            </w:tcBorders>
            <w:shd w:val="clear" w:color="auto" w:fill="auto"/>
            <w:noWrap/>
            <w:vAlign w:val="bottom"/>
            <w:hideMark/>
          </w:tcPr>
          <w:p w:rsidR="009D02B5" w:rsidRPr="00865095" w:rsidRDefault="009D02B5">
            <w:pPr>
              <w:rPr>
                <w:rFonts w:ascii="Arial" w:hAnsi="Arial" w:cs="Arial"/>
              </w:rPr>
            </w:pPr>
          </w:p>
        </w:tc>
        <w:tc>
          <w:tcPr>
            <w:tcW w:w="960" w:type="dxa"/>
            <w:tcBorders>
              <w:top w:val="nil"/>
              <w:left w:val="nil"/>
              <w:bottom w:val="nil"/>
              <w:right w:val="nil"/>
            </w:tcBorders>
            <w:shd w:val="clear" w:color="auto" w:fill="auto"/>
            <w:noWrap/>
            <w:vAlign w:val="bottom"/>
            <w:hideMark/>
          </w:tcPr>
          <w:p w:rsidR="009D02B5" w:rsidRPr="00865095" w:rsidRDefault="009D02B5">
            <w:pPr>
              <w:rPr>
                <w:rFonts w:ascii="Arial" w:hAnsi="Arial" w:cs="Arial"/>
              </w:rPr>
            </w:pPr>
          </w:p>
        </w:tc>
        <w:tc>
          <w:tcPr>
            <w:tcW w:w="960" w:type="dxa"/>
            <w:tcBorders>
              <w:top w:val="nil"/>
              <w:left w:val="nil"/>
              <w:bottom w:val="nil"/>
              <w:right w:val="nil"/>
            </w:tcBorders>
            <w:shd w:val="clear" w:color="auto" w:fill="auto"/>
            <w:noWrap/>
            <w:vAlign w:val="bottom"/>
            <w:hideMark/>
          </w:tcPr>
          <w:p w:rsidR="009D02B5" w:rsidRPr="00865095" w:rsidRDefault="009D02B5">
            <w:pPr>
              <w:rPr>
                <w:rFonts w:ascii="Arial" w:hAnsi="Arial" w:cs="Arial"/>
              </w:rPr>
            </w:pPr>
          </w:p>
        </w:tc>
        <w:tc>
          <w:tcPr>
            <w:tcW w:w="1380" w:type="dxa"/>
            <w:tcBorders>
              <w:top w:val="nil"/>
              <w:left w:val="nil"/>
              <w:bottom w:val="nil"/>
              <w:right w:val="nil"/>
            </w:tcBorders>
            <w:shd w:val="clear" w:color="auto" w:fill="auto"/>
            <w:noWrap/>
            <w:vAlign w:val="bottom"/>
            <w:hideMark/>
          </w:tcPr>
          <w:p w:rsidR="009D02B5" w:rsidRPr="00865095" w:rsidRDefault="009D02B5">
            <w:pPr>
              <w:rPr>
                <w:rFonts w:ascii="Arial" w:hAnsi="Arial" w:cs="Arial"/>
              </w:rPr>
            </w:pPr>
          </w:p>
        </w:tc>
      </w:tr>
      <w:tr w:rsidR="009D02B5" w:rsidRPr="00865095" w:rsidTr="009D02B5">
        <w:trPr>
          <w:trHeight w:val="300"/>
        </w:trPr>
        <w:tc>
          <w:tcPr>
            <w:tcW w:w="2880" w:type="dxa"/>
            <w:tcBorders>
              <w:top w:val="nil"/>
              <w:left w:val="nil"/>
              <w:bottom w:val="nil"/>
              <w:right w:val="nil"/>
            </w:tcBorders>
            <w:shd w:val="clear" w:color="auto" w:fill="auto"/>
            <w:noWrap/>
            <w:vAlign w:val="bottom"/>
            <w:hideMark/>
          </w:tcPr>
          <w:p w:rsidR="009D02B5" w:rsidRPr="00865095" w:rsidRDefault="009D02B5">
            <w:pPr>
              <w:rPr>
                <w:rFonts w:ascii="Arial" w:hAnsi="Arial" w:cs="Arial"/>
              </w:rPr>
            </w:pPr>
          </w:p>
        </w:tc>
        <w:tc>
          <w:tcPr>
            <w:tcW w:w="480" w:type="dxa"/>
            <w:tcBorders>
              <w:top w:val="nil"/>
              <w:left w:val="nil"/>
              <w:bottom w:val="nil"/>
              <w:right w:val="nil"/>
            </w:tcBorders>
            <w:shd w:val="clear" w:color="auto" w:fill="auto"/>
            <w:noWrap/>
            <w:vAlign w:val="bottom"/>
            <w:hideMark/>
          </w:tcPr>
          <w:p w:rsidR="009D02B5" w:rsidRPr="00865095" w:rsidRDefault="009D02B5">
            <w:pPr>
              <w:rPr>
                <w:rFonts w:ascii="Arial" w:hAnsi="Arial" w:cs="Arial"/>
              </w:rPr>
            </w:pPr>
          </w:p>
        </w:tc>
        <w:tc>
          <w:tcPr>
            <w:tcW w:w="480" w:type="dxa"/>
            <w:tcBorders>
              <w:top w:val="nil"/>
              <w:left w:val="nil"/>
              <w:bottom w:val="nil"/>
              <w:right w:val="nil"/>
            </w:tcBorders>
            <w:shd w:val="clear" w:color="auto" w:fill="auto"/>
            <w:noWrap/>
            <w:vAlign w:val="bottom"/>
            <w:hideMark/>
          </w:tcPr>
          <w:p w:rsidR="009D02B5" w:rsidRPr="00865095" w:rsidRDefault="009D02B5">
            <w:pPr>
              <w:rPr>
                <w:rFonts w:ascii="Arial" w:hAnsi="Arial" w:cs="Arial"/>
              </w:rPr>
            </w:pPr>
          </w:p>
        </w:tc>
        <w:tc>
          <w:tcPr>
            <w:tcW w:w="960" w:type="dxa"/>
            <w:tcBorders>
              <w:top w:val="nil"/>
              <w:left w:val="nil"/>
              <w:bottom w:val="nil"/>
              <w:right w:val="nil"/>
            </w:tcBorders>
            <w:shd w:val="clear" w:color="auto" w:fill="auto"/>
            <w:noWrap/>
            <w:vAlign w:val="bottom"/>
            <w:hideMark/>
          </w:tcPr>
          <w:p w:rsidR="009D02B5" w:rsidRPr="00865095" w:rsidRDefault="009D02B5">
            <w:pPr>
              <w:rPr>
                <w:rFonts w:ascii="Arial" w:hAnsi="Arial" w:cs="Arial"/>
              </w:rPr>
            </w:pPr>
          </w:p>
        </w:tc>
        <w:tc>
          <w:tcPr>
            <w:tcW w:w="960" w:type="dxa"/>
            <w:tcBorders>
              <w:top w:val="nil"/>
              <w:left w:val="nil"/>
              <w:bottom w:val="nil"/>
              <w:right w:val="nil"/>
            </w:tcBorders>
            <w:shd w:val="clear" w:color="auto" w:fill="auto"/>
            <w:noWrap/>
            <w:vAlign w:val="bottom"/>
            <w:hideMark/>
          </w:tcPr>
          <w:p w:rsidR="009D02B5" w:rsidRPr="00865095" w:rsidRDefault="009D02B5">
            <w:pPr>
              <w:rPr>
                <w:rFonts w:ascii="Arial" w:hAnsi="Arial" w:cs="Arial"/>
              </w:rPr>
            </w:pPr>
          </w:p>
        </w:tc>
        <w:tc>
          <w:tcPr>
            <w:tcW w:w="960" w:type="dxa"/>
            <w:tcBorders>
              <w:top w:val="nil"/>
              <w:left w:val="nil"/>
              <w:bottom w:val="nil"/>
              <w:right w:val="nil"/>
            </w:tcBorders>
            <w:shd w:val="clear" w:color="auto" w:fill="auto"/>
            <w:noWrap/>
            <w:vAlign w:val="bottom"/>
            <w:hideMark/>
          </w:tcPr>
          <w:p w:rsidR="009D02B5" w:rsidRPr="00865095" w:rsidRDefault="009D02B5">
            <w:pPr>
              <w:rPr>
                <w:rFonts w:ascii="Arial" w:hAnsi="Arial" w:cs="Arial"/>
              </w:rPr>
            </w:pPr>
          </w:p>
        </w:tc>
        <w:tc>
          <w:tcPr>
            <w:tcW w:w="960" w:type="dxa"/>
            <w:tcBorders>
              <w:top w:val="nil"/>
              <w:left w:val="nil"/>
              <w:bottom w:val="nil"/>
              <w:right w:val="nil"/>
            </w:tcBorders>
            <w:shd w:val="clear" w:color="auto" w:fill="auto"/>
            <w:noWrap/>
            <w:vAlign w:val="bottom"/>
            <w:hideMark/>
          </w:tcPr>
          <w:p w:rsidR="009D02B5" w:rsidRPr="00865095" w:rsidRDefault="009D02B5">
            <w:pPr>
              <w:rPr>
                <w:rFonts w:ascii="Arial" w:hAnsi="Arial" w:cs="Arial"/>
              </w:rPr>
            </w:pPr>
          </w:p>
        </w:tc>
        <w:tc>
          <w:tcPr>
            <w:tcW w:w="1380" w:type="dxa"/>
            <w:tcBorders>
              <w:top w:val="nil"/>
              <w:left w:val="nil"/>
              <w:bottom w:val="nil"/>
              <w:right w:val="nil"/>
            </w:tcBorders>
            <w:shd w:val="clear" w:color="auto" w:fill="auto"/>
            <w:noWrap/>
            <w:vAlign w:val="bottom"/>
            <w:hideMark/>
          </w:tcPr>
          <w:p w:rsidR="009D02B5" w:rsidRPr="00865095" w:rsidRDefault="009D02B5">
            <w:pPr>
              <w:rPr>
                <w:rFonts w:ascii="Arial" w:hAnsi="Arial" w:cs="Arial"/>
              </w:rPr>
            </w:pPr>
          </w:p>
        </w:tc>
      </w:tr>
      <w:tr w:rsidR="009D02B5" w:rsidRPr="00865095" w:rsidTr="009D02B5">
        <w:trPr>
          <w:trHeight w:val="300"/>
        </w:trPr>
        <w:tc>
          <w:tcPr>
            <w:tcW w:w="4800" w:type="dxa"/>
            <w:gridSpan w:val="4"/>
            <w:tcBorders>
              <w:top w:val="nil"/>
              <w:left w:val="nil"/>
              <w:bottom w:val="nil"/>
              <w:right w:val="nil"/>
            </w:tcBorders>
            <w:shd w:val="clear" w:color="auto" w:fill="auto"/>
            <w:noWrap/>
            <w:vAlign w:val="bottom"/>
            <w:hideMark/>
          </w:tcPr>
          <w:p w:rsidR="009D02B5" w:rsidRPr="00865095" w:rsidRDefault="009D02B5">
            <w:pPr>
              <w:rPr>
                <w:rFonts w:ascii="Arial" w:hAnsi="Arial" w:cs="Arial"/>
                <w:b/>
                <w:bCs/>
              </w:rPr>
            </w:pPr>
            <w:r w:rsidRPr="00865095">
              <w:rPr>
                <w:rFonts w:ascii="Arial" w:hAnsi="Arial" w:cs="Arial"/>
                <w:b/>
                <w:bCs/>
              </w:rPr>
              <w:t xml:space="preserve">д) Отработанные аккумуляторы </w:t>
            </w:r>
          </w:p>
        </w:tc>
        <w:tc>
          <w:tcPr>
            <w:tcW w:w="960" w:type="dxa"/>
            <w:tcBorders>
              <w:top w:val="nil"/>
              <w:left w:val="nil"/>
              <w:bottom w:val="nil"/>
              <w:right w:val="nil"/>
            </w:tcBorders>
            <w:shd w:val="clear" w:color="auto" w:fill="auto"/>
            <w:noWrap/>
            <w:vAlign w:val="bottom"/>
            <w:hideMark/>
          </w:tcPr>
          <w:p w:rsidR="009D02B5" w:rsidRPr="00865095" w:rsidRDefault="009D02B5">
            <w:pPr>
              <w:rPr>
                <w:rFonts w:ascii="Arial" w:hAnsi="Arial" w:cs="Arial"/>
                <w:b/>
                <w:bCs/>
              </w:rPr>
            </w:pPr>
          </w:p>
        </w:tc>
        <w:tc>
          <w:tcPr>
            <w:tcW w:w="960" w:type="dxa"/>
            <w:tcBorders>
              <w:top w:val="nil"/>
              <w:left w:val="nil"/>
              <w:bottom w:val="nil"/>
              <w:right w:val="nil"/>
            </w:tcBorders>
            <w:shd w:val="clear" w:color="auto" w:fill="auto"/>
            <w:noWrap/>
            <w:vAlign w:val="bottom"/>
            <w:hideMark/>
          </w:tcPr>
          <w:p w:rsidR="009D02B5" w:rsidRPr="00865095" w:rsidRDefault="009D02B5">
            <w:pPr>
              <w:rPr>
                <w:rFonts w:ascii="Arial" w:hAnsi="Arial" w:cs="Arial"/>
              </w:rPr>
            </w:pPr>
          </w:p>
        </w:tc>
        <w:tc>
          <w:tcPr>
            <w:tcW w:w="960" w:type="dxa"/>
            <w:tcBorders>
              <w:top w:val="nil"/>
              <w:left w:val="nil"/>
              <w:bottom w:val="nil"/>
              <w:right w:val="nil"/>
            </w:tcBorders>
            <w:shd w:val="clear" w:color="auto" w:fill="auto"/>
            <w:noWrap/>
            <w:vAlign w:val="bottom"/>
            <w:hideMark/>
          </w:tcPr>
          <w:p w:rsidR="009D02B5" w:rsidRPr="00865095" w:rsidRDefault="009D02B5">
            <w:pPr>
              <w:rPr>
                <w:rFonts w:ascii="Arial" w:hAnsi="Arial" w:cs="Arial"/>
              </w:rPr>
            </w:pPr>
          </w:p>
        </w:tc>
        <w:tc>
          <w:tcPr>
            <w:tcW w:w="1380" w:type="dxa"/>
            <w:tcBorders>
              <w:top w:val="nil"/>
              <w:left w:val="nil"/>
              <w:bottom w:val="nil"/>
              <w:right w:val="nil"/>
            </w:tcBorders>
            <w:shd w:val="clear" w:color="auto" w:fill="auto"/>
            <w:noWrap/>
            <w:vAlign w:val="bottom"/>
            <w:hideMark/>
          </w:tcPr>
          <w:p w:rsidR="009D02B5" w:rsidRPr="00865095" w:rsidRDefault="009D02B5">
            <w:pPr>
              <w:rPr>
                <w:rFonts w:ascii="Arial" w:hAnsi="Arial" w:cs="Arial"/>
              </w:rPr>
            </w:pPr>
          </w:p>
        </w:tc>
      </w:tr>
      <w:tr w:rsidR="009D02B5" w:rsidRPr="00865095" w:rsidTr="009D02B5">
        <w:trPr>
          <w:trHeight w:val="300"/>
        </w:trPr>
        <w:tc>
          <w:tcPr>
            <w:tcW w:w="3840" w:type="dxa"/>
            <w:gridSpan w:val="3"/>
            <w:tcBorders>
              <w:top w:val="nil"/>
              <w:left w:val="nil"/>
              <w:bottom w:val="nil"/>
              <w:right w:val="nil"/>
            </w:tcBorders>
            <w:shd w:val="clear" w:color="auto" w:fill="auto"/>
            <w:noWrap/>
            <w:vAlign w:val="bottom"/>
            <w:hideMark/>
          </w:tcPr>
          <w:p w:rsidR="009D02B5" w:rsidRPr="00865095" w:rsidRDefault="009D02B5">
            <w:pPr>
              <w:rPr>
                <w:rFonts w:ascii="Arial" w:hAnsi="Arial" w:cs="Arial"/>
              </w:rPr>
            </w:pPr>
            <w:r w:rsidRPr="00865095">
              <w:rPr>
                <w:rFonts w:ascii="Arial" w:hAnsi="Arial" w:cs="Arial"/>
              </w:rPr>
              <w:t>М = ∑ ni * mi * 10-3 / τ</w:t>
            </w:r>
          </w:p>
        </w:tc>
        <w:tc>
          <w:tcPr>
            <w:tcW w:w="960" w:type="dxa"/>
            <w:tcBorders>
              <w:top w:val="nil"/>
              <w:left w:val="nil"/>
              <w:bottom w:val="nil"/>
              <w:right w:val="nil"/>
            </w:tcBorders>
            <w:shd w:val="clear" w:color="auto" w:fill="auto"/>
            <w:noWrap/>
            <w:vAlign w:val="bottom"/>
            <w:hideMark/>
          </w:tcPr>
          <w:p w:rsidR="009D02B5" w:rsidRPr="00865095" w:rsidRDefault="009D02B5">
            <w:pPr>
              <w:rPr>
                <w:rFonts w:ascii="Arial" w:hAnsi="Arial" w:cs="Arial"/>
              </w:rPr>
            </w:pPr>
          </w:p>
        </w:tc>
        <w:tc>
          <w:tcPr>
            <w:tcW w:w="960" w:type="dxa"/>
            <w:tcBorders>
              <w:top w:val="nil"/>
              <w:left w:val="nil"/>
              <w:bottom w:val="nil"/>
              <w:right w:val="nil"/>
            </w:tcBorders>
            <w:shd w:val="clear" w:color="auto" w:fill="auto"/>
            <w:noWrap/>
            <w:vAlign w:val="bottom"/>
            <w:hideMark/>
          </w:tcPr>
          <w:p w:rsidR="009D02B5" w:rsidRPr="00865095" w:rsidRDefault="009D02B5">
            <w:pPr>
              <w:rPr>
                <w:rFonts w:ascii="Arial" w:hAnsi="Arial" w:cs="Arial"/>
              </w:rPr>
            </w:pPr>
          </w:p>
        </w:tc>
        <w:tc>
          <w:tcPr>
            <w:tcW w:w="960" w:type="dxa"/>
            <w:tcBorders>
              <w:top w:val="nil"/>
              <w:left w:val="nil"/>
              <w:bottom w:val="nil"/>
              <w:right w:val="nil"/>
            </w:tcBorders>
            <w:shd w:val="clear" w:color="auto" w:fill="auto"/>
            <w:noWrap/>
            <w:vAlign w:val="bottom"/>
            <w:hideMark/>
          </w:tcPr>
          <w:p w:rsidR="009D02B5" w:rsidRPr="00865095" w:rsidRDefault="009D02B5">
            <w:pPr>
              <w:rPr>
                <w:rFonts w:ascii="Arial" w:hAnsi="Arial" w:cs="Arial"/>
              </w:rPr>
            </w:pPr>
          </w:p>
        </w:tc>
        <w:tc>
          <w:tcPr>
            <w:tcW w:w="960" w:type="dxa"/>
            <w:tcBorders>
              <w:top w:val="nil"/>
              <w:left w:val="nil"/>
              <w:bottom w:val="nil"/>
              <w:right w:val="nil"/>
            </w:tcBorders>
            <w:shd w:val="clear" w:color="auto" w:fill="auto"/>
            <w:noWrap/>
            <w:vAlign w:val="bottom"/>
            <w:hideMark/>
          </w:tcPr>
          <w:p w:rsidR="009D02B5" w:rsidRPr="00865095" w:rsidRDefault="009D02B5">
            <w:pPr>
              <w:rPr>
                <w:rFonts w:ascii="Arial" w:hAnsi="Arial" w:cs="Arial"/>
              </w:rPr>
            </w:pPr>
          </w:p>
        </w:tc>
        <w:tc>
          <w:tcPr>
            <w:tcW w:w="1380" w:type="dxa"/>
            <w:tcBorders>
              <w:top w:val="nil"/>
              <w:left w:val="nil"/>
              <w:bottom w:val="nil"/>
              <w:right w:val="nil"/>
            </w:tcBorders>
            <w:shd w:val="clear" w:color="auto" w:fill="auto"/>
            <w:noWrap/>
            <w:vAlign w:val="bottom"/>
            <w:hideMark/>
          </w:tcPr>
          <w:p w:rsidR="009D02B5" w:rsidRPr="00865095" w:rsidRDefault="009D02B5">
            <w:pPr>
              <w:rPr>
                <w:rFonts w:ascii="Arial" w:hAnsi="Arial" w:cs="Arial"/>
              </w:rPr>
            </w:pPr>
          </w:p>
        </w:tc>
      </w:tr>
      <w:tr w:rsidR="009D02B5" w:rsidRPr="00865095" w:rsidTr="009D02B5">
        <w:trPr>
          <w:trHeight w:val="300"/>
        </w:trPr>
        <w:tc>
          <w:tcPr>
            <w:tcW w:w="9060" w:type="dxa"/>
            <w:gridSpan w:val="8"/>
            <w:tcBorders>
              <w:top w:val="nil"/>
              <w:left w:val="nil"/>
              <w:bottom w:val="nil"/>
              <w:right w:val="nil"/>
            </w:tcBorders>
            <w:shd w:val="clear" w:color="auto" w:fill="auto"/>
            <w:noWrap/>
            <w:vAlign w:val="bottom"/>
            <w:hideMark/>
          </w:tcPr>
          <w:p w:rsidR="009D02B5" w:rsidRPr="00865095" w:rsidRDefault="009D02B5">
            <w:pPr>
              <w:rPr>
                <w:rFonts w:ascii="Arial" w:hAnsi="Arial" w:cs="Arial"/>
              </w:rPr>
            </w:pPr>
            <w:r w:rsidRPr="00865095">
              <w:rPr>
                <w:rFonts w:ascii="Arial" w:hAnsi="Arial" w:cs="Arial"/>
              </w:rPr>
              <w:t>где:  ni – количество аккумуляторов для i – группы автотранспорта, 10шт.;</w:t>
            </w:r>
          </w:p>
        </w:tc>
      </w:tr>
      <w:tr w:rsidR="009D02B5" w:rsidRPr="00865095" w:rsidTr="009D02B5">
        <w:trPr>
          <w:trHeight w:val="300"/>
        </w:trPr>
        <w:tc>
          <w:tcPr>
            <w:tcW w:w="7680" w:type="dxa"/>
            <w:gridSpan w:val="7"/>
            <w:tcBorders>
              <w:top w:val="nil"/>
              <w:left w:val="nil"/>
              <w:bottom w:val="nil"/>
              <w:right w:val="nil"/>
            </w:tcBorders>
            <w:shd w:val="clear" w:color="auto" w:fill="auto"/>
            <w:noWrap/>
            <w:vAlign w:val="bottom"/>
            <w:hideMark/>
          </w:tcPr>
          <w:p w:rsidR="009D02B5" w:rsidRPr="00865095" w:rsidRDefault="009D02B5">
            <w:pPr>
              <w:rPr>
                <w:rFonts w:ascii="Arial" w:hAnsi="Arial" w:cs="Arial"/>
              </w:rPr>
            </w:pPr>
            <w:r w:rsidRPr="00865095">
              <w:rPr>
                <w:rFonts w:ascii="Arial" w:hAnsi="Arial" w:cs="Arial"/>
              </w:rPr>
              <w:t>mi – средняя масса аккумулятора i – вида автотранспорта, 25 кг;</w:t>
            </w:r>
          </w:p>
        </w:tc>
        <w:tc>
          <w:tcPr>
            <w:tcW w:w="1380" w:type="dxa"/>
            <w:tcBorders>
              <w:top w:val="nil"/>
              <w:left w:val="nil"/>
              <w:bottom w:val="nil"/>
              <w:right w:val="nil"/>
            </w:tcBorders>
            <w:shd w:val="clear" w:color="auto" w:fill="auto"/>
            <w:noWrap/>
            <w:vAlign w:val="bottom"/>
            <w:hideMark/>
          </w:tcPr>
          <w:p w:rsidR="009D02B5" w:rsidRPr="00865095" w:rsidRDefault="009D02B5">
            <w:pPr>
              <w:rPr>
                <w:rFonts w:ascii="Arial" w:hAnsi="Arial" w:cs="Arial"/>
              </w:rPr>
            </w:pPr>
          </w:p>
        </w:tc>
      </w:tr>
      <w:tr w:rsidR="009D02B5" w:rsidRPr="00865095" w:rsidTr="009D02B5">
        <w:trPr>
          <w:trHeight w:val="300"/>
        </w:trPr>
        <w:tc>
          <w:tcPr>
            <w:tcW w:w="5760" w:type="dxa"/>
            <w:gridSpan w:val="5"/>
            <w:tcBorders>
              <w:top w:val="nil"/>
              <w:left w:val="nil"/>
              <w:bottom w:val="nil"/>
              <w:right w:val="nil"/>
            </w:tcBorders>
            <w:shd w:val="clear" w:color="auto" w:fill="auto"/>
            <w:noWrap/>
            <w:vAlign w:val="bottom"/>
            <w:hideMark/>
          </w:tcPr>
          <w:p w:rsidR="009D02B5" w:rsidRPr="00865095" w:rsidRDefault="009D02B5">
            <w:pPr>
              <w:rPr>
                <w:rFonts w:ascii="Arial" w:hAnsi="Arial" w:cs="Arial"/>
              </w:rPr>
            </w:pPr>
            <w:r w:rsidRPr="00865095">
              <w:rPr>
                <w:rFonts w:ascii="Arial" w:hAnsi="Arial" w:cs="Arial"/>
              </w:rPr>
              <w:t>τ – срок эксплуатации аккумулятора, 2 года</w:t>
            </w:r>
          </w:p>
        </w:tc>
        <w:tc>
          <w:tcPr>
            <w:tcW w:w="960" w:type="dxa"/>
            <w:tcBorders>
              <w:top w:val="nil"/>
              <w:left w:val="nil"/>
              <w:bottom w:val="nil"/>
              <w:right w:val="nil"/>
            </w:tcBorders>
            <w:shd w:val="clear" w:color="auto" w:fill="auto"/>
            <w:noWrap/>
            <w:vAlign w:val="bottom"/>
            <w:hideMark/>
          </w:tcPr>
          <w:p w:rsidR="009D02B5" w:rsidRPr="00865095" w:rsidRDefault="009D02B5">
            <w:pPr>
              <w:rPr>
                <w:rFonts w:ascii="Arial" w:hAnsi="Arial" w:cs="Arial"/>
              </w:rPr>
            </w:pPr>
          </w:p>
        </w:tc>
        <w:tc>
          <w:tcPr>
            <w:tcW w:w="960" w:type="dxa"/>
            <w:tcBorders>
              <w:top w:val="nil"/>
              <w:left w:val="nil"/>
              <w:bottom w:val="nil"/>
              <w:right w:val="nil"/>
            </w:tcBorders>
            <w:shd w:val="clear" w:color="auto" w:fill="auto"/>
            <w:noWrap/>
            <w:vAlign w:val="bottom"/>
            <w:hideMark/>
          </w:tcPr>
          <w:p w:rsidR="009D02B5" w:rsidRPr="00865095" w:rsidRDefault="009D02B5">
            <w:pPr>
              <w:rPr>
                <w:rFonts w:ascii="Arial" w:hAnsi="Arial" w:cs="Arial"/>
              </w:rPr>
            </w:pPr>
          </w:p>
        </w:tc>
        <w:tc>
          <w:tcPr>
            <w:tcW w:w="1380" w:type="dxa"/>
            <w:tcBorders>
              <w:top w:val="nil"/>
              <w:left w:val="nil"/>
              <w:bottom w:val="nil"/>
              <w:right w:val="nil"/>
            </w:tcBorders>
            <w:shd w:val="clear" w:color="auto" w:fill="auto"/>
            <w:noWrap/>
            <w:vAlign w:val="bottom"/>
            <w:hideMark/>
          </w:tcPr>
          <w:p w:rsidR="009D02B5" w:rsidRPr="00865095" w:rsidRDefault="009D02B5">
            <w:pPr>
              <w:rPr>
                <w:rFonts w:ascii="Arial" w:hAnsi="Arial" w:cs="Arial"/>
              </w:rPr>
            </w:pPr>
          </w:p>
        </w:tc>
      </w:tr>
      <w:tr w:rsidR="009D02B5" w:rsidRPr="00865095" w:rsidTr="009D02B5">
        <w:trPr>
          <w:trHeight w:val="300"/>
        </w:trPr>
        <w:tc>
          <w:tcPr>
            <w:tcW w:w="4800" w:type="dxa"/>
            <w:gridSpan w:val="4"/>
            <w:tcBorders>
              <w:top w:val="nil"/>
              <w:left w:val="nil"/>
              <w:bottom w:val="nil"/>
              <w:right w:val="nil"/>
            </w:tcBorders>
            <w:shd w:val="clear" w:color="auto" w:fill="auto"/>
            <w:noWrap/>
            <w:vAlign w:val="bottom"/>
            <w:hideMark/>
          </w:tcPr>
          <w:p w:rsidR="009D02B5" w:rsidRPr="00865095" w:rsidRDefault="009D02B5">
            <w:pPr>
              <w:rPr>
                <w:rFonts w:ascii="Arial" w:hAnsi="Arial" w:cs="Arial"/>
              </w:rPr>
            </w:pPr>
            <w:r w:rsidRPr="00865095">
              <w:rPr>
                <w:rFonts w:ascii="Arial" w:hAnsi="Arial" w:cs="Arial"/>
              </w:rPr>
              <w:t>М = 10 * 25 * 10-3 / 2 = 0,0125 т/год.</w:t>
            </w:r>
          </w:p>
        </w:tc>
        <w:tc>
          <w:tcPr>
            <w:tcW w:w="960" w:type="dxa"/>
            <w:tcBorders>
              <w:top w:val="nil"/>
              <w:left w:val="nil"/>
              <w:bottom w:val="nil"/>
              <w:right w:val="nil"/>
            </w:tcBorders>
            <w:shd w:val="clear" w:color="auto" w:fill="auto"/>
            <w:noWrap/>
            <w:vAlign w:val="bottom"/>
            <w:hideMark/>
          </w:tcPr>
          <w:p w:rsidR="009D02B5" w:rsidRPr="00865095" w:rsidRDefault="009D02B5">
            <w:pPr>
              <w:rPr>
                <w:rFonts w:ascii="Arial" w:hAnsi="Arial" w:cs="Arial"/>
              </w:rPr>
            </w:pPr>
          </w:p>
        </w:tc>
        <w:tc>
          <w:tcPr>
            <w:tcW w:w="960" w:type="dxa"/>
            <w:tcBorders>
              <w:top w:val="nil"/>
              <w:left w:val="nil"/>
              <w:bottom w:val="nil"/>
              <w:right w:val="nil"/>
            </w:tcBorders>
            <w:shd w:val="clear" w:color="auto" w:fill="auto"/>
            <w:noWrap/>
            <w:vAlign w:val="bottom"/>
            <w:hideMark/>
          </w:tcPr>
          <w:p w:rsidR="009D02B5" w:rsidRPr="00865095" w:rsidRDefault="009D02B5">
            <w:pPr>
              <w:rPr>
                <w:rFonts w:ascii="Arial" w:hAnsi="Arial" w:cs="Arial"/>
              </w:rPr>
            </w:pPr>
          </w:p>
        </w:tc>
        <w:tc>
          <w:tcPr>
            <w:tcW w:w="960" w:type="dxa"/>
            <w:tcBorders>
              <w:top w:val="nil"/>
              <w:left w:val="nil"/>
              <w:bottom w:val="nil"/>
              <w:right w:val="nil"/>
            </w:tcBorders>
            <w:shd w:val="clear" w:color="auto" w:fill="auto"/>
            <w:noWrap/>
            <w:vAlign w:val="bottom"/>
            <w:hideMark/>
          </w:tcPr>
          <w:p w:rsidR="009D02B5" w:rsidRPr="00865095" w:rsidRDefault="009D02B5">
            <w:pPr>
              <w:rPr>
                <w:rFonts w:ascii="Arial" w:hAnsi="Arial" w:cs="Arial"/>
              </w:rPr>
            </w:pPr>
          </w:p>
        </w:tc>
        <w:tc>
          <w:tcPr>
            <w:tcW w:w="1380" w:type="dxa"/>
            <w:tcBorders>
              <w:top w:val="nil"/>
              <w:left w:val="nil"/>
              <w:bottom w:val="nil"/>
              <w:right w:val="nil"/>
            </w:tcBorders>
            <w:shd w:val="clear" w:color="auto" w:fill="auto"/>
            <w:noWrap/>
            <w:vAlign w:val="bottom"/>
            <w:hideMark/>
          </w:tcPr>
          <w:p w:rsidR="009D02B5" w:rsidRPr="00865095" w:rsidRDefault="009D02B5">
            <w:pPr>
              <w:rPr>
                <w:rFonts w:ascii="Arial" w:hAnsi="Arial" w:cs="Arial"/>
              </w:rPr>
            </w:pPr>
          </w:p>
        </w:tc>
      </w:tr>
    </w:tbl>
    <w:p w:rsidR="009D02B5" w:rsidRDefault="009D02B5" w:rsidP="00F00B76">
      <w:pPr>
        <w:ind w:firstLine="709"/>
        <w:rPr>
          <w:rFonts w:ascii="Arial" w:hAnsi="Arial" w:cs="Arial"/>
          <w:b/>
          <w:u w:val="single"/>
        </w:rPr>
      </w:pPr>
    </w:p>
    <w:p w:rsidR="00F00B76" w:rsidRPr="00F00B76" w:rsidRDefault="00F00B76" w:rsidP="00865095">
      <w:pPr>
        <w:rPr>
          <w:rFonts w:ascii="Arial" w:hAnsi="Arial" w:cs="Arial"/>
          <w:b/>
          <w:u w:val="single"/>
        </w:rPr>
      </w:pPr>
      <w:r w:rsidRPr="00F00B76">
        <w:rPr>
          <w:rFonts w:ascii="Arial" w:hAnsi="Arial" w:cs="Arial"/>
          <w:b/>
          <w:u w:val="single"/>
        </w:rPr>
        <w:t xml:space="preserve">Коммунальные отходы </w:t>
      </w:r>
    </w:p>
    <w:p w:rsidR="00F00B76" w:rsidRPr="00F00B76" w:rsidRDefault="00F00B76" w:rsidP="00F00B76">
      <w:pPr>
        <w:ind w:firstLine="709"/>
        <w:jc w:val="both"/>
        <w:rPr>
          <w:rFonts w:ascii="Arial" w:hAnsi="Arial" w:cs="Arial"/>
          <w:i/>
          <w:iCs/>
        </w:rPr>
      </w:pPr>
      <w:r w:rsidRPr="00F00B76">
        <w:rPr>
          <w:rFonts w:ascii="Arial" w:hAnsi="Arial" w:cs="Arial"/>
          <w:i/>
          <w:iCs/>
        </w:rPr>
        <w:t>Расчет образования коммунальных отходов рассчитан согласно Приложения 16 к приказу Министра охраны окружающей среды РК №100-п от 18.04.2008 г.</w:t>
      </w:r>
    </w:p>
    <w:p w:rsidR="00F00B76" w:rsidRPr="00F00B76" w:rsidRDefault="00F00B76" w:rsidP="00F00B76">
      <w:pPr>
        <w:ind w:firstLine="709"/>
        <w:jc w:val="both"/>
        <w:rPr>
          <w:rFonts w:ascii="Arial" w:hAnsi="Arial" w:cs="Arial"/>
        </w:rPr>
      </w:pPr>
      <w:r w:rsidRPr="00F00B76">
        <w:rPr>
          <w:rFonts w:ascii="Arial" w:hAnsi="Arial" w:cs="Arial"/>
        </w:rPr>
        <w:t>Норма образования бытовых отходов определяется с учетом удельных санитарных норм образования бытовых отходов на пром.предприятиях – 0,3 м</w:t>
      </w:r>
      <w:r w:rsidRPr="00F00B76">
        <w:rPr>
          <w:rFonts w:ascii="Arial" w:hAnsi="Arial" w:cs="Arial"/>
          <w:vertAlign w:val="superscript"/>
        </w:rPr>
        <w:t>3</w:t>
      </w:r>
      <w:r w:rsidRPr="00F00B76">
        <w:rPr>
          <w:rFonts w:ascii="Arial" w:hAnsi="Arial" w:cs="Arial"/>
        </w:rPr>
        <w:t>/год, плотность отхода – 0,25 т/ м</w:t>
      </w:r>
      <w:r w:rsidRPr="00F00B76">
        <w:rPr>
          <w:rFonts w:ascii="Arial" w:hAnsi="Arial" w:cs="Arial"/>
          <w:vertAlign w:val="superscript"/>
        </w:rPr>
        <w:t>3</w:t>
      </w:r>
      <w:r w:rsidRPr="00F00B76">
        <w:rPr>
          <w:rFonts w:ascii="Arial" w:hAnsi="Arial" w:cs="Arial"/>
        </w:rPr>
        <w:t>.</w:t>
      </w:r>
    </w:p>
    <w:p w:rsidR="00F00B76" w:rsidRPr="00F00B76" w:rsidRDefault="00F00B76" w:rsidP="00F00B76">
      <w:pPr>
        <w:jc w:val="both"/>
        <w:rPr>
          <w:rFonts w:ascii="Arial" w:hAnsi="Arial" w:cs="Arial"/>
        </w:rPr>
      </w:pPr>
      <w:r w:rsidRPr="00F00B76">
        <w:rPr>
          <w:rFonts w:ascii="Arial" w:hAnsi="Arial" w:cs="Arial"/>
        </w:rPr>
        <w:t>Расчёт образования отходов производится по формуле:</w:t>
      </w:r>
    </w:p>
    <w:p w:rsidR="00F00B76" w:rsidRPr="00F00B76" w:rsidRDefault="00F00B76" w:rsidP="00F00B76">
      <w:pPr>
        <w:jc w:val="center"/>
        <w:rPr>
          <w:rFonts w:ascii="Arial" w:hAnsi="Arial" w:cs="Arial"/>
          <w:b/>
          <w:bCs/>
        </w:rPr>
      </w:pPr>
      <w:r w:rsidRPr="00F00B76">
        <w:rPr>
          <w:rFonts w:ascii="Arial" w:hAnsi="Arial" w:cs="Arial"/>
        </w:rPr>
        <w:t xml:space="preserve">М = </w:t>
      </w:r>
      <w:r w:rsidRPr="00F00B76">
        <w:rPr>
          <w:rFonts w:ascii="Arial" w:hAnsi="Arial" w:cs="Arial"/>
          <w:lang w:val="en-US"/>
        </w:rPr>
        <w:t>n</w:t>
      </w:r>
      <w:r w:rsidRPr="00F00B76">
        <w:rPr>
          <w:rFonts w:ascii="Arial" w:hAnsi="Arial" w:cs="Arial"/>
        </w:rPr>
        <w:t xml:space="preserve"> * </w:t>
      </w:r>
      <w:r w:rsidRPr="00F00B76">
        <w:rPr>
          <w:rFonts w:ascii="Arial" w:hAnsi="Arial" w:cs="Arial"/>
          <w:lang w:val="en-US"/>
        </w:rPr>
        <w:t>q</w:t>
      </w:r>
      <w:r w:rsidRPr="00F00B76">
        <w:rPr>
          <w:rFonts w:ascii="Arial" w:hAnsi="Arial" w:cs="Arial"/>
        </w:rPr>
        <w:t xml:space="preserve"> * </w:t>
      </w:r>
      <w:r w:rsidRPr="00F00B76">
        <w:rPr>
          <w:rFonts w:ascii="Arial" w:hAnsi="Arial" w:cs="Arial"/>
          <w:lang w:val="en-US"/>
        </w:rPr>
        <w:t>ρ</w:t>
      </w:r>
      <w:r w:rsidRPr="00F00B76">
        <w:rPr>
          <w:rFonts w:ascii="Arial" w:hAnsi="Arial" w:cs="Arial"/>
        </w:rPr>
        <w:t>, т/год,</w:t>
      </w:r>
    </w:p>
    <w:p w:rsidR="00F00B76" w:rsidRPr="00F00B76" w:rsidRDefault="00F00B76" w:rsidP="00F00B76">
      <w:pPr>
        <w:jc w:val="both"/>
        <w:rPr>
          <w:rFonts w:ascii="Arial" w:hAnsi="Arial" w:cs="Arial"/>
        </w:rPr>
      </w:pPr>
      <w:r w:rsidRPr="00F00B76">
        <w:rPr>
          <w:rFonts w:ascii="Arial" w:hAnsi="Arial" w:cs="Arial"/>
        </w:rPr>
        <w:t>где n – количество рабочих и служащих на объектах;</w:t>
      </w:r>
    </w:p>
    <w:p w:rsidR="00F00B76" w:rsidRPr="00F00B76" w:rsidRDefault="00F00B76" w:rsidP="00F00B76">
      <w:pPr>
        <w:ind w:left="434"/>
        <w:jc w:val="both"/>
        <w:rPr>
          <w:rFonts w:ascii="Arial" w:hAnsi="Arial" w:cs="Arial"/>
        </w:rPr>
      </w:pPr>
      <w:r w:rsidRPr="00F00B76">
        <w:rPr>
          <w:rFonts w:ascii="Arial" w:hAnsi="Arial" w:cs="Arial"/>
          <w:lang w:val="en-US"/>
        </w:rPr>
        <w:t>q</w:t>
      </w:r>
      <w:r w:rsidRPr="00F00B76">
        <w:rPr>
          <w:rFonts w:ascii="Arial" w:hAnsi="Arial" w:cs="Arial"/>
        </w:rPr>
        <w:t xml:space="preserve"> – норма накопления твердых бытовых отходов, м</w:t>
      </w:r>
      <w:r w:rsidRPr="00F00B76">
        <w:rPr>
          <w:rFonts w:ascii="Arial" w:hAnsi="Arial" w:cs="Arial"/>
          <w:vertAlign w:val="superscript"/>
        </w:rPr>
        <w:t>3</w:t>
      </w:r>
      <w:r w:rsidRPr="00F00B76">
        <w:rPr>
          <w:rFonts w:ascii="Arial" w:hAnsi="Arial" w:cs="Arial"/>
        </w:rPr>
        <w:t>/чел*год;</w:t>
      </w:r>
    </w:p>
    <w:p w:rsidR="00F00B76" w:rsidRPr="00F00B76" w:rsidRDefault="00F00B76" w:rsidP="00F00B76">
      <w:pPr>
        <w:ind w:left="434"/>
        <w:jc w:val="both"/>
        <w:rPr>
          <w:rFonts w:ascii="Arial" w:hAnsi="Arial" w:cs="Arial"/>
        </w:rPr>
      </w:pPr>
      <w:r w:rsidRPr="00F00B76">
        <w:rPr>
          <w:rFonts w:ascii="Arial" w:hAnsi="Arial" w:cs="Arial"/>
          <w:lang w:val="en-US"/>
        </w:rPr>
        <w:t>ρ</w:t>
      </w:r>
      <w:r w:rsidRPr="00F00B76">
        <w:rPr>
          <w:rFonts w:ascii="Arial" w:hAnsi="Arial" w:cs="Arial"/>
        </w:rPr>
        <w:t xml:space="preserve"> – плотность, т/м</w:t>
      </w:r>
      <w:r w:rsidRPr="00F00B76">
        <w:rPr>
          <w:rFonts w:ascii="Arial" w:hAnsi="Arial" w:cs="Arial"/>
          <w:vertAlign w:val="superscript"/>
        </w:rPr>
        <w:t>3</w:t>
      </w:r>
      <w:r w:rsidRPr="00F00B76">
        <w:rPr>
          <w:rFonts w:ascii="Arial" w:hAnsi="Arial" w:cs="Arial"/>
        </w:rPr>
        <w:t xml:space="preserve">. </w:t>
      </w:r>
    </w:p>
    <w:p w:rsidR="00F00B76" w:rsidRDefault="00F00B76" w:rsidP="00F00B76">
      <w:pPr>
        <w:pStyle w:val="affd"/>
        <w:spacing w:before="0" w:after="0"/>
        <w:ind w:firstLine="437"/>
        <w:rPr>
          <w:rFonts w:ascii="Arial" w:hAnsi="Arial" w:cs="Arial"/>
        </w:rPr>
      </w:pPr>
      <w:bookmarkStart w:id="163" w:name="_Toc132011454"/>
    </w:p>
    <w:p w:rsidR="00F00B76" w:rsidRPr="00F00B76" w:rsidRDefault="00F00B76" w:rsidP="00F00B76">
      <w:pPr>
        <w:pStyle w:val="affd"/>
        <w:spacing w:before="0" w:after="0"/>
        <w:ind w:firstLine="437"/>
        <w:rPr>
          <w:rFonts w:ascii="Arial" w:hAnsi="Arial" w:cs="Arial"/>
          <w:iCs/>
          <w:lang w:val="kk-KZ"/>
        </w:rPr>
      </w:pPr>
      <w:bookmarkStart w:id="164" w:name="_Toc137971415"/>
      <w:r w:rsidRPr="00F00B76">
        <w:rPr>
          <w:rFonts w:ascii="Arial" w:hAnsi="Arial" w:cs="Arial"/>
        </w:rPr>
        <w:t xml:space="preserve">Таблица </w:t>
      </w:r>
      <w:r w:rsidR="00E85D99">
        <w:rPr>
          <w:rFonts w:ascii="Arial" w:hAnsi="Arial" w:cs="Arial"/>
        </w:rPr>
        <w:fldChar w:fldCharType="begin"/>
      </w:r>
      <w:r w:rsidR="00E85D99">
        <w:rPr>
          <w:rFonts w:ascii="Arial" w:hAnsi="Arial" w:cs="Arial"/>
        </w:rPr>
        <w:instrText xml:space="preserve"> STYLEREF 1 \s </w:instrText>
      </w:r>
      <w:r w:rsidR="00E85D99">
        <w:rPr>
          <w:rFonts w:ascii="Arial" w:hAnsi="Arial" w:cs="Arial"/>
        </w:rPr>
        <w:fldChar w:fldCharType="separate"/>
      </w:r>
      <w:r w:rsidR="000622E8">
        <w:rPr>
          <w:rFonts w:ascii="Arial" w:hAnsi="Arial" w:cs="Arial"/>
          <w:noProof/>
        </w:rPr>
        <w:t>4</w:t>
      </w:r>
      <w:r w:rsidR="00E85D99">
        <w:rPr>
          <w:rFonts w:ascii="Arial" w:hAnsi="Arial" w:cs="Arial"/>
        </w:rPr>
        <w:fldChar w:fldCharType="end"/>
      </w:r>
      <w:r w:rsidR="00E85D99">
        <w:rPr>
          <w:rFonts w:ascii="Arial" w:hAnsi="Arial" w:cs="Arial"/>
        </w:rPr>
        <w:t>.</w:t>
      </w:r>
      <w:r w:rsidR="00E85D99">
        <w:rPr>
          <w:rFonts w:ascii="Arial" w:hAnsi="Arial" w:cs="Arial"/>
        </w:rPr>
        <w:fldChar w:fldCharType="begin"/>
      </w:r>
      <w:r w:rsidR="00E85D99">
        <w:rPr>
          <w:rFonts w:ascii="Arial" w:hAnsi="Arial" w:cs="Arial"/>
        </w:rPr>
        <w:instrText xml:space="preserve"> SEQ Таблица \* ARABIC \s 1 </w:instrText>
      </w:r>
      <w:r w:rsidR="00E85D99">
        <w:rPr>
          <w:rFonts w:ascii="Arial" w:hAnsi="Arial" w:cs="Arial"/>
        </w:rPr>
        <w:fldChar w:fldCharType="separate"/>
      </w:r>
      <w:r w:rsidR="000622E8">
        <w:rPr>
          <w:rFonts w:ascii="Arial" w:hAnsi="Arial" w:cs="Arial"/>
          <w:noProof/>
        </w:rPr>
        <w:t>43</w:t>
      </w:r>
      <w:r w:rsidR="00E85D99">
        <w:rPr>
          <w:rFonts w:ascii="Arial" w:hAnsi="Arial" w:cs="Arial"/>
        </w:rPr>
        <w:fldChar w:fldCharType="end"/>
      </w:r>
      <w:r w:rsidRPr="00F00B76">
        <w:rPr>
          <w:rFonts w:ascii="Arial" w:hAnsi="Arial" w:cs="Arial"/>
        </w:rPr>
        <w:t xml:space="preserve"> - </w:t>
      </w:r>
      <w:r w:rsidRPr="00F00B76">
        <w:rPr>
          <w:rFonts w:ascii="Arial" w:hAnsi="Arial" w:cs="Arial"/>
          <w:iCs/>
        </w:rPr>
        <w:t xml:space="preserve">Образование коммунальных отходов при </w:t>
      </w:r>
      <w:r w:rsidRPr="00F00B76">
        <w:rPr>
          <w:rFonts w:ascii="Arial" w:hAnsi="Arial" w:cs="Arial"/>
          <w:iCs/>
          <w:lang w:val="kk-KZ"/>
        </w:rPr>
        <w:t>строительстве скважины</w:t>
      </w:r>
      <w:bookmarkEnd w:id="164"/>
      <w:r w:rsidRPr="00F00B76">
        <w:rPr>
          <w:rFonts w:ascii="Arial" w:hAnsi="Arial" w:cs="Arial"/>
          <w:iCs/>
          <w:lang w:val="kk-KZ"/>
        </w:rPr>
        <w:t xml:space="preserve"> </w:t>
      </w:r>
      <w:bookmarkEnd w:id="16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27"/>
        <w:gridCol w:w="1125"/>
        <w:gridCol w:w="1611"/>
        <w:gridCol w:w="1107"/>
        <w:gridCol w:w="1283"/>
        <w:gridCol w:w="1393"/>
      </w:tblGrid>
      <w:tr w:rsidR="00F00B76" w:rsidRPr="00F00B76" w:rsidTr="000622E8">
        <w:trPr>
          <w:trHeight w:val="20"/>
        </w:trPr>
        <w:tc>
          <w:tcPr>
            <w:tcW w:w="1512" w:type="pct"/>
            <w:shd w:val="clear" w:color="auto" w:fill="auto"/>
            <w:noWrap/>
            <w:vAlign w:val="center"/>
            <w:hideMark/>
          </w:tcPr>
          <w:p w:rsidR="00F00B76" w:rsidRPr="00F00B76" w:rsidRDefault="00F00B76" w:rsidP="00F00B76">
            <w:pPr>
              <w:jc w:val="center"/>
              <w:rPr>
                <w:rFonts w:ascii="Arial" w:hAnsi="Arial" w:cs="Arial"/>
                <w:b/>
                <w:bCs/>
                <w:color w:val="000000"/>
                <w:sz w:val="20"/>
                <w:szCs w:val="20"/>
              </w:rPr>
            </w:pPr>
            <w:r>
              <w:rPr>
                <w:rFonts w:ascii="Arial" w:hAnsi="Arial" w:cs="Arial"/>
                <w:b/>
                <w:bCs/>
                <w:color w:val="000000"/>
                <w:sz w:val="20"/>
                <w:szCs w:val="20"/>
              </w:rPr>
              <w:t>В</w:t>
            </w:r>
            <w:r w:rsidRPr="00F00B76">
              <w:rPr>
                <w:rFonts w:ascii="Arial" w:hAnsi="Arial" w:cs="Arial"/>
                <w:b/>
                <w:bCs/>
                <w:color w:val="000000"/>
                <w:sz w:val="20"/>
                <w:szCs w:val="20"/>
              </w:rPr>
              <w:t>ид скважин</w:t>
            </w:r>
          </w:p>
        </w:tc>
        <w:tc>
          <w:tcPr>
            <w:tcW w:w="602" w:type="pct"/>
            <w:shd w:val="clear" w:color="auto" w:fill="auto"/>
            <w:vAlign w:val="center"/>
            <w:hideMark/>
          </w:tcPr>
          <w:p w:rsidR="00F00B76" w:rsidRPr="00F00B76" w:rsidRDefault="00F00B76" w:rsidP="00F00B76">
            <w:pPr>
              <w:jc w:val="center"/>
              <w:rPr>
                <w:rFonts w:ascii="Arial" w:hAnsi="Arial" w:cs="Arial"/>
                <w:b/>
                <w:bCs/>
                <w:color w:val="000000"/>
                <w:sz w:val="20"/>
                <w:szCs w:val="20"/>
              </w:rPr>
            </w:pPr>
            <w:r w:rsidRPr="00F00B76">
              <w:rPr>
                <w:rFonts w:ascii="Arial" w:hAnsi="Arial" w:cs="Arial"/>
                <w:b/>
                <w:bCs/>
                <w:color w:val="000000"/>
                <w:sz w:val="20"/>
                <w:szCs w:val="20"/>
              </w:rPr>
              <w:t>Кол-во людей</w:t>
            </w:r>
          </w:p>
        </w:tc>
        <w:tc>
          <w:tcPr>
            <w:tcW w:w="862" w:type="pct"/>
            <w:shd w:val="clear" w:color="auto" w:fill="auto"/>
            <w:vAlign w:val="center"/>
            <w:hideMark/>
          </w:tcPr>
          <w:p w:rsidR="00F00B76" w:rsidRPr="00F00B76" w:rsidRDefault="00F00B76" w:rsidP="00F00B76">
            <w:pPr>
              <w:jc w:val="center"/>
              <w:rPr>
                <w:rFonts w:ascii="Arial" w:hAnsi="Arial" w:cs="Arial"/>
                <w:b/>
                <w:bCs/>
                <w:color w:val="000000"/>
                <w:sz w:val="20"/>
                <w:szCs w:val="20"/>
              </w:rPr>
            </w:pPr>
            <w:r w:rsidRPr="00F00B76">
              <w:rPr>
                <w:rFonts w:ascii="Arial" w:hAnsi="Arial" w:cs="Arial"/>
                <w:b/>
                <w:bCs/>
                <w:color w:val="000000"/>
                <w:sz w:val="20"/>
                <w:szCs w:val="20"/>
              </w:rPr>
              <w:t>Санитарная норма бытовых отходов на 1 чел, м3/год</w:t>
            </w:r>
          </w:p>
        </w:tc>
        <w:tc>
          <w:tcPr>
            <w:tcW w:w="592" w:type="pct"/>
            <w:shd w:val="clear" w:color="auto" w:fill="auto"/>
            <w:vAlign w:val="center"/>
            <w:hideMark/>
          </w:tcPr>
          <w:p w:rsidR="00F00B76" w:rsidRPr="00F00B76" w:rsidRDefault="00F00B76" w:rsidP="00F00B76">
            <w:pPr>
              <w:jc w:val="center"/>
              <w:rPr>
                <w:rFonts w:ascii="Arial" w:hAnsi="Arial" w:cs="Arial"/>
                <w:b/>
                <w:bCs/>
                <w:color w:val="000000"/>
                <w:sz w:val="20"/>
                <w:szCs w:val="20"/>
              </w:rPr>
            </w:pPr>
            <w:r w:rsidRPr="00F00B76">
              <w:rPr>
                <w:rFonts w:ascii="Arial" w:hAnsi="Arial" w:cs="Arial"/>
                <w:b/>
                <w:bCs/>
                <w:color w:val="000000"/>
                <w:sz w:val="20"/>
                <w:szCs w:val="20"/>
              </w:rPr>
              <w:t>Время работы, сут.</w:t>
            </w:r>
          </w:p>
        </w:tc>
        <w:tc>
          <w:tcPr>
            <w:tcW w:w="686" w:type="pct"/>
            <w:shd w:val="clear" w:color="auto" w:fill="auto"/>
            <w:vAlign w:val="center"/>
            <w:hideMark/>
          </w:tcPr>
          <w:p w:rsidR="00F00B76" w:rsidRPr="00F00B76" w:rsidRDefault="00F00B76" w:rsidP="00F00B76">
            <w:pPr>
              <w:jc w:val="center"/>
              <w:rPr>
                <w:rFonts w:ascii="Arial" w:hAnsi="Arial" w:cs="Arial"/>
                <w:b/>
                <w:bCs/>
                <w:color w:val="000000"/>
                <w:sz w:val="20"/>
                <w:szCs w:val="20"/>
              </w:rPr>
            </w:pPr>
            <w:r w:rsidRPr="00F00B76">
              <w:rPr>
                <w:rFonts w:ascii="Arial" w:hAnsi="Arial" w:cs="Arial"/>
                <w:b/>
                <w:bCs/>
                <w:color w:val="000000"/>
                <w:sz w:val="20"/>
                <w:szCs w:val="20"/>
              </w:rPr>
              <w:t>Плотность ТБО, т/м3</w:t>
            </w:r>
          </w:p>
        </w:tc>
        <w:tc>
          <w:tcPr>
            <w:tcW w:w="745" w:type="pct"/>
            <w:shd w:val="clear" w:color="auto" w:fill="auto"/>
            <w:vAlign w:val="center"/>
            <w:hideMark/>
          </w:tcPr>
          <w:p w:rsidR="00F00B76" w:rsidRPr="00F00B76" w:rsidRDefault="00F00B76" w:rsidP="00F00B76">
            <w:pPr>
              <w:jc w:val="center"/>
              <w:rPr>
                <w:rFonts w:ascii="Arial" w:hAnsi="Arial" w:cs="Arial"/>
                <w:b/>
                <w:bCs/>
                <w:color w:val="000000"/>
                <w:sz w:val="20"/>
                <w:szCs w:val="20"/>
              </w:rPr>
            </w:pPr>
            <w:r w:rsidRPr="00F00B76">
              <w:rPr>
                <w:rFonts w:ascii="Arial" w:hAnsi="Arial" w:cs="Arial"/>
                <w:b/>
                <w:bCs/>
                <w:color w:val="000000"/>
                <w:sz w:val="20"/>
                <w:szCs w:val="20"/>
              </w:rPr>
              <w:t>Количество ТБО, т/пер.</w:t>
            </w:r>
          </w:p>
        </w:tc>
      </w:tr>
      <w:tr w:rsidR="00F00B76" w:rsidRPr="00F00B76" w:rsidTr="000622E8">
        <w:trPr>
          <w:trHeight w:val="20"/>
        </w:trPr>
        <w:tc>
          <w:tcPr>
            <w:tcW w:w="1512" w:type="pct"/>
            <w:shd w:val="clear" w:color="auto" w:fill="auto"/>
            <w:vAlign w:val="center"/>
            <w:hideMark/>
          </w:tcPr>
          <w:p w:rsidR="00F00B76" w:rsidRPr="000622E8" w:rsidRDefault="000622E8" w:rsidP="00F00B76">
            <w:pPr>
              <w:rPr>
                <w:rFonts w:ascii="Arial" w:hAnsi="Arial" w:cs="Arial"/>
                <w:color w:val="000000"/>
                <w:sz w:val="20"/>
                <w:szCs w:val="20"/>
              </w:rPr>
            </w:pPr>
            <w:r w:rsidRPr="000622E8">
              <w:rPr>
                <w:rFonts w:ascii="Arial" w:hAnsi="Arial" w:cs="Arial"/>
                <w:kern w:val="2"/>
                <w:sz w:val="20"/>
                <w:szCs w:val="20"/>
                <w:lang w:eastAsia="zh-CN"/>
              </w:rPr>
              <w:t>бурения для ГС скважины проектной глубиной 850м</w:t>
            </w:r>
          </w:p>
        </w:tc>
        <w:tc>
          <w:tcPr>
            <w:tcW w:w="602" w:type="pct"/>
            <w:shd w:val="clear" w:color="auto" w:fill="auto"/>
            <w:noWrap/>
            <w:vAlign w:val="center"/>
            <w:hideMark/>
          </w:tcPr>
          <w:p w:rsidR="00F00B76" w:rsidRPr="00F00B76" w:rsidRDefault="00F00B76" w:rsidP="00F00B76">
            <w:pPr>
              <w:jc w:val="center"/>
              <w:rPr>
                <w:rFonts w:ascii="Arial" w:hAnsi="Arial" w:cs="Arial"/>
                <w:color w:val="000000"/>
                <w:sz w:val="20"/>
                <w:szCs w:val="20"/>
              </w:rPr>
            </w:pPr>
            <w:r w:rsidRPr="00F00B76">
              <w:rPr>
                <w:rFonts w:ascii="Arial" w:hAnsi="Arial" w:cs="Arial"/>
                <w:color w:val="000000"/>
                <w:sz w:val="20"/>
                <w:szCs w:val="20"/>
              </w:rPr>
              <w:t>20</w:t>
            </w:r>
          </w:p>
        </w:tc>
        <w:tc>
          <w:tcPr>
            <w:tcW w:w="862" w:type="pct"/>
            <w:shd w:val="clear" w:color="auto" w:fill="auto"/>
            <w:noWrap/>
            <w:vAlign w:val="center"/>
            <w:hideMark/>
          </w:tcPr>
          <w:p w:rsidR="00F00B76" w:rsidRPr="00F00B76" w:rsidRDefault="00F00B76" w:rsidP="00F00B76">
            <w:pPr>
              <w:jc w:val="center"/>
              <w:rPr>
                <w:rFonts w:ascii="Arial" w:hAnsi="Arial" w:cs="Arial"/>
                <w:color w:val="000000"/>
                <w:sz w:val="20"/>
                <w:szCs w:val="20"/>
              </w:rPr>
            </w:pPr>
            <w:r w:rsidRPr="00F00B76">
              <w:rPr>
                <w:rFonts w:ascii="Arial" w:hAnsi="Arial" w:cs="Arial"/>
                <w:color w:val="000000"/>
                <w:sz w:val="20"/>
                <w:szCs w:val="20"/>
              </w:rPr>
              <w:t>0,3</w:t>
            </w:r>
          </w:p>
        </w:tc>
        <w:tc>
          <w:tcPr>
            <w:tcW w:w="592" w:type="pct"/>
            <w:shd w:val="clear" w:color="auto" w:fill="auto"/>
            <w:noWrap/>
            <w:vAlign w:val="center"/>
            <w:hideMark/>
          </w:tcPr>
          <w:p w:rsidR="00F00B76" w:rsidRPr="00F00B76" w:rsidRDefault="000622E8" w:rsidP="00F00B76">
            <w:pPr>
              <w:jc w:val="center"/>
              <w:rPr>
                <w:rFonts w:ascii="Arial" w:hAnsi="Arial" w:cs="Arial"/>
                <w:color w:val="000000"/>
                <w:sz w:val="20"/>
                <w:szCs w:val="20"/>
              </w:rPr>
            </w:pPr>
            <w:r>
              <w:rPr>
                <w:rFonts w:ascii="Arial" w:hAnsi="Arial" w:cs="Arial"/>
                <w:color w:val="000000"/>
                <w:sz w:val="20"/>
                <w:szCs w:val="20"/>
              </w:rPr>
              <w:t>32,54</w:t>
            </w:r>
          </w:p>
        </w:tc>
        <w:tc>
          <w:tcPr>
            <w:tcW w:w="686" w:type="pct"/>
            <w:shd w:val="clear" w:color="auto" w:fill="auto"/>
            <w:noWrap/>
            <w:vAlign w:val="center"/>
            <w:hideMark/>
          </w:tcPr>
          <w:p w:rsidR="00F00B76" w:rsidRPr="00F00B76" w:rsidRDefault="00F00B76" w:rsidP="00F00B76">
            <w:pPr>
              <w:jc w:val="center"/>
              <w:rPr>
                <w:rFonts w:ascii="Arial" w:hAnsi="Arial" w:cs="Arial"/>
                <w:color w:val="000000"/>
                <w:sz w:val="20"/>
                <w:szCs w:val="20"/>
              </w:rPr>
            </w:pPr>
            <w:r w:rsidRPr="00F00B76">
              <w:rPr>
                <w:rFonts w:ascii="Arial" w:hAnsi="Arial" w:cs="Arial"/>
                <w:color w:val="000000"/>
                <w:sz w:val="20"/>
                <w:szCs w:val="20"/>
              </w:rPr>
              <w:t>0,25</w:t>
            </w:r>
          </w:p>
        </w:tc>
        <w:tc>
          <w:tcPr>
            <w:tcW w:w="745" w:type="pct"/>
            <w:shd w:val="clear" w:color="auto" w:fill="auto"/>
            <w:noWrap/>
            <w:vAlign w:val="center"/>
          </w:tcPr>
          <w:p w:rsidR="00F00B76" w:rsidRPr="00F00B76" w:rsidRDefault="00F00B76" w:rsidP="00F00B76">
            <w:pPr>
              <w:jc w:val="center"/>
              <w:rPr>
                <w:rFonts w:ascii="Arial" w:hAnsi="Arial" w:cs="Arial"/>
                <w:color w:val="000000"/>
                <w:sz w:val="20"/>
                <w:szCs w:val="20"/>
              </w:rPr>
            </w:pPr>
          </w:p>
        </w:tc>
      </w:tr>
      <w:tr w:rsidR="00F00B76" w:rsidRPr="00F00B76" w:rsidTr="000622E8">
        <w:trPr>
          <w:trHeight w:val="20"/>
        </w:trPr>
        <w:tc>
          <w:tcPr>
            <w:tcW w:w="1512" w:type="pct"/>
            <w:shd w:val="clear" w:color="auto" w:fill="auto"/>
            <w:vAlign w:val="center"/>
            <w:hideMark/>
          </w:tcPr>
          <w:p w:rsidR="00F00B76" w:rsidRPr="000622E8" w:rsidRDefault="000622E8" w:rsidP="00F00B76">
            <w:pPr>
              <w:rPr>
                <w:rFonts w:ascii="Arial" w:hAnsi="Arial" w:cs="Arial"/>
                <w:color w:val="000000"/>
                <w:sz w:val="20"/>
                <w:szCs w:val="20"/>
              </w:rPr>
            </w:pPr>
            <w:r w:rsidRPr="000622E8">
              <w:rPr>
                <w:rFonts w:ascii="Arial" w:hAnsi="Arial" w:cs="Arial"/>
                <w:kern w:val="2"/>
                <w:sz w:val="20"/>
                <w:szCs w:val="20"/>
                <w:lang w:eastAsia="zh-CN"/>
              </w:rPr>
              <w:t>бурения для ГС скважины проектной глубиной 718,84м. (по стволу)</w:t>
            </w:r>
          </w:p>
        </w:tc>
        <w:tc>
          <w:tcPr>
            <w:tcW w:w="602" w:type="pct"/>
            <w:shd w:val="clear" w:color="auto" w:fill="auto"/>
            <w:noWrap/>
            <w:vAlign w:val="center"/>
            <w:hideMark/>
          </w:tcPr>
          <w:p w:rsidR="00F00B76" w:rsidRPr="00F00B76" w:rsidRDefault="00F00B76" w:rsidP="00F00B76">
            <w:pPr>
              <w:jc w:val="center"/>
              <w:rPr>
                <w:rFonts w:ascii="Arial" w:hAnsi="Arial" w:cs="Arial"/>
                <w:color w:val="000000"/>
                <w:sz w:val="20"/>
                <w:szCs w:val="20"/>
              </w:rPr>
            </w:pPr>
            <w:r w:rsidRPr="00F00B76">
              <w:rPr>
                <w:rFonts w:ascii="Arial" w:hAnsi="Arial" w:cs="Arial"/>
                <w:color w:val="000000"/>
                <w:sz w:val="20"/>
                <w:szCs w:val="20"/>
              </w:rPr>
              <w:t>20</w:t>
            </w:r>
          </w:p>
        </w:tc>
        <w:tc>
          <w:tcPr>
            <w:tcW w:w="862" w:type="pct"/>
            <w:shd w:val="clear" w:color="auto" w:fill="auto"/>
            <w:noWrap/>
            <w:vAlign w:val="center"/>
            <w:hideMark/>
          </w:tcPr>
          <w:p w:rsidR="00F00B76" w:rsidRPr="00F00B76" w:rsidRDefault="00F00B76" w:rsidP="00F00B76">
            <w:pPr>
              <w:jc w:val="center"/>
              <w:rPr>
                <w:rFonts w:ascii="Arial" w:hAnsi="Arial" w:cs="Arial"/>
                <w:color w:val="000000"/>
                <w:sz w:val="20"/>
                <w:szCs w:val="20"/>
              </w:rPr>
            </w:pPr>
            <w:r w:rsidRPr="00F00B76">
              <w:rPr>
                <w:rFonts w:ascii="Arial" w:hAnsi="Arial" w:cs="Arial"/>
                <w:color w:val="000000"/>
                <w:sz w:val="20"/>
                <w:szCs w:val="20"/>
              </w:rPr>
              <w:t>0,3</w:t>
            </w:r>
          </w:p>
        </w:tc>
        <w:tc>
          <w:tcPr>
            <w:tcW w:w="592" w:type="pct"/>
            <w:shd w:val="clear" w:color="auto" w:fill="auto"/>
            <w:noWrap/>
            <w:vAlign w:val="center"/>
            <w:hideMark/>
          </w:tcPr>
          <w:p w:rsidR="00F00B76" w:rsidRPr="00F00B76" w:rsidRDefault="000622E8" w:rsidP="00F00B76">
            <w:pPr>
              <w:jc w:val="center"/>
              <w:rPr>
                <w:rFonts w:ascii="Arial" w:hAnsi="Arial" w:cs="Arial"/>
                <w:color w:val="000000"/>
                <w:sz w:val="20"/>
                <w:szCs w:val="20"/>
              </w:rPr>
            </w:pPr>
            <w:r>
              <w:rPr>
                <w:rFonts w:ascii="Arial" w:hAnsi="Arial" w:cs="Arial"/>
                <w:color w:val="000000"/>
                <w:sz w:val="20"/>
                <w:szCs w:val="20"/>
              </w:rPr>
              <w:t>32,16</w:t>
            </w:r>
          </w:p>
        </w:tc>
        <w:tc>
          <w:tcPr>
            <w:tcW w:w="686" w:type="pct"/>
            <w:shd w:val="clear" w:color="auto" w:fill="auto"/>
            <w:noWrap/>
            <w:vAlign w:val="center"/>
            <w:hideMark/>
          </w:tcPr>
          <w:p w:rsidR="00F00B76" w:rsidRPr="00F00B76" w:rsidRDefault="00F00B76" w:rsidP="00F00B76">
            <w:pPr>
              <w:jc w:val="center"/>
              <w:rPr>
                <w:rFonts w:ascii="Arial" w:hAnsi="Arial" w:cs="Arial"/>
                <w:color w:val="000000"/>
                <w:sz w:val="20"/>
                <w:szCs w:val="20"/>
              </w:rPr>
            </w:pPr>
            <w:r w:rsidRPr="00F00B76">
              <w:rPr>
                <w:rFonts w:ascii="Arial" w:hAnsi="Arial" w:cs="Arial"/>
                <w:color w:val="000000"/>
                <w:sz w:val="20"/>
                <w:szCs w:val="20"/>
              </w:rPr>
              <w:t>0,25</w:t>
            </w:r>
          </w:p>
        </w:tc>
        <w:tc>
          <w:tcPr>
            <w:tcW w:w="745" w:type="pct"/>
            <w:shd w:val="clear" w:color="auto" w:fill="auto"/>
            <w:noWrap/>
            <w:vAlign w:val="center"/>
          </w:tcPr>
          <w:p w:rsidR="00F00B76" w:rsidRPr="00F00B76" w:rsidRDefault="00F00B76" w:rsidP="00F00B76">
            <w:pPr>
              <w:jc w:val="center"/>
              <w:rPr>
                <w:rFonts w:ascii="Arial" w:hAnsi="Arial" w:cs="Arial"/>
                <w:color w:val="000000"/>
                <w:sz w:val="20"/>
                <w:szCs w:val="20"/>
              </w:rPr>
            </w:pPr>
          </w:p>
        </w:tc>
      </w:tr>
      <w:tr w:rsidR="00F00B76" w:rsidRPr="00F00B76" w:rsidTr="000622E8">
        <w:trPr>
          <w:trHeight w:val="20"/>
        </w:trPr>
        <w:tc>
          <w:tcPr>
            <w:tcW w:w="1512" w:type="pct"/>
            <w:shd w:val="clear" w:color="auto" w:fill="auto"/>
            <w:vAlign w:val="center"/>
            <w:hideMark/>
          </w:tcPr>
          <w:p w:rsidR="00F00B76" w:rsidRPr="000622E8" w:rsidRDefault="000622E8" w:rsidP="00F00B76">
            <w:pPr>
              <w:rPr>
                <w:rFonts w:ascii="Arial" w:hAnsi="Arial" w:cs="Arial"/>
                <w:color w:val="000000"/>
                <w:sz w:val="20"/>
                <w:szCs w:val="20"/>
              </w:rPr>
            </w:pPr>
            <w:r w:rsidRPr="000622E8">
              <w:rPr>
                <w:rFonts w:ascii="Arial" w:hAnsi="Arial" w:cs="Arial"/>
                <w:kern w:val="2"/>
                <w:sz w:val="20"/>
                <w:szCs w:val="20"/>
                <w:lang w:eastAsia="zh-CN"/>
              </w:rPr>
              <w:lastRenderedPageBreak/>
              <w:t>бурения для вертикальных скважин  проектной глубиной 305 м</w:t>
            </w:r>
          </w:p>
        </w:tc>
        <w:tc>
          <w:tcPr>
            <w:tcW w:w="602" w:type="pct"/>
            <w:shd w:val="clear" w:color="auto" w:fill="auto"/>
            <w:noWrap/>
            <w:vAlign w:val="center"/>
            <w:hideMark/>
          </w:tcPr>
          <w:p w:rsidR="00F00B76" w:rsidRPr="00F00B76" w:rsidRDefault="00F00B76" w:rsidP="00F00B76">
            <w:pPr>
              <w:jc w:val="center"/>
              <w:rPr>
                <w:rFonts w:ascii="Arial" w:hAnsi="Arial" w:cs="Arial"/>
                <w:color w:val="000000"/>
                <w:sz w:val="20"/>
                <w:szCs w:val="20"/>
              </w:rPr>
            </w:pPr>
            <w:r w:rsidRPr="00F00B76">
              <w:rPr>
                <w:rFonts w:ascii="Arial" w:hAnsi="Arial" w:cs="Arial"/>
                <w:color w:val="000000"/>
                <w:sz w:val="20"/>
                <w:szCs w:val="20"/>
              </w:rPr>
              <w:t>20</w:t>
            </w:r>
          </w:p>
        </w:tc>
        <w:tc>
          <w:tcPr>
            <w:tcW w:w="862" w:type="pct"/>
            <w:shd w:val="clear" w:color="auto" w:fill="auto"/>
            <w:noWrap/>
            <w:vAlign w:val="center"/>
            <w:hideMark/>
          </w:tcPr>
          <w:p w:rsidR="00F00B76" w:rsidRPr="00F00B76" w:rsidRDefault="00F00B76" w:rsidP="00F00B76">
            <w:pPr>
              <w:jc w:val="center"/>
              <w:rPr>
                <w:rFonts w:ascii="Arial" w:hAnsi="Arial" w:cs="Arial"/>
                <w:color w:val="000000"/>
                <w:sz w:val="20"/>
                <w:szCs w:val="20"/>
              </w:rPr>
            </w:pPr>
            <w:r w:rsidRPr="00F00B76">
              <w:rPr>
                <w:rFonts w:ascii="Arial" w:hAnsi="Arial" w:cs="Arial"/>
                <w:color w:val="000000"/>
                <w:sz w:val="20"/>
                <w:szCs w:val="20"/>
              </w:rPr>
              <w:t>0,3</w:t>
            </w:r>
          </w:p>
        </w:tc>
        <w:tc>
          <w:tcPr>
            <w:tcW w:w="592" w:type="pct"/>
            <w:shd w:val="clear" w:color="auto" w:fill="auto"/>
            <w:noWrap/>
            <w:vAlign w:val="center"/>
            <w:hideMark/>
          </w:tcPr>
          <w:p w:rsidR="00F00B76" w:rsidRPr="00F00B76" w:rsidRDefault="000622E8" w:rsidP="00F00B76">
            <w:pPr>
              <w:jc w:val="center"/>
              <w:rPr>
                <w:rFonts w:ascii="Arial" w:hAnsi="Arial" w:cs="Arial"/>
                <w:color w:val="000000"/>
                <w:sz w:val="20"/>
                <w:szCs w:val="20"/>
              </w:rPr>
            </w:pPr>
            <w:r>
              <w:rPr>
                <w:rFonts w:ascii="Arial" w:hAnsi="Arial" w:cs="Arial"/>
                <w:color w:val="000000"/>
                <w:sz w:val="20"/>
                <w:szCs w:val="20"/>
              </w:rPr>
              <w:t>20,08</w:t>
            </w:r>
          </w:p>
        </w:tc>
        <w:tc>
          <w:tcPr>
            <w:tcW w:w="686" w:type="pct"/>
            <w:shd w:val="clear" w:color="auto" w:fill="auto"/>
            <w:noWrap/>
            <w:vAlign w:val="center"/>
            <w:hideMark/>
          </w:tcPr>
          <w:p w:rsidR="00F00B76" w:rsidRPr="00F00B76" w:rsidRDefault="00F00B76" w:rsidP="00F00B76">
            <w:pPr>
              <w:jc w:val="center"/>
              <w:rPr>
                <w:rFonts w:ascii="Arial" w:hAnsi="Arial" w:cs="Arial"/>
                <w:color w:val="000000"/>
                <w:sz w:val="20"/>
                <w:szCs w:val="20"/>
              </w:rPr>
            </w:pPr>
            <w:r w:rsidRPr="00F00B76">
              <w:rPr>
                <w:rFonts w:ascii="Arial" w:hAnsi="Arial" w:cs="Arial"/>
                <w:color w:val="000000"/>
                <w:sz w:val="20"/>
                <w:szCs w:val="20"/>
              </w:rPr>
              <w:t>0,25</w:t>
            </w:r>
          </w:p>
        </w:tc>
        <w:tc>
          <w:tcPr>
            <w:tcW w:w="745" w:type="pct"/>
            <w:shd w:val="clear" w:color="auto" w:fill="auto"/>
            <w:noWrap/>
            <w:vAlign w:val="center"/>
          </w:tcPr>
          <w:p w:rsidR="00F00B76" w:rsidRPr="00F00B76" w:rsidRDefault="00F00B76" w:rsidP="00F00B76">
            <w:pPr>
              <w:jc w:val="center"/>
              <w:rPr>
                <w:rFonts w:ascii="Arial" w:hAnsi="Arial" w:cs="Arial"/>
                <w:color w:val="000000"/>
                <w:sz w:val="20"/>
                <w:szCs w:val="20"/>
              </w:rPr>
            </w:pPr>
          </w:p>
        </w:tc>
      </w:tr>
      <w:tr w:rsidR="00F00B76" w:rsidRPr="00F00B76" w:rsidTr="000622E8">
        <w:trPr>
          <w:trHeight w:val="20"/>
        </w:trPr>
        <w:tc>
          <w:tcPr>
            <w:tcW w:w="1512" w:type="pct"/>
            <w:shd w:val="clear" w:color="auto" w:fill="auto"/>
            <w:vAlign w:val="center"/>
            <w:hideMark/>
          </w:tcPr>
          <w:p w:rsidR="00F00B76" w:rsidRPr="000622E8" w:rsidRDefault="000622E8" w:rsidP="00F00B76">
            <w:pPr>
              <w:rPr>
                <w:rFonts w:ascii="Arial" w:hAnsi="Arial" w:cs="Arial"/>
                <w:color w:val="000000"/>
                <w:sz w:val="20"/>
                <w:szCs w:val="20"/>
              </w:rPr>
            </w:pPr>
            <w:r w:rsidRPr="000622E8">
              <w:rPr>
                <w:rFonts w:ascii="Arial" w:hAnsi="Arial" w:cs="Arial"/>
                <w:kern w:val="2"/>
                <w:sz w:val="20"/>
                <w:szCs w:val="20"/>
                <w:lang w:eastAsia="zh-CN"/>
              </w:rPr>
              <w:t>бурения для вертикальных скважин проектной глубиной 450 м</w:t>
            </w:r>
          </w:p>
        </w:tc>
        <w:tc>
          <w:tcPr>
            <w:tcW w:w="602" w:type="pct"/>
            <w:shd w:val="clear" w:color="auto" w:fill="auto"/>
            <w:noWrap/>
            <w:vAlign w:val="center"/>
            <w:hideMark/>
          </w:tcPr>
          <w:p w:rsidR="00F00B76" w:rsidRPr="00F00B76" w:rsidRDefault="000622E8" w:rsidP="00F00B76">
            <w:pPr>
              <w:jc w:val="center"/>
              <w:rPr>
                <w:rFonts w:ascii="Arial" w:hAnsi="Arial" w:cs="Arial"/>
                <w:color w:val="000000"/>
                <w:sz w:val="20"/>
                <w:szCs w:val="20"/>
              </w:rPr>
            </w:pPr>
            <w:r>
              <w:rPr>
                <w:rFonts w:ascii="Arial" w:hAnsi="Arial" w:cs="Arial"/>
                <w:color w:val="000000"/>
                <w:sz w:val="20"/>
                <w:szCs w:val="20"/>
              </w:rPr>
              <w:t>2</w:t>
            </w:r>
            <w:r w:rsidR="00F00B76" w:rsidRPr="00F00B76">
              <w:rPr>
                <w:rFonts w:ascii="Arial" w:hAnsi="Arial" w:cs="Arial"/>
                <w:color w:val="000000"/>
                <w:sz w:val="20"/>
                <w:szCs w:val="20"/>
              </w:rPr>
              <w:t>0</w:t>
            </w:r>
          </w:p>
        </w:tc>
        <w:tc>
          <w:tcPr>
            <w:tcW w:w="862" w:type="pct"/>
            <w:shd w:val="clear" w:color="auto" w:fill="auto"/>
            <w:noWrap/>
            <w:vAlign w:val="center"/>
            <w:hideMark/>
          </w:tcPr>
          <w:p w:rsidR="00F00B76" w:rsidRPr="00F00B76" w:rsidRDefault="00F00B76" w:rsidP="00F00B76">
            <w:pPr>
              <w:jc w:val="center"/>
              <w:rPr>
                <w:rFonts w:ascii="Arial" w:hAnsi="Arial" w:cs="Arial"/>
                <w:color w:val="000000"/>
                <w:sz w:val="20"/>
                <w:szCs w:val="20"/>
              </w:rPr>
            </w:pPr>
            <w:r w:rsidRPr="00F00B76">
              <w:rPr>
                <w:rFonts w:ascii="Arial" w:hAnsi="Arial" w:cs="Arial"/>
                <w:color w:val="000000"/>
                <w:sz w:val="20"/>
                <w:szCs w:val="20"/>
              </w:rPr>
              <w:t>0,3</w:t>
            </w:r>
          </w:p>
        </w:tc>
        <w:tc>
          <w:tcPr>
            <w:tcW w:w="592" w:type="pct"/>
            <w:shd w:val="clear" w:color="auto" w:fill="auto"/>
            <w:noWrap/>
            <w:vAlign w:val="center"/>
            <w:hideMark/>
          </w:tcPr>
          <w:p w:rsidR="00F00B76" w:rsidRPr="00F00B76" w:rsidRDefault="000622E8" w:rsidP="00F00B76">
            <w:pPr>
              <w:jc w:val="center"/>
              <w:rPr>
                <w:rFonts w:ascii="Arial" w:hAnsi="Arial" w:cs="Arial"/>
                <w:color w:val="000000"/>
                <w:sz w:val="20"/>
                <w:szCs w:val="20"/>
              </w:rPr>
            </w:pPr>
            <w:r>
              <w:rPr>
                <w:rFonts w:ascii="Arial" w:hAnsi="Arial" w:cs="Arial"/>
                <w:color w:val="000000"/>
                <w:sz w:val="20"/>
                <w:szCs w:val="20"/>
              </w:rPr>
              <w:t>23,4</w:t>
            </w:r>
          </w:p>
        </w:tc>
        <w:tc>
          <w:tcPr>
            <w:tcW w:w="686" w:type="pct"/>
            <w:shd w:val="clear" w:color="auto" w:fill="auto"/>
            <w:noWrap/>
            <w:vAlign w:val="center"/>
            <w:hideMark/>
          </w:tcPr>
          <w:p w:rsidR="00F00B76" w:rsidRPr="00F00B76" w:rsidRDefault="00F00B76" w:rsidP="00F00B76">
            <w:pPr>
              <w:jc w:val="center"/>
              <w:rPr>
                <w:rFonts w:ascii="Arial" w:hAnsi="Arial" w:cs="Arial"/>
                <w:color w:val="000000"/>
                <w:sz w:val="20"/>
                <w:szCs w:val="20"/>
              </w:rPr>
            </w:pPr>
            <w:r w:rsidRPr="00F00B76">
              <w:rPr>
                <w:rFonts w:ascii="Arial" w:hAnsi="Arial" w:cs="Arial"/>
                <w:color w:val="000000"/>
                <w:sz w:val="20"/>
                <w:szCs w:val="20"/>
              </w:rPr>
              <w:t>0,25</w:t>
            </w:r>
          </w:p>
        </w:tc>
        <w:tc>
          <w:tcPr>
            <w:tcW w:w="745" w:type="pct"/>
            <w:shd w:val="clear" w:color="auto" w:fill="auto"/>
            <w:noWrap/>
            <w:vAlign w:val="center"/>
          </w:tcPr>
          <w:p w:rsidR="00F00B76" w:rsidRPr="00F00B76" w:rsidRDefault="00F00B76" w:rsidP="00F00B76">
            <w:pPr>
              <w:jc w:val="center"/>
              <w:rPr>
                <w:rFonts w:ascii="Arial" w:hAnsi="Arial" w:cs="Arial"/>
                <w:color w:val="000000"/>
                <w:sz w:val="20"/>
                <w:szCs w:val="20"/>
              </w:rPr>
            </w:pPr>
          </w:p>
        </w:tc>
      </w:tr>
      <w:tr w:rsidR="000622E8" w:rsidRPr="00F00B76" w:rsidTr="000622E8">
        <w:trPr>
          <w:trHeight w:val="20"/>
        </w:trPr>
        <w:tc>
          <w:tcPr>
            <w:tcW w:w="1512" w:type="pct"/>
            <w:shd w:val="clear" w:color="auto" w:fill="auto"/>
            <w:vAlign w:val="center"/>
          </w:tcPr>
          <w:p w:rsidR="000622E8" w:rsidRPr="000622E8" w:rsidRDefault="000622E8" w:rsidP="000622E8">
            <w:pPr>
              <w:rPr>
                <w:rFonts w:ascii="Arial" w:hAnsi="Arial" w:cs="Arial"/>
                <w:bCs/>
                <w:sz w:val="20"/>
                <w:szCs w:val="20"/>
                <w:lang w:eastAsia="en-US"/>
              </w:rPr>
            </w:pPr>
            <w:r w:rsidRPr="000622E8">
              <w:rPr>
                <w:rFonts w:ascii="Arial" w:hAnsi="Arial" w:cs="Arial"/>
                <w:kern w:val="2"/>
                <w:sz w:val="20"/>
                <w:szCs w:val="20"/>
                <w:lang w:eastAsia="zh-CN"/>
              </w:rPr>
              <w:t xml:space="preserve">бурения для вертикальной скважины </w:t>
            </w:r>
          </w:p>
          <w:p w:rsidR="000622E8" w:rsidRPr="000622E8" w:rsidRDefault="000622E8" w:rsidP="000622E8">
            <w:pPr>
              <w:rPr>
                <w:rFonts w:ascii="Arial" w:hAnsi="Arial" w:cs="Arial"/>
                <w:kern w:val="2"/>
                <w:sz w:val="20"/>
                <w:szCs w:val="20"/>
                <w:lang w:eastAsia="zh-CN"/>
              </w:rPr>
            </w:pPr>
            <w:r w:rsidRPr="000622E8">
              <w:rPr>
                <w:rFonts w:ascii="Arial" w:hAnsi="Arial" w:cs="Arial"/>
                <w:kern w:val="2"/>
                <w:sz w:val="20"/>
                <w:szCs w:val="20"/>
                <w:lang w:eastAsia="zh-CN"/>
              </w:rPr>
              <w:t>проектной глубиной 650м</w:t>
            </w:r>
          </w:p>
        </w:tc>
        <w:tc>
          <w:tcPr>
            <w:tcW w:w="602" w:type="pct"/>
            <w:shd w:val="clear" w:color="auto" w:fill="auto"/>
            <w:noWrap/>
            <w:vAlign w:val="center"/>
          </w:tcPr>
          <w:p w:rsidR="000622E8" w:rsidRPr="00F00B76" w:rsidRDefault="000622E8" w:rsidP="000622E8">
            <w:pPr>
              <w:jc w:val="center"/>
              <w:rPr>
                <w:rFonts w:ascii="Arial" w:hAnsi="Arial" w:cs="Arial"/>
                <w:color w:val="000000"/>
                <w:sz w:val="20"/>
                <w:szCs w:val="20"/>
              </w:rPr>
            </w:pPr>
            <w:r>
              <w:rPr>
                <w:rFonts w:ascii="Arial" w:hAnsi="Arial" w:cs="Arial"/>
                <w:color w:val="000000"/>
                <w:sz w:val="20"/>
                <w:szCs w:val="20"/>
              </w:rPr>
              <w:t>2</w:t>
            </w:r>
            <w:r w:rsidRPr="00F00B76">
              <w:rPr>
                <w:rFonts w:ascii="Arial" w:hAnsi="Arial" w:cs="Arial"/>
                <w:color w:val="000000"/>
                <w:sz w:val="20"/>
                <w:szCs w:val="20"/>
              </w:rPr>
              <w:t>0</w:t>
            </w:r>
          </w:p>
        </w:tc>
        <w:tc>
          <w:tcPr>
            <w:tcW w:w="862" w:type="pct"/>
            <w:shd w:val="clear" w:color="auto" w:fill="auto"/>
            <w:noWrap/>
            <w:vAlign w:val="center"/>
          </w:tcPr>
          <w:p w:rsidR="000622E8" w:rsidRPr="00F00B76" w:rsidRDefault="000622E8" w:rsidP="000622E8">
            <w:pPr>
              <w:jc w:val="center"/>
              <w:rPr>
                <w:rFonts w:ascii="Arial" w:hAnsi="Arial" w:cs="Arial"/>
                <w:color w:val="000000"/>
                <w:sz w:val="20"/>
                <w:szCs w:val="20"/>
              </w:rPr>
            </w:pPr>
            <w:r w:rsidRPr="00F00B76">
              <w:rPr>
                <w:rFonts w:ascii="Arial" w:hAnsi="Arial" w:cs="Arial"/>
                <w:color w:val="000000"/>
                <w:sz w:val="20"/>
                <w:szCs w:val="20"/>
              </w:rPr>
              <w:t>0,3</w:t>
            </w:r>
          </w:p>
        </w:tc>
        <w:tc>
          <w:tcPr>
            <w:tcW w:w="592" w:type="pct"/>
            <w:shd w:val="clear" w:color="auto" w:fill="auto"/>
            <w:noWrap/>
            <w:vAlign w:val="center"/>
          </w:tcPr>
          <w:p w:rsidR="000622E8" w:rsidRPr="00F00B76" w:rsidRDefault="000622E8" w:rsidP="000622E8">
            <w:pPr>
              <w:jc w:val="center"/>
              <w:rPr>
                <w:rFonts w:ascii="Arial" w:hAnsi="Arial" w:cs="Arial"/>
                <w:color w:val="000000"/>
                <w:sz w:val="20"/>
                <w:szCs w:val="20"/>
              </w:rPr>
            </w:pPr>
            <w:r>
              <w:rPr>
                <w:rFonts w:ascii="Arial" w:hAnsi="Arial" w:cs="Arial"/>
                <w:color w:val="000000"/>
                <w:sz w:val="20"/>
                <w:szCs w:val="20"/>
              </w:rPr>
              <w:t>23,4</w:t>
            </w:r>
          </w:p>
        </w:tc>
        <w:tc>
          <w:tcPr>
            <w:tcW w:w="686" w:type="pct"/>
            <w:shd w:val="clear" w:color="auto" w:fill="auto"/>
            <w:noWrap/>
            <w:vAlign w:val="center"/>
          </w:tcPr>
          <w:p w:rsidR="000622E8" w:rsidRPr="00F00B76" w:rsidRDefault="000622E8" w:rsidP="000622E8">
            <w:pPr>
              <w:jc w:val="center"/>
              <w:rPr>
                <w:rFonts w:ascii="Arial" w:hAnsi="Arial" w:cs="Arial"/>
                <w:color w:val="000000"/>
                <w:sz w:val="20"/>
                <w:szCs w:val="20"/>
              </w:rPr>
            </w:pPr>
            <w:r w:rsidRPr="00F00B76">
              <w:rPr>
                <w:rFonts w:ascii="Arial" w:hAnsi="Arial" w:cs="Arial"/>
                <w:color w:val="000000"/>
                <w:sz w:val="20"/>
                <w:szCs w:val="20"/>
              </w:rPr>
              <w:t>0,25</w:t>
            </w:r>
          </w:p>
        </w:tc>
        <w:tc>
          <w:tcPr>
            <w:tcW w:w="745" w:type="pct"/>
            <w:shd w:val="clear" w:color="auto" w:fill="auto"/>
            <w:noWrap/>
            <w:vAlign w:val="center"/>
          </w:tcPr>
          <w:p w:rsidR="000622E8" w:rsidRPr="00F00B76" w:rsidRDefault="000622E8" w:rsidP="000622E8">
            <w:pPr>
              <w:jc w:val="center"/>
              <w:rPr>
                <w:rFonts w:ascii="Arial" w:hAnsi="Arial" w:cs="Arial"/>
                <w:color w:val="000000"/>
                <w:sz w:val="20"/>
                <w:szCs w:val="20"/>
              </w:rPr>
            </w:pPr>
          </w:p>
        </w:tc>
      </w:tr>
      <w:tr w:rsidR="000622E8" w:rsidRPr="00F00B76" w:rsidTr="000622E8">
        <w:trPr>
          <w:trHeight w:val="20"/>
        </w:trPr>
        <w:tc>
          <w:tcPr>
            <w:tcW w:w="1512" w:type="pct"/>
            <w:shd w:val="clear" w:color="auto" w:fill="auto"/>
            <w:vAlign w:val="center"/>
          </w:tcPr>
          <w:p w:rsidR="000622E8" w:rsidRPr="000622E8" w:rsidRDefault="000622E8" w:rsidP="000622E8">
            <w:pPr>
              <w:rPr>
                <w:rFonts w:ascii="Arial" w:hAnsi="Arial" w:cs="Arial"/>
                <w:kern w:val="2"/>
                <w:sz w:val="20"/>
                <w:szCs w:val="20"/>
                <w:lang w:eastAsia="zh-CN"/>
              </w:rPr>
            </w:pPr>
            <w:r w:rsidRPr="000622E8">
              <w:rPr>
                <w:rFonts w:ascii="Arial" w:hAnsi="Arial" w:cs="Arial"/>
                <w:kern w:val="2"/>
                <w:sz w:val="20"/>
                <w:szCs w:val="20"/>
                <w:lang w:eastAsia="zh-CN"/>
              </w:rPr>
              <w:t>бурения для вертикальных скважин проектной глубиной 1000м</w:t>
            </w:r>
          </w:p>
        </w:tc>
        <w:tc>
          <w:tcPr>
            <w:tcW w:w="602" w:type="pct"/>
            <w:shd w:val="clear" w:color="auto" w:fill="auto"/>
            <w:noWrap/>
            <w:vAlign w:val="center"/>
          </w:tcPr>
          <w:p w:rsidR="000622E8" w:rsidRPr="00F00B76" w:rsidRDefault="000622E8" w:rsidP="000622E8">
            <w:pPr>
              <w:jc w:val="center"/>
              <w:rPr>
                <w:rFonts w:ascii="Arial" w:hAnsi="Arial" w:cs="Arial"/>
                <w:color w:val="000000"/>
                <w:sz w:val="20"/>
                <w:szCs w:val="20"/>
              </w:rPr>
            </w:pPr>
            <w:r>
              <w:rPr>
                <w:rFonts w:ascii="Arial" w:hAnsi="Arial" w:cs="Arial"/>
                <w:color w:val="000000"/>
                <w:sz w:val="20"/>
                <w:szCs w:val="20"/>
              </w:rPr>
              <w:t>2</w:t>
            </w:r>
            <w:r w:rsidRPr="00F00B76">
              <w:rPr>
                <w:rFonts w:ascii="Arial" w:hAnsi="Arial" w:cs="Arial"/>
                <w:color w:val="000000"/>
                <w:sz w:val="20"/>
                <w:szCs w:val="20"/>
              </w:rPr>
              <w:t>0</w:t>
            </w:r>
          </w:p>
        </w:tc>
        <w:tc>
          <w:tcPr>
            <w:tcW w:w="862" w:type="pct"/>
            <w:shd w:val="clear" w:color="auto" w:fill="auto"/>
            <w:noWrap/>
            <w:vAlign w:val="center"/>
          </w:tcPr>
          <w:p w:rsidR="000622E8" w:rsidRPr="00F00B76" w:rsidRDefault="000622E8" w:rsidP="000622E8">
            <w:pPr>
              <w:jc w:val="center"/>
              <w:rPr>
                <w:rFonts w:ascii="Arial" w:hAnsi="Arial" w:cs="Arial"/>
                <w:color w:val="000000"/>
                <w:sz w:val="20"/>
                <w:szCs w:val="20"/>
              </w:rPr>
            </w:pPr>
            <w:r w:rsidRPr="00F00B76">
              <w:rPr>
                <w:rFonts w:ascii="Arial" w:hAnsi="Arial" w:cs="Arial"/>
                <w:color w:val="000000"/>
                <w:sz w:val="20"/>
                <w:szCs w:val="20"/>
              </w:rPr>
              <w:t>0,3</w:t>
            </w:r>
          </w:p>
        </w:tc>
        <w:tc>
          <w:tcPr>
            <w:tcW w:w="592" w:type="pct"/>
            <w:shd w:val="clear" w:color="auto" w:fill="auto"/>
            <w:noWrap/>
            <w:vAlign w:val="center"/>
          </w:tcPr>
          <w:p w:rsidR="000622E8" w:rsidRPr="00F00B76" w:rsidRDefault="000622E8" w:rsidP="000622E8">
            <w:pPr>
              <w:jc w:val="center"/>
              <w:rPr>
                <w:rFonts w:ascii="Arial" w:hAnsi="Arial" w:cs="Arial"/>
                <w:color w:val="000000"/>
                <w:sz w:val="20"/>
                <w:szCs w:val="20"/>
              </w:rPr>
            </w:pPr>
            <w:r>
              <w:rPr>
                <w:rFonts w:ascii="Arial" w:hAnsi="Arial" w:cs="Arial"/>
                <w:color w:val="000000"/>
                <w:sz w:val="20"/>
                <w:szCs w:val="20"/>
              </w:rPr>
              <w:t>29,75</w:t>
            </w:r>
          </w:p>
        </w:tc>
        <w:tc>
          <w:tcPr>
            <w:tcW w:w="686" w:type="pct"/>
            <w:shd w:val="clear" w:color="auto" w:fill="auto"/>
            <w:noWrap/>
            <w:vAlign w:val="center"/>
          </w:tcPr>
          <w:p w:rsidR="000622E8" w:rsidRPr="00F00B76" w:rsidRDefault="000622E8" w:rsidP="000622E8">
            <w:pPr>
              <w:jc w:val="center"/>
              <w:rPr>
                <w:rFonts w:ascii="Arial" w:hAnsi="Arial" w:cs="Arial"/>
                <w:color w:val="000000"/>
                <w:sz w:val="20"/>
                <w:szCs w:val="20"/>
              </w:rPr>
            </w:pPr>
            <w:r w:rsidRPr="00F00B76">
              <w:rPr>
                <w:rFonts w:ascii="Arial" w:hAnsi="Arial" w:cs="Arial"/>
                <w:color w:val="000000"/>
                <w:sz w:val="20"/>
                <w:szCs w:val="20"/>
              </w:rPr>
              <w:t>0,25</w:t>
            </w:r>
          </w:p>
        </w:tc>
        <w:tc>
          <w:tcPr>
            <w:tcW w:w="745" w:type="pct"/>
            <w:shd w:val="clear" w:color="auto" w:fill="auto"/>
            <w:noWrap/>
            <w:vAlign w:val="center"/>
          </w:tcPr>
          <w:p w:rsidR="000622E8" w:rsidRPr="00F00B76" w:rsidRDefault="000622E8" w:rsidP="000622E8">
            <w:pPr>
              <w:jc w:val="center"/>
              <w:rPr>
                <w:rFonts w:ascii="Arial" w:hAnsi="Arial" w:cs="Arial"/>
                <w:color w:val="000000"/>
                <w:sz w:val="20"/>
                <w:szCs w:val="20"/>
              </w:rPr>
            </w:pPr>
          </w:p>
        </w:tc>
      </w:tr>
    </w:tbl>
    <w:p w:rsidR="00F00B76" w:rsidRPr="00F00B76" w:rsidRDefault="00F00B76" w:rsidP="00F00B76">
      <w:pPr>
        <w:ind w:firstLine="708"/>
        <w:rPr>
          <w:rFonts w:ascii="Arial" w:hAnsi="Arial" w:cs="Arial"/>
          <w:b/>
          <w:bCs/>
          <w:u w:val="single"/>
        </w:rPr>
      </w:pPr>
    </w:p>
    <w:p w:rsidR="00F00B76" w:rsidRPr="00F00B76" w:rsidRDefault="00F00B76" w:rsidP="00F00B76">
      <w:pPr>
        <w:ind w:left="397" w:firstLine="312"/>
        <w:rPr>
          <w:rFonts w:ascii="Arial" w:hAnsi="Arial" w:cs="Arial"/>
          <w:b/>
          <w:bCs/>
          <w:i/>
          <w:u w:val="single"/>
          <w:lang w:val="x-none" w:eastAsia="x-none"/>
        </w:rPr>
      </w:pPr>
      <w:r w:rsidRPr="00F00B76">
        <w:rPr>
          <w:rFonts w:ascii="Arial" w:hAnsi="Arial" w:cs="Arial"/>
          <w:b/>
          <w:bCs/>
          <w:i/>
          <w:u w:val="single"/>
          <w:lang w:val="x-none" w:eastAsia="x-none"/>
        </w:rPr>
        <w:t>Отработанные масла</w:t>
      </w:r>
    </w:p>
    <w:p w:rsidR="00F00B76" w:rsidRPr="00F00B76" w:rsidRDefault="00F00B76" w:rsidP="00F00B76">
      <w:pPr>
        <w:ind w:firstLine="709"/>
        <w:jc w:val="both"/>
        <w:rPr>
          <w:rFonts w:ascii="Arial" w:hAnsi="Arial" w:cs="Arial"/>
        </w:rPr>
      </w:pPr>
      <w:r w:rsidRPr="00F00B76">
        <w:rPr>
          <w:rFonts w:ascii="Arial" w:hAnsi="Arial" w:cs="Arial"/>
        </w:rPr>
        <w:t>Количество отработанного масла производится по формуле (Согласно Приложение№16 «Методика разработки проектов нормативов предельного размещения отходов производства и потребления» №100-п от 18.04.2008г.):</w:t>
      </w:r>
    </w:p>
    <w:p w:rsidR="00F00B76" w:rsidRPr="00F00B76" w:rsidRDefault="00F00B76" w:rsidP="00F00B76">
      <w:pPr>
        <w:ind w:firstLine="709"/>
        <w:jc w:val="center"/>
        <w:rPr>
          <w:rFonts w:ascii="Arial" w:hAnsi="Arial" w:cs="Arial"/>
          <w:b/>
        </w:rPr>
      </w:pPr>
    </w:p>
    <w:p w:rsidR="00F00B76" w:rsidRPr="00F00B76" w:rsidRDefault="00F00B76" w:rsidP="00F00B76">
      <w:pPr>
        <w:ind w:firstLine="709"/>
        <w:jc w:val="center"/>
        <w:rPr>
          <w:rFonts w:ascii="Arial" w:hAnsi="Arial" w:cs="Arial"/>
          <w:b/>
          <w:lang w:val="en-US"/>
        </w:rPr>
      </w:pPr>
      <w:r w:rsidRPr="00F00B76">
        <w:rPr>
          <w:rFonts w:ascii="Arial" w:hAnsi="Arial" w:cs="Arial"/>
          <w:b/>
          <w:lang w:val="en-US"/>
        </w:rPr>
        <w:t>N= (N</w:t>
      </w:r>
      <w:r w:rsidRPr="00F00B76">
        <w:rPr>
          <w:rFonts w:ascii="Arial" w:hAnsi="Arial" w:cs="Arial"/>
          <w:b/>
          <w:vertAlign w:val="subscript"/>
          <w:lang w:val="en-US"/>
        </w:rPr>
        <w:t xml:space="preserve">b </w:t>
      </w:r>
      <w:r w:rsidRPr="00F00B76">
        <w:rPr>
          <w:rFonts w:ascii="Arial" w:hAnsi="Arial" w:cs="Arial"/>
          <w:b/>
          <w:lang w:val="en-US"/>
        </w:rPr>
        <w:t>+ N</w:t>
      </w:r>
      <w:r w:rsidRPr="00F00B76">
        <w:rPr>
          <w:rFonts w:ascii="Arial" w:hAnsi="Arial" w:cs="Arial"/>
          <w:b/>
          <w:vertAlign w:val="subscript"/>
          <w:lang w:val="en-US"/>
        </w:rPr>
        <w:t>d</w:t>
      </w:r>
      <w:r w:rsidRPr="00F00B76">
        <w:rPr>
          <w:rFonts w:ascii="Arial" w:hAnsi="Arial" w:cs="Arial"/>
          <w:b/>
          <w:lang w:val="en-US"/>
        </w:rPr>
        <w:t>)*0.25;</w:t>
      </w:r>
    </w:p>
    <w:p w:rsidR="00F00B76" w:rsidRPr="00F00B76" w:rsidRDefault="00F00B76" w:rsidP="00F00B76">
      <w:pPr>
        <w:ind w:firstLine="709"/>
        <w:jc w:val="center"/>
        <w:rPr>
          <w:rFonts w:ascii="Arial" w:hAnsi="Arial" w:cs="Arial"/>
          <w:b/>
          <w:lang w:val="en-US"/>
        </w:rPr>
      </w:pPr>
      <w:r w:rsidRPr="00F00B76">
        <w:rPr>
          <w:rFonts w:ascii="Arial" w:hAnsi="Arial" w:cs="Arial"/>
          <w:b/>
          <w:lang w:val="en-US"/>
        </w:rPr>
        <w:t>N</w:t>
      </w:r>
      <w:r w:rsidRPr="00F00B76">
        <w:rPr>
          <w:rFonts w:ascii="Arial" w:hAnsi="Arial" w:cs="Arial"/>
          <w:b/>
          <w:vertAlign w:val="subscript"/>
          <w:lang w:val="en-US"/>
        </w:rPr>
        <w:t>b</w:t>
      </w:r>
      <w:r w:rsidRPr="00F00B76">
        <w:rPr>
          <w:rFonts w:ascii="Arial" w:hAnsi="Arial" w:cs="Arial"/>
          <w:b/>
          <w:lang w:val="en-US"/>
        </w:rPr>
        <w:t>= Y</w:t>
      </w:r>
      <w:r w:rsidRPr="00F00B76">
        <w:rPr>
          <w:rFonts w:ascii="Arial" w:hAnsi="Arial" w:cs="Arial"/>
          <w:b/>
          <w:vertAlign w:val="subscript"/>
          <w:lang w:val="en-US"/>
        </w:rPr>
        <w:t>b</w:t>
      </w:r>
      <w:r w:rsidRPr="00F00B76">
        <w:rPr>
          <w:rFonts w:ascii="Arial" w:hAnsi="Arial" w:cs="Arial"/>
          <w:b/>
          <w:lang w:val="en-US"/>
        </w:rPr>
        <w:t>*H</w:t>
      </w:r>
      <w:r w:rsidRPr="00F00B76">
        <w:rPr>
          <w:rFonts w:ascii="Arial" w:hAnsi="Arial" w:cs="Arial"/>
          <w:b/>
          <w:vertAlign w:val="subscript"/>
          <w:lang w:val="en-US"/>
        </w:rPr>
        <w:t>b</w:t>
      </w:r>
      <w:r w:rsidRPr="00F00B76">
        <w:rPr>
          <w:rFonts w:ascii="Arial" w:hAnsi="Arial" w:cs="Arial"/>
          <w:b/>
          <w:lang w:val="en-US"/>
        </w:rPr>
        <w:t>*p</w:t>
      </w:r>
    </w:p>
    <w:p w:rsidR="00F00B76" w:rsidRPr="00F00B76" w:rsidRDefault="00F00B76" w:rsidP="00F00B76">
      <w:pPr>
        <w:ind w:firstLine="709"/>
        <w:jc w:val="center"/>
        <w:rPr>
          <w:rFonts w:ascii="Arial" w:hAnsi="Arial" w:cs="Arial"/>
          <w:lang w:val="en-US"/>
        </w:rPr>
      </w:pPr>
      <w:r w:rsidRPr="00F00B76">
        <w:rPr>
          <w:rFonts w:ascii="Arial" w:hAnsi="Arial" w:cs="Arial"/>
          <w:b/>
          <w:lang w:val="en-US"/>
        </w:rPr>
        <w:t>N</w:t>
      </w:r>
      <w:r w:rsidRPr="00F00B76">
        <w:rPr>
          <w:rFonts w:ascii="Arial" w:hAnsi="Arial" w:cs="Arial"/>
          <w:b/>
          <w:vertAlign w:val="subscript"/>
          <w:lang w:val="en-US"/>
        </w:rPr>
        <w:t>d</w:t>
      </w:r>
      <w:r w:rsidRPr="00F00B76">
        <w:rPr>
          <w:rFonts w:ascii="Arial" w:hAnsi="Arial" w:cs="Arial"/>
          <w:b/>
          <w:lang w:val="en-US"/>
        </w:rPr>
        <w:t>=Y</w:t>
      </w:r>
      <w:r w:rsidRPr="00F00B76">
        <w:rPr>
          <w:rFonts w:ascii="Arial" w:hAnsi="Arial" w:cs="Arial"/>
          <w:b/>
          <w:vertAlign w:val="subscript"/>
          <w:lang w:val="en-US"/>
        </w:rPr>
        <w:t>d</w:t>
      </w:r>
      <w:r w:rsidRPr="00F00B76">
        <w:rPr>
          <w:rFonts w:ascii="Arial" w:hAnsi="Arial" w:cs="Arial"/>
          <w:b/>
          <w:lang w:val="en-US"/>
        </w:rPr>
        <w:t>*H</w:t>
      </w:r>
      <w:r w:rsidRPr="00F00B76">
        <w:rPr>
          <w:rFonts w:ascii="Arial" w:hAnsi="Arial" w:cs="Arial"/>
          <w:b/>
          <w:vertAlign w:val="subscript"/>
          <w:lang w:val="en-US"/>
        </w:rPr>
        <w:t>d</w:t>
      </w:r>
      <w:r w:rsidRPr="00F00B76">
        <w:rPr>
          <w:rFonts w:ascii="Arial" w:hAnsi="Arial" w:cs="Arial"/>
          <w:b/>
          <w:lang w:val="en-US"/>
        </w:rPr>
        <w:t>*p</w:t>
      </w:r>
    </w:p>
    <w:p w:rsidR="00F00B76" w:rsidRPr="00F00B76" w:rsidRDefault="00F00B76" w:rsidP="00F00B76">
      <w:pPr>
        <w:ind w:firstLine="709"/>
        <w:jc w:val="both"/>
        <w:rPr>
          <w:rFonts w:ascii="Arial" w:hAnsi="Arial" w:cs="Arial"/>
          <w:lang w:val="en-US"/>
        </w:rPr>
      </w:pPr>
      <w:r w:rsidRPr="00F00B76">
        <w:rPr>
          <w:rFonts w:ascii="Arial" w:hAnsi="Arial" w:cs="Arial"/>
        </w:rPr>
        <w:t>где</w:t>
      </w:r>
      <w:r w:rsidRPr="00F00B76">
        <w:rPr>
          <w:rFonts w:ascii="Arial" w:hAnsi="Arial" w:cs="Arial"/>
          <w:lang w:val="en-US"/>
        </w:rPr>
        <w:t>:</w:t>
      </w:r>
    </w:p>
    <w:p w:rsidR="00F00B76" w:rsidRPr="00F00B76" w:rsidRDefault="00F00B76" w:rsidP="00F00B76">
      <w:pPr>
        <w:ind w:firstLine="709"/>
        <w:jc w:val="both"/>
        <w:rPr>
          <w:rFonts w:ascii="Arial" w:hAnsi="Arial" w:cs="Arial"/>
        </w:rPr>
      </w:pPr>
      <w:r w:rsidRPr="00F00B76">
        <w:rPr>
          <w:rFonts w:ascii="Arial" w:hAnsi="Arial" w:cs="Arial"/>
        </w:rPr>
        <w:t>0,25 – доля потерь масла от общего его количества;</w:t>
      </w:r>
    </w:p>
    <w:p w:rsidR="00F00B76" w:rsidRPr="00F00B76" w:rsidRDefault="00F00B76" w:rsidP="00F00B76">
      <w:pPr>
        <w:ind w:firstLine="709"/>
        <w:jc w:val="both"/>
        <w:rPr>
          <w:rFonts w:ascii="Arial" w:hAnsi="Arial" w:cs="Arial"/>
        </w:rPr>
      </w:pPr>
      <w:r w:rsidRPr="00F00B76">
        <w:rPr>
          <w:rFonts w:ascii="Arial" w:hAnsi="Arial" w:cs="Arial"/>
          <w:b/>
          <w:lang w:val="en-US"/>
        </w:rPr>
        <w:t>N</w:t>
      </w:r>
      <w:r w:rsidRPr="00F00B76">
        <w:rPr>
          <w:rFonts w:ascii="Arial" w:hAnsi="Arial" w:cs="Arial"/>
          <w:b/>
          <w:vertAlign w:val="subscript"/>
          <w:lang w:val="en-US"/>
        </w:rPr>
        <w:t>b</w:t>
      </w:r>
      <w:r w:rsidRPr="00F00B76">
        <w:rPr>
          <w:rFonts w:ascii="Arial" w:hAnsi="Arial" w:cs="Arial"/>
          <w:b/>
        </w:rPr>
        <w:t xml:space="preserve"> - </w:t>
      </w:r>
      <w:r w:rsidRPr="00F00B76">
        <w:rPr>
          <w:rFonts w:ascii="Arial" w:hAnsi="Arial" w:cs="Arial"/>
        </w:rPr>
        <w:t>нормативное количество израсходованного моторного масла при работе транспорта на бензине;</w:t>
      </w:r>
    </w:p>
    <w:p w:rsidR="00F00B76" w:rsidRPr="00F00B76" w:rsidRDefault="00F00B76" w:rsidP="00F00B76">
      <w:pPr>
        <w:ind w:firstLine="709"/>
        <w:jc w:val="both"/>
        <w:rPr>
          <w:rFonts w:ascii="Arial" w:hAnsi="Arial" w:cs="Arial"/>
        </w:rPr>
      </w:pPr>
      <w:r w:rsidRPr="00F00B76">
        <w:rPr>
          <w:rFonts w:ascii="Arial" w:hAnsi="Arial" w:cs="Arial"/>
          <w:b/>
          <w:lang w:val="en-US"/>
        </w:rPr>
        <w:t>N</w:t>
      </w:r>
      <w:r w:rsidRPr="00F00B76">
        <w:rPr>
          <w:rFonts w:ascii="Arial" w:hAnsi="Arial" w:cs="Arial"/>
          <w:b/>
          <w:vertAlign w:val="subscript"/>
          <w:lang w:val="en-US"/>
        </w:rPr>
        <w:t>d</w:t>
      </w:r>
      <w:r w:rsidRPr="00F00B76">
        <w:rPr>
          <w:rFonts w:ascii="Arial" w:hAnsi="Arial" w:cs="Arial"/>
          <w:b/>
          <w:vertAlign w:val="subscript"/>
        </w:rPr>
        <w:t xml:space="preserve"> </w:t>
      </w:r>
      <w:r w:rsidRPr="00F00B76">
        <w:rPr>
          <w:rFonts w:ascii="Arial" w:hAnsi="Arial" w:cs="Arial"/>
        </w:rPr>
        <w:t>– нормативное количество израсходованного моторного масла при работе транспорта на дизельном топливе;</w:t>
      </w:r>
    </w:p>
    <w:p w:rsidR="00F00B76" w:rsidRPr="00F00B76" w:rsidRDefault="00F00B76" w:rsidP="00F00B76">
      <w:pPr>
        <w:ind w:firstLine="709"/>
        <w:jc w:val="both"/>
        <w:rPr>
          <w:rFonts w:ascii="Arial" w:hAnsi="Arial" w:cs="Arial"/>
          <w:b/>
        </w:rPr>
      </w:pPr>
      <w:r w:rsidRPr="00F00B76">
        <w:rPr>
          <w:rFonts w:ascii="Arial" w:hAnsi="Arial" w:cs="Arial"/>
          <w:b/>
          <w:lang w:val="en-US"/>
        </w:rPr>
        <w:t>Y</w:t>
      </w:r>
      <w:r w:rsidRPr="00F00B76">
        <w:rPr>
          <w:rFonts w:ascii="Arial" w:hAnsi="Arial" w:cs="Arial"/>
          <w:b/>
          <w:vertAlign w:val="subscript"/>
          <w:lang w:val="en-US"/>
        </w:rPr>
        <w:t>b</w:t>
      </w:r>
      <w:r w:rsidRPr="00F00B76">
        <w:rPr>
          <w:rFonts w:ascii="Arial" w:hAnsi="Arial" w:cs="Arial"/>
          <w:b/>
        </w:rPr>
        <w:t xml:space="preserve"> – </w:t>
      </w:r>
      <w:r w:rsidRPr="00F00B76">
        <w:rPr>
          <w:rFonts w:ascii="Arial" w:hAnsi="Arial" w:cs="Arial"/>
        </w:rPr>
        <w:t>расход бензина за год, м</w:t>
      </w:r>
      <w:r w:rsidRPr="00F00B76">
        <w:rPr>
          <w:rFonts w:ascii="Arial" w:hAnsi="Arial" w:cs="Arial"/>
          <w:vertAlign w:val="superscript"/>
        </w:rPr>
        <w:t>3</w:t>
      </w:r>
    </w:p>
    <w:p w:rsidR="00F00B76" w:rsidRPr="00F00B76" w:rsidRDefault="00F00B76" w:rsidP="00F00B76">
      <w:pPr>
        <w:ind w:firstLine="709"/>
        <w:jc w:val="both"/>
        <w:rPr>
          <w:rFonts w:ascii="Arial" w:hAnsi="Arial" w:cs="Arial"/>
        </w:rPr>
      </w:pPr>
      <w:r w:rsidRPr="00F00B76">
        <w:rPr>
          <w:rFonts w:ascii="Arial" w:hAnsi="Arial" w:cs="Arial"/>
          <w:b/>
          <w:lang w:val="en-US"/>
        </w:rPr>
        <w:t>Y</w:t>
      </w:r>
      <w:r w:rsidRPr="00F00B76">
        <w:rPr>
          <w:rFonts w:ascii="Arial" w:hAnsi="Arial" w:cs="Arial"/>
          <w:b/>
          <w:vertAlign w:val="subscript"/>
          <w:lang w:val="en-US"/>
        </w:rPr>
        <w:t>d</w:t>
      </w:r>
      <w:r w:rsidRPr="00F00B76">
        <w:rPr>
          <w:rFonts w:ascii="Arial" w:hAnsi="Arial" w:cs="Arial"/>
          <w:b/>
        </w:rPr>
        <w:t xml:space="preserve"> – </w:t>
      </w:r>
      <w:r w:rsidRPr="00F00B76">
        <w:rPr>
          <w:rFonts w:ascii="Arial" w:hAnsi="Arial" w:cs="Arial"/>
        </w:rPr>
        <w:t>расход дизельного топлива за год, м</w:t>
      </w:r>
      <w:r w:rsidRPr="00F00B76">
        <w:rPr>
          <w:rFonts w:ascii="Arial" w:hAnsi="Arial" w:cs="Arial"/>
          <w:vertAlign w:val="superscript"/>
        </w:rPr>
        <w:t>3</w:t>
      </w:r>
    </w:p>
    <w:p w:rsidR="00F00B76" w:rsidRPr="00F00B76" w:rsidRDefault="00F00B76" w:rsidP="00F00B76">
      <w:pPr>
        <w:ind w:firstLine="709"/>
        <w:jc w:val="both"/>
        <w:rPr>
          <w:rFonts w:ascii="Arial" w:hAnsi="Arial" w:cs="Arial"/>
          <w:b/>
        </w:rPr>
      </w:pPr>
      <w:r w:rsidRPr="00F00B76">
        <w:rPr>
          <w:rFonts w:ascii="Arial" w:hAnsi="Arial" w:cs="Arial"/>
          <w:b/>
          <w:lang w:val="en-US"/>
        </w:rPr>
        <w:t>H</w:t>
      </w:r>
      <w:r w:rsidRPr="00F00B76">
        <w:rPr>
          <w:rFonts w:ascii="Arial" w:hAnsi="Arial" w:cs="Arial"/>
          <w:b/>
          <w:vertAlign w:val="subscript"/>
          <w:lang w:val="en-US"/>
        </w:rPr>
        <w:t>b</w:t>
      </w:r>
      <w:r w:rsidRPr="00F00B76">
        <w:rPr>
          <w:rFonts w:ascii="Arial" w:hAnsi="Arial" w:cs="Arial"/>
          <w:b/>
          <w:vertAlign w:val="subscript"/>
        </w:rPr>
        <w:t xml:space="preserve"> </w:t>
      </w:r>
      <w:r w:rsidRPr="00F00B76">
        <w:rPr>
          <w:rFonts w:ascii="Arial" w:hAnsi="Arial" w:cs="Arial"/>
          <w:b/>
        </w:rPr>
        <w:t xml:space="preserve">– </w:t>
      </w:r>
      <w:r w:rsidRPr="00F00B76">
        <w:rPr>
          <w:rFonts w:ascii="Arial" w:hAnsi="Arial" w:cs="Arial"/>
        </w:rPr>
        <w:t>норма расхода масла, 0,024л/л расхода топлива</w:t>
      </w:r>
    </w:p>
    <w:p w:rsidR="00F00B76" w:rsidRPr="00F00B76" w:rsidRDefault="00F00B76" w:rsidP="00F00B76">
      <w:pPr>
        <w:ind w:firstLine="709"/>
        <w:jc w:val="both"/>
        <w:rPr>
          <w:rFonts w:ascii="Arial" w:hAnsi="Arial" w:cs="Arial"/>
        </w:rPr>
      </w:pPr>
      <w:r w:rsidRPr="00F00B76">
        <w:rPr>
          <w:rFonts w:ascii="Arial" w:hAnsi="Arial" w:cs="Arial"/>
          <w:b/>
          <w:lang w:val="en-US"/>
        </w:rPr>
        <w:t>H</w:t>
      </w:r>
      <w:r w:rsidRPr="00F00B76">
        <w:rPr>
          <w:rFonts w:ascii="Arial" w:hAnsi="Arial" w:cs="Arial"/>
          <w:b/>
          <w:vertAlign w:val="subscript"/>
          <w:lang w:val="en-US"/>
        </w:rPr>
        <w:t>d</w:t>
      </w:r>
      <w:r w:rsidRPr="00F00B76">
        <w:rPr>
          <w:rFonts w:ascii="Arial" w:hAnsi="Arial" w:cs="Arial"/>
          <w:b/>
        </w:rPr>
        <w:t xml:space="preserve"> –</w:t>
      </w:r>
      <w:r w:rsidRPr="00F00B76">
        <w:rPr>
          <w:rFonts w:ascii="Arial" w:hAnsi="Arial" w:cs="Arial"/>
        </w:rPr>
        <w:t xml:space="preserve"> норма расхода масла, 0,032 л/л ра</w:t>
      </w:r>
      <w:r w:rsidRPr="00F00B76">
        <w:rPr>
          <w:rFonts w:ascii="Arial" w:hAnsi="Arial" w:cs="Arial"/>
          <w:lang w:val="en-US"/>
        </w:rPr>
        <w:t>c</w:t>
      </w:r>
      <w:r w:rsidRPr="00F00B76">
        <w:rPr>
          <w:rFonts w:ascii="Arial" w:hAnsi="Arial" w:cs="Arial"/>
        </w:rPr>
        <w:t>хода топлива</w:t>
      </w:r>
    </w:p>
    <w:p w:rsidR="00F00B76" w:rsidRPr="00F00B76" w:rsidRDefault="00F00B76" w:rsidP="00F00B76">
      <w:pPr>
        <w:ind w:firstLine="709"/>
        <w:jc w:val="both"/>
        <w:rPr>
          <w:rFonts w:ascii="Arial" w:hAnsi="Arial" w:cs="Arial"/>
          <w:b/>
        </w:rPr>
      </w:pPr>
      <w:r w:rsidRPr="00F00B76">
        <w:rPr>
          <w:rFonts w:ascii="Arial" w:hAnsi="Arial" w:cs="Arial"/>
          <w:b/>
          <w:lang w:val="en-US"/>
        </w:rPr>
        <w:t>p</w:t>
      </w:r>
      <w:r w:rsidRPr="00F00B76">
        <w:rPr>
          <w:rFonts w:ascii="Arial" w:hAnsi="Arial" w:cs="Arial"/>
          <w:b/>
        </w:rPr>
        <w:t xml:space="preserve"> – </w:t>
      </w:r>
      <w:r w:rsidRPr="00F00B76">
        <w:rPr>
          <w:rFonts w:ascii="Arial" w:hAnsi="Arial" w:cs="Arial"/>
        </w:rPr>
        <w:t>Плотность моторного масла, 0,930 т/м</w:t>
      </w:r>
      <w:r w:rsidRPr="00F00B76">
        <w:rPr>
          <w:rFonts w:ascii="Arial" w:hAnsi="Arial" w:cs="Arial"/>
          <w:vertAlign w:val="superscript"/>
        </w:rPr>
        <w:t>3</w:t>
      </w:r>
      <w:r w:rsidRPr="00F00B76">
        <w:rPr>
          <w:rFonts w:ascii="Arial" w:hAnsi="Arial" w:cs="Arial"/>
          <w:b/>
        </w:rPr>
        <w:t xml:space="preserve"> </w:t>
      </w:r>
    </w:p>
    <w:p w:rsidR="00F00B76" w:rsidRPr="00F00B76" w:rsidRDefault="00F00B76" w:rsidP="00F00B76">
      <w:pPr>
        <w:ind w:firstLine="709"/>
        <w:jc w:val="both"/>
        <w:rPr>
          <w:rFonts w:ascii="Arial" w:hAnsi="Arial" w:cs="Arial"/>
        </w:rPr>
      </w:pPr>
    </w:p>
    <w:p w:rsidR="00F00B76" w:rsidRPr="00723C91" w:rsidRDefault="00723C91" w:rsidP="00723C91">
      <w:pPr>
        <w:pStyle w:val="affd"/>
        <w:spacing w:before="0" w:after="0"/>
        <w:ind w:firstLine="709"/>
        <w:jc w:val="both"/>
        <w:rPr>
          <w:rFonts w:ascii="Arial" w:hAnsi="Arial" w:cs="Arial"/>
          <w:bCs w:val="0"/>
          <w:lang w:val="kk-KZ" w:eastAsia="x-none"/>
        </w:rPr>
      </w:pPr>
      <w:bookmarkStart w:id="165" w:name="_Toc132011457"/>
      <w:bookmarkStart w:id="166" w:name="_Toc137971416"/>
      <w:r w:rsidRPr="00723C91">
        <w:rPr>
          <w:rFonts w:ascii="Arial" w:hAnsi="Arial" w:cs="Arial"/>
        </w:rPr>
        <w:t xml:space="preserve">Таблица </w:t>
      </w:r>
      <w:r w:rsidR="00E85D99">
        <w:rPr>
          <w:rFonts w:ascii="Arial" w:hAnsi="Arial" w:cs="Arial"/>
        </w:rPr>
        <w:fldChar w:fldCharType="begin"/>
      </w:r>
      <w:r w:rsidR="00E85D99">
        <w:rPr>
          <w:rFonts w:ascii="Arial" w:hAnsi="Arial" w:cs="Arial"/>
        </w:rPr>
        <w:instrText xml:space="preserve"> STYLEREF 1 \s </w:instrText>
      </w:r>
      <w:r w:rsidR="00E85D99">
        <w:rPr>
          <w:rFonts w:ascii="Arial" w:hAnsi="Arial" w:cs="Arial"/>
        </w:rPr>
        <w:fldChar w:fldCharType="separate"/>
      </w:r>
      <w:r w:rsidR="004031EF">
        <w:rPr>
          <w:rFonts w:ascii="Arial" w:hAnsi="Arial" w:cs="Arial"/>
          <w:noProof/>
        </w:rPr>
        <w:t>4</w:t>
      </w:r>
      <w:r w:rsidR="00E85D99">
        <w:rPr>
          <w:rFonts w:ascii="Arial" w:hAnsi="Arial" w:cs="Arial"/>
        </w:rPr>
        <w:fldChar w:fldCharType="end"/>
      </w:r>
      <w:r w:rsidR="00E85D99">
        <w:rPr>
          <w:rFonts w:ascii="Arial" w:hAnsi="Arial" w:cs="Arial"/>
        </w:rPr>
        <w:t>.</w:t>
      </w:r>
      <w:r w:rsidR="00E85D99">
        <w:rPr>
          <w:rFonts w:ascii="Arial" w:hAnsi="Arial" w:cs="Arial"/>
        </w:rPr>
        <w:fldChar w:fldCharType="begin"/>
      </w:r>
      <w:r w:rsidR="00E85D99">
        <w:rPr>
          <w:rFonts w:ascii="Arial" w:hAnsi="Arial" w:cs="Arial"/>
        </w:rPr>
        <w:instrText xml:space="preserve"> SEQ Таблица \* ARABIC \s 1 </w:instrText>
      </w:r>
      <w:r w:rsidR="00E85D99">
        <w:rPr>
          <w:rFonts w:ascii="Arial" w:hAnsi="Arial" w:cs="Arial"/>
        </w:rPr>
        <w:fldChar w:fldCharType="separate"/>
      </w:r>
      <w:r w:rsidR="004031EF">
        <w:rPr>
          <w:rFonts w:ascii="Arial" w:hAnsi="Arial" w:cs="Arial"/>
          <w:noProof/>
        </w:rPr>
        <w:t>44</w:t>
      </w:r>
      <w:r w:rsidR="00E85D99">
        <w:rPr>
          <w:rFonts w:ascii="Arial" w:hAnsi="Arial" w:cs="Arial"/>
        </w:rPr>
        <w:fldChar w:fldCharType="end"/>
      </w:r>
      <w:r w:rsidR="00F00B76" w:rsidRPr="00723C91">
        <w:rPr>
          <w:rFonts w:ascii="Arial" w:eastAsia="Batang" w:hAnsi="Arial" w:cs="Arial"/>
          <w:lang w:eastAsia="ko-KR"/>
        </w:rPr>
        <w:t xml:space="preserve"> - </w:t>
      </w:r>
      <w:r w:rsidR="004C48A8">
        <w:rPr>
          <w:rFonts w:ascii="Arial" w:eastAsia="Batang" w:hAnsi="Arial" w:cs="Arial"/>
          <w:lang w:eastAsia="ko-KR"/>
        </w:rPr>
        <w:t>Р</w:t>
      </w:r>
      <w:r w:rsidR="00F00B76" w:rsidRPr="00723C91">
        <w:rPr>
          <w:rFonts w:ascii="Arial" w:hAnsi="Arial" w:cs="Arial"/>
          <w:bCs w:val="0"/>
          <w:lang w:val="x-none" w:eastAsia="x-none"/>
        </w:rPr>
        <w:t>асчет объемов отработанного моторного масла при строительстве</w:t>
      </w:r>
      <w:r w:rsidR="00F00B76" w:rsidRPr="00723C91">
        <w:rPr>
          <w:rFonts w:ascii="Arial" w:hAnsi="Arial" w:cs="Arial"/>
          <w:bCs w:val="0"/>
          <w:lang w:val="kk-KZ" w:eastAsia="x-none"/>
        </w:rPr>
        <w:t xml:space="preserve"> скважин</w:t>
      </w:r>
      <w:bookmarkEnd w:id="165"/>
      <w:bookmarkEnd w:id="16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30"/>
        <w:gridCol w:w="1079"/>
        <w:gridCol w:w="1396"/>
        <w:gridCol w:w="1404"/>
        <w:gridCol w:w="2264"/>
        <w:gridCol w:w="1473"/>
      </w:tblGrid>
      <w:tr w:rsidR="0018728D" w:rsidRPr="00F00B76" w:rsidTr="0018728D">
        <w:trPr>
          <w:trHeight w:val="1380"/>
        </w:trPr>
        <w:tc>
          <w:tcPr>
            <w:tcW w:w="926" w:type="pct"/>
            <w:shd w:val="clear" w:color="auto" w:fill="auto"/>
            <w:vAlign w:val="center"/>
            <w:hideMark/>
          </w:tcPr>
          <w:p w:rsidR="0018728D" w:rsidRPr="00F00B76" w:rsidRDefault="0018728D" w:rsidP="00F00B76">
            <w:pPr>
              <w:jc w:val="center"/>
              <w:rPr>
                <w:rFonts w:ascii="Arial" w:hAnsi="Arial" w:cs="Arial"/>
                <w:b/>
                <w:bCs/>
                <w:color w:val="000000"/>
                <w:sz w:val="20"/>
                <w:szCs w:val="20"/>
              </w:rPr>
            </w:pPr>
            <w:r>
              <w:rPr>
                <w:rFonts w:ascii="Arial" w:hAnsi="Arial" w:cs="Arial"/>
                <w:b/>
                <w:bCs/>
                <w:color w:val="000000"/>
                <w:sz w:val="20"/>
                <w:szCs w:val="20"/>
              </w:rPr>
              <w:t>В</w:t>
            </w:r>
            <w:r w:rsidRPr="00F00B76">
              <w:rPr>
                <w:rFonts w:ascii="Arial" w:hAnsi="Arial" w:cs="Arial"/>
                <w:b/>
                <w:bCs/>
                <w:color w:val="000000"/>
                <w:sz w:val="20"/>
                <w:szCs w:val="20"/>
              </w:rPr>
              <w:t>ид скважин</w:t>
            </w:r>
          </w:p>
        </w:tc>
        <w:tc>
          <w:tcPr>
            <w:tcW w:w="577" w:type="pct"/>
            <w:shd w:val="clear" w:color="auto" w:fill="auto"/>
            <w:vAlign w:val="center"/>
            <w:hideMark/>
          </w:tcPr>
          <w:p w:rsidR="0018728D" w:rsidRPr="00F00B76" w:rsidRDefault="0018728D" w:rsidP="00F00B76">
            <w:pPr>
              <w:jc w:val="center"/>
              <w:rPr>
                <w:rFonts w:ascii="Arial" w:hAnsi="Arial" w:cs="Arial"/>
                <w:b/>
                <w:bCs/>
                <w:color w:val="000000"/>
                <w:sz w:val="20"/>
                <w:szCs w:val="20"/>
              </w:rPr>
            </w:pPr>
            <w:r w:rsidRPr="00F00B76">
              <w:rPr>
                <w:rFonts w:ascii="Arial" w:hAnsi="Arial" w:cs="Arial"/>
                <w:b/>
                <w:bCs/>
                <w:color w:val="000000"/>
                <w:sz w:val="20"/>
                <w:szCs w:val="20"/>
              </w:rPr>
              <w:t xml:space="preserve">Расход. </w:t>
            </w:r>
            <w:r w:rsidRPr="00F00B76">
              <w:rPr>
                <w:rFonts w:ascii="Arial" w:hAnsi="Arial" w:cs="Arial"/>
                <w:b/>
                <w:bCs/>
                <w:i/>
                <w:iCs/>
                <w:color w:val="000000"/>
                <w:sz w:val="20"/>
                <w:szCs w:val="20"/>
              </w:rPr>
              <w:t>Y</w:t>
            </w:r>
            <w:r w:rsidRPr="00F00B76">
              <w:rPr>
                <w:rFonts w:ascii="Arial" w:hAnsi="Arial" w:cs="Arial"/>
                <w:b/>
                <w:bCs/>
                <w:color w:val="000000"/>
                <w:sz w:val="20"/>
                <w:szCs w:val="20"/>
              </w:rPr>
              <w:t>м</w:t>
            </w:r>
            <w:r w:rsidRPr="00F00B76">
              <w:rPr>
                <w:rFonts w:ascii="Arial" w:hAnsi="Arial" w:cs="Arial"/>
                <w:b/>
                <w:bCs/>
                <w:color w:val="000000"/>
                <w:sz w:val="20"/>
                <w:szCs w:val="20"/>
                <w:vertAlign w:val="superscript"/>
              </w:rPr>
              <w:t>3</w:t>
            </w:r>
          </w:p>
        </w:tc>
        <w:tc>
          <w:tcPr>
            <w:tcW w:w="747" w:type="pct"/>
            <w:shd w:val="clear" w:color="auto" w:fill="auto"/>
            <w:vAlign w:val="center"/>
            <w:hideMark/>
          </w:tcPr>
          <w:p w:rsidR="0018728D" w:rsidRPr="00F00B76" w:rsidRDefault="0018728D" w:rsidP="00F00B76">
            <w:pPr>
              <w:jc w:val="center"/>
              <w:rPr>
                <w:rFonts w:ascii="Arial" w:hAnsi="Arial" w:cs="Arial"/>
                <w:b/>
                <w:bCs/>
                <w:color w:val="000000"/>
                <w:sz w:val="20"/>
                <w:szCs w:val="20"/>
              </w:rPr>
            </w:pPr>
            <w:r w:rsidRPr="00F00B76">
              <w:rPr>
                <w:rFonts w:ascii="Arial" w:hAnsi="Arial" w:cs="Arial"/>
                <w:b/>
                <w:bCs/>
                <w:color w:val="000000"/>
                <w:sz w:val="20"/>
                <w:szCs w:val="20"/>
              </w:rPr>
              <w:t>Норма расхода моторного масла. л/100 л топлива</w:t>
            </w:r>
            <w:r w:rsidRPr="00F00B76">
              <w:rPr>
                <w:rFonts w:ascii="Arial" w:hAnsi="Arial" w:cs="Arial"/>
                <w:i/>
                <w:iCs/>
                <w:color w:val="000000"/>
                <w:sz w:val="20"/>
                <w:szCs w:val="20"/>
              </w:rPr>
              <w:t xml:space="preserve"> Н</w:t>
            </w:r>
          </w:p>
        </w:tc>
        <w:tc>
          <w:tcPr>
            <w:tcW w:w="751" w:type="pct"/>
            <w:shd w:val="clear" w:color="auto" w:fill="auto"/>
            <w:vAlign w:val="center"/>
            <w:hideMark/>
          </w:tcPr>
          <w:p w:rsidR="0018728D" w:rsidRPr="00F00B76" w:rsidRDefault="0018728D" w:rsidP="00F00B76">
            <w:pPr>
              <w:jc w:val="center"/>
              <w:rPr>
                <w:rFonts w:ascii="Arial" w:hAnsi="Arial" w:cs="Arial"/>
                <w:b/>
                <w:bCs/>
                <w:color w:val="000000"/>
                <w:sz w:val="20"/>
                <w:szCs w:val="20"/>
              </w:rPr>
            </w:pPr>
            <w:r w:rsidRPr="00F00B76">
              <w:rPr>
                <w:rFonts w:ascii="Arial" w:hAnsi="Arial" w:cs="Arial"/>
                <w:b/>
                <w:bCs/>
                <w:color w:val="000000"/>
                <w:sz w:val="20"/>
                <w:szCs w:val="20"/>
              </w:rPr>
              <w:t>Плотность масла. т/м</w:t>
            </w:r>
            <w:r w:rsidRPr="00F00B76">
              <w:rPr>
                <w:rFonts w:ascii="Arial" w:hAnsi="Arial" w:cs="Arial"/>
                <w:b/>
                <w:bCs/>
                <w:color w:val="000000"/>
                <w:sz w:val="20"/>
                <w:szCs w:val="20"/>
                <w:vertAlign w:val="superscript"/>
              </w:rPr>
              <w:t>3</w:t>
            </w:r>
          </w:p>
        </w:tc>
        <w:tc>
          <w:tcPr>
            <w:tcW w:w="1211" w:type="pct"/>
            <w:shd w:val="clear" w:color="auto" w:fill="auto"/>
            <w:vAlign w:val="center"/>
            <w:hideMark/>
          </w:tcPr>
          <w:p w:rsidR="0018728D" w:rsidRPr="00F00B76" w:rsidRDefault="0018728D" w:rsidP="00F00B76">
            <w:pPr>
              <w:jc w:val="center"/>
              <w:rPr>
                <w:rFonts w:ascii="Arial" w:hAnsi="Arial" w:cs="Arial"/>
                <w:b/>
                <w:bCs/>
                <w:color w:val="000000"/>
                <w:sz w:val="20"/>
                <w:szCs w:val="20"/>
              </w:rPr>
            </w:pPr>
            <w:r w:rsidRPr="00F00B76">
              <w:rPr>
                <w:rFonts w:ascii="Arial" w:hAnsi="Arial" w:cs="Arial"/>
                <w:b/>
                <w:bCs/>
                <w:color w:val="000000"/>
                <w:sz w:val="20"/>
                <w:szCs w:val="20"/>
              </w:rPr>
              <w:t xml:space="preserve">Нормативное количество израсходованного моторного масла </w:t>
            </w:r>
            <w:r w:rsidRPr="00F00B76">
              <w:rPr>
                <w:rFonts w:ascii="Arial" w:hAnsi="Arial" w:cs="Arial"/>
                <w:b/>
                <w:bCs/>
                <w:i/>
                <w:iCs/>
                <w:color w:val="000000"/>
                <w:sz w:val="20"/>
                <w:szCs w:val="20"/>
              </w:rPr>
              <w:t>N</w:t>
            </w:r>
            <w:r w:rsidRPr="00F00B76">
              <w:rPr>
                <w:rFonts w:ascii="Arial" w:hAnsi="Arial" w:cs="Arial"/>
                <w:b/>
                <w:bCs/>
                <w:color w:val="000000"/>
                <w:sz w:val="20"/>
                <w:szCs w:val="20"/>
              </w:rPr>
              <w:t xml:space="preserve"> т/пер.</w:t>
            </w:r>
          </w:p>
        </w:tc>
        <w:tc>
          <w:tcPr>
            <w:tcW w:w="788" w:type="pct"/>
            <w:shd w:val="clear" w:color="auto" w:fill="auto"/>
            <w:vAlign w:val="center"/>
            <w:hideMark/>
          </w:tcPr>
          <w:p w:rsidR="0018728D" w:rsidRPr="00F00B76" w:rsidRDefault="0018728D" w:rsidP="00F00B76">
            <w:pPr>
              <w:jc w:val="center"/>
              <w:rPr>
                <w:rFonts w:ascii="Arial" w:hAnsi="Arial" w:cs="Arial"/>
                <w:b/>
                <w:bCs/>
                <w:color w:val="000000"/>
                <w:sz w:val="20"/>
                <w:szCs w:val="20"/>
              </w:rPr>
            </w:pPr>
            <w:r w:rsidRPr="00F00B76">
              <w:rPr>
                <w:rFonts w:ascii="Arial" w:hAnsi="Arial" w:cs="Arial"/>
                <w:b/>
                <w:bCs/>
                <w:color w:val="000000"/>
                <w:sz w:val="20"/>
                <w:szCs w:val="20"/>
              </w:rPr>
              <w:t xml:space="preserve">Отработан-ное масло </w:t>
            </w:r>
          </w:p>
          <w:p w:rsidR="0018728D" w:rsidRPr="00F00B76" w:rsidRDefault="0018728D" w:rsidP="00F00B76">
            <w:pPr>
              <w:jc w:val="center"/>
              <w:rPr>
                <w:rFonts w:ascii="Arial" w:hAnsi="Arial" w:cs="Arial"/>
                <w:b/>
                <w:bCs/>
                <w:color w:val="000000"/>
                <w:sz w:val="20"/>
                <w:szCs w:val="20"/>
              </w:rPr>
            </w:pPr>
            <w:r w:rsidRPr="00F00B76">
              <w:rPr>
                <w:rFonts w:ascii="Arial" w:hAnsi="Arial" w:cs="Arial"/>
                <w:b/>
                <w:bCs/>
                <w:color w:val="000000"/>
                <w:sz w:val="20"/>
                <w:szCs w:val="20"/>
              </w:rPr>
              <w:t>т/пер.</w:t>
            </w:r>
          </w:p>
          <w:p w:rsidR="0018728D" w:rsidRPr="00F00B76" w:rsidRDefault="0018728D" w:rsidP="00F00B76">
            <w:pPr>
              <w:jc w:val="center"/>
              <w:rPr>
                <w:rFonts w:ascii="Arial" w:hAnsi="Arial" w:cs="Arial"/>
                <w:b/>
                <w:bCs/>
                <w:color w:val="000000"/>
                <w:sz w:val="20"/>
                <w:szCs w:val="20"/>
              </w:rPr>
            </w:pPr>
            <w:r w:rsidRPr="00F00B76">
              <w:rPr>
                <w:rFonts w:ascii="Arial" w:hAnsi="Arial" w:cs="Arial"/>
                <w:b/>
                <w:bCs/>
                <w:color w:val="000000"/>
                <w:sz w:val="20"/>
                <w:szCs w:val="20"/>
              </w:rPr>
              <w:t xml:space="preserve"> 1 скв.</w:t>
            </w:r>
          </w:p>
        </w:tc>
      </w:tr>
      <w:tr w:rsidR="000622E8" w:rsidRPr="00F00B76" w:rsidTr="000622E8">
        <w:trPr>
          <w:trHeight w:val="20"/>
        </w:trPr>
        <w:tc>
          <w:tcPr>
            <w:tcW w:w="926" w:type="pct"/>
            <w:shd w:val="clear" w:color="auto" w:fill="auto"/>
            <w:vAlign w:val="center"/>
          </w:tcPr>
          <w:p w:rsidR="000622E8" w:rsidRPr="000622E8" w:rsidRDefault="000622E8" w:rsidP="000622E8">
            <w:pPr>
              <w:rPr>
                <w:rFonts w:ascii="Arial" w:hAnsi="Arial" w:cs="Arial"/>
                <w:color w:val="000000"/>
                <w:sz w:val="20"/>
                <w:szCs w:val="20"/>
              </w:rPr>
            </w:pPr>
            <w:r w:rsidRPr="000622E8">
              <w:rPr>
                <w:rFonts w:ascii="Arial" w:hAnsi="Arial" w:cs="Arial"/>
                <w:kern w:val="2"/>
                <w:sz w:val="20"/>
                <w:szCs w:val="20"/>
                <w:lang w:eastAsia="zh-CN"/>
              </w:rPr>
              <w:t>бурения для ГС скважины проектной глубиной 850м</w:t>
            </w:r>
          </w:p>
        </w:tc>
        <w:tc>
          <w:tcPr>
            <w:tcW w:w="577" w:type="pct"/>
            <w:shd w:val="clear" w:color="auto" w:fill="auto"/>
            <w:vAlign w:val="center"/>
          </w:tcPr>
          <w:p w:rsidR="000622E8" w:rsidRPr="000622E8" w:rsidRDefault="000622E8" w:rsidP="000622E8">
            <w:pPr>
              <w:jc w:val="center"/>
              <w:rPr>
                <w:rFonts w:ascii="Arial" w:hAnsi="Arial" w:cs="Arial"/>
                <w:color w:val="000000"/>
                <w:sz w:val="20"/>
                <w:szCs w:val="20"/>
              </w:rPr>
            </w:pPr>
            <w:r w:rsidRPr="000622E8">
              <w:rPr>
                <w:rFonts w:ascii="Arial" w:hAnsi="Arial" w:cs="Arial"/>
                <w:color w:val="000000"/>
                <w:sz w:val="20"/>
                <w:szCs w:val="20"/>
              </w:rPr>
              <w:t>117,2266</w:t>
            </w:r>
          </w:p>
        </w:tc>
        <w:tc>
          <w:tcPr>
            <w:tcW w:w="747" w:type="pct"/>
            <w:shd w:val="clear" w:color="auto" w:fill="auto"/>
            <w:vAlign w:val="center"/>
            <w:hideMark/>
          </w:tcPr>
          <w:p w:rsidR="000622E8" w:rsidRPr="000622E8" w:rsidRDefault="000622E8" w:rsidP="000622E8">
            <w:pPr>
              <w:jc w:val="center"/>
              <w:rPr>
                <w:rFonts w:ascii="Arial" w:hAnsi="Arial" w:cs="Arial"/>
                <w:color w:val="000000"/>
                <w:sz w:val="20"/>
                <w:szCs w:val="20"/>
              </w:rPr>
            </w:pPr>
            <w:r w:rsidRPr="000622E8">
              <w:rPr>
                <w:rFonts w:ascii="Arial" w:hAnsi="Arial" w:cs="Arial"/>
                <w:color w:val="000000"/>
                <w:sz w:val="20"/>
                <w:szCs w:val="20"/>
              </w:rPr>
              <w:t>0,024</w:t>
            </w:r>
          </w:p>
        </w:tc>
        <w:tc>
          <w:tcPr>
            <w:tcW w:w="751" w:type="pct"/>
            <w:shd w:val="clear" w:color="auto" w:fill="auto"/>
            <w:vAlign w:val="center"/>
            <w:hideMark/>
          </w:tcPr>
          <w:p w:rsidR="000622E8" w:rsidRPr="000622E8" w:rsidRDefault="000622E8" w:rsidP="000622E8">
            <w:pPr>
              <w:jc w:val="center"/>
              <w:rPr>
                <w:rFonts w:ascii="Arial" w:hAnsi="Arial" w:cs="Arial"/>
                <w:color w:val="000000"/>
                <w:sz w:val="20"/>
                <w:szCs w:val="20"/>
              </w:rPr>
            </w:pPr>
            <w:r w:rsidRPr="000622E8">
              <w:rPr>
                <w:rFonts w:ascii="Arial" w:hAnsi="Arial" w:cs="Arial"/>
                <w:color w:val="000000"/>
                <w:sz w:val="20"/>
                <w:szCs w:val="20"/>
              </w:rPr>
              <w:t>0,93</w:t>
            </w:r>
          </w:p>
        </w:tc>
        <w:tc>
          <w:tcPr>
            <w:tcW w:w="1211" w:type="pct"/>
            <w:shd w:val="clear" w:color="auto" w:fill="auto"/>
            <w:vAlign w:val="center"/>
          </w:tcPr>
          <w:p w:rsidR="000622E8" w:rsidRPr="000622E8" w:rsidRDefault="000622E8" w:rsidP="000622E8">
            <w:pPr>
              <w:jc w:val="center"/>
              <w:rPr>
                <w:rFonts w:ascii="Arial" w:hAnsi="Arial" w:cs="Arial"/>
                <w:color w:val="000000"/>
                <w:sz w:val="22"/>
                <w:szCs w:val="22"/>
              </w:rPr>
            </w:pPr>
            <w:r w:rsidRPr="000622E8">
              <w:rPr>
                <w:rFonts w:ascii="Arial" w:hAnsi="Arial" w:cs="Arial"/>
                <w:color w:val="000000"/>
                <w:sz w:val="22"/>
                <w:szCs w:val="22"/>
              </w:rPr>
              <w:t>2,616498</w:t>
            </w:r>
          </w:p>
        </w:tc>
        <w:tc>
          <w:tcPr>
            <w:tcW w:w="788" w:type="pct"/>
            <w:shd w:val="clear" w:color="auto" w:fill="auto"/>
            <w:vAlign w:val="center"/>
          </w:tcPr>
          <w:p w:rsidR="000622E8" w:rsidRPr="000622E8" w:rsidRDefault="000622E8" w:rsidP="000622E8">
            <w:pPr>
              <w:jc w:val="center"/>
              <w:rPr>
                <w:rFonts w:ascii="Arial" w:hAnsi="Arial" w:cs="Arial"/>
                <w:b/>
                <w:bCs/>
                <w:color w:val="000000"/>
                <w:sz w:val="22"/>
                <w:szCs w:val="22"/>
              </w:rPr>
            </w:pPr>
            <w:r w:rsidRPr="000622E8">
              <w:rPr>
                <w:rFonts w:ascii="Arial" w:hAnsi="Arial" w:cs="Arial"/>
                <w:b/>
                <w:bCs/>
                <w:color w:val="000000"/>
                <w:sz w:val="22"/>
                <w:szCs w:val="22"/>
              </w:rPr>
              <w:t>0,654124</w:t>
            </w:r>
          </w:p>
        </w:tc>
      </w:tr>
      <w:tr w:rsidR="000622E8" w:rsidRPr="00F00B76" w:rsidTr="000622E8">
        <w:trPr>
          <w:trHeight w:val="20"/>
        </w:trPr>
        <w:tc>
          <w:tcPr>
            <w:tcW w:w="926" w:type="pct"/>
            <w:shd w:val="clear" w:color="auto" w:fill="auto"/>
            <w:vAlign w:val="center"/>
          </w:tcPr>
          <w:p w:rsidR="000622E8" w:rsidRPr="000622E8" w:rsidRDefault="000622E8" w:rsidP="000622E8">
            <w:pPr>
              <w:rPr>
                <w:rFonts w:ascii="Arial" w:hAnsi="Arial" w:cs="Arial"/>
                <w:color w:val="000000"/>
                <w:sz w:val="20"/>
                <w:szCs w:val="20"/>
              </w:rPr>
            </w:pPr>
            <w:r w:rsidRPr="000622E8">
              <w:rPr>
                <w:rFonts w:ascii="Arial" w:hAnsi="Arial" w:cs="Arial"/>
                <w:kern w:val="2"/>
                <w:sz w:val="20"/>
                <w:szCs w:val="20"/>
                <w:lang w:eastAsia="zh-CN"/>
              </w:rPr>
              <w:t>бурения для ГС скважины проектной глубиной 718,84м. (по стволу)</w:t>
            </w:r>
          </w:p>
        </w:tc>
        <w:tc>
          <w:tcPr>
            <w:tcW w:w="577" w:type="pct"/>
            <w:shd w:val="clear" w:color="auto" w:fill="auto"/>
            <w:vAlign w:val="center"/>
          </w:tcPr>
          <w:p w:rsidR="000622E8" w:rsidRPr="000622E8" w:rsidRDefault="000622E8" w:rsidP="000622E8">
            <w:pPr>
              <w:jc w:val="center"/>
              <w:rPr>
                <w:rFonts w:ascii="Arial" w:hAnsi="Arial" w:cs="Arial"/>
                <w:color w:val="000000"/>
                <w:sz w:val="20"/>
                <w:szCs w:val="20"/>
              </w:rPr>
            </w:pPr>
            <w:r w:rsidRPr="000622E8">
              <w:rPr>
                <w:rFonts w:ascii="Arial" w:hAnsi="Arial" w:cs="Arial"/>
                <w:color w:val="000000"/>
                <w:sz w:val="20"/>
                <w:szCs w:val="20"/>
              </w:rPr>
              <w:t>183,1112</w:t>
            </w:r>
          </w:p>
        </w:tc>
        <w:tc>
          <w:tcPr>
            <w:tcW w:w="747" w:type="pct"/>
            <w:shd w:val="clear" w:color="auto" w:fill="auto"/>
            <w:vAlign w:val="center"/>
            <w:hideMark/>
          </w:tcPr>
          <w:p w:rsidR="000622E8" w:rsidRPr="000622E8" w:rsidRDefault="000622E8" w:rsidP="000622E8">
            <w:pPr>
              <w:jc w:val="center"/>
              <w:rPr>
                <w:rFonts w:ascii="Arial" w:hAnsi="Arial" w:cs="Arial"/>
                <w:color w:val="000000"/>
                <w:sz w:val="20"/>
                <w:szCs w:val="20"/>
              </w:rPr>
            </w:pPr>
            <w:r w:rsidRPr="000622E8">
              <w:rPr>
                <w:rFonts w:ascii="Arial" w:hAnsi="Arial" w:cs="Arial"/>
                <w:color w:val="000000"/>
                <w:sz w:val="20"/>
                <w:szCs w:val="20"/>
              </w:rPr>
              <w:t>0,024</w:t>
            </w:r>
          </w:p>
        </w:tc>
        <w:tc>
          <w:tcPr>
            <w:tcW w:w="751" w:type="pct"/>
            <w:shd w:val="clear" w:color="auto" w:fill="auto"/>
            <w:vAlign w:val="center"/>
            <w:hideMark/>
          </w:tcPr>
          <w:p w:rsidR="000622E8" w:rsidRPr="000622E8" w:rsidRDefault="000622E8" w:rsidP="000622E8">
            <w:pPr>
              <w:jc w:val="center"/>
              <w:rPr>
                <w:rFonts w:ascii="Arial" w:hAnsi="Arial" w:cs="Arial"/>
                <w:color w:val="000000"/>
                <w:sz w:val="20"/>
                <w:szCs w:val="20"/>
              </w:rPr>
            </w:pPr>
            <w:r w:rsidRPr="000622E8">
              <w:rPr>
                <w:rFonts w:ascii="Arial" w:hAnsi="Arial" w:cs="Arial"/>
                <w:color w:val="000000"/>
                <w:sz w:val="20"/>
                <w:szCs w:val="20"/>
              </w:rPr>
              <w:t>0,93</w:t>
            </w:r>
          </w:p>
        </w:tc>
        <w:tc>
          <w:tcPr>
            <w:tcW w:w="1211" w:type="pct"/>
            <w:shd w:val="clear" w:color="auto" w:fill="auto"/>
            <w:vAlign w:val="center"/>
          </w:tcPr>
          <w:p w:rsidR="000622E8" w:rsidRPr="000622E8" w:rsidRDefault="000622E8" w:rsidP="000622E8">
            <w:pPr>
              <w:jc w:val="center"/>
              <w:rPr>
                <w:rFonts w:ascii="Arial" w:hAnsi="Arial" w:cs="Arial"/>
                <w:color w:val="000000"/>
                <w:sz w:val="22"/>
                <w:szCs w:val="22"/>
              </w:rPr>
            </w:pPr>
            <w:r w:rsidRPr="000622E8">
              <w:rPr>
                <w:rFonts w:ascii="Arial" w:hAnsi="Arial" w:cs="Arial"/>
                <w:color w:val="000000"/>
                <w:sz w:val="22"/>
                <w:szCs w:val="22"/>
              </w:rPr>
              <w:t>4,087042</w:t>
            </w:r>
          </w:p>
        </w:tc>
        <w:tc>
          <w:tcPr>
            <w:tcW w:w="788" w:type="pct"/>
            <w:shd w:val="clear" w:color="auto" w:fill="auto"/>
            <w:vAlign w:val="center"/>
          </w:tcPr>
          <w:p w:rsidR="000622E8" w:rsidRPr="000622E8" w:rsidRDefault="000622E8" w:rsidP="000622E8">
            <w:pPr>
              <w:jc w:val="center"/>
              <w:rPr>
                <w:rFonts w:ascii="Arial" w:hAnsi="Arial" w:cs="Arial"/>
                <w:b/>
                <w:bCs/>
                <w:color w:val="000000"/>
                <w:sz w:val="22"/>
                <w:szCs w:val="22"/>
              </w:rPr>
            </w:pPr>
            <w:r w:rsidRPr="000622E8">
              <w:rPr>
                <w:rFonts w:ascii="Arial" w:hAnsi="Arial" w:cs="Arial"/>
                <w:b/>
                <w:bCs/>
                <w:color w:val="000000"/>
                <w:sz w:val="22"/>
                <w:szCs w:val="22"/>
              </w:rPr>
              <w:t>1,02176</w:t>
            </w:r>
          </w:p>
        </w:tc>
      </w:tr>
      <w:tr w:rsidR="000622E8" w:rsidRPr="00F00B76" w:rsidTr="000622E8">
        <w:trPr>
          <w:trHeight w:val="20"/>
        </w:trPr>
        <w:tc>
          <w:tcPr>
            <w:tcW w:w="926" w:type="pct"/>
            <w:shd w:val="clear" w:color="auto" w:fill="auto"/>
            <w:vAlign w:val="center"/>
          </w:tcPr>
          <w:p w:rsidR="000622E8" w:rsidRPr="000622E8" w:rsidRDefault="000622E8" w:rsidP="000622E8">
            <w:pPr>
              <w:rPr>
                <w:rFonts w:ascii="Arial" w:hAnsi="Arial" w:cs="Arial"/>
                <w:color w:val="000000"/>
                <w:sz w:val="20"/>
                <w:szCs w:val="20"/>
              </w:rPr>
            </w:pPr>
            <w:r w:rsidRPr="000622E8">
              <w:rPr>
                <w:rFonts w:ascii="Arial" w:hAnsi="Arial" w:cs="Arial"/>
                <w:kern w:val="2"/>
                <w:sz w:val="20"/>
                <w:szCs w:val="20"/>
                <w:lang w:eastAsia="zh-CN"/>
              </w:rPr>
              <w:lastRenderedPageBreak/>
              <w:t>бурения для вертикальных скважин  проектной глубиной 305 м</w:t>
            </w:r>
          </w:p>
        </w:tc>
        <w:tc>
          <w:tcPr>
            <w:tcW w:w="577" w:type="pct"/>
            <w:shd w:val="clear" w:color="auto" w:fill="auto"/>
            <w:vAlign w:val="center"/>
          </w:tcPr>
          <w:p w:rsidR="000622E8" w:rsidRPr="00F00B76" w:rsidRDefault="000622E8" w:rsidP="000622E8">
            <w:pPr>
              <w:jc w:val="center"/>
              <w:rPr>
                <w:rFonts w:ascii="Arial" w:hAnsi="Arial" w:cs="Arial"/>
                <w:color w:val="000000"/>
                <w:sz w:val="20"/>
                <w:szCs w:val="20"/>
              </w:rPr>
            </w:pPr>
            <w:r>
              <w:rPr>
                <w:rFonts w:ascii="Arial" w:hAnsi="Arial" w:cs="Arial"/>
                <w:color w:val="000000"/>
                <w:sz w:val="20"/>
                <w:szCs w:val="20"/>
              </w:rPr>
              <w:t>64,5258</w:t>
            </w:r>
          </w:p>
        </w:tc>
        <w:tc>
          <w:tcPr>
            <w:tcW w:w="747" w:type="pct"/>
            <w:shd w:val="clear" w:color="auto" w:fill="auto"/>
            <w:vAlign w:val="center"/>
            <w:hideMark/>
          </w:tcPr>
          <w:p w:rsidR="000622E8" w:rsidRPr="00F00B76" w:rsidRDefault="000622E8" w:rsidP="000622E8">
            <w:pPr>
              <w:jc w:val="center"/>
              <w:rPr>
                <w:rFonts w:ascii="Arial" w:hAnsi="Arial" w:cs="Arial"/>
                <w:color w:val="000000"/>
                <w:sz w:val="20"/>
                <w:szCs w:val="20"/>
              </w:rPr>
            </w:pPr>
            <w:r w:rsidRPr="00F00B76">
              <w:rPr>
                <w:rFonts w:ascii="Arial" w:hAnsi="Arial" w:cs="Arial"/>
                <w:color w:val="000000"/>
                <w:sz w:val="20"/>
                <w:szCs w:val="20"/>
              </w:rPr>
              <w:t>0,024</w:t>
            </w:r>
          </w:p>
        </w:tc>
        <w:tc>
          <w:tcPr>
            <w:tcW w:w="751" w:type="pct"/>
            <w:shd w:val="clear" w:color="auto" w:fill="auto"/>
            <w:vAlign w:val="center"/>
            <w:hideMark/>
          </w:tcPr>
          <w:p w:rsidR="000622E8" w:rsidRPr="00F00B76" w:rsidRDefault="000622E8" w:rsidP="000622E8">
            <w:pPr>
              <w:jc w:val="center"/>
              <w:rPr>
                <w:rFonts w:ascii="Arial" w:hAnsi="Arial" w:cs="Arial"/>
                <w:color w:val="000000"/>
                <w:sz w:val="20"/>
                <w:szCs w:val="20"/>
              </w:rPr>
            </w:pPr>
            <w:r w:rsidRPr="00F00B76">
              <w:rPr>
                <w:rFonts w:ascii="Arial" w:hAnsi="Arial" w:cs="Arial"/>
                <w:color w:val="000000"/>
                <w:sz w:val="20"/>
                <w:szCs w:val="20"/>
              </w:rPr>
              <w:t>0,93</w:t>
            </w:r>
          </w:p>
        </w:tc>
        <w:tc>
          <w:tcPr>
            <w:tcW w:w="1211" w:type="pct"/>
            <w:shd w:val="clear" w:color="auto" w:fill="auto"/>
            <w:vAlign w:val="center"/>
          </w:tcPr>
          <w:p w:rsidR="000622E8" w:rsidRPr="000622E8" w:rsidRDefault="000622E8" w:rsidP="000622E8">
            <w:pPr>
              <w:jc w:val="center"/>
              <w:rPr>
                <w:rFonts w:ascii="Arial" w:hAnsi="Arial" w:cs="Arial"/>
                <w:color w:val="000000"/>
                <w:sz w:val="22"/>
                <w:szCs w:val="22"/>
              </w:rPr>
            </w:pPr>
            <w:r w:rsidRPr="000622E8">
              <w:rPr>
                <w:rFonts w:ascii="Arial" w:hAnsi="Arial" w:cs="Arial"/>
                <w:color w:val="000000"/>
                <w:sz w:val="22"/>
                <w:szCs w:val="22"/>
              </w:rPr>
              <w:t>1,440216</w:t>
            </w:r>
          </w:p>
        </w:tc>
        <w:tc>
          <w:tcPr>
            <w:tcW w:w="788" w:type="pct"/>
            <w:shd w:val="clear" w:color="auto" w:fill="auto"/>
            <w:vAlign w:val="center"/>
          </w:tcPr>
          <w:p w:rsidR="000622E8" w:rsidRPr="000622E8" w:rsidRDefault="000622E8" w:rsidP="000622E8">
            <w:pPr>
              <w:jc w:val="center"/>
              <w:rPr>
                <w:rFonts w:ascii="Arial" w:hAnsi="Arial" w:cs="Arial"/>
                <w:b/>
                <w:bCs/>
                <w:color w:val="000000"/>
                <w:sz w:val="22"/>
                <w:szCs w:val="22"/>
              </w:rPr>
            </w:pPr>
            <w:r w:rsidRPr="000622E8">
              <w:rPr>
                <w:rFonts w:ascii="Arial" w:hAnsi="Arial" w:cs="Arial"/>
                <w:b/>
                <w:bCs/>
                <w:color w:val="000000"/>
                <w:sz w:val="22"/>
                <w:szCs w:val="22"/>
              </w:rPr>
              <w:t>0,360054</w:t>
            </w:r>
          </w:p>
        </w:tc>
      </w:tr>
      <w:tr w:rsidR="000622E8" w:rsidRPr="00F00B76" w:rsidTr="000622E8">
        <w:trPr>
          <w:trHeight w:val="70"/>
        </w:trPr>
        <w:tc>
          <w:tcPr>
            <w:tcW w:w="926" w:type="pct"/>
            <w:shd w:val="clear" w:color="auto" w:fill="auto"/>
            <w:vAlign w:val="center"/>
          </w:tcPr>
          <w:p w:rsidR="000622E8" w:rsidRPr="000622E8" w:rsidRDefault="000622E8" w:rsidP="000622E8">
            <w:pPr>
              <w:rPr>
                <w:rFonts w:ascii="Arial" w:hAnsi="Arial" w:cs="Arial"/>
                <w:color w:val="000000"/>
                <w:sz w:val="20"/>
                <w:szCs w:val="20"/>
              </w:rPr>
            </w:pPr>
            <w:r w:rsidRPr="000622E8">
              <w:rPr>
                <w:rFonts w:ascii="Arial" w:hAnsi="Arial" w:cs="Arial"/>
                <w:kern w:val="2"/>
                <w:sz w:val="20"/>
                <w:szCs w:val="20"/>
                <w:lang w:eastAsia="zh-CN"/>
              </w:rPr>
              <w:t>бурения для вертикальных скважин проектной глубиной 450 м</w:t>
            </w:r>
          </w:p>
        </w:tc>
        <w:tc>
          <w:tcPr>
            <w:tcW w:w="577" w:type="pct"/>
            <w:shd w:val="clear" w:color="auto" w:fill="auto"/>
            <w:vAlign w:val="center"/>
          </w:tcPr>
          <w:p w:rsidR="000622E8" w:rsidRPr="00F00B76" w:rsidRDefault="000622E8" w:rsidP="000622E8">
            <w:pPr>
              <w:jc w:val="center"/>
              <w:rPr>
                <w:rFonts w:ascii="Arial" w:hAnsi="Arial" w:cs="Arial"/>
                <w:color w:val="000000"/>
                <w:sz w:val="20"/>
                <w:szCs w:val="20"/>
              </w:rPr>
            </w:pPr>
            <w:r>
              <w:rPr>
                <w:rFonts w:ascii="Arial" w:hAnsi="Arial" w:cs="Arial"/>
                <w:color w:val="000000"/>
                <w:sz w:val="20"/>
                <w:szCs w:val="20"/>
              </w:rPr>
              <w:t>52,0784</w:t>
            </w:r>
          </w:p>
        </w:tc>
        <w:tc>
          <w:tcPr>
            <w:tcW w:w="747" w:type="pct"/>
            <w:shd w:val="clear" w:color="auto" w:fill="auto"/>
            <w:vAlign w:val="center"/>
            <w:hideMark/>
          </w:tcPr>
          <w:p w:rsidR="000622E8" w:rsidRPr="00F00B76" w:rsidRDefault="000622E8" w:rsidP="000622E8">
            <w:pPr>
              <w:jc w:val="center"/>
              <w:rPr>
                <w:rFonts w:ascii="Arial" w:hAnsi="Arial" w:cs="Arial"/>
                <w:color w:val="000000"/>
                <w:sz w:val="20"/>
                <w:szCs w:val="20"/>
              </w:rPr>
            </w:pPr>
            <w:r w:rsidRPr="00F00B76">
              <w:rPr>
                <w:rFonts w:ascii="Arial" w:hAnsi="Arial" w:cs="Arial"/>
                <w:color w:val="000000"/>
                <w:sz w:val="20"/>
                <w:szCs w:val="20"/>
              </w:rPr>
              <w:t>0,024</w:t>
            </w:r>
          </w:p>
        </w:tc>
        <w:tc>
          <w:tcPr>
            <w:tcW w:w="751" w:type="pct"/>
            <w:shd w:val="clear" w:color="auto" w:fill="auto"/>
            <w:vAlign w:val="center"/>
            <w:hideMark/>
          </w:tcPr>
          <w:p w:rsidR="000622E8" w:rsidRPr="00F00B76" w:rsidRDefault="000622E8" w:rsidP="000622E8">
            <w:pPr>
              <w:jc w:val="center"/>
              <w:rPr>
                <w:rFonts w:ascii="Arial" w:hAnsi="Arial" w:cs="Arial"/>
                <w:color w:val="000000"/>
                <w:sz w:val="20"/>
                <w:szCs w:val="20"/>
              </w:rPr>
            </w:pPr>
            <w:r w:rsidRPr="00F00B76">
              <w:rPr>
                <w:rFonts w:ascii="Arial" w:hAnsi="Arial" w:cs="Arial"/>
                <w:color w:val="000000"/>
                <w:sz w:val="20"/>
                <w:szCs w:val="20"/>
              </w:rPr>
              <w:t>0,93</w:t>
            </w:r>
          </w:p>
        </w:tc>
        <w:tc>
          <w:tcPr>
            <w:tcW w:w="1211" w:type="pct"/>
            <w:shd w:val="clear" w:color="auto" w:fill="auto"/>
            <w:vAlign w:val="center"/>
          </w:tcPr>
          <w:p w:rsidR="000622E8" w:rsidRPr="000622E8" w:rsidRDefault="000622E8" w:rsidP="000622E8">
            <w:pPr>
              <w:jc w:val="center"/>
              <w:rPr>
                <w:rFonts w:ascii="Arial" w:hAnsi="Arial" w:cs="Arial"/>
                <w:color w:val="000000"/>
                <w:sz w:val="22"/>
                <w:szCs w:val="22"/>
              </w:rPr>
            </w:pPr>
            <w:r w:rsidRPr="000622E8">
              <w:rPr>
                <w:rFonts w:ascii="Arial" w:hAnsi="Arial" w:cs="Arial"/>
                <w:color w:val="000000"/>
                <w:sz w:val="22"/>
                <w:szCs w:val="22"/>
              </w:rPr>
              <w:t>1,83199</w:t>
            </w:r>
          </w:p>
        </w:tc>
        <w:tc>
          <w:tcPr>
            <w:tcW w:w="788" w:type="pct"/>
            <w:shd w:val="clear" w:color="auto" w:fill="auto"/>
            <w:vAlign w:val="center"/>
          </w:tcPr>
          <w:p w:rsidR="000622E8" w:rsidRPr="000622E8" w:rsidRDefault="000622E8" w:rsidP="000622E8">
            <w:pPr>
              <w:jc w:val="center"/>
              <w:rPr>
                <w:rFonts w:ascii="Arial" w:hAnsi="Arial" w:cs="Arial"/>
                <w:b/>
                <w:bCs/>
                <w:color w:val="000000"/>
                <w:sz w:val="22"/>
                <w:szCs w:val="22"/>
              </w:rPr>
            </w:pPr>
            <w:r w:rsidRPr="000622E8">
              <w:rPr>
                <w:rFonts w:ascii="Arial" w:hAnsi="Arial" w:cs="Arial"/>
                <w:b/>
                <w:bCs/>
                <w:color w:val="000000"/>
                <w:sz w:val="22"/>
                <w:szCs w:val="22"/>
              </w:rPr>
              <w:t>0,457997</w:t>
            </w:r>
          </w:p>
        </w:tc>
      </w:tr>
      <w:tr w:rsidR="0001776F" w:rsidRPr="00F00B76" w:rsidTr="0001776F">
        <w:trPr>
          <w:trHeight w:val="70"/>
        </w:trPr>
        <w:tc>
          <w:tcPr>
            <w:tcW w:w="926" w:type="pct"/>
            <w:shd w:val="clear" w:color="auto" w:fill="auto"/>
            <w:vAlign w:val="center"/>
          </w:tcPr>
          <w:p w:rsidR="0001776F" w:rsidRPr="000622E8" w:rsidRDefault="0001776F" w:rsidP="0001776F">
            <w:pPr>
              <w:rPr>
                <w:rFonts w:ascii="Arial" w:hAnsi="Arial" w:cs="Arial"/>
                <w:bCs/>
                <w:sz w:val="20"/>
                <w:szCs w:val="20"/>
                <w:lang w:eastAsia="en-US"/>
              </w:rPr>
            </w:pPr>
            <w:r w:rsidRPr="000622E8">
              <w:rPr>
                <w:rFonts w:ascii="Arial" w:hAnsi="Arial" w:cs="Arial"/>
                <w:kern w:val="2"/>
                <w:sz w:val="20"/>
                <w:szCs w:val="20"/>
                <w:lang w:eastAsia="zh-CN"/>
              </w:rPr>
              <w:t xml:space="preserve">бурения для вертикальной скважины </w:t>
            </w:r>
          </w:p>
          <w:p w:rsidR="0001776F" w:rsidRPr="000622E8" w:rsidRDefault="0001776F" w:rsidP="0001776F">
            <w:pPr>
              <w:rPr>
                <w:rFonts w:ascii="Arial" w:hAnsi="Arial" w:cs="Arial"/>
                <w:kern w:val="2"/>
                <w:sz w:val="20"/>
                <w:szCs w:val="20"/>
                <w:lang w:eastAsia="zh-CN"/>
              </w:rPr>
            </w:pPr>
            <w:r w:rsidRPr="000622E8">
              <w:rPr>
                <w:rFonts w:ascii="Arial" w:hAnsi="Arial" w:cs="Arial"/>
                <w:kern w:val="2"/>
                <w:sz w:val="20"/>
                <w:szCs w:val="20"/>
                <w:lang w:eastAsia="zh-CN"/>
              </w:rPr>
              <w:t>проектной глубиной 650м</w:t>
            </w:r>
          </w:p>
        </w:tc>
        <w:tc>
          <w:tcPr>
            <w:tcW w:w="577" w:type="pct"/>
            <w:shd w:val="clear" w:color="auto" w:fill="auto"/>
            <w:vAlign w:val="center"/>
          </w:tcPr>
          <w:p w:rsidR="0001776F" w:rsidRPr="00F00B76" w:rsidRDefault="0001776F" w:rsidP="0001776F">
            <w:pPr>
              <w:jc w:val="center"/>
              <w:rPr>
                <w:rFonts w:ascii="Arial" w:hAnsi="Arial" w:cs="Arial"/>
                <w:color w:val="000000"/>
                <w:sz w:val="20"/>
                <w:szCs w:val="20"/>
              </w:rPr>
            </w:pPr>
            <w:r>
              <w:rPr>
                <w:rFonts w:ascii="Arial" w:hAnsi="Arial" w:cs="Arial"/>
                <w:color w:val="000000"/>
                <w:sz w:val="20"/>
                <w:szCs w:val="20"/>
              </w:rPr>
              <w:t>93,2326</w:t>
            </w:r>
          </w:p>
        </w:tc>
        <w:tc>
          <w:tcPr>
            <w:tcW w:w="747" w:type="pct"/>
            <w:shd w:val="clear" w:color="auto" w:fill="auto"/>
            <w:vAlign w:val="center"/>
          </w:tcPr>
          <w:p w:rsidR="0001776F" w:rsidRPr="00F00B76" w:rsidRDefault="0001776F" w:rsidP="0001776F">
            <w:pPr>
              <w:jc w:val="center"/>
              <w:rPr>
                <w:rFonts w:ascii="Arial" w:hAnsi="Arial" w:cs="Arial"/>
                <w:color w:val="000000"/>
                <w:sz w:val="20"/>
                <w:szCs w:val="20"/>
              </w:rPr>
            </w:pPr>
            <w:r w:rsidRPr="00F00B76">
              <w:rPr>
                <w:rFonts w:ascii="Arial" w:hAnsi="Arial" w:cs="Arial"/>
                <w:color w:val="000000"/>
                <w:sz w:val="20"/>
                <w:szCs w:val="20"/>
              </w:rPr>
              <w:t>0,024</w:t>
            </w:r>
          </w:p>
        </w:tc>
        <w:tc>
          <w:tcPr>
            <w:tcW w:w="751" w:type="pct"/>
            <w:shd w:val="clear" w:color="auto" w:fill="auto"/>
            <w:vAlign w:val="center"/>
          </w:tcPr>
          <w:p w:rsidR="0001776F" w:rsidRPr="00F00B76" w:rsidRDefault="0001776F" w:rsidP="0001776F">
            <w:pPr>
              <w:jc w:val="center"/>
              <w:rPr>
                <w:rFonts w:ascii="Arial" w:hAnsi="Arial" w:cs="Arial"/>
                <w:color w:val="000000"/>
                <w:sz w:val="20"/>
                <w:szCs w:val="20"/>
              </w:rPr>
            </w:pPr>
            <w:r w:rsidRPr="00F00B76">
              <w:rPr>
                <w:rFonts w:ascii="Arial" w:hAnsi="Arial" w:cs="Arial"/>
                <w:color w:val="000000"/>
                <w:sz w:val="20"/>
                <w:szCs w:val="20"/>
              </w:rPr>
              <w:t>0,93</w:t>
            </w:r>
          </w:p>
        </w:tc>
        <w:tc>
          <w:tcPr>
            <w:tcW w:w="1211" w:type="pct"/>
            <w:shd w:val="clear" w:color="auto" w:fill="auto"/>
            <w:vAlign w:val="center"/>
          </w:tcPr>
          <w:p w:rsidR="0001776F" w:rsidRPr="0001776F" w:rsidRDefault="0001776F" w:rsidP="0001776F">
            <w:pPr>
              <w:jc w:val="center"/>
              <w:rPr>
                <w:rFonts w:ascii="Arial" w:hAnsi="Arial" w:cs="Arial"/>
                <w:color w:val="000000"/>
                <w:sz w:val="22"/>
                <w:szCs w:val="22"/>
              </w:rPr>
            </w:pPr>
            <w:r w:rsidRPr="0001776F">
              <w:rPr>
                <w:rFonts w:ascii="Arial" w:hAnsi="Arial" w:cs="Arial"/>
                <w:color w:val="000000"/>
                <w:sz w:val="22"/>
                <w:szCs w:val="22"/>
              </w:rPr>
              <w:t>2,080952</w:t>
            </w:r>
          </w:p>
        </w:tc>
        <w:tc>
          <w:tcPr>
            <w:tcW w:w="788" w:type="pct"/>
            <w:shd w:val="clear" w:color="auto" w:fill="auto"/>
            <w:vAlign w:val="center"/>
          </w:tcPr>
          <w:p w:rsidR="0001776F" w:rsidRPr="0001776F" w:rsidRDefault="0001776F" w:rsidP="0001776F">
            <w:pPr>
              <w:jc w:val="center"/>
              <w:rPr>
                <w:rFonts w:ascii="Arial" w:hAnsi="Arial" w:cs="Arial"/>
                <w:b/>
                <w:bCs/>
                <w:color w:val="000000"/>
                <w:sz w:val="22"/>
                <w:szCs w:val="22"/>
              </w:rPr>
            </w:pPr>
            <w:r w:rsidRPr="0001776F">
              <w:rPr>
                <w:rFonts w:ascii="Arial" w:hAnsi="Arial" w:cs="Arial"/>
                <w:b/>
                <w:bCs/>
                <w:color w:val="000000"/>
                <w:sz w:val="22"/>
                <w:szCs w:val="22"/>
              </w:rPr>
              <w:t>0,520238</w:t>
            </w:r>
          </w:p>
        </w:tc>
      </w:tr>
      <w:tr w:rsidR="0001776F" w:rsidRPr="00F00B76" w:rsidTr="0001776F">
        <w:trPr>
          <w:trHeight w:val="70"/>
        </w:trPr>
        <w:tc>
          <w:tcPr>
            <w:tcW w:w="926" w:type="pct"/>
            <w:shd w:val="clear" w:color="auto" w:fill="auto"/>
            <w:vAlign w:val="center"/>
          </w:tcPr>
          <w:p w:rsidR="0001776F" w:rsidRPr="000622E8" w:rsidRDefault="0001776F" w:rsidP="0001776F">
            <w:pPr>
              <w:rPr>
                <w:rFonts w:ascii="Arial" w:hAnsi="Arial" w:cs="Arial"/>
                <w:kern w:val="2"/>
                <w:sz w:val="20"/>
                <w:szCs w:val="20"/>
                <w:lang w:eastAsia="zh-CN"/>
              </w:rPr>
            </w:pPr>
            <w:r w:rsidRPr="000622E8">
              <w:rPr>
                <w:rFonts w:ascii="Arial" w:hAnsi="Arial" w:cs="Arial"/>
                <w:kern w:val="2"/>
                <w:sz w:val="20"/>
                <w:szCs w:val="20"/>
                <w:lang w:eastAsia="zh-CN"/>
              </w:rPr>
              <w:t>бурения для вертикальных скважин проектной глубиной 1000м</w:t>
            </w:r>
          </w:p>
        </w:tc>
        <w:tc>
          <w:tcPr>
            <w:tcW w:w="577" w:type="pct"/>
            <w:shd w:val="clear" w:color="auto" w:fill="auto"/>
            <w:vAlign w:val="center"/>
          </w:tcPr>
          <w:p w:rsidR="0001776F" w:rsidRPr="00F00B76" w:rsidRDefault="0001776F" w:rsidP="0001776F">
            <w:pPr>
              <w:jc w:val="center"/>
              <w:rPr>
                <w:rFonts w:ascii="Arial" w:hAnsi="Arial" w:cs="Arial"/>
                <w:color w:val="000000"/>
                <w:sz w:val="20"/>
                <w:szCs w:val="20"/>
              </w:rPr>
            </w:pPr>
            <w:r>
              <w:rPr>
                <w:rFonts w:ascii="Arial" w:hAnsi="Arial" w:cs="Arial"/>
                <w:color w:val="000000"/>
                <w:sz w:val="20"/>
                <w:szCs w:val="20"/>
              </w:rPr>
              <w:t>114,552</w:t>
            </w:r>
          </w:p>
        </w:tc>
        <w:tc>
          <w:tcPr>
            <w:tcW w:w="747" w:type="pct"/>
            <w:shd w:val="clear" w:color="auto" w:fill="auto"/>
            <w:vAlign w:val="center"/>
          </w:tcPr>
          <w:p w:rsidR="0001776F" w:rsidRPr="00F00B76" w:rsidRDefault="0001776F" w:rsidP="0001776F">
            <w:pPr>
              <w:jc w:val="center"/>
              <w:rPr>
                <w:rFonts w:ascii="Arial" w:hAnsi="Arial" w:cs="Arial"/>
                <w:color w:val="000000"/>
                <w:sz w:val="20"/>
                <w:szCs w:val="20"/>
              </w:rPr>
            </w:pPr>
            <w:r w:rsidRPr="00F00B76">
              <w:rPr>
                <w:rFonts w:ascii="Arial" w:hAnsi="Arial" w:cs="Arial"/>
                <w:color w:val="000000"/>
                <w:sz w:val="20"/>
                <w:szCs w:val="20"/>
              </w:rPr>
              <w:t>0,024</w:t>
            </w:r>
          </w:p>
        </w:tc>
        <w:tc>
          <w:tcPr>
            <w:tcW w:w="751" w:type="pct"/>
            <w:shd w:val="clear" w:color="auto" w:fill="auto"/>
            <w:vAlign w:val="center"/>
          </w:tcPr>
          <w:p w:rsidR="0001776F" w:rsidRPr="00F00B76" w:rsidRDefault="0001776F" w:rsidP="0001776F">
            <w:pPr>
              <w:jc w:val="center"/>
              <w:rPr>
                <w:rFonts w:ascii="Arial" w:hAnsi="Arial" w:cs="Arial"/>
                <w:color w:val="000000"/>
                <w:sz w:val="20"/>
                <w:szCs w:val="20"/>
              </w:rPr>
            </w:pPr>
            <w:r w:rsidRPr="00F00B76">
              <w:rPr>
                <w:rFonts w:ascii="Arial" w:hAnsi="Arial" w:cs="Arial"/>
                <w:color w:val="000000"/>
                <w:sz w:val="20"/>
                <w:szCs w:val="20"/>
              </w:rPr>
              <w:t>0,93</w:t>
            </w:r>
          </w:p>
        </w:tc>
        <w:tc>
          <w:tcPr>
            <w:tcW w:w="1211" w:type="pct"/>
            <w:shd w:val="clear" w:color="auto" w:fill="auto"/>
            <w:vAlign w:val="center"/>
          </w:tcPr>
          <w:p w:rsidR="0001776F" w:rsidRPr="0001776F" w:rsidRDefault="0001776F" w:rsidP="0001776F">
            <w:pPr>
              <w:jc w:val="center"/>
              <w:rPr>
                <w:rFonts w:ascii="Arial" w:hAnsi="Arial" w:cs="Arial"/>
                <w:color w:val="000000"/>
                <w:sz w:val="22"/>
                <w:szCs w:val="22"/>
              </w:rPr>
            </w:pPr>
            <w:r w:rsidRPr="0001776F">
              <w:rPr>
                <w:rFonts w:ascii="Arial" w:hAnsi="Arial" w:cs="Arial"/>
                <w:color w:val="000000"/>
                <w:sz w:val="22"/>
                <w:szCs w:val="22"/>
              </w:rPr>
              <w:t>2,556801</w:t>
            </w:r>
          </w:p>
        </w:tc>
        <w:tc>
          <w:tcPr>
            <w:tcW w:w="788" w:type="pct"/>
            <w:shd w:val="clear" w:color="auto" w:fill="auto"/>
            <w:vAlign w:val="center"/>
          </w:tcPr>
          <w:p w:rsidR="0001776F" w:rsidRPr="0001776F" w:rsidRDefault="0001776F" w:rsidP="0001776F">
            <w:pPr>
              <w:jc w:val="center"/>
              <w:rPr>
                <w:rFonts w:ascii="Arial" w:hAnsi="Arial" w:cs="Arial"/>
                <w:b/>
                <w:bCs/>
                <w:color w:val="000000"/>
                <w:sz w:val="22"/>
                <w:szCs w:val="22"/>
              </w:rPr>
            </w:pPr>
            <w:r w:rsidRPr="0001776F">
              <w:rPr>
                <w:rFonts w:ascii="Arial" w:hAnsi="Arial" w:cs="Arial"/>
                <w:b/>
                <w:bCs/>
                <w:color w:val="000000"/>
                <w:sz w:val="22"/>
                <w:szCs w:val="22"/>
              </w:rPr>
              <w:t>0,6392</w:t>
            </w:r>
          </w:p>
        </w:tc>
      </w:tr>
    </w:tbl>
    <w:p w:rsidR="001278DE" w:rsidRPr="00407E75" w:rsidRDefault="001278DE" w:rsidP="001B1DF6">
      <w:pPr>
        <w:tabs>
          <w:tab w:val="left" w:pos="284"/>
        </w:tabs>
        <w:ind w:firstLine="709"/>
        <w:rPr>
          <w:rFonts w:ascii="Arial" w:hAnsi="Arial" w:cs="Arial"/>
          <w:b/>
          <w:bCs/>
          <w:u w:val="single"/>
        </w:rPr>
      </w:pPr>
    </w:p>
    <w:p w:rsidR="00723C91" w:rsidRPr="00723C91" w:rsidRDefault="00723C91" w:rsidP="00723C91">
      <w:pPr>
        <w:pStyle w:val="afff0"/>
        <w:spacing w:before="0" w:beforeAutospacing="0" w:after="0" w:afterAutospacing="0"/>
        <w:jc w:val="both"/>
        <w:rPr>
          <w:rFonts w:ascii="Arial" w:hAnsi="Arial" w:cs="Arial"/>
          <w:b/>
          <w:sz w:val="20"/>
          <w:szCs w:val="20"/>
        </w:rPr>
      </w:pPr>
      <w:bookmarkStart w:id="167" w:name="_Toc10747415"/>
    </w:p>
    <w:p w:rsidR="0036356A" w:rsidRPr="00215456" w:rsidRDefault="004031EF" w:rsidP="0036356A">
      <w:pPr>
        <w:pStyle w:val="affd"/>
        <w:keepNext/>
        <w:spacing w:before="0" w:after="0"/>
        <w:jc w:val="both"/>
        <w:rPr>
          <w:rFonts w:ascii="Arial" w:hAnsi="Arial" w:cs="Arial"/>
          <w:b w:val="0"/>
        </w:rPr>
      </w:pPr>
      <w:bookmarkStart w:id="168" w:name="_Toc137971417"/>
      <w:r w:rsidRPr="00723C91">
        <w:rPr>
          <w:rFonts w:ascii="Arial" w:hAnsi="Arial" w:cs="Arial"/>
        </w:rPr>
        <w:t xml:space="preserve">Таблица </w:t>
      </w:r>
      <w:r>
        <w:rPr>
          <w:rFonts w:ascii="Arial" w:hAnsi="Arial" w:cs="Arial"/>
        </w:rPr>
        <w:fldChar w:fldCharType="begin"/>
      </w:r>
      <w:r>
        <w:rPr>
          <w:rFonts w:ascii="Arial" w:hAnsi="Arial" w:cs="Arial"/>
        </w:rPr>
        <w:instrText xml:space="preserve"> STYLEREF 1 \s </w:instrText>
      </w:r>
      <w:r>
        <w:rPr>
          <w:rFonts w:ascii="Arial" w:hAnsi="Arial" w:cs="Arial"/>
        </w:rPr>
        <w:fldChar w:fldCharType="separate"/>
      </w:r>
      <w:r>
        <w:rPr>
          <w:rFonts w:ascii="Arial" w:hAnsi="Arial" w:cs="Arial"/>
          <w:noProof/>
        </w:rPr>
        <w:t>4</w:t>
      </w:r>
      <w:r>
        <w:rPr>
          <w:rFonts w:ascii="Arial" w:hAnsi="Arial" w:cs="Arial"/>
        </w:rPr>
        <w:fldChar w:fldCharType="end"/>
      </w:r>
      <w:r>
        <w:rPr>
          <w:rFonts w:ascii="Arial" w:hAnsi="Arial" w:cs="Arial"/>
        </w:rPr>
        <w:t>.</w:t>
      </w:r>
      <w:r>
        <w:rPr>
          <w:rFonts w:ascii="Arial" w:hAnsi="Arial" w:cs="Arial"/>
        </w:rPr>
        <w:fldChar w:fldCharType="begin"/>
      </w:r>
      <w:r>
        <w:rPr>
          <w:rFonts w:ascii="Arial" w:hAnsi="Arial" w:cs="Arial"/>
        </w:rPr>
        <w:instrText xml:space="preserve"> SEQ Таблица \* ARABIC \s 1 </w:instrText>
      </w:r>
      <w:r>
        <w:rPr>
          <w:rFonts w:ascii="Arial" w:hAnsi="Arial" w:cs="Arial"/>
        </w:rPr>
        <w:fldChar w:fldCharType="separate"/>
      </w:r>
      <w:r>
        <w:rPr>
          <w:rFonts w:ascii="Arial" w:hAnsi="Arial" w:cs="Arial"/>
          <w:noProof/>
        </w:rPr>
        <w:t>45</w:t>
      </w:r>
      <w:r>
        <w:rPr>
          <w:rFonts w:ascii="Arial" w:hAnsi="Arial" w:cs="Arial"/>
        </w:rPr>
        <w:fldChar w:fldCharType="end"/>
      </w:r>
      <w:r w:rsidRPr="00723C91">
        <w:rPr>
          <w:rFonts w:ascii="Arial" w:eastAsia="Batang" w:hAnsi="Arial" w:cs="Arial"/>
          <w:lang w:eastAsia="ko-KR"/>
        </w:rPr>
        <w:t xml:space="preserve"> </w:t>
      </w:r>
      <w:r w:rsidR="0036356A" w:rsidRPr="00215456">
        <w:rPr>
          <w:rFonts w:ascii="Arial" w:hAnsi="Arial" w:cs="Arial"/>
        </w:rPr>
        <w:t xml:space="preserve">- </w:t>
      </w:r>
      <w:bookmarkStart w:id="169" w:name="_Hlk132381401"/>
      <w:r w:rsidR="0036356A" w:rsidRPr="00215456">
        <w:rPr>
          <w:rFonts w:ascii="Arial" w:hAnsi="Arial" w:cs="Arial"/>
        </w:rPr>
        <w:t>Количественный и качественный состав отходов при строительстве скважины №730, 750 с проектной глубиной 819,80м (по стволу)</w:t>
      </w:r>
      <w:bookmarkEnd w:id="168"/>
      <w:r w:rsidR="0036356A" w:rsidRPr="00215456">
        <w:rPr>
          <w:rFonts w:ascii="Arial" w:hAnsi="Arial" w:cs="Arial"/>
        </w:rPr>
        <w:t xml:space="preserve"> </w:t>
      </w:r>
      <w:bookmarkEnd w:id="169"/>
    </w:p>
    <w:tbl>
      <w:tblPr>
        <w:tblW w:w="4932" w:type="pct"/>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080" w:firstRow="0" w:lastRow="0" w:firstColumn="1" w:lastColumn="0" w:noHBand="0" w:noVBand="0"/>
      </w:tblPr>
      <w:tblGrid>
        <w:gridCol w:w="3389"/>
        <w:gridCol w:w="2053"/>
        <w:gridCol w:w="1693"/>
        <w:gridCol w:w="2064"/>
      </w:tblGrid>
      <w:tr w:rsidR="0036356A" w:rsidRPr="00093D97" w:rsidTr="009E1836">
        <w:trPr>
          <w:trHeight w:val="252"/>
          <w:jc w:val="center"/>
        </w:trPr>
        <w:tc>
          <w:tcPr>
            <w:tcW w:w="1842" w:type="pct"/>
            <w:vMerge w:val="restart"/>
            <w:vAlign w:val="center"/>
            <w:hideMark/>
          </w:tcPr>
          <w:p w:rsidR="0036356A" w:rsidRPr="00215456" w:rsidRDefault="0036356A" w:rsidP="009E1836">
            <w:pPr>
              <w:jc w:val="center"/>
              <w:rPr>
                <w:rFonts w:ascii="Arial" w:hAnsi="Arial" w:cs="Arial"/>
                <w:b/>
                <w:sz w:val="16"/>
                <w:szCs w:val="16"/>
              </w:rPr>
            </w:pPr>
            <w:r w:rsidRPr="00215456">
              <w:rPr>
                <w:rFonts w:ascii="Arial" w:hAnsi="Arial" w:cs="Arial"/>
                <w:b/>
                <w:sz w:val="16"/>
                <w:szCs w:val="16"/>
              </w:rPr>
              <w:t>Вид отхода</w:t>
            </w:r>
          </w:p>
        </w:tc>
        <w:tc>
          <w:tcPr>
            <w:tcW w:w="1116" w:type="pct"/>
            <w:vMerge w:val="restart"/>
            <w:vAlign w:val="center"/>
            <w:hideMark/>
          </w:tcPr>
          <w:p w:rsidR="0036356A" w:rsidRPr="00215456" w:rsidRDefault="0036356A" w:rsidP="009E1836">
            <w:pPr>
              <w:jc w:val="center"/>
              <w:rPr>
                <w:rFonts w:ascii="Arial" w:hAnsi="Arial" w:cs="Arial"/>
                <w:b/>
                <w:sz w:val="16"/>
                <w:szCs w:val="16"/>
              </w:rPr>
            </w:pPr>
            <w:r w:rsidRPr="00215456">
              <w:rPr>
                <w:rFonts w:ascii="Arial" w:hAnsi="Arial" w:cs="Arial"/>
                <w:b/>
                <w:sz w:val="16"/>
                <w:szCs w:val="16"/>
              </w:rPr>
              <w:t>Классификация</w:t>
            </w:r>
          </w:p>
        </w:tc>
        <w:tc>
          <w:tcPr>
            <w:tcW w:w="2042" w:type="pct"/>
            <w:gridSpan w:val="2"/>
            <w:vAlign w:val="center"/>
            <w:hideMark/>
          </w:tcPr>
          <w:p w:rsidR="0036356A" w:rsidRPr="00215456" w:rsidRDefault="0036356A" w:rsidP="009E1836">
            <w:pPr>
              <w:jc w:val="center"/>
              <w:rPr>
                <w:rFonts w:ascii="Arial" w:hAnsi="Arial" w:cs="Arial"/>
                <w:b/>
                <w:sz w:val="16"/>
                <w:szCs w:val="16"/>
              </w:rPr>
            </w:pPr>
            <w:r w:rsidRPr="00215456">
              <w:rPr>
                <w:rFonts w:ascii="Arial" w:hAnsi="Arial" w:cs="Arial"/>
                <w:b/>
                <w:sz w:val="16"/>
                <w:szCs w:val="16"/>
              </w:rPr>
              <w:t>Количество, т/г</w:t>
            </w:r>
          </w:p>
        </w:tc>
      </w:tr>
      <w:tr w:rsidR="0036356A" w:rsidRPr="00093D97" w:rsidTr="009E1836">
        <w:trPr>
          <w:trHeight w:val="59"/>
          <w:jc w:val="center"/>
        </w:trPr>
        <w:tc>
          <w:tcPr>
            <w:tcW w:w="1842" w:type="pct"/>
            <w:vMerge/>
            <w:vAlign w:val="center"/>
          </w:tcPr>
          <w:p w:rsidR="0036356A" w:rsidRPr="00215456" w:rsidRDefault="0036356A" w:rsidP="009E1836">
            <w:pPr>
              <w:jc w:val="center"/>
              <w:rPr>
                <w:rFonts w:ascii="Arial" w:hAnsi="Arial" w:cs="Arial"/>
                <w:b/>
                <w:sz w:val="16"/>
                <w:szCs w:val="16"/>
              </w:rPr>
            </w:pPr>
          </w:p>
        </w:tc>
        <w:tc>
          <w:tcPr>
            <w:tcW w:w="1116" w:type="pct"/>
            <w:vMerge/>
            <w:vAlign w:val="center"/>
          </w:tcPr>
          <w:p w:rsidR="0036356A" w:rsidRPr="00215456" w:rsidRDefault="0036356A" w:rsidP="009E1836">
            <w:pPr>
              <w:jc w:val="center"/>
              <w:rPr>
                <w:rFonts w:ascii="Arial" w:hAnsi="Arial" w:cs="Arial"/>
                <w:b/>
                <w:sz w:val="16"/>
                <w:szCs w:val="16"/>
              </w:rPr>
            </w:pPr>
          </w:p>
        </w:tc>
        <w:tc>
          <w:tcPr>
            <w:tcW w:w="920" w:type="pct"/>
            <w:vAlign w:val="center"/>
          </w:tcPr>
          <w:p w:rsidR="0036356A" w:rsidRPr="00215456" w:rsidRDefault="0036356A" w:rsidP="009E1836">
            <w:pPr>
              <w:jc w:val="center"/>
              <w:rPr>
                <w:rFonts w:ascii="Arial" w:hAnsi="Arial" w:cs="Arial"/>
                <w:b/>
                <w:sz w:val="16"/>
                <w:szCs w:val="16"/>
              </w:rPr>
            </w:pPr>
            <w:r w:rsidRPr="00215456">
              <w:rPr>
                <w:rFonts w:ascii="Arial" w:hAnsi="Arial" w:cs="Arial"/>
                <w:b/>
                <w:sz w:val="16"/>
                <w:szCs w:val="16"/>
              </w:rPr>
              <w:t>1 скв</w:t>
            </w:r>
          </w:p>
        </w:tc>
        <w:tc>
          <w:tcPr>
            <w:tcW w:w="1122" w:type="pct"/>
          </w:tcPr>
          <w:p w:rsidR="0036356A" w:rsidRPr="00215456" w:rsidRDefault="0036356A" w:rsidP="009E1836">
            <w:pPr>
              <w:jc w:val="center"/>
              <w:rPr>
                <w:rFonts w:ascii="Arial" w:hAnsi="Arial" w:cs="Arial"/>
                <w:b/>
                <w:sz w:val="16"/>
                <w:szCs w:val="16"/>
              </w:rPr>
            </w:pPr>
            <w:r w:rsidRPr="00215456">
              <w:rPr>
                <w:rFonts w:ascii="Arial" w:hAnsi="Arial" w:cs="Arial"/>
                <w:b/>
                <w:sz w:val="16"/>
                <w:szCs w:val="16"/>
              </w:rPr>
              <w:t>2 скв</w:t>
            </w:r>
          </w:p>
        </w:tc>
      </w:tr>
      <w:tr w:rsidR="0036356A" w:rsidRPr="00093D97" w:rsidTr="009E1836">
        <w:trPr>
          <w:trHeight w:val="59"/>
          <w:jc w:val="center"/>
        </w:trPr>
        <w:tc>
          <w:tcPr>
            <w:tcW w:w="1842" w:type="pct"/>
            <w:vAlign w:val="center"/>
            <w:hideMark/>
          </w:tcPr>
          <w:p w:rsidR="0036356A" w:rsidRPr="00215456" w:rsidRDefault="0036356A" w:rsidP="009E1836">
            <w:pPr>
              <w:rPr>
                <w:rFonts w:ascii="Arial" w:hAnsi="Arial" w:cs="Arial"/>
                <w:sz w:val="16"/>
                <w:szCs w:val="16"/>
              </w:rPr>
            </w:pPr>
            <w:bookmarkStart w:id="170" w:name="_Hlk132381418"/>
            <w:bookmarkStart w:id="171" w:name="_Hlk132381440"/>
            <w:r w:rsidRPr="00215456">
              <w:rPr>
                <w:rFonts w:ascii="Arial" w:hAnsi="Arial" w:cs="Arial"/>
                <w:sz w:val="16"/>
                <w:szCs w:val="16"/>
              </w:rPr>
              <w:t>Буровой шлам</w:t>
            </w:r>
            <w:bookmarkEnd w:id="170"/>
          </w:p>
        </w:tc>
        <w:tc>
          <w:tcPr>
            <w:tcW w:w="1116" w:type="pct"/>
          </w:tcPr>
          <w:p w:rsidR="0036356A" w:rsidRPr="00215456" w:rsidRDefault="0036356A" w:rsidP="009E1836">
            <w:pPr>
              <w:rPr>
                <w:rFonts w:ascii="Arial" w:hAnsi="Arial" w:cs="Arial"/>
                <w:sz w:val="16"/>
                <w:szCs w:val="16"/>
              </w:rPr>
            </w:pPr>
            <w:r w:rsidRPr="00215456">
              <w:rPr>
                <w:rFonts w:ascii="Arial" w:hAnsi="Arial" w:cs="Arial"/>
                <w:sz w:val="16"/>
                <w:szCs w:val="16"/>
              </w:rPr>
              <w:t>Опасные отходы</w:t>
            </w:r>
          </w:p>
        </w:tc>
        <w:tc>
          <w:tcPr>
            <w:tcW w:w="920" w:type="pct"/>
            <w:vAlign w:val="center"/>
          </w:tcPr>
          <w:p w:rsidR="0036356A" w:rsidRPr="00215456" w:rsidRDefault="0036356A" w:rsidP="009E1836">
            <w:pPr>
              <w:jc w:val="center"/>
              <w:rPr>
                <w:rFonts w:ascii="Arial" w:hAnsi="Arial" w:cs="Arial"/>
                <w:sz w:val="16"/>
                <w:szCs w:val="16"/>
              </w:rPr>
            </w:pPr>
            <w:r w:rsidRPr="00215456">
              <w:rPr>
                <w:rFonts w:ascii="Arial" w:hAnsi="Arial" w:cs="Arial"/>
                <w:sz w:val="16"/>
                <w:szCs w:val="16"/>
              </w:rPr>
              <w:t>54,4503</w:t>
            </w:r>
          </w:p>
        </w:tc>
        <w:tc>
          <w:tcPr>
            <w:tcW w:w="1122" w:type="pct"/>
            <w:vAlign w:val="bottom"/>
          </w:tcPr>
          <w:p w:rsidR="0036356A" w:rsidRPr="00215456" w:rsidRDefault="0036356A" w:rsidP="009E1836">
            <w:pPr>
              <w:jc w:val="center"/>
              <w:rPr>
                <w:rFonts w:ascii="Arial" w:hAnsi="Arial" w:cs="Arial"/>
                <w:sz w:val="16"/>
                <w:szCs w:val="16"/>
              </w:rPr>
            </w:pPr>
            <w:r w:rsidRPr="00215456">
              <w:rPr>
                <w:rFonts w:ascii="Arial" w:hAnsi="Arial" w:cs="Arial"/>
                <w:sz w:val="16"/>
                <w:szCs w:val="16"/>
              </w:rPr>
              <w:t>108,9006</w:t>
            </w:r>
          </w:p>
        </w:tc>
      </w:tr>
      <w:tr w:rsidR="0036356A" w:rsidRPr="00093D97" w:rsidTr="009E1836">
        <w:trPr>
          <w:trHeight w:val="65"/>
          <w:jc w:val="center"/>
        </w:trPr>
        <w:tc>
          <w:tcPr>
            <w:tcW w:w="1842" w:type="pct"/>
            <w:vAlign w:val="center"/>
            <w:hideMark/>
          </w:tcPr>
          <w:p w:rsidR="0036356A" w:rsidRPr="00215456" w:rsidRDefault="0036356A" w:rsidP="009E1836">
            <w:pPr>
              <w:rPr>
                <w:rFonts w:ascii="Arial" w:hAnsi="Arial" w:cs="Arial"/>
                <w:sz w:val="16"/>
                <w:szCs w:val="16"/>
              </w:rPr>
            </w:pPr>
            <w:r w:rsidRPr="00215456">
              <w:rPr>
                <w:rFonts w:ascii="Arial" w:hAnsi="Arial" w:cs="Arial"/>
                <w:sz w:val="16"/>
                <w:szCs w:val="16"/>
              </w:rPr>
              <w:t>Отработанный буровой раствор</w:t>
            </w:r>
          </w:p>
        </w:tc>
        <w:tc>
          <w:tcPr>
            <w:tcW w:w="1116" w:type="pct"/>
          </w:tcPr>
          <w:p w:rsidR="0036356A" w:rsidRPr="00215456" w:rsidRDefault="0036356A" w:rsidP="009E1836">
            <w:pPr>
              <w:rPr>
                <w:rFonts w:ascii="Arial" w:hAnsi="Arial" w:cs="Arial"/>
                <w:sz w:val="16"/>
                <w:szCs w:val="16"/>
              </w:rPr>
            </w:pPr>
            <w:r w:rsidRPr="00215456">
              <w:rPr>
                <w:rFonts w:ascii="Arial" w:hAnsi="Arial" w:cs="Arial"/>
                <w:sz w:val="16"/>
                <w:szCs w:val="16"/>
              </w:rPr>
              <w:t>Опасные отходы</w:t>
            </w:r>
          </w:p>
        </w:tc>
        <w:tc>
          <w:tcPr>
            <w:tcW w:w="920" w:type="pct"/>
            <w:vAlign w:val="center"/>
          </w:tcPr>
          <w:p w:rsidR="0036356A" w:rsidRPr="00215456" w:rsidRDefault="0036356A" w:rsidP="009E1836">
            <w:pPr>
              <w:jc w:val="center"/>
              <w:rPr>
                <w:rFonts w:ascii="Arial" w:hAnsi="Arial" w:cs="Arial"/>
                <w:sz w:val="16"/>
                <w:szCs w:val="16"/>
              </w:rPr>
            </w:pPr>
            <w:r w:rsidRPr="00215456">
              <w:rPr>
                <w:rFonts w:ascii="Arial" w:hAnsi="Arial" w:cs="Arial"/>
                <w:sz w:val="16"/>
                <w:szCs w:val="16"/>
              </w:rPr>
              <w:t>93,2789</w:t>
            </w:r>
          </w:p>
        </w:tc>
        <w:tc>
          <w:tcPr>
            <w:tcW w:w="1122" w:type="pct"/>
            <w:vAlign w:val="bottom"/>
          </w:tcPr>
          <w:p w:rsidR="0036356A" w:rsidRPr="00215456" w:rsidRDefault="0036356A" w:rsidP="009E1836">
            <w:pPr>
              <w:jc w:val="center"/>
              <w:rPr>
                <w:rFonts w:ascii="Arial" w:hAnsi="Arial" w:cs="Arial"/>
                <w:sz w:val="16"/>
                <w:szCs w:val="16"/>
              </w:rPr>
            </w:pPr>
            <w:r w:rsidRPr="00215456">
              <w:rPr>
                <w:rFonts w:ascii="Arial" w:hAnsi="Arial" w:cs="Arial"/>
                <w:sz w:val="16"/>
                <w:szCs w:val="16"/>
              </w:rPr>
              <w:t>186,5578</w:t>
            </w:r>
          </w:p>
        </w:tc>
      </w:tr>
      <w:tr w:rsidR="0036356A" w:rsidRPr="00093D97" w:rsidTr="009E1836">
        <w:trPr>
          <w:trHeight w:val="67"/>
          <w:jc w:val="center"/>
        </w:trPr>
        <w:tc>
          <w:tcPr>
            <w:tcW w:w="1842" w:type="pct"/>
            <w:vAlign w:val="center"/>
            <w:hideMark/>
          </w:tcPr>
          <w:p w:rsidR="0036356A" w:rsidRPr="00215456" w:rsidRDefault="0036356A" w:rsidP="009E1836">
            <w:pPr>
              <w:rPr>
                <w:rFonts w:ascii="Arial" w:hAnsi="Arial" w:cs="Arial"/>
                <w:sz w:val="16"/>
                <w:szCs w:val="16"/>
              </w:rPr>
            </w:pPr>
            <w:r w:rsidRPr="00215456">
              <w:rPr>
                <w:rFonts w:ascii="Arial" w:hAnsi="Arial" w:cs="Arial"/>
                <w:sz w:val="16"/>
                <w:szCs w:val="16"/>
              </w:rPr>
              <w:t>Промасленная ветошь</w:t>
            </w:r>
          </w:p>
        </w:tc>
        <w:tc>
          <w:tcPr>
            <w:tcW w:w="1116" w:type="pct"/>
          </w:tcPr>
          <w:p w:rsidR="0036356A" w:rsidRPr="00215456" w:rsidRDefault="0036356A" w:rsidP="009E1836">
            <w:pPr>
              <w:rPr>
                <w:rFonts w:ascii="Arial" w:hAnsi="Arial" w:cs="Arial"/>
                <w:sz w:val="16"/>
                <w:szCs w:val="16"/>
              </w:rPr>
            </w:pPr>
            <w:r w:rsidRPr="00215456">
              <w:rPr>
                <w:rFonts w:ascii="Arial" w:hAnsi="Arial" w:cs="Arial"/>
                <w:sz w:val="16"/>
                <w:szCs w:val="16"/>
              </w:rPr>
              <w:t>Опасные отходы</w:t>
            </w:r>
          </w:p>
        </w:tc>
        <w:tc>
          <w:tcPr>
            <w:tcW w:w="920" w:type="pct"/>
            <w:vAlign w:val="center"/>
          </w:tcPr>
          <w:p w:rsidR="0036356A" w:rsidRPr="00215456" w:rsidRDefault="0036356A" w:rsidP="009E1836">
            <w:pPr>
              <w:jc w:val="center"/>
              <w:rPr>
                <w:rFonts w:ascii="Arial" w:hAnsi="Arial" w:cs="Arial"/>
                <w:sz w:val="16"/>
                <w:szCs w:val="16"/>
              </w:rPr>
            </w:pPr>
            <w:r w:rsidRPr="00215456">
              <w:rPr>
                <w:rFonts w:ascii="Arial" w:hAnsi="Arial" w:cs="Arial"/>
                <w:sz w:val="16"/>
                <w:szCs w:val="16"/>
              </w:rPr>
              <w:t>0,1524</w:t>
            </w:r>
          </w:p>
        </w:tc>
        <w:tc>
          <w:tcPr>
            <w:tcW w:w="1122" w:type="pct"/>
            <w:vAlign w:val="bottom"/>
          </w:tcPr>
          <w:p w:rsidR="0036356A" w:rsidRPr="00215456" w:rsidRDefault="0036356A" w:rsidP="009E1836">
            <w:pPr>
              <w:jc w:val="center"/>
              <w:rPr>
                <w:rFonts w:ascii="Arial" w:hAnsi="Arial" w:cs="Arial"/>
                <w:sz w:val="16"/>
                <w:szCs w:val="16"/>
              </w:rPr>
            </w:pPr>
            <w:r w:rsidRPr="00215456">
              <w:rPr>
                <w:rFonts w:ascii="Arial" w:hAnsi="Arial" w:cs="Arial"/>
                <w:sz w:val="16"/>
                <w:szCs w:val="16"/>
              </w:rPr>
              <w:t>0,3048</w:t>
            </w:r>
          </w:p>
        </w:tc>
      </w:tr>
      <w:tr w:rsidR="0036356A" w:rsidRPr="00093D97" w:rsidTr="009E1836">
        <w:trPr>
          <w:trHeight w:val="67"/>
          <w:jc w:val="center"/>
        </w:trPr>
        <w:tc>
          <w:tcPr>
            <w:tcW w:w="1842" w:type="pct"/>
            <w:vAlign w:val="center"/>
          </w:tcPr>
          <w:p w:rsidR="0036356A" w:rsidRPr="00215456" w:rsidRDefault="0036356A" w:rsidP="009E1836">
            <w:pPr>
              <w:rPr>
                <w:rFonts w:ascii="Arial" w:hAnsi="Arial" w:cs="Arial"/>
                <w:sz w:val="16"/>
                <w:szCs w:val="16"/>
              </w:rPr>
            </w:pPr>
            <w:r w:rsidRPr="00215456">
              <w:rPr>
                <w:rFonts w:ascii="Arial" w:hAnsi="Arial" w:cs="Arial"/>
                <w:sz w:val="16"/>
                <w:szCs w:val="16"/>
              </w:rPr>
              <w:t>Отработанные масла</w:t>
            </w:r>
          </w:p>
        </w:tc>
        <w:tc>
          <w:tcPr>
            <w:tcW w:w="1116" w:type="pct"/>
          </w:tcPr>
          <w:p w:rsidR="0036356A" w:rsidRPr="00215456" w:rsidRDefault="0036356A" w:rsidP="009E1836">
            <w:pPr>
              <w:rPr>
                <w:rFonts w:ascii="Arial" w:hAnsi="Arial" w:cs="Arial"/>
                <w:sz w:val="16"/>
                <w:szCs w:val="16"/>
              </w:rPr>
            </w:pPr>
            <w:r w:rsidRPr="00215456">
              <w:rPr>
                <w:rFonts w:ascii="Arial" w:hAnsi="Arial" w:cs="Arial"/>
                <w:sz w:val="16"/>
                <w:szCs w:val="16"/>
              </w:rPr>
              <w:t>Опасные отходы</w:t>
            </w:r>
          </w:p>
        </w:tc>
        <w:tc>
          <w:tcPr>
            <w:tcW w:w="920" w:type="pct"/>
            <w:vAlign w:val="center"/>
          </w:tcPr>
          <w:p w:rsidR="0036356A" w:rsidRPr="00215456" w:rsidRDefault="0036356A" w:rsidP="009E1836">
            <w:pPr>
              <w:jc w:val="center"/>
              <w:rPr>
                <w:rFonts w:ascii="Arial" w:hAnsi="Arial" w:cs="Arial"/>
                <w:sz w:val="16"/>
                <w:szCs w:val="16"/>
              </w:rPr>
            </w:pPr>
            <w:r w:rsidRPr="00215456">
              <w:rPr>
                <w:rFonts w:ascii="Arial" w:hAnsi="Arial" w:cs="Arial"/>
                <w:sz w:val="16"/>
                <w:szCs w:val="16"/>
                <w:lang w:val="en-US"/>
              </w:rPr>
              <w:t>0</w:t>
            </w:r>
            <w:r w:rsidRPr="00215456">
              <w:rPr>
                <w:rFonts w:ascii="Arial" w:hAnsi="Arial" w:cs="Arial"/>
                <w:sz w:val="16"/>
                <w:szCs w:val="16"/>
              </w:rPr>
              <w:t>,</w:t>
            </w:r>
            <w:r w:rsidRPr="00215456">
              <w:rPr>
                <w:rFonts w:ascii="Arial" w:hAnsi="Arial" w:cs="Arial"/>
                <w:sz w:val="16"/>
                <w:szCs w:val="16"/>
                <w:lang w:val="en-US"/>
              </w:rPr>
              <w:t>872166</w:t>
            </w:r>
          </w:p>
        </w:tc>
        <w:tc>
          <w:tcPr>
            <w:tcW w:w="1122" w:type="pct"/>
            <w:vAlign w:val="bottom"/>
          </w:tcPr>
          <w:p w:rsidR="0036356A" w:rsidRPr="00215456" w:rsidRDefault="0036356A" w:rsidP="009E1836">
            <w:pPr>
              <w:jc w:val="center"/>
              <w:rPr>
                <w:rFonts w:ascii="Arial" w:hAnsi="Arial" w:cs="Arial"/>
                <w:sz w:val="16"/>
                <w:szCs w:val="16"/>
              </w:rPr>
            </w:pPr>
            <w:r w:rsidRPr="00215456">
              <w:rPr>
                <w:rFonts w:ascii="Arial" w:hAnsi="Arial" w:cs="Arial"/>
                <w:sz w:val="16"/>
                <w:szCs w:val="16"/>
              </w:rPr>
              <w:t>1,744332</w:t>
            </w:r>
          </w:p>
        </w:tc>
      </w:tr>
      <w:tr w:rsidR="0036356A" w:rsidRPr="00093D97" w:rsidTr="009E1836">
        <w:trPr>
          <w:trHeight w:val="67"/>
          <w:jc w:val="center"/>
        </w:trPr>
        <w:tc>
          <w:tcPr>
            <w:tcW w:w="1842" w:type="pct"/>
            <w:vAlign w:val="center"/>
            <w:hideMark/>
          </w:tcPr>
          <w:p w:rsidR="0036356A" w:rsidRPr="00215456" w:rsidRDefault="0036356A" w:rsidP="009E1836">
            <w:pPr>
              <w:rPr>
                <w:rFonts w:ascii="Arial" w:hAnsi="Arial" w:cs="Arial"/>
                <w:sz w:val="16"/>
                <w:szCs w:val="16"/>
              </w:rPr>
            </w:pPr>
            <w:r w:rsidRPr="00215456">
              <w:rPr>
                <w:rFonts w:ascii="Arial" w:hAnsi="Arial" w:cs="Arial"/>
                <w:sz w:val="16"/>
                <w:szCs w:val="16"/>
              </w:rPr>
              <w:t>Отработанные аккумуляторы</w:t>
            </w:r>
          </w:p>
        </w:tc>
        <w:tc>
          <w:tcPr>
            <w:tcW w:w="1116" w:type="pct"/>
            <w:vAlign w:val="center"/>
          </w:tcPr>
          <w:p w:rsidR="0036356A" w:rsidRPr="00215456" w:rsidRDefault="0036356A" w:rsidP="009E1836">
            <w:pPr>
              <w:rPr>
                <w:rFonts w:ascii="Arial" w:hAnsi="Arial" w:cs="Arial"/>
                <w:sz w:val="16"/>
                <w:szCs w:val="16"/>
              </w:rPr>
            </w:pPr>
            <w:r w:rsidRPr="00215456">
              <w:rPr>
                <w:rFonts w:ascii="Arial" w:hAnsi="Arial" w:cs="Arial"/>
                <w:sz w:val="16"/>
                <w:szCs w:val="16"/>
              </w:rPr>
              <w:t>Не опасные отходы</w:t>
            </w:r>
          </w:p>
        </w:tc>
        <w:tc>
          <w:tcPr>
            <w:tcW w:w="920" w:type="pct"/>
            <w:vAlign w:val="center"/>
          </w:tcPr>
          <w:p w:rsidR="0036356A" w:rsidRPr="00215456" w:rsidRDefault="0036356A" w:rsidP="009E1836">
            <w:pPr>
              <w:jc w:val="center"/>
              <w:rPr>
                <w:rFonts w:ascii="Arial" w:hAnsi="Arial" w:cs="Arial"/>
                <w:sz w:val="16"/>
                <w:szCs w:val="16"/>
              </w:rPr>
            </w:pPr>
            <w:r w:rsidRPr="00215456">
              <w:rPr>
                <w:rFonts w:ascii="Arial" w:hAnsi="Arial" w:cs="Arial"/>
                <w:sz w:val="16"/>
                <w:szCs w:val="16"/>
              </w:rPr>
              <w:t>0,0125</w:t>
            </w:r>
          </w:p>
        </w:tc>
        <w:tc>
          <w:tcPr>
            <w:tcW w:w="1122" w:type="pct"/>
            <w:vAlign w:val="bottom"/>
          </w:tcPr>
          <w:p w:rsidR="0036356A" w:rsidRPr="00215456" w:rsidRDefault="0036356A" w:rsidP="009E1836">
            <w:pPr>
              <w:jc w:val="center"/>
              <w:rPr>
                <w:rFonts w:ascii="Arial" w:hAnsi="Arial" w:cs="Arial"/>
                <w:sz w:val="16"/>
                <w:szCs w:val="16"/>
              </w:rPr>
            </w:pPr>
            <w:r w:rsidRPr="00215456">
              <w:rPr>
                <w:rFonts w:ascii="Arial" w:hAnsi="Arial" w:cs="Arial"/>
                <w:sz w:val="16"/>
                <w:szCs w:val="16"/>
              </w:rPr>
              <w:t>0,025</w:t>
            </w:r>
          </w:p>
        </w:tc>
      </w:tr>
      <w:tr w:rsidR="0036356A" w:rsidRPr="00093D97" w:rsidTr="009E1836">
        <w:trPr>
          <w:trHeight w:val="67"/>
          <w:jc w:val="center"/>
        </w:trPr>
        <w:tc>
          <w:tcPr>
            <w:tcW w:w="1842" w:type="pct"/>
            <w:vAlign w:val="center"/>
            <w:hideMark/>
          </w:tcPr>
          <w:p w:rsidR="0036356A" w:rsidRPr="00215456" w:rsidRDefault="0036356A" w:rsidP="009E1836">
            <w:pPr>
              <w:rPr>
                <w:rFonts w:ascii="Arial" w:hAnsi="Arial" w:cs="Arial"/>
                <w:sz w:val="16"/>
                <w:szCs w:val="16"/>
              </w:rPr>
            </w:pPr>
            <w:r w:rsidRPr="00215456">
              <w:rPr>
                <w:rFonts w:ascii="Arial" w:hAnsi="Arial" w:cs="Arial"/>
                <w:sz w:val="16"/>
                <w:szCs w:val="16"/>
              </w:rPr>
              <w:t>Металлолом</w:t>
            </w:r>
          </w:p>
        </w:tc>
        <w:tc>
          <w:tcPr>
            <w:tcW w:w="1116" w:type="pct"/>
            <w:vAlign w:val="center"/>
          </w:tcPr>
          <w:p w:rsidR="0036356A" w:rsidRPr="00215456" w:rsidRDefault="0036356A" w:rsidP="009E1836">
            <w:pPr>
              <w:rPr>
                <w:rFonts w:ascii="Arial" w:hAnsi="Arial" w:cs="Arial"/>
                <w:sz w:val="16"/>
                <w:szCs w:val="16"/>
              </w:rPr>
            </w:pPr>
            <w:r w:rsidRPr="00215456">
              <w:rPr>
                <w:rFonts w:ascii="Arial" w:hAnsi="Arial" w:cs="Arial"/>
                <w:sz w:val="16"/>
                <w:szCs w:val="16"/>
              </w:rPr>
              <w:t>Не опасные отходы</w:t>
            </w:r>
          </w:p>
        </w:tc>
        <w:tc>
          <w:tcPr>
            <w:tcW w:w="920" w:type="pct"/>
            <w:vAlign w:val="center"/>
          </w:tcPr>
          <w:p w:rsidR="0036356A" w:rsidRPr="00215456" w:rsidRDefault="0036356A" w:rsidP="009E1836">
            <w:pPr>
              <w:jc w:val="center"/>
              <w:rPr>
                <w:rFonts w:ascii="Arial" w:hAnsi="Arial" w:cs="Arial"/>
                <w:sz w:val="16"/>
                <w:szCs w:val="16"/>
              </w:rPr>
            </w:pPr>
            <w:r w:rsidRPr="00215456">
              <w:rPr>
                <w:rFonts w:ascii="Arial" w:hAnsi="Arial" w:cs="Arial"/>
                <w:sz w:val="16"/>
                <w:szCs w:val="16"/>
              </w:rPr>
              <w:t>0,0015</w:t>
            </w:r>
          </w:p>
        </w:tc>
        <w:tc>
          <w:tcPr>
            <w:tcW w:w="1122" w:type="pct"/>
            <w:vAlign w:val="bottom"/>
          </w:tcPr>
          <w:p w:rsidR="0036356A" w:rsidRPr="00215456" w:rsidRDefault="0036356A" w:rsidP="009E1836">
            <w:pPr>
              <w:jc w:val="center"/>
              <w:rPr>
                <w:rFonts w:ascii="Arial" w:hAnsi="Arial" w:cs="Arial"/>
                <w:sz w:val="16"/>
                <w:szCs w:val="16"/>
              </w:rPr>
            </w:pPr>
            <w:r w:rsidRPr="00215456">
              <w:rPr>
                <w:rFonts w:ascii="Arial" w:hAnsi="Arial" w:cs="Arial"/>
                <w:sz w:val="16"/>
                <w:szCs w:val="16"/>
              </w:rPr>
              <w:t>0,003</w:t>
            </w:r>
          </w:p>
        </w:tc>
      </w:tr>
      <w:tr w:rsidR="0036356A" w:rsidRPr="00093D97" w:rsidTr="009E1836">
        <w:trPr>
          <w:trHeight w:val="59"/>
          <w:jc w:val="center"/>
        </w:trPr>
        <w:tc>
          <w:tcPr>
            <w:tcW w:w="1842" w:type="pct"/>
            <w:vAlign w:val="center"/>
            <w:hideMark/>
          </w:tcPr>
          <w:p w:rsidR="0036356A" w:rsidRPr="00215456" w:rsidRDefault="0036356A" w:rsidP="009E1836">
            <w:pPr>
              <w:rPr>
                <w:rFonts w:ascii="Arial" w:hAnsi="Arial" w:cs="Arial"/>
                <w:sz w:val="16"/>
                <w:szCs w:val="16"/>
              </w:rPr>
            </w:pPr>
            <w:r w:rsidRPr="00215456">
              <w:rPr>
                <w:rFonts w:ascii="Arial" w:hAnsi="Arial" w:cs="Arial"/>
                <w:sz w:val="16"/>
                <w:szCs w:val="16"/>
              </w:rPr>
              <w:t>Огарки сварочных электродов</w:t>
            </w:r>
          </w:p>
        </w:tc>
        <w:tc>
          <w:tcPr>
            <w:tcW w:w="1116" w:type="pct"/>
            <w:vAlign w:val="center"/>
          </w:tcPr>
          <w:p w:rsidR="0036356A" w:rsidRPr="00215456" w:rsidRDefault="0036356A" w:rsidP="009E1836">
            <w:pPr>
              <w:rPr>
                <w:rFonts w:ascii="Arial" w:hAnsi="Arial" w:cs="Arial"/>
                <w:sz w:val="16"/>
                <w:szCs w:val="16"/>
              </w:rPr>
            </w:pPr>
            <w:r w:rsidRPr="00215456">
              <w:rPr>
                <w:rFonts w:ascii="Arial" w:hAnsi="Arial" w:cs="Arial"/>
                <w:sz w:val="16"/>
                <w:szCs w:val="16"/>
              </w:rPr>
              <w:t>Не опасные отходы</w:t>
            </w:r>
          </w:p>
        </w:tc>
        <w:tc>
          <w:tcPr>
            <w:tcW w:w="920" w:type="pct"/>
            <w:vAlign w:val="center"/>
          </w:tcPr>
          <w:p w:rsidR="0036356A" w:rsidRPr="00215456" w:rsidRDefault="0036356A" w:rsidP="009E1836">
            <w:pPr>
              <w:jc w:val="center"/>
              <w:rPr>
                <w:rFonts w:ascii="Arial" w:hAnsi="Arial" w:cs="Arial"/>
                <w:sz w:val="16"/>
                <w:szCs w:val="16"/>
              </w:rPr>
            </w:pPr>
            <w:r w:rsidRPr="00215456">
              <w:rPr>
                <w:rFonts w:ascii="Arial" w:hAnsi="Arial" w:cs="Arial"/>
                <w:sz w:val="16"/>
                <w:szCs w:val="16"/>
              </w:rPr>
              <w:t>0,0015</w:t>
            </w:r>
          </w:p>
        </w:tc>
        <w:tc>
          <w:tcPr>
            <w:tcW w:w="1122" w:type="pct"/>
            <w:vAlign w:val="bottom"/>
          </w:tcPr>
          <w:p w:rsidR="0036356A" w:rsidRPr="00215456" w:rsidRDefault="0036356A" w:rsidP="009E1836">
            <w:pPr>
              <w:jc w:val="center"/>
              <w:rPr>
                <w:rFonts w:ascii="Arial" w:hAnsi="Arial" w:cs="Arial"/>
                <w:sz w:val="16"/>
                <w:szCs w:val="16"/>
              </w:rPr>
            </w:pPr>
            <w:r w:rsidRPr="00215456">
              <w:rPr>
                <w:rFonts w:ascii="Arial" w:hAnsi="Arial" w:cs="Arial"/>
                <w:sz w:val="16"/>
                <w:szCs w:val="16"/>
              </w:rPr>
              <w:t>0,003</w:t>
            </w:r>
          </w:p>
        </w:tc>
      </w:tr>
      <w:tr w:rsidR="0036356A" w:rsidRPr="00093D97" w:rsidTr="009E1836">
        <w:trPr>
          <w:trHeight w:val="59"/>
          <w:jc w:val="center"/>
        </w:trPr>
        <w:tc>
          <w:tcPr>
            <w:tcW w:w="1842" w:type="pct"/>
            <w:vAlign w:val="center"/>
            <w:hideMark/>
          </w:tcPr>
          <w:p w:rsidR="0036356A" w:rsidRPr="00215456" w:rsidRDefault="0036356A" w:rsidP="009E1836">
            <w:pPr>
              <w:rPr>
                <w:rFonts w:ascii="Arial" w:hAnsi="Arial" w:cs="Arial"/>
                <w:sz w:val="16"/>
                <w:szCs w:val="16"/>
              </w:rPr>
            </w:pPr>
            <w:r w:rsidRPr="00215456">
              <w:rPr>
                <w:rFonts w:ascii="Arial" w:hAnsi="Arial" w:cs="Arial"/>
                <w:sz w:val="16"/>
                <w:szCs w:val="16"/>
              </w:rPr>
              <w:t>Коммунальные отходы</w:t>
            </w:r>
          </w:p>
        </w:tc>
        <w:tc>
          <w:tcPr>
            <w:tcW w:w="1116" w:type="pct"/>
            <w:vAlign w:val="center"/>
          </w:tcPr>
          <w:p w:rsidR="0036356A" w:rsidRPr="00215456" w:rsidRDefault="0036356A" w:rsidP="009E1836">
            <w:pPr>
              <w:rPr>
                <w:rFonts w:ascii="Arial" w:hAnsi="Arial" w:cs="Arial"/>
                <w:sz w:val="16"/>
                <w:szCs w:val="16"/>
              </w:rPr>
            </w:pPr>
            <w:r w:rsidRPr="00215456">
              <w:rPr>
                <w:rFonts w:ascii="Arial" w:hAnsi="Arial" w:cs="Arial"/>
                <w:sz w:val="16"/>
                <w:szCs w:val="16"/>
              </w:rPr>
              <w:t>Не опасные отходы</w:t>
            </w:r>
          </w:p>
        </w:tc>
        <w:tc>
          <w:tcPr>
            <w:tcW w:w="920" w:type="pct"/>
            <w:vAlign w:val="center"/>
          </w:tcPr>
          <w:p w:rsidR="0036356A" w:rsidRPr="00215456" w:rsidRDefault="0036356A" w:rsidP="009E1836">
            <w:pPr>
              <w:jc w:val="center"/>
              <w:rPr>
                <w:rFonts w:ascii="Arial" w:hAnsi="Arial" w:cs="Arial"/>
                <w:sz w:val="16"/>
                <w:szCs w:val="16"/>
              </w:rPr>
            </w:pPr>
            <w:r w:rsidRPr="00215456">
              <w:rPr>
                <w:rFonts w:ascii="Arial" w:hAnsi="Arial" w:cs="Arial"/>
                <w:sz w:val="16"/>
                <w:szCs w:val="16"/>
              </w:rPr>
              <w:t>0,</w:t>
            </w:r>
            <w:r>
              <w:rPr>
                <w:rFonts w:ascii="Arial" w:hAnsi="Arial" w:cs="Arial"/>
                <w:sz w:val="16"/>
                <w:szCs w:val="16"/>
              </w:rPr>
              <w:t>200589</w:t>
            </w:r>
          </w:p>
        </w:tc>
        <w:tc>
          <w:tcPr>
            <w:tcW w:w="1122" w:type="pct"/>
            <w:vAlign w:val="bottom"/>
          </w:tcPr>
          <w:p w:rsidR="0036356A" w:rsidRPr="00215456" w:rsidRDefault="0036356A" w:rsidP="009E1836">
            <w:pPr>
              <w:jc w:val="center"/>
              <w:rPr>
                <w:rFonts w:ascii="Arial" w:hAnsi="Arial" w:cs="Arial"/>
                <w:sz w:val="16"/>
                <w:szCs w:val="16"/>
              </w:rPr>
            </w:pPr>
            <w:r>
              <w:rPr>
                <w:rFonts w:ascii="Arial" w:hAnsi="Arial" w:cs="Arial"/>
                <w:sz w:val="16"/>
                <w:szCs w:val="16"/>
              </w:rPr>
              <w:t>0,401178</w:t>
            </w:r>
          </w:p>
        </w:tc>
      </w:tr>
      <w:tr w:rsidR="0036356A" w:rsidRPr="00093D97" w:rsidTr="009E1836">
        <w:trPr>
          <w:trHeight w:val="67"/>
          <w:jc w:val="center"/>
        </w:trPr>
        <w:tc>
          <w:tcPr>
            <w:tcW w:w="2958" w:type="pct"/>
            <w:gridSpan w:val="2"/>
            <w:vAlign w:val="center"/>
          </w:tcPr>
          <w:p w:rsidR="0036356A" w:rsidRPr="00093D97" w:rsidRDefault="0036356A" w:rsidP="009E1836">
            <w:pPr>
              <w:rPr>
                <w:rFonts w:ascii="Arial" w:hAnsi="Arial" w:cs="Arial"/>
                <w:sz w:val="16"/>
                <w:szCs w:val="16"/>
                <w:highlight w:val="yellow"/>
              </w:rPr>
            </w:pPr>
            <w:r w:rsidRPr="00215456">
              <w:rPr>
                <w:rFonts w:ascii="Arial" w:hAnsi="Arial" w:cs="Arial"/>
                <w:sz w:val="16"/>
                <w:szCs w:val="16"/>
              </w:rPr>
              <w:t>Всего:</w:t>
            </w:r>
          </w:p>
        </w:tc>
        <w:tc>
          <w:tcPr>
            <w:tcW w:w="920" w:type="pct"/>
            <w:shd w:val="clear" w:color="auto" w:fill="auto"/>
            <w:vAlign w:val="bottom"/>
          </w:tcPr>
          <w:p w:rsidR="0036356A" w:rsidRPr="00215456" w:rsidRDefault="0036356A" w:rsidP="009E1836">
            <w:pPr>
              <w:jc w:val="center"/>
              <w:rPr>
                <w:rFonts w:ascii="Arial" w:hAnsi="Arial" w:cs="Arial"/>
                <w:b/>
                <w:sz w:val="16"/>
                <w:szCs w:val="16"/>
              </w:rPr>
            </w:pPr>
            <w:r w:rsidRPr="00215456">
              <w:rPr>
                <w:rFonts w:ascii="Arial" w:hAnsi="Arial" w:cs="Arial"/>
                <w:b/>
                <w:sz w:val="16"/>
                <w:szCs w:val="16"/>
              </w:rPr>
              <w:t>148,9699</w:t>
            </w:r>
          </w:p>
        </w:tc>
        <w:tc>
          <w:tcPr>
            <w:tcW w:w="1122" w:type="pct"/>
            <w:vAlign w:val="bottom"/>
          </w:tcPr>
          <w:p w:rsidR="0036356A" w:rsidRPr="00215456" w:rsidRDefault="0036356A" w:rsidP="009E1836">
            <w:pPr>
              <w:jc w:val="center"/>
              <w:rPr>
                <w:rFonts w:ascii="Arial" w:hAnsi="Arial" w:cs="Arial"/>
                <w:b/>
                <w:sz w:val="16"/>
                <w:szCs w:val="16"/>
              </w:rPr>
            </w:pPr>
            <w:r w:rsidRPr="00215456">
              <w:rPr>
                <w:rFonts w:ascii="Arial" w:hAnsi="Arial" w:cs="Arial"/>
                <w:b/>
                <w:sz w:val="16"/>
                <w:szCs w:val="16"/>
              </w:rPr>
              <w:t>297,9397</w:t>
            </w:r>
          </w:p>
        </w:tc>
      </w:tr>
      <w:bookmarkEnd w:id="171"/>
    </w:tbl>
    <w:p w:rsidR="0036356A" w:rsidRPr="002E4B93" w:rsidRDefault="0036356A" w:rsidP="0036356A">
      <w:pPr>
        <w:pStyle w:val="affd"/>
        <w:keepNext/>
        <w:spacing w:before="0" w:after="0"/>
        <w:jc w:val="both"/>
        <w:rPr>
          <w:rFonts w:ascii="Arial" w:hAnsi="Arial" w:cs="Arial"/>
          <w:highlight w:val="yellow"/>
        </w:rPr>
      </w:pPr>
    </w:p>
    <w:p w:rsidR="0036356A" w:rsidRPr="00215456" w:rsidRDefault="004031EF" w:rsidP="0036356A">
      <w:pPr>
        <w:pStyle w:val="affd"/>
        <w:keepNext/>
        <w:spacing w:before="0" w:after="0"/>
        <w:jc w:val="both"/>
        <w:rPr>
          <w:rFonts w:ascii="Arial" w:hAnsi="Arial" w:cs="Arial"/>
        </w:rPr>
      </w:pPr>
      <w:bookmarkStart w:id="172" w:name="_Hlk132381700"/>
      <w:bookmarkStart w:id="173" w:name="_Toc137971418"/>
      <w:r w:rsidRPr="00723C91">
        <w:rPr>
          <w:rFonts w:ascii="Arial" w:hAnsi="Arial" w:cs="Arial"/>
        </w:rPr>
        <w:t xml:space="preserve">Таблица </w:t>
      </w:r>
      <w:r>
        <w:rPr>
          <w:rFonts w:ascii="Arial" w:hAnsi="Arial" w:cs="Arial"/>
        </w:rPr>
        <w:fldChar w:fldCharType="begin"/>
      </w:r>
      <w:r>
        <w:rPr>
          <w:rFonts w:ascii="Arial" w:hAnsi="Arial" w:cs="Arial"/>
        </w:rPr>
        <w:instrText xml:space="preserve"> STYLEREF 1 \s </w:instrText>
      </w:r>
      <w:r>
        <w:rPr>
          <w:rFonts w:ascii="Arial" w:hAnsi="Arial" w:cs="Arial"/>
        </w:rPr>
        <w:fldChar w:fldCharType="separate"/>
      </w:r>
      <w:r>
        <w:rPr>
          <w:rFonts w:ascii="Arial" w:hAnsi="Arial" w:cs="Arial"/>
          <w:noProof/>
        </w:rPr>
        <w:t>4</w:t>
      </w:r>
      <w:r>
        <w:rPr>
          <w:rFonts w:ascii="Arial" w:hAnsi="Arial" w:cs="Arial"/>
        </w:rPr>
        <w:fldChar w:fldCharType="end"/>
      </w:r>
      <w:r>
        <w:rPr>
          <w:rFonts w:ascii="Arial" w:hAnsi="Arial" w:cs="Arial"/>
        </w:rPr>
        <w:t>.</w:t>
      </w:r>
      <w:r>
        <w:rPr>
          <w:rFonts w:ascii="Arial" w:hAnsi="Arial" w:cs="Arial"/>
        </w:rPr>
        <w:fldChar w:fldCharType="begin"/>
      </w:r>
      <w:r>
        <w:rPr>
          <w:rFonts w:ascii="Arial" w:hAnsi="Arial" w:cs="Arial"/>
        </w:rPr>
        <w:instrText xml:space="preserve"> SEQ Таблица \* ARABIC \s 1 </w:instrText>
      </w:r>
      <w:r>
        <w:rPr>
          <w:rFonts w:ascii="Arial" w:hAnsi="Arial" w:cs="Arial"/>
        </w:rPr>
        <w:fldChar w:fldCharType="separate"/>
      </w:r>
      <w:r>
        <w:rPr>
          <w:rFonts w:ascii="Arial" w:hAnsi="Arial" w:cs="Arial"/>
          <w:noProof/>
        </w:rPr>
        <w:t>46</w:t>
      </w:r>
      <w:r>
        <w:rPr>
          <w:rFonts w:ascii="Arial" w:hAnsi="Arial" w:cs="Arial"/>
        </w:rPr>
        <w:fldChar w:fldCharType="end"/>
      </w:r>
      <w:r w:rsidRPr="00723C91">
        <w:rPr>
          <w:rFonts w:ascii="Arial" w:eastAsia="Batang" w:hAnsi="Arial" w:cs="Arial"/>
          <w:lang w:eastAsia="ko-KR"/>
        </w:rPr>
        <w:t xml:space="preserve"> </w:t>
      </w:r>
      <w:r w:rsidR="0036356A" w:rsidRPr="00215456">
        <w:rPr>
          <w:rFonts w:ascii="Arial" w:hAnsi="Arial" w:cs="Arial"/>
        </w:rPr>
        <w:t>- Количественный и качественный состав отходов при строительстве скважины №№№731 с проектной глубиной 718,84м. (по стволу)</w:t>
      </w:r>
      <w:bookmarkEnd w:id="173"/>
    </w:p>
    <w:tbl>
      <w:tblPr>
        <w:tblW w:w="5000" w:type="pct"/>
        <w:jc w:val="cente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ook w:val="0080" w:firstRow="0" w:lastRow="0" w:firstColumn="1" w:lastColumn="0" w:noHBand="0" w:noVBand="0"/>
      </w:tblPr>
      <w:tblGrid>
        <w:gridCol w:w="3339"/>
        <w:gridCol w:w="2760"/>
        <w:gridCol w:w="3227"/>
      </w:tblGrid>
      <w:tr w:rsidR="0036356A" w:rsidRPr="00215456" w:rsidTr="009E1836">
        <w:trPr>
          <w:trHeight w:val="252"/>
          <w:jc w:val="center"/>
        </w:trPr>
        <w:tc>
          <w:tcPr>
            <w:tcW w:w="1790" w:type="pct"/>
            <w:vMerge w:val="restart"/>
            <w:tcBorders>
              <w:top w:val="double" w:sz="4" w:space="0" w:color="auto"/>
              <w:left w:val="double" w:sz="4" w:space="0" w:color="auto"/>
            </w:tcBorders>
            <w:vAlign w:val="center"/>
            <w:hideMark/>
          </w:tcPr>
          <w:p w:rsidR="0036356A" w:rsidRPr="00215456" w:rsidRDefault="0036356A" w:rsidP="009E1836">
            <w:pPr>
              <w:jc w:val="center"/>
              <w:rPr>
                <w:rFonts w:ascii="Arial" w:hAnsi="Arial" w:cs="Arial"/>
                <w:b/>
                <w:sz w:val="16"/>
                <w:szCs w:val="16"/>
              </w:rPr>
            </w:pPr>
            <w:r w:rsidRPr="00215456">
              <w:rPr>
                <w:rFonts w:ascii="Arial" w:hAnsi="Arial" w:cs="Arial"/>
                <w:b/>
                <w:sz w:val="16"/>
                <w:szCs w:val="16"/>
              </w:rPr>
              <w:t>Вид отхода</w:t>
            </w:r>
          </w:p>
        </w:tc>
        <w:tc>
          <w:tcPr>
            <w:tcW w:w="1480" w:type="pct"/>
            <w:vMerge w:val="restart"/>
            <w:tcBorders>
              <w:top w:val="double" w:sz="4" w:space="0" w:color="auto"/>
            </w:tcBorders>
            <w:vAlign w:val="center"/>
            <w:hideMark/>
          </w:tcPr>
          <w:p w:rsidR="0036356A" w:rsidRPr="00215456" w:rsidRDefault="0036356A" w:rsidP="009E1836">
            <w:pPr>
              <w:jc w:val="center"/>
              <w:rPr>
                <w:rFonts w:ascii="Arial" w:hAnsi="Arial" w:cs="Arial"/>
                <w:b/>
                <w:sz w:val="16"/>
                <w:szCs w:val="16"/>
              </w:rPr>
            </w:pPr>
            <w:r w:rsidRPr="00215456">
              <w:rPr>
                <w:rFonts w:ascii="Arial" w:hAnsi="Arial" w:cs="Arial"/>
                <w:b/>
                <w:sz w:val="16"/>
                <w:szCs w:val="16"/>
              </w:rPr>
              <w:t>Классификация</w:t>
            </w:r>
          </w:p>
        </w:tc>
        <w:tc>
          <w:tcPr>
            <w:tcW w:w="1730" w:type="pct"/>
            <w:tcBorders>
              <w:top w:val="double" w:sz="4" w:space="0" w:color="auto"/>
              <w:right w:val="double" w:sz="4" w:space="0" w:color="auto"/>
            </w:tcBorders>
            <w:vAlign w:val="center"/>
            <w:hideMark/>
          </w:tcPr>
          <w:p w:rsidR="0036356A" w:rsidRPr="00215456" w:rsidRDefault="0036356A" w:rsidP="009E1836">
            <w:pPr>
              <w:jc w:val="center"/>
              <w:rPr>
                <w:rFonts w:ascii="Arial" w:hAnsi="Arial" w:cs="Arial"/>
                <w:b/>
                <w:sz w:val="16"/>
                <w:szCs w:val="16"/>
              </w:rPr>
            </w:pPr>
            <w:r w:rsidRPr="00215456">
              <w:rPr>
                <w:rFonts w:ascii="Arial" w:hAnsi="Arial" w:cs="Arial"/>
                <w:b/>
                <w:sz w:val="16"/>
                <w:szCs w:val="16"/>
              </w:rPr>
              <w:t>Количество, т/г</w:t>
            </w:r>
          </w:p>
        </w:tc>
      </w:tr>
      <w:tr w:rsidR="0036356A" w:rsidRPr="00215456" w:rsidTr="009E1836">
        <w:trPr>
          <w:trHeight w:val="59"/>
          <w:jc w:val="center"/>
        </w:trPr>
        <w:tc>
          <w:tcPr>
            <w:tcW w:w="1790" w:type="pct"/>
            <w:vMerge/>
            <w:tcBorders>
              <w:left w:val="double" w:sz="4" w:space="0" w:color="auto"/>
            </w:tcBorders>
            <w:vAlign w:val="center"/>
          </w:tcPr>
          <w:p w:rsidR="0036356A" w:rsidRPr="00215456" w:rsidRDefault="0036356A" w:rsidP="009E1836">
            <w:pPr>
              <w:jc w:val="center"/>
              <w:rPr>
                <w:rFonts w:ascii="Arial" w:hAnsi="Arial" w:cs="Arial"/>
                <w:b/>
                <w:sz w:val="16"/>
                <w:szCs w:val="16"/>
              </w:rPr>
            </w:pPr>
          </w:p>
        </w:tc>
        <w:tc>
          <w:tcPr>
            <w:tcW w:w="1480" w:type="pct"/>
            <w:vMerge/>
            <w:vAlign w:val="center"/>
          </w:tcPr>
          <w:p w:rsidR="0036356A" w:rsidRPr="00215456" w:rsidRDefault="0036356A" w:rsidP="009E1836">
            <w:pPr>
              <w:jc w:val="center"/>
              <w:rPr>
                <w:rFonts w:ascii="Arial" w:hAnsi="Arial" w:cs="Arial"/>
                <w:b/>
                <w:sz w:val="16"/>
                <w:szCs w:val="16"/>
              </w:rPr>
            </w:pPr>
          </w:p>
        </w:tc>
        <w:tc>
          <w:tcPr>
            <w:tcW w:w="1730" w:type="pct"/>
            <w:tcBorders>
              <w:right w:val="double" w:sz="4" w:space="0" w:color="auto"/>
            </w:tcBorders>
            <w:vAlign w:val="center"/>
          </w:tcPr>
          <w:p w:rsidR="0036356A" w:rsidRPr="00215456" w:rsidRDefault="0036356A" w:rsidP="009E1836">
            <w:pPr>
              <w:jc w:val="center"/>
              <w:rPr>
                <w:rFonts w:ascii="Arial" w:hAnsi="Arial" w:cs="Arial"/>
                <w:b/>
                <w:sz w:val="16"/>
                <w:szCs w:val="16"/>
              </w:rPr>
            </w:pPr>
            <w:r w:rsidRPr="00215456">
              <w:rPr>
                <w:rFonts w:ascii="Arial" w:hAnsi="Arial" w:cs="Arial"/>
                <w:b/>
                <w:sz w:val="16"/>
                <w:szCs w:val="16"/>
              </w:rPr>
              <w:t>1 скв</w:t>
            </w:r>
          </w:p>
        </w:tc>
      </w:tr>
      <w:tr w:rsidR="0036356A" w:rsidRPr="00215456" w:rsidTr="009E1836">
        <w:trPr>
          <w:trHeight w:val="59"/>
          <w:jc w:val="center"/>
        </w:trPr>
        <w:tc>
          <w:tcPr>
            <w:tcW w:w="1790" w:type="pct"/>
            <w:tcBorders>
              <w:left w:val="double" w:sz="4" w:space="0" w:color="auto"/>
            </w:tcBorders>
            <w:vAlign w:val="center"/>
            <w:hideMark/>
          </w:tcPr>
          <w:p w:rsidR="0036356A" w:rsidRPr="00215456" w:rsidRDefault="0036356A" w:rsidP="009E1836">
            <w:pPr>
              <w:rPr>
                <w:rFonts w:ascii="Arial" w:hAnsi="Arial" w:cs="Arial"/>
                <w:sz w:val="16"/>
                <w:szCs w:val="16"/>
              </w:rPr>
            </w:pPr>
            <w:r w:rsidRPr="00215456">
              <w:rPr>
                <w:rFonts w:ascii="Arial" w:hAnsi="Arial" w:cs="Arial"/>
                <w:sz w:val="16"/>
                <w:szCs w:val="16"/>
              </w:rPr>
              <w:t>Буровой шлам</w:t>
            </w:r>
          </w:p>
        </w:tc>
        <w:tc>
          <w:tcPr>
            <w:tcW w:w="1480" w:type="pct"/>
          </w:tcPr>
          <w:p w:rsidR="0036356A" w:rsidRPr="00215456" w:rsidRDefault="0036356A" w:rsidP="009E1836">
            <w:pPr>
              <w:rPr>
                <w:rFonts w:ascii="Arial" w:hAnsi="Arial" w:cs="Arial"/>
                <w:sz w:val="16"/>
                <w:szCs w:val="16"/>
              </w:rPr>
            </w:pPr>
            <w:r w:rsidRPr="00215456">
              <w:rPr>
                <w:rFonts w:ascii="Arial" w:hAnsi="Arial" w:cs="Arial"/>
                <w:sz w:val="16"/>
                <w:szCs w:val="16"/>
              </w:rPr>
              <w:t>Опасные отходы</w:t>
            </w:r>
          </w:p>
        </w:tc>
        <w:tc>
          <w:tcPr>
            <w:tcW w:w="1730" w:type="pct"/>
            <w:tcBorders>
              <w:right w:val="single" w:sz="4" w:space="0" w:color="auto"/>
            </w:tcBorders>
            <w:vAlign w:val="center"/>
          </w:tcPr>
          <w:p w:rsidR="0036356A" w:rsidRPr="00215456" w:rsidRDefault="0036356A" w:rsidP="009E1836">
            <w:pPr>
              <w:jc w:val="center"/>
              <w:rPr>
                <w:rFonts w:ascii="Arial" w:hAnsi="Arial" w:cs="Arial"/>
                <w:sz w:val="16"/>
                <w:szCs w:val="16"/>
              </w:rPr>
            </w:pPr>
            <w:r w:rsidRPr="00215456">
              <w:rPr>
                <w:rFonts w:ascii="Arial" w:hAnsi="Arial" w:cs="Arial"/>
                <w:sz w:val="16"/>
                <w:szCs w:val="16"/>
              </w:rPr>
              <w:t>51,8419</w:t>
            </w:r>
          </w:p>
        </w:tc>
      </w:tr>
      <w:tr w:rsidR="0036356A" w:rsidRPr="00215456" w:rsidTr="009E1836">
        <w:trPr>
          <w:trHeight w:val="65"/>
          <w:jc w:val="center"/>
        </w:trPr>
        <w:tc>
          <w:tcPr>
            <w:tcW w:w="1790" w:type="pct"/>
            <w:tcBorders>
              <w:left w:val="double" w:sz="4" w:space="0" w:color="auto"/>
            </w:tcBorders>
            <w:vAlign w:val="center"/>
            <w:hideMark/>
          </w:tcPr>
          <w:p w:rsidR="0036356A" w:rsidRPr="00215456" w:rsidRDefault="0036356A" w:rsidP="009E1836">
            <w:pPr>
              <w:rPr>
                <w:rFonts w:ascii="Arial" w:hAnsi="Arial" w:cs="Arial"/>
                <w:sz w:val="16"/>
                <w:szCs w:val="16"/>
              </w:rPr>
            </w:pPr>
            <w:r w:rsidRPr="00215456">
              <w:rPr>
                <w:rFonts w:ascii="Arial" w:hAnsi="Arial" w:cs="Arial"/>
                <w:sz w:val="16"/>
                <w:szCs w:val="16"/>
              </w:rPr>
              <w:t>Отработанный буровой раствор</w:t>
            </w:r>
          </w:p>
        </w:tc>
        <w:tc>
          <w:tcPr>
            <w:tcW w:w="1480" w:type="pct"/>
          </w:tcPr>
          <w:p w:rsidR="0036356A" w:rsidRPr="00215456" w:rsidRDefault="0036356A" w:rsidP="009E1836">
            <w:pPr>
              <w:rPr>
                <w:rFonts w:ascii="Arial" w:hAnsi="Arial" w:cs="Arial"/>
                <w:sz w:val="16"/>
                <w:szCs w:val="16"/>
              </w:rPr>
            </w:pPr>
            <w:r w:rsidRPr="00215456">
              <w:rPr>
                <w:rFonts w:ascii="Arial" w:hAnsi="Arial" w:cs="Arial"/>
                <w:sz w:val="16"/>
                <w:szCs w:val="16"/>
              </w:rPr>
              <w:t>Опасные отходы</w:t>
            </w:r>
          </w:p>
        </w:tc>
        <w:tc>
          <w:tcPr>
            <w:tcW w:w="1730" w:type="pct"/>
            <w:tcBorders>
              <w:right w:val="single" w:sz="4" w:space="0" w:color="auto"/>
            </w:tcBorders>
            <w:vAlign w:val="center"/>
          </w:tcPr>
          <w:p w:rsidR="0036356A" w:rsidRPr="00215456" w:rsidRDefault="0036356A" w:rsidP="009E1836">
            <w:pPr>
              <w:jc w:val="center"/>
              <w:rPr>
                <w:rFonts w:ascii="Arial" w:hAnsi="Arial" w:cs="Arial"/>
                <w:sz w:val="16"/>
                <w:szCs w:val="16"/>
              </w:rPr>
            </w:pPr>
            <w:r w:rsidRPr="00215456">
              <w:rPr>
                <w:rFonts w:ascii="Arial" w:hAnsi="Arial" w:cs="Arial"/>
                <w:sz w:val="16"/>
                <w:szCs w:val="16"/>
              </w:rPr>
              <w:t>91,3973</w:t>
            </w:r>
          </w:p>
        </w:tc>
      </w:tr>
      <w:tr w:rsidR="0036356A" w:rsidRPr="00215456" w:rsidTr="009E1836">
        <w:trPr>
          <w:trHeight w:val="67"/>
          <w:jc w:val="center"/>
        </w:trPr>
        <w:tc>
          <w:tcPr>
            <w:tcW w:w="1790" w:type="pct"/>
            <w:tcBorders>
              <w:left w:val="double" w:sz="4" w:space="0" w:color="auto"/>
            </w:tcBorders>
            <w:vAlign w:val="center"/>
            <w:hideMark/>
          </w:tcPr>
          <w:p w:rsidR="0036356A" w:rsidRPr="00215456" w:rsidRDefault="0036356A" w:rsidP="009E1836">
            <w:pPr>
              <w:rPr>
                <w:rFonts w:ascii="Arial" w:hAnsi="Arial" w:cs="Arial"/>
                <w:sz w:val="16"/>
                <w:szCs w:val="16"/>
              </w:rPr>
            </w:pPr>
            <w:r w:rsidRPr="00215456">
              <w:rPr>
                <w:rFonts w:ascii="Arial" w:hAnsi="Arial" w:cs="Arial"/>
                <w:sz w:val="16"/>
                <w:szCs w:val="16"/>
              </w:rPr>
              <w:t>Промасленная ветошь</w:t>
            </w:r>
          </w:p>
        </w:tc>
        <w:tc>
          <w:tcPr>
            <w:tcW w:w="1480" w:type="pct"/>
          </w:tcPr>
          <w:p w:rsidR="0036356A" w:rsidRPr="00215456" w:rsidRDefault="0036356A" w:rsidP="009E1836">
            <w:pPr>
              <w:rPr>
                <w:rFonts w:ascii="Arial" w:hAnsi="Arial" w:cs="Arial"/>
                <w:sz w:val="16"/>
                <w:szCs w:val="16"/>
              </w:rPr>
            </w:pPr>
            <w:r w:rsidRPr="00215456">
              <w:rPr>
                <w:rFonts w:ascii="Arial" w:hAnsi="Arial" w:cs="Arial"/>
                <w:sz w:val="16"/>
                <w:szCs w:val="16"/>
              </w:rPr>
              <w:t>Опасные отходы</w:t>
            </w:r>
          </w:p>
        </w:tc>
        <w:tc>
          <w:tcPr>
            <w:tcW w:w="1730" w:type="pct"/>
            <w:tcBorders>
              <w:right w:val="single" w:sz="4" w:space="0" w:color="auto"/>
            </w:tcBorders>
            <w:vAlign w:val="center"/>
          </w:tcPr>
          <w:p w:rsidR="0036356A" w:rsidRPr="00215456" w:rsidRDefault="0036356A" w:rsidP="009E1836">
            <w:pPr>
              <w:jc w:val="center"/>
              <w:rPr>
                <w:rFonts w:ascii="Arial" w:hAnsi="Arial" w:cs="Arial"/>
                <w:sz w:val="16"/>
                <w:szCs w:val="16"/>
              </w:rPr>
            </w:pPr>
            <w:r w:rsidRPr="00215456">
              <w:rPr>
                <w:rFonts w:ascii="Arial" w:hAnsi="Arial" w:cs="Arial"/>
                <w:sz w:val="16"/>
                <w:szCs w:val="16"/>
              </w:rPr>
              <w:t>0,1524</w:t>
            </w:r>
          </w:p>
        </w:tc>
      </w:tr>
      <w:tr w:rsidR="0036356A" w:rsidRPr="00215456" w:rsidTr="009E1836">
        <w:trPr>
          <w:trHeight w:val="67"/>
          <w:jc w:val="center"/>
        </w:trPr>
        <w:tc>
          <w:tcPr>
            <w:tcW w:w="1790" w:type="pct"/>
            <w:tcBorders>
              <w:left w:val="double" w:sz="4" w:space="0" w:color="auto"/>
            </w:tcBorders>
            <w:vAlign w:val="center"/>
          </w:tcPr>
          <w:p w:rsidR="0036356A" w:rsidRPr="00215456" w:rsidRDefault="0036356A" w:rsidP="009E1836">
            <w:pPr>
              <w:rPr>
                <w:rFonts w:ascii="Arial" w:hAnsi="Arial" w:cs="Arial"/>
                <w:sz w:val="16"/>
                <w:szCs w:val="16"/>
              </w:rPr>
            </w:pPr>
            <w:r w:rsidRPr="00215456">
              <w:rPr>
                <w:rFonts w:ascii="Arial" w:hAnsi="Arial" w:cs="Arial"/>
                <w:sz w:val="16"/>
                <w:szCs w:val="16"/>
              </w:rPr>
              <w:t>Отработанные масла</w:t>
            </w:r>
          </w:p>
        </w:tc>
        <w:tc>
          <w:tcPr>
            <w:tcW w:w="1480" w:type="pct"/>
          </w:tcPr>
          <w:p w:rsidR="0036356A" w:rsidRPr="00215456" w:rsidRDefault="0036356A" w:rsidP="009E1836">
            <w:pPr>
              <w:rPr>
                <w:rFonts w:ascii="Arial" w:hAnsi="Arial" w:cs="Arial"/>
                <w:sz w:val="16"/>
                <w:szCs w:val="16"/>
              </w:rPr>
            </w:pPr>
            <w:r w:rsidRPr="00215456">
              <w:rPr>
                <w:rFonts w:ascii="Arial" w:hAnsi="Arial" w:cs="Arial"/>
                <w:sz w:val="16"/>
                <w:szCs w:val="16"/>
              </w:rPr>
              <w:t>Опасные отходы</w:t>
            </w:r>
          </w:p>
        </w:tc>
        <w:tc>
          <w:tcPr>
            <w:tcW w:w="1730" w:type="pct"/>
            <w:tcBorders>
              <w:right w:val="single" w:sz="4" w:space="0" w:color="auto"/>
            </w:tcBorders>
            <w:vAlign w:val="center"/>
          </w:tcPr>
          <w:p w:rsidR="0036356A" w:rsidRPr="00215456" w:rsidRDefault="0036356A" w:rsidP="009E1836">
            <w:pPr>
              <w:jc w:val="center"/>
              <w:rPr>
                <w:rFonts w:ascii="Arial" w:hAnsi="Arial" w:cs="Arial"/>
                <w:sz w:val="16"/>
                <w:szCs w:val="16"/>
              </w:rPr>
            </w:pPr>
            <w:r w:rsidRPr="00215456">
              <w:rPr>
                <w:rFonts w:ascii="Arial" w:hAnsi="Arial" w:cs="Arial"/>
                <w:sz w:val="16"/>
                <w:szCs w:val="16"/>
              </w:rPr>
              <w:t>1,362347</w:t>
            </w:r>
          </w:p>
        </w:tc>
      </w:tr>
      <w:tr w:rsidR="0036356A" w:rsidRPr="00215456" w:rsidTr="009E1836">
        <w:trPr>
          <w:trHeight w:val="67"/>
          <w:jc w:val="center"/>
        </w:trPr>
        <w:tc>
          <w:tcPr>
            <w:tcW w:w="1790" w:type="pct"/>
            <w:tcBorders>
              <w:left w:val="double" w:sz="4" w:space="0" w:color="auto"/>
            </w:tcBorders>
            <w:vAlign w:val="center"/>
            <w:hideMark/>
          </w:tcPr>
          <w:p w:rsidR="0036356A" w:rsidRPr="00215456" w:rsidRDefault="0036356A" w:rsidP="009E1836">
            <w:pPr>
              <w:rPr>
                <w:rFonts w:ascii="Arial" w:hAnsi="Arial" w:cs="Arial"/>
                <w:sz w:val="16"/>
                <w:szCs w:val="16"/>
              </w:rPr>
            </w:pPr>
            <w:r w:rsidRPr="00215456">
              <w:rPr>
                <w:rFonts w:ascii="Arial" w:hAnsi="Arial" w:cs="Arial"/>
                <w:sz w:val="16"/>
                <w:szCs w:val="16"/>
              </w:rPr>
              <w:t>Отработанные аккумуляторы</w:t>
            </w:r>
          </w:p>
        </w:tc>
        <w:tc>
          <w:tcPr>
            <w:tcW w:w="1480" w:type="pct"/>
            <w:vAlign w:val="center"/>
          </w:tcPr>
          <w:p w:rsidR="0036356A" w:rsidRPr="00215456" w:rsidRDefault="0036356A" w:rsidP="009E1836">
            <w:pPr>
              <w:rPr>
                <w:rFonts w:ascii="Arial" w:hAnsi="Arial" w:cs="Arial"/>
                <w:sz w:val="16"/>
                <w:szCs w:val="16"/>
              </w:rPr>
            </w:pPr>
            <w:r w:rsidRPr="00215456">
              <w:rPr>
                <w:rFonts w:ascii="Arial" w:hAnsi="Arial" w:cs="Arial"/>
                <w:sz w:val="16"/>
                <w:szCs w:val="16"/>
              </w:rPr>
              <w:t>Не опасные отходы</w:t>
            </w:r>
          </w:p>
        </w:tc>
        <w:tc>
          <w:tcPr>
            <w:tcW w:w="1730" w:type="pct"/>
            <w:tcBorders>
              <w:right w:val="single" w:sz="4" w:space="0" w:color="auto"/>
            </w:tcBorders>
            <w:vAlign w:val="center"/>
          </w:tcPr>
          <w:p w:rsidR="0036356A" w:rsidRPr="00215456" w:rsidRDefault="0036356A" w:rsidP="009E1836">
            <w:pPr>
              <w:jc w:val="center"/>
              <w:rPr>
                <w:rFonts w:ascii="Arial" w:hAnsi="Arial" w:cs="Arial"/>
                <w:sz w:val="16"/>
                <w:szCs w:val="16"/>
              </w:rPr>
            </w:pPr>
            <w:r w:rsidRPr="00215456">
              <w:rPr>
                <w:rFonts w:ascii="Arial" w:hAnsi="Arial" w:cs="Arial"/>
                <w:sz w:val="16"/>
                <w:szCs w:val="16"/>
              </w:rPr>
              <w:t>0,0125</w:t>
            </w:r>
          </w:p>
        </w:tc>
      </w:tr>
      <w:tr w:rsidR="0036356A" w:rsidRPr="00215456" w:rsidTr="009E1836">
        <w:trPr>
          <w:trHeight w:val="67"/>
          <w:jc w:val="center"/>
        </w:trPr>
        <w:tc>
          <w:tcPr>
            <w:tcW w:w="1790" w:type="pct"/>
            <w:tcBorders>
              <w:left w:val="double" w:sz="4" w:space="0" w:color="auto"/>
            </w:tcBorders>
            <w:vAlign w:val="center"/>
            <w:hideMark/>
          </w:tcPr>
          <w:p w:rsidR="0036356A" w:rsidRPr="00215456" w:rsidRDefault="0036356A" w:rsidP="009E1836">
            <w:pPr>
              <w:rPr>
                <w:rFonts w:ascii="Arial" w:hAnsi="Arial" w:cs="Arial"/>
                <w:sz w:val="16"/>
                <w:szCs w:val="16"/>
              </w:rPr>
            </w:pPr>
            <w:r w:rsidRPr="00215456">
              <w:rPr>
                <w:rFonts w:ascii="Arial" w:hAnsi="Arial" w:cs="Arial"/>
                <w:sz w:val="16"/>
                <w:szCs w:val="16"/>
              </w:rPr>
              <w:t>Металлолом</w:t>
            </w:r>
          </w:p>
        </w:tc>
        <w:tc>
          <w:tcPr>
            <w:tcW w:w="1480" w:type="pct"/>
            <w:vAlign w:val="center"/>
          </w:tcPr>
          <w:p w:rsidR="0036356A" w:rsidRPr="00215456" w:rsidRDefault="0036356A" w:rsidP="009E1836">
            <w:pPr>
              <w:rPr>
                <w:rFonts w:ascii="Arial" w:hAnsi="Arial" w:cs="Arial"/>
                <w:sz w:val="16"/>
                <w:szCs w:val="16"/>
              </w:rPr>
            </w:pPr>
            <w:r w:rsidRPr="00215456">
              <w:rPr>
                <w:rFonts w:ascii="Arial" w:hAnsi="Arial" w:cs="Arial"/>
                <w:sz w:val="16"/>
                <w:szCs w:val="16"/>
              </w:rPr>
              <w:t>Не опасные отходы</w:t>
            </w:r>
          </w:p>
        </w:tc>
        <w:tc>
          <w:tcPr>
            <w:tcW w:w="1730" w:type="pct"/>
            <w:tcBorders>
              <w:right w:val="single" w:sz="4" w:space="0" w:color="auto"/>
            </w:tcBorders>
            <w:vAlign w:val="center"/>
          </w:tcPr>
          <w:p w:rsidR="0036356A" w:rsidRPr="00215456" w:rsidRDefault="0036356A" w:rsidP="009E1836">
            <w:pPr>
              <w:jc w:val="center"/>
              <w:rPr>
                <w:rFonts w:ascii="Arial" w:hAnsi="Arial" w:cs="Arial"/>
                <w:sz w:val="16"/>
                <w:szCs w:val="16"/>
              </w:rPr>
            </w:pPr>
            <w:r w:rsidRPr="00215456">
              <w:rPr>
                <w:rFonts w:ascii="Arial" w:hAnsi="Arial" w:cs="Arial"/>
                <w:sz w:val="16"/>
                <w:szCs w:val="16"/>
              </w:rPr>
              <w:t>0,0015</w:t>
            </w:r>
          </w:p>
        </w:tc>
      </w:tr>
      <w:tr w:rsidR="0036356A" w:rsidRPr="00215456" w:rsidTr="009E1836">
        <w:trPr>
          <w:trHeight w:val="59"/>
          <w:jc w:val="center"/>
        </w:trPr>
        <w:tc>
          <w:tcPr>
            <w:tcW w:w="1790" w:type="pct"/>
            <w:tcBorders>
              <w:left w:val="double" w:sz="4" w:space="0" w:color="auto"/>
            </w:tcBorders>
            <w:vAlign w:val="center"/>
            <w:hideMark/>
          </w:tcPr>
          <w:p w:rsidR="0036356A" w:rsidRPr="00215456" w:rsidRDefault="0036356A" w:rsidP="009E1836">
            <w:pPr>
              <w:rPr>
                <w:rFonts w:ascii="Arial" w:hAnsi="Arial" w:cs="Arial"/>
                <w:sz w:val="16"/>
                <w:szCs w:val="16"/>
              </w:rPr>
            </w:pPr>
            <w:r w:rsidRPr="00215456">
              <w:rPr>
                <w:rFonts w:ascii="Arial" w:hAnsi="Arial" w:cs="Arial"/>
                <w:sz w:val="16"/>
                <w:szCs w:val="16"/>
              </w:rPr>
              <w:t>Огарки сварочных электродов</w:t>
            </w:r>
          </w:p>
        </w:tc>
        <w:tc>
          <w:tcPr>
            <w:tcW w:w="1480" w:type="pct"/>
            <w:vAlign w:val="center"/>
          </w:tcPr>
          <w:p w:rsidR="0036356A" w:rsidRPr="00215456" w:rsidRDefault="0036356A" w:rsidP="009E1836">
            <w:pPr>
              <w:rPr>
                <w:rFonts w:ascii="Arial" w:hAnsi="Arial" w:cs="Arial"/>
                <w:sz w:val="16"/>
                <w:szCs w:val="16"/>
              </w:rPr>
            </w:pPr>
            <w:r w:rsidRPr="00215456">
              <w:rPr>
                <w:rFonts w:ascii="Arial" w:hAnsi="Arial" w:cs="Arial"/>
                <w:sz w:val="16"/>
                <w:szCs w:val="16"/>
              </w:rPr>
              <w:t>Не опасные отходы</w:t>
            </w:r>
          </w:p>
        </w:tc>
        <w:tc>
          <w:tcPr>
            <w:tcW w:w="1730" w:type="pct"/>
            <w:tcBorders>
              <w:right w:val="single" w:sz="4" w:space="0" w:color="auto"/>
            </w:tcBorders>
            <w:vAlign w:val="center"/>
          </w:tcPr>
          <w:p w:rsidR="0036356A" w:rsidRPr="00215456" w:rsidRDefault="0036356A" w:rsidP="009E1836">
            <w:pPr>
              <w:jc w:val="center"/>
              <w:rPr>
                <w:rFonts w:ascii="Arial" w:hAnsi="Arial" w:cs="Arial"/>
                <w:sz w:val="16"/>
                <w:szCs w:val="16"/>
              </w:rPr>
            </w:pPr>
            <w:r w:rsidRPr="00215456">
              <w:rPr>
                <w:rFonts w:ascii="Arial" w:hAnsi="Arial" w:cs="Arial"/>
                <w:sz w:val="16"/>
                <w:szCs w:val="16"/>
              </w:rPr>
              <w:t>0,0015</w:t>
            </w:r>
          </w:p>
        </w:tc>
      </w:tr>
      <w:tr w:rsidR="0036356A" w:rsidRPr="00215456" w:rsidTr="009E1836">
        <w:trPr>
          <w:trHeight w:val="67"/>
          <w:jc w:val="center"/>
        </w:trPr>
        <w:tc>
          <w:tcPr>
            <w:tcW w:w="1790" w:type="pct"/>
            <w:tcBorders>
              <w:left w:val="double" w:sz="4" w:space="0" w:color="auto"/>
            </w:tcBorders>
            <w:vAlign w:val="center"/>
            <w:hideMark/>
          </w:tcPr>
          <w:p w:rsidR="0036356A" w:rsidRPr="00215456" w:rsidRDefault="0036356A" w:rsidP="009E1836">
            <w:pPr>
              <w:rPr>
                <w:rFonts w:ascii="Arial" w:hAnsi="Arial" w:cs="Arial"/>
                <w:sz w:val="16"/>
                <w:szCs w:val="16"/>
              </w:rPr>
            </w:pPr>
            <w:r w:rsidRPr="00215456">
              <w:rPr>
                <w:rFonts w:ascii="Arial" w:hAnsi="Arial" w:cs="Arial"/>
                <w:sz w:val="16"/>
                <w:szCs w:val="16"/>
              </w:rPr>
              <w:t>Коммунальные отходы</w:t>
            </w:r>
          </w:p>
        </w:tc>
        <w:tc>
          <w:tcPr>
            <w:tcW w:w="1480" w:type="pct"/>
            <w:vAlign w:val="center"/>
          </w:tcPr>
          <w:p w:rsidR="0036356A" w:rsidRPr="00215456" w:rsidRDefault="0036356A" w:rsidP="009E1836">
            <w:pPr>
              <w:rPr>
                <w:rFonts w:ascii="Arial" w:hAnsi="Arial" w:cs="Arial"/>
                <w:sz w:val="16"/>
                <w:szCs w:val="16"/>
              </w:rPr>
            </w:pPr>
            <w:r w:rsidRPr="00215456">
              <w:rPr>
                <w:rFonts w:ascii="Arial" w:hAnsi="Arial" w:cs="Arial"/>
                <w:sz w:val="16"/>
                <w:szCs w:val="16"/>
              </w:rPr>
              <w:t>Не опасные отходы</w:t>
            </w:r>
          </w:p>
        </w:tc>
        <w:tc>
          <w:tcPr>
            <w:tcW w:w="1730" w:type="pct"/>
            <w:tcBorders>
              <w:right w:val="single" w:sz="4" w:space="0" w:color="auto"/>
            </w:tcBorders>
            <w:vAlign w:val="center"/>
          </w:tcPr>
          <w:p w:rsidR="0036356A" w:rsidRPr="00215456" w:rsidRDefault="0036356A" w:rsidP="009E1836">
            <w:pPr>
              <w:jc w:val="center"/>
              <w:rPr>
                <w:rFonts w:ascii="Arial" w:hAnsi="Arial" w:cs="Arial"/>
                <w:sz w:val="16"/>
                <w:szCs w:val="16"/>
              </w:rPr>
            </w:pPr>
            <w:r w:rsidRPr="00215456">
              <w:rPr>
                <w:rFonts w:ascii="Arial" w:hAnsi="Arial" w:cs="Arial"/>
                <w:sz w:val="16"/>
                <w:szCs w:val="16"/>
              </w:rPr>
              <w:t>0,198247</w:t>
            </w:r>
          </w:p>
        </w:tc>
      </w:tr>
      <w:tr w:rsidR="0036356A" w:rsidRPr="00215456" w:rsidTr="009E1836">
        <w:trPr>
          <w:trHeight w:val="67"/>
          <w:jc w:val="center"/>
        </w:trPr>
        <w:tc>
          <w:tcPr>
            <w:tcW w:w="3270" w:type="pct"/>
            <w:gridSpan w:val="2"/>
            <w:tcBorders>
              <w:left w:val="double" w:sz="4" w:space="0" w:color="auto"/>
              <w:bottom w:val="double" w:sz="4" w:space="0" w:color="auto"/>
            </w:tcBorders>
            <w:vAlign w:val="center"/>
          </w:tcPr>
          <w:p w:rsidR="0036356A" w:rsidRPr="00215456" w:rsidRDefault="0036356A" w:rsidP="009E1836">
            <w:pPr>
              <w:rPr>
                <w:rFonts w:ascii="Arial" w:hAnsi="Arial" w:cs="Arial"/>
                <w:sz w:val="16"/>
                <w:szCs w:val="16"/>
              </w:rPr>
            </w:pPr>
            <w:r w:rsidRPr="00215456">
              <w:rPr>
                <w:rFonts w:ascii="Arial" w:hAnsi="Arial" w:cs="Arial"/>
                <w:sz w:val="16"/>
                <w:szCs w:val="16"/>
              </w:rPr>
              <w:t>Всего:</w:t>
            </w:r>
          </w:p>
        </w:tc>
        <w:tc>
          <w:tcPr>
            <w:tcW w:w="1730" w:type="pct"/>
            <w:tcBorders>
              <w:top w:val="single" w:sz="4" w:space="0" w:color="auto"/>
              <w:left w:val="single" w:sz="4" w:space="0" w:color="auto"/>
              <w:bottom w:val="double" w:sz="4" w:space="0" w:color="auto"/>
              <w:right w:val="single" w:sz="4" w:space="0" w:color="auto"/>
            </w:tcBorders>
            <w:shd w:val="clear" w:color="auto" w:fill="auto"/>
            <w:vAlign w:val="bottom"/>
          </w:tcPr>
          <w:p w:rsidR="0036356A" w:rsidRPr="00215456" w:rsidRDefault="0036356A" w:rsidP="009E1836">
            <w:pPr>
              <w:jc w:val="center"/>
              <w:rPr>
                <w:rFonts w:ascii="Arial" w:hAnsi="Arial" w:cs="Arial"/>
                <w:sz w:val="16"/>
                <w:szCs w:val="16"/>
              </w:rPr>
            </w:pPr>
            <w:r w:rsidRPr="00215456">
              <w:rPr>
                <w:rFonts w:ascii="Arial" w:hAnsi="Arial" w:cs="Arial"/>
                <w:sz w:val="16"/>
                <w:szCs w:val="16"/>
              </w:rPr>
              <w:t>144,967694</w:t>
            </w:r>
          </w:p>
        </w:tc>
      </w:tr>
    </w:tbl>
    <w:p w:rsidR="004031EF" w:rsidRDefault="004031EF" w:rsidP="0036356A">
      <w:pPr>
        <w:pStyle w:val="affd"/>
        <w:keepNext/>
        <w:spacing w:before="0" w:after="0"/>
        <w:jc w:val="both"/>
        <w:rPr>
          <w:rFonts w:ascii="Arial" w:hAnsi="Arial" w:cs="Arial"/>
        </w:rPr>
      </w:pPr>
    </w:p>
    <w:p w:rsidR="0036356A" w:rsidRPr="00A674F2" w:rsidRDefault="004031EF" w:rsidP="0036356A">
      <w:pPr>
        <w:pStyle w:val="affd"/>
        <w:keepNext/>
        <w:spacing w:before="0" w:after="0"/>
        <w:jc w:val="both"/>
        <w:rPr>
          <w:rFonts w:ascii="Arial" w:hAnsi="Arial" w:cs="Arial"/>
        </w:rPr>
      </w:pPr>
      <w:bookmarkStart w:id="174" w:name="_Toc137971419"/>
      <w:r w:rsidRPr="00723C91">
        <w:rPr>
          <w:rFonts w:ascii="Arial" w:hAnsi="Arial" w:cs="Arial"/>
        </w:rPr>
        <w:t xml:space="preserve">Таблица </w:t>
      </w:r>
      <w:r>
        <w:rPr>
          <w:rFonts w:ascii="Arial" w:hAnsi="Arial" w:cs="Arial"/>
        </w:rPr>
        <w:fldChar w:fldCharType="begin"/>
      </w:r>
      <w:r>
        <w:rPr>
          <w:rFonts w:ascii="Arial" w:hAnsi="Arial" w:cs="Arial"/>
        </w:rPr>
        <w:instrText xml:space="preserve"> STYLEREF 1 \s </w:instrText>
      </w:r>
      <w:r>
        <w:rPr>
          <w:rFonts w:ascii="Arial" w:hAnsi="Arial" w:cs="Arial"/>
        </w:rPr>
        <w:fldChar w:fldCharType="separate"/>
      </w:r>
      <w:r>
        <w:rPr>
          <w:rFonts w:ascii="Arial" w:hAnsi="Arial" w:cs="Arial"/>
          <w:noProof/>
        </w:rPr>
        <w:t>4</w:t>
      </w:r>
      <w:r>
        <w:rPr>
          <w:rFonts w:ascii="Arial" w:hAnsi="Arial" w:cs="Arial"/>
        </w:rPr>
        <w:fldChar w:fldCharType="end"/>
      </w:r>
      <w:r>
        <w:rPr>
          <w:rFonts w:ascii="Arial" w:hAnsi="Arial" w:cs="Arial"/>
        </w:rPr>
        <w:t>.</w:t>
      </w:r>
      <w:r>
        <w:rPr>
          <w:rFonts w:ascii="Arial" w:hAnsi="Arial" w:cs="Arial"/>
        </w:rPr>
        <w:fldChar w:fldCharType="begin"/>
      </w:r>
      <w:r>
        <w:rPr>
          <w:rFonts w:ascii="Arial" w:hAnsi="Arial" w:cs="Arial"/>
        </w:rPr>
        <w:instrText xml:space="preserve"> SEQ Таблица \* ARABIC \s 1 </w:instrText>
      </w:r>
      <w:r>
        <w:rPr>
          <w:rFonts w:ascii="Arial" w:hAnsi="Arial" w:cs="Arial"/>
        </w:rPr>
        <w:fldChar w:fldCharType="separate"/>
      </w:r>
      <w:r>
        <w:rPr>
          <w:rFonts w:ascii="Arial" w:hAnsi="Arial" w:cs="Arial"/>
          <w:noProof/>
        </w:rPr>
        <w:t>47</w:t>
      </w:r>
      <w:r>
        <w:rPr>
          <w:rFonts w:ascii="Arial" w:hAnsi="Arial" w:cs="Arial"/>
        </w:rPr>
        <w:fldChar w:fldCharType="end"/>
      </w:r>
      <w:r w:rsidRPr="00723C91">
        <w:rPr>
          <w:rFonts w:ascii="Arial" w:eastAsia="Batang" w:hAnsi="Arial" w:cs="Arial"/>
          <w:lang w:eastAsia="ko-KR"/>
        </w:rPr>
        <w:t xml:space="preserve"> </w:t>
      </w:r>
      <w:r w:rsidR="0036356A" w:rsidRPr="00A674F2">
        <w:rPr>
          <w:rFonts w:ascii="Arial" w:hAnsi="Arial" w:cs="Arial"/>
        </w:rPr>
        <w:t>- Количественный и качественный состав отходов при строительстве скважины №№722, 746, 747, 721, 733, 734, 738, 742, 741, 735, 737, 736 проектной глубиной 305 м</w:t>
      </w:r>
      <w:bookmarkEnd w:id="174"/>
      <w:r w:rsidR="0036356A" w:rsidRPr="00A674F2">
        <w:rPr>
          <w:rFonts w:ascii="Arial" w:hAnsi="Arial" w:cs="Arial"/>
        </w:rPr>
        <w:t xml:space="preserve"> </w:t>
      </w:r>
    </w:p>
    <w:tbl>
      <w:tblPr>
        <w:tblW w:w="4932" w:type="pct"/>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080" w:firstRow="0" w:lastRow="0" w:firstColumn="1" w:lastColumn="0" w:noHBand="0" w:noVBand="0"/>
      </w:tblPr>
      <w:tblGrid>
        <w:gridCol w:w="3389"/>
        <w:gridCol w:w="2053"/>
        <w:gridCol w:w="1693"/>
        <w:gridCol w:w="2064"/>
      </w:tblGrid>
      <w:tr w:rsidR="0036356A" w:rsidRPr="00093D97" w:rsidTr="009E1836">
        <w:trPr>
          <w:trHeight w:val="252"/>
          <w:jc w:val="center"/>
        </w:trPr>
        <w:tc>
          <w:tcPr>
            <w:tcW w:w="1842" w:type="pct"/>
            <w:vMerge w:val="restart"/>
            <w:vAlign w:val="center"/>
            <w:hideMark/>
          </w:tcPr>
          <w:p w:rsidR="0036356A" w:rsidRPr="00215456" w:rsidRDefault="0036356A" w:rsidP="009E1836">
            <w:pPr>
              <w:jc w:val="center"/>
              <w:rPr>
                <w:rFonts w:ascii="Arial" w:hAnsi="Arial" w:cs="Arial"/>
                <w:b/>
                <w:sz w:val="16"/>
                <w:szCs w:val="16"/>
              </w:rPr>
            </w:pPr>
            <w:r w:rsidRPr="00215456">
              <w:rPr>
                <w:rFonts w:ascii="Arial" w:hAnsi="Arial" w:cs="Arial"/>
                <w:b/>
                <w:sz w:val="16"/>
                <w:szCs w:val="16"/>
              </w:rPr>
              <w:t>Вид отхода</w:t>
            </w:r>
          </w:p>
        </w:tc>
        <w:tc>
          <w:tcPr>
            <w:tcW w:w="1116" w:type="pct"/>
            <w:vMerge w:val="restart"/>
            <w:vAlign w:val="center"/>
            <w:hideMark/>
          </w:tcPr>
          <w:p w:rsidR="0036356A" w:rsidRPr="00215456" w:rsidRDefault="0036356A" w:rsidP="009E1836">
            <w:pPr>
              <w:jc w:val="center"/>
              <w:rPr>
                <w:rFonts w:ascii="Arial" w:hAnsi="Arial" w:cs="Arial"/>
                <w:b/>
                <w:sz w:val="16"/>
                <w:szCs w:val="16"/>
              </w:rPr>
            </w:pPr>
            <w:r w:rsidRPr="00215456">
              <w:rPr>
                <w:rFonts w:ascii="Arial" w:hAnsi="Arial" w:cs="Arial"/>
                <w:b/>
                <w:sz w:val="16"/>
                <w:szCs w:val="16"/>
              </w:rPr>
              <w:t>Классификация</w:t>
            </w:r>
          </w:p>
        </w:tc>
        <w:tc>
          <w:tcPr>
            <w:tcW w:w="2042" w:type="pct"/>
            <w:gridSpan w:val="2"/>
            <w:vAlign w:val="center"/>
            <w:hideMark/>
          </w:tcPr>
          <w:p w:rsidR="0036356A" w:rsidRPr="00215456" w:rsidRDefault="0036356A" w:rsidP="009E1836">
            <w:pPr>
              <w:jc w:val="center"/>
              <w:rPr>
                <w:rFonts w:ascii="Arial" w:hAnsi="Arial" w:cs="Arial"/>
                <w:b/>
                <w:sz w:val="16"/>
                <w:szCs w:val="16"/>
              </w:rPr>
            </w:pPr>
            <w:r w:rsidRPr="00215456">
              <w:rPr>
                <w:rFonts w:ascii="Arial" w:hAnsi="Arial" w:cs="Arial"/>
                <w:b/>
                <w:sz w:val="16"/>
                <w:szCs w:val="16"/>
              </w:rPr>
              <w:t>Количество, т/г</w:t>
            </w:r>
          </w:p>
        </w:tc>
      </w:tr>
      <w:tr w:rsidR="0036356A" w:rsidRPr="00093D97" w:rsidTr="009E1836">
        <w:trPr>
          <w:trHeight w:val="59"/>
          <w:jc w:val="center"/>
        </w:trPr>
        <w:tc>
          <w:tcPr>
            <w:tcW w:w="1842" w:type="pct"/>
            <w:vMerge/>
            <w:vAlign w:val="center"/>
          </w:tcPr>
          <w:p w:rsidR="0036356A" w:rsidRPr="00215456" w:rsidRDefault="0036356A" w:rsidP="009E1836">
            <w:pPr>
              <w:jc w:val="center"/>
              <w:rPr>
                <w:rFonts w:ascii="Arial" w:hAnsi="Arial" w:cs="Arial"/>
                <w:b/>
                <w:sz w:val="16"/>
                <w:szCs w:val="16"/>
              </w:rPr>
            </w:pPr>
          </w:p>
        </w:tc>
        <w:tc>
          <w:tcPr>
            <w:tcW w:w="1116" w:type="pct"/>
            <w:vMerge/>
            <w:vAlign w:val="center"/>
          </w:tcPr>
          <w:p w:rsidR="0036356A" w:rsidRPr="00215456" w:rsidRDefault="0036356A" w:rsidP="009E1836">
            <w:pPr>
              <w:jc w:val="center"/>
              <w:rPr>
                <w:rFonts w:ascii="Arial" w:hAnsi="Arial" w:cs="Arial"/>
                <w:b/>
                <w:sz w:val="16"/>
                <w:szCs w:val="16"/>
              </w:rPr>
            </w:pPr>
          </w:p>
        </w:tc>
        <w:tc>
          <w:tcPr>
            <w:tcW w:w="920" w:type="pct"/>
            <w:vAlign w:val="center"/>
          </w:tcPr>
          <w:p w:rsidR="0036356A" w:rsidRPr="00215456" w:rsidRDefault="0036356A" w:rsidP="009E1836">
            <w:pPr>
              <w:jc w:val="center"/>
              <w:rPr>
                <w:rFonts w:ascii="Arial" w:hAnsi="Arial" w:cs="Arial"/>
                <w:b/>
                <w:sz w:val="16"/>
                <w:szCs w:val="16"/>
              </w:rPr>
            </w:pPr>
            <w:r w:rsidRPr="00215456">
              <w:rPr>
                <w:rFonts w:ascii="Arial" w:hAnsi="Arial" w:cs="Arial"/>
                <w:b/>
                <w:sz w:val="16"/>
                <w:szCs w:val="16"/>
              </w:rPr>
              <w:t>1 скв</w:t>
            </w:r>
          </w:p>
        </w:tc>
        <w:tc>
          <w:tcPr>
            <w:tcW w:w="1122" w:type="pct"/>
          </w:tcPr>
          <w:p w:rsidR="0036356A" w:rsidRPr="00215456" w:rsidRDefault="0036356A" w:rsidP="009E1836">
            <w:pPr>
              <w:jc w:val="center"/>
              <w:rPr>
                <w:rFonts w:ascii="Arial" w:hAnsi="Arial" w:cs="Arial"/>
                <w:b/>
                <w:sz w:val="16"/>
                <w:szCs w:val="16"/>
              </w:rPr>
            </w:pPr>
            <w:r>
              <w:rPr>
                <w:rFonts w:ascii="Arial" w:hAnsi="Arial" w:cs="Arial"/>
                <w:b/>
                <w:sz w:val="16"/>
                <w:szCs w:val="16"/>
              </w:rPr>
              <w:t>1</w:t>
            </w:r>
            <w:r w:rsidRPr="00215456">
              <w:rPr>
                <w:rFonts w:ascii="Arial" w:hAnsi="Arial" w:cs="Arial"/>
                <w:b/>
                <w:sz w:val="16"/>
                <w:szCs w:val="16"/>
              </w:rPr>
              <w:t>2 скв</w:t>
            </w:r>
          </w:p>
        </w:tc>
      </w:tr>
      <w:tr w:rsidR="0036356A" w:rsidRPr="00093D97" w:rsidTr="009E1836">
        <w:trPr>
          <w:trHeight w:val="59"/>
          <w:jc w:val="center"/>
        </w:trPr>
        <w:tc>
          <w:tcPr>
            <w:tcW w:w="1842" w:type="pct"/>
            <w:vAlign w:val="center"/>
            <w:hideMark/>
          </w:tcPr>
          <w:p w:rsidR="0036356A" w:rsidRPr="00215456" w:rsidRDefault="0036356A" w:rsidP="009E1836">
            <w:pPr>
              <w:rPr>
                <w:rFonts w:ascii="Arial" w:hAnsi="Arial" w:cs="Arial"/>
                <w:sz w:val="16"/>
                <w:szCs w:val="16"/>
              </w:rPr>
            </w:pPr>
            <w:r w:rsidRPr="00215456">
              <w:rPr>
                <w:rFonts w:ascii="Arial" w:hAnsi="Arial" w:cs="Arial"/>
                <w:sz w:val="16"/>
                <w:szCs w:val="16"/>
              </w:rPr>
              <w:t>Буровой шлам</w:t>
            </w:r>
          </w:p>
        </w:tc>
        <w:tc>
          <w:tcPr>
            <w:tcW w:w="1116" w:type="pct"/>
          </w:tcPr>
          <w:p w:rsidR="0036356A" w:rsidRPr="00215456" w:rsidRDefault="0036356A" w:rsidP="009E1836">
            <w:pPr>
              <w:rPr>
                <w:rFonts w:ascii="Arial" w:hAnsi="Arial" w:cs="Arial"/>
                <w:sz w:val="16"/>
                <w:szCs w:val="16"/>
              </w:rPr>
            </w:pPr>
            <w:r w:rsidRPr="00215456">
              <w:rPr>
                <w:rFonts w:ascii="Arial" w:hAnsi="Arial" w:cs="Arial"/>
                <w:sz w:val="16"/>
                <w:szCs w:val="16"/>
              </w:rPr>
              <w:t>Опасные отходы</w:t>
            </w:r>
          </w:p>
        </w:tc>
        <w:tc>
          <w:tcPr>
            <w:tcW w:w="920" w:type="pct"/>
            <w:vAlign w:val="center"/>
          </w:tcPr>
          <w:p w:rsidR="0036356A" w:rsidRPr="00215456" w:rsidRDefault="0036356A" w:rsidP="009E1836">
            <w:pPr>
              <w:jc w:val="center"/>
              <w:rPr>
                <w:rFonts w:ascii="Arial" w:hAnsi="Arial" w:cs="Arial"/>
                <w:sz w:val="16"/>
                <w:szCs w:val="16"/>
              </w:rPr>
            </w:pPr>
            <w:r>
              <w:rPr>
                <w:rFonts w:ascii="Arial" w:hAnsi="Arial" w:cs="Arial"/>
                <w:sz w:val="16"/>
                <w:szCs w:val="16"/>
              </w:rPr>
              <w:t>36,1103</w:t>
            </w:r>
          </w:p>
        </w:tc>
        <w:tc>
          <w:tcPr>
            <w:tcW w:w="1122" w:type="pct"/>
            <w:vAlign w:val="bottom"/>
          </w:tcPr>
          <w:p w:rsidR="0036356A" w:rsidRPr="00215456" w:rsidRDefault="0036356A" w:rsidP="009E1836">
            <w:pPr>
              <w:jc w:val="center"/>
              <w:rPr>
                <w:rFonts w:ascii="Arial" w:hAnsi="Arial" w:cs="Arial"/>
                <w:sz w:val="16"/>
                <w:szCs w:val="16"/>
              </w:rPr>
            </w:pPr>
            <w:r w:rsidRPr="00A674F2">
              <w:rPr>
                <w:rFonts w:ascii="Arial" w:hAnsi="Arial" w:cs="Arial"/>
                <w:sz w:val="16"/>
                <w:szCs w:val="16"/>
              </w:rPr>
              <w:t>433,3236</w:t>
            </w:r>
          </w:p>
        </w:tc>
      </w:tr>
      <w:tr w:rsidR="0036356A" w:rsidRPr="00093D97" w:rsidTr="009E1836">
        <w:trPr>
          <w:trHeight w:val="65"/>
          <w:jc w:val="center"/>
        </w:trPr>
        <w:tc>
          <w:tcPr>
            <w:tcW w:w="1842" w:type="pct"/>
            <w:vAlign w:val="center"/>
            <w:hideMark/>
          </w:tcPr>
          <w:p w:rsidR="0036356A" w:rsidRPr="00215456" w:rsidRDefault="0036356A" w:rsidP="009E1836">
            <w:pPr>
              <w:rPr>
                <w:rFonts w:ascii="Arial" w:hAnsi="Arial" w:cs="Arial"/>
                <w:sz w:val="16"/>
                <w:szCs w:val="16"/>
              </w:rPr>
            </w:pPr>
            <w:r w:rsidRPr="00215456">
              <w:rPr>
                <w:rFonts w:ascii="Arial" w:hAnsi="Arial" w:cs="Arial"/>
                <w:sz w:val="16"/>
                <w:szCs w:val="16"/>
              </w:rPr>
              <w:t>Отработанный буровой раствор</w:t>
            </w:r>
          </w:p>
        </w:tc>
        <w:tc>
          <w:tcPr>
            <w:tcW w:w="1116" w:type="pct"/>
          </w:tcPr>
          <w:p w:rsidR="0036356A" w:rsidRPr="00215456" w:rsidRDefault="0036356A" w:rsidP="009E1836">
            <w:pPr>
              <w:rPr>
                <w:rFonts w:ascii="Arial" w:hAnsi="Arial" w:cs="Arial"/>
                <w:sz w:val="16"/>
                <w:szCs w:val="16"/>
              </w:rPr>
            </w:pPr>
            <w:r w:rsidRPr="00215456">
              <w:rPr>
                <w:rFonts w:ascii="Arial" w:hAnsi="Arial" w:cs="Arial"/>
                <w:sz w:val="16"/>
                <w:szCs w:val="16"/>
              </w:rPr>
              <w:t>Опасные отходы</w:t>
            </w:r>
          </w:p>
        </w:tc>
        <w:tc>
          <w:tcPr>
            <w:tcW w:w="920" w:type="pct"/>
            <w:vAlign w:val="center"/>
          </w:tcPr>
          <w:p w:rsidR="0036356A" w:rsidRPr="00215456" w:rsidRDefault="0036356A" w:rsidP="009E1836">
            <w:pPr>
              <w:jc w:val="center"/>
              <w:rPr>
                <w:rFonts w:ascii="Arial" w:hAnsi="Arial" w:cs="Arial"/>
                <w:sz w:val="16"/>
                <w:szCs w:val="16"/>
              </w:rPr>
            </w:pPr>
            <w:r>
              <w:rPr>
                <w:rFonts w:ascii="Arial" w:hAnsi="Arial" w:cs="Arial"/>
                <w:sz w:val="16"/>
                <w:szCs w:val="16"/>
              </w:rPr>
              <w:t>80,049</w:t>
            </w:r>
          </w:p>
        </w:tc>
        <w:tc>
          <w:tcPr>
            <w:tcW w:w="1122" w:type="pct"/>
            <w:vAlign w:val="bottom"/>
          </w:tcPr>
          <w:p w:rsidR="0036356A" w:rsidRPr="00215456" w:rsidRDefault="0036356A" w:rsidP="009E1836">
            <w:pPr>
              <w:jc w:val="center"/>
              <w:rPr>
                <w:rFonts w:ascii="Arial" w:hAnsi="Arial" w:cs="Arial"/>
                <w:sz w:val="16"/>
                <w:szCs w:val="16"/>
              </w:rPr>
            </w:pPr>
            <w:r w:rsidRPr="00A674F2">
              <w:rPr>
                <w:rFonts w:ascii="Arial" w:hAnsi="Arial" w:cs="Arial"/>
                <w:sz w:val="16"/>
                <w:szCs w:val="16"/>
              </w:rPr>
              <w:t>960,588</w:t>
            </w:r>
          </w:p>
        </w:tc>
      </w:tr>
      <w:tr w:rsidR="0036356A" w:rsidRPr="00093D97" w:rsidTr="009E1836">
        <w:trPr>
          <w:trHeight w:val="67"/>
          <w:jc w:val="center"/>
        </w:trPr>
        <w:tc>
          <w:tcPr>
            <w:tcW w:w="1842" w:type="pct"/>
            <w:vAlign w:val="center"/>
            <w:hideMark/>
          </w:tcPr>
          <w:p w:rsidR="0036356A" w:rsidRPr="00215456" w:rsidRDefault="0036356A" w:rsidP="009E1836">
            <w:pPr>
              <w:rPr>
                <w:rFonts w:ascii="Arial" w:hAnsi="Arial" w:cs="Arial"/>
                <w:sz w:val="16"/>
                <w:szCs w:val="16"/>
              </w:rPr>
            </w:pPr>
            <w:r w:rsidRPr="00215456">
              <w:rPr>
                <w:rFonts w:ascii="Arial" w:hAnsi="Arial" w:cs="Arial"/>
                <w:sz w:val="16"/>
                <w:szCs w:val="16"/>
              </w:rPr>
              <w:t>Промасленная ветошь</w:t>
            </w:r>
          </w:p>
        </w:tc>
        <w:tc>
          <w:tcPr>
            <w:tcW w:w="1116" w:type="pct"/>
          </w:tcPr>
          <w:p w:rsidR="0036356A" w:rsidRPr="00215456" w:rsidRDefault="0036356A" w:rsidP="009E1836">
            <w:pPr>
              <w:rPr>
                <w:rFonts w:ascii="Arial" w:hAnsi="Arial" w:cs="Arial"/>
                <w:sz w:val="16"/>
                <w:szCs w:val="16"/>
              </w:rPr>
            </w:pPr>
            <w:r w:rsidRPr="00215456">
              <w:rPr>
                <w:rFonts w:ascii="Arial" w:hAnsi="Arial" w:cs="Arial"/>
                <w:sz w:val="16"/>
                <w:szCs w:val="16"/>
              </w:rPr>
              <w:t>Опасные отходы</w:t>
            </w:r>
          </w:p>
        </w:tc>
        <w:tc>
          <w:tcPr>
            <w:tcW w:w="920" w:type="pct"/>
            <w:vAlign w:val="center"/>
          </w:tcPr>
          <w:p w:rsidR="0036356A" w:rsidRPr="00215456" w:rsidRDefault="0036356A" w:rsidP="009E1836">
            <w:pPr>
              <w:jc w:val="center"/>
              <w:rPr>
                <w:rFonts w:ascii="Arial" w:hAnsi="Arial" w:cs="Arial"/>
                <w:sz w:val="16"/>
                <w:szCs w:val="16"/>
              </w:rPr>
            </w:pPr>
            <w:r>
              <w:rPr>
                <w:rFonts w:ascii="Arial" w:hAnsi="Arial" w:cs="Arial"/>
                <w:sz w:val="16"/>
                <w:szCs w:val="16"/>
              </w:rPr>
              <w:t>0,1524</w:t>
            </w:r>
          </w:p>
        </w:tc>
        <w:tc>
          <w:tcPr>
            <w:tcW w:w="1122" w:type="pct"/>
            <w:vAlign w:val="bottom"/>
          </w:tcPr>
          <w:p w:rsidR="0036356A" w:rsidRPr="00215456" w:rsidRDefault="0036356A" w:rsidP="009E1836">
            <w:pPr>
              <w:jc w:val="center"/>
              <w:rPr>
                <w:rFonts w:ascii="Arial" w:hAnsi="Arial" w:cs="Arial"/>
                <w:sz w:val="16"/>
                <w:szCs w:val="16"/>
              </w:rPr>
            </w:pPr>
            <w:r w:rsidRPr="00A674F2">
              <w:rPr>
                <w:rFonts w:ascii="Arial" w:hAnsi="Arial" w:cs="Arial"/>
                <w:sz w:val="16"/>
                <w:szCs w:val="16"/>
              </w:rPr>
              <w:t>1,8288</w:t>
            </w:r>
          </w:p>
        </w:tc>
      </w:tr>
      <w:tr w:rsidR="0036356A" w:rsidRPr="00093D97" w:rsidTr="009E1836">
        <w:trPr>
          <w:trHeight w:val="67"/>
          <w:jc w:val="center"/>
        </w:trPr>
        <w:tc>
          <w:tcPr>
            <w:tcW w:w="1842" w:type="pct"/>
            <w:vAlign w:val="center"/>
          </w:tcPr>
          <w:p w:rsidR="0036356A" w:rsidRPr="00215456" w:rsidRDefault="0036356A" w:rsidP="009E1836">
            <w:pPr>
              <w:rPr>
                <w:rFonts w:ascii="Arial" w:hAnsi="Arial" w:cs="Arial"/>
                <w:sz w:val="16"/>
                <w:szCs w:val="16"/>
              </w:rPr>
            </w:pPr>
            <w:r w:rsidRPr="00215456">
              <w:rPr>
                <w:rFonts w:ascii="Arial" w:hAnsi="Arial" w:cs="Arial"/>
                <w:sz w:val="16"/>
                <w:szCs w:val="16"/>
              </w:rPr>
              <w:lastRenderedPageBreak/>
              <w:t>Отработанные масла</w:t>
            </w:r>
          </w:p>
        </w:tc>
        <w:tc>
          <w:tcPr>
            <w:tcW w:w="1116" w:type="pct"/>
          </w:tcPr>
          <w:p w:rsidR="0036356A" w:rsidRPr="00215456" w:rsidRDefault="0036356A" w:rsidP="009E1836">
            <w:pPr>
              <w:rPr>
                <w:rFonts w:ascii="Arial" w:hAnsi="Arial" w:cs="Arial"/>
                <w:sz w:val="16"/>
                <w:szCs w:val="16"/>
              </w:rPr>
            </w:pPr>
            <w:r w:rsidRPr="00215456">
              <w:rPr>
                <w:rFonts w:ascii="Arial" w:hAnsi="Arial" w:cs="Arial"/>
                <w:sz w:val="16"/>
                <w:szCs w:val="16"/>
              </w:rPr>
              <w:t>Опасные отходы</w:t>
            </w:r>
          </w:p>
        </w:tc>
        <w:tc>
          <w:tcPr>
            <w:tcW w:w="920" w:type="pct"/>
            <w:vAlign w:val="center"/>
          </w:tcPr>
          <w:p w:rsidR="0036356A" w:rsidRPr="00215456" w:rsidRDefault="0036356A" w:rsidP="009E1836">
            <w:pPr>
              <w:jc w:val="center"/>
              <w:rPr>
                <w:rFonts w:ascii="Arial" w:hAnsi="Arial" w:cs="Arial"/>
                <w:sz w:val="16"/>
                <w:szCs w:val="16"/>
              </w:rPr>
            </w:pPr>
            <w:r>
              <w:rPr>
                <w:rFonts w:ascii="Arial" w:hAnsi="Arial" w:cs="Arial"/>
                <w:sz w:val="16"/>
                <w:szCs w:val="16"/>
              </w:rPr>
              <w:t>0,480072</w:t>
            </w:r>
          </w:p>
        </w:tc>
        <w:tc>
          <w:tcPr>
            <w:tcW w:w="1122" w:type="pct"/>
            <w:vAlign w:val="bottom"/>
          </w:tcPr>
          <w:p w:rsidR="0036356A" w:rsidRPr="00215456" w:rsidRDefault="0036356A" w:rsidP="009E1836">
            <w:pPr>
              <w:jc w:val="center"/>
              <w:rPr>
                <w:rFonts w:ascii="Arial" w:hAnsi="Arial" w:cs="Arial"/>
                <w:sz w:val="16"/>
                <w:szCs w:val="16"/>
              </w:rPr>
            </w:pPr>
            <w:r w:rsidRPr="00A674F2">
              <w:rPr>
                <w:rFonts w:ascii="Arial" w:hAnsi="Arial" w:cs="Arial"/>
                <w:sz w:val="16"/>
                <w:szCs w:val="16"/>
              </w:rPr>
              <w:t>5,760864</w:t>
            </w:r>
          </w:p>
        </w:tc>
      </w:tr>
      <w:tr w:rsidR="0036356A" w:rsidRPr="00093D97" w:rsidTr="009E1836">
        <w:trPr>
          <w:trHeight w:val="67"/>
          <w:jc w:val="center"/>
        </w:trPr>
        <w:tc>
          <w:tcPr>
            <w:tcW w:w="1842" w:type="pct"/>
            <w:vAlign w:val="center"/>
            <w:hideMark/>
          </w:tcPr>
          <w:p w:rsidR="0036356A" w:rsidRPr="00215456" w:rsidRDefault="0036356A" w:rsidP="009E1836">
            <w:pPr>
              <w:rPr>
                <w:rFonts w:ascii="Arial" w:hAnsi="Arial" w:cs="Arial"/>
                <w:sz w:val="16"/>
                <w:szCs w:val="16"/>
              </w:rPr>
            </w:pPr>
            <w:r w:rsidRPr="00215456">
              <w:rPr>
                <w:rFonts w:ascii="Arial" w:hAnsi="Arial" w:cs="Arial"/>
                <w:sz w:val="16"/>
                <w:szCs w:val="16"/>
              </w:rPr>
              <w:t>Отработанные аккумуляторы</w:t>
            </w:r>
          </w:p>
        </w:tc>
        <w:tc>
          <w:tcPr>
            <w:tcW w:w="1116" w:type="pct"/>
            <w:vAlign w:val="center"/>
          </w:tcPr>
          <w:p w:rsidR="0036356A" w:rsidRPr="00215456" w:rsidRDefault="0036356A" w:rsidP="009E1836">
            <w:pPr>
              <w:rPr>
                <w:rFonts w:ascii="Arial" w:hAnsi="Arial" w:cs="Arial"/>
                <w:sz w:val="16"/>
                <w:szCs w:val="16"/>
              </w:rPr>
            </w:pPr>
            <w:r w:rsidRPr="00215456">
              <w:rPr>
                <w:rFonts w:ascii="Arial" w:hAnsi="Arial" w:cs="Arial"/>
                <w:sz w:val="16"/>
                <w:szCs w:val="16"/>
              </w:rPr>
              <w:t>Не опасные отходы</w:t>
            </w:r>
          </w:p>
        </w:tc>
        <w:tc>
          <w:tcPr>
            <w:tcW w:w="920" w:type="pct"/>
            <w:vAlign w:val="center"/>
          </w:tcPr>
          <w:p w:rsidR="0036356A" w:rsidRPr="00215456" w:rsidRDefault="0036356A" w:rsidP="009E1836">
            <w:pPr>
              <w:jc w:val="center"/>
              <w:rPr>
                <w:rFonts w:ascii="Arial" w:hAnsi="Arial" w:cs="Arial"/>
                <w:sz w:val="16"/>
                <w:szCs w:val="16"/>
              </w:rPr>
            </w:pPr>
            <w:r>
              <w:rPr>
                <w:rFonts w:ascii="Arial" w:hAnsi="Arial" w:cs="Arial"/>
                <w:sz w:val="16"/>
                <w:szCs w:val="16"/>
              </w:rPr>
              <w:t>0,0125</w:t>
            </w:r>
          </w:p>
        </w:tc>
        <w:tc>
          <w:tcPr>
            <w:tcW w:w="1122" w:type="pct"/>
            <w:vAlign w:val="bottom"/>
          </w:tcPr>
          <w:p w:rsidR="0036356A" w:rsidRPr="00215456" w:rsidRDefault="0036356A" w:rsidP="009E1836">
            <w:pPr>
              <w:jc w:val="center"/>
              <w:rPr>
                <w:rFonts w:ascii="Arial" w:hAnsi="Arial" w:cs="Arial"/>
                <w:sz w:val="16"/>
                <w:szCs w:val="16"/>
              </w:rPr>
            </w:pPr>
            <w:r w:rsidRPr="00A674F2">
              <w:rPr>
                <w:rFonts w:ascii="Arial" w:hAnsi="Arial" w:cs="Arial"/>
                <w:sz w:val="16"/>
                <w:szCs w:val="16"/>
              </w:rPr>
              <w:t>0,15</w:t>
            </w:r>
          </w:p>
        </w:tc>
      </w:tr>
      <w:tr w:rsidR="0036356A" w:rsidRPr="00093D97" w:rsidTr="009E1836">
        <w:trPr>
          <w:trHeight w:val="67"/>
          <w:jc w:val="center"/>
        </w:trPr>
        <w:tc>
          <w:tcPr>
            <w:tcW w:w="1842" w:type="pct"/>
            <w:vAlign w:val="center"/>
            <w:hideMark/>
          </w:tcPr>
          <w:p w:rsidR="0036356A" w:rsidRPr="00215456" w:rsidRDefault="0036356A" w:rsidP="009E1836">
            <w:pPr>
              <w:rPr>
                <w:rFonts w:ascii="Arial" w:hAnsi="Arial" w:cs="Arial"/>
                <w:sz w:val="16"/>
                <w:szCs w:val="16"/>
              </w:rPr>
            </w:pPr>
            <w:r w:rsidRPr="00215456">
              <w:rPr>
                <w:rFonts w:ascii="Arial" w:hAnsi="Arial" w:cs="Arial"/>
                <w:sz w:val="16"/>
                <w:szCs w:val="16"/>
              </w:rPr>
              <w:t>Металлолом</w:t>
            </w:r>
          </w:p>
        </w:tc>
        <w:tc>
          <w:tcPr>
            <w:tcW w:w="1116" w:type="pct"/>
            <w:vAlign w:val="center"/>
          </w:tcPr>
          <w:p w:rsidR="0036356A" w:rsidRPr="00215456" w:rsidRDefault="0036356A" w:rsidP="009E1836">
            <w:pPr>
              <w:rPr>
                <w:rFonts w:ascii="Arial" w:hAnsi="Arial" w:cs="Arial"/>
                <w:sz w:val="16"/>
                <w:szCs w:val="16"/>
              </w:rPr>
            </w:pPr>
            <w:r w:rsidRPr="00215456">
              <w:rPr>
                <w:rFonts w:ascii="Arial" w:hAnsi="Arial" w:cs="Arial"/>
                <w:sz w:val="16"/>
                <w:szCs w:val="16"/>
              </w:rPr>
              <w:t>Не опасные отходы</w:t>
            </w:r>
          </w:p>
        </w:tc>
        <w:tc>
          <w:tcPr>
            <w:tcW w:w="920" w:type="pct"/>
            <w:vAlign w:val="center"/>
          </w:tcPr>
          <w:p w:rsidR="0036356A" w:rsidRPr="00215456" w:rsidRDefault="0036356A" w:rsidP="009E1836">
            <w:pPr>
              <w:jc w:val="center"/>
              <w:rPr>
                <w:rFonts w:ascii="Arial" w:hAnsi="Arial" w:cs="Arial"/>
                <w:sz w:val="16"/>
                <w:szCs w:val="16"/>
              </w:rPr>
            </w:pPr>
            <w:r>
              <w:rPr>
                <w:rFonts w:ascii="Arial" w:hAnsi="Arial" w:cs="Arial"/>
                <w:sz w:val="16"/>
                <w:szCs w:val="16"/>
              </w:rPr>
              <w:t>0,0015</w:t>
            </w:r>
          </w:p>
        </w:tc>
        <w:tc>
          <w:tcPr>
            <w:tcW w:w="1122" w:type="pct"/>
            <w:vAlign w:val="bottom"/>
          </w:tcPr>
          <w:p w:rsidR="0036356A" w:rsidRPr="00215456" w:rsidRDefault="0036356A" w:rsidP="009E1836">
            <w:pPr>
              <w:jc w:val="center"/>
              <w:rPr>
                <w:rFonts w:ascii="Arial" w:hAnsi="Arial" w:cs="Arial"/>
                <w:sz w:val="16"/>
                <w:szCs w:val="16"/>
              </w:rPr>
            </w:pPr>
            <w:r w:rsidRPr="00A674F2">
              <w:rPr>
                <w:rFonts w:ascii="Arial" w:hAnsi="Arial" w:cs="Arial"/>
                <w:sz w:val="16"/>
                <w:szCs w:val="16"/>
              </w:rPr>
              <w:t>0,018</w:t>
            </w:r>
          </w:p>
        </w:tc>
      </w:tr>
      <w:tr w:rsidR="0036356A" w:rsidRPr="00093D97" w:rsidTr="009E1836">
        <w:trPr>
          <w:trHeight w:val="59"/>
          <w:jc w:val="center"/>
        </w:trPr>
        <w:tc>
          <w:tcPr>
            <w:tcW w:w="1842" w:type="pct"/>
            <w:vAlign w:val="center"/>
            <w:hideMark/>
          </w:tcPr>
          <w:p w:rsidR="0036356A" w:rsidRPr="00215456" w:rsidRDefault="0036356A" w:rsidP="009E1836">
            <w:pPr>
              <w:rPr>
                <w:rFonts w:ascii="Arial" w:hAnsi="Arial" w:cs="Arial"/>
                <w:sz w:val="16"/>
                <w:szCs w:val="16"/>
              </w:rPr>
            </w:pPr>
            <w:r w:rsidRPr="00215456">
              <w:rPr>
                <w:rFonts w:ascii="Arial" w:hAnsi="Arial" w:cs="Arial"/>
                <w:sz w:val="16"/>
                <w:szCs w:val="16"/>
              </w:rPr>
              <w:t>Огарки сварочных электродов</w:t>
            </w:r>
          </w:p>
        </w:tc>
        <w:tc>
          <w:tcPr>
            <w:tcW w:w="1116" w:type="pct"/>
            <w:vAlign w:val="center"/>
          </w:tcPr>
          <w:p w:rsidR="0036356A" w:rsidRPr="00215456" w:rsidRDefault="0036356A" w:rsidP="009E1836">
            <w:pPr>
              <w:rPr>
                <w:rFonts w:ascii="Arial" w:hAnsi="Arial" w:cs="Arial"/>
                <w:sz w:val="16"/>
                <w:szCs w:val="16"/>
              </w:rPr>
            </w:pPr>
            <w:r w:rsidRPr="00215456">
              <w:rPr>
                <w:rFonts w:ascii="Arial" w:hAnsi="Arial" w:cs="Arial"/>
                <w:sz w:val="16"/>
                <w:szCs w:val="16"/>
              </w:rPr>
              <w:t>Не опасные отходы</w:t>
            </w:r>
          </w:p>
        </w:tc>
        <w:tc>
          <w:tcPr>
            <w:tcW w:w="920" w:type="pct"/>
            <w:vAlign w:val="center"/>
          </w:tcPr>
          <w:p w:rsidR="0036356A" w:rsidRPr="00215456" w:rsidRDefault="0036356A" w:rsidP="009E1836">
            <w:pPr>
              <w:jc w:val="center"/>
              <w:rPr>
                <w:rFonts w:ascii="Arial" w:hAnsi="Arial" w:cs="Arial"/>
                <w:sz w:val="16"/>
                <w:szCs w:val="16"/>
              </w:rPr>
            </w:pPr>
            <w:r>
              <w:rPr>
                <w:rFonts w:ascii="Arial" w:hAnsi="Arial" w:cs="Arial"/>
                <w:sz w:val="16"/>
                <w:szCs w:val="16"/>
              </w:rPr>
              <w:t>0,0015</w:t>
            </w:r>
          </w:p>
        </w:tc>
        <w:tc>
          <w:tcPr>
            <w:tcW w:w="1122" w:type="pct"/>
            <w:vAlign w:val="bottom"/>
          </w:tcPr>
          <w:p w:rsidR="0036356A" w:rsidRPr="00215456" w:rsidRDefault="0036356A" w:rsidP="009E1836">
            <w:pPr>
              <w:jc w:val="center"/>
              <w:rPr>
                <w:rFonts w:ascii="Arial" w:hAnsi="Arial" w:cs="Arial"/>
                <w:sz w:val="16"/>
                <w:szCs w:val="16"/>
              </w:rPr>
            </w:pPr>
            <w:r w:rsidRPr="00A674F2">
              <w:rPr>
                <w:rFonts w:ascii="Arial" w:hAnsi="Arial" w:cs="Arial"/>
                <w:sz w:val="16"/>
                <w:szCs w:val="16"/>
              </w:rPr>
              <w:t>0,018</w:t>
            </w:r>
          </w:p>
        </w:tc>
      </w:tr>
      <w:tr w:rsidR="0036356A" w:rsidRPr="00093D97" w:rsidTr="009E1836">
        <w:trPr>
          <w:trHeight w:val="59"/>
          <w:jc w:val="center"/>
        </w:trPr>
        <w:tc>
          <w:tcPr>
            <w:tcW w:w="1842" w:type="pct"/>
            <w:vAlign w:val="center"/>
            <w:hideMark/>
          </w:tcPr>
          <w:p w:rsidR="0036356A" w:rsidRPr="00215456" w:rsidRDefault="0036356A" w:rsidP="009E1836">
            <w:pPr>
              <w:rPr>
                <w:rFonts w:ascii="Arial" w:hAnsi="Arial" w:cs="Arial"/>
                <w:sz w:val="16"/>
                <w:szCs w:val="16"/>
              </w:rPr>
            </w:pPr>
            <w:r w:rsidRPr="00215456">
              <w:rPr>
                <w:rFonts w:ascii="Arial" w:hAnsi="Arial" w:cs="Arial"/>
                <w:sz w:val="16"/>
                <w:szCs w:val="16"/>
              </w:rPr>
              <w:t>Коммунальные отходы</w:t>
            </w:r>
          </w:p>
        </w:tc>
        <w:tc>
          <w:tcPr>
            <w:tcW w:w="1116" w:type="pct"/>
            <w:vAlign w:val="center"/>
          </w:tcPr>
          <w:p w:rsidR="0036356A" w:rsidRPr="00215456" w:rsidRDefault="0036356A" w:rsidP="009E1836">
            <w:pPr>
              <w:rPr>
                <w:rFonts w:ascii="Arial" w:hAnsi="Arial" w:cs="Arial"/>
                <w:sz w:val="16"/>
                <w:szCs w:val="16"/>
              </w:rPr>
            </w:pPr>
            <w:r w:rsidRPr="00215456">
              <w:rPr>
                <w:rFonts w:ascii="Arial" w:hAnsi="Arial" w:cs="Arial"/>
                <w:sz w:val="16"/>
                <w:szCs w:val="16"/>
              </w:rPr>
              <w:t>Не опасные отходы</w:t>
            </w:r>
          </w:p>
        </w:tc>
        <w:tc>
          <w:tcPr>
            <w:tcW w:w="920" w:type="pct"/>
            <w:vAlign w:val="center"/>
          </w:tcPr>
          <w:p w:rsidR="0036356A" w:rsidRPr="00215456" w:rsidRDefault="0036356A" w:rsidP="009E1836">
            <w:pPr>
              <w:jc w:val="center"/>
              <w:rPr>
                <w:rFonts w:ascii="Arial" w:hAnsi="Arial" w:cs="Arial"/>
                <w:sz w:val="16"/>
                <w:szCs w:val="16"/>
              </w:rPr>
            </w:pPr>
            <w:r>
              <w:rPr>
                <w:rFonts w:ascii="Arial" w:hAnsi="Arial" w:cs="Arial"/>
                <w:sz w:val="16"/>
                <w:szCs w:val="16"/>
              </w:rPr>
              <w:t>0,123781</w:t>
            </w:r>
          </w:p>
        </w:tc>
        <w:tc>
          <w:tcPr>
            <w:tcW w:w="1122" w:type="pct"/>
            <w:vAlign w:val="bottom"/>
          </w:tcPr>
          <w:p w:rsidR="0036356A" w:rsidRPr="00215456" w:rsidRDefault="0036356A" w:rsidP="009E1836">
            <w:pPr>
              <w:jc w:val="center"/>
              <w:rPr>
                <w:rFonts w:ascii="Arial" w:hAnsi="Arial" w:cs="Arial"/>
                <w:sz w:val="16"/>
                <w:szCs w:val="16"/>
              </w:rPr>
            </w:pPr>
            <w:r w:rsidRPr="00A674F2">
              <w:rPr>
                <w:rFonts w:ascii="Arial" w:hAnsi="Arial" w:cs="Arial"/>
                <w:sz w:val="16"/>
                <w:szCs w:val="16"/>
              </w:rPr>
              <w:t>1,485372</w:t>
            </w:r>
          </w:p>
        </w:tc>
      </w:tr>
      <w:tr w:rsidR="0036356A" w:rsidRPr="00093D97" w:rsidTr="009E1836">
        <w:trPr>
          <w:trHeight w:val="67"/>
          <w:jc w:val="center"/>
        </w:trPr>
        <w:tc>
          <w:tcPr>
            <w:tcW w:w="2958" w:type="pct"/>
            <w:gridSpan w:val="2"/>
            <w:vAlign w:val="center"/>
          </w:tcPr>
          <w:p w:rsidR="0036356A" w:rsidRPr="00093D97" w:rsidRDefault="0036356A" w:rsidP="009E1836">
            <w:pPr>
              <w:rPr>
                <w:rFonts w:ascii="Arial" w:hAnsi="Arial" w:cs="Arial"/>
                <w:sz w:val="16"/>
                <w:szCs w:val="16"/>
                <w:highlight w:val="yellow"/>
              </w:rPr>
            </w:pPr>
            <w:r w:rsidRPr="00215456">
              <w:rPr>
                <w:rFonts w:ascii="Arial" w:hAnsi="Arial" w:cs="Arial"/>
                <w:sz w:val="16"/>
                <w:szCs w:val="16"/>
              </w:rPr>
              <w:t>Всего:</w:t>
            </w:r>
          </w:p>
        </w:tc>
        <w:tc>
          <w:tcPr>
            <w:tcW w:w="920" w:type="pct"/>
            <w:shd w:val="clear" w:color="auto" w:fill="auto"/>
            <w:vAlign w:val="bottom"/>
          </w:tcPr>
          <w:p w:rsidR="0036356A" w:rsidRPr="00A674F2" w:rsidRDefault="0036356A" w:rsidP="009E1836">
            <w:pPr>
              <w:jc w:val="center"/>
              <w:rPr>
                <w:rFonts w:ascii="Arial" w:hAnsi="Arial" w:cs="Arial"/>
                <w:sz w:val="16"/>
                <w:szCs w:val="16"/>
              </w:rPr>
            </w:pPr>
            <w:r w:rsidRPr="00A674F2">
              <w:rPr>
                <w:rFonts w:ascii="Arial" w:hAnsi="Arial" w:cs="Arial"/>
                <w:sz w:val="16"/>
                <w:szCs w:val="16"/>
              </w:rPr>
              <w:t>116,9311</w:t>
            </w:r>
          </w:p>
        </w:tc>
        <w:tc>
          <w:tcPr>
            <w:tcW w:w="1122" w:type="pct"/>
            <w:vAlign w:val="bottom"/>
          </w:tcPr>
          <w:p w:rsidR="0036356A" w:rsidRPr="00A674F2" w:rsidRDefault="0036356A" w:rsidP="009E1836">
            <w:pPr>
              <w:jc w:val="center"/>
              <w:rPr>
                <w:rFonts w:ascii="Arial" w:hAnsi="Arial" w:cs="Arial"/>
                <w:sz w:val="16"/>
                <w:szCs w:val="16"/>
              </w:rPr>
            </w:pPr>
            <w:r w:rsidRPr="00A674F2">
              <w:rPr>
                <w:rFonts w:ascii="Arial" w:hAnsi="Arial" w:cs="Arial"/>
                <w:sz w:val="16"/>
                <w:szCs w:val="16"/>
              </w:rPr>
              <w:t>1403,173</w:t>
            </w:r>
          </w:p>
        </w:tc>
      </w:tr>
    </w:tbl>
    <w:p w:rsidR="0036356A" w:rsidRDefault="0036356A" w:rsidP="0036356A">
      <w:pPr>
        <w:rPr>
          <w:rFonts w:ascii="Arial" w:hAnsi="Arial" w:cs="Arial"/>
          <w:highlight w:val="yellow"/>
        </w:rPr>
      </w:pPr>
    </w:p>
    <w:p w:rsidR="0036356A" w:rsidRPr="00A674F2" w:rsidRDefault="004031EF" w:rsidP="0036356A">
      <w:pPr>
        <w:pStyle w:val="affd"/>
        <w:keepNext/>
        <w:spacing w:before="0" w:after="0"/>
        <w:jc w:val="both"/>
        <w:rPr>
          <w:rFonts w:ascii="Arial" w:hAnsi="Arial" w:cs="Arial"/>
        </w:rPr>
      </w:pPr>
      <w:bookmarkStart w:id="175" w:name="_Toc137971420"/>
      <w:r w:rsidRPr="00723C91">
        <w:rPr>
          <w:rFonts w:ascii="Arial" w:hAnsi="Arial" w:cs="Arial"/>
        </w:rPr>
        <w:t xml:space="preserve">Таблица </w:t>
      </w:r>
      <w:r>
        <w:rPr>
          <w:rFonts w:ascii="Arial" w:hAnsi="Arial" w:cs="Arial"/>
        </w:rPr>
        <w:fldChar w:fldCharType="begin"/>
      </w:r>
      <w:r>
        <w:rPr>
          <w:rFonts w:ascii="Arial" w:hAnsi="Arial" w:cs="Arial"/>
        </w:rPr>
        <w:instrText xml:space="preserve"> STYLEREF 1 \s </w:instrText>
      </w:r>
      <w:r>
        <w:rPr>
          <w:rFonts w:ascii="Arial" w:hAnsi="Arial" w:cs="Arial"/>
        </w:rPr>
        <w:fldChar w:fldCharType="separate"/>
      </w:r>
      <w:r>
        <w:rPr>
          <w:rFonts w:ascii="Arial" w:hAnsi="Arial" w:cs="Arial"/>
          <w:noProof/>
        </w:rPr>
        <w:t>4</w:t>
      </w:r>
      <w:r>
        <w:rPr>
          <w:rFonts w:ascii="Arial" w:hAnsi="Arial" w:cs="Arial"/>
        </w:rPr>
        <w:fldChar w:fldCharType="end"/>
      </w:r>
      <w:r>
        <w:rPr>
          <w:rFonts w:ascii="Arial" w:hAnsi="Arial" w:cs="Arial"/>
        </w:rPr>
        <w:t>.</w:t>
      </w:r>
      <w:r>
        <w:rPr>
          <w:rFonts w:ascii="Arial" w:hAnsi="Arial" w:cs="Arial"/>
        </w:rPr>
        <w:fldChar w:fldCharType="begin"/>
      </w:r>
      <w:r>
        <w:rPr>
          <w:rFonts w:ascii="Arial" w:hAnsi="Arial" w:cs="Arial"/>
        </w:rPr>
        <w:instrText xml:space="preserve"> SEQ Таблица \* ARABIC \s 1 </w:instrText>
      </w:r>
      <w:r>
        <w:rPr>
          <w:rFonts w:ascii="Arial" w:hAnsi="Arial" w:cs="Arial"/>
        </w:rPr>
        <w:fldChar w:fldCharType="separate"/>
      </w:r>
      <w:r>
        <w:rPr>
          <w:rFonts w:ascii="Arial" w:hAnsi="Arial" w:cs="Arial"/>
          <w:noProof/>
        </w:rPr>
        <w:t>48</w:t>
      </w:r>
      <w:r>
        <w:rPr>
          <w:rFonts w:ascii="Arial" w:hAnsi="Arial" w:cs="Arial"/>
        </w:rPr>
        <w:fldChar w:fldCharType="end"/>
      </w:r>
      <w:r w:rsidRPr="00723C91">
        <w:rPr>
          <w:rFonts w:ascii="Arial" w:eastAsia="Batang" w:hAnsi="Arial" w:cs="Arial"/>
          <w:lang w:eastAsia="ko-KR"/>
        </w:rPr>
        <w:t xml:space="preserve"> </w:t>
      </w:r>
      <w:r w:rsidR="0036356A" w:rsidRPr="00A674F2">
        <w:rPr>
          <w:rFonts w:ascii="Arial" w:hAnsi="Arial" w:cs="Arial"/>
        </w:rPr>
        <w:t>- Количественный и качественный состав отходов при строительстве скважин №№728, 732, 727, 725, 729, 730, 751, 752 проектной глубиной 450 м</w:t>
      </w:r>
      <w:bookmarkEnd w:id="175"/>
      <w:r w:rsidR="0036356A" w:rsidRPr="00A674F2">
        <w:rPr>
          <w:rFonts w:ascii="Arial" w:hAnsi="Arial" w:cs="Arial"/>
        </w:rPr>
        <w:t xml:space="preserve"> </w:t>
      </w:r>
    </w:p>
    <w:tbl>
      <w:tblPr>
        <w:tblW w:w="4932" w:type="pct"/>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080" w:firstRow="0" w:lastRow="0" w:firstColumn="1" w:lastColumn="0" w:noHBand="0" w:noVBand="0"/>
      </w:tblPr>
      <w:tblGrid>
        <w:gridCol w:w="3389"/>
        <w:gridCol w:w="2053"/>
        <w:gridCol w:w="1693"/>
        <w:gridCol w:w="2064"/>
      </w:tblGrid>
      <w:tr w:rsidR="0036356A" w:rsidRPr="00093D97" w:rsidTr="009E1836">
        <w:trPr>
          <w:trHeight w:val="252"/>
          <w:jc w:val="center"/>
        </w:trPr>
        <w:tc>
          <w:tcPr>
            <w:tcW w:w="1842" w:type="pct"/>
            <w:vMerge w:val="restart"/>
            <w:vAlign w:val="center"/>
            <w:hideMark/>
          </w:tcPr>
          <w:p w:rsidR="0036356A" w:rsidRPr="00215456" w:rsidRDefault="0036356A" w:rsidP="009E1836">
            <w:pPr>
              <w:jc w:val="center"/>
              <w:rPr>
                <w:rFonts w:ascii="Arial" w:hAnsi="Arial" w:cs="Arial"/>
                <w:b/>
                <w:sz w:val="16"/>
                <w:szCs w:val="16"/>
              </w:rPr>
            </w:pPr>
            <w:r w:rsidRPr="00215456">
              <w:rPr>
                <w:rFonts w:ascii="Arial" w:hAnsi="Arial" w:cs="Arial"/>
                <w:b/>
                <w:sz w:val="16"/>
                <w:szCs w:val="16"/>
              </w:rPr>
              <w:t>Вид отхода</w:t>
            </w:r>
          </w:p>
        </w:tc>
        <w:tc>
          <w:tcPr>
            <w:tcW w:w="1116" w:type="pct"/>
            <w:vMerge w:val="restart"/>
            <w:vAlign w:val="center"/>
            <w:hideMark/>
          </w:tcPr>
          <w:p w:rsidR="0036356A" w:rsidRPr="00215456" w:rsidRDefault="0036356A" w:rsidP="009E1836">
            <w:pPr>
              <w:jc w:val="center"/>
              <w:rPr>
                <w:rFonts w:ascii="Arial" w:hAnsi="Arial" w:cs="Arial"/>
                <w:b/>
                <w:sz w:val="16"/>
                <w:szCs w:val="16"/>
              </w:rPr>
            </w:pPr>
            <w:r w:rsidRPr="00215456">
              <w:rPr>
                <w:rFonts w:ascii="Arial" w:hAnsi="Arial" w:cs="Arial"/>
                <w:b/>
                <w:sz w:val="16"/>
                <w:szCs w:val="16"/>
              </w:rPr>
              <w:t>Классификация</w:t>
            </w:r>
          </w:p>
        </w:tc>
        <w:tc>
          <w:tcPr>
            <w:tcW w:w="2042" w:type="pct"/>
            <w:gridSpan w:val="2"/>
            <w:vAlign w:val="center"/>
            <w:hideMark/>
          </w:tcPr>
          <w:p w:rsidR="0036356A" w:rsidRPr="00215456" w:rsidRDefault="0036356A" w:rsidP="009E1836">
            <w:pPr>
              <w:jc w:val="center"/>
              <w:rPr>
                <w:rFonts w:ascii="Arial" w:hAnsi="Arial" w:cs="Arial"/>
                <w:b/>
                <w:sz w:val="16"/>
                <w:szCs w:val="16"/>
              </w:rPr>
            </w:pPr>
            <w:r w:rsidRPr="00215456">
              <w:rPr>
                <w:rFonts w:ascii="Arial" w:hAnsi="Arial" w:cs="Arial"/>
                <w:b/>
                <w:sz w:val="16"/>
                <w:szCs w:val="16"/>
              </w:rPr>
              <w:t>Количество, т/г</w:t>
            </w:r>
          </w:p>
        </w:tc>
      </w:tr>
      <w:tr w:rsidR="0036356A" w:rsidRPr="00093D97" w:rsidTr="009E1836">
        <w:trPr>
          <w:trHeight w:val="59"/>
          <w:jc w:val="center"/>
        </w:trPr>
        <w:tc>
          <w:tcPr>
            <w:tcW w:w="1842" w:type="pct"/>
            <w:vMerge/>
            <w:vAlign w:val="center"/>
          </w:tcPr>
          <w:p w:rsidR="0036356A" w:rsidRPr="00215456" w:rsidRDefault="0036356A" w:rsidP="009E1836">
            <w:pPr>
              <w:jc w:val="center"/>
              <w:rPr>
                <w:rFonts w:ascii="Arial" w:hAnsi="Arial" w:cs="Arial"/>
                <w:b/>
                <w:sz w:val="16"/>
                <w:szCs w:val="16"/>
              </w:rPr>
            </w:pPr>
          </w:p>
        </w:tc>
        <w:tc>
          <w:tcPr>
            <w:tcW w:w="1116" w:type="pct"/>
            <w:vMerge/>
            <w:vAlign w:val="center"/>
          </w:tcPr>
          <w:p w:rsidR="0036356A" w:rsidRPr="00215456" w:rsidRDefault="0036356A" w:rsidP="009E1836">
            <w:pPr>
              <w:jc w:val="center"/>
              <w:rPr>
                <w:rFonts w:ascii="Arial" w:hAnsi="Arial" w:cs="Arial"/>
                <w:b/>
                <w:sz w:val="16"/>
                <w:szCs w:val="16"/>
              </w:rPr>
            </w:pPr>
          </w:p>
        </w:tc>
        <w:tc>
          <w:tcPr>
            <w:tcW w:w="920" w:type="pct"/>
            <w:vAlign w:val="center"/>
          </w:tcPr>
          <w:p w:rsidR="0036356A" w:rsidRPr="00215456" w:rsidRDefault="0036356A" w:rsidP="009E1836">
            <w:pPr>
              <w:jc w:val="center"/>
              <w:rPr>
                <w:rFonts w:ascii="Arial" w:hAnsi="Arial" w:cs="Arial"/>
                <w:b/>
                <w:sz w:val="16"/>
                <w:szCs w:val="16"/>
              </w:rPr>
            </w:pPr>
            <w:r w:rsidRPr="00215456">
              <w:rPr>
                <w:rFonts w:ascii="Arial" w:hAnsi="Arial" w:cs="Arial"/>
                <w:b/>
                <w:sz w:val="16"/>
                <w:szCs w:val="16"/>
              </w:rPr>
              <w:t>1 скв</w:t>
            </w:r>
          </w:p>
        </w:tc>
        <w:tc>
          <w:tcPr>
            <w:tcW w:w="1122" w:type="pct"/>
          </w:tcPr>
          <w:p w:rsidR="0036356A" w:rsidRPr="00215456" w:rsidRDefault="0036356A" w:rsidP="009E1836">
            <w:pPr>
              <w:jc w:val="center"/>
              <w:rPr>
                <w:rFonts w:ascii="Arial" w:hAnsi="Arial" w:cs="Arial"/>
                <w:b/>
                <w:sz w:val="16"/>
                <w:szCs w:val="16"/>
              </w:rPr>
            </w:pPr>
            <w:r>
              <w:rPr>
                <w:rFonts w:ascii="Arial" w:hAnsi="Arial" w:cs="Arial"/>
                <w:b/>
                <w:sz w:val="16"/>
                <w:szCs w:val="16"/>
              </w:rPr>
              <w:t>8</w:t>
            </w:r>
            <w:r w:rsidRPr="00215456">
              <w:rPr>
                <w:rFonts w:ascii="Arial" w:hAnsi="Arial" w:cs="Arial"/>
                <w:b/>
                <w:sz w:val="16"/>
                <w:szCs w:val="16"/>
              </w:rPr>
              <w:t xml:space="preserve"> скв</w:t>
            </w:r>
          </w:p>
        </w:tc>
      </w:tr>
      <w:tr w:rsidR="0036356A" w:rsidRPr="00093D97" w:rsidTr="009E1836">
        <w:trPr>
          <w:trHeight w:val="59"/>
          <w:jc w:val="center"/>
        </w:trPr>
        <w:tc>
          <w:tcPr>
            <w:tcW w:w="1842" w:type="pct"/>
            <w:vAlign w:val="center"/>
            <w:hideMark/>
          </w:tcPr>
          <w:p w:rsidR="0036356A" w:rsidRPr="00215456" w:rsidRDefault="0036356A" w:rsidP="0036356A">
            <w:pPr>
              <w:rPr>
                <w:rFonts w:ascii="Arial" w:hAnsi="Arial" w:cs="Arial"/>
                <w:sz w:val="16"/>
                <w:szCs w:val="16"/>
              </w:rPr>
            </w:pPr>
            <w:r w:rsidRPr="00215456">
              <w:rPr>
                <w:rFonts w:ascii="Arial" w:hAnsi="Arial" w:cs="Arial"/>
                <w:sz w:val="16"/>
                <w:szCs w:val="16"/>
              </w:rPr>
              <w:t>Буровой шлам</w:t>
            </w:r>
          </w:p>
        </w:tc>
        <w:tc>
          <w:tcPr>
            <w:tcW w:w="1116" w:type="pct"/>
          </w:tcPr>
          <w:p w:rsidR="0036356A" w:rsidRPr="00215456" w:rsidRDefault="0036356A" w:rsidP="0036356A">
            <w:pPr>
              <w:rPr>
                <w:rFonts w:ascii="Arial" w:hAnsi="Arial" w:cs="Arial"/>
                <w:sz w:val="16"/>
                <w:szCs w:val="16"/>
              </w:rPr>
            </w:pPr>
            <w:r w:rsidRPr="00215456">
              <w:rPr>
                <w:rFonts w:ascii="Arial" w:hAnsi="Arial" w:cs="Arial"/>
                <w:sz w:val="16"/>
                <w:szCs w:val="16"/>
              </w:rPr>
              <w:t>Опасные отходы</w:t>
            </w:r>
          </w:p>
        </w:tc>
        <w:tc>
          <w:tcPr>
            <w:tcW w:w="920" w:type="pct"/>
            <w:vAlign w:val="center"/>
          </w:tcPr>
          <w:p w:rsidR="0036356A" w:rsidRPr="00215456" w:rsidRDefault="0036356A" w:rsidP="0036356A">
            <w:pPr>
              <w:jc w:val="center"/>
              <w:rPr>
                <w:rFonts w:ascii="Arial" w:hAnsi="Arial" w:cs="Arial"/>
                <w:sz w:val="16"/>
                <w:szCs w:val="16"/>
              </w:rPr>
            </w:pPr>
            <w:r>
              <w:rPr>
                <w:rFonts w:ascii="Arial" w:hAnsi="Arial" w:cs="Arial"/>
                <w:sz w:val="16"/>
                <w:szCs w:val="16"/>
              </w:rPr>
              <w:t>48,3665</w:t>
            </w:r>
          </w:p>
        </w:tc>
        <w:tc>
          <w:tcPr>
            <w:tcW w:w="1122" w:type="pct"/>
            <w:vAlign w:val="bottom"/>
          </w:tcPr>
          <w:p w:rsidR="0036356A" w:rsidRPr="0036356A" w:rsidRDefault="0036356A" w:rsidP="0036356A">
            <w:pPr>
              <w:jc w:val="center"/>
              <w:rPr>
                <w:rFonts w:ascii="Arial" w:hAnsi="Arial" w:cs="Arial"/>
                <w:sz w:val="16"/>
                <w:szCs w:val="16"/>
              </w:rPr>
            </w:pPr>
            <w:r w:rsidRPr="0036356A">
              <w:rPr>
                <w:rFonts w:ascii="Arial" w:hAnsi="Arial" w:cs="Arial"/>
                <w:sz w:val="16"/>
                <w:szCs w:val="16"/>
              </w:rPr>
              <w:t>386,932</w:t>
            </w:r>
          </w:p>
        </w:tc>
      </w:tr>
      <w:tr w:rsidR="0036356A" w:rsidRPr="00093D97" w:rsidTr="009E1836">
        <w:trPr>
          <w:trHeight w:val="65"/>
          <w:jc w:val="center"/>
        </w:trPr>
        <w:tc>
          <w:tcPr>
            <w:tcW w:w="1842" w:type="pct"/>
            <w:vAlign w:val="center"/>
            <w:hideMark/>
          </w:tcPr>
          <w:p w:rsidR="0036356A" w:rsidRPr="00215456" w:rsidRDefault="0036356A" w:rsidP="0036356A">
            <w:pPr>
              <w:rPr>
                <w:rFonts w:ascii="Arial" w:hAnsi="Arial" w:cs="Arial"/>
                <w:sz w:val="16"/>
                <w:szCs w:val="16"/>
              </w:rPr>
            </w:pPr>
            <w:r w:rsidRPr="00215456">
              <w:rPr>
                <w:rFonts w:ascii="Arial" w:hAnsi="Arial" w:cs="Arial"/>
                <w:sz w:val="16"/>
                <w:szCs w:val="16"/>
              </w:rPr>
              <w:t>Отработанный буровой раствор</w:t>
            </w:r>
          </w:p>
        </w:tc>
        <w:tc>
          <w:tcPr>
            <w:tcW w:w="1116" w:type="pct"/>
          </w:tcPr>
          <w:p w:rsidR="0036356A" w:rsidRPr="00215456" w:rsidRDefault="0036356A" w:rsidP="0036356A">
            <w:pPr>
              <w:rPr>
                <w:rFonts w:ascii="Arial" w:hAnsi="Arial" w:cs="Arial"/>
                <w:sz w:val="16"/>
                <w:szCs w:val="16"/>
              </w:rPr>
            </w:pPr>
            <w:r w:rsidRPr="00215456">
              <w:rPr>
                <w:rFonts w:ascii="Arial" w:hAnsi="Arial" w:cs="Arial"/>
                <w:sz w:val="16"/>
                <w:szCs w:val="16"/>
              </w:rPr>
              <w:t>Опасные отходы</w:t>
            </w:r>
          </w:p>
        </w:tc>
        <w:tc>
          <w:tcPr>
            <w:tcW w:w="920" w:type="pct"/>
            <w:vAlign w:val="center"/>
          </w:tcPr>
          <w:p w:rsidR="0036356A" w:rsidRPr="00215456" w:rsidRDefault="0036356A" w:rsidP="0036356A">
            <w:pPr>
              <w:jc w:val="center"/>
              <w:rPr>
                <w:rFonts w:ascii="Arial" w:hAnsi="Arial" w:cs="Arial"/>
                <w:sz w:val="16"/>
                <w:szCs w:val="16"/>
              </w:rPr>
            </w:pPr>
            <w:r>
              <w:rPr>
                <w:rFonts w:ascii="Arial" w:hAnsi="Arial" w:cs="Arial"/>
                <w:sz w:val="16"/>
                <w:szCs w:val="16"/>
              </w:rPr>
              <w:t>88,8902</w:t>
            </w:r>
          </w:p>
        </w:tc>
        <w:tc>
          <w:tcPr>
            <w:tcW w:w="1122" w:type="pct"/>
            <w:vAlign w:val="bottom"/>
          </w:tcPr>
          <w:p w:rsidR="0036356A" w:rsidRPr="0036356A" w:rsidRDefault="0036356A" w:rsidP="0036356A">
            <w:pPr>
              <w:jc w:val="center"/>
              <w:rPr>
                <w:rFonts w:ascii="Arial" w:hAnsi="Arial" w:cs="Arial"/>
                <w:sz w:val="16"/>
                <w:szCs w:val="16"/>
              </w:rPr>
            </w:pPr>
            <w:r w:rsidRPr="0036356A">
              <w:rPr>
                <w:rFonts w:ascii="Arial" w:hAnsi="Arial" w:cs="Arial"/>
                <w:sz w:val="16"/>
                <w:szCs w:val="16"/>
              </w:rPr>
              <w:t>711,1216</w:t>
            </w:r>
          </w:p>
        </w:tc>
      </w:tr>
      <w:tr w:rsidR="0036356A" w:rsidRPr="00093D97" w:rsidTr="009E1836">
        <w:trPr>
          <w:trHeight w:val="67"/>
          <w:jc w:val="center"/>
        </w:trPr>
        <w:tc>
          <w:tcPr>
            <w:tcW w:w="1842" w:type="pct"/>
            <w:vAlign w:val="center"/>
            <w:hideMark/>
          </w:tcPr>
          <w:p w:rsidR="0036356A" w:rsidRPr="00215456" w:rsidRDefault="0036356A" w:rsidP="0036356A">
            <w:pPr>
              <w:rPr>
                <w:rFonts w:ascii="Arial" w:hAnsi="Arial" w:cs="Arial"/>
                <w:sz w:val="16"/>
                <w:szCs w:val="16"/>
              </w:rPr>
            </w:pPr>
            <w:r w:rsidRPr="00215456">
              <w:rPr>
                <w:rFonts w:ascii="Arial" w:hAnsi="Arial" w:cs="Arial"/>
                <w:sz w:val="16"/>
                <w:szCs w:val="16"/>
              </w:rPr>
              <w:t>Промасленная ветошь</w:t>
            </w:r>
          </w:p>
        </w:tc>
        <w:tc>
          <w:tcPr>
            <w:tcW w:w="1116" w:type="pct"/>
          </w:tcPr>
          <w:p w:rsidR="0036356A" w:rsidRPr="00215456" w:rsidRDefault="0036356A" w:rsidP="0036356A">
            <w:pPr>
              <w:rPr>
                <w:rFonts w:ascii="Arial" w:hAnsi="Arial" w:cs="Arial"/>
                <w:sz w:val="16"/>
                <w:szCs w:val="16"/>
              </w:rPr>
            </w:pPr>
            <w:r w:rsidRPr="00215456">
              <w:rPr>
                <w:rFonts w:ascii="Arial" w:hAnsi="Arial" w:cs="Arial"/>
                <w:sz w:val="16"/>
                <w:szCs w:val="16"/>
              </w:rPr>
              <w:t>Опасные отходы</w:t>
            </w:r>
          </w:p>
        </w:tc>
        <w:tc>
          <w:tcPr>
            <w:tcW w:w="920" w:type="pct"/>
            <w:vAlign w:val="center"/>
          </w:tcPr>
          <w:p w:rsidR="0036356A" w:rsidRPr="00215456" w:rsidRDefault="0036356A" w:rsidP="0036356A">
            <w:pPr>
              <w:jc w:val="center"/>
              <w:rPr>
                <w:rFonts w:ascii="Arial" w:hAnsi="Arial" w:cs="Arial"/>
                <w:sz w:val="16"/>
                <w:szCs w:val="16"/>
              </w:rPr>
            </w:pPr>
            <w:r>
              <w:rPr>
                <w:rFonts w:ascii="Arial" w:hAnsi="Arial" w:cs="Arial"/>
                <w:sz w:val="16"/>
                <w:szCs w:val="16"/>
              </w:rPr>
              <w:t>0,1524</w:t>
            </w:r>
          </w:p>
        </w:tc>
        <w:tc>
          <w:tcPr>
            <w:tcW w:w="1122" w:type="pct"/>
            <w:vAlign w:val="bottom"/>
          </w:tcPr>
          <w:p w:rsidR="0036356A" w:rsidRPr="0036356A" w:rsidRDefault="0036356A" w:rsidP="0036356A">
            <w:pPr>
              <w:jc w:val="center"/>
              <w:rPr>
                <w:rFonts w:ascii="Arial" w:hAnsi="Arial" w:cs="Arial"/>
                <w:sz w:val="16"/>
                <w:szCs w:val="16"/>
              </w:rPr>
            </w:pPr>
            <w:r w:rsidRPr="0036356A">
              <w:rPr>
                <w:rFonts w:ascii="Arial" w:hAnsi="Arial" w:cs="Arial"/>
                <w:sz w:val="16"/>
                <w:szCs w:val="16"/>
              </w:rPr>
              <w:t>1,2192</w:t>
            </w:r>
          </w:p>
        </w:tc>
      </w:tr>
      <w:tr w:rsidR="0036356A" w:rsidRPr="00093D97" w:rsidTr="009E1836">
        <w:trPr>
          <w:trHeight w:val="67"/>
          <w:jc w:val="center"/>
        </w:trPr>
        <w:tc>
          <w:tcPr>
            <w:tcW w:w="1842" w:type="pct"/>
            <w:vAlign w:val="center"/>
          </w:tcPr>
          <w:p w:rsidR="0036356A" w:rsidRPr="00215456" w:rsidRDefault="0036356A" w:rsidP="0036356A">
            <w:pPr>
              <w:rPr>
                <w:rFonts w:ascii="Arial" w:hAnsi="Arial" w:cs="Arial"/>
                <w:sz w:val="16"/>
                <w:szCs w:val="16"/>
              </w:rPr>
            </w:pPr>
            <w:r w:rsidRPr="00215456">
              <w:rPr>
                <w:rFonts w:ascii="Arial" w:hAnsi="Arial" w:cs="Arial"/>
                <w:sz w:val="16"/>
                <w:szCs w:val="16"/>
              </w:rPr>
              <w:t>Отработанные масла</w:t>
            </w:r>
          </w:p>
        </w:tc>
        <w:tc>
          <w:tcPr>
            <w:tcW w:w="1116" w:type="pct"/>
          </w:tcPr>
          <w:p w:rsidR="0036356A" w:rsidRPr="00215456" w:rsidRDefault="0036356A" w:rsidP="0036356A">
            <w:pPr>
              <w:rPr>
                <w:rFonts w:ascii="Arial" w:hAnsi="Arial" w:cs="Arial"/>
                <w:sz w:val="16"/>
                <w:szCs w:val="16"/>
              </w:rPr>
            </w:pPr>
            <w:r w:rsidRPr="00215456">
              <w:rPr>
                <w:rFonts w:ascii="Arial" w:hAnsi="Arial" w:cs="Arial"/>
                <w:sz w:val="16"/>
                <w:szCs w:val="16"/>
              </w:rPr>
              <w:t>Опасные отходы</w:t>
            </w:r>
          </w:p>
        </w:tc>
        <w:tc>
          <w:tcPr>
            <w:tcW w:w="920" w:type="pct"/>
            <w:vAlign w:val="center"/>
          </w:tcPr>
          <w:p w:rsidR="0036356A" w:rsidRPr="00215456" w:rsidRDefault="0036356A" w:rsidP="0036356A">
            <w:pPr>
              <w:jc w:val="center"/>
              <w:rPr>
                <w:rFonts w:ascii="Arial" w:hAnsi="Arial" w:cs="Arial"/>
                <w:sz w:val="16"/>
                <w:szCs w:val="16"/>
              </w:rPr>
            </w:pPr>
            <w:r>
              <w:rPr>
                <w:rFonts w:ascii="Arial" w:hAnsi="Arial" w:cs="Arial"/>
                <w:sz w:val="16"/>
                <w:szCs w:val="16"/>
              </w:rPr>
              <w:t>0,610663</w:t>
            </w:r>
          </w:p>
        </w:tc>
        <w:tc>
          <w:tcPr>
            <w:tcW w:w="1122" w:type="pct"/>
            <w:vAlign w:val="bottom"/>
          </w:tcPr>
          <w:p w:rsidR="0036356A" w:rsidRPr="0036356A" w:rsidRDefault="0036356A" w:rsidP="0036356A">
            <w:pPr>
              <w:jc w:val="center"/>
              <w:rPr>
                <w:rFonts w:ascii="Arial" w:hAnsi="Arial" w:cs="Arial"/>
                <w:sz w:val="16"/>
                <w:szCs w:val="16"/>
              </w:rPr>
            </w:pPr>
            <w:r w:rsidRPr="0036356A">
              <w:rPr>
                <w:rFonts w:ascii="Arial" w:hAnsi="Arial" w:cs="Arial"/>
                <w:sz w:val="16"/>
                <w:szCs w:val="16"/>
              </w:rPr>
              <w:t>4,885304</w:t>
            </w:r>
          </w:p>
        </w:tc>
      </w:tr>
      <w:tr w:rsidR="0036356A" w:rsidRPr="00093D97" w:rsidTr="009E1836">
        <w:trPr>
          <w:trHeight w:val="67"/>
          <w:jc w:val="center"/>
        </w:trPr>
        <w:tc>
          <w:tcPr>
            <w:tcW w:w="1842" w:type="pct"/>
            <w:vAlign w:val="center"/>
            <w:hideMark/>
          </w:tcPr>
          <w:p w:rsidR="0036356A" w:rsidRPr="00215456" w:rsidRDefault="0036356A" w:rsidP="0036356A">
            <w:pPr>
              <w:rPr>
                <w:rFonts w:ascii="Arial" w:hAnsi="Arial" w:cs="Arial"/>
                <w:sz w:val="16"/>
                <w:szCs w:val="16"/>
              </w:rPr>
            </w:pPr>
            <w:r w:rsidRPr="00215456">
              <w:rPr>
                <w:rFonts w:ascii="Arial" w:hAnsi="Arial" w:cs="Arial"/>
                <w:sz w:val="16"/>
                <w:szCs w:val="16"/>
              </w:rPr>
              <w:t>Отработанные аккумуляторы</w:t>
            </w:r>
          </w:p>
        </w:tc>
        <w:tc>
          <w:tcPr>
            <w:tcW w:w="1116" w:type="pct"/>
            <w:vAlign w:val="center"/>
          </w:tcPr>
          <w:p w:rsidR="0036356A" w:rsidRPr="00215456" w:rsidRDefault="0036356A" w:rsidP="0036356A">
            <w:pPr>
              <w:rPr>
                <w:rFonts w:ascii="Arial" w:hAnsi="Arial" w:cs="Arial"/>
                <w:sz w:val="16"/>
                <w:szCs w:val="16"/>
              </w:rPr>
            </w:pPr>
            <w:r w:rsidRPr="00215456">
              <w:rPr>
                <w:rFonts w:ascii="Arial" w:hAnsi="Arial" w:cs="Arial"/>
                <w:sz w:val="16"/>
                <w:szCs w:val="16"/>
              </w:rPr>
              <w:t>Не опасные отходы</w:t>
            </w:r>
          </w:p>
        </w:tc>
        <w:tc>
          <w:tcPr>
            <w:tcW w:w="920" w:type="pct"/>
            <w:vAlign w:val="center"/>
          </w:tcPr>
          <w:p w:rsidR="0036356A" w:rsidRPr="00215456" w:rsidRDefault="0036356A" w:rsidP="0036356A">
            <w:pPr>
              <w:jc w:val="center"/>
              <w:rPr>
                <w:rFonts w:ascii="Arial" w:hAnsi="Arial" w:cs="Arial"/>
                <w:sz w:val="16"/>
                <w:szCs w:val="16"/>
              </w:rPr>
            </w:pPr>
            <w:r>
              <w:rPr>
                <w:rFonts w:ascii="Arial" w:hAnsi="Arial" w:cs="Arial"/>
                <w:sz w:val="16"/>
                <w:szCs w:val="16"/>
              </w:rPr>
              <w:t>0,0125</w:t>
            </w:r>
          </w:p>
        </w:tc>
        <w:tc>
          <w:tcPr>
            <w:tcW w:w="1122" w:type="pct"/>
            <w:vAlign w:val="bottom"/>
          </w:tcPr>
          <w:p w:rsidR="0036356A" w:rsidRPr="0036356A" w:rsidRDefault="0036356A" w:rsidP="0036356A">
            <w:pPr>
              <w:jc w:val="center"/>
              <w:rPr>
                <w:rFonts w:ascii="Arial" w:hAnsi="Arial" w:cs="Arial"/>
                <w:sz w:val="16"/>
                <w:szCs w:val="16"/>
              </w:rPr>
            </w:pPr>
            <w:r w:rsidRPr="0036356A">
              <w:rPr>
                <w:rFonts w:ascii="Arial" w:hAnsi="Arial" w:cs="Arial"/>
                <w:sz w:val="16"/>
                <w:szCs w:val="16"/>
              </w:rPr>
              <w:t>0,1</w:t>
            </w:r>
          </w:p>
        </w:tc>
      </w:tr>
      <w:tr w:rsidR="0036356A" w:rsidRPr="00093D97" w:rsidTr="009E1836">
        <w:trPr>
          <w:trHeight w:val="67"/>
          <w:jc w:val="center"/>
        </w:trPr>
        <w:tc>
          <w:tcPr>
            <w:tcW w:w="1842" w:type="pct"/>
            <w:vAlign w:val="center"/>
            <w:hideMark/>
          </w:tcPr>
          <w:p w:rsidR="0036356A" w:rsidRPr="00215456" w:rsidRDefault="0036356A" w:rsidP="0036356A">
            <w:pPr>
              <w:rPr>
                <w:rFonts w:ascii="Arial" w:hAnsi="Arial" w:cs="Arial"/>
                <w:sz w:val="16"/>
                <w:szCs w:val="16"/>
              </w:rPr>
            </w:pPr>
            <w:r w:rsidRPr="00215456">
              <w:rPr>
                <w:rFonts w:ascii="Arial" w:hAnsi="Arial" w:cs="Arial"/>
                <w:sz w:val="16"/>
                <w:szCs w:val="16"/>
              </w:rPr>
              <w:t>Металлолом</w:t>
            </w:r>
          </w:p>
        </w:tc>
        <w:tc>
          <w:tcPr>
            <w:tcW w:w="1116" w:type="pct"/>
            <w:vAlign w:val="center"/>
          </w:tcPr>
          <w:p w:rsidR="0036356A" w:rsidRPr="00215456" w:rsidRDefault="0036356A" w:rsidP="0036356A">
            <w:pPr>
              <w:rPr>
                <w:rFonts w:ascii="Arial" w:hAnsi="Arial" w:cs="Arial"/>
                <w:sz w:val="16"/>
                <w:szCs w:val="16"/>
              </w:rPr>
            </w:pPr>
            <w:r w:rsidRPr="00215456">
              <w:rPr>
                <w:rFonts w:ascii="Arial" w:hAnsi="Arial" w:cs="Arial"/>
                <w:sz w:val="16"/>
                <w:szCs w:val="16"/>
              </w:rPr>
              <w:t>Не опасные отходы</w:t>
            </w:r>
          </w:p>
        </w:tc>
        <w:tc>
          <w:tcPr>
            <w:tcW w:w="920" w:type="pct"/>
            <w:vAlign w:val="center"/>
          </w:tcPr>
          <w:p w:rsidR="0036356A" w:rsidRPr="00215456" w:rsidRDefault="0036356A" w:rsidP="0036356A">
            <w:pPr>
              <w:jc w:val="center"/>
              <w:rPr>
                <w:rFonts w:ascii="Arial" w:hAnsi="Arial" w:cs="Arial"/>
                <w:sz w:val="16"/>
                <w:szCs w:val="16"/>
              </w:rPr>
            </w:pPr>
            <w:r>
              <w:rPr>
                <w:rFonts w:ascii="Arial" w:hAnsi="Arial" w:cs="Arial"/>
                <w:sz w:val="16"/>
                <w:szCs w:val="16"/>
              </w:rPr>
              <w:t>0,0015</w:t>
            </w:r>
          </w:p>
        </w:tc>
        <w:tc>
          <w:tcPr>
            <w:tcW w:w="1122" w:type="pct"/>
            <w:vAlign w:val="bottom"/>
          </w:tcPr>
          <w:p w:rsidR="0036356A" w:rsidRPr="0036356A" w:rsidRDefault="0036356A" w:rsidP="0036356A">
            <w:pPr>
              <w:jc w:val="center"/>
              <w:rPr>
                <w:rFonts w:ascii="Arial" w:hAnsi="Arial" w:cs="Arial"/>
                <w:sz w:val="16"/>
                <w:szCs w:val="16"/>
              </w:rPr>
            </w:pPr>
            <w:r w:rsidRPr="0036356A">
              <w:rPr>
                <w:rFonts w:ascii="Arial" w:hAnsi="Arial" w:cs="Arial"/>
                <w:sz w:val="16"/>
                <w:szCs w:val="16"/>
              </w:rPr>
              <w:t>0,012</w:t>
            </w:r>
          </w:p>
        </w:tc>
      </w:tr>
      <w:tr w:rsidR="0036356A" w:rsidRPr="00093D97" w:rsidTr="009E1836">
        <w:trPr>
          <w:trHeight w:val="59"/>
          <w:jc w:val="center"/>
        </w:trPr>
        <w:tc>
          <w:tcPr>
            <w:tcW w:w="1842" w:type="pct"/>
            <w:vAlign w:val="center"/>
            <w:hideMark/>
          </w:tcPr>
          <w:p w:rsidR="0036356A" w:rsidRPr="00215456" w:rsidRDefault="0036356A" w:rsidP="0036356A">
            <w:pPr>
              <w:rPr>
                <w:rFonts w:ascii="Arial" w:hAnsi="Arial" w:cs="Arial"/>
                <w:sz w:val="16"/>
                <w:szCs w:val="16"/>
              </w:rPr>
            </w:pPr>
            <w:r w:rsidRPr="00215456">
              <w:rPr>
                <w:rFonts w:ascii="Arial" w:hAnsi="Arial" w:cs="Arial"/>
                <w:sz w:val="16"/>
                <w:szCs w:val="16"/>
              </w:rPr>
              <w:t>Огарки сварочных электродов</w:t>
            </w:r>
          </w:p>
        </w:tc>
        <w:tc>
          <w:tcPr>
            <w:tcW w:w="1116" w:type="pct"/>
            <w:vAlign w:val="center"/>
          </w:tcPr>
          <w:p w:rsidR="0036356A" w:rsidRPr="00215456" w:rsidRDefault="0036356A" w:rsidP="0036356A">
            <w:pPr>
              <w:rPr>
                <w:rFonts w:ascii="Arial" w:hAnsi="Arial" w:cs="Arial"/>
                <w:sz w:val="16"/>
                <w:szCs w:val="16"/>
              </w:rPr>
            </w:pPr>
            <w:r w:rsidRPr="00215456">
              <w:rPr>
                <w:rFonts w:ascii="Arial" w:hAnsi="Arial" w:cs="Arial"/>
                <w:sz w:val="16"/>
                <w:szCs w:val="16"/>
              </w:rPr>
              <w:t>Не опасные отходы</w:t>
            </w:r>
          </w:p>
        </w:tc>
        <w:tc>
          <w:tcPr>
            <w:tcW w:w="920" w:type="pct"/>
            <w:vAlign w:val="center"/>
          </w:tcPr>
          <w:p w:rsidR="0036356A" w:rsidRPr="00215456" w:rsidRDefault="0036356A" w:rsidP="0036356A">
            <w:pPr>
              <w:jc w:val="center"/>
              <w:rPr>
                <w:rFonts w:ascii="Arial" w:hAnsi="Arial" w:cs="Arial"/>
                <w:sz w:val="16"/>
                <w:szCs w:val="16"/>
              </w:rPr>
            </w:pPr>
            <w:r>
              <w:rPr>
                <w:rFonts w:ascii="Arial" w:hAnsi="Arial" w:cs="Arial"/>
                <w:sz w:val="16"/>
                <w:szCs w:val="16"/>
              </w:rPr>
              <w:t>0,0015</w:t>
            </w:r>
          </w:p>
        </w:tc>
        <w:tc>
          <w:tcPr>
            <w:tcW w:w="1122" w:type="pct"/>
            <w:vAlign w:val="bottom"/>
          </w:tcPr>
          <w:p w:rsidR="0036356A" w:rsidRPr="0036356A" w:rsidRDefault="0036356A" w:rsidP="0036356A">
            <w:pPr>
              <w:jc w:val="center"/>
              <w:rPr>
                <w:rFonts w:ascii="Arial" w:hAnsi="Arial" w:cs="Arial"/>
                <w:sz w:val="16"/>
                <w:szCs w:val="16"/>
              </w:rPr>
            </w:pPr>
            <w:r w:rsidRPr="0036356A">
              <w:rPr>
                <w:rFonts w:ascii="Arial" w:hAnsi="Arial" w:cs="Arial"/>
                <w:sz w:val="16"/>
                <w:szCs w:val="16"/>
              </w:rPr>
              <w:t>0,012</w:t>
            </w:r>
          </w:p>
        </w:tc>
      </w:tr>
      <w:tr w:rsidR="0036356A" w:rsidRPr="00093D97" w:rsidTr="009E1836">
        <w:trPr>
          <w:trHeight w:val="59"/>
          <w:jc w:val="center"/>
        </w:trPr>
        <w:tc>
          <w:tcPr>
            <w:tcW w:w="1842" w:type="pct"/>
            <w:vAlign w:val="center"/>
            <w:hideMark/>
          </w:tcPr>
          <w:p w:rsidR="0036356A" w:rsidRPr="00215456" w:rsidRDefault="0036356A" w:rsidP="0036356A">
            <w:pPr>
              <w:rPr>
                <w:rFonts w:ascii="Arial" w:hAnsi="Arial" w:cs="Arial"/>
                <w:sz w:val="16"/>
                <w:szCs w:val="16"/>
              </w:rPr>
            </w:pPr>
            <w:r w:rsidRPr="00215456">
              <w:rPr>
                <w:rFonts w:ascii="Arial" w:hAnsi="Arial" w:cs="Arial"/>
                <w:sz w:val="16"/>
                <w:szCs w:val="16"/>
              </w:rPr>
              <w:t>Коммунальные отходы</w:t>
            </w:r>
          </w:p>
        </w:tc>
        <w:tc>
          <w:tcPr>
            <w:tcW w:w="1116" w:type="pct"/>
            <w:vAlign w:val="center"/>
          </w:tcPr>
          <w:p w:rsidR="0036356A" w:rsidRPr="00215456" w:rsidRDefault="0036356A" w:rsidP="0036356A">
            <w:pPr>
              <w:rPr>
                <w:rFonts w:ascii="Arial" w:hAnsi="Arial" w:cs="Arial"/>
                <w:sz w:val="16"/>
                <w:szCs w:val="16"/>
              </w:rPr>
            </w:pPr>
            <w:r w:rsidRPr="00215456">
              <w:rPr>
                <w:rFonts w:ascii="Arial" w:hAnsi="Arial" w:cs="Arial"/>
                <w:sz w:val="16"/>
                <w:szCs w:val="16"/>
              </w:rPr>
              <w:t>Не опасные отходы</w:t>
            </w:r>
          </w:p>
        </w:tc>
        <w:tc>
          <w:tcPr>
            <w:tcW w:w="920" w:type="pct"/>
            <w:vAlign w:val="center"/>
          </w:tcPr>
          <w:p w:rsidR="0036356A" w:rsidRPr="00215456" w:rsidRDefault="0036356A" w:rsidP="0036356A">
            <w:pPr>
              <w:jc w:val="center"/>
              <w:rPr>
                <w:rFonts w:ascii="Arial" w:hAnsi="Arial" w:cs="Arial"/>
                <w:sz w:val="16"/>
                <w:szCs w:val="16"/>
              </w:rPr>
            </w:pPr>
            <w:r>
              <w:rPr>
                <w:rFonts w:ascii="Arial" w:hAnsi="Arial" w:cs="Arial"/>
                <w:sz w:val="16"/>
                <w:szCs w:val="16"/>
              </w:rPr>
              <w:t>0,144247</w:t>
            </w:r>
          </w:p>
        </w:tc>
        <w:tc>
          <w:tcPr>
            <w:tcW w:w="1122" w:type="pct"/>
            <w:vAlign w:val="bottom"/>
          </w:tcPr>
          <w:p w:rsidR="0036356A" w:rsidRPr="0036356A" w:rsidRDefault="0036356A" w:rsidP="0036356A">
            <w:pPr>
              <w:jc w:val="center"/>
              <w:rPr>
                <w:rFonts w:ascii="Arial" w:hAnsi="Arial" w:cs="Arial"/>
                <w:sz w:val="16"/>
                <w:szCs w:val="16"/>
              </w:rPr>
            </w:pPr>
            <w:r w:rsidRPr="0036356A">
              <w:rPr>
                <w:rFonts w:ascii="Arial" w:hAnsi="Arial" w:cs="Arial"/>
                <w:sz w:val="16"/>
                <w:szCs w:val="16"/>
              </w:rPr>
              <w:t>1,153976</w:t>
            </w:r>
          </w:p>
        </w:tc>
      </w:tr>
      <w:tr w:rsidR="0036356A" w:rsidRPr="00093D97" w:rsidTr="009E1836">
        <w:trPr>
          <w:trHeight w:val="67"/>
          <w:jc w:val="center"/>
        </w:trPr>
        <w:tc>
          <w:tcPr>
            <w:tcW w:w="2958" w:type="pct"/>
            <w:gridSpan w:val="2"/>
            <w:vAlign w:val="center"/>
          </w:tcPr>
          <w:p w:rsidR="0036356A" w:rsidRPr="00093D97" w:rsidRDefault="0036356A" w:rsidP="009E1836">
            <w:pPr>
              <w:rPr>
                <w:rFonts w:ascii="Arial" w:hAnsi="Arial" w:cs="Arial"/>
                <w:sz w:val="16"/>
                <w:szCs w:val="16"/>
                <w:highlight w:val="yellow"/>
              </w:rPr>
            </w:pPr>
            <w:r w:rsidRPr="00215456">
              <w:rPr>
                <w:rFonts w:ascii="Arial" w:hAnsi="Arial" w:cs="Arial"/>
                <w:sz w:val="16"/>
                <w:szCs w:val="16"/>
              </w:rPr>
              <w:t>Всего:</w:t>
            </w:r>
          </w:p>
        </w:tc>
        <w:tc>
          <w:tcPr>
            <w:tcW w:w="920" w:type="pct"/>
            <w:shd w:val="clear" w:color="auto" w:fill="auto"/>
            <w:vAlign w:val="bottom"/>
          </w:tcPr>
          <w:p w:rsidR="0036356A" w:rsidRPr="00A674F2" w:rsidRDefault="0036356A" w:rsidP="009E1836">
            <w:pPr>
              <w:jc w:val="center"/>
              <w:rPr>
                <w:rFonts w:ascii="Arial" w:hAnsi="Arial" w:cs="Arial"/>
                <w:sz w:val="16"/>
                <w:szCs w:val="16"/>
              </w:rPr>
            </w:pPr>
            <w:r w:rsidRPr="00A674F2">
              <w:rPr>
                <w:rFonts w:ascii="Calibri" w:hAnsi="Calibri" w:cs="Calibri"/>
                <w:color w:val="000000"/>
                <w:sz w:val="16"/>
                <w:szCs w:val="16"/>
              </w:rPr>
              <w:t>138,1795</w:t>
            </w:r>
          </w:p>
        </w:tc>
        <w:tc>
          <w:tcPr>
            <w:tcW w:w="1122" w:type="pct"/>
            <w:vAlign w:val="bottom"/>
          </w:tcPr>
          <w:p w:rsidR="0036356A" w:rsidRPr="00A674F2" w:rsidRDefault="0036356A" w:rsidP="009E1836">
            <w:pPr>
              <w:jc w:val="center"/>
              <w:rPr>
                <w:rFonts w:ascii="Arial" w:hAnsi="Arial" w:cs="Arial"/>
                <w:sz w:val="16"/>
                <w:szCs w:val="16"/>
              </w:rPr>
            </w:pPr>
            <w:r>
              <w:rPr>
                <w:rFonts w:ascii="Arial" w:hAnsi="Arial" w:cs="Arial"/>
                <w:sz w:val="16"/>
                <w:szCs w:val="16"/>
              </w:rPr>
              <w:t>1105,436</w:t>
            </w:r>
          </w:p>
        </w:tc>
      </w:tr>
    </w:tbl>
    <w:p w:rsidR="0036356A" w:rsidRDefault="0036356A" w:rsidP="0036356A">
      <w:pPr>
        <w:rPr>
          <w:rFonts w:ascii="Arial" w:hAnsi="Arial" w:cs="Arial"/>
        </w:rPr>
      </w:pPr>
    </w:p>
    <w:p w:rsidR="0036356A" w:rsidRPr="00A674F2" w:rsidRDefault="004031EF" w:rsidP="0036356A">
      <w:pPr>
        <w:pStyle w:val="affd"/>
        <w:keepNext/>
        <w:spacing w:before="0" w:after="0"/>
        <w:jc w:val="both"/>
        <w:rPr>
          <w:rFonts w:ascii="Arial" w:hAnsi="Arial" w:cs="Arial"/>
        </w:rPr>
      </w:pPr>
      <w:bookmarkStart w:id="176" w:name="_Toc137971421"/>
      <w:r w:rsidRPr="00723C91">
        <w:rPr>
          <w:rFonts w:ascii="Arial" w:hAnsi="Arial" w:cs="Arial"/>
        </w:rPr>
        <w:t xml:space="preserve">Таблица </w:t>
      </w:r>
      <w:r>
        <w:rPr>
          <w:rFonts w:ascii="Arial" w:hAnsi="Arial" w:cs="Arial"/>
        </w:rPr>
        <w:fldChar w:fldCharType="begin"/>
      </w:r>
      <w:r>
        <w:rPr>
          <w:rFonts w:ascii="Arial" w:hAnsi="Arial" w:cs="Arial"/>
        </w:rPr>
        <w:instrText xml:space="preserve"> STYLEREF 1 \s </w:instrText>
      </w:r>
      <w:r>
        <w:rPr>
          <w:rFonts w:ascii="Arial" w:hAnsi="Arial" w:cs="Arial"/>
        </w:rPr>
        <w:fldChar w:fldCharType="separate"/>
      </w:r>
      <w:r>
        <w:rPr>
          <w:rFonts w:ascii="Arial" w:hAnsi="Arial" w:cs="Arial"/>
          <w:noProof/>
        </w:rPr>
        <w:t>4</w:t>
      </w:r>
      <w:r>
        <w:rPr>
          <w:rFonts w:ascii="Arial" w:hAnsi="Arial" w:cs="Arial"/>
        </w:rPr>
        <w:fldChar w:fldCharType="end"/>
      </w:r>
      <w:r>
        <w:rPr>
          <w:rFonts w:ascii="Arial" w:hAnsi="Arial" w:cs="Arial"/>
        </w:rPr>
        <w:t>.</w:t>
      </w:r>
      <w:r>
        <w:rPr>
          <w:rFonts w:ascii="Arial" w:hAnsi="Arial" w:cs="Arial"/>
        </w:rPr>
        <w:fldChar w:fldCharType="begin"/>
      </w:r>
      <w:r>
        <w:rPr>
          <w:rFonts w:ascii="Arial" w:hAnsi="Arial" w:cs="Arial"/>
        </w:rPr>
        <w:instrText xml:space="preserve"> SEQ Таблица \* ARABIC \s 1 </w:instrText>
      </w:r>
      <w:r>
        <w:rPr>
          <w:rFonts w:ascii="Arial" w:hAnsi="Arial" w:cs="Arial"/>
        </w:rPr>
        <w:fldChar w:fldCharType="separate"/>
      </w:r>
      <w:r>
        <w:rPr>
          <w:rFonts w:ascii="Arial" w:hAnsi="Arial" w:cs="Arial"/>
          <w:noProof/>
        </w:rPr>
        <w:t>49</w:t>
      </w:r>
      <w:r>
        <w:rPr>
          <w:rFonts w:ascii="Arial" w:hAnsi="Arial" w:cs="Arial"/>
        </w:rPr>
        <w:fldChar w:fldCharType="end"/>
      </w:r>
      <w:r w:rsidRPr="00723C91">
        <w:rPr>
          <w:rFonts w:ascii="Arial" w:eastAsia="Batang" w:hAnsi="Arial" w:cs="Arial"/>
          <w:lang w:eastAsia="ko-KR"/>
        </w:rPr>
        <w:t xml:space="preserve"> </w:t>
      </w:r>
      <w:r w:rsidR="0036356A" w:rsidRPr="00A674F2">
        <w:rPr>
          <w:rFonts w:ascii="Arial" w:hAnsi="Arial" w:cs="Arial"/>
        </w:rPr>
        <w:t>- Количественный и качественный состав отходов при строительстве скважин №№739, 753 проектной глубиной 650м</w:t>
      </w:r>
      <w:bookmarkEnd w:id="176"/>
    </w:p>
    <w:tbl>
      <w:tblPr>
        <w:tblW w:w="4932" w:type="pct"/>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080" w:firstRow="0" w:lastRow="0" w:firstColumn="1" w:lastColumn="0" w:noHBand="0" w:noVBand="0"/>
      </w:tblPr>
      <w:tblGrid>
        <w:gridCol w:w="3389"/>
        <w:gridCol w:w="2053"/>
        <w:gridCol w:w="1693"/>
        <w:gridCol w:w="2064"/>
      </w:tblGrid>
      <w:tr w:rsidR="0036356A" w:rsidRPr="00093D97" w:rsidTr="009E1836">
        <w:trPr>
          <w:trHeight w:val="252"/>
          <w:jc w:val="center"/>
        </w:trPr>
        <w:tc>
          <w:tcPr>
            <w:tcW w:w="1842" w:type="pct"/>
            <w:vMerge w:val="restart"/>
            <w:vAlign w:val="center"/>
            <w:hideMark/>
          </w:tcPr>
          <w:p w:rsidR="0036356A" w:rsidRPr="00215456" w:rsidRDefault="0036356A" w:rsidP="009E1836">
            <w:pPr>
              <w:jc w:val="center"/>
              <w:rPr>
                <w:rFonts w:ascii="Arial" w:hAnsi="Arial" w:cs="Arial"/>
                <w:b/>
                <w:sz w:val="16"/>
                <w:szCs w:val="16"/>
              </w:rPr>
            </w:pPr>
            <w:r w:rsidRPr="00215456">
              <w:rPr>
                <w:rFonts w:ascii="Arial" w:hAnsi="Arial" w:cs="Arial"/>
                <w:b/>
                <w:sz w:val="16"/>
                <w:szCs w:val="16"/>
              </w:rPr>
              <w:t>Вид отхода</w:t>
            </w:r>
          </w:p>
        </w:tc>
        <w:tc>
          <w:tcPr>
            <w:tcW w:w="1116" w:type="pct"/>
            <w:vMerge w:val="restart"/>
            <w:vAlign w:val="center"/>
            <w:hideMark/>
          </w:tcPr>
          <w:p w:rsidR="0036356A" w:rsidRPr="00215456" w:rsidRDefault="0036356A" w:rsidP="009E1836">
            <w:pPr>
              <w:jc w:val="center"/>
              <w:rPr>
                <w:rFonts w:ascii="Arial" w:hAnsi="Arial" w:cs="Arial"/>
                <w:b/>
                <w:sz w:val="16"/>
                <w:szCs w:val="16"/>
              </w:rPr>
            </w:pPr>
            <w:r w:rsidRPr="00215456">
              <w:rPr>
                <w:rFonts w:ascii="Arial" w:hAnsi="Arial" w:cs="Arial"/>
                <w:b/>
                <w:sz w:val="16"/>
                <w:szCs w:val="16"/>
              </w:rPr>
              <w:t>Классификация</w:t>
            </w:r>
          </w:p>
        </w:tc>
        <w:tc>
          <w:tcPr>
            <w:tcW w:w="2042" w:type="pct"/>
            <w:gridSpan w:val="2"/>
            <w:vAlign w:val="center"/>
            <w:hideMark/>
          </w:tcPr>
          <w:p w:rsidR="0036356A" w:rsidRPr="00215456" w:rsidRDefault="0036356A" w:rsidP="009E1836">
            <w:pPr>
              <w:jc w:val="center"/>
              <w:rPr>
                <w:rFonts w:ascii="Arial" w:hAnsi="Arial" w:cs="Arial"/>
                <w:b/>
                <w:sz w:val="16"/>
                <w:szCs w:val="16"/>
              </w:rPr>
            </w:pPr>
            <w:r w:rsidRPr="00215456">
              <w:rPr>
                <w:rFonts w:ascii="Arial" w:hAnsi="Arial" w:cs="Arial"/>
                <w:b/>
                <w:sz w:val="16"/>
                <w:szCs w:val="16"/>
              </w:rPr>
              <w:t>Количество, т/г</w:t>
            </w:r>
          </w:p>
        </w:tc>
      </w:tr>
      <w:tr w:rsidR="0036356A" w:rsidRPr="00093D97" w:rsidTr="009E1836">
        <w:trPr>
          <w:trHeight w:val="59"/>
          <w:jc w:val="center"/>
        </w:trPr>
        <w:tc>
          <w:tcPr>
            <w:tcW w:w="1842" w:type="pct"/>
            <w:vMerge/>
            <w:vAlign w:val="center"/>
          </w:tcPr>
          <w:p w:rsidR="0036356A" w:rsidRPr="00215456" w:rsidRDefault="0036356A" w:rsidP="009E1836">
            <w:pPr>
              <w:jc w:val="center"/>
              <w:rPr>
                <w:rFonts w:ascii="Arial" w:hAnsi="Arial" w:cs="Arial"/>
                <w:b/>
                <w:sz w:val="16"/>
                <w:szCs w:val="16"/>
              </w:rPr>
            </w:pPr>
          </w:p>
        </w:tc>
        <w:tc>
          <w:tcPr>
            <w:tcW w:w="1116" w:type="pct"/>
            <w:vMerge/>
            <w:vAlign w:val="center"/>
          </w:tcPr>
          <w:p w:rsidR="0036356A" w:rsidRPr="00215456" w:rsidRDefault="0036356A" w:rsidP="009E1836">
            <w:pPr>
              <w:jc w:val="center"/>
              <w:rPr>
                <w:rFonts w:ascii="Arial" w:hAnsi="Arial" w:cs="Arial"/>
                <w:b/>
                <w:sz w:val="16"/>
                <w:szCs w:val="16"/>
              </w:rPr>
            </w:pPr>
          </w:p>
        </w:tc>
        <w:tc>
          <w:tcPr>
            <w:tcW w:w="920" w:type="pct"/>
            <w:vAlign w:val="center"/>
          </w:tcPr>
          <w:p w:rsidR="0036356A" w:rsidRPr="00215456" w:rsidRDefault="0036356A" w:rsidP="009E1836">
            <w:pPr>
              <w:jc w:val="center"/>
              <w:rPr>
                <w:rFonts w:ascii="Arial" w:hAnsi="Arial" w:cs="Arial"/>
                <w:b/>
                <w:sz w:val="16"/>
                <w:szCs w:val="16"/>
              </w:rPr>
            </w:pPr>
            <w:r w:rsidRPr="00215456">
              <w:rPr>
                <w:rFonts w:ascii="Arial" w:hAnsi="Arial" w:cs="Arial"/>
                <w:b/>
                <w:sz w:val="16"/>
                <w:szCs w:val="16"/>
              </w:rPr>
              <w:t>1 скв</w:t>
            </w:r>
          </w:p>
        </w:tc>
        <w:tc>
          <w:tcPr>
            <w:tcW w:w="1122" w:type="pct"/>
          </w:tcPr>
          <w:p w:rsidR="0036356A" w:rsidRPr="00215456" w:rsidRDefault="0036356A" w:rsidP="009E1836">
            <w:pPr>
              <w:jc w:val="center"/>
              <w:rPr>
                <w:rFonts w:ascii="Arial" w:hAnsi="Arial" w:cs="Arial"/>
                <w:b/>
                <w:sz w:val="16"/>
                <w:szCs w:val="16"/>
              </w:rPr>
            </w:pPr>
            <w:r>
              <w:rPr>
                <w:rFonts w:ascii="Arial" w:hAnsi="Arial" w:cs="Arial"/>
                <w:b/>
                <w:sz w:val="16"/>
                <w:szCs w:val="16"/>
              </w:rPr>
              <w:t>2</w:t>
            </w:r>
            <w:r w:rsidRPr="00215456">
              <w:rPr>
                <w:rFonts w:ascii="Arial" w:hAnsi="Arial" w:cs="Arial"/>
                <w:b/>
                <w:sz w:val="16"/>
                <w:szCs w:val="16"/>
              </w:rPr>
              <w:t xml:space="preserve"> скв</w:t>
            </w:r>
          </w:p>
        </w:tc>
      </w:tr>
      <w:tr w:rsidR="0036356A" w:rsidRPr="00093D97" w:rsidTr="009E1836">
        <w:trPr>
          <w:trHeight w:val="59"/>
          <w:jc w:val="center"/>
        </w:trPr>
        <w:tc>
          <w:tcPr>
            <w:tcW w:w="1842" w:type="pct"/>
            <w:vAlign w:val="center"/>
            <w:hideMark/>
          </w:tcPr>
          <w:p w:rsidR="0036356A" w:rsidRPr="00215456" w:rsidRDefault="0036356A" w:rsidP="009E1836">
            <w:pPr>
              <w:rPr>
                <w:rFonts w:ascii="Arial" w:hAnsi="Arial" w:cs="Arial"/>
                <w:sz w:val="16"/>
                <w:szCs w:val="16"/>
              </w:rPr>
            </w:pPr>
            <w:r w:rsidRPr="00215456">
              <w:rPr>
                <w:rFonts w:ascii="Arial" w:hAnsi="Arial" w:cs="Arial"/>
                <w:sz w:val="16"/>
                <w:szCs w:val="16"/>
              </w:rPr>
              <w:t>Буровой шлам</w:t>
            </w:r>
          </w:p>
        </w:tc>
        <w:tc>
          <w:tcPr>
            <w:tcW w:w="1116" w:type="pct"/>
          </w:tcPr>
          <w:p w:rsidR="0036356A" w:rsidRPr="00215456" w:rsidRDefault="0036356A" w:rsidP="009E1836">
            <w:pPr>
              <w:rPr>
                <w:rFonts w:ascii="Arial" w:hAnsi="Arial" w:cs="Arial"/>
                <w:sz w:val="16"/>
                <w:szCs w:val="16"/>
              </w:rPr>
            </w:pPr>
            <w:r w:rsidRPr="00215456">
              <w:rPr>
                <w:rFonts w:ascii="Arial" w:hAnsi="Arial" w:cs="Arial"/>
                <w:sz w:val="16"/>
                <w:szCs w:val="16"/>
              </w:rPr>
              <w:t>Опасные отходы</w:t>
            </w:r>
          </w:p>
        </w:tc>
        <w:tc>
          <w:tcPr>
            <w:tcW w:w="920" w:type="pct"/>
            <w:vAlign w:val="center"/>
          </w:tcPr>
          <w:p w:rsidR="0036356A" w:rsidRPr="00215456" w:rsidRDefault="0036356A" w:rsidP="009E1836">
            <w:pPr>
              <w:jc w:val="center"/>
              <w:rPr>
                <w:rFonts w:ascii="Arial" w:hAnsi="Arial" w:cs="Arial"/>
                <w:sz w:val="16"/>
                <w:szCs w:val="16"/>
              </w:rPr>
            </w:pPr>
            <w:r>
              <w:rPr>
                <w:rFonts w:ascii="Arial" w:hAnsi="Arial" w:cs="Arial"/>
                <w:sz w:val="16"/>
                <w:szCs w:val="16"/>
              </w:rPr>
              <w:t>65,2716</w:t>
            </w:r>
          </w:p>
        </w:tc>
        <w:tc>
          <w:tcPr>
            <w:tcW w:w="1122" w:type="pct"/>
            <w:vAlign w:val="bottom"/>
          </w:tcPr>
          <w:p w:rsidR="0036356A" w:rsidRPr="00A674F2" w:rsidRDefault="0036356A" w:rsidP="009E1836">
            <w:pPr>
              <w:jc w:val="center"/>
              <w:rPr>
                <w:rFonts w:ascii="Arial" w:hAnsi="Arial" w:cs="Arial"/>
                <w:sz w:val="16"/>
                <w:szCs w:val="16"/>
              </w:rPr>
            </w:pPr>
            <w:r w:rsidRPr="00A674F2">
              <w:rPr>
                <w:rFonts w:ascii="Calibri" w:hAnsi="Calibri" w:cs="Calibri"/>
                <w:color w:val="000000"/>
                <w:sz w:val="16"/>
                <w:szCs w:val="16"/>
              </w:rPr>
              <w:t>130,5432</w:t>
            </w:r>
          </w:p>
        </w:tc>
      </w:tr>
      <w:tr w:rsidR="0036356A" w:rsidRPr="00093D97" w:rsidTr="009E1836">
        <w:trPr>
          <w:trHeight w:val="65"/>
          <w:jc w:val="center"/>
        </w:trPr>
        <w:tc>
          <w:tcPr>
            <w:tcW w:w="1842" w:type="pct"/>
            <w:vAlign w:val="center"/>
            <w:hideMark/>
          </w:tcPr>
          <w:p w:rsidR="0036356A" w:rsidRPr="00215456" w:rsidRDefault="0036356A" w:rsidP="009E1836">
            <w:pPr>
              <w:rPr>
                <w:rFonts w:ascii="Arial" w:hAnsi="Arial" w:cs="Arial"/>
                <w:sz w:val="16"/>
                <w:szCs w:val="16"/>
              </w:rPr>
            </w:pPr>
            <w:r w:rsidRPr="00215456">
              <w:rPr>
                <w:rFonts w:ascii="Arial" w:hAnsi="Arial" w:cs="Arial"/>
                <w:sz w:val="16"/>
                <w:szCs w:val="16"/>
              </w:rPr>
              <w:t>Отработанный буровой раствор</w:t>
            </w:r>
          </w:p>
        </w:tc>
        <w:tc>
          <w:tcPr>
            <w:tcW w:w="1116" w:type="pct"/>
          </w:tcPr>
          <w:p w:rsidR="0036356A" w:rsidRPr="00215456" w:rsidRDefault="0036356A" w:rsidP="009E1836">
            <w:pPr>
              <w:rPr>
                <w:rFonts w:ascii="Arial" w:hAnsi="Arial" w:cs="Arial"/>
                <w:sz w:val="16"/>
                <w:szCs w:val="16"/>
              </w:rPr>
            </w:pPr>
            <w:r w:rsidRPr="00215456">
              <w:rPr>
                <w:rFonts w:ascii="Arial" w:hAnsi="Arial" w:cs="Arial"/>
                <w:sz w:val="16"/>
                <w:szCs w:val="16"/>
              </w:rPr>
              <w:t>Опасные отходы</w:t>
            </w:r>
          </w:p>
        </w:tc>
        <w:tc>
          <w:tcPr>
            <w:tcW w:w="920" w:type="pct"/>
            <w:vAlign w:val="center"/>
          </w:tcPr>
          <w:p w:rsidR="0036356A" w:rsidRPr="00215456" w:rsidRDefault="0036356A" w:rsidP="009E1836">
            <w:pPr>
              <w:jc w:val="center"/>
              <w:rPr>
                <w:rFonts w:ascii="Arial" w:hAnsi="Arial" w:cs="Arial"/>
                <w:sz w:val="16"/>
                <w:szCs w:val="16"/>
              </w:rPr>
            </w:pPr>
            <w:r>
              <w:rPr>
                <w:rFonts w:ascii="Arial" w:hAnsi="Arial" w:cs="Arial"/>
                <w:sz w:val="16"/>
                <w:szCs w:val="16"/>
              </w:rPr>
              <w:t>101,085</w:t>
            </w:r>
          </w:p>
        </w:tc>
        <w:tc>
          <w:tcPr>
            <w:tcW w:w="1122" w:type="pct"/>
            <w:vAlign w:val="bottom"/>
          </w:tcPr>
          <w:p w:rsidR="0036356A" w:rsidRPr="00A674F2" w:rsidRDefault="0036356A" w:rsidP="009E1836">
            <w:pPr>
              <w:jc w:val="center"/>
              <w:rPr>
                <w:rFonts w:ascii="Arial" w:hAnsi="Arial" w:cs="Arial"/>
                <w:sz w:val="16"/>
                <w:szCs w:val="16"/>
              </w:rPr>
            </w:pPr>
            <w:r w:rsidRPr="00A674F2">
              <w:rPr>
                <w:rFonts w:ascii="Calibri" w:hAnsi="Calibri" w:cs="Calibri"/>
                <w:color w:val="000000"/>
                <w:sz w:val="16"/>
                <w:szCs w:val="16"/>
              </w:rPr>
              <w:t>202,17</w:t>
            </w:r>
          </w:p>
        </w:tc>
      </w:tr>
      <w:tr w:rsidR="0036356A" w:rsidRPr="00093D97" w:rsidTr="009E1836">
        <w:trPr>
          <w:trHeight w:val="67"/>
          <w:jc w:val="center"/>
        </w:trPr>
        <w:tc>
          <w:tcPr>
            <w:tcW w:w="1842" w:type="pct"/>
            <w:vAlign w:val="center"/>
            <w:hideMark/>
          </w:tcPr>
          <w:p w:rsidR="0036356A" w:rsidRPr="00215456" w:rsidRDefault="0036356A" w:rsidP="009E1836">
            <w:pPr>
              <w:rPr>
                <w:rFonts w:ascii="Arial" w:hAnsi="Arial" w:cs="Arial"/>
                <w:sz w:val="16"/>
                <w:szCs w:val="16"/>
              </w:rPr>
            </w:pPr>
            <w:r w:rsidRPr="00215456">
              <w:rPr>
                <w:rFonts w:ascii="Arial" w:hAnsi="Arial" w:cs="Arial"/>
                <w:sz w:val="16"/>
                <w:szCs w:val="16"/>
              </w:rPr>
              <w:t>Промасленная ветошь</w:t>
            </w:r>
          </w:p>
        </w:tc>
        <w:tc>
          <w:tcPr>
            <w:tcW w:w="1116" w:type="pct"/>
          </w:tcPr>
          <w:p w:rsidR="0036356A" w:rsidRPr="00215456" w:rsidRDefault="0036356A" w:rsidP="009E1836">
            <w:pPr>
              <w:rPr>
                <w:rFonts w:ascii="Arial" w:hAnsi="Arial" w:cs="Arial"/>
                <w:sz w:val="16"/>
                <w:szCs w:val="16"/>
              </w:rPr>
            </w:pPr>
            <w:r w:rsidRPr="00215456">
              <w:rPr>
                <w:rFonts w:ascii="Arial" w:hAnsi="Arial" w:cs="Arial"/>
                <w:sz w:val="16"/>
                <w:szCs w:val="16"/>
              </w:rPr>
              <w:t>Опасные отходы</w:t>
            </w:r>
          </w:p>
        </w:tc>
        <w:tc>
          <w:tcPr>
            <w:tcW w:w="920" w:type="pct"/>
            <w:vAlign w:val="center"/>
          </w:tcPr>
          <w:p w:rsidR="0036356A" w:rsidRPr="00215456" w:rsidRDefault="0036356A" w:rsidP="009E1836">
            <w:pPr>
              <w:jc w:val="center"/>
              <w:rPr>
                <w:rFonts w:ascii="Arial" w:hAnsi="Arial" w:cs="Arial"/>
                <w:sz w:val="16"/>
                <w:szCs w:val="16"/>
              </w:rPr>
            </w:pPr>
            <w:r>
              <w:rPr>
                <w:rFonts w:ascii="Arial" w:hAnsi="Arial" w:cs="Arial"/>
                <w:sz w:val="16"/>
                <w:szCs w:val="16"/>
              </w:rPr>
              <w:t>0,1524</w:t>
            </w:r>
          </w:p>
        </w:tc>
        <w:tc>
          <w:tcPr>
            <w:tcW w:w="1122" w:type="pct"/>
            <w:vAlign w:val="bottom"/>
          </w:tcPr>
          <w:p w:rsidR="0036356A" w:rsidRPr="00A674F2" w:rsidRDefault="0036356A" w:rsidP="009E1836">
            <w:pPr>
              <w:jc w:val="center"/>
              <w:rPr>
                <w:rFonts w:ascii="Arial" w:hAnsi="Arial" w:cs="Arial"/>
                <w:sz w:val="16"/>
                <w:szCs w:val="16"/>
              </w:rPr>
            </w:pPr>
            <w:r w:rsidRPr="00A674F2">
              <w:rPr>
                <w:rFonts w:ascii="Calibri" w:hAnsi="Calibri" w:cs="Calibri"/>
                <w:color w:val="000000"/>
                <w:sz w:val="16"/>
                <w:szCs w:val="16"/>
              </w:rPr>
              <w:t>0,3048</w:t>
            </w:r>
          </w:p>
        </w:tc>
      </w:tr>
      <w:tr w:rsidR="0036356A" w:rsidRPr="00093D97" w:rsidTr="009E1836">
        <w:trPr>
          <w:trHeight w:val="67"/>
          <w:jc w:val="center"/>
        </w:trPr>
        <w:tc>
          <w:tcPr>
            <w:tcW w:w="1842" w:type="pct"/>
            <w:vAlign w:val="center"/>
          </w:tcPr>
          <w:p w:rsidR="0036356A" w:rsidRPr="00215456" w:rsidRDefault="0036356A" w:rsidP="009E1836">
            <w:pPr>
              <w:rPr>
                <w:rFonts w:ascii="Arial" w:hAnsi="Arial" w:cs="Arial"/>
                <w:sz w:val="16"/>
                <w:szCs w:val="16"/>
              </w:rPr>
            </w:pPr>
            <w:r w:rsidRPr="00215456">
              <w:rPr>
                <w:rFonts w:ascii="Arial" w:hAnsi="Arial" w:cs="Arial"/>
                <w:sz w:val="16"/>
                <w:szCs w:val="16"/>
              </w:rPr>
              <w:t>Отработанные масла</w:t>
            </w:r>
          </w:p>
        </w:tc>
        <w:tc>
          <w:tcPr>
            <w:tcW w:w="1116" w:type="pct"/>
          </w:tcPr>
          <w:p w:rsidR="0036356A" w:rsidRPr="00215456" w:rsidRDefault="0036356A" w:rsidP="009E1836">
            <w:pPr>
              <w:rPr>
                <w:rFonts w:ascii="Arial" w:hAnsi="Arial" w:cs="Arial"/>
                <w:sz w:val="16"/>
                <w:szCs w:val="16"/>
              </w:rPr>
            </w:pPr>
            <w:r w:rsidRPr="00215456">
              <w:rPr>
                <w:rFonts w:ascii="Arial" w:hAnsi="Arial" w:cs="Arial"/>
                <w:sz w:val="16"/>
                <w:szCs w:val="16"/>
              </w:rPr>
              <w:t>Опасные отходы</w:t>
            </w:r>
          </w:p>
        </w:tc>
        <w:tc>
          <w:tcPr>
            <w:tcW w:w="920" w:type="pct"/>
            <w:vAlign w:val="center"/>
          </w:tcPr>
          <w:p w:rsidR="0036356A" w:rsidRPr="00215456" w:rsidRDefault="0036356A" w:rsidP="009E1836">
            <w:pPr>
              <w:jc w:val="center"/>
              <w:rPr>
                <w:rFonts w:ascii="Arial" w:hAnsi="Arial" w:cs="Arial"/>
                <w:sz w:val="16"/>
                <w:szCs w:val="16"/>
              </w:rPr>
            </w:pPr>
            <w:r>
              <w:rPr>
                <w:rFonts w:ascii="Arial" w:hAnsi="Arial" w:cs="Arial"/>
                <w:sz w:val="16"/>
                <w:szCs w:val="16"/>
              </w:rPr>
              <w:t>0,693651</w:t>
            </w:r>
          </w:p>
        </w:tc>
        <w:tc>
          <w:tcPr>
            <w:tcW w:w="1122" w:type="pct"/>
            <w:vAlign w:val="bottom"/>
          </w:tcPr>
          <w:p w:rsidR="0036356A" w:rsidRPr="00A674F2" w:rsidRDefault="0036356A" w:rsidP="009E1836">
            <w:pPr>
              <w:jc w:val="center"/>
              <w:rPr>
                <w:rFonts w:ascii="Arial" w:hAnsi="Arial" w:cs="Arial"/>
                <w:sz w:val="16"/>
                <w:szCs w:val="16"/>
              </w:rPr>
            </w:pPr>
            <w:r w:rsidRPr="00A674F2">
              <w:rPr>
                <w:rFonts w:ascii="Calibri" w:hAnsi="Calibri" w:cs="Calibri"/>
                <w:color w:val="000000"/>
                <w:sz w:val="16"/>
                <w:szCs w:val="16"/>
              </w:rPr>
              <w:t>1,387302</w:t>
            </w:r>
          </w:p>
        </w:tc>
      </w:tr>
      <w:tr w:rsidR="0036356A" w:rsidRPr="00093D97" w:rsidTr="009E1836">
        <w:trPr>
          <w:trHeight w:val="67"/>
          <w:jc w:val="center"/>
        </w:trPr>
        <w:tc>
          <w:tcPr>
            <w:tcW w:w="1842" w:type="pct"/>
            <w:vAlign w:val="center"/>
            <w:hideMark/>
          </w:tcPr>
          <w:p w:rsidR="0036356A" w:rsidRPr="00215456" w:rsidRDefault="0036356A" w:rsidP="009E1836">
            <w:pPr>
              <w:rPr>
                <w:rFonts w:ascii="Arial" w:hAnsi="Arial" w:cs="Arial"/>
                <w:sz w:val="16"/>
                <w:szCs w:val="16"/>
              </w:rPr>
            </w:pPr>
            <w:r w:rsidRPr="00215456">
              <w:rPr>
                <w:rFonts w:ascii="Arial" w:hAnsi="Arial" w:cs="Arial"/>
                <w:sz w:val="16"/>
                <w:szCs w:val="16"/>
              </w:rPr>
              <w:t>Отработанные аккумуляторы</w:t>
            </w:r>
          </w:p>
        </w:tc>
        <w:tc>
          <w:tcPr>
            <w:tcW w:w="1116" w:type="pct"/>
            <w:vAlign w:val="center"/>
          </w:tcPr>
          <w:p w:rsidR="0036356A" w:rsidRPr="00215456" w:rsidRDefault="0036356A" w:rsidP="009E1836">
            <w:pPr>
              <w:rPr>
                <w:rFonts w:ascii="Arial" w:hAnsi="Arial" w:cs="Arial"/>
                <w:sz w:val="16"/>
                <w:szCs w:val="16"/>
              </w:rPr>
            </w:pPr>
            <w:r w:rsidRPr="00215456">
              <w:rPr>
                <w:rFonts w:ascii="Arial" w:hAnsi="Arial" w:cs="Arial"/>
                <w:sz w:val="16"/>
                <w:szCs w:val="16"/>
              </w:rPr>
              <w:t>Не опасные отходы</w:t>
            </w:r>
          </w:p>
        </w:tc>
        <w:tc>
          <w:tcPr>
            <w:tcW w:w="920" w:type="pct"/>
            <w:vAlign w:val="center"/>
          </w:tcPr>
          <w:p w:rsidR="0036356A" w:rsidRPr="00215456" w:rsidRDefault="0036356A" w:rsidP="009E1836">
            <w:pPr>
              <w:jc w:val="center"/>
              <w:rPr>
                <w:rFonts w:ascii="Arial" w:hAnsi="Arial" w:cs="Arial"/>
                <w:sz w:val="16"/>
                <w:szCs w:val="16"/>
              </w:rPr>
            </w:pPr>
            <w:r>
              <w:rPr>
                <w:rFonts w:ascii="Arial" w:hAnsi="Arial" w:cs="Arial"/>
                <w:sz w:val="16"/>
                <w:szCs w:val="16"/>
              </w:rPr>
              <w:t>0,0125</w:t>
            </w:r>
          </w:p>
        </w:tc>
        <w:tc>
          <w:tcPr>
            <w:tcW w:w="1122" w:type="pct"/>
            <w:vAlign w:val="bottom"/>
          </w:tcPr>
          <w:p w:rsidR="0036356A" w:rsidRPr="00A674F2" w:rsidRDefault="0036356A" w:rsidP="009E1836">
            <w:pPr>
              <w:jc w:val="center"/>
              <w:rPr>
                <w:rFonts w:ascii="Arial" w:hAnsi="Arial" w:cs="Arial"/>
                <w:sz w:val="16"/>
                <w:szCs w:val="16"/>
              </w:rPr>
            </w:pPr>
            <w:r w:rsidRPr="00A674F2">
              <w:rPr>
                <w:rFonts w:ascii="Calibri" w:hAnsi="Calibri" w:cs="Calibri"/>
                <w:color w:val="000000"/>
                <w:sz w:val="16"/>
                <w:szCs w:val="16"/>
              </w:rPr>
              <w:t>0,025</w:t>
            </w:r>
          </w:p>
        </w:tc>
      </w:tr>
      <w:tr w:rsidR="0036356A" w:rsidRPr="00093D97" w:rsidTr="009E1836">
        <w:trPr>
          <w:trHeight w:val="67"/>
          <w:jc w:val="center"/>
        </w:trPr>
        <w:tc>
          <w:tcPr>
            <w:tcW w:w="1842" w:type="pct"/>
            <w:vAlign w:val="center"/>
            <w:hideMark/>
          </w:tcPr>
          <w:p w:rsidR="0036356A" w:rsidRPr="00215456" w:rsidRDefault="0036356A" w:rsidP="009E1836">
            <w:pPr>
              <w:rPr>
                <w:rFonts w:ascii="Arial" w:hAnsi="Arial" w:cs="Arial"/>
                <w:sz w:val="16"/>
                <w:szCs w:val="16"/>
              </w:rPr>
            </w:pPr>
            <w:r w:rsidRPr="00215456">
              <w:rPr>
                <w:rFonts w:ascii="Arial" w:hAnsi="Arial" w:cs="Arial"/>
                <w:sz w:val="16"/>
                <w:szCs w:val="16"/>
              </w:rPr>
              <w:t>Металлолом</w:t>
            </w:r>
          </w:p>
        </w:tc>
        <w:tc>
          <w:tcPr>
            <w:tcW w:w="1116" w:type="pct"/>
            <w:vAlign w:val="center"/>
          </w:tcPr>
          <w:p w:rsidR="0036356A" w:rsidRPr="00215456" w:rsidRDefault="0036356A" w:rsidP="009E1836">
            <w:pPr>
              <w:rPr>
                <w:rFonts w:ascii="Arial" w:hAnsi="Arial" w:cs="Arial"/>
                <w:sz w:val="16"/>
                <w:szCs w:val="16"/>
              </w:rPr>
            </w:pPr>
            <w:r w:rsidRPr="00215456">
              <w:rPr>
                <w:rFonts w:ascii="Arial" w:hAnsi="Arial" w:cs="Arial"/>
                <w:sz w:val="16"/>
                <w:szCs w:val="16"/>
              </w:rPr>
              <w:t>Не опасные отходы</w:t>
            </w:r>
          </w:p>
        </w:tc>
        <w:tc>
          <w:tcPr>
            <w:tcW w:w="920" w:type="pct"/>
            <w:vAlign w:val="center"/>
          </w:tcPr>
          <w:p w:rsidR="0036356A" w:rsidRPr="00215456" w:rsidRDefault="0036356A" w:rsidP="009E1836">
            <w:pPr>
              <w:jc w:val="center"/>
              <w:rPr>
                <w:rFonts w:ascii="Arial" w:hAnsi="Arial" w:cs="Arial"/>
                <w:sz w:val="16"/>
                <w:szCs w:val="16"/>
              </w:rPr>
            </w:pPr>
            <w:r>
              <w:rPr>
                <w:rFonts w:ascii="Arial" w:hAnsi="Arial" w:cs="Arial"/>
                <w:sz w:val="16"/>
                <w:szCs w:val="16"/>
              </w:rPr>
              <w:t>0,0015</w:t>
            </w:r>
          </w:p>
        </w:tc>
        <w:tc>
          <w:tcPr>
            <w:tcW w:w="1122" w:type="pct"/>
            <w:vAlign w:val="bottom"/>
          </w:tcPr>
          <w:p w:rsidR="0036356A" w:rsidRPr="00A674F2" w:rsidRDefault="0036356A" w:rsidP="009E1836">
            <w:pPr>
              <w:jc w:val="center"/>
              <w:rPr>
                <w:rFonts w:ascii="Arial" w:hAnsi="Arial" w:cs="Arial"/>
                <w:sz w:val="16"/>
                <w:szCs w:val="16"/>
              </w:rPr>
            </w:pPr>
            <w:r w:rsidRPr="00A674F2">
              <w:rPr>
                <w:rFonts w:ascii="Calibri" w:hAnsi="Calibri" w:cs="Calibri"/>
                <w:color w:val="000000"/>
                <w:sz w:val="16"/>
                <w:szCs w:val="16"/>
              </w:rPr>
              <w:t>0,003</w:t>
            </w:r>
          </w:p>
        </w:tc>
      </w:tr>
      <w:tr w:rsidR="0036356A" w:rsidRPr="00093D97" w:rsidTr="009E1836">
        <w:trPr>
          <w:trHeight w:val="59"/>
          <w:jc w:val="center"/>
        </w:trPr>
        <w:tc>
          <w:tcPr>
            <w:tcW w:w="1842" w:type="pct"/>
            <w:vAlign w:val="center"/>
            <w:hideMark/>
          </w:tcPr>
          <w:p w:rsidR="0036356A" w:rsidRPr="00215456" w:rsidRDefault="0036356A" w:rsidP="009E1836">
            <w:pPr>
              <w:rPr>
                <w:rFonts w:ascii="Arial" w:hAnsi="Arial" w:cs="Arial"/>
                <w:sz w:val="16"/>
                <w:szCs w:val="16"/>
              </w:rPr>
            </w:pPr>
            <w:r w:rsidRPr="00215456">
              <w:rPr>
                <w:rFonts w:ascii="Arial" w:hAnsi="Arial" w:cs="Arial"/>
                <w:sz w:val="16"/>
                <w:szCs w:val="16"/>
              </w:rPr>
              <w:t>Огарки сварочных электродов</w:t>
            </w:r>
          </w:p>
        </w:tc>
        <w:tc>
          <w:tcPr>
            <w:tcW w:w="1116" w:type="pct"/>
            <w:vAlign w:val="center"/>
          </w:tcPr>
          <w:p w:rsidR="0036356A" w:rsidRPr="00215456" w:rsidRDefault="0036356A" w:rsidP="009E1836">
            <w:pPr>
              <w:rPr>
                <w:rFonts w:ascii="Arial" w:hAnsi="Arial" w:cs="Arial"/>
                <w:sz w:val="16"/>
                <w:szCs w:val="16"/>
              </w:rPr>
            </w:pPr>
            <w:r w:rsidRPr="00215456">
              <w:rPr>
                <w:rFonts w:ascii="Arial" w:hAnsi="Arial" w:cs="Arial"/>
                <w:sz w:val="16"/>
                <w:szCs w:val="16"/>
              </w:rPr>
              <w:t>Не опасные отходы</w:t>
            </w:r>
          </w:p>
        </w:tc>
        <w:tc>
          <w:tcPr>
            <w:tcW w:w="920" w:type="pct"/>
            <w:vAlign w:val="center"/>
          </w:tcPr>
          <w:p w:rsidR="0036356A" w:rsidRPr="00215456" w:rsidRDefault="0036356A" w:rsidP="009E1836">
            <w:pPr>
              <w:jc w:val="center"/>
              <w:rPr>
                <w:rFonts w:ascii="Arial" w:hAnsi="Arial" w:cs="Arial"/>
                <w:sz w:val="16"/>
                <w:szCs w:val="16"/>
              </w:rPr>
            </w:pPr>
            <w:r>
              <w:rPr>
                <w:rFonts w:ascii="Arial" w:hAnsi="Arial" w:cs="Arial"/>
                <w:sz w:val="16"/>
                <w:szCs w:val="16"/>
              </w:rPr>
              <w:t>0,0015</w:t>
            </w:r>
          </w:p>
        </w:tc>
        <w:tc>
          <w:tcPr>
            <w:tcW w:w="1122" w:type="pct"/>
            <w:vAlign w:val="bottom"/>
          </w:tcPr>
          <w:p w:rsidR="0036356A" w:rsidRPr="00A674F2" w:rsidRDefault="0036356A" w:rsidP="009E1836">
            <w:pPr>
              <w:jc w:val="center"/>
              <w:rPr>
                <w:rFonts w:ascii="Arial" w:hAnsi="Arial" w:cs="Arial"/>
                <w:sz w:val="16"/>
                <w:szCs w:val="16"/>
              </w:rPr>
            </w:pPr>
            <w:r w:rsidRPr="00A674F2">
              <w:rPr>
                <w:rFonts w:ascii="Calibri" w:hAnsi="Calibri" w:cs="Calibri"/>
                <w:color w:val="000000"/>
                <w:sz w:val="16"/>
                <w:szCs w:val="16"/>
              </w:rPr>
              <w:t>0,003</w:t>
            </w:r>
          </w:p>
        </w:tc>
      </w:tr>
      <w:tr w:rsidR="0036356A" w:rsidRPr="00093D97" w:rsidTr="009E1836">
        <w:trPr>
          <w:trHeight w:val="59"/>
          <w:jc w:val="center"/>
        </w:trPr>
        <w:tc>
          <w:tcPr>
            <w:tcW w:w="1842" w:type="pct"/>
            <w:vAlign w:val="center"/>
            <w:hideMark/>
          </w:tcPr>
          <w:p w:rsidR="0036356A" w:rsidRPr="00215456" w:rsidRDefault="0036356A" w:rsidP="009E1836">
            <w:pPr>
              <w:rPr>
                <w:rFonts w:ascii="Arial" w:hAnsi="Arial" w:cs="Arial"/>
                <w:sz w:val="16"/>
                <w:szCs w:val="16"/>
              </w:rPr>
            </w:pPr>
            <w:r w:rsidRPr="00215456">
              <w:rPr>
                <w:rFonts w:ascii="Arial" w:hAnsi="Arial" w:cs="Arial"/>
                <w:sz w:val="16"/>
                <w:szCs w:val="16"/>
              </w:rPr>
              <w:t>Коммунальные отходы</w:t>
            </w:r>
          </w:p>
        </w:tc>
        <w:tc>
          <w:tcPr>
            <w:tcW w:w="1116" w:type="pct"/>
            <w:vAlign w:val="center"/>
          </w:tcPr>
          <w:p w:rsidR="0036356A" w:rsidRPr="00215456" w:rsidRDefault="0036356A" w:rsidP="009E1836">
            <w:pPr>
              <w:rPr>
                <w:rFonts w:ascii="Arial" w:hAnsi="Arial" w:cs="Arial"/>
                <w:sz w:val="16"/>
                <w:szCs w:val="16"/>
              </w:rPr>
            </w:pPr>
            <w:r w:rsidRPr="00215456">
              <w:rPr>
                <w:rFonts w:ascii="Arial" w:hAnsi="Arial" w:cs="Arial"/>
                <w:sz w:val="16"/>
                <w:szCs w:val="16"/>
              </w:rPr>
              <w:t>Не опасные отходы</w:t>
            </w:r>
          </w:p>
        </w:tc>
        <w:tc>
          <w:tcPr>
            <w:tcW w:w="920" w:type="pct"/>
            <w:vAlign w:val="center"/>
          </w:tcPr>
          <w:p w:rsidR="0036356A" w:rsidRPr="00215456" w:rsidRDefault="0036356A" w:rsidP="009E1836">
            <w:pPr>
              <w:jc w:val="center"/>
              <w:rPr>
                <w:rFonts w:ascii="Arial" w:hAnsi="Arial" w:cs="Arial"/>
                <w:sz w:val="16"/>
                <w:szCs w:val="16"/>
              </w:rPr>
            </w:pPr>
            <w:r>
              <w:rPr>
                <w:rFonts w:ascii="Arial" w:hAnsi="Arial" w:cs="Arial"/>
                <w:sz w:val="16"/>
                <w:szCs w:val="16"/>
              </w:rPr>
              <w:t>0,1578</w:t>
            </w:r>
          </w:p>
        </w:tc>
        <w:tc>
          <w:tcPr>
            <w:tcW w:w="1122" w:type="pct"/>
            <w:vAlign w:val="bottom"/>
          </w:tcPr>
          <w:p w:rsidR="0036356A" w:rsidRPr="00A674F2" w:rsidRDefault="0036356A" w:rsidP="009E1836">
            <w:pPr>
              <w:jc w:val="center"/>
              <w:rPr>
                <w:rFonts w:ascii="Arial" w:hAnsi="Arial" w:cs="Arial"/>
                <w:sz w:val="16"/>
                <w:szCs w:val="16"/>
              </w:rPr>
            </w:pPr>
            <w:r w:rsidRPr="00A674F2">
              <w:rPr>
                <w:rFonts w:ascii="Calibri" w:hAnsi="Calibri" w:cs="Calibri"/>
                <w:color w:val="000000"/>
                <w:sz w:val="16"/>
                <w:szCs w:val="16"/>
              </w:rPr>
              <w:t>0,3156</w:t>
            </w:r>
          </w:p>
        </w:tc>
      </w:tr>
      <w:tr w:rsidR="0036356A" w:rsidRPr="00093D97" w:rsidTr="009E1836">
        <w:trPr>
          <w:trHeight w:val="67"/>
          <w:jc w:val="center"/>
        </w:trPr>
        <w:tc>
          <w:tcPr>
            <w:tcW w:w="2958" w:type="pct"/>
            <w:gridSpan w:val="2"/>
            <w:vAlign w:val="center"/>
          </w:tcPr>
          <w:p w:rsidR="0036356A" w:rsidRPr="00093D97" w:rsidRDefault="0036356A" w:rsidP="009E1836">
            <w:pPr>
              <w:rPr>
                <w:rFonts w:ascii="Arial" w:hAnsi="Arial" w:cs="Arial"/>
                <w:sz w:val="16"/>
                <w:szCs w:val="16"/>
                <w:highlight w:val="yellow"/>
              </w:rPr>
            </w:pPr>
            <w:r w:rsidRPr="00215456">
              <w:rPr>
                <w:rFonts w:ascii="Arial" w:hAnsi="Arial" w:cs="Arial"/>
                <w:sz w:val="16"/>
                <w:szCs w:val="16"/>
              </w:rPr>
              <w:t>Всего:</w:t>
            </w:r>
          </w:p>
        </w:tc>
        <w:tc>
          <w:tcPr>
            <w:tcW w:w="920" w:type="pct"/>
            <w:shd w:val="clear" w:color="auto" w:fill="auto"/>
            <w:vAlign w:val="bottom"/>
          </w:tcPr>
          <w:p w:rsidR="0036356A" w:rsidRPr="00A674F2" w:rsidRDefault="0036356A" w:rsidP="009E1836">
            <w:pPr>
              <w:jc w:val="center"/>
              <w:rPr>
                <w:rFonts w:ascii="Arial" w:hAnsi="Arial" w:cs="Arial"/>
                <w:sz w:val="16"/>
                <w:szCs w:val="16"/>
              </w:rPr>
            </w:pPr>
            <w:r w:rsidRPr="00A674F2">
              <w:rPr>
                <w:rFonts w:ascii="Calibri" w:hAnsi="Calibri" w:cs="Calibri"/>
                <w:color w:val="000000"/>
                <w:sz w:val="16"/>
                <w:szCs w:val="16"/>
              </w:rPr>
              <w:t>167,376</w:t>
            </w:r>
          </w:p>
        </w:tc>
        <w:tc>
          <w:tcPr>
            <w:tcW w:w="1122" w:type="pct"/>
            <w:vAlign w:val="bottom"/>
          </w:tcPr>
          <w:p w:rsidR="0036356A" w:rsidRPr="00A674F2" w:rsidRDefault="0036356A" w:rsidP="009E1836">
            <w:pPr>
              <w:jc w:val="center"/>
              <w:rPr>
                <w:rFonts w:ascii="Arial" w:hAnsi="Arial" w:cs="Arial"/>
                <w:sz w:val="16"/>
                <w:szCs w:val="16"/>
              </w:rPr>
            </w:pPr>
            <w:r w:rsidRPr="00A674F2">
              <w:rPr>
                <w:rFonts w:ascii="Calibri" w:hAnsi="Calibri" w:cs="Calibri"/>
                <w:color w:val="000000"/>
                <w:sz w:val="16"/>
                <w:szCs w:val="16"/>
              </w:rPr>
              <w:t>334,7519</w:t>
            </w:r>
          </w:p>
        </w:tc>
      </w:tr>
    </w:tbl>
    <w:p w:rsidR="0036356A" w:rsidRDefault="0036356A" w:rsidP="0036356A">
      <w:pPr>
        <w:rPr>
          <w:rFonts w:ascii="Arial" w:hAnsi="Arial" w:cs="Arial"/>
        </w:rPr>
      </w:pPr>
    </w:p>
    <w:p w:rsidR="0036356A" w:rsidRPr="00A674F2" w:rsidRDefault="004031EF" w:rsidP="0036356A">
      <w:pPr>
        <w:pStyle w:val="affd"/>
        <w:keepNext/>
        <w:spacing w:before="0" w:after="0"/>
        <w:jc w:val="both"/>
        <w:rPr>
          <w:rFonts w:ascii="Arial" w:hAnsi="Arial" w:cs="Arial"/>
        </w:rPr>
      </w:pPr>
      <w:bookmarkStart w:id="177" w:name="_Toc137971422"/>
      <w:r w:rsidRPr="00723C91">
        <w:rPr>
          <w:rFonts w:ascii="Arial" w:hAnsi="Arial" w:cs="Arial"/>
        </w:rPr>
        <w:t xml:space="preserve">Таблица </w:t>
      </w:r>
      <w:r>
        <w:rPr>
          <w:rFonts w:ascii="Arial" w:hAnsi="Arial" w:cs="Arial"/>
        </w:rPr>
        <w:fldChar w:fldCharType="begin"/>
      </w:r>
      <w:r>
        <w:rPr>
          <w:rFonts w:ascii="Arial" w:hAnsi="Arial" w:cs="Arial"/>
        </w:rPr>
        <w:instrText xml:space="preserve"> STYLEREF 1 \s </w:instrText>
      </w:r>
      <w:r>
        <w:rPr>
          <w:rFonts w:ascii="Arial" w:hAnsi="Arial" w:cs="Arial"/>
        </w:rPr>
        <w:fldChar w:fldCharType="separate"/>
      </w:r>
      <w:r>
        <w:rPr>
          <w:rFonts w:ascii="Arial" w:hAnsi="Arial" w:cs="Arial"/>
          <w:noProof/>
        </w:rPr>
        <w:t>4</w:t>
      </w:r>
      <w:r>
        <w:rPr>
          <w:rFonts w:ascii="Arial" w:hAnsi="Arial" w:cs="Arial"/>
        </w:rPr>
        <w:fldChar w:fldCharType="end"/>
      </w:r>
      <w:r>
        <w:rPr>
          <w:rFonts w:ascii="Arial" w:hAnsi="Arial" w:cs="Arial"/>
        </w:rPr>
        <w:t>.</w:t>
      </w:r>
      <w:r>
        <w:rPr>
          <w:rFonts w:ascii="Arial" w:hAnsi="Arial" w:cs="Arial"/>
        </w:rPr>
        <w:fldChar w:fldCharType="begin"/>
      </w:r>
      <w:r>
        <w:rPr>
          <w:rFonts w:ascii="Arial" w:hAnsi="Arial" w:cs="Arial"/>
        </w:rPr>
        <w:instrText xml:space="preserve"> SEQ Таблица \* ARABIC \s 1 </w:instrText>
      </w:r>
      <w:r>
        <w:rPr>
          <w:rFonts w:ascii="Arial" w:hAnsi="Arial" w:cs="Arial"/>
        </w:rPr>
        <w:fldChar w:fldCharType="separate"/>
      </w:r>
      <w:r>
        <w:rPr>
          <w:rFonts w:ascii="Arial" w:hAnsi="Arial" w:cs="Arial"/>
          <w:noProof/>
        </w:rPr>
        <w:t>50</w:t>
      </w:r>
      <w:r>
        <w:rPr>
          <w:rFonts w:ascii="Arial" w:hAnsi="Arial" w:cs="Arial"/>
        </w:rPr>
        <w:fldChar w:fldCharType="end"/>
      </w:r>
      <w:r w:rsidRPr="00723C91">
        <w:rPr>
          <w:rFonts w:ascii="Arial" w:eastAsia="Batang" w:hAnsi="Arial" w:cs="Arial"/>
          <w:lang w:eastAsia="ko-KR"/>
        </w:rPr>
        <w:t xml:space="preserve"> </w:t>
      </w:r>
      <w:r w:rsidR="0036356A" w:rsidRPr="00A674F2">
        <w:rPr>
          <w:rFonts w:ascii="Arial" w:hAnsi="Arial" w:cs="Arial"/>
        </w:rPr>
        <w:t xml:space="preserve">- Количественный и качественный состав отходов при строительстве скважин </w:t>
      </w:r>
      <w:r w:rsidR="0036356A" w:rsidRPr="009457AE">
        <w:rPr>
          <w:rFonts w:ascii="Arial" w:hAnsi="Arial" w:cs="Arial"/>
        </w:rPr>
        <w:t>№№743, 744, 745 проектной глубиной 1000м</w:t>
      </w:r>
      <w:bookmarkEnd w:id="177"/>
    </w:p>
    <w:tbl>
      <w:tblPr>
        <w:tblW w:w="4932" w:type="pct"/>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080" w:firstRow="0" w:lastRow="0" w:firstColumn="1" w:lastColumn="0" w:noHBand="0" w:noVBand="0"/>
      </w:tblPr>
      <w:tblGrid>
        <w:gridCol w:w="3389"/>
        <w:gridCol w:w="2053"/>
        <w:gridCol w:w="1693"/>
        <w:gridCol w:w="2064"/>
      </w:tblGrid>
      <w:tr w:rsidR="0036356A" w:rsidRPr="00093D97" w:rsidTr="009E1836">
        <w:trPr>
          <w:trHeight w:val="252"/>
          <w:jc w:val="center"/>
        </w:trPr>
        <w:tc>
          <w:tcPr>
            <w:tcW w:w="1842" w:type="pct"/>
            <w:vMerge w:val="restart"/>
            <w:vAlign w:val="center"/>
            <w:hideMark/>
          </w:tcPr>
          <w:p w:rsidR="0036356A" w:rsidRPr="00215456" w:rsidRDefault="0036356A" w:rsidP="009E1836">
            <w:pPr>
              <w:jc w:val="center"/>
              <w:rPr>
                <w:rFonts w:ascii="Arial" w:hAnsi="Arial" w:cs="Arial"/>
                <w:b/>
                <w:sz w:val="16"/>
                <w:szCs w:val="16"/>
              </w:rPr>
            </w:pPr>
            <w:r w:rsidRPr="00215456">
              <w:rPr>
                <w:rFonts w:ascii="Arial" w:hAnsi="Arial" w:cs="Arial"/>
                <w:b/>
                <w:sz w:val="16"/>
                <w:szCs w:val="16"/>
              </w:rPr>
              <w:t>Вид отхода</w:t>
            </w:r>
          </w:p>
        </w:tc>
        <w:tc>
          <w:tcPr>
            <w:tcW w:w="1116" w:type="pct"/>
            <w:vMerge w:val="restart"/>
            <w:vAlign w:val="center"/>
            <w:hideMark/>
          </w:tcPr>
          <w:p w:rsidR="0036356A" w:rsidRPr="00215456" w:rsidRDefault="0036356A" w:rsidP="009E1836">
            <w:pPr>
              <w:jc w:val="center"/>
              <w:rPr>
                <w:rFonts w:ascii="Arial" w:hAnsi="Arial" w:cs="Arial"/>
                <w:b/>
                <w:sz w:val="16"/>
                <w:szCs w:val="16"/>
              </w:rPr>
            </w:pPr>
            <w:r w:rsidRPr="00215456">
              <w:rPr>
                <w:rFonts w:ascii="Arial" w:hAnsi="Arial" w:cs="Arial"/>
                <w:b/>
                <w:sz w:val="16"/>
                <w:szCs w:val="16"/>
              </w:rPr>
              <w:t>Классификация</w:t>
            </w:r>
          </w:p>
        </w:tc>
        <w:tc>
          <w:tcPr>
            <w:tcW w:w="2042" w:type="pct"/>
            <w:gridSpan w:val="2"/>
            <w:vAlign w:val="center"/>
            <w:hideMark/>
          </w:tcPr>
          <w:p w:rsidR="0036356A" w:rsidRPr="00215456" w:rsidRDefault="0036356A" w:rsidP="009E1836">
            <w:pPr>
              <w:jc w:val="center"/>
              <w:rPr>
                <w:rFonts w:ascii="Arial" w:hAnsi="Arial" w:cs="Arial"/>
                <w:b/>
                <w:sz w:val="16"/>
                <w:szCs w:val="16"/>
              </w:rPr>
            </w:pPr>
            <w:r w:rsidRPr="00215456">
              <w:rPr>
                <w:rFonts w:ascii="Arial" w:hAnsi="Arial" w:cs="Arial"/>
                <w:b/>
                <w:sz w:val="16"/>
                <w:szCs w:val="16"/>
              </w:rPr>
              <w:t>Количество, т/г</w:t>
            </w:r>
          </w:p>
        </w:tc>
      </w:tr>
      <w:tr w:rsidR="0036356A" w:rsidRPr="00093D97" w:rsidTr="009E1836">
        <w:trPr>
          <w:trHeight w:val="59"/>
          <w:jc w:val="center"/>
        </w:trPr>
        <w:tc>
          <w:tcPr>
            <w:tcW w:w="1842" w:type="pct"/>
            <w:vMerge/>
            <w:vAlign w:val="center"/>
          </w:tcPr>
          <w:p w:rsidR="0036356A" w:rsidRPr="00215456" w:rsidRDefault="0036356A" w:rsidP="009E1836">
            <w:pPr>
              <w:jc w:val="center"/>
              <w:rPr>
                <w:rFonts w:ascii="Arial" w:hAnsi="Arial" w:cs="Arial"/>
                <w:b/>
                <w:sz w:val="16"/>
                <w:szCs w:val="16"/>
              </w:rPr>
            </w:pPr>
          </w:p>
        </w:tc>
        <w:tc>
          <w:tcPr>
            <w:tcW w:w="1116" w:type="pct"/>
            <w:vMerge/>
            <w:vAlign w:val="center"/>
          </w:tcPr>
          <w:p w:rsidR="0036356A" w:rsidRPr="00215456" w:rsidRDefault="0036356A" w:rsidP="009E1836">
            <w:pPr>
              <w:jc w:val="center"/>
              <w:rPr>
                <w:rFonts w:ascii="Arial" w:hAnsi="Arial" w:cs="Arial"/>
                <w:b/>
                <w:sz w:val="16"/>
                <w:szCs w:val="16"/>
              </w:rPr>
            </w:pPr>
          </w:p>
        </w:tc>
        <w:tc>
          <w:tcPr>
            <w:tcW w:w="920" w:type="pct"/>
            <w:vAlign w:val="center"/>
          </w:tcPr>
          <w:p w:rsidR="0036356A" w:rsidRPr="00215456" w:rsidRDefault="0036356A" w:rsidP="009E1836">
            <w:pPr>
              <w:jc w:val="center"/>
              <w:rPr>
                <w:rFonts w:ascii="Arial" w:hAnsi="Arial" w:cs="Arial"/>
                <w:b/>
                <w:sz w:val="16"/>
                <w:szCs w:val="16"/>
              </w:rPr>
            </w:pPr>
            <w:r w:rsidRPr="00215456">
              <w:rPr>
                <w:rFonts w:ascii="Arial" w:hAnsi="Arial" w:cs="Arial"/>
                <w:b/>
                <w:sz w:val="16"/>
                <w:szCs w:val="16"/>
              </w:rPr>
              <w:t>1 скв</w:t>
            </w:r>
          </w:p>
        </w:tc>
        <w:tc>
          <w:tcPr>
            <w:tcW w:w="1122" w:type="pct"/>
          </w:tcPr>
          <w:p w:rsidR="0036356A" w:rsidRPr="00215456" w:rsidRDefault="0036356A" w:rsidP="009E1836">
            <w:pPr>
              <w:jc w:val="center"/>
              <w:rPr>
                <w:rFonts w:ascii="Arial" w:hAnsi="Arial" w:cs="Arial"/>
                <w:b/>
                <w:sz w:val="16"/>
                <w:szCs w:val="16"/>
              </w:rPr>
            </w:pPr>
            <w:r>
              <w:rPr>
                <w:rFonts w:ascii="Arial" w:hAnsi="Arial" w:cs="Arial"/>
                <w:b/>
                <w:sz w:val="16"/>
                <w:szCs w:val="16"/>
              </w:rPr>
              <w:t>3</w:t>
            </w:r>
            <w:r w:rsidRPr="00215456">
              <w:rPr>
                <w:rFonts w:ascii="Arial" w:hAnsi="Arial" w:cs="Arial"/>
                <w:b/>
                <w:sz w:val="16"/>
                <w:szCs w:val="16"/>
              </w:rPr>
              <w:t xml:space="preserve"> скв</w:t>
            </w:r>
          </w:p>
        </w:tc>
      </w:tr>
      <w:tr w:rsidR="0036356A" w:rsidRPr="00093D97" w:rsidTr="009E1836">
        <w:trPr>
          <w:trHeight w:val="59"/>
          <w:jc w:val="center"/>
        </w:trPr>
        <w:tc>
          <w:tcPr>
            <w:tcW w:w="1842" w:type="pct"/>
            <w:vAlign w:val="center"/>
            <w:hideMark/>
          </w:tcPr>
          <w:p w:rsidR="0036356A" w:rsidRPr="00215456" w:rsidRDefault="0036356A" w:rsidP="009E1836">
            <w:pPr>
              <w:rPr>
                <w:rFonts w:ascii="Arial" w:hAnsi="Arial" w:cs="Arial"/>
                <w:sz w:val="16"/>
                <w:szCs w:val="16"/>
              </w:rPr>
            </w:pPr>
            <w:r w:rsidRPr="00215456">
              <w:rPr>
                <w:rFonts w:ascii="Arial" w:hAnsi="Arial" w:cs="Arial"/>
                <w:sz w:val="16"/>
                <w:szCs w:val="16"/>
              </w:rPr>
              <w:t>Буровой шлам</w:t>
            </w:r>
          </w:p>
        </w:tc>
        <w:tc>
          <w:tcPr>
            <w:tcW w:w="1116" w:type="pct"/>
          </w:tcPr>
          <w:p w:rsidR="0036356A" w:rsidRPr="00215456" w:rsidRDefault="0036356A" w:rsidP="009E1836">
            <w:pPr>
              <w:rPr>
                <w:rFonts w:ascii="Arial" w:hAnsi="Arial" w:cs="Arial"/>
                <w:sz w:val="16"/>
                <w:szCs w:val="16"/>
              </w:rPr>
            </w:pPr>
            <w:r w:rsidRPr="00215456">
              <w:rPr>
                <w:rFonts w:ascii="Arial" w:hAnsi="Arial" w:cs="Arial"/>
                <w:sz w:val="16"/>
                <w:szCs w:val="16"/>
              </w:rPr>
              <w:t>Опасные отходы</w:t>
            </w:r>
          </w:p>
        </w:tc>
        <w:tc>
          <w:tcPr>
            <w:tcW w:w="920" w:type="pct"/>
            <w:vAlign w:val="center"/>
          </w:tcPr>
          <w:p w:rsidR="0036356A" w:rsidRPr="00215456" w:rsidRDefault="0036356A" w:rsidP="009E1836">
            <w:pPr>
              <w:jc w:val="center"/>
              <w:rPr>
                <w:rFonts w:ascii="Arial" w:hAnsi="Arial" w:cs="Arial"/>
                <w:sz w:val="16"/>
                <w:szCs w:val="16"/>
              </w:rPr>
            </w:pPr>
            <w:r>
              <w:rPr>
                <w:rFonts w:ascii="Arial" w:hAnsi="Arial" w:cs="Arial"/>
                <w:sz w:val="16"/>
                <w:szCs w:val="16"/>
              </w:rPr>
              <w:t>105,896</w:t>
            </w:r>
          </w:p>
        </w:tc>
        <w:tc>
          <w:tcPr>
            <w:tcW w:w="1122" w:type="pct"/>
            <w:vAlign w:val="bottom"/>
          </w:tcPr>
          <w:p w:rsidR="0036356A" w:rsidRPr="00A674F2" w:rsidRDefault="0036356A" w:rsidP="009E1836">
            <w:pPr>
              <w:jc w:val="center"/>
              <w:rPr>
                <w:rFonts w:ascii="Arial" w:hAnsi="Arial" w:cs="Arial"/>
                <w:sz w:val="16"/>
                <w:szCs w:val="16"/>
              </w:rPr>
            </w:pPr>
            <w:r w:rsidRPr="009457AE">
              <w:rPr>
                <w:rFonts w:ascii="Arial" w:hAnsi="Arial" w:cs="Arial"/>
                <w:sz w:val="16"/>
                <w:szCs w:val="16"/>
              </w:rPr>
              <w:t>317,688</w:t>
            </w:r>
          </w:p>
        </w:tc>
      </w:tr>
      <w:tr w:rsidR="0036356A" w:rsidRPr="00093D97" w:rsidTr="009E1836">
        <w:trPr>
          <w:trHeight w:val="65"/>
          <w:jc w:val="center"/>
        </w:trPr>
        <w:tc>
          <w:tcPr>
            <w:tcW w:w="1842" w:type="pct"/>
            <w:vAlign w:val="center"/>
            <w:hideMark/>
          </w:tcPr>
          <w:p w:rsidR="0036356A" w:rsidRPr="00215456" w:rsidRDefault="0036356A" w:rsidP="009E1836">
            <w:pPr>
              <w:rPr>
                <w:rFonts w:ascii="Arial" w:hAnsi="Arial" w:cs="Arial"/>
                <w:sz w:val="16"/>
                <w:szCs w:val="16"/>
              </w:rPr>
            </w:pPr>
            <w:r w:rsidRPr="00215456">
              <w:rPr>
                <w:rFonts w:ascii="Arial" w:hAnsi="Arial" w:cs="Arial"/>
                <w:sz w:val="16"/>
                <w:szCs w:val="16"/>
              </w:rPr>
              <w:t>Отработанный буровой раствор</w:t>
            </w:r>
          </w:p>
        </w:tc>
        <w:tc>
          <w:tcPr>
            <w:tcW w:w="1116" w:type="pct"/>
          </w:tcPr>
          <w:p w:rsidR="0036356A" w:rsidRPr="00215456" w:rsidRDefault="0036356A" w:rsidP="009E1836">
            <w:pPr>
              <w:rPr>
                <w:rFonts w:ascii="Arial" w:hAnsi="Arial" w:cs="Arial"/>
                <w:sz w:val="16"/>
                <w:szCs w:val="16"/>
              </w:rPr>
            </w:pPr>
            <w:r w:rsidRPr="00215456">
              <w:rPr>
                <w:rFonts w:ascii="Arial" w:hAnsi="Arial" w:cs="Arial"/>
                <w:sz w:val="16"/>
                <w:szCs w:val="16"/>
              </w:rPr>
              <w:t>Опасные отходы</w:t>
            </w:r>
          </w:p>
        </w:tc>
        <w:tc>
          <w:tcPr>
            <w:tcW w:w="920" w:type="pct"/>
            <w:vAlign w:val="center"/>
          </w:tcPr>
          <w:p w:rsidR="0036356A" w:rsidRPr="00215456" w:rsidRDefault="0036356A" w:rsidP="009E1836">
            <w:pPr>
              <w:jc w:val="center"/>
              <w:rPr>
                <w:rFonts w:ascii="Arial" w:hAnsi="Arial" w:cs="Arial"/>
                <w:sz w:val="16"/>
                <w:szCs w:val="16"/>
              </w:rPr>
            </w:pPr>
            <w:r>
              <w:rPr>
                <w:rFonts w:ascii="Arial" w:hAnsi="Arial" w:cs="Arial"/>
                <w:sz w:val="16"/>
                <w:szCs w:val="16"/>
              </w:rPr>
              <w:t>130,39</w:t>
            </w:r>
          </w:p>
        </w:tc>
        <w:tc>
          <w:tcPr>
            <w:tcW w:w="1122" w:type="pct"/>
            <w:vAlign w:val="bottom"/>
          </w:tcPr>
          <w:p w:rsidR="0036356A" w:rsidRPr="00A674F2" w:rsidRDefault="0036356A" w:rsidP="009E1836">
            <w:pPr>
              <w:jc w:val="center"/>
              <w:rPr>
                <w:rFonts w:ascii="Arial" w:hAnsi="Arial" w:cs="Arial"/>
                <w:sz w:val="16"/>
                <w:szCs w:val="16"/>
              </w:rPr>
            </w:pPr>
            <w:r w:rsidRPr="009457AE">
              <w:rPr>
                <w:rFonts w:ascii="Arial" w:hAnsi="Arial" w:cs="Arial"/>
                <w:sz w:val="16"/>
                <w:szCs w:val="16"/>
              </w:rPr>
              <w:t>391,17</w:t>
            </w:r>
          </w:p>
        </w:tc>
      </w:tr>
      <w:tr w:rsidR="0036356A" w:rsidRPr="00093D97" w:rsidTr="009E1836">
        <w:trPr>
          <w:trHeight w:val="67"/>
          <w:jc w:val="center"/>
        </w:trPr>
        <w:tc>
          <w:tcPr>
            <w:tcW w:w="1842" w:type="pct"/>
            <w:vAlign w:val="center"/>
            <w:hideMark/>
          </w:tcPr>
          <w:p w:rsidR="0036356A" w:rsidRPr="00215456" w:rsidRDefault="0036356A" w:rsidP="009E1836">
            <w:pPr>
              <w:rPr>
                <w:rFonts w:ascii="Arial" w:hAnsi="Arial" w:cs="Arial"/>
                <w:sz w:val="16"/>
                <w:szCs w:val="16"/>
              </w:rPr>
            </w:pPr>
            <w:r w:rsidRPr="00215456">
              <w:rPr>
                <w:rFonts w:ascii="Arial" w:hAnsi="Arial" w:cs="Arial"/>
                <w:sz w:val="16"/>
                <w:szCs w:val="16"/>
              </w:rPr>
              <w:t>Промасленная ветошь</w:t>
            </w:r>
          </w:p>
        </w:tc>
        <w:tc>
          <w:tcPr>
            <w:tcW w:w="1116" w:type="pct"/>
          </w:tcPr>
          <w:p w:rsidR="0036356A" w:rsidRPr="00215456" w:rsidRDefault="0036356A" w:rsidP="009E1836">
            <w:pPr>
              <w:rPr>
                <w:rFonts w:ascii="Arial" w:hAnsi="Arial" w:cs="Arial"/>
                <w:sz w:val="16"/>
                <w:szCs w:val="16"/>
              </w:rPr>
            </w:pPr>
            <w:r w:rsidRPr="00215456">
              <w:rPr>
                <w:rFonts w:ascii="Arial" w:hAnsi="Arial" w:cs="Arial"/>
                <w:sz w:val="16"/>
                <w:szCs w:val="16"/>
              </w:rPr>
              <w:t>Опасные отходы</w:t>
            </w:r>
          </w:p>
        </w:tc>
        <w:tc>
          <w:tcPr>
            <w:tcW w:w="920" w:type="pct"/>
            <w:vAlign w:val="center"/>
          </w:tcPr>
          <w:p w:rsidR="0036356A" w:rsidRPr="00215456" w:rsidRDefault="0036356A" w:rsidP="009E1836">
            <w:pPr>
              <w:jc w:val="center"/>
              <w:rPr>
                <w:rFonts w:ascii="Arial" w:hAnsi="Arial" w:cs="Arial"/>
                <w:sz w:val="16"/>
                <w:szCs w:val="16"/>
              </w:rPr>
            </w:pPr>
            <w:r>
              <w:rPr>
                <w:rFonts w:ascii="Arial" w:hAnsi="Arial" w:cs="Arial"/>
                <w:sz w:val="16"/>
                <w:szCs w:val="16"/>
              </w:rPr>
              <w:t>0,1524</w:t>
            </w:r>
          </w:p>
        </w:tc>
        <w:tc>
          <w:tcPr>
            <w:tcW w:w="1122" w:type="pct"/>
            <w:vAlign w:val="bottom"/>
          </w:tcPr>
          <w:p w:rsidR="0036356A" w:rsidRPr="00A674F2" w:rsidRDefault="0036356A" w:rsidP="009E1836">
            <w:pPr>
              <w:jc w:val="center"/>
              <w:rPr>
                <w:rFonts w:ascii="Arial" w:hAnsi="Arial" w:cs="Arial"/>
                <w:sz w:val="16"/>
                <w:szCs w:val="16"/>
              </w:rPr>
            </w:pPr>
            <w:r w:rsidRPr="009457AE">
              <w:rPr>
                <w:rFonts w:ascii="Arial" w:hAnsi="Arial" w:cs="Arial"/>
                <w:sz w:val="16"/>
                <w:szCs w:val="16"/>
              </w:rPr>
              <w:t>0,4572</w:t>
            </w:r>
          </w:p>
        </w:tc>
      </w:tr>
      <w:tr w:rsidR="0036356A" w:rsidRPr="00093D97" w:rsidTr="009E1836">
        <w:trPr>
          <w:trHeight w:val="67"/>
          <w:jc w:val="center"/>
        </w:trPr>
        <w:tc>
          <w:tcPr>
            <w:tcW w:w="1842" w:type="pct"/>
            <w:vAlign w:val="center"/>
          </w:tcPr>
          <w:p w:rsidR="0036356A" w:rsidRPr="00215456" w:rsidRDefault="0036356A" w:rsidP="009E1836">
            <w:pPr>
              <w:rPr>
                <w:rFonts w:ascii="Arial" w:hAnsi="Arial" w:cs="Arial"/>
                <w:sz w:val="16"/>
                <w:szCs w:val="16"/>
              </w:rPr>
            </w:pPr>
            <w:r w:rsidRPr="00215456">
              <w:rPr>
                <w:rFonts w:ascii="Arial" w:hAnsi="Arial" w:cs="Arial"/>
                <w:sz w:val="16"/>
                <w:szCs w:val="16"/>
              </w:rPr>
              <w:t>Отработанные масла</w:t>
            </w:r>
          </w:p>
        </w:tc>
        <w:tc>
          <w:tcPr>
            <w:tcW w:w="1116" w:type="pct"/>
          </w:tcPr>
          <w:p w:rsidR="0036356A" w:rsidRPr="00215456" w:rsidRDefault="0036356A" w:rsidP="009E1836">
            <w:pPr>
              <w:rPr>
                <w:rFonts w:ascii="Arial" w:hAnsi="Arial" w:cs="Arial"/>
                <w:sz w:val="16"/>
                <w:szCs w:val="16"/>
              </w:rPr>
            </w:pPr>
            <w:r w:rsidRPr="00215456">
              <w:rPr>
                <w:rFonts w:ascii="Arial" w:hAnsi="Arial" w:cs="Arial"/>
                <w:sz w:val="16"/>
                <w:szCs w:val="16"/>
              </w:rPr>
              <w:t>Опасные отходы</w:t>
            </w:r>
          </w:p>
        </w:tc>
        <w:tc>
          <w:tcPr>
            <w:tcW w:w="920" w:type="pct"/>
            <w:vAlign w:val="center"/>
          </w:tcPr>
          <w:p w:rsidR="0036356A" w:rsidRPr="00215456" w:rsidRDefault="0036356A" w:rsidP="009E1836">
            <w:pPr>
              <w:jc w:val="center"/>
              <w:rPr>
                <w:rFonts w:ascii="Arial" w:hAnsi="Arial" w:cs="Arial"/>
                <w:sz w:val="16"/>
                <w:szCs w:val="16"/>
              </w:rPr>
            </w:pPr>
            <w:r>
              <w:rPr>
                <w:rFonts w:ascii="Arial" w:hAnsi="Arial" w:cs="Arial"/>
                <w:sz w:val="16"/>
                <w:szCs w:val="16"/>
              </w:rPr>
              <w:t>0,852267</w:t>
            </w:r>
          </w:p>
        </w:tc>
        <w:tc>
          <w:tcPr>
            <w:tcW w:w="1122" w:type="pct"/>
            <w:vAlign w:val="bottom"/>
          </w:tcPr>
          <w:p w:rsidR="0036356A" w:rsidRPr="00A674F2" w:rsidRDefault="0036356A" w:rsidP="009E1836">
            <w:pPr>
              <w:jc w:val="center"/>
              <w:rPr>
                <w:rFonts w:ascii="Arial" w:hAnsi="Arial" w:cs="Arial"/>
                <w:sz w:val="16"/>
                <w:szCs w:val="16"/>
              </w:rPr>
            </w:pPr>
            <w:r w:rsidRPr="009457AE">
              <w:rPr>
                <w:rFonts w:ascii="Arial" w:hAnsi="Arial" w:cs="Arial"/>
                <w:sz w:val="16"/>
                <w:szCs w:val="16"/>
              </w:rPr>
              <w:t>2,556801</w:t>
            </w:r>
          </w:p>
        </w:tc>
      </w:tr>
      <w:tr w:rsidR="0036356A" w:rsidRPr="00093D97" w:rsidTr="009E1836">
        <w:trPr>
          <w:trHeight w:val="67"/>
          <w:jc w:val="center"/>
        </w:trPr>
        <w:tc>
          <w:tcPr>
            <w:tcW w:w="1842" w:type="pct"/>
            <w:vAlign w:val="center"/>
            <w:hideMark/>
          </w:tcPr>
          <w:p w:rsidR="0036356A" w:rsidRPr="00215456" w:rsidRDefault="0036356A" w:rsidP="009E1836">
            <w:pPr>
              <w:rPr>
                <w:rFonts w:ascii="Arial" w:hAnsi="Arial" w:cs="Arial"/>
                <w:sz w:val="16"/>
                <w:szCs w:val="16"/>
              </w:rPr>
            </w:pPr>
            <w:r w:rsidRPr="00215456">
              <w:rPr>
                <w:rFonts w:ascii="Arial" w:hAnsi="Arial" w:cs="Arial"/>
                <w:sz w:val="16"/>
                <w:szCs w:val="16"/>
              </w:rPr>
              <w:t>Отработанные аккумуляторы</w:t>
            </w:r>
          </w:p>
        </w:tc>
        <w:tc>
          <w:tcPr>
            <w:tcW w:w="1116" w:type="pct"/>
            <w:vAlign w:val="center"/>
          </w:tcPr>
          <w:p w:rsidR="0036356A" w:rsidRPr="00215456" w:rsidRDefault="0036356A" w:rsidP="009E1836">
            <w:pPr>
              <w:rPr>
                <w:rFonts w:ascii="Arial" w:hAnsi="Arial" w:cs="Arial"/>
                <w:sz w:val="16"/>
                <w:szCs w:val="16"/>
              </w:rPr>
            </w:pPr>
            <w:r w:rsidRPr="00215456">
              <w:rPr>
                <w:rFonts w:ascii="Arial" w:hAnsi="Arial" w:cs="Arial"/>
                <w:sz w:val="16"/>
                <w:szCs w:val="16"/>
              </w:rPr>
              <w:t>Не опасные отходы</w:t>
            </w:r>
          </w:p>
        </w:tc>
        <w:tc>
          <w:tcPr>
            <w:tcW w:w="920" w:type="pct"/>
            <w:vAlign w:val="center"/>
          </w:tcPr>
          <w:p w:rsidR="0036356A" w:rsidRPr="00215456" w:rsidRDefault="0036356A" w:rsidP="009E1836">
            <w:pPr>
              <w:jc w:val="center"/>
              <w:rPr>
                <w:rFonts w:ascii="Arial" w:hAnsi="Arial" w:cs="Arial"/>
                <w:sz w:val="16"/>
                <w:szCs w:val="16"/>
              </w:rPr>
            </w:pPr>
            <w:r>
              <w:rPr>
                <w:rFonts w:ascii="Arial" w:hAnsi="Arial" w:cs="Arial"/>
                <w:sz w:val="16"/>
                <w:szCs w:val="16"/>
              </w:rPr>
              <w:t>0,0125</w:t>
            </w:r>
          </w:p>
        </w:tc>
        <w:tc>
          <w:tcPr>
            <w:tcW w:w="1122" w:type="pct"/>
            <w:vAlign w:val="bottom"/>
          </w:tcPr>
          <w:p w:rsidR="0036356A" w:rsidRPr="00A674F2" w:rsidRDefault="0036356A" w:rsidP="009E1836">
            <w:pPr>
              <w:jc w:val="center"/>
              <w:rPr>
                <w:rFonts w:ascii="Arial" w:hAnsi="Arial" w:cs="Arial"/>
                <w:sz w:val="16"/>
                <w:szCs w:val="16"/>
              </w:rPr>
            </w:pPr>
            <w:r w:rsidRPr="009457AE">
              <w:rPr>
                <w:rFonts w:ascii="Arial" w:hAnsi="Arial" w:cs="Arial"/>
                <w:sz w:val="16"/>
                <w:szCs w:val="16"/>
              </w:rPr>
              <w:t>0,0375</w:t>
            </w:r>
          </w:p>
        </w:tc>
      </w:tr>
      <w:tr w:rsidR="0036356A" w:rsidRPr="00093D97" w:rsidTr="009E1836">
        <w:trPr>
          <w:trHeight w:val="67"/>
          <w:jc w:val="center"/>
        </w:trPr>
        <w:tc>
          <w:tcPr>
            <w:tcW w:w="1842" w:type="pct"/>
            <w:vAlign w:val="center"/>
            <w:hideMark/>
          </w:tcPr>
          <w:p w:rsidR="0036356A" w:rsidRPr="00215456" w:rsidRDefault="0036356A" w:rsidP="009E1836">
            <w:pPr>
              <w:rPr>
                <w:rFonts w:ascii="Arial" w:hAnsi="Arial" w:cs="Arial"/>
                <w:sz w:val="16"/>
                <w:szCs w:val="16"/>
              </w:rPr>
            </w:pPr>
            <w:r w:rsidRPr="00215456">
              <w:rPr>
                <w:rFonts w:ascii="Arial" w:hAnsi="Arial" w:cs="Arial"/>
                <w:sz w:val="16"/>
                <w:szCs w:val="16"/>
              </w:rPr>
              <w:t>Металлолом</w:t>
            </w:r>
          </w:p>
        </w:tc>
        <w:tc>
          <w:tcPr>
            <w:tcW w:w="1116" w:type="pct"/>
            <w:vAlign w:val="center"/>
          </w:tcPr>
          <w:p w:rsidR="0036356A" w:rsidRPr="00215456" w:rsidRDefault="0036356A" w:rsidP="009E1836">
            <w:pPr>
              <w:rPr>
                <w:rFonts w:ascii="Arial" w:hAnsi="Arial" w:cs="Arial"/>
                <w:sz w:val="16"/>
                <w:szCs w:val="16"/>
              </w:rPr>
            </w:pPr>
            <w:r w:rsidRPr="00215456">
              <w:rPr>
                <w:rFonts w:ascii="Arial" w:hAnsi="Arial" w:cs="Arial"/>
                <w:sz w:val="16"/>
                <w:szCs w:val="16"/>
              </w:rPr>
              <w:t>Не опасные отходы</w:t>
            </w:r>
          </w:p>
        </w:tc>
        <w:tc>
          <w:tcPr>
            <w:tcW w:w="920" w:type="pct"/>
            <w:vAlign w:val="center"/>
          </w:tcPr>
          <w:p w:rsidR="0036356A" w:rsidRPr="00215456" w:rsidRDefault="0036356A" w:rsidP="009E1836">
            <w:pPr>
              <w:jc w:val="center"/>
              <w:rPr>
                <w:rFonts w:ascii="Arial" w:hAnsi="Arial" w:cs="Arial"/>
                <w:sz w:val="16"/>
                <w:szCs w:val="16"/>
              </w:rPr>
            </w:pPr>
            <w:r>
              <w:rPr>
                <w:rFonts w:ascii="Arial" w:hAnsi="Arial" w:cs="Arial"/>
                <w:sz w:val="16"/>
                <w:szCs w:val="16"/>
              </w:rPr>
              <w:t>0,0015</w:t>
            </w:r>
          </w:p>
        </w:tc>
        <w:tc>
          <w:tcPr>
            <w:tcW w:w="1122" w:type="pct"/>
            <w:vAlign w:val="bottom"/>
          </w:tcPr>
          <w:p w:rsidR="0036356A" w:rsidRPr="00A674F2" w:rsidRDefault="0036356A" w:rsidP="009E1836">
            <w:pPr>
              <w:jc w:val="center"/>
              <w:rPr>
                <w:rFonts w:ascii="Arial" w:hAnsi="Arial" w:cs="Arial"/>
                <w:sz w:val="16"/>
                <w:szCs w:val="16"/>
              </w:rPr>
            </w:pPr>
            <w:r w:rsidRPr="009457AE">
              <w:rPr>
                <w:rFonts w:ascii="Arial" w:hAnsi="Arial" w:cs="Arial"/>
                <w:sz w:val="16"/>
                <w:szCs w:val="16"/>
              </w:rPr>
              <w:t>0,0045</w:t>
            </w:r>
          </w:p>
        </w:tc>
      </w:tr>
      <w:tr w:rsidR="0036356A" w:rsidRPr="00093D97" w:rsidTr="009E1836">
        <w:trPr>
          <w:trHeight w:val="59"/>
          <w:jc w:val="center"/>
        </w:trPr>
        <w:tc>
          <w:tcPr>
            <w:tcW w:w="1842" w:type="pct"/>
            <w:vAlign w:val="center"/>
            <w:hideMark/>
          </w:tcPr>
          <w:p w:rsidR="0036356A" w:rsidRPr="00215456" w:rsidRDefault="0036356A" w:rsidP="009E1836">
            <w:pPr>
              <w:rPr>
                <w:rFonts w:ascii="Arial" w:hAnsi="Arial" w:cs="Arial"/>
                <w:sz w:val="16"/>
                <w:szCs w:val="16"/>
              </w:rPr>
            </w:pPr>
            <w:r w:rsidRPr="00215456">
              <w:rPr>
                <w:rFonts w:ascii="Arial" w:hAnsi="Arial" w:cs="Arial"/>
                <w:sz w:val="16"/>
                <w:szCs w:val="16"/>
              </w:rPr>
              <w:t>Огарки сварочных электродов</w:t>
            </w:r>
          </w:p>
        </w:tc>
        <w:tc>
          <w:tcPr>
            <w:tcW w:w="1116" w:type="pct"/>
            <w:vAlign w:val="center"/>
          </w:tcPr>
          <w:p w:rsidR="0036356A" w:rsidRPr="00215456" w:rsidRDefault="0036356A" w:rsidP="009E1836">
            <w:pPr>
              <w:rPr>
                <w:rFonts w:ascii="Arial" w:hAnsi="Arial" w:cs="Arial"/>
                <w:sz w:val="16"/>
                <w:szCs w:val="16"/>
              </w:rPr>
            </w:pPr>
            <w:r w:rsidRPr="00215456">
              <w:rPr>
                <w:rFonts w:ascii="Arial" w:hAnsi="Arial" w:cs="Arial"/>
                <w:sz w:val="16"/>
                <w:szCs w:val="16"/>
              </w:rPr>
              <w:t>Не опасные отходы</w:t>
            </w:r>
          </w:p>
        </w:tc>
        <w:tc>
          <w:tcPr>
            <w:tcW w:w="920" w:type="pct"/>
            <w:vAlign w:val="center"/>
          </w:tcPr>
          <w:p w:rsidR="0036356A" w:rsidRPr="00215456" w:rsidRDefault="0036356A" w:rsidP="009E1836">
            <w:pPr>
              <w:jc w:val="center"/>
              <w:rPr>
                <w:rFonts w:ascii="Arial" w:hAnsi="Arial" w:cs="Arial"/>
                <w:sz w:val="16"/>
                <w:szCs w:val="16"/>
              </w:rPr>
            </w:pPr>
            <w:r>
              <w:rPr>
                <w:rFonts w:ascii="Arial" w:hAnsi="Arial" w:cs="Arial"/>
                <w:sz w:val="16"/>
                <w:szCs w:val="16"/>
              </w:rPr>
              <w:t>0,0015</w:t>
            </w:r>
          </w:p>
        </w:tc>
        <w:tc>
          <w:tcPr>
            <w:tcW w:w="1122" w:type="pct"/>
            <w:vAlign w:val="bottom"/>
          </w:tcPr>
          <w:p w:rsidR="0036356A" w:rsidRPr="00A674F2" w:rsidRDefault="0036356A" w:rsidP="009E1836">
            <w:pPr>
              <w:jc w:val="center"/>
              <w:rPr>
                <w:rFonts w:ascii="Arial" w:hAnsi="Arial" w:cs="Arial"/>
                <w:sz w:val="16"/>
                <w:szCs w:val="16"/>
              </w:rPr>
            </w:pPr>
            <w:r w:rsidRPr="009457AE">
              <w:rPr>
                <w:rFonts w:ascii="Arial" w:hAnsi="Arial" w:cs="Arial"/>
                <w:sz w:val="16"/>
                <w:szCs w:val="16"/>
              </w:rPr>
              <w:t>0,0045</w:t>
            </w:r>
          </w:p>
        </w:tc>
      </w:tr>
      <w:tr w:rsidR="0036356A" w:rsidRPr="00093D97" w:rsidTr="009E1836">
        <w:trPr>
          <w:trHeight w:val="59"/>
          <w:jc w:val="center"/>
        </w:trPr>
        <w:tc>
          <w:tcPr>
            <w:tcW w:w="1842" w:type="pct"/>
            <w:vAlign w:val="center"/>
            <w:hideMark/>
          </w:tcPr>
          <w:p w:rsidR="0036356A" w:rsidRPr="00215456" w:rsidRDefault="0036356A" w:rsidP="009E1836">
            <w:pPr>
              <w:rPr>
                <w:rFonts w:ascii="Arial" w:hAnsi="Arial" w:cs="Arial"/>
                <w:sz w:val="16"/>
                <w:szCs w:val="16"/>
              </w:rPr>
            </w:pPr>
            <w:r w:rsidRPr="00215456">
              <w:rPr>
                <w:rFonts w:ascii="Arial" w:hAnsi="Arial" w:cs="Arial"/>
                <w:sz w:val="16"/>
                <w:szCs w:val="16"/>
              </w:rPr>
              <w:t>Коммунальные отходы</w:t>
            </w:r>
          </w:p>
        </w:tc>
        <w:tc>
          <w:tcPr>
            <w:tcW w:w="1116" w:type="pct"/>
            <w:vAlign w:val="center"/>
          </w:tcPr>
          <w:p w:rsidR="0036356A" w:rsidRPr="00215456" w:rsidRDefault="0036356A" w:rsidP="009E1836">
            <w:pPr>
              <w:rPr>
                <w:rFonts w:ascii="Arial" w:hAnsi="Arial" w:cs="Arial"/>
                <w:sz w:val="16"/>
                <w:szCs w:val="16"/>
              </w:rPr>
            </w:pPr>
            <w:r w:rsidRPr="00215456">
              <w:rPr>
                <w:rFonts w:ascii="Arial" w:hAnsi="Arial" w:cs="Arial"/>
                <w:sz w:val="16"/>
                <w:szCs w:val="16"/>
              </w:rPr>
              <w:t>Не опасные отходы</w:t>
            </w:r>
          </w:p>
        </w:tc>
        <w:tc>
          <w:tcPr>
            <w:tcW w:w="920" w:type="pct"/>
            <w:vAlign w:val="center"/>
          </w:tcPr>
          <w:p w:rsidR="0036356A" w:rsidRPr="00215456" w:rsidRDefault="0036356A" w:rsidP="009E1836">
            <w:pPr>
              <w:jc w:val="center"/>
              <w:rPr>
                <w:rFonts w:ascii="Arial" w:hAnsi="Arial" w:cs="Arial"/>
                <w:sz w:val="16"/>
                <w:szCs w:val="16"/>
              </w:rPr>
            </w:pPr>
            <w:r>
              <w:rPr>
                <w:rFonts w:ascii="Arial" w:hAnsi="Arial" w:cs="Arial"/>
                <w:sz w:val="16"/>
                <w:szCs w:val="16"/>
              </w:rPr>
              <w:t>0,18339</w:t>
            </w:r>
          </w:p>
        </w:tc>
        <w:tc>
          <w:tcPr>
            <w:tcW w:w="1122" w:type="pct"/>
            <w:vAlign w:val="bottom"/>
          </w:tcPr>
          <w:p w:rsidR="0036356A" w:rsidRPr="00A674F2" w:rsidRDefault="0036356A" w:rsidP="009E1836">
            <w:pPr>
              <w:jc w:val="center"/>
              <w:rPr>
                <w:rFonts w:ascii="Arial" w:hAnsi="Arial" w:cs="Arial"/>
                <w:sz w:val="16"/>
                <w:szCs w:val="16"/>
              </w:rPr>
            </w:pPr>
            <w:r w:rsidRPr="009457AE">
              <w:rPr>
                <w:rFonts w:ascii="Arial" w:hAnsi="Arial" w:cs="Arial"/>
                <w:sz w:val="16"/>
                <w:szCs w:val="16"/>
              </w:rPr>
              <w:t>0,55017</w:t>
            </w:r>
          </w:p>
        </w:tc>
      </w:tr>
      <w:tr w:rsidR="0036356A" w:rsidRPr="00093D97" w:rsidTr="009E1836">
        <w:trPr>
          <w:trHeight w:val="67"/>
          <w:jc w:val="center"/>
        </w:trPr>
        <w:tc>
          <w:tcPr>
            <w:tcW w:w="2958" w:type="pct"/>
            <w:gridSpan w:val="2"/>
            <w:vAlign w:val="center"/>
          </w:tcPr>
          <w:p w:rsidR="0036356A" w:rsidRPr="00093D97" w:rsidRDefault="0036356A" w:rsidP="009E1836">
            <w:pPr>
              <w:rPr>
                <w:rFonts w:ascii="Arial" w:hAnsi="Arial" w:cs="Arial"/>
                <w:sz w:val="16"/>
                <w:szCs w:val="16"/>
                <w:highlight w:val="yellow"/>
              </w:rPr>
            </w:pPr>
            <w:r w:rsidRPr="00215456">
              <w:rPr>
                <w:rFonts w:ascii="Arial" w:hAnsi="Arial" w:cs="Arial"/>
                <w:sz w:val="16"/>
                <w:szCs w:val="16"/>
              </w:rPr>
              <w:t>Всего:</w:t>
            </w:r>
          </w:p>
        </w:tc>
        <w:tc>
          <w:tcPr>
            <w:tcW w:w="920" w:type="pct"/>
            <w:shd w:val="clear" w:color="auto" w:fill="auto"/>
            <w:vAlign w:val="bottom"/>
          </w:tcPr>
          <w:p w:rsidR="0036356A" w:rsidRPr="009457AE" w:rsidRDefault="0036356A" w:rsidP="009E1836">
            <w:pPr>
              <w:jc w:val="center"/>
              <w:rPr>
                <w:rFonts w:ascii="Arial" w:hAnsi="Arial" w:cs="Arial"/>
                <w:b/>
                <w:sz w:val="16"/>
                <w:szCs w:val="16"/>
              </w:rPr>
            </w:pPr>
            <w:r w:rsidRPr="009457AE">
              <w:rPr>
                <w:rFonts w:ascii="Calibri" w:hAnsi="Calibri" w:cs="Calibri"/>
                <w:b/>
                <w:color w:val="000000"/>
                <w:sz w:val="16"/>
                <w:szCs w:val="16"/>
              </w:rPr>
              <w:t>237,4896</w:t>
            </w:r>
          </w:p>
        </w:tc>
        <w:tc>
          <w:tcPr>
            <w:tcW w:w="1122" w:type="pct"/>
            <w:vAlign w:val="bottom"/>
          </w:tcPr>
          <w:p w:rsidR="0036356A" w:rsidRPr="009457AE" w:rsidRDefault="0036356A" w:rsidP="009E1836">
            <w:pPr>
              <w:jc w:val="center"/>
              <w:rPr>
                <w:rFonts w:ascii="Arial" w:hAnsi="Arial" w:cs="Arial"/>
                <w:b/>
                <w:sz w:val="16"/>
                <w:szCs w:val="16"/>
              </w:rPr>
            </w:pPr>
            <w:r w:rsidRPr="009457AE">
              <w:rPr>
                <w:rFonts w:ascii="Calibri" w:hAnsi="Calibri" w:cs="Calibri"/>
                <w:b/>
                <w:color w:val="000000"/>
                <w:sz w:val="16"/>
                <w:szCs w:val="16"/>
              </w:rPr>
              <w:t>712,4687</w:t>
            </w:r>
          </w:p>
        </w:tc>
      </w:tr>
    </w:tbl>
    <w:p w:rsidR="0036356A" w:rsidRDefault="0036356A" w:rsidP="0036356A">
      <w:pPr>
        <w:rPr>
          <w:rFonts w:ascii="Arial" w:hAnsi="Arial" w:cs="Arial"/>
        </w:rPr>
      </w:pPr>
    </w:p>
    <w:p w:rsidR="0036356A" w:rsidRPr="00FA25EC" w:rsidRDefault="004031EF" w:rsidP="0036356A">
      <w:pPr>
        <w:pStyle w:val="affd"/>
        <w:spacing w:before="0" w:after="0"/>
        <w:jc w:val="both"/>
        <w:rPr>
          <w:rFonts w:ascii="Arial" w:hAnsi="Arial" w:cs="Arial"/>
          <w:b w:val="0"/>
        </w:rPr>
      </w:pPr>
      <w:bookmarkStart w:id="178" w:name="_Toc137971423"/>
      <w:r w:rsidRPr="00723C91">
        <w:rPr>
          <w:rFonts w:ascii="Arial" w:hAnsi="Arial" w:cs="Arial"/>
        </w:rPr>
        <w:t xml:space="preserve">Таблица </w:t>
      </w:r>
      <w:r>
        <w:rPr>
          <w:rFonts w:ascii="Arial" w:hAnsi="Arial" w:cs="Arial"/>
        </w:rPr>
        <w:fldChar w:fldCharType="begin"/>
      </w:r>
      <w:r>
        <w:rPr>
          <w:rFonts w:ascii="Arial" w:hAnsi="Arial" w:cs="Arial"/>
        </w:rPr>
        <w:instrText xml:space="preserve"> STYLEREF 1 \s </w:instrText>
      </w:r>
      <w:r>
        <w:rPr>
          <w:rFonts w:ascii="Arial" w:hAnsi="Arial" w:cs="Arial"/>
        </w:rPr>
        <w:fldChar w:fldCharType="separate"/>
      </w:r>
      <w:r>
        <w:rPr>
          <w:rFonts w:ascii="Arial" w:hAnsi="Arial" w:cs="Arial"/>
          <w:noProof/>
        </w:rPr>
        <w:t>4</w:t>
      </w:r>
      <w:r>
        <w:rPr>
          <w:rFonts w:ascii="Arial" w:hAnsi="Arial" w:cs="Arial"/>
        </w:rPr>
        <w:fldChar w:fldCharType="end"/>
      </w:r>
      <w:r>
        <w:rPr>
          <w:rFonts w:ascii="Arial" w:hAnsi="Arial" w:cs="Arial"/>
        </w:rPr>
        <w:t>.</w:t>
      </w:r>
      <w:r>
        <w:rPr>
          <w:rFonts w:ascii="Arial" w:hAnsi="Arial" w:cs="Arial"/>
        </w:rPr>
        <w:fldChar w:fldCharType="begin"/>
      </w:r>
      <w:r>
        <w:rPr>
          <w:rFonts w:ascii="Arial" w:hAnsi="Arial" w:cs="Arial"/>
        </w:rPr>
        <w:instrText xml:space="preserve"> SEQ Таблица \* ARABIC \s 1 </w:instrText>
      </w:r>
      <w:r>
        <w:rPr>
          <w:rFonts w:ascii="Arial" w:hAnsi="Arial" w:cs="Arial"/>
        </w:rPr>
        <w:fldChar w:fldCharType="separate"/>
      </w:r>
      <w:r>
        <w:rPr>
          <w:rFonts w:ascii="Arial" w:hAnsi="Arial" w:cs="Arial"/>
          <w:noProof/>
        </w:rPr>
        <w:t>51</w:t>
      </w:r>
      <w:r>
        <w:rPr>
          <w:rFonts w:ascii="Arial" w:hAnsi="Arial" w:cs="Arial"/>
        </w:rPr>
        <w:fldChar w:fldCharType="end"/>
      </w:r>
      <w:r w:rsidRPr="00723C91">
        <w:rPr>
          <w:rFonts w:ascii="Arial" w:eastAsia="Batang" w:hAnsi="Arial" w:cs="Arial"/>
          <w:lang w:eastAsia="ko-KR"/>
        </w:rPr>
        <w:t xml:space="preserve"> </w:t>
      </w:r>
      <w:r w:rsidR="0036356A" w:rsidRPr="00FA25EC">
        <w:rPr>
          <w:rFonts w:ascii="Arial" w:hAnsi="Arial" w:cs="Arial"/>
        </w:rPr>
        <w:t xml:space="preserve">- Количественный и качественный состав отходов при эксплуатации месторождения </w:t>
      </w:r>
      <w:r w:rsidR="0036356A">
        <w:rPr>
          <w:rFonts w:ascii="Arial" w:hAnsi="Arial" w:cs="Arial"/>
        </w:rPr>
        <w:t>Терен Узек Западный</w:t>
      </w:r>
      <w:r w:rsidR="0036356A" w:rsidRPr="00FA25EC">
        <w:rPr>
          <w:rFonts w:ascii="Arial" w:hAnsi="Arial" w:cs="Arial"/>
        </w:rPr>
        <w:t xml:space="preserve"> за 2023-2025гг</w:t>
      </w:r>
      <w:bookmarkEnd w:id="178"/>
    </w:p>
    <w:tbl>
      <w:tblPr>
        <w:tblW w:w="5000" w:type="pct"/>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ook w:val="0080" w:firstRow="0" w:lastRow="0" w:firstColumn="1" w:lastColumn="0" w:noHBand="0" w:noVBand="0"/>
      </w:tblPr>
      <w:tblGrid>
        <w:gridCol w:w="3330"/>
        <w:gridCol w:w="2138"/>
        <w:gridCol w:w="1220"/>
        <w:gridCol w:w="1571"/>
        <w:gridCol w:w="1051"/>
      </w:tblGrid>
      <w:tr w:rsidR="0036356A" w:rsidRPr="00FA25EC" w:rsidTr="009E1836">
        <w:trPr>
          <w:trHeight w:val="252"/>
        </w:trPr>
        <w:tc>
          <w:tcPr>
            <w:tcW w:w="1800" w:type="pct"/>
            <w:vMerge w:val="restart"/>
            <w:vAlign w:val="center"/>
            <w:hideMark/>
          </w:tcPr>
          <w:p w:rsidR="0036356A" w:rsidRPr="00FA25EC" w:rsidRDefault="0036356A" w:rsidP="009E1836">
            <w:pPr>
              <w:jc w:val="center"/>
              <w:rPr>
                <w:rFonts w:ascii="Arial" w:hAnsi="Arial" w:cs="Arial"/>
                <w:b/>
                <w:sz w:val="20"/>
                <w:szCs w:val="20"/>
              </w:rPr>
            </w:pPr>
            <w:r w:rsidRPr="00FA25EC">
              <w:rPr>
                <w:rFonts w:ascii="Arial" w:hAnsi="Arial" w:cs="Arial"/>
                <w:b/>
                <w:sz w:val="20"/>
                <w:szCs w:val="20"/>
              </w:rPr>
              <w:t>Вид отхода</w:t>
            </w:r>
          </w:p>
        </w:tc>
        <w:tc>
          <w:tcPr>
            <w:tcW w:w="1160" w:type="pct"/>
            <w:vMerge w:val="restart"/>
            <w:vAlign w:val="center"/>
            <w:hideMark/>
          </w:tcPr>
          <w:p w:rsidR="0036356A" w:rsidRPr="00FA25EC" w:rsidRDefault="0036356A" w:rsidP="009E1836">
            <w:pPr>
              <w:jc w:val="center"/>
              <w:rPr>
                <w:rFonts w:ascii="Arial" w:hAnsi="Arial" w:cs="Arial"/>
                <w:b/>
                <w:sz w:val="20"/>
                <w:szCs w:val="20"/>
              </w:rPr>
            </w:pPr>
            <w:r w:rsidRPr="00FA25EC">
              <w:rPr>
                <w:rFonts w:ascii="Arial" w:hAnsi="Arial" w:cs="Arial"/>
                <w:b/>
                <w:sz w:val="20"/>
                <w:szCs w:val="20"/>
              </w:rPr>
              <w:t>Классификация</w:t>
            </w:r>
          </w:p>
        </w:tc>
        <w:tc>
          <w:tcPr>
            <w:tcW w:w="2040" w:type="pct"/>
            <w:gridSpan w:val="3"/>
            <w:vAlign w:val="center"/>
            <w:hideMark/>
          </w:tcPr>
          <w:p w:rsidR="0036356A" w:rsidRPr="00FA25EC" w:rsidRDefault="0036356A" w:rsidP="009E1836">
            <w:pPr>
              <w:jc w:val="center"/>
              <w:rPr>
                <w:rFonts w:ascii="Arial" w:hAnsi="Arial" w:cs="Arial"/>
                <w:b/>
                <w:sz w:val="20"/>
                <w:szCs w:val="20"/>
              </w:rPr>
            </w:pPr>
            <w:r w:rsidRPr="00FA25EC">
              <w:rPr>
                <w:rFonts w:ascii="Arial" w:hAnsi="Arial" w:cs="Arial"/>
                <w:b/>
                <w:sz w:val="20"/>
                <w:szCs w:val="20"/>
              </w:rPr>
              <w:t>Количество, т/г</w:t>
            </w:r>
          </w:p>
        </w:tc>
      </w:tr>
      <w:tr w:rsidR="0036356A" w:rsidRPr="00FA25EC" w:rsidTr="009E1836">
        <w:trPr>
          <w:trHeight w:val="252"/>
        </w:trPr>
        <w:tc>
          <w:tcPr>
            <w:tcW w:w="1800" w:type="pct"/>
            <w:vMerge/>
            <w:vAlign w:val="center"/>
          </w:tcPr>
          <w:p w:rsidR="0036356A" w:rsidRPr="00FA25EC" w:rsidRDefault="0036356A" w:rsidP="009E1836">
            <w:pPr>
              <w:jc w:val="center"/>
              <w:rPr>
                <w:rFonts w:ascii="Arial" w:hAnsi="Arial" w:cs="Arial"/>
                <w:b/>
                <w:sz w:val="20"/>
                <w:szCs w:val="20"/>
              </w:rPr>
            </w:pPr>
          </w:p>
        </w:tc>
        <w:tc>
          <w:tcPr>
            <w:tcW w:w="1160" w:type="pct"/>
            <w:vMerge/>
            <w:vAlign w:val="center"/>
          </w:tcPr>
          <w:p w:rsidR="0036356A" w:rsidRPr="00FA25EC" w:rsidRDefault="0036356A" w:rsidP="009E1836">
            <w:pPr>
              <w:jc w:val="center"/>
              <w:rPr>
                <w:rFonts w:ascii="Arial" w:hAnsi="Arial" w:cs="Arial"/>
                <w:b/>
                <w:sz w:val="20"/>
                <w:szCs w:val="20"/>
              </w:rPr>
            </w:pPr>
          </w:p>
        </w:tc>
        <w:tc>
          <w:tcPr>
            <w:tcW w:w="667" w:type="pct"/>
            <w:vAlign w:val="center"/>
          </w:tcPr>
          <w:p w:rsidR="0036356A" w:rsidRPr="00FA25EC" w:rsidRDefault="0036356A" w:rsidP="009E1836">
            <w:pPr>
              <w:jc w:val="center"/>
              <w:rPr>
                <w:rFonts w:ascii="Arial" w:hAnsi="Arial" w:cs="Arial"/>
                <w:b/>
                <w:sz w:val="20"/>
                <w:szCs w:val="20"/>
              </w:rPr>
            </w:pPr>
            <w:r w:rsidRPr="00FA25EC">
              <w:rPr>
                <w:rFonts w:ascii="Arial" w:hAnsi="Arial" w:cs="Arial"/>
                <w:b/>
                <w:sz w:val="20"/>
                <w:szCs w:val="20"/>
              </w:rPr>
              <w:t>2023г</w:t>
            </w:r>
          </w:p>
        </w:tc>
        <w:tc>
          <w:tcPr>
            <w:tcW w:w="855" w:type="pct"/>
            <w:vAlign w:val="center"/>
          </w:tcPr>
          <w:p w:rsidR="0036356A" w:rsidRPr="00FA25EC" w:rsidRDefault="0036356A" w:rsidP="009E1836">
            <w:pPr>
              <w:jc w:val="center"/>
              <w:rPr>
                <w:rFonts w:ascii="Arial" w:hAnsi="Arial" w:cs="Arial"/>
                <w:b/>
                <w:sz w:val="20"/>
                <w:szCs w:val="20"/>
              </w:rPr>
            </w:pPr>
            <w:r w:rsidRPr="00FA25EC">
              <w:rPr>
                <w:rFonts w:ascii="Arial" w:hAnsi="Arial" w:cs="Arial"/>
                <w:b/>
                <w:sz w:val="20"/>
                <w:szCs w:val="20"/>
              </w:rPr>
              <w:t>2024г</w:t>
            </w:r>
          </w:p>
        </w:tc>
        <w:tc>
          <w:tcPr>
            <w:tcW w:w="519" w:type="pct"/>
            <w:vAlign w:val="center"/>
          </w:tcPr>
          <w:p w:rsidR="0036356A" w:rsidRPr="00FA25EC" w:rsidRDefault="0036356A" w:rsidP="009E1836">
            <w:pPr>
              <w:jc w:val="center"/>
              <w:rPr>
                <w:rFonts w:ascii="Arial" w:hAnsi="Arial" w:cs="Arial"/>
                <w:b/>
                <w:sz w:val="20"/>
                <w:szCs w:val="20"/>
              </w:rPr>
            </w:pPr>
            <w:r w:rsidRPr="00FA25EC">
              <w:rPr>
                <w:rFonts w:ascii="Arial" w:hAnsi="Arial" w:cs="Arial"/>
                <w:b/>
                <w:sz w:val="20"/>
                <w:szCs w:val="20"/>
              </w:rPr>
              <w:t>2025г</w:t>
            </w:r>
          </w:p>
        </w:tc>
      </w:tr>
      <w:tr w:rsidR="0036356A" w:rsidRPr="00FA25EC" w:rsidTr="009E1836">
        <w:trPr>
          <w:trHeight w:val="67"/>
        </w:trPr>
        <w:tc>
          <w:tcPr>
            <w:tcW w:w="1800" w:type="pct"/>
            <w:vAlign w:val="center"/>
            <w:hideMark/>
          </w:tcPr>
          <w:p w:rsidR="0036356A" w:rsidRPr="00FA25EC" w:rsidRDefault="0036356A" w:rsidP="009E1836">
            <w:pPr>
              <w:rPr>
                <w:rFonts w:ascii="Arial" w:hAnsi="Arial" w:cs="Arial"/>
                <w:sz w:val="20"/>
                <w:szCs w:val="20"/>
              </w:rPr>
            </w:pPr>
            <w:r w:rsidRPr="00FA25EC">
              <w:rPr>
                <w:rFonts w:ascii="Arial" w:hAnsi="Arial" w:cs="Arial"/>
                <w:sz w:val="20"/>
                <w:szCs w:val="20"/>
              </w:rPr>
              <w:t>Промасленная ветошь</w:t>
            </w:r>
          </w:p>
        </w:tc>
        <w:tc>
          <w:tcPr>
            <w:tcW w:w="1160" w:type="pct"/>
            <w:hideMark/>
          </w:tcPr>
          <w:p w:rsidR="0036356A" w:rsidRPr="00FA25EC" w:rsidRDefault="0036356A" w:rsidP="009E1836">
            <w:pPr>
              <w:rPr>
                <w:rFonts w:ascii="Arial" w:hAnsi="Arial" w:cs="Arial"/>
                <w:sz w:val="20"/>
                <w:szCs w:val="20"/>
              </w:rPr>
            </w:pPr>
            <w:r w:rsidRPr="00FA25EC">
              <w:rPr>
                <w:rFonts w:ascii="Arial" w:hAnsi="Arial" w:cs="Arial"/>
                <w:sz w:val="20"/>
                <w:szCs w:val="20"/>
              </w:rPr>
              <w:t>Опасные отходы</w:t>
            </w:r>
          </w:p>
        </w:tc>
        <w:tc>
          <w:tcPr>
            <w:tcW w:w="667" w:type="pct"/>
            <w:vAlign w:val="center"/>
          </w:tcPr>
          <w:p w:rsidR="0036356A" w:rsidRPr="00FA25EC" w:rsidRDefault="0036356A" w:rsidP="009E1836">
            <w:pPr>
              <w:jc w:val="center"/>
              <w:rPr>
                <w:rFonts w:ascii="Arial" w:hAnsi="Arial" w:cs="Arial"/>
                <w:sz w:val="20"/>
                <w:szCs w:val="20"/>
              </w:rPr>
            </w:pPr>
            <w:r w:rsidRPr="00FA25EC">
              <w:rPr>
                <w:rFonts w:ascii="Arial" w:hAnsi="Arial" w:cs="Arial"/>
                <w:sz w:val="20"/>
                <w:szCs w:val="20"/>
              </w:rPr>
              <w:t>0,1126</w:t>
            </w:r>
          </w:p>
        </w:tc>
        <w:tc>
          <w:tcPr>
            <w:tcW w:w="855" w:type="pct"/>
            <w:vAlign w:val="center"/>
          </w:tcPr>
          <w:p w:rsidR="0036356A" w:rsidRPr="00FA25EC" w:rsidRDefault="0036356A" w:rsidP="009E1836">
            <w:pPr>
              <w:jc w:val="center"/>
              <w:rPr>
                <w:rFonts w:ascii="Arial" w:hAnsi="Arial" w:cs="Arial"/>
                <w:sz w:val="20"/>
                <w:szCs w:val="20"/>
              </w:rPr>
            </w:pPr>
            <w:r w:rsidRPr="00FA25EC">
              <w:rPr>
                <w:rFonts w:ascii="Arial" w:hAnsi="Arial" w:cs="Arial"/>
                <w:sz w:val="20"/>
                <w:szCs w:val="20"/>
              </w:rPr>
              <w:t>0,1126</w:t>
            </w:r>
          </w:p>
        </w:tc>
        <w:tc>
          <w:tcPr>
            <w:tcW w:w="519" w:type="pct"/>
            <w:vAlign w:val="center"/>
          </w:tcPr>
          <w:p w:rsidR="0036356A" w:rsidRPr="00FA25EC" w:rsidRDefault="0036356A" w:rsidP="009E1836">
            <w:pPr>
              <w:jc w:val="center"/>
              <w:rPr>
                <w:rFonts w:ascii="Arial" w:hAnsi="Arial" w:cs="Arial"/>
                <w:sz w:val="20"/>
                <w:szCs w:val="20"/>
              </w:rPr>
            </w:pPr>
            <w:r w:rsidRPr="00FA25EC">
              <w:rPr>
                <w:rFonts w:ascii="Arial" w:hAnsi="Arial" w:cs="Arial"/>
                <w:sz w:val="20"/>
                <w:szCs w:val="20"/>
              </w:rPr>
              <w:t>0,1126</w:t>
            </w:r>
          </w:p>
        </w:tc>
      </w:tr>
      <w:tr w:rsidR="0036356A" w:rsidRPr="00FA25EC" w:rsidTr="009E1836">
        <w:trPr>
          <w:trHeight w:val="67"/>
        </w:trPr>
        <w:tc>
          <w:tcPr>
            <w:tcW w:w="1800" w:type="pct"/>
            <w:vAlign w:val="center"/>
            <w:hideMark/>
          </w:tcPr>
          <w:p w:rsidR="0036356A" w:rsidRPr="00FA25EC" w:rsidRDefault="0036356A" w:rsidP="009E1836">
            <w:pPr>
              <w:rPr>
                <w:rFonts w:ascii="Arial" w:hAnsi="Arial" w:cs="Arial"/>
                <w:sz w:val="20"/>
                <w:szCs w:val="20"/>
              </w:rPr>
            </w:pPr>
            <w:r w:rsidRPr="00FA25EC">
              <w:rPr>
                <w:rFonts w:ascii="Arial" w:hAnsi="Arial" w:cs="Arial"/>
                <w:sz w:val="20"/>
                <w:szCs w:val="20"/>
              </w:rPr>
              <w:t>Отработанные аккумуляторы</w:t>
            </w:r>
          </w:p>
        </w:tc>
        <w:tc>
          <w:tcPr>
            <w:tcW w:w="1160" w:type="pct"/>
            <w:vAlign w:val="center"/>
            <w:hideMark/>
          </w:tcPr>
          <w:p w:rsidR="0036356A" w:rsidRPr="00FA25EC" w:rsidRDefault="0036356A" w:rsidP="009E1836">
            <w:pPr>
              <w:rPr>
                <w:rFonts w:ascii="Arial" w:hAnsi="Arial" w:cs="Arial"/>
                <w:sz w:val="20"/>
                <w:szCs w:val="20"/>
              </w:rPr>
            </w:pPr>
            <w:r w:rsidRPr="00FA25EC">
              <w:rPr>
                <w:rFonts w:ascii="Arial" w:hAnsi="Arial" w:cs="Arial"/>
                <w:sz w:val="20"/>
                <w:szCs w:val="20"/>
              </w:rPr>
              <w:t>Не опасные отходы</w:t>
            </w:r>
          </w:p>
        </w:tc>
        <w:tc>
          <w:tcPr>
            <w:tcW w:w="667" w:type="pct"/>
            <w:vAlign w:val="center"/>
          </w:tcPr>
          <w:p w:rsidR="0036356A" w:rsidRPr="00FA25EC" w:rsidRDefault="0036356A" w:rsidP="009E1836">
            <w:pPr>
              <w:jc w:val="center"/>
              <w:rPr>
                <w:rFonts w:ascii="Arial" w:hAnsi="Arial" w:cs="Arial"/>
                <w:sz w:val="20"/>
                <w:szCs w:val="20"/>
              </w:rPr>
            </w:pPr>
            <w:r w:rsidRPr="00FA25EC">
              <w:rPr>
                <w:rFonts w:ascii="Arial" w:hAnsi="Arial" w:cs="Arial"/>
                <w:sz w:val="20"/>
                <w:szCs w:val="20"/>
              </w:rPr>
              <w:t>0,000025</w:t>
            </w:r>
          </w:p>
        </w:tc>
        <w:tc>
          <w:tcPr>
            <w:tcW w:w="855" w:type="pct"/>
            <w:vAlign w:val="center"/>
          </w:tcPr>
          <w:p w:rsidR="0036356A" w:rsidRPr="00FA25EC" w:rsidRDefault="0036356A" w:rsidP="009E1836">
            <w:pPr>
              <w:jc w:val="center"/>
              <w:rPr>
                <w:rFonts w:ascii="Arial" w:hAnsi="Arial" w:cs="Arial"/>
                <w:sz w:val="20"/>
                <w:szCs w:val="20"/>
              </w:rPr>
            </w:pPr>
            <w:r w:rsidRPr="00FA25EC">
              <w:rPr>
                <w:rFonts w:ascii="Arial" w:hAnsi="Arial" w:cs="Arial"/>
                <w:sz w:val="20"/>
                <w:szCs w:val="20"/>
              </w:rPr>
              <w:t>0,000025</w:t>
            </w:r>
          </w:p>
        </w:tc>
        <w:tc>
          <w:tcPr>
            <w:tcW w:w="519" w:type="pct"/>
            <w:vAlign w:val="center"/>
          </w:tcPr>
          <w:p w:rsidR="0036356A" w:rsidRPr="00FA25EC" w:rsidRDefault="0036356A" w:rsidP="009E1836">
            <w:pPr>
              <w:jc w:val="center"/>
              <w:rPr>
                <w:rFonts w:ascii="Arial" w:hAnsi="Arial" w:cs="Arial"/>
                <w:sz w:val="20"/>
                <w:szCs w:val="20"/>
              </w:rPr>
            </w:pPr>
            <w:r w:rsidRPr="00FA25EC">
              <w:rPr>
                <w:rFonts w:ascii="Arial" w:hAnsi="Arial" w:cs="Arial"/>
                <w:sz w:val="20"/>
                <w:szCs w:val="20"/>
              </w:rPr>
              <w:t>0,000025</w:t>
            </w:r>
          </w:p>
        </w:tc>
      </w:tr>
      <w:tr w:rsidR="0036356A" w:rsidRPr="00FA25EC" w:rsidTr="009E1836">
        <w:trPr>
          <w:trHeight w:val="67"/>
        </w:trPr>
        <w:tc>
          <w:tcPr>
            <w:tcW w:w="1800" w:type="pct"/>
            <w:vAlign w:val="center"/>
            <w:hideMark/>
          </w:tcPr>
          <w:p w:rsidR="0036356A" w:rsidRPr="00FA25EC" w:rsidRDefault="0036356A" w:rsidP="009E1836">
            <w:pPr>
              <w:rPr>
                <w:rFonts w:ascii="Arial" w:hAnsi="Arial" w:cs="Arial"/>
                <w:sz w:val="20"/>
                <w:szCs w:val="20"/>
              </w:rPr>
            </w:pPr>
            <w:r w:rsidRPr="00FA25EC">
              <w:rPr>
                <w:rFonts w:ascii="Arial" w:hAnsi="Arial" w:cs="Arial"/>
                <w:sz w:val="20"/>
                <w:szCs w:val="20"/>
              </w:rPr>
              <w:t>Металлолом</w:t>
            </w:r>
          </w:p>
        </w:tc>
        <w:tc>
          <w:tcPr>
            <w:tcW w:w="1160" w:type="pct"/>
            <w:vAlign w:val="center"/>
            <w:hideMark/>
          </w:tcPr>
          <w:p w:rsidR="0036356A" w:rsidRPr="00FA25EC" w:rsidRDefault="0036356A" w:rsidP="009E1836">
            <w:pPr>
              <w:rPr>
                <w:rFonts w:ascii="Arial" w:hAnsi="Arial" w:cs="Arial"/>
                <w:sz w:val="20"/>
                <w:szCs w:val="20"/>
              </w:rPr>
            </w:pPr>
            <w:r w:rsidRPr="00FA25EC">
              <w:rPr>
                <w:rFonts w:ascii="Arial" w:hAnsi="Arial" w:cs="Arial"/>
                <w:sz w:val="20"/>
                <w:szCs w:val="20"/>
              </w:rPr>
              <w:t>Не опасные отходы</w:t>
            </w:r>
          </w:p>
        </w:tc>
        <w:tc>
          <w:tcPr>
            <w:tcW w:w="667" w:type="pct"/>
            <w:vAlign w:val="center"/>
          </w:tcPr>
          <w:p w:rsidR="0036356A" w:rsidRPr="00FA25EC" w:rsidRDefault="0036356A" w:rsidP="009E1836">
            <w:pPr>
              <w:jc w:val="center"/>
              <w:rPr>
                <w:rFonts w:ascii="Arial" w:hAnsi="Arial" w:cs="Arial"/>
                <w:sz w:val="20"/>
                <w:szCs w:val="20"/>
              </w:rPr>
            </w:pPr>
            <w:r w:rsidRPr="00FA25EC">
              <w:rPr>
                <w:rFonts w:ascii="Arial" w:hAnsi="Arial" w:cs="Arial"/>
                <w:sz w:val="20"/>
                <w:szCs w:val="20"/>
              </w:rPr>
              <w:t>0,0002</w:t>
            </w:r>
          </w:p>
        </w:tc>
        <w:tc>
          <w:tcPr>
            <w:tcW w:w="855" w:type="pct"/>
            <w:vAlign w:val="center"/>
          </w:tcPr>
          <w:p w:rsidR="0036356A" w:rsidRPr="00FA25EC" w:rsidRDefault="0036356A" w:rsidP="009E1836">
            <w:pPr>
              <w:jc w:val="center"/>
              <w:rPr>
                <w:rFonts w:ascii="Arial" w:hAnsi="Arial" w:cs="Arial"/>
                <w:sz w:val="20"/>
                <w:szCs w:val="20"/>
              </w:rPr>
            </w:pPr>
            <w:r w:rsidRPr="00FA25EC">
              <w:rPr>
                <w:rFonts w:ascii="Arial" w:hAnsi="Arial" w:cs="Arial"/>
                <w:sz w:val="20"/>
                <w:szCs w:val="20"/>
              </w:rPr>
              <w:t>0,0002</w:t>
            </w:r>
          </w:p>
        </w:tc>
        <w:tc>
          <w:tcPr>
            <w:tcW w:w="519" w:type="pct"/>
            <w:vAlign w:val="center"/>
          </w:tcPr>
          <w:p w:rsidR="0036356A" w:rsidRPr="00FA25EC" w:rsidRDefault="0036356A" w:rsidP="009E1836">
            <w:pPr>
              <w:jc w:val="center"/>
              <w:rPr>
                <w:rFonts w:ascii="Arial" w:hAnsi="Arial" w:cs="Arial"/>
                <w:sz w:val="20"/>
                <w:szCs w:val="20"/>
              </w:rPr>
            </w:pPr>
            <w:r w:rsidRPr="00FA25EC">
              <w:rPr>
                <w:rFonts w:ascii="Arial" w:hAnsi="Arial" w:cs="Arial"/>
                <w:sz w:val="20"/>
                <w:szCs w:val="20"/>
              </w:rPr>
              <w:t>0,0002</w:t>
            </w:r>
          </w:p>
        </w:tc>
      </w:tr>
      <w:tr w:rsidR="0036356A" w:rsidRPr="00FA25EC" w:rsidTr="009E1836">
        <w:trPr>
          <w:trHeight w:val="268"/>
        </w:trPr>
        <w:tc>
          <w:tcPr>
            <w:tcW w:w="1800" w:type="pct"/>
            <w:vAlign w:val="center"/>
            <w:hideMark/>
          </w:tcPr>
          <w:p w:rsidR="0036356A" w:rsidRPr="00FA25EC" w:rsidRDefault="0036356A" w:rsidP="009E1836">
            <w:pPr>
              <w:rPr>
                <w:rFonts w:ascii="Arial" w:hAnsi="Arial" w:cs="Arial"/>
                <w:sz w:val="20"/>
                <w:szCs w:val="20"/>
              </w:rPr>
            </w:pPr>
            <w:r w:rsidRPr="00FA25EC">
              <w:rPr>
                <w:rFonts w:ascii="Arial" w:hAnsi="Arial" w:cs="Arial"/>
                <w:sz w:val="20"/>
                <w:szCs w:val="20"/>
              </w:rPr>
              <w:t>Огарки сварочных электродов</w:t>
            </w:r>
          </w:p>
        </w:tc>
        <w:tc>
          <w:tcPr>
            <w:tcW w:w="1160" w:type="pct"/>
            <w:vAlign w:val="center"/>
            <w:hideMark/>
          </w:tcPr>
          <w:p w:rsidR="0036356A" w:rsidRPr="00FA25EC" w:rsidRDefault="0036356A" w:rsidP="009E1836">
            <w:pPr>
              <w:rPr>
                <w:rFonts w:ascii="Arial" w:hAnsi="Arial" w:cs="Arial"/>
                <w:sz w:val="20"/>
                <w:szCs w:val="20"/>
              </w:rPr>
            </w:pPr>
            <w:r w:rsidRPr="00FA25EC">
              <w:rPr>
                <w:rFonts w:ascii="Arial" w:hAnsi="Arial" w:cs="Arial"/>
                <w:sz w:val="20"/>
                <w:szCs w:val="20"/>
              </w:rPr>
              <w:t>Не опасные отходы</w:t>
            </w:r>
          </w:p>
        </w:tc>
        <w:tc>
          <w:tcPr>
            <w:tcW w:w="667" w:type="pct"/>
            <w:vAlign w:val="center"/>
          </w:tcPr>
          <w:p w:rsidR="0036356A" w:rsidRPr="00FA25EC" w:rsidRDefault="0036356A" w:rsidP="009E1836">
            <w:pPr>
              <w:jc w:val="center"/>
              <w:rPr>
                <w:rFonts w:ascii="Arial" w:hAnsi="Arial" w:cs="Arial"/>
                <w:sz w:val="20"/>
                <w:szCs w:val="20"/>
              </w:rPr>
            </w:pPr>
            <w:r w:rsidRPr="00FA25EC">
              <w:rPr>
                <w:rFonts w:ascii="Arial" w:hAnsi="Arial" w:cs="Arial"/>
                <w:sz w:val="20"/>
                <w:szCs w:val="20"/>
              </w:rPr>
              <w:t>0,0015</w:t>
            </w:r>
          </w:p>
        </w:tc>
        <w:tc>
          <w:tcPr>
            <w:tcW w:w="855" w:type="pct"/>
            <w:vAlign w:val="center"/>
          </w:tcPr>
          <w:p w:rsidR="0036356A" w:rsidRPr="00FA25EC" w:rsidRDefault="0036356A" w:rsidP="009E1836">
            <w:pPr>
              <w:jc w:val="center"/>
              <w:rPr>
                <w:rFonts w:ascii="Arial" w:hAnsi="Arial" w:cs="Arial"/>
                <w:sz w:val="20"/>
                <w:szCs w:val="20"/>
              </w:rPr>
            </w:pPr>
            <w:r w:rsidRPr="00FA25EC">
              <w:rPr>
                <w:rFonts w:ascii="Arial" w:hAnsi="Arial" w:cs="Arial"/>
                <w:sz w:val="20"/>
                <w:szCs w:val="20"/>
              </w:rPr>
              <w:t>0,0015</w:t>
            </w:r>
          </w:p>
        </w:tc>
        <w:tc>
          <w:tcPr>
            <w:tcW w:w="519" w:type="pct"/>
            <w:vAlign w:val="center"/>
          </w:tcPr>
          <w:p w:rsidR="0036356A" w:rsidRPr="00FA25EC" w:rsidRDefault="0036356A" w:rsidP="009E1836">
            <w:pPr>
              <w:jc w:val="center"/>
              <w:rPr>
                <w:rFonts w:ascii="Arial" w:hAnsi="Arial" w:cs="Arial"/>
                <w:sz w:val="20"/>
                <w:szCs w:val="20"/>
              </w:rPr>
            </w:pPr>
            <w:r w:rsidRPr="00FA25EC">
              <w:rPr>
                <w:rFonts w:ascii="Arial" w:hAnsi="Arial" w:cs="Arial"/>
                <w:sz w:val="20"/>
                <w:szCs w:val="20"/>
              </w:rPr>
              <w:t>0,0015</w:t>
            </w:r>
          </w:p>
        </w:tc>
      </w:tr>
      <w:tr w:rsidR="0036356A" w:rsidRPr="00FA25EC" w:rsidTr="009E1836">
        <w:trPr>
          <w:trHeight w:val="67"/>
        </w:trPr>
        <w:tc>
          <w:tcPr>
            <w:tcW w:w="1800" w:type="pct"/>
            <w:vAlign w:val="center"/>
            <w:hideMark/>
          </w:tcPr>
          <w:p w:rsidR="0036356A" w:rsidRPr="00FA25EC" w:rsidRDefault="0036356A" w:rsidP="009E1836">
            <w:pPr>
              <w:rPr>
                <w:rFonts w:ascii="Arial" w:hAnsi="Arial" w:cs="Arial"/>
                <w:sz w:val="20"/>
                <w:szCs w:val="20"/>
              </w:rPr>
            </w:pPr>
            <w:r w:rsidRPr="00FA25EC">
              <w:rPr>
                <w:rFonts w:ascii="Arial" w:hAnsi="Arial" w:cs="Arial"/>
                <w:sz w:val="20"/>
                <w:szCs w:val="20"/>
              </w:rPr>
              <w:lastRenderedPageBreak/>
              <w:t>Коммунальные отходы</w:t>
            </w:r>
          </w:p>
        </w:tc>
        <w:tc>
          <w:tcPr>
            <w:tcW w:w="1160" w:type="pct"/>
            <w:vAlign w:val="center"/>
            <w:hideMark/>
          </w:tcPr>
          <w:p w:rsidR="0036356A" w:rsidRPr="00FA25EC" w:rsidRDefault="0036356A" w:rsidP="009E1836">
            <w:pPr>
              <w:rPr>
                <w:rFonts w:ascii="Arial" w:hAnsi="Arial" w:cs="Arial"/>
                <w:sz w:val="20"/>
                <w:szCs w:val="20"/>
              </w:rPr>
            </w:pPr>
            <w:r w:rsidRPr="00FA25EC">
              <w:rPr>
                <w:rFonts w:ascii="Arial" w:hAnsi="Arial" w:cs="Arial"/>
                <w:sz w:val="20"/>
                <w:szCs w:val="20"/>
              </w:rPr>
              <w:t>Не опасные отходы</w:t>
            </w:r>
          </w:p>
        </w:tc>
        <w:tc>
          <w:tcPr>
            <w:tcW w:w="667" w:type="pct"/>
            <w:vAlign w:val="center"/>
          </w:tcPr>
          <w:p w:rsidR="0036356A" w:rsidRPr="00FA25EC" w:rsidRDefault="0036356A" w:rsidP="009E1836">
            <w:pPr>
              <w:jc w:val="center"/>
              <w:rPr>
                <w:rFonts w:ascii="Arial" w:hAnsi="Arial" w:cs="Arial"/>
                <w:sz w:val="20"/>
                <w:szCs w:val="20"/>
              </w:rPr>
            </w:pPr>
            <w:r w:rsidRPr="00FA25EC">
              <w:rPr>
                <w:rFonts w:ascii="Arial" w:hAnsi="Arial" w:cs="Arial"/>
                <w:sz w:val="20"/>
                <w:szCs w:val="20"/>
              </w:rPr>
              <w:t>2,25</w:t>
            </w:r>
          </w:p>
        </w:tc>
        <w:tc>
          <w:tcPr>
            <w:tcW w:w="855" w:type="pct"/>
            <w:vAlign w:val="center"/>
          </w:tcPr>
          <w:p w:rsidR="0036356A" w:rsidRPr="00FA25EC" w:rsidRDefault="0036356A" w:rsidP="009E1836">
            <w:pPr>
              <w:jc w:val="center"/>
              <w:rPr>
                <w:rFonts w:ascii="Arial" w:hAnsi="Arial" w:cs="Arial"/>
                <w:sz w:val="20"/>
                <w:szCs w:val="20"/>
              </w:rPr>
            </w:pPr>
            <w:r w:rsidRPr="00FA25EC">
              <w:rPr>
                <w:rFonts w:ascii="Arial" w:hAnsi="Arial" w:cs="Arial"/>
                <w:sz w:val="20"/>
                <w:szCs w:val="20"/>
              </w:rPr>
              <w:t>2,25</w:t>
            </w:r>
          </w:p>
        </w:tc>
        <w:tc>
          <w:tcPr>
            <w:tcW w:w="519" w:type="pct"/>
            <w:vAlign w:val="center"/>
          </w:tcPr>
          <w:p w:rsidR="0036356A" w:rsidRPr="00FA25EC" w:rsidRDefault="0036356A" w:rsidP="009E1836">
            <w:pPr>
              <w:jc w:val="center"/>
              <w:rPr>
                <w:rFonts w:ascii="Arial" w:hAnsi="Arial" w:cs="Arial"/>
                <w:sz w:val="20"/>
                <w:szCs w:val="20"/>
              </w:rPr>
            </w:pPr>
            <w:r w:rsidRPr="00FA25EC">
              <w:rPr>
                <w:rFonts w:ascii="Arial" w:hAnsi="Arial" w:cs="Arial"/>
                <w:sz w:val="20"/>
                <w:szCs w:val="20"/>
              </w:rPr>
              <w:t>2,25</w:t>
            </w:r>
          </w:p>
        </w:tc>
      </w:tr>
      <w:tr w:rsidR="0036356A" w:rsidRPr="00FA25EC" w:rsidTr="009E1836">
        <w:trPr>
          <w:trHeight w:val="67"/>
        </w:trPr>
        <w:tc>
          <w:tcPr>
            <w:tcW w:w="1800" w:type="pct"/>
            <w:vAlign w:val="center"/>
          </w:tcPr>
          <w:p w:rsidR="0036356A" w:rsidRPr="00001D66" w:rsidRDefault="0036356A" w:rsidP="009E1836">
            <w:pPr>
              <w:jc w:val="center"/>
              <w:rPr>
                <w:rFonts w:ascii="Arial" w:hAnsi="Arial" w:cs="Arial"/>
                <w:b/>
                <w:sz w:val="20"/>
                <w:szCs w:val="20"/>
              </w:rPr>
            </w:pPr>
            <w:r w:rsidRPr="00001D66">
              <w:rPr>
                <w:rFonts w:ascii="Arial" w:hAnsi="Arial" w:cs="Arial"/>
                <w:b/>
                <w:sz w:val="20"/>
                <w:szCs w:val="20"/>
              </w:rPr>
              <w:t>Всего:</w:t>
            </w:r>
          </w:p>
        </w:tc>
        <w:tc>
          <w:tcPr>
            <w:tcW w:w="1160" w:type="pct"/>
            <w:vAlign w:val="center"/>
          </w:tcPr>
          <w:p w:rsidR="0036356A" w:rsidRPr="00001D66" w:rsidRDefault="0036356A" w:rsidP="009E1836">
            <w:pPr>
              <w:jc w:val="center"/>
              <w:rPr>
                <w:rFonts w:ascii="Arial" w:hAnsi="Arial" w:cs="Arial"/>
                <w:b/>
                <w:sz w:val="20"/>
                <w:szCs w:val="20"/>
              </w:rPr>
            </w:pPr>
          </w:p>
        </w:tc>
        <w:tc>
          <w:tcPr>
            <w:tcW w:w="667" w:type="pct"/>
            <w:vAlign w:val="center"/>
          </w:tcPr>
          <w:p w:rsidR="0036356A" w:rsidRPr="00001D66" w:rsidRDefault="0036356A" w:rsidP="009E1836">
            <w:pPr>
              <w:jc w:val="center"/>
              <w:rPr>
                <w:rFonts w:ascii="Arial" w:hAnsi="Arial" w:cs="Arial"/>
                <w:b/>
                <w:sz w:val="20"/>
                <w:szCs w:val="20"/>
              </w:rPr>
            </w:pPr>
            <w:r w:rsidRPr="00001D66">
              <w:rPr>
                <w:rFonts w:ascii="Arial" w:hAnsi="Arial" w:cs="Arial"/>
                <w:b/>
                <w:sz w:val="20"/>
                <w:szCs w:val="20"/>
              </w:rPr>
              <w:t>2,3643</w:t>
            </w:r>
          </w:p>
        </w:tc>
        <w:tc>
          <w:tcPr>
            <w:tcW w:w="855" w:type="pct"/>
            <w:vAlign w:val="center"/>
          </w:tcPr>
          <w:p w:rsidR="0036356A" w:rsidRPr="00001D66" w:rsidRDefault="0036356A" w:rsidP="009E1836">
            <w:pPr>
              <w:jc w:val="center"/>
              <w:rPr>
                <w:rFonts w:ascii="Arial" w:hAnsi="Arial" w:cs="Arial"/>
                <w:b/>
                <w:sz w:val="20"/>
                <w:szCs w:val="20"/>
              </w:rPr>
            </w:pPr>
            <w:r w:rsidRPr="00001D66">
              <w:rPr>
                <w:rFonts w:ascii="Arial" w:hAnsi="Arial" w:cs="Arial"/>
                <w:b/>
                <w:sz w:val="20"/>
                <w:szCs w:val="20"/>
              </w:rPr>
              <w:t>2,3643</w:t>
            </w:r>
          </w:p>
        </w:tc>
        <w:tc>
          <w:tcPr>
            <w:tcW w:w="519" w:type="pct"/>
            <w:vAlign w:val="center"/>
          </w:tcPr>
          <w:p w:rsidR="0036356A" w:rsidRPr="00001D66" w:rsidRDefault="0036356A" w:rsidP="009E1836">
            <w:pPr>
              <w:jc w:val="center"/>
              <w:rPr>
                <w:rFonts w:ascii="Arial" w:hAnsi="Arial" w:cs="Arial"/>
                <w:b/>
                <w:sz w:val="20"/>
                <w:szCs w:val="20"/>
              </w:rPr>
            </w:pPr>
            <w:r w:rsidRPr="00001D66">
              <w:rPr>
                <w:rFonts w:ascii="Arial" w:hAnsi="Arial" w:cs="Arial"/>
                <w:b/>
                <w:sz w:val="20"/>
                <w:szCs w:val="20"/>
              </w:rPr>
              <w:t>2,3643</w:t>
            </w:r>
          </w:p>
        </w:tc>
      </w:tr>
      <w:bookmarkEnd w:id="172"/>
    </w:tbl>
    <w:p w:rsidR="00B82F91" w:rsidRDefault="00B82F91" w:rsidP="00723C91">
      <w:pPr>
        <w:pStyle w:val="afff0"/>
        <w:spacing w:before="0" w:beforeAutospacing="0" w:after="0" w:afterAutospacing="0"/>
        <w:ind w:firstLine="708"/>
        <w:jc w:val="both"/>
        <w:rPr>
          <w:rFonts w:ascii="Arial" w:hAnsi="Arial" w:cs="Arial"/>
          <w:b/>
          <w:sz w:val="20"/>
          <w:szCs w:val="20"/>
        </w:rPr>
      </w:pPr>
    </w:p>
    <w:p w:rsidR="00737D30" w:rsidRDefault="00737D30" w:rsidP="00723C91">
      <w:pPr>
        <w:pStyle w:val="afff0"/>
        <w:spacing w:before="0" w:beforeAutospacing="0" w:after="0" w:afterAutospacing="0"/>
        <w:ind w:firstLine="708"/>
        <w:jc w:val="both"/>
        <w:rPr>
          <w:rFonts w:ascii="Arial" w:hAnsi="Arial" w:cs="Arial"/>
          <w:b/>
          <w:sz w:val="20"/>
          <w:szCs w:val="20"/>
        </w:rPr>
      </w:pPr>
    </w:p>
    <w:p w:rsidR="00C922B6" w:rsidRPr="00407E75" w:rsidRDefault="00C922B6" w:rsidP="00420A4C">
      <w:pPr>
        <w:pStyle w:val="22"/>
        <w:numPr>
          <w:ilvl w:val="1"/>
          <w:numId w:val="75"/>
        </w:numPr>
        <w:tabs>
          <w:tab w:val="left" w:pos="1276"/>
        </w:tabs>
        <w:spacing w:before="0" w:after="0"/>
        <w:ind w:left="0" w:firstLine="709"/>
        <w:jc w:val="both"/>
        <w:rPr>
          <w:rFonts w:ascii="Arial" w:hAnsi="Arial" w:cs="Arial"/>
          <w:i w:val="0"/>
          <w:lang w:eastAsia="ru-RU"/>
        </w:rPr>
      </w:pPr>
      <w:bookmarkStart w:id="179" w:name="_Toc137971300"/>
      <w:bookmarkEnd w:id="167"/>
      <w:r w:rsidRPr="00407E75">
        <w:rPr>
          <w:rFonts w:ascii="Arial" w:hAnsi="Arial" w:cs="Arial"/>
          <w:i w:val="0"/>
          <w:sz w:val="24"/>
          <w:lang w:eastAsia="ru-RU"/>
        </w:rPr>
        <w:t>Воздействие отходов производства и потребления на окружающую среду</w:t>
      </w:r>
      <w:bookmarkEnd w:id="179"/>
    </w:p>
    <w:p w:rsidR="00C922B6" w:rsidRPr="00407E75" w:rsidRDefault="00C922B6" w:rsidP="001B1DF6">
      <w:pPr>
        <w:ind w:firstLine="708"/>
        <w:jc w:val="both"/>
        <w:rPr>
          <w:rFonts w:ascii="Arial" w:hAnsi="Arial" w:cs="Arial"/>
        </w:rPr>
      </w:pPr>
      <w:r w:rsidRPr="00407E75">
        <w:rPr>
          <w:rFonts w:ascii="Arial" w:hAnsi="Arial" w:cs="Arial"/>
        </w:rPr>
        <w:t>Основными принципами компании проведения работ в области обращения с отходами являются:</w:t>
      </w:r>
    </w:p>
    <w:p w:rsidR="00C922B6" w:rsidRPr="00407E75" w:rsidRDefault="00C922B6" w:rsidP="001B1DF6">
      <w:pPr>
        <w:numPr>
          <w:ilvl w:val="0"/>
          <w:numId w:val="15"/>
        </w:numPr>
        <w:tabs>
          <w:tab w:val="num" w:pos="0"/>
          <w:tab w:val="left" w:pos="993"/>
        </w:tabs>
        <w:ind w:left="0" w:firstLine="720"/>
        <w:jc w:val="both"/>
        <w:rPr>
          <w:rFonts w:ascii="Arial" w:hAnsi="Arial" w:cs="Arial"/>
        </w:rPr>
      </w:pPr>
      <w:r w:rsidRPr="00407E75">
        <w:rPr>
          <w:rFonts w:ascii="Arial" w:hAnsi="Arial" w:cs="Arial"/>
        </w:rPr>
        <w:t>охрана здоровья человека, поддержание или восстановление благоприятного состояния окружающей природной среды и сохранение биологического разнообра</w:t>
      </w:r>
      <w:r w:rsidRPr="00407E75">
        <w:rPr>
          <w:rFonts w:ascii="Arial" w:hAnsi="Arial" w:cs="Arial"/>
        </w:rPr>
        <w:softHyphen/>
        <w:t>зия;</w:t>
      </w:r>
    </w:p>
    <w:p w:rsidR="00C922B6" w:rsidRPr="00407E75" w:rsidRDefault="00C922B6" w:rsidP="001B1DF6">
      <w:pPr>
        <w:numPr>
          <w:ilvl w:val="0"/>
          <w:numId w:val="15"/>
        </w:numPr>
        <w:tabs>
          <w:tab w:val="num" w:pos="0"/>
          <w:tab w:val="left" w:pos="993"/>
        </w:tabs>
        <w:ind w:left="0" w:firstLine="720"/>
        <w:jc w:val="both"/>
        <w:rPr>
          <w:rFonts w:ascii="Arial" w:hAnsi="Arial" w:cs="Arial"/>
        </w:rPr>
      </w:pPr>
      <w:r w:rsidRPr="00407E75">
        <w:rPr>
          <w:rFonts w:ascii="Arial" w:hAnsi="Arial" w:cs="Arial"/>
        </w:rPr>
        <w:t>комплексная переработка или утилизация отходов в целях уменьшения   количества отходов на территории участка.</w:t>
      </w:r>
    </w:p>
    <w:p w:rsidR="00C922B6" w:rsidRPr="00407E75" w:rsidRDefault="00C922B6" w:rsidP="001B1DF6">
      <w:pPr>
        <w:ind w:firstLine="720"/>
        <w:jc w:val="both"/>
        <w:rPr>
          <w:rFonts w:ascii="Arial" w:hAnsi="Arial" w:cs="Arial"/>
        </w:rPr>
      </w:pPr>
      <w:r w:rsidRPr="00407E75">
        <w:rPr>
          <w:rFonts w:ascii="Arial" w:hAnsi="Arial" w:cs="Arial"/>
        </w:rPr>
        <w:t>Скопление и неправильное хранение отходов на территории участка может оказать влия</w:t>
      </w:r>
      <w:r w:rsidRPr="00407E75">
        <w:rPr>
          <w:rFonts w:ascii="Arial" w:hAnsi="Arial" w:cs="Arial"/>
        </w:rPr>
        <w:softHyphen/>
        <w:t>ние на все компоненты экосистемы:</w:t>
      </w:r>
    </w:p>
    <w:p w:rsidR="00C922B6" w:rsidRPr="00407E75" w:rsidRDefault="00C922B6" w:rsidP="001B1DF6">
      <w:pPr>
        <w:numPr>
          <w:ilvl w:val="0"/>
          <w:numId w:val="16"/>
        </w:numPr>
        <w:tabs>
          <w:tab w:val="num" w:pos="720"/>
          <w:tab w:val="left" w:pos="1080"/>
          <w:tab w:val="left" w:pos="1260"/>
        </w:tabs>
        <w:ind w:left="0" w:firstLine="720"/>
        <w:jc w:val="both"/>
        <w:rPr>
          <w:rFonts w:ascii="Arial" w:hAnsi="Arial" w:cs="Arial"/>
        </w:rPr>
      </w:pPr>
      <w:r w:rsidRPr="00407E75">
        <w:rPr>
          <w:rFonts w:ascii="Arial" w:hAnsi="Arial" w:cs="Arial"/>
        </w:rPr>
        <w:t>Атмосферный воздух;</w:t>
      </w:r>
    </w:p>
    <w:p w:rsidR="00C922B6" w:rsidRPr="00407E75" w:rsidRDefault="00C922B6" w:rsidP="001B1DF6">
      <w:pPr>
        <w:numPr>
          <w:ilvl w:val="0"/>
          <w:numId w:val="16"/>
        </w:numPr>
        <w:tabs>
          <w:tab w:val="num" w:pos="720"/>
          <w:tab w:val="left" w:pos="1080"/>
          <w:tab w:val="left" w:pos="1260"/>
        </w:tabs>
        <w:ind w:left="0" w:firstLine="720"/>
        <w:jc w:val="both"/>
        <w:rPr>
          <w:rFonts w:ascii="Arial" w:hAnsi="Arial" w:cs="Arial"/>
        </w:rPr>
      </w:pPr>
      <w:r w:rsidRPr="00407E75">
        <w:rPr>
          <w:rFonts w:ascii="Arial" w:hAnsi="Arial" w:cs="Arial"/>
        </w:rPr>
        <w:t>Подземные и поверхностные воды;</w:t>
      </w:r>
    </w:p>
    <w:p w:rsidR="00C922B6" w:rsidRPr="00407E75" w:rsidRDefault="00C922B6" w:rsidP="001B1DF6">
      <w:pPr>
        <w:numPr>
          <w:ilvl w:val="0"/>
          <w:numId w:val="16"/>
        </w:numPr>
        <w:tabs>
          <w:tab w:val="num" w:pos="720"/>
          <w:tab w:val="left" w:pos="1080"/>
          <w:tab w:val="left" w:pos="1260"/>
        </w:tabs>
        <w:ind w:left="0" w:firstLine="720"/>
        <w:jc w:val="both"/>
        <w:rPr>
          <w:rFonts w:ascii="Arial" w:hAnsi="Arial" w:cs="Arial"/>
        </w:rPr>
      </w:pPr>
      <w:r w:rsidRPr="00407E75">
        <w:rPr>
          <w:rFonts w:ascii="Arial" w:hAnsi="Arial" w:cs="Arial"/>
        </w:rPr>
        <w:t>Почвенно-растительный покров;</w:t>
      </w:r>
    </w:p>
    <w:p w:rsidR="00C922B6" w:rsidRPr="00407E75" w:rsidRDefault="00C922B6" w:rsidP="001B1DF6">
      <w:pPr>
        <w:numPr>
          <w:ilvl w:val="0"/>
          <w:numId w:val="16"/>
        </w:numPr>
        <w:tabs>
          <w:tab w:val="num" w:pos="720"/>
          <w:tab w:val="left" w:pos="1080"/>
          <w:tab w:val="left" w:pos="1260"/>
        </w:tabs>
        <w:ind w:left="0" w:firstLine="720"/>
        <w:jc w:val="both"/>
        <w:rPr>
          <w:rFonts w:ascii="Arial" w:hAnsi="Arial" w:cs="Arial"/>
        </w:rPr>
      </w:pPr>
      <w:r w:rsidRPr="00407E75">
        <w:rPr>
          <w:rFonts w:ascii="Arial" w:hAnsi="Arial" w:cs="Arial"/>
        </w:rPr>
        <w:t>Животный мир.</w:t>
      </w:r>
    </w:p>
    <w:p w:rsidR="00C922B6" w:rsidRPr="00407E75" w:rsidRDefault="00013E45" w:rsidP="001B1DF6">
      <w:pPr>
        <w:tabs>
          <w:tab w:val="left" w:pos="1080"/>
        </w:tabs>
        <w:ind w:firstLine="709"/>
        <w:jc w:val="both"/>
        <w:rPr>
          <w:rFonts w:ascii="Arial" w:hAnsi="Arial" w:cs="Arial"/>
        </w:rPr>
      </w:pPr>
      <w:r w:rsidRPr="00407E75">
        <w:rPr>
          <w:rFonts w:ascii="Arial" w:hAnsi="Arial" w:cs="Arial"/>
        </w:rPr>
        <w:t>А</w:t>
      </w:r>
      <w:r w:rsidR="00C922B6" w:rsidRPr="00407E75">
        <w:rPr>
          <w:rFonts w:ascii="Arial" w:hAnsi="Arial" w:cs="Arial"/>
        </w:rPr>
        <w:t>нализ данных показал, что влияние отходов производства и потребления будет минимальным при условии строгого выполнения проектных решений и соблюдения всех санитарно-эпидемиологических и экологических норм. Уровень воздействия при образовании отходов производства и потребления будет минимальным, временным.</w:t>
      </w:r>
    </w:p>
    <w:p w:rsidR="00C922B6" w:rsidRPr="00407E75" w:rsidRDefault="00C922B6" w:rsidP="001B1DF6">
      <w:pPr>
        <w:ind w:firstLine="720"/>
        <w:jc w:val="both"/>
        <w:rPr>
          <w:rFonts w:ascii="Arial" w:hAnsi="Arial" w:cs="Arial"/>
          <w:b/>
          <w:i/>
        </w:rPr>
      </w:pPr>
      <w:r w:rsidRPr="00407E75">
        <w:rPr>
          <w:rFonts w:ascii="Arial" w:hAnsi="Arial" w:cs="Arial"/>
          <w:b/>
          <w:i/>
        </w:rPr>
        <w:t xml:space="preserve">Охрана труда и техника безопасности при проведении работ. </w:t>
      </w:r>
      <w:r w:rsidRPr="00407E75">
        <w:rPr>
          <w:rFonts w:ascii="Arial" w:hAnsi="Arial" w:cs="Arial"/>
        </w:rPr>
        <w:t>Все полевые работы будут производиться в соответствии с действующими Правилами и инструкциями при проведении геологоразведочных работ</w:t>
      </w:r>
      <w:r w:rsidRPr="00407E75">
        <w:rPr>
          <w:rFonts w:ascii="Arial" w:hAnsi="Arial" w:cs="Arial"/>
          <w:noProof/>
        </w:rPr>
        <w:t>.</w:t>
      </w:r>
      <w:r w:rsidRPr="00407E75">
        <w:rPr>
          <w:rFonts w:ascii="Arial" w:hAnsi="Arial" w:cs="Arial"/>
        </w:rPr>
        <w:t xml:space="preserve"> Перед началом полевых работ будут проводиться инструктажи на знание техники безопасности и приниматься экзамены. Все бригады партии будут обеспечены медицинскими аптечками.</w:t>
      </w:r>
    </w:p>
    <w:p w:rsidR="00C922B6" w:rsidRPr="00407E75" w:rsidRDefault="00C922B6" w:rsidP="001B1DF6">
      <w:pPr>
        <w:ind w:firstLine="720"/>
        <w:jc w:val="both"/>
        <w:rPr>
          <w:rFonts w:ascii="Arial" w:hAnsi="Arial" w:cs="Arial"/>
        </w:rPr>
      </w:pPr>
      <w:r w:rsidRPr="00407E75">
        <w:rPr>
          <w:rFonts w:ascii="Arial" w:hAnsi="Arial" w:cs="Arial"/>
        </w:rPr>
        <w:t>Согласно проектным данным все работники в соответствии с «Санитарными правилами и нормами по гигиене труда в промышленности» будут обеспечены специальной одеждой, обувью и средствами индивидуальной защиты (СИЗ).</w:t>
      </w:r>
    </w:p>
    <w:p w:rsidR="00C922B6" w:rsidRPr="00407E75" w:rsidRDefault="00C922B6" w:rsidP="001B1DF6">
      <w:pPr>
        <w:ind w:firstLine="720"/>
        <w:jc w:val="both"/>
        <w:rPr>
          <w:rFonts w:ascii="Arial" w:hAnsi="Arial" w:cs="Arial"/>
        </w:rPr>
      </w:pPr>
      <w:r w:rsidRPr="00407E75">
        <w:rPr>
          <w:rFonts w:ascii="Arial" w:hAnsi="Arial" w:cs="Arial"/>
        </w:rPr>
        <w:t>Перед началом полевых работ будет произведен технический осмотр состояния и обору</w:t>
      </w:r>
      <w:r w:rsidRPr="00407E75">
        <w:rPr>
          <w:rFonts w:ascii="Arial" w:hAnsi="Arial" w:cs="Arial"/>
        </w:rPr>
        <w:softHyphen/>
        <w:t xml:space="preserve">дования транспортных средств. </w:t>
      </w:r>
    </w:p>
    <w:p w:rsidR="00C922B6" w:rsidRPr="00407E75" w:rsidRDefault="00C922B6" w:rsidP="001B1DF6">
      <w:pPr>
        <w:ind w:firstLine="720"/>
        <w:jc w:val="both"/>
        <w:rPr>
          <w:rFonts w:ascii="Arial" w:hAnsi="Arial" w:cs="Arial"/>
        </w:rPr>
      </w:pPr>
      <w:r w:rsidRPr="00407E75">
        <w:rPr>
          <w:rFonts w:ascii="Arial" w:hAnsi="Arial" w:cs="Arial"/>
        </w:rPr>
        <w:t>До начала работ предусматривается полный месячный тест, чтобы убедиться, что все тех</w:t>
      </w:r>
      <w:r w:rsidRPr="00407E75">
        <w:rPr>
          <w:rFonts w:ascii="Arial" w:hAnsi="Arial" w:cs="Arial"/>
        </w:rPr>
        <w:softHyphen/>
        <w:t>нологическое оборудование функционирует в пределах технических описаний изготови</w:t>
      </w:r>
      <w:r w:rsidRPr="00407E75">
        <w:rPr>
          <w:rFonts w:ascii="Arial" w:hAnsi="Arial" w:cs="Arial"/>
        </w:rPr>
        <w:softHyphen/>
        <w:t>теля, а также находится в пределах допуска Технических Стандартов. Будет обеспечена двусторонняя связь с офисом, полевыми базами и бригадами. Проектом предусматривает</w:t>
      </w:r>
      <w:r w:rsidRPr="00407E75">
        <w:rPr>
          <w:rFonts w:ascii="Arial" w:hAnsi="Arial" w:cs="Arial"/>
        </w:rPr>
        <w:softHyphen/>
        <w:t>ся обучение рабочих бригад мероприятиям по предупреждению возникновения и ликви</w:t>
      </w:r>
      <w:r w:rsidRPr="00407E75">
        <w:rPr>
          <w:rFonts w:ascii="Arial" w:hAnsi="Arial" w:cs="Arial"/>
        </w:rPr>
        <w:softHyphen/>
        <w:t>дации открытых фонтанов (по сигналу «Выброс»).</w:t>
      </w:r>
    </w:p>
    <w:p w:rsidR="00C922B6" w:rsidRPr="00407E75" w:rsidRDefault="00C922B6" w:rsidP="001B1DF6">
      <w:pPr>
        <w:ind w:firstLine="708"/>
        <w:jc w:val="both"/>
        <w:rPr>
          <w:rFonts w:ascii="Arial" w:hAnsi="Arial" w:cs="Arial"/>
        </w:rPr>
      </w:pPr>
      <w:r w:rsidRPr="00407E75">
        <w:rPr>
          <w:rFonts w:ascii="Arial" w:hAnsi="Arial" w:cs="Arial"/>
        </w:rPr>
        <w:t>Буровая установка и полевой лагерь будут обеспечены противопожарным инвентарем и первичными средствами пожаротушения. В каждой смене будет ответственный за проти</w:t>
      </w:r>
      <w:r w:rsidRPr="00407E75">
        <w:rPr>
          <w:rFonts w:ascii="Arial" w:hAnsi="Arial" w:cs="Arial"/>
        </w:rPr>
        <w:softHyphen/>
        <w:t xml:space="preserve">вопожарную безопасность. Для предупреждения аварийных ситуаций отряды и бригады будут иметь долговременные и </w:t>
      </w:r>
      <w:r w:rsidRPr="00407E75">
        <w:rPr>
          <w:rFonts w:ascii="Arial" w:hAnsi="Arial" w:cs="Arial"/>
        </w:rPr>
        <w:lastRenderedPageBreak/>
        <w:t xml:space="preserve">краткосрочные прогнозы погоды. Для оперативного принятия мер при непредсказуемых ситуациях согласован и предусмотрен план по безопасному ведению работ. </w:t>
      </w:r>
    </w:p>
    <w:p w:rsidR="00C922B6" w:rsidRPr="00407E75" w:rsidRDefault="00C922B6" w:rsidP="001B1DF6">
      <w:pPr>
        <w:tabs>
          <w:tab w:val="num" w:pos="0"/>
        </w:tabs>
        <w:ind w:firstLine="720"/>
        <w:jc w:val="both"/>
        <w:rPr>
          <w:rFonts w:ascii="Arial" w:hAnsi="Arial" w:cs="Arial"/>
        </w:rPr>
      </w:pPr>
      <w:r w:rsidRPr="00407E75">
        <w:rPr>
          <w:rFonts w:ascii="Arial" w:hAnsi="Arial" w:cs="Arial"/>
          <w:b/>
          <w:i/>
        </w:rPr>
        <w:t>Меры по охране окружающей среды.</w:t>
      </w:r>
      <w:r w:rsidRPr="00407E75">
        <w:rPr>
          <w:rFonts w:ascii="Arial" w:hAnsi="Arial" w:cs="Arial"/>
        </w:rPr>
        <w:t xml:space="preserve"> </w:t>
      </w:r>
    </w:p>
    <w:p w:rsidR="00C922B6" w:rsidRPr="00407E75" w:rsidRDefault="00C922B6" w:rsidP="001B1DF6">
      <w:pPr>
        <w:tabs>
          <w:tab w:val="num" w:pos="0"/>
        </w:tabs>
        <w:ind w:firstLine="720"/>
        <w:jc w:val="both"/>
        <w:rPr>
          <w:rFonts w:ascii="Arial" w:hAnsi="Arial" w:cs="Arial"/>
        </w:rPr>
      </w:pPr>
      <w:r w:rsidRPr="00407E75">
        <w:rPr>
          <w:rFonts w:ascii="Arial" w:hAnsi="Arial" w:cs="Arial"/>
        </w:rPr>
        <w:t>Проектом предусматриваются следующие меро</w:t>
      </w:r>
      <w:r w:rsidRPr="00407E75">
        <w:rPr>
          <w:rFonts w:ascii="Arial" w:hAnsi="Arial" w:cs="Arial"/>
        </w:rPr>
        <w:softHyphen/>
        <w:t>приятия по охране окружающей среды:</w:t>
      </w:r>
    </w:p>
    <w:p w:rsidR="00C922B6" w:rsidRPr="00407E75" w:rsidRDefault="00C922B6" w:rsidP="001B1DF6">
      <w:pPr>
        <w:numPr>
          <w:ilvl w:val="0"/>
          <w:numId w:val="17"/>
        </w:numPr>
        <w:tabs>
          <w:tab w:val="left" w:pos="-2880"/>
          <w:tab w:val="num" w:pos="360"/>
          <w:tab w:val="left" w:pos="993"/>
        </w:tabs>
        <w:ind w:left="0" w:firstLine="709"/>
        <w:jc w:val="both"/>
        <w:rPr>
          <w:rFonts w:ascii="Arial" w:hAnsi="Arial" w:cs="Arial"/>
        </w:rPr>
      </w:pPr>
      <w:r w:rsidRPr="00407E75">
        <w:rPr>
          <w:rFonts w:ascii="Arial" w:hAnsi="Arial" w:cs="Arial"/>
        </w:rPr>
        <w:t>соблюдение всех правил проведения работ;</w:t>
      </w:r>
    </w:p>
    <w:p w:rsidR="00C922B6" w:rsidRPr="00407E75" w:rsidRDefault="00C922B6" w:rsidP="001B1DF6">
      <w:pPr>
        <w:numPr>
          <w:ilvl w:val="0"/>
          <w:numId w:val="17"/>
        </w:numPr>
        <w:tabs>
          <w:tab w:val="left" w:pos="-2880"/>
          <w:tab w:val="num" w:pos="360"/>
          <w:tab w:val="left" w:pos="993"/>
        </w:tabs>
        <w:ind w:left="0" w:firstLine="709"/>
        <w:jc w:val="both"/>
        <w:rPr>
          <w:rFonts w:ascii="Arial" w:hAnsi="Arial" w:cs="Arial"/>
        </w:rPr>
      </w:pPr>
      <w:r w:rsidRPr="00407E75">
        <w:rPr>
          <w:rFonts w:ascii="Arial" w:hAnsi="Arial" w:cs="Arial"/>
        </w:rPr>
        <w:t>проведение работ в пределах отведенной во временное пользование территории;</w:t>
      </w:r>
    </w:p>
    <w:p w:rsidR="00C922B6" w:rsidRPr="00407E75" w:rsidRDefault="00C922B6" w:rsidP="001B1DF6">
      <w:pPr>
        <w:numPr>
          <w:ilvl w:val="0"/>
          <w:numId w:val="17"/>
        </w:numPr>
        <w:tabs>
          <w:tab w:val="num" w:pos="360"/>
          <w:tab w:val="left" w:pos="993"/>
        </w:tabs>
        <w:ind w:left="0" w:firstLine="709"/>
        <w:jc w:val="both"/>
        <w:rPr>
          <w:rFonts w:ascii="Arial" w:hAnsi="Arial" w:cs="Arial"/>
        </w:rPr>
      </w:pPr>
      <w:r w:rsidRPr="00407E75">
        <w:rPr>
          <w:rFonts w:ascii="Arial" w:hAnsi="Arial" w:cs="Arial"/>
        </w:rPr>
        <w:t>контроль уровня шума на участках работ;</w:t>
      </w:r>
    </w:p>
    <w:p w:rsidR="00C922B6" w:rsidRPr="00407E75" w:rsidRDefault="00C922B6" w:rsidP="001B1DF6">
      <w:pPr>
        <w:numPr>
          <w:ilvl w:val="0"/>
          <w:numId w:val="17"/>
        </w:numPr>
        <w:tabs>
          <w:tab w:val="num" w:pos="360"/>
          <w:tab w:val="left" w:pos="993"/>
        </w:tabs>
        <w:ind w:left="0" w:firstLine="709"/>
        <w:jc w:val="both"/>
        <w:rPr>
          <w:rFonts w:ascii="Arial" w:hAnsi="Arial" w:cs="Arial"/>
        </w:rPr>
      </w:pPr>
      <w:r w:rsidRPr="00407E75">
        <w:rPr>
          <w:rFonts w:ascii="Arial" w:hAnsi="Arial" w:cs="Arial"/>
        </w:rPr>
        <w:t>своевременное устранение утечки горюче-смазочных веществ во время работы механизмов и дизелей и не допущение загрязнения почв;</w:t>
      </w:r>
    </w:p>
    <w:p w:rsidR="00C922B6" w:rsidRPr="00407E75" w:rsidRDefault="00C922B6" w:rsidP="001B1DF6">
      <w:pPr>
        <w:numPr>
          <w:ilvl w:val="0"/>
          <w:numId w:val="17"/>
        </w:numPr>
        <w:tabs>
          <w:tab w:val="num" w:pos="360"/>
          <w:tab w:val="left" w:pos="993"/>
        </w:tabs>
        <w:ind w:left="0" w:firstLine="709"/>
        <w:jc w:val="both"/>
        <w:rPr>
          <w:rFonts w:ascii="Arial" w:hAnsi="Arial" w:cs="Arial"/>
        </w:rPr>
      </w:pPr>
      <w:r w:rsidRPr="00407E75">
        <w:rPr>
          <w:rFonts w:ascii="Arial" w:hAnsi="Arial" w:cs="Arial"/>
        </w:rPr>
        <w:t>использование специальных емкостей для сбора отработанных масел;</w:t>
      </w:r>
    </w:p>
    <w:p w:rsidR="00C922B6" w:rsidRPr="00407E75" w:rsidRDefault="00C922B6" w:rsidP="001B1DF6">
      <w:pPr>
        <w:numPr>
          <w:ilvl w:val="0"/>
          <w:numId w:val="17"/>
        </w:numPr>
        <w:tabs>
          <w:tab w:val="num" w:pos="360"/>
          <w:tab w:val="left" w:pos="993"/>
        </w:tabs>
        <w:ind w:left="0" w:firstLine="709"/>
        <w:jc w:val="both"/>
        <w:rPr>
          <w:rFonts w:ascii="Arial" w:hAnsi="Arial" w:cs="Arial"/>
        </w:rPr>
      </w:pPr>
      <w:r w:rsidRPr="00407E75">
        <w:rPr>
          <w:rFonts w:ascii="Arial" w:hAnsi="Arial" w:cs="Arial"/>
        </w:rPr>
        <w:t>после окончания работ участки будут очищены от бытовых и производственных отходов, остатков ГСМ;</w:t>
      </w:r>
    </w:p>
    <w:p w:rsidR="00C922B6" w:rsidRPr="00407E75" w:rsidRDefault="00C922B6" w:rsidP="001B1DF6">
      <w:pPr>
        <w:numPr>
          <w:ilvl w:val="0"/>
          <w:numId w:val="17"/>
        </w:numPr>
        <w:tabs>
          <w:tab w:val="num" w:pos="360"/>
          <w:tab w:val="left" w:pos="993"/>
        </w:tabs>
        <w:ind w:left="0" w:firstLine="709"/>
        <w:jc w:val="both"/>
        <w:rPr>
          <w:rFonts w:ascii="Arial" w:hAnsi="Arial" w:cs="Arial"/>
        </w:rPr>
      </w:pPr>
      <w:r w:rsidRPr="00407E75">
        <w:rPr>
          <w:rFonts w:ascii="Arial" w:hAnsi="Arial" w:cs="Arial"/>
        </w:rPr>
        <w:t>утилизация отходов (отработанных масел и топлива);</w:t>
      </w:r>
    </w:p>
    <w:p w:rsidR="00C922B6" w:rsidRPr="00407E75" w:rsidRDefault="00C922B6" w:rsidP="001B1DF6">
      <w:pPr>
        <w:numPr>
          <w:ilvl w:val="0"/>
          <w:numId w:val="17"/>
        </w:numPr>
        <w:tabs>
          <w:tab w:val="num" w:pos="360"/>
          <w:tab w:val="left" w:pos="993"/>
        </w:tabs>
        <w:ind w:left="0" w:firstLine="709"/>
        <w:jc w:val="both"/>
        <w:rPr>
          <w:rFonts w:ascii="Arial" w:hAnsi="Arial" w:cs="Arial"/>
        </w:rPr>
      </w:pPr>
      <w:r w:rsidRPr="00407E75">
        <w:rPr>
          <w:rFonts w:ascii="Arial" w:hAnsi="Arial" w:cs="Arial"/>
        </w:rPr>
        <w:t>приготовление и обработка бурового раствора в циркуляционной системе;</w:t>
      </w:r>
    </w:p>
    <w:p w:rsidR="00C922B6" w:rsidRPr="00407E75" w:rsidRDefault="00C922B6" w:rsidP="001B1DF6">
      <w:pPr>
        <w:numPr>
          <w:ilvl w:val="0"/>
          <w:numId w:val="17"/>
        </w:numPr>
        <w:tabs>
          <w:tab w:val="num" w:pos="360"/>
          <w:tab w:val="left" w:pos="993"/>
        </w:tabs>
        <w:ind w:left="0" w:firstLine="709"/>
        <w:jc w:val="both"/>
        <w:rPr>
          <w:rFonts w:ascii="Arial" w:hAnsi="Arial" w:cs="Arial"/>
        </w:rPr>
      </w:pPr>
      <w:r w:rsidRPr="00407E75">
        <w:rPr>
          <w:rFonts w:ascii="Arial" w:hAnsi="Arial" w:cs="Arial"/>
        </w:rPr>
        <w:t>хранение материалов и химических реагентов в закрытых помещениях;</w:t>
      </w:r>
    </w:p>
    <w:p w:rsidR="00C922B6" w:rsidRPr="00407E75" w:rsidRDefault="00C922B6" w:rsidP="001B1DF6">
      <w:pPr>
        <w:numPr>
          <w:ilvl w:val="0"/>
          <w:numId w:val="17"/>
        </w:numPr>
        <w:tabs>
          <w:tab w:val="num" w:pos="360"/>
          <w:tab w:val="left" w:pos="993"/>
        </w:tabs>
        <w:ind w:left="0" w:firstLine="709"/>
        <w:jc w:val="both"/>
        <w:rPr>
          <w:rFonts w:ascii="Arial" w:hAnsi="Arial" w:cs="Arial"/>
        </w:rPr>
      </w:pPr>
      <w:r w:rsidRPr="00407E75">
        <w:rPr>
          <w:rFonts w:ascii="Arial" w:hAnsi="Arial" w:cs="Arial"/>
        </w:rPr>
        <w:t>оборотное водоснабжение (повторное использование БСВ);</w:t>
      </w:r>
    </w:p>
    <w:p w:rsidR="00C922B6" w:rsidRPr="00407E75" w:rsidRDefault="00C922B6" w:rsidP="001B1DF6">
      <w:pPr>
        <w:numPr>
          <w:ilvl w:val="0"/>
          <w:numId w:val="17"/>
        </w:numPr>
        <w:tabs>
          <w:tab w:val="num" w:pos="360"/>
          <w:tab w:val="left" w:pos="993"/>
        </w:tabs>
        <w:ind w:left="0" w:firstLine="709"/>
        <w:jc w:val="both"/>
        <w:rPr>
          <w:rFonts w:ascii="Arial" w:hAnsi="Arial" w:cs="Arial"/>
        </w:rPr>
      </w:pPr>
      <w:r w:rsidRPr="00407E75">
        <w:rPr>
          <w:rFonts w:ascii="Arial" w:hAnsi="Arial" w:cs="Arial"/>
        </w:rPr>
        <w:t>рекультивация земель, выданных во временное пользование.</w:t>
      </w:r>
    </w:p>
    <w:p w:rsidR="00C922B6" w:rsidRPr="00EB4444" w:rsidRDefault="00C922B6" w:rsidP="00EB4444">
      <w:pPr>
        <w:ind w:firstLine="709"/>
        <w:jc w:val="both"/>
        <w:rPr>
          <w:rFonts w:ascii="Arial" w:hAnsi="Arial" w:cs="Arial"/>
          <w:b/>
          <w:bCs/>
          <w:i/>
        </w:rPr>
      </w:pPr>
      <w:r w:rsidRPr="00EB4444">
        <w:rPr>
          <w:rFonts w:ascii="Arial" w:hAnsi="Arial" w:cs="Arial"/>
          <w:b/>
          <w:bCs/>
          <w:i/>
        </w:rPr>
        <w:t>Мероприятия по предотвращению загрязнения окружающей среды промышленными отходами</w:t>
      </w:r>
    </w:p>
    <w:p w:rsidR="00C922B6" w:rsidRPr="00407E75" w:rsidRDefault="00C922B6" w:rsidP="001B1DF6">
      <w:pPr>
        <w:tabs>
          <w:tab w:val="num" w:pos="1080"/>
        </w:tabs>
        <w:ind w:firstLine="709"/>
        <w:jc w:val="both"/>
        <w:rPr>
          <w:rFonts w:ascii="Arial" w:hAnsi="Arial" w:cs="Arial"/>
          <w:lang w:val="x-none"/>
        </w:rPr>
      </w:pPr>
      <w:r w:rsidRPr="00407E75">
        <w:rPr>
          <w:rFonts w:ascii="Arial" w:hAnsi="Arial" w:cs="Arial"/>
          <w:lang w:val="x-none"/>
        </w:rPr>
        <w:t xml:space="preserve">При </w:t>
      </w:r>
      <w:r w:rsidRPr="00407E75">
        <w:rPr>
          <w:rFonts w:ascii="Arial" w:hAnsi="Arial" w:cs="Arial"/>
        </w:rPr>
        <w:t>проведения работ</w:t>
      </w:r>
      <w:r w:rsidRPr="00407E75">
        <w:rPr>
          <w:rFonts w:ascii="Arial" w:hAnsi="Arial" w:cs="Arial"/>
          <w:lang w:val="x-none"/>
        </w:rPr>
        <w:t xml:space="preserve"> следует проводить следующие природоохранные мероприятия:</w:t>
      </w:r>
    </w:p>
    <w:p w:rsidR="00C922B6" w:rsidRPr="00407E75" w:rsidRDefault="00C922B6" w:rsidP="001B1DF6">
      <w:pPr>
        <w:numPr>
          <w:ilvl w:val="0"/>
          <w:numId w:val="18"/>
        </w:numPr>
        <w:tabs>
          <w:tab w:val="num" w:pos="0"/>
          <w:tab w:val="left" w:pos="1134"/>
        </w:tabs>
        <w:ind w:left="0" w:firstLine="720"/>
        <w:jc w:val="both"/>
        <w:rPr>
          <w:rFonts w:ascii="Arial" w:hAnsi="Arial" w:cs="Arial"/>
          <w:lang w:val="x-none"/>
        </w:rPr>
      </w:pPr>
      <w:r w:rsidRPr="00407E75">
        <w:rPr>
          <w:rFonts w:ascii="Arial" w:hAnsi="Arial" w:cs="Arial"/>
          <w:lang w:val="x-none"/>
        </w:rPr>
        <w:t>жидкие химреагенты хранятся в цистернах на промплощадке ГСМ;</w:t>
      </w:r>
    </w:p>
    <w:p w:rsidR="00C922B6" w:rsidRPr="00407E75" w:rsidRDefault="00C922B6" w:rsidP="001B1DF6">
      <w:pPr>
        <w:numPr>
          <w:ilvl w:val="0"/>
          <w:numId w:val="18"/>
        </w:numPr>
        <w:tabs>
          <w:tab w:val="num" w:pos="0"/>
          <w:tab w:val="left" w:pos="1134"/>
        </w:tabs>
        <w:ind w:left="0" w:firstLine="720"/>
        <w:jc w:val="both"/>
        <w:rPr>
          <w:rFonts w:ascii="Arial" w:hAnsi="Arial" w:cs="Arial"/>
          <w:lang w:val="x-none"/>
        </w:rPr>
      </w:pPr>
      <w:r w:rsidRPr="00407E75">
        <w:rPr>
          <w:rFonts w:ascii="Arial" w:hAnsi="Arial" w:cs="Arial"/>
          <w:lang w:val="x-none"/>
        </w:rPr>
        <w:t>буровая установка монтируется с учетом розы ветров, рельефа местности, для обеспечения течения жидкостей самотеком в технологические емкости;</w:t>
      </w:r>
    </w:p>
    <w:p w:rsidR="00C922B6" w:rsidRPr="00407E75" w:rsidRDefault="00C922B6" w:rsidP="001B1DF6">
      <w:pPr>
        <w:numPr>
          <w:ilvl w:val="0"/>
          <w:numId w:val="18"/>
        </w:numPr>
        <w:tabs>
          <w:tab w:val="num" w:pos="0"/>
          <w:tab w:val="left" w:pos="1134"/>
        </w:tabs>
        <w:ind w:left="0" w:firstLine="720"/>
        <w:jc w:val="both"/>
        <w:rPr>
          <w:rFonts w:ascii="Arial" w:hAnsi="Arial" w:cs="Arial"/>
          <w:lang w:val="x-none"/>
        </w:rPr>
      </w:pPr>
      <w:r w:rsidRPr="00407E75">
        <w:rPr>
          <w:rFonts w:ascii="Arial" w:hAnsi="Arial" w:cs="Arial"/>
          <w:lang w:val="x-none"/>
        </w:rPr>
        <w:t>отработанные масла собираются в металлические емкости и вывозятся на промышленную базу для дальнейшей регенерации;</w:t>
      </w:r>
    </w:p>
    <w:p w:rsidR="00C922B6" w:rsidRPr="00407E75" w:rsidRDefault="00C922B6" w:rsidP="001B1DF6">
      <w:pPr>
        <w:jc w:val="both"/>
        <w:rPr>
          <w:rFonts w:ascii="Arial" w:hAnsi="Arial" w:cs="Arial"/>
          <w:highlight w:val="yellow"/>
        </w:rPr>
      </w:pPr>
    </w:p>
    <w:p w:rsidR="00C922B6" w:rsidRPr="00407E75" w:rsidRDefault="00C922B6" w:rsidP="00420A4C">
      <w:pPr>
        <w:pStyle w:val="22"/>
        <w:numPr>
          <w:ilvl w:val="1"/>
          <w:numId w:val="75"/>
        </w:numPr>
        <w:spacing w:before="0" w:after="0"/>
        <w:ind w:left="1134" w:hanging="425"/>
        <w:rPr>
          <w:rFonts w:ascii="Arial" w:hAnsi="Arial" w:cs="Arial"/>
          <w:i w:val="0"/>
          <w:lang w:eastAsia="ru-RU"/>
        </w:rPr>
      </w:pPr>
      <w:bookmarkStart w:id="180" w:name="_Toc137971301"/>
      <w:r w:rsidRPr="00407E75">
        <w:rPr>
          <w:rFonts w:ascii="Arial" w:hAnsi="Arial" w:cs="Arial"/>
          <w:i w:val="0"/>
          <w:sz w:val="24"/>
          <w:lang w:eastAsia="ru-RU"/>
        </w:rPr>
        <w:t>Рекультивация земель</w:t>
      </w:r>
      <w:bookmarkEnd w:id="180"/>
    </w:p>
    <w:p w:rsidR="00C922B6" w:rsidRPr="00407E75" w:rsidRDefault="00C922B6" w:rsidP="001B1DF6">
      <w:pPr>
        <w:ind w:firstLine="708"/>
        <w:jc w:val="both"/>
        <w:rPr>
          <w:rFonts w:ascii="Arial" w:hAnsi="Arial" w:cs="Arial"/>
        </w:rPr>
      </w:pPr>
      <w:r w:rsidRPr="00407E75">
        <w:rPr>
          <w:rFonts w:ascii="Arial" w:hAnsi="Arial" w:cs="Arial"/>
        </w:rPr>
        <w:t xml:space="preserve">Согласно Закона Республики Казахстан «О земле» раздел </w:t>
      </w:r>
      <w:r w:rsidRPr="00407E75">
        <w:rPr>
          <w:rFonts w:ascii="Arial" w:hAnsi="Arial" w:cs="Arial"/>
          <w:lang w:val="en-US"/>
        </w:rPr>
        <w:t>IV</w:t>
      </w:r>
      <w:r w:rsidRPr="00407E75">
        <w:rPr>
          <w:rFonts w:ascii="Arial" w:hAnsi="Arial" w:cs="Arial"/>
        </w:rPr>
        <w:t>, Глава 17, статья 107 «Охрана земель», собственники земельных участков и землепользователь обязаны проводить мероприятия, направленные на:</w:t>
      </w:r>
    </w:p>
    <w:p w:rsidR="00C922B6" w:rsidRPr="00407E75" w:rsidRDefault="00C922B6" w:rsidP="001B1DF6">
      <w:pPr>
        <w:numPr>
          <w:ilvl w:val="0"/>
          <w:numId w:val="19"/>
        </w:numPr>
        <w:tabs>
          <w:tab w:val="left" w:pos="993"/>
        </w:tabs>
        <w:ind w:left="0" w:firstLine="709"/>
        <w:jc w:val="both"/>
        <w:rPr>
          <w:rFonts w:ascii="Arial" w:hAnsi="Arial" w:cs="Arial"/>
        </w:rPr>
      </w:pPr>
      <w:r w:rsidRPr="00407E75">
        <w:rPr>
          <w:rFonts w:ascii="Arial" w:hAnsi="Arial" w:cs="Arial"/>
        </w:rPr>
        <w:t>рекультивацию нарушенных земель, восстановлению их плодородия и других полезных свойств земли, своевременное вовлечение ее в хозяйственный оборот;</w:t>
      </w:r>
    </w:p>
    <w:p w:rsidR="00C922B6" w:rsidRPr="00407E75" w:rsidRDefault="00C922B6" w:rsidP="001B1DF6">
      <w:pPr>
        <w:numPr>
          <w:ilvl w:val="0"/>
          <w:numId w:val="19"/>
        </w:numPr>
        <w:tabs>
          <w:tab w:val="left" w:pos="993"/>
        </w:tabs>
        <w:ind w:left="0" w:firstLine="709"/>
        <w:jc w:val="both"/>
        <w:rPr>
          <w:rFonts w:ascii="Arial" w:hAnsi="Arial" w:cs="Arial"/>
        </w:rPr>
      </w:pPr>
      <w:r w:rsidRPr="00407E75">
        <w:rPr>
          <w:rFonts w:ascii="Arial" w:hAnsi="Arial" w:cs="Arial"/>
        </w:rPr>
        <w:t>снятие, сохранение и использование плодородного слоя почвы при проведении работ, связанных с нарушением земли.</w:t>
      </w:r>
    </w:p>
    <w:p w:rsidR="00C922B6" w:rsidRPr="00407E75" w:rsidRDefault="00C922B6" w:rsidP="001B1DF6">
      <w:pPr>
        <w:tabs>
          <w:tab w:val="left" w:pos="709"/>
        </w:tabs>
        <w:jc w:val="both"/>
        <w:rPr>
          <w:rFonts w:ascii="Arial" w:hAnsi="Arial" w:cs="Arial"/>
        </w:rPr>
      </w:pPr>
      <w:r w:rsidRPr="00407E75">
        <w:rPr>
          <w:rFonts w:ascii="Arial" w:hAnsi="Arial" w:cs="Arial"/>
        </w:rPr>
        <w:tab/>
        <w:t xml:space="preserve">В период строительства скважин произойдут нарушения земель, производимые строительными машинами, механизмами при проведении строительно-монтажных работ. После окончания бурения, испытания скважин и демонтажа оборудования исполнитель должен вести работы по восстановлению </w:t>
      </w:r>
      <w:r w:rsidRPr="00407E75">
        <w:rPr>
          <w:rFonts w:ascii="Arial" w:hAnsi="Arial" w:cs="Arial"/>
        </w:rPr>
        <w:lastRenderedPageBreak/>
        <w:t xml:space="preserve">земельного участка в соответствии с проектными решениями. Рекультивация земель включает в себя два этапа: технический и биологический. </w:t>
      </w:r>
    </w:p>
    <w:p w:rsidR="00C922B6" w:rsidRPr="00407E75" w:rsidRDefault="00C922B6" w:rsidP="001B1DF6">
      <w:pPr>
        <w:tabs>
          <w:tab w:val="left" w:pos="709"/>
        </w:tabs>
        <w:jc w:val="both"/>
        <w:rPr>
          <w:rFonts w:ascii="Arial" w:hAnsi="Arial" w:cs="Arial"/>
        </w:rPr>
      </w:pPr>
      <w:r w:rsidRPr="00407E75">
        <w:rPr>
          <w:rFonts w:ascii="Arial" w:hAnsi="Arial" w:cs="Arial"/>
          <w:i/>
        </w:rPr>
        <w:tab/>
        <w:t>При проведении технического этапа</w:t>
      </w:r>
      <w:r w:rsidRPr="00407E75">
        <w:rPr>
          <w:rFonts w:ascii="Arial" w:hAnsi="Arial" w:cs="Arial"/>
        </w:rPr>
        <w:t xml:space="preserve"> рекультивации земель должны быть выполнены следующие работы:</w:t>
      </w:r>
    </w:p>
    <w:p w:rsidR="00C922B6" w:rsidRPr="00407E75" w:rsidRDefault="00C922B6" w:rsidP="001B1DF6">
      <w:pPr>
        <w:numPr>
          <w:ilvl w:val="0"/>
          <w:numId w:val="20"/>
        </w:numPr>
        <w:tabs>
          <w:tab w:val="left" w:pos="709"/>
          <w:tab w:val="left" w:pos="993"/>
        </w:tabs>
        <w:ind w:left="0" w:firstLine="765"/>
        <w:jc w:val="both"/>
        <w:rPr>
          <w:rFonts w:ascii="Arial" w:hAnsi="Arial" w:cs="Arial"/>
        </w:rPr>
      </w:pPr>
      <w:r w:rsidRPr="00407E75">
        <w:rPr>
          <w:rFonts w:ascii="Arial" w:hAnsi="Arial" w:cs="Arial"/>
        </w:rPr>
        <w:t>демонтировать буровую установку и вывезти для последующего использования (отходов бетона и металлолома не образуется, так как нет сборного фундамента, а имеется опорный фундамент с железным каркасом, который демонтируется с буровой установкой и также вывозится для последующего использования);</w:t>
      </w:r>
    </w:p>
    <w:p w:rsidR="00C922B6" w:rsidRPr="00407E75" w:rsidRDefault="00C922B6" w:rsidP="001B1DF6">
      <w:pPr>
        <w:numPr>
          <w:ilvl w:val="0"/>
          <w:numId w:val="20"/>
        </w:numPr>
        <w:tabs>
          <w:tab w:val="left" w:pos="709"/>
          <w:tab w:val="left" w:pos="993"/>
        </w:tabs>
        <w:ind w:left="0" w:firstLine="765"/>
        <w:jc w:val="both"/>
        <w:rPr>
          <w:rFonts w:ascii="Arial" w:hAnsi="Arial" w:cs="Arial"/>
        </w:rPr>
      </w:pPr>
      <w:r w:rsidRPr="00407E75">
        <w:rPr>
          <w:rFonts w:ascii="Arial" w:hAnsi="Arial" w:cs="Arial"/>
        </w:rPr>
        <w:t>провести планировку территории и взрыхлить поверхность грунтов в местах, где они сильно уплотнены;</w:t>
      </w:r>
    </w:p>
    <w:p w:rsidR="00C922B6" w:rsidRPr="00407E75" w:rsidRDefault="00C922B6" w:rsidP="001B1DF6">
      <w:pPr>
        <w:numPr>
          <w:ilvl w:val="0"/>
          <w:numId w:val="20"/>
        </w:numPr>
        <w:tabs>
          <w:tab w:val="left" w:pos="709"/>
          <w:tab w:val="left" w:pos="993"/>
        </w:tabs>
        <w:ind w:left="0" w:firstLine="765"/>
        <w:jc w:val="both"/>
        <w:rPr>
          <w:rFonts w:ascii="Arial" w:hAnsi="Arial" w:cs="Arial"/>
        </w:rPr>
      </w:pPr>
      <w:r w:rsidRPr="00407E75">
        <w:rPr>
          <w:rFonts w:ascii="Arial" w:hAnsi="Arial" w:cs="Arial"/>
        </w:rPr>
        <w:t>нанести плодородный слой почвы на поверхность участка, где он был снят(с планировкой территории);</w:t>
      </w:r>
    </w:p>
    <w:p w:rsidR="00C922B6" w:rsidRPr="00407E75" w:rsidRDefault="00C922B6" w:rsidP="001B1DF6">
      <w:pPr>
        <w:numPr>
          <w:ilvl w:val="0"/>
          <w:numId w:val="20"/>
        </w:numPr>
        <w:tabs>
          <w:tab w:val="left" w:pos="993"/>
        </w:tabs>
        <w:jc w:val="both"/>
        <w:rPr>
          <w:rFonts w:ascii="Arial" w:hAnsi="Arial" w:cs="Arial"/>
        </w:rPr>
      </w:pPr>
      <w:r w:rsidRPr="00407E75">
        <w:rPr>
          <w:rFonts w:ascii="Arial" w:hAnsi="Arial" w:cs="Arial"/>
        </w:rPr>
        <w:t>очистить участок от металлолома и др. материалов.</w:t>
      </w:r>
    </w:p>
    <w:p w:rsidR="00C922B6" w:rsidRPr="00407E75" w:rsidRDefault="00C922B6" w:rsidP="001B1DF6">
      <w:pPr>
        <w:tabs>
          <w:tab w:val="left" w:pos="709"/>
          <w:tab w:val="left" w:pos="993"/>
        </w:tabs>
        <w:jc w:val="both"/>
        <w:rPr>
          <w:rFonts w:ascii="Arial" w:hAnsi="Arial" w:cs="Arial"/>
        </w:rPr>
      </w:pPr>
      <w:r w:rsidRPr="00407E75">
        <w:rPr>
          <w:rFonts w:ascii="Arial" w:hAnsi="Arial" w:cs="Arial"/>
        </w:rPr>
        <w:tab/>
        <w:t xml:space="preserve">Провести рекультивацию земель на площадях, которые были заняты временными дорогами, или передать их постоянному землепользователю на согласованных с ним условиях. </w:t>
      </w:r>
    </w:p>
    <w:p w:rsidR="00C922B6" w:rsidRPr="00407E75" w:rsidRDefault="00C922B6" w:rsidP="001B1DF6">
      <w:pPr>
        <w:tabs>
          <w:tab w:val="left" w:pos="0"/>
          <w:tab w:val="left" w:pos="993"/>
        </w:tabs>
        <w:ind w:firstLine="709"/>
        <w:jc w:val="both"/>
        <w:rPr>
          <w:rFonts w:ascii="Arial" w:hAnsi="Arial" w:cs="Arial"/>
        </w:rPr>
      </w:pPr>
      <w:r w:rsidRPr="00407E75">
        <w:rPr>
          <w:rFonts w:ascii="Arial" w:hAnsi="Arial" w:cs="Arial"/>
          <w:i/>
        </w:rPr>
        <w:t>Биологический этап</w:t>
      </w:r>
      <w:r w:rsidRPr="00407E75">
        <w:rPr>
          <w:rFonts w:ascii="Arial" w:hAnsi="Arial" w:cs="Arial"/>
        </w:rPr>
        <w:t xml:space="preserve"> рекультивации земель должен осуществляться после полного завершения технического этапа. Биологический этап рекультивации включает:</w:t>
      </w:r>
    </w:p>
    <w:p w:rsidR="00C922B6" w:rsidRPr="00407E75" w:rsidRDefault="00C922B6" w:rsidP="001B1DF6">
      <w:pPr>
        <w:numPr>
          <w:ilvl w:val="0"/>
          <w:numId w:val="21"/>
        </w:numPr>
        <w:tabs>
          <w:tab w:val="left" w:pos="0"/>
          <w:tab w:val="left" w:pos="993"/>
        </w:tabs>
        <w:ind w:left="0" w:firstLine="709"/>
        <w:jc w:val="both"/>
        <w:rPr>
          <w:rFonts w:ascii="Arial" w:hAnsi="Arial" w:cs="Arial"/>
        </w:rPr>
      </w:pPr>
      <w:r w:rsidRPr="00407E75">
        <w:rPr>
          <w:rFonts w:ascii="Arial" w:hAnsi="Arial" w:cs="Arial"/>
        </w:rPr>
        <w:t>подбор участков нарушенных земель, удобных по рельефу, размерам и форме, поверхностный слой, который сложен породами, пригодными для биологической рекультивации;</w:t>
      </w:r>
    </w:p>
    <w:p w:rsidR="00C922B6" w:rsidRPr="00407E75" w:rsidRDefault="00C922B6" w:rsidP="001B1DF6">
      <w:pPr>
        <w:numPr>
          <w:ilvl w:val="0"/>
          <w:numId w:val="21"/>
        </w:numPr>
        <w:tabs>
          <w:tab w:val="left" w:pos="0"/>
          <w:tab w:val="left" w:pos="993"/>
        </w:tabs>
        <w:ind w:left="0" w:firstLine="709"/>
        <w:jc w:val="both"/>
        <w:rPr>
          <w:rFonts w:ascii="Arial" w:hAnsi="Arial" w:cs="Arial"/>
        </w:rPr>
      </w:pPr>
      <w:r w:rsidRPr="00407E75">
        <w:rPr>
          <w:rFonts w:ascii="Arial" w:hAnsi="Arial" w:cs="Arial"/>
        </w:rPr>
        <w:t>планировку участков нарушенных земель, обеспечивающую производительное использование современной техники для сельскохозяйственных работ и исключающую развитие эрозионных процессов;</w:t>
      </w:r>
    </w:p>
    <w:p w:rsidR="00C922B6" w:rsidRPr="00407E75" w:rsidRDefault="00C922B6" w:rsidP="001B1DF6">
      <w:pPr>
        <w:numPr>
          <w:ilvl w:val="0"/>
          <w:numId w:val="21"/>
        </w:numPr>
        <w:tabs>
          <w:tab w:val="left" w:pos="0"/>
          <w:tab w:val="left" w:pos="993"/>
        </w:tabs>
        <w:ind w:left="0" w:firstLine="709"/>
        <w:jc w:val="both"/>
        <w:rPr>
          <w:rFonts w:ascii="Arial" w:hAnsi="Arial" w:cs="Arial"/>
        </w:rPr>
      </w:pPr>
      <w:r w:rsidRPr="00407E75">
        <w:rPr>
          <w:rFonts w:ascii="Arial" w:hAnsi="Arial" w:cs="Arial"/>
        </w:rPr>
        <w:t>нанесение плодородного слоя почвы на малопригодные породы при подготовке земель под пашню;</w:t>
      </w:r>
    </w:p>
    <w:p w:rsidR="00C922B6" w:rsidRPr="00407E75" w:rsidRDefault="00C922B6" w:rsidP="001B1DF6">
      <w:pPr>
        <w:numPr>
          <w:ilvl w:val="0"/>
          <w:numId w:val="21"/>
        </w:numPr>
        <w:tabs>
          <w:tab w:val="left" w:pos="0"/>
          <w:tab w:val="left" w:pos="993"/>
        </w:tabs>
        <w:ind w:left="0" w:firstLine="709"/>
        <w:jc w:val="both"/>
        <w:rPr>
          <w:rFonts w:ascii="Arial" w:hAnsi="Arial" w:cs="Arial"/>
          <w:b/>
        </w:rPr>
      </w:pPr>
      <w:r w:rsidRPr="00407E75">
        <w:rPr>
          <w:rFonts w:ascii="Arial" w:hAnsi="Arial" w:cs="Arial"/>
        </w:rPr>
        <w:t xml:space="preserve">проведение интенсивного мелиоративного воздействия с выращиванием однолетних, многолетних трав. </w:t>
      </w:r>
      <w:r w:rsidRPr="00407E75">
        <w:rPr>
          <w:rFonts w:ascii="Arial" w:hAnsi="Arial" w:cs="Arial"/>
          <w:b/>
        </w:rPr>
        <w:t xml:space="preserve"> </w:t>
      </w:r>
    </w:p>
    <w:p w:rsidR="00F3050F" w:rsidRPr="00407E75" w:rsidRDefault="00F3050F" w:rsidP="001B1DF6">
      <w:pPr>
        <w:jc w:val="center"/>
        <w:rPr>
          <w:rFonts w:ascii="Arial" w:hAnsi="Arial" w:cs="Arial"/>
          <w:b/>
          <w:highlight w:val="yellow"/>
        </w:rPr>
        <w:sectPr w:rsidR="00F3050F" w:rsidRPr="00407E75" w:rsidSect="00AD060C">
          <w:headerReference w:type="default" r:id="rId38"/>
          <w:footerReference w:type="default" r:id="rId39"/>
          <w:pgSz w:w="11906" w:h="16838"/>
          <w:pgMar w:top="993" w:right="849" w:bottom="1134" w:left="1701" w:header="708" w:footer="708" w:gutter="0"/>
          <w:cols w:space="708"/>
          <w:docGrid w:linePitch="360"/>
        </w:sectPr>
      </w:pPr>
    </w:p>
    <w:p w:rsidR="00C922B6" w:rsidRPr="00407E75" w:rsidRDefault="00C922B6" w:rsidP="00420A4C">
      <w:pPr>
        <w:pStyle w:val="1"/>
        <w:numPr>
          <w:ilvl w:val="0"/>
          <w:numId w:val="75"/>
        </w:numPr>
        <w:tabs>
          <w:tab w:val="left" w:pos="0"/>
          <w:tab w:val="left" w:pos="993"/>
        </w:tabs>
        <w:spacing w:before="0" w:after="0"/>
        <w:ind w:left="0" w:firstLine="709"/>
        <w:jc w:val="both"/>
        <w:rPr>
          <w:rFonts w:ascii="Arial" w:hAnsi="Arial" w:cs="Arial"/>
          <w:caps/>
          <w:sz w:val="24"/>
        </w:rPr>
      </w:pPr>
      <w:bookmarkStart w:id="181" w:name="_Toc137971302"/>
      <w:r w:rsidRPr="00407E75">
        <w:rPr>
          <w:rFonts w:ascii="Arial" w:hAnsi="Arial" w:cs="Arial"/>
          <w:caps/>
          <w:sz w:val="24"/>
        </w:rPr>
        <w:lastRenderedPageBreak/>
        <w:t>КОМПЛЕКСНАЯ Оценка воздействия на окружающую среду</w:t>
      </w:r>
      <w:bookmarkEnd w:id="181"/>
    </w:p>
    <w:p w:rsidR="00C922B6" w:rsidRPr="00407E75" w:rsidRDefault="00C922B6" w:rsidP="001B1DF6">
      <w:pPr>
        <w:ind w:firstLine="709"/>
        <w:jc w:val="both"/>
        <w:rPr>
          <w:rFonts w:ascii="Arial" w:hAnsi="Arial" w:cs="Arial"/>
        </w:rPr>
      </w:pPr>
      <w:r w:rsidRPr="00407E75">
        <w:rPr>
          <w:rFonts w:ascii="Arial" w:hAnsi="Arial" w:cs="Arial"/>
        </w:rPr>
        <w:t xml:space="preserve">Комплексная (интегральная) оценка воздействия на окружающую среду проекта </w:t>
      </w:r>
      <w:r w:rsidR="00917440" w:rsidRPr="00407E75">
        <w:rPr>
          <w:rFonts w:ascii="Arial" w:hAnsi="Arial" w:cs="Arial"/>
          <w:lang w:val="kk-KZ"/>
        </w:rPr>
        <w:t xml:space="preserve">разработки </w:t>
      </w:r>
      <w:r w:rsidR="005A4E43" w:rsidRPr="00407E75">
        <w:rPr>
          <w:rFonts w:ascii="Arial" w:hAnsi="Arial" w:cs="Arial"/>
        </w:rPr>
        <w:t xml:space="preserve">месторождения </w:t>
      </w:r>
      <w:r w:rsidR="009E1836">
        <w:rPr>
          <w:rFonts w:ascii="Arial" w:hAnsi="Arial" w:cs="Arial"/>
          <w:lang w:val="kk-KZ"/>
        </w:rPr>
        <w:t>Терень-Узюк Западный</w:t>
      </w:r>
      <w:r w:rsidRPr="00407E75">
        <w:rPr>
          <w:rFonts w:ascii="Arial" w:hAnsi="Arial" w:cs="Arial"/>
          <w:lang w:val="kk-KZ"/>
        </w:rPr>
        <w:t xml:space="preserve"> </w:t>
      </w:r>
      <w:r w:rsidRPr="00407E75">
        <w:rPr>
          <w:rFonts w:ascii="Arial" w:hAnsi="Arial" w:cs="Arial"/>
        </w:rPr>
        <w:t xml:space="preserve">выполнена на основе покомпонентной оценки воздействия основных производственных операций, планируемых на участке в процессе </w:t>
      </w:r>
      <w:r w:rsidR="005A4E43" w:rsidRPr="00407E75">
        <w:rPr>
          <w:rFonts w:ascii="Arial" w:hAnsi="Arial" w:cs="Arial"/>
          <w:lang w:val="kk-KZ"/>
        </w:rPr>
        <w:t>реализации проекта</w:t>
      </w:r>
      <w:r w:rsidRPr="00407E75">
        <w:rPr>
          <w:rFonts w:ascii="Arial" w:hAnsi="Arial" w:cs="Arial"/>
        </w:rPr>
        <w:t>.</w:t>
      </w:r>
    </w:p>
    <w:p w:rsidR="00C922B6" w:rsidRPr="00407E75" w:rsidRDefault="00C922B6" w:rsidP="001B1DF6">
      <w:pPr>
        <w:ind w:firstLine="709"/>
        <w:jc w:val="both"/>
        <w:rPr>
          <w:rFonts w:ascii="Arial" w:hAnsi="Arial" w:cs="Arial"/>
        </w:rPr>
      </w:pPr>
      <w:r w:rsidRPr="00407E75">
        <w:rPr>
          <w:rFonts w:ascii="Arial" w:hAnsi="Arial" w:cs="Arial"/>
        </w:rPr>
        <w:t>Комплексная оценка воздействия выполнена для условий штатного режима и условий возникновения возможных аварийных ситуаций.</w:t>
      </w:r>
    </w:p>
    <w:p w:rsidR="00C922B6" w:rsidRPr="00407E75" w:rsidRDefault="00C922B6" w:rsidP="001B1DF6">
      <w:pPr>
        <w:ind w:firstLine="708"/>
        <w:jc w:val="both"/>
        <w:rPr>
          <w:rFonts w:ascii="Arial" w:hAnsi="Arial" w:cs="Arial"/>
        </w:rPr>
      </w:pPr>
      <w:r w:rsidRPr="00407E75">
        <w:rPr>
          <w:rFonts w:ascii="Arial" w:hAnsi="Arial" w:cs="Arial"/>
        </w:rPr>
        <w:t>Территория планируемой деятельности приурочена к чувствительной зоне антропогенных воздействий в котором небольшие изменения в результате хозяйственной деятельности, способны повлечь за собой нежелательные изменения в отдельных компонентах окружающей среды. Для предотвращения негативного воздействия на компоненты ОС необходимо тщательное соблюдение природоохранн</w:t>
      </w:r>
      <w:r w:rsidR="005A4E43" w:rsidRPr="00407E75">
        <w:rPr>
          <w:rFonts w:ascii="Arial" w:hAnsi="Arial" w:cs="Arial"/>
        </w:rPr>
        <w:t>ых мероприятий. В связи с этим,</w:t>
      </w:r>
      <w:r w:rsidRPr="00407E75">
        <w:rPr>
          <w:rFonts w:ascii="Arial" w:hAnsi="Arial" w:cs="Arial"/>
        </w:rPr>
        <w:t xml:space="preserve"> проектом предусматривались технологии и технические решения, реализация которых в наименьшей степени воздействовала бы на окружающую среду. Основными компонентами природной среды, подвергающимися воздействиям, являются воздушный бассейн, акватории воды, недра, флора и фауна района, и социальная среда. На основании анализа современной ситуации, принятых проектных решений и их прогнозируемых последствий ниже дается обобщенная схема их воздействия на отдельные среды.</w:t>
      </w:r>
    </w:p>
    <w:p w:rsidR="00C922B6" w:rsidRPr="00407E75" w:rsidRDefault="00C922B6" w:rsidP="001B1DF6">
      <w:pPr>
        <w:ind w:firstLine="708"/>
        <w:jc w:val="both"/>
        <w:rPr>
          <w:rFonts w:ascii="Arial" w:hAnsi="Arial" w:cs="Arial"/>
        </w:rPr>
      </w:pPr>
      <w:r w:rsidRPr="00407E75">
        <w:rPr>
          <w:rFonts w:ascii="Arial" w:hAnsi="Arial" w:cs="Arial"/>
        </w:rPr>
        <w:t>Работы по освоению месторождения являются многоэтапными, затрагивающими различные компоненты окружающей среды. Воздействия на окружающую среду на этапах различных производственных операций различны, в связи с чем, представляется целесообразным рассмотреть их отдельно.</w:t>
      </w:r>
    </w:p>
    <w:p w:rsidR="00C922B6" w:rsidRPr="00407E75" w:rsidRDefault="00C922B6" w:rsidP="001B1DF6">
      <w:pPr>
        <w:ind w:firstLine="708"/>
        <w:jc w:val="both"/>
        <w:rPr>
          <w:rFonts w:ascii="Arial" w:hAnsi="Arial" w:cs="Arial"/>
        </w:rPr>
      </w:pPr>
      <w:r w:rsidRPr="00407E75">
        <w:rPr>
          <w:rFonts w:ascii="Arial" w:hAnsi="Arial" w:cs="Arial"/>
        </w:rPr>
        <w:t xml:space="preserve">Негативное воздействие на все компоненты природной среды по большинству этапов развития месторождения не выходит за пределы незначительного и умеренного уровня. </w:t>
      </w:r>
      <w:r w:rsidRPr="00407E75">
        <w:rPr>
          <w:rFonts w:ascii="Arial" w:hAnsi="Arial" w:cs="Arial"/>
          <w:b/>
          <w:i/>
        </w:rPr>
        <w:t>Умеренное и локальное</w:t>
      </w:r>
      <w:r w:rsidRPr="00407E75">
        <w:rPr>
          <w:rFonts w:ascii="Arial" w:hAnsi="Arial" w:cs="Arial"/>
        </w:rPr>
        <w:t xml:space="preserve"> воздействие на отдельные компоненты окружающей среды прогнозируется при строительстве скважин.</w:t>
      </w:r>
    </w:p>
    <w:p w:rsidR="00C922B6" w:rsidRPr="00407E75" w:rsidRDefault="00C922B6" w:rsidP="001B1DF6">
      <w:pPr>
        <w:ind w:firstLine="708"/>
        <w:jc w:val="both"/>
        <w:rPr>
          <w:rFonts w:ascii="Arial" w:hAnsi="Arial" w:cs="Arial"/>
        </w:rPr>
      </w:pPr>
      <w:r w:rsidRPr="00407E75">
        <w:rPr>
          <w:rFonts w:ascii="Arial" w:hAnsi="Arial" w:cs="Arial"/>
        </w:rPr>
        <w:t>Основными компонентами природной среды, подвергающимися воздействиям, являются воздушный бассейн, недра, флора и фауна района, социальная среда. На основании анализа современной ситуации, принятых проектных решений и их прогнозируемых последствий ниже дается обобщенная схема их воздействия на отдельные среды.</w:t>
      </w:r>
    </w:p>
    <w:p w:rsidR="00AB4D9D" w:rsidRDefault="00AB4D9D" w:rsidP="001B1DF6">
      <w:pPr>
        <w:pStyle w:val="affd"/>
        <w:keepNext/>
        <w:spacing w:before="0" w:after="0"/>
        <w:ind w:firstLine="708"/>
        <w:rPr>
          <w:rFonts w:ascii="Arial" w:hAnsi="Arial" w:cs="Arial"/>
        </w:rPr>
      </w:pPr>
    </w:p>
    <w:p w:rsidR="00C922B6" w:rsidRPr="00407E75" w:rsidRDefault="000A1C59" w:rsidP="001B1DF6">
      <w:pPr>
        <w:pStyle w:val="affd"/>
        <w:keepNext/>
        <w:spacing w:before="0" w:after="0"/>
        <w:ind w:firstLine="708"/>
        <w:rPr>
          <w:rFonts w:ascii="Arial" w:hAnsi="Arial" w:cs="Arial"/>
          <w:kern w:val="28"/>
        </w:rPr>
      </w:pPr>
      <w:bookmarkStart w:id="182" w:name="_Toc137971424"/>
      <w:r w:rsidRPr="00407E75">
        <w:rPr>
          <w:rFonts w:ascii="Arial" w:hAnsi="Arial" w:cs="Arial"/>
        </w:rPr>
        <w:t xml:space="preserve">Таблица </w:t>
      </w:r>
      <w:r w:rsidR="00E85D99">
        <w:rPr>
          <w:rFonts w:ascii="Arial" w:hAnsi="Arial" w:cs="Arial"/>
        </w:rPr>
        <w:fldChar w:fldCharType="begin"/>
      </w:r>
      <w:r w:rsidR="00E85D99">
        <w:rPr>
          <w:rFonts w:ascii="Arial" w:hAnsi="Arial" w:cs="Arial"/>
        </w:rPr>
        <w:instrText xml:space="preserve"> STYLEREF 1 \s </w:instrText>
      </w:r>
      <w:r w:rsidR="00E85D99">
        <w:rPr>
          <w:rFonts w:ascii="Arial" w:hAnsi="Arial" w:cs="Arial"/>
        </w:rPr>
        <w:fldChar w:fldCharType="separate"/>
      </w:r>
      <w:r w:rsidR="002F14D5">
        <w:rPr>
          <w:rFonts w:ascii="Arial" w:hAnsi="Arial" w:cs="Arial"/>
          <w:noProof/>
        </w:rPr>
        <w:t>5</w:t>
      </w:r>
      <w:r w:rsidR="00E85D99">
        <w:rPr>
          <w:rFonts w:ascii="Arial" w:hAnsi="Arial" w:cs="Arial"/>
        </w:rPr>
        <w:fldChar w:fldCharType="end"/>
      </w:r>
      <w:r w:rsidR="00E85D99">
        <w:rPr>
          <w:rFonts w:ascii="Arial" w:hAnsi="Arial" w:cs="Arial"/>
        </w:rPr>
        <w:t>.</w:t>
      </w:r>
      <w:r w:rsidR="00E85D99">
        <w:rPr>
          <w:rFonts w:ascii="Arial" w:hAnsi="Arial" w:cs="Arial"/>
        </w:rPr>
        <w:fldChar w:fldCharType="begin"/>
      </w:r>
      <w:r w:rsidR="00E85D99">
        <w:rPr>
          <w:rFonts w:ascii="Arial" w:hAnsi="Arial" w:cs="Arial"/>
        </w:rPr>
        <w:instrText xml:space="preserve"> SEQ Таблица \* ARABIC \s 1 </w:instrText>
      </w:r>
      <w:r w:rsidR="00E85D99">
        <w:rPr>
          <w:rFonts w:ascii="Arial" w:hAnsi="Arial" w:cs="Arial"/>
        </w:rPr>
        <w:fldChar w:fldCharType="separate"/>
      </w:r>
      <w:r w:rsidR="002F14D5">
        <w:rPr>
          <w:rFonts w:ascii="Arial" w:hAnsi="Arial" w:cs="Arial"/>
          <w:noProof/>
        </w:rPr>
        <w:t>1</w:t>
      </w:r>
      <w:r w:rsidR="00E85D99">
        <w:rPr>
          <w:rFonts w:ascii="Arial" w:hAnsi="Arial" w:cs="Arial"/>
        </w:rPr>
        <w:fldChar w:fldCharType="end"/>
      </w:r>
      <w:r w:rsidRPr="00407E75">
        <w:rPr>
          <w:rFonts w:ascii="Arial" w:hAnsi="Arial" w:cs="Arial"/>
        </w:rPr>
        <w:t xml:space="preserve"> </w:t>
      </w:r>
      <w:r w:rsidR="00C922B6" w:rsidRPr="00407E75">
        <w:rPr>
          <w:rFonts w:ascii="Arial" w:hAnsi="Arial" w:cs="Arial"/>
          <w:kern w:val="28"/>
        </w:rPr>
        <w:t>- Основные виды воздействия на окружающую среду при строительстве скважины</w:t>
      </w:r>
      <w:bookmarkEnd w:id="18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80"/>
        <w:gridCol w:w="2890"/>
        <w:gridCol w:w="1200"/>
        <w:gridCol w:w="1525"/>
        <w:gridCol w:w="868"/>
        <w:gridCol w:w="964"/>
        <w:gridCol w:w="1102"/>
      </w:tblGrid>
      <w:tr w:rsidR="00814318" w:rsidRPr="00407E75" w:rsidTr="00CF7231">
        <w:trPr>
          <w:jc w:val="center"/>
        </w:trPr>
        <w:tc>
          <w:tcPr>
            <w:tcW w:w="578" w:type="pct"/>
            <w:vMerge w:val="restart"/>
            <w:tcMar>
              <w:left w:w="28" w:type="dxa"/>
              <w:right w:w="28" w:type="dxa"/>
            </w:tcMar>
            <w:vAlign w:val="center"/>
          </w:tcPr>
          <w:p w:rsidR="00814318" w:rsidRPr="00407E75" w:rsidRDefault="00814318" w:rsidP="001B1DF6">
            <w:pPr>
              <w:jc w:val="center"/>
              <w:rPr>
                <w:rFonts w:ascii="Arial" w:hAnsi="Arial" w:cs="Arial"/>
                <w:b/>
                <w:sz w:val="20"/>
              </w:rPr>
            </w:pPr>
            <w:r w:rsidRPr="00407E75">
              <w:rPr>
                <w:rFonts w:ascii="Arial" w:hAnsi="Arial" w:cs="Arial"/>
                <w:b/>
                <w:sz w:val="20"/>
              </w:rPr>
              <w:t>№ п/п</w:t>
            </w:r>
          </w:p>
        </w:tc>
        <w:tc>
          <w:tcPr>
            <w:tcW w:w="1518" w:type="pct"/>
            <w:vMerge w:val="restart"/>
            <w:tcMar>
              <w:left w:w="28" w:type="dxa"/>
              <w:right w:w="28" w:type="dxa"/>
            </w:tcMar>
            <w:vAlign w:val="center"/>
          </w:tcPr>
          <w:p w:rsidR="00814318" w:rsidRPr="00407E75" w:rsidRDefault="00814318" w:rsidP="001B1DF6">
            <w:pPr>
              <w:jc w:val="center"/>
              <w:rPr>
                <w:rFonts w:ascii="Arial" w:hAnsi="Arial" w:cs="Arial"/>
                <w:b/>
                <w:sz w:val="20"/>
              </w:rPr>
            </w:pPr>
            <w:r w:rsidRPr="00407E75">
              <w:rPr>
                <w:rFonts w:ascii="Arial" w:hAnsi="Arial" w:cs="Arial"/>
                <w:b/>
                <w:sz w:val="20"/>
              </w:rPr>
              <w:t>Факторы воздействия</w:t>
            </w:r>
          </w:p>
        </w:tc>
        <w:tc>
          <w:tcPr>
            <w:tcW w:w="2905" w:type="pct"/>
            <w:gridSpan w:val="5"/>
            <w:tcMar>
              <w:left w:w="28" w:type="dxa"/>
              <w:right w:w="28" w:type="dxa"/>
            </w:tcMar>
            <w:vAlign w:val="center"/>
          </w:tcPr>
          <w:p w:rsidR="00814318" w:rsidRPr="00407E75" w:rsidRDefault="00814318" w:rsidP="001B1DF6">
            <w:pPr>
              <w:jc w:val="center"/>
              <w:rPr>
                <w:rFonts w:ascii="Arial" w:hAnsi="Arial" w:cs="Arial"/>
                <w:b/>
                <w:i/>
                <w:sz w:val="20"/>
              </w:rPr>
            </w:pPr>
            <w:r w:rsidRPr="00407E75">
              <w:rPr>
                <w:rFonts w:ascii="Arial" w:hAnsi="Arial" w:cs="Arial"/>
                <w:b/>
                <w:i/>
                <w:sz w:val="20"/>
              </w:rPr>
              <w:t>Компоненты окружающей среды</w:t>
            </w:r>
          </w:p>
        </w:tc>
      </w:tr>
      <w:tr w:rsidR="00814318" w:rsidRPr="00407E75" w:rsidTr="00CF7231">
        <w:trPr>
          <w:jc w:val="center"/>
        </w:trPr>
        <w:tc>
          <w:tcPr>
            <w:tcW w:w="578" w:type="pct"/>
            <w:vMerge/>
            <w:tcMar>
              <w:left w:w="28" w:type="dxa"/>
              <w:right w:w="28" w:type="dxa"/>
            </w:tcMar>
            <w:vAlign w:val="center"/>
          </w:tcPr>
          <w:p w:rsidR="00814318" w:rsidRPr="00407E75" w:rsidRDefault="00814318" w:rsidP="001B1DF6">
            <w:pPr>
              <w:jc w:val="center"/>
              <w:rPr>
                <w:rFonts w:ascii="Arial" w:hAnsi="Arial" w:cs="Arial"/>
                <w:b/>
                <w:sz w:val="20"/>
              </w:rPr>
            </w:pPr>
          </w:p>
        </w:tc>
        <w:tc>
          <w:tcPr>
            <w:tcW w:w="1518" w:type="pct"/>
            <w:vMerge/>
            <w:tcMar>
              <w:left w:w="28" w:type="dxa"/>
              <w:right w:w="28" w:type="dxa"/>
            </w:tcMar>
            <w:vAlign w:val="center"/>
          </w:tcPr>
          <w:p w:rsidR="00814318" w:rsidRPr="00407E75" w:rsidRDefault="00814318" w:rsidP="001B1DF6">
            <w:pPr>
              <w:jc w:val="center"/>
              <w:rPr>
                <w:rFonts w:ascii="Arial" w:hAnsi="Arial" w:cs="Arial"/>
                <w:b/>
                <w:sz w:val="20"/>
              </w:rPr>
            </w:pPr>
          </w:p>
        </w:tc>
        <w:tc>
          <w:tcPr>
            <w:tcW w:w="565" w:type="pct"/>
            <w:tcMar>
              <w:left w:w="28" w:type="dxa"/>
              <w:right w:w="28" w:type="dxa"/>
            </w:tcMar>
            <w:vAlign w:val="center"/>
          </w:tcPr>
          <w:p w:rsidR="00814318" w:rsidRPr="00407E75" w:rsidRDefault="00814318" w:rsidP="001B1DF6">
            <w:pPr>
              <w:jc w:val="center"/>
              <w:rPr>
                <w:rFonts w:ascii="Arial" w:hAnsi="Arial" w:cs="Arial"/>
                <w:b/>
                <w:sz w:val="20"/>
              </w:rPr>
            </w:pPr>
            <w:r w:rsidRPr="00407E75">
              <w:rPr>
                <w:rFonts w:ascii="Arial" w:hAnsi="Arial" w:cs="Arial"/>
                <w:b/>
                <w:sz w:val="20"/>
              </w:rPr>
              <w:t>Атмосфера</w:t>
            </w:r>
          </w:p>
          <w:p w:rsidR="00814318" w:rsidRPr="00407E75" w:rsidRDefault="00814318" w:rsidP="001B1DF6">
            <w:pPr>
              <w:jc w:val="center"/>
              <w:rPr>
                <w:rFonts w:ascii="Arial" w:hAnsi="Arial" w:cs="Arial"/>
                <w:b/>
                <w:sz w:val="20"/>
              </w:rPr>
            </w:pPr>
          </w:p>
        </w:tc>
        <w:tc>
          <w:tcPr>
            <w:tcW w:w="765" w:type="pct"/>
            <w:tcMar>
              <w:left w:w="28" w:type="dxa"/>
              <w:right w:w="28" w:type="dxa"/>
            </w:tcMar>
            <w:vAlign w:val="center"/>
          </w:tcPr>
          <w:p w:rsidR="00814318" w:rsidRPr="00407E75" w:rsidRDefault="00814318" w:rsidP="001B1DF6">
            <w:pPr>
              <w:jc w:val="center"/>
              <w:rPr>
                <w:rFonts w:ascii="Arial" w:hAnsi="Arial" w:cs="Arial"/>
                <w:b/>
                <w:sz w:val="20"/>
              </w:rPr>
            </w:pPr>
            <w:r w:rsidRPr="00407E75">
              <w:rPr>
                <w:rFonts w:ascii="Arial" w:hAnsi="Arial" w:cs="Arial"/>
                <w:b/>
                <w:sz w:val="20"/>
              </w:rPr>
              <w:t>Геологическая среда</w:t>
            </w:r>
          </w:p>
        </w:tc>
        <w:tc>
          <w:tcPr>
            <w:tcW w:w="468" w:type="pct"/>
            <w:tcMar>
              <w:left w:w="28" w:type="dxa"/>
              <w:right w:w="28" w:type="dxa"/>
            </w:tcMar>
            <w:vAlign w:val="center"/>
          </w:tcPr>
          <w:p w:rsidR="00814318" w:rsidRPr="00407E75" w:rsidRDefault="00814318" w:rsidP="001B1DF6">
            <w:pPr>
              <w:jc w:val="center"/>
              <w:rPr>
                <w:rFonts w:ascii="Arial" w:hAnsi="Arial" w:cs="Arial"/>
                <w:b/>
                <w:sz w:val="20"/>
                <w:lang w:val="kk-KZ"/>
              </w:rPr>
            </w:pPr>
            <w:r w:rsidRPr="00407E75">
              <w:rPr>
                <w:rFonts w:ascii="Arial" w:hAnsi="Arial" w:cs="Arial"/>
                <w:b/>
                <w:sz w:val="20"/>
                <w:lang w:val="kk-KZ"/>
              </w:rPr>
              <w:t>Фауна</w:t>
            </w:r>
          </w:p>
        </w:tc>
        <w:tc>
          <w:tcPr>
            <w:tcW w:w="517" w:type="pct"/>
            <w:tcMar>
              <w:left w:w="28" w:type="dxa"/>
              <w:right w:w="28" w:type="dxa"/>
            </w:tcMar>
            <w:vAlign w:val="center"/>
          </w:tcPr>
          <w:p w:rsidR="00814318" w:rsidRPr="00407E75" w:rsidRDefault="00814318" w:rsidP="001B1DF6">
            <w:pPr>
              <w:jc w:val="center"/>
              <w:rPr>
                <w:rFonts w:ascii="Arial" w:hAnsi="Arial" w:cs="Arial"/>
                <w:b/>
                <w:sz w:val="20"/>
                <w:lang w:val="kk-KZ"/>
              </w:rPr>
            </w:pPr>
            <w:r w:rsidRPr="00407E75">
              <w:rPr>
                <w:rFonts w:ascii="Arial" w:hAnsi="Arial" w:cs="Arial"/>
                <w:b/>
                <w:sz w:val="20"/>
                <w:lang w:val="kk-KZ"/>
              </w:rPr>
              <w:t>Флора</w:t>
            </w:r>
          </w:p>
        </w:tc>
        <w:tc>
          <w:tcPr>
            <w:tcW w:w="590" w:type="pct"/>
            <w:tcMar>
              <w:left w:w="28" w:type="dxa"/>
              <w:right w:w="28" w:type="dxa"/>
            </w:tcMar>
            <w:vAlign w:val="center"/>
          </w:tcPr>
          <w:p w:rsidR="00814318" w:rsidRPr="00407E75" w:rsidRDefault="00814318" w:rsidP="001B1DF6">
            <w:pPr>
              <w:jc w:val="center"/>
              <w:rPr>
                <w:rFonts w:ascii="Arial" w:hAnsi="Arial" w:cs="Arial"/>
                <w:b/>
                <w:sz w:val="20"/>
              </w:rPr>
            </w:pPr>
            <w:r w:rsidRPr="00407E75">
              <w:rPr>
                <w:rFonts w:ascii="Arial" w:hAnsi="Arial" w:cs="Arial"/>
                <w:b/>
                <w:sz w:val="20"/>
              </w:rPr>
              <w:t>Птицы</w:t>
            </w:r>
          </w:p>
          <w:p w:rsidR="00814318" w:rsidRPr="00407E75" w:rsidRDefault="00814318" w:rsidP="001B1DF6">
            <w:pPr>
              <w:jc w:val="center"/>
              <w:rPr>
                <w:rFonts w:ascii="Arial" w:hAnsi="Arial" w:cs="Arial"/>
                <w:b/>
                <w:i/>
                <w:sz w:val="20"/>
              </w:rPr>
            </w:pPr>
          </w:p>
        </w:tc>
      </w:tr>
      <w:tr w:rsidR="00814318" w:rsidRPr="00407E75" w:rsidTr="00CF7231">
        <w:trPr>
          <w:trHeight w:val="175"/>
          <w:jc w:val="center"/>
        </w:trPr>
        <w:tc>
          <w:tcPr>
            <w:tcW w:w="578" w:type="pct"/>
            <w:tcMar>
              <w:left w:w="28" w:type="dxa"/>
              <w:right w:w="28" w:type="dxa"/>
            </w:tcMar>
            <w:vAlign w:val="center"/>
          </w:tcPr>
          <w:p w:rsidR="00814318" w:rsidRPr="00407E75" w:rsidRDefault="00814318" w:rsidP="001B1DF6">
            <w:pPr>
              <w:jc w:val="center"/>
              <w:rPr>
                <w:rFonts w:ascii="Arial" w:hAnsi="Arial" w:cs="Arial"/>
                <w:b/>
                <w:sz w:val="20"/>
              </w:rPr>
            </w:pPr>
            <w:r w:rsidRPr="00407E75">
              <w:rPr>
                <w:rFonts w:ascii="Arial" w:hAnsi="Arial" w:cs="Arial"/>
                <w:b/>
                <w:sz w:val="20"/>
              </w:rPr>
              <w:t>1</w:t>
            </w:r>
          </w:p>
        </w:tc>
        <w:tc>
          <w:tcPr>
            <w:tcW w:w="1518" w:type="pct"/>
            <w:tcMar>
              <w:left w:w="28" w:type="dxa"/>
              <w:right w:w="28" w:type="dxa"/>
            </w:tcMar>
            <w:vAlign w:val="center"/>
          </w:tcPr>
          <w:p w:rsidR="00814318" w:rsidRPr="00407E75" w:rsidRDefault="00814318" w:rsidP="001B1DF6">
            <w:pPr>
              <w:jc w:val="center"/>
              <w:rPr>
                <w:rFonts w:ascii="Arial" w:hAnsi="Arial" w:cs="Arial"/>
                <w:sz w:val="20"/>
              </w:rPr>
            </w:pPr>
            <w:r w:rsidRPr="00407E75">
              <w:rPr>
                <w:rFonts w:ascii="Arial" w:hAnsi="Arial" w:cs="Arial"/>
                <w:sz w:val="20"/>
              </w:rPr>
              <w:t>Физическое присутствие (шум, вибрации, свет)</w:t>
            </w:r>
          </w:p>
        </w:tc>
        <w:tc>
          <w:tcPr>
            <w:tcW w:w="565" w:type="pct"/>
            <w:tcMar>
              <w:left w:w="28" w:type="dxa"/>
              <w:right w:w="28" w:type="dxa"/>
            </w:tcMar>
            <w:vAlign w:val="center"/>
          </w:tcPr>
          <w:p w:rsidR="00814318" w:rsidRPr="00407E75" w:rsidRDefault="00814318" w:rsidP="001B1DF6">
            <w:pPr>
              <w:jc w:val="center"/>
              <w:rPr>
                <w:rFonts w:ascii="Arial" w:hAnsi="Arial" w:cs="Arial"/>
                <w:sz w:val="20"/>
              </w:rPr>
            </w:pPr>
          </w:p>
        </w:tc>
        <w:tc>
          <w:tcPr>
            <w:tcW w:w="765" w:type="pct"/>
            <w:tcMar>
              <w:left w:w="28" w:type="dxa"/>
              <w:right w:w="28" w:type="dxa"/>
            </w:tcMar>
            <w:vAlign w:val="center"/>
          </w:tcPr>
          <w:p w:rsidR="00814318" w:rsidRPr="00407E75" w:rsidRDefault="00814318" w:rsidP="001B1DF6">
            <w:pPr>
              <w:jc w:val="center"/>
              <w:rPr>
                <w:rFonts w:ascii="Arial" w:hAnsi="Arial" w:cs="Arial"/>
                <w:sz w:val="20"/>
              </w:rPr>
            </w:pPr>
          </w:p>
        </w:tc>
        <w:tc>
          <w:tcPr>
            <w:tcW w:w="468" w:type="pct"/>
            <w:tcMar>
              <w:left w:w="28" w:type="dxa"/>
              <w:right w:w="28" w:type="dxa"/>
            </w:tcMar>
            <w:vAlign w:val="center"/>
          </w:tcPr>
          <w:p w:rsidR="00814318" w:rsidRPr="00407E75" w:rsidRDefault="00814318" w:rsidP="001B1DF6">
            <w:pPr>
              <w:jc w:val="center"/>
              <w:rPr>
                <w:rFonts w:ascii="Arial" w:hAnsi="Arial" w:cs="Arial"/>
                <w:sz w:val="20"/>
              </w:rPr>
            </w:pPr>
            <w:r w:rsidRPr="00407E75">
              <w:rPr>
                <w:rFonts w:ascii="Arial" w:hAnsi="Arial" w:cs="Arial"/>
                <w:sz w:val="20"/>
              </w:rPr>
              <w:sym w:font="Wingdings 2" w:char="F050"/>
            </w:r>
          </w:p>
        </w:tc>
        <w:tc>
          <w:tcPr>
            <w:tcW w:w="517" w:type="pct"/>
            <w:tcMar>
              <w:left w:w="28" w:type="dxa"/>
              <w:right w:w="28" w:type="dxa"/>
            </w:tcMar>
            <w:vAlign w:val="center"/>
          </w:tcPr>
          <w:p w:rsidR="00814318" w:rsidRPr="00407E75" w:rsidRDefault="00814318" w:rsidP="001B1DF6">
            <w:pPr>
              <w:jc w:val="center"/>
              <w:rPr>
                <w:rFonts w:ascii="Arial" w:hAnsi="Arial" w:cs="Arial"/>
                <w:sz w:val="20"/>
              </w:rPr>
            </w:pPr>
          </w:p>
        </w:tc>
        <w:tc>
          <w:tcPr>
            <w:tcW w:w="590" w:type="pct"/>
            <w:tcMar>
              <w:left w:w="28" w:type="dxa"/>
              <w:right w:w="28" w:type="dxa"/>
            </w:tcMar>
            <w:vAlign w:val="center"/>
          </w:tcPr>
          <w:p w:rsidR="00814318" w:rsidRPr="00407E75" w:rsidRDefault="00814318" w:rsidP="001B1DF6">
            <w:pPr>
              <w:jc w:val="center"/>
              <w:rPr>
                <w:rFonts w:ascii="Arial" w:hAnsi="Arial" w:cs="Arial"/>
                <w:sz w:val="20"/>
              </w:rPr>
            </w:pPr>
            <w:r w:rsidRPr="00407E75">
              <w:rPr>
                <w:rFonts w:ascii="Arial" w:hAnsi="Arial" w:cs="Arial"/>
                <w:sz w:val="20"/>
              </w:rPr>
              <w:sym w:font="Wingdings 2" w:char="F050"/>
            </w:r>
          </w:p>
          <w:p w:rsidR="00814318" w:rsidRPr="00407E75" w:rsidRDefault="00814318" w:rsidP="001B1DF6">
            <w:pPr>
              <w:jc w:val="center"/>
              <w:rPr>
                <w:rFonts w:ascii="Arial" w:hAnsi="Arial" w:cs="Arial"/>
                <w:i/>
                <w:sz w:val="20"/>
              </w:rPr>
            </w:pPr>
          </w:p>
        </w:tc>
      </w:tr>
      <w:tr w:rsidR="00814318" w:rsidRPr="00407E75" w:rsidTr="00CF7231">
        <w:trPr>
          <w:trHeight w:val="65"/>
          <w:jc w:val="center"/>
        </w:trPr>
        <w:tc>
          <w:tcPr>
            <w:tcW w:w="578" w:type="pct"/>
            <w:tcMar>
              <w:left w:w="28" w:type="dxa"/>
              <w:right w:w="28" w:type="dxa"/>
            </w:tcMar>
            <w:vAlign w:val="center"/>
          </w:tcPr>
          <w:p w:rsidR="00814318" w:rsidRPr="00407E75" w:rsidRDefault="00814318" w:rsidP="001B1DF6">
            <w:pPr>
              <w:jc w:val="center"/>
              <w:rPr>
                <w:rFonts w:ascii="Arial" w:hAnsi="Arial" w:cs="Arial"/>
                <w:b/>
                <w:sz w:val="20"/>
              </w:rPr>
            </w:pPr>
            <w:r w:rsidRPr="00407E75">
              <w:rPr>
                <w:rFonts w:ascii="Arial" w:hAnsi="Arial" w:cs="Arial"/>
                <w:b/>
                <w:sz w:val="20"/>
              </w:rPr>
              <w:t>2</w:t>
            </w:r>
          </w:p>
        </w:tc>
        <w:tc>
          <w:tcPr>
            <w:tcW w:w="1518" w:type="pct"/>
            <w:tcMar>
              <w:left w:w="28" w:type="dxa"/>
              <w:right w:w="28" w:type="dxa"/>
            </w:tcMar>
            <w:vAlign w:val="center"/>
          </w:tcPr>
          <w:p w:rsidR="00814318" w:rsidRPr="00407E75" w:rsidRDefault="00814318" w:rsidP="001B1DF6">
            <w:pPr>
              <w:jc w:val="center"/>
              <w:rPr>
                <w:rFonts w:ascii="Arial" w:hAnsi="Arial" w:cs="Arial"/>
                <w:sz w:val="20"/>
              </w:rPr>
            </w:pPr>
            <w:r w:rsidRPr="00407E75">
              <w:rPr>
                <w:rFonts w:ascii="Arial" w:hAnsi="Arial" w:cs="Arial"/>
                <w:sz w:val="20"/>
              </w:rPr>
              <w:t>Работа дизель-генераторов</w:t>
            </w:r>
          </w:p>
        </w:tc>
        <w:tc>
          <w:tcPr>
            <w:tcW w:w="565" w:type="pct"/>
            <w:tcMar>
              <w:left w:w="28" w:type="dxa"/>
              <w:right w:w="28" w:type="dxa"/>
            </w:tcMar>
            <w:vAlign w:val="center"/>
          </w:tcPr>
          <w:p w:rsidR="00814318" w:rsidRPr="00407E75" w:rsidRDefault="00814318" w:rsidP="001B1DF6">
            <w:pPr>
              <w:jc w:val="center"/>
              <w:rPr>
                <w:rFonts w:ascii="Arial" w:hAnsi="Arial" w:cs="Arial"/>
                <w:sz w:val="20"/>
              </w:rPr>
            </w:pPr>
            <w:r w:rsidRPr="00407E75">
              <w:rPr>
                <w:rFonts w:ascii="Arial" w:hAnsi="Arial" w:cs="Arial"/>
                <w:sz w:val="20"/>
              </w:rPr>
              <w:sym w:font="Wingdings 2" w:char="F050"/>
            </w:r>
          </w:p>
        </w:tc>
        <w:tc>
          <w:tcPr>
            <w:tcW w:w="765" w:type="pct"/>
            <w:tcMar>
              <w:left w:w="28" w:type="dxa"/>
              <w:right w:w="28" w:type="dxa"/>
            </w:tcMar>
            <w:vAlign w:val="center"/>
          </w:tcPr>
          <w:p w:rsidR="00814318" w:rsidRPr="00407E75" w:rsidRDefault="00814318" w:rsidP="001B1DF6">
            <w:pPr>
              <w:jc w:val="center"/>
              <w:rPr>
                <w:rFonts w:ascii="Arial" w:hAnsi="Arial" w:cs="Arial"/>
                <w:sz w:val="20"/>
              </w:rPr>
            </w:pPr>
          </w:p>
        </w:tc>
        <w:tc>
          <w:tcPr>
            <w:tcW w:w="468" w:type="pct"/>
            <w:tcMar>
              <w:left w:w="28" w:type="dxa"/>
              <w:right w:w="28" w:type="dxa"/>
            </w:tcMar>
            <w:vAlign w:val="center"/>
          </w:tcPr>
          <w:p w:rsidR="00814318" w:rsidRPr="00407E75" w:rsidRDefault="00814318" w:rsidP="001B1DF6">
            <w:pPr>
              <w:jc w:val="center"/>
              <w:rPr>
                <w:rFonts w:ascii="Arial" w:hAnsi="Arial" w:cs="Arial"/>
                <w:sz w:val="20"/>
              </w:rPr>
            </w:pPr>
            <w:r w:rsidRPr="00407E75">
              <w:rPr>
                <w:rFonts w:ascii="Arial" w:hAnsi="Arial" w:cs="Arial"/>
                <w:sz w:val="20"/>
              </w:rPr>
              <w:sym w:font="Wingdings 2" w:char="F050"/>
            </w:r>
          </w:p>
        </w:tc>
        <w:tc>
          <w:tcPr>
            <w:tcW w:w="517" w:type="pct"/>
            <w:tcMar>
              <w:left w:w="28" w:type="dxa"/>
              <w:right w:w="28" w:type="dxa"/>
            </w:tcMar>
            <w:vAlign w:val="center"/>
          </w:tcPr>
          <w:p w:rsidR="00814318" w:rsidRPr="00407E75" w:rsidRDefault="00814318" w:rsidP="001B1DF6">
            <w:pPr>
              <w:jc w:val="center"/>
              <w:rPr>
                <w:rFonts w:ascii="Arial" w:hAnsi="Arial" w:cs="Arial"/>
                <w:sz w:val="20"/>
              </w:rPr>
            </w:pPr>
          </w:p>
        </w:tc>
        <w:tc>
          <w:tcPr>
            <w:tcW w:w="590" w:type="pct"/>
            <w:tcMar>
              <w:left w:w="28" w:type="dxa"/>
              <w:right w:w="28" w:type="dxa"/>
            </w:tcMar>
            <w:vAlign w:val="center"/>
          </w:tcPr>
          <w:p w:rsidR="00814318" w:rsidRPr="00407E75" w:rsidRDefault="00814318" w:rsidP="001B1DF6">
            <w:pPr>
              <w:jc w:val="center"/>
              <w:rPr>
                <w:rFonts w:ascii="Arial" w:hAnsi="Arial" w:cs="Arial"/>
                <w:sz w:val="20"/>
                <w:lang w:val="kk-KZ"/>
              </w:rPr>
            </w:pPr>
            <w:r w:rsidRPr="00407E75">
              <w:rPr>
                <w:rFonts w:ascii="Arial" w:hAnsi="Arial" w:cs="Arial"/>
                <w:sz w:val="20"/>
              </w:rPr>
              <w:sym w:font="Wingdings 2" w:char="F050"/>
            </w:r>
          </w:p>
        </w:tc>
      </w:tr>
      <w:tr w:rsidR="00814318" w:rsidRPr="00407E75" w:rsidTr="00CF7231">
        <w:trPr>
          <w:trHeight w:val="304"/>
          <w:jc w:val="center"/>
        </w:trPr>
        <w:tc>
          <w:tcPr>
            <w:tcW w:w="578" w:type="pct"/>
            <w:tcMar>
              <w:left w:w="28" w:type="dxa"/>
              <w:right w:w="28" w:type="dxa"/>
            </w:tcMar>
            <w:vAlign w:val="center"/>
          </w:tcPr>
          <w:p w:rsidR="00814318" w:rsidRPr="00407E75" w:rsidRDefault="00814318" w:rsidP="001B1DF6">
            <w:pPr>
              <w:jc w:val="center"/>
              <w:rPr>
                <w:rFonts w:ascii="Arial" w:hAnsi="Arial" w:cs="Arial"/>
                <w:b/>
                <w:sz w:val="20"/>
                <w:lang w:val="kk-KZ"/>
              </w:rPr>
            </w:pPr>
            <w:r w:rsidRPr="00407E75">
              <w:rPr>
                <w:rFonts w:ascii="Arial" w:hAnsi="Arial" w:cs="Arial"/>
                <w:b/>
                <w:sz w:val="20"/>
                <w:lang w:val="kk-KZ"/>
              </w:rPr>
              <w:t>3</w:t>
            </w:r>
          </w:p>
        </w:tc>
        <w:tc>
          <w:tcPr>
            <w:tcW w:w="1518" w:type="pct"/>
            <w:tcMar>
              <w:left w:w="28" w:type="dxa"/>
              <w:right w:w="28" w:type="dxa"/>
            </w:tcMar>
            <w:vAlign w:val="center"/>
          </w:tcPr>
          <w:p w:rsidR="00814318" w:rsidRPr="00407E75" w:rsidRDefault="00070B97" w:rsidP="001B1DF6">
            <w:pPr>
              <w:jc w:val="center"/>
              <w:rPr>
                <w:rFonts w:ascii="Arial" w:hAnsi="Arial" w:cs="Arial"/>
                <w:sz w:val="20"/>
              </w:rPr>
            </w:pPr>
            <w:r w:rsidRPr="00407E75">
              <w:rPr>
                <w:rFonts w:ascii="Arial" w:hAnsi="Arial" w:cs="Arial"/>
                <w:sz w:val="20"/>
              </w:rPr>
              <w:t>Проходка скважин</w:t>
            </w:r>
          </w:p>
        </w:tc>
        <w:tc>
          <w:tcPr>
            <w:tcW w:w="565" w:type="pct"/>
            <w:tcMar>
              <w:left w:w="28" w:type="dxa"/>
              <w:right w:w="28" w:type="dxa"/>
            </w:tcMar>
            <w:vAlign w:val="center"/>
          </w:tcPr>
          <w:p w:rsidR="00814318" w:rsidRPr="00407E75" w:rsidRDefault="00814318" w:rsidP="001B1DF6">
            <w:pPr>
              <w:jc w:val="center"/>
              <w:rPr>
                <w:rFonts w:ascii="Arial" w:hAnsi="Arial" w:cs="Arial"/>
                <w:sz w:val="20"/>
              </w:rPr>
            </w:pPr>
            <w:r w:rsidRPr="00407E75">
              <w:rPr>
                <w:rFonts w:ascii="Arial" w:hAnsi="Arial" w:cs="Arial"/>
                <w:sz w:val="20"/>
              </w:rPr>
              <w:sym w:font="Wingdings 2" w:char="F050"/>
            </w:r>
          </w:p>
        </w:tc>
        <w:tc>
          <w:tcPr>
            <w:tcW w:w="765" w:type="pct"/>
            <w:tcMar>
              <w:left w:w="28" w:type="dxa"/>
              <w:right w:w="28" w:type="dxa"/>
            </w:tcMar>
            <w:vAlign w:val="center"/>
          </w:tcPr>
          <w:p w:rsidR="00814318" w:rsidRPr="00407E75" w:rsidRDefault="00814318" w:rsidP="001B1DF6">
            <w:pPr>
              <w:jc w:val="center"/>
              <w:rPr>
                <w:rFonts w:ascii="Arial" w:hAnsi="Arial" w:cs="Arial"/>
                <w:sz w:val="20"/>
              </w:rPr>
            </w:pPr>
            <w:r w:rsidRPr="00407E75">
              <w:rPr>
                <w:rFonts w:ascii="Arial" w:hAnsi="Arial" w:cs="Arial"/>
                <w:sz w:val="20"/>
              </w:rPr>
              <w:sym w:font="Wingdings 2" w:char="F050"/>
            </w:r>
          </w:p>
        </w:tc>
        <w:tc>
          <w:tcPr>
            <w:tcW w:w="468" w:type="pct"/>
            <w:tcMar>
              <w:left w:w="28" w:type="dxa"/>
              <w:right w:w="28" w:type="dxa"/>
            </w:tcMar>
            <w:vAlign w:val="center"/>
          </w:tcPr>
          <w:p w:rsidR="00814318" w:rsidRPr="00407E75" w:rsidRDefault="00814318" w:rsidP="001B1DF6">
            <w:pPr>
              <w:jc w:val="center"/>
              <w:rPr>
                <w:rFonts w:ascii="Arial" w:hAnsi="Arial" w:cs="Arial"/>
                <w:sz w:val="20"/>
              </w:rPr>
            </w:pPr>
            <w:r w:rsidRPr="00407E75">
              <w:rPr>
                <w:rFonts w:ascii="Arial" w:hAnsi="Arial" w:cs="Arial"/>
                <w:sz w:val="20"/>
              </w:rPr>
              <w:sym w:font="Wingdings 2" w:char="F050"/>
            </w:r>
          </w:p>
        </w:tc>
        <w:tc>
          <w:tcPr>
            <w:tcW w:w="517" w:type="pct"/>
            <w:tcMar>
              <w:left w:w="28" w:type="dxa"/>
              <w:right w:w="28" w:type="dxa"/>
            </w:tcMar>
            <w:vAlign w:val="center"/>
          </w:tcPr>
          <w:p w:rsidR="00814318" w:rsidRPr="00407E75" w:rsidRDefault="00814318" w:rsidP="001B1DF6">
            <w:pPr>
              <w:jc w:val="center"/>
              <w:rPr>
                <w:rFonts w:ascii="Arial" w:hAnsi="Arial" w:cs="Arial"/>
                <w:sz w:val="20"/>
              </w:rPr>
            </w:pPr>
            <w:r w:rsidRPr="00407E75">
              <w:rPr>
                <w:rFonts w:ascii="Arial" w:hAnsi="Arial" w:cs="Arial"/>
                <w:sz w:val="20"/>
              </w:rPr>
              <w:sym w:font="Wingdings 2" w:char="F050"/>
            </w:r>
          </w:p>
        </w:tc>
        <w:tc>
          <w:tcPr>
            <w:tcW w:w="590" w:type="pct"/>
            <w:tcMar>
              <w:left w:w="28" w:type="dxa"/>
              <w:right w:w="28" w:type="dxa"/>
            </w:tcMar>
            <w:vAlign w:val="center"/>
          </w:tcPr>
          <w:p w:rsidR="00814318" w:rsidRPr="00407E75" w:rsidRDefault="00814318" w:rsidP="001B1DF6">
            <w:pPr>
              <w:jc w:val="center"/>
              <w:rPr>
                <w:rFonts w:ascii="Arial" w:hAnsi="Arial" w:cs="Arial"/>
                <w:i/>
                <w:sz w:val="20"/>
              </w:rPr>
            </w:pPr>
          </w:p>
        </w:tc>
      </w:tr>
      <w:tr w:rsidR="00814318" w:rsidRPr="00407E75" w:rsidTr="00CF7231">
        <w:trPr>
          <w:trHeight w:val="304"/>
          <w:jc w:val="center"/>
        </w:trPr>
        <w:tc>
          <w:tcPr>
            <w:tcW w:w="578" w:type="pct"/>
            <w:tcMar>
              <w:left w:w="28" w:type="dxa"/>
              <w:right w:w="28" w:type="dxa"/>
            </w:tcMar>
            <w:vAlign w:val="center"/>
          </w:tcPr>
          <w:p w:rsidR="00814318" w:rsidRPr="00407E75" w:rsidRDefault="00814318" w:rsidP="001B1DF6">
            <w:pPr>
              <w:jc w:val="center"/>
              <w:rPr>
                <w:rFonts w:ascii="Arial" w:hAnsi="Arial" w:cs="Arial"/>
                <w:b/>
                <w:sz w:val="20"/>
                <w:lang w:val="en-US"/>
              </w:rPr>
            </w:pPr>
            <w:r w:rsidRPr="00407E75">
              <w:rPr>
                <w:rFonts w:ascii="Arial" w:hAnsi="Arial" w:cs="Arial"/>
                <w:b/>
                <w:sz w:val="20"/>
                <w:lang w:val="en-US"/>
              </w:rPr>
              <w:t>4</w:t>
            </w:r>
          </w:p>
        </w:tc>
        <w:tc>
          <w:tcPr>
            <w:tcW w:w="1518" w:type="pct"/>
            <w:tcMar>
              <w:left w:w="28" w:type="dxa"/>
              <w:right w:w="28" w:type="dxa"/>
            </w:tcMar>
            <w:vAlign w:val="center"/>
          </w:tcPr>
          <w:p w:rsidR="00814318" w:rsidRPr="00407E75" w:rsidRDefault="00070B97" w:rsidP="001B1DF6">
            <w:pPr>
              <w:jc w:val="center"/>
              <w:rPr>
                <w:rFonts w:ascii="Arial" w:hAnsi="Arial" w:cs="Arial"/>
                <w:sz w:val="20"/>
              </w:rPr>
            </w:pPr>
            <w:r w:rsidRPr="00407E75">
              <w:rPr>
                <w:rFonts w:ascii="Arial" w:hAnsi="Arial" w:cs="Arial"/>
                <w:sz w:val="20"/>
              </w:rPr>
              <w:t>Осовение скважин</w:t>
            </w:r>
          </w:p>
        </w:tc>
        <w:tc>
          <w:tcPr>
            <w:tcW w:w="565" w:type="pct"/>
            <w:tcMar>
              <w:left w:w="28" w:type="dxa"/>
              <w:right w:w="28" w:type="dxa"/>
            </w:tcMar>
            <w:vAlign w:val="center"/>
          </w:tcPr>
          <w:p w:rsidR="00814318" w:rsidRPr="00407E75" w:rsidRDefault="00814318" w:rsidP="001B1DF6">
            <w:pPr>
              <w:jc w:val="center"/>
              <w:rPr>
                <w:rFonts w:ascii="Arial" w:hAnsi="Arial" w:cs="Arial"/>
                <w:sz w:val="20"/>
              </w:rPr>
            </w:pPr>
            <w:r w:rsidRPr="00407E75">
              <w:rPr>
                <w:rFonts w:ascii="Arial" w:hAnsi="Arial" w:cs="Arial"/>
                <w:sz w:val="20"/>
              </w:rPr>
              <w:sym w:font="Wingdings 2" w:char="F050"/>
            </w:r>
          </w:p>
        </w:tc>
        <w:tc>
          <w:tcPr>
            <w:tcW w:w="765" w:type="pct"/>
            <w:tcMar>
              <w:left w:w="28" w:type="dxa"/>
              <w:right w:w="28" w:type="dxa"/>
            </w:tcMar>
            <w:vAlign w:val="center"/>
          </w:tcPr>
          <w:p w:rsidR="00814318" w:rsidRPr="00407E75" w:rsidRDefault="00814318" w:rsidP="001B1DF6">
            <w:pPr>
              <w:jc w:val="center"/>
              <w:rPr>
                <w:rFonts w:ascii="Arial" w:hAnsi="Arial" w:cs="Arial"/>
                <w:sz w:val="20"/>
              </w:rPr>
            </w:pPr>
            <w:r w:rsidRPr="00407E75">
              <w:rPr>
                <w:rFonts w:ascii="Arial" w:hAnsi="Arial" w:cs="Arial"/>
                <w:sz w:val="20"/>
              </w:rPr>
              <w:sym w:font="Wingdings 2" w:char="F050"/>
            </w:r>
          </w:p>
        </w:tc>
        <w:tc>
          <w:tcPr>
            <w:tcW w:w="468" w:type="pct"/>
            <w:tcMar>
              <w:left w:w="28" w:type="dxa"/>
              <w:right w:w="28" w:type="dxa"/>
            </w:tcMar>
            <w:vAlign w:val="center"/>
          </w:tcPr>
          <w:p w:rsidR="00814318" w:rsidRPr="00407E75" w:rsidRDefault="00814318" w:rsidP="001B1DF6">
            <w:pPr>
              <w:jc w:val="center"/>
              <w:rPr>
                <w:rFonts w:ascii="Arial" w:hAnsi="Arial" w:cs="Arial"/>
                <w:sz w:val="20"/>
              </w:rPr>
            </w:pPr>
            <w:r w:rsidRPr="00407E75">
              <w:rPr>
                <w:rFonts w:ascii="Arial" w:hAnsi="Arial" w:cs="Arial"/>
                <w:sz w:val="20"/>
              </w:rPr>
              <w:sym w:font="Wingdings 2" w:char="F050"/>
            </w:r>
          </w:p>
        </w:tc>
        <w:tc>
          <w:tcPr>
            <w:tcW w:w="517" w:type="pct"/>
            <w:tcMar>
              <w:left w:w="28" w:type="dxa"/>
              <w:right w:w="28" w:type="dxa"/>
            </w:tcMar>
            <w:vAlign w:val="center"/>
          </w:tcPr>
          <w:p w:rsidR="00814318" w:rsidRPr="00407E75" w:rsidRDefault="00814318" w:rsidP="001B1DF6">
            <w:pPr>
              <w:jc w:val="center"/>
              <w:rPr>
                <w:rFonts w:ascii="Arial" w:hAnsi="Arial" w:cs="Arial"/>
                <w:sz w:val="20"/>
              </w:rPr>
            </w:pPr>
            <w:r w:rsidRPr="00407E75">
              <w:rPr>
                <w:rFonts w:ascii="Arial" w:hAnsi="Arial" w:cs="Arial"/>
                <w:sz w:val="20"/>
              </w:rPr>
              <w:sym w:font="Wingdings 2" w:char="F050"/>
            </w:r>
          </w:p>
        </w:tc>
        <w:tc>
          <w:tcPr>
            <w:tcW w:w="590" w:type="pct"/>
            <w:tcMar>
              <w:left w:w="28" w:type="dxa"/>
              <w:right w:w="28" w:type="dxa"/>
            </w:tcMar>
            <w:vAlign w:val="center"/>
          </w:tcPr>
          <w:p w:rsidR="00814318" w:rsidRPr="00407E75" w:rsidRDefault="00814318" w:rsidP="001B1DF6">
            <w:pPr>
              <w:jc w:val="center"/>
              <w:rPr>
                <w:rFonts w:ascii="Arial" w:hAnsi="Arial" w:cs="Arial"/>
                <w:i/>
                <w:sz w:val="20"/>
              </w:rPr>
            </w:pPr>
            <w:r w:rsidRPr="00407E75">
              <w:rPr>
                <w:rFonts w:ascii="Arial" w:hAnsi="Arial" w:cs="Arial"/>
                <w:sz w:val="20"/>
              </w:rPr>
              <w:sym w:font="Wingdings 2" w:char="F050"/>
            </w:r>
          </w:p>
        </w:tc>
      </w:tr>
      <w:tr w:rsidR="00814318" w:rsidRPr="00407E75" w:rsidTr="00CF7231">
        <w:trPr>
          <w:trHeight w:val="766"/>
          <w:jc w:val="center"/>
        </w:trPr>
        <w:tc>
          <w:tcPr>
            <w:tcW w:w="578" w:type="pct"/>
            <w:tcMar>
              <w:left w:w="28" w:type="dxa"/>
              <w:right w:w="28" w:type="dxa"/>
            </w:tcMar>
            <w:vAlign w:val="center"/>
          </w:tcPr>
          <w:p w:rsidR="00814318" w:rsidRPr="00407E75" w:rsidRDefault="00814318" w:rsidP="001B1DF6">
            <w:pPr>
              <w:jc w:val="center"/>
              <w:rPr>
                <w:rFonts w:ascii="Arial" w:hAnsi="Arial" w:cs="Arial"/>
                <w:b/>
                <w:sz w:val="20"/>
                <w:lang w:val="kk-KZ"/>
              </w:rPr>
            </w:pPr>
            <w:r w:rsidRPr="00407E75">
              <w:rPr>
                <w:rFonts w:ascii="Arial" w:hAnsi="Arial" w:cs="Arial"/>
                <w:b/>
                <w:sz w:val="20"/>
                <w:lang w:val="kk-KZ"/>
              </w:rPr>
              <w:t>5</w:t>
            </w:r>
          </w:p>
        </w:tc>
        <w:tc>
          <w:tcPr>
            <w:tcW w:w="1518" w:type="pct"/>
            <w:tcMar>
              <w:left w:w="28" w:type="dxa"/>
              <w:right w:w="28" w:type="dxa"/>
            </w:tcMar>
            <w:vAlign w:val="center"/>
          </w:tcPr>
          <w:p w:rsidR="00814318" w:rsidRPr="00407E75" w:rsidRDefault="00814318" w:rsidP="001B1DF6">
            <w:pPr>
              <w:jc w:val="center"/>
              <w:rPr>
                <w:rFonts w:ascii="Arial" w:hAnsi="Arial" w:cs="Arial"/>
                <w:sz w:val="20"/>
              </w:rPr>
            </w:pPr>
            <w:r w:rsidRPr="00407E75">
              <w:rPr>
                <w:rFonts w:ascii="Arial" w:hAnsi="Arial" w:cs="Arial"/>
                <w:sz w:val="20"/>
              </w:rPr>
              <w:t>Отходы производства и потребления (в местах утилизации)</w:t>
            </w:r>
          </w:p>
        </w:tc>
        <w:tc>
          <w:tcPr>
            <w:tcW w:w="565" w:type="pct"/>
            <w:tcMar>
              <w:left w:w="28" w:type="dxa"/>
              <w:right w:w="28" w:type="dxa"/>
            </w:tcMar>
            <w:vAlign w:val="center"/>
          </w:tcPr>
          <w:p w:rsidR="00814318" w:rsidRPr="00407E75" w:rsidRDefault="00814318" w:rsidP="001B1DF6">
            <w:pPr>
              <w:jc w:val="center"/>
              <w:rPr>
                <w:rFonts w:ascii="Arial" w:hAnsi="Arial" w:cs="Arial"/>
                <w:i/>
                <w:sz w:val="20"/>
              </w:rPr>
            </w:pPr>
            <w:r w:rsidRPr="00407E75">
              <w:rPr>
                <w:rFonts w:ascii="Arial" w:hAnsi="Arial" w:cs="Arial"/>
                <w:sz w:val="20"/>
              </w:rPr>
              <w:sym w:font="Wingdings 2" w:char="F050"/>
            </w:r>
          </w:p>
        </w:tc>
        <w:tc>
          <w:tcPr>
            <w:tcW w:w="765" w:type="pct"/>
            <w:tcMar>
              <w:left w:w="28" w:type="dxa"/>
              <w:right w:w="28" w:type="dxa"/>
            </w:tcMar>
            <w:vAlign w:val="center"/>
          </w:tcPr>
          <w:p w:rsidR="00814318" w:rsidRPr="00407E75" w:rsidRDefault="00814318" w:rsidP="001B1DF6">
            <w:pPr>
              <w:jc w:val="center"/>
              <w:rPr>
                <w:rFonts w:ascii="Arial" w:hAnsi="Arial" w:cs="Arial"/>
                <w:i/>
                <w:sz w:val="20"/>
              </w:rPr>
            </w:pPr>
            <w:r w:rsidRPr="00407E75">
              <w:rPr>
                <w:rFonts w:ascii="Arial" w:hAnsi="Arial" w:cs="Arial"/>
                <w:sz w:val="20"/>
              </w:rPr>
              <w:sym w:font="Wingdings 2" w:char="F050"/>
            </w:r>
          </w:p>
        </w:tc>
        <w:tc>
          <w:tcPr>
            <w:tcW w:w="468" w:type="pct"/>
            <w:tcMar>
              <w:left w:w="28" w:type="dxa"/>
              <w:right w:w="28" w:type="dxa"/>
            </w:tcMar>
            <w:vAlign w:val="center"/>
          </w:tcPr>
          <w:p w:rsidR="00814318" w:rsidRPr="00407E75" w:rsidRDefault="00814318" w:rsidP="001B1DF6">
            <w:pPr>
              <w:jc w:val="center"/>
              <w:rPr>
                <w:rFonts w:ascii="Arial" w:hAnsi="Arial" w:cs="Arial"/>
                <w:i/>
                <w:sz w:val="20"/>
              </w:rPr>
            </w:pPr>
          </w:p>
        </w:tc>
        <w:tc>
          <w:tcPr>
            <w:tcW w:w="517" w:type="pct"/>
            <w:tcMar>
              <w:left w:w="28" w:type="dxa"/>
              <w:right w:w="28" w:type="dxa"/>
            </w:tcMar>
            <w:vAlign w:val="center"/>
          </w:tcPr>
          <w:p w:rsidR="00814318" w:rsidRPr="00407E75" w:rsidRDefault="00814318" w:rsidP="001B1DF6">
            <w:pPr>
              <w:jc w:val="center"/>
              <w:rPr>
                <w:rFonts w:ascii="Arial" w:hAnsi="Arial" w:cs="Arial"/>
                <w:i/>
                <w:sz w:val="20"/>
              </w:rPr>
            </w:pPr>
          </w:p>
        </w:tc>
        <w:tc>
          <w:tcPr>
            <w:tcW w:w="590" w:type="pct"/>
            <w:tcMar>
              <w:left w:w="28" w:type="dxa"/>
              <w:right w:w="28" w:type="dxa"/>
            </w:tcMar>
            <w:vAlign w:val="center"/>
          </w:tcPr>
          <w:p w:rsidR="00814318" w:rsidRPr="00407E75" w:rsidRDefault="00814318" w:rsidP="001B1DF6">
            <w:pPr>
              <w:jc w:val="center"/>
              <w:rPr>
                <w:rFonts w:ascii="Arial" w:hAnsi="Arial" w:cs="Arial"/>
                <w:i/>
                <w:sz w:val="20"/>
              </w:rPr>
            </w:pPr>
          </w:p>
        </w:tc>
      </w:tr>
    </w:tbl>
    <w:p w:rsidR="00C922B6" w:rsidRPr="00407E75" w:rsidRDefault="00C922B6" w:rsidP="001B1DF6">
      <w:pPr>
        <w:ind w:firstLine="709"/>
        <w:jc w:val="both"/>
        <w:rPr>
          <w:rFonts w:ascii="Arial" w:hAnsi="Arial" w:cs="Arial"/>
          <w:szCs w:val="20"/>
          <w:highlight w:val="yellow"/>
        </w:rPr>
      </w:pPr>
    </w:p>
    <w:p w:rsidR="00C922B6" w:rsidRPr="00407E75" w:rsidRDefault="00C922B6" w:rsidP="001B1DF6">
      <w:pPr>
        <w:ind w:firstLine="709"/>
        <w:jc w:val="both"/>
        <w:rPr>
          <w:rFonts w:ascii="Arial" w:hAnsi="Arial" w:cs="Arial"/>
          <w:szCs w:val="20"/>
        </w:rPr>
      </w:pPr>
      <w:r w:rsidRPr="00407E75">
        <w:rPr>
          <w:rFonts w:ascii="Arial" w:hAnsi="Arial" w:cs="Arial"/>
          <w:szCs w:val="20"/>
        </w:rPr>
        <w:lastRenderedPageBreak/>
        <w:t>Положительных интегральных воздействий на компоненты природной среды при реализации проекта не ожидается.</w:t>
      </w:r>
    </w:p>
    <w:p w:rsidR="00C922B6" w:rsidRPr="00407E75" w:rsidRDefault="00C922B6" w:rsidP="001B1DF6">
      <w:pPr>
        <w:ind w:firstLine="709"/>
        <w:jc w:val="both"/>
        <w:rPr>
          <w:rFonts w:ascii="Arial" w:hAnsi="Arial" w:cs="Arial"/>
        </w:rPr>
      </w:pPr>
      <w:r w:rsidRPr="00407E75">
        <w:rPr>
          <w:rFonts w:ascii="Arial" w:hAnsi="Arial" w:cs="Arial"/>
        </w:rPr>
        <w:t>Таким образом, анализ покомпонентного и интегрального воздействия на окружающую среду позволяет заключить, что реализация проекта при условии соблюдения проектных технологических решений не окажет значимого негативного воздействия на окружающую среду. В то же время реализация проекта окажет значительное положительное воздействие на социально-экономическую сферу, приведет к повышению уровня жизни значительной группы населения.</w:t>
      </w:r>
    </w:p>
    <w:p w:rsidR="00C922B6" w:rsidRPr="00407E75" w:rsidRDefault="00C922B6" w:rsidP="001B1DF6">
      <w:pPr>
        <w:ind w:firstLine="709"/>
        <w:jc w:val="both"/>
        <w:rPr>
          <w:rFonts w:ascii="Arial" w:hAnsi="Arial" w:cs="Arial"/>
        </w:rPr>
      </w:pPr>
      <w:r w:rsidRPr="00407E75">
        <w:rPr>
          <w:rFonts w:ascii="Arial" w:hAnsi="Arial" w:cs="Arial"/>
        </w:rPr>
        <w:t>Планируемая реализация проекта желательна с точки</w:t>
      </w:r>
      <w:r w:rsidR="00070B97" w:rsidRPr="00407E75">
        <w:rPr>
          <w:rFonts w:ascii="Arial" w:hAnsi="Arial" w:cs="Arial"/>
        </w:rPr>
        <w:t xml:space="preserve"> зрения социально-экономической</w:t>
      </w:r>
      <w:r w:rsidRPr="00407E75">
        <w:rPr>
          <w:rFonts w:ascii="Arial" w:hAnsi="Arial" w:cs="Arial"/>
        </w:rPr>
        <w:t>.</w:t>
      </w:r>
    </w:p>
    <w:p w:rsidR="00C922B6" w:rsidRPr="00407E75" w:rsidRDefault="00C922B6" w:rsidP="001B1DF6">
      <w:pPr>
        <w:ind w:firstLine="709"/>
        <w:jc w:val="both"/>
        <w:rPr>
          <w:rFonts w:ascii="Arial" w:hAnsi="Arial" w:cs="Arial"/>
          <w:highlight w:val="yellow"/>
        </w:rPr>
      </w:pPr>
    </w:p>
    <w:p w:rsidR="00C922B6" w:rsidRPr="00407E75" w:rsidRDefault="00C922B6" w:rsidP="00420A4C">
      <w:pPr>
        <w:pStyle w:val="22"/>
        <w:numPr>
          <w:ilvl w:val="1"/>
          <w:numId w:val="75"/>
        </w:numPr>
        <w:tabs>
          <w:tab w:val="left" w:pos="1134"/>
        </w:tabs>
        <w:spacing w:before="0" w:after="0"/>
        <w:ind w:hanging="11"/>
        <w:rPr>
          <w:rFonts w:ascii="Arial" w:hAnsi="Arial" w:cs="Arial"/>
          <w:i w:val="0"/>
          <w:sz w:val="24"/>
        </w:rPr>
      </w:pPr>
      <w:bookmarkStart w:id="183" w:name="_Toc137971303"/>
      <w:r w:rsidRPr="00407E75">
        <w:rPr>
          <w:rFonts w:ascii="Arial" w:hAnsi="Arial" w:cs="Arial"/>
          <w:i w:val="0"/>
          <w:sz w:val="24"/>
        </w:rPr>
        <w:t>Оценка воздействия на качество атмосферного воздуха</w:t>
      </w:r>
      <w:bookmarkEnd w:id="183"/>
    </w:p>
    <w:p w:rsidR="00C922B6" w:rsidRPr="00407E75" w:rsidRDefault="00C922B6" w:rsidP="001B1DF6">
      <w:pPr>
        <w:tabs>
          <w:tab w:val="left" w:pos="0"/>
        </w:tabs>
        <w:ind w:firstLine="708"/>
        <w:jc w:val="both"/>
        <w:rPr>
          <w:rFonts w:ascii="Arial" w:hAnsi="Arial" w:cs="Arial"/>
        </w:rPr>
      </w:pPr>
      <w:r w:rsidRPr="00407E75">
        <w:rPr>
          <w:rFonts w:ascii="Arial" w:hAnsi="Arial" w:cs="Arial"/>
        </w:rPr>
        <w:t xml:space="preserve">Источниками воздействия на атмосферный воздух, является технологическое оборудование, установки, системы и сооружения основного и вспомогательных производств, необходимые для </w:t>
      </w:r>
      <w:r w:rsidR="00070B97" w:rsidRPr="00407E75">
        <w:rPr>
          <w:rFonts w:ascii="Arial" w:hAnsi="Arial" w:cs="Arial"/>
          <w:lang w:val="kk-KZ"/>
        </w:rPr>
        <w:t xml:space="preserve">выполнения планируемых </w:t>
      </w:r>
      <w:r w:rsidRPr="00407E75">
        <w:rPr>
          <w:rFonts w:ascii="Arial" w:hAnsi="Arial" w:cs="Arial"/>
          <w:lang w:val="kk-KZ"/>
        </w:rPr>
        <w:t>работ</w:t>
      </w:r>
      <w:r w:rsidRPr="00407E75">
        <w:rPr>
          <w:rFonts w:ascii="Arial" w:hAnsi="Arial" w:cs="Arial"/>
        </w:rPr>
        <w:t>. На основе запланированных работ в была проведена инвентаризация источников выбросов загрязняющих веществ в атмосферу при работах. К предположительным источникам выбросов загрязняющих веществ в атмосферу можно отнести нижеперечисленные источники:</w:t>
      </w:r>
    </w:p>
    <w:p w:rsidR="00C922B6" w:rsidRPr="00407E75" w:rsidRDefault="00C922B6" w:rsidP="001B1DF6">
      <w:pPr>
        <w:tabs>
          <w:tab w:val="left" w:pos="0"/>
        </w:tabs>
        <w:jc w:val="both"/>
        <w:rPr>
          <w:rFonts w:ascii="Arial" w:hAnsi="Arial" w:cs="Arial"/>
          <w:i/>
        </w:rPr>
      </w:pPr>
      <w:r w:rsidRPr="00407E75">
        <w:rPr>
          <w:rFonts w:ascii="Arial" w:hAnsi="Arial" w:cs="Arial"/>
          <w:i/>
        </w:rPr>
        <w:tab/>
        <w:t>Организованными источниками выбросов являются:</w:t>
      </w:r>
    </w:p>
    <w:p w:rsidR="00C922B6" w:rsidRPr="00407E75" w:rsidRDefault="00C922B6" w:rsidP="001B1DF6">
      <w:pPr>
        <w:numPr>
          <w:ilvl w:val="0"/>
          <w:numId w:val="25"/>
        </w:numPr>
        <w:jc w:val="both"/>
        <w:rPr>
          <w:rFonts w:ascii="Arial" w:hAnsi="Arial" w:cs="Arial"/>
        </w:rPr>
      </w:pPr>
      <w:r w:rsidRPr="00407E75">
        <w:rPr>
          <w:rFonts w:ascii="Arial" w:hAnsi="Arial" w:cs="Arial"/>
        </w:rPr>
        <w:t xml:space="preserve">буровая </w:t>
      </w:r>
      <w:r w:rsidR="00A50CC2" w:rsidRPr="00407E75">
        <w:rPr>
          <w:rFonts w:ascii="Arial" w:hAnsi="Arial" w:cs="Arial"/>
        </w:rPr>
        <w:t>установка</w:t>
      </w:r>
      <w:r w:rsidRPr="00407E75">
        <w:rPr>
          <w:rFonts w:ascii="Arial" w:hAnsi="Arial" w:cs="Arial"/>
        </w:rPr>
        <w:t>;</w:t>
      </w:r>
    </w:p>
    <w:p w:rsidR="00C922B6" w:rsidRPr="00407E75" w:rsidRDefault="00C922B6" w:rsidP="001B1DF6">
      <w:pPr>
        <w:numPr>
          <w:ilvl w:val="0"/>
          <w:numId w:val="25"/>
        </w:numPr>
        <w:jc w:val="both"/>
        <w:rPr>
          <w:rFonts w:ascii="Arial" w:hAnsi="Arial" w:cs="Arial"/>
        </w:rPr>
      </w:pPr>
      <w:r w:rsidRPr="00407E75">
        <w:rPr>
          <w:rFonts w:ascii="Arial" w:hAnsi="Arial" w:cs="Arial"/>
        </w:rPr>
        <w:t>цементировочный агрегат;</w:t>
      </w:r>
    </w:p>
    <w:p w:rsidR="00AB4D9D" w:rsidRPr="00AB4D9D" w:rsidRDefault="00AB4D9D" w:rsidP="00AB4D9D">
      <w:pPr>
        <w:numPr>
          <w:ilvl w:val="0"/>
          <w:numId w:val="25"/>
        </w:numPr>
        <w:jc w:val="both"/>
        <w:rPr>
          <w:rFonts w:ascii="Arial" w:hAnsi="Arial" w:cs="Arial"/>
        </w:rPr>
      </w:pPr>
      <w:r>
        <w:rPr>
          <w:rFonts w:ascii="Arial" w:hAnsi="Arial" w:cs="Arial"/>
        </w:rPr>
        <w:t>к</w:t>
      </w:r>
      <w:r w:rsidRPr="00AB4D9D">
        <w:rPr>
          <w:rFonts w:ascii="Arial" w:hAnsi="Arial" w:cs="Arial"/>
        </w:rPr>
        <w:t>отельная</w:t>
      </w:r>
      <w:r>
        <w:rPr>
          <w:rFonts w:ascii="Arial" w:hAnsi="Arial" w:cs="Arial"/>
        </w:rPr>
        <w:t>.</w:t>
      </w:r>
    </w:p>
    <w:p w:rsidR="00C922B6" w:rsidRPr="00407E75" w:rsidRDefault="00C922B6" w:rsidP="001B1DF6">
      <w:pPr>
        <w:ind w:left="720"/>
        <w:rPr>
          <w:rFonts w:ascii="Arial" w:hAnsi="Arial" w:cs="Arial"/>
          <w:i/>
          <w:lang w:val="kk-KZ"/>
        </w:rPr>
      </w:pPr>
      <w:r w:rsidRPr="00407E75">
        <w:rPr>
          <w:rFonts w:ascii="Arial" w:hAnsi="Arial" w:cs="Arial"/>
          <w:i/>
        </w:rPr>
        <w:t>Неорганизованными источниками выбросов являются:</w:t>
      </w:r>
    </w:p>
    <w:p w:rsidR="00C922B6" w:rsidRPr="00D53050" w:rsidRDefault="00C922B6" w:rsidP="001B1DF6">
      <w:pPr>
        <w:numPr>
          <w:ilvl w:val="0"/>
          <w:numId w:val="25"/>
        </w:numPr>
        <w:jc w:val="both"/>
        <w:rPr>
          <w:rFonts w:ascii="Arial" w:hAnsi="Arial" w:cs="Arial"/>
          <w:b/>
          <w:i/>
        </w:rPr>
      </w:pPr>
      <w:r w:rsidRPr="00407E75">
        <w:rPr>
          <w:rFonts w:ascii="Arial" w:hAnsi="Arial" w:cs="Arial"/>
        </w:rPr>
        <w:t>сварочный пост;</w:t>
      </w:r>
    </w:p>
    <w:p w:rsidR="00D53050" w:rsidRDefault="00D53050" w:rsidP="00D53050">
      <w:pPr>
        <w:numPr>
          <w:ilvl w:val="0"/>
          <w:numId w:val="25"/>
        </w:numPr>
        <w:jc w:val="both"/>
        <w:rPr>
          <w:rFonts w:ascii="Arial" w:hAnsi="Arial" w:cs="Arial"/>
        </w:rPr>
      </w:pPr>
      <w:r w:rsidRPr="00407E75">
        <w:rPr>
          <w:rFonts w:ascii="Arial" w:hAnsi="Arial" w:cs="Arial"/>
        </w:rPr>
        <w:t>емкость для топлива;</w:t>
      </w:r>
    </w:p>
    <w:p w:rsidR="00D53050" w:rsidRDefault="00D53050" w:rsidP="00D53050">
      <w:pPr>
        <w:numPr>
          <w:ilvl w:val="0"/>
          <w:numId w:val="25"/>
        </w:numPr>
        <w:jc w:val="both"/>
        <w:rPr>
          <w:rFonts w:ascii="Arial" w:hAnsi="Arial" w:cs="Arial"/>
        </w:rPr>
      </w:pPr>
      <w:r w:rsidRPr="00B62ED8">
        <w:rPr>
          <w:rFonts w:ascii="Arial" w:hAnsi="Arial" w:cs="Arial"/>
        </w:rPr>
        <w:t>насос для перекачки нефти</w:t>
      </w:r>
      <w:r>
        <w:rPr>
          <w:rFonts w:ascii="Arial" w:hAnsi="Arial" w:cs="Arial"/>
        </w:rPr>
        <w:t>;</w:t>
      </w:r>
    </w:p>
    <w:p w:rsidR="00D53050" w:rsidRDefault="00D53050" w:rsidP="00D53050">
      <w:pPr>
        <w:pStyle w:val="aff3"/>
        <w:numPr>
          <w:ilvl w:val="0"/>
          <w:numId w:val="25"/>
        </w:numPr>
      </w:pPr>
      <w:r>
        <w:rPr>
          <w:rFonts w:ascii="Arial" w:hAnsi="Arial" w:cs="Arial"/>
        </w:rPr>
        <w:t>г</w:t>
      </w:r>
      <w:r w:rsidRPr="00D53050">
        <w:rPr>
          <w:rFonts w:ascii="Arial" w:hAnsi="Arial" w:cs="Arial"/>
        </w:rPr>
        <w:t>рупповая замерная установка</w:t>
      </w:r>
      <w:r>
        <w:rPr>
          <w:rFonts w:ascii="Arial" w:hAnsi="Arial" w:cs="Arial"/>
        </w:rPr>
        <w:t>;</w:t>
      </w:r>
      <w:r w:rsidRPr="00D53050">
        <w:rPr>
          <w:rFonts w:ascii="Arial" w:hAnsi="Arial" w:cs="Arial"/>
        </w:rPr>
        <w:t xml:space="preserve">  </w:t>
      </w:r>
    </w:p>
    <w:p w:rsidR="00D53050" w:rsidRDefault="00D53050" w:rsidP="00D53050">
      <w:pPr>
        <w:pStyle w:val="aff3"/>
        <w:numPr>
          <w:ilvl w:val="0"/>
          <w:numId w:val="25"/>
        </w:numPr>
      </w:pPr>
      <w:r>
        <w:rPr>
          <w:rFonts w:ascii="Arial" w:hAnsi="Arial" w:cs="Arial"/>
        </w:rPr>
        <w:t>н</w:t>
      </w:r>
      <w:r w:rsidRPr="00D53050">
        <w:rPr>
          <w:rFonts w:ascii="Arial" w:hAnsi="Arial" w:cs="Arial"/>
        </w:rPr>
        <w:t>асосные установки</w:t>
      </w:r>
      <w:r>
        <w:rPr>
          <w:rFonts w:ascii="Arial" w:hAnsi="Arial" w:cs="Arial"/>
        </w:rPr>
        <w:t>;</w:t>
      </w:r>
      <w:r w:rsidRPr="00D53050">
        <w:rPr>
          <w:rFonts w:ascii="Arial" w:hAnsi="Arial" w:cs="Arial"/>
        </w:rPr>
        <w:t xml:space="preserve"> </w:t>
      </w:r>
    </w:p>
    <w:p w:rsidR="00D53050" w:rsidRDefault="00D53050" w:rsidP="00D53050">
      <w:pPr>
        <w:pStyle w:val="aff3"/>
        <w:numPr>
          <w:ilvl w:val="0"/>
          <w:numId w:val="25"/>
        </w:numPr>
      </w:pPr>
      <w:r>
        <w:rPr>
          <w:rFonts w:ascii="Arial" w:hAnsi="Arial" w:cs="Arial"/>
        </w:rPr>
        <w:t>г</w:t>
      </w:r>
      <w:r w:rsidRPr="00D53050">
        <w:rPr>
          <w:rFonts w:ascii="Arial" w:hAnsi="Arial" w:cs="Arial"/>
        </w:rPr>
        <w:t>азосепаратор</w:t>
      </w:r>
      <w:r>
        <w:rPr>
          <w:rFonts w:ascii="Arial" w:hAnsi="Arial" w:cs="Arial"/>
        </w:rPr>
        <w:t>;</w:t>
      </w:r>
      <w:r w:rsidRPr="00D53050">
        <w:rPr>
          <w:rFonts w:ascii="Arial" w:hAnsi="Arial" w:cs="Arial"/>
        </w:rPr>
        <w:t xml:space="preserve"> </w:t>
      </w:r>
    </w:p>
    <w:p w:rsidR="00D53050" w:rsidRDefault="00D53050" w:rsidP="00D53050">
      <w:pPr>
        <w:pStyle w:val="aff3"/>
        <w:numPr>
          <w:ilvl w:val="0"/>
          <w:numId w:val="25"/>
        </w:numPr>
      </w:pPr>
      <w:r>
        <w:rPr>
          <w:rFonts w:ascii="Arial" w:hAnsi="Arial" w:cs="Arial"/>
        </w:rPr>
        <w:t>д</w:t>
      </w:r>
      <w:r w:rsidRPr="00D53050">
        <w:rPr>
          <w:rFonts w:ascii="Arial" w:hAnsi="Arial" w:cs="Arial"/>
        </w:rPr>
        <w:t>ренажная емкость</w:t>
      </w:r>
      <w:r>
        <w:rPr>
          <w:rFonts w:ascii="Arial" w:hAnsi="Arial" w:cs="Arial"/>
        </w:rPr>
        <w:t>;</w:t>
      </w:r>
      <w:r w:rsidRPr="00D53050">
        <w:rPr>
          <w:rFonts w:ascii="Arial" w:hAnsi="Arial" w:cs="Arial"/>
        </w:rPr>
        <w:t xml:space="preserve"> </w:t>
      </w:r>
    </w:p>
    <w:p w:rsidR="00D53050" w:rsidRDefault="00D53050" w:rsidP="00D53050">
      <w:pPr>
        <w:pStyle w:val="aff3"/>
        <w:numPr>
          <w:ilvl w:val="0"/>
          <w:numId w:val="25"/>
        </w:numPr>
      </w:pPr>
      <w:r>
        <w:rPr>
          <w:rFonts w:ascii="Arial" w:hAnsi="Arial" w:cs="Arial"/>
        </w:rPr>
        <w:t>е</w:t>
      </w:r>
      <w:r w:rsidRPr="00D53050">
        <w:rPr>
          <w:rFonts w:ascii="Arial" w:hAnsi="Arial" w:cs="Arial"/>
        </w:rPr>
        <w:t>мкость сепарационная</w:t>
      </w:r>
      <w:r>
        <w:rPr>
          <w:rFonts w:ascii="Arial" w:hAnsi="Arial" w:cs="Arial"/>
        </w:rPr>
        <w:t>;</w:t>
      </w:r>
    </w:p>
    <w:p w:rsidR="00D53050" w:rsidRDefault="00D53050" w:rsidP="00D53050">
      <w:pPr>
        <w:pStyle w:val="aff3"/>
        <w:numPr>
          <w:ilvl w:val="0"/>
          <w:numId w:val="25"/>
        </w:numPr>
      </w:pPr>
      <w:r>
        <w:rPr>
          <w:rFonts w:ascii="Arial" w:hAnsi="Arial" w:cs="Arial"/>
        </w:rPr>
        <w:t>с</w:t>
      </w:r>
      <w:r w:rsidRPr="00D53050">
        <w:rPr>
          <w:rFonts w:ascii="Arial" w:hAnsi="Arial" w:cs="Arial"/>
        </w:rPr>
        <w:t>кважины</w:t>
      </w:r>
      <w:r>
        <w:rPr>
          <w:rFonts w:ascii="Arial" w:hAnsi="Arial" w:cs="Arial"/>
        </w:rPr>
        <w:t>.</w:t>
      </w:r>
    </w:p>
    <w:p w:rsidR="00C922B6" w:rsidRPr="00407E75" w:rsidRDefault="00C922B6" w:rsidP="001B1DF6">
      <w:pPr>
        <w:tabs>
          <w:tab w:val="left" w:pos="0"/>
        </w:tabs>
        <w:ind w:firstLine="709"/>
        <w:jc w:val="both"/>
        <w:rPr>
          <w:rFonts w:ascii="Arial" w:hAnsi="Arial" w:cs="Arial"/>
        </w:rPr>
      </w:pPr>
      <w:r w:rsidRPr="00407E75">
        <w:rPr>
          <w:rFonts w:ascii="Arial" w:hAnsi="Arial" w:cs="Arial"/>
        </w:rPr>
        <w:t>По высоте источники делятся на наземные (2м) и низкие (2-</w:t>
      </w:r>
      <w:smartTag w:uri="urn:schemas-microsoft-com:office:smarttags" w:element="metricconverter">
        <w:smartTagPr>
          <w:attr w:name="ProductID" w:val="10 м"/>
        </w:smartTagPr>
        <w:r w:rsidRPr="00407E75">
          <w:rPr>
            <w:rFonts w:ascii="Arial" w:hAnsi="Arial" w:cs="Arial"/>
          </w:rPr>
          <w:t>10 м</w:t>
        </w:r>
      </w:smartTag>
      <w:r w:rsidRPr="00407E75">
        <w:rPr>
          <w:rFonts w:ascii="Arial" w:hAnsi="Arial" w:cs="Arial"/>
        </w:rPr>
        <w:t>), по температуре на холодные (10-50) и горячие (200-800).</w:t>
      </w:r>
    </w:p>
    <w:p w:rsidR="00C922B6" w:rsidRPr="00407E75" w:rsidRDefault="00C922B6" w:rsidP="001B1DF6">
      <w:pPr>
        <w:tabs>
          <w:tab w:val="left" w:pos="0"/>
        </w:tabs>
        <w:jc w:val="both"/>
        <w:rPr>
          <w:rFonts w:ascii="Arial" w:hAnsi="Arial" w:cs="Arial"/>
        </w:rPr>
      </w:pPr>
      <w:r w:rsidRPr="00407E75">
        <w:rPr>
          <w:rFonts w:ascii="Arial" w:hAnsi="Arial" w:cs="Arial"/>
        </w:rPr>
        <w:tab/>
        <w:t xml:space="preserve">В системе нормирования вредных выбросов в атмосферу рассматриваются вещества, образующиеся в результате производственной деятельности. От стационарных источников выбросов при </w:t>
      </w:r>
      <w:r w:rsidRPr="00407E75">
        <w:rPr>
          <w:rFonts w:ascii="Arial" w:hAnsi="Arial" w:cs="Arial"/>
          <w:lang w:val="kk-KZ"/>
        </w:rPr>
        <w:t xml:space="preserve">оценке работ </w:t>
      </w:r>
      <w:r w:rsidRPr="00407E75">
        <w:rPr>
          <w:rFonts w:ascii="Arial" w:hAnsi="Arial" w:cs="Arial"/>
        </w:rPr>
        <w:t>на</w:t>
      </w:r>
      <w:r w:rsidRPr="00407E75">
        <w:rPr>
          <w:rFonts w:ascii="Arial" w:hAnsi="Arial" w:cs="Arial"/>
          <w:lang w:val="kk-KZ"/>
        </w:rPr>
        <w:t xml:space="preserve"> контрактной территории </w:t>
      </w:r>
      <w:r w:rsidRPr="00407E75">
        <w:rPr>
          <w:rFonts w:ascii="Arial" w:hAnsi="Arial" w:cs="Arial"/>
        </w:rPr>
        <w:t xml:space="preserve">в атмосферу выбрасываются </w:t>
      </w:r>
      <w:r w:rsidR="00D53050">
        <w:rPr>
          <w:rFonts w:ascii="Arial" w:hAnsi="Arial" w:cs="Arial"/>
        </w:rPr>
        <w:t>15</w:t>
      </w:r>
      <w:r w:rsidRPr="00407E75">
        <w:rPr>
          <w:rFonts w:ascii="Arial" w:hAnsi="Arial" w:cs="Arial"/>
        </w:rPr>
        <w:t xml:space="preserve"> наименований вредных веществ.</w:t>
      </w:r>
    </w:p>
    <w:p w:rsidR="00C922B6" w:rsidRPr="00407E75" w:rsidRDefault="00013E45" w:rsidP="001B1DF6">
      <w:pPr>
        <w:ind w:firstLine="708"/>
        <w:jc w:val="both"/>
        <w:rPr>
          <w:rFonts w:ascii="Arial" w:hAnsi="Arial" w:cs="Arial"/>
        </w:rPr>
      </w:pPr>
      <w:r w:rsidRPr="00407E75">
        <w:rPr>
          <w:rFonts w:ascii="Arial" w:hAnsi="Arial" w:cs="Arial"/>
        </w:rPr>
        <w:t>О</w:t>
      </w:r>
      <w:r w:rsidR="00C922B6" w:rsidRPr="00407E75">
        <w:rPr>
          <w:rFonts w:ascii="Arial" w:hAnsi="Arial" w:cs="Arial"/>
        </w:rPr>
        <w:t>боснование данных о выбросах загрязняющих веществ в атмосферу от источников выделения, выполнено с учетом действующих методик и паспортов действующего оборудования, расходов сырья и материалов.</w:t>
      </w:r>
    </w:p>
    <w:p w:rsidR="00676AD6" w:rsidRPr="000900C3" w:rsidRDefault="00676AD6" w:rsidP="00676AD6">
      <w:pPr>
        <w:pStyle w:val="af4"/>
        <w:spacing w:after="0"/>
        <w:ind w:firstLine="709"/>
        <w:jc w:val="both"/>
        <w:rPr>
          <w:rFonts w:ascii="Arial" w:hAnsi="Arial" w:cs="Arial"/>
        </w:rPr>
      </w:pPr>
      <w:r w:rsidRPr="000900C3">
        <w:rPr>
          <w:rFonts w:ascii="Arial" w:hAnsi="Arial" w:cs="Arial"/>
          <w:b/>
          <w:i/>
        </w:rPr>
        <w:t>Вывод:</w:t>
      </w:r>
      <w:r w:rsidRPr="000900C3">
        <w:rPr>
          <w:rFonts w:ascii="Arial" w:hAnsi="Arial" w:cs="Arial"/>
        </w:rPr>
        <w:t xml:space="preserve"> По расчетным данным проекта на месторождении </w:t>
      </w:r>
      <w:r w:rsidRPr="000900C3">
        <w:rPr>
          <w:rFonts w:ascii="Arial" w:hAnsi="Arial" w:cs="Arial"/>
          <w:lang w:val="kk-KZ"/>
        </w:rPr>
        <w:t>Западная Прорва стационарными источниками загрязнения в атмосферный воздух</w:t>
      </w:r>
      <w:r w:rsidRPr="000900C3">
        <w:rPr>
          <w:rFonts w:ascii="Arial" w:hAnsi="Arial" w:cs="Arial"/>
        </w:rPr>
        <w:t xml:space="preserve"> выбрасывается: </w:t>
      </w:r>
    </w:p>
    <w:p w:rsidR="00676AD6" w:rsidRPr="000900C3" w:rsidRDefault="00676AD6" w:rsidP="00676AD6">
      <w:pPr>
        <w:tabs>
          <w:tab w:val="center" w:pos="5032"/>
        </w:tabs>
        <w:jc w:val="both"/>
        <w:rPr>
          <w:rFonts w:ascii="Arial" w:hAnsi="Arial" w:cs="Arial"/>
          <w:b/>
        </w:rPr>
      </w:pPr>
      <w:r w:rsidRPr="000900C3">
        <w:rPr>
          <w:rFonts w:ascii="Arial" w:hAnsi="Arial" w:cs="Arial"/>
          <w:b/>
        </w:rPr>
        <w:t>по I варианту разработки (</w:t>
      </w:r>
      <w:r>
        <w:rPr>
          <w:rFonts w:ascii="Arial" w:hAnsi="Arial" w:cs="Arial"/>
          <w:b/>
        </w:rPr>
        <w:t>базовый</w:t>
      </w:r>
      <w:r w:rsidRPr="000900C3">
        <w:rPr>
          <w:rFonts w:ascii="Arial" w:hAnsi="Arial" w:cs="Arial"/>
          <w:b/>
        </w:rPr>
        <w:t xml:space="preserve">): </w:t>
      </w:r>
      <w:r w:rsidRPr="000900C3">
        <w:rPr>
          <w:rFonts w:ascii="Arial" w:hAnsi="Arial" w:cs="Arial"/>
          <w:b/>
        </w:rPr>
        <w:tab/>
      </w:r>
    </w:p>
    <w:p w:rsidR="00676AD6" w:rsidRPr="000900C3" w:rsidRDefault="00676AD6" w:rsidP="00420A4C">
      <w:pPr>
        <w:numPr>
          <w:ilvl w:val="0"/>
          <w:numId w:val="74"/>
        </w:numPr>
        <w:tabs>
          <w:tab w:val="left" w:pos="993"/>
        </w:tabs>
        <w:ind w:left="0" w:firstLine="709"/>
        <w:jc w:val="both"/>
        <w:rPr>
          <w:rFonts w:ascii="Arial" w:hAnsi="Arial" w:cs="Arial"/>
        </w:rPr>
      </w:pPr>
      <w:r>
        <w:rPr>
          <w:rFonts w:ascii="Arial" w:hAnsi="Arial" w:cs="Arial"/>
        </w:rPr>
        <w:lastRenderedPageBreak/>
        <w:t xml:space="preserve">при </w:t>
      </w:r>
      <w:r w:rsidRPr="002902AA">
        <w:rPr>
          <w:rFonts w:ascii="Arial" w:hAnsi="Arial" w:cs="Arial"/>
        </w:rPr>
        <w:t>строительстве вертикальных добывающих скважин №№</w:t>
      </w:r>
      <w:r>
        <w:rPr>
          <w:rFonts w:ascii="Arial" w:hAnsi="Arial" w:cs="Arial"/>
        </w:rPr>
        <w:t>721, 746, 747, 722, 733, 734, 738, 737, 742, 735, 741, 736</w:t>
      </w:r>
      <w:r w:rsidRPr="002902AA">
        <w:rPr>
          <w:rFonts w:ascii="Arial" w:hAnsi="Arial" w:cs="Arial"/>
        </w:rPr>
        <w:t xml:space="preserve"> проектной глубиной </w:t>
      </w:r>
      <w:r>
        <w:rPr>
          <w:rFonts w:ascii="Arial" w:hAnsi="Arial" w:cs="Arial"/>
        </w:rPr>
        <w:t>350</w:t>
      </w:r>
      <w:r w:rsidRPr="002902AA">
        <w:rPr>
          <w:rFonts w:ascii="Arial" w:hAnsi="Arial" w:cs="Arial"/>
        </w:rPr>
        <w:t>м</w:t>
      </w:r>
      <w:r>
        <w:rPr>
          <w:rFonts w:ascii="Arial" w:hAnsi="Arial" w:cs="Arial"/>
        </w:rPr>
        <w:t xml:space="preserve"> -</w:t>
      </w:r>
      <w:r w:rsidRPr="000900C3">
        <w:rPr>
          <w:rFonts w:ascii="Arial" w:hAnsi="Arial" w:cs="Arial"/>
        </w:rPr>
        <w:t xml:space="preserve"> </w:t>
      </w:r>
      <w:r w:rsidRPr="00A20F49">
        <w:rPr>
          <w:rFonts w:ascii="Arial" w:hAnsi="Arial" w:cs="Arial"/>
          <w:b/>
          <w:i/>
        </w:rPr>
        <w:t xml:space="preserve">139,7717 </w:t>
      </w:r>
      <w:r w:rsidRPr="000900C3">
        <w:rPr>
          <w:rFonts w:ascii="Arial" w:hAnsi="Arial" w:cs="Arial"/>
          <w:b/>
          <w:i/>
        </w:rPr>
        <w:t>т/год;</w:t>
      </w:r>
    </w:p>
    <w:p w:rsidR="00676AD6" w:rsidRPr="000900C3" w:rsidRDefault="00676AD6" w:rsidP="00420A4C">
      <w:pPr>
        <w:numPr>
          <w:ilvl w:val="0"/>
          <w:numId w:val="74"/>
        </w:numPr>
        <w:tabs>
          <w:tab w:val="left" w:pos="993"/>
        </w:tabs>
        <w:ind w:left="0" w:firstLine="709"/>
        <w:jc w:val="both"/>
        <w:rPr>
          <w:rFonts w:ascii="Arial" w:hAnsi="Arial" w:cs="Arial"/>
        </w:rPr>
      </w:pPr>
      <w:r w:rsidRPr="002902AA">
        <w:rPr>
          <w:rFonts w:ascii="Arial" w:hAnsi="Arial" w:cs="Arial"/>
        </w:rPr>
        <w:t>при строительстве вертикальных добывающих скважин №№</w:t>
      </w:r>
      <w:r>
        <w:rPr>
          <w:rFonts w:ascii="Arial" w:hAnsi="Arial" w:cs="Arial"/>
        </w:rPr>
        <w:t>728, 732, 727, 725, 729, 730</w:t>
      </w:r>
      <w:r w:rsidRPr="002902AA">
        <w:rPr>
          <w:rFonts w:ascii="Arial" w:hAnsi="Arial" w:cs="Arial"/>
        </w:rPr>
        <w:t xml:space="preserve"> проектной глубиной </w:t>
      </w:r>
      <w:r>
        <w:rPr>
          <w:rFonts w:ascii="Arial" w:hAnsi="Arial" w:cs="Arial"/>
        </w:rPr>
        <w:t>450</w:t>
      </w:r>
      <w:r w:rsidRPr="002902AA">
        <w:rPr>
          <w:rFonts w:ascii="Arial" w:hAnsi="Arial" w:cs="Arial"/>
        </w:rPr>
        <w:t>м</w:t>
      </w:r>
      <w:r w:rsidRPr="000900C3">
        <w:rPr>
          <w:rFonts w:ascii="Arial" w:hAnsi="Arial" w:cs="Arial"/>
          <w:lang w:val="kk-KZ"/>
        </w:rPr>
        <w:t xml:space="preserve"> </w:t>
      </w:r>
      <w:r>
        <w:rPr>
          <w:rFonts w:ascii="Arial" w:hAnsi="Arial" w:cs="Arial"/>
        </w:rPr>
        <w:t>-</w:t>
      </w:r>
      <w:r w:rsidRPr="000900C3">
        <w:rPr>
          <w:rFonts w:ascii="Arial" w:hAnsi="Arial" w:cs="Arial"/>
        </w:rPr>
        <w:t xml:space="preserve"> </w:t>
      </w:r>
      <w:r w:rsidRPr="00A20F49">
        <w:rPr>
          <w:rFonts w:ascii="Arial" w:hAnsi="Arial" w:cs="Arial"/>
          <w:b/>
          <w:i/>
        </w:rPr>
        <w:t>87,26564</w:t>
      </w:r>
      <w:r>
        <w:rPr>
          <w:rFonts w:ascii="Arial" w:hAnsi="Arial" w:cs="Arial"/>
          <w:sz w:val="14"/>
          <w:szCs w:val="14"/>
        </w:rPr>
        <w:t xml:space="preserve"> </w:t>
      </w:r>
      <w:r w:rsidRPr="000900C3">
        <w:rPr>
          <w:rFonts w:ascii="Arial" w:hAnsi="Arial" w:cs="Arial"/>
          <w:b/>
          <w:i/>
        </w:rPr>
        <w:t>т/год;</w:t>
      </w:r>
    </w:p>
    <w:p w:rsidR="00676AD6" w:rsidRPr="000900C3" w:rsidRDefault="00676AD6" w:rsidP="00420A4C">
      <w:pPr>
        <w:numPr>
          <w:ilvl w:val="0"/>
          <w:numId w:val="74"/>
        </w:numPr>
        <w:tabs>
          <w:tab w:val="left" w:pos="993"/>
        </w:tabs>
        <w:ind w:left="0" w:firstLine="709"/>
        <w:jc w:val="both"/>
        <w:rPr>
          <w:rFonts w:ascii="Arial" w:hAnsi="Arial" w:cs="Arial"/>
        </w:rPr>
      </w:pPr>
      <w:r w:rsidRPr="002902AA">
        <w:rPr>
          <w:rFonts w:ascii="Arial" w:hAnsi="Arial" w:cs="Arial"/>
        </w:rPr>
        <w:t>при строительстве вертикальных добывающих скважин №№</w:t>
      </w:r>
      <w:r>
        <w:rPr>
          <w:rFonts w:ascii="Arial" w:hAnsi="Arial" w:cs="Arial"/>
        </w:rPr>
        <w:t>739</w:t>
      </w:r>
      <w:r w:rsidRPr="002902AA">
        <w:rPr>
          <w:rFonts w:ascii="Arial" w:hAnsi="Arial" w:cs="Arial"/>
        </w:rPr>
        <w:t xml:space="preserve"> проектной глубиной </w:t>
      </w:r>
      <w:r>
        <w:rPr>
          <w:rFonts w:ascii="Arial" w:hAnsi="Arial" w:cs="Arial"/>
        </w:rPr>
        <w:t>650</w:t>
      </w:r>
      <w:r w:rsidRPr="002902AA">
        <w:rPr>
          <w:rFonts w:ascii="Arial" w:hAnsi="Arial" w:cs="Arial"/>
        </w:rPr>
        <w:t>м</w:t>
      </w:r>
      <w:r>
        <w:rPr>
          <w:rFonts w:ascii="Arial" w:hAnsi="Arial" w:cs="Arial"/>
        </w:rPr>
        <w:t xml:space="preserve"> -</w:t>
      </w:r>
      <w:r w:rsidRPr="000900C3">
        <w:rPr>
          <w:rFonts w:ascii="Arial" w:hAnsi="Arial" w:cs="Arial"/>
        </w:rPr>
        <w:t xml:space="preserve"> </w:t>
      </w:r>
      <w:r w:rsidRPr="00A20F49">
        <w:rPr>
          <w:rFonts w:ascii="Arial" w:hAnsi="Arial" w:cs="Arial"/>
          <w:b/>
          <w:i/>
        </w:rPr>
        <w:t>16.3974005</w:t>
      </w:r>
      <w:r w:rsidRPr="000900C3">
        <w:rPr>
          <w:rFonts w:ascii="Arial" w:hAnsi="Arial" w:cs="Arial"/>
          <w:b/>
          <w:i/>
          <w:lang w:val="kk-KZ"/>
        </w:rPr>
        <w:t xml:space="preserve"> </w:t>
      </w:r>
      <w:r w:rsidRPr="000900C3">
        <w:rPr>
          <w:rFonts w:ascii="Arial" w:hAnsi="Arial" w:cs="Arial"/>
          <w:b/>
          <w:i/>
        </w:rPr>
        <w:t>т/год;</w:t>
      </w:r>
    </w:p>
    <w:p w:rsidR="00676AD6" w:rsidRPr="000900C3" w:rsidRDefault="00676AD6" w:rsidP="00420A4C">
      <w:pPr>
        <w:numPr>
          <w:ilvl w:val="0"/>
          <w:numId w:val="74"/>
        </w:numPr>
        <w:tabs>
          <w:tab w:val="left" w:pos="993"/>
        </w:tabs>
        <w:ind w:left="0" w:firstLine="709"/>
        <w:jc w:val="both"/>
        <w:rPr>
          <w:rFonts w:ascii="Arial" w:hAnsi="Arial" w:cs="Arial"/>
        </w:rPr>
      </w:pPr>
      <w:r w:rsidRPr="002902AA">
        <w:rPr>
          <w:rFonts w:ascii="Arial" w:hAnsi="Arial" w:cs="Arial"/>
        </w:rPr>
        <w:t xml:space="preserve">при строительстве </w:t>
      </w:r>
      <w:r>
        <w:rPr>
          <w:rFonts w:ascii="Arial" w:hAnsi="Arial" w:cs="Arial"/>
        </w:rPr>
        <w:t>горизонтальной</w:t>
      </w:r>
      <w:r w:rsidRPr="002902AA">
        <w:rPr>
          <w:rFonts w:ascii="Arial" w:hAnsi="Arial" w:cs="Arial"/>
        </w:rPr>
        <w:t xml:space="preserve"> добывающ</w:t>
      </w:r>
      <w:r>
        <w:rPr>
          <w:rFonts w:ascii="Arial" w:hAnsi="Arial" w:cs="Arial"/>
        </w:rPr>
        <w:t>ий</w:t>
      </w:r>
      <w:r w:rsidRPr="002902AA">
        <w:rPr>
          <w:rFonts w:ascii="Arial" w:hAnsi="Arial" w:cs="Arial"/>
        </w:rPr>
        <w:t xml:space="preserve"> скважин</w:t>
      </w:r>
      <w:r>
        <w:rPr>
          <w:rFonts w:ascii="Arial" w:hAnsi="Arial" w:cs="Arial"/>
        </w:rPr>
        <w:t>ы</w:t>
      </w:r>
      <w:r w:rsidRPr="002902AA">
        <w:rPr>
          <w:rFonts w:ascii="Arial" w:hAnsi="Arial" w:cs="Arial"/>
        </w:rPr>
        <w:t xml:space="preserve"> №№</w:t>
      </w:r>
      <w:r>
        <w:rPr>
          <w:rFonts w:ascii="Arial" w:hAnsi="Arial" w:cs="Arial"/>
        </w:rPr>
        <w:t>731</w:t>
      </w:r>
      <w:r w:rsidRPr="002902AA">
        <w:rPr>
          <w:rFonts w:ascii="Arial" w:hAnsi="Arial" w:cs="Arial"/>
        </w:rPr>
        <w:t xml:space="preserve"> проектной глубиной </w:t>
      </w:r>
      <w:r>
        <w:rPr>
          <w:rFonts w:ascii="Arial" w:hAnsi="Arial" w:cs="Arial"/>
        </w:rPr>
        <w:t>718,84</w:t>
      </w:r>
      <w:r w:rsidRPr="002902AA">
        <w:rPr>
          <w:rFonts w:ascii="Arial" w:hAnsi="Arial" w:cs="Arial"/>
        </w:rPr>
        <w:t>м</w:t>
      </w:r>
      <w:r w:rsidRPr="000900C3">
        <w:rPr>
          <w:rFonts w:ascii="Arial" w:hAnsi="Arial" w:cs="Arial"/>
          <w:lang w:val="kk-KZ"/>
        </w:rPr>
        <w:t xml:space="preserve"> </w:t>
      </w:r>
      <w:r>
        <w:rPr>
          <w:rFonts w:ascii="Arial" w:hAnsi="Arial" w:cs="Arial"/>
        </w:rPr>
        <w:t>-</w:t>
      </w:r>
      <w:r w:rsidRPr="000900C3">
        <w:rPr>
          <w:rFonts w:ascii="Arial" w:hAnsi="Arial" w:cs="Arial"/>
        </w:rPr>
        <w:t xml:space="preserve"> </w:t>
      </w:r>
      <w:r w:rsidRPr="00A20F49">
        <w:rPr>
          <w:rFonts w:ascii="Arial" w:hAnsi="Arial" w:cs="Arial"/>
          <w:b/>
          <w:i/>
        </w:rPr>
        <w:t xml:space="preserve">19.976226 </w:t>
      </w:r>
      <w:r w:rsidRPr="000900C3">
        <w:rPr>
          <w:rFonts w:ascii="Arial" w:hAnsi="Arial" w:cs="Arial"/>
          <w:b/>
          <w:i/>
        </w:rPr>
        <w:t>т/год;</w:t>
      </w:r>
    </w:p>
    <w:p w:rsidR="00676AD6" w:rsidRPr="00A20F49" w:rsidRDefault="00676AD6" w:rsidP="00420A4C">
      <w:pPr>
        <w:numPr>
          <w:ilvl w:val="0"/>
          <w:numId w:val="74"/>
        </w:numPr>
        <w:tabs>
          <w:tab w:val="left" w:pos="993"/>
        </w:tabs>
        <w:ind w:left="0" w:firstLine="709"/>
        <w:jc w:val="both"/>
        <w:rPr>
          <w:rFonts w:ascii="Arial" w:hAnsi="Arial" w:cs="Arial"/>
        </w:rPr>
      </w:pPr>
      <w:r w:rsidRPr="002902AA">
        <w:rPr>
          <w:rFonts w:ascii="Arial" w:hAnsi="Arial" w:cs="Arial"/>
        </w:rPr>
        <w:t xml:space="preserve">при строительстве </w:t>
      </w:r>
      <w:r>
        <w:rPr>
          <w:rFonts w:ascii="Arial" w:hAnsi="Arial" w:cs="Arial"/>
        </w:rPr>
        <w:t>горизонтальной</w:t>
      </w:r>
      <w:r w:rsidRPr="002902AA">
        <w:rPr>
          <w:rFonts w:ascii="Arial" w:hAnsi="Arial" w:cs="Arial"/>
        </w:rPr>
        <w:t xml:space="preserve"> добывающ</w:t>
      </w:r>
      <w:r>
        <w:rPr>
          <w:rFonts w:ascii="Arial" w:hAnsi="Arial" w:cs="Arial"/>
        </w:rPr>
        <w:t>ий</w:t>
      </w:r>
      <w:r w:rsidRPr="002902AA">
        <w:rPr>
          <w:rFonts w:ascii="Arial" w:hAnsi="Arial" w:cs="Arial"/>
        </w:rPr>
        <w:t xml:space="preserve"> скважин</w:t>
      </w:r>
      <w:r>
        <w:rPr>
          <w:rFonts w:ascii="Arial" w:hAnsi="Arial" w:cs="Arial"/>
        </w:rPr>
        <w:t>ы</w:t>
      </w:r>
      <w:r w:rsidRPr="002902AA">
        <w:rPr>
          <w:rFonts w:ascii="Arial" w:hAnsi="Arial" w:cs="Arial"/>
        </w:rPr>
        <w:t xml:space="preserve"> №№</w:t>
      </w:r>
      <w:r>
        <w:rPr>
          <w:rFonts w:ascii="Arial" w:hAnsi="Arial" w:cs="Arial"/>
        </w:rPr>
        <w:t>730</w:t>
      </w:r>
      <w:r w:rsidRPr="002902AA">
        <w:rPr>
          <w:rFonts w:ascii="Arial" w:hAnsi="Arial" w:cs="Arial"/>
        </w:rPr>
        <w:t xml:space="preserve"> проектной глубиной </w:t>
      </w:r>
      <w:r>
        <w:rPr>
          <w:rFonts w:ascii="Arial" w:hAnsi="Arial" w:cs="Arial"/>
        </w:rPr>
        <w:t>850</w:t>
      </w:r>
      <w:r w:rsidRPr="002902AA">
        <w:rPr>
          <w:rFonts w:ascii="Arial" w:hAnsi="Arial" w:cs="Arial"/>
        </w:rPr>
        <w:t>м</w:t>
      </w:r>
      <w:r w:rsidRPr="000900C3">
        <w:rPr>
          <w:rFonts w:ascii="Arial" w:hAnsi="Arial" w:cs="Arial"/>
          <w:lang w:val="kk-KZ"/>
        </w:rPr>
        <w:t xml:space="preserve"> </w:t>
      </w:r>
      <w:r>
        <w:rPr>
          <w:rFonts w:ascii="Arial" w:hAnsi="Arial" w:cs="Arial"/>
        </w:rPr>
        <w:t>-</w:t>
      </w:r>
      <w:r w:rsidRPr="000900C3">
        <w:rPr>
          <w:rFonts w:ascii="Arial" w:hAnsi="Arial" w:cs="Arial"/>
        </w:rPr>
        <w:t xml:space="preserve"> </w:t>
      </w:r>
      <w:r w:rsidRPr="00A20F49">
        <w:rPr>
          <w:rFonts w:ascii="Arial" w:hAnsi="Arial" w:cs="Arial"/>
          <w:b/>
          <w:i/>
        </w:rPr>
        <w:t>20.6570596</w:t>
      </w:r>
      <w:r>
        <w:rPr>
          <w:rFonts w:ascii="Arial" w:hAnsi="Arial" w:cs="Arial"/>
          <w:sz w:val="14"/>
          <w:szCs w:val="14"/>
        </w:rPr>
        <w:t xml:space="preserve"> </w:t>
      </w:r>
      <w:r w:rsidRPr="000900C3">
        <w:rPr>
          <w:rFonts w:ascii="Arial" w:hAnsi="Arial" w:cs="Arial"/>
          <w:b/>
          <w:i/>
        </w:rPr>
        <w:t>т/год;</w:t>
      </w:r>
    </w:p>
    <w:p w:rsidR="00676AD6" w:rsidRPr="00A20F49" w:rsidRDefault="00676AD6" w:rsidP="00420A4C">
      <w:pPr>
        <w:numPr>
          <w:ilvl w:val="0"/>
          <w:numId w:val="74"/>
        </w:numPr>
        <w:tabs>
          <w:tab w:val="left" w:pos="993"/>
        </w:tabs>
        <w:ind w:left="0" w:firstLine="709"/>
        <w:jc w:val="both"/>
        <w:rPr>
          <w:rFonts w:ascii="Arial" w:hAnsi="Arial" w:cs="Arial"/>
        </w:rPr>
      </w:pPr>
      <w:r w:rsidRPr="002902AA">
        <w:rPr>
          <w:rFonts w:ascii="Arial" w:hAnsi="Arial" w:cs="Arial"/>
        </w:rPr>
        <w:t xml:space="preserve">при строительстве </w:t>
      </w:r>
      <w:r>
        <w:rPr>
          <w:rFonts w:ascii="Arial" w:hAnsi="Arial" w:cs="Arial"/>
        </w:rPr>
        <w:t xml:space="preserve">вертикальных </w:t>
      </w:r>
      <w:r w:rsidRPr="002902AA">
        <w:rPr>
          <w:rFonts w:ascii="Arial" w:hAnsi="Arial" w:cs="Arial"/>
        </w:rPr>
        <w:t>добывающих скважин №№</w:t>
      </w:r>
      <w:r>
        <w:rPr>
          <w:rFonts w:ascii="Arial" w:hAnsi="Arial" w:cs="Arial"/>
        </w:rPr>
        <w:t>743, 744, 745</w:t>
      </w:r>
      <w:r w:rsidRPr="002902AA">
        <w:rPr>
          <w:rFonts w:ascii="Arial" w:hAnsi="Arial" w:cs="Arial"/>
        </w:rPr>
        <w:t xml:space="preserve"> проектной глубиной </w:t>
      </w:r>
      <w:r>
        <w:rPr>
          <w:rFonts w:ascii="Arial" w:hAnsi="Arial" w:cs="Arial"/>
        </w:rPr>
        <w:t>1000</w:t>
      </w:r>
      <w:r w:rsidRPr="002902AA">
        <w:rPr>
          <w:rFonts w:ascii="Arial" w:hAnsi="Arial" w:cs="Arial"/>
        </w:rPr>
        <w:t>м</w:t>
      </w:r>
      <w:r>
        <w:rPr>
          <w:rFonts w:ascii="Arial" w:hAnsi="Arial" w:cs="Arial"/>
        </w:rPr>
        <w:t xml:space="preserve"> - </w:t>
      </w:r>
      <w:r w:rsidRPr="00A20F49">
        <w:rPr>
          <w:rFonts w:ascii="Arial" w:hAnsi="Arial" w:cs="Arial"/>
          <w:b/>
          <w:i/>
        </w:rPr>
        <w:t xml:space="preserve">59,78816 </w:t>
      </w:r>
      <w:r w:rsidRPr="000900C3">
        <w:rPr>
          <w:rFonts w:ascii="Arial" w:hAnsi="Arial" w:cs="Arial"/>
          <w:b/>
          <w:i/>
        </w:rPr>
        <w:t>т/год</w:t>
      </w:r>
      <w:r>
        <w:rPr>
          <w:rFonts w:ascii="Arial" w:hAnsi="Arial" w:cs="Arial"/>
          <w:b/>
          <w:i/>
        </w:rPr>
        <w:t>;</w:t>
      </w:r>
    </w:p>
    <w:p w:rsidR="00676AD6" w:rsidRPr="00A20F49" w:rsidRDefault="00676AD6" w:rsidP="00420A4C">
      <w:pPr>
        <w:numPr>
          <w:ilvl w:val="0"/>
          <w:numId w:val="74"/>
        </w:numPr>
        <w:tabs>
          <w:tab w:val="left" w:pos="993"/>
        </w:tabs>
        <w:ind w:left="0" w:firstLine="709"/>
        <w:jc w:val="both"/>
        <w:rPr>
          <w:rFonts w:ascii="Arial" w:hAnsi="Arial" w:cs="Arial"/>
        </w:rPr>
      </w:pPr>
      <w:r w:rsidRPr="002902AA">
        <w:rPr>
          <w:rFonts w:ascii="Arial" w:hAnsi="Arial" w:cs="Arial"/>
        </w:rPr>
        <w:t xml:space="preserve">при строительстве </w:t>
      </w:r>
      <w:r>
        <w:rPr>
          <w:rFonts w:ascii="Arial" w:hAnsi="Arial" w:cs="Arial"/>
        </w:rPr>
        <w:t xml:space="preserve">горизонтальной резервной </w:t>
      </w:r>
      <w:r w:rsidRPr="002902AA">
        <w:rPr>
          <w:rFonts w:ascii="Arial" w:hAnsi="Arial" w:cs="Arial"/>
        </w:rPr>
        <w:t>добывающи</w:t>
      </w:r>
      <w:r>
        <w:rPr>
          <w:rFonts w:ascii="Arial" w:hAnsi="Arial" w:cs="Arial"/>
        </w:rPr>
        <w:t>й</w:t>
      </w:r>
      <w:r w:rsidRPr="002902AA">
        <w:rPr>
          <w:rFonts w:ascii="Arial" w:hAnsi="Arial" w:cs="Arial"/>
        </w:rPr>
        <w:t xml:space="preserve"> скважин</w:t>
      </w:r>
      <w:r>
        <w:rPr>
          <w:rFonts w:ascii="Arial" w:hAnsi="Arial" w:cs="Arial"/>
        </w:rPr>
        <w:t>ы</w:t>
      </w:r>
      <w:r w:rsidRPr="002902AA">
        <w:rPr>
          <w:rFonts w:ascii="Arial" w:hAnsi="Arial" w:cs="Arial"/>
        </w:rPr>
        <w:t xml:space="preserve"> №№</w:t>
      </w:r>
      <w:r>
        <w:rPr>
          <w:rFonts w:ascii="Arial" w:hAnsi="Arial" w:cs="Arial"/>
        </w:rPr>
        <w:t>750</w:t>
      </w:r>
      <w:r w:rsidRPr="002902AA">
        <w:rPr>
          <w:rFonts w:ascii="Arial" w:hAnsi="Arial" w:cs="Arial"/>
        </w:rPr>
        <w:t xml:space="preserve"> проектной глубиной </w:t>
      </w:r>
      <w:r>
        <w:rPr>
          <w:rFonts w:ascii="Arial" w:hAnsi="Arial" w:cs="Arial"/>
        </w:rPr>
        <w:t>850</w:t>
      </w:r>
      <w:r w:rsidRPr="002902AA">
        <w:rPr>
          <w:rFonts w:ascii="Arial" w:hAnsi="Arial" w:cs="Arial"/>
        </w:rPr>
        <w:t>м</w:t>
      </w:r>
      <w:r>
        <w:rPr>
          <w:rFonts w:ascii="Arial" w:hAnsi="Arial" w:cs="Arial"/>
        </w:rPr>
        <w:t xml:space="preserve"> - </w:t>
      </w:r>
      <w:r w:rsidRPr="00A20F49">
        <w:rPr>
          <w:rFonts w:ascii="Arial" w:hAnsi="Arial" w:cs="Arial"/>
          <w:b/>
          <w:i/>
        </w:rPr>
        <w:t>20.6570596</w:t>
      </w:r>
      <w:r>
        <w:rPr>
          <w:rFonts w:ascii="Arial" w:hAnsi="Arial" w:cs="Arial"/>
          <w:sz w:val="14"/>
          <w:szCs w:val="14"/>
        </w:rPr>
        <w:t xml:space="preserve"> </w:t>
      </w:r>
      <w:r w:rsidRPr="000900C3">
        <w:rPr>
          <w:rFonts w:ascii="Arial" w:hAnsi="Arial" w:cs="Arial"/>
          <w:b/>
          <w:i/>
        </w:rPr>
        <w:t>т/год;</w:t>
      </w:r>
    </w:p>
    <w:p w:rsidR="00676AD6" w:rsidRDefault="00676AD6" w:rsidP="00420A4C">
      <w:pPr>
        <w:numPr>
          <w:ilvl w:val="0"/>
          <w:numId w:val="74"/>
        </w:numPr>
        <w:tabs>
          <w:tab w:val="left" w:pos="993"/>
        </w:tabs>
        <w:ind w:left="0" w:firstLine="709"/>
        <w:jc w:val="both"/>
        <w:rPr>
          <w:rFonts w:ascii="Arial" w:hAnsi="Arial" w:cs="Arial"/>
          <w:b/>
          <w:i/>
        </w:rPr>
      </w:pPr>
      <w:r w:rsidRPr="002902AA">
        <w:rPr>
          <w:rFonts w:ascii="Arial" w:hAnsi="Arial" w:cs="Arial"/>
        </w:rPr>
        <w:t xml:space="preserve">при строительстве </w:t>
      </w:r>
      <w:r>
        <w:rPr>
          <w:rFonts w:ascii="Arial" w:hAnsi="Arial" w:cs="Arial"/>
        </w:rPr>
        <w:t xml:space="preserve">горизонтальной резервной </w:t>
      </w:r>
      <w:r w:rsidRPr="002902AA">
        <w:rPr>
          <w:rFonts w:ascii="Arial" w:hAnsi="Arial" w:cs="Arial"/>
        </w:rPr>
        <w:t>добывающи</w:t>
      </w:r>
      <w:r>
        <w:rPr>
          <w:rFonts w:ascii="Arial" w:hAnsi="Arial" w:cs="Arial"/>
        </w:rPr>
        <w:t>й</w:t>
      </w:r>
      <w:r w:rsidRPr="002902AA">
        <w:rPr>
          <w:rFonts w:ascii="Arial" w:hAnsi="Arial" w:cs="Arial"/>
        </w:rPr>
        <w:t xml:space="preserve"> скважин</w:t>
      </w:r>
      <w:r>
        <w:rPr>
          <w:rFonts w:ascii="Arial" w:hAnsi="Arial" w:cs="Arial"/>
        </w:rPr>
        <w:t>ы</w:t>
      </w:r>
      <w:r w:rsidRPr="002902AA">
        <w:rPr>
          <w:rFonts w:ascii="Arial" w:hAnsi="Arial" w:cs="Arial"/>
        </w:rPr>
        <w:t xml:space="preserve"> №№</w:t>
      </w:r>
      <w:r>
        <w:rPr>
          <w:rFonts w:ascii="Arial" w:hAnsi="Arial" w:cs="Arial"/>
        </w:rPr>
        <w:t>751, 752</w:t>
      </w:r>
      <w:r w:rsidRPr="002902AA">
        <w:rPr>
          <w:rFonts w:ascii="Arial" w:hAnsi="Arial" w:cs="Arial"/>
        </w:rPr>
        <w:t xml:space="preserve"> проектной глубиной </w:t>
      </w:r>
      <w:r>
        <w:rPr>
          <w:rFonts w:ascii="Arial" w:hAnsi="Arial" w:cs="Arial"/>
        </w:rPr>
        <w:t>450</w:t>
      </w:r>
      <w:r w:rsidRPr="002902AA">
        <w:rPr>
          <w:rFonts w:ascii="Arial" w:hAnsi="Arial" w:cs="Arial"/>
        </w:rPr>
        <w:t>м</w:t>
      </w:r>
      <w:r>
        <w:rPr>
          <w:rFonts w:ascii="Arial" w:hAnsi="Arial" w:cs="Arial"/>
        </w:rPr>
        <w:t xml:space="preserve"> - </w:t>
      </w:r>
      <w:r w:rsidRPr="00A20F49">
        <w:rPr>
          <w:rFonts w:ascii="Arial" w:hAnsi="Arial" w:cs="Arial"/>
          <w:b/>
          <w:i/>
        </w:rPr>
        <w:t>29.08855 т/год;</w:t>
      </w:r>
    </w:p>
    <w:p w:rsidR="00676AD6" w:rsidRDefault="00676AD6" w:rsidP="00420A4C">
      <w:pPr>
        <w:numPr>
          <w:ilvl w:val="0"/>
          <w:numId w:val="74"/>
        </w:numPr>
        <w:tabs>
          <w:tab w:val="left" w:pos="993"/>
        </w:tabs>
        <w:ind w:left="0" w:firstLine="709"/>
        <w:jc w:val="both"/>
        <w:rPr>
          <w:rFonts w:ascii="Arial" w:hAnsi="Arial" w:cs="Arial"/>
          <w:b/>
          <w:i/>
        </w:rPr>
      </w:pPr>
      <w:r w:rsidRPr="002902AA">
        <w:rPr>
          <w:rFonts w:ascii="Arial" w:hAnsi="Arial" w:cs="Arial"/>
        </w:rPr>
        <w:t xml:space="preserve">при строительстве </w:t>
      </w:r>
      <w:r>
        <w:rPr>
          <w:rFonts w:ascii="Arial" w:hAnsi="Arial" w:cs="Arial"/>
        </w:rPr>
        <w:t xml:space="preserve">горизонтальной резервной </w:t>
      </w:r>
      <w:r w:rsidRPr="002902AA">
        <w:rPr>
          <w:rFonts w:ascii="Arial" w:hAnsi="Arial" w:cs="Arial"/>
        </w:rPr>
        <w:t>добывающи</w:t>
      </w:r>
      <w:r>
        <w:rPr>
          <w:rFonts w:ascii="Arial" w:hAnsi="Arial" w:cs="Arial"/>
        </w:rPr>
        <w:t>й</w:t>
      </w:r>
      <w:r w:rsidRPr="002902AA">
        <w:rPr>
          <w:rFonts w:ascii="Arial" w:hAnsi="Arial" w:cs="Arial"/>
        </w:rPr>
        <w:t xml:space="preserve"> скважин</w:t>
      </w:r>
      <w:r>
        <w:rPr>
          <w:rFonts w:ascii="Arial" w:hAnsi="Arial" w:cs="Arial"/>
        </w:rPr>
        <w:t>ы</w:t>
      </w:r>
      <w:r w:rsidRPr="002902AA">
        <w:rPr>
          <w:rFonts w:ascii="Arial" w:hAnsi="Arial" w:cs="Arial"/>
        </w:rPr>
        <w:t xml:space="preserve"> №№</w:t>
      </w:r>
      <w:r>
        <w:rPr>
          <w:rFonts w:ascii="Arial" w:hAnsi="Arial" w:cs="Arial"/>
        </w:rPr>
        <w:t>753</w:t>
      </w:r>
      <w:r w:rsidRPr="002902AA">
        <w:rPr>
          <w:rFonts w:ascii="Arial" w:hAnsi="Arial" w:cs="Arial"/>
        </w:rPr>
        <w:t xml:space="preserve"> проектной глубиной </w:t>
      </w:r>
      <w:r>
        <w:rPr>
          <w:rFonts w:ascii="Arial" w:hAnsi="Arial" w:cs="Arial"/>
        </w:rPr>
        <w:t>650</w:t>
      </w:r>
      <w:r w:rsidRPr="002902AA">
        <w:rPr>
          <w:rFonts w:ascii="Arial" w:hAnsi="Arial" w:cs="Arial"/>
        </w:rPr>
        <w:t>м</w:t>
      </w:r>
      <w:r>
        <w:rPr>
          <w:rFonts w:ascii="Arial" w:hAnsi="Arial" w:cs="Arial"/>
        </w:rPr>
        <w:t xml:space="preserve"> - </w:t>
      </w:r>
      <w:r w:rsidRPr="00A20F49">
        <w:rPr>
          <w:rFonts w:ascii="Arial" w:hAnsi="Arial" w:cs="Arial"/>
          <w:b/>
          <w:i/>
        </w:rPr>
        <w:t>16.3974005</w:t>
      </w:r>
      <w:r w:rsidRPr="000900C3">
        <w:rPr>
          <w:rFonts w:ascii="Arial" w:hAnsi="Arial" w:cs="Arial"/>
          <w:b/>
          <w:i/>
          <w:lang w:val="kk-KZ"/>
        </w:rPr>
        <w:t xml:space="preserve"> </w:t>
      </w:r>
      <w:r w:rsidRPr="000900C3">
        <w:rPr>
          <w:rFonts w:ascii="Arial" w:hAnsi="Arial" w:cs="Arial"/>
          <w:b/>
          <w:i/>
        </w:rPr>
        <w:t>т/год</w:t>
      </w:r>
      <w:r>
        <w:rPr>
          <w:rFonts w:ascii="Arial" w:hAnsi="Arial" w:cs="Arial"/>
          <w:b/>
          <w:i/>
        </w:rPr>
        <w:t>;</w:t>
      </w:r>
    </w:p>
    <w:p w:rsidR="00676AD6" w:rsidRPr="00F85864" w:rsidRDefault="00676AD6" w:rsidP="00420A4C">
      <w:pPr>
        <w:numPr>
          <w:ilvl w:val="0"/>
          <w:numId w:val="74"/>
        </w:numPr>
        <w:tabs>
          <w:tab w:val="left" w:pos="993"/>
        </w:tabs>
        <w:ind w:left="0" w:firstLine="709"/>
        <w:jc w:val="both"/>
        <w:rPr>
          <w:rFonts w:ascii="Arial" w:hAnsi="Arial" w:cs="Arial"/>
        </w:rPr>
      </w:pPr>
      <w:r w:rsidRPr="00F85864">
        <w:rPr>
          <w:rFonts w:ascii="Arial" w:hAnsi="Arial" w:cs="Arial"/>
        </w:rPr>
        <w:t xml:space="preserve">при эксплуатации месторождения в 2023г  - </w:t>
      </w:r>
      <w:r w:rsidRPr="00A20F49">
        <w:rPr>
          <w:rFonts w:ascii="Arial" w:hAnsi="Arial" w:cs="Arial"/>
          <w:b/>
          <w:i/>
        </w:rPr>
        <w:t>55.950869</w:t>
      </w:r>
      <w:r w:rsidRPr="00F85864">
        <w:rPr>
          <w:rFonts w:ascii="Arial" w:hAnsi="Arial" w:cs="Arial"/>
          <w:b/>
          <w:i/>
        </w:rPr>
        <w:t xml:space="preserve"> т/год;</w:t>
      </w:r>
    </w:p>
    <w:p w:rsidR="00676AD6" w:rsidRPr="00F85864" w:rsidRDefault="00676AD6" w:rsidP="00420A4C">
      <w:pPr>
        <w:numPr>
          <w:ilvl w:val="0"/>
          <w:numId w:val="74"/>
        </w:numPr>
        <w:tabs>
          <w:tab w:val="left" w:pos="993"/>
        </w:tabs>
        <w:ind w:hanging="719"/>
        <w:jc w:val="both"/>
        <w:rPr>
          <w:rFonts w:ascii="Arial" w:hAnsi="Arial" w:cs="Arial"/>
        </w:rPr>
      </w:pPr>
      <w:r w:rsidRPr="00F85864">
        <w:rPr>
          <w:rFonts w:ascii="Arial" w:hAnsi="Arial" w:cs="Arial"/>
        </w:rPr>
        <w:t xml:space="preserve">при эксплуатации месторождения в 2024г  - </w:t>
      </w:r>
      <w:r w:rsidRPr="00A20F49">
        <w:rPr>
          <w:rFonts w:ascii="Arial" w:hAnsi="Arial" w:cs="Arial"/>
          <w:b/>
          <w:i/>
        </w:rPr>
        <w:t>56.029409</w:t>
      </w:r>
      <w:r w:rsidRPr="00F85864">
        <w:rPr>
          <w:rFonts w:ascii="Arial" w:hAnsi="Arial" w:cs="Arial"/>
          <w:b/>
          <w:i/>
        </w:rPr>
        <w:t xml:space="preserve"> т/год;</w:t>
      </w:r>
      <w:r w:rsidRPr="00F85864">
        <w:rPr>
          <w:rFonts w:ascii="Arial" w:hAnsi="Arial" w:cs="Arial"/>
        </w:rPr>
        <w:t xml:space="preserve"> </w:t>
      </w:r>
    </w:p>
    <w:p w:rsidR="00676AD6" w:rsidRPr="00F85864" w:rsidRDefault="00676AD6" w:rsidP="00420A4C">
      <w:pPr>
        <w:numPr>
          <w:ilvl w:val="0"/>
          <w:numId w:val="74"/>
        </w:numPr>
        <w:tabs>
          <w:tab w:val="left" w:pos="993"/>
        </w:tabs>
        <w:ind w:hanging="719"/>
        <w:jc w:val="both"/>
        <w:rPr>
          <w:rFonts w:ascii="Arial" w:hAnsi="Arial" w:cs="Arial"/>
        </w:rPr>
      </w:pPr>
      <w:r w:rsidRPr="00F85864">
        <w:rPr>
          <w:rFonts w:ascii="Arial" w:hAnsi="Arial" w:cs="Arial"/>
        </w:rPr>
        <w:t xml:space="preserve">при эксплуатации месторождения в 2025г  - </w:t>
      </w:r>
      <w:r w:rsidRPr="00A20F49">
        <w:rPr>
          <w:rFonts w:ascii="Arial" w:hAnsi="Arial" w:cs="Arial"/>
          <w:b/>
          <w:i/>
        </w:rPr>
        <w:t>56.107939</w:t>
      </w:r>
      <w:r w:rsidRPr="00F85864">
        <w:rPr>
          <w:rFonts w:ascii="Arial" w:hAnsi="Arial" w:cs="Arial"/>
          <w:b/>
          <w:i/>
        </w:rPr>
        <w:t xml:space="preserve"> т/год.</w:t>
      </w:r>
    </w:p>
    <w:p w:rsidR="00676AD6" w:rsidRPr="00A20F49" w:rsidRDefault="00676AD6" w:rsidP="00676AD6">
      <w:pPr>
        <w:tabs>
          <w:tab w:val="left" w:pos="5954"/>
        </w:tabs>
        <w:jc w:val="both"/>
        <w:rPr>
          <w:rFonts w:ascii="Arial" w:hAnsi="Arial" w:cs="Arial"/>
          <w:b/>
          <w:i/>
        </w:rPr>
      </w:pPr>
      <w:r w:rsidRPr="00A20F49">
        <w:rPr>
          <w:rFonts w:ascii="Arial" w:hAnsi="Arial" w:cs="Arial"/>
          <w:b/>
          <w:i/>
        </w:rPr>
        <w:t>по II варианту разработки</w:t>
      </w:r>
      <w:r>
        <w:rPr>
          <w:rFonts w:ascii="Arial" w:hAnsi="Arial" w:cs="Arial"/>
          <w:b/>
          <w:i/>
        </w:rPr>
        <w:t xml:space="preserve"> (рекомендуемый)</w:t>
      </w:r>
      <w:r w:rsidRPr="00A20F49">
        <w:rPr>
          <w:rFonts w:ascii="Arial" w:hAnsi="Arial" w:cs="Arial"/>
          <w:b/>
          <w:i/>
        </w:rPr>
        <w:t xml:space="preserve">: </w:t>
      </w:r>
    </w:p>
    <w:p w:rsidR="00676AD6" w:rsidRPr="000900C3" w:rsidRDefault="00676AD6" w:rsidP="00420A4C">
      <w:pPr>
        <w:numPr>
          <w:ilvl w:val="0"/>
          <w:numId w:val="74"/>
        </w:numPr>
        <w:tabs>
          <w:tab w:val="left" w:pos="993"/>
        </w:tabs>
        <w:ind w:left="0" w:firstLine="709"/>
        <w:jc w:val="both"/>
        <w:rPr>
          <w:rFonts w:ascii="Arial" w:hAnsi="Arial" w:cs="Arial"/>
        </w:rPr>
      </w:pPr>
      <w:r w:rsidRPr="002902AA">
        <w:rPr>
          <w:rFonts w:ascii="Arial" w:hAnsi="Arial" w:cs="Arial"/>
        </w:rPr>
        <w:t>при строительстве вертикальных добывающих скважин №№</w:t>
      </w:r>
      <w:r w:rsidRPr="009E30F8">
        <w:rPr>
          <w:rFonts w:ascii="Arial" w:hAnsi="Arial" w:cs="Arial"/>
        </w:rPr>
        <w:t>747, 721, 722, 725, 729,730</w:t>
      </w:r>
      <w:r w:rsidRPr="002902AA">
        <w:rPr>
          <w:rFonts w:ascii="Arial" w:hAnsi="Arial" w:cs="Arial"/>
        </w:rPr>
        <w:t xml:space="preserve"> проектной глубиной </w:t>
      </w:r>
      <w:r>
        <w:rPr>
          <w:rFonts w:ascii="Arial" w:hAnsi="Arial" w:cs="Arial"/>
        </w:rPr>
        <w:t>450</w:t>
      </w:r>
      <w:r w:rsidRPr="002902AA">
        <w:rPr>
          <w:rFonts w:ascii="Arial" w:hAnsi="Arial" w:cs="Arial"/>
        </w:rPr>
        <w:t>м</w:t>
      </w:r>
      <w:r w:rsidRPr="000900C3">
        <w:rPr>
          <w:rFonts w:ascii="Arial" w:hAnsi="Arial" w:cs="Arial"/>
          <w:lang w:val="kk-KZ"/>
        </w:rPr>
        <w:t xml:space="preserve"> </w:t>
      </w:r>
      <w:r>
        <w:rPr>
          <w:rFonts w:ascii="Arial" w:hAnsi="Arial" w:cs="Arial"/>
        </w:rPr>
        <w:t>-</w:t>
      </w:r>
      <w:r w:rsidRPr="000900C3">
        <w:rPr>
          <w:rFonts w:ascii="Arial" w:hAnsi="Arial" w:cs="Arial"/>
        </w:rPr>
        <w:t xml:space="preserve"> </w:t>
      </w:r>
      <w:r w:rsidRPr="00A20F49">
        <w:rPr>
          <w:rFonts w:ascii="Arial" w:hAnsi="Arial" w:cs="Arial"/>
          <w:b/>
          <w:i/>
        </w:rPr>
        <w:t>87,26564</w:t>
      </w:r>
      <w:r>
        <w:rPr>
          <w:rFonts w:ascii="Arial" w:hAnsi="Arial" w:cs="Arial"/>
          <w:sz w:val="14"/>
          <w:szCs w:val="14"/>
        </w:rPr>
        <w:t xml:space="preserve"> </w:t>
      </w:r>
      <w:r w:rsidRPr="000900C3">
        <w:rPr>
          <w:rFonts w:ascii="Arial" w:hAnsi="Arial" w:cs="Arial"/>
          <w:b/>
          <w:i/>
        </w:rPr>
        <w:t>т/год;</w:t>
      </w:r>
    </w:p>
    <w:p w:rsidR="00676AD6" w:rsidRPr="00F85864" w:rsidRDefault="00676AD6" w:rsidP="00420A4C">
      <w:pPr>
        <w:numPr>
          <w:ilvl w:val="0"/>
          <w:numId w:val="74"/>
        </w:numPr>
        <w:tabs>
          <w:tab w:val="left" w:pos="993"/>
        </w:tabs>
        <w:ind w:left="0" w:firstLine="709"/>
        <w:jc w:val="both"/>
        <w:rPr>
          <w:rFonts w:ascii="Arial" w:hAnsi="Arial" w:cs="Arial"/>
        </w:rPr>
      </w:pPr>
      <w:r w:rsidRPr="002902AA">
        <w:rPr>
          <w:rFonts w:ascii="Arial" w:hAnsi="Arial" w:cs="Arial"/>
        </w:rPr>
        <w:t>при строительстве вертикальных добывающих скважин №№</w:t>
      </w:r>
      <w:r>
        <w:rPr>
          <w:rFonts w:ascii="Arial" w:hAnsi="Arial" w:cs="Arial"/>
        </w:rPr>
        <w:t>739</w:t>
      </w:r>
      <w:r w:rsidRPr="002902AA">
        <w:rPr>
          <w:rFonts w:ascii="Arial" w:hAnsi="Arial" w:cs="Arial"/>
        </w:rPr>
        <w:t xml:space="preserve"> проектной глубиной </w:t>
      </w:r>
      <w:r>
        <w:rPr>
          <w:rFonts w:ascii="Arial" w:hAnsi="Arial" w:cs="Arial"/>
        </w:rPr>
        <w:t>650</w:t>
      </w:r>
      <w:r w:rsidRPr="002902AA">
        <w:rPr>
          <w:rFonts w:ascii="Arial" w:hAnsi="Arial" w:cs="Arial"/>
        </w:rPr>
        <w:t>м</w:t>
      </w:r>
      <w:r>
        <w:rPr>
          <w:rFonts w:ascii="Arial" w:hAnsi="Arial" w:cs="Arial"/>
        </w:rPr>
        <w:t xml:space="preserve"> -</w:t>
      </w:r>
      <w:r w:rsidRPr="000900C3">
        <w:rPr>
          <w:rFonts w:ascii="Arial" w:hAnsi="Arial" w:cs="Arial"/>
        </w:rPr>
        <w:t xml:space="preserve"> </w:t>
      </w:r>
      <w:r w:rsidRPr="00A20F49">
        <w:rPr>
          <w:rFonts w:ascii="Arial" w:hAnsi="Arial" w:cs="Arial"/>
          <w:b/>
          <w:i/>
        </w:rPr>
        <w:t>16.3974005</w:t>
      </w:r>
      <w:r w:rsidRPr="000900C3">
        <w:rPr>
          <w:rFonts w:ascii="Arial" w:hAnsi="Arial" w:cs="Arial"/>
          <w:b/>
          <w:i/>
          <w:lang w:val="kk-KZ"/>
        </w:rPr>
        <w:t xml:space="preserve"> </w:t>
      </w:r>
      <w:r w:rsidRPr="000900C3">
        <w:rPr>
          <w:rFonts w:ascii="Arial" w:hAnsi="Arial" w:cs="Arial"/>
          <w:b/>
          <w:i/>
        </w:rPr>
        <w:t>т/год;</w:t>
      </w:r>
    </w:p>
    <w:p w:rsidR="00676AD6" w:rsidRPr="00A20F49" w:rsidRDefault="00676AD6" w:rsidP="00420A4C">
      <w:pPr>
        <w:numPr>
          <w:ilvl w:val="0"/>
          <w:numId w:val="74"/>
        </w:numPr>
        <w:tabs>
          <w:tab w:val="left" w:pos="993"/>
        </w:tabs>
        <w:ind w:left="0" w:firstLine="709"/>
        <w:jc w:val="both"/>
        <w:rPr>
          <w:rFonts w:ascii="Arial" w:hAnsi="Arial" w:cs="Arial"/>
        </w:rPr>
      </w:pPr>
      <w:r w:rsidRPr="002902AA">
        <w:rPr>
          <w:rFonts w:ascii="Arial" w:hAnsi="Arial" w:cs="Arial"/>
        </w:rPr>
        <w:t xml:space="preserve">при строительстве </w:t>
      </w:r>
      <w:r>
        <w:rPr>
          <w:rFonts w:ascii="Arial" w:hAnsi="Arial" w:cs="Arial"/>
        </w:rPr>
        <w:t xml:space="preserve">горизонтальной резервной </w:t>
      </w:r>
      <w:r w:rsidRPr="002902AA">
        <w:rPr>
          <w:rFonts w:ascii="Arial" w:hAnsi="Arial" w:cs="Arial"/>
        </w:rPr>
        <w:t>добывающи</w:t>
      </w:r>
      <w:r>
        <w:rPr>
          <w:rFonts w:ascii="Arial" w:hAnsi="Arial" w:cs="Arial"/>
        </w:rPr>
        <w:t>й</w:t>
      </w:r>
      <w:r w:rsidRPr="002902AA">
        <w:rPr>
          <w:rFonts w:ascii="Arial" w:hAnsi="Arial" w:cs="Arial"/>
        </w:rPr>
        <w:t xml:space="preserve"> скважин</w:t>
      </w:r>
      <w:r>
        <w:rPr>
          <w:rFonts w:ascii="Arial" w:hAnsi="Arial" w:cs="Arial"/>
        </w:rPr>
        <w:t>ы</w:t>
      </w:r>
      <w:r w:rsidRPr="002902AA">
        <w:rPr>
          <w:rFonts w:ascii="Arial" w:hAnsi="Arial" w:cs="Arial"/>
        </w:rPr>
        <w:t xml:space="preserve"> №№</w:t>
      </w:r>
      <w:r>
        <w:rPr>
          <w:rFonts w:ascii="Arial" w:hAnsi="Arial" w:cs="Arial"/>
        </w:rPr>
        <w:t>750</w:t>
      </w:r>
      <w:r w:rsidRPr="002902AA">
        <w:rPr>
          <w:rFonts w:ascii="Arial" w:hAnsi="Arial" w:cs="Arial"/>
        </w:rPr>
        <w:t xml:space="preserve"> проектной глубиной </w:t>
      </w:r>
      <w:r>
        <w:rPr>
          <w:rFonts w:ascii="Arial" w:hAnsi="Arial" w:cs="Arial"/>
        </w:rPr>
        <w:t>850</w:t>
      </w:r>
      <w:r w:rsidRPr="002902AA">
        <w:rPr>
          <w:rFonts w:ascii="Arial" w:hAnsi="Arial" w:cs="Arial"/>
        </w:rPr>
        <w:t>м</w:t>
      </w:r>
      <w:r>
        <w:rPr>
          <w:rFonts w:ascii="Arial" w:hAnsi="Arial" w:cs="Arial"/>
        </w:rPr>
        <w:t xml:space="preserve"> - </w:t>
      </w:r>
      <w:r w:rsidRPr="00A20F49">
        <w:rPr>
          <w:rFonts w:ascii="Arial" w:hAnsi="Arial" w:cs="Arial"/>
          <w:b/>
          <w:i/>
        </w:rPr>
        <w:t>20.6570596</w:t>
      </w:r>
      <w:r>
        <w:rPr>
          <w:rFonts w:ascii="Arial" w:hAnsi="Arial" w:cs="Arial"/>
          <w:sz w:val="14"/>
          <w:szCs w:val="14"/>
        </w:rPr>
        <w:t xml:space="preserve"> </w:t>
      </w:r>
      <w:r w:rsidRPr="000900C3">
        <w:rPr>
          <w:rFonts w:ascii="Arial" w:hAnsi="Arial" w:cs="Arial"/>
          <w:b/>
          <w:i/>
        </w:rPr>
        <w:t>т/год;</w:t>
      </w:r>
    </w:p>
    <w:p w:rsidR="00676AD6" w:rsidRDefault="00676AD6" w:rsidP="00420A4C">
      <w:pPr>
        <w:numPr>
          <w:ilvl w:val="0"/>
          <w:numId w:val="74"/>
        </w:numPr>
        <w:tabs>
          <w:tab w:val="left" w:pos="993"/>
        </w:tabs>
        <w:ind w:left="0" w:firstLine="709"/>
        <w:jc w:val="both"/>
        <w:rPr>
          <w:rFonts w:ascii="Arial" w:hAnsi="Arial" w:cs="Arial"/>
          <w:b/>
          <w:i/>
        </w:rPr>
      </w:pPr>
      <w:r w:rsidRPr="002902AA">
        <w:rPr>
          <w:rFonts w:ascii="Arial" w:hAnsi="Arial" w:cs="Arial"/>
        </w:rPr>
        <w:t xml:space="preserve">при строительстве </w:t>
      </w:r>
      <w:r>
        <w:rPr>
          <w:rFonts w:ascii="Arial" w:hAnsi="Arial" w:cs="Arial"/>
        </w:rPr>
        <w:t xml:space="preserve">горизонтальной резервной </w:t>
      </w:r>
      <w:r w:rsidRPr="002902AA">
        <w:rPr>
          <w:rFonts w:ascii="Arial" w:hAnsi="Arial" w:cs="Arial"/>
        </w:rPr>
        <w:t>добывающи</w:t>
      </w:r>
      <w:r>
        <w:rPr>
          <w:rFonts w:ascii="Arial" w:hAnsi="Arial" w:cs="Arial"/>
        </w:rPr>
        <w:t>й</w:t>
      </w:r>
      <w:r w:rsidRPr="002902AA">
        <w:rPr>
          <w:rFonts w:ascii="Arial" w:hAnsi="Arial" w:cs="Arial"/>
        </w:rPr>
        <w:t xml:space="preserve"> скважин</w:t>
      </w:r>
      <w:r>
        <w:rPr>
          <w:rFonts w:ascii="Arial" w:hAnsi="Arial" w:cs="Arial"/>
        </w:rPr>
        <w:t>ы</w:t>
      </w:r>
      <w:r w:rsidRPr="002902AA">
        <w:rPr>
          <w:rFonts w:ascii="Arial" w:hAnsi="Arial" w:cs="Arial"/>
        </w:rPr>
        <w:t xml:space="preserve"> №№</w:t>
      </w:r>
      <w:r>
        <w:rPr>
          <w:rFonts w:ascii="Arial" w:hAnsi="Arial" w:cs="Arial"/>
        </w:rPr>
        <w:t>751, 752</w:t>
      </w:r>
      <w:r w:rsidRPr="002902AA">
        <w:rPr>
          <w:rFonts w:ascii="Arial" w:hAnsi="Arial" w:cs="Arial"/>
        </w:rPr>
        <w:t xml:space="preserve"> проектной глубиной </w:t>
      </w:r>
      <w:r>
        <w:rPr>
          <w:rFonts w:ascii="Arial" w:hAnsi="Arial" w:cs="Arial"/>
        </w:rPr>
        <w:t>450</w:t>
      </w:r>
      <w:r w:rsidRPr="002902AA">
        <w:rPr>
          <w:rFonts w:ascii="Arial" w:hAnsi="Arial" w:cs="Arial"/>
        </w:rPr>
        <w:t>м</w:t>
      </w:r>
      <w:r>
        <w:rPr>
          <w:rFonts w:ascii="Arial" w:hAnsi="Arial" w:cs="Arial"/>
        </w:rPr>
        <w:t xml:space="preserve"> - </w:t>
      </w:r>
      <w:r w:rsidRPr="00A20F49">
        <w:rPr>
          <w:rFonts w:ascii="Arial" w:hAnsi="Arial" w:cs="Arial"/>
          <w:b/>
          <w:i/>
        </w:rPr>
        <w:t>29.08855 т/год;</w:t>
      </w:r>
    </w:p>
    <w:p w:rsidR="00676AD6" w:rsidRDefault="00676AD6" w:rsidP="00420A4C">
      <w:pPr>
        <w:numPr>
          <w:ilvl w:val="0"/>
          <w:numId w:val="74"/>
        </w:numPr>
        <w:tabs>
          <w:tab w:val="left" w:pos="993"/>
        </w:tabs>
        <w:ind w:left="0" w:firstLine="709"/>
        <w:jc w:val="both"/>
        <w:rPr>
          <w:rFonts w:ascii="Arial" w:hAnsi="Arial" w:cs="Arial"/>
          <w:b/>
          <w:i/>
        </w:rPr>
      </w:pPr>
      <w:r w:rsidRPr="002902AA">
        <w:rPr>
          <w:rFonts w:ascii="Arial" w:hAnsi="Arial" w:cs="Arial"/>
        </w:rPr>
        <w:t xml:space="preserve">при строительстве </w:t>
      </w:r>
      <w:r>
        <w:rPr>
          <w:rFonts w:ascii="Arial" w:hAnsi="Arial" w:cs="Arial"/>
        </w:rPr>
        <w:t xml:space="preserve">горизонтальной резервной </w:t>
      </w:r>
      <w:r w:rsidRPr="002902AA">
        <w:rPr>
          <w:rFonts w:ascii="Arial" w:hAnsi="Arial" w:cs="Arial"/>
        </w:rPr>
        <w:t>добывающи</w:t>
      </w:r>
      <w:r>
        <w:rPr>
          <w:rFonts w:ascii="Arial" w:hAnsi="Arial" w:cs="Arial"/>
        </w:rPr>
        <w:t>й</w:t>
      </w:r>
      <w:r w:rsidRPr="002902AA">
        <w:rPr>
          <w:rFonts w:ascii="Arial" w:hAnsi="Arial" w:cs="Arial"/>
        </w:rPr>
        <w:t xml:space="preserve"> скважин</w:t>
      </w:r>
      <w:r>
        <w:rPr>
          <w:rFonts w:ascii="Arial" w:hAnsi="Arial" w:cs="Arial"/>
        </w:rPr>
        <w:t>ы</w:t>
      </w:r>
      <w:r w:rsidRPr="002902AA">
        <w:rPr>
          <w:rFonts w:ascii="Arial" w:hAnsi="Arial" w:cs="Arial"/>
        </w:rPr>
        <w:t xml:space="preserve"> №№</w:t>
      </w:r>
      <w:r>
        <w:rPr>
          <w:rFonts w:ascii="Arial" w:hAnsi="Arial" w:cs="Arial"/>
        </w:rPr>
        <w:t>753</w:t>
      </w:r>
      <w:r w:rsidRPr="002902AA">
        <w:rPr>
          <w:rFonts w:ascii="Arial" w:hAnsi="Arial" w:cs="Arial"/>
        </w:rPr>
        <w:t xml:space="preserve"> проектной глубиной </w:t>
      </w:r>
      <w:r>
        <w:rPr>
          <w:rFonts w:ascii="Arial" w:hAnsi="Arial" w:cs="Arial"/>
        </w:rPr>
        <w:t>650</w:t>
      </w:r>
      <w:r w:rsidRPr="002902AA">
        <w:rPr>
          <w:rFonts w:ascii="Arial" w:hAnsi="Arial" w:cs="Arial"/>
        </w:rPr>
        <w:t>м</w:t>
      </w:r>
      <w:r>
        <w:rPr>
          <w:rFonts w:ascii="Arial" w:hAnsi="Arial" w:cs="Arial"/>
        </w:rPr>
        <w:t xml:space="preserve"> - </w:t>
      </w:r>
      <w:r w:rsidRPr="00A20F49">
        <w:rPr>
          <w:rFonts w:ascii="Arial" w:hAnsi="Arial" w:cs="Arial"/>
          <w:b/>
          <w:i/>
        </w:rPr>
        <w:t>16.3974005</w:t>
      </w:r>
      <w:r w:rsidRPr="000900C3">
        <w:rPr>
          <w:rFonts w:ascii="Arial" w:hAnsi="Arial" w:cs="Arial"/>
          <w:b/>
          <w:i/>
          <w:lang w:val="kk-KZ"/>
        </w:rPr>
        <w:t xml:space="preserve"> </w:t>
      </w:r>
      <w:r w:rsidRPr="000900C3">
        <w:rPr>
          <w:rFonts w:ascii="Arial" w:hAnsi="Arial" w:cs="Arial"/>
          <w:b/>
          <w:i/>
        </w:rPr>
        <w:t>т/год</w:t>
      </w:r>
      <w:r>
        <w:rPr>
          <w:rFonts w:ascii="Arial" w:hAnsi="Arial" w:cs="Arial"/>
          <w:b/>
          <w:i/>
        </w:rPr>
        <w:t>;</w:t>
      </w:r>
    </w:p>
    <w:p w:rsidR="00676AD6" w:rsidRPr="00F85864" w:rsidRDefault="00676AD6" w:rsidP="00420A4C">
      <w:pPr>
        <w:numPr>
          <w:ilvl w:val="0"/>
          <w:numId w:val="74"/>
        </w:numPr>
        <w:tabs>
          <w:tab w:val="left" w:pos="993"/>
        </w:tabs>
        <w:ind w:left="0" w:firstLine="709"/>
        <w:jc w:val="both"/>
        <w:rPr>
          <w:rFonts w:ascii="Arial" w:hAnsi="Arial" w:cs="Arial"/>
        </w:rPr>
      </w:pPr>
      <w:r w:rsidRPr="00F85864">
        <w:rPr>
          <w:rFonts w:ascii="Arial" w:hAnsi="Arial" w:cs="Arial"/>
        </w:rPr>
        <w:t xml:space="preserve">при эксплуатации месторождения в 2023г  - </w:t>
      </w:r>
      <w:r w:rsidRPr="00A20F49">
        <w:rPr>
          <w:rFonts w:ascii="Arial" w:hAnsi="Arial" w:cs="Arial"/>
          <w:b/>
          <w:i/>
        </w:rPr>
        <w:t>55.950869</w:t>
      </w:r>
      <w:r w:rsidRPr="00F85864">
        <w:rPr>
          <w:rFonts w:ascii="Arial" w:hAnsi="Arial" w:cs="Arial"/>
          <w:b/>
          <w:i/>
        </w:rPr>
        <w:t xml:space="preserve"> т/год;</w:t>
      </w:r>
    </w:p>
    <w:p w:rsidR="00676AD6" w:rsidRPr="00F85864" w:rsidRDefault="00676AD6" w:rsidP="00420A4C">
      <w:pPr>
        <w:numPr>
          <w:ilvl w:val="0"/>
          <w:numId w:val="74"/>
        </w:numPr>
        <w:tabs>
          <w:tab w:val="left" w:pos="993"/>
        </w:tabs>
        <w:ind w:hanging="719"/>
        <w:jc w:val="both"/>
        <w:rPr>
          <w:rFonts w:ascii="Arial" w:hAnsi="Arial" w:cs="Arial"/>
        </w:rPr>
      </w:pPr>
      <w:r w:rsidRPr="00F85864">
        <w:rPr>
          <w:rFonts w:ascii="Arial" w:hAnsi="Arial" w:cs="Arial"/>
        </w:rPr>
        <w:t xml:space="preserve">при эксплуатации месторождения в 2024г  - </w:t>
      </w:r>
      <w:r w:rsidRPr="00A20F49">
        <w:rPr>
          <w:rFonts w:ascii="Arial" w:hAnsi="Arial" w:cs="Arial"/>
          <w:b/>
          <w:i/>
        </w:rPr>
        <w:t>56.029409</w:t>
      </w:r>
      <w:r w:rsidRPr="00F85864">
        <w:rPr>
          <w:rFonts w:ascii="Arial" w:hAnsi="Arial" w:cs="Arial"/>
          <w:b/>
          <w:i/>
        </w:rPr>
        <w:t xml:space="preserve"> т/год;</w:t>
      </w:r>
      <w:r w:rsidRPr="00F85864">
        <w:rPr>
          <w:rFonts w:ascii="Arial" w:hAnsi="Arial" w:cs="Arial"/>
        </w:rPr>
        <w:t xml:space="preserve"> </w:t>
      </w:r>
    </w:p>
    <w:p w:rsidR="00676AD6" w:rsidRPr="00F85864" w:rsidRDefault="00676AD6" w:rsidP="00420A4C">
      <w:pPr>
        <w:numPr>
          <w:ilvl w:val="0"/>
          <w:numId w:val="74"/>
        </w:numPr>
        <w:tabs>
          <w:tab w:val="left" w:pos="993"/>
        </w:tabs>
        <w:ind w:hanging="719"/>
        <w:jc w:val="both"/>
        <w:rPr>
          <w:rFonts w:ascii="Arial" w:hAnsi="Arial" w:cs="Arial"/>
        </w:rPr>
      </w:pPr>
      <w:r w:rsidRPr="00F85864">
        <w:rPr>
          <w:rFonts w:ascii="Arial" w:hAnsi="Arial" w:cs="Arial"/>
        </w:rPr>
        <w:t xml:space="preserve">при эксплуатации месторождения в 2025г  - </w:t>
      </w:r>
      <w:r w:rsidRPr="00A20F49">
        <w:rPr>
          <w:rFonts w:ascii="Arial" w:hAnsi="Arial" w:cs="Arial"/>
          <w:b/>
          <w:i/>
        </w:rPr>
        <w:t>56.107939</w:t>
      </w:r>
      <w:r w:rsidRPr="00F85864">
        <w:rPr>
          <w:rFonts w:ascii="Arial" w:hAnsi="Arial" w:cs="Arial"/>
          <w:b/>
          <w:i/>
        </w:rPr>
        <w:t xml:space="preserve"> т/год.</w:t>
      </w:r>
    </w:p>
    <w:p w:rsidR="00676AD6" w:rsidRPr="009F2EBE" w:rsidRDefault="00676AD6" w:rsidP="00676AD6">
      <w:pPr>
        <w:jc w:val="both"/>
        <w:rPr>
          <w:rFonts w:ascii="Arial" w:hAnsi="Arial" w:cs="Arial"/>
          <w:b/>
        </w:rPr>
      </w:pPr>
      <w:r w:rsidRPr="009F2EBE">
        <w:rPr>
          <w:rFonts w:ascii="Arial" w:hAnsi="Arial" w:cs="Arial"/>
          <w:b/>
        </w:rPr>
        <w:t>по I</w:t>
      </w:r>
      <w:r w:rsidRPr="009F2EBE">
        <w:rPr>
          <w:rFonts w:ascii="Arial" w:hAnsi="Arial" w:cs="Arial"/>
          <w:b/>
          <w:lang w:val="en-US"/>
        </w:rPr>
        <w:t>II</w:t>
      </w:r>
      <w:r w:rsidRPr="009F2EBE">
        <w:rPr>
          <w:rFonts w:ascii="Arial" w:hAnsi="Arial" w:cs="Arial"/>
          <w:b/>
        </w:rPr>
        <w:t xml:space="preserve"> варианту</w:t>
      </w:r>
      <w:r>
        <w:rPr>
          <w:rFonts w:ascii="Arial" w:hAnsi="Arial" w:cs="Arial"/>
          <w:b/>
        </w:rPr>
        <w:t xml:space="preserve"> разработки</w:t>
      </w:r>
      <w:r w:rsidRPr="009F2EBE">
        <w:rPr>
          <w:rFonts w:ascii="Arial" w:hAnsi="Arial" w:cs="Arial"/>
          <w:b/>
        </w:rPr>
        <w:t>:</w:t>
      </w:r>
    </w:p>
    <w:p w:rsidR="00676AD6" w:rsidRPr="00F85864" w:rsidRDefault="00676AD6" w:rsidP="00420A4C">
      <w:pPr>
        <w:numPr>
          <w:ilvl w:val="0"/>
          <w:numId w:val="74"/>
        </w:numPr>
        <w:tabs>
          <w:tab w:val="left" w:pos="993"/>
        </w:tabs>
        <w:ind w:left="0" w:firstLine="709"/>
        <w:jc w:val="both"/>
        <w:rPr>
          <w:rFonts w:ascii="Arial" w:hAnsi="Arial" w:cs="Arial"/>
        </w:rPr>
      </w:pPr>
      <w:r w:rsidRPr="00F85864">
        <w:rPr>
          <w:rFonts w:ascii="Arial" w:hAnsi="Arial" w:cs="Arial"/>
        </w:rPr>
        <w:t xml:space="preserve">при эксплуатации месторождения в 2023г  - </w:t>
      </w:r>
      <w:r w:rsidRPr="00A20F49">
        <w:rPr>
          <w:rFonts w:ascii="Arial" w:hAnsi="Arial" w:cs="Arial"/>
          <w:b/>
          <w:i/>
        </w:rPr>
        <w:t>55.950869</w:t>
      </w:r>
      <w:r w:rsidRPr="00F85864">
        <w:rPr>
          <w:rFonts w:ascii="Arial" w:hAnsi="Arial" w:cs="Arial"/>
          <w:b/>
          <w:i/>
        </w:rPr>
        <w:t xml:space="preserve"> т/год;</w:t>
      </w:r>
    </w:p>
    <w:p w:rsidR="00676AD6" w:rsidRPr="00F85864" w:rsidRDefault="00676AD6" w:rsidP="00420A4C">
      <w:pPr>
        <w:numPr>
          <w:ilvl w:val="0"/>
          <w:numId w:val="74"/>
        </w:numPr>
        <w:tabs>
          <w:tab w:val="left" w:pos="993"/>
        </w:tabs>
        <w:ind w:hanging="719"/>
        <w:jc w:val="both"/>
        <w:rPr>
          <w:rFonts w:ascii="Arial" w:hAnsi="Arial" w:cs="Arial"/>
        </w:rPr>
      </w:pPr>
      <w:r w:rsidRPr="00F85864">
        <w:rPr>
          <w:rFonts w:ascii="Arial" w:hAnsi="Arial" w:cs="Arial"/>
        </w:rPr>
        <w:t xml:space="preserve">при эксплуатации месторождения в 2024г  - </w:t>
      </w:r>
      <w:r w:rsidRPr="00A20F49">
        <w:rPr>
          <w:rFonts w:ascii="Arial" w:hAnsi="Arial" w:cs="Arial"/>
          <w:b/>
          <w:i/>
        </w:rPr>
        <w:t>56.029409</w:t>
      </w:r>
      <w:r w:rsidRPr="00F85864">
        <w:rPr>
          <w:rFonts w:ascii="Arial" w:hAnsi="Arial" w:cs="Arial"/>
          <w:b/>
          <w:i/>
        </w:rPr>
        <w:t xml:space="preserve"> т/год;</w:t>
      </w:r>
      <w:r w:rsidRPr="00F85864">
        <w:rPr>
          <w:rFonts w:ascii="Arial" w:hAnsi="Arial" w:cs="Arial"/>
        </w:rPr>
        <w:t xml:space="preserve"> </w:t>
      </w:r>
    </w:p>
    <w:p w:rsidR="00676AD6" w:rsidRPr="00F85864" w:rsidRDefault="00676AD6" w:rsidP="00420A4C">
      <w:pPr>
        <w:numPr>
          <w:ilvl w:val="0"/>
          <w:numId w:val="74"/>
        </w:numPr>
        <w:tabs>
          <w:tab w:val="left" w:pos="993"/>
        </w:tabs>
        <w:ind w:hanging="719"/>
        <w:jc w:val="both"/>
        <w:rPr>
          <w:rFonts w:ascii="Arial" w:hAnsi="Arial" w:cs="Arial"/>
        </w:rPr>
      </w:pPr>
      <w:r w:rsidRPr="00F85864">
        <w:rPr>
          <w:rFonts w:ascii="Arial" w:hAnsi="Arial" w:cs="Arial"/>
        </w:rPr>
        <w:t xml:space="preserve">при эксплуатации месторождения в 2025г  - </w:t>
      </w:r>
      <w:r w:rsidRPr="001E1345">
        <w:rPr>
          <w:rFonts w:ascii="Arial" w:hAnsi="Arial" w:cs="Arial"/>
          <w:b/>
          <w:i/>
        </w:rPr>
        <w:t>56.147199</w:t>
      </w:r>
      <w:r w:rsidRPr="00F85864">
        <w:rPr>
          <w:rFonts w:ascii="Arial" w:hAnsi="Arial" w:cs="Arial"/>
          <w:b/>
          <w:i/>
        </w:rPr>
        <w:t xml:space="preserve"> т/год.</w:t>
      </w:r>
    </w:p>
    <w:p w:rsidR="00C922B6" w:rsidRPr="003670F4" w:rsidRDefault="00C922B6" w:rsidP="003670F4">
      <w:pPr>
        <w:tabs>
          <w:tab w:val="left" w:pos="0"/>
        </w:tabs>
        <w:jc w:val="both"/>
        <w:rPr>
          <w:rFonts w:ascii="Arial" w:hAnsi="Arial" w:cs="Arial"/>
          <w:spacing w:val="-2"/>
        </w:rPr>
      </w:pPr>
      <w:r w:rsidRPr="003670F4">
        <w:rPr>
          <w:rFonts w:ascii="Arial" w:hAnsi="Arial" w:cs="Arial"/>
        </w:rPr>
        <w:tab/>
      </w:r>
      <w:r w:rsidRPr="003670F4">
        <w:rPr>
          <w:rFonts w:ascii="Arial" w:hAnsi="Arial" w:cs="Arial"/>
          <w:spacing w:val="-2"/>
        </w:rPr>
        <w:t xml:space="preserve">Основные мероприятия по предупреждению загрязнения атмосферного воздуха: </w:t>
      </w:r>
    </w:p>
    <w:p w:rsidR="00C922B6" w:rsidRPr="003670F4" w:rsidRDefault="00C922B6" w:rsidP="003670F4">
      <w:pPr>
        <w:numPr>
          <w:ilvl w:val="0"/>
          <w:numId w:val="45"/>
        </w:numPr>
        <w:tabs>
          <w:tab w:val="left" w:pos="0"/>
          <w:tab w:val="left" w:pos="993"/>
        </w:tabs>
        <w:ind w:left="0" w:firstLine="709"/>
        <w:jc w:val="both"/>
        <w:rPr>
          <w:rFonts w:ascii="Arial" w:hAnsi="Arial" w:cs="Arial"/>
        </w:rPr>
      </w:pPr>
      <w:r w:rsidRPr="003670F4">
        <w:rPr>
          <w:rFonts w:ascii="Arial" w:hAnsi="Arial" w:cs="Arial"/>
        </w:rPr>
        <w:t>оборудование резервуаров в резервуарных парках современной дыхательной арматурой, обвязанной газоуравнительной системой, плавающими крышами или понтонами. При технической невозможности осуществления указанных мер устанавливаются диски-отражатели. Наружная поверхность резервуаров окрашивается краской с высокой лучеотражающей способностью;</w:t>
      </w:r>
    </w:p>
    <w:p w:rsidR="00C922B6" w:rsidRPr="003670F4" w:rsidRDefault="00C922B6" w:rsidP="003670F4">
      <w:pPr>
        <w:numPr>
          <w:ilvl w:val="0"/>
          <w:numId w:val="45"/>
        </w:numPr>
        <w:tabs>
          <w:tab w:val="left" w:pos="0"/>
          <w:tab w:val="left" w:pos="993"/>
        </w:tabs>
        <w:ind w:left="0" w:firstLine="709"/>
        <w:jc w:val="both"/>
        <w:rPr>
          <w:rFonts w:ascii="Arial" w:hAnsi="Arial" w:cs="Arial"/>
        </w:rPr>
      </w:pPr>
      <w:r w:rsidRPr="003670F4">
        <w:rPr>
          <w:rFonts w:ascii="Arial" w:hAnsi="Arial" w:cs="Arial"/>
        </w:rPr>
        <w:lastRenderedPageBreak/>
        <w:t>предупреждение возможности нефтегазопроявлений при бурении и ремонте скважин;</w:t>
      </w:r>
    </w:p>
    <w:p w:rsidR="00C922B6" w:rsidRPr="003670F4" w:rsidRDefault="00C922B6" w:rsidP="003670F4">
      <w:pPr>
        <w:numPr>
          <w:ilvl w:val="0"/>
          <w:numId w:val="45"/>
        </w:numPr>
        <w:tabs>
          <w:tab w:val="left" w:pos="0"/>
          <w:tab w:val="left" w:pos="993"/>
        </w:tabs>
        <w:ind w:left="0" w:firstLine="709"/>
        <w:jc w:val="both"/>
        <w:rPr>
          <w:rFonts w:ascii="Arial" w:hAnsi="Arial" w:cs="Arial"/>
        </w:rPr>
      </w:pPr>
      <w:r w:rsidRPr="003670F4">
        <w:rPr>
          <w:rFonts w:ascii="Arial" w:hAnsi="Arial" w:cs="Arial"/>
        </w:rPr>
        <w:t>применение закрытой системы продувок аппаратов и трубопроводов;</w:t>
      </w:r>
    </w:p>
    <w:p w:rsidR="00C922B6" w:rsidRPr="003670F4" w:rsidRDefault="00C922B6" w:rsidP="003670F4">
      <w:pPr>
        <w:numPr>
          <w:ilvl w:val="0"/>
          <w:numId w:val="45"/>
        </w:numPr>
        <w:tabs>
          <w:tab w:val="left" w:pos="0"/>
          <w:tab w:val="left" w:pos="993"/>
        </w:tabs>
        <w:ind w:left="0" w:firstLine="709"/>
        <w:jc w:val="both"/>
        <w:rPr>
          <w:rFonts w:ascii="Arial" w:hAnsi="Arial" w:cs="Arial"/>
        </w:rPr>
      </w:pPr>
      <w:r w:rsidRPr="003670F4">
        <w:rPr>
          <w:rFonts w:ascii="Arial" w:hAnsi="Arial" w:cs="Arial"/>
        </w:rPr>
        <w:t>применение закрытой системы подготовки промысловых сточных вод, содержащих сероводород;</w:t>
      </w:r>
    </w:p>
    <w:p w:rsidR="00C922B6" w:rsidRPr="003670F4" w:rsidRDefault="00C922B6" w:rsidP="003670F4">
      <w:pPr>
        <w:numPr>
          <w:ilvl w:val="0"/>
          <w:numId w:val="45"/>
        </w:numPr>
        <w:tabs>
          <w:tab w:val="left" w:pos="0"/>
          <w:tab w:val="left" w:pos="993"/>
        </w:tabs>
        <w:ind w:left="0" w:firstLine="709"/>
        <w:jc w:val="both"/>
        <w:rPr>
          <w:rFonts w:ascii="Arial" w:hAnsi="Arial" w:cs="Arial"/>
        </w:rPr>
      </w:pPr>
      <w:r w:rsidRPr="003670F4">
        <w:rPr>
          <w:rFonts w:ascii="Arial" w:hAnsi="Arial" w:cs="Arial"/>
        </w:rPr>
        <w:t>обеспечение герметизации бездействующих скважин и контроль их технического состояния;</w:t>
      </w:r>
    </w:p>
    <w:p w:rsidR="00C922B6" w:rsidRPr="003670F4" w:rsidRDefault="00C922B6" w:rsidP="003670F4">
      <w:pPr>
        <w:numPr>
          <w:ilvl w:val="0"/>
          <w:numId w:val="45"/>
        </w:numPr>
        <w:tabs>
          <w:tab w:val="left" w:pos="0"/>
          <w:tab w:val="left" w:pos="993"/>
        </w:tabs>
        <w:ind w:left="0" w:firstLine="709"/>
        <w:jc w:val="both"/>
        <w:rPr>
          <w:rFonts w:ascii="Arial" w:hAnsi="Arial" w:cs="Arial"/>
        </w:rPr>
      </w:pPr>
      <w:r w:rsidRPr="003670F4">
        <w:rPr>
          <w:rFonts w:ascii="Arial" w:hAnsi="Arial" w:cs="Arial"/>
        </w:rPr>
        <w:t>обеспечение герметизации сальников запорной арматуры, скважин, трубопроводов, аппаратов и насосных агрегатов;</w:t>
      </w:r>
    </w:p>
    <w:p w:rsidR="00C922B6" w:rsidRPr="003670F4" w:rsidRDefault="00C922B6" w:rsidP="003670F4">
      <w:pPr>
        <w:numPr>
          <w:ilvl w:val="0"/>
          <w:numId w:val="45"/>
        </w:numPr>
        <w:tabs>
          <w:tab w:val="left" w:pos="0"/>
          <w:tab w:val="left" w:pos="993"/>
        </w:tabs>
        <w:ind w:left="0" w:firstLine="709"/>
        <w:jc w:val="both"/>
        <w:rPr>
          <w:rFonts w:ascii="Arial" w:hAnsi="Arial" w:cs="Arial"/>
        </w:rPr>
      </w:pPr>
      <w:r w:rsidRPr="003670F4">
        <w:rPr>
          <w:rFonts w:ascii="Arial" w:hAnsi="Arial" w:cs="Arial"/>
        </w:rPr>
        <w:t>обеспечение герметизации дренажных систем и канализационных колодцев, нефтеловушек закрытого типа;</w:t>
      </w:r>
    </w:p>
    <w:p w:rsidR="00C922B6" w:rsidRPr="003670F4" w:rsidRDefault="00C922B6" w:rsidP="003670F4">
      <w:pPr>
        <w:numPr>
          <w:ilvl w:val="0"/>
          <w:numId w:val="45"/>
        </w:numPr>
        <w:tabs>
          <w:tab w:val="left" w:pos="0"/>
          <w:tab w:val="left" w:pos="993"/>
        </w:tabs>
        <w:ind w:left="0" w:firstLine="709"/>
        <w:jc w:val="both"/>
        <w:rPr>
          <w:rFonts w:ascii="Arial" w:hAnsi="Arial" w:cs="Arial"/>
        </w:rPr>
      </w:pPr>
      <w:r w:rsidRPr="003670F4">
        <w:rPr>
          <w:rFonts w:ascii="Arial" w:hAnsi="Arial" w:cs="Arial"/>
        </w:rPr>
        <w:t>обеспечение, при возможности, утилизации попутно добываемого газа в целях сокращения его сжигания на факелах. Сжигание газа должно производиться при соблюдении процесса бессажевого горения.</w:t>
      </w:r>
    </w:p>
    <w:p w:rsidR="00964C6C" w:rsidRDefault="00964C6C" w:rsidP="003670F4">
      <w:pPr>
        <w:pStyle w:val="affd"/>
        <w:keepNext/>
        <w:spacing w:before="0" w:after="0"/>
        <w:ind w:firstLine="708"/>
        <w:rPr>
          <w:rFonts w:ascii="Arial" w:hAnsi="Arial" w:cs="Arial"/>
        </w:rPr>
      </w:pPr>
    </w:p>
    <w:p w:rsidR="00C922B6" w:rsidRPr="003670F4" w:rsidRDefault="000A1C59" w:rsidP="003670F4">
      <w:pPr>
        <w:pStyle w:val="affd"/>
        <w:keepNext/>
        <w:spacing w:before="0" w:after="0"/>
        <w:ind w:firstLine="708"/>
        <w:rPr>
          <w:rFonts w:ascii="Arial" w:hAnsi="Arial" w:cs="Arial"/>
        </w:rPr>
      </w:pPr>
      <w:bookmarkStart w:id="184" w:name="_Toc137971425"/>
      <w:r w:rsidRPr="003670F4">
        <w:rPr>
          <w:rFonts w:ascii="Arial" w:hAnsi="Arial" w:cs="Arial"/>
        </w:rPr>
        <w:t xml:space="preserve">Таблица </w:t>
      </w:r>
      <w:r w:rsidR="00E85D99" w:rsidRPr="003670F4">
        <w:rPr>
          <w:rFonts w:ascii="Arial" w:hAnsi="Arial" w:cs="Arial"/>
        </w:rPr>
        <w:fldChar w:fldCharType="begin"/>
      </w:r>
      <w:r w:rsidR="00E85D99" w:rsidRPr="003670F4">
        <w:rPr>
          <w:rFonts w:ascii="Arial" w:hAnsi="Arial" w:cs="Arial"/>
        </w:rPr>
        <w:instrText xml:space="preserve"> STYLEREF 1 \s </w:instrText>
      </w:r>
      <w:r w:rsidR="00E85D99" w:rsidRPr="003670F4">
        <w:rPr>
          <w:rFonts w:ascii="Arial" w:hAnsi="Arial" w:cs="Arial"/>
        </w:rPr>
        <w:fldChar w:fldCharType="separate"/>
      </w:r>
      <w:r w:rsidR="002F14D5">
        <w:rPr>
          <w:rFonts w:ascii="Arial" w:hAnsi="Arial" w:cs="Arial"/>
          <w:noProof/>
        </w:rPr>
        <w:t>5</w:t>
      </w:r>
      <w:r w:rsidR="00E85D99" w:rsidRPr="003670F4">
        <w:rPr>
          <w:rFonts w:ascii="Arial" w:hAnsi="Arial" w:cs="Arial"/>
        </w:rPr>
        <w:fldChar w:fldCharType="end"/>
      </w:r>
      <w:r w:rsidR="00E85D99" w:rsidRPr="003670F4">
        <w:rPr>
          <w:rFonts w:ascii="Arial" w:hAnsi="Arial" w:cs="Arial"/>
        </w:rPr>
        <w:t>.</w:t>
      </w:r>
      <w:r w:rsidR="00E85D99" w:rsidRPr="003670F4">
        <w:rPr>
          <w:rFonts w:ascii="Arial" w:hAnsi="Arial" w:cs="Arial"/>
        </w:rPr>
        <w:fldChar w:fldCharType="begin"/>
      </w:r>
      <w:r w:rsidR="00E85D99" w:rsidRPr="003670F4">
        <w:rPr>
          <w:rFonts w:ascii="Arial" w:hAnsi="Arial" w:cs="Arial"/>
        </w:rPr>
        <w:instrText xml:space="preserve"> SEQ Таблица \* ARABIC \s 1 </w:instrText>
      </w:r>
      <w:r w:rsidR="00E85D99" w:rsidRPr="003670F4">
        <w:rPr>
          <w:rFonts w:ascii="Arial" w:hAnsi="Arial" w:cs="Arial"/>
        </w:rPr>
        <w:fldChar w:fldCharType="separate"/>
      </w:r>
      <w:r w:rsidR="002F14D5">
        <w:rPr>
          <w:rFonts w:ascii="Arial" w:hAnsi="Arial" w:cs="Arial"/>
          <w:noProof/>
        </w:rPr>
        <w:t>2</w:t>
      </w:r>
      <w:r w:rsidR="00E85D99" w:rsidRPr="003670F4">
        <w:rPr>
          <w:rFonts w:ascii="Arial" w:hAnsi="Arial" w:cs="Arial"/>
        </w:rPr>
        <w:fldChar w:fldCharType="end"/>
      </w:r>
      <w:r w:rsidR="00C922B6" w:rsidRPr="003670F4">
        <w:rPr>
          <w:rFonts w:ascii="Arial" w:hAnsi="Arial" w:cs="Arial"/>
          <w:lang w:val="kk-KZ"/>
        </w:rPr>
        <w:t xml:space="preserve"> </w:t>
      </w:r>
      <w:r w:rsidR="00C922B6" w:rsidRPr="003670F4">
        <w:rPr>
          <w:rFonts w:ascii="Arial" w:hAnsi="Arial" w:cs="Arial"/>
        </w:rPr>
        <w:t>-</w:t>
      </w:r>
      <w:r w:rsidR="00C922B6" w:rsidRPr="003670F4">
        <w:rPr>
          <w:rFonts w:ascii="Arial" w:hAnsi="Arial" w:cs="Arial"/>
          <w:lang w:val="kk-KZ"/>
        </w:rPr>
        <w:t xml:space="preserve"> Анализ последствий возможного загрязнения атмосферного воздуха</w:t>
      </w:r>
      <w:bookmarkEnd w:id="18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0"/>
        <w:gridCol w:w="2147"/>
        <w:gridCol w:w="1830"/>
        <w:gridCol w:w="140"/>
        <w:gridCol w:w="1608"/>
        <w:gridCol w:w="1754"/>
      </w:tblGrid>
      <w:tr w:rsidR="00814318" w:rsidRPr="003670F4" w:rsidTr="00964C6C">
        <w:tc>
          <w:tcPr>
            <w:tcW w:w="1117" w:type="pct"/>
            <w:shd w:val="clear" w:color="auto" w:fill="auto"/>
            <w:vAlign w:val="center"/>
          </w:tcPr>
          <w:p w:rsidR="00814318" w:rsidRPr="003670F4" w:rsidRDefault="00814318" w:rsidP="003670F4">
            <w:pPr>
              <w:jc w:val="center"/>
              <w:rPr>
                <w:rFonts w:ascii="Arial" w:eastAsia="Calibri" w:hAnsi="Arial" w:cs="Arial"/>
                <w:b/>
                <w:sz w:val="20"/>
                <w:szCs w:val="20"/>
              </w:rPr>
            </w:pPr>
            <w:r w:rsidRPr="003670F4">
              <w:rPr>
                <w:rFonts w:ascii="Arial" w:eastAsia="Calibri" w:hAnsi="Arial" w:cs="Arial"/>
                <w:b/>
                <w:sz w:val="20"/>
                <w:szCs w:val="20"/>
              </w:rPr>
              <w:t>Источники и виды воздействия</w:t>
            </w:r>
          </w:p>
        </w:tc>
        <w:tc>
          <w:tcPr>
            <w:tcW w:w="1115" w:type="pct"/>
            <w:shd w:val="clear" w:color="auto" w:fill="auto"/>
            <w:vAlign w:val="center"/>
          </w:tcPr>
          <w:p w:rsidR="00814318" w:rsidRPr="003670F4" w:rsidRDefault="00814318" w:rsidP="003670F4">
            <w:pPr>
              <w:jc w:val="center"/>
              <w:rPr>
                <w:rFonts w:ascii="Arial" w:eastAsia="Calibri" w:hAnsi="Arial" w:cs="Arial"/>
                <w:b/>
                <w:sz w:val="20"/>
                <w:szCs w:val="20"/>
              </w:rPr>
            </w:pPr>
            <w:r w:rsidRPr="003670F4">
              <w:rPr>
                <w:rFonts w:ascii="Arial" w:eastAsia="Calibri" w:hAnsi="Arial" w:cs="Arial"/>
                <w:b/>
                <w:sz w:val="20"/>
                <w:szCs w:val="20"/>
              </w:rPr>
              <w:t>Пространственный масштаб</w:t>
            </w:r>
          </w:p>
        </w:tc>
        <w:tc>
          <w:tcPr>
            <w:tcW w:w="950" w:type="pct"/>
            <w:shd w:val="clear" w:color="auto" w:fill="auto"/>
            <w:vAlign w:val="center"/>
          </w:tcPr>
          <w:p w:rsidR="00814318" w:rsidRPr="003670F4" w:rsidRDefault="00814318" w:rsidP="003670F4">
            <w:pPr>
              <w:jc w:val="center"/>
              <w:rPr>
                <w:rFonts w:ascii="Arial" w:eastAsia="Calibri" w:hAnsi="Arial" w:cs="Arial"/>
                <w:b/>
                <w:sz w:val="20"/>
                <w:szCs w:val="20"/>
              </w:rPr>
            </w:pPr>
            <w:r w:rsidRPr="003670F4">
              <w:rPr>
                <w:rFonts w:ascii="Arial" w:eastAsia="Calibri" w:hAnsi="Arial" w:cs="Arial"/>
                <w:b/>
                <w:sz w:val="20"/>
                <w:szCs w:val="20"/>
              </w:rPr>
              <w:t>Временный масштаб</w:t>
            </w:r>
          </w:p>
        </w:tc>
        <w:tc>
          <w:tcPr>
            <w:tcW w:w="907" w:type="pct"/>
            <w:gridSpan w:val="2"/>
            <w:shd w:val="clear" w:color="auto" w:fill="auto"/>
            <w:vAlign w:val="center"/>
          </w:tcPr>
          <w:p w:rsidR="00814318" w:rsidRPr="003670F4" w:rsidRDefault="00814318" w:rsidP="003670F4">
            <w:pPr>
              <w:jc w:val="center"/>
              <w:rPr>
                <w:rFonts w:ascii="Arial" w:eastAsia="Calibri" w:hAnsi="Arial" w:cs="Arial"/>
                <w:b/>
                <w:sz w:val="20"/>
                <w:szCs w:val="20"/>
              </w:rPr>
            </w:pPr>
            <w:r w:rsidRPr="003670F4">
              <w:rPr>
                <w:rFonts w:ascii="Arial" w:eastAsia="Calibri" w:hAnsi="Arial" w:cs="Arial"/>
                <w:b/>
                <w:sz w:val="20"/>
                <w:szCs w:val="20"/>
              </w:rPr>
              <w:t>Интенсивность воздействия</w:t>
            </w:r>
          </w:p>
        </w:tc>
        <w:tc>
          <w:tcPr>
            <w:tcW w:w="911" w:type="pct"/>
            <w:shd w:val="clear" w:color="auto" w:fill="auto"/>
            <w:vAlign w:val="center"/>
          </w:tcPr>
          <w:p w:rsidR="00814318" w:rsidRPr="003670F4" w:rsidRDefault="00814318" w:rsidP="003670F4">
            <w:pPr>
              <w:jc w:val="center"/>
              <w:rPr>
                <w:rFonts w:ascii="Arial" w:eastAsia="Calibri" w:hAnsi="Arial" w:cs="Arial"/>
                <w:b/>
                <w:sz w:val="20"/>
                <w:szCs w:val="20"/>
              </w:rPr>
            </w:pPr>
            <w:r w:rsidRPr="003670F4">
              <w:rPr>
                <w:rFonts w:ascii="Arial" w:eastAsia="Calibri" w:hAnsi="Arial" w:cs="Arial"/>
                <w:b/>
                <w:sz w:val="20"/>
                <w:szCs w:val="20"/>
              </w:rPr>
              <w:t>Значимость воздействия</w:t>
            </w:r>
          </w:p>
        </w:tc>
      </w:tr>
      <w:tr w:rsidR="00814318" w:rsidRPr="003670F4" w:rsidTr="00964C6C">
        <w:tc>
          <w:tcPr>
            <w:tcW w:w="1117" w:type="pct"/>
            <w:shd w:val="clear" w:color="auto" w:fill="auto"/>
            <w:vAlign w:val="center"/>
          </w:tcPr>
          <w:p w:rsidR="00814318" w:rsidRPr="003670F4" w:rsidRDefault="00814318" w:rsidP="003670F4">
            <w:pPr>
              <w:jc w:val="center"/>
              <w:rPr>
                <w:rFonts w:ascii="Arial" w:eastAsia="Calibri" w:hAnsi="Arial" w:cs="Arial"/>
                <w:b/>
                <w:sz w:val="20"/>
                <w:szCs w:val="20"/>
              </w:rPr>
            </w:pPr>
            <w:r w:rsidRPr="003670F4">
              <w:rPr>
                <w:rFonts w:ascii="Arial" w:eastAsia="Calibri" w:hAnsi="Arial" w:cs="Arial"/>
                <w:b/>
                <w:sz w:val="20"/>
                <w:szCs w:val="20"/>
              </w:rPr>
              <w:t>1</w:t>
            </w:r>
          </w:p>
        </w:tc>
        <w:tc>
          <w:tcPr>
            <w:tcW w:w="1115" w:type="pct"/>
            <w:shd w:val="clear" w:color="auto" w:fill="auto"/>
            <w:vAlign w:val="center"/>
          </w:tcPr>
          <w:p w:rsidR="00814318" w:rsidRPr="003670F4" w:rsidRDefault="00814318" w:rsidP="003670F4">
            <w:pPr>
              <w:jc w:val="center"/>
              <w:rPr>
                <w:rFonts w:ascii="Arial" w:eastAsia="Calibri" w:hAnsi="Arial" w:cs="Arial"/>
                <w:b/>
                <w:sz w:val="20"/>
                <w:szCs w:val="20"/>
              </w:rPr>
            </w:pPr>
            <w:r w:rsidRPr="003670F4">
              <w:rPr>
                <w:rFonts w:ascii="Arial" w:eastAsia="Calibri" w:hAnsi="Arial" w:cs="Arial"/>
                <w:b/>
                <w:sz w:val="20"/>
                <w:szCs w:val="20"/>
              </w:rPr>
              <w:t>2</w:t>
            </w:r>
          </w:p>
        </w:tc>
        <w:tc>
          <w:tcPr>
            <w:tcW w:w="950" w:type="pct"/>
            <w:shd w:val="clear" w:color="auto" w:fill="auto"/>
            <w:vAlign w:val="center"/>
          </w:tcPr>
          <w:p w:rsidR="00814318" w:rsidRPr="003670F4" w:rsidRDefault="00814318" w:rsidP="003670F4">
            <w:pPr>
              <w:jc w:val="center"/>
              <w:rPr>
                <w:rFonts w:ascii="Arial" w:eastAsia="Calibri" w:hAnsi="Arial" w:cs="Arial"/>
                <w:b/>
                <w:sz w:val="20"/>
                <w:szCs w:val="20"/>
              </w:rPr>
            </w:pPr>
            <w:r w:rsidRPr="003670F4">
              <w:rPr>
                <w:rFonts w:ascii="Arial" w:eastAsia="Calibri" w:hAnsi="Arial" w:cs="Arial"/>
                <w:b/>
                <w:sz w:val="20"/>
                <w:szCs w:val="20"/>
              </w:rPr>
              <w:t>3</w:t>
            </w:r>
          </w:p>
        </w:tc>
        <w:tc>
          <w:tcPr>
            <w:tcW w:w="907" w:type="pct"/>
            <w:gridSpan w:val="2"/>
            <w:shd w:val="clear" w:color="auto" w:fill="auto"/>
            <w:vAlign w:val="center"/>
          </w:tcPr>
          <w:p w:rsidR="00814318" w:rsidRPr="003670F4" w:rsidRDefault="00814318" w:rsidP="003670F4">
            <w:pPr>
              <w:jc w:val="center"/>
              <w:rPr>
                <w:rFonts w:ascii="Arial" w:eastAsia="Calibri" w:hAnsi="Arial" w:cs="Arial"/>
                <w:b/>
                <w:sz w:val="20"/>
                <w:szCs w:val="20"/>
              </w:rPr>
            </w:pPr>
            <w:r w:rsidRPr="003670F4">
              <w:rPr>
                <w:rFonts w:ascii="Arial" w:eastAsia="Calibri" w:hAnsi="Arial" w:cs="Arial"/>
                <w:b/>
                <w:sz w:val="20"/>
                <w:szCs w:val="20"/>
              </w:rPr>
              <w:t>4</w:t>
            </w:r>
          </w:p>
        </w:tc>
        <w:tc>
          <w:tcPr>
            <w:tcW w:w="911" w:type="pct"/>
            <w:shd w:val="clear" w:color="auto" w:fill="auto"/>
            <w:vAlign w:val="center"/>
          </w:tcPr>
          <w:p w:rsidR="00814318" w:rsidRPr="003670F4" w:rsidRDefault="00814318" w:rsidP="003670F4">
            <w:pPr>
              <w:jc w:val="center"/>
              <w:rPr>
                <w:rFonts w:ascii="Arial" w:eastAsia="Calibri" w:hAnsi="Arial" w:cs="Arial"/>
                <w:b/>
                <w:sz w:val="20"/>
                <w:szCs w:val="20"/>
              </w:rPr>
            </w:pPr>
            <w:r w:rsidRPr="003670F4">
              <w:rPr>
                <w:rFonts w:ascii="Arial" w:eastAsia="Calibri" w:hAnsi="Arial" w:cs="Arial"/>
                <w:b/>
                <w:sz w:val="20"/>
                <w:szCs w:val="20"/>
              </w:rPr>
              <w:t>5</w:t>
            </w:r>
          </w:p>
        </w:tc>
      </w:tr>
      <w:tr w:rsidR="00814318" w:rsidRPr="003670F4" w:rsidTr="00CF7231">
        <w:trPr>
          <w:trHeight w:val="219"/>
        </w:trPr>
        <w:tc>
          <w:tcPr>
            <w:tcW w:w="5000" w:type="pct"/>
            <w:gridSpan w:val="6"/>
            <w:shd w:val="clear" w:color="auto" w:fill="auto"/>
            <w:vAlign w:val="center"/>
          </w:tcPr>
          <w:p w:rsidR="00814318" w:rsidRPr="003670F4" w:rsidRDefault="00814318" w:rsidP="003670F4">
            <w:pPr>
              <w:jc w:val="center"/>
              <w:rPr>
                <w:rFonts w:ascii="Arial" w:eastAsia="Calibri" w:hAnsi="Arial" w:cs="Arial"/>
                <w:b/>
                <w:sz w:val="20"/>
                <w:szCs w:val="20"/>
              </w:rPr>
            </w:pPr>
            <w:r w:rsidRPr="003670F4">
              <w:rPr>
                <w:rFonts w:ascii="Arial" w:eastAsia="Calibri" w:hAnsi="Arial" w:cs="Arial"/>
                <w:b/>
                <w:sz w:val="20"/>
                <w:szCs w:val="20"/>
              </w:rPr>
              <w:t>при бурении</w:t>
            </w:r>
            <w:r w:rsidR="006D30CF" w:rsidRPr="003670F4">
              <w:rPr>
                <w:rFonts w:ascii="Arial" w:eastAsia="Calibri" w:hAnsi="Arial" w:cs="Arial"/>
                <w:b/>
                <w:sz w:val="20"/>
                <w:szCs w:val="20"/>
              </w:rPr>
              <w:t xml:space="preserve"> </w:t>
            </w:r>
            <w:r w:rsidRPr="003670F4">
              <w:rPr>
                <w:rFonts w:ascii="Arial" w:eastAsia="Calibri" w:hAnsi="Arial" w:cs="Arial"/>
                <w:b/>
                <w:sz w:val="20"/>
                <w:szCs w:val="20"/>
              </w:rPr>
              <w:t>скважин</w:t>
            </w:r>
          </w:p>
        </w:tc>
      </w:tr>
      <w:tr w:rsidR="00814318" w:rsidRPr="003670F4" w:rsidTr="00964C6C">
        <w:tc>
          <w:tcPr>
            <w:tcW w:w="1117" w:type="pct"/>
            <w:shd w:val="clear" w:color="auto" w:fill="auto"/>
            <w:vAlign w:val="center"/>
          </w:tcPr>
          <w:p w:rsidR="00814318" w:rsidRPr="003670F4" w:rsidRDefault="00814318" w:rsidP="003670F4">
            <w:pPr>
              <w:jc w:val="center"/>
              <w:rPr>
                <w:rFonts w:ascii="Arial" w:eastAsia="Calibri" w:hAnsi="Arial" w:cs="Arial"/>
                <w:sz w:val="20"/>
                <w:szCs w:val="20"/>
              </w:rPr>
            </w:pPr>
            <w:r w:rsidRPr="003670F4">
              <w:rPr>
                <w:rFonts w:ascii="Arial" w:eastAsia="Calibri" w:hAnsi="Arial" w:cs="Arial"/>
                <w:sz w:val="20"/>
                <w:szCs w:val="20"/>
              </w:rPr>
              <w:t>Выбросы ЗВ  в атмосферу от буровой установки</w:t>
            </w:r>
          </w:p>
        </w:tc>
        <w:tc>
          <w:tcPr>
            <w:tcW w:w="1115" w:type="pct"/>
            <w:shd w:val="clear" w:color="auto" w:fill="auto"/>
            <w:vAlign w:val="center"/>
          </w:tcPr>
          <w:p w:rsidR="00814318" w:rsidRPr="003670F4" w:rsidRDefault="00814318" w:rsidP="003670F4">
            <w:pPr>
              <w:jc w:val="center"/>
              <w:rPr>
                <w:rFonts w:ascii="Arial" w:eastAsia="Calibri" w:hAnsi="Arial" w:cs="Arial"/>
                <w:sz w:val="20"/>
                <w:szCs w:val="20"/>
              </w:rPr>
            </w:pPr>
            <w:r w:rsidRPr="003670F4">
              <w:rPr>
                <w:rFonts w:ascii="Arial" w:eastAsia="Calibri" w:hAnsi="Arial" w:cs="Arial"/>
                <w:sz w:val="20"/>
                <w:szCs w:val="20"/>
              </w:rPr>
              <w:t>Локальное</w:t>
            </w:r>
          </w:p>
          <w:p w:rsidR="00814318" w:rsidRPr="003670F4" w:rsidRDefault="00814318" w:rsidP="003670F4">
            <w:pPr>
              <w:jc w:val="center"/>
              <w:rPr>
                <w:rFonts w:ascii="Arial" w:eastAsia="Calibri" w:hAnsi="Arial" w:cs="Arial"/>
                <w:sz w:val="20"/>
                <w:szCs w:val="20"/>
              </w:rPr>
            </w:pPr>
            <w:r w:rsidRPr="003670F4">
              <w:rPr>
                <w:rFonts w:ascii="Arial" w:eastAsia="Calibri" w:hAnsi="Arial" w:cs="Arial"/>
                <w:sz w:val="20"/>
                <w:szCs w:val="20"/>
              </w:rPr>
              <w:t>1</w:t>
            </w:r>
          </w:p>
        </w:tc>
        <w:tc>
          <w:tcPr>
            <w:tcW w:w="1022" w:type="pct"/>
            <w:gridSpan w:val="2"/>
            <w:shd w:val="clear" w:color="auto" w:fill="auto"/>
            <w:vAlign w:val="center"/>
          </w:tcPr>
          <w:p w:rsidR="00814318" w:rsidRPr="003670F4" w:rsidRDefault="00BE184C" w:rsidP="003670F4">
            <w:pPr>
              <w:jc w:val="center"/>
              <w:rPr>
                <w:rFonts w:ascii="Arial" w:eastAsia="Calibri" w:hAnsi="Arial" w:cs="Arial"/>
                <w:sz w:val="20"/>
                <w:szCs w:val="20"/>
              </w:rPr>
            </w:pPr>
            <w:r w:rsidRPr="003670F4">
              <w:rPr>
                <w:rFonts w:ascii="Arial" w:eastAsia="Calibri" w:hAnsi="Arial" w:cs="Arial"/>
                <w:sz w:val="20"/>
                <w:szCs w:val="20"/>
              </w:rPr>
              <w:t>Кратковременное</w:t>
            </w:r>
          </w:p>
          <w:p w:rsidR="00814318" w:rsidRPr="003670F4" w:rsidRDefault="00BE184C" w:rsidP="003670F4">
            <w:pPr>
              <w:jc w:val="center"/>
              <w:rPr>
                <w:rFonts w:ascii="Arial" w:eastAsia="Calibri" w:hAnsi="Arial" w:cs="Arial"/>
                <w:sz w:val="20"/>
                <w:szCs w:val="20"/>
              </w:rPr>
            </w:pPr>
            <w:r w:rsidRPr="003670F4">
              <w:rPr>
                <w:rFonts w:ascii="Arial" w:eastAsia="Calibri" w:hAnsi="Arial" w:cs="Arial"/>
                <w:sz w:val="20"/>
                <w:szCs w:val="20"/>
              </w:rPr>
              <w:t>1</w:t>
            </w:r>
          </w:p>
        </w:tc>
        <w:tc>
          <w:tcPr>
            <w:tcW w:w="835" w:type="pct"/>
            <w:shd w:val="clear" w:color="auto" w:fill="auto"/>
            <w:vAlign w:val="center"/>
          </w:tcPr>
          <w:p w:rsidR="00814318" w:rsidRPr="003670F4" w:rsidRDefault="00814318" w:rsidP="003670F4">
            <w:pPr>
              <w:jc w:val="center"/>
              <w:rPr>
                <w:rFonts w:ascii="Arial" w:eastAsia="Calibri" w:hAnsi="Arial" w:cs="Arial"/>
                <w:sz w:val="20"/>
                <w:szCs w:val="20"/>
              </w:rPr>
            </w:pPr>
            <w:r w:rsidRPr="003670F4">
              <w:rPr>
                <w:rFonts w:ascii="Arial" w:eastAsia="Calibri" w:hAnsi="Arial" w:cs="Arial"/>
                <w:sz w:val="20"/>
                <w:szCs w:val="20"/>
              </w:rPr>
              <w:t>Умеренное</w:t>
            </w:r>
          </w:p>
          <w:p w:rsidR="00814318" w:rsidRPr="003670F4" w:rsidRDefault="00814318" w:rsidP="003670F4">
            <w:pPr>
              <w:jc w:val="center"/>
              <w:rPr>
                <w:rFonts w:ascii="Arial" w:eastAsia="Calibri" w:hAnsi="Arial" w:cs="Arial"/>
                <w:sz w:val="20"/>
                <w:szCs w:val="20"/>
              </w:rPr>
            </w:pPr>
            <w:r w:rsidRPr="003670F4">
              <w:rPr>
                <w:rFonts w:ascii="Arial" w:eastAsia="Calibri" w:hAnsi="Arial" w:cs="Arial"/>
                <w:sz w:val="20"/>
                <w:szCs w:val="20"/>
              </w:rPr>
              <w:t>3</w:t>
            </w:r>
          </w:p>
        </w:tc>
        <w:tc>
          <w:tcPr>
            <w:tcW w:w="911" w:type="pct"/>
            <w:shd w:val="clear" w:color="auto" w:fill="auto"/>
            <w:vAlign w:val="center"/>
          </w:tcPr>
          <w:p w:rsidR="00814318" w:rsidRPr="003670F4" w:rsidRDefault="00BE184C" w:rsidP="003670F4">
            <w:pPr>
              <w:jc w:val="center"/>
              <w:rPr>
                <w:rFonts w:ascii="Arial" w:eastAsia="Calibri" w:hAnsi="Arial" w:cs="Arial"/>
                <w:sz w:val="20"/>
                <w:szCs w:val="20"/>
              </w:rPr>
            </w:pPr>
            <w:r w:rsidRPr="003670F4">
              <w:rPr>
                <w:rFonts w:ascii="Arial" w:eastAsia="Calibri" w:hAnsi="Arial" w:cs="Arial"/>
                <w:sz w:val="20"/>
                <w:szCs w:val="20"/>
              </w:rPr>
              <w:t>Низкая значимость</w:t>
            </w:r>
          </w:p>
          <w:p w:rsidR="00814318" w:rsidRPr="003670F4" w:rsidRDefault="00BE184C" w:rsidP="003670F4">
            <w:pPr>
              <w:jc w:val="center"/>
              <w:rPr>
                <w:rFonts w:ascii="Arial" w:eastAsia="Calibri" w:hAnsi="Arial" w:cs="Arial"/>
                <w:sz w:val="20"/>
                <w:szCs w:val="20"/>
              </w:rPr>
            </w:pPr>
            <w:r w:rsidRPr="003670F4">
              <w:rPr>
                <w:rFonts w:ascii="Arial" w:eastAsia="Calibri" w:hAnsi="Arial" w:cs="Arial"/>
                <w:sz w:val="20"/>
                <w:szCs w:val="20"/>
              </w:rPr>
              <w:t>3</w:t>
            </w:r>
          </w:p>
        </w:tc>
      </w:tr>
      <w:tr w:rsidR="00814318" w:rsidRPr="003670F4" w:rsidTr="00964C6C">
        <w:tc>
          <w:tcPr>
            <w:tcW w:w="1117" w:type="pct"/>
            <w:shd w:val="clear" w:color="auto" w:fill="auto"/>
            <w:vAlign w:val="center"/>
          </w:tcPr>
          <w:p w:rsidR="00814318" w:rsidRPr="003670F4" w:rsidRDefault="00814318" w:rsidP="003670F4">
            <w:pPr>
              <w:jc w:val="center"/>
              <w:rPr>
                <w:rFonts w:ascii="Arial" w:eastAsia="Calibri" w:hAnsi="Arial" w:cs="Arial"/>
                <w:sz w:val="20"/>
                <w:szCs w:val="20"/>
              </w:rPr>
            </w:pPr>
            <w:r w:rsidRPr="003670F4">
              <w:rPr>
                <w:rFonts w:ascii="Arial" w:eastAsia="Calibri" w:hAnsi="Arial" w:cs="Arial"/>
                <w:sz w:val="20"/>
                <w:szCs w:val="20"/>
              </w:rPr>
              <w:t>Выбросы загрязняющих веществ в атмосферу от автотранспорта. Пыление дорог при движении автотранспорта</w:t>
            </w:r>
          </w:p>
        </w:tc>
        <w:tc>
          <w:tcPr>
            <w:tcW w:w="1115" w:type="pct"/>
            <w:shd w:val="clear" w:color="auto" w:fill="auto"/>
            <w:vAlign w:val="center"/>
          </w:tcPr>
          <w:p w:rsidR="00814318" w:rsidRPr="003670F4" w:rsidRDefault="00814318" w:rsidP="003670F4">
            <w:pPr>
              <w:jc w:val="center"/>
              <w:rPr>
                <w:rFonts w:ascii="Arial" w:eastAsia="Calibri" w:hAnsi="Arial" w:cs="Arial"/>
                <w:sz w:val="20"/>
                <w:szCs w:val="20"/>
              </w:rPr>
            </w:pPr>
            <w:r w:rsidRPr="003670F4">
              <w:rPr>
                <w:rFonts w:ascii="Arial" w:eastAsia="Calibri" w:hAnsi="Arial" w:cs="Arial"/>
                <w:sz w:val="20"/>
                <w:szCs w:val="20"/>
              </w:rPr>
              <w:t xml:space="preserve">Ограниченное </w:t>
            </w:r>
          </w:p>
          <w:p w:rsidR="00814318" w:rsidRPr="003670F4" w:rsidRDefault="00814318" w:rsidP="003670F4">
            <w:pPr>
              <w:jc w:val="center"/>
              <w:rPr>
                <w:rFonts w:ascii="Arial" w:eastAsia="Calibri" w:hAnsi="Arial" w:cs="Arial"/>
                <w:sz w:val="20"/>
                <w:szCs w:val="20"/>
              </w:rPr>
            </w:pPr>
            <w:r w:rsidRPr="003670F4">
              <w:rPr>
                <w:rFonts w:ascii="Arial" w:eastAsia="Calibri" w:hAnsi="Arial" w:cs="Arial"/>
                <w:sz w:val="20"/>
                <w:szCs w:val="20"/>
              </w:rPr>
              <w:t>2</w:t>
            </w:r>
          </w:p>
        </w:tc>
        <w:tc>
          <w:tcPr>
            <w:tcW w:w="1022" w:type="pct"/>
            <w:gridSpan w:val="2"/>
            <w:shd w:val="clear" w:color="auto" w:fill="auto"/>
            <w:vAlign w:val="center"/>
          </w:tcPr>
          <w:p w:rsidR="00814318" w:rsidRPr="003670F4" w:rsidRDefault="00BE184C" w:rsidP="003670F4">
            <w:pPr>
              <w:jc w:val="center"/>
              <w:rPr>
                <w:rFonts w:ascii="Arial" w:eastAsia="Calibri" w:hAnsi="Arial" w:cs="Arial"/>
                <w:sz w:val="20"/>
                <w:szCs w:val="20"/>
              </w:rPr>
            </w:pPr>
            <w:r w:rsidRPr="003670F4">
              <w:rPr>
                <w:rFonts w:ascii="Arial" w:eastAsia="Calibri" w:hAnsi="Arial" w:cs="Arial"/>
                <w:sz w:val="20"/>
                <w:szCs w:val="20"/>
              </w:rPr>
              <w:t>Среднее</w:t>
            </w:r>
          </w:p>
          <w:p w:rsidR="00814318" w:rsidRPr="003670F4" w:rsidRDefault="00814318" w:rsidP="003670F4">
            <w:pPr>
              <w:jc w:val="center"/>
              <w:rPr>
                <w:rFonts w:ascii="Arial" w:eastAsia="Calibri" w:hAnsi="Arial" w:cs="Arial"/>
                <w:sz w:val="20"/>
                <w:szCs w:val="20"/>
              </w:rPr>
            </w:pPr>
            <w:r w:rsidRPr="003670F4">
              <w:rPr>
                <w:rFonts w:ascii="Arial" w:eastAsia="Calibri" w:hAnsi="Arial" w:cs="Arial"/>
                <w:sz w:val="20"/>
                <w:szCs w:val="20"/>
              </w:rPr>
              <w:t>2</w:t>
            </w:r>
          </w:p>
        </w:tc>
        <w:tc>
          <w:tcPr>
            <w:tcW w:w="835" w:type="pct"/>
            <w:shd w:val="clear" w:color="auto" w:fill="auto"/>
            <w:vAlign w:val="center"/>
          </w:tcPr>
          <w:p w:rsidR="00814318" w:rsidRPr="003670F4" w:rsidRDefault="00814318" w:rsidP="003670F4">
            <w:pPr>
              <w:jc w:val="center"/>
              <w:rPr>
                <w:rFonts w:ascii="Arial" w:eastAsia="Calibri" w:hAnsi="Arial" w:cs="Arial"/>
                <w:sz w:val="20"/>
                <w:szCs w:val="20"/>
              </w:rPr>
            </w:pPr>
            <w:r w:rsidRPr="003670F4">
              <w:rPr>
                <w:rFonts w:ascii="Arial" w:eastAsia="Calibri" w:hAnsi="Arial" w:cs="Arial"/>
                <w:sz w:val="20"/>
                <w:szCs w:val="20"/>
              </w:rPr>
              <w:t>Слабое</w:t>
            </w:r>
          </w:p>
          <w:p w:rsidR="00814318" w:rsidRPr="003670F4" w:rsidRDefault="00814318" w:rsidP="003670F4">
            <w:pPr>
              <w:jc w:val="center"/>
              <w:rPr>
                <w:rFonts w:ascii="Arial" w:eastAsia="Calibri" w:hAnsi="Arial" w:cs="Arial"/>
                <w:sz w:val="20"/>
                <w:szCs w:val="20"/>
              </w:rPr>
            </w:pPr>
            <w:r w:rsidRPr="003670F4">
              <w:rPr>
                <w:rFonts w:ascii="Arial" w:eastAsia="Calibri" w:hAnsi="Arial" w:cs="Arial"/>
                <w:sz w:val="20"/>
                <w:szCs w:val="20"/>
              </w:rPr>
              <w:t>2</w:t>
            </w:r>
          </w:p>
        </w:tc>
        <w:tc>
          <w:tcPr>
            <w:tcW w:w="911" w:type="pct"/>
            <w:shd w:val="clear" w:color="auto" w:fill="auto"/>
            <w:vAlign w:val="center"/>
          </w:tcPr>
          <w:p w:rsidR="00BE184C" w:rsidRPr="003670F4" w:rsidRDefault="00814318" w:rsidP="003670F4">
            <w:pPr>
              <w:jc w:val="center"/>
              <w:rPr>
                <w:rFonts w:ascii="Arial" w:eastAsia="Calibri" w:hAnsi="Arial" w:cs="Arial"/>
                <w:sz w:val="20"/>
                <w:szCs w:val="20"/>
              </w:rPr>
            </w:pPr>
            <w:r w:rsidRPr="003670F4">
              <w:rPr>
                <w:rFonts w:ascii="Arial" w:eastAsia="Calibri" w:hAnsi="Arial" w:cs="Arial"/>
                <w:sz w:val="20"/>
                <w:szCs w:val="20"/>
              </w:rPr>
              <w:t>Н</w:t>
            </w:r>
            <w:r w:rsidR="00BE184C" w:rsidRPr="003670F4">
              <w:rPr>
                <w:rFonts w:ascii="Arial" w:eastAsia="Calibri" w:hAnsi="Arial" w:cs="Arial"/>
                <w:sz w:val="20"/>
                <w:szCs w:val="20"/>
              </w:rPr>
              <w:t>изкая значимость</w:t>
            </w:r>
          </w:p>
          <w:p w:rsidR="00814318" w:rsidRPr="003670F4" w:rsidRDefault="00814318" w:rsidP="003670F4">
            <w:pPr>
              <w:jc w:val="center"/>
              <w:rPr>
                <w:rFonts w:ascii="Arial" w:eastAsia="Calibri" w:hAnsi="Arial" w:cs="Arial"/>
                <w:sz w:val="20"/>
                <w:szCs w:val="20"/>
              </w:rPr>
            </w:pPr>
            <w:r w:rsidRPr="003670F4">
              <w:rPr>
                <w:rFonts w:ascii="Arial" w:eastAsia="Calibri" w:hAnsi="Arial" w:cs="Arial"/>
                <w:sz w:val="20"/>
                <w:szCs w:val="20"/>
              </w:rPr>
              <w:t>8</w:t>
            </w:r>
          </w:p>
        </w:tc>
      </w:tr>
      <w:tr w:rsidR="00814318" w:rsidRPr="003670F4" w:rsidTr="00CF7231">
        <w:tc>
          <w:tcPr>
            <w:tcW w:w="5000" w:type="pct"/>
            <w:gridSpan w:val="6"/>
            <w:shd w:val="clear" w:color="auto" w:fill="auto"/>
            <w:vAlign w:val="center"/>
          </w:tcPr>
          <w:p w:rsidR="00814318" w:rsidRPr="003670F4" w:rsidRDefault="00814318" w:rsidP="003670F4">
            <w:pPr>
              <w:jc w:val="center"/>
              <w:rPr>
                <w:rFonts w:ascii="Arial" w:eastAsia="Calibri" w:hAnsi="Arial" w:cs="Arial"/>
                <w:b/>
                <w:sz w:val="20"/>
                <w:szCs w:val="20"/>
              </w:rPr>
            </w:pPr>
            <w:r w:rsidRPr="003670F4">
              <w:rPr>
                <w:rFonts w:ascii="Arial" w:eastAsia="Calibri" w:hAnsi="Arial" w:cs="Arial"/>
                <w:b/>
                <w:sz w:val="20"/>
                <w:szCs w:val="20"/>
              </w:rPr>
              <w:t xml:space="preserve">при </w:t>
            </w:r>
            <w:r w:rsidR="006D30CF" w:rsidRPr="003670F4">
              <w:rPr>
                <w:rFonts w:ascii="Arial" w:eastAsia="Calibri" w:hAnsi="Arial" w:cs="Arial"/>
                <w:b/>
                <w:sz w:val="20"/>
                <w:szCs w:val="20"/>
              </w:rPr>
              <w:t>освоении</w:t>
            </w:r>
          </w:p>
        </w:tc>
      </w:tr>
      <w:tr w:rsidR="00BE184C" w:rsidRPr="003670F4" w:rsidTr="00964C6C">
        <w:tc>
          <w:tcPr>
            <w:tcW w:w="1117" w:type="pct"/>
            <w:shd w:val="clear" w:color="auto" w:fill="auto"/>
            <w:vAlign w:val="center"/>
          </w:tcPr>
          <w:p w:rsidR="00BE184C" w:rsidRPr="003670F4" w:rsidRDefault="00BE184C" w:rsidP="003670F4">
            <w:pPr>
              <w:jc w:val="center"/>
              <w:rPr>
                <w:rFonts w:ascii="Arial" w:eastAsia="Calibri" w:hAnsi="Arial" w:cs="Arial"/>
                <w:sz w:val="20"/>
                <w:szCs w:val="20"/>
              </w:rPr>
            </w:pPr>
            <w:r w:rsidRPr="003670F4">
              <w:rPr>
                <w:rFonts w:ascii="Arial" w:eastAsia="Calibri" w:hAnsi="Arial" w:cs="Arial"/>
                <w:sz w:val="20"/>
                <w:szCs w:val="20"/>
              </w:rPr>
              <w:t>Выбросы ЗВ  в атмосферу от буровой установки</w:t>
            </w:r>
          </w:p>
        </w:tc>
        <w:tc>
          <w:tcPr>
            <w:tcW w:w="1115" w:type="pct"/>
            <w:shd w:val="clear" w:color="auto" w:fill="auto"/>
            <w:vAlign w:val="center"/>
          </w:tcPr>
          <w:p w:rsidR="00BE184C" w:rsidRPr="003670F4" w:rsidRDefault="00BE184C" w:rsidP="003670F4">
            <w:pPr>
              <w:jc w:val="center"/>
              <w:rPr>
                <w:rFonts w:ascii="Arial" w:eastAsia="Calibri" w:hAnsi="Arial" w:cs="Arial"/>
                <w:sz w:val="20"/>
                <w:szCs w:val="20"/>
              </w:rPr>
            </w:pPr>
            <w:r w:rsidRPr="003670F4">
              <w:rPr>
                <w:rFonts w:ascii="Arial" w:eastAsia="Calibri" w:hAnsi="Arial" w:cs="Arial"/>
                <w:sz w:val="20"/>
                <w:szCs w:val="20"/>
              </w:rPr>
              <w:t>Локальное</w:t>
            </w:r>
          </w:p>
          <w:p w:rsidR="00BE184C" w:rsidRPr="003670F4" w:rsidRDefault="00BE184C" w:rsidP="003670F4">
            <w:pPr>
              <w:jc w:val="center"/>
              <w:rPr>
                <w:rFonts w:ascii="Arial" w:eastAsia="Calibri" w:hAnsi="Arial" w:cs="Arial"/>
                <w:sz w:val="20"/>
                <w:szCs w:val="20"/>
              </w:rPr>
            </w:pPr>
            <w:r w:rsidRPr="003670F4">
              <w:rPr>
                <w:rFonts w:ascii="Arial" w:eastAsia="Calibri" w:hAnsi="Arial" w:cs="Arial"/>
                <w:sz w:val="20"/>
                <w:szCs w:val="20"/>
              </w:rPr>
              <w:t>1</w:t>
            </w:r>
          </w:p>
        </w:tc>
        <w:tc>
          <w:tcPr>
            <w:tcW w:w="1022" w:type="pct"/>
            <w:gridSpan w:val="2"/>
            <w:shd w:val="clear" w:color="auto" w:fill="auto"/>
            <w:vAlign w:val="center"/>
          </w:tcPr>
          <w:p w:rsidR="00BE184C" w:rsidRPr="003670F4" w:rsidRDefault="00BE184C" w:rsidP="003670F4">
            <w:pPr>
              <w:jc w:val="center"/>
              <w:rPr>
                <w:rFonts w:ascii="Arial" w:eastAsia="Calibri" w:hAnsi="Arial" w:cs="Arial"/>
                <w:sz w:val="20"/>
                <w:szCs w:val="20"/>
              </w:rPr>
            </w:pPr>
            <w:r w:rsidRPr="003670F4">
              <w:rPr>
                <w:rFonts w:ascii="Arial" w:eastAsia="Calibri" w:hAnsi="Arial" w:cs="Arial"/>
                <w:sz w:val="20"/>
                <w:szCs w:val="20"/>
              </w:rPr>
              <w:t>Кратковременное</w:t>
            </w:r>
          </w:p>
          <w:p w:rsidR="00BE184C" w:rsidRPr="003670F4" w:rsidRDefault="00BE184C" w:rsidP="003670F4">
            <w:pPr>
              <w:jc w:val="center"/>
              <w:rPr>
                <w:rFonts w:ascii="Arial" w:eastAsia="Calibri" w:hAnsi="Arial" w:cs="Arial"/>
                <w:sz w:val="20"/>
                <w:szCs w:val="20"/>
              </w:rPr>
            </w:pPr>
            <w:r w:rsidRPr="003670F4">
              <w:rPr>
                <w:rFonts w:ascii="Arial" w:eastAsia="Calibri" w:hAnsi="Arial" w:cs="Arial"/>
                <w:sz w:val="20"/>
                <w:szCs w:val="20"/>
              </w:rPr>
              <w:t>1</w:t>
            </w:r>
          </w:p>
        </w:tc>
        <w:tc>
          <w:tcPr>
            <w:tcW w:w="835" w:type="pct"/>
            <w:shd w:val="clear" w:color="auto" w:fill="auto"/>
            <w:vAlign w:val="center"/>
          </w:tcPr>
          <w:p w:rsidR="00BE184C" w:rsidRPr="003670F4" w:rsidRDefault="00BE184C" w:rsidP="003670F4">
            <w:pPr>
              <w:jc w:val="center"/>
              <w:rPr>
                <w:rFonts w:ascii="Arial" w:eastAsia="Calibri" w:hAnsi="Arial" w:cs="Arial"/>
                <w:sz w:val="20"/>
                <w:szCs w:val="20"/>
              </w:rPr>
            </w:pPr>
            <w:r w:rsidRPr="003670F4">
              <w:rPr>
                <w:rFonts w:ascii="Arial" w:eastAsia="Calibri" w:hAnsi="Arial" w:cs="Arial"/>
                <w:sz w:val="20"/>
                <w:szCs w:val="20"/>
              </w:rPr>
              <w:t>Умеренное</w:t>
            </w:r>
          </w:p>
          <w:p w:rsidR="00BE184C" w:rsidRPr="003670F4" w:rsidRDefault="00BE184C" w:rsidP="003670F4">
            <w:pPr>
              <w:jc w:val="center"/>
              <w:rPr>
                <w:rFonts w:ascii="Arial" w:eastAsia="Calibri" w:hAnsi="Arial" w:cs="Arial"/>
                <w:sz w:val="20"/>
                <w:szCs w:val="20"/>
              </w:rPr>
            </w:pPr>
            <w:r w:rsidRPr="003670F4">
              <w:rPr>
                <w:rFonts w:ascii="Arial" w:eastAsia="Calibri" w:hAnsi="Arial" w:cs="Arial"/>
                <w:sz w:val="20"/>
                <w:szCs w:val="20"/>
              </w:rPr>
              <w:t>3</w:t>
            </w:r>
          </w:p>
        </w:tc>
        <w:tc>
          <w:tcPr>
            <w:tcW w:w="911" w:type="pct"/>
            <w:shd w:val="clear" w:color="auto" w:fill="auto"/>
            <w:vAlign w:val="center"/>
          </w:tcPr>
          <w:p w:rsidR="00BE184C" w:rsidRPr="003670F4" w:rsidRDefault="00BE184C" w:rsidP="003670F4">
            <w:pPr>
              <w:jc w:val="center"/>
              <w:rPr>
                <w:rFonts w:ascii="Arial" w:eastAsia="Calibri" w:hAnsi="Arial" w:cs="Arial"/>
                <w:sz w:val="20"/>
                <w:szCs w:val="20"/>
              </w:rPr>
            </w:pPr>
            <w:r w:rsidRPr="003670F4">
              <w:rPr>
                <w:rFonts w:ascii="Arial" w:eastAsia="Calibri" w:hAnsi="Arial" w:cs="Arial"/>
                <w:sz w:val="20"/>
                <w:szCs w:val="20"/>
              </w:rPr>
              <w:t>Низкая значимость</w:t>
            </w:r>
          </w:p>
          <w:p w:rsidR="00BE184C" w:rsidRPr="003670F4" w:rsidRDefault="00BE184C" w:rsidP="003670F4">
            <w:pPr>
              <w:jc w:val="center"/>
              <w:rPr>
                <w:rFonts w:ascii="Arial" w:eastAsia="Calibri" w:hAnsi="Arial" w:cs="Arial"/>
                <w:sz w:val="20"/>
                <w:szCs w:val="20"/>
              </w:rPr>
            </w:pPr>
            <w:r w:rsidRPr="003670F4">
              <w:rPr>
                <w:rFonts w:ascii="Arial" w:eastAsia="Calibri" w:hAnsi="Arial" w:cs="Arial"/>
                <w:sz w:val="20"/>
                <w:szCs w:val="20"/>
              </w:rPr>
              <w:t>3</w:t>
            </w:r>
          </w:p>
        </w:tc>
      </w:tr>
    </w:tbl>
    <w:p w:rsidR="00C922B6" w:rsidRPr="00407E75" w:rsidRDefault="00C922B6" w:rsidP="001B1DF6">
      <w:pPr>
        <w:tabs>
          <w:tab w:val="left" w:pos="0"/>
        </w:tabs>
        <w:ind w:firstLine="709"/>
        <w:jc w:val="both"/>
        <w:rPr>
          <w:rFonts w:ascii="Arial" w:hAnsi="Arial" w:cs="Arial"/>
        </w:rPr>
      </w:pPr>
      <w:r w:rsidRPr="00407E75">
        <w:rPr>
          <w:rFonts w:ascii="Arial" w:hAnsi="Arial" w:cs="Arial"/>
          <w:b/>
          <w:i/>
        </w:rPr>
        <w:t>Природоохранные мероприятия.</w:t>
      </w:r>
      <w:r w:rsidRPr="00407E75">
        <w:rPr>
          <w:rFonts w:ascii="Arial" w:hAnsi="Arial" w:cs="Arial"/>
        </w:rPr>
        <w:t xml:space="preserve"> При проведении работ с минимальными (рассчитанными) воздействиями на атмосферный воздух необходимо строгое выполнение проектных решений. По результатам расчетов рассеивания приземных концентраций жилые вагоны следует распо</w:t>
      </w:r>
      <w:r w:rsidR="00BE184C" w:rsidRPr="00407E75">
        <w:rPr>
          <w:rFonts w:ascii="Arial" w:hAnsi="Arial" w:cs="Arial"/>
        </w:rPr>
        <w:t xml:space="preserve">ложить на расстоянии не менее </w:t>
      </w:r>
      <w:r w:rsidR="00A50CC2" w:rsidRPr="00407E75">
        <w:rPr>
          <w:rFonts w:ascii="Arial" w:hAnsi="Arial" w:cs="Arial"/>
        </w:rPr>
        <w:t>1</w:t>
      </w:r>
      <w:r w:rsidR="00BE184C" w:rsidRPr="00407E75">
        <w:rPr>
          <w:rFonts w:ascii="Arial" w:hAnsi="Arial" w:cs="Arial"/>
        </w:rPr>
        <w:t>00</w:t>
      </w:r>
      <w:r w:rsidRPr="00407E75">
        <w:rPr>
          <w:rFonts w:ascii="Arial" w:hAnsi="Arial" w:cs="Arial"/>
        </w:rPr>
        <w:t>0м от площадки буровой, с учетом розы ветров.</w:t>
      </w:r>
    </w:p>
    <w:p w:rsidR="0099009B" w:rsidRDefault="00C922B6" w:rsidP="001B1DF6">
      <w:pPr>
        <w:ind w:firstLine="720"/>
        <w:jc w:val="both"/>
        <w:rPr>
          <w:rFonts w:ascii="Arial" w:hAnsi="Arial" w:cs="Arial"/>
        </w:rPr>
      </w:pPr>
      <w:r w:rsidRPr="00407E75">
        <w:rPr>
          <w:rFonts w:ascii="Arial" w:hAnsi="Arial" w:cs="Arial"/>
          <w:b/>
          <w:i/>
        </w:rPr>
        <w:t>Вывод:</w:t>
      </w:r>
      <w:r w:rsidRPr="00407E75">
        <w:rPr>
          <w:rFonts w:ascii="Arial" w:hAnsi="Arial" w:cs="Arial"/>
        </w:rPr>
        <w:t xml:space="preserve"> В целом воздействия </w:t>
      </w:r>
      <w:r w:rsidR="00BE184C" w:rsidRPr="00407E75">
        <w:rPr>
          <w:rFonts w:ascii="Arial" w:hAnsi="Arial" w:cs="Arial"/>
        </w:rPr>
        <w:t xml:space="preserve">рассматриваемых </w:t>
      </w:r>
      <w:r w:rsidRPr="00407E75">
        <w:rPr>
          <w:rFonts w:ascii="Arial" w:hAnsi="Arial" w:cs="Arial"/>
        </w:rPr>
        <w:t xml:space="preserve">работ на состояние атмосферного воздуха, может быть оценено, как </w:t>
      </w:r>
      <w:r w:rsidR="00BE184C" w:rsidRPr="00407E75">
        <w:rPr>
          <w:rFonts w:ascii="Arial" w:hAnsi="Arial" w:cs="Arial"/>
          <w:b/>
          <w:i/>
        </w:rPr>
        <w:t xml:space="preserve">ограниченное, продолжительное </w:t>
      </w:r>
      <w:r w:rsidRPr="00407E75">
        <w:rPr>
          <w:rFonts w:ascii="Arial" w:hAnsi="Arial" w:cs="Arial"/>
        </w:rPr>
        <w:t xml:space="preserve">и </w:t>
      </w:r>
      <w:r w:rsidR="00BE184C" w:rsidRPr="00407E75">
        <w:rPr>
          <w:rFonts w:ascii="Arial" w:hAnsi="Arial" w:cs="Arial"/>
          <w:b/>
          <w:i/>
        </w:rPr>
        <w:t>умеренное</w:t>
      </w:r>
      <w:r w:rsidR="00BE184C" w:rsidRPr="00407E75">
        <w:rPr>
          <w:rFonts w:ascii="Arial" w:hAnsi="Arial" w:cs="Arial"/>
        </w:rPr>
        <w:t xml:space="preserve"> по воздействию.</w:t>
      </w:r>
    </w:p>
    <w:p w:rsidR="00964C6C" w:rsidRPr="00407E75" w:rsidRDefault="00964C6C" w:rsidP="001B1DF6">
      <w:pPr>
        <w:ind w:firstLine="720"/>
        <w:jc w:val="both"/>
        <w:rPr>
          <w:rFonts w:ascii="Arial" w:hAnsi="Arial" w:cs="Arial"/>
        </w:rPr>
      </w:pPr>
    </w:p>
    <w:p w:rsidR="00C922B6" w:rsidRPr="00407E75" w:rsidRDefault="00013E45" w:rsidP="00420A4C">
      <w:pPr>
        <w:pStyle w:val="22"/>
        <w:numPr>
          <w:ilvl w:val="1"/>
          <w:numId w:val="75"/>
        </w:numPr>
        <w:tabs>
          <w:tab w:val="left" w:pos="1134"/>
        </w:tabs>
        <w:spacing w:before="0" w:after="0"/>
        <w:ind w:hanging="11"/>
        <w:rPr>
          <w:rFonts w:ascii="Arial" w:hAnsi="Arial" w:cs="Arial"/>
          <w:bCs w:val="0"/>
          <w:i w:val="0"/>
          <w:sz w:val="24"/>
        </w:rPr>
      </w:pPr>
      <w:bookmarkStart w:id="185" w:name="_Toc137971304"/>
      <w:r w:rsidRPr="00407E75">
        <w:rPr>
          <w:rFonts w:ascii="Arial" w:hAnsi="Arial" w:cs="Arial"/>
          <w:bCs w:val="0"/>
          <w:i w:val="0"/>
          <w:sz w:val="24"/>
        </w:rPr>
        <w:t>О</w:t>
      </w:r>
      <w:r w:rsidR="00C922B6" w:rsidRPr="00407E75">
        <w:rPr>
          <w:rFonts w:ascii="Arial" w:hAnsi="Arial" w:cs="Arial"/>
          <w:bCs w:val="0"/>
          <w:i w:val="0"/>
          <w:sz w:val="24"/>
        </w:rPr>
        <w:t>ценка воздействия на поверхностные и подземные воды</w:t>
      </w:r>
      <w:bookmarkEnd w:id="185"/>
    </w:p>
    <w:p w:rsidR="00C922B6" w:rsidRPr="00407E75" w:rsidRDefault="00C922B6" w:rsidP="001B1DF6">
      <w:pPr>
        <w:ind w:firstLine="708"/>
        <w:jc w:val="both"/>
        <w:rPr>
          <w:rFonts w:ascii="Arial" w:hAnsi="Arial" w:cs="Arial"/>
          <w:bCs/>
          <w:lang w:val="kk-KZ"/>
        </w:rPr>
      </w:pPr>
      <w:r w:rsidRPr="00407E75">
        <w:rPr>
          <w:rFonts w:ascii="Arial" w:hAnsi="Arial" w:cs="Arial"/>
          <w:bCs/>
        </w:rPr>
        <w:t xml:space="preserve">Источниками загрязнения подземных вод при разработке нефтяных месторождении могут быть: пластовые воды, извлекаемые из скважин вместе с нефтью; отработанные технические и бытовые воды, химические реагенты. Крупные очаги загрязнения могут возникнуть при аварийных ситуациях, ведущих к большим </w:t>
      </w:r>
      <w:r w:rsidRPr="00407E75">
        <w:rPr>
          <w:rFonts w:ascii="Arial" w:hAnsi="Arial" w:cs="Arial"/>
          <w:bCs/>
        </w:rPr>
        <w:lastRenderedPageBreak/>
        <w:t xml:space="preserve">разливам нефти и пластовых вод на поверхность, при плохой изоляции нефтесодержащих пластов, при устройстве неэкранированных емкостей для отстоя и хранения нефти и пластовых вод и т.д. </w:t>
      </w:r>
    </w:p>
    <w:p w:rsidR="00C922B6" w:rsidRPr="00407E75" w:rsidRDefault="00C922B6" w:rsidP="001B1DF6">
      <w:pPr>
        <w:ind w:firstLine="708"/>
        <w:jc w:val="both"/>
        <w:rPr>
          <w:rFonts w:ascii="Arial" w:hAnsi="Arial" w:cs="Arial"/>
          <w:szCs w:val="20"/>
        </w:rPr>
      </w:pPr>
      <w:r w:rsidRPr="00407E75">
        <w:rPr>
          <w:rFonts w:ascii="Arial" w:hAnsi="Arial" w:cs="Arial"/>
          <w:szCs w:val="20"/>
        </w:rPr>
        <w:t>Загрязняющие вещества могут поступать с инфильтрующимися атмосферными осадками на участках скопления промышленных и бытовых отходов, замазученных территорий, участков хранения нефти и пластовых вод.</w:t>
      </w:r>
    </w:p>
    <w:p w:rsidR="00C922B6" w:rsidRPr="00407E75" w:rsidRDefault="00C922B6" w:rsidP="001B1DF6">
      <w:pPr>
        <w:ind w:firstLine="708"/>
        <w:jc w:val="both"/>
        <w:rPr>
          <w:rFonts w:ascii="Arial" w:hAnsi="Arial" w:cs="Arial"/>
          <w:szCs w:val="20"/>
        </w:rPr>
      </w:pPr>
      <w:r w:rsidRPr="00407E75">
        <w:rPr>
          <w:rFonts w:ascii="Arial" w:hAnsi="Arial" w:cs="Arial"/>
          <w:szCs w:val="20"/>
        </w:rPr>
        <w:t xml:space="preserve">Конструкция </w:t>
      </w:r>
      <w:r w:rsidR="00BE184C" w:rsidRPr="00407E75">
        <w:rPr>
          <w:rFonts w:ascii="Arial" w:hAnsi="Arial" w:cs="Arial"/>
          <w:szCs w:val="20"/>
        </w:rPr>
        <w:t xml:space="preserve">всех </w:t>
      </w:r>
      <w:r w:rsidRPr="00407E75">
        <w:rPr>
          <w:rFonts w:ascii="Arial" w:hAnsi="Arial" w:cs="Arial"/>
          <w:szCs w:val="20"/>
        </w:rPr>
        <w:t xml:space="preserve">скважин обеспечивает изоляцию пластов подземных вод. </w:t>
      </w:r>
    </w:p>
    <w:p w:rsidR="00C922B6" w:rsidRPr="00407E75" w:rsidRDefault="000A1C59" w:rsidP="001B1DF6">
      <w:pPr>
        <w:ind w:firstLine="709"/>
        <w:jc w:val="both"/>
        <w:rPr>
          <w:rFonts w:ascii="Arial" w:hAnsi="Arial" w:cs="Arial"/>
          <w:szCs w:val="20"/>
        </w:rPr>
      </w:pPr>
      <w:r w:rsidRPr="00407E75">
        <w:rPr>
          <w:rFonts w:ascii="Arial" w:hAnsi="Arial" w:cs="Arial"/>
          <w:szCs w:val="20"/>
        </w:rPr>
        <w:tab/>
      </w:r>
      <w:r w:rsidR="00C922B6" w:rsidRPr="00407E75">
        <w:rPr>
          <w:rFonts w:ascii="Arial" w:hAnsi="Arial" w:cs="Arial"/>
          <w:szCs w:val="20"/>
        </w:rPr>
        <w:t xml:space="preserve"> </w:t>
      </w:r>
    </w:p>
    <w:p w:rsidR="00C922B6" w:rsidRPr="00407E75" w:rsidRDefault="000A1C59" w:rsidP="001B1DF6">
      <w:pPr>
        <w:pStyle w:val="affd"/>
        <w:keepNext/>
        <w:spacing w:before="0" w:after="0"/>
        <w:ind w:firstLine="709"/>
        <w:rPr>
          <w:rFonts w:ascii="Arial" w:eastAsia="Calibri" w:hAnsi="Arial" w:cs="Arial"/>
          <w:lang w:val="kk-KZ"/>
        </w:rPr>
      </w:pPr>
      <w:bookmarkStart w:id="186" w:name="_Toc137971426"/>
      <w:r w:rsidRPr="00407E75">
        <w:rPr>
          <w:rFonts w:ascii="Arial" w:hAnsi="Arial" w:cs="Arial"/>
        </w:rPr>
        <w:t xml:space="preserve">Таблица </w:t>
      </w:r>
      <w:r w:rsidR="00E85D99">
        <w:rPr>
          <w:rFonts w:ascii="Arial" w:hAnsi="Arial" w:cs="Arial"/>
        </w:rPr>
        <w:fldChar w:fldCharType="begin"/>
      </w:r>
      <w:r w:rsidR="00E85D99">
        <w:rPr>
          <w:rFonts w:ascii="Arial" w:hAnsi="Arial" w:cs="Arial"/>
        </w:rPr>
        <w:instrText xml:space="preserve"> STYLEREF 1 \s </w:instrText>
      </w:r>
      <w:r w:rsidR="00E85D99">
        <w:rPr>
          <w:rFonts w:ascii="Arial" w:hAnsi="Arial" w:cs="Arial"/>
        </w:rPr>
        <w:fldChar w:fldCharType="separate"/>
      </w:r>
      <w:r w:rsidR="002F14D5">
        <w:rPr>
          <w:rFonts w:ascii="Arial" w:hAnsi="Arial" w:cs="Arial"/>
          <w:noProof/>
        </w:rPr>
        <w:t>5</w:t>
      </w:r>
      <w:r w:rsidR="00E85D99">
        <w:rPr>
          <w:rFonts w:ascii="Arial" w:hAnsi="Arial" w:cs="Arial"/>
        </w:rPr>
        <w:fldChar w:fldCharType="end"/>
      </w:r>
      <w:r w:rsidR="00E85D99">
        <w:rPr>
          <w:rFonts w:ascii="Arial" w:hAnsi="Arial" w:cs="Arial"/>
        </w:rPr>
        <w:t>.</w:t>
      </w:r>
      <w:r w:rsidR="00E85D99">
        <w:rPr>
          <w:rFonts w:ascii="Arial" w:hAnsi="Arial" w:cs="Arial"/>
        </w:rPr>
        <w:fldChar w:fldCharType="begin"/>
      </w:r>
      <w:r w:rsidR="00E85D99">
        <w:rPr>
          <w:rFonts w:ascii="Arial" w:hAnsi="Arial" w:cs="Arial"/>
        </w:rPr>
        <w:instrText xml:space="preserve"> SEQ Таблица \* ARABIC \s 1 </w:instrText>
      </w:r>
      <w:r w:rsidR="00E85D99">
        <w:rPr>
          <w:rFonts w:ascii="Arial" w:hAnsi="Arial" w:cs="Arial"/>
        </w:rPr>
        <w:fldChar w:fldCharType="separate"/>
      </w:r>
      <w:r w:rsidR="002F14D5">
        <w:rPr>
          <w:rFonts w:ascii="Arial" w:hAnsi="Arial" w:cs="Arial"/>
          <w:noProof/>
        </w:rPr>
        <w:t>3</w:t>
      </w:r>
      <w:r w:rsidR="00E85D99">
        <w:rPr>
          <w:rFonts w:ascii="Arial" w:hAnsi="Arial" w:cs="Arial"/>
        </w:rPr>
        <w:fldChar w:fldCharType="end"/>
      </w:r>
      <w:r w:rsidR="00C922B6" w:rsidRPr="00407E75">
        <w:rPr>
          <w:rFonts w:ascii="Arial" w:eastAsia="Calibri" w:hAnsi="Arial" w:cs="Arial"/>
          <w:lang w:val="kk-KZ"/>
        </w:rPr>
        <w:t xml:space="preserve"> - Анализ последствий возможного загрязнения водных ресурсов</w:t>
      </w:r>
      <w:bookmarkEnd w:id="18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4"/>
        <w:gridCol w:w="2147"/>
        <w:gridCol w:w="1836"/>
        <w:gridCol w:w="1743"/>
        <w:gridCol w:w="1749"/>
      </w:tblGrid>
      <w:tr w:rsidR="00814318" w:rsidRPr="00407E75" w:rsidTr="00CF7231">
        <w:tc>
          <w:tcPr>
            <w:tcW w:w="1139" w:type="pct"/>
            <w:shd w:val="clear" w:color="auto" w:fill="auto"/>
            <w:vAlign w:val="center"/>
          </w:tcPr>
          <w:p w:rsidR="00814318" w:rsidRPr="00407E75" w:rsidRDefault="00814318" w:rsidP="001B1DF6">
            <w:pPr>
              <w:jc w:val="center"/>
              <w:rPr>
                <w:rFonts w:ascii="Arial" w:eastAsia="Calibri" w:hAnsi="Arial" w:cs="Arial"/>
                <w:b/>
                <w:sz w:val="20"/>
                <w:szCs w:val="20"/>
              </w:rPr>
            </w:pPr>
            <w:r w:rsidRPr="00407E75">
              <w:rPr>
                <w:rFonts w:ascii="Arial" w:eastAsia="Calibri" w:hAnsi="Arial" w:cs="Arial"/>
                <w:b/>
                <w:sz w:val="20"/>
                <w:szCs w:val="20"/>
              </w:rPr>
              <w:t>Источники и виды воздействия</w:t>
            </w:r>
          </w:p>
        </w:tc>
        <w:tc>
          <w:tcPr>
            <w:tcW w:w="1035" w:type="pct"/>
            <w:shd w:val="clear" w:color="auto" w:fill="auto"/>
            <w:vAlign w:val="center"/>
          </w:tcPr>
          <w:p w:rsidR="00814318" w:rsidRPr="00407E75" w:rsidRDefault="00814318" w:rsidP="001B1DF6">
            <w:pPr>
              <w:jc w:val="center"/>
              <w:rPr>
                <w:rFonts w:ascii="Arial" w:eastAsia="Calibri" w:hAnsi="Arial" w:cs="Arial"/>
                <w:b/>
                <w:sz w:val="20"/>
                <w:szCs w:val="20"/>
              </w:rPr>
            </w:pPr>
            <w:r w:rsidRPr="00407E75">
              <w:rPr>
                <w:rFonts w:ascii="Arial" w:eastAsia="Calibri" w:hAnsi="Arial" w:cs="Arial"/>
                <w:b/>
                <w:sz w:val="20"/>
                <w:szCs w:val="20"/>
              </w:rPr>
              <w:t>Пространственный масштаб</w:t>
            </w:r>
          </w:p>
        </w:tc>
        <w:tc>
          <w:tcPr>
            <w:tcW w:w="973" w:type="pct"/>
            <w:shd w:val="clear" w:color="auto" w:fill="auto"/>
            <w:vAlign w:val="center"/>
          </w:tcPr>
          <w:p w:rsidR="00814318" w:rsidRPr="00407E75" w:rsidRDefault="00814318" w:rsidP="001B1DF6">
            <w:pPr>
              <w:jc w:val="center"/>
              <w:rPr>
                <w:rFonts w:ascii="Arial" w:eastAsia="Calibri" w:hAnsi="Arial" w:cs="Arial"/>
                <w:b/>
                <w:sz w:val="20"/>
                <w:szCs w:val="20"/>
              </w:rPr>
            </w:pPr>
            <w:r w:rsidRPr="00407E75">
              <w:rPr>
                <w:rFonts w:ascii="Arial" w:eastAsia="Calibri" w:hAnsi="Arial" w:cs="Arial"/>
                <w:b/>
                <w:sz w:val="20"/>
                <w:szCs w:val="20"/>
              </w:rPr>
              <w:t>Временный масштаб</w:t>
            </w:r>
          </w:p>
        </w:tc>
        <w:tc>
          <w:tcPr>
            <w:tcW w:w="916" w:type="pct"/>
            <w:shd w:val="clear" w:color="auto" w:fill="auto"/>
            <w:vAlign w:val="center"/>
          </w:tcPr>
          <w:p w:rsidR="00814318" w:rsidRPr="00407E75" w:rsidRDefault="00814318" w:rsidP="001B1DF6">
            <w:pPr>
              <w:jc w:val="center"/>
              <w:rPr>
                <w:rFonts w:ascii="Arial" w:eastAsia="Calibri" w:hAnsi="Arial" w:cs="Arial"/>
                <w:b/>
                <w:sz w:val="20"/>
                <w:szCs w:val="20"/>
              </w:rPr>
            </w:pPr>
            <w:r w:rsidRPr="00407E75">
              <w:rPr>
                <w:rFonts w:ascii="Arial" w:eastAsia="Calibri" w:hAnsi="Arial" w:cs="Arial"/>
                <w:b/>
                <w:sz w:val="20"/>
                <w:szCs w:val="20"/>
              </w:rPr>
              <w:t>Интенсивность воздействия</w:t>
            </w:r>
          </w:p>
        </w:tc>
        <w:tc>
          <w:tcPr>
            <w:tcW w:w="937" w:type="pct"/>
            <w:shd w:val="clear" w:color="auto" w:fill="auto"/>
            <w:vAlign w:val="center"/>
          </w:tcPr>
          <w:p w:rsidR="00814318" w:rsidRPr="00407E75" w:rsidRDefault="00814318" w:rsidP="001B1DF6">
            <w:pPr>
              <w:jc w:val="center"/>
              <w:rPr>
                <w:rFonts w:ascii="Arial" w:eastAsia="Calibri" w:hAnsi="Arial" w:cs="Arial"/>
                <w:b/>
                <w:sz w:val="20"/>
                <w:szCs w:val="20"/>
              </w:rPr>
            </w:pPr>
            <w:r w:rsidRPr="00407E75">
              <w:rPr>
                <w:rFonts w:ascii="Arial" w:eastAsia="Calibri" w:hAnsi="Arial" w:cs="Arial"/>
                <w:b/>
                <w:sz w:val="20"/>
                <w:szCs w:val="20"/>
              </w:rPr>
              <w:t>Значимость воздействия</w:t>
            </w:r>
          </w:p>
        </w:tc>
      </w:tr>
      <w:tr w:rsidR="00814318" w:rsidRPr="00407E75" w:rsidTr="00CF7231">
        <w:tc>
          <w:tcPr>
            <w:tcW w:w="1139" w:type="pct"/>
            <w:shd w:val="clear" w:color="auto" w:fill="auto"/>
            <w:vAlign w:val="center"/>
          </w:tcPr>
          <w:p w:rsidR="00814318" w:rsidRPr="00407E75" w:rsidRDefault="00814318" w:rsidP="001B1DF6">
            <w:pPr>
              <w:jc w:val="center"/>
              <w:rPr>
                <w:rFonts w:ascii="Arial" w:eastAsia="Calibri" w:hAnsi="Arial" w:cs="Arial"/>
                <w:b/>
                <w:sz w:val="20"/>
                <w:szCs w:val="20"/>
              </w:rPr>
            </w:pPr>
            <w:r w:rsidRPr="00407E75">
              <w:rPr>
                <w:rFonts w:ascii="Arial" w:eastAsia="Calibri" w:hAnsi="Arial" w:cs="Arial"/>
                <w:b/>
                <w:sz w:val="20"/>
                <w:szCs w:val="20"/>
              </w:rPr>
              <w:t>1</w:t>
            </w:r>
          </w:p>
        </w:tc>
        <w:tc>
          <w:tcPr>
            <w:tcW w:w="1035" w:type="pct"/>
            <w:shd w:val="clear" w:color="auto" w:fill="auto"/>
            <w:vAlign w:val="center"/>
          </w:tcPr>
          <w:p w:rsidR="00814318" w:rsidRPr="00407E75" w:rsidRDefault="00814318" w:rsidP="001B1DF6">
            <w:pPr>
              <w:jc w:val="center"/>
              <w:rPr>
                <w:rFonts w:ascii="Arial" w:eastAsia="Calibri" w:hAnsi="Arial" w:cs="Arial"/>
                <w:b/>
                <w:sz w:val="20"/>
                <w:szCs w:val="20"/>
              </w:rPr>
            </w:pPr>
            <w:r w:rsidRPr="00407E75">
              <w:rPr>
                <w:rFonts w:ascii="Arial" w:eastAsia="Calibri" w:hAnsi="Arial" w:cs="Arial"/>
                <w:b/>
                <w:sz w:val="20"/>
                <w:szCs w:val="20"/>
              </w:rPr>
              <w:t>2</w:t>
            </w:r>
          </w:p>
        </w:tc>
        <w:tc>
          <w:tcPr>
            <w:tcW w:w="973" w:type="pct"/>
            <w:shd w:val="clear" w:color="auto" w:fill="auto"/>
            <w:vAlign w:val="center"/>
          </w:tcPr>
          <w:p w:rsidR="00814318" w:rsidRPr="00407E75" w:rsidRDefault="00814318" w:rsidP="001B1DF6">
            <w:pPr>
              <w:jc w:val="center"/>
              <w:rPr>
                <w:rFonts w:ascii="Arial" w:eastAsia="Calibri" w:hAnsi="Arial" w:cs="Arial"/>
                <w:b/>
                <w:sz w:val="20"/>
                <w:szCs w:val="20"/>
              </w:rPr>
            </w:pPr>
            <w:r w:rsidRPr="00407E75">
              <w:rPr>
                <w:rFonts w:ascii="Arial" w:eastAsia="Calibri" w:hAnsi="Arial" w:cs="Arial"/>
                <w:b/>
                <w:sz w:val="20"/>
                <w:szCs w:val="20"/>
              </w:rPr>
              <w:t>3</w:t>
            </w:r>
          </w:p>
        </w:tc>
        <w:tc>
          <w:tcPr>
            <w:tcW w:w="916" w:type="pct"/>
            <w:shd w:val="clear" w:color="auto" w:fill="auto"/>
            <w:vAlign w:val="center"/>
          </w:tcPr>
          <w:p w:rsidR="00814318" w:rsidRPr="00407E75" w:rsidRDefault="00814318" w:rsidP="001B1DF6">
            <w:pPr>
              <w:jc w:val="center"/>
              <w:rPr>
                <w:rFonts w:ascii="Arial" w:eastAsia="Calibri" w:hAnsi="Arial" w:cs="Arial"/>
                <w:b/>
                <w:sz w:val="20"/>
                <w:szCs w:val="20"/>
              </w:rPr>
            </w:pPr>
            <w:r w:rsidRPr="00407E75">
              <w:rPr>
                <w:rFonts w:ascii="Arial" w:eastAsia="Calibri" w:hAnsi="Arial" w:cs="Arial"/>
                <w:b/>
                <w:sz w:val="20"/>
                <w:szCs w:val="20"/>
              </w:rPr>
              <w:t>4</w:t>
            </w:r>
          </w:p>
        </w:tc>
        <w:tc>
          <w:tcPr>
            <w:tcW w:w="937" w:type="pct"/>
            <w:shd w:val="clear" w:color="auto" w:fill="auto"/>
            <w:vAlign w:val="center"/>
          </w:tcPr>
          <w:p w:rsidR="00814318" w:rsidRPr="00407E75" w:rsidRDefault="00814318" w:rsidP="001B1DF6">
            <w:pPr>
              <w:jc w:val="center"/>
              <w:rPr>
                <w:rFonts w:ascii="Arial" w:eastAsia="Calibri" w:hAnsi="Arial" w:cs="Arial"/>
                <w:b/>
                <w:sz w:val="20"/>
                <w:szCs w:val="20"/>
              </w:rPr>
            </w:pPr>
            <w:r w:rsidRPr="00407E75">
              <w:rPr>
                <w:rFonts w:ascii="Arial" w:eastAsia="Calibri" w:hAnsi="Arial" w:cs="Arial"/>
                <w:b/>
                <w:sz w:val="20"/>
                <w:szCs w:val="20"/>
              </w:rPr>
              <w:t>5</w:t>
            </w:r>
          </w:p>
        </w:tc>
      </w:tr>
      <w:tr w:rsidR="00814318" w:rsidRPr="00407E75" w:rsidTr="00CF7231">
        <w:tc>
          <w:tcPr>
            <w:tcW w:w="5000" w:type="pct"/>
            <w:gridSpan w:val="5"/>
            <w:shd w:val="clear" w:color="auto" w:fill="auto"/>
            <w:vAlign w:val="center"/>
          </w:tcPr>
          <w:p w:rsidR="00814318" w:rsidRPr="00407E75" w:rsidRDefault="00CF7231" w:rsidP="001B1DF6">
            <w:pPr>
              <w:jc w:val="center"/>
              <w:rPr>
                <w:rFonts w:ascii="Arial" w:eastAsia="Calibri" w:hAnsi="Arial" w:cs="Arial"/>
                <w:b/>
                <w:sz w:val="20"/>
                <w:szCs w:val="20"/>
              </w:rPr>
            </w:pPr>
            <w:r w:rsidRPr="00407E75">
              <w:rPr>
                <w:rFonts w:ascii="Arial" w:eastAsia="Calibri" w:hAnsi="Arial" w:cs="Arial"/>
                <w:b/>
                <w:sz w:val="20"/>
                <w:szCs w:val="20"/>
              </w:rPr>
              <w:t xml:space="preserve">при бурении </w:t>
            </w:r>
            <w:r w:rsidR="00814318" w:rsidRPr="00407E75">
              <w:rPr>
                <w:rFonts w:ascii="Arial" w:eastAsia="Calibri" w:hAnsi="Arial" w:cs="Arial"/>
                <w:b/>
                <w:sz w:val="20"/>
                <w:szCs w:val="20"/>
              </w:rPr>
              <w:t>скважин</w:t>
            </w:r>
          </w:p>
        </w:tc>
      </w:tr>
      <w:tr w:rsidR="00814318" w:rsidRPr="00407E75" w:rsidTr="00CF7231">
        <w:tc>
          <w:tcPr>
            <w:tcW w:w="1139" w:type="pct"/>
            <w:shd w:val="clear" w:color="auto" w:fill="auto"/>
            <w:vAlign w:val="center"/>
          </w:tcPr>
          <w:p w:rsidR="00814318" w:rsidRPr="00407E75" w:rsidRDefault="00814318" w:rsidP="001B1DF6">
            <w:pPr>
              <w:jc w:val="center"/>
              <w:rPr>
                <w:rFonts w:ascii="Arial" w:eastAsia="Calibri" w:hAnsi="Arial" w:cs="Arial"/>
                <w:sz w:val="20"/>
                <w:szCs w:val="20"/>
              </w:rPr>
            </w:pPr>
            <w:r w:rsidRPr="00407E75">
              <w:rPr>
                <w:rFonts w:ascii="Arial" w:eastAsia="Calibri" w:hAnsi="Arial" w:cs="Arial"/>
                <w:sz w:val="20"/>
                <w:szCs w:val="20"/>
              </w:rPr>
              <w:t>Загрязнение подземных вод сточными водами, возможными разливами ГСМ</w:t>
            </w:r>
          </w:p>
        </w:tc>
        <w:tc>
          <w:tcPr>
            <w:tcW w:w="1035" w:type="pct"/>
            <w:shd w:val="clear" w:color="auto" w:fill="auto"/>
            <w:vAlign w:val="center"/>
          </w:tcPr>
          <w:p w:rsidR="002870D1" w:rsidRPr="00407E75" w:rsidRDefault="002870D1" w:rsidP="001B1DF6">
            <w:pPr>
              <w:jc w:val="center"/>
              <w:rPr>
                <w:rFonts w:ascii="Arial" w:hAnsi="Arial" w:cs="Arial"/>
                <w:iCs/>
                <w:sz w:val="18"/>
                <w:szCs w:val="18"/>
              </w:rPr>
            </w:pPr>
            <w:r w:rsidRPr="00407E75">
              <w:rPr>
                <w:rFonts w:ascii="Arial" w:hAnsi="Arial" w:cs="Arial"/>
                <w:iCs/>
                <w:sz w:val="18"/>
                <w:szCs w:val="18"/>
              </w:rPr>
              <w:t xml:space="preserve">Ограниченное </w:t>
            </w:r>
          </w:p>
          <w:p w:rsidR="00814318" w:rsidRPr="00407E75" w:rsidRDefault="002870D1" w:rsidP="001B1DF6">
            <w:pPr>
              <w:jc w:val="center"/>
              <w:rPr>
                <w:rFonts w:ascii="Arial" w:eastAsia="Calibri" w:hAnsi="Arial" w:cs="Arial"/>
                <w:sz w:val="20"/>
                <w:szCs w:val="20"/>
              </w:rPr>
            </w:pPr>
            <w:r w:rsidRPr="00407E75">
              <w:rPr>
                <w:rFonts w:ascii="Arial" w:hAnsi="Arial" w:cs="Arial"/>
                <w:iCs/>
                <w:sz w:val="18"/>
                <w:szCs w:val="18"/>
              </w:rPr>
              <w:t>2</w:t>
            </w:r>
          </w:p>
        </w:tc>
        <w:tc>
          <w:tcPr>
            <w:tcW w:w="973" w:type="pct"/>
            <w:shd w:val="clear" w:color="auto" w:fill="auto"/>
            <w:vAlign w:val="center"/>
          </w:tcPr>
          <w:p w:rsidR="00DB3E12" w:rsidRPr="00407E75" w:rsidRDefault="00DB3E12" w:rsidP="001B1DF6">
            <w:pPr>
              <w:jc w:val="center"/>
              <w:rPr>
                <w:rFonts w:ascii="Arial" w:hAnsi="Arial" w:cs="Arial"/>
                <w:sz w:val="18"/>
                <w:szCs w:val="18"/>
              </w:rPr>
            </w:pPr>
            <w:r w:rsidRPr="00407E75">
              <w:rPr>
                <w:rFonts w:ascii="Arial" w:hAnsi="Arial" w:cs="Arial"/>
                <w:sz w:val="18"/>
                <w:szCs w:val="18"/>
              </w:rPr>
              <w:t xml:space="preserve">Кратковременное </w:t>
            </w:r>
          </w:p>
          <w:p w:rsidR="00814318" w:rsidRPr="00407E75" w:rsidRDefault="00DB3E12" w:rsidP="001B1DF6">
            <w:pPr>
              <w:jc w:val="center"/>
              <w:rPr>
                <w:rFonts w:ascii="Arial" w:eastAsia="Calibri" w:hAnsi="Arial" w:cs="Arial"/>
                <w:sz w:val="20"/>
                <w:szCs w:val="20"/>
              </w:rPr>
            </w:pPr>
            <w:r w:rsidRPr="00407E75">
              <w:rPr>
                <w:rFonts w:ascii="Arial" w:hAnsi="Arial" w:cs="Arial"/>
                <w:sz w:val="18"/>
                <w:szCs w:val="18"/>
              </w:rPr>
              <w:t>1</w:t>
            </w:r>
          </w:p>
        </w:tc>
        <w:tc>
          <w:tcPr>
            <w:tcW w:w="916" w:type="pct"/>
            <w:shd w:val="clear" w:color="auto" w:fill="auto"/>
            <w:vAlign w:val="center"/>
          </w:tcPr>
          <w:p w:rsidR="00DB3E12" w:rsidRPr="00407E75" w:rsidRDefault="00DB3E12" w:rsidP="001B1DF6">
            <w:pPr>
              <w:jc w:val="center"/>
              <w:rPr>
                <w:rFonts w:ascii="Arial" w:hAnsi="Arial" w:cs="Arial"/>
                <w:bCs/>
                <w:sz w:val="18"/>
                <w:szCs w:val="18"/>
              </w:rPr>
            </w:pPr>
            <w:r w:rsidRPr="00407E75">
              <w:rPr>
                <w:rFonts w:ascii="Arial" w:hAnsi="Arial" w:cs="Arial"/>
                <w:bCs/>
                <w:sz w:val="18"/>
                <w:szCs w:val="18"/>
              </w:rPr>
              <w:t xml:space="preserve">Умеренное </w:t>
            </w:r>
          </w:p>
          <w:p w:rsidR="00814318" w:rsidRPr="00407E75" w:rsidRDefault="00DB3E12" w:rsidP="001B1DF6">
            <w:pPr>
              <w:jc w:val="center"/>
              <w:rPr>
                <w:rFonts w:ascii="Arial" w:eastAsia="Calibri" w:hAnsi="Arial" w:cs="Arial"/>
                <w:sz w:val="20"/>
                <w:szCs w:val="20"/>
              </w:rPr>
            </w:pPr>
            <w:r w:rsidRPr="00407E75">
              <w:rPr>
                <w:rFonts w:ascii="Arial" w:hAnsi="Arial" w:cs="Arial"/>
                <w:bCs/>
                <w:sz w:val="18"/>
                <w:szCs w:val="18"/>
              </w:rPr>
              <w:t>3</w:t>
            </w:r>
          </w:p>
        </w:tc>
        <w:tc>
          <w:tcPr>
            <w:tcW w:w="937" w:type="pct"/>
            <w:shd w:val="clear" w:color="auto" w:fill="auto"/>
            <w:vAlign w:val="center"/>
          </w:tcPr>
          <w:p w:rsidR="00814318" w:rsidRPr="00407E75" w:rsidRDefault="00DB3E12" w:rsidP="001B1DF6">
            <w:pPr>
              <w:jc w:val="center"/>
              <w:rPr>
                <w:rFonts w:ascii="Arial" w:eastAsia="Calibri" w:hAnsi="Arial" w:cs="Arial"/>
                <w:sz w:val="20"/>
                <w:szCs w:val="20"/>
              </w:rPr>
            </w:pPr>
            <w:r w:rsidRPr="00407E75">
              <w:rPr>
                <w:rFonts w:ascii="Arial" w:eastAsia="Calibri" w:hAnsi="Arial" w:cs="Arial"/>
                <w:sz w:val="20"/>
                <w:szCs w:val="20"/>
              </w:rPr>
              <w:t>Низкая значимость</w:t>
            </w:r>
          </w:p>
          <w:p w:rsidR="00814318" w:rsidRPr="00407E75" w:rsidRDefault="00DB3E12" w:rsidP="001B1DF6">
            <w:pPr>
              <w:jc w:val="center"/>
              <w:rPr>
                <w:rFonts w:ascii="Arial" w:eastAsia="Calibri" w:hAnsi="Arial" w:cs="Arial"/>
                <w:sz w:val="20"/>
                <w:szCs w:val="20"/>
              </w:rPr>
            </w:pPr>
            <w:r w:rsidRPr="00407E75">
              <w:rPr>
                <w:rFonts w:ascii="Arial" w:eastAsia="Calibri" w:hAnsi="Arial" w:cs="Arial"/>
                <w:sz w:val="20"/>
                <w:szCs w:val="20"/>
              </w:rPr>
              <w:t>6</w:t>
            </w:r>
          </w:p>
        </w:tc>
      </w:tr>
      <w:tr w:rsidR="002870D1" w:rsidRPr="00407E75" w:rsidTr="00CF7231">
        <w:tc>
          <w:tcPr>
            <w:tcW w:w="5000" w:type="pct"/>
            <w:gridSpan w:val="5"/>
            <w:shd w:val="clear" w:color="auto" w:fill="auto"/>
            <w:vAlign w:val="center"/>
          </w:tcPr>
          <w:p w:rsidR="002870D1" w:rsidRPr="00407E75" w:rsidRDefault="002870D1" w:rsidP="00964C6C">
            <w:pPr>
              <w:jc w:val="center"/>
              <w:rPr>
                <w:rFonts w:ascii="Arial" w:eastAsia="Calibri" w:hAnsi="Arial" w:cs="Arial"/>
                <w:sz w:val="20"/>
                <w:szCs w:val="20"/>
              </w:rPr>
            </w:pPr>
            <w:r w:rsidRPr="00407E75">
              <w:rPr>
                <w:rFonts w:ascii="Arial" w:eastAsia="Calibri" w:hAnsi="Arial" w:cs="Arial"/>
                <w:b/>
                <w:sz w:val="20"/>
                <w:szCs w:val="20"/>
              </w:rPr>
              <w:t>при эксплуатации</w:t>
            </w:r>
          </w:p>
        </w:tc>
      </w:tr>
      <w:tr w:rsidR="002870D1" w:rsidRPr="00407E75" w:rsidTr="00CF7231">
        <w:tc>
          <w:tcPr>
            <w:tcW w:w="1139" w:type="pct"/>
            <w:shd w:val="clear" w:color="auto" w:fill="auto"/>
            <w:vAlign w:val="center"/>
          </w:tcPr>
          <w:p w:rsidR="002870D1" w:rsidRPr="00407E75" w:rsidRDefault="002870D1" w:rsidP="001B1DF6">
            <w:pPr>
              <w:jc w:val="center"/>
              <w:rPr>
                <w:rFonts w:ascii="Arial" w:eastAsia="Calibri" w:hAnsi="Arial" w:cs="Arial"/>
                <w:sz w:val="20"/>
                <w:szCs w:val="20"/>
              </w:rPr>
            </w:pPr>
            <w:r w:rsidRPr="00407E75">
              <w:rPr>
                <w:rFonts w:ascii="Arial" w:eastAsia="Calibri" w:hAnsi="Arial" w:cs="Arial"/>
                <w:sz w:val="20"/>
                <w:szCs w:val="20"/>
              </w:rPr>
              <w:t>Загрязнение подземных вод сточными водами, возможными разливами ГСМ</w:t>
            </w:r>
          </w:p>
        </w:tc>
        <w:tc>
          <w:tcPr>
            <w:tcW w:w="1035" w:type="pct"/>
            <w:shd w:val="clear" w:color="auto" w:fill="auto"/>
            <w:vAlign w:val="center"/>
          </w:tcPr>
          <w:p w:rsidR="002870D1" w:rsidRPr="00407E75" w:rsidRDefault="002870D1" w:rsidP="001B1DF6">
            <w:pPr>
              <w:jc w:val="center"/>
              <w:rPr>
                <w:rFonts w:ascii="Arial" w:hAnsi="Arial" w:cs="Arial"/>
                <w:iCs/>
                <w:sz w:val="18"/>
                <w:szCs w:val="18"/>
              </w:rPr>
            </w:pPr>
            <w:r w:rsidRPr="00407E75">
              <w:rPr>
                <w:rFonts w:ascii="Arial" w:hAnsi="Arial" w:cs="Arial"/>
                <w:iCs/>
                <w:sz w:val="18"/>
                <w:szCs w:val="18"/>
              </w:rPr>
              <w:t xml:space="preserve">Ограниченное </w:t>
            </w:r>
          </w:p>
          <w:p w:rsidR="002870D1" w:rsidRPr="00407E75" w:rsidRDefault="002870D1" w:rsidP="001B1DF6">
            <w:pPr>
              <w:jc w:val="center"/>
              <w:rPr>
                <w:rFonts w:ascii="Arial" w:hAnsi="Arial" w:cs="Arial"/>
                <w:iCs/>
                <w:sz w:val="18"/>
                <w:szCs w:val="18"/>
              </w:rPr>
            </w:pPr>
            <w:r w:rsidRPr="00407E75">
              <w:rPr>
                <w:rFonts w:ascii="Arial" w:hAnsi="Arial" w:cs="Arial"/>
                <w:iCs/>
                <w:sz w:val="18"/>
                <w:szCs w:val="18"/>
              </w:rPr>
              <w:t>2</w:t>
            </w:r>
          </w:p>
        </w:tc>
        <w:tc>
          <w:tcPr>
            <w:tcW w:w="973" w:type="pct"/>
            <w:shd w:val="clear" w:color="auto" w:fill="auto"/>
            <w:vAlign w:val="center"/>
          </w:tcPr>
          <w:p w:rsidR="002870D1" w:rsidRPr="00407E75" w:rsidRDefault="002870D1" w:rsidP="001B1DF6">
            <w:pPr>
              <w:jc w:val="center"/>
              <w:rPr>
                <w:rFonts w:ascii="Arial" w:hAnsi="Arial" w:cs="Arial"/>
                <w:sz w:val="18"/>
                <w:szCs w:val="18"/>
              </w:rPr>
            </w:pPr>
            <w:r w:rsidRPr="00407E75">
              <w:rPr>
                <w:rFonts w:ascii="Arial" w:hAnsi="Arial" w:cs="Arial"/>
                <w:sz w:val="18"/>
                <w:szCs w:val="18"/>
              </w:rPr>
              <w:t xml:space="preserve">Продолжительное </w:t>
            </w:r>
          </w:p>
          <w:p w:rsidR="002870D1" w:rsidRPr="00407E75" w:rsidRDefault="002870D1" w:rsidP="001B1DF6">
            <w:pPr>
              <w:jc w:val="center"/>
              <w:rPr>
                <w:rFonts w:ascii="Arial" w:hAnsi="Arial" w:cs="Arial"/>
                <w:b/>
                <w:sz w:val="18"/>
                <w:szCs w:val="18"/>
              </w:rPr>
            </w:pPr>
            <w:r w:rsidRPr="00407E75">
              <w:rPr>
                <w:rFonts w:ascii="Arial" w:hAnsi="Arial" w:cs="Arial"/>
                <w:sz w:val="18"/>
                <w:szCs w:val="18"/>
              </w:rPr>
              <w:t>3</w:t>
            </w:r>
          </w:p>
        </w:tc>
        <w:tc>
          <w:tcPr>
            <w:tcW w:w="916" w:type="pct"/>
            <w:shd w:val="clear" w:color="auto" w:fill="auto"/>
            <w:vAlign w:val="center"/>
          </w:tcPr>
          <w:p w:rsidR="002870D1" w:rsidRPr="00407E75" w:rsidRDefault="002870D1" w:rsidP="001B1DF6">
            <w:pPr>
              <w:jc w:val="center"/>
              <w:rPr>
                <w:rFonts w:ascii="Arial" w:hAnsi="Arial" w:cs="Arial"/>
                <w:bCs/>
                <w:sz w:val="18"/>
                <w:szCs w:val="18"/>
              </w:rPr>
            </w:pPr>
            <w:r w:rsidRPr="00407E75">
              <w:rPr>
                <w:rFonts w:ascii="Arial" w:hAnsi="Arial" w:cs="Arial"/>
                <w:bCs/>
                <w:sz w:val="18"/>
                <w:szCs w:val="18"/>
              </w:rPr>
              <w:t xml:space="preserve">Умеренное </w:t>
            </w:r>
          </w:p>
          <w:p w:rsidR="002870D1" w:rsidRPr="00407E75" w:rsidRDefault="002870D1" w:rsidP="001B1DF6">
            <w:pPr>
              <w:jc w:val="center"/>
              <w:rPr>
                <w:rFonts w:ascii="Arial" w:hAnsi="Arial" w:cs="Arial"/>
                <w:bCs/>
                <w:sz w:val="18"/>
                <w:szCs w:val="18"/>
              </w:rPr>
            </w:pPr>
            <w:r w:rsidRPr="00407E75">
              <w:rPr>
                <w:rFonts w:ascii="Arial" w:hAnsi="Arial" w:cs="Arial"/>
                <w:bCs/>
                <w:sz w:val="18"/>
                <w:szCs w:val="18"/>
              </w:rPr>
              <w:t>3</w:t>
            </w:r>
          </w:p>
        </w:tc>
        <w:tc>
          <w:tcPr>
            <w:tcW w:w="937" w:type="pct"/>
            <w:shd w:val="clear" w:color="auto" w:fill="auto"/>
            <w:vAlign w:val="center"/>
          </w:tcPr>
          <w:p w:rsidR="002870D1" w:rsidRPr="00407E75" w:rsidRDefault="002870D1" w:rsidP="001B1DF6">
            <w:pPr>
              <w:jc w:val="center"/>
              <w:rPr>
                <w:rFonts w:ascii="Arial" w:eastAsia="Calibri" w:hAnsi="Arial" w:cs="Arial"/>
                <w:sz w:val="20"/>
                <w:szCs w:val="20"/>
              </w:rPr>
            </w:pPr>
            <w:r w:rsidRPr="00407E75">
              <w:rPr>
                <w:rFonts w:ascii="Arial" w:eastAsia="Calibri" w:hAnsi="Arial" w:cs="Arial"/>
                <w:sz w:val="20"/>
                <w:szCs w:val="20"/>
              </w:rPr>
              <w:t>Средняя значимость</w:t>
            </w:r>
          </w:p>
          <w:p w:rsidR="002870D1" w:rsidRPr="00407E75" w:rsidRDefault="002870D1" w:rsidP="001B1DF6">
            <w:pPr>
              <w:jc w:val="center"/>
              <w:rPr>
                <w:rFonts w:ascii="Arial" w:eastAsia="Calibri" w:hAnsi="Arial" w:cs="Arial"/>
                <w:sz w:val="20"/>
                <w:szCs w:val="20"/>
              </w:rPr>
            </w:pPr>
            <w:r w:rsidRPr="00407E75">
              <w:rPr>
                <w:rFonts w:ascii="Arial" w:eastAsia="Calibri" w:hAnsi="Arial" w:cs="Arial"/>
                <w:sz w:val="20"/>
                <w:szCs w:val="20"/>
              </w:rPr>
              <w:t>18</w:t>
            </w:r>
          </w:p>
        </w:tc>
      </w:tr>
    </w:tbl>
    <w:p w:rsidR="00C922B6" w:rsidRPr="00407E75" w:rsidRDefault="00C922B6" w:rsidP="001B1DF6">
      <w:pPr>
        <w:ind w:firstLine="720"/>
        <w:jc w:val="both"/>
        <w:rPr>
          <w:rFonts w:ascii="Arial" w:hAnsi="Arial" w:cs="Arial"/>
          <w:b/>
          <w:i/>
          <w:highlight w:val="yellow"/>
          <w:lang w:val="kk-KZ"/>
        </w:rPr>
      </w:pPr>
    </w:p>
    <w:p w:rsidR="00814318" w:rsidRPr="00407E75" w:rsidRDefault="00814318" w:rsidP="001B1DF6">
      <w:pPr>
        <w:pStyle w:val="26"/>
        <w:ind w:firstLine="709"/>
        <w:rPr>
          <w:rFonts w:ascii="Arial" w:hAnsi="Arial" w:cs="Arial"/>
          <w:szCs w:val="24"/>
        </w:rPr>
      </w:pPr>
      <w:r w:rsidRPr="00407E75">
        <w:rPr>
          <w:rFonts w:ascii="Arial" w:hAnsi="Arial" w:cs="Arial"/>
          <w:szCs w:val="24"/>
        </w:rPr>
        <w:t xml:space="preserve">Бурение нефтяных и газовых скважин неизбежно сопровождается различными физико-химическими процессами взаимодействия бурового раствора со слагающими стенки горными породами. К этим процессам относятся фильтрация, диффузия, теплообмен, капиллярная пропитка и др. Один из наиболее существенных процессов взаимодействия бурового раствора с окружающими скважину породами – фильтрация, которая определяет возникновение поглощений бурового раствора и нефтегазопроявлений, глинизацию стенок скважины, кольматацию приствольной зоны продуктивных пластов, разуплотнение и набухание глинистых отложений и многие другие явления, существенно влияющие на качество буровых работ и безаварийные условия проводки скважин. </w:t>
      </w:r>
    </w:p>
    <w:p w:rsidR="00814318" w:rsidRPr="00407E75" w:rsidRDefault="00814318" w:rsidP="001B1DF6">
      <w:pPr>
        <w:pStyle w:val="26"/>
        <w:ind w:firstLine="709"/>
        <w:rPr>
          <w:rFonts w:ascii="Arial" w:hAnsi="Arial" w:cs="Arial"/>
          <w:szCs w:val="24"/>
        </w:rPr>
      </w:pPr>
      <w:r w:rsidRPr="00407E75">
        <w:rPr>
          <w:rFonts w:ascii="Arial" w:hAnsi="Arial" w:cs="Arial"/>
          <w:szCs w:val="24"/>
        </w:rPr>
        <w:t xml:space="preserve">Буровые растворы играют немаловажную роль в загрязнении недр, однако, процент поглощения бурового раствора может быть сведен к минимуму, так как параметры бурового раствора на этапе проектирования подбираются и поддерживаются в процессе бурения таким образом, чтобы предотвратить поглощение. </w:t>
      </w:r>
    </w:p>
    <w:p w:rsidR="00814318" w:rsidRPr="00407E75" w:rsidRDefault="00814318" w:rsidP="001B1DF6">
      <w:pPr>
        <w:pStyle w:val="26"/>
        <w:ind w:firstLine="709"/>
        <w:rPr>
          <w:rFonts w:ascii="Arial" w:hAnsi="Arial" w:cs="Arial"/>
          <w:szCs w:val="24"/>
        </w:rPr>
      </w:pPr>
      <w:r w:rsidRPr="00407E75">
        <w:rPr>
          <w:rFonts w:ascii="Arial" w:hAnsi="Arial" w:cs="Arial"/>
          <w:szCs w:val="24"/>
        </w:rPr>
        <w:t>При проходке нефтесодержащих интервалов, отходы бурения сильно загрязнены нефтью и нефтепродуктами, которые являются сильными токсикантами для объектов гидро- и литосферы. Кроме того, материнская порода, входящая в состав бурового шлама, как правило, характеризуется наличием тяжелых металлов – свинца, олова, цинка и т.д. С экологических позиций в данном проекте технически правильно выбран безамбарный метод бурения, который позволяет свести к минимуму нагрузку на подземные воды.</w:t>
      </w:r>
    </w:p>
    <w:p w:rsidR="00814318" w:rsidRPr="00407E75" w:rsidRDefault="00814318" w:rsidP="001B1DF6">
      <w:pPr>
        <w:ind w:firstLine="709"/>
        <w:jc w:val="both"/>
        <w:rPr>
          <w:rFonts w:ascii="Arial" w:hAnsi="Arial" w:cs="Arial"/>
        </w:rPr>
      </w:pPr>
      <w:r w:rsidRPr="00407E75">
        <w:rPr>
          <w:rFonts w:ascii="Arial" w:hAnsi="Arial" w:cs="Arial"/>
        </w:rPr>
        <w:lastRenderedPageBreak/>
        <w:t>Отработанные буровые растворы отправляются в специальную емкость, где подвергаются осветлению и повторному использованию в технологическом процессе. Остатки бурового раствора и шлам будут утилизироваться в емкость, а впоследствии вывозиться с территории участка бурения. Буровые сточные воды будут использованы в оборотном техническом водоснабжении буровой. При идеальном соблюдении этих технологических моментов воздействия со стороны отходов бурения будут минимальны.</w:t>
      </w:r>
    </w:p>
    <w:p w:rsidR="00814318" w:rsidRPr="00407E75" w:rsidRDefault="00814318" w:rsidP="001B1DF6">
      <w:pPr>
        <w:pStyle w:val="26"/>
        <w:ind w:firstLine="709"/>
        <w:rPr>
          <w:rFonts w:ascii="Arial" w:hAnsi="Arial" w:cs="Arial"/>
          <w:szCs w:val="24"/>
        </w:rPr>
      </w:pPr>
      <w:r w:rsidRPr="00407E75">
        <w:rPr>
          <w:rFonts w:ascii="Arial" w:hAnsi="Arial" w:cs="Arial"/>
          <w:szCs w:val="24"/>
        </w:rPr>
        <w:t>Однако при проходке скважин возможно поглощение бурового раствора в глубокие водоносные горизонты. Это воздействие будет носить локальный кратковременный характер. С целью исключения этого воздействия необходимо строгое выполнение регламентированных проектом решений.</w:t>
      </w:r>
    </w:p>
    <w:p w:rsidR="00814318" w:rsidRPr="00BB744E" w:rsidRDefault="00DB3E12" w:rsidP="001B1DF6">
      <w:pPr>
        <w:pStyle w:val="26"/>
        <w:ind w:firstLine="709"/>
        <w:rPr>
          <w:rFonts w:ascii="Arial" w:hAnsi="Arial" w:cs="Arial"/>
          <w:b/>
          <w:i/>
          <w:szCs w:val="24"/>
        </w:rPr>
      </w:pPr>
      <w:r w:rsidRPr="00BB744E">
        <w:rPr>
          <w:rFonts w:ascii="Arial" w:hAnsi="Arial" w:cs="Arial"/>
          <w:b/>
          <w:i/>
          <w:szCs w:val="24"/>
          <w:lang w:val="ru-RU"/>
        </w:rPr>
        <w:t>Осовение</w:t>
      </w:r>
      <w:r w:rsidR="00814318" w:rsidRPr="00BB744E">
        <w:rPr>
          <w:rFonts w:ascii="Arial" w:hAnsi="Arial" w:cs="Arial"/>
          <w:b/>
          <w:i/>
          <w:szCs w:val="24"/>
        </w:rPr>
        <w:t xml:space="preserve"> скважин</w:t>
      </w:r>
    </w:p>
    <w:p w:rsidR="00814318" w:rsidRPr="00BB744E" w:rsidRDefault="00814318" w:rsidP="001B1DF6">
      <w:pPr>
        <w:pStyle w:val="26"/>
        <w:ind w:firstLine="709"/>
        <w:rPr>
          <w:rFonts w:ascii="Arial" w:hAnsi="Arial" w:cs="Arial"/>
          <w:szCs w:val="24"/>
        </w:rPr>
      </w:pPr>
      <w:r w:rsidRPr="00BB744E">
        <w:rPr>
          <w:rFonts w:ascii="Arial" w:hAnsi="Arial" w:cs="Arial"/>
          <w:szCs w:val="24"/>
        </w:rPr>
        <w:t xml:space="preserve">При </w:t>
      </w:r>
      <w:r w:rsidR="00DB3E12" w:rsidRPr="00BB744E">
        <w:rPr>
          <w:rFonts w:ascii="Arial" w:hAnsi="Arial" w:cs="Arial"/>
          <w:szCs w:val="24"/>
          <w:lang w:val="ru-RU"/>
        </w:rPr>
        <w:t>освоении</w:t>
      </w:r>
      <w:r w:rsidRPr="00BB744E">
        <w:rPr>
          <w:rFonts w:ascii="Arial" w:hAnsi="Arial" w:cs="Arial"/>
          <w:szCs w:val="24"/>
        </w:rPr>
        <w:t xml:space="preserve"> скважин основными факторами загрязнения подземных вод являются:</w:t>
      </w:r>
    </w:p>
    <w:p w:rsidR="00814318" w:rsidRPr="00BB744E" w:rsidRDefault="00814318" w:rsidP="0086436F">
      <w:pPr>
        <w:pStyle w:val="26"/>
        <w:numPr>
          <w:ilvl w:val="0"/>
          <w:numId w:val="64"/>
        </w:numPr>
        <w:tabs>
          <w:tab w:val="left" w:pos="993"/>
          <w:tab w:val="left" w:pos="7920"/>
        </w:tabs>
        <w:ind w:left="0" w:firstLine="709"/>
        <w:rPr>
          <w:rFonts w:ascii="Arial" w:hAnsi="Arial" w:cs="Arial"/>
          <w:szCs w:val="24"/>
        </w:rPr>
      </w:pPr>
      <w:r w:rsidRPr="00BB744E">
        <w:rPr>
          <w:rFonts w:ascii="Arial" w:hAnsi="Arial" w:cs="Arial"/>
          <w:szCs w:val="24"/>
        </w:rPr>
        <w:t>межпластовые перетоки по затрубному пространству и нарушенным обсадным колоннам;</w:t>
      </w:r>
    </w:p>
    <w:p w:rsidR="00814318" w:rsidRPr="00BB744E" w:rsidRDefault="00814318" w:rsidP="0086436F">
      <w:pPr>
        <w:pStyle w:val="26"/>
        <w:numPr>
          <w:ilvl w:val="0"/>
          <w:numId w:val="64"/>
        </w:numPr>
        <w:tabs>
          <w:tab w:val="left" w:pos="993"/>
        </w:tabs>
        <w:ind w:left="0" w:firstLine="709"/>
        <w:rPr>
          <w:rFonts w:ascii="Arial" w:hAnsi="Arial" w:cs="Arial"/>
          <w:szCs w:val="24"/>
        </w:rPr>
      </w:pPr>
      <w:r w:rsidRPr="00BB744E">
        <w:rPr>
          <w:rFonts w:ascii="Arial" w:hAnsi="Arial" w:cs="Arial"/>
          <w:szCs w:val="24"/>
        </w:rPr>
        <w:t>узлы, блоки и системы скважин (фонтанная арматура, продувочные отводы, выкидные линии);</w:t>
      </w:r>
    </w:p>
    <w:p w:rsidR="00814318" w:rsidRPr="00BB744E" w:rsidRDefault="00814318" w:rsidP="0086436F">
      <w:pPr>
        <w:pStyle w:val="26"/>
        <w:numPr>
          <w:ilvl w:val="0"/>
          <w:numId w:val="64"/>
        </w:numPr>
        <w:tabs>
          <w:tab w:val="left" w:pos="993"/>
        </w:tabs>
        <w:ind w:left="0" w:firstLine="709"/>
        <w:rPr>
          <w:rFonts w:ascii="Arial" w:hAnsi="Arial" w:cs="Arial"/>
          <w:szCs w:val="24"/>
        </w:rPr>
      </w:pPr>
      <w:r w:rsidRPr="00BB744E">
        <w:rPr>
          <w:rFonts w:ascii="Arial" w:hAnsi="Arial" w:cs="Arial"/>
          <w:szCs w:val="24"/>
        </w:rPr>
        <w:t>собственно продукты, получаемые при испытании (нефть, газ, конденсат) и плас-товые воды;</w:t>
      </w:r>
    </w:p>
    <w:p w:rsidR="00814318" w:rsidRPr="00BB744E" w:rsidRDefault="00814318" w:rsidP="0086436F">
      <w:pPr>
        <w:pStyle w:val="26"/>
        <w:numPr>
          <w:ilvl w:val="0"/>
          <w:numId w:val="64"/>
        </w:numPr>
        <w:tabs>
          <w:tab w:val="left" w:pos="993"/>
        </w:tabs>
        <w:ind w:left="0" w:firstLine="709"/>
        <w:rPr>
          <w:rFonts w:ascii="Arial" w:hAnsi="Arial" w:cs="Arial"/>
          <w:szCs w:val="24"/>
        </w:rPr>
      </w:pPr>
      <w:r w:rsidRPr="00BB744E">
        <w:rPr>
          <w:rFonts w:ascii="Arial" w:hAnsi="Arial" w:cs="Arial"/>
          <w:szCs w:val="24"/>
        </w:rPr>
        <w:t>дополнительное загрязнение пластов при ГРП;</w:t>
      </w:r>
    </w:p>
    <w:p w:rsidR="00814318" w:rsidRPr="00BB744E" w:rsidRDefault="00814318" w:rsidP="0086436F">
      <w:pPr>
        <w:pStyle w:val="26"/>
        <w:numPr>
          <w:ilvl w:val="0"/>
          <w:numId w:val="64"/>
        </w:numPr>
        <w:tabs>
          <w:tab w:val="left" w:pos="993"/>
        </w:tabs>
        <w:ind w:left="0" w:firstLine="709"/>
        <w:rPr>
          <w:rFonts w:ascii="Arial" w:hAnsi="Arial" w:cs="Arial"/>
          <w:szCs w:val="24"/>
        </w:rPr>
      </w:pPr>
      <w:r w:rsidRPr="00BB744E">
        <w:rPr>
          <w:rFonts w:ascii="Arial" w:hAnsi="Arial" w:cs="Arial"/>
          <w:szCs w:val="24"/>
        </w:rPr>
        <w:t>продукты аварийных выбросов скважин (пластовые флюиды, тампонажные смеси).</w:t>
      </w:r>
    </w:p>
    <w:p w:rsidR="00814318" w:rsidRPr="00BB744E" w:rsidRDefault="00814318" w:rsidP="001B1DF6">
      <w:pPr>
        <w:pStyle w:val="26"/>
        <w:ind w:firstLine="709"/>
        <w:rPr>
          <w:rFonts w:ascii="Arial" w:hAnsi="Arial" w:cs="Arial"/>
          <w:szCs w:val="24"/>
        </w:rPr>
      </w:pPr>
      <w:r w:rsidRPr="00BB744E">
        <w:rPr>
          <w:rFonts w:ascii="Arial" w:hAnsi="Arial" w:cs="Arial"/>
          <w:szCs w:val="24"/>
        </w:rPr>
        <w:t xml:space="preserve">Наиболее значительными может являться загрязнение подземных вод при межпластовых перетоках по затрубным пространствам. </w:t>
      </w:r>
    </w:p>
    <w:p w:rsidR="00814318" w:rsidRPr="00BB744E" w:rsidRDefault="00814318" w:rsidP="001B1DF6">
      <w:pPr>
        <w:pStyle w:val="26"/>
        <w:ind w:firstLine="709"/>
        <w:rPr>
          <w:rFonts w:ascii="Arial" w:hAnsi="Arial" w:cs="Arial"/>
          <w:szCs w:val="24"/>
        </w:rPr>
      </w:pPr>
      <w:r w:rsidRPr="00BB744E">
        <w:rPr>
          <w:rFonts w:ascii="Arial" w:hAnsi="Arial" w:cs="Arial"/>
          <w:szCs w:val="24"/>
        </w:rPr>
        <w:t>В настоящее время общепринята точка зрения о том, что основной причиной возникновения перетоков по затрубным пространствам является снижение первоначального давления столба тампонажного раствора в результате таких процессов, как седиментация, контракция, усадка, водоотдача цементного раствора в пористые пласты с образованием непроницаемых перемычек, зависание структуры тампонажного раствора на стенках скважины и колонны.</w:t>
      </w:r>
    </w:p>
    <w:p w:rsidR="00814318" w:rsidRPr="00BB744E" w:rsidRDefault="00814318" w:rsidP="001B1DF6">
      <w:pPr>
        <w:pStyle w:val="26"/>
        <w:ind w:firstLine="709"/>
        <w:rPr>
          <w:rFonts w:ascii="Arial" w:hAnsi="Arial" w:cs="Arial"/>
          <w:szCs w:val="24"/>
        </w:rPr>
      </w:pPr>
      <w:r w:rsidRPr="00BB744E">
        <w:rPr>
          <w:rFonts w:ascii="Arial" w:hAnsi="Arial" w:cs="Arial"/>
          <w:szCs w:val="24"/>
        </w:rPr>
        <w:t xml:space="preserve">Для предотвращения перетоков по затрубным пространствам необходимо применять седиментационно-устойчивые тампонажные растворы, тампонажные растворы с высокой изолирующей способностью. Техническим проектом строительства и бурения эксплуатационных скважин предусмотрено применение тампонажных растворов, адоптированных к условиям района проведения работ. </w:t>
      </w:r>
    </w:p>
    <w:p w:rsidR="00814318" w:rsidRPr="00407E75" w:rsidRDefault="00814318" w:rsidP="001B1DF6">
      <w:pPr>
        <w:ind w:firstLine="720"/>
        <w:jc w:val="both"/>
        <w:rPr>
          <w:rFonts w:ascii="Arial" w:hAnsi="Arial" w:cs="Arial"/>
          <w:b/>
          <w:i/>
          <w:highlight w:val="yellow"/>
          <w:lang w:val="x-none"/>
        </w:rPr>
      </w:pPr>
    </w:p>
    <w:p w:rsidR="00C922B6" w:rsidRPr="00407E75" w:rsidRDefault="00C922B6" w:rsidP="001B1DF6">
      <w:pPr>
        <w:ind w:firstLine="720"/>
        <w:jc w:val="both"/>
        <w:rPr>
          <w:rFonts w:ascii="Arial" w:hAnsi="Arial" w:cs="Arial"/>
          <w:b/>
          <w:i/>
          <w:lang w:val="kk-KZ"/>
        </w:rPr>
      </w:pPr>
      <w:r w:rsidRPr="00407E75">
        <w:rPr>
          <w:rFonts w:ascii="Arial" w:hAnsi="Arial" w:cs="Arial"/>
          <w:b/>
          <w:i/>
          <w:lang w:val="kk-KZ"/>
        </w:rPr>
        <w:t xml:space="preserve">Мероприятия по охране подземных вод от истощения и загрязнения </w:t>
      </w:r>
    </w:p>
    <w:p w:rsidR="00C922B6" w:rsidRPr="00407E75" w:rsidRDefault="00C922B6" w:rsidP="00BB744E">
      <w:pPr>
        <w:tabs>
          <w:tab w:val="left" w:pos="993"/>
        </w:tabs>
        <w:ind w:firstLine="709"/>
        <w:jc w:val="both"/>
        <w:rPr>
          <w:rFonts w:ascii="Arial" w:hAnsi="Arial" w:cs="Arial"/>
        </w:rPr>
      </w:pPr>
      <w:r w:rsidRPr="00407E75">
        <w:rPr>
          <w:rFonts w:ascii="Arial" w:hAnsi="Arial" w:cs="Arial"/>
        </w:rPr>
        <w:t>Под охраной подземных вод понимается система мер, направленная на предотвращение и устранение последствий загрязнения, засорения и истощения вод, а также на сохранение и улучшение их качественного и количественного состояния.</w:t>
      </w:r>
    </w:p>
    <w:p w:rsidR="00C922B6" w:rsidRPr="00407E75" w:rsidRDefault="00C922B6" w:rsidP="00BB744E">
      <w:pPr>
        <w:tabs>
          <w:tab w:val="left" w:pos="993"/>
        </w:tabs>
        <w:ind w:firstLine="709"/>
        <w:jc w:val="both"/>
        <w:rPr>
          <w:rFonts w:ascii="Arial" w:hAnsi="Arial" w:cs="Arial"/>
        </w:rPr>
      </w:pPr>
      <w:r w:rsidRPr="00407E75">
        <w:rPr>
          <w:rFonts w:ascii="Arial" w:hAnsi="Arial" w:cs="Arial"/>
        </w:rPr>
        <w:t xml:space="preserve">В целях предупреждения загрязнения и истощения подземных вод при </w:t>
      </w:r>
      <w:r w:rsidR="00A337F9" w:rsidRPr="00407E75">
        <w:rPr>
          <w:rFonts w:ascii="Arial" w:hAnsi="Arial" w:cs="Arial"/>
          <w:lang w:val="kk-KZ"/>
        </w:rPr>
        <w:t xml:space="preserve">стрительсве скважин на </w:t>
      </w:r>
      <w:r w:rsidR="00DB3E12" w:rsidRPr="00407E75">
        <w:rPr>
          <w:rFonts w:ascii="Arial" w:hAnsi="Arial" w:cs="Arial"/>
        </w:rPr>
        <w:t>месторождени</w:t>
      </w:r>
      <w:r w:rsidR="00A337F9" w:rsidRPr="00407E75">
        <w:rPr>
          <w:rFonts w:ascii="Arial" w:hAnsi="Arial" w:cs="Arial"/>
          <w:lang w:val="kk-KZ"/>
        </w:rPr>
        <w:t>и</w:t>
      </w:r>
      <w:r w:rsidR="00DB3E12" w:rsidRPr="00407E75">
        <w:rPr>
          <w:rFonts w:ascii="Arial" w:hAnsi="Arial" w:cs="Arial"/>
        </w:rPr>
        <w:t xml:space="preserve"> </w:t>
      </w:r>
      <w:r w:rsidR="00A337F9" w:rsidRPr="00407E75">
        <w:rPr>
          <w:rFonts w:ascii="Arial" w:hAnsi="Arial" w:cs="Arial"/>
          <w:lang w:val="kk-KZ"/>
        </w:rPr>
        <w:t>Западн</w:t>
      </w:r>
      <w:r w:rsidR="00DF05DE">
        <w:rPr>
          <w:rFonts w:ascii="Arial" w:hAnsi="Arial" w:cs="Arial"/>
          <w:lang w:val="kk-KZ"/>
        </w:rPr>
        <w:t>ая Прорва</w:t>
      </w:r>
      <w:r w:rsidRPr="00407E75">
        <w:rPr>
          <w:rFonts w:ascii="Arial" w:hAnsi="Arial" w:cs="Arial"/>
          <w:lang w:val="kk-KZ"/>
        </w:rPr>
        <w:t xml:space="preserve"> </w:t>
      </w:r>
      <w:r w:rsidRPr="00407E75">
        <w:rPr>
          <w:rFonts w:ascii="Arial" w:hAnsi="Arial" w:cs="Arial"/>
        </w:rPr>
        <w:t>предусматриваются следующие мероприятия:</w:t>
      </w:r>
    </w:p>
    <w:p w:rsidR="00C922B6" w:rsidRPr="00407E75" w:rsidRDefault="00C922B6" w:rsidP="00BB744E">
      <w:pPr>
        <w:tabs>
          <w:tab w:val="left" w:pos="8205"/>
        </w:tabs>
        <w:autoSpaceDE w:val="0"/>
        <w:autoSpaceDN w:val="0"/>
        <w:ind w:firstLine="709"/>
        <w:jc w:val="both"/>
        <w:rPr>
          <w:rFonts w:ascii="Arial" w:hAnsi="Arial" w:cs="Arial"/>
          <w:i/>
          <w:sz w:val="20"/>
          <w:szCs w:val="20"/>
        </w:rPr>
      </w:pPr>
      <w:r w:rsidRPr="00407E75">
        <w:rPr>
          <w:rFonts w:ascii="Arial" w:hAnsi="Arial" w:cs="Arial"/>
          <w:i/>
        </w:rPr>
        <w:t>К мероприятиям по предупреждению истощения подземных вод относят:</w:t>
      </w:r>
      <w:r w:rsidRPr="00407E75">
        <w:rPr>
          <w:rFonts w:ascii="Arial" w:hAnsi="Arial" w:cs="Arial"/>
          <w:i/>
        </w:rPr>
        <w:tab/>
      </w:r>
    </w:p>
    <w:p w:rsidR="00C922B6" w:rsidRPr="00407E75" w:rsidRDefault="00C922B6" w:rsidP="00BB744E">
      <w:pPr>
        <w:numPr>
          <w:ilvl w:val="0"/>
          <w:numId w:val="49"/>
        </w:numPr>
        <w:tabs>
          <w:tab w:val="left" w:pos="1134"/>
        </w:tabs>
        <w:autoSpaceDE w:val="0"/>
        <w:autoSpaceDN w:val="0"/>
        <w:ind w:left="0" w:firstLine="709"/>
        <w:jc w:val="both"/>
        <w:rPr>
          <w:rFonts w:ascii="Arial" w:hAnsi="Arial" w:cs="Arial"/>
          <w:sz w:val="20"/>
          <w:szCs w:val="20"/>
        </w:rPr>
      </w:pPr>
      <w:r w:rsidRPr="00407E75">
        <w:rPr>
          <w:rFonts w:ascii="Arial" w:hAnsi="Arial" w:cs="Arial"/>
        </w:rPr>
        <w:lastRenderedPageBreak/>
        <w:t>строгое соблюдение установленных лимитов на воду;</w:t>
      </w:r>
    </w:p>
    <w:p w:rsidR="00C922B6" w:rsidRPr="00407E75" w:rsidRDefault="00C922B6" w:rsidP="00BB744E">
      <w:pPr>
        <w:numPr>
          <w:ilvl w:val="0"/>
          <w:numId w:val="49"/>
        </w:numPr>
        <w:tabs>
          <w:tab w:val="left" w:pos="1134"/>
        </w:tabs>
        <w:autoSpaceDE w:val="0"/>
        <w:autoSpaceDN w:val="0"/>
        <w:ind w:left="0" w:firstLine="709"/>
        <w:jc w:val="both"/>
        <w:rPr>
          <w:rFonts w:ascii="Arial" w:hAnsi="Arial" w:cs="Arial"/>
          <w:sz w:val="20"/>
          <w:szCs w:val="20"/>
        </w:rPr>
      </w:pPr>
      <w:r w:rsidRPr="00407E75">
        <w:rPr>
          <w:rFonts w:ascii="Arial" w:hAnsi="Arial" w:cs="Arial"/>
        </w:rPr>
        <w:t>отказ от размещения водоемких производств в районах с недостаточной обеспеченностью водой;</w:t>
      </w:r>
    </w:p>
    <w:p w:rsidR="00C922B6" w:rsidRPr="00407E75" w:rsidRDefault="00C922B6" w:rsidP="00BB744E">
      <w:pPr>
        <w:numPr>
          <w:ilvl w:val="0"/>
          <w:numId w:val="47"/>
        </w:numPr>
        <w:tabs>
          <w:tab w:val="left" w:pos="1134"/>
        </w:tabs>
        <w:autoSpaceDE w:val="0"/>
        <w:autoSpaceDN w:val="0"/>
        <w:ind w:left="0" w:firstLine="709"/>
        <w:jc w:val="both"/>
        <w:rPr>
          <w:rFonts w:ascii="Arial" w:hAnsi="Arial" w:cs="Arial"/>
          <w:sz w:val="20"/>
          <w:szCs w:val="20"/>
        </w:rPr>
      </w:pPr>
      <w:r w:rsidRPr="00407E75">
        <w:rPr>
          <w:rFonts w:ascii="Arial" w:hAnsi="Arial" w:cs="Arial"/>
        </w:rPr>
        <w:t>проведение гидрогеологического контроля за предотвращением истощения эксплуатационных запасов подземных вод;</w:t>
      </w:r>
    </w:p>
    <w:p w:rsidR="00C922B6" w:rsidRPr="00407E75" w:rsidRDefault="00C922B6" w:rsidP="00BB744E">
      <w:pPr>
        <w:numPr>
          <w:ilvl w:val="0"/>
          <w:numId w:val="47"/>
        </w:numPr>
        <w:autoSpaceDE w:val="0"/>
        <w:autoSpaceDN w:val="0"/>
        <w:ind w:hanging="295"/>
        <w:jc w:val="both"/>
        <w:rPr>
          <w:rFonts w:ascii="Arial" w:hAnsi="Arial" w:cs="Arial"/>
          <w:sz w:val="20"/>
          <w:szCs w:val="20"/>
        </w:rPr>
      </w:pPr>
      <w:r w:rsidRPr="00407E75">
        <w:rPr>
          <w:rFonts w:ascii="Arial" w:hAnsi="Arial" w:cs="Arial"/>
          <w:lang w:val="kk-KZ"/>
        </w:rPr>
        <w:t>повторное использования сточных вод  с применением оборотных систем.</w:t>
      </w:r>
    </w:p>
    <w:p w:rsidR="00C922B6" w:rsidRPr="00407E75" w:rsidRDefault="00C922B6" w:rsidP="00BB744E">
      <w:pPr>
        <w:tabs>
          <w:tab w:val="left" w:pos="8040"/>
        </w:tabs>
        <w:autoSpaceDE w:val="0"/>
        <w:autoSpaceDN w:val="0"/>
        <w:ind w:firstLine="709"/>
        <w:jc w:val="both"/>
        <w:rPr>
          <w:rFonts w:ascii="Arial" w:hAnsi="Arial" w:cs="Arial"/>
          <w:i/>
          <w:lang w:val="kk-KZ"/>
        </w:rPr>
      </w:pPr>
      <w:r w:rsidRPr="00407E75">
        <w:rPr>
          <w:rFonts w:ascii="Arial" w:hAnsi="Arial" w:cs="Arial"/>
          <w:i/>
        </w:rPr>
        <w:t>К мероприятиям по предотвращению загрязнения подземных вод относят:</w:t>
      </w:r>
    </w:p>
    <w:p w:rsidR="00C922B6" w:rsidRPr="00407E75" w:rsidRDefault="00C922B6" w:rsidP="00BB744E">
      <w:pPr>
        <w:numPr>
          <w:ilvl w:val="0"/>
          <w:numId w:val="48"/>
        </w:numPr>
        <w:tabs>
          <w:tab w:val="left" w:pos="1134"/>
        </w:tabs>
        <w:autoSpaceDE w:val="0"/>
        <w:autoSpaceDN w:val="0"/>
        <w:ind w:left="0" w:firstLine="709"/>
        <w:jc w:val="both"/>
        <w:rPr>
          <w:rFonts w:ascii="Arial" w:hAnsi="Arial" w:cs="Arial"/>
          <w:sz w:val="20"/>
          <w:szCs w:val="20"/>
          <w:lang w:val="kk-KZ"/>
        </w:rPr>
      </w:pPr>
      <w:r w:rsidRPr="00407E75">
        <w:rPr>
          <w:rFonts w:ascii="Arial" w:hAnsi="Arial" w:cs="Arial"/>
        </w:rPr>
        <w:t>осуществление мер по предотвращению и ликвидации утечек сточных вод и загрязняющих веществ с поверхности земли в горизонты подземных вод;</w:t>
      </w:r>
      <w:r w:rsidRPr="00407E75">
        <w:rPr>
          <w:rFonts w:ascii="Arial" w:hAnsi="Arial" w:cs="Arial"/>
          <w:lang w:val="kk-KZ"/>
        </w:rPr>
        <w:t xml:space="preserve"> </w:t>
      </w:r>
    </w:p>
    <w:p w:rsidR="00C922B6" w:rsidRPr="00407E75" w:rsidRDefault="00C922B6" w:rsidP="00BB744E">
      <w:pPr>
        <w:numPr>
          <w:ilvl w:val="0"/>
          <w:numId w:val="47"/>
        </w:numPr>
        <w:tabs>
          <w:tab w:val="left" w:pos="1134"/>
        </w:tabs>
        <w:autoSpaceDE w:val="0"/>
        <w:autoSpaceDN w:val="0"/>
        <w:ind w:left="0" w:firstLine="709"/>
        <w:jc w:val="both"/>
        <w:rPr>
          <w:rFonts w:ascii="Arial" w:hAnsi="Arial" w:cs="Arial"/>
          <w:sz w:val="20"/>
          <w:szCs w:val="20"/>
        </w:rPr>
      </w:pPr>
      <w:r w:rsidRPr="00407E75">
        <w:rPr>
          <w:rFonts w:ascii="Arial" w:hAnsi="Arial" w:cs="Arial"/>
        </w:rPr>
        <w:t>организация регулярных режимных наблюдений за уровнями и качеством подземных вод;</w:t>
      </w:r>
    </w:p>
    <w:p w:rsidR="00C922B6" w:rsidRPr="00407E75" w:rsidRDefault="00C922B6" w:rsidP="00BB744E">
      <w:pPr>
        <w:numPr>
          <w:ilvl w:val="0"/>
          <w:numId w:val="47"/>
        </w:numPr>
        <w:tabs>
          <w:tab w:val="left" w:pos="1134"/>
        </w:tabs>
        <w:autoSpaceDE w:val="0"/>
        <w:autoSpaceDN w:val="0"/>
        <w:ind w:left="0" w:firstLine="709"/>
        <w:jc w:val="both"/>
        <w:rPr>
          <w:rFonts w:ascii="Arial" w:hAnsi="Arial" w:cs="Arial"/>
          <w:sz w:val="20"/>
          <w:szCs w:val="20"/>
        </w:rPr>
      </w:pPr>
      <w:r w:rsidRPr="00407E75">
        <w:rPr>
          <w:rFonts w:ascii="Arial" w:hAnsi="Arial" w:cs="Arial"/>
        </w:rPr>
        <w:t>устройство защитной гидроизоляции сооружений, являющихся потенциальными источниками загрязнения подземных вод;</w:t>
      </w:r>
    </w:p>
    <w:p w:rsidR="00C922B6" w:rsidRPr="00407E75" w:rsidRDefault="00C922B6" w:rsidP="00BB744E">
      <w:pPr>
        <w:numPr>
          <w:ilvl w:val="0"/>
          <w:numId w:val="47"/>
        </w:numPr>
        <w:tabs>
          <w:tab w:val="left" w:pos="1134"/>
        </w:tabs>
        <w:autoSpaceDE w:val="0"/>
        <w:autoSpaceDN w:val="0"/>
        <w:ind w:left="0" w:firstLine="709"/>
        <w:jc w:val="both"/>
        <w:rPr>
          <w:rFonts w:ascii="Arial" w:hAnsi="Arial" w:cs="Arial"/>
          <w:sz w:val="20"/>
          <w:szCs w:val="20"/>
        </w:rPr>
      </w:pPr>
      <w:r w:rsidRPr="00407E75">
        <w:rPr>
          <w:rFonts w:ascii="Arial" w:hAnsi="Arial" w:cs="Arial"/>
        </w:rPr>
        <w:t>организацию зон санитарной охраны на территории, являющейся источником питания подземных вод;</w:t>
      </w:r>
    </w:p>
    <w:p w:rsidR="00C922B6" w:rsidRPr="00407E75" w:rsidRDefault="00C922B6" w:rsidP="00BB744E">
      <w:pPr>
        <w:numPr>
          <w:ilvl w:val="0"/>
          <w:numId w:val="47"/>
        </w:numPr>
        <w:tabs>
          <w:tab w:val="left" w:pos="1134"/>
        </w:tabs>
        <w:autoSpaceDE w:val="0"/>
        <w:autoSpaceDN w:val="0"/>
        <w:ind w:left="0" w:firstLine="709"/>
        <w:jc w:val="both"/>
        <w:rPr>
          <w:rFonts w:ascii="Arial" w:hAnsi="Arial" w:cs="Arial"/>
          <w:sz w:val="20"/>
          <w:szCs w:val="20"/>
        </w:rPr>
      </w:pPr>
      <w:r w:rsidRPr="00407E75">
        <w:rPr>
          <w:rFonts w:ascii="Arial" w:hAnsi="Arial" w:cs="Arial"/>
        </w:rPr>
        <w:t>организацию регулярных режимных наблюдений за условиями залегания, уровнем и качеством подземных вод на участках существующего и потенциального загрязнения, связанного со строительством проектируемого объекта;</w:t>
      </w:r>
    </w:p>
    <w:p w:rsidR="00C922B6" w:rsidRPr="00407E75" w:rsidRDefault="00C922B6" w:rsidP="00BB744E">
      <w:pPr>
        <w:numPr>
          <w:ilvl w:val="0"/>
          <w:numId w:val="47"/>
        </w:numPr>
        <w:tabs>
          <w:tab w:val="left" w:pos="1134"/>
        </w:tabs>
        <w:autoSpaceDE w:val="0"/>
        <w:autoSpaceDN w:val="0"/>
        <w:ind w:left="0" w:firstLine="709"/>
        <w:jc w:val="both"/>
        <w:rPr>
          <w:rFonts w:ascii="Arial" w:hAnsi="Arial" w:cs="Arial"/>
          <w:sz w:val="20"/>
          <w:szCs w:val="20"/>
        </w:rPr>
      </w:pPr>
      <w:r w:rsidRPr="00407E75">
        <w:rPr>
          <w:rFonts w:ascii="Arial" w:hAnsi="Arial" w:cs="Arial"/>
        </w:rPr>
        <w:t>необходимым условием применения химических реагентов при разработке месторождения является изучение геологического строения залежи и гидрогеологических условий. При выборе химического реагента для воздействия на пласт необходимо учитывать их класс опасности, растворимость в воде, летучесть;</w:t>
      </w:r>
    </w:p>
    <w:p w:rsidR="00C922B6" w:rsidRPr="00407E75" w:rsidRDefault="00C922B6" w:rsidP="00BB744E">
      <w:pPr>
        <w:numPr>
          <w:ilvl w:val="0"/>
          <w:numId w:val="47"/>
        </w:numPr>
        <w:tabs>
          <w:tab w:val="left" w:pos="1134"/>
        </w:tabs>
        <w:autoSpaceDE w:val="0"/>
        <w:autoSpaceDN w:val="0"/>
        <w:ind w:left="0" w:firstLine="709"/>
        <w:jc w:val="both"/>
        <w:rPr>
          <w:rFonts w:ascii="Arial" w:hAnsi="Arial" w:cs="Arial"/>
          <w:sz w:val="20"/>
          <w:szCs w:val="20"/>
        </w:rPr>
      </w:pPr>
      <w:r w:rsidRPr="00407E75">
        <w:rPr>
          <w:rFonts w:ascii="Arial" w:hAnsi="Arial" w:cs="Arial"/>
        </w:rPr>
        <w:t>необходимо предотвращать возможные утечки и разлив химических реагенто</w:t>
      </w:r>
      <w:r w:rsidRPr="00407E75">
        <w:rPr>
          <w:rFonts w:ascii="Arial" w:hAnsi="Arial" w:cs="Arial"/>
          <w:lang w:val="kk-KZ"/>
        </w:rPr>
        <w:t>в</w:t>
      </w:r>
      <w:r w:rsidRPr="00407E75">
        <w:rPr>
          <w:rFonts w:ascii="Arial" w:hAnsi="Arial" w:cs="Arial"/>
        </w:rPr>
        <w:t>, возникающие при подготовке скважин и оборудования к проведению основной технологической операции, при исследовании скважин; предотвращать использовании неисправной или непроверенной запорно-регулирующей аппаратуры, механизмов, агрегатов, нарушение ведения основного процесса, негерметичности эксплуатационных колонн;</w:t>
      </w:r>
    </w:p>
    <w:p w:rsidR="00C922B6" w:rsidRPr="00407E75" w:rsidRDefault="00C922B6" w:rsidP="00BB744E">
      <w:pPr>
        <w:numPr>
          <w:ilvl w:val="0"/>
          <w:numId w:val="47"/>
        </w:numPr>
        <w:tabs>
          <w:tab w:val="left" w:pos="1134"/>
        </w:tabs>
        <w:autoSpaceDE w:val="0"/>
        <w:autoSpaceDN w:val="0"/>
        <w:ind w:left="0" w:firstLine="709"/>
        <w:jc w:val="both"/>
        <w:rPr>
          <w:rFonts w:ascii="Arial" w:hAnsi="Arial" w:cs="Arial"/>
          <w:sz w:val="20"/>
          <w:szCs w:val="20"/>
        </w:rPr>
      </w:pPr>
      <w:r w:rsidRPr="00407E75">
        <w:rPr>
          <w:rFonts w:ascii="Arial" w:hAnsi="Arial" w:cs="Arial"/>
        </w:rPr>
        <w:t>если в процессе разработки месторождения появились признаки подземных утечек или межпластовых перетоков нефти, газа и воды, которые могут привести не только к безвозвратным потерям нефти и газа, но и загрязнению водоносных горизонтов, организация обязана установить и ликвидировать причину неуправляемого движения пластовых флюидов;</w:t>
      </w:r>
    </w:p>
    <w:p w:rsidR="00C922B6" w:rsidRPr="00407E75" w:rsidRDefault="00C922B6" w:rsidP="00BB744E">
      <w:pPr>
        <w:numPr>
          <w:ilvl w:val="0"/>
          <w:numId w:val="47"/>
        </w:numPr>
        <w:tabs>
          <w:tab w:val="left" w:pos="1134"/>
        </w:tabs>
        <w:autoSpaceDE w:val="0"/>
        <w:autoSpaceDN w:val="0"/>
        <w:ind w:left="0" w:firstLine="709"/>
        <w:jc w:val="both"/>
        <w:rPr>
          <w:rFonts w:ascii="Arial" w:hAnsi="Arial" w:cs="Arial"/>
          <w:sz w:val="20"/>
          <w:szCs w:val="20"/>
        </w:rPr>
      </w:pPr>
      <w:r w:rsidRPr="00407E75">
        <w:rPr>
          <w:rFonts w:ascii="Arial" w:hAnsi="Arial" w:cs="Arial"/>
        </w:rPr>
        <w:t>четкая организация учета, сбора и вывоза всех отходов производства и потребления;</w:t>
      </w:r>
    </w:p>
    <w:p w:rsidR="00C922B6" w:rsidRPr="00407E75" w:rsidRDefault="00C922B6" w:rsidP="00BB744E">
      <w:pPr>
        <w:numPr>
          <w:ilvl w:val="0"/>
          <w:numId w:val="47"/>
        </w:numPr>
        <w:tabs>
          <w:tab w:val="left" w:pos="1134"/>
        </w:tabs>
        <w:autoSpaceDE w:val="0"/>
        <w:autoSpaceDN w:val="0"/>
        <w:ind w:left="0" w:firstLine="709"/>
        <w:jc w:val="both"/>
        <w:rPr>
          <w:rFonts w:ascii="Arial" w:hAnsi="Arial" w:cs="Arial"/>
          <w:sz w:val="20"/>
          <w:szCs w:val="20"/>
        </w:rPr>
      </w:pPr>
      <w:r w:rsidRPr="00407E75">
        <w:rPr>
          <w:rFonts w:ascii="Arial" w:hAnsi="Arial" w:cs="Arial"/>
        </w:rPr>
        <w:t>обязательно ежеквартально должен осуществляться производственный экологический контроль через сеть инженерных (наблюдательных) скважин за состоянием подземных вод (по периметру месторождения).</w:t>
      </w:r>
    </w:p>
    <w:p w:rsidR="00C922B6" w:rsidRPr="00407E75" w:rsidRDefault="00C922B6" w:rsidP="00BB744E">
      <w:pPr>
        <w:ind w:firstLine="708"/>
        <w:jc w:val="both"/>
        <w:rPr>
          <w:rFonts w:ascii="Arial" w:hAnsi="Arial" w:cs="Arial"/>
          <w:b/>
          <w:i/>
        </w:rPr>
      </w:pPr>
      <w:r w:rsidRPr="00407E75">
        <w:rPr>
          <w:rFonts w:ascii="Arial" w:hAnsi="Arial" w:cs="Arial"/>
          <w:b/>
          <w:i/>
          <w:lang w:val="kk-KZ"/>
        </w:rPr>
        <w:t>Мероприятия по охране поверхностных вод от истощения и загрязнения:</w:t>
      </w:r>
    </w:p>
    <w:p w:rsidR="00C922B6" w:rsidRPr="00407E75" w:rsidRDefault="00C922B6" w:rsidP="00BB744E">
      <w:pPr>
        <w:numPr>
          <w:ilvl w:val="0"/>
          <w:numId w:val="46"/>
        </w:numPr>
        <w:tabs>
          <w:tab w:val="left" w:pos="993"/>
        </w:tabs>
        <w:ind w:left="0" w:firstLine="709"/>
        <w:contextualSpacing/>
        <w:jc w:val="both"/>
        <w:rPr>
          <w:rFonts w:ascii="Arial" w:eastAsia="Calibri" w:hAnsi="Arial" w:cs="Arial"/>
        </w:rPr>
      </w:pPr>
      <w:r w:rsidRPr="00407E75">
        <w:rPr>
          <w:rFonts w:ascii="Arial" w:eastAsia="Calibri" w:hAnsi="Arial" w:cs="Arial"/>
        </w:rPr>
        <w:t>рациональное использование водных ресурсов;</w:t>
      </w:r>
    </w:p>
    <w:p w:rsidR="00C922B6" w:rsidRPr="00407E75" w:rsidRDefault="00C922B6" w:rsidP="00BB744E">
      <w:pPr>
        <w:numPr>
          <w:ilvl w:val="0"/>
          <w:numId w:val="46"/>
        </w:numPr>
        <w:tabs>
          <w:tab w:val="left" w:pos="993"/>
        </w:tabs>
        <w:ind w:left="0" w:firstLine="709"/>
        <w:contextualSpacing/>
        <w:jc w:val="both"/>
        <w:rPr>
          <w:rFonts w:ascii="Arial" w:eastAsia="Calibri" w:hAnsi="Arial" w:cs="Arial"/>
        </w:rPr>
      </w:pPr>
      <w:r w:rsidRPr="00407E75">
        <w:rPr>
          <w:rFonts w:ascii="Arial" w:eastAsia="Calibri" w:hAnsi="Arial" w:cs="Arial"/>
        </w:rPr>
        <w:t>предотвращение и устранение загрязнения поверхностных вод;</w:t>
      </w:r>
    </w:p>
    <w:p w:rsidR="00C922B6" w:rsidRPr="00407E75" w:rsidRDefault="00C922B6" w:rsidP="00BB744E">
      <w:pPr>
        <w:numPr>
          <w:ilvl w:val="0"/>
          <w:numId w:val="46"/>
        </w:numPr>
        <w:tabs>
          <w:tab w:val="left" w:pos="993"/>
        </w:tabs>
        <w:ind w:left="0" w:firstLine="709"/>
        <w:contextualSpacing/>
        <w:jc w:val="both"/>
        <w:rPr>
          <w:rFonts w:ascii="Arial" w:eastAsia="Calibri" w:hAnsi="Arial" w:cs="Arial"/>
        </w:rPr>
      </w:pPr>
      <w:r w:rsidRPr="00407E75">
        <w:rPr>
          <w:rFonts w:ascii="Arial" w:eastAsia="Calibri" w:hAnsi="Arial" w:cs="Arial"/>
        </w:rPr>
        <w:t>соблюдение установленного режима использования водоохранных зон;</w:t>
      </w:r>
    </w:p>
    <w:p w:rsidR="00C922B6" w:rsidRPr="00407E75" w:rsidRDefault="00C922B6" w:rsidP="0086436F">
      <w:pPr>
        <w:numPr>
          <w:ilvl w:val="0"/>
          <w:numId w:val="46"/>
        </w:numPr>
        <w:tabs>
          <w:tab w:val="left" w:pos="993"/>
        </w:tabs>
        <w:ind w:left="0" w:firstLine="709"/>
        <w:contextualSpacing/>
        <w:jc w:val="both"/>
        <w:rPr>
          <w:rFonts w:ascii="Arial" w:eastAsia="Calibri" w:hAnsi="Arial" w:cs="Arial"/>
        </w:rPr>
      </w:pPr>
      <w:r w:rsidRPr="00407E75">
        <w:rPr>
          <w:rFonts w:ascii="Arial" w:eastAsia="Calibri" w:hAnsi="Arial" w:cs="Arial"/>
        </w:rPr>
        <w:t>предотвращение попадания продуктов производства и сопутствующих ему загрязняющих веществ на территорию производственной площадки промышленного объекта и непосредственно в водные объекты;</w:t>
      </w:r>
    </w:p>
    <w:p w:rsidR="00C922B6" w:rsidRPr="00407E75" w:rsidRDefault="00C922B6" w:rsidP="0086436F">
      <w:pPr>
        <w:numPr>
          <w:ilvl w:val="0"/>
          <w:numId w:val="46"/>
        </w:numPr>
        <w:tabs>
          <w:tab w:val="left" w:pos="993"/>
        </w:tabs>
        <w:ind w:left="0" w:firstLine="709"/>
        <w:contextualSpacing/>
        <w:jc w:val="both"/>
        <w:rPr>
          <w:rFonts w:ascii="Arial" w:eastAsia="Calibri" w:hAnsi="Arial" w:cs="Arial"/>
        </w:rPr>
      </w:pPr>
      <w:r w:rsidRPr="00407E75">
        <w:rPr>
          <w:rFonts w:ascii="Arial" w:eastAsia="Calibri" w:hAnsi="Arial" w:cs="Arial"/>
        </w:rPr>
        <w:lastRenderedPageBreak/>
        <w:t>разработка плана мероприятий на случай возможного экстремального загрязнения водного объекта.</w:t>
      </w:r>
    </w:p>
    <w:p w:rsidR="00C922B6" w:rsidRPr="00407E75" w:rsidRDefault="00C922B6" w:rsidP="0086436F">
      <w:pPr>
        <w:numPr>
          <w:ilvl w:val="0"/>
          <w:numId w:val="46"/>
        </w:numPr>
        <w:tabs>
          <w:tab w:val="left" w:pos="993"/>
        </w:tabs>
        <w:ind w:left="0" w:firstLine="709"/>
        <w:contextualSpacing/>
        <w:jc w:val="both"/>
        <w:rPr>
          <w:rFonts w:ascii="Arial" w:eastAsia="Calibri" w:hAnsi="Arial" w:cs="Arial"/>
        </w:rPr>
      </w:pPr>
      <w:r w:rsidRPr="00407E75">
        <w:rPr>
          <w:rFonts w:ascii="Arial" w:eastAsia="Calibri" w:hAnsi="Arial" w:cs="Arial"/>
        </w:rPr>
        <w:t>качество и содержание в поверхностных водах различных компонентов должно соответствовать требованиям, указанным в «Правилах охраны поверхностных вод РК»: на поверхности воды не должно быть плавающих примесей, пятен масел, нефтепродуктов; запахи и привкусы не должны присутствовать в воде, кислотность воды должна находится в пределах 6,5-8,5; в воде не должны содержаться ядовитые вещества в концентрациях, оказывающих вредное действие на людей и животных; количество растворенного в воде кислорода должно быть не менее 4 мг/л; БПК</w:t>
      </w:r>
      <w:r w:rsidRPr="00407E75">
        <w:rPr>
          <w:rFonts w:ascii="Arial" w:eastAsia="Calibri" w:hAnsi="Arial" w:cs="Arial"/>
          <w:vertAlign w:val="subscript"/>
        </w:rPr>
        <w:t xml:space="preserve">полн </w:t>
      </w:r>
      <w:r w:rsidRPr="00407E75">
        <w:rPr>
          <w:rFonts w:ascii="Arial" w:eastAsia="Calibri" w:hAnsi="Arial" w:cs="Arial"/>
        </w:rPr>
        <w:t>при 20</w:t>
      </w:r>
      <w:r w:rsidRPr="00407E75">
        <w:rPr>
          <w:rFonts w:ascii="Arial" w:eastAsia="Calibri" w:hAnsi="Arial" w:cs="Arial"/>
          <w:vertAlign w:val="superscript"/>
        </w:rPr>
        <w:t>0</w:t>
      </w:r>
      <w:r w:rsidRPr="00407E75">
        <w:rPr>
          <w:rFonts w:ascii="Arial" w:eastAsia="Calibri" w:hAnsi="Arial" w:cs="Arial"/>
        </w:rPr>
        <w:t>С не должна превышать 3 мг/л; минеральный осадок не должен быть более 1000 мг/л, в том числе хлоридов 350 и сульфатов 500 мг/л и т.д.;</w:t>
      </w:r>
    </w:p>
    <w:p w:rsidR="00C922B6" w:rsidRPr="00407E75" w:rsidRDefault="00C922B6" w:rsidP="0086436F">
      <w:pPr>
        <w:numPr>
          <w:ilvl w:val="0"/>
          <w:numId w:val="46"/>
        </w:numPr>
        <w:tabs>
          <w:tab w:val="left" w:pos="993"/>
        </w:tabs>
        <w:ind w:left="0" w:firstLine="709"/>
        <w:contextualSpacing/>
        <w:jc w:val="both"/>
        <w:rPr>
          <w:rFonts w:ascii="Arial" w:eastAsia="Calibri" w:hAnsi="Arial" w:cs="Arial"/>
        </w:rPr>
      </w:pPr>
      <w:r w:rsidRPr="00407E75">
        <w:rPr>
          <w:rFonts w:ascii="Arial" w:eastAsia="Calibri" w:hAnsi="Arial" w:cs="Arial"/>
        </w:rPr>
        <w:t>обязательное проведение мониторинговых исследований речной (поверхностной) воды (минимум 1 раз в год).</w:t>
      </w:r>
    </w:p>
    <w:p w:rsidR="00C922B6" w:rsidRPr="00407E75" w:rsidRDefault="00C922B6" w:rsidP="001B1DF6">
      <w:pPr>
        <w:ind w:firstLine="708"/>
        <w:jc w:val="both"/>
        <w:rPr>
          <w:rFonts w:ascii="Arial" w:hAnsi="Arial" w:cs="Arial"/>
          <w:lang w:val="kk-KZ"/>
        </w:rPr>
      </w:pPr>
      <w:r w:rsidRPr="00407E75">
        <w:rPr>
          <w:rFonts w:ascii="Arial" w:hAnsi="Arial" w:cs="Arial"/>
          <w:b/>
          <w:i/>
        </w:rPr>
        <w:t>Остаточные последствия.</w:t>
      </w:r>
      <w:r w:rsidRPr="00407E75">
        <w:rPr>
          <w:rFonts w:ascii="Arial" w:hAnsi="Arial" w:cs="Arial"/>
        </w:rPr>
        <w:t xml:space="preserve"> Остаточные последствия воздействия будут минимальными при условии выполнения вышеизложенных рекомендаций</w:t>
      </w:r>
      <w:r w:rsidRPr="00407E75">
        <w:rPr>
          <w:rFonts w:ascii="Arial" w:hAnsi="Arial" w:cs="Arial"/>
          <w:lang w:val="kk-KZ"/>
        </w:rPr>
        <w:t>.</w:t>
      </w:r>
    </w:p>
    <w:p w:rsidR="00C922B6" w:rsidRPr="00407E75" w:rsidRDefault="00C922B6" w:rsidP="001B1DF6">
      <w:pPr>
        <w:ind w:firstLine="720"/>
        <w:jc w:val="both"/>
        <w:rPr>
          <w:rFonts w:ascii="Arial" w:hAnsi="Arial" w:cs="Arial"/>
          <w:b/>
          <w:i/>
        </w:rPr>
      </w:pPr>
      <w:r w:rsidRPr="00407E75">
        <w:rPr>
          <w:rFonts w:ascii="Arial" w:hAnsi="Arial" w:cs="Arial"/>
          <w:b/>
          <w:i/>
        </w:rPr>
        <w:t>Выводы:</w:t>
      </w:r>
      <w:r w:rsidRPr="00407E75">
        <w:rPr>
          <w:rFonts w:ascii="Arial" w:hAnsi="Arial" w:cs="Arial"/>
        </w:rPr>
        <w:t xml:space="preserve"> Учитывая проектные решения с соблюдением требований законодательных и нормативных актов Республики Казахстан, негативное воздействие на подземные воды от намечаемой хозяйственной деятельности в рамках проекта не прогнозируется. Воздействи</w:t>
      </w:r>
      <w:r w:rsidR="00981F78" w:rsidRPr="00407E75">
        <w:rPr>
          <w:rFonts w:ascii="Arial" w:hAnsi="Arial" w:cs="Arial"/>
        </w:rPr>
        <w:t>е</w:t>
      </w:r>
      <w:r w:rsidRPr="00407E75">
        <w:rPr>
          <w:rFonts w:ascii="Arial" w:hAnsi="Arial" w:cs="Arial"/>
        </w:rPr>
        <w:t xml:space="preserve"> на подземные воды при строительстве скважин оценивается: в пространственном масштабе как </w:t>
      </w:r>
      <w:r w:rsidR="002870D1" w:rsidRPr="00407E75">
        <w:rPr>
          <w:rFonts w:ascii="Arial" w:hAnsi="Arial" w:cs="Arial"/>
          <w:b/>
          <w:i/>
        </w:rPr>
        <w:t>ограниченное</w:t>
      </w:r>
      <w:r w:rsidRPr="00407E75">
        <w:rPr>
          <w:rFonts w:ascii="Arial" w:hAnsi="Arial" w:cs="Arial"/>
        </w:rPr>
        <w:t xml:space="preserve">, во временном как </w:t>
      </w:r>
      <w:r w:rsidR="002870D1" w:rsidRPr="00407E75">
        <w:rPr>
          <w:rFonts w:ascii="Arial" w:hAnsi="Arial" w:cs="Arial"/>
          <w:b/>
          <w:i/>
        </w:rPr>
        <w:t xml:space="preserve">продолжительное </w:t>
      </w:r>
      <w:r w:rsidRPr="00407E75">
        <w:rPr>
          <w:rFonts w:ascii="Arial" w:hAnsi="Arial" w:cs="Arial"/>
        </w:rPr>
        <w:t xml:space="preserve">и по величине как </w:t>
      </w:r>
      <w:r w:rsidRPr="00407E75">
        <w:rPr>
          <w:rFonts w:ascii="Arial" w:hAnsi="Arial" w:cs="Arial"/>
          <w:b/>
          <w:i/>
        </w:rPr>
        <w:t xml:space="preserve">умеренное. </w:t>
      </w:r>
    </w:p>
    <w:p w:rsidR="00C922B6" w:rsidRPr="00407E75" w:rsidRDefault="00C922B6" w:rsidP="001B1DF6">
      <w:pPr>
        <w:ind w:firstLine="720"/>
        <w:jc w:val="both"/>
        <w:rPr>
          <w:rFonts w:ascii="Arial" w:hAnsi="Arial" w:cs="Arial"/>
        </w:rPr>
      </w:pPr>
    </w:p>
    <w:p w:rsidR="00C922B6" w:rsidRPr="00407E75" w:rsidRDefault="00C922B6" w:rsidP="00420A4C">
      <w:pPr>
        <w:pStyle w:val="22"/>
        <w:numPr>
          <w:ilvl w:val="1"/>
          <w:numId w:val="75"/>
        </w:numPr>
        <w:tabs>
          <w:tab w:val="left" w:pos="1134"/>
        </w:tabs>
        <w:spacing w:before="0" w:after="0"/>
        <w:ind w:hanging="11"/>
        <w:rPr>
          <w:rFonts w:ascii="Arial" w:hAnsi="Arial" w:cs="Arial"/>
          <w:bCs w:val="0"/>
          <w:i w:val="0"/>
          <w:sz w:val="24"/>
        </w:rPr>
      </w:pPr>
      <w:bookmarkStart w:id="187" w:name="_Toc137971305"/>
      <w:r w:rsidRPr="00407E75">
        <w:rPr>
          <w:rFonts w:ascii="Arial" w:hAnsi="Arial" w:cs="Arial"/>
          <w:bCs w:val="0"/>
          <w:i w:val="0"/>
          <w:sz w:val="24"/>
        </w:rPr>
        <w:t>Факторы негативного воздействия на геологическую среду</w:t>
      </w:r>
      <w:bookmarkEnd w:id="187"/>
    </w:p>
    <w:p w:rsidR="00C922B6" w:rsidRPr="00407E75" w:rsidRDefault="00C922B6" w:rsidP="001B1DF6">
      <w:pPr>
        <w:tabs>
          <w:tab w:val="left" w:pos="0"/>
        </w:tabs>
        <w:jc w:val="both"/>
        <w:rPr>
          <w:rFonts w:ascii="Arial" w:hAnsi="Arial" w:cs="Arial"/>
        </w:rPr>
      </w:pPr>
      <w:r w:rsidRPr="00407E75">
        <w:rPr>
          <w:rFonts w:ascii="Arial" w:hAnsi="Arial" w:cs="Arial"/>
          <w:i/>
          <w:sz w:val="28"/>
          <w:szCs w:val="20"/>
        </w:rPr>
        <w:tab/>
      </w:r>
      <w:r w:rsidRPr="00407E75">
        <w:rPr>
          <w:rFonts w:ascii="Arial" w:hAnsi="Arial" w:cs="Arial"/>
        </w:rPr>
        <w:t>Основными факторами воздействия на геологическую среду в процессе бурения являются следующие виды работ:</w:t>
      </w:r>
    </w:p>
    <w:p w:rsidR="00C922B6" w:rsidRPr="00407E75" w:rsidRDefault="00C922B6" w:rsidP="0086436F">
      <w:pPr>
        <w:numPr>
          <w:ilvl w:val="0"/>
          <w:numId w:val="26"/>
        </w:numPr>
        <w:tabs>
          <w:tab w:val="left" w:pos="0"/>
          <w:tab w:val="num" w:pos="1080"/>
        </w:tabs>
        <w:ind w:left="0" w:firstLine="720"/>
        <w:jc w:val="both"/>
        <w:rPr>
          <w:rFonts w:ascii="Arial" w:hAnsi="Arial" w:cs="Arial"/>
        </w:rPr>
      </w:pPr>
      <w:r w:rsidRPr="00407E75">
        <w:rPr>
          <w:rFonts w:ascii="Arial" w:hAnsi="Arial" w:cs="Arial"/>
        </w:rPr>
        <w:t>строительство скважин;</w:t>
      </w:r>
    </w:p>
    <w:p w:rsidR="00C922B6" w:rsidRPr="00407E75" w:rsidRDefault="00C922B6" w:rsidP="0086436F">
      <w:pPr>
        <w:numPr>
          <w:ilvl w:val="0"/>
          <w:numId w:val="26"/>
        </w:numPr>
        <w:tabs>
          <w:tab w:val="left" w:pos="0"/>
          <w:tab w:val="num" w:pos="1080"/>
        </w:tabs>
        <w:ind w:left="0" w:firstLine="720"/>
        <w:jc w:val="both"/>
        <w:rPr>
          <w:rFonts w:ascii="Arial" w:hAnsi="Arial" w:cs="Arial"/>
        </w:rPr>
      </w:pPr>
      <w:r w:rsidRPr="00407E75">
        <w:rPr>
          <w:rFonts w:ascii="Arial" w:hAnsi="Arial" w:cs="Arial"/>
        </w:rPr>
        <w:t>движение транспорта;</w:t>
      </w:r>
    </w:p>
    <w:p w:rsidR="00C922B6" w:rsidRPr="00407E75" w:rsidRDefault="00C922B6" w:rsidP="001B1DF6">
      <w:pPr>
        <w:tabs>
          <w:tab w:val="left" w:pos="0"/>
        </w:tabs>
        <w:jc w:val="both"/>
        <w:rPr>
          <w:rFonts w:ascii="Arial" w:hAnsi="Arial" w:cs="Arial"/>
        </w:rPr>
      </w:pPr>
      <w:r w:rsidRPr="00407E75">
        <w:rPr>
          <w:rFonts w:ascii="Arial" w:hAnsi="Arial" w:cs="Arial"/>
        </w:rPr>
        <w:tab/>
        <w:t>Возможные негативные воздействия на геологическую среду следующие:</w:t>
      </w:r>
    </w:p>
    <w:p w:rsidR="000A1C59" w:rsidRPr="00407E75" w:rsidRDefault="000A1C59" w:rsidP="001B1DF6">
      <w:pPr>
        <w:ind w:firstLine="708"/>
        <w:rPr>
          <w:rFonts w:ascii="Arial" w:eastAsia="Calibri" w:hAnsi="Arial" w:cs="Arial"/>
          <w:b/>
          <w:sz w:val="20"/>
          <w:szCs w:val="20"/>
          <w:lang w:val="kk-KZ"/>
        </w:rPr>
      </w:pPr>
    </w:p>
    <w:p w:rsidR="00C922B6" w:rsidRPr="00407E75" w:rsidRDefault="000A1C59" w:rsidP="001B1DF6">
      <w:pPr>
        <w:pStyle w:val="affd"/>
        <w:keepNext/>
        <w:spacing w:before="0" w:after="0"/>
        <w:ind w:firstLine="709"/>
        <w:rPr>
          <w:rFonts w:ascii="Arial" w:eastAsia="Calibri" w:hAnsi="Arial" w:cs="Arial"/>
          <w:lang w:val="kk-KZ"/>
        </w:rPr>
      </w:pPr>
      <w:bookmarkStart w:id="188" w:name="_Toc137971427"/>
      <w:r w:rsidRPr="00407E75">
        <w:rPr>
          <w:rFonts w:ascii="Arial" w:hAnsi="Arial" w:cs="Arial"/>
        </w:rPr>
        <w:t xml:space="preserve">Таблица </w:t>
      </w:r>
      <w:r w:rsidR="00E85D99">
        <w:rPr>
          <w:rFonts w:ascii="Arial" w:hAnsi="Arial" w:cs="Arial"/>
        </w:rPr>
        <w:fldChar w:fldCharType="begin"/>
      </w:r>
      <w:r w:rsidR="00E85D99">
        <w:rPr>
          <w:rFonts w:ascii="Arial" w:hAnsi="Arial" w:cs="Arial"/>
        </w:rPr>
        <w:instrText xml:space="preserve"> STYLEREF 1 \s </w:instrText>
      </w:r>
      <w:r w:rsidR="00E85D99">
        <w:rPr>
          <w:rFonts w:ascii="Arial" w:hAnsi="Arial" w:cs="Arial"/>
        </w:rPr>
        <w:fldChar w:fldCharType="separate"/>
      </w:r>
      <w:r w:rsidR="002F14D5">
        <w:rPr>
          <w:rFonts w:ascii="Arial" w:hAnsi="Arial" w:cs="Arial"/>
          <w:noProof/>
        </w:rPr>
        <w:t>5</w:t>
      </w:r>
      <w:r w:rsidR="00E85D99">
        <w:rPr>
          <w:rFonts w:ascii="Arial" w:hAnsi="Arial" w:cs="Arial"/>
        </w:rPr>
        <w:fldChar w:fldCharType="end"/>
      </w:r>
      <w:r w:rsidR="00E85D99">
        <w:rPr>
          <w:rFonts w:ascii="Arial" w:hAnsi="Arial" w:cs="Arial"/>
        </w:rPr>
        <w:t>.</w:t>
      </w:r>
      <w:r w:rsidR="00E85D99">
        <w:rPr>
          <w:rFonts w:ascii="Arial" w:hAnsi="Arial" w:cs="Arial"/>
        </w:rPr>
        <w:fldChar w:fldCharType="begin"/>
      </w:r>
      <w:r w:rsidR="00E85D99">
        <w:rPr>
          <w:rFonts w:ascii="Arial" w:hAnsi="Arial" w:cs="Arial"/>
        </w:rPr>
        <w:instrText xml:space="preserve"> SEQ Таблица \* ARABIC \s 1 </w:instrText>
      </w:r>
      <w:r w:rsidR="00E85D99">
        <w:rPr>
          <w:rFonts w:ascii="Arial" w:hAnsi="Arial" w:cs="Arial"/>
        </w:rPr>
        <w:fldChar w:fldCharType="separate"/>
      </w:r>
      <w:r w:rsidR="002F14D5">
        <w:rPr>
          <w:rFonts w:ascii="Arial" w:hAnsi="Arial" w:cs="Arial"/>
          <w:noProof/>
        </w:rPr>
        <w:t>4</w:t>
      </w:r>
      <w:r w:rsidR="00E85D99">
        <w:rPr>
          <w:rFonts w:ascii="Arial" w:hAnsi="Arial" w:cs="Arial"/>
        </w:rPr>
        <w:fldChar w:fldCharType="end"/>
      </w:r>
      <w:r w:rsidRPr="00407E75">
        <w:rPr>
          <w:rFonts w:ascii="Arial" w:hAnsi="Arial" w:cs="Arial"/>
        </w:rPr>
        <w:t xml:space="preserve"> </w:t>
      </w:r>
      <w:r w:rsidR="00C922B6" w:rsidRPr="00407E75">
        <w:rPr>
          <w:rFonts w:ascii="Arial" w:eastAsia="Calibri" w:hAnsi="Arial" w:cs="Arial"/>
        </w:rPr>
        <w:t xml:space="preserve">- </w:t>
      </w:r>
      <w:r w:rsidR="00C922B6" w:rsidRPr="00407E75">
        <w:rPr>
          <w:rFonts w:ascii="Arial" w:eastAsia="Calibri" w:hAnsi="Arial" w:cs="Arial"/>
          <w:lang w:val="kk-KZ"/>
        </w:rPr>
        <w:t>Анализ воздействия на геологическую среду</w:t>
      </w:r>
      <w:bookmarkEnd w:id="18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3"/>
        <w:gridCol w:w="1529"/>
        <w:gridCol w:w="2023"/>
        <w:gridCol w:w="1607"/>
        <w:gridCol w:w="1645"/>
        <w:gridCol w:w="1412"/>
      </w:tblGrid>
      <w:tr w:rsidR="002870D1" w:rsidRPr="00407E75" w:rsidTr="00CF7231">
        <w:tc>
          <w:tcPr>
            <w:tcW w:w="674" w:type="pct"/>
            <w:shd w:val="clear" w:color="auto" w:fill="auto"/>
            <w:vAlign w:val="center"/>
          </w:tcPr>
          <w:p w:rsidR="002870D1" w:rsidRPr="00407E75" w:rsidRDefault="002870D1" w:rsidP="001B1DF6">
            <w:pPr>
              <w:jc w:val="center"/>
              <w:rPr>
                <w:rFonts w:ascii="Arial" w:eastAsia="Calibri" w:hAnsi="Arial" w:cs="Arial"/>
                <w:b/>
                <w:sz w:val="20"/>
                <w:szCs w:val="20"/>
              </w:rPr>
            </w:pPr>
            <w:r w:rsidRPr="00407E75">
              <w:rPr>
                <w:rFonts w:ascii="Arial" w:eastAsia="Calibri" w:hAnsi="Arial" w:cs="Arial"/>
                <w:b/>
                <w:sz w:val="20"/>
                <w:szCs w:val="20"/>
              </w:rPr>
              <w:t>Источники и виды воздействия</w:t>
            </w:r>
          </w:p>
        </w:tc>
        <w:tc>
          <w:tcPr>
            <w:tcW w:w="979" w:type="pct"/>
            <w:vAlign w:val="center"/>
          </w:tcPr>
          <w:p w:rsidR="002870D1" w:rsidRPr="00407E75" w:rsidRDefault="002870D1" w:rsidP="001B1DF6">
            <w:pPr>
              <w:jc w:val="center"/>
              <w:rPr>
                <w:rFonts w:ascii="Arial" w:eastAsia="Calibri" w:hAnsi="Arial" w:cs="Arial"/>
                <w:b/>
                <w:sz w:val="20"/>
                <w:szCs w:val="20"/>
              </w:rPr>
            </w:pPr>
            <w:r w:rsidRPr="00407E75">
              <w:rPr>
                <w:rFonts w:ascii="Arial" w:eastAsia="Calibri" w:hAnsi="Arial" w:cs="Arial"/>
                <w:b/>
                <w:sz w:val="20"/>
                <w:szCs w:val="20"/>
              </w:rPr>
              <w:t>Тип воздействия</w:t>
            </w:r>
          </w:p>
        </w:tc>
        <w:tc>
          <w:tcPr>
            <w:tcW w:w="1006" w:type="pct"/>
            <w:shd w:val="clear" w:color="auto" w:fill="auto"/>
            <w:vAlign w:val="center"/>
          </w:tcPr>
          <w:p w:rsidR="002870D1" w:rsidRPr="00407E75" w:rsidRDefault="002870D1" w:rsidP="001B1DF6">
            <w:pPr>
              <w:jc w:val="center"/>
              <w:rPr>
                <w:rFonts w:ascii="Arial" w:eastAsia="Calibri" w:hAnsi="Arial" w:cs="Arial"/>
                <w:b/>
                <w:sz w:val="20"/>
                <w:szCs w:val="20"/>
              </w:rPr>
            </w:pPr>
            <w:r w:rsidRPr="00407E75">
              <w:rPr>
                <w:rFonts w:ascii="Arial" w:eastAsia="Calibri" w:hAnsi="Arial" w:cs="Arial"/>
                <w:b/>
                <w:sz w:val="20"/>
                <w:szCs w:val="20"/>
              </w:rPr>
              <w:t>Пространственный масштаб</w:t>
            </w:r>
          </w:p>
        </w:tc>
        <w:tc>
          <w:tcPr>
            <w:tcW w:w="850" w:type="pct"/>
            <w:shd w:val="clear" w:color="auto" w:fill="auto"/>
            <w:vAlign w:val="center"/>
          </w:tcPr>
          <w:p w:rsidR="002870D1" w:rsidRPr="00407E75" w:rsidRDefault="002870D1" w:rsidP="001B1DF6">
            <w:pPr>
              <w:jc w:val="center"/>
              <w:rPr>
                <w:rFonts w:ascii="Arial" w:eastAsia="Calibri" w:hAnsi="Arial" w:cs="Arial"/>
                <w:b/>
                <w:sz w:val="20"/>
                <w:szCs w:val="20"/>
              </w:rPr>
            </w:pPr>
            <w:r w:rsidRPr="00407E75">
              <w:rPr>
                <w:rFonts w:ascii="Arial" w:eastAsia="Calibri" w:hAnsi="Arial" w:cs="Arial"/>
                <w:b/>
                <w:sz w:val="20"/>
                <w:szCs w:val="20"/>
              </w:rPr>
              <w:t>Временный масштаб</w:t>
            </w:r>
          </w:p>
        </w:tc>
        <w:tc>
          <w:tcPr>
            <w:tcW w:w="817" w:type="pct"/>
            <w:shd w:val="clear" w:color="auto" w:fill="auto"/>
            <w:vAlign w:val="center"/>
          </w:tcPr>
          <w:p w:rsidR="002870D1" w:rsidRPr="00407E75" w:rsidRDefault="002870D1" w:rsidP="001B1DF6">
            <w:pPr>
              <w:jc w:val="center"/>
              <w:rPr>
                <w:rFonts w:ascii="Arial" w:eastAsia="Calibri" w:hAnsi="Arial" w:cs="Arial"/>
                <w:b/>
                <w:sz w:val="20"/>
                <w:szCs w:val="20"/>
              </w:rPr>
            </w:pPr>
            <w:r w:rsidRPr="00407E75">
              <w:rPr>
                <w:rFonts w:ascii="Arial" w:eastAsia="Calibri" w:hAnsi="Arial" w:cs="Arial"/>
                <w:b/>
                <w:sz w:val="20"/>
                <w:szCs w:val="20"/>
              </w:rPr>
              <w:t>Интенсивность воздействия</w:t>
            </w:r>
          </w:p>
        </w:tc>
        <w:tc>
          <w:tcPr>
            <w:tcW w:w="674" w:type="pct"/>
            <w:vAlign w:val="center"/>
          </w:tcPr>
          <w:p w:rsidR="002870D1" w:rsidRPr="00407E75" w:rsidRDefault="002870D1" w:rsidP="001B1DF6">
            <w:pPr>
              <w:jc w:val="center"/>
              <w:rPr>
                <w:rFonts w:ascii="Arial" w:eastAsia="Calibri" w:hAnsi="Arial" w:cs="Arial"/>
                <w:b/>
                <w:sz w:val="20"/>
                <w:szCs w:val="20"/>
              </w:rPr>
            </w:pPr>
            <w:r w:rsidRPr="00407E75">
              <w:rPr>
                <w:rFonts w:ascii="Arial" w:eastAsia="Calibri" w:hAnsi="Arial" w:cs="Arial"/>
                <w:b/>
                <w:sz w:val="20"/>
                <w:szCs w:val="20"/>
              </w:rPr>
              <w:t>Значимость воздействия</w:t>
            </w:r>
          </w:p>
        </w:tc>
      </w:tr>
      <w:tr w:rsidR="002870D1" w:rsidRPr="00407E75" w:rsidTr="00CF7231">
        <w:tc>
          <w:tcPr>
            <w:tcW w:w="674" w:type="pct"/>
            <w:shd w:val="clear" w:color="auto" w:fill="auto"/>
            <w:vAlign w:val="center"/>
          </w:tcPr>
          <w:p w:rsidR="002870D1" w:rsidRPr="00407E75" w:rsidRDefault="002870D1" w:rsidP="001B1DF6">
            <w:pPr>
              <w:jc w:val="center"/>
              <w:rPr>
                <w:rFonts w:ascii="Arial" w:eastAsia="Calibri" w:hAnsi="Arial" w:cs="Arial"/>
                <w:b/>
                <w:sz w:val="20"/>
                <w:szCs w:val="20"/>
              </w:rPr>
            </w:pPr>
            <w:r w:rsidRPr="00407E75">
              <w:rPr>
                <w:rFonts w:ascii="Arial" w:eastAsia="Calibri" w:hAnsi="Arial" w:cs="Arial"/>
                <w:b/>
                <w:sz w:val="20"/>
                <w:szCs w:val="20"/>
              </w:rPr>
              <w:t>1</w:t>
            </w:r>
          </w:p>
        </w:tc>
        <w:tc>
          <w:tcPr>
            <w:tcW w:w="979" w:type="pct"/>
            <w:vAlign w:val="center"/>
          </w:tcPr>
          <w:p w:rsidR="002870D1" w:rsidRPr="00407E75" w:rsidRDefault="002870D1" w:rsidP="001B1DF6">
            <w:pPr>
              <w:jc w:val="center"/>
              <w:rPr>
                <w:rFonts w:ascii="Arial" w:eastAsia="Calibri" w:hAnsi="Arial" w:cs="Arial"/>
                <w:b/>
                <w:sz w:val="20"/>
                <w:szCs w:val="20"/>
              </w:rPr>
            </w:pPr>
            <w:r w:rsidRPr="00407E75">
              <w:rPr>
                <w:rFonts w:ascii="Arial" w:eastAsia="Calibri" w:hAnsi="Arial" w:cs="Arial"/>
                <w:b/>
                <w:sz w:val="20"/>
                <w:szCs w:val="20"/>
              </w:rPr>
              <w:t>2</w:t>
            </w:r>
          </w:p>
        </w:tc>
        <w:tc>
          <w:tcPr>
            <w:tcW w:w="1006" w:type="pct"/>
            <w:shd w:val="clear" w:color="auto" w:fill="auto"/>
            <w:vAlign w:val="center"/>
          </w:tcPr>
          <w:p w:rsidR="002870D1" w:rsidRPr="00407E75" w:rsidRDefault="002870D1" w:rsidP="001B1DF6">
            <w:pPr>
              <w:jc w:val="center"/>
              <w:rPr>
                <w:rFonts w:ascii="Arial" w:eastAsia="Calibri" w:hAnsi="Arial" w:cs="Arial"/>
                <w:b/>
                <w:sz w:val="20"/>
                <w:szCs w:val="20"/>
              </w:rPr>
            </w:pPr>
            <w:r w:rsidRPr="00407E75">
              <w:rPr>
                <w:rFonts w:ascii="Arial" w:eastAsia="Calibri" w:hAnsi="Arial" w:cs="Arial"/>
                <w:b/>
                <w:sz w:val="20"/>
                <w:szCs w:val="20"/>
              </w:rPr>
              <w:t>3</w:t>
            </w:r>
          </w:p>
        </w:tc>
        <w:tc>
          <w:tcPr>
            <w:tcW w:w="850" w:type="pct"/>
            <w:shd w:val="clear" w:color="auto" w:fill="auto"/>
            <w:vAlign w:val="center"/>
          </w:tcPr>
          <w:p w:rsidR="002870D1" w:rsidRPr="00407E75" w:rsidRDefault="002870D1" w:rsidP="001B1DF6">
            <w:pPr>
              <w:jc w:val="center"/>
              <w:rPr>
                <w:rFonts w:ascii="Arial" w:eastAsia="Calibri" w:hAnsi="Arial" w:cs="Arial"/>
                <w:b/>
                <w:sz w:val="20"/>
                <w:szCs w:val="20"/>
              </w:rPr>
            </w:pPr>
            <w:r w:rsidRPr="00407E75">
              <w:rPr>
                <w:rFonts w:ascii="Arial" w:eastAsia="Calibri" w:hAnsi="Arial" w:cs="Arial"/>
                <w:b/>
                <w:sz w:val="20"/>
                <w:szCs w:val="20"/>
              </w:rPr>
              <w:t>4</w:t>
            </w:r>
          </w:p>
        </w:tc>
        <w:tc>
          <w:tcPr>
            <w:tcW w:w="817" w:type="pct"/>
            <w:shd w:val="clear" w:color="auto" w:fill="auto"/>
            <w:vAlign w:val="center"/>
          </w:tcPr>
          <w:p w:rsidR="002870D1" w:rsidRPr="00407E75" w:rsidRDefault="002870D1" w:rsidP="001B1DF6">
            <w:pPr>
              <w:jc w:val="center"/>
              <w:rPr>
                <w:rFonts w:ascii="Arial" w:eastAsia="Calibri" w:hAnsi="Arial" w:cs="Arial"/>
                <w:b/>
                <w:sz w:val="20"/>
                <w:szCs w:val="20"/>
              </w:rPr>
            </w:pPr>
            <w:r w:rsidRPr="00407E75">
              <w:rPr>
                <w:rFonts w:ascii="Arial" w:eastAsia="Calibri" w:hAnsi="Arial" w:cs="Arial"/>
                <w:b/>
                <w:sz w:val="20"/>
                <w:szCs w:val="20"/>
              </w:rPr>
              <w:t>5</w:t>
            </w:r>
          </w:p>
        </w:tc>
        <w:tc>
          <w:tcPr>
            <w:tcW w:w="674" w:type="pct"/>
          </w:tcPr>
          <w:p w:rsidR="002870D1" w:rsidRPr="00407E75" w:rsidRDefault="00A2238E" w:rsidP="001B1DF6">
            <w:pPr>
              <w:jc w:val="center"/>
              <w:rPr>
                <w:rFonts w:ascii="Arial" w:eastAsia="Calibri" w:hAnsi="Arial" w:cs="Arial"/>
                <w:b/>
                <w:sz w:val="20"/>
                <w:szCs w:val="20"/>
              </w:rPr>
            </w:pPr>
            <w:r w:rsidRPr="00407E75">
              <w:rPr>
                <w:rFonts w:ascii="Arial" w:eastAsia="Calibri" w:hAnsi="Arial" w:cs="Arial"/>
                <w:b/>
                <w:sz w:val="20"/>
                <w:szCs w:val="20"/>
              </w:rPr>
              <w:t>6</w:t>
            </w:r>
          </w:p>
        </w:tc>
      </w:tr>
      <w:tr w:rsidR="00A2238E" w:rsidRPr="00407E75" w:rsidTr="00CF7231">
        <w:tc>
          <w:tcPr>
            <w:tcW w:w="5000" w:type="pct"/>
            <w:gridSpan w:val="6"/>
            <w:vAlign w:val="center"/>
          </w:tcPr>
          <w:p w:rsidR="00A2238E" w:rsidRPr="00407E75" w:rsidRDefault="00A2238E" w:rsidP="001B1DF6">
            <w:pPr>
              <w:jc w:val="center"/>
              <w:rPr>
                <w:rFonts w:ascii="Arial" w:eastAsia="Calibri" w:hAnsi="Arial" w:cs="Arial"/>
                <w:b/>
                <w:sz w:val="20"/>
                <w:szCs w:val="20"/>
              </w:rPr>
            </w:pPr>
            <w:r w:rsidRPr="00407E75">
              <w:rPr>
                <w:rFonts w:ascii="Arial" w:eastAsia="Calibri" w:hAnsi="Arial" w:cs="Arial"/>
                <w:b/>
                <w:sz w:val="20"/>
                <w:szCs w:val="20"/>
              </w:rPr>
              <w:t>при строительстве скважин</w:t>
            </w:r>
          </w:p>
        </w:tc>
      </w:tr>
      <w:tr w:rsidR="002870D1" w:rsidRPr="00407E75" w:rsidTr="00CF7231">
        <w:trPr>
          <w:trHeight w:val="752"/>
        </w:trPr>
        <w:tc>
          <w:tcPr>
            <w:tcW w:w="674" w:type="pct"/>
            <w:shd w:val="clear" w:color="auto" w:fill="auto"/>
            <w:vAlign w:val="center"/>
          </w:tcPr>
          <w:p w:rsidR="002870D1" w:rsidRPr="00407E75" w:rsidRDefault="002870D1" w:rsidP="001B1DF6">
            <w:pPr>
              <w:pStyle w:val="Normaltab"/>
              <w:tabs>
                <w:tab w:val="clear" w:pos="840"/>
                <w:tab w:val="left" w:pos="0"/>
                <w:tab w:val="left" w:pos="993"/>
              </w:tabs>
              <w:spacing w:after="0"/>
              <w:jc w:val="center"/>
              <w:rPr>
                <w:rFonts w:ascii="Arial" w:eastAsia="Calibri" w:hAnsi="Arial" w:cs="Arial"/>
                <w:sz w:val="20"/>
                <w:lang w:val="ru-RU"/>
              </w:rPr>
            </w:pPr>
            <w:r w:rsidRPr="00407E75">
              <w:rPr>
                <w:rFonts w:ascii="Arial" w:eastAsia="Calibri" w:hAnsi="Arial" w:cs="Arial"/>
                <w:sz w:val="20"/>
                <w:lang w:val="ru-RU"/>
              </w:rPr>
              <w:t>При бурении</w:t>
            </w:r>
          </w:p>
        </w:tc>
        <w:tc>
          <w:tcPr>
            <w:tcW w:w="979" w:type="pct"/>
            <w:vAlign w:val="center"/>
          </w:tcPr>
          <w:p w:rsidR="002870D1" w:rsidRPr="00407E75" w:rsidRDefault="002870D1" w:rsidP="001B1DF6">
            <w:pPr>
              <w:pStyle w:val="Normaltab"/>
              <w:tabs>
                <w:tab w:val="clear" w:pos="840"/>
                <w:tab w:val="left" w:pos="0"/>
                <w:tab w:val="left" w:pos="993"/>
              </w:tabs>
              <w:spacing w:after="0"/>
              <w:jc w:val="center"/>
              <w:rPr>
                <w:rFonts w:ascii="Arial" w:hAnsi="Arial" w:cs="Arial"/>
                <w:sz w:val="20"/>
                <w:lang w:val="ru-RU"/>
              </w:rPr>
            </w:pPr>
            <w:r w:rsidRPr="00407E75">
              <w:rPr>
                <w:rFonts w:ascii="Arial" w:hAnsi="Arial" w:cs="Arial"/>
                <w:sz w:val="20"/>
                <w:lang w:val="ru-RU"/>
              </w:rPr>
              <w:t>Разрушения массива горных</w:t>
            </w:r>
          </w:p>
          <w:p w:rsidR="002870D1" w:rsidRPr="00407E75" w:rsidRDefault="002870D1" w:rsidP="001B1DF6">
            <w:pPr>
              <w:pStyle w:val="Normaltab"/>
              <w:tabs>
                <w:tab w:val="clear" w:pos="840"/>
                <w:tab w:val="left" w:pos="0"/>
                <w:tab w:val="left" w:pos="993"/>
              </w:tabs>
              <w:spacing w:after="0"/>
              <w:jc w:val="center"/>
              <w:rPr>
                <w:rFonts w:ascii="Arial" w:eastAsia="Calibri" w:hAnsi="Arial" w:cs="Arial"/>
                <w:sz w:val="20"/>
                <w:lang w:val="ru-RU"/>
              </w:rPr>
            </w:pPr>
            <w:r w:rsidRPr="00407E75">
              <w:rPr>
                <w:rFonts w:ascii="Arial" w:hAnsi="Arial" w:cs="Arial"/>
                <w:sz w:val="20"/>
                <w:lang w:val="ru-RU"/>
              </w:rPr>
              <w:t>пород, поступления  в подземные горизонты буровых растворов</w:t>
            </w:r>
          </w:p>
        </w:tc>
        <w:tc>
          <w:tcPr>
            <w:tcW w:w="1006" w:type="pct"/>
            <w:shd w:val="clear" w:color="auto" w:fill="auto"/>
            <w:vAlign w:val="center"/>
          </w:tcPr>
          <w:p w:rsidR="002870D1" w:rsidRPr="00407E75" w:rsidRDefault="002870D1" w:rsidP="001B1DF6">
            <w:pPr>
              <w:jc w:val="center"/>
              <w:rPr>
                <w:rFonts w:ascii="Arial" w:eastAsia="Calibri" w:hAnsi="Arial" w:cs="Arial"/>
                <w:sz w:val="20"/>
                <w:szCs w:val="20"/>
              </w:rPr>
            </w:pPr>
            <w:r w:rsidRPr="00407E75">
              <w:rPr>
                <w:rFonts w:ascii="Arial" w:eastAsia="Calibri" w:hAnsi="Arial" w:cs="Arial"/>
                <w:sz w:val="20"/>
                <w:szCs w:val="20"/>
              </w:rPr>
              <w:t xml:space="preserve">ограниченное </w:t>
            </w:r>
          </w:p>
          <w:p w:rsidR="002870D1" w:rsidRPr="00407E75" w:rsidRDefault="002870D1" w:rsidP="001B1DF6">
            <w:pPr>
              <w:jc w:val="center"/>
              <w:rPr>
                <w:rFonts w:ascii="Arial" w:eastAsia="Calibri" w:hAnsi="Arial" w:cs="Arial"/>
                <w:sz w:val="20"/>
                <w:szCs w:val="20"/>
              </w:rPr>
            </w:pPr>
            <w:r w:rsidRPr="00407E75">
              <w:rPr>
                <w:rFonts w:ascii="Arial" w:eastAsia="Calibri" w:hAnsi="Arial" w:cs="Arial"/>
                <w:sz w:val="20"/>
                <w:szCs w:val="20"/>
              </w:rPr>
              <w:t>2</w:t>
            </w:r>
          </w:p>
        </w:tc>
        <w:tc>
          <w:tcPr>
            <w:tcW w:w="850" w:type="pct"/>
            <w:shd w:val="clear" w:color="auto" w:fill="auto"/>
            <w:vAlign w:val="center"/>
          </w:tcPr>
          <w:p w:rsidR="002870D1" w:rsidRPr="00407E75" w:rsidRDefault="002870D1" w:rsidP="001B1DF6">
            <w:pPr>
              <w:jc w:val="center"/>
              <w:rPr>
                <w:rFonts w:ascii="Arial" w:eastAsia="Calibri" w:hAnsi="Arial" w:cs="Arial"/>
                <w:sz w:val="20"/>
                <w:szCs w:val="20"/>
              </w:rPr>
            </w:pPr>
            <w:r w:rsidRPr="00407E75">
              <w:rPr>
                <w:rFonts w:ascii="Arial" w:hAnsi="Arial" w:cs="Arial"/>
                <w:sz w:val="18"/>
                <w:szCs w:val="18"/>
              </w:rPr>
              <w:t>Кратковременное 1</w:t>
            </w:r>
          </w:p>
        </w:tc>
        <w:tc>
          <w:tcPr>
            <w:tcW w:w="817" w:type="pct"/>
            <w:shd w:val="clear" w:color="auto" w:fill="auto"/>
            <w:vAlign w:val="center"/>
          </w:tcPr>
          <w:p w:rsidR="002870D1" w:rsidRPr="00407E75" w:rsidRDefault="002870D1" w:rsidP="001B1DF6">
            <w:pPr>
              <w:jc w:val="center"/>
              <w:rPr>
                <w:rFonts w:ascii="Arial" w:hAnsi="Arial" w:cs="Arial"/>
                <w:bCs/>
                <w:sz w:val="18"/>
                <w:szCs w:val="18"/>
              </w:rPr>
            </w:pPr>
            <w:r w:rsidRPr="00407E75">
              <w:rPr>
                <w:rFonts w:ascii="Arial" w:hAnsi="Arial" w:cs="Arial"/>
                <w:bCs/>
                <w:sz w:val="18"/>
                <w:szCs w:val="18"/>
              </w:rPr>
              <w:t xml:space="preserve">Умеренное </w:t>
            </w:r>
          </w:p>
          <w:p w:rsidR="002870D1" w:rsidRPr="00407E75" w:rsidRDefault="002870D1" w:rsidP="001B1DF6">
            <w:pPr>
              <w:jc w:val="center"/>
              <w:rPr>
                <w:rFonts w:ascii="Arial" w:eastAsia="Calibri" w:hAnsi="Arial" w:cs="Arial"/>
                <w:sz w:val="20"/>
                <w:szCs w:val="20"/>
              </w:rPr>
            </w:pPr>
            <w:r w:rsidRPr="00407E75">
              <w:rPr>
                <w:rFonts w:ascii="Arial" w:hAnsi="Arial" w:cs="Arial"/>
                <w:bCs/>
                <w:sz w:val="18"/>
                <w:szCs w:val="18"/>
              </w:rPr>
              <w:t>3</w:t>
            </w:r>
          </w:p>
        </w:tc>
        <w:tc>
          <w:tcPr>
            <w:tcW w:w="674" w:type="pct"/>
            <w:vAlign w:val="center"/>
          </w:tcPr>
          <w:p w:rsidR="002870D1" w:rsidRPr="00407E75" w:rsidRDefault="002870D1" w:rsidP="001B1DF6">
            <w:pPr>
              <w:jc w:val="center"/>
              <w:rPr>
                <w:rFonts w:ascii="Arial" w:eastAsia="Calibri" w:hAnsi="Arial" w:cs="Arial"/>
                <w:sz w:val="20"/>
                <w:szCs w:val="20"/>
              </w:rPr>
            </w:pPr>
            <w:r w:rsidRPr="00407E75">
              <w:rPr>
                <w:rFonts w:ascii="Arial" w:eastAsia="Calibri" w:hAnsi="Arial" w:cs="Arial"/>
                <w:sz w:val="20"/>
                <w:szCs w:val="20"/>
              </w:rPr>
              <w:t>Низкая значимость</w:t>
            </w:r>
          </w:p>
          <w:p w:rsidR="002870D1" w:rsidRPr="00407E75" w:rsidRDefault="002870D1" w:rsidP="001B1DF6">
            <w:pPr>
              <w:jc w:val="center"/>
              <w:rPr>
                <w:rFonts w:ascii="Arial" w:hAnsi="Arial" w:cs="Arial"/>
                <w:b/>
                <w:bCs/>
                <w:sz w:val="18"/>
                <w:szCs w:val="18"/>
              </w:rPr>
            </w:pPr>
            <w:r w:rsidRPr="00407E75">
              <w:rPr>
                <w:rFonts w:ascii="Arial" w:eastAsia="Calibri" w:hAnsi="Arial" w:cs="Arial"/>
                <w:sz w:val="20"/>
                <w:szCs w:val="20"/>
              </w:rPr>
              <w:t>6</w:t>
            </w:r>
          </w:p>
        </w:tc>
      </w:tr>
      <w:tr w:rsidR="00A2238E" w:rsidRPr="00407E75" w:rsidTr="00CF7231">
        <w:trPr>
          <w:trHeight w:val="383"/>
        </w:trPr>
        <w:tc>
          <w:tcPr>
            <w:tcW w:w="674" w:type="pct"/>
            <w:shd w:val="clear" w:color="auto" w:fill="auto"/>
            <w:vAlign w:val="center"/>
          </w:tcPr>
          <w:p w:rsidR="00A2238E" w:rsidRPr="00407E75" w:rsidRDefault="00A2238E" w:rsidP="001B1DF6">
            <w:pPr>
              <w:pStyle w:val="Normaltab"/>
              <w:tabs>
                <w:tab w:val="clear" w:pos="840"/>
                <w:tab w:val="left" w:pos="0"/>
                <w:tab w:val="left" w:pos="993"/>
              </w:tabs>
              <w:spacing w:after="0"/>
              <w:jc w:val="center"/>
              <w:rPr>
                <w:rFonts w:ascii="Arial" w:eastAsia="Calibri" w:hAnsi="Arial" w:cs="Arial"/>
                <w:sz w:val="20"/>
                <w:lang w:val="ru-RU"/>
              </w:rPr>
            </w:pPr>
            <w:r w:rsidRPr="00407E75">
              <w:rPr>
                <w:rFonts w:ascii="Arial" w:eastAsia="Calibri" w:hAnsi="Arial" w:cs="Arial"/>
                <w:sz w:val="20"/>
                <w:lang w:val="ru-RU"/>
              </w:rPr>
              <w:t>Движения спецтехники по площади</w:t>
            </w:r>
          </w:p>
        </w:tc>
        <w:tc>
          <w:tcPr>
            <w:tcW w:w="979" w:type="pct"/>
            <w:vAlign w:val="center"/>
          </w:tcPr>
          <w:p w:rsidR="00A2238E" w:rsidRPr="00407E75" w:rsidRDefault="00A2238E" w:rsidP="001B1DF6">
            <w:pPr>
              <w:pStyle w:val="Normaltab"/>
              <w:tabs>
                <w:tab w:val="clear" w:pos="840"/>
                <w:tab w:val="left" w:pos="0"/>
                <w:tab w:val="left" w:pos="993"/>
              </w:tabs>
              <w:spacing w:after="0"/>
              <w:jc w:val="center"/>
              <w:rPr>
                <w:rFonts w:ascii="Arial" w:hAnsi="Arial" w:cs="Arial"/>
                <w:sz w:val="20"/>
                <w:lang w:val="ru-RU"/>
              </w:rPr>
            </w:pPr>
            <w:r w:rsidRPr="00407E75">
              <w:rPr>
                <w:rFonts w:ascii="Arial" w:hAnsi="Arial" w:cs="Arial"/>
                <w:sz w:val="20"/>
                <w:lang w:val="ru-RU"/>
              </w:rPr>
              <w:t xml:space="preserve">Нарушения верхней части </w:t>
            </w:r>
            <w:r w:rsidRPr="00407E75">
              <w:rPr>
                <w:rFonts w:ascii="Arial" w:hAnsi="Arial" w:cs="Arial"/>
                <w:sz w:val="20"/>
                <w:lang w:val="ru-RU"/>
              </w:rPr>
              <w:lastRenderedPageBreak/>
              <w:t>геологической среды</w:t>
            </w:r>
          </w:p>
        </w:tc>
        <w:tc>
          <w:tcPr>
            <w:tcW w:w="1006" w:type="pct"/>
            <w:shd w:val="clear" w:color="auto" w:fill="auto"/>
            <w:vAlign w:val="center"/>
          </w:tcPr>
          <w:p w:rsidR="00A2238E" w:rsidRPr="00407E75" w:rsidRDefault="00A2238E" w:rsidP="001B1DF6">
            <w:pPr>
              <w:jc w:val="center"/>
              <w:rPr>
                <w:rFonts w:ascii="Arial" w:eastAsia="Calibri" w:hAnsi="Arial" w:cs="Arial"/>
                <w:sz w:val="20"/>
                <w:szCs w:val="20"/>
              </w:rPr>
            </w:pPr>
            <w:r w:rsidRPr="00407E75">
              <w:rPr>
                <w:rFonts w:ascii="Arial" w:eastAsia="Calibri" w:hAnsi="Arial" w:cs="Arial"/>
                <w:sz w:val="20"/>
                <w:szCs w:val="20"/>
              </w:rPr>
              <w:lastRenderedPageBreak/>
              <w:t xml:space="preserve">ограниченное </w:t>
            </w:r>
          </w:p>
          <w:p w:rsidR="00A2238E" w:rsidRPr="00407E75" w:rsidRDefault="00A2238E" w:rsidP="001B1DF6">
            <w:pPr>
              <w:jc w:val="center"/>
              <w:rPr>
                <w:rFonts w:ascii="Arial" w:eastAsia="Calibri" w:hAnsi="Arial" w:cs="Arial"/>
                <w:sz w:val="20"/>
                <w:szCs w:val="20"/>
              </w:rPr>
            </w:pPr>
            <w:r w:rsidRPr="00407E75">
              <w:rPr>
                <w:rFonts w:ascii="Arial" w:eastAsia="Calibri" w:hAnsi="Arial" w:cs="Arial"/>
                <w:sz w:val="20"/>
                <w:szCs w:val="20"/>
              </w:rPr>
              <w:t>2</w:t>
            </w:r>
          </w:p>
        </w:tc>
        <w:tc>
          <w:tcPr>
            <w:tcW w:w="850" w:type="pct"/>
            <w:shd w:val="clear" w:color="auto" w:fill="auto"/>
            <w:vAlign w:val="center"/>
          </w:tcPr>
          <w:p w:rsidR="00A2238E" w:rsidRPr="00407E75" w:rsidRDefault="00A2238E" w:rsidP="001B1DF6">
            <w:pPr>
              <w:jc w:val="center"/>
              <w:rPr>
                <w:rFonts w:ascii="Arial" w:eastAsia="Calibri" w:hAnsi="Arial" w:cs="Arial"/>
                <w:sz w:val="20"/>
                <w:szCs w:val="20"/>
              </w:rPr>
            </w:pPr>
            <w:r w:rsidRPr="00407E75">
              <w:rPr>
                <w:rFonts w:ascii="Arial" w:hAnsi="Arial" w:cs="Arial"/>
                <w:sz w:val="18"/>
                <w:szCs w:val="18"/>
              </w:rPr>
              <w:t>Кратковременное 1</w:t>
            </w:r>
          </w:p>
        </w:tc>
        <w:tc>
          <w:tcPr>
            <w:tcW w:w="817" w:type="pct"/>
            <w:shd w:val="clear" w:color="auto" w:fill="auto"/>
            <w:vAlign w:val="center"/>
          </w:tcPr>
          <w:p w:rsidR="00A2238E" w:rsidRPr="00407E75" w:rsidRDefault="00A2238E" w:rsidP="001B1DF6">
            <w:pPr>
              <w:jc w:val="center"/>
              <w:rPr>
                <w:rFonts w:ascii="Arial" w:eastAsia="Calibri" w:hAnsi="Arial" w:cs="Arial"/>
                <w:sz w:val="20"/>
                <w:szCs w:val="20"/>
              </w:rPr>
            </w:pPr>
            <w:r w:rsidRPr="00407E75">
              <w:rPr>
                <w:rFonts w:ascii="Arial" w:eastAsia="Calibri" w:hAnsi="Arial" w:cs="Arial"/>
                <w:sz w:val="20"/>
                <w:szCs w:val="20"/>
              </w:rPr>
              <w:t>Слабое</w:t>
            </w:r>
          </w:p>
          <w:p w:rsidR="00A2238E" w:rsidRPr="00407E75" w:rsidRDefault="00A2238E" w:rsidP="001B1DF6">
            <w:pPr>
              <w:jc w:val="center"/>
              <w:rPr>
                <w:rFonts w:ascii="Arial" w:eastAsia="Calibri" w:hAnsi="Arial" w:cs="Arial"/>
                <w:sz w:val="20"/>
                <w:szCs w:val="20"/>
              </w:rPr>
            </w:pPr>
            <w:r w:rsidRPr="00407E75">
              <w:rPr>
                <w:rFonts w:ascii="Arial" w:eastAsia="Calibri" w:hAnsi="Arial" w:cs="Arial"/>
                <w:sz w:val="20"/>
                <w:szCs w:val="20"/>
              </w:rPr>
              <w:t>2</w:t>
            </w:r>
          </w:p>
        </w:tc>
        <w:tc>
          <w:tcPr>
            <w:tcW w:w="674" w:type="pct"/>
            <w:vAlign w:val="center"/>
          </w:tcPr>
          <w:p w:rsidR="00A2238E" w:rsidRPr="00407E75" w:rsidRDefault="00A2238E" w:rsidP="001B1DF6">
            <w:pPr>
              <w:jc w:val="center"/>
              <w:rPr>
                <w:rFonts w:ascii="Arial" w:eastAsia="Calibri" w:hAnsi="Arial" w:cs="Arial"/>
                <w:sz w:val="20"/>
                <w:szCs w:val="20"/>
              </w:rPr>
            </w:pPr>
            <w:r w:rsidRPr="00407E75">
              <w:rPr>
                <w:rFonts w:ascii="Arial" w:eastAsia="Calibri" w:hAnsi="Arial" w:cs="Arial"/>
                <w:sz w:val="20"/>
                <w:szCs w:val="20"/>
              </w:rPr>
              <w:t>Низкая значимость</w:t>
            </w:r>
          </w:p>
          <w:p w:rsidR="00A2238E" w:rsidRPr="00407E75" w:rsidRDefault="00A2238E" w:rsidP="001B1DF6">
            <w:pPr>
              <w:jc w:val="center"/>
              <w:rPr>
                <w:rFonts w:ascii="Arial" w:eastAsia="Calibri" w:hAnsi="Arial" w:cs="Arial"/>
                <w:sz w:val="20"/>
                <w:szCs w:val="20"/>
              </w:rPr>
            </w:pPr>
            <w:r w:rsidRPr="00407E75">
              <w:rPr>
                <w:rFonts w:ascii="Arial" w:eastAsia="Calibri" w:hAnsi="Arial" w:cs="Arial"/>
                <w:sz w:val="20"/>
                <w:szCs w:val="20"/>
              </w:rPr>
              <w:t>4</w:t>
            </w:r>
          </w:p>
        </w:tc>
      </w:tr>
      <w:tr w:rsidR="00A2238E" w:rsidRPr="00407E75" w:rsidTr="00CF7231">
        <w:tc>
          <w:tcPr>
            <w:tcW w:w="5000" w:type="pct"/>
            <w:gridSpan w:val="6"/>
            <w:vAlign w:val="center"/>
          </w:tcPr>
          <w:p w:rsidR="00A2238E" w:rsidRPr="00407E75" w:rsidRDefault="00A2238E" w:rsidP="00BB744E">
            <w:pPr>
              <w:jc w:val="center"/>
              <w:rPr>
                <w:rFonts w:ascii="Arial" w:eastAsia="Calibri" w:hAnsi="Arial" w:cs="Arial"/>
                <w:b/>
                <w:sz w:val="20"/>
                <w:szCs w:val="20"/>
              </w:rPr>
            </w:pPr>
            <w:r w:rsidRPr="00407E75">
              <w:rPr>
                <w:rFonts w:ascii="Arial" w:eastAsia="Calibri" w:hAnsi="Arial" w:cs="Arial"/>
                <w:b/>
                <w:sz w:val="20"/>
                <w:szCs w:val="20"/>
              </w:rPr>
              <w:t>при эксплуатации</w:t>
            </w:r>
          </w:p>
        </w:tc>
      </w:tr>
      <w:tr w:rsidR="00A2238E" w:rsidRPr="00407E75" w:rsidTr="00CF7231">
        <w:trPr>
          <w:trHeight w:val="752"/>
        </w:trPr>
        <w:tc>
          <w:tcPr>
            <w:tcW w:w="674" w:type="pct"/>
            <w:shd w:val="clear" w:color="auto" w:fill="auto"/>
            <w:vAlign w:val="center"/>
          </w:tcPr>
          <w:p w:rsidR="00A2238E" w:rsidRPr="00407E75" w:rsidRDefault="00A2238E" w:rsidP="001B1DF6">
            <w:pPr>
              <w:pStyle w:val="Normaltab"/>
              <w:tabs>
                <w:tab w:val="clear" w:pos="840"/>
                <w:tab w:val="left" w:pos="0"/>
                <w:tab w:val="left" w:pos="993"/>
              </w:tabs>
              <w:spacing w:after="0"/>
              <w:jc w:val="center"/>
              <w:rPr>
                <w:rFonts w:ascii="Arial" w:eastAsia="Calibri" w:hAnsi="Arial" w:cs="Arial"/>
                <w:sz w:val="20"/>
                <w:lang w:val="ru-RU"/>
              </w:rPr>
            </w:pPr>
            <w:r w:rsidRPr="00407E75">
              <w:rPr>
                <w:rFonts w:ascii="Arial" w:eastAsia="Calibri" w:hAnsi="Arial" w:cs="Arial"/>
                <w:sz w:val="20"/>
                <w:lang w:val="ru-RU"/>
              </w:rPr>
              <w:t>Возможные разливы ГСМ</w:t>
            </w:r>
          </w:p>
        </w:tc>
        <w:tc>
          <w:tcPr>
            <w:tcW w:w="979" w:type="pct"/>
            <w:vAlign w:val="center"/>
          </w:tcPr>
          <w:p w:rsidR="00A2238E" w:rsidRPr="00407E75" w:rsidRDefault="00A2238E" w:rsidP="001B1DF6">
            <w:pPr>
              <w:pStyle w:val="Normaltab"/>
              <w:tabs>
                <w:tab w:val="clear" w:pos="840"/>
                <w:tab w:val="left" w:pos="0"/>
                <w:tab w:val="left" w:pos="993"/>
              </w:tabs>
              <w:spacing w:after="0"/>
              <w:jc w:val="center"/>
              <w:rPr>
                <w:rFonts w:ascii="Arial" w:eastAsia="Calibri" w:hAnsi="Arial" w:cs="Arial"/>
                <w:sz w:val="20"/>
                <w:lang w:val="ru-RU"/>
              </w:rPr>
            </w:pPr>
            <w:r w:rsidRPr="00407E75">
              <w:rPr>
                <w:rFonts w:ascii="Arial" w:hAnsi="Arial" w:cs="Arial"/>
                <w:sz w:val="20"/>
                <w:lang w:val="ru-RU"/>
              </w:rPr>
              <w:t>поступления  в подземные горизонты углеводородов</w:t>
            </w:r>
          </w:p>
        </w:tc>
        <w:tc>
          <w:tcPr>
            <w:tcW w:w="1006" w:type="pct"/>
            <w:shd w:val="clear" w:color="auto" w:fill="auto"/>
            <w:vAlign w:val="center"/>
          </w:tcPr>
          <w:p w:rsidR="00A2238E" w:rsidRPr="00407E75" w:rsidRDefault="00A2238E" w:rsidP="001B1DF6">
            <w:pPr>
              <w:jc w:val="center"/>
              <w:rPr>
                <w:rFonts w:ascii="Arial" w:eastAsia="Calibri" w:hAnsi="Arial" w:cs="Arial"/>
                <w:sz w:val="20"/>
                <w:szCs w:val="20"/>
              </w:rPr>
            </w:pPr>
            <w:r w:rsidRPr="00407E75">
              <w:rPr>
                <w:rFonts w:ascii="Arial" w:eastAsia="Calibri" w:hAnsi="Arial" w:cs="Arial"/>
                <w:sz w:val="20"/>
                <w:szCs w:val="20"/>
              </w:rPr>
              <w:t xml:space="preserve">ограниченное </w:t>
            </w:r>
          </w:p>
          <w:p w:rsidR="00A2238E" w:rsidRPr="00407E75" w:rsidRDefault="00A2238E" w:rsidP="001B1DF6">
            <w:pPr>
              <w:jc w:val="center"/>
              <w:rPr>
                <w:rFonts w:ascii="Arial" w:eastAsia="Calibri" w:hAnsi="Arial" w:cs="Arial"/>
                <w:sz w:val="20"/>
                <w:szCs w:val="20"/>
              </w:rPr>
            </w:pPr>
            <w:r w:rsidRPr="00407E75">
              <w:rPr>
                <w:rFonts w:ascii="Arial" w:eastAsia="Calibri" w:hAnsi="Arial" w:cs="Arial"/>
                <w:sz w:val="20"/>
                <w:szCs w:val="20"/>
              </w:rPr>
              <w:t>2</w:t>
            </w:r>
          </w:p>
        </w:tc>
        <w:tc>
          <w:tcPr>
            <w:tcW w:w="850" w:type="pct"/>
            <w:shd w:val="clear" w:color="auto" w:fill="auto"/>
            <w:vAlign w:val="center"/>
          </w:tcPr>
          <w:p w:rsidR="00A2238E" w:rsidRPr="00407E75" w:rsidRDefault="00A2238E" w:rsidP="001B1DF6">
            <w:pPr>
              <w:jc w:val="center"/>
              <w:rPr>
                <w:rFonts w:ascii="Arial" w:eastAsia="Calibri" w:hAnsi="Arial" w:cs="Arial"/>
                <w:sz w:val="20"/>
                <w:szCs w:val="20"/>
              </w:rPr>
            </w:pPr>
            <w:r w:rsidRPr="00407E75">
              <w:rPr>
                <w:rFonts w:ascii="Arial" w:hAnsi="Arial" w:cs="Arial"/>
                <w:sz w:val="18"/>
                <w:szCs w:val="18"/>
              </w:rPr>
              <w:t>Кратковременное 1</w:t>
            </w:r>
          </w:p>
        </w:tc>
        <w:tc>
          <w:tcPr>
            <w:tcW w:w="817" w:type="pct"/>
            <w:shd w:val="clear" w:color="auto" w:fill="auto"/>
            <w:vAlign w:val="center"/>
          </w:tcPr>
          <w:p w:rsidR="00A2238E" w:rsidRPr="00407E75" w:rsidRDefault="00A2238E" w:rsidP="001B1DF6">
            <w:pPr>
              <w:jc w:val="center"/>
              <w:rPr>
                <w:rFonts w:ascii="Arial" w:hAnsi="Arial" w:cs="Arial"/>
                <w:bCs/>
                <w:sz w:val="18"/>
                <w:szCs w:val="18"/>
              </w:rPr>
            </w:pPr>
            <w:r w:rsidRPr="00407E75">
              <w:rPr>
                <w:rFonts w:ascii="Arial" w:hAnsi="Arial" w:cs="Arial"/>
                <w:bCs/>
                <w:sz w:val="18"/>
                <w:szCs w:val="18"/>
              </w:rPr>
              <w:t xml:space="preserve">Умеренное </w:t>
            </w:r>
          </w:p>
          <w:p w:rsidR="00A2238E" w:rsidRPr="00407E75" w:rsidRDefault="00A2238E" w:rsidP="001B1DF6">
            <w:pPr>
              <w:jc w:val="center"/>
              <w:rPr>
                <w:rFonts w:ascii="Arial" w:eastAsia="Calibri" w:hAnsi="Arial" w:cs="Arial"/>
                <w:sz w:val="20"/>
                <w:szCs w:val="20"/>
              </w:rPr>
            </w:pPr>
            <w:r w:rsidRPr="00407E75">
              <w:rPr>
                <w:rFonts w:ascii="Arial" w:hAnsi="Arial" w:cs="Arial"/>
                <w:bCs/>
                <w:sz w:val="18"/>
                <w:szCs w:val="18"/>
              </w:rPr>
              <w:t>3</w:t>
            </w:r>
          </w:p>
        </w:tc>
        <w:tc>
          <w:tcPr>
            <w:tcW w:w="674" w:type="pct"/>
            <w:vAlign w:val="center"/>
          </w:tcPr>
          <w:p w:rsidR="00A2238E" w:rsidRPr="00407E75" w:rsidRDefault="00A2238E" w:rsidP="001B1DF6">
            <w:pPr>
              <w:jc w:val="center"/>
              <w:rPr>
                <w:rFonts w:ascii="Arial" w:eastAsia="Calibri" w:hAnsi="Arial" w:cs="Arial"/>
                <w:sz w:val="20"/>
                <w:szCs w:val="20"/>
              </w:rPr>
            </w:pPr>
            <w:r w:rsidRPr="00407E75">
              <w:rPr>
                <w:rFonts w:ascii="Arial" w:eastAsia="Calibri" w:hAnsi="Arial" w:cs="Arial"/>
                <w:sz w:val="20"/>
                <w:szCs w:val="20"/>
              </w:rPr>
              <w:t>Низкая значимость</w:t>
            </w:r>
          </w:p>
          <w:p w:rsidR="00A2238E" w:rsidRPr="00407E75" w:rsidRDefault="00A2238E" w:rsidP="001B1DF6">
            <w:pPr>
              <w:jc w:val="center"/>
              <w:rPr>
                <w:rFonts w:ascii="Arial" w:hAnsi="Arial" w:cs="Arial"/>
                <w:b/>
                <w:bCs/>
                <w:sz w:val="18"/>
                <w:szCs w:val="18"/>
              </w:rPr>
            </w:pPr>
            <w:r w:rsidRPr="00407E75">
              <w:rPr>
                <w:rFonts w:ascii="Arial" w:eastAsia="Calibri" w:hAnsi="Arial" w:cs="Arial"/>
                <w:sz w:val="20"/>
                <w:szCs w:val="20"/>
              </w:rPr>
              <w:t>6</w:t>
            </w:r>
          </w:p>
        </w:tc>
      </w:tr>
    </w:tbl>
    <w:p w:rsidR="00A2238E" w:rsidRPr="00407E75" w:rsidRDefault="00A2238E" w:rsidP="001B1DF6">
      <w:pPr>
        <w:ind w:firstLine="709"/>
        <w:jc w:val="both"/>
        <w:rPr>
          <w:rFonts w:ascii="Arial" w:hAnsi="Arial" w:cs="Arial"/>
          <w:highlight w:val="yellow"/>
        </w:rPr>
      </w:pPr>
    </w:p>
    <w:p w:rsidR="00814318" w:rsidRPr="00407E75" w:rsidRDefault="00814318" w:rsidP="001B1DF6">
      <w:pPr>
        <w:ind w:firstLine="709"/>
        <w:jc w:val="both"/>
        <w:rPr>
          <w:rFonts w:ascii="Arial" w:hAnsi="Arial" w:cs="Arial"/>
        </w:rPr>
      </w:pPr>
      <w:r w:rsidRPr="00407E75">
        <w:rPr>
          <w:rFonts w:ascii="Arial" w:hAnsi="Arial" w:cs="Arial"/>
        </w:rPr>
        <w:t xml:space="preserve">Воздействие на геологическую среду при </w:t>
      </w:r>
      <w:r w:rsidR="00A2238E" w:rsidRPr="00407E75">
        <w:rPr>
          <w:rFonts w:ascii="Arial" w:hAnsi="Arial" w:cs="Arial"/>
        </w:rPr>
        <w:t xml:space="preserve">строительстве </w:t>
      </w:r>
      <w:r w:rsidRPr="00407E75">
        <w:rPr>
          <w:rFonts w:ascii="Arial" w:hAnsi="Arial" w:cs="Arial"/>
        </w:rPr>
        <w:t>скважин возможно в результате:</w:t>
      </w:r>
    </w:p>
    <w:p w:rsidR="00814318" w:rsidRPr="00407E75" w:rsidRDefault="00814318" w:rsidP="0086436F">
      <w:pPr>
        <w:numPr>
          <w:ilvl w:val="0"/>
          <w:numId w:val="65"/>
        </w:numPr>
        <w:tabs>
          <w:tab w:val="left" w:pos="993"/>
        </w:tabs>
        <w:ind w:left="0" w:firstLine="709"/>
        <w:jc w:val="both"/>
        <w:rPr>
          <w:rFonts w:ascii="Arial" w:hAnsi="Arial" w:cs="Arial"/>
        </w:rPr>
      </w:pPr>
      <w:r w:rsidRPr="00407E75">
        <w:rPr>
          <w:rFonts w:ascii="Arial" w:hAnsi="Arial" w:cs="Arial"/>
        </w:rPr>
        <w:t>пластовых перетоков в затрубном пространстве при нарушении цементажа;</w:t>
      </w:r>
    </w:p>
    <w:p w:rsidR="00814318" w:rsidRPr="00407E75" w:rsidRDefault="00814318" w:rsidP="0086436F">
      <w:pPr>
        <w:numPr>
          <w:ilvl w:val="0"/>
          <w:numId w:val="65"/>
        </w:numPr>
        <w:tabs>
          <w:tab w:val="left" w:pos="993"/>
        </w:tabs>
        <w:ind w:left="0" w:firstLine="709"/>
        <w:jc w:val="both"/>
        <w:rPr>
          <w:rFonts w:ascii="Arial" w:hAnsi="Arial" w:cs="Arial"/>
        </w:rPr>
      </w:pPr>
      <w:r w:rsidRPr="00407E75">
        <w:rPr>
          <w:rFonts w:ascii="Arial" w:hAnsi="Arial" w:cs="Arial"/>
        </w:rPr>
        <w:t>нарушения конструкции фонтанной арматуры;</w:t>
      </w:r>
    </w:p>
    <w:p w:rsidR="00814318" w:rsidRPr="00407E75" w:rsidRDefault="00814318" w:rsidP="0086436F">
      <w:pPr>
        <w:numPr>
          <w:ilvl w:val="0"/>
          <w:numId w:val="65"/>
        </w:numPr>
        <w:tabs>
          <w:tab w:val="left" w:pos="993"/>
        </w:tabs>
        <w:ind w:left="0" w:firstLine="709"/>
        <w:jc w:val="both"/>
        <w:rPr>
          <w:rFonts w:ascii="Arial" w:hAnsi="Arial" w:cs="Arial"/>
        </w:rPr>
      </w:pPr>
      <w:r w:rsidRPr="00407E75">
        <w:rPr>
          <w:rFonts w:ascii="Arial" w:hAnsi="Arial" w:cs="Arial"/>
        </w:rPr>
        <w:t>дополнительного загрязнения пласта при ГРП;</w:t>
      </w:r>
    </w:p>
    <w:p w:rsidR="00814318" w:rsidRPr="00407E75" w:rsidRDefault="00814318" w:rsidP="0086436F">
      <w:pPr>
        <w:numPr>
          <w:ilvl w:val="0"/>
          <w:numId w:val="65"/>
        </w:numPr>
        <w:tabs>
          <w:tab w:val="left" w:pos="993"/>
        </w:tabs>
        <w:ind w:left="0" w:firstLine="709"/>
        <w:jc w:val="both"/>
        <w:rPr>
          <w:rFonts w:ascii="Arial" w:hAnsi="Arial" w:cs="Arial"/>
        </w:rPr>
      </w:pPr>
      <w:r w:rsidRPr="00407E75">
        <w:rPr>
          <w:rFonts w:ascii="Arial" w:hAnsi="Arial" w:cs="Arial"/>
        </w:rPr>
        <w:t>аварийных выбросов и сбросов продуктов испытания скважин – пластовых флюидов, тампонажных смесей;</w:t>
      </w:r>
    </w:p>
    <w:p w:rsidR="00814318" w:rsidRPr="00407E75" w:rsidRDefault="00814318" w:rsidP="0086436F">
      <w:pPr>
        <w:numPr>
          <w:ilvl w:val="0"/>
          <w:numId w:val="65"/>
        </w:numPr>
        <w:tabs>
          <w:tab w:val="left" w:pos="993"/>
        </w:tabs>
        <w:ind w:left="0" w:firstLine="709"/>
        <w:jc w:val="both"/>
        <w:rPr>
          <w:rFonts w:ascii="Arial" w:hAnsi="Arial" w:cs="Arial"/>
        </w:rPr>
      </w:pPr>
      <w:r w:rsidRPr="00407E75">
        <w:rPr>
          <w:rFonts w:ascii="Arial" w:hAnsi="Arial" w:cs="Arial"/>
        </w:rPr>
        <w:t>аварийных разливов ГСМ и других опасных материалов.</w:t>
      </w:r>
    </w:p>
    <w:p w:rsidR="00814318" w:rsidRPr="00407E75" w:rsidRDefault="00814318" w:rsidP="001B1DF6">
      <w:pPr>
        <w:ind w:firstLine="709"/>
        <w:jc w:val="both"/>
        <w:rPr>
          <w:rFonts w:ascii="Arial" w:hAnsi="Arial" w:cs="Arial"/>
        </w:rPr>
      </w:pPr>
      <w:r w:rsidRPr="00407E75">
        <w:rPr>
          <w:rFonts w:ascii="Arial" w:hAnsi="Arial" w:cs="Arial"/>
        </w:rPr>
        <w:t>При испытании предусматривается проведение в скважине обязательного комплекса гидродинамических и промыслово-геофизических исследований. В комплекс обязательно включают исследования по выявлению негерметичности обсадной колонны.</w:t>
      </w:r>
    </w:p>
    <w:p w:rsidR="00814318" w:rsidRPr="00BB744E" w:rsidRDefault="00814318" w:rsidP="001B1DF6">
      <w:pPr>
        <w:ind w:firstLine="709"/>
        <w:jc w:val="both"/>
        <w:rPr>
          <w:rFonts w:ascii="Arial" w:hAnsi="Arial" w:cs="Arial"/>
        </w:rPr>
      </w:pPr>
      <w:r w:rsidRPr="00BB744E">
        <w:rPr>
          <w:rFonts w:ascii="Arial" w:hAnsi="Arial" w:cs="Arial"/>
        </w:rPr>
        <w:t>Заколонные проявления после цементирования обсадных колонн являются одним из распространенных осложнений процесса бурения и испытания скважин. Затрубные проявления (перетоки) в скважинах возникают и развиваются в различные промежутки времени после окончания цементирования обсадных колонн и носят непостоянный характер.</w:t>
      </w:r>
    </w:p>
    <w:p w:rsidR="00814318" w:rsidRPr="00BB744E" w:rsidRDefault="00814318" w:rsidP="001B1DF6">
      <w:pPr>
        <w:ind w:firstLine="709"/>
        <w:jc w:val="both"/>
        <w:rPr>
          <w:rFonts w:ascii="Arial" w:hAnsi="Arial" w:cs="Arial"/>
        </w:rPr>
      </w:pPr>
      <w:r w:rsidRPr="00BB744E">
        <w:rPr>
          <w:rFonts w:ascii="Arial" w:hAnsi="Arial" w:cs="Arial"/>
        </w:rPr>
        <w:t>Возникновение межпластовых перетоков связывают с наличием давления между  пластами, основной причиной которого является снижение первоначального давления столба тампонажного раствора. Снижение давления тампонажного раствора происходит в результате таких процессов, как седиментация, контракция, усадка, водоотдача цементного раствора в пористые пласты с образованием непроницаемых перемычек, зависание структуры тампонажного раствора на стенках скважины и колонны.</w:t>
      </w:r>
    </w:p>
    <w:p w:rsidR="00814318" w:rsidRPr="00407E75" w:rsidRDefault="00814318" w:rsidP="001B1DF6">
      <w:pPr>
        <w:ind w:firstLine="709"/>
        <w:jc w:val="both"/>
        <w:rPr>
          <w:rFonts w:ascii="Arial" w:hAnsi="Arial" w:cs="Arial"/>
        </w:rPr>
      </w:pPr>
      <w:r w:rsidRPr="00407E75">
        <w:rPr>
          <w:rFonts w:ascii="Arial" w:hAnsi="Arial" w:cs="Arial"/>
        </w:rPr>
        <w:t>Местом заколонных проявлений могут быть: по мнению одних исследователей - тампонажный раствор (камень), по мнению других – остатки невытесненного бурового раствора, его фильтрационная корка, третьих – зоны контакта цементного камня с породой и колонной.</w:t>
      </w:r>
    </w:p>
    <w:p w:rsidR="00814318" w:rsidRPr="00407E75" w:rsidRDefault="00814318" w:rsidP="001B1DF6">
      <w:pPr>
        <w:ind w:firstLine="709"/>
        <w:jc w:val="both"/>
        <w:rPr>
          <w:rFonts w:ascii="Arial" w:hAnsi="Arial" w:cs="Arial"/>
        </w:rPr>
      </w:pPr>
      <w:r w:rsidRPr="00407E75">
        <w:rPr>
          <w:rFonts w:ascii="Arial" w:hAnsi="Arial" w:cs="Arial"/>
        </w:rPr>
        <w:t xml:space="preserve">Наибольший ущерб наносят аварийные выбросы и фонтанирование подземных флюидов, в особенности нефти. </w:t>
      </w:r>
    </w:p>
    <w:p w:rsidR="00814318" w:rsidRPr="00407E75" w:rsidRDefault="00814318" w:rsidP="001B1DF6">
      <w:pPr>
        <w:ind w:firstLine="709"/>
        <w:jc w:val="both"/>
        <w:rPr>
          <w:rFonts w:ascii="Arial" w:hAnsi="Arial" w:cs="Arial"/>
        </w:rPr>
      </w:pPr>
      <w:r w:rsidRPr="00407E75">
        <w:rPr>
          <w:rFonts w:ascii="Arial" w:hAnsi="Arial" w:cs="Arial"/>
        </w:rPr>
        <w:t xml:space="preserve">В техническом проекте разработаны мероприятия по охране недр, включая  мероприятия по ликвидации последствий, связанных с возникновением нефтегазопроявлений, поглощением бурового и цементного растворов.  Описание возможных аварийных ситуаций на буровых в процессе проведения бурения и рекомендации по способам их предупреждения и ликвидации приведены также в техническом проекте.  </w:t>
      </w:r>
    </w:p>
    <w:p w:rsidR="00814318" w:rsidRPr="00407E75" w:rsidRDefault="00814318" w:rsidP="001B1DF6">
      <w:pPr>
        <w:ind w:firstLine="708"/>
        <w:jc w:val="both"/>
        <w:rPr>
          <w:rFonts w:ascii="Arial" w:hAnsi="Arial" w:cs="Arial"/>
        </w:rPr>
      </w:pPr>
      <w:r w:rsidRPr="00407E75">
        <w:rPr>
          <w:rFonts w:ascii="Arial" w:hAnsi="Arial" w:cs="Arial"/>
        </w:rPr>
        <w:t xml:space="preserve">Основное воздействие на состояние геологической среды в период строительства будет проявляться в локальном нарушении сплошности недр и </w:t>
      </w:r>
      <w:r w:rsidRPr="00407E75">
        <w:rPr>
          <w:rFonts w:ascii="Arial" w:hAnsi="Arial" w:cs="Arial"/>
        </w:rPr>
        <w:lastRenderedPageBreak/>
        <w:t>кратковременном изменении геотермального режима грунтов. Учитывая узколокальный характер воздействия и кратковременность данного воздействия, его можно считать допустимым.</w:t>
      </w:r>
    </w:p>
    <w:p w:rsidR="00C922B6" w:rsidRPr="00407E75" w:rsidRDefault="00C922B6" w:rsidP="001B1DF6">
      <w:pPr>
        <w:ind w:firstLine="720"/>
        <w:jc w:val="both"/>
        <w:rPr>
          <w:rFonts w:ascii="Arial" w:hAnsi="Arial" w:cs="Arial"/>
          <w:b/>
          <w:i/>
        </w:rPr>
      </w:pPr>
      <w:r w:rsidRPr="00407E75">
        <w:rPr>
          <w:rFonts w:ascii="Arial" w:hAnsi="Arial" w:cs="Arial"/>
          <w:b/>
          <w:i/>
        </w:rPr>
        <w:t>Природоохранные мероприятия:</w:t>
      </w:r>
    </w:p>
    <w:p w:rsidR="00C922B6" w:rsidRPr="00407E75" w:rsidRDefault="00C922B6" w:rsidP="0086436F">
      <w:pPr>
        <w:numPr>
          <w:ilvl w:val="0"/>
          <w:numId w:val="41"/>
        </w:numPr>
        <w:tabs>
          <w:tab w:val="left" w:pos="1134"/>
        </w:tabs>
        <w:ind w:left="0" w:firstLine="709"/>
        <w:jc w:val="both"/>
        <w:rPr>
          <w:rFonts w:ascii="Arial" w:hAnsi="Arial" w:cs="Arial"/>
        </w:rPr>
      </w:pPr>
      <w:r w:rsidRPr="00407E75">
        <w:rPr>
          <w:rFonts w:ascii="Arial" w:hAnsi="Arial" w:cs="Arial"/>
          <w:spacing w:val="-1"/>
        </w:rPr>
        <w:t xml:space="preserve">комплекс мер по предотвращению выбросов, грифонообразования, обвалов стенок скважин, поглощения промывочной жидкости и других осложнений. Для этого нефтяные, газовые и водоносные интервалы изолируются друг от друга, обеспечивается герметичность колонн, </w:t>
      </w:r>
      <w:r w:rsidRPr="00407E75">
        <w:rPr>
          <w:rFonts w:ascii="Arial" w:hAnsi="Arial" w:cs="Arial"/>
          <w:spacing w:val="-2"/>
        </w:rPr>
        <w:t xml:space="preserve">крепление ствола скважин кондуктором, промежуточными эксплуатационными </w:t>
      </w:r>
      <w:r w:rsidRPr="00407E75">
        <w:rPr>
          <w:rFonts w:ascii="Arial" w:hAnsi="Arial" w:cs="Arial"/>
          <w:spacing w:val="-1"/>
        </w:rPr>
        <w:t>колоннами с высоким качеством их цементажа</w:t>
      </w:r>
      <w:r w:rsidRPr="00407E75">
        <w:rPr>
          <w:rFonts w:ascii="Arial" w:hAnsi="Arial" w:cs="Arial"/>
        </w:rPr>
        <w:t>;</w:t>
      </w:r>
    </w:p>
    <w:p w:rsidR="00C922B6" w:rsidRPr="00407E75" w:rsidRDefault="00C922B6" w:rsidP="0086436F">
      <w:pPr>
        <w:numPr>
          <w:ilvl w:val="0"/>
          <w:numId w:val="41"/>
        </w:numPr>
        <w:tabs>
          <w:tab w:val="left" w:pos="1134"/>
        </w:tabs>
        <w:ind w:left="0" w:firstLine="709"/>
        <w:jc w:val="both"/>
        <w:rPr>
          <w:rFonts w:ascii="Arial" w:hAnsi="Arial" w:cs="Arial"/>
        </w:rPr>
      </w:pPr>
      <w:r w:rsidRPr="00407E75">
        <w:rPr>
          <w:rFonts w:ascii="Arial" w:hAnsi="Arial" w:cs="Arial"/>
          <w:spacing w:val="-2"/>
        </w:rPr>
        <w:t xml:space="preserve">обеспечение максимальной герметичности подземного и наземного </w:t>
      </w:r>
      <w:r w:rsidRPr="00407E75">
        <w:rPr>
          <w:rFonts w:ascii="Arial" w:hAnsi="Arial" w:cs="Arial"/>
        </w:rPr>
        <w:t>оборудования;</w:t>
      </w:r>
    </w:p>
    <w:p w:rsidR="00C922B6" w:rsidRPr="00407E75" w:rsidRDefault="00C922B6" w:rsidP="0086436F">
      <w:pPr>
        <w:numPr>
          <w:ilvl w:val="0"/>
          <w:numId w:val="41"/>
        </w:numPr>
        <w:tabs>
          <w:tab w:val="left" w:pos="1134"/>
        </w:tabs>
        <w:ind w:left="0" w:firstLine="709"/>
        <w:jc w:val="both"/>
        <w:rPr>
          <w:rFonts w:ascii="Arial" w:hAnsi="Arial" w:cs="Arial"/>
        </w:rPr>
      </w:pPr>
      <w:r w:rsidRPr="00407E75">
        <w:rPr>
          <w:rFonts w:ascii="Arial" w:hAnsi="Arial" w:cs="Arial"/>
          <w:spacing w:val="-1"/>
        </w:rPr>
        <w:t>выполнение запроектированных противокоррозионных мероприятий;</w:t>
      </w:r>
    </w:p>
    <w:p w:rsidR="00C922B6" w:rsidRPr="00407E75" w:rsidRDefault="00C922B6" w:rsidP="0086436F">
      <w:pPr>
        <w:numPr>
          <w:ilvl w:val="0"/>
          <w:numId w:val="41"/>
        </w:numPr>
        <w:tabs>
          <w:tab w:val="left" w:pos="1134"/>
        </w:tabs>
        <w:ind w:left="0" w:firstLine="709"/>
        <w:jc w:val="both"/>
        <w:rPr>
          <w:rFonts w:ascii="Arial" w:hAnsi="Arial" w:cs="Arial"/>
        </w:rPr>
      </w:pPr>
      <w:r w:rsidRPr="00407E75">
        <w:rPr>
          <w:rFonts w:ascii="Arial" w:hAnsi="Arial" w:cs="Arial"/>
          <w:spacing w:val="-2"/>
        </w:rPr>
        <w:t xml:space="preserve">введение замкнутой системы водоснабжения, с максимальным использованием </w:t>
      </w:r>
      <w:r w:rsidRPr="00407E75">
        <w:rPr>
          <w:rFonts w:ascii="Arial" w:hAnsi="Arial" w:cs="Arial"/>
        </w:rPr>
        <w:t>для заводнения промысловых сточных вод;</w:t>
      </w:r>
    </w:p>
    <w:p w:rsidR="00C922B6" w:rsidRPr="00407E75" w:rsidRDefault="00C922B6" w:rsidP="0086436F">
      <w:pPr>
        <w:numPr>
          <w:ilvl w:val="0"/>
          <w:numId w:val="41"/>
        </w:numPr>
        <w:tabs>
          <w:tab w:val="left" w:pos="1134"/>
        </w:tabs>
        <w:ind w:left="0" w:firstLine="709"/>
        <w:jc w:val="both"/>
        <w:rPr>
          <w:rFonts w:ascii="Arial" w:hAnsi="Arial" w:cs="Arial"/>
        </w:rPr>
      </w:pPr>
      <w:r w:rsidRPr="00407E75">
        <w:rPr>
          <w:rFonts w:ascii="Arial" w:hAnsi="Arial" w:cs="Arial"/>
          <w:spacing w:val="-2"/>
        </w:rPr>
        <w:t xml:space="preserve">работу скважин на установленных технологических режимах, обеспечивающих </w:t>
      </w:r>
      <w:r w:rsidRPr="00407E75">
        <w:rPr>
          <w:rFonts w:ascii="Arial" w:hAnsi="Arial" w:cs="Arial"/>
          <w:spacing w:val="-1"/>
        </w:rPr>
        <w:t xml:space="preserve">сохранность скелета пласта и не допускающих преждевременного обводнения </w:t>
      </w:r>
      <w:r w:rsidRPr="00407E75">
        <w:rPr>
          <w:rFonts w:ascii="Arial" w:hAnsi="Arial" w:cs="Arial"/>
        </w:rPr>
        <w:t>скважин;</w:t>
      </w:r>
    </w:p>
    <w:p w:rsidR="00C922B6" w:rsidRPr="00407E75" w:rsidRDefault="00C922B6" w:rsidP="0086436F">
      <w:pPr>
        <w:numPr>
          <w:ilvl w:val="0"/>
          <w:numId w:val="41"/>
        </w:numPr>
        <w:tabs>
          <w:tab w:val="left" w:pos="1134"/>
        </w:tabs>
        <w:ind w:left="0" w:firstLine="709"/>
        <w:jc w:val="both"/>
        <w:rPr>
          <w:rFonts w:ascii="Arial" w:hAnsi="Arial" w:cs="Arial"/>
        </w:rPr>
      </w:pPr>
      <w:r w:rsidRPr="00407E75">
        <w:rPr>
          <w:rFonts w:ascii="Arial" w:hAnsi="Arial" w:cs="Arial"/>
          <w:spacing w:val="-2"/>
        </w:rPr>
        <w:t xml:space="preserve">обеспечение надежной, безаварийной работы систем сбора, подготовки, </w:t>
      </w:r>
      <w:r w:rsidRPr="00407E75">
        <w:rPr>
          <w:rFonts w:ascii="Arial" w:hAnsi="Arial" w:cs="Arial"/>
        </w:rPr>
        <w:t>транспорта и хранения нефти;</w:t>
      </w:r>
    </w:p>
    <w:p w:rsidR="00C922B6" w:rsidRPr="00407E75" w:rsidRDefault="00C922B6" w:rsidP="001B1DF6">
      <w:pPr>
        <w:ind w:firstLine="720"/>
        <w:jc w:val="both"/>
        <w:rPr>
          <w:rFonts w:ascii="Arial" w:hAnsi="Arial" w:cs="Arial"/>
        </w:rPr>
      </w:pPr>
      <w:r w:rsidRPr="00407E75">
        <w:rPr>
          <w:rFonts w:ascii="Arial" w:hAnsi="Arial" w:cs="Arial"/>
          <w:b/>
          <w:i/>
        </w:rPr>
        <w:t>Выводы:</w:t>
      </w:r>
      <w:r w:rsidRPr="00407E75">
        <w:rPr>
          <w:rFonts w:ascii="Arial" w:hAnsi="Arial" w:cs="Arial"/>
        </w:rPr>
        <w:t xml:space="preserve"> Воздействи</w:t>
      </w:r>
      <w:r w:rsidR="00981F78" w:rsidRPr="00407E75">
        <w:rPr>
          <w:rFonts w:ascii="Arial" w:hAnsi="Arial" w:cs="Arial"/>
        </w:rPr>
        <w:t>е</w:t>
      </w:r>
      <w:r w:rsidRPr="00407E75">
        <w:rPr>
          <w:rFonts w:ascii="Arial" w:hAnsi="Arial" w:cs="Arial"/>
        </w:rPr>
        <w:t xml:space="preserve"> на геологическую среду оценивается: в пространственном масштабе как </w:t>
      </w:r>
      <w:r w:rsidR="00A2238E" w:rsidRPr="00407E75">
        <w:rPr>
          <w:rFonts w:ascii="Arial" w:hAnsi="Arial" w:cs="Arial"/>
          <w:b/>
          <w:i/>
        </w:rPr>
        <w:t>ограниченное</w:t>
      </w:r>
      <w:r w:rsidRPr="00407E75">
        <w:rPr>
          <w:rFonts w:ascii="Arial" w:hAnsi="Arial" w:cs="Arial"/>
        </w:rPr>
        <w:t xml:space="preserve">, во временном как </w:t>
      </w:r>
      <w:r w:rsidR="00A2238E" w:rsidRPr="00407E75">
        <w:rPr>
          <w:rFonts w:ascii="Arial" w:hAnsi="Arial" w:cs="Arial"/>
          <w:b/>
          <w:i/>
        </w:rPr>
        <w:t>кратковременное</w:t>
      </w:r>
      <w:r w:rsidRPr="00407E75">
        <w:rPr>
          <w:rFonts w:ascii="Arial" w:hAnsi="Arial" w:cs="Arial"/>
        </w:rPr>
        <w:t xml:space="preserve"> и по интенсивности, как </w:t>
      </w:r>
      <w:r w:rsidRPr="00407E75">
        <w:rPr>
          <w:rFonts w:ascii="Arial" w:hAnsi="Arial" w:cs="Arial"/>
          <w:b/>
          <w:i/>
        </w:rPr>
        <w:t>умеренное</w:t>
      </w:r>
      <w:r w:rsidRPr="00407E75">
        <w:rPr>
          <w:rFonts w:ascii="Arial" w:hAnsi="Arial" w:cs="Arial"/>
        </w:rPr>
        <w:t xml:space="preserve">. </w:t>
      </w:r>
    </w:p>
    <w:p w:rsidR="00C922B6" w:rsidRPr="00407E75" w:rsidRDefault="00C922B6" w:rsidP="001B1DF6">
      <w:pPr>
        <w:tabs>
          <w:tab w:val="left" w:pos="0"/>
        </w:tabs>
        <w:jc w:val="both"/>
        <w:rPr>
          <w:rFonts w:ascii="Arial" w:hAnsi="Arial" w:cs="Arial"/>
          <w:b/>
          <w:bCs/>
        </w:rPr>
      </w:pPr>
      <w:r w:rsidRPr="00407E75">
        <w:rPr>
          <w:rFonts w:ascii="Arial" w:hAnsi="Arial" w:cs="Arial"/>
          <w:b/>
          <w:bCs/>
        </w:rPr>
        <w:tab/>
      </w:r>
    </w:p>
    <w:p w:rsidR="00C922B6" w:rsidRPr="00407E75" w:rsidRDefault="00CF7231" w:rsidP="00420A4C">
      <w:pPr>
        <w:pStyle w:val="22"/>
        <w:numPr>
          <w:ilvl w:val="1"/>
          <w:numId w:val="75"/>
        </w:numPr>
        <w:tabs>
          <w:tab w:val="left" w:pos="1134"/>
        </w:tabs>
        <w:spacing w:before="0" w:after="0"/>
        <w:ind w:hanging="11"/>
        <w:rPr>
          <w:rFonts w:ascii="Arial" w:hAnsi="Arial" w:cs="Arial"/>
          <w:bCs w:val="0"/>
          <w:i w:val="0"/>
          <w:sz w:val="24"/>
        </w:rPr>
      </w:pPr>
      <w:bookmarkStart w:id="189" w:name="_Toc137971306"/>
      <w:r w:rsidRPr="00407E75">
        <w:rPr>
          <w:rFonts w:ascii="Arial" w:hAnsi="Arial" w:cs="Arial"/>
          <w:bCs w:val="0"/>
          <w:i w:val="0"/>
          <w:sz w:val="24"/>
        </w:rPr>
        <w:t>О</w:t>
      </w:r>
      <w:r w:rsidR="00C922B6" w:rsidRPr="00407E75">
        <w:rPr>
          <w:rFonts w:ascii="Arial" w:hAnsi="Arial" w:cs="Arial"/>
          <w:bCs w:val="0"/>
          <w:i w:val="0"/>
          <w:sz w:val="24"/>
        </w:rPr>
        <w:t>ценка воздействия на почвенный покров</w:t>
      </w:r>
      <w:bookmarkEnd w:id="189"/>
    </w:p>
    <w:p w:rsidR="00C922B6" w:rsidRPr="00407E75" w:rsidRDefault="00C922B6" w:rsidP="001B1DF6">
      <w:pPr>
        <w:ind w:firstLine="737"/>
        <w:jc w:val="both"/>
        <w:rPr>
          <w:rFonts w:ascii="Arial" w:hAnsi="Arial" w:cs="Arial"/>
          <w:iCs/>
        </w:rPr>
      </w:pPr>
      <w:r w:rsidRPr="00407E75">
        <w:rPr>
          <w:rFonts w:ascii="Arial" w:hAnsi="Arial" w:cs="Arial"/>
          <w:iCs/>
        </w:rPr>
        <w:t xml:space="preserve">В данном проекте приводится характеристика антропогенных факторов (физических и химических) воздействия на почвенный покров и почвы, связанных с реализацией данного проекта. </w:t>
      </w:r>
    </w:p>
    <w:p w:rsidR="00C922B6" w:rsidRPr="00407E75" w:rsidRDefault="00C922B6" w:rsidP="001B1DF6">
      <w:pPr>
        <w:ind w:firstLine="737"/>
        <w:jc w:val="both"/>
        <w:rPr>
          <w:rFonts w:ascii="Arial" w:hAnsi="Arial" w:cs="Arial"/>
          <w:iCs/>
        </w:rPr>
      </w:pPr>
      <w:r w:rsidRPr="00407E75">
        <w:rPr>
          <w:rFonts w:ascii="Arial" w:hAnsi="Arial" w:cs="Arial"/>
          <w:iCs/>
        </w:rPr>
        <w:t>Антропогенные факторы воздействия выделяются в две большие группы:</w:t>
      </w:r>
    </w:p>
    <w:p w:rsidR="00C922B6" w:rsidRPr="00407E75" w:rsidRDefault="00C922B6" w:rsidP="0086436F">
      <w:pPr>
        <w:numPr>
          <w:ilvl w:val="0"/>
          <w:numId w:val="37"/>
        </w:numPr>
        <w:tabs>
          <w:tab w:val="left" w:pos="1080"/>
        </w:tabs>
        <w:ind w:firstLine="0"/>
        <w:jc w:val="both"/>
        <w:rPr>
          <w:rFonts w:ascii="Arial" w:hAnsi="Arial" w:cs="Arial"/>
          <w:iCs/>
        </w:rPr>
      </w:pPr>
      <w:r w:rsidRPr="00407E75">
        <w:rPr>
          <w:rFonts w:ascii="Arial" w:hAnsi="Arial" w:cs="Arial"/>
          <w:iCs/>
        </w:rPr>
        <w:t xml:space="preserve">физические; </w:t>
      </w:r>
    </w:p>
    <w:p w:rsidR="00C922B6" w:rsidRPr="00407E75" w:rsidRDefault="00C922B6" w:rsidP="0086436F">
      <w:pPr>
        <w:numPr>
          <w:ilvl w:val="0"/>
          <w:numId w:val="37"/>
        </w:numPr>
        <w:tabs>
          <w:tab w:val="left" w:pos="1080"/>
        </w:tabs>
        <w:ind w:firstLine="0"/>
        <w:jc w:val="both"/>
        <w:rPr>
          <w:rFonts w:ascii="Arial" w:hAnsi="Arial" w:cs="Arial"/>
          <w:iCs/>
        </w:rPr>
      </w:pPr>
      <w:r w:rsidRPr="00407E75">
        <w:rPr>
          <w:rFonts w:ascii="Arial" w:hAnsi="Arial" w:cs="Arial"/>
          <w:iCs/>
        </w:rPr>
        <w:t>химические.</w:t>
      </w:r>
    </w:p>
    <w:p w:rsidR="00C922B6" w:rsidRPr="00407E75" w:rsidRDefault="00C922B6" w:rsidP="001B1DF6">
      <w:pPr>
        <w:ind w:firstLine="737"/>
        <w:jc w:val="both"/>
        <w:rPr>
          <w:rFonts w:ascii="Arial" w:hAnsi="Arial" w:cs="Arial"/>
          <w:iCs/>
        </w:rPr>
      </w:pPr>
      <w:r w:rsidRPr="00407E75">
        <w:rPr>
          <w:rFonts w:ascii="Arial" w:hAnsi="Arial" w:cs="Arial"/>
          <w:iCs/>
        </w:rPr>
        <w:t>Воздействие физических факторов в большей степени характеризуется механическим воздействием на почвенный покров:</w:t>
      </w:r>
    </w:p>
    <w:p w:rsidR="00C922B6" w:rsidRPr="00407E75" w:rsidRDefault="00C922B6" w:rsidP="0086436F">
      <w:pPr>
        <w:numPr>
          <w:ilvl w:val="0"/>
          <w:numId w:val="38"/>
        </w:numPr>
        <w:ind w:left="1080"/>
        <w:jc w:val="both"/>
        <w:rPr>
          <w:rFonts w:ascii="Arial" w:hAnsi="Arial" w:cs="Arial"/>
          <w:iCs/>
        </w:rPr>
      </w:pPr>
      <w:r w:rsidRPr="00407E75">
        <w:rPr>
          <w:rFonts w:ascii="Arial" w:hAnsi="Arial" w:cs="Arial"/>
          <w:iCs/>
        </w:rPr>
        <w:t>при движении автотранспорта;</w:t>
      </w:r>
    </w:p>
    <w:p w:rsidR="00C922B6" w:rsidRPr="00407E75" w:rsidRDefault="00C922B6" w:rsidP="00BB744E">
      <w:pPr>
        <w:numPr>
          <w:ilvl w:val="0"/>
          <w:numId w:val="38"/>
        </w:numPr>
        <w:ind w:left="0" w:firstLine="720"/>
        <w:jc w:val="both"/>
        <w:rPr>
          <w:rFonts w:ascii="Arial" w:hAnsi="Arial" w:cs="Arial"/>
          <w:iCs/>
        </w:rPr>
      </w:pPr>
      <w:r w:rsidRPr="00407E75">
        <w:rPr>
          <w:rFonts w:ascii="Arial" w:hAnsi="Arial" w:cs="Arial"/>
          <w:iCs/>
        </w:rPr>
        <w:t xml:space="preserve">при бурении и обустройстве скважин, монтаж и демонтаж технологического оборудования. </w:t>
      </w:r>
    </w:p>
    <w:p w:rsidR="00C922B6" w:rsidRPr="00407E75" w:rsidRDefault="00C922B6" w:rsidP="001B1DF6">
      <w:pPr>
        <w:ind w:firstLine="737"/>
        <w:jc w:val="both"/>
        <w:rPr>
          <w:rFonts w:ascii="Arial" w:hAnsi="Arial" w:cs="Arial"/>
          <w:iCs/>
          <w:u w:val="single"/>
        </w:rPr>
      </w:pPr>
      <w:r w:rsidRPr="00407E75">
        <w:rPr>
          <w:rFonts w:ascii="Arial" w:hAnsi="Arial" w:cs="Arial"/>
          <w:iCs/>
        </w:rPr>
        <w:t>К химическим факторам воздействия при производстве вышеназванных работ – привнос загрязняющих веществ в почвенные экосистемы при возможных разливах нефти, пластовых вод, с буровыми сточными водами, буровыми шламами, хозбытовыми стоками, бытовыми и производственными отходами, при случайных разливах ГСМ.</w:t>
      </w:r>
    </w:p>
    <w:p w:rsidR="00C922B6" w:rsidRPr="00407E75" w:rsidRDefault="00C922B6" w:rsidP="001B1DF6">
      <w:pPr>
        <w:ind w:firstLine="737"/>
        <w:jc w:val="both"/>
        <w:rPr>
          <w:rFonts w:ascii="Arial" w:hAnsi="Arial" w:cs="Arial"/>
          <w:iCs/>
        </w:rPr>
      </w:pPr>
      <w:r w:rsidRPr="00407E75">
        <w:rPr>
          <w:rFonts w:ascii="Arial" w:hAnsi="Arial" w:cs="Arial"/>
          <w:iCs/>
        </w:rPr>
        <w:t xml:space="preserve">Наибольшая степень деградации почвенного покрова территории нефтепромыслов, вызвана развитием густой сети полевых дорог для транспортировки технологического оборудования, ГСМ, доставки рабочего персонала. </w:t>
      </w:r>
    </w:p>
    <w:p w:rsidR="00C922B6" w:rsidRPr="00407E75" w:rsidRDefault="00C922B6" w:rsidP="001B1DF6">
      <w:pPr>
        <w:ind w:firstLine="737"/>
        <w:jc w:val="both"/>
        <w:rPr>
          <w:rFonts w:ascii="Arial" w:hAnsi="Arial" w:cs="Arial"/>
          <w:iCs/>
        </w:rPr>
      </w:pPr>
      <w:r w:rsidRPr="00407E75">
        <w:rPr>
          <w:rFonts w:ascii="Arial" w:hAnsi="Arial" w:cs="Arial"/>
          <w:iCs/>
        </w:rPr>
        <w:lastRenderedPageBreak/>
        <w:t>Интенсивное неупорядоченное движение автотранспорта может привести к разрушению поверхностной солевой корочки и активизации процесса ветрового и солевого переноса. Интенсивное развитие процессов дефляции обуславливается также высокой ветровой активностью, характерной для этой территории. Дорожно-транспортное нарушение почв связано, прежде всего, с их переуплотнением внутри месторождений.</w:t>
      </w:r>
    </w:p>
    <w:p w:rsidR="00C922B6" w:rsidRPr="00407E75" w:rsidRDefault="00C922B6" w:rsidP="001B1DF6">
      <w:pPr>
        <w:ind w:firstLine="737"/>
        <w:jc w:val="both"/>
        <w:rPr>
          <w:rFonts w:ascii="Arial" w:hAnsi="Arial" w:cs="Arial"/>
          <w:iCs/>
        </w:rPr>
      </w:pPr>
      <w:r w:rsidRPr="00407E75">
        <w:rPr>
          <w:rFonts w:ascii="Arial" w:hAnsi="Arial" w:cs="Arial"/>
          <w:iCs/>
        </w:rPr>
        <w:t>Основными потенциальными факторами химического загрязнения почвенного покрова на территории работ являются:</w:t>
      </w:r>
    </w:p>
    <w:p w:rsidR="00C922B6" w:rsidRPr="00407E75" w:rsidRDefault="00C922B6" w:rsidP="0086436F">
      <w:pPr>
        <w:numPr>
          <w:ilvl w:val="0"/>
          <w:numId w:val="28"/>
        </w:numPr>
        <w:tabs>
          <w:tab w:val="num" w:pos="1080"/>
        </w:tabs>
        <w:ind w:left="1080"/>
        <w:jc w:val="both"/>
        <w:rPr>
          <w:rFonts w:ascii="Arial" w:hAnsi="Arial" w:cs="Arial"/>
          <w:iCs/>
        </w:rPr>
      </w:pPr>
      <w:r w:rsidRPr="00407E75">
        <w:rPr>
          <w:rFonts w:ascii="Arial" w:hAnsi="Arial" w:cs="Arial"/>
          <w:iCs/>
        </w:rPr>
        <w:t xml:space="preserve">загрязнение в результате газопылевых осаждений из атмосферы; </w:t>
      </w:r>
    </w:p>
    <w:p w:rsidR="00C922B6" w:rsidRPr="00407E75" w:rsidRDefault="00C922B6" w:rsidP="0086436F">
      <w:pPr>
        <w:numPr>
          <w:ilvl w:val="0"/>
          <w:numId w:val="28"/>
        </w:numPr>
        <w:tabs>
          <w:tab w:val="num" w:pos="1080"/>
        </w:tabs>
        <w:ind w:left="1080"/>
        <w:jc w:val="both"/>
        <w:rPr>
          <w:rFonts w:ascii="Arial" w:hAnsi="Arial" w:cs="Arial"/>
          <w:iCs/>
        </w:rPr>
      </w:pPr>
      <w:r w:rsidRPr="00407E75">
        <w:rPr>
          <w:rFonts w:ascii="Arial" w:hAnsi="Arial" w:cs="Arial"/>
          <w:iCs/>
        </w:rPr>
        <w:t>загрязнение токсичными компонентами буровых растворов;</w:t>
      </w:r>
    </w:p>
    <w:p w:rsidR="00C922B6" w:rsidRPr="00407E75" w:rsidRDefault="00C922B6" w:rsidP="0086436F">
      <w:pPr>
        <w:numPr>
          <w:ilvl w:val="0"/>
          <w:numId w:val="28"/>
        </w:numPr>
        <w:tabs>
          <w:tab w:val="num" w:pos="1080"/>
        </w:tabs>
        <w:ind w:left="1080"/>
        <w:jc w:val="both"/>
        <w:rPr>
          <w:rFonts w:ascii="Arial" w:hAnsi="Arial" w:cs="Arial"/>
          <w:iCs/>
        </w:rPr>
      </w:pPr>
      <w:r w:rsidRPr="00407E75">
        <w:rPr>
          <w:rFonts w:ascii="Arial" w:hAnsi="Arial" w:cs="Arial"/>
          <w:iCs/>
        </w:rPr>
        <w:t xml:space="preserve">загрязнение нефтью и нефтепродуктами в случаях аварийного разлива ГСМ </w:t>
      </w:r>
    </w:p>
    <w:p w:rsidR="00C922B6" w:rsidRPr="00407E75" w:rsidRDefault="00C922B6" w:rsidP="001B1DF6">
      <w:pPr>
        <w:ind w:firstLine="737"/>
        <w:jc w:val="both"/>
        <w:rPr>
          <w:rFonts w:ascii="Arial" w:hAnsi="Arial" w:cs="Arial"/>
          <w:iCs/>
        </w:rPr>
      </w:pPr>
      <w:r w:rsidRPr="00407E75">
        <w:rPr>
          <w:rFonts w:ascii="Arial" w:hAnsi="Arial" w:cs="Arial"/>
          <w:iCs/>
        </w:rPr>
        <w:t>По масштабам воздействия все виды химического загрязнения почв относятся к точеч</w:t>
      </w:r>
      <w:r w:rsidRPr="00407E75">
        <w:rPr>
          <w:rFonts w:ascii="Arial" w:hAnsi="Arial" w:cs="Arial"/>
          <w:iCs/>
        </w:rPr>
        <w:softHyphen/>
        <w:t xml:space="preserve">ным. </w:t>
      </w:r>
    </w:p>
    <w:p w:rsidR="00C922B6" w:rsidRPr="00407E75" w:rsidRDefault="00C922B6" w:rsidP="001B1DF6">
      <w:pPr>
        <w:ind w:firstLine="737"/>
        <w:jc w:val="both"/>
        <w:rPr>
          <w:rFonts w:ascii="Arial" w:hAnsi="Arial" w:cs="Arial"/>
          <w:iCs/>
        </w:rPr>
      </w:pPr>
      <w:r w:rsidRPr="00407E75">
        <w:rPr>
          <w:rFonts w:ascii="Arial" w:hAnsi="Arial" w:cs="Arial"/>
          <w:szCs w:val="20"/>
        </w:rPr>
        <w:t xml:space="preserve">Разбуривание, нефтяных скважин является экологически опасным видом работ, который сопровождается различного рода техногенными нарушениями компонентов окружающей среды. Воздействие обусловлено буровыми и техногенными отходами. При этом происходит загрязнение почвы, грунтов, горизонтов подземных вод веществами и химическими реагентами, используемыми при проходке скважин; происходит загрязнение недр в результате внутрипластовых перетоков. </w:t>
      </w:r>
    </w:p>
    <w:p w:rsidR="00C922B6" w:rsidRPr="00407E75" w:rsidRDefault="00C922B6" w:rsidP="001B1DF6">
      <w:pPr>
        <w:tabs>
          <w:tab w:val="left" w:pos="0"/>
        </w:tabs>
        <w:jc w:val="both"/>
        <w:rPr>
          <w:rFonts w:ascii="Arial" w:hAnsi="Arial" w:cs="Arial"/>
        </w:rPr>
      </w:pPr>
      <w:r w:rsidRPr="00407E75">
        <w:rPr>
          <w:rFonts w:ascii="Arial" w:hAnsi="Arial" w:cs="Arial"/>
        </w:rPr>
        <w:tab/>
        <w:t>Основными задачами охраны окружающей среды, заложенных в проекте являются максимально возможное сохранение почвенного покрова, возможность соблюдения установленных нормативов земельного отвода, проведение рекультивации почвенно-растительного покрова.</w:t>
      </w:r>
    </w:p>
    <w:p w:rsidR="00CF7231" w:rsidRPr="00407E75" w:rsidRDefault="00CF7231" w:rsidP="001B1DF6">
      <w:pPr>
        <w:rPr>
          <w:rFonts w:ascii="Arial" w:hAnsi="Arial" w:cs="Arial"/>
          <w:i/>
          <w:sz w:val="20"/>
          <w:szCs w:val="20"/>
          <w:highlight w:val="yellow"/>
          <w:lang w:val="kk-KZ"/>
        </w:rPr>
      </w:pPr>
    </w:p>
    <w:p w:rsidR="00C922B6" w:rsidRPr="00407E75" w:rsidRDefault="000A1C59" w:rsidP="001B1DF6">
      <w:pPr>
        <w:pStyle w:val="affd"/>
        <w:keepNext/>
        <w:spacing w:before="0" w:after="0"/>
        <w:ind w:firstLine="708"/>
        <w:rPr>
          <w:rFonts w:ascii="Arial" w:hAnsi="Arial" w:cs="Arial"/>
        </w:rPr>
      </w:pPr>
      <w:bookmarkStart w:id="190" w:name="_Toc137971428"/>
      <w:r w:rsidRPr="00407E75">
        <w:rPr>
          <w:rFonts w:ascii="Arial" w:hAnsi="Arial" w:cs="Arial"/>
        </w:rPr>
        <w:t xml:space="preserve">Таблица </w:t>
      </w:r>
      <w:r w:rsidR="00E85D99">
        <w:rPr>
          <w:rFonts w:ascii="Arial" w:hAnsi="Arial" w:cs="Arial"/>
        </w:rPr>
        <w:fldChar w:fldCharType="begin"/>
      </w:r>
      <w:r w:rsidR="00E85D99">
        <w:rPr>
          <w:rFonts w:ascii="Arial" w:hAnsi="Arial" w:cs="Arial"/>
        </w:rPr>
        <w:instrText xml:space="preserve"> STYLEREF 1 \s </w:instrText>
      </w:r>
      <w:r w:rsidR="00E85D99">
        <w:rPr>
          <w:rFonts w:ascii="Arial" w:hAnsi="Arial" w:cs="Arial"/>
        </w:rPr>
        <w:fldChar w:fldCharType="separate"/>
      </w:r>
      <w:r w:rsidR="002F14D5">
        <w:rPr>
          <w:rFonts w:ascii="Arial" w:hAnsi="Arial" w:cs="Arial"/>
          <w:noProof/>
        </w:rPr>
        <w:t>5</w:t>
      </w:r>
      <w:r w:rsidR="00E85D99">
        <w:rPr>
          <w:rFonts w:ascii="Arial" w:hAnsi="Arial" w:cs="Arial"/>
        </w:rPr>
        <w:fldChar w:fldCharType="end"/>
      </w:r>
      <w:r w:rsidR="00E85D99">
        <w:rPr>
          <w:rFonts w:ascii="Arial" w:hAnsi="Arial" w:cs="Arial"/>
        </w:rPr>
        <w:t>.</w:t>
      </w:r>
      <w:r w:rsidR="00E85D99">
        <w:rPr>
          <w:rFonts w:ascii="Arial" w:hAnsi="Arial" w:cs="Arial"/>
        </w:rPr>
        <w:fldChar w:fldCharType="begin"/>
      </w:r>
      <w:r w:rsidR="00E85D99">
        <w:rPr>
          <w:rFonts w:ascii="Arial" w:hAnsi="Arial" w:cs="Arial"/>
        </w:rPr>
        <w:instrText xml:space="preserve"> SEQ Таблица \* ARABIC \s 1 </w:instrText>
      </w:r>
      <w:r w:rsidR="00E85D99">
        <w:rPr>
          <w:rFonts w:ascii="Arial" w:hAnsi="Arial" w:cs="Arial"/>
        </w:rPr>
        <w:fldChar w:fldCharType="separate"/>
      </w:r>
      <w:r w:rsidR="002F14D5">
        <w:rPr>
          <w:rFonts w:ascii="Arial" w:hAnsi="Arial" w:cs="Arial"/>
          <w:noProof/>
        </w:rPr>
        <w:t>5</w:t>
      </w:r>
      <w:r w:rsidR="00E85D99">
        <w:rPr>
          <w:rFonts w:ascii="Arial" w:hAnsi="Arial" w:cs="Arial"/>
        </w:rPr>
        <w:fldChar w:fldCharType="end"/>
      </w:r>
      <w:r w:rsidR="00C922B6" w:rsidRPr="00407E75">
        <w:rPr>
          <w:rFonts w:ascii="Arial" w:hAnsi="Arial" w:cs="Arial"/>
        </w:rPr>
        <w:t xml:space="preserve"> - </w:t>
      </w:r>
      <w:r w:rsidR="00C922B6" w:rsidRPr="00407E75">
        <w:rPr>
          <w:rFonts w:ascii="Arial" w:hAnsi="Arial" w:cs="Arial"/>
          <w:lang w:val="kk-KZ"/>
        </w:rPr>
        <w:t>Анализ последствий возможного загрязнения почвенных покров</w:t>
      </w:r>
      <w:bookmarkEnd w:id="190"/>
    </w:p>
    <w:tbl>
      <w:tblPr>
        <w:tblW w:w="95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35"/>
        <w:gridCol w:w="1768"/>
        <w:gridCol w:w="1917"/>
        <w:gridCol w:w="1807"/>
        <w:gridCol w:w="1844"/>
      </w:tblGrid>
      <w:tr w:rsidR="00814318" w:rsidRPr="00407E75" w:rsidTr="00CF7231">
        <w:tc>
          <w:tcPr>
            <w:tcW w:w="2235" w:type="dxa"/>
            <w:shd w:val="clear" w:color="auto" w:fill="auto"/>
            <w:vAlign w:val="center"/>
          </w:tcPr>
          <w:p w:rsidR="00814318" w:rsidRPr="00407E75" w:rsidRDefault="00814318" w:rsidP="001B1DF6">
            <w:pPr>
              <w:jc w:val="center"/>
              <w:rPr>
                <w:rFonts w:ascii="Arial" w:eastAsia="Calibri" w:hAnsi="Arial" w:cs="Arial"/>
                <w:b/>
                <w:sz w:val="20"/>
                <w:szCs w:val="20"/>
              </w:rPr>
            </w:pPr>
            <w:r w:rsidRPr="00407E75">
              <w:rPr>
                <w:rFonts w:ascii="Arial" w:eastAsia="Calibri" w:hAnsi="Arial" w:cs="Arial"/>
                <w:b/>
                <w:sz w:val="20"/>
                <w:szCs w:val="20"/>
              </w:rPr>
              <w:t>Источники и виды воздействия</w:t>
            </w:r>
          </w:p>
        </w:tc>
        <w:tc>
          <w:tcPr>
            <w:tcW w:w="1768" w:type="dxa"/>
            <w:shd w:val="clear" w:color="auto" w:fill="auto"/>
            <w:vAlign w:val="center"/>
          </w:tcPr>
          <w:p w:rsidR="00814318" w:rsidRPr="00407E75" w:rsidRDefault="00814318" w:rsidP="001B1DF6">
            <w:pPr>
              <w:jc w:val="center"/>
              <w:rPr>
                <w:rFonts w:ascii="Arial" w:eastAsia="Calibri" w:hAnsi="Arial" w:cs="Arial"/>
                <w:b/>
                <w:sz w:val="20"/>
                <w:szCs w:val="20"/>
              </w:rPr>
            </w:pPr>
            <w:r w:rsidRPr="00407E75">
              <w:rPr>
                <w:rFonts w:ascii="Arial" w:eastAsia="Calibri" w:hAnsi="Arial" w:cs="Arial"/>
                <w:b/>
                <w:sz w:val="20"/>
                <w:szCs w:val="20"/>
              </w:rPr>
              <w:t>Пространственный масштаб</w:t>
            </w:r>
          </w:p>
        </w:tc>
        <w:tc>
          <w:tcPr>
            <w:tcW w:w="1917" w:type="dxa"/>
            <w:shd w:val="clear" w:color="auto" w:fill="auto"/>
            <w:vAlign w:val="center"/>
          </w:tcPr>
          <w:p w:rsidR="00814318" w:rsidRPr="00407E75" w:rsidRDefault="00814318" w:rsidP="001B1DF6">
            <w:pPr>
              <w:jc w:val="center"/>
              <w:rPr>
                <w:rFonts w:ascii="Arial" w:eastAsia="Calibri" w:hAnsi="Arial" w:cs="Arial"/>
                <w:b/>
                <w:sz w:val="20"/>
                <w:szCs w:val="20"/>
              </w:rPr>
            </w:pPr>
            <w:r w:rsidRPr="00407E75">
              <w:rPr>
                <w:rFonts w:ascii="Arial" w:eastAsia="Calibri" w:hAnsi="Arial" w:cs="Arial"/>
                <w:b/>
                <w:sz w:val="20"/>
                <w:szCs w:val="20"/>
              </w:rPr>
              <w:t>Временный масштаб</w:t>
            </w:r>
          </w:p>
        </w:tc>
        <w:tc>
          <w:tcPr>
            <w:tcW w:w="1807" w:type="dxa"/>
            <w:shd w:val="clear" w:color="auto" w:fill="auto"/>
            <w:vAlign w:val="center"/>
          </w:tcPr>
          <w:p w:rsidR="00814318" w:rsidRPr="00407E75" w:rsidRDefault="00814318" w:rsidP="001B1DF6">
            <w:pPr>
              <w:jc w:val="center"/>
              <w:rPr>
                <w:rFonts w:ascii="Arial" w:eastAsia="Calibri" w:hAnsi="Arial" w:cs="Arial"/>
                <w:b/>
                <w:sz w:val="20"/>
                <w:szCs w:val="20"/>
              </w:rPr>
            </w:pPr>
            <w:r w:rsidRPr="00407E75">
              <w:rPr>
                <w:rFonts w:ascii="Arial" w:eastAsia="Calibri" w:hAnsi="Arial" w:cs="Arial"/>
                <w:b/>
                <w:sz w:val="20"/>
                <w:szCs w:val="20"/>
              </w:rPr>
              <w:t>Интенсивность воздействия</w:t>
            </w:r>
          </w:p>
        </w:tc>
        <w:tc>
          <w:tcPr>
            <w:tcW w:w="1844" w:type="dxa"/>
            <w:shd w:val="clear" w:color="auto" w:fill="auto"/>
            <w:vAlign w:val="center"/>
          </w:tcPr>
          <w:p w:rsidR="00814318" w:rsidRPr="00407E75" w:rsidRDefault="00814318" w:rsidP="001B1DF6">
            <w:pPr>
              <w:jc w:val="center"/>
              <w:rPr>
                <w:rFonts w:ascii="Arial" w:eastAsia="Calibri" w:hAnsi="Arial" w:cs="Arial"/>
                <w:b/>
                <w:sz w:val="20"/>
                <w:szCs w:val="20"/>
              </w:rPr>
            </w:pPr>
            <w:r w:rsidRPr="00407E75">
              <w:rPr>
                <w:rFonts w:ascii="Arial" w:eastAsia="Calibri" w:hAnsi="Arial" w:cs="Arial"/>
                <w:b/>
                <w:sz w:val="20"/>
                <w:szCs w:val="20"/>
              </w:rPr>
              <w:t>Значимость воздействия</w:t>
            </w:r>
          </w:p>
        </w:tc>
      </w:tr>
      <w:tr w:rsidR="00814318" w:rsidRPr="00407E75" w:rsidTr="00CF7231">
        <w:tc>
          <w:tcPr>
            <w:tcW w:w="2235" w:type="dxa"/>
            <w:shd w:val="clear" w:color="auto" w:fill="auto"/>
          </w:tcPr>
          <w:p w:rsidR="00814318" w:rsidRPr="00407E75" w:rsidRDefault="00814318" w:rsidP="001B1DF6">
            <w:pPr>
              <w:jc w:val="center"/>
              <w:rPr>
                <w:rFonts w:ascii="Arial" w:eastAsia="Calibri" w:hAnsi="Arial" w:cs="Arial"/>
                <w:b/>
                <w:sz w:val="20"/>
                <w:szCs w:val="20"/>
              </w:rPr>
            </w:pPr>
            <w:r w:rsidRPr="00407E75">
              <w:rPr>
                <w:rFonts w:ascii="Arial" w:eastAsia="Calibri" w:hAnsi="Arial" w:cs="Arial"/>
                <w:b/>
                <w:sz w:val="20"/>
                <w:szCs w:val="20"/>
              </w:rPr>
              <w:t>1</w:t>
            </w:r>
          </w:p>
        </w:tc>
        <w:tc>
          <w:tcPr>
            <w:tcW w:w="1768" w:type="dxa"/>
            <w:shd w:val="clear" w:color="auto" w:fill="auto"/>
          </w:tcPr>
          <w:p w:rsidR="00814318" w:rsidRPr="00407E75" w:rsidRDefault="00814318" w:rsidP="001B1DF6">
            <w:pPr>
              <w:jc w:val="center"/>
              <w:rPr>
                <w:rFonts w:ascii="Arial" w:eastAsia="Calibri" w:hAnsi="Arial" w:cs="Arial"/>
                <w:b/>
                <w:sz w:val="20"/>
                <w:szCs w:val="20"/>
              </w:rPr>
            </w:pPr>
            <w:r w:rsidRPr="00407E75">
              <w:rPr>
                <w:rFonts w:ascii="Arial" w:eastAsia="Calibri" w:hAnsi="Arial" w:cs="Arial"/>
                <w:b/>
                <w:sz w:val="20"/>
                <w:szCs w:val="20"/>
              </w:rPr>
              <w:t>2</w:t>
            </w:r>
          </w:p>
        </w:tc>
        <w:tc>
          <w:tcPr>
            <w:tcW w:w="1917" w:type="dxa"/>
            <w:shd w:val="clear" w:color="auto" w:fill="auto"/>
          </w:tcPr>
          <w:p w:rsidR="00814318" w:rsidRPr="00407E75" w:rsidRDefault="00814318" w:rsidP="001B1DF6">
            <w:pPr>
              <w:jc w:val="center"/>
              <w:rPr>
                <w:rFonts w:ascii="Arial" w:eastAsia="Calibri" w:hAnsi="Arial" w:cs="Arial"/>
                <w:b/>
                <w:sz w:val="20"/>
                <w:szCs w:val="20"/>
              </w:rPr>
            </w:pPr>
            <w:r w:rsidRPr="00407E75">
              <w:rPr>
                <w:rFonts w:ascii="Arial" w:eastAsia="Calibri" w:hAnsi="Arial" w:cs="Arial"/>
                <w:b/>
                <w:sz w:val="20"/>
                <w:szCs w:val="20"/>
              </w:rPr>
              <w:t>3</w:t>
            </w:r>
          </w:p>
        </w:tc>
        <w:tc>
          <w:tcPr>
            <w:tcW w:w="1807" w:type="dxa"/>
            <w:shd w:val="clear" w:color="auto" w:fill="auto"/>
          </w:tcPr>
          <w:p w:rsidR="00814318" w:rsidRPr="00407E75" w:rsidRDefault="00814318" w:rsidP="001B1DF6">
            <w:pPr>
              <w:jc w:val="center"/>
              <w:rPr>
                <w:rFonts w:ascii="Arial" w:eastAsia="Calibri" w:hAnsi="Arial" w:cs="Arial"/>
                <w:b/>
                <w:sz w:val="20"/>
                <w:szCs w:val="20"/>
              </w:rPr>
            </w:pPr>
            <w:r w:rsidRPr="00407E75">
              <w:rPr>
                <w:rFonts w:ascii="Arial" w:eastAsia="Calibri" w:hAnsi="Arial" w:cs="Arial"/>
                <w:b/>
                <w:sz w:val="20"/>
                <w:szCs w:val="20"/>
              </w:rPr>
              <w:t>4</w:t>
            </w:r>
          </w:p>
        </w:tc>
        <w:tc>
          <w:tcPr>
            <w:tcW w:w="1844" w:type="dxa"/>
            <w:shd w:val="clear" w:color="auto" w:fill="auto"/>
          </w:tcPr>
          <w:p w:rsidR="00814318" w:rsidRPr="00407E75" w:rsidRDefault="00814318" w:rsidP="001B1DF6">
            <w:pPr>
              <w:jc w:val="center"/>
              <w:rPr>
                <w:rFonts w:ascii="Arial" w:eastAsia="Calibri" w:hAnsi="Arial" w:cs="Arial"/>
                <w:b/>
                <w:sz w:val="20"/>
                <w:szCs w:val="20"/>
              </w:rPr>
            </w:pPr>
            <w:r w:rsidRPr="00407E75">
              <w:rPr>
                <w:rFonts w:ascii="Arial" w:eastAsia="Calibri" w:hAnsi="Arial" w:cs="Arial"/>
                <w:b/>
                <w:sz w:val="20"/>
                <w:szCs w:val="20"/>
              </w:rPr>
              <w:t>5</w:t>
            </w:r>
          </w:p>
        </w:tc>
      </w:tr>
      <w:tr w:rsidR="00814318" w:rsidRPr="00407E75" w:rsidTr="00CF7231">
        <w:tc>
          <w:tcPr>
            <w:tcW w:w="9571" w:type="dxa"/>
            <w:gridSpan w:val="5"/>
            <w:shd w:val="clear" w:color="auto" w:fill="auto"/>
          </w:tcPr>
          <w:p w:rsidR="00814318" w:rsidRPr="00407E75" w:rsidRDefault="00814318" w:rsidP="001B1DF6">
            <w:pPr>
              <w:jc w:val="center"/>
              <w:rPr>
                <w:rFonts w:ascii="Arial" w:eastAsia="Calibri" w:hAnsi="Arial" w:cs="Arial"/>
                <w:b/>
                <w:sz w:val="20"/>
                <w:szCs w:val="20"/>
              </w:rPr>
            </w:pPr>
            <w:r w:rsidRPr="00407E75">
              <w:rPr>
                <w:rFonts w:ascii="Arial" w:eastAsia="Calibri" w:hAnsi="Arial" w:cs="Arial"/>
                <w:b/>
                <w:sz w:val="20"/>
                <w:szCs w:val="20"/>
              </w:rPr>
              <w:t>при строительстве скважин</w:t>
            </w:r>
          </w:p>
        </w:tc>
      </w:tr>
      <w:tr w:rsidR="00814318" w:rsidRPr="00407E75" w:rsidTr="00CF7231">
        <w:tc>
          <w:tcPr>
            <w:tcW w:w="2235" w:type="dxa"/>
            <w:shd w:val="clear" w:color="auto" w:fill="auto"/>
            <w:vAlign w:val="center"/>
          </w:tcPr>
          <w:p w:rsidR="00814318" w:rsidRPr="00407E75" w:rsidRDefault="00814318" w:rsidP="001B1DF6">
            <w:pPr>
              <w:jc w:val="center"/>
              <w:rPr>
                <w:rFonts w:ascii="Arial" w:eastAsia="Calibri" w:hAnsi="Arial" w:cs="Arial"/>
                <w:sz w:val="20"/>
                <w:szCs w:val="20"/>
              </w:rPr>
            </w:pPr>
            <w:r w:rsidRPr="00407E75">
              <w:rPr>
                <w:rFonts w:ascii="Arial" w:eastAsia="Calibri" w:hAnsi="Arial" w:cs="Arial"/>
                <w:sz w:val="20"/>
                <w:szCs w:val="20"/>
              </w:rPr>
              <w:t>Изъятие земель</w:t>
            </w:r>
          </w:p>
        </w:tc>
        <w:tc>
          <w:tcPr>
            <w:tcW w:w="1768" w:type="dxa"/>
            <w:shd w:val="clear" w:color="auto" w:fill="auto"/>
            <w:vAlign w:val="center"/>
          </w:tcPr>
          <w:p w:rsidR="00814318" w:rsidRPr="00407E75" w:rsidRDefault="00814318" w:rsidP="001B1DF6">
            <w:pPr>
              <w:jc w:val="center"/>
              <w:rPr>
                <w:rFonts w:ascii="Arial" w:eastAsia="Calibri" w:hAnsi="Arial" w:cs="Arial"/>
                <w:sz w:val="20"/>
                <w:szCs w:val="20"/>
              </w:rPr>
            </w:pPr>
            <w:r w:rsidRPr="00407E75">
              <w:rPr>
                <w:rFonts w:ascii="Arial" w:eastAsia="Calibri" w:hAnsi="Arial" w:cs="Arial"/>
                <w:sz w:val="20"/>
                <w:szCs w:val="20"/>
              </w:rPr>
              <w:t>ограниченное воздействие</w:t>
            </w:r>
          </w:p>
          <w:p w:rsidR="00814318" w:rsidRPr="00407E75" w:rsidRDefault="00814318" w:rsidP="001B1DF6">
            <w:pPr>
              <w:jc w:val="center"/>
              <w:rPr>
                <w:rFonts w:ascii="Arial" w:eastAsia="Calibri" w:hAnsi="Arial" w:cs="Arial"/>
                <w:sz w:val="20"/>
                <w:szCs w:val="20"/>
              </w:rPr>
            </w:pPr>
            <w:r w:rsidRPr="00407E75">
              <w:rPr>
                <w:rFonts w:ascii="Arial" w:eastAsia="Calibri" w:hAnsi="Arial" w:cs="Arial"/>
                <w:sz w:val="20"/>
                <w:szCs w:val="20"/>
              </w:rPr>
              <w:t>2</w:t>
            </w:r>
          </w:p>
        </w:tc>
        <w:tc>
          <w:tcPr>
            <w:tcW w:w="1917" w:type="dxa"/>
            <w:shd w:val="clear" w:color="auto" w:fill="auto"/>
            <w:vAlign w:val="center"/>
          </w:tcPr>
          <w:p w:rsidR="00A2238E" w:rsidRPr="00407E75" w:rsidRDefault="00A2238E" w:rsidP="001B1DF6">
            <w:pPr>
              <w:jc w:val="center"/>
              <w:rPr>
                <w:rFonts w:ascii="Arial" w:hAnsi="Arial" w:cs="Arial"/>
                <w:b/>
                <w:sz w:val="18"/>
                <w:szCs w:val="18"/>
              </w:rPr>
            </w:pPr>
            <w:r w:rsidRPr="00407E75">
              <w:rPr>
                <w:rFonts w:ascii="Arial" w:hAnsi="Arial" w:cs="Arial"/>
                <w:b/>
                <w:sz w:val="18"/>
                <w:szCs w:val="18"/>
              </w:rPr>
              <w:t xml:space="preserve">Кратковременное </w:t>
            </w:r>
          </w:p>
          <w:p w:rsidR="00814318" w:rsidRPr="00407E75" w:rsidRDefault="00A2238E" w:rsidP="001B1DF6">
            <w:pPr>
              <w:jc w:val="center"/>
              <w:rPr>
                <w:rFonts w:ascii="Arial" w:eastAsia="Calibri" w:hAnsi="Arial" w:cs="Arial"/>
                <w:sz w:val="20"/>
                <w:szCs w:val="20"/>
              </w:rPr>
            </w:pPr>
            <w:r w:rsidRPr="00407E75">
              <w:rPr>
                <w:rFonts w:ascii="Arial" w:hAnsi="Arial" w:cs="Arial"/>
                <w:b/>
                <w:sz w:val="18"/>
                <w:szCs w:val="18"/>
              </w:rPr>
              <w:t>1</w:t>
            </w:r>
          </w:p>
        </w:tc>
        <w:tc>
          <w:tcPr>
            <w:tcW w:w="1807" w:type="dxa"/>
            <w:shd w:val="clear" w:color="auto" w:fill="auto"/>
            <w:vAlign w:val="center"/>
          </w:tcPr>
          <w:p w:rsidR="00814318" w:rsidRPr="00407E75" w:rsidRDefault="00814318" w:rsidP="001B1DF6">
            <w:pPr>
              <w:jc w:val="center"/>
              <w:rPr>
                <w:rFonts w:ascii="Arial" w:eastAsia="Calibri" w:hAnsi="Arial" w:cs="Arial"/>
                <w:sz w:val="20"/>
                <w:szCs w:val="20"/>
              </w:rPr>
            </w:pPr>
            <w:r w:rsidRPr="00407E75">
              <w:rPr>
                <w:rFonts w:ascii="Arial" w:eastAsia="Calibri" w:hAnsi="Arial" w:cs="Arial"/>
                <w:sz w:val="20"/>
                <w:szCs w:val="20"/>
              </w:rPr>
              <w:t>Среднее</w:t>
            </w:r>
          </w:p>
          <w:p w:rsidR="00814318" w:rsidRPr="00407E75" w:rsidRDefault="00814318" w:rsidP="001B1DF6">
            <w:pPr>
              <w:jc w:val="center"/>
              <w:rPr>
                <w:rFonts w:ascii="Arial" w:eastAsia="Calibri" w:hAnsi="Arial" w:cs="Arial"/>
                <w:sz w:val="20"/>
                <w:szCs w:val="20"/>
              </w:rPr>
            </w:pPr>
            <w:r w:rsidRPr="00407E75">
              <w:rPr>
                <w:rFonts w:ascii="Arial" w:eastAsia="Calibri" w:hAnsi="Arial" w:cs="Arial"/>
                <w:sz w:val="20"/>
                <w:szCs w:val="20"/>
              </w:rPr>
              <w:t>2</w:t>
            </w:r>
          </w:p>
        </w:tc>
        <w:tc>
          <w:tcPr>
            <w:tcW w:w="1844" w:type="dxa"/>
            <w:shd w:val="clear" w:color="auto" w:fill="auto"/>
          </w:tcPr>
          <w:p w:rsidR="00814318" w:rsidRPr="00407E75" w:rsidRDefault="00814318" w:rsidP="001B1DF6">
            <w:pPr>
              <w:jc w:val="center"/>
              <w:rPr>
                <w:rFonts w:ascii="Arial" w:eastAsia="Calibri" w:hAnsi="Arial" w:cs="Arial"/>
                <w:sz w:val="20"/>
                <w:szCs w:val="20"/>
              </w:rPr>
            </w:pPr>
            <w:r w:rsidRPr="00407E75">
              <w:rPr>
                <w:rFonts w:ascii="Arial" w:eastAsia="Calibri" w:hAnsi="Arial" w:cs="Arial"/>
                <w:sz w:val="20"/>
                <w:szCs w:val="20"/>
              </w:rPr>
              <w:t>низкой значимости</w:t>
            </w:r>
          </w:p>
          <w:p w:rsidR="00814318" w:rsidRPr="00407E75" w:rsidRDefault="00814318" w:rsidP="001B1DF6">
            <w:pPr>
              <w:jc w:val="center"/>
              <w:rPr>
                <w:rFonts w:ascii="Arial" w:hAnsi="Arial" w:cs="Arial"/>
              </w:rPr>
            </w:pPr>
            <w:r w:rsidRPr="00407E75">
              <w:rPr>
                <w:rFonts w:ascii="Arial" w:eastAsia="Calibri" w:hAnsi="Arial" w:cs="Arial"/>
                <w:sz w:val="20"/>
                <w:szCs w:val="20"/>
              </w:rPr>
              <w:t>4</w:t>
            </w:r>
          </w:p>
        </w:tc>
      </w:tr>
      <w:tr w:rsidR="00814318" w:rsidRPr="00407E75" w:rsidTr="00CF7231">
        <w:tc>
          <w:tcPr>
            <w:tcW w:w="2235" w:type="dxa"/>
            <w:shd w:val="clear" w:color="auto" w:fill="auto"/>
            <w:vAlign w:val="center"/>
          </w:tcPr>
          <w:p w:rsidR="00814318" w:rsidRPr="00407E75" w:rsidRDefault="00814318" w:rsidP="001B1DF6">
            <w:pPr>
              <w:jc w:val="center"/>
              <w:rPr>
                <w:rFonts w:ascii="Arial" w:eastAsia="Calibri" w:hAnsi="Arial" w:cs="Arial"/>
                <w:sz w:val="20"/>
                <w:szCs w:val="20"/>
              </w:rPr>
            </w:pPr>
            <w:r w:rsidRPr="00407E75">
              <w:rPr>
                <w:rFonts w:ascii="Arial" w:eastAsia="Calibri" w:hAnsi="Arial" w:cs="Arial"/>
                <w:sz w:val="20"/>
                <w:szCs w:val="20"/>
              </w:rPr>
              <w:t>Воздействие на качество изымаемых земель</w:t>
            </w:r>
          </w:p>
        </w:tc>
        <w:tc>
          <w:tcPr>
            <w:tcW w:w="1768" w:type="dxa"/>
            <w:shd w:val="clear" w:color="auto" w:fill="auto"/>
            <w:vAlign w:val="center"/>
          </w:tcPr>
          <w:p w:rsidR="00814318" w:rsidRPr="00407E75" w:rsidRDefault="00814318" w:rsidP="001B1DF6">
            <w:pPr>
              <w:jc w:val="center"/>
              <w:rPr>
                <w:rFonts w:ascii="Arial" w:eastAsia="Calibri" w:hAnsi="Arial" w:cs="Arial"/>
                <w:sz w:val="20"/>
                <w:szCs w:val="20"/>
              </w:rPr>
            </w:pPr>
            <w:r w:rsidRPr="00407E75">
              <w:rPr>
                <w:rFonts w:ascii="Arial" w:eastAsia="Calibri" w:hAnsi="Arial" w:cs="Arial"/>
                <w:sz w:val="20"/>
                <w:szCs w:val="20"/>
              </w:rPr>
              <w:t>ограниченное воздействие</w:t>
            </w:r>
          </w:p>
          <w:p w:rsidR="00814318" w:rsidRPr="00407E75" w:rsidRDefault="00814318" w:rsidP="001B1DF6">
            <w:pPr>
              <w:jc w:val="center"/>
              <w:rPr>
                <w:rFonts w:ascii="Arial" w:eastAsia="Calibri" w:hAnsi="Arial" w:cs="Arial"/>
                <w:sz w:val="20"/>
                <w:szCs w:val="20"/>
              </w:rPr>
            </w:pPr>
            <w:r w:rsidRPr="00407E75">
              <w:rPr>
                <w:rFonts w:ascii="Arial" w:eastAsia="Calibri" w:hAnsi="Arial" w:cs="Arial"/>
                <w:sz w:val="20"/>
                <w:szCs w:val="20"/>
              </w:rPr>
              <w:t>2</w:t>
            </w:r>
          </w:p>
        </w:tc>
        <w:tc>
          <w:tcPr>
            <w:tcW w:w="1917" w:type="dxa"/>
            <w:shd w:val="clear" w:color="auto" w:fill="auto"/>
            <w:vAlign w:val="center"/>
          </w:tcPr>
          <w:p w:rsidR="00A2238E" w:rsidRPr="00407E75" w:rsidRDefault="00A2238E" w:rsidP="001B1DF6">
            <w:pPr>
              <w:jc w:val="center"/>
              <w:rPr>
                <w:rFonts w:ascii="Arial" w:hAnsi="Arial" w:cs="Arial"/>
                <w:b/>
                <w:sz w:val="18"/>
                <w:szCs w:val="18"/>
              </w:rPr>
            </w:pPr>
            <w:r w:rsidRPr="00407E75">
              <w:rPr>
                <w:rFonts w:ascii="Arial" w:hAnsi="Arial" w:cs="Arial"/>
                <w:b/>
                <w:sz w:val="18"/>
                <w:szCs w:val="18"/>
              </w:rPr>
              <w:t xml:space="preserve">Кратковременное </w:t>
            </w:r>
          </w:p>
          <w:p w:rsidR="00814318" w:rsidRPr="00407E75" w:rsidRDefault="00A2238E" w:rsidP="001B1DF6">
            <w:pPr>
              <w:jc w:val="center"/>
              <w:rPr>
                <w:rFonts w:ascii="Arial" w:eastAsia="Calibri" w:hAnsi="Arial" w:cs="Arial"/>
                <w:sz w:val="20"/>
                <w:szCs w:val="20"/>
              </w:rPr>
            </w:pPr>
            <w:r w:rsidRPr="00407E75">
              <w:rPr>
                <w:rFonts w:ascii="Arial" w:hAnsi="Arial" w:cs="Arial"/>
                <w:b/>
                <w:sz w:val="18"/>
                <w:szCs w:val="18"/>
              </w:rPr>
              <w:t>1</w:t>
            </w:r>
          </w:p>
        </w:tc>
        <w:tc>
          <w:tcPr>
            <w:tcW w:w="1807" w:type="dxa"/>
            <w:shd w:val="clear" w:color="auto" w:fill="auto"/>
            <w:vAlign w:val="center"/>
          </w:tcPr>
          <w:p w:rsidR="00814318" w:rsidRPr="00407E75" w:rsidRDefault="00814318" w:rsidP="001B1DF6">
            <w:pPr>
              <w:jc w:val="center"/>
              <w:rPr>
                <w:rFonts w:ascii="Arial" w:eastAsia="Calibri" w:hAnsi="Arial" w:cs="Arial"/>
                <w:sz w:val="20"/>
                <w:szCs w:val="20"/>
              </w:rPr>
            </w:pPr>
            <w:r w:rsidRPr="00407E75">
              <w:rPr>
                <w:rFonts w:ascii="Arial" w:eastAsia="Calibri" w:hAnsi="Arial" w:cs="Arial"/>
                <w:sz w:val="20"/>
                <w:szCs w:val="20"/>
              </w:rPr>
              <w:t>Умеренное</w:t>
            </w:r>
          </w:p>
          <w:p w:rsidR="00814318" w:rsidRPr="00407E75" w:rsidRDefault="00814318" w:rsidP="001B1DF6">
            <w:pPr>
              <w:jc w:val="center"/>
              <w:rPr>
                <w:rFonts w:ascii="Arial" w:eastAsia="Calibri" w:hAnsi="Arial" w:cs="Arial"/>
                <w:sz w:val="20"/>
                <w:szCs w:val="20"/>
              </w:rPr>
            </w:pPr>
            <w:r w:rsidRPr="00407E75">
              <w:rPr>
                <w:rFonts w:ascii="Arial" w:eastAsia="Calibri" w:hAnsi="Arial" w:cs="Arial"/>
                <w:sz w:val="20"/>
                <w:szCs w:val="20"/>
              </w:rPr>
              <w:t>3</w:t>
            </w:r>
          </w:p>
        </w:tc>
        <w:tc>
          <w:tcPr>
            <w:tcW w:w="1844" w:type="dxa"/>
            <w:shd w:val="clear" w:color="auto" w:fill="auto"/>
          </w:tcPr>
          <w:p w:rsidR="00814318" w:rsidRPr="00407E75" w:rsidRDefault="00814318" w:rsidP="001B1DF6">
            <w:pPr>
              <w:jc w:val="center"/>
              <w:rPr>
                <w:rFonts w:ascii="Arial" w:eastAsia="Calibri" w:hAnsi="Arial" w:cs="Arial"/>
                <w:sz w:val="20"/>
                <w:szCs w:val="20"/>
              </w:rPr>
            </w:pPr>
            <w:r w:rsidRPr="00407E75">
              <w:rPr>
                <w:rFonts w:ascii="Arial" w:eastAsia="Calibri" w:hAnsi="Arial" w:cs="Arial"/>
                <w:sz w:val="20"/>
                <w:szCs w:val="20"/>
              </w:rPr>
              <w:t>низкой значимости</w:t>
            </w:r>
          </w:p>
          <w:p w:rsidR="00814318" w:rsidRPr="00407E75" w:rsidRDefault="00814318" w:rsidP="001B1DF6">
            <w:pPr>
              <w:jc w:val="center"/>
              <w:rPr>
                <w:rFonts w:ascii="Arial" w:hAnsi="Arial" w:cs="Arial"/>
              </w:rPr>
            </w:pPr>
            <w:r w:rsidRPr="00407E75">
              <w:rPr>
                <w:rFonts w:ascii="Arial" w:eastAsia="Calibri" w:hAnsi="Arial" w:cs="Arial"/>
                <w:sz w:val="20"/>
                <w:szCs w:val="20"/>
              </w:rPr>
              <w:t>6</w:t>
            </w:r>
          </w:p>
        </w:tc>
      </w:tr>
      <w:tr w:rsidR="00814318" w:rsidRPr="00407E75" w:rsidTr="00CF7231">
        <w:tc>
          <w:tcPr>
            <w:tcW w:w="2235" w:type="dxa"/>
            <w:shd w:val="clear" w:color="auto" w:fill="auto"/>
            <w:vAlign w:val="center"/>
          </w:tcPr>
          <w:p w:rsidR="00814318" w:rsidRPr="00407E75" w:rsidRDefault="00814318" w:rsidP="001B1DF6">
            <w:pPr>
              <w:jc w:val="center"/>
              <w:rPr>
                <w:rFonts w:ascii="Arial" w:eastAsia="Calibri" w:hAnsi="Arial" w:cs="Arial"/>
                <w:sz w:val="20"/>
                <w:szCs w:val="20"/>
              </w:rPr>
            </w:pPr>
            <w:r w:rsidRPr="00407E75">
              <w:rPr>
                <w:rFonts w:ascii="Arial" w:eastAsia="Calibri" w:hAnsi="Arial" w:cs="Arial"/>
                <w:sz w:val="20"/>
                <w:szCs w:val="20"/>
              </w:rPr>
              <w:t>Механические нарушения почвенного покрова при бурении скважин</w:t>
            </w:r>
          </w:p>
        </w:tc>
        <w:tc>
          <w:tcPr>
            <w:tcW w:w="1768" w:type="dxa"/>
            <w:shd w:val="clear" w:color="auto" w:fill="auto"/>
            <w:vAlign w:val="center"/>
          </w:tcPr>
          <w:p w:rsidR="00814318" w:rsidRPr="00407E75" w:rsidRDefault="00814318" w:rsidP="001B1DF6">
            <w:pPr>
              <w:jc w:val="center"/>
              <w:rPr>
                <w:rFonts w:ascii="Arial" w:eastAsia="Calibri" w:hAnsi="Arial" w:cs="Arial"/>
                <w:sz w:val="20"/>
                <w:szCs w:val="20"/>
              </w:rPr>
            </w:pPr>
            <w:r w:rsidRPr="00407E75">
              <w:rPr>
                <w:rFonts w:ascii="Arial" w:eastAsia="Calibri" w:hAnsi="Arial" w:cs="Arial"/>
                <w:sz w:val="20"/>
                <w:szCs w:val="20"/>
              </w:rPr>
              <w:t>ограниченное воздействие</w:t>
            </w:r>
          </w:p>
          <w:p w:rsidR="00814318" w:rsidRPr="00407E75" w:rsidRDefault="00814318" w:rsidP="001B1DF6">
            <w:pPr>
              <w:jc w:val="center"/>
              <w:rPr>
                <w:rFonts w:ascii="Arial" w:eastAsia="Calibri" w:hAnsi="Arial" w:cs="Arial"/>
                <w:sz w:val="20"/>
                <w:szCs w:val="20"/>
              </w:rPr>
            </w:pPr>
            <w:r w:rsidRPr="00407E75">
              <w:rPr>
                <w:rFonts w:ascii="Arial" w:eastAsia="Calibri" w:hAnsi="Arial" w:cs="Arial"/>
                <w:sz w:val="20"/>
                <w:szCs w:val="20"/>
              </w:rPr>
              <w:t>2</w:t>
            </w:r>
          </w:p>
        </w:tc>
        <w:tc>
          <w:tcPr>
            <w:tcW w:w="1917" w:type="dxa"/>
            <w:shd w:val="clear" w:color="auto" w:fill="auto"/>
            <w:vAlign w:val="center"/>
          </w:tcPr>
          <w:p w:rsidR="00A2238E" w:rsidRPr="00407E75" w:rsidRDefault="00A2238E" w:rsidP="001B1DF6">
            <w:pPr>
              <w:jc w:val="center"/>
              <w:rPr>
                <w:rFonts w:ascii="Arial" w:hAnsi="Arial" w:cs="Arial"/>
                <w:b/>
                <w:sz w:val="18"/>
                <w:szCs w:val="18"/>
              </w:rPr>
            </w:pPr>
            <w:r w:rsidRPr="00407E75">
              <w:rPr>
                <w:rFonts w:ascii="Arial" w:hAnsi="Arial" w:cs="Arial"/>
                <w:b/>
                <w:sz w:val="18"/>
                <w:szCs w:val="18"/>
              </w:rPr>
              <w:t xml:space="preserve">Кратковременное </w:t>
            </w:r>
          </w:p>
          <w:p w:rsidR="00814318" w:rsidRPr="00407E75" w:rsidRDefault="00A2238E" w:rsidP="001B1DF6">
            <w:pPr>
              <w:jc w:val="center"/>
              <w:rPr>
                <w:rFonts w:ascii="Arial" w:eastAsia="Calibri" w:hAnsi="Arial" w:cs="Arial"/>
                <w:sz w:val="20"/>
                <w:szCs w:val="20"/>
              </w:rPr>
            </w:pPr>
            <w:r w:rsidRPr="00407E75">
              <w:rPr>
                <w:rFonts w:ascii="Arial" w:hAnsi="Arial" w:cs="Arial"/>
                <w:b/>
                <w:sz w:val="18"/>
                <w:szCs w:val="18"/>
              </w:rPr>
              <w:t>1</w:t>
            </w:r>
          </w:p>
        </w:tc>
        <w:tc>
          <w:tcPr>
            <w:tcW w:w="1807" w:type="dxa"/>
            <w:shd w:val="clear" w:color="auto" w:fill="auto"/>
            <w:vAlign w:val="center"/>
          </w:tcPr>
          <w:p w:rsidR="00814318" w:rsidRPr="00407E75" w:rsidRDefault="00814318" w:rsidP="001B1DF6">
            <w:pPr>
              <w:jc w:val="center"/>
              <w:rPr>
                <w:rFonts w:ascii="Arial" w:eastAsia="Calibri" w:hAnsi="Arial" w:cs="Arial"/>
                <w:sz w:val="20"/>
                <w:szCs w:val="20"/>
              </w:rPr>
            </w:pPr>
            <w:r w:rsidRPr="00407E75">
              <w:rPr>
                <w:rFonts w:ascii="Arial" w:eastAsia="Calibri" w:hAnsi="Arial" w:cs="Arial"/>
                <w:sz w:val="20"/>
                <w:szCs w:val="20"/>
              </w:rPr>
              <w:t>Умеренное</w:t>
            </w:r>
          </w:p>
          <w:p w:rsidR="00814318" w:rsidRPr="00407E75" w:rsidRDefault="00814318" w:rsidP="001B1DF6">
            <w:pPr>
              <w:jc w:val="center"/>
              <w:rPr>
                <w:rFonts w:ascii="Arial" w:eastAsia="Calibri" w:hAnsi="Arial" w:cs="Arial"/>
                <w:sz w:val="20"/>
                <w:szCs w:val="20"/>
              </w:rPr>
            </w:pPr>
            <w:r w:rsidRPr="00407E75">
              <w:rPr>
                <w:rFonts w:ascii="Arial" w:eastAsia="Calibri" w:hAnsi="Arial" w:cs="Arial"/>
                <w:sz w:val="20"/>
                <w:szCs w:val="20"/>
              </w:rPr>
              <w:t>3</w:t>
            </w:r>
          </w:p>
        </w:tc>
        <w:tc>
          <w:tcPr>
            <w:tcW w:w="1844" w:type="dxa"/>
            <w:shd w:val="clear" w:color="auto" w:fill="auto"/>
            <w:vAlign w:val="center"/>
          </w:tcPr>
          <w:p w:rsidR="00814318" w:rsidRPr="00407E75" w:rsidRDefault="00814318" w:rsidP="001B1DF6">
            <w:pPr>
              <w:jc w:val="center"/>
              <w:rPr>
                <w:rFonts w:ascii="Arial" w:eastAsia="Calibri" w:hAnsi="Arial" w:cs="Arial"/>
                <w:sz w:val="20"/>
                <w:szCs w:val="20"/>
              </w:rPr>
            </w:pPr>
            <w:r w:rsidRPr="00407E75">
              <w:rPr>
                <w:rFonts w:ascii="Arial" w:eastAsia="Calibri" w:hAnsi="Arial" w:cs="Arial"/>
                <w:sz w:val="20"/>
                <w:szCs w:val="20"/>
              </w:rPr>
              <w:t>низкой значимости</w:t>
            </w:r>
          </w:p>
          <w:p w:rsidR="00814318" w:rsidRPr="00407E75" w:rsidRDefault="00814318" w:rsidP="001B1DF6">
            <w:pPr>
              <w:jc w:val="center"/>
              <w:rPr>
                <w:rFonts w:ascii="Arial" w:eastAsia="Calibri" w:hAnsi="Arial" w:cs="Arial"/>
                <w:sz w:val="20"/>
                <w:szCs w:val="20"/>
              </w:rPr>
            </w:pPr>
            <w:r w:rsidRPr="00407E75">
              <w:rPr>
                <w:rFonts w:ascii="Arial" w:eastAsia="Calibri" w:hAnsi="Arial" w:cs="Arial"/>
                <w:sz w:val="20"/>
                <w:szCs w:val="20"/>
              </w:rPr>
              <w:t>6</w:t>
            </w:r>
          </w:p>
        </w:tc>
      </w:tr>
      <w:tr w:rsidR="00814318" w:rsidRPr="00407E75" w:rsidTr="00CF7231">
        <w:tc>
          <w:tcPr>
            <w:tcW w:w="2235" w:type="dxa"/>
            <w:shd w:val="clear" w:color="auto" w:fill="auto"/>
            <w:vAlign w:val="center"/>
          </w:tcPr>
          <w:p w:rsidR="00814318" w:rsidRPr="00407E75" w:rsidRDefault="00814318" w:rsidP="001B1DF6">
            <w:pPr>
              <w:jc w:val="center"/>
              <w:rPr>
                <w:rFonts w:ascii="Arial" w:eastAsia="Calibri" w:hAnsi="Arial" w:cs="Arial"/>
                <w:sz w:val="20"/>
                <w:szCs w:val="20"/>
              </w:rPr>
            </w:pPr>
            <w:r w:rsidRPr="00407E75">
              <w:rPr>
                <w:rFonts w:ascii="Arial" w:eastAsia="Calibri" w:hAnsi="Arial" w:cs="Arial"/>
                <w:sz w:val="20"/>
                <w:szCs w:val="20"/>
              </w:rPr>
              <w:t>Загрязнение промышленными отходами</w:t>
            </w:r>
          </w:p>
        </w:tc>
        <w:tc>
          <w:tcPr>
            <w:tcW w:w="1768" w:type="dxa"/>
            <w:shd w:val="clear" w:color="auto" w:fill="auto"/>
            <w:vAlign w:val="center"/>
          </w:tcPr>
          <w:p w:rsidR="00814318" w:rsidRPr="00407E75" w:rsidRDefault="00814318" w:rsidP="001B1DF6">
            <w:pPr>
              <w:jc w:val="center"/>
              <w:rPr>
                <w:rFonts w:ascii="Arial" w:eastAsia="Calibri" w:hAnsi="Arial" w:cs="Arial"/>
                <w:sz w:val="20"/>
                <w:szCs w:val="20"/>
              </w:rPr>
            </w:pPr>
            <w:r w:rsidRPr="00407E75">
              <w:rPr>
                <w:rFonts w:ascii="Arial" w:eastAsia="Calibri" w:hAnsi="Arial" w:cs="Arial"/>
                <w:sz w:val="20"/>
                <w:szCs w:val="20"/>
              </w:rPr>
              <w:t>Локальное</w:t>
            </w:r>
          </w:p>
          <w:p w:rsidR="00814318" w:rsidRPr="00407E75" w:rsidRDefault="00814318" w:rsidP="001B1DF6">
            <w:pPr>
              <w:jc w:val="center"/>
              <w:rPr>
                <w:rFonts w:ascii="Arial" w:eastAsia="Calibri" w:hAnsi="Arial" w:cs="Arial"/>
                <w:sz w:val="20"/>
                <w:szCs w:val="20"/>
              </w:rPr>
            </w:pPr>
            <w:r w:rsidRPr="00407E75">
              <w:rPr>
                <w:rFonts w:ascii="Arial" w:eastAsia="Calibri" w:hAnsi="Arial" w:cs="Arial"/>
                <w:sz w:val="20"/>
                <w:szCs w:val="20"/>
              </w:rPr>
              <w:t>1</w:t>
            </w:r>
          </w:p>
        </w:tc>
        <w:tc>
          <w:tcPr>
            <w:tcW w:w="1917" w:type="dxa"/>
            <w:shd w:val="clear" w:color="auto" w:fill="auto"/>
            <w:vAlign w:val="center"/>
          </w:tcPr>
          <w:p w:rsidR="00814318" w:rsidRPr="00407E75" w:rsidRDefault="00814318" w:rsidP="001B1DF6">
            <w:pPr>
              <w:jc w:val="center"/>
              <w:rPr>
                <w:rFonts w:ascii="Arial" w:eastAsia="Calibri" w:hAnsi="Arial" w:cs="Arial"/>
                <w:sz w:val="20"/>
                <w:szCs w:val="20"/>
              </w:rPr>
            </w:pPr>
            <w:r w:rsidRPr="00407E75">
              <w:rPr>
                <w:rFonts w:ascii="Arial" w:eastAsia="Calibri" w:hAnsi="Arial" w:cs="Arial"/>
                <w:sz w:val="20"/>
                <w:szCs w:val="20"/>
              </w:rPr>
              <w:t>Кратковременное</w:t>
            </w:r>
          </w:p>
          <w:p w:rsidR="00814318" w:rsidRPr="00407E75" w:rsidRDefault="00814318" w:rsidP="001B1DF6">
            <w:pPr>
              <w:jc w:val="center"/>
              <w:rPr>
                <w:rFonts w:ascii="Arial" w:eastAsia="Calibri" w:hAnsi="Arial" w:cs="Arial"/>
                <w:sz w:val="20"/>
                <w:szCs w:val="20"/>
              </w:rPr>
            </w:pPr>
            <w:r w:rsidRPr="00407E75">
              <w:rPr>
                <w:rFonts w:ascii="Arial" w:eastAsia="Calibri" w:hAnsi="Arial" w:cs="Arial"/>
                <w:sz w:val="20"/>
                <w:szCs w:val="20"/>
              </w:rPr>
              <w:t>1</w:t>
            </w:r>
          </w:p>
        </w:tc>
        <w:tc>
          <w:tcPr>
            <w:tcW w:w="1807" w:type="dxa"/>
            <w:shd w:val="clear" w:color="auto" w:fill="auto"/>
            <w:vAlign w:val="center"/>
          </w:tcPr>
          <w:p w:rsidR="00814318" w:rsidRPr="00407E75" w:rsidRDefault="00814318" w:rsidP="001B1DF6">
            <w:pPr>
              <w:jc w:val="center"/>
              <w:rPr>
                <w:rFonts w:ascii="Arial" w:eastAsia="Calibri" w:hAnsi="Arial" w:cs="Arial"/>
                <w:sz w:val="20"/>
                <w:szCs w:val="20"/>
              </w:rPr>
            </w:pPr>
            <w:r w:rsidRPr="00407E75">
              <w:rPr>
                <w:rFonts w:ascii="Arial" w:eastAsia="Calibri" w:hAnsi="Arial" w:cs="Arial"/>
                <w:sz w:val="20"/>
                <w:szCs w:val="20"/>
              </w:rPr>
              <w:t>Незначительное</w:t>
            </w:r>
          </w:p>
          <w:p w:rsidR="00814318" w:rsidRPr="00407E75" w:rsidRDefault="00814318" w:rsidP="001B1DF6">
            <w:pPr>
              <w:jc w:val="center"/>
              <w:rPr>
                <w:rFonts w:ascii="Arial" w:eastAsia="Calibri" w:hAnsi="Arial" w:cs="Arial"/>
                <w:sz w:val="20"/>
                <w:szCs w:val="20"/>
              </w:rPr>
            </w:pPr>
            <w:r w:rsidRPr="00407E75">
              <w:rPr>
                <w:rFonts w:ascii="Arial" w:eastAsia="Calibri" w:hAnsi="Arial" w:cs="Arial"/>
                <w:sz w:val="20"/>
                <w:szCs w:val="20"/>
              </w:rPr>
              <w:t>1</w:t>
            </w:r>
          </w:p>
        </w:tc>
        <w:tc>
          <w:tcPr>
            <w:tcW w:w="1844" w:type="dxa"/>
            <w:shd w:val="clear" w:color="auto" w:fill="auto"/>
            <w:vAlign w:val="center"/>
          </w:tcPr>
          <w:p w:rsidR="00814318" w:rsidRPr="00407E75" w:rsidRDefault="00814318" w:rsidP="001B1DF6">
            <w:pPr>
              <w:jc w:val="center"/>
              <w:rPr>
                <w:rFonts w:ascii="Arial" w:eastAsia="Calibri" w:hAnsi="Arial" w:cs="Arial"/>
                <w:sz w:val="20"/>
                <w:szCs w:val="20"/>
              </w:rPr>
            </w:pPr>
            <w:r w:rsidRPr="00407E75">
              <w:rPr>
                <w:rFonts w:ascii="Arial" w:eastAsia="Calibri" w:hAnsi="Arial" w:cs="Arial"/>
                <w:sz w:val="20"/>
                <w:szCs w:val="20"/>
              </w:rPr>
              <w:t>низкой значимости</w:t>
            </w:r>
          </w:p>
          <w:p w:rsidR="00814318" w:rsidRPr="00407E75" w:rsidRDefault="00814318" w:rsidP="001B1DF6">
            <w:pPr>
              <w:jc w:val="center"/>
              <w:rPr>
                <w:rFonts w:ascii="Arial" w:eastAsia="Calibri" w:hAnsi="Arial" w:cs="Arial"/>
                <w:sz w:val="20"/>
                <w:szCs w:val="20"/>
              </w:rPr>
            </w:pPr>
            <w:r w:rsidRPr="00407E75">
              <w:rPr>
                <w:rFonts w:ascii="Arial" w:eastAsia="Calibri" w:hAnsi="Arial" w:cs="Arial"/>
                <w:sz w:val="20"/>
                <w:szCs w:val="20"/>
              </w:rPr>
              <w:t>1</w:t>
            </w:r>
          </w:p>
        </w:tc>
      </w:tr>
      <w:tr w:rsidR="00A2238E" w:rsidRPr="00407E75" w:rsidTr="00CF7231">
        <w:tc>
          <w:tcPr>
            <w:tcW w:w="9571" w:type="dxa"/>
            <w:gridSpan w:val="5"/>
            <w:shd w:val="clear" w:color="auto" w:fill="auto"/>
            <w:vAlign w:val="center"/>
          </w:tcPr>
          <w:p w:rsidR="00A2238E" w:rsidRPr="00407E75" w:rsidRDefault="00A2238E" w:rsidP="00BB744E">
            <w:pPr>
              <w:jc w:val="center"/>
              <w:rPr>
                <w:rFonts w:ascii="Arial" w:eastAsia="Calibri" w:hAnsi="Arial" w:cs="Arial"/>
                <w:sz w:val="20"/>
                <w:szCs w:val="20"/>
              </w:rPr>
            </w:pPr>
            <w:r w:rsidRPr="00407E75">
              <w:rPr>
                <w:rFonts w:ascii="Arial" w:eastAsia="Calibri" w:hAnsi="Arial" w:cs="Arial"/>
                <w:b/>
                <w:sz w:val="20"/>
                <w:szCs w:val="20"/>
              </w:rPr>
              <w:t>при эксплуатации</w:t>
            </w:r>
          </w:p>
        </w:tc>
      </w:tr>
      <w:tr w:rsidR="00A2238E" w:rsidRPr="00407E75" w:rsidTr="00CF7231">
        <w:tc>
          <w:tcPr>
            <w:tcW w:w="2235" w:type="dxa"/>
            <w:shd w:val="clear" w:color="auto" w:fill="auto"/>
            <w:vAlign w:val="center"/>
          </w:tcPr>
          <w:p w:rsidR="00A2238E" w:rsidRPr="00407E75" w:rsidRDefault="00A2238E" w:rsidP="001B1DF6">
            <w:pPr>
              <w:jc w:val="center"/>
              <w:rPr>
                <w:rFonts w:ascii="Arial" w:eastAsia="Calibri" w:hAnsi="Arial" w:cs="Arial"/>
                <w:sz w:val="20"/>
                <w:szCs w:val="20"/>
              </w:rPr>
            </w:pPr>
            <w:r w:rsidRPr="00407E75">
              <w:rPr>
                <w:rFonts w:ascii="Arial" w:eastAsia="Calibri" w:hAnsi="Arial" w:cs="Arial"/>
                <w:sz w:val="20"/>
                <w:szCs w:val="20"/>
              </w:rPr>
              <w:t>Загрязнение промышленными отходами</w:t>
            </w:r>
          </w:p>
        </w:tc>
        <w:tc>
          <w:tcPr>
            <w:tcW w:w="1768" w:type="dxa"/>
            <w:shd w:val="clear" w:color="auto" w:fill="auto"/>
            <w:vAlign w:val="center"/>
          </w:tcPr>
          <w:p w:rsidR="00A2238E" w:rsidRPr="00407E75" w:rsidRDefault="00A2238E" w:rsidP="001B1DF6">
            <w:pPr>
              <w:jc w:val="center"/>
              <w:rPr>
                <w:rFonts w:ascii="Arial" w:eastAsia="Calibri" w:hAnsi="Arial" w:cs="Arial"/>
                <w:sz w:val="20"/>
                <w:szCs w:val="20"/>
              </w:rPr>
            </w:pPr>
            <w:r w:rsidRPr="00407E75">
              <w:rPr>
                <w:rFonts w:ascii="Arial" w:eastAsia="Calibri" w:hAnsi="Arial" w:cs="Arial"/>
                <w:sz w:val="20"/>
                <w:szCs w:val="20"/>
              </w:rPr>
              <w:t>Локальное</w:t>
            </w:r>
          </w:p>
          <w:p w:rsidR="00A2238E" w:rsidRPr="00407E75" w:rsidRDefault="00A2238E" w:rsidP="001B1DF6">
            <w:pPr>
              <w:jc w:val="center"/>
              <w:rPr>
                <w:rFonts w:ascii="Arial" w:eastAsia="Calibri" w:hAnsi="Arial" w:cs="Arial"/>
                <w:sz w:val="20"/>
                <w:szCs w:val="20"/>
              </w:rPr>
            </w:pPr>
            <w:r w:rsidRPr="00407E75">
              <w:rPr>
                <w:rFonts w:ascii="Arial" w:eastAsia="Calibri" w:hAnsi="Arial" w:cs="Arial"/>
                <w:sz w:val="20"/>
                <w:szCs w:val="20"/>
              </w:rPr>
              <w:t>1</w:t>
            </w:r>
          </w:p>
        </w:tc>
        <w:tc>
          <w:tcPr>
            <w:tcW w:w="1917" w:type="dxa"/>
            <w:shd w:val="clear" w:color="auto" w:fill="auto"/>
            <w:vAlign w:val="center"/>
          </w:tcPr>
          <w:p w:rsidR="00A2238E" w:rsidRPr="00407E75" w:rsidRDefault="00A2238E" w:rsidP="001B1DF6">
            <w:pPr>
              <w:jc w:val="center"/>
              <w:rPr>
                <w:rFonts w:ascii="Arial" w:hAnsi="Arial" w:cs="Arial"/>
                <w:sz w:val="18"/>
                <w:szCs w:val="18"/>
              </w:rPr>
            </w:pPr>
            <w:r w:rsidRPr="00407E75">
              <w:rPr>
                <w:rFonts w:ascii="Arial" w:hAnsi="Arial" w:cs="Arial"/>
                <w:sz w:val="18"/>
                <w:szCs w:val="18"/>
              </w:rPr>
              <w:t xml:space="preserve">Продолжительное </w:t>
            </w:r>
          </w:p>
          <w:p w:rsidR="00A2238E" w:rsidRPr="00407E75" w:rsidRDefault="00A2238E" w:rsidP="001B1DF6">
            <w:pPr>
              <w:jc w:val="center"/>
              <w:rPr>
                <w:rFonts w:ascii="Arial" w:eastAsia="Calibri" w:hAnsi="Arial" w:cs="Arial"/>
                <w:sz w:val="20"/>
                <w:szCs w:val="20"/>
              </w:rPr>
            </w:pPr>
            <w:r w:rsidRPr="00407E75">
              <w:rPr>
                <w:rFonts w:ascii="Arial" w:hAnsi="Arial" w:cs="Arial"/>
                <w:sz w:val="18"/>
                <w:szCs w:val="18"/>
              </w:rPr>
              <w:t>3</w:t>
            </w:r>
          </w:p>
        </w:tc>
        <w:tc>
          <w:tcPr>
            <w:tcW w:w="1807" w:type="dxa"/>
            <w:shd w:val="clear" w:color="auto" w:fill="auto"/>
            <w:vAlign w:val="center"/>
          </w:tcPr>
          <w:p w:rsidR="00A2238E" w:rsidRPr="00407E75" w:rsidRDefault="00A2238E" w:rsidP="001B1DF6">
            <w:pPr>
              <w:jc w:val="center"/>
              <w:rPr>
                <w:rFonts w:ascii="Arial" w:eastAsia="Calibri" w:hAnsi="Arial" w:cs="Arial"/>
                <w:sz w:val="20"/>
                <w:szCs w:val="20"/>
              </w:rPr>
            </w:pPr>
            <w:r w:rsidRPr="00407E75">
              <w:rPr>
                <w:rFonts w:ascii="Arial" w:eastAsia="Calibri" w:hAnsi="Arial" w:cs="Arial"/>
                <w:sz w:val="20"/>
                <w:szCs w:val="20"/>
              </w:rPr>
              <w:t>Незначительное</w:t>
            </w:r>
          </w:p>
          <w:p w:rsidR="00A2238E" w:rsidRPr="00407E75" w:rsidRDefault="00A2238E" w:rsidP="001B1DF6">
            <w:pPr>
              <w:jc w:val="center"/>
              <w:rPr>
                <w:rFonts w:ascii="Arial" w:eastAsia="Calibri" w:hAnsi="Arial" w:cs="Arial"/>
                <w:sz w:val="20"/>
                <w:szCs w:val="20"/>
              </w:rPr>
            </w:pPr>
            <w:r w:rsidRPr="00407E75">
              <w:rPr>
                <w:rFonts w:ascii="Arial" w:eastAsia="Calibri" w:hAnsi="Arial" w:cs="Arial"/>
                <w:sz w:val="20"/>
                <w:szCs w:val="20"/>
              </w:rPr>
              <w:t>1</w:t>
            </w:r>
          </w:p>
        </w:tc>
        <w:tc>
          <w:tcPr>
            <w:tcW w:w="1844" w:type="dxa"/>
            <w:shd w:val="clear" w:color="auto" w:fill="auto"/>
            <w:vAlign w:val="center"/>
          </w:tcPr>
          <w:p w:rsidR="00A2238E" w:rsidRPr="00407E75" w:rsidRDefault="00A2238E" w:rsidP="001B1DF6">
            <w:pPr>
              <w:jc w:val="center"/>
              <w:rPr>
                <w:rFonts w:ascii="Arial" w:eastAsia="Calibri" w:hAnsi="Arial" w:cs="Arial"/>
                <w:sz w:val="20"/>
                <w:szCs w:val="20"/>
              </w:rPr>
            </w:pPr>
            <w:r w:rsidRPr="00407E75">
              <w:rPr>
                <w:rFonts w:ascii="Arial" w:eastAsia="Calibri" w:hAnsi="Arial" w:cs="Arial"/>
                <w:sz w:val="20"/>
                <w:szCs w:val="20"/>
              </w:rPr>
              <w:t>низкой значимости</w:t>
            </w:r>
          </w:p>
          <w:p w:rsidR="00A2238E" w:rsidRPr="00407E75" w:rsidRDefault="00A2238E" w:rsidP="001B1DF6">
            <w:pPr>
              <w:jc w:val="center"/>
              <w:rPr>
                <w:rFonts w:ascii="Arial" w:eastAsia="Calibri" w:hAnsi="Arial" w:cs="Arial"/>
                <w:sz w:val="20"/>
                <w:szCs w:val="20"/>
              </w:rPr>
            </w:pPr>
            <w:r w:rsidRPr="00407E75">
              <w:rPr>
                <w:rFonts w:ascii="Arial" w:eastAsia="Calibri" w:hAnsi="Arial" w:cs="Arial"/>
                <w:sz w:val="20"/>
                <w:szCs w:val="20"/>
              </w:rPr>
              <w:t>3</w:t>
            </w:r>
          </w:p>
        </w:tc>
      </w:tr>
      <w:tr w:rsidR="00A2238E" w:rsidRPr="00407E75" w:rsidTr="00CF7231">
        <w:tc>
          <w:tcPr>
            <w:tcW w:w="2235" w:type="dxa"/>
            <w:shd w:val="clear" w:color="auto" w:fill="auto"/>
            <w:vAlign w:val="center"/>
          </w:tcPr>
          <w:p w:rsidR="00A2238E" w:rsidRPr="00407E75" w:rsidRDefault="00A2238E" w:rsidP="001B1DF6">
            <w:pPr>
              <w:jc w:val="center"/>
              <w:rPr>
                <w:rFonts w:ascii="Arial" w:eastAsia="Calibri" w:hAnsi="Arial" w:cs="Arial"/>
                <w:sz w:val="20"/>
                <w:szCs w:val="20"/>
              </w:rPr>
            </w:pPr>
            <w:r w:rsidRPr="00407E75">
              <w:rPr>
                <w:rFonts w:ascii="Arial" w:eastAsia="Calibri" w:hAnsi="Arial" w:cs="Arial"/>
                <w:sz w:val="20"/>
              </w:rPr>
              <w:t>Возможные разливы</w:t>
            </w:r>
            <w:r w:rsidRPr="00407E75">
              <w:rPr>
                <w:rFonts w:ascii="Arial" w:eastAsia="Calibri" w:hAnsi="Arial" w:cs="Arial"/>
                <w:sz w:val="20"/>
                <w:szCs w:val="20"/>
              </w:rPr>
              <w:t xml:space="preserve"> ГСМ</w:t>
            </w:r>
          </w:p>
        </w:tc>
        <w:tc>
          <w:tcPr>
            <w:tcW w:w="1768" w:type="dxa"/>
            <w:shd w:val="clear" w:color="auto" w:fill="auto"/>
            <w:vAlign w:val="center"/>
          </w:tcPr>
          <w:p w:rsidR="00757CAE" w:rsidRPr="00407E75" w:rsidRDefault="00757CAE" w:rsidP="001B1DF6">
            <w:pPr>
              <w:jc w:val="center"/>
              <w:rPr>
                <w:rFonts w:ascii="Arial" w:eastAsia="Calibri" w:hAnsi="Arial" w:cs="Arial"/>
                <w:sz w:val="20"/>
                <w:szCs w:val="20"/>
              </w:rPr>
            </w:pPr>
            <w:r w:rsidRPr="00407E75">
              <w:rPr>
                <w:rFonts w:ascii="Arial" w:eastAsia="Calibri" w:hAnsi="Arial" w:cs="Arial"/>
                <w:sz w:val="20"/>
                <w:szCs w:val="20"/>
              </w:rPr>
              <w:t>ограниченное воздействие</w:t>
            </w:r>
          </w:p>
          <w:p w:rsidR="00A2238E" w:rsidRPr="00407E75" w:rsidRDefault="00757CAE" w:rsidP="001B1DF6">
            <w:pPr>
              <w:jc w:val="center"/>
              <w:rPr>
                <w:rFonts w:ascii="Arial" w:eastAsia="Calibri" w:hAnsi="Arial" w:cs="Arial"/>
                <w:sz w:val="20"/>
                <w:szCs w:val="20"/>
              </w:rPr>
            </w:pPr>
            <w:r w:rsidRPr="00407E75">
              <w:rPr>
                <w:rFonts w:ascii="Arial" w:eastAsia="Calibri" w:hAnsi="Arial" w:cs="Arial"/>
                <w:sz w:val="20"/>
                <w:szCs w:val="20"/>
              </w:rPr>
              <w:t>2</w:t>
            </w:r>
          </w:p>
        </w:tc>
        <w:tc>
          <w:tcPr>
            <w:tcW w:w="1917" w:type="dxa"/>
            <w:shd w:val="clear" w:color="auto" w:fill="auto"/>
            <w:vAlign w:val="center"/>
          </w:tcPr>
          <w:p w:rsidR="00757CAE" w:rsidRPr="00407E75" w:rsidRDefault="00757CAE" w:rsidP="001B1DF6">
            <w:pPr>
              <w:jc w:val="center"/>
              <w:rPr>
                <w:rFonts w:ascii="Arial" w:eastAsia="Calibri" w:hAnsi="Arial" w:cs="Arial"/>
                <w:sz w:val="20"/>
                <w:szCs w:val="20"/>
              </w:rPr>
            </w:pPr>
            <w:r w:rsidRPr="00407E75">
              <w:rPr>
                <w:rFonts w:ascii="Arial" w:eastAsia="Calibri" w:hAnsi="Arial" w:cs="Arial"/>
                <w:sz w:val="20"/>
                <w:szCs w:val="20"/>
              </w:rPr>
              <w:t>Кратковременное</w:t>
            </w:r>
          </w:p>
          <w:p w:rsidR="00A2238E" w:rsidRPr="00407E75" w:rsidRDefault="00757CAE" w:rsidP="001B1DF6">
            <w:pPr>
              <w:jc w:val="center"/>
              <w:rPr>
                <w:rFonts w:ascii="Arial" w:hAnsi="Arial" w:cs="Arial"/>
                <w:sz w:val="18"/>
                <w:szCs w:val="18"/>
              </w:rPr>
            </w:pPr>
            <w:r w:rsidRPr="00407E75">
              <w:rPr>
                <w:rFonts w:ascii="Arial" w:eastAsia="Calibri" w:hAnsi="Arial" w:cs="Arial"/>
                <w:sz w:val="20"/>
                <w:szCs w:val="20"/>
              </w:rPr>
              <w:t>1</w:t>
            </w:r>
          </w:p>
        </w:tc>
        <w:tc>
          <w:tcPr>
            <w:tcW w:w="1807" w:type="dxa"/>
            <w:shd w:val="clear" w:color="auto" w:fill="auto"/>
            <w:vAlign w:val="center"/>
          </w:tcPr>
          <w:p w:rsidR="00757CAE" w:rsidRPr="00407E75" w:rsidRDefault="00757CAE" w:rsidP="001B1DF6">
            <w:pPr>
              <w:jc w:val="center"/>
              <w:rPr>
                <w:rFonts w:ascii="Arial" w:eastAsia="Calibri" w:hAnsi="Arial" w:cs="Arial"/>
                <w:sz w:val="20"/>
                <w:szCs w:val="20"/>
              </w:rPr>
            </w:pPr>
            <w:r w:rsidRPr="00407E75">
              <w:rPr>
                <w:rFonts w:ascii="Arial" w:eastAsia="Calibri" w:hAnsi="Arial" w:cs="Arial"/>
                <w:sz w:val="20"/>
                <w:szCs w:val="20"/>
              </w:rPr>
              <w:t>Умеренное</w:t>
            </w:r>
          </w:p>
          <w:p w:rsidR="00A2238E" w:rsidRPr="00407E75" w:rsidRDefault="00757CAE" w:rsidP="001B1DF6">
            <w:pPr>
              <w:jc w:val="center"/>
              <w:rPr>
                <w:rFonts w:ascii="Arial" w:eastAsia="Calibri" w:hAnsi="Arial" w:cs="Arial"/>
                <w:sz w:val="20"/>
                <w:szCs w:val="20"/>
              </w:rPr>
            </w:pPr>
            <w:r w:rsidRPr="00407E75">
              <w:rPr>
                <w:rFonts w:ascii="Arial" w:eastAsia="Calibri" w:hAnsi="Arial" w:cs="Arial"/>
                <w:sz w:val="20"/>
                <w:szCs w:val="20"/>
              </w:rPr>
              <w:t>3</w:t>
            </w:r>
          </w:p>
        </w:tc>
        <w:tc>
          <w:tcPr>
            <w:tcW w:w="1844" w:type="dxa"/>
            <w:shd w:val="clear" w:color="auto" w:fill="auto"/>
            <w:vAlign w:val="center"/>
          </w:tcPr>
          <w:p w:rsidR="00757CAE" w:rsidRPr="00407E75" w:rsidRDefault="00757CAE" w:rsidP="001B1DF6">
            <w:pPr>
              <w:jc w:val="center"/>
              <w:rPr>
                <w:rFonts w:ascii="Arial" w:eastAsia="Calibri" w:hAnsi="Arial" w:cs="Arial"/>
                <w:sz w:val="20"/>
                <w:szCs w:val="20"/>
              </w:rPr>
            </w:pPr>
            <w:r w:rsidRPr="00407E75">
              <w:rPr>
                <w:rFonts w:ascii="Arial" w:eastAsia="Calibri" w:hAnsi="Arial" w:cs="Arial"/>
                <w:sz w:val="20"/>
                <w:szCs w:val="20"/>
              </w:rPr>
              <w:t>низкой значимости</w:t>
            </w:r>
          </w:p>
          <w:p w:rsidR="00A2238E" w:rsidRPr="00407E75" w:rsidRDefault="00757CAE" w:rsidP="001B1DF6">
            <w:pPr>
              <w:jc w:val="center"/>
              <w:rPr>
                <w:rFonts w:ascii="Arial" w:eastAsia="Calibri" w:hAnsi="Arial" w:cs="Arial"/>
                <w:sz w:val="20"/>
                <w:szCs w:val="20"/>
              </w:rPr>
            </w:pPr>
            <w:r w:rsidRPr="00407E75">
              <w:rPr>
                <w:rFonts w:ascii="Arial" w:eastAsia="Calibri" w:hAnsi="Arial" w:cs="Arial"/>
                <w:sz w:val="20"/>
                <w:szCs w:val="20"/>
              </w:rPr>
              <w:t>6</w:t>
            </w:r>
          </w:p>
        </w:tc>
      </w:tr>
    </w:tbl>
    <w:p w:rsidR="00C922B6" w:rsidRPr="00407E75" w:rsidRDefault="00C922B6" w:rsidP="001B1DF6">
      <w:pPr>
        <w:ind w:firstLine="708"/>
        <w:jc w:val="both"/>
        <w:rPr>
          <w:rFonts w:ascii="Arial" w:hAnsi="Arial" w:cs="Arial"/>
          <w:b/>
          <w:i/>
          <w:highlight w:val="yellow"/>
        </w:rPr>
      </w:pPr>
    </w:p>
    <w:p w:rsidR="00C922B6" w:rsidRPr="00407E75" w:rsidRDefault="00C922B6" w:rsidP="001B1DF6">
      <w:pPr>
        <w:ind w:firstLine="708"/>
        <w:jc w:val="both"/>
        <w:rPr>
          <w:rFonts w:ascii="Arial" w:hAnsi="Arial" w:cs="Arial"/>
        </w:rPr>
      </w:pPr>
      <w:r w:rsidRPr="00407E75">
        <w:rPr>
          <w:rFonts w:ascii="Arial" w:hAnsi="Arial" w:cs="Arial"/>
          <w:b/>
          <w:i/>
        </w:rPr>
        <w:t>Природоохранные мероприятия</w:t>
      </w:r>
    </w:p>
    <w:p w:rsidR="00C922B6" w:rsidRPr="00407E75" w:rsidRDefault="00C922B6" w:rsidP="001B1DF6">
      <w:pPr>
        <w:ind w:firstLine="708"/>
        <w:jc w:val="both"/>
        <w:rPr>
          <w:rFonts w:ascii="Arial" w:hAnsi="Arial" w:cs="Arial"/>
        </w:rPr>
      </w:pPr>
      <w:r w:rsidRPr="00407E75">
        <w:rPr>
          <w:rFonts w:ascii="Arial" w:hAnsi="Arial" w:cs="Arial"/>
        </w:rPr>
        <w:t>Для эффективной охраны почв от загрязнения и нарушения необходимо разработать план-график конкретных мероприятий, который наряду с имеющимися проектными решениями, направленными на охрану почв, должен включать следующие мероприятия:</w:t>
      </w:r>
    </w:p>
    <w:p w:rsidR="00C922B6" w:rsidRPr="00407E75" w:rsidRDefault="00C922B6" w:rsidP="0086436F">
      <w:pPr>
        <w:numPr>
          <w:ilvl w:val="0"/>
          <w:numId w:val="42"/>
        </w:numPr>
        <w:tabs>
          <w:tab w:val="left" w:pos="993"/>
        </w:tabs>
        <w:autoSpaceDE w:val="0"/>
        <w:autoSpaceDN w:val="0"/>
        <w:adjustRightInd w:val="0"/>
        <w:ind w:left="0" w:firstLine="709"/>
        <w:jc w:val="both"/>
        <w:rPr>
          <w:rFonts w:ascii="Arial" w:hAnsi="Arial" w:cs="Arial"/>
        </w:rPr>
      </w:pPr>
      <w:r w:rsidRPr="00407E75">
        <w:rPr>
          <w:rFonts w:ascii="Arial" w:hAnsi="Arial" w:cs="Arial"/>
        </w:rPr>
        <w:t>своевременный контроль состояния существующих временных (полевых) дорог для транспортировки временных сооружений, оборудования, материалов, людей;</w:t>
      </w:r>
    </w:p>
    <w:p w:rsidR="00C922B6" w:rsidRPr="00407E75" w:rsidRDefault="00C922B6" w:rsidP="0086436F">
      <w:pPr>
        <w:numPr>
          <w:ilvl w:val="0"/>
          <w:numId w:val="42"/>
        </w:numPr>
        <w:tabs>
          <w:tab w:val="left" w:pos="993"/>
        </w:tabs>
        <w:autoSpaceDE w:val="0"/>
        <w:autoSpaceDN w:val="0"/>
        <w:adjustRightInd w:val="0"/>
        <w:ind w:left="0" w:firstLine="709"/>
        <w:jc w:val="both"/>
        <w:rPr>
          <w:rFonts w:ascii="Arial" w:hAnsi="Arial" w:cs="Arial"/>
        </w:rPr>
      </w:pPr>
      <w:r w:rsidRPr="00407E75">
        <w:rPr>
          <w:rFonts w:ascii="Arial" w:hAnsi="Arial" w:cs="Arial"/>
        </w:rPr>
        <w:t>организация передвижения техники исключительно по санкционированным мар</w:t>
      </w:r>
      <w:r w:rsidRPr="00407E75">
        <w:rPr>
          <w:rFonts w:ascii="Arial" w:hAnsi="Arial" w:cs="Arial"/>
        </w:rPr>
        <w:softHyphen/>
        <w:t>шрутам с сокращением до минимума движения по бездорожью;</w:t>
      </w:r>
    </w:p>
    <w:p w:rsidR="00C922B6" w:rsidRPr="00407E75" w:rsidRDefault="00C922B6" w:rsidP="0086436F">
      <w:pPr>
        <w:numPr>
          <w:ilvl w:val="0"/>
          <w:numId w:val="42"/>
        </w:numPr>
        <w:tabs>
          <w:tab w:val="left" w:pos="993"/>
        </w:tabs>
        <w:autoSpaceDE w:val="0"/>
        <w:autoSpaceDN w:val="0"/>
        <w:adjustRightInd w:val="0"/>
        <w:ind w:left="0" w:firstLine="709"/>
        <w:jc w:val="both"/>
        <w:rPr>
          <w:rFonts w:ascii="Arial" w:hAnsi="Arial" w:cs="Arial"/>
        </w:rPr>
      </w:pPr>
      <w:r w:rsidRPr="00407E75">
        <w:rPr>
          <w:rFonts w:ascii="Arial" w:hAnsi="Arial" w:cs="Arial"/>
        </w:rPr>
        <w:t>использование автотранспорта с низким давлением шин;</w:t>
      </w:r>
    </w:p>
    <w:p w:rsidR="00C922B6" w:rsidRPr="00407E75" w:rsidRDefault="00C922B6" w:rsidP="0086436F">
      <w:pPr>
        <w:numPr>
          <w:ilvl w:val="0"/>
          <w:numId w:val="42"/>
        </w:numPr>
        <w:tabs>
          <w:tab w:val="left" w:pos="993"/>
        </w:tabs>
        <w:autoSpaceDE w:val="0"/>
        <w:autoSpaceDN w:val="0"/>
        <w:adjustRightInd w:val="0"/>
        <w:ind w:left="0" w:firstLine="709"/>
        <w:jc w:val="both"/>
        <w:rPr>
          <w:rFonts w:ascii="Arial" w:hAnsi="Arial" w:cs="Arial"/>
        </w:rPr>
      </w:pPr>
      <w:r w:rsidRPr="00407E75">
        <w:rPr>
          <w:rFonts w:ascii="Arial" w:hAnsi="Arial" w:cs="Arial"/>
        </w:rPr>
        <w:t>принятие мер по ограничению распространения загрязнений в случаях разлива нефти, нефтепродуктов, сточных вод и различных химических веществ;</w:t>
      </w:r>
    </w:p>
    <w:p w:rsidR="00C922B6" w:rsidRPr="00407E75" w:rsidRDefault="00C922B6" w:rsidP="0086436F">
      <w:pPr>
        <w:numPr>
          <w:ilvl w:val="0"/>
          <w:numId w:val="42"/>
        </w:numPr>
        <w:tabs>
          <w:tab w:val="left" w:pos="993"/>
        </w:tabs>
        <w:autoSpaceDE w:val="0"/>
        <w:autoSpaceDN w:val="0"/>
        <w:adjustRightInd w:val="0"/>
        <w:ind w:left="0" w:firstLine="709"/>
        <w:jc w:val="both"/>
        <w:rPr>
          <w:rFonts w:ascii="Arial" w:hAnsi="Arial" w:cs="Arial"/>
        </w:rPr>
      </w:pPr>
      <w:r w:rsidRPr="00407E75">
        <w:rPr>
          <w:rFonts w:ascii="Arial" w:hAnsi="Arial" w:cs="Arial"/>
        </w:rPr>
        <w:t>принятие мер по оперативной очистке территории, загрязненной нефтью, нефте</w:t>
      </w:r>
      <w:r w:rsidRPr="00407E75">
        <w:rPr>
          <w:rFonts w:ascii="Arial" w:hAnsi="Arial" w:cs="Arial"/>
        </w:rPr>
        <w:softHyphen/>
        <w:t>продуктами и другими загрязнителями;</w:t>
      </w:r>
    </w:p>
    <w:p w:rsidR="00C922B6" w:rsidRPr="00407E75" w:rsidRDefault="00C922B6" w:rsidP="0086436F">
      <w:pPr>
        <w:numPr>
          <w:ilvl w:val="0"/>
          <w:numId w:val="42"/>
        </w:numPr>
        <w:tabs>
          <w:tab w:val="left" w:pos="993"/>
        </w:tabs>
        <w:autoSpaceDE w:val="0"/>
        <w:autoSpaceDN w:val="0"/>
        <w:adjustRightInd w:val="0"/>
        <w:ind w:left="0" w:firstLine="709"/>
        <w:jc w:val="both"/>
        <w:rPr>
          <w:rFonts w:ascii="Arial" w:hAnsi="Arial" w:cs="Arial"/>
        </w:rPr>
      </w:pPr>
      <w:r w:rsidRPr="00407E75">
        <w:rPr>
          <w:rFonts w:ascii="Arial" w:hAnsi="Arial" w:cs="Arial"/>
        </w:rPr>
        <w:t>неукоснительное выполнение мер по охране земель от загрязнения, разрушения</w:t>
      </w:r>
      <w:r w:rsidRPr="00407E75">
        <w:rPr>
          <w:rFonts w:ascii="Arial" w:hAnsi="Arial" w:cs="Arial"/>
          <w:noProof/>
        </w:rPr>
        <w:t xml:space="preserve"> и</w:t>
      </w:r>
      <w:r w:rsidRPr="00407E75">
        <w:rPr>
          <w:rFonts w:ascii="Arial" w:hAnsi="Arial" w:cs="Arial"/>
          <w:i/>
          <w:noProof/>
        </w:rPr>
        <w:t xml:space="preserve"> </w:t>
      </w:r>
      <w:r w:rsidRPr="00407E75">
        <w:rPr>
          <w:rFonts w:ascii="Arial" w:hAnsi="Arial" w:cs="Arial"/>
        </w:rPr>
        <w:t>истощения;</w:t>
      </w:r>
    </w:p>
    <w:p w:rsidR="00C922B6" w:rsidRPr="00407E75" w:rsidRDefault="00C922B6" w:rsidP="0086436F">
      <w:pPr>
        <w:numPr>
          <w:ilvl w:val="0"/>
          <w:numId w:val="42"/>
        </w:numPr>
        <w:tabs>
          <w:tab w:val="left" w:pos="993"/>
        </w:tabs>
        <w:autoSpaceDE w:val="0"/>
        <w:autoSpaceDN w:val="0"/>
        <w:adjustRightInd w:val="0"/>
        <w:ind w:left="0" w:firstLine="709"/>
        <w:jc w:val="both"/>
        <w:rPr>
          <w:rFonts w:ascii="Arial" w:hAnsi="Arial" w:cs="Arial"/>
          <w:noProof/>
        </w:rPr>
      </w:pPr>
      <w:r w:rsidRPr="00407E75">
        <w:rPr>
          <w:rFonts w:ascii="Arial" w:hAnsi="Arial" w:cs="Arial"/>
        </w:rPr>
        <w:t>разработать и осуществить мероприятия по ликвидации очагов нефтезагрязнения</w:t>
      </w:r>
      <w:r w:rsidRPr="00407E75">
        <w:rPr>
          <w:rFonts w:ascii="Arial" w:hAnsi="Arial" w:cs="Arial"/>
          <w:noProof/>
        </w:rPr>
        <w:t xml:space="preserve"> и</w:t>
      </w:r>
      <w:r w:rsidRPr="00407E75">
        <w:rPr>
          <w:rFonts w:ascii="Arial" w:hAnsi="Arial" w:cs="Arial"/>
          <w:i/>
          <w:noProof/>
        </w:rPr>
        <w:t xml:space="preserve"> </w:t>
      </w:r>
      <w:r w:rsidRPr="00407E75">
        <w:rPr>
          <w:rFonts w:ascii="Arial" w:hAnsi="Arial" w:cs="Arial"/>
        </w:rPr>
        <w:t>по рекультивации замазученных участков, в случае возникновения.</w:t>
      </w:r>
    </w:p>
    <w:p w:rsidR="00C922B6" w:rsidRPr="00407E75" w:rsidRDefault="00C922B6" w:rsidP="001B1DF6">
      <w:pPr>
        <w:ind w:firstLine="708"/>
        <w:jc w:val="both"/>
        <w:rPr>
          <w:rFonts w:ascii="Arial" w:hAnsi="Arial" w:cs="Arial"/>
          <w:i/>
        </w:rPr>
      </w:pPr>
      <w:r w:rsidRPr="00407E75">
        <w:rPr>
          <w:rFonts w:ascii="Arial" w:hAnsi="Arial" w:cs="Arial"/>
          <w:b/>
          <w:i/>
        </w:rPr>
        <w:t>Вывод:</w:t>
      </w:r>
      <w:r w:rsidRPr="00407E75">
        <w:rPr>
          <w:rFonts w:ascii="Arial" w:hAnsi="Arial" w:cs="Arial"/>
        </w:rPr>
        <w:t xml:space="preserve"> Воздействие на состояние почвенного покрова можно принять как </w:t>
      </w:r>
      <w:r w:rsidRPr="00407E75">
        <w:rPr>
          <w:rFonts w:ascii="Arial" w:hAnsi="Arial" w:cs="Arial"/>
          <w:b/>
          <w:i/>
        </w:rPr>
        <w:t>умеренное</w:t>
      </w:r>
      <w:r w:rsidRPr="00407E75">
        <w:rPr>
          <w:rFonts w:ascii="Arial" w:hAnsi="Arial" w:cs="Arial"/>
          <w:i/>
        </w:rPr>
        <w:t xml:space="preserve">, </w:t>
      </w:r>
      <w:r w:rsidR="00757CAE" w:rsidRPr="00407E75">
        <w:rPr>
          <w:rFonts w:ascii="Arial" w:hAnsi="Arial" w:cs="Arial"/>
          <w:b/>
          <w:i/>
        </w:rPr>
        <w:t>ограниченное</w:t>
      </w:r>
      <w:r w:rsidRPr="00407E75">
        <w:rPr>
          <w:rFonts w:ascii="Arial" w:hAnsi="Arial" w:cs="Arial"/>
          <w:i/>
        </w:rPr>
        <w:t xml:space="preserve"> </w:t>
      </w:r>
      <w:r w:rsidRPr="00407E75">
        <w:rPr>
          <w:rFonts w:ascii="Arial" w:hAnsi="Arial" w:cs="Arial"/>
          <w:b/>
          <w:i/>
        </w:rPr>
        <w:t>и</w:t>
      </w:r>
      <w:r w:rsidRPr="00407E75">
        <w:rPr>
          <w:rFonts w:ascii="Arial" w:hAnsi="Arial" w:cs="Arial"/>
          <w:i/>
        </w:rPr>
        <w:t xml:space="preserve"> </w:t>
      </w:r>
      <w:r w:rsidR="00757CAE" w:rsidRPr="00407E75">
        <w:rPr>
          <w:rFonts w:ascii="Arial" w:hAnsi="Arial" w:cs="Arial"/>
          <w:b/>
          <w:i/>
        </w:rPr>
        <w:t>кратковрпеменное</w:t>
      </w:r>
      <w:r w:rsidRPr="00407E75">
        <w:rPr>
          <w:rFonts w:ascii="Arial" w:hAnsi="Arial" w:cs="Arial"/>
          <w:b/>
          <w:i/>
        </w:rPr>
        <w:t>.</w:t>
      </w:r>
    </w:p>
    <w:p w:rsidR="00C922B6" w:rsidRPr="00407E75" w:rsidRDefault="00C922B6" w:rsidP="001B1DF6">
      <w:pPr>
        <w:ind w:firstLine="708"/>
        <w:jc w:val="both"/>
        <w:rPr>
          <w:rFonts w:ascii="Arial" w:hAnsi="Arial" w:cs="Arial"/>
        </w:rPr>
      </w:pPr>
    </w:p>
    <w:p w:rsidR="00C922B6" w:rsidRPr="00407E75" w:rsidRDefault="00013E45" w:rsidP="00420A4C">
      <w:pPr>
        <w:pStyle w:val="22"/>
        <w:numPr>
          <w:ilvl w:val="1"/>
          <w:numId w:val="75"/>
        </w:numPr>
        <w:tabs>
          <w:tab w:val="left" w:pos="1134"/>
        </w:tabs>
        <w:spacing w:before="0" w:after="0"/>
        <w:ind w:hanging="11"/>
        <w:rPr>
          <w:rFonts w:ascii="Arial" w:hAnsi="Arial" w:cs="Arial"/>
          <w:bCs w:val="0"/>
          <w:i w:val="0"/>
          <w:sz w:val="24"/>
        </w:rPr>
      </w:pPr>
      <w:bookmarkStart w:id="191" w:name="_Toc137971307"/>
      <w:r w:rsidRPr="00407E75">
        <w:rPr>
          <w:rFonts w:ascii="Arial" w:hAnsi="Arial" w:cs="Arial"/>
          <w:bCs w:val="0"/>
          <w:i w:val="0"/>
          <w:sz w:val="24"/>
        </w:rPr>
        <w:t>О</w:t>
      </w:r>
      <w:r w:rsidR="00C922B6" w:rsidRPr="00407E75">
        <w:rPr>
          <w:rFonts w:ascii="Arial" w:hAnsi="Arial" w:cs="Arial"/>
          <w:bCs w:val="0"/>
          <w:i w:val="0"/>
          <w:sz w:val="24"/>
        </w:rPr>
        <w:t>ценка воздействия на растительность</w:t>
      </w:r>
      <w:bookmarkEnd w:id="191"/>
    </w:p>
    <w:p w:rsidR="00C922B6" w:rsidRPr="00407E75" w:rsidRDefault="00C922B6" w:rsidP="001B1DF6">
      <w:pPr>
        <w:ind w:firstLine="737"/>
        <w:jc w:val="both"/>
        <w:rPr>
          <w:rFonts w:ascii="Arial" w:hAnsi="Arial" w:cs="Arial"/>
        </w:rPr>
      </w:pPr>
      <w:r w:rsidRPr="00407E75">
        <w:rPr>
          <w:rFonts w:ascii="Arial" w:hAnsi="Arial" w:cs="Arial"/>
        </w:rPr>
        <w:t>На состояние растительности территории, оказывают воздействие как природные так и антропогенные факторы, кумулятивный эффект которых выражается в развитии и направлении процессов динамики как растительности, так и экосистем в целом.</w:t>
      </w:r>
    </w:p>
    <w:p w:rsidR="00C922B6" w:rsidRPr="00407E75" w:rsidRDefault="00C922B6" w:rsidP="001B1DF6">
      <w:pPr>
        <w:ind w:firstLine="737"/>
        <w:jc w:val="both"/>
        <w:rPr>
          <w:rFonts w:ascii="Arial" w:hAnsi="Arial" w:cs="Arial"/>
        </w:rPr>
      </w:pPr>
      <w:r w:rsidRPr="00407E75">
        <w:rPr>
          <w:rFonts w:ascii="Arial" w:hAnsi="Arial" w:cs="Arial"/>
        </w:rPr>
        <w:t>Динамические процессы условно можно объединить в 3 группы:</w:t>
      </w:r>
    </w:p>
    <w:p w:rsidR="00C922B6" w:rsidRPr="00407E75" w:rsidRDefault="00C922B6" w:rsidP="0086436F">
      <w:pPr>
        <w:numPr>
          <w:ilvl w:val="0"/>
          <w:numId w:val="29"/>
        </w:numPr>
        <w:tabs>
          <w:tab w:val="num" w:pos="1080"/>
        </w:tabs>
        <w:ind w:left="1080"/>
        <w:jc w:val="both"/>
        <w:rPr>
          <w:rFonts w:ascii="Arial" w:hAnsi="Arial" w:cs="Arial"/>
        </w:rPr>
      </w:pPr>
      <w:r w:rsidRPr="00407E75">
        <w:rPr>
          <w:rFonts w:ascii="Arial" w:hAnsi="Arial" w:cs="Arial"/>
        </w:rPr>
        <w:t>природные (климатические, эдафические, литологические, и др.);</w:t>
      </w:r>
    </w:p>
    <w:p w:rsidR="00C922B6" w:rsidRPr="00407E75" w:rsidRDefault="00C922B6" w:rsidP="0086436F">
      <w:pPr>
        <w:numPr>
          <w:ilvl w:val="0"/>
          <w:numId w:val="29"/>
        </w:numPr>
        <w:tabs>
          <w:tab w:val="num" w:pos="1080"/>
        </w:tabs>
        <w:ind w:left="1080"/>
        <w:jc w:val="both"/>
        <w:rPr>
          <w:rFonts w:ascii="Arial" w:hAnsi="Arial" w:cs="Arial"/>
        </w:rPr>
      </w:pPr>
      <w:r w:rsidRPr="00407E75">
        <w:rPr>
          <w:rFonts w:ascii="Arial" w:hAnsi="Arial" w:cs="Arial"/>
        </w:rPr>
        <w:t>антропогенно-природные или антропогенно-стимулированные (опустынивание, засоление);</w:t>
      </w:r>
    </w:p>
    <w:p w:rsidR="00C922B6" w:rsidRPr="00407E75" w:rsidRDefault="00C922B6" w:rsidP="0086436F">
      <w:pPr>
        <w:numPr>
          <w:ilvl w:val="0"/>
          <w:numId w:val="29"/>
        </w:numPr>
        <w:tabs>
          <w:tab w:val="num" w:pos="1080"/>
        </w:tabs>
        <w:ind w:left="1080"/>
        <w:jc w:val="both"/>
        <w:rPr>
          <w:rFonts w:ascii="Arial" w:hAnsi="Arial" w:cs="Arial"/>
        </w:rPr>
      </w:pPr>
      <w:r w:rsidRPr="00407E75">
        <w:rPr>
          <w:rFonts w:ascii="Arial" w:hAnsi="Arial" w:cs="Arial"/>
        </w:rPr>
        <w:t>антропогенные (выпас, строительство и др.).</w:t>
      </w:r>
    </w:p>
    <w:p w:rsidR="00C922B6" w:rsidRPr="00BB744E" w:rsidRDefault="00C922B6" w:rsidP="001B1DF6">
      <w:pPr>
        <w:ind w:firstLine="737"/>
        <w:jc w:val="both"/>
        <w:rPr>
          <w:rFonts w:ascii="Arial" w:hAnsi="Arial" w:cs="Arial"/>
        </w:rPr>
      </w:pPr>
      <w:r w:rsidRPr="00BB744E">
        <w:rPr>
          <w:rFonts w:ascii="Arial" w:hAnsi="Arial" w:cs="Arial"/>
        </w:rPr>
        <w:t>Природные процессы неразрывно связаны с ландшафтно-региональными физико-географическими условиями. Если их рассматривать отдельно, они наиболее стабильны, имеют четкие закономерности развития и не приводят к деградации растительности (исключая стихийные бедствия и катастрофы). Природная динамика растительности имеет характер циклических флюктуации или сукцессии, так как за длительный исторический период эволюционного развития растения адаптировались к конкретным условиям среды обитания.</w:t>
      </w:r>
    </w:p>
    <w:p w:rsidR="00C922B6" w:rsidRPr="00BB744E" w:rsidRDefault="00C922B6" w:rsidP="001B1DF6">
      <w:pPr>
        <w:ind w:firstLine="737"/>
        <w:jc w:val="both"/>
        <w:rPr>
          <w:rFonts w:ascii="Arial" w:hAnsi="Arial" w:cs="Arial"/>
        </w:rPr>
      </w:pPr>
      <w:r w:rsidRPr="00BB744E">
        <w:rPr>
          <w:rFonts w:ascii="Arial" w:hAnsi="Arial" w:cs="Arial"/>
        </w:rPr>
        <w:t xml:space="preserve">В разных типах экосистем природные смены (флюктуации, сукцессии) растительности протекают по-разному и имеют свои закономерности. Растительность массива обследования развивается в очень суровых природных условиях: засушливость климата, большие амплитуды колебания температур, резкий </w:t>
      </w:r>
      <w:r w:rsidRPr="00BB744E">
        <w:rPr>
          <w:rFonts w:ascii="Arial" w:hAnsi="Arial" w:cs="Arial"/>
        </w:rPr>
        <w:lastRenderedPageBreak/>
        <w:t>недостаток влаги в сочетании с широким распространением засоленных почвообразующих и подстилающих пород, вызывающих преобладание восходящих минеральных растворов в почве.</w:t>
      </w:r>
    </w:p>
    <w:p w:rsidR="00C922B6" w:rsidRPr="00BB744E" w:rsidRDefault="00C922B6" w:rsidP="001B1DF6">
      <w:pPr>
        <w:ind w:firstLine="737"/>
        <w:jc w:val="both"/>
        <w:rPr>
          <w:rFonts w:ascii="Arial" w:hAnsi="Arial" w:cs="Arial"/>
        </w:rPr>
      </w:pPr>
      <w:r w:rsidRPr="00BB744E">
        <w:rPr>
          <w:rFonts w:ascii="Arial" w:hAnsi="Arial" w:cs="Arial"/>
        </w:rPr>
        <w:t>В современной динамике экосистем и растительности антропогенно-природные процессы превалируют, так как вследствие интенсивной хозяйственной деятельности в регионе чисто природные процессы вычленить невозможно. Они лишь являются фоном, на</w:t>
      </w:r>
      <w:r w:rsidRPr="00BB744E">
        <w:rPr>
          <w:rFonts w:ascii="Arial" w:hAnsi="Arial" w:cs="Arial"/>
          <w:i/>
          <w:iCs/>
        </w:rPr>
        <w:t xml:space="preserve"> </w:t>
      </w:r>
      <w:r w:rsidRPr="00BB744E">
        <w:rPr>
          <w:rFonts w:ascii="Arial" w:hAnsi="Arial" w:cs="Arial"/>
        </w:rPr>
        <w:t>которые накладываются антропогенные факторы, приводящие к деградации экосистем.</w:t>
      </w:r>
    </w:p>
    <w:p w:rsidR="00C922B6" w:rsidRPr="00BB744E" w:rsidRDefault="00C922B6" w:rsidP="001B1DF6">
      <w:pPr>
        <w:ind w:firstLine="737"/>
        <w:jc w:val="both"/>
        <w:rPr>
          <w:rFonts w:ascii="Arial" w:hAnsi="Arial" w:cs="Arial"/>
        </w:rPr>
      </w:pPr>
      <w:r w:rsidRPr="00BB744E">
        <w:rPr>
          <w:rFonts w:ascii="Arial" w:hAnsi="Arial" w:cs="Arial"/>
        </w:rPr>
        <w:t>Антропогенные процессы непосредственно связаны с хозяйственной деятельности человека на данной территории. Они вызваны влиянием разнообразных антропогенных факторов, вызывающих механическое (выпас, уничтожение) и химическое загрязнение окружающей природной среды, повреждение растительности и других компонентов экосистем (почвы, животного мира и др.). Антропогенные смены протекают более быстрыми темпами и ускоряют природные и антропогенно-природные процессы. Взаимодействие антропогенно-стимулированных, антропогенных и природных процессов стимулируют развитие процесса опустынивания данной территории. По степени воздействия на экосистемы территории, выделяются следующие антропогенные факторы:</w:t>
      </w:r>
    </w:p>
    <w:p w:rsidR="00C922B6" w:rsidRPr="00BB744E" w:rsidRDefault="00C922B6" w:rsidP="001B1DF6">
      <w:pPr>
        <w:tabs>
          <w:tab w:val="left" w:pos="993"/>
        </w:tabs>
        <w:ind w:firstLine="737"/>
        <w:jc w:val="both"/>
        <w:rPr>
          <w:rFonts w:ascii="Arial" w:hAnsi="Arial" w:cs="Arial"/>
        </w:rPr>
      </w:pPr>
      <w:r w:rsidRPr="00BB744E">
        <w:rPr>
          <w:rFonts w:ascii="Arial" w:hAnsi="Arial" w:cs="Arial"/>
        </w:rPr>
        <w:t>1. Транспортный (дорожная сеть) – линейно-локальный необратимый вид воздействия, характеризующийся полным уничтожением растительного покрова по трассам дорог запыленным и химическим загрязнением растений вдоль трасс. Наиболее сильно выражен вблизи объектов месторождения и населенных пунктов из-за сгущения дорог.</w:t>
      </w:r>
    </w:p>
    <w:p w:rsidR="00C922B6" w:rsidRPr="00BB744E" w:rsidRDefault="00C922B6" w:rsidP="001B1DF6">
      <w:pPr>
        <w:tabs>
          <w:tab w:val="left" w:pos="993"/>
        </w:tabs>
        <w:ind w:firstLine="737"/>
        <w:jc w:val="both"/>
        <w:rPr>
          <w:rFonts w:ascii="Arial" w:hAnsi="Arial" w:cs="Arial"/>
        </w:rPr>
      </w:pPr>
      <w:r w:rsidRPr="00BB744E">
        <w:rPr>
          <w:rFonts w:ascii="Arial" w:hAnsi="Arial" w:cs="Arial"/>
        </w:rPr>
        <w:t>2. Промышленный (разведка и добыча нефти) – локальный вид воздействия с сильной степенью нарушенности экосистем в радиусе 100-1000м (запыление растительного покрова, очаги химического загрязнения в результате разливов нефтепродуктов и других химреагентов, тотальное уничтожения травостоя).</w:t>
      </w:r>
    </w:p>
    <w:p w:rsidR="00C922B6" w:rsidRPr="00BB744E" w:rsidRDefault="00C922B6" w:rsidP="001B1DF6">
      <w:pPr>
        <w:ind w:firstLine="737"/>
        <w:jc w:val="both"/>
        <w:rPr>
          <w:rFonts w:ascii="Arial" w:hAnsi="Arial" w:cs="Arial"/>
        </w:rPr>
      </w:pPr>
      <w:r w:rsidRPr="00BB744E">
        <w:rPr>
          <w:rFonts w:ascii="Arial" w:hAnsi="Arial" w:cs="Arial"/>
        </w:rPr>
        <w:t xml:space="preserve">Территориальные экологические последствия влияния этих факторов не равноценны. Кроме этого повсеместно экосистемы испытывают влияние многих факторов одновременно, но интегральный, кумулятивный эффект этих воздействий неодинаков и зависит от исходного состояния и потенциальной устойчивости растительности конкретных участков. </w:t>
      </w:r>
    </w:p>
    <w:p w:rsidR="00C922B6" w:rsidRPr="00BB744E" w:rsidRDefault="00C922B6" w:rsidP="001B1DF6">
      <w:pPr>
        <w:ind w:firstLine="720"/>
        <w:jc w:val="both"/>
        <w:rPr>
          <w:rFonts w:ascii="Arial" w:hAnsi="Arial" w:cs="Arial"/>
        </w:rPr>
      </w:pPr>
      <w:r w:rsidRPr="00BB744E">
        <w:rPr>
          <w:rFonts w:ascii="Arial" w:hAnsi="Arial" w:cs="Arial"/>
        </w:rPr>
        <w:t>Помимо санкционированного участка отчуждения по территории будет наезжена сеть несанкционированных дорог. Это приведет к дополнительным площадям с деградированной растительностью. Чем шире будет сеть наезженных дорог, тем больше вероятности расширения очагов опустынивания.</w:t>
      </w:r>
    </w:p>
    <w:p w:rsidR="00C922B6" w:rsidRPr="00BB744E" w:rsidRDefault="00C922B6" w:rsidP="001B1DF6">
      <w:pPr>
        <w:ind w:firstLine="737"/>
        <w:jc w:val="both"/>
        <w:rPr>
          <w:rFonts w:ascii="Arial" w:hAnsi="Arial" w:cs="Arial"/>
        </w:rPr>
      </w:pPr>
      <w:r w:rsidRPr="00BB744E">
        <w:rPr>
          <w:rFonts w:ascii="Arial" w:hAnsi="Arial" w:cs="Arial"/>
        </w:rPr>
        <w:t>Территории, в настоящее время, представленные естественной зональной растительностью могут подвергнуться сильным антропогенным воздейств</w:t>
      </w:r>
      <w:r w:rsidR="00757CAE" w:rsidRPr="00BB744E">
        <w:rPr>
          <w:rFonts w:ascii="Arial" w:hAnsi="Arial" w:cs="Arial"/>
        </w:rPr>
        <w:t>иям. Учитывая опыт бурения добывающих</w:t>
      </w:r>
      <w:r w:rsidRPr="00BB744E">
        <w:rPr>
          <w:rFonts w:ascii="Arial" w:hAnsi="Arial" w:cs="Arial"/>
        </w:rPr>
        <w:t xml:space="preserve"> скважин, можно сказать, что непосредственно вокруг скважин растительный покров будет полностью уничтожен в радиусе 100-200м. Это механическое воздействие связано со снятием слоя почвы для выравнивания поверхностей, крепления конструкций и прокладки труб, установки жилых и технических сооружений и т.д. В связи с этим, вокруг промышленных площадок будет полностью нарушен морфологический профиль почв. Такие участки длительное время не зарастают. При прекращении непосредственного воздействия (до 3-х месяцев) на второй-третий год начнется постепенное зарастание. Пионерные </w:t>
      </w:r>
      <w:r w:rsidRPr="00BB744E">
        <w:rPr>
          <w:rFonts w:ascii="Arial" w:hAnsi="Arial" w:cs="Arial"/>
        </w:rPr>
        <w:lastRenderedPageBreak/>
        <w:t>группировки этих видов неустойчивы в пространстве и во времени, поэтому уязвимы к любым видам антропогенного воздействия.</w:t>
      </w:r>
    </w:p>
    <w:p w:rsidR="00C922B6" w:rsidRPr="00407E75" w:rsidRDefault="00C922B6" w:rsidP="001B1DF6">
      <w:pPr>
        <w:ind w:firstLine="737"/>
        <w:jc w:val="both"/>
        <w:rPr>
          <w:rFonts w:ascii="Arial" w:hAnsi="Arial" w:cs="Arial"/>
        </w:rPr>
      </w:pPr>
      <w:r w:rsidRPr="00BB744E">
        <w:rPr>
          <w:rFonts w:ascii="Arial" w:hAnsi="Arial" w:cs="Arial"/>
        </w:rPr>
        <w:t>Резюмируя вышеизложенное, следует сказать</w:t>
      </w:r>
      <w:r w:rsidRPr="00407E75">
        <w:rPr>
          <w:rFonts w:ascii="Arial" w:hAnsi="Arial" w:cs="Arial"/>
        </w:rPr>
        <w:t xml:space="preserve">, что проведение работ по </w:t>
      </w:r>
      <w:r w:rsidR="00757CAE" w:rsidRPr="00407E75">
        <w:rPr>
          <w:rFonts w:ascii="Arial" w:hAnsi="Arial" w:cs="Arial"/>
        </w:rPr>
        <w:t>пробной эксплуатации отразит</w:t>
      </w:r>
      <w:r w:rsidRPr="00407E75">
        <w:rPr>
          <w:rFonts w:ascii="Arial" w:hAnsi="Arial" w:cs="Arial"/>
        </w:rPr>
        <w:t>ся на почвенно-растительном покрове</w:t>
      </w:r>
      <w:r w:rsidR="00757CAE" w:rsidRPr="00407E75">
        <w:rPr>
          <w:rFonts w:ascii="Arial" w:hAnsi="Arial" w:cs="Arial"/>
        </w:rPr>
        <w:t xml:space="preserve"> в</w:t>
      </w:r>
      <w:r w:rsidRPr="00407E75">
        <w:rPr>
          <w:rFonts w:ascii="Arial" w:hAnsi="Arial" w:cs="Arial"/>
        </w:rPr>
        <w:t xml:space="preserve"> виде следующих изменений:</w:t>
      </w:r>
    </w:p>
    <w:p w:rsidR="00C922B6" w:rsidRPr="00407E75" w:rsidRDefault="00C922B6" w:rsidP="0086436F">
      <w:pPr>
        <w:numPr>
          <w:ilvl w:val="0"/>
          <w:numId w:val="27"/>
        </w:numPr>
        <w:tabs>
          <w:tab w:val="left" w:pos="0"/>
          <w:tab w:val="left" w:pos="993"/>
        </w:tabs>
        <w:ind w:left="0" w:firstLine="737"/>
        <w:jc w:val="both"/>
        <w:rPr>
          <w:rFonts w:ascii="Arial" w:hAnsi="Arial" w:cs="Arial"/>
        </w:rPr>
      </w:pPr>
      <w:r w:rsidRPr="00407E75">
        <w:rPr>
          <w:rFonts w:ascii="Arial" w:hAnsi="Arial" w:cs="Arial"/>
        </w:rPr>
        <w:t>Полное (реже частичное) уничтожение растительности будет при:</w:t>
      </w:r>
    </w:p>
    <w:p w:rsidR="00C922B6" w:rsidRPr="00407E75" w:rsidRDefault="00C922B6" w:rsidP="0086436F">
      <w:pPr>
        <w:numPr>
          <w:ilvl w:val="1"/>
          <w:numId w:val="27"/>
        </w:numPr>
        <w:tabs>
          <w:tab w:val="num" w:pos="0"/>
          <w:tab w:val="left" w:pos="993"/>
        </w:tabs>
        <w:ind w:left="0" w:firstLine="709"/>
        <w:jc w:val="both"/>
        <w:rPr>
          <w:rFonts w:ascii="Arial" w:hAnsi="Arial" w:cs="Arial"/>
        </w:rPr>
      </w:pPr>
      <w:r w:rsidRPr="00407E75">
        <w:rPr>
          <w:rFonts w:ascii="Arial" w:hAnsi="Arial" w:cs="Arial"/>
        </w:rPr>
        <w:t>трассировке временных грунтовых дорог в условиях отсутствия специально оборудованных;</w:t>
      </w:r>
    </w:p>
    <w:p w:rsidR="00C922B6" w:rsidRPr="00407E75" w:rsidRDefault="00C922B6" w:rsidP="0086436F">
      <w:pPr>
        <w:numPr>
          <w:ilvl w:val="1"/>
          <w:numId w:val="27"/>
        </w:numPr>
        <w:tabs>
          <w:tab w:val="num" w:pos="0"/>
          <w:tab w:val="left" w:pos="993"/>
        </w:tabs>
        <w:ind w:left="0" w:firstLine="709"/>
        <w:jc w:val="both"/>
        <w:rPr>
          <w:rFonts w:ascii="Arial" w:hAnsi="Arial" w:cs="Arial"/>
        </w:rPr>
      </w:pPr>
      <w:r w:rsidRPr="00407E75">
        <w:rPr>
          <w:rFonts w:ascii="Arial" w:hAnsi="Arial" w:cs="Arial"/>
        </w:rPr>
        <w:t>транспортировке бурового оборудования и технологического оборудования;</w:t>
      </w:r>
    </w:p>
    <w:p w:rsidR="00C922B6" w:rsidRPr="00407E75" w:rsidRDefault="00C922B6" w:rsidP="0086436F">
      <w:pPr>
        <w:numPr>
          <w:ilvl w:val="1"/>
          <w:numId w:val="27"/>
        </w:numPr>
        <w:tabs>
          <w:tab w:val="num" w:pos="0"/>
          <w:tab w:val="left" w:pos="993"/>
        </w:tabs>
        <w:ind w:left="0" w:firstLine="709"/>
        <w:jc w:val="both"/>
        <w:rPr>
          <w:rFonts w:ascii="Arial" w:hAnsi="Arial" w:cs="Arial"/>
        </w:rPr>
      </w:pPr>
      <w:r w:rsidRPr="00407E75">
        <w:rPr>
          <w:rFonts w:ascii="Arial" w:hAnsi="Arial" w:cs="Arial"/>
        </w:rPr>
        <w:t>транспортировке реагентов буровых растворов, ГСМ, шламов и других материалов;</w:t>
      </w:r>
    </w:p>
    <w:p w:rsidR="00C922B6" w:rsidRPr="00407E75" w:rsidRDefault="00C922B6" w:rsidP="0086436F">
      <w:pPr>
        <w:numPr>
          <w:ilvl w:val="1"/>
          <w:numId w:val="27"/>
        </w:numPr>
        <w:tabs>
          <w:tab w:val="num" w:pos="0"/>
          <w:tab w:val="left" w:pos="993"/>
        </w:tabs>
        <w:ind w:left="0" w:firstLine="709"/>
        <w:jc w:val="both"/>
        <w:rPr>
          <w:rFonts w:ascii="Arial" w:hAnsi="Arial" w:cs="Arial"/>
        </w:rPr>
      </w:pPr>
      <w:r w:rsidRPr="00407E75">
        <w:rPr>
          <w:rFonts w:ascii="Arial" w:hAnsi="Arial" w:cs="Arial"/>
        </w:rPr>
        <w:t>обустройстве площадки (строительство терминала, бетонирование устьев скважин, строительство вахтового поселка, внутрипромысловых трубопроводных систем).</w:t>
      </w:r>
    </w:p>
    <w:p w:rsidR="00C922B6" w:rsidRPr="00407E75" w:rsidRDefault="00C922B6" w:rsidP="001B1DF6">
      <w:pPr>
        <w:tabs>
          <w:tab w:val="left" w:pos="0"/>
        </w:tabs>
        <w:ind w:firstLine="737"/>
        <w:jc w:val="both"/>
        <w:rPr>
          <w:rFonts w:ascii="Arial" w:hAnsi="Arial" w:cs="Arial"/>
        </w:rPr>
      </w:pPr>
      <w:r w:rsidRPr="00407E75">
        <w:rPr>
          <w:rFonts w:ascii="Arial" w:hAnsi="Arial" w:cs="Arial"/>
        </w:rPr>
        <w:t>2. Частичное повреждение растений (реже уничтожение) будет при:</w:t>
      </w:r>
    </w:p>
    <w:p w:rsidR="00C922B6" w:rsidRPr="00407E75" w:rsidRDefault="00C922B6" w:rsidP="0086436F">
      <w:pPr>
        <w:numPr>
          <w:ilvl w:val="0"/>
          <w:numId w:val="30"/>
        </w:numPr>
        <w:tabs>
          <w:tab w:val="num" w:pos="0"/>
          <w:tab w:val="left" w:pos="993"/>
        </w:tabs>
        <w:ind w:left="0" w:firstLine="709"/>
        <w:jc w:val="both"/>
        <w:rPr>
          <w:rFonts w:ascii="Arial" w:hAnsi="Arial" w:cs="Arial"/>
        </w:rPr>
      </w:pPr>
      <w:r w:rsidRPr="00407E75">
        <w:rPr>
          <w:rFonts w:ascii="Arial" w:hAnsi="Arial" w:cs="Arial"/>
        </w:rPr>
        <w:t>загрязнении почвенно-растительного покрова выхлопными газами,</w:t>
      </w:r>
      <w:r w:rsidRPr="00407E75">
        <w:rPr>
          <w:rFonts w:ascii="Arial" w:hAnsi="Arial" w:cs="Arial"/>
          <w:b/>
          <w:bCs/>
        </w:rPr>
        <w:t xml:space="preserve"> </w:t>
      </w:r>
      <w:r w:rsidRPr="00407E75">
        <w:rPr>
          <w:rFonts w:ascii="Arial" w:hAnsi="Arial" w:cs="Arial"/>
        </w:rPr>
        <w:t>ГСМ, отработанными буровыми растворами, буровыми шламами, нефтью;</w:t>
      </w:r>
    </w:p>
    <w:p w:rsidR="00C922B6" w:rsidRPr="00407E75" w:rsidRDefault="00C922B6" w:rsidP="0086436F">
      <w:pPr>
        <w:numPr>
          <w:ilvl w:val="0"/>
          <w:numId w:val="30"/>
        </w:numPr>
        <w:tabs>
          <w:tab w:val="num" w:pos="0"/>
          <w:tab w:val="left" w:pos="993"/>
        </w:tabs>
        <w:ind w:left="0" w:firstLine="709"/>
        <w:jc w:val="both"/>
        <w:rPr>
          <w:rFonts w:ascii="Arial" w:hAnsi="Arial" w:cs="Arial"/>
        </w:rPr>
      </w:pPr>
      <w:r w:rsidRPr="00407E75">
        <w:rPr>
          <w:rFonts w:ascii="Arial" w:hAnsi="Arial" w:cs="Arial"/>
        </w:rPr>
        <w:t>запылении придорожной растительности;</w:t>
      </w:r>
    </w:p>
    <w:p w:rsidR="00C922B6" w:rsidRPr="00407E75" w:rsidRDefault="00C922B6" w:rsidP="0086436F">
      <w:pPr>
        <w:numPr>
          <w:ilvl w:val="0"/>
          <w:numId w:val="30"/>
        </w:numPr>
        <w:tabs>
          <w:tab w:val="num" w:pos="0"/>
          <w:tab w:val="left" w:pos="993"/>
        </w:tabs>
        <w:ind w:left="0" w:firstLine="709"/>
        <w:jc w:val="both"/>
        <w:rPr>
          <w:rFonts w:ascii="Arial" w:hAnsi="Arial" w:cs="Arial"/>
        </w:rPr>
      </w:pPr>
      <w:r w:rsidRPr="00407E75">
        <w:rPr>
          <w:rFonts w:ascii="Arial" w:hAnsi="Arial" w:cs="Arial"/>
        </w:rPr>
        <w:t>бурении скважин.</w:t>
      </w:r>
    </w:p>
    <w:p w:rsidR="00CF7231" w:rsidRPr="00407E75" w:rsidRDefault="00CF7231" w:rsidP="001B1DF6">
      <w:pPr>
        <w:rPr>
          <w:rFonts w:ascii="Arial" w:eastAsia="Calibri" w:hAnsi="Arial" w:cs="Arial"/>
          <w:b/>
          <w:sz w:val="20"/>
          <w:szCs w:val="20"/>
        </w:rPr>
      </w:pPr>
    </w:p>
    <w:p w:rsidR="00C922B6" w:rsidRPr="00407E75" w:rsidRDefault="00C922B6" w:rsidP="001B1DF6">
      <w:pPr>
        <w:rPr>
          <w:rFonts w:ascii="Arial" w:eastAsia="Calibri" w:hAnsi="Arial" w:cs="Arial"/>
          <w:b/>
          <w:sz w:val="20"/>
          <w:szCs w:val="20"/>
        </w:rPr>
      </w:pPr>
      <w:r w:rsidRPr="00407E75">
        <w:rPr>
          <w:rFonts w:ascii="Arial" w:eastAsia="Calibri" w:hAnsi="Arial" w:cs="Arial"/>
          <w:b/>
          <w:sz w:val="20"/>
          <w:szCs w:val="20"/>
        </w:rPr>
        <w:tab/>
      </w:r>
      <w:bookmarkStart w:id="192" w:name="_Toc137971429"/>
      <w:r w:rsidR="000A1C59" w:rsidRPr="00407E75">
        <w:rPr>
          <w:rFonts w:ascii="Arial" w:hAnsi="Arial" w:cs="Arial"/>
          <w:b/>
          <w:sz w:val="20"/>
          <w:szCs w:val="20"/>
        </w:rPr>
        <w:t xml:space="preserve">Таблица </w:t>
      </w:r>
      <w:r w:rsidR="00E85D99">
        <w:rPr>
          <w:rFonts w:ascii="Arial" w:hAnsi="Arial" w:cs="Arial"/>
          <w:b/>
          <w:sz w:val="20"/>
          <w:szCs w:val="20"/>
        </w:rPr>
        <w:fldChar w:fldCharType="begin"/>
      </w:r>
      <w:r w:rsidR="00E85D99">
        <w:rPr>
          <w:rFonts w:ascii="Arial" w:hAnsi="Arial" w:cs="Arial"/>
          <w:b/>
          <w:sz w:val="20"/>
          <w:szCs w:val="20"/>
        </w:rPr>
        <w:instrText xml:space="preserve"> STYLEREF 1 \s </w:instrText>
      </w:r>
      <w:r w:rsidR="00E85D99">
        <w:rPr>
          <w:rFonts w:ascii="Arial" w:hAnsi="Arial" w:cs="Arial"/>
          <w:b/>
          <w:sz w:val="20"/>
          <w:szCs w:val="20"/>
        </w:rPr>
        <w:fldChar w:fldCharType="separate"/>
      </w:r>
      <w:r w:rsidR="002F14D5">
        <w:rPr>
          <w:rFonts w:ascii="Arial" w:hAnsi="Arial" w:cs="Arial"/>
          <w:b/>
          <w:noProof/>
          <w:sz w:val="20"/>
          <w:szCs w:val="20"/>
        </w:rPr>
        <w:t>5</w:t>
      </w:r>
      <w:r w:rsidR="00E85D99">
        <w:rPr>
          <w:rFonts w:ascii="Arial" w:hAnsi="Arial" w:cs="Arial"/>
          <w:b/>
          <w:sz w:val="20"/>
          <w:szCs w:val="20"/>
        </w:rPr>
        <w:fldChar w:fldCharType="end"/>
      </w:r>
      <w:r w:rsidR="00E85D99">
        <w:rPr>
          <w:rFonts w:ascii="Arial" w:hAnsi="Arial" w:cs="Arial"/>
          <w:b/>
          <w:sz w:val="20"/>
          <w:szCs w:val="20"/>
        </w:rPr>
        <w:t>.</w:t>
      </w:r>
      <w:r w:rsidR="00E85D99">
        <w:rPr>
          <w:rFonts w:ascii="Arial" w:hAnsi="Arial" w:cs="Arial"/>
          <w:b/>
          <w:sz w:val="20"/>
          <w:szCs w:val="20"/>
        </w:rPr>
        <w:fldChar w:fldCharType="begin"/>
      </w:r>
      <w:r w:rsidR="00E85D99">
        <w:rPr>
          <w:rFonts w:ascii="Arial" w:hAnsi="Arial" w:cs="Arial"/>
          <w:b/>
          <w:sz w:val="20"/>
          <w:szCs w:val="20"/>
        </w:rPr>
        <w:instrText xml:space="preserve"> SEQ Таблица \* ARABIC \s 1 </w:instrText>
      </w:r>
      <w:r w:rsidR="00E85D99">
        <w:rPr>
          <w:rFonts w:ascii="Arial" w:hAnsi="Arial" w:cs="Arial"/>
          <w:b/>
          <w:sz w:val="20"/>
          <w:szCs w:val="20"/>
        </w:rPr>
        <w:fldChar w:fldCharType="separate"/>
      </w:r>
      <w:r w:rsidR="002F14D5">
        <w:rPr>
          <w:rFonts w:ascii="Arial" w:hAnsi="Arial" w:cs="Arial"/>
          <w:b/>
          <w:noProof/>
          <w:sz w:val="20"/>
          <w:szCs w:val="20"/>
        </w:rPr>
        <w:t>6</w:t>
      </w:r>
      <w:r w:rsidR="00E85D99">
        <w:rPr>
          <w:rFonts w:ascii="Arial" w:hAnsi="Arial" w:cs="Arial"/>
          <w:b/>
          <w:sz w:val="20"/>
          <w:szCs w:val="20"/>
        </w:rPr>
        <w:fldChar w:fldCharType="end"/>
      </w:r>
      <w:r w:rsidR="000A1C59" w:rsidRPr="00407E75">
        <w:rPr>
          <w:rFonts w:ascii="Arial" w:hAnsi="Arial" w:cs="Arial"/>
          <w:b/>
          <w:sz w:val="20"/>
          <w:szCs w:val="20"/>
        </w:rPr>
        <w:t xml:space="preserve"> - </w:t>
      </w:r>
      <w:r w:rsidRPr="00407E75">
        <w:rPr>
          <w:rFonts w:ascii="Arial" w:eastAsia="Calibri" w:hAnsi="Arial" w:cs="Arial"/>
          <w:b/>
          <w:sz w:val="20"/>
          <w:szCs w:val="20"/>
          <w:lang w:val="kk-KZ"/>
        </w:rPr>
        <w:t>Анализ последствий возможного загрязнения на растительность</w:t>
      </w:r>
      <w:bookmarkEnd w:id="19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4"/>
        <w:gridCol w:w="2147"/>
        <w:gridCol w:w="1867"/>
        <w:gridCol w:w="1743"/>
        <w:gridCol w:w="1718"/>
      </w:tblGrid>
      <w:tr w:rsidR="00814318" w:rsidRPr="00407E75" w:rsidTr="00CF7231">
        <w:tc>
          <w:tcPr>
            <w:tcW w:w="1139" w:type="pct"/>
            <w:shd w:val="clear" w:color="auto" w:fill="auto"/>
            <w:vAlign w:val="center"/>
          </w:tcPr>
          <w:p w:rsidR="00814318" w:rsidRPr="00407E75" w:rsidRDefault="00814318" w:rsidP="001B1DF6">
            <w:pPr>
              <w:jc w:val="center"/>
              <w:rPr>
                <w:rFonts w:ascii="Arial" w:eastAsia="Calibri" w:hAnsi="Arial" w:cs="Arial"/>
                <w:b/>
                <w:sz w:val="20"/>
                <w:szCs w:val="20"/>
              </w:rPr>
            </w:pPr>
            <w:r w:rsidRPr="00407E75">
              <w:rPr>
                <w:rFonts w:ascii="Arial" w:eastAsia="Calibri" w:hAnsi="Arial" w:cs="Arial"/>
                <w:b/>
                <w:sz w:val="20"/>
                <w:szCs w:val="20"/>
              </w:rPr>
              <w:t>Источники и виды воздействия</w:t>
            </w:r>
          </w:p>
        </w:tc>
        <w:tc>
          <w:tcPr>
            <w:tcW w:w="1035" w:type="pct"/>
            <w:shd w:val="clear" w:color="auto" w:fill="auto"/>
            <w:vAlign w:val="center"/>
          </w:tcPr>
          <w:p w:rsidR="00814318" w:rsidRPr="00407E75" w:rsidRDefault="00814318" w:rsidP="001B1DF6">
            <w:pPr>
              <w:jc w:val="center"/>
              <w:rPr>
                <w:rFonts w:ascii="Arial" w:eastAsia="Calibri" w:hAnsi="Arial" w:cs="Arial"/>
                <w:b/>
                <w:sz w:val="20"/>
                <w:szCs w:val="20"/>
              </w:rPr>
            </w:pPr>
            <w:r w:rsidRPr="00407E75">
              <w:rPr>
                <w:rFonts w:ascii="Arial" w:eastAsia="Calibri" w:hAnsi="Arial" w:cs="Arial"/>
                <w:b/>
                <w:sz w:val="20"/>
                <w:szCs w:val="20"/>
              </w:rPr>
              <w:t>Пространственный масштаб</w:t>
            </w:r>
          </w:p>
        </w:tc>
        <w:tc>
          <w:tcPr>
            <w:tcW w:w="973" w:type="pct"/>
            <w:shd w:val="clear" w:color="auto" w:fill="auto"/>
            <w:vAlign w:val="center"/>
          </w:tcPr>
          <w:p w:rsidR="00814318" w:rsidRPr="00407E75" w:rsidRDefault="00814318" w:rsidP="001B1DF6">
            <w:pPr>
              <w:jc w:val="center"/>
              <w:rPr>
                <w:rFonts w:ascii="Arial" w:eastAsia="Calibri" w:hAnsi="Arial" w:cs="Arial"/>
                <w:b/>
                <w:sz w:val="20"/>
                <w:szCs w:val="20"/>
              </w:rPr>
            </w:pPr>
            <w:r w:rsidRPr="00407E75">
              <w:rPr>
                <w:rFonts w:ascii="Arial" w:eastAsia="Calibri" w:hAnsi="Arial" w:cs="Arial"/>
                <w:b/>
                <w:sz w:val="20"/>
                <w:szCs w:val="20"/>
              </w:rPr>
              <w:t>Временный масштаб</w:t>
            </w:r>
          </w:p>
        </w:tc>
        <w:tc>
          <w:tcPr>
            <w:tcW w:w="916" w:type="pct"/>
            <w:shd w:val="clear" w:color="auto" w:fill="auto"/>
            <w:vAlign w:val="center"/>
          </w:tcPr>
          <w:p w:rsidR="00814318" w:rsidRPr="00407E75" w:rsidRDefault="00814318" w:rsidP="001B1DF6">
            <w:pPr>
              <w:jc w:val="center"/>
              <w:rPr>
                <w:rFonts w:ascii="Arial" w:eastAsia="Calibri" w:hAnsi="Arial" w:cs="Arial"/>
                <w:b/>
                <w:sz w:val="20"/>
                <w:szCs w:val="20"/>
              </w:rPr>
            </w:pPr>
            <w:r w:rsidRPr="00407E75">
              <w:rPr>
                <w:rFonts w:ascii="Arial" w:eastAsia="Calibri" w:hAnsi="Arial" w:cs="Arial"/>
                <w:b/>
                <w:sz w:val="20"/>
                <w:szCs w:val="20"/>
              </w:rPr>
              <w:t>Интенсивность воздействия</w:t>
            </w:r>
          </w:p>
        </w:tc>
        <w:tc>
          <w:tcPr>
            <w:tcW w:w="937" w:type="pct"/>
            <w:shd w:val="clear" w:color="auto" w:fill="auto"/>
            <w:vAlign w:val="center"/>
          </w:tcPr>
          <w:p w:rsidR="00814318" w:rsidRPr="00407E75" w:rsidRDefault="00814318" w:rsidP="001B1DF6">
            <w:pPr>
              <w:jc w:val="center"/>
              <w:rPr>
                <w:rFonts w:ascii="Arial" w:eastAsia="Calibri" w:hAnsi="Arial" w:cs="Arial"/>
                <w:b/>
                <w:sz w:val="20"/>
                <w:szCs w:val="20"/>
              </w:rPr>
            </w:pPr>
            <w:r w:rsidRPr="00407E75">
              <w:rPr>
                <w:rFonts w:ascii="Arial" w:eastAsia="Calibri" w:hAnsi="Arial" w:cs="Arial"/>
                <w:b/>
                <w:sz w:val="20"/>
                <w:szCs w:val="20"/>
              </w:rPr>
              <w:t>Значимость воздействия</w:t>
            </w:r>
          </w:p>
        </w:tc>
      </w:tr>
      <w:tr w:rsidR="00814318" w:rsidRPr="00407E75" w:rsidTr="00CF7231">
        <w:tc>
          <w:tcPr>
            <w:tcW w:w="1139" w:type="pct"/>
            <w:shd w:val="clear" w:color="auto" w:fill="auto"/>
          </w:tcPr>
          <w:p w:rsidR="00814318" w:rsidRPr="00407E75" w:rsidRDefault="00814318" w:rsidP="001B1DF6">
            <w:pPr>
              <w:jc w:val="center"/>
              <w:rPr>
                <w:rFonts w:ascii="Arial" w:eastAsia="Calibri" w:hAnsi="Arial" w:cs="Arial"/>
                <w:b/>
                <w:sz w:val="20"/>
                <w:szCs w:val="20"/>
              </w:rPr>
            </w:pPr>
            <w:r w:rsidRPr="00407E75">
              <w:rPr>
                <w:rFonts w:ascii="Arial" w:eastAsia="Calibri" w:hAnsi="Arial" w:cs="Arial"/>
                <w:b/>
                <w:sz w:val="20"/>
                <w:szCs w:val="20"/>
              </w:rPr>
              <w:t>1</w:t>
            </w:r>
          </w:p>
        </w:tc>
        <w:tc>
          <w:tcPr>
            <w:tcW w:w="1035" w:type="pct"/>
            <w:shd w:val="clear" w:color="auto" w:fill="auto"/>
          </w:tcPr>
          <w:p w:rsidR="00814318" w:rsidRPr="00407E75" w:rsidRDefault="00814318" w:rsidP="001B1DF6">
            <w:pPr>
              <w:jc w:val="center"/>
              <w:rPr>
                <w:rFonts w:ascii="Arial" w:eastAsia="Calibri" w:hAnsi="Arial" w:cs="Arial"/>
                <w:b/>
                <w:sz w:val="20"/>
                <w:szCs w:val="20"/>
              </w:rPr>
            </w:pPr>
            <w:r w:rsidRPr="00407E75">
              <w:rPr>
                <w:rFonts w:ascii="Arial" w:eastAsia="Calibri" w:hAnsi="Arial" w:cs="Arial"/>
                <w:b/>
                <w:sz w:val="20"/>
                <w:szCs w:val="20"/>
              </w:rPr>
              <w:t>2</w:t>
            </w:r>
          </w:p>
        </w:tc>
        <w:tc>
          <w:tcPr>
            <w:tcW w:w="973" w:type="pct"/>
            <w:shd w:val="clear" w:color="auto" w:fill="auto"/>
          </w:tcPr>
          <w:p w:rsidR="00814318" w:rsidRPr="00407E75" w:rsidRDefault="00814318" w:rsidP="001B1DF6">
            <w:pPr>
              <w:jc w:val="center"/>
              <w:rPr>
                <w:rFonts w:ascii="Arial" w:eastAsia="Calibri" w:hAnsi="Arial" w:cs="Arial"/>
                <w:b/>
                <w:sz w:val="20"/>
                <w:szCs w:val="20"/>
              </w:rPr>
            </w:pPr>
            <w:r w:rsidRPr="00407E75">
              <w:rPr>
                <w:rFonts w:ascii="Arial" w:eastAsia="Calibri" w:hAnsi="Arial" w:cs="Arial"/>
                <w:b/>
                <w:sz w:val="20"/>
                <w:szCs w:val="20"/>
              </w:rPr>
              <w:t>3</w:t>
            </w:r>
          </w:p>
        </w:tc>
        <w:tc>
          <w:tcPr>
            <w:tcW w:w="916" w:type="pct"/>
            <w:shd w:val="clear" w:color="auto" w:fill="auto"/>
          </w:tcPr>
          <w:p w:rsidR="00814318" w:rsidRPr="00407E75" w:rsidRDefault="00814318" w:rsidP="001B1DF6">
            <w:pPr>
              <w:jc w:val="center"/>
              <w:rPr>
                <w:rFonts w:ascii="Arial" w:eastAsia="Calibri" w:hAnsi="Arial" w:cs="Arial"/>
                <w:b/>
                <w:sz w:val="20"/>
                <w:szCs w:val="20"/>
              </w:rPr>
            </w:pPr>
            <w:r w:rsidRPr="00407E75">
              <w:rPr>
                <w:rFonts w:ascii="Arial" w:eastAsia="Calibri" w:hAnsi="Arial" w:cs="Arial"/>
                <w:b/>
                <w:sz w:val="20"/>
                <w:szCs w:val="20"/>
              </w:rPr>
              <w:t>4</w:t>
            </w:r>
          </w:p>
        </w:tc>
        <w:tc>
          <w:tcPr>
            <w:tcW w:w="937" w:type="pct"/>
            <w:shd w:val="clear" w:color="auto" w:fill="auto"/>
          </w:tcPr>
          <w:p w:rsidR="00814318" w:rsidRPr="00407E75" w:rsidRDefault="00814318" w:rsidP="001B1DF6">
            <w:pPr>
              <w:jc w:val="center"/>
              <w:rPr>
                <w:rFonts w:ascii="Arial" w:eastAsia="Calibri" w:hAnsi="Arial" w:cs="Arial"/>
                <w:b/>
                <w:sz w:val="20"/>
                <w:szCs w:val="20"/>
              </w:rPr>
            </w:pPr>
            <w:r w:rsidRPr="00407E75">
              <w:rPr>
                <w:rFonts w:ascii="Arial" w:eastAsia="Calibri" w:hAnsi="Arial" w:cs="Arial"/>
                <w:b/>
                <w:sz w:val="20"/>
                <w:szCs w:val="20"/>
              </w:rPr>
              <w:t>5</w:t>
            </w:r>
          </w:p>
        </w:tc>
      </w:tr>
      <w:tr w:rsidR="00814318" w:rsidRPr="00407E75" w:rsidTr="00CF7231">
        <w:tc>
          <w:tcPr>
            <w:tcW w:w="5000" w:type="pct"/>
            <w:gridSpan w:val="5"/>
            <w:shd w:val="clear" w:color="auto" w:fill="auto"/>
            <w:vAlign w:val="center"/>
          </w:tcPr>
          <w:p w:rsidR="00814318" w:rsidRPr="00407E75" w:rsidRDefault="00814318" w:rsidP="001B1DF6">
            <w:pPr>
              <w:jc w:val="center"/>
              <w:rPr>
                <w:rFonts w:ascii="Arial" w:eastAsia="Calibri" w:hAnsi="Arial" w:cs="Arial"/>
                <w:b/>
                <w:sz w:val="20"/>
                <w:szCs w:val="20"/>
              </w:rPr>
            </w:pPr>
            <w:r w:rsidRPr="00407E75">
              <w:rPr>
                <w:rFonts w:ascii="Arial" w:eastAsia="Calibri" w:hAnsi="Arial" w:cs="Arial"/>
                <w:b/>
                <w:sz w:val="20"/>
                <w:szCs w:val="20"/>
              </w:rPr>
              <w:t>при строительстве скважин</w:t>
            </w:r>
          </w:p>
        </w:tc>
      </w:tr>
      <w:tr w:rsidR="00814318" w:rsidRPr="00407E75" w:rsidTr="00CF7231">
        <w:tc>
          <w:tcPr>
            <w:tcW w:w="1139" w:type="pct"/>
            <w:shd w:val="clear" w:color="auto" w:fill="auto"/>
            <w:vAlign w:val="center"/>
          </w:tcPr>
          <w:p w:rsidR="00814318" w:rsidRPr="00407E75" w:rsidRDefault="00814318" w:rsidP="001B1DF6">
            <w:pPr>
              <w:jc w:val="center"/>
              <w:rPr>
                <w:rFonts w:ascii="Arial" w:eastAsia="Calibri" w:hAnsi="Arial" w:cs="Arial"/>
                <w:sz w:val="20"/>
                <w:szCs w:val="20"/>
              </w:rPr>
            </w:pPr>
            <w:r w:rsidRPr="00407E75">
              <w:rPr>
                <w:rFonts w:ascii="Arial" w:eastAsia="Calibri" w:hAnsi="Arial" w:cs="Arial"/>
                <w:sz w:val="20"/>
                <w:szCs w:val="20"/>
              </w:rPr>
              <w:t>Снятие растительного покрова</w:t>
            </w:r>
          </w:p>
        </w:tc>
        <w:tc>
          <w:tcPr>
            <w:tcW w:w="1035" w:type="pct"/>
            <w:shd w:val="clear" w:color="auto" w:fill="auto"/>
            <w:vAlign w:val="center"/>
          </w:tcPr>
          <w:p w:rsidR="00814318" w:rsidRPr="00407E75" w:rsidRDefault="00814318" w:rsidP="001B1DF6">
            <w:pPr>
              <w:jc w:val="center"/>
              <w:rPr>
                <w:rFonts w:ascii="Arial" w:eastAsia="Calibri" w:hAnsi="Arial" w:cs="Arial"/>
                <w:sz w:val="20"/>
                <w:szCs w:val="20"/>
              </w:rPr>
            </w:pPr>
            <w:r w:rsidRPr="00407E75">
              <w:rPr>
                <w:rFonts w:ascii="Arial" w:eastAsia="Calibri" w:hAnsi="Arial" w:cs="Arial"/>
                <w:sz w:val="20"/>
                <w:szCs w:val="20"/>
              </w:rPr>
              <w:t>Ограниченное воздействие</w:t>
            </w:r>
          </w:p>
          <w:p w:rsidR="00814318" w:rsidRPr="00407E75" w:rsidRDefault="00814318" w:rsidP="001B1DF6">
            <w:pPr>
              <w:jc w:val="center"/>
              <w:rPr>
                <w:rFonts w:ascii="Arial" w:eastAsia="Calibri" w:hAnsi="Arial" w:cs="Arial"/>
                <w:sz w:val="20"/>
                <w:szCs w:val="20"/>
              </w:rPr>
            </w:pPr>
            <w:r w:rsidRPr="00407E75">
              <w:rPr>
                <w:rFonts w:ascii="Arial" w:eastAsia="Calibri" w:hAnsi="Arial" w:cs="Arial"/>
                <w:sz w:val="20"/>
                <w:szCs w:val="20"/>
              </w:rPr>
              <w:t>2</w:t>
            </w:r>
          </w:p>
        </w:tc>
        <w:tc>
          <w:tcPr>
            <w:tcW w:w="973" w:type="pct"/>
            <w:shd w:val="clear" w:color="auto" w:fill="auto"/>
            <w:vAlign w:val="center"/>
          </w:tcPr>
          <w:p w:rsidR="00814318" w:rsidRPr="00407E75" w:rsidRDefault="00757CAE" w:rsidP="001B1DF6">
            <w:pPr>
              <w:jc w:val="center"/>
              <w:rPr>
                <w:rFonts w:ascii="Arial" w:eastAsia="Calibri" w:hAnsi="Arial" w:cs="Arial"/>
                <w:sz w:val="20"/>
                <w:szCs w:val="20"/>
              </w:rPr>
            </w:pPr>
            <w:r w:rsidRPr="00407E75">
              <w:rPr>
                <w:rFonts w:ascii="Arial" w:eastAsia="Calibri" w:hAnsi="Arial" w:cs="Arial"/>
                <w:sz w:val="20"/>
                <w:szCs w:val="20"/>
              </w:rPr>
              <w:t>Кратковременное</w:t>
            </w:r>
          </w:p>
          <w:p w:rsidR="00814318" w:rsidRPr="00407E75" w:rsidRDefault="00814318" w:rsidP="001B1DF6">
            <w:pPr>
              <w:jc w:val="center"/>
              <w:rPr>
                <w:rFonts w:ascii="Arial" w:eastAsia="Calibri" w:hAnsi="Arial" w:cs="Arial"/>
                <w:sz w:val="20"/>
                <w:szCs w:val="20"/>
              </w:rPr>
            </w:pPr>
            <w:r w:rsidRPr="00407E75">
              <w:rPr>
                <w:rFonts w:ascii="Arial" w:eastAsia="Calibri" w:hAnsi="Arial" w:cs="Arial"/>
                <w:sz w:val="20"/>
                <w:szCs w:val="20"/>
              </w:rPr>
              <w:t>1</w:t>
            </w:r>
          </w:p>
        </w:tc>
        <w:tc>
          <w:tcPr>
            <w:tcW w:w="916" w:type="pct"/>
            <w:shd w:val="clear" w:color="auto" w:fill="auto"/>
            <w:vAlign w:val="center"/>
          </w:tcPr>
          <w:p w:rsidR="00814318" w:rsidRPr="00407E75" w:rsidRDefault="00814318" w:rsidP="001B1DF6">
            <w:pPr>
              <w:jc w:val="center"/>
              <w:rPr>
                <w:rFonts w:ascii="Arial" w:eastAsia="Calibri" w:hAnsi="Arial" w:cs="Arial"/>
                <w:sz w:val="20"/>
                <w:szCs w:val="20"/>
              </w:rPr>
            </w:pPr>
            <w:r w:rsidRPr="00407E75">
              <w:rPr>
                <w:rFonts w:ascii="Arial" w:eastAsia="Calibri" w:hAnsi="Arial" w:cs="Arial"/>
                <w:sz w:val="20"/>
                <w:szCs w:val="20"/>
              </w:rPr>
              <w:t>Слабое</w:t>
            </w:r>
          </w:p>
          <w:p w:rsidR="00814318" w:rsidRPr="00407E75" w:rsidRDefault="00814318" w:rsidP="001B1DF6">
            <w:pPr>
              <w:jc w:val="center"/>
              <w:rPr>
                <w:rFonts w:ascii="Arial" w:eastAsia="Calibri" w:hAnsi="Arial" w:cs="Arial"/>
                <w:sz w:val="20"/>
                <w:szCs w:val="20"/>
              </w:rPr>
            </w:pPr>
            <w:r w:rsidRPr="00407E75">
              <w:rPr>
                <w:rFonts w:ascii="Arial" w:eastAsia="Calibri" w:hAnsi="Arial" w:cs="Arial"/>
                <w:sz w:val="20"/>
                <w:szCs w:val="20"/>
              </w:rPr>
              <w:t>2</w:t>
            </w:r>
          </w:p>
        </w:tc>
        <w:tc>
          <w:tcPr>
            <w:tcW w:w="937" w:type="pct"/>
            <w:shd w:val="clear" w:color="auto" w:fill="auto"/>
            <w:vAlign w:val="center"/>
          </w:tcPr>
          <w:p w:rsidR="00757CAE" w:rsidRPr="00407E75" w:rsidRDefault="00757CAE" w:rsidP="001B1DF6">
            <w:pPr>
              <w:jc w:val="center"/>
              <w:rPr>
                <w:rFonts w:ascii="Arial" w:eastAsia="Calibri" w:hAnsi="Arial" w:cs="Arial"/>
                <w:sz w:val="20"/>
                <w:szCs w:val="20"/>
                <w:lang w:val="en-US"/>
              </w:rPr>
            </w:pPr>
            <w:r w:rsidRPr="00407E75">
              <w:rPr>
                <w:rFonts w:ascii="Arial" w:eastAsia="Calibri" w:hAnsi="Arial" w:cs="Arial"/>
                <w:sz w:val="20"/>
                <w:szCs w:val="20"/>
              </w:rPr>
              <w:t>низкой значимости</w:t>
            </w:r>
          </w:p>
          <w:p w:rsidR="00814318" w:rsidRPr="00407E75" w:rsidRDefault="00757CAE" w:rsidP="001B1DF6">
            <w:pPr>
              <w:jc w:val="center"/>
              <w:rPr>
                <w:rFonts w:ascii="Arial" w:eastAsia="Calibri" w:hAnsi="Arial" w:cs="Arial"/>
                <w:sz w:val="20"/>
                <w:szCs w:val="20"/>
              </w:rPr>
            </w:pPr>
            <w:r w:rsidRPr="00407E75">
              <w:rPr>
                <w:rFonts w:ascii="Arial" w:eastAsia="Calibri" w:hAnsi="Arial" w:cs="Arial"/>
                <w:sz w:val="20"/>
                <w:szCs w:val="20"/>
                <w:lang w:val="en-US"/>
              </w:rPr>
              <w:t>4</w:t>
            </w:r>
          </w:p>
        </w:tc>
      </w:tr>
      <w:tr w:rsidR="00814318" w:rsidRPr="00407E75" w:rsidTr="00CF7231">
        <w:tc>
          <w:tcPr>
            <w:tcW w:w="1139" w:type="pct"/>
            <w:shd w:val="clear" w:color="auto" w:fill="auto"/>
            <w:vAlign w:val="center"/>
          </w:tcPr>
          <w:p w:rsidR="00814318" w:rsidRPr="00407E75" w:rsidRDefault="00814318" w:rsidP="001B1DF6">
            <w:pPr>
              <w:jc w:val="center"/>
              <w:rPr>
                <w:rFonts w:ascii="Arial" w:eastAsia="Calibri" w:hAnsi="Arial" w:cs="Arial"/>
                <w:sz w:val="20"/>
                <w:szCs w:val="20"/>
              </w:rPr>
            </w:pPr>
            <w:r w:rsidRPr="00407E75">
              <w:rPr>
                <w:rFonts w:ascii="Arial" w:eastAsia="Calibri" w:hAnsi="Arial" w:cs="Arial"/>
                <w:sz w:val="20"/>
                <w:szCs w:val="20"/>
              </w:rPr>
              <w:t>Химическое загрязнение</w:t>
            </w:r>
            <w:r w:rsidR="00596D39" w:rsidRPr="00407E75">
              <w:rPr>
                <w:rFonts w:ascii="Arial" w:eastAsia="Calibri" w:hAnsi="Arial" w:cs="Arial"/>
                <w:sz w:val="20"/>
                <w:szCs w:val="20"/>
              </w:rPr>
              <w:t>,</w:t>
            </w:r>
            <w:r w:rsidR="00596D39" w:rsidRPr="00407E75">
              <w:rPr>
                <w:rFonts w:ascii="Arial" w:eastAsia="Calibri" w:hAnsi="Arial" w:cs="Arial"/>
                <w:sz w:val="20"/>
              </w:rPr>
              <w:t xml:space="preserve"> Возможные разливы</w:t>
            </w:r>
            <w:r w:rsidR="00596D39" w:rsidRPr="00407E75">
              <w:rPr>
                <w:rFonts w:ascii="Arial" w:eastAsia="Calibri" w:hAnsi="Arial" w:cs="Arial"/>
                <w:sz w:val="20"/>
                <w:szCs w:val="20"/>
              </w:rPr>
              <w:t xml:space="preserve"> ГСМ</w:t>
            </w:r>
          </w:p>
        </w:tc>
        <w:tc>
          <w:tcPr>
            <w:tcW w:w="1035" w:type="pct"/>
            <w:shd w:val="clear" w:color="auto" w:fill="auto"/>
            <w:vAlign w:val="center"/>
          </w:tcPr>
          <w:p w:rsidR="00814318" w:rsidRPr="00407E75" w:rsidRDefault="00814318" w:rsidP="001B1DF6">
            <w:pPr>
              <w:jc w:val="center"/>
              <w:rPr>
                <w:rFonts w:ascii="Arial" w:eastAsia="Calibri" w:hAnsi="Arial" w:cs="Arial"/>
                <w:sz w:val="20"/>
                <w:szCs w:val="20"/>
              </w:rPr>
            </w:pPr>
            <w:r w:rsidRPr="00407E75">
              <w:rPr>
                <w:rFonts w:ascii="Arial" w:eastAsia="Calibri" w:hAnsi="Arial" w:cs="Arial"/>
                <w:sz w:val="20"/>
                <w:szCs w:val="20"/>
              </w:rPr>
              <w:t>ограниченное воздействие</w:t>
            </w:r>
          </w:p>
          <w:p w:rsidR="00814318" w:rsidRPr="00407E75" w:rsidRDefault="00814318" w:rsidP="001B1DF6">
            <w:pPr>
              <w:jc w:val="center"/>
              <w:rPr>
                <w:rFonts w:ascii="Arial" w:eastAsia="Calibri" w:hAnsi="Arial" w:cs="Arial"/>
                <w:sz w:val="20"/>
                <w:szCs w:val="20"/>
              </w:rPr>
            </w:pPr>
            <w:r w:rsidRPr="00407E75">
              <w:rPr>
                <w:rFonts w:ascii="Arial" w:eastAsia="Calibri" w:hAnsi="Arial" w:cs="Arial"/>
                <w:sz w:val="20"/>
                <w:szCs w:val="20"/>
              </w:rPr>
              <w:t>2</w:t>
            </w:r>
          </w:p>
        </w:tc>
        <w:tc>
          <w:tcPr>
            <w:tcW w:w="973" w:type="pct"/>
            <w:shd w:val="clear" w:color="auto" w:fill="auto"/>
            <w:vAlign w:val="center"/>
          </w:tcPr>
          <w:p w:rsidR="00596D39" w:rsidRPr="00407E75" w:rsidRDefault="00596D39" w:rsidP="001B1DF6">
            <w:pPr>
              <w:jc w:val="center"/>
              <w:rPr>
                <w:rFonts w:ascii="Arial" w:eastAsia="Calibri" w:hAnsi="Arial" w:cs="Arial"/>
                <w:sz w:val="20"/>
                <w:szCs w:val="20"/>
              </w:rPr>
            </w:pPr>
            <w:r w:rsidRPr="00407E75">
              <w:rPr>
                <w:rFonts w:ascii="Arial" w:eastAsia="Calibri" w:hAnsi="Arial" w:cs="Arial"/>
                <w:sz w:val="20"/>
                <w:szCs w:val="20"/>
              </w:rPr>
              <w:t>Кратковременное</w:t>
            </w:r>
          </w:p>
          <w:p w:rsidR="00814318" w:rsidRPr="00407E75" w:rsidRDefault="00596D39" w:rsidP="001B1DF6">
            <w:pPr>
              <w:jc w:val="center"/>
              <w:rPr>
                <w:rFonts w:ascii="Arial" w:eastAsia="Calibri" w:hAnsi="Arial" w:cs="Arial"/>
                <w:sz w:val="20"/>
                <w:szCs w:val="20"/>
              </w:rPr>
            </w:pPr>
            <w:r w:rsidRPr="00407E75">
              <w:rPr>
                <w:rFonts w:ascii="Arial" w:eastAsia="Calibri" w:hAnsi="Arial" w:cs="Arial"/>
                <w:sz w:val="20"/>
                <w:szCs w:val="20"/>
              </w:rPr>
              <w:t>1</w:t>
            </w:r>
          </w:p>
        </w:tc>
        <w:tc>
          <w:tcPr>
            <w:tcW w:w="916" w:type="pct"/>
            <w:shd w:val="clear" w:color="auto" w:fill="auto"/>
            <w:vAlign w:val="center"/>
          </w:tcPr>
          <w:p w:rsidR="00596D39" w:rsidRPr="00407E75" w:rsidRDefault="00596D39" w:rsidP="001B1DF6">
            <w:pPr>
              <w:jc w:val="center"/>
              <w:rPr>
                <w:rFonts w:ascii="Arial" w:eastAsia="Calibri" w:hAnsi="Arial" w:cs="Arial"/>
                <w:sz w:val="20"/>
                <w:szCs w:val="20"/>
              </w:rPr>
            </w:pPr>
            <w:r w:rsidRPr="00407E75">
              <w:rPr>
                <w:rFonts w:ascii="Arial" w:eastAsia="Calibri" w:hAnsi="Arial" w:cs="Arial"/>
                <w:sz w:val="20"/>
                <w:szCs w:val="20"/>
              </w:rPr>
              <w:t>Умеренное</w:t>
            </w:r>
          </w:p>
          <w:p w:rsidR="00814318" w:rsidRPr="00407E75" w:rsidRDefault="00596D39" w:rsidP="001B1DF6">
            <w:pPr>
              <w:jc w:val="center"/>
              <w:rPr>
                <w:rFonts w:ascii="Arial" w:eastAsia="Calibri" w:hAnsi="Arial" w:cs="Arial"/>
                <w:sz w:val="20"/>
                <w:szCs w:val="20"/>
              </w:rPr>
            </w:pPr>
            <w:r w:rsidRPr="00407E75">
              <w:rPr>
                <w:rFonts w:ascii="Arial" w:eastAsia="Calibri" w:hAnsi="Arial" w:cs="Arial"/>
                <w:sz w:val="20"/>
                <w:szCs w:val="20"/>
              </w:rPr>
              <w:t>3</w:t>
            </w:r>
          </w:p>
        </w:tc>
        <w:tc>
          <w:tcPr>
            <w:tcW w:w="937" w:type="pct"/>
            <w:shd w:val="clear" w:color="auto" w:fill="auto"/>
            <w:vAlign w:val="center"/>
          </w:tcPr>
          <w:p w:rsidR="00814318" w:rsidRPr="00407E75" w:rsidRDefault="00814318" w:rsidP="001B1DF6">
            <w:pPr>
              <w:jc w:val="center"/>
              <w:rPr>
                <w:rFonts w:ascii="Arial" w:eastAsia="Calibri" w:hAnsi="Arial" w:cs="Arial"/>
                <w:sz w:val="20"/>
                <w:szCs w:val="20"/>
                <w:lang w:val="en-US"/>
              </w:rPr>
            </w:pPr>
            <w:r w:rsidRPr="00407E75">
              <w:rPr>
                <w:rFonts w:ascii="Arial" w:eastAsia="Calibri" w:hAnsi="Arial" w:cs="Arial"/>
                <w:sz w:val="20"/>
                <w:szCs w:val="20"/>
              </w:rPr>
              <w:t>низкой значимости</w:t>
            </w:r>
          </w:p>
          <w:p w:rsidR="00814318" w:rsidRPr="00407E75" w:rsidRDefault="00596D39" w:rsidP="001B1DF6">
            <w:pPr>
              <w:jc w:val="center"/>
              <w:rPr>
                <w:rFonts w:ascii="Arial" w:eastAsia="Calibri" w:hAnsi="Arial" w:cs="Arial"/>
                <w:sz w:val="20"/>
                <w:szCs w:val="20"/>
                <w:lang w:val="en-US"/>
              </w:rPr>
            </w:pPr>
            <w:r w:rsidRPr="00407E75">
              <w:rPr>
                <w:rFonts w:ascii="Arial" w:eastAsia="Calibri" w:hAnsi="Arial" w:cs="Arial"/>
                <w:sz w:val="20"/>
                <w:szCs w:val="20"/>
                <w:lang w:val="en-US"/>
              </w:rPr>
              <w:t>6</w:t>
            </w:r>
          </w:p>
        </w:tc>
      </w:tr>
      <w:tr w:rsidR="00757CAE" w:rsidRPr="00407E75" w:rsidTr="00CF7231">
        <w:tc>
          <w:tcPr>
            <w:tcW w:w="5000" w:type="pct"/>
            <w:gridSpan w:val="5"/>
            <w:shd w:val="clear" w:color="auto" w:fill="auto"/>
            <w:vAlign w:val="center"/>
          </w:tcPr>
          <w:p w:rsidR="00757CAE" w:rsidRPr="00407E75" w:rsidRDefault="00757CAE" w:rsidP="00BB744E">
            <w:pPr>
              <w:jc w:val="center"/>
              <w:rPr>
                <w:rFonts w:ascii="Arial" w:eastAsia="Calibri" w:hAnsi="Arial" w:cs="Arial"/>
                <w:sz w:val="20"/>
                <w:szCs w:val="20"/>
              </w:rPr>
            </w:pPr>
            <w:r w:rsidRPr="00407E75">
              <w:rPr>
                <w:rFonts w:ascii="Arial" w:eastAsia="Calibri" w:hAnsi="Arial" w:cs="Arial"/>
                <w:b/>
                <w:sz w:val="20"/>
                <w:szCs w:val="20"/>
              </w:rPr>
              <w:t>при эксплуатации</w:t>
            </w:r>
          </w:p>
        </w:tc>
      </w:tr>
      <w:tr w:rsidR="00596D39" w:rsidRPr="00407E75" w:rsidTr="00CF7231">
        <w:tc>
          <w:tcPr>
            <w:tcW w:w="1139" w:type="pct"/>
            <w:shd w:val="clear" w:color="auto" w:fill="auto"/>
            <w:vAlign w:val="center"/>
          </w:tcPr>
          <w:p w:rsidR="00596D39" w:rsidRPr="00407E75" w:rsidRDefault="00596D39" w:rsidP="001B1DF6">
            <w:pPr>
              <w:jc w:val="center"/>
              <w:rPr>
                <w:rFonts w:ascii="Arial" w:eastAsia="Calibri" w:hAnsi="Arial" w:cs="Arial"/>
                <w:sz w:val="20"/>
                <w:szCs w:val="20"/>
              </w:rPr>
            </w:pPr>
            <w:r w:rsidRPr="00407E75">
              <w:rPr>
                <w:rFonts w:ascii="Arial" w:eastAsia="Calibri" w:hAnsi="Arial" w:cs="Arial"/>
                <w:sz w:val="20"/>
                <w:szCs w:val="20"/>
              </w:rPr>
              <w:t>Химическое загрязнение,</w:t>
            </w:r>
            <w:r w:rsidRPr="00407E75">
              <w:rPr>
                <w:rFonts w:ascii="Arial" w:eastAsia="Calibri" w:hAnsi="Arial" w:cs="Arial"/>
                <w:sz w:val="20"/>
              </w:rPr>
              <w:t xml:space="preserve"> Возможные разливы</w:t>
            </w:r>
            <w:r w:rsidRPr="00407E75">
              <w:rPr>
                <w:rFonts w:ascii="Arial" w:eastAsia="Calibri" w:hAnsi="Arial" w:cs="Arial"/>
                <w:sz w:val="20"/>
                <w:szCs w:val="20"/>
              </w:rPr>
              <w:t xml:space="preserve"> ГСМ</w:t>
            </w:r>
          </w:p>
        </w:tc>
        <w:tc>
          <w:tcPr>
            <w:tcW w:w="1035" w:type="pct"/>
            <w:shd w:val="clear" w:color="auto" w:fill="auto"/>
            <w:vAlign w:val="center"/>
          </w:tcPr>
          <w:p w:rsidR="00596D39" w:rsidRPr="00407E75" w:rsidRDefault="00596D39" w:rsidP="001B1DF6">
            <w:pPr>
              <w:jc w:val="center"/>
              <w:rPr>
                <w:rFonts w:ascii="Arial" w:eastAsia="Calibri" w:hAnsi="Arial" w:cs="Arial"/>
                <w:sz w:val="20"/>
                <w:szCs w:val="20"/>
              </w:rPr>
            </w:pPr>
            <w:r w:rsidRPr="00407E75">
              <w:rPr>
                <w:rFonts w:ascii="Arial" w:eastAsia="Calibri" w:hAnsi="Arial" w:cs="Arial"/>
                <w:sz w:val="20"/>
                <w:szCs w:val="20"/>
              </w:rPr>
              <w:t>ограниченное воздействие</w:t>
            </w:r>
          </w:p>
          <w:p w:rsidR="00596D39" w:rsidRPr="00407E75" w:rsidRDefault="00596D39" w:rsidP="001B1DF6">
            <w:pPr>
              <w:jc w:val="center"/>
              <w:rPr>
                <w:rFonts w:ascii="Arial" w:eastAsia="Calibri" w:hAnsi="Arial" w:cs="Arial"/>
                <w:sz w:val="20"/>
                <w:szCs w:val="20"/>
              </w:rPr>
            </w:pPr>
            <w:r w:rsidRPr="00407E75">
              <w:rPr>
                <w:rFonts w:ascii="Arial" w:eastAsia="Calibri" w:hAnsi="Arial" w:cs="Arial"/>
                <w:sz w:val="20"/>
                <w:szCs w:val="20"/>
              </w:rPr>
              <w:t>2</w:t>
            </w:r>
          </w:p>
        </w:tc>
        <w:tc>
          <w:tcPr>
            <w:tcW w:w="973" w:type="pct"/>
            <w:shd w:val="clear" w:color="auto" w:fill="auto"/>
            <w:vAlign w:val="center"/>
          </w:tcPr>
          <w:p w:rsidR="00596D39" w:rsidRPr="00407E75" w:rsidRDefault="00596D39" w:rsidP="001B1DF6">
            <w:pPr>
              <w:jc w:val="center"/>
              <w:rPr>
                <w:rFonts w:ascii="Arial" w:eastAsia="Calibri" w:hAnsi="Arial" w:cs="Arial"/>
                <w:sz w:val="20"/>
                <w:szCs w:val="20"/>
              </w:rPr>
            </w:pPr>
            <w:r w:rsidRPr="00407E75">
              <w:rPr>
                <w:rFonts w:ascii="Arial" w:eastAsia="Calibri" w:hAnsi="Arial" w:cs="Arial"/>
                <w:sz w:val="20"/>
                <w:szCs w:val="20"/>
              </w:rPr>
              <w:t>Кратковременное</w:t>
            </w:r>
          </w:p>
          <w:p w:rsidR="00596D39" w:rsidRPr="00407E75" w:rsidRDefault="00596D39" w:rsidP="001B1DF6">
            <w:pPr>
              <w:jc w:val="center"/>
              <w:rPr>
                <w:rFonts w:ascii="Arial" w:eastAsia="Calibri" w:hAnsi="Arial" w:cs="Arial"/>
                <w:sz w:val="20"/>
                <w:szCs w:val="20"/>
              </w:rPr>
            </w:pPr>
            <w:r w:rsidRPr="00407E75">
              <w:rPr>
                <w:rFonts w:ascii="Arial" w:eastAsia="Calibri" w:hAnsi="Arial" w:cs="Arial"/>
                <w:sz w:val="20"/>
                <w:szCs w:val="20"/>
              </w:rPr>
              <w:t>1</w:t>
            </w:r>
          </w:p>
        </w:tc>
        <w:tc>
          <w:tcPr>
            <w:tcW w:w="916" w:type="pct"/>
            <w:shd w:val="clear" w:color="auto" w:fill="auto"/>
            <w:vAlign w:val="center"/>
          </w:tcPr>
          <w:p w:rsidR="00596D39" w:rsidRPr="00407E75" w:rsidRDefault="00596D39" w:rsidP="001B1DF6">
            <w:pPr>
              <w:jc w:val="center"/>
              <w:rPr>
                <w:rFonts w:ascii="Arial" w:eastAsia="Calibri" w:hAnsi="Arial" w:cs="Arial"/>
                <w:sz w:val="20"/>
                <w:szCs w:val="20"/>
              </w:rPr>
            </w:pPr>
            <w:r w:rsidRPr="00407E75">
              <w:rPr>
                <w:rFonts w:ascii="Arial" w:eastAsia="Calibri" w:hAnsi="Arial" w:cs="Arial"/>
                <w:sz w:val="20"/>
                <w:szCs w:val="20"/>
              </w:rPr>
              <w:t>Умеренное</w:t>
            </w:r>
          </w:p>
          <w:p w:rsidR="00596D39" w:rsidRPr="00407E75" w:rsidRDefault="00596D39" w:rsidP="001B1DF6">
            <w:pPr>
              <w:jc w:val="center"/>
              <w:rPr>
                <w:rFonts w:ascii="Arial" w:eastAsia="Calibri" w:hAnsi="Arial" w:cs="Arial"/>
                <w:sz w:val="20"/>
                <w:szCs w:val="20"/>
              </w:rPr>
            </w:pPr>
            <w:r w:rsidRPr="00407E75">
              <w:rPr>
                <w:rFonts w:ascii="Arial" w:eastAsia="Calibri" w:hAnsi="Arial" w:cs="Arial"/>
                <w:sz w:val="20"/>
                <w:szCs w:val="20"/>
              </w:rPr>
              <w:t>3</w:t>
            </w:r>
          </w:p>
        </w:tc>
        <w:tc>
          <w:tcPr>
            <w:tcW w:w="937" w:type="pct"/>
            <w:shd w:val="clear" w:color="auto" w:fill="auto"/>
            <w:vAlign w:val="center"/>
          </w:tcPr>
          <w:p w:rsidR="00596D39" w:rsidRPr="00407E75" w:rsidRDefault="00596D39" w:rsidP="001B1DF6">
            <w:pPr>
              <w:jc w:val="center"/>
              <w:rPr>
                <w:rFonts w:ascii="Arial" w:eastAsia="Calibri" w:hAnsi="Arial" w:cs="Arial"/>
                <w:sz w:val="20"/>
                <w:szCs w:val="20"/>
                <w:lang w:val="en-US"/>
              </w:rPr>
            </w:pPr>
            <w:r w:rsidRPr="00407E75">
              <w:rPr>
                <w:rFonts w:ascii="Arial" w:eastAsia="Calibri" w:hAnsi="Arial" w:cs="Arial"/>
                <w:sz w:val="20"/>
                <w:szCs w:val="20"/>
              </w:rPr>
              <w:t>низкой значимости</w:t>
            </w:r>
          </w:p>
          <w:p w:rsidR="00596D39" w:rsidRPr="00407E75" w:rsidRDefault="00596D39" w:rsidP="001B1DF6">
            <w:pPr>
              <w:jc w:val="center"/>
              <w:rPr>
                <w:rFonts w:ascii="Arial" w:eastAsia="Calibri" w:hAnsi="Arial" w:cs="Arial"/>
                <w:sz w:val="20"/>
                <w:szCs w:val="20"/>
                <w:lang w:val="en-US"/>
              </w:rPr>
            </w:pPr>
            <w:r w:rsidRPr="00407E75">
              <w:rPr>
                <w:rFonts w:ascii="Arial" w:eastAsia="Calibri" w:hAnsi="Arial" w:cs="Arial"/>
                <w:sz w:val="20"/>
                <w:szCs w:val="20"/>
                <w:lang w:val="en-US"/>
              </w:rPr>
              <w:t>6</w:t>
            </w:r>
          </w:p>
        </w:tc>
      </w:tr>
    </w:tbl>
    <w:p w:rsidR="00596D39" w:rsidRPr="00407E75" w:rsidRDefault="00596D39" w:rsidP="001B1DF6">
      <w:pPr>
        <w:tabs>
          <w:tab w:val="left" w:pos="0"/>
        </w:tabs>
        <w:jc w:val="both"/>
        <w:rPr>
          <w:rFonts w:ascii="Arial" w:hAnsi="Arial" w:cs="Arial"/>
          <w:b/>
          <w:i/>
          <w:highlight w:val="yellow"/>
        </w:rPr>
      </w:pPr>
    </w:p>
    <w:p w:rsidR="00C922B6" w:rsidRPr="00407E75" w:rsidRDefault="00C922B6" w:rsidP="001B1DF6">
      <w:pPr>
        <w:tabs>
          <w:tab w:val="left" w:pos="0"/>
        </w:tabs>
        <w:jc w:val="both"/>
        <w:rPr>
          <w:rFonts w:ascii="Arial" w:hAnsi="Arial" w:cs="Arial"/>
          <w:b/>
          <w:i/>
        </w:rPr>
      </w:pPr>
      <w:r w:rsidRPr="00407E75">
        <w:rPr>
          <w:rFonts w:ascii="Arial" w:hAnsi="Arial" w:cs="Arial"/>
          <w:b/>
          <w:i/>
        </w:rPr>
        <w:tab/>
        <w:t>Природоохранные мероприятия</w:t>
      </w:r>
    </w:p>
    <w:p w:rsidR="00C922B6" w:rsidRPr="00407E75" w:rsidRDefault="00C922B6" w:rsidP="001B1DF6">
      <w:pPr>
        <w:ind w:firstLine="737"/>
        <w:jc w:val="both"/>
        <w:rPr>
          <w:rFonts w:ascii="Arial" w:hAnsi="Arial" w:cs="Arial"/>
        </w:rPr>
      </w:pPr>
      <w:r w:rsidRPr="00407E75">
        <w:rPr>
          <w:rFonts w:ascii="Arial" w:hAnsi="Arial" w:cs="Arial"/>
        </w:rPr>
        <w:t>Для предотвращения нежелательных последствий при проведении планируемых работ и сокращения площадей уничтоженной и трансформированной растительностью необходимо выполнение комплекса мероприятий по охране растительности:</w:t>
      </w:r>
    </w:p>
    <w:p w:rsidR="00C922B6" w:rsidRPr="00407E75" w:rsidRDefault="00C922B6" w:rsidP="0086436F">
      <w:pPr>
        <w:numPr>
          <w:ilvl w:val="0"/>
          <w:numId w:val="31"/>
        </w:numPr>
        <w:tabs>
          <w:tab w:val="num" w:pos="0"/>
        </w:tabs>
        <w:ind w:left="1080"/>
        <w:jc w:val="both"/>
        <w:rPr>
          <w:rFonts w:ascii="Arial" w:hAnsi="Arial" w:cs="Arial"/>
        </w:rPr>
      </w:pPr>
      <w:r w:rsidRPr="00407E75">
        <w:rPr>
          <w:rFonts w:ascii="Arial" w:hAnsi="Arial" w:cs="Arial"/>
        </w:rPr>
        <w:t>свести к минимуму количество вновь прокладываемых грунтовых дорог;</w:t>
      </w:r>
    </w:p>
    <w:p w:rsidR="00C922B6" w:rsidRPr="00407E75" w:rsidRDefault="00C922B6" w:rsidP="0086436F">
      <w:pPr>
        <w:numPr>
          <w:ilvl w:val="0"/>
          <w:numId w:val="31"/>
        </w:numPr>
        <w:tabs>
          <w:tab w:val="num" w:pos="0"/>
        </w:tabs>
        <w:ind w:left="1080"/>
        <w:jc w:val="both"/>
        <w:rPr>
          <w:rFonts w:ascii="Arial" w:hAnsi="Arial" w:cs="Arial"/>
        </w:rPr>
      </w:pPr>
      <w:r w:rsidRPr="00407E75">
        <w:rPr>
          <w:rFonts w:ascii="Arial" w:hAnsi="Arial" w:cs="Arial"/>
        </w:rPr>
        <w:t>не допускать расширения дорожного полотна;</w:t>
      </w:r>
    </w:p>
    <w:p w:rsidR="00C922B6" w:rsidRPr="00407E75" w:rsidRDefault="00C922B6" w:rsidP="0086436F">
      <w:pPr>
        <w:numPr>
          <w:ilvl w:val="0"/>
          <w:numId w:val="31"/>
        </w:numPr>
        <w:tabs>
          <w:tab w:val="num" w:pos="0"/>
        </w:tabs>
        <w:ind w:left="1080"/>
        <w:jc w:val="both"/>
        <w:rPr>
          <w:rFonts w:ascii="Arial" w:hAnsi="Arial" w:cs="Arial"/>
        </w:rPr>
      </w:pPr>
      <w:r w:rsidRPr="00407E75">
        <w:rPr>
          <w:rFonts w:ascii="Arial" w:hAnsi="Arial" w:cs="Arial"/>
        </w:rPr>
        <w:t>осуществить профилактические мероприятия, способствующие прекращению роста площадей, подвергаемых воздействию при производстве работ;</w:t>
      </w:r>
    </w:p>
    <w:p w:rsidR="00C922B6" w:rsidRPr="00407E75" w:rsidRDefault="00C922B6" w:rsidP="0086436F">
      <w:pPr>
        <w:numPr>
          <w:ilvl w:val="0"/>
          <w:numId w:val="31"/>
        </w:numPr>
        <w:tabs>
          <w:tab w:val="num" w:pos="0"/>
        </w:tabs>
        <w:ind w:left="1080"/>
        <w:jc w:val="both"/>
        <w:rPr>
          <w:rFonts w:ascii="Arial" w:hAnsi="Arial" w:cs="Arial"/>
        </w:rPr>
      </w:pPr>
      <w:r w:rsidRPr="00407E75">
        <w:rPr>
          <w:rFonts w:ascii="Arial" w:hAnsi="Arial" w:cs="Arial"/>
        </w:rPr>
        <w:lastRenderedPageBreak/>
        <w:t>во избежание возгорания кустарников и травы необходимо соблюдать правила по технике безопасности;</w:t>
      </w:r>
    </w:p>
    <w:p w:rsidR="00C922B6" w:rsidRPr="00407E75" w:rsidRDefault="00C922B6" w:rsidP="0086436F">
      <w:pPr>
        <w:numPr>
          <w:ilvl w:val="0"/>
          <w:numId w:val="31"/>
        </w:numPr>
        <w:tabs>
          <w:tab w:val="num" w:pos="0"/>
        </w:tabs>
        <w:ind w:left="1080"/>
        <w:jc w:val="both"/>
        <w:rPr>
          <w:rFonts w:ascii="Arial" w:hAnsi="Arial" w:cs="Arial"/>
        </w:rPr>
      </w:pPr>
      <w:r w:rsidRPr="00407E75">
        <w:rPr>
          <w:rFonts w:ascii="Arial" w:hAnsi="Arial" w:cs="Arial"/>
        </w:rPr>
        <w:t>запретить ломку кустарниковой флоры для хозяйственных нужд;</w:t>
      </w:r>
    </w:p>
    <w:p w:rsidR="00C922B6" w:rsidRPr="00407E75" w:rsidRDefault="00C922B6" w:rsidP="0086436F">
      <w:pPr>
        <w:numPr>
          <w:ilvl w:val="0"/>
          <w:numId w:val="31"/>
        </w:numPr>
        <w:tabs>
          <w:tab w:val="num" w:pos="0"/>
        </w:tabs>
        <w:ind w:left="1080"/>
        <w:jc w:val="both"/>
        <w:rPr>
          <w:rFonts w:ascii="Arial" w:hAnsi="Arial" w:cs="Arial"/>
        </w:rPr>
      </w:pPr>
      <w:r w:rsidRPr="00407E75">
        <w:rPr>
          <w:rFonts w:ascii="Arial" w:hAnsi="Arial" w:cs="Arial"/>
        </w:rPr>
        <w:t>провести мониторинг орнитофауны.</w:t>
      </w:r>
    </w:p>
    <w:p w:rsidR="00C922B6" w:rsidRPr="00407E75" w:rsidRDefault="00C922B6" w:rsidP="001B1DF6">
      <w:pPr>
        <w:ind w:firstLine="708"/>
        <w:jc w:val="both"/>
        <w:rPr>
          <w:rFonts w:ascii="Arial" w:hAnsi="Arial" w:cs="Arial"/>
          <w:i/>
        </w:rPr>
      </w:pPr>
      <w:r w:rsidRPr="00407E75">
        <w:rPr>
          <w:rFonts w:ascii="Arial" w:hAnsi="Arial" w:cs="Arial"/>
          <w:b/>
          <w:i/>
        </w:rPr>
        <w:t>Вывод:</w:t>
      </w:r>
      <w:r w:rsidRPr="00407E75">
        <w:rPr>
          <w:rFonts w:ascii="Arial" w:hAnsi="Arial" w:cs="Arial"/>
        </w:rPr>
        <w:t xml:space="preserve"> Воздействие на состояние растительности можно принять как </w:t>
      </w:r>
      <w:r w:rsidRPr="00407E75">
        <w:rPr>
          <w:rFonts w:ascii="Arial" w:hAnsi="Arial" w:cs="Arial"/>
          <w:b/>
          <w:i/>
        </w:rPr>
        <w:t>умеренное</w:t>
      </w:r>
      <w:r w:rsidRPr="00407E75">
        <w:rPr>
          <w:rFonts w:ascii="Arial" w:hAnsi="Arial" w:cs="Arial"/>
          <w:i/>
        </w:rPr>
        <w:t xml:space="preserve">, </w:t>
      </w:r>
      <w:r w:rsidR="00596D39" w:rsidRPr="00407E75">
        <w:rPr>
          <w:rFonts w:ascii="Arial" w:hAnsi="Arial" w:cs="Arial"/>
          <w:b/>
          <w:i/>
        </w:rPr>
        <w:t>ограниченное</w:t>
      </w:r>
      <w:r w:rsidRPr="00407E75">
        <w:rPr>
          <w:rFonts w:ascii="Arial" w:hAnsi="Arial" w:cs="Arial"/>
          <w:i/>
        </w:rPr>
        <w:t xml:space="preserve"> </w:t>
      </w:r>
      <w:r w:rsidRPr="00407E75">
        <w:rPr>
          <w:rFonts w:ascii="Arial" w:hAnsi="Arial" w:cs="Arial"/>
          <w:b/>
          <w:i/>
        </w:rPr>
        <w:t>и</w:t>
      </w:r>
      <w:r w:rsidRPr="00407E75">
        <w:rPr>
          <w:rFonts w:ascii="Arial" w:hAnsi="Arial" w:cs="Arial"/>
          <w:i/>
        </w:rPr>
        <w:t xml:space="preserve"> </w:t>
      </w:r>
      <w:r w:rsidR="00596D39" w:rsidRPr="00407E75">
        <w:rPr>
          <w:rFonts w:ascii="Arial" w:hAnsi="Arial" w:cs="Arial"/>
          <w:b/>
          <w:i/>
        </w:rPr>
        <w:t>кратко</w:t>
      </w:r>
      <w:r w:rsidRPr="00407E75">
        <w:rPr>
          <w:rFonts w:ascii="Arial" w:hAnsi="Arial" w:cs="Arial"/>
          <w:b/>
          <w:i/>
        </w:rPr>
        <w:t>временное</w:t>
      </w:r>
      <w:r w:rsidRPr="00407E75">
        <w:rPr>
          <w:rFonts w:ascii="Arial" w:hAnsi="Arial" w:cs="Arial"/>
          <w:i/>
        </w:rPr>
        <w:t>.</w:t>
      </w:r>
    </w:p>
    <w:p w:rsidR="00C922B6" w:rsidRPr="00407E75" w:rsidRDefault="00C922B6" w:rsidP="001B1DF6">
      <w:pPr>
        <w:ind w:firstLine="708"/>
        <w:jc w:val="both"/>
        <w:rPr>
          <w:rFonts w:ascii="Arial" w:hAnsi="Arial" w:cs="Arial"/>
          <w:highlight w:val="yellow"/>
        </w:rPr>
      </w:pPr>
    </w:p>
    <w:p w:rsidR="00C922B6" w:rsidRPr="00407E75" w:rsidRDefault="00C922B6" w:rsidP="00420A4C">
      <w:pPr>
        <w:numPr>
          <w:ilvl w:val="1"/>
          <w:numId w:val="75"/>
        </w:numPr>
        <w:tabs>
          <w:tab w:val="left" w:pos="0"/>
          <w:tab w:val="left" w:pos="1276"/>
        </w:tabs>
        <w:ind w:hanging="11"/>
        <w:jc w:val="both"/>
        <w:rPr>
          <w:rFonts w:ascii="Arial" w:hAnsi="Arial" w:cs="Arial"/>
          <w:b/>
          <w:bCs/>
        </w:rPr>
      </w:pPr>
      <w:r w:rsidRPr="00407E75">
        <w:rPr>
          <w:rFonts w:ascii="Arial" w:hAnsi="Arial" w:cs="Arial"/>
          <w:b/>
          <w:bCs/>
        </w:rPr>
        <w:t>Факторы воздействия на животный мир</w:t>
      </w:r>
    </w:p>
    <w:p w:rsidR="00C922B6" w:rsidRPr="00407E75" w:rsidRDefault="00C922B6" w:rsidP="001B1DF6">
      <w:pPr>
        <w:tabs>
          <w:tab w:val="left" w:pos="0"/>
        </w:tabs>
        <w:jc w:val="both"/>
        <w:rPr>
          <w:rFonts w:ascii="Arial" w:hAnsi="Arial" w:cs="Arial"/>
        </w:rPr>
      </w:pPr>
      <w:r w:rsidRPr="00407E75">
        <w:rPr>
          <w:rFonts w:ascii="Arial" w:hAnsi="Arial" w:cs="Arial"/>
        </w:rPr>
        <w:tab/>
        <w:t>В период проведения работ по реализации рассматриваемого проекта влияние на представителей животного мира может сказываться при воздействии следующих факторов:</w:t>
      </w:r>
    </w:p>
    <w:p w:rsidR="00C922B6" w:rsidRPr="00407E75" w:rsidRDefault="00C922B6" w:rsidP="0086436F">
      <w:pPr>
        <w:numPr>
          <w:ilvl w:val="0"/>
          <w:numId w:val="32"/>
        </w:numPr>
        <w:tabs>
          <w:tab w:val="left" w:pos="0"/>
          <w:tab w:val="left" w:pos="993"/>
        </w:tabs>
        <w:ind w:left="0" w:firstLine="720"/>
        <w:jc w:val="both"/>
        <w:rPr>
          <w:rFonts w:ascii="Arial" w:hAnsi="Arial" w:cs="Arial"/>
        </w:rPr>
      </w:pPr>
      <w:r w:rsidRPr="00407E75">
        <w:rPr>
          <w:rFonts w:ascii="Arial" w:hAnsi="Arial" w:cs="Arial"/>
        </w:rPr>
        <w:t>прямых (изъятие или вытеснение части популяций, уничтожение части мест обитания и т.д.)</w:t>
      </w:r>
    </w:p>
    <w:p w:rsidR="00C922B6" w:rsidRPr="00407E75" w:rsidRDefault="00C922B6" w:rsidP="0086436F">
      <w:pPr>
        <w:numPr>
          <w:ilvl w:val="0"/>
          <w:numId w:val="32"/>
        </w:numPr>
        <w:tabs>
          <w:tab w:val="left" w:pos="0"/>
          <w:tab w:val="left" w:pos="993"/>
        </w:tabs>
        <w:ind w:left="0" w:firstLine="720"/>
        <w:jc w:val="both"/>
        <w:rPr>
          <w:rFonts w:ascii="Arial" w:hAnsi="Arial" w:cs="Arial"/>
        </w:rPr>
      </w:pPr>
      <w:r w:rsidRPr="00407E75">
        <w:rPr>
          <w:rFonts w:ascii="Arial" w:hAnsi="Arial" w:cs="Arial"/>
        </w:rPr>
        <w:t>косвенных (сокращение площади мест обитания, качественное изменение среды обитания).</w:t>
      </w:r>
    </w:p>
    <w:p w:rsidR="00C922B6" w:rsidRPr="00BB744E" w:rsidRDefault="00C922B6" w:rsidP="001B1DF6">
      <w:pPr>
        <w:tabs>
          <w:tab w:val="left" w:pos="0"/>
        </w:tabs>
        <w:jc w:val="both"/>
        <w:rPr>
          <w:rFonts w:ascii="Arial" w:hAnsi="Arial" w:cs="Arial"/>
        </w:rPr>
      </w:pPr>
      <w:r w:rsidRPr="00BB744E">
        <w:rPr>
          <w:rFonts w:ascii="Arial" w:hAnsi="Arial" w:cs="Arial"/>
        </w:rPr>
        <w:tab/>
        <w:t xml:space="preserve">Хозяйственная деятельность на участке работ приведет к усилению фактора беспокойства. Плотность населения пресмыкающихся групп животных при обустройстве участка в радиусе </w:t>
      </w:r>
      <w:smartTag w:uri="urn:schemas-microsoft-com:office:smarttags" w:element="metricconverter">
        <w:smartTagPr>
          <w:attr w:name="ProductID" w:val="1 км"/>
        </w:smartTagPr>
        <w:r w:rsidRPr="00BB744E">
          <w:rPr>
            <w:rFonts w:ascii="Arial" w:hAnsi="Arial" w:cs="Arial"/>
          </w:rPr>
          <w:t>1 км</w:t>
        </w:r>
      </w:smartTag>
      <w:r w:rsidRPr="00BB744E">
        <w:rPr>
          <w:rFonts w:ascii="Arial" w:hAnsi="Arial" w:cs="Arial"/>
        </w:rPr>
        <w:t xml:space="preserve"> может снизиться в 2-3 раза. В радиусе 3-</w:t>
      </w:r>
      <w:smartTag w:uri="urn:schemas-microsoft-com:office:smarttags" w:element="metricconverter">
        <w:smartTagPr>
          <w:attr w:name="ProductID" w:val="5 км"/>
        </w:smartTagPr>
        <w:r w:rsidRPr="00BB744E">
          <w:rPr>
            <w:rFonts w:ascii="Arial" w:hAnsi="Arial" w:cs="Arial"/>
          </w:rPr>
          <w:t>5 км</w:t>
        </w:r>
      </w:smartTag>
      <w:r w:rsidRPr="00BB744E">
        <w:rPr>
          <w:rFonts w:ascii="Arial" w:hAnsi="Arial" w:cs="Arial"/>
        </w:rPr>
        <w:t xml:space="preserve"> снизится численность степного орла, а дрофа-красотка переместится в более отдаленные пустынные участки. Произойдет вытеснение из ближайших окрестностей лисицы, корсака, летучих мышей, большинства тушканчиков. На миграцию птиц производимые работы существенного влияния не окажут. В связи со значительной отдаленностью участков планируемых работ от мест обитания редких видов животных, внесенных в Красную Книгу, реализация проекта не отразится на сохранности и площади их мест обитания. </w:t>
      </w:r>
    </w:p>
    <w:p w:rsidR="00C922B6" w:rsidRPr="00BB744E" w:rsidRDefault="00C922B6" w:rsidP="001B1DF6">
      <w:pPr>
        <w:tabs>
          <w:tab w:val="left" w:pos="0"/>
        </w:tabs>
        <w:ind w:firstLine="708"/>
        <w:jc w:val="both"/>
        <w:rPr>
          <w:rFonts w:ascii="Arial" w:hAnsi="Arial" w:cs="Arial"/>
        </w:rPr>
      </w:pPr>
      <w:r w:rsidRPr="00BB744E">
        <w:rPr>
          <w:rFonts w:ascii="Arial" w:hAnsi="Arial" w:cs="Arial"/>
        </w:rPr>
        <w:t>Для снижения негативного воздействия на животных и на их местообитание при проведении работ по строительству скважин, складировании производственно-бытовых отходов и в период бурения скважин необходимо учитывать наличие на территории самих животных, их гнёзд, нор и избегать их уничтожения или разрушения. Учитывая, что на территории планируемых работ, большая часть млекопитающих, пресмыкающихся и некоторых видов птиц, ведут ночной образ жизни, необходимо до минимума сократить передвижение автотранспорта в ночное время. При планировании транспортных маршрутов и передвижениях по территории следует использовать ранее проложенные дороги и избегать внедорожных передвижений автотранспорта. Важно обеспечить контроль за случайной (не планируемой) деятельностью нового населения (нелегальная охота и т. п.). На весь период работ необходимо проведение постоянных мероприятий по восстановлению нарушенных участков местности и своевременному устранению неизбежных загрязнений и промышленно-бытовых отходов со всей площади, затронутой хозяйственной деятельностью.</w:t>
      </w:r>
    </w:p>
    <w:p w:rsidR="00C922B6" w:rsidRPr="00407E75" w:rsidRDefault="00C922B6" w:rsidP="001B1DF6">
      <w:pPr>
        <w:tabs>
          <w:tab w:val="left" w:pos="0"/>
        </w:tabs>
        <w:ind w:firstLine="708"/>
        <w:jc w:val="both"/>
        <w:rPr>
          <w:rFonts w:ascii="Arial" w:hAnsi="Arial" w:cs="Arial"/>
        </w:rPr>
      </w:pPr>
      <w:r w:rsidRPr="00407E75">
        <w:rPr>
          <w:rFonts w:ascii="Arial" w:hAnsi="Arial" w:cs="Arial"/>
        </w:rPr>
        <w:t>В целом, причиной сокращения численности и разнообразия животного мира являются следующие факторы:</w:t>
      </w:r>
    </w:p>
    <w:p w:rsidR="00C922B6" w:rsidRPr="00407E75" w:rsidRDefault="00C922B6" w:rsidP="0086436F">
      <w:pPr>
        <w:numPr>
          <w:ilvl w:val="0"/>
          <w:numId w:val="33"/>
        </w:numPr>
        <w:tabs>
          <w:tab w:val="left" w:pos="0"/>
          <w:tab w:val="num" w:pos="1080"/>
        </w:tabs>
        <w:ind w:firstLine="0"/>
        <w:jc w:val="both"/>
        <w:rPr>
          <w:rFonts w:ascii="Arial" w:hAnsi="Arial" w:cs="Arial"/>
        </w:rPr>
      </w:pPr>
      <w:r w:rsidRPr="00407E75">
        <w:rPr>
          <w:rFonts w:ascii="Arial" w:hAnsi="Arial" w:cs="Arial"/>
        </w:rPr>
        <w:t>изъятие и уничтожение части местообитания;</w:t>
      </w:r>
    </w:p>
    <w:p w:rsidR="00C922B6" w:rsidRPr="00407E75" w:rsidRDefault="00C922B6" w:rsidP="0086436F">
      <w:pPr>
        <w:numPr>
          <w:ilvl w:val="0"/>
          <w:numId w:val="33"/>
        </w:numPr>
        <w:tabs>
          <w:tab w:val="left" w:pos="0"/>
          <w:tab w:val="num" w:pos="1080"/>
        </w:tabs>
        <w:ind w:firstLine="0"/>
        <w:jc w:val="both"/>
        <w:rPr>
          <w:rFonts w:ascii="Arial" w:hAnsi="Arial" w:cs="Arial"/>
        </w:rPr>
      </w:pPr>
      <w:r w:rsidRPr="00407E75">
        <w:rPr>
          <w:rFonts w:ascii="Arial" w:hAnsi="Arial" w:cs="Arial"/>
        </w:rPr>
        <w:t>усиление фактора беспокойства;</w:t>
      </w:r>
    </w:p>
    <w:p w:rsidR="00C922B6" w:rsidRPr="00407E75" w:rsidRDefault="00C922B6" w:rsidP="0086436F">
      <w:pPr>
        <w:numPr>
          <w:ilvl w:val="0"/>
          <w:numId w:val="33"/>
        </w:numPr>
        <w:tabs>
          <w:tab w:val="left" w:pos="0"/>
          <w:tab w:val="num" w:pos="1080"/>
        </w:tabs>
        <w:ind w:firstLine="0"/>
        <w:jc w:val="both"/>
        <w:rPr>
          <w:rFonts w:ascii="Arial" w:hAnsi="Arial" w:cs="Arial"/>
          <w:szCs w:val="20"/>
        </w:rPr>
      </w:pPr>
      <w:r w:rsidRPr="00407E75">
        <w:rPr>
          <w:rFonts w:ascii="Arial" w:hAnsi="Arial" w:cs="Arial"/>
          <w:szCs w:val="20"/>
        </w:rPr>
        <w:t>сокращение площади местообитаний;</w:t>
      </w:r>
    </w:p>
    <w:p w:rsidR="00C922B6" w:rsidRPr="00407E75" w:rsidRDefault="00C922B6" w:rsidP="0086436F">
      <w:pPr>
        <w:numPr>
          <w:ilvl w:val="0"/>
          <w:numId w:val="33"/>
        </w:numPr>
        <w:tabs>
          <w:tab w:val="left" w:pos="0"/>
          <w:tab w:val="num" w:pos="1080"/>
        </w:tabs>
        <w:ind w:firstLine="0"/>
        <w:jc w:val="both"/>
        <w:rPr>
          <w:rFonts w:ascii="Arial" w:hAnsi="Arial" w:cs="Arial"/>
        </w:rPr>
      </w:pPr>
      <w:r w:rsidRPr="00407E75">
        <w:rPr>
          <w:rFonts w:ascii="Arial" w:hAnsi="Arial" w:cs="Arial"/>
        </w:rPr>
        <w:t>качественное изменение среды;</w:t>
      </w:r>
    </w:p>
    <w:p w:rsidR="00C922B6" w:rsidRPr="00407E75" w:rsidRDefault="00C922B6" w:rsidP="0086436F">
      <w:pPr>
        <w:numPr>
          <w:ilvl w:val="0"/>
          <w:numId w:val="33"/>
        </w:numPr>
        <w:tabs>
          <w:tab w:val="left" w:pos="0"/>
          <w:tab w:val="num" w:pos="1080"/>
        </w:tabs>
        <w:ind w:firstLine="0"/>
        <w:jc w:val="both"/>
        <w:rPr>
          <w:rFonts w:ascii="Arial" w:hAnsi="Arial" w:cs="Arial"/>
        </w:rPr>
      </w:pPr>
      <w:r w:rsidRPr="00407E75">
        <w:rPr>
          <w:rFonts w:ascii="Arial" w:hAnsi="Arial" w:cs="Arial"/>
        </w:rPr>
        <w:lastRenderedPageBreak/>
        <w:t>движение автотранспорта.</w:t>
      </w:r>
    </w:p>
    <w:p w:rsidR="00CF7231" w:rsidRPr="00407E75" w:rsidRDefault="00CF7231" w:rsidP="001B1DF6">
      <w:pPr>
        <w:ind w:firstLine="708"/>
        <w:rPr>
          <w:rFonts w:ascii="Arial" w:eastAsia="Calibri" w:hAnsi="Arial" w:cs="Arial"/>
          <w:b/>
          <w:sz w:val="20"/>
          <w:szCs w:val="20"/>
          <w:lang w:val="kk-KZ"/>
        </w:rPr>
      </w:pPr>
    </w:p>
    <w:p w:rsidR="00C922B6" w:rsidRPr="00407E75" w:rsidRDefault="000A1C59" w:rsidP="001B1DF6">
      <w:pPr>
        <w:pStyle w:val="affd"/>
        <w:keepNext/>
        <w:spacing w:before="0" w:after="0"/>
        <w:ind w:firstLine="709"/>
        <w:rPr>
          <w:rFonts w:ascii="Arial" w:eastAsia="Calibri" w:hAnsi="Arial" w:cs="Arial"/>
          <w:lang w:val="kk-KZ"/>
        </w:rPr>
      </w:pPr>
      <w:bookmarkStart w:id="193" w:name="_Toc137971430"/>
      <w:r w:rsidRPr="00407E75">
        <w:rPr>
          <w:rFonts w:ascii="Arial" w:hAnsi="Arial" w:cs="Arial"/>
        </w:rPr>
        <w:t xml:space="preserve">Таблица </w:t>
      </w:r>
      <w:r w:rsidR="00E85D99">
        <w:rPr>
          <w:rFonts w:ascii="Arial" w:hAnsi="Arial" w:cs="Arial"/>
        </w:rPr>
        <w:fldChar w:fldCharType="begin"/>
      </w:r>
      <w:r w:rsidR="00E85D99">
        <w:rPr>
          <w:rFonts w:ascii="Arial" w:hAnsi="Arial" w:cs="Arial"/>
        </w:rPr>
        <w:instrText xml:space="preserve"> STYLEREF 1 \s </w:instrText>
      </w:r>
      <w:r w:rsidR="00E85D99">
        <w:rPr>
          <w:rFonts w:ascii="Arial" w:hAnsi="Arial" w:cs="Arial"/>
        </w:rPr>
        <w:fldChar w:fldCharType="separate"/>
      </w:r>
      <w:r w:rsidR="002F14D5">
        <w:rPr>
          <w:rFonts w:ascii="Arial" w:hAnsi="Arial" w:cs="Arial"/>
          <w:noProof/>
        </w:rPr>
        <w:t>5</w:t>
      </w:r>
      <w:r w:rsidR="00E85D99">
        <w:rPr>
          <w:rFonts w:ascii="Arial" w:hAnsi="Arial" w:cs="Arial"/>
        </w:rPr>
        <w:fldChar w:fldCharType="end"/>
      </w:r>
      <w:r w:rsidR="00E85D99">
        <w:rPr>
          <w:rFonts w:ascii="Arial" w:hAnsi="Arial" w:cs="Arial"/>
        </w:rPr>
        <w:t>.</w:t>
      </w:r>
      <w:r w:rsidR="00E85D99">
        <w:rPr>
          <w:rFonts w:ascii="Arial" w:hAnsi="Arial" w:cs="Arial"/>
        </w:rPr>
        <w:fldChar w:fldCharType="begin"/>
      </w:r>
      <w:r w:rsidR="00E85D99">
        <w:rPr>
          <w:rFonts w:ascii="Arial" w:hAnsi="Arial" w:cs="Arial"/>
        </w:rPr>
        <w:instrText xml:space="preserve"> SEQ Таблица \* ARABIC \s 1 </w:instrText>
      </w:r>
      <w:r w:rsidR="00E85D99">
        <w:rPr>
          <w:rFonts w:ascii="Arial" w:hAnsi="Arial" w:cs="Arial"/>
        </w:rPr>
        <w:fldChar w:fldCharType="separate"/>
      </w:r>
      <w:r w:rsidR="002F14D5">
        <w:rPr>
          <w:rFonts w:ascii="Arial" w:hAnsi="Arial" w:cs="Arial"/>
          <w:noProof/>
        </w:rPr>
        <w:t>7</w:t>
      </w:r>
      <w:r w:rsidR="00E85D99">
        <w:rPr>
          <w:rFonts w:ascii="Arial" w:hAnsi="Arial" w:cs="Arial"/>
        </w:rPr>
        <w:fldChar w:fldCharType="end"/>
      </w:r>
      <w:r w:rsidR="00C922B6" w:rsidRPr="00407E75">
        <w:rPr>
          <w:rFonts w:ascii="Arial" w:eastAsia="Calibri" w:hAnsi="Arial" w:cs="Arial"/>
        </w:rPr>
        <w:t xml:space="preserve"> - </w:t>
      </w:r>
      <w:r w:rsidR="00C922B6" w:rsidRPr="00407E75">
        <w:rPr>
          <w:rFonts w:ascii="Arial" w:eastAsia="Calibri" w:hAnsi="Arial" w:cs="Arial"/>
          <w:lang w:val="kk-KZ"/>
        </w:rPr>
        <w:t>Анализ воздей</w:t>
      </w:r>
      <w:r w:rsidR="007322AC" w:rsidRPr="00407E75">
        <w:rPr>
          <w:rFonts w:ascii="Arial" w:eastAsia="Calibri" w:hAnsi="Arial" w:cs="Arial"/>
          <w:lang w:val="kk-KZ"/>
        </w:rPr>
        <w:t>с</w:t>
      </w:r>
      <w:r w:rsidR="00C922B6" w:rsidRPr="00407E75">
        <w:rPr>
          <w:rFonts w:ascii="Arial" w:eastAsia="Calibri" w:hAnsi="Arial" w:cs="Arial"/>
          <w:lang w:val="kk-KZ"/>
        </w:rPr>
        <w:t>твия на фауну</w:t>
      </w:r>
      <w:bookmarkEnd w:id="193"/>
    </w:p>
    <w:tbl>
      <w:tblPr>
        <w:tblW w:w="95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35"/>
        <w:gridCol w:w="1768"/>
        <w:gridCol w:w="1917"/>
        <w:gridCol w:w="1807"/>
        <w:gridCol w:w="1844"/>
      </w:tblGrid>
      <w:tr w:rsidR="00814318" w:rsidRPr="00407E75" w:rsidTr="00CF7231">
        <w:tc>
          <w:tcPr>
            <w:tcW w:w="2235" w:type="dxa"/>
            <w:shd w:val="clear" w:color="auto" w:fill="auto"/>
            <w:vAlign w:val="center"/>
          </w:tcPr>
          <w:p w:rsidR="00814318" w:rsidRPr="00407E75" w:rsidRDefault="00814318" w:rsidP="001B1DF6">
            <w:pPr>
              <w:jc w:val="center"/>
              <w:rPr>
                <w:rFonts w:ascii="Arial" w:eastAsia="Calibri" w:hAnsi="Arial" w:cs="Arial"/>
                <w:b/>
                <w:sz w:val="20"/>
                <w:szCs w:val="20"/>
              </w:rPr>
            </w:pPr>
            <w:r w:rsidRPr="00407E75">
              <w:rPr>
                <w:rFonts w:ascii="Arial" w:eastAsia="Calibri" w:hAnsi="Arial" w:cs="Arial"/>
                <w:b/>
                <w:sz w:val="20"/>
                <w:szCs w:val="20"/>
              </w:rPr>
              <w:t>Источники и виды воздействия</w:t>
            </w:r>
          </w:p>
        </w:tc>
        <w:tc>
          <w:tcPr>
            <w:tcW w:w="1768" w:type="dxa"/>
            <w:shd w:val="clear" w:color="auto" w:fill="auto"/>
            <w:vAlign w:val="center"/>
          </w:tcPr>
          <w:p w:rsidR="00814318" w:rsidRPr="00407E75" w:rsidRDefault="00814318" w:rsidP="001B1DF6">
            <w:pPr>
              <w:jc w:val="center"/>
              <w:rPr>
                <w:rFonts w:ascii="Arial" w:eastAsia="Calibri" w:hAnsi="Arial" w:cs="Arial"/>
                <w:b/>
                <w:sz w:val="20"/>
                <w:szCs w:val="20"/>
              </w:rPr>
            </w:pPr>
            <w:r w:rsidRPr="00407E75">
              <w:rPr>
                <w:rFonts w:ascii="Arial" w:eastAsia="Calibri" w:hAnsi="Arial" w:cs="Arial"/>
                <w:b/>
                <w:sz w:val="20"/>
                <w:szCs w:val="20"/>
              </w:rPr>
              <w:t>Пространственный масштаб</w:t>
            </w:r>
          </w:p>
        </w:tc>
        <w:tc>
          <w:tcPr>
            <w:tcW w:w="1917" w:type="dxa"/>
            <w:shd w:val="clear" w:color="auto" w:fill="auto"/>
            <w:vAlign w:val="center"/>
          </w:tcPr>
          <w:p w:rsidR="00814318" w:rsidRPr="00407E75" w:rsidRDefault="00814318" w:rsidP="001B1DF6">
            <w:pPr>
              <w:jc w:val="center"/>
              <w:rPr>
                <w:rFonts w:ascii="Arial" w:eastAsia="Calibri" w:hAnsi="Arial" w:cs="Arial"/>
                <w:b/>
                <w:sz w:val="20"/>
                <w:szCs w:val="20"/>
              </w:rPr>
            </w:pPr>
            <w:r w:rsidRPr="00407E75">
              <w:rPr>
                <w:rFonts w:ascii="Arial" w:eastAsia="Calibri" w:hAnsi="Arial" w:cs="Arial"/>
                <w:b/>
                <w:sz w:val="20"/>
                <w:szCs w:val="20"/>
              </w:rPr>
              <w:t>Временный масштаб</w:t>
            </w:r>
          </w:p>
        </w:tc>
        <w:tc>
          <w:tcPr>
            <w:tcW w:w="1807" w:type="dxa"/>
            <w:shd w:val="clear" w:color="auto" w:fill="auto"/>
            <w:vAlign w:val="center"/>
          </w:tcPr>
          <w:p w:rsidR="00814318" w:rsidRPr="00407E75" w:rsidRDefault="00814318" w:rsidP="001B1DF6">
            <w:pPr>
              <w:jc w:val="center"/>
              <w:rPr>
                <w:rFonts w:ascii="Arial" w:eastAsia="Calibri" w:hAnsi="Arial" w:cs="Arial"/>
                <w:b/>
                <w:sz w:val="20"/>
                <w:szCs w:val="20"/>
              </w:rPr>
            </w:pPr>
            <w:r w:rsidRPr="00407E75">
              <w:rPr>
                <w:rFonts w:ascii="Arial" w:eastAsia="Calibri" w:hAnsi="Arial" w:cs="Arial"/>
                <w:b/>
                <w:sz w:val="20"/>
                <w:szCs w:val="20"/>
              </w:rPr>
              <w:t>Интенсивность воздействия</w:t>
            </w:r>
          </w:p>
        </w:tc>
        <w:tc>
          <w:tcPr>
            <w:tcW w:w="1844" w:type="dxa"/>
            <w:shd w:val="clear" w:color="auto" w:fill="auto"/>
            <w:vAlign w:val="center"/>
          </w:tcPr>
          <w:p w:rsidR="00814318" w:rsidRPr="00407E75" w:rsidRDefault="00814318" w:rsidP="001B1DF6">
            <w:pPr>
              <w:jc w:val="center"/>
              <w:rPr>
                <w:rFonts w:ascii="Arial" w:eastAsia="Calibri" w:hAnsi="Arial" w:cs="Arial"/>
                <w:b/>
                <w:sz w:val="20"/>
                <w:szCs w:val="20"/>
              </w:rPr>
            </w:pPr>
            <w:r w:rsidRPr="00407E75">
              <w:rPr>
                <w:rFonts w:ascii="Arial" w:eastAsia="Calibri" w:hAnsi="Arial" w:cs="Arial"/>
                <w:b/>
                <w:sz w:val="20"/>
                <w:szCs w:val="20"/>
              </w:rPr>
              <w:t>Значимость воздействия</w:t>
            </w:r>
          </w:p>
        </w:tc>
      </w:tr>
      <w:tr w:rsidR="00814318" w:rsidRPr="00407E75" w:rsidTr="00CF7231">
        <w:tc>
          <w:tcPr>
            <w:tcW w:w="2235" w:type="dxa"/>
            <w:shd w:val="clear" w:color="auto" w:fill="auto"/>
            <w:vAlign w:val="center"/>
          </w:tcPr>
          <w:p w:rsidR="00814318" w:rsidRPr="00407E75" w:rsidRDefault="00814318" w:rsidP="001B1DF6">
            <w:pPr>
              <w:jc w:val="center"/>
              <w:rPr>
                <w:rFonts w:ascii="Arial" w:eastAsia="Calibri" w:hAnsi="Arial" w:cs="Arial"/>
                <w:b/>
                <w:sz w:val="20"/>
                <w:szCs w:val="20"/>
              </w:rPr>
            </w:pPr>
            <w:r w:rsidRPr="00407E75">
              <w:rPr>
                <w:rFonts w:ascii="Arial" w:eastAsia="Calibri" w:hAnsi="Arial" w:cs="Arial"/>
                <w:b/>
                <w:sz w:val="20"/>
                <w:szCs w:val="20"/>
              </w:rPr>
              <w:t>1</w:t>
            </w:r>
          </w:p>
        </w:tc>
        <w:tc>
          <w:tcPr>
            <w:tcW w:w="1768" w:type="dxa"/>
            <w:shd w:val="clear" w:color="auto" w:fill="auto"/>
            <w:vAlign w:val="center"/>
          </w:tcPr>
          <w:p w:rsidR="00814318" w:rsidRPr="00407E75" w:rsidRDefault="00814318" w:rsidP="001B1DF6">
            <w:pPr>
              <w:jc w:val="center"/>
              <w:rPr>
                <w:rFonts w:ascii="Arial" w:eastAsia="Calibri" w:hAnsi="Arial" w:cs="Arial"/>
                <w:b/>
                <w:sz w:val="20"/>
                <w:szCs w:val="20"/>
              </w:rPr>
            </w:pPr>
            <w:r w:rsidRPr="00407E75">
              <w:rPr>
                <w:rFonts w:ascii="Arial" w:eastAsia="Calibri" w:hAnsi="Arial" w:cs="Arial"/>
                <w:b/>
                <w:sz w:val="20"/>
                <w:szCs w:val="20"/>
              </w:rPr>
              <w:t>2</w:t>
            </w:r>
          </w:p>
        </w:tc>
        <w:tc>
          <w:tcPr>
            <w:tcW w:w="1917" w:type="dxa"/>
            <w:shd w:val="clear" w:color="auto" w:fill="auto"/>
            <w:vAlign w:val="center"/>
          </w:tcPr>
          <w:p w:rsidR="00814318" w:rsidRPr="00407E75" w:rsidRDefault="00814318" w:rsidP="001B1DF6">
            <w:pPr>
              <w:jc w:val="center"/>
              <w:rPr>
                <w:rFonts w:ascii="Arial" w:eastAsia="Calibri" w:hAnsi="Arial" w:cs="Arial"/>
                <w:b/>
                <w:sz w:val="20"/>
                <w:szCs w:val="20"/>
              </w:rPr>
            </w:pPr>
            <w:r w:rsidRPr="00407E75">
              <w:rPr>
                <w:rFonts w:ascii="Arial" w:eastAsia="Calibri" w:hAnsi="Arial" w:cs="Arial"/>
                <w:b/>
                <w:sz w:val="20"/>
                <w:szCs w:val="20"/>
              </w:rPr>
              <w:t>3</w:t>
            </w:r>
          </w:p>
        </w:tc>
        <w:tc>
          <w:tcPr>
            <w:tcW w:w="1807" w:type="dxa"/>
            <w:shd w:val="clear" w:color="auto" w:fill="auto"/>
            <w:vAlign w:val="center"/>
          </w:tcPr>
          <w:p w:rsidR="00814318" w:rsidRPr="00407E75" w:rsidRDefault="00814318" w:rsidP="001B1DF6">
            <w:pPr>
              <w:jc w:val="center"/>
              <w:rPr>
                <w:rFonts w:ascii="Arial" w:eastAsia="Calibri" w:hAnsi="Arial" w:cs="Arial"/>
                <w:b/>
                <w:sz w:val="20"/>
                <w:szCs w:val="20"/>
              </w:rPr>
            </w:pPr>
            <w:r w:rsidRPr="00407E75">
              <w:rPr>
                <w:rFonts w:ascii="Arial" w:eastAsia="Calibri" w:hAnsi="Arial" w:cs="Arial"/>
                <w:b/>
                <w:sz w:val="20"/>
                <w:szCs w:val="20"/>
              </w:rPr>
              <w:t>4</w:t>
            </w:r>
          </w:p>
        </w:tc>
        <w:tc>
          <w:tcPr>
            <w:tcW w:w="1844" w:type="dxa"/>
            <w:shd w:val="clear" w:color="auto" w:fill="auto"/>
            <w:vAlign w:val="center"/>
          </w:tcPr>
          <w:p w:rsidR="00814318" w:rsidRPr="00407E75" w:rsidRDefault="00814318" w:rsidP="001B1DF6">
            <w:pPr>
              <w:jc w:val="center"/>
              <w:rPr>
                <w:rFonts w:ascii="Arial" w:eastAsia="Calibri" w:hAnsi="Arial" w:cs="Arial"/>
                <w:b/>
                <w:sz w:val="20"/>
                <w:szCs w:val="20"/>
              </w:rPr>
            </w:pPr>
            <w:r w:rsidRPr="00407E75">
              <w:rPr>
                <w:rFonts w:ascii="Arial" w:eastAsia="Calibri" w:hAnsi="Arial" w:cs="Arial"/>
                <w:b/>
                <w:sz w:val="20"/>
                <w:szCs w:val="20"/>
              </w:rPr>
              <w:t>5</w:t>
            </w:r>
          </w:p>
        </w:tc>
      </w:tr>
      <w:tr w:rsidR="00814318" w:rsidRPr="00407E75" w:rsidTr="00CF7231">
        <w:tc>
          <w:tcPr>
            <w:tcW w:w="9571" w:type="dxa"/>
            <w:gridSpan w:val="5"/>
            <w:shd w:val="clear" w:color="auto" w:fill="auto"/>
            <w:vAlign w:val="center"/>
          </w:tcPr>
          <w:p w:rsidR="00814318" w:rsidRPr="00407E75" w:rsidRDefault="00814318" w:rsidP="001B1DF6">
            <w:pPr>
              <w:jc w:val="center"/>
              <w:rPr>
                <w:rFonts w:ascii="Arial" w:eastAsia="Calibri" w:hAnsi="Arial" w:cs="Arial"/>
                <w:b/>
                <w:sz w:val="20"/>
                <w:szCs w:val="20"/>
              </w:rPr>
            </w:pPr>
            <w:r w:rsidRPr="00407E75">
              <w:rPr>
                <w:rFonts w:ascii="Arial" w:eastAsia="Calibri" w:hAnsi="Arial" w:cs="Arial"/>
                <w:b/>
                <w:sz w:val="20"/>
                <w:szCs w:val="20"/>
              </w:rPr>
              <w:t xml:space="preserve">при </w:t>
            </w:r>
            <w:r w:rsidRPr="00407E75">
              <w:rPr>
                <w:rFonts w:ascii="Arial" w:eastAsia="Calibri" w:hAnsi="Arial" w:cs="Arial"/>
                <w:b/>
                <w:sz w:val="20"/>
                <w:szCs w:val="20"/>
                <w:lang w:val="kk-KZ"/>
              </w:rPr>
              <w:t xml:space="preserve">строительстве </w:t>
            </w:r>
            <w:r w:rsidRPr="00407E75">
              <w:rPr>
                <w:rFonts w:ascii="Arial" w:eastAsia="Calibri" w:hAnsi="Arial" w:cs="Arial"/>
                <w:b/>
                <w:sz w:val="20"/>
                <w:szCs w:val="20"/>
              </w:rPr>
              <w:t>скважин</w:t>
            </w:r>
          </w:p>
        </w:tc>
      </w:tr>
      <w:tr w:rsidR="00814318" w:rsidRPr="00407E75" w:rsidTr="00CF7231">
        <w:tc>
          <w:tcPr>
            <w:tcW w:w="2235" w:type="dxa"/>
            <w:shd w:val="clear" w:color="auto" w:fill="auto"/>
            <w:vAlign w:val="center"/>
          </w:tcPr>
          <w:p w:rsidR="00814318" w:rsidRPr="00407E75" w:rsidRDefault="00814318" w:rsidP="001B1DF6">
            <w:pPr>
              <w:jc w:val="center"/>
              <w:rPr>
                <w:rFonts w:ascii="Arial" w:eastAsia="Calibri" w:hAnsi="Arial" w:cs="Arial"/>
                <w:sz w:val="20"/>
                <w:szCs w:val="20"/>
              </w:rPr>
            </w:pPr>
            <w:r w:rsidRPr="00407E75">
              <w:rPr>
                <w:rFonts w:ascii="Arial" w:eastAsia="Calibri" w:hAnsi="Arial" w:cs="Arial"/>
                <w:sz w:val="20"/>
                <w:szCs w:val="20"/>
              </w:rPr>
              <w:t>Изъятие среды обитания, нарушение среды обитания</w:t>
            </w:r>
          </w:p>
        </w:tc>
        <w:tc>
          <w:tcPr>
            <w:tcW w:w="1768" w:type="dxa"/>
            <w:shd w:val="clear" w:color="auto" w:fill="auto"/>
            <w:vAlign w:val="center"/>
          </w:tcPr>
          <w:p w:rsidR="00596D39" w:rsidRPr="00407E75" w:rsidRDefault="00596D39" w:rsidP="001B1DF6">
            <w:pPr>
              <w:jc w:val="center"/>
              <w:rPr>
                <w:rFonts w:ascii="Arial" w:eastAsia="Calibri" w:hAnsi="Arial" w:cs="Arial"/>
                <w:sz w:val="20"/>
                <w:szCs w:val="20"/>
              </w:rPr>
            </w:pPr>
            <w:r w:rsidRPr="00407E75">
              <w:rPr>
                <w:rFonts w:ascii="Arial" w:eastAsia="Calibri" w:hAnsi="Arial" w:cs="Arial"/>
                <w:sz w:val="20"/>
                <w:szCs w:val="20"/>
              </w:rPr>
              <w:t>Локальное</w:t>
            </w:r>
          </w:p>
          <w:p w:rsidR="00814318" w:rsidRPr="00407E75" w:rsidRDefault="00596D39" w:rsidP="001B1DF6">
            <w:pPr>
              <w:jc w:val="center"/>
              <w:rPr>
                <w:rFonts w:ascii="Arial" w:eastAsia="Calibri" w:hAnsi="Arial" w:cs="Arial"/>
                <w:sz w:val="20"/>
                <w:szCs w:val="20"/>
              </w:rPr>
            </w:pPr>
            <w:r w:rsidRPr="00407E75">
              <w:rPr>
                <w:rFonts w:ascii="Arial" w:eastAsia="Calibri" w:hAnsi="Arial" w:cs="Arial"/>
                <w:sz w:val="20"/>
                <w:szCs w:val="20"/>
              </w:rPr>
              <w:t>1</w:t>
            </w:r>
          </w:p>
        </w:tc>
        <w:tc>
          <w:tcPr>
            <w:tcW w:w="1917" w:type="dxa"/>
            <w:shd w:val="clear" w:color="auto" w:fill="auto"/>
            <w:vAlign w:val="center"/>
          </w:tcPr>
          <w:p w:rsidR="00814318" w:rsidRPr="00407E75" w:rsidRDefault="00596D39" w:rsidP="001B1DF6">
            <w:pPr>
              <w:jc w:val="center"/>
              <w:rPr>
                <w:rFonts w:ascii="Arial" w:eastAsia="Calibri" w:hAnsi="Arial" w:cs="Arial"/>
                <w:sz w:val="20"/>
                <w:szCs w:val="20"/>
              </w:rPr>
            </w:pPr>
            <w:r w:rsidRPr="00407E75">
              <w:rPr>
                <w:rFonts w:ascii="Arial" w:eastAsia="Calibri" w:hAnsi="Arial" w:cs="Arial"/>
                <w:sz w:val="20"/>
                <w:szCs w:val="20"/>
              </w:rPr>
              <w:t>кратков</w:t>
            </w:r>
            <w:r w:rsidR="00814318" w:rsidRPr="00407E75">
              <w:rPr>
                <w:rFonts w:ascii="Arial" w:eastAsia="Calibri" w:hAnsi="Arial" w:cs="Arial"/>
                <w:sz w:val="20"/>
                <w:szCs w:val="20"/>
              </w:rPr>
              <w:t>ременное</w:t>
            </w:r>
          </w:p>
          <w:p w:rsidR="00814318" w:rsidRPr="00407E75" w:rsidRDefault="00814318" w:rsidP="001B1DF6">
            <w:pPr>
              <w:jc w:val="center"/>
              <w:rPr>
                <w:rFonts w:ascii="Arial" w:eastAsia="Calibri" w:hAnsi="Arial" w:cs="Arial"/>
                <w:sz w:val="20"/>
                <w:szCs w:val="20"/>
              </w:rPr>
            </w:pPr>
            <w:r w:rsidRPr="00407E75">
              <w:rPr>
                <w:rFonts w:ascii="Arial" w:eastAsia="Calibri" w:hAnsi="Arial" w:cs="Arial"/>
                <w:sz w:val="20"/>
                <w:szCs w:val="20"/>
              </w:rPr>
              <w:t>1</w:t>
            </w:r>
          </w:p>
        </w:tc>
        <w:tc>
          <w:tcPr>
            <w:tcW w:w="1807" w:type="dxa"/>
            <w:shd w:val="clear" w:color="auto" w:fill="auto"/>
            <w:vAlign w:val="center"/>
          </w:tcPr>
          <w:p w:rsidR="00814318" w:rsidRPr="00407E75" w:rsidRDefault="00814318" w:rsidP="001B1DF6">
            <w:pPr>
              <w:jc w:val="center"/>
              <w:rPr>
                <w:rFonts w:ascii="Arial" w:eastAsia="Calibri" w:hAnsi="Arial" w:cs="Arial"/>
                <w:sz w:val="20"/>
                <w:szCs w:val="20"/>
              </w:rPr>
            </w:pPr>
            <w:r w:rsidRPr="00407E75">
              <w:rPr>
                <w:rFonts w:ascii="Arial" w:eastAsia="Calibri" w:hAnsi="Arial" w:cs="Arial"/>
                <w:sz w:val="20"/>
                <w:szCs w:val="20"/>
              </w:rPr>
              <w:t>Слабое</w:t>
            </w:r>
          </w:p>
          <w:p w:rsidR="00814318" w:rsidRPr="00407E75" w:rsidRDefault="00814318" w:rsidP="001B1DF6">
            <w:pPr>
              <w:jc w:val="center"/>
              <w:rPr>
                <w:rFonts w:ascii="Arial" w:eastAsia="Calibri" w:hAnsi="Arial" w:cs="Arial"/>
                <w:sz w:val="20"/>
                <w:szCs w:val="20"/>
              </w:rPr>
            </w:pPr>
            <w:r w:rsidRPr="00407E75">
              <w:rPr>
                <w:rFonts w:ascii="Arial" w:eastAsia="Calibri" w:hAnsi="Arial" w:cs="Arial"/>
                <w:sz w:val="20"/>
                <w:szCs w:val="20"/>
              </w:rPr>
              <w:t>2</w:t>
            </w:r>
          </w:p>
        </w:tc>
        <w:tc>
          <w:tcPr>
            <w:tcW w:w="1844" w:type="dxa"/>
            <w:shd w:val="clear" w:color="auto" w:fill="auto"/>
            <w:vAlign w:val="center"/>
          </w:tcPr>
          <w:p w:rsidR="00814318" w:rsidRPr="00407E75" w:rsidRDefault="00596D39" w:rsidP="001B1DF6">
            <w:pPr>
              <w:jc w:val="center"/>
              <w:rPr>
                <w:rFonts w:ascii="Arial" w:eastAsia="Calibri" w:hAnsi="Arial" w:cs="Arial"/>
                <w:sz w:val="20"/>
                <w:szCs w:val="20"/>
              </w:rPr>
            </w:pPr>
            <w:r w:rsidRPr="00407E75">
              <w:rPr>
                <w:rFonts w:ascii="Arial" w:eastAsia="Calibri" w:hAnsi="Arial" w:cs="Arial"/>
                <w:sz w:val="20"/>
                <w:szCs w:val="20"/>
              </w:rPr>
              <w:t>низкая значимость</w:t>
            </w:r>
          </w:p>
          <w:p w:rsidR="00814318" w:rsidRPr="00407E75" w:rsidRDefault="00596D39" w:rsidP="001B1DF6">
            <w:pPr>
              <w:jc w:val="center"/>
              <w:rPr>
                <w:rFonts w:ascii="Arial" w:eastAsia="Calibri" w:hAnsi="Arial" w:cs="Arial"/>
                <w:sz w:val="20"/>
                <w:szCs w:val="20"/>
              </w:rPr>
            </w:pPr>
            <w:r w:rsidRPr="00407E75">
              <w:rPr>
                <w:rFonts w:ascii="Arial" w:eastAsia="Calibri" w:hAnsi="Arial" w:cs="Arial"/>
                <w:sz w:val="20"/>
                <w:szCs w:val="20"/>
              </w:rPr>
              <w:t>2</w:t>
            </w:r>
          </w:p>
        </w:tc>
      </w:tr>
      <w:tr w:rsidR="00814318" w:rsidRPr="00407E75" w:rsidTr="00CF7231">
        <w:tc>
          <w:tcPr>
            <w:tcW w:w="2235" w:type="dxa"/>
            <w:shd w:val="clear" w:color="auto" w:fill="auto"/>
            <w:vAlign w:val="center"/>
          </w:tcPr>
          <w:p w:rsidR="00814318" w:rsidRPr="00407E75" w:rsidRDefault="00814318" w:rsidP="001B1DF6">
            <w:pPr>
              <w:jc w:val="center"/>
              <w:rPr>
                <w:rFonts w:ascii="Arial" w:eastAsia="Calibri" w:hAnsi="Arial" w:cs="Arial"/>
                <w:sz w:val="20"/>
                <w:szCs w:val="20"/>
              </w:rPr>
            </w:pPr>
            <w:r w:rsidRPr="00407E75">
              <w:rPr>
                <w:rFonts w:ascii="Arial" w:eastAsia="Calibri" w:hAnsi="Arial" w:cs="Arial"/>
                <w:sz w:val="20"/>
                <w:szCs w:val="20"/>
              </w:rPr>
              <w:t>Факторы беспокойства, шум, свет, движение автотранспорта</w:t>
            </w:r>
          </w:p>
        </w:tc>
        <w:tc>
          <w:tcPr>
            <w:tcW w:w="1768" w:type="dxa"/>
            <w:shd w:val="clear" w:color="auto" w:fill="auto"/>
            <w:vAlign w:val="center"/>
          </w:tcPr>
          <w:p w:rsidR="00596D39" w:rsidRPr="00407E75" w:rsidRDefault="00596D39" w:rsidP="001B1DF6">
            <w:pPr>
              <w:jc w:val="center"/>
              <w:rPr>
                <w:rFonts w:ascii="Arial" w:eastAsia="Calibri" w:hAnsi="Arial" w:cs="Arial"/>
                <w:sz w:val="20"/>
                <w:szCs w:val="20"/>
              </w:rPr>
            </w:pPr>
            <w:r w:rsidRPr="00407E75">
              <w:rPr>
                <w:rFonts w:ascii="Arial" w:eastAsia="Calibri" w:hAnsi="Arial" w:cs="Arial"/>
                <w:sz w:val="20"/>
                <w:szCs w:val="20"/>
              </w:rPr>
              <w:t>Локальное</w:t>
            </w:r>
          </w:p>
          <w:p w:rsidR="00814318" w:rsidRPr="00407E75" w:rsidRDefault="00596D39" w:rsidP="001B1DF6">
            <w:pPr>
              <w:jc w:val="center"/>
              <w:rPr>
                <w:rFonts w:ascii="Arial" w:eastAsia="Calibri" w:hAnsi="Arial" w:cs="Arial"/>
                <w:sz w:val="20"/>
                <w:szCs w:val="20"/>
              </w:rPr>
            </w:pPr>
            <w:r w:rsidRPr="00407E75">
              <w:rPr>
                <w:rFonts w:ascii="Arial" w:eastAsia="Calibri" w:hAnsi="Arial" w:cs="Arial"/>
                <w:sz w:val="20"/>
                <w:szCs w:val="20"/>
              </w:rPr>
              <w:t>1</w:t>
            </w:r>
          </w:p>
        </w:tc>
        <w:tc>
          <w:tcPr>
            <w:tcW w:w="1917" w:type="dxa"/>
            <w:shd w:val="clear" w:color="auto" w:fill="auto"/>
            <w:vAlign w:val="center"/>
          </w:tcPr>
          <w:p w:rsidR="00596D39" w:rsidRPr="00407E75" w:rsidRDefault="00596D39" w:rsidP="001B1DF6">
            <w:pPr>
              <w:jc w:val="center"/>
              <w:rPr>
                <w:rFonts w:ascii="Arial" w:eastAsia="Calibri" w:hAnsi="Arial" w:cs="Arial"/>
                <w:sz w:val="20"/>
                <w:szCs w:val="20"/>
              </w:rPr>
            </w:pPr>
            <w:r w:rsidRPr="00407E75">
              <w:rPr>
                <w:rFonts w:ascii="Arial" w:eastAsia="Calibri" w:hAnsi="Arial" w:cs="Arial"/>
                <w:sz w:val="20"/>
                <w:szCs w:val="20"/>
              </w:rPr>
              <w:t>кратковременное</w:t>
            </w:r>
          </w:p>
          <w:p w:rsidR="00814318" w:rsidRPr="00407E75" w:rsidRDefault="00596D39" w:rsidP="001B1DF6">
            <w:pPr>
              <w:jc w:val="center"/>
              <w:rPr>
                <w:rFonts w:ascii="Arial" w:eastAsia="Calibri" w:hAnsi="Arial" w:cs="Arial"/>
                <w:sz w:val="20"/>
                <w:szCs w:val="20"/>
              </w:rPr>
            </w:pPr>
            <w:r w:rsidRPr="00407E75">
              <w:rPr>
                <w:rFonts w:ascii="Arial" w:eastAsia="Calibri" w:hAnsi="Arial" w:cs="Arial"/>
                <w:sz w:val="20"/>
                <w:szCs w:val="20"/>
              </w:rPr>
              <w:t>1</w:t>
            </w:r>
          </w:p>
        </w:tc>
        <w:tc>
          <w:tcPr>
            <w:tcW w:w="1807" w:type="dxa"/>
            <w:shd w:val="clear" w:color="auto" w:fill="auto"/>
            <w:vAlign w:val="center"/>
          </w:tcPr>
          <w:p w:rsidR="00814318" w:rsidRPr="00407E75" w:rsidRDefault="00814318" w:rsidP="001B1DF6">
            <w:pPr>
              <w:jc w:val="center"/>
              <w:rPr>
                <w:rFonts w:ascii="Arial" w:eastAsia="Calibri" w:hAnsi="Arial" w:cs="Arial"/>
                <w:sz w:val="20"/>
                <w:szCs w:val="20"/>
              </w:rPr>
            </w:pPr>
            <w:r w:rsidRPr="00407E75">
              <w:rPr>
                <w:rFonts w:ascii="Arial" w:eastAsia="Calibri" w:hAnsi="Arial" w:cs="Arial"/>
                <w:sz w:val="20"/>
                <w:szCs w:val="20"/>
              </w:rPr>
              <w:t>Слабое</w:t>
            </w:r>
          </w:p>
          <w:p w:rsidR="00814318" w:rsidRPr="00407E75" w:rsidRDefault="00814318" w:rsidP="001B1DF6">
            <w:pPr>
              <w:jc w:val="center"/>
              <w:rPr>
                <w:rFonts w:ascii="Arial" w:eastAsia="Calibri" w:hAnsi="Arial" w:cs="Arial"/>
                <w:sz w:val="20"/>
                <w:szCs w:val="20"/>
              </w:rPr>
            </w:pPr>
            <w:r w:rsidRPr="00407E75">
              <w:rPr>
                <w:rFonts w:ascii="Arial" w:eastAsia="Calibri" w:hAnsi="Arial" w:cs="Arial"/>
                <w:sz w:val="20"/>
                <w:szCs w:val="20"/>
              </w:rPr>
              <w:t>2</w:t>
            </w:r>
          </w:p>
        </w:tc>
        <w:tc>
          <w:tcPr>
            <w:tcW w:w="1844" w:type="dxa"/>
            <w:shd w:val="clear" w:color="auto" w:fill="auto"/>
            <w:vAlign w:val="center"/>
          </w:tcPr>
          <w:p w:rsidR="00596D39" w:rsidRPr="00407E75" w:rsidRDefault="00596D39" w:rsidP="001B1DF6">
            <w:pPr>
              <w:jc w:val="center"/>
              <w:rPr>
                <w:rFonts w:ascii="Arial" w:eastAsia="Calibri" w:hAnsi="Arial" w:cs="Arial"/>
                <w:sz w:val="20"/>
                <w:szCs w:val="20"/>
              </w:rPr>
            </w:pPr>
            <w:r w:rsidRPr="00407E75">
              <w:rPr>
                <w:rFonts w:ascii="Arial" w:eastAsia="Calibri" w:hAnsi="Arial" w:cs="Arial"/>
                <w:sz w:val="20"/>
                <w:szCs w:val="20"/>
              </w:rPr>
              <w:t>низкая значимость</w:t>
            </w:r>
          </w:p>
          <w:p w:rsidR="00814318" w:rsidRPr="00407E75" w:rsidRDefault="00596D39" w:rsidP="001B1DF6">
            <w:pPr>
              <w:jc w:val="center"/>
              <w:rPr>
                <w:rFonts w:ascii="Arial" w:eastAsia="Calibri" w:hAnsi="Arial" w:cs="Arial"/>
                <w:sz w:val="20"/>
                <w:szCs w:val="20"/>
              </w:rPr>
            </w:pPr>
            <w:r w:rsidRPr="00407E75">
              <w:rPr>
                <w:rFonts w:ascii="Arial" w:eastAsia="Calibri" w:hAnsi="Arial" w:cs="Arial"/>
                <w:sz w:val="20"/>
                <w:szCs w:val="20"/>
              </w:rPr>
              <w:t>2</w:t>
            </w:r>
          </w:p>
        </w:tc>
      </w:tr>
      <w:tr w:rsidR="00596D39" w:rsidRPr="00407E75" w:rsidTr="00CF7231">
        <w:tc>
          <w:tcPr>
            <w:tcW w:w="9571" w:type="dxa"/>
            <w:gridSpan w:val="5"/>
            <w:shd w:val="clear" w:color="auto" w:fill="auto"/>
            <w:vAlign w:val="center"/>
          </w:tcPr>
          <w:p w:rsidR="00596D39" w:rsidRPr="00407E75" w:rsidRDefault="00596D39" w:rsidP="00BB744E">
            <w:pPr>
              <w:jc w:val="center"/>
              <w:rPr>
                <w:rFonts w:ascii="Arial" w:eastAsia="Calibri" w:hAnsi="Arial" w:cs="Arial"/>
                <w:sz w:val="20"/>
                <w:szCs w:val="20"/>
              </w:rPr>
            </w:pPr>
            <w:r w:rsidRPr="00407E75">
              <w:rPr>
                <w:rFonts w:ascii="Arial" w:eastAsia="Calibri" w:hAnsi="Arial" w:cs="Arial"/>
                <w:b/>
                <w:sz w:val="20"/>
                <w:szCs w:val="20"/>
              </w:rPr>
              <w:t>при эксплуатации</w:t>
            </w:r>
          </w:p>
        </w:tc>
      </w:tr>
      <w:tr w:rsidR="00596D39" w:rsidRPr="00407E75" w:rsidTr="00CF7231">
        <w:tc>
          <w:tcPr>
            <w:tcW w:w="2235" w:type="dxa"/>
            <w:shd w:val="clear" w:color="auto" w:fill="auto"/>
            <w:vAlign w:val="center"/>
          </w:tcPr>
          <w:p w:rsidR="00596D39" w:rsidRPr="00407E75" w:rsidRDefault="00596D39" w:rsidP="001B1DF6">
            <w:pPr>
              <w:jc w:val="center"/>
              <w:rPr>
                <w:rFonts w:ascii="Arial" w:eastAsia="Calibri" w:hAnsi="Arial" w:cs="Arial"/>
                <w:sz w:val="20"/>
                <w:szCs w:val="20"/>
              </w:rPr>
            </w:pPr>
            <w:r w:rsidRPr="00407E75">
              <w:rPr>
                <w:rFonts w:ascii="Arial" w:eastAsia="Calibri" w:hAnsi="Arial" w:cs="Arial"/>
                <w:sz w:val="20"/>
                <w:szCs w:val="20"/>
              </w:rPr>
              <w:t>Факторы беспокойства, шум, свет, движение автотранспорта</w:t>
            </w:r>
          </w:p>
        </w:tc>
        <w:tc>
          <w:tcPr>
            <w:tcW w:w="1768" w:type="dxa"/>
            <w:shd w:val="clear" w:color="auto" w:fill="auto"/>
            <w:vAlign w:val="center"/>
          </w:tcPr>
          <w:p w:rsidR="00596D39" w:rsidRPr="00407E75" w:rsidRDefault="00596D39" w:rsidP="001B1DF6">
            <w:pPr>
              <w:jc w:val="center"/>
              <w:rPr>
                <w:rFonts w:ascii="Arial" w:eastAsia="Calibri" w:hAnsi="Arial" w:cs="Arial"/>
                <w:sz w:val="20"/>
                <w:szCs w:val="20"/>
              </w:rPr>
            </w:pPr>
            <w:r w:rsidRPr="00407E75">
              <w:rPr>
                <w:rFonts w:ascii="Arial" w:eastAsia="Calibri" w:hAnsi="Arial" w:cs="Arial"/>
                <w:sz w:val="20"/>
                <w:szCs w:val="20"/>
              </w:rPr>
              <w:t>Локальное</w:t>
            </w:r>
          </w:p>
          <w:p w:rsidR="00596D39" w:rsidRPr="00407E75" w:rsidRDefault="00596D39" w:rsidP="001B1DF6">
            <w:pPr>
              <w:jc w:val="center"/>
              <w:rPr>
                <w:rFonts w:ascii="Arial" w:eastAsia="Calibri" w:hAnsi="Arial" w:cs="Arial"/>
                <w:sz w:val="20"/>
                <w:szCs w:val="20"/>
              </w:rPr>
            </w:pPr>
            <w:r w:rsidRPr="00407E75">
              <w:rPr>
                <w:rFonts w:ascii="Arial" w:eastAsia="Calibri" w:hAnsi="Arial" w:cs="Arial"/>
                <w:sz w:val="20"/>
                <w:szCs w:val="20"/>
              </w:rPr>
              <w:t>1</w:t>
            </w:r>
          </w:p>
        </w:tc>
        <w:tc>
          <w:tcPr>
            <w:tcW w:w="1917" w:type="dxa"/>
            <w:shd w:val="clear" w:color="auto" w:fill="auto"/>
            <w:vAlign w:val="center"/>
          </w:tcPr>
          <w:p w:rsidR="00596D39" w:rsidRPr="00407E75" w:rsidRDefault="00596D39" w:rsidP="001B1DF6">
            <w:pPr>
              <w:jc w:val="center"/>
              <w:rPr>
                <w:rFonts w:ascii="Arial" w:hAnsi="Arial" w:cs="Arial"/>
                <w:sz w:val="18"/>
                <w:szCs w:val="18"/>
              </w:rPr>
            </w:pPr>
            <w:r w:rsidRPr="00407E75">
              <w:rPr>
                <w:rFonts w:ascii="Arial" w:hAnsi="Arial" w:cs="Arial"/>
                <w:sz w:val="18"/>
                <w:szCs w:val="18"/>
              </w:rPr>
              <w:t xml:space="preserve">Продолжительное </w:t>
            </w:r>
          </w:p>
          <w:p w:rsidR="00596D39" w:rsidRPr="00407E75" w:rsidRDefault="00596D39" w:rsidP="001B1DF6">
            <w:pPr>
              <w:jc w:val="center"/>
              <w:rPr>
                <w:rFonts w:ascii="Arial" w:eastAsia="Calibri" w:hAnsi="Arial" w:cs="Arial"/>
                <w:sz w:val="20"/>
                <w:szCs w:val="20"/>
              </w:rPr>
            </w:pPr>
            <w:r w:rsidRPr="00407E75">
              <w:rPr>
                <w:rFonts w:ascii="Arial" w:hAnsi="Arial" w:cs="Arial"/>
                <w:sz w:val="18"/>
                <w:szCs w:val="18"/>
              </w:rPr>
              <w:t>3</w:t>
            </w:r>
          </w:p>
        </w:tc>
        <w:tc>
          <w:tcPr>
            <w:tcW w:w="1807" w:type="dxa"/>
            <w:shd w:val="clear" w:color="auto" w:fill="auto"/>
            <w:vAlign w:val="center"/>
          </w:tcPr>
          <w:p w:rsidR="00596D39" w:rsidRPr="00407E75" w:rsidRDefault="00596D39" w:rsidP="001B1DF6">
            <w:pPr>
              <w:jc w:val="center"/>
              <w:rPr>
                <w:rFonts w:ascii="Arial" w:eastAsia="Calibri" w:hAnsi="Arial" w:cs="Arial"/>
                <w:sz w:val="20"/>
                <w:szCs w:val="20"/>
              </w:rPr>
            </w:pPr>
            <w:r w:rsidRPr="00407E75">
              <w:rPr>
                <w:rFonts w:ascii="Arial" w:eastAsia="Calibri" w:hAnsi="Arial" w:cs="Arial"/>
                <w:sz w:val="20"/>
                <w:szCs w:val="20"/>
              </w:rPr>
              <w:t>Слабое</w:t>
            </w:r>
          </w:p>
          <w:p w:rsidR="00596D39" w:rsidRPr="00407E75" w:rsidRDefault="00596D39" w:rsidP="001B1DF6">
            <w:pPr>
              <w:jc w:val="center"/>
              <w:rPr>
                <w:rFonts w:ascii="Arial" w:eastAsia="Calibri" w:hAnsi="Arial" w:cs="Arial"/>
                <w:sz w:val="20"/>
                <w:szCs w:val="20"/>
              </w:rPr>
            </w:pPr>
            <w:r w:rsidRPr="00407E75">
              <w:rPr>
                <w:rFonts w:ascii="Arial" w:eastAsia="Calibri" w:hAnsi="Arial" w:cs="Arial"/>
                <w:sz w:val="20"/>
                <w:szCs w:val="20"/>
              </w:rPr>
              <w:t>2</w:t>
            </w:r>
          </w:p>
        </w:tc>
        <w:tc>
          <w:tcPr>
            <w:tcW w:w="1844" w:type="dxa"/>
            <w:shd w:val="clear" w:color="auto" w:fill="auto"/>
            <w:vAlign w:val="center"/>
          </w:tcPr>
          <w:p w:rsidR="00596D39" w:rsidRPr="00407E75" w:rsidRDefault="00596D39" w:rsidP="001B1DF6">
            <w:pPr>
              <w:jc w:val="center"/>
              <w:rPr>
                <w:rFonts w:ascii="Arial" w:eastAsia="Calibri" w:hAnsi="Arial" w:cs="Arial"/>
                <w:sz w:val="20"/>
                <w:szCs w:val="20"/>
              </w:rPr>
            </w:pPr>
            <w:r w:rsidRPr="00407E75">
              <w:rPr>
                <w:rFonts w:ascii="Arial" w:eastAsia="Calibri" w:hAnsi="Arial" w:cs="Arial"/>
                <w:sz w:val="20"/>
                <w:szCs w:val="20"/>
              </w:rPr>
              <w:t>низкая значимость</w:t>
            </w:r>
          </w:p>
          <w:p w:rsidR="00596D39" w:rsidRPr="00407E75" w:rsidRDefault="00596D39" w:rsidP="001B1DF6">
            <w:pPr>
              <w:jc w:val="center"/>
              <w:rPr>
                <w:rFonts w:ascii="Arial" w:eastAsia="Calibri" w:hAnsi="Arial" w:cs="Arial"/>
                <w:sz w:val="20"/>
                <w:szCs w:val="20"/>
              </w:rPr>
            </w:pPr>
            <w:r w:rsidRPr="00407E75">
              <w:rPr>
                <w:rFonts w:ascii="Arial" w:eastAsia="Calibri" w:hAnsi="Arial" w:cs="Arial"/>
                <w:sz w:val="20"/>
                <w:szCs w:val="20"/>
              </w:rPr>
              <w:t>6</w:t>
            </w:r>
          </w:p>
        </w:tc>
      </w:tr>
    </w:tbl>
    <w:p w:rsidR="00814318" w:rsidRPr="00407E75" w:rsidRDefault="00814318" w:rsidP="001B1DF6">
      <w:pPr>
        <w:rPr>
          <w:rFonts w:ascii="Arial" w:hAnsi="Arial" w:cs="Arial"/>
          <w:highlight w:val="yellow"/>
          <w:lang w:val="kk-KZ"/>
        </w:rPr>
      </w:pPr>
    </w:p>
    <w:p w:rsidR="00C922B6" w:rsidRPr="00407E75" w:rsidRDefault="00C922B6" w:rsidP="001B1DF6">
      <w:pPr>
        <w:tabs>
          <w:tab w:val="left" w:pos="0"/>
          <w:tab w:val="left" w:pos="720"/>
        </w:tabs>
        <w:ind w:firstLine="360"/>
        <w:jc w:val="both"/>
        <w:rPr>
          <w:rFonts w:ascii="Arial" w:hAnsi="Arial" w:cs="Arial"/>
          <w:szCs w:val="20"/>
        </w:rPr>
      </w:pPr>
      <w:r w:rsidRPr="00407E75">
        <w:rPr>
          <w:rFonts w:ascii="Arial" w:hAnsi="Arial" w:cs="Arial"/>
          <w:b/>
          <w:i/>
          <w:szCs w:val="20"/>
        </w:rPr>
        <w:t>Природоохранные мероприятия.</w:t>
      </w:r>
      <w:r w:rsidRPr="00407E75">
        <w:rPr>
          <w:rFonts w:ascii="Arial" w:hAnsi="Arial" w:cs="Arial"/>
          <w:szCs w:val="20"/>
        </w:rPr>
        <w:t xml:space="preserve"> Основные мероприятия по минимизации отрицательного антропогенного воздействия на животный мир должны включать:</w:t>
      </w:r>
    </w:p>
    <w:p w:rsidR="00C922B6" w:rsidRPr="00407E75" w:rsidRDefault="00C922B6" w:rsidP="0086436F">
      <w:pPr>
        <w:numPr>
          <w:ilvl w:val="0"/>
          <w:numId w:val="43"/>
        </w:numPr>
        <w:tabs>
          <w:tab w:val="left" w:pos="1134"/>
        </w:tabs>
        <w:autoSpaceDE w:val="0"/>
        <w:autoSpaceDN w:val="0"/>
        <w:adjustRightInd w:val="0"/>
        <w:ind w:left="1134" w:hanging="425"/>
        <w:jc w:val="both"/>
        <w:rPr>
          <w:rFonts w:ascii="Arial" w:hAnsi="Arial" w:cs="Arial"/>
        </w:rPr>
      </w:pPr>
      <w:r w:rsidRPr="00407E75">
        <w:rPr>
          <w:rFonts w:ascii="Arial" w:hAnsi="Arial" w:cs="Arial"/>
        </w:rPr>
        <w:t>инструктаж персонала о недопустимости охоты на животных, бесцельном уничтожении пресмыкающихся;</w:t>
      </w:r>
    </w:p>
    <w:p w:rsidR="00C922B6" w:rsidRPr="00407E75" w:rsidRDefault="00C922B6" w:rsidP="0086436F">
      <w:pPr>
        <w:numPr>
          <w:ilvl w:val="0"/>
          <w:numId w:val="43"/>
        </w:numPr>
        <w:tabs>
          <w:tab w:val="left" w:pos="1134"/>
        </w:tabs>
        <w:autoSpaceDE w:val="0"/>
        <w:autoSpaceDN w:val="0"/>
        <w:adjustRightInd w:val="0"/>
        <w:ind w:left="1134" w:hanging="425"/>
        <w:jc w:val="both"/>
        <w:rPr>
          <w:rFonts w:ascii="Arial" w:hAnsi="Arial" w:cs="Arial"/>
        </w:rPr>
      </w:pPr>
      <w:r w:rsidRPr="00407E75">
        <w:rPr>
          <w:rFonts w:ascii="Arial" w:hAnsi="Arial" w:cs="Arial"/>
        </w:rPr>
        <w:t>строгое соблюдение технологии;</w:t>
      </w:r>
    </w:p>
    <w:p w:rsidR="00C922B6" w:rsidRPr="00407E75" w:rsidRDefault="00C922B6" w:rsidP="0086436F">
      <w:pPr>
        <w:numPr>
          <w:ilvl w:val="0"/>
          <w:numId w:val="43"/>
        </w:numPr>
        <w:tabs>
          <w:tab w:val="left" w:pos="1134"/>
        </w:tabs>
        <w:autoSpaceDE w:val="0"/>
        <w:autoSpaceDN w:val="0"/>
        <w:adjustRightInd w:val="0"/>
        <w:ind w:left="1134" w:hanging="425"/>
        <w:jc w:val="both"/>
        <w:rPr>
          <w:rFonts w:ascii="Arial" w:hAnsi="Arial" w:cs="Arial"/>
        </w:rPr>
      </w:pPr>
      <w:r w:rsidRPr="00407E75">
        <w:rPr>
          <w:rFonts w:ascii="Arial" w:hAnsi="Arial" w:cs="Arial"/>
        </w:rPr>
        <w:t>запрещение кормления и приманки диких животных;</w:t>
      </w:r>
    </w:p>
    <w:p w:rsidR="00C922B6" w:rsidRPr="00407E75" w:rsidRDefault="00C922B6" w:rsidP="0086436F">
      <w:pPr>
        <w:numPr>
          <w:ilvl w:val="0"/>
          <w:numId w:val="43"/>
        </w:numPr>
        <w:tabs>
          <w:tab w:val="left" w:pos="1134"/>
        </w:tabs>
        <w:autoSpaceDE w:val="0"/>
        <w:autoSpaceDN w:val="0"/>
        <w:adjustRightInd w:val="0"/>
        <w:ind w:left="1134" w:hanging="425"/>
        <w:jc w:val="both"/>
        <w:rPr>
          <w:rFonts w:ascii="Arial" w:hAnsi="Arial" w:cs="Arial"/>
        </w:rPr>
      </w:pPr>
      <w:r w:rsidRPr="00407E75">
        <w:rPr>
          <w:rFonts w:ascii="Arial" w:hAnsi="Arial" w:cs="Arial"/>
        </w:rPr>
        <w:t>запрещение браконьерства и любых видов охоты;</w:t>
      </w:r>
    </w:p>
    <w:p w:rsidR="00C922B6" w:rsidRPr="00407E75" w:rsidRDefault="00C922B6" w:rsidP="0086436F">
      <w:pPr>
        <w:numPr>
          <w:ilvl w:val="0"/>
          <w:numId w:val="43"/>
        </w:numPr>
        <w:tabs>
          <w:tab w:val="left" w:pos="1134"/>
        </w:tabs>
        <w:autoSpaceDE w:val="0"/>
        <w:autoSpaceDN w:val="0"/>
        <w:adjustRightInd w:val="0"/>
        <w:ind w:left="1134" w:hanging="425"/>
        <w:jc w:val="both"/>
        <w:rPr>
          <w:rFonts w:ascii="Arial" w:hAnsi="Arial" w:cs="Arial"/>
        </w:rPr>
      </w:pPr>
      <w:r w:rsidRPr="00407E75">
        <w:rPr>
          <w:rFonts w:ascii="Arial" w:hAnsi="Arial" w:cs="Arial"/>
        </w:rPr>
        <w:t>использование техники, освещения, источников шума должно быть ограничено минимумом;</w:t>
      </w:r>
    </w:p>
    <w:p w:rsidR="00C922B6" w:rsidRPr="00407E75" w:rsidRDefault="00C922B6" w:rsidP="0086436F">
      <w:pPr>
        <w:numPr>
          <w:ilvl w:val="0"/>
          <w:numId w:val="43"/>
        </w:numPr>
        <w:tabs>
          <w:tab w:val="left" w:pos="1134"/>
        </w:tabs>
        <w:autoSpaceDE w:val="0"/>
        <w:autoSpaceDN w:val="0"/>
        <w:adjustRightInd w:val="0"/>
        <w:ind w:left="1134" w:hanging="425"/>
        <w:jc w:val="both"/>
        <w:rPr>
          <w:rFonts w:ascii="Arial" w:hAnsi="Arial" w:cs="Arial"/>
        </w:rPr>
      </w:pPr>
      <w:r w:rsidRPr="00407E75">
        <w:rPr>
          <w:rFonts w:ascii="Arial" w:hAnsi="Arial" w:cs="Arial"/>
        </w:rPr>
        <w:t>работы по восстановлению деградированных земель;</w:t>
      </w:r>
    </w:p>
    <w:p w:rsidR="00C922B6" w:rsidRPr="00407E75" w:rsidRDefault="00C922B6" w:rsidP="0086436F">
      <w:pPr>
        <w:numPr>
          <w:ilvl w:val="0"/>
          <w:numId w:val="43"/>
        </w:numPr>
        <w:tabs>
          <w:tab w:val="left" w:pos="1134"/>
        </w:tabs>
        <w:autoSpaceDE w:val="0"/>
        <w:autoSpaceDN w:val="0"/>
        <w:adjustRightInd w:val="0"/>
        <w:ind w:left="1134" w:hanging="425"/>
        <w:jc w:val="both"/>
        <w:rPr>
          <w:rFonts w:ascii="Arial" w:hAnsi="Arial" w:cs="Arial"/>
        </w:rPr>
      </w:pPr>
      <w:r w:rsidRPr="00407E75">
        <w:rPr>
          <w:rFonts w:ascii="Arial" w:hAnsi="Arial" w:cs="Arial"/>
        </w:rPr>
        <w:t>провести мониторинг животного мира.</w:t>
      </w:r>
    </w:p>
    <w:p w:rsidR="00C922B6" w:rsidRPr="00407E75" w:rsidRDefault="00C922B6" w:rsidP="001B1DF6">
      <w:pPr>
        <w:tabs>
          <w:tab w:val="left" w:pos="0"/>
        </w:tabs>
        <w:ind w:firstLine="709"/>
        <w:jc w:val="both"/>
        <w:rPr>
          <w:rFonts w:ascii="Arial" w:hAnsi="Arial" w:cs="Arial"/>
          <w:b/>
          <w:bCs/>
        </w:rPr>
      </w:pPr>
    </w:p>
    <w:p w:rsidR="00C922B6" w:rsidRPr="00407E75" w:rsidRDefault="00C922B6" w:rsidP="00420A4C">
      <w:pPr>
        <w:pStyle w:val="22"/>
        <w:numPr>
          <w:ilvl w:val="1"/>
          <w:numId w:val="75"/>
        </w:numPr>
        <w:tabs>
          <w:tab w:val="left" w:pos="1276"/>
        </w:tabs>
        <w:spacing w:before="0" w:after="0"/>
        <w:ind w:hanging="11"/>
        <w:rPr>
          <w:rFonts w:ascii="Arial" w:hAnsi="Arial" w:cs="Arial"/>
          <w:bCs w:val="0"/>
          <w:i w:val="0"/>
          <w:sz w:val="24"/>
        </w:rPr>
      </w:pPr>
      <w:r w:rsidRPr="00407E75">
        <w:rPr>
          <w:rFonts w:ascii="Arial" w:hAnsi="Arial" w:cs="Arial"/>
          <w:bCs w:val="0"/>
          <w:i w:val="0"/>
          <w:sz w:val="24"/>
        </w:rPr>
        <w:t xml:space="preserve"> </w:t>
      </w:r>
      <w:bookmarkStart w:id="194" w:name="_Toc137971308"/>
      <w:r w:rsidRPr="00407E75">
        <w:rPr>
          <w:rFonts w:ascii="Arial" w:hAnsi="Arial" w:cs="Arial"/>
          <w:bCs w:val="0"/>
          <w:i w:val="0"/>
          <w:sz w:val="24"/>
        </w:rPr>
        <w:t>Радиационная обстановка</w:t>
      </w:r>
      <w:bookmarkEnd w:id="194"/>
    </w:p>
    <w:p w:rsidR="00C922B6" w:rsidRPr="00BB744E" w:rsidRDefault="00C922B6" w:rsidP="001B1DF6">
      <w:pPr>
        <w:tabs>
          <w:tab w:val="left" w:pos="0"/>
        </w:tabs>
        <w:jc w:val="both"/>
        <w:rPr>
          <w:rFonts w:ascii="Arial" w:hAnsi="Arial" w:cs="Arial"/>
        </w:rPr>
      </w:pPr>
      <w:r w:rsidRPr="00BB744E">
        <w:rPr>
          <w:rFonts w:ascii="Arial" w:hAnsi="Arial" w:cs="Arial"/>
        </w:rPr>
        <w:tab/>
        <w:t>Радиационная безопасность обеспечивается соблюдением «Санитарно-эпидемиологических требований к обеспечению радиационной безопасности», №</w:t>
      </w:r>
      <w:r w:rsidR="00BB744E" w:rsidRPr="00BB744E">
        <w:rPr>
          <w:rFonts w:ascii="Arial" w:hAnsi="Arial" w:cs="Arial"/>
        </w:rPr>
        <w:t>ҚР ДСМ-275/2020</w:t>
      </w:r>
      <w:r w:rsidRPr="00BB744E">
        <w:rPr>
          <w:rFonts w:ascii="Arial" w:hAnsi="Arial" w:cs="Arial"/>
        </w:rPr>
        <w:t xml:space="preserve"> от </w:t>
      </w:r>
      <w:r w:rsidR="00BB744E">
        <w:rPr>
          <w:rFonts w:ascii="Arial" w:hAnsi="Arial" w:cs="Arial"/>
        </w:rPr>
        <w:t>15</w:t>
      </w:r>
      <w:r w:rsidRPr="00BB744E">
        <w:rPr>
          <w:rFonts w:ascii="Arial" w:hAnsi="Arial" w:cs="Arial"/>
        </w:rPr>
        <w:t>.</w:t>
      </w:r>
      <w:r w:rsidR="00BB744E">
        <w:rPr>
          <w:rFonts w:ascii="Arial" w:hAnsi="Arial" w:cs="Arial"/>
        </w:rPr>
        <w:t>12</w:t>
      </w:r>
      <w:r w:rsidRPr="00BB744E">
        <w:rPr>
          <w:rFonts w:ascii="Arial" w:hAnsi="Arial" w:cs="Arial"/>
        </w:rPr>
        <w:t>.20</w:t>
      </w:r>
      <w:r w:rsidR="00BB744E">
        <w:rPr>
          <w:rFonts w:ascii="Arial" w:hAnsi="Arial" w:cs="Arial"/>
        </w:rPr>
        <w:t>20</w:t>
      </w:r>
      <w:r w:rsidRPr="00BB744E">
        <w:rPr>
          <w:rFonts w:ascii="Arial" w:hAnsi="Arial" w:cs="Arial"/>
        </w:rPr>
        <w:t>г. и других республиканских и отраслевых нормативных документов.</w:t>
      </w:r>
    </w:p>
    <w:p w:rsidR="00C922B6" w:rsidRPr="00BB744E" w:rsidRDefault="00C922B6" w:rsidP="001B1DF6">
      <w:pPr>
        <w:ind w:firstLine="709"/>
        <w:rPr>
          <w:rFonts w:ascii="Arial" w:hAnsi="Arial" w:cs="Arial"/>
        </w:rPr>
      </w:pPr>
      <w:r w:rsidRPr="00BB744E">
        <w:rPr>
          <w:rFonts w:ascii="Arial" w:hAnsi="Arial" w:cs="Arial"/>
        </w:rPr>
        <w:t>Основные требования радиационной безопасности предусматривают:</w:t>
      </w:r>
    </w:p>
    <w:p w:rsidR="00C922B6" w:rsidRPr="00BB744E" w:rsidRDefault="00C922B6" w:rsidP="0086436F">
      <w:pPr>
        <w:numPr>
          <w:ilvl w:val="0"/>
          <w:numId w:val="39"/>
        </w:numPr>
        <w:tabs>
          <w:tab w:val="num" w:pos="993"/>
        </w:tabs>
        <w:ind w:left="993" w:hanging="284"/>
        <w:jc w:val="both"/>
        <w:rPr>
          <w:rFonts w:ascii="Arial" w:hAnsi="Arial" w:cs="Arial"/>
        </w:rPr>
      </w:pPr>
      <w:r w:rsidRPr="00BB744E">
        <w:rPr>
          <w:rFonts w:ascii="Arial" w:hAnsi="Arial" w:cs="Arial"/>
        </w:rPr>
        <w:t>исключение всякого необоснованного облучения населения и производственного персонала предприятий;</w:t>
      </w:r>
    </w:p>
    <w:p w:rsidR="00C922B6" w:rsidRPr="00BB744E" w:rsidRDefault="00C922B6" w:rsidP="0086436F">
      <w:pPr>
        <w:numPr>
          <w:ilvl w:val="0"/>
          <w:numId w:val="39"/>
        </w:numPr>
        <w:tabs>
          <w:tab w:val="num" w:pos="993"/>
        </w:tabs>
        <w:ind w:left="993" w:hanging="284"/>
        <w:rPr>
          <w:rFonts w:ascii="Arial" w:hAnsi="Arial" w:cs="Arial"/>
        </w:rPr>
      </w:pPr>
      <w:r w:rsidRPr="00BB744E">
        <w:rPr>
          <w:rFonts w:ascii="Arial" w:hAnsi="Arial" w:cs="Arial"/>
        </w:rPr>
        <w:t>непревышение установленных предельных доз радиоактивного облучения;</w:t>
      </w:r>
    </w:p>
    <w:p w:rsidR="00C922B6" w:rsidRPr="00BB744E" w:rsidRDefault="00C922B6" w:rsidP="0086436F">
      <w:pPr>
        <w:numPr>
          <w:ilvl w:val="0"/>
          <w:numId w:val="39"/>
        </w:numPr>
        <w:tabs>
          <w:tab w:val="num" w:pos="993"/>
        </w:tabs>
        <w:ind w:left="993" w:hanging="284"/>
        <w:rPr>
          <w:rFonts w:ascii="Arial" w:hAnsi="Arial" w:cs="Arial"/>
        </w:rPr>
      </w:pPr>
      <w:r w:rsidRPr="00BB744E">
        <w:rPr>
          <w:rFonts w:ascii="Arial" w:hAnsi="Arial" w:cs="Arial"/>
        </w:rPr>
        <w:t>снижения дозы облучения до возможно низкого уровня.</w:t>
      </w:r>
    </w:p>
    <w:p w:rsidR="00C922B6" w:rsidRPr="00BB744E" w:rsidRDefault="00C922B6" w:rsidP="001B1DF6">
      <w:pPr>
        <w:tabs>
          <w:tab w:val="left" w:pos="0"/>
        </w:tabs>
        <w:jc w:val="both"/>
        <w:rPr>
          <w:rFonts w:ascii="Arial" w:hAnsi="Arial" w:cs="Arial"/>
        </w:rPr>
      </w:pPr>
      <w:r w:rsidRPr="00BB744E">
        <w:rPr>
          <w:rFonts w:ascii="Arial" w:hAnsi="Arial" w:cs="Arial"/>
        </w:rPr>
        <w:tab/>
        <w:t xml:space="preserve">Все участки нефтепромысловых работ расположены в малонаселенной полупустынной местности. </w:t>
      </w:r>
    </w:p>
    <w:p w:rsidR="00C922B6" w:rsidRPr="00BB744E" w:rsidRDefault="00C922B6" w:rsidP="001B1DF6">
      <w:pPr>
        <w:tabs>
          <w:tab w:val="left" w:pos="0"/>
        </w:tabs>
        <w:ind w:firstLine="708"/>
        <w:jc w:val="both"/>
        <w:rPr>
          <w:rFonts w:ascii="Arial" w:hAnsi="Arial" w:cs="Arial"/>
        </w:rPr>
      </w:pPr>
      <w:r w:rsidRPr="00BB744E">
        <w:rPr>
          <w:rFonts w:ascii="Arial" w:hAnsi="Arial" w:cs="Arial"/>
        </w:rPr>
        <w:t xml:space="preserve">Исходя из геолого-геоморфологических условий района исследований, первично природная радиационная обстановка соответствует относительно низкому </w:t>
      </w:r>
      <w:r w:rsidRPr="00BB744E">
        <w:rPr>
          <w:rFonts w:ascii="Arial" w:hAnsi="Arial" w:cs="Arial"/>
        </w:rPr>
        <w:lastRenderedPageBreak/>
        <w:t xml:space="preserve">уровню радиоактивности, характерному для селитебных территорий равнинных ландшафтов. </w:t>
      </w:r>
    </w:p>
    <w:p w:rsidR="00C922B6" w:rsidRPr="00407E75" w:rsidRDefault="00C922B6" w:rsidP="001B1DF6">
      <w:pPr>
        <w:tabs>
          <w:tab w:val="left" w:pos="0"/>
        </w:tabs>
        <w:ind w:firstLine="708"/>
        <w:jc w:val="both"/>
        <w:rPr>
          <w:rFonts w:ascii="Arial" w:hAnsi="Arial" w:cs="Arial"/>
        </w:rPr>
      </w:pPr>
    </w:p>
    <w:p w:rsidR="00C922B6" w:rsidRPr="00407E75" w:rsidRDefault="00C922B6" w:rsidP="00420A4C">
      <w:pPr>
        <w:keepNext/>
        <w:numPr>
          <w:ilvl w:val="1"/>
          <w:numId w:val="75"/>
        </w:numPr>
        <w:tabs>
          <w:tab w:val="left" w:pos="1134"/>
        </w:tabs>
        <w:ind w:hanging="11"/>
        <w:jc w:val="both"/>
        <w:outlineLvl w:val="1"/>
        <w:rPr>
          <w:rFonts w:ascii="Arial" w:hAnsi="Arial" w:cs="Arial"/>
          <w:b/>
          <w:bCs/>
          <w:iCs/>
        </w:rPr>
      </w:pPr>
      <w:bookmarkStart w:id="195" w:name="_Toc510949291"/>
      <w:bookmarkStart w:id="196" w:name="_Toc99767163"/>
      <w:bookmarkStart w:id="197" w:name="_Toc122405449"/>
      <w:bookmarkStart w:id="198" w:name="_Toc145653343"/>
      <w:bookmarkStart w:id="199" w:name="_Toc162765092"/>
      <w:bookmarkStart w:id="200" w:name="_Toc162941525"/>
      <w:bookmarkStart w:id="201" w:name="_Toc163721813"/>
      <w:bookmarkStart w:id="202" w:name="_Toc137971309"/>
      <w:r w:rsidRPr="00407E75">
        <w:rPr>
          <w:rFonts w:ascii="Arial" w:hAnsi="Arial" w:cs="Arial"/>
          <w:b/>
          <w:bCs/>
          <w:iCs/>
        </w:rPr>
        <w:t>Физическое воздействи</w:t>
      </w:r>
      <w:bookmarkEnd w:id="195"/>
      <w:bookmarkEnd w:id="196"/>
      <w:bookmarkEnd w:id="197"/>
      <w:bookmarkEnd w:id="198"/>
      <w:bookmarkEnd w:id="199"/>
      <w:bookmarkEnd w:id="200"/>
      <w:bookmarkEnd w:id="201"/>
      <w:r w:rsidRPr="00407E75">
        <w:rPr>
          <w:rFonts w:ascii="Arial" w:hAnsi="Arial" w:cs="Arial"/>
          <w:b/>
          <w:bCs/>
          <w:iCs/>
        </w:rPr>
        <w:t>е</w:t>
      </w:r>
      <w:bookmarkEnd w:id="202"/>
    </w:p>
    <w:p w:rsidR="00C922B6" w:rsidRPr="00407E75" w:rsidRDefault="00C922B6" w:rsidP="001B1DF6">
      <w:pPr>
        <w:ind w:firstLine="708"/>
        <w:rPr>
          <w:rFonts w:ascii="Arial" w:hAnsi="Arial" w:cs="Arial"/>
          <w:b/>
          <w:i/>
          <w:szCs w:val="20"/>
        </w:rPr>
      </w:pPr>
      <w:bookmarkStart w:id="203" w:name="_Toc510949292"/>
      <w:bookmarkStart w:id="204" w:name="_Toc99767164"/>
      <w:bookmarkStart w:id="205" w:name="_Toc122405450"/>
      <w:bookmarkStart w:id="206" w:name="_Toc145653344"/>
      <w:bookmarkStart w:id="207" w:name="_Toc162765093"/>
      <w:bookmarkStart w:id="208" w:name="_Toc162941526"/>
      <w:bookmarkStart w:id="209" w:name="_Toc163721814"/>
      <w:bookmarkStart w:id="210" w:name="_Toc512008274"/>
      <w:r w:rsidRPr="00407E75">
        <w:rPr>
          <w:rFonts w:ascii="Arial" w:hAnsi="Arial" w:cs="Arial"/>
          <w:b/>
          <w:i/>
          <w:szCs w:val="20"/>
        </w:rPr>
        <w:t>Акустическое воздействие</w:t>
      </w:r>
      <w:bookmarkEnd w:id="203"/>
      <w:bookmarkEnd w:id="204"/>
      <w:bookmarkEnd w:id="205"/>
      <w:bookmarkEnd w:id="206"/>
      <w:bookmarkEnd w:id="207"/>
      <w:bookmarkEnd w:id="208"/>
      <w:bookmarkEnd w:id="209"/>
      <w:bookmarkEnd w:id="210"/>
    </w:p>
    <w:p w:rsidR="00C922B6" w:rsidRPr="00407E75" w:rsidRDefault="00C922B6" w:rsidP="001B1DF6">
      <w:pPr>
        <w:ind w:firstLine="709"/>
        <w:jc w:val="both"/>
        <w:rPr>
          <w:rFonts w:ascii="Arial" w:hAnsi="Arial" w:cs="Arial"/>
        </w:rPr>
      </w:pPr>
      <w:r w:rsidRPr="00407E75">
        <w:rPr>
          <w:rFonts w:ascii="Arial" w:hAnsi="Arial" w:cs="Arial"/>
          <w:b/>
          <w:i/>
        </w:rPr>
        <w:t>Шум.</w:t>
      </w:r>
      <w:r w:rsidRPr="00407E75">
        <w:rPr>
          <w:rFonts w:ascii="Arial" w:hAnsi="Arial" w:cs="Arial"/>
        </w:rPr>
        <w:t xml:space="preserve"> Технологические процессы проведения работ являются источником сильного шумового воздействия на здоровье людей, непосредственно принимающих участие в технологических процессах, а также на флору и фауну. Интенсивность внешнего шума зависит от типа оборудования, его рабочего органа, вида привода, режима работы и расстояния от места работы. Во время строительных работ на месторождениях внешний шум может создаваться при работе механических агрегатов, автотранспорта.</w:t>
      </w:r>
    </w:p>
    <w:p w:rsidR="00C922B6" w:rsidRPr="00407E75" w:rsidRDefault="00C922B6" w:rsidP="001B1DF6">
      <w:pPr>
        <w:jc w:val="both"/>
        <w:rPr>
          <w:rFonts w:ascii="Arial" w:hAnsi="Arial" w:cs="Arial"/>
        </w:rPr>
      </w:pPr>
      <w:r w:rsidRPr="00407E75">
        <w:rPr>
          <w:rFonts w:ascii="Arial" w:hAnsi="Arial" w:cs="Arial"/>
          <w:b/>
          <w:bCs/>
        </w:rPr>
        <w:tab/>
      </w:r>
      <w:r w:rsidRPr="00407E75">
        <w:rPr>
          <w:rFonts w:ascii="Arial" w:hAnsi="Arial" w:cs="Arial"/>
        </w:rPr>
        <w:t>Для оценки суммарного воздействия производственного шума используется суточная доза. Суточная доза состоит из 3 парциальных доз, соответствующих 3 восьмичасовым периодам суток, отражающим основные виды жизнедеятельности человека: труд, деятельность и отдых в домашних условиях, сон.</w:t>
      </w:r>
    </w:p>
    <w:p w:rsidR="00C922B6" w:rsidRPr="00407E75" w:rsidRDefault="00C922B6" w:rsidP="001B1DF6">
      <w:pPr>
        <w:ind w:firstLine="720"/>
        <w:jc w:val="both"/>
        <w:rPr>
          <w:rFonts w:ascii="Arial" w:hAnsi="Arial" w:cs="Arial"/>
        </w:rPr>
      </w:pPr>
      <w:r w:rsidRPr="00407E75">
        <w:rPr>
          <w:rFonts w:ascii="Arial" w:hAnsi="Arial" w:cs="Arial"/>
        </w:rPr>
        <w:t>Парциальные дозы определяют отдельно для каждого восьмичасового периода с учетом соответствующих им допустимых уровней шума. Расчет парциальных доз шума для 3 периодов жизнедеятельности проводят по разности между фактическими и допустимыми уровнями звука в дБА. Для этого находят три значения разностей уровней и по таблице соответствующие им превышения допустимых доз для каждого периода. Среднесуточную дозу определяют делением суммы парциальных доз на 3 (количество периодов суток).</w:t>
      </w:r>
    </w:p>
    <w:p w:rsidR="00C922B6" w:rsidRPr="00407E75" w:rsidRDefault="00C922B6" w:rsidP="001B1DF6">
      <w:pPr>
        <w:ind w:firstLine="720"/>
        <w:jc w:val="both"/>
        <w:rPr>
          <w:rFonts w:ascii="Arial" w:hAnsi="Arial" w:cs="Arial"/>
        </w:rPr>
      </w:pPr>
      <w:r w:rsidRPr="00407E75">
        <w:rPr>
          <w:rFonts w:ascii="Arial" w:hAnsi="Arial" w:cs="Arial"/>
        </w:rPr>
        <w:t>Общее воздействие производимого шума на территории промысла в период проведения строительства скважин и эксплуатации технологического оборудования будет складываться из двух факторов:</w:t>
      </w:r>
    </w:p>
    <w:p w:rsidR="00C922B6" w:rsidRPr="00407E75" w:rsidRDefault="00C922B6" w:rsidP="0086436F">
      <w:pPr>
        <w:numPr>
          <w:ilvl w:val="0"/>
          <w:numId w:val="40"/>
        </w:numPr>
        <w:tabs>
          <w:tab w:val="num" w:pos="0"/>
          <w:tab w:val="left" w:pos="993"/>
        </w:tabs>
        <w:ind w:left="0" w:firstLine="720"/>
        <w:jc w:val="both"/>
        <w:rPr>
          <w:rFonts w:ascii="Arial" w:hAnsi="Arial" w:cs="Arial"/>
        </w:rPr>
      </w:pPr>
      <w:r w:rsidRPr="00407E75">
        <w:rPr>
          <w:rFonts w:ascii="Arial" w:hAnsi="Arial" w:cs="Arial"/>
        </w:rPr>
        <w:t>воздействие производственного шума (автотранспортного, специальной технологической техники, буровой установки и передвижных дизель-генераторных установок);</w:t>
      </w:r>
    </w:p>
    <w:p w:rsidR="00C922B6" w:rsidRPr="00407E75" w:rsidRDefault="00C922B6" w:rsidP="0086436F">
      <w:pPr>
        <w:numPr>
          <w:ilvl w:val="0"/>
          <w:numId w:val="40"/>
        </w:numPr>
        <w:tabs>
          <w:tab w:val="num" w:pos="0"/>
          <w:tab w:val="left" w:pos="993"/>
        </w:tabs>
        <w:ind w:left="0" w:firstLine="720"/>
        <w:jc w:val="both"/>
        <w:rPr>
          <w:rFonts w:ascii="Arial" w:hAnsi="Arial" w:cs="Arial"/>
        </w:rPr>
      </w:pPr>
      <w:r w:rsidRPr="00407E75">
        <w:rPr>
          <w:rFonts w:ascii="Arial" w:hAnsi="Arial" w:cs="Arial"/>
        </w:rPr>
        <w:t>воздействие шума стационарных оборудований, расположенных на соответствующих площадках.</w:t>
      </w:r>
    </w:p>
    <w:p w:rsidR="00C922B6" w:rsidRPr="00407E75" w:rsidRDefault="00C922B6" w:rsidP="001B1DF6">
      <w:pPr>
        <w:ind w:firstLine="720"/>
        <w:jc w:val="both"/>
        <w:rPr>
          <w:rFonts w:ascii="Arial" w:hAnsi="Arial" w:cs="Arial"/>
        </w:rPr>
      </w:pPr>
      <w:r w:rsidRPr="00407E75">
        <w:rPr>
          <w:rFonts w:ascii="Arial" w:hAnsi="Arial" w:cs="Arial"/>
        </w:rPr>
        <w:t xml:space="preserve">На контрактной территории оборудование буровых установок является источником шума широкополосного спектра с постоянным уровнем звука. </w:t>
      </w:r>
    </w:p>
    <w:p w:rsidR="00C922B6" w:rsidRPr="00407E75" w:rsidRDefault="00C922B6" w:rsidP="001B1DF6">
      <w:pPr>
        <w:ind w:firstLine="720"/>
        <w:jc w:val="both"/>
        <w:rPr>
          <w:rFonts w:ascii="Arial" w:hAnsi="Arial" w:cs="Arial"/>
        </w:rPr>
      </w:pPr>
      <w:r w:rsidRPr="00407E75">
        <w:rPr>
          <w:rFonts w:ascii="Arial" w:hAnsi="Arial" w:cs="Arial"/>
        </w:rPr>
        <w:t>При удалении от источника шума на расстоянии до двухсот метров происходит быстрое затухание шума, при дальнейшем увеличении расстояния снижение звука происходит медленнее. Проектом производства работ следует учитывать изменение уровня звука в зависимости от направления и скорости ветра, характера и состояния прилегающей территории, наличия звукоотражающих и поглощающих сооружений и объектов, рельефа местности.</w:t>
      </w:r>
    </w:p>
    <w:p w:rsidR="00C922B6" w:rsidRPr="00BB744E" w:rsidRDefault="00C922B6" w:rsidP="001B1DF6">
      <w:pPr>
        <w:ind w:firstLine="720"/>
        <w:jc w:val="both"/>
        <w:rPr>
          <w:rFonts w:ascii="Arial" w:hAnsi="Arial" w:cs="Arial"/>
        </w:rPr>
      </w:pPr>
      <w:r w:rsidRPr="00407E75">
        <w:rPr>
          <w:rFonts w:ascii="Arial" w:hAnsi="Arial" w:cs="Arial"/>
        </w:rPr>
        <w:t xml:space="preserve">Мероприятия по снижению уровня шума при выполнении технологических процессов сводятся к снижению шума  в его источнике, применение, при </w:t>
      </w:r>
      <w:r w:rsidRPr="00BB744E">
        <w:rPr>
          <w:rFonts w:ascii="Arial" w:hAnsi="Arial" w:cs="Arial"/>
        </w:rPr>
        <w:t>необходимости, звукоотражающих или звукопоглощающих  экранов на пути распространения звука или шумозащитных мероприятий на самом защищаемом объекте.</w:t>
      </w:r>
    </w:p>
    <w:p w:rsidR="00C922B6" w:rsidRPr="00BB744E" w:rsidRDefault="00C922B6" w:rsidP="001B1DF6">
      <w:pPr>
        <w:ind w:firstLine="708"/>
        <w:jc w:val="both"/>
        <w:rPr>
          <w:rFonts w:ascii="Arial" w:hAnsi="Arial" w:cs="Arial"/>
        </w:rPr>
      </w:pPr>
      <w:r w:rsidRPr="00BB744E">
        <w:rPr>
          <w:rFonts w:ascii="Arial" w:hAnsi="Arial" w:cs="Arial"/>
        </w:rPr>
        <w:t xml:space="preserve">В соответствии с требованиями Приказа Министра национальной экономики РК </w:t>
      </w:r>
      <w:r w:rsidR="00CF7231" w:rsidRPr="00BB744E">
        <w:rPr>
          <w:rFonts w:ascii="Arial" w:hAnsi="Arial" w:cs="Arial"/>
          <w:b/>
          <w:i/>
        </w:rPr>
        <w:t xml:space="preserve">№ ҚР ДСМ-15 </w:t>
      </w:r>
      <w:r w:rsidRPr="00BB744E">
        <w:rPr>
          <w:rFonts w:ascii="Arial" w:hAnsi="Arial" w:cs="Arial"/>
          <w:b/>
          <w:i/>
        </w:rPr>
        <w:t xml:space="preserve">от </w:t>
      </w:r>
      <w:r w:rsidR="00CF7231" w:rsidRPr="00BB744E">
        <w:rPr>
          <w:rFonts w:ascii="Arial" w:hAnsi="Arial" w:cs="Arial"/>
          <w:b/>
          <w:i/>
        </w:rPr>
        <w:t xml:space="preserve">16 февраля 2022 года </w:t>
      </w:r>
      <w:r w:rsidRPr="00BB744E">
        <w:rPr>
          <w:rFonts w:ascii="Arial" w:hAnsi="Arial" w:cs="Arial"/>
          <w:b/>
          <w:i/>
        </w:rPr>
        <w:t xml:space="preserve">«Об утверждении  Гигиенических </w:t>
      </w:r>
      <w:r w:rsidRPr="00BB744E">
        <w:rPr>
          <w:rFonts w:ascii="Arial" w:hAnsi="Arial" w:cs="Arial"/>
          <w:b/>
          <w:i/>
        </w:rPr>
        <w:lastRenderedPageBreak/>
        <w:t>нормативов к физическим факторам, оказывающим воздействие на человека»</w:t>
      </w:r>
      <w:r w:rsidRPr="00BB744E">
        <w:rPr>
          <w:rFonts w:ascii="Arial" w:hAnsi="Arial" w:cs="Arial"/>
        </w:rPr>
        <w:t xml:space="preserve"> предельно-допустимый уровень шума на рабочих местах не должны превышать 80 дБА.</w:t>
      </w:r>
    </w:p>
    <w:p w:rsidR="00C922B6" w:rsidRPr="00407E75" w:rsidRDefault="00C922B6" w:rsidP="001B1DF6">
      <w:pPr>
        <w:ind w:firstLine="720"/>
        <w:jc w:val="both"/>
        <w:rPr>
          <w:rFonts w:ascii="Arial" w:hAnsi="Arial" w:cs="Arial"/>
        </w:rPr>
      </w:pPr>
      <w:r w:rsidRPr="00BB744E">
        <w:rPr>
          <w:rFonts w:ascii="Arial" w:hAnsi="Arial" w:cs="Arial"/>
          <w:b/>
          <w:i/>
        </w:rPr>
        <w:t>Шумовое воздействие автотранспорта.</w:t>
      </w:r>
      <w:r w:rsidRPr="00BB744E">
        <w:rPr>
          <w:rFonts w:ascii="Arial" w:hAnsi="Arial" w:cs="Arial"/>
        </w:rPr>
        <w:t xml:space="preserve"> Допустимые уровни внешнего шума автомобилей, действующие в настоящее время, применительно к условиям строительных работ, составляют</w:t>
      </w:r>
      <w:r w:rsidRPr="00407E75">
        <w:rPr>
          <w:rFonts w:ascii="Arial" w:hAnsi="Arial" w:cs="Arial"/>
        </w:rPr>
        <w:t>: грузовые автомобили с полезной массой свыше 3,5 т создают уровень звука – 89дБ (А); грузовые автомобили с дизельным двигателем мощностью 162кВт и выше – 91 дБ (А).</w:t>
      </w:r>
    </w:p>
    <w:p w:rsidR="00C922B6" w:rsidRPr="00407E75" w:rsidRDefault="00C922B6" w:rsidP="001B1DF6">
      <w:pPr>
        <w:ind w:firstLine="720"/>
        <w:jc w:val="both"/>
        <w:rPr>
          <w:rFonts w:ascii="Arial" w:hAnsi="Arial" w:cs="Arial"/>
        </w:rPr>
      </w:pPr>
      <w:r w:rsidRPr="00407E75">
        <w:rPr>
          <w:rFonts w:ascii="Arial" w:hAnsi="Arial" w:cs="Arial"/>
        </w:rPr>
        <w:t>Средний допустимый уровень звука на дорогах различного назначения, в том числе местного, составляет 73 дБ (А). Эта величина зависит от ряда факторов, в том числе от технического состояния транспорта, дорожного покрытия, интенсивности движения, времени суток конструктивных особенностей дорог и т.д.</w:t>
      </w:r>
    </w:p>
    <w:p w:rsidR="00C922B6" w:rsidRPr="00407E75" w:rsidRDefault="00C922B6" w:rsidP="001B1DF6">
      <w:pPr>
        <w:ind w:firstLine="720"/>
        <w:jc w:val="both"/>
        <w:rPr>
          <w:rFonts w:ascii="Arial" w:hAnsi="Arial" w:cs="Arial"/>
        </w:rPr>
      </w:pPr>
      <w:r w:rsidRPr="00407E75">
        <w:rPr>
          <w:rFonts w:ascii="Arial" w:hAnsi="Arial" w:cs="Arial"/>
        </w:rPr>
        <w:t>В условиях транспортных потоков планируемых при проведении намечаемых работ, будут преобладать кратковременные маршрутные линии. Использование автотранспорта для обеспечения работ, перевозки персонала, технических грузов и др. с учетом создания звуковых нагрузок, не будет превышать допустимых нормированных шумов – 80дБ (А), а использование мероприятий по минимизации шумов при работах на месторождении, даст возможность значительно снизить последние.</w:t>
      </w:r>
    </w:p>
    <w:p w:rsidR="00C922B6" w:rsidRPr="00407E75" w:rsidRDefault="00C922B6" w:rsidP="001B1DF6">
      <w:pPr>
        <w:ind w:firstLine="720"/>
        <w:jc w:val="both"/>
        <w:rPr>
          <w:rFonts w:ascii="Arial" w:hAnsi="Arial" w:cs="Arial"/>
        </w:rPr>
      </w:pPr>
      <w:r w:rsidRPr="00407E75">
        <w:rPr>
          <w:rFonts w:ascii="Arial" w:hAnsi="Arial" w:cs="Arial"/>
          <w:b/>
          <w:i/>
        </w:rPr>
        <w:t>Электромагнитные излучения.</w:t>
      </w:r>
      <w:r w:rsidRPr="00407E75">
        <w:rPr>
          <w:rFonts w:ascii="Arial" w:hAnsi="Arial" w:cs="Arial"/>
          <w:i/>
        </w:rPr>
        <w:t xml:space="preserve"> </w:t>
      </w:r>
      <w:r w:rsidRPr="00407E75">
        <w:rPr>
          <w:rFonts w:ascii="Arial" w:hAnsi="Arial" w:cs="Arial"/>
        </w:rPr>
        <w:t>Влияние электромагнитных полей на биосферу разнообразно и многогранно. Взаимодействие электромагнитных полей с биологическим объектом определяется:</w:t>
      </w:r>
    </w:p>
    <w:p w:rsidR="00C922B6" w:rsidRPr="00407E75" w:rsidRDefault="00C922B6" w:rsidP="0086436F">
      <w:pPr>
        <w:numPr>
          <w:ilvl w:val="0"/>
          <w:numId w:val="44"/>
        </w:numPr>
        <w:tabs>
          <w:tab w:val="left" w:pos="993"/>
        </w:tabs>
        <w:ind w:left="0" w:firstLine="709"/>
        <w:jc w:val="both"/>
        <w:rPr>
          <w:rFonts w:ascii="Arial" w:hAnsi="Arial" w:cs="Arial"/>
        </w:rPr>
      </w:pPr>
      <w:r w:rsidRPr="00407E75">
        <w:rPr>
          <w:rFonts w:ascii="Arial" w:hAnsi="Arial" w:cs="Arial"/>
        </w:rPr>
        <w:t>параметрами излучения (частоты или длины волны, когерентностью колебания, скоростью распространения, поляризацией волны);</w:t>
      </w:r>
    </w:p>
    <w:p w:rsidR="00C922B6" w:rsidRPr="00407E75" w:rsidRDefault="00C922B6" w:rsidP="0086436F">
      <w:pPr>
        <w:numPr>
          <w:ilvl w:val="0"/>
          <w:numId w:val="44"/>
        </w:numPr>
        <w:tabs>
          <w:tab w:val="left" w:pos="993"/>
        </w:tabs>
        <w:ind w:left="0" w:firstLine="709"/>
        <w:jc w:val="both"/>
        <w:rPr>
          <w:rFonts w:ascii="Arial" w:hAnsi="Arial" w:cs="Arial"/>
        </w:rPr>
      </w:pPr>
      <w:r w:rsidRPr="00407E75">
        <w:rPr>
          <w:rFonts w:ascii="Arial" w:hAnsi="Arial" w:cs="Arial"/>
        </w:rPr>
        <w:t>физическими и биохимическими свойствами биологического объекта, как среды распространения ЭМП (диэлектрической проницаемостью, электрической проводимостью, длиной электромагнитной волны в ткани, глубиной проникновения, коэффициентом отражения от границы воздух-ткань).</w:t>
      </w:r>
    </w:p>
    <w:p w:rsidR="00C922B6" w:rsidRPr="00407E75" w:rsidRDefault="00C922B6" w:rsidP="001B1DF6">
      <w:pPr>
        <w:ind w:firstLine="720"/>
        <w:jc w:val="both"/>
        <w:rPr>
          <w:rFonts w:ascii="Arial" w:hAnsi="Arial" w:cs="Arial"/>
        </w:rPr>
      </w:pPr>
      <w:r w:rsidRPr="00407E75">
        <w:rPr>
          <w:rFonts w:ascii="Arial" w:hAnsi="Arial" w:cs="Arial"/>
        </w:rPr>
        <w:t>Для оценки воздействия ЭМП на человеческий организм с целью выбора способа защиты проводится сравнение фактических уровней излучателей с нормативными документами.</w:t>
      </w:r>
    </w:p>
    <w:p w:rsidR="00C922B6" w:rsidRPr="00407E75" w:rsidRDefault="00C922B6" w:rsidP="001B1DF6">
      <w:pPr>
        <w:ind w:firstLine="720"/>
        <w:jc w:val="both"/>
        <w:rPr>
          <w:rFonts w:ascii="Arial" w:hAnsi="Arial" w:cs="Arial"/>
        </w:rPr>
      </w:pPr>
      <w:r w:rsidRPr="00407E75">
        <w:rPr>
          <w:rFonts w:ascii="Arial" w:hAnsi="Arial" w:cs="Arial"/>
        </w:rPr>
        <w:t>Измерение уровней излучений производится в порядке текущего санитарного надзора, при сдаче в эксплуатацию новых или реконструированных источников ЭМП и общественных зданий и сооружений, расположенных на прилегающей к электромагнитным излучателям территории.</w:t>
      </w:r>
    </w:p>
    <w:p w:rsidR="00C922B6" w:rsidRPr="00407E75" w:rsidRDefault="00C922B6" w:rsidP="001B1DF6">
      <w:pPr>
        <w:ind w:firstLine="720"/>
        <w:jc w:val="both"/>
        <w:rPr>
          <w:rFonts w:ascii="Arial" w:hAnsi="Arial" w:cs="Arial"/>
        </w:rPr>
      </w:pPr>
      <w:r w:rsidRPr="00407E75">
        <w:rPr>
          <w:rFonts w:ascii="Arial" w:hAnsi="Arial" w:cs="Arial"/>
        </w:rPr>
        <w:t>Источниками электромагнитных излучений будут являться высоковольтные линии электропередач после ввода их в эксплуатацию, и трансформаторные подстанции с силовыми трансформаторами.</w:t>
      </w:r>
    </w:p>
    <w:p w:rsidR="00C922B6" w:rsidRPr="00407E75" w:rsidRDefault="00C922B6" w:rsidP="001B1DF6">
      <w:pPr>
        <w:ind w:firstLine="720"/>
        <w:jc w:val="both"/>
        <w:rPr>
          <w:rFonts w:ascii="Arial" w:hAnsi="Arial" w:cs="Arial"/>
        </w:rPr>
      </w:pPr>
      <w:r w:rsidRPr="00407E75">
        <w:rPr>
          <w:rFonts w:ascii="Arial" w:hAnsi="Arial" w:cs="Arial"/>
        </w:rPr>
        <w:t>Эти объекты устанавливаются и эксплуатируются только в соответствии с требованиями электробезопасности (высота опор, количество проводов и изоляторов на них). Поэтому ЛЭП не будет представлять опасности, как для населения, так и для ОС.</w:t>
      </w:r>
    </w:p>
    <w:p w:rsidR="00C922B6" w:rsidRPr="00407E75" w:rsidRDefault="00C922B6" w:rsidP="001B1DF6">
      <w:pPr>
        <w:ind w:firstLine="720"/>
        <w:jc w:val="both"/>
        <w:rPr>
          <w:rFonts w:ascii="Arial" w:hAnsi="Arial" w:cs="Arial"/>
        </w:rPr>
      </w:pPr>
      <w:r w:rsidRPr="00407E75">
        <w:rPr>
          <w:rFonts w:ascii="Arial" w:hAnsi="Arial" w:cs="Arial"/>
        </w:rPr>
        <w:t>Аналогичные условия предъявляются и к трансформаторным подстанциям, которые также не будут являться источниками неблагоприятного электромагнитного воздействия на ОС.</w:t>
      </w:r>
    </w:p>
    <w:p w:rsidR="00C922B6" w:rsidRPr="00407E75" w:rsidRDefault="00C922B6" w:rsidP="001B1DF6">
      <w:pPr>
        <w:ind w:firstLine="720"/>
        <w:jc w:val="both"/>
        <w:rPr>
          <w:rFonts w:ascii="Arial" w:hAnsi="Arial" w:cs="Arial"/>
        </w:rPr>
      </w:pPr>
      <w:r w:rsidRPr="00407E75">
        <w:rPr>
          <w:rFonts w:ascii="Arial" w:hAnsi="Arial" w:cs="Arial"/>
          <w:b/>
          <w:i/>
        </w:rPr>
        <w:lastRenderedPageBreak/>
        <w:t>Вибрация.</w:t>
      </w:r>
      <w:r w:rsidRPr="00407E75">
        <w:rPr>
          <w:rFonts w:ascii="Arial" w:hAnsi="Arial" w:cs="Arial"/>
        </w:rPr>
        <w:t xml:space="preserve"> Действие вибрации на организм проявляется по – разному в зависимости от того, как действует вибрация. Общая вибрация воздействует на весь организм. Этот вид вибрации проявляется в проведения буровых работ.</w:t>
      </w:r>
    </w:p>
    <w:p w:rsidR="00C922B6" w:rsidRPr="00407E75" w:rsidRDefault="00C922B6" w:rsidP="001B1DF6">
      <w:pPr>
        <w:ind w:firstLine="720"/>
        <w:jc w:val="both"/>
        <w:rPr>
          <w:rFonts w:ascii="Arial" w:hAnsi="Arial" w:cs="Arial"/>
        </w:rPr>
      </w:pPr>
      <w:r w:rsidRPr="00407E75">
        <w:rPr>
          <w:rFonts w:ascii="Arial" w:hAnsi="Arial" w:cs="Arial"/>
        </w:rPr>
        <w:t>Локальная (местная) вибрация воздействует на отдельные части тела (например, при работе с ручным пневмоинструментом, виброуплотнителями и т.д.).</w:t>
      </w:r>
    </w:p>
    <w:p w:rsidR="00C922B6" w:rsidRPr="00407E75" w:rsidRDefault="00C922B6" w:rsidP="001B1DF6">
      <w:pPr>
        <w:ind w:firstLine="720"/>
        <w:jc w:val="both"/>
        <w:rPr>
          <w:rFonts w:ascii="Arial" w:hAnsi="Arial" w:cs="Arial"/>
        </w:rPr>
      </w:pPr>
      <w:r w:rsidRPr="00407E75">
        <w:rPr>
          <w:rFonts w:ascii="Arial" w:hAnsi="Arial" w:cs="Arial"/>
        </w:rPr>
        <w:t>В зависимости от продолжительности воздействия вибрации, частоты и силы колебаний возникает ощущение сотрясения (паллестезия).</w:t>
      </w:r>
    </w:p>
    <w:p w:rsidR="00C922B6" w:rsidRPr="00407E75" w:rsidRDefault="00C922B6" w:rsidP="001B1DF6">
      <w:pPr>
        <w:ind w:firstLine="720"/>
        <w:jc w:val="both"/>
        <w:rPr>
          <w:rFonts w:ascii="Arial" w:hAnsi="Arial" w:cs="Arial"/>
        </w:rPr>
      </w:pPr>
      <w:r w:rsidRPr="00407E75">
        <w:rPr>
          <w:rFonts w:ascii="Arial" w:hAnsi="Arial" w:cs="Arial"/>
        </w:rPr>
        <w:t>При длительном воздействии возникают изменения в опорно-двигательной, серднечно-сосудистой и нервной системах.</w:t>
      </w:r>
    </w:p>
    <w:p w:rsidR="00C922B6" w:rsidRPr="00407E75" w:rsidRDefault="00C922B6" w:rsidP="001B1DF6">
      <w:pPr>
        <w:ind w:firstLine="720"/>
        <w:jc w:val="both"/>
        <w:rPr>
          <w:rFonts w:ascii="Arial" w:hAnsi="Arial" w:cs="Arial"/>
        </w:rPr>
      </w:pPr>
      <w:r w:rsidRPr="00407E75">
        <w:rPr>
          <w:rFonts w:ascii="Arial" w:hAnsi="Arial" w:cs="Arial"/>
        </w:rPr>
        <w:t>Методы защиты от вибраций включают в себя способы и приемы по снижению вибрации как в источнике их возникновения, так и на путях распространения упругих колебаний в различных средах.</w:t>
      </w:r>
    </w:p>
    <w:p w:rsidR="00C922B6" w:rsidRPr="00407E75" w:rsidRDefault="00C922B6" w:rsidP="001B1DF6">
      <w:pPr>
        <w:ind w:firstLine="720"/>
        <w:jc w:val="both"/>
        <w:rPr>
          <w:rFonts w:ascii="Arial" w:hAnsi="Arial" w:cs="Arial"/>
        </w:rPr>
      </w:pPr>
      <w:r w:rsidRPr="00407E75">
        <w:rPr>
          <w:rFonts w:ascii="Arial" w:hAnsi="Arial" w:cs="Arial"/>
        </w:rPr>
        <w:t>Эффективным методом снижения вибраций в источнике является выбор оптимальных режимов работы, состоящих, главным образом, в устранении резонансных явлений в процессе эксплуатации механизмов.</w:t>
      </w:r>
    </w:p>
    <w:p w:rsidR="00C922B6" w:rsidRPr="00407E75" w:rsidRDefault="00C922B6" w:rsidP="001B1DF6">
      <w:pPr>
        <w:ind w:firstLine="708"/>
        <w:jc w:val="both"/>
        <w:rPr>
          <w:rFonts w:ascii="Arial" w:hAnsi="Arial" w:cs="Arial"/>
          <w:highlight w:val="yellow"/>
        </w:rPr>
      </w:pPr>
    </w:p>
    <w:p w:rsidR="00C922B6" w:rsidRPr="00407E75" w:rsidRDefault="00013E45" w:rsidP="00420A4C">
      <w:pPr>
        <w:pStyle w:val="22"/>
        <w:numPr>
          <w:ilvl w:val="1"/>
          <w:numId w:val="75"/>
        </w:numPr>
        <w:tabs>
          <w:tab w:val="left" w:pos="1134"/>
        </w:tabs>
        <w:spacing w:before="0" w:after="0"/>
        <w:ind w:hanging="11"/>
        <w:rPr>
          <w:rFonts w:ascii="Arial" w:hAnsi="Arial" w:cs="Arial"/>
          <w:bCs w:val="0"/>
          <w:i w:val="0"/>
          <w:sz w:val="24"/>
        </w:rPr>
      </w:pPr>
      <w:bookmarkStart w:id="211" w:name="_Toc137971310"/>
      <w:r w:rsidRPr="00407E75">
        <w:rPr>
          <w:rFonts w:ascii="Arial" w:hAnsi="Arial" w:cs="Arial"/>
          <w:bCs w:val="0"/>
          <w:i w:val="0"/>
          <w:sz w:val="24"/>
        </w:rPr>
        <w:t>О</w:t>
      </w:r>
      <w:r w:rsidR="00C922B6" w:rsidRPr="00407E75">
        <w:rPr>
          <w:rFonts w:ascii="Arial" w:hAnsi="Arial" w:cs="Arial"/>
          <w:bCs w:val="0"/>
          <w:i w:val="0"/>
          <w:sz w:val="24"/>
        </w:rPr>
        <w:t>ценка воздействия на социально-экономическую среду</w:t>
      </w:r>
      <w:bookmarkEnd w:id="211"/>
    </w:p>
    <w:p w:rsidR="00C922B6" w:rsidRPr="00407E75" w:rsidRDefault="00C922B6" w:rsidP="001B1DF6">
      <w:pPr>
        <w:tabs>
          <w:tab w:val="left" w:pos="0"/>
        </w:tabs>
        <w:ind w:firstLine="708"/>
        <w:jc w:val="both"/>
        <w:rPr>
          <w:rFonts w:ascii="Arial" w:hAnsi="Arial" w:cs="Arial"/>
        </w:rPr>
      </w:pPr>
      <w:r w:rsidRPr="00407E75">
        <w:rPr>
          <w:rFonts w:ascii="Arial" w:hAnsi="Arial" w:cs="Arial"/>
        </w:rPr>
        <w:t xml:space="preserve">Исследуемая территория административно находится в </w:t>
      </w:r>
      <w:r w:rsidR="00A50CC2" w:rsidRPr="00407E75">
        <w:rPr>
          <w:rFonts w:ascii="Arial" w:hAnsi="Arial" w:cs="Arial"/>
        </w:rPr>
        <w:t>Атырауской</w:t>
      </w:r>
      <w:r w:rsidRPr="00407E75">
        <w:rPr>
          <w:rFonts w:ascii="Arial" w:hAnsi="Arial" w:cs="Arial"/>
        </w:rPr>
        <w:t xml:space="preserve">  области. Проводимые работы способствуют:</w:t>
      </w:r>
    </w:p>
    <w:p w:rsidR="00C922B6" w:rsidRPr="00407E75" w:rsidRDefault="00C922B6" w:rsidP="0086436F">
      <w:pPr>
        <w:numPr>
          <w:ilvl w:val="0"/>
          <w:numId w:val="34"/>
        </w:numPr>
        <w:tabs>
          <w:tab w:val="left" w:pos="0"/>
          <w:tab w:val="num" w:pos="1080"/>
        </w:tabs>
        <w:ind w:firstLine="0"/>
        <w:jc w:val="both"/>
        <w:rPr>
          <w:rFonts w:ascii="Arial" w:hAnsi="Arial" w:cs="Arial"/>
        </w:rPr>
      </w:pPr>
      <w:r w:rsidRPr="00407E75">
        <w:rPr>
          <w:rFonts w:ascii="Arial" w:hAnsi="Arial" w:cs="Arial"/>
        </w:rPr>
        <w:t>организации современной инфраструктуры;</w:t>
      </w:r>
    </w:p>
    <w:p w:rsidR="00C922B6" w:rsidRPr="00407E75" w:rsidRDefault="00C922B6" w:rsidP="0086436F">
      <w:pPr>
        <w:numPr>
          <w:ilvl w:val="0"/>
          <w:numId w:val="34"/>
        </w:numPr>
        <w:tabs>
          <w:tab w:val="left" w:pos="0"/>
          <w:tab w:val="num" w:pos="1080"/>
        </w:tabs>
        <w:ind w:firstLine="0"/>
        <w:jc w:val="both"/>
        <w:rPr>
          <w:rFonts w:ascii="Arial" w:hAnsi="Arial" w:cs="Arial"/>
        </w:rPr>
      </w:pPr>
      <w:r w:rsidRPr="00407E75">
        <w:rPr>
          <w:rFonts w:ascii="Arial" w:hAnsi="Arial" w:cs="Arial"/>
        </w:rPr>
        <w:t>поступлению налогов в местный и республиканский бюджет.</w:t>
      </w:r>
    </w:p>
    <w:p w:rsidR="00C922B6" w:rsidRPr="00407E75" w:rsidRDefault="00C922B6" w:rsidP="001B1DF6">
      <w:pPr>
        <w:tabs>
          <w:tab w:val="left" w:pos="0"/>
        </w:tabs>
        <w:ind w:left="142"/>
        <w:jc w:val="both"/>
        <w:rPr>
          <w:rFonts w:ascii="Arial" w:hAnsi="Arial" w:cs="Arial"/>
        </w:rPr>
      </w:pPr>
      <w:r w:rsidRPr="00407E75">
        <w:rPr>
          <w:rFonts w:ascii="Arial" w:hAnsi="Arial" w:cs="Arial"/>
        </w:rPr>
        <w:tab/>
        <w:t xml:space="preserve">Воздействие реализации проекта на отдельные компоненты социально-экономической сферы сведены в таблицу </w:t>
      </w:r>
      <w:r w:rsidR="000A1C59" w:rsidRPr="00407E75">
        <w:rPr>
          <w:rFonts w:ascii="Arial" w:hAnsi="Arial" w:cs="Arial"/>
        </w:rPr>
        <w:t>5</w:t>
      </w:r>
      <w:r w:rsidR="00CF7231" w:rsidRPr="00407E75">
        <w:rPr>
          <w:rFonts w:ascii="Arial" w:hAnsi="Arial" w:cs="Arial"/>
        </w:rPr>
        <w:t>.8.</w:t>
      </w:r>
    </w:p>
    <w:p w:rsidR="00C922B6" w:rsidRPr="00407E75" w:rsidRDefault="00C922B6" w:rsidP="001B1DF6">
      <w:pPr>
        <w:tabs>
          <w:tab w:val="left" w:pos="0"/>
        </w:tabs>
        <w:ind w:left="142"/>
        <w:jc w:val="both"/>
        <w:rPr>
          <w:rFonts w:ascii="Arial" w:hAnsi="Arial" w:cs="Arial"/>
        </w:rPr>
      </w:pPr>
    </w:p>
    <w:p w:rsidR="00C922B6" w:rsidRPr="00407E75" w:rsidRDefault="00A50CC2" w:rsidP="00BB744E">
      <w:pPr>
        <w:pStyle w:val="affd"/>
        <w:ind w:firstLine="709"/>
        <w:jc w:val="both"/>
        <w:rPr>
          <w:rFonts w:ascii="Arial" w:hAnsi="Arial" w:cs="Arial"/>
          <w:kern w:val="28"/>
        </w:rPr>
      </w:pPr>
      <w:bookmarkStart w:id="212" w:name="_Toc137971431"/>
      <w:r w:rsidRPr="00407E75">
        <w:rPr>
          <w:rFonts w:ascii="Arial" w:hAnsi="Arial" w:cs="Arial"/>
        </w:rPr>
        <w:t xml:space="preserve">Таблица </w:t>
      </w:r>
      <w:r w:rsidR="00E85D99">
        <w:rPr>
          <w:rFonts w:ascii="Arial" w:hAnsi="Arial" w:cs="Arial"/>
        </w:rPr>
        <w:fldChar w:fldCharType="begin"/>
      </w:r>
      <w:r w:rsidR="00E85D99">
        <w:rPr>
          <w:rFonts w:ascii="Arial" w:hAnsi="Arial" w:cs="Arial"/>
        </w:rPr>
        <w:instrText xml:space="preserve"> STYLEREF 1 \s </w:instrText>
      </w:r>
      <w:r w:rsidR="00E85D99">
        <w:rPr>
          <w:rFonts w:ascii="Arial" w:hAnsi="Arial" w:cs="Arial"/>
        </w:rPr>
        <w:fldChar w:fldCharType="separate"/>
      </w:r>
      <w:r w:rsidR="002F14D5">
        <w:rPr>
          <w:rFonts w:ascii="Arial" w:hAnsi="Arial" w:cs="Arial"/>
          <w:noProof/>
        </w:rPr>
        <w:t>5</w:t>
      </w:r>
      <w:r w:rsidR="00E85D99">
        <w:rPr>
          <w:rFonts w:ascii="Arial" w:hAnsi="Arial" w:cs="Arial"/>
        </w:rPr>
        <w:fldChar w:fldCharType="end"/>
      </w:r>
      <w:r w:rsidR="00E85D99">
        <w:rPr>
          <w:rFonts w:ascii="Arial" w:hAnsi="Arial" w:cs="Arial"/>
        </w:rPr>
        <w:t>.</w:t>
      </w:r>
      <w:r w:rsidR="00E85D99">
        <w:rPr>
          <w:rFonts w:ascii="Arial" w:hAnsi="Arial" w:cs="Arial"/>
        </w:rPr>
        <w:fldChar w:fldCharType="begin"/>
      </w:r>
      <w:r w:rsidR="00E85D99">
        <w:rPr>
          <w:rFonts w:ascii="Arial" w:hAnsi="Arial" w:cs="Arial"/>
        </w:rPr>
        <w:instrText xml:space="preserve"> SEQ Таблица \* ARABIC \s 1 </w:instrText>
      </w:r>
      <w:r w:rsidR="00E85D99">
        <w:rPr>
          <w:rFonts w:ascii="Arial" w:hAnsi="Arial" w:cs="Arial"/>
        </w:rPr>
        <w:fldChar w:fldCharType="separate"/>
      </w:r>
      <w:r w:rsidR="002F14D5">
        <w:rPr>
          <w:rFonts w:ascii="Arial" w:hAnsi="Arial" w:cs="Arial"/>
          <w:noProof/>
        </w:rPr>
        <w:t>8</w:t>
      </w:r>
      <w:r w:rsidR="00E85D99">
        <w:rPr>
          <w:rFonts w:ascii="Arial" w:hAnsi="Arial" w:cs="Arial"/>
        </w:rPr>
        <w:fldChar w:fldCharType="end"/>
      </w:r>
      <w:r w:rsidR="00C922B6" w:rsidRPr="00407E75">
        <w:rPr>
          <w:rFonts w:ascii="Arial" w:hAnsi="Arial" w:cs="Arial"/>
          <w:kern w:val="28"/>
        </w:rPr>
        <w:t>- Основные воздействия на социально-экономическую сферу при реализации проекта</w:t>
      </w:r>
      <w:bookmarkEnd w:id="21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753"/>
        <w:gridCol w:w="4876"/>
      </w:tblGrid>
      <w:tr w:rsidR="00C922B6" w:rsidRPr="00407E75" w:rsidTr="00CF7231">
        <w:trPr>
          <w:jc w:val="center"/>
        </w:trPr>
        <w:tc>
          <w:tcPr>
            <w:tcW w:w="2468" w:type="pct"/>
            <w:vAlign w:val="center"/>
          </w:tcPr>
          <w:p w:rsidR="00C922B6" w:rsidRPr="00407E75" w:rsidRDefault="00C922B6" w:rsidP="001B1DF6">
            <w:pPr>
              <w:jc w:val="center"/>
              <w:rPr>
                <w:rFonts w:ascii="Arial" w:hAnsi="Arial" w:cs="Arial"/>
                <w:b/>
                <w:sz w:val="20"/>
                <w:szCs w:val="20"/>
              </w:rPr>
            </w:pPr>
            <w:r w:rsidRPr="00407E75">
              <w:rPr>
                <w:rFonts w:ascii="Arial" w:hAnsi="Arial" w:cs="Arial"/>
                <w:b/>
                <w:sz w:val="20"/>
                <w:szCs w:val="20"/>
              </w:rPr>
              <w:t>Тип воздействия при реализации проекта</w:t>
            </w:r>
          </w:p>
        </w:tc>
        <w:tc>
          <w:tcPr>
            <w:tcW w:w="2532" w:type="pct"/>
            <w:vAlign w:val="center"/>
          </w:tcPr>
          <w:p w:rsidR="00C922B6" w:rsidRPr="00407E75" w:rsidRDefault="00C922B6" w:rsidP="001B1DF6">
            <w:pPr>
              <w:jc w:val="center"/>
              <w:rPr>
                <w:rFonts w:ascii="Arial" w:hAnsi="Arial" w:cs="Arial"/>
                <w:b/>
                <w:sz w:val="20"/>
                <w:szCs w:val="20"/>
              </w:rPr>
            </w:pPr>
            <w:r w:rsidRPr="00407E75">
              <w:rPr>
                <w:rFonts w:ascii="Arial" w:hAnsi="Arial" w:cs="Arial"/>
                <w:b/>
                <w:sz w:val="20"/>
                <w:szCs w:val="20"/>
              </w:rPr>
              <w:t>Компонент социально-экономической среды</w:t>
            </w:r>
          </w:p>
        </w:tc>
      </w:tr>
      <w:tr w:rsidR="00C922B6" w:rsidRPr="00407E75" w:rsidTr="00CF7231">
        <w:trPr>
          <w:jc w:val="center"/>
        </w:trPr>
        <w:tc>
          <w:tcPr>
            <w:tcW w:w="2468" w:type="pct"/>
            <w:vAlign w:val="center"/>
          </w:tcPr>
          <w:p w:rsidR="00C922B6" w:rsidRPr="00407E75" w:rsidRDefault="00C922B6" w:rsidP="001B1DF6">
            <w:pPr>
              <w:jc w:val="center"/>
              <w:rPr>
                <w:rFonts w:ascii="Arial" w:hAnsi="Arial" w:cs="Arial"/>
                <w:sz w:val="20"/>
                <w:szCs w:val="20"/>
              </w:rPr>
            </w:pPr>
            <w:r w:rsidRPr="00407E75">
              <w:rPr>
                <w:rFonts w:ascii="Arial" w:hAnsi="Arial" w:cs="Arial"/>
                <w:sz w:val="20"/>
                <w:szCs w:val="20"/>
              </w:rPr>
              <w:t>Стимуляция экономической активности, развитие конкуренции, создание новых видов производств</w:t>
            </w:r>
          </w:p>
        </w:tc>
        <w:tc>
          <w:tcPr>
            <w:tcW w:w="2532" w:type="pct"/>
            <w:vAlign w:val="center"/>
          </w:tcPr>
          <w:p w:rsidR="00C922B6" w:rsidRPr="00407E75" w:rsidRDefault="00C922B6" w:rsidP="001B1DF6">
            <w:pPr>
              <w:jc w:val="center"/>
              <w:rPr>
                <w:rFonts w:ascii="Arial" w:hAnsi="Arial" w:cs="Arial"/>
                <w:sz w:val="20"/>
                <w:szCs w:val="20"/>
              </w:rPr>
            </w:pPr>
            <w:r w:rsidRPr="00407E75">
              <w:rPr>
                <w:rFonts w:ascii="Arial" w:hAnsi="Arial" w:cs="Arial"/>
                <w:sz w:val="20"/>
                <w:szCs w:val="20"/>
              </w:rPr>
              <w:t>Экономика</w:t>
            </w:r>
          </w:p>
        </w:tc>
      </w:tr>
      <w:tr w:rsidR="00C922B6" w:rsidRPr="00407E75" w:rsidTr="00CF7231">
        <w:trPr>
          <w:jc w:val="center"/>
        </w:trPr>
        <w:tc>
          <w:tcPr>
            <w:tcW w:w="2468" w:type="pct"/>
            <w:vAlign w:val="center"/>
          </w:tcPr>
          <w:p w:rsidR="00C922B6" w:rsidRPr="00407E75" w:rsidRDefault="00C922B6" w:rsidP="001B1DF6">
            <w:pPr>
              <w:jc w:val="center"/>
              <w:rPr>
                <w:rFonts w:ascii="Arial" w:hAnsi="Arial" w:cs="Arial"/>
                <w:sz w:val="20"/>
                <w:szCs w:val="20"/>
              </w:rPr>
            </w:pPr>
            <w:r w:rsidRPr="00407E75">
              <w:rPr>
                <w:rFonts w:ascii="Arial" w:hAnsi="Arial" w:cs="Arial"/>
                <w:sz w:val="20"/>
                <w:szCs w:val="20"/>
              </w:rPr>
              <w:t>Сохранение старых и создание новых рабочих мест</w:t>
            </w:r>
          </w:p>
        </w:tc>
        <w:tc>
          <w:tcPr>
            <w:tcW w:w="2532" w:type="pct"/>
            <w:vAlign w:val="center"/>
          </w:tcPr>
          <w:p w:rsidR="00C922B6" w:rsidRPr="00407E75" w:rsidRDefault="00C922B6" w:rsidP="001B1DF6">
            <w:pPr>
              <w:jc w:val="center"/>
              <w:rPr>
                <w:rFonts w:ascii="Arial" w:hAnsi="Arial" w:cs="Arial"/>
                <w:sz w:val="20"/>
                <w:szCs w:val="20"/>
              </w:rPr>
            </w:pPr>
            <w:r w:rsidRPr="00407E75">
              <w:rPr>
                <w:rFonts w:ascii="Arial" w:hAnsi="Arial" w:cs="Arial"/>
                <w:sz w:val="20"/>
                <w:szCs w:val="20"/>
              </w:rPr>
              <w:t>Трудовая занятость</w:t>
            </w:r>
          </w:p>
        </w:tc>
      </w:tr>
      <w:tr w:rsidR="00C922B6" w:rsidRPr="00407E75" w:rsidTr="00CF7231">
        <w:trPr>
          <w:trHeight w:val="316"/>
          <w:jc w:val="center"/>
        </w:trPr>
        <w:tc>
          <w:tcPr>
            <w:tcW w:w="2468" w:type="pct"/>
            <w:vAlign w:val="center"/>
          </w:tcPr>
          <w:p w:rsidR="00C922B6" w:rsidRPr="00407E75" w:rsidRDefault="00C922B6" w:rsidP="001B1DF6">
            <w:pPr>
              <w:jc w:val="center"/>
              <w:rPr>
                <w:rFonts w:ascii="Arial" w:hAnsi="Arial" w:cs="Arial"/>
                <w:sz w:val="20"/>
                <w:szCs w:val="20"/>
              </w:rPr>
            </w:pPr>
            <w:r w:rsidRPr="00407E75">
              <w:rPr>
                <w:rFonts w:ascii="Arial" w:hAnsi="Arial" w:cs="Arial"/>
                <w:sz w:val="20"/>
                <w:szCs w:val="20"/>
              </w:rPr>
              <w:t>Улучшение медицинского обслуживания, повышение уровня жизни</w:t>
            </w:r>
          </w:p>
        </w:tc>
        <w:tc>
          <w:tcPr>
            <w:tcW w:w="2532" w:type="pct"/>
            <w:vAlign w:val="center"/>
          </w:tcPr>
          <w:p w:rsidR="00C922B6" w:rsidRPr="00407E75" w:rsidRDefault="00C922B6" w:rsidP="001B1DF6">
            <w:pPr>
              <w:jc w:val="center"/>
              <w:rPr>
                <w:rFonts w:ascii="Arial" w:hAnsi="Arial" w:cs="Arial"/>
                <w:sz w:val="20"/>
                <w:szCs w:val="20"/>
              </w:rPr>
            </w:pPr>
            <w:r w:rsidRPr="00407E75">
              <w:rPr>
                <w:rFonts w:ascii="Arial" w:hAnsi="Arial" w:cs="Arial"/>
                <w:sz w:val="20"/>
                <w:szCs w:val="20"/>
              </w:rPr>
              <w:t>Здоровье населения</w:t>
            </w:r>
          </w:p>
        </w:tc>
      </w:tr>
      <w:tr w:rsidR="00C922B6" w:rsidRPr="00407E75" w:rsidTr="00CF7231">
        <w:trPr>
          <w:jc w:val="center"/>
        </w:trPr>
        <w:tc>
          <w:tcPr>
            <w:tcW w:w="2468" w:type="pct"/>
            <w:vAlign w:val="center"/>
          </w:tcPr>
          <w:p w:rsidR="00C922B6" w:rsidRPr="00407E75" w:rsidRDefault="00C922B6" w:rsidP="001B1DF6">
            <w:pPr>
              <w:jc w:val="center"/>
              <w:rPr>
                <w:rFonts w:ascii="Arial" w:hAnsi="Arial" w:cs="Arial"/>
                <w:sz w:val="20"/>
                <w:szCs w:val="20"/>
              </w:rPr>
            </w:pPr>
            <w:r w:rsidRPr="00407E75">
              <w:rPr>
                <w:rFonts w:ascii="Arial" w:hAnsi="Arial" w:cs="Arial"/>
                <w:sz w:val="20"/>
                <w:szCs w:val="20"/>
              </w:rPr>
              <w:t>Стимуляция научно-прикладных разработок и исследований, рост потребности в квалифицированных кадрах</w:t>
            </w:r>
          </w:p>
        </w:tc>
        <w:tc>
          <w:tcPr>
            <w:tcW w:w="2532" w:type="pct"/>
            <w:vAlign w:val="center"/>
          </w:tcPr>
          <w:p w:rsidR="00C922B6" w:rsidRPr="00407E75" w:rsidRDefault="00C922B6" w:rsidP="001B1DF6">
            <w:pPr>
              <w:jc w:val="center"/>
              <w:rPr>
                <w:rFonts w:ascii="Arial" w:hAnsi="Arial" w:cs="Arial"/>
                <w:sz w:val="20"/>
                <w:szCs w:val="20"/>
              </w:rPr>
            </w:pPr>
            <w:r w:rsidRPr="00407E75">
              <w:rPr>
                <w:rFonts w:ascii="Arial" w:hAnsi="Arial" w:cs="Arial"/>
                <w:sz w:val="20"/>
                <w:szCs w:val="20"/>
              </w:rPr>
              <w:t>Образование и научная сфера</w:t>
            </w:r>
          </w:p>
        </w:tc>
      </w:tr>
      <w:tr w:rsidR="00C922B6" w:rsidRPr="00407E75" w:rsidTr="00CF7231">
        <w:trPr>
          <w:jc w:val="center"/>
        </w:trPr>
        <w:tc>
          <w:tcPr>
            <w:tcW w:w="2468" w:type="pct"/>
            <w:vAlign w:val="center"/>
          </w:tcPr>
          <w:p w:rsidR="00C922B6" w:rsidRPr="00407E75" w:rsidRDefault="00C922B6" w:rsidP="001B1DF6">
            <w:pPr>
              <w:jc w:val="center"/>
              <w:rPr>
                <w:rFonts w:ascii="Arial" w:hAnsi="Arial" w:cs="Arial"/>
                <w:sz w:val="20"/>
                <w:szCs w:val="20"/>
              </w:rPr>
            </w:pPr>
            <w:r w:rsidRPr="00407E75">
              <w:rPr>
                <w:rFonts w:ascii="Arial" w:hAnsi="Arial" w:cs="Arial"/>
                <w:sz w:val="20"/>
                <w:szCs w:val="20"/>
              </w:rPr>
              <w:t>Улучшение демографической ситуации в связи с ростом уровня жизни</w:t>
            </w:r>
          </w:p>
        </w:tc>
        <w:tc>
          <w:tcPr>
            <w:tcW w:w="2532" w:type="pct"/>
            <w:vAlign w:val="center"/>
          </w:tcPr>
          <w:p w:rsidR="00C922B6" w:rsidRPr="00407E75" w:rsidRDefault="00C922B6" w:rsidP="001B1DF6">
            <w:pPr>
              <w:jc w:val="center"/>
              <w:rPr>
                <w:rFonts w:ascii="Arial" w:hAnsi="Arial" w:cs="Arial"/>
                <w:sz w:val="20"/>
                <w:szCs w:val="20"/>
              </w:rPr>
            </w:pPr>
            <w:r w:rsidRPr="00407E75">
              <w:rPr>
                <w:rFonts w:ascii="Arial" w:hAnsi="Arial" w:cs="Arial"/>
                <w:sz w:val="20"/>
                <w:szCs w:val="20"/>
              </w:rPr>
              <w:t>Демографическая ситуация</w:t>
            </w:r>
          </w:p>
        </w:tc>
      </w:tr>
      <w:tr w:rsidR="00C922B6" w:rsidRPr="00407E75" w:rsidTr="00CF7231">
        <w:trPr>
          <w:jc w:val="center"/>
        </w:trPr>
        <w:tc>
          <w:tcPr>
            <w:tcW w:w="2468" w:type="pct"/>
            <w:vAlign w:val="center"/>
          </w:tcPr>
          <w:p w:rsidR="00C922B6" w:rsidRPr="00407E75" w:rsidRDefault="00C922B6" w:rsidP="001B1DF6">
            <w:pPr>
              <w:jc w:val="center"/>
              <w:rPr>
                <w:rFonts w:ascii="Arial" w:hAnsi="Arial" w:cs="Arial"/>
                <w:sz w:val="20"/>
                <w:szCs w:val="20"/>
              </w:rPr>
            </w:pPr>
            <w:r w:rsidRPr="00407E75">
              <w:rPr>
                <w:rFonts w:ascii="Arial" w:hAnsi="Arial" w:cs="Arial"/>
                <w:sz w:val="20"/>
                <w:szCs w:val="20"/>
              </w:rPr>
              <w:t>Повышение доходов населения в связи со стабильной высокооплачиваемой работой</w:t>
            </w:r>
          </w:p>
        </w:tc>
        <w:tc>
          <w:tcPr>
            <w:tcW w:w="2532" w:type="pct"/>
            <w:vAlign w:val="center"/>
          </w:tcPr>
          <w:p w:rsidR="00C922B6" w:rsidRPr="00407E75" w:rsidRDefault="00C922B6" w:rsidP="001B1DF6">
            <w:pPr>
              <w:jc w:val="center"/>
              <w:rPr>
                <w:rFonts w:ascii="Arial" w:hAnsi="Arial" w:cs="Arial"/>
                <w:sz w:val="20"/>
                <w:szCs w:val="20"/>
              </w:rPr>
            </w:pPr>
            <w:r w:rsidRPr="00407E75">
              <w:rPr>
                <w:rFonts w:ascii="Arial" w:hAnsi="Arial" w:cs="Arial"/>
                <w:sz w:val="20"/>
                <w:szCs w:val="20"/>
              </w:rPr>
              <w:t>Доходы населения</w:t>
            </w:r>
          </w:p>
        </w:tc>
      </w:tr>
      <w:tr w:rsidR="00C922B6" w:rsidRPr="00407E75" w:rsidTr="00CF7231">
        <w:trPr>
          <w:trHeight w:val="465"/>
          <w:jc w:val="center"/>
        </w:trPr>
        <w:tc>
          <w:tcPr>
            <w:tcW w:w="2468" w:type="pct"/>
            <w:vAlign w:val="center"/>
          </w:tcPr>
          <w:p w:rsidR="00C922B6" w:rsidRPr="00407E75" w:rsidRDefault="00C922B6" w:rsidP="001B1DF6">
            <w:pPr>
              <w:jc w:val="center"/>
              <w:rPr>
                <w:rFonts w:ascii="Arial" w:hAnsi="Arial" w:cs="Arial"/>
                <w:sz w:val="20"/>
                <w:szCs w:val="20"/>
              </w:rPr>
            </w:pPr>
            <w:r w:rsidRPr="00407E75">
              <w:rPr>
                <w:rFonts w:ascii="Arial" w:hAnsi="Arial" w:cs="Arial"/>
                <w:sz w:val="20"/>
                <w:szCs w:val="20"/>
              </w:rPr>
              <w:t>Материальная поддержка культурных мероприятий, сохранение исторических памятников</w:t>
            </w:r>
          </w:p>
        </w:tc>
        <w:tc>
          <w:tcPr>
            <w:tcW w:w="2532" w:type="pct"/>
            <w:vAlign w:val="center"/>
          </w:tcPr>
          <w:p w:rsidR="00C922B6" w:rsidRPr="00407E75" w:rsidRDefault="00C922B6" w:rsidP="001B1DF6">
            <w:pPr>
              <w:jc w:val="center"/>
              <w:rPr>
                <w:rFonts w:ascii="Arial" w:hAnsi="Arial" w:cs="Arial"/>
                <w:sz w:val="20"/>
                <w:szCs w:val="20"/>
              </w:rPr>
            </w:pPr>
            <w:r w:rsidRPr="00407E75">
              <w:rPr>
                <w:rFonts w:ascii="Arial" w:hAnsi="Arial" w:cs="Arial"/>
                <w:sz w:val="20"/>
                <w:szCs w:val="20"/>
              </w:rPr>
              <w:t>Культурная среда</w:t>
            </w:r>
          </w:p>
        </w:tc>
      </w:tr>
      <w:tr w:rsidR="00C922B6" w:rsidRPr="00407E75" w:rsidTr="00CF7231">
        <w:trPr>
          <w:jc w:val="center"/>
        </w:trPr>
        <w:tc>
          <w:tcPr>
            <w:tcW w:w="2468" w:type="pct"/>
            <w:vAlign w:val="center"/>
          </w:tcPr>
          <w:p w:rsidR="00C922B6" w:rsidRPr="00407E75" w:rsidRDefault="00C922B6" w:rsidP="001B1DF6">
            <w:pPr>
              <w:jc w:val="center"/>
              <w:rPr>
                <w:rFonts w:ascii="Arial" w:hAnsi="Arial" w:cs="Arial"/>
                <w:sz w:val="20"/>
                <w:szCs w:val="20"/>
              </w:rPr>
            </w:pPr>
            <w:r w:rsidRPr="00407E75">
              <w:rPr>
                <w:rFonts w:ascii="Arial" w:hAnsi="Arial" w:cs="Arial"/>
                <w:sz w:val="20"/>
                <w:szCs w:val="20"/>
              </w:rPr>
              <w:t>Повышение уровня инфляции за счет удорожания земли, жилья, услуг</w:t>
            </w:r>
          </w:p>
        </w:tc>
        <w:tc>
          <w:tcPr>
            <w:tcW w:w="2532" w:type="pct"/>
            <w:vAlign w:val="center"/>
          </w:tcPr>
          <w:p w:rsidR="00C922B6" w:rsidRPr="00407E75" w:rsidRDefault="00C922B6" w:rsidP="001B1DF6">
            <w:pPr>
              <w:jc w:val="center"/>
              <w:rPr>
                <w:rFonts w:ascii="Arial" w:hAnsi="Arial" w:cs="Arial"/>
                <w:sz w:val="20"/>
                <w:szCs w:val="20"/>
              </w:rPr>
            </w:pPr>
            <w:r w:rsidRPr="00407E75">
              <w:rPr>
                <w:rFonts w:ascii="Arial" w:hAnsi="Arial" w:cs="Arial"/>
                <w:sz w:val="20"/>
                <w:szCs w:val="20"/>
              </w:rPr>
              <w:t>Инфляция</w:t>
            </w:r>
          </w:p>
        </w:tc>
      </w:tr>
    </w:tbl>
    <w:p w:rsidR="00C922B6" w:rsidRPr="00407E75" w:rsidRDefault="00C922B6" w:rsidP="001B1DF6">
      <w:pPr>
        <w:tabs>
          <w:tab w:val="left" w:pos="0"/>
        </w:tabs>
        <w:jc w:val="both"/>
        <w:rPr>
          <w:rFonts w:ascii="Arial" w:hAnsi="Arial" w:cs="Arial"/>
        </w:rPr>
      </w:pPr>
      <w:r w:rsidRPr="00407E75">
        <w:rPr>
          <w:rFonts w:ascii="Arial" w:hAnsi="Arial" w:cs="Arial"/>
          <w:lang w:val="kk-KZ"/>
        </w:rPr>
        <w:tab/>
      </w:r>
      <w:r w:rsidRPr="00407E75">
        <w:rPr>
          <w:rFonts w:ascii="Arial" w:hAnsi="Arial" w:cs="Arial"/>
        </w:rPr>
        <w:t>Интегральная оценка воздействия на социально-экономические аспекты реализации проекта приведена в таблицах</w:t>
      </w:r>
      <w:r w:rsidRPr="00407E75">
        <w:rPr>
          <w:rFonts w:ascii="Arial" w:hAnsi="Arial" w:cs="Arial"/>
          <w:lang w:val="kk-KZ"/>
        </w:rPr>
        <w:t xml:space="preserve"> </w:t>
      </w:r>
      <w:r w:rsidR="000A1C59" w:rsidRPr="00407E75">
        <w:rPr>
          <w:rFonts w:ascii="Arial" w:hAnsi="Arial" w:cs="Arial"/>
          <w:lang w:val="kk-KZ"/>
        </w:rPr>
        <w:t>5</w:t>
      </w:r>
      <w:r w:rsidRPr="00407E75">
        <w:rPr>
          <w:rFonts w:ascii="Arial" w:hAnsi="Arial" w:cs="Arial"/>
          <w:lang w:val="kk-KZ"/>
        </w:rPr>
        <w:t>.9</w:t>
      </w:r>
      <w:r w:rsidRPr="00407E75">
        <w:rPr>
          <w:rFonts w:ascii="Arial" w:hAnsi="Arial" w:cs="Arial"/>
        </w:rPr>
        <w:t>.</w:t>
      </w:r>
    </w:p>
    <w:p w:rsidR="00C922B6" w:rsidRPr="00407E75" w:rsidRDefault="00C922B6" w:rsidP="001B1DF6">
      <w:pPr>
        <w:ind w:firstLine="708"/>
        <w:jc w:val="both"/>
        <w:rPr>
          <w:rFonts w:ascii="Arial" w:hAnsi="Arial" w:cs="Arial"/>
          <w:b/>
          <w:kern w:val="28"/>
          <w:sz w:val="20"/>
          <w:szCs w:val="20"/>
          <w:lang w:val="kk-KZ"/>
        </w:rPr>
      </w:pPr>
    </w:p>
    <w:p w:rsidR="00C922B6" w:rsidRPr="00407E75" w:rsidRDefault="000A1C59" w:rsidP="001B1DF6">
      <w:pPr>
        <w:pStyle w:val="affd"/>
        <w:keepNext/>
        <w:spacing w:before="0" w:after="0"/>
        <w:ind w:firstLine="708"/>
        <w:jc w:val="both"/>
        <w:rPr>
          <w:rFonts w:ascii="Arial" w:hAnsi="Arial" w:cs="Arial"/>
          <w:kern w:val="28"/>
        </w:rPr>
      </w:pPr>
      <w:bookmarkStart w:id="213" w:name="_Toc137971432"/>
      <w:r w:rsidRPr="00407E75">
        <w:rPr>
          <w:rFonts w:ascii="Arial" w:hAnsi="Arial" w:cs="Arial"/>
        </w:rPr>
        <w:lastRenderedPageBreak/>
        <w:t xml:space="preserve">Таблица </w:t>
      </w:r>
      <w:r w:rsidR="00E85D99">
        <w:rPr>
          <w:rFonts w:ascii="Arial" w:hAnsi="Arial" w:cs="Arial"/>
        </w:rPr>
        <w:fldChar w:fldCharType="begin"/>
      </w:r>
      <w:r w:rsidR="00E85D99">
        <w:rPr>
          <w:rFonts w:ascii="Arial" w:hAnsi="Arial" w:cs="Arial"/>
        </w:rPr>
        <w:instrText xml:space="preserve"> STYLEREF 1 \s </w:instrText>
      </w:r>
      <w:r w:rsidR="00E85D99">
        <w:rPr>
          <w:rFonts w:ascii="Arial" w:hAnsi="Arial" w:cs="Arial"/>
        </w:rPr>
        <w:fldChar w:fldCharType="separate"/>
      </w:r>
      <w:r w:rsidR="002F14D5">
        <w:rPr>
          <w:rFonts w:ascii="Arial" w:hAnsi="Arial" w:cs="Arial"/>
          <w:noProof/>
        </w:rPr>
        <w:t>5</w:t>
      </w:r>
      <w:r w:rsidR="00E85D99">
        <w:rPr>
          <w:rFonts w:ascii="Arial" w:hAnsi="Arial" w:cs="Arial"/>
        </w:rPr>
        <w:fldChar w:fldCharType="end"/>
      </w:r>
      <w:r w:rsidR="00E85D99">
        <w:rPr>
          <w:rFonts w:ascii="Arial" w:hAnsi="Arial" w:cs="Arial"/>
        </w:rPr>
        <w:t>.</w:t>
      </w:r>
      <w:r w:rsidR="00E85D99">
        <w:rPr>
          <w:rFonts w:ascii="Arial" w:hAnsi="Arial" w:cs="Arial"/>
        </w:rPr>
        <w:fldChar w:fldCharType="begin"/>
      </w:r>
      <w:r w:rsidR="00E85D99">
        <w:rPr>
          <w:rFonts w:ascii="Arial" w:hAnsi="Arial" w:cs="Arial"/>
        </w:rPr>
        <w:instrText xml:space="preserve"> SEQ Таблица \* ARABIC \s 1 </w:instrText>
      </w:r>
      <w:r w:rsidR="00E85D99">
        <w:rPr>
          <w:rFonts w:ascii="Arial" w:hAnsi="Arial" w:cs="Arial"/>
        </w:rPr>
        <w:fldChar w:fldCharType="separate"/>
      </w:r>
      <w:r w:rsidR="002F14D5">
        <w:rPr>
          <w:rFonts w:ascii="Arial" w:hAnsi="Arial" w:cs="Arial"/>
          <w:noProof/>
        </w:rPr>
        <w:t>9</w:t>
      </w:r>
      <w:r w:rsidR="00E85D99">
        <w:rPr>
          <w:rFonts w:ascii="Arial" w:hAnsi="Arial" w:cs="Arial"/>
        </w:rPr>
        <w:fldChar w:fldCharType="end"/>
      </w:r>
      <w:r w:rsidRPr="00407E75">
        <w:rPr>
          <w:rFonts w:ascii="Arial" w:hAnsi="Arial" w:cs="Arial"/>
        </w:rPr>
        <w:t xml:space="preserve"> </w:t>
      </w:r>
      <w:r w:rsidR="00C922B6" w:rsidRPr="00407E75">
        <w:rPr>
          <w:rFonts w:ascii="Arial" w:hAnsi="Arial" w:cs="Arial"/>
          <w:kern w:val="28"/>
        </w:rPr>
        <w:t>- Интегральная оценка воздействия реализации проекта на</w:t>
      </w:r>
      <w:r w:rsidR="00C922B6" w:rsidRPr="00407E75">
        <w:rPr>
          <w:rFonts w:ascii="Arial" w:hAnsi="Arial" w:cs="Arial"/>
          <w:kern w:val="28"/>
          <w:lang w:val="kk-KZ"/>
        </w:rPr>
        <w:t xml:space="preserve"> </w:t>
      </w:r>
      <w:r w:rsidR="00C922B6" w:rsidRPr="00407E75">
        <w:rPr>
          <w:rFonts w:ascii="Arial" w:hAnsi="Arial" w:cs="Arial"/>
          <w:kern w:val="28"/>
        </w:rPr>
        <w:t>социально-экономические аспекты</w:t>
      </w:r>
      <w:bookmarkEnd w:id="21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09"/>
        <w:gridCol w:w="3270"/>
        <w:gridCol w:w="1916"/>
        <w:gridCol w:w="2234"/>
      </w:tblGrid>
      <w:tr w:rsidR="00C922B6" w:rsidRPr="00407E75" w:rsidTr="00CF7231">
        <w:trPr>
          <w:trHeight w:val="351"/>
          <w:jc w:val="center"/>
        </w:trPr>
        <w:tc>
          <w:tcPr>
            <w:tcW w:w="1147" w:type="pct"/>
            <w:vAlign w:val="center"/>
          </w:tcPr>
          <w:p w:rsidR="00C922B6" w:rsidRPr="00407E75" w:rsidRDefault="00C922B6" w:rsidP="001B1DF6">
            <w:pPr>
              <w:jc w:val="center"/>
              <w:rPr>
                <w:rFonts w:ascii="Arial" w:hAnsi="Arial" w:cs="Arial"/>
                <w:b/>
                <w:sz w:val="20"/>
                <w:szCs w:val="20"/>
              </w:rPr>
            </w:pPr>
            <w:r w:rsidRPr="00407E75">
              <w:rPr>
                <w:rFonts w:ascii="Arial" w:hAnsi="Arial" w:cs="Arial"/>
                <w:b/>
                <w:sz w:val="20"/>
                <w:szCs w:val="20"/>
              </w:rPr>
              <w:t>Компонент социально-                     экономической среды</w:t>
            </w:r>
          </w:p>
        </w:tc>
        <w:tc>
          <w:tcPr>
            <w:tcW w:w="1698" w:type="pct"/>
            <w:vAlign w:val="center"/>
          </w:tcPr>
          <w:p w:rsidR="00C922B6" w:rsidRPr="00407E75" w:rsidRDefault="00C922B6" w:rsidP="001B1DF6">
            <w:pPr>
              <w:jc w:val="center"/>
              <w:rPr>
                <w:rFonts w:ascii="Arial" w:hAnsi="Arial" w:cs="Arial"/>
                <w:b/>
                <w:sz w:val="20"/>
                <w:szCs w:val="20"/>
              </w:rPr>
            </w:pPr>
            <w:r w:rsidRPr="00407E75">
              <w:rPr>
                <w:rFonts w:ascii="Arial" w:hAnsi="Arial" w:cs="Arial"/>
                <w:b/>
                <w:sz w:val="20"/>
                <w:szCs w:val="20"/>
              </w:rPr>
              <w:t>Тип воздействия</w:t>
            </w:r>
          </w:p>
        </w:tc>
        <w:tc>
          <w:tcPr>
            <w:tcW w:w="995" w:type="pct"/>
            <w:vAlign w:val="center"/>
          </w:tcPr>
          <w:p w:rsidR="00C922B6" w:rsidRPr="00407E75" w:rsidRDefault="00C922B6" w:rsidP="001B1DF6">
            <w:pPr>
              <w:jc w:val="center"/>
              <w:rPr>
                <w:rFonts w:ascii="Arial" w:hAnsi="Arial" w:cs="Arial"/>
                <w:b/>
                <w:sz w:val="20"/>
                <w:szCs w:val="20"/>
              </w:rPr>
            </w:pPr>
            <w:r w:rsidRPr="00407E75">
              <w:rPr>
                <w:rFonts w:ascii="Arial" w:hAnsi="Arial" w:cs="Arial"/>
                <w:b/>
                <w:sz w:val="20"/>
                <w:szCs w:val="20"/>
              </w:rPr>
              <w:t>Уровень воздействия</w:t>
            </w:r>
          </w:p>
        </w:tc>
        <w:tc>
          <w:tcPr>
            <w:tcW w:w="1160" w:type="pct"/>
            <w:vAlign w:val="center"/>
          </w:tcPr>
          <w:p w:rsidR="00C922B6" w:rsidRPr="00407E75" w:rsidRDefault="00C922B6" w:rsidP="001B1DF6">
            <w:pPr>
              <w:jc w:val="center"/>
              <w:rPr>
                <w:rFonts w:ascii="Arial" w:hAnsi="Arial" w:cs="Arial"/>
                <w:b/>
                <w:sz w:val="20"/>
                <w:szCs w:val="20"/>
              </w:rPr>
            </w:pPr>
            <w:r w:rsidRPr="00407E75">
              <w:rPr>
                <w:rFonts w:ascii="Arial" w:hAnsi="Arial" w:cs="Arial"/>
                <w:b/>
                <w:sz w:val="20"/>
                <w:szCs w:val="20"/>
              </w:rPr>
              <w:t>Интегральная оценка воздействия</w:t>
            </w:r>
          </w:p>
        </w:tc>
      </w:tr>
      <w:tr w:rsidR="00C922B6" w:rsidRPr="00407E75" w:rsidTr="00CF7231">
        <w:trPr>
          <w:cantSplit/>
          <w:trHeight w:val="296"/>
          <w:jc w:val="center"/>
        </w:trPr>
        <w:tc>
          <w:tcPr>
            <w:tcW w:w="1147" w:type="pct"/>
            <w:vMerge w:val="restart"/>
            <w:vAlign w:val="center"/>
          </w:tcPr>
          <w:p w:rsidR="00C922B6" w:rsidRPr="00407E75" w:rsidRDefault="00C922B6" w:rsidP="001B1DF6">
            <w:pPr>
              <w:jc w:val="center"/>
              <w:rPr>
                <w:rFonts w:ascii="Arial" w:hAnsi="Arial" w:cs="Arial"/>
                <w:sz w:val="20"/>
                <w:szCs w:val="20"/>
              </w:rPr>
            </w:pPr>
            <w:r w:rsidRPr="00407E75">
              <w:rPr>
                <w:rFonts w:ascii="Arial" w:hAnsi="Arial" w:cs="Arial"/>
                <w:sz w:val="20"/>
                <w:szCs w:val="20"/>
              </w:rPr>
              <w:t>Трудовая занятость</w:t>
            </w:r>
          </w:p>
        </w:tc>
        <w:tc>
          <w:tcPr>
            <w:tcW w:w="1698" w:type="pct"/>
            <w:vAlign w:val="center"/>
          </w:tcPr>
          <w:p w:rsidR="00C922B6" w:rsidRPr="00407E75" w:rsidRDefault="00C922B6" w:rsidP="001B1DF6">
            <w:pPr>
              <w:jc w:val="center"/>
              <w:rPr>
                <w:rFonts w:ascii="Arial" w:hAnsi="Arial" w:cs="Arial"/>
                <w:sz w:val="20"/>
                <w:szCs w:val="20"/>
              </w:rPr>
            </w:pPr>
            <w:r w:rsidRPr="00407E75">
              <w:rPr>
                <w:rFonts w:ascii="Arial" w:hAnsi="Arial" w:cs="Arial"/>
                <w:sz w:val="20"/>
                <w:szCs w:val="20"/>
              </w:rPr>
              <w:t>Создание новых рабочих мест</w:t>
            </w:r>
          </w:p>
        </w:tc>
        <w:tc>
          <w:tcPr>
            <w:tcW w:w="995" w:type="pct"/>
            <w:vAlign w:val="center"/>
          </w:tcPr>
          <w:p w:rsidR="00C922B6" w:rsidRPr="00407E75" w:rsidRDefault="00C922B6" w:rsidP="001B1DF6">
            <w:pPr>
              <w:jc w:val="center"/>
              <w:rPr>
                <w:rFonts w:ascii="Arial" w:hAnsi="Arial" w:cs="Arial"/>
                <w:sz w:val="20"/>
                <w:szCs w:val="20"/>
              </w:rPr>
            </w:pPr>
            <w:r w:rsidRPr="00407E75">
              <w:rPr>
                <w:rFonts w:ascii="Arial" w:hAnsi="Arial" w:cs="Arial"/>
                <w:sz w:val="20"/>
                <w:szCs w:val="20"/>
              </w:rPr>
              <w:t>Средний (+)</w:t>
            </w:r>
          </w:p>
        </w:tc>
        <w:tc>
          <w:tcPr>
            <w:tcW w:w="1160" w:type="pct"/>
            <w:vMerge w:val="restart"/>
            <w:vAlign w:val="center"/>
          </w:tcPr>
          <w:p w:rsidR="00C922B6" w:rsidRPr="00407E75" w:rsidRDefault="00C922B6" w:rsidP="001B1DF6">
            <w:pPr>
              <w:jc w:val="center"/>
              <w:rPr>
                <w:rFonts w:ascii="Arial" w:hAnsi="Arial" w:cs="Arial"/>
                <w:sz w:val="20"/>
                <w:szCs w:val="20"/>
              </w:rPr>
            </w:pPr>
            <w:r w:rsidRPr="00407E75">
              <w:rPr>
                <w:rFonts w:ascii="Arial" w:hAnsi="Arial" w:cs="Arial"/>
                <w:sz w:val="20"/>
                <w:szCs w:val="20"/>
              </w:rPr>
              <w:t>Положительное</w:t>
            </w:r>
          </w:p>
        </w:tc>
      </w:tr>
      <w:tr w:rsidR="00C922B6" w:rsidRPr="00407E75" w:rsidTr="00CF7231">
        <w:trPr>
          <w:cantSplit/>
          <w:trHeight w:val="70"/>
          <w:jc w:val="center"/>
        </w:trPr>
        <w:tc>
          <w:tcPr>
            <w:tcW w:w="1147" w:type="pct"/>
            <w:vMerge/>
            <w:vAlign w:val="center"/>
          </w:tcPr>
          <w:p w:rsidR="00C922B6" w:rsidRPr="00407E75" w:rsidRDefault="00C922B6" w:rsidP="001B1DF6">
            <w:pPr>
              <w:jc w:val="center"/>
              <w:rPr>
                <w:rFonts w:ascii="Arial" w:hAnsi="Arial" w:cs="Arial"/>
                <w:sz w:val="20"/>
                <w:szCs w:val="20"/>
              </w:rPr>
            </w:pPr>
          </w:p>
        </w:tc>
        <w:tc>
          <w:tcPr>
            <w:tcW w:w="1698" w:type="pct"/>
            <w:vAlign w:val="center"/>
          </w:tcPr>
          <w:p w:rsidR="00C922B6" w:rsidRPr="00407E75" w:rsidRDefault="00C922B6" w:rsidP="001B1DF6">
            <w:pPr>
              <w:jc w:val="center"/>
              <w:rPr>
                <w:rFonts w:ascii="Arial" w:hAnsi="Arial" w:cs="Arial"/>
                <w:sz w:val="20"/>
                <w:szCs w:val="20"/>
              </w:rPr>
            </w:pPr>
            <w:r w:rsidRPr="00407E75">
              <w:rPr>
                <w:rFonts w:ascii="Arial" w:hAnsi="Arial" w:cs="Arial"/>
                <w:sz w:val="20"/>
                <w:szCs w:val="20"/>
              </w:rPr>
              <w:t>Обеспечение заказами местные предприятия</w:t>
            </w:r>
          </w:p>
        </w:tc>
        <w:tc>
          <w:tcPr>
            <w:tcW w:w="995" w:type="pct"/>
            <w:vAlign w:val="center"/>
          </w:tcPr>
          <w:p w:rsidR="00C922B6" w:rsidRPr="00407E75" w:rsidRDefault="00C922B6" w:rsidP="001B1DF6">
            <w:pPr>
              <w:jc w:val="center"/>
              <w:rPr>
                <w:rFonts w:ascii="Arial" w:hAnsi="Arial" w:cs="Arial"/>
                <w:sz w:val="20"/>
                <w:szCs w:val="20"/>
              </w:rPr>
            </w:pPr>
            <w:r w:rsidRPr="00407E75">
              <w:rPr>
                <w:rFonts w:ascii="Arial" w:hAnsi="Arial" w:cs="Arial"/>
                <w:sz w:val="20"/>
                <w:szCs w:val="20"/>
              </w:rPr>
              <w:t>Сильный (+)</w:t>
            </w:r>
          </w:p>
        </w:tc>
        <w:tc>
          <w:tcPr>
            <w:tcW w:w="1160" w:type="pct"/>
            <w:vMerge/>
            <w:vAlign w:val="center"/>
          </w:tcPr>
          <w:p w:rsidR="00C922B6" w:rsidRPr="00407E75" w:rsidRDefault="00C922B6" w:rsidP="001B1DF6">
            <w:pPr>
              <w:jc w:val="center"/>
              <w:rPr>
                <w:rFonts w:ascii="Arial" w:hAnsi="Arial" w:cs="Arial"/>
                <w:sz w:val="20"/>
                <w:szCs w:val="20"/>
              </w:rPr>
            </w:pPr>
          </w:p>
        </w:tc>
      </w:tr>
      <w:tr w:rsidR="00C922B6" w:rsidRPr="00407E75" w:rsidTr="00CF7231">
        <w:trPr>
          <w:cantSplit/>
          <w:trHeight w:val="556"/>
          <w:jc w:val="center"/>
        </w:trPr>
        <w:tc>
          <w:tcPr>
            <w:tcW w:w="1147" w:type="pct"/>
            <w:vMerge w:val="restart"/>
            <w:vAlign w:val="center"/>
          </w:tcPr>
          <w:p w:rsidR="00C922B6" w:rsidRPr="00407E75" w:rsidRDefault="00C922B6" w:rsidP="001B1DF6">
            <w:pPr>
              <w:jc w:val="center"/>
              <w:rPr>
                <w:rFonts w:ascii="Arial" w:hAnsi="Arial" w:cs="Arial"/>
                <w:sz w:val="20"/>
                <w:szCs w:val="20"/>
              </w:rPr>
            </w:pPr>
            <w:r w:rsidRPr="00407E75">
              <w:rPr>
                <w:rFonts w:ascii="Arial" w:hAnsi="Arial" w:cs="Arial"/>
                <w:sz w:val="20"/>
                <w:szCs w:val="20"/>
              </w:rPr>
              <w:t>Здоровье населения</w:t>
            </w:r>
          </w:p>
        </w:tc>
        <w:tc>
          <w:tcPr>
            <w:tcW w:w="1698" w:type="pct"/>
            <w:vAlign w:val="center"/>
          </w:tcPr>
          <w:p w:rsidR="00C922B6" w:rsidRPr="00407E75" w:rsidRDefault="00C922B6" w:rsidP="001B1DF6">
            <w:pPr>
              <w:jc w:val="center"/>
              <w:rPr>
                <w:rFonts w:ascii="Arial" w:hAnsi="Arial" w:cs="Arial"/>
                <w:sz w:val="20"/>
                <w:szCs w:val="20"/>
              </w:rPr>
            </w:pPr>
            <w:r w:rsidRPr="00407E75">
              <w:rPr>
                <w:rFonts w:ascii="Arial" w:hAnsi="Arial" w:cs="Arial"/>
                <w:sz w:val="20"/>
                <w:szCs w:val="20"/>
              </w:rPr>
              <w:t>Выбросы загрязняющих веществ в атмосферу, воздействие твердых и жидких отходов</w:t>
            </w:r>
          </w:p>
        </w:tc>
        <w:tc>
          <w:tcPr>
            <w:tcW w:w="995" w:type="pct"/>
            <w:vAlign w:val="center"/>
          </w:tcPr>
          <w:p w:rsidR="00C922B6" w:rsidRPr="00407E75" w:rsidRDefault="00C922B6" w:rsidP="001B1DF6">
            <w:pPr>
              <w:jc w:val="center"/>
              <w:rPr>
                <w:rFonts w:ascii="Arial" w:hAnsi="Arial" w:cs="Arial"/>
                <w:sz w:val="20"/>
                <w:szCs w:val="20"/>
              </w:rPr>
            </w:pPr>
            <w:r w:rsidRPr="00407E75">
              <w:rPr>
                <w:rFonts w:ascii="Arial" w:hAnsi="Arial" w:cs="Arial"/>
                <w:sz w:val="20"/>
                <w:szCs w:val="20"/>
              </w:rPr>
              <w:t>Незначительный (-)</w:t>
            </w:r>
          </w:p>
        </w:tc>
        <w:tc>
          <w:tcPr>
            <w:tcW w:w="1160" w:type="pct"/>
            <w:vMerge w:val="restart"/>
            <w:vAlign w:val="center"/>
          </w:tcPr>
          <w:p w:rsidR="00C922B6" w:rsidRPr="00407E75" w:rsidRDefault="00C922B6" w:rsidP="001B1DF6">
            <w:pPr>
              <w:jc w:val="center"/>
              <w:rPr>
                <w:rFonts w:ascii="Arial" w:hAnsi="Arial" w:cs="Arial"/>
                <w:sz w:val="20"/>
                <w:szCs w:val="20"/>
              </w:rPr>
            </w:pPr>
            <w:r w:rsidRPr="00407E75">
              <w:rPr>
                <w:rFonts w:ascii="Arial" w:hAnsi="Arial" w:cs="Arial"/>
                <w:sz w:val="20"/>
                <w:szCs w:val="20"/>
              </w:rPr>
              <w:t>Низкое</w:t>
            </w:r>
          </w:p>
        </w:tc>
      </w:tr>
      <w:tr w:rsidR="00C922B6" w:rsidRPr="00407E75" w:rsidTr="00CF7231">
        <w:trPr>
          <w:cantSplit/>
          <w:trHeight w:val="120"/>
          <w:jc w:val="center"/>
        </w:trPr>
        <w:tc>
          <w:tcPr>
            <w:tcW w:w="1147" w:type="pct"/>
            <w:vMerge/>
            <w:vAlign w:val="center"/>
          </w:tcPr>
          <w:p w:rsidR="00C922B6" w:rsidRPr="00407E75" w:rsidRDefault="00C922B6" w:rsidP="001B1DF6">
            <w:pPr>
              <w:jc w:val="center"/>
              <w:rPr>
                <w:rFonts w:ascii="Arial" w:hAnsi="Arial" w:cs="Arial"/>
                <w:sz w:val="20"/>
                <w:szCs w:val="20"/>
              </w:rPr>
            </w:pPr>
          </w:p>
        </w:tc>
        <w:tc>
          <w:tcPr>
            <w:tcW w:w="1698" w:type="pct"/>
            <w:vAlign w:val="center"/>
          </w:tcPr>
          <w:p w:rsidR="00C922B6" w:rsidRPr="00407E75" w:rsidRDefault="00C922B6" w:rsidP="001B1DF6">
            <w:pPr>
              <w:jc w:val="center"/>
              <w:rPr>
                <w:rFonts w:ascii="Arial" w:hAnsi="Arial" w:cs="Arial"/>
                <w:sz w:val="20"/>
                <w:szCs w:val="20"/>
              </w:rPr>
            </w:pPr>
            <w:r w:rsidRPr="00407E75">
              <w:rPr>
                <w:rFonts w:ascii="Arial" w:hAnsi="Arial" w:cs="Arial"/>
                <w:sz w:val="20"/>
                <w:szCs w:val="20"/>
              </w:rPr>
              <w:t>Рост доходов населения</w:t>
            </w:r>
          </w:p>
        </w:tc>
        <w:tc>
          <w:tcPr>
            <w:tcW w:w="995" w:type="pct"/>
            <w:vAlign w:val="center"/>
          </w:tcPr>
          <w:p w:rsidR="00C922B6" w:rsidRPr="00407E75" w:rsidRDefault="00C922B6" w:rsidP="001B1DF6">
            <w:pPr>
              <w:jc w:val="center"/>
              <w:rPr>
                <w:rFonts w:ascii="Arial" w:hAnsi="Arial" w:cs="Arial"/>
                <w:sz w:val="20"/>
                <w:szCs w:val="20"/>
              </w:rPr>
            </w:pPr>
            <w:r w:rsidRPr="00407E75">
              <w:rPr>
                <w:rFonts w:ascii="Arial" w:hAnsi="Arial" w:cs="Arial"/>
                <w:sz w:val="20"/>
                <w:szCs w:val="20"/>
              </w:rPr>
              <w:t>Сильный (+)</w:t>
            </w:r>
          </w:p>
        </w:tc>
        <w:tc>
          <w:tcPr>
            <w:tcW w:w="1160" w:type="pct"/>
            <w:vMerge/>
            <w:vAlign w:val="center"/>
          </w:tcPr>
          <w:p w:rsidR="00C922B6" w:rsidRPr="00407E75" w:rsidRDefault="00C922B6" w:rsidP="001B1DF6">
            <w:pPr>
              <w:jc w:val="center"/>
              <w:rPr>
                <w:rFonts w:ascii="Arial" w:hAnsi="Arial" w:cs="Arial"/>
                <w:sz w:val="20"/>
                <w:szCs w:val="20"/>
              </w:rPr>
            </w:pPr>
          </w:p>
        </w:tc>
      </w:tr>
      <w:tr w:rsidR="00C922B6" w:rsidRPr="00407E75" w:rsidTr="00CF7231">
        <w:trPr>
          <w:cantSplit/>
          <w:trHeight w:val="70"/>
          <w:jc w:val="center"/>
        </w:trPr>
        <w:tc>
          <w:tcPr>
            <w:tcW w:w="1147" w:type="pct"/>
            <w:vMerge w:val="restart"/>
            <w:vAlign w:val="center"/>
          </w:tcPr>
          <w:p w:rsidR="00C922B6" w:rsidRPr="00407E75" w:rsidRDefault="00C922B6" w:rsidP="001B1DF6">
            <w:pPr>
              <w:jc w:val="center"/>
              <w:rPr>
                <w:rFonts w:ascii="Arial" w:hAnsi="Arial" w:cs="Arial"/>
                <w:sz w:val="20"/>
                <w:szCs w:val="20"/>
              </w:rPr>
            </w:pPr>
            <w:r w:rsidRPr="00407E75">
              <w:rPr>
                <w:rFonts w:ascii="Arial" w:hAnsi="Arial" w:cs="Arial"/>
                <w:sz w:val="20"/>
                <w:szCs w:val="20"/>
              </w:rPr>
              <w:t>Демографическая ситуация</w:t>
            </w:r>
          </w:p>
        </w:tc>
        <w:tc>
          <w:tcPr>
            <w:tcW w:w="1698" w:type="pct"/>
            <w:vAlign w:val="center"/>
          </w:tcPr>
          <w:p w:rsidR="00C922B6" w:rsidRPr="00407E75" w:rsidRDefault="00C922B6" w:rsidP="001B1DF6">
            <w:pPr>
              <w:jc w:val="center"/>
              <w:rPr>
                <w:rFonts w:ascii="Arial" w:hAnsi="Arial" w:cs="Arial"/>
                <w:sz w:val="20"/>
                <w:szCs w:val="20"/>
              </w:rPr>
            </w:pPr>
            <w:r w:rsidRPr="00407E75">
              <w:rPr>
                <w:rFonts w:ascii="Arial" w:hAnsi="Arial" w:cs="Arial"/>
                <w:sz w:val="20"/>
                <w:szCs w:val="20"/>
              </w:rPr>
              <w:t>Усиление внутренней миграции</w:t>
            </w:r>
          </w:p>
        </w:tc>
        <w:tc>
          <w:tcPr>
            <w:tcW w:w="995" w:type="pct"/>
            <w:vAlign w:val="center"/>
          </w:tcPr>
          <w:p w:rsidR="00C922B6" w:rsidRPr="00407E75" w:rsidRDefault="00C922B6" w:rsidP="001B1DF6">
            <w:pPr>
              <w:jc w:val="center"/>
              <w:rPr>
                <w:rFonts w:ascii="Arial" w:hAnsi="Arial" w:cs="Arial"/>
                <w:sz w:val="20"/>
                <w:szCs w:val="20"/>
              </w:rPr>
            </w:pPr>
            <w:r w:rsidRPr="00407E75">
              <w:rPr>
                <w:rFonts w:ascii="Arial" w:hAnsi="Arial" w:cs="Arial"/>
                <w:sz w:val="20"/>
                <w:szCs w:val="20"/>
              </w:rPr>
              <w:t>Слабый (-)</w:t>
            </w:r>
          </w:p>
        </w:tc>
        <w:tc>
          <w:tcPr>
            <w:tcW w:w="1160" w:type="pct"/>
            <w:vMerge w:val="restart"/>
            <w:vAlign w:val="center"/>
          </w:tcPr>
          <w:p w:rsidR="00C922B6" w:rsidRPr="00407E75" w:rsidRDefault="00C922B6" w:rsidP="001B1DF6">
            <w:pPr>
              <w:jc w:val="center"/>
              <w:rPr>
                <w:rFonts w:ascii="Arial" w:hAnsi="Arial" w:cs="Arial"/>
                <w:sz w:val="20"/>
                <w:szCs w:val="20"/>
              </w:rPr>
            </w:pPr>
            <w:r w:rsidRPr="00407E75">
              <w:rPr>
                <w:rFonts w:ascii="Arial" w:hAnsi="Arial" w:cs="Arial"/>
                <w:sz w:val="20"/>
                <w:szCs w:val="20"/>
              </w:rPr>
              <w:t>Низкое</w:t>
            </w:r>
          </w:p>
        </w:tc>
      </w:tr>
      <w:tr w:rsidR="00C922B6" w:rsidRPr="00407E75" w:rsidTr="00CF7231">
        <w:trPr>
          <w:cantSplit/>
          <w:trHeight w:val="379"/>
          <w:jc w:val="center"/>
        </w:trPr>
        <w:tc>
          <w:tcPr>
            <w:tcW w:w="1147" w:type="pct"/>
            <w:vMerge/>
            <w:vAlign w:val="center"/>
          </w:tcPr>
          <w:p w:rsidR="00C922B6" w:rsidRPr="00407E75" w:rsidRDefault="00C922B6" w:rsidP="001B1DF6">
            <w:pPr>
              <w:jc w:val="center"/>
              <w:rPr>
                <w:rFonts w:ascii="Arial" w:hAnsi="Arial" w:cs="Arial"/>
                <w:sz w:val="20"/>
                <w:szCs w:val="20"/>
              </w:rPr>
            </w:pPr>
          </w:p>
        </w:tc>
        <w:tc>
          <w:tcPr>
            <w:tcW w:w="1698" w:type="pct"/>
            <w:vAlign w:val="center"/>
          </w:tcPr>
          <w:p w:rsidR="00C922B6" w:rsidRPr="00407E75" w:rsidRDefault="00C922B6" w:rsidP="001B1DF6">
            <w:pPr>
              <w:jc w:val="center"/>
              <w:rPr>
                <w:rFonts w:ascii="Arial" w:hAnsi="Arial" w:cs="Arial"/>
                <w:sz w:val="20"/>
                <w:szCs w:val="20"/>
              </w:rPr>
            </w:pPr>
            <w:r w:rsidRPr="00407E75">
              <w:rPr>
                <w:rFonts w:ascii="Arial" w:hAnsi="Arial" w:cs="Arial"/>
                <w:sz w:val="20"/>
                <w:szCs w:val="20"/>
              </w:rPr>
              <w:t>Рост доходов населения</w:t>
            </w:r>
          </w:p>
        </w:tc>
        <w:tc>
          <w:tcPr>
            <w:tcW w:w="995" w:type="pct"/>
            <w:vAlign w:val="center"/>
          </w:tcPr>
          <w:p w:rsidR="00C922B6" w:rsidRPr="00407E75" w:rsidRDefault="00C922B6" w:rsidP="001B1DF6">
            <w:pPr>
              <w:jc w:val="center"/>
              <w:rPr>
                <w:rFonts w:ascii="Arial" w:hAnsi="Arial" w:cs="Arial"/>
                <w:sz w:val="20"/>
                <w:szCs w:val="20"/>
              </w:rPr>
            </w:pPr>
            <w:r w:rsidRPr="00407E75">
              <w:rPr>
                <w:rFonts w:ascii="Arial" w:hAnsi="Arial" w:cs="Arial"/>
                <w:sz w:val="20"/>
                <w:szCs w:val="20"/>
              </w:rPr>
              <w:t>Средний (+)</w:t>
            </w:r>
          </w:p>
        </w:tc>
        <w:tc>
          <w:tcPr>
            <w:tcW w:w="1160" w:type="pct"/>
            <w:vMerge/>
            <w:vAlign w:val="center"/>
          </w:tcPr>
          <w:p w:rsidR="00C922B6" w:rsidRPr="00407E75" w:rsidRDefault="00C922B6" w:rsidP="001B1DF6">
            <w:pPr>
              <w:jc w:val="center"/>
              <w:rPr>
                <w:rFonts w:ascii="Arial" w:hAnsi="Arial" w:cs="Arial"/>
                <w:sz w:val="20"/>
                <w:szCs w:val="20"/>
              </w:rPr>
            </w:pPr>
          </w:p>
        </w:tc>
      </w:tr>
      <w:tr w:rsidR="00C922B6" w:rsidRPr="00407E75" w:rsidTr="00CF7231">
        <w:trPr>
          <w:trHeight w:val="575"/>
          <w:jc w:val="center"/>
        </w:trPr>
        <w:tc>
          <w:tcPr>
            <w:tcW w:w="1147" w:type="pct"/>
            <w:vAlign w:val="center"/>
          </w:tcPr>
          <w:p w:rsidR="00C922B6" w:rsidRPr="00407E75" w:rsidRDefault="00C922B6" w:rsidP="001B1DF6">
            <w:pPr>
              <w:jc w:val="center"/>
              <w:rPr>
                <w:rFonts w:ascii="Arial" w:hAnsi="Arial" w:cs="Arial"/>
                <w:sz w:val="20"/>
                <w:szCs w:val="20"/>
              </w:rPr>
            </w:pPr>
            <w:r w:rsidRPr="00407E75">
              <w:rPr>
                <w:rFonts w:ascii="Arial" w:hAnsi="Arial" w:cs="Arial"/>
                <w:sz w:val="20"/>
                <w:szCs w:val="20"/>
              </w:rPr>
              <w:t>Доходы населения</w:t>
            </w:r>
          </w:p>
        </w:tc>
        <w:tc>
          <w:tcPr>
            <w:tcW w:w="1698" w:type="pct"/>
            <w:vAlign w:val="center"/>
          </w:tcPr>
          <w:p w:rsidR="00C922B6" w:rsidRPr="00407E75" w:rsidRDefault="00C922B6" w:rsidP="001B1DF6">
            <w:pPr>
              <w:jc w:val="center"/>
              <w:rPr>
                <w:rFonts w:ascii="Arial" w:hAnsi="Arial" w:cs="Arial"/>
                <w:sz w:val="20"/>
                <w:szCs w:val="20"/>
              </w:rPr>
            </w:pPr>
            <w:r w:rsidRPr="00407E75">
              <w:rPr>
                <w:rFonts w:ascii="Arial" w:hAnsi="Arial" w:cs="Arial"/>
                <w:sz w:val="20"/>
                <w:szCs w:val="20"/>
              </w:rPr>
              <w:t>Рост доходов в связи с созданием рабочих мест и увеличением уровня заработной платы</w:t>
            </w:r>
          </w:p>
        </w:tc>
        <w:tc>
          <w:tcPr>
            <w:tcW w:w="995" w:type="pct"/>
            <w:vAlign w:val="center"/>
          </w:tcPr>
          <w:p w:rsidR="00C922B6" w:rsidRPr="00407E75" w:rsidRDefault="00C922B6" w:rsidP="001B1DF6">
            <w:pPr>
              <w:jc w:val="center"/>
              <w:rPr>
                <w:rFonts w:ascii="Arial" w:hAnsi="Arial" w:cs="Arial"/>
                <w:sz w:val="20"/>
                <w:szCs w:val="20"/>
              </w:rPr>
            </w:pPr>
            <w:r w:rsidRPr="00407E75">
              <w:rPr>
                <w:rFonts w:ascii="Arial" w:hAnsi="Arial" w:cs="Arial"/>
                <w:sz w:val="20"/>
                <w:szCs w:val="20"/>
              </w:rPr>
              <w:t>Средний (+)</w:t>
            </w:r>
          </w:p>
        </w:tc>
        <w:tc>
          <w:tcPr>
            <w:tcW w:w="1160" w:type="pct"/>
            <w:vAlign w:val="center"/>
          </w:tcPr>
          <w:p w:rsidR="00C922B6" w:rsidRPr="00407E75" w:rsidRDefault="00C922B6" w:rsidP="001B1DF6">
            <w:pPr>
              <w:jc w:val="center"/>
              <w:rPr>
                <w:rFonts w:ascii="Arial" w:hAnsi="Arial" w:cs="Arial"/>
                <w:sz w:val="20"/>
                <w:szCs w:val="20"/>
              </w:rPr>
            </w:pPr>
            <w:r w:rsidRPr="00407E75">
              <w:rPr>
                <w:rFonts w:ascii="Arial" w:hAnsi="Arial" w:cs="Arial"/>
                <w:sz w:val="20"/>
                <w:szCs w:val="20"/>
              </w:rPr>
              <w:t>Положительное</w:t>
            </w:r>
          </w:p>
        </w:tc>
      </w:tr>
      <w:tr w:rsidR="00C922B6" w:rsidRPr="00407E75" w:rsidTr="00CF7231">
        <w:trPr>
          <w:trHeight w:val="338"/>
          <w:jc w:val="center"/>
        </w:trPr>
        <w:tc>
          <w:tcPr>
            <w:tcW w:w="1147" w:type="pct"/>
            <w:vAlign w:val="center"/>
          </w:tcPr>
          <w:p w:rsidR="00C922B6" w:rsidRPr="00407E75" w:rsidRDefault="00C922B6" w:rsidP="001B1DF6">
            <w:pPr>
              <w:jc w:val="center"/>
              <w:rPr>
                <w:rFonts w:ascii="Arial" w:hAnsi="Arial" w:cs="Arial"/>
                <w:sz w:val="20"/>
                <w:szCs w:val="20"/>
              </w:rPr>
            </w:pPr>
            <w:r w:rsidRPr="00407E75">
              <w:rPr>
                <w:rFonts w:ascii="Arial" w:hAnsi="Arial" w:cs="Arial"/>
                <w:sz w:val="20"/>
                <w:szCs w:val="20"/>
              </w:rPr>
              <w:t>Инфляция</w:t>
            </w:r>
          </w:p>
        </w:tc>
        <w:tc>
          <w:tcPr>
            <w:tcW w:w="1698" w:type="pct"/>
            <w:vAlign w:val="center"/>
          </w:tcPr>
          <w:p w:rsidR="00C922B6" w:rsidRPr="00407E75" w:rsidRDefault="00C922B6" w:rsidP="001B1DF6">
            <w:pPr>
              <w:jc w:val="center"/>
              <w:rPr>
                <w:rFonts w:ascii="Arial" w:hAnsi="Arial" w:cs="Arial"/>
                <w:sz w:val="20"/>
                <w:szCs w:val="20"/>
              </w:rPr>
            </w:pPr>
            <w:r w:rsidRPr="00407E75">
              <w:rPr>
                <w:rFonts w:ascii="Arial" w:hAnsi="Arial" w:cs="Arial"/>
                <w:sz w:val="20"/>
                <w:szCs w:val="20"/>
              </w:rPr>
              <w:t>Рост цен на землю, жилье, услуги</w:t>
            </w:r>
          </w:p>
        </w:tc>
        <w:tc>
          <w:tcPr>
            <w:tcW w:w="995" w:type="pct"/>
            <w:vAlign w:val="center"/>
          </w:tcPr>
          <w:p w:rsidR="00C922B6" w:rsidRPr="00407E75" w:rsidRDefault="00C922B6" w:rsidP="001B1DF6">
            <w:pPr>
              <w:jc w:val="center"/>
              <w:rPr>
                <w:rFonts w:ascii="Arial" w:hAnsi="Arial" w:cs="Arial"/>
                <w:sz w:val="20"/>
                <w:szCs w:val="20"/>
              </w:rPr>
            </w:pPr>
            <w:r w:rsidRPr="00407E75">
              <w:rPr>
                <w:rFonts w:ascii="Arial" w:hAnsi="Arial" w:cs="Arial"/>
                <w:sz w:val="20"/>
                <w:szCs w:val="20"/>
              </w:rPr>
              <w:t>Слабый (-)</w:t>
            </w:r>
          </w:p>
        </w:tc>
        <w:tc>
          <w:tcPr>
            <w:tcW w:w="1160" w:type="pct"/>
            <w:vAlign w:val="center"/>
          </w:tcPr>
          <w:p w:rsidR="00C922B6" w:rsidRPr="00407E75" w:rsidRDefault="00C922B6" w:rsidP="001B1DF6">
            <w:pPr>
              <w:jc w:val="center"/>
              <w:rPr>
                <w:rFonts w:ascii="Arial" w:hAnsi="Arial" w:cs="Arial"/>
                <w:sz w:val="20"/>
                <w:szCs w:val="20"/>
              </w:rPr>
            </w:pPr>
            <w:r w:rsidRPr="00407E75">
              <w:rPr>
                <w:rFonts w:ascii="Arial" w:hAnsi="Arial" w:cs="Arial"/>
                <w:sz w:val="20"/>
                <w:szCs w:val="20"/>
              </w:rPr>
              <w:t>Низкое</w:t>
            </w:r>
          </w:p>
        </w:tc>
      </w:tr>
      <w:tr w:rsidR="00C922B6" w:rsidRPr="00407E75" w:rsidTr="00CF7231">
        <w:trPr>
          <w:jc w:val="center"/>
        </w:trPr>
        <w:tc>
          <w:tcPr>
            <w:tcW w:w="1147" w:type="pct"/>
            <w:vAlign w:val="center"/>
          </w:tcPr>
          <w:p w:rsidR="00C922B6" w:rsidRPr="00407E75" w:rsidRDefault="00C922B6" w:rsidP="001B1DF6">
            <w:pPr>
              <w:jc w:val="center"/>
              <w:rPr>
                <w:rFonts w:ascii="Arial" w:hAnsi="Arial" w:cs="Arial"/>
                <w:sz w:val="20"/>
                <w:szCs w:val="20"/>
              </w:rPr>
            </w:pPr>
            <w:r w:rsidRPr="00407E75">
              <w:rPr>
                <w:rFonts w:ascii="Arial" w:hAnsi="Arial" w:cs="Arial"/>
                <w:sz w:val="20"/>
                <w:szCs w:val="20"/>
              </w:rPr>
              <w:t>Транспортная инфраструктура</w:t>
            </w:r>
          </w:p>
        </w:tc>
        <w:tc>
          <w:tcPr>
            <w:tcW w:w="1698" w:type="pct"/>
            <w:vAlign w:val="center"/>
          </w:tcPr>
          <w:p w:rsidR="00C922B6" w:rsidRPr="00407E75" w:rsidRDefault="00C922B6" w:rsidP="001B1DF6">
            <w:pPr>
              <w:jc w:val="center"/>
              <w:rPr>
                <w:rFonts w:ascii="Arial" w:hAnsi="Arial" w:cs="Arial"/>
                <w:sz w:val="20"/>
                <w:szCs w:val="20"/>
              </w:rPr>
            </w:pPr>
            <w:r w:rsidRPr="00407E75">
              <w:rPr>
                <w:rFonts w:ascii="Arial" w:hAnsi="Arial" w:cs="Arial"/>
                <w:sz w:val="20"/>
                <w:szCs w:val="20"/>
              </w:rPr>
              <w:t>Строительство новых дорог, увеличение грузооборота</w:t>
            </w:r>
          </w:p>
        </w:tc>
        <w:tc>
          <w:tcPr>
            <w:tcW w:w="995" w:type="pct"/>
            <w:vAlign w:val="center"/>
          </w:tcPr>
          <w:p w:rsidR="00C922B6" w:rsidRPr="00407E75" w:rsidRDefault="00C922B6" w:rsidP="001B1DF6">
            <w:pPr>
              <w:jc w:val="center"/>
              <w:rPr>
                <w:rFonts w:ascii="Arial" w:hAnsi="Arial" w:cs="Arial"/>
                <w:sz w:val="20"/>
                <w:szCs w:val="20"/>
              </w:rPr>
            </w:pPr>
            <w:r w:rsidRPr="00407E75">
              <w:rPr>
                <w:rFonts w:ascii="Arial" w:hAnsi="Arial" w:cs="Arial"/>
                <w:sz w:val="20"/>
                <w:szCs w:val="20"/>
              </w:rPr>
              <w:t>Сильный (+)</w:t>
            </w:r>
          </w:p>
        </w:tc>
        <w:tc>
          <w:tcPr>
            <w:tcW w:w="1160" w:type="pct"/>
            <w:vAlign w:val="center"/>
          </w:tcPr>
          <w:p w:rsidR="00C922B6" w:rsidRPr="00407E75" w:rsidRDefault="00C922B6" w:rsidP="001B1DF6">
            <w:pPr>
              <w:jc w:val="center"/>
              <w:rPr>
                <w:rFonts w:ascii="Arial" w:hAnsi="Arial" w:cs="Arial"/>
                <w:sz w:val="20"/>
                <w:szCs w:val="20"/>
              </w:rPr>
            </w:pPr>
            <w:r w:rsidRPr="00407E75">
              <w:rPr>
                <w:rFonts w:ascii="Arial" w:hAnsi="Arial" w:cs="Arial"/>
                <w:sz w:val="20"/>
                <w:szCs w:val="20"/>
              </w:rPr>
              <w:t>Положительное</w:t>
            </w:r>
          </w:p>
        </w:tc>
      </w:tr>
      <w:tr w:rsidR="00C922B6" w:rsidRPr="00407E75" w:rsidTr="00CF7231">
        <w:trPr>
          <w:trHeight w:val="745"/>
          <w:jc w:val="center"/>
        </w:trPr>
        <w:tc>
          <w:tcPr>
            <w:tcW w:w="1147" w:type="pct"/>
            <w:vAlign w:val="center"/>
          </w:tcPr>
          <w:p w:rsidR="00C922B6" w:rsidRPr="00407E75" w:rsidRDefault="00C922B6" w:rsidP="001B1DF6">
            <w:pPr>
              <w:jc w:val="center"/>
              <w:rPr>
                <w:rFonts w:ascii="Arial" w:hAnsi="Arial" w:cs="Arial"/>
                <w:sz w:val="20"/>
                <w:szCs w:val="20"/>
              </w:rPr>
            </w:pPr>
            <w:r w:rsidRPr="00407E75">
              <w:rPr>
                <w:rFonts w:ascii="Arial" w:hAnsi="Arial" w:cs="Arial"/>
                <w:sz w:val="20"/>
                <w:szCs w:val="20"/>
              </w:rPr>
              <w:t>Экономика</w:t>
            </w:r>
          </w:p>
        </w:tc>
        <w:tc>
          <w:tcPr>
            <w:tcW w:w="1698" w:type="pct"/>
            <w:vAlign w:val="center"/>
          </w:tcPr>
          <w:p w:rsidR="00C922B6" w:rsidRPr="00407E75" w:rsidRDefault="00C922B6" w:rsidP="001B1DF6">
            <w:pPr>
              <w:jc w:val="center"/>
              <w:rPr>
                <w:rFonts w:ascii="Arial" w:hAnsi="Arial" w:cs="Arial"/>
                <w:sz w:val="20"/>
                <w:szCs w:val="20"/>
              </w:rPr>
            </w:pPr>
            <w:r w:rsidRPr="00407E75">
              <w:rPr>
                <w:rFonts w:ascii="Arial" w:hAnsi="Arial" w:cs="Arial"/>
                <w:sz w:val="20"/>
                <w:szCs w:val="20"/>
              </w:rPr>
              <w:t>Строительство вахтового лагеря и объектов инфраструктуры</w:t>
            </w:r>
          </w:p>
        </w:tc>
        <w:tc>
          <w:tcPr>
            <w:tcW w:w="995" w:type="pct"/>
            <w:vAlign w:val="center"/>
          </w:tcPr>
          <w:p w:rsidR="00C922B6" w:rsidRPr="00407E75" w:rsidRDefault="00C922B6" w:rsidP="001B1DF6">
            <w:pPr>
              <w:jc w:val="center"/>
              <w:rPr>
                <w:rFonts w:ascii="Arial" w:hAnsi="Arial" w:cs="Arial"/>
                <w:sz w:val="20"/>
                <w:szCs w:val="20"/>
              </w:rPr>
            </w:pPr>
            <w:r w:rsidRPr="00407E75">
              <w:rPr>
                <w:rFonts w:ascii="Arial" w:hAnsi="Arial" w:cs="Arial"/>
                <w:sz w:val="20"/>
                <w:szCs w:val="20"/>
              </w:rPr>
              <w:t>Региональный (+)</w:t>
            </w:r>
          </w:p>
        </w:tc>
        <w:tc>
          <w:tcPr>
            <w:tcW w:w="1160" w:type="pct"/>
            <w:vAlign w:val="center"/>
          </w:tcPr>
          <w:p w:rsidR="00C922B6" w:rsidRPr="00407E75" w:rsidRDefault="00C922B6" w:rsidP="001B1DF6">
            <w:pPr>
              <w:jc w:val="center"/>
              <w:rPr>
                <w:rFonts w:ascii="Arial" w:hAnsi="Arial" w:cs="Arial"/>
                <w:sz w:val="20"/>
                <w:szCs w:val="20"/>
              </w:rPr>
            </w:pPr>
            <w:r w:rsidRPr="00407E75">
              <w:rPr>
                <w:rFonts w:ascii="Arial" w:hAnsi="Arial" w:cs="Arial"/>
                <w:sz w:val="20"/>
                <w:szCs w:val="20"/>
              </w:rPr>
              <w:t>Положительное</w:t>
            </w:r>
          </w:p>
        </w:tc>
      </w:tr>
      <w:tr w:rsidR="00C922B6" w:rsidRPr="00407E75" w:rsidTr="00CF7231">
        <w:trPr>
          <w:cantSplit/>
          <w:trHeight w:val="406"/>
          <w:jc w:val="center"/>
        </w:trPr>
        <w:tc>
          <w:tcPr>
            <w:tcW w:w="1147" w:type="pct"/>
            <w:vMerge w:val="restart"/>
            <w:vAlign w:val="center"/>
          </w:tcPr>
          <w:p w:rsidR="00C922B6" w:rsidRPr="00407E75" w:rsidRDefault="00C922B6" w:rsidP="001B1DF6">
            <w:pPr>
              <w:jc w:val="center"/>
              <w:rPr>
                <w:rFonts w:ascii="Arial" w:hAnsi="Arial" w:cs="Arial"/>
                <w:sz w:val="20"/>
                <w:szCs w:val="20"/>
              </w:rPr>
            </w:pPr>
            <w:r w:rsidRPr="00407E75">
              <w:rPr>
                <w:rFonts w:ascii="Arial" w:hAnsi="Arial" w:cs="Arial"/>
                <w:sz w:val="20"/>
                <w:szCs w:val="20"/>
              </w:rPr>
              <w:t>Культурная среда</w:t>
            </w:r>
          </w:p>
        </w:tc>
        <w:tc>
          <w:tcPr>
            <w:tcW w:w="1698" w:type="pct"/>
            <w:vAlign w:val="center"/>
          </w:tcPr>
          <w:p w:rsidR="00C922B6" w:rsidRPr="00407E75" w:rsidRDefault="00C922B6" w:rsidP="001B1DF6">
            <w:pPr>
              <w:jc w:val="center"/>
              <w:rPr>
                <w:rFonts w:ascii="Arial" w:hAnsi="Arial" w:cs="Arial"/>
                <w:sz w:val="20"/>
                <w:szCs w:val="20"/>
              </w:rPr>
            </w:pPr>
            <w:r w:rsidRPr="00407E75">
              <w:rPr>
                <w:rFonts w:ascii="Arial" w:hAnsi="Arial" w:cs="Arial"/>
                <w:sz w:val="20"/>
                <w:szCs w:val="20"/>
              </w:rPr>
              <w:t>Реставрация памятников истории и культуры</w:t>
            </w:r>
          </w:p>
        </w:tc>
        <w:tc>
          <w:tcPr>
            <w:tcW w:w="995" w:type="pct"/>
            <w:vAlign w:val="center"/>
          </w:tcPr>
          <w:p w:rsidR="00C922B6" w:rsidRPr="00407E75" w:rsidRDefault="00C922B6" w:rsidP="001B1DF6">
            <w:pPr>
              <w:jc w:val="center"/>
              <w:rPr>
                <w:rFonts w:ascii="Arial" w:hAnsi="Arial" w:cs="Arial"/>
                <w:sz w:val="20"/>
                <w:szCs w:val="20"/>
              </w:rPr>
            </w:pPr>
            <w:r w:rsidRPr="00407E75">
              <w:rPr>
                <w:rFonts w:ascii="Arial" w:hAnsi="Arial" w:cs="Arial"/>
                <w:sz w:val="20"/>
                <w:szCs w:val="20"/>
              </w:rPr>
              <w:t>Сильный (+)</w:t>
            </w:r>
          </w:p>
        </w:tc>
        <w:tc>
          <w:tcPr>
            <w:tcW w:w="1160" w:type="pct"/>
            <w:vMerge w:val="restart"/>
            <w:vAlign w:val="center"/>
          </w:tcPr>
          <w:p w:rsidR="00C922B6" w:rsidRPr="00407E75" w:rsidRDefault="00C922B6" w:rsidP="001B1DF6">
            <w:pPr>
              <w:jc w:val="center"/>
              <w:rPr>
                <w:rFonts w:ascii="Arial" w:hAnsi="Arial" w:cs="Arial"/>
                <w:sz w:val="20"/>
                <w:szCs w:val="20"/>
              </w:rPr>
            </w:pPr>
            <w:r w:rsidRPr="00407E75">
              <w:rPr>
                <w:rFonts w:ascii="Arial" w:hAnsi="Arial" w:cs="Arial"/>
                <w:sz w:val="20"/>
                <w:szCs w:val="20"/>
              </w:rPr>
              <w:t>Положительное</w:t>
            </w:r>
          </w:p>
        </w:tc>
      </w:tr>
      <w:tr w:rsidR="00C922B6" w:rsidRPr="00407E75" w:rsidTr="00CF7231">
        <w:trPr>
          <w:cantSplit/>
          <w:trHeight w:val="445"/>
          <w:jc w:val="center"/>
        </w:trPr>
        <w:tc>
          <w:tcPr>
            <w:tcW w:w="1147" w:type="pct"/>
            <w:vMerge/>
            <w:vAlign w:val="center"/>
          </w:tcPr>
          <w:p w:rsidR="00C922B6" w:rsidRPr="00407E75" w:rsidRDefault="00C922B6" w:rsidP="001B1DF6">
            <w:pPr>
              <w:jc w:val="center"/>
              <w:rPr>
                <w:rFonts w:ascii="Arial" w:hAnsi="Arial" w:cs="Arial"/>
                <w:sz w:val="20"/>
                <w:szCs w:val="20"/>
              </w:rPr>
            </w:pPr>
          </w:p>
        </w:tc>
        <w:tc>
          <w:tcPr>
            <w:tcW w:w="1698" w:type="pct"/>
            <w:vAlign w:val="center"/>
          </w:tcPr>
          <w:p w:rsidR="00C922B6" w:rsidRPr="00407E75" w:rsidRDefault="00C922B6" w:rsidP="001B1DF6">
            <w:pPr>
              <w:jc w:val="center"/>
              <w:rPr>
                <w:rFonts w:ascii="Arial" w:hAnsi="Arial" w:cs="Arial"/>
                <w:sz w:val="20"/>
                <w:szCs w:val="20"/>
              </w:rPr>
            </w:pPr>
            <w:r w:rsidRPr="00407E75">
              <w:rPr>
                <w:rFonts w:ascii="Arial" w:hAnsi="Arial" w:cs="Arial"/>
                <w:sz w:val="20"/>
                <w:szCs w:val="20"/>
              </w:rPr>
              <w:t>Поддержка культурных мероприятий</w:t>
            </w:r>
          </w:p>
        </w:tc>
        <w:tc>
          <w:tcPr>
            <w:tcW w:w="995" w:type="pct"/>
            <w:vAlign w:val="center"/>
          </w:tcPr>
          <w:p w:rsidR="00C922B6" w:rsidRPr="00407E75" w:rsidRDefault="00C922B6" w:rsidP="001B1DF6">
            <w:pPr>
              <w:jc w:val="center"/>
              <w:rPr>
                <w:rFonts w:ascii="Arial" w:hAnsi="Arial" w:cs="Arial"/>
                <w:sz w:val="20"/>
                <w:szCs w:val="20"/>
              </w:rPr>
            </w:pPr>
            <w:r w:rsidRPr="00407E75">
              <w:rPr>
                <w:rFonts w:ascii="Arial" w:hAnsi="Arial" w:cs="Arial"/>
                <w:sz w:val="20"/>
                <w:szCs w:val="20"/>
              </w:rPr>
              <w:t>Сильный (+)</w:t>
            </w:r>
          </w:p>
        </w:tc>
        <w:tc>
          <w:tcPr>
            <w:tcW w:w="1160" w:type="pct"/>
            <w:vMerge/>
            <w:vAlign w:val="center"/>
          </w:tcPr>
          <w:p w:rsidR="00C922B6" w:rsidRPr="00407E75" w:rsidRDefault="00C922B6" w:rsidP="001B1DF6">
            <w:pPr>
              <w:jc w:val="center"/>
              <w:rPr>
                <w:rFonts w:ascii="Arial" w:hAnsi="Arial" w:cs="Arial"/>
                <w:sz w:val="20"/>
                <w:szCs w:val="20"/>
              </w:rPr>
            </w:pPr>
          </w:p>
        </w:tc>
      </w:tr>
      <w:tr w:rsidR="00C922B6" w:rsidRPr="00407E75" w:rsidTr="00CF7231">
        <w:trPr>
          <w:trHeight w:val="70"/>
          <w:jc w:val="center"/>
        </w:trPr>
        <w:tc>
          <w:tcPr>
            <w:tcW w:w="1147" w:type="pct"/>
            <w:vAlign w:val="center"/>
          </w:tcPr>
          <w:p w:rsidR="00C922B6" w:rsidRPr="00407E75" w:rsidRDefault="00C922B6" w:rsidP="001B1DF6">
            <w:pPr>
              <w:jc w:val="center"/>
              <w:rPr>
                <w:rFonts w:ascii="Arial" w:hAnsi="Arial" w:cs="Arial"/>
                <w:sz w:val="20"/>
                <w:szCs w:val="20"/>
              </w:rPr>
            </w:pPr>
            <w:r w:rsidRPr="00407E75">
              <w:rPr>
                <w:rFonts w:ascii="Arial" w:hAnsi="Arial" w:cs="Arial"/>
                <w:sz w:val="20"/>
                <w:szCs w:val="20"/>
              </w:rPr>
              <w:t>Образование и наука</w:t>
            </w:r>
          </w:p>
        </w:tc>
        <w:tc>
          <w:tcPr>
            <w:tcW w:w="1698" w:type="pct"/>
            <w:vAlign w:val="center"/>
          </w:tcPr>
          <w:p w:rsidR="00C922B6" w:rsidRPr="00407E75" w:rsidRDefault="00C922B6" w:rsidP="001B1DF6">
            <w:pPr>
              <w:jc w:val="center"/>
              <w:rPr>
                <w:rFonts w:ascii="Arial" w:hAnsi="Arial" w:cs="Arial"/>
                <w:sz w:val="20"/>
                <w:szCs w:val="20"/>
              </w:rPr>
            </w:pPr>
            <w:r w:rsidRPr="00407E75">
              <w:rPr>
                <w:rFonts w:ascii="Arial" w:hAnsi="Arial" w:cs="Arial"/>
                <w:sz w:val="20"/>
                <w:szCs w:val="20"/>
              </w:rPr>
              <w:t>Увеличение числа студентов, развитие научных исследований</w:t>
            </w:r>
          </w:p>
        </w:tc>
        <w:tc>
          <w:tcPr>
            <w:tcW w:w="995" w:type="pct"/>
            <w:vAlign w:val="center"/>
          </w:tcPr>
          <w:p w:rsidR="00C922B6" w:rsidRPr="00407E75" w:rsidRDefault="00C922B6" w:rsidP="001B1DF6">
            <w:pPr>
              <w:jc w:val="center"/>
              <w:rPr>
                <w:rFonts w:ascii="Arial" w:hAnsi="Arial" w:cs="Arial"/>
                <w:sz w:val="20"/>
                <w:szCs w:val="20"/>
              </w:rPr>
            </w:pPr>
            <w:r w:rsidRPr="00407E75">
              <w:rPr>
                <w:rFonts w:ascii="Arial" w:hAnsi="Arial" w:cs="Arial"/>
                <w:sz w:val="20"/>
                <w:szCs w:val="20"/>
              </w:rPr>
              <w:t>Сильный (+)</w:t>
            </w:r>
          </w:p>
        </w:tc>
        <w:tc>
          <w:tcPr>
            <w:tcW w:w="1160" w:type="pct"/>
            <w:vAlign w:val="center"/>
          </w:tcPr>
          <w:p w:rsidR="00C922B6" w:rsidRPr="00407E75" w:rsidRDefault="00C922B6" w:rsidP="001B1DF6">
            <w:pPr>
              <w:jc w:val="center"/>
              <w:rPr>
                <w:rFonts w:ascii="Arial" w:hAnsi="Arial" w:cs="Arial"/>
                <w:sz w:val="20"/>
                <w:szCs w:val="20"/>
              </w:rPr>
            </w:pPr>
            <w:r w:rsidRPr="00407E75">
              <w:rPr>
                <w:rFonts w:ascii="Arial" w:hAnsi="Arial" w:cs="Arial"/>
                <w:sz w:val="20"/>
                <w:szCs w:val="20"/>
              </w:rPr>
              <w:t>Положительное</w:t>
            </w:r>
          </w:p>
        </w:tc>
      </w:tr>
    </w:tbl>
    <w:p w:rsidR="00C922B6" w:rsidRPr="00407E75" w:rsidRDefault="00C922B6" w:rsidP="001B1DF6">
      <w:pPr>
        <w:ind w:firstLine="851"/>
        <w:jc w:val="both"/>
        <w:rPr>
          <w:rFonts w:ascii="Arial" w:hAnsi="Arial" w:cs="Arial"/>
          <w:szCs w:val="20"/>
          <w:lang w:val="kk-KZ"/>
        </w:rPr>
      </w:pPr>
    </w:p>
    <w:p w:rsidR="00C922B6" w:rsidRPr="00407E75" w:rsidRDefault="00C922B6" w:rsidP="001B1DF6">
      <w:pPr>
        <w:ind w:firstLine="851"/>
        <w:jc w:val="both"/>
        <w:rPr>
          <w:rFonts w:ascii="Arial" w:hAnsi="Arial" w:cs="Arial"/>
          <w:szCs w:val="20"/>
        </w:rPr>
      </w:pPr>
      <w:r w:rsidRPr="00407E75">
        <w:rPr>
          <w:rFonts w:ascii="Arial" w:hAnsi="Arial" w:cs="Arial"/>
          <w:szCs w:val="20"/>
        </w:rPr>
        <w:t xml:space="preserve">Положительные аспекты интегрального воздействия на социально-экономическую сферу при реализации проекта отмечаются для большинства рассматриваемых аспектов, отдельные негативные моменты не выходят за пределы </w:t>
      </w:r>
      <w:r w:rsidRPr="00407E75">
        <w:rPr>
          <w:rFonts w:ascii="Arial" w:hAnsi="Arial" w:cs="Arial"/>
          <w:b/>
          <w:i/>
          <w:szCs w:val="20"/>
        </w:rPr>
        <w:t>низкого</w:t>
      </w:r>
      <w:r w:rsidRPr="00407E75">
        <w:rPr>
          <w:rFonts w:ascii="Arial" w:hAnsi="Arial" w:cs="Arial"/>
          <w:szCs w:val="20"/>
        </w:rPr>
        <w:t xml:space="preserve"> уровня воздействия.</w:t>
      </w:r>
    </w:p>
    <w:p w:rsidR="00C922B6" w:rsidRPr="00407E75" w:rsidRDefault="00C922B6" w:rsidP="001B1DF6">
      <w:pPr>
        <w:tabs>
          <w:tab w:val="left" w:pos="0"/>
        </w:tabs>
        <w:jc w:val="both"/>
        <w:rPr>
          <w:rFonts w:ascii="Arial" w:hAnsi="Arial" w:cs="Arial"/>
          <w:szCs w:val="20"/>
        </w:rPr>
      </w:pPr>
      <w:r w:rsidRPr="00407E75">
        <w:rPr>
          <w:rFonts w:ascii="Arial" w:hAnsi="Arial" w:cs="Arial"/>
          <w:b/>
          <w:szCs w:val="20"/>
          <w:lang w:val="kk-KZ"/>
        </w:rPr>
        <w:tab/>
      </w:r>
      <w:r w:rsidRPr="00407E75">
        <w:rPr>
          <w:rFonts w:ascii="Arial" w:hAnsi="Arial" w:cs="Arial"/>
          <w:b/>
          <w:i/>
          <w:szCs w:val="20"/>
        </w:rPr>
        <w:t>Природоохранные мероприятия.</w:t>
      </w:r>
      <w:r w:rsidRPr="00407E75">
        <w:rPr>
          <w:rFonts w:ascii="Arial" w:hAnsi="Arial" w:cs="Arial"/>
          <w:szCs w:val="20"/>
        </w:rPr>
        <w:t xml:space="preserve"> Требуется частичная разработка природоохранных мероприятий по рекультивации использованных земель при ликвидации скважин.</w:t>
      </w:r>
    </w:p>
    <w:p w:rsidR="00C922B6" w:rsidRPr="00407E75" w:rsidRDefault="00C922B6" w:rsidP="001B1DF6">
      <w:pPr>
        <w:tabs>
          <w:tab w:val="left" w:pos="0"/>
        </w:tabs>
        <w:jc w:val="both"/>
        <w:rPr>
          <w:rFonts w:ascii="Arial" w:hAnsi="Arial" w:cs="Arial"/>
        </w:rPr>
      </w:pPr>
      <w:r w:rsidRPr="00407E75">
        <w:rPr>
          <w:rFonts w:ascii="Arial" w:hAnsi="Arial" w:cs="Arial"/>
          <w:b/>
          <w:lang w:val="kk-KZ"/>
        </w:rPr>
        <w:tab/>
      </w:r>
      <w:r w:rsidRPr="00407E75">
        <w:rPr>
          <w:rFonts w:ascii="Arial" w:hAnsi="Arial" w:cs="Arial"/>
          <w:b/>
          <w:i/>
        </w:rPr>
        <w:t xml:space="preserve">Вывод: </w:t>
      </w:r>
      <w:r w:rsidR="00596D39" w:rsidRPr="00407E75">
        <w:rPr>
          <w:rFonts w:ascii="Arial" w:hAnsi="Arial" w:cs="Arial"/>
        </w:rPr>
        <w:t>Пробная эксплуатация</w:t>
      </w:r>
      <w:r w:rsidRPr="00407E75">
        <w:rPr>
          <w:rFonts w:ascii="Arial" w:hAnsi="Arial" w:cs="Arial"/>
        </w:rPr>
        <w:t xml:space="preserve"> на контрактной территории оказывает прямое и косвенное благоприятное воздействие на финансовое положение области (увеличению поступлений денежных средств в местный бюджет, развитию системы пенсионного обеспечения, образования и здравоохранения), а также увеличивает первичную и вторичную занятость местного населения. </w:t>
      </w:r>
    </w:p>
    <w:p w:rsidR="0004604E" w:rsidRPr="00407E75" w:rsidRDefault="0004604E" w:rsidP="001B1DF6">
      <w:pPr>
        <w:tabs>
          <w:tab w:val="left" w:pos="0"/>
        </w:tabs>
        <w:jc w:val="both"/>
        <w:rPr>
          <w:rFonts w:ascii="Arial" w:hAnsi="Arial" w:cs="Arial"/>
          <w:highlight w:val="yellow"/>
        </w:rPr>
      </w:pPr>
    </w:p>
    <w:p w:rsidR="00C922B6" w:rsidRPr="00407E75" w:rsidRDefault="00C922B6" w:rsidP="00420A4C">
      <w:pPr>
        <w:pStyle w:val="22"/>
        <w:numPr>
          <w:ilvl w:val="1"/>
          <w:numId w:val="75"/>
        </w:numPr>
        <w:tabs>
          <w:tab w:val="left" w:pos="1276"/>
        </w:tabs>
        <w:spacing w:before="0" w:after="0"/>
        <w:ind w:hanging="11"/>
        <w:rPr>
          <w:rFonts w:ascii="Arial" w:hAnsi="Arial" w:cs="Arial"/>
          <w:i w:val="0"/>
          <w:sz w:val="24"/>
        </w:rPr>
      </w:pPr>
      <w:bookmarkStart w:id="214" w:name="_Toc137971311"/>
      <w:r w:rsidRPr="00407E75">
        <w:rPr>
          <w:rFonts w:ascii="Arial" w:hAnsi="Arial" w:cs="Arial"/>
          <w:i w:val="0"/>
          <w:sz w:val="24"/>
        </w:rPr>
        <w:lastRenderedPageBreak/>
        <w:t>Состояние здоровья населения</w:t>
      </w:r>
      <w:bookmarkEnd w:id="214"/>
    </w:p>
    <w:p w:rsidR="00C922B6" w:rsidRPr="00407E75" w:rsidRDefault="00C922B6" w:rsidP="001B1DF6">
      <w:pPr>
        <w:ind w:firstLine="720"/>
        <w:jc w:val="both"/>
        <w:rPr>
          <w:rFonts w:ascii="Arial" w:hAnsi="Arial" w:cs="Arial"/>
        </w:rPr>
      </w:pPr>
      <w:r w:rsidRPr="00407E75">
        <w:rPr>
          <w:rFonts w:ascii="Arial" w:hAnsi="Arial" w:cs="Arial"/>
        </w:rPr>
        <w:t>Воздействие на здоровье работающего пер</w:t>
      </w:r>
      <w:r w:rsidRPr="00407E75">
        <w:rPr>
          <w:rFonts w:ascii="Arial" w:hAnsi="Arial" w:cs="Arial"/>
        </w:rPr>
        <w:softHyphen/>
        <w:t>сонала мало, так как предельно-допустимые концентрации загрязняющих веществ в атмосфере ниже нормативных требований к рабочей зоне. Из анализа технологических проектных решений установлено, что уровень производства высокий и созданы условия для значительного облегчения труда и оздоровления производственной среды на рабочих местах. Воздействие на другие близ</w:t>
      </w:r>
      <w:r w:rsidR="00D61520" w:rsidRPr="00407E75">
        <w:rPr>
          <w:rFonts w:ascii="Arial" w:hAnsi="Arial" w:cs="Arial"/>
        </w:rPr>
        <w:t>лежащие жилые массивы отсутствуе</w:t>
      </w:r>
      <w:r w:rsidRPr="00407E75">
        <w:rPr>
          <w:rFonts w:ascii="Arial" w:hAnsi="Arial" w:cs="Arial"/>
        </w:rPr>
        <w:t>т.</w:t>
      </w:r>
    </w:p>
    <w:p w:rsidR="00C922B6" w:rsidRPr="00407E75" w:rsidRDefault="00C922B6" w:rsidP="001B1DF6">
      <w:pPr>
        <w:ind w:firstLine="720"/>
        <w:jc w:val="both"/>
        <w:rPr>
          <w:rFonts w:ascii="Arial" w:hAnsi="Arial" w:cs="Arial"/>
          <w:b/>
          <w:i/>
        </w:rPr>
      </w:pPr>
      <w:r w:rsidRPr="00407E75">
        <w:rPr>
          <w:rFonts w:ascii="Arial" w:hAnsi="Arial" w:cs="Arial"/>
          <w:b/>
          <w:i/>
        </w:rPr>
        <w:t>Характер воздействия.</w:t>
      </w:r>
      <w:r w:rsidRPr="00407E75">
        <w:rPr>
          <w:rFonts w:ascii="Arial" w:hAnsi="Arial" w:cs="Arial"/>
        </w:rPr>
        <w:t xml:space="preserve"> Воздействие носит локальный характер. По длительности воздействия – </w:t>
      </w:r>
      <w:r w:rsidRPr="00407E75">
        <w:rPr>
          <w:rFonts w:ascii="Arial" w:hAnsi="Arial" w:cs="Arial"/>
          <w:b/>
          <w:i/>
        </w:rPr>
        <w:t xml:space="preserve">временное </w:t>
      </w:r>
      <w:r w:rsidRPr="00407E75">
        <w:rPr>
          <w:rFonts w:ascii="Arial" w:hAnsi="Arial" w:cs="Arial"/>
        </w:rPr>
        <w:t>при бурении</w:t>
      </w:r>
      <w:r w:rsidR="00D61520" w:rsidRPr="00407E75">
        <w:rPr>
          <w:rFonts w:ascii="Arial" w:hAnsi="Arial" w:cs="Arial"/>
        </w:rPr>
        <w:t>, при пробной эксплуатации</w:t>
      </w:r>
      <w:r w:rsidR="00D61520" w:rsidRPr="00407E75">
        <w:rPr>
          <w:rFonts w:ascii="Arial" w:hAnsi="Arial" w:cs="Arial"/>
          <w:b/>
          <w:i/>
        </w:rPr>
        <w:t xml:space="preserve"> – продолжтельное</w:t>
      </w:r>
      <w:r w:rsidRPr="00407E75">
        <w:rPr>
          <w:rFonts w:ascii="Arial" w:hAnsi="Arial" w:cs="Arial"/>
          <w:b/>
          <w:i/>
        </w:rPr>
        <w:t xml:space="preserve">. </w:t>
      </w:r>
    </w:p>
    <w:p w:rsidR="00C922B6" w:rsidRPr="00407E75" w:rsidRDefault="00C922B6" w:rsidP="001B1DF6">
      <w:pPr>
        <w:ind w:firstLine="720"/>
        <w:jc w:val="both"/>
        <w:rPr>
          <w:rFonts w:ascii="Arial" w:hAnsi="Arial" w:cs="Arial"/>
          <w:b/>
          <w:i/>
        </w:rPr>
      </w:pPr>
      <w:r w:rsidRPr="00407E75">
        <w:rPr>
          <w:rFonts w:ascii="Arial" w:hAnsi="Arial" w:cs="Arial"/>
          <w:b/>
          <w:i/>
        </w:rPr>
        <w:t>Уровень воздействия.</w:t>
      </w:r>
      <w:r w:rsidRPr="00407E75">
        <w:rPr>
          <w:rFonts w:ascii="Arial" w:hAnsi="Arial" w:cs="Arial"/>
        </w:rPr>
        <w:t xml:space="preserve"> Уровень воздействия характеризуется как </w:t>
      </w:r>
      <w:r w:rsidRPr="00407E75">
        <w:rPr>
          <w:rFonts w:ascii="Arial" w:hAnsi="Arial" w:cs="Arial"/>
          <w:b/>
          <w:i/>
        </w:rPr>
        <w:t>минимальный.</w:t>
      </w:r>
    </w:p>
    <w:p w:rsidR="00C922B6" w:rsidRPr="00407E75" w:rsidRDefault="00C922B6" w:rsidP="001B1DF6">
      <w:pPr>
        <w:ind w:firstLine="720"/>
        <w:jc w:val="both"/>
        <w:rPr>
          <w:rFonts w:ascii="Arial" w:hAnsi="Arial" w:cs="Arial"/>
        </w:rPr>
      </w:pPr>
      <w:r w:rsidRPr="00407E75">
        <w:rPr>
          <w:rFonts w:ascii="Arial" w:hAnsi="Arial" w:cs="Arial"/>
          <w:b/>
          <w:i/>
        </w:rPr>
        <w:t>Природоохранные мероприятия.</w:t>
      </w:r>
      <w:r w:rsidRPr="00407E75">
        <w:rPr>
          <w:rFonts w:ascii="Arial" w:hAnsi="Arial" w:cs="Arial"/>
        </w:rPr>
        <w:t xml:space="preserve"> Предусмотреть при следующ</w:t>
      </w:r>
      <w:r w:rsidR="00D61520" w:rsidRPr="00407E75">
        <w:rPr>
          <w:rFonts w:ascii="Arial" w:hAnsi="Arial" w:cs="Arial"/>
        </w:rPr>
        <w:t>их этапах разработки организацию</w:t>
      </w:r>
      <w:r w:rsidRPr="00407E75">
        <w:rPr>
          <w:rFonts w:ascii="Arial" w:hAnsi="Arial" w:cs="Arial"/>
        </w:rPr>
        <w:t xml:space="preserve"> системы управления безопасностью, охраной здоровья и окружающей среды.</w:t>
      </w:r>
    </w:p>
    <w:p w:rsidR="00C922B6" w:rsidRPr="00407E75" w:rsidRDefault="00C922B6" w:rsidP="001B1DF6">
      <w:pPr>
        <w:ind w:firstLine="720"/>
        <w:jc w:val="both"/>
        <w:rPr>
          <w:rFonts w:ascii="Arial" w:hAnsi="Arial" w:cs="Arial"/>
        </w:rPr>
      </w:pPr>
      <w:r w:rsidRPr="00407E75">
        <w:rPr>
          <w:rFonts w:ascii="Arial" w:hAnsi="Arial" w:cs="Arial"/>
          <w:b/>
          <w:i/>
        </w:rPr>
        <w:t>Вывод:</w:t>
      </w:r>
      <w:r w:rsidR="00D61520" w:rsidRPr="00407E75">
        <w:rPr>
          <w:rFonts w:ascii="Arial" w:hAnsi="Arial" w:cs="Arial"/>
        </w:rPr>
        <w:t xml:space="preserve"> В целом воздействие при </w:t>
      </w:r>
      <w:r w:rsidR="00676AD6">
        <w:rPr>
          <w:rFonts w:ascii="Arial" w:hAnsi="Arial" w:cs="Arial"/>
        </w:rPr>
        <w:t>разработке</w:t>
      </w:r>
      <w:r w:rsidR="00D61520" w:rsidRPr="00407E75">
        <w:rPr>
          <w:rFonts w:ascii="Arial" w:hAnsi="Arial" w:cs="Arial"/>
        </w:rPr>
        <w:t xml:space="preserve"> месторождения </w:t>
      </w:r>
      <w:r w:rsidR="00676AD6">
        <w:rPr>
          <w:rFonts w:ascii="Arial" w:hAnsi="Arial" w:cs="Arial"/>
        </w:rPr>
        <w:t>Терень-Узюк Западный</w:t>
      </w:r>
      <w:r w:rsidR="00D61520" w:rsidRPr="00407E75">
        <w:rPr>
          <w:rFonts w:ascii="Arial" w:hAnsi="Arial" w:cs="Arial"/>
        </w:rPr>
        <w:t xml:space="preserve"> </w:t>
      </w:r>
      <w:r w:rsidRPr="00407E75">
        <w:rPr>
          <w:rFonts w:ascii="Arial" w:hAnsi="Arial" w:cs="Arial"/>
        </w:rPr>
        <w:t xml:space="preserve">на состояние здоровья населения может быть оценено, как </w:t>
      </w:r>
      <w:r w:rsidR="00D61520" w:rsidRPr="00407E75">
        <w:rPr>
          <w:rFonts w:ascii="Arial" w:hAnsi="Arial" w:cs="Arial"/>
          <w:b/>
          <w:i/>
        </w:rPr>
        <w:t>минимальное</w:t>
      </w:r>
      <w:r w:rsidRPr="00407E75">
        <w:rPr>
          <w:rFonts w:ascii="Arial" w:hAnsi="Arial" w:cs="Arial"/>
          <w:b/>
          <w:i/>
        </w:rPr>
        <w:t>,</w:t>
      </w:r>
      <w:r w:rsidR="00D61520" w:rsidRPr="00407E75">
        <w:rPr>
          <w:rFonts w:ascii="Arial" w:hAnsi="Arial" w:cs="Arial"/>
          <w:b/>
          <w:i/>
        </w:rPr>
        <w:t xml:space="preserve">  и продолжительное</w:t>
      </w:r>
      <w:r w:rsidRPr="00407E75">
        <w:rPr>
          <w:rFonts w:ascii="Arial" w:hAnsi="Arial" w:cs="Arial"/>
        </w:rPr>
        <w:t>.</w:t>
      </w:r>
    </w:p>
    <w:p w:rsidR="00C922B6" w:rsidRPr="00407E75" w:rsidRDefault="00C922B6" w:rsidP="001B1DF6">
      <w:pPr>
        <w:tabs>
          <w:tab w:val="left" w:pos="0"/>
        </w:tabs>
        <w:ind w:firstLine="709"/>
        <w:jc w:val="both"/>
        <w:rPr>
          <w:rFonts w:ascii="Arial" w:hAnsi="Arial" w:cs="Arial"/>
          <w:b/>
          <w:bCs/>
          <w:highlight w:val="yellow"/>
        </w:rPr>
      </w:pPr>
    </w:p>
    <w:p w:rsidR="00C922B6" w:rsidRPr="00407E75" w:rsidRDefault="00C922B6" w:rsidP="00420A4C">
      <w:pPr>
        <w:pStyle w:val="22"/>
        <w:numPr>
          <w:ilvl w:val="1"/>
          <w:numId w:val="75"/>
        </w:numPr>
        <w:tabs>
          <w:tab w:val="left" w:pos="1418"/>
        </w:tabs>
        <w:spacing w:before="0" w:after="0"/>
        <w:ind w:hanging="11"/>
        <w:rPr>
          <w:rFonts w:ascii="Arial" w:hAnsi="Arial" w:cs="Arial"/>
          <w:bCs w:val="0"/>
          <w:i w:val="0"/>
          <w:sz w:val="24"/>
        </w:rPr>
      </w:pPr>
      <w:bookmarkStart w:id="215" w:name="_Toc137971312"/>
      <w:r w:rsidRPr="00407E75">
        <w:rPr>
          <w:rFonts w:ascii="Arial" w:hAnsi="Arial" w:cs="Arial"/>
          <w:bCs w:val="0"/>
          <w:i w:val="0"/>
          <w:sz w:val="24"/>
        </w:rPr>
        <w:t>Охрана памятников истории и культуры</w:t>
      </w:r>
      <w:bookmarkEnd w:id="215"/>
    </w:p>
    <w:p w:rsidR="00C922B6" w:rsidRPr="00407E75" w:rsidRDefault="00C922B6" w:rsidP="001B1DF6">
      <w:pPr>
        <w:tabs>
          <w:tab w:val="left" w:pos="0"/>
        </w:tabs>
        <w:jc w:val="both"/>
        <w:rPr>
          <w:rFonts w:ascii="Arial" w:hAnsi="Arial" w:cs="Arial"/>
          <w:szCs w:val="20"/>
        </w:rPr>
      </w:pPr>
      <w:r w:rsidRPr="00407E75">
        <w:rPr>
          <w:rFonts w:ascii="Arial" w:hAnsi="Arial" w:cs="Arial"/>
          <w:szCs w:val="20"/>
        </w:rPr>
        <w:tab/>
        <w:t>Территория Западного Казахстана в силу определенных физико-географических и исторических условий является местом сохранения значительного количества весьма интересных архитектурных и археологических памятников. Глубокое изучение этого удивительного наследия только началось и несомненно, что в настоящее время наука стоит у порога еще одной, во многом загадочной цивилизации, строителями которой были конные кочевники азиатских степей и пустынь. Роль этой цивилизаций, несомненно, выходит за границы рассматриваемого региона, который, однако, имеет совершенно своеобразный облик сохранившихся памятников, особенно последних столетий.</w:t>
      </w:r>
    </w:p>
    <w:p w:rsidR="00C922B6" w:rsidRPr="00407E75" w:rsidRDefault="00C922B6" w:rsidP="001B1DF6">
      <w:pPr>
        <w:tabs>
          <w:tab w:val="left" w:pos="0"/>
        </w:tabs>
        <w:jc w:val="both"/>
        <w:rPr>
          <w:rFonts w:ascii="Arial" w:hAnsi="Arial" w:cs="Arial"/>
          <w:szCs w:val="20"/>
        </w:rPr>
      </w:pPr>
      <w:r w:rsidRPr="00407E75">
        <w:rPr>
          <w:rFonts w:ascii="Arial" w:hAnsi="Arial" w:cs="Arial"/>
          <w:szCs w:val="20"/>
        </w:rPr>
        <w:tab/>
        <w:t>Состояние памятников в основном неудовлетворительное, разрушения происходит из-за естественного старения материала, воздействия атмосферных осадков, влияния техногенной деятельности.</w:t>
      </w:r>
    </w:p>
    <w:p w:rsidR="00C922B6" w:rsidRPr="00407E75" w:rsidRDefault="00C922B6" w:rsidP="001B1DF6">
      <w:pPr>
        <w:tabs>
          <w:tab w:val="left" w:pos="0"/>
        </w:tabs>
        <w:jc w:val="both"/>
        <w:rPr>
          <w:rFonts w:ascii="Arial" w:hAnsi="Arial" w:cs="Arial"/>
          <w:szCs w:val="20"/>
        </w:rPr>
      </w:pPr>
      <w:r w:rsidRPr="00407E75">
        <w:rPr>
          <w:rFonts w:ascii="Arial" w:hAnsi="Arial" w:cs="Arial"/>
          <w:szCs w:val="20"/>
        </w:rPr>
        <w:tab/>
        <w:t>Памятники истории и культуры охраняются государством. Ответственность за их содержание возлагается на местные организации, учреждения и хозяйства, в ведении или на территории которых они находятся.</w:t>
      </w:r>
    </w:p>
    <w:p w:rsidR="00C922B6" w:rsidRPr="00407E75" w:rsidRDefault="00C922B6" w:rsidP="001B1DF6">
      <w:pPr>
        <w:tabs>
          <w:tab w:val="left" w:pos="0"/>
        </w:tabs>
        <w:ind w:firstLine="708"/>
        <w:jc w:val="both"/>
        <w:rPr>
          <w:rFonts w:ascii="Arial" w:hAnsi="Arial" w:cs="Arial"/>
        </w:rPr>
      </w:pPr>
      <w:r w:rsidRPr="00407E75">
        <w:rPr>
          <w:rFonts w:ascii="Arial" w:hAnsi="Arial" w:cs="Arial"/>
          <w:b/>
          <w:i/>
        </w:rPr>
        <w:t>Характер воздействия.</w:t>
      </w:r>
      <w:r w:rsidRPr="00407E75">
        <w:rPr>
          <w:rFonts w:ascii="Arial" w:hAnsi="Arial" w:cs="Arial"/>
        </w:rPr>
        <w:t xml:space="preserve"> Ввиду отдаленности района проведения работы от памятников истории и культуры непосредственное воздействие отсутствует.</w:t>
      </w:r>
    </w:p>
    <w:p w:rsidR="00C922B6" w:rsidRPr="00407E75" w:rsidRDefault="00C922B6" w:rsidP="001B1DF6">
      <w:pPr>
        <w:ind w:firstLine="720"/>
        <w:jc w:val="both"/>
        <w:rPr>
          <w:rFonts w:ascii="Arial" w:hAnsi="Arial" w:cs="Arial"/>
        </w:rPr>
      </w:pPr>
      <w:r w:rsidRPr="00407E75">
        <w:rPr>
          <w:rFonts w:ascii="Arial" w:hAnsi="Arial" w:cs="Arial"/>
          <w:b/>
          <w:i/>
        </w:rPr>
        <w:t>Уровень воздействия.</w:t>
      </w:r>
      <w:r w:rsidRPr="00407E75">
        <w:rPr>
          <w:rFonts w:ascii="Arial" w:hAnsi="Arial" w:cs="Arial"/>
        </w:rPr>
        <w:t xml:space="preserve"> Уровень воздействия характеризуется как </w:t>
      </w:r>
      <w:r w:rsidRPr="00407E75">
        <w:rPr>
          <w:rFonts w:ascii="Arial" w:hAnsi="Arial" w:cs="Arial"/>
          <w:b/>
          <w:i/>
        </w:rPr>
        <w:t>минимальный.</w:t>
      </w:r>
      <w:r w:rsidRPr="00407E75">
        <w:rPr>
          <w:rFonts w:ascii="Arial" w:hAnsi="Arial" w:cs="Arial"/>
        </w:rPr>
        <w:t xml:space="preserve"> </w:t>
      </w:r>
      <w:r w:rsidRPr="00407E75">
        <w:rPr>
          <w:rFonts w:ascii="Arial" w:hAnsi="Arial" w:cs="Arial"/>
        </w:rPr>
        <w:tab/>
      </w:r>
    </w:p>
    <w:p w:rsidR="00C922B6" w:rsidRPr="00407E75" w:rsidRDefault="00C922B6" w:rsidP="001B1DF6">
      <w:pPr>
        <w:ind w:firstLine="720"/>
        <w:jc w:val="both"/>
        <w:rPr>
          <w:rFonts w:ascii="Arial" w:hAnsi="Arial" w:cs="Arial"/>
        </w:rPr>
      </w:pPr>
      <w:r w:rsidRPr="00407E75">
        <w:rPr>
          <w:rFonts w:ascii="Arial" w:hAnsi="Arial" w:cs="Arial"/>
          <w:b/>
          <w:i/>
        </w:rPr>
        <w:t>Природоохранные мероприятия.</w:t>
      </w:r>
      <w:r w:rsidRPr="00407E75">
        <w:rPr>
          <w:rFonts w:ascii="Arial" w:hAnsi="Arial" w:cs="Arial"/>
        </w:rPr>
        <w:t xml:space="preserve"> Не предусматриваются.</w:t>
      </w:r>
    </w:p>
    <w:p w:rsidR="00C922B6" w:rsidRPr="00407E75" w:rsidRDefault="00C922B6" w:rsidP="001B1DF6">
      <w:pPr>
        <w:autoSpaceDE w:val="0"/>
        <w:autoSpaceDN w:val="0"/>
        <w:adjustRightInd w:val="0"/>
        <w:ind w:firstLine="426"/>
        <w:jc w:val="both"/>
        <w:rPr>
          <w:rFonts w:ascii="Arial" w:hAnsi="Arial" w:cs="Arial"/>
        </w:rPr>
      </w:pPr>
      <w:r w:rsidRPr="00407E75">
        <w:rPr>
          <w:rFonts w:ascii="Arial" w:hAnsi="Arial" w:cs="Arial"/>
        </w:rPr>
        <w:tab/>
      </w:r>
    </w:p>
    <w:p w:rsidR="00C922B6" w:rsidRPr="00407E75" w:rsidRDefault="00C922B6" w:rsidP="00420A4C">
      <w:pPr>
        <w:pStyle w:val="22"/>
        <w:numPr>
          <w:ilvl w:val="1"/>
          <w:numId w:val="75"/>
        </w:numPr>
        <w:tabs>
          <w:tab w:val="left" w:pos="851"/>
        </w:tabs>
        <w:spacing w:before="0" w:after="0"/>
        <w:ind w:left="0" w:firstLine="710"/>
        <w:jc w:val="both"/>
        <w:rPr>
          <w:rFonts w:ascii="Arial" w:hAnsi="Arial" w:cs="Arial"/>
          <w:bCs w:val="0"/>
          <w:i w:val="0"/>
          <w:sz w:val="24"/>
        </w:rPr>
      </w:pPr>
      <w:bookmarkStart w:id="216" w:name="_Toc137971313"/>
      <w:r w:rsidRPr="00407E75">
        <w:rPr>
          <w:rFonts w:ascii="Arial" w:hAnsi="Arial" w:cs="Arial"/>
          <w:bCs w:val="0"/>
          <w:i w:val="0"/>
          <w:sz w:val="24"/>
        </w:rPr>
        <w:t>Мероприятия по предотвращению, локализации и ликвидации возможных аварийных ситуаций</w:t>
      </w:r>
      <w:bookmarkEnd w:id="216"/>
    </w:p>
    <w:p w:rsidR="00C922B6" w:rsidRPr="00407E75" w:rsidRDefault="00C922B6" w:rsidP="001B1DF6">
      <w:pPr>
        <w:tabs>
          <w:tab w:val="left" w:pos="0"/>
        </w:tabs>
        <w:ind w:firstLine="708"/>
        <w:jc w:val="both"/>
        <w:rPr>
          <w:rFonts w:ascii="Arial" w:hAnsi="Arial" w:cs="Arial"/>
        </w:rPr>
      </w:pPr>
      <w:r w:rsidRPr="00407E75">
        <w:rPr>
          <w:rFonts w:ascii="Arial" w:hAnsi="Arial" w:cs="Arial"/>
        </w:rPr>
        <w:t>Для ликвидации аварии нефтепроводов высылается ремонтная бригада со спецтехникой, экскаватор, сварочный агрегат, вакуум, самосвал.</w:t>
      </w:r>
    </w:p>
    <w:p w:rsidR="00C922B6" w:rsidRPr="00407E75" w:rsidRDefault="00C922B6" w:rsidP="001B1DF6">
      <w:pPr>
        <w:tabs>
          <w:tab w:val="left" w:pos="0"/>
        </w:tabs>
        <w:jc w:val="both"/>
        <w:rPr>
          <w:rFonts w:ascii="Arial" w:hAnsi="Arial" w:cs="Arial"/>
        </w:rPr>
      </w:pPr>
      <w:r w:rsidRPr="00407E75">
        <w:rPr>
          <w:rFonts w:ascii="Arial" w:hAnsi="Arial" w:cs="Arial"/>
        </w:rPr>
        <w:lastRenderedPageBreak/>
        <w:tab/>
        <w:t>Прибывшая на место аварии бригада определяет площадь разлитой нефти, роет приямок экскаватором для сбора в него с помощью скребков разлитой нефти с последующей откачкой ее в наливную цистерну и вывозит ее на промысел или на УПН.</w:t>
      </w:r>
    </w:p>
    <w:p w:rsidR="00C922B6" w:rsidRPr="00407E75" w:rsidRDefault="00C922B6" w:rsidP="001B1DF6">
      <w:pPr>
        <w:tabs>
          <w:tab w:val="left" w:pos="0"/>
        </w:tabs>
        <w:jc w:val="both"/>
        <w:rPr>
          <w:rFonts w:ascii="Arial" w:hAnsi="Arial" w:cs="Arial"/>
        </w:rPr>
      </w:pPr>
      <w:r w:rsidRPr="00407E75">
        <w:rPr>
          <w:rFonts w:ascii="Arial" w:hAnsi="Arial" w:cs="Arial"/>
        </w:rPr>
        <w:tab/>
        <w:t>После сбора всей разлитой нефти, с помощью экскаватора собирают в кучу пропитанную нефтью землю, затем ее грузят на самосвал и отвозят в шламонакопитель.</w:t>
      </w:r>
    </w:p>
    <w:p w:rsidR="00C922B6" w:rsidRPr="00407E75" w:rsidRDefault="00C922B6" w:rsidP="001B1DF6">
      <w:pPr>
        <w:tabs>
          <w:tab w:val="left" w:pos="0"/>
        </w:tabs>
        <w:jc w:val="both"/>
        <w:rPr>
          <w:rFonts w:ascii="Arial" w:hAnsi="Arial" w:cs="Arial"/>
        </w:rPr>
      </w:pPr>
      <w:r w:rsidRPr="00407E75">
        <w:rPr>
          <w:rFonts w:ascii="Arial" w:hAnsi="Arial" w:cs="Arial"/>
        </w:rPr>
        <w:t>Место порыва нефтепровода вскрывают экскаватором, предварительно готовят трубопровод под электросварку. На место порыва ставят металлическую заплату, после чего трубу изолируют гидроизоляцией. Производят обратную засыпку траншей бульдозером.</w:t>
      </w:r>
    </w:p>
    <w:p w:rsidR="00C922B6" w:rsidRPr="00407E75" w:rsidRDefault="00C922B6" w:rsidP="001B1DF6">
      <w:pPr>
        <w:tabs>
          <w:tab w:val="left" w:pos="0"/>
        </w:tabs>
        <w:jc w:val="both"/>
        <w:rPr>
          <w:rFonts w:ascii="Arial" w:hAnsi="Arial" w:cs="Arial"/>
        </w:rPr>
      </w:pPr>
      <w:r w:rsidRPr="00407E75">
        <w:rPr>
          <w:rFonts w:ascii="Arial" w:hAnsi="Arial" w:cs="Arial"/>
        </w:rPr>
        <w:tab/>
        <w:t>После окончания аварийных работ открывают задвижки на нефтепроводе и восстанавливают откачку нефти в соответствии с режимом работы нефтеподачи.</w:t>
      </w:r>
    </w:p>
    <w:p w:rsidR="00C922B6" w:rsidRPr="00407E75" w:rsidRDefault="00C922B6" w:rsidP="001B1DF6">
      <w:pPr>
        <w:tabs>
          <w:tab w:val="left" w:pos="0"/>
        </w:tabs>
        <w:jc w:val="both"/>
        <w:rPr>
          <w:rFonts w:ascii="Arial" w:hAnsi="Arial" w:cs="Arial"/>
        </w:rPr>
      </w:pPr>
      <w:r w:rsidRPr="00407E75">
        <w:rPr>
          <w:rFonts w:ascii="Arial" w:hAnsi="Arial" w:cs="Arial"/>
        </w:rPr>
        <w:tab/>
        <w:t>Во избежание аварийных ситуаций необходимо:</w:t>
      </w:r>
    </w:p>
    <w:p w:rsidR="00C922B6" w:rsidRPr="00407E75" w:rsidRDefault="00C922B6" w:rsidP="0086436F">
      <w:pPr>
        <w:numPr>
          <w:ilvl w:val="0"/>
          <w:numId w:val="35"/>
        </w:numPr>
        <w:tabs>
          <w:tab w:val="num" w:pos="0"/>
          <w:tab w:val="left" w:pos="1134"/>
        </w:tabs>
        <w:ind w:left="0" w:firstLine="720"/>
        <w:jc w:val="both"/>
        <w:rPr>
          <w:rFonts w:ascii="Arial" w:hAnsi="Arial" w:cs="Arial"/>
        </w:rPr>
      </w:pPr>
      <w:r w:rsidRPr="00407E75">
        <w:rPr>
          <w:rFonts w:ascii="Arial" w:hAnsi="Arial" w:cs="Arial"/>
        </w:rPr>
        <w:t>соблюдать технологический регламент производственного процесса,   процесса очистки сточных вод;</w:t>
      </w:r>
    </w:p>
    <w:p w:rsidR="00C922B6" w:rsidRPr="00407E75" w:rsidRDefault="00C922B6" w:rsidP="0086436F">
      <w:pPr>
        <w:numPr>
          <w:ilvl w:val="0"/>
          <w:numId w:val="35"/>
        </w:numPr>
        <w:tabs>
          <w:tab w:val="num" w:pos="0"/>
          <w:tab w:val="left" w:pos="1134"/>
        </w:tabs>
        <w:ind w:left="0" w:firstLine="720"/>
        <w:jc w:val="both"/>
        <w:rPr>
          <w:rFonts w:ascii="Arial" w:hAnsi="Arial" w:cs="Arial"/>
        </w:rPr>
      </w:pPr>
      <w:r w:rsidRPr="00407E75">
        <w:rPr>
          <w:rFonts w:ascii="Arial" w:hAnsi="Arial" w:cs="Arial"/>
        </w:rPr>
        <w:t>вести контроль за поступлением воды на предприятие;</w:t>
      </w:r>
    </w:p>
    <w:p w:rsidR="00C922B6" w:rsidRPr="00407E75" w:rsidRDefault="00C922B6" w:rsidP="0086436F">
      <w:pPr>
        <w:numPr>
          <w:ilvl w:val="0"/>
          <w:numId w:val="35"/>
        </w:numPr>
        <w:tabs>
          <w:tab w:val="num" w:pos="0"/>
          <w:tab w:val="left" w:pos="1134"/>
        </w:tabs>
        <w:ind w:left="0" w:firstLine="720"/>
        <w:jc w:val="both"/>
        <w:rPr>
          <w:rFonts w:ascii="Arial" w:hAnsi="Arial" w:cs="Arial"/>
        </w:rPr>
      </w:pPr>
      <w:r w:rsidRPr="00407E75">
        <w:rPr>
          <w:rFonts w:ascii="Arial" w:hAnsi="Arial" w:cs="Arial"/>
        </w:rPr>
        <w:t>следить за загрязнением подземных вод по анализам в наблюдательных скважинах;</w:t>
      </w:r>
    </w:p>
    <w:p w:rsidR="00C922B6" w:rsidRPr="00407E75" w:rsidRDefault="00C922B6" w:rsidP="0086436F">
      <w:pPr>
        <w:numPr>
          <w:ilvl w:val="0"/>
          <w:numId w:val="35"/>
        </w:numPr>
        <w:tabs>
          <w:tab w:val="num" w:pos="0"/>
          <w:tab w:val="left" w:pos="1134"/>
        </w:tabs>
        <w:ind w:left="0" w:firstLine="720"/>
        <w:jc w:val="both"/>
        <w:rPr>
          <w:rFonts w:ascii="Arial" w:hAnsi="Arial" w:cs="Arial"/>
        </w:rPr>
      </w:pPr>
      <w:r w:rsidRPr="00407E75">
        <w:rPr>
          <w:rFonts w:ascii="Arial" w:hAnsi="Arial" w:cs="Arial"/>
        </w:rPr>
        <w:t>проводить плановый профилактический ремонт оборудования и трубопроводов;</w:t>
      </w:r>
    </w:p>
    <w:p w:rsidR="00C922B6" w:rsidRPr="00407E75" w:rsidRDefault="00C922B6" w:rsidP="0086436F">
      <w:pPr>
        <w:numPr>
          <w:ilvl w:val="0"/>
          <w:numId w:val="35"/>
        </w:numPr>
        <w:tabs>
          <w:tab w:val="num" w:pos="0"/>
          <w:tab w:val="left" w:pos="1134"/>
        </w:tabs>
        <w:ind w:left="0" w:firstLine="720"/>
        <w:jc w:val="both"/>
        <w:rPr>
          <w:rFonts w:ascii="Arial" w:hAnsi="Arial" w:cs="Arial"/>
        </w:rPr>
      </w:pPr>
      <w:r w:rsidRPr="00407E75">
        <w:rPr>
          <w:rFonts w:ascii="Arial" w:hAnsi="Arial" w:cs="Arial"/>
        </w:rPr>
        <w:t>выполнять предписания инспектирующих организаций.</w:t>
      </w:r>
    </w:p>
    <w:p w:rsidR="00C922B6" w:rsidRPr="00407E75" w:rsidRDefault="00C922B6" w:rsidP="001B1DF6">
      <w:pPr>
        <w:tabs>
          <w:tab w:val="left" w:pos="0"/>
        </w:tabs>
        <w:jc w:val="both"/>
        <w:rPr>
          <w:rFonts w:ascii="Arial" w:hAnsi="Arial" w:cs="Arial"/>
        </w:rPr>
      </w:pPr>
      <w:r w:rsidRPr="00407E75">
        <w:rPr>
          <w:rFonts w:ascii="Arial" w:hAnsi="Arial" w:cs="Arial"/>
        </w:rPr>
        <w:tab/>
        <w:t>С целью снижения до минимума вероятности возникновения аварийных ситуаций и осложнений должна быть обязательно предусмотрена единая служба непрерывного оперативного контроля в которой бы скапливалась статистическая информация по всем аварийным ситуациям и обновлялся план действий ликвидации последствий аварий.</w:t>
      </w:r>
    </w:p>
    <w:p w:rsidR="00C922B6" w:rsidRPr="00407E75" w:rsidRDefault="00C922B6" w:rsidP="001B1DF6">
      <w:pPr>
        <w:tabs>
          <w:tab w:val="left" w:pos="0"/>
        </w:tabs>
        <w:jc w:val="both"/>
        <w:rPr>
          <w:rFonts w:ascii="Arial" w:hAnsi="Arial" w:cs="Arial"/>
        </w:rPr>
      </w:pPr>
      <w:r w:rsidRPr="00407E75">
        <w:rPr>
          <w:rFonts w:ascii="Arial" w:hAnsi="Arial" w:cs="Arial"/>
        </w:rPr>
        <w:tab/>
        <w:t>В рамках организационной структуры необходимо создать подразделение, которое владело бы всей информацией о положении с потреблением и отведением сточных вод.</w:t>
      </w:r>
      <w:r w:rsidRPr="00407E75">
        <w:rPr>
          <w:rFonts w:ascii="Arial" w:hAnsi="Arial" w:cs="Arial"/>
        </w:rPr>
        <w:tab/>
        <w:t>На водопотребляющих объектах необходимо установить приборы учета воды. Это позволяет контролировать рациональность использования воды отдельными объектами и технологиями, планировать водопотребление и мероприятия экономии водных ресурсов и в целом лишает предприятие важнейшего средства управления – контроля и учета.</w:t>
      </w:r>
    </w:p>
    <w:p w:rsidR="00C922B6" w:rsidRPr="00407E75" w:rsidRDefault="00C922B6" w:rsidP="001B1DF6">
      <w:pPr>
        <w:tabs>
          <w:tab w:val="left" w:pos="0"/>
        </w:tabs>
        <w:ind w:firstLine="708"/>
        <w:jc w:val="both"/>
        <w:rPr>
          <w:rFonts w:ascii="Arial" w:hAnsi="Arial" w:cs="Arial"/>
        </w:rPr>
      </w:pPr>
      <w:r w:rsidRPr="00407E75">
        <w:rPr>
          <w:rFonts w:ascii="Arial" w:hAnsi="Arial" w:cs="Arial"/>
        </w:rPr>
        <w:t>Для предотвращения или предупреждения аварийных ситуаций при производстве работ  предлагаем следующий перечень рекомендуемых мероприятий:</w:t>
      </w:r>
    </w:p>
    <w:p w:rsidR="00C922B6" w:rsidRPr="00407E75" w:rsidRDefault="00C922B6" w:rsidP="0086436F">
      <w:pPr>
        <w:numPr>
          <w:ilvl w:val="0"/>
          <w:numId w:val="36"/>
        </w:numPr>
        <w:tabs>
          <w:tab w:val="num" w:pos="0"/>
          <w:tab w:val="left" w:pos="993"/>
        </w:tabs>
        <w:ind w:left="0" w:firstLine="709"/>
        <w:jc w:val="both"/>
        <w:rPr>
          <w:rFonts w:ascii="Arial" w:hAnsi="Arial" w:cs="Arial"/>
        </w:rPr>
      </w:pPr>
      <w:r w:rsidRPr="00407E75">
        <w:rPr>
          <w:rFonts w:ascii="Arial" w:hAnsi="Arial" w:cs="Arial"/>
        </w:rPr>
        <w:t>обязательное соблюдение всех нормативных правил работ по бурению скважин;</w:t>
      </w:r>
    </w:p>
    <w:p w:rsidR="00C922B6" w:rsidRPr="00407E75" w:rsidRDefault="00C922B6" w:rsidP="0086436F">
      <w:pPr>
        <w:numPr>
          <w:ilvl w:val="0"/>
          <w:numId w:val="36"/>
        </w:numPr>
        <w:tabs>
          <w:tab w:val="num" w:pos="0"/>
          <w:tab w:val="left" w:pos="993"/>
        </w:tabs>
        <w:ind w:left="0" w:firstLine="709"/>
        <w:jc w:val="both"/>
        <w:rPr>
          <w:rFonts w:ascii="Arial" w:hAnsi="Arial" w:cs="Arial"/>
        </w:rPr>
      </w:pPr>
      <w:r w:rsidRPr="00407E75">
        <w:rPr>
          <w:rFonts w:ascii="Arial" w:hAnsi="Arial" w:cs="Arial"/>
        </w:rPr>
        <w:t>периодическое проведение инструктажей и занятий по технике безопасности;</w:t>
      </w:r>
    </w:p>
    <w:p w:rsidR="00C922B6" w:rsidRPr="00407E75" w:rsidRDefault="00C922B6" w:rsidP="0086436F">
      <w:pPr>
        <w:numPr>
          <w:ilvl w:val="0"/>
          <w:numId w:val="36"/>
        </w:numPr>
        <w:tabs>
          <w:tab w:val="num" w:pos="0"/>
          <w:tab w:val="left" w:pos="993"/>
        </w:tabs>
        <w:ind w:left="0" w:firstLine="709"/>
        <w:jc w:val="both"/>
        <w:rPr>
          <w:rFonts w:ascii="Arial" w:hAnsi="Arial" w:cs="Arial"/>
        </w:rPr>
      </w:pPr>
      <w:r w:rsidRPr="00407E75">
        <w:rPr>
          <w:rFonts w:ascii="Arial" w:hAnsi="Arial" w:cs="Arial"/>
        </w:rPr>
        <w:t>регулярное проведение учений по тревоге, контроль за тем, чтобы спасательное и защитное оборудование всегда имелось в наличии, а персонал умел им пользоваться.</w:t>
      </w:r>
    </w:p>
    <w:p w:rsidR="00C922B6" w:rsidRPr="00407E75" w:rsidRDefault="00C922B6" w:rsidP="0086436F">
      <w:pPr>
        <w:numPr>
          <w:ilvl w:val="0"/>
          <w:numId w:val="36"/>
        </w:numPr>
        <w:tabs>
          <w:tab w:val="num" w:pos="0"/>
          <w:tab w:val="left" w:pos="993"/>
        </w:tabs>
        <w:ind w:left="0" w:firstLine="709"/>
        <w:jc w:val="both"/>
        <w:rPr>
          <w:rFonts w:ascii="Arial" w:hAnsi="Arial" w:cs="Arial"/>
        </w:rPr>
      </w:pPr>
      <w:r w:rsidRPr="00407E75">
        <w:rPr>
          <w:rFonts w:ascii="Arial" w:hAnsi="Arial" w:cs="Arial"/>
        </w:rPr>
        <w:t>установка в стволах скважин клапанов–отсекателей для предупреждения открытого фонтанирования в аварийных ситуациях;</w:t>
      </w:r>
    </w:p>
    <w:p w:rsidR="00C922B6" w:rsidRPr="00407E75" w:rsidRDefault="00C922B6" w:rsidP="0086436F">
      <w:pPr>
        <w:numPr>
          <w:ilvl w:val="0"/>
          <w:numId w:val="36"/>
        </w:numPr>
        <w:tabs>
          <w:tab w:val="num" w:pos="0"/>
          <w:tab w:val="left" w:pos="993"/>
        </w:tabs>
        <w:ind w:left="0" w:firstLine="709"/>
        <w:jc w:val="both"/>
        <w:rPr>
          <w:rFonts w:ascii="Arial" w:hAnsi="Arial" w:cs="Arial"/>
        </w:rPr>
      </w:pPr>
      <w:r w:rsidRPr="00407E75">
        <w:rPr>
          <w:rFonts w:ascii="Arial" w:hAnsi="Arial" w:cs="Arial"/>
        </w:rPr>
        <w:lastRenderedPageBreak/>
        <w:t>все операции по заправке, хранению и транспортировке горючего и смазочных материалов должны проходить под контролем ответственных лиц и строго придерживаться правил безопасности;</w:t>
      </w:r>
    </w:p>
    <w:p w:rsidR="00C922B6" w:rsidRPr="00407E75" w:rsidRDefault="00C922B6" w:rsidP="0086436F">
      <w:pPr>
        <w:numPr>
          <w:ilvl w:val="0"/>
          <w:numId w:val="36"/>
        </w:numPr>
        <w:tabs>
          <w:tab w:val="num" w:pos="0"/>
          <w:tab w:val="left" w:pos="993"/>
        </w:tabs>
        <w:ind w:left="0" w:firstLine="709"/>
        <w:jc w:val="both"/>
        <w:rPr>
          <w:rFonts w:ascii="Arial" w:hAnsi="Arial" w:cs="Arial"/>
        </w:rPr>
      </w:pPr>
      <w:r w:rsidRPr="00407E75">
        <w:rPr>
          <w:rFonts w:ascii="Arial" w:hAnsi="Arial" w:cs="Arial"/>
        </w:rPr>
        <w:t>использование контейнеров для сбора отработанных масел.</w:t>
      </w:r>
    </w:p>
    <w:p w:rsidR="000B5C3A" w:rsidRPr="00407E75" w:rsidRDefault="000B5C3A" w:rsidP="001B1DF6">
      <w:pPr>
        <w:jc w:val="center"/>
        <w:rPr>
          <w:rFonts w:ascii="Arial" w:hAnsi="Arial" w:cs="Arial"/>
          <w:b/>
          <w:highlight w:val="yellow"/>
        </w:rPr>
      </w:pPr>
    </w:p>
    <w:p w:rsidR="00734675" w:rsidRPr="00407E75" w:rsidRDefault="00734675" w:rsidP="00420A4C">
      <w:pPr>
        <w:pStyle w:val="22"/>
        <w:numPr>
          <w:ilvl w:val="1"/>
          <w:numId w:val="75"/>
        </w:numPr>
        <w:ind w:left="0" w:firstLine="709"/>
        <w:jc w:val="both"/>
        <w:rPr>
          <w:rFonts w:ascii="Arial" w:eastAsia="SimSun" w:hAnsi="Arial" w:cs="Arial"/>
          <w:i w:val="0"/>
          <w:sz w:val="24"/>
          <w:szCs w:val="24"/>
        </w:rPr>
      </w:pPr>
      <w:bookmarkStart w:id="217" w:name="_Toc137971314"/>
      <w:r w:rsidRPr="00407E75">
        <w:rPr>
          <w:rFonts w:ascii="Arial" w:hAnsi="Arial" w:cs="Arial"/>
          <w:bCs w:val="0"/>
          <w:i w:val="0"/>
          <w:sz w:val="24"/>
          <w:szCs w:val="24"/>
        </w:rPr>
        <w:t>Экологические требования при проведении операций по недропользованию</w:t>
      </w:r>
      <w:bookmarkEnd w:id="217"/>
      <w:r w:rsidRPr="00407E75">
        <w:rPr>
          <w:rFonts w:ascii="Arial" w:eastAsia="SimSun" w:hAnsi="Arial" w:cs="Arial"/>
          <w:i w:val="0"/>
          <w:sz w:val="24"/>
          <w:szCs w:val="24"/>
        </w:rPr>
        <w:t xml:space="preserve">  </w:t>
      </w:r>
    </w:p>
    <w:p w:rsidR="00734675" w:rsidRPr="00F97222" w:rsidRDefault="00734675" w:rsidP="00734675">
      <w:pPr>
        <w:autoSpaceDE w:val="0"/>
        <w:autoSpaceDN w:val="0"/>
        <w:ind w:firstLine="709"/>
        <w:jc w:val="both"/>
        <w:rPr>
          <w:rFonts w:ascii="Arial" w:hAnsi="Arial" w:cs="Arial"/>
        </w:rPr>
      </w:pPr>
      <w:r w:rsidRPr="00407E75">
        <w:rPr>
          <w:rFonts w:ascii="Arial" w:hAnsi="Arial" w:cs="Arial"/>
        </w:rPr>
        <w:t xml:space="preserve">Проектные документы для проведения операций по недропользованию должны </w:t>
      </w:r>
      <w:r w:rsidRPr="00F97222">
        <w:rPr>
          <w:rFonts w:ascii="Arial" w:hAnsi="Arial" w:cs="Arial"/>
        </w:rPr>
        <w:t>предусматривать следующие меры, направленные на охрану окружающей среды:</w:t>
      </w:r>
    </w:p>
    <w:p w:rsidR="00734675" w:rsidRPr="00F97222" w:rsidRDefault="00734675" w:rsidP="00734675">
      <w:pPr>
        <w:autoSpaceDE w:val="0"/>
        <w:autoSpaceDN w:val="0"/>
        <w:ind w:firstLine="709"/>
        <w:jc w:val="both"/>
        <w:rPr>
          <w:rFonts w:ascii="Arial" w:hAnsi="Arial" w:cs="Arial"/>
        </w:rPr>
      </w:pPr>
      <w:bookmarkStart w:id="218" w:name="SUB3970101"/>
      <w:bookmarkEnd w:id="218"/>
      <w:r w:rsidRPr="00F97222">
        <w:rPr>
          <w:rFonts w:ascii="Arial" w:hAnsi="Arial" w:cs="Arial"/>
        </w:rPr>
        <w:t>1) применение методов, технологий и способов проведения операций по недропользованию, обеспечивающих максимально возможное сокращение площади нарушаемых и отчуждаемых земель (в том числе опережающее до начала проведения операций по недропользованию строительство подъездных автомобильных дорог по рациональной схеме, применение кустового способа строительства скважин, применение технологий с внутренним отвалообразованием, использование отходов производства в качестве вторичных ресурсов, их переработка и утилизация, прогрессивная ликвидация последствий операций по недропользованию и другие методы) в той мере, в которой это целесообразно с технической, технологической, экологической и экономической точек зрения, что должно быть обосновано в проектном документе для проведения операций по недропользованию;</w:t>
      </w:r>
    </w:p>
    <w:p w:rsidR="00734675" w:rsidRPr="00F97222" w:rsidRDefault="00734675" w:rsidP="00734675">
      <w:pPr>
        <w:autoSpaceDE w:val="0"/>
        <w:autoSpaceDN w:val="0"/>
        <w:ind w:firstLine="709"/>
        <w:jc w:val="both"/>
        <w:rPr>
          <w:rFonts w:ascii="Arial" w:hAnsi="Arial" w:cs="Arial"/>
        </w:rPr>
      </w:pPr>
      <w:bookmarkStart w:id="219" w:name="SUB3970102"/>
      <w:bookmarkEnd w:id="219"/>
      <w:r w:rsidRPr="00F97222">
        <w:rPr>
          <w:rFonts w:ascii="Arial" w:hAnsi="Arial" w:cs="Arial"/>
        </w:rPr>
        <w:t>2) по предотвращению техногенного опустынивания земель в результате проведения операций по недропользованию;</w:t>
      </w:r>
    </w:p>
    <w:p w:rsidR="00734675" w:rsidRPr="00F97222" w:rsidRDefault="00734675" w:rsidP="00734675">
      <w:pPr>
        <w:autoSpaceDE w:val="0"/>
        <w:autoSpaceDN w:val="0"/>
        <w:ind w:firstLine="709"/>
        <w:jc w:val="both"/>
        <w:rPr>
          <w:rFonts w:ascii="Arial" w:hAnsi="Arial" w:cs="Arial"/>
        </w:rPr>
      </w:pPr>
      <w:bookmarkStart w:id="220" w:name="SUB3970103"/>
      <w:bookmarkEnd w:id="220"/>
      <w:r w:rsidRPr="00F97222">
        <w:rPr>
          <w:rFonts w:ascii="Arial" w:hAnsi="Arial" w:cs="Arial"/>
        </w:rPr>
        <w:t>3) по предотвращению загрязнения недр, в том числе при использовании пространства недр;</w:t>
      </w:r>
    </w:p>
    <w:p w:rsidR="00734675" w:rsidRPr="00F97222" w:rsidRDefault="00734675" w:rsidP="00734675">
      <w:pPr>
        <w:autoSpaceDE w:val="0"/>
        <w:autoSpaceDN w:val="0"/>
        <w:ind w:firstLine="709"/>
        <w:jc w:val="both"/>
        <w:rPr>
          <w:rFonts w:ascii="Arial" w:hAnsi="Arial" w:cs="Arial"/>
        </w:rPr>
      </w:pPr>
      <w:bookmarkStart w:id="221" w:name="SUB3970104"/>
      <w:bookmarkEnd w:id="221"/>
      <w:r w:rsidRPr="00F97222">
        <w:rPr>
          <w:rFonts w:ascii="Arial" w:hAnsi="Arial" w:cs="Arial"/>
        </w:rPr>
        <w:t xml:space="preserve">4) по охране окружающей среды при приостановлении, прекращении операций по недропользованию, консервации и ликвидации объектов разработки месторождений в случаях, предусмотренных </w:t>
      </w:r>
      <w:hyperlink r:id="rId40" w:history="1">
        <w:r w:rsidRPr="00F97222">
          <w:rPr>
            <w:rFonts w:ascii="Arial" w:hAnsi="Arial" w:cs="Arial"/>
          </w:rPr>
          <w:t>Кодексом</w:t>
        </w:r>
      </w:hyperlink>
      <w:r w:rsidRPr="00F97222">
        <w:rPr>
          <w:rFonts w:ascii="Arial" w:hAnsi="Arial" w:cs="Arial"/>
        </w:rPr>
        <w:t xml:space="preserve"> Республики Казахстан «О недрах и недропользовании»;</w:t>
      </w:r>
    </w:p>
    <w:p w:rsidR="00734675" w:rsidRPr="00F97222" w:rsidRDefault="00734675" w:rsidP="00734675">
      <w:pPr>
        <w:autoSpaceDE w:val="0"/>
        <w:autoSpaceDN w:val="0"/>
        <w:ind w:firstLine="709"/>
        <w:jc w:val="both"/>
        <w:rPr>
          <w:rFonts w:ascii="Arial" w:hAnsi="Arial" w:cs="Arial"/>
        </w:rPr>
      </w:pPr>
      <w:bookmarkStart w:id="222" w:name="SUB3970105"/>
      <w:bookmarkEnd w:id="222"/>
      <w:r w:rsidRPr="00F97222">
        <w:rPr>
          <w:rFonts w:ascii="Arial" w:hAnsi="Arial" w:cs="Arial"/>
        </w:rPr>
        <w:t>5) по предотвращению ветровой эрозии почвы, отвалов вскрышных и вмещающих пород, отходов производства, их окисления и самовозгорания;</w:t>
      </w:r>
    </w:p>
    <w:p w:rsidR="00734675" w:rsidRPr="00F97222" w:rsidRDefault="00734675" w:rsidP="00734675">
      <w:pPr>
        <w:autoSpaceDE w:val="0"/>
        <w:autoSpaceDN w:val="0"/>
        <w:ind w:firstLine="709"/>
        <w:jc w:val="both"/>
        <w:rPr>
          <w:rFonts w:ascii="Arial" w:hAnsi="Arial" w:cs="Arial"/>
        </w:rPr>
      </w:pPr>
      <w:bookmarkStart w:id="223" w:name="SUB3970106"/>
      <w:bookmarkEnd w:id="223"/>
      <w:r w:rsidRPr="00F97222">
        <w:rPr>
          <w:rFonts w:ascii="Arial" w:hAnsi="Arial" w:cs="Arial"/>
        </w:rPr>
        <w:t>6) по изоляции поглощающих и пресноводных горизонтов для исключения их загрязнения;</w:t>
      </w:r>
    </w:p>
    <w:p w:rsidR="00734675" w:rsidRPr="00F97222" w:rsidRDefault="00734675" w:rsidP="00734675">
      <w:pPr>
        <w:autoSpaceDE w:val="0"/>
        <w:autoSpaceDN w:val="0"/>
        <w:ind w:firstLine="709"/>
        <w:jc w:val="both"/>
        <w:rPr>
          <w:rFonts w:ascii="Arial" w:hAnsi="Arial" w:cs="Arial"/>
        </w:rPr>
      </w:pPr>
      <w:bookmarkStart w:id="224" w:name="SUB3970107"/>
      <w:bookmarkEnd w:id="224"/>
      <w:r w:rsidRPr="00F97222">
        <w:rPr>
          <w:rFonts w:ascii="Arial" w:hAnsi="Arial" w:cs="Arial"/>
        </w:rPr>
        <w:t>7) по предотвращению истощения и загрязнения подземных вод, в том числе применение нетоксичных реагентов при приготовлении промывочных жидкостей;</w:t>
      </w:r>
    </w:p>
    <w:p w:rsidR="00734675" w:rsidRPr="00F97222" w:rsidRDefault="00734675" w:rsidP="00734675">
      <w:pPr>
        <w:autoSpaceDE w:val="0"/>
        <w:autoSpaceDN w:val="0"/>
        <w:ind w:firstLine="709"/>
        <w:jc w:val="both"/>
        <w:rPr>
          <w:rFonts w:ascii="Arial" w:hAnsi="Arial" w:cs="Arial"/>
        </w:rPr>
      </w:pPr>
      <w:bookmarkStart w:id="225" w:name="SUB3970108"/>
      <w:bookmarkEnd w:id="225"/>
      <w:r w:rsidRPr="00F97222">
        <w:rPr>
          <w:rFonts w:ascii="Arial" w:hAnsi="Arial" w:cs="Arial"/>
        </w:rPr>
        <w:t>8) по очистке и повторному использованию буровых растворов;</w:t>
      </w:r>
    </w:p>
    <w:p w:rsidR="00734675" w:rsidRPr="00F97222" w:rsidRDefault="00734675" w:rsidP="00734675">
      <w:pPr>
        <w:autoSpaceDE w:val="0"/>
        <w:autoSpaceDN w:val="0"/>
        <w:ind w:firstLine="709"/>
        <w:jc w:val="both"/>
        <w:rPr>
          <w:rFonts w:ascii="Arial" w:hAnsi="Arial" w:cs="Arial"/>
        </w:rPr>
      </w:pPr>
      <w:bookmarkStart w:id="226" w:name="SUB3970109"/>
      <w:bookmarkEnd w:id="226"/>
      <w:r w:rsidRPr="00F97222">
        <w:rPr>
          <w:rFonts w:ascii="Arial" w:hAnsi="Arial" w:cs="Arial"/>
        </w:rPr>
        <w:t>9) по ликвидации остатков буровых и горюче-смазочных материалов экологически безопасным способом;</w:t>
      </w:r>
    </w:p>
    <w:p w:rsidR="00734675" w:rsidRPr="00F97222" w:rsidRDefault="00734675" w:rsidP="00734675">
      <w:pPr>
        <w:autoSpaceDE w:val="0"/>
        <w:autoSpaceDN w:val="0"/>
        <w:ind w:firstLine="709"/>
        <w:jc w:val="both"/>
        <w:rPr>
          <w:rFonts w:ascii="Arial" w:hAnsi="Arial" w:cs="Arial"/>
        </w:rPr>
      </w:pPr>
      <w:bookmarkStart w:id="227" w:name="SUB3970110"/>
      <w:bookmarkEnd w:id="227"/>
      <w:r w:rsidRPr="00F97222">
        <w:rPr>
          <w:rFonts w:ascii="Arial" w:hAnsi="Arial" w:cs="Arial"/>
        </w:rPr>
        <w:t>10) по очистке и повторному использованию нефтепромысловых стоков в системе поддержания внутрипластового давления месторождений углеводородов.</w:t>
      </w:r>
    </w:p>
    <w:p w:rsidR="00734675" w:rsidRPr="00F97222" w:rsidRDefault="00734675" w:rsidP="00734675">
      <w:pPr>
        <w:autoSpaceDE w:val="0"/>
        <w:autoSpaceDN w:val="0"/>
        <w:ind w:firstLine="709"/>
        <w:jc w:val="both"/>
        <w:rPr>
          <w:rFonts w:ascii="Arial" w:hAnsi="Arial" w:cs="Arial"/>
        </w:rPr>
      </w:pPr>
      <w:bookmarkStart w:id="228" w:name="SUB3970200"/>
      <w:bookmarkEnd w:id="228"/>
      <w:r w:rsidRPr="00F97222">
        <w:rPr>
          <w:rFonts w:ascii="Arial" w:hAnsi="Arial" w:cs="Arial"/>
        </w:rPr>
        <w:t>2. При проведении операций по недропользованию недропользователи обязаны обеспечить соблюдение решений, предусмотренных проектными документами для проведения операций по недропользованию, а также следующих требований:</w:t>
      </w:r>
    </w:p>
    <w:p w:rsidR="00734675" w:rsidRPr="00F97222" w:rsidRDefault="00734675" w:rsidP="00734675">
      <w:pPr>
        <w:autoSpaceDE w:val="0"/>
        <w:autoSpaceDN w:val="0"/>
        <w:ind w:firstLine="709"/>
        <w:jc w:val="both"/>
        <w:rPr>
          <w:rFonts w:ascii="Arial" w:hAnsi="Arial" w:cs="Arial"/>
        </w:rPr>
      </w:pPr>
      <w:bookmarkStart w:id="229" w:name="SUB3970201"/>
      <w:bookmarkEnd w:id="229"/>
      <w:r w:rsidRPr="00F97222">
        <w:rPr>
          <w:rFonts w:ascii="Arial" w:hAnsi="Arial" w:cs="Arial"/>
        </w:rPr>
        <w:lastRenderedPageBreak/>
        <w:t>1) конструкции скважин и горных выработок должны обеспечивать выполнение требований по охране недр и окружающей среды;</w:t>
      </w:r>
    </w:p>
    <w:p w:rsidR="00734675" w:rsidRPr="00F97222" w:rsidRDefault="00734675" w:rsidP="00734675">
      <w:pPr>
        <w:autoSpaceDE w:val="0"/>
        <w:autoSpaceDN w:val="0"/>
        <w:ind w:firstLine="709"/>
        <w:jc w:val="both"/>
        <w:rPr>
          <w:rFonts w:ascii="Arial" w:hAnsi="Arial" w:cs="Arial"/>
        </w:rPr>
      </w:pPr>
      <w:bookmarkStart w:id="230" w:name="SUB3970202"/>
      <w:bookmarkEnd w:id="230"/>
      <w:r w:rsidRPr="00F97222">
        <w:rPr>
          <w:rFonts w:ascii="Arial" w:hAnsi="Arial" w:cs="Arial"/>
        </w:rPr>
        <w:t>2) при бурении и выполнении иных работ в рамках проведения операций по недропользованию с применением установок с дизель-генераторным и дизельным приводом выброс неочищенных выхлопных газов в атмосферный воздух от таких установок должен соответствовать их техническим характеристикам и экологическим требованиям;</w:t>
      </w:r>
    </w:p>
    <w:p w:rsidR="00734675" w:rsidRPr="00F97222" w:rsidRDefault="00734675" w:rsidP="00734675">
      <w:pPr>
        <w:autoSpaceDE w:val="0"/>
        <w:autoSpaceDN w:val="0"/>
        <w:ind w:firstLine="709"/>
        <w:jc w:val="both"/>
        <w:rPr>
          <w:rFonts w:ascii="Arial" w:hAnsi="Arial" w:cs="Arial"/>
        </w:rPr>
      </w:pPr>
      <w:bookmarkStart w:id="231" w:name="SUB3970203"/>
      <w:bookmarkEnd w:id="231"/>
      <w:r w:rsidRPr="00F97222">
        <w:rPr>
          <w:rFonts w:ascii="Arial" w:hAnsi="Arial" w:cs="Arial"/>
        </w:rPr>
        <w:t>3) при строительстве сооружений по недропользованию на плодородных землях и землях сельскохозяйственного назначения в процессе проведения подготовительных работ к монтажу оборудования снимается и отдельно хранится плодородный слой для последующей рекультивации территории;</w:t>
      </w:r>
    </w:p>
    <w:p w:rsidR="00734675" w:rsidRPr="00F97222" w:rsidRDefault="00734675" w:rsidP="00734675">
      <w:pPr>
        <w:autoSpaceDE w:val="0"/>
        <w:autoSpaceDN w:val="0"/>
        <w:ind w:firstLine="709"/>
        <w:jc w:val="both"/>
        <w:rPr>
          <w:rFonts w:ascii="Arial" w:hAnsi="Arial" w:cs="Arial"/>
        </w:rPr>
      </w:pPr>
      <w:bookmarkStart w:id="232" w:name="SUB3970204"/>
      <w:bookmarkEnd w:id="232"/>
      <w:r w:rsidRPr="00F97222">
        <w:rPr>
          <w:rFonts w:ascii="Arial" w:hAnsi="Arial" w:cs="Arial"/>
        </w:rPr>
        <w:t>4) для исключения перемещения (утечки) загрязняющих веществ в воды и почву должна предусматриваться инженерная система организованного накопления и хранения отходов производства с гидроизоляцией площадок;</w:t>
      </w:r>
    </w:p>
    <w:p w:rsidR="00734675" w:rsidRPr="00F97222" w:rsidRDefault="00734675" w:rsidP="00734675">
      <w:pPr>
        <w:autoSpaceDE w:val="0"/>
        <w:autoSpaceDN w:val="0"/>
        <w:ind w:firstLine="709"/>
        <w:jc w:val="both"/>
        <w:rPr>
          <w:rFonts w:ascii="Arial" w:hAnsi="Arial" w:cs="Arial"/>
        </w:rPr>
      </w:pPr>
      <w:bookmarkStart w:id="233" w:name="SUB3970205"/>
      <w:bookmarkEnd w:id="233"/>
      <w:r w:rsidRPr="00F97222">
        <w:rPr>
          <w:rFonts w:ascii="Arial" w:hAnsi="Arial" w:cs="Arial"/>
        </w:rPr>
        <w:t>5) в случаях строительства скважин на особо охраняемых природных территориях необходимо применять только безамбарную технологию;</w:t>
      </w:r>
    </w:p>
    <w:p w:rsidR="00734675" w:rsidRPr="00F97222" w:rsidRDefault="00734675" w:rsidP="00734675">
      <w:pPr>
        <w:autoSpaceDE w:val="0"/>
        <w:autoSpaceDN w:val="0"/>
        <w:ind w:firstLine="709"/>
        <w:jc w:val="both"/>
        <w:rPr>
          <w:rFonts w:ascii="Arial" w:hAnsi="Arial" w:cs="Arial"/>
        </w:rPr>
      </w:pPr>
      <w:bookmarkStart w:id="234" w:name="SUB3970206"/>
      <w:bookmarkEnd w:id="234"/>
      <w:r w:rsidRPr="00F97222">
        <w:rPr>
          <w:rFonts w:ascii="Arial" w:hAnsi="Arial" w:cs="Arial"/>
        </w:rPr>
        <w:t>6) при проведении операций по разведке и (или) добыче углеводородов должны предусматриваться меры по уменьшению объемов размещения серы в открытом виде на серных картах и снижению ее негативного воздействия на окружающую среду;</w:t>
      </w:r>
    </w:p>
    <w:p w:rsidR="00734675" w:rsidRPr="00F97222" w:rsidRDefault="00734675" w:rsidP="00734675">
      <w:pPr>
        <w:autoSpaceDE w:val="0"/>
        <w:autoSpaceDN w:val="0"/>
        <w:ind w:firstLine="709"/>
        <w:jc w:val="both"/>
        <w:rPr>
          <w:rFonts w:ascii="Arial" w:hAnsi="Arial" w:cs="Arial"/>
        </w:rPr>
      </w:pPr>
      <w:bookmarkStart w:id="235" w:name="SUB3970207"/>
      <w:bookmarkEnd w:id="235"/>
      <w:r w:rsidRPr="00F97222">
        <w:rPr>
          <w:rFonts w:ascii="Arial" w:hAnsi="Arial" w:cs="Arial"/>
        </w:rPr>
        <w:t>7) при проведении операций по недропользованию должны проводиться работы по утилизации шламов и нейтрализации отработанного бурового раствора, буровых, карьерных и шахтных сточных вод для повторного использования в процессе бурения, возврата в окружающую среду в соответствии с установленными требованиями;</w:t>
      </w:r>
    </w:p>
    <w:p w:rsidR="00734675" w:rsidRPr="00F97222" w:rsidRDefault="00734675" w:rsidP="00734675">
      <w:pPr>
        <w:autoSpaceDE w:val="0"/>
        <w:autoSpaceDN w:val="0"/>
        <w:ind w:firstLine="709"/>
        <w:jc w:val="both"/>
        <w:rPr>
          <w:rFonts w:ascii="Arial" w:hAnsi="Arial" w:cs="Arial"/>
        </w:rPr>
      </w:pPr>
      <w:bookmarkStart w:id="236" w:name="SUB3970208"/>
      <w:bookmarkEnd w:id="236"/>
      <w:r w:rsidRPr="00F97222">
        <w:rPr>
          <w:rFonts w:ascii="Arial" w:hAnsi="Arial" w:cs="Arial"/>
        </w:rPr>
        <w:t>8) при применении буровых растворов на углеводородной основе (известково-битумных, инвертно-эмульсионных и других) должны быть приняты меры по предупреждению загазованности воздушной среды;</w:t>
      </w:r>
    </w:p>
    <w:p w:rsidR="00734675" w:rsidRPr="00F97222" w:rsidRDefault="00734675" w:rsidP="00734675">
      <w:pPr>
        <w:autoSpaceDE w:val="0"/>
        <w:autoSpaceDN w:val="0"/>
        <w:ind w:firstLine="709"/>
        <w:jc w:val="both"/>
        <w:rPr>
          <w:rFonts w:ascii="Arial" w:hAnsi="Arial" w:cs="Arial"/>
        </w:rPr>
      </w:pPr>
      <w:bookmarkStart w:id="237" w:name="SUB3970209"/>
      <w:bookmarkEnd w:id="237"/>
      <w:r w:rsidRPr="00F97222">
        <w:rPr>
          <w:rFonts w:ascii="Arial" w:hAnsi="Arial" w:cs="Arial"/>
        </w:rPr>
        <w:t>9) захоронение пирофорных отложений, шлама и керна в целях исключения возможности их возгорания или отравления людей должно производиться согласно проекту и по согласованию с уполномоченным органом в области охраны окружающей среды, государственным органом в сфере санитарно-эпидемиологического благополучия населения и местными исполнительными органами;</w:t>
      </w:r>
    </w:p>
    <w:p w:rsidR="00734675" w:rsidRPr="00F97222" w:rsidRDefault="00734675" w:rsidP="00734675">
      <w:pPr>
        <w:autoSpaceDE w:val="0"/>
        <w:autoSpaceDN w:val="0"/>
        <w:ind w:firstLine="709"/>
        <w:jc w:val="both"/>
        <w:rPr>
          <w:rFonts w:ascii="Arial" w:hAnsi="Arial" w:cs="Arial"/>
        </w:rPr>
      </w:pPr>
      <w:bookmarkStart w:id="238" w:name="SUB3970210"/>
      <w:bookmarkEnd w:id="238"/>
      <w:r w:rsidRPr="00F97222">
        <w:rPr>
          <w:rFonts w:ascii="Arial" w:hAnsi="Arial" w:cs="Arial"/>
        </w:rPr>
        <w:t>10) ввод в эксплуатацию сооружений по недропользованию производится при условии выполнения в полном объеме всех экологических требований, предусмотренных проектом;</w:t>
      </w:r>
    </w:p>
    <w:p w:rsidR="00734675" w:rsidRPr="00F97222" w:rsidRDefault="00734675" w:rsidP="00734675">
      <w:pPr>
        <w:autoSpaceDE w:val="0"/>
        <w:autoSpaceDN w:val="0"/>
        <w:ind w:firstLine="709"/>
        <w:jc w:val="both"/>
        <w:rPr>
          <w:rFonts w:ascii="Arial" w:hAnsi="Arial" w:cs="Arial"/>
        </w:rPr>
      </w:pPr>
      <w:bookmarkStart w:id="239" w:name="SUB3970211"/>
      <w:bookmarkEnd w:id="239"/>
      <w:r w:rsidRPr="00F97222">
        <w:rPr>
          <w:rFonts w:ascii="Arial" w:hAnsi="Arial" w:cs="Arial"/>
        </w:rPr>
        <w:t>11) после окончания операций по недропользованию и демонтажа оборудования проводятся работы по восстановлению (рекультивации) земель в соответствии с проектными решениями, предусмотренными планом (проектом) ликвидации;</w:t>
      </w:r>
    </w:p>
    <w:p w:rsidR="00734675" w:rsidRPr="00F97222" w:rsidRDefault="00734675" w:rsidP="00734675">
      <w:pPr>
        <w:autoSpaceDE w:val="0"/>
        <w:autoSpaceDN w:val="0"/>
        <w:ind w:firstLine="709"/>
        <w:jc w:val="both"/>
        <w:rPr>
          <w:rFonts w:ascii="Arial" w:hAnsi="Arial" w:cs="Arial"/>
        </w:rPr>
      </w:pPr>
      <w:bookmarkStart w:id="240" w:name="SUB3970212"/>
      <w:bookmarkEnd w:id="240"/>
      <w:r w:rsidRPr="00F97222">
        <w:rPr>
          <w:rFonts w:ascii="Arial" w:hAnsi="Arial" w:cs="Arial"/>
        </w:rPr>
        <w:t>12) буровые скважины, в том числе самоизливающиеся, а также скважины, не пригодные к эксплуатации или использование которых прекращено, подлежат оборудованию недропользователем регулирующими устройствами, консервации или ликвидации в порядке, установленном законодательством Республики Казахстан;</w:t>
      </w:r>
    </w:p>
    <w:p w:rsidR="00734675" w:rsidRPr="00F97222" w:rsidRDefault="00734675" w:rsidP="00734675">
      <w:pPr>
        <w:autoSpaceDE w:val="0"/>
        <w:autoSpaceDN w:val="0"/>
        <w:ind w:firstLine="709"/>
        <w:jc w:val="both"/>
        <w:rPr>
          <w:rFonts w:ascii="Arial" w:hAnsi="Arial" w:cs="Arial"/>
        </w:rPr>
      </w:pPr>
      <w:bookmarkStart w:id="241" w:name="SUB3970213"/>
      <w:bookmarkEnd w:id="241"/>
      <w:r w:rsidRPr="00F97222">
        <w:rPr>
          <w:rFonts w:ascii="Arial" w:hAnsi="Arial" w:cs="Arial"/>
        </w:rPr>
        <w:t xml:space="preserve">13) бурение поглощающих скважин допускается при наличии положительных заключений уполномоченных государственных органов в области охраны окружающей среды, использования и охраны водного фонда, по изучению недр, </w:t>
      </w:r>
      <w:r w:rsidRPr="00F97222">
        <w:rPr>
          <w:rFonts w:ascii="Arial" w:hAnsi="Arial" w:cs="Arial"/>
        </w:rPr>
        <w:lastRenderedPageBreak/>
        <w:t>государственного органа в сфере санитарно-эпидемиологического благополучия населения, выдаваемых после проведения специальных обследований в районе предполагаемого бурения этих скважин;</w:t>
      </w:r>
    </w:p>
    <w:p w:rsidR="00734675" w:rsidRPr="00F97222" w:rsidRDefault="00734675" w:rsidP="00734675">
      <w:pPr>
        <w:autoSpaceDE w:val="0"/>
        <w:autoSpaceDN w:val="0"/>
        <w:ind w:firstLine="709"/>
        <w:jc w:val="both"/>
        <w:rPr>
          <w:rFonts w:ascii="Arial" w:hAnsi="Arial" w:cs="Arial"/>
        </w:rPr>
      </w:pPr>
      <w:bookmarkStart w:id="242" w:name="SUB3970214"/>
      <w:bookmarkEnd w:id="242"/>
      <w:r w:rsidRPr="00F97222">
        <w:rPr>
          <w:rFonts w:ascii="Arial" w:hAnsi="Arial" w:cs="Arial"/>
        </w:rPr>
        <w:t xml:space="preserve">14) консервация и ликвидация скважин в пределах контрактных территорий осуществляются в соответствии с </w:t>
      </w:r>
      <w:hyperlink r:id="rId41" w:history="1">
        <w:r w:rsidRPr="00F97222">
          <w:rPr>
            <w:rFonts w:ascii="Arial" w:hAnsi="Arial" w:cs="Arial"/>
          </w:rPr>
          <w:t>законодательством</w:t>
        </w:r>
      </w:hyperlink>
      <w:r w:rsidRPr="00F97222">
        <w:rPr>
          <w:rFonts w:ascii="Arial" w:hAnsi="Arial" w:cs="Arial"/>
        </w:rPr>
        <w:t xml:space="preserve"> Республики Казахстан о недрах и недропользовании.</w:t>
      </w:r>
    </w:p>
    <w:p w:rsidR="00734675" w:rsidRPr="00F97222" w:rsidRDefault="00734675" w:rsidP="00734675">
      <w:pPr>
        <w:autoSpaceDE w:val="0"/>
        <w:autoSpaceDN w:val="0"/>
        <w:ind w:firstLine="709"/>
        <w:jc w:val="both"/>
        <w:rPr>
          <w:rFonts w:ascii="Arial" w:hAnsi="Arial" w:cs="Arial"/>
        </w:rPr>
      </w:pPr>
      <w:bookmarkStart w:id="243" w:name="SUB3970300"/>
      <w:bookmarkEnd w:id="243"/>
      <w:r w:rsidRPr="00F97222">
        <w:rPr>
          <w:rFonts w:ascii="Arial" w:hAnsi="Arial" w:cs="Arial"/>
        </w:rPr>
        <w:t>3. Запрещаются:</w:t>
      </w:r>
    </w:p>
    <w:p w:rsidR="00734675" w:rsidRPr="00F97222" w:rsidRDefault="00734675" w:rsidP="00734675">
      <w:pPr>
        <w:autoSpaceDE w:val="0"/>
        <w:autoSpaceDN w:val="0"/>
        <w:ind w:firstLine="709"/>
        <w:jc w:val="both"/>
        <w:rPr>
          <w:rFonts w:ascii="Arial" w:hAnsi="Arial" w:cs="Arial"/>
        </w:rPr>
      </w:pPr>
      <w:bookmarkStart w:id="244" w:name="SUB3970301"/>
      <w:bookmarkEnd w:id="244"/>
      <w:r w:rsidRPr="00F97222">
        <w:rPr>
          <w:rFonts w:ascii="Arial" w:hAnsi="Arial" w:cs="Arial"/>
        </w:rPr>
        <w:t>1) допуск буровых растворов и материалов в пласты, содержащие хозяйственно-питьевые воды;</w:t>
      </w:r>
    </w:p>
    <w:p w:rsidR="00734675" w:rsidRPr="00F97222" w:rsidRDefault="00734675" w:rsidP="00734675">
      <w:pPr>
        <w:autoSpaceDE w:val="0"/>
        <w:autoSpaceDN w:val="0"/>
        <w:ind w:firstLine="709"/>
        <w:jc w:val="both"/>
        <w:rPr>
          <w:rFonts w:ascii="Arial" w:hAnsi="Arial" w:cs="Arial"/>
        </w:rPr>
      </w:pPr>
      <w:bookmarkStart w:id="245" w:name="SUB3970302"/>
      <w:bookmarkEnd w:id="245"/>
      <w:r w:rsidRPr="00F97222">
        <w:rPr>
          <w:rFonts w:ascii="Arial" w:hAnsi="Arial" w:cs="Arial"/>
        </w:rPr>
        <w:t>2) бурение поглощающих скважин для сброса промышленных, лечебных минеральных и теплоэнергетических сточных вод в случаях, когда эти скважины могут являться источником загрязнения водоносного горизонта, пригодного или используемого для хозяйственно-питьевого водоснабжения или в лечебных целях;</w:t>
      </w:r>
    </w:p>
    <w:p w:rsidR="00734675" w:rsidRPr="00F97222" w:rsidRDefault="00734675" w:rsidP="00734675">
      <w:pPr>
        <w:autoSpaceDE w:val="0"/>
        <w:autoSpaceDN w:val="0"/>
        <w:ind w:firstLine="709"/>
        <w:jc w:val="both"/>
        <w:rPr>
          <w:rFonts w:ascii="Arial" w:hAnsi="Arial" w:cs="Arial"/>
        </w:rPr>
      </w:pPr>
      <w:bookmarkStart w:id="246" w:name="SUB3970303"/>
      <w:bookmarkEnd w:id="246"/>
      <w:r w:rsidRPr="00F97222">
        <w:rPr>
          <w:rFonts w:ascii="Arial" w:hAnsi="Arial" w:cs="Arial"/>
        </w:rPr>
        <w:t>3) устройство поглощающих скважин и колодцев в зонах санитарной охраны источников водоснабжения;</w:t>
      </w:r>
    </w:p>
    <w:p w:rsidR="00734675" w:rsidRPr="00F97222" w:rsidRDefault="00734675" w:rsidP="00734675">
      <w:pPr>
        <w:autoSpaceDE w:val="0"/>
        <w:autoSpaceDN w:val="0"/>
        <w:ind w:firstLine="709"/>
        <w:jc w:val="both"/>
        <w:rPr>
          <w:rFonts w:ascii="Arial" w:hAnsi="Arial" w:cs="Arial"/>
        </w:rPr>
      </w:pPr>
      <w:bookmarkStart w:id="247" w:name="SUB3970304"/>
      <w:bookmarkEnd w:id="247"/>
      <w:r w:rsidRPr="00F97222">
        <w:rPr>
          <w:rFonts w:ascii="Arial" w:hAnsi="Arial" w:cs="Arial"/>
        </w:rPr>
        <w:t>4) сброс в поглощающие скважины и колодцы отработанных вод, содержащих радиоактивные вещества.</w:t>
      </w:r>
    </w:p>
    <w:p w:rsidR="00734675" w:rsidRPr="00407E75" w:rsidRDefault="00734675" w:rsidP="001B1DF6">
      <w:pPr>
        <w:jc w:val="center"/>
        <w:rPr>
          <w:rFonts w:ascii="Arial" w:hAnsi="Arial" w:cs="Arial"/>
          <w:b/>
          <w:highlight w:val="yellow"/>
        </w:rPr>
        <w:sectPr w:rsidR="00734675" w:rsidRPr="00407E75" w:rsidSect="00714B3B">
          <w:pgSz w:w="11906" w:h="16838"/>
          <w:pgMar w:top="1135" w:right="566" w:bottom="1134" w:left="1701" w:header="708" w:footer="708" w:gutter="0"/>
          <w:cols w:space="708"/>
          <w:docGrid w:linePitch="360"/>
        </w:sectPr>
      </w:pPr>
    </w:p>
    <w:p w:rsidR="00C922B6" w:rsidRPr="00407E75" w:rsidRDefault="00C922B6" w:rsidP="00420A4C">
      <w:pPr>
        <w:pStyle w:val="1"/>
        <w:numPr>
          <w:ilvl w:val="0"/>
          <w:numId w:val="75"/>
        </w:numPr>
        <w:tabs>
          <w:tab w:val="left" w:pos="993"/>
        </w:tabs>
        <w:spacing w:before="0" w:after="0"/>
        <w:ind w:hanging="11"/>
        <w:rPr>
          <w:rFonts w:ascii="Arial" w:hAnsi="Arial" w:cs="Arial"/>
          <w:sz w:val="24"/>
          <w:lang w:eastAsia="ru-RU"/>
        </w:rPr>
      </w:pPr>
      <w:bookmarkStart w:id="248" w:name="_Toc137971315"/>
      <w:r w:rsidRPr="00407E75">
        <w:rPr>
          <w:rFonts w:ascii="Arial" w:hAnsi="Arial" w:cs="Arial"/>
          <w:sz w:val="24"/>
          <w:lang w:eastAsia="ru-RU"/>
        </w:rPr>
        <w:lastRenderedPageBreak/>
        <w:t>АВАРИЙНЫЕ СИТУАЦИИ И ИХ ПРЕДУПРЕЖДЕНИЕ</w:t>
      </w:r>
      <w:bookmarkEnd w:id="248"/>
    </w:p>
    <w:p w:rsidR="00C922B6" w:rsidRPr="00407E75" w:rsidRDefault="00C922B6" w:rsidP="001B1DF6">
      <w:pPr>
        <w:widowControl w:val="0"/>
        <w:shd w:val="clear" w:color="auto" w:fill="FFFFFF"/>
        <w:autoSpaceDE w:val="0"/>
        <w:autoSpaceDN w:val="0"/>
        <w:adjustRightInd w:val="0"/>
        <w:ind w:left="10" w:right="38" w:firstLine="709"/>
        <w:jc w:val="both"/>
        <w:rPr>
          <w:rFonts w:ascii="Arial" w:hAnsi="Arial" w:cs="Arial"/>
        </w:rPr>
      </w:pPr>
      <w:r w:rsidRPr="00407E75">
        <w:rPr>
          <w:rFonts w:ascii="Arial" w:hAnsi="Arial" w:cs="Arial"/>
        </w:rPr>
        <w:t>Осуществление производственной программы по строительству</w:t>
      </w:r>
      <w:r w:rsidR="00BE139A" w:rsidRPr="00407E75">
        <w:rPr>
          <w:rFonts w:ascii="Arial" w:hAnsi="Arial" w:cs="Arial"/>
        </w:rPr>
        <w:t xml:space="preserve"> скважин </w:t>
      </w:r>
      <w:r w:rsidRPr="00407E75">
        <w:rPr>
          <w:rFonts w:ascii="Arial" w:hAnsi="Arial" w:cs="Arial"/>
          <w:spacing w:val="-1"/>
        </w:rPr>
        <w:t>требует оценки экологического риска как функции вероятного события.</w:t>
      </w:r>
    </w:p>
    <w:p w:rsidR="00C922B6" w:rsidRPr="00407E75" w:rsidRDefault="00C922B6" w:rsidP="001B1DF6">
      <w:pPr>
        <w:widowControl w:val="0"/>
        <w:shd w:val="clear" w:color="auto" w:fill="FFFFFF"/>
        <w:autoSpaceDE w:val="0"/>
        <w:autoSpaceDN w:val="0"/>
        <w:adjustRightInd w:val="0"/>
        <w:ind w:right="29" w:firstLine="709"/>
        <w:jc w:val="both"/>
        <w:rPr>
          <w:rFonts w:ascii="Arial" w:hAnsi="Arial" w:cs="Arial"/>
        </w:rPr>
      </w:pPr>
      <w:r w:rsidRPr="00407E75">
        <w:rPr>
          <w:rFonts w:ascii="Arial" w:hAnsi="Arial" w:cs="Arial"/>
        </w:rPr>
        <w:t xml:space="preserve">Главная задача в соблюдении безопасности работ заключается в проведении </w:t>
      </w:r>
      <w:r w:rsidRPr="00407E75">
        <w:rPr>
          <w:rFonts w:ascii="Arial" w:hAnsi="Arial" w:cs="Arial"/>
          <w:spacing w:val="-1"/>
        </w:rPr>
        <w:t xml:space="preserve">операции таким образом, чтобы заранее предупредить риск с определением критических </w:t>
      </w:r>
      <w:r w:rsidRPr="00407E75">
        <w:rPr>
          <w:rFonts w:ascii="Arial" w:hAnsi="Arial" w:cs="Arial"/>
        </w:rPr>
        <w:t>ошибок.</w:t>
      </w:r>
    </w:p>
    <w:p w:rsidR="00C922B6" w:rsidRPr="00407E75" w:rsidRDefault="00BE139A" w:rsidP="001B1DF6">
      <w:pPr>
        <w:widowControl w:val="0"/>
        <w:shd w:val="clear" w:color="auto" w:fill="FFFFFF"/>
        <w:autoSpaceDE w:val="0"/>
        <w:autoSpaceDN w:val="0"/>
        <w:adjustRightInd w:val="0"/>
        <w:ind w:right="29" w:firstLine="709"/>
        <w:jc w:val="both"/>
        <w:rPr>
          <w:rFonts w:ascii="Arial" w:hAnsi="Arial" w:cs="Arial"/>
        </w:rPr>
      </w:pPr>
      <w:r w:rsidRPr="00407E75">
        <w:rPr>
          <w:rFonts w:ascii="Arial" w:hAnsi="Arial" w:cs="Arial"/>
        </w:rPr>
        <w:t>На этапе бурения скважин</w:t>
      </w:r>
      <w:r w:rsidR="00C922B6" w:rsidRPr="00407E75">
        <w:rPr>
          <w:rFonts w:ascii="Arial" w:hAnsi="Arial" w:cs="Arial"/>
        </w:rPr>
        <w:t xml:space="preserve"> играют роль факторы производственной среды и трудового процесса, приводящие к возможным осложнениям или аварийным ситуациям. Их можно разделить на следующие категории:</w:t>
      </w:r>
    </w:p>
    <w:p w:rsidR="00C922B6" w:rsidRPr="00407E75" w:rsidRDefault="00C922B6" w:rsidP="0086436F">
      <w:pPr>
        <w:widowControl w:val="0"/>
        <w:numPr>
          <w:ilvl w:val="0"/>
          <w:numId w:val="51"/>
        </w:numPr>
        <w:shd w:val="clear" w:color="auto" w:fill="FFFFFF"/>
        <w:tabs>
          <w:tab w:val="left" w:pos="993"/>
          <w:tab w:val="left" w:pos="1134"/>
        </w:tabs>
        <w:autoSpaceDE w:val="0"/>
        <w:autoSpaceDN w:val="0"/>
        <w:adjustRightInd w:val="0"/>
        <w:ind w:left="0" w:firstLine="709"/>
        <w:contextualSpacing/>
        <w:jc w:val="both"/>
        <w:rPr>
          <w:rFonts w:ascii="Arial" w:hAnsi="Arial" w:cs="Arial"/>
        </w:rPr>
      </w:pPr>
      <w:r w:rsidRPr="00407E75">
        <w:rPr>
          <w:rFonts w:ascii="Arial" w:hAnsi="Arial" w:cs="Arial"/>
          <w:spacing w:val="-1"/>
        </w:rPr>
        <w:t>воздействие электрического тока кабельных линий силовых приводов и генератора;</w:t>
      </w:r>
    </w:p>
    <w:p w:rsidR="00C922B6" w:rsidRPr="00407E75" w:rsidRDefault="00C922B6" w:rsidP="0086436F">
      <w:pPr>
        <w:widowControl w:val="0"/>
        <w:numPr>
          <w:ilvl w:val="0"/>
          <w:numId w:val="51"/>
        </w:numPr>
        <w:shd w:val="clear" w:color="auto" w:fill="FFFFFF"/>
        <w:tabs>
          <w:tab w:val="left" w:pos="993"/>
          <w:tab w:val="left" w:pos="1134"/>
        </w:tabs>
        <w:autoSpaceDE w:val="0"/>
        <w:autoSpaceDN w:val="0"/>
        <w:adjustRightInd w:val="0"/>
        <w:ind w:left="0" w:firstLine="709"/>
        <w:contextualSpacing/>
        <w:jc w:val="both"/>
        <w:rPr>
          <w:rFonts w:ascii="Arial" w:hAnsi="Arial" w:cs="Arial"/>
        </w:rPr>
      </w:pPr>
      <w:r w:rsidRPr="00407E75">
        <w:rPr>
          <w:rFonts w:ascii="Arial" w:hAnsi="Arial" w:cs="Arial"/>
          <w:spacing w:val="-1"/>
        </w:rPr>
        <w:t>воздействие машин и технологического оборудования;</w:t>
      </w:r>
    </w:p>
    <w:p w:rsidR="00C922B6" w:rsidRPr="00407E75" w:rsidRDefault="00C922B6" w:rsidP="0086436F">
      <w:pPr>
        <w:widowControl w:val="0"/>
        <w:numPr>
          <w:ilvl w:val="0"/>
          <w:numId w:val="51"/>
        </w:numPr>
        <w:shd w:val="clear" w:color="auto" w:fill="FFFFFF"/>
        <w:tabs>
          <w:tab w:val="left" w:pos="993"/>
          <w:tab w:val="left" w:pos="1134"/>
        </w:tabs>
        <w:autoSpaceDE w:val="0"/>
        <w:autoSpaceDN w:val="0"/>
        <w:adjustRightInd w:val="0"/>
        <w:ind w:left="0" w:firstLine="709"/>
        <w:contextualSpacing/>
        <w:jc w:val="both"/>
        <w:rPr>
          <w:rFonts w:ascii="Arial" w:hAnsi="Arial" w:cs="Arial"/>
        </w:rPr>
      </w:pPr>
      <w:r w:rsidRPr="00407E75">
        <w:rPr>
          <w:rFonts w:ascii="Arial" w:hAnsi="Arial" w:cs="Arial"/>
        </w:rPr>
        <w:t xml:space="preserve">технологический процесс бурения. </w:t>
      </w:r>
    </w:p>
    <w:p w:rsidR="00C922B6" w:rsidRPr="00407E75" w:rsidRDefault="00C922B6" w:rsidP="001B1DF6">
      <w:pPr>
        <w:widowControl w:val="0"/>
        <w:shd w:val="clear" w:color="auto" w:fill="FFFFFF"/>
        <w:autoSpaceDE w:val="0"/>
        <w:autoSpaceDN w:val="0"/>
        <w:adjustRightInd w:val="0"/>
        <w:ind w:left="10" w:firstLine="709"/>
        <w:jc w:val="both"/>
        <w:rPr>
          <w:rFonts w:ascii="Arial" w:hAnsi="Arial" w:cs="Arial"/>
        </w:rPr>
      </w:pPr>
      <w:r w:rsidRPr="00407E75">
        <w:rPr>
          <w:rFonts w:ascii="Arial" w:hAnsi="Arial" w:cs="Arial"/>
          <w:i/>
          <w:spacing w:val="-1"/>
          <w:u w:val="single"/>
        </w:rPr>
        <w:t>Воздействие электрического тока.</w:t>
      </w:r>
      <w:r w:rsidRPr="00407E75">
        <w:rPr>
          <w:rFonts w:ascii="Arial" w:hAnsi="Arial" w:cs="Arial"/>
          <w:spacing w:val="-1"/>
        </w:rPr>
        <w:t xml:space="preserve"> Поражение тока в результате прикосновения к </w:t>
      </w:r>
      <w:r w:rsidRPr="00407E75">
        <w:rPr>
          <w:rFonts w:ascii="Arial" w:hAnsi="Arial" w:cs="Arial"/>
        </w:rPr>
        <w:t>проводникам, находящимся под напряжением, неправильного обращения с электроинструментами, прикосновения к кабельным линиям. Вероятность возникновения несчастных случаев в этом случае низкая.</w:t>
      </w:r>
    </w:p>
    <w:p w:rsidR="00C922B6" w:rsidRPr="00407E75" w:rsidRDefault="00C922B6" w:rsidP="001B1DF6">
      <w:pPr>
        <w:widowControl w:val="0"/>
        <w:shd w:val="clear" w:color="auto" w:fill="FFFFFF"/>
        <w:autoSpaceDE w:val="0"/>
        <w:autoSpaceDN w:val="0"/>
        <w:adjustRightInd w:val="0"/>
        <w:ind w:left="10" w:right="29" w:firstLine="709"/>
        <w:jc w:val="both"/>
        <w:rPr>
          <w:rFonts w:ascii="Arial" w:hAnsi="Arial" w:cs="Arial"/>
        </w:rPr>
      </w:pPr>
      <w:r w:rsidRPr="00407E75">
        <w:rPr>
          <w:rFonts w:ascii="Arial" w:hAnsi="Arial" w:cs="Arial"/>
          <w:i/>
          <w:spacing w:val="-1"/>
          <w:u w:val="single"/>
        </w:rPr>
        <w:t>Воздействие машин и оборудования.</w:t>
      </w:r>
      <w:r w:rsidRPr="00407E75">
        <w:rPr>
          <w:rFonts w:ascii="Arial" w:hAnsi="Arial" w:cs="Arial"/>
          <w:spacing w:val="-1"/>
        </w:rPr>
        <w:t xml:space="preserve"> Травмы в результате столкновения с движущимися </w:t>
      </w:r>
      <w:r w:rsidRPr="00407E75">
        <w:rPr>
          <w:rFonts w:ascii="Arial" w:hAnsi="Arial" w:cs="Arial"/>
        </w:rPr>
        <w:t>частями и элементами оборудования и причиняемыми неисправными шкивами и лопнувшими тросами, захват одежды шестернями, сверлами.</w:t>
      </w:r>
    </w:p>
    <w:p w:rsidR="00C922B6" w:rsidRPr="00407E75" w:rsidRDefault="00C922B6" w:rsidP="001B1DF6">
      <w:pPr>
        <w:widowControl w:val="0"/>
        <w:shd w:val="clear" w:color="auto" w:fill="FFFFFF"/>
        <w:autoSpaceDE w:val="0"/>
        <w:autoSpaceDN w:val="0"/>
        <w:adjustRightInd w:val="0"/>
        <w:ind w:left="19" w:right="19" w:firstLine="709"/>
        <w:jc w:val="both"/>
        <w:rPr>
          <w:rFonts w:ascii="Arial" w:hAnsi="Arial" w:cs="Arial"/>
        </w:rPr>
      </w:pPr>
      <w:r w:rsidRPr="00407E75">
        <w:rPr>
          <w:rFonts w:ascii="Arial" w:hAnsi="Arial" w:cs="Arial"/>
          <w:spacing w:val="-1"/>
        </w:rPr>
        <w:t xml:space="preserve">При бурении скважин могут возникать аварийные ситуации, связанные непосредственно с </w:t>
      </w:r>
      <w:r w:rsidRPr="00407E75">
        <w:rPr>
          <w:rFonts w:ascii="Arial" w:hAnsi="Arial" w:cs="Arial"/>
        </w:rPr>
        <w:t>самим процессом бурения. К ним относятся:</w:t>
      </w:r>
    </w:p>
    <w:p w:rsidR="00C922B6" w:rsidRPr="00407E75" w:rsidRDefault="00C922B6" w:rsidP="0086436F">
      <w:pPr>
        <w:widowControl w:val="0"/>
        <w:numPr>
          <w:ilvl w:val="0"/>
          <w:numId w:val="52"/>
        </w:numPr>
        <w:shd w:val="clear" w:color="auto" w:fill="FFFFFF"/>
        <w:tabs>
          <w:tab w:val="left" w:pos="993"/>
        </w:tabs>
        <w:autoSpaceDE w:val="0"/>
        <w:autoSpaceDN w:val="0"/>
        <w:adjustRightInd w:val="0"/>
        <w:ind w:left="0" w:right="10" w:firstLine="709"/>
        <w:contextualSpacing/>
        <w:jc w:val="both"/>
        <w:rPr>
          <w:rFonts w:ascii="Arial" w:hAnsi="Arial" w:cs="Arial"/>
        </w:rPr>
      </w:pPr>
      <w:r w:rsidRPr="00407E75">
        <w:rPr>
          <w:rFonts w:ascii="Arial" w:hAnsi="Arial" w:cs="Arial"/>
          <w:spacing w:val="-2"/>
        </w:rPr>
        <w:t xml:space="preserve">завалы ствола скважины или неблагоприятные геологические условия бурения скважин, </w:t>
      </w:r>
      <w:r w:rsidRPr="00407E75">
        <w:rPr>
          <w:rFonts w:ascii="Arial" w:hAnsi="Arial" w:cs="Arial"/>
        </w:rPr>
        <w:t>когда геологические осложнения переходят в аварию;</w:t>
      </w:r>
    </w:p>
    <w:p w:rsidR="00C922B6" w:rsidRPr="00407E75" w:rsidRDefault="00C922B6" w:rsidP="0086436F">
      <w:pPr>
        <w:widowControl w:val="0"/>
        <w:numPr>
          <w:ilvl w:val="0"/>
          <w:numId w:val="52"/>
        </w:numPr>
        <w:shd w:val="clear" w:color="auto" w:fill="FFFFFF"/>
        <w:tabs>
          <w:tab w:val="left" w:pos="993"/>
        </w:tabs>
        <w:autoSpaceDE w:val="0"/>
        <w:autoSpaceDN w:val="0"/>
        <w:adjustRightInd w:val="0"/>
        <w:ind w:left="0" w:firstLine="709"/>
        <w:contextualSpacing/>
        <w:jc w:val="both"/>
        <w:rPr>
          <w:rFonts w:ascii="Arial" w:hAnsi="Arial" w:cs="Arial"/>
        </w:rPr>
      </w:pPr>
      <w:r w:rsidRPr="00407E75">
        <w:rPr>
          <w:rFonts w:ascii="Arial" w:hAnsi="Arial" w:cs="Arial"/>
          <w:spacing w:val="-1"/>
        </w:rPr>
        <w:t>аварии в результате сжигания породоразрушающего инструмента;</w:t>
      </w:r>
    </w:p>
    <w:p w:rsidR="00C922B6" w:rsidRPr="00407E75" w:rsidRDefault="00C922B6" w:rsidP="0086436F">
      <w:pPr>
        <w:widowControl w:val="0"/>
        <w:numPr>
          <w:ilvl w:val="0"/>
          <w:numId w:val="52"/>
        </w:numPr>
        <w:shd w:val="clear" w:color="auto" w:fill="FFFFFF"/>
        <w:tabs>
          <w:tab w:val="left" w:pos="993"/>
        </w:tabs>
        <w:autoSpaceDE w:val="0"/>
        <w:autoSpaceDN w:val="0"/>
        <w:adjustRightInd w:val="0"/>
        <w:ind w:left="0" w:firstLine="709"/>
        <w:contextualSpacing/>
        <w:jc w:val="both"/>
        <w:rPr>
          <w:rFonts w:ascii="Arial" w:hAnsi="Arial" w:cs="Arial"/>
        </w:rPr>
      </w:pPr>
      <w:r w:rsidRPr="00407E75">
        <w:rPr>
          <w:rFonts w:ascii="Arial" w:hAnsi="Arial" w:cs="Arial"/>
          <w:spacing w:val="-1"/>
        </w:rPr>
        <w:t>разрушение бурильных труб и их элементов соединений;</w:t>
      </w:r>
    </w:p>
    <w:p w:rsidR="00C922B6" w:rsidRPr="00407E75" w:rsidRDefault="00C922B6" w:rsidP="0086436F">
      <w:pPr>
        <w:widowControl w:val="0"/>
        <w:numPr>
          <w:ilvl w:val="0"/>
          <w:numId w:val="52"/>
        </w:numPr>
        <w:shd w:val="clear" w:color="auto" w:fill="FFFFFF"/>
        <w:tabs>
          <w:tab w:val="left" w:pos="993"/>
        </w:tabs>
        <w:autoSpaceDE w:val="0"/>
        <w:autoSpaceDN w:val="0"/>
        <w:adjustRightInd w:val="0"/>
        <w:ind w:left="0" w:right="922" w:firstLine="709"/>
        <w:contextualSpacing/>
        <w:jc w:val="both"/>
        <w:rPr>
          <w:rFonts w:ascii="Arial" w:hAnsi="Arial" w:cs="Arial"/>
        </w:rPr>
      </w:pPr>
      <w:r w:rsidRPr="00407E75">
        <w:rPr>
          <w:rFonts w:ascii="Arial" w:hAnsi="Arial" w:cs="Arial"/>
        </w:rPr>
        <w:t xml:space="preserve">нефтегазоводопроявления. </w:t>
      </w:r>
    </w:p>
    <w:p w:rsidR="00C922B6" w:rsidRPr="00407E75" w:rsidRDefault="00C922B6" w:rsidP="001B1DF6">
      <w:pPr>
        <w:widowControl w:val="0"/>
        <w:shd w:val="clear" w:color="auto" w:fill="FFFFFF"/>
        <w:tabs>
          <w:tab w:val="left" w:pos="851"/>
        </w:tabs>
        <w:autoSpaceDE w:val="0"/>
        <w:autoSpaceDN w:val="0"/>
        <w:adjustRightInd w:val="0"/>
        <w:ind w:right="1" w:firstLine="709"/>
        <w:jc w:val="both"/>
        <w:rPr>
          <w:rFonts w:ascii="Arial" w:hAnsi="Arial" w:cs="Arial"/>
        </w:rPr>
      </w:pPr>
      <w:r w:rsidRPr="00407E75">
        <w:rPr>
          <w:rFonts w:ascii="Arial" w:hAnsi="Arial" w:cs="Arial"/>
          <w:spacing w:val="-2"/>
        </w:rPr>
        <w:t>К возможным аварийным ситуациям при проведении работ в объекте следует отнести:</w:t>
      </w:r>
    </w:p>
    <w:p w:rsidR="00C922B6" w:rsidRPr="00407E75" w:rsidRDefault="00C922B6" w:rsidP="0086436F">
      <w:pPr>
        <w:widowControl w:val="0"/>
        <w:numPr>
          <w:ilvl w:val="0"/>
          <w:numId w:val="50"/>
        </w:numPr>
        <w:shd w:val="clear" w:color="auto" w:fill="FFFFFF"/>
        <w:tabs>
          <w:tab w:val="left" w:pos="993"/>
        </w:tabs>
        <w:autoSpaceDE w:val="0"/>
        <w:autoSpaceDN w:val="0"/>
        <w:adjustRightInd w:val="0"/>
        <w:ind w:left="0" w:firstLine="709"/>
        <w:contextualSpacing/>
        <w:jc w:val="both"/>
        <w:rPr>
          <w:rFonts w:ascii="Arial" w:hAnsi="Arial" w:cs="Arial"/>
        </w:rPr>
      </w:pPr>
      <w:r w:rsidRPr="00407E75">
        <w:rPr>
          <w:rFonts w:ascii="Arial" w:hAnsi="Arial" w:cs="Arial"/>
        </w:rPr>
        <w:t>механические повреждения емкостей, трубопроводов, предназначенных для транспортировки, хранения воды питьевого и технического качества, бытовых, производственных и поверхностных дождевых и талых вод.</w:t>
      </w:r>
    </w:p>
    <w:p w:rsidR="00C922B6" w:rsidRPr="00407E75" w:rsidRDefault="00C922B6" w:rsidP="001B1DF6">
      <w:pPr>
        <w:widowControl w:val="0"/>
        <w:shd w:val="clear" w:color="auto" w:fill="FFFFFF"/>
        <w:autoSpaceDE w:val="0"/>
        <w:autoSpaceDN w:val="0"/>
        <w:adjustRightInd w:val="0"/>
        <w:ind w:left="29" w:firstLine="709"/>
        <w:jc w:val="both"/>
        <w:rPr>
          <w:rFonts w:ascii="Arial" w:hAnsi="Arial" w:cs="Arial"/>
        </w:rPr>
      </w:pPr>
      <w:r w:rsidRPr="00407E75">
        <w:rPr>
          <w:rFonts w:ascii="Arial" w:hAnsi="Arial" w:cs="Arial"/>
        </w:rPr>
        <w:t xml:space="preserve">Механические повреждения емкостей, и трубопроводов могут возникнуть в результате износа и разрушения материала, несвоевременного проведения ремонтно-профилактических работ и халатности обслуживающего персонала.   </w:t>
      </w:r>
    </w:p>
    <w:p w:rsidR="00C922B6" w:rsidRPr="00407E75" w:rsidRDefault="00C922B6" w:rsidP="001B1DF6">
      <w:pPr>
        <w:widowControl w:val="0"/>
        <w:shd w:val="clear" w:color="auto" w:fill="FFFFFF"/>
        <w:autoSpaceDE w:val="0"/>
        <w:autoSpaceDN w:val="0"/>
        <w:adjustRightInd w:val="0"/>
        <w:ind w:right="29" w:firstLine="709"/>
        <w:jc w:val="both"/>
        <w:rPr>
          <w:rFonts w:ascii="Arial" w:hAnsi="Arial" w:cs="Arial"/>
          <w:spacing w:val="-1"/>
        </w:rPr>
      </w:pPr>
      <w:r w:rsidRPr="00407E75">
        <w:rPr>
          <w:rFonts w:ascii="Arial" w:hAnsi="Arial" w:cs="Arial"/>
        </w:rPr>
        <w:t xml:space="preserve">В результате утечек воды </w:t>
      </w:r>
      <w:r w:rsidRPr="00407E75">
        <w:rPr>
          <w:rFonts w:ascii="Arial" w:hAnsi="Arial" w:cs="Arial"/>
          <w:bCs/>
        </w:rPr>
        <w:t xml:space="preserve">и </w:t>
      </w:r>
      <w:r w:rsidRPr="00407E75">
        <w:rPr>
          <w:rFonts w:ascii="Arial" w:hAnsi="Arial" w:cs="Arial"/>
        </w:rPr>
        <w:t xml:space="preserve">сточных вод из </w:t>
      </w:r>
      <w:r w:rsidRPr="00407E75">
        <w:rPr>
          <w:rFonts w:ascii="Arial" w:hAnsi="Arial" w:cs="Arial"/>
          <w:spacing w:val="-2"/>
        </w:rPr>
        <w:t xml:space="preserve">трубопроводов, проложенных под землей, происходит размыв грунта, нарушение рельефа </w:t>
      </w:r>
      <w:r w:rsidRPr="00407E75">
        <w:rPr>
          <w:rFonts w:ascii="Arial" w:hAnsi="Arial" w:cs="Arial"/>
          <w:spacing w:val="-1"/>
        </w:rPr>
        <w:t xml:space="preserve">местности, загрязнение подземных вод и образование заболоченности. При повреждении </w:t>
      </w:r>
      <w:r w:rsidRPr="00407E75">
        <w:rPr>
          <w:rFonts w:ascii="Arial" w:hAnsi="Arial" w:cs="Arial"/>
        </w:rPr>
        <w:t xml:space="preserve">наземных емкостей, резервуаров хранения запаса воды и регулирующих емкостей </w:t>
      </w:r>
      <w:r w:rsidRPr="00407E75">
        <w:rPr>
          <w:rFonts w:ascii="Arial" w:hAnsi="Arial" w:cs="Arial"/>
          <w:spacing w:val="-2"/>
        </w:rPr>
        <w:t xml:space="preserve">сточных вод происходит растекание жидкостей по территории предприятия, что возможно </w:t>
      </w:r>
      <w:r w:rsidRPr="00407E75">
        <w:rPr>
          <w:rFonts w:ascii="Arial" w:hAnsi="Arial" w:cs="Arial"/>
          <w:spacing w:val="-1"/>
        </w:rPr>
        <w:t>приведет к нарушению технологического процесса и к другим аварийным ситуациям.</w:t>
      </w:r>
    </w:p>
    <w:p w:rsidR="00C922B6" w:rsidRPr="00407E75" w:rsidRDefault="00C922B6" w:rsidP="001B1DF6">
      <w:pPr>
        <w:widowControl w:val="0"/>
        <w:shd w:val="clear" w:color="auto" w:fill="FFFFFF"/>
        <w:autoSpaceDE w:val="0"/>
        <w:autoSpaceDN w:val="0"/>
        <w:adjustRightInd w:val="0"/>
        <w:ind w:right="29" w:firstLine="709"/>
        <w:jc w:val="both"/>
        <w:rPr>
          <w:rFonts w:ascii="Arial" w:hAnsi="Arial" w:cs="Arial"/>
          <w:b/>
          <w:bCs/>
        </w:rPr>
      </w:pPr>
    </w:p>
    <w:p w:rsidR="00C922B6" w:rsidRPr="00407E75" w:rsidRDefault="00C922B6" w:rsidP="00420A4C">
      <w:pPr>
        <w:pStyle w:val="22"/>
        <w:numPr>
          <w:ilvl w:val="1"/>
          <w:numId w:val="75"/>
        </w:numPr>
        <w:tabs>
          <w:tab w:val="left" w:pos="1134"/>
        </w:tabs>
        <w:spacing w:before="0" w:after="0"/>
        <w:ind w:left="0" w:firstLine="709"/>
        <w:jc w:val="both"/>
        <w:rPr>
          <w:rFonts w:ascii="Arial" w:hAnsi="Arial" w:cs="Arial"/>
          <w:i w:val="0"/>
          <w:sz w:val="24"/>
          <w:lang w:eastAsia="ru-RU"/>
        </w:rPr>
      </w:pPr>
      <w:bookmarkStart w:id="249" w:name="_Toc137971316"/>
      <w:r w:rsidRPr="00407E75">
        <w:rPr>
          <w:rFonts w:ascii="Arial" w:hAnsi="Arial" w:cs="Arial"/>
          <w:bCs w:val="0"/>
          <w:i w:val="0"/>
          <w:sz w:val="24"/>
          <w:lang w:eastAsia="ru-RU"/>
        </w:rPr>
        <w:t>Мероприятия по предотвращению, локализации и ликвидации возможных аварийных ситуаций</w:t>
      </w:r>
      <w:bookmarkEnd w:id="249"/>
    </w:p>
    <w:p w:rsidR="00C922B6" w:rsidRPr="00407E75" w:rsidRDefault="00C922B6" w:rsidP="001B1DF6">
      <w:pPr>
        <w:widowControl w:val="0"/>
        <w:shd w:val="clear" w:color="auto" w:fill="FFFFFF"/>
        <w:autoSpaceDE w:val="0"/>
        <w:autoSpaceDN w:val="0"/>
        <w:adjustRightInd w:val="0"/>
        <w:ind w:left="19" w:firstLine="709"/>
        <w:jc w:val="both"/>
        <w:rPr>
          <w:rFonts w:ascii="Arial" w:hAnsi="Arial" w:cs="Arial"/>
        </w:rPr>
      </w:pPr>
      <w:r w:rsidRPr="00407E75">
        <w:rPr>
          <w:rFonts w:ascii="Arial" w:hAnsi="Arial" w:cs="Arial"/>
          <w:spacing w:val="-1"/>
        </w:rPr>
        <w:t>Наиболее опасными являются следующие возможные аварийные ситуации:</w:t>
      </w:r>
    </w:p>
    <w:p w:rsidR="00C922B6" w:rsidRPr="00407E75" w:rsidRDefault="00C922B6" w:rsidP="0086436F">
      <w:pPr>
        <w:widowControl w:val="0"/>
        <w:numPr>
          <w:ilvl w:val="0"/>
          <w:numId w:val="53"/>
        </w:numPr>
        <w:shd w:val="clear" w:color="auto" w:fill="FFFFFF"/>
        <w:tabs>
          <w:tab w:val="left" w:pos="993"/>
        </w:tabs>
        <w:autoSpaceDE w:val="0"/>
        <w:autoSpaceDN w:val="0"/>
        <w:adjustRightInd w:val="0"/>
        <w:ind w:left="0" w:right="19" w:firstLine="709"/>
        <w:jc w:val="both"/>
        <w:rPr>
          <w:rFonts w:ascii="Arial" w:hAnsi="Arial" w:cs="Arial"/>
        </w:rPr>
      </w:pPr>
      <w:r w:rsidRPr="00407E75">
        <w:rPr>
          <w:rFonts w:ascii="Arial" w:hAnsi="Arial" w:cs="Arial"/>
        </w:rPr>
        <w:t xml:space="preserve">порыв технологических трубопроводов и трубопроводов транспорта готовой </w:t>
      </w:r>
      <w:r w:rsidRPr="00407E75">
        <w:rPr>
          <w:rFonts w:ascii="Arial" w:hAnsi="Arial" w:cs="Arial"/>
        </w:rPr>
        <w:lastRenderedPageBreak/>
        <w:t>продукции;</w:t>
      </w:r>
    </w:p>
    <w:p w:rsidR="00C922B6" w:rsidRPr="00407E75" w:rsidRDefault="00C922B6" w:rsidP="0086436F">
      <w:pPr>
        <w:widowControl w:val="0"/>
        <w:numPr>
          <w:ilvl w:val="0"/>
          <w:numId w:val="53"/>
        </w:numPr>
        <w:shd w:val="clear" w:color="auto" w:fill="FFFFFF"/>
        <w:tabs>
          <w:tab w:val="left" w:pos="993"/>
        </w:tabs>
        <w:autoSpaceDE w:val="0"/>
        <w:autoSpaceDN w:val="0"/>
        <w:adjustRightInd w:val="0"/>
        <w:ind w:left="0" w:right="19" w:firstLine="709"/>
        <w:jc w:val="both"/>
        <w:rPr>
          <w:rFonts w:ascii="Arial" w:hAnsi="Arial" w:cs="Arial"/>
        </w:rPr>
      </w:pPr>
      <w:r w:rsidRPr="00407E75">
        <w:rPr>
          <w:rFonts w:ascii="Arial" w:hAnsi="Arial" w:cs="Arial"/>
          <w:spacing w:val="-1"/>
        </w:rPr>
        <w:t>нарушение герметичности аппаратов.</w:t>
      </w:r>
    </w:p>
    <w:p w:rsidR="00C922B6" w:rsidRPr="00F97222" w:rsidRDefault="00C922B6" w:rsidP="001B1DF6">
      <w:pPr>
        <w:widowControl w:val="0"/>
        <w:shd w:val="clear" w:color="auto" w:fill="FFFFFF"/>
        <w:tabs>
          <w:tab w:val="left" w:pos="993"/>
        </w:tabs>
        <w:autoSpaceDE w:val="0"/>
        <w:autoSpaceDN w:val="0"/>
        <w:adjustRightInd w:val="0"/>
        <w:ind w:firstLine="709"/>
        <w:jc w:val="both"/>
        <w:rPr>
          <w:rFonts w:ascii="Arial" w:hAnsi="Arial" w:cs="Arial"/>
        </w:rPr>
      </w:pPr>
      <w:r w:rsidRPr="00F97222">
        <w:rPr>
          <w:rFonts w:ascii="Arial" w:hAnsi="Arial" w:cs="Arial"/>
          <w:spacing w:val="-1"/>
        </w:rPr>
        <w:t>Краткая характеристика условий, при которых возможны аварийные выбросы:</w:t>
      </w:r>
    </w:p>
    <w:p w:rsidR="00C922B6" w:rsidRPr="00F97222" w:rsidRDefault="00C922B6" w:rsidP="0086436F">
      <w:pPr>
        <w:widowControl w:val="0"/>
        <w:numPr>
          <w:ilvl w:val="0"/>
          <w:numId w:val="54"/>
        </w:numPr>
        <w:shd w:val="clear" w:color="auto" w:fill="FFFFFF"/>
        <w:tabs>
          <w:tab w:val="left" w:pos="993"/>
        </w:tabs>
        <w:autoSpaceDE w:val="0"/>
        <w:autoSpaceDN w:val="0"/>
        <w:adjustRightInd w:val="0"/>
        <w:ind w:left="0" w:right="10" w:firstLine="709"/>
        <w:jc w:val="both"/>
        <w:rPr>
          <w:rFonts w:ascii="Arial" w:hAnsi="Arial" w:cs="Arial"/>
        </w:rPr>
      </w:pPr>
      <w:r w:rsidRPr="00F97222">
        <w:rPr>
          <w:rFonts w:ascii="Arial" w:hAnsi="Arial" w:cs="Arial"/>
        </w:rPr>
        <w:t>механическое повреждение подземных трубопроводов системы нефти и газосборных сетей при несанкционированных земляных работах в охранной зоне трубопроводов, что маловероятно;</w:t>
      </w:r>
    </w:p>
    <w:p w:rsidR="00C922B6" w:rsidRPr="00F97222" w:rsidRDefault="00C922B6" w:rsidP="0086436F">
      <w:pPr>
        <w:widowControl w:val="0"/>
        <w:numPr>
          <w:ilvl w:val="0"/>
          <w:numId w:val="54"/>
        </w:numPr>
        <w:shd w:val="clear" w:color="auto" w:fill="FFFFFF"/>
        <w:tabs>
          <w:tab w:val="left" w:pos="993"/>
        </w:tabs>
        <w:autoSpaceDE w:val="0"/>
        <w:autoSpaceDN w:val="0"/>
        <w:adjustRightInd w:val="0"/>
        <w:ind w:left="0" w:right="19" w:firstLine="709"/>
        <w:jc w:val="both"/>
        <w:rPr>
          <w:rFonts w:ascii="Arial" w:hAnsi="Arial" w:cs="Arial"/>
        </w:rPr>
      </w:pPr>
      <w:r w:rsidRPr="00F97222">
        <w:rPr>
          <w:rFonts w:ascii="Arial" w:hAnsi="Arial" w:cs="Arial"/>
          <w:spacing w:val="-1"/>
        </w:rPr>
        <w:t xml:space="preserve">нарушение графика контроля за техническим состоянием и ППР технологических </w:t>
      </w:r>
      <w:r w:rsidRPr="00F97222">
        <w:rPr>
          <w:rFonts w:ascii="Arial" w:hAnsi="Arial" w:cs="Arial"/>
        </w:rPr>
        <w:t>трубопроводов на проектируемых площадках.</w:t>
      </w:r>
    </w:p>
    <w:p w:rsidR="00C922B6" w:rsidRPr="00F97222" w:rsidRDefault="00C922B6" w:rsidP="001B1DF6">
      <w:pPr>
        <w:widowControl w:val="0"/>
        <w:shd w:val="clear" w:color="auto" w:fill="FFFFFF"/>
        <w:autoSpaceDE w:val="0"/>
        <w:autoSpaceDN w:val="0"/>
        <w:adjustRightInd w:val="0"/>
        <w:ind w:left="10" w:firstLine="709"/>
        <w:jc w:val="both"/>
        <w:rPr>
          <w:rFonts w:ascii="Arial" w:hAnsi="Arial" w:cs="Arial"/>
        </w:rPr>
      </w:pPr>
      <w:r w:rsidRPr="00F97222">
        <w:rPr>
          <w:rFonts w:ascii="Arial" w:hAnsi="Arial" w:cs="Arial"/>
          <w:spacing w:val="-1"/>
        </w:rPr>
        <w:t xml:space="preserve">Все остальные причины маловероятны из-за высокой степени прочности и надёжности </w:t>
      </w:r>
      <w:r w:rsidRPr="00F97222">
        <w:rPr>
          <w:rFonts w:ascii="Arial" w:hAnsi="Arial" w:cs="Arial"/>
          <w:spacing w:val="-2"/>
        </w:rPr>
        <w:t xml:space="preserve">трубопроводов, высокой степени автоматического контроля за технологическим режимом. </w:t>
      </w:r>
      <w:r w:rsidRPr="00F97222">
        <w:rPr>
          <w:rFonts w:ascii="Arial" w:hAnsi="Arial" w:cs="Arial"/>
          <w:spacing w:val="-1"/>
        </w:rPr>
        <w:t xml:space="preserve">Кроме этого, данные предполагаемые аварийные ситуации будут, безусловно, разнесены во времени и пространстве, и наложение одной аварийной ситуации на другую также </w:t>
      </w:r>
      <w:r w:rsidRPr="00F97222">
        <w:rPr>
          <w:rFonts w:ascii="Arial" w:hAnsi="Arial" w:cs="Arial"/>
        </w:rPr>
        <w:t>маловероятно.</w:t>
      </w:r>
    </w:p>
    <w:p w:rsidR="00C922B6" w:rsidRPr="00F97222" w:rsidRDefault="00C922B6" w:rsidP="001B1DF6">
      <w:pPr>
        <w:widowControl w:val="0"/>
        <w:shd w:val="clear" w:color="auto" w:fill="FFFFFF"/>
        <w:autoSpaceDE w:val="0"/>
        <w:autoSpaceDN w:val="0"/>
        <w:adjustRightInd w:val="0"/>
        <w:ind w:left="19" w:firstLine="709"/>
        <w:jc w:val="both"/>
        <w:rPr>
          <w:rFonts w:ascii="Arial" w:hAnsi="Arial" w:cs="Arial"/>
        </w:rPr>
      </w:pPr>
      <w:r w:rsidRPr="00F97222">
        <w:rPr>
          <w:rFonts w:ascii="Arial" w:hAnsi="Arial" w:cs="Arial"/>
        </w:rPr>
        <w:t>Для ликвидации аварии нефтепроводов высылается ремонтная бригада со спецтехникой, экскаватор, сварочный агрегат, вакуум, самосвал.</w:t>
      </w:r>
    </w:p>
    <w:p w:rsidR="00C922B6" w:rsidRPr="00F97222" w:rsidRDefault="00C922B6" w:rsidP="001B1DF6">
      <w:pPr>
        <w:widowControl w:val="0"/>
        <w:shd w:val="clear" w:color="auto" w:fill="FFFFFF"/>
        <w:autoSpaceDE w:val="0"/>
        <w:autoSpaceDN w:val="0"/>
        <w:adjustRightInd w:val="0"/>
        <w:ind w:left="19" w:firstLine="709"/>
        <w:jc w:val="both"/>
        <w:rPr>
          <w:rFonts w:ascii="Arial" w:hAnsi="Arial" w:cs="Arial"/>
        </w:rPr>
      </w:pPr>
      <w:r w:rsidRPr="00F97222">
        <w:rPr>
          <w:rFonts w:ascii="Arial" w:hAnsi="Arial" w:cs="Arial"/>
          <w:spacing w:val="-1"/>
        </w:rPr>
        <w:t xml:space="preserve">Прибывшая на место аварии бригада определяет площадь разлитой нефти, роет приямок </w:t>
      </w:r>
      <w:r w:rsidRPr="00F97222">
        <w:rPr>
          <w:rFonts w:ascii="Arial" w:hAnsi="Arial" w:cs="Arial"/>
        </w:rPr>
        <w:t xml:space="preserve">экскаватором для сбора в него с помощью скребков разлитой нефти с последующей </w:t>
      </w:r>
      <w:r w:rsidRPr="00F97222">
        <w:rPr>
          <w:rFonts w:ascii="Arial" w:hAnsi="Arial" w:cs="Arial"/>
          <w:spacing w:val="-1"/>
        </w:rPr>
        <w:t xml:space="preserve">откачкой ее в наливную цистерну и вывозит ее на промысел или на УПН. </w:t>
      </w:r>
      <w:r w:rsidRPr="00F97222">
        <w:rPr>
          <w:rFonts w:ascii="Arial" w:hAnsi="Arial" w:cs="Arial"/>
        </w:rPr>
        <w:t xml:space="preserve">После сбора всей разлитой нефти, с помощью экскаватора собирают в кучу пропитанную </w:t>
      </w:r>
      <w:r w:rsidRPr="00F97222">
        <w:rPr>
          <w:rFonts w:ascii="Arial" w:hAnsi="Arial" w:cs="Arial"/>
          <w:spacing w:val="-1"/>
        </w:rPr>
        <w:t>нефтью землю, затем ее грузят на самосвал и отвозят в шламонакопитель.</w:t>
      </w:r>
      <w:r w:rsidR="000A1C59" w:rsidRPr="00F97222">
        <w:rPr>
          <w:rFonts w:ascii="Arial" w:hAnsi="Arial" w:cs="Arial"/>
          <w:spacing w:val="-1"/>
        </w:rPr>
        <w:t xml:space="preserve"> </w:t>
      </w:r>
      <w:r w:rsidRPr="00F97222">
        <w:rPr>
          <w:rFonts w:ascii="Arial" w:hAnsi="Arial" w:cs="Arial"/>
        </w:rPr>
        <w:t xml:space="preserve">Место порыва нефтепровода вскрывают экскаватором, предварительно готовят трубопровод под электросварку. На место порыва ставят металлическую заплату, после чего трубу изолируют гидроизоляцией. Производят обратную засыпку траншей </w:t>
      </w:r>
      <w:r w:rsidRPr="00F97222">
        <w:rPr>
          <w:rFonts w:ascii="Arial" w:hAnsi="Arial" w:cs="Arial"/>
          <w:spacing w:val="-3"/>
        </w:rPr>
        <w:t>бульдозером.</w:t>
      </w:r>
    </w:p>
    <w:p w:rsidR="00C922B6" w:rsidRPr="00F97222" w:rsidRDefault="00C922B6" w:rsidP="001B1DF6">
      <w:pPr>
        <w:widowControl w:val="0"/>
        <w:shd w:val="clear" w:color="auto" w:fill="FFFFFF"/>
        <w:autoSpaceDE w:val="0"/>
        <w:autoSpaceDN w:val="0"/>
        <w:adjustRightInd w:val="0"/>
        <w:ind w:left="19" w:firstLine="709"/>
        <w:jc w:val="both"/>
        <w:rPr>
          <w:rFonts w:ascii="Arial" w:hAnsi="Arial" w:cs="Arial"/>
        </w:rPr>
      </w:pPr>
      <w:r w:rsidRPr="00F97222">
        <w:rPr>
          <w:rFonts w:ascii="Arial" w:hAnsi="Arial" w:cs="Arial"/>
        </w:rPr>
        <w:t xml:space="preserve">После окончания аварийных работ открывают задвижки на нефтепроводе и </w:t>
      </w:r>
      <w:r w:rsidRPr="00F97222">
        <w:rPr>
          <w:rFonts w:ascii="Arial" w:hAnsi="Arial" w:cs="Arial"/>
          <w:spacing w:val="-1"/>
        </w:rPr>
        <w:t>восстанавливают откачку нефти в соответствии с режимом работы нефтеподачи.</w:t>
      </w:r>
      <w:r w:rsidR="000A1C59" w:rsidRPr="00F97222">
        <w:rPr>
          <w:rFonts w:ascii="Arial" w:hAnsi="Arial" w:cs="Arial"/>
          <w:spacing w:val="-1"/>
        </w:rPr>
        <w:t xml:space="preserve"> </w:t>
      </w:r>
      <w:r w:rsidRPr="00F97222">
        <w:rPr>
          <w:rFonts w:ascii="Arial" w:hAnsi="Arial" w:cs="Arial"/>
          <w:spacing w:val="-1"/>
        </w:rPr>
        <w:t>Во избежание аварийных ситуаций необходимо:</w:t>
      </w:r>
    </w:p>
    <w:p w:rsidR="00C922B6" w:rsidRPr="00F97222" w:rsidRDefault="00C922B6" w:rsidP="0086436F">
      <w:pPr>
        <w:widowControl w:val="0"/>
        <w:numPr>
          <w:ilvl w:val="0"/>
          <w:numId w:val="55"/>
        </w:numPr>
        <w:shd w:val="clear" w:color="auto" w:fill="FFFFFF"/>
        <w:tabs>
          <w:tab w:val="left" w:pos="365"/>
          <w:tab w:val="left" w:pos="993"/>
        </w:tabs>
        <w:autoSpaceDE w:val="0"/>
        <w:autoSpaceDN w:val="0"/>
        <w:adjustRightInd w:val="0"/>
        <w:ind w:left="0" w:firstLine="709"/>
        <w:jc w:val="both"/>
        <w:rPr>
          <w:rFonts w:ascii="Arial" w:hAnsi="Arial" w:cs="Arial"/>
        </w:rPr>
      </w:pPr>
      <w:r w:rsidRPr="00F97222">
        <w:rPr>
          <w:rFonts w:ascii="Arial" w:hAnsi="Arial" w:cs="Arial"/>
        </w:rPr>
        <w:t>соблюдать технологический регламент производственного процесса, процесса очистки сточных вод;</w:t>
      </w:r>
    </w:p>
    <w:p w:rsidR="00C922B6" w:rsidRPr="00F97222" w:rsidRDefault="00C922B6" w:rsidP="0086436F">
      <w:pPr>
        <w:widowControl w:val="0"/>
        <w:numPr>
          <w:ilvl w:val="0"/>
          <w:numId w:val="55"/>
        </w:numPr>
        <w:shd w:val="clear" w:color="auto" w:fill="FFFFFF"/>
        <w:tabs>
          <w:tab w:val="left" w:pos="365"/>
          <w:tab w:val="left" w:pos="993"/>
        </w:tabs>
        <w:autoSpaceDE w:val="0"/>
        <w:autoSpaceDN w:val="0"/>
        <w:adjustRightInd w:val="0"/>
        <w:ind w:left="0" w:firstLine="709"/>
        <w:jc w:val="both"/>
        <w:rPr>
          <w:rFonts w:ascii="Arial" w:hAnsi="Arial" w:cs="Arial"/>
        </w:rPr>
      </w:pPr>
      <w:r w:rsidRPr="00F97222">
        <w:rPr>
          <w:rFonts w:ascii="Arial" w:hAnsi="Arial" w:cs="Arial"/>
          <w:spacing w:val="-1"/>
        </w:rPr>
        <w:t>вести контроль за поступлением воды на предприятие;</w:t>
      </w:r>
    </w:p>
    <w:p w:rsidR="00C922B6" w:rsidRPr="00F97222" w:rsidRDefault="00C922B6" w:rsidP="0086436F">
      <w:pPr>
        <w:widowControl w:val="0"/>
        <w:numPr>
          <w:ilvl w:val="0"/>
          <w:numId w:val="55"/>
        </w:numPr>
        <w:shd w:val="clear" w:color="auto" w:fill="FFFFFF"/>
        <w:tabs>
          <w:tab w:val="left" w:pos="365"/>
          <w:tab w:val="left" w:pos="993"/>
        </w:tabs>
        <w:autoSpaceDE w:val="0"/>
        <w:autoSpaceDN w:val="0"/>
        <w:adjustRightInd w:val="0"/>
        <w:ind w:left="0" w:firstLine="709"/>
        <w:jc w:val="both"/>
        <w:rPr>
          <w:rFonts w:ascii="Arial" w:hAnsi="Arial" w:cs="Arial"/>
        </w:rPr>
      </w:pPr>
      <w:r w:rsidRPr="00F97222">
        <w:rPr>
          <w:rFonts w:ascii="Arial" w:hAnsi="Arial" w:cs="Arial"/>
          <w:spacing w:val="-1"/>
        </w:rPr>
        <w:t>следить за загрязнением подземных вод по анализам в наблюдательных скважинах;</w:t>
      </w:r>
    </w:p>
    <w:p w:rsidR="00C922B6" w:rsidRPr="00F97222" w:rsidRDefault="00C922B6" w:rsidP="0086436F">
      <w:pPr>
        <w:widowControl w:val="0"/>
        <w:numPr>
          <w:ilvl w:val="0"/>
          <w:numId w:val="55"/>
        </w:numPr>
        <w:shd w:val="clear" w:color="auto" w:fill="FFFFFF"/>
        <w:tabs>
          <w:tab w:val="left" w:pos="365"/>
          <w:tab w:val="left" w:pos="993"/>
        </w:tabs>
        <w:autoSpaceDE w:val="0"/>
        <w:autoSpaceDN w:val="0"/>
        <w:adjustRightInd w:val="0"/>
        <w:ind w:left="0" w:firstLine="709"/>
        <w:jc w:val="both"/>
        <w:rPr>
          <w:rFonts w:ascii="Arial" w:hAnsi="Arial" w:cs="Arial"/>
        </w:rPr>
      </w:pPr>
      <w:r w:rsidRPr="00F97222">
        <w:rPr>
          <w:rFonts w:ascii="Arial" w:hAnsi="Arial" w:cs="Arial"/>
          <w:spacing w:val="-1"/>
        </w:rPr>
        <w:t>проводить плановый профилактический ремонт оборудования и трубопроводов;</w:t>
      </w:r>
    </w:p>
    <w:p w:rsidR="00C922B6" w:rsidRPr="00F97222" w:rsidRDefault="00C922B6" w:rsidP="0086436F">
      <w:pPr>
        <w:widowControl w:val="0"/>
        <w:numPr>
          <w:ilvl w:val="0"/>
          <w:numId w:val="55"/>
        </w:numPr>
        <w:shd w:val="clear" w:color="auto" w:fill="FFFFFF"/>
        <w:tabs>
          <w:tab w:val="left" w:pos="365"/>
          <w:tab w:val="left" w:pos="993"/>
        </w:tabs>
        <w:autoSpaceDE w:val="0"/>
        <w:autoSpaceDN w:val="0"/>
        <w:adjustRightInd w:val="0"/>
        <w:ind w:left="0" w:firstLine="709"/>
        <w:jc w:val="both"/>
        <w:rPr>
          <w:rFonts w:ascii="Arial" w:hAnsi="Arial" w:cs="Arial"/>
        </w:rPr>
      </w:pPr>
      <w:r w:rsidRPr="00F97222">
        <w:rPr>
          <w:rFonts w:ascii="Arial" w:hAnsi="Arial" w:cs="Arial"/>
          <w:spacing w:val="-1"/>
        </w:rPr>
        <w:t>выполнять предписания инспектирующих организаций.</w:t>
      </w:r>
    </w:p>
    <w:p w:rsidR="00C922B6" w:rsidRPr="00F97222" w:rsidRDefault="00C922B6" w:rsidP="001B1DF6">
      <w:pPr>
        <w:widowControl w:val="0"/>
        <w:shd w:val="clear" w:color="auto" w:fill="FFFFFF"/>
        <w:autoSpaceDE w:val="0"/>
        <w:autoSpaceDN w:val="0"/>
        <w:adjustRightInd w:val="0"/>
        <w:ind w:left="19" w:right="10" w:firstLine="709"/>
        <w:jc w:val="both"/>
        <w:rPr>
          <w:rFonts w:ascii="Arial" w:hAnsi="Arial" w:cs="Arial"/>
          <w:spacing w:val="-1"/>
        </w:rPr>
      </w:pPr>
      <w:r w:rsidRPr="00F97222">
        <w:rPr>
          <w:rFonts w:ascii="Arial" w:hAnsi="Arial" w:cs="Arial"/>
        </w:rPr>
        <w:t xml:space="preserve">С целью снижения до минимума вероятности возникновения аварийных ситуаций и осложнений должна быть обязательно предусмотрена единая служба непрерывного </w:t>
      </w:r>
      <w:r w:rsidRPr="00F97222">
        <w:rPr>
          <w:rFonts w:ascii="Arial" w:hAnsi="Arial" w:cs="Arial"/>
          <w:spacing w:val="-1"/>
        </w:rPr>
        <w:t xml:space="preserve">оперативного контроля в которой бы скапливалась статистическая информация по всем аварийным ситуациям и обновлялся план действий ликвидации последствий аварий.  </w:t>
      </w:r>
    </w:p>
    <w:p w:rsidR="00C922B6" w:rsidRPr="00F97222" w:rsidRDefault="00C922B6" w:rsidP="001B1DF6">
      <w:pPr>
        <w:widowControl w:val="0"/>
        <w:shd w:val="clear" w:color="auto" w:fill="FFFFFF"/>
        <w:autoSpaceDE w:val="0"/>
        <w:autoSpaceDN w:val="0"/>
        <w:adjustRightInd w:val="0"/>
        <w:ind w:left="19" w:right="10" w:firstLine="709"/>
        <w:jc w:val="both"/>
        <w:rPr>
          <w:rFonts w:ascii="Arial" w:hAnsi="Arial" w:cs="Arial"/>
        </w:rPr>
      </w:pPr>
      <w:r w:rsidRPr="00F97222">
        <w:rPr>
          <w:rFonts w:ascii="Arial" w:hAnsi="Arial" w:cs="Arial"/>
        </w:rPr>
        <w:t xml:space="preserve">В рамках организационной структуры необходимо создать подразделение, которое </w:t>
      </w:r>
      <w:r w:rsidRPr="00F97222">
        <w:rPr>
          <w:rFonts w:ascii="Arial" w:hAnsi="Arial" w:cs="Arial"/>
          <w:spacing w:val="-1"/>
        </w:rPr>
        <w:t xml:space="preserve">владело бы всей информацией о положении с потреблением и отведением сточных вод. Разобщенность отделов, занимающихся водоснабжением и водоотведением различных объектов не позволяет иметь достаточно информации для оперативного и перспективного </w:t>
      </w:r>
      <w:r w:rsidRPr="00F97222">
        <w:rPr>
          <w:rFonts w:ascii="Arial" w:hAnsi="Arial" w:cs="Arial"/>
        </w:rPr>
        <w:t xml:space="preserve">управления водохозяйственной деятельностью, контролировать потоки сточных вод и объекты их отведения, оперативно реагировать </w:t>
      </w:r>
      <w:r w:rsidRPr="00F97222">
        <w:rPr>
          <w:rFonts w:ascii="Arial" w:hAnsi="Arial" w:cs="Arial"/>
        </w:rPr>
        <w:lastRenderedPageBreak/>
        <w:t>на потенциальные угрозы окружающей среде от сетей, накопителей.</w:t>
      </w:r>
    </w:p>
    <w:p w:rsidR="00C922B6" w:rsidRPr="00F97222" w:rsidRDefault="00C922B6" w:rsidP="001B1DF6">
      <w:pPr>
        <w:widowControl w:val="0"/>
        <w:shd w:val="clear" w:color="auto" w:fill="FFFFFF"/>
        <w:autoSpaceDE w:val="0"/>
        <w:autoSpaceDN w:val="0"/>
        <w:adjustRightInd w:val="0"/>
        <w:ind w:left="29" w:right="10" w:firstLine="709"/>
        <w:jc w:val="both"/>
        <w:rPr>
          <w:rFonts w:ascii="Arial" w:hAnsi="Arial" w:cs="Arial"/>
        </w:rPr>
      </w:pPr>
      <w:r w:rsidRPr="00F97222">
        <w:rPr>
          <w:rFonts w:ascii="Arial" w:hAnsi="Arial" w:cs="Arial"/>
        </w:rPr>
        <w:t xml:space="preserve">На водопотребляющих объектах необходимо установить приборы учета воды. Это </w:t>
      </w:r>
      <w:r w:rsidRPr="00F97222">
        <w:rPr>
          <w:rFonts w:ascii="Arial" w:hAnsi="Arial" w:cs="Arial"/>
          <w:spacing w:val="-1"/>
        </w:rPr>
        <w:t xml:space="preserve">позволяет контролировать рациональность использования воды отдельными объектами и </w:t>
      </w:r>
      <w:r w:rsidRPr="00F97222">
        <w:rPr>
          <w:rFonts w:ascii="Arial" w:hAnsi="Arial" w:cs="Arial"/>
        </w:rPr>
        <w:t xml:space="preserve">технологиями, планировать водопотребление и мероприятия экономии водных ресурсов и </w:t>
      </w:r>
    </w:p>
    <w:p w:rsidR="00C922B6" w:rsidRPr="00F97222" w:rsidRDefault="00C922B6" w:rsidP="001B1DF6">
      <w:pPr>
        <w:widowControl w:val="0"/>
        <w:shd w:val="clear" w:color="auto" w:fill="FFFFFF"/>
        <w:autoSpaceDE w:val="0"/>
        <w:autoSpaceDN w:val="0"/>
        <w:adjustRightInd w:val="0"/>
        <w:ind w:right="10"/>
        <w:jc w:val="both"/>
        <w:rPr>
          <w:rFonts w:ascii="Arial" w:hAnsi="Arial" w:cs="Arial"/>
        </w:rPr>
      </w:pPr>
      <w:r w:rsidRPr="00F97222">
        <w:rPr>
          <w:rFonts w:ascii="Arial" w:hAnsi="Arial" w:cs="Arial"/>
        </w:rPr>
        <w:t>в целом лишает предприятие важнейшего средства управления - контроля и учета.</w:t>
      </w:r>
    </w:p>
    <w:p w:rsidR="00C922B6" w:rsidRPr="00F97222" w:rsidRDefault="00C922B6" w:rsidP="001B1DF6">
      <w:pPr>
        <w:widowControl w:val="0"/>
        <w:shd w:val="clear" w:color="auto" w:fill="FFFFFF"/>
        <w:autoSpaceDE w:val="0"/>
        <w:autoSpaceDN w:val="0"/>
        <w:adjustRightInd w:val="0"/>
        <w:ind w:left="29" w:firstLine="709"/>
        <w:jc w:val="both"/>
        <w:rPr>
          <w:rFonts w:ascii="Arial" w:hAnsi="Arial" w:cs="Arial"/>
        </w:rPr>
      </w:pPr>
      <w:r w:rsidRPr="00F97222">
        <w:rPr>
          <w:rFonts w:ascii="Arial" w:hAnsi="Arial" w:cs="Arial"/>
        </w:rPr>
        <w:t>Для предотвращения или предупреждения аварийных ситуаций при производстве работ предлагаем следующий перечень рекомендуемых мероприятий:</w:t>
      </w:r>
    </w:p>
    <w:p w:rsidR="00C922B6" w:rsidRPr="00F97222" w:rsidRDefault="00C922B6" w:rsidP="0086436F">
      <w:pPr>
        <w:widowControl w:val="0"/>
        <w:numPr>
          <w:ilvl w:val="0"/>
          <w:numId w:val="57"/>
        </w:numPr>
        <w:tabs>
          <w:tab w:val="left" w:pos="993"/>
        </w:tabs>
        <w:autoSpaceDE w:val="0"/>
        <w:autoSpaceDN w:val="0"/>
        <w:adjustRightInd w:val="0"/>
        <w:ind w:left="0" w:firstLine="709"/>
        <w:contextualSpacing/>
        <w:rPr>
          <w:rFonts w:ascii="Arial" w:hAnsi="Arial" w:cs="Arial"/>
        </w:rPr>
      </w:pPr>
      <w:r w:rsidRPr="00F97222">
        <w:rPr>
          <w:rFonts w:ascii="Arial" w:hAnsi="Arial" w:cs="Arial"/>
        </w:rPr>
        <w:t>обязательное соблюдение всех нормативных правил работ по эксплуатации и бурению скважин;</w:t>
      </w:r>
    </w:p>
    <w:p w:rsidR="00C922B6" w:rsidRPr="00F97222" w:rsidRDefault="00C922B6" w:rsidP="0086436F">
      <w:pPr>
        <w:widowControl w:val="0"/>
        <w:numPr>
          <w:ilvl w:val="0"/>
          <w:numId w:val="57"/>
        </w:numPr>
        <w:tabs>
          <w:tab w:val="left" w:pos="993"/>
        </w:tabs>
        <w:autoSpaceDE w:val="0"/>
        <w:autoSpaceDN w:val="0"/>
        <w:adjustRightInd w:val="0"/>
        <w:ind w:left="0" w:firstLine="709"/>
        <w:contextualSpacing/>
        <w:jc w:val="both"/>
        <w:rPr>
          <w:rFonts w:ascii="Arial" w:hAnsi="Arial" w:cs="Arial"/>
        </w:rPr>
      </w:pPr>
      <w:r w:rsidRPr="00F97222">
        <w:rPr>
          <w:rFonts w:ascii="Arial" w:hAnsi="Arial" w:cs="Arial"/>
        </w:rPr>
        <w:t>периодическое проведение инструктажей и занятий по технике безопасности;</w:t>
      </w:r>
    </w:p>
    <w:p w:rsidR="00C922B6" w:rsidRPr="00F97222" w:rsidRDefault="00C922B6" w:rsidP="0086436F">
      <w:pPr>
        <w:widowControl w:val="0"/>
        <w:numPr>
          <w:ilvl w:val="0"/>
          <w:numId w:val="57"/>
        </w:numPr>
        <w:tabs>
          <w:tab w:val="left" w:pos="993"/>
        </w:tabs>
        <w:autoSpaceDE w:val="0"/>
        <w:autoSpaceDN w:val="0"/>
        <w:adjustRightInd w:val="0"/>
        <w:ind w:left="0" w:firstLine="709"/>
        <w:contextualSpacing/>
        <w:jc w:val="both"/>
        <w:rPr>
          <w:rFonts w:ascii="Arial" w:hAnsi="Arial" w:cs="Arial"/>
        </w:rPr>
      </w:pPr>
      <w:r w:rsidRPr="00F97222">
        <w:rPr>
          <w:rFonts w:ascii="Arial" w:hAnsi="Arial" w:cs="Arial"/>
          <w:spacing w:val="-7"/>
        </w:rPr>
        <w:t xml:space="preserve">регулярное проведение учений по тревоге. Контроль за тем, чтобы спасательное и </w:t>
      </w:r>
      <w:r w:rsidRPr="00F97222">
        <w:rPr>
          <w:rFonts w:ascii="Arial" w:hAnsi="Arial" w:cs="Arial"/>
        </w:rPr>
        <w:t>защитное оборудование всегда имелось в наличии, а персонал умел им пользоваться;</w:t>
      </w:r>
    </w:p>
    <w:p w:rsidR="00C922B6" w:rsidRPr="00F97222" w:rsidRDefault="00C922B6" w:rsidP="0086436F">
      <w:pPr>
        <w:widowControl w:val="0"/>
        <w:numPr>
          <w:ilvl w:val="0"/>
          <w:numId w:val="57"/>
        </w:numPr>
        <w:tabs>
          <w:tab w:val="left" w:pos="993"/>
        </w:tabs>
        <w:autoSpaceDE w:val="0"/>
        <w:autoSpaceDN w:val="0"/>
        <w:adjustRightInd w:val="0"/>
        <w:ind w:left="0" w:firstLine="709"/>
        <w:contextualSpacing/>
        <w:jc w:val="both"/>
        <w:rPr>
          <w:rFonts w:ascii="Arial" w:hAnsi="Arial" w:cs="Arial"/>
        </w:rPr>
      </w:pPr>
      <w:r w:rsidRPr="00F97222">
        <w:rPr>
          <w:rFonts w:ascii="Arial" w:hAnsi="Arial" w:cs="Arial"/>
        </w:rPr>
        <w:t>установка в стволах скважин клапанов-отсекателей для предупреждения открытого фонтанирования в аварийных ситуациях;</w:t>
      </w:r>
    </w:p>
    <w:p w:rsidR="00C922B6" w:rsidRPr="00F97222" w:rsidRDefault="00C922B6" w:rsidP="0086436F">
      <w:pPr>
        <w:widowControl w:val="0"/>
        <w:numPr>
          <w:ilvl w:val="0"/>
          <w:numId w:val="57"/>
        </w:numPr>
        <w:tabs>
          <w:tab w:val="left" w:pos="993"/>
        </w:tabs>
        <w:autoSpaceDE w:val="0"/>
        <w:autoSpaceDN w:val="0"/>
        <w:adjustRightInd w:val="0"/>
        <w:ind w:left="0" w:firstLine="709"/>
        <w:contextualSpacing/>
        <w:jc w:val="both"/>
        <w:rPr>
          <w:rFonts w:ascii="Arial" w:hAnsi="Arial" w:cs="Arial"/>
        </w:rPr>
      </w:pPr>
      <w:r w:rsidRPr="00F97222">
        <w:rPr>
          <w:rFonts w:ascii="Arial" w:hAnsi="Arial" w:cs="Arial"/>
          <w:spacing w:val="-4"/>
        </w:rPr>
        <w:t xml:space="preserve">все операции по заправке, хранению и транспортировке горючего и смазочных </w:t>
      </w:r>
      <w:r w:rsidRPr="00F97222">
        <w:rPr>
          <w:rFonts w:ascii="Arial" w:hAnsi="Arial" w:cs="Arial"/>
          <w:spacing w:val="-1"/>
        </w:rPr>
        <w:t xml:space="preserve">материалов должны проходить под контролем ответственных лиц и строго </w:t>
      </w:r>
      <w:r w:rsidRPr="00F97222">
        <w:rPr>
          <w:rFonts w:ascii="Arial" w:hAnsi="Arial" w:cs="Arial"/>
        </w:rPr>
        <w:t>придерживаться правил безопасности;</w:t>
      </w:r>
    </w:p>
    <w:p w:rsidR="00C922B6" w:rsidRPr="00F97222" w:rsidRDefault="00C922B6" w:rsidP="0086436F">
      <w:pPr>
        <w:widowControl w:val="0"/>
        <w:numPr>
          <w:ilvl w:val="0"/>
          <w:numId w:val="57"/>
        </w:numPr>
        <w:tabs>
          <w:tab w:val="left" w:pos="993"/>
        </w:tabs>
        <w:autoSpaceDE w:val="0"/>
        <w:autoSpaceDN w:val="0"/>
        <w:adjustRightInd w:val="0"/>
        <w:ind w:left="0" w:firstLine="709"/>
        <w:contextualSpacing/>
        <w:jc w:val="both"/>
        <w:rPr>
          <w:rFonts w:ascii="Arial" w:hAnsi="Arial" w:cs="Arial"/>
        </w:rPr>
      </w:pPr>
      <w:r w:rsidRPr="00F97222">
        <w:rPr>
          <w:rFonts w:ascii="Arial" w:hAnsi="Arial" w:cs="Arial"/>
        </w:rPr>
        <w:t>своевременное устранение утечек топлива;</w:t>
      </w:r>
    </w:p>
    <w:p w:rsidR="00C922B6" w:rsidRPr="00F97222" w:rsidRDefault="00C922B6" w:rsidP="0086436F">
      <w:pPr>
        <w:widowControl w:val="0"/>
        <w:numPr>
          <w:ilvl w:val="0"/>
          <w:numId w:val="56"/>
        </w:numPr>
        <w:shd w:val="clear" w:color="auto" w:fill="FFFFFF"/>
        <w:tabs>
          <w:tab w:val="left" w:pos="993"/>
        </w:tabs>
        <w:autoSpaceDE w:val="0"/>
        <w:autoSpaceDN w:val="0"/>
        <w:adjustRightInd w:val="0"/>
        <w:ind w:left="0" w:firstLine="709"/>
        <w:contextualSpacing/>
        <w:jc w:val="both"/>
        <w:rPr>
          <w:rFonts w:ascii="Arial" w:hAnsi="Arial" w:cs="Arial"/>
        </w:rPr>
      </w:pPr>
      <w:r w:rsidRPr="00F97222">
        <w:rPr>
          <w:rFonts w:ascii="Arial" w:hAnsi="Arial" w:cs="Arial"/>
        </w:rPr>
        <w:t>использование контейнеров для сбора отработанных масел.</w:t>
      </w:r>
    </w:p>
    <w:p w:rsidR="00C922B6" w:rsidRPr="00407E75" w:rsidRDefault="00C922B6" w:rsidP="001B1DF6">
      <w:pPr>
        <w:widowControl w:val="0"/>
        <w:shd w:val="clear" w:color="auto" w:fill="FFFFFF"/>
        <w:autoSpaceDE w:val="0"/>
        <w:autoSpaceDN w:val="0"/>
        <w:adjustRightInd w:val="0"/>
        <w:ind w:left="19" w:firstLine="709"/>
        <w:jc w:val="both"/>
        <w:rPr>
          <w:rFonts w:ascii="Arial" w:hAnsi="Arial" w:cs="Arial"/>
          <w:highlight w:val="yellow"/>
        </w:rPr>
      </w:pPr>
    </w:p>
    <w:p w:rsidR="00C922B6" w:rsidRPr="00407E75" w:rsidRDefault="00C922B6" w:rsidP="001B1DF6">
      <w:pPr>
        <w:jc w:val="center"/>
        <w:rPr>
          <w:rFonts w:ascii="Arial" w:hAnsi="Arial" w:cs="Arial"/>
          <w:b/>
          <w:highlight w:val="yellow"/>
        </w:rPr>
      </w:pPr>
    </w:p>
    <w:p w:rsidR="00C922B6" w:rsidRPr="00407E75" w:rsidRDefault="00C922B6" w:rsidP="001B1DF6">
      <w:pPr>
        <w:jc w:val="center"/>
        <w:rPr>
          <w:rFonts w:ascii="Arial" w:hAnsi="Arial" w:cs="Arial"/>
          <w:b/>
          <w:highlight w:val="yellow"/>
        </w:rPr>
      </w:pPr>
    </w:p>
    <w:p w:rsidR="000B5C3A" w:rsidRPr="00407E75" w:rsidRDefault="000B5C3A" w:rsidP="001B1DF6">
      <w:pPr>
        <w:jc w:val="center"/>
        <w:rPr>
          <w:rFonts w:ascii="Arial" w:hAnsi="Arial" w:cs="Arial"/>
          <w:b/>
          <w:highlight w:val="yellow"/>
        </w:rPr>
        <w:sectPr w:rsidR="000B5C3A" w:rsidRPr="00407E75" w:rsidSect="00B32E27">
          <w:pgSz w:w="11906" w:h="16838"/>
          <w:pgMar w:top="993" w:right="566" w:bottom="1134" w:left="1701" w:header="708" w:footer="708" w:gutter="0"/>
          <w:cols w:space="708"/>
          <w:docGrid w:linePitch="360"/>
        </w:sectPr>
      </w:pPr>
    </w:p>
    <w:p w:rsidR="00C922B6" w:rsidRPr="00407E75" w:rsidRDefault="00C922B6" w:rsidP="00420A4C">
      <w:pPr>
        <w:pStyle w:val="1"/>
        <w:numPr>
          <w:ilvl w:val="0"/>
          <w:numId w:val="75"/>
        </w:numPr>
        <w:tabs>
          <w:tab w:val="left" w:pos="993"/>
        </w:tabs>
        <w:spacing w:before="0" w:after="0"/>
        <w:ind w:left="0" w:firstLine="709"/>
        <w:rPr>
          <w:rFonts w:ascii="Arial" w:hAnsi="Arial" w:cs="Arial"/>
          <w:bCs w:val="0"/>
          <w:sz w:val="24"/>
          <w:lang w:eastAsia="ru-RU"/>
        </w:rPr>
      </w:pPr>
      <w:bookmarkStart w:id="250" w:name="_Toc137971317"/>
      <w:r w:rsidRPr="00407E75">
        <w:rPr>
          <w:rFonts w:ascii="Arial" w:hAnsi="Arial" w:cs="Arial"/>
          <w:bCs w:val="0"/>
          <w:sz w:val="24"/>
          <w:lang w:eastAsia="ru-RU"/>
        </w:rPr>
        <w:lastRenderedPageBreak/>
        <w:t>ПРОГРАММА ЭКОЛОГИЧЕСКОГО МОНИТОРИНГА</w:t>
      </w:r>
      <w:bookmarkEnd w:id="250"/>
    </w:p>
    <w:p w:rsidR="00C922B6" w:rsidRPr="00407E75" w:rsidRDefault="00C922B6" w:rsidP="001B1DF6">
      <w:pPr>
        <w:widowControl w:val="0"/>
        <w:shd w:val="clear" w:color="auto" w:fill="FFFFFF"/>
        <w:autoSpaceDE w:val="0"/>
        <w:autoSpaceDN w:val="0"/>
        <w:adjustRightInd w:val="0"/>
        <w:ind w:firstLine="709"/>
        <w:jc w:val="both"/>
        <w:rPr>
          <w:rFonts w:ascii="Arial" w:hAnsi="Arial" w:cs="Arial"/>
        </w:rPr>
      </w:pPr>
      <w:r w:rsidRPr="00407E75">
        <w:rPr>
          <w:rFonts w:ascii="Arial" w:hAnsi="Arial" w:cs="Arial"/>
        </w:rPr>
        <w:t xml:space="preserve">В систему экологического мониторинга входят наблюдения за состоянием элементов биосферы и наблюдения за источниками и факторами антропогенного воздействия. </w:t>
      </w:r>
    </w:p>
    <w:p w:rsidR="00C922B6" w:rsidRPr="00407E75" w:rsidRDefault="00C922B6" w:rsidP="001B1DF6">
      <w:pPr>
        <w:widowControl w:val="0"/>
        <w:shd w:val="clear" w:color="auto" w:fill="FFFFFF"/>
        <w:autoSpaceDE w:val="0"/>
        <w:autoSpaceDN w:val="0"/>
        <w:adjustRightInd w:val="0"/>
        <w:ind w:firstLine="709"/>
        <w:jc w:val="both"/>
        <w:rPr>
          <w:rFonts w:ascii="Arial" w:hAnsi="Arial" w:cs="Arial"/>
        </w:rPr>
      </w:pPr>
      <w:r w:rsidRPr="00407E75">
        <w:rPr>
          <w:rFonts w:ascii="Arial" w:hAnsi="Arial" w:cs="Arial"/>
        </w:rPr>
        <w:t>Главная задача в проведении мониторинга заключается в проведении наблюдений таким образом, чтобы охватить весь блок экологического мониторинга, включающий наблюдения за меняющейся составляющей биосферы и ответной реакцией экосистем на эти изменения.</w:t>
      </w:r>
    </w:p>
    <w:p w:rsidR="00C922B6" w:rsidRPr="00407E75" w:rsidRDefault="00C922B6" w:rsidP="001B1DF6">
      <w:pPr>
        <w:widowControl w:val="0"/>
        <w:shd w:val="clear" w:color="auto" w:fill="FFFFFF"/>
        <w:autoSpaceDE w:val="0"/>
        <w:autoSpaceDN w:val="0"/>
        <w:adjustRightInd w:val="0"/>
        <w:ind w:left="10" w:right="10" w:firstLine="699"/>
        <w:jc w:val="both"/>
        <w:rPr>
          <w:rFonts w:ascii="Arial" w:hAnsi="Arial" w:cs="Arial"/>
        </w:rPr>
      </w:pPr>
      <w:r w:rsidRPr="00407E75">
        <w:rPr>
          <w:rFonts w:ascii="Arial" w:hAnsi="Arial" w:cs="Arial"/>
        </w:rPr>
        <w:t>Мониторинг территории участка работ - это наблюдения за изменением состоян</w:t>
      </w:r>
      <w:r w:rsidR="00BE139A" w:rsidRPr="00407E75">
        <w:rPr>
          <w:rFonts w:ascii="Arial" w:hAnsi="Arial" w:cs="Arial"/>
        </w:rPr>
        <w:t xml:space="preserve">ия окружающей среды в процессе </w:t>
      </w:r>
      <w:r w:rsidR="002A33A2" w:rsidRPr="00407E75">
        <w:rPr>
          <w:rFonts w:ascii="Arial" w:hAnsi="Arial" w:cs="Arial"/>
        </w:rPr>
        <w:t xml:space="preserve">разработки </w:t>
      </w:r>
      <w:r w:rsidRPr="00407E75">
        <w:rPr>
          <w:rFonts w:ascii="Arial" w:hAnsi="Arial" w:cs="Arial"/>
        </w:rPr>
        <w:t xml:space="preserve">месторождении </w:t>
      </w:r>
      <w:r w:rsidR="00F97222">
        <w:rPr>
          <w:rFonts w:ascii="Arial" w:hAnsi="Arial" w:cs="Arial"/>
        </w:rPr>
        <w:t>З</w:t>
      </w:r>
      <w:r w:rsidR="005B1ABB" w:rsidRPr="00407E75">
        <w:rPr>
          <w:rFonts w:ascii="Arial" w:hAnsi="Arial" w:cs="Arial"/>
          <w:lang w:val="kk-KZ"/>
        </w:rPr>
        <w:t>ападн</w:t>
      </w:r>
      <w:r w:rsidR="00F97222">
        <w:rPr>
          <w:rFonts w:ascii="Arial" w:hAnsi="Arial" w:cs="Arial"/>
          <w:lang w:val="kk-KZ"/>
        </w:rPr>
        <w:t>ая Прорва</w:t>
      </w:r>
      <w:r w:rsidRPr="00407E75">
        <w:rPr>
          <w:rFonts w:ascii="Arial" w:hAnsi="Arial" w:cs="Arial"/>
        </w:rPr>
        <w:t xml:space="preserve">. Блок схема проведения мониторинга представлена на рис. </w:t>
      </w:r>
      <w:r w:rsidR="0004604E" w:rsidRPr="00407E75">
        <w:rPr>
          <w:rFonts w:ascii="Arial" w:hAnsi="Arial" w:cs="Arial"/>
          <w:lang w:val="kk-KZ"/>
        </w:rPr>
        <w:t>7</w:t>
      </w:r>
      <w:r w:rsidRPr="00407E75">
        <w:rPr>
          <w:rFonts w:ascii="Arial" w:hAnsi="Arial" w:cs="Arial"/>
        </w:rPr>
        <w:t>.1.</w:t>
      </w:r>
    </w:p>
    <w:p w:rsidR="00C922B6" w:rsidRPr="00407E75" w:rsidRDefault="00C922B6" w:rsidP="001B1DF6">
      <w:pPr>
        <w:widowControl w:val="0"/>
        <w:shd w:val="clear" w:color="auto" w:fill="FFFFFF"/>
        <w:autoSpaceDE w:val="0"/>
        <w:autoSpaceDN w:val="0"/>
        <w:adjustRightInd w:val="0"/>
        <w:ind w:firstLine="709"/>
        <w:jc w:val="both"/>
        <w:rPr>
          <w:rFonts w:ascii="Arial" w:hAnsi="Arial" w:cs="Arial"/>
          <w:b/>
        </w:rPr>
      </w:pPr>
      <w:r w:rsidRPr="00407E75">
        <w:rPr>
          <w:rFonts w:ascii="Arial" w:hAnsi="Arial" w:cs="Arial"/>
          <w:b/>
          <w:i/>
          <w:iCs/>
        </w:rPr>
        <w:t xml:space="preserve">Источниками воздействия </w:t>
      </w:r>
      <w:r w:rsidRPr="00407E75">
        <w:rPr>
          <w:rFonts w:ascii="Arial" w:hAnsi="Arial" w:cs="Arial"/>
        </w:rPr>
        <w:t>являются:</w:t>
      </w:r>
    </w:p>
    <w:p w:rsidR="00C922B6" w:rsidRPr="00407E75" w:rsidRDefault="00C922B6" w:rsidP="0086436F">
      <w:pPr>
        <w:widowControl w:val="0"/>
        <w:numPr>
          <w:ilvl w:val="0"/>
          <w:numId w:val="58"/>
        </w:numPr>
        <w:shd w:val="clear" w:color="auto" w:fill="FFFFFF"/>
        <w:tabs>
          <w:tab w:val="left" w:pos="993"/>
        </w:tabs>
        <w:autoSpaceDE w:val="0"/>
        <w:autoSpaceDN w:val="0"/>
        <w:adjustRightInd w:val="0"/>
        <w:ind w:left="993" w:hanging="426"/>
        <w:contextualSpacing/>
        <w:jc w:val="both"/>
        <w:rPr>
          <w:rFonts w:ascii="Arial" w:hAnsi="Arial" w:cs="Arial"/>
        </w:rPr>
      </w:pPr>
      <w:r w:rsidRPr="00407E75">
        <w:rPr>
          <w:rFonts w:ascii="Arial" w:hAnsi="Arial" w:cs="Arial"/>
        </w:rPr>
        <w:t>технологическое оборудование;</w:t>
      </w:r>
    </w:p>
    <w:p w:rsidR="00C922B6" w:rsidRPr="00407E75" w:rsidRDefault="00C922B6" w:rsidP="0086436F">
      <w:pPr>
        <w:widowControl w:val="0"/>
        <w:numPr>
          <w:ilvl w:val="0"/>
          <w:numId w:val="58"/>
        </w:numPr>
        <w:shd w:val="clear" w:color="auto" w:fill="FFFFFF"/>
        <w:tabs>
          <w:tab w:val="left" w:pos="993"/>
        </w:tabs>
        <w:autoSpaceDE w:val="0"/>
        <w:autoSpaceDN w:val="0"/>
        <w:adjustRightInd w:val="0"/>
        <w:ind w:left="993" w:hanging="426"/>
        <w:contextualSpacing/>
        <w:jc w:val="both"/>
        <w:rPr>
          <w:rFonts w:ascii="Arial" w:hAnsi="Arial" w:cs="Arial"/>
        </w:rPr>
      </w:pPr>
      <w:r w:rsidRPr="00407E75">
        <w:rPr>
          <w:rFonts w:ascii="Arial" w:hAnsi="Arial" w:cs="Arial"/>
        </w:rPr>
        <w:t>технологические процессы проведения работ;</w:t>
      </w:r>
    </w:p>
    <w:p w:rsidR="00C922B6" w:rsidRPr="00407E75" w:rsidRDefault="00C922B6" w:rsidP="0086436F">
      <w:pPr>
        <w:widowControl w:val="0"/>
        <w:numPr>
          <w:ilvl w:val="0"/>
          <w:numId w:val="58"/>
        </w:numPr>
        <w:shd w:val="clear" w:color="auto" w:fill="FFFFFF"/>
        <w:tabs>
          <w:tab w:val="left" w:pos="993"/>
        </w:tabs>
        <w:autoSpaceDE w:val="0"/>
        <w:autoSpaceDN w:val="0"/>
        <w:adjustRightInd w:val="0"/>
        <w:ind w:left="993" w:hanging="426"/>
        <w:contextualSpacing/>
        <w:jc w:val="both"/>
        <w:rPr>
          <w:rFonts w:ascii="Arial" w:hAnsi="Arial" w:cs="Arial"/>
        </w:rPr>
      </w:pPr>
      <w:r w:rsidRPr="00407E75">
        <w:rPr>
          <w:rFonts w:ascii="Arial" w:hAnsi="Arial" w:cs="Arial"/>
        </w:rPr>
        <w:t>отходы производства;</w:t>
      </w:r>
    </w:p>
    <w:p w:rsidR="00C922B6" w:rsidRPr="00407E75" w:rsidRDefault="00C922B6" w:rsidP="0086436F">
      <w:pPr>
        <w:widowControl w:val="0"/>
        <w:numPr>
          <w:ilvl w:val="0"/>
          <w:numId w:val="58"/>
        </w:numPr>
        <w:shd w:val="clear" w:color="auto" w:fill="FFFFFF"/>
        <w:tabs>
          <w:tab w:val="left" w:pos="993"/>
        </w:tabs>
        <w:autoSpaceDE w:val="0"/>
        <w:autoSpaceDN w:val="0"/>
        <w:adjustRightInd w:val="0"/>
        <w:ind w:left="993" w:hanging="426"/>
        <w:contextualSpacing/>
        <w:jc w:val="both"/>
        <w:rPr>
          <w:rFonts w:ascii="Arial" w:hAnsi="Arial" w:cs="Arial"/>
        </w:rPr>
      </w:pPr>
      <w:r w:rsidRPr="00407E75">
        <w:rPr>
          <w:rFonts w:ascii="Arial" w:hAnsi="Arial" w:cs="Arial"/>
        </w:rPr>
        <w:t>площадки размещения отходов.</w:t>
      </w:r>
    </w:p>
    <w:p w:rsidR="00C922B6" w:rsidRPr="00407E75" w:rsidRDefault="00C922B6" w:rsidP="001B1DF6">
      <w:pPr>
        <w:widowControl w:val="0"/>
        <w:shd w:val="clear" w:color="auto" w:fill="FFFFFF"/>
        <w:autoSpaceDE w:val="0"/>
        <w:autoSpaceDN w:val="0"/>
        <w:adjustRightInd w:val="0"/>
        <w:ind w:left="29" w:firstLine="557"/>
        <w:jc w:val="both"/>
        <w:rPr>
          <w:rFonts w:ascii="Arial" w:hAnsi="Arial" w:cs="Arial"/>
          <w:b/>
          <w:highlight w:val="yellow"/>
        </w:rPr>
      </w:pPr>
    </w:p>
    <w:p w:rsidR="00C922B6" w:rsidRPr="00407E75" w:rsidRDefault="00C922B6" w:rsidP="001B1DF6">
      <w:pPr>
        <w:widowControl w:val="0"/>
        <w:shd w:val="clear" w:color="auto" w:fill="FFFFFF"/>
        <w:autoSpaceDE w:val="0"/>
        <w:autoSpaceDN w:val="0"/>
        <w:adjustRightInd w:val="0"/>
        <w:ind w:left="29" w:firstLine="680"/>
        <w:jc w:val="both"/>
        <w:rPr>
          <w:rFonts w:ascii="Arial" w:hAnsi="Arial" w:cs="Arial"/>
          <w:b/>
        </w:rPr>
      </w:pPr>
      <w:r w:rsidRPr="00407E75">
        <w:rPr>
          <w:rFonts w:ascii="Arial" w:hAnsi="Arial" w:cs="Arial"/>
          <w:b/>
        </w:rPr>
        <w:t xml:space="preserve">Мониторинг на территории месторождения включает в себя: </w:t>
      </w:r>
    </w:p>
    <w:p w:rsidR="00C922B6" w:rsidRPr="00407E75" w:rsidRDefault="00C922B6" w:rsidP="0086436F">
      <w:pPr>
        <w:widowControl w:val="0"/>
        <w:numPr>
          <w:ilvl w:val="0"/>
          <w:numId w:val="59"/>
        </w:numPr>
        <w:shd w:val="clear" w:color="auto" w:fill="FFFFFF"/>
        <w:tabs>
          <w:tab w:val="left" w:pos="993"/>
        </w:tabs>
        <w:autoSpaceDE w:val="0"/>
        <w:autoSpaceDN w:val="0"/>
        <w:adjustRightInd w:val="0"/>
        <w:ind w:left="993" w:hanging="426"/>
        <w:contextualSpacing/>
        <w:jc w:val="both"/>
        <w:rPr>
          <w:rFonts w:ascii="Arial" w:hAnsi="Arial" w:cs="Arial"/>
        </w:rPr>
      </w:pPr>
      <w:r w:rsidRPr="00407E75">
        <w:rPr>
          <w:rFonts w:ascii="Arial" w:hAnsi="Arial" w:cs="Arial"/>
        </w:rPr>
        <w:t xml:space="preserve">мониторинг состояния промышленных площадок бурения и эксплуатации скважин; </w:t>
      </w:r>
    </w:p>
    <w:p w:rsidR="00C922B6" w:rsidRPr="00407E75" w:rsidRDefault="00C922B6" w:rsidP="0086436F">
      <w:pPr>
        <w:widowControl w:val="0"/>
        <w:numPr>
          <w:ilvl w:val="0"/>
          <w:numId w:val="59"/>
        </w:numPr>
        <w:shd w:val="clear" w:color="auto" w:fill="FFFFFF"/>
        <w:tabs>
          <w:tab w:val="left" w:pos="993"/>
        </w:tabs>
        <w:autoSpaceDE w:val="0"/>
        <w:autoSpaceDN w:val="0"/>
        <w:adjustRightInd w:val="0"/>
        <w:ind w:left="993" w:hanging="426"/>
        <w:contextualSpacing/>
        <w:jc w:val="both"/>
        <w:rPr>
          <w:rFonts w:ascii="Arial" w:hAnsi="Arial" w:cs="Arial"/>
        </w:rPr>
      </w:pPr>
      <w:r w:rsidRPr="00407E75">
        <w:rPr>
          <w:rFonts w:ascii="Arial" w:hAnsi="Arial" w:cs="Arial"/>
        </w:rPr>
        <w:t xml:space="preserve">мониторинг состояния технологического оборудования; </w:t>
      </w:r>
    </w:p>
    <w:p w:rsidR="00C922B6" w:rsidRPr="00407E75" w:rsidRDefault="00C922B6" w:rsidP="0086436F">
      <w:pPr>
        <w:widowControl w:val="0"/>
        <w:numPr>
          <w:ilvl w:val="0"/>
          <w:numId w:val="59"/>
        </w:numPr>
        <w:shd w:val="clear" w:color="auto" w:fill="FFFFFF"/>
        <w:tabs>
          <w:tab w:val="left" w:pos="993"/>
        </w:tabs>
        <w:autoSpaceDE w:val="0"/>
        <w:autoSpaceDN w:val="0"/>
        <w:adjustRightInd w:val="0"/>
        <w:ind w:left="993" w:hanging="426"/>
        <w:contextualSpacing/>
        <w:jc w:val="both"/>
        <w:rPr>
          <w:rFonts w:ascii="Arial" w:hAnsi="Arial" w:cs="Arial"/>
        </w:rPr>
      </w:pPr>
      <w:r w:rsidRPr="00407E75">
        <w:rPr>
          <w:rFonts w:ascii="Arial" w:hAnsi="Arial" w:cs="Arial"/>
        </w:rPr>
        <w:t xml:space="preserve">мониторинг состояния и размещения отходов; </w:t>
      </w:r>
    </w:p>
    <w:p w:rsidR="00C922B6" w:rsidRPr="00407E75" w:rsidRDefault="00C922B6" w:rsidP="0086436F">
      <w:pPr>
        <w:widowControl w:val="0"/>
        <w:numPr>
          <w:ilvl w:val="0"/>
          <w:numId w:val="59"/>
        </w:numPr>
        <w:shd w:val="clear" w:color="auto" w:fill="FFFFFF"/>
        <w:tabs>
          <w:tab w:val="left" w:pos="993"/>
        </w:tabs>
        <w:autoSpaceDE w:val="0"/>
        <w:autoSpaceDN w:val="0"/>
        <w:adjustRightInd w:val="0"/>
        <w:ind w:left="993" w:hanging="426"/>
        <w:contextualSpacing/>
        <w:jc w:val="both"/>
        <w:rPr>
          <w:rFonts w:ascii="Arial" w:hAnsi="Arial" w:cs="Arial"/>
        </w:rPr>
      </w:pPr>
      <w:r w:rsidRPr="00407E75">
        <w:rPr>
          <w:rFonts w:ascii="Arial" w:hAnsi="Arial" w:cs="Arial"/>
        </w:rPr>
        <w:t>мониторинг состояния биосферы;</w:t>
      </w:r>
    </w:p>
    <w:p w:rsidR="00C922B6" w:rsidRPr="00407E75" w:rsidRDefault="00C922B6" w:rsidP="0086436F">
      <w:pPr>
        <w:widowControl w:val="0"/>
        <w:numPr>
          <w:ilvl w:val="0"/>
          <w:numId w:val="59"/>
        </w:numPr>
        <w:shd w:val="clear" w:color="auto" w:fill="FFFFFF"/>
        <w:tabs>
          <w:tab w:val="left" w:pos="993"/>
        </w:tabs>
        <w:autoSpaceDE w:val="0"/>
        <w:autoSpaceDN w:val="0"/>
        <w:adjustRightInd w:val="0"/>
        <w:ind w:left="993" w:hanging="426"/>
        <w:contextualSpacing/>
        <w:jc w:val="both"/>
        <w:rPr>
          <w:rFonts w:ascii="Arial" w:hAnsi="Arial" w:cs="Arial"/>
        </w:rPr>
      </w:pPr>
      <w:r w:rsidRPr="00407E75">
        <w:rPr>
          <w:rFonts w:ascii="Arial" w:hAnsi="Arial" w:cs="Arial"/>
        </w:rPr>
        <w:t>мониторинг состояния здоровья персонала.</w:t>
      </w:r>
    </w:p>
    <w:p w:rsidR="00C922B6" w:rsidRPr="00407E75" w:rsidRDefault="00C922B6" w:rsidP="001B1DF6">
      <w:pPr>
        <w:widowControl w:val="0"/>
        <w:shd w:val="clear" w:color="auto" w:fill="FFFFFF"/>
        <w:autoSpaceDE w:val="0"/>
        <w:autoSpaceDN w:val="0"/>
        <w:adjustRightInd w:val="0"/>
        <w:ind w:left="29" w:firstLine="557"/>
        <w:jc w:val="both"/>
        <w:rPr>
          <w:rFonts w:ascii="Arial" w:hAnsi="Arial" w:cs="Arial"/>
          <w:highlight w:val="yellow"/>
        </w:rPr>
      </w:pPr>
    </w:p>
    <w:p w:rsidR="00C922B6" w:rsidRPr="00407E75" w:rsidRDefault="00530706" w:rsidP="001B1DF6">
      <w:pPr>
        <w:widowControl w:val="0"/>
        <w:autoSpaceDE w:val="0"/>
        <w:autoSpaceDN w:val="0"/>
        <w:adjustRightInd w:val="0"/>
        <w:ind w:right="426"/>
        <w:jc w:val="center"/>
        <w:rPr>
          <w:rFonts w:ascii="Arial" w:hAnsi="Arial" w:cs="Arial"/>
        </w:rPr>
      </w:pPr>
      <w:r w:rsidRPr="00407E75">
        <w:rPr>
          <w:rFonts w:ascii="Arial" w:hAnsi="Arial" w:cs="Arial"/>
          <w:noProof/>
          <w:color w:val="FF0000"/>
        </w:rPr>
        <w:drawing>
          <wp:inline distT="0" distB="0" distL="0" distR="0" wp14:anchorId="39A2CBB6" wp14:editId="356DE660">
            <wp:extent cx="5200650" cy="3406775"/>
            <wp:effectExtent l="0" t="0" r="0" b="3175"/>
            <wp:docPr id="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202204" cy="3407793"/>
                    </a:xfrm>
                    <a:prstGeom prst="rect">
                      <a:avLst/>
                    </a:prstGeom>
                    <a:noFill/>
                    <a:ln>
                      <a:noFill/>
                    </a:ln>
                  </pic:spPr>
                </pic:pic>
              </a:graphicData>
            </a:graphic>
          </wp:inline>
        </w:drawing>
      </w:r>
    </w:p>
    <w:p w:rsidR="00C922B6" w:rsidRPr="00407E75" w:rsidRDefault="00C922B6" w:rsidP="00F97222">
      <w:pPr>
        <w:ind w:left="708" w:firstLine="708"/>
        <w:rPr>
          <w:rFonts w:ascii="Arial" w:hAnsi="Arial" w:cs="Arial"/>
          <w:b/>
          <w:sz w:val="20"/>
        </w:rPr>
      </w:pPr>
      <w:r w:rsidRPr="00407E75">
        <w:rPr>
          <w:rFonts w:ascii="Arial" w:hAnsi="Arial" w:cs="Arial"/>
          <w:b/>
          <w:sz w:val="20"/>
        </w:rPr>
        <w:t xml:space="preserve">Рисунок </w:t>
      </w:r>
      <w:r w:rsidR="000151F9" w:rsidRPr="00407E75">
        <w:rPr>
          <w:rFonts w:ascii="Arial" w:hAnsi="Arial" w:cs="Arial"/>
          <w:b/>
          <w:sz w:val="20"/>
        </w:rPr>
        <w:t>7</w:t>
      </w:r>
      <w:r w:rsidRPr="00407E75">
        <w:rPr>
          <w:rFonts w:ascii="Arial" w:hAnsi="Arial" w:cs="Arial"/>
          <w:b/>
          <w:sz w:val="20"/>
        </w:rPr>
        <w:t>.1 - Блок-схема проведения мониторинга лабораторией</w:t>
      </w:r>
    </w:p>
    <w:p w:rsidR="00C922B6" w:rsidRPr="00407E75" w:rsidRDefault="00C922B6" w:rsidP="00420A4C">
      <w:pPr>
        <w:pStyle w:val="22"/>
        <w:numPr>
          <w:ilvl w:val="1"/>
          <w:numId w:val="75"/>
        </w:numPr>
        <w:tabs>
          <w:tab w:val="left" w:pos="1134"/>
        </w:tabs>
        <w:spacing w:before="0" w:after="0"/>
        <w:ind w:left="0" w:firstLine="709"/>
        <w:jc w:val="both"/>
        <w:rPr>
          <w:rFonts w:ascii="Arial" w:hAnsi="Arial" w:cs="Arial"/>
          <w:i w:val="0"/>
          <w:iCs w:val="0"/>
          <w:sz w:val="24"/>
          <w:lang w:eastAsia="ru-RU"/>
        </w:rPr>
      </w:pPr>
      <w:bookmarkStart w:id="251" w:name="_Toc137971318"/>
      <w:r w:rsidRPr="00407E75">
        <w:rPr>
          <w:rFonts w:ascii="Arial" w:hAnsi="Arial" w:cs="Arial"/>
          <w:i w:val="0"/>
          <w:iCs w:val="0"/>
          <w:sz w:val="24"/>
          <w:lang w:eastAsia="ru-RU"/>
        </w:rPr>
        <w:lastRenderedPageBreak/>
        <w:t>Мониторинг состояния промышленных площадок при бурении скважин</w:t>
      </w:r>
      <w:bookmarkEnd w:id="251"/>
    </w:p>
    <w:p w:rsidR="00C922B6" w:rsidRPr="00407E75" w:rsidRDefault="00C922B6" w:rsidP="005B1ABB">
      <w:pPr>
        <w:widowControl w:val="0"/>
        <w:shd w:val="clear" w:color="auto" w:fill="FFFFFF"/>
        <w:autoSpaceDE w:val="0"/>
        <w:autoSpaceDN w:val="0"/>
        <w:adjustRightInd w:val="0"/>
        <w:ind w:right="221" w:firstLine="709"/>
        <w:jc w:val="both"/>
        <w:rPr>
          <w:rFonts w:ascii="Arial" w:hAnsi="Arial" w:cs="Arial"/>
        </w:rPr>
      </w:pPr>
      <w:r w:rsidRPr="00407E75">
        <w:rPr>
          <w:rFonts w:ascii="Arial" w:hAnsi="Arial" w:cs="Arial"/>
        </w:rPr>
        <w:t>Состояние промышленных площадок при бурении скважин несет в себе информацию о состоянии загрязненности территории.</w:t>
      </w:r>
    </w:p>
    <w:p w:rsidR="00C922B6" w:rsidRPr="00407E75" w:rsidRDefault="00C922B6" w:rsidP="005B1ABB">
      <w:pPr>
        <w:widowControl w:val="0"/>
        <w:shd w:val="clear" w:color="auto" w:fill="FFFFFF"/>
        <w:tabs>
          <w:tab w:val="left" w:pos="9357"/>
        </w:tabs>
        <w:autoSpaceDE w:val="0"/>
        <w:autoSpaceDN w:val="0"/>
        <w:adjustRightInd w:val="0"/>
        <w:ind w:right="-3" w:firstLine="709"/>
        <w:jc w:val="both"/>
        <w:rPr>
          <w:rFonts w:ascii="Arial" w:hAnsi="Arial" w:cs="Arial"/>
        </w:rPr>
      </w:pPr>
      <w:r w:rsidRPr="00407E75">
        <w:rPr>
          <w:rFonts w:ascii="Arial" w:hAnsi="Arial" w:cs="Arial"/>
        </w:rPr>
        <w:t>Мониторинг состояния промышленных площадок заключается в периодическом контроле территории.</w:t>
      </w:r>
    </w:p>
    <w:p w:rsidR="00C922B6" w:rsidRPr="00407E75" w:rsidRDefault="00C922B6" w:rsidP="001B1DF6">
      <w:pPr>
        <w:widowControl w:val="0"/>
        <w:shd w:val="clear" w:color="auto" w:fill="FFFFFF"/>
        <w:autoSpaceDE w:val="0"/>
        <w:autoSpaceDN w:val="0"/>
        <w:adjustRightInd w:val="0"/>
        <w:ind w:right="202" w:firstLine="709"/>
        <w:jc w:val="both"/>
        <w:rPr>
          <w:rFonts w:ascii="Arial" w:hAnsi="Arial" w:cs="Arial"/>
        </w:rPr>
      </w:pPr>
      <w:r w:rsidRPr="00407E75">
        <w:rPr>
          <w:rFonts w:ascii="Arial" w:hAnsi="Arial" w:cs="Arial"/>
        </w:rPr>
        <w:t>Контроль должен проводиться природопользователем, либо аккредитованными или аттестованными лабораториями, имеющими разрешение на проведение таких исследований. Кратность и номенклатура исследований согласовывается с уполномоченным органом в области охраны окружающей среды.</w:t>
      </w:r>
    </w:p>
    <w:p w:rsidR="00C922B6" w:rsidRPr="00407E75" w:rsidRDefault="00C922B6" w:rsidP="001B1DF6">
      <w:pPr>
        <w:widowControl w:val="0"/>
        <w:shd w:val="clear" w:color="auto" w:fill="FFFFFF"/>
        <w:tabs>
          <w:tab w:val="left" w:pos="538"/>
        </w:tabs>
        <w:autoSpaceDE w:val="0"/>
        <w:autoSpaceDN w:val="0"/>
        <w:adjustRightInd w:val="0"/>
        <w:ind w:left="11" w:firstLine="556"/>
        <w:jc w:val="both"/>
        <w:rPr>
          <w:rFonts w:ascii="Arial" w:hAnsi="Arial" w:cs="Arial"/>
          <w:b/>
          <w:iCs/>
          <w:highlight w:val="yellow"/>
        </w:rPr>
      </w:pPr>
    </w:p>
    <w:p w:rsidR="00C922B6" w:rsidRPr="00407E75" w:rsidRDefault="00C922B6" w:rsidP="00420A4C">
      <w:pPr>
        <w:pStyle w:val="22"/>
        <w:numPr>
          <w:ilvl w:val="1"/>
          <w:numId w:val="75"/>
        </w:numPr>
        <w:tabs>
          <w:tab w:val="left" w:pos="1134"/>
          <w:tab w:val="left" w:pos="1276"/>
        </w:tabs>
        <w:spacing w:before="0" w:after="0"/>
        <w:ind w:hanging="11"/>
        <w:rPr>
          <w:rFonts w:ascii="Arial" w:hAnsi="Arial" w:cs="Arial"/>
          <w:i w:val="0"/>
          <w:iCs w:val="0"/>
          <w:sz w:val="24"/>
          <w:lang w:eastAsia="ru-RU"/>
        </w:rPr>
      </w:pPr>
      <w:bookmarkStart w:id="252" w:name="_Toc137971319"/>
      <w:r w:rsidRPr="00407E75">
        <w:rPr>
          <w:rFonts w:ascii="Arial" w:hAnsi="Arial" w:cs="Arial"/>
          <w:i w:val="0"/>
          <w:iCs w:val="0"/>
          <w:sz w:val="24"/>
          <w:lang w:eastAsia="ru-RU"/>
        </w:rPr>
        <w:t>Мониторинг состояния технологического оборудования</w:t>
      </w:r>
      <w:bookmarkEnd w:id="252"/>
    </w:p>
    <w:p w:rsidR="00C922B6" w:rsidRPr="00407E75" w:rsidRDefault="00C922B6" w:rsidP="00F97222">
      <w:pPr>
        <w:widowControl w:val="0"/>
        <w:shd w:val="clear" w:color="auto" w:fill="FFFFFF"/>
        <w:autoSpaceDE w:val="0"/>
        <w:autoSpaceDN w:val="0"/>
        <w:adjustRightInd w:val="0"/>
        <w:ind w:right="29" w:firstLine="709"/>
        <w:jc w:val="both"/>
        <w:rPr>
          <w:rFonts w:ascii="Arial" w:hAnsi="Arial" w:cs="Arial"/>
        </w:rPr>
      </w:pPr>
      <w:r w:rsidRPr="00407E75">
        <w:rPr>
          <w:rFonts w:ascii="Arial" w:hAnsi="Arial" w:cs="Arial"/>
        </w:rPr>
        <w:t>Контрактная территория представляет собой комплекс производств, насыщенных тяжелым и сложным оборудованием, машинами и механизмами, сосудами (аппаратами) и трубопроводами с горючими и взрывоопасными жидкостями и газами, в том числе с токсичными и химически агрессивными, с высоким давлением и температурой.</w:t>
      </w:r>
    </w:p>
    <w:p w:rsidR="00C922B6" w:rsidRPr="00407E75" w:rsidRDefault="00C922B6" w:rsidP="00F97222">
      <w:pPr>
        <w:widowControl w:val="0"/>
        <w:shd w:val="clear" w:color="auto" w:fill="FFFFFF"/>
        <w:autoSpaceDE w:val="0"/>
        <w:autoSpaceDN w:val="0"/>
        <w:adjustRightInd w:val="0"/>
        <w:ind w:left="10" w:right="19" w:firstLine="699"/>
        <w:jc w:val="both"/>
        <w:rPr>
          <w:rFonts w:ascii="Arial" w:hAnsi="Arial" w:cs="Arial"/>
        </w:rPr>
      </w:pPr>
      <w:r w:rsidRPr="00407E75">
        <w:rPr>
          <w:rFonts w:ascii="Arial" w:hAnsi="Arial" w:cs="Arial"/>
        </w:rPr>
        <w:t>Неисправность оборудования приводит к возникновению аварийных ситуаций на объекте, в связи с этим необходим периодический контроль за его состоянием.</w:t>
      </w:r>
    </w:p>
    <w:p w:rsidR="00C922B6" w:rsidRPr="00407E75" w:rsidRDefault="00C922B6" w:rsidP="00F97222">
      <w:pPr>
        <w:widowControl w:val="0"/>
        <w:shd w:val="clear" w:color="auto" w:fill="FFFFFF"/>
        <w:autoSpaceDE w:val="0"/>
        <w:autoSpaceDN w:val="0"/>
        <w:adjustRightInd w:val="0"/>
        <w:ind w:left="10" w:right="845" w:firstLine="699"/>
        <w:jc w:val="both"/>
        <w:rPr>
          <w:rFonts w:ascii="Arial" w:hAnsi="Arial" w:cs="Arial"/>
        </w:rPr>
      </w:pPr>
      <w:r w:rsidRPr="00407E75">
        <w:rPr>
          <w:rFonts w:ascii="Arial" w:hAnsi="Arial" w:cs="Arial"/>
        </w:rPr>
        <w:t xml:space="preserve">Мониторинг состояния технологического оборудования должен включать: </w:t>
      </w:r>
    </w:p>
    <w:p w:rsidR="00C922B6" w:rsidRPr="00407E75" w:rsidRDefault="00C922B6" w:rsidP="00F97222">
      <w:pPr>
        <w:widowControl w:val="0"/>
        <w:numPr>
          <w:ilvl w:val="0"/>
          <w:numId w:val="62"/>
        </w:numPr>
        <w:shd w:val="clear" w:color="auto" w:fill="FFFFFF"/>
        <w:tabs>
          <w:tab w:val="left" w:pos="993"/>
        </w:tabs>
        <w:autoSpaceDE w:val="0"/>
        <w:autoSpaceDN w:val="0"/>
        <w:adjustRightInd w:val="0"/>
        <w:ind w:right="845" w:hanging="710"/>
        <w:contextualSpacing/>
        <w:jc w:val="both"/>
        <w:rPr>
          <w:rFonts w:ascii="Arial" w:hAnsi="Arial" w:cs="Arial"/>
        </w:rPr>
      </w:pPr>
      <w:r w:rsidRPr="00407E75">
        <w:rPr>
          <w:rFonts w:ascii="Arial" w:hAnsi="Arial" w:cs="Arial"/>
        </w:rPr>
        <w:t xml:space="preserve">визуальный постоянный осмотр оборудования (перед сменой);   </w:t>
      </w:r>
    </w:p>
    <w:p w:rsidR="00C922B6" w:rsidRPr="00407E75" w:rsidRDefault="00C922B6" w:rsidP="00F97222">
      <w:pPr>
        <w:widowControl w:val="0"/>
        <w:numPr>
          <w:ilvl w:val="0"/>
          <w:numId w:val="62"/>
        </w:numPr>
        <w:shd w:val="clear" w:color="auto" w:fill="FFFFFF"/>
        <w:tabs>
          <w:tab w:val="left" w:pos="993"/>
        </w:tabs>
        <w:autoSpaceDE w:val="0"/>
        <w:autoSpaceDN w:val="0"/>
        <w:adjustRightInd w:val="0"/>
        <w:ind w:right="845" w:hanging="710"/>
        <w:contextualSpacing/>
        <w:jc w:val="both"/>
        <w:rPr>
          <w:rFonts w:ascii="Arial" w:hAnsi="Arial" w:cs="Arial"/>
        </w:rPr>
      </w:pPr>
      <w:r w:rsidRPr="00407E75">
        <w:rPr>
          <w:rFonts w:ascii="Arial" w:hAnsi="Arial" w:cs="Arial"/>
        </w:rPr>
        <w:t>тестирование приборов.</w:t>
      </w:r>
    </w:p>
    <w:p w:rsidR="00C922B6" w:rsidRPr="00407E75" w:rsidRDefault="00C922B6" w:rsidP="001B1DF6">
      <w:pPr>
        <w:widowControl w:val="0"/>
        <w:shd w:val="clear" w:color="auto" w:fill="FFFFFF"/>
        <w:tabs>
          <w:tab w:val="left" w:pos="538"/>
        </w:tabs>
        <w:autoSpaceDE w:val="0"/>
        <w:autoSpaceDN w:val="0"/>
        <w:adjustRightInd w:val="0"/>
        <w:ind w:left="11" w:firstLine="556"/>
        <w:jc w:val="both"/>
        <w:rPr>
          <w:rFonts w:ascii="Arial" w:hAnsi="Arial" w:cs="Arial"/>
          <w:b/>
          <w:iCs/>
        </w:rPr>
      </w:pPr>
    </w:p>
    <w:p w:rsidR="00C922B6" w:rsidRPr="00407E75" w:rsidRDefault="00C922B6" w:rsidP="00420A4C">
      <w:pPr>
        <w:pStyle w:val="22"/>
        <w:numPr>
          <w:ilvl w:val="1"/>
          <w:numId w:val="75"/>
        </w:numPr>
        <w:tabs>
          <w:tab w:val="left" w:pos="1134"/>
        </w:tabs>
        <w:spacing w:before="0" w:after="0"/>
        <w:ind w:hanging="11"/>
        <w:rPr>
          <w:rFonts w:ascii="Arial" w:hAnsi="Arial" w:cs="Arial"/>
          <w:i w:val="0"/>
          <w:iCs w:val="0"/>
          <w:sz w:val="24"/>
          <w:lang w:eastAsia="ru-RU"/>
        </w:rPr>
      </w:pPr>
      <w:bookmarkStart w:id="253" w:name="_Toc137971320"/>
      <w:r w:rsidRPr="00407E75">
        <w:rPr>
          <w:rFonts w:ascii="Arial" w:hAnsi="Arial" w:cs="Arial"/>
          <w:i w:val="0"/>
          <w:iCs w:val="0"/>
          <w:sz w:val="24"/>
          <w:lang w:eastAsia="ru-RU"/>
        </w:rPr>
        <w:t>Мониторинг состояния и размещения отходов</w:t>
      </w:r>
      <w:bookmarkEnd w:id="253"/>
    </w:p>
    <w:p w:rsidR="00C922B6" w:rsidRPr="00407E75" w:rsidRDefault="00C922B6" w:rsidP="001B1DF6">
      <w:pPr>
        <w:widowControl w:val="0"/>
        <w:shd w:val="clear" w:color="auto" w:fill="FFFFFF"/>
        <w:autoSpaceDE w:val="0"/>
        <w:autoSpaceDN w:val="0"/>
        <w:adjustRightInd w:val="0"/>
        <w:ind w:left="19" w:firstLine="690"/>
        <w:jc w:val="both"/>
        <w:rPr>
          <w:rFonts w:ascii="Arial" w:hAnsi="Arial" w:cs="Arial"/>
        </w:rPr>
      </w:pPr>
      <w:r w:rsidRPr="00407E75">
        <w:rPr>
          <w:rFonts w:ascii="Arial" w:hAnsi="Arial" w:cs="Arial"/>
        </w:rPr>
        <w:t xml:space="preserve">Скопление и неправильное хранение отходов на территории участка может оказать влияние на все компоненты экосистемы: </w:t>
      </w:r>
    </w:p>
    <w:p w:rsidR="00C922B6" w:rsidRPr="00407E75" w:rsidRDefault="00C922B6" w:rsidP="0086436F">
      <w:pPr>
        <w:widowControl w:val="0"/>
        <w:numPr>
          <w:ilvl w:val="0"/>
          <w:numId w:val="63"/>
        </w:numPr>
        <w:shd w:val="clear" w:color="auto" w:fill="FFFFFF"/>
        <w:tabs>
          <w:tab w:val="left" w:pos="993"/>
        </w:tabs>
        <w:autoSpaceDE w:val="0"/>
        <w:autoSpaceDN w:val="0"/>
        <w:adjustRightInd w:val="0"/>
        <w:ind w:hanging="729"/>
        <w:jc w:val="both"/>
        <w:rPr>
          <w:rFonts w:ascii="Arial" w:hAnsi="Arial" w:cs="Arial"/>
        </w:rPr>
      </w:pPr>
      <w:r w:rsidRPr="00407E75">
        <w:rPr>
          <w:rFonts w:ascii="Arial" w:hAnsi="Arial" w:cs="Arial"/>
        </w:rPr>
        <w:t xml:space="preserve">атмосферный воздух; </w:t>
      </w:r>
    </w:p>
    <w:p w:rsidR="00C922B6" w:rsidRPr="00407E75" w:rsidRDefault="00C922B6" w:rsidP="0086436F">
      <w:pPr>
        <w:widowControl w:val="0"/>
        <w:numPr>
          <w:ilvl w:val="0"/>
          <w:numId w:val="63"/>
        </w:numPr>
        <w:shd w:val="clear" w:color="auto" w:fill="FFFFFF"/>
        <w:tabs>
          <w:tab w:val="left" w:pos="993"/>
        </w:tabs>
        <w:autoSpaceDE w:val="0"/>
        <w:autoSpaceDN w:val="0"/>
        <w:adjustRightInd w:val="0"/>
        <w:ind w:hanging="729"/>
        <w:jc w:val="both"/>
        <w:rPr>
          <w:rFonts w:ascii="Arial" w:hAnsi="Arial" w:cs="Arial"/>
        </w:rPr>
      </w:pPr>
      <w:r w:rsidRPr="00407E75">
        <w:rPr>
          <w:rFonts w:ascii="Arial" w:hAnsi="Arial" w:cs="Arial"/>
        </w:rPr>
        <w:t xml:space="preserve">подземные воды; </w:t>
      </w:r>
    </w:p>
    <w:p w:rsidR="00C922B6" w:rsidRPr="00407E75" w:rsidRDefault="00C922B6" w:rsidP="0086436F">
      <w:pPr>
        <w:widowControl w:val="0"/>
        <w:numPr>
          <w:ilvl w:val="0"/>
          <w:numId w:val="63"/>
        </w:numPr>
        <w:shd w:val="clear" w:color="auto" w:fill="FFFFFF"/>
        <w:tabs>
          <w:tab w:val="left" w:pos="993"/>
        </w:tabs>
        <w:autoSpaceDE w:val="0"/>
        <w:autoSpaceDN w:val="0"/>
        <w:adjustRightInd w:val="0"/>
        <w:ind w:hanging="729"/>
        <w:jc w:val="both"/>
        <w:rPr>
          <w:rFonts w:ascii="Arial" w:hAnsi="Arial" w:cs="Arial"/>
        </w:rPr>
      </w:pPr>
      <w:r w:rsidRPr="00407E75">
        <w:rPr>
          <w:rFonts w:ascii="Arial" w:hAnsi="Arial" w:cs="Arial"/>
        </w:rPr>
        <w:t xml:space="preserve">почвенный растительный покров; </w:t>
      </w:r>
    </w:p>
    <w:p w:rsidR="00C922B6" w:rsidRPr="00407E75" w:rsidRDefault="00C922B6" w:rsidP="0086436F">
      <w:pPr>
        <w:widowControl w:val="0"/>
        <w:numPr>
          <w:ilvl w:val="0"/>
          <w:numId w:val="63"/>
        </w:numPr>
        <w:shd w:val="clear" w:color="auto" w:fill="FFFFFF"/>
        <w:tabs>
          <w:tab w:val="left" w:pos="993"/>
        </w:tabs>
        <w:autoSpaceDE w:val="0"/>
        <w:autoSpaceDN w:val="0"/>
        <w:adjustRightInd w:val="0"/>
        <w:ind w:hanging="729"/>
        <w:jc w:val="both"/>
        <w:rPr>
          <w:rFonts w:ascii="Arial" w:hAnsi="Arial" w:cs="Arial"/>
        </w:rPr>
      </w:pPr>
      <w:r w:rsidRPr="00407E75">
        <w:rPr>
          <w:rFonts w:ascii="Arial" w:hAnsi="Arial" w:cs="Arial"/>
        </w:rPr>
        <w:t>животный мир.</w:t>
      </w:r>
    </w:p>
    <w:p w:rsidR="00C922B6" w:rsidRPr="00407E75" w:rsidRDefault="00C922B6" w:rsidP="001B1DF6">
      <w:pPr>
        <w:widowControl w:val="0"/>
        <w:shd w:val="clear" w:color="auto" w:fill="FFFFFF"/>
        <w:autoSpaceDE w:val="0"/>
        <w:autoSpaceDN w:val="0"/>
        <w:adjustRightInd w:val="0"/>
        <w:ind w:left="19" w:firstLine="690"/>
        <w:jc w:val="both"/>
        <w:rPr>
          <w:rFonts w:ascii="Arial" w:hAnsi="Arial" w:cs="Arial"/>
        </w:rPr>
      </w:pPr>
      <w:r w:rsidRPr="00407E75">
        <w:rPr>
          <w:rFonts w:ascii="Arial" w:hAnsi="Arial" w:cs="Arial"/>
        </w:rPr>
        <w:t>Мониторинг состояния и размещения отходов должен включать:</w:t>
      </w:r>
    </w:p>
    <w:p w:rsidR="00C922B6" w:rsidRPr="00407E75" w:rsidRDefault="00C922B6" w:rsidP="0086436F">
      <w:pPr>
        <w:widowControl w:val="0"/>
        <w:numPr>
          <w:ilvl w:val="0"/>
          <w:numId w:val="61"/>
        </w:numPr>
        <w:shd w:val="clear" w:color="auto" w:fill="FFFFFF"/>
        <w:tabs>
          <w:tab w:val="left" w:pos="993"/>
        </w:tabs>
        <w:autoSpaceDE w:val="0"/>
        <w:autoSpaceDN w:val="0"/>
        <w:adjustRightInd w:val="0"/>
        <w:ind w:left="0" w:right="19" w:firstLine="567"/>
        <w:contextualSpacing/>
        <w:jc w:val="both"/>
        <w:rPr>
          <w:rFonts w:ascii="Arial" w:hAnsi="Arial" w:cs="Arial"/>
        </w:rPr>
      </w:pPr>
      <w:r w:rsidRPr="00407E75">
        <w:rPr>
          <w:rFonts w:ascii="Arial" w:hAnsi="Arial" w:cs="Arial"/>
        </w:rPr>
        <w:t>периодический контроль состояния площадок, где будут расположены емкости для хранения отходов;</w:t>
      </w:r>
    </w:p>
    <w:p w:rsidR="00C922B6" w:rsidRPr="00407E75" w:rsidRDefault="00C922B6" w:rsidP="0086436F">
      <w:pPr>
        <w:widowControl w:val="0"/>
        <w:numPr>
          <w:ilvl w:val="0"/>
          <w:numId w:val="61"/>
        </w:numPr>
        <w:shd w:val="clear" w:color="auto" w:fill="FFFFFF"/>
        <w:tabs>
          <w:tab w:val="left" w:pos="993"/>
        </w:tabs>
        <w:autoSpaceDE w:val="0"/>
        <w:autoSpaceDN w:val="0"/>
        <w:adjustRightInd w:val="0"/>
        <w:ind w:left="0" w:right="19" w:firstLine="567"/>
        <w:contextualSpacing/>
        <w:jc w:val="both"/>
        <w:rPr>
          <w:rFonts w:ascii="Arial" w:hAnsi="Arial" w:cs="Arial"/>
        </w:rPr>
      </w:pPr>
      <w:r w:rsidRPr="00407E75">
        <w:rPr>
          <w:rFonts w:ascii="Arial" w:hAnsi="Arial" w:cs="Arial"/>
        </w:rPr>
        <w:t>контроль за выполнением проектных решений по процедурам обработки и утилизации (хранения) отходов.</w:t>
      </w:r>
    </w:p>
    <w:p w:rsidR="00C922B6" w:rsidRPr="00407E75" w:rsidRDefault="00C922B6" w:rsidP="001B1DF6">
      <w:pPr>
        <w:widowControl w:val="0"/>
        <w:shd w:val="clear" w:color="auto" w:fill="FFFFFF"/>
        <w:tabs>
          <w:tab w:val="left" w:pos="538"/>
        </w:tabs>
        <w:autoSpaceDE w:val="0"/>
        <w:autoSpaceDN w:val="0"/>
        <w:adjustRightInd w:val="0"/>
        <w:ind w:left="11" w:firstLine="556"/>
        <w:jc w:val="both"/>
        <w:rPr>
          <w:rFonts w:ascii="Arial" w:hAnsi="Arial" w:cs="Arial"/>
          <w:b/>
          <w:iCs/>
        </w:rPr>
      </w:pPr>
    </w:p>
    <w:p w:rsidR="00C922B6" w:rsidRPr="00407E75" w:rsidRDefault="00C922B6" w:rsidP="00420A4C">
      <w:pPr>
        <w:pStyle w:val="22"/>
        <w:numPr>
          <w:ilvl w:val="1"/>
          <w:numId w:val="75"/>
        </w:numPr>
        <w:tabs>
          <w:tab w:val="left" w:pos="1134"/>
        </w:tabs>
        <w:spacing w:before="0" w:after="0"/>
        <w:ind w:hanging="11"/>
        <w:rPr>
          <w:rFonts w:ascii="Arial" w:hAnsi="Arial" w:cs="Arial"/>
          <w:i w:val="0"/>
          <w:iCs w:val="0"/>
          <w:sz w:val="24"/>
          <w:lang w:eastAsia="ru-RU"/>
        </w:rPr>
      </w:pPr>
      <w:r w:rsidRPr="00407E75">
        <w:rPr>
          <w:rFonts w:ascii="Arial" w:hAnsi="Arial" w:cs="Arial"/>
          <w:i w:val="0"/>
          <w:iCs w:val="0"/>
          <w:sz w:val="24"/>
          <w:lang w:eastAsia="ru-RU"/>
        </w:rPr>
        <w:t xml:space="preserve"> </w:t>
      </w:r>
      <w:bookmarkStart w:id="254" w:name="_Toc137971321"/>
      <w:r w:rsidRPr="00407E75">
        <w:rPr>
          <w:rFonts w:ascii="Arial" w:hAnsi="Arial" w:cs="Arial"/>
          <w:i w:val="0"/>
          <w:iCs w:val="0"/>
          <w:sz w:val="24"/>
          <w:lang w:eastAsia="ru-RU"/>
        </w:rPr>
        <w:t>Мониторинг состояния биосферы</w:t>
      </w:r>
      <w:bookmarkEnd w:id="254"/>
    </w:p>
    <w:p w:rsidR="00C922B6" w:rsidRPr="00407E75" w:rsidRDefault="00C922B6" w:rsidP="001B1DF6">
      <w:pPr>
        <w:widowControl w:val="0"/>
        <w:shd w:val="clear" w:color="auto" w:fill="FFFFFF"/>
        <w:autoSpaceDE w:val="0"/>
        <w:autoSpaceDN w:val="0"/>
        <w:adjustRightInd w:val="0"/>
        <w:ind w:left="29" w:firstLine="680"/>
        <w:jc w:val="both"/>
        <w:rPr>
          <w:rFonts w:ascii="Arial" w:hAnsi="Arial" w:cs="Arial"/>
        </w:rPr>
      </w:pPr>
      <w:r w:rsidRPr="00407E75">
        <w:rPr>
          <w:rFonts w:ascii="Arial" w:hAnsi="Arial" w:cs="Arial"/>
        </w:rPr>
        <w:t>При строительстве скважин, приоритетным направлением является наблюдение за поведением технологического процесса в окружающей среде и его влияние на природную среду.</w:t>
      </w:r>
    </w:p>
    <w:p w:rsidR="00C922B6" w:rsidRPr="00407E75" w:rsidRDefault="00C922B6" w:rsidP="001B1DF6">
      <w:pPr>
        <w:widowControl w:val="0"/>
        <w:shd w:val="clear" w:color="auto" w:fill="FFFFFF"/>
        <w:autoSpaceDE w:val="0"/>
        <w:autoSpaceDN w:val="0"/>
        <w:adjustRightInd w:val="0"/>
        <w:ind w:left="29" w:right="10" w:firstLine="680"/>
        <w:jc w:val="both"/>
        <w:rPr>
          <w:rFonts w:ascii="Arial" w:hAnsi="Arial" w:cs="Arial"/>
        </w:rPr>
      </w:pPr>
      <w:r w:rsidRPr="00407E75">
        <w:rPr>
          <w:rFonts w:ascii="Arial" w:hAnsi="Arial" w:cs="Arial"/>
        </w:rPr>
        <w:t>Согласно проектным данным и полевым исследованиям процесс ведения работ по бурению скважин приведет к изменениям следующих экосистем:</w:t>
      </w:r>
    </w:p>
    <w:p w:rsidR="00C922B6" w:rsidRPr="00407E75" w:rsidRDefault="00C922B6" w:rsidP="0086436F">
      <w:pPr>
        <w:widowControl w:val="0"/>
        <w:numPr>
          <w:ilvl w:val="0"/>
          <w:numId w:val="60"/>
        </w:numPr>
        <w:shd w:val="clear" w:color="auto" w:fill="FFFFFF"/>
        <w:tabs>
          <w:tab w:val="left" w:pos="993"/>
        </w:tabs>
        <w:autoSpaceDE w:val="0"/>
        <w:autoSpaceDN w:val="0"/>
        <w:adjustRightInd w:val="0"/>
        <w:ind w:right="5530" w:hanging="710"/>
        <w:contextualSpacing/>
        <w:jc w:val="both"/>
        <w:rPr>
          <w:rFonts w:ascii="Arial" w:hAnsi="Arial" w:cs="Arial"/>
        </w:rPr>
      </w:pPr>
      <w:r w:rsidRPr="00407E75">
        <w:rPr>
          <w:rFonts w:ascii="Arial" w:hAnsi="Arial" w:cs="Arial"/>
        </w:rPr>
        <w:t xml:space="preserve">атмосферный воздух; </w:t>
      </w:r>
    </w:p>
    <w:p w:rsidR="00C922B6" w:rsidRPr="00407E75" w:rsidRDefault="00C922B6" w:rsidP="0086436F">
      <w:pPr>
        <w:widowControl w:val="0"/>
        <w:numPr>
          <w:ilvl w:val="0"/>
          <w:numId w:val="60"/>
        </w:numPr>
        <w:shd w:val="clear" w:color="auto" w:fill="FFFFFF"/>
        <w:tabs>
          <w:tab w:val="left" w:pos="0"/>
          <w:tab w:val="left" w:pos="993"/>
        </w:tabs>
        <w:autoSpaceDE w:val="0"/>
        <w:autoSpaceDN w:val="0"/>
        <w:adjustRightInd w:val="0"/>
        <w:ind w:right="5530" w:hanging="710"/>
        <w:contextualSpacing/>
        <w:jc w:val="both"/>
        <w:rPr>
          <w:rFonts w:ascii="Arial" w:hAnsi="Arial" w:cs="Arial"/>
        </w:rPr>
      </w:pPr>
      <w:r w:rsidRPr="00407E75">
        <w:rPr>
          <w:rFonts w:ascii="Arial" w:hAnsi="Arial" w:cs="Arial"/>
        </w:rPr>
        <w:lastRenderedPageBreak/>
        <w:t xml:space="preserve">подземные воды; </w:t>
      </w:r>
    </w:p>
    <w:p w:rsidR="00C922B6" w:rsidRPr="00407E75" w:rsidRDefault="00C922B6" w:rsidP="0086436F">
      <w:pPr>
        <w:widowControl w:val="0"/>
        <w:numPr>
          <w:ilvl w:val="0"/>
          <w:numId w:val="60"/>
        </w:numPr>
        <w:shd w:val="clear" w:color="auto" w:fill="FFFFFF"/>
        <w:tabs>
          <w:tab w:val="left" w:pos="0"/>
          <w:tab w:val="left" w:pos="993"/>
        </w:tabs>
        <w:autoSpaceDE w:val="0"/>
        <w:autoSpaceDN w:val="0"/>
        <w:adjustRightInd w:val="0"/>
        <w:ind w:right="4109" w:hanging="710"/>
        <w:contextualSpacing/>
        <w:jc w:val="both"/>
        <w:rPr>
          <w:rFonts w:ascii="Arial" w:hAnsi="Arial" w:cs="Arial"/>
        </w:rPr>
      </w:pPr>
      <w:r w:rsidRPr="00407E75">
        <w:rPr>
          <w:rFonts w:ascii="Arial" w:hAnsi="Arial" w:cs="Arial"/>
        </w:rPr>
        <w:t xml:space="preserve">растительно-почвенный покров; </w:t>
      </w:r>
    </w:p>
    <w:p w:rsidR="00C922B6" w:rsidRPr="00407E75" w:rsidRDefault="00C922B6" w:rsidP="0086436F">
      <w:pPr>
        <w:widowControl w:val="0"/>
        <w:numPr>
          <w:ilvl w:val="0"/>
          <w:numId w:val="60"/>
        </w:numPr>
        <w:shd w:val="clear" w:color="auto" w:fill="FFFFFF"/>
        <w:tabs>
          <w:tab w:val="left" w:pos="0"/>
          <w:tab w:val="left" w:pos="993"/>
        </w:tabs>
        <w:autoSpaceDE w:val="0"/>
        <w:autoSpaceDN w:val="0"/>
        <w:adjustRightInd w:val="0"/>
        <w:ind w:right="4109" w:hanging="710"/>
        <w:contextualSpacing/>
        <w:jc w:val="both"/>
        <w:rPr>
          <w:rFonts w:ascii="Arial" w:hAnsi="Arial" w:cs="Arial"/>
        </w:rPr>
      </w:pPr>
      <w:r w:rsidRPr="00407E75">
        <w:rPr>
          <w:rFonts w:ascii="Arial" w:hAnsi="Arial" w:cs="Arial"/>
        </w:rPr>
        <w:t>радиоэкологическая обстановка.</w:t>
      </w:r>
    </w:p>
    <w:p w:rsidR="00C922B6" w:rsidRPr="00407E75" w:rsidRDefault="00C922B6" w:rsidP="001B1DF6">
      <w:pPr>
        <w:widowControl w:val="0"/>
        <w:shd w:val="clear" w:color="auto" w:fill="FFFFFF"/>
        <w:autoSpaceDE w:val="0"/>
        <w:autoSpaceDN w:val="0"/>
        <w:adjustRightInd w:val="0"/>
        <w:ind w:right="19" w:firstLine="709"/>
        <w:jc w:val="both"/>
        <w:rPr>
          <w:rFonts w:ascii="Arial" w:hAnsi="Arial" w:cs="Arial"/>
        </w:rPr>
      </w:pPr>
      <w:r w:rsidRPr="00407E75">
        <w:rPr>
          <w:rFonts w:ascii="Arial" w:hAnsi="Arial" w:cs="Arial"/>
        </w:rPr>
        <w:t xml:space="preserve">Контроль за соблюдением установленных нормативов </w:t>
      </w:r>
      <w:r w:rsidR="007733BF" w:rsidRPr="00407E75">
        <w:rPr>
          <w:rFonts w:ascii="Arial" w:hAnsi="Arial" w:cs="Arial"/>
          <w:lang w:val="kk-KZ"/>
        </w:rPr>
        <w:t>Н</w:t>
      </w:r>
      <w:r w:rsidRPr="00407E75">
        <w:rPr>
          <w:rFonts w:ascii="Arial" w:hAnsi="Arial" w:cs="Arial"/>
        </w:rPr>
        <w:t>ДВ должен проводиться на границе санитарно-защитной зоны и в жилой зоне.</w:t>
      </w:r>
    </w:p>
    <w:p w:rsidR="00C922B6" w:rsidRPr="00407E75" w:rsidRDefault="00C922B6" w:rsidP="001B1DF6">
      <w:pPr>
        <w:widowControl w:val="0"/>
        <w:shd w:val="clear" w:color="auto" w:fill="FFFFFF"/>
        <w:autoSpaceDE w:val="0"/>
        <w:autoSpaceDN w:val="0"/>
        <w:adjustRightInd w:val="0"/>
        <w:ind w:right="29" w:firstLine="709"/>
        <w:jc w:val="both"/>
        <w:rPr>
          <w:rFonts w:ascii="Arial" w:hAnsi="Arial" w:cs="Arial"/>
        </w:rPr>
      </w:pPr>
      <w:r w:rsidRPr="00407E75">
        <w:rPr>
          <w:rFonts w:ascii="Arial" w:hAnsi="Arial" w:cs="Arial"/>
        </w:rPr>
        <w:t>Экологический мониторинг почв должен предусматривать наблюдение за уровнем загрязнения почв в соответствии с существующими требованиями по почвам. Мониторинг за состоянием природных экосистем необходимо проводить ежеквартально.</w:t>
      </w:r>
    </w:p>
    <w:p w:rsidR="00C922B6" w:rsidRPr="00407E75" w:rsidRDefault="00C922B6" w:rsidP="001B1DF6">
      <w:pPr>
        <w:widowControl w:val="0"/>
        <w:shd w:val="clear" w:color="auto" w:fill="FFFFFF"/>
        <w:tabs>
          <w:tab w:val="left" w:pos="538"/>
        </w:tabs>
        <w:autoSpaceDE w:val="0"/>
        <w:autoSpaceDN w:val="0"/>
        <w:adjustRightInd w:val="0"/>
        <w:ind w:left="10" w:firstLine="557"/>
        <w:jc w:val="both"/>
        <w:rPr>
          <w:rFonts w:ascii="Arial" w:hAnsi="Arial" w:cs="Arial"/>
          <w:b/>
          <w:iCs/>
          <w:highlight w:val="yellow"/>
        </w:rPr>
      </w:pPr>
    </w:p>
    <w:p w:rsidR="00C922B6" w:rsidRPr="00407E75" w:rsidRDefault="00C922B6" w:rsidP="00420A4C">
      <w:pPr>
        <w:pStyle w:val="22"/>
        <w:numPr>
          <w:ilvl w:val="1"/>
          <w:numId w:val="75"/>
        </w:numPr>
        <w:tabs>
          <w:tab w:val="left" w:pos="993"/>
        </w:tabs>
        <w:spacing w:before="0" w:after="0"/>
        <w:ind w:hanging="153"/>
        <w:rPr>
          <w:rFonts w:ascii="Arial" w:hAnsi="Arial" w:cs="Arial"/>
          <w:i w:val="0"/>
          <w:iCs w:val="0"/>
          <w:sz w:val="24"/>
          <w:lang w:eastAsia="ru-RU"/>
        </w:rPr>
      </w:pPr>
      <w:bookmarkStart w:id="255" w:name="_Toc137971322"/>
      <w:r w:rsidRPr="00407E75">
        <w:rPr>
          <w:rFonts w:ascii="Arial" w:hAnsi="Arial" w:cs="Arial"/>
          <w:i w:val="0"/>
          <w:iCs w:val="0"/>
          <w:sz w:val="24"/>
          <w:lang w:eastAsia="ru-RU"/>
        </w:rPr>
        <w:t>Оборудование и методы проведения мониторинга</w:t>
      </w:r>
      <w:bookmarkEnd w:id="255"/>
    </w:p>
    <w:p w:rsidR="00C922B6" w:rsidRPr="00407E75" w:rsidRDefault="00C922B6" w:rsidP="001B1DF6">
      <w:pPr>
        <w:widowControl w:val="0"/>
        <w:shd w:val="clear" w:color="auto" w:fill="FFFFFF"/>
        <w:autoSpaceDE w:val="0"/>
        <w:autoSpaceDN w:val="0"/>
        <w:adjustRightInd w:val="0"/>
        <w:ind w:left="10" w:firstLine="557"/>
        <w:jc w:val="both"/>
        <w:rPr>
          <w:rFonts w:ascii="Arial" w:hAnsi="Arial" w:cs="Arial"/>
        </w:rPr>
      </w:pPr>
      <w:r w:rsidRPr="00407E75">
        <w:rPr>
          <w:rFonts w:ascii="Arial" w:hAnsi="Arial" w:cs="Arial"/>
        </w:rPr>
        <w:t xml:space="preserve">Выбор методов и средств измерений параметров при проведении экологического мониторинга на блоке определяются следующими задачами. </w:t>
      </w:r>
    </w:p>
    <w:p w:rsidR="00C922B6" w:rsidRPr="00407E75" w:rsidRDefault="00C922B6" w:rsidP="001B1DF6">
      <w:pPr>
        <w:widowControl w:val="0"/>
        <w:shd w:val="clear" w:color="auto" w:fill="FFFFFF"/>
        <w:autoSpaceDE w:val="0"/>
        <w:autoSpaceDN w:val="0"/>
        <w:adjustRightInd w:val="0"/>
        <w:ind w:left="10" w:firstLine="557"/>
        <w:jc w:val="both"/>
        <w:rPr>
          <w:rFonts w:ascii="Arial" w:hAnsi="Arial" w:cs="Arial"/>
        </w:rPr>
      </w:pPr>
      <w:r w:rsidRPr="00407E75">
        <w:rPr>
          <w:rFonts w:ascii="Arial" w:hAnsi="Arial" w:cs="Arial"/>
          <w:b/>
          <w:i/>
          <w:iCs/>
        </w:rPr>
        <w:t>Оборудования для проведения мониторинга природных сред</w:t>
      </w:r>
      <w:r w:rsidRPr="00407E75">
        <w:rPr>
          <w:rFonts w:ascii="Arial" w:hAnsi="Arial" w:cs="Arial"/>
          <w:i/>
          <w:iCs/>
        </w:rPr>
        <w:t xml:space="preserve">. </w:t>
      </w:r>
      <w:r w:rsidRPr="00407E75">
        <w:rPr>
          <w:rFonts w:ascii="Arial" w:hAnsi="Arial" w:cs="Arial"/>
        </w:rPr>
        <w:t>Мониторинг природных сред включает проведение наблюдений за состоянием окружающей среды у скважин и промышленных площадок.</w:t>
      </w:r>
    </w:p>
    <w:p w:rsidR="00C922B6" w:rsidRPr="00407E75" w:rsidRDefault="00C922B6" w:rsidP="001B1DF6">
      <w:pPr>
        <w:widowControl w:val="0"/>
        <w:shd w:val="clear" w:color="auto" w:fill="FFFFFF"/>
        <w:autoSpaceDE w:val="0"/>
        <w:autoSpaceDN w:val="0"/>
        <w:adjustRightInd w:val="0"/>
        <w:ind w:firstLine="556"/>
        <w:jc w:val="both"/>
        <w:rPr>
          <w:rFonts w:ascii="Arial" w:hAnsi="Arial" w:cs="Arial"/>
        </w:rPr>
      </w:pPr>
      <w:r w:rsidRPr="00407E75">
        <w:rPr>
          <w:rFonts w:ascii="Arial" w:hAnsi="Arial" w:cs="Arial"/>
        </w:rPr>
        <w:t>Список измеряемых параметров и необходимых проб при проведении м</w:t>
      </w:r>
      <w:r w:rsidR="00BE139A" w:rsidRPr="00407E75">
        <w:rPr>
          <w:rFonts w:ascii="Arial" w:hAnsi="Arial" w:cs="Arial"/>
        </w:rPr>
        <w:t xml:space="preserve">ониторинга приведен в табл. </w:t>
      </w:r>
      <w:r w:rsidR="000151F9" w:rsidRPr="00407E75">
        <w:rPr>
          <w:rFonts w:ascii="Arial" w:hAnsi="Arial" w:cs="Arial"/>
        </w:rPr>
        <w:t>7</w:t>
      </w:r>
      <w:r w:rsidR="00BE139A" w:rsidRPr="00407E75">
        <w:rPr>
          <w:rFonts w:ascii="Arial" w:hAnsi="Arial" w:cs="Arial"/>
        </w:rPr>
        <w:t>.</w:t>
      </w:r>
      <w:r w:rsidRPr="00407E75">
        <w:rPr>
          <w:rFonts w:ascii="Arial" w:hAnsi="Arial" w:cs="Arial"/>
        </w:rPr>
        <w:t>1.</w:t>
      </w:r>
    </w:p>
    <w:p w:rsidR="000151F9" w:rsidRPr="00407E75" w:rsidRDefault="000151F9" w:rsidP="001B1DF6">
      <w:pPr>
        <w:pStyle w:val="affd"/>
        <w:keepNext/>
        <w:spacing w:before="0" w:after="0"/>
        <w:ind w:firstLine="556"/>
        <w:rPr>
          <w:rFonts w:ascii="Arial" w:hAnsi="Arial" w:cs="Arial"/>
          <w:highlight w:val="yellow"/>
        </w:rPr>
      </w:pPr>
    </w:p>
    <w:p w:rsidR="00C922B6" w:rsidRPr="00407E75" w:rsidRDefault="000151F9" w:rsidP="001B1DF6">
      <w:pPr>
        <w:pStyle w:val="affd"/>
        <w:keepNext/>
        <w:spacing w:before="0" w:after="0"/>
        <w:ind w:firstLine="556"/>
        <w:rPr>
          <w:rFonts w:ascii="Arial" w:hAnsi="Arial" w:cs="Arial"/>
        </w:rPr>
      </w:pPr>
      <w:bookmarkStart w:id="256" w:name="_Toc137971433"/>
      <w:r w:rsidRPr="00407E75">
        <w:rPr>
          <w:rFonts w:ascii="Arial" w:hAnsi="Arial" w:cs="Arial"/>
        </w:rPr>
        <w:t xml:space="preserve">Таблица </w:t>
      </w:r>
      <w:r w:rsidR="00E85D99">
        <w:rPr>
          <w:rFonts w:ascii="Arial" w:hAnsi="Arial" w:cs="Arial"/>
        </w:rPr>
        <w:fldChar w:fldCharType="begin"/>
      </w:r>
      <w:r w:rsidR="00E85D99">
        <w:rPr>
          <w:rFonts w:ascii="Arial" w:hAnsi="Arial" w:cs="Arial"/>
        </w:rPr>
        <w:instrText xml:space="preserve"> STYLEREF 1 \s </w:instrText>
      </w:r>
      <w:r w:rsidR="00E85D99">
        <w:rPr>
          <w:rFonts w:ascii="Arial" w:hAnsi="Arial" w:cs="Arial"/>
        </w:rPr>
        <w:fldChar w:fldCharType="separate"/>
      </w:r>
      <w:r w:rsidR="002F14D5">
        <w:rPr>
          <w:rFonts w:ascii="Arial" w:hAnsi="Arial" w:cs="Arial"/>
          <w:noProof/>
        </w:rPr>
        <w:t>7</w:t>
      </w:r>
      <w:r w:rsidR="00E85D99">
        <w:rPr>
          <w:rFonts w:ascii="Arial" w:hAnsi="Arial" w:cs="Arial"/>
        </w:rPr>
        <w:fldChar w:fldCharType="end"/>
      </w:r>
      <w:r w:rsidR="00E85D99">
        <w:rPr>
          <w:rFonts w:ascii="Arial" w:hAnsi="Arial" w:cs="Arial"/>
        </w:rPr>
        <w:t>.</w:t>
      </w:r>
      <w:r w:rsidR="00E85D99">
        <w:rPr>
          <w:rFonts w:ascii="Arial" w:hAnsi="Arial" w:cs="Arial"/>
        </w:rPr>
        <w:fldChar w:fldCharType="begin"/>
      </w:r>
      <w:r w:rsidR="00E85D99">
        <w:rPr>
          <w:rFonts w:ascii="Arial" w:hAnsi="Arial" w:cs="Arial"/>
        </w:rPr>
        <w:instrText xml:space="preserve"> SEQ Таблица \* ARABIC \s 1 </w:instrText>
      </w:r>
      <w:r w:rsidR="00E85D99">
        <w:rPr>
          <w:rFonts w:ascii="Arial" w:hAnsi="Arial" w:cs="Arial"/>
        </w:rPr>
        <w:fldChar w:fldCharType="separate"/>
      </w:r>
      <w:r w:rsidR="002F14D5">
        <w:rPr>
          <w:rFonts w:ascii="Arial" w:hAnsi="Arial" w:cs="Arial"/>
          <w:noProof/>
        </w:rPr>
        <w:t>1</w:t>
      </w:r>
      <w:r w:rsidR="00E85D99">
        <w:rPr>
          <w:rFonts w:ascii="Arial" w:hAnsi="Arial" w:cs="Arial"/>
        </w:rPr>
        <w:fldChar w:fldCharType="end"/>
      </w:r>
      <w:r w:rsidR="00C922B6" w:rsidRPr="00407E75">
        <w:rPr>
          <w:rFonts w:ascii="Arial" w:hAnsi="Arial" w:cs="Arial"/>
        </w:rPr>
        <w:t xml:space="preserve"> – Список измеряемых параметров</w:t>
      </w:r>
      <w:bookmarkEnd w:id="256"/>
      <w:r w:rsidR="00C922B6" w:rsidRPr="00407E75">
        <w:rPr>
          <w:rFonts w:ascii="Arial" w:hAnsi="Arial" w:cs="Arial"/>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5"/>
        <w:gridCol w:w="4530"/>
      </w:tblGrid>
      <w:tr w:rsidR="00C922B6" w:rsidRPr="00407E75" w:rsidTr="00CF7231">
        <w:tc>
          <w:tcPr>
            <w:tcW w:w="2576" w:type="pct"/>
          </w:tcPr>
          <w:p w:rsidR="00C922B6" w:rsidRPr="00407E75" w:rsidRDefault="00C922B6" w:rsidP="001B1DF6">
            <w:pPr>
              <w:widowControl w:val="0"/>
              <w:autoSpaceDE w:val="0"/>
              <w:autoSpaceDN w:val="0"/>
              <w:adjustRightInd w:val="0"/>
              <w:ind w:firstLine="557"/>
              <w:jc w:val="both"/>
              <w:rPr>
                <w:rFonts w:ascii="Arial" w:hAnsi="Arial" w:cs="Arial"/>
                <w:b/>
                <w:iCs/>
                <w:sz w:val="20"/>
                <w:szCs w:val="20"/>
              </w:rPr>
            </w:pPr>
            <w:r w:rsidRPr="00407E75">
              <w:rPr>
                <w:rFonts w:ascii="Arial" w:hAnsi="Arial" w:cs="Arial"/>
                <w:b/>
                <w:iCs/>
                <w:sz w:val="20"/>
                <w:szCs w:val="20"/>
              </w:rPr>
              <w:t>Параметры исследования</w:t>
            </w:r>
          </w:p>
        </w:tc>
        <w:tc>
          <w:tcPr>
            <w:tcW w:w="2424" w:type="pct"/>
          </w:tcPr>
          <w:p w:rsidR="00C922B6" w:rsidRPr="00407E75" w:rsidRDefault="00C922B6" w:rsidP="001B1DF6">
            <w:pPr>
              <w:widowControl w:val="0"/>
              <w:autoSpaceDE w:val="0"/>
              <w:autoSpaceDN w:val="0"/>
              <w:adjustRightInd w:val="0"/>
              <w:ind w:firstLine="557"/>
              <w:jc w:val="both"/>
              <w:rPr>
                <w:rFonts w:ascii="Arial" w:hAnsi="Arial" w:cs="Arial"/>
                <w:b/>
                <w:iCs/>
                <w:sz w:val="20"/>
                <w:szCs w:val="20"/>
              </w:rPr>
            </w:pPr>
            <w:r w:rsidRPr="00407E75">
              <w:rPr>
                <w:rFonts w:ascii="Arial" w:hAnsi="Arial" w:cs="Arial"/>
                <w:b/>
                <w:iCs/>
                <w:sz w:val="20"/>
                <w:szCs w:val="20"/>
              </w:rPr>
              <w:t>Используемое оборудование</w:t>
            </w:r>
          </w:p>
        </w:tc>
      </w:tr>
      <w:tr w:rsidR="00C922B6" w:rsidRPr="00407E75" w:rsidTr="00CF7231">
        <w:tc>
          <w:tcPr>
            <w:tcW w:w="2576" w:type="pct"/>
          </w:tcPr>
          <w:p w:rsidR="00C922B6" w:rsidRPr="00407E75" w:rsidRDefault="00C922B6" w:rsidP="001B1DF6">
            <w:pPr>
              <w:widowControl w:val="0"/>
              <w:autoSpaceDE w:val="0"/>
              <w:autoSpaceDN w:val="0"/>
              <w:adjustRightInd w:val="0"/>
              <w:ind w:firstLine="17"/>
              <w:jc w:val="both"/>
              <w:rPr>
                <w:rFonts w:ascii="Arial" w:hAnsi="Arial" w:cs="Arial"/>
                <w:iCs/>
                <w:sz w:val="20"/>
                <w:szCs w:val="20"/>
              </w:rPr>
            </w:pPr>
            <w:r w:rsidRPr="00407E75">
              <w:rPr>
                <w:rFonts w:ascii="Arial" w:hAnsi="Arial" w:cs="Arial"/>
                <w:iCs/>
                <w:sz w:val="20"/>
                <w:szCs w:val="20"/>
              </w:rPr>
              <w:t xml:space="preserve">Кем производится. Наим. Организации </w:t>
            </w:r>
          </w:p>
        </w:tc>
        <w:tc>
          <w:tcPr>
            <w:tcW w:w="2424" w:type="pct"/>
          </w:tcPr>
          <w:p w:rsidR="00C922B6" w:rsidRPr="00407E75" w:rsidRDefault="00C922B6" w:rsidP="001B1DF6">
            <w:pPr>
              <w:widowControl w:val="0"/>
              <w:autoSpaceDE w:val="0"/>
              <w:autoSpaceDN w:val="0"/>
              <w:adjustRightInd w:val="0"/>
              <w:jc w:val="both"/>
              <w:rPr>
                <w:rFonts w:ascii="Arial" w:hAnsi="Arial" w:cs="Arial"/>
                <w:iCs/>
                <w:sz w:val="20"/>
                <w:szCs w:val="20"/>
              </w:rPr>
            </w:pPr>
          </w:p>
        </w:tc>
      </w:tr>
      <w:tr w:rsidR="00C922B6" w:rsidRPr="00407E75" w:rsidTr="00CF7231">
        <w:tc>
          <w:tcPr>
            <w:tcW w:w="2576" w:type="pct"/>
          </w:tcPr>
          <w:p w:rsidR="00C922B6" w:rsidRPr="00407E75" w:rsidRDefault="00C922B6" w:rsidP="001B1DF6">
            <w:pPr>
              <w:widowControl w:val="0"/>
              <w:autoSpaceDE w:val="0"/>
              <w:autoSpaceDN w:val="0"/>
              <w:adjustRightInd w:val="0"/>
              <w:ind w:firstLine="17"/>
              <w:jc w:val="both"/>
              <w:rPr>
                <w:rFonts w:ascii="Arial" w:hAnsi="Arial" w:cs="Arial"/>
                <w:iCs/>
                <w:sz w:val="20"/>
                <w:szCs w:val="20"/>
              </w:rPr>
            </w:pPr>
            <w:r w:rsidRPr="00407E75">
              <w:rPr>
                <w:rFonts w:ascii="Arial" w:hAnsi="Arial" w:cs="Arial"/>
                <w:iCs/>
                <w:sz w:val="20"/>
                <w:szCs w:val="20"/>
              </w:rPr>
              <w:t xml:space="preserve">Дата </w:t>
            </w:r>
          </w:p>
        </w:tc>
        <w:tc>
          <w:tcPr>
            <w:tcW w:w="2424" w:type="pct"/>
          </w:tcPr>
          <w:p w:rsidR="00C922B6" w:rsidRPr="00407E75" w:rsidRDefault="00C922B6" w:rsidP="001B1DF6">
            <w:pPr>
              <w:widowControl w:val="0"/>
              <w:autoSpaceDE w:val="0"/>
              <w:autoSpaceDN w:val="0"/>
              <w:adjustRightInd w:val="0"/>
              <w:jc w:val="both"/>
              <w:rPr>
                <w:rFonts w:ascii="Arial" w:hAnsi="Arial" w:cs="Arial"/>
                <w:iCs/>
                <w:sz w:val="20"/>
                <w:szCs w:val="20"/>
              </w:rPr>
            </w:pPr>
          </w:p>
        </w:tc>
      </w:tr>
      <w:tr w:rsidR="00C922B6" w:rsidRPr="00407E75" w:rsidTr="00CF7231">
        <w:tc>
          <w:tcPr>
            <w:tcW w:w="2576" w:type="pct"/>
          </w:tcPr>
          <w:p w:rsidR="00C922B6" w:rsidRPr="00407E75" w:rsidRDefault="00C922B6" w:rsidP="001B1DF6">
            <w:pPr>
              <w:widowControl w:val="0"/>
              <w:autoSpaceDE w:val="0"/>
              <w:autoSpaceDN w:val="0"/>
              <w:adjustRightInd w:val="0"/>
              <w:ind w:firstLine="17"/>
              <w:jc w:val="both"/>
              <w:rPr>
                <w:rFonts w:ascii="Arial" w:hAnsi="Arial" w:cs="Arial"/>
                <w:iCs/>
                <w:sz w:val="20"/>
                <w:szCs w:val="20"/>
              </w:rPr>
            </w:pPr>
            <w:r w:rsidRPr="00407E75">
              <w:rPr>
                <w:rFonts w:ascii="Arial" w:hAnsi="Arial" w:cs="Arial"/>
                <w:iCs/>
                <w:sz w:val="20"/>
                <w:szCs w:val="20"/>
              </w:rPr>
              <w:t xml:space="preserve">Время </w:t>
            </w:r>
          </w:p>
        </w:tc>
        <w:tc>
          <w:tcPr>
            <w:tcW w:w="2424" w:type="pct"/>
          </w:tcPr>
          <w:p w:rsidR="00C922B6" w:rsidRPr="00407E75" w:rsidRDefault="00C922B6" w:rsidP="001B1DF6">
            <w:pPr>
              <w:widowControl w:val="0"/>
              <w:autoSpaceDE w:val="0"/>
              <w:autoSpaceDN w:val="0"/>
              <w:adjustRightInd w:val="0"/>
              <w:jc w:val="both"/>
              <w:rPr>
                <w:rFonts w:ascii="Arial" w:hAnsi="Arial" w:cs="Arial"/>
                <w:iCs/>
                <w:sz w:val="20"/>
                <w:szCs w:val="20"/>
              </w:rPr>
            </w:pPr>
          </w:p>
        </w:tc>
      </w:tr>
      <w:tr w:rsidR="00C922B6" w:rsidRPr="00407E75" w:rsidTr="00CF7231">
        <w:tc>
          <w:tcPr>
            <w:tcW w:w="2576" w:type="pct"/>
          </w:tcPr>
          <w:p w:rsidR="00C922B6" w:rsidRPr="00407E75" w:rsidRDefault="00C922B6" w:rsidP="001B1DF6">
            <w:pPr>
              <w:widowControl w:val="0"/>
              <w:autoSpaceDE w:val="0"/>
              <w:autoSpaceDN w:val="0"/>
              <w:adjustRightInd w:val="0"/>
              <w:ind w:firstLine="17"/>
              <w:jc w:val="both"/>
              <w:rPr>
                <w:rFonts w:ascii="Arial" w:hAnsi="Arial" w:cs="Arial"/>
                <w:iCs/>
                <w:sz w:val="20"/>
                <w:szCs w:val="20"/>
              </w:rPr>
            </w:pPr>
            <w:r w:rsidRPr="00407E75">
              <w:rPr>
                <w:rFonts w:ascii="Arial" w:hAnsi="Arial" w:cs="Arial"/>
                <w:iCs/>
                <w:sz w:val="20"/>
                <w:szCs w:val="20"/>
              </w:rPr>
              <w:t>Координаты (широта/долгота)</w:t>
            </w:r>
          </w:p>
        </w:tc>
        <w:tc>
          <w:tcPr>
            <w:tcW w:w="2424" w:type="pct"/>
          </w:tcPr>
          <w:p w:rsidR="00C922B6" w:rsidRPr="00407E75" w:rsidRDefault="00C922B6" w:rsidP="001B1DF6">
            <w:pPr>
              <w:widowControl w:val="0"/>
              <w:autoSpaceDE w:val="0"/>
              <w:autoSpaceDN w:val="0"/>
              <w:adjustRightInd w:val="0"/>
              <w:jc w:val="both"/>
              <w:rPr>
                <w:rFonts w:ascii="Arial" w:hAnsi="Arial" w:cs="Arial"/>
                <w:iCs/>
                <w:sz w:val="20"/>
                <w:szCs w:val="20"/>
              </w:rPr>
            </w:pPr>
            <w:r w:rsidRPr="00407E75">
              <w:rPr>
                <w:rFonts w:ascii="Arial" w:hAnsi="Arial" w:cs="Arial"/>
                <w:iCs/>
                <w:sz w:val="20"/>
                <w:szCs w:val="20"/>
              </w:rPr>
              <w:t>Прибор для определения  координат (</w:t>
            </w:r>
            <w:r w:rsidRPr="00407E75">
              <w:rPr>
                <w:rFonts w:ascii="Arial" w:hAnsi="Arial" w:cs="Arial"/>
                <w:iCs/>
                <w:sz w:val="20"/>
                <w:szCs w:val="20"/>
                <w:lang w:val="en-US"/>
              </w:rPr>
              <w:t>GPS</w:t>
            </w:r>
            <w:r w:rsidRPr="00407E75">
              <w:rPr>
                <w:rFonts w:ascii="Arial" w:hAnsi="Arial" w:cs="Arial"/>
                <w:iCs/>
                <w:sz w:val="20"/>
                <w:szCs w:val="20"/>
              </w:rPr>
              <w:t>)</w:t>
            </w:r>
          </w:p>
        </w:tc>
      </w:tr>
      <w:tr w:rsidR="00C922B6" w:rsidRPr="00407E75" w:rsidTr="00CF7231">
        <w:tc>
          <w:tcPr>
            <w:tcW w:w="2576" w:type="pct"/>
          </w:tcPr>
          <w:p w:rsidR="00C922B6" w:rsidRPr="00407E75" w:rsidRDefault="00C922B6" w:rsidP="001B1DF6">
            <w:pPr>
              <w:widowControl w:val="0"/>
              <w:autoSpaceDE w:val="0"/>
              <w:autoSpaceDN w:val="0"/>
              <w:adjustRightInd w:val="0"/>
              <w:ind w:firstLine="17"/>
              <w:jc w:val="both"/>
              <w:rPr>
                <w:rFonts w:ascii="Arial" w:hAnsi="Arial" w:cs="Arial"/>
                <w:iCs/>
                <w:sz w:val="20"/>
                <w:szCs w:val="20"/>
              </w:rPr>
            </w:pPr>
            <w:r w:rsidRPr="00407E75">
              <w:rPr>
                <w:rFonts w:ascii="Arial" w:hAnsi="Arial" w:cs="Arial"/>
                <w:iCs/>
                <w:sz w:val="20"/>
                <w:szCs w:val="20"/>
              </w:rPr>
              <w:t>Глубина залегания пласта (м)</w:t>
            </w:r>
          </w:p>
        </w:tc>
        <w:tc>
          <w:tcPr>
            <w:tcW w:w="2424" w:type="pct"/>
          </w:tcPr>
          <w:p w:rsidR="00C922B6" w:rsidRPr="00407E75" w:rsidRDefault="00C922B6" w:rsidP="001B1DF6">
            <w:pPr>
              <w:widowControl w:val="0"/>
              <w:autoSpaceDE w:val="0"/>
              <w:autoSpaceDN w:val="0"/>
              <w:adjustRightInd w:val="0"/>
              <w:jc w:val="both"/>
              <w:rPr>
                <w:rFonts w:ascii="Arial" w:hAnsi="Arial" w:cs="Arial"/>
                <w:iCs/>
                <w:sz w:val="20"/>
                <w:szCs w:val="20"/>
              </w:rPr>
            </w:pPr>
          </w:p>
        </w:tc>
      </w:tr>
      <w:tr w:rsidR="00C922B6" w:rsidRPr="00407E75" w:rsidTr="00CF7231">
        <w:tc>
          <w:tcPr>
            <w:tcW w:w="2576" w:type="pct"/>
          </w:tcPr>
          <w:p w:rsidR="00C922B6" w:rsidRPr="00407E75" w:rsidRDefault="00C922B6" w:rsidP="001B1DF6">
            <w:pPr>
              <w:widowControl w:val="0"/>
              <w:autoSpaceDE w:val="0"/>
              <w:autoSpaceDN w:val="0"/>
              <w:adjustRightInd w:val="0"/>
              <w:ind w:firstLine="17"/>
              <w:jc w:val="both"/>
              <w:rPr>
                <w:rFonts w:ascii="Arial" w:hAnsi="Arial" w:cs="Arial"/>
                <w:iCs/>
                <w:sz w:val="20"/>
                <w:szCs w:val="20"/>
              </w:rPr>
            </w:pPr>
            <w:r w:rsidRPr="00407E75">
              <w:rPr>
                <w:rFonts w:ascii="Arial" w:hAnsi="Arial" w:cs="Arial"/>
                <w:iCs/>
                <w:sz w:val="20"/>
                <w:szCs w:val="20"/>
              </w:rPr>
              <w:t xml:space="preserve">Метеопараметры </w:t>
            </w:r>
          </w:p>
        </w:tc>
        <w:tc>
          <w:tcPr>
            <w:tcW w:w="2424" w:type="pct"/>
          </w:tcPr>
          <w:p w:rsidR="00C922B6" w:rsidRPr="00407E75" w:rsidRDefault="00C922B6" w:rsidP="001B1DF6">
            <w:pPr>
              <w:widowControl w:val="0"/>
              <w:autoSpaceDE w:val="0"/>
              <w:autoSpaceDN w:val="0"/>
              <w:adjustRightInd w:val="0"/>
              <w:jc w:val="both"/>
              <w:rPr>
                <w:rFonts w:ascii="Arial" w:hAnsi="Arial" w:cs="Arial"/>
                <w:iCs/>
                <w:sz w:val="20"/>
                <w:szCs w:val="20"/>
              </w:rPr>
            </w:pPr>
          </w:p>
        </w:tc>
      </w:tr>
      <w:tr w:rsidR="00C922B6" w:rsidRPr="00407E75" w:rsidTr="00CF7231">
        <w:tc>
          <w:tcPr>
            <w:tcW w:w="2576" w:type="pct"/>
          </w:tcPr>
          <w:p w:rsidR="00C922B6" w:rsidRPr="00407E75" w:rsidRDefault="00C922B6" w:rsidP="001B1DF6">
            <w:pPr>
              <w:widowControl w:val="0"/>
              <w:autoSpaceDE w:val="0"/>
              <w:autoSpaceDN w:val="0"/>
              <w:adjustRightInd w:val="0"/>
              <w:ind w:firstLine="17"/>
              <w:jc w:val="both"/>
              <w:rPr>
                <w:rFonts w:ascii="Arial" w:hAnsi="Arial" w:cs="Arial"/>
                <w:iCs/>
                <w:sz w:val="20"/>
                <w:szCs w:val="20"/>
              </w:rPr>
            </w:pPr>
            <w:r w:rsidRPr="00407E75">
              <w:rPr>
                <w:rFonts w:ascii="Arial" w:hAnsi="Arial" w:cs="Arial"/>
                <w:iCs/>
                <w:sz w:val="20"/>
                <w:szCs w:val="20"/>
              </w:rPr>
              <w:t>Температура (</w:t>
            </w:r>
            <w:r w:rsidRPr="00407E75">
              <w:rPr>
                <w:rFonts w:ascii="Arial" w:hAnsi="Arial" w:cs="Arial"/>
                <w:iCs/>
                <w:sz w:val="20"/>
                <w:szCs w:val="20"/>
                <w:vertAlign w:val="superscript"/>
              </w:rPr>
              <w:t xml:space="preserve">0 </w:t>
            </w:r>
            <w:r w:rsidRPr="00407E75">
              <w:rPr>
                <w:rFonts w:ascii="Arial" w:hAnsi="Arial" w:cs="Arial"/>
                <w:iCs/>
                <w:sz w:val="20"/>
                <w:szCs w:val="20"/>
              </w:rPr>
              <w:t>С)</w:t>
            </w:r>
          </w:p>
        </w:tc>
        <w:tc>
          <w:tcPr>
            <w:tcW w:w="2424" w:type="pct"/>
          </w:tcPr>
          <w:p w:rsidR="00C922B6" w:rsidRPr="00407E75" w:rsidRDefault="00C922B6" w:rsidP="001B1DF6">
            <w:pPr>
              <w:widowControl w:val="0"/>
              <w:autoSpaceDE w:val="0"/>
              <w:autoSpaceDN w:val="0"/>
              <w:adjustRightInd w:val="0"/>
              <w:jc w:val="both"/>
              <w:rPr>
                <w:rFonts w:ascii="Arial" w:hAnsi="Arial" w:cs="Arial"/>
                <w:iCs/>
                <w:sz w:val="20"/>
                <w:szCs w:val="20"/>
              </w:rPr>
            </w:pPr>
            <w:r w:rsidRPr="00407E75">
              <w:rPr>
                <w:rFonts w:ascii="Arial" w:hAnsi="Arial" w:cs="Arial"/>
                <w:iCs/>
                <w:sz w:val="20"/>
                <w:szCs w:val="20"/>
              </w:rPr>
              <w:t xml:space="preserve">Термометр </w:t>
            </w:r>
          </w:p>
        </w:tc>
      </w:tr>
      <w:tr w:rsidR="00C922B6" w:rsidRPr="00407E75" w:rsidTr="00CF7231">
        <w:tc>
          <w:tcPr>
            <w:tcW w:w="2576" w:type="pct"/>
          </w:tcPr>
          <w:p w:rsidR="00C922B6" w:rsidRPr="00407E75" w:rsidRDefault="00C922B6" w:rsidP="001B1DF6">
            <w:pPr>
              <w:widowControl w:val="0"/>
              <w:autoSpaceDE w:val="0"/>
              <w:autoSpaceDN w:val="0"/>
              <w:adjustRightInd w:val="0"/>
              <w:ind w:firstLine="17"/>
              <w:jc w:val="both"/>
              <w:rPr>
                <w:rFonts w:ascii="Arial" w:hAnsi="Arial" w:cs="Arial"/>
                <w:iCs/>
                <w:sz w:val="20"/>
                <w:szCs w:val="20"/>
              </w:rPr>
            </w:pPr>
            <w:r w:rsidRPr="00407E75">
              <w:rPr>
                <w:rFonts w:ascii="Arial" w:hAnsi="Arial" w:cs="Arial"/>
                <w:iCs/>
                <w:sz w:val="20"/>
                <w:szCs w:val="20"/>
              </w:rPr>
              <w:t>Скорость (м/с) и направление ветра (град.)</w:t>
            </w:r>
          </w:p>
        </w:tc>
        <w:tc>
          <w:tcPr>
            <w:tcW w:w="2424" w:type="pct"/>
          </w:tcPr>
          <w:p w:rsidR="00C922B6" w:rsidRPr="00407E75" w:rsidRDefault="00C922B6" w:rsidP="001B1DF6">
            <w:pPr>
              <w:widowControl w:val="0"/>
              <w:autoSpaceDE w:val="0"/>
              <w:autoSpaceDN w:val="0"/>
              <w:adjustRightInd w:val="0"/>
              <w:jc w:val="both"/>
              <w:rPr>
                <w:rFonts w:ascii="Arial" w:hAnsi="Arial" w:cs="Arial"/>
                <w:iCs/>
                <w:sz w:val="20"/>
                <w:szCs w:val="20"/>
              </w:rPr>
            </w:pPr>
            <w:r w:rsidRPr="00407E75">
              <w:rPr>
                <w:rFonts w:ascii="Arial" w:hAnsi="Arial" w:cs="Arial"/>
                <w:iCs/>
                <w:sz w:val="20"/>
                <w:szCs w:val="20"/>
              </w:rPr>
              <w:t xml:space="preserve">Метеостанция </w:t>
            </w:r>
          </w:p>
        </w:tc>
      </w:tr>
      <w:tr w:rsidR="00C922B6" w:rsidRPr="00407E75" w:rsidTr="00CF7231">
        <w:tc>
          <w:tcPr>
            <w:tcW w:w="2576" w:type="pct"/>
          </w:tcPr>
          <w:p w:rsidR="00C922B6" w:rsidRPr="00407E75" w:rsidRDefault="00C922B6" w:rsidP="001B1DF6">
            <w:pPr>
              <w:widowControl w:val="0"/>
              <w:autoSpaceDE w:val="0"/>
              <w:autoSpaceDN w:val="0"/>
              <w:adjustRightInd w:val="0"/>
              <w:ind w:firstLine="17"/>
              <w:jc w:val="both"/>
              <w:rPr>
                <w:rFonts w:ascii="Arial" w:hAnsi="Arial" w:cs="Arial"/>
                <w:iCs/>
                <w:sz w:val="20"/>
                <w:szCs w:val="20"/>
              </w:rPr>
            </w:pPr>
            <w:r w:rsidRPr="00407E75">
              <w:rPr>
                <w:rFonts w:ascii="Arial" w:hAnsi="Arial" w:cs="Arial"/>
                <w:iCs/>
                <w:sz w:val="20"/>
                <w:szCs w:val="20"/>
              </w:rPr>
              <w:t>Видимость (км)</w:t>
            </w:r>
          </w:p>
        </w:tc>
        <w:tc>
          <w:tcPr>
            <w:tcW w:w="2424" w:type="pct"/>
          </w:tcPr>
          <w:p w:rsidR="00C922B6" w:rsidRPr="00407E75" w:rsidRDefault="00C922B6" w:rsidP="001B1DF6">
            <w:pPr>
              <w:widowControl w:val="0"/>
              <w:autoSpaceDE w:val="0"/>
              <w:autoSpaceDN w:val="0"/>
              <w:adjustRightInd w:val="0"/>
              <w:jc w:val="both"/>
              <w:rPr>
                <w:rFonts w:ascii="Arial" w:hAnsi="Arial" w:cs="Arial"/>
                <w:iCs/>
                <w:sz w:val="20"/>
                <w:szCs w:val="20"/>
              </w:rPr>
            </w:pPr>
            <w:r w:rsidRPr="00407E75">
              <w:rPr>
                <w:rFonts w:ascii="Arial" w:hAnsi="Arial" w:cs="Arial"/>
                <w:iCs/>
                <w:sz w:val="20"/>
                <w:szCs w:val="20"/>
              </w:rPr>
              <w:t xml:space="preserve">Метеостанция </w:t>
            </w:r>
          </w:p>
        </w:tc>
      </w:tr>
      <w:tr w:rsidR="00C922B6" w:rsidRPr="00407E75" w:rsidTr="00CF7231">
        <w:tc>
          <w:tcPr>
            <w:tcW w:w="2576" w:type="pct"/>
          </w:tcPr>
          <w:p w:rsidR="00C922B6" w:rsidRPr="00407E75" w:rsidRDefault="00C922B6" w:rsidP="001B1DF6">
            <w:pPr>
              <w:widowControl w:val="0"/>
              <w:autoSpaceDE w:val="0"/>
              <w:autoSpaceDN w:val="0"/>
              <w:adjustRightInd w:val="0"/>
              <w:ind w:firstLine="17"/>
              <w:jc w:val="both"/>
              <w:rPr>
                <w:rFonts w:ascii="Arial" w:hAnsi="Arial" w:cs="Arial"/>
                <w:iCs/>
                <w:sz w:val="20"/>
                <w:szCs w:val="20"/>
              </w:rPr>
            </w:pPr>
            <w:r w:rsidRPr="00407E75">
              <w:rPr>
                <w:rFonts w:ascii="Arial" w:hAnsi="Arial" w:cs="Arial"/>
                <w:iCs/>
                <w:sz w:val="20"/>
                <w:szCs w:val="20"/>
              </w:rPr>
              <w:t xml:space="preserve">Осадки </w:t>
            </w:r>
          </w:p>
        </w:tc>
        <w:tc>
          <w:tcPr>
            <w:tcW w:w="2424" w:type="pct"/>
          </w:tcPr>
          <w:p w:rsidR="00C922B6" w:rsidRPr="00407E75" w:rsidRDefault="00C922B6" w:rsidP="001B1DF6">
            <w:pPr>
              <w:widowControl w:val="0"/>
              <w:autoSpaceDE w:val="0"/>
              <w:autoSpaceDN w:val="0"/>
              <w:adjustRightInd w:val="0"/>
              <w:jc w:val="both"/>
              <w:rPr>
                <w:rFonts w:ascii="Arial" w:hAnsi="Arial" w:cs="Arial"/>
                <w:iCs/>
                <w:sz w:val="20"/>
                <w:szCs w:val="20"/>
              </w:rPr>
            </w:pPr>
            <w:r w:rsidRPr="00407E75">
              <w:rPr>
                <w:rFonts w:ascii="Arial" w:hAnsi="Arial" w:cs="Arial"/>
                <w:iCs/>
                <w:sz w:val="20"/>
                <w:szCs w:val="20"/>
              </w:rPr>
              <w:t xml:space="preserve">Метеостанция </w:t>
            </w:r>
          </w:p>
        </w:tc>
      </w:tr>
      <w:tr w:rsidR="00C922B6" w:rsidRPr="00407E75" w:rsidTr="00CF7231">
        <w:tc>
          <w:tcPr>
            <w:tcW w:w="5000" w:type="pct"/>
            <w:gridSpan w:val="2"/>
          </w:tcPr>
          <w:p w:rsidR="00C922B6" w:rsidRPr="00407E75" w:rsidRDefault="00C922B6" w:rsidP="001B1DF6">
            <w:pPr>
              <w:widowControl w:val="0"/>
              <w:autoSpaceDE w:val="0"/>
              <w:autoSpaceDN w:val="0"/>
              <w:adjustRightInd w:val="0"/>
              <w:ind w:firstLine="17"/>
              <w:jc w:val="both"/>
              <w:rPr>
                <w:rFonts w:ascii="Arial" w:hAnsi="Arial" w:cs="Arial"/>
                <w:b/>
                <w:iCs/>
                <w:sz w:val="20"/>
                <w:szCs w:val="20"/>
              </w:rPr>
            </w:pPr>
            <w:r w:rsidRPr="00407E75">
              <w:rPr>
                <w:rFonts w:ascii="Arial" w:hAnsi="Arial" w:cs="Arial"/>
                <w:b/>
                <w:iCs/>
                <w:sz w:val="20"/>
                <w:szCs w:val="20"/>
              </w:rPr>
              <w:t xml:space="preserve">Воздух </w:t>
            </w:r>
          </w:p>
        </w:tc>
      </w:tr>
      <w:tr w:rsidR="00C922B6" w:rsidRPr="00407E75" w:rsidTr="00CF7231">
        <w:tc>
          <w:tcPr>
            <w:tcW w:w="2576" w:type="pct"/>
          </w:tcPr>
          <w:p w:rsidR="00C922B6" w:rsidRPr="00407E75" w:rsidRDefault="00C922B6" w:rsidP="001B1DF6">
            <w:pPr>
              <w:widowControl w:val="0"/>
              <w:autoSpaceDE w:val="0"/>
              <w:autoSpaceDN w:val="0"/>
              <w:adjustRightInd w:val="0"/>
              <w:ind w:firstLine="17"/>
              <w:jc w:val="both"/>
              <w:rPr>
                <w:rFonts w:ascii="Arial" w:hAnsi="Arial" w:cs="Arial"/>
                <w:iCs/>
                <w:sz w:val="20"/>
                <w:szCs w:val="20"/>
              </w:rPr>
            </w:pPr>
            <w:r w:rsidRPr="00407E75">
              <w:rPr>
                <w:rFonts w:ascii="Arial" w:hAnsi="Arial" w:cs="Arial"/>
                <w:iCs/>
                <w:sz w:val="20"/>
                <w:szCs w:val="20"/>
              </w:rPr>
              <w:t xml:space="preserve">Диоксид серы </w:t>
            </w:r>
            <w:r w:rsidRPr="00407E75">
              <w:rPr>
                <w:rFonts w:ascii="Arial" w:hAnsi="Arial" w:cs="Arial"/>
                <w:sz w:val="20"/>
                <w:szCs w:val="20"/>
              </w:rPr>
              <w:t>(</w:t>
            </w:r>
            <w:r w:rsidRPr="00407E75">
              <w:rPr>
                <w:rFonts w:ascii="Arial" w:hAnsi="Arial" w:cs="Arial"/>
                <w:sz w:val="20"/>
                <w:szCs w:val="20"/>
                <w:lang w:val="en-US"/>
              </w:rPr>
              <w:t>S</w:t>
            </w:r>
            <w:r w:rsidRPr="00407E75">
              <w:rPr>
                <w:rFonts w:ascii="Arial" w:hAnsi="Arial" w:cs="Arial"/>
                <w:sz w:val="20"/>
                <w:szCs w:val="20"/>
              </w:rPr>
              <w:t>0</w:t>
            </w:r>
            <w:r w:rsidRPr="00407E75">
              <w:rPr>
                <w:rFonts w:ascii="Arial" w:hAnsi="Arial" w:cs="Arial"/>
                <w:sz w:val="20"/>
                <w:szCs w:val="20"/>
                <w:vertAlign w:val="subscript"/>
              </w:rPr>
              <w:t>2</w:t>
            </w:r>
            <w:r w:rsidRPr="00407E75">
              <w:rPr>
                <w:rFonts w:ascii="Arial" w:hAnsi="Arial" w:cs="Arial"/>
                <w:sz w:val="20"/>
                <w:szCs w:val="20"/>
              </w:rPr>
              <w:t>)-пробы (мг/м</w:t>
            </w:r>
            <w:r w:rsidRPr="00407E75">
              <w:rPr>
                <w:rFonts w:ascii="Arial" w:hAnsi="Arial" w:cs="Arial"/>
                <w:sz w:val="20"/>
                <w:szCs w:val="20"/>
                <w:vertAlign w:val="superscript"/>
              </w:rPr>
              <w:t>3</w:t>
            </w:r>
            <w:r w:rsidRPr="00407E75">
              <w:rPr>
                <w:rFonts w:ascii="Arial" w:hAnsi="Arial" w:cs="Arial"/>
                <w:sz w:val="20"/>
                <w:szCs w:val="20"/>
              </w:rPr>
              <w:t>)</w:t>
            </w:r>
          </w:p>
        </w:tc>
        <w:tc>
          <w:tcPr>
            <w:tcW w:w="2424" w:type="pct"/>
          </w:tcPr>
          <w:p w:rsidR="00C922B6" w:rsidRPr="00407E75" w:rsidRDefault="00C922B6" w:rsidP="001B1DF6">
            <w:pPr>
              <w:widowControl w:val="0"/>
              <w:autoSpaceDE w:val="0"/>
              <w:autoSpaceDN w:val="0"/>
              <w:adjustRightInd w:val="0"/>
              <w:jc w:val="both"/>
              <w:rPr>
                <w:rFonts w:ascii="Arial" w:hAnsi="Arial" w:cs="Arial"/>
                <w:iCs/>
                <w:sz w:val="20"/>
                <w:szCs w:val="20"/>
              </w:rPr>
            </w:pPr>
            <w:r w:rsidRPr="00407E75">
              <w:rPr>
                <w:rFonts w:ascii="Arial" w:hAnsi="Arial" w:cs="Arial"/>
                <w:iCs/>
                <w:sz w:val="20"/>
                <w:szCs w:val="20"/>
              </w:rPr>
              <w:t xml:space="preserve">Газоанализатор </w:t>
            </w:r>
          </w:p>
        </w:tc>
      </w:tr>
      <w:tr w:rsidR="00C922B6" w:rsidRPr="00407E75" w:rsidTr="00CF7231">
        <w:tc>
          <w:tcPr>
            <w:tcW w:w="2576" w:type="pct"/>
          </w:tcPr>
          <w:p w:rsidR="00C922B6" w:rsidRPr="00407E75" w:rsidRDefault="00C922B6" w:rsidP="001B1DF6">
            <w:pPr>
              <w:widowControl w:val="0"/>
              <w:autoSpaceDE w:val="0"/>
              <w:autoSpaceDN w:val="0"/>
              <w:adjustRightInd w:val="0"/>
              <w:ind w:firstLine="17"/>
              <w:jc w:val="both"/>
              <w:rPr>
                <w:rFonts w:ascii="Arial" w:hAnsi="Arial" w:cs="Arial"/>
                <w:iCs/>
                <w:sz w:val="20"/>
                <w:szCs w:val="20"/>
              </w:rPr>
            </w:pPr>
            <w:r w:rsidRPr="00407E75">
              <w:rPr>
                <w:rFonts w:ascii="Arial" w:hAnsi="Arial" w:cs="Arial"/>
                <w:iCs/>
                <w:sz w:val="20"/>
                <w:szCs w:val="20"/>
              </w:rPr>
              <w:t xml:space="preserve">Оксиды азота </w:t>
            </w:r>
            <w:r w:rsidRPr="00407E75">
              <w:rPr>
                <w:rFonts w:ascii="Arial" w:hAnsi="Arial" w:cs="Arial"/>
                <w:sz w:val="20"/>
                <w:szCs w:val="20"/>
              </w:rPr>
              <w:t>(</w:t>
            </w:r>
            <w:r w:rsidRPr="00407E75">
              <w:rPr>
                <w:rFonts w:ascii="Arial" w:hAnsi="Arial" w:cs="Arial"/>
                <w:sz w:val="20"/>
                <w:szCs w:val="20"/>
                <w:lang w:val="en-US"/>
              </w:rPr>
              <w:t>NO</w:t>
            </w:r>
            <w:r w:rsidRPr="00407E75">
              <w:rPr>
                <w:rFonts w:ascii="Arial" w:hAnsi="Arial" w:cs="Arial"/>
                <w:sz w:val="20"/>
                <w:szCs w:val="20"/>
              </w:rPr>
              <w:t>,</w:t>
            </w:r>
            <w:r w:rsidRPr="00407E75">
              <w:rPr>
                <w:rFonts w:ascii="Arial" w:hAnsi="Arial" w:cs="Arial"/>
                <w:sz w:val="20"/>
                <w:szCs w:val="20"/>
                <w:lang w:val="en-US"/>
              </w:rPr>
              <w:t>N</w:t>
            </w:r>
            <w:r w:rsidRPr="00407E75">
              <w:rPr>
                <w:rFonts w:ascii="Arial" w:hAnsi="Arial" w:cs="Arial"/>
                <w:sz w:val="20"/>
                <w:szCs w:val="20"/>
              </w:rPr>
              <w:t>0</w:t>
            </w:r>
            <w:r w:rsidRPr="00407E75">
              <w:rPr>
                <w:rFonts w:ascii="Arial" w:hAnsi="Arial" w:cs="Arial"/>
                <w:sz w:val="20"/>
                <w:szCs w:val="20"/>
                <w:vertAlign w:val="subscript"/>
              </w:rPr>
              <w:t>2</w:t>
            </w:r>
            <w:r w:rsidRPr="00407E75">
              <w:rPr>
                <w:rFonts w:ascii="Arial" w:hAnsi="Arial" w:cs="Arial"/>
                <w:sz w:val="20"/>
                <w:szCs w:val="20"/>
              </w:rPr>
              <w:t>)- пробы (мг/м</w:t>
            </w:r>
            <w:r w:rsidRPr="00407E75">
              <w:rPr>
                <w:rFonts w:ascii="Arial" w:hAnsi="Arial" w:cs="Arial"/>
                <w:sz w:val="20"/>
                <w:szCs w:val="20"/>
                <w:vertAlign w:val="superscript"/>
              </w:rPr>
              <w:t>3</w:t>
            </w:r>
            <w:r w:rsidRPr="00407E75">
              <w:rPr>
                <w:rFonts w:ascii="Arial" w:hAnsi="Arial" w:cs="Arial"/>
                <w:sz w:val="20"/>
                <w:szCs w:val="20"/>
              </w:rPr>
              <w:t>)</w:t>
            </w:r>
          </w:p>
        </w:tc>
        <w:tc>
          <w:tcPr>
            <w:tcW w:w="2424" w:type="pct"/>
          </w:tcPr>
          <w:p w:rsidR="00C922B6" w:rsidRPr="00407E75" w:rsidRDefault="00C922B6" w:rsidP="001B1DF6">
            <w:pPr>
              <w:widowControl w:val="0"/>
              <w:autoSpaceDE w:val="0"/>
              <w:autoSpaceDN w:val="0"/>
              <w:adjustRightInd w:val="0"/>
              <w:jc w:val="both"/>
              <w:rPr>
                <w:rFonts w:ascii="Arial" w:hAnsi="Arial" w:cs="Arial"/>
                <w:iCs/>
                <w:sz w:val="20"/>
                <w:szCs w:val="20"/>
              </w:rPr>
            </w:pPr>
            <w:r w:rsidRPr="00407E75">
              <w:rPr>
                <w:rFonts w:ascii="Arial" w:hAnsi="Arial" w:cs="Arial"/>
                <w:iCs/>
                <w:sz w:val="20"/>
                <w:szCs w:val="20"/>
              </w:rPr>
              <w:t xml:space="preserve">Газоанализатор </w:t>
            </w:r>
          </w:p>
        </w:tc>
      </w:tr>
      <w:tr w:rsidR="00C922B6" w:rsidRPr="00407E75" w:rsidTr="00CF7231">
        <w:tc>
          <w:tcPr>
            <w:tcW w:w="2576" w:type="pct"/>
          </w:tcPr>
          <w:p w:rsidR="00C922B6" w:rsidRPr="00407E75" w:rsidRDefault="00C922B6" w:rsidP="001B1DF6">
            <w:pPr>
              <w:widowControl w:val="0"/>
              <w:autoSpaceDE w:val="0"/>
              <w:autoSpaceDN w:val="0"/>
              <w:adjustRightInd w:val="0"/>
              <w:ind w:firstLine="17"/>
              <w:jc w:val="both"/>
              <w:rPr>
                <w:rFonts w:ascii="Arial" w:hAnsi="Arial" w:cs="Arial"/>
                <w:iCs/>
                <w:sz w:val="20"/>
                <w:szCs w:val="20"/>
              </w:rPr>
            </w:pPr>
            <w:r w:rsidRPr="00407E75">
              <w:rPr>
                <w:rFonts w:ascii="Arial" w:hAnsi="Arial" w:cs="Arial"/>
                <w:iCs/>
                <w:sz w:val="20"/>
                <w:szCs w:val="20"/>
              </w:rPr>
              <w:t xml:space="preserve">Оксид углерода (СО)- пробы </w:t>
            </w:r>
            <w:r w:rsidRPr="00407E75">
              <w:rPr>
                <w:rFonts w:ascii="Arial" w:hAnsi="Arial" w:cs="Arial"/>
                <w:sz w:val="20"/>
                <w:szCs w:val="20"/>
              </w:rPr>
              <w:t>(мг/м</w:t>
            </w:r>
            <w:r w:rsidRPr="00407E75">
              <w:rPr>
                <w:rFonts w:ascii="Arial" w:hAnsi="Arial" w:cs="Arial"/>
                <w:sz w:val="20"/>
                <w:szCs w:val="20"/>
                <w:vertAlign w:val="superscript"/>
              </w:rPr>
              <w:t>3</w:t>
            </w:r>
            <w:r w:rsidRPr="00407E75">
              <w:rPr>
                <w:rFonts w:ascii="Arial" w:hAnsi="Arial" w:cs="Arial"/>
                <w:sz w:val="20"/>
                <w:szCs w:val="20"/>
              </w:rPr>
              <w:t>)</w:t>
            </w:r>
          </w:p>
        </w:tc>
        <w:tc>
          <w:tcPr>
            <w:tcW w:w="2424" w:type="pct"/>
          </w:tcPr>
          <w:p w:rsidR="00C922B6" w:rsidRPr="00407E75" w:rsidRDefault="00C922B6" w:rsidP="001B1DF6">
            <w:pPr>
              <w:widowControl w:val="0"/>
              <w:autoSpaceDE w:val="0"/>
              <w:autoSpaceDN w:val="0"/>
              <w:adjustRightInd w:val="0"/>
              <w:jc w:val="both"/>
              <w:rPr>
                <w:rFonts w:ascii="Arial" w:hAnsi="Arial" w:cs="Arial"/>
                <w:iCs/>
                <w:sz w:val="20"/>
                <w:szCs w:val="20"/>
              </w:rPr>
            </w:pPr>
            <w:r w:rsidRPr="00407E75">
              <w:rPr>
                <w:rFonts w:ascii="Arial" w:hAnsi="Arial" w:cs="Arial"/>
                <w:iCs/>
                <w:sz w:val="20"/>
                <w:szCs w:val="20"/>
              </w:rPr>
              <w:t xml:space="preserve">Газоанализатор </w:t>
            </w:r>
          </w:p>
        </w:tc>
      </w:tr>
      <w:tr w:rsidR="00C922B6" w:rsidRPr="00407E75" w:rsidTr="00CF7231">
        <w:tc>
          <w:tcPr>
            <w:tcW w:w="5000" w:type="pct"/>
            <w:gridSpan w:val="2"/>
          </w:tcPr>
          <w:p w:rsidR="00C922B6" w:rsidRPr="00407E75" w:rsidRDefault="00C922B6" w:rsidP="001B1DF6">
            <w:pPr>
              <w:widowControl w:val="0"/>
              <w:autoSpaceDE w:val="0"/>
              <w:autoSpaceDN w:val="0"/>
              <w:adjustRightInd w:val="0"/>
              <w:ind w:firstLine="17"/>
              <w:jc w:val="both"/>
              <w:rPr>
                <w:rFonts w:ascii="Arial" w:hAnsi="Arial" w:cs="Arial"/>
                <w:iCs/>
                <w:sz w:val="20"/>
                <w:szCs w:val="20"/>
              </w:rPr>
            </w:pPr>
            <w:r w:rsidRPr="00407E75">
              <w:rPr>
                <w:rFonts w:ascii="Arial" w:hAnsi="Arial" w:cs="Arial"/>
                <w:iCs/>
                <w:sz w:val="20"/>
                <w:szCs w:val="20"/>
              </w:rPr>
              <w:t>Подземные воды</w:t>
            </w:r>
          </w:p>
        </w:tc>
      </w:tr>
      <w:tr w:rsidR="00C922B6" w:rsidRPr="00407E75" w:rsidTr="00CF7231">
        <w:tc>
          <w:tcPr>
            <w:tcW w:w="2576" w:type="pct"/>
          </w:tcPr>
          <w:p w:rsidR="00C922B6" w:rsidRPr="00407E75" w:rsidRDefault="00C922B6" w:rsidP="001B1DF6">
            <w:pPr>
              <w:widowControl w:val="0"/>
              <w:autoSpaceDE w:val="0"/>
              <w:autoSpaceDN w:val="0"/>
              <w:adjustRightInd w:val="0"/>
              <w:ind w:firstLine="17"/>
              <w:jc w:val="both"/>
              <w:rPr>
                <w:rFonts w:ascii="Arial" w:hAnsi="Arial" w:cs="Arial"/>
                <w:iCs/>
                <w:sz w:val="20"/>
                <w:szCs w:val="20"/>
              </w:rPr>
            </w:pPr>
            <w:r w:rsidRPr="00407E75">
              <w:rPr>
                <w:rFonts w:ascii="Arial" w:hAnsi="Arial" w:cs="Arial"/>
                <w:iCs/>
                <w:sz w:val="20"/>
                <w:szCs w:val="20"/>
              </w:rPr>
              <w:t>Отбор проб воды</w:t>
            </w:r>
          </w:p>
        </w:tc>
        <w:tc>
          <w:tcPr>
            <w:tcW w:w="2424" w:type="pct"/>
          </w:tcPr>
          <w:p w:rsidR="00C922B6" w:rsidRPr="00407E75" w:rsidRDefault="00C922B6" w:rsidP="001B1DF6">
            <w:pPr>
              <w:widowControl w:val="0"/>
              <w:tabs>
                <w:tab w:val="left" w:pos="1691"/>
              </w:tabs>
              <w:autoSpaceDE w:val="0"/>
              <w:autoSpaceDN w:val="0"/>
              <w:adjustRightInd w:val="0"/>
              <w:rPr>
                <w:rFonts w:ascii="Arial" w:hAnsi="Arial" w:cs="Arial"/>
                <w:sz w:val="20"/>
                <w:szCs w:val="20"/>
              </w:rPr>
            </w:pPr>
            <w:r w:rsidRPr="00407E75">
              <w:rPr>
                <w:rFonts w:ascii="Arial" w:hAnsi="Arial" w:cs="Arial"/>
                <w:sz w:val="20"/>
                <w:szCs w:val="20"/>
              </w:rPr>
              <w:t>СТ РК ГОСТ Р 51592-2003</w:t>
            </w:r>
          </w:p>
          <w:p w:rsidR="00C922B6" w:rsidRPr="00407E75" w:rsidRDefault="00C922B6" w:rsidP="001B1DF6">
            <w:pPr>
              <w:widowControl w:val="0"/>
              <w:shd w:val="clear" w:color="auto" w:fill="FFFFFF"/>
              <w:autoSpaceDE w:val="0"/>
              <w:autoSpaceDN w:val="0"/>
              <w:adjustRightInd w:val="0"/>
              <w:ind w:left="10" w:right="38" w:firstLine="23"/>
              <w:jc w:val="both"/>
              <w:rPr>
                <w:rFonts w:ascii="Arial" w:hAnsi="Arial" w:cs="Arial"/>
                <w:iCs/>
                <w:sz w:val="20"/>
                <w:szCs w:val="20"/>
              </w:rPr>
            </w:pPr>
            <w:r w:rsidRPr="00407E75">
              <w:rPr>
                <w:rFonts w:ascii="Arial" w:hAnsi="Arial" w:cs="Arial"/>
                <w:sz w:val="20"/>
                <w:szCs w:val="20"/>
              </w:rPr>
              <w:t>Вода. Общие требования к отбору проб.</w:t>
            </w:r>
          </w:p>
        </w:tc>
      </w:tr>
      <w:tr w:rsidR="00C922B6" w:rsidRPr="00407E75" w:rsidTr="00CF7231">
        <w:tc>
          <w:tcPr>
            <w:tcW w:w="5000" w:type="pct"/>
            <w:gridSpan w:val="2"/>
          </w:tcPr>
          <w:p w:rsidR="00C922B6" w:rsidRPr="00407E75" w:rsidRDefault="00C922B6" w:rsidP="001B1DF6">
            <w:pPr>
              <w:widowControl w:val="0"/>
              <w:autoSpaceDE w:val="0"/>
              <w:autoSpaceDN w:val="0"/>
              <w:adjustRightInd w:val="0"/>
              <w:ind w:firstLine="17"/>
              <w:jc w:val="both"/>
              <w:rPr>
                <w:rFonts w:ascii="Arial" w:hAnsi="Arial" w:cs="Arial"/>
                <w:b/>
                <w:iCs/>
                <w:sz w:val="20"/>
                <w:szCs w:val="20"/>
              </w:rPr>
            </w:pPr>
            <w:r w:rsidRPr="00407E75">
              <w:rPr>
                <w:rFonts w:ascii="Arial" w:hAnsi="Arial" w:cs="Arial"/>
                <w:b/>
                <w:iCs/>
                <w:sz w:val="20"/>
                <w:szCs w:val="20"/>
              </w:rPr>
              <w:t>Физические параметры</w:t>
            </w:r>
          </w:p>
        </w:tc>
      </w:tr>
      <w:tr w:rsidR="00C922B6" w:rsidRPr="00407E75" w:rsidTr="00CF7231">
        <w:tc>
          <w:tcPr>
            <w:tcW w:w="2576" w:type="pct"/>
          </w:tcPr>
          <w:p w:rsidR="00C922B6" w:rsidRPr="00407E75" w:rsidRDefault="00C922B6" w:rsidP="001B1DF6">
            <w:pPr>
              <w:widowControl w:val="0"/>
              <w:autoSpaceDE w:val="0"/>
              <w:autoSpaceDN w:val="0"/>
              <w:adjustRightInd w:val="0"/>
              <w:ind w:firstLine="17"/>
              <w:jc w:val="both"/>
              <w:rPr>
                <w:rFonts w:ascii="Arial" w:hAnsi="Arial" w:cs="Arial"/>
                <w:iCs/>
                <w:sz w:val="20"/>
                <w:szCs w:val="20"/>
              </w:rPr>
            </w:pPr>
            <w:r w:rsidRPr="00407E75">
              <w:rPr>
                <w:rFonts w:ascii="Arial" w:hAnsi="Arial" w:cs="Arial"/>
                <w:iCs/>
                <w:sz w:val="20"/>
                <w:szCs w:val="20"/>
              </w:rPr>
              <w:t>Температура (</w:t>
            </w:r>
            <w:r w:rsidRPr="00407E75">
              <w:rPr>
                <w:rFonts w:ascii="Arial" w:hAnsi="Arial" w:cs="Arial"/>
                <w:iCs/>
                <w:sz w:val="20"/>
                <w:szCs w:val="20"/>
                <w:vertAlign w:val="superscript"/>
              </w:rPr>
              <w:t xml:space="preserve">0 </w:t>
            </w:r>
            <w:r w:rsidRPr="00407E75">
              <w:rPr>
                <w:rFonts w:ascii="Arial" w:hAnsi="Arial" w:cs="Arial"/>
                <w:iCs/>
                <w:sz w:val="20"/>
                <w:szCs w:val="20"/>
              </w:rPr>
              <w:t>С)</w:t>
            </w:r>
          </w:p>
        </w:tc>
        <w:tc>
          <w:tcPr>
            <w:tcW w:w="2424" w:type="pct"/>
          </w:tcPr>
          <w:p w:rsidR="00C922B6" w:rsidRPr="00407E75" w:rsidRDefault="00C922B6" w:rsidP="001B1DF6">
            <w:pPr>
              <w:widowControl w:val="0"/>
              <w:autoSpaceDE w:val="0"/>
              <w:autoSpaceDN w:val="0"/>
              <w:adjustRightInd w:val="0"/>
              <w:jc w:val="both"/>
              <w:rPr>
                <w:rFonts w:ascii="Arial" w:hAnsi="Arial" w:cs="Arial"/>
                <w:iCs/>
                <w:sz w:val="20"/>
                <w:szCs w:val="20"/>
              </w:rPr>
            </w:pPr>
            <w:r w:rsidRPr="00407E75">
              <w:rPr>
                <w:rFonts w:ascii="Arial" w:hAnsi="Arial" w:cs="Arial"/>
                <w:iCs/>
                <w:sz w:val="20"/>
                <w:szCs w:val="20"/>
              </w:rPr>
              <w:t xml:space="preserve">Термометр </w:t>
            </w:r>
          </w:p>
        </w:tc>
      </w:tr>
      <w:tr w:rsidR="00C922B6" w:rsidRPr="00407E75" w:rsidTr="00CF7231">
        <w:tc>
          <w:tcPr>
            <w:tcW w:w="2576" w:type="pct"/>
          </w:tcPr>
          <w:p w:rsidR="00C922B6" w:rsidRPr="00407E75" w:rsidRDefault="00C922B6" w:rsidP="001B1DF6">
            <w:pPr>
              <w:widowControl w:val="0"/>
              <w:autoSpaceDE w:val="0"/>
              <w:autoSpaceDN w:val="0"/>
              <w:adjustRightInd w:val="0"/>
              <w:ind w:firstLine="17"/>
              <w:jc w:val="both"/>
              <w:rPr>
                <w:rFonts w:ascii="Arial" w:hAnsi="Arial" w:cs="Arial"/>
                <w:iCs/>
                <w:sz w:val="20"/>
                <w:szCs w:val="20"/>
              </w:rPr>
            </w:pPr>
            <w:r w:rsidRPr="00407E75">
              <w:rPr>
                <w:rFonts w:ascii="Arial" w:hAnsi="Arial" w:cs="Arial"/>
                <w:iCs/>
                <w:sz w:val="20"/>
                <w:szCs w:val="20"/>
              </w:rPr>
              <w:t>Глубина залегания пласта м</w:t>
            </w:r>
          </w:p>
        </w:tc>
        <w:tc>
          <w:tcPr>
            <w:tcW w:w="2424" w:type="pct"/>
          </w:tcPr>
          <w:p w:rsidR="00C922B6" w:rsidRPr="00407E75" w:rsidRDefault="00C922B6" w:rsidP="001B1DF6">
            <w:pPr>
              <w:widowControl w:val="0"/>
              <w:autoSpaceDE w:val="0"/>
              <w:autoSpaceDN w:val="0"/>
              <w:adjustRightInd w:val="0"/>
              <w:jc w:val="both"/>
              <w:rPr>
                <w:rFonts w:ascii="Arial" w:hAnsi="Arial" w:cs="Arial"/>
                <w:iCs/>
                <w:sz w:val="20"/>
                <w:szCs w:val="20"/>
              </w:rPr>
            </w:pPr>
            <w:r w:rsidRPr="00407E75">
              <w:rPr>
                <w:rFonts w:ascii="Arial" w:hAnsi="Arial" w:cs="Arial"/>
                <w:iCs/>
                <w:sz w:val="20"/>
                <w:szCs w:val="20"/>
              </w:rPr>
              <w:t>Гидрологические изыскания</w:t>
            </w:r>
          </w:p>
        </w:tc>
      </w:tr>
      <w:tr w:rsidR="00C922B6" w:rsidRPr="00407E75" w:rsidTr="00CF7231">
        <w:tc>
          <w:tcPr>
            <w:tcW w:w="2576" w:type="pct"/>
          </w:tcPr>
          <w:p w:rsidR="00C922B6" w:rsidRPr="00407E75" w:rsidRDefault="00C922B6" w:rsidP="001B1DF6">
            <w:pPr>
              <w:widowControl w:val="0"/>
              <w:autoSpaceDE w:val="0"/>
              <w:autoSpaceDN w:val="0"/>
              <w:adjustRightInd w:val="0"/>
              <w:ind w:firstLine="17"/>
              <w:jc w:val="both"/>
              <w:rPr>
                <w:rFonts w:ascii="Arial" w:hAnsi="Arial" w:cs="Arial"/>
                <w:b/>
                <w:iCs/>
                <w:sz w:val="20"/>
                <w:szCs w:val="20"/>
              </w:rPr>
            </w:pPr>
            <w:r w:rsidRPr="00407E75">
              <w:rPr>
                <w:rFonts w:ascii="Arial" w:hAnsi="Arial" w:cs="Arial"/>
                <w:b/>
                <w:iCs/>
                <w:sz w:val="20"/>
                <w:szCs w:val="20"/>
              </w:rPr>
              <w:t>Вода</w:t>
            </w:r>
          </w:p>
        </w:tc>
        <w:tc>
          <w:tcPr>
            <w:tcW w:w="2424" w:type="pct"/>
          </w:tcPr>
          <w:p w:rsidR="00C922B6" w:rsidRPr="00407E75" w:rsidRDefault="00C922B6" w:rsidP="001B1DF6">
            <w:pPr>
              <w:widowControl w:val="0"/>
              <w:autoSpaceDE w:val="0"/>
              <w:autoSpaceDN w:val="0"/>
              <w:adjustRightInd w:val="0"/>
              <w:jc w:val="both"/>
              <w:rPr>
                <w:rFonts w:ascii="Arial" w:hAnsi="Arial" w:cs="Arial"/>
                <w:iCs/>
                <w:sz w:val="20"/>
                <w:szCs w:val="20"/>
              </w:rPr>
            </w:pPr>
          </w:p>
        </w:tc>
      </w:tr>
      <w:tr w:rsidR="00C922B6" w:rsidRPr="00407E75" w:rsidTr="00CF7231">
        <w:tc>
          <w:tcPr>
            <w:tcW w:w="2576" w:type="pct"/>
          </w:tcPr>
          <w:p w:rsidR="00C922B6" w:rsidRPr="00407E75" w:rsidRDefault="00C922B6" w:rsidP="001B1DF6">
            <w:pPr>
              <w:widowControl w:val="0"/>
              <w:autoSpaceDE w:val="0"/>
              <w:autoSpaceDN w:val="0"/>
              <w:adjustRightInd w:val="0"/>
              <w:ind w:firstLine="17"/>
              <w:jc w:val="both"/>
              <w:rPr>
                <w:rFonts w:ascii="Arial" w:hAnsi="Arial" w:cs="Arial"/>
                <w:iCs/>
                <w:sz w:val="20"/>
                <w:szCs w:val="20"/>
              </w:rPr>
            </w:pPr>
            <w:r w:rsidRPr="00407E75">
              <w:rPr>
                <w:rFonts w:ascii="Arial" w:hAnsi="Arial" w:cs="Arial"/>
                <w:iCs/>
                <w:sz w:val="20"/>
                <w:szCs w:val="20"/>
              </w:rPr>
              <w:t>Соленость (</w:t>
            </w:r>
            <w:r w:rsidRPr="00407E75">
              <w:rPr>
                <w:rFonts w:ascii="Arial" w:hAnsi="Arial" w:cs="Arial"/>
                <w:iCs/>
                <w:sz w:val="20"/>
                <w:szCs w:val="20"/>
                <w:vertAlign w:val="superscript"/>
              </w:rPr>
              <w:t xml:space="preserve">0/ </w:t>
            </w:r>
            <w:r w:rsidRPr="00407E75">
              <w:rPr>
                <w:rFonts w:ascii="Arial" w:hAnsi="Arial" w:cs="Arial"/>
                <w:iCs/>
                <w:sz w:val="20"/>
                <w:szCs w:val="20"/>
                <w:vertAlign w:val="subscript"/>
              </w:rPr>
              <w:t>00</w:t>
            </w:r>
            <w:r w:rsidRPr="00407E75">
              <w:rPr>
                <w:rFonts w:ascii="Arial" w:hAnsi="Arial" w:cs="Arial"/>
                <w:iCs/>
                <w:sz w:val="20"/>
                <w:szCs w:val="20"/>
              </w:rPr>
              <w:t>)</w:t>
            </w:r>
          </w:p>
        </w:tc>
        <w:tc>
          <w:tcPr>
            <w:tcW w:w="2424" w:type="pct"/>
          </w:tcPr>
          <w:p w:rsidR="00C922B6" w:rsidRPr="00407E75" w:rsidRDefault="00C922B6" w:rsidP="001B1DF6">
            <w:pPr>
              <w:widowControl w:val="0"/>
              <w:autoSpaceDE w:val="0"/>
              <w:autoSpaceDN w:val="0"/>
              <w:adjustRightInd w:val="0"/>
              <w:jc w:val="both"/>
              <w:rPr>
                <w:rFonts w:ascii="Arial" w:hAnsi="Arial" w:cs="Arial"/>
                <w:iCs/>
                <w:sz w:val="20"/>
                <w:szCs w:val="20"/>
              </w:rPr>
            </w:pPr>
            <w:r w:rsidRPr="00407E75">
              <w:rPr>
                <w:rFonts w:ascii="Arial" w:hAnsi="Arial" w:cs="Arial"/>
                <w:iCs/>
                <w:sz w:val="20"/>
                <w:szCs w:val="20"/>
              </w:rPr>
              <w:t>Измеритель параметров воды</w:t>
            </w:r>
          </w:p>
        </w:tc>
      </w:tr>
      <w:tr w:rsidR="00C922B6" w:rsidRPr="00407E75" w:rsidTr="00CF7231">
        <w:tc>
          <w:tcPr>
            <w:tcW w:w="2576" w:type="pct"/>
          </w:tcPr>
          <w:p w:rsidR="00C922B6" w:rsidRPr="00407E75" w:rsidRDefault="00C922B6" w:rsidP="001B1DF6">
            <w:pPr>
              <w:widowControl w:val="0"/>
              <w:autoSpaceDE w:val="0"/>
              <w:autoSpaceDN w:val="0"/>
              <w:adjustRightInd w:val="0"/>
              <w:ind w:firstLine="17"/>
              <w:jc w:val="both"/>
              <w:rPr>
                <w:rFonts w:ascii="Arial" w:hAnsi="Arial" w:cs="Arial"/>
                <w:iCs/>
                <w:sz w:val="20"/>
                <w:szCs w:val="20"/>
              </w:rPr>
            </w:pPr>
            <w:r w:rsidRPr="00407E75">
              <w:rPr>
                <w:rFonts w:ascii="Arial" w:hAnsi="Arial" w:cs="Arial"/>
                <w:iCs/>
                <w:sz w:val="20"/>
                <w:szCs w:val="20"/>
              </w:rPr>
              <w:t>рН</w:t>
            </w:r>
          </w:p>
        </w:tc>
        <w:tc>
          <w:tcPr>
            <w:tcW w:w="2424" w:type="pct"/>
          </w:tcPr>
          <w:p w:rsidR="00C922B6" w:rsidRPr="00407E75" w:rsidRDefault="00C922B6" w:rsidP="001B1DF6">
            <w:pPr>
              <w:widowControl w:val="0"/>
              <w:autoSpaceDE w:val="0"/>
              <w:autoSpaceDN w:val="0"/>
              <w:adjustRightInd w:val="0"/>
              <w:jc w:val="both"/>
              <w:rPr>
                <w:rFonts w:ascii="Arial" w:hAnsi="Arial" w:cs="Arial"/>
                <w:iCs/>
                <w:sz w:val="20"/>
                <w:szCs w:val="20"/>
              </w:rPr>
            </w:pPr>
            <w:r w:rsidRPr="00407E75">
              <w:rPr>
                <w:rFonts w:ascii="Arial" w:hAnsi="Arial" w:cs="Arial"/>
                <w:iCs/>
                <w:sz w:val="20"/>
                <w:szCs w:val="20"/>
              </w:rPr>
              <w:t>В полевых условиях лакмус, в лаборатории Р</w:t>
            </w:r>
            <w:r w:rsidRPr="00407E75">
              <w:rPr>
                <w:rFonts w:ascii="Arial" w:hAnsi="Arial" w:cs="Arial"/>
                <w:iCs/>
                <w:sz w:val="20"/>
                <w:szCs w:val="20"/>
                <w:lang w:val="en-US"/>
              </w:rPr>
              <w:t>h</w:t>
            </w:r>
            <w:r w:rsidRPr="00407E75">
              <w:rPr>
                <w:rFonts w:ascii="Arial" w:hAnsi="Arial" w:cs="Arial"/>
                <w:iCs/>
                <w:sz w:val="20"/>
                <w:szCs w:val="20"/>
              </w:rPr>
              <w:t>-метр</w:t>
            </w:r>
          </w:p>
        </w:tc>
      </w:tr>
      <w:tr w:rsidR="00C922B6" w:rsidRPr="00407E75" w:rsidTr="00CF7231">
        <w:tc>
          <w:tcPr>
            <w:tcW w:w="2576" w:type="pct"/>
          </w:tcPr>
          <w:p w:rsidR="00C922B6" w:rsidRPr="00407E75" w:rsidRDefault="00C922B6" w:rsidP="001B1DF6">
            <w:pPr>
              <w:widowControl w:val="0"/>
              <w:autoSpaceDE w:val="0"/>
              <w:autoSpaceDN w:val="0"/>
              <w:adjustRightInd w:val="0"/>
              <w:ind w:firstLine="17"/>
              <w:jc w:val="both"/>
              <w:rPr>
                <w:rFonts w:ascii="Arial" w:hAnsi="Arial" w:cs="Arial"/>
                <w:iCs/>
                <w:sz w:val="20"/>
                <w:szCs w:val="20"/>
              </w:rPr>
            </w:pPr>
            <w:r w:rsidRPr="00407E75">
              <w:rPr>
                <w:rFonts w:ascii="Arial" w:hAnsi="Arial" w:cs="Arial"/>
                <w:iCs/>
                <w:sz w:val="20"/>
                <w:szCs w:val="20"/>
              </w:rPr>
              <w:t>Растворенный кислород (мг/л)</w:t>
            </w:r>
          </w:p>
        </w:tc>
        <w:tc>
          <w:tcPr>
            <w:tcW w:w="2424" w:type="pct"/>
          </w:tcPr>
          <w:p w:rsidR="00C922B6" w:rsidRPr="00407E75" w:rsidRDefault="00C922B6" w:rsidP="001B1DF6">
            <w:pPr>
              <w:widowControl w:val="0"/>
              <w:autoSpaceDE w:val="0"/>
              <w:autoSpaceDN w:val="0"/>
              <w:adjustRightInd w:val="0"/>
              <w:jc w:val="both"/>
              <w:rPr>
                <w:rFonts w:ascii="Arial" w:hAnsi="Arial" w:cs="Arial"/>
                <w:iCs/>
                <w:sz w:val="20"/>
                <w:szCs w:val="20"/>
              </w:rPr>
            </w:pPr>
            <w:r w:rsidRPr="00407E75">
              <w:rPr>
                <w:rFonts w:ascii="Arial" w:hAnsi="Arial" w:cs="Arial"/>
                <w:iCs/>
                <w:sz w:val="20"/>
                <w:szCs w:val="20"/>
              </w:rPr>
              <w:t>Измеритель параметров воды</w:t>
            </w:r>
          </w:p>
        </w:tc>
      </w:tr>
      <w:tr w:rsidR="00C922B6" w:rsidRPr="00407E75" w:rsidTr="00CF7231">
        <w:tc>
          <w:tcPr>
            <w:tcW w:w="2576" w:type="pct"/>
          </w:tcPr>
          <w:p w:rsidR="00C922B6" w:rsidRPr="00407E75" w:rsidRDefault="00C922B6" w:rsidP="001B1DF6">
            <w:pPr>
              <w:widowControl w:val="0"/>
              <w:autoSpaceDE w:val="0"/>
              <w:autoSpaceDN w:val="0"/>
              <w:adjustRightInd w:val="0"/>
              <w:ind w:firstLine="17"/>
              <w:jc w:val="both"/>
              <w:rPr>
                <w:rFonts w:ascii="Arial" w:hAnsi="Arial" w:cs="Arial"/>
                <w:iCs/>
                <w:sz w:val="20"/>
                <w:szCs w:val="20"/>
              </w:rPr>
            </w:pPr>
            <w:r w:rsidRPr="00407E75">
              <w:rPr>
                <w:rFonts w:ascii="Arial" w:hAnsi="Arial" w:cs="Arial"/>
                <w:iCs/>
                <w:sz w:val="20"/>
                <w:szCs w:val="20"/>
              </w:rPr>
              <w:t xml:space="preserve">Мутность </w:t>
            </w:r>
          </w:p>
        </w:tc>
        <w:tc>
          <w:tcPr>
            <w:tcW w:w="2424" w:type="pct"/>
          </w:tcPr>
          <w:p w:rsidR="00C922B6" w:rsidRPr="00407E75" w:rsidRDefault="00C922B6" w:rsidP="001B1DF6">
            <w:pPr>
              <w:widowControl w:val="0"/>
              <w:autoSpaceDE w:val="0"/>
              <w:autoSpaceDN w:val="0"/>
              <w:adjustRightInd w:val="0"/>
              <w:jc w:val="both"/>
              <w:rPr>
                <w:rFonts w:ascii="Arial" w:hAnsi="Arial" w:cs="Arial"/>
                <w:iCs/>
                <w:sz w:val="20"/>
                <w:szCs w:val="20"/>
              </w:rPr>
            </w:pPr>
            <w:r w:rsidRPr="00407E75">
              <w:rPr>
                <w:rFonts w:ascii="Arial" w:hAnsi="Arial" w:cs="Arial"/>
                <w:iCs/>
                <w:sz w:val="20"/>
                <w:szCs w:val="20"/>
              </w:rPr>
              <w:t>Измеритель параметров воды</w:t>
            </w:r>
          </w:p>
        </w:tc>
      </w:tr>
      <w:tr w:rsidR="00C922B6" w:rsidRPr="00407E75" w:rsidTr="00CF7231">
        <w:tc>
          <w:tcPr>
            <w:tcW w:w="2576" w:type="pct"/>
          </w:tcPr>
          <w:p w:rsidR="00C922B6" w:rsidRPr="00407E75" w:rsidRDefault="00C922B6" w:rsidP="001B1DF6">
            <w:pPr>
              <w:widowControl w:val="0"/>
              <w:autoSpaceDE w:val="0"/>
              <w:autoSpaceDN w:val="0"/>
              <w:adjustRightInd w:val="0"/>
              <w:ind w:firstLine="17"/>
              <w:jc w:val="both"/>
              <w:rPr>
                <w:rFonts w:ascii="Arial" w:hAnsi="Arial" w:cs="Arial"/>
                <w:iCs/>
                <w:sz w:val="20"/>
                <w:szCs w:val="20"/>
              </w:rPr>
            </w:pPr>
            <w:r w:rsidRPr="00407E75">
              <w:rPr>
                <w:rFonts w:ascii="Arial" w:hAnsi="Arial" w:cs="Arial"/>
                <w:iCs/>
                <w:sz w:val="20"/>
                <w:szCs w:val="20"/>
              </w:rPr>
              <w:t>Содержание фенола (мг/л)</w:t>
            </w:r>
          </w:p>
        </w:tc>
        <w:tc>
          <w:tcPr>
            <w:tcW w:w="2424" w:type="pct"/>
          </w:tcPr>
          <w:p w:rsidR="00C922B6" w:rsidRPr="00407E75" w:rsidRDefault="00C922B6" w:rsidP="001B1DF6">
            <w:pPr>
              <w:widowControl w:val="0"/>
              <w:autoSpaceDE w:val="0"/>
              <w:autoSpaceDN w:val="0"/>
              <w:adjustRightInd w:val="0"/>
              <w:jc w:val="both"/>
              <w:rPr>
                <w:rFonts w:ascii="Arial" w:hAnsi="Arial" w:cs="Arial"/>
                <w:iCs/>
                <w:sz w:val="20"/>
                <w:szCs w:val="20"/>
              </w:rPr>
            </w:pPr>
            <w:r w:rsidRPr="00407E75">
              <w:rPr>
                <w:rFonts w:ascii="Arial" w:hAnsi="Arial" w:cs="Arial"/>
                <w:iCs/>
                <w:sz w:val="20"/>
                <w:szCs w:val="20"/>
              </w:rPr>
              <w:t>Консервация, лабораторный анализ</w:t>
            </w:r>
          </w:p>
        </w:tc>
      </w:tr>
      <w:tr w:rsidR="00C922B6" w:rsidRPr="00407E75" w:rsidTr="00CF7231">
        <w:tc>
          <w:tcPr>
            <w:tcW w:w="2576" w:type="pct"/>
          </w:tcPr>
          <w:p w:rsidR="00C922B6" w:rsidRPr="00407E75" w:rsidRDefault="00C922B6" w:rsidP="001B1DF6">
            <w:pPr>
              <w:widowControl w:val="0"/>
              <w:autoSpaceDE w:val="0"/>
              <w:autoSpaceDN w:val="0"/>
              <w:adjustRightInd w:val="0"/>
              <w:ind w:firstLine="17"/>
              <w:jc w:val="both"/>
              <w:rPr>
                <w:rFonts w:ascii="Arial" w:hAnsi="Arial" w:cs="Arial"/>
                <w:iCs/>
                <w:sz w:val="20"/>
                <w:szCs w:val="20"/>
              </w:rPr>
            </w:pPr>
            <w:r w:rsidRPr="00407E75">
              <w:rPr>
                <w:rFonts w:ascii="Arial" w:hAnsi="Arial" w:cs="Arial"/>
                <w:iCs/>
                <w:sz w:val="20"/>
                <w:szCs w:val="20"/>
              </w:rPr>
              <w:t>БПК, ХПК (мгО</w:t>
            </w:r>
            <w:r w:rsidRPr="00407E75">
              <w:rPr>
                <w:rFonts w:ascii="Arial" w:hAnsi="Arial" w:cs="Arial"/>
                <w:iCs/>
                <w:sz w:val="20"/>
                <w:szCs w:val="20"/>
                <w:vertAlign w:val="subscript"/>
              </w:rPr>
              <w:t>2</w:t>
            </w:r>
            <w:r w:rsidRPr="00407E75">
              <w:rPr>
                <w:rFonts w:ascii="Arial" w:hAnsi="Arial" w:cs="Arial"/>
                <w:iCs/>
                <w:sz w:val="20"/>
                <w:szCs w:val="20"/>
              </w:rPr>
              <w:t>/л)</w:t>
            </w:r>
          </w:p>
        </w:tc>
        <w:tc>
          <w:tcPr>
            <w:tcW w:w="2424" w:type="pct"/>
          </w:tcPr>
          <w:p w:rsidR="00C922B6" w:rsidRPr="00407E75" w:rsidRDefault="00C922B6" w:rsidP="001B1DF6">
            <w:pPr>
              <w:widowControl w:val="0"/>
              <w:autoSpaceDE w:val="0"/>
              <w:autoSpaceDN w:val="0"/>
              <w:adjustRightInd w:val="0"/>
              <w:jc w:val="both"/>
              <w:rPr>
                <w:rFonts w:ascii="Arial" w:hAnsi="Arial" w:cs="Arial"/>
                <w:iCs/>
                <w:sz w:val="20"/>
                <w:szCs w:val="20"/>
              </w:rPr>
            </w:pPr>
            <w:r w:rsidRPr="00407E75">
              <w:rPr>
                <w:rFonts w:ascii="Arial" w:hAnsi="Arial" w:cs="Arial"/>
                <w:iCs/>
                <w:sz w:val="20"/>
                <w:szCs w:val="20"/>
              </w:rPr>
              <w:t>Консервация, лабораторный анализ</w:t>
            </w:r>
          </w:p>
        </w:tc>
      </w:tr>
      <w:tr w:rsidR="00C922B6" w:rsidRPr="00407E75" w:rsidTr="00CF7231">
        <w:trPr>
          <w:trHeight w:val="155"/>
        </w:trPr>
        <w:tc>
          <w:tcPr>
            <w:tcW w:w="2576" w:type="pct"/>
          </w:tcPr>
          <w:p w:rsidR="00C922B6" w:rsidRPr="00407E75" w:rsidRDefault="00C922B6" w:rsidP="001B1DF6">
            <w:pPr>
              <w:widowControl w:val="0"/>
              <w:shd w:val="clear" w:color="auto" w:fill="FFFFFF"/>
              <w:autoSpaceDE w:val="0"/>
              <w:autoSpaceDN w:val="0"/>
              <w:adjustRightInd w:val="0"/>
              <w:ind w:left="19" w:firstLine="17"/>
              <w:jc w:val="both"/>
              <w:rPr>
                <w:rFonts w:ascii="Arial" w:hAnsi="Arial" w:cs="Arial"/>
                <w:iCs/>
                <w:sz w:val="20"/>
                <w:szCs w:val="20"/>
              </w:rPr>
            </w:pPr>
            <w:r w:rsidRPr="00407E75">
              <w:rPr>
                <w:rFonts w:ascii="Arial" w:hAnsi="Arial" w:cs="Arial"/>
                <w:iCs/>
                <w:sz w:val="20"/>
                <w:szCs w:val="20"/>
              </w:rPr>
              <w:t xml:space="preserve">Содержание  тяжелых металлов </w:t>
            </w:r>
            <w:r w:rsidRPr="00407E75">
              <w:rPr>
                <w:rFonts w:ascii="Arial" w:hAnsi="Arial" w:cs="Arial"/>
                <w:sz w:val="20"/>
                <w:szCs w:val="20"/>
                <w:lang w:val="en-US"/>
              </w:rPr>
              <w:t>Cu</w:t>
            </w:r>
            <w:r w:rsidRPr="00407E75">
              <w:rPr>
                <w:rFonts w:ascii="Arial" w:hAnsi="Arial" w:cs="Arial"/>
                <w:sz w:val="20"/>
                <w:szCs w:val="20"/>
              </w:rPr>
              <w:t>,</w:t>
            </w:r>
            <w:r w:rsidRPr="00407E75">
              <w:rPr>
                <w:rFonts w:ascii="Arial" w:hAnsi="Arial" w:cs="Arial"/>
                <w:sz w:val="20"/>
                <w:szCs w:val="20"/>
                <w:lang w:val="en-US"/>
              </w:rPr>
              <w:t>Cd</w:t>
            </w:r>
            <w:r w:rsidRPr="00407E75">
              <w:rPr>
                <w:rFonts w:ascii="Arial" w:hAnsi="Arial" w:cs="Arial"/>
                <w:sz w:val="20"/>
                <w:szCs w:val="20"/>
              </w:rPr>
              <w:t xml:space="preserve">, </w:t>
            </w:r>
            <w:r w:rsidRPr="00407E75">
              <w:rPr>
                <w:rFonts w:ascii="Arial" w:hAnsi="Arial" w:cs="Arial"/>
                <w:sz w:val="20"/>
                <w:szCs w:val="20"/>
                <w:lang w:val="en-US"/>
              </w:rPr>
              <w:t>Pb</w:t>
            </w:r>
            <w:r w:rsidRPr="00407E75">
              <w:rPr>
                <w:rFonts w:ascii="Arial" w:hAnsi="Arial" w:cs="Arial"/>
                <w:sz w:val="20"/>
                <w:szCs w:val="20"/>
              </w:rPr>
              <w:t xml:space="preserve">, </w:t>
            </w:r>
            <w:r w:rsidRPr="00407E75">
              <w:rPr>
                <w:rFonts w:ascii="Arial" w:hAnsi="Arial" w:cs="Arial"/>
                <w:sz w:val="20"/>
                <w:szCs w:val="20"/>
                <w:lang w:val="en-US"/>
              </w:rPr>
              <w:t>Zn</w:t>
            </w:r>
            <w:r w:rsidRPr="00407E75">
              <w:rPr>
                <w:rFonts w:ascii="Arial" w:hAnsi="Arial" w:cs="Arial"/>
                <w:sz w:val="20"/>
                <w:szCs w:val="20"/>
              </w:rPr>
              <w:t xml:space="preserve">), </w:t>
            </w:r>
            <w:r w:rsidRPr="00407E75">
              <w:rPr>
                <w:rFonts w:ascii="Arial" w:hAnsi="Arial" w:cs="Arial"/>
                <w:sz w:val="20"/>
                <w:szCs w:val="20"/>
              </w:rPr>
              <w:lastRenderedPageBreak/>
              <w:t>(мг/л)</w:t>
            </w:r>
          </w:p>
        </w:tc>
        <w:tc>
          <w:tcPr>
            <w:tcW w:w="2424" w:type="pct"/>
          </w:tcPr>
          <w:p w:rsidR="00C922B6" w:rsidRPr="00407E75" w:rsidRDefault="00C922B6" w:rsidP="001B1DF6">
            <w:pPr>
              <w:widowControl w:val="0"/>
              <w:autoSpaceDE w:val="0"/>
              <w:autoSpaceDN w:val="0"/>
              <w:adjustRightInd w:val="0"/>
              <w:jc w:val="both"/>
              <w:rPr>
                <w:rFonts w:ascii="Arial" w:hAnsi="Arial" w:cs="Arial"/>
                <w:iCs/>
                <w:sz w:val="20"/>
                <w:szCs w:val="20"/>
              </w:rPr>
            </w:pPr>
            <w:r w:rsidRPr="00407E75">
              <w:rPr>
                <w:rFonts w:ascii="Arial" w:hAnsi="Arial" w:cs="Arial"/>
                <w:iCs/>
                <w:sz w:val="20"/>
                <w:szCs w:val="20"/>
              </w:rPr>
              <w:lastRenderedPageBreak/>
              <w:t>Консервация, лабораторный анализ</w:t>
            </w:r>
          </w:p>
        </w:tc>
      </w:tr>
      <w:tr w:rsidR="00C922B6" w:rsidRPr="00407E75" w:rsidTr="00CF7231">
        <w:trPr>
          <w:trHeight w:val="155"/>
        </w:trPr>
        <w:tc>
          <w:tcPr>
            <w:tcW w:w="2576" w:type="pct"/>
          </w:tcPr>
          <w:p w:rsidR="00C922B6" w:rsidRPr="00407E75" w:rsidRDefault="00C922B6" w:rsidP="001B1DF6">
            <w:pPr>
              <w:widowControl w:val="0"/>
              <w:shd w:val="clear" w:color="auto" w:fill="FFFFFF"/>
              <w:autoSpaceDE w:val="0"/>
              <w:autoSpaceDN w:val="0"/>
              <w:adjustRightInd w:val="0"/>
              <w:ind w:left="19" w:firstLine="17"/>
              <w:jc w:val="both"/>
              <w:rPr>
                <w:rFonts w:ascii="Arial" w:hAnsi="Arial" w:cs="Arial"/>
                <w:iCs/>
                <w:sz w:val="20"/>
                <w:szCs w:val="20"/>
              </w:rPr>
            </w:pPr>
            <w:r w:rsidRPr="00407E75">
              <w:rPr>
                <w:rFonts w:ascii="Arial" w:hAnsi="Arial" w:cs="Arial"/>
                <w:iCs/>
                <w:sz w:val="20"/>
                <w:szCs w:val="20"/>
              </w:rPr>
              <w:t>Содержание нефтепродуктов</w:t>
            </w:r>
          </w:p>
        </w:tc>
        <w:tc>
          <w:tcPr>
            <w:tcW w:w="2424" w:type="pct"/>
          </w:tcPr>
          <w:p w:rsidR="00C922B6" w:rsidRPr="00407E75" w:rsidRDefault="00C922B6" w:rsidP="001B1DF6">
            <w:pPr>
              <w:widowControl w:val="0"/>
              <w:autoSpaceDE w:val="0"/>
              <w:autoSpaceDN w:val="0"/>
              <w:adjustRightInd w:val="0"/>
              <w:jc w:val="both"/>
              <w:rPr>
                <w:rFonts w:ascii="Arial" w:hAnsi="Arial" w:cs="Arial"/>
                <w:iCs/>
                <w:sz w:val="20"/>
                <w:szCs w:val="20"/>
              </w:rPr>
            </w:pPr>
            <w:r w:rsidRPr="00407E75">
              <w:rPr>
                <w:rFonts w:ascii="Arial" w:hAnsi="Arial" w:cs="Arial"/>
                <w:iCs/>
                <w:sz w:val="20"/>
                <w:szCs w:val="20"/>
              </w:rPr>
              <w:t>Консервация, лабораторный анализ</w:t>
            </w:r>
          </w:p>
        </w:tc>
      </w:tr>
      <w:tr w:rsidR="00C922B6" w:rsidRPr="00407E75" w:rsidTr="00CF7231">
        <w:tc>
          <w:tcPr>
            <w:tcW w:w="5000" w:type="pct"/>
            <w:gridSpan w:val="2"/>
          </w:tcPr>
          <w:p w:rsidR="00C922B6" w:rsidRPr="00407E75" w:rsidRDefault="00C922B6" w:rsidP="001B1DF6">
            <w:pPr>
              <w:widowControl w:val="0"/>
              <w:autoSpaceDE w:val="0"/>
              <w:autoSpaceDN w:val="0"/>
              <w:adjustRightInd w:val="0"/>
              <w:ind w:firstLine="17"/>
              <w:jc w:val="both"/>
              <w:rPr>
                <w:rFonts w:ascii="Arial" w:hAnsi="Arial" w:cs="Arial"/>
                <w:b/>
                <w:iCs/>
                <w:sz w:val="20"/>
                <w:szCs w:val="20"/>
              </w:rPr>
            </w:pPr>
            <w:r w:rsidRPr="00407E75">
              <w:rPr>
                <w:rFonts w:ascii="Arial" w:hAnsi="Arial" w:cs="Arial"/>
                <w:b/>
                <w:iCs/>
                <w:sz w:val="20"/>
                <w:szCs w:val="20"/>
              </w:rPr>
              <w:t>Почвенный покров и почвы</w:t>
            </w:r>
          </w:p>
        </w:tc>
      </w:tr>
      <w:tr w:rsidR="00C922B6" w:rsidRPr="00407E75" w:rsidTr="00CF7231">
        <w:tc>
          <w:tcPr>
            <w:tcW w:w="2576" w:type="pct"/>
          </w:tcPr>
          <w:p w:rsidR="00C922B6" w:rsidRPr="00407E75" w:rsidRDefault="00C922B6" w:rsidP="001B1DF6">
            <w:pPr>
              <w:widowControl w:val="0"/>
              <w:autoSpaceDE w:val="0"/>
              <w:autoSpaceDN w:val="0"/>
              <w:adjustRightInd w:val="0"/>
              <w:ind w:firstLine="17"/>
              <w:jc w:val="both"/>
              <w:rPr>
                <w:rFonts w:ascii="Arial" w:hAnsi="Arial" w:cs="Arial"/>
                <w:iCs/>
                <w:sz w:val="20"/>
                <w:szCs w:val="20"/>
              </w:rPr>
            </w:pPr>
            <w:r w:rsidRPr="00407E75">
              <w:rPr>
                <w:rFonts w:ascii="Arial" w:hAnsi="Arial" w:cs="Arial"/>
                <w:iCs/>
                <w:sz w:val="20"/>
                <w:szCs w:val="20"/>
              </w:rPr>
              <w:t>Отбор почвенных проб</w:t>
            </w:r>
          </w:p>
        </w:tc>
        <w:tc>
          <w:tcPr>
            <w:tcW w:w="2424" w:type="pct"/>
          </w:tcPr>
          <w:p w:rsidR="00C922B6" w:rsidRPr="00407E75" w:rsidRDefault="00C922B6" w:rsidP="001B1DF6">
            <w:pPr>
              <w:widowControl w:val="0"/>
              <w:autoSpaceDE w:val="0"/>
              <w:autoSpaceDN w:val="0"/>
              <w:adjustRightInd w:val="0"/>
              <w:rPr>
                <w:rFonts w:ascii="Arial" w:hAnsi="Arial" w:cs="Arial"/>
                <w:sz w:val="20"/>
                <w:szCs w:val="20"/>
              </w:rPr>
            </w:pPr>
            <w:r w:rsidRPr="00407E75">
              <w:rPr>
                <w:rFonts w:ascii="Arial" w:hAnsi="Arial" w:cs="Arial"/>
                <w:sz w:val="20"/>
                <w:szCs w:val="20"/>
              </w:rPr>
              <w:t>ГОСТ 17.4.4.02-84</w:t>
            </w:r>
          </w:p>
          <w:p w:rsidR="00C922B6" w:rsidRPr="00407E75" w:rsidRDefault="00C922B6" w:rsidP="001B1DF6">
            <w:pPr>
              <w:widowControl w:val="0"/>
              <w:autoSpaceDE w:val="0"/>
              <w:autoSpaceDN w:val="0"/>
              <w:adjustRightInd w:val="0"/>
              <w:rPr>
                <w:rFonts w:ascii="Arial" w:hAnsi="Arial" w:cs="Arial"/>
                <w:iCs/>
                <w:sz w:val="20"/>
                <w:szCs w:val="20"/>
              </w:rPr>
            </w:pPr>
            <w:r w:rsidRPr="00407E75">
              <w:rPr>
                <w:rFonts w:ascii="Arial" w:hAnsi="Arial" w:cs="Arial"/>
                <w:sz w:val="20"/>
                <w:szCs w:val="20"/>
              </w:rPr>
              <w:t>Методы отбора и подготовки проб для химического, бактериологического, гельминтологического анализа.</w:t>
            </w:r>
          </w:p>
        </w:tc>
      </w:tr>
    </w:tbl>
    <w:p w:rsidR="003B0A7E" w:rsidRPr="00407E75" w:rsidRDefault="003B0A7E" w:rsidP="001A02EC">
      <w:pPr>
        <w:rPr>
          <w:rFonts w:ascii="Arial" w:hAnsi="Arial" w:cs="Arial"/>
          <w:i/>
          <w:iCs/>
        </w:rPr>
      </w:pPr>
    </w:p>
    <w:p w:rsidR="00C922B6" w:rsidRPr="00407E75" w:rsidRDefault="00C922B6" w:rsidP="00420A4C">
      <w:pPr>
        <w:pStyle w:val="22"/>
        <w:numPr>
          <w:ilvl w:val="1"/>
          <w:numId w:val="75"/>
        </w:numPr>
        <w:tabs>
          <w:tab w:val="left" w:pos="1134"/>
        </w:tabs>
        <w:spacing w:before="0" w:after="0"/>
        <w:ind w:hanging="11"/>
        <w:rPr>
          <w:rFonts w:ascii="Arial" w:hAnsi="Arial" w:cs="Arial"/>
          <w:i w:val="0"/>
          <w:iCs w:val="0"/>
          <w:sz w:val="24"/>
          <w:lang w:eastAsia="ru-RU"/>
        </w:rPr>
      </w:pPr>
      <w:bookmarkStart w:id="257" w:name="_Toc137971323"/>
      <w:r w:rsidRPr="00407E75">
        <w:rPr>
          <w:rFonts w:ascii="Arial" w:hAnsi="Arial" w:cs="Arial"/>
          <w:i w:val="0"/>
          <w:iCs w:val="0"/>
          <w:sz w:val="24"/>
          <w:lang w:eastAsia="ru-RU"/>
        </w:rPr>
        <w:t>Контроль в области охраны окружающей среды</w:t>
      </w:r>
      <w:bookmarkEnd w:id="257"/>
    </w:p>
    <w:p w:rsidR="00C922B6" w:rsidRPr="00407E75" w:rsidRDefault="00C922B6" w:rsidP="001B1DF6">
      <w:pPr>
        <w:widowControl w:val="0"/>
        <w:shd w:val="clear" w:color="auto" w:fill="FFFFFF"/>
        <w:autoSpaceDE w:val="0"/>
        <w:autoSpaceDN w:val="0"/>
        <w:adjustRightInd w:val="0"/>
        <w:ind w:right="19" w:firstLine="691"/>
        <w:jc w:val="both"/>
        <w:rPr>
          <w:rFonts w:ascii="Arial" w:hAnsi="Arial" w:cs="Arial"/>
        </w:rPr>
      </w:pPr>
      <w:r w:rsidRPr="00407E75">
        <w:rPr>
          <w:rFonts w:ascii="Arial" w:hAnsi="Arial" w:cs="Arial"/>
        </w:rPr>
        <w:t xml:space="preserve">Контроль в области охраны окружающей среды должен осуществляться согласно действующим нормативным и директивным документам Республики Казахстан. </w:t>
      </w:r>
    </w:p>
    <w:p w:rsidR="00C922B6" w:rsidRPr="00407E75" w:rsidRDefault="00C922B6" w:rsidP="001B1DF6">
      <w:pPr>
        <w:widowControl w:val="0"/>
        <w:shd w:val="clear" w:color="auto" w:fill="FFFFFF"/>
        <w:autoSpaceDE w:val="0"/>
        <w:autoSpaceDN w:val="0"/>
        <w:adjustRightInd w:val="0"/>
        <w:ind w:right="10" w:firstLine="701"/>
        <w:jc w:val="both"/>
        <w:rPr>
          <w:rFonts w:ascii="Arial" w:hAnsi="Arial" w:cs="Arial"/>
        </w:rPr>
      </w:pPr>
      <w:r w:rsidRPr="00407E75">
        <w:rPr>
          <w:rFonts w:ascii="Arial" w:hAnsi="Arial" w:cs="Arial"/>
        </w:rPr>
        <w:t>Ответственность за организацию контроля и своевременную отчетность возлагается на администрацию предприятия - производителя работ.</w:t>
      </w:r>
    </w:p>
    <w:p w:rsidR="00C922B6" w:rsidRPr="00407E75" w:rsidRDefault="00C922B6" w:rsidP="001B1DF6">
      <w:pPr>
        <w:widowControl w:val="0"/>
        <w:shd w:val="clear" w:color="auto" w:fill="FFFFFF"/>
        <w:autoSpaceDE w:val="0"/>
        <w:autoSpaceDN w:val="0"/>
        <w:adjustRightInd w:val="0"/>
        <w:ind w:firstLine="701"/>
        <w:jc w:val="both"/>
        <w:rPr>
          <w:rFonts w:ascii="Arial" w:hAnsi="Arial" w:cs="Arial"/>
        </w:rPr>
      </w:pPr>
      <w:r w:rsidRPr="00407E75">
        <w:rPr>
          <w:rFonts w:ascii="Arial" w:hAnsi="Arial" w:cs="Arial"/>
        </w:rPr>
        <w:t>При проведении государственного контроля проверяется выполнение планов и мероприятий по охране и оздоровлению окружающей среды, воспроизводству и использованию природных ресурсов, соблюдению требований законодательства Казахстан «Об охране окружающей среды», нормативов ее качества и экологических требований.</w:t>
      </w:r>
    </w:p>
    <w:p w:rsidR="00C922B6" w:rsidRPr="00407E75" w:rsidRDefault="00C922B6" w:rsidP="001B1DF6">
      <w:pPr>
        <w:widowControl w:val="0"/>
        <w:shd w:val="clear" w:color="auto" w:fill="FFFFFF"/>
        <w:autoSpaceDE w:val="0"/>
        <w:autoSpaceDN w:val="0"/>
        <w:adjustRightInd w:val="0"/>
        <w:ind w:firstLine="701"/>
        <w:jc w:val="both"/>
        <w:rPr>
          <w:rFonts w:ascii="Arial" w:hAnsi="Arial" w:cs="Arial"/>
          <w:sz w:val="20"/>
          <w:szCs w:val="20"/>
        </w:rPr>
      </w:pPr>
      <w:r w:rsidRPr="00407E75">
        <w:rPr>
          <w:rFonts w:ascii="Arial" w:hAnsi="Arial" w:cs="Arial"/>
        </w:rPr>
        <w:t>Государственный контроль осуществляется уполномоченными государственными органами в пределах их компетенции и местными исполнительными органами. Период контроля на блоке составляет один раз в год.</w:t>
      </w:r>
    </w:p>
    <w:p w:rsidR="00C922B6" w:rsidRPr="00407E75" w:rsidRDefault="00C922B6" w:rsidP="001B1DF6">
      <w:pPr>
        <w:widowControl w:val="0"/>
        <w:autoSpaceDE w:val="0"/>
        <w:autoSpaceDN w:val="0"/>
        <w:adjustRightInd w:val="0"/>
        <w:rPr>
          <w:rFonts w:ascii="Arial" w:hAnsi="Arial" w:cs="Arial"/>
          <w:sz w:val="20"/>
          <w:szCs w:val="20"/>
        </w:rPr>
      </w:pPr>
    </w:p>
    <w:p w:rsidR="00C922B6" w:rsidRPr="00407E75" w:rsidRDefault="00C922B6" w:rsidP="001B1DF6">
      <w:pPr>
        <w:jc w:val="center"/>
        <w:rPr>
          <w:rFonts w:ascii="Arial" w:hAnsi="Arial" w:cs="Arial"/>
          <w:b/>
          <w:highlight w:val="yellow"/>
        </w:rPr>
      </w:pPr>
    </w:p>
    <w:p w:rsidR="00C922B6" w:rsidRPr="00407E75" w:rsidRDefault="00C922B6" w:rsidP="001B1DF6">
      <w:pPr>
        <w:jc w:val="center"/>
        <w:rPr>
          <w:rFonts w:ascii="Arial" w:hAnsi="Arial" w:cs="Arial"/>
          <w:b/>
          <w:highlight w:val="yellow"/>
        </w:rPr>
      </w:pPr>
    </w:p>
    <w:p w:rsidR="00C922B6" w:rsidRPr="00407E75" w:rsidRDefault="00C922B6" w:rsidP="001B1DF6">
      <w:pPr>
        <w:jc w:val="center"/>
        <w:rPr>
          <w:rFonts w:ascii="Arial" w:hAnsi="Arial" w:cs="Arial"/>
          <w:b/>
          <w:highlight w:val="yellow"/>
        </w:rPr>
      </w:pPr>
    </w:p>
    <w:p w:rsidR="001C5D20" w:rsidRPr="00407E75" w:rsidRDefault="001C5D20" w:rsidP="001B1DF6">
      <w:pPr>
        <w:pStyle w:val="1"/>
        <w:tabs>
          <w:tab w:val="left" w:pos="1276"/>
        </w:tabs>
        <w:spacing w:before="0" w:after="0"/>
        <w:ind w:firstLine="708"/>
        <w:jc w:val="both"/>
        <w:rPr>
          <w:rFonts w:ascii="Arial" w:hAnsi="Arial" w:cs="Arial"/>
          <w:sz w:val="24"/>
          <w:highlight w:val="yellow"/>
          <w:lang w:eastAsia="ru-RU"/>
        </w:rPr>
        <w:sectPr w:rsidR="001C5D20" w:rsidRPr="00407E75" w:rsidSect="00385BAF">
          <w:pgSz w:w="11906" w:h="16838"/>
          <w:pgMar w:top="993" w:right="850" w:bottom="1134" w:left="1701" w:header="708" w:footer="708" w:gutter="0"/>
          <w:cols w:space="708"/>
          <w:docGrid w:linePitch="360"/>
        </w:sectPr>
      </w:pPr>
    </w:p>
    <w:p w:rsidR="000A58B8" w:rsidRPr="00407E75" w:rsidRDefault="00F11C6C" w:rsidP="00420A4C">
      <w:pPr>
        <w:pStyle w:val="1"/>
        <w:numPr>
          <w:ilvl w:val="0"/>
          <w:numId w:val="75"/>
        </w:numPr>
        <w:spacing w:before="0" w:after="0"/>
        <w:jc w:val="center"/>
        <w:rPr>
          <w:rFonts w:ascii="Arial" w:hAnsi="Arial" w:cs="Arial"/>
          <w:caps/>
          <w:sz w:val="24"/>
          <w:szCs w:val="24"/>
        </w:rPr>
      </w:pPr>
      <w:bookmarkStart w:id="258" w:name="_Toc137971324"/>
      <w:r w:rsidRPr="00407E75">
        <w:rPr>
          <w:rFonts w:ascii="Arial" w:hAnsi="Arial" w:cs="Arial"/>
          <w:caps/>
          <w:sz w:val="24"/>
          <w:szCs w:val="24"/>
        </w:rPr>
        <w:lastRenderedPageBreak/>
        <w:t>Нетехничное резюме</w:t>
      </w:r>
      <w:bookmarkEnd w:id="258"/>
    </w:p>
    <w:p w:rsidR="00A65061" w:rsidRPr="00143CEC" w:rsidRDefault="00A65061" w:rsidP="009E6210">
      <w:pPr>
        <w:ind w:firstLine="709"/>
        <w:jc w:val="both"/>
        <w:rPr>
          <w:rFonts w:ascii="Arial" w:eastAsia="Calibri" w:hAnsi="Arial" w:cs="Arial"/>
          <w:lang w:val="kk-KZ"/>
        </w:rPr>
      </w:pPr>
      <w:r w:rsidRPr="00143CEC">
        <w:rPr>
          <w:rFonts w:ascii="Arial" w:eastAsia="Calibri" w:hAnsi="Arial" w:cs="Arial"/>
          <w:lang w:val="kk-KZ"/>
        </w:rPr>
        <w:t>Основанием для составления отчета о возможных воздействиях является Договор, заключенный между АО «Эмбамунайгаз» и Филиалом «КМГ Инжиниринг» «Каспиймунайгаз» - Государственная лицензия на выполнение работ и оказание услуг в области ООС (№02177Р от 18 марта 2020г).</w:t>
      </w:r>
    </w:p>
    <w:p w:rsidR="00A65061" w:rsidRPr="00143CEC" w:rsidRDefault="00A65061" w:rsidP="009E6210">
      <w:pPr>
        <w:ind w:firstLine="709"/>
        <w:jc w:val="both"/>
        <w:rPr>
          <w:rFonts w:ascii="Arial" w:eastAsia="Calibri" w:hAnsi="Arial" w:cs="Arial"/>
          <w:lang w:val="kk-KZ"/>
        </w:rPr>
      </w:pPr>
      <w:r w:rsidRPr="00143CEC">
        <w:rPr>
          <w:rFonts w:ascii="Arial" w:eastAsia="Calibri" w:hAnsi="Arial" w:cs="Arial"/>
          <w:lang w:val="kk-KZ"/>
        </w:rPr>
        <w:t>Отчет о возможных воздействиях разработана в соответствии с Экологическим кодексом Республики Казахстан и иными нормативными правовыми актами Республики Казахстан.</w:t>
      </w:r>
    </w:p>
    <w:p w:rsidR="00143CEC" w:rsidRDefault="00143CEC" w:rsidP="00143CEC">
      <w:pPr>
        <w:pStyle w:val="Default"/>
        <w:ind w:firstLine="708"/>
        <w:jc w:val="both"/>
        <w:rPr>
          <w:rFonts w:eastAsia="Batang"/>
          <w:color w:val="auto"/>
          <w:lang w:eastAsia="ko-KR"/>
        </w:rPr>
      </w:pPr>
      <w:r w:rsidRPr="00407E75">
        <w:rPr>
          <w:rFonts w:eastAsia="Batang"/>
          <w:color w:val="auto"/>
          <w:lang w:eastAsia="ko-KR"/>
        </w:rPr>
        <w:t xml:space="preserve">Согласно Заключению об определении сферы охвата оценки воздействия на окружающую среду и скринга воздействия намечаемой деятельности </w:t>
      </w:r>
      <w:r w:rsidRPr="00407E75">
        <w:rPr>
          <w:rFonts w:eastAsia="Batang"/>
          <w:color w:val="auto"/>
          <w:highlight w:val="yellow"/>
          <w:lang w:eastAsia="ko-KR"/>
        </w:rPr>
        <w:t>№ KZ</w:t>
      </w:r>
      <w:r w:rsidRPr="00407E75">
        <w:rPr>
          <w:rFonts w:eastAsia="Batang"/>
          <w:color w:val="auto"/>
          <w:highlight w:val="yellow"/>
          <w:lang w:val="kk-KZ" w:eastAsia="ko-KR"/>
        </w:rPr>
        <w:t>78</w:t>
      </w:r>
      <w:r w:rsidRPr="00407E75">
        <w:rPr>
          <w:rFonts w:eastAsia="Batang"/>
          <w:color w:val="auto"/>
          <w:highlight w:val="yellow"/>
          <w:lang w:eastAsia="ko-KR"/>
        </w:rPr>
        <w:t>VWF000</w:t>
      </w:r>
      <w:r w:rsidRPr="00407E75">
        <w:rPr>
          <w:rFonts w:eastAsia="Batang"/>
          <w:color w:val="auto"/>
          <w:highlight w:val="yellow"/>
          <w:lang w:val="kk-KZ" w:eastAsia="ko-KR"/>
        </w:rPr>
        <w:t>65878</w:t>
      </w:r>
      <w:r w:rsidRPr="00407E75">
        <w:rPr>
          <w:rFonts w:eastAsia="Batang"/>
          <w:color w:val="auto"/>
          <w:highlight w:val="yellow"/>
          <w:lang w:eastAsia="ko-KR"/>
        </w:rPr>
        <w:t xml:space="preserve"> от </w:t>
      </w:r>
      <w:r w:rsidRPr="00407E75">
        <w:rPr>
          <w:rFonts w:eastAsia="Batang"/>
          <w:color w:val="auto"/>
          <w:highlight w:val="yellow"/>
          <w:lang w:val="kk-KZ" w:eastAsia="ko-KR"/>
        </w:rPr>
        <w:t>17</w:t>
      </w:r>
      <w:r w:rsidRPr="00407E75">
        <w:rPr>
          <w:rFonts w:eastAsia="Batang"/>
          <w:color w:val="auto"/>
          <w:highlight w:val="yellow"/>
          <w:lang w:eastAsia="ko-KR"/>
        </w:rPr>
        <w:t>.0</w:t>
      </w:r>
      <w:r w:rsidRPr="00407E75">
        <w:rPr>
          <w:rFonts w:eastAsia="Batang"/>
          <w:color w:val="auto"/>
          <w:highlight w:val="yellow"/>
          <w:lang w:val="kk-KZ" w:eastAsia="ko-KR"/>
        </w:rPr>
        <w:t>5</w:t>
      </w:r>
      <w:r w:rsidRPr="00407E75">
        <w:rPr>
          <w:rFonts w:eastAsia="Batang"/>
          <w:color w:val="auto"/>
          <w:highlight w:val="yellow"/>
          <w:lang w:eastAsia="ko-KR"/>
        </w:rPr>
        <w:t>.</w:t>
      </w:r>
      <w:r w:rsidRPr="00407E75">
        <w:rPr>
          <w:rFonts w:eastAsia="Batang"/>
          <w:color w:val="auto"/>
          <w:lang w:eastAsia="ko-KR"/>
        </w:rPr>
        <w:t>2022г на проект «</w:t>
      </w:r>
      <w:r w:rsidRPr="00407E75">
        <w:rPr>
          <w:rFonts w:eastAsia="Batang"/>
          <w:color w:val="auto"/>
          <w:lang w:val="kk-KZ" w:eastAsia="ko-KR"/>
        </w:rPr>
        <w:t xml:space="preserve">Проект разработки месторождения </w:t>
      </w:r>
      <w:r w:rsidR="00676AD6">
        <w:rPr>
          <w:rFonts w:eastAsia="Batang"/>
          <w:color w:val="auto"/>
          <w:lang w:val="kk-KZ" w:eastAsia="ko-KR"/>
        </w:rPr>
        <w:t>Терень-Узюк Западный</w:t>
      </w:r>
      <w:r w:rsidRPr="00407E75">
        <w:rPr>
          <w:rFonts w:eastAsia="Batang"/>
          <w:color w:val="auto"/>
          <w:lang w:eastAsia="ko-KR"/>
        </w:rPr>
        <w:t xml:space="preserve">» необходимость проведения оценки воздействия на окружающую среду </w:t>
      </w:r>
      <w:r w:rsidRPr="00407E75">
        <w:rPr>
          <w:rFonts w:eastAsia="Batang"/>
          <w:b/>
          <w:color w:val="auto"/>
          <w:u w:val="single"/>
          <w:lang w:eastAsia="ko-KR"/>
        </w:rPr>
        <w:t>обязательна</w:t>
      </w:r>
      <w:r w:rsidRPr="00407E75">
        <w:rPr>
          <w:rFonts w:eastAsia="Batang"/>
          <w:color w:val="auto"/>
          <w:lang w:eastAsia="ko-KR"/>
        </w:rPr>
        <w:t xml:space="preserve">. </w:t>
      </w:r>
    </w:p>
    <w:p w:rsidR="00143CEC" w:rsidRPr="00143CEC" w:rsidRDefault="00143CEC" w:rsidP="00143CEC">
      <w:pPr>
        <w:ind w:firstLine="709"/>
        <w:jc w:val="both"/>
        <w:rPr>
          <w:rFonts w:ascii="Arial" w:eastAsia="Calibri" w:hAnsi="Arial" w:cs="Arial"/>
          <w:lang w:val="kk-KZ"/>
        </w:rPr>
      </w:pPr>
      <w:r w:rsidRPr="00143CEC">
        <w:rPr>
          <w:rFonts w:ascii="Arial" w:eastAsia="Calibri" w:hAnsi="Arial" w:cs="Arial"/>
          <w:lang w:val="kk-KZ"/>
        </w:rPr>
        <w:t xml:space="preserve">Целью проведения данной работы является определение экологических и иных последствий вариантов принимаемых управленческих и хозяйственных решений, разработки рекомендаций по оздоровлению окружающей среды, предотвращению уничтожения, деградации, повреждения и истощения естественных экологических систем и природных ресурсов. </w:t>
      </w:r>
    </w:p>
    <w:p w:rsidR="00676AD6" w:rsidRPr="005A26F6" w:rsidRDefault="00676AD6" w:rsidP="00676AD6">
      <w:pPr>
        <w:ind w:firstLine="709"/>
        <w:jc w:val="both"/>
        <w:rPr>
          <w:rFonts w:ascii="Arial" w:hAnsi="Arial" w:cs="Arial"/>
        </w:rPr>
      </w:pPr>
      <w:r w:rsidRPr="005A26F6">
        <w:rPr>
          <w:rFonts w:ascii="Arial" w:hAnsi="Arial" w:cs="Arial"/>
        </w:rPr>
        <w:t>Недропользователем месторождения Терень-Узюк Западный является АО «Эмбамунайгаз», имеющее Государственную серии МГ (нефть) №221 от 27 июля 1995г на право пользования недрами РК для добычи углеводородного сырья (УВС) на нефтяном месторождении Кульсары в Атырауской области,Контракт №413 от 03.03.2000г. с компетентным органом правительства РК на проведение разведки и добычи углеводородов. Дополнением №5 от 25.02.2015г. срок действия Контракта продлен до 03.03.2043г. Площадь горного отвода составляет 11,229 км2, глубина разработки – на вертикальных разрезах по подошве меловых отложений.</w:t>
      </w:r>
    </w:p>
    <w:p w:rsidR="00052F35" w:rsidRPr="00676AD6" w:rsidRDefault="00052F35" w:rsidP="00052F35">
      <w:pPr>
        <w:tabs>
          <w:tab w:val="left" w:pos="142"/>
        </w:tabs>
        <w:ind w:firstLine="709"/>
        <w:jc w:val="both"/>
        <w:rPr>
          <w:rFonts w:ascii="Arial" w:hAnsi="Arial" w:cs="Arial"/>
        </w:rPr>
      </w:pPr>
      <w:r w:rsidRPr="00676AD6">
        <w:rPr>
          <w:rFonts w:ascii="Arial" w:hAnsi="Arial" w:cs="Arial"/>
        </w:rPr>
        <w:t xml:space="preserve">Месторождение Терень-Узюк Западный находится в юго-восточной части Южно-Эмбинского нефтеносного района в прибрежной зоне Прикаспийской впадины. </w:t>
      </w:r>
    </w:p>
    <w:p w:rsidR="00052F35" w:rsidRPr="00676AD6" w:rsidRDefault="00052F35" w:rsidP="00052F35">
      <w:pPr>
        <w:tabs>
          <w:tab w:val="left" w:pos="142"/>
        </w:tabs>
        <w:ind w:firstLine="709"/>
        <w:jc w:val="both"/>
        <w:rPr>
          <w:rFonts w:ascii="Arial" w:hAnsi="Arial" w:cs="Arial"/>
        </w:rPr>
      </w:pPr>
      <w:r w:rsidRPr="00676AD6">
        <w:rPr>
          <w:rFonts w:ascii="Arial" w:hAnsi="Arial" w:cs="Arial"/>
        </w:rPr>
        <w:t>По административному делению месторождение Терень-Узюк относится к Жылыойскому району Атырауской области Республики Казахстан.</w:t>
      </w:r>
    </w:p>
    <w:p w:rsidR="00052F35" w:rsidRPr="00676AD6" w:rsidRDefault="00052F35" w:rsidP="00052F35">
      <w:pPr>
        <w:tabs>
          <w:tab w:val="left" w:pos="142"/>
        </w:tabs>
        <w:ind w:firstLine="709"/>
        <w:jc w:val="both"/>
        <w:rPr>
          <w:rFonts w:ascii="Arial" w:hAnsi="Arial" w:cs="Arial"/>
        </w:rPr>
      </w:pPr>
      <w:r w:rsidRPr="00676AD6">
        <w:rPr>
          <w:rFonts w:ascii="Arial" w:hAnsi="Arial" w:cs="Arial"/>
        </w:rPr>
        <w:t>Областной центр г. Атырау находится в 180 км к северо-западу и связан грунтовой дорогой проходящей через нефтепромыслы: Каратон, Кульсары, Бек-Бике, Сагиз, Доссор. Ближайшими железнодорожными станциями являются станции Кульсары и Атырау.</w:t>
      </w:r>
    </w:p>
    <w:p w:rsidR="00052F35" w:rsidRPr="00676AD6" w:rsidRDefault="00052F35" w:rsidP="00052F35">
      <w:pPr>
        <w:tabs>
          <w:tab w:val="left" w:pos="142"/>
        </w:tabs>
        <w:ind w:firstLine="709"/>
        <w:jc w:val="both"/>
        <w:rPr>
          <w:rFonts w:ascii="Arial" w:hAnsi="Arial" w:cs="Arial"/>
        </w:rPr>
      </w:pPr>
      <w:r w:rsidRPr="00676AD6">
        <w:rPr>
          <w:rFonts w:ascii="Arial" w:hAnsi="Arial" w:cs="Arial"/>
        </w:rPr>
        <w:t>Территория месторождения представляет собой засоленную равнину с абсолютными отметками от минус 21,5 м до минус 27 м по отношению к уровню океана, рассеченную ериками и покрытую солеными озерами «сорами».</w:t>
      </w:r>
    </w:p>
    <w:p w:rsidR="00052F35" w:rsidRPr="00676AD6" w:rsidRDefault="00052F35" w:rsidP="00052F35">
      <w:pPr>
        <w:tabs>
          <w:tab w:val="left" w:pos="142"/>
        </w:tabs>
        <w:ind w:firstLine="709"/>
        <w:jc w:val="both"/>
        <w:rPr>
          <w:rFonts w:ascii="Arial" w:hAnsi="Arial" w:cs="Arial"/>
        </w:rPr>
      </w:pPr>
      <w:r w:rsidRPr="00676AD6">
        <w:rPr>
          <w:rFonts w:ascii="Arial" w:hAnsi="Arial" w:cs="Arial"/>
        </w:rPr>
        <w:t>Климат района резко континентальный. Лето сухое, жаркое (до плюс   400С), зимы суровые (до минус 300С), малоснежные, ветреные.</w:t>
      </w:r>
    </w:p>
    <w:p w:rsidR="00052F35" w:rsidRPr="00676AD6" w:rsidRDefault="00052F35" w:rsidP="00052F35">
      <w:pPr>
        <w:tabs>
          <w:tab w:val="left" w:pos="142"/>
        </w:tabs>
        <w:ind w:firstLine="709"/>
        <w:jc w:val="both"/>
        <w:rPr>
          <w:rFonts w:ascii="Arial" w:hAnsi="Arial" w:cs="Arial"/>
        </w:rPr>
      </w:pPr>
      <w:r w:rsidRPr="00676AD6">
        <w:rPr>
          <w:rFonts w:ascii="Arial" w:hAnsi="Arial" w:cs="Arial"/>
        </w:rPr>
        <w:t>Растительный покров чрезвычайно беден и представлен в основном солончаковыми травами.</w:t>
      </w:r>
    </w:p>
    <w:p w:rsidR="00052F35" w:rsidRPr="00372937" w:rsidRDefault="00052F35" w:rsidP="00052F35">
      <w:pPr>
        <w:widowControl w:val="0"/>
        <w:tabs>
          <w:tab w:val="left" w:pos="720"/>
        </w:tabs>
        <w:ind w:firstLine="709"/>
        <w:jc w:val="both"/>
        <w:rPr>
          <w:rFonts w:ascii="Arial" w:hAnsi="Arial" w:cs="Arial"/>
        </w:rPr>
      </w:pPr>
    </w:p>
    <w:p w:rsidR="00052F35" w:rsidRPr="00676AD6" w:rsidRDefault="00052F35" w:rsidP="00052F35">
      <w:pPr>
        <w:tabs>
          <w:tab w:val="left" w:pos="2580"/>
        </w:tabs>
        <w:suppressAutoHyphens/>
        <w:ind w:firstLine="709"/>
        <w:jc w:val="center"/>
        <w:rPr>
          <w:rFonts w:ascii="Arial" w:hAnsi="Arial" w:cs="Arial"/>
        </w:rPr>
      </w:pPr>
    </w:p>
    <w:p w:rsidR="00052F35" w:rsidRPr="00676AD6" w:rsidRDefault="00052F35" w:rsidP="00052F35">
      <w:pPr>
        <w:tabs>
          <w:tab w:val="left" w:pos="2580"/>
        </w:tabs>
        <w:suppressAutoHyphens/>
        <w:ind w:firstLine="709"/>
        <w:jc w:val="center"/>
        <w:rPr>
          <w:rFonts w:ascii="Arial" w:hAnsi="Arial" w:cs="Arial"/>
        </w:rPr>
      </w:pPr>
    </w:p>
    <w:p w:rsidR="00D93856" w:rsidRPr="00372937" w:rsidRDefault="00D93856" w:rsidP="00D93856">
      <w:pPr>
        <w:tabs>
          <w:tab w:val="left" w:pos="720"/>
        </w:tabs>
        <w:ind w:firstLine="709"/>
        <w:jc w:val="both"/>
        <w:rPr>
          <w:rFonts w:ascii="Arial" w:hAnsi="Arial" w:cs="Arial"/>
        </w:rPr>
      </w:pPr>
    </w:p>
    <w:p w:rsidR="00052F35" w:rsidRPr="00942DB2" w:rsidRDefault="00052F35" w:rsidP="00052F35">
      <w:pPr>
        <w:ind w:firstLine="709"/>
        <w:jc w:val="both"/>
        <w:rPr>
          <w:rFonts w:ascii="Arial" w:hAnsi="Arial" w:cs="Arial"/>
        </w:rPr>
      </w:pPr>
      <w:r w:rsidRPr="00942DB2">
        <w:rPr>
          <w:rFonts w:ascii="Arial" w:hAnsi="Arial" w:cs="Arial"/>
        </w:rPr>
        <w:lastRenderedPageBreak/>
        <w:t>Климат района расположения объекта резко континентальный, аридный, основными чертами которого являются преобладание антициклонических условий, резкие температурные изменения в течение года и суток, жесткий ветровой режим и дефицит осадков. Континентальность климата незначительно смягчается в прибрежной полосе под влиянием Каспийского моря.</w:t>
      </w:r>
    </w:p>
    <w:p w:rsidR="00052F35" w:rsidRPr="00942DB2" w:rsidRDefault="00052F35" w:rsidP="00052F35">
      <w:pPr>
        <w:ind w:firstLine="709"/>
        <w:jc w:val="both"/>
        <w:rPr>
          <w:rFonts w:ascii="Arial" w:hAnsi="Arial" w:cs="Arial"/>
        </w:rPr>
      </w:pPr>
      <w:r w:rsidRPr="00942DB2">
        <w:rPr>
          <w:rFonts w:ascii="Arial" w:hAnsi="Arial" w:cs="Arial"/>
        </w:rPr>
        <w:t xml:space="preserve">Температура воздуха. Температура воздуха является одной из основных характеристик климата. Режим температуры воздуха исследуемой области характеризуется большой контрастностью и резкостью сезонных и межгодовых колебаний, значительной суточной и годовой амплитудой. Характерным является также преобладание теплого периода над холодным. Продолжительность безморозного периода составляет около полугода для севера региона и увеличивается к югу. Среднегодовая температура воздуха составляет 9-11 </w:t>
      </w:r>
      <w:r w:rsidRPr="00942DB2">
        <w:rPr>
          <w:rFonts w:ascii="Arial" w:hAnsi="Arial" w:cs="Arial"/>
          <w:vertAlign w:val="superscript"/>
        </w:rPr>
        <w:t>о</w:t>
      </w:r>
      <w:r w:rsidRPr="00942DB2">
        <w:rPr>
          <w:rFonts w:ascii="Arial" w:hAnsi="Arial" w:cs="Arial"/>
        </w:rPr>
        <w:t xml:space="preserve">C, при этом она увеличивается с севера на юг и от моря к побережью. </w:t>
      </w:r>
    </w:p>
    <w:p w:rsidR="00052F35" w:rsidRPr="00342E18" w:rsidRDefault="00052F35" w:rsidP="00052F35">
      <w:pPr>
        <w:ind w:firstLine="708"/>
        <w:jc w:val="both"/>
        <w:rPr>
          <w:rFonts w:ascii="Arial" w:hAnsi="Arial" w:cs="Arial"/>
          <w:szCs w:val="28"/>
        </w:rPr>
      </w:pPr>
      <w:r w:rsidRPr="00342E18">
        <w:rPr>
          <w:rFonts w:ascii="Arial" w:hAnsi="Arial" w:cs="Arial"/>
          <w:szCs w:val="28"/>
        </w:rPr>
        <w:t xml:space="preserve">Учитывая текущее состояние разработки продуктивных горизонтов с целью обоснования наиболее оптимального значения КИН и расчета прогнозных технологических показателей рассмотрено 3 варианта разработки. </w:t>
      </w:r>
    </w:p>
    <w:p w:rsidR="004B6510" w:rsidRPr="00D56A7B" w:rsidRDefault="004B6510" w:rsidP="004B6510">
      <w:pPr>
        <w:ind w:firstLine="709"/>
        <w:jc w:val="both"/>
        <w:rPr>
          <w:rFonts w:ascii="Arial" w:hAnsi="Arial" w:cs="Arial"/>
        </w:rPr>
      </w:pPr>
      <w:r w:rsidRPr="00D56A7B">
        <w:rPr>
          <w:rFonts w:ascii="Arial" w:hAnsi="Arial" w:cs="Arial"/>
          <w:b/>
        </w:rPr>
        <w:t>I вариант</w:t>
      </w:r>
    </w:p>
    <w:p w:rsidR="004B6510" w:rsidRPr="00342E18" w:rsidRDefault="004B6510" w:rsidP="004B6510">
      <w:pPr>
        <w:ind w:firstLine="709"/>
        <w:jc w:val="both"/>
        <w:rPr>
          <w:rFonts w:ascii="Arial" w:hAnsi="Arial" w:cs="Arial"/>
        </w:rPr>
      </w:pPr>
      <w:r w:rsidRPr="00342E18">
        <w:rPr>
          <w:rFonts w:ascii="Arial" w:hAnsi="Arial" w:cs="Arial"/>
        </w:rPr>
        <w:t>Первый вариант предусматривает продолжение разработки месторождения согласно утвержденному варианту «Анализа разработки …» 2021г с корректировкой на текущее состояние. Предусматривается бурение оставшихся 24 скважин в т.ч 2 горизонтальных и проведение ГТМ по переходящему фонду.</w:t>
      </w:r>
    </w:p>
    <w:p w:rsidR="00D93856" w:rsidRPr="00D56A7B" w:rsidRDefault="00D93856" w:rsidP="00D93856">
      <w:pPr>
        <w:ind w:firstLine="709"/>
        <w:jc w:val="both"/>
        <w:rPr>
          <w:rFonts w:ascii="Arial" w:hAnsi="Arial" w:cs="Arial"/>
        </w:rPr>
      </w:pPr>
      <w:r w:rsidRPr="00D56A7B">
        <w:rPr>
          <w:rFonts w:ascii="Arial" w:hAnsi="Arial" w:cs="Arial"/>
          <w:b/>
        </w:rPr>
        <w:t>II вариант</w:t>
      </w:r>
    </w:p>
    <w:p w:rsidR="004B6510" w:rsidRDefault="004B6510" w:rsidP="00D93856">
      <w:pPr>
        <w:ind w:firstLine="709"/>
        <w:jc w:val="both"/>
        <w:rPr>
          <w:rFonts w:ascii="Arial" w:hAnsi="Arial" w:cs="Arial"/>
          <w:color w:val="000000"/>
        </w:rPr>
      </w:pPr>
      <w:r w:rsidRPr="004B6510">
        <w:rPr>
          <w:rFonts w:ascii="Arial" w:hAnsi="Arial" w:cs="Arial"/>
          <w:color w:val="000000"/>
        </w:rPr>
        <w:t>Второй вариант разработки предусматривает проведение всех мероприятий, запланированных в первом варианте, кроме, бурения 2 горизонтальных и 15 вертикальных скважин ввиду отсутствия необходимости, так как эти зоны входят в площадь дренирования существующего фонда и будут выработаны с помощью еще большего количества проводимых переводов скважин между объектами. Также вариант предусматривает масштабное проведение ремонтно-изоляционных работе по действующему фонду скважин с целью снижения обводненности</w:t>
      </w:r>
    </w:p>
    <w:p w:rsidR="00D93856" w:rsidRPr="00D56A7B" w:rsidRDefault="00D93856" w:rsidP="00D93856">
      <w:pPr>
        <w:ind w:firstLine="709"/>
        <w:jc w:val="both"/>
        <w:rPr>
          <w:rFonts w:ascii="Arial" w:hAnsi="Arial" w:cs="Arial"/>
          <w:b/>
        </w:rPr>
      </w:pPr>
      <w:r w:rsidRPr="00D56A7B">
        <w:rPr>
          <w:rFonts w:ascii="Arial" w:hAnsi="Arial" w:cs="Arial"/>
          <w:b/>
        </w:rPr>
        <w:t>III вариант</w:t>
      </w:r>
    </w:p>
    <w:p w:rsidR="004B6510" w:rsidRPr="005A51B3" w:rsidRDefault="004B6510" w:rsidP="004B6510">
      <w:pPr>
        <w:ind w:firstLine="709"/>
        <w:jc w:val="both"/>
        <w:rPr>
          <w:rFonts w:ascii="Arial" w:hAnsi="Arial" w:cs="Arial"/>
        </w:rPr>
      </w:pPr>
      <w:r w:rsidRPr="005A51B3">
        <w:rPr>
          <w:rFonts w:ascii="Arial" w:hAnsi="Arial" w:cs="Arial"/>
        </w:rPr>
        <w:t>Третий вариант составлен на основе второго варианта, за исключением полной отмены бурения скважин, с целью сокращения капитальных затрат и продления рентабельного периода месторождения.</w:t>
      </w:r>
    </w:p>
    <w:p w:rsidR="00D93856" w:rsidRPr="00D93856" w:rsidRDefault="00D93856" w:rsidP="00D93856">
      <w:pPr>
        <w:ind w:firstLine="708"/>
        <w:jc w:val="both"/>
        <w:rPr>
          <w:rFonts w:ascii="Arial" w:hAnsi="Arial" w:cs="Arial"/>
        </w:rPr>
      </w:pPr>
      <w:r w:rsidRPr="00D93856">
        <w:rPr>
          <w:rFonts w:ascii="Arial" w:hAnsi="Arial" w:cs="Arial"/>
        </w:rPr>
        <w:t>В целом, сорменное состояние окружающей среды оценивается локальным,</w:t>
      </w:r>
    </w:p>
    <w:p w:rsidR="00D93856" w:rsidRPr="00D93856" w:rsidRDefault="00D93856" w:rsidP="00D93856">
      <w:pPr>
        <w:jc w:val="both"/>
        <w:rPr>
          <w:rFonts w:ascii="Arial" w:hAnsi="Arial" w:cs="Arial"/>
        </w:rPr>
      </w:pPr>
      <w:r w:rsidRPr="00D93856">
        <w:rPr>
          <w:rFonts w:ascii="Arial" w:hAnsi="Arial" w:cs="Arial"/>
        </w:rPr>
        <w:t>продолжительным, где значимость показывает низкий уровень.</w:t>
      </w:r>
    </w:p>
    <w:p w:rsidR="00D93856" w:rsidRPr="00D93856" w:rsidRDefault="00D93856" w:rsidP="00D93856">
      <w:pPr>
        <w:ind w:firstLine="708"/>
        <w:jc w:val="both"/>
        <w:rPr>
          <w:rFonts w:ascii="Arial" w:hAnsi="Arial" w:cs="Arial"/>
        </w:rPr>
      </w:pPr>
      <w:r>
        <w:rPr>
          <w:rFonts w:ascii="Arial" w:hAnsi="Arial" w:cs="Arial"/>
        </w:rPr>
        <w:t xml:space="preserve">АО </w:t>
      </w:r>
      <w:r w:rsidRPr="00D93856">
        <w:rPr>
          <w:rFonts w:ascii="Arial" w:hAnsi="Arial" w:cs="Arial"/>
        </w:rPr>
        <w:t>«</w:t>
      </w:r>
      <w:r>
        <w:rPr>
          <w:rFonts w:ascii="Arial" w:hAnsi="Arial" w:cs="Arial"/>
        </w:rPr>
        <w:t>Эмбамунайгаз</w:t>
      </w:r>
      <w:r w:rsidRPr="00D93856">
        <w:rPr>
          <w:rFonts w:ascii="Arial" w:hAnsi="Arial" w:cs="Arial"/>
        </w:rPr>
        <w:t>» соблюдает все законодательные требования по</w:t>
      </w:r>
      <w:r>
        <w:rPr>
          <w:rFonts w:ascii="Arial" w:hAnsi="Arial" w:cs="Arial"/>
        </w:rPr>
        <w:t xml:space="preserve"> </w:t>
      </w:r>
      <w:r w:rsidRPr="00D93856">
        <w:rPr>
          <w:rFonts w:ascii="Arial" w:hAnsi="Arial" w:cs="Arial"/>
        </w:rPr>
        <w:t>защите охраны окружающей среды: ежеквартально проводится мониторинговые</w:t>
      </w:r>
      <w:r>
        <w:rPr>
          <w:rFonts w:ascii="Arial" w:hAnsi="Arial" w:cs="Arial"/>
        </w:rPr>
        <w:t xml:space="preserve"> </w:t>
      </w:r>
      <w:r w:rsidRPr="00D93856">
        <w:rPr>
          <w:rFonts w:ascii="Arial" w:hAnsi="Arial" w:cs="Arial"/>
        </w:rPr>
        <w:t>исследования согласны Программе производственного контроля по атмосферному</w:t>
      </w:r>
      <w:r>
        <w:rPr>
          <w:rFonts w:ascii="Arial" w:hAnsi="Arial" w:cs="Arial"/>
        </w:rPr>
        <w:t xml:space="preserve"> </w:t>
      </w:r>
      <w:r w:rsidRPr="00D93856">
        <w:rPr>
          <w:rFonts w:ascii="Arial" w:hAnsi="Arial" w:cs="Arial"/>
        </w:rPr>
        <w:t>воздуху, подземным и грунтовым водам, почвенного покрова и контролируется</w:t>
      </w:r>
      <w:r>
        <w:rPr>
          <w:rFonts w:ascii="Arial" w:hAnsi="Arial" w:cs="Arial"/>
        </w:rPr>
        <w:t xml:space="preserve"> </w:t>
      </w:r>
      <w:r w:rsidRPr="00D93856">
        <w:rPr>
          <w:rFonts w:ascii="Arial" w:hAnsi="Arial" w:cs="Arial"/>
        </w:rPr>
        <w:t>радиационный фон обстановка месторождения.</w:t>
      </w:r>
    </w:p>
    <w:p w:rsidR="00D93856" w:rsidRPr="00D93856" w:rsidRDefault="00D93856" w:rsidP="00D93856">
      <w:pPr>
        <w:ind w:firstLine="708"/>
        <w:jc w:val="both"/>
        <w:rPr>
          <w:rFonts w:ascii="Arial" w:hAnsi="Arial" w:cs="Arial"/>
        </w:rPr>
      </w:pPr>
      <w:r w:rsidRPr="00D93856">
        <w:rPr>
          <w:rFonts w:ascii="Arial" w:hAnsi="Arial" w:cs="Arial"/>
        </w:rPr>
        <w:t>Использование объектов животного мира, их частей, дериватов, полезных</w:t>
      </w:r>
      <w:r>
        <w:rPr>
          <w:rFonts w:ascii="Arial" w:hAnsi="Arial" w:cs="Arial"/>
        </w:rPr>
        <w:t xml:space="preserve"> </w:t>
      </w:r>
      <w:r w:rsidRPr="00D93856">
        <w:rPr>
          <w:rFonts w:ascii="Arial" w:hAnsi="Arial" w:cs="Arial"/>
        </w:rPr>
        <w:t>свойств и продуктов жизнедеятельности животных проектом не предполагается.</w:t>
      </w:r>
    </w:p>
    <w:p w:rsidR="00D93856" w:rsidRPr="00D93856" w:rsidRDefault="00D93856" w:rsidP="00D93856">
      <w:pPr>
        <w:ind w:firstLine="708"/>
        <w:jc w:val="both"/>
        <w:rPr>
          <w:rFonts w:ascii="Arial" w:hAnsi="Arial" w:cs="Arial"/>
        </w:rPr>
      </w:pPr>
      <w:r w:rsidRPr="00D93856">
        <w:rPr>
          <w:rFonts w:ascii="Arial" w:hAnsi="Arial" w:cs="Arial"/>
        </w:rPr>
        <w:t>Использование природных ресурсов, обусловленных их дефицитностью,</w:t>
      </w:r>
      <w:r>
        <w:rPr>
          <w:rFonts w:ascii="Arial" w:hAnsi="Arial" w:cs="Arial"/>
        </w:rPr>
        <w:t xml:space="preserve"> </w:t>
      </w:r>
      <w:r w:rsidRPr="00D93856">
        <w:rPr>
          <w:rFonts w:ascii="Arial" w:hAnsi="Arial" w:cs="Arial"/>
        </w:rPr>
        <w:t>уникальностью и (или) невозобновляемостью исключается. Риски отсутствуют.</w:t>
      </w:r>
    </w:p>
    <w:p w:rsidR="00D93856" w:rsidRPr="00D93856" w:rsidRDefault="00D93856" w:rsidP="00D93856">
      <w:pPr>
        <w:ind w:firstLine="709"/>
        <w:jc w:val="both"/>
        <w:rPr>
          <w:rFonts w:ascii="Arial" w:hAnsi="Arial" w:cs="Arial"/>
          <w:i/>
        </w:rPr>
      </w:pPr>
      <w:r w:rsidRPr="00407E75">
        <w:rPr>
          <w:rFonts w:ascii="Arial" w:hAnsi="Arial" w:cs="Arial"/>
          <w:szCs w:val="20"/>
          <w:lang w:eastAsia="x-none"/>
        </w:rPr>
        <w:t>АО «Эмбамунайгаз» пользуется услугами субъекта</w:t>
      </w:r>
      <w:r w:rsidRPr="00407E75">
        <w:rPr>
          <w:rFonts w:ascii="Arial" w:hAnsi="Arial" w:cs="Arial"/>
          <w:b/>
          <w:i/>
          <w:szCs w:val="20"/>
          <w:lang w:eastAsia="x-none"/>
        </w:rPr>
        <w:t>,</w:t>
      </w:r>
      <w:r w:rsidRPr="00407E75">
        <w:rPr>
          <w:rFonts w:ascii="Arial" w:hAnsi="Arial" w:cs="Arial"/>
          <w:szCs w:val="20"/>
          <w:lang w:eastAsia="x-none"/>
        </w:rPr>
        <w:t xml:space="preserve"> который занимается строительством </w:t>
      </w:r>
      <w:r w:rsidRPr="00D93856">
        <w:rPr>
          <w:rFonts w:ascii="Arial" w:hAnsi="Arial" w:cs="Arial"/>
          <w:szCs w:val="20"/>
          <w:lang w:eastAsia="x-none"/>
        </w:rPr>
        <w:t xml:space="preserve">скважин на месторождениях АО «Эмбамунайгаз», а также выполняет </w:t>
      </w:r>
      <w:r w:rsidRPr="00D93856">
        <w:rPr>
          <w:rFonts w:ascii="Arial" w:hAnsi="Arial" w:cs="Arial"/>
          <w:szCs w:val="20"/>
          <w:lang w:eastAsia="x-none"/>
        </w:rPr>
        <w:lastRenderedPageBreak/>
        <w:t>операции по водоснабжению. В</w:t>
      </w:r>
      <w:r w:rsidRPr="00D93856">
        <w:rPr>
          <w:rFonts w:ascii="Arial" w:hAnsi="Arial" w:cs="Arial"/>
        </w:rPr>
        <w:t xml:space="preserve">одоснабжение </w:t>
      </w:r>
      <w:r w:rsidRPr="00D93856">
        <w:rPr>
          <w:rFonts w:ascii="Arial" w:hAnsi="Arial" w:cs="Arial"/>
          <w:i/>
        </w:rPr>
        <w:t>при строительстве скважин</w:t>
      </w:r>
      <w:r w:rsidRPr="00D93856">
        <w:rPr>
          <w:rFonts w:ascii="Arial" w:hAnsi="Arial" w:cs="Arial"/>
        </w:rPr>
        <w:t xml:space="preserve"> для хозяйственно-питьевых нужд осуществляется согласно договору с</w:t>
      </w:r>
      <w:r w:rsidRPr="00D93856">
        <w:rPr>
          <w:rFonts w:ascii="Arial" w:hAnsi="Arial" w:cs="Arial"/>
          <w:szCs w:val="20"/>
          <w:lang w:eastAsia="x-none"/>
        </w:rPr>
        <w:t xml:space="preserve"> специализированной организации. </w:t>
      </w:r>
      <w:r w:rsidRPr="00D93856">
        <w:rPr>
          <w:rStyle w:val="FontStyle143"/>
          <w:rFonts w:ascii="Arial" w:hAnsi="Arial" w:cs="Arial"/>
          <w:i/>
        </w:rPr>
        <w:t>При строительстве скважин</w:t>
      </w:r>
      <w:r w:rsidRPr="00D93856">
        <w:rPr>
          <w:rStyle w:val="FontStyle143"/>
          <w:rFonts w:ascii="Arial" w:hAnsi="Arial" w:cs="Arial"/>
        </w:rPr>
        <w:t xml:space="preserve"> хозяйственных сточных вод от вахтового поселка </w:t>
      </w:r>
      <w:r w:rsidRPr="00D93856">
        <w:rPr>
          <w:rFonts w:ascii="Arial" w:hAnsi="Arial" w:cs="Arial"/>
        </w:rPr>
        <w:t>накапливаются в местные железобетонные септики емкостью 25 м</w:t>
      </w:r>
      <w:r w:rsidRPr="00D93856">
        <w:rPr>
          <w:rFonts w:ascii="Arial" w:hAnsi="Arial" w:cs="Arial"/>
          <w:vertAlign w:val="superscript"/>
        </w:rPr>
        <w:t>3</w:t>
      </w:r>
      <w:r w:rsidRPr="00D93856">
        <w:rPr>
          <w:rFonts w:ascii="Arial" w:hAnsi="Arial" w:cs="Arial"/>
        </w:rPr>
        <w:t xml:space="preserve"> с последующим вывозом их на утилизацию в специализированную организацию.</w:t>
      </w:r>
      <w:r>
        <w:rPr>
          <w:rFonts w:ascii="Arial" w:hAnsi="Arial" w:cs="Arial"/>
        </w:rPr>
        <w:t xml:space="preserve"> </w:t>
      </w:r>
      <w:r w:rsidRPr="00D93856">
        <w:rPr>
          <w:rFonts w:ascii="Arial" w:hAnsi="Arial" w:cs="Arial"/>
          <w:i/>
        </w:rPr>
        <w:t xml:space="preserve">При эксплуатации месторождения </w:t>
      </w:r>
      <w:r w:rsidRPr="00D93856">
        <w:rPr>
          <w:rFonts w:ascii="Arial" w:hAnsi="Arial" w:cs="Arial"/>
        </w:rPr>
        <w:t>вывоз и утилизация жидких бытовых отходы осуществляется согласно договору</w:t>
      </w:r>
      <w:r w:rsidRPr="00D93856">
        <w:rPr>
          <w:rFonts w:ascii="Arial" w:hAnsi="Arial" w:cs="Arial"/>
          <w:i/>
        </w:rPr>
        <w:t>.</w:t>
      </w:r>
    </w:p>
    <w:p w:rsidR="00D93856" w:rsidRPr="00D93856" w:rsidRDefault="00D93856" w:rsidP="00D93856">
      <w:pPr>
        <w:ind w:firstLine="709"/>
        <w:jc w:val="both"/>
        <w:rPr>
          <w:rFonts w:ascii="Arial" w:eastAsia="Calibri" w:hAnsi="Arial" w:cs="Arial"/>
        </w:rPr>
      </w:pPr>
      <w:r w:rsidRPr="00D93856">
        <w:rPr>
          <w:rFonts w:ascii="Arial" w:eastAsia="Calibri" w:hAnsi="Arial" w:cs="Arial"/>
        </w:rPr>
        <w:t>На площадке строительства и эксплуатации организованы места временного</w:t>
      </w:r>
    </w:p>
    <w:p w:rsidR="00143CEC" w:rsidRPr="00D93856" w:rsidRDefault="00D93856" w:rsidP="00D93856">
      <w:pPr>
        <w:jc w:val="both"/>
        <w:rPr>
          <w:rFonts w:ascii="Arial" w:eastAsia="Calibri" w:hAnsi="Arial" w:cs="Arial"/>
        </w:rPr>
      </w:pPr>
      <w:r w:rsidRPr="00D93856">
        <w:rPr>
          <w:rFonts w:ascii="Arial" w:eastAsia="Calibri" w:hAnsi="Arial" w:cs="Arial"/>
        </w:rPr>
        <w:t>хранения (накопления) отходов, откуда они по мере накопления вывозятся по</w:t>
      </w:r>
      <w:r>
        <w:rPr>
          <w:rFonts w:ascii="Arial" w:eastAsia="Calibri" w:hAnsi="Arial" w:cs="Arial"/>
        </w:rPr>
        <w:t xml:space="preserve"> </w:t>
      </w:r>
      <w:r w:rsidRPr="00D93856">
        <w:rPr>
          <w:rFonts w:ascii="Arial" w:eastAsia="Calibri" w:hAnsi="Arial" w:cs="Arial"/>
        </w:rPr>
        <w:t>договору на предприятия, осуществляющие переработку, использование,</w:t>
      </w:r>
      <w:r>
        <w:rPr>
          <w:rFonts w:ascii="Arial" w:eastAsia="Calibri" w:hAnsi="Arial" w:cs="Arial"/>
        </w:rPr>
        <w:t xml:space="preserve"> </w:t>
      </w:r>
      <w:r w:rsidRPr="00D93856">
        <w:rPr>
          <w:rFonts w:ascii="Arial" w:eastAsia="Calibri" w:hAnsi="Arial" w:cs="Arial"/>
        </w:rPr>
        <w:t>обезвреживание или захоронение отходов. При организации мест временного</w:t>
      </w:r>
      <w:r>
        <w:rPr>
          <w:rFonts w:ascii="Arial" w:eastAsia="Calibri" w:hAnsi="Arial" w:cs="Arial"/>
        </w:rPr>
        <w:t xml:space="preserve"> </w:t>
      </w:r>
      <w:r w:rsidRPr="00D93856">
        <w:rPr>
          <w:rFonts w:ascii="Arial" w:eastAsia="Calibri" w:hAnsi="Arial" w:cs="Arial"/>
        </w:rPr>
        <w:t>хранения (накопления) отходов приняты меры по обеспечению экологической</w:t>
      </w:r>
      <w:r>
        <w:rPr>
          <w:rFonts w:ascii="Arial" w:eastAsia="Calibri" w:hAnsi="Arial" w:cs="Arial"/>
        </w:rPr>
        <w:t xml:space="preserve"> </w:t>
      </w:r>
      <w:r w:rsidRPr="00D93856">
        <w:rPr>
          <w:rFonts w:ascii="Arial" w:eastAsia="Calibri" w:hAnsi="Arial" w:cs="Arial"/>
        </w:rPr>
        <w:t>безопасности. Обеспечение мест временного хранения (накопления) проведено с</w:t>
      </w:r>
      <w:r>
        <w:rPr>
          <w:rFonts w:ascii="Arial" w:eastAsia="Calibri" w:hAnsi="Arial" w:cs="Arial"/>
        </w:rPr>
        <w:t xml:space="preserve"> </w:t>
      </w:r>
      <w:r w:rsidRPr="00D93856">
        <w:rPr>
          <w:rFonts w:ascii="Arial" w:eastAsia="Calibri" w:hAnsi="Arial" w:cs="Arial"/>
        </w:rPr>
        <w:t>учетом класса опасности (маркировано по типу отхода), физико-химических свойств,</w:t>
      </w:r>
      <w:r>
        <w:rPr>
          <w:rFonts w:ascii="Arial" w:eastAsia="Calibri" w:hAnsi="Arial" w:cs="Arial"/>
        </w:rPr>
        <w:t xml:space="preserve"> </w:t>
      </w:r>
      <w:r w:rsidRPr="00D93856">
        <w:rPr>
          <w:rFonts w:ascii="Arial" w:eastAsia="Calibri" w:hAnsi="Arial" w:cs="Arial"/>
        </w:rPr>
        <w:t>реакционной способности образующихся отходов, а также с учетом требований</w:t>
      </w:r>
      <w:r>
        <w:rPr>
          <w:rFonts w:ascii="Arial" w:eastAsia="Calibri" w:hAnsi="Arial" w:cs="Arial"/>
        </w:rPr>
        <w:t xml:space="preserve"> </w:t>
      </w:r>
      <w:r w:rsidRPr="00D93856">
        <w:rPr>
          <w:rFonts w:ascii="Arial" w:eastAsia="Calibri" w:hAnsi="Arial" w:cs="Arial"/>
        </w:rPr>
        <w:t>соответствующих требований.</w:t>
      </w:r>
    </w:p>
    <w:p w:rsidR="00D93856" w:rsidRPr="00D93856" w:rsidRDefault="00D93856" w:rsidP="00D93856">
      <w:pPr>
        <w:ind w:firstLine="709"/>
        <w:jc w:val="both"/>
        <w:rPr>
          <w:rFonts w:ascii="Arial" w:hAnsi="Arial" w:cs="Arial"/>
          <w:i/>
        </w:rPr>
      </w:pPr>
      <w:r w:rsidRPr="00D93856">
        <w:rPr>
          <w:rFonts w:ascii="Arial" w:hAnsi="Arial" w:cs="Arial"/>
          <w:i/>
        </w:rPr>
        <w:t>Мероприятия по минимизации воздействия в окружающую среду</w:t>
      </w:r>
    </w:p>
    <w:p w:rsidR="00D93856" w:rsidRPr="00D93856" w:rsidRDefault="00D93856" w:rsidP="00D93856">
      <w:pPr>
        <w:ind w:firstLine="709"/>
        <w:jc w:val="both"/>
        <w:rPr>
          <w:rFonts w:ascii="Arial" w:hAnsi="Arial" w:cs="Arial"/>
        </w:rPr>
      </w:pPr>
      <w:r w:rsidRPr="00D93856">
        <w:rPr>
          <w:rFonts w:ascii="Arial" w:hAnsi="Arial" w:cs="Arial"/>
        </w:rPr>
        <w:t>Добыча углеводородного сырья обуславливает постоянное пополнение</w:t>
      </w:r>
      <w:r>
        <w:rPr>
          <w:rFonts w:ascii="Arial" w:hAnsi="Arial" w:cs="Arial"/>
        </w:rPr>
        <w:t xml:space="preserve"> </w:t>
      </w:r>
      <w:r w:rsidRPr="00D93856">
        <w:rPr>
          <w:rFonts w:ascii="Arial" w:hAnsi="Arial" w:cs="Arial"/>
        </w:rPr>
        <w:t>воздушной среды новыми объемами загрязняющих веществ. Основными</w:t>
      </w:r>
      <w:r>
        <w:rPr>
          <w:rFonts w:ascii="Arial" w:hAnsi="Arial" w:cs="Arial"/>
        </w:rPr>
        <w:t xml:space="preserve"> </w:t>
      </w:r>
      <w:r w:rsidRPr="00D93856">
        <w:rPr>
          <w:rFonts w:ascii="Arial" w:hAnsi="Arial" w:cs="Arial"/>
        </w:rPr>
        <w:t>мероприятиями по уменьшению выбросов загрязняющих веществ в атмосферу</w:t>
      </w:r>
      <w:r>
        <w:rPr>
          <w:rFonts w:ascii="Arial" w:hAnsi="Arial" w:cs="Arial"/>
        </w:rPr>
        <w:t xml:space="preserve"> </w:t>
      </w:r>
      <w:r w:rsidRPr="00D93856">
        <w:rPr>
          <w:rFonts w:ascii="Arial" w:hAnsi="Arial" w:cs="Arial"/>
        </w:rPr>
        <w:t>являются:</w:t>
      </w:r>
    </w:p>
    <w:p w:rsidR="00D93856" w:rsidRPr="00D93856" w:rsidRDefault="00D93856" w:rsidP="00D93856">
      <w:pPr>
        <w:ind w:firstLine="709"/>
        <w:jc w:val="both"/>
        <w:rPr>
          <w:rFonts w:ascii="Arial" w:hAnsi="Arial" w:cs="Arial"/>
        </w:rPr>
      </w:pPr>
      <w:r w:rsidRPr="00D93856">
        <w:rPr>
          <w:rFonts w:ascii="Arial" w:hAnsi="Arial" w:cs="Arial"/>
        </w:rPr>
        <w:t>• разработка технологического регламента на период НМУ;</w:t>
      </w:r>
    </w:p>
    <w:p w:rsidR="00D93856" w:rsidRPr="00D93856" w:rsidRDefault="00D93856" w:rsidP="00D93856">
      <w:pPr>
        <w:ind w:firstLine="709"/>
        <w:jc w:val="both"/>
        <w:rPr>
          <w:rFonts w:ascii="Arial" w:hAnsi="Arial" w:cs="Arial"/>
        </w:rPr>
      </w:pPr>
      <w:r w:rsidRPr="00D93856">
        <w:rPr>
          <w:rFonts w:ascii="Arial" w:hAnsi="Arial" w:cs="Arial"/>
        </w:rPr>
        <w:t>• обучение персонала реагированию на аварийные ситуации;</w:t>
      </w:r>
    </w:p>
    <w:p w:rsidR="00A65061" w:rsidRDefault="00D93856" w:rsidP="00D93856">
      <w:pPr>
        <w:ind w:firstLine="709"/>
        <w:jc w:val="both"/>
        <w:rPr>
          <w:rFonts w:ascii="Arial" w:hAnsi="Arial" w:cs="Arial"/>
        </w:rPr>
      </w:pPr>
      <w:r w:rsidRPr="00D93856">
        <w:rPr>
          <w:rFonts w:ascii="Arial" w:hAnsi="Arial" w:cs="Arial"/>
        </w:rPr>
        <w:t>• соблюдение норм и правил противопожарной безопасности;</w:t>
      </w:r>
    </w:p>
    <w:p w:rsidR="00D93856" w:rsidRPr="00D93856" w:rsidRDefault="00D93856" w:rsidP="009C1D73">
      <w:pPr>
        <w:jc w:val="both"/>
        <w:rPr>
          <w:rFonts w:ascii="Arial" w:hAnsi="Arial" w:cs="Arial"/>
        </w:rPr>
      </w:pPr>
      <w:r w:rsidRPr="00D93856">
        <w:rPr>
          <w:rFonts w:ascii="Arial" w:hAnsi="Arial" w:cs="Arial"/>
        </w:rPr>
        <w:t>хранить производственные отходы в строго определенных местах;</w:t>
      </w:r>
    </w:p>
    <w:p w:rsidR="00D93856" w:rsidRPr="00D93856" w:rsidRDefault="00D93856" w:rsidP="00D93856">
      <w:pPr>
        <w:ind w:firstLine="709"/>
        <w:jc w:val="both"/>
        <w:rPr>
          <w:rFonts w:ascii="Arial" w:hAnsi="Arial" w:cs="Arial"/>
        </w:rPr>
      </w:pPr>
      <w:r w:rsidRPr="00D93856">
        <w:rPr>
          <w:rFonts w:ascii="Arial" w:hAnsi="Arial" w:cs="Arial"/>
        </w:rPr>
        <w:t>• ежегодно провести производственный мониторинг по</w:t>
      </w:r>
      <w:r>
        <w:rPr>
          <w:rFonts w:ascii="Arial" w:hAnsi="Arial" w:cs="Arial"/>
        </w:rPr>
        <w:t xml:space="preserve"> </w:t>
      </w:r>
      <w:r w:rsidRPr="00D93856">
        <w:rPr>
          <w:rFonts w:ascii="Arial" w:hAnsi="Arial" w:cs="Arial"/>
        </w:rPr>
        <w:t>атмосферному воздуху.</w:t>
      </w:r>
    </w:p>
    <w:p w:rsidR="00D93856" w:rsidRPr="00D93856" w:rsidRDefault="00D93856" w:rsidP="00D93856">
      <w:pPr>
        <w:ind w:firstLine="709"/>
        <w:jc w:val="both"/>
        <w:rPr>
          <w:rFonts w:ascii="Arial" w:hAnsi="Arial" w:cs="Arial"/>
        </w:rPr>
      </w:pPr>
      <w:r w:rsidRPr="00D93856">
        <w:rPr>
          <w:rFonts w:ascii="Arial" w:hAnsi="Arial" w:cs="Arial"/>
        </w:rPr>
        <w:t>Для сведения к минимуму отрицательного действия, сопровождающее</w:t>
      </w:r>
      <w:r>
        <w:rPr>
          <w:rFonts w:ascii="Arial" w:hAnsi="Arial" w:cs="Arial"/>
        </w:rPr>
        <w:t xml:space="preserve"> </w:t>
      </w:r>
      <w:r w:rsidRPr="00D93856">
        <w:rPr>
          <w:rFonts w:ascii="Arial" w:hAnsi="Arial" w:cs="Arial"/>
        </w:rPr>
        <w:t>промышленное производство энергетического и химического сырья, необходимы</w:t>
      </w:r>
      <w:r>
        <w:rPr>
          <w:rFonts w:ascii="Arial" w:hAnsi="Arial" w:cs="Arial"/>
        </w:rPr>
        <w:t xml:space="preserve"> </w:t>
      </w:r>
      <w:r w:rsidRPr="00D93856">
        <w:rPr>
          <w:rFonts w:ascii="Arial" w:hAnsi="Arial" w:cs="Arial"/>
        </w:rPr>
        <w:t>способы борьбы за уменьшение его потерь. В технологии добычи ими будут:</w:t>
      </w:r>
    </w:p>
    <w:p w:rsidR="00D93856" w:rsidRPr="00D93856" w:rsidRDefault="00D93856" w:rsidP="00D93856">
      <w:pPr>
        <w:ind w:firstLine="709"/>
        <w:jc w:val="both"/>
        <w:rPr>
          <w:rFonts w:ascii="Arial" w:hAnsi="Arial" w:cs="Arial"/>
        </w:rPr>
      </w:pPr>
      <w:r w:rsidRPr="00D93856">
        <w:rPr>
          <w:rFonts w:ascii="Arial" w:hAnsi="Arial" w:cs="Arial"/>
        </w:rPr>
        <w:t>• герметизация напорной системы сбора нефти.</w:t>
      </w:r>
    </w:p>
    <w:p w:rsidR="00D93856" w:rsidRPr="00D93856" w:rsidRDefault="00D93856" w:rsidP="00D93856">
      <w:pPr>
        <w:ind w:firstLine="709"/>
        <w:jc w:val="both"/>
        <w:rPr>
          <w:rFonts w:ascii="Arial" w:hAnsi="Arial" w:cs="Arial"/>
        </w:rPr>
      </w:pPr>
      <w:r w:rsidRPr="00D93856">
        <w:rPr>
          <w:rFonts w:ascii="Arial" w:hAnsi="Arial" w:cs="Arial"/>
        </w:rPr>
        <w:t>• подавление наружной (изоляционное покрытие) и внутренней коррозии</w:t>
      </w:r>
      <w:r>
        <w:rPr>
          <w:rFonts w:ascii="Arial" w:hAnsi="Arial" w:cs="Arial"/>
        </w:rPr>
        <w:t xml:space="preserve"> </w:t>
      </w:r>
      <w:r w:rsidRPr="00D93856">
        <w:rPr>
          <w:rFonts w:ascii="Arial" w:hAnsi="Arial" w:cs="Arial"/>
        </w:rPr>
        <w:t>(подача ингибитора коррозии).</w:t>
      </w:r>
    </w:p>
    <w:p w:rsidR="00D93856" w:rsidRPr="00D93856" w:rsidRDefault="00D93856" w:rsidP="00D93856">
      <w:pPr>
        <w:ind w:firstLine="709"/>
        <w:jc w:val="both"/>
        <w:rPr>
          <w:rFonts w:ascii="Arial" w:hAnsi="Arial" w:cs="Arial"/>
        </w:rPr>
      </w:pPr>
      <w:r w:rsidRPr="00D93856">
        <w:rPr>
          <w:rFonts w:ascii="Arial" w:hAnsi="Arial" w:cs="Arial"/>
        </w:rPr>
        <w:t>Указанные выше меры по снижению вредного воздействия нефтедобывающего</w:t>
      </w:r>
      <w:r>
        <w:rPr>
          <w:rFonts w:ascii="Arial" w:hAnsi="Arial" w:cs="Arial"/>
        </w:rPr>
        <w:t xml:space="preserve"> </w:t>
      </w:r>
      <w:r w:rsidRPr="00D93856">
        <w:rPr>
          <w:rFonts w:ascii="Arial" w:hAnsi="Arial" w:cs="Arial"/>
        </w:rPr>
        <w:t>объекта оказываются достаточными, по расчетным показателям загрязнения</w:t>
      </w:r>
      <w:r>
        <w:rPr>
          <w:rFonts w:ascii="Arial" w:hAnsi="Arial" w:cs="Arial"/>
        </w:rPr>
        <w:t xml:space="preserve"> </w:t>
      </w:r>
      <w:r w:rsidRPr="00D93856">
        <w:rPr>
          <w:rFonts w:ascii="Arial" w:hAnsi="Arial" w:cs="Arial"/>
        </w:rPr>
        <w:t>воздушного бассейна при нормальном режиме работ, так как обеспечивают</w:t>
      </w:r>
      <w:r>
        <w:rPr>
          <w:rFonts w:ascii="Arial" w:hAnsi="Arial" w:cs="Arial"/>
        </w:rPr>
        <w:t xml:space="preserve"> </w:t>
      </w:r>
      <w:r w:rsidRPr="00D93856">
        <w:rPr>
          <w:rFonts w:ascii="Arial" w:hAnsi="Arial" w:cs="Arial"/>
        </w:rPr>
        <w:t>санитарные требования к качеству воздуха.</w:t>
      </w:r>
    </w:p>
    <w:p w:rsidR="00D93856" w:rsidRPr="00D93856" w:rsidRDefault="00D93856" w:rsidP="00D93856">
      <w:pPr>
        <w:ind w:firstLine="709"/>
        <w:jc w:val="both"/>
        <w:rPr>
          <w:rFonts w:ascii="Arial" w:hAnsi="Arial" w:cs="Arial"/>
        </w:rPr>
      </w:pPr>
      <w:r w:rsidRPr="00D93856">
        <w:rPr>
          <w:rFonts w:ascii="Arial" w:hAnsi="Arial" w:cs="Arial"/>
        </w:rPr>
        <w:t>Поверхностные воды в описываемом районе отсутствуют.</w:t>
      </w:r>
      <w:r>
        <w:rPr>
          <w:rFonts w:ascii="Arial" w:hAnsi="Arial" w:cs="Arial"/>
        </w:rPr>
        <w:t xml:space="preserve"> </w:t>
      </w:r>
      <w:r w:rsidRPr="00D93856">
        <w:rPr>
          <w:rFonts w:ascii="Arial" w:hAnsi="Arial" w:cs="Arial"/>
        </w:rPr>
        <w:t>В целом воздействия рассматриваемых работ на состояние атмосферного</w:t>
      </w:r>
      <w:r>
        <w:rPr>
          <w:rFonts w:ascii="Arial" w:hAnsi="Arial" w:cs="Arial"/>
        </w:rPr>
        <w:t xml:space="preserve"> </w:t>
      </w:r>
      <w:r w:rsidRPr="00D93856">
        <w:rPr>
          <w:rFonts w:ascii="Arial" w:hAnsi="Arial" w:cs="Arial"/>
        </w:rPr>
        <w:t>воздуха, может быть оценено, как ограниченное, продолжительное и умеренное по</w:t>
      </w:r>
      <w:r>
        <w:rPr>
          <w:rFonts w:ascii="Arial" w:hAnsi="Arial" w:cs="Arial"/>
        </w:rPr>
        <w:t xml:space="preserve"> </w:t>
      </w:r>
      <w:r w:rsidRPr="00D93856">
        <w:rPr>
          <w:rFonts w:ascii="Arial" w:hAnsi="Arial" w:cs="Arial"/>
        </w:rPr>
        <w:t>воздействию.</w:t>
      </w:r>
    </w:p>
    <w:p w:rsidR="00D93856" w:rsidRPr="00D93856" w:rsidRDefault="00D93856" w:rsidP="00D93856">
      <w:pPr>
        <w:ind w:firstLine="709"/>
        <w:jc w:val="both"/>
        <w:rPr>
          <w:rFonts w:ascii="Arial" w:hAnsi="Arial" w:cs="Arial"/>
        </w:rPr>
      </w:pPr>
      <w:r w:rsidRPr="00D93856">
        <w:rPr>
          <w:rFonts w:ascii="Arial" w:hAnsi="Arial" w:cs="Arial"/>
        </w:rPr>
        <w:t>Воздействие на подземные воды при строительстве скважин оценивается: в</w:t>
      </w:r>
      <w:r>
        <w:rPr>
          <w:rFonts w:ascii="Arial" w:hAnsi="Arial" w:cs="Arial"/>
        </w:rPr>
        <w:t xml:space="preserve"> </w:t>
      </w:r>
      <w:r w:rsidRPr="00D93856">
        <w:rPr>
          <w:rFonts w:ascii="Arial" w:hAnsi="Arial" w:cs="Arial"/>
        </w:rPr>
        <w:t>пространственном масштабе как ограниченное, во временном как продолжительное и</w:t>
      </w:r>
    </w:p>
    <w:p w:rsidR="00D93856" w:rsidRPr="00D93856" w:rsidRDefault="00D93856" w:rsidP="00D93856">
      <w:pPr>
        <w:jc w:val="both"/>
        <w:rPr>
          <w:rFonts w:ascii="Arial" w:hAnsi="Arial" w:cs="Arial"/>
        </w:rPr>
      </w:pPr>
      <w:r w:rsidRPr="00D93856">
        <w:rPr>
          <w:rFonts w:ascii="Arial" w:hAnsi="Arial" w:cs="Arial"/>
        </w:rPr>
        <w:t>по величине как умеренное.</w:t>
      </w:r>
    </w:p>
    <w:p w:rsidR="00D93856" w:rsidRPr="00D93856" w:rsidRDefault="00D93856" w:rsidP="00D93856">
      <w:pPr>
        <w:ind w:firstLine="709"/>
        <w:jc w:val="both"/>
        <w:rPr>
          <w:rFonts w:ascii="Arial" w:hAnsi="Arial" w:cs="Arial"/>
        </w:rPr>
      </w:pPr>
      <w:r w:rsidRPr="00D93856">
        <w:rPr>
          <w:rFonts w:ascii="Arial" w:hAnsi="Arial" w:cs="Arial"/>
        </w:rPr>
        <w:t>Для охраны водных ресурсов и прилегающих территории от негативного</w:t>
      </w:r>
      <w:r>
        <w:rPr>
          <w:rFonts w:ascii="Arial" w:hAnsi="Arial" w:cs="Arial"/>
        </w:rPr>
        <w:t xml:space="preserve"> </w:t>
      </w:r>
      <w:r w:rsidRPr="00D93856">
        <w:rPr>
          <w:rFonts w:ascii="Arial" w:hAnsi="Arial" w:cs="Arial"/>
        </w:rPr>
        <w:t>воздействия объектов производства необходимо выполнение следующих</w:t>
      </w:r>
      <w:r>
        <w:rPr>
          <w:rFonts w:ascii="Arial" w:hAnsi="Arial" w:cs="Arial"/>
        </w:rPr>
        <w:t xml:space="preserve"> </w:t>
      </w:r>
      <w:r w:rsidRPr="00D93856">
        <w:rPr>
          <w:rFonts w:ascii="Arial" w:hAnsi="Arial" w:cs="Arial"/>
        </w:rPr>
        <w:t>мероприятии:</w:t>
      </w:r>
    </w:p>
    <w:p w:rsidR="00D93856" w:rsidRPr="00D93856" w:rsidRDefault="00D93856" w:rsidP="00D93856">
      <w:pPr>
        <w:ind w:firstLine="709"/>
        <w:jc w:val="both"/>
        <w:rPr>
          <w:rFonts w:ascii="Arial" w:hAnsi="Arial" w:cs="Arial"/>
        </w:rPr>
      </w:pPr>
      <w:r w:rsidRPr="00D93856">
        <w:rPr>
          <w:rFonts w:ascii="Arial" w:hAnsi="Arial" w:cs="Arial"/>
        </w:rPr>
        <w:t>• обеспечение учета воды и контроль ее использования с применением</w:t>
      </w:r>
    </w:p>
    <w:p w:rsidR="00D93856" w:rsidRPr="00D93856" w:rsidRDefault="00D93856" w:rsidP="00D93856">
      <w:pPr>
        <w:jc w:val="both"/>
        <w:rPr>
          <w:rFonts w:ascii="Arial" w:hAnsi="Arial" w:cs="Arial"/>
        </w:rPr>
      </w:pPr>
      <w:r w:rsidRPr="00D93856">
        <w:rPr>
          <w:rFonts w:ascii="Arial" w:hAnsi="Arial" w:cs="Arial"/>
        </w:rPr>
        <w:lastRenderedPageBreak/>
        <w:t>водоизмерительной аппаратуры;</w:t>
      </w:r>
    </w:p>
    <w:p w:rsidR="00D93856" w:rsidRPr="00D93856" w:rsidRDefault="00D93856" w:rsidP="00D93856">
      <w:pPr>
        <w:ind w:firstLine="709"/>
        <w:jc w:val="both"/>
        <w:rPr>
          <w:rFonts w:ascii="Arial" w:hAnsi="Arial" w:cs="Arial"/>
        </w:rPr>
      </w:pPr>
      <w:r w:rsidRPr="00D93856">
        <w:rPr>
          <w:rFonts w:ascii="Arial" w:hAnsi="Arial" w:cs="Arial"/>
        </w:rPr>
        <w:t>• на всех технологических площадках оборудование системы ливневого</w:t>
      </w:r>
    </w:p>
    <w:p w:rsidR="00D93856" w:rsidRPr="00D93856" w:rsidRDefault="00D93856" w:rsidP="00D93856">
      <w:pPr>
        <w:jc w:val="both"/>
        <w:rPr>
          <w:rFonts w:ascii="Arial" w:hAnsi="Arial" w:cs="Arial"/>
        </w:rPr>
      </w:pPr>
      <w:r w:rsidRPr="00D93856">
        <w:rPr>
          <w:rFonts w:ascii="Arial" w:hAnsi="Arial" w:cs="Arial"/>
        </w:rPr>
        <w:t>сброса;</w:t>
      </w:r>
    </w:p>
    <w:p w:rsidR="00D93856" w:rsidRPr="00D93856" w:rsidRDefault="00D93856" w:rsidP="00D93856">
      <w:pPr>
        <w:ind w:firstLine="709"/>
        <w:jc w:val="both"/>
        <w:rPr>
          <w:rFonts w:ascii="Arial" w:hAnsi="Arial" w:cs="Arial"/>
        </w:rPr>
      </w:pPr>
      <w:r w:rsidRPr="00D93856">
        <w:rPr>
          <w:rFonts w:ascii="Arial" w:hAnsi="Arial" w:cs="Arial"/>
        </w:rPr>
        <w:t>• создание системы сбора, очистки и утилизации сточных вод и промстоков,</w:t>
      </w:r>
    </w:p>
    <w:p w:rsidR="00D93856" w:rsidRPr="00D93856" w:rsidRDefault="00D93856" w:rsidP="00D93856">
      <w:pPr>
        <w:jc w:val="both"/>
        <w:rPr>
          <w:rFonts w:ascii="Arial" w:hAnsi="Arial" w:cs="Arial"/>
        </w:rPr>
      </w:pPr>
      <w:r w:rsidRPr="00D93856">
        <w:rPr>
          <w:rFonts w:ascii="Arial" w:hAnsi="Arial" w:cs="Arial"/>
        </w:rPr>
        <w:t>включая сточные хоз-бытовые воды, технические, пластовые;</w:t>
      </w:r>
    </w:p>
    <w:p w:rsidR="00D93856" w:rsidRPr="00D93856" w:rsidRDefault="00D93856" w:rsidP="00D93856">
      <w:pPr>
        <w:ind w:firstLine="709"/>
        <w:jc w:val="both"/>
        <w:rPr>
          <w:rFonts w:ascii="Arial" w:hAnsi="Arial" w:cs="Arial"/>
        </w:rPr>
      </w:pPr>
      <w:r w:rsidRPr="00D93856">
        <w:rPr>
          <w:rFonts w:ascii="Arial" w:hAnsi="Arial" w:cs="Arial"/>
        </w:rPr>
        <w:t>• проведение ежеквартальных мониторинговых наблюдений.</w:t>
      </w:r>
    </w:p>
    <w:p w:rsidR="00D93856" w:rsidRPr="00D93856" w:rsidRDefault="00D93856" w:rsidP="00D93856">
      <w:pPr>
        <w:ind w:firstLine="708"/>
        <w:jc w:val="both"/>
        <w:rPr>
          <w:rFonts w:ascii="Arial" w:hAnsi="Arial" w:cs="Arial"/>
        </w:rPr>
      </w:pPr>
      <w:r w:rsidRPr="00D93856">
        <w:rPr>
          <w:rFonts w:ascii="Arial" w:hAnsi="Arial" w:cs="Arial"/>
        </w:rPr>
        <w:t>Вся подтоварная вода после очистки должна быть полностью использована для</w:t>
      </w:r>
      <w:r>
        <w:rPr>
          <w:rFonts w:ascii="Arial" w:hAnsi="Arial" w:cs="Arial"/>
        </w:rPr>
        <w:t xml:space="preserve"> </w:t>
      </w:r>
      <w:r w:rsidRPr="00D93856">
        <w:rPr>
          <w:rFonts w:ascii="Arial" w:hAnsi="Arial" w:cs="Arial"/>
        </w:rPr>
        <w:t>закачки в пласт нагнетательных скважин.</w:t>
      </w:r>
    </w:p>
    <w:p w:rsidR="00D93856" w:rsidRPr="00D93856" w:rsidRDefault="00D93856" w:rsidP="00D93856">
      <w:pPr>
        <w:ind w:firstLine="709"/>
        <w:jc w:val="both"/>
        <w:rPr>
          <w:rFonts w:ascii="Arial" w:hAnsi="Arial" w:cs="Arial"/>
        </w:rPr>
      </w:pPr>
      <w:r w:rsidRPr="00D93856">
        <w:rPr>
          <w:rFonts w:ascii="Arial" w:hAnsi="Arial" w:cs="Arial"/>
        </w:rPr>
        <w:t>Воздействие на геологическую среду оценивается: в пространственном</w:t>
      </w:r>
      <w:r>
        <w:rPr>
          <w:rFonts w:ascii="Arial" w:hAnsi="Arial" w:cs="Arial"/>
        </w:rPr>
        <w:t xml:space="preserve"> </w:t>
      </w:r>
      <w:r w:rsidRPr="00D93856">
        <w:rPr>
          <w:rFonts w:ascii="Arial" w:hAnsi="Arial" w:cs="Arial"/>
        </w:rPr>
        <w:t>масштабе как ограниченное, во временном как кратковременное и по интенсивности,</w:t>
      </w:r>
      <w:r>
        <w:rPr>
          <w:rFonts w:ascii="Arial" w:hAnsi="Arial" w:cs="Arial"/>
        </w:rPr>
        <w:t xml:space="preserve"> </w:t>
      </w:r>
      <w:r w:rsidRPr="00D93856">
        <w:rPr>
          <w:rFonts w:ascii="Arial" w:hAnsi="Arial" w:cs="Arial"/>
        </w:rPr>
        <w:t>как умеренное.</w:t>
      </w:r>
    </w:p>
    <w:p w:rsidR="00D93856" w:rsidRPr="00D93856" w:rsidRDefault="00D93856" w:rsidP="0043683F">
      <w:pPr>
        <w:ind w:firstLine="708"/>
        <w:jc w:val="both"/>
        <w:rPr>
          <w:rFonts w:ascii="Arial" w:hAnsi="Arial" w:cs="Arial"/>
        </w:rPr>
      </w:pPr>
      <w:r w:rsidRPr="00D93856">
        <w:rPr>
          <w:rFonts w:ascii="Arial" w:hAnsi="Arial" w:cs="Arial"/>
        </w:rPr>
        <w:t>Воздействие на состояние почвенного покрова можно принять как умеренное,</w:t>
      </w:r>
      <w:r w:rsidR="0043683F">
        <w:rPr>
          <w:rFonts w:ascii="Arial" w:hAnsi="Arial" w:cs="Arial"/>
        </w:rPr>
        <w:t xml:space="preserve"> </w:t>
      </w:r>
      <w:r w:rsidRPr="00D93856">
        <w:rPr>
          <w:rFonts w:ascii="Arial" w:hAnsi="Arial" w:cs="Arial"/>
        </w:rPr>
        <w:t>ограниченное и кратковременное.</w:t>
      </w:r>
    </w:p>
    <w:p w:rsidR="00D93856" w:rsidRPr="00D93856" w:rsidRDefault="00D93856" w:rsidP="0043683F">
      <w:pPr>
        <w:ind w:firstLine="708"/>
        <w:jc w:val="both"/>
        <w:rPr>
          <w:rFonts w:ascii="Arial" w:hAnsi="Arial" w:cs="Arial"/>
        </w:rPr>
      </w:pPr>
      <w:r w:rsidRPr="00D93856">
        <w:rPr>
          <w:rFonts w:ascii="Arial" w:hAnsi="Arial" w:cs="Arial"/>
        </w:rPr>
        <w:t>Воздействие на состояние растительности можно принять как умеренное,</w:t>
      </w:r>
      <w:r w:rsidR="0043683F">
        <w:rPr>
          <w:rFonts w:ascii="Arial" w:hAnsi="Arial" w:cs="Arial"/>
        </w:rPr>
        <w:t xml:space="preserve"> </w:t>
      </w:r>
      <w:r w:rsidRPr="00D93856">
        <w:rPr>
          <w:rFonts w:ascii="Arial" w:hAnsi="Arial" w:cs="Arial"/>
        </w:rPr>
        <w:t>ограниченное и кратковременное.</w:t>
      </w:r>
    </w:p>
    <w:p w:rsidR="00D93856" w:rsidRPr="00D93856" w:rsidRDefault="00D93856" w:rsidP="00D93856">
      <w:pPr>
        <w:ind w:firstLine="709"/>
        <w:jc w:val="both"/>
        <w:rPr>
          <w:rFonts w:ascii="Arial" w:hAnsi="Arial" w:cs="Arial"/>
        </w:rPr>
      </w:pPr>
      <w:r w:rsidRPr="00D93856">
        <w:rPr>
          <w:rFonts w:ascii="Arial" w:hAnsi="Arial" w:cs="Arial"/>
        </w:rPr>
        <w:t>Проектом предусматриваются следующие мероприятия по охране окружающей</w:t>
      </w:r>
    </w:p>
    <w:p w:rsidR="00D93856" w:rsidRPr="00D93856" w:rsidRDefault="00D93856" w:rsidP="0043683F">
      <w:pPr>
        <w:jc w:val="both"/>
        <w:rPr>
          <w:rFonts w:ascii="Arial" w:hAnsi="Arial" w:cs="Arial"/>
        </w:rPr>
      </w:pPr>
      <w:r w:rsidRPr="00D93856">
        <w:rPr>
          <w:rFonts w:ascii="Arial" w:hAnsi="Arial" w:cs="Arial"/>
        </w:rPr>
        <w:t>среды:</w:t>
      </w:r>
    </w:p>
    <w:p w:rsidR="0043683F" w:rsidRPr="0043683F" w:rsidRDefault="00D93856" w:rsidP="00420A4C">
      <w:pPr>
        <w:pStyle w:val="aff3"/>
        <w:numPr>
          <w:ilvl w:val="0"/>
          <w:numId w:val="77"/>
        </w:numPr>
        <w:tabs>
          <w:tab w:val="left" w:pos="1134"/>
        </w:tabs>
        <w:ind w:hanging="11"/>
        <w:jc w:val="both"/>
        <w:rPr>
          <w:rFonts w:ascii="Arial" w:hAnsi="Arial" w:cs="Arial"/>
        </w:rPr>
      </w:pPr>
      <w:r w:rsidRPr="0043683F">
        <w:rPr>
          <w:rFonts w:ascii="Arial" w:hAnsi="Arial" w:cs="Arial"/>
        </w:rPr>
        <w:t>соблюдение всех правил проведения работ;</w:t>
      </w:r>
    </w:p>
    <w:p w:rsidR="00D93856" w:rsidRPr="009C1D73" w:rsidRDefault="00D93856" w:rsidP="00420A4C">
      <w:pPr>
        <w:pStyle w:val="aff3"/>
        <w:numPr>
          <w:ilvl w:val="0"/>
          <w:numId w:val="77"/>
        </w:numPr>
        <w:tabs>
          <w:tab w:val="left" w:pos="1134"/>
        </w:tabs>
        <w:ind w:hanging="11"/>
        <w:jc w:val="both"/>
        <w:rPr>
          <w:rFonts w:ascii="Arial" w:hAnsi="Arial" w:cs="Arial"/>
        </w:rPr>
      </w:pPr>
      <w:r w:rsidRPr="009C1D73">
        <w:rPr>
          <w:rFonts w:ascii="Arial" w:hAnsi="Arial" w:cs="Arial"/>
        </w:rPr>
        <w:t>проведение работ в пределах отведенной во временное пользование</w:t>
      </w:r>
      <w:r w:rsidR="009C1D73">
        <w:rPr>
          <w:rFonts w:ascii="Arial" w:hAnsi="Arial" w:cs="Arial"/>
        </w:rPr>
        <w:t xml:space="preserve"> </w:t>
      </w:r>
      <w:r w:rsidRPr="009C1D73">
        <w:rPr>
          <w:rFonts w:ascii="Arial" w:hAnsi="Arial" w:cs="Arial"/>
        </w:rPr>
        <w:t>территории;</w:t>
      </w:r>
    </w:p>
    <w:p w:rsidR="0043683F" w:rsidRPr="0043683F" w:rsidRDefault="0043683F" w:rsidP="00420A4C">
      <w:pPr>
        <w:pStyle w:val="aff3"/>
        <w:numPr>
          <w:ilvl w:val="0"/>
          <w:numId w:val="77"/>
        </w:numPr>
        <w:tabs>
          <w:tab w:val="left" w:pos="1134"/>
        </w:tabs>
        <w:ind w:hanging="11"/>
        <w:jc w:val="both"/>
        <w:rPr>
          <w:rFonts w:ascii="Arial" w:hAnsi="Arial" w:cs="Arial"/>
        </w:rPr>
      </w:pPr>
      <w:r w:rsidRPr="0043683F">
        <w:rPr>
          <w:rFonts w:ascii="Arial" w:hAnsi="Arial" w:cs="Arial"/>
        </w:rPr>
        <w:t>контроль уровня шума на участках работ;</w:t>
      </w:r>
    </w:p>
    <w:p w:rsidR="0043683F" w:rsidRPr="0043683F" w:rsidRDefault="0043683F" w:rsidP="00420A4C">
      <w:pPr>
        <w:pStyle w:val="aff3"/>
        <w:numPr>
          <w:ilvl w:val="0"/>
          <w:numId w:val="77"/>
        </w:numPr>
        <w:tabs>
          <w:tab w:val="left" w:pos="1134"/>
        </w:tabs>
        <w:ind w:hanging="11"/>
        <w:jc w:val="both"/>
        <w:rPr>
          <w:rFonts w:ascii="Arial" w:hAnsi="Arial" w:cs="Arial"/>
        </w:rPr>
      </w:pPr>
      <w:r w:rsidRPr="0043683F">
        <w:rPr>
          <w:rFonts w:ascii="Arial" w:hAnsi="Arial" w:cs="Arial"/>
        </w:rPr>
        <w:t>своевременное устранение утечки горюче-смазочных веществ во время</w:t>
      </w:r>
    </w:p>
    <w:p w:rsidR="0043683F" w:rsidRPr="0043683F" w:rsidRDefault="0043683F" w:rsidP="00420A4C">
      <w:pPr>
        <w:pStyle w:val="aff3"/>
        <w:numPr>
          <w:ilvl w:val="0"/>
          <w:numId w:val="77"/>
        </w:numPr>
        <w:tabs>
          <w:tab w:val="left" w:pos="1134"/>
        </w:tabs>
        <w:ind w:hanging="11"/>
        <w:jc w:val="both"/>
        <w:rPr>
          <w:rFonts w:ascii="Arial" w:hAnsi="Arial" w:cs="Arial"/>
        </w:rPr>
      </w:pPr>
      <w:r w:rsidRPr="0043683F">
        <w:rPr>
          <w:rFonts w:ascii="Arial" w:hAnsi="Arial" w:cs="Arial"/>
        </w:rPr>
        <w:t>работы механизмов и дизелей и не допущение загрязнения почв;</w:t>
      </w:r>
    </w:p>
    <w:p w:rsidR="0043683F" w:rsidRPr="0043683F" w:rsidRDefault="0043683F" w:rsidP="00420A4C">
      <w:pPr>
        <w:pStyle w:val="aff3"/>
        <w:numPr>
          <w:ilvl w:val="0"/>
          <w:numId w:val="77"/>
        </w:numPr>
        <w:tabs>
          <w:tab w:val="left" w:pos="1134"/>
        </w:tabs>
        <w:ind w:hanging="11"/>
        <w:jc w:val="both"/>
        <w:rPr>
          <w:rFonts w:ascii="Arial" w:hAnsi="Arial" w:cs="Arial"/>
        </w:rPr>
      </w:pPr>
      <w:r w:rsidRPr="0043683F">
        <w:rPr>
          <w:rFonts w:ascii="Arial" w:hAnsi="Arial" w:cs="Arial"/>
        </w:rPr>
        <w:t>использование специальных емкостей для сбора отработанных масел;</w:t>
      </w:r>
    </w:p>
    <w:p w:rsidR="0043683F" w:rsidRPr="009C1D73" w:rsidRDefault="0043683F" w:rsidP="00420A4C">
      <w:pPr>
        <w:pStyle w:val="aff3"/>
        <w:numPr>
          <w:ilvl w:val="0"/>
          <w:numId w:val="77"/>
        </w:numPr>
        <w:tabs>
          <w:tab w:val="left" w:pos="1134"/>
        </w:tabs>
        <w:ind w:hanging="11"/>
        <w:jc w:val="both"/>
        <w:rPr>
          <w:rFonts w:ascii="Arial" w:hAnsi="Arial" w:cs="Arial"/>
        </w:rPr>
      </w:pPr>
      <w:r w:rsidRPr="009C1D73">
        <w:rPr>
          <w:rFonts w:ascii="Arial" w:hAnsi="Arial" w:cs="Arial"/>
        </w:rPr>
        <w:t>после окончания работ участки будут очищены от бытовых и</w:t>
      </w:r>
      <w:r w:rsidR="009C1D73">
        <w:rPr>
          <w:rFonts w:ascii="Arial" w:hAnsi="Arial" w:cs="Arial"/>
        </w:rPr>
        <w:t xml:space="preserve"> </w:t>
      </w:r>
      <w:r w:rsidRPr="009C1D73">
        <w:rPr>
          <w:rFonts w:ascii="Arial" w:hAnsi="Arial" w:cs="Arial"/>
        </w:rPr>
        <w:t>производственных отходов, остатков ГСМ;</w:t>
      </w:r>
    </w:p>
    <w:p w:rsidR="0043683F" w:rsidRPr="0043683F" w:rsidRDefault="0043683F" w:rsidP="00420A4C">
      <w:pPr>
        <w:pStyle w:val="aff3"/>
        <w:numPr>
          <w:ilvl w:val="0"/>
          <w:numId w:val="77"/>
        </w:numPr>
        <w:tabs>
          <w:tab w:val="left" w:pos="1134"/>
        </w:tabs>
        <w:ind w:hanging="11"/>
        <w:jc w:val="both"/>
        <w:rPr>
          <w:rFonts w:ascii="Arial" w:hAnsi="Arial" w:cs="Arial"/>
        </w:rPr>
      </w:pPr>
      <w:r w:rsidRPr="0043683F">
        <w:rPr>
          <w:rFonts w:ascii="Arial" w:hAnsi="Arial" w:cs="Arial"/>
        </w:rPr>
        <w:t>утилизация отходов (отработанных масел и топлива);</w:t>
      </w:r>
    </w:p>
    <w:p w:rsidR="0043683F" w:rsidRPr="0043683F" w:rsidRDefault="0043683F" w:rsidP="00420A4C">
      <w:pPr>
        <w:pStyle w:val="aff3"/>
        <w:numPr>
          <w:ilvl w:val="0"/>
          <w:numId w:val="77"/>
        </w:numPr>
        <w:tabs>
          <w:tab w:val="left" w:pos="1134"/>
        </w:tabs>
        <w:ind w:hanging="11"/>
        <w:jc w:val="both"/>
        <w:rPr>
          <w:rFonts w:ascii="Arial" w:hAnsi="Arial" w:cs="Arial"/>
        </w:rPr>
      </w:pPr>
      <w:r w:rsidRPr="0043683F">
        <w:rPr>
          <w:rFonts w:ascii="Arial" w:hAnsi="Arial" w:cs="Arial"/>
        </w:rPr>
        <w:t>приготовление и обработка бурового раствора в циркуляционной системе;</w:t>
      </w:r>
    </w:p>
    <w:p w:rsidR="0043683F" w:rsidRPr="0043683F" w:rsidRDefault="0043683F" w:rsidP="00420A4C">
      <w:pPr>
        <w:pStyle w:val="aff3"/>
        <w:numPr>
          <w:ilvl w:val="0"/>
          <w:numId w:val="77"/>
        </w:numPr>
        <w:tabs>
          <w:tab w:val="left" w:pos="1134"/>
        </w:tabs>
        <w:ind w:hanging="11"/>
        <w:jc w:val="both"/>
        <w:rPr>
          <w:rFonts w:ascii="Arial" w:hAnsi="Arial" w:cs="Arial"/>
        </w:rPr>
      </w:pPr>
      <w:r w:rsidRPr="0043683F">
        <w:rPr>
          <w:rFonts w:ascii="Arial" w:hAnsi="Arial" w:cs="Arial"/>
        </w:rPr>
        <w:t>хранение материалов и химических реагентов в закрытых помещениях;</w:t>
      </w:r>
    </w:p>
    <w:p w:rsidR="0043683F" w:rsidRPr="0043683F" w:rsidRDefault="0043683F" w:rsidP="00420A4C">
      <w:pPr>
        <w:pStyle w:val="aff3"/>
        <w:numPr>
          <w:ilvl w:val="0"/>
          <w:numId w:val="77"/>
        </w:numPr>
        <w:tabs>
          <w:tab w:val="left" w:pos="1134"/>
        </w:tabs>
        <w:ind w:hanging="11"/>
        <w:jc w:val="both"/>
        <w:rPr>
          <w:rFonts w:ascii="Arial" w:hAnsi="Arial" w:cs="Arial"/>
        </w:rPr>
      </w:pPr>
      <w:r w:rsidRPr="0043683F">
        <w:rPr>
          <w:rFonts w:ascii="Arial" w:hAnsi="Arial" w:cs="Arial"/>
        </w:rPr>
        <w:t>оборотное водоснабжение (повторное использование БСВ);</w:t>
      </w:r>
    </w:p>
    <w:p w:rsidR="00D93856" w:rsidRPr="0043683F" w:rsidRDefault="0043683F" w:rsidP="00420A4C">
      <w:pPr>
        <w:pStyle w:val="aff3"/>
        <w:numPr>
          <w:ilvl w:val="0"/>
          <w:numId w:val="77"/>
        </w:numPr>
        <w:tabs>
          <w:tab w:val="left" w:pos="1134"/>
        </w:tabs>
        <w:ind w:hanging="11"/>
        <w:jc w:val="both"/>
        <w:rPr>
          <w:rFonts w:ascii="Arial" w:hAnsi="Arial" w:cs="Arial"/>
        </w:rPr>
      </w:pPr>
      <w:r w:rsidRPr="0043683F">
        <w:rPr>
          <w:rFonts w:ascii="Arial" w:hAnsi="Arial" w:cs="Arial"/>
        </w:rPr>
        <w:t>рекультивация земель, выданных во временное пользование.</w:t>
      </w:r>
    </w:p>
    <w:p w:rsidR="00F11C6C" w:rsidRPr="00407E75" w:rsidRDefault="00F11C6C" w:rsidP="001B1DF6">
      <w:pPr>
        <w:jc w:val="both"/>
        <w:rPr>
          <w:rFonts w:ascii="Arial" w:hAnsi="Arial" w:cs="Arial"/>
          <w:b/>
          <w:highlight w:val="yellow"/>
        </w:rPr>
        <w:sectPr w:rsidR="00F11C6C" w:rsidRPr="00407E75" w:rsidSect="00C22228">
          <w:pgSz w:w="11906" w:h="16838"/>
          <w:pgMar w:top="1134" w:right="566" w:bottom="1134" w:left="1701" w:header="708" w:footer="708" w:gutter="0"/>
          <w:cols w:space="708"/>
          <w:docGrid w:linePitch="360"/>
        </w:sectPr>
      </w:pPr>
    </w:p>
    <w:p w:rsidR="00C922B6" w:rsidRPr="00407E75" w:rsidRDefault="00C922B6" w:rsidP="00BE7028">
      <w:pPr>
        <w:pStyle w:val="1"/>
        <w:spacing w:before="0" w:after="0"/>
        <w:ind w:left="708" w:firstLine="708"/>
        <w:rPr>
          <w:rFonts w:ascii="Arial" w:hAnsi="Arial" w:cs="Arial"/>
          <w:sz w:val="24"/>
          <w:lang w:val="ru-RU" w:eastAsia="ru-RU"/>
        </w:rPr>
      </w:pPr>
      <w:bookmarkStart w:id="259" w:name="_Toc137971325"/>
      <w:r w:rsidRPr="00407E75">
        <w:rPr>
          <w:rFonts w:ascii="Arial" w:hAnsi="Arial" w:cs="Arial"/>
          <w:sz w:val="24"/>
          <w:lang w:eastAsia="ru-RU"/>
        </w:rPr>
        <w:lastRenderedPageBreak/>
        <w:t>СПИСОК ИСПОЛЬЗОВАННЫХ ИСТОЧНИКОВ</w:t>
      </w:r>
      <w:bookmarkEnd w:id="259"/>
    </w:p>
    <w:p w:rsidR="006A51B6" w:rsidRPr="009E75BE" w:rsidRDefault="006A51B6" w:rsidP="00420A4C">
      <w:pPr>
        <w:pStyle w:val="aff3"/>
        <w:numPr>
          <w:ilvl w:val="0"/>
          <w:numId w:val="78"/>
        </w:numPr>
        <w:ind w:left="0" w:firstLine="426"/>
        <w:rPr>
          <w:rFonts w:ascii="Arial" w:hAnsi="Arial" w:cs="Arial"/>
          <w:sz w:val="22"/>
          <w:szCs w:val="22"/>
        </w:rPr>
      </w:pPr>
      <w:r w:rsidRPr="009E75BE">
        <w:rPr>
          <w:rFonts w:ascii="Arial" w:hAnsi="Arial" w:cs="Arial"/>
        </w:rPr>
        <w:t>Промышленная экология. Т.А. Хван. г. Ростов-на-Дону 2003г.</w:t>
      </w:r>
    </w:p>
    <w:p w:rsidR="006A51B6" w:rsidRPr="009E75BE" w:rsidRDefault="006A51B6" w:rsidP="00420A4C">
      <w:pPr>
        <w:pStyle w:val="aff3"/>
        <w:numPr>
          <w:ilvl w:val="0"/>
          <w:numId w:val="78"/>
        </w:numPr>
        <w:ind w:left="0" w:firstLine="426"/>
        <w:jc w:val="both"/>
        <w:rPr>
          <w:rFonts w:ascii="Arial" w:hAnsi="Arial" w:cs="Arial"/>
        </w:rPr>
      </w:pPr>
      <w:r w:rsidRPr="009E75BE">
        <w:rPr>
          <w:rFonts w:ascii="Arial" w:hAnsi="Arial" w:cs="Arial"/>
        </w:rPr>
        <w:t>Охрана природы Атырауской области. О.М. Грищенко, Н.А.Дидичин. г. Атырау 1997г.</w:t>
      </w:r>
    </w:p>
    <w:p w:rsidR="006A51B6" w:rsidRPr="009E75BE" w:rsidRDefault="006A51B6" w:rsidP="00420A4C">
      <w:pPr>
        <w:pStyle w:val="aff3"/>
        <w:numPr>
          <w:ilvl w:val="0"/>
          <w:numId w:val="78"/>
        </w:numPr>
        <w:ind w:left="0" w:firstLine="426"/>
        <w:jc w:val="both"/>
        <w:rPr>
          <w:rFonts w:ascii="Arial" w:hAnsi="Arial" w:cs="Arial"/>
        </w:rPr>
      </w:pPr>
      <w:r w:rsidRPr="009E75BE">
        <w:rPr>
          <w:rFonts w:ascii="Arial" w:hAnsi="Arial" w:cs="Arial"/>
        </w:rPr>
        <w:t>Экология и нефтегазовый комплекс. М.Д. Диаров, г. Алматы 2003г.</w:t>
      </w:r>
    </w:p>
    <w:p w:rsidR="006A51B6" w:rsidRPr="009E75BE" w:rsidRDefault="006A51B6" w:rsidP="00420A4C">
      <w:pPr>
        <w:pStyle w:val="aff3"/>
        <w:numPr>
          <w:ilvl w:val="0"/>
          <w:numId w:val="78"/>
        </w:numPr>
        <w:ind w:left="0" w:firstLine="426"/>
        <w:jc w:val="both"/>
        <w:rPr>
          <w:rFonts w:ascii="Arial" w:hAnsi="Arial" w:cs="Arial"/>
        </w:rPr>
      </w:pPr>
      <w:r w:rsidRPr="009E75BE">
        <w:rPr>
          <w:rFonts w:ascii="Arial" w:hAnsi="Arial" w:cs="Arial"/>
        </w:rPr>
        <w:t>Экология Казахстана М.С. Панин, г. Семипалатинск 2005г.</w:t>
      </w:r>
    </w:p>
    <w:p w:rsidR="006A51B6" w:rsidRPr="009E75BE" w:rsidRDefault="006A51B6" w:rsidP="00420A4C">
      <w:pPr>
        <w:pStyle w:val="aff3"/>
        <w:numPr>
          <w:ilvl w:val="0"/>
          <w:numId w:val="78"/>
        </w:numPr>
        <w:ind w:left="0" w:firstLine="426"/>
        <w:jc w:val="both"/>
        <w:rPr>
          <w:rFonts w:ascii="Arial" w:hAnsi="Arial" w:cs="Arial"/>
        </w:rPr>
      </w:pPr>
      <w:r w:rsidRPr="009E75BE">
        <w:rPr>
          <w:rFonts w:ascii="Arial" w:hAnsi="Arial" w:cs="Arial"/>
        </w:rPr>
        <w:t>Экологический Кодекс РК от 2 января 2021 года № 400-VI ЗРК.</w:t>
      </w:r>
    </w:p>
    <w:p w:rsidR="006A51B6" w:rsidRPr="009E75BE" w:rsidRDefault="006A51B6" w:rsidP="00420A4C">
      <w:pPr>
        <w:pStyle w:val="aff3"/>
        <w:numPr>
          <w:ilvl w:val="0"/>
          <w:numId w:val="78"/>
        </w:numPr>
        <w:ind w:left="0" w:firstLine="426"/>
        <w:jc w:val="both"/>
        <w:rPr>
          <w:rFonts w:ascii="Arial" w:hAnsi="Arial" w:cs="Arial"/>
        </w:rPr>
      </w:pPr>
      <w:r w:rsidRPr="009E75BE">
        <w:rPr>
          <w:rFonts w:ascii="Arial" w:hAnsi="Arial" w:cs="Arial"/>
        </w:rPr>
        <w:t>Закон о «Гражданской защите», от 11</w:t>
      </w:r>
      <w:r w:rsidR="009E75BE" w:rsidRPr="009E75BE">
        <w:rPr>
          <w:rFonts w:ascii="Arial" w:hAnsi="Arial" w:cs="Arial"/>
        </w:rPr>
        <w:t>.04.2014 г</w:t>
      </w:r>
      <w:r w:rsidRPr="009E75BE">
        <w:rPr>
          <w:rFonts w:ascii="Arial" w:hAnsi="Arial" w:cs="Arial"/>
        </w:rPr>
        <w:t>.</w:t>
      </w:r>
    </w:p>
    <w:p w:rsidR="006A51B6" w:rsidRPr="009E75BE" w:rsidRDefault="006A51B6" w:rsidP="00420A4C">
      <w:pPr>
        <w:pStyle w:val="aff3"/>
        <w:numPr>
          <w:ilvl w:val="0"/>
          <w:numId w:val="78"/>
        </w:numPr>
        <w:ind w:left="0" w:firstLine="426"/>
        <w:jc w:val="both"/>
        <w:rPr>
          <w:rFonts w:ascii="Arial" w:hAnsi="Arial" w:cs="Arial"/>
        </w:rPr>
      </w:pPr>
      <w:r w:rsidRPr="009E75BE">
        <w:rPr>
          <w:rFonts w:ascii="Arial" w:hAnsi="Arial" w:cs="Arial"/>
        </w:rPr>
        <w:t>Приказ Министра экологии, геологии и природных ресурсов Республики Казахстан от 30 июля 2021 года № 280 «Инструкции по организации и проведению экологической оценки»;</w:t>
      </w:r>
    </w:p>
    <w:p w:rsidR="006A51B6" w:rsidRPr="009E75BE" w:rsidRDefault="006A51B6" w:rsidP="00420A4C">
      <w:pPr>
        <w:pStyle w:val="aff3"/>
        <w:numPr>
          <w:ilvl w:val="0"/>
          <w:numId w:val="78"/>
        </w:numPr>
        <w:ind w:left="0" w:firstLine="426"/>
        <w:jc w:val="both"/>
        <w:rPr>
          <w:rFonts w:ascii="Arial" w:hAnsi="Arial" w:cs="Arial"/>
        </w:rPr>
      </w:pPr>
      <w:r w:rsidRPr="009E75BE">
        <w:rPr>
          <w:rFonts w:ascii="Arial" w:hAnsi="Arial" w:cs="Arial"/>
        </w:rPr>
        <w:t>Классификатор отходов. Приказ и.о. Министра экологии, геологии и природных ресурсов Республики Казахстан от 6 августа 2021 года № 314;</w:t>
      </w:r>
    </w:p>
    <w:p w:rsidR="006A51B6" w:rsidRPr="009E75BE" w:rsidRDefault="006A51B6" w:rsidP="00420A4C">
      <w:pPr>
        <w:pStyle w:val="aff3"/>
        <w:numPr>
          <w:ilvl w:val="0"/>
          <w:numId w:val="78"/>
        </w:numPr>
        <w:ind w:left="0" w:firstLine="426"/>
        <w:jc w:val="both"/>
        <w:rPr>
          <w:rFonts w:ascii="Arial" w:hAnsi="Arial" w:cs="Arial"/>
        </w:rPr>
      </w:pPr>
      <w:r w:rsidRPr="009E75BE">
        <w:rPr>
          <w:rFonts w:ascii="Arial" w:hAnsi="Arial" w:cs="Arial"/>
        </w:rPr>
        <w:t>Кодекс РК «О здоровье народа и системе здравоохранения» от 7 июля 2020 года № 360-VI ЗРК.</w:t>
      </w:r>
    </w:p>
    <w:p w:rsidR="006A51B6" w:rsidRPr="009E75BE" w:rsidRDefault="006A51B6" w:rsidP="00420A4C">
      <w:pPr>
        <w:pStyle w:val="aff3"/>
        <w:numPr>
          <w:ilvl w:val="0"/>
          <w:numId w:val="78"/>
        </w:numPr>
        <w:ind w:left="0" w:firstLine="426"/>
        <w:jc w:val="both"/>
        <w:rPr>
          <w:rFonts w:ascii="Arial" w:hAnsi="Arial" w:cs="Arial"/>
        </w:rPr>
      </w:pPr>
      <w:r w:rsidRPr="009E75BE">
        <w:rPr>
          <w:rFonts w:ascii="Arial" w:hAnsi="Arial" w:cs="Arial"/>
        </w:rPr>
        <w:t>Закон РК №219-1 от 23.04.1998г «О радиационной безопасности населения»;</w:t>
      </w:r>
    </w:p>
    <w:p w:rsidR="006A51B6" w:rsidRPr="009E75BE" w:rsidRDefault="006A51B6" w:rsidP="00420A4C">
      <w:pPr>
        <w:pStyle w:val="aff3"/>
        <w:numPr>
          <w:ilvl w:val="0"/>
          <w:numId w:val="78"/>
        </w:numPr>
        <w:ind w:left="0" w:firstLine="426"/>
        <w:jc w:val="both"/>
        <w:rPr>
          <w:rFonts w:ascii="Arial" w:hAnsi="Arial" w:cs="Arial"/>
        </w:rPr>
      </w:pPr>
      <w:r w:rsidRPr="009E75BE">
        <w:rPr>
          <w:rFonts w:ascii="Arial" w:hAnsi="Arial" w:cs="Arial"/>
        </w:rPr>
        <w:t>Прика</w:t>
      </w:r>
      <w:r w:rsidR="009E75BE" w:rsidRPr="009E75BE">
        <w:rPr>
          <w:rFonts w:ascii="Arial" w:hAnsi="Arial" w:cs="Arial"/>
        </w:rPr>
        <w:t>з Министра здравоохранения РК №</w:t>
      </w:r>
      <w:r w:rsidRPr="009E75BE">
        <w:rPr>
          <w:rFonts w:ascii="Arial" w:hAnsi="Arial" w:cs="Arial"/>
        </w:rPr>
        <w:t>ҚР ДСМ-71 от 2 августа 2022 года Гигиенические нормативы к обеспечению радиационной безопасности</w:t>
      </w:r>
    </w:p>
    <w:p w:rsidR="006A51B6" w:rsidRPr="009E75BE" w:rsidRDefault="006A51B6" w:rsidP="00420A4C">
      <w:pPr>
        <w:pStyle w:val="aff3"/>
        <w:numPr>
          <w:ilvl w:val="0"/>
          <w:numId w:val="78"/>
        </w:numPr>
        <w:ind w:left="0" w:firstLine="426"/>
        <w:jc w:val="both"/>
        <w:rPr>
          <w:rFonts w:ascii="Arial" w:hAnsi="Arial" w:cs="Arial"/>
        </w:rPr>
      </w:pPr>
      <w:r w:rsidRPr="009E75BE">
        <w:rPr>
          <w:rFonts w:ascii="Arial" w:hAnsi="Arial" w:cs="Arial"/>
        </w:rPr>
        <w:t>Приказ Министра здравоохранения Республики Казахстан №26 от 20.02.2023г. «Санитарно-эпидемиологические требования к водоисточникам, местам водозабора для хозяйственно-питьевых целей, хозяйственно-питьевому водоснабжению и местам культурно-бытового водопользования и безопасности водных объектов»</w:t>
      </w:r>
      <w:r w:rsidR="009E75BE" w:rsidRPr="009E75BE">
        <w:rPr>
          <w:rFonts w:ascii="Arial" w:hAnsi="Arial" w:cs="Arial"/>
        </w:rPr>
        <w:t xml:space="preserve"> </w:t>
      </w:r>
      <w:r w:rsidRPr="009E75BE">
        <w:rPr>
          <w:rFonts w:ascii="Arial" w:hAnsi="Arial" w:cs="Arial"/>
        </w:rPr>
        <w:t>СПОРО-97, СП 5.01.011-97 «Санитарные правила обращения с радиоактивными отходами»;</w:t>
      </w:r>
    </w:p>
    <w:p w:rsidR="009E75BE" w:rsidRPr="009E75BE" w:rsidRDefault="006A51B6" w:rsidP="00420A4C">
      <w:pPr>
        <w:pStyle w:val="aff3"/>
        <w:numPr>
          <w:ilvl w:val="0"/>
          <w:numId w:val="78"/>
        </w:numPr>
        <w:ind w:left="0" w:firstLine="426"/>
        <w:jc w:val="both"/>
        <w:rPr>
          <w:rFonts w:ascii="Arial" w:hAnsi="Arial" w:cs="Arial"/>
        </w:rPr>
      </w:pPr>
      <w:r w:rsidRPr="009E75BE">
        <w:rPr>
          <w:rFonts w:ascii="Arial" w:hAnsi="Arial" w:cs="Arial"/>
        </w:rPr>
        <w:t>№ҚР ДСМ-275/2020 от 15.12.2020г. Санитарно-эпидемиологичекие требования к обеспечению радиационной безопасности       </w:t>
      </w:r>
    </w:p>
    <w:p w:rsidR="006A51B6" w:rsidRPr="00407E75" w:rsidRDefault="006A51B6" w:rsidP="009E75BE">
      <w:pPr>
        <w:jc w:val="both"/>
        <w:rPr>
          <w:rFonts w:ascii="Arial" w:hAnsi="Arial" w:cs="Arial"/>
        </w:rPr>
      </w:pPr>
      <w:r w:rsidRPr="00407E75">
        <w:rPr>
          <w:rFonts w:ascii="Arial" w:hAnsi="Arial" w:cs="Arial"/>
        </w:rPr>
        <w:t xml:space="preserve"> </w:t>
      </w:r>
    </w:p>
    <w:p w:rsidR="002B31C0" w:rsidRPr="00407E75" w:rsidRDefault="002B31C0" w:rsidP="001B1DF6">
      <w:pPr>
        <w:ind w:left="360" w:hanging="360"/>
        <w:jc w:val="both"/>
        <w:rPr>
          <w:rFonts w:ascii="Arial" w:hAnsi="Arial" w:cs="Arial"/>
          <w:b/>
        </w:rPr>
      </w:pPr>
      <w:r w:rsidRPr="00407E75">
        <w:rPr>
          <w:rFonts w:ascii="Arial" w:hAnsi="Arial" w:cs="Arial"/>
          <w:b/>
        </w:rPr>
        <w:t>Методические указаний и методики:</w:t>
      </w:r>
    </w:p>
    <w:p w:rsidR="002B31C0" w:rsidRPr="00407E75" w:rsidRDefault="002B31C0" w:rsidP="009E75BE">
      <w:pPr>
        <w:numPr>
          <w:ilvl w:val="0"/>
          <w:numId w:val="71"/>
        </w:numPr>
        <w:tabs>
          <w:tab w:val="clear" w:pos="540"/>
          <w:tab w:val="num" w:pos="709"/>
          <w:tab w:val="num" w:pos="851"/>
          <w:tab w:val="left" w:pos="993"/>
        </w:tabs>
        <w:ind w:left="0" w:firstLine="426"/>
        <w:jc w:val="both"/>
        <w:rPr>
          <w:rFonts w:ascii="Arial" w:hAnsi="Arial" w:cs="Arial"/>
        </w:rPr>
      </w:pPr>
      <w:r w:rsidRPr="00407E75">
        <w:rPr>
          <w:rFonts w:ascii="Arial" w:hAnsi="Arial" w:cs="Arial"/>
        </w:rPr>
        <w:t>Приказ Министра охраны окружающей среды РК от «3» мая 2012 года № 129-</w:t>
      </w:r>
      <w:r w:rsidRPr="00407E75">
        <w:rPr>
          <w:rFonts w:ascii="Arial" w:hAnsi="Arial" w:cs="Arial"/>
          <w:lang w:val="kk-KZ"/>
        </w:rPr>
        <w:t>п</w:t>
      </w:r>
      <w:r w:rsidRPr="00407E75">
        <w:rPr>
          <w:rFonts w:ascii="Arial" w:hAnsi="Arial" w:cs="Arial"/>
        </w:rPr>
        <w:t>.</w:t>
      </w:r>
    </w:p>
    <w:p w:rsidR="002B31C0" w:rsidRPr="00407E75" w:rsidRDefault="002B31C0" w:rsidP="009E75BE">
      <w:pPr>
        <w:numPr>
          <w:ilvl w:val="0"/>
          <w:numId w:val="71"/>
        </w:numPr>
        <w:tabs>
          <w:tab w:val="clear" w:pos="540"/>
          <w:tab w:val="num" w:pos="709"/>
          <w:tab w:val="num" w:pos="851"/>
          <w:tab w:val="left" w:pos="993"/>
        </w:tabs>
        <w:ind w:left="0" w:firstLine="426"/>
        <w:jc w:val="both"/>
        <w:rPr>
          <w:rFonts w:ascii="Arial" w:hAnsi="Arial" w:cs="Arial"/>
          <w:color w:val="000000"/>
        </w:rPr>
      </w:pPr>
      <w:r w:rsidRPr="00407E75">
        <w:rPr>
          <w:rFonts w:ascii="Arial" w:hAnsi="Arial" w:cs="Arial"/>
          <w:color w:val="000000"/>
        </w:rPr>
        <w:t>Методика расчета нормативов выбросов вредных веществ от стационарных дизельных установок. Приложение №14 к Приказу Министра охраны окружающей среды Республики Казахстан от 18.04.2008 №100-п.</w:t>
      </w:r>
    </w:p>
    <w:p w:rsidR="002B31C0" w:rsidRPr="00407E75" w:rsidRDefault="002B31C0" w:rsidP="009E75BE">
      <w:pPr>
        <w:numPr>
          <w:ilvl w:val="0"/>
          <w:numId w:val="71"/>
        </w:numPr>
        <w:tabs>
          <w:tab w:val="clear" w:pos="540"/>
          <w:tab w:val="num" w:pos="709"/>
          <w:tab w:val="num" w:pos="851"/>
          <w:tab w:val="left" w:pos="993"/>
        </w:tabs>
        <w:ind w:left="0" w:firstLine="426"/>
        <w:jc w:val="both"/>
        <w:rPr>
          <w:rFonts w:ascii="Arial" w:hAnsi="Arial" w:cs="Arial"/>
          <w:color w:val="000000"/>
        </w:rPr>
      </w:pPr>
      <w:r w:rsidRPr="00407E75">
        <w:rPr>
          <w:rFonts w:ascii="Arial" w:hAnsi="Arial" w:cs="Arial"/>
        </w:rPr>
        <w:t xml:space="preserve">Методика расчета нормативов  выбросов от неорганизованных источников. Приложение №13 к Приказу </w:t>
      </w:r>
      <w:r w:rsidRPr="00407E75">
        <w:rPr>
          <w:rFonts w:ascii="Arial" w:hAnsi="Arial" w:cs="Arial"/>
          <w:color w:val="000000"/>
        </w:rPr>
        <w:t>Министра охраны окружающей среды Республики Казахстан от 18.04.2008 №100-п.</w:t>
      </w:r>
    </w:p>
    <w:p w:rsidR="002B31C0" w:rsidRPr="00407E75" w:rsidRDefault="002B31C0" w:rsidP="009E75BE">
      <w:pPr>
        <w:numPr>
          <w:ilvl w:val="0"/>
          <w:numId w:val="71"/>
        </w:numPr>
        <w:tabs>
          <w:tab w:val="clear" w:pos="540"/>
          <w:tab w:val="num" w:pos="709"/>
          <w:tab w:val="num" w:pos="851"/>
          <w:tab w:val="left" w:pos="993"/>
        </w:tabs>
        <w:ind w:left="0" w:firstLine="426"/>
        <w:jc w:val="both"/>
        <w:rPr>
          <w:rFonts w:ascii="Arial" w:hAnsi="Arial" w:cs="Arial"/>
          <w:color w:val="000000"/>
        </w:rPr>
      </w:pPr>
      <w:r w:rsidRPr="00407E75">
        <w:rPr>
          <w:rFonts w:ascii="Arial" w:hAnsi="Arial" w:cs="Arial"/>
        </w:rPr>
        <w:t xml:space="preserve">Методика расчета нормативов выбросов от неорганизованных источников. Приложение №16 к Приказу </w:t>
      </w:r>
      <w:r w:rsidRPr="00407E75">
        <w:rPr>
          <w:rFonts w:ascii="Arial" w:hAnsi="Arial" w:cs="Arial"/>
          <w:color w:val="000000"/>
        </w:rPr>
        <w:t>Министра охраны окружающей среды Республики Казахстан от 18.04.2008 №100-п.</w:t>
      </w:r>
    </w:p>
    <w:p w:rsidR="002B31C0" w:rsidRPr="00407E75" w:rsidRDefault="002B31C0" w:rsidP="009E75BE">
      <w:pPr>
        <w:numPr>
          <w:ilvl w:val="0"/>
          <w:numId w:val="71"/>
        </w:numPr>
        <w:tabs>
          <w:tab w:val="clear" w:pos="540"/>
          <w:tab w:val="num" w:pos="709"/>
          <w:tab w:val="num" w:pos="851"/>
          <w:tab w:val="left" w:pos="993"/>
        </w:tabs>
        <w:ind w:left="0" w:firstLine="426"/>
        <w:jc w:val="both"/>
        <w:rPr>
          <w:rFonts w:ascii="Arial" w:hAnsi="Arial" w:cs="Arial"/>
          <w:color w:val="000000"/>
        </w:rPr>
      </w:pPr>
      <w:r w:rsidRPr="00407E75">
        <w:rPr>
          <w:rFonts w:ascii="Arial" w:hAnsi="Arial" w:cs="Arial"/>
        </w:rPr>
        <w:t>РНД 211.2.02.09-2004 «Методические указания по определению выбросов загрязняющих веществ в атмосферу из резервуаров», Астана, 2004г.</w:t>
      </w:r>
    </w:p>
    <w:p w:rsidR="002B31C0" w:rsidRPr="00407E75" w:rsidRDefault="002B31C0" w:rsidP="009E75BE">
      <w:pPr>
        <w:numPr>
          <w:ilvl w:val="0"/>
          <w:numId w:val="71"/>
        </w:numPr>
        <w:tabs>
          <w:tab w:val="clear" w:pos="540"/>
          <w:tab w:val="num" w:pos="709"/>
          <w:tab w:val="num" w:pos="851"/>
          <w:tab w:val="left" w:pos="993"/>
        </w:tabs>
        <w:ind w:left="0" w:firstLine="426"/>
        <w:jc w:val="both"/>
        <w:rPr>
          <w:rFonts w:ascii="Arial" w:hAnsi="Arial" w:cs="Arial"/>
          <w:spacing w:val="-23"/>
        </w:rPr>
      </w:pPr>
      <w:r w:rsidRPr="00407E75">
        <w:rPr>
          <w:rFonts w:ascii="Arial" w:hAnsi="Arial" w:cs="Arial"/>
        </w:rPr>
        <w:t>РНД 211.2.02.03-2004 «Методика расчета выбросов загрязняющих веществ в атмосферу при сварочных работах (по величинам удельных выбросов)», Астана, 2004г.</w:t>
      </w:r>
    </w:p>
    <w:p w:rsidR="00BC75A9" w:rsidRPr="00407E75" w:rsidRDefault="00BC75A9" w:rsidP="001B1DF6">
      <w:pPr>
        <w:tabs>
          <w:tab w:val="left" w:pos="993"/>
          <w:tab w:val="left" w:pos="1080"/>
        </w:tabs>
        <w:jc w:val="both"/>
        <w:rPr>
          <w:rFonts w:ascii="Arial" w:hAnsi="Arial" w:cs="Arial"/>
          <w:highlight w:val="yellow"/>
        </w:rPr>
      </w:pPr>
    </w:p>
    <w:p w:rsidR="0096508B" w:rsidRPr="00407E75" w:rsidRDefault="0096508B" w:rsidP="001B1DF6">
      <w:pPr>
        <w:tabs>
          <w:tab w:val="left" w:pos="993"/>
          <w:tab w:val="left" w:pos="1080"/>
        </w:tabs>
        <w:jc w:val="center"/>
        <w:rPr>
          <w:rFonts w:ascii="Arial" w:hAnsi="Arial" w:cs="Arial"/>
          <w:b/>
          <w:caps/>
          <w:sz w:val="52"/>
          <w:szCs w:val="52"/>
          <w:highlight w:val="yellow"/>
        </w:rPr>
      </w:pPr>
    </w:p>
    <w:p w:rsidR="0096508B" w:rsidRPr="00407E75" w:rsidRDefault="0096508B" w:rsidP="001B1DF6">
      <w:pPr>
        <w:tabs>
          <w:tab w:val="left" w:pos="993"/>
          <w:tab w:val="left" w:pos="1080"/>
        </w:tabs>
        <w:jc w:val="center"/>
        <w:rPr>
          <w:rFonts w:ascii="Arial" w:hAnsi="Arial" w:cs="Arial"/>
          <w:b/>
          <w:caps/>
          <w:sz w:val="52"/>
          <w:szCs w:val="52"/>
          <w:highlight w:val="yellow"/>
        </w:rPr>
      </w:pPr>
    </w:p>
    <w:p w:rsidR="0096508B" w:rsidRPr="00407E75" w:rsidRDefault="0096508B" w:rsidP="001B1DF6">
      <w:pPr>
        <w:tabs>
          <w:tab w:val="left" w:pos="993"/>
          <w:tab w:val="left" w:pos="1080"/>
        </w:tabs>
        <w:jc w:val="center"/>
        <w:rPr>
          <w:rFonts w:ascii="Arial" w:hAnsi="Arial" w:cs="Arial"/>
          <w:b/>
          <w:caps/>
          <w:sz w:val="52"/>
          <w:szCs w:val="52"/>
          <w:highlight w:val="yellow"/>
        </w:rPr>
      </w:pPr>
    </w:p>
    <w:p w:rsidR="0096508B" w:rsidRPr="00407E75" w:rsidRDefault="0096508B" w:rsidP="001B1DF6">
      <w:pPr>
        <w:tabs>
          <w:tab w:val="left" w:pos="993"/>
          <w:tab w:val="left" w:pos="1080"/>
        </w:tabs>
        <w:jc w:val="center"/>
        <w:rPr>
          <w:rFonts w:ascii="Arial" w:hAnsi="Arial" w:cs="Arial"/>
          <w:b/>
          <w:caps/>
          <w:sz w:val="52"/>
          <w:szCs w:val="52"/>
          <w:highlight w:val="yellow"/>
        </w:rPr>
      </w:pPr>
    </w:p>
    <w:p w:rsidR="0096508B" w:rsidRPr="00407E75" w:rsidRDefault="0096508B" w:rsidP="001B1DF6">
      <w:pPr>
        <w:tabs>
          <w:tab w:val="left" w:pos="993"/>
          <w:tab w:val="left" w:pos="1080"/>
        </w:tabs>
        <w:jc w:val="center"/>
        <w:rPr>
          <w:rFonts w:ascii="Arial" w:hAnsi="Arial" w:cs="Arial"/>
          <w:b/>
          <w:caps/>
          <w:sz w:val="52"/>
          <w:szCs w:val="52"/>
          <w:highlight w:val="yellow"/>
        </w:rPr>
      </w:pPr>
    </w:p>
    <w:p w:rsidR="0096508B" w:rsidRPr="00407E75" w:rsidRDefault="0096508B" w:rsidP="001B1DF6">
      <w:pPr>
        <w:tabs>
          <w:tab w:val="left" w:pos="993"/>
          <w:tab w:val="left" w:pos="1080"/>
        </w:tabs>
        <w:jc w:val="center"/>
        <w:rPr>
          <w:rFonts w:ascii="Arial" w:hAnsi="Arial" w:cs="Arial"/>
          <w:b/>
          <w:caps/>
          <w:sz w:val="52"/>
          <w:szCs w:val="52"/>
          <w:highlight w:val="yellow"/>
        </w:rPr>
      </w:pPr>
    </w:p>
    <w:p w:rsidR="0096508B" w:rsidRPr="00407E75" w:rsidRDefault="0096508B" w:rsidP="001B1DF6">
      <w:pPr>
        <w:tabs>
          <w:tab w:val="left" w:pos="993"/>
          <w:tab w:val="left" w:pos="1080"/>
        </w:tabs>
        <w:jc w:val="center"/>
        <w:rPr>
          <w:rFonts w:ascii="Arial" w:hAnsi="Arial" w:cs="Arial"/>
          <w:b/>
          <w:caps/>
          <w:sz w:val="52"/>
          <w:szCs w:val="52"/>
          <w:highlight w:val="yellow"/>
        </w:rPr>
      </w:pPr>
    </w:p>
    <w:p w:rsidR="0096508B" w:rsidRPr="00407E75" w:rsidRDefault="0096508B" w:rsidP="001B1DF6">
      <w:pPr>
        <w:tabs>
          <w:tab w:val="left" w:pos="993"/>
          <w:tab w:val="left" w:pos="1080"/>
        </w:tabs>
        <w:jc w:val="center"/>
        <w:rPr>
          <w:rFonts w:ascii="Arial" w:hAnsi="Arial" w:cs="Arial"/>
          <w:b/>
          <w:caps/>
          <w:sz w:val="52"/>
          <w:szCs w:val="52"/>
        </w:rPr>
      </w:pPr>
    </w:p>
    <w:p w:rsidR="0096508B" w:rsidRPr="00407E75" w:rsidRDefault="0096508B" w:rsidP="001B1DF6">
      <w:pPr>
        <w:tabs>
          <w:tab w:val="left" w:pos="993"/>
          <w:tab w:val="left" w:pos="1080"/>
        </w:tabs>
        <w:jc w:val="center"/>
        <w:rPr>
          <w:rFonts w:ascii="Arial" w:hAnsi="Arial" w:cs="Arial"/>
          <w:b/>
          <w:caps/>
          <w:sz w:val="52"/>
          <w:szCs w:val="52"/>
        </w:rPr>
      </w:pPr>
    </w:p>
    <w:p w:rsidR="0096508B" w:rsidRPr="00407E75" w:rsidRDefault="0096508B" w:rsidP="001B1DF6">
      <w:pPr>
        <w:pStyle w:val="1"/>
        <w:spacing w:before="0" w:after="0"/>
        <w:jc w:val="center"/>
        <w:rPr>
          <w:rFonts w:ascii="Arial" w:hAnsi="Arial" w:cs="Arial"/>
          <w:caps/>
          <w:sz w:val="52"/>
          <w:szCs w:val="52"/>
          <w:lang w:eastAsia="ru-RU"/>
        </w:rPr>
      </w:pPr>
      <w:bookmarkStart w:id="260" w:name="_Toc137971326"/>
      <w:r w:rsidRPr="00407E75">
        <w:rPr>
          <w:rFonts w:ascii="Arial" w:hAnsi="Arial" w:cs="Arial"/>
          <w:caps/>
          <w:sz w:val="52"/>
          <w:szCs w:val="52"/>
          <w:lang w:eastAsia="ru-RU"/>
        </w:rPr>
        <w:t>Приложения</w:t>
      </w:r>
      <w:bookmarkEnd w:id="260"/>
    </w:p>
    <w:p w:rsidR="0096508B" w:rsidRPr="00407E75" w:rsidRDefault="0096508B" w:rsidP="001B1DF6">
      <w:pPr>
        <w:tabs>
          <w:tab w:val="left" w:pos="993"/>
          <w:tab w:val="left" w:pos="1080"/>
        </w:tabs>
        <w:jc w:val="center"/>
        <w:rPr>
          <w:rFonts w:ascii="Arial" w:hAnsi="Arial" w:cs="Arial"/>
          <w:b/>
          <w:caps/>
          <w:sz w:val="52"/>
          <w:szCs w:val="52"/>
        </w:rPr>
      </w:pPr>
    </w:p>
    <w:p w:rsidR="0096508B" w:rsidRPr="00407E75" w:rsidRDefault="0096508B" w:rsidP="001B1DF6">
      <w:pPr>
        <w:tabs>
          <w:tab w:val="left" w:pos="993"/>
          <w:tab w:val="left" w:pos="1080"/>
        </w:tabs>
        <w:jc w:val="center"/>
        <w:rPr>
          <w:rFonts w:ascii="Arial" w:hAnsi="Arial" w:cs="Arial"/>
          <w:b/>
          <w:caps/>
          <w:sz w:val="52"/>
          <w:szCs w:val="52"/>
        </w:rPr>
      </w:pPr>
    </w:p>
    <w:p w:rsidR="0096508B" w:rsidRPr="00407E75" w:rsidRDefault="0096508B" w:rsidP="001B1DF6">
      <w:pPr>
        <w:tabs>
          <w:tab w:val="left" w:pos="993"/>
          <w:tab w:val="left" w:pos="1080"/>
        </w:tabs>
        <w:jc w:val="center"/>
        <w:rPr>
          <w:rFonts w:ascii="Arial" w:hAnsi="Arial" w:cs="Arial"/>
          <w:b/>
          <w:caps/>
          <w:sz w:val="52"/>
          <w:szCs w:val="52"/>
          <w:highlight w:val="yellow"/>
        </w:rPr>
      </w:pPr>
    </w:p>
    <w:p w:rsidR="0096508B" w:rsidRPr="00407E75" w:rsidRDefault="0096508B" w:rsidP="001B1DF6">
      <w:pPr>
        <w:tabs>
          <w:tab w:val="left" w:pos="993"/>
          <w:tab w:val="left" w:pos="1080"/>
        </w:tabs>
        <w:jc w:val="center"/>
        <w:rPr>
          <w:rFonts w:ascii="Arial" w:hAnsi="Arial" w:cs="Arial"/>
          <w:b/>
          <w:caps/>
          <w:sz w:val="52"/>
          <w:szCs w:val="52"/>
          <w:highlight w:val="yellow"/>
        </w:rPr>
      </w:pPr>
    </w:p>
    <w:p w:rsidR="0096508B" w:rsidRPr="00407E75" w:rsidRDefault="0096508B" w:rsidP="001B1DF6">
      <w:pPr>
        <w:tabs>
          <w:tab w:val="left" w:pos="993"/>
          <w:tab w:val="left" w:pos="1080"/>
        </w:tabs>
        <w:jc w:val="center"/>
        <w:rPr>
          <w:rFonts w:ascii="Arial" w:hAnsi="Arial" w:cs="Arial"/>
          <w:b/>
          <w:caps/>
          <w:sz w:val="52"/>
          <w:szCs w:val="52"/>
          <w:highlight w:val="yellow"/>
        </w:rPr>
      </w:pPr>
    </w:p>
    <w:p w:rsidR="0096508B" w:rsidRPr="00407E75" w:rsidRDefault="0096508B" w:rsidP="001B1DF6">
      <w:pPr>
        <w:tabs>
          <w:tab w:val="left" w:pos="993"/>
          <w:tab w:val="left" w:pos="1080"/>
        </w:tabs>
        <w:jc w:val="center"/>
        <w:rPr>
          <w:rFonts w:ascii="Arial" w:hAnsi="Arial" w:cs="Arial"/>
          <w:b/>
          <w:caps/>
          <w:sz w:val="52"/>
          <w:szCs w:val="52"/>
          <w:highlight w:val="yellow"/>
        </w:rPr>
      </w:pPr>
    </w:p>
    <w:p w:rsidR="0096508B" w:rsidRPr="00407E75" w:rsidRDefault="0096508B" w:rsidP="001B1DF6">
      <w:pPr>
        <w:tabs>
          <w:tab w:val="left" w:pos="993"/>
          <w:tab w:val="left" w:pos="1080"/>
        </w:tabs>
        <w:jc w:val="center"/>
        <w:rPr>
          <w:rFonts w:ascii="Arial" w:hAnsi="Arial" w:cs="Arial"/>
          <w:b/>
          <w:caps/>
          <w:sz w:val="52"/>
          <w:szCs w:val="52"/>
          <w:highlight w:val="yellow"/>
        </w:rPr>
      </w:pPr>
    </w:p>
    <w:p w:rsidR="0096508B" w:rsidRPr="00407E75" w:rsidRDefault="0096508B" w:rsidP="001B1DF6">
      <w:pPr>
        <w:tabs>
          <w:tab w:val="left" w:pos="993"/>
          <w:tab w:val="left" w:pos="1080"/>
        </w:tabs>
        <w:jc w:val="center"/>
        <w:rPr>
          <w:rFonts w:ascii="Arial" w:hAnsi="Arial" w:cs="Arial"/>
          <w:b/>
          <w:caps/>
          <w:sz w:val="52"/>
          <w:szCs w:val="52"/>
          <w:highlight w:val="yellow"/>
        </w:rPr>
      </w:pPr>
    </w:p>
    <w:p w:rsidR="0096508B" w:rsidRPr="00407E75" w:rsidRDefault="0096508B" w:rsidP="001B1DF6">
      <w:pPr>
        <w:tabs>
          <w:tab w:val="left" w:pos="993"/>
          <w:tab w:val="left" w:pos="1080"/>
        </w:tabs>
        <w:jc w:val="center"/>
        <w:rPr>
          <w:rFonts w:ascii="Arial" w:hAnsi="Arial" w:cs="Arial"/>
          <w:b/>
          <w:caps/>
          <w:sz w:val="52"/>
          <w:szCs w:val="52"/>
          <w:highlight w:val="yellow"/>
        </w:rPr>
      </w:pPr>
    </w:p>
    <w:p w:rsidR="0096508B" w:rsidRPr="00407E75" w:rsidRDefault="0096508B" w:rsidP="001B1DF6">
      <w:pPr>
        <w:tabs>
          <w:tab w:val="left" w:pos="993"/>
          <w:tab w:val="left" w:pos="1080"/>
        </w:tabs>
        <w:jc w:val="center"/>
        <w:rPr>
          <w:rFonts w:ascii="Arial" w:hAnsi="Arial" w:cs="Arial"/>
          <w:b/>
          <w:caps/>
          <w:sz w:val="52"/>
          <w:szCs w:val="52"/>
          <w:highlight w:val="yellow"/>
        </w:rPr>
      </w:pPr>
    </w:p>
    <w:p w:rsidR="0096508B" w:rsidRPr="00407E75" w:rsidRDefault="0096508B" w:rsidP="001B1DF6">
      <w:pPr>
        <w:tabs>
          <w:tab w:val="left" w:pos="993"/>
          <w:tab w:val="left" w:pos="1080"/>
        </w:tabs>
        <w:jc w:val="center"/>
        <w:rPr>
          <w:rFonts w:ascii="Arial" w:hAnsi="Arial" w:cs="Arial"/>
          <w:b/>
          <w:caps/>
          <w:sz w:val="52"/>
          <w:szCs w:val="52"/>
          <w:highlight w:val="yellow"/>
        </w:rPr>
      </w:pPr>
    </w:p>
    <w:p w:rsidR="00E963C7" w:rsidRPr="00407E75" w:rsidRDefault="00E963C7" w:rsidP="001B1DF6">
      <w:pPr>
        <w:pStyle w:val="1"/>
        <w:spacing w:before="0" w:after="0"/>
        <w:jc w:val="center"/>
        <w:rPr>
          <w:rFonts w:ascii="Arial" w:eastAsia="Calibri" w:hAnsi="Arial" w:cs="Arial"/>
          <w:sz w:val="24"/>
          <w:szCs w:val="24"/>
          <w:highlight w:val="yellow"/>
          <w:u w:val="single"/>
          <w:lang w:val="kk-KZ" w:eastAsia="en-US"/>
        </w:rPr>
        <w:sectPr w:rsidR="00E963C7" w:rsidRPr="00407E75" w:rsidSect="002B31C0">
          <w:pgSz w:w="11906" w:h="16838"/>
          <w:pgMar w:top="567" w:right="991" w:bottom="567" w:left="1701" w:header="720" w:footer="720" w:gutter="0"/>
          <w:cols w:space="720"/>
          <w:noEndnote/>
        </w:sectPr>
      </w:pPr>
    </w:p>
    <w:p w:rsidR="001275FE" w:rsidRPr="00755DB5" w:rsidRDefault="001275FE" w:rsidP="001B1DF6">
      <w:pPr>
        <w:pStyle w:val="1"/>
        <w:spacing w:before="0" w:after="0"/>
        <w:jc w:val="center"/>
        <w:rPr>
          <w:rFonts w:ascii="Arial" w:eastAsia="Calibri" w:hAnsi="Arial" w:cs="Arial"/>
          <w:sz w:val="24"/>
          <w:szCs w:val="24"/>
          <w:u w:val="single"/>
          <w:lang w:val="ru-RU" w:eastAsia="en-US"/>
        </w:rPr>
      </w:pPr>
      <w:bookmarkStart w:id="261" w:name="_Toc137971327"/>
      <w:r w:rsidRPr="00755DB5">
        <w:rPr>
          <w:rFonts w:ascii="Arial" w:eastAsia="Calibri" w:hAnsi="Arial" w:cs="Arial"/>
          <w:sz w:val="24"/>
          <w:szCs w:val="24"/>
          <w:u w:val="single"/>
          <w:lang w:val="kk-KZ" w:eastAsia="en-US"/>
        </w:rPr>
        <w:lastRenderedPageBreak/>
        <w:t xml:space="preserve">Приложение </w:t>
      </w:r>
      <w:r w:rsidRPr="00755DB5">
        <w:rPr>
          <w:rFonts w:ascii="Arial" w:eastAsia="Calibri" w:hAnsi="Arial" w:cs="Arial"/>
          <w:sz w:val="24"/>
          <w:szCs w:val="24"/>
          <w:u w:val="single"/>
          <w:lang w:eastAsia="en-US"/>
        </w:rPr>
        <w:t>№</w:t>
      </w:r>
      <w:r w:rsidRPr="00755DB5">
        <w:rPr>
          <w:rFonts w:ascii="Arial" w:eastAsia="Calibri" w:hAnsi="Arial" w:cs="Arial"/>
          <w:sz w:val="24"/>
          <w:szCs w:val="24"/>
          <w:u w:val="single"/>
          <w:lang w:val="kk-KZ" w:eastAsia="en-US"/>
        </w:rPr>
        <w:t>1</w:t>
      </w:r>
      <w:r w:rsidR="00575E67" w:rsidRPr="00755DB5">
        <w:rPr>
          <w:rFonts w:ascii="Arial" w:eastAsia="Calibri" w:hAnsi="Arial" w:cs="Arial"/>
          <w:sz w:val="24"/>
          <w:szCs w:val="24"/>
          <w:u w:val="single"/>
          <w:lang w:val="kk-KZ" w:eastAsia="en-US"/>
        </w:rPr>
        <w:t xml:space="preserve"> - </w:t>
      </w:r>
      <w:r w:rsidR="00575E67" w:rsidRPr="00755DB5">
        <w:rPr>
          <w:rFonts w:ascii="Arial" w:eastAsia="Calibri" w:hAnsi="Arial" w:cs="Arial"/>
          <w:sz w:val="24"/>
          <w:szCs w:val="24"/>
          <w:u w:val="single"/>
          <w:lang w:eastAsia="en-US"/>
        </w:rPr>
        <w:t>Расчеты выбросов вредных веществ в атмосферу</w:t>
      </w:r>
      <w:r w:rsidR="00755DB5">
        <w:rPr>
          <w:rFonts w:ascii="Arial" w:eastAsia="Calibri" w:hAnsi="Arial" w:cs="Arial"/>
          <w:sz w:val="24"/>
          <w:szCs w:val="24"/>
          <w:u w:val="single"/>
          <w:lang w:val="ru-RU" w:eastAsia="en-US"/>
        </w:rPr>
        <w:t xml:space="preserve"> </w:t>
      </w:r>
      <w:r w:rsidR="00143078">
        <w:rPr>
          <w:rFonts w:ascii="Arial" w:eastAsia="Calibri" w:hAnsi="Arial" w:cs="Arial"/>
          <w:sz w:val="24"/>
          <w:szCs w:val="24"/>
          <w:u w:val="single"/>
          <w:lang w:val="ru-RU" w:eastAsia="en-US"/>
        </w:rPr>
        <w:t>по второму варианту (рекомендуемый)</w:t>
      </w:r>
      <w:bookmarkEnd w:id="261"/>
    </w:p>
    <w:p w:rsidR="001275FE" w:rsidRPr="00755DB5" w:rsidRDefault="001275FE" w:rsidP="001B1DF6">
      <w:pPr>
        <w:jc w:val="center"/>
        <w:rPr>
          <w:rFonts w:ascii="Arial" w:eastAsia="Calibri" w:hAnsi="Arial" w:cs="Arial"/>
          <w:b/>
          <w:i/>
          <w:u w:val="single"/>
          <w:lang w:eastAsia="en-US"/>
        </w:rPr>
      </w:pPr>
    </w:p>
    <w:p w:rsidR="00160AC1" w:rsidRDefault="00160AC1" w:rsidP="00755DB5">
      <w:pPr>
        <w:tabs>
          <w:tab w:val="left" w:pos="993"/>
        </w:tabs>
        <w:jc w:val="center"/>
        <w:rPr>
          <w:rFonts w:ascii="Arial" w:hAnsi="Arial" w:cs="Arial"/>
          <w:b/>
        </w:rPr>
      </w:pPr>
      <w:r w:rsidRPr="00755DB5">
        <w:rPr>
          <w:rFonts w:ascii="Arial" w:hAnsi="Arial" w:cs="Arial"/>
          <w:b/>
        </w:rPr>
        <w:t xml:space="preserve">При </w:t>
      </w:r>
      <w:r w:rsidR="00143078">
        <w:rPr>
          <w:rFonts w:ascii="Arial" w:hAnsi="Arial" w:cs="Arial"/>
          <w:b/>
        </w:rPr>
        <w:t>строительстве</w:t>
      </w:r>
      <w:r w:rsidRPr="00755DB5">
        <w:rPr>
          <w:rFonts w:ascii="Arial" w:hAnsi="Arial" w:cs="Arial"/>
          <w:b/>
        </w:rPr>
        <w:t xml:space="preserve"> скважины</w:t>
      </w:r>
      <w:r w:rsidR="0081155B">
        <w:rPr>
          <w:rFonts w:ascii="Arial" w:hAnsi="Arial" w:cs="Arial"/>
          <w:b/>
        </w:rPr>
        <w:t xml:space="preserve"> проектной глубиной 450м</w:t>
      </w:r>
    </w:p>
    <w:p w:rsidR="00755DB5" w:rsidRDefault="00143078" w:rsidP="00755DB5">
      <w:pPr>
        <w:tabs>
          <w:tab w:val="left" w:pos="993"/>
        </w:tabs>
        <w:jc w:val="center"/>
        <w:rPr>
          <w:rFonts w:ascii="Arial" w:hAnsi="Arial" w:cs="Arial"/>
          <w:b/>
        </w:rPr>
      </w:pPr>
      <w:r w:rsidRPr="00143078">
        <w:drawing>
          <wp:inline distT="0" distB="0" distL="0" distR="0">
            <wp:extent cx="5796915" cy="4511675"/>
            <wp:effectExtent l="0" t="0" r="0" b="317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96915" cy="4511675"/>
                    </a:xfrm>
                    <a:prstGeom prst="rect">
                      <a:avLst/>
                    </a:prstGeom>
                    <a:noFill/>
                    <a:ln>
                      <a:noFill/>
                    </a:ln>
                  </pic:spPr>
                </pic:pic>
              </a:graphicData>
            </a:graphic>
          </wp:inline>
        </w:drawing>
      </w:r>
    </w:p>
    <w:p w:rsidR="00143078" w:rsidRDefault="00143078" w:rsidP="00755DB5">
      <w:pPr>
        <w:tabs>
          <w:tab w:val="left" w:pos="993"/>
        </w:tabs>
        <w:jc w:val="center"/>
        <w:rPr>
          <w:rFonts w:ascii="Arial" w:hAnsi="Arial" w:cs="Arial"/>
          <w:b/>
        </w:rPr>
      </w:pPr>
    </w:p>
    <w:p w:rsidR="00143078" w:rsidRDefault="00143078" w:rsidP="00755DB5">
      <w:pPr>
        <w:tabs>
          <w:tab w:val="left" w:pos="993"/>
        </w:tabs>
        <w:jc w:val="center"/>
        <w:rPr>
          <w:rFonts w:ascii="Arial" w:hAnsi="Arial" w:cs="Arial"/>
          <w:b/>
        </w:rPr>
      </w:pPr>
      <w:r w:rsidRPr="00143078">
        <w:lastRenderedPageBreak/>
        <w:drawing>
          <wp:inline distT="0" distB="0" distL="0" distR="0">
            <wp:extent cx="5850890" cy="3381874"/>
            <wp:effectExtent l="0" t="0" r="0" b="952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850890" cy="3381874"/>
                    </a:xfrm>
                    <a:prstGeom prst="rect">
                      <a:avLst/>
                    </a:prstGeom>
                    <a:noFill/>
                    <a:ln>
                      <a:noFill/>
                    </a:ln>
                  </pic:spPr>
                </pic:pic>
              </a:graphicData>
            </a:graphic>
          </wp:inline>
        </w:drawing>
      </w:r>
    </w:p>
    <w:p w:rsidR="00143078" w:rsidRDefault="00143078" w:rsidP="00755DB5">
      <w:pPr>
        <w:tabs>
          <w:tab w:val="left" w:pos="993"/>
        </w:tabs>
        <w:jc w:val="center"/>
        <w:rPr>
          <w:rFonts w:ascii="Arial" w:hAnsi="Arial" w:cs="Arial"/>
          <w:b/>
        </w:rPr>
      </w:pPr>
    </w:p>
    <w:p w:rsidR="00143078" w:rsidRDefault="00143078" w:rsidP="00755DB5">
      <w:pPr>
        <w:tabs>
          <w:tab w:val="left" w:pos="993"/>
        </w:tabs>
        <w:jc w:val="center"/>
        <w:rPr>
          <w:rFonts w:ascii="Arial" w:hAnsi="Arial" w:cs="Arial"/>
          <w:b/>
        </w:rPr>
      </w:pPr>
      <w:r w:rsidRPr="00143078">
        <w:drawing>
          <wp:inline distT="0" distB="0" distL="0" distR="0">
            <wp:extent cx="5850890" cy="3575948"/>
            <wp:effectExtent l="0" t="0" r="0" b="571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850890" cy="3575948"/>
                    </a:xfrm>
                    <a:prstGeom prst="rect">
                      <a:avLst/>
                    </a:prstGeom>
                    <a:noFill/>
                    <a:ln>
                      <a:noFill/>
                    </a:ln>
                  </pic:spPr>
                </pic:pic>
              </a:graphicData>
            </a:graphic>
          </wp:inline>
        </w:drawing>
      </w:r>
    </w:p>
    <w:p w:rsidR="00143078" w:rsidRDefault="00143078" w:rsidP="00755DB5">
      <w:pPr>
        <w:tabs>
          <w:tab w:val="left" w:pos="993"/>
        </w:tabs>
        <w:jc w:val="center"/>
        <w:rPr>
          <w:rFonts w:ascii="Arial" w:hAnsi="Arial" w:cs="Arial"/>
          <w:b/>
        </w:rPr>
      </w:pPr>
    </w:p>
    <w:p w:rsidR="00143078" w:rsidRDefault="00143078" w:rsidP="00755DB5">
      <w:pPr>
        <w:tabs>
          <w:tab w:val="left" w:pos="993"/>
        </w:tabs>
        <w:jc w:val="center"/>
        <w:rPr>
          <w:rFonts w:ascii="Arial" w:hAnsi="Arial" w:cs="Arial"/>
          <w:b/>
        </w:rPr>
      </w:pPr>
      <w:r w:rsidRPr="00143078">
        <w:lastRenderedPageBreak/>
        <w:drawing>
          <wp:inline distT="0" distB="0" distL="0" distR="0">
            <wp:extent cx="5850890" cy="5085092"/>
            <wp:effectExtent l="0" t="0" r="0" b="127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850890" cy="5085092"/>
                    </a:xfrm>
                    <a:prstGeom prst="rect">
                      <a:avLst/>
                    </a:prstGeom>
                    <a:noFill/>
                    <a:ln>
                      <a:noFill/>
                    </a:ln>
                  </pic:spPr>
                </pic:pic>
              </a:graphicData>
            </a:graphic>
          </wp:inline>
        </w:drawing>
      </w:r>
    </w:p>
    <w:p w:rsidR="00755DB5" w:rsidRDefault="00755DB5" w:rsidP="00755DB5">
      <w:pPr>
        <w:tabs>
          <w:tab w:val="left" w:pos="993"/>
        </w:tabs>
        <w:jc w:val="center"/>
        <w:rPr>
          <w:rFonts w:ascii="Arial" w:hAnsi="Arial" w:cs="Arial"/>
          <w:b/>
        </w:rPr>
      </w:pPr>
    </w:p>
    <w:p w:rsidR="00755DB5" w:rsidRDefault="00755DB5" w:rsidP="00755DB5">
      <w:pPr>
        <w:tabs>
          <w:tab w:val="left" w:pos="993"/>
        </w:tabs>
        <w:jc w:val="center"/>
        <w:rPr>
          <w:rFonts w:ascii="Arial" w:hAnsi="Arial" w:cs="Arial"/>
          <w:b/>
        </w:rPr>
      </w:pPr>
    </w:p>
    <w:p w:rsidR="001D3509" w:rsidRDefault="009721E7" w:rsidP="003C75F3">
      <w:pPr>
        <w:tabs>
          <w:tab w:val="left" w:pos="0"/>
          <w:tab w:val="left" w:pos="993"/>
          <w:tab w:val="left" w:pos="1134"/>
        </w:tabs>
        <w:jc w:val="both"/>
        <w:rPr>
          <w:rFonts w:ascii="Arial" w:hAnsi="Arial" w:cs="Arial"/>
          <w:b/>
        </w:rPr>
      </w:pPr>
      <w:r w:rsidRPr="009721E7">
        <w:rPr>
          <w:rFonts w:ascii="Arial" w:hAnsi="Arial" w:cs="Arial"/>
          <w:b/>
        </w:rPr>
        <w:t xml:space="preserve">Источник №0001-001 Силовой привод </w:t>
      </w:r>
      <w:r w:rsidR="001D3509">
        <w:rPr>
          <w:rFonts w:ascii="Arial" w:hAnsi="Arial" w:cs="Arial"/>
          <w:b/>
        </w:rPr>
        <w:t>БУ;</w:t>
      </w:r>
    </w:p>
    <w:p w:rsidR="001A04C0" w:rsidRDefault="001A04C0" w:rsidP="001A04C0">
      <w:pPr>
        <w:rPr>
          <w:rFonts w:ascii="Courier New" w:hAnsi="Courier New" w:cs="Courier New"/>
          <w:color w:val="000000"/>
          <w:sz w:val="22"/>
        </w:rPr>
      </w:pPr>
      <w:r>
        <w:rPr>
          <w:rFonts w:ascii="Courier New" w:hAnsi="Courier New" w:cs="Courier New"/>
          <w:color w:val="000000"/>
          <w:sz w:val="22"/>
        </w:rPr>
        <w:t>Источник загрязнения: 0001</w:t>
      </w:r>
    </w:p>
    <w:p w:rsidR="001A04C0" w:rsidRDefault="001A04C0" w:rsidP="001A04C0">
      <w:pPr>
        <w:rPr>
          <w:rFonts w:ascii="Courier New" w:hAnsi="Courier New" w:cs="Courier New"/>
          <w:color w:val="000000"/>
          <w:sz w:val="22"/>
        </w:rPr>
      </w:pPr>
      <w:r>
        <w:rPr>
          <w:rFonts w:ascii="Courier New" w:hAnsi="Courier New" w:cs="Courier New"/>
          <w:color w:val="000000"/>
          <w:sz w:val="22"/>
        </w:rPr>
        <w:t>Источник выделения: 0001 01, Выхлопные трубы</w:t>
      </w:r>
    </w:p>
    <w:p w:rsidR="001A04C0" w:rsidRDefault="001A04C0" w:rsidP="001A04C0">
      <w:pPr>
        <w:rPr>
          <w:rFonts w:ascii="Courier New" w:hAnsi="Courier New" w:cs="Courier New"/>
          <w:color w:val="000000"/>
          <w:sz w:val="22"/>
        </w:rPr>
      </w:pPr>
      <w:r>
        <w:rPr>
          <w:rFonts w:ascii="Courier New" w:hAnsi="Courier New" w:cs="Courier New"/>
          <w:color w:val="000000"/>
          <w:sz w:val="22"/>
        </w:rPr>
        <w:t>Список литературы:</w:t>
      </w:r>
    </w:p>
    <w:p w:rsidR="001A04C0" w:rsidRDefault="001A04C0" w:rsidP="001A04C0">
      <w:pPr>
        <w:rPr>
          <w:rFonts w:ascii="Courier New" w:hAnsi="Courier New" w:cs="Courier New"/>
          <w:color w:val="000000"/>
          <w:sz w:val="22"/>
        </w:rPr>
      </w:pPr>
      <w:r>
        <w:rPr>
          <w:rFonts w:ascii="Courier New" w:hAnsi="Courier New" w:cs="Courier New"/>
          <w:color w:val="000000"/>
          <w:sz w:val="22"/>
        </w:rPr>
        <w:t>1. Методика расчета нормативов выбросов вредных веществ от стационарных дизельных установок</w:t>
      </w:r>
    </w:p>
    <w:p w:rsidR="001A04C0" w:rsidRDefault="001A04C0" w:rsidP="001A04C0">
      <w:pPr>
        <w:rPr>
          <w:rFonts w:ascii="Courier New" w:hAnsi="Courier New" w:cs="Courier New"/>
          <w:color w:val="000000"/>
          <w:sz w:val="22"/>
        </w:rPr>
      </w:pPr>
      <w:r>
        <w:rPr>
          <w:rFonts w:ascii="Courier New" w:hAnsi="Courier New" w:cs="Courier New"/>
          <w:color w:val="000000"/>
          <w:sz w:val="22"/>
        </w:rPr>
        <w:t>Приложение  №9 к Приказу Министра охраны окружающей</w:t>
      </w:r>
    </w:p>
    <w:p w:rsidR="001A04C0" w:rsidRDefault="001A04C0" w:rsidP="001A04C0">
      <w:pPr>
        <w:rPr>
          <w:rFonts w:ascii="Courier New" w:hAnsi="Courier New" w:cs="Courier New"/>
          <w:color w:val="000000"/>
          <w:sz w:val="22"/>
        </w:rPr>
      </w:pPr>
      <w:r>
        <w:rPr>
          <w:rFonts w:ascii="Courier New" w:hAnsi="Courier New" w:cs="Courier New"/>
          <w:color w:val="000000"/>
          <w:sz w:val="22"/>
        </w:rPr>
        <w:t>среды и водных ресурсов Республики Казахстан от 12.06.2014 г. № 221-Ґ</w:t>
      </w:r>
    </w:p>
    <w:p w:rsidR="001A04C0" w:rsidRDefault="001A04C0" w:rsidP="001A04C0">
      <w:pPr>
        <w:rPr>
          <w:rFonts w:ascii="Courier New" w:hAnsi="Courier New" w:cs="Courier New"/>
          <w:color w:val="000000"/>
          <w:sz w:val="22"/>
        </w:rPr>
      </w:pPr>
    </w:p>
    <w:p w:rsidR="001A04C0" w:rsidRDefault="001A04C0" w:rsidP="001A04C0">
      <w:pPr>
        <w:rPr>
          <w:rFonts w:ascii="Arial" w:hAnsi="Arial" w:cs="Arial"/>
          <w:b/>
          <w:color w:val="000000"/>
        </w:rPr>
      </w:pPr>
      <w:r>
        <w:rPr>
          <w:rFonts w:ascii="Courier New" w:hAnsi="Courier New" w:cs="Courier New"/>
          <w:color w:val="000000"/>
          <w:sz w:val="22"/>
        </w:rPr>
        <w:t xml:space="preserve">Максимальный расход диз. топлива установкой, кг/час, </w:t>
      </w:r>
      <w:r>
        <w:rPr>
          <w:b/>
          <w:i/>
          <w:color w:val="000000"/>
          <w:sz w:val="22"/>
        </w:rPr>
        <w:t>G</w:t>
      </w:r>
      <w:r>
        <w:rPr>
          <w:b/>
          <w:i/>
          <w:color w:val="000000"/>
          <w:sz w:val="22"/>
          <w:vertAlign w:val="subscript"/>
        </w:rPr>
        <w:t>FJMAX</w:t>
      </w:r>
      <w:r>
        <w:rPr>
          <w:b/>
          <w:i/>
          <w:color w:val="000000"/>
          <w:sz w:val="22"/>
        </w:rPr>
        <w:t xml:space="preserve"> = </w:t>
      </w:r>
      <w:r>
        <w:rPr>
          <w:rFonts w:ascii="Arial" w:hAnsi="Arial" w:cs="Arial"/>
          <w:b/>
          <w:color w:val="000000"/>
        </w:rPr>
        <w:t>70.64</w:t>
      </w:r>
    </w:p>
    <w:p w:rsidR="001A04C0" w:rsidRDefault="001A04C0" w:rsidP="001A04C0">
      <w:pPr>
        <w:rPr>
          <w:rFonts w:ascii="Arial" w:hAnsi="Arial" w:cs="Arial"/>
          <w:b/>
          <w:color w:val="000000"/>
        </w:rPr>
      </w:pPr>
      <w:r>
        <w:rPr>
          <w:rFonts w:ascii="Courier New" w:hAnsi="Courier New" w:cs="Courier New"/>
          <w:color w:val="000000"/>
          <w:sz w:val="22"/>
        </w:rPr>
        <w:t xml:space="preserve">Годовой расход дизельного топлива, т/год, </w:t>
      </w:r>
      <w:r>
        <w:rPr>
          <w:b/>
          <w:i/>
          <w:color w:val="000000"/>
          <w:sz w:val="22"/>
        </w:rPr>
        <w:t>G</w:t>
      </w:r>
      <w:r>
        <w:rPr>
          <w:b/>
          <w:i/>
          <w:color w:val="000000"/>
          <w:sz w:val="22"/>
          <w:vertAlign w:val="subscript"/>
        </w:rPr>
        <w:t>FGGO</w:t>
      </w:r>
      <w:r>
        <w:rPr>
          <w:b/>
          <w:i/>
          <w:color w:val="000000"/>
          <w:sz w:val="22"/>
        </w:rPr>
        <w:t xml:space="preserve"> = </w:t>
      </w:r>
      <w:r>
        <w:rPr>
          <w:rFonts w:ascii="Arial" w:hAnsi="Arial" w:cs="Arial"/>
          <w:b/>
          <w:color w:val="000000"/>
        </w:rPr>
        <w:t>21.022</w:t>
      </w:r>
    </w:p>
    <w:p w:rsidR="001A04C0" w:rsidRDefault="001A04C0" w:rsidP="001A04C0">
      <w:pPr>
        <w:rPr>
          <w:rFonts w:ascii="Arial" w:hAnsi="Arial" w:cs="Arial"/>
          <w:b/>
          <w:color w:val="000000"/>
        </w:rPr>
      </w:pPr>
    </w:p>
    <w:p w:rsidR="001A04C0" w:rsidRDefault="001A04C0" w:rsidP="001A04C0">
      <w:pPr>
        <w:rPr>
          <w:b/>
          <w:i/>
          <w:color w:val="000000"/>
          <w:u w:val="single"/>
        </w:rPr>
      </w:pPr>
      <w:r>
        <w:rPr>
          <w:b/>
          <w:i/>
          <w:color w:val="000000"/>
          <w:u w:val="single"/>
        </w:rPr>
        <w:t>Примесь: 0301 Азота (IV) диоксид (Азота диоксид) (4)</w:t>
      </w:r>
    </w:p>
    <w:p w:rsidR="001A04C0" w:rsidRDefault="001A04C0" w:rsidP="001A04C0">
      <w:pPr>
        <w:rPr>
          <w:b/>
          <w:i/>
          <w:color w:val="000000"/>
          <w:u w:val="single"/>
        </w:rPr>
      </w:pPr>
    </w:p>
    <w:p w:rsidR="001A04C0" w:rsidRDefault="001A04C0" w:rsidP="001A04C0">
      <w:pPr>
        <w:rPr>
          <w:rFonts w:ascii="Arial" w:hAnsi="Arial" w:cs="Arial"/>
          <w:b/>
          <w:color w:val="000000"/>
        </w:rPr>
      </w:pPr>
      <w:r>
        <w:rPr>
          <w:rFonts w:ascii="Courier New" w:hAnsi="Courier New" w:cs="Courier New"/>
          <w:color w:val="000000"/>
          <w:sz w:val="22"/>
        </w:rPr>
        <w:t xml:space="preserve">Оценочное значение среднециклового выброса, г/кг топлива (табл.4), </w:t>
      </w:r>
      <w:r>
        <w:rPr>
          <w:b/>
          <w:i/>
          <w:color w:val="000000"/>
          <w:sz w:val="22"/>
        </w:rPr>
        <w:t>E</w:t>
      </w:r>
      <w:r>
        <w:rPr>
          <w:rFonts w:ascii="Courier New" w:hAnsi="Courier New" w:cs="Courier New"/>
          <w:b/>
          <w:i/>
          <w:color w:val="000000"/>
          <w:sz w:val="22"/>
          <w:vertAlign w:val="subscript"/>
        </w:rPr>
        <w:t>Э</w:t>
      </w:r>
      <w:r>
        <w:rPr>
          <w:b/>
          <w:i/>
          <w:color w:val="000000"/>
          <w:sz w:val="22"/>
        </w:rPr>
        <w:t xml:space="preserve">  = </w:t>
      </w:r>
      <w:r>
        <w:rPr>
          <w:rFonts w:ascii="Arial" w:hAnsi="Arial" w:cs="Arial"/>
          <w:b/>
          <w:color w:val="000000"/>
        </w:rPr>
        <w:t>30</w:t>
      </w:r>
    </w:p>
    <w:p w:rsidR="001A04C0" w:rsidRDefault="001A04C0" w:rsidP="001A04C0">
      <w:pPr>
        <w:rPr>
          <w:rFonts w:ascii="Arial" w:hAnsi="Arial" w:cs="Arial"/>
          <w:b/>
          <w:color w:val="000000"/>
        </w:rPr>
      </w:pPr>
      <w:r>
        <w:rPr>
          <w:rFonts w:ascii="Courier New" w:hAnsi="Courier New" w:cs="Courier New"/>
          <w:color w:val="000000"/>
          <w:sz w:val="22"/>
        </w:rPr>
        <w:lastRenderedPageBreak/>
        <w:t xml:space="preserve">Максимальный разовый выброс, г/с, </w:t>
      </w:r>
      <w:r>
        <w:rPr>
          <w:b/>
          <w:i/>
          <w:color w:val="000000"/>
          <w:sz w:val="22"/>
        </w:rPr>
        <w:t xml:space="preserve">_G_ = </w:t>
      </w:r>
      <w:r>
        <w:rPr>
          <w:b/>
          <w:i/>
          <w:color w:val="000000"/>
        </w:rPr>
        <w:t>G</w:t>
      </w:r>
      <w:r>
        <w:rPr>
          <w:b/>
          <w:i/>
          <w:color w:val="000000"/>
          <w:vertAlign w:val="subscript"/>
        </w:rPr>
        <w:t>FJMAX</w:t>
      </w:r>
      <w:r>
        <w:rPr>
          <w:b/>
          <w:i/>
          <w:color w:val="000000"/>
        </w:rPr>
        <w:t xml:space="preserve"> · E</w:t>
      </w:r>
      <w:r>
        <w:rPr>
          <w:rFonts w:ascii="Courier New" w:hAnsi="Courier New" w:cs="Courier New"/>
          <w:b/>
          <w:i/>
          <w:color w:val="000000"/>
          <w:vertAlign w:val="subscript"/>
        </w:rPr>
        <w:t>Э</w:t>
      </w:r>
      <w:r>
        <w:rPr>
          <w:b/>
          <w:i/>
          <w:color w:val="000000"/>
        </w:rPr>
        <w:t xml:space="preserve">  / 3600 = </w:t>
      </w:r>
      <w:r>
        <w:rPr>
          <w:b/>
          <w:color w:val="000000"/>
        </w:rPr>
        <w:t xml:space="preserve">70.64 · 30 / 3600 = </w:t>
      </w:r>
      <w:r>
        <w:rPr>
          <w:rFonts w:ascii="Arial" w:hAnsi="Arial" w:cs="Arial"/>
          <w:b/>
          <w:color w:val="000000"/>
        </w:rPr>
        <w:t>0.58866666667</w:t>
      </w:r>
    </w:p>
    <w:p w:rsidR="001A04C0" w:rsidRDefault="001A04C0" w:rsidP="001A04C0">
      <w:pPr>
        <w:rPr>
          <w:rFonts w:ascii="Arial" w:hAnsi="Arial" w:cs="Arial"/>
          <w:b/>
          <w:color w:val="000000"/>
        </w:rPr>
      </w:pPr>
      <w:r>
        <w:rPr>
          <w:rFonts w:ascii="Courier New" w:hAnsi="Courier New" w:cs="Courier New"/>
          <w:color w:val="000000"/>
          <w:sz w:val="22"/>
        </w:rPr>
        <w:t xml:space="preserve">Валовый выброс, т/год, </w:t>
      </w:r>
      <w:r>
        <w:rPr>
          <w:b/>
          <w:i/>
          <w:color w:val="000000"/>
          <w:sz w:val="22"/>
        </w:rPr>
        <w:t xml:space="preserve">_M_ = </w:t>
      </w:r>
      <w:r>
        <w:rPr>
          <w:b/>
          <w:i/>
          <w:color w:val="000000"/>
        </w:rPr>
        <w:t>G</w:t>
      </w:r>
      <w:r>
        <w:rPr>
          <w:b/>
          <w:i/>
          <w:color w:val="000000"/>
          <w:vertAlign w:val="subscript"/>
        </w:rPr>
        <w:t>FGGO</w:t>
      </w:r>
      <w:r>
        <w:rPr>
          <w:b/>
          <w:i/>
          <w:color w:val="000000"/>
        </w:rPr>
        <w:t xml:space="preserve"> · E</w:t>
      </w:r>
      <w:r>
        <w:rPr>
          <w:rFonts w:ascii="Courier New" w:hAnsi="Courier New" w:cs="Courier New"/>
          <w:b/>
          <w:i/>
          <w:color w:val="000000"/>
          <w:vertAlign w:val="subscript"/>
        </w:rPr>
        <w:t>Э</w:t>
      </w:r>
      <w:r>
        <w:rPr>
          <w:b/>
          <w:i/>
          <w:color w:val="000000"/>
        </w:rPr>
        <w:t xml:space="preserve">  / 10</w:t>
      </w:r>
      <w:r>
        <w:rPr>
          <w:b/>
          <w:i/>
          <w:color w:val="000000"/>
          <w:vertAlign w:val="superscript"/>
        </w:rPr>
        <w:t>3</w:t>
      </w:r>
      <w:r>
        <w:rPr>
          <w:b/>
          <w:i/>
          <w:color w:val="000000"/>
        </w:rPr>
        <w:t xml:space="preserve"> = </w:t>
      </w:r>
      <w:r>
        <w:rPr>
          <w:b/>
          <w:color w:val="000000"/>
        </w:rPr>
        <w:t>21.022 · 30 / 10</w:t>
      </w:r>
      <w:r>
        <w:rPr>
          <w:b/>
          <w:color w:val="000000"/>
          <w:vertAlign w:val="superscript"/>
        </w:rPr>
        <w:t>3</w:t>
      </w:r>
      <w:r>
        <w:rPr>
          <w:b/>
          <w:color w:val="000000"/>
        </w:rPr>
        <w:t xml:space="preserve"> = </w:t>
      </w:r>
      <w:r>
        <w:rPr>
          <w:rFonts w:ascii="Arial" w:hAnsi="Arial" w:cs="Arial"/>
          <w:b/>
          <w:color w:val="000000"/>
        </w:rPr>
        <w:t>0.63066</w:t>
      </w:r>
    </w:p>
    <w:p w:rsidR="001A04C0" w:rsidRDefault="001A04C0" w:rsidP="001A04C0">
      <w:pPr>
        <w:rPr>
          <w:rFonts w:ascii="Arial" w:hAnsi="Arial" w:cs="Arial"/>
          <w:b/>
          <w:color w:val="000000"/>
        </w:rPr>
      </w:pPr>
    </w:p>
    <w:p w:rsidR="001A04C0" w:rsidRDefault="001A04C0" w:rsidP="001A04C0">
      <w:pPr>
        <w:rPr>
          <w:b/>
          <w:i/>
          <w:color w:val="000000"/>
          <w:u w:val="single"/>
        </w:rPr>
      </w:pPr>
      <w:r>
        <w:rPr>
          <w:b/>
          <w:i/>
          <w:color w:val="000000"/>
          <w:u w:val="single"/>
        </w:rPr>
        <w:t>Примесь: 1325 Формальдегид (Метаналь) (609)</w:t>
      </w:r>
    </w:p>
    <w:p w:rsidR="001A04C0" w:rsidRDefault="001A04C0" w:rsidP="001A04C0">
      <w:pPr>
        <w:rPr>
          <w:b/>
          <w:i/>
          <w:color w:val="000000"/>
          <w:u w:val="single"/>
        </w:rPr>
      </w:pPr>
    </w:p>
    <w:p w:rsidR="001A04C0" w:rsidRDefault="001A04C0" w:rsidP="001A04C0">
      <w:pPr>
        <w:rPr>
          <w:rFonts w:ascii="Arial" w:hAnsi="Arial" w:cs="Arial"/>
          <w:b/>
          <w:color w:val="000000"/>
        </w:rPr>
      </w:pPr>
      <w:r>
        <w:rPr>
          <w:rFonts w:ascii="Courier New" w:hAnsi="Courier New" w:cs="Courier New"/>
          <w:color w:val="000000"/>
          <w:sz w:val="22"/>
        </w:rPr>
        <w:t xml:space="preserve">Оценочное значение среднециклового выброса, г/кг топлива (табл.4), </w:t>
      </w:r>
      <w:r>
        <w:rPr>
          <w:b/>
          <w:i/>
          <w:color w:val="000000"/>
          <w:sz w:val="22"/>
        </w:rPr>
        <w:t>E</w:t>
      </w:r>
      <w:r>
        <w:rPr>
          <w:rFonts w:ascii="Courier New" w:hAnsi="Courier New" w:cs="Courier New"/>
          <w:b/>
          <w:i/>
          <w:color w:val="000000"/>
          <w:sz w:val="22"/>
          <w:vertAlign w:val="subscript"/>
        </w:rPr>
        <w:t>Э</w:t>
      </w:r>
      <w:r>
        <w:rPr>
          <w:b/>
          <w:i/>
          <w:color w:val="000000"/>
          <w:sz w:val="22"/>
        </w:rPr>
        <w:t xml:space="preserve">  = </w:t>
      </w:r>
      <w:r>
        <w:rPr>
          <w:rFonts w:ascii="Arial" w:hAnsi="Arial" w:cs="Arial"/>
          <w:b/>
          <w:color w:val="000000"/>
        </w:rPr>
        <w:t>1.2</w:t>
      </w:r>
    </w:p>
    <w:p w:rsidR="001A04C0" w:rsidRDefault="001A04C0" w:rsidP="001A04C0">
      <w:pPr>
        <w:rPr>
          <w:rFonts w:ascii="Arial" w:hAnsi="Arial" w:cs="Arial"/>
          <w:b/>
          <w:color w:val="000000"/>
        </w:rPr>
      </w:pPr>
      <w:r>
        <w:rPr>
          <w:rFonts w:ascii="Courier New" w:hAnsi="Courier New" w:cs="Courier New"/>
          <w:color w:val="000000"/>
          <w:sz w:val="22"/>
        </w:rPr>
        <w:t xml:space="preserve">Максимальный разовый выброс, г/с, </w:t>
      </w:r>
      <w:r>
        <w:rPr>
          <w:b/>
          <w:i/>
          <w:color w:val="000000"/>
          <w:sz w:val="22"/>
        </w:rPr>
        <w:t xml:space="preserve">_G_ = </w:t>
      </w:r>
      <w:r>
        <w:rPr>
          <w:b/>
          <w:i/>
          <w:color w:val="000000"/>
        </w:rPr>
        <w:t>G</w:t>
      </w:r>
      <w:r>
        <w:rPr>
          <w:b/>
          <w:i/>
          <w:color w:val="000000"/>
          <w:vertAlign w:val="subscript"/>
        </w:rPr>
        <w:t>FJMAX</w:t>
      </w:r>
      <w:r>
        <w:rPr>
          <w:b/>
          <w:i/>
          <w:color w:val="000000"/>
        </w:rPr>
        <w:t xml:space="preserve"> · E</w:t>
      </w:r>
      <w:r>
        <w:rPr>
          <w:rFonts w:ascii="Courier New" w:hAnsi="Courier New" w:cs="Courier New"/>
          <w:b/>
          <w:i/>
          <w:color w:val="000000"/>
          <w:vertAlign w:val="subscript"/>
        </w:rPr>
        <w:t>Э</w:t>
      </w:r>
      <w:r>
        <w:rPr>
          <w:b/>
          <w:i/>
          <w:color w:val="000000"/>
        </w:rPr>
        <w:t xml:space="preserve">  / 3600 = </w:t>
      </w:r>
      <w:r>
        <w:rPr>
          <w:b/>
          <w:color w:val="000000"/>
        </w:rPr>
        <w:t xml:space="preserve">70.64 · 1.2 / 3600 = </w:t>
      </w:r>
      <w:r>
        <w:rPr>
          <w:rFonts w:ascii="Arial" w:hAnsi="Arial" w:cs="Arial"/>
          <w:b/>
          <w:color w:val="000000"/>
        </w:rPr>
        <w:t>0.02354666667</w:t>
      </w:r>
    </w:p>
    <w:p w:rsidR="001A04C0" w:rsidRDefault="001A04C0" w:rsidP="001A04C0">
      <w:pPr>
        <w:rPr>
          <w:rFonts w:ascii="Arial" w:hAnsi="Arial" w:cs="Arial"/>
          <w:b/>
          <w:color w:val="000000"/>
        </w:rPr>
      </w:pPr>
      <w:r>
        <w:rPr>
          <w:rFonts w:ascii="Courier New" w:hAnsi="Courier New" w:cs="Courier New"/>
          <w:color w:val="000000"/>
          <w:sz w:val="22"/>
        </w:rPr>
        <w:t xml:space="preserve">Валовый выброс, т/год, </w:t>
      </w:r>
      <w:r>
        <w:rPr>
          <w:b/>
          <w:i/>
          <w:color w:val="000000"/>
          <w:sz w:val="22"/>
        </w:rPr>
        <w:t xml:space="preserve">_M_ = </w:t>
      </w:r>
      <w:r>
        <w:rPr>
          <w:b/>
          <w:i/>
          <w:color w:val="000000"/>
        </w:rPr>
        <w:t>G</w:t>
      </w:r>
      <w:r>
        <w:rPr>
          <w:b/>
          <w:i/>
          <w:color w:val="000000"/>
          <w:vertAlign w:val="subscript"/>
        </w:rPr>
        <w:t>FGGO</w:t>
      </w:r>
      <w:r>
        <w:rPr>
          <w:b/>
          <w:i/>
          <w:color w:val="000000"/>
        </w:rPr>
        <w:t xml:space="preserve"> · E</w:t>
      </w:r>
      <w:r>
        <w:rPr>
          <w:rFonts w:ascii="Courier New" w:hAnsi="Courier New" w:cs="Courier New"/>
          <w:b/>
          <w:i/>
          <w:color w:val="000000"/>
          <w:vertAlign w:val="subscript"/>
        </w:rPr>
        <w:t>Э</w:t>
      </w:r>
      <w:r>
        <w:rPr>
          <w:b/>
          <w:i/>
          <w:color w:val="000000"/>
        </w:rPr>
        <w:t xml:space="preserve">  / 10</w:t>
      </w:r>
      <w:r>
        <w:rPr>
          <w:b/>
          <w:i/>
          <w:color w:val="000000"/>
          <w:vertAlign w:val="superscript"/>
        </w:rPr>
        <w:t>3</w:t>
      </w:r>
      <w:r>
        <w:rPr>
          <w:b/>
          <w:i/>
          <w:color w:val="000000"/>
        </w:rPr>
        <w:t xml:space="preserve"> = </w:t>
      </w:r>
      <w:r>
        <w:rPr>
          <w:b/>
          <w:color w:val="000000"/>
        </w:rPr>
        <w:t>21.022 · 1.2 / 10</w:t>
      </w:r>
      <w:r>
        <w:rPr>
          <w:b/>
          <w:color w:val="000000"/>
          <w:vertAlign w:val="superscript"/>
        </w:rPr>
        <w:t>3</w:t>
      </w:r>
      <w:r>
        <w:rPr>
          <w:b/>
          <w:color w:val="000000"/>
        </w:rPr>
        <w:t xml:space="preserve"> = </w:t>
      </w:r>
      <w:r>
        <w:rPr>
          <w:rFonts w:ascii="Arial" w:hAnsi="Arial" w:cs="Arial"/>
          <w:b/>
          <w:color w:val="000000"/>
        </w:rPr>
        <w:t>0.0252264</w:t>
      </w:r>
    </w:p>
    <w:p w:rsidR="001A04C0" w:rsidRDefault="001A04C0" w:rsidP="001A04C0">
      <w:pPr>
        <w:rPr>
          <w:rFonts w:ascii="Arial" w:hAnsi="Arial" w:cs="Arial"/>
          <w:b/>
          <w:color w:val="000000"/>
        </w:rPr>
      </w:pPr>
    </w:p>
    <w:p w:rsidR="001A04C0" w:rsidRDefault="001A04C0" w:rsidP="001A04C0">
      <w:pPr>
        <w:rPr>
          <w:b/>
          <w:i/>
          <w:color w:val="000000"/>
          <w:u w:val="single"/>
        </w:rPr>
      </w:pPr>
      <w:r>
        <w:rPr>
          <w:b/>
          <w:i/>
          <w:color w:val="000000"/>
          <w:u w:val="single"/>
        </w:rPr>
        <w:t>Примесь: 0304 Азот (II) оксид (Азота оксид) (6)</w:t>
      </w:r>
    </w:p>
    <w:p w:rsidR="001A04C0" w:rsidRDefault="001A04C0" w:rsidP="001A04C0">
      <w:pPr>
        <w:rPr>
          <w:b/>
          <w:i/>
          <w:color w:val="000000"/>
          <w:u w:val="single"/>
        </w:rPr>
      </w:pPr>
    </w:p>
    <w:p w:rsidR="001A04C0" w:rsidRDefault="001A04C0" w:rsidP="001A04C0">
      <w:pPr>
        <w:rPr>
          <w:rFonts w:ascii="Arial" w:hAnsi="Arial" w:cs="Arial"/>
          <w:b/>
          <w:color w:val="000000"/>
        </w:rPr>
      </w:pPr>
      <w:r>
        <w:rPr>
          <w:rFonts w:ascii="Courier New" w:hAnsi="Courier New" w:cs="Courier New"/>
          <w:color w:val="000000"/>
          <w:sz w:val="22"/>
        </w:rPr>
        <w:t xml:space="preserve">Оценочное значение среднециклового выброса, г/кг топлива (табл.4), </w:t>
      </w:r>
      <w:r>
        <w:rPr>
          <w:b/>
          <w:i/>
          <w:color w:val="000000"/>
          <w:sz w:val="22"/>
        </w:rPr>
        <w:t>E</w:t>
      </w:r>
      <w:r>
        <w:rPr>
          <w:rFonts w:ascii="Courier New" w:hAnsi="Courier New" w:cs="Courier New"/>
          <w:b/>
          <w:i/>
          <w:color w:val="000000"/>
          <w:sz w:val="22"/>
          <w:vertAlign w:val="subscript"/>
        </w:rPr>
        <w:t>Э</w:t>
      </w:r>
      <w:r>
        <w:rPr>
          <w:b/>
          <w:i/>
          <w:color w:val="000000"/>
          <w:sz w:val="22"/>
        </w:rPr>
        <w:t xml:space="preserve">  = </w:t>
      </w:r>
      <w:r>
        <w:rPr>
          <w:rFonts w:ascii="Arial" w:hAnsi="Arial" w:cs="Arial"/>
          <w:b/>
          <w:color w:val="000000"/>
        </w:rPr>
        <w:t>39</w:t>
      </w:r>
    </w:p>
    <w:p w:rsidR="001A04C0" w:rsidRDefault="001A04C0" w:rsidP="001A04C0">
      <w:pPr>
        <w:rPr>
          <w:rFonts w:ascii="Arial" w:hAnsi="Arial" w:cs="Arial"/>
          <w:b/>
          <w:color w:val="000000"/>
        </w:rPr>
      </w:pPr>
      <w:r>
        <w:rPr>
          <w:rFonts w:ascii="Courier New" w:hAnsi="Courier New" w:cs="Courier New"/>
          <w:color w:val="000000"/>
          <w:sz w:val="22"/>
        </w:rPr>
        <w:t xml:space="preserve">Максимальный разовый выброс, г/с, </w:t>
      </w:r>
      <w:r>
        <w:rPr>
          <w:b/>
          <w:i/>
          <w:color w:val="000000"/>
          <w:sz w:val="22"/>
        </w:rPr>
        <w:t xml:space="preserve">_G_ = </w:t>
      </w:r>
      <w:r>
        <w:rPr>
          <w:b/>
          <w:i/>
          <w:color w:val="000000"/>
        </w:rPr>
        <w:t>G</w:t>
      </w:r>
      <w:r>
        <w:rPr>
          <w:b/>
          <w:i/>
          <w:color w:val="000000"/>
          <w:vertAlign w:val="subscript"/>
        </w:rPr>
        <w:t>FJMAX</w:t>
      </w:r>
      <w:r>
        <w:rPr>
          <w:b/>
          <w:i/>
          <w:color w:val="000000"/>
        </w:rPr>
        <w:t xml:space="preserve"> · E</w:t>
      </w:r>
      <w:r>
        <w:rPr>
          <w:rFonts w:ascii="Courier New" w:hAnsi="Courier New" w:cs="Courier New"/>
          <w:b/>
          <w:i/>
          <w:color w:val="000000"/>
          <w:vertAlign w:val="subscript"/>
        </w:rPr>
        <w:t>Э</w:t>
      </w:r>
      <w:r>
        <w:rPr>
          <w:b/>
          <w:i/>
          <w:color w:val="000000"/>
        </w:rPr>
        <w:t xml:space="preserve">  / 3600 = </w:t>
      </w:r>
      <w:r>
        <w:rPr>
          <w:b/>
          <w:color w:val="000000"/>
        </w:rPr>
        <w:t xml:space="preserve">70.64 · 39 / 3600 = </w:t>
      </w:r>
      <w:r>
        <w:rPr>
          <w:rFonts w:ascii="Arial" w:hAnsi="Arial" w:cs="Arial"/>
          <w:b/>
          <w:color w:val="000000"/>
        </w:rPr>
        <w:t>0.76526666667</w:t>
      </w:r>
    </w:p>
    <w:p w:rsidR="001A04C0" w:rsidRDefault="001A04C0" w:rsidP="001A04C0">
      <w:pPr>
        <w:rPr>
          <w:rFonts w:ascii="Arial" w:hAnsi="Arial" w:cs="Arial"/>
          <w:b/>
          <w:color w:val="000000"/>
        </w:rPr>
      </w:pPr>
      <w:r>
        <w:rPr>
          <w:rFonts w:ascii="Courier New" w:hAnsi="Courier New" w:cs="Courier New"/>
          <w:color w:val="000000"/>
          <w:sz w:val="22"/>
        </w:rPr>
        <w:t xml:space="preserve">Валовый выброс, т/год, </w:t>
      </w:r>
      <w:r>
        <w:rPr>
          <w:b/>
          <w:i/>
          <w:color w:val="000000"/>
          <w:sz w:val="22"/>
        </w:rPr>
        <w:t xml:space="preserve">_M_ = </w:t>
      </w:r>
      <w:r>
        <w:rPr>
          <w:b/>
          <w:i/>
          <w:color w:val="000000"/>
        </w:rPr>
        <w:t>G</w:t>
      </w:r>
      <w:r>
        <w:rPr>
          <w:b/>
          <w:i/>
          <w:color w:val="000000"/>
          <w:vertAlign w:val="subscript"/>
        </w:rPr>
        <w:t>FGGO</w:t>
      </w:r>
      <w:r>
        <w:rPr>
          <w:b/>
          <w:i/>
          <w:color w:val="000000"/>
        </w:rPr>
        <w:t xml:space="preserve"> · E</w:t>
      </w:r>
      <w:r>
        <w:rPr>
          <w:rFonts w:ascii="Courier New" w:hAnsi="Courier New" w:cs="Courier New"/>
          <w:b/>
          <w:i/>
          <w:color w:val="000000"/>
          <w:vertAlign w:val="subscript"/>
        </w:rPr>
        <w:t>Э</w:t>
      </w:r>
      <w:r>
        <w:rPr>
          <w:b/>
          <w:i/>
          <w:color w:val="000000"/>
        </w:rPr>
        <w:t xml:space="preserve">  / 10</w:t>
      </w:r>
      <w:r>
        <w:rPr>
          <w:b/>
          <w:i/>
          <w:color w:val="000000"/>
          <w:vertAlign w:val="superscript"/>
        </w:rPr>
        <w:t>3</w:t>
      </w:r>
      <w:r>
        <w:rPr>
          <w:b/>
          <w:i/>
          <w:color w:val="000000"/>
        </w:rPr>
        <w:t xml:space="preserve"> = </w:t>
      </w:r>
      <w:r>
        <w:rPr>
          <w:b/>
          <w:color w:val="000000"/>
        </w:rPr>
        <w:t>21.022 · 39 / 10</w:t>
      </w:r>
      <w:r>
        <w:rPr>
          <w:b/>
          <w:color w:val="000000"/>
          <w:vertAlign w:val="superscript"/>
        </w:rPr>
        <w:t>3</w:t>
      </w:r>
      <w:r>
        <w:rPr>
          <w:b/>
          <w:color w:val="000000"/>
        </w:rPr>
        <w:t xml:space="preserve"> = </w:t>
      </w:r>
      <w:r>
        <w:rPr>
          <w:rFonts w:ascii="Arial" w:hAnsi="Arial" w:cs="Arial"/>
          <w:b/>
          <w:color w:val="000000"/>
        </w:rPr>
        <w:t>0.819858</w:t>
      </w:r>
    </w:p>
    <w:p w:rsidR="001A04C0" w:rsidRDefault="001A04C0" w:rsidP="001A04C0">
      <w:pPr>
        <w:rPr>
          <w:rFonts w:ascii="Arial" w:hAnsi="Arial" w:cs="Arial"/>
          <w:b/>
          <w:color w:val="000000"/>
        </w:rPr>
      </w:pPr>
    </w:p>
    <w:p w:rsidR="001A04C0" w:rsidRDefault="001A04C0" w:rsidP="001A04C0">
      <w:pPr>
        <w:rPr>
          <w:b/>
          <w:i/>
          <w:color w:val="000000"/>
          <w:u w:val="single"/>
        </w:rPr>
      </w:pPr>
      <w:r>
        <w:rPr>
          <w:b/>
          <w:i/>
          <w:color w:val="000000"/>
          <w:u w:val="single"/>
        </w:rPr>
        <w:t>Примесь: 0330 Сера диоксид (Ангидрид сернистый, Сернистый газ, Сера (IV) оксид) (516)</w:t>
      </w:r>
    </w:p>
    <w:p w:rsidR="001A04C0" w:rsidRDefault="001A04C0" w:rsidP="001A04C0">
      <w:pPr>
        <w:rPr>
          <w:b/>
          <w:i/>
          <w:color w:val="000000"/>
          <w:u w:val="single"/>
        </w:rPr>
      </w:pPr>
    </w:p>
    <w:p w:rsidR="001A04C0" w:rsidRDefault="001A04C0" w:rsidP="001A04C0">
      <w:pPr>
        <w:rPr>
          <w:rFonts w:ascii="Arial" w:hAnsi="Arial" w:cs="Arial"/>
          <w:b/>
          <w:color w:val="000000"/>
        </w:rPr>
      </w:pPr>
      <w:r>
        <w:rPr>
          <w:rFonts w:ascii="Courier New" w:hAnsi="Courier New" w:cs="Courier New"/>
          <w:color w:val="000000"/>
          <w:sz w:val="22"/>
        </w:rPr>
        <w:t xml:space="preserve">Оценочное значение среднециклового выброса, г/кг топлива (табл.4), </w:t>
      </w:r>
      <w:r>
        <w:rPr>
          <w:b/>
          <w:i/>
          <w:color w:val="000000"/>
          <w:sz w:val="22"/>
        </w:rPr>
        <w:t>E</w:t>
      </w:r>
      <w:r>
        <w:rPr>
          <w:rFonts w:ascii="Courier New" w:hAnsi="Courier New" w:cs="Courier New"/>
          <w:b/>
          <w:i/>
          <w:color w:val="000000"/>
          <w:sz w:val="22"/>
          <w:vertAlign w:val="subscript"/>
        </w:rPr>
        <w:t>Э</w:t>
      </w:r>
      <w:r>
        <w:rPr>
          <w:b/>
          <w:i/>
          <w:color w:val="000000"/>
          <w:sz w:val="22"/>
        </w:rPr>
        <w:t xml:space="preserve">  = </w:t>
      </w:r>
      <w:r>
        <w:rPr>
          <w:rFonts w:ascii="Arial" w:hAnsi="Arial" w:cs="Arial"/>
          <w:b/>
          <w:color w:val="000000"/>
        </w:rPr>
        <w:t>10</w:t>
      </w:r>
    </w:p>
    <w:p w:rsidR="001A04C0" w:rsidRDefault="001A04C0" w:rsidP="001A04C0">
      <w:pPr>
        <w:rPr>
          <w:rFonts w:ascii="Arial" w:hAnsi="Arial" w:cs="Arial"/>
          <w:b/>
          <w:color w:val="000000"/>
        </w:rPr>
      </w:pPr>
      <w:r>
        <w:rPr>
          <w:rFonts w:ascii="Courier New" w:hAnsi="Courier New" w:cs="Courier New"/>
          <w:color w:val="000000"/>
          <w:sz w:val="22"/>
        </w:rPr>
        <w:t xml:space="preserve">Максимальный разовый выброс, г/с, </w:t>
      </w:r>
      <w:r>
        <w:rPr>
          <w:b/>
          <w:i/>
          <w:color w:val="000000"/>
          <w:sz w:val="22"/>
        </w:rPr>
        <w:t xml:space="preserve">_G_ = </w:t>
      </w:r>
      <w:r>
        <w:rPr>
          <w:b/>
          <w:i/>
          <w:color w:val="000000"/>
        </w:rPr>
        <w:t>G</w:t>
      </w:r>
      <w:r>
        <w:rPr>
          <w:b/>
          <w:i/>
          <w:color w:val="000000"/>
          <w:vertAlign w:val="subscript"/>
        </w:rPr>
        <w:t>FJMAX</w:t>
      </w:r>
      <w:r>
        <w:rPr>
          <w:b/>
          <w:i/>
          <w:color w:val="000000"/>
        </w:rPr>
        <w:t xml:space="preserve"> · E</w:t>
      </w:r>
      <w:r>
        <w:rPr>
          <w:rFonts w:ascii="Courier New" w:hAnsi="Courier New" w:cs="Courier New"/>
          <w:b/>
          <w:i/>
          <w:color w:val="000000"/>
          <w:vertAlign w:val="subscript"/>
        </w:rPr>
        <w:t>Э</w:t>
      </w:r>
      <w:r>
        <w:rPr>
          <w:b/>
          <w:i/>
          <w:color w:val="000000"/>
        </w:rPr>
        <w:t xml:space="preserve">  / 3600 = </w:t>
      </w:r>
      <w:r>
        <w:rPr>
          <w:b/>
          <w:color w:val="000000"/>
        </w:rPr>
        <w:t xml:space="preserve">70.64 · 10 / 3600 = </w:t>
      </w:r>
      <w:r>
        <w:rPr>
          <w:rFonts w:ascii="Arial" w:hAnsi="Arial" w:cs="Arial"/>
          <w:b/>
          <w:color w:val="000000"/>
        </w:rPr>
        <w:t>0.19622222222</w:t>
      </w:r>
    </w:p>
    <w:p w:rsidR="001A04C0" w:rsidRDefault="001A04C0" w:rsidP="001A04C0">
      <w:pPr>
        <w:rPr>
          <w:rFonts w:ascii="Arial" w:hAnsi="Arial" w:cs="Arial"/>
          <w:b/>
          <w:color w:val="000000"/>
        </w:rPr>
      </w:pPr>
      <w:r>
        <w:rPr>
          <w:rFonts w:ascii="Courier New" w:hAnsi="Courier New" w:cs="Courier New"/>
          <w:color w:val="000000"/>
          <w:sz w:val="22"/>
        </w:rPr>
        <w:t xml:space="preserve">Валовый выброс, т/год, </w:t>
      </w:r>
      <w:r>
        <w:rPr>
          <w:b/>
          <w:i/>
          <w:color w:val="000000"/>
          <w:sz w:val="22"/>
        </w:rPr>
        <w:t xml:space="preserve">_M_ = </w:t>
      </w:r>
      <w:r>
        <w:rPr>
          <w:b/>
          <w:i/>
          <w:color w:val="000000"/>
        </w:rPr>
        <w:t>G</w:t>
      </w:r>
      <w:r>
        <w:rPr>
          <w:b/>
          <w:i/>
          <w:color w:val="000000"/>
          <w:vertAlign w:val="subscript"/>
        </w:rPr>
        <w:t>FGGO</w:t>
      </w:r>
      <w:r>
        <w:rPr>
          <w:b/>
          <w:i/>
          <w:color w:val="000000"/>
        </w:rPr>
        <w:t xml:space="preserve"> · E</w:t>
      </w:r>
      <w:r>
        <w:rPr>
          <w:rFonts w:ascii="Courier New" w:hAnsi="Courier New" w:cs="Courier New"/>
          <w:b/>
          <w:i/>
          <w:color w:val="000000"/>
          <w:vertAlign w:val="subscript"/>
        </w:rPr>
        <w:t>Э</w:t>
      </w:r>
      <w:r>
        <w:rPr>
          <w:b/>
          <w:i/>
          <w:color w:val="000000"/>
        </w:rPr>
        <w:t xml:space="preserve">  / 10</w:t>
      </w:r>
      <w:r>
        <w:rPr>
          <w:b/>
          <w:i/>
          <w:color w:val="000000"/>
          <w:vertAlign w:val="superscript"/>
        </w:rPr>
        <w:t>3</w:t>
      </w:r>
      <w:r>
        <w:rPr>
          <w:b/>
          <w:i/>
          <w:color w:val="000000"/>
        </w:rPr>
        <w:t xml:space="preserve"> = </w:t>
      </w:r>
      <w:r>
        <w:rPr>
          <w:b/>
          <w:color w:val="000000"/>
        </w:rPr>
        <w:t>21.022 · 10 / 10</w:t>
      </w:r>
      <w:r>
        <w:rPr>
          <w:b/>
          <w:color w:val="000000"/>
          <w:vertAlign w:val="superscript"/>
        </w:rPr>
        <w:t>3</w:t>
      </w:r>
      <w:r>
        <w:rPr>
          <w:b/>
          <w:color w:val="000000"/>
        </w:rPr>
        <w:t xml:space="preserve"> = </w:t>
      </w:r>
      <w:r>
        <w:rPr>
          <w:rFonts w:ascii="Arial" w:hAnsi="Arial" w:cs="Arial"/>
          <w:b/>
          <w:color w:val="000000"/>
        </w:rPr>
        <w:t>0.21022</w:t>
      </w:r>
    </w:p>
    <w:p w:rsidR="001A04C0" w:rsidRDefault="001A04C0" w:rsidP="001A04C0">
      <w:pPr>
        <w:rPr>
          <w:rFonts w:ascii="Arial" w:hAnsi="Arial" w:cs="Arial"/>
          <w:b/>
          <w:color w:val="000000"/>
        </w:rPr>
      </w:pPr>
    </w:p>
    <w:p w:rsidR="001A04C0" w:rsidRDefault="001A04C0" w:rsidP="001A04C0">
      <w:pPr>
        <w:rPr>
          <w:b/>
          <w:i/>
          <w:color w:val="000000"/>
          <w:u w:val="single"/>
        </w:rPr>
      </w:pPr>
      <w:r>
        <w:rPr>
          <w:b/>
          <w:i/>
          <w:color w:val="000000"/>
          <w:u w:val="single"/>
        </w:rPr>
        <w:t>Примесь: 0337 Углерод оксид (Окись углерода, Угарный газ) (584)</w:t>
      </w:r>
    </w:p>
    <w:p w:rsidR="001A04C0" w:rsidRDefault="001A04C0" w:rsidP="001A04C0">
      <w:pPr>
        <w:rPr>
          <w:b/>
          <w:i/>
          <w:color w:val="000000"/>
          <w:u w:val="single"/>
        </w:rPr>
      </w:pPr>
    </w:p>
    <w:p w:rsidR="001A04C0" w:rsidRDefault="001A04C0" w:rsidP="001A04C0">
      <w:pPr>
        <w:rPr>
          <w:rFonts w:ascii="Arial" w:hAnsi="Arial" w:cs="Arial"/>
          <w:b/>
          <w:color w:val="000000"/>
        </w:rPr>
      </w:pPr>
      <w:r>
        <w:rPr>
          <w:rFonts w:ascii="Courier New" w:hAnsi="Courier New" w:cs="Courier New"/>
          <w:color w:val="000000"/>
          <w:sz w:val="22"/>
        </w:rPr>
        <w:t xml:space="preserve">Оценочное значение среднециклового выброса, г/кг топлива (табл.4), </w:t>
      </w:r>
      <w:r>
        <w:rPr>
          <w:b/>
          <w:i/>
          <w:color w:val="000000"/>
          <w:sz w:val="22"/>
        </w:rPr>
        <w:t>E</w:t>
      </w:r>
      <w:r>
        <w:rPr>
          <w:rFonts w:ascii="Courier New" w:hAnsi="Courier New" w:cs="Courier New"/>
          <w:b/>
          <w:i/>
          <w:color w:val="000000"/>
          <w:sz w:val="22"/>
          <w:vertAlign w:val="subscript"/>
        </w:rPr>
        <w:t>Э</w:t>
      </w:r>
      <w:r>
        <w:rPr>
          <w:b/>
          <w:i/>
          <w:color w:val="000000"/>
          <w:sz w:val="22"/>
        </w:rPr>
        <w:t xml:space="preserve">  = </w:t>
      </w:r>
      <w:r>
        <w:rPr>
          <w:rFonts w:ascii="Arial" w:hAnsi="Arial" w:cs="Arial"/>
          <w:b/>
          <w:color w:val="000000"/>
        </w:rPr>
        <w:t>25</w:t>
      </w:r>
    </w:p>
    <w:p w:rsidR="001A04C0" w:rsidRDefault="001A04C0" w:rsidP="001A04C0">
      <w:pPr>
        <w:rPr>
          <w:rFonts w:ascii="Arial" w:hAnsi="Arial" w:cs="Arial"/>
          <w:b/>
          <w:color w:val="000000"/>
        </w:rPr>
      </w:pPr>
      <w:r>
        <w:rPr>
          <w:rFonts w:ascii="Courier New" w:hAnsi="Courier New" w:cs="Courier New"/>
          <w:color w:val="000000"/>
          <w:sz w:val="22"/>
        </w:rPr>
        <w:t xml:space="preserve">Максимальный разовый выброс, г/с, </w:t>
      </w:r>
      <w:r>
        <w:rPr>
          <w:b/>
          <w:i/>
          <w:color w:val="000000"/>
          <w:sz w:val="22"/>
        </w:rPr>
        <w:t xml:space="preserve">_G_ = </w:t>
      </w:r>
      <w:r>
        <w:rPr>
          <w:b/>
          <w:i/>
          <w:color w:val="000000"/>
        </w:rPr>
        <w:t>G</w:t>
      </w:r>
      <w:r>
        <w:rPr>
          <w:b/>
          <w:i/>
          <w:color w:val="000000"/>
          <w:vertAlign w:val="subscript"/>
        </w:rPr>
        <w:t>FJMAX</w:t>
      </w:r>
      <w:r>
        <w:rPr>
          <w:b/>
          <w:i/>
          <w:color w:val="000000"/>
        </w:rPr>
        <w:t xml:space="preserve"> · E</w:t>
      </w:r>
      <w:r>
        <w:rPr>
          <w:rFonts w:ascii="Courier New" w:hAnsi="Courier New" w:cs="Courier New"/>
          <w:b/>
          <w:i/>
          <w:color w:val="000000"/>
          <w:vertAlign w:val="subscript"/>
        </w:rPr>
        <w:t>Э</w:t>
      </w:r>
      <w:r>
        <w:rPr>
          <w:b/>
          <w:i/>
          <w:color w:val="000000"/>
        </w:rPr>
        <w:t xml:space="preserve">  / 3600 = </w:t>
      </w:r>
      <w:r>
        <w:rPr>
          <w:b/>
          <w:color w:val="000000"/>
        </w:rPr>
        <w:t xml:space="preserve">70.64 · 25 / 3600 = </w:t>
      </w:r>
      <w:r>
        <w:rPr>
          <w:rFonts w:ascii="Arial" w:hAnsi="Arial" w:cs="Arial"/>
          <w:b/>
          <w:color w:val="000000"/>
        </w:rPr>
        <w:t>0.49055555556</w:t>
      </w:r>
    </w:p>
    <w:p w:rsidR="001A04C0" w:rsidRDefault="001A04C0" w:rsidP="001A04C0">
      <w:pPr>
        <w:rPr>
          <w:rFonts w:ascii="Arial" w:hAnsi="Arial" w:cs="Arial"/>
          <w:b/>
          <w:color w:val="000000"/>
        </w:rPr>
      </w:pPr>
      <w:r>
        <w:rPr>
          <w:rFonts w:ascii="Courier New" w:hAnsi="Courier New" w:cs="Courier New"/>
          <w:color w:val="000000"/>
          <w:sz w:val="22"/>
        </w:rPr>
        <w:t xml:space="preserve">Валовый выброс, т/год, </w:t>
      </w:r>
      <w:r>
        <w:rPr>
          <w:b/>
          <w:i/>
          <w:color w:val="000000"/>
          <w:sz w:val="22"/>
        </w:rPr>
        <w:t xml:space="preserve">_M_ = </w:t>
      </w:r>
      <w:r>
        <w:rPr>
          <w:b/>
          <w:i/>
          <w:color w:val="000000"/>
        </w:rPr>
        <w:t>G</w:t>
      </w:r>
      <w:r>
        <w:rPr>
          <w:b/>
          <w:i/>
          <w:color w:val="000000"/>
          <w:vertAlign w:val="subscript"/>
        </w:rPr>
        <w:t>FGGO</w:t>
      </w:r>
      <w:r>
        <w:rPr>
          <w:b/>
          <w:i/>
          <w:color w:val="000000"/>
        </w:rPr>
        <w:t xml:space="preserve"> · E</w:t>
      </w:r>
      <w:r>
        <w:rPr>
          <w:rFonts w:ascii="Courier New" w:hAnsi="Courier New" w:cs="Courier New"/>
          <w:b/>
          <w:i/>
          <w:color w:val="000000"/>
          <w:vertAlign w:val="subscript"/>
        </w:rPr>
        <w:t>Э</w:t>
      </w:r>
      <w:r>
        <w:rPr>
          <w:b/>
          <w:i/>
          <w:color w:val="000000"/>
        </w:rPr>
        <w:t xml:space="preserve">  / 10</w:t>
      </w:r>
      <w:r>
        <w:rPr>
          <w:b/>
          <w:i/>
          <w:color w:val="000000"/>
          <w:vertAlign w:val="superscript"/>
        </w:rPr>
        <w:t>3</w:t>
      </w:r>
      <w:r>
        <w:rPr>
          <w:b/>
          <w:i/>
          <w:color w:val="000000"/>
        </w:rPr>
        <w:t xml:space="preserve"> = </w:t>
      </w:r>
      <w:r>
        <w:rPr>
          <w:b/>
          <w:color w:val="000000"/>
        </w:rPr>
        <w:t>21.022 · 25 / 10</w:t>
      </w:r>
      <w:r>
        <w:rPr>
          <w:b/>
          <w:color w:val="000000"/>
          <w:vertAlign w:val="superscript"/>
        </w:rPr>
        <w:t>3</w:t>
      </w:r>
      <w:r>
        <w:rPr>
          <w:b/>
          <w:color w:val="000000"/>
        </w:rPr>
        <w:t xml:space="preserve"> = </w:t>
      </w:r>
      <w:r>
        <w:rPr>
          <w:rFonts w:ascii="Arial" w:hAnsi="Arial" w:cs="Arial"/>
          <w:b/>
          <w:color w:val="000000"/>
        </w:rPr>
        <w:t>0.52555</w:t>
      </w:r>
    </w:p>
    <w:p w:rsidR="001A04C0" w:rsidRDefault="001A04C0" w:rsidP="001A04C0">
      <w:pPr>
        <w:rPr>
          <w:rFonts w:ascii="Arial" w:hAnsi="Arial" w:cs="Arial"/>
          <w:b/>
          <w:color w:val="000000"/>
        </w:rPr>
      </w:pPr>
    </w:p>
    <w:p w:rsidR="001A04C0" w:rsidRDefault="001A04C0" w:rsidP="001A04C0">
      <w:pPr>
        <w:rPr>
          <w:b/>
          <w:i/>
          <w:color w:val="000000"/>
          <w:u w:val="single"/>
        </w:rPr>
      </w:pPr>
      <w:r>
        <w:rPr>
          <w:b/>
          <w:i/>
          <w:color w:val="000000"/>
          <w:u w:val="single"/>
        </w:rPr>
        <w:t>Примесь: 2754 Алканы С12-19 /в пересчете на С/ (Углеводороды предельные С12-С19 (в пересчете на С); Растворитель РПК-265П) (10)</w:t>
      </w:r>
    </w:p>
    <w:p w:rsidR="001A04C0" w:rsidRDefault="001A04C0" w:rsidP="001A04C0">
      <w:pPr>
        <w:rPr>
          <w:b/>
          <w:i/>
          <w:color w:val="000000"/>
          <w:u w:val="single"/>
        </w:rPr>
      </w:pPr>
    </w:p>
    <w:p w:rsidR="001A04C0" w:rsidRDefault="001A04C0" w:rsidP="001A04C0">
      <w:pPr>
        <w:rPr>
          <w:rFonts w:ascii="Arial" w:hAnsi="Arial" w:cs="Arial"/>
          <w:b/>
          <w:color w:val="000000"/>
        </w:rPr>
      </w:pPr>
      <w:r>
        <w:rPr>
          <w:rFonts w:ascii="Courier New" w:hAnsi="Courier New" w:cs="Courier New"/>
          <w:color w:val="000000"/>
          <w:sz w:val="22"/>
        </w:rPr>
        <w:t xml:space="preserve">Оценочное значение среднециклового выброса, г/кг топлива (табл.4), </w:t>
      </w:r>
      <w:r>
        <w:rPr>
          <w:b/>
          <w:i/>
          <w:color w:val="000000"/>
          <w:sz w:val="22"/>
        </w:rPr>
        <w:t>E</w:t>
      </w:r>
      <w:r>
        <w:rPr>
          <w:rFonts w:ascii="Courier New" w:hAnsi="Courier New" w:cs="Courier New"/>
          <w:b/>
          <w:i/>
          <w:color w:val="000000"/>
          <w:sz w:val="22"/>
          <w:vertAlign w:val="subscript"/>
        </w:rPr>
        <w:t>Э</w:t>
      </w:r>
      <w:r>
        <w:rPr>
          <w:b/>
          <w:i/>
          <w:color w:val="000000"/>
          <w:sz w:val="22"/>
        </w:rPr>
        <w:t xml:space="preserve">  = </w:t>
      </w:r>
      <w:r>
        <w:rPr>
          <w:rFonts w:ascii="Arial" w:hAnsi="Arial" w:cs="Arial"/>
          <w:b/>
          <w:color w:val="000000"/>
        </w:rPr>
        <w:t>12</w:t>
      </w:r>
    </w:p>
    <w:p w:rsidR="001A04C0" w:rsidRDefault="001A04C0" w:rsidP="001A04C0">
      <w:pPr>
        <w:rPr>
          <w:rFonts w:ascii="Arial" w:hAnsi="Arial" w:cs="Arial"/>
          <w:b/>
          <w:color w:val="000000"/>
        </w:rPr>
      </w:pPr>
      <w:r>
        <w:rPr>
          <w:rFonts w:ascii="Courier New" w:hAnsi="Courier New" w:cs="Courier New"/>
          <w:color w:val="000000"/>
          <w:sz w:val="22"/>
        </w:rPr>
        <w:t xml:space="preserve">Максимальный разовый выброс, г/с, </w:t>
      </w:r>
      <w:r>
        <w:rPr>
          <w:b/>
          <w:i/>
          <w:color w:val="000000"/>
          <w:sz w:val="22"/>
        </w:rPr>
        <w:t xml:space="preserve">_G_ = </w:t>
      </w:r>
      <w:r>
        <w:rPr>
          <w:b/>
          <w:i/>
          <w:color w:val="000000"/>
        </w:rPr>
        <w:t>G</w:t>
      </w:r>
      <w:r>
        <w:rPr>
          <w:b/>
          <w:i/>
          <w:color w:val="000000"/>
          <w:vertAlign w:val="subscript"/>
        </w:rPr>
        <w:t>FJMAX</w:t>
      </w:r>
      <w:r>
        <w:rPr>
          <w:b/>
          <w:i/>
          <w:color w:val="000000"/>
        </w:rPr>
        <w:t xml:space="preserve"> · E</w:t>
      </w:r>
      <w:r>
        <w:rPr>
          <w:rFonts w:ascii="Courier New" w:hAnsi="Courier New" w:cs="Courier New"/>
          <w:b/>
          <w:i/>
          <w:color w:val="000000"/>
          <w:vertAlign w:val="subscript"/>
        </w:rPr>
        <w:t>Э</w:t>
      </w:r>
      <w:r>
        <w:rPr>
          <w:b/>
          <w:i/>
          <w:color w:val="000000"/>
        </w:rPr>
        <w:t xml:space="preserve">  / 3600 = </w:t>
      </w:r>
      <w:r>
        <w:rPr>
          <w:b/>
          <w:color w:val="000000"/>
        </w:rPr>
        <w:t xml:space="preserve">70.64 · 12 / 3600 = </w:t>
      </w:r>
      <w:r>
        <w:rPr>
          <w:rFonts w:ascii="Arial" w:hAnsi="Arial" w:cs="Arial"/>
          <w:b/>
          <w:color w:val="000000"/>
        </w:rPr>
        <w:t>0.23546666667</w:t>
      </w:r>
    </w:p>
    <w:p w:rsidR="001A04C0" w:rsidRDefault="001A04C0" w:rsidP="001A04C0">
      <w:pPr>
        <w:rPr>
          <w:rFonts w:ascii="Arial" w:hAnsi="Arial" w:cs="Arial"/>
          <w:b/>
          <w:color w:val="000000"/>
        </w:rPr>
      </w:pPr>
      <w:r>
        <w:rPr>
          <w:rFonts w:ascii="Courier New" w:hAnsi="Courier New" w:cs="Courier New"/>
          <w:color w:val="000000"/>
          <w:sz w:val="22"/>
        </w:rPr>
        <w:t xml:space="preserve">Валовый выброс, т/год, </w:t>
      </w:r>
      <w:r>
        <w:rPr>
          <w:b/>
          <w:i/>
          <w:color w:val="000000"/>
          <w:sz w:val="22"/>
        </w:rPr>
        <w:t xml:space="preserve">_M_ = </w:t>
      </w:r>
      <w:r>
        <w:rPr>
          <w:b/>
          <w:i/>
          <w:color w:val="000000"/>
        </w:rPr>
        <w:t>G</w:t>
      </w:r>
      <w:r>
        <w:rPr>
          <w:b/>
          <w:i/>
          <w:color w:val="000000"/>
          <w:vertAlign w:val="subscript"/>
        </w:rPr>
        <w:t>FGGO</w:t>
      </w:r>
      <w:r>
        <w:rPr>
          <w:b/>
          <w:i/>
          <w:color w:val="000000"/>
        </w:rPr>
        <w:t xml:space="preserve"> · E</w:t>
      </w:r>
      <w:r>
        <w:rPr>
          <w:rFonts w:ascii="Courier New" w:hAnsi="Courier New" w:cs="Courier New"/>
          <w:b/>
          <w:i/>
          <w:color w:val="000000"/>
          <w:vertAlign w:val="subscript"/>
        </w:rPr>
        <w:t>Э</w:t>
      </w:r>
      <w:r>
        <w:rPr>
          <w:b/>
          <w:i/>
          <w:color w:val="000000"/>
        </w:rPr>
        <w:t xml:space="preserve">  / 10</w:t>
      </w:r>
      <w:r>
        <w:rPr>
          <w:b/>
          <w:i/>
          <w:color w:val="000000"/>
          <w:vertAlign w:val="superscript"/>
        </w:rPr>
        <w:t>3</w:t>
      </w:r>
      <w:r>
        <w:rPr>
          <w:b/>
          <w:i/>
          <w:color w:val="000000"/>
        </w:rPr>
        <w:t xml:space="preserve"> = </w:t>
      </w:r>
      <w:r>
        <w:rPr>
          <w:b/>
          <w:color w:val="000000"/>
        </w:rPr>
        <w:t>21.022 · 12 / 10</w:t>
      </w:r>
      <w:r>
        <w:rPr>
          <w:b/>
          <w:color w:val="000000"/>
          <w:vertAlign w:val="superscript"/>
        </w:rPr>
        <w:t>3</w:t>
      </w:r>
      <w:r>
        <w:rPr>
          <w:b/>
          <w:color w:val="000000"/>
        </w:rPr>
        <w:t xml:space="preserve"> = </w:t>
      </w:r>
      <w:r>
        <w:rPr>
          <w:rFonts w:ascii="Arial" w:hAnsi="Arial" w:cs="Arial"/>
          <w:b/>
          <w:color w:val="000000"/>
        </w:rPr>
        <w:t>0.252264</w:t>
      </w:r>
    </w:p>
    <w:p w:rsidR="001A04C0" w:rsidRDefault="001A04C0" w:rsidP="001A04C0">
      <w:pPr>
        <w:rPr>
          <w:rFonts w:ascii="Arial" w:hAnsi="Arial" w:cs="Arial"/>
          <w:b/>
          <w:color w:val="000000"/>
        </w:rPr>
      </w:pPr>
    </w:p>
    <w:p w:rsidR="001A04C0" w:rsidRDefault="001A04C0" w:rsidP="001A04C0">
      <w:pPr>
        <w:rPr>
          <w:b/>
          <w:i/>
          <w:color w:val="000000"/>
          <w:u w:val="single"/>
        </w:rPr>
      </w:pPr>
      <w:r>
        <w:rPr>
          <w:b/>
          <w:i/>
          <w:color w:val="000000"/>
          <w:u w:val="single"/>
        </w:rPr>
        <w:lastRenderedPageBreak/>
        <w:t>Примесь: 1301 Проп-2-ен-1-аль (Акролеин, Акрилальдегид) (474)</w:t>
      </w:r>
    </w:p>
    <w:p w:rsidR="001A04C0" w:rsidRDefault="001A04C0" w:rsidP="001A04C0">
      <w:pPr>
        <w:rPr>
          <w:b/>
          <w:i/>
          <w:color w:val="000000"/>
          <w:u w:val="single"/>
        </w:rPr>
      </w:pPr>
    </w:p>
    <w:p w:rsidR="001A04C0" w:rsidRDefault="001A04C0" w:rsidP="001A04C0">
      <w:pPr>
        <w:rPr>
          <w:rFonts w:ascii="Arial" w:hAnsi="Arial" w:cs="Arial"/>
          <w:b/>
          <w:color w:val="000000"/>
        </w:rPr>
      </w:pPr>
      <w:r>
        <w:rPr>
          <w:rFonts w:ascii="Courier New" w:hAnsi="Courier New" w:cs="Courier New"/>
          <w:color w:val="000000"/>
          <w:sz w:val="22"/>
        </w:rPr>
        <w:t xml:space="preserve">Оценочное значение среднециклового выброса, г/кг топлива (табл.4), </w:t>
      </w:r>
      <w:r>
        <w:rPr>
          <w:b/>
          <w:i/>
          <w:color w:val="000000"/>
          <w:sz w:val="22"/>
        </w:rPr>
        <w:t>E</w:t>
      </w:r>
      <w:r>
        <w:rPr>
          <w:rFonts w:ascii="Courier New" w:hAnsi="Courier New" w:cs="Courier New"/>
          <w:b/>
          <w:i/>
          <w:color w:val="000000"/>
          <w:sz w:val="22"/>
          <w:vertAlign w:val="subscript"/>
        </w:rPr>
        <w:t>Э</w:t>
      </w:r>
      <w:r>
        <w:rPr>
          <w:b/>
          <w:i/>
          <w:color w:val="000000"/>
          <w:sz w:val="22"/>
        </w:rPr>
        <w:t xml:space="preserve">  = </w:t>
      </w:r>
      <w:r>
        <w:rPr>
          <w:rFonts w:ascii="Arial" w:hAnsi="Arial" w:cs="Arial"/>
          <w:b/>
          <w:color w:val="000000"/>
        </w:rPr>
        <w:t>1.2</w:t>
      </w:r>
    </w:p>
    <w:p w:rsidR="001A04C0" w:rsidRDefault="001A04C0" w:rsidP="001A04C0">
      <w:pPr>
        <w:rPr>
          <w:rFonts w:ascii="Arial" w:hAnsi="Arial" w:cs="Arial"/>
          <w:b/>
          <w:color w:val="000000"/>
        </w:rPr>
      </w:pPr>
      <w:r>
        <w:rPr>
          <w:rFonts w:ascii="Courier New" w:hAnsi="Courier New" w:cs="Courier New"/>
          <w:color w:val="000000"/>
          <w:sz w:val="22"/>
        </w:rPr>
        <w:t xml:space="preserve">Максимальный разовый выброс, г/с, </w:t>
      </w:r>
      <w:r>
        <w:rPr>
          <w:b/>
          <w:i/>
          <w:color w:val="000000"/>
          <w:sz w:val="22"/>
        </w:rPr>
        <w:t xml:space="preserve">_G_ = </w:t>
      </w:r>
      <w:r>
        <w:rPr>
          <w:b/>
          <w:i/>
          <w:color w:val="000000"/>
        </w:rPr>
        <w:t>G</w:t>
      </w:r>
      <w:r>
        <w:rPr>
          <w:b/>
          <w:i/>
          <w:color w:val="000000"/>
          <w:vertAlign w:val="subscript"/>
        </w:rPr>
        <w:t>FJMAX</w:t>
      </w:r>
      <w:r>
        <w:rPr>
          <w:b/>
          <w:i/>
          <w:color w:val="000000"/>
        </w:rPr>
        <w:t xml:space="preserve"> · E</w:t>
      </w:r>
      <w:r>
        <w:rPr>
          <w:rFonts w:ascii="Courier New" w:hAnsi="Courier New" w:cs="Courier New"/>
          <w:b/>
          <w:i/>
          <w:color w:val="000000"/>
          <w:vertAlign w:val="subscript"/>
        </w:rPr>
        <w:t>Э</w:t>
      </w:r>
      <w:r>
        <w:rPr>
          <w:b/>
          <w:i/>
          <w:color w:val="000000"/>
        </w:rPr>
        <w:t xml:space="preserve">  / 3600 = </w:t>
      </w:r>
      <w:r>
        <w:rPr>
          <w:b/>
          <w:color w:val="000000"/>
        </w:rPr>
        <w:t xml:space="preserve">70.64 · 1.2 / 3600 = </w:t>
      </w:r>
      <w:r>
        <w:rPr>
          <w:rFonts w:ascii="Arial" w:hAnsi="Arial" w:cs="Arial"/>
          <w:b/>
          <w:color w:val="000000"/>
        </w:rPr>
        <w:t>0.02354666667</w:t>
      </w:r>
    </w:p>
    <w:p w:rsidR="001A04C0" w:rsidRDefault="001A04C0" w:rsidP="001A04C0">
      <w:pPr>
        <w:rPr>
          <w:rFonts w:ascii="Arial" w:hAnsi="Arial" w:cs="Arial"/>
          <w:b/>
          <w:color w:val="000000"/>
        </w:rPr>
      </w:pPr>
      <w:r>
        <w:rPr>
          <w:rFonts w:ascii="Courier New" w:hAnsi="Courier New" w:cs="Courier New"/>
          <w:color w:val="000000"/>
          <w:sz w:val="22"/>
        </w:rPr>
        <w:t xml:space="preserve">Валовый выброс, т/год, </w:t>
      </w:r>
      <w:r>
        <w:rPr>
          <w:b/>
          <w:i/>
          <w:color w:val="000000"/>
          <w:sz w:val="22"/>
        </w:rPr>
        <w:t xml:space="preserve">_M_ = </w:t>
      </w:r>
      <w:r>
        <w:rPr>
          <w:b/>
          <w:i/>
          <w:color w:val="000000"/>
        </w:rPr>
        <w:t>G</w:t>
      </w:r>
      <w:r>
        <w:rPr>
          <w:b/>
          <w:i/>
          <w:color w:val="000000"/>
          <w:vertAlign w:val="subscript"/>
        </w:rPr>
        <w:t>FGGO</w:t>
      </w:r>
      <w:r>
        <w:rPr>
          <w:b/>
          <w:i/>
          <w:color w:val="000000"/>
        </w:rPr>
        <w:t xml:space="preserve"> · E</w:t>
      </w:r>
      <w:r>
        <w:rPr>
          <w:rFonts w:ascii="Courier New" w:hAnsi="Courier New" w:cs="Courier New"/>
          <w:b/>
          <w:i/>
          <w:color w:val="000000"/>
          <w:vertAlign w:val="subscript"/>
        </w:rPr>
        <w:t>Э</w:t>
      </w:r>
      <w:r>
        <w:rPr>
          <w:b/>
          <w:i/>
          <w:color w:val="000000"/>
        </w:rPr>
        <w:t xml:space="preserve">  / 10</w:t>
      </w:r>
      <w:r>
        <w:rPr>
          <w:b/>
          <w:i/>
          <w:color w:val="000000"/>
          <w:vertAlign w:val="superscript"/>
        </w:rPr>
        <w:t>3</w:t>
      </w:r>
      <w:r>
        <w:rPr>
          <w:b/>
          <w:i/>
          <w:color w:val="000000"/>
        </w:rPr>
        <w:t xml:space="preserve"> = </w:t>
      </w:r>
      <w:r>
        <w:rPr>
          <w:b/>
          <w:color w:val="000000"/>
        </w:rPr>
        <w:t>21.022 · 1.2 / 10</w:t>
      </w:r>
      <w:r>
        <w:rPr>
          <w:b/>
          <w:color w:val="000000"/>
          <w:vertAlign w:val="superscript"/>
        </w:rPr>
        <w:t>3</w:t>
      </w:r>
      <w:r>
        <w:rPr>
          <w:b/>
          <w:color w:val="000000"/>
        </w:rPr>
        <w:t xml:space="preserve"> = </w:t>
      </w:r>
      <w:r>
        <w:rPr>
          <w:rFonts w:ascii="Arial" w:hAnsi="Arial" w:cs="Arial"/>
          <w:b/>
          <w:color w:val="000000"/>
        </w:rPr>
        <w:t>0.0252264</w:t>
      </w:r>
    </w:p>
    <w:p w:rsidR="001A04C0" w:rsidRDefault="001A04C0" w:rsidP="001A04C0">
      <w:pPr>
        <w:rPr>
          <w:rFonts w:ascii="Arial" w:hAnsi="Arial" w:cs="Arial"/>
          <w:b/>
          <w:color w:val="000000"/>
        </w:rPr>
      </w:pPr>
    </w:p>
    <w:p w:rsidR="001A04C0" w:rsidRDefault="001A04C0" w:rsidP="001A04C0">
      <w:pPr>
        <w:rPr>
          <w:b/>
          <w:i/>
          <w:color w:val="000000"/>
          <w:u w:val="single"/>
        </w:rPr>
      </w:pPr>
      <w:r>
        <w:rPr>
          <w:b/>
          <w:i/>
          <w:color w:val="000000"/>
          <w:u w:val="single"/>
        </w:rPr>
        <w:t>Примесь: 0328 Углерод (Сажа, Углерод черный) (583)</w:t>
      </w:r>
    </w:p>
    <w:p w:rsidR="001A04C0" w:rsidRDefault="001A04C0" w:rsidP="001A04C0">
      <w:pPr>
        <w:rPr>
          <w:b/>
          <w:i/>
          <w:color w:val="000000"/>
          <w:u w:val="single"/>
        </w:rPr>
      </w:pPr>
    </w:p>
    <w:p w:rsidR="001A04C0" w:rsidRDefault="001A04C0" w:rsidP="001A04C0">
      <w:pPr>
        <w:rPr>
          <w:rFonts w:ascii="Arial" w:hAnsi="Arial" w:cs="Arial"/>
          <w:b/>
          <w:color w:val="000000"/>
        </w:rPr>
      </w:pPr>
      <w:r>
        <w:rPr>
          <w:rFonts w:ascii="Courier New" w:hAnsi="Courier New" w:cs="Courier New"/>
          <w:color w:val="000000"/>
          <w:sz w:val="22"/>
        </w:rPr>
        <w:t xml:space="preserve">Оценочное значение среднециклового выброса, г/кг топлива (табл.4), </w:t>
      </w:r>
      <w:r>
        <w:rPr>
          <w:b/>
          <w:i/>
          <w:color w:val="000000"/>
          <w:sz w:val="22"/>
        </w:rPr>
        <w:t>E</w:t>
      </w:r>
      <w:r>
        <w:rPr>
          <w:rFonts w:ascii="Courier New" w:hAnsi="Courier New" w:cs="Courier New"/>
          <w:b/>
          <w:i/>
          <w:color w:val="000000"/>
          <w:sz w:val="22"/>
          <w:vertAlign w:val="subscript"/>
        </w:rPr>
        <w:t>Э</w:t>
      </w:r>
      <w:r>
        <w:rPr>
          <w:b/>
          <w:i/>
          <w:color w:val="000000"/>
          <w:sz w:val="22"/>
        </w:rPr>
        <w:t xml:space="preserve">  = </w:t>
      </w:r>
      <w:r>
        <w:rPr>
          <w:rFonts w:ascii="Arial" w:hAnsi="Arial" w:cs="Arial"/>
          <w:b/>
          <w:color w:val="000000"/>
        </w:rPr>
        <w:t>5</w:t>
      </w:r>
    </w:p>
    <w:p w:rsidR="001A04C0" w:rsidRDefault="001A04C0" w:rsidP="001A04C0">
      <w:pPr>
        <w:rPr>
          <w:rFonts w:ascii="Arial" w:hAnsi="Arial" w:cs="Arial"/>
          <w:b/>
          <w:color w:val="000000"/>
        </w:rPr>
      </w:pPr>
      <w:r>
        <w:rPr>
          <w:rFonts w:ascii="Courier New" w:hAnsi="Courier New" w:cs="Courier New"/>
          <w:color w:val="000000"/>
          <w:sz w:val="22"/>
        </w:rPr>
        <w:t xml:space="preserve">Максимальный разовый выброс, г/с, </w:t>
      </w:r>
      <w:r>
        <w:rPr>
          <w:b/>
          <w:i/>
          <w:color w:val="000000"/>
          <w:sz w:val="22"/>
        </w:rPr>
        <w:t xml:space="preserve">_G_ = </w:t>
      </w:r>
      <w:r>
        <w:rPr>
          <w:b/>
          <w:i/>
          <w:color w:val="000000"/>
        </w:rPr>
        <w:t>G</w:t>
      </w:r>
      <w:r>
        <w:rPr>
          <w:b/>
          <w:i/>
          <w:color w:val="000000"/>
          <w:vertAlign w:val="subscript"/>
        </w:rPr>
        <w:t>FJMAX</w:t>
      </w:r>
      <w:r>
        <w:rPr>
          <w:b/>
          <w:i/>
          <w:color w:val="000000"/>
        </w:rPr>
        <w:t xml:space="preserve"> · E</w:t>
      </w:r>
      <w:r>
        <w:rPr>
          <w:rFonts w:ascii="Courier New" w:hAnsi="Courier New" w:cs="Courier New"/>
          <w:b/>
          <w:i/>
          <w:color w:val="000000"/>
          <w:vertAlign w:val="subscript"/>
        </w:rPr>
        <w:t>Э</w:t>
      </w:r>
      <w:r>
        <w:rPr>
          <w:b/>
          <w:i/>
          <w:color w:val="000000"/>
        </w:rPr>
        <w:t xml:space="preserve">  / 3600 = </w:t>
      </w:r>
      <w:r>
        <w:rPr>
          <w:b/>
          <w:color w:val="000000"/>
        </w:rPr>
        <w:t xml:space="preserve">70.64 · 5 / 3600 = </w:t>
      </w:r>
      <w:r>
        <w:rPr>
          <w:rFonts w:ascii="Arial" w:hAnsi="Arial" w:cs="Arial"/>
          <w:b/>
          <w:color w:val="000000"/>
        </w:rPr>
        <w:t>0.09811111111</w:t>
      </w:r>
    </w:p>
    <w:p w:rsidR="001A04C0" w:rsidRDefault="001A04C0" w:rsidP="001A04C0">
      <w:pPr>
        <w:rPr>
          <w:rFonts w:ascii="Arial" w:hAnsi="Arial" w:cs="Arial"/>
          <w:b/>
          <w:color w:val="000000"/>
        </w:rPr>
      </w:pPr>
      <w:r>
        <w:rPr>
          <w:rFonts w:ascii="Courier New" w:hAnsi="Courier New" w:cs="Courier New"/>
          <w:color w:val="000000"/>
          <w:sz w:val="22"/>
        </w:rPr>
        <w:t xml:space="preserve">Валовый выброс, т/год, </w:t>
      </w:r>
      <w:r>
        <w:rPr>
          <w:b/>
          <w:i/>
          <w:color w:val="000000"/>
          <w:sz w:val="22"/>
        </w:rPr>
        <w:t xml:space="preserve">_M_ = </w:t>
      </w:r>
      <w:r>
        <w:rPr>
          <w:b/>
          <w:i/>
          <w:color w:val="000000"/>
        </w:rPr>
        <w:t>G</w:t>
      </w:r>
      <w:r>
        <w:rPr>
          <w:b/>
          <w:i/>
          <w:color w:val="000000"/>
          <w:vertAlign w:val="subscript"/>
        </w:rPr>
        <w:t>FGGO</w:t>
      </w:r>
      <w:r>
        <w:rPr>
          <w:b/>
          <w:i/>
          <w:color w:val="000000"/>
        </w:rPr>
        <w:t xml:space="preserve"> · E</w:t>
      </w:r>
      <w:r>
        <w:rPr>
          <w:rFonts w:ascii="Courier New" w:hAnsi="Courier New" w:cs="Courier New"/>
          <w:b/>
          <w:i/>
          <w:color w:val="000000"/>
          <w:vertAlign w:val="subscript"/>
        </w:rPr>
        <w:t>Э</w:t>
      </w:r>
      <w:r>
        <w:rPr>
          <w:b/>
          <w:i/>
          <w:color w:val="000000"/>
        </w:rPr>
        <w:t xml:space="preserve">  / 10</w:t>
      </w:r>
      <w:r>
        <w:rPr>
          <w:b/>
          <w:i/>
          <w:color w:val="000000"/>
          <w:vertAlign w:val="superscript"/>
        </w:rPr>
        <w:t>3</w:t>
      </w:r>
      <w:r>
        <w:rPr>
          <w:b/>
          <w:i/>
          <w:color w:val="000000"/>
        </w:rPr>
        <w:t xml:space="preserve"> = </w:t>
      </w:r>
      <w:r>
        <w:rPr>
          <w:b/>
          <w:color w:val="000000"/>
        </w:rPr>
        <w:t>21.022 · 5 / 10</w:t>
      </w:r>
      <w:r>
        <w:rPr>
          <w:b/>
          <w:color w:val="000000"/>
          <w:vertAlign w:val="superscript"/>
        </w:rPr>
        <w:t>3</w:t>
      </w:r>
      <w:r>
        <w:rPr>
          <w:b/>
          <w:color w:val="000000"/>
        </w:rPr>
        <w:t xml:space="preserve"> = </w:t>
      </w:r>
      <w:r>
        <w:rPr>
          <w:rFonts w:ascii="Arial" w:hAnsi="Arial" w:cs="Arial"/>
          <w:b/>
          <w:color w:val="000000"/>
        </w:rPr>
        <w:t>0.10511</w:t>
      </w:r>
    </w:p>
    <w:p w:rsidR="001A04C0" w:rsidRDefault="001A04C0" w:rsidP="001A04C0">
      <w:pPr>
        <w:rPr>
          <w:rFonts w:ascii="Arial" w:hAnsi="Arial" w:cs="Arial"/>
          <w:b/>
          <w:color w:val="000000"/>
        </w:rPr>
      </w:pPr>
    </w:p>
    <w:p w:rsidR="001A04C0" w:rsidRDefault="001A04C0" w:rsidP="001A04C0">
      <w:pPr>
        <w:rPr>
          <w:rFonts w:ascii="Courier New" w:hAnsi="Courier New" w:cs="Courier New"/>
          <w:color w:val="000000"/>
          <w:sz w:val="22"/>
        </w:rPr>
      </w:pPr>
      <w:r>
        <w:rPr>
          <w:rFonts w:ascii="Courier New" w:hAnsi="Courier New" w:cs="Courier New"/>
          <w:color w:val="000000"/>
          <w:sz w:val="22"/>
        </w:rPr>
        <w:t>Итоговая таблица:</w:t>
      </w:r>
    </w:p>
    <w:tbl>
      <w:tblPr>
        <w:tblW w:w="5000" w:type="pct"/>
        <w:tblCellMar>
          <w:left w:w="28" w:type="dxa"/>
          <w:right w:w="28" w:type="dxa"/>
        </w:tblCellMar>
        <w:tblLook w:val="04A0" w:firstRow="1" w:lastRow="0" w:firstColumn="1" w:lastColumn="0" w:noHBand="0" w:noVBand="1"/>
      </w:tblPr>
      <w:tblGrid>
        <w:gridCol w:w="709"/>
        <w:gridCol w:w="4390"/>
        <w:gridCol w:w="1983"/>
        <w:gridCol w:w="2122"/>
      </w:tblGrid>
      <w:tr w:rsidR="001A04C0" w:rsidTr="001A04C0">
        <w:tc>
          <w:tcPr>
            <w:tcW w:w="385" w:type="pct"/>
            <w:tcBorders>
              <w:top w:val="single" w:sz="4" w:space="0" w:color="auto"/>
              <w:left w:val="single" w:sz="4" w:space="0" w:color="auto"/>
              <w:bottom w:val="single" w:sz="4" w:space="0" w:color="auto"/>
              <w:right w:val="single" w:sz="4" w:space="0" w:color="auto"/>
            </w:tcBorders>
            <w:vAlign w:val="center"/>
            <w:hideMark/>
          </w:tcPr>
          <w:p w:rsidR="001A04C0" w:rsidRDefault="001A04C0">
            <w:pPr>
              <w:jc w:val="center"/>
              <w:rPr>
                <w:b/>
                <w:i/>
                <w:color w:val="000000"/>
                <w:sz w:val="22"/>
              </w:rPr>
            </w:pPr>
            <w:r>
              <w:rPr>
                <w:b/>
                <w:i/>
                <w:color w:val="000000"/>
                <w:sz w:val="22"/>
              </w:rPr>
              <w:t>Код</w:t>
            </w:r>
          </w:p>
        </w:tc>
        <w:tc>
          <w:tcPr>
            <w:tcW w:w="2385" w:type="pct"/>
            <w:tcBorders>
              <w:top w:val="single" w:sz="4" w:space="0" w:color="auto"/>
              <w:left w:val="single" w:sz="4" w:space="0" w:color="auto"/>
              <w:bottom w:val="single" w:sz="4" w:space="0" w:color="auto"/>
              <w:right w:val="single" w:sz="4" w:space="0" w:color="auto"/>
            </w:tcBorders>
            <w:vAlign w:val="center"/>
            <w:hideMark/>
          </w:tcPr>
          <w:p w:rsidR="001A04C0" w:rsidRDefault="001A04C0">
            <w:pPr>
              <w:jc w:val="center"/>
              <w:rPr>
                <w:b/>
                <w:i/>
                <w:color w:val="000000"/>
                <w:sz w:val="22"/>
              </w:rPr>
            </w:pPr>
            <w:r>
              <w:rPr>
                <w:b/>
                <w:i/>
                <w:color w:val="000000"/>
                <w:sz w:val="22"/>
              </w:rPr>
              <w:t>Наименование ЗВ</w:t>
            </w:r>
          </w:p>
        </w:tc>
        <w:tc>
          <w:tcPr>
            <w:tcW w:w="1077" w:type="pct"/>
            <w:tcBorders>
              <w:top w:val="single" w:sz="4" w:space="0" w:color="auto"/>
              <w:left w:val="single" w:sz="4" w:space="0" w:color="auto"/>
              <w:bottom w:val="single" w:sz="4" w:space="0" w:color="auto"/>
              <w:right w:val="single" w:sz="4" w:space="0" w:color="auto"/>
            </w:tcBorders>
            <w:vAlign w:val="center"/>
            <w:hideMark/>
          </w:tcPr>
          <w:p w:rsidR="001A04C0" w:rsidRDefault="001A04C0">
            <w:pPr>
              <w:jc w:val="center"/>
              <w:rPr>
                <w:b/>
                <w:i/>
                <w:color w:val="000000"/>
                <w:sz w:val="22"/>
              </w:rPr>
            </w:pPr>
            <w:r>
              <w:rPr>
                <w:b/>
                <w:i/>
                <w:color w:val="000000"/>
                <w:sz w:val="22"/>
              </w:rPr>
              <w:t>Выброс г/с</w:t>
            </w:r>
          </w:p>
        </w:tc>
        <w:tc>
          <w:tcPr>
            <w:tcW w:w="1154" w:type="pct"/>
            <w:tcBorders>
              <w:top w:val="single" w:sz="4" w:space="0" w:color="auto"/>
              <w:left w:val="single" w:sz="4" w:space="0" w:color="auto"/>
              <w:bottom w:val="single" w:sz="4" w:space="0" w:color="auto"/>
              <w:right w:val="single" w:sz="4" w:space="0" w:color="auto"/>
            </w:tcBorders>
            <w:vAlign w:val="center"/>
            <w:hideMark/>
          </w:tcPr>
          <w:p w:rsidR="001A04C0" w:rsidRDefault="001A04C0">
            <w:pPr>
              <w:jc w:val="center"/>
              <w:rPr>
                <w:b/>
                <w:i/>
                <w:color w:val="000000"/>
                <w:sz w:val="22"/>
              </w:rPr>
            </w:pPr>
            <w:r>
              <w:rPr>
                <w:b/>
                <w:i/>
                <w:color w:val="000000"/>
                <w:sz w:val="22"/>
              </w:rPr>
              <w:t>Выброс т/год</w:t>
            </w:r>
          </w:p>
        </w:tc>
      </w:tr>
      <w:tr w:rsidR="001A04C0" w:rsidTr="001A04C0">
        <w:tc>
          <w:tcPr>
            <w:tcW w:w="385" w:type="pct"/>
            <w:tcBorders>
              <w:top w:val="single" w:sz="4" w:space="0" w:color="auto"/>
              <w:left w:val="single" w:sz="4" w:space="0" w:color="auto"/>
              <w:bottom w:val="single" w:sz="4" w:space="0" w:color="auto"/>
              <w:right w:val="single" w:sz="4" w:space="0" w:color="auto"/>
            </w:tcBorders>
            <w:hideMark/>
          </w:tcPr>
          <w:p w:rsidR="001A04C0" w:rsidRDefault="001A04C0">
            <w:pPr>
              <w:rPr>
                <w:color w:val="000000"/>
                <w:sz w:val="22"/>
              </w:rPr>
            </w:pPr>
            <w:r>
              <w:rPr>
                <w:color w:val="000000"/>
                <w:sz w:val="22"/>
              </w:rPr>
              <w:t>0301</w:t>
            </w:r>
          </w:p>
        </w:tc>
        <w:tc>
          <w:tcPr>
            <w:tcW w:w="2385" w:type="pct"/>
            <w:tcBorders>
              <w:top w:val="single" w:sz="4" w:space="0" w:color="auto"/>
              <w:left w:val="single" w:sz="4" w:space="0" w:color="auto"/>
              <w:bottom w:val="single" w:sz="4" w:space="0" w:color="auto"/>
              <w:right w:val="single" w:sz="4" w:space="0" w:color="auto"/>
            </w:tcBorders>
            <w:hideMark/>
          </w:tcPr>
          <w:p w:rsidR="001A04C0" w:rsidRDefault="001A04C0">
            <w:pPr>
              <w:rPr>
                <w:color w:val="000000"/>
                <w:sz w:val="22"/>
              </w:rPr>
            </w:pPr>
            <w:r>
              <w:rPr>
                <w:color w:val="000000"/>
                <w:sz w:val="22"/>
              </w:rPr>
              <w:t>Азота (IV) диоксид (Азота диоксид) (4)</w:t>
            </w:r>
          </w:p>
        </w:tc>
        <w:tc>
          <w:tcPr>
            <w:tcW w:w="1077" w:type="pct"/>
            <w:tcBorders>
              <w:top w:val="single" w:sz="4" w:space="0" w:color="auto"/>
              <w:left w:val="single" w:sz="4" w:space="0" w:color="auto"/>
              <w:bottom w:val="single" w:sz="4" w:space="0" w:color="auto"/>
              <w:right w:val="single" w:sz="4" w:space="0" w:color="auto"/>
            </w:tcBorders>
            <w:hideMark/>
          </w:tcPr>
          <w:p w:rsidR="001A04C0" w:rsidRDefault="001A04C0">
            <w:pPr>
              <w:jc w:val="right"/>
              <w:rPr>
                <w:color w:val="000000"/>
                <w:sz w:val="22"/>
              </w:rPr>
            </w:pPr>
            <w:r>
              <w:rPr>
                <w:color w:val="000000"/>
                <w:sz w:val="22"/>
              </w:rPr>
              <w:t>0.58866666667</w:t>
            </w:r>
          </w:p>
        </w:tc>
        <w:tc>
          <w:tcPr>
            <w:tcW w:w="1154" w:type="pct"/>
            <w:tcBorders>
              <w:top w:val="single" w:sz="4" w:space="0" w:color="auto"/>
              <w:left w:val="single" w:sz="4" w:space="0" w:color="auto"/>
              <w:bottom w:val="single" w:sz="4" w:space="0" w:color="auto"/>
              <w:right w:val="single" w:sz="4" w:space="0" w:color="auto"/>
            </w:tcBorders>
            <w:hideMark/>
          </w:tcPr>
          <w:p w:rsidR="001A04C0" w:rsidRDefault="001A04C0">
            <w:pPr>
              <w:jc w:val="right"/>
              <w:rPr>
                <w:color w:val="000000"/>
                <w:sz w:val="22"/>
              </w:rPr>
            </w:pPr>
            <w:r>
              <w:rPr>
                <w:color w:val="000000"/>
                <w:sz w:val="22"/>
              </w:rPr>
              <w:t>0.63066</w:t>
            </w:r>
          </w:p>
        </w:tc>
      </w:tr>
      <w:tr w:rsidR="001A04C0" w:rsidTr="001A04C0">
        <w:tc>
          <w:tcPr>
            <w:tcW w:w="385" w:type="pct"/>
            <w:tcBorders>
              <w:top w:val="single" w:sz="4" w:space="0" w:color="auto"/>
              <w:left w:val="single" w:sz="4" w:space="0" w:color="auto"/>
              <w:bottom w:val="single" w:sz="4" w:space="0" w:color="auto"/>
              <w:right w:val="single" w:sz="4" w:space="0" w:color="auto"/>
            </w:tcBorders>
            <w:hideMark/>
          </w:tcPr>
          <w:p w:rsidR="001A04C0" w:rsidRDefault="001A04C0">
            <w:pPr>
              <w:rPr>
                <w:color w:val="000000"/>
                <w:sz w:val="22"/>
              </w:rPr>
            </w:pPr>
            <w:r>
              <w:rPr>
                <w:color w:val="000000"/>
                <w:sz w:val="22"/>
              </w:rPr>
              <w:t>0304</w:t>
            </w:r>
          </w:p>
        </w:tc>
        <w:tc>
          <w:tcPr>
            <w:tcW w:w="2385" w:type="pct"/>
            <w:tcBorders>
              <w:top w:val="single" w:sz="4" w:space="0" w:color="auto"/>
              <w:left w:val="single" w:sz="4" w:space="0" w:color="auto"/>
              <w:bottom w:val="single" w:sz="4" w:space="0" w:color="auto"/>
              <w:right w:val="single" w:sz="4" w:space="0" w:color="auto"/>
            </w:tcBorders>
            <w:hideMark/>
          </w:tcPr>
          <w:p w:rsidR="001A04C0" w:rsidRDefault="001A04C0">
            <w:pPr>
              <w:rPr>
                <w:color w:val="000000"/>
                <w:sz w:val="22"/>
              </w:rPr>
            </w:pPr>
            <w:r>
              <w:rPr>
                <w:color w:val="000000"/>
                <w:sz w:val="22"/>
              </w:rPr>
              <w:t>Азот (II) оксид (Азота оксид) (6)</w:t>
            </w:r>
          </w:p>
        </w:tc>
        <w:tc>
          <w:tcPr>
            <w:tcW w:w="1077" w:type="pct"/>
            <w:tcBorders>
              <w:top w:val="single" w:sz="4" w:space="0" w:color="auto"/>
              <w:left w:val="single" w:sz="4" w:space="0" w:color="auto"/>
              <w:bottom w:val="single" w:sz="4" w:space="0" w:color="auto"/>
              <w:right w:val="single" w:sz="4" w:space="0" w:color="auto"/>
            </w:tcBorders>
            <w:hideMark/>
          </w:tcPr>
          <w:p w:rsidR="001A04C0" w:rsidRDefault="001A04C0">
            <w:pPr>
              <w:jc w:val="right"/>
              <w:rPr>
                <w:color w:val="000000"/>
                <w:sz w:val="22"/>
              </w:rPr>
            </w:pPr>
            <w:r>
              <w:rPr>
                <w:color w:val="000000"/>
                <w:sz w:val="22"/>
              </w:rPr>
              <w:t>0.76526666667</w:t>
            </w:r>
          </w:p>
        </w:tc>
        <w:tc>
          <w:tcPr>
            <w:tcW w:w="1154" w:type="pct"/>
            <w:tcBorders>
              <w:top w:val="single" w:sz="4" w:space="0" w:color="auto"/>
              <w:left w:val="single" w:sz="4" w:space="0" w:color="auto"/>
              <w:bottom w:val="single" w:sz="4" w:space="0" w:color="auto"/>
              <w:right w:val="single" w:sz="4" w:space="0" w:color="auto"/>
            </w:tcBorders>
            <w:hideMark/>
          </w:tcPr>
          <w:p w:rsidR="001A04C0" w:rsidRDefault="001A04C0">
            <w:pPr>
              <w:jc w:val="right"/>
              <w:rPr>
                <w:color w:val="000000"/>
                <w:sz w:val="22"/>
              </w:rPr>
            </w:pPr>
            <w:r>
              <w:rPr>
                <w:color w:val="000000"/>
                <w:sz w:val="22"/>
              </w:rPr>
              <w:t>0.819858</w:t>
            </w:r>
          </w:p>
        </w:tc>
      </w:tr>
      <w:tr w:rsidR="001A04C0" w:rsidTr="001A04C0">
        <w:tc>
          <w:tcPr>
            <w:tcW w:w="385" w:type="pct"/>
            <w:tcBorders>
              <w:top w:val="single" w:sz="4" w:space="0" w:color="auto"/>
              <w:left w:val="single" w:sz="4" w:space="0" w:color="auto"/>
              <w:bottom w:val="single" w:sz="4" w:space="0" w:color="auto"/>
              <w:right w:val="single" w:sz="4" w:space="0" w:color="auto"/>
            </w:tcBorders>
            <w:hideMark/>
          </w:tcPr>
          <w:p w:rsidR="001A04C0" w:rsidRDefault="001A04C0">
            <w:pPr>
              <w:rPr>
                <w:color w:val="000000"/>
                <w:sz w:val="22"/>
              </w:rPr>
            </w:pPr>
            <w:r>
              <w:rPr>
                <w:color w:val="000000"/>
                <w:sz w:val="22"/>
              </w:rPr>
              <w:t>0328</w:t>
            </w:r>
          </w:p>
        </w:tc>
        <w:tc>
          <w:tcPr>
            <w:tcW w:w="2385" w:type="pct"/>
            <w:tcBorders>
              <w:top w:val="single" w:sz="4" w:space="0" w:color="auto"/>
              <w:left w:val="single" w:sz="4" w:space="0" w:color="auto"/>
              <w:bottom w:val="single" w:sz="4" w:space="0" w:color="auto"/>
              <w:right w:val="single" w:sz="4" w:space="0" w:color="auto"/>
            </w:tcBorders>
            <w:hideMark/>
          </w:tcPr>
          <w:p w:rsidR="001A04C0" w:rsidRDefault="001A04C0">
            <w:pPr>
              <w:rPr>
                <w:color w:val="000000"/>
                <w:sz w:val="22"/>
              </w:rPr>
            </w:pPr>
            <w:r>
              <w:rPr>
                <w:color w:val="000000"/>
                <w:sz w:val="22"/>
              </w:rPr>
              <w:t>Углерод (Сажа, Углерод черный) (583)</w:t>
            </w:r>
          </w:p>
        </w:tc>
        <w:tc>
          <w:tcPr>
            <w:tcW w:w="1077" w:type="pct"/>
            <w:tcBorders>
              <w:top w:val="single" w:sz="4" w:space="0" w:color="auto"/>
              <w:left w:val="single" w:sz="4" w:space="0" w:color="auto"/>
              <w:bottom w:val="single" w:sz="4" w:space="0" w:color="auto"/>
              <w:right w:val="single" w:sz="4" w:space="0" w:color="auto"/>
            </w:tcBorders>
            <w:hideMark/>
          </w:tcPr>
          <w:p w:rsidR="001A04C0" w:rsidRDefault="001A04C0">
            <w:pPr>
              <w:jc w:val="right"/>
              <w:rPr>
                <w:color w:val="000000"/>
                <w:sz w:val="22"/>
              </w:rPr>
            </w:pPr>
            <w:r>
              <w:rPr>
                <w:color w:val="000000"/>
                <w:sz w:val="22"/>
              </w:rPr>
              <w:t>0.09811111111</w:t>
            </w:r>
          </w:p>
        </w:tc>
        <w:tc>
          <w:tcPr>
            <w:tcW w:w="1154" w:type="pct"/>
            <w:tcBorders>
              <w:top w:val="single" w:sz="4" w:space="0" w:color="auto"/>
              <w:left w:val="single" w:sz="4" w:space="0" w:color="auto"/>
              <w:bottom w:val="single" w:sz="4" w:space="0" w:color="auto"/>
              <w:right w:val="single" w:sz="4" w:space="0" w:color="auto"/>
            </w:tcBorders>
            <w:hideMark/>
          </w:tcPr>
          <w:p w:rsidR="001A04C0" w:rsidRDefault="001A04C0">
            <w:pPr>
              <w:jc w:val="right"/>
              <w:rPr>
                <w:color w:val="000000"/>
                <w:sz w:val="22"/>
              </w:rPr>
            </w:pPr>
            <w:r>
              <w:rPr>
                <w:color w:val="000000"/>
                <w:sz w:val="22"/>
              </w:rPr>
              <w:t>0.10511</w:t>
            </w:r>
          </w:p>
        </w:tc>
      </w:tr>
      <w:tr w:rsidR="001A04C0" w:rsidTr="001A04C0">
        <w:tc>
          <w:tcPr>
            <w:tcW w:w="385" w:type="pct"/>
            <w:tcBorders>
              <w:top w:val="single" w:sz="4" w:space="0" w:color="auto"/>
              <w:left w:val="single" w:sz="4" w:space="0" w:color="auto"/>
              <w:bottom w:val="single" w:sz="4" w:space="0" w:color="auto"/>
              <w:right w:val="single" w:sz="4" w:space="0" w:color="auto"/>
            </w:tcBorders>
            <w:hideMark/>
          </w:tcPr>
          <w:p w:rsidR="001A04C0" w:rsidRDefault="001A04C0">
            <w:pPr>
              <w:rPr>
                <w:color w:val="000000"/>
                <w:sz w:val="22"/>
              </w:rPr>
            </w:pPr>
            <w:r>
              <w:rPr>
                <w:color w:val="000000"/>
                <w:sz w:val="22"/>
              </w:rPr>
              <w:t>0330</w:t>
            </w:r>
          </w:p>
        </w:tc>
        <w:tc>
          <w:tcPr>
            <w:tcW w:w="2385" w:type="pct"/>
            <w:tcBorders>
              <w:top w:val="single" w:sz="4" w:space="0" w:color="auto"/>
              <w:left w:val="single" w:sz="4" w:space="0" w:color="auto"/>
              <w:bottom w:val="single" w:sz="4" w:space="0" w:color="auto"/>
              <w:right w:val="single" w:sz="4" w:space="0" w:color="auto"/>
            </w:tcBorders>
            <w:hideMark/>
          </w:tcPr>
          <w:p w:rsidR="001A04C0" w:rsidRDefault="001A04C0">
            <w:pPr>
              <w:rPr>
                <w:color w:val="000000"/>
                <w:sz w:val="22"/>
              </w:rPr>
            </w:pPr>
            <w:r>
              <w:rPr>
                <w:color w:val="000000"/>
                <w:sz w:val="22"/>
              </w:rPr>
              <w:t>Сера диоксид (Ангидрид сернистый, Сернистый газ, Сера (IV) оксид) (516)</w:t>
            </w:r>
          </w:p>
        </w:tc>
        <w:tc>
          <w:tcPr>
            <w:tcW w:w="1077" w:type="pct"/>
            <w:tcBorders>
              <w:top w:val="single" w:sz="4" w:space="0" w:color="auto"/>
              <w:left w:val="single" w:sz="4" w:space="0" w:color="auto"/>
              <w:bottom w:val="single" w:sz="4" w:space="0" w:color="auto"/>
              <w:right w:val="single" w:sz="4" w:space="0" w:color="auto"/>
            </w:tcBorders>
            <w:hideMark/>
          </w:tcPr>
          <w:p w:rsidR="001A04C0" w:rsidRDefault="001A04C0">
            <w:pPr>
              <w:jc w:val="right"/>
              <w:rPr>
                <w:color w:val="000000"/>
                <w:sz w:val="22"/>
              </w:rPr>
            </w:pPr>
            <w:r>
              <w:rPr>
                <w:color w:val="000000"/>
                <w:sz w:val="22"/>
              </w:rPr>
              <w:t>0.19622222222</w:t>
            </w:r>
          </w:p>
        </w:tc>
        <w:tc>
          <w:tcPr>
            <w:tcW w:w="1154" w:type="pct"/>
            <w:tcBorders>
              <w:top w:val="single" w:sz="4" w:space="0" w:color="auto"/>
              <w:left w:val="single" w:sz="4" w:space="0" w:color="auto"/>
              <w:bottom w:val="single" w:sz="4" w:space="0" w:color="auto"/>
              <w:right w:val="single" w:sz="4" w:space="0" w:color="auto"/>
            </w:tcBorders>
            <w:hideMark/>
          </w:tcPr>
          <w:p w:rsidR="001A04C0" w:rsidRDefault="001A04C0">
            <w:pPr>
              <w:jc w:val="right"/>
              <w:rPr>
                <w:color w:val="000000"/>
                <w:sz w:val="22"/>
              </w:rPr>
            </w:pPr>
            <w:r>
              <w:rPr>
                <w:color w:val="000000"/>
                <w:sz w:val="22"/>
              </w:rPr>
              <w:t>0.21022</w:t>
            </w:r>
          </w:p>
        </w:tc>
      </w:tr>
      <w:tr w:rsidR="001A04C0" w:rsidTr="001A04C0">
        <w:tc>
          <w:tcPr>
            <w:tcW w:w="385" w:type="pct"/>
            <w:tcBorders>
              <w:top w:val="single" w:sz="4" w:space="0" w:color="auto"/>
              <w:left w:val="single" w:sz="4" w:space="0" w:color="auto"/>
              <w:bottom w:val="single" w:sz="4" w:space="0" w:color="auto"/>
              <w:right w:val="single" w:sz="4" w:space="0" w:color="auto"/>
            </w:tcBorders>
            <w:hideMark/>
          </w:tcPr>
          <w:p w:rsidR="001A04C0" w:rsidRDefault="001A04C0">
            <w:pPr>
              <w:rPr>
                <w:color w:val="000000"/>
                <w:sz w:val="22"/>
              </w:rPr>
            </w:pPr>
            <w:r>
              <w:rPr>
                <w:color w:val="000000"/>
                <w:sz w:val="22"/>
              </w:rPr>
              <w:t>0337</w:t>
            </w:r>
          </w:p>
        </w:tc>
        <w:tc>
          <w:tcPr>
            <w:tcW w:w="2385" w:type="pct"/>
            <w:tcBorders>
              <w:top w:val="single" w:sz="4" w:space="0" w:color="auto"/>
              <w:left w:val="single" w:sz="4" w:space="0" w:color="auto"/>
              <w:bottom w:val="single" w:sz="4" w:space="0" w:color="auto"/>
              <w:right w:val="single" w:sz="4" w:space="0" w:color="auto"/>
            </w:tcBorders>
            <w:hideMark/>
          </w:tcPr>
          <w:p w:rsidR="001A04C0" w:rsidRDefault="001A04C0">
            <w:pPr>
              <w:rPr>
                <w:color w:val="000000"/>
                <w:sz w:val="22"/>
              </w:rPr>
            </w:pPr>
            <w:r>
              <w:rPr>
                <w:color w:val="000000"/>
                <w:sz w:val="22"/>
              </w:rPr>
              <w:t>Углерод оксид (Окись углерода, Угарный газ) (584)</w:t>
            </w:r>
          </w:p>
        </w:tc>
        <w:tc>
          <w:tcPr>
            <w:tcW w:w="1077" w:type="pct"/>
            <w:tcBorders>
              <w:top w:val="single" w:sz="4" w:space="0" w:color="auto"/>
              <w:left w:val="single" w:sz="4" w:space="0" w:color="auto"/>
              <w:bottom w:val="single" w:sz="4" w:space="0" w:color="auto"/>
              <w:right w:val="single" w:sz="4" w:space="0" w:color="auto"/>
            </w:tcBorders>
            <w:hideMark/>
          </w:tcPr>
          <w:p w:rsidR="001A04C0" w:rsidRDefault="001A04C0">
            <w:pPr>
              <w:jc w:val="right"/>
              <w:rPr>
                <w:color w:val="000000"/>
                <w:sz w:val="22"/>
              </w:rPr>
            </w:pPr>
            <w:r>
              <w:rPr>
                <w:color w:val="000000"/>
                <w:sz w:val="22"/>
              </w:rPr>
              <w:t>0.49055555556</w:t>
            </w:r>
          </w:p>
        </w:tc>
        <w:tc>
          <w:tcPr>
            <w:tcW w:w="1154" w:type="pct"/>
            <w:tcBorders>
              <w:top w:val="single" w:sz="4" w:space="0" w:color="auto"/>
              <w:left w:val="single" w:sz="4" w:space="0" w:color="auto"/>
              <w:bottom w:val="single" w:sz="4" w:space="0" w:color="auto"/>
              <w:right w:val="single" w:sz="4" w:space="0" w:color="auto"/>
            </w:tcBorders>
            <w:hideMark/>
          </w:tcPr>
          <w:p w:rsidR="001A04C0" w:rsidRDefault="001A04C0">
            <w:pPr>
              <w:jc w:val="right"/>
              <w:rPr>
                <w:color w:val="000000"/>
                <w:sz w:val="22"/>
              </w:rPr>
            </w:pPr>
            <w:r>
              <w:rPr>
                <w:color w:val="000000"/>
                <w:sz w:val="22"/>
              </w:rPr>
              <w:t>0.52555</w:t>
            </w:r>
          </w:p>
        </w:tc>
      </w:tr>
      <w:tr w:rsidR="001A04C0" w:rsidTr="001A04C0">
        <w:tc>
          <w:tcPr>
            <w:tcW w:w="385" w:type="pct"/>
            <w:tcBorders>
              <w:top w:val="single" w:sz="4" w:space="0" w:color="auto"/>
              <w:left w:val="single" w:sz="4" w:space="0" w:color="auto"/>
              <w:bottom w:val="single" w:sz="4" w:space="0" w:color="auto"/>
              <w:right w:val="single" w:sz="4" w:space="0" w:color="auto"/>
            </w:tcBorders>
            <w:hideMark/>
          </w:tcPr>
          <w:p w:rsidR="001A04C0" w:rsidRDefault="001A04C0">
            <w:pPr>
              <w:rPr>
                <w:color w:val="000000"/>
                <w:sz w:val="22"/>
              </w:rPr>
            </w:pPr>
            <w:r>
              <w:rPr>
                <w:color w:val="000000"/>
                <w:sz w:val="22"/>
              </w:rPr>
              <w:t>1301</w:t>
            </w:r>
          </w:p>
        </w:tc>
        <w:tc>
          <w:tcPr>
            <w:tcW w:w="2385" w:type="pct"/>
            <w:tcBorders>
              <w:top w:val="single" w:sz="4" w:space="0" w:color="auto"/>
              <w:left w:val="single" w:sz="4" w:space="0" w:color="auto"/>
              <w:bottom w:val="single" w:sz="4" w:space="0" w:color="auto"/>
              <w:right w:val="single" w:sz="4" w:space="0" w:color="auto"/>
            </w:tcBorders>
            <w:hideMark/>
          </w:tcPr>
          <w:p w:rsidR="001A04C0" w:rsidRDefault="001A04C0">
            <w:pPr>
              <w:rPr>
                <w:color w:val="000000"/>
                <w:sz w:val="22"/>
              </w:rPr>
            </w:pPr>
            <w:r>
              <w:rPr>
                <w:color w:val="000000"/>
                <w:sz w:val="22"/>
              </w:rPr>
              <w:t>Проп-2-ен-1-аль (Акролеин, Акрилальдегид) (474)</w:t>
            </w:r>
          </w:p>
        </w:tc>
        <w:tc>
          <w:tcPr>
            <w:tcW w:w="1077" w:type="pct"/>
            <w:tcBorders>
              <w:top w:val="single" w:sz="4" w:space="0" w:color="auto"/>
              <w:left w:val="single" w:sz="4" w:space="0" w:color="auto"/>
              <w:bottom w:val="single" w:sz="4" w:space="0" w:color="auto"/>
              <w:right w:val="single" w:sz="4" w:space="0" w:color="auto"/>
            </w:tcBorders>
            <w:hideMark/>
          </w:tcPr>
          <w:p w:rsidR="001A04C0" w:rsidRDefault="001A04C0">
            <w:pPr>
              <w:jc w:val="right"/>
              <w:rPr>
                <w:color w:val="000000"/>
                <w:sz w:val="22"/>
              </w:rPr>
            </w:pPr>
            <w:r>
              <w:rPr>
                <w:color w:val="000000"/>
                <w:sz w:val="22"/>
              </w:rPr>
              <w:t>0.02354666667</w:t>
            </w:r>
          </w:p>
        </w:tc>
        <w:tc>
          <w:tcPr>
            <w:tcW w:w="1154" w:type="pct"/>
            <w:tcBorders>
              <w:top w:val="single" w:sz="4" w:space="0" w:color="auto"/>
              <w:left w:val="single" w:sz="4" w:space="0" w:color="auto"/>
              <w:bottom w:val="single" w:sz="4" w:space="0" w:color="auto"/>
              <w:right w:val="single" w:sz="4" w:space="0" w:color="auto"/>
            </w:tcBorders>
            <w:hideMark/>
          </w:tcPr>
          <w:p w:rsidR="001A04C0" w:rsidRDefault="001A04C0">
            <w:pPr>
              <w:jc w:val="right"/>
              <w:rPr>
                <w:color w:val="000000"/>
                <w:sz w:val="22"/>
              </w:rPr>
            </w:pPr>
            <w:r>
              <w:rPr>
                <w:color w:val="000000"/>
                <w:sz w:val="22"/>
              </w:rPr>
              <w:t>0.0252264</w:t>
            </w:r>
          </w:p>
        </w:tc>
      </w:tr>
      <w:tr w:rsidR="001A04C0" w:rsidTr="001A04C0">
        <w:tc>
          <w:tcPr>
            <w:tcW w:w="385" w:type="pct"/>
            <w:tcBorders>
              <w:top w:val="single" w:sz="4" w:space="0" w:color="auto"/>
              <w:left w:val="single" w:sz="4" w:space="0" w:color="auto"/>
              <w:bottom w:val="single" w:sz="4" w:space="0" w:color="auto"/>
              <w:right w:val="single" w:sz="4" w:space="0" w:color="auto"/>
            </w:tcBorders>
            <w:hideMark/>
          </w:tcPr>
          <w:p w:rsidR="001A04C0" w:rsidRDefault="001A04C0">
            <w:pPr>
              <w:rPr>
                <w:color w:val="000000"/>
                <w:sz w:val="22"/>
              </w:rPr>
            </w:pPr>
            <w:r>
              <w:rPr>
                <w:color w:val="000000"/>
                <w:sz w:val="22"/>
              </w:rPr>
              <w:t>1325</w:t>
            </w:r>
          </w:p>
        </w:tc>
        <w:tc>
          <w:tcPr>
            <w:tcW w:w="2385" w:type="pct"/>
            <w:tcBorders>
              <w:top w:val="single" w:sz="4" w:space="0" w:color="auto"/>
              <w:left w:val="single" w:sz="4" w:space="0" w:color="auto"/>
              <w:bottom w:val="single" w:sz="4" w:space="0" w:color="auto"/>
              <w:right w:val="single" w:sz="4" w:space="0" w:color="auto"/>
            </w:tcBorders>
            <w:hideMark/>
          </w:tcPr>
          <w:p w:rsidR="001A04C0" w:rsidRDefault="001A04C0">
            <w:pPr>
              <w:rPr>
                <w:color w:val="000000"/>
                <w:sz w:val="22"/>
              </w:rPr>
            </w:pPr>
            <w:r>
              <w:rPr>
                <w:color w:val="000000"/>
                <w:sz w:val="22"/>
              </w:rPr>
              <w:t>Формальдегид (Метаналь) (609)</w:t>
            </w:r>
          </w:p>
        </w:tc>
        <w:tc>
          <w:tcPr>
            <w:tcW w:w="1077" w:type="pct"/>
            <w:tcBorders>
              <w:top w:val="single" w:sz="4" w:space="0" w:color="auto"/>
              <w:left w:val="single" w:sz="4" w:space="0" w:color="auto"/>
              <w:bottom w:val="single" w:sz="4" w:space="0" w:color="auto"/>
              <w:right w:val="single" w:sz="4" w:space="0" w:color="auto"/>
            </w:tcBorders>
            <w:hideMark/>
          </w:tcPr>
          <w:p w:rsidR="001A04C0" w:rsidRDefault="001A04C0">
            <w:pPr>
              <w:jc w:val="right"/>
              <w:rPr>
                <w:color w:val="000000"/>
                <w:sz w:val="22"/>
              </w:rPr>
            </w:pPr>
            <w:r>
              <w:rPr>
                <w:color w:val="000000"/>
                <w:sz w:val="22"/>
              </w:rPr>
              <w:t>0.02354666667</w:t>
            </w:r>
          </w:p>
        </w:tc>
        <w:tc>
          <w:tcPr>
            <w:tcW w:w="1154" w:type="pct"/>
            <w:tcBorders>
              <w:top w:val="single" w:sz="4" w:space="0" w:color="auto"/>
              <w:left w:val="single" w:sz="4" w:space="0" w:color="auto"/>
              <w:bottom w:val="single" w:sz="4" w:space="0" w:color="auto"/>
              <w:right w:val="single" w:sz="4" w:space="0" w:color="auto"/>
            </w:tcBorders>
            <w:hideMark/>
          </w:tcPr>
          <w:p w:rsidR="001A04C0" w:rsidRDefault="001A04C0">
            <w:pPr>
              <w:jc w:val="right"/>
              <w:rPr>
                <w:color w:val="000000"/>
                <w:sz w:val="22"/>
              </w:rPr>
            </w:pPr>
            <w:r>
              <w:rPr>
                <w:color w:val="000000"/>
                <w:sz w:val="22"/>
              </w:rPr>
              <w:t>0.0252264</w:t>
            </w:r>
          </w:p>
        </w:tc>
      </w:tr>
      <w:tr w:rsidR="001A04C0" w:rsidTr="001A04C0">
        <w:tc>
          <w:tcPr>
            <w:tcW w:w="385" w:type="pct"/>
            <w:tcBorders>
              <w:top w:val="single" w:sz="4" w:space="0" w:color="auto"/>
              <w:left w:val="single" w:sz="4" w:space="0" w:color="auto"/>
              <w:bottom w:val="single" w:sz="4" w:space="0" w:color="auto"/>
              <w:right w:val="single" w:sz="4" w:space="0" w:color="auto"/>
            </w:tcBorders>
            <w:hideMark/>
          </w:tcPr>
          <w:p w:rsidR="001A04C0" w:rsidRDefault="001A04C0">
            <w:pPr>
              <w:rPr>
                <w:color w:val="000000"/>
                <w:sz w:val="22"/>
              </w:rPr>
            </w:pPr>
            <w:r>
              <w:rPr>
                <w:color w:val="000000"/>
                <w:sz w:val="22"/>
              </w:rPr>
              <w:t>2754</w:t>
            </w:r>
          </w:p>
        </w:tc>
        <w:tc>
          <w:tcPr>
            <w:tcW w:w="2385" w:type="pct"/>
            <w:tcBorders>
              <w:top w:val="single" w:sz="4" w:space="0" w:color="auto"/>
              <w:left w:val="single" w:sz="4" w:space="0" w:color="auto"/>
              <w:bottom w:val="single" w:sz="4" w:space="0" w:color="auto"/>
              <w:right w:val="single" w:sz="4" w:space="0" w:color="auto"/>
            </w:tcBorders>
            <w:hideMark/>
          </w:tcPr>
          <w:p w:rsidR="001A04C0" w:rsidRDefault="001A04C0">
            <w:pPr>
              <w:rPr>
                <w:color w:val="000000"/>
                <w:sz w:val="22"/>
              </w:rPr>
            </w:pPr>
            <w:r>
              <w:rPr>
                <w:color w:val="000000"/>
                <w:sz w:val="22"/>
              </w:rPr>
              <w:t>Алканы С12-19 /в пересчете на С/ (Углеводороды предельные С12-С19 (в пересчете на С); Растворитель РПК-265П) (10)</w:t>
            </w:r>
          </w:p>
        </w:tc>
        <w:tc>
          <w:tcPr>
            <w:tcW w:w="1077" w:type="pct"/>
            <w:tcBorders>
              <w:top w:val="single" w:sz="4" w:space="0" w:color="auto"/>
              <w:left w:val="single" w:sz="4" w:space="0" w:color="auto"/>
              <w:bottom w:val="single" w:sz="4" w:space="0" w:color="auto"/>
              <w:right w:val="single" w:sz="4" w:space="0" w:color="auto"/>
            </w:tcBorders>
            <w:hideMark/>
          </w:tcPr>
          <w:p w:rsidR="001A04C0" w:rsidRDefault="001A04C0">
            <w:pPr>
              <w:jc w:val="right"/>
              <w:rPr>
                <w:color w:val="000000"/>
                <w:sz w:val="22"/>
              </w:rPr>
            </w:pPr>
            <w:r>
              <w:rPr>
                <w:color w:val="000000"/>
                <w:sz w:val="22"/>
              </w:rPr>
              <w:t>0.23546666667</w:t>
            </w:r>
          </w:p>
        </w:tc>
        <w:tc>
          <w:tcPr>
            <w:tcW w:w="1154" w:type="pct"/>
            <w:tcBorders>
              <w:top w:val="single" w:sz="4" w:space="0" w:color="auto"/>
              <w:left w:val="single" w:sz="4" w:space="0" w:color="auto"/>
              <w:bottom w:val="single" w:sz="4" w:space="0" w:color="auto"/>
              <w:right w:val="single" w:sz="4" w:space="0" w:color="auto"/>
            </w:tcBorders>
            <w:hideMark/>
          </w:tcPr>
          <w:p w:rsidR="001A04C0" w:rsidRDefault="001A04C0">
            <w:pPr>
              <w:jc w:val="right"/>
              <w:rPr>
                <w:color w:val="000000"/>
                <w:sz w:val="22"/>
              </w:rPr>
            </w:pPr>
            <w:r>
              <w:rPr>
                <w:color w:val="000000"/>
                <w:sz w:val="22"/>
              </w:rPr>
              <w:t>0.252264</w:t>
            </w:r>
          </w:p>
        </w:tc>
      </w:tr>
    </w:tbl>
    <w:p w:rsidR="001D3509" w:rsidRDefault="001D3509" w:rsidP="003C75F3">
      <w:pPr>
        <w:tabs>
          <w:tab w:val="left" w:pos="0"/>
          <w:tab w:val="left" w:pos="993"/>
          <w:tab w:val="left" w:pos="1134"/>
        </w:tabs>
        <w:jc w:val="both"/>
        <w:rPr>
          <w:rFonts w:ascii="Arial" w:hAnsi="Arial" w:cs="Arial"/>
          <w:b/>
        </w:rPr>
      </w:pPr>
    </w:p>
    <w:p w:rsidR="001D3509" w:rsidRDefault="001D3509" w:rsidP="001D3509">
      <w:pPr>
        <w:tabs>
          <w:tab w:val="left" w:pos="851"/>
          <w:tab w:val="left" w:pos="1134"/>
        </w:tabs>
        <w:rPr>
          <w:rFonts w:ascii="Arial" w:hAnsi="Arial" w:cs="Arial"/>
          <w:b/>
        </w:rPr>
      </w:pPr>
      <w:r w:rsidRPr="001D3509">
        <w:rPr>
          <w:rFonts w:ascii="Arial" w:hAnsi="Arial" w:cs="Arial"/>
          <w:b/>
        </w:rPr>
        <w:t>Источник №0001</w:t>
      </w:r>
      <w:r>
        <w:rPr>
          <w:rFonts w:ascii="Arial" w:hAnsi="Arial" w:cs="Arial"/>
          <w:b/>
        </w:rPr>
        <w:t>-002</w:t>
      </w:r>
      <w:r w:rsidRPr="001D3509">
        <w:rPr>
          <w:rFonts w:ascii="Arial" w:hAnsi="Arial" w:cs="Arial"/>
          <w:b/>
        </w:rPr>
        <w:t xml:space="preserve"> </w:t>
      </w:r>
      <w:r>
        <w:rPr>
          <w:rFonts w:ascii="Arial" w:hAnsi="Arial" w:cs="Arial"/>
          <w:b/>
        </w:rPr>
        <w:t>Насосный блок БУ</w:t>
      </w:r>
      <w:r w:rsidRPr="001D3509">
        <w:rPr>
          <w:rFonts w:ascii="Arial" w:hAnsi="Arial" w:cs="Arial"/>
          <w:b/>
        </w:rPr>
        <w:t>;</w:t>
      </w:r>
    </w:p>
    <w:p w:rsidR="001A04C0" w:rsidRDefault="001A04C0" w:rsidP="001A04C0">
      <w:pPr>
        <w:rPr>
          <w:rFonts w:ascii="Courier New" w:hAnsi="Courier New" w:cs="Courier New"/>
          <w:color w:val="000000"/>
          <w:sz w:val="22"/>
        </w:rPr>
      </w:pPr>
      <w:r>
        <w:rPr>
          <w:rFonts w:ascii="Courier New" w:hAnsi="Courier New" w:cs="Courier New"/>
          <w:color w:val="000000"/>
          <w:sz w:val="22"/>
        </w:rPr>
        <w:t>Источник загрязнения: 0001</w:t>
      </w:r>
    </w:p>
    <w:p w:rsidR="001A04C0" w:rsidRDefault="001A04C0" w:rsidP="001A04C0">
      <w:pPr>
        <w:rPr>
          <w:rFonts w:ascii="Courier New" w:hAnsi="Courier New" w:cs="Courier New"/>
          <w:color w:val="000000"/>
          <w:sz w:val="22"/>
        </w:rPr>
      </w:pPr>
      <w:r>
        <w:rPr>
          <w:rFonts w:ascii="Courier New" w:hAnsi="Courier New" w:cs="Courier New"/>
          <w:color w:val="000000"/>
          <w:sz w:val="22"/>
        </w:rPr>
        <w:t>Источник выделения: 0001 02, Выхлопные трубы</w:t>
      </w:r>
    </w:p>
    <w:p w:rsidR="001A04C0" w:rsidRDefault="001A04C0" w:rsidP="001A04C0">
      <w:pPr>
        <w:rPr>
          <w:rFonts w:ascii="Courier New" w:hAnsi="Courier New" w:cs="Courier New"/>
          <w:color w:val="000000"/>
          <w:sz w:val="22"/>
        </w:rPr>
      </w:pPr>
      <w:r>
        <w:rPr>
          <w:rFonts w:ascii="Courier New" w:hAnsi="Courier New" w:cs="Courier New"/>
          <w:color w:val="000000"/>
          <w:sz w:val="22"/>
        </w:rPr>
        <w:t>Список литературы:</w:t>
      </w:r>
    </w:p>
    <w:p w:rsidR="001A04C0" w:rsidRDefault="001A04C0" w:rsidP="001A04C0">
      <w:pPr>
        <w:rPr>
          <w:rFonts w:ascii="Courier New" w:hAnsi="Courier New" w:cs="Courier New"/>
          <w:color w:val="000000"/>
          <w:sz w:val="22"/>
        </w:rPr>
      </w:pPr>
      <w:r>
        <w:rPr>
          <w:rFonts w:ascii="Courier New" w:hAnsi="Courier New" w:cs="Courier New"/>
          <w:color w:val="000000"/>
          <w:sz w:val="22"/>
        </w:rPr>
        <w:t>1. Методика расчета нормативов выбросов вредных веществ от стационарных дизельных установок</w:t>
      </w:r>
    </w:p>
    <w:p w:rsidR="001A04C0" w:rsidRDefault="001A04C0" w:rsidP="001A04C0">
      <w:pPr>
        <w:rPr>
          <w:rFonts w:ascii="Courier New" w:hAnsi="Courier New" w:cs="Courier New"/>
          <w:color w:val="000000"/>
          <w:sz w:val="22"/>
        </w:rPr>
      </w:pPr>
      <w:r>
        <w:rPr>
          <w:rFonts w:ascii="Courier New" w:hAnsi="Courier New" w:cs="Courier New"/>
          <w:color w:val="000000"/>
          <w:sz w:val="22"/>
        </w:rPr>
        <w:t>Приложение  №9 к Приказу Министра охраны окружающей</w:t>
      </w:r>
    </w:p>
    <w:p w:rsidR="001A04C0" w:rsidRDefault="001A04C0" w:rsidP="001A04C0">
      <w:pPr>
        <w:rPr>
          <w:rFonts w:ascii="Courier New" w:hAnsi="Courier New" w:cs="Courier New"/>
          <w:color w:val="000000"/>
          <w:sz w:val="22"/>
        </w:rPr>
      </w:pPr>
      <w:r>
        <w:rPr>
          <w:rFonts w:ascii="Courier New" w:hAnsi="Courier New" w:cs="Courier New"/>
          <w:color w:val="000000"/>
          <w:sz w:val="22"/>
        </w:rPr>
        <w:t>среды и водных ресурсов Республики Казахстан от 12.06.2014 г. № 221-Ґ</w:t>
      </w:r>
    </w:p>
    <w:p w:rsidR="001A04C0" w:rsidRDefault="001A04C0" w:rsidP="001A04C0">
      <w:pPr>
        <w:rPr>
          <w:rFonts w:ascii="Courier New" w:hAnsi="Courier New" w:cs="Courier New"/>
          <w:color w:val="000000"/>
          <w:sz w:val="22"/>
        </w:rPr>
      </w:pPr>
    </w:p>
    <w:p w:rsidR="001A04C0" w:rsidRDefault="001A04C0" w:rsidP="001A04C0">
      <w:pPr>
        <w:rPr>
          <w:rFonts w:ascii="Arial" w:hAnsi="Arial" w:cs="Arial"/>
          <w:b/>
          <w:color w:val="000000"/>
        </w:rPr>
      </w:pPr>
      <w:r>
        <w:rPr>
          <w:rFonts w:ascii="Courier New" w:hAnsi="Courier New" w:cs="Courier New"/>
          <w:color w:val="000000"/>
          <w:sz w:val="22"/>
        </w:rPr>
        <w:t xml:space="preserve">Максимальный расход диз. топлива установкой, кг/час, </w:t>
      </w:r>
      <w:r>
        <w:rPr>
          <w:b/>
          <w:i/>
          <w:color w:val="000000"/>
          <w:sz w:val="22"/>
        </w:rPr>
        <w:t>G</w:t>
      </w:r>
      <w:r>
        <w:rPr>
          <w:b/>
          <w:i/>
          <w:color w:val="000000"/>
          <w:sz w:val="22"/>
          <w:vertAlign w:val="subscript"/>
        </w:rPr>
        <w:t>FJMAX</w:t>
      </w:r>
      <w:r>
        <w:rPr>
          <w:b/>
          <w:i/>
          <w:color w:val="000000"/>
          <w:sz w:val="22"/>
        </w:rPr>
        <w:t xml:space="preserve"> = </w:t>
      </w:r>
      <w:r>
        <w:rPr>
          <w:rFonts w:ascii="Arial" w:hAnsi="Arial" w:cs="Arial"/>
          <w:b/>
          <w:color w:val="000000"/>
        </w:rPr>
        <w:t>98.1</w:t>
      </w:r>
    </w:p>
    <w:p w:rsidR="001A04C0" w:rsidRDefault="001A04C0" w:rsidP="001A04C0">
      <w:pPr>
        <w:rPr>
          <w:rFonts w:ascii="Arial" w:hAnsi="Arial" w:cs="Arial"/>
          <w:b/>
          <w:color w:val="000000"/>
        </w:rPr>
      </w:pPr>
      <w:r>
        <w:rPr>
          <w:rFonts w:ascii="Courier New" w:hAnsi="Courier New" w:cs="Courier New"/>
          <w:color w:val="000000"/>
          <w:sz w:val="22"/>
        </w:rPr>
        <w:t xml:space="preserve">Годовой расход дизельного топлива, т/год, </w:t>
      </w:r>
      <w:r>
        <w:rPr>
          <w:b/>
          <w:i/>
          <w:color w:val="000000"/>
          <w:sz w:val="22"/>
        </w:rPr>
        <w:t>G</w:t>
      </w:r>
      <w:r>
        <w:rPr>
          <w:b/>
          <w:i/>
          <w:color w:val="000000"/>
          <w:sz w:val="22"/>
          <w:vertAlign w:val="subscript"/>
        </w:rPr>
        <w:t>FGGO</w:t>
      </w:r>
      <w:r>
        <w:rPr>
          <w:b/>
          <w:i/>
          <w:color w:val="000000"/>
          <w:sz w:val="22"/>
        </w:rPr>
        <w:t xml:space="preserve"> = </w:t>
      </w:r>
      <w:r>
        <w:rPr>
          <w:rFonts w:ascii="Arial" w:hAnsi="Arial" w:cs="Arial"/>
          <w:b/>
          <w:color w:val="000000"/>
        </w:rPr>
        <w:t>29.195</w:t>
      </w:r>
    </w:p>
    <w:p w:rsidR="001A04C0" w:rsidRDefault="001A04C0" w:rsidP="001A04C0">
      <w:pPr>
        <w:rPr>
          <w:rFonts w:ascii="Arial" w:hAnsi="Arial" w:cs="Arial"/>
          <w:b/>
          <w:color w:val="000000"/>
        </w:rPr>
      </w:pPr>
    </w:p>
    <w:p w:rsidR="001A04C0" w:rsidRDefault="001A04C0" w:rsidP="001A04C0">
      <w:pPr>
        <w:rPr>
          <w:b/>
          <w:i/>
          <w:color w:val="000000"/>
          <w:u w:val="single"/>
        </w:rPr>
      </w:pPr>
      <w:r>
        <w:rPr>
          <w:b/>
          <w:i/>
          <w:color w:val="000000"/>
          <w:u w:val="single"/>
        </w:rPr>
        <w:t>Примесь: 0301 Азота (IV) диоксид (Азота диоксид) (4)</w:t>
      </w:r>
    </w:p>
    <w:p w:rsidR="001A04C0" w:rsidRDefault="001A04C0" w:rsidP="001A04C0">
      <w:pPr>
        <w:rPr>
          <w:b/>
          <w:i/>
          <w:color w:val="000000"/>
          <w:u w:val="single"/>
        </w:rPr>
      </w:pPr>
    </w:p>
    <w:p w:rsidR="001A04C0" w:rsidRDefault="001A04C0" w:rsidP="001A04C0">
      <w:pPr>
        <w:rPr>
          <w:rFonts w:ascii="Arial" w:hAnsi="Arial" w:cs="Arial"/>
          <w:b/>
          <w:color w:val="000000"/>
        </w:rPr>
      </w:pPr>
      <w:r>
        <w:rPr>
          <w:rFonts w:ascii="Courier New" w:hAnsi="Courier New" w:cs="Courier New"/>
          <w:color w:val="000000"/>
          <w:sz w:val="22"/>
        </w:rPr>
        <w:lastRenderedPageBreak/>
        <w:t xml:space="preserve">Оценочное значение среднециклового выброса, г/кг топлива (табл.4), </w:t>
      </w:r>
      <w:r>
        <w:rPr>
          <w:b/>
          <w:i/>
          <w:color w:val="000000"/>
          <w:sz w:val="22"/>
        </w:rPr>
        <w:t>E</w:t>
      </w:r>
      <w:r>
        <w:rPr>
          <w:rFonts w:ascii="Courier New" w:hAnsi="Courier New" w:cs="Courier New"/>
          <w:b/>
          <w:i/>
          <w:color w:val="000000"/>
          <w:sz w:val="22"/>
          <w:vertAlign w:val="subscript"/>
        </w:rPr>
        <w:t>Э</w:t>
      </w:r>
      <w:r>
        <w:rPr>
          <w:b/>
          <w:i/>
          <w:color w:val="000000"/>
          <w:sz w:val="22"/>
        </w:rPr>
        <w:t xml:space="preserve">  = </w:t>
      </w:r>
      <w:r>
        <w:rPr>
          <w:rFonts w:ascii="Arial" w:hAnsi="Arial" w:cs="Arial"/>
          <w:b/>
          <w:color w:val="000000"/>
        </w:rPr>
        <w:t>30</w:t>
      </w:r>
    </w:p>
    <w:p w:rsidR="001A04C0" w:rsidRDefault="001A04C0" w:rsidP="001A04C0">
      <w:pPr>
        <w:rPr>
          <w:rFonts w:ascii="Arial" w:hAnsi="Arial" w:cs="Arial"/>
          <w:b/>
          <w:color w:val="000000"/>
        </w:rPr>
      </w:pPr>
      <w:r>
        <w:rPr>
          <w:rFonts w:ascii="Courier New" w:hAnsi="Courier New" w:cs="Courier New"/>
          <w:color w:val="000000"/>
          <w:sz w:val="22"/>
        </w:rPr>
        <w:t xml:space="preserve">Максимальный разовый выброс, г/с, </w:t>
      </w:r>
      <w:r>
        <w:rPr>
          <w:b/>
          <w:i/>
          <w:color w:val="000000"/>
          <w:sz w:val="22"/>
        </w:rPr>
        <w:t xml:space="preserve">_G_ = </w:t>
      </w:r>
      <w:r>
        <w:rPr>
          <w:b/>
          <w:i/>
          <w:color w:val="000000"/>
        </w:rPr>
        <w:t>G</w:t>
      </w:r>
      <w:r>
        <w:rPr>
          <w:b/>
          <w:i/>
          <w:color w:val="000000"/>
          <w:vertAlign w:val="subscript"/>
        </w:rPr>
        <w:t>FJMAX</w:t>
      </w:r>
      <w:r>
        <w:rPr>
          <w:b/>
          <w:i/>
          <w:color w:val="000000"/>
        </w:rPr>
        <w:t xml:space="preserve"> · E</w:t>
      </w:r>
      <w:r>
        <w:rPr>
          <w:rFonts w:ascii="Courier New" w:hAnsi="Courier New" w:cs="Courier New"/>
          <w:b/>
          <w:i/>
          <w:color w:val="000000"/>
          <w:vertAlign w:val="subscript"/>
        </w:rPr>
        <w:t>Э</w:t>
      </w:r>
      <w:r>
        <w:rPr>
          <w:b/>
          <w:i/>
          <w:color w:val="000000"/>
        </w:rPr>
        <w:t xml:space="preserve">  / 3600 = </w:t>
      </w:r>
      <w:r>
        <w:rPr>
          <w:b/>
          <w:color w:val="000000"/>
        </w:rPr>
        <w:t xml:space="preserve">98.1 · 30 / 3600 = </w:t>
      </w:r>
      <w:r>
        <w:rPr>
          <w:rFonts w:ascii="Arial" w:hAnsi="Arial" w:cs="Arial"/>
          <w:b/>
          <w:color w:val="000000"/>
        </w:rPr>
        <w:t>0.8175</w:t>
      </w:r>
    </w:p>
    <w:p w:rsidR="001A04C0" w:rsidRDefault="001A04C0" w:rsidP="001A04C0">
      <w:pPr>
        <w:rPr>
          <w:rFonts w:ascii="Arial" w:hAnsi="Arial" w:cs="Arial"/>
          <w:b/>
          <w:color w:val="000000"/>
        </w:rPr>
      </w:pPr>
      <w:r>
        <w:rPr>
          <w:rFonts w:ascii="Courier New" w:hAnsi="Courier New" w:cs="Courier New"/>
          <w:color w:val="000000"/>
          <w:sz w:val="22"/>
        </w:rPr>
        <w:t xml:space="preserve">Валовый выброс, т/год, </w:t>
      </w:r>
      <w:r>
        <w:rPr>
          <w:b/>
          <w:i/>
          <w:color w:val="000000"/>
          <w:sz w:val="22"/>
        </w:rPr>
        <w:t xml:space="preserve">_M_ = </w:t>
      </w:r>
      <w:r>
        <w:rPr>
          <w:b/>
          <w:i/>
          <w:color w:val="000000"/>
        </w:rPr>
        <w:t>G</w:t>
      </w:r>
      <w:r>
        <w:rPr>
          <w:b/>
          <w:i/>
          <w:color w:val="000000"/>
          <w:vertAlign w:val="subscript"/>
        </w:rPr>
        <w:t>FGGO</w:t>
      </w:r>
      <w:r>
        <w:rPr>
          <w:b/>
          <w:i/>
          <w:color w:val="000000"/>
        </w:rPr>
        <w:t xml:space="preserve"> · E</w:t>
      </w:r>
      <w:r>
        <w:rPr>
          <w:rFonts w:ascii="Courier New" w:hAnsi="Courier New" w:cs="Courier New"/>
          <w:b/>
          <w:i/>
          <w:color w:val="000000"/>
          <w:vertAlign w:val="subscript"/>
        </w:rPr>
        <w:t>Э</w:t>
      </w:r>
      <w:r>
        <w:rPr>
          <w:b/>
          <w:i/>
          <w:color w:val="000000"/>
        </w:rPr>
        <w:t xml:space="preserve">  / 10</w:t>
      </w:r>
      <w:r>
        <w:rPr>
          <w:b/>
          <w:i/>
          <w:color w:val="000000"/>
          <w:vertAlign w:val="superscript"/>
        </w:rPr>
        <w:t>3</w:t>
      </w:r>
      <w:r>
        <w:rPr>
          <w:b/>
          <w:i/>
          <w:color w:val="000000"/>
        </w:rPr>
        <w:t xml:space="preserve"> = </w:t>
      </w:r>
      <w:r>
        <w:rPr>
          <w:b/>
          <w:color w:val="000000"/>
        </w:rPr>
        <w:t>29.195 · 30 / 10</w:t>
      </w:r>
      <w:r>
        <w:rPr>
          <w:b/>
          <w:color w:val="000000"/>
          <w:vertAlign w:val="superscript"/>
        </w:rPr>
        <w:t>3</w:t>
      </w:r>
      <w:r>
        <w:rPr>
          <w:b/>
          <w:color w:val="000000"/>
        </w:rPr>
        <w:t xml:space="preserve"> = </w:t>
      </w:r>
      <w:r>
        <w:rPr>
          <w:rFonts w:ascii="Arial" w:hAnsi="Arial" w:cs="Arial"/>
          <w:b/>
          <w:color w:val="000000"/>
        </w:rPr>
        <w:t>0.87585</w:t>
      </w:r>
    </w:p>
    <w:p w:rsidR="001A04C0" w:rsidRDefault="001A04C0" w:rsidP="001A04C0">
      <w:pPr>
        <w:rPr>
          <w:rFonts w:ascii="Arial" w:hAnsi="Arial" w:cs="Arial"/>
          <w:b/>
          <w:color w:val="000000"/>
        </w:rPr>
      </w:pPr>
    </w:p>
    <w:p w:rsidR="001A04C0" w:rsidRDefault="001A04C0" w:rsidP="001A04C0">
      <w:pPr>
        <w:rPr>
          <w:b/>
          <w:i/>
          <w:color w:val="000000"/>
          <w:u w:val="single"/>
        </w:rPr>
      </w:pPr>
      <w:r>
        <w:rPr>
          <w:b/>
          <w:i/>
          <w:color w:val="000000"/>
          <w:u w:val="single"/>
        </w:rPr>
        <w:t>Примесь: 1325 Формальдегид (Метаналь) (609)</w:t>
      </w:r>
    </w:p>
    <w:p w:rsidR="001A04C0" w:rsidRDefault="001A04C0" w:rsidP="001A04C0">
      <w:pPr>
        <w:rPr>
          <w:b/>
          <w:i/>
          <w:color w:val="000000"/>
          <w:u w:val="single"/>
        </w:rPr>
      </w:pPr>
    </w:p>
    <w:p w:rsidR="001A04C0" w:rsidRDefault="001A04C0" w:rsidP="001A04C0">
      <w:pPr>
        <w:rPr>
          <w:rFonts w:ascii="Arial" w:hAnsi="Arial" w:cs="Arial"/>
          <w:b/>
          <w:color w:val="000000"/>
        </w:rPr>
      </w:pPr>
      <w:r>
        <w:rPr>
          <w:rFonts w:ascii="Courier New" w:hAnsi="Courier New" w:cs="Courier New"/>
          <w:color w:val="000000"/>
          <w:sz w:val="22"/>
        </w:rPr>
        <w:t xml:space="preserve">Оценочное значение среднециклового выброса, г/кг топлива (табл.4), </w:t>
      </w:r>
      <w:r>
        <w:rPr>
          <w:b/>
          <w:i/>
          <w:color w:val="000000"/>
          <w:sz w:val="22"/>
        </w:rPr>
        <w:t>E</w:t>
      </w:r>
      <w:r>
        <w:rPr>
          <w:rFonts w:ascii="Courier New" w:hAnsi="Courier New" w:cs="Courier New"/>
          <w:b/>
          <w:i/>
          <w:color w:val="000000"/>
          <w:sz w:val="22"/>
          <w:vertAlign w:val="subscript"/>
        </w:rPr>
        <w:t>Э</w:t>
      </w:r>
      <w:r>
        <w:rPr>
          <w:b/>
          <w:i/>
          <w:color w:val="000000"/>
          <w:sz w:val="22"/>
        </w:rPr>
        <w:t xml:space="preserve">  = </w:t>
      </w:r>
      <w:r>
        <w:rPr>
          <w:rFonts w:ascii="Arial" w:hAnsi="Arial" w:cs="Arial"/>
          <w:b/>
          <w:color w:val="000000"/>
        </w:rPr>
        <w:t>1.2</w:t>
      </w:r>
    </w:p>
    <w:p w:rsidR="001A04C0" w:rsidRDefault="001A04C0" w:rsidP="001A04C0">
      <w:pPr>
        <w:rPr>
          <w:rFonts w:ascii="Arial" w:hAnsi="Arial" w:cs="Arial"/>
          <w:b/>
          <w:color w:val="000000"/>
        </w:rPr>
      </w:pPr>
      <w:r>
        <w:rPr>
          <w:rFonts w:ascii="Courier New" w:hAnsi="Courier New" w:cs="Courier New"/>
          <w:color w:val="000000"/>
          <w:sz w:val="22"/>
        </w:rPr>
        <w:t xml:space="preserve">Максимальный разовый выброс, г/с, </w:t>
      </w:r>
      <w:r>
        <w:rPr>
          <w:b/>
          <w:i/>
          <w:color w:val="000000"/>
          <w:sz w:val="22"/>
        </w:rPr>
        <w:t xml:space="preserve">_G_ = </w:t>
      </w:r>
      <w:r>
        <w:rPr>
          <w:b/>
          <w:i/>
          <w:color w:val="000000"/>
        </w:rPr>
        <w:t>G</w:t>
      </w:r>
      <w:r>
        <w:rPr>
          <w:b/>
          <w:i/>
          <w:color w:val="000000"/>
          <w:vertAlign w:val="subscript"/>
        </w:rPr>
        <w:t>FJMAX</w:t>
      </w:r>
      <w:r>
        <w:rPr>
          <w:b/>
          <w:i/>
          <w:color w:val="000000"/>
        </w:rPr>
        <w:t xml:space="preserve"> · E</w:t>
      </w:r>
      <w:r>
        <w:rPr>
          <w:rFonts w:ascii="Courier New" w:hAnsi="Courier New" w:cs="Courier New"/>
          <w:b/>
          <w:i/>
          <w:color w:val="000000"/>
          <w:vertAlign w:val="subscript"/>
        </w:rPr>
        <w:t>Э</w:t>
      </w:r>
      <w:r>
        <w:rPr>
          <w:b/>
          <w:i/>
          <w:color w:val="000000"/>
        </w:rPr>
        <w:t xml:space="preserve">  / 3600 = </w:t>
      </w:r>
      <w:r>
        <w:rPr>
          <w:b/>
          <w:color w:val="000000"/>
        </w:rPr>
        <w:t xml:space="preserve">98.1 · 1.2 / 3600 = </w:t>
      </w:r>
      <w:r>
        <w:rPr>
          <w:rFonts w:ascii="Arial" w:hAnsi="Arial" w:cs="Arial"/>
          <w:b/>
          <w:color w:val="000000"/>
        </w:rPr>
        <w:t>0.0327</w:t>
      </w:r>
    </w:p>
    <w:p w:rsidR="001A04C0" w:rsidRDefault="001A04C0" w:rsidP="001A04C0">
      <w:pPr>
        <w:rPr>
          <w:rFonts w:ascii="Arial" w:hAnsi="Arial" w:cs="Arial"/>
          <w:b/>
          <w:color w:val="000000"/>
        </w:rPr>
      </w:pPr>
      <w:r>
        <w:rPr>
          <w:rFonts w:ascii="Courier New" w:hAnsi="Courier New" w:cs="Courier New"/>
          <w:color w:val="000000"/>
          <w:sz w:val="22"/>
        </w:rPr>
        <w:t xml:space="preserve">Валовый выброс, т/год, </w:t>
      </w:r>
      <w:r>
        <w:rPr>
          <w:b/>
          <w:i/>
          <w:color w:val="000000"/>
          <w:sz w:val="22"/>
        </w:rPr>
        <w:t xml:space="preserve">_M_ = </w:t>
      </w:r>
      <w:r>
        <w:rPr>
          <w:b/>
          <w:i/>
          <w:color w:val="000000"/>
        </w:rPr>
        <w:t>G</w:t>
      </w:r>
      <w:r>
        <w:rPr>
          <w:b/>
          <w:i/>
          <w:color w:val="000000"/>
          <w:vertAlign w:val="subscript"/>
        </w:rPr>
        <w:t>FGGO</w:t>
      </w:r>
      <w:r>
        <w:rPr>
          <w:b/>
          <w:i/>
          <w:color w:val="000000"/>
        </w:rPr>
        <w:t xml:space="preserve"> · E</w:t>
      </w:r>
      <w:r>
        <w:rPr>
          <w:rFonts w:ascii="Courier New" w:hAnsi="Courier New" w:cs="Courier New"/>
          <w:b/>
          <w:i/>
          <w:color w:val="000000"/>
          <w:vertAlign w:val="subscript"/>
        </w:rPr>
        <w:t>Э</w:t>
      </w:r>
      <w:r>
        <w:rPr>
          <w:b/>
          <w:i/>
          <w:color w:val="000000"/>
        </w:rPr>
        <w:t xml:space="preserve">  / 10</w:t>
      </w:r>
      <w:r>
        <w:rPr>
          <w:b/>
          <w:i/>
          <w:color w:val="000000"/>
          <w:vertAlign w:val="superscript"/>
        </w:rPr>
        <w:t>3</w:t>
      </w:r>
      <w:r>
        <w:rPr>
          <w:b/>
          <w:i/>
          <w:color w:val="000000"/>
        </w:rPr>
        <w:t xml:space="preserve"> = </w:t>
      </w:r>
      <w:r>
        <w:rPr>
          <w:b/>
          <w:color w:val="000000"/>
        </w:rPr>
        <w:t>29.195 · 1.2 / 10</w:t>
      </w:r>
      <w:r>
        <w:rPr>
          <w:b/>
          <w:color w:val="000000"/>
          <w:vertAlign w:val="superscript"/>
        </w:rPr>
        <w:t>3</w:t>
      </w:r>
      <w:r>
        <w:rPr>
          <w:b/>
          <w:color w:val="000000"/>
        </w:rPr>
        <w:t xml:space="preserve"> = </w:t>
      </w:r>
      <w:r>
        <w:rPr>
          <w:rFonts w:ascii="Arial" w:hAnsi="Arial" w:cs="Arial"/>
          <w:b/>
          <w:color w:val="000000"/>
        </w:rPr>
        <w:t>0.035034</w:t>
      </w:r>
    </w:p>
    <w:p w:rsidR="001A04C0" w:rsidRDefault="001A04C0" w:rsidP="001A04C0">
      <w:pPr>
        <w:rPr>
          <w:rFonts w:ascii="Arial" w:hAnsi="Arial" w:cs="Arial"/>
          <w:b/>
          <w:color w:val="000000"/>
        </w:rPr>
      </w:pPr>
    </w:p>
    <w:p w:rsidR="001A04C0" w:rsidRDefault="001A04C0" w:rsidP="001A04C0">
      <w:pPr>
        <w:rPr>
          <w:b/>
          <w:i/>
          <w:color w:val="000000"/>
          <w:u w:val="single"/>
        </w:rPr>
      </w:pPr>
      <w:r>
        <w:rPr>
          <w:b/>
          <w:i/>
          <w:color w:val="000000"/>
          <w:u w:val="single"/>
        </w:rPr>
        <w:t>Примесь: 0304 Азот (II) оксид (Азота оксид) (6)</w:t>
      </w:r>
    </w:p>
    <w:p w:rsidR="001A04C0" w:rsidRDefault="001A04C0" w:rsidP="001A04C0">
      <w:pPr>
        <w:rPr>
          <w:b/>
          <w:i/>
          <w:color w:val="000000"/>
          <w:u w:val="single"/>
        </w:rPr>
      </w:pPr>
    </w:p>
    <w:p w:rsidR="001A04C0" w:rsidRDefault="001A04C0" w:rsidP="001A04C0">
      <w:pPr>
        <w:rPr>
          <w:rFonts w:ascii="Arial" w:hAnsi="Arial" w:cs="Arial"/>
          <w:b/>
          <w:color w:val="000000"/>
        </w:rPr>
      </w:pPr>
      <w:r>
        <w:rPr>
          <w:rFonts w:ascii="Courier New" w:hAnsi="Courier New" w:cs="Courier New"/>
          <w:color w:val="000000"/>
          <w:sz w:val="22"/>
        </w:rPr>
        <w:t xml:space="preserve">Оценочное значение среднециклового выброса, г/кг топлива (табл.4), </w:t>
      </w:r>
      <w:r>
        <w:rPr>
          <w:b/>
          <w:i/>
          <w:color w:val="000000"/>
          <w:sz w:val="22"/>
        </w:rPr>
        <w:t>E</w:t>
      </w:r>
      <w:r>
        <w:rPr>
          <w:rFonts w:ascii="Courier New" w:hAnsi="Courier New" w:cs="Courier New"/>
          <w:b/>
          <w:i/>
          <w:color w:val="000000"/>
          <w:sz w:val="22"/>
          <w:vertAlign w:val="subscript"/>
        </w:rPr>
        <w:t>Э</w:t>
      </w:r>
      <w:r>
        <w:rPr>
          <w:b/>
          <w:i/>
          <w:color w:val="000000"/>
          <w:sz w:val="22"/>
        </w:rPr>
        <w:t xml:space="preserve">  = </w:t>
      </w:r>
      <w:r>
        <w:rPr>
          <w:rFonts w:ascii="Arial" w:hAnsi="Arial" w:cs="Arial"/>
          <w:b/>
          <w:color w:val="000000"/>
        </w:rPr>
        <w:t>39</w:t>
      </w:r>
    </w:p>
    <w:p w:rsidR="001A04C0" w:rsidRDefault="001A04C0" w:rsidP="001A04C0">
      <w:pPr>
        <w:rPr>
          <w:rFonts w:ascii="Arial" w:hAnsi="Arial" w:cs="Arial"/>
          <w:b/>
          <w:color w:val="000000"/>
        </w:rPr>
      </w:pPr>
      <w:r>
        <w:rPr>
          <w:rFonts w:ascii="Courier New" w:hAnsi="Courier New" w:cs="Courier New"/>
          <w:color w:val="000000"/>
          <w:sz w:val="22"/>
        </w:rPr>
        <w:t xml:space="preserve">Максимальный разовый выброс, г/с, </w:t>
      </w:r>
      <w:r>
        <w:rPr>
          <w:b/>
          <w:i/>
          <w:color w:val="000000"/>
          <w:sz w:val="22"/>
        </w:rPr>
        <w:t xml:space="preserve">_G_ = </w:t>
      </w:r>
      <w:r>
        <w:rPr>
          <w:b/>
          <w:i/>
          <w:color w:val="000000"/>
        </w:rPr>
        <w:t>G</w:t>
      </w:r>
      <w:r>
        <w:rPr>
          <w:b/>
          <w:i/>
          <w:color w:val="000000"/>
          <w:vertAlign w:val="subscript"/>
        </w:rPr>
        <w:t>FJMAX</w:t>
      </w:r>
      <w:r>
        <w:rPr>
          <w:b/>
          <w:i/>
          <w:color w:val="000000"/>
        </w:rPr>
        <w:t xml:space="preserve"> · E</w:t>
      </w:r>
      <w:r>
        <w:rPr>
          <w:rFonts w:ascii="Courier New" w:hAnsi="Courier New" w:cs="Courier New"/>
          <w:b/>
          <w:i/>
          <w:color w:val="000000"/>
          <w:vertAlign w:val="subscript"/>
        </w:rPr>
        <w:t>Э</w:t>
      </w:r>
      <w:r>
        <w:rPr>
          <w:b/>
          <w:i/>
          <w:color w:val="000000"/>
        </w:rPr>
        <w:t xml:space="preserve">  / 3600 = </w:t>
      </w:r>
      <w:r>
        <w:rPr>
          <w:b/>
          <w:color w:val="000000"/>
        </w:rPr>
        <w:t xml:space="preserve">98.1 · 39 / 3600 = </w:t>
      </w:r>
      <w:r>
        <w:rPr>
          <w:rFonts w:ascii="Arial" w:hAnsi="Arial" w:cs="Arial"/>
          <w:b/>
          <w:color w:val="000000"/>
        </w:rPr>
        <w:t>1.06275</w:t>
      </w:r>
    </w:p>
    <w:p w:rsidR="001A04C0" w:rsidRDefault="001A04C0" w:rsidP="001A04C0">
      <w:pPr>
        <w:rPr>
          <w:rFonts w:ascii="Arial" w:hAnsi="Arial" w:cs="Arial"/>
          <w:b/>
          <w:color w:val="000000"/>
        </w:rPr>
      </w:pPr>
      <w:r>
        <w:rPr>
          <w:rFonts w:ascii="Courier New" w:hAnsi="Courier New" w:cs="Courier New"/>
          <w:color w:val="000000"/>
          <w:sz w:val="22"/>
        </w:rPr>
        <w:t xml:space="preserve">Валовый выброс, т/год, </w:t>
      </w:r>
      <w:r>
        <w:rPr>
          <w:b/>
          <w:i/>
          <w:color w:val="000000"/>
          <w:sz w:val="22"/>
        </w:rPr>
        <w:t xml:space="preserve">_M_ = </w:t>
      </w:r>
      <w:r>
        <w:rPr>
          <w:b/>
          <w:i/>
          <w:color w:val="000000"/>
        </w:rPr>
        <w:t>G</w:t>
      </w:r>
      <w:r>
        <w:rPr>
          <w:b/>
          <w:i/>
          <w:color w:val="000000"/>
          <w:vertAlign w:val="subscript"/>
        </w:rPr>
        <w:t>FGGO</w:t>
      </w:r>
      <w:r>
        <w:rPr>
          <w:b/>
          <w:i/>
          <w:color w:val="000000"/>
        </w:rPr>
        <w:t xml:space="preserve"> · E</w:t>
      </w:r>
      <w:r>
        <w:rPr>
          <w:rFonts w:ascii="Courier New" w:hAnsi="Courier New" w:cs="Courier New"/>
          <w:b/>
          <w:i/>
          <w:color w:val="000000"/>
          <w:vertAlign w:val="subscript"/>
        </w:rPr>
        <w:t>Э</w:t>
      </w:r>
      <w:r>
        <w:rPr>
          <w:b/>
          <w:i/>
          <w:color w:val="000000"/>
        </w:rPr>
        <w:t xml:space="preserve">  / 10</w:t>
      </w:r>
      <w:r>
        <w:rPr>
          <w:b/>
          <w:i/>
          <w:color w:val="000000"/>
          <w:vertAlign w:val="superscript"/>
        </w:rPr>
        <w:t>3</w:t>
      </w:r>
      <w:r>
        <w:rPr>
          <w:b/>
          <w:i/>
          <w:color w:val="000000"/>
        </w:rPr>
        <w:t xml:space="preserve"> = </w:t>
      </w:r>
      <w:r>
        <w:rPr>
          <w:b/>
          <w:color w:val="000000"/>
        </w:rPr>
        <w:t>29.195 · 39 / 10</w:t>
      </w:r>
      <w:r>
        <w:rPr>
          <w:b/>
          <w:color w:val="000000"/>
          <w:vertAlign w:val="superscript"/>
        </w:rPr>
        <w:t>3</w:t>
      </w:r>
      <w:r>
        <w:rPr>
          <w:b/>
          <w:color w:val="000000"/>
        </w:rPr>
        <w:t xml:space="preserve"> = </w:t>
      </w:r>
      <w:r>
        <w:rPr>
          <w:rFonts w:ascii="Arial" w:hAnsi="Arial" w:cs="Arial"/>
          <w:b/>
          <w:color w:val="000000"/>
        </w:rPr>
        <w:t>1.138605</w:t>
      </w:r>
    </w:p>
    <w:p w:rsidR="001A04C0" w:rsidRDefault="001A04C0" w:rsidP="001A04C0">
      <w:pPr>
        <w:rPr>
          <w:rFonts w:ascii="Arial" w:hAnsi="Arial" w:cs="Arial"/>
          <w:b/>
          <w:color w:val="000000"/>
        </w:rPr>
      </w:pPr>
    </w:p>
    <w:p w:rsidR="001A04C0" w:rsidRDefault="001A04C0" w:rsidP="001A04C0">
      <w:pPr>
        <w:rPr>
          <w:b/>
          <w:i/>
          <w:color w:val="000000"/>
          <w:u w:val="single"/>
        </w:rPr>
      </w:pPr>
      <w:r>
        <w:rPr>
          <w:b/>
          <w:i/>
          <w:color w:val="000000"/>
          <w:u w:val="single"/>
        </w:rPr>
        <w:t>Примесь: 0330 Сера диоксид (Ангидрид сернистый, Сернистый газ, Сера (IV) оксид) (516)</w:t>
      </w:r>
    </w:p>
    <w:p w:rsidR="001A04C0" w:rsidRDefault="001A04C0" w:rsidP="001A04C0">
      <w:pPr>
        <w:rPr>
          <w:b/>
          <w:i/>
          <w:color w:val="000000"/>
          <w:u w:val="single"/>
        </w:rPr>
      </w:pPr>
    </w:p>
    <w:p w:rsidR="001A04C0" w:rsidRDefault="001A04C0" w:rsidP="001A04C0">
      <w:pPr>
        <w:rPr>
          <w:rFonts w:ascii="Arial" w:hAnsi="Arial" w:cs="Arial"/>
          <w:b/>
          <w:color w:val="000000"/>
        </w:rPr>
      </w:pPr>
      <w:r>
        <w:rPr>
          <w:rFonts w:ascii="Courier New" w:hAnsi="Courier New" w:cs="Courier New"/>
          <w:color w:val="000000"/>
          <w:sz w:val="22"/>
        </w:rPr>
        <w:t xml:space="preserve">Оценочное значение среднециклового выброса, г/кг топлива (табл.4), </w:t>
      </w:r>
      <w:r>
        <w:rPr>
          <w:b/>
          <w:i/>
          <w:color w:val="000000"/>
          <w:sz w:val="22"/>
        </w:rPr>
        <w:t>E</w:t>
      </w:r>
      <w:r>
        <w:rPr>
          <w:rFonts w:ascii="Courier New" w:hAnsi="Courier New" w:cs="Courier New"/>
          <w:b/>
          <w:i/>
          <w:color w:val="000000"/>
          <w:sz w:val="22"/>
          <w:vertAlign w:val="subscript"/>
        </w:rPr>
        <w:t>Э</w:t>
      </w:r>
      <w:r>
        <w:rPr>
          <w:b/>
          <w:i/>
          <w:color w:val="000000"/>
          <w:sz w:val="22"/>
        </w:rPr>
        <w:t xml:space="preserve">  = </w:t>
      </w:r>
      <w:r>
        <w:rPr>
          <w:rFonts w:ascii="Arial" w:hAnsi="Arial" w:cs="Arial"/>
          <w:b/>
          <w:color w:val="000000"/>
        </w:rPr>
        <w:t>10</w:t>
      </w:r>
    </w:p>
    <w:p w:rsidR="001A04C0" w:rsidRDefault="001A04C0" w:rsidP="001A04C0">
      <w:pPr>
        <w:rPr>
          <w:rFonts w:ascii="Arial" w:hAnsi="Arial" w:cs="Arial"/>
          <w:b/>
          <w:color w:val="000000"/>
        </w:rPr>
      </w:pPr>
      <w:r>
        <w:rPr>
          <w:rFonts w:ascii="Courier New" w:hAnsi="Courier New" w:cs="Courier New"/>
          <w:color w:val="000000"/>
          <w:sz w:val="22"/>
        </w:rPr>
        <w:t xml:space="preserve">Максимальный разовый выброс, г/с, </w:t>
      </w:r>
      <w:r>
        <w:rPr>
          <w:b/>
          <w:i/>
          <w:color w:val="000000"/>
          <w:sz w:val="22"/>
        </w:rPr>
        <w:t xml:space="preserve">_G_ = </w:t>
      </w:r>
      <w:r>
        <w:rPr>
          <w:b/>
          <w:i/>
          <w:color w:val="000000"/>
        </w:rPr>
        <w:t>G</w:t>
      </w:r>
      <w:r>
        <w:rPr>
          <w:b/>
          <w:i/>
          <w:color w:val="000000"/>
          <w:vertAlign w:val="subscript"/>
        </w:rPr>
        <w:t>FJMAX</w:t>
      </w:r>
      <w:r>
        <w:rPr>
          <w:b/>
          <w:i/>
          <w:color w:val="000000"/>
        </w:rPr>
        <w:t xml:space="preserve"> · E</w:t>
      </w:r>
      <w:r>
        <w:rPr>
          <w:rFonts w:ascii="Courier New" w:hAnsi="Courier New" w:cs="Courier New"/>
          <w:b/>
          <w:i/>
          <w:color w:val="000000"/>
          <w:vertAlign w:val="subscript"/>
        </w:rPr>
        <w:t>Э</w:t>
      </w:r>
      <w:r>
        <w:rPr>
          <w:b/>
          <w:i/>
          <w:color w:val="000000"/>
        </w:rPr>
        <w:t xml:space="preserve">  / 3600 = </w:t>
      </w:r>
      <w:r>
        <w:rPr>
          <w:b/>
          <w:color w:val="000000"/>
        </w:rPr>
        <w:t xml:space="preserve">98.1 · 10 / 3600 = </w:t>
      </w:r>
      <w:r>
        <w:rPr>
          <w:rFonts w:ascii="Arial" w:hAnsi="Arial" w:cs="Arial"/>
          <w:b/>
          <w:color w:val="000000"/>
        </w:rPr>
        <w:t>0.2725</w:t>
      </w:r>
    </w:p>
    <w:p w:rsidR="001A04C0" w:rsidRDefault="001A04C0" w:rsidP="001A04C0">
      <w:pPr>
        <w:rPr>
          <w:rFonts w:ascii="Arial" w:hAnsi="Arial" w:cs="Arial"/>
          <w:b/>
          <w:color w:val="000000"/>
        </w:rPr>
      </w:pPr>
      <w:r>
        <w:rPr>
          <w:rFonts w:ascii="Courier New" w:hAnsi="Courier New" w:cs="Courier New"/>
          <w:color w:val="000000"/>
          <w:sz w:val="22"/>
        </w:rPr>
        <w:t xml:space="preserve">Валовый выброс, т/год, </w:t>
      </w:r>
      <w:r>
        <w:rPr>
          <w:b/>
          <w:i/>
          <w:color w:val="000000"/>
          <w:sz w:val="22"/>
        </w:rPr>
        <w:t xml:space="preserve">_M_ = </w:t>
      </w:r>
      <w:r>
        <w:rPr>
          <w:b/>
          <w:i/>
          <w:color w:val="000000"/>
        </w:rPr>
        <w:t>G</w:t>
      </w:r>
      <w:r>
        <w:rPr>
          <w:b/>
          <w:i/>
          <w:color w:val="000000"/>
          <w:vertAlign w:val="subscript"/>
        </w:rPr>
        <w:t>FGGO</w:t>
      </w:r>
      <w:r>
        <w:rPr>
          <w:b/>
          <w:i/>
          <w:color w:val="000000"/>
        </w:rPr>
        <w:t xml:space="preserve"> · E</w:t>
      </w:r>
      <w:r>
        <w:rPr>
          <w:rFonts w:ascii="Courier New" w:hAnsi="Courier New" w:cs="Courier New"/>
          <w:b/>
          <w:i/>
          <w:color w:val="000000"/>
          <w:vertAlign w:val="subscript"/>
        </w:rPr>
        <w:t>Э</w:t>
      </w:r>
      <w:r>
        <w:rPr>
          <w:b/>
          <w:i/>
          <w:color w:val="000000"/>
        </w:rPr>
        <w:t xml:space="preserve">  / 10</w:t>
      </w:r>
      <w:r>
        <w:rPr>
          <w:b/>
          <w:i/>
          <w:color w:val="000000"/>
          <w:vertAlign w:val="superscript"/>
        </w:rPr>
        <w:t>3</w:t>
      </w:r>
      <w:r>
        <w:rPr>
          <w:b/>
          <w:i/>
          <w:color w:val="000000"/>
        </w:rPr>
        <w:t xml:space="preserve"> = </w:t>
      </w:r>
      <w:r>
        <w:rPr>
          <w:b/>
          <w:color w:val="000000"/>
        </w:rPr>
        <w:t>29.195 · 10 / 10</w:t>
      </w:r>
      <w:r>
        <w:rPr>
          <w:b/>
          <w:color w:val="000000"/>
          <w:vertAlign w:val="superscript"/>
        </w:rPr>
        <w:t>3</w:t>
      </w:r>
      <w:r>
        <w:rPr>
          <w:b/>
          <w:color w:val="000000"/>
        </w:rPr>
        <w:t xml:space="preserve"> = </w:t>
      </w:r>
      <w:r>
        <w:rPr>
          <w:rFonts w:ascii="Arial" w:hAnsi="Arial" w:cs="Arial"/>
          <w:b/>
          <w:color w:val="000000"/>
        </w:rPr>
        <w:t>0.29195</w:t>
      </w:r>
    </w:p>
    <w:p w:rsidR="001A04C0" w:rsidRDefault="001A04C0" w:rsidP="001A04C0">
      <w:pPr>
        <w:rPr>
          <w:rFonts w:ascii="Arial" w:hAnsi="Arial" w:cs="Arial"/>
          <w:b/>
          <w:color w:val="000000"/>
        </w:rPr>
      </w:pPr>
    </w:p>
    <w:p w:rsidR="001A04C0" w:rsidRDefault="001A04C0" w:rsidP="001A04C0">
      <w:pPr>
        <w:rPr>
          <w:b/>
          <w:i/>
          <w:color w:val="000000"/>
          <w:u w:val="single"/>
        </w:rPr>
      </w:pPr>
      <w:r>
        <w:rPr>
          <w:b/>
          <w:i/>
          <w:color w:val="000000"/>
          <w:u w:val="single"/>
        </w:rPr>
        <w:t>Примесь: 0337 Углерод оксид (Окись углерода, Угарный газ) (584)</w:t>
      </w:r>
    </w:p>
    <w:p w:rsidR="001A04C0" w:rsidRDefault="001A04C0" w:rsidP="001A04C0">
      <w:pPr>
        <w:rPr>
          <w:b/>
          <w:i/>
          <w:color w:val="000000"/>
          <w:u w:val="single"/>
        </w:rPr>
      </w:pPr>
    </w:p>
    <w:p w:rsidR="001A04C0" w:rsidRDefault="001A04C0" w:rsidP="001A04C0">
      <w:pPr>
        <w:rPr>
          <w:rFonts w:ascii="Arial" w:hAnsi="Arial" w:cs="Arial"/>
          <w:b/>
          <w:color w:val="000000"/>
        </w:rPr>
      </w:pPr>
      <w:r>
        <w:rPr>
          <w:rFonts w:ascii="Courier New" w:hAnsi="Courier New" w:cs="Courier New"/>
          <w:color w:val="000000"/>
          <w:sz w:val="22"/>
        </w:rPr>
        <w:t xml:space="preserve">Оценочное значение среднециклового выброса, г/кг топлива (табл.4), </w:t>
      </w:r>
      <w:r>
        <w:rPr>
          <w:b/>
          <w:i/>
          <w:color w:val="000000"/>
          <w:sz w:val="22"/>
        </w:rPr>
        <w:t>E</w:t>
      </w:r>
      <w:r>
        <w:rPr>
          <w:rFonts w:ascii="Courier New" w:hAnsi="Courier New" w:cs="Courier New"/>
          <w:b/>
          <w:i/>
          <w:color w:val="000000"/>
          <w:sz w:val="22"/>
          <w:vertAlign w:val="subscript"/>
        </w:rPr>
        <w:t>Э</w:t>
      </w:r>
      <w:r>
        <w:rPr>
          <w:b/>
          <w:i/>
          <w:color w:val="000000"/>
          <w:sz w:val="22"/>
        </w:rPr>
        <w:t xml:space="preserve">  = </w:t>
      </w:r>
      <w:r>
        <w:rPr>
          <w:rFonts w:ascii="Arial" w:hAnsi="Arial" w:cs="Arial"/>
          <w:b/>
          <w:color w:val="000000"/>
        </w:rPr>
        <w:t>25</w:t>
      </w:r>
    </w:p>
    <w:p w:rsidR="001A04C0" w:rsidRDefault="001A04C0" w:rsidP="001A04C0">
      <w:pPr>
        <w:rPr>
          <w:rFonts w:ascii="Arial" w:hAnsi="Arial" w:cs="Arial"/>
          <w:b/>
          <w:color w:val="000000"/>
        </w:rPr>
      </w:pPr>
      <w:r>
        <w:rPr>
          <w:rFonts w:ascii="Courier New" w:hAnsi="Courier New" w:cs="Courier New"/>
          <w:color w:val="000000"/>
          <w:sz w:val="22"/>
        </w:rPr>
        <w:t xml:space="preserve">Максимальный разовый выброс, г/с, </w:t>
      </w:r>
      <w:r>
        <w:rPr>
          <w:b/>
          <w:i/>
          <w:color w:val="000000"/>
          <w:sz w:val="22"/>
        </w:rPr>
        <w:t xml:space="preserve">_G_ = </w:t>
      </w:r>
      <w:r>
        <w:rPr>
          <w:b/>
          <w:i/>
          <w:color w:val="000000"/>
        </w:rPr>
        <w:t>G</w:t>
      </w:r>
      <w:r>
        <w:rPr>
          <w:b/>
          <w:i/>
          <w:color w:val="000000"/>
          <w:vertAlign w:val="subscript"/>
        </w:rPr>
        <w:t>FJMAX</w:t>
      </w:r>
      <w:r>
        <w:rPr>
          <w:b/>
          <w:i/>
          <w:color w:val="000000"/>
        </w:rPr>
        <w:t xml:space="preserve"> · E</w:t>
      </w:r>
      <w:r>
        <w:rPr>
          <w:rFonts w:ascii="Courier New" w:hAnsi="Courier New" w:cs="Courier New"/>
          <w:b/>
          <w:i/>
          <w:color w:val="000000"/>
          <w:vertAlign w:val="subscript"/>
        </w:rPr>
        <w:t>Э</w:t>
      </w:r>
      <w:r>
        <w:rPr>
          <w:b/>
          <w:i/>
          <w:color w:val="000000"/>
        </w:rPr>
        <w:t xml:space="preserve">  / 3600 = </w:t>
      </w:r>
      <w:r>
        <w:rPr>
          <w:b/>
          <w:color w:val="000000"/>
        </w:rPr>
        <w:t xml:space="preserve">98.1 · 25 / 3600 = </w:t>
      </w:r>
      <w:r>
        <w:rPr>
          <w:rFonts w:ascii="Arial" w:hAnsi="Arial" w:cs="Arial"/>
          <w:b/>
          <w:color w:val="000000"/>
        </w:rPr>
        <w:t>0.68125</w:t>
      </w:r>
    </w:p>
    <w:p w:rsidR="001A04C0" w:rsidRDefault="001A04C0" w:rsidP="001A04C0">
      <w:pPr>
        <w:rPr>
          <w:rFonts w:ascii="Arial" w:hAnsi="Arial" w:cs="Arial"/>
          <w:b/>
          <w:color w:val="000000"/>
        </w:rPr>
      </w:pPr>
      <w:r>
        <w:rPr>
          <w:rFonts w:ascii="Courier New" w:hAnsi="Courier New" w:cs="Courier New"/>
          <w:color w:val="000000"/>
          <w:sz w:val="22"/>
        </w:rPr>
        <w:t xml:space="preserve">Валовый выброс, т/год, </w:t>
      </w:r>
      <w:r>
        <w:rPr>
          <w:b/>
          <w:i/>
          <w:color w:val="000000"/>
          <w:sz w:val="22"/>
        </w:rPr>
        <w:t xml:space="preserve">_M_ = </w:t>
      </w:r>
      <w:r>
        <w:rPr>
          <w:b/>
          <w:i/>
          <w:color w:val="000000"/>
        </w:rPr>
        <w:t>G</w:t>
      </w:r>
      <w:r>
        <w:rPr>
          <w:b/>
          <w:i/>
          <w:color w:val="000000"/>
          <w:vertAlign w:val="subscript"/>
        </w:rPr>
        <w:t>FGGO</w:t>
      </w:r>
      <w:r>
        <w:rPr>
          <w:b/>
          <w:i/>
          <w:color w:val="000000"/>
        </w:rPr>
        <w:t xml:space="preserve"> · E</w:t>
      </w:r>
      <w:r>
        <w:rPr>
          <w:rFonts w:ascii="Courier New" w:hAnsi="Courier New" w:cs="Courier New"/>
          <w:b/>
          <w:i/>
          <w:color w:val="000000"/>
          <w:vertAlign w:val="subscript"/>
        </w:rPr>
        <w:t>Э</w:t>
      </w:r>
      <w:r>
        <w:rPr>
          <w:b/>
          <w:i/>
          <w:color w:val="000000"/>
        </w:rPr>
        <w:t xml:space="preserve">  / 10</w:t>
      </w:r>
      <w:r>
        <w:rPr>
          <w:b/>
          <w:i/>
          <w:color w:val="000000"/>
          <w:vertAlign w:val="superscript"/>
        </w:rPr>
        <w:t>3</w:t>
      </w:r>
      <w:r>
        <w:rPr>
          <w:b/>
          <w:i/>
          <w:color w:val="000000"/>
        </w:rPr>
        <w:t xml:space="preserve"> = </w:t>
      </w:r>
      <w:r>
        <w:rPr>
          <w:b/>
          <w:color w:val="000000"/>
        </w:rPr>
        <w:t>29.195 · 25 / 10</w:t>
      </w:r>
      <w:r>
        <w:rPr>
          <w:b/>
          <w:color w:val="000000"/>
          <w:vertAlign w:val="superscript"/>
        </w:rPr>
        <w:t>3</w:t>
      </w:r>
      <w:r>
        <w:rPr>
          <w:b/>
          <w:color w:val="000000"/>
        </w:rPr>
        <w:t xml:space="preserve"> = </w:t>
      </w:r>
      <w:r>
        <w:rPr>
          <w:rFonts w:ascii="Arial" w:hAnsi="Arial" w:cs="Arial"/>
          <w:b/>
          <w:color w:val="000000"/>
        </w:rPr>
        <w:t>0.729875</w:t>
      </w:r>
    </w:p>
    <w:p w:rsidR="001A04C0" w:rsidRDefault="001A04C0" w:rsidP="001A04C0">
      <w:pPr>
        <w:rPr>
          <w:rFonts w:ascii="Arial" w:hAnsi="Arial" w:cs="Arial"/>
          <w:b/>
          <w:color w:val="000000"/>
        </w:rPr>
      </w:pPr>
    </w:p>
    <w:p w:rsidR="001A04C0" w:rsidRDefault="001A04C0" w:rsidP="001A04C0">
      <w:pPr>
        <w:rPr>
          <w:b/>
          <w:i/>
          <w:color w:val="000000"/>
          <w:u w:val="single"/>
        </w:rPr>
      </w:pPr>
      <w:r>
        <w:rPr>
          <w:b/>
          <w:i/>
          <w:color w:val="000000"/>
          <w:u w:val="single"/>
        </w:rPr>
        <w:t>Примесь: 2754 Алканы С12-19 /в пересчете на С/ (Углеводороды предельные С12-С19 (в пересчете на С); Растворитель РПК-265П) (10)</w:t>
      </w:r>
    </w:p>
    <w:p w:rsidR="001A04C0" w:rsidRDefault="001A04C0" w:rsidP="001A04C0">
      <w:pPr>
        <w:rPr>
          <w:b/>
          <w:i/>
          <w:color w:val="000000"/>
          <w:u w:val="single"/>
        </w:rPr>
      </w:pPr>
    </w:p>
    <w:p w:rsidR="001A04C0" w:rsidRDefault="001A04C0" w:rsidP="001A04C0">
      <w:pPr>
        <w:rPr>
          <w:rFonts w:ascii="Arial" w:hAnsi="Arial" w:cs="Arial"/>
          <w:b/>
          <w:color w:val="000000"/>
        </w:rPr>
      </w:pPr>
      <w:r>
        <w:rPr>
          <w:rFonts w:ascii="Courier New" w:hAnsi="Courier New" w:cs="Courier New"/>
          <w:color w:val="000000"/>
          <w:sz w:val="22"/>
        </w:rPr>
        <w:t xml:space="preserve">Оценочное значение среднециклового выброса, г/кг топлива (табл.4), </w:t>
      </w:r>
      <w:r>
        <w:rPr>
          <w:b/>
          <w:i/>
          <w:color w:val="000000"/>
          <w:sz w:val="22"/>
        </w:rPr>
        <w:t>E</w:t>
      </w:r>
      <w:r>
        <w:rPr>
          <w:rFonts w:ascii="Courier New" w:hAnsi="Courier New" w:cs="Courier New"/>
          <w:b/>
          <w:i/>
          <w:color w:val="000000"/>
          <w:sz w:val="22"/>
          <w:vertAlign w:val="subscript"/>
        </w:rPr>
        <w:t>Э</w:t>
      </w:r>
      <w:r>
        <w:rPr>
          <w:b/>
          <w:i/>
          <w:color w:val="000000"/>
          <w:sz w:val="22"/>
        </w:rPr>
        <w:t xml:space="preserve">  = </w:t>
      </w:r>
      <w:r>
        <w:rPr>
          <w:rFonts w:ascii="Arial" w:hAnsi="Arial" w:cs="Arial"/>
          <w:b/>
          <w:color w:val="000000"/>
        </w:rPr>
        <w:t>12</w:t>
      </w:r>
    </w:p>
    <w:p w:rsidR="001A04C0" w:rsidRDefault="001A04C0" w:rsidP="001A04C0">
      <w:pPr>
        <w:rPr>
          <w:rFonts w:ascii="Arial" w:hAnsi="Arial" w:cs="Arial"/>
          <w:b/>
          <w:color w:val="000000"/>
        </w:rPr>
      </w:pPr>
      <w:r>
        <w:rPr>
          <w:rFonts w:ascii="Courier New" w:hAnsi="Courier New" w:cs="Courier New"/>
          <w:color w:val="000000"/>
          <w:sz w:val="22"/>
        </w:rPr>
        <w:t xml:space="preserve">Максимальный разовый выброс, г/с, </w:t>
      </w:r>
      <w:r>
        <w:rPr>
          <w:b/>
          <w:i/>
          <w:color w:val="000000"/>
          <w:sz w:val="22"/>
        </w:rPr>
        <w:t xml:space="preserve">_G_ = </w:t>
      </w:r>
      <w:r>
        <w:rPr>
          <w:b/>
          <w:i/>
          <w:color w:val="000000"/>
        </w:rPr>
        <w:t>G</w:t>
      </w:r>
      <w:r>
        <w:rPr>
          <w:b/>
          <w:i/>
          <w:color w:val="000000"/>
          <w:vertAlign w:val="subscript"/>
        </w:rPr>
        <w:t>FJMAX</w:t>
      </w:r>
      <w:r>
        <w:rPr>
          <w:b/>
          <w:i/>
          <w:color w:val="000000"/>
        </w:rPr>
        <w:t xml:space="preserve"> · E</w:t>
      </w:r>
      <w:r>
        <w:rPr>
          <w:rFonts w:ascii="Courier New" w:hAnsi="Courier New" w:cs="Courier New"/>
          <w:b/>
          <w:i/>
          <w:color w:val="000000"/>
          <w:vertAlign w:val="subscript"/>
        </w:rPr>
        <w:t>Э</w:t>
      </w:r>
      <w:r>
        <w:rPr>
          <w:b/>
          <w:i/>
          <w:color w:val="000000"/>
        </w:rPr>
        <w:t xml:space="preserve">  / 3600 = </w:t>
      </w:r>
      <w:r>
        <w:rPr>
          <w:b/>
          <w:color w:val="000000"/>
        </w:rPr>
        <w:t xml:space="preserve">98.1 · 12 / 3600 = </w:t>
      </w:r>
      <w:r>
        <w:rPr>
          <w:rFonts w:ascii="Arial" w:hAnsi="Arial" w:cs="Arial"/>
          <w:b/>
          <w:color w:val="000000"/>
        </w:rPr>
        <w:t>0.327</w:t>
      </w:r>
    </w:p>
    <w:p w:rsidR="001A04C0" w:rsidRDefault="001A04C0" w:rsidP="001A04C0">
      <w:pPr>
        <w:rPr>
          <w:rFonts w:ascii="Arial" w:hAnsi="Arial" w:cs="Arial"/>
          <w:b/>
          <w:color w:val="000000"/>
        </w:rPr>
      </w:pPr>
      <w:r>
        <w:rPr>
          <w:rFonts w:ascii="Courier New" w:hAnsi="Courier New" w:cs="Courier New"/>
          <w:color w:val="000000"/>
          <w:sz w:val="22"/>
        </w:rPr>
        <w:lastRenderedPageBreak/>
        <w:t xml:space="preserve">Валовый выброс, т/год, </w:t>
      </w:r>
      <w:r>
        <w:rPr>
          <w:b/>
          <w:i/>
          <w:color w:val="000000"/>
          <w:sz w:val="22"/>
        </w:rPr>
        <w:t xml:space="preserve">_M_ = </w:t>
      </w:r>
      <w:r>
        <w:rPr>
          <w:b/>
          <w:i/>
          <w:color w:val="000000"/>
        </w:rPr>
        <w:t>G</w:t>
      </w:r>
      <w:r>
        <w:rPr>
          <w:b/>
          <w:i/>
          <w:color w:val="000000"/>
          <w:vertAlign w:val="subscript"/>
        </w:rPr>
        <w:t>FGGO</w:t>
      </w:r>
      <w:r>
        <w:rPr>
          <w:b/>
          <w:i/>
          <w:color w:val="000000"/>
        </w:rPr>
        <w:t xml:space="preserve"> · E</w:t>
      </w:r>
      <w:r>
        <w:rPr>
          <w:rFonts w:ascii="Courier New" w:hAnsi="Courier New" w:cs="Courier New"/>
          <w:b/>
          <w:i/>
          <w:color w:val="000000"/>
          <w:vertAlign w:val="subscript"/>
        </w:rPr>
        <w:t>Э</w:t>
      </w:r>
      <w:r>
        <w:rPr>
          <w:b/>
          <w:i/>
          <w:color w:val="000000"/>
        </w:rPr>
        <w:t xml:space="preserve">  / 10</w:t>
      </w:r>
      <w:r>
        <w:rPr>
          <w:b/>
          <w:i/>
          <w:color w:val="000000"/>
          <w:vertAlign w:val="superscript"/>
        </w:rPr>
        <w:t>3</w:t>
      </w:r>
      <w:r>
        <w:rPr>
          <w:b/>
          <w:i/>
          <w:color w:val="000000"/>
        </w:rPr>
        <w:t xml:space="preserve"> = </w:t>
      </w:r>
      <w:r>
        <w:rPr>
          <w:b/>
          <w:color w:val="000000"/>
        </w:rPr>
        <w:t>29.195 · 12 / 10</w:t>
      </w:r>
      <w:r>
        <w:rPr>
          <w:b/>
          <w:color w:val="000000"/>
          <w:vertAlign w:val="superscript"/>
        </w:rPr>
        <w:t>3</w:t>
      </w:r>
      <w:r>
        <w:rPr>
          <w:b/>
          <w:color w:val="000000"/>
        </w:rPr>
        <w:t xml:space="preserve"> = </w:t>
      </w:r>
      <w:r>
        <w:rPr>
          <w:rFonts w:ascii="Arial" w:hAnsi="Arial" w:cs="Arial"/>
          <w:b/>
          <w:color w:val="000000"/>
        </w:rPr>
        <w:t>0.35034</w:t>
      </w:r>
    </w:p>
    <w:p w:rsidR="001A04C0" w:rsidRDefault="001A04C0" w:rsidP="001A04C0">
      <w:pPr>
        <w:rPr>
          <w:rFonts w:ascii="Arial" w:hAnsi="Arial" w:cs="Arial"/>
          <w:b/>
          <w:color w:val="000000"/>
        </w:rPr>
      </w:pPr>
    </w:p>
    <w:p w:rsidR="001A04C0" w:rsidRDefault="001A04C0" w:rsidP="001A04C0">
      <w:pPr>
        <w:rPr>
          <w:b/>
          <w:i/>
          <w:color w:val="000000"/>
          <w:u w:val="single"/>
        </w:rPr>
      </w:pPr>
      <w:r>
        <w:rPr>
          <w:b/>
          <w:i/>
          <w:color w:val="000000"/>
          <w:u w:val="single"/>
        </w:rPr>
        <w:t>Примесь: 1301 Проп-2-ен-1-аль (Акролеин, Акрилальдегид) (474)</w:t>
      </w:r>
    </w:p>
    <w:p w:rsidR="001A04C0" w:rsidRDefault="001A04C0" w:rsidP="001A04C0">
      <w:pPr>
        <w:rPr>
          <w:b/>
          <w:i/>
          <w:color w:val="000000"/>
          <w:u w:val="single"/>
        </w:rPr>
      </w:pPr>
    </w:p>
    <w:p w:rsidR="001A04C0" w:rsidRDefault="001A04C0" w:rsidP="001A04C0">
      <w:pPr>
        <w:rPr>
          <w:rFonts w:ascii="Arial" w:hAnsi="Arial" w:cs="Arial"/>
          <w:b/>
          <w:color w:val="000000"/>
        </w:rPr>
      </w:pPr>
      <w:r>
        <w:rPr>
          <w:rFonts w:ascii="Courier New" w:hAnsi="Courier New" w:cs="Courier New"/>
          <w:color w:val="000000"/>
          <w:sz w:val="22"/>
        </w:rPr>
        <w:t xml:space="preserve">Оценочное значение среднециклового выброса, г/кг топлива (табл.4), </w:t>
      </w:r>
      <w:r>
        <w:rPr>
          <w:b/>
          <w:i/>
          <w:color w:val="000000"/>
          <w:sz w:val="22"/>
        </w:rPr>
        <w:t>E</w:t>
      </w:r>
      <w:r>
        <w:rPr>
          <w:rFonts w:ascii="Courier New" w:hAnsi="Courier New" w:cs="Courier New"/>
          <w:b/>
          <w:i/>
          <w:color w:val="000000"/>
          <w:sz w:val="22"/>
          <w:vertAlign w:val="subscript"/>
        </w:rPr>
        <w:t>Э</w:t>
      </w:r>
      <w:r>
        <w:rPr>
          <w:b/>
          <w:i/>
          <w:color w:val="000000"/>
          <w:sz w:val="22"/>
        </w:rPr>
        <w:t xml:space="preserve">  = </w:t>
      </w:r>
      <w:r>
        <w:rPr>
          <w:rFonts w:ascii="Arial" w:hAnsi="Arial" w:cs="Arial"/>
          <w:b/>
          <w:color w:val="000000"/>
        </w:rPr>
        <w:t>1.2</w:t>
      </w:r>
    </w:p>
    <w:p w:rsidR="001A04C0" w:rsidRDefault="001A04C0" w:rsidP="001A04C0">
      <w:pPr>
        <w:rPr>
          <w:rFonts w:ascii="Arial" w:hAnsi="Arial" w:cs="Arial"/>
          <w:b/>
          <w:color w:val="000000"/>
        </w:rPr>
      </w:pPr>
      <w:r>
        <w:rPr>
          <w:rFonts w:ascii="Courier New" w:hAnsi="Courier New" w:cs="Courier New"/>
          <w:color w:val="000000"/>
          <w:sz w:val="22"/>
        </w:rPr>
        <w:t xml:space="preserve">Максимальный разовый выброс, г/с, </w:t>
      </w:r>
      <w:r>
        <w:rPr>
          <w:b/>
          <w:i/>
          <w:color w:val="000000"/>
          <w:sz w:val="22"/>
        </w:rPr>
        <w:t xml:space="preserve">_G_ = </w:t>
      </w:r>
      <w:r>
        <w:rPr>
          <w:b/>
          <w:i/>
          <w:color w:val="000000"/>
        </w:rPr>
        <w:t>G</w:t>
      </w:r>
      <w:r>
        <w:rPr>
          <w:b/>
          <w:i/>
          <w:color w:val="000000"/>
          <w:vertAlign w:val="subscript"/>
        </w:rPr>
        <w:t>FJMAX</w:t>
      </w:r>
      <w:r>
        <w:rPr>
          <w:b/>
          <w:i/>
          <w:color w:val="000000"/>
        </w:rPr>
        <w:t xml:space="preserve"> · E</w:t>
      </w:r>
      <w:r>
        <w:rPr>
          <w:rFonts w:ascii="Courier New" w:hAnsi="Courier New" w:cs="Courier New"/>
          <w:b/>
          <w:i/>
          <w:color w:val="000000"/>
          <w:vertAlign w:val="subscript"/>
        </w:rPr>
        <w:t>Э</w:t>
      </w:r>
      <w:r>
        <w:rPr>
          <w:b/>
          <w:i/>
          <w:color w:val="000000"/>
        </w:rPr>
        <w:t xml:space="preserve">  / 3600 = </w:t>
      </w:r>
      <w:r>
        <w:rPr>
          <w:b/>
          <w:color w:val="000000"/>
        </w:rPr>
        <w:t xml:space="preserve">98.1 · 1.2 / 3600 = </w:t>
      </w:r>
      <w:r>
        <w:rPr>
          <w:rFonts w:ascii="Arial" w:hAnsi="Arial" w:cs="Arial"/>
          <w:b/>
          <w:color w:val="000000"/>
        </w:rPr>
        <w:t>0.0327</w:t>
      </w:r>
    </w:p>
    <w:p w:rsidR="001A04C0" w:rsidRDefault="001A04C0" w:rsidP="001A04C0">
      <w:pPr>
        <w:rPr>
          <w:rFonts w:ascii="Arial" w:hAnsi="Arial" w:cs="Arial"/>
          <w:b/>
          <w:color w:val="000000"/>
        </w:rPr>
      </w:pPr>
      <w:r>
        <w:rPr>
          <w:rFonts w:ascii="Courier New" w:hAnsi="Courier New" w:cs="Courier New"/>
          <w:color w:val="000000"/>
          <w:sz w:val="22"/>
        </w:rPr>
        <w:t xml:space="preserve">Валовый выброс, т/год, </w:t>
      </w:r>
      <w:r>
        <w:rPr>
          <w:b/>
          <w:i/>
          <w:color w:val="000000"/>
          <w:sz w:val="22"/>
        </w:rPr>
        <w:t xml:space="preserve">_M_ = </w:t>
      </w:r>
      <w:r>
        <w:rPr>
          <w:b/>
          <w:i/>
          <w:color w:val="000000"/>
        </w:rPr>
        <w:t>G</w:t>
      </w:r>
      <w:r>
        <w:rPr>
          <w:b/>
          <w:i/>
          <w:color w:val="000000"/>
          <w:vertAlign w:val="subscript"/>
        </w:rPr>
        <w:t>FGGO</w:t>
      </w:r>
      <w:r>
        <w:rPr>
          <w:b/>
          <w:i/>
          <w:color w:val="000000"/>
        </w:rPr>
        <w:t xml:space="preserve"> · E</w:t>
      </w:r>
      <w:r>
        <w:rPr>
          <w:rFonts w:ascii="Courier New" w:hAnsi="Courier New" w:cs="Courier New"/>
          <w:b/>
          <w:i/>
          <w:color w:val="000000"/>
          <w:vertAlign w:val="subscript"/>
        </w:rPr>
        <w:t>Э</w:t>
      </w:r>
      <w:r>
        <w:rPr>
          <w:b/>
          <w:i/>
          <w:color w:val="000000"/>
        </w:rPr>
        <w:t xml:space="preserve">  / 10</w:t>
      </w:r>
      <w:r>
        <w:rPr>
          <w:b/>
          <w:i/>
          <w:color w:val="000000"/>
          <w:vertAlign w:val="superscript"/>
        </w:rPr>
        <w:t>3</w:t>
      </w:r>
      <w:r>
        <w:rPr>
          <w:b/>
          <w:i/>
          <w:color w:val="000000"/>
        </w:rPr>
        <w:t xml:space="preserve"> = </w:t>
      </w:r>
      <w:r>
        <w:rPr>
          <w:b/>
          <w:color w:val="000000"/>
        </w:rPr>
        <w:t>29.195 · 1.2 / 10</w:t>
      </w:r>
      <w:r>
        <w:rPr>
          <w:b/>
          <w:color w:val="000000"/>
          <w:vertAlign w:val="superscript"/>
        </w:rPr>
        <w:t>3</w:t>
      </w:r>
      <w:r>
        <w:rPr>
          <w:b/>
          <w:color w:val="000000"/>
        </w:rPr>
        <w:t xml:space="preserve"> = </w:t>
      </w:r>
      <w:r>
        <w:rPr>
          <w:rFonts w:ascii="Arial" w:hAnsi="Arial" w:cs="Arial"/>
          <w:b/>
          <w:color w:val="000000"/>
        </w:rPr>
        <w:t>0.035034</w:t>
      </w:r>
    </w:p>
    <w:p w:rsidR="001A04C0" w:rsidRDefault="001A04C0" w:rsidP="001A04C0">
      <w:pPr>
        <w:rPr>
          <w:rFonts w:ascii="Arial" w:hAnsi="Arial" w:cs="Arial"/>
          <w:b/>
          <w:color w:val="000000"/>
        </w:rPr>
      </w:pPr>
    </w:p>
    <w:p w:rsidR="001A04C0" w:rsidRDefault="001A04C0" w:rsidP="001A04C0">
      <w:pPr>
        <w:rPr>
          <w:b/>
          <w:i/>
          <w:color w:val="000000"/>
          <w:u w:val="single"/>
        </w:rPr>
      </w:pPr>
      <w:r>
        <w:rPr>
          <w:b/>
          <w:i/>
          <w:color w:val="000000"/>
          <w:u w:val="single"/>
        </w:rPr>
        <w:t>Примесь: 0328 Углерод (Сажа, Углерод черный) (583)</w:t>
      </w:r>
    </w:p>
    <w:p w:rsidR="001A04C0" w:rsidRDefault="001A04C0" w:rsidP="001A04C0">
      <w:pPr>
        <w:rPr>
          <w:b/>
          <w:i/>
          <w:color w:val="000000"/>
          <w:u w:val="single"/>
        </w:rPr>
      </w:pPr>
    </w:p>
    <w:p w:rsidR="001A04C0" w:rsidRDefault="001A04C0" w:rsidP="001A04C0">
      <w:pPr>
        <w:rPr>
          <w:rFonts w:ascii="Arial" w:hAnsi="Arial" w:cs="Arial"/>
          <w:b/>
          <w:color w:val="000000"/>
        </w:rPr>
      </w:pPr>
      <w:r>
        <w:rPr>
          <w:rFonts w:ascii="Courier New" w:hAnsi="Courier New" w:cs="Courier New"/>
          <w:color w:val="000000"/>
          <w:sz w:val="22"/>
        </w:rPr>
        <w:t xml:space="preserve">Оценочное значение среднециклового выброса, г/кг топлива (табл.4), </w:t>
      </w:r>
      <w:r>
        <w:rPr>
          <w:b/>
          <w:i/>
          <w:color w:val="000000"/>
          <w:sz w:val="22"/>
        </w:rPr>
        <w:t>E</w:t>
      </w:r>
      <w:r>
        <w:rPr>
          <w:rFonts w:ascii="Courier New" w:hAnsi="Courier New" w:cs="Courier New"/>
          <w:b/>
          <w:i/>
          <w:color w:val="000000"/>
          <w:sz w:val="22"/>
          <w:vertAlign w:val="subscript"/>
        </w:rPr>
        <w:t>Э</w:t>
      </w:r>
      <w:r>
        <w:rPr>
          <w:b/>
          <w:i/>
          <w:color w:val="000000"/>
          <w:sz w:val="22"/>
        </w:rPr>
        <w:t xml:space="preserve">  = </w:t>
      </w:r>
      <w:r>
        <w:rPr>
          <w:rFonts w:ascii="Arial" w:hAnsi="Arial" w:cs="Arial"/>
          <w:b/>
          <w:color w:val="000000"/>
        </w:rPr>
        <w:t>5</w:t>
      </w:r>
    </w:p>
    <w:p w:rsidR="001A04C0" w:rsidRDefault="001A04C0" w:rsidP="001A04C0">
      <w:pPr>
        <w:rPr>
          <w:rFonts w:ascii="Arial" w:hAnsi="Arial" w:cs="Arial"/>
          <w:b/>
          <w:color w:val="000000"/>
        </w:rPr>
      </w:pPr>
      <w:r>
        <w:rPr>
          <w:rFonts w:ascii="Courier New" w:hAnsi="Courier New" w:cs="Courier New"/>
          <w:color w:val="000000"/>
          <w:sz w:val="22"/>
        </w:rPr>
        <w:t xml:space="preserve">Максимальный разовый выброс, г/с, </w:t>
      </w:r>
      <w:r>
        <w:rPr>
          <w:b/>
          <w:i/>
          <w:color w:val="000000"/>
          <w:sz w:val="22"/>
        </w:rPr>
        <w:t xml:space="preserve">_G_ = </w:t>
      </w:r>
      <w:r>
        <w:rPr>
          <w:b/>
          <w:i/>
          <w:color w:val="000000"/>
        </w:rPr>
        <w:t>G</w:t>
      </w:r>
      <w:r>
        <w:rPr>
          <w:b/>
          <w:i/>
          <w:color w:val="000000"/>
          <w:vertAlign w:val="subscript"/>
        </w:rPr>
        <w:t>FJMAX</w:t>
      </w:r>
      <w:r>
        <w:rPr>
          <w:b/>
          <w:i/>
          <w:color w:val="000000"/>
        </w:rPr>
        <w:t xml:space="preserve"> · E</w:t>
      </w:r>
      <w:r>
        <w:rPr>
          <w:rFonts w:ascii="Courier New" w:hAnsi="Courier New" w:cs="Courier New"/>
          <w:b/>
          <w:i/>
          <w:color w:val="000000"/>
          <w:vertAlign w:val="subscript"/>
        </w:rPr>
        <w:t>Э</w:t>
      </w:r>
      <w:r>
        <w:rPr>
          <w:b/>
          <w:i/>
          <w:color w:val="000000"/>
        </w:rPr>
        <w:t xml:space="preserve">  / 3600 = </w:t>
      </w:r>
      <w:r>
        <w:rPr>
          <w:b/>
          <w:color w:val="000000"/>
        </w:rPr>
        <w:t xml:space="preserve">98.1 · 5 / 3600 = </w:t>
      </w:r>
      <w:r>
        <w:rPr>
          <w:rFonts w:ascii="Arial" w:hAnsi="Arial" w:cs="Arial"/>
          <w:b/>
          <w:color w:val="000000"/>
        </w:rPr>
        <w:t>0.13625</w:t>
      </w:r>
    </w:p>
    <w:p w:rsidR="001A04C0" w:rsidRDefault="001A04C0" w:rsidP="001A04C0">
      <w:pPr>
        <w:rPr>
          <w:rFonts w:ascii="Arial" w:hAnsi="Arial" w:cs="Arial"/>
          <w:b/>
          <w:color w:val="000000"/>
        </w:rPr>
      </w:pPr>
      <w:r>
        <w:rPr>
          <w:rFonts w:ascii="Courier New" w:hAnsi="Courier New" w:cs="Courier New"/>
          <w:color w:val="000000"/>
          <w:sz w:val="22"/>
        </w:rPr>
        <w:t xml:space="preserve">Валовый выброс, т/год, </w:t>
      </w:r>
      <w:r>
        <w:rPr>
          <w:b/>
          <w:i/>
          <w:color w:val="000000"/>
          <w:sz w:val="22"/>
        </w:rPr>
        <w:t xml:space="preserve">_M_ = </w:t>
      </w:r>
      <w:r>
        <w:rPr>
          <w:b/>
          <w:i/>
          <w:color w:val="000000"/>
        </w:rPr>
        <w:t>G</w:t>
      </w:r>
      <w:r>
        <w:rPr>
          <w:b/>
          <w:i/>
          <w:color w:val="000000"/>
          <w:vertAlign w:val="subscript"/>
        </w:rPr>
        <w:t>FGGO</w:t>
      </w:r>
      <w:r>
        <w:rPr>
          <w:b/>
          <w:i/>
          <w:color w:val="000000"/>
        </w:rPr>
        <w:t xml:space="preserve"> · E</w:t>
      </w:r>
      <w:r>
        <w:rPr>
          <w:rFonts w:ascii="Courier New" w:hAnsi="Courier New" w:cs="Courier New"/>
          <w:b/>
          <w:i/>
          <w:color w:val="000000"/>
          <w:vertAlign w:val="subscript"/>
        </w:rPr>
        <w:t>Э</w:t>
      </w:r>
      <w:r>
        <w:rPr>
          <w:b/>
          <w:i/>
          <w:color w:val="000000"/>
        </w:rPr>
        <w:t xml:space="preserve">  / 10</w:t>
      </w:r>
      <w:r>
        <w:rPr>
          <w:b/>
          <w:i/>
          <w:color w:val="000000"/>
          <w:vertAlign w:val="superscript"/>
        </w:rPr>
        <w:t>3</w:t>
      </w:r>
      <w:r>
        <w:rPr>
          <w:b/>
          <w:i/>
          <w:color w:val="000000"/>
        </w:rPr>
        <w:t xml:space="preserve"> = </w:t>
      </w:r>
      <w:r>
        <w:rPr>
          <w:b/>
          <w:color w:val="000000"/>
        </w:rPr>
        <w:t>29.195 · 5 / 10</w:t>
      </w:r>
      <w:r>
        <w:rPr>
          <w:b/>
          <w:color w:val="000000"/>
          <w:vertAlign w:val="superscript"/>
        </w:rPr>
        <w:t>3</w:t>
      </w:r>
      <w:r>
        <w:rPr>
          <w:b/>
          <w:color w:val="000000"/>
        </w:rPr>
        <w:t xml:space="preserve"> = </w:t>
      </w:r>
      <w:r>
        <w:rPr>
          <w:rFonts w:ascii="Arial" w:hAnsi="Arial" w:cs="Arial"/>
          <w:b/>
          <w:color w:val="000000"/>
        </w:rPr>
        <w:t>0.145975</w:t>
      </w:r>
    </w:p>
    <w:p w:rsidR="001A04C0" w:rsidRDefault="001A04C0" w:rsidP="001A04C0">
      <w:pPr>
        <w:rPr>
          <w:rFonts w:ascii="Arial" w:hAnsi="Arial" w:cs="Arial"/>
          <w:b/>
          <w:color w:val="000000"/>
        </w:rPr>
      </w:pPr>
    </w:p>
    <w:p w:rsidR="001A04C0" w:rsidRDefault="001A04C0" w:rsidP="001A04C0">
      <w:pPr>
        <w:rPr>
          <w:rFonts w:ascii="Courier New" w:hAnsi="Courier New" w:cs="Courier New"/>
          <w:color w:val="000000"/>
          <w:sz w:val="22"/>
        </w:rPr>
      </w:pPr>
      <w:r>
        <w:rPr>
          <w:rFonts w:ascii="Courier New" w:hAnsi="Courier New" w:cs="Courier New"/>
          <w:color w:val="000000"/>
          <w:sz w:val="22"/>
        </w:rPr>
        <w:t>Итоговая таблица:</w:t>
      </w:r>
    </w:p>
    <w:tbl>
      <w:tblPr>
        <w:tblW w:w="5000" w:type="pct"/>
        <w:tblCellMar>
          <w:left w:w="28" w:type="dxa"/>
          <w:right w:w="28" w:type="dxa"/>
        </w:tblCellMar>
        <w:tblLook w:val="04A0" w:firstRow="1" w:lastRow="0" w:firstColumn="1" w:lastColumn="0" w:noHBand="0" w:noVBand="1"/>
      </w:tblPr>
      <w:tblGrid>
        <w:gridCol w:w="709"/>
        <w:gridCol w:w="4390"/>
        <w:gridCol w:w="1983"/>
        <w:gridCol w:w="2122"/>
      </w:tblGrid>
      <w:tr w:rsidR="001A04C0" w:rsidTr="001A04C0">
        <w:tc>
          <w:tcPr>
            <w:tcW w:w="385" w:type="pct"/>
            <w:tcBorders>
              <w:top w:val="single" w:sz="4" w:space="0" w:color="auto"/>
              <w:left w:val="single" w:sz="4" w:space="0" w:color="auto"/>
              <w:bottom w:val="single" w:sz="4" w:space="0" w:color="auto"/>
              <w:right w:val="single" w:sz="4" w:space="0" w:color="auto"/>
            </w:tcBorders>
            <w:vAlign w:val="center"/>
            <w:hideMark/>
          </w:tcPr>
          <w:p w:rsidR="001A04C0" w:rsidRDefault="001A04C0">
            <w:pPr>
              <w:jc w:val="center"/>
              <w:rPr>
                <w:b/>
                <w:i/>
                <w:color w:val="000000"/>
                <w:sz w:val="22"/>
              </w:rPr>
            </w:pPr>
            <w:r>
              <w:rPr>
                <w:b/>
                <w:i/>
                <w:color w:val="000000"/>
                <w:sz w:val="22"/>
              </w:rPr>
              <w:t>Код</w:t>
            </w:r>
          </w:p>
        </w:tc>
        <w:tc>
          <w:tcPr>
            <w:tcW w:w="2385" w:type="pct"/>
            <w:tcBorders>
              <w:top w:val="single" w:sz="4" w:space="0" w:color="auto"/>
              <w:left w:val="single" w:sz="4" w:space="0" w:color="auto"/>
              <w:bottom w:val="single" w:sz="4" w:space="0" w:color="auto"/>
              <w:right w:val="single" w:sz="4" w:space="0" w:color="auto"/>
            </w:tcBorders>
            <w:vAlign w:val="center"/>
            <w:hideMark/>
          </w:tcPr>
          <w:p w:rsidR="001A04C0" w:rsidRDefault="001A04C0">
            <w:pPr>
              <w:jc w:val="center"/>
              <w:rPr>
                <w:b/>
                <w:i/>
                <w:color w:val="000000"/>
                <w:sz w:val="22"/>
              </w:rPr>
            </w:pPr>
            <w:r>
              <w:rPr>
                <w:b/>
                <w:i/>
                <w:color w:val="000000"/>
                <w:sz w:val="22"/>
              </w:rPr>
              <w:t>Наименование ЗВ</w:t>
            </w:r>
          </w:p>
        </w:tc>
        <w:tc>
          <w:tcPr>
            <w:tcW w:w="1077" w:type="pct"/>
            <w:tcBorders>
              <w:top w:val="single" w:sz="4" w:space="0" w:color="auto"/>
              <w:left w:val="single" w:sz="4" w:space="0" w:color="auto"/>
              <w:bottom w:val="single" w:sz="4" w:space="0" w:color="auto"/>
              <w:right w:val="single" w:sz="4" w:space="0" w:color="auto"/>
            </w:tcBorders>
            <w:vAlign w:val="center"/>
            <w:hideMark/>
          </w:tcPr>
          <w:p w:rsidR="001A04C0" w:rsidRDefault="001A04C0">
            <w:pPr>
              <w:jc w:val="center"/>
              <w:rPr>
                <w:b/>
                <w:i/>
                <w:color w:val="000000"/>
                <w:sz w:val="22"/>
              </w:rPr>
            </w:pPr>
            <w:r>
              <w:rPr>
                <w:b/>
                <w:i/>
                <w:color w:val="000000"/>
                <w:sz w:val="22"/>
              </w:rPr>
              <w:t>Выброс г/с</w:t>
            </w:r>
          </w:p>
        </w:tc>
        <w:tc>
          <w:tcPr>
            <w:tcW w:w="1154" w:type="pct"/>
            <w:tcBorders>
              <w:top w:val="single" w:sz="4" w:space="0" w:color="auto"/>
              <w:left w:val="single" w:sz="4" w:space="0" w:color="auto"/>
              <w:bottom w:val="single" w:sz="4" w:space="0" w:color="auto"/>
              <w:right w:val="single" w:sz="4" w:space="0" w:color="auto"/>
            </w:tcBorders>
            <w:vAlign w:val="center"/>
            <w:hideMark/>
          </w:tcPr>
          <w:p w:rsidR="001A04C0" w:rsidRDefault="001A04C0">
            <w:pPr>
              <w:jc w:val="center"/>
              <w:rPr>
                <w:b/>
                <w:i/>
                <w:color w:val="000000"/>
                <w:sz w:val="22"/>
              </w:rPr>
            </w:pPr>
            <w:r>
              <w:rPr>
                <w:b/>
                <w:i/>
                <w:color w:val="000000"/>
                <w:sz w:val="22"/>
              </w:rPr>
              <w:t>Выброс т/год</w:t>
            </w:r>
          </w:p>
        </w:tc>
      </w:tr>
      <w:tr w:rsidR="001A04C0" w:rsidTr="001A04C0">
        <w:tc>
          <w:tcPr>
            <w:tcW w:w="385" w:type="pct"/>
            <w:tcBorders>
              <w:top w:val="single" w:sz="4" w:space="0" w:color="auto"/>
              <w:left w:val="single" w:sz="4" w:space="0" w:color="auto"/>
              <w:bottom w:val="single" w:sz="4" w:space="0" w:color="auto"/>
              <w:right w:val="single" w:sz="4" w:space="0" w:color="auto"/>
            </w:tcBorders>
            <w:hideMark/>
          </w:tcPr>
          <w:p w:rsidR="001A04C0" w:rsidRDefault="001A04C0">
            <w:pPr>
              <w:rPr>
                <w:color w:val="000000"/>
                <w:sz w:val="22"/>
              </w:rPr>
            </w:pPr>
            <w:r>
              <w:rPr>
                <w:color w:val="000000"/>
                <w:sz w:val="22"/>
              </w:rPr>
              <w:t>0301</w:t>
            </w:r>
          </w:p>
        </w:tc>
        <w:tc>
          <w:tcPr>
            <w:tcW w:w="2385" w:type="pct"/>
            <w:tcBorders>
              <w:top w:val="single" w:sz="4" w:space="0" w:color="auto"/>
              <w:left w:val="single" w:sz="4" w:space="0" w:color="auto"/>
              <w:bottom w:val="single" w:sz="4" w:space="0" w:color="auto"/>
              <w:right w:val="single" w:sz="4" w:space="0" w:color="auto"/>
            </w:tcBorders>
            <w:hideMark/>
          </w:tcPr>
          <w:p w:rsidR="001A04C0" w:rsidRDefault="001A04C0">
            <w:pPr>
              <w:rPr>
                <w:color w:val="000000"/>
                <w:sz w:val="22"/>
              </w:rPr>
            </w:pPr>
            <w:r>
              <w:rPr>
                <w:color w:val="000000"/>
                <w:sz w:val="22"/>
              </w:rPr>
              <w:t>Азота (IV) диоксид (Азота диоксид) (4)</w:t>
            </w:r>
          </w:p>
        </w:tc>
        <w:tc>
          <w:tcPr>
            <w:tcW w:w="1077" w:type="pct"/>
            <w:tcBorders>
              <w:top w:val="single" w:sz="4" w:space="0" w:color="auto"/>
              <w:left w:val="single" w:sz="4" w:space="0" w:color="auto"/>
              <w:bottom w:val="single" w:sz="4" w:space="0" w:color="auto"/>
              <w:right w:val="single" w:sz="4" w:space="0" w:color="auto"/>
            </w:tcBorders>
            <w:hideMark/>
          </w:tcPr>
          <w:p w:rsidR="001A04C0" w:rsidRDefault="001A04C0">
            <w:pPr>
              <w:jc w:val="right"/>
              <w:rPr>
                <w:color w:val="000000"/>
                <w:sz w:val="22"/>
              </w:rPr>
            </w:pPr>
            <w:r>
              <w:rPr>
                <w:color w:val="000000"/>
                <w:sz w:val="22"/>
              </w:rPr>
              <w:t>0.8175</w:t>
            </w:r>
          </w:p>
        </w:tc>
        <w:tc>
          <w:tcPr>
            <w:tcW w:w="1154" w:type="pct"/>
            <w:tcBorders>
              <w:top w:val="single" w:sz="4" w:space="0" w:color="auto"/>
              <w:left w:val="single" w:sz="4" w:space="0" w:color="auto"/>
              <w:bottom w:val="single" w:sz="4" w:space="0" w:color="auto"/>
              <w:right w:val="single" w:sz="4" w:space="0" w:color="auto"/>
            </w:tcBorders>
            <w:hideMark/>
          </w:tcPr>
          <w:p w:rsidR="001A04C0" w:rsidRDefault="001A04C0">
            <w:pPr>
              <w:jc w:val="right"/>
              <w:rPr>
                <w:color w:val="000000"/>
                <w:sz w:val="22"/>
              </w:rPr>
            </w:pPr>
            <w:r>
              <w:rPr>
                <w:color w:val="000000"/>
                <w:sz w:val="22"/>
              </w:rPr>
              <w:t>0.87585</w:t>
            </w:r>
          </w:p>
        </w:tc>
      </w:tr>
      <w:tr w:rsidR="001A04C0" w:rsidTr="001A04C0">
        <w:tc>
          <w:tcPr>
            <w:tcW w:w="385" w:type="pct"/>
            <w:tcBorders>
              <w:top w:val="single" w:sz="4" w:space="0" w:color="auto"/>
              <w:left w:val="single" w:sz="4" w:space="0" w:color="auto"/>
              <w:bottom w:val="single" w:sz="4" w:space="0" w:color="auto"/>
              <w:right w:val="single" w:sz="4" w:space="0" w:color="auto"/>
            </w:tcBorders>
            <w:hideMark/>
          </w:tcPr>
          <w:p w:rsidR="001A04C0" w:rsidRDefault="001A04C0">
            <w:pPr>
              <w:rPr>
                <w:color w:val="000000"/>
                <w:sz w:val="22"/>
              </w:rPr>
            </w:pPr>
            <w:r>
              <w:rPr>
                <w:color w:val="000000"/>
                <w:sz w:val="22"/>
              </w:rPr>
              <w:t>0304</w:t>
            </w:r>
          </w:p>
        </w:tc>
        <w:tc>
          <w:tcPr>
            <w:tcW w:w="2385" w:type="pct"/>
            <w:tcBorders>
              <w:top w:val="single" w:sz="4" w:space="0" w:color="auto"/>
              <w:left w:val="single" w:sz="4" w:space="0" w:color="auto"/>
              <w:bottom w:val="single" w:sz="4" w:space="0" w:color="auto"/>
              <w:right w:val="single" w:sz="4" w:space="0" w:color="auto"/>
            </w:tcBorders>
            <w:hideMark/>
          </w:tcPr>
          <w:p w:rsidR="001A04C0" w:rsidRDefault="001A04C0">
            <w:pPr>
              <w:rPr>
                <w:color w:val="000000"/>
                <w:sz w:val="22"/>
              </w:rPr>
            </w:pPr>
            <w:r>
              <w:rPr>
                <w:color w:val="000000"/>
                <w:sz w:val="22"/>
              </w:rPr>
              <w:t>Азот (II) оксид (Азота оксид) (6)</w:t>
            </w:r>
          </w:p>
        </w:tc>
        <w:tc>
          <w:tcPr>
            <w:tcW w:w="1077" w:type="pct"/>
            <w:tcBorders>
              <w:top w:val="single" w:sz="4" w:space="0" w:color="auto"/>
              <w:left w:val="single" w:sz="4" w:space="0" w:color="auto"/>
              <w:bottom w:val="single" w:sz="4" w:space="0" w:color="auto"/>
              <w:right w:val="single" w:sz="4" w:space="0" w:color="auto"/>
            </w:tcBorders>
            <w:hideMark/>
          </w:tcPr>
          <w:p w:rsidR="001A04C0" w:rsidRDefault="001A04C0">
            <w:pPr>
              <w:jc w:val="right"/>
              <w:rPr>
                <w:color w:val="000000"/>
                <w:sz w:val="22"/>
              </w:rPr>
            </w:pPr>
            <w:r>
              <w:rPr>
                <w:color w:val="000000"/>
                <w:sz w:val="22"/>
              </w:rPr>
              <w:t>1.06275</w:t>
            </w:r>
          </w:p>
        </w:tc>
        <w:tc>
          <w:tcPr>
            <w:tcW w:w="1154" w:type="pct"/>
            <w:tcBorders>
              <w:top w:val="single" w:sz="4" w:space="0" w:color="auto"/>
              <w:left w:val="single" w:sz="4" w:space="0" w:color="auto"/>
              <w:bottom w:val="single" w:sz="4" w:space="0" w:color="auto"/>
              <w:right w:val="single" w:sz="4" w:space="0" w:color="auto"/>
            </w:tcBorders>
            <w:hideMark/>
          </w:tcPr>
          <w:p w:rsidR="001A04C0" w:rsidRDefault="001A04C0">
            <w:pPr>
              <w:jc w:val="right"/>
              <w:rPr>
                <w:color w:val="000000"/>
                <w:sz w:val="22"/>
              </w:rPr>
            </w:pPr>
            <w:r>
              <w:rPr>
                <w:color w:val="000000"/>
                <w:sz w:val="22"/>
              </w:rPr>
              <w:t>1.138605</w:t>
            </w:r>
          </w:p>
        </w:tc>
      </w:tr>
      <w:tr w:rsidR="001A04C0" w:rsidTr="001A04C0">
        <w:tc>
          <w:tcPr>
            <w:tcW w:w="385" w:type="pct"/>
            <w:tcBorders>
              <w:top w:val="single" w:sz="4" w:space="0" w:color="auto"/>
              <w:left w:val="single" w:sz="4" w:space="0" w:color="auto"/>
              <w:bottom w:val="single" w:sz="4" w:space="0" w:color="auto"/>
              <w:right w:val="single" w:sz="4" w:space="0" w:color="auto"/>
            </w:tcBorders>
            <w:hideMark/>
          </w:tcPr>
          <w:p w:rsidR="001A04C0" w:rsidRDefault="001A04C0">
            <w:pPr>
              <w:rPr>
                <w:color w:val="000000"/>
                <w:sz w:val="22"/>
              </w:rPr>
            </w:pPr>
            <w:r>
              <w:rPr>
                <w:color w:val="000000"/>
                <w:sz w:val="22"/>
              </w:rPr>
              <w:t>0328</w:t>
            </w:r>
          </w:p>
        </w:tc>
        <w:tc>
          <w:tcPr>
            <w:tcW w:w="2385" w:type="pct"/>
            <w:tcBorders>
              <w:top w:val="single" w:sz="4" w:space="0" w:color="auto"/>
              <w:left w:val="single" w:sz="4" w:space="0" w:color="auto"/>
              <w:bottom w:val="single" w:sz="4" w:space="0" w:color="auto"/>
              <w:right w:val="single" w:sz="4" w:space="0" w:color="auto"/>
            </w:tcBorders>
            <w:hideMark/>
          </w:tcPr>
          <w:p w:rsidR="001A04C0" w:rsidRDefault="001A04C0">
            <w:pPr>
              <w:rPr>
                <w:color w:val="000000"/>
                <w:sz w:val="22"/>
              </w:rPr>
            </w:pPr>
            <w:r>
              <w:rPr>
                <w:color w:val="000000"/>
                <w:sz w:val="22"/>
              </w:rPr>
              <w:t>Углерод (Сажа, Углерод черный) (583)</w:t>
            </w:r>
          </w:p>
        </w:tc>
        <w:tc>
          <w:tcPr>
            <w:tcW w:w="1077" w:type="pct"/>
            <w:tcBorders>
              <w:top w:val="single" w:sz="4" w:space="0" w:color="auto"/>
              <w:left w:val="single" w:sz="4" w:space="0" w:color="auto"/>
              <w:bottom w:val="single" w:sz="4" w:space="0" w:color="auto"/>
              <w:right w:val="single" w:sz="4" w:space="0" w:color="auto"/>
            </w:tcBorders>
            <w:hideMark/>
          </w:tcPr>
          <w:p w:rsidR="001A04C0" w:rsidRDefault="001A04C0">
            <w:pPr>
              <w:jc w:val="right"/>
              <w:rPr>
                <w:color w:val="000000"/>
                <w:sz w:val="22"/>
              </w:rPr>
            </w:pPr>
            <w:r>
              <w:rPr>
                <w:color w:val="000000"/>
                <w:sz w:val="22"/>
              </w:rPr>
              <w:t>0.13625</w:t>
            </w:r>
          </w:p>
        </w:tc>
        <w:tc>
          <w:tcPr>
            <w:tcW w:w="1154" w:type="pct"/>
            <w:tcBorders>
              <w:top w:val="single" w:sz="4" w:space="0" w:color="auto"/>
              <w:left w:val="single" w:sz="4" w:space="0" w:color="auto"/>
              <w:bottom w:val="single" w:sz="4" w:space="0" w:color="auto"/>
              <w:right w:val="single" w:sz="4" w:space="0" w:color="auto"/>
            </w:tcBorders>
            <w:hideMark/>
          </w:tcPr>
          <w:p w:rsidR="001A04C0" w:rsidRDefault="001A04C0">
            <w:pPr>
              <w:jc w:val="right"/>
              <w:rPr>
                <w:color w:val="000000"/>
                <w:sz w:val="22"/>
              </w:rPr>
            </w:pPr>
            <w:r>
              <w:rPr>
                <w:color w:val="000000"/>
                <w:sz w:val="22"/>
              </w:rPr>
              <w:t>0.145975</w:t>
            </w:r>
          </w:p>
        </w:tc>
      </w:tr>
      <w:tr w:rsidR="001A04C0" w:rsidTr="001A04C0">
        <w:tc>
          <w:tcPr>
            <w:tcW w:w="385" w:type="pct"/>
            <w:tcBorders>
              <w:top w:val="single" w:sz="4" w:space="0" w:color="auto"/>
              <w:left w:val="single" w:sz="4" w:space="0" w:color="auto"/>
              <w:bottom w:val="single" w:sz="4" w:space="0" w:color="auto"/>
              <w:right w:val="single" w:sz="4" w:space="0" w:color="auto"/>
            </w:tcBorders>
            <w:hideMark/>
          </w:tcPr>
          <w:p w:rsidR="001A04C0" w:rsidRDefault="001A04C0">
            <w:pPr>
              <w:rPr>
                <w:color w:val="000000"/>
                <w:sz w:val="22"/>
              </w:rPr>
            </w:pPr>
            <w:r>
              <w:rPr>
                <w:color w:val="000000"/>
                <w:sz w:val="22"/>
              </w:rPr>
              <w:t>0330</w:t>
            </w:r>
          </w:p>
        </w:tc>
        <w:tc>
          <w:tcPr>
            <w:tcW w:w="2385" w:type="pct"/>
            <w:tcBorders>
              <w:top w:val="single" w:sz="4" w:space="0" w:color="auto"/>
              <w:left w:val="single" w:sz="4" w:space="0" w:color="auto"/>
              <w:bottom w:val="single" w:sz="4" w:space="0" w:color="auto"/>
              <w:right w:val="single" w:sz="4" w:space="0" w:color="auto"/>
            </w:tcBorders>
            <w:hideMark/>
          </w:tcPr>
          <w:p w:rsidR="001A04C0" w:rsidRDefault="001A04C0">
            <w:pPr>
              <w:rPr>
                <w:color w:val="000000"/>
                <w:sz w:val="22"/>
              </w:rPr>
            </w:pPr>
            <w:r>
              <w:rPr>
                <w:color w:val="000000"/>
                <w:sz w:val="22"/>
              </w:rPr>
              <w:t>Сера диоксид (Ангидрид сернистый, Сернистый газ, Сера (IV) оксид) (516)</w:t>
            </w:r>
          </w:p>
        </w:tc>
        <w:tc>
          <w:tcPr>
            <w:tcW w:w="1077" w:type="pct"/>
            <w:tcBorders>
              <w:top w:val="single" w:sz="4" w:space="0" w:color="auto"/>
              <w:left w:val="single" w:sz="4" w:space="0" w:color="auto"/>
              <w:bottom w:val="single" w:sz="4" w:space="0" w:color="auto"/>
              <w:right w:val="single" w:sz="4" w:space="0" w:color="auto"/>
            </w:tcBorders>
            <w:hideMark/>
          </w:tcPr>
          <w:p w:rsidR="001A04C0" w:rsidRDefault="001A04C0">
            <w:pPr>
              <w:jc w:val="right"/>
              <w:rPr>
                <w:color w:val="000000"/>
                <w:sz w:val="22"/>
              </w:rPr>
            </w:pPr>
            <w:r>
              <w:rPr>
                <w:color w:val="000000"/>
                <w:sz w:val="22"/>
              </w:rPr>
              <w:t>0.2725</w:t>
            </w:r>
          </w:p>
        </w:tc>
        <w:tc>
          <w:tcPr>
            <w:tcW w:w="1154" w:type="pct"/>
            <w:tcBorders>
              <w:top w:val="single" w:sz="4" w:space="0" w:color="auto"/>
              <w:left w:val="single" w:sz="4" w:space="0" w:color="auto"/>
              <w:bottom w:val="single" w:sz="4" w:space="0" w:color="auto"/>
              <w:right w:val="single" w:sz="4" w:space="0" w:color="auto"/>
            </w:tcBorders>
            <w:hideMark/>
          </w:tcPr>
          <w:p w:rsidR="001A04C0" w:rsidRDefault="001A04C0">
            <w:pPr>
              <w:jc w:val="right"/>
              <w:rPr>
                <w:color w:val="000000"/>
                <w:sz w:val="22"/>
              </w:rPr>
            </w:pPr>
            <w:r>
              <w:rPr>
                <w:color w:val="000000"/>
                <w:sz w:val="22"/>
              </w:rPr>
              <w:t>0.29195</w:t>
            </w:r>
          </w:p>
        </w:tc>
      </w:tr>
      <w:tr w:rsidR="001A04C0" w:rsidTr="001A04C0">
        <w:tc>
          <w:tcPr>
            <w:tcW w:w="385" w:type="pct"/>
            <w:tcBorders>
              <w:top w:val="single" w:sz="4" w:space="0" w:color="auto"/>
              <w:left w:val="single" w:sz="4" w:space="0" w:color="auto"/>
              <w:bottom w:val="single" w:sz="4" w:space="0" w:color="auto"/>
              <w:right w:val="single" w:sz="4" w:space="0" w:color="auto"/>
            </w:tcBorders>
            <w:hideMark/>
          </w:tcPr>
          <w:p w:rsidR="001A04C0" w:rsidRDefault="001A04C0">
            <w:pPr>
              <w:rPr>
                <w:color w:val="000000"/>
                <w:sz w:val="22"/>
              </w:rPr>
            </w:pPr>
            <w:r>
              <w:rPr>
                <w:color w:val="000000"/>
                <w:sz w:val="22"/>
              </w:rPr>
              <w:t>0337</w:t>
            </w:r>
          </w:p>
        </w:tc>
        <w:tc>
          <w:tcPr>
            <w:tcW w:w="2385" w:type="pct"/>
            <w:tcBorders>
              <w:top w:val="single" w:sz="4" w:space="0" w:color="auto"/>
              <w:left w:val="single" w:sz="4" w:space="0" w:color="auto"/>
              <w:bottom w:val="single" w:sz="4" w:space="0" w:color="auto"/>
              <w:right w:val="single" w:sz="4" w:space="0" w:color="auto"/>
            </w:tcBorders>
            <w:hideMark/>
          </w:tcPr>
          <w:p w:rsidR="001A04C0" w:rsidRDefault="001A04C0">
            <w:pPr>
              <w:rPr>
                <w:color w:val="000000"/>
                <w:sz w:val="22"/>
              </w:rPr>
            </w:pPr>
            <w:r>
              <w:rPr>
                <w:color w:val="000000"/>
                <w:sz w:val="22"/>
              </w:rPr>
              <w:t>Углерод оксид (Окись углерода, Угарный газ) (584)</w:t>
            </w:r>
          </w:p>
        </w:tc>
        <w:tc>
          <w:tcPr>
            <w:tcW w:w="1077" w:type="pct"/>
            <w:tcBorders>
              <w:top w:val="single" w:sz="4" w:space="0" w:color="auto"/>
              <w:left w:val="single" w:sz="4" w:space="0" w:color="auto"/>
              <w:bottom w:val="single" w:sz="4" w:space="0" w:color="auto"/>
              <w:right w:val="single" w:sz="4" w:space="0" w:color="auto"/>
            </w:tcBorders>
            <w:hideMark/>
          </w:tcPr>
          <w:p w:rsidR="001A04C0" w:rsidRDefault="001A04C0">
            <w:pPr>
              <w:jc w:val="right"/>
              <w:rPr>
                <w:color w:val="000000"/>
                <w:sz w:val="22"/>
              </w:rPr>
            </w:pPr>
            <w:r>
              <w:rPr>
                <w:color w:val="000000"/>
                <w:sz w:val="22"/>
              </w:rPr>
              <w:t>0.68125</w:t>
            </w:r>
          </w:p>
        </w:tc>
        <w:tc>
          <w:tcPr>
            <w:tcW w:w="1154" w:type="pct"/>
            <w:tcBorders>
              <w:top w:val="single" w:sz="4" w:space="0" w:color="auto"/>
              <w:left w:val="single" w:sz="4" w:space="0" w:color="auto"/>
              <w:bottom w:val="single" w:sz="4" w:space="0" w:color="auto"/>
              <w:right w:val="single" w:sz="4" w:space="0" w:color="auto"/>
            </w:tcBorders>
            <w:hideMark/>
          </w:tcPr>
          <w:p w:rsidR="001A04C0" w:rsidRDefault="001A04C0">
            <w:pPr>
              <w:jc w:val="right"/>
              <w:rPr>
                <w:color w:val="000000"/>
                <w:sz w:val="22"/>
              </w:rPr>
            </w:pPr>
            <w:r>
              <w:rPr>
                <w:color w:val="000000"/>
                <w:sz w:val="22"/>
              </w:rPr>
              <w:t>0.729875</w:t>
            </w:r>
          </w:p>
        </w:tc>
      </w:tr>
      <w:tr w:rsidR="001A04C0" w:rsidTr="001A04C0">
        <w:tc>
          <w:tcPr>
            <w:tcW w:w="385" w:type="pct"/>
            <w:tcBorders>
              <w:top w:val="single" w:sz="4" w:space="0" w:color="auto"/>
              <w:left w:val="single" w:sz="4" w:space="0" w:color="auto"/>
              <w:bottom w:val="single" w:sz="4" w:space="0" w:color="auto"/>
              <w:right w:val="single" w:sz="4" w:space="0" w:color="auto"/>
            </w:tcBorders>
            <w:hideMark/>
          </w:tcPr>
          <w:p w:rsidR="001A04C0" w:rsidRDefault="001A04C0">
            <w:pPr>
              <w:rPr>
                <w:color w:val="000000"/>
                <w:sz w:val="22"/>
              </w:rPr>
            </w:pPr>
            <w:r>
              <w:rPr>
                <w:color w:val="000000"/>
                <w:sz w:val="22"/>
              </w:rPr>
              <w:t>1301</w:t>
            </w:r>
          </w:p>
        </w:tc>
        <w:tc>
          <w:tcPr>
            <w:tcW w:w="2385" w:type="pct"/>
            <w:tcBorders>
              <w:top w:val="single" w:sz="4" w:space="0" w:color="auto"/>
              <w:left w:val="single" w:sz="4" w:space="0" w:color="auto"/>
              <w:bottom w:val="single" w:sz="4" w:space="0" w:color="auto"/>
              <w:right w:val="single" w:sz="4" w:space="0" w:color="auto"/>
            </w:tcBorders>
            <w:hideMark/>
          </w:tcPr>
          <w:p w:rsidR="001A04C0" w:rsidRDefault="001A04C0">
            <w:pPr>
              <w:rPr>
                <w:color w:val="000000"/>
                <w:sz w:val="22"/>
              </w:rPr>
            </w:pPr>
            <w:r>
              <w:rPr>
                <w:color w:val="000000"/>
                <w:sz w:val="22"/>
              </w:rPr>
              <w:t>Проп-2-ен-1-аль (Акролеин, Акрилальдегид) (474)</w:t>
            </w:r>
          </w:p>
        </w:tc>
        <w:tc>
          <w:tcPr>
            <w:tcW w:w="1077" w:type="pct"/>
            <w:tcBorders>
              <w:top w:val="single" w:sz="4" w:space="0" w:color="auto"/>
              <w:left w:val="single" w:sz="4" w:space="0" w:color="auto"/>
              <w:bottom w:val="single" w:sz="4" w:space="0" w:color="auto"/>
              <w:right w:val="single" w:sz="4" w:space="0" w:color="auto"/>
            </w:tcBorders>
            <w:hideMark/>
          </w:tcPr>
          <w:p w:rsidR="001A04C0" w:rsidRDefault="001A04C0">
            <w:pPr>
              <w:jc w:val="right"/>
              <w:rPr>
                <w:color w:val="000000"/>
                <w:sz w:val="22"/>
              </w:rPr>
            </w:pPr>
            <w:r>
              <w:rPr>
                <w:color w:val="000000"/>
                <w:sz w:val="22"/>
              </w:rPr>
              <w:t>0.0327</w:t>
            </w:r>
          </w:p>
        </w:tc>
        <w:tc>
          <w:tcPr>
            <w:tcW w:w="1154" w:type="pct"/>
            <w:tcBorders>
              <w:top w:val="single" w:sz="4" w:space="0" w:color="auto"/>
              <w:left w:val="single" w:sz="4" w:space="0" w:color="auto"/>
              <w:bottom w:val="single" w:sz="4" w:space="0" w:color="auto"/>
              <w:right w:val="single" w:sz="4" w:space="0" w:color="auto"/>
            </w:tcBorders>
            <w:hideMark/>
          </w:tcPr>
          <w:p w:rsidR="001A04C0" w:rsidRDefault="001A04C0">
            <w:pPr>
              <w:jc w:val="right"/>
              <w:rPr>
                <w:color w:val="000000"/>
                <w:sz w:val="22"/>
              </w:rPr>
            </w:pPr>
            <w:r>
              <w:rPr>
                <w:color w:val="000000"/>
                <w:sz w:val="22"/>
              </w:rPr>
              <w:t>0.035034</w:t>
            </w:r>
          </w:p>
        </w:tc>
      </w:tr>
      <w:tr w:rsidR="001A04C0" w:rsidTr="001A04C0">
        <w:tc>
          <w:tcPr>
            <w:tcW w:w="385" w:type="pct"/>
            <w:tcBorders>
              <w:top w:val="single" w:sz="4" w:space="0" w:color="auto"/>
              <w:left w:val="single" w:sz="4" w:space="0" w:color="auto"/>
              <w:bottom w:val="single" w:sz="4" w:space="0" w:color="auto"/>
              <w:right w:val="single" w:sz="4" w:space="0" w:color="auto"/>
            </w:tcBorders>
            <w:hideMark/>
          </w:tcPr>
          <w:p w:rsidR="001A04C0" w:rsidRDefault="001A04C0">
            <w:pPr>
              <w:rPr>
                <w:color w:val="000000"/>
                <w:sz w:val="22"/>
              </w:rPr>
            </w:pPr>
            <w:r>
              <w:rPr>
                <w:color w:val="000000"/>
                <w:sz w:val="22"/>
              </w:rPr>
              <w:t>1325</w:t>
            </w:r>
          </w:p>
        </w:tc>
        <w:tc>
          <w:tcPr>
            <w:tcW w:w="2385" w:type="pct"/>
            <w:tcBorders>
              <w:top w:val="single" w:sz="4" w:space="0" w:color="auto"/>
              <w:left w:val="single" w:sz="4" w:space="0" w:color="auto"/>
              <w:bottom w:val="single" w:sz="4" w:space="0" w:color="auto"/>
              <w:right w:val="single" w:sz="4" w:space="0" w:color="auto"/>
            </w:tcBorders>
            <w:hideMark/>
          </w:tcPr>
          <w:p w:rsidR="001A04C0" w:rsidRDefault="001A04C0">
            <w:pPr>
              <w:rPr>
                <w:color w:val="000000"/>
                <w:sz w:val="22"/>
              </w:rPr>
            </w:pPr>
            <w:r>
              <w:rPr>
                <w:color w:val="000000"/>
                <w:sz w:val="22"/>
              </w:rPr>
              <w:t>Формальдегид (Метаналь) (609)</w:t>
            </w:r>
          </w:p>
        </w:tc>
        <w:tc>
          <w:tcPr>
            <w:tcW w:w="1077" w:type="pct"/>
            <w:tcBorders>
              <w:top w:val="single" w:sz="4" w:space="0" w:color="auto"/>
              <w:left w:val="single" w:sz="4" w:space="0" w:color="auto"/>
              <w:bottom w:val="single" w:sz="4" w:space="0" w:color="auto"/>
              <w:right w:val="single" w:sz="4" w:space="0" w:color="auto"/>
            </w:tcBorders>
            <w:hideMark/>
          </w:tcPr>
          <w:p w:rsidR="001A04C0" w:rsidRDefault="001A04C0">
            <w:pPr>
              <w:jc w:val="right"/>
              <w:rPr>
                <w:color w:val="000000"/>
                <w:sz w:val="22"/>
              </w:rPr>
            </w:pPr>
            <w:r>
              <w:rPr>
                <w:color w:val="000000"/>
                <w:sz w:val="22"/>
              </w:rPr>
              <w:t>0.0327</w:t>
            </w:r>
          </w:p>
        </w:tc>
        <w:tc>
          <w:tcPr>
            <w:tcW w:w="1154" w:type="pct"/>
            <w:tcBorders>
              <w:top w:val="single" w:sz="4" w:space="0" w:color="auto"/>
              <w:left w:val="single" w:sz="4" w:space="0" w:color="auto"/>
              <w:bottom w:val="single" w:sz="4" w:space="0" w:color="auto"/>
              <w:right w:val="single" w:sz="4" w:space="0" w:color="auto"/>
            </w:tcBorders>
            <w:hideMark/>
          </w:tcPr>
          <w:p w:rsidR="001A04C0" w:rsidRDefault="001A04C0">
            <w:pPr>
              <w:jc w:val="right"/>
              <w:rPr>
                <w:color w:val="000000"/>
                <w:sz w:val="22"/>
              </w:rPr>
            </w:pPr>
            <w:r>
              <w:rPr>
                <w:color w:val="000000"/>
                <w:sz w:val="22"/>
              </w:rPr>
              <w:t>0.035034</w:t>
            </w:r>
          </w:p>
        </w:tc>
      </w:tr>
      <w:tr w:rsidR="001A04C0" w:rsidTr="001A04C0">
        <w:tc>
          <w:tcPr>
            <w:tcW w:w="385" w:type="pct"/>
            <w:tcBorders>
              <w:top w:val="single" w:sz="4" w:space="0" w:color="auto"/>
              <w:left w:val="single" w:sz="4" w:space="0" w:color="auto"/>
              <w:bottom w:val="single" w:sz="4" w:space="0" w:color="auto"/>
              <w:right w:val="single" w:sz="4" w:space="0" w:color="auto"/>
            </w:tcBorders>
            <w:hideMark/>
          </w:tcPr>
          <w:p w:rsidR="001A04C0" w:rsidRDefault="001A04C0">
            <w:pPr>
              <w:rPr>
                <w:color w:val="000000"/>
                <w:sz w:val="22"/>
              </w:rPr>
            </w:pPr>
            <w:r>
              <w:rPr>
                <w:color w:val="000000"/>
                <w:sz w:val="22"/>
              </w:rPr>
              <w:t>2754</w:t>
            </w:r>
          </w:p>
        </w:tc>
        <w:tc>
          <w:tcPr>
            <w:tcW w:w="2385" w:type="pct"/>
            <w:tcBorders>
              <w:top w:val="single" w:sz="4" w:space="0" w:color="auto"/>
              <w:left w:val="single" w:sz="4" w:space="0" w:color="auto"/>
              <w:bottom w:val="single" w:sz="4" w:space="0" w:color="auto"/>
              <w:right w:val="single" w:sz="4" w:space="0" w:color="auto"/>
            </w:tcBorders>
            <w:hideMark/>
          </w:tcPr>
          <w:p w:rsidR="001A04C0" w:rsidRDefault="001A04C0">
            <w:pPr>
              <w:rPr>
                <w:color w:val="000000"/>
                <w:sz w:val="22"/>
              </w:rPr>
            </w:pPr>
            <w:r>
              <w:rPr>
                <w:color w:val="000000"/>
                <w:sz w:val="22"/>
              </w:rPr>
              <w:t>Алканы С12-19 /в пересчете на С/ (Углеводороды предельные С12-С19 (в пересчете на С); Растворитель РПК-265П) (10)</w:t>
            </w:r>
          </w:p>
        </w:tc>
        <w:tc>
          <w:tcPr>
            <w:tcW w:w="1077" w:type="pct"/>
            <w:tcBorders>
              <w:top w:val="single" w:sz="4" w:space="0" w:color="auto"/>
              <w:left w:val="single" w:sz="4" w:space="0" w:color="auto"/>
              <w:bottom w:val="single" w:sz="4" w:space="0" w:color="auto"/>
              <w:right w:val="single" w:sz="4" w:space="0" w:color="auto"/>
            </w:tcBorders>
            <w:hideMark/>
          </w:tcPr>
          <w:p w:rsidR="001A04C0" w:rsidRDefault="001A04C0">
            <w:pPr>
              <w:jc w:val="right"/>
              <w:rPr>
                <w:color w:val="000000"/>
                <w:sz w:val="22"/>
              </w:rPr>
            </w:pPr>
            <w:r>
              <w:rPr>
                <w:color w:val="000000"/>
                <w:sz w:val="22"/>
              </w:rPr>
              <w:t>0.327</w:t>
            </w:r>
          </w:p>
        </w:tc>
        <w:tc>
          <w:tcPr>
            <w:tcW w:w="1154" w:type="pct"/>
            <w:tcBorders>
              <w:top w:val="single" w:sz="4" w:space="0" w:color="auto"/>
              <w:left w:val="single" w:sz="4" w:space="0" w:color="auto"/>
              <w:bottom w:val="single" w:sz="4" w:space="0" w:color="auto"/>
              <w:right w:val="single" w:sz="4" w:space="0" w:color="auto"/>
            </w:tcBorders>
            <w:hideMark/>
          </w:tcPr>
          <w:p w:rsidR="001A04C0" w:rsidRDefault="001A04C0">
            <w:pPr>
              <w:jc w:val="right"/>
              <w:rPr>
                <w:color w:val="000000"/>
                <w:sz w:val="22"/>
              </w:rPr>
            </w:pPr>
            <w:r>
              <w:rPr>
                <w:color w:val="000000"/>
                <w:sz w:val="22"/>
              </w:rPr>
              <w:t>0.35034</w:t>
            </w:r>
          </w:p>
        </w:tc>
      </w:tr>
    </w:tbl>
    <w:p w:rsidR="001D3509" w:rsidRDefault="001D3509" w:rsidP="001D3509">
      <w:pPr>
        <w:tabs>
          <w:tab w:val="left" w:pos="851"/>
          <w:tab w:val="left" w:pos="1134"/>
        </w:tabs>
        <w:rPr>
          <w:rFonts w:ascii="Arial" w:hAnsi="Arial" w:cs="Arial"/>
          <w:b/>
        </w:rPr>
      </w:pPr>
    </w:p>
    <w:p w:rsidR="001D3509" w:rsidRDefault="001D3509" w:rsidP="001D3509">
      <w:pPr>
        <w:tabs>
          <w:tab w:val="left" w:pos="851"/>
          <w:tab w:val="left" w:pos="1134"/>
        </w:tabs>
        <w:rPr>
          <w:rFonts w:ascii="Arial" w:hAnsi="Arial" w:cs="Arial"/>
          <w:b/>
        </w:rPr>
      </w:pPr>
      <w:r w:rsidRPr="001D3509">
        <w:rPr>
          <w:rFonts w:ascii="Arial" w:hAnsi="Arial" w:cs="Arial"/>
          <w:b/>
        </w:rPr>
        <w:t>Источник №0001</w:t>
      </w:r>
      <w:r>
        <w:rPr>
          <w:rFonts w:ascii="Arial" w:hAnsi="Arial" w:cs="Arial"/>
          <w:b/>
        </w:rPr>
        <w:t>-003 ДЭС БУ</w:t>
      </w:r>
      <w:r w:rsidRPr="001D3509">
        <w:rPr>
          <w:rFonts w:ascii="Arial" w:hAnsi="Arial" w:cs="Arial"/>
          <w:b/>
        </w:rPr>
        <w:t>;</w:t>
      </w:r>
    </w:p>
    <w:p w:rsidR="001A04C0" w:rsidRDefault="001A04C0" w:rsidP="001A04C0">
      <w:pPr>
        <w:rPr>
          <w:rFonts w:ascii="Courier New" w:hAnsi="Courier New" w:cs="Courier New"/>
          <w:color w:val="000000"/>
          <w:sz w:val="22"/>
        </w:rPr>
      </w:pPr>
      <w:r>
        <w:rPr>
          <w:rFonts w:ascii="Courier New" w:hAnsi="Courier New" w:cs="Courier New"/>
          <w:color w:val="000000"/>
          <w:sz w:val="22"/>
        </w:rPr>
        <w:t>Источник загрязнения: 0001</w:t>
      </w:r>
    </w:p>
    <w:p w:rsidR="001A04C0" w:rsidRDefault="001A04C0" w:rsidP="001A04C0">
      <w:pPr>
        <w:rPr>
          <w:rFonts w:ascii="Courier New" w:hAnsi="Courier New" w:cs="Courier New"/>
          <w:color w:val="000000"/>
          <w:sz w:val="22"/>
        </w:rPr>
      </w:pPr>
      <w:r>
        <w:rPr>
          <w:rFonts w:ascii="Courier New" w:hAnsi="Courier New" w:cs="Courier New"/>
          <w:color w:val="000000"/>
          <w:sz w:val="22"/>
        </w:rPr>
        <w:t>Источник выделения: 0001 03, выхлопные трубы</w:t>
      </w:r>
    </w:p>
    <w:p w:rsidR="001A04C0" w:rsidRDefault="001A04C0" w:rsidP="001A04C0">
      <w:pPr>
        <w:rPr>
          <w:rFonts w:ascii="Courier New" w:hAnsi="Courier New" w:cs="Courier New"/>
          <w:color w:val="000000"/>
          <w:sz w:val="22"/>
        </w:rPr>
      </w:pPr>
      <w:r>
        <w:rPr>
          <w:rFonts w:ascii="Courier New" w:hAnsi="Courier New" w:cs="Courier New"/>
          <w:color w:val="000000"/>
          <w:sz w:val="22"/>
        </w:rPr>
        <w:t>Список литературы:</w:t>
      </w:r>
    </w:p>
    <w:p w:rsidR="001A04C0" w:rsidRDefault="001A04C0" w:rsidP="001A04C0">
      <w:pPr>
        <w:rPr>
          <w:rFonts w:ascii="Courier New" w:hAnsi="Courier New" w:cs="Courier New"/>
          <w:color w:val="000000"/>
          <w:sz w:val="22"/>
        </w:rPr>
      </w:pPr>
      <w:r>
        <w:rPr>
          <w:rFonts w:ascii="Courier New" w:hAnsi="Courier New" w:cs="Courier New"/>
          <w:color w:val="000000"/>
          <w:sz w:val="22"/>
        </w:rPr>
        <w:t>1. Методика расчета нормативов выбросов вредных веществ от стационарных дизельных установок</w:t>
      </w:r>
    </w:p>
    <w:p w:rsidR="001A04C0" w:rsidRDefault="001A04C0" w:rsidP="001A04C0">
      <w:pPr>
        <w:rPr>
          <w:rFonts w:ascii="Courier New" w:hAnsi="Courier New" w:cs="Courier New"/>
          <w:color w:val="000000"/>
          <w:sz w:val="22"/>
        </w:rPr>
      </w:pPr>
      <w:r>
        <w:rPr>
          <w:rFonts w:ascii="Courier New" w:hAnsi="Courier New" w:cs="Courier New"/>
          <w:color w:val="000000"/>
          <w:sz w:val="22"/>
        </w:rPr>
        <w:t>Приложение  №9 к Приказу Министра охраны окружающей</w:t>
      </w:r>
    </w:p>
    <w:p w:rsidR="001A04C0" w:rsidRDefault="001A04C0" w:rsidP="001A04C0">
      <w:pPr>
        <w:rPr>
          <w:rFonts w:ascii="Courier New" w:hAnsi="Courier New" w:cs="Courier New"/>
          <w:color w:val="000000"/>
          <w:sz w:val="22"/>
        </w:rPr>
      </w:pPr>
      <w:r>
        <w:rPr>
          <w:rFonts w:ascii="Courier New" w:hAnsi="Courier New" w:cs="Courier New"/>
          <w:color w:val="000000"/>
          <w:sz w:val="22"/>
        </w:rPr>
        <w:t>среды и водных ресурсов Республики Казахстан от 12.06.2014 г. № 221-Ґ</w:t>
      </w:r>
    </w:p>
    <w:p w:rsidR="001A04C0" w:rsidRDefault="001A04C0" w:rsidP="001A04C0">
      <w:pPr>
        <w:rPr>
          <w:rFonts w:ascii="Courier New" w:hAnsi="Courier New" w:cs="Courier New"/>
          <w:color w:val="000000"/>
          <w:sz w:val="22"/>
        </w:rPr>
      </w:pPr>
    </w:p>
    <w:p w:rsidR="001A04C0" w:rsidRDefault="001A04C0" w:rsidP="001A04C0">
      <w:pPr>
        <w:rPr>
          <w:rFonts w:ascii="Arial" w:hAnsi="Arial" w:cs="Arial"/>
          <w:b/>
          <w:color w:val="000000"/>
        </w:rPr>
      </w:pPr>
      <w:r>
        <w:rPr>
          <w:rFonts w:ascii="Courier New" w:hAnsi="Courier New" w:cs="Courier New"/>
          <w:color w:val="000000"/>
          <w:sz w:val="22"/>
        </w:rPr>
        <w:t xml:space="preserve">Максимальный расход диз. топлива установкой, кг/час, </w:t>
      </w:r>
      <w:r>
        <w:rPr>
          <w:b/>
          <w:i/>
          <w:color w:val="000000"/>
          <w:sz w:val="22"/>
        </w:rPr>
        <w:t>G</w:t>
      </w:r>
      <w:r>
        <w:rPr>
          <w:b/>
          <w:i/>
          <w:color w:val="000000"/>
          <w:sz w:val="22"/>
          <w:vertAlign w:val="subscript"/>
        </w:rPr>
        <w:t>FJMAX</w:t>
      </w:r>
      <w:r>
        <w:rPr>
          <w:b/>
          <w:i/>
          <w:color w:val="000000"/>
          <w:sz w:val="22"/>
        </w:rPr>
        <w:t xml:space="preserve"> = </w:t>
      </w:r>
      <w:r>
        <w:rPr>
          <w:rFonts w:ascii="Arial" w:hAnsi="Arial" w:cs="Arial"/>
          <w:b/>
          <w:color w:val="000000"/>
        </w:rPr>
        <w:t>77.04</w:t>
      </w:r>
    </w:p>
    <w:p w:rsidR="001A04C0" w:rsidRDefault="001A04C0" w:rsidP="001A04C0">
      <w:pPr>
        <w:rPr>
          <w:rFonts w:ascii="Arial" w:hAnsi="Arial" w:cs="Arial"/>
          <w:b/>
          <w:color w:val="000000"/>
        </w:rPr>
      </w:pPr>
      <w:r>
        <w:rPr>
          <w:rFonts w:ascii="Courier New" w:hAnsi="Courier New" w:cs="Courier New"/>
          <w:color w:val="000000"/>
          <w:sz w:val="22"/>
        </w:rPr>
        <w:t xml:space="preserve">Годовой расход дизельного топлива, т/год, </w:t>
      </w:r>
      <w:r>
        <w:rPr>
          <w:b/>
          <w:i/>
          <w:color w:val="000000"/>
          <w:sz w:val="22"/>
        </w:rPr>
        <w:t>G</w:t>
      </w:r>
      <w:r>
        <w:rPr>
          <w:b/>
          <w:i/>
          <w:color w:val="000000"/>
          <w:sz w:val="22"/>
          <w:vertAlign w:val="subscript"/>
        </w:rPr>
        <w:t>FGGO</w:t>
      </w:r>
      <w:r>
        <w:rPr>
          <w:b/>
          <w:i/>
          <w:color w:val="000000"/>
          <w:sz w:val="22"/>
        </w:rPr>
        <w:t xml:space="preserve"> = </w:t>
      </w:r>
      <w:r>
        <w:rPr>
          <w:rFonts w:ascii="Arial" w:hAnsi="Arial" w:cs="Arial"/>
          <w:b/>
          <w:color w:val="000000"/>
        </w:rPr>
        <w:t>22.927</w:t>
      </w:r>
    </w:p>
    <w:p w:rsidR="001A04C0" w:rsidRDefault="001A04C0" w:rsidP="001A04C0">
      <w:pPr>
        <w:rPr>
          <w:rFonts w:ascii="Arial" w:hAnsi="Arial" w:cs="Arial"/>
          <w:b/>
          <w:color w:val="000000"/>
        </w:rPr>
      </w:pPr>
    </w:p>
    <w:p w:rsidR="001A04C0" w:rsidRDefault="001A04C0" w:rsidP="001A04C0">
      <w:pPr>
        <w:rPr>
          <w:b/>
          <w:i/>
          <w:color w:val="000000"/>
          <w:u w:val="single"/>
        </w:rPr>
      </w:pPr>
      <w:r>
        <w:rPr>
          <w:b/>
          <w:i/>
          <w:color w:val="000000"/>
          <w:u w:val="single"/>
        </w:rPr>
        <w:t>Примесь: 0301 Азота (IV) диоксид (Азота диоксид) (4)</w:t>
      </w:r>
    </w:p>
    <w:p w:rsidR="001A04C0" w:rsidRDefault="001A04C0" w:rsidP="001A04C0">
      <w:pPr>
        <w:rPr>
          <w:b/>
          <w:i/>
          <w:color w:val="000000"/>
          <w:u w:val="single"/>
        </w:rPr>
      </w:pPr>
    </w:p>
    <w:p w:rsidR="001A04C0" w:rsidRDefault="001A04C0" w:rsidP="001A04C0">
      <w:pPr>
        <w:rPr>
          <w:rFonts w:ascii="Arial" w:hAnsi="Arial" w:cs="Arial"/>
          <w:b/>
          <w:color w:val="000000"/>
        </w:rPr>
      </w:pPr>
      <w:r>
        <w:rPr>
          <w:rFonts w:ascii="Courier New" w:hAnsi="Courier New" w:cs="Courier New"/>
          <w:color w:val="000000"/>
          <w:sz w:val="22"/>
        </w:rPr>
        <w:t xml:space="preserve">Оценочное значение среднециклового выброса, г/кг топлива (табл.4), </w:t>
      </w:r>
      <w:r>
        <w:rPr>
          <w:b/>
          <w:i/>
          <w:color w:val="000000"/>
          <w:sz w:val="22"/>
        </w:rPr>
        <w:t>E</w:t>
      </w:r>
      <w:r>
        <w:rPr>
          <w:rFonts w:ascii="Courier New" w:hAnsi="Courier New" w:cs="Courier New"/>
          <w:b/>
          <w:i/>
          <w:color w:val="000000"/>
          <w:sz w:val="22"/>
          <w:vertAlign w:val="subscript"/>
        </w:rPr>
        <w:t>Э</w:t>
      </w:r>
      <w:r>
        <w:rPr>
          <w:b/>
          <w:i/>
          <w:color w:val="000000"/>
          <w:sz w:val="22"/>
        </w:rPr>
        <w:t xml:space="preserve">  = </w:t>
      </w:r>
      <w:r>
        <w:rPr>
          <w:rFonts w:ascii="Arial" w:hAnsi="Arial" w:cs="Arial"/>
          <w:b/>
          <w:color w:val="000000"/>
        </w:rPr>
        <w:t>30</w:t>
      </w:r>
    </w:p>
    <w:p w:rsidR="001A04C0" w:rsidRDefault="001A04C0" w:rsidP="001A04C0">
      <w:pPr>
        <w:rPr>
          <w:rFonts w:ascii="Arial" w:hAnsi="Arial" w:cs="Arial"/>
          <w:b/>
          <w:color w:val="000000"/>
        </w:rPr>
      </w:pPr>
      <w:r>
        <w:rPr>
          <w:rFonts w:ascii="Courier New" w:hAnsi="Courier New" w:cs="Courier New"/>
          <w:color w:val="000000"/>
          <w:sz w:val="22"/>
        </w:rPr>
        <w:t xml:space="preserve">Максимальный разовый выброс, г/с, </w:t>
      </w:r>
      <w:r>
        <w:rPr>
          <w:b/>
          <w:i/>
          <w:color w:val="000000"/>
          <w:sz w:val="22"/>
        </w:rPr>
        <w:t xml:space="preserve">_G_ = </w:t>
      </w:r>
      <w:r>
        <w:rPr>
          <w:b/>
          <w:i/>
          <w:color w:val="000000"/>
        </w:rPr>
        <w:t>G</w:t>
      </w:r>
      <w:r>
        <w:rPr>
          <w:b/>
          <w:i/>
          <w:color w:val="000000"/>
          <w:vertAlign w:val="subscript"/>
        </w:rPr>
        <w:t>FJMAX</w:t>
      </w:r>
      <w:r>
        <w:rPr>
          <w:b/>
          <w:i/>
          <w:color w:val="000000"/>
        </w:rPr>
        <w:t xml:space="preserve"> · E</w:t>
      </w:r>
      <w:r>
        <w:rPr>
          <w:rFonts w:ascii="Courier New" w:hAnsi="Courier New" w:cs="Courier New"/>
          <w:b/>
          <w:i/>
          <w:color w:val="000000"/>
          <w:vertAlign w:val="subscript"/>
        </w:rPr>
        <w:t>Э</w:t>
      </w:r>
      <w:r>
        <w:rPr>
          <w:b/>
          <w:i/>
          <w:color w:val="000000"/>
        </w:rPr>
        <w:t xml:space="preserve">  / 3600 = </w:t>
      </w:r>
      <w:r>
        <w:rPr>
          <w:b/>
          <w:color w:val="000000"/>
        </w:rPr>
        <w:t xml:space="preserve">77.04 · 30 / 3600 = </w:t>
      </w:r>
      <w:r>
        <w:rPr>
          <w:rFonts w:ascii="Arial" w:hAnsi="Arial" w:cs="Arial"/>
          <w:b/>
          <w:color w:val="000000"/>
        </w:rPr>
        <w:t>0.642</w:t>
      </w:r>
    </w:p>
    <w:p w:rsidR="001A04C0" w:rsidRDefault="001A04C0" w:rsidP="001A04C0">
      <w:pPr>
        <w:rPr>
          <w:rFonts w:ascii="Arial" w:hAnsi="Arial" w:cs="Arial"/>
          <w:b/>
          <w:color w:val="000000"/>
        </w:rPr>
      </w:pPr>
      <w:r>
        <w:rPr>
          <w:rFonts w:ascii="Courier New" w:hAnsi="Courier New" w:cs="Courier New"/>
          <w:color w:val="000000"/>
          <w:sz w:val="22"/>
        </w:rPr>
        <w:t xml:space="preserve">Валовый выброс, т/год, </w:t>
      </w:r>
      <w:r>
        <w:rPr>
          <w:b/>
          <w:i/>
          <w:color w:val="000000"/>
          <w:sz w:val="22"/>
        </w:rPr>
        <w:t xml:space="preserve">_M_ = </w:t>
      </w:r>
      <w:r>
        <w:rPr>
          <w:b/>
          <w:i/>
          <w:color w:val="000000"/>
        </w:rPr>
        <w:t>G</w:t>
      </w:r>
      <w:r>
        <w:rPr>
          <w:b/>
          <w:i/>
          <w:color w:val="000000"/>
          <w:vertAlign w:val="subscript"/>
        </w:rPr>
        <w:t>FGGO</w:t>
      </w:r>
      <w:r>
        <w:rPr>
          <w:b/>
          <w:i/>
          <w:color w:val="000000"/>
        </w:rPr>
        <w:t xml:space="preserve"> · E</w:t>
      </w:r>
      <w:r>
        <w:rPr>
          <w:rFonts w:ascii="Courier New" w:hAnsi="Courier New" w:cs="Courier New"/>
          <w:b/>
          <w:i/>
          <w:color w:val="000000"/>
          <w:vertAlign w:val="subscript"/>
        </w:rPr>
        <w:t>Э</w:t>
      </w:r>
      <w:r>
        <w:rPr>
          <w:b/>
          <w:i/>
          <w:color w:val="000000"/>
        </w:rPr>
        <w:t xml:space="preserve">  / 10</w:t>
      </w:r>
      <w:r>
        <w:rPr>
          <w:b/>
          <w:i/>
          <w:color w:val="000000"/>
          <w:vertAlign w:val="superscript"/>
        </w:rPr>
        <w:t>3</w:t>
      </w:r>
      <w:r>
        <w:rPr>
          <w:b/>
          <w:i/>
          <w:color w:val="000000"/>
        </w:rPr>
        <w:t xml:space="preserve"> = </w:t>
      </w:r>
      <w:r>
        <w:rPr>
          <w:b/>
          <w:color w:val="000000"/>
        </w:rPr>
        <w:t>22.927 · 30 / 10</w:t>
      </w:r>
      <w:r>
        <w:rPr>
          <w:b/>
          <w:color w:val="000000"/>
          <w:vertAlign w:val="superscript"/>
        </w:rPr>
        <w:t>3</w:t>
      </w:r>
      <w:r>
        <w:rPr>
          <w:b/>
          <w:color w:val="000000"/>
        </w:rPr>
        <w:t xml:space="preserve"> = </w:t>
      </w:r>
      <w:r>
        <w:rPr>
          <w:rFonts w:ascii="Arial" w:hAnsi="Arial" w:cs="Arial"/>
          <w:b/>
          <w:color w:val="000000"/>
        </w:rPr>
        <w:t>0.68781</w:t>
      </w:r>
    </w:p>
    <w:p w:rsidR="001A04C0" w:rsidRDefault="001A04C0" w:rsidP="001A04C0">
      <w:pPr>
        <w:rPr>
          <w:rFonts w:ascii="Arial" w:hAnsi="Arial" w:cs="Arial"/>
          <w:b/>
          <w:color w:val="000000"/>
        </w:rPr>
      </w:pPr>
    </w:p>
    <w:p w:rsidR="001A04C0" w:rsidRDefault="001A04C0" w:rsidP="001A04C0">
      <w:pPr>
        <w:rPr>
          <w:b/>
          <w:i/>
          <w:color w:val="000000"/>
          <w:u w:val="single"/>
        </w:rPr>
      </w:pPr>
      <w:r>
        <w:rPr>
          <w:b/>
          <w:i/>
          <w:color w:val="000000"/>
          <w:u w:val="single"/>
        </w:rPr>
        <w:t>Примесь: 1325 Формальдегид (Метаналь) (609)</w:t>
      </w:r>
    </w:p>
    <w:p w:rsidR="001A04C0" w:rsidRDefault="001A04C0" w:rsidP="001A04C0">
      <w:pPr>
        <w:rPr>
          <w:b/>
          <w:i/>
          <w:color w:val="000000"/>
          <w:u w:val="single"/>
        </w:rPr>
      </w:pPr>
    </w:p>
    <w:p w:rsidR="001A04C0" w:rsidRDefault="001A04C0" w:rsidP="001A04C0">
      <w:pPr>
        <w:rPr>
          <w:rFonts w:ascii="Arial" w:hAnsi="Arial" w:cs="Arial"/>
          <w:b/>
          <w:color w:val="000000"/>
        </w:rPr>
      </w:pPr>
      <w:r>
        <w:rPr>
          <w:rFonts w:ascii="Courier New" w:hAnsi="Courier New" w:cs="Courier New"/>
          <w:color w:val="000000"/>
          <w:sz w:val="22"/>
        </w:rPr>
        <w:t xml:space="preserve">Оценочное значение среднециклового выброса, г/кг топлива (табл.4), </w:t>
      </w:r>
      <w:r>
        <w:rPr>
          <w:b/>
          <w:i/>
          <w:color w:val="000000"/>
          <w:sz w:val="22"/>
        </w:rPr>
        <w:t>E</w:t>
      </w:r>
      <w:r>
        <w:rPr>
          <w:rFonts w:ascii="Courier New" w:hAnsi="Courier New" w:cs="Courier New"/>
          <w:b/>
          <w:i/>
          <w:color w:val="000000"/>
          <w:sz w:val="22"/>
          <w:vertAlign w:val="subscript"/>
        </w:rPr>
        <w:t>Э</w:t>
      </w:r>
      <w:r>
        <w:rPr>
          <w:b/>
          <w:i/>
          <w:color w:val="000000"/>
          <w:sz w:val="22"/>
        </w:rPr>
        <w:t xml:space="preserve">  = </w:t>
      </w:r>
      <w:r>
        <w:rPr>
          <w:rFonts w:ascii="Arial" w:hAnsi="Arial" w:cs="Arial"/>
          <w:b/>
          <w:color w:val="000000"/>
        </w:rPr>
        <w:t>1.2</w:t>
      </w:r>
    </w:p>
    <w:p w:rsidR="001A04C0" w:rsidRDefault="001A04C0" w:rsidP="001A04C0">
      <w:pPr>
        <w:rPr>
          <w:rFonts w:ascii="Arial" w:hAnsi="Arial" w:cs="Arial"/>
          <w:b/>
          <w:color w:val="000000"/>
        </w:rPr>
      </w:pPr>
      <w:r>
        <w:rPr>
          <w:rFonts w:ascii="Courier New" w:hAnsi="Courier New" w:cs="Courier New"/>
          <w:color w:val="000000"/>
          <w:sz w:val="22"/>
        </w:rPr>
        <w:t xml:space="preserve">Максимальный разовый выброс, г/с, </w:t>
      </w:r>
      <w:r>
        <w:rPr>
          <w:b/>
          <w:i/>
          <w:color w:val="000000"/>
          <w:sz w:val="22"/>
        </w:rPr>
        <w:t xml:space="preserve">_G_ = </w:t>
      </w:r>
      <w:r>
        <w:rPr>
          <w:b/>
          <w:i/>
          <w:color w:val="000000"/>
        </w:rPr>
        <w:t>G</w:t>
      </w:r>
      <w:r>
        <w:rPr>
          <w:b/>
          <w:i/>
          <w:color w:val="000000"/>
          <w:vertAlign w:val="subscript"/>
        </w:rPr>
        <w:t>FJMAX</w:t>
      </w:r>
      <w:r>
        <w:rPr>
          <w:b/>
          <w:i/>
          <w:color w:val="000000"/>
        </w:rPr>
        <w:t xml:space="preserve"> · E</w:t>
      </w:r>
      <w:r>
        <w:rPr>
          <w:rFonts w:ascii="Courier New" w:hAnsi="Courier New" w:cs="Courier New"/>
          <w:b/>
          <w:i/>
          <w:color w:val="000000"/>
          <w:vertAlign w:val="subscript"/>
        </w:rPr>
        <w:t>Э</w:t>
      </w:r>
      <w:r>
        <w:rPr>
          <w:b/>
          <w:i/>
          <w:color w:val="000000"/>
        </w:rPr>
        <w:t xml:space="preserve">  / 3600 = </w:t>
      </w:r>
      <w:r>
        <w:rPr>
          <w:b/>
          <w:color w:val="000000"/>
        </w:rPr>
        <w:t xml:space="preserve">77.04 · 1.2 / 3600 = </w:t>
      </w:r>
      <w:r>
        <w:rPr>
          <w:rFonts w:ascii="Arial" w:hAnsi="Arial" w:cs="Arial"/>
          <w:b/>
          <w:color w:val="000000"/>
        </w:rPr>
        <w:t>0.02568</w:t>
      </w:r>
    </w:p>
    <w:p w:rsidR="001A04C0" w:rsidRDefault="001A04C0" w:rsidP="001A04C0">
      <w:pPr>
        <w:rPr>
          <w:rFonts w:ascii="Arial" w:hAnsi="Arial" w:cs="Arial"/>
          <w:b/>
          <w:color w:val="000000"/>
        </w:rPr>
      </w:pPr>
      <w:r>
        <w:rPr>
          <w:rFonts w:ascii="Courier New" w:hAnsi="Courier New" w:cs="Courier New"/>
          <w:color w:val="000000"/>
          <w:sz w:val="22"/>
        </w:rPr>
        <w:t xml:space="preserve">Валовый выброс, т/год, </w:t>
      </w:r>
      <w:r>
        <w:rPr>
          <w:b/>
          <w:i/>
          <w:color w:val="000000"/>
          <w:sz w:val="22"/>
        </w:rPr>
        <w:t xml:space="preserve">_M_ = </w:t>
      </w:r>
      <w:r>
        <w:rPr>
          <w:b/>
          <w:i/>
          <w:color w:val="000000"/>
        </w:rPr>
        <w:t>G</w:t>
      </w:r>
      <w:r>
        <w:rPr>
          <w:b/>
          <w:i/>
          <w:color w:val="000000"/>
          <w:vertAlign w:val="subscript"/>
        </w:rPr>
        <w:t>FGGO</w:t>
      </w:r>
      <w:r>
        <w:rPr>
          <w:b/>
          <w:i/>
          <w:color w:val="000000"/>
        </w:rPr>
        <w:t xml:space="preserve"> · E</w:t>
      </w:r>
      <w:r>
        <w:rPr>
          <w:rFonts w:ascii="Courier New" w:hAnsi="Courier New" w:cs="Courier New"/>
          <w:b/>
          <w:i/>
          <w:color w:val="000000"/>
          <w:vertAlign w:val="subscript"/>
        </w:rPr>
        <w:t>Э</w:t>
      </w:r>
      <w:r>
        <w:rPr>
          <w:b/>
          <w:i/>
          <w:color w:val="000000"/>
        </w:rPr>
        <w:t xml:space="preserve">  / 10</w:t>
      </w:r>
      <w:r>
        <w:rPr>
          <w:b/>
          <w:i/>
          <w:color w:val="000000"/>
          <w:vertAlign w:val="superscript"/>
        </w:rPr>
        <w:t>3</w:t>
      </w:r>
      <w:r>
        <w:rPr>
          <w:b/>
          <w:i/>
          <w:color w:val="000000"/>
        </w:rPr>
        <w:t xml:space="preserve"> = </w:t>
      </w:r>
      <w:r>
        <w:rPr>
          <w:b/>
          <w:color w:val="000000"/>
        </w:rPr>
        <w:t>22.927 · 1.2 / 10</w:t>
      </w:r>
      <w:r>
        <w:rPr>
          <w:b/>
          <w:color w:val="000000"/>
          <w:vertAlign w:val="superscript"/>
        </w:rPr>
        <w:t>3</w:t>
      </w:r>
      <w:r>
        <w:rPr>
          <w:b/>
          <w:color w:val="000000"/>
        </w:rPr>
        <w:t xml:space="preserve"> = </w:t>
      </w:r>
      <w:r>
        <w:rPr>
          <w:rFonts w:ascii="Arial" w:hAnsi="Arial" w:cs="Arial"/>
          <w:b/>
          <w:color w:val="000000"/>
        </w:rPr>
        <w:t>0.0275124</w:t>
      </w:r>
    </w:p>
    <w:p w:rsidR="001A04C0" w:rsidRDefault="001A04C0" w:rsidP="001A04C0">
      <w:pPr>
        <w:rPr>
          <w:rFonts w:ascii="Arial" w:hAnsi="Arial" w:cs="Arial"/>
          <w:b/>
          <w:color w:val="000000"/>
        </w:rPr>
      </w:pPr>
    </w:p>
    <w:p w:rsidR="001A04C0" w:rsidRDefault="001A04C0" w:rsidP="001A04C0">
      <w:pPr>
        <w:rPr>
          <w:b/>
          <w:i/>
          <w:color w:val="000000"/>
          <w:u w:val="single"/>
        </w:rPr>
      </w:pPr>
      <w:r>
        <w:rPr>
          <w:b/>
          <w:i/>
          <w:color w:val="000000"/>
          <w:u w:val="single"/>
        </w:rPr>
        <w:t>Примесь: 0304 Азот (II) оксид (Азота оксид) (6)</w:t>
      </w:r>
    </w:p>
    <w:p w:rsidR="001A04C0" w:rsidRDefault="001A04C0" w:rsidP="001A04C0">
      <w:pPr>
        <w:rPr>
          <w:b/>
          <w:i/>
          <w:color w:val="000000"/>
          <w:u w:val="single"/>
        </w:rPr>
      </w:pPr>
    </w:p>
    <w:p w:rsidR="001A04C0" w:rsidRDefault="001A04C0" w:rsidP="001A04C0">
      <w:pPr>
        <w:rPr>
          <w:rFonts w:ascii="Arial" w:hAnsi="Arial" w:cs="Arial"/>
          <w:b/>
          <w:color w:val="000000"/>
        </w:rPr>
      </w:pPr>
      <w:r>
        <w:rPr>
          <w:rFonts w:ascii="Courier New" w:hAnsi="Courier New" w:cs="Courier New"/>
          <w:color w:val="000000"/>
          <w:sz w:val="22"/>
        </w:rPr>
        <w:t xml:space="preserve">Оценочное значение среднециклового выброса, г/кг топлива (табл.4), </w:t>
      </w:r>
      <w:r>
        <w:rPr>
          <w:b/>
          <w:i/>
          <w:color w:val="000000"/>
          <w:sz w:val="22"/>
        </w:rPr>
        <w:t>E</w:t>
      </w:r>
      <w:r>
        <w:rPr>
          <w:rFonts w:ascii="Courier New" w:hAnsi="Courier New" w:cs="Courier New"/>
          <w:b/>
          <w:i/>
          <w:color w:val="000000"/>
          <w:sz w:val="22"/>
          <w:vertAlign w:val="subscript"/>
        </w:rPr>
        <w:t>Э</w:t>
      </w:r>
      <w:r>
        <w:rPr>
          <w:b/>
          <w:i/>
          <w:color w:val="000000"/>
          <w:sz w:val="22"/>
        </w:rPr>
        <w:t xml:space="preserve">  = </w:t>
      </w:r>
      <w:r>
        <w:rPr>
          <w:rFonts w:ascii="Arial" w:hAnsi="Arial" w:cs="Arial"/>
          <w:b/>
          <w:color w:val="000000"/>
        </w:rPr>
        <w:t>39</w:t>
      </w:r>
    </w:p>
    <w:p w:rsidR="001A04C0" w:rsidRDefault="001A04C0" w:rsidP="001A04C0">
      <w:pPr>
        <w:rPr>
          <w:rFonts w:ascii="Arial" w:hAnsi="Arial" w:cs="Arial"/>
          <w:b/>
          <w:color w:val="000000"/>
        </w:rPr>
      </w:pPr>
      <w:r>
        <w:rPr>
          <w:rFonts w:ascii="Courier New" w:hAnsi="Courier New" w:cs="Courier New"/>
          <w:color w:val="000000"/>
          <w:sz w:val="22"/>
        </w:rPr>
        <w:t xml:space="preserve">Максимальный разовый выброс, г/с, </w:t>
      </w:r>
      <w:r>
        <w:rPr>
          <w:b/>
          <w:i/>
          <w:color w:val="000000"/>
          <w:sz w:val="22"/>
        </w:rPr>
        <w:t xml:space="preserve">_G_ = </w:t>
      </w:r>
      <w:r>
        <w:rPr>
          <w:b/>
          <w:i/>
          <w:color w:val="000000"/>
        </w:rPr>
        <w:t>G</w:t>
      </w:r>
      <w:r>
        <w:rPr>
          <w:b/>
          <w:i/>
          <w:color w:val="000000"/>
          <w:vertAlign w:val="subscript"/>
        </w:rPr>
        <w:t>FJMAX</w:t>
      </w:r>
      <w:r>
        <w:rPr>
          <w:b/>
          <w:i/>
          <w:color w:val="000000"/>
        </w:rPr>
        <w:t xml:space="preserve"> · E</w:t>
      </w:r>
      <w:r>
        <w:rPr>
          <w:rFonts w:ascii="Courier New" w:hAnsi="Courier New" w:cs="Courier New"/>
          <w:b/>
          <w:i/>
          <w:color w:val="000000"/>
          <w:vertAlign w:val="subscript"/>
        </w:rPr>
        <w:t>Э</w:t>
      </w:r>
      <w:r>
        <w:rPr>
          <w:b/>
          <w:i/>
          <w:color w:val="000000"/>
        </w:rPr>
        <w:t xml:space="preserve">  / 3600 = </w:t>
      </w:r>
      <w:r>
        <w:rPr>
          <w:b/>
          <w:color w:val="000000"/>
        </w:rPr>
        <w:t xml:space="preserve">77.04 · 39 / 3600 = </w:t>
      </w:r>
      <w:r>
        <w:rPr>
          <w:rFonts w:ascii="Arial" w:hAnsi="Arial" w:cs="Arial"/>
          <w:b/>
          <w:color w:val="000000"/>
        </w:rPr>
        <w:t>0.8346</w:t>
      </w:r>
    </w:p>
    <w:p w:rsidR="001A04C0" w:rsidRDefault="001A04C0" w:rsidP="001A04C0">
      <w:pPr>
        <w:rPr>
          <w:rFonts w:ascii="Arial" w:hAnsi="Arial" w:cs="Arial"/>
          <w:b/>
          <w:color w:val="000000"/>
        </w:rPr>
      </w:pPr>
      <w:r>
        <w:rPr>
          <w:rFonts w:ascii="Courier New" w:hAnsi="Courier New" w:cs="Courier New"/>
          <w:color w:val="000000"/>
          <w:sz w:val="22"/>
        </w:rPr>
        <w:t xml:space="preserve">Валовый выброс, т/год, </w:t>
      </w:r>
      <w:r>
        <w:rPr>
          <w:b/>
          <w:i/>
          <w:color w:val="000000"/>
          <w:sz w:val="22"/>
        </w:rPr>
        <w:t xml:space="preserve">_M_ = </w:t>
      </w:r>
      <w:r>
        <w:rPr>
          <w:b/>
          <w:i/>
          <w:color w:val="000000"/>
        </w:rPr>
        <w:t>G</w:t>
      </w:r>
      <w:r>
        <w:rPr>
          <w:b/>
          <w:i/>
          <w:color w:val="000000"/>
          <w:vertAlign w:val="subscript"/>
        </w:rPr>
        <w:t>FGGO</w:t>
      </w:r>
      <w:r>
        <w:rPr>
          <w:b/>
          <w:i/>
          <w:color w:val="000000"/>
        </w:rPr>
        <w:t xml:space="preserve"> · E</w:t>
      </w:r>
      <w:r>
        <w:rPr>
          <w:rFonts w:ascii="Courier New" w:hAnsi="Courier New" w:cs="Courier New"/>
          <w:b/>
          <w:i/>
          <w:color w:val="000000"/>
          <w:vertAlign w:val="subscript"/>
        </w:rPr>
        <w:t>Э</w:t>
      </w:r>
      <w:r>
        <w:rPr>
          <w:b/>
          <w:i/>
          <w:color w:val="000000"/>
        </w:rPr>
        <w:t xml:space="preserve">  / 10</w:t>
      </w:r>
      <w:r>
        <w:rPr>
          <w:b/>
          <w:i/>
          <w:color w:val="000000"/>
          <w:vertAlign w:val="superscript"/>
        </w:rPr>
        <w:t>3</w:t>
      </w:r>
      <w:r>
        <w:rPr>
          <w:b/>
          <w:i/>
          <w:color w:val="000000"/>
        </w:rPr>
        <w:t xml:space="preserve"> = </w:t>
      </w:r>
      <w:r>
        <w:rPr>
          <w:b/>
          <w:color w:val="000000"/>
        </w:rPr>
        <w:t>22.927 · 39 / 10</w:t>
      </w:r>
      <w:r>
        <w:rPr>
          <w:b/>
          <w:color w:val="000000"/>
          <w:vertAlign w:val="superscript"/>
        </w:rPr>
        <w:t>3</w:t>
      </w:r>
      <w:r>
        <w:rPr>
          <w:b/>
          <w:color w:val="000000"/>
        </w:rPr>
        <w:t xml:space="preserve"> = </w:t>
      </w:r>
      <w:r>
        <w:rPr>
          <w:rFonts w:ascii="Arial" w:hAnsi="Arial" w:cs="Arial"/>
          <w:b/>
          <w:color w:val="000000"/>
        </w:rPr>
        <w:t>0.894153</w:t>
      </w:r>
    </w:p>
    <w:p w:rsidR="001A04C0" w:rsidRDefault="001A04C0" w:rsidP="001A04C0">
      <w:pPr>
        <w:rPr>
          <w:rFonts w:ascii="Arial" w:hAnsi="Arial" w:cs="Arial"/>
          <w:b/>
          <w:color w:val="000000"/>
        </w:rPr>
      </w:pPr>
    </w:p>
    <w:p w:rsidR="001A04C0" w:rsidRDefault="001A04C0" w:rsidP="001A04C0">
      <w:pPr>
        <w:rPr>
          <w:b/>
          <w:i/>
          <w:color w:val="000000"/>
          <w:u w:val="single"/>
        </w:rPr>
      </w:pPr>
      <w:r>
        <w:rPr>
          <w:b/>
          <w:i/>
          <w:color w:val="000000"/>
          <w:u w:val="single"/>
        </w:rPr>
        <w:t>Примесь: 0330 Сера диоксид (Ангидрид сернистый, Сернистый газ, Сера (IV) оксид) (516)</w:t>
      </w:r>
    </w:p>
    <w:p w:rsidR="001A04C0" w:rsidRDefault="001A04C0" w:rsidP="001A04C0">
      <w:pPr>
        <w:rPr>
          <w:b/>
          <w:i/>
          <w:color w:val="000000"/>
          <w:u w:val="single"/>
        </w:rPr>
      </w:pPr>
    </w:p>
    <w:p w:rsidR="001A04C0" w:rsidRDefault="001A04C0" w:rsidP="001A04C0">
      <w:pPr>
        <w:rPr>
          <w:rFonts w:ascii="Arial" w:hAnsi="Arial" w:cs="Arial"/>
          <w:b/>
          <w:color w:val="000000"/>
        </w:rPr>
      </w:pPr>
      <w:r>
        <w:rPr>
          <w:rFonts w:ascii="Courier New" w:hAnsi="Courier New" w:cs="Courier New"/>
          <w:color w:val="000000"/>
          <w:sz w:val="22"/>
        </w:rPr>
        <w:t xml:space="preserve">Оценочное значение среднециклового выброса, г/кг топлива (табл.4), </w:t>
      </w:r>
      <w:r>
        <w:rPr>
          <w:b/>
          <w:i/>
          <w:color w:val="000000"/>
          <w:sz w:val="22"/>
        </w:rPr>
        <w:t>E</w:t>
      </w:r>
      <w:r>
        <w:rPr>
          <w:rFonts w:ascii="Courier New" w:hAnsi="Courier New" w:cs="Courier New"/>
          <w:b/>
          <w:i/>
          <w:color w:val="000000"/>
          <w:sz w:val="22"/>
          <w:vertAlign w:val="subscript"/>
        </w:rPr>
        <w:t>Э</w:t>
      </w:r>
      <w:r>
        <w:rPr>
          <w:b/>
          <w:i/>
          <w:color w:val="000000"/>
          <w:sz w:val="22"/>
        </w:rPr>
        <w:t xml:space="preserve">  = </w:t>
      </w:r>
      <w:r>
        <w:rPr>
          <w:rFonts w:ascii="Arial" w:hAnsi="Arial" w:cs="Arial"/>
          <w:b/>
          <w:color w:val="000000"/>
        </w:rPr>
        <w:t>10</w:t>
      </w:r>
    </w:p>
    <w:p w:rsidR="001A04C0" w:rsidRDefault="001A04C0" w:rsidP="001A04C0">
      <w:pPr>
        <w:rPr>
          <w:rFonts w:ascii="Arial" w:hAnsi="Arial" w:cs="Arial"/>
          <w:b/>
          <w:color w:val="000000"/>
        </w:rPr>
      </w:pPr>
      <w:r>
        <w:rPr>
          <w:rFonts w:ascii="Courier New" w:hAnsi="Courier New" w:cs="Courier New"/>
          <w:color w:val="000000"/>
          <w:sz w:val="22"/>
        </w:rPr>
        <w:t xml:space="preserve">Максимальный разовый выброс, г/с, </w:t>
      </w:r>
      <w:r>
        <w:rPr>
          <w:b/>
          <w:i/>
          <w:color w:val="000000"/>
          <w:sz w:val="22"/>
        </w:rPr>
        <w:t xml:space="preserve">_G_ = </w:t>
      </w:r>
      <w:r>
        <w:rPr>
          <w:b/>
          <w:i/>
          <w:color w:val="000000"/>
        </w:rPr>
        <w:t>G</w:t>
      </w:r>
      <w:r>
        <w:rPr>
          <w:b/>
          <w:i/>
          <w:color w:val="000000"/>
          <w:vertAlign w:val="subscript"/>
        </w:rPr>
        <w:t>FJMAX</w:t>
      </w:r>
      <w:r>
        <w:rPr>
          <w:b/>
          <w:i/>
          <w:color w:val="000000"/>
        </w:rPr>
        <w:t xml:space="preserve"> · E</w:t>
      </w:r>
      <w:r>
        <w:rPr>
          <w:rFonts w:ascii="Courier New" w:hAnsi="Courier New" w:cs="Courier New"/>
          <w:b/>
          <w:i/>
          <w:color w:val="000000"/>
          <w:vertAlign w:val="subscript"/>
        </w:rPr>
        <w:t>Э</w:t>
      </w:r>
      <w:r>
        <w:rPr>
          <w:b/>
          <w:i/>
          <w:color w:val="000000"/>
        </w:rPr>
        <w:t xml:space="preserve">  / 3600 = </w:t>
      </w:r>
      <w:r>
        <w:rPr>
          <w:b/>
          <w:color w:val="000000"/>
        </w:rPr>
        <w:t xml:space="preserve">77.04 · 10 / 3600 = </w:t>
      </w:r>
      <w:r>
        <w:rPr>
          <w:rFonts w:ascii="Arial" w:hAnsi="Arial" w:cs="Arial"/>
          <w:b/>
          <w:color w:val="000000"/>
        </w:rPr>
        <w:t>0.214</w:t>
      </w:r>
    </w:p>
    <w:p w:rsidR="001A04C0" w:rsidRDefault="001A04C0" w:rsidP="001A04C0">
      <w:pPr>
        <w:rPr>
          <w:rFonts w:ascii="Arial" w:hAnsi="Arial" w:cs="Arial"/>
          <w:b/>
          <w:color w:val="000000"/>
        </w:rPr>
      </w:pPr>
      <w:r>
        <w:rPr>
          <w:rFonts w:ascii="Courier New" w:hAnsi="Courier New" w:cs="Courier New"/>
          <w:color w:val="000000"/>
          <w:sz w:val="22"/>
        </w:rPr>
        <w:t xml:space="preserve">Валовый выброс, т/год, </w:t>
      </w:r>
      <w:r>
        <w:rPr>
          <w:b/>
          <w:i/>
          <w:color w:val="000000"/>
          <w:sz w:val="22"/>
        </w:rPr>
        <w:t xml:space="preserve">_M_ = </w:t>
      </w:r>
      <w:r>
        <w:rPr>
          <w:b/>
          <w:i/>
          <w:color w:val="000000"/>
        </w:rPr>
        <w:t>G</w:t>
      </w:r>
      <w:r>
        <w:rPr>
          <w:b/>
          <w:i/>
          <w:color w:val="000000"/>
          <w:vertAlign w:val="subscript"/>
        </w:rPr>
        <w:t>FGGO</w:t>
      </w:r>
      <w:r>
        <w:rPr>
          <w:b/>
          <w:i/>
          <w:color w:val="000000"/>
        </w:rPr>
        <w:t xml:space="preserve"> · E</w:t>
      </w:r>
      <w:r>
        <w:rPr>
          <w:rFonts w:ascii="Courier New" w:hAnsi="Courier New" w:cs="Courier New"/>
          <w:b/>
          <w:i/>
          <w:color w:val="000000"/>
          <w:vertAlign w:val="subscript"/>
        </w:rPr>
        <w:t>Э</w:t>
      </w:r>
      <w:r>
        <w:rPr>
          <w:b/>
          <w:i/>
          <w:color w:val="000000"/>
        </w:rPr>
        <w:t xml:space="preserve">  / 10</w:t>
      </w:r>
      <w:r>
        <w:rPr>
          <w:b/>
          <w:i/>
          <w:color w:val="000000"/>
          <w:vertAlign w:val="superscript"/>
        </w:rPr>
        <w:t>3</w:t>
      </w:r>
      <w:r>
        <w:rPr>
          <w:b/>
          <w:i/>
          <w:color w:val="000000"/>
        </w:rPr>
        <w:t xml:space="preserve"> = </w:t>
      </w:r>
      <w:r>
        <w:rPr>
          <w:b/>
          <w:color w:val="000000"/>
        </w:rPr>
        <w:t>22.927 · 10 / 10</w:t>
      </w:r>
      <w:r>
        <w:rPr>
          <w:b/>
          <w:color w:val="000000"/>
          <w:vertAlign w:val="superscript"/>
        </w:rPr>
        <w:t>3</w:t>
      </w:r>
      <w:r>
        <w:rPr>
          <w:b/>
          <w:color w:val="000000"/>
        </w:rPr>
        <w:t xml:space="preserve"> = </w:t>
      </w:r>
      <w:r>
        <w:rPr>
          <w:rFonts w:ascii="Arial" w:hAnsi="Arial" w:cs="Arial"/>
          <w:b/>
          <w:color w:val="000000"/>
        </w:rPr>
        <w:t>0.22927</w:t>
      </w:r>
    </w:p>
    <w:p w:rsidR="001A04C0" w:rsidRDefault="001A04C0" w:rsidP="001A04C0">
      <w:pPr>
        <w:rPr>
          <w:rFonts w:ascii="Arial" w:hAnsi="Arial" w:cs="Arial"/>
          <w:b/>
          <w:color w:val="000000"/>
        </w:rPr>
      </w:pPr>
    </w:p>
    <w:p w:rsidR="001A04C0" w:rsidRDefault="001A04C0" w:rsidP="001A04C0">
      <w:pPr>
        <w:rPr>
          <w:b/>
          <w:i/>
          <w:color w:val="000000"/>
          <w:u w:val="single"/>
        </w:rPr>
      </w:pPr>
      <w:r>
        <w:rPr>
          <w:b/>
          <w:i/>
          <w:color w:val="000000"/>
          <w:u w:val="single"/>
        </w:rPr>
        <w:t>Примесь: 0337 Углерод оксид (Окись углерода, Угарный газ) (584)</w:t>
      </w:r>
    </w:p>
    <w:p w:rsidR="001A04C0" w:rsidRDefault="001A04C0" w:rsidP="001A04C0">
      <w:pPr>
        <w:rPr>
          <w:b/>
          <w:i/>
          <w:color w:val="000000"/>
          <w:u w:val="single"/>
        </w:rPr>
      </w:pPr>
    </w:p>
    <w:p w:rsidR="001A04C0" w:rsidRDefault="001A04C0" w:rsidP="001A04C0">
      <w:pPr>
        <w:rPr>
          <w:rFonts w:ascii="Arial" w:hAnsi="Arial" w:cs="Arial"/>
          <w:b/>
          <w:color w:val="000000"/>
        </w:rPr>
      </w:pPr>
      <w:r>
        <w:rPr>
          <w:rFonts w:ascii="Courier New" w:hAnsi="Courier New" w:cs="Courier New"/>
          <w:color w:val="000000"/>
          <w:sz w:val="22"/>
        </w:rPr>
        <w:t xml:space="preserve">Оценочное значение среднециклового выброса, г/кг топлива (табл.4), </w:t>
      </w:r>
      <w:r>
        <w:rPr>
          <w:b/>
          <w:i/>
          <w:color w:val="000000"/>
          <w:sz w:val="22"/>
        </w:rPr>
        <w:t>E</w:t>
      </w:r>
      <w:r>
        <w:rPr>
          <w:rFonts w:ascii="Courier New" w:hAnsi="Courier New" w:cs="Courier New"/>
          <w:b/>
          <w:i/>
          <w:color w:val="000000"/>
          <w:sz w:val="22"/>
          <w:vertAlign w:val="subscript"/>
        </w:rPr>
        <w:t>Э</w:t>
      </w:r>
      <w:r>
        <w:rPr>
          <w:b/>
          <w:i/>
          <w:color w:val="000000"/>
          <w:sz w:val="22"/>
        </w:rPr>
        <w:t xml:space="preserve">  = </w:t>
      </w:r>
      <w:r>
        <w:rPr>
          <w:rFonts w:ascii="Arial" w:hAnsi="Arial" w:cs="Arial"/>
          <w:b/>
          <w:color w:val="000000"/>
        </w:rPr>
        <w:t>25</w:t>
      </w:r>
    </w:p>
    <w:p w:rsidR="001A04C0" w:rsidRDefault="001A04C0" w:rsidP="001A04C0">
      <w:pPr>
        <w:rPr>
          <w:rFonts w:ascii="Arial" w:hAnsi="Arial" w:cs="Arial"/>
          <w:b/>
          <w:color w:val="000000"/>
        </w:rPr>
      </w:pPr>
      <w:r>
        <w:rPr>
          <w:rFonts w:ascii="Courier New" w:hAnsi="Courier New" w:cs="Courier New"/>
          <w:color w:val="000000"/>
          <w:sz w:val="22"/>
        </w:rPr>
        <w:t xml:space="preserve">Максимальный разовый выброс, г/с, </w:t>
      </w:r>
      <w:r>
        <w:rPr>
          <w:b/>
          <w:i/>
          <w:color w:val="000000"/>
          <w:sz w:val="22"/>
        </w:rPr>
        <w:t xml:space="preserve">_G_ = </w:t>
      </w:r>
      <w:r>
        <w:rPr>
          <w:b/>
          <w:i/>
          <w:color w:val="000000"/>
        </w:rPr>
        <w:t>G</w:t>
      </w:r>
      <w:r>
        <w:rPr>
          <w:b/>
          <w:i/>
          <w:color w:val="000000"/>
          <w:vertAlign w:val="subscript"/>
        </w:rPr>
        <w:t>FJMAX</w:t>
      </w:r>
      <w:r>
        <w:rPr>
          <w:b/>
          <w:i/>
          <w:color w:val="000000"/>
        </w:rPr>
        <w:t xml:space="preserve"> · E</w:t>
      </w:r>
      <w:r>
        <w:rPr>
          <w:rFonts w:ascii="Courier New" w:hAnsi="Courier New" w:cs="Courier New"/>
          <w:b/>
          <w:i/>
          <w:color w:val="000000"/>
          <w:vertAlign w:val="subscript"/>
        </w:rPr>
        <w:t>Э</w:t>
      </w:r>
      <w:r>
        <w:rPr>
          <w:b/>
          <w:i/>
          <w:color w:val="000000"/>
        </w:rPr>
        <w:t xml:space="preserve">  / 3600 = </w:t>
      </w:r>
      <w:r>
        <w:rPr>
          <w:b/>
          <w:color w:val="000000"/>
        </w:rPr>
        <w:t xml:space="preserve">77.04 · 25 / 3600 = </w:t>
      </w:r>
      <w:r>
        <w:rPr>
          <w:rFonts w:ascii="Arial" w:hAnsi="Arial" w:cs="Arial"/>
          <w:b/>
          <w:color w:val="000000"/>
        </w:rPr>
        <w:t>0.535</w:t>
      </w:r>
    </w:p>
    <w:p w:rsidR="001A04C0" w:rsidRDefault="001A04C0" w:rsidP="001A04C0">
      <w:pPr>
        <w:rPr>
          <w:rFonts w:ascii="Arial" w:hAnsi="Arial" w:cs="Arial"/>
          <w:b/>
          <w:color w:val="000000"/>
        </w:rPr>
      </w:pPr>
      <w:r>
        <w:rPr>
          <w:rFonts w:ascii="Courier New" w:hAnsi="Courier New" w:cs="Courier New"/>
          <w:color w:val="000000"/>
          <w:sz w:val="22"/>
        </w:rPr>
        <w:t xml:space="preserve">Валовый выброс, т/год, </w:t>
      </w:r>
      <w:r>
        <w:rPr>
          <w:b/>
          <w:i/>
          <w:color w:val="000000"/>
          <w:sz w:val="22"/>
        </w:rPr>
        <w:t xml:space="preserve">_M_ = </w:t>
      </w:r>
      <w:r>
        <w:rPr>
          <w:b/>
          <w:i/>
          <w:color w:val="000000"/>
        </w:rPr>
        <w:t>G</w:t>
      </w:r>
      <w:r>
        <w:rPr>
          <w:b/>
          <w:i/>
          <w:color w:val="000000"/>
          <w:vertAlign w:val="subscript"/>
        </w:rPr>
        <w:t>FGGO</w:t>
      </w:r>
      <w:r>
        <w:rPr>
          <w:b/>
          <w:i/>
          <w:color w:val="000000"/>
        </w:rPr>
        <w:t xml:space="preserve"> · E</w:t>
      </w:r>
      <w:r>
        <w:rPr>
          <w:rFonts w:ascii="Courier New" w:hAnsi="Courier New" w:cs="Courier New"/>
          <w:b/>
          <w:i/>
          <w:color w:val="000000"/>
          <w:vertAlign w:val="subscript"/>
        </w:rPr>
        <w:t>Э</w:t>
      </w:r>
      <w:r>
        <w:rPr>
          <w:b/>
          <w:i/>
          <w:color w:val="000000"/>
        </w:rPr>
        <w:t xml:space="preserve">  / 10</w:t>
      </w:r>
      <w:r>
        <w:rPr>
          <w:b/>
          <w:i/>
          <w:color w:val="000000"/>
          <w:vertAlign w:val="superscript"/>
        </w:rPr>
        <w:t>3</w:t>
      </w:r>
      <w:r>
        <w:rPr>
          <w:b/>
          <w:i/>
          <w:color w:val="000000"/>
        </w:rPr>
        <w:t xml:space="preserve"> = </w:t>
      </w:r>
      <w:r>
        <w:rPr>
          <w:b/>
          <w:color w:val="000000"/>
        </w:rPr>
        <w:t>22.927 · 25 / 10</w:t>
      </w:r>
      <w:r>
        <w:rPr>
          <w:b/>
          <w:color w:val="000000"/>
          <w:vertAlign w:val="superscript"/>
        </w:rPr>
        <w:t>3</w:t>
      </w:r>
      <w:r>
        <w:rPr>
          <w:b/>
          <w:color w:val="000000"/>
        </w:rPr>
        <w:t xml:space="preserve"> = </w:t>
      </w:r>
      <w:r>
        <w:rPr>
          <w:rFonts w:ascii="Arial" w:hAnsi="Arial" w:cs="Arial"/>
          <w:b/>
          <w:color w:val="000000"/>
        </w:rPr>
        <w:t>0.573175</w:t>
      </w:r>
    </w:p>
    <w:p w:rsidR="001A04C0" w:rsidRDefault="001A04C0" w:rsidP="001A04C0">
      <w:pPr>
        <w:rPr>
          <w:rFonts w:ascii="Arial" w:hAnsi="Arial" w:cs="Arial"/>
          <w:b/>
          <w:color w:val="000000"/>
        </w:rPr>
      </w:pPr>
    </w:p>
    <w:p w:rsidR="001A04C0" w:rsidRDefault="001A04C0" w:rsidP="001A04C0">
      <w:pPr>
        <w:rPr>
          <w:b/>
          <w:i/>
          <w:color w:val="000000"/>
          <w:u w:val="single"/>
        </w:rPr>
      </w:pPr>
      <w:r>
        <w:rPr>
          <w:b/>
          <w:i/>
          <w:color w:val="000000"/>
          <w:u w:val="single"/>
        </w:rPr>
        <w:t>Примесь: 2754 Алканы С12-19 /в пересчете на С/ (Углеводороды предельные С12-С19 (в пересчете на С); Растворитель РПК-265П) (10)</w:t>
      </w:r>
    </w:p>
    <w:p w:rsidR="001A04C0" w:rsidRDefault="001A04C0" w:rsidP="001A04C0">
      <w:pPr>
        <w:rPr>
          <w:b/>
          <w:i/>
          <w:color w:val="000000"/>
          <w:u w:val="single"/>
        </w:rPr>
      </w:pPr>
    </w:p>
    <w:p w:rsidR="001A04C0" w:rsidRDefault="001A04C0" w:rsidP="001A04C0">
      <w:pPr>
        <w:rPr>
          <w:rFonts w:ascii="Arial" w:hAnsi="Arial" w:cs="Arial"/>
          <w:b/>
          <w:color w:val="000000"/>
        </w:rPr>
      </w:pPr>
      <w:r>
        <w:rPr>
          <w:rFonts w:ascii="Courier New" w:hAnsi="Courier New" w:cs="Courier New"/>
          <w:color w:val="000000"/>
          <w:sz w:val="22"/>
        </w:rPr>
        <w:t xml:space="preserve">Оценочное значение среднециклового выброса, г/кг топлива (табл.4), </w:t>
      </w:r>
      <w:r>
        <w:rPr>
          <w:b/>
          <w:i/>
          <w:color w:val="000000"/>
          <w:sz w:val="22"/>
        </w:rPr>
        <w:t>E</w:t>
      </w:r>
      <w:r>
        <w:rPr>
          <w:rFonts w:ascii="Courier New" w:hAnsi="Courier New" w:cs="Courier New"/>
          <w:b/>
          <w:i/>
          <w:color w:val="000000"/>
          <w:sz w:val="22"/>
          <w:vertAlign w:val="subscript"/>
        </w:rPr>
        <w:t>Э</w:t>
      </w:r>
      <w:r>
        <w:rPr>
          <w:b/>
          <w:i/>
          <w:color w:val="000000"/>
          <w:sz w:val="22"/>
        </w:rPr>
        <w:t xml:space="preserve">  = </w:t>
      </w:r>
      <w:r>
        <w:rPr>
          <w:rFonts w:ascii="Arial" w:hAnsi="Arial" w:cs="Arial"/>
          <w:b/>
          <w:color w:val="000000"/>
        </w:rPr>
        <w:t>12</w:t>
      </w:r>
    </w:p>
    <w:p w:rsidR="001A04C0" w:rsidRDefault="001A04C0" w:rsidP="001A04C0">
      <w:pPr>
        <w:rPr>
          <w:rFonts w:ascii="Arial" w:hAnsi="Arial" w:cs="Arial"/>
          <w:b/>
          <w:color w:val="000000"/>
        </w:rPr>
      </w:pPr>
      <w:r>
        <w:rPr>
          <w:rFonts w:ascii="Courier New" w:hAnsi="Courier New" w:cs="Courier New"/>
          <w:color w:val="000000"/>
          <w:sz w:val="22"/>
        </w:rPr>
        <w:lastRenderedPageBreak/>
        <w:t xml:space="preserve">Максимальный разовый выброс, г/с, </w:t>
      </w:r>
      <w:r>
        <w:rPr>
          <w:b/>
          <w:i/>
          <w:color w:val="000000"/>
          <w:sz w:val="22"/>
        </w:rPr>
        <w:t xml:space="preserve">_G_ = </w:t>
      </w:r>
      <w:r>
        <w:rPr>
          <w:b/>
          <w:i/>
          <w:color w:val="000000"/>
        </w:rPr>
        <w:t>G</w:t>
      </w:r>
      <w:r>
        <w:rPr>
          <w:b/>
          <w:i/>
          <w:color w:val="000000"/>
          <w:vertAlign w:val="subscript"/>
        </w:rPr>
        <w:t>FJMAX</w:t>
      </w:r>
      <w:r>
        <w:rPr>
          <w:b/>
          <w:i/>
          <w:color w:val="000000"/>
        </w:rPr>
        <w:t xml:space="preserve"> · E</w:t>
      </w:r>
      <w:r>
        <w:rPr>
          <w:rFonts w:ascii="Courier New" w:hAnsi="Courier New" w:cs="Courier New"/>
          <w:b/>
          <w:i/>
          <w:color w:val="000000"/>
          <w:vertAlign w:val="subscript"/>
        </w:rPr>
        <w:t>Э</w:t>
      </w:r>
      <w:r>
        <w:rPr>
          <w:b/>
          <w:i/>
          <w:color w:val="000000"/>
        </w:rPr>
        <w:t xml:space="preserve">  / 3600 = </w:t>
      </w:r>
      <w:r>
        <w:rPr>
          <w:b/>
          <w:color w:val="000000"/>
        </w:rPr>
        <w:t xml:space="preserve">77.04 · 12 / 3600 = </w:t>
      </w:r>
      <w:r>
        <w:rPr>
          <w:rFonts w:ascii="Arial" w:hAnsi="Arial" w:cs="Arial"/>
          <w:b/>
          <w:color w:val="000000"/>
        </w:rPr>
        <w:t>0.2568</w:t>
      </w:r>
    </w:p>
    <w:p w:rsidR="001A04C0" w:rsidRDefault="001A04C0" w:rsidP="001A04C0">
      <w:pPr>
        <w:rPr>
          <w:rFonts w:ascii="Arial" w:hAnsi="Arial" w:cs="Arial"/>
          <w:b/>
          <w:color w:val="000000"/>
        </w:rPr>
      </w:pPr>
      <w:r>
        <w:rPr>
          <w:rFonts w:ascii="Courier New" w:hAnsi="Courier New" w:cs="Courier New"/>
          <w:color w:val="000000"/>
          <w:sz w:val="22"/>
        </w:rPr>
        <w:t xml:space="preserve">Валовый выброс, т/год, </w:t>
      </w:r>
      <w:r>
        <w:rPr>
          <w:b/>
          <w:i/>
          <w:color w:val="000000"/>
          <w:sz w:val="22"/>
        </w:rPr>
        <w:t xml:space="preserve">_M_ = </w:t>
      </w:r>
      <w:r>
        <w:rPr>
          <w:b/>
          <w:i/>
          <w:color w:val="000000"/>
        </w:rPr>
        <w:t>G</w:t>
      </w:r>
      <w:r>
        <w:rPr>
          <w:b/>
          <w:i/>
          <w:color w:val="000000"/>
          <w:vertAlign w:val="subscript"/>
        </w:rPr>
        <w:t>FGGO</w:t>
      </w:r>
      <w:r>
        <w:rPr>
          <w:b/>
          <w:i/>
          <w:color w:val="000000"/>
        </w:rPr>
        <w:t xml:space="preserve"> · E</w:t>
      </w:r>
      <w:r>
        <w:rPr>
          <w:rFonts w:ascii="Courier New" w:hAnsi="Courier New" w:cs="Courier New"/>
          <w:b/>
          <w:i/>
          <w:color w:val="000000"/>
          <w:vertAlign w:val="subscript"/>
        </w:rPr>
        <w:t>Э</w:t>
      </w:r>
      <w:r>
        <w:rPr>
          <w:b/>
          <w:i/>
          <w:color w:val="000000"/>
        </w:rPr>
        <w:t xml:space="preserve">  / 10</w:t>
      </w:r>
      <w:r>
        <w:rPr>
          <w:b/>
          <w:i/>
          <w:color w:val="000000"/>
          <w:vertAlign w:val="superscript"/>
        </w:rPr>
        <w:t>3</w:t>
      </w:r>
      <w:r>
        <w:rPr>
          <w:b/>
          <w:i/>
          <w:color w:val="000000"/>
        </w:rPr>
        <w:t xml:space="preserve"> = </w:t>
      </w:r>
      <w:r>
        <w:rPr>
          <w:b/>
          <w:color w:val="000000"/>
        </w:rPr>
        <w:t>22.927 · 12 / 10</w:t>
      </w:r>
      <w:r>
        <w:rPr>
          <w:b/>
          <w:color w:val="000000"/>
          <w:vertAlign w:val="superscript"/>
        </w:rPr>
        <w:t>3</w:t>
      </w:r>
      <w:r>
        <w:rPr>
          <w:b/>
          <w:color w:val="000000"/>
        </w:rPr>
        <w:t xml:space="preserve"> = </w:t>
      </w:r>
      <w:r>
        <w:rPr>
          <w:rFonts w:ascii="Arial" w:hAnsi="Arial" w:cs="Arial"/>
          <w:b/>
          <w:color w:val="000000"/>
        </w:rPr>
        <w:t>0.275124</w:t>
      </w:r>
    </w:p>
    <w:p w:rsidR="001A04C0" w:rsidRDefault="001A04C0" w:rsidP="001A04C0">
      <w:pPr>
        <w:rPr>
          <w:rFonts w:ascii="Arial" w:hAnsi="Arial" w:cs="Arial"/>
          <w:b/>
          <w:color w:val="000000"/>
        </w:rPr>
      </w:pPr>
    </w:p>
    <w:p w:rsidR="001A04C0" w:rsidRDefault="001A04C0" w:rsidP="001A04C0">
      <w:pPr>
        <w:rPr>
          <w:b/>
          <w:i/>
          <w:color w:val="000000"/>
          <w:u w:val="single"/>
        </w:rPr>
      </w:pPr>
      <w:r>
        <w:rPr>
          <w:b/>
          <w:i/>
          <w:color w:val="000000"/>
          <w:u w:val="single"/>
        </w:rPr>
        <w:t>Примесь: 1301 Проп-2-ен-1-аль (Акролеин, Акрилальдегид) (474)</w:t>
      </w:r>
    </w:p>
    <w:p w:rsidR="001A04C0" w:rsidRDefault="001A04C0" w:rsidP="001A04C0">
      <w:pPr>
        <w:rPr>
          <w:b/>
          <w:i/>
          <w:color w:val="000000"/>
          <w:u w:val="single"/>
        </w:rPr>
      </w:pPr>
    </w:p>
    <w:p w:rsidR="001A04C0" w:rsidRDefault="001A04C0" w:rsidP="001A04C0">
      <w:pPr>
        <w:rPr>
          <w:rFonts w:ascii="Arial" w:hAnsi="Arial" w:cs="Arial"/>
          <w:b/>
          <w:color w:val="000000"/>
        </w:rPr>
      </w:pPr>
      <w:r>
        <w:rPr>
          <w:rFonts w:ascii="Courier New" w:hAnsi="Courier New" w:cs="Courier New"/>
          <w:color w:val="000000"/>
          <w:sz w:val="22"/>
        </w:rPr>
        <w:t xml:space="preserve">Оценочное значение среднециклового выброса, г/кг топлива (табл.4), </w:t>
      </w:r>
      <w:r>
        <w:rPr>
          <w:b/>
          <w:i/>
          <w:color w:val="000000"/>
          <w:sz w:val="22"/>
        </w:rPr>
        <w:t>E</w:t>
      </w:r>
      <w:r>
        <w:rPr>
          <w:rFonts w:ascii="Courier New" w:hAnsi="Courier New" w:cs="Courier New"/>
          <w:b/>
          <w:i/>
          <w:color w:val="000000"/>
          <w:sz w:val="22"/>
          <w:vertAlign w:val="subscript"/>
        </w:rPr>
        <w:t>Э</w:t>
      </w:r>
      <w:r>
        <w:rPr>
          <w:b/>
          <w:i/>
          <w:color w:val="000000"/>
          <w:sz w:val="22"/>
        </w:rPr>
        <w:t xml:space="preserve">  = </w:t>
      </w:r>
      <w:r>
        <w:rPr>
          <w:rFonts w:ascii="Arial" w:hAnsi="Arial" w:cs="Arial"/>
          <w:b/>
          <w:color w:val="000000"/>
        </w:rPr>
        <w:t>1.2</w:t>
      </w:r>
    </w:p>
    <w:p w:rsidR="001A04C0" w:rsidRDefault="001A04C0" w:rsidP="001A04C0">
      <w:pPr>
        <w:rPr>
          <w:rFonts w:ascii="Arial" w:hAnsi="Arial" w:cs="Arial"/>
          <w:b/>
          <w:color w:val="000000"/>
        </w:rPr>
      </w:pPr>
      <w:r>
        <w:rPr>
          <w:rFonts w:ascii="Courier New" w:hAnsi="Courier New" w:cs="Courier New"/>
          <w:color w:val="000000"/>
          <w:sz w:val="22"/>
        </w:rPr>
        <w:t xml:space="preserve">Максимальный разовый выброс, г/с, </w:t>
      </w:r>
      <w:r>
        <w:rPr>
          <w:b/>
          <w:i/>
          <w:color w:val="000000"/>
          <w:sz w:val="22"/>
        </w:rPr>
        <w:t xml:space="preserve">_G_ = </w:t>
      </w:r>
      <w:r>
        <w:rPr>
          <w:b/>
          <w:i/>
          <w:color w:val="000000"/>
        </w:rPr>
        <w:t>G</w:t>
      </w:r>
      <w:r>
        <w:rPr>
          <w:b/>
          <w:i/>
          <w:color w:val="000000"/>
          <w:vertAlign w:val="subscript"/>
        </w:rPr>
        <w:t>FJMAX</w:t>
      </w:r>
      <w:r>
        <w:rPr>
          <w:b/>
          <w:i/>
          <w:color w:val="000000"/>
        </w:rPr>
        <w:t xml:space="preserve"> · E</w:t>
      </w:r>
      <w:r>
        <w:rPr>
          <w:rFonts w:ascii="Courier New" w:hAnsi="Courier New" w:cs="Courier New"/>
          <w:b/>
          <w:i/>
          <w:color w:val="000000"/>
          <w:vertAlign w:val="subscript"/>
        </w:rPr>
        <w:t>Э</w:t>
      </w:r>
      <w:r>
        <w:rPr>
          <w:b/>
          <w:i/>
          <w:color w:val="000000"/>
        </w:rPr>
        <w:t xml:space="preserve">  / 3600 = </w:t>
      </w:r>
      <w:r>
        <w:rPr>
          <w:b/>
          <w:color w:val="000000"/>
        </w:rPr>
        <w:t xml:space="preserve">77.04 · 1.2 / 3600 = </w:t>
      </w:r>
      <w:r>
        <w:rPr>
          <w:rFonts w:ascii="Arial" w:hAnsi="Arial" w:cs="Arial"/>
          <w:b/>
          <w:color w:val="000000"/>
        </w:rPr>
        <w:t>0.02568</w:t>
      </w:r>
    </w:p>
    <w:p w:rsidR="001A04C0" w:rsidRDefault="001A04C0" w:rsidP="001A04C0">
      <w:pPr>
        <w:rPr>
          <w:rFonts w:ascii="Arial" w:hAnsi="Arial" w:cs="Arial"/>
          <w:b/>
          <w:color w:val="000000"/>
        </w:rPr>
      </w:pPr>
      <w:r>
        <w:rPr>
          <w:rFonts w:ascii="Courier New" w:hAnsi="Courier New" w:cs="Courier New"/>
          <w:color w:val="000000"/>
          <w:sz w:val="22"/>
        </w:rPr>
        <w:t xml:space="preserve">Валовый выброс, т/год, </w:t>
      </w:r>
      <w:r>
        <w:rPr>
          <w:b/>
          <w:i/>
          <w:color w:val="000000"/>
          <w:sz w:val="22"/>
        </w:rPr>
        <w:t xml:space="preserve">_M_ = </w:t>
      </w:r>
      <w:r>
        <w:rPr>
          <w:b/>
          <w:i/>
          <w:color w:val="000000"/>
        </w:rPr>
        <w:t>G</w:t>
      </w:r>
      <w:r>
        <w:rPr>
          <w:b/>
          <w:i/>
          <w:color w:val="000000"/>
          <w:vertAlign w:val="subscript"/>
        </w:rPr>
        <w:t>FGGO</w:t>
      </w:r>
      <w:r>
        <w:rPr>
          <w:b/>
          <w:i/>
          <w:color w:val="000000"/>
        </w:rPr>
        <w:t xml:space="preserve"> · E</w:t>
      </w:r>
      <w:r>
        <w:rPr>
          <w:rFonts w:ascii="Courier New" w:hAnsi="Courier New" w:cs="Courier New"/>
          <w:b/>
          <w:i/>
          <w:color w:val="000000"/>
          <w:vertAlign w:val="subscript"/>
        </w:rPr>
        <w:t>Э</w:t>
      </w:r>
      <w:r>
        <w:rPr>
          <w:b/>
          <w:i/>
          <w:color w:val="000000"/>
        </w:rPr>
        <w:t xml:space="preserve">  / 10</w:t>
      </w:r>
      <w:r>
        <w:rPr>
          <w:b/>
          <w:i/>
          <w:color w:val="000000"/>
          <w:vertAlign w:val="superscript"/>
        </w:rPr>
        <w:t>3</w:t>
      </w:r>
      <w:r>
        <w:rPr>
          <w:b/>
          <w:i/>
          <w:color w:val="000000"/>
        </w:rPr>
        <w:t xml:space="preserve"> = </w:t>
      </w:r>
      <w:r>
        <w:rPr>
          <w:b/>
          <w:color w:val="000000"/>
        </w:rPr>
        <w:t>22.927 · 1.2 / 10</w:t>
      </w:r>
      <w:r>
        <w:rPr>
          <w:b/>
          <w:color w:val="000000"/>
          <w:vertAlign w:val="superscript"/>
        </w:rPr>
        <w:t>3</w:t>
      </w:r>
      <w:r>
        <w:rPr>
          <w:b/>
          <w:color w:val="000000"/>
        </w:rPr>
        <w:t xml:space="preserve"> = </w:t>
      </w:r>
      <w:r>
        <w:rPr>
          <w:rFonts w:ascii="Arial" w:hAnsi="Arial" w:cs="Arial"/>
          <w:b/>
          <w:color w:val="000000"/>
        </w:rPr>
        <w:t>0.0275124</w:t>
      </w:r>
    </w:p>
    <w:p w:rsidR="001A04C0" w:rsidRDefault="001A04C0" w:rsidP="001A04C0">
      <w:pPr>
        <w:rPr>
          <w:rFonts w:ascii="Arial" w:hAnsi="Arial" w:cs="Arial"/>
          <w:b/>
          <w:color w:val="000000"/>
        </w:rPr>
      </w:pPr>
    </w:p>
    <w:p w:rsidR="001A04C0" w:rsidRDefault="001A04C0" w:rsidP="001A04C0">
      <w:pPr>
        <w:rPr>
          <w:b/>
          <w:i/>
          <w:color w:val="000000"/>
          <w:u w:val="single"/>
        </w:rPr>
      </w:pPr>
      <w:r>
        <w:rPr>
          <w:b/>
          <w:i/>
          <w:color w:val="000000"/>
          <w:u w:val="single"/>
        </w:rPr>
        <w:t>Примесь: 0328 Углерод (Сажа, Углерод черный) (583)</w:t>
      </w:r>
    </w:p>
    <w:p w:rsidR="001A04C0" w:rsidRDefault="001A04C0" w:rsidP="001A04C0">
      <w:pPr>
        <w:rPr>
          <w:b/>
          <w:i/>
          <w:color w:val="000000"/>
          <w:u w:val="single"/>
        </w:rPr>
      </w:pPr>
    </w:p>
    <w:p w:rsidR="001A04C0" w:rsidRDefault="001A04C0" w:rsidP="001A04C0">
      <w:pPr>
        <w:rPr>
          <w:rFonts w:ascii="Arial" w:hAnsi="Arial" w:cs="Arial"/>
          <w:b/>
          <w:color w:val="000000"/>
        </w:rPr>
      </w:pPr>
      <w:r>
        <w:rPr>
          <w:rFonts w:ascii="Courier New" w:hAnsi="Courier New" w:cs="Courier New"/>
          <w:color w:val="000000"/>
          <w:sz w:val="22"/>
        </w:rPr>
        <w:t xml:space="preserve">Оценочное значение среднециклового выброса, г/кг топлива (табл.4), </w:t>
      </w:r>
      <w:r>
        <w:rPr>
          <w:b/>
          <w:i/>
          <w:color w:val="000000"/>
          <w:sz w:val="22"/>
        </w:rPr>
        <w:t>E</w:t>
      </w:r>
      <w:r>
        <w:rPr>
          <w:rFonts w:ascii="Courier New" w:hAnsi="Courier New" w:cs="Courier New"/>
          <w:b/>
          <w:i/>
          <w:color w:val="000000"/>
          <w:sz w:val="22"/>
          <w:vertAlign w:val="subscript"/>
        </w:rPr>
        <w:t>Э</w:t>
      </w:r>
      <w:r>
        <w:rPr>
          <w:b/>
          <w:i/>
          <w:color w:val="000000"/>
          <w:sz w:val="22"/>
        </w:rPr>
        <w:t xml:space="preserve">  = </w:t>
      </w:r>
      <w:r>
        <w:rPr>
          <w:rFonts w:ascii="Arial" w:hAnsi="Arial" w:cs="Arial"/>
          <w:b/>
          <w:color w:val="000000"/>
        </w:rPr>
        <w:t>5</w:t>
      </w:r>
    </w:p>
    <w:p w:rsidR="001A04C0" w:rsidRDefault="001A04C0" w:rsidP="001A04C0">
      <w:pPr>
        <w:rPr>
          <w:rFonts w:ascii="Arial" w:hAnsi="Arial" w:cs="Arial"/>
          <w:b/>
          <w:color w:val="000000"/>
        </w:rPr>
      </w:pPr>
      <w:r>
        <w:rPr>
          <w:rFonts w:ascii="Courier New" w:hAnsi="Courier New" w:cs="Courier New"/>
          <w:color w:val="000000"/>
          <w:sz w:val="22"/>
        </w:rPr>
        <w:t xml:space="preserve">Максимальный разовый выброс, г/с, </w:t>
      </w:r>
      <w:r>
        <w:rPr>
          <w:b/>
          <w:i/>
          <w:color w:val="000000"/>
          <w:sz w:val="22"/>
        </w:rPr>
        <w:t xml:space="preserve">_G_ = </w:t>
      </w:r>
      <w:r>
        <w:rPr>
          <w:b/>
          <w:i/>
          <w:color w:val="000000"/>
        </w:rPr>
        <w:t>G</w:t>
      </w:r>
      <w:r>
        <w:rPr>
          <w:b/>
          <w:i/>
          <w:color w:val="000000"/>
          <w:vertAlign w:val="subscript"/>
        </w:rPr>
        <w:t>FJMAX</w:t>
      </w:r>
      <w:r>
        <w:rPr>
          <w:b/>
          <w:i/>
          <w:color w:val="000000"/>
        </w:rPr>
        <w:t xml:space="preserve"> · E</w:t>
      </w:r>
      <w:r>
        <w:rPr>
          <w:rFonts w:ascii="Courier New" w:hAnsi="Courier New" w:cs="Courier New"/>
          <w:b/>
          <w:i/>
          <w:color w:val="000000"/>
          <w:vertAlign w:val="subscript"/>
        </w:rPr>
        <w:t>Э</w:t>
      </w:r>
      <w:r>
        <w:rPr>
          <w:b/>
          <w:i/>
          <w:color w:val="000000"/>
        </w:rPr>
        <w:t xml:space="preserve">  / 3600 = </w:t>
      </w:r>
      <w:r>
        <w:rPr>
          <w:b/>
          <w:color w:val="000000"/>
        </w:rPr>
        <w:t xml:space="preserve">77.04 · 5 / 3600 = </w:t>
      </w:r>
      <w:r>
        <w:rPr>
          <w:rFonts w:ascii="Arial" w:hAnsi="Arial" w:cs="Arial"/>
          <w:b/>
          <w:color w:val="000000"/>
        </w:rPr>
        <w:t>0.107</w:t>
      </w:r>
    </w:p>
    <w:p w:rsidR="001A04C0" w:rsidRDefault="001A04C0" w:rsidP="001A04C0">
      <w:pPr>
        <w:rPr>
          <w:rFonts w:ascii="Arial" w:hAnsi="Arial" w:cs="Arial"/>
          <w:b/>
          <w:color w:val="000000"/>
        </w:rPr>
      </w:pPr>
      <w:r>
        <w:rPr>
          <w:rFonts w:ascii="Courier New" w:hAnsi="Courier New" w:cs="Courier New"/>
          <w:color w:val="000000"/>
          <w:sz w:val="22"/>
        </w:rPr>
        <w:t xml:space="preserve">Валовый выброс, т/год, </w:t>
      </w:r>
      <w:r>
        <w:rPr>
          <w:b/>
          <w:i/>
          <w:color w:val="000000"/>
          <w:sz w:val="22"/>
        </w:rPr>
        <w:t xml:space="preserve">_M_ = </w:t>
      </w:r>
      <w:r>
        <w:rPr>
          <w:b/>
          <w:i/>
          <w:color w:val="000000"/>
        </w:rPr>
        <w:t>G</w:t>
      </w:r>
      <w:r>
        <w:rPr>
          <w:b/>
          <w:i/>
          <w:color w:val="000000"/>
          <w:vertAlign w:val="subscript"/>
        </w:rPr>
        <w:t>FGGO</w:t>
      </w:r>
      <w:r>
        <w:rPr>
          <w:b/>
          <w:i/>
          <w:color w:val="000000"/>
        </w:rPr>
        <w:t xml:space="preserve"> · E</w:t>
      </w:r>
      <w:r>
        <w:rPr>
          <w:rFonts w:ascii="Courier New" w:hAnsi="Courier New" w:cs="Courier New"/>
          <w:b/>
          <w:i/>
          <w:color w:val="000000"/>
          <w:vertAlign w:val="subscript"/>
        </w:rPr>
        <w:t>Э</w:t>
      </w:r>
      <w:r>
        <w:rPr>
          <w:b/>
          <w:i/>
          <w:color w:val="000000"/>
        </w:rPr>
        <w:t xml:space="preserve">  / 10</w:t>
      </w:r>
      <w:r>
        <w:rPr>
          <w:b/>
          <w:i/>
          <w:color w:val="000000"/>
          <w:vertAlign w:val="superscript"/>
        </w:rPr>
        <w:t>3</w:t>
      </w:r>
      <w:r>
        <w:rPr>
          <w:b/>
          <w:i/>
          <w:color w:val="000000"/>
        </w:rPr>
        <w:t xml:space="preserve"> = </w:t>
      </w:r>
      <w:r>
        <w:rPr>
          <w:b/>
          <w:color w:val="000000"/>
        </w:rPr>
        <w:t>22.927 · 5 / 10</w:t>
      </w:r>
      <w:r>
        <w:rPr>
          <w:b/>
          <w:color w:val="000000"/>
          <w:vertAlign w:val="superscript"/>
        </w:rPr>
        <w:t>3</w:t>
      </w:r>
      <w:r>
        <w:rPr>
          <w:b/>
          <w:color w:val="000000"/>
        </w:rPr>
        <w:t xml:space="preserve"> = </w:t>
      </w:r>
      <w:r>
        <w:rPr>
          <w:rFonts w:ascii="Arial" w:hAnsi="Arial" w:cs="Arial"/>
          <w:b/>
          <w:color w:val="000000"/>
        </w:rPr>
        <w:t>0.114635</w:t>
      </w:r>
    </w:p>
    <w:p w:rsidR="001A04C0" w:rsidRDefault="001A04C0" w:rsidP="001A04C0">
      <w:pPr>
        <w:rPr>
          <w:rFonts w:ascii="Arial" w:hAnsi="Arial" w:cs="Arial"/>
          <w:b/>
          <w:color w:val="000000"/>
        </w:rPr>
      </w:pPr>
    </w:p>
    <w:p w:rsidR="001A04C0" w:rsidRDefault="001A04C0" w:rsidP="001A04C0">
      <w:pPr>
        <w:rPr>
          <w:rFonts w:ascii="Courier New" w:hAnsi="Courier New" w:cs="Courier New"/>
          <w:color w:val="000000"/>
          <w:sz w:val="22"/>
        </w:rPr>
      </w:pPr>
      <w:r>
        <w:rPr>
          <w:rFonts w:ascii="Courier New" w:hAnsi="Courier New" w:cs="Courier New"/>
          <w:color w:val="000000"/>
          <w:sz w:val="22"/>
        </w:rPr>
        <w:t>Итоговая таблица:</w:t>
      </w:r>
    </w:p>
    <w:tbl>
      <w:tblPr>
        <w:tblW w:w="5000" w:type="pct"/>
        <w:tblCellMar>
          <w:left w:w="28" w:type="dxa"/>
          <w:right w:w="28" w:type="dxa"/>
        </w:tblCellMar>
        <w:tblLook w:val="04A0" w:firstRow="1" w:lastRow="0" w:firstColumn="1" w:lastColumn="0" w:noHBand="0" w:noVBand="1"/>
      </w:tblPr>
      <w:tblGrid>
        <w:gridCol w:w="709"/>
        <w:gridCol w:w="4390"/>
        <w:gridCol w:w="1983"/>
        <w:gridCol w:w="2122"/>
      </w:tblGrid>
      <w:tr w:rsidR="001A04C0" w:rsidTr="001A04C0">
        <w:tc>
          <w:tcPr>
            <w:tcW w:w="385" w:type="pct"/>
            <w:tcBorders>
              <w:top w:val="single" w:sz="4" w:space="0" w:color="auto"/>
              <w:left w:val="single" w:sz="4" w:space="0" w:color="auto"/>
              <w:bottom w:val="single" w:sz="4" w:space="0" w:color="auto"/>
              <w:right w:val="single" w:sz="4" w:space="0" w:color="auto"/>
            </w:tcBorders>
            <w:vAlign w:val="center"/>
            <w:hideMark/>
          </w:tcPr>
          <w:p w:rsidR="001A04C0" w:rsidRDefault="001A04C0">
            <w:pPr>
              <w:jc w:val="center"/>
              <w:rPr>
                <w:b/>
                <w:i/>
                <w:color w:val="000000"/>
                <w:sz w:val="22"/>
              </w:rPr>
            </w:pPr>
            <w:r>
              <w:rPr>
                <w:b/>
                <w:i/>
                <w:color w:val="000000"/>
                <w:sz w:val="22"/>
              </w:rPr>
              <w:t>Код</w:t>
            </w:r>
          </w:p>
        </w:tc>
        <w:tc>
          <w:tcPr>
            <w:tcW w:w="2385" w:type="pct"/>
            <w:tcBorders>
              <w:top w:val="single" w:sz="4" w:space="0" w:color="auto"/>
              <w:left w:val="single" w:sz="4" w:space="0" w:color="auto"/>
              <w:bottom w:val="single" w:sz="4" w:space="0" w:color="auto"/>
              <w:right w:val="single" w:sz="4" w:space="0" w:color="auto"/>
            </w:tcBorders>
            <w:vAlign w:val="center"/>
            <w:hideMark/>
          </w:tcPr>
          <w:p w:rsidR="001A04C0" w:rsidRDefault="001A04C0">
            <w:pPr>
              <w:jc w:val="center"/>
              <w:rPr>
                <w:b/>
                <w:i/>
                <w:color w:val="000000"/>
                <w:sz w:val="22"/>
              </w:rPr>
            </w:pPr>
            <w:r>
              <w:rPr>
                <w:b/>
                <w:i/>
                <w:color w:val="000000"/>
                <w:sz w:val="22"/>
              </w:rPr>
              <w:t>Наименование ЗВ</w:t>
            </w:r>
          </w:p>
        </w:tc>
        <w:tc>
          <w:tcPr>
            <w:tcW w:w="1077" w:type="pct"/>
            <w:tcBorders>
              <w:top w:val="single" w:sz="4" w:space="0" w:color="auto"/>
              <w:left w:val="single" w:sz="4" w:space="0" w:color="auto"/>
              <w:bottom w:val="single" w:sz="4" w:space="0" w:color="auto"/>
              <w:right w:val="single" w:sz="4" w:space="0" w:color="auto"/>
            </w:tcBorders>
            <w:vAlign w:val="center"/>
            <w:hideMark/>
          </w:tcPr>
          <w:p w:rsidR="001A04C0" w:rsidRDefault="001A04C0">
            <w:pPr>
              <w:jc w:val="center"/>
              <w:rPr>
                <w:b/>
                <w:i/>
                <w:color w:val="000000"/>
                <w:sz w:val="22"/>
              </w:rPr>
            </w:pPr>
            <w:r>
              <w:rPr>
                <w:b/>
                <w:i/>
                <w:color w:val="000000"/>
                <w:sz w:val="22"/>
              </w:rPr>
              <w:t>Выброс г/с</w:t>
            </w:r>
          </w:p>
        </w:tc>
        <w:tc>
          <w:tcPr>
            <w:tcW w:w="1154" w:type="pct"/>
            <w:tcBorders>
              <w:top w:val="single" w:sz="4" w:space="0" w:color="auto"/>
              <w:left w:val="single" w:sz="4" w:space="0" w:color="auto"/>
              <w:bottom w:val="single" w:sz="4" w:space="0" w:color="auto"/>
              <w:right w:val="single" w:sz="4" w:space="0" w:color="auto"/>
            </w:tcBorders>
            <w:vAlign w:val="center"/>
            <w:hideMark/>
          </w:tcPr>
          <w:p w:rsidR="001A04C0" w:rsidRDefault="001A04C0">
            <w:pPr>
              <w:jc w:val="center"/>
              <w:rPr>
                <w:b/>
                <w:i/>
                <w:color w:val="000000"/>
                <w:sz w:val="22"/>
              </w:rPr>
            </w:pPr>
            <w:r>
              <w:rPr>
                <w:b/>
                <w:i/>
                <w:color w:val="000000"/>
                <w:sz w:val="22"/>
              </w:rPr>
              <w:t>Выброс т/год</w:t>
            </w:r>
          </w:p>
        </w:tc>
      </w:tr>
      <w:tr w:rsidR="001A04C0" w:rsidTr="001A04C0">
        <w:tc>
          <w:tcPr>
            <w:tcW w:w="385" w:type="pct"/>
            <w:tcBorders>
              <w:top w:val="single" w:sz="4" w:space="0" w:color="auto"/>
              <w:left w:val="single" w:sz="4" w:space="0" w:color="auto"/>
              <w:bottom w:val="single" w:sz="4" w:space="0" w:color="auto"/>
              <w:right w:val="single" w:sz="4" w:space="0" w:color="auto"/>
            </w:tcBorders>
            <w:hideMark/>
          </w:tcPr>
          <w:p w:rsidR="001A04C0" w:rsidRDefault="001A04C0">
            <w:pPr>
              <w:rPr>
                <w:color w:val="000000"/>
                <w:sz w:val="22"/>
              </w:rPr>
            </w:pPr>
            <w:r>
              <w:rPr>
                <w:color w:val="000000"/>
                <w:sz w:val="22"/>
              </w:rPr>
              <w:t>0301</w:t>
            </w:r>
          </w:p>
        </w:tc>
        <w:tc>
          <w:tcPr>
            <w:tcW w:w="2385" w:type="pct"/>
            <w:tcBorders>
              <w:top w:val="single" w:sz="4" w:space="0" w:color="auto"/>
              <w:left w:val="single" w:sz="4" w:space="0" w:color="auto"/>
              <w:bottom w:val="single" w:sz="4" w:space="0" w:color="auto"/>
              <w:right w:val="single" w:sz="4" w:space="0" w:color="auto"/>
            </w:tcBorders>
            <w:hideMark/>
          </w:tcPr>
          <w:p w:rsidR="001A04C0" w:rsidRDefault="001A04C0">
            <w:pPr>
              <w:rPr>
                <w:color w:val="000000"/>
                <w:sz w:val="22"/>
              </w:rPr>
            </w:pPr>
            <w:r>
              <w:rPr>
                <w:color w:val="000000"/>
                <w:sz w:val="22"/>
              </w:rPr>
              <w:t>Азота (IV) диоксид (Азота диоксид) (4)</w:t>
            </w:r>
          </w:p>
        </w:tc>
        <w:tc>
          <w:tcPr>
            <w:tcW w:w="1077" w:type="pct"/>
            <w:tcBorders>
              <w:top w:val="single" w:sz="4" w:space="0" w:color="auto"/>
              <w:left w:val="single" w:sz="4" w:space="0" w:color="auto"/>
              <w:bottom w:val="single" w:sz="4" w:space="0" w:color="auto"/>
              <w:right w:val="single" w:sz="4" w:space="0" w:color="auto"/>
            </w:tcBorders>
            <w:hideMark/>
          </w:tcPr>
          <w:p w:rsidR="001A04C0" w:rsidRDefault="001A04C0">
            <w:pPr>
              <w:jc w:val="right"/>
              <w:rPr>
                <w:color w:val="000000"/>
                <w:sz w:val="22"/>
              </w:rPr>
            </w:pPr>
            <w:r>
              <w:rPr>
                <w:color w:val="000000"/>
                <w:sz w:val="22"/>
              </w:rPr>
              <w:t>0.642</w:t>
            </w:r>
          </w:p>
        </w:tc>
        <w:tc>
          <w:tcPr>
            <w:tcW w:w="1154" w:type="pct"/>
            <w:tcBorders>
              <w:top w:val="single" w:sz="4" w:space="0" w:color="auto"/>
              <w:left w:val="single" w:sz="4" w:space="0" w:color="auto"/>
              <w:bottom w:val="single" w:sz="4" w:space="0" w:color="auto"/>
              <w:right w:val="single" w:sz="4" w:space="0" w:color="auto"/>
            </w:tcBorders>
            <w:hideMark/>
          </w:tcPr>
          <w:p w:rsidR="001A04C0" w:rsidRDefault="001A04C0">
            <w:pPr>
              <w:jc w:val="right"/>
              <w:rPr>
                <w:color w:val="000000"/>
                <w:sz w:val="22"/>
              </w:rPr>
            </w:pPr>
            <w:r>
              <w:rPr>
                <w:color w:val="000000"/>
                <w:sz w:val="22"/>
              </w:rPr>
              <w:t>0.68781</w:t>
            </w:r>
          </w:p>
        </w:tc>
      </w:tr>
      <w:tr w:rsidR="001A04C0" w:rsidTr="001A04C0">
        <w:tc>
          <w:tcPr>
            <w:tcW w:w="385" w:type="pct"/>
            <w:tcBorders>
              <w:top w:val="single" w:sz="4" w:space="0" w:color="auto"/>
              <w:left w:val="single" w:sz="4" w:space="0" w:color="auto"/>
              <w:bottom w:val="single" w:sz="4" w:space="0" w:color="auto"/>
              <w:right w:val="single" w:sz="4" w:space="0" w:color="auto"/>
            </w:tcBorders>
            <w:hideMark/>
          </w:tcPr>
          <w:p w:rsidR="001A04C0" w:rsidRDefault="001A04C0">
            <w:pPr>
              <w:rPr>
                <w:color w:val="000000"/>
                <w:sz w:val="22"/>
              </w:rPr>
            </w:pPr>
            <w:r>
              <w:rPr>
                <w:color w:val="000000"/>
                <w:sz w:val="22"/>
              </w:rPr>
              <w:t>0304</w:t>
            </w:r>
          </w:p>
        </w:tc>
        <w:tc>
          <w:tcPr>
            <w:tcW w:w="2385" w:type="pct"/>
            <w:tcBorders>
              <w:top w:val="single" w:sz="4" w:space="0" w:color="auto"/>
              <w:left w:val="single" w:sz="4" w:space="0" w:color="auto"/>
              <w:bottom w:val="single" w:sz="4" w:space="0" w:color="auto"/>
              <w:right w:val="single" w:sz="4" w:space="0" w:color="auto"/>
            </w:tcBorders>
            <w:hideMark/>
          </w:tcPr>
          <w:p w:rsidR="001A04C0" w:rsidRDefault="001A04C0">
            <w:pPr>
              <w:rPr>
                <w:color w:val="000000"/>
                <w:sz w:val="22"/>
              </w:rPr>
            </w:pPr>
            <w:r>
              <w:rPr>
                <w:color w:val="000000"/>
                <w:sz w:val="22"/>
              </w:rPr>
              <w:t>Азот (II) оксид (Азота оксид) (6)</w:t>
            </w:r>
          </w:p>
        </w:tc>
        <w:tc>
          <w:tcPr>
            <w:tcW w:w="1077" w:type="pct"/>
            <w:tcBorders>
              <w:top w:val="single" w:sz="4" w:space="0" w:color="auto"/>
              <w:left w:val="single" w:sz="4" w:space="0" w:color="auto"/>
              <w:bottom w:val="single" w:sz="4" w:space="0" w:color="auto"/>
              <w:right w:val="single" w:sz="4" w:space="0" w:color="auto"/>
            </w:tcBorders>
            <w:hideMark/>
          </w:tcPr>
          <w:p w:rsidR="001A04C0" w:rsidRDefault="001A04C0">
            <w:pPr>
              <w:jc w:val="right"/>
              <w:rPr>
                <w:color w:val="000000"/>
                <w:sz w:val="22"/>
              </w:rPr>
            </w:pPr>
            <w:r>
              <w:rPr>
                <w:color w:val="000000"/>
                <w:sz w:val="22"/>
              </w:rPr>
              <w:t>0.8346</w:t>
            </w:r>
          </w:p>
        </w:tc>
        <w:tc>
          <w:tcPr>
            <w:tcW w:w="1154" w:type="pct"/>
            <w:tcBorders>
              <w:top w:val="single" w:sz="4" w:space="0" w:color="auto"/>
              <w:left w:val="single" w:sz="4" w:space="0" w:color="auto"/>
              <w:bottom w:val="single" w:sz="4" w:space="0" w:color="auto"/>
              <w:right w:val="single" w:sz="4" w:space="0" w:color="auto"/>
            </w:tcBorders>
            <w:hideMark/>
          </w:tcPr>
          <w:p w:rsidR="001A04C0" w:rsidRDefault="001A04C0">
            <w:pPr>
              <w:jc w:val="right"/>
              <w:rPr>
                <w:color w:val="000000"/>
                <w:sz w:val="22"/>
              </w:rPr>
            </w:pPr>
            <w:r>
              <w:rPr>
                <w:color w:val="000000"/>
                <w:sz w:val="22"/>
              </w:rPr>
              <w:t>0.894153</w:t>
            </w:r>
          </w:p>
        </w:tc>
      </w:tr>
      <w:tr w:rsidR="001A04C0" w:rsidTr="001A04C0">
        <w:tc>
          <w:tcPr>
            <w:tcW w:w="385" w:type="pct"/>
            <w:tcBorders>
              <w:top w:val="single" w:sz="4" w:space="0" w:color="auto"/>
              <w:left w:val="single" w:sz="4" w:space="0" w:color="auto"/>
              <w:bottom w:val="single" w:sz="4" w:space="0" w:color="auto"/>
              <w:right w:val="single" w:sz="4" w:space="0" w:color="auto"/>
            </w:tcBorders>
            <w:hideMark/>
          </w:tcPr>
          <w:p w:rsidR="001A04C0" w:rsidRDefault="001A04C0">
            <w:pPr>
              <w:rPr>
                <w:color w:val="000000"/>
                <w:sz w:val="22"/>
              </w:rPr>
            </w:pPr>
            <w:r>
              <w:rPr>
                <w:color w:val="000000"/>
                <w:sz w:val="22"/>
              </w:rPr>
              <w:t>0328</w:t>
            </w:r>
          </w:p>
        </w:tc>
        <w:tc>
          <w:tcPr>
            <w:tcW w:w="2385" w:type="pct"/>
            <w:tcBorders>
              <w:top w:val="single" w:sz="4" w:space="0" w:color="auto"/>
              <w:left w:val="single" w:sz="4" w:space="0" w:color="auto"/>
              <w:bottom w:val="single" w:sz="4" w:space="0" w:color="auto"/>
              <w:right w:val="single" w:sz="4" w:space="0" w:color="auto"/>
            </w:tcBorders>
            <w:hideMark/>
          </w:tcPr>
          <w:p w:rsidR="001A04C0" w:rsidRDefault="001A04C0">
            <w:pPr>
              <w:rPr>
                <w:color w:val="000000"/>
                <w:sz w:val="22"/>
              </w:rPr>
            </w:pPr>
            <w:r>
              <w:rPr>
                <w:color w:val="000000"/>
                <w:sz w:val="22"/>
              </w:rPr>
              <w:t>Углерод (Сажа, Углерод черный) (583)</w:t>
            </w:r>
          </w:p>
        </w:tc>
        <w:tc>
          <w:tcPr>
            <w:tcW w:w="1077" w:type="pct"/>
            <w:tcBorders>
              <w:top w:val="single" w:sz="4" w:space="0" w:color="auto"/>
              <w:left w:val="single" w:sz="4" w:space="0" w:color="auto"/>
              <w:bottom w:val="single" w:sz="4" w:space="0" w:color="auto"/>
              <w:right w:val="single" w:sz="4" w:space="0" w:color="auto"/>
            </w:tcBorders>
            <w:hideMark/>
          </w:tcPr>
          <w:p w:rsidR="001A04C0" w:rsidRDefault="001A04C0">
            <w:pPr>
              <w:jc w:val="right"/>
              <w:rPr>
                <w:color w:val="000000"/>
                <w:sz w:val="22"/>
              </w:rPr>
            </w:pPr>
            <w:r>
              <w:rPr>
                <w:color w:val="000000"/>
                <w:sz w:val="22"/>
              </w:rPr>
              <w:t>0.107</w:t>
            </w:r>
          </w:p>
        </w:tc>
        <w:tc>
          <w:tcPr>
            <w:tcW w:w="1154" w:type="pct"/>
            <w:tcBorders>
              <w:top w:val="single" w:sz="4" w:space="0" w:color="auto"/>
              <w:left w:val="single" w:sz="4" w:space="0" w:color="auto"/>
              <w:bottom w:val="single" w:sz="4" w:space="0" w:color="auto"/>
              <w:right w:val="single" w:sz="4" w:space="0" w:color="auto"/>
            </w:tcBorders>
            <w:hideMark/>
          </w:tcPr>
          <w:p w:rsidR="001A04C0" w:rsidRDefault="001A04C0">
            <w:pPr>
              <w:jc w:val="right"/>
              <w:rPr>
                <w:color w:val="000000"/>
                <w:sz w:val="22"/>
              </w:rPr>
            </w:pPr>
            <w:r>
              <w:rPr>
                <w:color w:val="000000"/>
                <w:sz w:val="22"/>
              </w:rPr>
              <w:t>0.114635</w:t>
            </w:r>
          </w:p>
        </w:tc>
      </w:tr>
      <w:tr w:rsidR="001A04C0" w:rsidTr="001A04C0">
        <w:tc>
          <w:tcPr>
            <w:tcW w:w="385" w:type="pct"/>
            <w:tcBorders>
              <w:top w:val="single" w:sz="4" w:space="0" w:color="auto"/>
              <w:left w:val="single" w:sz="4" w:space="0" w:color="auto"/>
              <w:bottom w:val="single" w:sz="4" w:space="0" w:color="auto"/>
              <w:right w:val="single" w:sz="4" w:space="0" w:color="auto"/>
            </w:tcBorders>
            <w:hideMark/>
          </w:tcPr>
          <w:p w:rsidR="001A04C0" w:rsidRDefault="001A04C0">
            <w:pPr>
              <w:rPr>
                <w:color w:val="000000"/>
                <w:sz w:val="22"/>
              </w:rPr>
            </w:pPr>
            <w:r>
              <w:rPr>
                <w:color w:val="000000"/>
                <w:sz w:val="22"/>
              </w:rPr>
              <w:t>0330</w:t>
            </w:r>
          </w:p>
        </w:tc>
        <w:tc>
          <w:tcPr>
            <w:tcW w:w="2385" w:type="pct"/>
            <w:tcBorders>
              <w:top w:val="single" w:sz="4" w:space="0" w:color="auto"/>
              <w:left w:val="single" w:sz="4" w:space="0" w:color="auto"/>
              <w:bottom w:val="single" w:sz="4" w:space="0" w:color="auto"/>
              <w:right w:val="single" w:sz="4" w:space="0" w:color="auto"/>
            </w:tcBorders>
            <w:hideMark/>
          </w:tcPr>
          <w:p w:rsidR="001A04C0" w:rsidRDefault="001A04C0">
            <w:pPr>
              <w:rPr>
                <w:color w:val="000000"/>
                <w:sz w:val="22"/>
              </w:rPr>
            </w:pPr>
            <w:r>
              <w:rPr>
                <w:color w:val="000000"/>
                <w:sz w:val="22"/>
              </w:rPr>
              <w:t>Сера диоксид (Ангидрид сернистый, Сернистый газ, Сера (IV) оксид) (516)</w:t>
            </w:r>
          </w:p>
        </w:tc>
        <w:tc>
          <w:tcPr>
            <w:tcW w:w="1077" w:type="pct"/>
            <w:tcBorders>
              <w:top w:val="single" w:sz="4" w:space="0" w:color="auto"/>
              <w:left w:val="single" w:sz="4" w:space="0" w:color="auto"/>
              <w:bottom w:val="single" w:sz="4" w:space="0" w:color="auto"/>
              <w:right w:val="single" w:sz="4" w:space="0" w:color="auto"/>
            </w:tcBorders>
            <w:hideMark/>
          </w:tcPr>
          <w:p w:rsidR="001A04C0" w:rsidRDefault="001A04C0">
            <w:pPr>
              <w:jc w:val="right"/>
              <w:rPr>
                <w:color w:val="000000"/>
                <w:sz w:val="22"/>
              </w:rPr>
            </w:pPr>
            <w:r>
              <w:rPr>
                <w:color w:val="000000"/>
                <w:sz w:val="22"/>
              </w:rPr>
              <w:t>0.214</w:t>
            </w:r>
          </w:p>
        </w:tc>
        <w:tc>
          <w:tcPr>
            <w:tcW w:w="1154" w:type="pct"/>
            <w:tcBorders>
              <w:top w:val="single" w:sz="4" w:space="0" w:color="auto"/>
              <w:left w:val="single" w:sz="4" w:space="0" w:color="auto"/>
              <w:bottom w:val="single" w:sz="4" w:space="0" w:color="auto"/>
              <w:right w:val="single" w:sz="4" w:space="0" w:color="auto"/>
            </w:tcBorders>
            <w:hideMark/>
          </w:tcPr>
          <w:p w:rsidR="001A04C0" w:rsidRDefault="001A04C0">
            <w:pPr>
              <w:jc w:val="right"/>
              <w:rPr>
                <w:color w:val="000000"/>
                <w:sz w:val="22"/>
              </w:rPr>
            </w:pPr>
            <w:r>
              <w:rPr>
                <w:color w:val="000000"/>
                <w:sz w:val="22"/>
              </w:rPr>
              <w:t>0.22927</w:t>
            </w:r>
          </w:p>
        </w:tc>
      </w:tr>
      <w:tr w:rsidR="001A04C0" w:rsidTr="001A04C0">
        <w:tc>
          <w:tcPr>
            <w:tcW w:w="385" w:type="pct"/>
            <w:tcBorders>
              <w:top w:val="single" w:sz="4" w:space="0" w:color="auto"/>
              <w:left w:val="single" w:sz="4" w:space="0" w:color="auto"/>
              <w:bottom w:val="single" w:sz="4" w:space="0" w:color="auto"/>
              <w:right w:val="single" w:sz="4" w:space="0" w:color="auto"/>
            </w:tcBorders>
            <w:hideMark/>
          </w:tcPr>
          <w:p w:rsidR="001A04C0" w:rsidRDefault="001A04C0">
            <w:pPr>
              <w:rPr>
                <w:color w:val="000000"/>
                <w:sz w:val="22"/>
              </w:rPr>
            </w:pPr>
            <w:r>
              <w:rPr>
                <w:color w:val="000000"/>
                <w:sz w:val="22"/>
              </w:rPr>
              <w:t>0337</w:t>
            </w:r>
          </w:p>
        </w:tc>
        <w:tc>
          <w:tcPr>
            <w:tcW w:w="2385" w:type="pct"/>
            <w:tcBorders>
              <w:top w:val="single" w:sz="4" w:space="0" w:color="auto"/>
              <w:left w:val="single" w:sz="4" w:space="0" w:color="auto"/>
              <w:bottom w:val="single" w:sz="4" w:space="0" w:color="auto"/>
              <w:right w:val="single" w:sz="4" w:space="0" w:color="auto"/>
            </w:tcBorders>
            <w:hideMark/>
          </w:tcPr>
          <w:p w:rsidR="001A04C0" w:rsidRDefault="001A04C0">
            <w:pPr>
              <w:rPr>
                <w:color w:val="000000"/>
                <w:sz w:val="22"/>
              </w:rPr>
            </w:pPr>
            <w:r>
              <w:rPr>
                <w:color w:val="000000"/>
                <w:sz w:val="22"/>
              </w:rPr>
              <w:t>Углерод оксид (Окись углерода, Угарный газ) (584)</w:t>
            </w:r>
          </w:p>
        </w:tc>
        <w:tc>
          <w:tcPr>
            <w:tcW w:w="1077" w:type="pct"/>
            <w:tcBorders>
              <w:top w:val="single" w:sz="4" w:space="0" w:color="auto"/>
              <w:left w:val="single" w:sz="4" w:space="0" w:color="auto"/>
              <w:bottom w:val="single" w:sz="4" w:space="0" w:color="auto"/>
              <w:right w:val="single" w:sz="4" w:space="0" w:color="auto"/>
            </w:tcBorders>
            <w:hideMark/>
          </w:tcPr>
          <w:p w:rsidR="001A04C0" w:rsidRDefault="001A04C0">
            <w:pPr>
              <w:jc w:val="right"/>
              <w:rPr>
                <w:color w:val="000000"/>
                <w:sz w:val="22"/>
              </w:rPr>
            </w:pPr>
            <w:r>
              <w:rPr>
                <w:color w:val="000000"/>
                <w:sz w:val="22"/>
              </w:rPr>
              <w:t>0.535</w:t>
            </w:r>
          </w:p>
        </w:tc>
        <w:tc>
          <w:tcPr>
            <w:tcW w:w="1154" w:type="pct"/>
            <w:tcBorders>
              <w:top w:val="single" w:sz="4" w:space="0" w:color="auto"/>
              <w:left w:val="single" w:sz="4" w:space="0" w:color="auto"/>
              <w:bottom w:val="single" w:sz="4" w:space="0" w:color="auto"/>
              <w:right w:val="single" w:sz="4" w:space="0" w:color="auto"/>
            </w:tcBorders>
            <w:hideMark/>
          </w:tcPr>
          <w:p w:rsidR="001A04C0" w:rsidRDefault="001A04C0">
            <w:pPr>
              <w:jc w:val="right"/>
              <w:rPr>
                <w:color w:val="000000"/>
                <w:sz w:val="22"/>
              </w:rPr>
            </w:pPr>
            <w:r>
              <w:rPr>
                <w:color w:val="000000"/>
                <w:sz w:val="22"/>
              </w:rPr>
              <w:t>0.573175</w:t>
            </w:r>
          </w:p>
        </w:tc>
      </w:tr>
      <w:tr w:rsidR="001A04C0" w:rsidTr="001A04C0">
        <w:tc>
          <w:tcPr>
            <w:tcW w:w="385" w:type="pct"/>
            <w:tcBorders>
              <w:top w:val="single" w:sz="4" w:space="0" w:color="auto"/>
              <w:left w:val="single" w:sz="4" w:space="0" w:color="auto"/>
              <w:bottom w:val="single" w:sz="4" w:space="0" w:color="auto"/>
              <w:right w:val="single" w:sz="4" w:space="0" w:color="auto"/>
            </w:tcBorders>
            <w:hideMark/>
          </w:tcPr>
          <w:p w:rsidR="001A04C0" w:rsidRDefault="001A04C0">
            <w:pPr>
              <w:rPr>
                <w:color w:val="000000"/>
                <w:sz w:val="22"/>
              </w:rPr>
            </w:pPr>
            <w:r>
              <w:rPr>
                <w:color w:val="000000"/>
                <w:sz w:val="22"/>
              </w:rPr>
              <w:t>1301</w:t>
            </w:r>
          </w:p>
        </w:tc>
        <w:tc>
          <w:tcPr>
            <w:tcW w:w="2385" w:type="pct"/>
            <w:tcBorders>
              <w:top w:val="single" w:sz="4" w:space="0" w:color="auto"/>
              <w:left w:val="single" w:sz="4" w:space="0" w:color="auto"/>
              <w:bottom w:val="single" w:sz="4" w:space="0" w:color="auto"/>
              <w:right w:val="single" w:sz="4" w:space="0" w:color="auto"/>
            </w:tcBorders>
            <w:hideMark/>
          </w:tcPr>
          <w:p w:rsidR="001A04C0" w:rsidRDefault="001A04C0">
            <w:pPr>
              <w:rPr>
                <w:color w:val="000000"/>
                <w:sz w:val="22"/>
              </w:rPr>
            </w:pPr>
            <w:r>
              <w:rPr>
                <w:color w:val="000000"/>
                <w:sz w:val="22"/>
              </w:rPr>
              <w:t>Проп-2-ен-1-аль (Акролеин, Акрилальдегид) (474)</w:t>
            </w:r>
          </w:p>
        </w:tc>
        <w:tc>
          <w:tcPr>
            <w:tcW w:w="1077" w:type="pct"/>
            <w:tcBorders>
              <w:top w:val="single" w:sz="4" w:space="0" w:color="auto"/>
              <w:left w:val="single" w:sz="4" w:space="0" w:color="auto"/>
              <w:bottom w:val="single" w:sz="4" w:space="0" w:color="auto"/>
              <w:right w:val="single" w:sz="4" w:space="0" w:color="auto"/>
            </w:tcBorders>
            <w:hideMark/>
          </w:tcPr>
          <w:p w:rsidR="001A04C0" w:rsidRDefault="001A04C0">
            <w:pPr>
              <w:jc w:val="right"/>
              <w:rPr>
                <w:color w:val="000000"/>
                <w:sz w:val="22"/>
              </w:rPr>
            </w:pPr>
            <w:r>
              <w:rPr>
                <w:color w:val="000000"/>
                <w:sz w:val="22"/>
              </w:rPr>
              <w:t>0.02568</w:t>
            </w:r>
          </w:p>
        </w:tc>
        <w:tc>
          <w:tcPr>
            <w:tcW w:w="1154" w:type="pct"/>
            <w:tcBorders>
              <w:top w:val="single" w:sz="4" w:space="0" w:color="auto"/>
              <w:left w:val="single" w:sz="4" w:space="0" w:color="auto"/>
              <w:bottom w:val="single" w:sz="4" w:space="0" w:color="auto"/>
              <w:right w:val="single" w:sz="4" w:space="0" w:color="auto"/>
            </w:tcBorders>
            <w:hideMark/>
          </w:tcPr>
          <w:p w:rsidR="001A04C0" w:rsidRDefault="001A04C0">
            <w:pPr>
              <w:jc w:val="right"/>
              <w:rPr>
                <w:color w:val="000000"/>
                <w:sz w:val="22"/>
              </w:rPr>
            </w:pPr>
            <w:r>
              <w:rPr>
                <w:color w:val="000000"/>
                <w:sz w:val="22"/>
              </w:rPr>
              <w:t>0.0275124</w:t>
            </w:r>
          </w:p>
        </w:tc>
      </w:tr>
      <w:tr w:rsidR="001A04C0" w:rsidTr="001A04C0">
        <w:tc>
          <w:tcPr>
            <w:tcW w:w="385" w:type="pct"/>
            <w:tcBorders>
              <w:top w:val="single" w:sz="4" w:space="0" w:color="auto"/>
              <w:left w:val="single" w:sz="4" w:space="0" w:color="auto"/>
              <w:bottom w:val="single" w:sz="4" w:space="0" w:color="auto"/>
              <w:right w:val="single" w:sz="4" w:space="0" w:color="auto"/>
            </w:tcBorders>
            <w:hideMark/>
          </w:tcPr>
          <w:p w:rsidR="001A04C0" w:rsidRDefault="001A04C0">
            <w:pPr>
              <w:rPr>
                <w:color w:val="000000"/>
                <w:sz w:val="22"/>
              </w:rPr>
            </w:pPr>
            <w:r>
              <w:rPr>
                <w:color w:val="000000"/>
                <w:sz w:val="22"/>
              </w:rPr>
              <w:t>1325</w:t>
            </w:r>
          </w:p>
        </w:tc>
        <w:tc>
          <w:tcPr>
            <w:tcW w:w="2385" w:type="pct"/>
            <w:tcBorders>
              <w:top w:val="single" w:sz="4" w:space="0" w:color="auto"/>
              <w:left w:val="single" w:sz="4" w:space="0" w:color="auto"/>
              <w:bottom w:val="single" w:sz="4" w:space="0" w:color="auto"/>
              <w:right w:val="single" w:sz="4" w:space="0" w:color="auto"/>
            </w:tcBorders>
            <w:hideMark/>
          </w:tcPr>
          <w:p w:rsidR="001A04C0" w:rsidRDefault="001A04C0">
            <w:pPr>
              <w:rPr>
                <w:color w:val="000000"/>
                <w:sz w:val="22"/>
              </w:rPr>
            </w:pPr>
            <w:r>
              <w:rPr>
                <w:color w:val="000000"/>
                <w:sz w:val="22"/>
              </w:rPr>
              <w:t>Формальдегид (Метаналь) (609)</w:t>
            </w:r>
          </w:p>
        </w:tc>
        <w:tc>
          <w:tcPr>
            <w:tcW w:w="1077" w:type="pct"/>
            <w:tcBorders>
              <w:top w:val="single" w:sz="4" w:space="0" w:color="auto"/>
              <w:left w:val="single" w:sz="4" w:space="0" w:color="auto"/>
              <w:bottom w:val="single" w:sz="4" w:space="0" w:color="auto"/>
              <w:right w:val="single" w:sz="4" w:space="0" w:color="auto"/>
            </w:tcBorders>
            <w:hideMark/>
          </w:tcPr>
          <w:p w:rsidR="001A04C0" w:rsidRDefault="001A04C0">
            <w:pPr>
              <w:jc w:val="right"/>
              <w:rPr>
                <w:color w:val="000000"/>
                <w:sz w:val="22"/>
              </w:rPr>
            </w:pPr>
            <w:r>
              <w:rPr>
                <w:color w:val="000000"/>
                <w:sz w:val="22"/>
              </w:rPr>
              <w:t>0.02568</w:t>
            </w:r>
          </w:p>
        </w:tc>
        <w:tc>
          <w:tcPr>
            <w:tcW w:w="1154" w:type="pct"/>
            <w:tcBorders>
              <w:top w:val="single" w:sz="4" w:space="0" w:color="auto"/>
              <w:left w:val="single" w:sz="4" w:space="0" w:color="auto"/>
              <w:bottom w:val="single" w:sz="4" w:space="0" w:color="auto"/>
              <w:right w:val="single" w:sz="4" w:space="0" w:color="auto"/>
            </w:tcBorders>
            <w:hideMark/>
          </w:tcPr>
          <w:p w:rsidR="001A04C0" w:rsidRDefault="001A04C0">
            <w:pPr>
              <w:jc w:val="right"/>
              <w:rPr>
                <w:color w:val="000000"/>
                <w:sz w:val="22"/>
              </w:rPr>
            </w:pPr>
            <w:r>
              <w:rPr>
                <w:color w:val="000000"/>
                <w:sz w:val="22"/>
              </w:rPr>
              <w:t>0.0275124</w:t>
            </w:r>
          </w:p>
        </w:tc>
      </w:tr>
      <w:tr w:rsidR="001A04C0" w:rsidTr="001A04C0">
        <w:tc>
          <w:tcPr>
            <w:tcW w:w="385" w:type="pct"/>
            <w:tcBorders>
              <w:top w:val="single" w:sz="4" w:space="0" w:color="auto"/>
              <w:left w:val="single" w:sz="4" w:space="0" w:color="auto"/>
              <w:bottom w:val="single" w:sz="4" w:space="0" w:color="auto"/>
              <w:right w:val="single" w:sz="4" w:space="0" w:color="auto"/>
            </w:tcBorders>
            <w:hideMark/>
          </w:tcPr>
          <w:p w:rsidR="001A04C0" w:rsidRDefault="001A04C0">
            <w:pPr>
              <w:rPr>
                <w:color w:val="000000"/>
                <w:sz w:val="22"/>
              </w:rPr>
            </w:pPr>
            <w:r>
              <w:rPr>
                <w:color w:val="000000"/>
                <w:sz w:val="22"/>
              </w:rPr>
              <w:t>2754</w:t>
            </w:r>
          </w:p>
        </w:tc>
        <w:tc>
          <w:tcPr>
            <w:tcW w:w="2385" w:type="pct"/>
            <w:tcBorders>
              <w:top w:val="single" w:sz="4" w:space="0" w:color="auto"/>
              <w:left w:val="single" w:sz="4" w:space="0" w:color="auto"/>
              <w:bottom w:val="single" w:sz="4" w:space="0" w:color="auto"/>
              <w:right w:val="single" w:sz="4" w:space="0" w:color="auto"/>
            </w:tcBorders>
            <w:hideMark/>
          </w:tcPr>
          <w:p w:rsidR="001A04C0" w:rsidRDefault="001A04C0">
            <w:pPr>
              <w:rPr>
                <w:color w:val="000000"/>
                <w:sz w:val="22"/>
              </w:rPr>
            </w:pPr>
            <w:r>
              <w:rPr>
                <w:color w:val="000000"/>
                <w:sz w:val="22"/>
              </w:rPr>
              <w:t>Алканы С12-19 /в пересчете на С/ (Углеводороды предельные С12-С19 (в пересчете на С); Растворитель РПК-265П) (10)</w:t>
            </w:r>
          </w:p>
        </w:tc>
        <w:tc>
          <w:tcPr>
            <w:tcW w:w="1077" w:type="pct"/>
            <w:tcBorders>
              <w:top w:val="single" w:sz="4" w:space="0" w:color="auto"/>
              <w:left w:val="single" w:sz="4" w:space="0" w:color="auto"/>
              <w:bottom w:val="single" w:sz="4" w:space="0" w:color="auto"/>
              <w:right w:val="single" w:sz="4" w:space="0" w:color="auto"/>
            </w:tcBorders>
            <w:hideMark/>
          </w:tcPr>
          <w:p w:rsidR="001A04C0" w:rsidRDefault="001A04C0">
            <w:pPr>
              <w:jc w:val="right"/>
              <w:rPr>
                <w:color w:val="000000"/>
                <w:sz w:val="22"/>
              </w:rPr>
            </w:pPr>
            <w:r>
              <w:rPr>
                <w:color w:val="000000"/>
                <w:sz w:val="22"/>
              </w:rPr>
              <w:t>0.2568</w:t>
            </w:r>
          </w:p>
        </w:tc>
        <w:tc>
          <w:tcPr>
            <w:tcW w:w="1154" w:type="pct"/>
            <w:tcBorders>
              <w:top w:val="single" w:sz="4" w:space="0" w:color="auto"/>
              <w:left w:val="single" w:sz="4" w:space="0" w:color="auto"/>
              <w:bottom w:val="single" w:sz="4" w:space="0" w:color="auto"/>
              <w:right w:val="single" w:sz="4" w:space="0" w:color="auto"/>
            </w:tcBorders>
            <w:hideMark/>
          </w:tcPr>
          <w:p w:rsidR="001A04C0" w:rsidRDefault="001A04C0">
            <w:pPr>
              <w:jc w:val="right"/>
              <w:rPr>
                <w:color w:val="000000"/>
                <w:sz w:val="22"/>
              </w:rPr>
            </w:pPr>
            <w:r>
              <w:rPr>
                <w:color w:val="000000"/>
                <w:sz w:val="22"/>
              </w:rPr>
              <w:t>0.275124</w:t>
            </w:r>
          </w:p>
        </w:tc>
      </w:tr>
    </w:tbl>
    <w:p w:rsidR="001D3509" w:rsidRPr="001D3509" w:rsidRDefault="001D3509" w:rsidP="001D3509">
      <w:pPr>
        <w:tabs>
          <w:tab w:val="left" w:pos="851"/>
          <w:tab w:val="left" w:pos="1134"/>
        </w:tabs>
        <w:rPr>
          <w:rFonts w:ascii="Arial" w:hAnsi="Arial" w:cs="Arial"/>
          <w:b/>
        </w:rPr>
      </w:pPr>
    </w:p>
    <w:p w:rsidR="001D3509" w:rsidRDefault="001D3509" w:rsidP="001D3509">
      <w:pPr>
        <w:tabs>
          <w:tab w:val="left" w:pos="851"/>
          <w:tab w:val="left" w:pos="1134"/>
        </w:tabs>
        <w:rPr>
          <w:rFonts w:ascii="Arial" w:hAnsi="Arial" w:cs="Arial"/>
          <w:b/>
        </w:rPr>
      </w:pPr>
      <w:r w:rsidRPr="001D3509">
        <w:rPr>
          <w:rFonts w:ascii="Arial" w:hAnsi="Arial" w:cs="Arial"/>
          <w:b/>
        </w:rPr>
        <w:t>Источник №0002 цементировочный агрегат;</w:t>
      </w:r>
    </w:p>
    <w:p w:rsidR="001A04C0" w:rsidRDefault="001A04C0" w:rsidP="001A04C0">
      <w:pPr>
        <w:rPr>
          <w:rFonts w:ascii="Courier New" w:hAnsi="Courier New" w:cs="Courier New"/>
          <w:color w:val="000000"/>
          <w:sz w:val="22"/>
        </w:rPr>
      </w:pPr>
      <w:r>
        <w:rPr>
          <w:rFonts w:ascii="Courier New" w:hAnsi="Courier New" w:cs="Courier New"/>
          <w:color w:val="000000"/>
          <w:sz w:val="22"/>
        </w:rPr>
        <w:t>Источник загрязнения: 0002</w:t>
      </w:r>
    </w:p>
    <w:p w:rsidR="001A04C0" w:rsidRDefault="001A04C0" w:rsidP="001A04C0">
      <w:pPr>
        <w:rPr>
          <w:rFonts w:ascii="Courier New" w:hAnsi="Courier New" w:cs="Courier New"/>
          <w:color w:val="000000"/>
          <w:sz w:val="22"/>
        </w:rPr>
      </w:pPr>
      <w:r>
        <w:rPr>
          <w:rFonts w:ascii="Courier New" w:hAnsi="Courier New" w:cs="Courier New"/>
          <w:color w:val="000000"/>
          <w:sz w:val="22"/>
        </w:rPr>
        <w:t>Источник выделения: 0002 01, выхлопные трубы</w:t>
      </w:r>
    </w:p>
    <w:p w:rsidR="001A04C0" w:rsidRDefault="001A04C0" w:rsidP="001A04C0">
      <w:pPr>
        <w:rPr>
          <w:rFonts w:ascii="Courier New" w:hAnsi="Courier New" w:cs="Courier New"/>
          <w:color w:val="000000"/>
          <w:sz w:val="22"/>
        </w:rPr>
      </w:pPr>
      <w:r>
        <w:rPr>
          <w:rFonts w:ascii="Courier New" w:hAnsi="Courier New" w:cs="Courier New"/>
          <w:color w:val="000000"/>
          <w:sz w:val="22"/>
        </w:rPr>
        <w:t>Список литературы:</w:t>
      </w:r>
    </w:p>
    <w:p w:rsidR="001A04C0" w:rsidRDefault="001A04C0" w:rsidP="001A04C0">
      <w:pPr>
        <w:rPr>
          <w:rFonts w:ascii="Courier New" w:hAnsi="Courier New" w:cs="Courier New"/>
          <w:color w:val="000000"/>
          <w:sz w:val="22"/>
        </w:rPr>
      </w:pPr>
      <w:r>
        <w:rPr>
          <w:rFonts w:ascii="Courier New" w:hAnsi="Courier New" w:cs="Courier New"/>
          <w:color w:val="000000"/>
          <w:sz w:val="22"/>
        </w:rPr>
        <w:t>1. Методика расчета нормативов выбросов вредных веществ от стационарных дизельных установок</w:t>
      </w:r>
    </w:p>
    <w:p w:rsidR="001A04C0" w:rsidRDefault="001A04C0" w:rsidP="001A04C0">
      <w:pPr>
        <w:rPr>
          <w:rFonts w:ascii="Courier New" w:hAnsi="Courier New" w:cs="Courier New"/>
          <w:color w:val="000000"/>
          <w:sz w:val="22"/>
        </w:rPr>
      </w:pPr>
      <w:r>
        <w:rPr>
          <w:rFonts w:ascii="Courier New" w:hAnsi="Courier New" w:cs="Courier New"/>
          <w:color w:val="000000"/>
          <w:sz w:val="22"/>
        </w:rPr>
        <w:t>Приложение  №9 к Приказу Министра охраны окружающей</w:t>
      </w:r>
    </w:p>
    <w:p w:rsidR="001A04C0" w:rsidRDefault="001A04C0" w:rsidP="001A04C0">
      <w:pPr>
        <w:rPr>
          <w:rFonts w:ascii="Courier New" w:hAnsi="Courier New" w:cs="Courier New"/>
          <w:color w:val="000000"/>
          <w:sz w:val="22"/>
        </w:rPr>
      </w:pPr>
      <w:r>
        <w:rPr>
          <w:rFonts w:ascii="Courier New" w:hAnsi="Courier New" w:cs="Courier New"/>
          <w:color w:val="000000"/>
          <w:sz w:val="22"/>
        </w:rPr>
        <w:t>среды и водных ресурсов Республики Казахстан от 12.06.2014 г. № 221-Ґ</w:t>
      </w:r>
    </w:p>
    <w:p w:rsidR="001A04C0" w:rsidRDefault="001A04C0" w:rsidP="001A04C0">
      <w:pPr>
        <w:rPr>
          <w:rFonts w:ascii="Courier New" w:hAnsi="Courier New" w:cs="Courier New"/>
          <w:color w:val="000000"/>
          <w:sz w:val="22"/>
        </w:rPr>
      </w:pPr>
    </w:p>
    <w:p w:rsidR="001A04C0" w:rsidRDefault="001A04C0" w:rsidP="001A04C0">
      <w:pPr>
        <w:rPr>
          <w:rFonts w:ascii="Arial" w:hAnsi="Arial" w:cs="Arial"/>
          <w:b/>
          <w:color w:val="000000"/>
        </w:rPr>
      </w:pPr>
      <w:r>
        <w:rPr>
          <w:rFonts w:ascii="Courier New" w:hAnsi="Courier New" w:cs="Courier New"/>
          <w:color w:val="000000"/>
          <w:sz w:val="22"/>
        </w:rPr>
        <w:t xml:space="preserve">Максимальный расход диз. топлива установкой, кг/час, </w:t>
      </w:r>
      <w:r>
        <w:rPr>
          <w:b/>
          <w:i/>
          <w:color w:val="000000"/>
          <w:sz w:val="22"/>
        </w:rPr>
        <w:t>G</w:t>
      </w:r>
      <w:r>
        <w:rPr>
          <w:b/>
          <w:i/>
          <w:color w:val="000000"/>
          <w:sz w:val="22"/>
          <w:vertAlign w:val="subscript"/>
        </w:rPr>
        <w:t>FJMAX</w:t>
      </w:r>
      <w:r>
        <w:rPr>
          <w:b/>
          <w:i/>
          <w:color w:val="000000"/>
          <w:sz w:val="22"/>
        </w:rPr>
        <w:t xml:space="preserve"> = </w:t>
      </w:r>
      <w:r>
        <w:rPr>
          <w:rFonts w:ascii="Arial" w:hAnsi="Arial" w:cs="Arial"/>
          <w:b/>
          <w:color w:val="000000"/>
        </w:rPr>
        <w:t>15.6</w:t>
      </w:r>
    </w:p>
    <w:p w:rsidR="001A04C0" w:rsidRDefault="001A04C0" w:rsidP="001A04C0">
      <w:pPr>
        <w:rPr>
          <w:rFonts w:ascii="Arial" w:hAnsi="Arial" w:cs="Arial"/>
          <w:b/>
          <w:color w:val="000000"/>
        </w:rPr>
      </w:pPr>
      <w:r>
        <w:rPr>
          <w:rFonts w:ascii="Courier New" w:hAnsi="Courier New" w:cs="Courier New"/>
          <w:color w:val="000000"/>
          <w:sz w:val="22"/>
        </w:rPr>
        <w:t xml:space="preserve">Годовой расход дизельного топлива, т/год, </w:t>
      </w:r>
      <w:r>
        <w:rPr>
          <w:b/>
          <w:i/>
          <w:color w:val="000000"/>
          <w:sz w:val="22"/>
        </w:rPr>
        <w:t>G</w:t>
      </w:r>
      <w:r>
        <w:rPr>
          <w:b/>
          <w:i/>
          <w:color w:val="000000"/>
          <w:sz w:val="22"/>
          <w:vertAlign w:val="subscript"/>
        </w:rPr>
        <w:t>FGGO</w:t>
      </w:r>
      <w:r>
        <w:rPr>
          <w:b/>
          <w:i/>
          <w:color w:val="000000"/>
          <w:sz w:val="22"/>
        </w:rPr>
        <w:t xml:space="preserve"> = </w:t>
      </w:r>
      <w:r>
        <w:rPr>
          <w:rFonts w:ascii="Arial" w:hAnsi="Arial" w:cs="Arial"/>
          <w:b/>
          <w:color w:val="000000"/>
        </w:rPr>
        <w:t>2.09</w:t>
      </w:r>
    </w:p>
    <w:p w:rsidR="001A04C0" w:rsidRDefault="001A04C0" w:rsidP="001A04C0">
      <w:pPr>
        <w:rPr>
          <w:rFonts w:ascii="Arial" w:hAnsi="Arial" w:cs="Arial"/>
          <w:b/>
          <w:color w:val="000000"/>
        </w:rPr>
      </w:pPr>
    </w:p>
    <w:p w:rsidR="001A04C0" w:rsidRDefault="001A04C0" w:rsidP="001A04C0">
      <w:pPr>
        <w:rPr>
          <w:b/>
          <w:i/>
          <w:color w:val="000000"/>
          <w:u w:val="single"/>
        </w:rPr>
      </w:pPr>
      <w:r>
        <w:rPr>
          <w:b/>
          <w:i/>
          <w:color w:val="000000"/>
          <w:u w:val="single"/>
        </w:rPr>
        <w:t>Примесь: 0301 Азота (IV) диоксид (Азота диоксид) (4)</w:t>
      </w:r>
    </w:p>
    <w:p w:rsidR="001A04C0" w:rsidRDefault="001A04C0" w:rsidP="001A04C0">
      <w:pPr>
        <w:rPr>
          <w:b/>
          <w:i/>
          <w:color w:val="000000"/>
          <w:u w:val="single"/>
        </w:rPr>
      </w:pPr>
    </w:p>
    <w:p w:rsidR="001A04C0" w:rsidRDefault="001A04C0" w:rsidP="001A04C0">
      <w:pPr>
        <w:rPr>
          <w:rFonts w:ascii="Arial" w:hAnsi="Arial" w:cs="Arial"/>
          <w:b/>
          <w:color w:val="000000"/>
        </w:rPr>
      </w:pPr>
      <w:r>
        <w:rPr>
          <w:rFonts w:ascii="Courier New" w:hAnsi="Courier New" w:cs="Courier New"/>
          <w:color w:val="000000"/>
          <w:sz w:val="22"/>
        </w:rPr>
        <w:t xml:space="preserve">Оценочное значение среднециклового выброса, г/кг топлива (табл.4), </w:t>
      </w:r>
      <w:r>
        <w:rPr>
          <w:b/>
          <w:i/>
          <w:color w:val="000000"/>
          <w:sz w:val="22"/>
        </w:rPr>
        <w:t>E</w:t>
      </w:r>
      <w:r>
        <w:rPr>
          <w:rFonts w:ascii="Courier New" w:hAnsi="Courier New" w:cs="Courier New"/>
          <w:b/>
          <w:i/>
          <w:color w:val="000000"/>
          <w:sz w:val="22"/>
          <w:vertAlign w:val="subscript"/>
        </w:rPr>
        <w:t>Э</w:t>
      </w:r>
      <w:r>
        <w:rPr>
          <w:b/>
          <w:i/>
          <w:color w:val="000000"/>
          <w:sz w:val="22"/>
        </w:rPr>
        <w:t xml:space="preserve">  = </w:t>
      </w:r>
      <w:r>
        <w:rPr>
          <w:rFonts w:ascii="Arial" w:hAnsi="Arial" w:cs="Arial"/>
          <w:b/>
          <w:color w:val="000000"/>
        </w:rPr>
        <w:t>30</w:t>
      </w:r>
    </w:p>
    <w:p w:rsidR="001A04C0" w:rsidRDefault="001A04C0" w:rsidP="001A04C0">
      <w:pPr>
        <w:rPr>
          <w:rFonts w:ascii="Arial" w:hAnsi="Arial" w:cs="Arial"/>
          <w:b/>
          <w:color w:val="000000"/>
        </w:rPr>
      </w:pPr>
      <w:r>
        <w:rPr>
          <w:rFonts w:ascii="Courier New" w:hAnsi="Courier New" w:cs="Courier New"/>
          <w:color w:val="000000"/>
          <w:sz w:val="22"/>
        </w:rPr>
        <w:t xml:space="preserve">Максимальный разовый выброс, г/с, </w:t>
      </w:r>
      <w:r>
        <w:rPr>
          <w:b/>
          <w:i/>
          <w:color w:val="000000"/>
          <w:sz w:val="22"/>
        </w:rPr>
        <w:t xml:space="preserve">_G_ = </w:t>
      </w:r>
      <w:r>
        <w:rPr>
          <w:b/>
          <w:i/>
          <w:color w:val="000000"/>
        </w:rPr>
        <w:t>G</w:t>
      </w:r>
      <w:r>
        <w:rPr>
          <w:b/>
          <w:i/>
          <w:color w:val="000000"/>
          <w:vertAlign w:val="subscript"/>
        </w:rPr>
        <w:t>FJMAX</w:t>
      </w:r>
      <w:r>
        <w:rPr>
          <w:b/>
          <w:i/>
          <w:color w:val="000000"/>
        </w:rPr>
        <w:t xml:space="preserve"> · E</w:t>
      </w:r>
      <w:r>
        <w:rPr>
          <w:rFonts w:ascii="Courier New" w:hAnsi="Courier New" w:cs="Courier New"/>
          <w:b/>
          <w:i/>
          <w:color w:val="000000"/>
          <w:vertAlign w:val="subscript"/>
        </w:rPr>
        <w:t>Э</w:t>
      </w:r>
      <w:r>
        <w:rPr>
          <w:b/>
          <w:i/>
          <w:color w:val="000000"/>
        </w:rPr>
        <w:t xml:space="preserve">  / 3600 = </w:t>
      </w:r>
      <w:r>
        <w:rPr>
          <w:b/>
          <w:color w:val="000000"/>
        </w:rPr>
        <w:t xml:space="preserve">15.6 · 30 / 3600 = </w:t>
      </w:r>
      <w:r>
        <w:rPr>
          <w:rFonts w:ascii="Arial" w:hAnsi="Arial" w:cs="Arial"/>
          <w:b/>
          <w:color w:val="000000"/>
        </w:rPr>
        <w:t>0.13</w:t>
      </w:r>
    </w:p>
    <w:p w:rsidR="001A04C0" w:rsidRDefault="001A04C0" w:rsidP="001A04C0">
      <w:pPr>
        <w:rPr>
          <w:rFonts w:ascii="Arial" w:hAnsi="Arial" w:cs="Arial"/>
          <w:b/>
          <w:color w:val="000000"/>
        </w:rPr>
      </w:pPr>
      <w:r>
        <w:rPr>
          <w:rFonts w:ascii="Courier New" w:hAnsi="Courier New" w:cs="Courier New"/>
          <w:color w:val="000000"/>
          <w:sz w:val="22"/>
        </w:rPr>
        <w:t xml:space="preserve">Валовый выброс, т/год, </w:t>
      </w:r>
      <w:r>
        <w:rPr>
          <w:b/>
          <w:i/>
          <w:color w:val="000000"/>
          <w:sz w:val="22"/>
        </w:rPr>
        <w:t xml:space="preserve">_M_ = </w:t>
      </w:r>
      <w:r>
        <w:rPr>
          <w:b/>
          <w:i/>
          <w:color w:val="000000"/>
        </w:rPr>
        <w:t>G</w:t>
      </w:r>
      <w:r>
        <w:rPr>
          <w:b/>
          <w:i/>
          <w:color w:val="000000"/>
          <w:vertAlign w:val="subscript"/>
        </w:rPr>
        <w:t>FGGO</w:t>
      </w:r>
      <w:r>
        <w:rPr>
          <w:b/>
          <w:i/>
          <w:color w:val="000000"/>
        </w:rPr>
        <w:t xml:space="preserve"> · E</w:t>
      </w:r>
      <w:r>
        <w:rPr>
          <w:rFonts w:ascii="Courier New" w:hAnsi="Courier New" w:cs="Courier New"/>
          <w:b/>
          <w:i/>
          <w:color w:val="000000"/>
          <w:vertAlign w:val="subscript"/>
        </w:rPr>
        <w:t>Э</w:t>
      </w:r>
      <w:r>
        <w:rPr>
          <w:b/>
          <w:i/>
          <w:color w:val="000000"/>
        </w:rPr>
        <w:t xml:space="preserve">  / 10</w:t>
      </w:r>
      <w:r>
        <w:rPr>
          <w:b/>
          <w:i/>
          <w:color w:val="000000"/>
          <w:vertAlign w:val="superscript"/>
        </w:rPr>
        <w:t>3</w:t>
      </w:r>
      <w:r>
        <w:rPr>
          <w:b/>
          <w:i/>
          <w:color w:val="000000"/>
        </w:rPr>
        <w:t xml:space="preserve"> = </w:t>
      </w:r>
      <w:r>
        <w:rPr>
          <w:b/>
          <w:color w:val="000000"/>
        </w:rPr>
        <w:t>2.09 · 30 / 10</w:t>
      </w:r>
      <w:r>
        <w:rPr>
          <w:b/>
          <w:color w:val="000000"/>
          <w:vertAlign w:val="superscript"/>
        </w:rPr>
        <w:t>3</w:t>
      </w:r>
      <w:r>
        <w:rPr>
          <w:b/>
          <w:color w:val="000000"/>
        </w:rPr>
        <w:t xml:space="preserve"> = </w:t>
      </w:r>
      <w:r>
        <w:rPr>
          <w:rFonts w:ascii="Arial" w:hAnsi="Arial" w:cs="Arial"/>
          <w:b/>
          <w:color w:val="000000"/>
        </w:rPr>
        <w:t>0.0627</w:t>
      </w:r>
    </w:p>
    <w:p w:rsidR="001A04C0" w:rsidRDefault="001A04C0" w:rsidP="001A04C0">
      <w:pPr>
        <w:rPr>
          <w:rFonts w:ascii="Arial" w:hAnsi="Arial" w:cs="Arial"/>
          <w:b/>
          <w:color w:val="000000"/>
        </w:rPr>
      </w:pPr>
    </w:p>
    <w:p w:rsidR="001A04C0" w:rsidRDefault="001A04C0" w:rsidP="001A04C0">
      <w:pPr>
        <w:rPr>
          <w:b/>
          <w:i/>
          <w:color w:val="000000"/>
          <w:u w:val="single"/>
        </w:rPr>
      </w:pPr>
      <w:r>
        <w:rPr>
          <w:b/>
          <w:i/>
          <w:color w:val="000000"/>
          <w:u w:val="single"/>
        </w:rPr>
        <w:t>Примесь: 1325 Формальдегид (Метаналь) (609)</w:t>
      </w:r>
    </w:p>
    <w:p w:rsidR="001A04C0" w:rsidRDefault="001A04C0" w:rsidP="001A04C0">
      <w:pPr>
        <w:rPr>
          <w:b/>
          <w:i/>
          <w:color w:val="000000"/>
          <w:u w:val="single"/>
        </w:rPr>
      </w:pPr>
    </w:p>
    <w:p w:rsidR="001A04C0" w:rsidRDefault="001A04C0" w:rsidP="001A04C0">
      <w:pPr>
        <w:rPr>
          <w:rFonts w:ascii="Arial" w:hAnsi="Arial" w:cs="Arial"/>
          <w:b/>
          <w:color w:val="000000"/>
        </w:rPr>
      </w:pPr>
      <w:r>
        <w:rPr>
          <w:rFonts w:ascii="Courier New" w:hAnsi="Courier New" w:cs="Courier New"/>
          <w:color w:val="000000"/>
          <w:sz w:val="22"/>
        </w:rPr>
        <w:t xml:space="preserve">Оценочное значение среднециклового выброса, г/кг топлива (табл.4), </w:t>
      </w:r>
      <w:r>
        <w:rPr>
          <w:b/>
          <w:i/>
          <w:color w:val="000000"/>
          <w:sz w:val="22"/>
        </w:rPr>
        <w:t>E</w:t>
      </w:r>
      <w:r>
        <w:rPr>
          <w:rFonts w:ascii="Courier New" w:hAnsi="Courier New" w:cs="Courier New"/>
          <w:b/>
          <w:i/>
          <w:color w:val="000000"/>
          <w:sz w:val="22"/>
          <w:vertAlign w:val="subscript"/>
        </w:rPr>
        <w:t>Э</w:t>
      </w:r>
      <w:r>
        <w:rPr>
          <w:b/>
          <w:i/>
          <w:color w:val="000000"/>
          <w:sz w:val="22"/>
        </w:rPr>
        <w:t xml:space="preserve">  = </w:t>
      </w:r>
      <w:r>
        <w:rPr>
          <w:rFonts w:ascii="Arial" w:hAnsi="Arial" w:cs="Arial"/>
          <w:b/>
          <w:color w:val="000000"/>
        </w:rPr>
        <w:t>1.2</w:t>
      </w:r>
    </w:p>
    <w:p w:rsidR="001A04C0" w:rsidRDefault="001A04C0" w:rsidP="001A04C0">
      <w:pPr>
        <w:rPr>
          <w:rFonts w:ascii="Arial" w:hAnsi="Arial" w:cs="Arial"/>
          <w:b/>
          <w:color w:val="000000"/>
        </w:rPr>
      </w:pPr>
      <w:r>
        <w:rPr>
          <w:rFonts w:ascii="Courier New" w:hAnsi="Courier New" w:cs="Courier New"/>
          <w:color w:val="000000"/>
          <w:sz w:val="22"/>
        </w:rPr>
        <w:t xml:space="preserve">Максимальный разовый выброс, г/с, </w:t>
      </w:r>
      <w:r>
        <w:rPr>
          <w:b/>
          <w:i/>
          <w:color w:val="000000"/>
          <w:sz w:val="22"/>
        </w:rPr>
        <w:t xml:space="preserve">_G_ = </w:t>
      </w:r>
      <w:r>
        <w:rPr>
          <w:b/>
          <w:i/>
          <w:color w:val="000000"/>
        </w:rPr>
        <w:t>G</w:t>
      </w:r>
      <w:r>
        <w:rPr>
          <w:b/>
          <w:i/>
          <w:color w:val="000000"/>
          <w:vertAlign w:val="subscript"/>
        </w:rPr>
        <w:t>FJMAX</w:t>
      </w:r>
      <w:r>
        <w:rPr>
          <w:b/>
          <w:i/>
          <w:color w:val="000000"/>
        </w:rPr>
        <w:t xml:space="preserve"> · E</w:t>
      </w:r>
      <w:r>
        <w:rPr>
          <w:rFonts w:ascii="Courier New" w:hAnsi="Courier New" w:cs="Courier New"/>
          <w:b/>
          <w:i/>
          <w:color w:val="000000"/>
          <w:vertAlign w:val="subscript"/>
        </w:rPr>
        <w:t>Э</w:t>
      </w:r>
      <w:r>
        <w:rPr>
          <w:b/>
          <w:i/>
          <w:color w:val="000000"/>
        </w:rPr>
        <w:t xml:space="preserve">  / 3600 = </w:t>
      </w:r>
      <w:r>
        <w:rPr>
          <w:b/>
          <w:color w:val="000000"/>
        </w:rPr>
        <w:t xml:space="preserve">15.6 · 1.2 / 3600 = </w:t>
      </w:r>
      <w:r>
        <w:rPr>
          <w:rFonts w:ascii="Arial" w:hAnsi="Arial" w:cs="Arial"/>
          <w:b/>
          <w:color w:val="000000"/>
        </w:rPr>
        <w:t>0.0052</w:t>
      </w:r>
    </w:p>
    <w:p w:rsidR="001A04C0" w:rsidRDefault="001A04C0" w:rsidP="001A04C0">
      <w:pPr>
        <w:rPr>
          <w:rFonts w:ascii="Arial" w:hAnsi="Arial" w:cs="Arial"/>
          <w:b/>
          <w:color w:val="000000"/>
        </w:rPr>
      </w:pPr>
      <w:r>
        <w:rPr>
          <w:rFonts w:ascii="Courier New" w:hAnsi="Courier New" w:cs="Courier New"/>
          <w:color w:val="000000"/>
          <w:sz w:val="22"/>
        </w:rPr>
        <w:t xml:space="preserve">Валовый выброс, т/год, </w:t>
      </w:r>
      <w:r>
        <w:rPr>
          <w:b/>
          <w:i/>
          <w:color w:val="000000"/>
          <w:sz w:val="22"/>
        </w:rPr>
        <w:t xml:space="preserve">_M_ = </w:t>
      </w:r>
      <w:r>
        <w:rPr>
          <w:b/>
          <w:i/>
          <w:color w:val="000000"/>
        </w:rPr>
        <w:t>G</w:t>
      </w:r>
      <w:r>
        <w:rPr>
          <w:b/>
          <w:i/>
          <w:color w:val="000000"/>
          <w:vertAlign w:val="subscript"/>
        </w:rPr>
        <w:t>FGGO</w:t>
      </w:r>
      <w:r>
        <w:rPr>
          <w:b/>
          <w:i/>
          <w:color w:val="000000"/>
        </w:rPr>
        <w:t xml:space="preserve"> · E</w:t>
      </w:r>
      <w:r>
        <w:rPr>
          <w:rFonts w:ascii="Courier New" w:hAnsi="Courier New" w:cs="Courier New"/>
          <w:b/>
          <w:i/>
          <w:color w:val="000000"/>
          <w:vertAlign w:val="subscript"/>
        </w:rPr>
        <w:t>Э</w:t>
      </w:r>
      <w:r>
        <w:rPr>
          <w:b/>
          <w:i/>
          <w:color w:val="000000"/>
        </w:rPr>
        <w:t xml:space="preserve">  / 10</w:t>
      </w:r>
      <w:r>
        <w:rPr>
          <w:b/>
          <w:i/>
          <w:color w:val="000000"/>
          <w:vertAlign w:val="superscript"/>
        </w:rPr>
        <w:t>3</w:t>
      </w:r>
      <w:r>
        <w:rPr>
          <w:b/>
          <w:i/>
          <w:color w:val="000000"/>
        </w:rPr>
        <w:t xml:space="preserve"> = </w:t>
      </w:r>
      <w:r>
        <w:rPr>
          <w:b/>
          <w:color w:val="000000"/>
        </w:rPr>
        <w:t>2.09 · 1.2 / 10</w:t>
      </w:r>
      <w:r>
        <w:rPr>
          <w:b/>
          <w:color w:val="000000"/>
          <w:vertAlign w:val="superscript"/>
        </w:rPr>
        <w:t>3</w:t>
      </w:r>
      <w:r>
        <w:rPr>
          <w:b/>
          <w:color w:val="000000"/>
        </w:rPr>
        <w:t xml:space="preserve"> = </w:t>
      </w:r>
      <w:r>
        <w:rPr>
          <w:rFonts w:ascii="Arial" w:hAnsi="Arial" w:cs="Arial"/>
          <w:b/>
          <w:color w:val="000000"/>
        </w:rPr>
        <w:t>0.002508</w:t>
      </w:r>
    </w:p>
    <w:p w:rsidR="001A04C0" w:rsidRDefault="001A04C0" w:rsidP="001A04C0">
      <w:pPr>
        <w:rPr>
          <w:rFonts w:ascii="Arial" w:hAnsi="Arial" w:cs="Arial"/>
          <w:b/>
          <w:color w:val="000000"/>
        </w:rPr>
      </w:pPr>
    </w:p>
    <w:p w:rsidR="001A04C0" w:rsidRDefault="001A04C0" w:rsidP="001A04C0">
      <w:pPr>
        <w:rPr>
          <w:b/>
          <w:i/>
          <w:color w:val="000000"/>
          <w:u w:val="single"/>
        </w:rPr>
      </w:pPr>
      <w:r>
        <w:rPr>
          <w:b/>
          <w:i/>
          <w:color w:val="000000"/>
          <w:u w:val="single"/>
        </w:rPr>
        <w:t>Примесь: 0304 Азот (II) оксид (Азота оксид) (6)</w:t>
      </w:r>
    </w:p>
    <w:p w:rsidR="001A04C0" w:rsidRDefault="001A04C0" w:rsidP="001A04C0">
      <w:pPr>
        <w:rPr>
          <w:b/>
          <w:i/>
          <w:color w:val="000000"/>
          <w:u w:val="single"/>
        </w:rPr>
      </w:pPr>
    </w:p>
    <w:p w:rsidR="001A04C0" w:rsidRDefault="001A04C0" w:rsidP="001A04C0">
      <w:pPr>
        <w:rPr>
          <w:rFonts w:ascii="Arial" w:hAnsi="Arial" w:cs="Arial"/>
          <w:b/>
          <w:color w:val="000000"/>
        </w:rPr>
      </w:pPr>
      <w:r>
        <w:rPr>
          <w:rFonts w:ascii="Courier New" w:hAnsi="Courier New" w:cs="Courier New"/>
          <w:color w:val="000000"/>
          <w:sz w:val="22"/>
        </w:rPr>
        <w:t xml:space="preserve">Оценочное значение среднециклового выброса, г/кг топлива (табл.4), </w:t>
      </w:r>
      <w:r>
        <w:rPr>
          <w:b/>
          <w:i/>
          <w:color w:val="000000"/>
          <w:sz w:val="22"/>
        </w:rPr>
        <w:t>E</w:t>
      </w:r>
      <w:r>
        <w:rPr>
          <w:rFonts w:ascii="Courier New" w:hAnsi="Courier New" w:cs="Courier New"/>
          <w:b/>
          <w:i/>
          <w:color w:val="000000"/>
          <w:sz w:val="22"/>
          <w:vertAlign w:val="subscript"/>
        </w:rPr>
        <w:t>Э</w:t>
      </w:r>
      <w:r>
        <w:rPr>
          <w:b/>
          <w:i/>
          <w:color w:val="000000"/>
          <w:sz w:val="22"/>
        </w:rPr>
        <w:t xml:space="preserve">  = </w:t>
      </w:r>
      <w:r>
        <w:rPr>
          <w:rFonts w:ascii="Arial" w:hAnsi="Arial" w:cs="Arial"/>
          <w:b/>
          <w:color w:val="000000"/>
        </w:rPr>
        <w:t>39</w:t>
      </w:r>
    </w:p>
    <w:p w:rsidR="001A04C0" w:rsidRDefault="001A04C0" w:rsidP="001A04C0">
      <w:pPr>
        <w:rPr>
          <w:rFonts w:ascii="Arial" w:hAnsi="Arial" w:cs="Arial"/>
          <w:b/>
          <w:color w:val="000000"/>
        </w:rPr>
      </w:pPr>
      <w:r>
        <w:rPr>
          <w:rFonts w:ascii="Courier New" w:hAnsi="Courier New" w:cs="Courier New"/>
          <w:color w:val="000000"/>
          <w:sz w:val="22"/>
        </w:rPr>
        <w:t xml:space="preserve">Максимальный разовый выброс, г/с, </w:t>
      </w:r>
      <w:r>
        <w:rPr>
          <w:b/>
          <w:i/>
          <w:color w:val="000000"/>
          <w:sz w:val="22"/>
        </w:rPr>
        <w:t xml:space="preserve">_G_ = </w:t>
      </w:r>
      <w:r>
        <w:rPr>
          <w:b/>
          <w:i/>
          <w:color w:val="000000"/>
        </w:rPr>
        <w:t>G</w:t>
      </w:r>
      <w:r>
        <w:rPr>
          <w:b/>
          <w:i/>
          <w:color w:val="000000"/>
          <w:vertAlign w:val="subscript"/>
        </w:rPr>
        <w:t>FJMAX</w:t>
      </w:r>
      <w:r>
        <w:rPr>
          <w:b/>
          <w:i/>
          <w:color w:val="000000"/>
        </w:rPr>
        <w:t xml:space="preserve"> · E</w:t>
      </w:r>
      <w:r>
        <w:rPr>
          <w:rFonts w:ascii="Courier New" w:hAnsi="Courier New" w:cs="Courier New"/>
          <w:b/>
          <w:i/>
          <w:color w:val="000000"/>
          <w:vertAlign w:val="subscript"/>
        </w:rPr>
        <w:t>Э</w:t>
      </w:r>
      <w:r>
        <w:rPr>
          <w:b/>
          <w:i/>
          <w:color w:val="000000"/>
        </w:rPr>
        <w:t xml:space="preserve">  / 3600 = </w:t>
      </w:r>
      <w:r>
        <w:rPr>
          <w:b/>
          <w:color w:val="000000"/>
        </w:rPr>
        <w:t xml:space="preserve">15.6 · 39 / 3600 = </w:t>
      </w:r>
      <w:r>
        <w:rPr>
          <w:rFonts w:ascii="Arial" w:hAnsi="Arial" w:cs="Arial"/>
          <w:b/>
          <w:color w:val="000000"/>
        </w:rPr>
        <w:t>0.169</w:t>
      </w:r>
    </w:p>
    <w:p w:rsidR="001A04C0" w:rsidRDefault="001A04C0" w:rsidP="001A04C0">
      <w:pPr>
        <w:rPr>
          <w:rFonts w:ascii="Arial" w:hAnsi="Arial" w:cs="Arial"/>
          <w:b/>
          <w:color w:val="000000"/>
        </w:rPr>
      </w:pPr>
      <w:r>
        <w:rPr>
          <w:rFonts w:ascii="Courier New" w:hAnsi="Courier New" w:cs="Courier New"/>
          <w:color w:val="000000"/>
          <w:sz w:val="22"/>
        </w:rPr>
        <w:t xml:space="preserve">Валовый выброс, т/год, </w:t>
      </w:r>
      <w:r>
        <w:rPr>
          <w:b/>
          <w:i/>
          <w:color w:val="000000"/>
          <w:sz w:val="22"/>
        </w:rPr>
        <w:t xml:space="preserve">_M_ = </w:t>
      </w:r>
      <w:r>
        <w:rPr>
          <w:b/>
          <w:i/>
          <w:color w:val="000000"/>
        </w:rPr>
        <w:t>G</w:t>
      </w:r>
      <w:r>
        <w:rPr>
          <w:b/>
          <w:i/>
          <w:color w:val="000000"/>
          <w:vertAlign w:val="subscript"/>
        </w:rPr>
        <w:t>FGGO</w:t>
      </w:r>
      <w:r>
        <w:rPr>
          <w:b/>
          <w:i/>
          <w:color w:val="000000"/>
        </w:rPr>
        <w:t xml:space="preserve"> · E</w:t>
      </w:r>
      <w:r>
        <w:rPr>
          <w:rFonts w:ascii="Courier New" w:hAnsi="Courier New" w:cs="Courier New"/>
          <w:b/>
          <w:i/>
          <w:color w:val="000000"/>
          <w:vertAlign w:val="subscript"/>
        </w:rPr>
        <w:t>Э</w:t>
      </w:r>
      <w:r>
        <w:rPr>
          <w:b/>
          <w:i/>
          <w:color w:val="000000"/>
        </w:rPr>
        <w:t xml:space="preserve">  / 10</w:t>
      </w:r>
      <w:r>
        <w:rPr>
          <w:b/>
          <w:i/>
          <w:color w:val="000000"/>
          <w:vertAlign w:val="superscript"/>
        </w:rPr>
        <w:t>3</w:t>
      </w:r>
      <w:r>
        <w:rPr>
          <w:b/>
          <w:i/>
          <w:color w:val="000000"/>
        </w:rPr>
        <w:t xml:space="preserve"> = </w:t>
      </w:r>
      <w:r>
        <w:rPr>
          <w:b/>
          <w:color w:val="000000"/>
        </w:rPr>
        <w:t>2.09 · 39 / 10</w:t>
      </w:r>
      <w:r>
        <w:rPr>
          <w:b/>
          <w:color w:val="000000"/>
          <w:vertAlign w:val="superscript"/>
        </w:rPr>
        <w:t>3</w:t>
      </w:r>
      <w:r>
        <w:rPr>
          <w:b/>
          <w:color w:val="000000"/>
        </w:rPr>
        <w:t xml:space="preserve"> = </w:t>
      </w:r>
      <w:r>
        <w:rPr>
          <w:rFonts w:ascii="Arial" w:hAnsi="Arial" w:cs="Arial"/>
          <w:b/>
          <w:color w:val="000000"/>
        </w:rPr>
        <w:t>0.08151</w:t>
      </w:r>
    </w:p>
    <w:p w:rsidR="001A04C0" w:rsidRDefault="001A04C0" w:rsidP="001A04C0">
      <w:pPr>
        <w:rPr>
          <w:rFonts w:ascii="Arial" w:hAnsi="Arial" w:cs="Arial"/>
          <w:b/>
          <w:color w:val="000000"/>
        </w:rPr>
      </w:pPr>
    </w:p>
    <w:p w:rsidR="001A04C0" w:rsidRDefault="001A04C0" w:rsidP="001A04C0">
      <w:pPr>
        <w:rPr>
          <w:b/>
          <w:i/>
          <w:color w:val="000000"/>
          <w:u w:val="single"/>
        </w:rPr>
      </w:pPr>
      <w:r>
        <w:rPr>
          <w:b/>
          <w:i/>
          <w:color w:val="000000"/>
          <w:u w:val="single"/>
        </w:rPr>
        <w:t>Примесь: 0330 Сера диоксид (Ангидрид сернистый, Сернистый газ, Сера (IV) оксид) (516)</w:t>
      </w:r>
    </w:p>
    <w:p w:rsidR="001A04C0" w:rsidRDefault="001A04C0" w:rsidP="001A04C0">
      <w:pPr>
        <w:rPr>
          <w:b/>
          <w:i/>
          <w:color w:val="000000"/>
          <w:u w:val="single"/>
        </w:rPr>
      </w:pPr>
    </w:p>
    <w:p w:rsidR="001A04C0" w:rsidRDefault="001A04C0" w:rsidP="001A04C0">
      <w:pPr>
        <w:rPr>
          <w:rFonts w:ascii="Arial" w:hAnsi="Arial" w:cs="Arial"/>
          <w:b/>
          <w:color w:val="000000"/>
        </w:rPr>
      </w:pPr>
      <w:r>
        <w:rPr>
          <w:rFonts w:ascii="Courier New" w:hAnsi="Courier New" w:cs="Courier New"/>
          <w:color w:val="000000"/>
          <w:sz w:val="22"/>
        </w:rPr>
        <w:t xml:space="preserve">Оценочное значение среднециклового выброса, г/кг топлива (табл.4), </w:t>
      </w:r>
      <w:r>
        <w:rPr>
          <w:b/>
          <w:i/>
          <w:color w:val="000000"/>
          <w:sz w:val="22"/>
        </w:rPr>
        <w:t>E</w:t>
      </w:r>
      <w:r>
        <w:rPr>
          <w:rFonts w:ascii="Courier New" w:hAnsi="Courier New" w:cs="Courier New"/>
          <w:b/>
          <w:i/>
          <w:color w:val="000000"/>
          <w:sz w:val="22"/>
          <w:vertAlign w:val="subscript"/>
        </w:rPr>
        <w:t>Э</w:t>
      </w:r>
      <w:r>
        <w:rPr>
          <w:b/>
          <w:i/>
          <w:color w:val="000000"/>
          <w:sz w:val="22"/>
        </w:rPr>
        <w:t xml:space="preserve">  = </w:t>
      </w:r>
      <w:r>
        <w:rPr>
          <w:rFonts w:ascii="Arial" w:hAnsi="Arial" w:cs="Arial"/>
          <w:b/>
          <w:color w:val="000000"/>
        </w:rPr>
        <w:t>10</w:t>
      </w:r>
    </w:p>
    <w:p w:rsidR="001A04C0" w:rsidRDefault="001A04C0" w:rsidP="001A04C0">
      <w:pPr>
        <w:rPr>
          <w:rFonts w:ascii="Arial" w:hAnsi="Arial" w:cs="Arial"/>
          <w:b/>
          <w:color w:val="000000"/>
        </w:rPr>
      </w:pPr>
      <w:r>
        <w:rPr>
          <w:rFonts w:ascii="Courier New" w:hAnsi="Courier New" w:cs="Courier New"/>
          <w:color w:val="000000"/>
          <w:sz w:val="22"/>
        </w:rPr>
        <w:t xml:space="preserve">Максимальный разовый выброс, г/с, </w:t>
      </w:r>
      <w:r>
        <w:rPr>
          <w:b/>
          <w:i/>
          <w:color w:val="000000"/>
          <w:sz w:val="22"/>
        </w:rPr>
        <w:t xml:space="preserve">_G_ = </w:t>
      </w:r>
      <w:r>
        <w:rPr>
          <w:b/>
          <w:i/>
          <w:color w:val="000000"/>
        </w:rPr>
        <w:t>G</w:t>
      </w:r>
      <w:r>
        <w:rPr>
          <w:b/>
          <w:i/>
          <w:color w:val="000000"/>
          <w:vertAlign w:val="subscript"/>
        </w:rPr>
        <w:t>FJMAX</w:t>
      </w:r>
      <w:r>
        <w:rPr>
          <w:b/>
          <w:i/>
          <w:color w:val="000000"/>
        </w:rPr>
        <w:t xml:space="preserve"> · E</w:t>
      </w:r>
      <w:r>
        <w:rPr>
          <w:rFonts w:ascii="Courier New" w:hAnsi="Courier New" w:cs="Courier New"/>
          <w:b/>
          <w:i/>
          <w:color w:val="000000"/>
          <w:vertAlign w:val="subscript"/>
        </w:rPr>
        <w:t>Э</w:t>
      </w:r>
      <w:r>
        <w:rPr>
          <w:b/>
          <w:i/>
          <w:color w:val="000000"/>
        </w:rPr>
        <w:t xml:space="preserve">  / 3600 = </w:t>
      </w:r>
      <w:r>
        <w:rPr>
          <w:b/>
          <w:color w:val="000000"/>
        </w:rPr>
        <w:t xml:space="preserve">15.6 · 10 / 3600 = </w:t>
      </w:r>
      <w:r>
        <w:rPr>
          <w:rFonts w:ascii="Arial" w:hAnsi="Arial" w:cs="Arial"/>
          <w:b/>
          <w:color w:val="000000"/>
        </w:rPr>
        <w:t>0.04333333333</w:t>
      </w:r>
    </w:p>
    <w:p w:rsidR="001A04C0" w:rsidRDefault="001A04C0" w:rsidP="001A04C0">
      <w:pPr>
        <w:rPr>
          <w:rFonts w:ascii="Arial" w:hAnsi="Arial" w:cs="Arial"/>
          <w:b/>
          <w:color w:val="000000"/>
        </w:rPr>
      </w:pPr>
      <w:r>
        <w:rPr>
          <w:rFonts w:ascii="Courier New" w:hAnsi="Courier New" w:cs="Courier New"/>
          <w:color w:val="000000"/>
          <w:sz w:val="22"/>
        </w:rPr>
        <w:t xml:space="preserve">Валовый выброс, т/год, </w:t>
      </w:r>
      <w:r>
        <w:rPr>
          <w:b/>
          <w:i/>
          <w:color w:val="000000"/>
          <w:sz w:val="22"/>
        </w:rPr>
        <w:t xml:space="preserve">_M_ = </w:t>
      </w:r>
      <w:r>
        <w:rPr>
          <w:b/>
          <w:i/>
          <w:color w:val="000000"/>
        </w:rPr>
        <w:t>G</w:t>
      </w:r>
      <w:r>
        <w:rPr>
          <w:b/>
          <w:i/>
          <w:color w:val="000000"/>
          <w:vertAlign w:val="subscript"/>
        </w:rPr>
        <w:t>FGGO</w:t>
      </w:r>
      <w:r>
        <w:rPr>
          <w:b/>
          <w:i/>
          <w:color w:val="000000"/>
        </w:rPr>
        <w:t xml:space="preserve"> · E</w:t>
      </w:r>
      <w:r>
        <w:rPr>
          <w:rFonts w:ascii="Courier New" w:hAnsi="Courier New" w:cs="Courier New"/>
          <w:b/>
          <w:i/>
          <w:color w:val="000000"/>
          <w:vertAlign w:val="subscript"/>
        </w:rPr>
        <w:t>Э</w:t>
      </w:r>
      <w:r>
        <w:rPr>
          <w:b/>
          <w:i/>
          <w:color w:val="000000"/>
        </w:rPr>
        <w:t xml:space="preserve">  / 10</w:t>
      </w:r>
      <w:r>
        <w:rPr>
          <w:b/>
          <w:i/>
          <w:color w:val="000000"/>
          <w:vertAlign w:val="superscript"/>
        </w:rPr>
        <w:t>3</w:t>
      </w:r>
      <w:r>
        <w:rPr>
          <w:b/>
          <w:i/>
          <w:color w:val="000000"/>
        </w:rPr>
        <w:t xml:space="preserve"> = </w:t>
      </w:r>
      <w:r>
        <w:rPr>
          <w:b/>
          <w:color w:val="000000"/>
        </w:rPr>
        <w:t>2.09 · 10 / 10</w:t>
      </w:r>
      <w:r>
        <w:rPr>
          <w:b/>
          <w:color w:val="000000"/>
          <w:vertAlign w:val="superscript"/>
        </w:rPr>
        <w:t>3</w:t>
      </w:r>
      <w:r>
        <w:rPr>
          <w:b/>
          <w:color w:val="000000"/>
        </w:rPr>
        <w:t xml:space="preserve"> = </w:t>
      </w:r>
      <w:r>
        <w:rPr>
          <w:rFonts w:ascii="Arial" w:hAnsi="Arial" w:cs="Arial"/>
          <w:b/>
          <w:color w:val="000000"/>
        </w:rPr>
        <w:t>0.0209</w:t>
      </w:r>
    </w:p>
    <w:p w:rsidR="001A04C0" w:rsidRDefault="001A04C0" w:rsidP="001A04C0">
      <w:pPr>
        <w:rPr>
          <w:rFonts w:ascii="Arial" w:hAnsi="Arial" w:cs="Arial"/>
          <w:b/>
          <w:color w:val="000000"/>
        </w:rPr>
      </w:pPr>
    </w:p>
    <w:p w:rsidR="001A04C0" w:rsidRDefault="001A04C0" w:rsidP="001A04C0">
      <w:pPr>
        <w:rPr>
          <w:b/>
          <w:i/>
          <w:color w:val="000000"/>
          <w:u w:val="single"/>
        </w:rPr>
      </w:pPr>
      <w:r>
        <w:rPr>
          <w:b/>
          <w:i/>
          <w:color w:val="000000"/>
          <w:u w:val="single"/>
        </w:rPr>
        <w:t>Примесь: 0337 Углерод оксид (Окись углерода, Угарный газ) (584)</w:t>
      </w:r>
    </w:p>
    <w:p w:rsidR="001A04C0" w:rsidRDefault="001A04C0" w:rsidP="001A04C0">
      <w:pPr>
        <w:rPr>
          <w:b/>
          <w:i/>
          <w:color w:val="000000"/>
          <w:u w:val="single"/>
        </w:rPr>
      </w:pPr>
    </w:p>
    <w:p w:rsidR="001A04C0" w:rsidRDefault="001A04C0" w:rsidP="001A04C0">
      <w:pPr>
        <w:rPr>
          <w:rFonts w:ascii="Arial" w:hAnsi="Arial" w:cs="Arial"/>
          <w:b/>
          <w:color w:val="000000"/>
        </w:rPr>
      </w:pPr>
      <w:r>
        <w:rPr>
          <w:rFonts w:ascii="Courier New" w:hAnsi="Courier New" w:cs="Courier New"/>
          <w:color w:val="000000"/>
          <w:sz w:val="22"/>
        </w:rPr>
        <w:t xml:space="preserve">Оценочное значение среднециклового выброса, г/кг топлива (табл.4), </w:t>
      </w:r>
      <w:r>
        <w:rPr>
          <w:b/>
          <w:i/>
          <w:color w:val="000000"/>
          <w:sz w:val="22"/>
        </w:rPr>
        <w:t>E</w:t>
      </w:r>
      <w:r>
        <w:rPr>
          <w:rFonts w:ascii="Courier New" w:hAnsi="Courier New" w:cs="Courier New"/>
          <w:b/>
          <w:i/>
          <w:color w:val="000000"/>
          <w:sz w:val="22"/>
          <w:vertAlign w:val="subscript"/>
        </w:rPr>
        <w:t>Э</w:t>
      </w:r>
      <w:r>
        <w:rPr>
          <w:b/>
          <w:i/>
          <w:color w:val="000000"/>
          <w:sz w:val="22"/>
        </w:rPr>
        <w:t xml:space="preserve">  = </w:t>
      </w:r>
      <w:r>
        <w:rPr>
          <w:rFonts w:ascii="Arial" w:hAnsi="Arial" w:cs="Arial"/>
          <w:b/>
          <w:color w:val="000000"/>
        </w:rPr>
        <w:t>25</w:t>
      </w:r>
    </w:p>
    <w:p w:rsidR="001A04C0" w:rsidRDefault="001A04C0" w:rsidP="001A04C0">
      <w:pPr>
        <w:rPr>
          <w:rFonts w:ascii="Arial" w:hAnsi="Arial" w:cs="Arial"/>
          <w:b/>
          <w:color w:val="000000"/>
        </w:rPr>
      </w:pPr>
      <w:r>
        <w:rPr>
          <w:rFonts w:ascii="Courier New" w:hAnsi="Courier New" w:cs="Courier New"/>
          <w:color w:val="000000"/>
          <w:sz w:val="22"/>
        </w:rPr>
        <w:t xml:space="preserve">Максимальный разовый выброс, г/с, </w:t>
      </w:r>
      <w:r>
        <w:rPr>
          <w:b/>
          <w:i/>
          <w:color w:val="000000"/>
          <w:sz w:val="22"/>
        </w:rPr>
        <w:t xml:space="preserve">_G_ = </w:t>
      </w:r>
      <w:r>
        <w:rPr>
          <w:b/>
          <w:i/>
          <w:color w:val="000000"/>
        </w:rPr>
        <w:t>G</w:t>
      </w:r>
      <w:r>
        <w:rPr>
          <w:b/>
          <w:i/>
          <w:color w:val="000000"/>
          <w:vertAlign w:val="subscript"/>
        </w:rPr>
        <w:t>FJMAX</w:t>
      </w:r>
      <w:r>
        <w:rPr>
          <w:b/>
          <w:i/>
          <w:color w:val="000000"/>
        </w:rPr>
        <w:t xml:space="preserve"> · E</w:t>
      </w:r>
      <w:r>
        <w:rPr>
          <w:rFonts w:ascii="Courier New" w:hAnsi="Courier New" w:cs="Courier New"/>
          <w:b/>
          <w:i/>
          <w:color w:val="000000"/>
          <w:vertAlign w:val="subscript"/>
        </w:rPr>
        <w:t>Э</w:t>
      </w:r>
      <w:r>
        <w:rPr>
          <w:b/>
          <w:i/>
          <w:color w:val="000000"/>
        </w:rPr>
        <w:t xml:space="preserve">  / 3600 = </w:t>
      </w:r>
      <w:r>
        <w:rPr>
          <w:b/>
          <w:color w:val="000000"/>
        </w:rPr>
        <w:t xml:space="preserve">15.6 · 25 / 3600 = </w:t>
      </w:r>
      <w:r>
        <w:rPr>
          <w:rFonts w:ascii="Arial" w:hAnsi="Arial" w:cs="Arial"/>
          <w:b/>
          <w:color w:val="000000"/>
        </w:rPr>
        <w:t>0.10833333333</w:t>
      </w:r>
    </w:p>
    <w:p w:rsidR="001A04C0" w:rsidRDefault="001A04C0" w:rsidP="001A04C0">
      <w:pPr>
        <w:rPr>
          <w:rFonts w:ascii="Arial" w:hAnsi="Arial" w:cs="Arial"/>
          <w:b/>
          <w:color w:val="000000"/>
        </w:rPr>
      </w:pPr>
      <w:r>
        <w:rPr>
          <w:rFonts w:ascii="Courier New" w:hAnsi="Courier New" w:cs="Courier New"/>
          <w:color w:val="000000"/>
          <w:sz w:val="22"/>
        </w:rPr>
        <w:t xml:space="preserve">Валовый выброс, т/год, </w:t>
      </w:r>
      <w:r>
        <w:rPr>
          <w:b/>
          <w:i/>
          <w:color w:val="000000"/>
          <w:sz w:val="22"/>
        </w:rPr>
        <w:t xml:space="preserve">_M_ = </w:t>
      </w:r>
      <w:r>
        <w:rPr>
          <w:b/>
          <w:i/>
          <w:color w:val="000000"/>
        </w:rPr>
        <w:t>G</w:t>
      </w:r>
      <w:r>
        <w:rPr>
          <w:b/>
          <w:i/>
          <w:color w:val="000000"/>
          <w:vertAlign w:val="subscript"/>
        </w:rPr>
        <w:t>FGGO</w:t>
      </w:r>
      <w:r>
        <w:rPr>
          <w:b/>
          <w:i/>
          <w:color w:val="000000"/>
        </w:rPr>
        <w:t xml:space="preserve"> · E</w:t>
      </w:r>
      <w:r>
        <w:rPr>
          <w:rFonts w:ascii="Courier New" w:hAnsi="Courier New" w:cs="Courier New"/>
          <w:b/>
          <w:i/>
          <w:color w:val="000000"/>
          <w:vertAlign w:val="subscript"/>
        </w:rPr>
        <w:t>Э</w:t>
      </w:r>
      <w:r>
        <w:rPr>
          <w:b/>
          <w:i/>
          <w:color w:val="000000"/>
        </w:rPr>
        <w:t xml:space="preserve">  / 10</w:t>
      </w:r>
      <w:r>
        <w:rPr>
          <w:b/>
          <w:i/>
          <w:color w:val="000000"/>
          <w:vertAlign w:val="superscript"/>
        </w:rPr>
        <w:t>3</w:t>
      </w:r>
      <w:r>
        <w:rPr>
          <w:b/>
          <w:i/>
          <w:color w:val="000000"/>
        </w:rPr>
        <w:t xml:space="preserve"> = </w:t>
      </w:r>
      <w:r>
        <w:rPr>
          <w:b/>
          <w:color w:val="000000"/>
        </w:rPr>
        <w:t>2.09 · 25 / 10</w:t>
      </w:r>
      <w:r>
        <w:rPr>
          <w:b/>
          <w:color w:val="000000"/>
          <w:vertAlign w:val="superscript"/>
        </w:rPr>
        <w:t>3</w:t>
      </w:r>
      <w:r>
        <w:rPr>
          <w:b/>
          <w:color w:val="000000"/>
        </w:rPr>
        <w:t xml:space="preserve"> = </w:t>
      </w:r>
      <w:r>
        <w:rPr>
          <w:rFonts w:ascii="Arial" w:hAnsi="Arial" w:cs="Arial"/>
          <w:b/>
          <w:color w:val="000000"/>
        </w:rPr>
        <w:t>0.05225</w:t>
      </w:r>
    </w:p>
    <w:p w:rsidR="001A04C0" w:rsidRDefault="001A04C0" w:rsidP="001A04C0">
      <w:pPr>
        <w:rPr>
          <w:rFonts w:ascii="Arial" w:hAnsi="Arial" w:cs="Arial"/>
          <w:b/>
          <w:color w:val="000000"/>
        </w:rPr>
      </w:pPr>
    </w:p>
    <w:p w:rsidR="001A04C0" w:rsidRDefault="001A04C0" w:rsidP="001A04C0">
      <w:pPr>
        <w:rPr>
          <w:b/>
          <w:i/>
          <w:color w:val="000000"/>
          <w:u w:val="single"/>
        </w:rPr>
      </w:pPr>
      <w:r>
        <w:rPr>
          <w:b/>
          <w:i/>
          <w:color w:val="000000"/>
          <w:u w:val="single"/>
        </w:rPr>
        <w:t>Примесь: 2754 Алканы С12-19 /в пересчете на С/ (Углеводороды предельные С12-С19 (в пересчете на С); Растворитель РПК-265П) (10)</w:t>
      </w:r>
    </w:p>
    <w:p w:rsidR="001A04C0" w:rsidRDefault="001A04C0" w:rsidP="001A04C0">
      <w:pPr>
        <w:rPr>
          <w:b/>
          <w:i/>
          <w:color w:val="000000"/>
          <w:u w:val="single"/>
        </w:rPr>
      </w:pPr>
    </w:p>
    <w:p w:rsidR="001A04C0" w:rsidRDefault="001A04C0" w:rsidP="001A04C0">
      <w:pPr>
        <w:rPr>
          <w:rFonts w:ascii="Arial" w:hAnsi="Arial" w:cs="Arial"/>
          <w:b/>
          <w:color w:val="000000"/>
        </w:rPr>
      </w:pPr>
      <w:r>
        <w:rPr>
          <w:rFonts w:ascii="Courier New" w:hAnsi="Courier New" w:cs="Courier New"/>
          <w:color w:val="000000"/>
          <w:sz w:val="22"/>
        </w:rPr>
        <w:lastRenderedPageBreak/>
        <w:t xml:space="preserve">Оценочное значение среднециклового выброса, г/кг топлива (табл.4), </w:t>
      </w:r>
      <w:r>
        <w:rPr>
          <w:b/>
          <w:i/>
          <w:color w:val="000000"/>
          <w:sz w:val="22"/>
        </w:rPr>
        <w:t>E</w:t>
      </w:r>
      <w:r>
        <w:rPr>
          <w:rFonts w:ascii="Courier New" w:hAnsi="Courier New" w:cs="Courier New"/>
          <w:b/>
          <w:i/>
          <w:color w:val="000000"/>
          <w:sz w:val="22"/>
          <w:vertAlign w:val="subscript"/>
        </w:rPr>
        <w:t>Э</w:t>
      </w:r>
      <w:r>
        <w:rPr>
          <w:b/>
          <w:i/>
          <w:color w:val="000000"/>
          <w:sz w:val="22"/>
        </w:rPr>
        <w:t xml:space="preserve">  = </w:t>
      </w:r>
      <w:r>
        <w:rPr>
          <w:rFonts w:ascii="Arial" w:hAnsi="Arial" w:cs="Arial"/>
          <w:b/>
          <w:color w:val="000000"/>
        </w:rPr>
        <w:t>12</w:t>
      </w:r>
    </w:p>
    <w:p w:rsidR="001A04C0" w:rsidRDefault="001A04C0" w:rsidP="001A04C0">
      <w:pPr>
        <w:rPr>
          <w:rFonts w:ascii="Arial" w:hAnsi="Arial" w:cs="Arial"/>
          <w:b/>
          <w:color w:val="000000"/>
        </w:rPr>
      </w:pPr>
      <w:r>
        <w:rPr>
          <w:rFonts w:ascii="Courier New" w:hAnsi="Courier New" w:cs="Courier New"/>
          <w:color w:val="000000"/>
          <w:sz w:val="22"/>
        </w:rPr>
        <w:t xml:space="preserve">Максимальный разовый выброс, г/с, </w:t>
      </w:r>
      <w:r>
        <w:rPr>
          <w:b/>
          <w:i/>
          <w:color w:val="000000"/>
          <w:sz w:val="22"/>
        </w:rPr>
        <w:t xml:space="preserve">_G_ = </w:t>
      </w:r>
      <w:r>
        <w:rPr>
          <w:b/>
          <w:i/>
          <w:color w:val="000000"/>
        </w:rPr>
        <w:t>G</w:t>
      </w:r>
      <w:r>
        <w:rPr>
          <w:b/>
          <w:i/>
          <w:color w:val="000000"/>
          <w:vertAlign w:val="subscript"/>
        </w:rPr>
        <w:t>FJMAX</w:t>
      </w:r>
      <w:r>
        <w:rPr>
          <w:b/>
          <w:i/>
          <w:color w:val="000000"/>
        </w:rPr>
        <w:t xml:space="preserve"> · E</w:t>
      </w:r>
      <w:r>
        <w:rPr>
          <w:rFonts w:ascii="Courier New" w:hAnsi="Courier New" w:cs="Courier New"/>
          <w:b/>
          <w:i/>
          <w:color w:val="000000"/>
          <w:vertAlign w:val="subscript"/>
        </w:rPr>
        <w:t>Э</w:t>
      </w:r>
      <w:r>
        <w:rPr>
          <w:b/>
          <w:i/>
          <w:color w:val="000000"/>
        </w:rPr>
        <w:t xml:space="preserve">  / 3600 = </w:t>
      </w:r>
      <w:r>
        <w:rPr>
          <w:b/>
          <w:color w:val="000000"/>
        </w:rPr>
        <w:t xml:space="preserve">15.6 · 12 / 3600 = </w:t>
      </w:r>
      <w:r>
        <w:rPr>
          <w:rFonts w:ascii="Arial" w:hAnsi="Arial" w:cs="Arial"/>
          <w:b/>
          <w:color w:val="000000"/>
        </w:rPr>
        <w:t>0.052</w:t>
      </w:r>
    </w:p>
    <w:p w:rsidR="001A04C0" w:rsidRDefault="001A04C0" w:rsidP="001A04C0">
      <w:pPr>
        <w:rPr>
          <w:rFonts w:ascii="Arial" w:hAnsi="Arial" w:cs="Arial"/>
          <w:b/>
          <w:color w:val="000000"/>
        </w:rPr>
      </w:pPr>
      <w:r>
        <w:rPr>
          <w:rFonts w:ascii="Courier New" w:hAnsi="Courier New" w:cs="Courier New"/>
          <w:color w:val="000000"/>
          <w:sz w:val="22"/>
        </w:rPr>
        <w:t xml:space="preserve">Валовый выброс, т/год, </w:t>
      </w:r>
      <w:r>
        <w:rPr>
          <w:b/>
          <w:i/>
          <w:color w:val="000000"/>
          <w:sz w:val="22"/>
        </w:rPr>
        <w:t xml:space="preserve">_M_ = </w:t>
      </w:r>
      <w:r>
        <w:rPr>
          <w:b/>
          <w:i/>
          <w:color w:val="000000"/>
        </w:rPr>
        <w:t>G</w:t>
      </w:r>
      <w:r>
        <w:rPr>
          <w:b/>
          <w:i/>
          <w:color w:val="000000"/>
          <w:vertAlign w:val="subscript"/>
        </w:rPr>
        <w:t>FGGO</w:t>
      </w:r>
      <w:r>
        <w:rPr>
          <w:b/>
          <w:i/>
          <w:color w:val="000000"/>
        </w:rPr>
        <w:t xml:space="preserve"> · E</w:t>
      </w:r>
      <w:r>
        <w:rPr>
          <w:rFonts w:ascii="Courier New" w:hAnsi="Courier New" w:cs="Courier New"/>
          <w:b/>
          <w:i/>
          <w:color w:val="000000"/>
          <w:vertAlign w:val="subscript"/>
        </w:rPr>
        <w:t>Э</w:t>
      </w:r>
      <w:r>
        <w:rPr>
          <w:b/>
          <w:i/>
          <w:color w:val="000000"/>
        </w:rPr>
        <w:t xml:space="preserve">  / 10</w:t>
      </w:r>
      <w:r>
        <w:rPr>
          <w:b/>
          <w:i/>
          <w:color w:val="000000"/>
          <w:vertAlign w:val="superscript"/>
        </w:rPr>
        <w:t>3</w:t>
      </w:r>
      <w:r>
        <w:rPr>
          <w:b/>
          <w:i/>
          <w:color w:val="000000"/>
        </w:rPr>
        <w:t xml:space="preserve"> = </w:t>
      </w:r>
      <w:r>
        <w:rPr>
          <w:b/>
          <w:color w:val="000000"/>
        </w:rPr>
        <w:t>2.09 · 12 / 10</w:t>
      </w:r>
      <w:r>
        <w:rPr>
          <w:b/>
          <w:color w:val="000000"/>
          <w:vertAlign w:val="superscript"/>
        </w:rPr>
        <w:t>3</w:t>
      </w:r>
      <w:r>
        <w:rPr>
          <w:b/>
          <w:color w:val="000000"/>
        </w:rPr>
        <w:t xml:space="preserve"> = </w:t>
      </w:r>
      <w:r>
        <w:rPr>
          <w:rFonts w:ascii="Arial" w:hAnsi="Arial" w:cs="Arial"/>
          <w:b/>
          <w:color w:val="000000"/>
        </w:rPr>
        <w:t>0.02508</w:t>
      </w:r>
    </w:p>
    <w:p w:rsidR="001A04C0" w:rsidRDefault="001A04C0" w:rsidP="001A04C0">
      <w:pPr>
        <w:rPr>
          <w:rFonts w:ascii="Arial" w:hAnsi="Arial" w:cs="Arial"/>
          <w:b/>
          <w:color w:val="000000"/>
        </w:rPr>
      </w:pPr>
    </w:p>
    <w:p w:rsidR="001A04C0" w:rsidRDefault="001A04C0" w:rsidP="001A04C0">
      <w:pPr>
        <w:rPr>
          <w:b/>
          <w:i/>
          <w:color w:val="000000"/>
          <w:u w:val="single"/>
        </w:rPr>
      </w:pPr>
      <w:r>
        <w:rPr>
          <w:b/>
          <w:i/>
          <w:color w:val="000000"/>
          <w:u w:val="single"/>
        </w:rPr>
        <w:t>Примесь: 1301 Проп-2-ен-1-аль (Акролеин, Акрилальдегид) (474)</w:t>
      </w:r>
    </w:p>
    <w:p w:rsidR="001A04C0" w:rsidRDefault="001A04C0" w:rsidP="001A04C0">
      <w:pPr>
        <w:rPr>
          <w:b/>
          <w:i/>
          <w:color w:val="000000"/>
          <w:u w:val="single"/>
        </w:rPr>
      </w:pPr>
    </w:p>
    <w:p w:rsidR="001A04C0" w:rsidRDefault="001A04C0" w:rsidP="001A04C0">
      <w:pPr>
        <w:rPr>
          <w:rFonts w:ascii="Arial" w:hAnsi="Arial" w:cs="Arial"/>
          <w:b/>
          <w:color w:val="000000"/>
        </w:rPr>
      </w:pPr>
      <w:r>
        <w:rPr>
          <w:rFonts w:ascii="Courier New" w:hAnsi="Courier New" w:cs="Courier New"/>
          <w:color w:val="000000"/>
          <w:sz w:val="22"/>
        </w:rPr>
        <w:t xml:space="preserve">Оценочное значение среднециклового выброса, г/кг топлива (табл.4), </w:t>
      </w:r>
      <w:r>
        <w:rPr>
          <w:b/>
          <w:i/>
          <w:color w:val="000000"/>
          <w:sz w:val="22"/>
        </w:rPr>
        <w:t>E</w:t>
      </w:r>
      <w:r>
        <w:rPr>
          <w:rFonts w:ascii="Courier New" w:hAnsi="Courier New" w:cs="Courier New"/>
          <w:b/>
          <w:i/>
          <w:color w:val="000000"/>
          <w:sz w:val="22"/>
          <w:vertAlign w:val="subscript"/>
        </w:rPr>
        <w:t>Э</w:t>
      </w:r>
      <w:r>
        <w:rPr>
          <w:b/>
          <w:i/>
          <w:color w:val="000000"/>
          <w:sz w:val="22"/>
        </w:rPr>
        <w:t xml:space="preserve">  = </w:t>
      </w:r>
      <w:r>
        <w:rPr>
          <w:rFonts w:ascii="Arial" w:hAnsi="Arial" w:cs="Arial"/>
          <w:b/>
          <w:color w:val="000000"/>
        </w:rPr>
        <w:t>1.2</w:t>
      </w:r>
    </w:p>
    <w:p w:rsidR="001A04C0" w:rsidRDefault="001A04C0" w:rsidP="001A04C0">
      <w:pPr>
        <w:rPr>
          <w:rFonts w:ascii="Arial" w:hAnsi="Arial" w:cs="Arial"/>
          <w:b/>
          <w:color w:val="000000"/>
        </w:rPr>
      </w:pPr>
      <w:r>
        <w:rPr>
          <w:rFonts w:ascii="Courier New" w:hAnsi="Courier New" w:cs="Courier New"/>
          <w:color w:val="000000"/>
          <w:sz w:val="22"/>
        </w:rPr>
        <w:t xml:space="preserve">Максимальный разовый выброс, г/с, </w:t>
      </w:r>
      <w:r>
        <w:rPr>
          <w:b/>
          <w:i/>
          <w:color w:val="000000"/>
          <w:sz w:val="22"/>
        </w:rPr>
        <w:t xml:space="preserve">_G_ = </w:t>
      </w:r>
      <w:r>
        <w:rPr>
          <w:b/>
          <w:i/>
          <w:color w:val="000000"/>
        </w:rPr>
        <w:t>G</w:t>
      </w:r>
      <w:r>
        <w:rPr>
          <w:b/>
          <w:i/>
          <w:color w:val="000000"/>
          <w:vertAlign w:val="subscript"/>
        </w:rPr>
        <w:t>FJMAX</w:t>
      </w:r>
      <w:r>
        <w:rPr>
          <w:b/>
          <w:i/>
          <w:color w:val="000000"/>
        </w:rPr>
        <w:t xml:space="preserve"> · E</w:t>
      </w:r>
      <w:r>
        <w:rPr>
          <w:rFonts w:ascii="Courier New" w:hAnsi="Courier New" w:cs="Courier New"/>
          <w:b/>
          <w:i/>
          <w:color w:val="000000"/>
          <w:vertAlign w:val="subscript"/>
        </w:rPr>
        <w:t>Э</w:t>
      </w:r>
      <w:r>
        <w:rPr>
          <w:b/>
          <w:i/>
          <w:color w:val="000000"/>
        </w:rPr>
        <w:t xml:space="preserve">  / 3600 = </w:t>
      </w:r>
      <w:r>
        <w:rPr>
          <w:b/>
          <w:color w:val="000000"/>
        </w:rPr>
        <w:t xml:space="preserve">15.6 · 1.2 / 3600 = </w:t>
      </w:r>
      <w:r>
        <w:rPr>
          <w:rFonts w:ascii="Arial" w:hAnsi="Arial" w:cs="Arial"/>
          <w:b/>
          <w:color w:val="000000"/>
        </w:rPr>
        <w:t>0.0052</w:t>
      </w:r>
    </w:p>
    <w:p w:rsidR="001A04C0" w:rsidRDefault="001A04C0" w:rsidP="001A04C0">
      <w:pPr>
        <w:rPr>
          <w:rFonts w:ascii="Arial" w:hAnsi="Arial" w:cs="Arial"/>
          <w:b/>
          <w:color w:val="000000"/>
        </w:rPr>
      </w:pPr>
      <w:r>
        <w:rPr>
          <w:rFonts w:ascii="Courier New" w:hAnsi="Courier New" w:cs="Courier New"/>
          <w:color w:val="000000"/>
          <w:sz w:val="22"/>
        </w:rPr>
        <w:t xml:space="preserve">Валовый выброс, т/год, </w:t>
      </w:r>
      <w:r>
        <w:rPr>
          <w:b/>
          <w:i/>
          <w:color w:val="000000"/>
          <w:sz w:val="22"/>
        </w:rPr>
        <w:t xml:space="preserve">_M_ = </w:t>
      </w:r>
      <w:r>
        <w:rPr>
          <w:b/>
          <w:i/>
          <w:color w:val="000000"/>
        </w:rPr>
        <w:t>G</w:t>
      </w:r>
      <w:r>
        <w:rPr>
          <w:b/>
          <w:i/>
          <w:color w:val="000000"/>
          <w:vertAlign w:val="subscript"/>
        </w:rPr>
        <w:t>FGGO</w:t>
      </w:r>
      <w:r>
        <w:rPr>
          <w:b/>
          <w:i/>
          <w:color w:val="000000"/>
        </w:rPr>
        <w:t xml:space="preserve"> · E</w:t>
      </w:r>
      <w:r>
        <w:rPr>
          <w:rFonts w:ascii="Courier New" w:hAnsi="Courier New" w:cs="Courier New"/>
          <w:b/>
          <w:i/>
          <w:color w:val="000000"/>
          <w:vertAlign w:val="subscript"/>
        </w:rPr>
        <w:t>Э</w:t>
      </w:r>
      <w:r>
        <w:rPr>
          <w:b/>
          <w:i/>
          <w:color w:val="000000"/>
        </w:rPr>
        <w:t xml:space="preserve">  / 10</w:t>
      </w:r>
      <w:r>
        <w:rPr>
          <w:b/>
          <w:i/>
          <w:color w:val="000000"/>
          <w:vertAlign w:val="superscript"/>
        </w:rPr>
        <w:t>3</w:t>
      </w:r>
      <w:r>
        <w:rPr>
          <w:b/>
          <w:i/>
          <w:color w:val="000000"/>
        </w:rPr>
        <w:t xml:space="preserve"> = </w:t>
      </w:r>
      <w:r>
        <w:rPr>
          <w:b/>
          <w:color w:val="000000"/>
        </w:rPr>
        <w:t>2.09 · 1.2 / 10</w:t>
      </w:r>
      <w:r>
        <w:rPr>
          <w:b/>
          <w:color w:val="000000"/>
          <w:vertAlign w:val="superscript"/>
        </w:rPr>
        <w:t>3</w:t>
      </w:r>
      <w:r>
        <w:rPr>
          <w:b/>
          <w:color w:val="000000"/>
        </w:rPr>
        <w:t xml:space="preserve"> = </w:t>
      </w:r>
      <w:r>
        <w:rPr>
          <w:rFonts w:ascii="Arial" w:hAnsi="Arial" w:cs="Arial"/>
          <w:b/>
          <w:color w:val="000000"/>
        </w:rPr>
        <w:t>0.002508</w:t>
      </w:r>
    </w:p>
    <w:p w:rsidR="001A04C0" w:rsidRDefault="001A04C0" w:rsidP="001A04C0">
      <w:pPr>
        <w:rPr>
          <w:rFonts w:ascii="Arial" w:hAnsi="Arial" w:cs="Arial"/>
          <w:b/>
          <w:color w:val="000000"/>
        </w:rPr>
      </w:pPr>
    </w:p>
    <w:p w:rsidR="001A04C0" w:rsidRDefault="001A04C0" w:rsidP="001A04C0">
      <w:pPr>
        <w:rPr>
          <w:b/>
          <w:i/>
          <w:color w:val="000000"/>
          <w:u w:val="single"/>
        </w:rPr>
      </w:pPr>
      <w:r>
        <w:rPr>
          <w:b/>
          <w:i/>
          <w:color w:val="000000"/>
          <w:u w:val="single"/>
        </w:rPr>
        <w:t>Примесь: 0328 Углерод (Сажа, Углерод черный) (583)</w:t>
      </w:r>
    </w:p>
    <w:p w:rsidR="001A04C0" w:rsidRDefault="001A04C0" w:rsidP="001A04C0">
      <w:pPr>
        <w:rPr>
          <w:b/>
          <w:i/>
          <w:color w:val="000000"/>
          <w:u w:val="single"/>
        </w:rPr>
      </w:pPr>
    </w:p>
    <w:p w:rsidR="001A04C0" w:rsidRDefault="001A04C0" w:rsidP="001A04C0">
      <w:pPr>
        <w:rPr>
          <w:rFonts w:ascii="Arial" w:hAnsi="Arial" w:cs="Arial"/>
          <w:b/>
          <w:color w:val="000000"/>
        </w:rPr>
      </w:pPr>
      <w:r>
        <w:rPr>
          <w:rFonts w:ascii="Courier New" w:hAnsi="Courier New" w:cs="Courier New"/>
          <w:color w:val="000000"/>
          <w:sz w:val="22"/>
        </w:rPr>
        <w:t xml:space="preserve">Оценочное значение среднециклового выброса, г/кг топлива (табл.4), </w:t>
      </w:r>
      <w:r>
        <w:rPr>
          <w:b/>
          <w:i/>
          <w:color w:val="000000"/>
          <w:sz w:val="22"/>
        </w:rPr>
        <w:t>E</w:t>
      </w:r>
      <w:r>
        <w:rPr>
          <w:rFonts w:ascii="Courier New" w:hAnsi="Courier New" w:cs="Courier New"/>
          <w:b/>
          <w:i/>
          <w:color w:val="000000"/>
          <w:sz w:val="22"/>
          <w:vertAlign w:val="subscript"/>
        </w:rPr>
        <w:t>Э</w:t>
      </w:r>
      <w:r>
        <w:rPr>
          <w:b/>
          <w:i/>
          <w:color w:val="000000"/>
          <w:sz w:val="22"/>
        </w:rPr>
        <w:t xml:space="preserve">  = </w:t>
      </w:r>
      <w:r>
        <w:rPr>
          <w:rFonts w:ascii="Arial" w:hAnsi="Arial" w:cs="Arial"/>
          <w:b/>
          <w:color w:val="000000"/>
        </w:rPr>
        <w:t>5</w:t>
      </w:r>
    </w:p>
    <w:p w:rsidR="001A04C0" w:rsidRDefault="001A04C0" w:rsidP="001A04C0">
      <w:pPr>
        <w:rPr>
          <w:rFonts w:ascii="Arial" w:hAnsi="Arial" w:cs="Arial"/>
          <w:b/>
          <w:color w:val="000000"/>
        </w:rPr>
      </w:pPr>
      <w:r>
        <w:rPr>
          <w:rFonts w:ascii="Courier New" w:hAnsi="Courier New" w:cs="Courier New"/>
          <w:color w:val="000000"/>
          <w:sz w:val="22"/>
        </w:rPr>
        <w:t xml:space="preserve">Максимальный разовый выброс, г/с, </w:t>
      </w:r>
      <w:r>
        <w:rPr>
          <w:b/>
          <w:i/>
          <w:color w:val="000000"/>
          <w:sz w:val="22"/>
        </w:rPr>
        <w:t xml:space="preserve">_G_ = </w:t>
      </w:r>
      <w:r>
        <w:rPr>
          <w:b/>
          <w:i/>
          <w:color w:val="000000"/>
        </w:rPr>
        <w:t>G</w:t>
      </w:r>
      <w:r>
        <w:rPr>
          <w:b/>
          <w:i/>
          <w:color w:val="000000"/>
          <w:vertAlign w:val="subscript"/>
        </w:rPr>
        <w:t>FJMAX</w:t>
      </w:r>
      <w:r>
        <w:rPr>
          <w:b/>
          <w:i/>
          <w:color w:val="000000"/>
        </w:rPr>
        <w:t xml:space="preserve"> · E</w:t>
      </w:r>
      <w:r>
        <w:rPr>
          <w:rFonts w:ascii="Courier New" w:hAnsi="Courier New" w:cs="Courier New"/>
          <w:b/>
          <w:i/>
          <w:color w:val="000000"/>
          <w:vertAlign w:val="subscript"/>
        </w:rPr>
        <w:t>Э</w:t>
      </w:r>
      <w:r>
        <w:rPr>
          <w:b/>
          <w:i/>
          <w:color w:val="000000"/>
        </w:rPr>
        <w:t xml:space="preserve">  / 3600 = </w:t>
      </w:r>
      <w:r>
        <w:rPr>
          <w:b/>
          <w:color w:val="000000"/>
        </w:rPr>
        <w:t xml:space="preserve">15.6 · 5 / 3600 = </w:t>
      </w:r>
      <w:r>
        <w:rPr>
          <w:rFonts w:ascii="Arial" w:hAnsi="Arial" w:cs="Arial"/>
          <w:b/>
          <w:color w:val="000000"/>
        </w:rPr>
        <w:t>0.02166666667</w:t>
      </w:r>
    </w:p>
    <w:p w:rsidR="001A04C0" w:rsidRDefault="001A04C0" w:rsidP="001A04C0">
      <w:pPr>
        <w:rPr>
          <w:rFonts w:ascii="Arial" w:hAnsi="Arial" w:cs="Arial"/>
          <w:b/>
          <w:color w:val="000000"/>
        </w:rPr>
      </w:pPr>
      <w:r>
        <w:rPr>
          <w:rFonts w:ascii="Courier New" w:hAnsi="Courier New" w:cs="Courier New"/>
          <w:color w:val="000000"/>
          <w:sz w:val="22"/>
        </w:rPr>
        <w:t xml:space="preserve">Валовый выброс, т/год, </w:t>
      </w:r>
      <w:r>
        <w:rPr>
          <w:b/>
          <w:i/>
          <w:color w:val="000000"/>
          <w:sz w:val="22"/>
        </w:rPr>
        <w:t xml:space="preserve">_M_ = </w:t>
      </w:r>
      <w:r>
        <w:rPr>
          <w:b/>
          <w:i/>
          <w:color w:val="000000"/>
        </w:rPr>
        <w:t>G</w:t>
      </w:r>
      <w:r>
        <w:rPr>
          <w:b/>
          <w:i/>
          <w:color w:val="000000"/>
          <w:vertAlign w:val="subscript"/>
        </w:rPr>
        <w:t>FGGO</w:t>
      </w:r>
      <w:r>
        <w:rPr>
          <w:b/>
          <w:i/>
          <w:color w:val="000000"/>
        </w:rPr>
        <w:t xml:space="preserve"> · E</w:t>
      </w:r>
      <w:r>
        <w:rPr>
          <w:rFonts w:ascii="Courier New" w:hAnsi="Courier New" w:cs="Courier New"/>
          <w:b/>
          <w:i/>
          <w:color w:val="000000"/>
          <w:vertAlign w:val="subscript"/>
        </w:rPr>
        <w:t>Э</w:t>
      </w:r>
      <w:r>
        <w:rPr>
          <w:b/>
          <w:i/>
          <w:color w:val="000000"/>
        </w:rPr>
        <w:t xml:space="preserve">  / 10</w:t>
      </w:r>
      <w:r>
        <w:rPr>
          <w:b/>
          <w:i/>
          <w:color w:val="000000"/>
          <w:vertAlign w:val="superscript"/>
        </w:rPr>
        <w:t>3</w:t>
      </w:r>
      <w:r>
        <w:rPr>
          <w:b/>
          <w:i/>
          <w:color w:val="000000"/>
        </w:rPr>
        <w:t xml:space="preserve"> = </w:t>
      </w:r>
      <w:r>
        <w:rPr>
          <w:b/>
          <w:color w:val="000000"/>
        </w:rPr>
        <w:t>2.09 · 5 / 10</w:t>
      </w:r>
      <w:r>
        <w:rPr>
          <w:b/>
          <w:color w:val="000000"/>
          <w:vertAlign w:val="superscript"/>
        </w:rPr>
        <w:t>3</w:t>
      </w:r>
      <w:r>
        <w:rPr>
          <w:b/>
          <w:color w:val="000000"/>
        </w:rPr>
        <w:t xml:space="preserve"> = </w:t>
      </w:r>
      <w:r>
        <w:rPr>
          <w:rFonts w:ascii="Arial" w:hAnsi="Arial" w:cs="Arial"/>
          <w:b/>
          <w:color w:val="000000"/>
        </w:rPr>
        <w:t>0.01045</w:t>
      </w:r>
    </w:p>
    <w:p w:rsidR="001A04C0" w:rsidRDefault="001A04C0" w:rsidP="001A04C0">
      <w:pPr>
        <w:rPr>
          <w:rFonts w:ascii="Arial" w:hAnsi="Arial" w:cs="Arial"/>
          <w:b/>
          <w:color w:val="000000"/>
        </w:rPr>
      </w:pPr>
    </w:p>
    <w:p w:rsidR="001A04C0" w:rsidRDefault="001A04C0" w:rsidP="001A04C0">
      <w:pPr>
        <w:rPr>
          <w:rFonts w:ascii="Courier New" w:hAnsi="Courier New" w:cs="Courier New"/>
          <w:color w:val="000000"/>
          <w:sz w:val="22"/>
        </w:rPr>
      </w:pPr>
      <w:r>
        <w:rPr>
          <w:rFonts w:ascii="Courier New" w:hAnsi="Courier New" w:cs="Courier New"/>
          <w:color w:val="000000"/>
          <w:sz w:val="22"/>
        </w:rPr>
        <w:t>Итоговая таблица:</w:t>
      </w:r>
    </w:p>
    <w:tbl>
      <w:tblPr>
        <w:tblW w:w="5000" w:type="pct"/>
        <w:tblCellMar>
          <w:left w:w="28" w:type="dxa"/>
          <w:right w:w="28" w:type="dxa"/>
        </w:tblCellMar>
        <w:tblLook w:val="04A0" w:firstRow="1" w:lastRow="0" w:firstColumn="1" w:lastColumn="0" w:noHBand="0" w:noVBand="1"/>
      </w:tblPr>
      <w:tblGrid>
        <w:gridCol w:w="709"/>
        <w:gridCol w:w="4390"/>
        <w:gridCol w:w="1983"/>
        <w:gridCol w:w="2122"/>
      </w:tblGrid>
      <w:tr w:rsidR="001A04C0" w:rsidTr="001A04C0">
        <w:tc>
          <w:tcPr>
            <w:tcW w:w="385" w:type="pct"/>
            <w:tcBorders>
              <w:top w:val="single" w:sz="4" w:space="0" w:color="auto"/>
              <w:left w:val="single" w:sz="4" w:space="0" w:color="auto"/>
              <w:bottom w:val="single" w:sz="4" w:space="0" w:color="auto"/>
              <w:right w:val="single" w:sz="4" w:space="0" w:color="auto"/>
            </w:tcBorders>
            <w:vAlign w:val="center"/>
            <w:hideMark/>
          </w:tcPr>
          <w:p w:rsidR="001A04C0" w:rsidRDefault="001A04C0">
            <w:pPr>
              <w:jc w:val="center"/>
              <w:rPr>
                <w:b/>
                <w:i/>
                <w:color w:val="000000"/>
                <w:sz w:val="22"/>
              </w:rPr>
            </w:pPr>
            <w:r>
              <w:rPr>
                <w:b/>
                <w:i/>
                <w:color w:val="000000"/>
                <w:sz w:val="22"/>
              </w:rPr>
              <w:t>Код</w:t>
            </w:r>
          </w:p>
        </w:tc>
        <w:tc>
          <w:tcPr>
            <w:tcW w:w="2385" w:type="pct"/>
            <w:tcBorders>
              <w:top w:val="single" w:sz="4" w:space="0" w:color="auto"/>
              <w:left w:val="single" w:sz="4" w:space="0" w:color="auto"/>
              <w:bottom w:val="single" w:sz="4" w:space="0" w:color="auto"/>
              <w:right w:val="single" w:sz="4" w:space="0" w:color="auto"/>
            </w:tcBorders>
            <w:vAlign w:val="center"/>
            <w:hideMark/>
          </w:tcPr>
          <w:p w:rsidR="001A04C0" w:rsidRDefault="001A04C0">
            <w:pPr>
              <w:jc w:val="center"/>
              <w:rPr>
                <w:b/>
                <w:i/>
                <w:color w:val="000000"/>
                <w:sz w:val="22"/>
              </w:rPr>
            </w:pPr>
            <w:r>
              <w:rPr>
                <w:b/>
                <w:i/>
                <w:color w:val="000000"/>
                <w:sz w:val="22"/>
              </w:rPr>
              <w:t>Наименование ЗВ</w:t>
            </w:r>
          </w:p>
        </w:tc>
        <w:tc>
          <w:tcPr>
            <w:tcW w:w="1077" w:type="pct"/>
            <w:tcBorders>
              <w:top w:val="single" w:sz="4" w:space="0" w:color="auto"/>
              <w:left w:val="single" w:sz="4" w:space="0" w:color="auto"/>
              <w:bottom w:val="single" w:sz="4" w:space="0" w:color="auto"/>
              <w:right w:val="single" w:sz="4" w:space="0" w:color="auto"/>
            </w:tcBorders>
            <w:vAlign w:val="center"/>
            <w:hideMark/>
          </w:tcPr>
          <w:p w:rsidR="001A04C0" w:rsidRDefault="001A04C0">
            <w:pPr>
              <w:jc w:val="center"/>
              <w:rPr>
                <w:b/>
                <w:i/>
                <w:color w:val="000000"/>
                <w:sz w:val="22"/>
              </w:rPr>
            </w:pPr>
            <w:r>
              <w:rPr>
                <w:b/>
                <w:i/>
                <w:color w:val="000000"/>
                <w:sz w:val="22"/>
              </w:rPr>
              <w:t>Выброс г/с</w:t>
            </w:r>
          </w:p>
        </w:tc>
        <w:tc>
          <w:tcPr>
            <w:tcW w:w="1154" w:type="pct"/>
            <w:tcBorders>
              <w:top w:val="single" w:sz="4" w:space="0" w:color="auto"/>
              <w:left w:val="single" w:sz="4" w:space="0" w:color="auto"/>
              <w:bottom w:val="single" w:sz="4" w:space="0" w:color="auto"/>
              <w:right w:val="single" w:sz="4" w:space="0" w:color="auto"/>
            </w:tcBorders>
            <w:vAlign w:val="center"/>
            <w:hideMark/>
          </w:tcPr>
          <w:p w:rsidR="001A04C0" w:rsidRDefault="001A04C0">
            <w:pPr>
              <w:jc w:val="center"/>
              <w:rPr>
                <w:b/>
                <w:i/>
                <w:color w:val="000000"/>
                <w:sz w:val="22"/>
              </w:rPr>
            </w:pPr>
            <w:r>
              <w:rPr>
                <w:b/>
                <w:i/>
                <w:color w:val="000000"/>
                <w:sz w:val="22"/>
              </w:rPr>
              <w:t>Выброс т/год</w:t>
            </w:r>
          </w:p>
        </w:tc>
      </w:tr>
      <w:tr w:rsidR="001A04C0" w:rsidTr="001A04C0">
        <w:tc>
          <w:tcPr>
            <w:tcW w:w="385" w:type="pct"/>
            <w:tcBorders>
              <w:top w:val="single" w:sz="4" w:space="0" w:color="auto"/>
              <w:left w:val="single" w:sz="4" w:space="0" w:color="auto"/>
              <w:bottom w:val="single" w:sz="4" w:space="0" w:color="auto"/>
              <w:right w:val="single" w:sz="4" w:space="0" w:color="auto"/>
            </w:tcBorders>
            <w:hideMark/>
          </w:tcPr>
          <w:p w:rsidR="001A04C0" w:rsidRDefault="001A04C0">
            <w:pPr>
              <w:rPr>
                <w:color w:val="000000"/>
                <w:sz w:val="22"/>
              </w:rPr>
            </w:pPr>
            <w:r>
              <w:rPr>
                <w:color w:val="000000"/>
                <w:sz w:val="22"/>
              </w:rPr>
              <w:t>0301</w:t>
            </w:r>
          </w:p>
        </w:tc>
        <w:tc>
          <w:tcPr>
            <w:tcW w:w="2385" w:type="pct"/>
            <w:tcBorders>
              <w:top w:val="single" w:sz="4" w:space="0" w:color="auto"/>
              <w:left w:val="single" w:sz="4" w:space="0" w:color="auto"/>
              <w:bottom w:val="single" w:sz="4" w:space="0" w:color="auto"/>
              <w:right w:val="single" w:sz="4" w:space="0" w:color="auto"/>
            </w:tcBorders>
            <w:hideMark/>
          </w:tcPr>
          <w:p w:rsidR="001A04C0" w:rsidRDefault="001A04C0">
            <w:pPr>
              <w:rPr>
                <w:color w:val="000000"/>
                <w:sz w:val="22"/>
              </w:rPr>
            </w:pPr>
            <w:r>
              <w:rPr>
                <w:color w:val="000000"/>
                <w:sz w:val="22"/>
              </w:rPr>
              <w:t>Азота (IV) диоксид (Азота диоксид) (4)</w:t>
            </w:r>
          </w:p>
        </w:tc>
        <w:tc>
          <w:tcPr>
            <w:tcW w:w="1077" w:type="pct"/>
            <w:tcBorders>
              <w:top w:val="single" w:sz="4" w:space="0" w:color="auto"/>
              <w:left w:val="single" w:sz="4" w:space="0" w:color="auto"/>
              <w:bottom w:val="single" w:sz="4" w:space="0" w:color="auto"/>
              <w:right w:val="single" w:sz="4" w:space="0" w:color="auto"/>
            </w:tcBorders>
            <w:hideMark/>
          </w:tcPr>
          <w:p w:rsidR="001A04C0" w:rsidRDefault="001A04C0">
            <w:pPr>
              <w:jc w:val="right"/>
              <w:rPr>
                <w:color w:val="000000"/>
                <w:sz w:val="22"/>
              </w:rPr>
            </w:pPr>
            <w:r>
              <w:rPr>
                <w:color w:val="000000"/>
                <w:sz w:val="22"/>
              </w:rPr>
              <w:t>0.13</w:t>
            </w:r>
          </w:p>
        </w:tc>
        <w:tc>
          <w:tcPr>
            <w:tcW w:w="1154" w:type="pct"/>
            <w:tcBorders>
              <w:top w:val="single" w:sz="4" w:space="0" w:color="auto"/>
              <w:left w:val="single" w:sz="4" w:space="0" w:color="auto"/>
              <w:bottom w:val="single" w:sz="4" w:space="0" w:color="auto"/>
              <w:right w:val="single" w:sz="4" w:space="0" w:color="auto"/>
            </w:tcBorders>
            <w:hideMark/>
          </w:tcPr>
          <w:p w:rsidR="001A04C0" w:rsidRDefault="001A04C0">
            <w:pPr>
              <w:jc w:val="right"/>
              <w:rPr>
                <w:color w:val="000000"/>
                <w:sz w:val="22"/>
              </w:rPr>
            </w:pPr>
            <w:r>
              <w:rPr>
                <w:color w:val="000000"/>
                <w:sz w:val="22"/>
              </w:rPr>
              <w:t>0.0627</w:t>
            </w:r>
          </w:p>
        </w:tc>
      </w:tr>
      <w:tr w:rsidR="001A04C0" w:rsidTr="001A04C0">
        <w:tc>
          <w:tcPr>
            <w:tcW w:w="385" w:type="pct"/>
            <w:tcBorders>
              <w:top w:val="single" w:sz="4" w:space="0" w:color="auto"/>
              <w:left w:val="single" w:sz="4" w:space="0" w:color="auto"/>
              <w:bottom w:val="single" w:sz="4" w:space="0" w:color="auto"/>
              <w:right w:val="single" w:sz="4" w:space="0" w:color="auto"/>
            </w:tcBorders>
            <w:hideMark/>
          </w:tcPr>
          <w:p w:rsidR="001A04C0" w:rsidRDefault="001A04C0">
            <w:pPr>
              <w:rPr>
                <w:color w:val="000000"/>
                <w:sz w:val="22"/>
              </w:rPr>
            </w:pPr>
            <w:r>
              <w:rPr>
                <w:color w:val="000000"/>
                <w:sz w:val="22"/>
              </w:rPr>
              <w:t>0304</w:t>
            </w:r>
          </w:p>
        </w:tc>
        <w:tc>
          <w:tcPr>
            <w:tcW w:w="2385" w:type="pct"/>
            <w:tcBorders>
              <w:top w:val="single" w:sz="4" w:space="0" w:color="auto"/>
              <w:left w:val="single" w:sz="4" w:space="0" w:color="auto"/>
              <w:bottom w:val="single" w:sz="4" w:space="0" w:color="auto"/>
              <w:right w:val="single" w:sz="4" w:space="0" w:color="auto"/>
            </w:tcBorders>
            <w:hideMark/>
          </w:tcPr>
          <w:p w:rsidR="001A04C0" w:rsidRDefault="001A04C0">
            <w:pPr>
              <w:rPr>
                <w:color w:val="000000"/>
                <w:sz w:val="22"/>
              </w:rPr>
            </w:pPr>
            <w:r>
              <w:rPr>
                <w:color w:val="000000"/>
                <w:sz w:val="22"/>
              </w:rPr>
              <w:t>Азот (II) оксид (Азота оксид) (6)</w:t>
            </w:r>
          </w:p>
        </w:tc>
        <w:tc>
          <w:tcPr>
            <w:tcW w:w="1077" w:type="pct"/>
            <w:tcBorders>
              <w:top w:val="single" w:sz="4" w:space="0" w:color="auto"/>
              <w:left w:val="single" w:sz="4" w:space="0" w:color="auto"/>
              <w:bottom w:val="single" w:sz="4" w:space="0" w:color="auto"/>
              <w:right w:val="single" w:sz="4" w:space="0" w:color="auto"/>
            </w:tcBorders>
            <w:hideMark/>
          </w:tcPr>
          <w:p w:rsidR="001A04C0" w:rsidRDefault="001A04C0">
            <w:pPr>
              <w:jc w:val="right"/>
              <w:rPr>
                <w:color w:val="000000"/>
                <w:sz w:val="22"/>
              </w:rPr>
            </w:pPr>
            <w:r>
              <w:rPr>
                <w:color w:val="000000"/>
                <w:sz w:val="22"/>
              </w:rPr>
              <w:t>0.169</w:t>
            </w:r>
          </w:p>
        </w:tc>
        <w:tc>
          <w:tcPr>
            <w:tcW w:w="1154" w:type="pct"/>
            <w:tcBorders>
              <w:top w:val="single" w:sz="4" w:space="0" w:color="auto"/>
              <w:left w:val="single" w:sz="4" w:space="0" w:color="auto"/>
              <w:bottom w:val="single" w:sz="4" w:space="0" w:color="auto"/>
              <w:right w:val="single" w:sz="4" w:space="0" w:color="auto"/>
            </w:tcBorders>
            <w:hideMark/>
          </w:tcPr>
          <w:p w:rsidR="001A04C0" w:rsidRDefault="001A04C0">
            <w:pPr>
              <w:jc w:val="right"/>
              <w:rPr>
                <w:color w:val="000000"/>
                <w:sz w:val="22"/>
              </w:rPr>
            </w:pPr>
            <w:r>
              <w:rPr>
                <w:color w:val="000000"/>
                <w:sz w:val="22"/>
              </w:rPr>
              <w:t>0.08151</w:t>
            </w:r>
          </w:p>
        </w:tc>
      </w:tr>
      <w:tr w:rsidR="001A04C0" w:rsidTr="001A04C0">
        <w:tc>
          <w:tcPr>
            <w:tcW w:w="385" w:type="pct"/>
            <w:tcBorders>
              <w:top w:val="single" w:sz="4" w:space="0" w:color="auto"/>
              <w:left w:val="single" w:sz="4" w:space="0" w:color="auto"/>
              <w:bottom w:val="single" w:sz="4" w:space="0" w:color="auto"/>
              <w:right w:val="single" w:sz="4" w:space="0" w:color="auto"/>
            </w:tcBorders>
            <w:hideMark/>
          </w:tcPr>
          <w:p w:rsidR="001A04C0" w:rsidRDefault="001A04C0">
            <w:pPr>
              <w:rPr>
                <w:color w:val="000000"/>
                <w:sz w:val="22"/>
              </w:rPr>
            </w:pPr>
            <w:r>
              <w:rPr>
                <w:color w:val="000000"/>
                <w:sz w:val="22"/>
              </w:rPr>
              <w:t>0328</w:t>
            </w:r>
          </w:p>
        </w:tc>
        <w:tc>
          <w:tcPr>
            <w:tcW w:w="2385" w:type="pct"/>
            <w:tcBorders>
              <w:top w:val="single" w:sz="4" w:space="0" w:color="auto"/>
              <w:left w:val="single" w:sz="4" w:space="0" w:color="auto"/>
              <w:bottom w:val="single" w:sz="4" w:space="0" w:color="auto"/>
              <w:right w:val="single" w:sz="4" w:space="0" w:color="auto"/>
            </w:tcBorders>
            <w:hideMark/>
          </w:tcPr>
          <w:p w:rsidR="001A04C0" w:rsidRDefault="001A04C0">
            <w:pPr>
              <w:rPr>
                <w:color w:val="000000"/>
                <w:sz w:val="22"/>
              </w:rPr>
            </w:pPr>
            <w:r>
              <w:rPr>
                <w:color w:val="000000"/>
                <w:sz w:val="22"/>
              </w:rPr>
              <w:t>Углерод (Сажа, Углерод черный) (583)</w:t>
            </w:r>
          </w:p>
        </w:tc>
        <w:tc>
          <w:tcPr>
            <w:tcW w:w="1077" w:type="pct"/>
            <w:tcBorders>
              <w:top w:val="single" w:sz="4" w:space="0" w:color="auto"/>
              <w:left w:val="single" w:sz="4" w:space="0" w:color="auto"/>
              <w:bottom w:val="single" w:sz="4" w:space="0" w:color="auto"/>
              <w:right w:val="single" w:sz="4" w:space="0" w:color="auto"/>
            </w:tcBorders>
            <w:hideMark/>
          </w:tcPr>
          <w:p w:rsidR="001A04C0" w:rsidRDefault="001A04C0">
            <w:pPr>
              <w:jc w:val="right"/>
              <w:rPr>
                <w:color w:val="000000"/>
                <w:sz w:val="22"/>
              </w:rPr>
            </w:pPr>
            <w:r>
              <w:rPr>
                <w:color w:val="000000"/>
                <w:sz w:val="22"/>
              </w:rPr>
              <w:t>0.02166666667</w:t>
            </w:r>
          </w:p>
        </w:tc>
        <w:tc>
          <w:tcPr>
            <w:tcW w:w="1154" w:type="pct"/>
            <w:tcBorders>
              <w:top w:val="single" w:sz="4" w:space="0" w:color="auto"/>
              <w:left w:val="single" w:sz="4" w:space="0" w:color="auto"/>
              <w:bottom w:val="single" w:sz="4" w:space="0" w:color="auto"/>
              <w:right w:val="single" w:sz="4" w:space="0" w:color="auto"/>
            </w:tcBorders>
            <w:hideMark/>
          </w:tcPr>
          <w:p w:rsidR="001A04C0" w:rsidRDefault="001A04C0">
            <w:pPr>
              <w:jc w:val="right"/>
              <w:rPr>
                <w:color w:val="000000"/>
                <w:sz w:val="22"/>
              </w:rPr>
            </w:pPr>
            <w:r>
              <w:rPr>
                <w:color w:val="000000"/>
                <w:sz w:val="22"/>
              </w:rPr>
              <w:t>0.01045</w:t>
            </w:r>
          </w:p>
        </w:tc>
      </w:tr>
      <w:tr w:rsidR="001A04C0" w:rsidTr="001A04C0">
        <w:tc>
          <w:tcPr>
            <w:tcW w:w="385" w:type="pct"/>
            <w:tcBorders>
              <w:top w:val="single" w:sz="4" w:space="0" w:color="auto"/>
              <w:left w:val="single" w:sz="4" w:space="0" w:color="auto"/>
              <w:bottom w:val="single" w:sz="4" w:space="0" w:color="auto"/>
              <w:right w:val="single" w:sz="4" w:space="0" w:color="auto"/>
            </w:tcBorders>
            <w:hideMark/>
          </w:tcPr>
          <w:p w:rsidR="001A04C0" w:rsidRDefault="001A04C0">
            <w:pPr>
              <w:rPr>
                <w:color w:val="000000"/>
                <w:sz w:val="22"/>
              </w:rPr>
            </w:pPr>
            <w:r>
              <w:rPr>
                <w:color w:val="000000"/>
                <w:sz w:val="22"/>
              </w:rPr>
              <w:t>0330</w:t>
            </w:r>
          </w:p>
        </w:tc>
        <w:tc>
          <w:tcPr>
            <w:tcW w:w="2385" w:type="pct"/>
            <w:tcBorders>
              <w:top w:val="single" w:sz="4" w:space="0" w:color="auto"/>
              <w:left w:val="single" w:sz="4" w:space="0" w:color="auto"/>
              <w:bottom w:val="single" w:sz="4" w:space="0" w:color="auto"/>
              <w:right w:val="single" w:sz="4" w:space="0" w:color="auto"/>
            </w:tcBorders>
            <w:hideMark/>
          </w:tcPr>
          <w:p w:rsidR="001A04C0" w:rsidRDefault="001A04C0">
            <w:pPr>
              <w:rPr>
                <w:color w:val="000000"/>
                <w:sz w:val="22"/>
              </w:rPr>
            </w:pPr>
            <w:r>
              <w:rPr>
                <w:color w:val="000000"/>
                <w:sz w:val="22"/>
              </w:rPr>
              <w:t>Сера диоксид (Ангидрид сернистый, Сернистый газ, Сера (IV) оксид) (516)</w:t>
            </w:r>
          </w:p>
        </w:tc>
        <w:tc>
          <w:tcPr>
            <w:tcW w:w="1077" w:type="pct"/>
            <w:tcBorders>
              <w:top w:val="single" w:sz="4" w:space="0" w:color="auto"/>
              <w:left w:val="single" w:sz="4" w:space="0" w:color="auto"/>
              <w:bottom w:val="single" w:sz="4" w:space="0" w:color="auto"/>
              <w:right w:val="single" w:sz="4" w:space="0" w:color="auto"/>
            </w:tcBorders>
            <w:hideMark/>
          </w:tcPr>
          <w:p w:rsidR="001A04C0" w:rsidRDefault="001A04C0">
            <w:pPr>
              <w:jc w:val="right"/>
              <w:rPr>
                <w:color w:val="000000"/>
                <w:sz w:val="22"/>
              </w:rPr>
            </w:pPr>
            <w:r>
              <w:rPr>
                <w:color w:val="000000"/>
                <w:sz w:val="22"/>
              </w:rPr>
              <w:t>0.04333333333</w:t>
            </w:r>
          </w:p>
        </w:tc>
        <w:tc>
          <w:tcPr>
            <w:tcW w:w="1154" w:type="pct"/>
            <w:tcBorders>
              <w:top w:val="single" w:sz="4" w:space="0" w:color="auto"/>
              <w:left w:val="single" w:sz="4" w:space="0" w:color="auto"/>
              <w:bottom w:val="single" w:sz="4" w:space="0" w:color="auto"/>
              <w:right w:val="single" w:sz="4" w:space="0" w:color="auto"/>
            </w:tcBorders>
            <w:hideMark/>
          </w:tcPr>
          <w:p w:rsidR="001A04C0" w:rsidRDefault="001A04C0">
            <w:pPr>
              <w:jc w:val="right"/>
              <w:rPr>
                <w:color w:val="000000"/>
                <w:sz w:val="22"/>
              </w:rPr>
            </w:pPr>
            <w:r>
              <w:rPr>
                <w:color w:val="000000"/>
                <w:sz w:val="22"/>
              </w:rPr>
              <w:t>0.0209</w:t>
            </w:r>
          </w:p>
        </w:tc>
      </w:tr>
      <w:tr w:rsidR="001A04C0" w:rsidTr="001A04C0">
        <w:tc>
          <w:tcPr>
            <w:tcW w:w="385" w:type="pct"/>
            <w:tcBorders>
              <w:top w:val="single" w:sz="4" w:space="0" w:color="auto"/>
              <w:left w:val="single" w:sz="4" w:space="0" w:color="auto"/>
              <w:bottom w:val="single" w:sz="4" w:space="0" w:color="auto"/>
              <w:right w:val="single" w:sz="4" w:space="0" w:color="auto"/>
            </w:tcBorders>
            <w:hideMark/>
          </w:tcPr>
          <w:p w:rsidR="001A04C0" w:rsidRDefault="001A04C0">
            <w:pPr>
              <w:rPr>
                <w:color w:val="000000"/>
                <w:sz w:val="22"/>
              </w:rPr>
            </w:pPr>
            <w:r>
              <w:rPr>
                <w:color w:val="000000"/>
                <w:sz w:val="22"/>
              </w:rPr>
              <w:t>0337</w:t>
            </w:r>
          </w:p>
        </w:tc>
        <w:tc>
          <w:tcPr>
            <w:tcW w:w="2385" w:type="pct"/>
            <w:tcBorders>
              <w:top w:val="single" w:sz="4" w:space="0" w:color="auto"/>
              <w:left w:val="single" w:sz="4" w:space="0" w:color="auto"/>
              <w:bottom w:val="single" w:sz="4" w:space="0" w:color="auto"/>
              <w:right w:val="single" w:sz="4" w:space="0" w:color="auto"/>
            </w:tcBorders>
            <w:hideMark/>
          </w:tcPr>
          <w:p w:rsidR="001A04C0" w:rsidRDefault="001A04C0">
            <w:pPr>
              <w:rPr>
                <w:color w:val="000000"/>
                <w:sz w:val="22"/>
              </w:rPr>
            </w:pPr>
            <w:r>
              <w:rPr>
                <w:color w:val="000000"/>
                <w:sz w:val="22"/>
              </w:rPr>
              <w:t>Углерод оксид (Окись углерода, Угарный газ) (584)</w:t>
            </w:r>
          </w:p>
        </w:tc>
        <w:tc>
          <w:tcPr>
            <w:tcW w:w="1077" w:type="pct"/>
            <w:tcBorders>
              <w:top w:val="single" w:sz="4" w:space="0" w:color="auto"/>
              <w:left w:val="single" w:sz="4" w:space="0" w:color="auto"/>
              <w:bottom w:val="single" w:sz="4" w:space="0" w:color="auto"/>
              <w:right w:val="single" w:sz="4" w:space="0" w:color="auto"/>
            </w:tcBorders>
            <w:hideMark/>
          </w:tcPr>
          <w:p w:rsidR="001A04C0" w:rsidRDefault="001A04C0">
            <w:pPr>
              <w:jc w:val="right"/>
              <w:rPr>
                <w:color w:val="000000"/>
                <w:sz w:val="22"/>
              </w:rPr>
            </w:pPr>
            <w:r>
              <w:rPr>
                <w:color w:val="000000"/>
                <w:sz w:val="22"/>
              </w:rPr>
              <w:t>0.10833333333</w:t>
            </w:r>
          </w:p>
        </w:tc>
        <w:tc>
          <w:tcPr>
            <w:tcW w:w="1154" w:type="pct"/>
            <w:tcBorders>
              <w:top w:val="single" w:sz="4" w:space="0" w:color="auto"/>
              <w:left w:val="single" w:sz="4" w:space="0" w:color="auto"/>
              <w:bottom w:val="single" w:sz="4" w:space="0" w:color="auto"/>
              <w:right w:val="single" w:sz="4" w:space="0" w:color="auto"/>
            </w:tcBorders>
            <w:hideMark/>
          </w:tcPr>
          <w:p w:rsidR="001A04C0" w:rsidRDefault="001A04C0">
            <w:pPr>
              <w:jc w:val="right"/>
              <w:rPr>
                <w:color w:val="000000"/>
                <w:sz w:val="22"/>
              </w:rPr>
            </w:pPr>
            <w:r>
              <w:rPr>
                <w:color w:val="000000"/>
                <w:sz w:val="22"/>
              </w:rPr>
              <w:t>0.05225</w:t>
            </w:r>
          </w:p>
        </w:tc>
      </w:tr>
      <w:tr w:rsidR="001A04C0" w:rsidTr="001A04C0">
        <w:tc>
          <w:tcPr>
            <w:tcW w:w="385" w:type="pct"/>
            <w:tcBorders>
              <w:top w:val="single" w:sz="4" w:space="0" w:color="auto"/>
              <w:left w:val="single" w:sz="4" w:space="0" w:color="auto"/>
              <w:bottom w:val="single" w:sz="4" w:space="0" w:color="auto"/>
              <w:right w:val="single" w:sz="4" w:space="0" w:color="auto"/>
            </w:tcBorders>
            <w:hideMark/>
          </w:tcPr>
          <w:p w:rsidR="001A04C0" w:rsidRDefault="001A04C0">
            <w:pPr>
              <w:rPr>
                <w:color w:val="000000"/>
                <w:sz w:val="22"/>
              </w:rPr>
            </w:pPr>
            <w:r>
              <w:rPr>
                <w:color w:val="000000"/>
                <w:sz w:val="22"/>
              </w:rPr>
              <w:t>1301</w:t>
            </w:r>
          </w:p>
        </w:tc>
        <w:tc>
          <w:tcPr>
            <w:tcW w:w="2385" w:type="pct"/>
            <w:tcBorders>
              <w:top w:val="single" w:sz="4" w:space="0" w:color="auto"/>
              <w:left w:val="single" w:sz="4" w:space="0" w:color="auto"/>
              <w:bottom w:val="single" w:sz="4" w:space="0" w:color="auto"/>
              <w:right w:val="single" w:sz="4" w:space="0" w:color="auto"/>
            </w:tcBorders>
            <w:hideMark/>
          </w:tcPr>
          <w:p w:rsidR="001A04C0" w:rsidRDefault="001A04C0">
            <w:pPr>
              <w:rPr>
                <w:color w:val="000000"/>
                <w:sz w:val="22"/>
              </w:rPr>
            </w:pPr>
            <w:r>
              <w:rPr>
                <w:color w:val="000000"/>
                <w:sz w:val="22"/>
              </w:rPr>
              <w:t>Проп-2-ен-1-аль (Акролеин, Акрилальдегид) (474)</w:t>
            </w:r>
          </w:p>
        </w:tc>
        <w:tc>
          <w:tcPr>
            <w:tcW w:w="1077" w:type="pct"/>
            <w:tcBorders>
              <w:top w:val="single" w:sz="4" w:space="0" w:color="auto"/>
              <w:left w:val="single" w:sz="4" w:space="0" w:color="auto"/>
              <w:bottom w:val="single" w:sz="4" w:space="0" w:color="auto"/>
              <w:right w:val="single" w:sz="4" w:space="0" w:color="auto"/>
            </w:tcBorders>
            <w:hideMark/>
          </w:tcPr>
          <w:p w:rsidR="001A04C0" w:rsidRDefault="001A04C0">
            <w:pPr>
              <w:jc w:val="right"/>
              <w:rPr>
                <w:color w:val="000000"/>
                <w:sz w:val="22"/>
              </w:rPr>
            </w:pPr>
            <w:r>
              <w:rPr>
                <w:color w:val="000000"/>
                <w:sz w:val="22"/>
              </w:rPr>
              <w:t>0.0052</w:t>
            </w:r>
          </w:p>
        </w:tc>
        <w:tc>
          <w:tcPr>
            <w:tcW w:w="1154" w:type="pct"/>
            <w:tcBorders>
              <w:top w:val="single" w:sz="4" w:space="0" w:color="auto"/>
              <w:left w:val="single" w:sz="4" w:space="0" w:color="auto"/>
              <w:bottom w:val="single" w:sz="4" w:space="0" w:color="auto"/>
              <w:right w:val="single" w:sz="4" w:space="0" w:color="auto"/>
            </w:tcBorders>
            <w:hideMark/>
          </w:tcPr>
          <w:p w:rsidR="001A04C0" w:rsidRDefault="001A04C0">
            <w:pPr>
              <w:jc w:val="right"/>
              <w:rPr>
                <w:color w:val="000000"/>
                <w:sz w:val="22"/>
              </w:rPr>
            </w:pPr>
            <w:r>
              <w:rPr>
                <w:color w:val="000000"/>
                <w:sz w:val="22"/>
              </w:rPr>
              <w:t>0.002508</w:t>
            </w:r>
          </w:p>
        </w:tc>
      </w:tr>
      <w:tr w:rsidR="001A04C0" w:rsidTr="001A04C0">
        <w:tc>
          <w:tcPr>
            <w:tcW w:w="385" w:type="pct"/>
            <w:tcBorders>
              <w:top w:val="single" w:sz="4" w:space="0" w:color="auto"/>
              <w:left w:val="single" w:sz="4" w:space="0" w:color="auto"/>
              <w:bottom w:val="single" w:sz="4" w:space="0" w:color="auto"/>
              <w:right w:val="single" w:sz="4" w:space="0" w:color="auto"/>
            </w:tcBorders>
            <w:hideMark/>
          </w:tcPr>
          <w:p w:rsidR="001A04C0" w:rsidRDefault="001A04C0">
            <w:pPr>
              <w:rPr>
                <w:color w:val="000000"/>
                <w:sz w:val="22"/>
              </w:rPr>
            </w:pPr>
            <w:r>
              <w:rPr>
                <w:color w:val="000000"/>
                <w:sz w:val="22"/>
              </w:rPr>
              <w:t>1325</w:t>
            </w:r>
          </w:p>
        </w:tc>
        <w:tc>
          <w:tcPr>
            <w:tcW w:w="2385" w:type="pct"/>
            <w:tcBorders>
              <w:top w:val="single" w:sz="4" w:space="0" w:color="auto"/>
              <w:left w:val="single" w:sz="4" w:space="0" w:color="auto"/>
              <w:bottom w:val="single" w:sz="4" w:space="0" w:color="auto"/>
              <w:right w:val="single" w:sz="4" w:space="0" w:color="auto"/>
            </w:tcBorders>
            <w:hideMark/>
          </w:tcPr>
          <w:p w:rsidR="001A04C0" w:rsidRDefault="001A04C0">
            <w:pPr>
              <w:rPr>
                <w:color w:val="000000"/>
                <w:sz w:val="22"/>
              </w:rPr>
            </w:pPr>
            <w:r>
              <w:rPr>
                <w:color w:val="000000"/>
                <w:sz w:val="22"/>
              </w:rPr>
              <w:t>Формальдегид (Метаналь) (609)</w:t>
            </w:r>
          </w:p>
        </w:tc>
        <w:tc>
          <w:tcPr>
            <w:tcW w:w="1077" w:type="pct"/>
            <w:tcBorders>
              <w:top w:val="single" w:sz="4" w:space="0" w:color="auto"/>
              <w:left w:val="single" w:sz="4" w:space="0" w:color="auto"/>
              <w:bottom w:val="single" w:sz="4" w:space="0" w:color="auto"/>
              <w:right w:val="single" w:sz="4" w:space="0" w:color="auto"/>
            </w:tcBorders>
            <w:hideMark/>
          </w:tcPr>
          <w:p w:rsidR="001A04C0" w:rsidRDefault="001A04C0">
            <w:pPr>
              <w:jc w:val="right"/>
              <w:rPr>
                <w:color w:val="000000"/>
                <w:sz w:val="22"/>
              </w:rPr>
            </w:pPr>
            <w:r>
              <w:rPr>
                <w:color w:val="000000"/>
                <w:sz w:val="22"/>
              </w:rPr>
              <w:t>0.0052</w:t>
            </w:r>
          </w:p>
        </w:tc>
        <w:tc>
          <w:tcPr>
            <w:tcW w:w="1154" w:type="pct"/>
            <w:tcBorders>
              <w:top w:val="single" w:sz="4" w:space="0" w:color="auto"/>
              <w:left w:val="single" w:sz="4" w:space="0" w:color="auto"/>
              <w:bottom w:val="single" w:sz="4" w:space="0" w:color="auto"/>
              <w:right w:val="single" w:sz="4" w:space="0" w:color="auto"/>
            </w:tcBorders>
            <w:hideMark/>
          </w:tcPr>
          <w:p w:rsidR="001A04C0" w:rsidRDefault="001A04C0">
            <w:pPr>
              <w:jc w:val="right"/>
              <w:rPr>
                <w:color w:val="000000"/>
                <w:sz w:val="22"/>
              </w:rPr>
            </w:pPr>
            <w:r>
              <w:rPr>
                <w:color w:val="000000"/>
                <w:sz w:val="22"/>
              </w:rPr>
              <w:t>0.002508</w:t>
            </w:r>
          </w:p>
        </w:tc>
      </w:tr>
      <w:tr w:rsidR="001A04C0" w:rsidTr="001A04C0">
        <w:tc>
          <w:tcPr>
            <w:tcW w:w="385" w:type="pct"/>
            <w:tcBorders>
              <w:top w:val="single" w:sz="4" w:space="0" w:color="auto"/>
              <w:left w:val="single" w:sz="4" w:space="0" w:color="auto"/>
              <w:bottom w:val="single" w:sz="4" w:space="0" w:color="auto"/>
              <w:right w:val="single" w:sz="4" w:space="0" w:color="auto"/>
            </w:tcBorders>
            <w:hideMark/>
          </w:tcPr>
          <w:p w:rsidR="001A04C0" w:rsidRDefault="001A04C0">
            <w:pPr>
              <w:rPr>
                <w:color w:val="000000"/>
                <w:sz w:val="22"/>
              </w:rPr>
            </w:pPr>
            <w:r>
              <w:rPr>
                <w:color w:val="000000"/>
                <w:sz w:val="22"/>
              </w:rPr>
              <w:t>2754</w:t>
            </w:r>
          </w:p>
        </w:tc>
        <w:tc>
          <w:tcPr>
            <w:tcW w:w="2385" w:type="pct"/>
            <w:tcBorders>
              <w:top w:val="single" w:sz="4" w:space="0" w:color="auto"/>
              <w:left w:val="single" w:sz="4" w:space="0" w:color="auto"/>
              <w:bottom w:val="single" w:sz="4" w:space="0" w:color="auto"/>
              <w:right w:val="single" w:sz="4" w:space="0" w:color="auto"/>
            </w:tcBorders>
            <w:hideMark/>
          </w:tcPr>
          <w:p w:rsidR="001A04C0" w:rsidRDefault="001A04C0">
            <w:pPr>
              <w:rPr>
                <w:color w:val="000000"/>
                <w:sz w:val="22"/>
              </w:rPr>
            </w:pPr>
            <w:r>
              <w:rPr>
                <w:color w:val="000000"/>
                <w:sz w:val="22"/>
              </w:rPr>
              <w:t>Алканы С12-19 /в пересчете на С/ (Углеводороды предельные С12-С19 (в пересчете на С); Растворитель РПК-265П) (10)</w:t>
            </w:r>
          </w:p>
        </w:tc>
        <w:tc>
          <w:tcPr>
            <w:tcW w:w="1077" w:type="pct"/>
            <w:tcBorders>
              <w:top w:val="single" w:sz="4" w:space="0" w:color="auto"/>
              <w:left w:val="single" w:sz="4" w:space="0" w:color="auto"/>
              <w:bottom w:val="single" w:sz="4" w:space="0" w:color="auto"/>
              <w:right w:val="single" w:sz="4" w:space="0" w:color="auto"/>
            </w:tcBorders>
            <w:hideMark/>
          </w:tcPr>
          <w:p w:rsidR="001A04C0" w:rsidRDefault="001A04C0">
            <w:pPr>
              <w:jc w:val="right"/>
              <w:rPr>
                <w:color w:val="000000"/>
                <w:sz w:val="22"/>
              </w:rPr>
            </w:pPr>
            <w:r>
              <w:rPr>
                <w:color w:val="000000"/>
                <w:sz w:val="22"/>
              </w:rPr>
              <w:t>0.052</w:t>
            </w:r>
          </w:p>
        </w:tc>
        <w:tc>
          <w:tcPr>
            <w:tcW w:w="1154" w:type="pct"/>
            <w:tcBorders>
              <w:top w:val="single" w:sz="4" w:space="0" w:color="auto"/>
              <w:left w:val="single" w:sz="4" w:space="0" w:color="auto"/>
              <w:bottom w:val="single" w:sz="4" w:space="0" w:color="auto"/>
              <w:right w:val="single" w:sz="4" w:space="0" w:color="auto"/>
            </w:tcBorders>
            <w:hideMark/>
          </w:tcPr>
          <w:p w:rsidR="001A04C0" w:rsidRDefault="001A04C0">
            <w:pPr>
              <w:jc w:val="right"/>
              <w:rPr>
                <w:color w:val="000000"/>
                <w:sz w:val="22"/>
              </w:rPr>
            </w:pPr>
            <w:r>
              <w:rPr>
                <w:color w:val="000000"/>
                <w:sz w:val="22"/>
              </w:rPr>
              <w:t>0.02508</w:t>
            </w:r>
          </w:p>
        </w:tc>
      </w:tr>
    </w:tbl>
    <w:p w:rsidR="001A04C0" w:rsidRPr="001D3509" w:rsidRDefault="001A04C0" w:rsidP="001D3509">
      <w:pPr>
        <w:tabs>
          <w:tab w:val="left" w:pos="851"/>
          <w:tab w:val="left" w:pos="1134"/>
        </w:tabs>
        <w:rPr>
          <w:rFonts w:ascii="Arial" w:hAnsi="Arial" w:cs="Arial"/>
          <w:b/>
        </w:rPr>
      </w:pPr>
    </w:p>
    <w:p w:rsidR="001D3509" w:rsidRDefault="001D3509" w:rsidP="001D3509">
      <w:pPr>
        <w:tabs>
          <w:tab w:val="left" w:pos="851"/>
          <w:tab w:val="left" w:pos="1134"/>
        </w:tabs>
        <w:rPr>
          <w:rFonts w:ascii="Arial" w:hAnsi="Arial" w:cs="Arial"/>
          <w:b/>
        </w:rPr>
      </w:pPr>
      <w:r w:rsidRPr="001D3509">
        <w:rPr>
          <w:rFonts w:ascii="Arial" w:hAnsi="Arial" w:cs="Arial"/>
          <w:b/>
        </w:rPr>
        <w:t>Источник №0003 емкость для топлива;</w:t>
      </w:r>
    </w:p>
    <w:p w:rsidR="001A04C0" w:rsidRPr="001D3509" w:rsidRDefault="001A04C0" w:rsidP="001D3509">
      <w:pPr>
        <w:tabs>
          <w:tab w:val="left" w:pos="851"/>
          <w:tab w:val="left" w:pos="1134"/>
        </w:tabs>
        <w:rPr>
          <w:rFonts w:ascii="Arial" w:hAnsi="Arial" w:cs="Arial"/>
          <w:b/>
        </w:rPr>
      </w:pPr>
      <w:r w:rsidRPr="001A04C0">
        <w:lastRenderedPageBreak/>
        <w:drawing>
          <wp:inline distT="0" distB="0" distL="0" distR="0">
            <wp:extent cx="5850890" cy="5800064"/>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850890" cy="5800064"/>
                    </a:xfrm>
                    <a:prstGeom prst="rect">
                      <a:avLst/>
                    </a:prstGeom>
                    <a:noFill/>
                    <a:ln>
                      <a:noFill/>
                    </a:ln>
                  </pic:spPr>
                </pic:pic>
              </a:graphicData>
            </a:graphic>
          </wp:inline>
        </w:drawing>
      </w:r>
    </w:p>
    <w:p w:rsidR="001A04C0" w:rsidRDefault="001A04C0" w:rsidP="001D3509">
      <w:pPr>
        <w:tabs>
          <w:tab w:val="left" w:pos="851"/>
          <w:tab w:val="left" w:pos="1134"/>
        </w:tabs>
        <w:rPr>
          <w:rFonts w:ascii="Arial" w:hAnsi="Arial" w:cs="Arial"/>
          <w:b/>
        </w:rPr>
      </w:pPr>
    </w:p>
    <w:p w:rsidR="001D3509" w:rsidRDefault="001D3509" w:rsidP="001D3509">
      <w:pPr>
        <w:tabs>
          <w:tab w:val="left" w:pos="851"/>
          <w:tab w:val="left" w:pos="1134"/>
        </w:tabs>
        <w:rPr>
          <w:rFonts w:ascii="Arial" w:hAnsi="Arial" w:cs="Arial"/>
          <w:b/>
        </w:rPr>
      </w:pPr>
      <w:r w:rsidRPr="001D3509">
        <w:rPr>
          <w:rFonts w:ascii="Arial" w:hAnsi="Arial" w:cs="Arial"/>
          <w:b/>
        </w:rPr>
        <w:t>Источник №0004 ДЭС вахтового поселка</w:t>
      </w:r>
    </w:p>
    <w:p w:rsidR="001A04C0" w:rsidRDefault="001A04C0" w:rsidP="001A04C0">
      <w:pPr>
        <w:rPr>
          <w:rFonts w:ascii="Courier New" w:hAnsi="Courier New" w:cs="Courier New"/>
          <w:color w:val="000000"/>
          <w:sz w:val="22"/>
        </w:rPr>
      </w:pPr>
      <w:r>
        <w:rPr>
          <w:rFonts w:ascii="Courier New" w:hAnsi="Courier New" w:cs="Courier New"/>
          <w:color w:val="000000"/>
          <w:sz w:val="22"/>
        </w:rPr>
        <w:t>Источник загрязнения: 0004</w:t>
      </w:r>
    </w:p>
    <w:p w:rsidR="001A04C0" w:rsidRDefault="001A04C0" w:rsidP="001A04C0">
      <w:pPr>
        <w:rPr>
          <w:rFonts w:ascii="Courier New" w:hAnsi="Courier New" w:cs="Courier New"/>
          <w:color w:val="000000"/>
          <w:sz w:val="22"/>
        </w:rPr>
      </w:pPr>
      <w:r>
        <w:rPr>
          <w:rFonts w:ascii="Courier New" w:hAnsi="Courier New" w:cs="Courier New"/>
          <w:color w:val="000000"/>
          <w:sz w:val="22"/>
        </w:rPr>
        <w:t>Источник выделения: 0004 01, выхлопные трубы</w:t>
      </w:r>
    </w:p>
    <w:p w:rsidR="001A04C0" w:rsidRDefault="001A04C0" w:rsidP="001A04C0">
      <w:pPr>
        <w:rPr>
          <w:rFonts w:ascii="Courier New" w:hAnsi="Courier New" w:cs="Courier New"/>
          <w:color w:val="000000"/>
          <w:sz w:val="22"/>
        </w:rPr>
      </w:pPr>
      <w:r>
        <w:rPr>
          <w:rFonts w:ascii="Courier New" w:hAnsi="Courier New" w:cs="Courier New"/>
          <w:color w:val="000000"/>
          <w:sz w:val="22"/>
        </w:rPr>
        <w:t>Список литературы:</w:t>
      </w:r>
    </w:p>
    <w:p w:rsidR="001A04C0" w:rsidRDefault="001A04C0" w:rsidP="001A04C0">
      <w:pPr>
        <w:rPr>
          <w:rFonts w:ascii="Courier New" w:hAnsi="Courier New" w:cs="Courier New"/>
          <w:color w:val="000000"/>
          <w:sz w:val="22"/>
        </w:rPr>
      </w:pPr>
      <w:r>
        <w:rPr>
          <w:rFonts w:ascii="Courier New" w:hAnsi="Courier New" w:cs="Courier New"/>
          <w:color w:val="000000"/>
          <w:sz w:val="22"/>
        </w:rPr>
        <w:t>1. Методика расчета нормативов выбросов вредных веществ от стационарных дизельных установок</w:t>
      </w:r>
    </w:p>
    <w:p w:rsidR="001A04C0" w:rsidRDefault="001A04C0" w:rsidP="001A04C0">
      <w:pPr>
        <w:rPr>
          <w:rFonts w:ascii="Courier New" w:hAnsi="Courier New" w:cs="Courier New"/>
          <w:color w:val="000000"/>
          <w:sz w:val="22"/>
        </w:rPr>
      </w:pPr>
      <w:r>
        <w:rPr>
          <w:rFonts w:ascii="Courier New" w:hAnsi="Courier New" w:cs="Courier New"/>
          <w:color w:val="000000"/>
          <w:sz w:val="22"/>
        </w:rPr>
        <w:t>Приложение  №9 к Приказу Министра охраны окружающей</w:t>
      </w:r>
    </w:p>
    <w:p w:rsidR="001A04C0" w:rsidRDefault="001A04C0" w:rsidP="001A04C0">
      <w:pPr>
        <w:rPr>
          <w:rFonts w:ascii="Courier New" w:hAnsi="Courier New" w:cs="Courier New"/>
          <w:color w:val="000000"/>
          <w:sz w:val="22"/>
        </w:rPr>
      </w:pPr>
      <w:r>
        <w:rPr>
          <w:rFonts w:ascii="Courier New" w:hAnsi="Courier New" w:cs="Courier New"/>
          <w:color w:val="000000"/>
          <w:sz w:val="22"/>
        </w:rPr>
        <w:t>среды и водных ресурсов Республики Казахстан от 12.06.2014 г. № 221-Ґ</w:t>
      </w:r>
    </w:p>
    <w:p w:rsidR="001A04C0" w:rsidRDefault="001A04C0" w:rsidP="001A04C0">
      <w:pPr>
        <w:rPr>
          <w:rFonts w:ascii="Courier New" w:hAnsi="Courier New" w:cs="Courier New"/>
          <w:color w:val="000000"/>
          <w:sz w:val="22"/>
        </w:rPr>
      </w:pPr>
    </w:p>
    <w:p w:rsidR="001A04C0" w:rsidRDefault="001A04C0" w:rsidP="001A04C0">
      <w:pPr>
        <w:rPr>
          <w:rFonts w:ascii="Arial" w:hAnsi="Arial" w:cs="Arial"/>
          <w:b/>
          <w:color w:val="000000"/>
        </w:rPr>
      </w:pPr>
      <w:r>
        <w:rPr>
          <w:rFonts w:ascii="Courier New" w:hAnsi="Courier New" w:cs="Courier New"/>
          <w:color w:val="000000"/>
          <w:sz w:val="22"/>
        </w:rPr>
        <w:t xml:space="preserve">Максимальный расход диз. топлива установкой, кг/час, </w:t>
      </w:r>
      <w:r>
        <w:rPr>
          <w:b/>
          <w:i/>
          <w:color w:val="000000"/>
          <w:sz w:val="22"/>
        </w:rPr>
        <w:t>G</w:t>
      </w:r>
      <w:r>
        <w:rPr>
          <w:b/>
          <w:i/>
          <w:color w:val="000000"/>
          <w:sz w:val="22"/>
          <w:vertAlign w:val="subscript"/>
        </w:rPr>
        <w:t>FJMAX</w:t>
      </w:r>
      <w:r>
        <w:rPr>
          <w:b/>
          <w:i/>
          <w:color w:val="000000"/>
          <w:sz w:val="22"/>
        </w:rPr>
        <w:t xml:space="preserve"> = </w:t>
      </w:r>
      <w:r>
        <w:rPr>
          <w:rFonts w:ascii="Arial" w:hAnsi="Arial" w:cs="Arial"/>
          <w:b/>
          <w:color w:val="000000"/>
        </w:rPr>
        <w:t>38.52</w:t>
      </w:r>
    </w:p>
    <w:p w:rsidR="001A04C0" w:rsidRDefault="001A04C0" w:rsidP="001A04C0">
      <w:pPr>
        <w:rPr>
          <w:rFonts w:ascii="Arial" w:hAnsi="Arial" w:cs="Arial"/>
          <w:b/>
          <w:color w:val="000000"/>
        </w:rPr>
      </w:pPr>
      <w:r>
        <w:rPr>
          <w:rFonts w:ascii="Courier New" w:hAnsi="Courier New" w:cs="Courier New"/>
          <w:color w:val="000000"/>
          <w:sz w:val="22"/>
        </w:rPr>
        <w:t xml:space="preserve">Годовой расход дизельного топлива, т/год, </w:t>
      </w:r>
      <w:r>
        <w:rPr>
          <w:b/>
          <w:i/>
          <w:color w:val="000000"/>
          <w:sz w:val="22"/>
        </w:rPr>
        <w:t>G</w:t>
      </w:r>
      <w:r>
        <w:rPr>
          <w:b/>
          <w:i/>
          <w:color w:val="000000"/>
          <w:sz w:val="22"/>
          <w:vertAlign w:val="subscript"/>
        </w:rPr>
        <w:t>FGGO</w:t>
      </w:r>
      <w:r>
        <w:rPr>
          <w:b/>
          <w:i/>
          <w:color w:val="000000"/>
          <w:sz w:val="22"/>
        </w:rPr>
        <w:t xml:space="preserve"> = </w:t>
      </w:r>
      <w:r>
        <w:rPr>
          <w:rFonts w:ascii="Arial" w:hAnsi="Arial" w:cs="Arial"/>
          <w:b/>
          <w:color w:val="000000"/>
        </w:rPr>
        <w:t>21.63</w:t>
      </w:r>
    </w:p>
    <w:p w:rsidR="001A04C0" w:rsidRDefault="001A04C0" w:rsidP="001A04C0">
      <w:pPr>
        <w:rPr>
          <w:rFonts w:ascii="Arial" w:hAnsi="Arial" w:cs="Arial"/>
          <w:b/>
          <w:color w:val="000000"/>
        </w:rPr>
      </w:pPr>
    </w:p>
    <w:p w:rsidR="001A04C0" w:rsidRDefault="001A04C0" w:rsidP="001A04C0">
      <w:pPr>
        <w:rPr>
          <w:b/>
          <w:i/>
          <w:color w:val="000000"/>
          <w:u w:val="single"/>
        </w:rPr>
      </w:pPr>
      <w:r>
        <w:rPr>
          <w:b/>
          <w:i/>
          <w:color w:val="000000"/>
          <w:u w:val="single"/>
        </w:rPr>
        <w:t>Примесь: 0301 Азота (IV) диоксид (Азота диоксид) (4)</w:t>
      </w:r>
    </w:p>
    <w:p w:rsidR="001A04C0" w:rsidRDefault="001A04C0" w:rsidP="001A04C0">
      <w:pPr>
        <w:rPr>
          <w:b/>
          <w:i/>
          <w:color w:val="000000"/>
          <w:u w:val="single"/>
        </w:rPr>
      </w:pPr>
    </w:p>
    <w:p w:rsidR="001A04C0" w:rsidRDefault="001A04C0" w:rsidP="001A04C0">
      <w:pPr>
        <w:rPr>
          <w:rFonts w:ascii="Arial" w:hAnsi="Arial" w:cs="Arial"/>
          <w:b/>
          <w:color w:val="000000"/>
        </w:rPr>
      </w:pPr>
      <w:r>
        <w:rPr>
          <w:rFonts w:ascii="Courier New" w:hAnsi="Courier New" w:cs="Courier New"/>
          <w:color w:val="000000"/>
          <w:sz w:val="22"/>
        </w:rPr>
        <w:t xml:space="preserve">Оценочное значение среднециклового выброса, г/кг топлива (табл.4), </w:t>
      </w:r>
      <w:r>
        <w:rPr>
          <w:b/>
          <w:i/>
          <w:color w:val="000000"/>
          <w:sz w:val="22"/>
        </w:rPr>
        <w:t>E</w:t>
      </w:r>
      <w:r>
        <w:rPr>
          <w:rFonts w:ascii="Courier New" w:hAnsi="Courier New" w:cs="Courier New"/>
          <w:b/>
          <w:i/>
          <w:color w:val="000000"/>
          <w:sz w:val="22"/>
          <w:vertAlign w:val="subscript"/>
        </w:rPr>
        <w:t>Э</w:t>
      </w:r>
      <w:r>
        <w:rPr>
          <w:b/>
          <w:i/>
          <w:color w:val="000000"/>
          <w:sz w:val="22"/>
        </w:rPr>
        <w:t xml:space="preserve">  = </w:t>
      </w:r>
      <w:r>
        <w:rPr>
          <w:rFonts w:ascii="Arial" w:hAnsi="Arial" w:cs="Arial"/>
          <w:b/>
          <w:color w:val="000000"/>
        </w:rPr>
        <w:t>30</w:t>
      </w:r>
    </w:p>
    <w:p w:rsidR="001A04C0" w:rsidRDefault="001A04C0" w:rsidP="001A04C0">
      <w:pPr>
        <w:rPr>
          <w:rFonts w:ascii="Arial" w:hAnsi="Arial" w:cs="Arial"/>
          <w:b/>
          <w:color w:val="000000"/>
        </w:rPr>
      </w:pPr>
      <w:r>
        <w:rPr>
          <w:rFonts w:ascii="Courier New" w:hAnsi="Courier New" w:cs="Courier New"/>
          <w:color w:val="000000"/>
          <w:sz w:val="22"/>
        </w:rPr>
        <w:t xml:space="preserve">Максимальный разовый выброс, г/с, </w:t>
      </w:r>
      <w:r>
        <w:rPr>
          <w:b/>
          <w:i/>
          <w:color w:val="000000"/>
          <w:sz w:val="22"/>
        </w:rPr>
        <w:t xml:space="preserve">_G_ = </w:t>
      </w:r>
      <w:r>
        <w:rPr>
          <w:b/>
          <w:i/>
          <w:color w:val="000000"/>
        </w:rPr>
        <w:t>G</w:t>
      </w:r>
      <w:r>
        <w:rPr>
          <w:b/>
          <w:i/>
          <w:color w:val="000000"/>
          <w:vertAlign w:val="subscript"/>
        </w:rPr>
        <w:t>FJMAX</w:t>
      </w:r>
      <w:r>
        <w:rPr>
          <w:b/>
          <w:i/>
          <w:color w:val="000000"/>
        </w:rPr>
        <w:t xml:space="preserve"> · E</w:t>
      </w:r>
      <w:r>
        <w:rPr>
          <w:rFonts w:ascii="Courier New" w:hAnsi="Courier New" w:cs="Courier New"/>
          <w:b/>
          <w:i/>
          <w:color w:val="000000"/>
          <w:vertAlign w:val="subscript"/>
        </w:rPr>
        <w:t>Э</w:t>
      </w:r>
      <w:r>
        <w:rPr>
          <w:b/>
          <w:i/>
          <w:color w:val="000000"/>
        </w:rPr>
        <w:t xml:space="preserve">  / 3600 = </w:t>
      </w:r>
      <w:r>
        <w:rPr>
          <w:b/>
          <w:color w:val="000000"/>
        </w:rPr>
        <w:t xml:space="preserve">38.52 · 30 / 3600 = </w:t>
      </w:r>
      <w:r>
        <w:rPr>
          <w:rFonts w:ascii="Arial" w:hAnsi="Arial" w:cs="Arial"/>
          <w:b/>
          <w:color w:val="000000"/>
        </w:rPr>
        <w:t>0.321</w:t>
      </w:r>
    </w:p>
    <w:p w:rsidR="001A04C0" w:rsidRDefault="001A04C0" w:rsidP="001A04C0">
      <w:pPr>
        <w:rPr>
          <w:rFonts w:ascii="Arial" w:hAnsi="Arial" w:cs="Arial"/>
          <w:b/>
          <w:color w:val="000000"/>
        </w:rPr>
      </w:pPr>
      <w:r>
        <w:rPr>
          <w:rFonts w:ascii="Courier New" w:hAnsi="Courier New" w:cs="Courier New"/>
          <w:color w:val="000000"/>
          <w:sz w:val="22"/>
        </w:rPr>
        <w:t xml:space="preserve">Валовый выброс, т/год, </w:t>
      </w:r>
      <w:r>
        <w:rPr>
          <w:b/>
          <w:i/>
          <w:color w:val="000000"/>
          <w:sz w:val="22"/>
        </w:rPr>
        <w:t xml:space="preserve">_M_ = </w:t>
      </w:r>
      <w:r>
        <w:rPr>
          <w:b/>
          <w:i/>
          <w:color w:val="000000"/>
        </w:rPr>
        <w:t>G</w:t>
      </w:r>
      <w:r>
        <w:rPr>
          <w:b/>
          <w:i/>
          <w:color w:val="000000"/>
          <w:vertAlign w:val="subscript"/>
        </w:rPr>
        <w:t>FGGO</w:t>
      </w:r>
      <w:r>
        <w:rPr>
          <w:b/>
          <w:i/>
          <w:color w:val="000000"/>
        </w:rPr>
        <w:t xml:space="preserve"> · E</w:t>
      </w:r>
      <w:r>
        <w:rPr>
          <w:rFonts w:ascii="Courier New" w:hAnsi="Courier New" w:cs="Courier New"/>
          <w:b/>
          <w:i/>
          <w:color w:val="000000"/>
          <w:vertAlign w:val="subscript"/>
        </w:rPr>
        <w:t>Э</w:t>
      </w:r>
      <w:r>
        <w:rPr>
          <w:b/>
          <w:i/>
          <w:color w:val="000000"/>
        </w:rPr>
        <w:t xml:space="preserve">  / 10</w:t>
      </w:r>
      <w:r>
        <w:rPr>
          <w:b/>
          <w:i/>
          <w:color w:val="000000"/>
          <w:vertAlign w:val="superscript"/>
        </w:rPr>
        <w:t>3</w:t>
      </w:r>
      <w:r>
        <w:rPr>
          <w:b/>
          <w:i/>
          <w:color w:val="000000"/>
        </w:rPr>
        <w:t xml:space="preserve"> = </w:t>
      </w:r>
      <w:r>
        <w:rPr>
          <w:b/>
          <w:color w:val="000000"/>
        </w:rPr>
        <w:t>21.63 · 30 / 10</w:t>
      </w:r>
      <w:r>
        <w:rPr>
          <w:b/>
          <w:color w:val="000000"/>
          <w:vertAlign w:val="superscript"/>
        </w:rPr>
        <w:t>3</w:t>
      </w:r>
      <w:r>
        <w:rPr>
          <w:b/>
          <w:color w:val="000000"/>
        </w:rPr>
        <w:t xml:space="preserve"> = </w:t>
      </w:r>
      <w:r>
        <w:rPr>
          <w:rFonts w:ascii="Arial" w:hAnsi="Arial" w:cs="Arial"/>
          <w:b/>
          <w:color w:val="000000"/>
        </w:rPr>
        <w:t>0.6489</w:t>
      </w:r>
    </w:p>
    <w:p w:rsidR="001A04C0" w:rsidRDefault="001A04C0" w:rsidP="001A04C0">
      <w:pPr>
        <w:rPr>
          <w:rFonts w:ascii="Arial" w:hAnsi="Arial" w:cs="Arial"/>
          <w:b/>
          <w:color w:val="000000"/>
        </w:rPr>
      </w:pPr>
    </w:p>
    <w:p w:rsidR="001A04C0" w:rsidRDefault="001A04C0" w:rsidP="001A04C0">
      <w:pPr>
        <w:rPr>
          <w:b/>
          <w:i/>
          <w:color w:val="000000"/>
          <w:u w:val="single"/>
        </w:rPr>
      </w:pPr>
      <w:r>
        <w:rPr>
          <w:b/>
          <w:i/>
          <w:color w:val="000000"/>
          <w:u w:val="single"/>
        </w:rPr>
        <w:t>Примесь: 1325 Формальдегид (Метаналь) (609)</w:t>
      </w:r>
    </w:p>
    <w:p w:rsidR="001A04C0" w:rsidRDefault="001A04C0" w:rsidP="001A04C0">
      <w:pPr>
        <w:rPr>
          <w:b/>
          <w:i/>
          <w:color w:val="000000"/>
          <w:u w:val="single"/>
        </w:rPr>
      </w:pPr>
    </w:p>
    <w:p w:rsidR="001A04C0" w:rsidRDefault="001A04C0" w:rsidP="001A04C0">
      <w:pPr>
        <w:rPr>
          <w:rFonts w:ascii="Arial" w:hAnsi="Arial" w:cs="Arial"/>
          <w:b/>
          <w:color w:val="000000"/>
        </w:rPr>
      </w:pPr>
      <w:r>
        <w:rPr>
          <w:rFonts w:ascii="Courier New" w:hAnsi="Courier New" w:cs="Courier New"/>
          <w:color w:val="000000"/>
          <w:sz w:val="22"/>
        </w:rPr>
        <w:t xml:space="preserve">Оценочное значение среднециклового выброса, г/кг топлива (табл.4), </w:t>
      </w:r>
      <w:r>
        <w:rPr>
          <w:b/>
          <w:i/>
          <w:color w:val="000000"/>
          <w:sz w:val="22"/>
        </w:rPr>
        <w:t>E</w:t>
      </w:r>
      <w:r>
        <w:rPr>
          <w:rFonts w:ascii="Courier New" w:hAnsi="Courier New" w:cs="Courier New"/>
          <w:b/>
          <w:i/>
          <w:color w:val="000000"/>
          <w:sz w:val="22"/>
          <w:vertAlign w:val="subscript"/>
        </w:rPr>
        <w:t>Э</w:t>
      </w:r>
      <w:r>
        <w:rPr>
          <w:b/>
          <w:i/>
          <w:color w:val="000000"/>
          <w:sz w:val="22"/>
        </w:rPr>
        <w:t xml:space="preserve">  = </w:t>
      </w:r>
      <w:r>
        <w:rPr>
          <w:rFonts w:ascii="Arial" w:hAnsi="Arial" w:cs="Arial"/>
          <w:b/>
          <w:color w:val="000000"/>
        </w:rPr>
        <w:t>1.2</w:t>
      </w:r>
    </w:p>
    <w:p w:rsidR="001A04C0" w:rsidRDefault="001A04C0" w:rsidP="001A04C0">
      <w:pPr>
        <w:rPr>
          <w:rFonts w:ascii="Arial" w:hAnsi="Arial" w:cs="Arial"/>
          <w:b/>
          <w:color w:val="000000"/>
        </w:rPr>
      </w:pPr>
      <w:r>
        <w:rPr>
          <w:rFonts w:ascii="Courier New" w:hAnsi="Courier New" w:cs="Courier New"/>
          <w:color w:val="000000"/>
          <w:sz w:val="22"/>
        </w:rPr>
        <w:t xml:space="preserve">Максимальный разовый выброс, г/с, </w:t>
      </w:r>
      <w:r>
        <w:rPr>
          <w:b/>
          <w:i/>
          <w:color w:val="000000"/>
          <w:sz w:val="22"/>
        </w:rPr>
        <w:t xml:space="preserve">_G_ = </w:t>
      </w:r>
      <w:r>
        <w:rPr>
          <w:b/>
          <w:i/>
          <w:color w:val="000000"/>
        </w:rPr>
        <w:t>G</w:t>
      </w:r>
      <w:r>
        <w:rPr>
          <w:b/>
          <w:i/>
          <w:color w:val="000000"/>
          <w:vertAlign w:val="subscript"/>
        </w:rPr>
        <w:t>FJMAX</w:t>
      </w:r>
      <w:r>
        <w:rPr>
          <w:b/>
          <w:i/>
          <w:color w:val="000000"/>
        </w:rPr>
        <w:t xml:space="preserve"> · E</w:t>
      </w:r>
      <w:r>
        <w:rPr>
          <w:rFonts w:ascii="Courier New" w:hAnsi="Courier New" w:cs="Courier New"/>
          <w:b/>
          <w:i/>
          <w:color w:val="000000"/>
          <w:vertAlign w:val="subscript"/>
        </w:rPr>
        <w:t>Э</w:t>
      </w:r>
      <w:r>
        <w:rPr>
          <w:b/>
          <w:i/>
          <w:color w:val="000000"/>
        </w:rPr>
        <w:t xml:space="preserve">  / 3600 = </w:t>
      </w:r>
      <w:r>
        <w:rPr>
          <w:b/>
          <w:color w:val="000000"/>
        </w:rPr>
        <w:t xml:space="preserve">38.52 · 1.2 / 3600 = </w:t>
      </w:r>
      <w:r>
        <w:rPr>
          <w:rFonts w:ascii="Arial" w:hAnsi="Arial" w:cs="Arial"/>
          <w:b/>
          <w:color w:val="000000"/>
        </w:rPr>
        <w:t>0.01284</w:t>
      </w:r>
    </w:p>
    <w:p w:rsidR="001A04C0" w:rsidRDefault="001A04C0" w:rsidP="001A04C0">
      <w:pPr>
        <w:rPr>
          <w:rFonts w:ascii="Arial" w:hAnsi="Arial" w:cs="Arial"/>
          <w:b/>
          <w:color w:val="000000"/>
        </w:rPr>
      </w:pPr>
      <w:r>
        <w:rPr>
          <w:rFonts w:ascii="Courier New" w:hAnsi="Courier New" w:cs="Courier New"/>
          <w:color w:val="000000"/>
          <w:sz w:val="22"/>
        </w:rPr>
        <w:t xml:space="preserve">Валовый выброс, т/год, </w:t>
      </w:r>
      <w:r>
        <w:rPr>
          <w:b/>
          <w:i/>
          <w:color w:val="000000"/>
          <w:sz w:val="22"/>
        </w:rPr>
        <w:t xml:space="preserve">_M_ = </w:t>
      </w:r>
      <w:r>
        <w:rPr>
          <w:b/>
          <w:i/>
          <w:color w:val="000000"/>
        </w:rPr>
        <w:t>G</w:t>
      </w:r>
      <w:r>
        <w:rPr>
          <w:b/>
          <w:i/>
          <w:color w:val="000000"/>
          <w:vertAlign w:val="subscript"/>
        </w:rPr>
        <w:t>FGGO</w:t>
      </w:r>
      <w:r>
        <w:rPr>
          <w:b/>
          <w:i/>
          <w:color w:val="000000"/>
        </w:rPr>
        <w:t xml:space="preserve"> · E</w:t>
      </w:r>
      <w:r>
        <w:rPr>
          <w:rFonts w:ascii="Courier New" w:hAnsi="Courier New" w:cs="Courier New"/>
          <w:b/>
          <w:i/>
          <w:color w:val="000000"/>
          <w:vertAlign w:val="subscript"/>
        </w:rPr>
        <w:t>Э</w:t>
      </w:r>
      <w:r>
        <w:rPr>
          <w:b/>
          <w:i/>
          <w:color w:val="000000"/>
        </w:rPr>
        <w:t xml:space="preserve">  / 10</w:t>
      </w:r>
      <w:r>
        <w:rPr>
          <w:b/>
          <w:i/>
          <w:color w:val="000000"/>
          <w:vertAlign w:val="superscript"/>
        </w:rPr>
        <w:t>3</w:t>
      </w:r>
      <w:r>
        <w:rPr>
          <w:b/>
          <w:i/>
          <w:color w:val="000000"/>
        </w:rPr>
        <w:t xml:space="preserve"> = </w:t>
      </w:r>
      <w:r>
        <w:rPr>
          <w:b/>
          <w:color w:val="000000"/>
        </w:rPr>
        <w:t>21.63 · 1.2 / 10</w:t>
      </w:r>
      <w:r>
        <w:rPr>
          <w:b/>
          <w:color w:val="000000"/>
          <w:vertAlign w:val="superscript"/>
        </w:rPr>
        <w:t>3</w:t>
      </w:r>
      <w:r>
        <w:rPr>
          <w:b/>
          <w:color w:val="000000"/>
        </w:rPr>
        <w:t xml:space="preserve"> = </w:t>
      </w:r>
      <w:r>
        <w:rPr>
          <w:rFonts w:ascii="Arial" w:hAnsi="Arial" w:cs="Arial"/>
          <w:b/>
          <w:color w:val="000000"/>
        </w:rPr>
        <w:t>0.025956</w:t>
      </w:r>
    </w:p>
    <w:p w:rsidR="001A04C0" w:rsidRDefault="001A04C0" w:rsidP="001A04C0">
      <w:pPr>
        <w:rPr>
          <w:rFonts w:ascii="Arial" w:hAnsi="Arial" w:cs="Arial"/>
          <w:b/>
          <w:color w:val="000000"/>
        </w:rPr>
      </w:pPr>
    </w:p>
    <w:p w:rsidR="001A04C0" w:rsidRDefault="001A04C0" w:rsidP="001A04C0">
      <w:pPr>
        <w:rPr>
          <w:b/>
          <w:i/>
          <w:color w:val="000000"/>
          <w:u w:val="single"/>
        </w:rPr>
      </w:pPr>
      <w:r>
        <w:rPr>
          <w:b/>
          <w:i/>
          <w:color w:val="000000"/>
          <w:u w:val="single"/>
        </w:rPr>
        <w:t>Примесь: 0304 Азот (II) оксид (Азота оксид) (6)</w:t>
      </w:r>
    </w:p>
    <w:p w:rsidR="001A04C0" w:rsidRDefault="001A04C0" w:rsidP="001A04C0">
      <w:pPr>
        <w:rPr>
          <w:b/>
          <w:i/>
          <w:color w:val="000000"/>
          <w:u w:val="single"/>
        </w:rPr>
      </w:pPr>
    </w:p>
    <w:p w:rsidR="001A04C0" w:rsidRDefault="001A04C0" w:rsidP="001A04C0">
      <w:pPr>
        <w:rPr>
          <w:rFonts w:ascii="Arial" w:hAnsi="Arial" w:cs="Arial"/>
          <w:b/>
          <w:color w:val="000000"/>
        </w:rPr>
      </w:pPr>
      <w:r>
        <w:rPr>
          <w:rFonts w:ascii="Courier New" w:hAnsi="Courier New" w:cs="Courier New"/>
          <w:color w:val="000000"/>
          <w:sz w:val="22"/>
        </w:rPr>
        <w:t xml:space="preserve">Оценочное значение среднециклового выброса, г/кг топлива (табл.4), </w:t>
      </w:r>
      <w:r>
        <w:rPr>
          <w:b/>
          <w:i/>
          <w:color w:val="000000"/>
          <w:sz w:val="22"/>
        </w:rPr>
        <w:t>E</w:t>
      </w:r>
      <w:r>
        <w:rPr>
          <w:rFonts w:ascii="Courier New" w:hAnsi="Courier New" w:cs="Courier New"/>
          <w:b/>
          <w:i/>
          <w:color w:val="000000"/>
          <w:sz w:val="22"/>
          <w:vertAlign w:val="subscript"/>
        </w:rPr>
        <w:t>Э</w:t>
      </w:r>
      <w:r>
        <w:rPr>
          <w:b/>
          <w:i/>
          <w:color w:val="000000"/>
          <w:sz w:val="22"/>
        </w:rPr>
        <w:t xml:space="preserve">  = </w:t>
      </w:r>
      <w:r>
        <w:rPr>
          <w:rFonts w:ascii="Arial" w:hAnsi="Arial" w:cs="Arial"/>
          <w:b/>
          <w:color w:val="000000"/>
        </w:rPr>
        <w:t>39</w:t>
      </w:r>
    </w:p>
    <w:p w:rsidR="001A04C0" w:rsidRDefault="001A04C0" w:rsidP="001A04C0">
      <w:pPr>
        <w:rPr>
          <w:rFonts w:ascii="Arial" w:hAnsi="Arial" w:cs="Arial"/>
          <w:b/>
          <w:color w:val="000000"/>
        </w:rPr>
      </w:pPr>
      <w:r>
        <w:rPr>
          <w:rFonts w:ascii="Courier New" w:hAnsi="Courier New" w:cs="Courier New"/>
          <w:color w:val="000000"/>
          <w:sz w:val="22"/>
        </w:rPr>
        <w:t xml:space="preserve">Максимальный разовый выброс, г/с, </w:t>
      </w:r>
      <w:r>
        <w:rPr>
          <w:b/>
          <w:i/>
          <w:color w:val="000000"/>
          <w:sz w:val="22"/>
        </w:rPr>
        <w:t xml:space="preserve">_G_ = </w:t>
      </w:r>
      <w:r>
        <w:rPr>
          <w:b/>
          <w:i/>
          <w:color w:val="000000"/>
        </w:rPr>
        <w:t>G</w:t>
      </w:r>
      <w:r>
        <w:rPr>
          <w:b/>
          <w:i/>
          <w:color w:val="000000"/>
          <w:vertAlign w:val="subscript"/>
        </w:rPr>
        <w:t>FJMAX</w:t>
      </w:r>
      <w:r>
        <w:rPr>
          <w:b/>
          <w:i/>
          <w:color w:val="000000"/>
        </w:rPr>
        <w:t xml:space="preserve"> · E</w:t>
      </w:r>
      <w:r>
        <w:rPr>
          <w:rFonts w:ascii="Courier New" w:hAnsi="Courier New" w:cs="Courier New"/>
          <w:b/>
          <w:i/>
          <w:color w:val="000000"/>
          <w:vertAlign w:val="subscript"/>
        </w:rPr>
        <w:t>Э</w:t>
      </w:r>
      <w:r>
        <w:rPr>
          <w:b/>
          <w:i/>
          <w:color w:val="000000"/>
        </w:rPr>
        <w:t xml:space="preserve">  / 3600 = </w:t>
      </w:r>
      <w:r>
        <w:rPr>
          <w:b/>
          <w:color w:val="000000"/>
        </w:rPr>
        <w:t xml:space="preserve">38.52 · 39 / 3600 = </w:t>
      </w:r>
      <w:r>
        <w:rPr>
          <w:rFonts w:ascii="Arial" w:hAnsi="Arial" w:cs="Arial"/>
          <w:b/>
          <w:color w:val="000000"/>
        </w:rPr>
        <w:t>0.4173</w:t>
      </w:r>
    </w:p>
    <w:p w:rsidR="001A04C0" w:rsidRDefault="001A04C0" w:rsidP="001A04C0">
      <w:pPr>
        <w:rPr>
          <w:rFonts w:ascii="Arial" w:hAnsi="Arial" w:cs="Arial"/>
          <w:b/>
          <w:color w:val="000000"/>
        </w:rPr>
      </w:pPr>
      <w:r>
        <w:rPr>
          <w:rFonts w:ascii="Courier New" w:hAnsi="Courier New" w:cs="Courier New"/>
          <w:color w:val="000000"/>
          <w:sz w:val="22"/>
        </w:rPr>
        <w:t xml:space="preserve">Валовый выброс, т/год, </w:t>
      </w:r>
      <w:r>
        <w:rPr>
          <w:b/>
          <w:i/>
          <w:color w:val="000000"/>
          <w:sz w:val="22"/>
        </w:rPr>
        <w:t xml:space="preserve">_M_ = </w:t>
      </w:r>
      <w:r>
        <w:rPr>
          <w:b/>
          <w:i/>
          <w:color w:val="000000"/>
        </w:rPr>
        <w:t>G</w:t>
      </w:r>
      <w:r>
        <w:rPr>
          <w:b/>
          <w:i/>
          <w:color w:val="000000"/>
          <w:vertAlign w:val="subscript"/>
        </w:rPr>
        <w:t>FGGO</w:t>
      </w:r>
      <w:r>
        <w:rPr>
          <w:b/>
          <w:i/>
          <w:color w:val="000000"/>
        </w:rPr>
        <w:t xml:space="preserve"> · E</w:t>
      </w:r>
      <w:r>
        <w:rPr>
          <w:rFonts w:ascii="Courier New" w:hAnsi="Courier New" w:cs="Courier New"/>
          <w:b/>
          <w:i/>
          <w:color w:val="000000"/>
          <w:vertAlign w:val="subscript"/>
        </w:rPr>
        <w:t>Э</w:t>
      </w:r>
      <w:r>
        <w:rPr>
          <w:b/>
          <w:i/>
          <w:color w:val="000000"/>
        </w:rPr>
        <w:t xml:space="preserve">  / 10</w:t>
      </w:r>
      <w:r>
        <w:rPr>
          <w:b/>
          <w:i/>
          <w:color w:val="000000"/>
          <w:vertAlign w:val="superscript"/>
        </w:rPr>
        <w:t>3</w:t>
      </w:r>
      <w:r>
        <w:rPr>
          <w:b/>
          <w:i/>
          <w:color w:val="000000"/>
        </w:rPr>
        <w:t xml:space="preserve"> = </w:t>
      </w:r>
      <w:r>
        <w:rPr>
          <w:b/>
          <w:color w:val="000000"/>
        </w:rPr>
        <w:t>21.63 · 39 / 10</w:t>
      </w:r>
      <w:r>
        <w:rPr>
          <w:b/>
          <w:color w:val="000000"/>
          <w:vertAlign w:val="superscript"/>
        </w:rPr>
        <w:t>3</w:t>
      </w:r>
      <w:r>
        <w:rPr>
          <w:b/>
          <w:color w:val="000000"/>
        </w:rPr>
        <w:t xml:space="preserve"> = </w:t>
      </w:r>
      <w:r>
        <w:rPr>
          <w:rFonts w:ascii="Arial" w:hAnsi="Arial" w:cs="Arial"/>
          <w:b/>
          <w:color w:val="000000"/>
        </w:rPr>
        <w:t>0.84357</w:t>
      </w:r>
    </w:p>
    <w:p w:rsidR="001A04C0" w:rsidRDefault="001A04C0" w:rsidP="001A04C0">
      <w:pPr>
        <w:rPr>
          <w:rFonts w:ascii="Arial" w:hAnsi="Arial" w:cs="Arial"/>
          <w:b/>
          <w:color w:val="000000"/>
        </w:rPr>
      </w:pPr>
    </w:p>
    <w:p w:rsidR="001A04C0" w:rsidRDefault="001A04C0" w:rsidP="001A04C0">
      <w:pPr>
        <w:rPr>
          <w:b/>
          <w:i/>
          <w:color w:val="000000"/>
          <w:u w:val="single"/>
        </w:rPr>
      </w:pPr>
      <w:r>
        <w:rPr>
          <w:b/>
          <w:i/>
          <w:color w:val="000000"/>
          <w:u w:val="single"/>
        </w:rPr>
        <w:t>Примесь: 0330 Сера диоксид (Ангидрид сернистый, Сернистый газ, Сера (IV) оксид) (516)</w:t>
      </w:r>
    </w:p>
    <w:p w:rsidR="001A04C0" w:rsidRDefault="001A04C0" w:rsidP="001A04C0">
      <w:pPr>
        <w:rPr>
          <w:b/>
          <w:i/>
          <w:color w:val="000000"/>
          <w:u w:val="single"/>
        </w:rPr>
      </w:pPr>
    </w:p>
    <w:p w:rsidR="001A04C0" w:rsidRDefault="001A04C0" w:rsidP="001A04C0">
      <w:pPr>
        <w:rPr>
          <w:rFonts w:ascii="Arial" w:hAnsi="Arial" w:cs="Arial"/>
          <w:b/>
          <w:color w:val="000000"/>
        </w:rPr>
      </w:pPr>
      <w:r>
        <w:rPr>
          <w:rFonts w:ascii="Courier New" w:hAnsi="Courier New" w:cs="Courier New"/>
          <w:color w:val="000000"/>
          <w:sz w:val="22"/>
        </w:rPr>
        <w:t xml:space="preserve">Оценочное значение среднециклового выброса, г/кг топлива (табл.4), </w:t>
      </w:r>
      <w:r>
        <w:rPr>
          <w:b/>
          <w:i/>
          <w:color w:val="000000"/>
          <w:sz w:val="22"/>
        </w:rPr>
        <w:t>E</w:t>
      </w:r>
      <w:r>
        <w:rPr>
          <w:rFonts w:ascii="Courier New" w:hAnsi="Courier New" w:cs="Courier New"/>
          <w:b/>
          <w:i/>
          <w:color w:val="000000"/>
          <w:sz w:val="22"/>
          <w:vertAlign w:val="subscript"/>
        </w:rPr>
        <w:t>Э</w:t>
      </w:r>
      <w:r>
        <w:rPr>
          <w:b/>
          <w:i/>
          <w:color w:val="000000"/>
          <w:sz w:val="22"/>
        </w:rPr>
        <w:t xml:space="preserve">  = </w:t>
      </w:r>
      <w:r>
        <w:rPr>
          <w:rFonts w:ascii="Arial" w:hAnsi="Arial" w:cs="Arial"/>
          <w:b/>
          <w:color w:val="000000"/>
        </w:rPr>
        <w:t>10</w:t>
      </w:r>
    </w:p>
    <w:p w:rsidR="001A04C0" w:rsidRDefault="001A04C0" w:rsidP="001A04C0">
      <w:pPr>
        <w:rPr>
          <w:rFonts w:ascii="Arial" w:hAnsi="Arial" w:cs="Arial"/>
          <w:b/>
          <w:color w:val="000000"/>
        </w:rPr>
      </w:pPr>
      <w:r>
        <w:rPr>
          <w:rFonts w:ascii="Courier New" w:hAnsi="Courier New" w:cs="Courier New"/>
          <w:color w:val="000000"/>
          <w:sz w:val="22"/>
        </w:rPr>
        <w:t xml:space="preserve">Максимальный разовый выброс, г/с, </w:t>
      </w:r>
      <w:r>
        <w:rPr>
          <w:b/>
          <w:i/>
          <w:color w:val="000000"/>
          <w:sz w:val="22"/>
        </w:rPr>
        <w:t xml:space="preserve">_G_ = </w:t>
      </w:r>
      <w:r>
        <w:rPr>
          <w:b/>
          <w:i/>
          <w:color w:val="000000"/>
        </w:rPr>
        <w:t>G</w:t>
      </w:r>
      <w:r>
        <w:rPr>
          <w:b/>
          <w:i/>
          <w:color w:val="000000"/>
          <w:vertAlign w:val="subscript"/>
        </w:rPr>
        <w:t>FJMAX</w:t>
      </w:r>
      <w:r>
        <w:rPr>
          <w:b/>
          <w:i/>
          <w:color w:val="000000"/>
        </w:rPr>
        <w:t xml:space="preserve"> · E</w:t>
      </w:r>
      <w:r>
        <w:rPr>
          <w:rFonts w:ascii="Courier New" w:hAnsi="Courier New" w:cs="Courier New"/>
          <w:b/>
          <w:i/>
          <w:color w:val="000000"/>
          <w:vertAlign w:val="subscript"/>
        </w:rPr>
        <w:t>Э</w:t>
      </w:r>
      <w:r>
        <w:rPr>
          <w:b/>
          <w:i/>
          <w:color w:val="000000"/>
        </w:rPr>
        <w:t xml:space="preserve">  / 3600 = </w:t>
      </w:r>
      <w:r>
        <w:rPr>
          <w:b/>
          <w:color w:val="000000"/>
        </w:rPr>
        <w:t xml:space="preserve">38.52 · 10 / 3600 = </w:t>
      </w:r>
      <w:r>
        <w:rPr>
          <w:rFonts w:ascii="Arial" w:hAnsi="Arial" w:cs="Arial"/>
          <w:b/>
          <w:color w:val="000000"/>
        </w:rPr>
        <w:t>0.107</w:t>
      </w:r>
    </w:p>
    <w:p w:rsidR="001A04C0" w:rsidRDefault="001A04C0" w:rsidP="001A04C0">
      <w:pPr>
        <w:rPr>
          <w:rFonts w:ascii="Arial" w:hAnsi="Arial" w:cs="Arial"/>
          <w:b/>
          <w:color w:val="000000"/>
        </w:rPr>
      </w:pPr>
      <w:r>
        <w:rPr>
          <w:rFonts w:ascii="Courier New" w:hAnsi="Courier New" w:cs="Courier New"/>
          <w:color w:val="000000"/>
          <w:sz w:val="22"/>
        </w:rPr>
        <w:t xml:space="preserve">Валовый выброс, т/год, </w:t>
      </w:r>
      <w:r>
        <w:rPr>
          <w:b/>
          <w:i/>
          <w:color w:val="000000"/>
          <w:sz w:val="22"/>
        </w:rPr>
        <w:t xml:space="preserve">_M_ = </w:t>
      </w:r>
      <w:r>
        <w:rPr>
          <w:b/>
          <w:i/>
          <w:color w:val="000000"/>
        </w:rPr>
        <w:t>G</w:t>
      </w:r>
      <w:r>
        <w:rPr>
          <w:b/>
          <w:i/>
          <w:color w:val="000000"/>
          <w:vertAlign w:val="subscript"/>
        </w:rPr>
        <w:t>FGGO</w:t>
      </w:r>
      <w:r>
        <w:rPr>
          <w:b/>
          <w:i/>
          <w:color w:val="000000"/>
        </w:rPr>
        <w:t xml:space="preserve"> · E</w:t>
      </w:r>
      <w:r>
        <w:rPr>
          <w:rFonts w:ascii="Courier New" w:hAnsi="Courier New" w:cs="Courier New"/>
          <w:b/>
          <w:i/>
          <w:color w:val="000000"/>
          <w:vertAlign w:val="subscript"/>
        </w:rPr>
        <w:t>Э</w:t>
      </w:r>
      <w:r>
        <w:rPr>
          <w:b/>
          <w:i/>
          <w:color w:val="000000"/>
        </w:rPr>
        <w:t xml:space="preserve">  / 10</w:t>
      </w:r>
      <w:r>
        <w:rPr>
          <w:b/>
          <w:i/>
          <w:color w:val="000000"/>
          <w:vertAlign w:val="superscript"/>
        </w:rPr>
        <w:t>3</w:t>
      </w:r>
      <w:r>
        <w:rPr>
          <w:b/>
          <w:i/>
          <w:color w:val="000000"/>
        </w:rPr>
        <w:t xml:space="preserve"> = </w:t>
      </w:r>
      <w:r>
        <w:rPr>
          <w:b/>
          <w:color w:val="000000"/>
        </w:rPr>
        <w:t>21.63 · 10 / 10</w:t>
      </w:r>
      <w:r>
        <w:rPr>
          <w:b/>
          <w:color w:val="000000"/>
          <w:vertAlign w:val="superscript"/>
        </w:rPr>
        <w:t>3</w:t>
      </w:r>
      <w:r>
        <w:rPr>
          <w:b/>
          <w:color w:val="000000"/>
        </w:rPr>
        <w:t xml:space="preserve"> = </w:t>
      </w:r>
      <w:r>
        <w:rPr>
          <w:rFonts w:ascii="Arial" w:hAnsi="Arial" w:cs="Arial"/>
          <w:b/>
          <w:color w:val="000000"/>
        </w:rPr>
        <w:t>0.2163</w:t>
      </w:r>
    </w:p>
    <w:p w:rsidR="001A04C0" w:rsidRDefault="001A04C0" w:rsidP="001A04C0">
      <w:pPr>
        <w:rPr>
          <w:rFonts w:ascii="Arial" w:hAnsi="Arial" w:cs="Arial"/>
          <w:b/>
          <w:color w:val="000000"/>
        </w:rPr>
      </w:pPr>
    </w:p>
    <w:p w:rsidR="001A04C0" w:rsidRDefault="001A04C0" w:rsidP="001A04C0">
      <w:pPr>
        <w:rPr>
          <w:b/>
          <w:i/>
          <w:color w:val="000000"/>
          <w:u w:val="single"/>
        </w:rPr>
      </w:pPr>
      <w:r>
        <w:rPr>
          <w:b/>
          <w:i/>
          <w:color w:val="000000"/>
          <w:u w:val="single"/>
        </w:rPr>
        <w:t>Примесь: 0337 Углерод оксид (Окись углерода, Угарный газ) (584)</w:t>
      </w:r>
    </w:p>
    <w:p w:rsidR="001A04C0" w:rsidRDefault="001A04C0" w:rsidP="001A04C0">
      <w:pPr>
        <w:rPr>
          <w:b/>
          <w:i/>
          <w:color w:val="000000"/>
          <w:u w:val="single"/>
        </w:rPr>
      </w:pPr>
    </w:p>
    <w:p w:rsidR="001A04C0" w:rsidRDefault="001A04C0" w:rsidP="001A04C0">
      <w:pPr>
        <w:rPr>
          <w:rFonts w:ascii="Arial" w:hAnsi="Arial" w:cs="Arial"/>
          <w:b/>
          <w:color w:val="000000"/>
        </w:rPr>
      </w:pPr>
      <w:r>
        <w:rPr>
          <w:rFonts w:ascii="Courier New" w:hAnsi="Courier New" w:cs="Courier New"/>
          <w:color w:val="000000"/>
          <w:sz w:val="22"/>
        </w:rPr>
        <w:t xml:space="preserve">Оценочное значение среднециклового выброса, г/кг топлива (табл.4), </w:t>
      </w:r>
      <w:r>
        <w:rPr>
          <w:b/>
          <w:i/>
          <w:color w:val="000000"/>
          <w:sz w:val="22"/>
        </w:rPr>
        <w:t>E</w:t>
      </w:r>
      <w:r>
        <w:rPr>
          <w:rFonts w:ascii="Courier New" w:hAnsi="Courier New" w:cs="Courier New"/>
          <w:b/>
          <w:i/>
          <w:color w:val="000000"/>
          <w:sz w:val="22"/>
          <w:vertAlign w:val="subscript"/>
        </w:rPr>
        <w:t>Э</w:t>
      </w:r>
      <w:r>
        <w:rPr>
          <w:b/>
          <w:i/>
          <w:color w:val="000000"/>
          <w:sz w:val="22"/>
        </w:rPr>
        <w:t xml:space="preserve">  = </w:t>
      </w:r>
      <w:r>
        <w:rPr>
          <w:rFonts w:ascii="Arial" w:hAnsi="Arial" w:cs="Arial"/>
          <w:b/>
          <w:color w:val="000000"/>
        </w:rPr>
        <w:t>25</w:t>
      </w:r>
    </w:p>
    <w:p w:rsidR="001A04C0" w:rsidRDefault="001A04C0" w:rsidP="001A04C0">
      <w:pPr>
        <w:rPr>
          <w:rFonts w:ascii="Arial" w:hAnsi="Arial" w:cs="Arial"/>
          <w:b/>
          <w:color w:val="000000"/>
        </w:rPr>
      </w:pPr>
      <w:r>
        <w:rPr>
          <w:rFonts w:ascii="Courier New" w:hAnsi="Courier New" w:cs="Courier New"/>
          <w:color w:val="000000"/>
          <w:sz w:val="22"/>
        </w:rPr>
        <w:t xml:space="preserve">Максимальный разовый выброс, г/с, </w:t>
      </w:r>
      <w:r>
        <w:rPr>
          <w:b/>
          <w:i/>
          <w:color w:val="000000"/>
          <w:sz w:val="22"/>
        </w:rPr>
        <w:t xml:space="preserve">_G_ = </w:t>
      </w:r>
      <w:r>
        <w:rPr>
          <w:b/>
          <w:i/>
          <w:color w:val="000000"/>
        </w:rPr>
        <w:t>G</w:t>
      </w:r>
      <w:r>
        <w:rPr>
          <w:b/>
          <w:i/>
          <w:color w:val="000000"/>
          <w:vertAlign w:val="subscript"/>
        </w:rPr>
        <w:t>FJMAX</w:t>
      </w:r>
      <w:r>
        <w:rPr>
          <w:b/>
          <w:i/>
          <w:color w:val="000000"/>
        </w:rPr>
        <w:t xml:space="preserve"> · E</w:t>
      </w:r>
      <w:r>
        <w:rPr>
          <w:rFonts w:ascii="Courier New" w:hAnsi="Courier New" w:cs="Courier New"/>
          <w:b/>
          <w:i/>
          <w:color w:val="000000"/>
          <w:vertAlign w:val="subscript"/>
        </w:rPr>
        <w:t>Э</w:t>
      </w:r>
      <w:r>
        <w:rPr>
          <w:b/>
          <w:i/>
          <w:color w:val="000000"/>
        </w:rPr>
        <w:t xml:space="preserve">  / 3600 = </w:t>
      </w:r>
      <w:r>
        <w:rPr>
          <w:b/>
          <w:color w:val="000000"/>
        </w:rPr>
        <w:t xml:space="preserve">38.52 · 25 / 3600 = </w:t>
      </w:r>
      <w:r>
        <w:rPr>
          <w:rFonts w:ascii="Arial" w:hAnsi="Arial" w:cs="Arial"/>
          <w:b/>
          <w:color w:val="000000"/>
        </w:rPr>
        <w:t>0.2675</w:t>
      </w:r>
    </w:p>
    <w:p w:rsidR="001A04C0" w:rsidRDefault="001A04C0" w:rsidP="001A04C0">
      <w:pPr>
        <w:rPr>
          <w:rFonts w:ascii="Arial" w:hAnsi="Arial" w:cs="Arial"/>
          <w:b/>
          <w:color w:val="000000"/>
        </w:rPr>
      </w:pPr>
      <w:r>
        <w:rPr>
          <w:rFonts w:ascii="Courier New" w:hAnsi="Courier New" w:cs="Courier New"/>
          <w:color w:val="000000"/>
          <w:sz w:val="22"/>
        </w:rPr>
        <w:t xml:space="preserve">Валовый выброс, т/год, </w:t>
      </w:r>
      <w:r>
        <w:rPr>
          <w:b/>
          <w:i/>
          <w:color w:val="000000"/>
          <w:sz w:val="22"/>
        </w:rPr>
        <w:t xml:space="preserve">_M_ = </w:t>
      </w:r>
      <w:r>
        <w:rPr>
          <w:b/>
          <w:i/>
          <w:color w:val="000000"/>
        </w:rPr>
        <w:t>G</w:t>
      </w:r>
      <w:r>
        <w:rPr>
          <w:b/>
          <w:i/>
          <w:color w:val="000000"/>
          <w:vertAlign w:val="subscript"/>
        </w:rPr>
        <w:t>FGGO</w:t>
      </w:r>
      <w:r>
        <w:rPr>
          <w:b/>
          <w:i/>
          <w:color w:val="000000"/>
        </w:rPr>
        <w:t xml:space="preserve"> · E</w:t>
      </w:r>
      <w:r>
        <w:rPr>
          <w:rFonts w:ascii="Courier New" w:hAnsi="Courier New" w:cs="Courier New"/>
          <w:b/>
          <w:i/>
          <w:color w:val="000000"/>
          <w:vertAlign w:val="subscript"/>
        </w:rPr>
        <w:t>Э</w:t>
      </w:r>
      <w:r>
        <w:rPr>
          <w:b/>
          <w:i/>
          <w:color w:val="000000"/>
        </w:rPr>
        <w:t xml:space="preserve">  / 10</w:t>
      </w:r>
      <w:r>
        <w:rPr>
          <w:b/>
          <w:i/>
          <w:color w:val="000000"/>
          <w:vertAlign w:val="superscript"/>
        </w:rPr>
        <w:t>3</w:t>
      </w:r>
      <w:r>
        <w:rPr>
          <w:b/>
          <w:i/>
          <w:color w:val="000000"/>
        </w:rPr>
        <w:t xml:space="preserve"> = </w:t>
      </w:r>
      <w:r>
        <w:rPr>
          <w:b/>
          <w:color w:val="000000"/>
        </w:rPr>
        <w:t>21.63 · 25 / 10</w:t>
      </w:r>
      <w:r>
        <w:rPr>
          <w:b/>
          <w:color w:val="000000"/>
          <w:vertAlign w:val="superscript"/>
        </w:rPr>
        <w:t>3</w:t>
      </w:r>
      <w:r>
        <w:rPr>
          <w:b/>
          <w:color w:val="000000"/>
        </w:rPr>
        <w:t xml:space="preserve"> = </w:t>
      </w:r>
      <w:r>
        <w:rPr>
          <w:rFonts w:ascii="Arial" w:hAnsi="Arial" w:cs="Arial"/>
          <w:b/>
          <w:color w:val="000000"/>
        </w:rPr>
        <w:t>0.54075</w:t>
      </w:r>
    </w:p>
    <w:p w:rsidR="001A04C0" w:rsidRDefault="001A04C0" w:rsidP="001A04C0">
      <w:pPr>
        <w:rPr>
          <w:rFonts w:ascii="Arial" w:hAnsi="Arial" w:cs="Arial"/>
          <w:b/>
          <w:color w:val="000000"/>
        </w:rPr>
      </w:pPr>
    </w:p>
    <w:p w:rsidR="001A04C0" w:rsidRDefault="001A04C0" w:rsidP="001A04C0">
      <w:pPr>
        <w:rPr>
          <w:b/>
          <w:i/>
          <w:color w:val="000000"/>
          <w:u w:val="single"/>
        </w:rPr>
      </w:pPr>
      <w:r>
        <w:rPr>
          <w:b/>
          <w:i/>
          <w:color w:val="000000"/>
          <w:u w:val="single"/>
        </w:rPr>
        <w:t>Примесь: 2754 Алканы С12-19 /в пересчете на С/ (Углеводороды предельные С12-С19 (в пересчете на С); Растворитель РПК-265П) (10)</w:t>
      </w:r>
    </w:p>
    <w:p w:rsidR="001A04C0" w:rsidRDefault="001A04C0" w:rsidP="001A04C0">
      <w:pPr>
        <w:rPr>
          <w:b/>
          <w:i/>
          <w:color w:val="000000"/>
          <w:u w:val="single"/>
        </w:rPr>
      </w:pPr>
    </w:p>
    <w:p w:rsidR="001A04C0" w:rsidRDefault="001A04C0" w:rsidP="001A04C0">
      <w:pPr>
        <w:rPr>
          <w:rFonts w:ascii="Arial" w:hAnsi="Arial" w:cs="Arial"/>
          <w:b/>
          <w:color w:val="000000"/>
        </w:rPr>
      </w:pPr>
      <w:r>
        <w:rPr>
          <w:rFonts w:ascii="Courier New" w:hAnsi="Courier New" w:cs="Courier New"/>
          <w:color w:val="000000"/>
          <w:sz w:val="22"/>
        </w:rPr>
        <w:t xml:space="preserve">Оценочное значение среднециклового выброса, г/кг топлива (табл.4), </w:t>
      </w:r>
      <w:r>
        <w:rPr>
          <w:b/>
          <w:i/>
          <w:color w:val="000000"/>
          <w:sz w:val="22"/>
        </w:rPr>
        <w:t>E</w:t>
      </w:r>
      <w:r>
        <w:rPr>
          <w:rFonts w:ascii="Courier New" w:hAnsi="Courier New" w:cs="Courier New"/>
          <w:b/>
          <w:i/>
          <w:color w:val="000000"/>
          <w:sz w:val="22"/>
          <w:vertAlign w:val="subscript"/>
        </w:rPr>
        <w:t>Э</w:t>
      </w:r>
      <w:r>
        <w:rPr>
          <w:b/>
          <w:i/>
          <w:color w:val="000000"/>
          <w:sz w:val="22"/>
        </w:rPr>
        <w:t xml:space="preserve">  = </w:t>
      </w:r>
      <w:r>
        <w:rPr>
          <w:rFonts w:ascii="Arial" w:hAnsi="Arial" w:cs="Arial"/>
          <w:b/>
          <w:color w:val="000000"/>
        </w:rPr>
        <w:t>12</w:t>
      </w:r>
    </w:p>
    <w:p w:rsidR="001A04C0" w:rsidRDefault="001A04C0" w:rsidP="001A04C0">
      <w:pPr>
        <w:rPr>
          <w:rFonts w:ascii="Arial" w:hAnsi="Arial" w:cs="Arial"/>
          <w:b/>
          <w:color w:val="000000"/>
        </w:rPr>
      </w:pPr>
      <w:r>
        <w:rPr>
          <w:rFonts w:ascii="Courier New" w:hAnsi="Courier New" w:cs="Courier New"/>
          <w:color w:val="000000"/>
          <w:sz w:val="22"/>
        </w:rPr>
        <w:lastRenderedPageBreak/>
        <w:t xml:space="preserve">Максимальный разовый выброс, г/с, </w:t>
      </w:r>
      <w:r>
        <w:rPr>
          <w:b/>
          <w:i/>
          <w:color w:val="000000"/>
          <w:sz w:val="22"/>
        </w:rPr>
        <w:t xml:space="preserve">_G_ = </w:t>
      </w:r>
      <w:r>
        <w:rPr>
          <w:b/>
          <w:i/>
          <w:color w:val="000000"/>
        </w:rPr>
        <w:t>G</w:t>
      </w:r>
      <w:r>
        <w:rPr>
          <w:b/>
          <w:i/>
          <w:color w:val="000000"/>
          <w:vertAlign w:val="subscript"/>
        </w:rPr>
        <w:t>FJMAX</w:t>
      </w:r>
      <w:r>
        <w:rPr>
          <w:b/>
          <w:i/>
          <w:color w:val="000000"/>
        </w:rPr>
        <w:t xml:space="preserve"> · E</w:t>
      </w:r>
      <w:r>
        <w:rPr>
          <w:rFonts w:ascii="Courier New" w:hAnsi="Courier New" w:cs="Courier New"/>
          <w:b/>
          <w:i/>
          <w:color w:val="000000"/>
          <w:vertAlign w:val="subscript"/>
        </w:rPr>
        <w:t>Э</w:t>
      </w:r>
      <w:r>
        <w:rPr>
          <w:b/>
          <w:i/>
          <w:color w:val="000000"/>
        </w:rPr>
        <w:t xml:space="preserve">  / 3600 = </w:t>
      </w:r>
      <w:r>
        <w:rPr>
          <w:b/>
          <w:color w:val="000000"/>
        </w:rPr>
        <w:t xml:space="preserve">38.52 · 12 / 3600 = </w:t>
      </w:r>
      <w:r>
        <w:rPr>
          <w:rFonts w:ascii="Arial" w:hAnsi="Arial" w:cs="Arial"/>
          <w:b/>
          <w:color w:val="000000"/>
        </w:rPr>
        <w:t>0.1284</w:t>
      </w:r>
    </w:p>
    <w:p w:rsidR="001A04C0" w:rsidRDefault="001A04C0" w:rsidP="001A04C0">
      <w:pPr>
        <w:rPr>
          <w:rFonts w:ascii="Arial" w:hAnsi="Arial" w:cs="Arial"/>
          <w:b/>
          <w:color w:val="000000"/>
        </w:rPr>
      </w:pPr>
      <w:r>
        <w:rPr>
          <w:rFonts w:ascii="Courier New" w:hAnsi="Courier New" w:cs="Courier New"/>
          <w:color w:val="000000"/>
          <w:sz w:val="22"/>
        </w:rPr>
        <w:t xml:space="preserve">Валовый выброс, т/год, </w:t>
      </w:r>
      <w:r>
        <w:rPr>
          <w:b/>
          <w:i/>
          <w:color w:val="000000"/>
          <w:sz w:val="22"/>
        </w:rPr>
        <w:t xml:space="preserve">_M_ = </w:t>
      </w:r>
      <w:r>
        <w:rPr>
          <w:b/>
          <w:i/>
          <w:color w:val="000000"/>
        </w:rPr>
        <w:t>G</w:t>
      </w:r>
      <w:r>
        <w:rPr>
          <w:b/>
          <w:i/>
          <w:color w:val="000000"/>
          <w:vertAlign w:val="subscript"/>
        </w:rPr>
        <w:t>FGGO</w:t>
      </w:r>
      <w:r>
        <w:rPr>
          <w:b/>
          <w:i/>
          <w:color w:val="000000"/>
        </w:rPr>
        <w:t xml:space="preserve"> · E</w:t>
      </w:r>
      <w:r>
        <w:rPr>
          <w:rFonts w:ascii="Courier New" w:hAnsi="Courier New" w:cs="Courier New"/>
          <w:b/>
          <w:i/>
          <w:color w:val="000000"/>
          <w:vertAlign w:val="subscript"/>
        </w:rPr>
        <w:t>Э</w:t>
      </w:r>
      <w:r>
        <w:rPr>
          <w:b/>
          <w:i/>
          <w:color w:val="000000"/>
        </w:rPr>
        <w:t xml:space="preserve">  / 10</w:t>
      </w:r>
      <w:r>
        <w:rPr>
          <w:b/>
          <w:i/>
          <w:color w:val="000000"/>
          <w:vertAlign w:val="superscript"/>
        </w:rPr>
        <w:t>3</w:t>
      </w:r>
      <w:r>
        <w:rPr>
          <w:b/>
          <w:i/>
          <w:color w:val="000000"/>
        </w:rPr>
        <w:t xml:space="preserve"> = </w:t>
      </w:r>
      <w:r>
        <w:rPr>
          <w:b/>
          <w:color w:val="000000"/>
        </w:rPr>
        <w:t>21.63 · 12 / 10</w:t>
      </w:r>
      <w:r>
        <w:rPr>
          <w:b/>
          <w:color w:val="000000"/>
          <w:vertAlign w:val="superscript"/>
        </w:rPr>
        <w:t>3</w:t>
      </w:r>
      <w:r>
        <w:rPr>
          <w:b/>
          <w:color w:val="000000"/>
        </w:rPr>
        <w:t xml:space="preserve"> = </w:t>
      </w:r>
      <w:r>
        <w:rPr>
          <w:rFonts w:ascii="Arial" w:hAnsi="Arial" w:cs="Arial"/>
          <w:b/>
          <w:color w:val="000000"/>
        </w:rPr>
        <w:t>0.25956</w:t>
      </w:r>
    </w:p>
    <w:p w:rsidR="001A04C0" w:rsidRDefault="001A04C0" w:rsidP="001A04C0">
      <w:pPr>
        <w:rPr>
          <w:rFonts w:ascii="Arial" w:hAnsi="Arial" w:cs="Arial"/>
          <w:b/>
          <w:color w:val="000000"/>
        </w:rPr>
      </w:pPr>
    </w:p>
    <w:p w:rsidR="001A04C0" w:rsidRDefault="001A04C0" w:rsidP="001A04C0">
      <w:pPr>
        <w:rPr>
          <w:b/>
          <w:i/>
          <w:color w:val="000000"/>
          <w:u w:val="single"/>
        </w:rPr>
      </w:pPr>
      <w:r>
        <w:rPr>
          <w:b/>
          <w:i/>
          <w:color w:val="000000"/>
          <w:u w:val="single"/>
        </w:rPr>
        <w:t>Примесь: 1301 Проп-2-ен-1-аль (Акролеин, Акрилальдегид) (474)</w:t>
      </w:r>
    </w:p>
    <w:p w:rsidR="001A04C0" w:rsidRDefault="001A04C0" w:rsidP="001A04C0">
      <w:pPr>
        <w:rPr>
          <w:b/>
          <w:i/>
          <w:color w:val="000000"/>
          <w:u w:val="single"/>
        </w:rPr>
      </w:pPr>
    </w:p>
    <w:p w:rsidR="001A04C0" w:rsidRDefault="001A04C0" w:rsidP="001A04C0">
      <w:pPr>
        <w:rPr>
          <w:rFonts w:ascii="Arial" w:hAnsi="Arial" w:cs="Arial"/>
          <w:b/>
          <w:color w:val="000000"/>
        </w:rPr>
      </w:pPr>
      <w:r>
        <w:rPr>
          <w:rFonts w:ascii="Courier New" w:hAnsi="Courier New" w:cs="Courier New"/>
          <w:color w:val="000000"/>
          <w:sz w:val="22"/>
        </w:rPr>
        <w:t xml:space="preserve">Оценочное значение среднециклового выброса, г/кг топлива (табл.4), </w:t>
      </w:r>
      <w:r>
        <w:rPr>
          <w:b/>
          <w:i/>
          <w:color w:val="000000"/>
          <w:sz w:val="22"/>
        </w:rPr>
        <w:t>E</w:t>
      </w:r>
      <w:r>
        <w:rPr>
          <w:rFonts w:ascii="Courier New" w:hAnsi="Courier New" w:cs="Courier New"/>
          <w:b/>
          <w:i/>
          <w:color w:val="000000"/>
          <w:sz w:val="22"/>
          <w:vertAlign w:val="subscript"/>
        </w:rPr>
        <w:t>Э</w:t>
      </w:r>
      <w:r>
        <w:rPr>
          <w:b/>
          <w:i/>
          <w:color w:val="000000"/>
          <w:sz w:val="22"/>
        </w:rPr>
        <w:t xml:space="preserve">  = </w:t>
      </w:r>
      <w:r>
        <w:rPr>
          <w:rFonts w:ascii="Arial" w:hAnsi="Arial" w:cs="Arial"/>
          <w:b/>
          <w:color w:val="000000"/>
        </w:rPr>
        <w:t>1.2</w:t>
      </w:r>
    </w:p>
    <w:p w:rsidR="001A04C0" w:rsidRDefault="001A04C0" w:rsidP="001A04C0">
      <w:pPr>
        <w:rPr>
          <w:rFonts w:ascii="Arial" w:hAnsi="Arial" w:cs="Arial"/>
          <w:b/>
          <w:color w:val="000000"/>
        </w:rPr>
      </w:pPr>
      <w:r>
        <w:rPr>
          <w:rFonts w:ascii="Courier New" w:hAnsi="Courier New" w:cs="Courier New"/>
          <w:color w:val="000000"/>
          <w:sz w:val="22"/>
        </w:rPr>
        <w:t xml:space="preserve">Максимальный разовый выброс, г/с, </w:t>
      </w:r>
      <w:r>
        <w:rPr>
          <w:b/>
          <w:i/>
          <w:color w:val="000000"/>
          <w:sz w:val="22"/>
        </w:rPr>
        <w:t xml:space="preserve">_G_ = </w:t>
      </w:r>
      <w:r>
        <w:rPr>
          <w:b/>
          <w:i/>
          <w:color w:val="000000"/>
        </w:rPr>
        <w:t>G</w:t>
      </w:r>
      <w:r>
        <w:rPr>
          <w:b/>
          <w:i/>
          <w:color w:val="000000"/>
          <w:vertAlign w:val="subscript"/>
        </w:rPr>
        <w:t>FJMAX</w:t>
      </w:r>
      <w:r>
        <w:rPr>
          <w:b/>
          <w:i/>
          <w:color w:val="000000"/>
        </w:rPr>
        <w:t xml:space="preserve"> · E</w:t>
      </w:r>
      <w:r>
        <w:rPr>
          <w:rFonts w:ascii="Courier New" w:hAnsi="Courier New" w:cs="Courier New"/>
          <w:b/>
          <w:i/>
          <w:color w:val="000000"/>
          <w:vertAlign w:val="subscript"/>
        </w:rPr>
        <w:t>Э</w:t>
      </w:r>
      <w:r>
        <w:rPr>
          <w:b/>
          <w:i/>
          <w:color w:val="000000"/>
        </w:rPr>
        <w:t xml:space="preserve">  / 3600 = </w:t>
      </w:r>
      <w:r>
        <w:rPr>
          <w:b/>
          <w:color w:val="000000"/>
        </w:rPr>
        <w:t xml:space="preserve">38.52 · 1.2 / 3600 = </w:t>
      </w:r>
      <w:r>
        <w:rPr>
          <w:rFonts w:ascii="Arial" w:hAnsi="Arial" w:cs="Arial"/>
          <w:b/>
          <w:color w:val="000000"/>
        </w:rPr>
        <w:t>0.01284</w:t>
      </w:r>
    </w:p>
    <w:p w:rsidR="001A04C0" w:rsidRDefault="001A04C0" w:rsidP="001A04C0">
      <w:pPr>
        <w:rPr>
          <w:rFonts w:ascii="Arial" w:hAnsi="Arial" w:cs="Arial"/>
          <w:b/>
          <w:color w:val="000000"/>
        </w:rPr>
      </w:pPr>
      <w:r>
        <w:rPr>
          <w:rFonts w:ascii="Courier New" w:hAnsi="Courier New" w:cs="Courier New"/>
          <w:color w:val="000000"/>
          <w:sz w:val="22"/>
        </w:rPr>
        <w:t xml:space="preserve">Валовый выброс, т/год, </w:t>
      </w:r>
      <w:r>
        <w:rPr>
          <w:b/>
          <w:i/>
          <w:color w:val="000000"/>
          <w:sz w:val="22"/>
        </w:rPr>
        <w:t xml:space="preserve">_M_ = </w:t>
      </w:r>
      <w:r>
        <w:rPr>
          <w:b/>
          <w:i/>
          <w:color w:val="000000"/>
        </w:rPr>
        <w:t>G</w:t>
      </w:r>
      <w:r>
        <w:rPr>
          <w:b/>
          <w:i/>
          <w:color w:val="000000"/>
          <w:vertAlign w:val="subscript"/>
        </w:rPr>
        <w:t>FGGO</w:t>
      </w:r>
      <w:r>
        <w:rPr>
          <w:b/>
          <w:i/>
          <w:color w:val="000000"/>
        </w:rPr>
        <w:t xml:space="preserve"> · E</w:t>
      </w:r>
      <w:r>
        <w:rPr>
          <w:rFonts w:ascii="Courier New" w:hAnsi="Courier New" w:cs="Courier New"/>
          <w:b/>
          <w:i/>
          <w:color w:val="000000"/>
          <w:vertAlign w:val="subscript"/>
        </w:rPr>
        <w:t>Э</w:t>
      </w:r>
      <w:r>
        <w:rPr>
          <w:b/>
          <w:i/>
          <w:color w:val="000000"/>
        </w:rPr>
        <w:t xml:space="preserve">  / 10</w:t>
      </w:r>
      <w:r>
        <w:rPr>
          <w:b/>
          <w:i/>
          <w:color w:val="000000"/>
          <w:vertAlign w:val="superscript"/>
        </w:rPr>
        <w:t>3</w:t>
      </w:r>
      <w:r>
        <w:rPr>
          <w:b/>
          <w:i/>
          <w:color w:val="000000"/>
        </w:rPr>
        <w:t xml:space="preserve"> = </w:t>
      </w:r>
      <w:r>
        <w:rPr>
          <w:b/>
          <w:color w:val="000000"/>
        </w:rPr>
        <w:t>21.63 · 1.2 / 10</w:t>
      </w:r>
      <w:r>
        <w:rPr>
          <w:b/>
          <w:color w:val="000000"/>
          <w:vertAlign w:val="superscript"/>
        </w:rPr>
        <w:t>3</w:t>
      </w:r>
      <w:r>
        <w:rPr>
          <w:b/>
          <w:color w:val="000000"/>
        </w:rPr>
        <w:t xml:space="preserve"> = </w:t>
      </w:r>
      <w:r>
        <w:rPr>
          <w:rFonts w:ascii="Arial" w:hAnsi="Arial" w:cs="Arial"/>
          <w:b/>
          <w:color w:val="000000"/>
        </w:rPr>
        <w:t>0.025956</w:t>
      </w:r>
    </w:p>
    <w:p w:rsidR="001A04C0" w:rsidRDefault="001A04C0" w:rsidP="001A04C0">
      <w:pPr>
        <w:rPr>
          <w:rFonts w:ascii="Arial" w:hAnsi="Arial" w:cs="Arial"/>
          <w:b/>
          <w:color w:val="000000"/>
        </w:rPr>
      </w:pPr>
    </w:p>
    <w:p w:rsidR="001A04C0" w:rsidRDefault="001A04C0" w:rsidP="001A04C0">
      <w:pPr>
        <w:rPr>
          <w:b/>
          <w:i/>
          <w:color w:val="000000"/>
          <w:u w:val="single"/>
        </w:rPr>
      </w:pPr>
      <w:r>
        <w:rPr>
          <w:b/>
          <w:i/>
          <w:color w:val="000000"/>
          <w:u w:val="single"/>
        </w:rPr>
        <w:t>Примесь: 0328 Углерод (Сажа, Углерод черный) (583)</w:t>
      </w:r>
    </w:p>
    <w:p w:rsidR="001A04C0" w:rsidRDefault="001A04C0" w:rsidP="001A04C0">
      <w:pPr>
        <w:rPr>
          <w:b/>
          <w:i/>
          <w:color w:val="000000"/>
          <w:u w:val="single"/>
        </w:rPr>
      </w:pPr>
    </w:p>
    <w:p w:rsidR="001A04C0" w:rsidRDefault="001A04C0" w:rsidP="001A04C0">
      <w:pPr>
        <w:rPr>
          <w:rFonts w:ascii="Arial" w:hAnsi="Arial" w:cs="Arial"/>
          <w:b/>
          <w:color w:val="000000"/>
        </w:rPr>
      </w:pPr>
      <w:r>
        <w:rPr>
          <w:rFonts w:ascii="Courier New" w:hAnsi="Courier New" w:cs="Courier New"/>
          <w:color w:val="000000"/>
          <w:sz w:val="22"/>
        </w:rPr>
        <w:t xml:space="preserve">Оценочное значение среднециклового выброса, г/кг топлива (табл.4), </w:t>
      </w:r>
      <w:r>
        <w:rPr>
          <w:b/>
          <w:i/>
          <w:color w:val="000000"/>
          <w:sz w:val="22"/>
        </w:rPr>
        <w:t>E</w:t>
      </w:r>
      <w:r>
        <w:rPr>
          <w:rFonts w:ascii="Courier New" w:hAnsi="Courier New" w:cs="Courier New"/>
          <w:b/>
          <w:i/>
          <w:color w:val="000000"/>
          <w:sz w:val="22"/>
          <w:vertAlign w:val="subscript"/>
        </w:rPr>
        <w:t>Э</w:t>
      </w:r>
      <w:r>
        <w:rPr>
          <w:b/>
          <w:i/>
          <w:color w:val="000000"/>
          <w:sz w:val="22"/>
        </w:rPr>
        <w:t xml:space="preserve">  = </w:t>
      </w:r>
      <w:r>
        <w:rPr>
          <w:rFonts w:ascii="Arial" w:hAnsi="Arial" w:cs="Arial"/>
          <w:b/>
          <w:color w:val="000000"/>
        </w:rPr>
        <w:t>5</w:t>
      </w:r>
    </w:p>
    <w:p w:rsidR="001A04C0" w:rsidRDefault="001A04C0" w:rsidP="001A04C0">
      <w:pPr>
        <w:rPr>
          <w:rFonts w:ascii="Arial" w:hAnsi="Arial" w:cs="Arial"/>
          <w:b/>
          <w:color w:val="000000"/>
        </w:rPr>
      </w:pPr>
      <w:r>
        <w:rPr>
          <w:rFonts w:ascii="Courier New" w:hAnsi="Courier New" w:cs="Courier New"/>
          <w:color w:val="000000"/>
          <w:sz w:val="22"/>
        </w:rPr>
        <w:t xml:space="preserve">Максимальный разовый выброс, г/с, </w:t>
      </w:r>
      <w:r>
        <w:rPr>
          <w:b/>
          <w:i/>
          <w:color w:val="000000"/>
          <w:sz w:val="22"/>
        </w:rPr>
        <w:t xml:space="preserve">_G_ = </w:t>
      </w:r>
      <w:r>
        <w:rPr>
          <w:b/>
          <w:i/>
          <w:color w:val="000000"/>
        </w:rPr>
        <w:t>G</w:t>
      </w:r>
      <w:r>
        <w:rPr>
          <w:b/>
          <w:i/>
          <w:color w:val="000000"/>
          <w:vertAlign w:val="subscript"/>
        </w:rPr>
        <w:t>FJMAX</w:t>
      </w:r>
      <w:r>
        <w:rPr>
          <w:b/>
          <w:i/>
          <w:color w:val="000000"/>
        </w:rPr>
        <w:t xml:space="preserve"> · E</w:t>
      </w:r>
      <w:r>
        <w:rPr>
          <w:rFonts w:ascii="Courier New" w:hAnsi="Courier New" w:cs="Courier New"/>
          <w:b/>
          <w:i/>
          <w:color w:val="000000"/>
          <w:vertAlign w:val="subscript"/>
        </w:rPr>
        <w:t>Э</w:t>
      </w:r>
      <w:r>
        <w:rPr>
          <w:b/>
          <w:i/>
          <w:color w:val="000000"/>
        </w:rPr>
        <w:t xml:space="preserve">  / 3600 = </w:t>
      </w:r>
      <w:r>
        <w:rPr>
          <w:b/>
          <w:color w:val="000000"/>
        </w:rPr>
        <w:t xml:space="preserve">38.52 · 5 / 3600 = </w:t>
      </w:r>
      <w:r>
        <w:rPr>
          <w:rFonts w:ascii="Arial" w:hAnsi="Arial" w:cs="Arial"/>
          <w:b/>
          <w:color w:val="000000"/>
        </w:rPr>
        <w:t>0.0535</w:t>
      </w:r>
    </w:p>
    <w:p w:rsidR="001A04C0" w:rsidRDefault="001A04C0" w:rsidP="001A04C0">
      <w:pPr>
        <w:rPr>
          <w:rFonts w:ascii="Arial" w:hAnsi="Arial" w:cs="Arial"/>
          <w:b/>
          <w:color w:val="000000"/>
        </w:rPr>
      </w:pPr>
      <w:r>
        <w:rPr>
          <w:rFonts w:ascii="Courier New" w:hAnsi="Courier New" w:cs="Courier New"/>
          <w:color w:val="000000"/>
          <w:sz w:val="22"/>
        </w:rPr>
        <w:t xml:space="preserve">Валовый выброс, т/год, </w:t>
      </w:r>
      <w:r>
        <w:rPr>
          <w:b/>
          <w:i/>
          <w:color w:val="000000"/>
          <w:sz w:val="22"/>
        </w:rPr>
        <w:t xml:space="preserve">_M_ = </w:t>
      </w:r>
      <w:r>
        <w:rPr>
          <w:b/>
          <w:i/>
          <w:color w:val="000000"/>
        </w:rPr>
        <w:t>G</w:t>
      </w:r>
      <w:r>
        <w:rPr>
          <w:b/>
          <w:i/>
          <w:color w:val="000000"/>
          <w:vertAlign w:val="subscript"/>
        </w:rPr>
        <w:t>FGGO</w:t>
      </w:r>
      <w:r>
        <w:rPr>
          <w:b/>
          <w:i/>
          <w:color w:val="000000"/>
        </w:rPr>
        <w:t xml:space="preserve"> · E</w:t>
      </w:r>
      <w:r>
        <w:rPr>
          <w:rFonts w:ascii="Courier New" w:hAnsi="Courier New" w:cs="Courier New"/>
          <w:b/>
          <w:i/>
          <w:color w:val="000000"/>
          <w:vertAlign w:val="subscript"/>
        </w:rPr>
        <w:t>Э</w:t>
      </w:r>
      <w:r>
        <w:rPr>
          <w:b/>
          <w:i/>
          <w:color w:val="000000"/>
        </w:rPr>
        <w:t xml:space="preserve">  / 10</w:t>
      </w:r>
      <w:r>
        <w:rPr>
          <w:b/>
          <w:i/>
          <w:color w:val="000000"/>
          <w:vertAlign w:val="superscript"/>
        </w:rPr>
        <w:t>3</w:t>
      </w:r>
      <w:r>
        <w:rPr>
          <w:b/>
          <w:i/>
          <w:color w:val="000000"/>
        </w:rPr>
        <w:t xml:space="preserve"> = </w:t>
      </w:r>
      <w:r>
        <w:rPr>
          <w:b/>
          <w:color w:val="000000"/>
        </w:rPr>
        <w:t>21.63 · 5 / 10</w:t>
      </w:r>
      <w:r>
        <w:rPr>
          <w:b/>
          <w:color w:val="000000"/>
          <w:vertAlign w:val="superscript"/>
        </w:rPr>
        <w:t>3</w:t>
      </w:r>
      <w:r>
        <w:rPr>
          <w:b/>
          <w:color w:val="000000"/>
        </w:rPr>
        <w:t xml:space="preserve"> = </w:t>
      </w:r>
      <w:r>
        <w:rPr>
          <w:rFonts w:ascii="Arial" w:hAnsi="Arial" w:cs="Arial"/>
          <w:b/>
          <w:color w:val="000000"/>
        </w:rPr>
        <w:t>0.10815</w:t>
      </w:r>
    </w:p>
    <w:p w:rsidR="001A04C0" w:rsidRDefault="001A04C0" w:rsidP="001A04C0">
      <w:pPr>
        <w:rPr>
          <w:rFonts w:ascii="Arial" w:hAnsi="Arial" w:cs="Arial"/>
          <w:b/>
          <w:color w:val="000000"/>
        </w:rPr>
      </w:pPr>
    </w:p>
    <w:p w:rsidR="001A04C0" w:rsidRDefault="001A04C0" w:rsidP="001A04C0">
      <w:pPr>
        <w:rPr>
          <w:rFonts w:ascii="Courier New" w:hAnsi="Courier New" w:cs="Courier New"/>
          <w:color w:val="000000"/>
          <w:sz w:val="22"/>
        </w:rPr>
      </w:pPr>
      <w:r>
        <w:rPr>
          <w:rFonts w:ascii="Courier New" w:hAnsi="Courier New" w:cs="Courier New"/>
          <w:color w:val="000000"/>
          <w:sz w:val="22"/>
        </w:rPr>
        <w:t>Итоговая таблица:</w:t>
      </w:r>
    </w:p>
    <w:tbl>
      <w:tblPr>
        <w:tblW w:w="5000" w:type="pct"/>
        <w:tblCellMar>
          <w:left w:w="28" w:type="dxa"/>
          <w:right w:w="28" w:type="dxa"/>
        </w:tblCellMar>
        <w:tblLook w:val="04A0" w:firstRow="1" w:lastRow="0" w:firstColumn="1" w:lastColumn="0" w:noHBand="0" w:noVBand="1"/>
      </w:tblPr>
      <w:tblGrid>
        <w:gridCol w:w="709"/>
        <w:gridCol w:w="4390"/>
        <w:gridCol w:w="1983"/>
        <w:gridCol w:w="2122"/>
      </w:tblGrid>
      <w:tr w:rsidR="001A04C0" w:rsidTr="001A04C0">
        <w:tc>
          <w:tcPr>
            <w:tcW w:w="385" w:type="pct"/>
            <w:tcBorders>
              <w:top w:val="single" w:sz="4" w:space="0" w:color="auto"/>
              <w:left w:val="single" w:sz="4" w:space="0" w:color="auto"/>
              <w:bottom w:val="single" w:sz="4" w:space="0" w:color="auto"/>
              <w:right w:val="single" w:sz="4" w:space="0" w:color="auto"/>
            </w:tcBorders>
            <w:vAlign w:val="center"/>
            <w:hideMark/>
          </w:tcPr>
          <w:p w:rsidR="001A04C0" w:rsidRDefault="001A04C0">
            <w:pPr>
              <w:jc w:val="center"/>
              <w:rPr>
                <w:b/>
                <w:i/>
                <w:color w:val="000000"/>
                <w:sz w:val="22"/>
              </w:rPr>
            </w:pPr>
            <w:r>
              <w:rPr>
                <w:b/>
                <w:i/>
                <w:color w:val="000000"/>
                <w:sz w:val="22"/>
              </w:rPr>
              <w:t>Код</w:t>
            </w:r>
          </w:p>
        </w:tc>
        <w:tc>
          <w:tcPr>
            <w:tcW w:w="2385" w:type="pct"/>
            <w:tcBorders>
              <w:top w:val="single" w:sz="4" w:space="0" w:color="auto"/>
              <w:left w:val="single" w:sz="4" w:space="0" w:color="auto"/>
              <w:bottom w:val="single" w:sz="4" w:space="0" w:color="auto"/>
              <w:right w:val="single" w:sz="4" w:space="0" w:color="auto"/>
            </w:tcBorders>
            <w:vAlign w:val="center"/>
            <w:hideMark/>
          </w:tcPr>
          <w:p w:rsidR="001A04C0" w:rsidRDefault="001A04C0">
            <w:pPr>
              <w:jc w:val="center"/>
              <w:rPr>
                <w:b/>
                <w:i/>
                <w:color w:val="000000"/>
                <w:sz w:val="22"/>
              </w:rPr>
            </w:pPr>
            <w:r>
              <w:rPr>
                <w:b/>
                <w:i/>
                <w:color w:val="000000"/>
                <w:sz w:val="22"/>
              </w:rPr>
              <w:t>Наименование ЗВ</w:t>
            </w:r>
          </w:p>
        </w:tc>
        <w:tc>
          <w:tcPr>
            <w:tcW w:w="1077" w:type="pct"/>
            <w:tcBorders>
              <w:top w:val="single" w:sz="4" w:space="0" w:color="auto"/>
              <w:left w:val="single" w:sz="4" w:space="0" w:color="auto"/>
              <w:bottom w:val="single" w:sz="4" w:space="0" w:color="auto"/>
              <w:right w:val="single" w:sz="4" w:space="0" w:color="auto"/>
            </w:tcBorders>
            <w:vAlign w:val="center"/>
            <w:hideMark/>
          </w:tcPr>
          <w:p w:rsidR="001A04C0" w:rsidRDefault="001A04C0">
            <w:pPr>
              <w:jc w:val="center"/>
              <w:rPr>
                <w:b/>
                <w:i/>
                <w:color w:val="000000"/>
                <w:sz w:val="22"/>
              </w:rPr>
            </w:pPr>
            <w:r>
              <w:rPr>
                <w:b/>
                <w:i/>
                <w:color w:val="000000"/>
                <w:sz w:val="22"/>
              </w:rPr>
              <w:t>Выброс г/с</w:t>
            </w:r>
          </w:p>
        </w:tc>
        <w:tc>
          <w:tcPr>
            <w:tcW w:w="1154" w:type="pct"/>
            <w:tcBorders>
              <w:top w:val="single" w:sz="4" w:space="0" w:color="auto"/>
              <w:left w:val="single" w:sz="4" w:space="0" w:color="auto"/>
              <w:bottom w:val="single" w:sz="4" w:space="0" w:color="auto"/>
              <w:right w:val="single" w:sz="4" w:space="0" w:color="auto"/>
            </w:tcBorders>
            <w:vAlign w:val="center"/>
            <w:hideMark/>
          </w:tcPr>
          <w:p w:rsidR="001A04C0" w:rsidRDefault="001A04C0">
            <w:pPr>
              <w:jc w:val="center"/>
              <w:rPr>
                <w:b/>
                <w:i/>
                <w:color w:val="000000"/>
                <w:sz w:val="22"/>
              </w:rPr>
            </w:pPr>
            <w:r>
              <w:rPr>
                <w:b/>
                <w:i/>
                <w:color w:val="000000"/>
                <w:sz w:val="22"/>
              </w:rPr>
              <w:t>Выброс т/год</w:t>
            </w:r>
          </w:p>
        </w:tc>
      </w:tr>
      <w:tr w:rsidR="001A04C0" w:rsidTr="001A04C0">
        <w:tc>
          <w:tcPr>
            <w:tcW w:w="385" w:type="pct"/>
            <w:tcBorders>
              <w:top w:val="single" w:sz="4" w:space="0" w:color="auto"/>
              <w:left w:val="single" w:sz="4" w:space="0" w:color="auto"/>
              <w:bottom w:val="single" w:sz="4" w:space="0" w:color="auto"/>
              <w:right w:val="single" w:sz="4" w:space="0" w:color="auto"/>
            </w:tcBorders>
            <w:hideMark/>
          </w:tcPr>
          <w:p w:rsidR="001A04C0" w:rsidRDefault="001A04C0">
            <w:pPr>
              <w:rPr>
                <w:color w:val="000000"/>
                <w:sz w:val="22"/>
              </w:rPr>
            </w:pPr>
            <w:r>
              <w:rPr>
                <w:color w:val="000000"/>
                <w:sz w:val="22"/>
              </w:rPr>
              <w:t>0301</w:t>
            </w:r>
          </w:p>
        </w:tc>
        <w:tc>
          <w:tcPr>
            <w:tcW w:w="2385" w:type="pct"/>
            <w:tcBorders>
              <w:top w:val="single" w:sz="4" w:space="0" w:color="auto"/>
              <w:left w:val="single" w:sz="4" w:space="0" w:color="auto"/>
              <w:bottom w:val="single" w:sz="4" w:space="0" w:color="auto"/>
              <w:right w:val="single" w:sz="4" w:space="0" w:color="auto"/>
            </w:tcBorders>
            <w:hideMark/>
          </w:tcPr>
          <w:p w:rsidR="001A04C0" w:rsidRDefault="001A04C0">
            <w:pPr>
              <w:rPr>
                <w:color w:val="000000"/>
                <w:sz w:val="22"/>
              </w:rPr>
            </w:pPr>
            <w:r>
              <w:rPr>
                <w:color w:val="000000"/>
                <w:sz w:val="22"/>
              </w:rPr>
              <w:t>Азота (IV) диоксид (Азота диоксид) (4)</w:t>
            </w:r>
          </w:p>
        </w:tc>
        <w:tc>
          <w:tcPr>
            <w:tcW w:w="1077" w:type="pct"/>
            <w:tcBorders>
              <w:top w:val="single" w:sz="4" w:space="0" w:color="auto"/>
              <w:left w:val="single" w:sz="4" w:space="0" w:color="auto"/>
              <w:bottom w:val="single" w:sz="4" w:space="0" w:color="auto"/>
              <w:right w:val="single" w:sz="4" w:space="0" w:color="auto"/>
            </w:tcBorders>
            <w:hideMark/>
          </w:tcPr>
          <w:p w:rsidR="001A04C0" w:rsidRDefault="001A04C0">
            <w:pPr>
              <w:jc w:val="right"/>
              <w:rPr>
                <w:color w:val="000000"/>
                <w:sz w:val="22"/>
              </w:rPr>
            </w:pPr>
            <w:r>
              <w:rPr>
                <w:color w:val="000000"/>
                <w:sz w:val="22"/>
              </w:rPr>
              <w:t>0.321</w:t>
            </w:r>
          </w:p>
        </w:tc>
        <w:tc>
          <w:tcPr>
            <w:tcW w:w="1154" w:type="pct"/>
            <w:tcBorders>
              <w:top w:val="single" w:sz="4" w:space="0" w:color="auto"/>
              <w:left w:val="single" w:sz="4" w:space="0" w:color="auto"/>
              <w:bottom w:val="single" w:sz="4" w:space="0" w:color="auto"/>
              <w:right w:val="single" w:sz="4" w:space="0" w:color="auto"/>
            </w:tcBorders>
            <w:hideMark/>
          </w:tcPr>
          <w:p w:rsidR="001A04C0" w:rsidRDefault="001A04C0">
            <w:pPr>
              <w:jc w:val="right"/>
              <w:rPr>
                <w:color w:val="000000"/>
                <w:sz w:val="22"/>
              </w:rPr>
            </w:pPr>
            <w:r>
              <w:rPr>
                <w:color w:val="000000"/>
                <w:sz w:val="22"/>
              </w:rPr>
              <w:t>0.6489</w:t>
            </w:r>
          </w:p>
        </w:tc>
      </w:tr>
      <w:tr w:rsidR="001A04C0" w:rsidTr="001A04C0">
        <w:tc>
          <w:tcPr>
            <w:tcW w:w="385" w:type="pct"/>
            <w:tcBorders>
              <w:top w:val="single" w:sz="4" w:space="0" w:color="auto"/>
              <w:left w:val="single" w:sz="4" w:space="0" w:color="auto"/>
              <w:bottom w:val="single" w:sz="4" w:space="0" w:color="auto"/>
              <w:right w:val="single" w:sz="4" w:space="0" w:color="auto"/>
            </w:tcBorders>
            <w:hideMark/>
          </w:tcPr>
          <w:p w:rsidR="001A04C0" w:rsidRDefault="001A04C0">
            <w:pPr>
              <w:rPr>
                <w:color w:val="000000"/>
                <w:sz w:val="22"/>
              </w:rPr>
            </w:pPr>
            <w:r>
              <w:rPr>
                <w:color w:val="000000"/>
                <w:sz w:val="22"/>
              </w:rPr>
              <w:t>0304</w:t>
            </w:r>
          </w:p>
        </w:tc>
        <w:tc>
          <w:tcPr>
            <w:tcW w:w="2385" w:type="pct"/>
            <w:tcBorders>
              <w:top w:val="single" w:sz="4" w:space="0" w:color="auto"/>
              <w:left w:val="single" w:sz="4" w:space="0" w:color="auto"/>
              <w:bottom w:val="single" w:sz="4" w:space="0" w:color="auto"/>
              <w:right w:val="single" w:sz="4" w:space="0" w:color="auto"/>
            </w:tcBorders>
            <w:hideMark/>
          </w:tcPr>
          <w:p w:rsidR="001A04C0" w:rsidRDefault="001A04C0">
            <w:pPr>
              <w:rPr>
                <w:color w:val="000000"/>
                <w:sz w:val="22"/>
              </w:rPr>
            </w:pPr>
            <w:r>
              <w:rPr>
                <w:color w:val="000000"/>
                <w:sz w:val="22"/>
              </w:rPr>
              <w:t>Азот (II) оксид (Азота оксид) (6)</w:t>
            </w:r>
          </w:p>
        </w:tc>
        <w:tc>
          <w:tcPr>
            <w:tcW w:w="1077" w:type="pct"/>
            <w:tcBorders>
              <w:top w:val="single" w:sz="4" w:space="0" w:color="auto"/>
              <w:left w:val="single" w:sz="4" w:space="0" w:color="auto"/>
              <w:bottom w:val="single" w:sz="4" w:space="0" w:color="auto"/>
              <w:right w:val="single" w:sz="4" w:space="0" w:color="auto"/>
            </w:tcBorders>
            <w:hideMark/>
          </w:tcPr>
          <w:p w:rsidR="001A04C0" w:rsidRDefault="001A04C0">
            <w:pPr>
              <w:jc w:val="right"/>
              <w:rPr>
                <w:color w:val="000000"/>
                <w:sz w:val="22"/>
              </w:rPr>
            </w:pPr>
            <w:r>
              <w:rPr>
                <w:color w:val="000000"/>
                <w:sz w:val="22"/>
              </w:rPr>
              <w:t>0.4173</w:t>
            </w:r>
          </w:p>
        </w:tc>
        <w:tc>
          <w:tcPr>
            <w:tcW w:w="1154" w:type="pct"/>
            <w:tcBorders>
              <w:top w:val="single" w:sz="4" w:space="0" w:color="auto"/>
              <w:left w:val="single" w:sz="4" w:space="0" w:color="auto"/>
              <w:bottom w:val="single" w:sz="4" w:space="0" w:color="auto"/>
              <w:right w:val="single" w:sz="4" w:space="0" w:color="auto"/>
            </w:tcBorders>
            <w:hideMark/>
          </w:tcPr>
          <w:p w:rsidR="001A04C0" w:rsidRDefault="001A04C0">
            <w:pPr>
              <w:jc w:val="right"/>
              <w:rPr>
                <w:color w:val="000000"/>
                <w:sz w:val="22"/>
              </w:rPr>
            </w:pPr>
            <w:r>
              <w:rPr>
                <w:color w:val="000000"/>
                <w:sz w:val="22"/>
              </w:rPr>
              <w:t>0.84357</w:t>
            </w:r>
          </w:p>
        </w:tc>
      </w:tr>
      <w:tr w:rsidR="001A04C0" w:rsidTr="001A04C0">
        <w:tc>
          <w:tcPr>
            <w:tcW w:w="385" w:type="pct"/>
            <w:tcBorders>
              <w:top w:val="single" w:sz="4" w:space="0" w:color="auto"/>
              <w:left w:val="single" w:sz="4" w:space="0" w:color="auto"/>
              <w:bottom w:val="single" w:sz="4" w:space="0" w:color="auto"/>
              <w:right w:val="single" w:sz="4" w:space="0" w:color="auto"/>
            </w:tcBorders>
            <w:hideMark/>
          </w:tcPr>
          <w:p w:rsidR="001A04C0" w:rsidRDefault="001A04C0">
            <w:pPr>
              <w:rPr>
                <w:color w:val="000000"/>
                <w:sz w:val="22"/>
              </w:rPr>
            </w:pPr>
            <w:r>
              <w:rPr>
                <w:color w:val="000000"/>
                <w:sz w:val="22"/>
              </w:rPr>
              <w:t>0328</w:t>
            </w:r>
          </w:p>
        </w:tc>
        <w:tc>
          <w:tcPr>
            <w:tcW w:w="2385" w:type="pct"/>
            <w:tcBorders>
              <w:top w:val="single" w:sz="4" w:space="0" w:color="auto"/>
              <w:left w:val="single" w:sz="4" w:space="0" w:color="auto"/>
              <w:bottom w:val="single" w:sz="4" w:space="0" w:color="auto"/>
              <w:right w:val="single" w:sz="4" w:space="0" w:color="auto"/>
            </w:tcBorders>
            <w:hideMark/>
          </w:tcPr>
          <w:p w:rsidR="001A04C0" w:rsidRDefault="001A04C0">
            <w:pPr>
              <w:rPr>
                <w:color w:val="000000"/>
                <w:sz w:val="22"/>
              </w:rPr>
            </w:pPr>
            <w:r>
              <w:rPr>
                <w:color w:val="000000"/>
                <w:sz w:val="22"/>
              </w:rPr>
              <w:t>Углерод (Сажа, Углерод черный) (583)</w:t>
            </w:r>
          </w:p>
        </w:tc>
        <w:tc>
          <w:tcPr>
            <w:tcW w:w="1077" w:type="pct"/>
            <w:tcBorders>
              <w:top w:val="single" w:sz="4" w:space="0" w:color="auto"/>
              <w:left w:val="single" w:sz="4" w:space="0" w:color="auto"/>
              <w:bottom w:val="single" w:sz="4" w:space="0" w:color="auto"/>
              <w:right w:val="single" w:sz="4" w:space="0" w:color="auto"/>
            </w:tcBorders>
            <w:hideMark/>
          </w:tcPr>
          <w:p w:rsidR="001A04C0" w:rsidRDefault="001A04C0">
            <w:pPr>
              <w:jc w:val="right"/>
              <w:rPr>
                <w:color w:val="000000"/>
                <w:sz w:val="22"/>
              </w:rPr>
            </w:pPr>
            <w:r>
              <w:rPr>
                <w:color w:val="000000"/>
                <w:sz w:val="22"/>
              </w:rPr>
              <w:t>0.0535</w:t>
            </w:r>
          </w:p>
        </w:tc>
        <w:tc>
          <w:tcPr>
            <w:tcW w:w="1154" w:type="pct"/>
            <w:tcBorders>
              <w:top w:val="single" w:sz="4" w:space="0" w:color="auto"/>
              <w:left w:val="single" w:sz="4" w:space="0" w:color="auto"/>
              <w:bottom w:val="single" w:sz="4" w:space="0" w:color="auto"/>
              <w:right w:val="single" w:sz="4" w:space="0" w:color="auto"/>
            </w:tcBorders>
            <w:hideMark/>
          </w:tcPr>
          <w:p w:rsidR="001A04C0" w:rsidRDefault="001A04C0">
            <w:pPr>
              <w:jc w:val="right"/>
              <w:rPr>
                <w:color w:val="000000"/>
                <w:sz w:val="22"/>
              </w:rPr>
            </w:pPr>
            <w:r>
              <w:rPr>
                <w:color w:val="000000"/>
                <w:sz w:val="22"/>
              </w:rPr>
              <w:t>0.10815</w:t>
            </w:r>
          </w:p>
        </w:tc>
      </w:tr>
      <w:tr w:rsidR="001A04C0" w:rsidTr="001A04C0">
        <w:tc>
          <w:tcPr>
            <w:tcW w:w="385" w:type="pct"/>
            <w:tcBorders>
              <w:top w:val="single" w:sz="4" w:space="0" w:color="auto"/>
              <w:left w:val="single" w:sz="4" w:space="0" w:color="auto"/>
              <w:bottom w:val="single" w:sz="4" w:space="0" w:color="auto"/>
              <w:right w:val="single" w:sz="4" w:space="0" w:color="auto"/>
            </w:tcBorders>
            <w:hideMark/>
          </w:tcPr>
          <w:p w:rsidR="001A04C0" w:rsidRDefault="001A04C0">
            <w:pPr>
              <w:rPr>
                <w:color w:val="000000"/>
                <w:sz w:val="22"/>
              </w:rPr>
            </w:pPr>
            <w:r>
              <w:rPr>
                <w:color w:val="000000"/>
                <w:sz w:val="22"/>
              </w:rPr>
              <w:t>0330</w:t>
            </w:r>
          </w:p>
        </w:tc>
        <w:tc>
          <w:tcPr>
            <w:tcW w:w="2385" w:type="pct"/>
            <w:tcBorders>
              <w:top w:val="single" w:sz="4" w:space="0" w:color="auto"/>
              <w:left w:val="single" w:sz="4" w:space="0" w:color="auto"/>
              <w:bottom w:val="single" w:sz="4" w:space="0" w:color="auto"/>
              <w:right w:val="single" w:sz="4" w:space="0" w:color="auto"/>
            </w:tcBorders>
            <w:hideMark/>
          </w:tcPr>
          <w:p w:rsidR="001A04C0" w:rsidRDefault="001A04C0">
            <w:pPr>
              <w:rPr>
                <w:color w:val="000000"/>
                <w:sz w:val="22"/>
              </w:rPr>
            </w:pPr>
            <w:r>
              <w:rPr>
                <w:color w:val="000000"/>
                <w:sz w:val="22"/>
              </w:rPr>
              <w:t>Сера диоксид (Ангидрид сернистый, Сернистый газ, Сера (IV) оксид) (516)</w:t>
            </w:r>
          </w:p>
        </w:tc>
        <w:tc>
          <w:tcPr>
            <w:tcW w:w="1077" w:type="pct"/>
            <w:tcBorders>
              <w:top w:val="single" w:sz="4" w:space="0" w:color="auto"/>
              <w:left w:val="single" w:sz="4" w:space="0" w:color="auto"/>
              <w:bottom w:val="single" w:sz="4" w:space="0" w:color="auto"/>
              <w:right w:val="single" w:sz="4" w:space="0" w:color="auto"/>
            </w:tcBorders>
            <w:hideMark/>
          </w:tcPr>
          <w:p w:rsidR="001A04C0" w:rsidRDefault="001A04C0">
            <w:pPr>
              <w:jc w:val="right"/>
              <w:rPr>
                <w:color w:val="000000"/>
                <w:sz w:val="22"/>
              </w:rPr>
            </w:pPr>
            <w:r>
              <w:rPr>
                <w:color w:val="000000"/>
                <w:sz w:val="22"/>
              </w:rPr>
              <w:t>0.107</w:t>
            </w:r>
          </w:p>
        </w:tc>
        <w:tc>
          <w:tcPr>
            <w:tcW w:w="1154" w:type="pct"/>
            <w:tcBorders>
              <w:top w:val="single" w:sz="4" w:space="0" w:color="auto"/>
              <w:left w:val="single" w:sz="4" w:space="0" w:color="auto"/>
              <w:bottom w:val="single" w:sz="4" w:space="0" w:color="auto"/>
              <w:right w:val="single" w:sz="4" w:space="0" w:color="auto"/>
            </w:tcBorders>
            <w:hideMark/>
          </w:tcPr>
          <w:p w:rsidR="001A04C0" w:rsidRDefault="001A04C0">
            <w:pPr>
              <w:jc w:val="right"/>
              <w:rPr>
                <w:color w:val="000000"/>
                <w:sz w:val="22"/>
              </w:rPr>
            </w:pPr>
            <w:r>
              <w:rPr>
                <w:color w:val="000000"/>
                <w:sz w:val="22"/>
              </w:rPr>
              <w:t>0.2163</w:t>
            </w:r>
          </w:p>
        </w:tc>
      </w:tr>
      <w:tr w:rsidR="001A04C0" w:rsidTr="001A04C0">
        <w:tc>
          <w:tcPr>
            <w:tcW w:w="385" w:type="pct"/>
            <w:tcBorders>
              <w:top w:val="single" w:sz="4" w:space="0" w:color="auto"/>
              <w:left w:val="single" w:sz="4" w:space="0" w:color="auto"/>
              <w:bottom w:val="single" w:sz="4" w:space="0" w:color="auto"/>
              <w:right w:val="single" w:sz="4" w:space="0" w:color="auto"/>
            </w:tcBorders>
            <w:hideMark/>
          </w:tcPr>
          <w:p w:rsidR="001A04C0" w:rsidRDefault="001A04C0">
            <w:pPr>
              <w:rPr>
                <w:color w:val="000000"/>
                <w:sz w:val="22"/>
              </w:rPr>
            </w:pPr>
            <w:r>
              <w:rPr>
                <w:color w:val="000000"/>
                <w:sz w:val="22"/>
              </w:rPr>
              <w:t>0337</w:t>
            </w:r>
          </w:p>
        </w:tc>
        <w:tc>
          <w:tcPr>
            <w:tcW w:w="2385" w:type="pct"/>
            <w:tcBorders>
              <w:top w:val="single" w:sz="4" w:space="0" w:color="auto"/>
              <w:left w:val="single" w:sz="4" w:space="0" w:color="auto"/>
              <w:bottom w:val="single" w:sz="4" w:space="0" w:color="auto"/>
              <w:right w:val="single" w:sz="4" w:space="0" w:color="auto"/>
            </w:tcBorders>
            <w:hideMark/>
          </w:tcPr>
          <w:p w:rsidR="001A04C0" w:rsidRDefault="001A04C0">
            <w:pPr>
              <w:rPr>
                <w:color w:val="000000"/>
                <w:sz w:val="22"/>
              </w:rPr>
            </w:pPr>
            <w:r>
              <w:rPr>
                <w:color w:val="000000"/>
                <w:sz w:val="22"/>
              </w:rPr>
              <w:t>Углерод оксид (Окись углерода, Угарный газ) (584)</w:t>
            </w:r>
          </w:p>
        </w:tc>
        <w:tc>
          <w:tcPr>
            <w:tcW w:w="1077" w:type="pct"/>
            <w:tcBorders>
              <w:top w:val="single" w:sz="4" w:space="0" w:color="auto"/>
              <w:left w:val="single" w:sz="4" w:space="0" w:color="auto"/>
              <w:bottom w:val="single" w:sz="4" w:space="0" w:color="auto"/>
              <w:right w:val="single" w:sz="4" w:space="0" w:color="auto"/>
            </w:tcBorders>
            <w:hideMark/>
          </w:tcPr>
          <w:p w:rsidR="001A04C0" w:rsidRDefault="001A04C0">
            <w:pPr>
              <w:jc w:val="right"/>
              <w:rPr>
                <w:color w:val="000000"/>
                <w:sz w:val="22"/>
              </w:rPr>
            </w:pPr>
            <w:r>
              <w:rPr>
                <w:color w:val="000000"/>
                <w:sz w:val="22"/>
              </w:rPr>
              <w:t>0.2675</w:t>
            </w:r>
          </w:p>
        </w:tc>
        <w:tc>
          <w:tcPr>
            <w:tcW w:w="1154" w:type="pct"/>
            <w:tcBorders>
              <w:top w:val="single" w:sz="4" w:space="0" w:color="auto"/>
              <w:left w:val="single" w:sz="4" w:space="0" w:color="auto"/>
              <w:bottom w:val="single" w:sz="4" w:space="0" w:color="auto"/>
              <w:right w:val="single" w:sz="4" w:space="0" w:color="auto"/>
            </w:tcBorders>
            <w:hideMark/>
          </w:tcPr>
          <w:p w:rsidR="001A04C0" w:rsidRDefault="001A04C0">
            <w:pPr>
              <w:jc w:val="right"/>
              <w:rPr>
                <w:color w:val="000000"/>
                <w:sz w:val="22"/>
              </w:rPr>
            </w:pPr>
            <w:r>
              <w:rPr>
                <w:color w:val="000000"/>
                <w:sz w:val="22"/>
              </w:rPr>
              <w:t>0.54075</w:t>
            </w:r>
          </w:p>
        </w:tc>
      </w:tr>
      <w:tr w:rsidR="001A04C0" w:rsidTr="001A04C0">
        <w:tc>
          <w:tcPr>
            <w:tcW w:w="385" w:type="pct"/>
            <w:tcBorders>
              <w:top w:val="single" w:sz="4" w:space="0" w:color="auto"/>
              <w:left w:val="single" w:sz="4" w:space="0" w:color="auto"/>
              <w:bottom w:val="single" w:sz="4" w:space="0" w:color="auto"/>
              <w:right w:val="single" w:sz="4" w:space="0" w:color="auto"/>
            </w:tcBorders>
            <w:hideMark/>
          </w:tcPr>
          <w:p w:rsidR="001A04C0" w:rsidRDefault="001A04C0">
            <w:pPr>
              <w:rPr>
                <w:color w:val="000000"/>
                <w:sz w:val="22"/>
              </w:rPr>
            </w:pPr>
            <w:r>
              <w:rPr>
                <w:color w:val="000000"/>
                <w:sz w:val="22"/>
              </w:rPr>
              <w:t>1301</w:t>
            </w:r>
          </w:p>
        </w:tc>
        <w:tc>
          <w:tcPr>
            <w:tcW w:w="2385" w:type="pct"/>
            <w:tcBorders>
              <w:top w:val="single" w:sz="4" w:space="0" w:color="auto"/>
              <w:left w:val="single" w:sz="4" w:space="0" w:color="auto"/>
              <w:bottom w:val="single" w:sz="4" w:space="0" w:color="auto"/>
              <w:right w:val="single" w:sz="4" w:space="0" w:color="auto"/>
            </w:tcBorders>
            <w:hideMark/>
          </w:tcPr>
          <w:p w:rsidR="001A04C0" w:rsidRDefault="001A04C0">
            <w:pPr>
              <w:rPr>
                <w:color w:val="000000"/>
                <w:sz w:val="22"/>
              </w:rPr>
            </w:pPr>
            <w:r>
              <w:rPr>
                <w:color w:val="000000"/>
                <w:sz w:val="22"/>
              </w:rPr>
              <w:t>Проп-2-ен-1-аль (Акролеин, Акрилальдегид) (474)</w:t>
            </w:r>
          </w:p>
        </w:tc>
        <w:tc>
          <w:tcPr>
            <w:tcW w:w="1077" w:type="pct"/>
            <w:tcBorders>
              <w:top w:val="single" w:sz="4" w:space="0" w:color="auto"/>
              <w:left w:val="single" w:sz="4" w:space="0" w:color="auto"/>
              <w:bottom w:val="single" w:sz="4" w:space="0" w:color="auto"/>
              <w:right w:val="single" w:sz="4" w:space="0" w:color="auto"/>
            </w:tcBorders>
            <w:hideMark/>
          </w:tcPr>
          <w:p w:rsidR="001A04C0" w:rsidRDefault="001A04C0">
            <w:pPr>
              <w:jc w:val="right"/>
              <w:rPr>
                <w:color w:val="000000"/>
                <w:sz w:val="22"/>
              </w:rPr>
            </w:pPr>
            <w:r>
              <w:rPr>
                <w:color w:val="000000"/>
                <w:sz w:val="22"/>
              </w:rPr>
              <w:t>0.01284</w:t>
            </w:r>
          </w:p>
        </w:tc>
        <w:tc>
          <w:tcPr>
            <w:tcW w:w="1154" w:type="pct"/>
            <w:tcBorders>
              <w:top w:val="single" w:sz="4" w:space="0" w:color="auto"/>
              <w:left w:val="single" w:sz="4" w:space="0" w:color="auto"/>
              <w:bottom w:val="single" w:sz="4" w:space="0" w:color="auto"/>
              <w:right w:val="single" w:sz="4" w:space="0" w:color="auto"/>
            </w:tcBorders>
            <w:hideMark/>
          </w:tcPr>
          <w:p w:rsidR="001A04C0" w:rsidRDefault="001A04C0">
            <w:pPr>
              <w:jc w:val="right"/>
              <w:rPr>
                <w:color w:val="000000"/>
                <w:sz w:val="22"/>
              </w:rPr>
            </w:pPr>
            <w:r>
              <w:rPr>
                <w:color w:val="000000"/>
                <w:sz w:val="22"/>
              </w:rPr>
              <w:t>0.025956</w:t>
            </w:r>
          </w:p>
        </w:tc>
      </w:tr>
      <w:tr w:rsidR="001A04C0" w:rsidTr="001A04C0">
        <w:tc>
          <w:tcPr>
            <w:tcW w:w="385" w:type="pct"/>
            <w:tcBorders>
              <w:top w:val="single" w:sz="4" w:space="0" w:color="auto"/>
              <w:left w:val="single" w:sz="4" w:space="0" w:color="auto"/>
              <w:bottom w:val="single" w:sz="4" w:space="0" w:color="auto"/>
              <w:right w:val="single" w:sz="4" w:space="0" w:color="auto"/>
            </w:tcBorders>
            <w:hideMark/>
          </w:tcPr>
          <w:p w:rsidR="001A04C0" w:rsidRDefault="001A04C0">
            <w:pPr>
              <w:rPr>
                <w:color w:val="000000"/>
                <w:sz w:val="22"/>
              </w:rPr>
            </w:pPr>
            <w:r>
              <w:rPr>
                <w:color w:val="000000"/>
                <w:sz w:val="22"/>
              </w:rPr>
              <w:t>1325</w:t>
            </w:r>
          </w:p>
        </w:tc>
        <w:tc>
          <w:tcPr>
            <w:tcW w:w="2385" w:type="pct"/>
            <w:tcBorders>
              <w:top w:val="single" w:sz="4" w:space="0" w:color="auto"/>
              <w:left w:val="single" w:sz="4" w:space="0" w:color="auto"/>
              <w:bottom w:val="single" w:sz="4" w:space="0" w:color="auto"/>
              <w:right w:val="single" w:sz="4" w:space="0" w:color="auto"/>
            </w:tcBorders>
            <w:hideMark/>
          </w:tcPr>
          <w:p w:rsidR="001A04C0" w:rsidRDefault="001A04C0">
            <w:pPr>
              <w:rPr>
                <w:color w:val="000000"/>
                <w:sz w:val="22"/>
              </w:rPr>
            </w:pPr>
            <w:r>
              <w:rPr>
                <w:color w:val="000000"/>
                <w:sz w:val="22"/>
              </w:rPr>
              <w:t>Формальдегид (Метаналь) (609)</w:t>
            </w:r>
          </w:p>
        </w:tc>
        <w:tc>
          <w:tcPr>
            <w:tcW w:w="1077" w:type="pct"/>
            <w:tcBorders>
              <w:top w:val="single" w:sz="4" w:space="0" w:color="auto"/>
              <w:left w:val="single" w:sz="4" w:space="0" w:color="auto"/>
              <w:bottom w:val="single" w:sz="4" w:space="0" w:color="auto"/>
              <w:right w:val="single" w:sz="4" w:space="0" w:color="auto"/>
            </w:tcBorders>
            <w:hideMark/>
          </w:tcPr>
          <w:p w:rsidR="001A04C0" w:rsidRDefault="001A04C0">
            <w:pPr>
              <w:jc w:val="right"/>
              <w:rPr>
                <w:color w:val="000000"/>
                <w:sz w:val="22"/>
              </w:rPr>
            </w:pPr>
            <w:r>
              <w:rPr>
                <w:color w:val="000000"/>
                <w:sz w:val="22"/>
              </w:rPr>
              <w:t>0.01284</w:t>
            </w:r>
          </w:p>
        </w:tc>
        <w:tc>
          <w:tcPr>
            <w:tcW w:w="1154" w:type="pct"/>
            <w:tcBorders>
              <w:top w:val="single" w:sz="4" w:space="0" w:color="auto"/>
              <w:left w:val="single" w:sz="4" w:space="0" w:color="auto"/>
              <w:bottom w:val="single" w:sz="4" w:space="0" w:color="auto"/>
              <w:right w:val="single" w:sz="4" w:space="0" w:color="auto"/>
            </w:tcBorders>
            <w:hideMark/>
          </w:tcPr>
          <w:p w:rsidR="001A04C0" w:rsidRDefault="001A04C0">
            <w:pPr>
              <w:jc w:val="right"/>
              <w:rPr>
                <w:color w:val="000000"/>
                <w:sz w:val="22"/>
              </w:rPr>
            </w:pPr>
            <w:r>
              <w:rPr>
                <w:color w:val="000000"/>
                <w:sz w:val="22"/>
              </w:rPr>
              <w:t>0.025956</w:t>
            </w:r>
          </w:p>
        </w:tc>
      </w:tr>
      <w:tr w:rsidR="001A04C0" w:rsidTr="001A04C0">
        <w:tc>
          <w:tcPr>
            <w:tcW w:w="385" w:type="pct"/>
            <w:tcBorders>
              <w:top w:val="single" w:sz="4" w:space="0" w:color="auto"/>
              <w:left w:val="single" w:sz="4" w:space="0" w:color="auto"/>
              <w:bottom w:val="single" w:sz="4" w:space="0" w:color="auto"/>
              <w:right w:val="single" w:sz="4" w:space="0" w:color="auto"/>
            </w:tcBorders>
            <w:hideMark/>
          </w:tcPr>
          <w:p w:rsidR="001A04C0" w:rsidRDefault="001A04C0">
            <w:pPr>
              <w:rPr>
                <w:color w:val="000000"/>
                <w:sz w:val="22"/>
              </w:rPr>
            </w:pPr>
            <w:r>
              <w:rPr>
                <w:color w:val="000000"/>
                <w:sz w:val="22"/>
              </w:rPr>
              <w:t>2754</w:t>
            </w:r>
          </w:p>
        </w:tc>
        <w:tc>
          <w:tcPr>
            <w:tcW w:w="2385" w:type="pct"/>
            <w:tcBorders>
              <w:top w:val="single" w:sz="4" w:space="0" w:color="auto"/>
              <w:left w:val="single" w:sz="4" w:space="0" w:color="auto"/>
              <w:bottom w:val="single" w:sz="4" w:space="0" w:color="auto"/>
              <w:right w:val="single" w:sz="4" w:space="0" w:color="auto"/>
            </w:tcBorders>
            <w:hideMark/>
          </w:tcPr>
          <w:p w:rsidR="001A04C0" w:rsidRDefault="001A04C0">
            <w:pPr>
              <w:rPr>
                <w:color w:val="000000"/>
                <w:sz w:val="22"/>
              </w:rPr>
            </w:pPr>
            <w:r>
              <w:rPr>
                <w:color w:val="000000"/>
                <w:sz w:val="22"/>
              </w:rPr>
              <w:t>Алканы С12-19 /в пересчете на С/ (Углеводороды предельные С12-С19 (в пересчете на С); Растворитель РПК-265П) (10)</w:t>
            </w:r>
          </w:p>
        </w:tc>
        <w:tc>
          <w:tcPr>
            <w:tcW w:w="1077" w:type="pct"/>
            <w:tcBorders>
              <w:top w:val="single" w:sz="4" w:space="0" w:color="auto"/>
              <w:left w:val="single" w:sz="4" w:space="0" w:color="auto"/>
              <w:bottom w:val="single" w:sz="4" w:space="0" w:color="auto"/>
              <w:right w:val="single" w:sz="4" w:space="0" w:color="auto"/>
            </w:tcBorders>
            <w:hideMark/>
          </w:tcPr>
          <w:p w:rsidR="001A04C0" w:rsidRDefault="001A04C0">
            <w:pPr>
              <w:jc w:val="right"/>
              <w:rPr>
                <w:color w:val="000000"/>
                <w:sz w:val="22"/>
              </w:rPr>
            </w:pPr>
            <w:r>
              <w:rPr>
                <w:color w:val="000000"/>
                <w:sz w:val="22"/>
              </w:rPr>
              <w:t>0.1284</w:t>
            </w:r>
          </w:p>
        </w:tc>
        <w:tc>
          <w:tcPr>
            <w:tcW w:w="1154" w:type="pct"/>
            <w:tcBorders>
              <w:top w:val="single" w:sz="4" w:space="0" w:color="auto"/>
              <w:left w:val="single" w:sz="4" w:space="0" w:color="auto"/>
              <w:bottom w:val="single" w:sz="4" w:space="0" w:color="auto"/>
              <w:right w:val="single" w:sz="4" w:space="0" w:color="auto"/>
            </w:tcBorders>
            <w:hideMark/>
          </w:tcPr>
          <w:p w:rsidR="001A04C0" w:rsidRDefault="001A04C0">
            <w:pPr>
              <w:jc w:val="right"/>
              <w:rPr>
                <w:color w:val="000000"/>
                <w:sz w:val="22"/>
              </w:rPr>
            </w:pPr>
            <w:r>
              <w:rPr>
                <w:color w:val="000000"/>
                <w:sz w:val="22"/>
              </w:rPr>
              <w:t>0.25956</w:t>
            </w:r>
          </w:p>
        </w:tc>
      </w:tr>
    </w:tbl>
    <w:p w:rsidR="001D3509" w:rsidRDefault="001D3509" w:rsidP="001D3509">
      <w:pPr>
        <w:tabs>
          <w:tab w:val="left" w:pos="851"/>
          <w:tab w:val="left" w:pos="1134"/>
        </w:tabs>
        <w:rPr>
          <w:rFonts w:ascii="Arial" w:hAnsi="Arial" w:cs="Arial"/>
          <w:b/>
        </w:rPr>
      </w:pPr>
    </w:p>
    <w:p w:rsidR="001A04C0" w:rsidRDefault="001A04C0">
      <w:pPr>
        <w:rPr>
          <w:rFonts w:ascii="Arial" w:hAnsi="Arial" w:cs="Arial"/>
          <w:b/>
        </w:rPr>
      </w:pPr>
      <w:r>
        <w:rPr>
          <w:rFonts w:ascii="Arial" w:hAnsi="Arial" w:cs="Arial"/>
          <w:b/>
        </w:rPr>
        <w:br w:type="page"/>
      </w:r>
    </w:p>
    <w:p w:rsidR="001D3509" w:rsidRPr="001D3509" w:rsidRDefault="001D3509" w:rsidP="001D3509">
      <w:pPr>
        <w:tabs>
          <w:tab w:val="left" w:pos="851"/>
          <w:tab w:val="left" w:pos="1134"/>
        </w:tabs>
        <w:rPr>
          <w:rFonts w:ascii="Arial" w:hAnsi="Arial" w:cs="Arial"/>
          <w:b/>
        </w:rPr>
      </w:pPr>
      <w:r w:rsidRPr="001D3509">
        <w:rPr>
          <w:rFonts w:ascii="Arial" w:hAnsi="Arial" w:cs="Arial"/>
          <w:b/>
        </w:rPr>
        <w:lastRenderedPageBreak/>
        <w:t>Источник №6005 сварочный пост</w:t>
      </w:r>
      <w:r w:rsidRPr="001D3509">
        <w:rPr>
          <w:rFonts w:ascii="Arial" w:hAnsi="Arial" w:cs="Arial"/>
          <w:b/>
          <w:lang w:val="kk-KZ"/>
        </w:rPr>
        <w:t>;</w:t>
      </w:r>
    </w:p>
    <w:p w:rsidR="00160AC1" w:rsidRDefault="001A04C0" w:rsidP="001D3509">
      <w:pPr>
        <w:tabs>
          <w:tab w:val="left" w:pos="0"/>
          <w:tab w:val="left" w:pos="993"/>
          <w:tab w:val="left" w:pos="1134"/>
        </w:tabs>
        <w:jc w:val="both"/>
        <w:rPr>
          <w:rFonts w:ascii="Arial" w:hAnsi="Arial" w:cs="Arial"/>
          <w:b/>
        </w:rPr>
      </w:pPr>
      <w:r w:rsidRPr="001A04C0">
        <w:drawing>
          <wp:inline distT="0" distB="0" distL="0" distR="0">
            <wp:extent cx="5850890" cy="6164069"/>
            <wp:effectExtent l="0" t="0" r="0" b="825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850890" cy="6164069"/>
                    </a:xfrm>
                    <a:prstGeom prst="rect">
                      <a:avLst/>
                    </a:prstGeom>
                    <a:noFill/>
                    <a:ln>
                      <a:noFill/>
                    </a:ln>
                  </pic:spPr>
                </pic:pic>
              </a:graphicData>
            </a:graphic>
          </wp:inline>
        </w:drawing>
      </w:r>
      <w:r w:rsidR="009721E7" w:rsidRPr="001D3509">
        <w:rPr>
          <w:rFonts w:ascii="Arial" w:hAnsi="Arial" w:cs="Arial"/>
          <w:b/>
        </w:rPr>
        <w:tab/>
      </w:r>
      <w:r w:rsidR="009721E7" w:rsidRPr="001D3509">
        <w:rPr>
          <w:rFonts w:ascii="Arial" w:hAnsi="Arial" w:cs="Arial"/>
          <w:b/>
        </w:rPr>
        <w:tab/>
      </w:r>
    </w:p>
    <w:p w:rsidR="001D3509" w:rsidRDefault="001D3509" w:rsidP="001D3509">
      <w:pPr>
        <w:tabs>
          <w:tab w:val="left" w:pos="567"/>
          <w:tab w:val="left" w:pos="1418"/>
        </w:tabs>
        <w:rPr>
          <w:rFonts w:ascii="Arial" w:hAnsi="Arial" w:cs="Arial"/>
          <w:b/>
          <w:color w:val="000000"/>
        </w:rPr>
      </w:pPr>
      <w:r w:rsidRPr="001D3509">
        <w:rPr>
          <w:rFonts w:ascii="Arial" w:hAnsi="Arial" w:cs="Arial"/>
          <w:b/>
          <w:color w:val="000000"/>
        </w:rPr>
        <w:t>Источник №0005</w:t>
      </w:r>
      <w:r w:rsidR="001A04C0">
        <w:rPr>
          <w:rFonts w:ascii="Arial" w:hAnsi="Arial" w:cs="Arial"/>
          <w:b/>
          <w:color w:val="000000"/>
        </w:rPr>
        <w:t>-001</w:t>
      </w:r>
      <w:r w:rsidRPr="001D3509">
        <w:rPr>
          <w:rFonts w:ascii="Arial" w:hAnsi="Arial" w:cs="Arial"/>
          <w:b/>
          <w:color w:val="000000"/>
        </w:rPr>
        <w:t xml:space="preserve">, </w:t>
      </w:r>
      <w:r w:rsidR="001A04C0">
        <w:rPr>
          <w:rFonts w:ascii="Arial" w:hAnsi="Arial" w:cs="Arial"/>
          <w:b/>
          <w:color w:val="000000"/>
        </w:rPr>
        <w:t>Силовоц привод БУ при испытании</w:t>
      </w:r>
      <w:r w:rsidRPr="001D3509">
        <w:rPr>
          <w:rFonts w:ascii="Arial" w:hAnsi="Arial" w:cs="Arial"/>
          <w:b/>
          <w:color w:val="000000"/>
        </w:rPr>
        <w:t>;</w:t>
      </w:r>
    </w:p>
    <w:p w:rsidR="001A04C0" w:rsidRDefault="001A04C0" w:rsidP="001A04C0">
      <w:pPr>
        <w:rPr>
          <w:rFonts w:ascii="Courier New" w:hAnsi="Courier New" w:cs="Courier New"/>
          <w:color w:val="000000"/>
          <w:sz w:val="22"/>
        </w:rPr>
      </w:pPr>
      <w:r>
        <w:rPr>
          <w:rFonts w:ascii="Courier New" w:hAnsi="Courier New" w:cs="Courier New"/>
          <w:color w:val="000000"/>
          <w:sz w:val="22"/>
        </w:rPr>
        <w:t>Источник загрязнения: 0005</w:t>
      </w:r>
    </w:p>
    <w:p w:rsidR="001A04C0" w:rsidRDefault="001A04C0" w:rsidP="001A04C0">
      <w:pPr>
        <w:rPr>
          <w:rFonts w:ascii="Courier New" w:hAnsi="Courier New" w:cs="Courier New"/>
          <w:color w:val="000000"/>
          <w:sz w:val="22"/>
        </w:rPr>
      </w:pPr>
      <w:r>
        <w:rPr>
          <w:rFonts w:ascii="Courier New" w:hAnsi="Courier New" w:cs="Courier New"/>
          <w:color w:val="000000"/>
          <w:sz w:val="22"/>
        </w:rPr>
        <w:t>Источник выделения: 0005 01, выхлопные трубы</w:t>
      </w:r>
    </w:p>
    <w:p w:rsidR="001A04C0" w:rsidRDefault="001A04C0" w:rsidP="001A04C0">
      <w:pPr>
        <w:rPr>
          <w:rFonts w:ascii="Courier New" w:hAnsi="Courier New" w:cs="Courier New"/>
          <w:color w:val="000000"/>
          <w:sz w:val="22"/>
        </w:rPr>
      </w:pPr>
      <w:r>
        <w:rPr>
          <w:rFonts w:ascii="Courier New" w:hAnsi="Courier New" w:cs="Courier New"/>
          <w:color w:val="000000"/>
          <w:sz w:val="22"/>
        </w:rPr>
        <w:t>Список литературы:</w:t>
      </w:r>
    </w:p>
    <w:p w:rsidR="001A04C0" w:rsidRDefault="001A04C0" w:rsidP="001A04C0">
      <w:pPr>
        <w:rPr>
          <w:rFonts w:ascii="Courier New" w:hAnsi="Courier New" w:cs="Courier New"/>
          <w:color w:val="000000"/>
          <w:sz w:val="22"/>
        </w:rPr>
      </w:pPr>
      <w:r>
        <w:rPr>
          <w:rFonts w:ascii="Courier New" w:hAnsi="Courier New" w:cs="Courier New"/>
          <w:color w:val="000000"/>
          <w:sz w:val="22"/>
        </w:rPr>
        <w:t>1. Методика расчета нормативов выбросов вредных веществ от стационарных дизельных установок</w:t>
      </w:r>
    </w:p>
    <w:p w:rsidR="001A04C0" w:rsidRDefault="001A04C0" w:rsidP="001A04C0">
      <w:pPr>
        <w:rPr>
          <w:rFonts w:ascii="Courier New" w:hAnsi="Courier New" w:cs="Courier New"/>
          <w:color w:val="000000"/>
          <w:sz w:val="22"/>
        </w:rPr>
      </w:pPr>
      <w:r>
        <w:rPr>
          <w:rFonts w:ascii="Courier New" w:hAnsi="Courier New" w:cs="Courier New"/>
          <w:color w:val="000000"/>
          <w:sz w:val="22"/>
        </w:rPr>
        <w:t>Приложение  №9 к Приказу Министра охраны окружающей</w:t>
      </w:r>
    </w:p>
    <w:p w:rsidR="001A04C0" w:rsidRDefault="001A04C0" w:rsidP="001A04C0">
      <w:pPr>
        <w:rPr>
          <w:rFonts w:ascii="Courier New" w:hAnsi="Courier New" w:cs="Courier New"/>
          <w:color w:val="000000"/>
          <w:sz w:val="22"/>
        </w:rPr>
      </w:pPr>
      <w:r>
        <w:rPr>
          <w:rFonts w:ascii="Courier New" w:hAnsi="Courier New" w:cs="Courier New"/>
          <w:color w:val="000000"/>
          <w:sz w:val="22"/>
        </w:rPr>
        <w:t>среды и водных ресурсов Республики Казахстан от 12.06.2014 г. № 221-Ґ</w:t>
      </w:r>
    </w:p>
    <w:p w:rsidR="001A04C0" w:rsidRDefault="001A04C0" w:rsidP="001A04C0">
      <w:pPr>
        <w:rPr>
          <w:rFonts w:ascii="Courier New" w:hAnsi="Courier New" w:cs="Courier New"/>
          <w:color w:val="000000"/>
          <w:sz w:val="22"/>
        </w:rPr>
      </w:pPr>
    </w:p>
    <w:p w:rsidR="001A04C0" w:rsidRDefault="001A04C0" w:rsidP="001A04C0">
      <w:pPr>
        <w:rPr>
          <w:rFonts w:ascii="Arial" w:hAnsi="Arial" w:cs="Arial"/>
          <w:b/>
          <w:color w:val="000000"/>
        </w:rPr>
      </w:pPr>
      <w:r>
        <w:rPr>
          <w:rFonts w:ascii="Courier New" w:hAnsi="Courier New" w:cs="Courier New"/>
          <w:color w:val="000000"/>
          <w:sz w:val="22"/>
        </w:rPr>
        <w:t xml:space="preserve">Максимальный расход диз. топлива установкой, кг/час, </w:t>
      </w:r>
      <w:r>
        <w:rPr>
          <w:b/>
          <w:i/>
          <w:color w:val="000000"/>
          <w:sz w:val="22"/>
        </w:rPr>
        <w:t>G</w:t>
      </w:r>
      <w:r>
        <w:rPr>
          <w:b/>
          <w:i/>
          <w:color w:val="000000"/>
          <w:sz w:val="22"/>
          <w:vertAlign w:val="subscript"/>
        </w:rPr>
        <w:t>FJMAX</w:t>
      </w:r>
      <w:r>
        <w:rPr>
          <w:b/>
          <w:i/>
          <w:color w:val="000000"/>
          <w:sz w:val="22"/>
        </w:rPr>
        <w:t xml:space="preserve"> = </w:t>
      </w:r>
      <w:r>
        <w:rPr>
          <w:rFonts w:ascii="Arial" w:hAnsi="Arial" w:cs="Arial"/>
          <w:b/>
          <w:color w:val="000000"/>
        </w:rPr>
        <w:t>35.32</w:t>
      </w:r>
    </w:p>
    <w:p w:rsidR="001A04C0" w:rsidRDefault="001A04C0" w:rsidP="001A04C0">
      <w:pPr>
        <w:rPr>
          <w:rFonts w:ascii="Arial" w:hAnsi="Arial" w:cs="Arial"/>
          <w:b/>
          <w:color w:val="000000"/>
        </w:rPr>
      </w:pPr>
      <w:r>
        <w:rPr>
          <w:rFonts w:ascii="Courier New" w:hAnsi="Courier New" w:cs="Courier New"/>
          <w:color w:val="000000"/>
          <w:sz w:val="22"/>
        </w:rPr>
        <w:lastRenderedPageBreak/>
        <w:t xml:space="preserve">Годовой расход дизельного топлива, т/год, </w:t>
      </w:r>
      <w:r>
        <w:rPr>
          <w:b/>
          <w:i/>
          <w:color w:val="000000"/>
          <w:sz w:val="22"/>
        </w:rPr>
        <w:t>G</w:t>
      </w:r>
      <w:r>
        <w:rPr>
          <w:b/>
          <w:i/>
          <w:color w:val="000000"/>
          <w:sz w:val="22"/>
          <w:vertAlign w:val="subscript"/>
        </w:rPr>
        <w:t>FGGO</w:t>
      </w:r>
      <w:r>
        <w:rPr>
          <w:b/>
          <w:i/>
          <w:color w:val="000000"/>
          <w:sz w:val="22"/>
        </w:rPr>
        <w:t xml:space="preserve"> = </w:t>
      </w:r>
      <w:r>
        <w:rPr>
          <w:rFonts w:ascii="Arial" w:hAnsi="Arial" w:cs="Arial"/>
          <w:b/>
          <w:color w:val="000000"/>
        </w:rPr>
        <w:t>3.391</w:t>
      </w:r>
    </w:p>
    <w:p w:rsidR="001A04C0" w:rsidRDefault="001A04C0" w:rsidP="001A04C0">
      <w:pPr>
        <w:rPr>
          <w:rFonts w:ascii="Arial" w:hAnsi="Arial" w:cs="Arial"/>
          <w:b/>
          <w:color w:val="000000"/>
        </w:rPr>
      </w:pPr>
    </w:p>
    <w:p w:rsidR="001A04C0" w:rsidRDefault="001A04C0" w:rsidP="001A04C0">
      <w:pPr>
        <w:rPr>
          <w:b/>
          <w:i/>
          <w:color w:val="000000"/>
          <w:u w:val="single"/>
        </w:rPr>
      </w:pPr>
      <w:r>
        <w:rPr>
          <w:b/>
          <w:i/>
          <w:color w:val="000000"/>
          <w:u w:val="single"/>
        </w:rPr>
        <w:t>Примесь: 0301 Азота (IV) диоксид (Азота диоксид) (4)</w:t>
      </w:r>
    </w:p>
    <w:p w:rsidR="001A04C0" w:rsidRDefault="001A04C0" w:rsidP="001A04C0">
      <w:pPr>
        <w:rPr>
          <w:b/>
          <w:i/>
          <w:color w:val="000000"/>
          <w:u w:val="single"/>
        </w:rPr>
      </w:pPr>
    </w:p>
    <w:p w:rsidR="001A04C0" w:rsidRDefault="001A04C0" w:rsidP="001A04C0">
      <w:pPr>
        <w:rPr>
          <w:rFonts w:ascii="Arial" w:hAnsi="Arial" w:cs="Arial"/>
          <w:b/>
          <w:color w:val="000000"/>
        </w:rPr>
      </w:pPr>
      <w:r>
        <w:rPr>
          <w:rFonts w:ascii="Courier New" w:hAnsi="Courier New" w:cs="Courier New"/>
          <w:color w:val="000000"/>
          <w:sz w:val="22"/>
        </w:rPr>
        <w:t xml:space="preserve">Оценочное значение среднециклового выброса, г/кг топлива (табл.4), </w:t>
      </w:r>
      <w:r>
        <w:rPr>
          <w:b/>
          <w:i/>
          <w:color w:val="000000"/>
          <w:sz w:val="22"/>
        </w:rPr>
        <w:t>E</w:t>
      </w:r>
      <w:r>
        <w:rPr>
          <w:rFonts w:ascii="Courier New" w:hAnsi="Courier New" w:cs="Courier New"/>
          <w:b/>
          <w:i/>
          <w:color w:val="000000"/>
          <w:sz w:val="22"/>
          <w:vertAlign w:val="subscript"/>
        </w:rPr>
        <w:t>Э</w:t>
      </w:r>
      <w:r>
        <w:rPr>
          <w:b/>
          <w:i/>
          <w:color w:val="000000"/>
          <w:sz w:val="22"/>
        </w:rPr>
        <w:t xml:space="preserve">  = </w:t>
      </w:r>
      <w:r>
        <w:rPr>
          <w:rFonts w:ascii="Arial" w:hAnsi="Arial" w:cs="Arial"/>
          <w:b/>
          <w:color w:val="000000"/>
        </w:rPr>
        <w:t>30</w:t>
      </w:r>
    </w:p>
    <w:p w:rsidR="001A04C0" w:rsidRDefault="001A04C0" w:rsidP="001A04C0">
      <w:pPr>
        <w:rPr>
          <w:rFonts w:ascii="Arial" w:hAnsi="Arial" w:cs="Arial"/>
          <w:b/>
          <w:color w:val="000000"/>
        </w:rPr>
      </w:pPr>
      <w:r>
        <w:rPr>
          <w:rFonts w:ascii="Courier New" w:hAnsi="Courier New" w:cs="Courier New"/>
          <w:color w:val="000000"/>
          <w:sz w:val="22"/>
        </w:rPr>
        <w:t xml:space="preserve">Максимальный разовый выброс, г/с, </w:t>
      </w:r>
      <w:r>
        <w:rPr>
          <w:b/>
          <w:i/>
          <w:color w:val="000000"/>
          <w:sz w:val="22"/>
        </w:rPr>
        <w:t xml:space="preserve">_G_ = </w:t>
      </w:r>
      <w:r>
        <w:rPr>
          <w:b/>
          <w:i/>
          <w:color w:val="000000"/>
        </w:rPr>
        <w:t>G</w:t>
      </w:r>
      <w:r>
        <w:rPr>
          <w:b/>
          <w:i/>
          <w:color w:val="000000"/>
          <w:vertAlign w:val="subscript"/>
        </w:rPr>
        <w:t>FJMAX</w:t>
      </w:r>
      <w:r>
        <w:rPr>
          <w:b/>
          <w:i/>
          <w:color w:val="000000"/>
        </w:rPr>
        <w:t xml:space="preserve"> · E</w:t>
      </w:r>
      <w:r>
        <w:rPr>
          <w:rFonts w:ascii="Courier New" w:hAnsi="Courier New" w:cs="Courier New"/>
          <w:b/>
          <w:i/>
          <w:color w:val="000000"/>
          <w:vertAlign w:val="subscript"/>
        </w:rPr>
        <w:t>Э</w:t>
      </w:r>
      <w:r>
        <w:rPr>
          <w:b/>
          <w:i/>
          <w:color w:val="000000"/>
        </w:rPr>
        <w:t xml:space="preserve">  / 3600 = </w:t>
      </w:r>
      <w:r>
        <w:rPr>
          <w:b/>
          <w:color w:val="000000"/>
        </w:rPr>
        <w:t xml:space="preserve">35.32 · 30 / 3600 = </w:t>
      </w:r>
      <w:r>
        <w:rPr>
          <w:rFonts w:ascii="Arial" w:hAnsi="Arial" w:cs="Arial"/>
          <w:b/>
          <w:color w:val="000000"/>
        </w:rPr>
        <w:t>0.29433333333</w:t>
      </w:r>
    </w:p>
    <w:p w:rsidR="001A04C0" w:rsidRDefault="001A04C0" w:rsidP="001A04C0">
      <w:pPr>
        <w:rPr>
          <w:rFonts w:ascii="Arial" w:hAnsi="Arial" w:cs="Arial"/>
          <w:b/>
          <w:color w:val="000000"/>
        </w:rPr>
      </w:pPr>
      <w:r>
        <w:rPr>
          <w:rFonts w:ascii="Courier New" w:hAnsi="Courier New" w:cs="Courier New"/>
          <w:color w:val="000000"/>
          <w:sz w:val="22"/>
        </w:rPr>
        <w:t xml:space="preserve">Валовый выброс, т/год, </w:t>
      </w:r>
      <w:r>
        <w:rPr>
          <w:b/>
          <w:i/>
          <w:color w:val="000000"/>
          <w:sz w:val="22"/>
        </w:rPr>
        <w:t xml:space="preserve">_M_ = </w:t>
      </w:r>
      <w:r>
        <w:rPr>
          <w:b/>
          <w:i/>
          <w:color w:val="000000"/>
        </w:rPr>
        <w:t>G</w:t>
      </w:r>
      <w:r>
        <w:rPr>
          <w:b/>
          <w:i/>
          <w:color w:val="000000"/>
          <w:vertAlign w:val="subscript"/>
        </w:rPr>
        <w:t>FGGO</w:t>
      </w:r>
      <w:r>
        <w:rPr>
          <w:b/>
          <w:i/>
          <w:color w:val="000000"/>
        </w:rPr>
        <w:t xml:space="preserve"> · E</w:t>
      </w:r>
      <w:r>
        <w:rPr>
          <w:rFonts w:ascii="Courier New" w:hAnsi="Courier New" w:cs="Courier New"/>
          <w:b/>
          <w:i/>
          <w:color w:val="000000"/>
          <w:vertAlign w:val="subscript"/>
        </w:rPr>
        <w:t>Э</w:t>
      </w:r>
      <w:r>
        <w:rPr>
          <w:b/>
          <w:i/>
          <w:color w:val="000000"/>
        </w:rPr>
        <w:t xml:space="preserve">  / 10</w:t>
      </w:r>
      <w:r>
        <w:rPr>
          <w:b/>
          <w:i/>
          <w:color w:val="000000"/>
          <w:vertAlign w:val="superscript"/>
        </w:rPr>
        <w:t>3</w:t>
      </w:r>
      <w:r>
        <w:rPr>
          <w:b/>
          <w:i/>
          <w:color w:val="000000"/>
        </w:rPr>
        <w:t xml:space="preserve"> = </w:t>
      </w:r>
      <w:r>
        <w:rPr>
          <w:b/>
          <w:color w:val="000000"/>
        </w:rPr>
        <w:t>3.391 · 30 / 10</w:t>
      </w:r>
      <w:r>
        <w:rPr>
          <w:b/>
          <w:color w:val="000000"/>
          <w:vertAlign w:val="superscript"/>
        </w:rPr>
        <w:t>3</w:t>
      </w:r>
      <w:r>
        <w:rPr>
          <w:b/>
          <w:color w:val="000000"/>
        </w:rPr>
        <w:t xml:space="preserve"> = </w:t>
      </w:r>
      <w:r>
        <w:rPr>
          <w:rFonts w:ascii="Arial" w:hAnsi="Arial" w:cs="Arial"/>
          <w:b/>
          <w:color w:val="000000"/>
        </w:rPr>
        <w:t>0.10173</w:t>
      </w:r>
    </w:p>
    <w:p w:rsidR="001A04C0" w:rsidRDefault="001A04C0" w:rsidP="001A04C0">
      <w:pPr>
        <w:rPr>
          <w:rFonts w:ascii="Arial" w:hAnsi="Arial" w:cs="Arial"/>
          <w:b/>
          <w:color w:val="000000"/>
        </w:rPr>
      </w:pPr>
    </w:p>
    <w:p w:rsidR="001A04C0" w:rsidRDefault="001A04C0" w:rsidP="001A04C0">
      <w:pPr>
        <w:rPr>
          <w:b/>
          <w:i/>
          <w:color w:val="000000"/>
          <w:u w:val="single"/>
        </w:rPr>
      </w:pPr>
      <w:r>
        <w:rPr>
          <w:b/>
          <w:i/>
          <w:color w:val="000000"/>
          <w:u w:val="single"/>
        </w:rPr>
        <w:t>Примесь: 1325 Формальдегид (Метаналь) (609)</w:t>
      </w:r>
    </w:p>
    <w:p w:rsidR="001A04C0" w:rsidRDefault="001A04C0" w:rsidP="001A04C0">
      <w:pPr>
        <w:rPr>
          <w:b/>
          <w:i/>
          <w:color w:val="000000"/>
          <w:u w:val="single"/>
        </w:rPr>
      </w:pPr>
    </w:p>
    <w:p w:rsidR="001A04C0" w:rsidRDefault="001A04C0" w:rsidP="001A04C0">
      <w:pPr>
        <w:rPr>
          <w:rFonts w:ascii="Arial" w:hAnsi="Arial" w:cs="Arial"/>
          <w:b/>
          <w:color w:val="000000"/>
        </w:rPr>
      </w:pPr>
      <w:r>
        <w:rPr>
          <w:rFonts w:ascii="Courier New" w:hAnsi="Courier New" w:cs="Courier New"/>
          <w:color w:val="000000"/>
          <w:sz w:val="22"/>
        </w:rPr>
        <w:t xml:space="preserve">Оценочное значение среднециклового выброса, г/кг топлива (табл.4), </w:t>
      </w:r>
      <w:r>
        <w:rPr>
          <w:b/>
          <w:i/>
          <w:color w:val="000000"/>
          <w:sz w:val="22"/>
        </w:rPr>
        <w:t>E</w:t>
      </w:r>
      <w:r>
        <w:rPr>
          <w:rFonts w:ascii="Courier New" w:hAnsi="Courier New" w:cs="Courier New"/>
          <w:b/>
          <w:i/>
          <w:color w:val="000000"/>
          <w:sz w:val="22"/>
          <w:vertAlign w:val="subscript"/>
        </w:rPr>
        <w:t>Э</w:t>
      </w:r>
      <w:r>
        <w:rPr>
          <w:b/>
          <w:i/>
          <w:color w:val="000000"/>
          <w:sz w:val="22"/>
        </w:rPr>
        <w:t xml:space="preserve">  = </w:t>
      </w:r>
      <w:r>
        <w:rPr>
          <w:rFonts w:ascii="Arial" w:hAnsi="Arial" w:cs="Arial"/>
          <w:b/>
          <w:color w:val="000000"/>
        </w:rPr>
        <w:t>1.2</w:t>
      </w:r>
    </w:p>
    <w:p w:rsidR="001A04C0" w:rsidRDefault="001A04C0" w:rsidP="001A04C0">
      <w:pPr>
        <w:rPr>
          <w:rFonts w:ascii="Arial" w:hAnsi="Arial" w:cs="Arial"/>
          <w:b/>
          <w:color w:val="000000"/>
        </w:rPr>
      </w:pPr>
      <w:r>
        <w:rPr>
          <w:rFonts w:ascii="Courier New" w:hAnsi="Courier New" w:cs="Courier New"/>
          <w:color w:val="000000"/>
          <w:sz w:val="22"/>
        </w:rPr>
        <w:t xml:space="preserve">Максимальный разовый выброс, г/с, </w:t>
      </w:r>
      <w:r>
        <w:rPr>
          <w:b/>
          <w:i/>
          <w:color w:val="000000"/>
          <w:sz w:val="22"/>
        </w:rPr>
        <w:t xml:space="preserve">_G_ = </w:t>
      </w:r>
      <w:r>
        <w:rPr>
          <w:b/>
          <w:i/>
          <w:color w:val="000000"/>
        </w:rPr>
        <w:t>G</w:t>
      </w:r>
      <w:r>
        <w:rPr>
          <w:b/>
          <w:i/>
          <w:color w:val="000000"/>
          <w:vertAlign w:val="subscript"/>
        </w:rPr>
        <w:t>FJMAX</w:t>
      </w:r>
      <w:r>
        <w:rPr>
          <w:b/>
          <w:i/>
          <w:color w:val="000000"/>
        </w:rPr>
        <w:t xml:space="preserve"> · E</w:t>
      </w:r>
      <w:r>
        <w:rPr>
          <w:rFonts w:ascii="Courier New" w:hAnsi="Courier New" w:cs="Courier New"/>
          <w:b/>
          <w:i/>
          <w:color w:val="000000"/>
          <w:vertAlign w:val="subscript"/>
        </w:rPr>
        <w:t>Э</w:t>
      </w:r>
      <w:r>
        <w:rPr>
          <w:b/>
          <w:i/>
          <w:color w:val="000000"/>
        </w:rPr>
        <w:t xml:space="preserve">  / 3600 = </w:t>
      </w:r>
      <w:r>
        <w:rPr>
          <w:b/>
          <w:color w:val="000000"/>
        </w:rPr>
        <w:t xml:space="preserve">35.32 · 1.2 / 3600 = </w:t>
      </w:r>
      <w:r>
        <w:rPr>
          <w:rFonts w:ascii="Arial" w:hAnsi="Arial" w:cs="Arial"/>
          <w:b/>
          <w:color w:val="000000"/>
        </w:rPr>
        <w:t>0.01177333333</w:t>
      </w:r>
    </w:p>
    <w:p w:rsidR="001A04C0" w:rsidRDefault="001A04C0" w:rsidP="001A04C0">
      <w:pPr>
        <w:rPr>
          <w:rFonts w:ascii="Arial" w:hAnsi="Arial" w:cs="Arial"/>
          <w:b/>
          <w:color w:val="000000"/>
        </w:rPr>
      </w:pPr>
      <w:r>
        <w:rPr>
          <w:rFonts w:ascii="Courier New" w:hAnsi="Courier New" w:cs="Courier New"/>
          <w:color w:val="000000"/>
          <w:sz w:val="22"/>
        </w:rPr>
        <w:t xml:space="preserve">Валовый выброс, т/год, </w:t>
      </w:r>
      <w:r>
        <w:rPr>
          <w:b/>
          <w:i/>
          <w:color w:val="000000"/>
          <w:sz w:val="22"/>
        </w:rPr>
        <w:t xml:space="preserve">_M_ = </w:t>
      </w:r>
      <w:r>
        <w:rPr>
          <w:b/>
          <w:i/>
          <w:color w:val="000000"/>
        </w:rPr>
        <w:t>G</w:t>
      </w:r>
      <w:r>
        <w:rPr>
          <w:b/>
          <w:i/>
          <w:color w:val="000000"/>
          <w:vertAlign w:val="subscript"/>
        </w:rPr>
        <w:t>FGGO</w:t>
      </w:r>
      <w:r>
        <w:rPr>
          <w:b/>
          <w:i/>
          <w:color w:val="000000"/>
        </w:rPr>
        <w:t xml:space="preserve"> · E</w:t>
      </w:r>
      <w:r>
        <w:rPr>
          <w:rFonts w:ascii="Courier New" w:hAnsi="Courier New" w:cs="Courier New"/>
          <w:b/>
          <w:i/>
          <w:color w:val="000000"/>
          <w:vertAlign w:val="subscript"/>
        </w:rPr>
        <w:t>Э</w:t>
      </w:r>
      <w:r>
        <w:rPr>
          <w:b/>
          <w:i/>
          <w:color w:val="000000"/>
        </w:rPr>
        <w:t xml:space="preserve">  / 10</w:t>
      </w:r>
      <w:r>
        <w:rPr>
          <w:b/>
          <w:i/>
          <w:color w:val="000000"/>
          <w:vertAlign w:val="superscript"/>
        </w:rPr>
        <w:t>3</w:t>
      </w:r>
      <w:r>
        <w:rPr>
          <w:b/>
          <w:i/>
          <w:color w:val="000000"/>
        </w:rPr>
        <w:t xml:space="preserve"> = </w:t>
      </w:r>
      <w:r>
        <w:rPr>
          <w:b/>
          <w:color w:val="000000"/>
        </w:rPr>
        <w:t>3.391 · 1.2 / 10</w:t>
      </w:r>
      <w:r>
        <w:rPr>
          <w:b/>
          <w:color w:val="000000"/>
          <w:vertAlign w:val="superscript"/>
        </w:rPr>
        <w:t>3</w:t>
      </w:r>
      <w:r>
        <w:rPr>
          <w:b/>
          <w:color w:val="000000"/>
        </w:rPr>
        <w:t xml:space="preserve"> = </w:t>
      </w:r>
      <w:r>
        <w:rPr>
          <w:rFonts w:ascii="Arial" w:hAnsi="Arial" w:cs="Arial"/>
          <w:b/>
          <w:color w:val="000000"/>
        </w:rPr>
        <w:t>0.0040692</w:t>
      </w:r>
    </w:p>
    <w:p w:rsidR="001A04C0" w:rsidRDefault="001A04C0" w:rsidP="001A04C0">
      <w:pPr>
        <w:rPr>
          <w:rFonts w:ascii="Arial" w:hAnsi="Arial" w:cs="Arial"/>
          <w:b/>
          <w:color w:val="000000"/>
        </w:rPr>
      </w:pPr>
    </w:p>
    <w:p w:rsidR="001A04C0" w:rsidRDefault="001A04C0" w:rsidP="001A04C0">
      <w:pPr>
        <w:rPr>
          <w:b/>
          <w:i/>
          <w:color w:val="000000"/>
          <w:u w:val="single"/>
        </w:rPr>
      </w:pPr>
      <w:r>
        <w:rPr>
          <w:b/>
          <w:i/>
          <w:color w:val="000000"/>
          <w:u w:val="single"/>
        </w:rPr>
        <w:t>Примесь: 0304 Азот (II) оксид (Азота оксид) (6)</w:t>
      </w:r>
    </w:p>
    <w:p w:rsidR="001A04C0" w:rsidRDefault="001A04C0" w:rsidP="001A04C0">
      <w:pPr>
        <w:rPr>
          <w:b/>
          <w:i/>
          <w:color w:val="000000"/>
          <w:u w:val="single"/>
        </w:rPr>
      </w:pPr>
    </w:p>
    <w:p w:rsidR="001A04C0" w:rsidRDefault="001A04C0" w:rsidP="001A04C0">
      <w:pPr>
        <w:rPr>
          <w:rFonts w:ascii="Arial" w:hAnsi="Arial" w:cs="Arial"/>
          <w:b/>
          <w:color w:val="000000"/>
        </w:rPr>
      </w:pPr>
      <w:r>
        <w:rPr>
          <w:rFonts w:ascii="Courier New" w:hAnsi="Courier New" w:cs="Courier New"/>
          <w:color w:val="000000"/>
          <w:sz w:val="22"/>
        </w:rPr>
        <w:t xml:space="preserve">Оценочное значение среднециклового выброса, г/кг топлива (табл.4), </w:t>
      </w:r>
      <w:r>
        <w:rPr>
          <w:b/>
          <w:i/>
          <w:color w:val="000000"/>
          <w:sz w:val="22"/>
        </w:rPr>
        <w:t>E</w:t>
      </w:r>
      <w:r>
        <w:rPr>
          <w:rFonts w:ascii="Courier New" w:hAnsi="Courier New" w:cs="Courier New"/>
          <w:b/>
          <w:i/>
          <w:color w:val="000000"/>
          <w:sz w:val="22"/>
          <w:vertAlign w:val="subscript"/>
        </w:rPr>
        <w:t>Э</w:t>
      </w:r>
      <w:r>
        <w:rPr>
          <w:b/>
          <w:i/>
          <w:color w:val="000000"/>
          <w:sz w:val="22"/>
        </w:rPr>
        <w:t xml:space="preserve">  = </w:t>
      </w:r>
      <w:r>
        <w:rPr>
          <w:rFonts w:ascii="Arial" w:hAnsi="Arial" w:cs="Arial"/>
          <w:b/>
          <w:color w:val="000000"/>
        </w:rPr>
        <w:t>39</w:t>
      </w:r>
    </w:p>
    <w:p w:rsidR="001A04C0" w:rsidRDefault="001A04C0" w:rsidP="001A04C0">
      <w:pPr>
        <w:rPr>
          <w:rFonts w:ascii="Arial" w:hAnsi="Arial" w:cs="Arial"/>
          <w:b/>
          <w:color w:val="000000"/>
        </w:rPr>
      </w:pPr>
      <w:r>
        <w:rPr>
          <w:rFonts w:ascii="Courier New" w:hAnsi="Courier New" w:cs="Courier New"/>
          <w:color w:val="000000"/>
          <w:sz w:val="22"/>
        </w:rPr>
        <w:t xml:space="preserve">Максимальный разовый выброс, г/с, </w:t>
      </w:r>
      <w:r>
        <w:rPr>
          <w:b/>
          <w:i/>
          <w:color w:val="000000"/>
          <w:sz w:val="22"/>
        </w:rPr>
        <w:t xml:space="preserve">_G_ = </w:t>
      </w:r>
      <w:r>
        <w:rPr>
          <w:b/>
          <w:i/>
          <w:color w:val="000000"/>
        </w:rPr>
        <w:t>G</w:t>
      </w:r>
      <w:r>
        <w:rPr>
          <w:b/>
          <w:i/>
          <w:color w:val="000000"/>
          <w:vertAlign w:val="subscript"/>
        </w:rPr>
        <w:t>FJMAX</w:t>
      </w:r>
      <w:r>
        <w:rPr>
          <w:b/>
          <w:i/>
          <w:color w:val="000000"/>
        </w:rPr>
        <w:t xml:space="preserve"> · E</w:t>
      </w:r>
      <w:r>
        <w:rPr>
          <w:rFonts w:ascii="Courier New" w:hAnsi="Courier New" w:cs="Courier New"/>
          <w:b/>
          <w:i/>
          <w:color w:val="000000"/>
          <w:vertAlign w:val="subscript"/>
        </w:rPr>
        <w:t>Э</w:t>
      </w:r>
      <w:r>
        <w:rPr>
          <w:b/>
          <w:i/>
          <w:color w:val="000000"/>
        </w:rPr>
        <w:t xml:space="preserve">  / 3600 = </w:t>
      </w:r>
      <w:r>
        <w:rPr>
          <w:b/>
          <w:color w:val="000000"/>
        </w:rPr>
        <w:t xml:space="preserve">35.32 · 39 / 3600 = </w:t>
      </w:r>
      <w:r>
        <w:rPr>
          <w:rFonts w:ascii="Arial" w:hAnsi="Arial" w:cs="Arial"/>
          <w:b/>
          <w:color w:val="000000"/>
        </w:rPr>
        <w:t>0.38263333333</w:t>
      </w:r>
    </w:p>
    <w:p w:rsidR="001A04C0" w:rsidRDefault="001A04C0" w:rsidP="001A04C0">
      <w:pPr>
        <w:rPr>
          <w:rFonts w:ascii="Arial" w:hAnsi="Arial" w:cs="Arial"/>
          <w:b/>
          <w:color w:val="000000"/>
        </w:rPr>
      </w:pPr>
      <w:r>
        <w:rPr>
          <w:rFonts w:ascii="Courier New" w:hAnsi="Courier New" w:cs="Courier New"/>
          <w:color w:val="000000"/>
          <w:sz w:val="22"/>
        </w:rPr>
        <w:t xml:space="preserve">Валовый выброс, т/год, </w:t>
      </w:r>
      <w:r>
        <w:rPr>
          <w:b/>
          <w:i/>
          <w:color w:val="000000"/>
          <w:sz w:val="22"/>
        </w:rPr>
        <w:t xml:space="preserve">_M_ = </w:t>
      </w:r>
      <w:r>
        <w:rPr>
          <w:b/>
          <w:i/>
          <w:color w:val="000000"/>
        </w:rPr>
        <w:t>G</w:t>
      </w:r>
      <w:r>
        <w:rPr>
          <w:b/>
          <w:i/>
          <w:color w:val="000000"/>
          <w:vertAlign w:val="subscript"/>
        </w:rPr>
        <w:t>FGGO</w:t>
      </w:r>
      <w:r>
        <w:rPr>
          <w:b/>
          <w:i/>
          <w:color w:val="000000"/>
        </w:rPr>
        <w:t xml:space="preserve"> · E</w:t>
      </w:r>
      <w:r>
        <w:rPr>
          <w:rFonts w:ascii="Courier New" w:hAnsi="Courier New" w:cs="Courier New"/>
          <w:b/>
          <w:i/>
          <w:color w:val="000000"/>
          <w:vertAlign w:val="subscript"/>
        </w:rPr>
        <w:t>Э</w:t>
      </w:r>
      <w:r>
        <w:rPr>
          <w:b/>
          <w:i/>
          <w:color w:val="000000"/>
        </w:rPr>
        <w:t xml:space="preserve">  / 10</w:t>
      </w:r>
      <w:r>
        <w:rPr>
          <w:b/>
          <w:i/>
          <w:color w:val="000000"/>
          <w:vertAlign w:val="superscript"/>
        </w:rPr>
        <w:t>3</w:t>
      </w:r>
      <w:r>
        <w:rPr>
          <w:b/>
          <w:i/>
          <w:color w:val="000000"/>
        </w:rPr>
        <w:t xml:space="preserve"> = </w:t>
      </w:r>
      <w:r>
        <w:rPr>
          <w:b/>
          <w:color w:val="000000"/>
        </w:rPr>
        <w:t>3.391 · 39 / 10</w:t>
      </w:r>
      <w:r>
        <w:rPr>
          <w:b/>
          <w:color w:val="000000"/>
          <w:vertAlign w:val="superscript"/>
        </w:rPr>
        <w:t>3</w:t>
      </w:r>
      <w:r>
        <w:rPr>
          <w:b/>
          <w:color w:val="000000"/>
        </w:rPr>
        <w:t xml:space="preserve"> = </w:t>
      </w:r>
      <w:r>
        <w:rPr>
          <w:rFonts w:ascii="Arial" w:hAnsi="Arial" w:cs="Arial"/>
          <w:b/>
          <w:color w:val="000000"/>
        </w:rPr>
        <w:t>0.132249</w:t>
      </w:r>
    </w:p>
    <w:p w:rsidR="001A04C0" w:rsidRDefault="001A04C0" w:rsidP="001A04C0">
      <w:pPr>
        <w:rPr>
          <w:rFonts w:ascii="Arial" w:hAnsi="Arial" w:cs="Arial"/>
          <w:b/>
          <w:color w:val="000000"/>
        </w:rPr>
      </w:pPr>
    </w:p>
    <w:p w:rsidR="001A04C0" w:rsidRDefault="001A04C0" w:rsidP="001A04C0">
      <w:pPr>
        <w:rPr>
          <w:b/>
          <w:i/>
          <w:color w:val="000000"/>
          <w:u w:val="single"/>
        </w:rPr>
      </w:pPr>
      <w:r>
        <w:rPr>
          <w:b/>
          <w:i/>
          <w:color w:val="000000"/>
          <w:u w:val="single"/>
        </w:rPr>
        <w:t>Примесь: 0330 Сера диоксид (Ангидрид сернистый, Сернистый газ, Сера (IV) оксид) (516)</w:t>
      </w:r>
    </w:p>
    <w:p w:rsidR="001A04C0" w:rsidRDefault="001A04C0" w:rsidP="001A04C0">
      <w:pPr>
        <w:rPr>
          <w:b/>
          <w:i/>
          <w:color w:val="000000"/>
          <w:u w:val="single"/>
        </w:rPr>
      </w:pPr>
    </w:p>
    <w:p w:rsidR="001A04C0" w:rsidRDefault="001A04C0" w:rsidP="001A04C0">
      <w:pPr>
        <w:rPr>
          <w:rFonts w:ascii="Arial" w:hAnsi="Arial" w:cs="Arial"/>
          <w:b/>
          <w:color w:val="000000"/>
        </w:rPr>
      </w:pPr>
      <w:r>
        <w:rPr>
          <w:rFonts w:ascii="Courier New" w:hAnsi="Courier New" w:cs="Courier New"/>
          <w:color w:val="000000"/>
          <w:sz w:val="22"/>
        </w:rPr>
        <w:t xml:space="preserve">Оценочное значение среднециклового выброса, г/кг топлива (табл.4), </w:t>
      </w:r>
      <w:r>
        <w:rPr>
          <w:b/>
          <w:i/>
          <w:color w:val="000000"/>
          <w:sz w:val="22"/>
        </w:rPr>
        <w:t>E</w:t>
      </w:r>
      <w:r>
        <w:rPr>
          <w:rFonts w:ascii="Courier New" w:hAnsi="Courier New" w:cs="Courier New"/>
          <w:b/>
          <w:i/>
          <w:color w:val="000000"/>
          <w:sz w:val="22"/>
          <w:vertAlign w:val="subscript"/>
        </w:rPr>
        <w:t>Э</w:t>
      </w:r>
      <w:r>
        <w:rPr>
          <w:b/>
          <w:i/>
          <w:color w:val="000000"/>
          <w:sz w:val="22"/>
        </w:rPr>
        <w:t xml:space="preserve">  = </w:t>
      </w:r>
      <w:r>
        <w:rPr>
          <w:rFonts w:ascii="Arial" w:hAnsi="Arial" w:cs="Arial"/>
          <w:b/>
          <w:color w:val="000000"/>
        </w:rPr>
        <w:t>10</w:t>
      </w:r>
    </w:p>
    <w:p w:rsidR="001A04C0" w:rsidRDefault="001A04C0" w:rsidP="001A04C0">
      <w:pPr>
        <w:rPr>
          <w:rFonts w:ascii="Arial" w:hAnsi="Arial" w:cs="Arial"/>
          <w:b/>
          <w:color w:val="000000"/>
        </w:rPr>
      </w:pPr>
      <w:r>
        <w:rPr>
          <w:rFonts w:ascii="Courier New" w:hAnsi="Courier New" w:cs="Courier New"/>
          <w:color w:val="000000"/>
          <w:sz w:val="22"/>
        </w:rPr>
        <w:t xml:space="preserve">Максимальный разовый выброс, г/с, </w:t>
      </w:r>
      <w:r>
        <w:rPr>
          <w:b/>
          <w:i/>
          <w:color w:val="000000"/>
          <w:sz w:val="22"/>
        </w:rPr>
        <w:t xml:space="preserve">_G_ = </w:t>
      </w:r>
      <w:r>
        <w:rPr>
          <w:b/>
          <w:i/>
          <w:color w:val="000000"/>
        </w:rPr>
        <w:t>G</w:t>
      </w:r>
      <w:r>
        <w:rPr>
          <w:b/>
          <w:i/>
          <w:color w:val="000000"/>
          <w:vertAlign w:val="subscript"/>
        </w:rPr>
        <w:t>FJMAX</w:t>
      </w:r>
      <w:r>
        <w:rPr>
          <w:b/>
          <w:i/>
          <w:color w:val="000000"/>
        </w:rPr>
        <w:t xml:space="preserve"> · E</w:t>
      </w:r>
      <w:r>
        <w:rPr>
          <w:rFonts w:ascii="Courier New" w:hAnsi="Courier New" w:cs="Courier New"/>
          <w:b/>
          <w:i/>
          <w:color w:val="000000"/>
          <w:vertAlign w:val="subscript"/>
        </w:rPr>
        <w:t>Э</w:t>
      </w:r>
      <w:r>
        <w:rPr>
          <w:b/>
          <w:i/>
          <w:color w:val="000000"/>
        </w:rPr>
        <w:t xml:space="preserve">  / 3600 = </w:t>
      </w:r>
      <w:r>
        <w:rPr>
          <w:b/>
          <w:color w:val="000000"/>
        </w:rPr>
        <w:t xml:space="preserve">35.32 · 10 / 3600 = </w:t>
      </w:r>
      <w:r>
        <w:rPr>
          <w:rFonts w:ascii="Arial" w:hAnsi="Arial" w:cs="Arial"/>
          <w:b/>
          <w:color w:val="000000"/>
        </w:rPr>
        <w:t>0.09811111111</w:t>
      </w:r>
    </w:p>
    <w:p w:rsidR="001A04C0" w:rsidRDefault="001A04C0" w:rsidP="001A04C0">
      <w:pPr>
        <w:rPr>
          <w:rFonts w:ascii="Arial" w:hAnsi="Arial" w:cs="Arial"/>
          <w:b/>
          <w:color w:val="000000"/>
        </w:rPr>
      </w:pPr>
      <w:r>
        <w:rPr>
          <w:rFonts w:ascii="Courier New" w:hAnsi="Courier New" w:cs="Courier New"/>
          <w:color w:val="000000"/>
          <w:sz w:val="22"/>
        </w:rPr>
        <w:t xml:space="preserve">Валовый выброс, т/год, </w:t>
      </w:r>
      <w:r>
        <w:rPr>
          <w:b/>
          <w:i/>
          <w:color w:val="000000"/>
          <w:sz w:val="22"/>
        </w:rPr>
        <w:t xml:space="preserve">_M_ = </w:t>
      </w:r>
      <w:r>
        <w:rPr>
          <w:b/>
          <w:i/>
          <w:color w:val="000000"/>
        </w:rPr>
        <w:t>G</w:t>
      </w:r>
      <w:r>
        <w:rPr>
          <w:b/>
          <w:i/>
          <w:color w:val="000000"/>
          <w:vertAlign w:val="subscript"/>
        </w:rPr>
        <w:t>FGGO</w:t>
      </w:r>
      <w:r>
        <w:rPr>
          <w:b/>
          <w:i/>
          <w:color w:val="000000"/>
        </w:rPr>
        <w:t xml:space="preserve"> · E</w:t>
      </w:r>
      <w:r>
        <w:rPr>
          <w:rFonts w:ascii="Courier New" w:hAnsi="Courier New" w:cs="Courier New"/>
          <w:b/>
          <w:i/>
          <w:color w:val="000000"/>
          <w:vertAlign w:val="subscript"/>
        </w:rPr>
        <w:t>Э</w:t>
      </w:r>
      <w:r>
        <w:rPr>
          <w:b/>
          <w:i/>
          <w:color w:val="000000"/>
        </w:rPr>
        <w:t xml:space="preserve">  / 10</w:t>
      </w:r>
      <w:r>
        <w:rPr>
          <w:b/>
          <w:i/>
          <w:color w:val="000000"/>
          <w:vertAlign w:val="superscript"/>
        </w:rPr>
        <w:t>3</w:t>
      </w:r>
      <w:r>
        <w:rPr>
          <w:b/>
          <w:i/>
          <w:color w:val="000000"/>
        </w:rPr>
        <w:t xml:space="preserve"> = </w:t>
      </w:r>
      <w:r>
        <w:rPr>
          <w:b/>
          <w:color w:val="000000"/>
        </w:rPr>
        <w:t>3.391 · 10 / 10</w:t>
      </w:r>
      <w:r>
        <w:rPr>
          <w:b/>
          <w:color w:val="000000"/>
          <w:vertAlign w:val="superscript"/>
        </w:rPr>
        <w:t>3</w:t>
      </w:r>
      <w:r>
        <w:rPr>
          <w:b/>
          <w:color w:val="000000"/>
        </w:rPr>
        <w:t xml:space="preserve"> = </w:t>
      </w:r>
      <w:r>
        <w:rPr>
          <w:rFonts w:ascii="Arial" w:hAnsi="Arial" w:cs="Arial"/>
          <w:b/>
          <w:color w:val="000000"/>
        </w:rPr>
        <w:t>0.03391</w:t>
      </w:r>
    </w:p>
    <w:p w:rsidR="001A04C0" w:rsidRDefault="001A04C0" w:rsidP="001A04C0">
      <w:pPr>
        <w:rPr>
          <w:rFonts w:ascii="Arial" w:hAnsi="Arial" w:cs="Arial"/>
          <w:b/>
          <w:color w:val="000000"/>
        </w:rPr>
      </w:pPr>
    </w:p>
    <w:p w:rsidR="001A04C0" w:rsidRDefault="001A04C0" w:rsidP="001A04C0">
      <w:pPr>
        <w:rPr>
          <w:b/>
          <w:i/>
          <w:color w:val="000000"/>
          <w:u w:val="single"/>
        </w:rPr>
      </w:pPr>
      <w:r>
        <w:rPr>
          <w:b/>
          <w:i/>
          <w:color w:val="000000"/>
          <w:u w:val="single"/>
        </w:rPr>
        <w:t>Примесь: 0337 Углерод оксид (Окись углерода, Угарный газ) (584)</w:t>
      </w:r>
    </w:p>
    <w:p w:rsidR="001A04C0" w:rsidRDefault="001A04C0" w:rsidP="001A04C0">
      <w:pPr>
        <w:rPr>
          <w:b/>
          <w:i/>
          <w:color w:val="000000"/>
          <w:u w:val="single"/>
        </w:rPr>
      </w:pPr>
    </w:p>
    <w:p w:rsidR="001A04C0" w:rsidRDefault="001A04C0" w:rsidP="001A04C0">
      <w:pPr>
        <w:rPr>
          <w:rFonts w:ascii="Arial" w:hAnsi="Arial" w:cs="Arial"/>
          <w:b/>
          <w:color w:val="000000"/>
        </w:rPr>
      </w:pPr>
      <w:r>
        <w:rPr>
          <w:rFonts w:ascii="Courier New" w:hAnsi="Courier New" w:cs="Courier New"/>
          <w:color w:val="000000"/>
          <w:sz w:val="22"/>
        </w:rPr>
        <w:t xml:space="preserve">Оценочное значение среднециклового выброса, г/кг топлива (табл.4), </w:t>
      </w:r>
      <w:r>
        <w:rPr>
          <w:b/>
          <w:i/>
          <w:color w:val="000000"/>
          <w:sz w:val="22"/>
        </w:rPr>
        <w:t>E</w:t>
      </w:r>
      <w:r>
        <w:rPr>
          <w:rFonts w:ascii="Courier New" w:hAnsi="Courier New" w:cs="Courier New"/>
          <w:b/>
          <w:i/>
          <w:color w:val="000000"/>
          <w:sz w:val="22"/>
          <w:vertAlign w:val="subscript"/>
        </w:rPr>
        <w:t>Э</w:t>
      </w:r>
      <w:r>
        <w:rPr>
          <w:b/>
          <w:i/>
          <w:color w:val="000000"/>
          <w:sz w:val="22"/>
        </w:rPr>
        <w:t xml:space="preserve">  = </w:t>
      </w:r>
      <w:r>
        <w:rPr>
          <w:rFonts w:ascii="Arial" w:hAnsi="Arial" w:cs="Arial"/>
          <w:b/>
          <w:color w:val="000000"/>
        </w:rPr>
        <w:t>25</w:t>
      </w:r>
    </w:p>
    <w:p w:rsidR="001A04C0" w:rsidRDefault="001A04C0" w:rsidP="001A04C0">
      <w:pPr>
        <w:rPr>
          <w:rFonts w:ascii="Arial" w:hAnsi="Arial" w:cs="Arial"/>
          <w:b/>
          <w:color w:val="000000"/>
        </w:rPr>
      </w:pPr>
      <w:r>
        <w:rPr>
          <w:rFonts w:ascii="Courier New" w:hAnsi="Courier New" w:cs="Courier New"/>
          <w:color w:val="000000"/>
          <w:sz w:val="22"/>
        </w:rPr>
        <w:t xml:space="preserve">Максимальный разовый выброс, г/с, </w:t>
      </w:r>
      <w:r>
        <w:rPr>
          <w:b/>
          <w:i/>
          <w:color w:val="000000"/>
          <w:sz w:val="22"/>
        </w:rPr>
        <w:t xml:space="preserve">_G_ = </w:t>
      </w:r>
      <w:r>
        <w:rPr>
          <w:b/>
          <w:i/>
          <w:color w:val="000000"/>
        </w:rPr>
        <w:t>G</w:t>
      </w:r>
      <w:r>
        <w:rPr>
          <w:b/>
          <w:i/>
          <w:color w:val="000000"/>
          <w:vertAlign w:val="subscript"/>
        </w:rPr>
        <w:t>FJMAX</w:t>
      </w:r>
      <w:r>
        <w:rPr>
          <w:b/>
          <w:i/>
          <w:color w:val="000000"/>
        </w:rPr>
        <w:t xml:space="preserve"> · E</w:t>
      </w:r>
      <w:r>
        <w:rPr>
          <w:rFonts w:ascii="Courier New" w:hAnsi="Courier New" w:cs="Courier New"/>
          <w:b/>
          <w:i/>
          <w:color w:val="000000"/>
          <w:vertAlign w:val="subscript"/>
        </w:rPr>
        <w:t>Э</w:t>
      </w:r>
      <w:r>
        <w:rPr>
          <w:b/>
          <w:i/>
          <w:color w:val="000000"/>
        </w:rPr>
        <w:t xml:space="preserve">  / 3600 = </w:t>
      </w:r>
      <w:r>
        <w:rPr>
          <w:b/>
          <w:color w:val="000000"/>
        </w:rPr>
        <w:t xml:space="preserve">35.32 · 25 / 3600 = </w:t>
      </w:r>
      <w:r>
        <w:rPr>
          <w:rFonts w:ascii="Arial" w:hAnsi="Arial" w:cs="Arial"/>
          <w:b/>
          <w:color w:val="000000"/>
        </w:rPr>
        <w:t>0.24527777778</w:t>
      </w:r>
    </w:p>
    <w:p w:rsidR="001A04C0" w:rsidRDefault="001A04C0" w:rsidP="001A04C0">
      <w:pPr>
        <w:rPr>
          <w:rFonts w:ascii="Arial" w:hAnsi="Arial" w:cs="Arial"/>
          <w:b/>
          <w:color w:val="000000"/>
        </w:rPr>
      </w:pPr>
      <w:r>
        <w:rPr>
          <w:rFonts w:ascii="Courier New" w:hAnsi="Courier New" w:cs="Courier New"/>
          <w:color w:val="000000"/>
          <w:sz w:val="22"/>
        </w:rPr>
        <w:t xml:space="preserve">Валовый выброс, т/год, </w:t>
      </w:r>
      <w:r>
        <w:rPr>
          <w:b/>
          <w:i/>
          <w:color w:val="000000"/>
          <w:sz w:val="22"/>
        </w:rPr>
        <w:t xml:space="preserve">_M_ = </w:t>
      </w:r>
      <w:r>
        <w:rPr>
          <w:b/>
          <w:i/>
          <w:color w:val="000000"/>
        </w:rPr>
        <w:t>G</w:t>
      </w:r>
      <w:r>
        <w:rPr>
          <w:b/>
          <w:i/>
          <w:color w:val="000000"/>
          <w:vertAlign w:val="subscript"/>
        </w:rPr>
        <w:t>FGGO</w:t>
      </w:r>
      <w:r>
        <w:rPr>
          <w:b/>
          <w:i/>
          <w:color w:val="000000"/>
        </w:rPr>
        <w:t xml:space="preserve"> · E</w:t>
      </w:r>
      <w:r>
        <w:rPr>
          <w:rFonts w:ascii="Courier New" w:hAnsi="Courier New" w:cs="Courier New"/>
          <w:b/>
          <w:i/>
          <w:color w:val="000000"/>
          <w:vertAlign w:val="subscript"/>
        </w:rPr>
        <w:t>Э</w:t>
      </w:r>
      <w:r>
        <w:rPr>
          <w:b/>
          <w:i/>
          <w:color w:val="000000"/>
        </w:rPr>
        <w:t xml:space="preserve">  / 10</w:t>
      </w:r>
      <w:r>
        <w:rPr>
          <w:b/>
          <w:i/>
          <w:color w:val="000000"/>
          <w:vertAlign w:val="superscript"/>
        </w:rPr>
        <w:t>3</w:t>
      </w:r>
      <w:r>
        <w:rPr>
          <w:b/>
          <w:i/>
          <w:color w:val="000000"/>
        </w:rPr>
        <w:t xml:space="preserve"> = </w:t>
      </w:r>
      <w:r>
        <w:rPr>
          <w:b/>
          <w:color w:val="000000"/>
        </w:rPr>
        <w:t>3.391 · 25 / 10</w:t>
      </w:r>
      <w:r>
        <w:rPr>
          <w:b/>
          <w:color w:val="000000"/>
          <w:vertAlign w:val="superscript"/>
        </w:rPr>
        <w:t>3</w:t>
      </w:r>
      <w:r>
        <w:rPr>
          <w:b/>
          <w:color w:val="000000"/>
        </w:rPr>
        <w:t xml:space="preserve"> = </w:t>
      </w:r>
      <w:r>
        <w:rPr>
          <w:rFonts w:ascii="Arial" w:hAnsi="Arial" w:cs="Arial"/>
          <w:b/>
          <w:color w:val="000000"/>
        </w:rPr>
        <w:t>0.084775</w:t>
      </w:r>
    </w:p>
    <w:p w:rsidR="001A04C0" w:rsidRDefault="001A04C0" w:rsidP="001A04C0">
      <w:pPr>
        <w:rPr>
          <w:rFonts w:ascii="Arial" w:hAnsi="Arial" w:cs="Arial"/>
          <w:b/>
          <w:color w:val="000000"/>
        </w:rPr>
      </w:pPr>
    </w:p>
    <w:p w:rsidR="001A04C0" w:rsidRDefault="001A04C0" w:rsidP="001A04C0">
      <w:pPr>
        <w:rPr>
          <w:b/>
          <w:i/>
          <w:color w:val="000000"/>
          <w:u w:val="single"/>
        </w:rPr>
      </w:pPr>
      <w:r>
        <w:rPr>
          <w:b/>
          <w:i/>
          <w:color w:val="000000"/>
          <w:u w:val="single"/>
        </w:rPr>
        <w:t>Примесь: 2754 Алканы С12-19 /в пересчете на С/ (Углеводороды предельные С12-С19 (в пересчете на С); Растворитель РПК-265П) (10)</w:t>
      </w:r>
    </w:p>
    <w:p w:rsidR="001A04C0" w:rsidRDefault="001A04C0" w:rsidP="001A04C0">
      <w:pPr>
        <w:rPr>
          <w:b/>
          <w:i/>
          <w:color w:val="000000"/>
          <w:u w:val="single"/>
        </w:rPr>
      </w:pPr>
    </w:p>
    <w:p w:rsidR="001A04C0" w:rsidRDefault="001A04C0" w:rsidP="001A04C0">
      <w:pPr>
        <w:rPr>
          <w:rFonts w:ascii="Arial" w:hAnsi="Arial" w:cs="Arial"/>
          <w:b/>
          <w:color w:val="000000"/>
        </w:rPr>
      </w:pPr>
      <w:r>
        <w:rPr>
          <w:rFonts w:ascii="Courier New" w:hAnsi="Courier New" w:cs="Courier New"/>
          <w:color w:val="000000"/>
          <w:sz w:val="22"/>
        </w:rPr>
        <w:lastRenderedPageBreak/>
        <w:t xml:space="preserve">Оценочное значение среднециклового выброса, г/кг топлива (табл.4), </w:t>
      </w:r>
      <w:r>
        <w:rPr>
          <w:b/>
          <w:i/>
          <w:color w:val="000000"/>
          <w:sz w:val="22"/>
        </w:rPr>
        <w:t>E</w:t>
      </w:r>
      <w:r>
        <w:rPr>
          <w:rFonts w:ascii="Courier New" w:hAnsi="Courier New" w:cs="Courier New"/>
          <w:b/>
          <w:i/>
          <w:color w:val="000000"/>
          <w:sz w:val="22"/>
          <w:vertAlign w:val="subscript"/>
        </w:rPr>
        <w:t>Э</w:t>
      </w:r>
      <w:r>
        <w:rPr>
          <w:b/>
          <w:i/>
          <w:color w:val="000000"/>
          <w:sz w:val="22"/>
        </w:rPr>
        <w:t xml:space="preserve">  = </w:t>
      </w:r>
      <w:r>
        <w:rPr>
          <w:rFonts w:ascii="Arial" w:hAnsi="Arial" w:cs="Arial"/>
          <w:b/>
          <w:color w:val="000000"/>
        </w:rPr>
        <w:t>12</w:t>
      </w:r>
    </w:p>
    <w:p w:rsidR="001A04C0" w:rsidRDefault="001A04C0" w:rsidP="001A04C0">
      <w:pPr>
        <w:rPr>
          <w:rFonts w:ascii="Arial" w:hAnsi="Arial" w:cs="Arial"/>
          <w:b/>
          <w:color w:val="000000"/>
        </w:rPr>
      </w:pPr>
      <w:r>
        <w:rPr>
          <w:rFonts w:ascii="Courier New" w:hAnsi="Courier New" w:cs="Courier New"/>
          <w:color w:val="000000"/>
          <w:sz w:val="22"/>
        </w:rPr>
        <w:t xml:space="preserve">Максимальный разовый выброс, г/с, </w:t>
      </w:r>
      <w:r>
        <w:rPr>
          <w:b/>
          <w:i/>
          <w:color w:val="000000"/>
          <w:sz w:val="22"/>
        </w:rPr>
        <w:t xml:space="preserve">_G_ = </w:t>
      </w:r>
      <w:r>
        <w:rPr>
          <w:b/>
          <w:i/>
          <w:color w:val="000000"/>
        </w:rPr>
        <w:t>G</w:t>
      </w:r>
      <w:r>
        <w:rPr>
          <w:b/>
          <w:i/>
          <w:color w:val="000000"/>
          <w:vertAlign w:val="subscript"/>
        </w:rPr>
        <w:t>FJMAX</w:t>
      </w:r>
      <w:r>
        <w:rPr>
          <w:b/>
          <w:i/>
          <w:color w:val="000000"/>
        </w:rPr>
        <w:t xml:space="preserve"> · E</w:t>
      </w:r>
      <w:r>
        <w:rPr>
          <w:rFonts w:ascii="Courier New" w:hAnsi="Courier New" w:cs="Courier New"/>
          <w:b/>
          <w:i/>
          <w:color w:val="000000"/>
          <w:vertAlign w:val="subscript"/>
        </w:rPr>
        <w:t>Э</w:t>
      </w:r>
      <w:r>
        <w:rPr>
          <w:b/>
          <w:i/>
          <w:color w:val="000000"/>
        </w:rPr>
        <w:t xml:space="preserve">  / 3600 = </w:t>
      </w:r>
      <w:r>
        <w:rPr>
          <w:b/>
          <w:color w:val="000000"/>
        </w:rPr>
        <w:t xml:space="preserve">35.32 · 12 / 3600 = </w:t>
      </w:r>
      <w:r>
        <w:rPr>
          <w:rFonts w:ascii="Arial" w:hAnsi="Arial" w:cs="Arial"/>
          <w:b/>
          <w:color w:val="000000"/>
        </w:rPr>
        <w:t>0.11773333333</w:t>
      </w:r>
    </w:p>
    <w:p w:rsidR="001A04C0" w:rsidRDefault="001A04C0" w:rsidP="001A04C0">
      <w:pPr>
        <w:rPr>
          <w:rFonts w:ascii="Arial" w:hAnsi="Arial" w:cs="Arial"/>
          <w:b/>
          <w:color w:val="000000"/>
        </w:rPr>
      </w:pPr>
      <w:r>
        <w:rPr>
          <w:rFonts w:ascii="Courier New" w:hAnsi="Courier New" w:cs="Courier New"/>
          <w:color w:val="000000"/>
          <w:sz w:val="22"/>
        </w:rPr>
        <w:t xml:space="preserve">Валовый выброс, т/год, </w:t>
      </w:r>
      <w:r>
        <w:rPr>
          <w:b/>
          <w:i/>
          <w:color w:val="000000"/>
          <w:sz w:val="22"/>
        </w:rPr>
        <w:t xml:space="preserve">_M_ = </w:t>
      </w:r>
      <w:r>
        <w:rPr>
          <w:b/>
          <w:i/>
          <w:color w:val="000000"/>
        </w:rPr>
        <w:t>G</w:t>
      </w:r>
      <w:r>
        <w:rPr>
          <w:b/>
          <w:i/>
          <w:color w:val="000000"/>
          <w:vertAlign w:val="subscript"/>
        </w:rPr>
        <w:t>FGGO</w:t>
      </w:r>
      <w:r>
        <w:rPr>
          <w:b/>
          <w:i/>
          <w:color w:val="000000"/>
        </w:rPr>
        <w:t xml:space="preserve"> · E</w:t>
      </w:r>
      <w:r>
        <w:rPr>
          <w:rFonts w:ascii="Courier New" w:hAnsi="Courier New" w:cs="Courier New"/>
          <w:b/>
          <w:i/>
          <w:color w:val="000000"/>
          <w:vertAlign w:val="subscript"/>
        </w:rPr>
        <w:t>Э</w:t>
      </w:r>
      <w:r>
        <w:rPr>
          <w:b/>
          <w:i/>
          <w:color w:val="000000"/>
        </w:rPr>
        <w:t xml:space="preserve">  / 10</w:t>
      </w:r>
      <w:r>
        <w:rPr>
          <w:b/>
          <w:i/>
          <w:color w:val="000000"/>
          <w:vertAlign w:val="superscript"/>
        </w:rPr>
        <w:t>3</w:t>
      </w:r>
      <w:r>
        <w:rPr>
          <w:b/>
          <w:i/>
          <w:color w:val="000000"/>
        </w:rPr>
        <w:t xml:space="preserve"> = </w:t>
      </w:r>
      <w:r>
        <w:rPr>
          <w:b/>
          <w:color w:val="000000"/>
        </w:rPr>
        <w:t>3.391 · 12 / 10</w:t>
      </w:r>
      <w:r>
        <w:rPr>
          <w:b/>
          <w:color w:val="000000"/>
          <w:vertAlign w:val="superscript"/>
        </w:rPr>
        <w:t>3</w:t>
      </w:r>
      <w:r>
        <w:rPr>
          <w:b/>
          <w:color w:val="000000"/>
        </w:rPr>
        <w:t xml:space="preserve"> = </w:t>
      </w:r>
      <w:r>
        <w:rPr>
          <w:rFonts w:ascii="Arial" w:hAnsi="Arial" w:cs="Arial"/>
          <w:b/>
          <w:color w:val="000000"/>
        </w:rPr>
        <w:t>0.040692</w:t>
      </w:r>
    </w:p>
    <w:p w:rsidR="001A04C0" w:rsidRDefault="001A04C0" w:rsidP="001A04C0">
      <w:pPr>
        <w:rPr>
          <w:rFonts w:ascii="Arial" w:hAnsi="Arial" w:cs="Arial"/>
          <w:b/>
          <w:color w:val="000000"/>
        </w:rPr>
      </w:pPr>
    </w:p>
    <w:p w:rsidR="001A04C0" w:rsidRDefault="001A04C0" w:rsidP="001A04C0">
      <w:pPr>
        <w:rPr>
          <w:b/>
          <w:i/>
          <w:color w:val="000000"/>
          <w:u w:val="single"/>
        </w:rPr>
      </w:pPr>
      <w:r>
        <w:rPr>
          <w:b/>
          <w:i/>
          <w:color w:val="000000"/>
          <w:u w:val="single"/>
        </w:rPr>
        <w:t>Примесь: 1301 Проп-2-ен-1-аль (Акролеин, Акрилальдегид) (474)</w:t>
      </w:r>
    </w:p>
    <w:p w:rsidR="001A04C0" w:rsidRDefault="001A04C0" w:rsidP="001A04C0">
      <w:pPr>
        <w:rPr>
          <w:b/>
          <w:i/>
          <w:color w:val="000000"/>
          <w:u w:val="single"/>
        </w:rPr>
      </w:pPr>
    </w:p>
    <w:p w:rsidR="001A04C0" w:rsidRDefault="001A04C0" w:rsidP="001A04C0">
      <w:pPr>
        <w:rPr>
          <w:rFonts w:ascii="Arial" w:hAnsi="Arial" w:cs="Arial"/>
          <w:b/>
          <w:color w:val="000000"/>
        </w:rPr>
      </w:pPr>
      <w:r>
        <w:rPr>
          <w:rFonts w:ascii="Courier New" w:hAnsi="Courier New" w:cs="Courier New"/>
          <w:color w:val="000000"/>
          <w:sz w:val="22"/>
        </w:rPr>
        <w:t xml:space="preserve">Оценочное значение среднециклового выброса, г/кг топлива (табл.4), </w:t>
      </w:r>
      <w:r>
        <w:rPr>
          <w:b/>
          <w:i/>
          <w:color w:val="000000"/>
          <w:sz w:val="22"/>
        </w:rPr>
        <w:t>E</w:t>
      </w:r>
      <w:r>
        <w:rPr>
          <w:rFonts w:ascii="Courier New" w:hAnsi="Courier New" w:cs="Courier New"/>
          <w:b/>
          <w:i/>
          <w:color w:val="000000"/>
          <w:sz w:val="22"/>
          <w:vertAlign w:val="subscript"/>
        </w:rPr>
        <w:t>Э</w:t>
      </w:r>
      <w:r>
        <w:rPr>
          <w:b/>
          <w:i/>
          <w:color w:val="000000"/>
          <w:sz w:val="22"/>
        </w:rPr>
        <w:t xml:space="preserve">  = </w:t>
      </w:r>
      <w:r>
        <w:rPr>
          <w:rFonts w:ascii="Arial" w:hAnsi="Arial" w:cs="Arial"/>
          <w:b/>
          <w:color w:val="000000"/>
        </w:rPr>
        <w:t>1.2</w:t>
      </w:r>
    </w:p>
    <w:p w:rsidR="001A04C0" w:rsidRDefault="001A04C0" w:rsidP="001A04C0">
      <w:pPr>
        <w:rPr>
          <w:rFonts w:ascii="Arial" w:hAnsi="Arial" w:cs="Arial"/>
          <w:b/>
          <w:color w:val="000000"/>
        </w:rPr>
      </w:pPr>
      <w:r>
        <w:rPr>
          <w:rFonts w:ascii="Courier New" w:hAnsi="Courier New" w:cs="Courier New"/>
          <w:color w:val="000000"/>
          <w:sz w:val="22"/>
        </w:rPr>
        <w:t xml:space="preserve">Максимальный разовый выброс, г/с, </w:t>
      </w:r>
      <w:r>
        <w:rPr>
          <w:b/>
          <w:i/>
          <w:color w:val="000000"/>
          <w:sz w:val="22"/>
        </w:rPr>
        <w:t xml:space="preserve">_G_ = </w:t>
      </w:r>
      <w:r>
        <w:rPr>
          <w:b/>
          <w:i/>
          <w:color w:val="000000"/>
        </w:rPr>
        <w:t>G</w:t>
      </w:r>
      <w:r>
        <w:rPr>
          <w:b/>
          <w:i/>
          <w:color w:val="000000"/>
          <w:vertAlign w:val="subscript"/>
        </w:rPr>
        <w:t>FJMAX</w:t>
      </w:r>
      <w:r>
        <w:rPr>
          <w:b/>
          <w:i/>
          <w:color w:val="000000"/>
        </w:rPr>
        <w:t xml:space="preserve"> · E</w:t>
      </w:r>
      <w:r>
        <w:rPr>
          <w:rFonts w:ascii="Courier New" w:hAnsi="Courier New" w:cs="Courier New"/>
          <w:b/>
          <w:i/>
          <w:color w:val="000000"/>
          <w:vertAlign w:val="subscript"/>
        </w:rPr>
        <w:t>Э</w:t>
      </w:r>
      <w:r>
        <w:rPr>
          <w:b/>
          <w:i/>
          <w:color w:val="000000"/>
        </w:rPr>
        <w:t xml:space="preserve">  / 3600 = </w:t>
      </w:r>
      <w:r>
        <w:rPr>
          <w:b/>
          <w:color w:val="000000"/>
        </w:rPr>
        <w:t xml:space="preserve">35.32 · 1.2 / 3600 = </w:t>
      </w:r>
      <w:r>
        <w:rPr>
          <w:rFonts w:ascii="Arial" w:hAnsi="Arial" w:cs="Arial"/>
          <w:b/>
          <w:color w:val="000000"/>
        </w:rPr>
        <w:t>0.01177333333</w:t>
      </w:r>
    </w:p>
    <w:p w:rsidR="001A04C0" w:rsidRDefault="001A04C0" w:rsidP="001A04C0">
      <w:pPr>
        <w:rPr>
          <w:rFonts w:ascii="Arial" w:hAnsi="Arial" w:cs="Arial"/>
          <w:b/>
          <w:color w:val="000000"/>
        </w:rPr>
      </w:pPr>
      <w:r>
        <w:rPr>
          <w:rFonts w:ascii="Courier New" w:hAnsi="Courier New" w:cs="Courier New"/>
          <w:color w:val="000000"/>
          <w:sz w:val="22"/>
        </w:rPr>
        <w:t xml:space="preserve">Валовый выброс, т/год, </w:t>
      </w:r>
      <w:r>
        <w:rPr>
          <w:b/>
          <w:i/>
          <w:color w:val="000000"/>
          <w:sz w:val="22"/>
        </w:rPr>
        <w:t xml:space="preserve">_M_ = </w:t>
      </w:r>
      <w:r>
        <w:rPr>
          <w:b/>
          <w:i/>
          <w:color w:val="000000"/>
        </w:rPr>
        <w:t>G</w:t>
      </w:r>
      <w:r>
        <w:rPr>
          <w:b/>
          <w:i/>
          <w:color w:val="000000"/>
          <w:vertAlign w:val="subscript"/>
        </w:rPr>
        <w:t>FGGO</w:t>
      </w:r>
      <w:r>
        <w:rPr>
          <w:b/>
          <w:i/>
          <w:color w:val="000000"/>
        </w:rPr>
        <w:t xml:space="preserve"> · E</w:t>
      </w:r>
      <w:r>
        <w:rPr>
          <w:rFonts w:ascii="Courier New" w:hAnsi="Courier New" w:cs="Courier New"/>
          <w:b/>
          <w:i/>
          <w:color w:val="000000"/>
          <w:vertAlign w:val="subscript"/>
        </w:rPr>
        <w:t>Э</w:t>
      </w:r>
      <w:r>
        <w:rPr>
          <w:b/>
          <w:i/>
          <w:color w:val="000000"/>
        </w:rPr>
        <w:t xml:space="preserve">  / 10</w:t>
      </w:r>
      <w:r>
        <w:rPr>
          <w:b/>
          <w:i/>
          <w:color w:val="000000"/>
          <w:vertAlign w:val="superscript"/>
        </w:rPr>
        <w:t>3</w:t>
      </w:r>
      <w:r>
        <w:rPr>
          <w:b/>
          <w:i/>
          <w:color w:val="000000"/>
        </w:rPr>
        <w:t xml:space="preserve"> = </w:t>
      </w:r>
      <w:r>
        <w:rPr>
          <w:b/>
          <w:color w:val="000000"/>
        </w:rPr>
        <w:t>3.391 · 1.2 / 10</w:t>
      </w:r>
      <w:r>
        <w:rPr>
          <w:b/>
          <w:color w:val="000000"/>
          <w:vertAlign w:val="superscript"/>
        </w:rPr>
        <w:t>3</w:t>
      </w:r>
      <w:r>
        <w:rPr>
          <w:b/>
          <w:color w:val="000000"/>
        </w:rPr>
        <w:t xml:space="preserve"> = </w:t>
      </w:r>
      <w:r>
        <w:rPr>
          <w:rFonts w:ascii="Arial" w:hAnsi="Arial" w:cs="Arial"/>
          <w:b/>
          <w:color w:val="000000"/>
        </w:rPr>
        <w:t>0.0040692</w:t>
      </w:r>
    </w:p>
    <w:p w:rsidR="001A04C0" w:rsidRDefault="001A04C0" w:rsidP="001A04C0">
      <w:pPr>
        <w:rPr>
          <w:rFonts w:ascii="Arial" w:hAnsi="Arial" w:cs="Arial"/>
          <w:b/>
          <w:color w:val="000000"/>
        </w:rPr>
      </w:pPr>
    </w:p>
    <w:p w:rsidR="001A04C0" w:rsidRDefault="001A04C0" w:rsidP="001A04C0">
      <w:pPr>
        <w:rPr>
          <w:b/>
          <w:i/>
          <w:color w:val="000000"/>
          <w:u w:val="single"/>
        </w:rPr>
      </w:pPr>
      <w:r>
        <w:rPr>
          <w:b/>
          <w:i/>
          <w:color w:val="000000"/>
          <w:u w:val="single"/>
        </w:rPr>
        <w:t>Примесь: 0328 Углерод (Сажа, Углерод черный) (583)</w:t>
      </w:r>
    </w:p>
    <w:p w:rsidR="001A04C0" w:rsidRDefault="001A04C0" w:rsidP="001A04C0">
      <w:pPr>
        <w:rPr>
          <w:b/>
          <w:i/>
          <w:color w:val="000000"/>
          <w:u w:val="single"/>
        </w:rPr>
      </w:pPr>
    </w:p>
    <w:p w:rsidR="001A04C0" w:rsidRDefault="001A04C0" w:rsidP="001A04C0">
      <w:pPr>
        <w:rPr>
          <w:rFonts w:ascii="Arial" w:hAnsi="Arial" w:cs="Arial"/>
          <w:b/>
          <w:color w:val="000000"/>
        </w:rPr>
      </w:pPr>
      <w:r>
        <w:rPr>
          <w:rFonts w:ascii="Courier New" w:hAnsi="Courier New" w:cs="Courier New"/>
          <w:color w:val="000000"/>
          <w:sz w:val="22"/>
        </w:rPr>
        <w:t xml:space="preserve">Оценочное значение среднециклового выброса, г/кг топлива (табл.4), </w:t>
      </w:r>
      <w:r>
        <w:rPr>
          <w:b/>
          <w:i/>
          <w:color w:val="000000"/>
          <w:sz w:val="22"/>
        </w:rPr>
        <w:t>E</w:t>
      </w:r>
      <w:r>
        <w:rPr>
          <w:rFonts w:ascii="Courier New" w:hAnsi="Courier New" w:cs="Courier New"/>
          <w:b/>
          <w:i/>
          <w:color w:val="000000"/>
          <w:sz w:val="22"/>
          <w:vertAlign w:val="subscript"/>
        </w:rPr>
        <w:t>Э</w:t>
      </w:r>
      <w:r>
        <w:rPr>
          <w:b/>
          <w:i/>
          <w:color w:val="000000"/>
          <w:sz w:val="22"/>
        </w:rPr>
        <w:t xml:space="preserve">  = </w:t>
      </w:r>
      <w:r>
        <w:rPr>
          <w:rFonts w:ascii="Arial" w:hAnsi="Arial" w:cs="Arial"/>
          <w:b/>
          <w:color w:val="000000"/>
        </w:rPr>
        <w:t>5</w:t>
      </w:r>
    </w:p>
    <w:p w:rsidR="001A04C0" w:rsidRDefault="001A04C0" w:rsidP="001A04C0">
      <w:pPr>
        <w:rPr>
          <w:rFonts w:ascii="Arial" w:hAnsi="Arial" w:cs="Arial"/>
          <w:b/>
          <w:color w:val="000000"/>
        </w:rPr>
      </w:pPr>
      <w:r>
        <w:rPr>
          <w:rFonts w:ascii="Courier New" w:hAnsi="Courier New" w:cs="Courier New"/>
          <w:color w:val="000000"/>
          <w:sz w:val="22"/>
        </w:rPr>
        <w:t xml:space="preserve">Максимальный разовый выброс, г/с, </w:t>
      </w:r>
      <w:r>
        <w:rPr>
          <w:b/>
          <w:i/>
          <w:color w:val="000000"/>
          <w:sz w:val="22"/>
        </w:rPr>
        <w:t xml:space="preserve">_G_ = </w:t>
      </w:r>
      <w:r>
        <w:rPr>
          <w:b/>
          <w:i/>
          <w:color w:val="000000"/>
        </w:rPr>
        <w:t>G</w:t>
      </w:r>
      <w:r>
        <w:rPr>
          <w:b/>
          <w:i/>
          <w:color w:val="000000"/>
          <w:vertAlign w:val="subscript"/>
        </w:rPr>
        <w:t>FJMAX</w:t>
      </w:r>
      <w:r>
        <w:rPr>
          <w:b/>
          <w:i/>
          <w:color w:val="000000"/>
        </w:rPr>
        <w:t xml:space="preserve"> · E</w:t>
      </w:r>
      <w:r>
        <w:rPr>
          <w:rFonts w:ascii="Courier New" w:hAnsi="Courier New" w:cs="Courier New"/>
          <w:b/>
          <w:i/>
          <w:color w:val="000000"/>
          <w:vertAlign w:val="subscript"/>
        </w:rPr>
        <w:t>Э</w:t>
      </w:r>
      <w:r>
        <w:rPr>
          <w:b/>
          <w:i/>
          <w:color w:val="000000"/>
        </w:rPr>
        <w:t xml:space="preserve">  / 3600 = </w:t>
      </w:r>
      <w:r>
        <w:rPr>
          <w:b/>
          <w:color w:val="000000"/>
        </w:rPr>
        <w:t xml:space="preserve">35.32 · 5 / 3600 = </w:t>
      </w:r>
      <w:r>
        <w:rPr>
          <w:rFonts w:ascii="Arial" w:hAnsi="Arial" w:cs="Arial"/>
          <w:b/>
          <w:color w:val="000000"/>
        </w:rPr>
        <w:t>0.04905555556</w:t>
      </w:r>
    </w:p>
    <w:p w:rsidR="001A04C0" w:rsidRDefault="001A04C0" w:rsidP="001A04C0">
      <w:pPr>
        <w:rPr>
          <w:rFonts w:ascii="Arial" w:hAnsi="Arial" w:cs="Arial"/>
          <w:b/>
          <w:color w:val="000000"/>
        </w:rPr>
      </w:pPr>
      <w:r>
        <w:rPr>
          <w:rFonts w:ascii="Courier New" w:hAnsi="Courier New" w:cs="Courier New"/>
          <w:color w:val="000000"/>
          <w:sz w:val="22"/>
        </w:rPr>
        <w:t xml:space="preserve">Валовый выброс, т/год, </w:t>
      </w:r>
      <w:r>
        <w:rPr>
          <w:b/>
          <w:i/>
          <w:color w:val="000000"/>
          <w:sz w:val="22"/>
        </w:rPr>
        <w:t xml:space="preserve">_M_ = </w:t>
      </w:r>
      <w:r>
        <w:rPr>
          <w:b/>
          <w:i/>
          <w:color w:val="000000"/>
        </w:rPr>
        <w:t>G</w:t>
      </w:r>
      <w:r>
        <w:rPr>
          <w:b/>
          <w:i/>
          <w:color w:val="000000"/>
          <w:vertAlign w:val="subscript"/>
        </w:rPr>
        <w:t>FGGO</w:t>
      </w:r>
      <w:r>
        <w:rPr>
          <w:b/>
          <w:i/>
          <w:color w:val="000000"/>
        </w:rPr>
        <w:t xml:space="preserve"> · E</w:t>
      </w:r>
      <w:r>
        <w:rPr>
          <w:rFonts w:ascii="Courier New" w:hAnsi="Courier New" w:cs="Courier New"/>
          <w:b/>
          <w:i/>
          <w:color w:val="000000"/>
          <w:vertAlign w:val="subscript"/>
        </w:rPr>
        <w:t>Э</w:t>
      </w:r>
      <w:r>
        <w:rPr>
          <w:b/>
          <w:i/>
          <w:color w:val="000000"/>
        </w:rPr>
        <w:t xml:space="preserve">  / 10</w:t>
      </w:r>
      <w:r>
        <w:rPr>
          <w:b/>
          <w:i/>
          <w:color w:val="000000"/>
          <w:vertAlign w:val="superscript"/>
        </w:rPr>
        <w:t>3</w:t>
      </w:r>
      <w:r>
        <w:rPr>
          <w:b/>
          <w:i/>
          <w:color w:val="000000"/>
        </w:rPr>
        <w:t xml:space="preserve"> = </w:t>
      </w:r>
      <w:r>
        <w:rPr>
          <w:b/>
          <w:color w:val="000000"/>
        </w:rPr>
        <w:t>3.391 · 5 / 10</w:t>
      </w:r>
      <w:r>
        <w:rPr>
          <w:b/>
          <w:color w:val="000000"/>
          <w:vertAlign w:val="superscript"/>
        </w:rPr>
        <w:t>3</w:t>
      </w:r>
      <w:r>
        <w:rPr>
          <w:b/>
          <w:color w:val="000000"/>
        </w:rPr>
        <w:t xml:space="preserve"> = </w:t>
      </w:r>
      <w:r>
        <w:rPr>
          <w:rFonts w:ascii="Arial" w:hAnsi="Arial" w:cs="Arial"/>
          <w:b/>
          <w:color w:val="000000"/>
        </w:rPr>
        <w:t>0.016955</w:t>
      </w:r>
    </w:p>
    <w:p w:rsidR="001A04C0" w:rsidRDefault="001A04C0" w:rsidP="001A04C0">
      <w:pPr>
        <w:rPr>
          <w:rFonts w:ascii="Arial" w:hAnsi="Arial" w:cs="Arial"/>
          <w:b/>
          <w:color w:val="000000"/>
        </w:rPr>
      </w:pPr>
    </w:p>
    <w:p w:rsidR="001A04C0" w:rsidRDefault="001A04C0" w:rsidP="001A04C0">
      <w:pPr>
        <w:rPr>
          <w:rFonts w:ascii="Courier New" w:hAnsi="Courier New" w:cs="Courier New"/>
          <w:color w:val="000000"/>
          <w:sz w:val="22"/>
        </w:rPr>
      </w:pPr>
      <w:r>
        <w:rPr>
          <w:rFonts w:ascii="Courier New" w:hAnsi="Courier New" w:cs="Courier New"/>
          <w:color w:val="000000"/>
          <w:sz w:val="22"/>
        </w:rPr>
        <w:t>Итоговая таблица:</w:t>
      </w:r>
    </w:p>
    <w:tbl>
      <w:tblPr>
        <w:tblW w:w="5000" w:type="pct"/>
        <w:tblCellMar>
          <w:left w:w="28" w:type="dxa"/>
          <w:right w:w="28" w:type="dxa"/>
        </w:tblCellMar>
        <w:tblLook w:val="04A0" w:firstRow="1" w:lastRow="0" w:firstColumn="1" w:lastColumn="0" w:noHBand="0" w:noVBand="1"/>
      </w:tblPr>
      <w:tblGrid>
        <w:gridCol w:w="709"/>
        <w:gridCol w:w="4390"/>
        <w:gridCol w:w="1983"/>
        <w:gridCol w:w="2122"/>
      </w:tblGrid>
      <w:tr w:rsidR="001A04C0" w:rsidTr="001A04C0">
        <w:tc>
          <w:tcPr>
            <w:tcW w:w="385" w:type="pct"/>
            <w:tcBorders>
              <w:top w:val="single" w:sz="4" w:space="0" w:color="auto"/>
              <w:left w:val="single" w:sz="4" w:space="0" w:color="auto"/>
              <w:bottom w:val="single" w:sz="4" w:space="0" w:color="auto"/>
              <w:right w:val="single" w:sz="4" w:space="0" w:color="auto"/>
            </w:tcBorders>
            <w:vAlign w:val="center"/>
            <w:hideMark/>
          </w:tcPr>
          <w:p w:rsidR="001A04C0" w:rsidRDefault="001A04C0">
            <w:pPr>
              <w:jc w:val="center"/>
              <w:rPr>
                <w:b/>
                <w:i/>
                <w:color w:val="000000"/>
                <w:sz w:val="22"/>
              </w:rPr>
            </w:pPr>
            <w:r>
              <w:rPr>
                <w:b/>
                <w:i/>
                <w:color w:val="000000"/>
                <w:sz w:val="22"/>
              </w:rPr>
              <w:t>Код</w:t>
            </w:r>
          </w:p>
        </w:tc>
        <w:tc>
          <w:tcPr>
            <w:tcW w:w="2385" w:type="pct"/>
            <w:tcBorders>
              <w:top w:val="single" w:sz="4" w:space="0" w:color="auto"/>
              <w:left w:val="single" w:sz="4" w:space="0" w:color="auto"/>
              <w:bottom w:val="single" w:sz="4" w:space="0" w:color="auto"/>
              <w:right w:val="single" w:sz="4" w:space="0" w:color="auto"/>
            </w:tcBorders>
            <w:vAlign w:val="center"/>
            <w:hideMark/>
          </w:tcPr>
          <w:p w:rsidR="001A04C0" w:rsidRDefault="001A04C0">
            <w:pPr>
              <w:jc w:val="center"/>
              <w:rPr>
                <w:b/>
                <w:i/>
                <w:color w:val="000000"/>
                <w:sz w:val="22"/>
              </w:rPr>
            </w:pPr>
            <w:r>
              <w:rPr>
                <w:b/>
                <w:i/>
                <w:color w:val="000000"/>
                <w:sz w:val="22"/>
              </w:rPr>
              <w:t>Наименование ЗВ</w:t>
            </w:r>
          </w:p>
        </w:tc>
        <w:tc>
          <w:tcPr>
            <w:tcW w:w="1077" w:type="pct"/>
            <w:tcBorders>
              <w:top w:val="single" w:sz="4" w:space="0" w:color="auto"/>
              <w:left w:val="single" w:sz="4" w:space="0" w:color="auto"/>
              <w:bottom w:val="single" w:sz="4" w:space="0" w:color="auto"/>
              <w:right w:val="single" w:sz="4" w:space="0" w:color="auto"/>
            </w:tcBorders>
            <w:vAlign w:val="center"/>
            <w:hideMark/>
          </w:tcPr>
          <w:p w:rsidR="001A04C0" w:rsidRDefault="001A04C0">
            <w:pPr>
              <w:jc w:val="center"/>
              <w:rPr>
                <w:b/>
                <w:i/>
                <w:color w:val="000000"/>
                <w:sz w:val="22"/>
              </w:rPr>
            </w:pPr>
            <w:r>
              <w:rPr>
                <w:b/>
                <w:i/>
                <w:color w:val="000000"/>
                <w:sz w:val="22"/>
              </w:rPr>
              <w:t>Выброс г/с</w:t>
            </w:r>
          </w:p>
        </w:tc>
        <w:tc>
          <w:tcPr>
            <w:tcW w:w="1154" w:type="pct"/>
            <w:tcBorders>
              <w:top w:val="single" w:sz="4" w:space="0" w:color="auto"/>
              <w:left w:val="single" w:sz="4" w:space="0" w:color="auto"/>
              <w:bottom w:val="single" w:sz="4" w:space="0" w:color="auto"/>
              <w:right w:val="single" w:sz="4" w:space="0" w:color="auto"/>
            </w:tcBorders>
            <w:vAlign w:val="center"/>
            <w:hideMark/>
          </w:tcPr>
          <w:p w:rsidR="001A04C0" w:rsidRDefault="001A04C0">
            <w:pPr>
              <w:jc w:val="center"/>
              <w:rPr>
                <w:b/>
                <w:i/>
                <w:color w:val="000000"/>
                <w:sz w:val="22"/>
              </w:rPr>
            </w:pPr>
            <w:r>
              <w:rPr>
                <w:b/>
                <w:i/>
                <w:color w:val="000000"/>
                <w:sz w:val="22"/>
              </w:rPr>
              <w:t>Выброс т/год</w:t>
            </w:r>
          </w:p>
        </w:tc>
      </w:tr>
      <w:tr w:rsidR="001A04C0" w:rsidTr="001A04C0">
        <w:tc>
          <w:tcPr>
            <w:tcW w:w="385" w:type="pct"/>
            <w:tcBorders>
              <w:top w:val="single" w:sz="4" w:space="0" w:color="auto"/>
              <w:left w:val="single" w:sz="4" w:space="0" w:color="auto"/>
              <w:bottom w:val="single" w:sz="4" w:space="0" w:color="auto"/>
              <w:right w:val="single" w:sz="4" w:space="0" w:color="auto"/>
            </w:tcBorders>
            <w:hideMark/>
          </w:tcPr>
          <w:p w:rsidR="001A04C0" w:rsidRDefault="001A04C0">
            <w:pPr>
              <w:rPr>
                <w:color w:val="000000"/>
                <w:sz w:val="22"/>
              </w:rPr>
            </w:pPr>
            <w:r>
              <w:rPr>
                <w:color w:val="000000"/>
                <w:sz w:val="22"/>
              </w:rPr>
              <w:t>0301</w:t>
            </w:r>
          </w:p>
        </w:tc>
        <w:tc>
          <w:tcPr>
            <w:tcW w:w="2385" w:type="pct"/>
            <w:tcBorders>
              <w:top w:val="single" w:sz="4" w:space="0" w:color="auto"/>
              <w:left w:val="single" w:sz="4" w:space="0" w:color="auto"/>
              <w:bottom w:val="single" w:sz="4" w:space="0" w:color="auto"/>
              <w:right w:val="single" w:sz="4" w:space="0" w:color="auto"/>
            </w:tcBorders>
            <w:hideMark/>
          </w:tcPr>
          <w:p w:rsidR="001A04C0" w:rsidRDefault="001A04C0">
            <w:pPr>
              <w:rPr>
                <w:color w:val="000000"/>
                <w:sz w:val="22"/>
              </w:rPr>
            </w:pPr>
            <w:r>
              <w:rPr>
                <w:color w:val="000000"/>
                <w:sz w:val="22"/>
              </w:rPr>
              <w:t>Азота (IV) диоксид (Азота диоксид) (4)</w:t>
            </w:r>
          </w:p>
        </w:tc>
        <w:tc>
          <w:tcPr>
            <w:tcW w:w="1077" w:type="pct"/>
            <w:tcBorders>
              <w:top w:val="single" w:sz="4" w:space="0" w:color="auto"/>
              <w:left w:val="single" w:sz="4" w:space="0" w:color="auto"/>
              <w:bottom w:val="single" w:sz="4" w:space="0" w:color="auto"/>
              <w:right w:val="single" w:sz="4" w:space="0" w:color="auto"/>
            </w:tcBorders>
            <w:hideMark/>
          </w:tcPr>
          <w:p w:rsidR="001A04C0" w:rsidRDefault="001A04C0">
            <w:pPr>
              <w:jc w:val="right"/>
              <w:rPr>
                <w:color w:val="000000"/>
                <w:sz w:val="22"/>
              </w:rPr>
            </w:pPr>
            <w:r>
              <w:rPr>
                <w:color w:val="000000"/>
                <w:sz w:val="22"/>
              </w:rPr>
              <w:t>0.29433333333</w:t>
            </w:r>
          </w:p>
        </w:tc>
        <w:tc>
          <w:tcPr>
            <w:tcW w:w="1154" w:type="pct"/>
            <w:tcBorders>
              <w:top w:val="single" w:sz="4" w:space="0" w:color="auto"/>
              <w:left w:val="single" w:sz="4" w:space="0" w:color="auto"/>
              <w:bottom w:val="single" w:sz="4" w:space="0" w:color="auto"/>
              <w:right w:val="single" w:sz="4" w:space="0" w:color="auto"/>
            </w:tcBorders>
            <w:hideMark/>
          </w:tcPr>
          <w:p w:rsidR="001A04C0" w:rsidRDefault="001A04C0">
            <w:pPr>
              <w:jc w:val="right"/>
              <w:rPr>
                <w:color w:val="000000"/>
                <w:sz w:val="22"/>
              </w:rPr>
            </w:pPr>
            <w:r>
              <w:rPr>
                <w:color w:val="000000"/>
                <w:sz w:val="22"/>
              </w:rPr>
              <w:t>0.10173</w:t>
            </w:r>
          </w:p>
        </w:tc>
      </w:tr>
      <w:tr w:rsidR="001A04C0" w:rsidTr="001A04C0">
        <w:tc>
          <w:tcPr>
            <w:tcW w:w="385" w:type="pct"/>
            <w:tcBorders>
              <w:top w:val="single" w:sz="4" w:space="0" w:color="auto"/>
              <w:left w:val="single" w:sz="4" w:space="0" w:color="auto"/>
              <w:bottom w:val="single" w:sz="4" w:space="0" w:color="auto"/>
              <w:right w:val="single" w:sz="4" w:space="0" w:color="auto"/>
            </w:tcBorders>
            <w:hideMark/>
          </w:tcPr>
          <w:p w:rsidR="001A04C0" w:rsidRDefault="001A04C0">
            <w:pPr>
              <w:rPr>
                <w:color w:val="000000"/>
                <w:sz w:val="22"/>
              </w:rPr>
            </w:pPr>
            <w:r>
              <w:rPr>
                <w:color w:val="000000"/>
                <w:sz w:val="22"/>
              </w:rPr>
              <w:t>0304</w:t>
            </w:r>
          </w:p>
        </w:tc>
        <w:tc>
          <w:tcPr>
            <w:tcW w:w="2385" w:type="pct"/>
            <w:tcBorders>
              <w:top w:val="single" w:sz="4" w:space="0" w:color="auto"/>
              <w:left w:val="single" w:sz="4" w:space="0" w:color="auto"/>
              <w:bottom w:val="single" w:sz="4" w:space="0" w:color="auto"/>
              <w:right w:val="single" w:sz="4" w:space="0" w:color="auto"/>
            </w:tcBorders>
            <w:hideMark/>
          </w:tcPr>
          <w:p w:rsidR="001A04C0" w:rsidRDefault="001A04C0">
            <w:pPr>
              <w:rPr>
                <w:color w:val="000000"/>
                <w:sz w:val="22"/>
              </w:rPr>
            </w:pPr>
            <w:r>
              <w:rPr>
                <w:color w:val="000000"/>
                <w:sz w:val="22"/>
              </w:rPr>
              <w:t>Азот (II) оксид (Азота оксид) (6)</w:t>
            </w:r>
          </w:p>
        </w:tc>
        <w:tc>
          <w:tcPr>
            <w:tcW w:w="1077" w:type="pct"/>
            <w:tcBorders>
              <w:top w:val="single" w:sz="4" w:space="0" w:color="auto"/>
              <w:left w:val="single" w:sz="4" w:space="0" w:color="auto"/>
              <w:bottom w:val="single" w:sz="4" w:space="0" w:color="auto"/>
              <w:right w:val="single" w:sz="4" w:space="0" w:color="auto"/>
            </w:tcBorders>
            <w:hideMark/>
          </w:tcPr>
          <w:p w:rsidR="001A04C0" w:rsidRDefault="001A04C0">
            <w:pPr>
              <w:jc w:val="right"/>
              <w:rPr>
                <w:color w:val="000000"/>
                <w:sz w:val="22"/>
              </w:rPr>
            </w:pPr>
            <w:r>
              <w:rPr>
                <w:color w:val="000000"/>
                <w:sz w:val="22"/>
              </w:rPr>
              <w:t>0.38263333333</w:t>
            </w:r>
          </w:p>
        </w:tc>
        <w:tc>
          <w:tcPr>
            <w:tcW w:w="1154" w:type="pct"/>
            <w:tcBorders>
              <w:top w:val="single" w:sz="4" w:space="0" w:color="auto"/>
              <w:left w:val="single" w:sz="4" w:space="0" w:color="auto"/>
              <w:bottom w:val="single" w:sz="4" w:space="0" w:color="auto"/>
              <w:right w:val="single" w:sz="4" w:space="0" w:color="auto"/>
            </w:tcBorders>
            <w:hideMark/>
          </w:tcPr>
          <w:p w:rsidR="001A04C0" w:rsidRDefault="001A04C0">
            <w:pPr>
              <w:jc w:val="right"/>
              <w:rPr>
                <w:color w:val="000000"/>
                <w:sz w:val="22"/>
              </w:rPr>
            </w:pPr>
            <w:r>
              <w:rPr>
                <w:color w:val="000000"/>
                <w:sz w:val="22"/>
              </w:rPr>
              <w:t>0.132249</w:t>
            </w:r>
          </w:p>
        </w:tc>
      </w:tr>
      <w:tr w:rsidR="001A04C0" w:rsidTr="001A04C0">
        <w:tc>
          <w:tcPr>
            <w:tcW w:w="385" w:type="pct"/>
            <w:tcBorders>
              <w:top w:val="single" w:sz="4" w:space="0" w:color="auto"/>
              <w:left w:val="single" w:sz="4" w:space="0" w:color="auto"/>
              <w:bottom w:val="single" w:sz="4" w:space="0" w:color="auto"/>
              <w:right w:val="single" w:sz="4" w:space="0" w:color="auto"/>
            </w:tcBorders>
            <w:hideMark/>
          </w:tcPr>
          <w:p w:rsidR="001A04C0" w:rsidRDefault="001A04C0">
            <w:pPr>
              <w:rPr>
                <w:color w:val="000000"/>
                <w:sz w:val="22"/>
              </w:rPr>
            </w:pPr>
            <w:r>
              <w:rPr>
                <w:color w:val="000000"/>
                <w:sz w:val="22"/>
              </w:rPr>
              <w:t>0328</w:t>
            </w:r>
          </w:p>
        </w:tc>
        <w:tc>
          <w:tcPr>
            <w:tcW w:w="2385" w:type="pct"/>
            <w:tcBorders>
              <w:top w:val="single" w:sz="4" w:space="0" w:color="auto"/>
              <w:left w:val="single" w:sz="4" w:space="0" w:color="auto"/>
              <w:bottom w:val="single" w:sz="4" w:space="0" w:color="auto"/>
              <w:right w:val="single" w:sz="4" w:space="0" w:color="auto"/>
            </w:tcBorders>
            <w:hideMark/>
          </w:tcPr>
          <w:p w:rsidR="001A04C0" w:rsidRDefault="001A04C0">
            <w:pPr>
              <w:rPr>
                <w:color w:val="000000"/>
                <w:sz w:val="22"/>
              </w:rPr>
            </w:pPr>
            <w:r>
              <w:rPr>
                <w:color w:val="000000"/>
                <w:sz w:val="22"/>
              </w:rPr>
              <w:t>Углерод (Сажа, Углерод черный) (583)</w:t>
            </w:r>
          </w:p>
        </w:tc>
        <w:tc>
          <w:tcPr>
            <w:tcW w:w="1077" w:type="pct"/>
            <w:tcBorders>
              <w:top w:val="single" w:sz="4" w:space="0" w:color="auto"/>
              <w:left w:val="single" w:sz="4" w:space="0" w:color="auto"/>
              <w:bottom w:val="single" w:sz="4" w:space="0" w:color="auto"/>
              <w:right w:val="single" w:sz="4" w:space="0" w:color="auto"/>
            </w:tcBorders>
            <w:hideMark/>
          </w:tcPr>
          <w:p w:rsidR="001A04C0" w:rsidRDefault="001A04C0">
            <w:pPr>
              <w:jc w:val="right"/>
              <w:rPr>
                <w:color w:val="000000"/>
                <w:sz w:val="22"/>
              </w:rPr>
            </w:pPr>
            <w:r>
              <w:rPr>
                <w:color w:val="000000"/>
                <w:sz w:val="22"/>
              </w:rPr>
              <w:t>0.04905555556</w:t>
            </w:r>
          </w:p>
        </w:tc>
        <w:tc>
          <w:tcPr>
            <w:tcW w:w="1154" w:type="pct"/>
            <w:tcBorders>
              <w:top w:val="single" w:sz="4" w:space="0" w:color="auto"/>
              <w:left w:val="single" w:sz="4" w:space="0" w:color="auto"/>
              <w:bottom w:val="single" w:sz="4" w:space="0" w:color="auto"/>
              <w:right w:val="single" w:sz="4" w:space="0" w:color="auto"/>
            </w:tcBorders>
            <w:hideMark/>
          </w:tcPr>
          <w:p w:rsidR="001A04C0" w:rsidRDefault="001A04C0">
            <w:pPr>
              <w:jc w:val="right"/>
              <w:rPr>
                <w:color w:val="000000"/>
                <w:sz w:val="22"/>
              </w:rPr>
            </w:pPr>
            <w:r>
              <w:rPr>
                <w:color w:val="000000"/>
                <w:sz w:val="22"/>
              </w:rPr>
              <w:t>0.016955</w:t>
            </w:r>
          </w:p>
        </w:tc>
      </w:tr>
      <w:tr w:rsidR="001A04C0" w:rsidTr="001A04C0">
        <w:tc>
          <w:tcPr>
            <w:tcW w:w="385" w:type="pct"/>
            <w:tcBorders>
              <w:top w:val="single" w:sz="4" w:space="0" w:color="auto"/>
              <w:left w:val="single" w:sz="4" w:space="0" w:color="auto"/>
              <w:bottom w:val="single" w:sz="4" w:space="0" w:color="auto"/>
              <w:right w:val="single" w:sz="4" w:space="0" w:color="auto"/>
            </w:tcBorders>
            <w:hideMark/>
          </w:tcPr>
          <w:p w:rsidR="001A04C0" w:rsidRDefault="001A04C0">
            <w:pPr>
              <w:rPr>
                <w:color w:val="000000"/>
                <w:sz w:val="22"/>
              </w:rPr>
            </w:pPr>
            <w:r>
              <w:rPr>
                <w:color w:val="000000"/>
                <w:sz w:val="22"/>
              </w:rPr>
              <w:t>0330</w:t>
            </w:r>
          </w:p>
        </w:tc>
        <w:tc>
          <w:tcPr>
            <w:tcW w:w="2385" w:type="pct"/>
            <w:tcBorders>
              <w:top w:val="single" w:sz="4" w:space="0" w:color="auto"/>
              <w:left w:val="single" w:sz="4" w:space="0" w:color="auto"/>
              <w:bottom w:val="single" w:sz="4" w:space="0" w:color="auto"/>
              <w:right w:val="single" w:sz="4" w:space="0" w:color="auto"/>
            </w:tcBorders>
            <w:hideMark/>
          </w:tcPr>
          <w:p w:rsidR="001A04C0" w:rsidRDefault="001A04C0">
            <w:pPr>
              <w:rPr>
                <w:color w:val="000000"/>
                <w:sz w:val="22"/>
              </w:rPr>
            </w:pPr>
            <w:r>
              <w:rPr>
                <w:color w:val="000000"/>
                <w:sz w:val="22"/>
              </w:rPr>
              <w:t>Сера диоксид (Ангидрид сернистый, Сернистый газ, Сера (IV) оксид) (516)</w:t>
            </w:r>
          </w:p>
        </w:tc>
        <w:tc>
          <w:tcPr>
            <w:tcW w:w="1077" w:type="pct"/>
            <w:tcBorders>
              <w:top w:val="single" w:sz="4" w:space="0" w:color="auto"/>
              <w:left w:val="single" w:sz="4" w:space="0" w:color="auto"/>
              <w:bottom w:val="single" w:sz="4" w:space="0" w:color="auto"/>
              <w:right w:val="single" w:sz="4" w:space="0" w:color="auto"/>
            </w:tcBorders>
            <w:hideMark/>
          </w:tcPr>
          <w:p w:rsidR="001A04C0" w:rsidRDefault="001A04C0">
            <w:pPr>
              <w:jc w:val="right"/>
              <w:rPr>
                <w:color w:val="000000"/>
                <w:sz w:val="22"/>
              </w:rPr>
            </w:pPr>
            <w:r>
              <w:rPr>
                <w:color w:val="000000"/>
                <w:sz w:val="22"/>
              </w:rPr>
              <w:t>0.09811111111</w:t>
            </w:r>
          </w:p>
        </w:tc>
        <w:tc>
          <w:tcPr>
            <w:tcW w:w="1154" w:type="pct"/>
            <w:tcBorders>
              <w:top w:val="single" w:sz="4" w:space="0" w:color="auto"/>
              <w:left w:val="single" w:sz="4" w:space="0" w:color="auto"/>
              <w:bottom w:val="single" w:sz="4" w:space="0" w:color="auto"/>
              <w:right w:val="single" w:sz="4" w:space="0" w:color="auto"/>
            </w:tcBorders>
            <w:hideMark/>
          </w:tcPr>
          <w:p w:rsidR="001A04C0" w:rsidRDefault="001A04C0">
            <w:pPr>
              <w:jc w:val="right"/>
              <w:rPr>
                <w:color w:val="000000"/>
                <w:sz w:val="22"/>
              </w:rPr>
            </w:pPr>
            <w:r>
              <w:rPr>
                <w:color w:val="000000"/>
                <w:sz w:val="22"/>
              </w:rPr>
              <w:t>0.03391</w:t>
            </w:r>
          </w:p>
        </w:tc>
      </w:tr>
      <w:tr w:rsidR="001A04C0" w:rsidTr="001A04C0">
        <w:tc>
          <w:tcPr>
            <w:tcW w:w="385" w:type="pct"/>
            <w:tcBorders>
              <w:top w:val="single" w:sz="4" w:space="0" w:color="auto"/>
              <w:left w:val="single" w:sz="4" w:space="0" w:color="auto"/>
              <w:bottom w:val="single" w:sz="4" w:space="0" w:color="auto"/>
              <w:right w:val="single" w:sz="4" w:space="0" w:color="auto"/>
            </w:tcBorders>
            <w:hideMark/>
          </w:tcPr>
          <w:p w:rsidR="001A04C0" w:rsidRDefault="001A04C0">
            <w:pPr>
              <w:rPr>
                <w:color w:val="000000"/>
                <w:sz w:val="22"/>
              </w:rPr>
            </w:pPr>
            <w:r>
              <w:rPr>
                <w:color w:val="000000"/>
                <w:sz w:val="22"/>
              </w:rPr>
              <w:t>0337</w:t>
            </w:r>
          </w:p>
        </w:tc>
        <w:tc>
          <w:tcPr>
            <w:tcW w:w="2385" w:type="pct"/>
            <w:tcBorders>
              <w:top w:val="single" w:sz="4" w:space="0" w:color="auto"/>
              <w:left w:val="single" w:sz="4" w:space="0" w:color="auto"/>
              <w:bottom w:val="single" w:sz="4" w:space="0" w:color="auto"/>
              <w:right w:val="single" w:sz="4" w:space="0" w:color="auto"/>
            </w:tcBorders>
            <w:hideMark/>
          </w:tcPr>
          <w:p w:rsidR="001A04C0" w:rsidRDefault="001A04C0">
            <w:pPr>
              <w:rPr>
                <w:color w:val="000000"/>
                <w:sz w:val="22"/>
              </w:rPr>
            </w:pPr>
            <w:r>
              <w:rPr>
                <w:color w:val="000000"/>
                <w:sz w:val="22"/>
              </w:rPr>
              <w:t>Углерод оксид (Окись углерода, Угарный газ) (584)</w:t>
            </w:r>
          </w:p>
        </w:tc>
        <w:tc>
          <w:tcPr>
            <w:tcW w:w="1077" w:type="pct"/>
            <w:tcBorders>
              <w:top w:val="single" w:sz="4" w:space="0" w:color="auto"/>
              <w:left w:val="single" w:sz="4" w:space="0" w:color="auto"/>
              <w:bottom w:val="single" w:sz="4" w:space="0" w:color="auto"/>
              <w:right w:val="single" w:sz="4" w:space="0" w:color="auto"/>
            </w:tcBorders>
            <w:hideMark/>
          </w:tcPr>
          <w:p w:rsidR="001A04C0" w:rsidRDefault="001A04C0">
            <w:pPr>
              <w:jc w:val="right"/>
              <w:rPr>
                <w:color w:val="000000"/>
                <w:sz w:val="22"/>
              </w:rPr>
            </w:pPr>
            <w:r>
              <w:rPr>
                <w:color w:val="000000"/>
                <w:sz w:val="22"/>
              </w:rPr>
              <w:t>0.24527777778</w:t>
            </w:r>
          </w:p>
        </w:tc>
        <w:tc>
          <w:tcPr>
            <w:tcW w:w="1154" w:type="pct"/>
            <w:tcBorders>
              <w:top w:val="single" w:sz="4" w:space="0" w:color="auto"/>
              <w:left w:val="single" w:sz="4" w:space="0" w:color="auto"/>
              <w:bottom w:val="single" w:sz="4" w:space="0" w:color="auto"/>
              <w:right w:val="single" w:sz="4" w:space="0" w:color="auto"/>
            </w:tcBorders>
            <w:hideMark/>
          </w:tcPr>
          <w:p w:rsidR="001A04C0" w:rsidRDefault="001A04C0">
            <w:pPr>
              <w:jc w:val="right"/>
              <w:rPr>
                <w:color w:val="000000"/>
                <w:sz w:val="22"/>
              </w:rPr>
            </w:pPr>
            <w:r>
              <w:rPr>
                <w:color w:val="000000"/>
                <w:sz w:val="22"/>
              </w:rPr>
              <w:t>0.084775</w:t>
            </w:r>
          </w:p>
        </w:tc>
      </w:tr>
      <w:tr w:rsidR="001A04C0" w:rsidTr="001A04C0">
        <w:tc>
          <w:tcPr>
            <w:tcW w:w="385" w:type="pct"/>
            <w:tcBorders>
              <w:top w:val="single" w:sz="4" w:space="0" w:color="auto"/>
              <w:left w:val="single" w:sz="4" w:space="0" w:color="auto"/>
              <w:bottom w:val="single" w:sz="4" w:space="0" w:color="auto"/>
              <w:right w:val="single" w:sz="4" w:space="0" w:color="auto"/>
            </w:tcBorders>
            <w:hideMark/>
          </w:tcPr>
          <w:p w:rsidR="001A04C0" w:rsidRDefault="001A04C0">
            <w:pPr>
              <w:rPr>
                <w:color w:val="000000"/>
                <w:sz w:val="22"/>
              </w:rPr>
            </w:pPr>
            <w:r>
              <w:rPr>
                <w:color w:val="000000"/>
                <w:sz w:val="22"/>
              </w:rPr>
              <w:t>1301</w:t>
            </w:r>
          </w:p>
        </w:tc>
        <w:tc>
          <w:tcPr>
            <w:tcW w:w="2385" w:type="pct"/>
            <w:tcBorders>
              <w:top w:val="single" w:sz="4" w:space="0" w:color="auto"/>
              <w:left w:val="single" w:sz="4" w:space="0" w:color="auto"/>
              <w:bottom w:val="single" w:sz="4" w:space="0" w:color="auto"/>
              <w:right w:val="single" w:sz="4" w:space="0" w:color="auto"/>
            </w:tcBorders>
            <w:hideMark/>
          </w:tcPr>
          <w:p w:rsidR="001A04C0" w:rsidRDefault="001A04C0">
            <w:pPr>
              <w:rPr>
                <w:color w:val="000000"/>
                <w:sz w:val="22"/>
              </w:rPr>
            </w:pPr>
            <w:r>
              <w:rPr>
                <w:color w:val="000000"/>
                <w:sz w:val="22"/>
              </w:rPr>
              <w:t>Проп-2-ен-1-аль (Акролеин, Акрилальдегид) (474)</w:t>
            </w:r>
          </w:p>
        </w:tc>
        <w:tc>
          <w:tcPr>
            <w:tcW w:w="1077" w:type="pct"/>
            <w:tcBorders>
              <w:top w:val="single" w:sz="4" w:space="0" w:color="auto"/>
              <w:left w:val="single" w:sz="4" w:space="0" w:color="auto"/>
              <w:bottom w:val="single" w:sz="4" w:space="0" w:color="auto"/>
              <w:right w:val="single" w:sz="4" w:space="0" w:color="auto"/>
            </w:tcBorders>
            <w:hideMark/>
          </w:tcPr>
          <w:p w:rsidR="001A04C0" w:rsidRDefault="001A04C0">
            <w:pPr>
              <w:jc w:val="right"/>
              <w:rPr>
                <w:color w:val="000000"/>
                <w:sz w:val="22"/>
              </w:rPr>
            </w:pPr>
            <w:r>
              <w:rPr>
                <w:color w:val="000000"/>
                <w:sz w:val="22"/>
              </w:rPr>
              <w:t>0.01177333333</w:t>
            </w:r>
          </w:p>
        </w:tc>
        <w:tc>
          <w:tcPr>
            <w:tcW w:w="1154" w:type="pct"/>
            <w:tcBorders>
              <w:top w:val="single" w:sz="4" w:space="0" w:color="auto"/>
              <w:left w:val="single" w:sz="4" w:space="0" w:color="auto"/>
              <w:bottom w:val="single" w:sz="4" w:space="0" w:color="auto"/>
              <w:right w:val="single" w:sz="4" w:space="0" w:color="auto"/>
            </w:tcBorders>
            <w:hideMark/>
          </w:tcPr>
          <w:p w:rsidR="001A04C0" w:rsidRDefault="001A04C0">
            <w:pPr>
              <w:jc w:val="right"/>
              <w:rPr>
                <w:color w:val="000000"/>
                <w:sz w:val="22"/>
              </w:rPr>
            </w:pPr>
            <w:r>
              <w:rPr>
                <w:color w:val="000000"/>
                <w:sz w:val="22"/>
              </w:rPr>
              <w:t>0.0040692</w:t>
            </w:r>
          </w:p>
        </w:tc>
      </w:tr>
      <w:tr w:rsidR="001A04C0" w:rsidTr="001A04C0">
        <w:tc>
          <w:tcPr>
            <w:tcW w:w="385" w:type="pct"/>
            <w:tcBorders>
              <w:top w:val="single" w:sz="4" w:space="0" w:color="auto"/>
              <w:left w:val="single" w:sz="4" w:space="0" w:color="auto"/>
              <w:bottom w:val="single" w:sz="4" w:space="0" w:color="auto"/>
              <w:right w:val="single" w:sz="4" w:space="0" w:color="auto"/>
            </w:tcBorders>
            <w:hideMark/>
          </w:tcPr>
          <w:p w:rsidR="001A04C0" w:rsidRDefault="001A04C0">
            <w:pPr>
              <w:rPr>
                <w:color w:val="000000"/>
                <w:sz w:val="22"/>
              </w:rPr>
            </w:pPr>
            <w:r>
              <w:rPr>
                <w:color w:val="000000"/>
                <w:sz w:val="22"/>
              </w:rPr>
              <w:t>1325</w:t>
            </w:r>
          </w:p>
        </w:tc>
        <w:tc>
          <w:tcPr>
            <w:tcW w:w="2385" w:type="pct"/>
            <w:tcBorders>
              <w:top w:val="single" w:sz="4" w:space="0" w:color="auto"/>
              <w:left w:val="single" w:sz="4" w:space="0" w:color="auto"/>
              <w:bottom w:val="single" w:sz="4" w:space="0" w:color="auto"/>
              <w:right w:val="single" w:sz="4" w:space="0" w:color="auto"/>
            </w:tcBorders>
            <w:hideMark/>
          </w:tcPr>
          <w:p w:rsidR="001A04C0" w:rsidRDefault="001A04C0">
            <w:pPr>
              <w:rPr>
                <w:color w:val="000000"/>
                <w:sz w:val="22"/>
              </w:rPr>
            </w:pPr>
            <w:r>
              <w:rPr>
                <w:color w:val="000000"/>
                <w:sz w:val="22"/>
              </w:rPr>
              <w:t>Формальдегид (Метаналь) (609)</w:t>
            </w:r>
          </w:p>
        </w:tc>
        <w:tc>
          <w:tcPr>
            <w:tcW w:w="1077" w:type="pct"/>
            <w:tcBorders>
              <w:top w:val="single" w:sz="4" w:space="0" w:color="auto"/>
              <w:left w:val="single" w:sz="4" w:space="0" w:color="auto"/>
              <w:bottom w:val="single" w:sz="4" w:space="0" w:color="auto"/>
              <w:right w:val="single" w:sz="4" w:space="0" w:color="auto"/>
            </w:tcBorders>
            <w:hideMark/>
          </w:tcPr>
          <w:p w:rsidR="001A04C0" w:rsidRDefault="001A04C0">
            <w:pPr>
              <w:jc w:val="right"/>
              <w:rPr>
                <w:color w:val="000000"/>
                <w:sz w:val="22"/>
              </w:rPr>
            </w:pPr>
            <w:r>
              <w:rPr>
                <w:color w:val="000000"/>
                <w:sz w:val="22"/>
              </w:rPr>
              <w:t>0.01177333333</w:t>
            </w:r>
          </w:p>
        </w:tc>
        <w:tc>
          <w:tcPr>
            <w:tcW w:w="1154" w:type="pct"/>
            <w:tcBorders>
              <w:top w:val="single" w:sz="4" w:space="0" w:color="auto"/>
              <w:left w:val="single" w:sz="4" w:space="0" w:color="auto"/>
              <w:bottom w:val="single" w:sz="4" w:space="0" w:color="auto"/>
              <w:right w:val="single" w:sz="4" w:space="0" w:color="auto"/>
            </w:tcBorders>
            <w:hideMark/>
          </w:tcPr>
          <w:p w:rsidR="001A04C0" w:rsidRDefault="001A04C0">
            <w:pPr>
              <w:jc w:val="right"/>
              <w:rPr>
                <w:color w:val="000000"/>
                <w:sz w:val="22"/>
              </w:rPr>
            </w:pPr>
            <w:r>
              <w:rPr>
                <w:color w:val="000000"/>
                <w:sz w:val="22"/>
              </w:rPr>
              <w:t>0.0040692</w:t>
            </w:r>
          </w:p>
        </w:tc>
      </w:tr>
      <w:tr w:rsidR="001A04C0" w:rsidTr="001A04C0">
        <w:tc>
          <w:tcPr>
            <w:tcW w:w="385" w:type="pct"/>
            <w:tcBorders>
              <w:top w:val="single" w:sz="4" w:space="0" w:color="auto"/>
              <w:left w:val="single" w:sz="4" w:space="0" w:color="auto"/>
              <w:bottom w:val="single" w:sz="4" w:space="0" w:color="auto"/>
              <w:right w:val="single" w:sz="4" w:space="0" w:color="auto"/>
            </w:tcBorders>
            <w:hideMark/>
          </w:tcPr>
          <w:p w:rsidR="001A04C0" w:rsidRDefault="001A04C0">
            <w:pPr>
              <w:rPr>
                <w:color w:val="000000"/>
                <w:sz w:val="22"/>
              </w:rPr>
            </w:pPr>
            <w:r>
              <w:rPr>
                <w:color w:val="000000"/>
                <w:sz w:val="22"/>
              </w:rPr>
              <w:t>2754</w:t>
            </w:r>
          </w:p>
        </w:tc>
        <w:tc>
          <w:tcPr>
            <w:tcW w:w="2385" w:type="pct"/>
            <w:tcBorders>
              <w:top w:val="single" w:sz="4" w:space="0" w:color="auto"/>
              <w:left w:val="single" w:sz="4" w:space="0" w:color="auto"/>
              <w:bottom w:val="single" w:sz="4" w:space="0" w:color="auto"/>
              <w:right w:val="single" w:sz="4" w:space="0" w:color="auto"/>
            </w:tcBorders>
            <w:hideMark/>
          </w:tcPr>
          <w:p w:rsidR="001A04C0" w:rsidRDefault="001A04C0">
            <w:pPr>
              <w:rPr>
                <w:color w:val="000000"/>
                <w:sz w:val="22"/>
              </w:rPr>
            </w:pPr>
            <w:r>
              <w:rPr>
                <w:color w:val="000000"/>
                <w:sz w:val="22"/>
              </w:rPr>
              <w:t>Алканы С12-19 /в пересчете на С/ (Углеводороды предельные С12-С19 (в пересчете на С); Растворитель РПК-265П) (10)</w:t>
            </w:r>
          </w:p>
        </w:tc>
        <w:tc>
          <w:tcPr>
            <w:tcW w:w="1077" w:type="pct"/>
            <w:tcBorders>
              <w:top w:val="single" w:sz="4" w:space="0" w:color="auto"/>
              <w:left w:val="single" w:sz="4" w:space="0" w:color="auto"/>
              <w:bottom w:val="single" w:sz="4" w:space="0" w:color="auto"/>
              <w:right w:val="single" w:sz="4" w:space="0" w:color="auto"/>
            </w:tcBorders>
            <w:hideMark/>
          </w:tcPr>
          <w:p w:rsidR="001A04C0" w:rsidRDefault="001A04C0">
            <w:pPr>
              <w:jc w:val="right"/>
              <w:rPr>
                <w:color w:val="000000"/>
                <w:sz w:val="22"/>
              </w:rPr>
            </w:pPr>
            <w:r>
              <w:rPr>
                <w:color w:val="000000"/>
                <w:sz w:val="22"/>
              </w:rPr>
              <w:t>0.11773333333</w:t>
            </w:r>
          </w:p>
        </w:tc>
        <w:tc>
          <w:tcPr>
            <w:tcW w:w="1154" w:type="pct"/>
            <w:tcBorders>
              <w:top w:val="single" w:sz="4" w:space="0" w:color="auto"/>
              <w:left w:val="single" w:sz="4" w:space="0" w:color="auto"/>
              <w:bottom w:val="single" w:sz="4" w:space="0" w:color="auto"/>
              <w:right w:val="single" w:sz="4" w:space="0" w:color="auto"/>
            </w:tcBorders>
            <w:hideMark/>
          </w:tcPr>
          <w:p w:rsidR="001A04C0" w:rsidRDefault="001A04C0">
            <w:pPr>
              <w:jc w:val="right"/>
              <w:rPr>
                <w:color w:val="000000"/>
                <w:sz w:val="22"/>
              </w:rPr>
            </w:pPr>
            <w:r>
              <w:rPr>
                <w:color w:val="000000"/>
                <w:sz w:val="22"/>
              </w:rPr>
              <w:t>0.040692</w:t>
            </w:r>
          </w:p>
        </w:tc>
      </w:tr>
    </w:tbl>
    <w:p w:rsidR="001A04C0" w:rsidRDefault="001A04C0" w:rsidP="001D3509">
      <w:pPr>
        <w:tabs>
          <w:tab w:val="left" w:pos="567"/>
          <w:tab w:val="left" w:pos="1418"/>
        </w:tabs>
        <w:rPr>
          <w:rFonts w:ascii="Arial" w:hAnsi="Arial" w:cs="Arial"/>
          <w:b/>
          <w:color w:val="000000"/>
        </w:rPr>
      </w:pPr>
    </w:p>
    <w:p w:rsidR="001A04C0" w:rsidRDefault="001A04C0" w:rsidP="001A04C0">
      <w:pPr>
        <w:tabs>
          <w:tab w:val="left" w:pos="567"/>
          <w:tab w:val="left" w:pos="1418"/>
        </w:tabs>
        <w:rPr>
          <w:rFonts w:ascii="Arial" w:hAnsi="Arial" w:cs="Arial"/>
          <w:b/>
          <w:color w:val="000000"/>
        </w:rPr>
      </w:pPr>
      <w:r w:rsidRPr="001D3509">
        <w:rPr>
          <w:rFonts w:ascii="Arial" w:hAnsi="Arial" w:cs="Arial"/>
          <w:b/>
          <w:color w:val="000000"/>
        </w:rPr>
        <w:t>Источник №0005</w:t>
      </w:r>
      <w:r>
        <w:rPr>
          <w:rFonts w:ascii="Arial" w:hAnsi="Arial" w:cs="Arial"/>
          <w:b/>
          <w:color w:val="000000"/>
        </w:rPr>
        <w:t>-002</w:t>
      </w:r>
      <w:r w:rsidRPr="001D3509">
        <w:rPr>
          <w:rFonts w:ascii="Arial" w:hAnsi="Arial" w:cs="Arial"/>
          <w:b/>
          <w:color w:val="000000"/>
        </w:rPr>
        <w:t xml:space="preserve">, </w:t>
      </w:r>
      <w:r>
        <w:rPr>
          <w:rFonts w:ascii="Arial" w:hAnsi="Arial" w:cs="Arial"/>
          <w:b/>
          <w:color w:val="000000"/>
        </w:rPr>
        <w:t>Насосный блок БУ при испытании</w:t>
      </w:r>
      <w:r w:rsidRPr="001D3509">
        <w:rPr>
          <w:rFonts w:ascii="Arial" w:hAnsi="Arial" w:cs="Arial"/>
          <w:b/>
          <w:color w:val="000000"/>
        </w:rPr>
        <w:t>;</w:t>
      </w:r>
    </w:p>
    <w:p w:rsidR="001A04C0" w:rsidRDefault="001A04C0" w:rsidP="001A04C0">
      <w:pPr>
        <w:rPr>
          <w:rFonts w:ascii="Courier New" w:hAnsi="Courier New" w:cs="Courier New"/>
          <w:color w:val="000000"/>
          <w:sz w:val="22"/>
        </w:rPr>
      </w:pPr>
      <w:r>
        <w:rPr>
          <w:rFonts w:ascii="Courier New" w:hAnsi="Courier New" w:cs="Courier New"/>
          <w:color w:val="000000"/>
          <w:sz w:val="22"/>
        </w:rPr>
        <w:t>Источник загрязнения: 0005</w:t>
      </w:r>
    </w:p>
    <w:p w:rsidR="001A04C0" w:rsidRDefault="001A04C0" w:rsidP="001A04C0">
      <w:pPr>
        <w:rPr>
          <w:rFonts w:ascii="Courier New" w:hAnsi="Courier New" w:cs="Courier New"/>
          <w:color w:val="000000"/>
          <w:sz w:val="22"/>
        </w:rPr>
      </w:pPr>
      <w:r>
        <w:rPr>
          <w:rFonts w:ascii="Courier New" w:hAnsi="Courier New" w:cs="Courier New"/>
          <w:color w:val="000000"/>
          <w:sz w:val="22"/>
        </w:rPr>
        <w:t>Источник выделения: 0005 02, выхлопные трубы</w:t>
      </w:r>
    </w:p>
    <w:p w:rsidR="001A04C0" w:rsidRDefault="001A04C0" w:rsidP="001A04C0">
      <w:pPr>
        <w:rPr>
          <w:rFonts w:ascii="Courier New" w:hAnsi="Courier New" w:cs="Courier New"/>
          <w:color w:val="000000"/>
          <w:sz w:val="22"/>
        </w:rPr>
      </w:pPr>
      <w:r>
        <w:rPr>
          <w:rFonts w:ascii="Courier New" w:hAnsi="Courier New" w:cs="Courier New"/>
          <w:color w:val="000000"/>
          <w:sz w:val="22"/>
        </w:rPr>
        <w:t>Список литературы:</w:t>
      </w:r>
    </w:p>
    <w:p w:rsidR="001A04C0" w:rsidRDefault="001A04C0" w:rsidP="001A04C0">
      <w:pPr>
        <w:rPr>
          <w:rFonts w:ascii="Courier New" w:hAnsi="Courier New" w:cs="Courier New"/>
          <w:color w:val="000000"/>
          <w:sz w:val="22"/>
        </w:rPr>
      </w:pPr>
      <w:r>
        <w:rPr>
          <w:rFonts w:ascii="Courier New" w:hAnsi="Courier New" w:cs="Courier New"/>
          <w:color w:val="000000"/>
          <w:sz w:val="22"/>
        </w:rPr>
        <w:t>1. Методика расчета нормативов выбросов вредных веществ от стационарных дизельных установок</w:t>
      </w:r>
    </w:p>
    <w:p w:rsidR="001A04C0" w:rsidRDefault="001A04C0" w:rsidP="001A04C0">
      <w:pPr>
        <w:rPr>
          <w:rFonts w:ascii="Courier New" w:hAnsi="Courier New" w:cs="Courier New"/>
          <w:color w:val="000000"/>
          <w:sz w:val="22"/>
        </w:rPr>
      </w:pPr>
      <w:r>
        <w:rPr>
          <w:rFonts w:ascii="Courier New" w:hAnsi="Courier New" w:cs="Courier New"/>
          <w:color w:val="000000"/>
          <w:sz w:val="22"/>
        </w:rPr>
        <w:t>Приложение  №9 к Приказу Министра охраны окружающей</w:t>
      </w:r>
    </w:p>
    <w:p w:rsidR="001A04C0" w:rsidRDefault="001A04C0" w:rsidP="001A04C0">
      <w:pPr>
        <w:rPr>
          <w:rFonts w:ascii="Courier New" w:hAnsi="Courier New" w:cs="Courier New"/>
          <w:color w:val="000000"/>
          <w:sz w:val="22"/>
        </w:rPr>
      </w:pPr>
      <w:r>
        <w:rPr>
          <w:rFonts w:ascii="Courier New" w:hAnsi="Courier New" w:cs="Courier New"/>
          <w:color w:val="000000"/>
          <w:sz w:val="22"/>
        </w:rPr>
        <w:t>среды и водных ресурсов Республики Казахстан от 12.06.2014 г. № 221-Ґ</w:t>
      </w:r>
    </w:p>
    <w:p w:rsidR="001A04C0" w:rsidRDefault="001A04C0" w:rsidP="001A04C0">
      <w:pPr>
        <w:rPr>
          <w:rFonts w:ascii="Courier New" w:hAnsi="Courier New" w:cs="Courier New"/>
          <w:color w:val="000000"/>
          <w:sz w:val="22"/>
        </w:rPr>
      </w:pPr>
    </w:p>
    <w:p w:rsidR="001A04C0" w:rsidRDefault="001A04C0" w:rsidP="001A04C0">
      <w:pPr>
        <w:rPr>
          <w:rFonts w:ascii="Arial" w:hAnsi="Arial" w:cs="Arial"/>
          <w:b/>
          <w:color w:val="000000"/>
        </w:rPr>
      </w:pPr>
      <w:r>
        <w:rPr>
          <w:rFonts w:ascii="Courier New" w:hAnsi="Courier New" w:cs="Courier New"/>
          <w:color w:val="000000"/>
          <w:sz w:val="22"/>
        </w:rPr>
        <w:lastRenderedPageBreak/>
        <w:t xml:space="preserve">Максимальный расход диз. топлива установкой, кг/час, </w:t>
      </w:r>
      <w:r>
        <w:rPr>
          <w:b/>
          <w:i/>
          <w:color w:val="000000"/>
          <w:sz w:val="22"/>
        </w:rPr>
        <w:t>G</w:t>
      </w:r>
      <w:r>
        <w:rPr>
          <w:b/>
          <w:i/>
          <w:color w:val="000000"/>
          <w:sz w:val="22"/>
          <w:vertAlign w:val="subscript"/>
        </w:rPr>
        <w:t>FJMAX</w:t>
      </w:r>
      <w:r>
        <w:rPr>
          <w:b/>
          <w:i/>
          <w:color w:val="000000"/>
          <w:sz w:val="22"/>
        </w:rPr>
        <w:t xml:space="preserve"> = </w:t>
      </w:r>
      <w:r>
        <w:rPr>
          <w:rFonts w:ascii="Arial" w:hAnsi="Arial" w:cs="Arial"/>
          <w:b/>
          <w:color w:val="000000"/>
        </w:rPr>
        <w:t>98.1</w:t>
      </w:r>
    </w:p>
    <w:p w:rsidR="001A04C0" w:rsidRDefault="001A04C0" w:rsidP="001A04C0">
      <w:pPr>
        <w:rPr>
          <w:rFonts w:ascii="Arial" w:hAnsi="Arial" w:cs="Arial"/>
          <w:b/>
          <w:color w:val="000000"/>
        </w:rPr>
      </w:pPr>
      <w:r>
        <w:rPr>
          <w:rFonts w:ascii="Courier New" w:hAnsi="Courier New" w:cs="Courier New"/>
          <w:color w:val="000000"/>
          <w:sz w:val="22"/>
        </w:rPr>
        <w:t xml:space="preserve">Годовой расход дизельного топлива, т/год, </w:t>
      </w:r>
      <w:r>
        <w:rPr>
          <w:b/>
          <w:i/>
          <w:color w:val="000000"/>
          <w:sz w:val="22"/>
        </w:rPr>
        <w:t>G</w:t>
      </w:r>
      <w:r>
        <w:rPr>
          <w:b/>
          <w:i/>
          <w:color w:val="000000"/>
          <w:sz w:val="22"/>
          <w:vertAlign w:val="subscript"/>
        </w:rPr>
        <w:t>FGGO</w:t>
      </w:r>
      <w:r>
        <w:rPr>
          <w:b/>
          <w:i/>
          <w:color w:val="000000"/>
          <w:sz w:val="22"/>
        </w:rPr>
        <w:t xml:space="preserve"> = </w:t>
      </w:r>
      <w:r>
        <w:rPr>
          <w:rFonts w:ascii="Arial" w:hAnsi="Arial" w:cs="Arial"/>
          <w:b/>
          <w:color w:val="000000"/>
        </w:rPr>
        <w:t>9.418</w:t>
      </w:r>
    </w:p>
    <w:p w:rsidR="001A04C0" w:rsidRDefault="001A04C0" w:rsidP="001A04C0">
      <w:pPr>
        <w:rPr>
          <w:rFonts w:ascii="Arial" w:hAnsi="Arial" w:cs="Arial"/>
          <w:b/>
          <w:color w:val="000000"/>
        </w:rPr>
      </w:pPr>
    </w:p>
    <w:p w:rsidR="001A04C0" w:rsidRDefault="001A04C0" w:rsidP="001A04C0">
      <w:pPr>
        <w:rPr>
          <w:b/>
          <w:i/>
          <w:color w:val="000000"/>
          <w:u w:val="single"/>
        </w:rPr>
      </w:pPr>
      <w:r>
        <w:rPr>
          <w:b/>
          <w:i/>
          <w:color w:val="000000"/>
          <w:u w:val="single"/>
        </w:rPr>
        <w:t>Примесь: 0301 Азота (IV) диоксид (Азота диоксид) (4)</w:t>
      </w:r>
    </w:p>
    <w:p w:rsidR="001A04C0" w:rsidRDefault="001A04C0" w:rsidP="001A04C0">
      <w:pPr>
        <w:rPr>
          <w:b/>
          <w:i/>
          <w:color w:val="000000"/>
          <w:u w:val="single"/>
        </w:rPr>
      </w:pPr>
    </w:p>
    <w:p w:rsidR="001A04C0" w:rsidRDefault="001A04C0" w:rsidP="001A04C0">
      <w:pPr>
        <w:rPr>
          <w:rFonts w:ascii="Arial" w:hAnsi="Arial" w:cs="Arial"/>
          <w:b/>
          <w:color w:val="000000"/>
        </w:rPr>
      </w:pPr>
      <w:r>
        <w:rPr>
          <w:rFonts w:ascii="Courier New" w:hAnsi="Courier New" w:cs="Courier New"/>
          <w:color w:val="000000"/>
          <w:sz w:val="22"/>
        </w:rPr>
        <w:t xml:space="preserve">Оценочное значение среднециклового выброса, г/кг топлива (табл.4), </w:t>
      </w:r>
      <w:r>
        <w:rPr>
          <w:b/>
          <w:i/>
          <w:color w:val="000000"/>
          <w:sz w:val="22"/>
        </w:rPr>
        <w:t>E</w:t>
      </w:r>
      <w:r>
        <w:rPr>
          <w:rFonts w:ascii="Courier New" w:hAnsi="Courier New" w:cs="Courier New"/>
          <w:b/>
          <w:i/>
          <w:color w:val="000000"/>
          <w:sz w:val="22"/>
          <w:vertAlign w:val="subscript"/>
        </w:rPr>
        <w:t>Э</w:t>
      </w:r>
      <w:r>
        <w:rPr>
          <w:b/>
          <w:i/>
          <w:color w:val="000000"/>
          <w:sz w:val="22"/>
        </w:rPr>
        <w:t xml:space="preserve">  = </w:t>
      </w:r>
      <w:r>
        <w:rPr>
          <w:rFonts w:ascii="Arial" w:hAnsi="Arial" w:cs="Arial"/>
          <w:b/>
          <w:color w:val="000000"/>
        </w:rPr>
        <w:t>30</w:t>
      </w:r>
    </w:p>
    <w:p w:rsidR="001A04C0" w:rsidRDefault="001A04C0" w:rsidP="001A04C0">
      <w:pPr>
        <w:rPr>
          <w:rFonts w:ascii="Arial" w:hAnsi="Arial" w:cs="Arial"/>
          <w:b/>
          <w:color w:val="000000"/>
        </w:rPr>
      </w:pPr>
      <w:r>
        <w:rPr>
          <w:rFonts w:ascii="Courier New" w:hAnsi="Courier New" w:cs="Courier New"/>
          <w:color w:val="000000"/>
          <w:sz w:val="22"/>
        </w:rPr>
        <w:t xml:space="preserve">Максимальный разовый выброс, г/с, </w:t>
      </w:r>
      <w:r>
        <w:rPr>
          <w:b/>
          <w:i/>
          <w:color w:val="000000"/>
          <w:sz w:val="22"/>
        </w:rPr>
        <w:t xml:space="preserve">_G_ = </w:t>
      </w:r>
      <w:r>
        <w:rPr>
          <w:b/>
          <w:i/>
          <w:color w:val="000000"/>
        </w:rPr>
        <w:t>G</w:t>
      </w:r>
      <w:r>
        <w:rPr>
          <w:b/>
          <w:i/>
          <w:color w:val="000000"/>
          <w:vertAlign w:val="subscript"/>
        </w:rPr>
        <w:t>FJMAX</w:t>
      </w:r>
      <w:r>
        <w:rPr>
          <w:b/>
          <w:i/>
          <w:color w:val="000000"/>
        </w:rPr>
        <w:t xml:space="preserve"> · E</w:t>
      </w:r>
      <w:r>
        <w:rPr>
          <w:rFonts w:ascii="Courier New" w:hAnsi="Courier New" w:cs="Courier New"/>
          <w:b/>
          <w:i/>
          <w:color w:val="000000"/>
          <w:vertAlign w:val="subscript"/>
        </w:rPr>
        <w:t>Э</w:t>
      </w:r>
      <w:r>
        <w:rPr>
          <w:b/>
          <w:i/>
          <w:color w:val="000000"/>
        </w:rPr>
        <w:t xml:space="preserve">  / 3600 = </w:t>
      </w:r>
      <w:r>
        <w:rPr>
          <w:b/>
          <w:color w:val="000000"/>
        </w:rPr>
        <w:t xml:space="preserve">98.1 · 30 / 3600 = </w:t>
      </w:r>
      <w:r>
        <w:rPr>
          <w:rFonts w:ascii="Arial" w:hAnsi="Arial" w:cs="Arial"/>
          <w:b/>
          <w:color w:val="000000"/>
        </w:rPr>
        <w:t>0.8175</w:t>
      </w:r>
    </w:p>
    <w:p w:rsidR="001A04C0" w:rsidRDefault="001A04C0" w:rsidP="001A04C0">
      <w:pPr>
        <w:rPr>
          <w:rFonts w:ascii="Arial" w:hAnsi="Arial" w:cs="Arial"/>
          <w:b/>
          <w:color w:val="000000"/>
        </w:rPr>
      </w:pPr>
      <w:r>
        <w:rPr>
          <w:rFonts w:ascii="Courier New" w:hAnsi="Courier New" w:cs="Courier New"/>
          <w:color w:val="000000"/>
          <w:sz w:val="22"/>
        </w:rPr>
        <w:t xml:space="preserve">Валовый выброс, т/год, </w:t>
      </w:r>
      <w:r>
        <w:rPr>
          <w:b/>
          <w:i/>
          <w:color w:val="000000"/>
          <w:sz w:val="22"/>
        </w:rPr>
        <w:t xml:space="preserve">_M_ = </w:t>
      </w:r>
      <w:r>
        <w:rPr>
          <w:b/>
          <w:i/>
          <w:color w:val="000000"/>
        </w:rPr>
        <w:t>G</w:t>
      </w:r>
      <w:r>
        <w:rPr>
          <w:b/>
          <w:i/>
          <w:color w:val="000000"/>
          <w:vertAlign w:val="subscript"/>
        </w:rPr>
        <w:t>FGGO</w:t>
      </w:r>
      <w:r>
        <w:rPr>
          <w:b/>
          <w:i/>
          <w:color w:val="000000"/>
        </w:rPr>
        <w:t xml:space="preserve"> · E</w:t>
      </w:r>
      <w:r>
        <w:rPr>
          <w:rFonts w:ascii="Courier New" w:hAnsi="Courier New" w:cs="Courier New"/>
          <w:b/>
          <w:i/>
          <w:color w:val="000000"/>
          <w:vertAlign w:val="subscript"/>
        </w:rPr>
        <w:t>Э</w:t>
      </w:r>
      <w:r>
        <w:rPr>
          <w:b/>
          <w:i/>
          <w:color w:val="000000"/>
        </w:rPr>
        <w:t xml:space="preserve">  / 10</w:t>
      </w:r>
      <w:r>
        <w:rPr>
          <w:b/>
          <w:i/>
          <w:color w:val="000000"/>
          <w:vertAlign w:val="superscript"/>
        </w:rPr>
        <w:t>3</w:t>
      </w:r>
      <w:r>
        <w:rPr>
          <w:b/>
          <w:i/>
          <w:color w:val="000000"/>
        </w:rPr>
        <w:t xml:space="preserve"> = </w:t>
      </w:r>
      <w:r>
        <w:rPr>
          <w:b/>
          <w:color w:val="000000"/>
        </w:rPr>
        <w:t>9.418 · 30 / 10</w:t>
      </w:r>
      <w:r>
        <w:rPr>
          <w:b/>
          <w:color w:val="000000"/>
          <w:vertAlign w:val="superscript"/>
        </w:rPr>
        <w:t>3</w:t>
      </w:r>
      <w:r>
        <w:rPr>
          <w:b/>
          <w:color w:val="000000"/>
        </w:rPr>
        <w:t xml:space="preserve"> = </w:t>
      </w:r>
      <w:r>
        <w:rPr>
          <w:rFonts w:ascii="Arial" w:hAnsi="Arial" w:cs="Arial"/>
          <w:b/>
          <w:color w:val="000000"/>
        </w:rPr>
        <w:t>0.28254</w:t>
      </w:r>
    </w:p>
    <w:p w:rsidR="001A04C0" w:rsidRDefault="001A04C0" w:rsidP="001A04C0">
      <w:pPr>
        <w:rPr>
          <w:rFonts w:ascii="Arial" w:hAnsi="Arial" w:cs="Arial"/>
          <w:b/>
          <w:color w:val="000000"/>
        </w:rPr>
      </w:pPr>
    </w:p>
    <w:p w:rsidR="001A04C0" w:rsidRDefault="001A04C0" w:rsidP="001A04C0">
      <w:pPr>
        <w:rPr>
          <w:b/>
          <w:i/>
          <w:color w:val="000000"/>
          <w:u w:val="single"/>
        </w:rPr>
      </w:pPr>
      <w:r>
        <w:rPr>
          <w:b/>
          <w:i/>
          <w:color w:val="000000"/>
          <w:u w:val="single"/>
        </w:rPr>
        <w:t>Примесь: 1325 Формальдегид (Метаналь) (609)</w:t>
      </w:r>
    </w:p>
    <w:p w:rsidR="001A04C0" w:rsidRDefault="001A04C0" w:rsidP="001A04C0">
      <w:pPr>
        <w:rPr>
          <w:b/>
          <w:i/>
          <w:color w:val="000000"/>
          <w:u w:val="single"/>
        </w:rPr>
      </w:pPr>
    </w:p>
    <w:p w:rsidR="001A04C0" w:rsidRDefault="001A04C0" w:rsidP="001A04C0">
      <w:pPr>
        <w:rPr>
          <w:rFonts w:ascii="Arial" w:hAnsi="Arial" w:cs="Arial"/>
          <w:b/>
          <w:color w:val="000000"/>
        </w:rPr>
      </w:pPr>
      <w:r>
        <w:rPr>
          <w:rFonts w:ascii="Courier New" w:hAnsi="Courier New" w:cs="Courier New"/>
          <w:color w:val="000000"/>
          <w:sz w:val="22"/>
        </w:rPr>
        <w:t xml:space="preserve">Оценочное значение среднециклового выброса, г/кг топлива (табл.4), </w:t>
      </w:r>
      <w:r>
        <w:rPr>
          <w:b/>
          <w:i/>
          <w:color w:val="000000"/>
          <w:sz w:val="22"/>
        </w:rPr>
        <w:t>E</w:t>
      </w:r>
      <w:r>
        <w:rPr>
          <w:rFonts w:ascii="Courier New" w:hAnsi="Courier New" w:cs="Courier New"/>
          <w:b/>
          <w:i/>
          <w:color w:val="000000"/>
          <w:sz w:val="22"/>
          <w:vertAlign w:val="subscript"/>
        </w:rPr>
        <w:t>Э</w:t>
      </w:r>
      <w:r>
        <w:rPr>
          <w:b/>
          <w:i/>
          <w:color w:val="000000"/>
          <w:sz w:val="22"/>
        </w:rPr>
        <w:t xml:space="preserve">  = </w:t>
      </w:r>
      <w:r>
        <w:rPr>
          <w:rFonts w:ascii="Arial" w:hAnsi="Arial" w:cs="Arial"/>
          <w:b/>
          <w:color w:val="000000"/>
        </w:rPr>
        <w:t>1.2</w:t>
      </w:r>
    </w:p>
    <w:p w:rsidR="001A04C0" w:rsidRDefault="001A04C0" w:rsidP="001A04C0">
      <w:pPr>
        <w:rPr>
          <w:rFonts w:ascii="Arial" w:hAnsi="Arial" w:cs="Arial"/>
          <w:b/>
          <w:color w:val="000000"/>
        </w:rPr>
      </w:pPr>
      <w:r>
        <w:rPr>
          <w:rFonts w:ascii="Courier New" w:hAnsi="Courier New" w:cs="Courier New"/>
          <w:color w:val="000000"/>
          <w:sz w:val="22"/>
        </w:rPr>
        <w:t xml:space="preserve">Максимальный разовый выброс, г/с, </w:t>
      </w:r>
      <w:r>
        <w:rPr>
          <w:b/>
          <w:i/>
          <w:color w:val="000000"/>
          <w:sz w:val="22"/>
        </w:rPr>
        <w:t xml:space="preserve">_G_ = </w:t>
      </w:r>
      <w:r>
        <w:rPr>
          <w:b/>
          <w:i/>
          <w:color w:val="000000"/>
        </w:rPr>
        <w:t>G</w:t>
      </w:r>
      <w:r>
        <w:rPr>
          <w:b/>
          <w:i/>
          <w:color w:val="000000"/>
          <w:vertAlign w:val="subscript"/>
        </w:rPr>
        <w:t>FJMAX</w:t>
      </w:r>
      <w:r>
        <w:rPr>
          <w:b/>
          <w:i/>
          <w:color w:val="000000"/>
        </w:rPr>
        <w:t xml:space="preserve"> · E</w:t>
      </w:r>
      <w:r>
        <w:rPr>
          <w:rFonts w:ascii="Courier New" w:hAnsi="Courier New" w:cs="Courier New"/>
          <w:b/>
          <w:i/>
          <w:color w:val="000000"/>
          <w:vertAlign w:val="subscript"/>
        </w:rPr>
        <w:t>Э</w:t>
      </w:r>
      <w:r>
        <w:rPr>
          <w:b/>
          <w:i/>
          <w:color w:val="000000"/>
        </w:rPr>
        <w:t xml:space="preserve">  / 3600 = </w:t>
      </w:r>
      <w:r>
        <w:rPr>
          <w:b/>
          <w:color w:val="000000"/>
        </w:rPr>
        <w:t xml:space="preserve">98.1 · 1.2 / 3600 = </w:t>
      </w:r>
      <w:r>
        <w:rPr>
          <w:rFonts w:ascii="Arial" w:hAnsi="Arial" w:cs="Arial"/>
          <w:b/>
          <w:color w:val="000000"/>
        </w:rPr>
        <w:t>0.0327</w:t>
      </w:r>
    </w:p>
    <w:p w:rsidR="001A04C0" w:rsidRDefault="001A04C0" w:rsidP="001A04C0">
      <w:pPr>
        <w:rPr>
          <w:rFonts w:ascii="Arial" w:hAnsi="Arial" w:cs="Arial"/>
          <w:b/>
          <w:color w:val="000000"/>
        </w:rPr>
      </w:pPr>
      <w:r>
        <w:rPr>
          <w:rFonts w:ascii="Courier New" w:hAnsi="Courier New" w:cs="Courier New"/>
          <w:color w:val="000000"/>
          <w:sz w:val="22"/>
        </w:rPr>
        <w:t xml:space="preserve">Валовый выброс, т/год, </w:t>
      </w:r>
      <w:r>
        <w:rPr>
          <w:b/>
          <w:i/>
          <w:color w:val="000000"/>
          <w:sz w:val="22"/>
        </w:rPr>
        <w:t xml:space="preserve">_M_ = </w:t>
      </w:r>
      <w:r>
        <w:rPr>
          <w:b/>
          <w:i/>
          <w:color w:val="000000"/>
        </w:rPr>
        <w:t>G</w:t>
      </w:r>
      <w:r>
        <w:rPr>
          <w:b/>
          <w:i/>
          <w:color w:val="000000"/>
          <w:vertAlign w:val="subscript"/>
        </w:rPr>
        <w:t>FGGO</w:t>
      </w:r>
      <w:r>
        <w:rPr>
          <w:b/>
          <w:i/>
          <w:color w:val="000000"/>
        </w:rPr>
        <w:t xml:space="preserve"> · E</w:t>
      </w:r>
      <w:r>
        <w:rPr>
          <w:rFonts w:ascii="Courier New" w:hAnsi="Courier New" w:cs="Courier New"/>
          <w:b/>
          <w:i/>
          <w:color w:val="000000"/>
          <w:vertAlign w:val="subscript"/>
        </w:rPr>
        <w:t>Э</w:t>
      </w:r>
      <w:r>
        <w:rPr>
          <w:b/>
          <w:i/>
          <w:color w:val="000000"/>
        </w:rPr>
        <w:t xml:space="preserve">  / 10</w:t>
      </w:r>
      <w:r>
        <w:rPr>
          <w:b/>
          <w:i/>
          <w:color w:val="000000"/>
          <w:vertAlign w:val="superscript"/>
        </w:rPr>
        <w:t>3</w:t>
      </w:r>
      <w:r>
        <w:rPr>
          <w:b/>
          <w:i/>
          <w:color w:val="000000"/>
        </w:rPr>
        <w:t xml:space="preserve"> = </w:t>
      </w:r>
      <w:r>
        <w:rPr>
          <w:b/>
          <w:color w:val="000000"/>
        </w:rPr>
        <w:t>9.418 · 1.2 / 10</w:t>
      </w:r>
      <w:r>
        <w:rPr>
          <w:b/>
          <w:color w:val="000000"/>
          <w:vertAlign w:val="superscript"/>
        </w:rPr>
        <w:t>3</w:t>
      </w:r>
      <w:r>
        <w:rPr>
          <w:b/>
          <w:color w:val="000000"/>
        </w:rPr>
        <w:t xml:space="preserve"> = </w:t>
      </w:r>
      <w:r>
        <w:rPr>
          <w:rFonts w:ascii="Arial" w:hAnsi="Arial" w:cs="Arial"/>
          <w:b/>
          <w:color w:val="000000"/>
        </w:rPr>
        <w:t>0.0113016</w:t>
      </w:r>
    </w:p>
    <w:p w:rsidR="001A04C0" w:rsidRDefault="001A04C0" w:rsidP="001A04C0">
      <w:pPr>
        <w:rPr>
          <w:rFonts w:ascii="Arial" w:hAnsi="Arial" w:cs="Arial"/>
          <w:b/>
          <w:color w:val="000000"/>
        </w:rPr>
      </w:pPr>
    </w:p>
    <w:p w:rsidR="001A04C0" w:rsidRDefault="001A04C0" w:rsidP="001A04C0">
      <w:pPr>
        <w:rPr>
          <w:b/>
          <w:i/>
          <w:color w:val="000000"/>
          <w:u w:val="single"/>
        </w:rPr>
      </w:pPr>
      <w:r>
        <w:rPr>
          <w:b/>
          <w:i/>
          <w:color w:val="000000"/>
          <w:u w:val="single"/>
        </w:rPr>
        <w:t>Примесь: 0304 Азот (II) оксид (Азота оксид) (6)</w:t>
      </w:r>
    </w:p>
    <w:p w:rsidR="001A04C0" w:rsidRDefault="001A04C0" w:rsidP="001A04C0">
      <w:pPr>
        <w:rPr>
          <w:b/>
          <w:i/>
          <w:color w:val="000000"/>
          <w:u w:val="single"/>
        </w:rPr>
      </w:pPr>
    </w:p>
    <w:p w:rsidR="001A04C0" w:rsidRDefault="001A04C0" w:rsidP="001A04C0">
      <w:pPr>
        <w:rPr>
          <w:rFonts w:ascii="Arial" w:hAnsi="Arial" w:cs="Arial"/>
          <w:b/>
          <w:color w:val="000000"/>
        </w:rPr>
      </w:pPr>
      <w:r>
        <w:rPr>
          <w:rFonts w:ascii="Courier New" w:hAnsi="Courier New" w:cs="Courier New"/>
          <w:color w:val="000000"/>
          <w:sz w:val="22"/>
        </w:rPr>
        <w:t xml:space="preserve">Оценочное значение среднециклового выброса, г/кг топлива (табл.4), </w:t>
      </w:r>
      <w:r>
        <w:rPr>
          <w:b/>
          <w:i/>
          <w:color w:val="000000"/>
          <w:sz w:val="22"/>
        </w:rPr>
        <w:t>E</w:t>
      </w:r>
      <w:r>
        <w:rPr>
          <w:rFonts w:ascii="Courier New" w:hAnsi="Courier New" w:cs="Courier New"/>
          <w:b/>
          <w:i/>
          <w:color w:val="000000"/>
          <w:sz w:val="22"/>
          <w:vertAlign w:val="subscript"/>
        </w:rPr>
        <w:t>Э</w:t>
      </w:r>
      <w:r>
        <w:rPr>
          <w:b/>
          <w:i/>
          <w:color w:val="000000"/>
          <w:sz w:val="22"/>
        </w:rPr>
        <w:t xml:space="preserve">  = </w:t>
      </w:r>
      <w:r>
        <w:rPr>
          <w:rFonts w:ascii="Arial" w:hAnsi="Arial" w:cs="Arial"/>
          <w:b/>
          <w:color w:val="000000"/>
        </w:rPr>
        <w:t>39</w:t>
      </w:r>
    </w:p>
    <w:p w:rsidR="001A04C0" w:rsidRDefault="001A04C0" w:rsidP="001A04C0">
      <w:pPr>
        <w:rPr>
          <w:rFonts w:ascii="Arial" w:hAnsi="Arial" w:cs="Arial"/>
          <w:b/>
          <w:color w:val="000000"/>
        </w:rPr>
      </w:pPr>
      <w:r>
        <w:rPr>
          <w:rFonts w:ascii="Courier New" w:hAnsi="Courier New" w:cs="Courier New"/>
          <w:color w:val="000000"/>
          <w:sz w:val="22"/>
        </w:rPr>
        <w:t xml:space="preserve">Максимальный разовый выброс, г/с, </w:t>
      </w:r>
      <w:r>
        <w:rPr>
          <w:b/>
          <w:i/>
          <w:color w:val="000000"/>
          <w:sz w:val="22"/>
        </w:rPr>
        <w:t xml:space="preserve">_G_ = </w:t>
      </w:r>
      <w:r>
        <w:rPr>
          <w:b/>
          <w:i/>
          <w:color w:val="000000"/>
        </w:rPr>
        <w:t>G</w:t>
      </w:r>
      <w:r>
        <w:rPr>
          <w:b/>
          <w:i/>
          <w:color w:val="000000"/>
          <w:vertAlign w:val="subscript"/>
        </w:rPr>
        <w:t>FJMAX</w:t>
      </w:r>
      <w:r>
        <w:rPr>
          <w:b/>
          <w:i/>
          <w:color w:val="000000"/>
        </w:rPr>
        <w:t xml:space="preserve"> · E</w:t>
      </w:r>
      <w:r>
        <w:rPr>
          <w:rFonts w:ascii="Courier New" w:hAnsi="Courier New" w:cs="Courier New"/>
          <w:b/>
          <w:i/>
          <w:color w:val="000000"/>
          <w:vertAlign w:val="subscript"/>
        </w:rPr>
        <w:t>Э</w:t>
      </w:r>
      <w:r>
        <w:rPr>
          <w:b/>
          <w:i/>
          <w:color w:val="000000"/>
        </w:rPr>
        <w:t xml:space="preserve">  / 3600 = </w:t>
      </w:r>
      <w:r>
        <w:rPr>
          <w:b/>
          <w:color w:val="000000"/>
        </w:rPr>
        <w:t xml:space="preserve">98.1 · 39 / 3600 = </w:t>
      </w:r>
      <w:r>
        <w:rPr>
          <w:rFonts w:ascii="Arial" w:hAnsi="Arial" w:cs="Arial"/>
          <w:b/>
          <w:color w:val="000000"/>
        </w:rPr>
        <w:t>1.06275</w:t>
      </w:r>
    </w:p>
    <w:p w:rsidR="001A04C0" w:rsidRDefault="001A04C0" w:rsidP="001A04C0">
      <w:pPr>
        <w:rPr>
          <w:rFonts w:ascii="Arial" w:hAnsi="Arial" w:cs="Arial"/>
          <w:b/>
          <w:color w:val="000000"/>
        </w:rPr>
      </w:pPr>
      <w:r>
        <w:rPr>
          <w:rFonts w:ascii="Courier New" w:hAnsi="Courier New" w:cs="Courier New"/>
          <w:color w:val="000000"/>
          <w:sz w:val="22"/>
        </w:rPr>
        <w:t xml:space="preserve">Валовый выброс, т/год, </w:t>
      </w:r>
      <w:r>
        <w:rPr>
          <w:b/>
          <w:i/>
          <w:color w:val="000000"/>
          <w:sz w:val="22"/>
        </w:rPr>
        <w:t xml:space="preserve">_M_ = </w:t>
      </w:r>
      <w:r>
        <w:rPr>
          <w:b/>
          <w:i/>
          <w:color w:val="000000"/>
        </w:rPr>
        <w:t>G</w:t>
      </w:r>
      <w:r>
        <w:rPr>
          <w:b/>
          <w:i/>
          <w:color w:val="000000"/>
          <w:vertAlign w:val="subscript"/>
        </w:rPr>
        <w:t>FGGO</w:t>
      </w:r>
      <w:r>
        <w:rPr>
          <w:b/>
          <w:i/>
          <w:color w:val="000000"/>
        </w:rPr>
        <w:t xml:space="preserve"> · E</w:t>
      </w:r>
      <w:r>
        <w:rPr>
          <w:rFonts w:ascii="Courier New" w:hAnsi="Courier New" w:cs="Courier New"/>
          <w:b/>
          <w:i/>
          <w:color w:val="000000"/>
          <w:vertAlign w:val="subscript"/>
        </w:rPr>
        <w:t>Э</w:t>
      </w:r>
      <w:r>
        <w:rPr>
          <w:b/>
          <w:i/>
          <w:color w:val="000000"/>
        </w:rPr>
        <w:t xml:space="preserve">  / 10</w:t>
      </w:r>
      <w:r>
        <w:rPr>
          <w:b/>
          <w:i/>
          <w:color w:val="000000"/>
          <w:vertAlign w:val="superscript"/>
        </w:rPr>
        <w:t>3</w:t>
      </w:r>
      <w:r>
        <w:rPr>
          <w:b/>
          <w:i/>
          <w:color w:val="000000"/>
        </w:rPr>
        <w:t xml:space="preserve"> = </w:t>
      </w:r>
      <w:r>
        <w:rPr>
          <w:b/>
          <w:color w:val="000000"/>
        </w:rPr>
        <w:t>9.418 · 39 / 10</w:t>
      </w:r>
      <w:r>
        <w:rPr>
          <w:b/>
          <w:color w:val="000000"/>
          <w:vertAlign w:val="superscript"/>
        </w:rPr>
        <w:t>3</w:t>
      </w:r>
      <w:r>
        <w:rPr>
          <w:b/>
          <w:color w:val="000000"/>
        </w:rPr>
        <w:t xml:space="preserve"> = </w:t>
      </w:r>
      <w:r>
        <w:rPr>
          <w:rFonts w:ascii="Arial" w:hAnsi="Arial" w:cs="Arial"/>
          <w:b/>
          <w:color w:val="000000"/>
        </w:rPr>
        <w:t>0.367302</w:t>
      </w:r>
    </w:p>
    <w:p w:rsidR="001A04C0" w:rsidRDefault="001A04C0" w:rsidP="001A04C0">
      <w:pPr>
        <w:rPr>
          <w:rFonts w:ascii="Arial" w:hAnsi="Arial" w:cs="Arial"/>
          <w:b/>
          <w:color w:val="000000"/>
        </w:rPr>
      </w:pPr>
    </w:p>
    <w:p w:rsidR="001A04C0" w:rsidRDefault="001A04C0" w:rsidP="001A04C0">
      <w:pPr>
        <w:rPr>
          <w:b/>
          <w:i/>
          <w:color w:val="000000"/>
          <w:u w:val="single"/>
        </w:rPr>
      </w:pPr>
      <w:r>
        <w:rPr>
          <w:b/>
          <w:i/>
          <w:color w:val="000000"/>
          <w:u w:val="single"/>
        </w:rPr>
        <w:t>Примесь: 0330 Сера диоксид (Ангидрид сернистый, Сернистый газ, Сера (IV) оксид) (516)</w:t>
      </w:r>
    </w:p>
    <w:p w:rsidR="001A04C0" w:rsidRDefault="001A04C0" w:rsidP="001A04C0">
      <w:pPr>
        <w:rPr>
          <w:b/>
          <w:i/>
          <w:color w:val="000000"/>
          <w:u w:val="single"/>
        </w:rPr>
      </w:pPr>
    </w:p>
    <w:p w:rsidR="001A04C0" w:rsidRDefault="001A04C0" w:rsidP="001A04C0">
      <w:pPr>
        <w:rPr>
          <w:rFonts w:ascii="Arial" w:hAnsi="Arial" w:cs="Arial"/>
          <w:b/>
          <w:color w:val="000000"/>
        </w:rPr>
      </w:pPr>
      <w:r>
        <w:rPr>
          <w:rFonts w:ascii="Courier New" w:hAnsi="Courier New" w:cs="Courier New"/>
          <w:color w:val="000000"/>
          <w:sz w:val="22"/>
        </w:rPr>
        <w:t xml:space="preserve">Оценочное значение среднециклового выброса, г/кг топлива (табл.4), </w:t>
      </w:r>
      <w:r>
        <w:rPr>
          <w:b/>
          <w:i/>
          <w:color w:val="000000"/>
          <w:sz w:val="22"/>
        </w:rPr>
        <w:t>E</w:t>
      </w:r>
      <w:r>
        <w:rPr>
          <w:rFonts w:ascii="Courier New" w:hAnsi="Courier New" w:cs="Courier New"/>
          <w:b/>
          <w:i/>
          <w:color w:val="000000"/>
          <w:sz w:val="22"/>
          <w:vertAlign w:val="subscript"/>
        </w:rPr>
        <w:t>Э</w:t>
      </w:r>
      <w:r>
        <w:rPr>
          <w:b/>
          <w:i/>
          <w:color w:val="000000"/>
          <w:sz w:val="22"/>
        </w:rPr>
        <w:t xml:space="preserve">  = </w:t>
      </w:r>
      <w:r>
        <w:rPr>
          <w:rFonts w:ascii="Arial" w:hAnsi="Arial" w:cs="Arial"/>
          <w:b/>
          <w:color w:val="000000"/>
        </w:rPr>
        <w:t>10</w:t>
      </w:r>
    </w:p>
    <w:p w:rsidR="001A04C0" w:rsidRDefault="001A04C0" w:rsidP="001A04C0">
      <w:pPr>
        <w:rPr>
          <w:rFonts w:ascii="Arial" w:hAnsi="Arial" w:cs="Arial"/>
          <w:b/>
          <w:color w:val="000000"/>
        </w:rPr>
      </w:pPr>
      <w:r>
        <w:rPr>
          <w:rFonts w:ascii="Courier New" w:hAnsi="Courier New" w:cs="Courier New"/>
          <w:color w:val="000000"/>
          <w:sz w:val="22"/>
        </w:rPr>
        <w:t xml:space="preserve">Максимальный разовый выброс, г/с, </w:t>
      </w:r>
      <w:r>
        <w:rPr>
          <w:b/>
          <w:i/>
          <w:color w:val="000000"/>
          <w:sz w:val="22"/>
        </w:rPr>
        <w:t xml:space="preserve">_G_ = </w:t>
      </w:r>
      <w:r>
        <w:rPr>
          <w:b/>
          <w:i/>
          <w:color w:val="000000"/>
        </w:rPr>
        <w:t>G</w:t>
      </w:r>
      <w:r>
        <w:rPr>
          <w:b/>
          <w:i/>
          <w:color w:val="000000"/>
          <w:vertAlign w:val="subscript"/>
        </w:rPr>
        <w:t>FJMAX</w:t>
      </w:r>
      <w:r>
        <w:rPr>
          <w:b/>
          <w:i/>
          <w:color w:val="000000"/>
        </w:rPr>
        <w:t xml:space="preserve"> · E</w:t>
      </w:r>
      <w:r>
        <w:rPr>
          <w:rFonts w:ascii="Courier New" w:hAnsi="Courier New" w:cs="Courier New"/>
          <w:b/>
          <w:i/>
          <w:color w:val="000000"/>
          <w:vertAlign w:val="subscript"/>
        </w:rPr>
        <w:t>Э</w:t>
      </w:r>
      <w:r>
        <w:rPr>
          <w:b/>
          <w:i/>
          <w:color w:val="000000"/>
        </w:rPr>
        <w:t xml:space="preserve">  / 3600 = </w:t>
      </w:r>
      <w:r>
        <w:rPr>
          <w:b/>
          <w:color w:val="000000"/>
        </w:rPr>
        <w:t xml:space="preserve">98.1 · 10 / 3600 = </w:t>
      </w:r>
      <w:r>
        <w:rPr>
          <w:rFonts w:ascii="Arial" w:hAnsi="Arial" w:cs="Arial"/>
          <w:b/>
          <w:color w:val="000000"/>
        </w:rPr>
        <w:t>0.2725</w:t>
      </w:r>
    </w:p>
    <w:p w:rsidR="001A04C0" w:rsidRDefault="001A04C0" w:rsidP="001A04C0">
      <w:pPr>
        <w:rPr>
          <w:rFonts w:ascii="Arial" w:hAnsi="Arial" w:cs="Arial"/>
          <w:b/>
          <w:color w:val="000000"/>
        </w:rPr>
      </w:pPr>
      <w:r>
        <w:rPr>
          <w:rFonts w:ascii="Courier New" w:hAnsi="Courier New" w:cs="Courier New"/>
          <w:color w:val="000000"/>
          <w:sz w:val="22"/>
        </w:rPr>
        <w:t xml:space="preserve">Валовый выброс, т/год, </w:t>
      </w:r>
      <w:r>
        <w:rPr>
          <w:b/>
          <w:i/>
          <w:color w:val="000000"/>
          <w:sz w:val="22"/>
        </w:rPr>
        <w:t xml:space="preserve">_M_ = </w:t>
      </w:r>
      <w:r>
        <w:rPr>
          <w:b/>
          <w:i/>
          <w:color w:val="000000"/>
        </w:rPr>
        <w:t>G</w:t>
      </w:r>
      <w:r>
        <w:rPr>
          <w:b/>
          <w:i/>
          <w:color w:val="000000"/>
          <w:vertAlign w:val="subscript"/>
        </w:rPr>
        <w:t>FGGO</w:t>
      </w:r>
      <w:r>
        <w:rPr>
          <w:b/>
          <w:i/>
          <w:color w:val="000000"/>
        </w:rPr>
        <w:t xml:space="preserve"> · E</w:t>
      </w:r>
      <w:r>
        <w:rPr>
          <w:rFonts w:ascii="Courier New" w:hAnsi="Courier New" w:cs="Courier New"/>
          <w:b/>
          <w:i/>
          <w:color w:val="000000"/>
          <w:vertAlign w:val="subscript"/>
        </w:rPr>
        <w:t>Э</w:t>
      </w:r>
      <w:r>
        <w:rPr>
          <w:b/>
          <w:i/>
          <w:color w:val="000000"/>
        </w:rPr>
        <w:t xml:space="preserve">  / 10</w:t>
      </w:r>
      <w:r>
        <w:rPr>
          <w:b/>
          <w:i/>
          <w:color w:val="000000"/>
          <w:vertAlign w:val="superscript"/>
        </w:rPr>
        <w:t>3</w:t>
      </w:r>
      <w:r>
        <w:rPr>
          <w:b/>
          <w:i/>
          <w:color w:val="000000"/>
        </w:rPr>
        <w:t xml:space="preserve"> = </w:t>
      </w:r>
      <w:r>
        <w:rPr>
          <w:b/>
          <w:color w:val="000000"/>
        </w:rPr>
        <w:t>9.418 · 10 / 10</w:t>
      </w:r>
      <w:r>
        <w:rPr>
          <w:b/>
          <w:color w:val="000000"/>
          <w:vertAlign w:val="superscript"/>
        </w:rPr>
        <w:t>3</w:t>
      </w:r>
      <w:r>
        <w:rPr>
          <w:b/>
          <w:color w:val="000000"/>
        </w:rPr>
        <w:t xml:space="preserve"> = </w:t>
      </w:r>
      <w:r>
        <w:rPr>
          <w:rFonts w:ascii="Arial" w:hAnsi="Arial" w:cs="Arial"/>
          <w:b/>
          <w:color w:val="000000"/>
        </w:rPr>
        <w:t>0.09418</w:t>
      </w:r>
    </w:p>
    <w:p w:rsidR="001A04C0" w:rsidRDefault="001A04C0" w:rsidP="001A04C0">
      <w:pPr>
        <w:rPr>
          <w:rFonts w:ascii="Arial" w:hAnsi="Arial" w:cs="Arial"/>
          <w:b/>
          <w:color w:val="000000"/>
        </w:rPr>
      </w:pPr>
    </w:p>
    <w:p w:rsidR="001A04C0" w:rsidRDefault="001A04C0" w:rsidP="001A04C0">
      <w:pPr>
        <w:rPr>
          <w:b/>
          <w:i/>
          <w:color w:val="000000"/>
          <w:u w:val="single"/>
        </w:rPr>
      </w:pPr>
      <w:r>
        <w:rPr>
          <w:b/>
          <w:i/>
          <w:color w:val="000000"/>
          <w:u w:val="single"/>
        </w:rPr>
        <w:t>Примесь: 0337 Углерод оксид (Окись углерода, Угарный газ) (584)</w:t>
      </w:r>
    </w:p>
    <w:p w:rsidR="001A04C0" w:rsidRDefault="001A04C0" w:rsidP="001A04C0">
      <w:pPr>
        <w:rPr>
          <w:b/>
          <w:i/>
          <w:color w:val="000000"/>
          <w:u w:val="single"/>
        </w:rPr>
      </w:pPr>
    </w:p>
    <w:p w:rsidR="001A04C0" w:rsidRDefault="001A04C0" w:rsidP="001A04C0">
      <w:pPr>
        <w:rPr>
          <w:rFonts w:ascii="Arial" w:hAnsi="Arial" w:cs="Arial"/>
          <w:b/>
          <w:color w:val="000000"/>
        </w:rPr>
      </w:pPr>
      <w:r>
        <w:rPr>
          <w:rFonts w:ascii="Courier New" w:hAnsi="Courier New" w:cs="Courier New"/>
          <w:color w:val="000000"/>
          <w:sz w:val="22"/>
        </w:rPr>
        <w:t xml:space="preserve">Оценочное значение среднециклового выброса, г/кг топлива (табл.4), </w:t>
      </w:r>
      <w:r>
        <w:rPr>
          <w:b/>
          <w:i/>
          <w:color w:val="000000"/>
          <w:sz w:val="22"/>
        </w:rPr>
        <w:t>E</w:t>
      </w:r>
      <w:r>
        <w:rPr>
          <w:rFonts w:ascii="Courier New" w:hAnsi="Courier New" w:cs="Courier New"/>
          <w:b/>
          <w:i/>
          <w:color w:val="000000"/>
          <w:sz w:val="22"/>
          <w:vertAlign w:val="subscript"/>
        </w:rPr>
        <w:t>Э</w:t>
      </w:r>
      <w:r>
        <w:rPr>
          <w:b/>
          <w:i/>
          <w:color w:val="000000"/>
          <w:sz w:val="22"/>
        </w:rPr>
        <w:t xml:space="preserve">  = </w:t>
      </w:r>
      <w:r>
        <w:rPr>
          <w:rFonts w:ascii="Arial" w:hAnsi="Arial" w:cs="Arial"/>
          <w:b/>
          <w:color w:val="000000"/>
        </w:rPr>
        <w:t>25</w:t>
      </w:r>
    </w:p>
    <w:p w:rsidR="001A04C0" w:rsidRDefault="001A04C0" w:rsidP="001A04C0">
      <w:pPr>
        <w:rPr>
          <w:rFonts w:ascii="Arial" w:hAnsi="Arial" w:cs="Arial"/>
          <w:b/>
          <w:color w:val="000000"/>
        </w:rPr>
      </w:pPr>
      <w:r>
        <w:rPr>
          <w:rFonts w:ascii="Courier New" w:hAnsi="Courier New" w:cs="Courier New"/>
          <w:color w:val="000000"/>
          <w:sz w:val="22"/>
        </w:rPr>
        <w:t xml:space="preserve">Максимальный разовый выброс, г/с, </w:t>
      </w:r>
      <w:r>
        <w:rPr>
          <w:b/>
          <w:i/>
          <w:color w:val="000000"/>
          <w:sz w:val="22"/>
        </w:rPr>
        <w:t xml:space="preserve">_G_ = </w:t>
      </w:r>
      <w:r>
        <w:rPr>
          <w:b/>
          <w:i/>
          <w:color w:val="000000"/>
        </w:rPr>
        <w:t>G</w:t>
      </w:r>
      <w:r>
        <w:rPr>
          <w:b/>
          <w:i/>
          <w:color w:val="000000"/>
          <w:vertAlign w:val="subscript"/>
        </w:rPr>
        <w:t>FJMAX</w:t>
      </w:r>
      <w:r>
        <w:rPr>
          <w:b/>
          <w:i/>
          <w:color w:val="000000"/>
        </w:rPr>
        <w:t xml:space="preserve"> · E</w:t>
      </w:r>
      <w:r>
        <w:rPr>
          <w:rFonts w:ascii="Courier New" w:hAnsi="Courier New" w:cs="Courier New"/>
          <w:b/>
          <w:i/>
          <w:color w:val="000000"/>
          <w:vertAlign w:val="subscript"/>
        </w:rPr>
        <w:t>Э</w:t>
      </w:r>
      <w:r>
        <w:rPr>
          <w:b/>
          <w:i/>
          <w:color w:val="000000"/>
        </w:rPr>
        <w:t xml:space="preserve">  / 3600 = </w:t>
      </w:r>
      <w:r>
        <w:rPr>
          <w:b/>
          <w:color w:val="000000"/>
        </w:rPr>
        <w:t xml:space="preserve">98.1 · 25 / 3600 = </w:t>
      </w:r>
      <w:r>
        <w:rPr>
          <w:rFonts w:ascii="Arial" w:hAnsi="Arial" w:cs="Arial"/>
          <w:b/>
          <w:color w:val="000000"/>
        </w:rPr>
        <w:t>0.68125</w:t>
      </w:r>
    </w:p>
    <w:p w:rsidR="001A04C0" w:rsidRDefault="001A04C0" w:rsidP="001A04C0">
      <w:pPr>
        <w:rPr>
          <w:rFonts w:ascii="Arial" w:hAnsi="Arial" w:cs="Arial"/>
          <w:b/>
          <w:color w:val="000000"/>
        </w:rPr>
      </w:pPr>
      <w:r>
        <w:rPr>
          <w:rFonts w:ascii="Courier New" w:hAnsi="Courier New" w:cs="Courier New"/>
          <w:color w:val="000000"/>
          <w:sz w:val="22"/>
        </w:rPr>
        <w:t xml:space="preserve">Валовый выброс, т/год, </w:t>
      </w:r>
      <w:r>
        <w:rPr>
          <w:b/>
          <w:i/>
          <w:color w:val="000000"/>
          <w:sz w:val="22"/>
        </w:rPr>
        <w:t xml:space="preserve">_M_ = </w:t>
      </w:r>
      <w:r>
        <w:rPr>
          <w:b/>
          <w:i/>
          <w:color w:val="000000"/>
        </w:rPr>
        <w:t>G</w:t>
      </w:r>
      <w:r>
        <w:rPr>
          <w:b/>
          <w:i/>
          <w:color w:val="000000"/>
          <w:vertAlign w:val="subscript"/>
        </w:rPr>
        <w:t>FGGO</w:t>
      </w:r>
      <w:r>
        <w:rPr>
          <w:b/>
          <w:i/>
          <w:color w:val="000000"/>
        </w:rPr>
        <w:t xml:space="preserve"> · E</w:t>
      </w:r>
      <w:r>
        <w:rPr>
          <w:rFonts w:ascii="Courier New" w:hAnsi="Courier New" w:cs="Courier New"/>
          <w:b/>
          <w:i/>
          <w:color w:val="000000"/>
          <w:vertAlign w:val="subscript"/>
        </w:rPr>
        <w:t>Э</w:t>
      </w:r>
      <w:r>
        <w:rPr>
          <w:b/>
          <w:i/>
          <w:color w:val="000000"/>
        </w:rPr>
        <w:t xml:space="preserve">  / 10</w:t>
      </w:r>
      <w:r>
        <w:rPr>
          <w:b/>
          <w:i/>
          <w:color w:val="000000"/>
          <w:vertAlign w:val="superscript"/>
        </w:rPr>
        <w:t>3</w:t>
      </w:r>
      <w:r>
        <w:rPr>
          <w:b/>
          <w:i/>
          <w:color w:val="000000"/>
        </w:rPr>
        <w:t xml:space="preserve"> = </w:t>
      </w:r>
      <w:r>
        <w:rPr>
          <w:b/>
          <w:color w:val="000000"/>
        </w:rPr>
        <w:t>9.418 · 25 / 10</w:t>
      </w:r>
      <w:r>
        <w:rPr>
          <w:b/>
          <w:color w:val="000000"/>
          <w:vertAlign w:val="superscript"/>
        </w:rPr>
        <w:t>3</w:t>
      </w:r>
      <w:r>
        <w:rPr>
          <w:b/>
          <w:color w:val="000000"/>
        </w:rPr>
        <w:t xml:space="preserve"> = </w:t>
      </w:r>
      <w:r>
        <w:rPr>
          <w:rFonts w:ascii="Arial" w:hAnsi="Arial" w:cs="Arial"/>
          <w:b/>
          <w:color w:val="000000"/>
        </w:rPr>
        <w:t>0.23545</w:t>
      </w:r>
    </w:p>
    <w:p w:rsidR="001A04C0" w:rsidRDefault="001A04C0" w:rsidP="001A04C0">
      <w:pPr>
        <w:rPr>
          <w:rFonts w:ascii="Arial" w:hAnsi="Arial" w:cs="Arial"/>
          <w:b/>
          <w:color w:val="000000"/>
        </w:rPr>
      </w:pPr>
    </w:p>
    <w:p w:rsidR="001A04C0" w:rsidRDefault="001A04C0" w:rsidP="001A04C0">
      <w:pPr>
        <w:rPr>
          <w:b/>
          <w:i/>
          <w:color w:val="000000"/>
          <w:u w:val="single"/>
        </w:rPr>
      </w:pPr>
      <w:r>
        <w:rPr>
          <w:b/>
          <w:i/>
          <w:color w:val="000000"/>
          <w:u w:val="single"/>
        </w:rPr>
        <w:t>Примесь: 2754 Алканы С12-19 /в пересчете на С/ (Углеводороды предельные С12-С19 (в пересчете на С); Растворитель РПК-265П) (10)</w:t>
      </w:r>
    </w:p>
    <w:p w:rsidR="001A04C0" w:rsidRDefault="001A04C0" w:rsidP="001A04C0">
      <w:pPr>
        <w:rPr>
          <w:b/>
          <w:i/>
          <w:color w:val="000000"/>
          <w:u w:val="single"/>
        </w:rPr>
      </w:pPr>
    </w:p>
    <w:p w:rsidR="001A04C0" w:rsidRDefault="001A04C0" w:rsidP="001A04C0">
      <w:pPr>
        <w:rPr>
          <w:rFonts w:ascii="Arial" w:hAnsi="Arial" w:cs="Arial"/>
          <w:b/>
          <w:color w:val="000000"/>
        </w:rPr>
      </w:pPr>
      <w:r>
        <w:rPr>
          <w:rFonts w:ascii="Courier New" w:hAnsi="Courier New" w:cs="Courier New"/>
          <w:color w:val="000000"/>
          <w:sz w:val="22"/>
        </w:rPr>
        <w:t xml:space="preserve">Оценочное значение среднециклового выброса, г/кг топлива (табл.4), </w:t>
      </w:r>
      <w:r>
        <w:rPr>
          <w:b/>
          <w:i/>
          <w:color w:val="000000"/>
          <w:sz w:val="22"/>
        </w:rPr>
        <w:t>E</w:t>
      </w:r>
      <w:r>
        <w:rPr>
          <w:rFonts w:ascii="Courier New" w:hAnsi="Courier New" w:cs="Courier New"/>
          <w:b/>
          <w:i/>
          <w:color w:val="000000"/>
          <w:sz w:val="22"/>
          <w:vertAlign w:val="subscript"/>
        </w:rPr>
        <w:t>Э</w:t>
      </w:r>
      <w:r>
        <w:rPr>
          <w:b/>
          <w:i/>
          <w:color w:val="000000"/>
          <w:sz w:val="22"/>
        </w:rPr>
        <w:t xml:space="preserve">  = </w:t>
      </w:r>
      <w:r>
        <w:rPr>
          <w:rFonts w:ascii="Arial" w:hAnsi="Arial" w:cs="Arial"/>
          <w:b/>
          <w:color w:val="000000"/>
        </w:rPr>
        <w:t>12</w:t>
      </w:r>
    </w:p>
    <w:p w:rsidR="001A04C0" w:rsidRDefault="001A04C0" w:rsidP="001A04C0">
      <w:pPr>
        <w:rPr>
          <w:rFonts w:ascii="Arial" w:hAnsi="Arial" w:cs="Arial"/>
          <w:b/>
          <w:color w:val="000000"/>
        </w:rPr>
      </w:pPr>
      <w:r>
        <w:rPr>
          <w:rFonts w:ascii="Courier New" w:hAnsi="Courier New" w:cs="Courier New"/>
          <w:color w:val="000000"/>
          <w:sz w:val="22"/>
        </w:rPr>
        <w:t xml:space="preserve">Максимальный разовый выброс, г/с, </w:t>
      </w:r>
      <w:r>
        <w:rPr>
          <w:b/>
          <w:i/>
          <w:color w:val="000000"/>
          <w:sz w:val="22"/>
        </w:rPr>
        <w:t xml:space="preserve">_G_ = </w:t>
      </w:r>
      <w:r>
        <w:rPr>
          <w:b/>
          <w:i/>
          <w:color w:val="000000"/>
        </w:rPr>
        <w:t>G</w:t>
      </w:r>
      <w:r>
        <w:rPr>
          <w:b/>
          <w:i/>
          <w:color w:val="000000"/>
          <w:vertAlign w:val="subscript"/>
        </w:rPr>
        <w:t>FJMAX</w:t>
      </w:r>
      <w:r>
        <w:rPr>
          <w:b/>
          <w:i/>
          <w:color w:val="000000"/>
        </w:rPr>
        <w:t xml:space="preserve"> · E</w:t>
      </w:r>
      <w:r>
        <w:rPr>
          <w:rFonts w:ascii="Courier New" w:hAnsi="Courier New" w:cs="Courier New"/>
          <w:b/>
          <w:i/>
          <w:color w:val="000000"/>
          <w:vertAlign w:val="subscript"/>
        </w:rPr>
        <w:t>Э</w:t>
      </w:r>
      <w:r>
        <w:rPr>
          <w:b/>
          <w:i/>
          <w:color w:val="000000"/>
        </w:rPr>
        <w:t xml:space="preserve">  / 3600 = </w:t>
      </w:r>
      <w:r>
        <w:rPr>
          <w:b/>
          <w:color w:val="000000"/>
        </w:rPr>
        <w:t xml:space="preserve">98.1 · 12 / 3600 = </w:t>
      </w:r>
      <w:r>
        <w:rPr>
          <w:rFonts w:ascii="Arial" w:hAnsi="Arial" w:cs="Arial"/>
          <w:b/>
          <w:color w:val="000000"/>
        </w:rPr>
        <w:t>0.327</w:t>
      </w:r>
    </w:p>
    <w:p w:rsidR="001A04C0" w:rsidRDefault="001A04C0" w:rsidP="001A04C0">
      <w:pPr>
        <w:rPr>
          <w:rFonts w:ascii="Arial" w:hAnsi="Arial" w:cs="Arial"/>
          <w:b/>
          <w:color w:val="000000"/>
        </w:rPr>
      </w:pPr>
      <w:r>
        <w:rPr>
          <w:rFonts w:ascii="Courier New" w:hAnsi="Courier New" w:cs="Courier New"/>
          <w:color w:val="000000"/>
          <w:sz w:val="22"/>
        </w:rPr>
        <w:t xml:space="preserve">Валовый выброс, т/год, </w:t>
      </w:r>
      <w:r>
        <w:rPr>
          <w:b/>
          <w:i/>
          <w:color w:val="000000"/>
          <w:sz w:val="22"/>
        </w:rPr>
        <w:t xml:space="preserve">_M_ = </w:t>
      </w:r>
      <w:r>
        <w:rPr>
          <w:b/>
          <w:i/>
          <w:color w:val="000000"/>
        </w:rPr>
        <w:t>G</w:t>
      </w:r>
      <w:r>
        <w:rPr>
          <w:b/>
          <w:i/>
          <w:color w:val="000000"/>
          <w:vertAlign w:val="subscript"/>
        </w:rPr>
        <w:t>FGGO</w:t>
      </w:r>
      <w:r>
        <w:rPr>
          <w:b/>
          <w:i/>
          <w:color w:val="000000"/>
        </w:rPr>
        <w:t xml:space="preserve"> · E</w:t>
      </w:r>
      <w:r>
        <w:rPr>
          <w:rFonts w:ascii="Courier New" w:hAnsi="Courier New" w:cs="Courier New"/>
          <w:b/>
          <w:i/>
          <w:color w:val="000000"/>
          <w:vertAlign w:val="subscript"/>
        </w:rPr>
        <w:t>Э</w:t>
      </w:r>
      <w:r>
        <w:rPr>
          <w:b/>
          <w:i/>
          <w:color w:val="000000"/>
        </w:rPr>
        <w:t xml:space="preserve">  / 10</w:t>
      </w:r>
      <w:r>
        <w:rPr>
          <w:b/>
          <w:i/>
          <w:color w:val="000000"/>
          <w:vertAlign w:val="superscript"/>
        </w:rPr>
        <w:t>3</w:t>
      </w:r>
      <w:r>
        <w:rPr>
          <w:b/>
          <w:i/>
          <w:color w:val="000000"/>
        </w:rPr>
        <w:t xml:space="preserve"> = </w:t>
      </w:r>
      <w:r>
        <w:rPr>
          <w:b/>
          <w:color w:val="000000"/>
        </w:rPr>
        <w:t>9.418 · 12 / 10</w:t>
      </w:r>
      <w:r>
        <w:rPr>
          <w:b/>
          <w:color w:val="000000"/>
          <w:vertAlign w:val="superscript"/>
        </w:rPr>
        <w:t>3</w:t>
      </w:r>
      <w:r>
        <w:rPr>
          <w:b/>
          <w:color w:val="000000"/>
        </w:rPr>
        <w:t xml:space="preserve"> = </w:t>
      </w:r>
      <w:r>
        <w:rPr>
          <w:rFonts w:ascii="Arial" w:hAnsi="Arial" w:cs="Arial"/>
          <w:b/>
          <w:color w:val="000000"/>
        </w:rPr>
        <w:t>0.113016</w:t>
      </w:r>
    </w:p>
    <w:p w:rsidR="001A04C0" w:rsidRDefault="001A04C0" w:rsidP="001A04C0">
      <w:pPr>
        <w:rPr>
          <w:rFonts w:ascii="Arial" w:hAnsi="Arial" w:cs="Arial"/>
          <w:b/>
          <w:color w:val="000000"/>
        </w:rPr>
      </w:pPr>
    </w:p>
    <w:p w:rsidR="001A04C0" w:rsidRDefault="001A04C0" w:rsidP="001A04C0">
      <w:pPr>
        <w:rPr>
          <w:b/>
          <w:i/>
          <w:color w:val="000000"/>
          <w:u w:val="single"/>
        </w:rPr>
      </w:pPr>
      <w:r>
        <w:rPr>
          <w:b/>
          <w:i/>
          <w:color w:val="000000"/>
          <w:u w:val="single"/>
        </w:rPr>
        <w:t>Примесь: 1301 Проп-2-ен-1-аль (Акролеин, Акрилальдегид) (474)</w:t>
      </w:r>
    </w:p>
    <w:p w:rsidR="001A04C0" w:rsidRDefault="001A04C0" w:rsidP="001A04C0">
      <w:pPr>
        <w:rPr>
          <w:b/>
          <w:i/>
          <w:color w:val="000000"/>
          <w:u w:val="single"/>
        </w:rPr>
      </w:pPr>
    </w:p>
    <w:p w:rsidR="001A04C0" w:rsidRDefault="001A04C0" w:rsidP="001A04C0">
      <w:pPr>
        <w:rPr>
          <w:rFonts w:ascii="Arial" w:hAnsi="Arial" w:cs="Arial"/>
          <w:b/>
          <w:color w:val="000000"/>
        </w:rPr>
      </w:pPr>
      <w:r>
        <w:rPr>
          <w:rFonts w:ascii="Courier New" w:hAnsi="Courier New" w:cs="Courier New"/>
          <w:color w:val="000000"/>
          <w:sz w:val="22"/>
        </w:rPr>
        <w:t xml:space="preserve">Оценочное значение среднециклового выброса, г/кг топлива (табл.4), </w:t>
      </w:r>
      <w:r>
        <w:rPr>
          <w:b/>
          <w:i/>
          <w:color w:val="000000"/>
          <w:sz w:val="22"/>
        </w:rPr>
        <w:t>E</w:t>
      </w:r>
      <w:r>
        <w:rPr>
          <w:rFonts w:ascii="Courier New" w:hAnsi="Courier New" w:cs="Courier New"/>
          <w:b/>
          <w:i/>
          <w:color w:val="000000"/>
          <w:sz w:val="22"/>
          <w:vertAlign w:val="subscript"/>
        </w:rPr>
        <w:t>Э</w:t>
      </w:r>
      <w:r>
        <w:rPr>
          <w:b/>
          <w:i/>
          <w:color w:val="000000"/>
          <w:sz w:val="22"/>
        </w:rPr>
        <w:t xml:space="preserve">  = </w:t>
      </w:r>
      <w:r>
        <w:rPr>
          <w:rFonts w:ascii="Arial" w:hAnsi="Arial" w:cs="Arial"/>
          <w:b/>
          <w:color w:val="000000"/>
        </w:rPr>
        <w:t>1.2</w:t>
      </w:r>
    </w:p>
    <w:p w:rsidR="001A04C0" w:rsidRDefault="001A04C0" w:rsidP="001A04C0">
      <w:pPr>
        <w:rPr>
          <w:rFonts w:ascii="Arial" w:hAnsi="Arial" w:cs="Arial"/>
          <w:b/>
          <w:color w:val="000000"/>
        </w:rPr>
      </w:pPr>
      <w:r>
        <w:rPr>
          <w:rFonts w:ascii="Courier New" w:hAnsi="Courier New" w:cs="Courier New"/>
          <w:color w:val="000000"/>
          <w:sz w:val="22"/>
        </w:rPr>
        <w:t xml:space="preserve">Максимальный разовый выброс, г/с, </w:t>
      </w:r>
      <w:r>
        <w:rPr>
          <w:b/>
          <w:i/>
          <w:color w:val="000000"/>
          <w:sz w:val="22"/>
        </w:rPr>
        <w:t xml:space="preserve">_G_ = </w:t>
      </w:r>
      <w:r>
        <w:rPr>
          <w:b/>
          <w:i/>
          <w:color w:val="000000"/>
        </w:rPr>
        <w:t>G</w:t>
      </w:r>
      <w:r>
        <w:rPr>
          <w:b/>
          <w:i/>
          <w:color w:val="000000"/>
          <w:vertAlign w:val="subscript"/>
        </w:rPr>
        <w:t>FJMAX</w:t>
      </w:r>
      <w:r>
        <w:rPr>
          <w:b/>
          <w:i/>
          <w:color w:val="000000"/>
        </w:rPr>
        <w:t xml:space="preserve"> · E</w:t>
      </w:r>
      <w:r>
        <w:rPr>
          <w:rFonts w:ascii="Courier New" w:hAnsi="Courier New" w:cs="Courier New"/>
          <w:b/>
          <w:i/>
          <w:color w:val="000000"/>
          <w:vertAlign w:val="subscript"/>
        </w:rPr>
        <w:t>Э</w:t>
      </w:r>
      <w:r>
        <w:rPr>
          <w:b/>
          <w:i/>
          <w:color w:val="000000"/>
        </w:rPr>
        <w:t xml:space="preserve">  / 3600 = </w:t>
      </w:r>
      <w:r>
        <w:rPr>
          <w:b/>
          <w:color w:val="000000"/>
        </w:rPr>
        <w:t xml:space="preserve">98.1 · 1.2 / 3600 = </w:t>
      </w:r>
      <w:r>
        <w:rPr>
          <w:rFonts w:ascii="Arial" w:hAnsi="Arial" w:cs="Arial"/>
          <w:b/>
          <w:color w:val="000000"/>
        </w:rPr>
        <w:t>0.0327</w:t>
      </w:r>
    </w:p>
    <w:p w:rsidR="001A04C0" w:rsidRDefault="001A04C0" w:rsidP="001A04C0">
      <w:pPr>
        <w:rPr>
          <w:rFonts w:ascii="Arial" w:hAnsi="Arial" w:cs="Arial"/>
          <w:b/>
          <w:color w:val="000000"/>
        </w:rPr>
      </w:pPr>
      <w:r>
        <w:rPr>
          <w:rFonts w:ascii="Courier New" w:hAnsi="Courier New" w:cs="Courier New"/>
          <w:color w:val="000000"/>
          <w:sz w:val="22"/>
        </w:rPr>
        <w:t xml:space="preserve">Валовый выброс, т/год, </w:t>
      </w:r>
      <w:r>
        <w:rPr>
          <w:b/>
          <w:i/>
          <w:color w:val="000000"/>
          <w:sz w:val="22"/>
        </w:rPr>
        <w:t xml:space="preserve">_M_ = </w:t>
      </w:r>
      <w:r>
        <w:rPr>
          <w:b/>
          <w:i/>
          <w:color w:val="000000"/>
        </w:rPr>
        <w:t>G</w:t>
      </w:r>
      <w:r>
        <w:rPr>
          <w:b/>
          <w:i/>
          <w:color w:val="000000"/>
          <w:vertAlign w:val="subscript"/>
        </w:rPr>
        <w:t>FGGO</w:t>
      </w:r>
      <w:r>
        <w:rPr>
          <w:b/>
          <w:i/>
          <w:color w:val="000000"/>
        </w:rPr>
        <w:t xml:space="preserve"> · E</w:t>
      </w:r>
      <w:r>
        <w:rPr>
          <w:rFonts w:ascii="Courier New" w:hAnsi="Courier New" w:cs="Courier New"/>
          <w:b/>
          <w:i/>
          <w:color w:val="000000"/>
          <w:vertAlign w:val="subscript"/>
        </w:rPr>
        <w:t>Э</w:t>
      </w:r>
      <w:r>
        <w:rPr>
          <w:b/>
          <w:i/>
          <w:color w:val="000000"/>
        </w:rPr>
        <w:t xml:space="preserve">  / 10</w:t>
      </w:r>
      <w:r>
        <w:rPr>
          <w:b/>
          <w:i/>
          <w:color w:val="000000"/>
          <w:vertAlign w:val="superscript"/>
        </w:rPr>
        <w:t>3</w:t>
      </w:r>
      <w:r>
        <w:rPr>
          <w:b/>
          <w:i/>
          <w:color w:val="000000"/>
        </w:rPr>
        <w:t xml:space="preserve"> = </w:t>
      </w:r>
      <w:r>
        <w:rPr>
          <w:b/>
          <w:color w:val="000000"/>
        </w:rPr>
        <w:t>9.418 · 1.2 / 10</w:t>
      </w:r>
      <w:r>
        <w:rPr>
          <w:b/>
          <w:color w:val="000000"/>
          <w:vertAlign w:val="superscript"/>
        </w:rPr>
        <w:t>3</w:t>
      </w:r>
      <w:r>
        <w:rPr>
          <w:b/>
          <w:color w:val="000000"/>
        </w:rPr>
        <w:t xml:space="preserve"> = </w:t>
      </w:r>
      <w:r>
        <w:rPr>
          <w:rFonts w:ascii="Arial" w:hAnsi="Arial" w:cs="Arial"/>
          <w:b/>
          <w:color w:val="000000"/>
        </w:rPr>
        <w:t>0.0113016</w:t>
      </w:r>
    </w:p>
    <w:p w:rsidR="001A04C0" w:rsidRDefault="001A04C0" w:rsidP="001A04C0">
      <w:pPr>
        <w:rPr>
          <w:rFonts w:ascii="Arial" w:hAnsi="Arial" w:cs="Arial"/>
          <w:b/>
          <w:color w:val="000000"/>
        </w:rPr>
      </w:pPr>
    </w:p>
    <w:p w:rsidR="001A04C0" w:rsidRDefault="001A04C0" w:rsidP="001A04C0">
      <w:pPr>
        <w:rPr>
          <w:b/>
          <w:i/>
          <w:color w:val="000000"/>
          <w:u w:val="single"/>
        </w:rPr>
      </w:pPr>
      <w:r>
        <w:rPr>
          <w:b/>
          <w:i/>
          <w:color w:val="000000"/>
          <w:u w:val="single"/>
        </w:rPr>
        <w:t>Примесь: 0328 Углерод (Сажа, Углерод черный) (583)</w:t>
      </w:r>
    </w:p>
    <w:p w:rsidR="001A04C0" w:rsidRDefault="001A04C0" w:rsidP="001A04C0">
      <w:pPr>
        <w:rPr>
          <w:b/>
          <w:i/>
          <w:color w:val="000000"/>
          <w:u w:val="single"/>
        </w:rPr>
      </w:pPr>
    </w:p>
    <w:p w:rsidR="001A04C0" w:rsidRDefault="001A04C0" w:rsidP="001A04C0">
      <w:pPr>
        <w:rPr>
          <w:rFonts w:ascii="Arial" w:hAnsi="Arial" w:cs="Arial"/>
          <w:b/>
          <w:color w:val="000000"/>
        </w:rPr>
      </w:pPr>
      <w:r>
        <w:rPr>
          <w:rFonts w:ascii="Courier New" w:hAnsi="Courier New" w:cs="Courier New"/>
          <w:color w:val="000000"/>
          <w:sz w:val="22"/>
        </w:rPr>
        <w:t xml:space="preserve">Оценочное значение среднециклового выброса, г/кг топлива (табл.4), </w:t>
      </w:r>
      <w:r>
        <w:rPr>
          <w:b/>
          <w:i/>
          <w:color w:val="000000"/>
          <w:sz w:val="22"/>
        </w:rPr>
        <w:t>E</w:t>
      </w:r>
      <w:r>
        <w:rPr>
          <w:rFonts w:ascii="Courier New" w:hAnsi="Courier New" w:cs="Courier New"/>
          <w:b/>
          <w:i/>
          <w:color w:val="000000"/>
          <w:sz w:val="22"/>
          <w:vertAlign w:val="subscript"/>
        </w:rPr>
        <w:t>Э</w:t>
      </w:r>
      <w:r>
        <w:rPr>
          <w:b/>
          <w:i/>
          <w:color w:val="000000"/>
          <w:sz w:val="22"/>
        </w:rPr>
        <w:t xml:space="preserve">  = </w:t>
      </w:r>
      <w:r>
        <w:rPr>
          <w:rFonts w:ascii="Arial" w:hAnsi="Arial" w:cs="Arial"/>
          <w:b/>
          <w:color w:val="000000"/>
        </w:rPr>
        <w:t>5</w:t>
      </w:r>
    </w:p>
    <w:p w:rsidR="001A04C0" w:rsidRDefault="001A04C0" w:rsidP="001A04C0">
      <w:pPr>
        <w:rPr>
          <w:rFonts w:ascii="Arial" w:hAnsi="Arial" w:cs="Arial"/>
          <w:b/>
          <w:color w:val="000000"/>
        </w:rPr>
      </w:pPr>
      <w:r>
        <w:rPr>
          <w:rFonts w:ascii="Courier New" w:hAnsi="Courier New" w:cs="Courier New"/>
          <w:color w:val="000000"/>
          <w:sz w:val="22"/>
        </w:rPr>
        <w:t xml:space="preserve">Максимальный разовый выброс, г/с, </w:t>
      </w:r>
      <w:r>
        <w:rPr>
          <w:b/>
          <w:i/>
          <w:color w:val="000000"/>
          <w:sz w:val="22"/>
        </w:rPr>
        <w:t xml:space="preserve">_G_ = </w:t>
      </w:r>
      <w:r>
        <w:rPr>
          <w:b/>
          <w:i/>
          <w:color w:val="000000"/>
        </w:rPr>
        <w:t>G</w:t>
      </w:r>
      <w:r>
        <w:rPr>
          <w:b/>
          <w:i/>
          <w:color w:val="000000"/>
          <w:vertAlign w:val="subscript"/>
        </w:rPr>
        <w:t>FJMAX</w:t>
      </w:r>
      <w:r>
        <w:rPr>
          <w:b/>
          <w:i/>
          <w:color w:val="000000"/>
        </w:rPr>
        <w:t xml:space="preserve"> · E</w:t>
      </w:r>
      <w:r>
        <w:rPr>
          <w:rFonts w:ascii="Courier New" w:hAnsi="Courier New" w:cs="Courier New"/>
          <w:b/>
          <w:i/>
          <w:color w:val="000000"/>
          <w:vertAlign w:val="subscript"/>
        </w:rPr>
        <w:t>Э</w:t>
      </w:r>
      <w:r>
        <w:rPr>
          <w:b/>
          <w:i/>
          <w:color w:val="000000"/>
        </w:rPr>
        <w:t xml:space="preserve">  / 3600 = </w:t>
      </w:r>
      <w:r>
        <w:rPr>
          <w:b/>
          <w:color w:val="000000"/>
        </w:rPr>
        <w:t xml:space="preserve">98.1 · 5 / 3600 = </w:t>
      </w:r>
      <w:r>
        <w:rPr>
          <w:rFonts w:ascii="Arial" w:hAnsi="Arial" w:cs="Arial"/>
          <w:b/>
          <w:color w:val="000000"/>
        </w:rPr>
        <w:t>0.13625</w:t>
      </w:r>
    </w:p>
    <w:p w:rsidR="001A04C0" w:rsidRDefault="001A04C0" w:rsidP="001A04C0">
      <w:pPr>
        <w:rPr>
          <w:rFonts w:ascii="Arial" w:hAnsi="Arial" w:cs="Arial"/>
          <w:b/>
          <w:color w:val="000000"/>
        </w:rPr>
      </w:pPr>
      <w:r>
        <w:rPr>
          <w:rFonts w:ascii="Courier New" w:hAnsi="Courier New" w:cs="Courier New"/>
          <w:color w:val="000000"/>
          <w:sz w:val="22"/>
        </w:rPr>
        <w:t xml:space="preserve">Валовый выброс, т/год, </w:t>
      </w:r>
      <w:r>
        <w:rPr>
          <w:b/>
          <w:i/>
          <w:color w:val="000000"/>
          <w:sz w:val="22"/>
        </w:rPr>
        <w:t xml:space="preserve">_M_ = </w:t>
      </w:r>
      <w:r>
        <w:rPr>
          <w:b/>
          <w:i/>
          <w:color w:val="000000"/>
        </w:rPr>
        <w:t>G</w:t>
      </w:r>
      <w:r>
        <w:rPr>
          <w:b/>
          <w:i/>
          <w:color w:val="000000"/>
          <w:vertAlign w:val="subscript"/>
        </w:rPr>
        <w:t>FGGO</w:t>
      </w:r>
      <w:r>
        <w:rPr>
          <w:b/>
          <w:i/>
          <w:color w:val="000000"/>
        </w:rPr>
        <w:t xml:space="preserve"> · E</w:t>
      </w:r>
      <w:r>
        <w:rPr>
          <w:rFonts w:ascii="Courier New" w:hAnsi="Courier New" w:cs="Courier New"/>
          <w:b/>
          <w:i/>
          <w:color w:val="000000"/>
          <w:vertAlign w:val="subscript"/>
        </w:rPr>
        <w:t>Э</w:t>
      </w:r>
      <w:r>
        <w:rPr>
          <w:b/>
          <w:i/>
          <w:color w:val="000000"/>
        </w:rPr>
        <w:t xml:space="preserve">  / 10</w:t>
      </w:r>
      <w:r>
        <w:rPr>
          <w:b/>
          <w:i/>
          <w:color w:val="000000"/>
          <w:vertAlign w:val="superscript"/>
        </w:rPr>
        <w:t>3</w:t>
      </w:r>
      <w:r>
        <w:rPr>
          <w:b/>
          <w:i/>
          <w:color w:val="000000"/>
        </w:rPr>
        <w:t xml:space="preserve"> = </w:t>
      </w:r>
      <w:r>
        <w:rPr>
          <w:b/>
          <w:color w:val="000000"/>
        </w:rPr>
        <w:t>9.418 · 5 / 10</w:t>
      </w:r>
      <w:r>
        <w:rPr>
          <w:b/>
          <w:color w:val="000000"/>
          <w:vertAlign w:val="superscript"/>
        </w:rPr>
        <w:t>3</w:t>
      </w:r>
      <w:r>
        <w:rPr>
          <w:b/>
          <w:color w:val="000000"/>
        </w:rPr>
        <w:t xml:space="preserve"> = </w:t>
      </w:r>
      <w:r>
        <w:rPr>
          <w:rFonts w:ascii="Arial" w:hAnsi="Arial" w:cs="Arial"/>
          <w:b/>
          <w:color w:val="000000"/>
        </w:rPr>
        <w:t>0.04709</w:t>
      </w:r>
    </w:p>
    <w:p w:rsidR="001A04C0" w:rsidRDefault="001A04C0" w:rsidP="001A04C0">
      <w:pPr>
        <w:rPr>
          <w:rFonts w:ascii="Arial" w:hAnsi="Arial" w:cs="Arial"/>
          <w:b/>
          <w:color w:val="000000"/>
        </w:rPr>
      </w:pPr>
    </w:p>
    <w:p w:rsidR="001A04C0" w:rsidRDefault="001A04C0" w:rsidP="001A04C0">
      <w:pPr>
        <w:rPr>
          <w:rFonts w:ascii="Courier New" w:hAnsi="Courier New" w:cs="Courier New"/>
          <w:color w:val="000000"/>
          <w:sz w:val="22"/>
        </w:rPr>
      </w:pPr>
      <w:r>
        <w:rPr>
          <w:rFonts w:ascii="Courier New" w:hAnsi="Courier New" w:cs="Courier New"/>
          <w:color w:val="000000"/>
          <w:sz w:val="22"/>
        </w:rPr>
        <w:t>Итоговая таблица:</w:t>
      </w:r>
    </w:p>
    <w:tbl>
      <w:tblPr>
        <w:tblW w:w="5000" w:type="pct"/>
        <w:tblCellMar>
          <w:left w:w="28" w:type="dxa"/>
          <w:right w:w="28" w:type="dxa"/>
        </w:tblCellMar>
        <w:tblLook w:val="04A0" w:firstRow="1" w:lastRow="0" w:firstColumn="1" w:lastColumn="0" w:noHBand="0" w:noVBand="1"/>
      </w:tblPr>
      <w:tblGrid>
        <w:gridCol w:w="709"/>
        <w:gridCol w:w="4390"/>
        <w:gridCol w:w="1983"/>
        <w:gridCol w:w="2122"/>
      </w:tblGrid>
      <w:tr w:rsidR="001A04C0" w:rsidTr="001A04C0">
        <w:tc>
          <w:tcPr>
            <w:tcW w:w="385" w:type="pct"/>
            <w:tcBorders>
              <w:top w:val="single" w:sz="4" w:space="0" w:color="auto"/>
              <w:left w:val="single" w:sz="4" w:space="0" w:color="auto"/>
              <w:bottom w:val="single" w:sz="4" w:space="0" w:color="auto"/>
              <w:right w:val="single" w:sz="4" w:space="0" w:color="auto"/>
            </w:tcBorders>
            <w:vAlign w:val="center"/>
            <w:hideMark/>
          </w:tcPr>
          <w:p w:rsidR="001A04C0" w:rsidRDefault="001A04C0">
            <w:pPr>
              <w:jc w:val="center"/>
              <w:rPr>
                <w:b/>
                <w:i/>
                <w:color w:val="000000"/>
                <w:sz w:val="22"/>
              </w:rPr>
            </w:pPr>
            <w:r>
              <w:rPr>
                <w:b/>
                <w:i/>
                <w:color w:val="000000"/>
                <w:sz w:val="22"/>
              </w:rPr>
              <w:t>Код</w:t>
            </w:r>
          </w:p>
        </w:tc>
        <w:tc>
          <w:tcPr>
            <w:tcW w:w="2385" w:type="pct"/>
            <w:tcBorders>
              <w:top w:val="single" w:sz="4" w:space="0" w:color="auto"/>
              <w:left w:val="single" w:sz="4" w:space="0" w:color="auto"/>
              <w:bottom w:val="single" w:sz="4" w:space="0" w:color="auto"/>
              <w:right w:val="single" w:sz="4" w:space="0" w:color="auto"/>
            </w:tcBorders>
            <w:vAlign w:val="center"/>
            <w:hideMark/>
          </w:tcPr>
          <w:p w:rsidR="001A04C0" w:rsidRDefault="001A04C0">
            <w:pPr>
              <w:jc w:val="center"/>
              <w:rPr>
                <w:b/>
                <w:i/>
                <w:color w:val="000000"/>
                <w:sz w:val="22"/>
              </w:rPr>
            </w:pPr>
            <w:r>
              <w:rPr>
                <w:b/>
                <w:i/>
                <w:color w:val="000000"/>
                <w:sz w:val="22"/>
              </w:rPr>
              <w:t>Наименование ЗВ</w:t>
            </w:r>
          </w:p>
        </w:tc>
        <w:tc>
          <w:tcPr>
            <w:tcW w:w="1077" w:type="pct"/>
            <w:tcBorders>
              <w:top w:val="single" w:sz="4" w:space="0" w:color="auto"/>
              <w:left w:val="single" w:sz="4" w:space="0" w:color="auto"/>
              <w:bottom w:val="single" w:sz="4" w:space="0" w:color="auto"/>
              <w:right w:val="single" w:sz="4" w:space="0" w:color="auto"/>
            </w:tcBorders>
            <w:vAlign w:val="center"/>
            <w:hideMark/>
          </w:tcPr>
          <w:p w:rsidR="001A04C0" w:rsidRDefault="001A04C0">
            <w:pPr>
              <w:jc w:val="center"/>
              <w:rPr>
                <w:b/>
                <w:i/>
                <w:color w:val="000000"/>
                <w:sz w:val="22"/>
              </w:rPr>
            </w:pPr>
            <w:r>
              <w:rPr>
                <w:b/>
                <w:i/>
                <w:color w:val="000000"/>
                <w:sz w:val="22"/>
              </w:rPr>
              <w:t>Выброс г/с</w:t>
            </w:r>
          </w:p>
        </w:tc>
        <w:tc>
          <w:tcPr>
            <w:tcW w:w="1154" w:type="pct"/>
            <w:tcBorders>
              <w:top w:val="single" w:sz="4" w:space="0" w:color="auto"/>
              <w:left w:val="single" w:sz="4" w:space="0" w:color="auto"/>
              <w:bottom w:val="single" w:sz="4" w:space="0" w:color="auto"/>
              <w:right w:val="single" w:sz="4" w:space="0" w:color="auto"/>
            </w:tcBorders>
            <w:vAlign w:val="center"/>
            <w:hideMark/>
          </w:tcPr>
          <w:p w:rsidR="001A04C0" w:rsidRDefault="001A04C0">
            <w:pPr>
              <w:jc w:val="center"/>
              <w:rPr>
                <w:b/>
                <w:i/>
                <w:color w:val="000000"/>
                <w:sz w:val="22"/>
              </w:rPr>
            </w:pPr>
            <w:r>
              <w:rPr>
                <w:b/>
                <w:i/>
                <w:color w:val="000000"/>
                <w:sz w:val="22"/>
              </w:rPr>
              <w:t>Выброс т/год</w:t>
            </w:r>
          </w:p>
        </w:tc>
      </w:tr>
      <w:tr w:rsidR="001A04C0" w:rsidTr="001A04C0">
        <w:tc>
          <w:tcPr>
            <w:tcW w:w="385" w:type="pct"/>
            <w:tcBorders>
              <w:top w:val="single" w:sz="4" w:space="0" w:color="auto"/>
              <w:left w:val="single" w:sz="4" w:space="0" w:color="auto"/>
              <w:bottom w:val="single" w:sz="4" w:space="0" w:color="auto"/>
              <w:right w:val="single" w:sz="4" w:space="0" w:color="auto"/>
            </w:tcBorders>
            <w:hideMark/>
          </w:tcPr>
          <w:p w:rsidR="001A04C0" w:rsidRDefault="001A04C0">
            <w:pPr>
              <w:rPr>
                <w:color w:val="000000"/>
                <w:sz w:val="22"/>
              </w:rPr>
            </w:pPr>
            <w:r>
              <w:rPr>
                <w:color w:val="000000"/>
                <w:sz w:val="22"/>
              </w:rPr>
              <w:t>0301</w:t>
            </w:r>
          </w:p>
        </w:tc>
        <w:tc>
          <w:tcPr>
            <w:tcW w:w="2385" w:type="pct"/>
            <w:tcBorders>
              <w:top w:val="single" w:sz="4" w:space="0" w:color="auto"/>
              <w:left w:val="single" w:sz="4" w:space="0" w:color="auto"/>
              <w:bottom w:val="single" w:sz="4" w:space="0" w:color="auto"/>
              <w:right w:val="single" w:sz="4" w:space="0" w:color="auto"/>
            </w:tcBorders>
            <w:hideMark/>
          </w:tcPr>
          <w:p w:rsidR="001A04C0" w:rsidRDefault="001A04C0">
            <w:pPr>
              <w:rPr>
                <w:color w:val="000000"/>
                <w:sz w:val="22"/>
              </w:rPr>
            </w:pPr>
            <w:r>
              <w:rPr>
                <w:color w:val="000000"/>
                <w:sz w:val="22"/>
              </w:rPr>
              <w:t>Азота (IV) диоксид (Азота диоксид) (4)</w:t>
            </w:r>
          </w:p>
        </w:tc>
        <w:tc>
          <w:tcPr>
            <w:tcW w:w="1077" w:type="pct"/>
            <w:tcBorders>
              <w:top w:val="single" w:sz="4" w:space="0" w:color="auto"/>
              <w:left w:val="single" w:sz="4" w:space="0" w:color="auto"/>
              <w:bottom w:val="single" w:sz="4" w:space="0" w:color="auto"/>
              <w:right w:val="single" w:sz="4" w:space="0" w:color="auto"/>
            </w:tcBorders>
            <w:hideMark/>
          </w:tcPr>
          <w:p w:rsidR="001A04C0" w:rsidRDefault="001A04C0">
            <w:pPr>
              <w:jc w:val="right"/>
              <w:rPr>
                <w:color w:val="000000"/>
                <w:sz w:val="22"/>
              </w:rPr>
            </w:pPr>
            <w:r>
              <w:rPr>
                <w:color w:val="000000"/>
                <w:sz w:val="22"/>
              </w:rPr>
              <w:t>0.8175</w:t>
            </w:r>
          </w:p>
        </w:tc>
        <w:tc>
          <w:tcPr>
            <w:tcW w:w="1154" w:type="pct"/>
            <w:tcBorders>
              <w:top w:val="single" w:sz="4" w:space="0" w:color="auto"/>
              <w:left w:val="single" w:sz="4" w:space="0" w:color="auto"/>
              <w:bottom w:val="single" w:sz="4" w:space="0" w:color="auto"/>
              <w:right w:val="single" w:sz="4" w:space="0" w:color="auto"/>
            </w:tcBorders>
            <w:hideMark/>
          </w:tcPr>
          <w:p w:rsidR="001A04C0" w:rsidRDefault="001A04C0">
            <w:pPr>
              <w:jc w:val="right"/>
              <w:rPr>
                <w:color w:val="000000"/>
                <w:sz w:val="22"/>
              </w:rPr>
            </w:pPr>
            <w:r>
              <w:rPr>
                <w:color w:val="000000"/>
                <w:sz w:val="22"/>
              </w:rPr>
              <w:t>0.28254</w:t>
            </w:r>
          </w:p>
        </w:tc>
      </w:tr>
      <w:tr w:rsidR="001A04C0" w:rsidTr="001A04C0">
        <w:tc>
          <w:tcPr>
            <w:tcW w:w="385" w:type="pct"/>
            <w:tcBorders>
              <w:top w:val="single" w:sz="4" w:space="0" w:color="auto"/>
              <w:left w:val="single" w:sz="4" w:space="0" w:color="auto"/>
              <w:bottom w:val="single" w:sz="4" w:space="0" w:color="auto"/>
              <w:right w:val="single" w:sz="4" w:space="0" w:color="auto"/>
            </w:tcBorders>
            <w:hideMark/>
          </w:tcPr>
          <w:p w:rsidR="001A04C0" w:rsidRDefault="001A04C0">
            <w:pPr>
              <w:rPr>
                <w:color w:val="000000"/>
                <w:sz w:val="22"/>
              </w:rPr>
            </w:pPr>
            <w:r>
              <w:rPr>
                <w:color w:val="000000"/>
                <w:sz w:val="22"/>
              </w:rPr>
              <w:t>0304</w:t>
            </w:r>
          </w:p>
        </w:tc>
        <w:tc>
          <w:tcPr>
            <w:tcW w:w="2385" w:type="pct"/>
            <w:tcBorders>
              <w:top w:val="single" w:sz="4" w:space="0" w:color="auto"/>
              <w:left w:val="single" w:sz="4" w:space="0" w:color="auto"/>
              <w:bottom w:val="single" w:sz="4" w:space="0" w:color="auto"/>
              <w:right w:val="single" w:sz="4" w:space="0" w:color="auto"/>
            </w:tcBorders>
            <w:hideMark/>
          </w:tcPr>
          <w:p w:rsidR="001A04C0" w:rsidRDefault="001A04C0">
            <w:pPr>
              <w:rPr>
                <w:color w:val="000000"/>
                <w:sz w:val="22"/>
              </w:rPr>
            </w:pPr>
            <w:r>
              <w:rPr>
                <w:color w:val="000000"/>
                <w:sz w:val="22"/>
              </w:rPr>
              <w:t>Азот (II) оксид (Азота оксид) (6)</w:t>
            </w:r>
          </w:p>
        </w:tc>
        <w:tc>
          <w:tcPr>
            <w:tcW w:w="1077" w:type="pct"/>
            <w:tcBorders>
              <w:top w:val="single" w:sz="4" w:space="0" w:color="auto"/>
              <w:left w:val="single" w:sz="4" w:space="0" w:color="auto"/>
              <w:bottom w:val="single" w:sz="4" w:space="0" w:color="auto"/>
              <w:right w:val="single" w:sz="4" w:space="0" w:color="auto"/>
            </w:tcBorders>
            <w:hideMark/>
          </w:tcPr>
          <w:p w:rsidR="001A04C0" w:rsidRDefault="001A04C0">
            <w:pPr>
              <w:jc w:val="right"/>
              <w:rPr>
                <w:color w:val="000000"/>
                <w:sz w:val="22"/>
              </w:rPr>
            </w:pPr>
            <w:r>
              <w:rPr>
                <w:color w:val="000000"/>
                <w:sz w:val="22"/>
              </w:rPr>
              <w:t>1.06275</w:t>
            </w:r>
          </w:p>
        </w:tc>
        <w:tc>
          <w:tcPr>
            <w:tcW w:w="1154" w:type="pct"/>
            <w:tcBorders>
              <w:top w:val="single" w:sz="4" w:space="0" w:color="auto"/>
              <w:left w:val="single" w:sz="4" w:space="0" w:color="auto"/>
              <w:bottom w:val="single" w:sz="4" w:space="0" w:color="auto"/>
              <w:right w:val="single" w:sz="4" w:space="0" w:color="auto"/>
            </w:tcBorders>
            <w:hideMark/>
          </w:tcPr>
          <w:p w:rsidR="001A04C0" w:rsidRDefault="001A04C0">
            <w:pPr>
              <w:jc w:val="right"/>
              <w:rPr>
                <w:color w:val="000000"/>
                <w:sz w:val="22"/>
              </w:rPr>
            </w:pPr>
            <w:r>
              <w:rPr>
                <w:color w:val="000000"/>
                <w:sz w:val="22"/>
              </w:rPr>
              <w:t>0.367302</w:t>
            </w:r>
          </w:p>
        </w:tc>
      </w:tr>
      <w:tr w:rsidR="001A04C0" w:rsidTr="001A04C0">
        <w:tc>
          <w:tcPr>
            <w:tcW w:w="385" w:type="pct"/>
            <w:tcBorders>
              <w:top w:val="single" w:sz="4" w:space="0" w:color="auto"/>
              <w:left w:val="single" w:sz="4" w:space="0" w:color="auto"/>
              <w:bottom w:val="single" w:sz="4" w:space="0" w:color="auto"/>
              <w:right w:val="single" w:sz="4" w:space="0" w:color="auto"/>
            </w:tcBorders>
            <w:hideMark/>
          </w:tcPr>
          <w:p w:rsidR="001A04C0" w:rsidRDefault="001A04C0">
            <w:pPr>
              <w:rPr>
                <w:color w:val="000000"/>
                <w:sz w:val="22"/>
              </w:rPr>
            </w:pPr>
            <w:r>
              <w:rPr>
                <w:color w:val="000000"/>
                <w:sz w:val="22"/>
              </w:rPr>
              <w:t>0328</w:t>
            </w:r>
          </w:p>
        </w:tc>
        <w:tc>
          <w:tcPr>
            <w:tcW w:w="2385" w:type="pct"/>
            <w:tcBorders>
              <w:top w:val="single" w:sz="4" w:space="0" w:color="auto"/>
              <w:left w:val="single" w:sz="4" w:space="0" w:color="auto"/>
              <w:bottom w:val="single" w:sz="4" w:space="0" w:color="auto"/>
              <w:right w:val="single" w:sz="4" w:space="0" w:color="auto"/>
            </w:tcBorders>
            <w:hideMark/>
          </w:tcPr>
          <w:p w:rsidR="001A04C0" w:rsidRDefault="001A04C0">
            <w:pPr>
              <w:rPr>
                <w:color w:val="000000"/>
                <w:sz w:val="22"/>
              </w:rPr>
            </w:pPr>
            <w:r>
              <w:rPr>
                <w:color w:val="000000"/>
                <w:sz w:val="22"/>
              </w:rPr>
              <w:t>Углерод (Сажа, Углерод черный) (583)</w:t>
            </w:r>
          </w:p>
        </w:tc>
        <w:tc>
          <w:tcPr>
            <w:tcW w:w="1077" w:type="pct"/>
            <w:tcBorders>
              <w:top w:val="single" w:sz="4" w:space="0" w:color="auto"/>
              <w:left w:val="single" w:sz="4" w:space="0" w:color="auto"/>
              <w:bottom w:val="single" w:sz="4" w:space="0" w:color="auto"/>
              <w:right w:val="single" w:sz="4" w:space="0" w:color="auto"/>
            </w:tcBorders>
            <w:hideMark/>
          </w:tcPr>
          <w:p w:rsidR="001A04C0" w:rsidRDefault="001A04C0">
            <w:pPr>
              <w:jc w:val="right"/>
              <w:rPr>
                <w:color w:val="000000"/>
                <w:sz w:val="22"/>
              </w:rPr>
            </w:pPr>
            <w:r>
              <w:rPr>
                <w:color w:val="000000"/>
                <w:sz w:val="22"/>
              </w:rPr>
              <w:t>0.13625</w:t>
            </w:r>
          </w:p>
        </w:tc>
        <w:tc>
          <w:tcPr>
            <w:tcW w:w="1154" w:type="pct"/>
            <w:tcBorders>
              <w:top w:val="single" w:sz="4" w:space="0" w:color="auto"/>
              <w:left w:val="single" w:sz="4" w:space="0" w:color="auto"/>
              <w:bottom w:val="single" w:sz="4" w:space="0" w:color="auto"/>
              <w:right w:val="single" w:sz="4" w:space="0" w:color="auto"/>
            </w:tcBorders>
            <w:hideMark/>
          </w:tcPr>
          <w:p w:rsidR="001A04C0" w:rsidRDefault="001A04C0">
            <w:pPr>
              <w:jc w:val="right"/>
              <w:rPr>
                <w:color w:val="000000"/>
                <w:sz w:val="22"/>
              </w:rPr>
            </w:pPr>
            <w:r>
              <w:rPr>
                <w:color w:val="000000"/>
                <w:sz w:val="22"/>
              </w:rPr>
              <w:t>0.04709</w:t>
            </w:r>
          </w:p>
        </w:tc>
      </w:tr>
      <w:tr w:rsidR="001A04C0" w:rsidTr="001A04C0">
        <w:tc>
          <w:tcPr>
            <w:tcW w:w="385" w:type="pct"/>
            <w:tcBorders>
              <w:top w:val="single" w:sz="4" w:space="0" w:color="auto"/>
              <w:left w:val="single" w:sz="4" w:space="0" w:color="auto"/>
              <w:bottom w:val="single" w:sz="4" w:space="0" w:color="auto"/>
              <w:right w:val="single" w:sz="4" w:space="0" w:color="auto"/>
            </w:tcBorders>
            <w:hideMark/>
          </w:tcPr>
          <w:p w:rsidR="001A04C0" w:rsidRDefault="001A04C0">
            <w:pPr>
              <w:rPr>
                <w:color w:val="000000"/>
                <w:sz w:val="22"/>
              </w:rPr>
            </w:pPr>
            <w:r>
              <w:rPr>
                <w:color w:val="000000"/>
                <w:sz w:val="22"/>
              </w:rPr>
              <w:t>0330</w:t>
            </w:r>
          </w:p>
        </w:tc>
        <w:tc>
          <w:tcPr>
            <w:tcW w:w="2385" w:type="pct"/>
            <w:tcBorders>
              <w:top w:val="single" w:sz="4" w:space="0" w:color="auto"/>
              <w:left w:val="single" w:sz="4" w:space="0" w:color="auto"/>
              <w:bottom w:val="single" w:sz="4" w:space="0" w:color="auto"/>
              <w:right w:val="single" w:sz="4" w:space="0" w:color="auto"/>
            </w:tcBorders>
            <w:hideMark/>
          </w:tcPr>
          <w:p w:rsidR="001A04C0" w:rsidRDefault="001A04C0">
            <w:pPr>
              <w:rPr>
                <w:color w:val="000000"/>
                <w:sz w:val="22"/>
              </w:rPr>
            </w:pPr>
            <w:r>
              <w:rPr>
                <w:color w:val="000000"/>
                <w:sz w:val="22"/>
              </w:rPr>
              <w:t>Сера диоксид (Ангидрид сернистый, Сернистый газ, Сера (IV) оксид) (516)</w:t>
            </w:r>
          </w:p>
        </w:tc>
        <w:tc>
          <w:tcPr>
            <w:tcW w:w="1077" w:type="pct"/>
            <w:tcBorders>
              <w:top w:val="single" w:sz="4" w:space="0" w:color="auto"/>
              <w:left w:val="single" w:sz="4" w:space="0" w:color="auto"/>
              <w:bottom w:val="single" w:sz="4" w:space="0" w:color="auto"/>
              <w:right w:val="single" w:sz="4" w:space="0" w:color="auto"/>
            </w:tcBorders>
            <w:hideMark/>
          </w:tcPr>
          <w:p w:rsidR="001A04C0" w:rsidRDefault="001A04C0">
            <w:pPr>
              <w:jc w:val="right"/>
              <w:rPr>
                <w:color w:val="000000"/>
                <w:sz w:val="22"/>
              </w:rPr>
            </w:pPr>
            <w:r>
              <w:rPr>
                <w:color w:val="000000"/>
                <w:sz w:val="22"/>
              </w:rPr>
              <w:t>0.2725</w:t>
            </w:r>
          </w:p>
        </w:tc>
        <w:tc>
          <w:tcPr>
            <w:tcW w:w="1154" w:type="pct"/>
            <w:tcBorders>
              <w:top w:val="single" w:sz="4" w:space="0" w:color="auto"/>
              <w:left w:val="single" w:sz="4" w:space="0" w:color="auto"/>
              <w:bottom w:val="single" w:sz="4" w:space="0" w:color="auto"/>
              <w:right w:val="single" w:sz="4" w:space="0" w:color="auto"/>
            </w:tcBorders>
            <w:hideMark/>
          </w:tcPr>
          <w:p w:rsidR="001A04C0" w:rsidRDefault="001A04C0">
            <w:pPr>
              <w:jc w:val="right"/>
              <w:rPr>
                <w:color w:val="000000"/>
                <w:sz w:val="22"/>
              </w:rPr>
            </w:pPr>
            <w:r>
              <w:rPr>
                <w:color w:val="000000"/>
                <w:sz w:val="22"/>
              </w:rPr>
              <w:t>0.09418</w:t>
            </w:r>
          </w:p>
        </w:tc>
      </w:tr>
      <w:tr w:rsidR="001A04C0" w:rsidTr="001A04C0">
        <w:tc>
          <w:tcPr>
            <w:tcW w:w="385" w:type="pct"/>
            <w:tcBorders>
              <w:top w:val="single" w:sz="4" w:space="0" w:color="auto"/>
              <w:left w:val="single" w:sz="4" w:space="0" w:color="auto"/>
              <w:bottom w:val="single" w:sz="4" w:space="0" w:color="auto"/>
              <w:right w:val="single" w:sz="4" w:space="0" w:color="auto"/>
            </w:tcBorders>
            <w:hideMark/>
          </w:tcPr>
          <w:p w:rsidR="001A04C0" w:rsidRDefault="001A04C0">
            <w:pPr>
              <w:rPr>
                <w:color w:val="000000"/>
                <w:sz w:val="22"/>
              </w:rPr>
            </w:pPr>
            <w:r>
              <w:rPr>
                <w:color w:val="000000"/>
                <w:sz w:val="22"/>
              </w:rPr>
              <w:t>0337</w:t>
            </w:r>
          </w:p>
        </w:tc>
        <w:tc>
          <w:tcPr>
            <w:tcW w:w="2385" w:type="pct"/>
            <w:tcBorders>
              <w:top w:val="single" w:sz="4" w:space="0" w:color="auto"/>
              <w:left w:val="single" w:sz="4" w:space="0" w:color="auto"/>
              <w:bottom w:val="single" w:sz="4" w:space="0" w:color="auto"/>
              <w:right w:val="single" w:sz="4" w:space="0" w:color="auto"/>
            </w:tcBorders>
            <w:hideMark/>
          </w:tcPr>
          <w:p w:rsidR="001A04C0" w:rsidRDefault="001A04C0">
            <w:pPr>
              <w:rPr>
                <w:color w:val="000000"/>
                <w:sz w:val="22"/>
              </w:rPr>
            </w:pPr>
            <w:r>
              <w:rPr>
                <w:color w:val="000000"/>
                <w:sz w:val="22"/>
              </w:rPr>
              <w:t>Углерод оксид (Окись углерода, Угарный газ) (584)</w:t>
            </w:r>
          </w:p>
        </w:tc>
        <w:tc>
          <w:tcPr>
            <w:tcW w:w="1077" w:type="pct"/>
            <w:tcBorders>
              <w:top w:val="single" w:sz="4" w:space="0" w:color="auto"/>
              <w:left w:val="single" w:sz="4" w:space="0" w:color="auto"/>
              <w:bottom w:val="single" w:sz="4" w:space="0" w:color="auto"/>
              <w:right w:val="single" w:sz="4" w:space="0" w:color="auto"/>
            </w:tcBorders>
            <w:hideMark/>
          </w:tcPr>
          <w:p w:rsidR="001A04C0" w:rsidRDefault="001A04C0">
            <w:pPr>
              <w:jc w:val="right"/>
              <w:rPr>
                <w:color w:val="000000"/>
                <w:sz w:val="22"/>
              </w:rPr>
            </w:pPr>
            <w:r>
              <w:rPr>
                <w:color w:val="000000"/>
                <w:sz w:val="22"/>
              </w:rPr>
              <w:t>0.68125</w:t>
            </w:r>
          </w:p>
        </w:tc>
        <w:tc>
          <w:tcPr>
            <w:tcW w:w="1154" w:type="pct"/>
            <w:tcBorders>
              <w:top w:val="single" w:sz="4" w:space="0" w:color="auto"/>
              <w:left w:val="single" w:sz="4" w:space="0" w:color="auto"/>
              <w:bottom w:val="single" w:sz="4" w:space="0" w:color="auto"/>
              <w:right w:val="single" w:sz="4" w:space="0" w:color="auto"/>
            </w:tcBorders>
            <w:hideMark/>
          </w:tcPr>
          <w:p w:rsidR="001A04C0" w:rsidRDefault="001A04C0">
            <w:pPr>
              <w:jc w:val="right"/>
              <w:rPr>
                <w:color w:val="000000"/>
                <w:sz w:val="22"/>
              </w:rPr>
            </w:pPr>
            <w:r>
              <w:rPr>
                <w:color w:val="000000"/>
                <w:sz w:val="22"/>
              </w:rPr>
              <w:t>0.23545</w:t>
            </w:r>
          </w:p>
        </w:tc>
      </w:tr>
      <w:tr w:rsidR="001A04C0" w:rsidTr="001A04C0">
        <w:tc>
          <w:tcPr>
            <w:tcW w:w="385" w:type="pct"/>
            <w:tcBorders>
              <w:top w:val="single" w:sz="4" w:space="0" w:color="auto"/>
              <w:left w:val="single" w:sz="4" w:space="0" w:color="auto"/>
              <w:bottom w:val="single" w:sz="4" w:space="0" w:color="auto"/>
              <w:right w:val="single" w:sz="4" w:space="0" w:color="auto"/>
            </w:tcBorders>
            <w:hideMark/>
          </w:tcPr>
          <w:p w:rsidR="001A04C0" w:rsidRDefault="001A04C0">
            <w:pPr>
              <w:rPr>
                <w:color w:val="000000"/>
                <w:sz w:val="22"/>
              </w:rPr>
            </w:pPr>
            <w:r>
              <w:rPr>
                <w:color w:val="000000"/>
                <w:sz w:val="22"/>
              </w:rPr>
              <w:t>1301</w:t>
            </w:r>
          </w:p>
        </w:tc>
        <w:tc>
          <w:tcPr>
            <w:tcW w:w="2385" w:type="pct"/>
            <w:tcBorders>
              <w:top w:val="single" w:sz="4" w:space="0" w:color="auto"/>
              <w:left w:val="single" w:sz="4" w:space="0" w:color="auto"/>
              <w:bottom w:val="single" w:sz="4" w:space="0" w:color="auto"/>
              <w:right w:val="single" w:sz="4" w:space="0" w:color="auto"/>
            </w:tcBorders>
            <w:hideMark/>
          </w:tcPr>
          <w:p w:rsidR="001A04C0" w:rsidRDefault="001A04C0">
            <w:pPr>
              <w:rPr>
                <w:color w:val="000000"/>
                <w:sz w:val="22"/>
              </w:rPr>
            </w:pPr>
            <w:r>
              <w:rPr>
                <w:color w:val="000000"/>
                <w:sz w:val="22"/>
              </w:rPr>
              <w:t>Проп-2-ен-1-аль (Акролеин, Акрилальдегид) (474)</w:t>
            </w:r>
          </w:p>
        </w:tc>
        <w:tc>
          <w:tcPr>
            <w:tcW w:w="1077" w:type="pct"/>
            <w:tcBorders>
              <w:top w:val="single" w:sz="4" w:space="0" w:color="auto"/>
              <w:left w:val="single" w:sz="4" w:space="0" w:color="auto"/>
              <w:bottom w:val="single" w:sz="4" w:space="0" w:color="auto"/>
              <w:right w:val="single" w:sz="4" w:space="0" w:color="auto"/>
            </w:tcBorders>
            <w:hideMark/>
          </w:tcPr>
          <w:p w:rsidR="001A04C0" w:rsidRDefault="001A04C0">
            <w:pPr>
              <w:jc w:val="right"/>
              <w:rPr>
                <w:color w:val="000000"/>
                <w:sz w:val="22"/>
              </w:rPr>
            </w:pPr>
            <w:r>
              <w:rPr>
                <w:color w:val="000000"/>
                <w:sz w:val="22"/>
              </w:rPr>
              <w:t>0.0327</w:t>
            </w:r>
          </w:p>
        </w:tc>
        <w:tc>
          <w:tcPr>
            <w:tcW w:w="1154" w:type="pct"/>
            <w:tcBorders>
              <w:top w:val="single" w:sz="4" w:space="0" w:color="auto"/>
              <w:left w:val="single" w:sz="4" w:space="0" w:color="auto"/>
              <w:bottom w:val="single" w:sz="4" w:space="0" w:color="auto"/>
              <w:right w:val="single" w:sz="4" w:space="0" w:color="auto"/>
            </w:tcBorders>
            <w:hideMark/>
          </w:tcPr>
          <w:p w:rsidR="001A04C0" w:rsidRDefault="001A04C0">
            <w:pPr>
              <w:jc w:val="right"/>
              <w:rPr>
                <w:color w:val="000000"/>
                <w:sz w:val="22"/>
              </w:rPr>
            </w:pPr>
            <w:r>
              <w:rPr>
                <w:color w:val="000000"/>
                <w:sz w:val="22"/>
              </w:rPr>
              <w:t>0.0113016</w:t>
            </w:r>
          </w:p>
        </w:tc>
      </w:tr>
      <w:tr w:rsidR="001A04C0" w:rsidTr="001A04C0">
        <w:tc>
          <w:tcPr>
            <w:tcW w:w="385" w:type="pct"/>
            <w:tcBorders>
              <w:top w:val="single" w:sz="4" w:space="0" w:color="auto"/>
              <w:left w:val="single" w:sz="4" w:space="0" w:color="auto"/>
              <w:bottom w:val="single" w:sz="4" w:space="0" w:color="auto"/>
              <w:right w:val="single" w:sz="4" w:space="0" w:color="auto"/>
            </w:tcBorders>
            <w:hideMark/>
          </w:tcPr>
          <w:p w:rsidR="001A04C0" w:rsidRDefault="001A04C0">
            <w:pPr>
              <w:rPr>
                <w:color w:val="000000"/>
                <w:sz w:val="22"/>
              </w:rPr>
            </w:pPr>
            <w:r>
              <w:rPr>
                <w:color w:val="000000"/>
                <w:sz w:val="22"/>
              </w:rPr>
              <w:t>1325</w:t>
            </w:r>
          </w:p>
        </w:tc>
        <w:tc>
          <w:tcPr>
            <w:tcW w:w="2385" w:type="pct"/>
            <w:tcBorders>
              <w:top w:val="single" w:sz="4" w:space="0" w:color="auto"/>
              <w:left w:val="single" w:sz="4" w:space="0" w:color="auto"/>
              <w:bottom w:val="single" w:sz="4" w:space="0" w:color="auto"/>
              <w:right w:val="single" w:sz="4" w:space="0" w:color="auto"/>
            </w:tcBorders>
            <w:hideMark/>
          </w:tcPr>
          <w:p w:rsidR="001A04C0" w:rsidRDefault="001A04C0">
            <w:pPr>
              <w:rPr>
                <w:color w:val="000000"/>
                <w:sz w:val="22"/>
              </w:rPr>
            </w:pPr>
            <w:r>
              <w:rPr>
                <w:color w:val="000000"/>
                <w:sz w:val="22"/>
              </w:rPr>
              <w:t>Формальдегид (Метаналь) (609)</w:t>
            </w:r>
          </w:p>
        </w:tc>
        <w:tc>
          <w:tcPr>
            <w:tcW w:w="1077" w:type="pct"/>
            <w:tcBorders>
              <w:top w:val="single" w:sz="4" w:space="0" w:color="auto"/>
              <w:left w:val="single" w:sz="4" w:space="0" w:color="auto"/>
              <w:bottom w:val="single" w:sz="4" w:space="0" w:color="auto"/>
              <w:right w:val="single" w:sz="4" w:space="0" w:color="auto"/>
            </w:tcBorders>
            <w:hideMark/>
          </w:tcPr>
          <w:p w:rsidR="001A04C0" w:rsidRDefault="001A04C0">
            <w:pPr>
              <w:jc w:val="right"/>
              <w:rPr>
                <w:color w:val="000000"/>
                <w:sz w:val="22"/>
              </w:rPr>
            </w:pPr>
            <w:r>
              <w:rPr>
                <w:color w:val="000000"/>
                <w:sz w:val="22"/>
              </w:rPr>
              <w:t>0.0327</w:t>
            </w:r>
          </w:p>
        </w:tc>
        <w:tc>
          <w:tcPr>
            <w:tcW w:w="1154" w:type="pct"/>
            <w:tcBorders>
              <w:top w:val="single" w:sz="4" w:space="0" w:color="auto"/>
              <w:left w:val="single" w:sz="4" w:space="0" w:color="auto"/>
              <w:bottom w:val="single" w:sz="4" w:space="0" w:color="auto"/>
              <w:right w:val="single" w:sz="4" w:space="0" w:color="auto"/>
            </w:tcBorders>
            <w:hideMark/>
          </w:tcPr>
          <w:p w:rsidR="001A04C0" w:rsidRDefault="001A04C0">
            <w:pPr>
              <w:jc w:val="right"/>
              <w:rPr>
                <w:color w:val="000000"/>
                <w:sz w:val="22"/>
              </w:rPr>
            </w:pPr>
            <w:r>
              <w:rPr>
                <w:color w:val="000000"/>
                <w:sz w:val="22"/>
              </w:rPr>
              <w:t>0.0113016</w:t>
            </w:r>
          </w:p>
        </w:tc>
      </w:tr>
      <w:tr w:rsidR="001A04C0" w:rsidTr="001A04C0">
        <w:tc>
          <w:tcPr>
            <w:tcW w:w="385" w:type="pct"/>
            <w:tcBorders>
              <w:top w:val="single" w:sz="4" w:space="0" w:color="auto"/>
              <w:left w:val="single" w:sz="4" w:space="0" w:color="auto"/>
              <w:bottom w:val="single" w:sz="4" w:space="0" w:color="auto"/>
              <w:right w:val="single" w:sz="4" w:space="0" w:color="auto"/>
            </w:tcBorders>
            <w:hideMark/>
          </w:tcPr>
          <w:p w:rsidR="001A04C0" w:rsidRDefault="001A04C0">
            <w:pPr>
              <w:rPr>
                <w:color w:val="000000"/>
                <w:sz w:val="22"/>
              </w:rPr>
            </w:pPr>
            <w:r>
              <w:rPr>
                <w:color w:val="000000"/>
                <w:sz w:val="22"/>
              </w:rPr>
              <w:t>2754</w:t>
            </w:r>
          </w:p>
        </w:tc>
        <w:tc>
          <w:tcPr>
            <w:tcW w:w="2385" w:type="pct"/>
            <w:tcBorders>
              <w:top w:val="single" w:sz="4" w:space="0" w:color="auto"/>
              <w:left w:val="single" w:sz="4" w:space="0" w:color="auto"/>
              <w:bottom w:val="single" w:sz="4" w:space="0" w:color="auto"/>
              <w:right w:val="single" w:sz="4" w:space="0" w:color="auto"/>
            </w:tcBorders>
            <w:hideMark/>
          </w:tcPr>
          <w:p w:rsidR="001A04C0" w:rsidRDefault="001A04C0">
            <w:pPr>
              <w:rPr>
                <w:color w:val="000000"/>
                <w:sz w:val="22"/>
              </w:rPr>
            </w:pPr>
            <w:r>
              <w:rPr>
                <w:color w:val="000000"/>
                <w:sz w:val="22"/>
              </w:rPr>
              <w:t>Алканы С12-19 /в пересчете на С/ (Углеводороды предельные С12-С19 (в пересчете на С); Растворитель РПК-265П) (10)</w:t>
            </w:r>
          </w:p>
        </w:tc>
        <w:tc>
          <w:tcPr>
            <w:tcW w:w="1077" w:type="pct"/>
            <w:tcBorders>
              <w:top w:val="single" w:sz="4" w:space="0" w:color="auto"/>
              <w:left w:val="single" w:sz="4" w:space="0" w:color="auto"/>
              <w:bottom w:val="single" w:sz="4" w:space="0" w:color="auto"/>
              <w:right w:val="single" w:sz="4" w:space="0" w:color="auto"/>
            </w:tcBorders>
            <w:hideMark/>
          </w:tcPr>
          <w:p w:rsidR="001A04C0" w:rsidRDefault="001A04C0">
            <w:pPr>
              <w:jc w:val="right"/>
              <w:rPr>
                <w:color w:val="000000"/>
                <w:sz w:val="22"/>
              </w:rPr>
            </w:pPr>
            <w:r>
              <w:rPr>
                <w:color w:val="000000"/>
                <w:sz w:val="22"/>
              </w:rPr>
              <w:t>0.327</w:t>
            </w:r>
          </w:p>
        </w:tc>
        <w:tc>
          <w:tcPr>
            <w:tcW w:w="1154" w:type="pct"/>
            <w:tcBorders>
              <w:top w:val="single" w:sz="4" w:space="0" w:color="auto"/>
              <w:left w:val="single" w:sz="4" w:space="0" w:color="auto"/>
              <w:bottom w:val="single" w:sz="4" w:space="0" w:color="auto"/>
              <w:right w:val="single" w:sz="4" w:space="0" w:color="auto"/>
            </w:tcBorders>
            <w:hideMark/>
          </w:tcPr>
          <w:p w:rsidR="001A04C0" w:rsidRDefault="001A04C0">
            <w:pPr>
              <w:jc w:val="right"/>
              <w:rPr>
                <w:color w:val="000000"/>
                <w:sz w:val="22"/>
              </w:rPr>
            </w:pPr>
            <w:r>
              <w:rPr>
                <w:color w:val="000000"/>
                <w:sz w:val="22"/>
              </w:rPr>
              <w:t>0.113016</w:t>
            </w:r>
          </w:p>
        </w:tc>
      </w:tr>
    </w:tbl>
    <w:p w:rsidR="001A04C0" w:rsidRDefault="001A04C0" w:rsidP="001A04C0">
      <w:pPr>
        <w:rPr>
          <w:color w:val="000000"/>
          <w:sz w:val="22"/>
        </w:rPr>
      </w:pPr>
    </w:p>
    <w:p w:rsidR="001A04C0" w:rsidRDefault="001A04C0" w:rsidP="001A04C0">
      <w:pPr>
        <w:tabs>
          <w:tab w:val="left" w:pos="567"/>
          <w:tab w:val="left" w:pos="1418"/>
        </w:tabs>
        <w:rPr>
          <w:rFonts w:ascii="Arial" w:hAnsi="Arial" w:cs="Arial"/>
          <w:b/>
          <w:color w:val="000000"/>
        </w:rPr>
      </w:pPr>
    </w:p>
    <w:p w:rsidR="001A04C0" w:rsidRDefault="001A04C0" w:rsidP="001A04C0">
      <w:pPr>
        <w:tabs>
          <w:tab w:val="left" w:pos="567"/>
          <w:tab w:val="left" w:pos="1418"/>
        </w:tabs>
        <w:rPr>
          <w:rFonts w:ascii="Arial" w:hAnsi="Arial" w:cs="Arial"/>
          <w:b/>
          <w:color w:val="000000"/>
        </w:rPr>
      </w:pPr>
      <w:r w:rsidRPr="001D3509">
        <w:rPr>
          <w:rFonts w:ascii="Arial" w:hAnsi="Arial" w:cs="Arial"/>
          <w:b/>
          <w:color w:val="000000"/>
        </w:rPr>
        <w:t>Источник №0005</w:t>
      </w:r>
      <w:r>
        <w:rPr>
          <w:rFonts w:ascii="Arial" w:hAnsi="Arial" w:cs="Arial"/>
          <w:b/>
          <w:color w:val="000000"/>
        </w:rPr>
        <w:t>-003</w:t>
      </w:r>
      <w:r w:rsidRPr="001D3509">
        <w:rPr>
          <w:rFonts w:ascii="Arial" w:hAnsi="Arial" w:cs="Arial"/>
          <w:b/>
          <w:color w:val="000000"/>
        </w:rPr>
        <w:t xml:space="preserve">, </w:t>
      </w:r>
      <w:r>
        <w:rPr>
          <w:rFonts w:ascii="Arial" w:hAnsi="Arial" w:cs="Arial"/>
          <w:b/>
          <w:color w:val="000000"/>
        </w:rPr>
        <w:t>ДЭС БУ при испытании</w:t>
      </w:r>
      <w:r w:rsidRPr="001D3509">
        <w:rPr>
          <w:rFonts w:ascii="Arial" w:hAnsi="Arial" w:cs="Arial"/>
          <w:b/>
          <w:color w:val="000000"/>
        </w:rPr>
        <w:t>;</w:t>
      </w:r>
    </w:p>
    <w:p w:rsidR="0081155B" w:rsidRDefault="0081155B" w:rsidP="0081155B">
      <w:pPr>
        <w:rPr>
          <w:rFonts w:ascii="Courier New" w:hAnsi="Courier New" w:cs="Courier New"/>
          <w:color w:val="000000"/>
          <w:sz w:val="22"/>
        </w:rPr>
      </w:pPr>
      <w:r>
        <w:rPr>
          <w:rFonts w:ascii="Courier New" w:hAnsi="Courier New" w:cs="Courier New"/>
          <w:color w:val="000000"/>
          <w:sz w:val="22"/>
        </w:rPr>
        <w:t>Источник загрязнения: 0005</w:t>
      </w:r>
    </w:p>
    <w:p w:rsidR="0081155B" w:rsidRDefault="0081155B" w:rsidP="0081155B">
      <w:pPr>
        <w:rPr>
          <w:rFonts w:ascii="Courier New" w:hAnsi="Courier New" w:cs="Courier New"/>
          <w:color w:val="000000"/>
          <w:sz w:val="22"/>
        </w:rPr>
      </w:pPr>
      <w:r>
        <w:rPr>
          <w:rFonts w:ascii="Courier New" w:hAnsi="Courier New" w:cs="Courier New"/>
          <w:color w:val="000000"/>
          <w:sz w:val="22"/>
        </w:rPr>
        <w:t>Источник выделения: 0005 03, выхлопные трубы</w:t>
      </w:r>
    </w:p>
    <w:p w:rsidR="0081155B" w:rsidRDefault="0081155B" w:rsidP="0081155B">
      <w:pPr>
        <w:rPr>
          <w:rFonts w:ascii="Courier New" w:hAnsi="Courier New" w:cs="Courier New"/>
          <w:color w:val="000000"/>
          <w:sz w:val="22"/>
        </w:rPr>
      </w:pPr>
      <w:r>
        <w:rPr>
          <w:rFonts w:ascii="Courier New" w:hAnsi="Courier New" w:cs="Courier New"/>
          <w:color w:val="000000"/>
          <w:sz w:val="22"/>
        </w:rPr>
        <w:t>Список литературы:</w:t>
      </w:r>
    </w:p>
    <w:p w:rsidR="0081155B" w:rsidRDefault="0081155B" w:rsidP="0081155B">
      <w:pPr>
        <w:rPr>
          <w:rFonts w:ascii="Courier New" w:hAnsi="Courier New" w:cs="Courier New"/>
          <w:color w:val="000000"/>
          <w:sz w:val="22"/>
        </w:rPr>
      </w:pPr>
      <w:r>
        <w:rPr>
          <w:rFonts w:ascii="Courier New" w:hAnsi="Courier New" w:cs="Courier New"/>
          <w:color w:val="000000"/>
          <w:sz w:val="22"/>
        </w:rPr>
        <w:t>1. Методика расчета нормативов выбросов вредных веществ от стационарных дизельных установок</w:t>
      </w:r>
    </w:p>
    <w:p w:rsidR="0081155B" w:rsidRDefault="0081155B" w:rsidP="0081155B">
      <w:pPr>
        <w:rPr>
          <w:rFonts w:ascii="Courier New" w:hAnsi="Courier New" w:cs="Courier New"/>
          <w:color w:val="000000"/>
          <w:sz w:val="22"/>
        </w:rPr>
      </w:pPr>
      <w:r>
        <w:rPr>
          <w:rFonts w:ascii="Courier New" w:hAnsi="Courier New" w:cs="Courier New"/>
          <w:color w:val="000000"/>
          <w:sz w:val="22"/>
        </w:rPr>
        <w:t>Приложение  №9 к Приказу Министра охраны окружающей</w:t>
      </w:r>
    </w:p>
    <w:p w:rsidR="0081155B" w:rsidRDefault="0081155B" w:rsidP="0081155B">
      <w:pPr>
        <w:rPr>
          <w:rFonts w:ascii="Courier New" w:hAnsi="Courier New" w:cs="Courier New"/>
          <w:color w:val="000000"/>
          <w:sz w:val="22"/>
        </w:rPr>
      </w:pPr>
      <w:r>
        <w:rPr>
          <w:rFonts w:ascii="Courier New" w:hAnsi="Courier New" w:cs="Courier New"/>
          <w:color w:val="000000"/>
          <w:sz w:val="22"/>
        </w:rPr>
        <w:lastRenderedPageBreak/>
        <w:t>среды и водных ресурсов Республики Казахстан от 12.06.2014 г. № 221-Ґ</w:t>
      </w:r>
    </w:p>
    <w:p w:rsidR="0081155B" w:rsidRDefault="0081155B" w:rsidP="0081155B">
      <w:pPr>
        <w:rPr>
          <w:rFonts w:ascii="Courier New" w:hAnsi="Courier New" w:cs="Courier New"/>
          <w:color w:val="000000"/>
          <w:sz w:val="22"/>
        </w:rPr>
      </w:pPr>
    </w:p>
    <w:p w:rsidR="0081155B" w:rsidRDefault="0081155B" w:rsidP="0081155B">
      <w:pPr>
        <w:rPr>
          <w:rFonts w:ascii="Arial" w:hAnsi="Arial" w:cs="Arial"/>
          <w:b/>
          <w:color w:val="000000"/>
        </w:rPr>
      </w:pPr>
      <w:r>
        <w:rPr>
          <w:rFonts w:ascii="Courier New" w:hAnsi="Courier New" w:cs="Courier New"/>
          <w:color w:val="000000"/>
          <w:sz w:val="22"/>
        </w:rPr>
        <w:t xml:space="preserve">Максимальный расход диз. топлива установкой, кг/час, </w:t>
      </w:r>
      <w:r>
        <w:rPr>
          <w:b/>
          <w:i/>
          <w:color w:val="000000"/>
          <w:sz w:val="22"/>
        </w:rPr>
        <w:t>G</w:t>
      </w:r>
      <w:r>
        <w:rPr>
          <w:b/>
          <w:i/>
          <w:color w:val="000000"/>
          <w:sz w:val="22"/>
          <w:vertAlign w:val="subscript"/>
        </w:rPr>
        <w:t>FJMAX</w:t>
      </w:r>
      <w:r>
        <w:rPr>
          <w:b/>
          <w:i/>
          <w:color w:val="000000"/>
          <w:sz w:val="22"/>
        </w:rPr>
        <w:t xml:space="preserve"> = </w:t>
      </w:r>
      <w:r>
        <w:rPr>
          <w:rFonts w:ascii="Arial" w:hAnsi="Arial" w:cs="Arial"/>
          <w:b/>
          <w:color w:val="000000"/>
        </w:rPr>
        <w:t>77.04</w:t>
      </w:r>
    </w:p>
    <w:p w:rsidR="0081155B" w:rsidRDefault="0081155B" w:rsidP="0081155B">
      <w:pPr>
        <w:rPr>
          <w:rFonts w:ascii="Arial" w:hAnsi="Arial" w:cs="Arial"/>
          <w:b/>
          <w:color w:val="000000"/>
        </w:rPr>
      </w:pPr>
      <w:r>
        <w:rPr>
          <w:rFonts w:ascii="Courier New" w:hAnsi="Courier New" w:cs="Courier New"/>
          <w:color w:val="000000"/>
          <w:sz w:val="22"/>
        </w:rPr>
        <w:t xml:space="preserve">Годовой расход дизельного топлива, т/год, </w:t>
      </w:r>
      <w:r>
        <w:rPr>
          <w:b/>
          <w:i/>
          <w:color w:val="000000"/>
          <w:sz w:val="22"/>
        </w:rPr>
        <w:t>G</w:t>
      </w:r>
      <w:r>
        <w:rPr>
          <w:b/>
          <w:i/>
          <w:color w:val="000000"/>
          <w:sz w:val="22"/>
          <w:vertAlign w:val="subscript"/>
        </w:rPr>
        <w:t>FGGO</w:t>
      </w:r>
      <w:r>
        <w:rPr>
          <w:b/>
          <w:i/>
          <w:color w:val="000000"/>
          <w:sz w:val="22"/>
        </w:rPr>
        <w:t xml:space="preserve"> = </w:t>
      </w:r>
      <w:r>
        <w:rPr>
          <w:rFonts w:ascii="Arial" w:hAnsi="Arial" w:cs="Arial"/>
          <w:b/>
          <w:color w:val="000000"/>
        </w:rPr>
        <w:t>7.396</w:t>
      </w:r>
    </w:p>
    <w:p w:rsidR="0081155B" w:rsidRDefault="0081155B" w:rsidP="0081155B">
      <w:pPr>
        <w:rPr>
          <w:rFonts w:ascii="Arial" w:hAnsi="Arial" w:cs="Arial"/>
          <w:b/>
          <w:color w:val="000000"/>
        </w:rPr>
      </w:pPr>
    </w:p>
    <w:p w:rsidR="0081155B" w:rsidRDefault="0081155B" w:rsidP="0081155B">
      <w:pPr>
        <w:rPr>
          <w:b/>
          <w:i/>
          <w:color w:val="000000"/>
          <w:u w:val="single"/>
        </w:rPr>
      </w:pPr>
      <w:r>
        <w:rPr>
          <w:b/>
          <w:i/>
          <w:color w:val="000000"/>
          <w:u w:val="single"/>
        </w:rPr>
        <w:t>Примесь: 0301 Азота (IV) диоксид (Азота диоксид) (4)</w:t>
      </w:r>
    </w:p>
    <w:p w:rsidR="0081155B" w:rsidRDefault="0081155B" w:rsidP="0081155B">
      <w:pPr>
        <w:rPr>
          <w:b/>
          <w:i/>
          <w:color w:val="000000"/>
          <w:u w:val="single"/>
        </w:rPr>
      </w:pPr>
    </w:p>
    <w:p w:rsidR="0081155B" w:rsidRDefault="0081155B" w:rsidP="0081155B">
      <w:pPr>
        <w:rPr>
          <w:rFonts w:ascii="Arial" w:hAnsi="Arial" w:cs="Arial"/>
          <w:b/>
          <w:color w:val="000000"/>
        </w:rPr>
      </w:pPr>
      <w:r>
        <w:rPr>
          <w:rFonts w:ascii="Courier New" w:hAnsi="Courier New" w:cs="Courier New"/>
          <w:color w:val="000000"/>
          <w:sz w:val="22"/>
        </w:rPr>
        <w:t xml:space="preserve">Оценочное значение среднециклового выброса, г/кг топлива (табл.4), </w:t>
      </w:r>
      <w:r>
        <w:rPr>
          <w:b/>
          <w:i/>
          <w:color w:val="000000"/>
          <w:sz w:val="22"/>
        </w:rPr>
        <w:t>E</w:t>
      </w:r>
      <w:r>
        <w:rPr>
          <w:rFonts w:ascii="Courier New" w:hAnsi="Courier New" w:cs="Courier New"/>
          <w:b/>
          <w:i/>
          <w:color w:val="000000"/>
          <w:sz w:val="22"/>
          <w:vertAlign w:val="subscript"/>
        </w:rPr>
        <w:t>Э</w:t>
      </w:r>
      <w:r>
        <w:rPr>
          <w:b/>
          <w:i/>
          <w:color w:val="000000"/>
          <w:sz w:val="22"/>
        </w:rPr>
        <w:t xml:space="preserve">  = </w:t>
      </w:r>
      <w:r>
        <w:rPr>
          <w:rFonts w:ascii="Arial" w:hAnsi="Arial" w:cs="Arial"/>
          <w:b/>
          <w:color w:val="000000"/>
        </w:rPr>
        <w:t>30</w:t>
      </w:r>
    </w:p>
    <w:p w:rsidR="0081155B" w:rsidRDefault="0081155B" w:rsidP="0081155B">
      <w:pPr>
        <w:rPr>
          <w:rFonts w:ascii="Arial" w:hAnsi="Arial" w:cs="Arial"/>
          <w:b/>
          <w:color w:val="000000"/>
        </w:rPr>
      </w:pPr>
      <w:r>
        <w:rPr>
          <w:rFonts w:ascii="Courier New" w:hAnsi="Courier New" w:cs="Courier New"/>
          <w:color w:val="000000"/>
          <w:sz w:val="22"/>
        </w:rPr>
        <w:t xml:space="preserve">Максимальный разовый выброс, г/с, </w:t>
      </w:r>
      <w:r>
        <w:rPr>
          <w:b/>
          <w:i/>
          <w:color w:val="000000"/>
          <w:sz w:val="22"/>
        </w:rPr>
        <w:t xml:space="preserve">_G_ = </w:t>
      </w:r>
      <w:r>
        <w:rPr>
          <w:b/>
          <w:i/>
          <w:color w:val="000000"/>
        </w:rPr>
        <w:t>G</w:t>
      </w:r>
      <w:r>
        <w:rPr>
          <w:b/>
          <w:i/>
          <w:color w:val="000000"/>
          <w:vertAlign w:val="subscript"/>
        </w:rPr>
        <w:t>FJMAX</w:t>
      </w:r>
      <w:r>
        <w:rPr>
          <w:b/>
          <w:i/>
          <w:color w:val="000000"/>
        </w:rPr>
        <w:t xml:space="preserve"> · E</w:t>
      </w:r>
      <w:r>
        <w:rPr>
          <w:rFonts w:ascii="Courier New" w:hAnsi="Courier New" w:cs="Courier New"/>
          <w:b/>
          <w:i/>
          <w:color w:val="000000"/>
          <w:vertAlign w:val="subscript"/>
        </w:rPr>
        <w:t>Э</w:t>
      </w:r>
      <w:r>
        <w:rPr>
          <w:b/>
          <w:i/>
          <w:color w:val="000000"/>
        </w:rPr>
        <w:t xml:space="preserve">  / 3600 = </w:t>
      </w:r>
      <w:r>
        <w:rPr>
          <w:b/>
          <w:color w:val="000000"/>
        </w:rPr>
        <w:t xml:space="preserve">77.04 · 30 / 3600 = </w:t>
      </w:r>
      <w:r>
        <w:rPr>
          <w:rFonts w:ascii="Arial" w:hAnsi="Arial" w:cs="Arial"/>
          <w:b/>
          <w:color w:val="000000"/>
        </w:rPr>
        <w:t>0.642</w:t>
      </w:r>
    </w:p>
    <w:p w:rsidR="0081155B" w:rsidRDefault="0081155B" w:rsidP="0081155B">
      <w:pPr>
        <w:rPr>
          <w:rFonts w:ascii="Arial" w:hAnsi="Arial" w:cs="Arial"/>
          <w:b/>
          <w:color w:val="000000"/>
        </w:rPr>
      </w:pPr>
      <w:r>
        <w:rPr>
          <w:rFonts w:ascii="Courier New" w:hAnsi="Courier New" w:cs="Courier New"/>
          <w:color w:val="000000"/>
          <w:sz w:val="22"/>
        </w:rPr>
        <w:t xml:space="preserve">Валовый выброс, т/год, </w:t>
      </w:r>
      <w:r>
        <w:rPr>
          <w:b/>
          <w:i/>
          <w:color w:val="000000"/>
          <w:sz w:val="22"/>
        </w:rPr>
        <w:t xml:space="preserve">_M_ = </w:t>
      </w:r>
      <w:r>
        <w:rPr>
          <w:b/>
          <w:i/>
          <w:color w:val="000000"/>
        </w:rPr>
        <w:t>G</w:t>
      </w:r>
      <w:r>
        <w:rPr>
          <w:b/>
          <w:i/>
          <w:color w:val="000000"/>
          <w:vertAlign w:val="subscript"/>
        </w:rPr>
        <w:t>FGGO</w:t>
      </w:r>
      <w:r>
        <w:rPr>
          <w:b/>
          <w:i/>
          <w:color w:val="000000"/>
        </w:rPr>
        <w:t xml:space="preserve"> · E</w:t>
      </w:r>
      <w:r>
        <w:rPr>
          <w:rFonts w:ascii="Courier New" w:hAnsi="Courier New" w:cs="Courier New"/>
          <w:b/>
          <w:i/>
          <w:color w:val="000000"/>
          <w:vertAlign w:val="subscript"/>
        </w:rPr>
        <w:t>Э</w:t>
      </w:r>
      <w:r>
        <w:rPr>
          <w:b/>
          <w:i/>
          <w:color w:val="000000"/>
        </w:rPr>
        <w:t xml:space="preserve">  / 10</w:t>
      </w:r>
      <w:r>
        <w:rPr>
          <w:b/>
          <w:i/>
          <w:color w:val="000000"/>
          <w:vertAlign w:val="superscript"/>
        </w:rPr>
        <w:t>3</w:t>
      </w:r>
      <w:r>
        <w:rPr>
          <w:b/>
          <w:i/>
          <w:color w:val="000000"/>
        </w:rPr>
        <w:t xml:space="preserve"> = </w:t>
      </w:r>
      <w:r>
        <w:rPr>
          <w:b/>
          <w:color w:val="000000"/>
        </w:rPr>
        <w:t>7.396 · 30 / 10</w:t>
      </w:r>
      <w:r>
        <w:rPr>
          <w:b/>
          <w:color w:val="000000"/>
          <w:vertAlign w:val="superscript"/>
        </w:rPr>
        <w:t>3</w:t>
      </w:r>
      <w:r>
        <w:rPr>
          <w:b/>
          <w:color w:val="000000"/>
        </w:rPr>
        <w:t xml:space="preserve"> = </w:t>
      </w:r>
      <w:r>
        <w:rPr>
          <w:rFonts w:ascii="Arial" w:hAnsi="Arial" w:cs="Arial"/>
          <w:b/>
          <w:color w:val="000000"/>
        </w:rPr>
        <w:t>0.22188</w:t>
      </w:r>
    </w:p>
    <w:p w:rsidR="0081155B" w:rsidRDefault="0081155B" w:rsidP="0081155B">
      <w:pPr>
        <w:rPr>
          <w:rFonts w:ascii="Arial" w:hAnsi="Arial" w:cs="Arial"/>
          <w:b/>
          <w:color w:val="000000"/>
        </w:rPr>
      </w:pPr>
    </w:p>
    <w:p w:rsidR="0081155B" w:rsidRDefault="0081155B" w:rsidP="0081155B">
      <w:pPr>
        <w:rPr>
          <w:b/>
          <w:i/>
          <w:color w:val="000000"/>
          <w:u w:val="single"/>
        </w:rPr>
      </w:pPr>
      <w:r>
        <w:rPr>
          <w:b/>
          <w:i/>
          <w:color w:val="000000"/>
          <w:u w:val="single"/>
        </w:rPr>
        <w:t>Примесь: 1325 Формальдегид (Метаналь) (609)</w:t>
      </w:r>
    </w:p>
    <w:p w:rsidR="0081155B" w:rsidRDefault="0081155B" w:rsidP="0081155B">
      <w:pPr>
        <w:rPr>
          <w:b/>
          <w:i/>
          <w:color w:val="000000"/>
          <w:u w:val="single"/>
        </w:rPr>
      </w:pPr>
    </w:p>
    <w:p w:rsidR="0081155B" w:rsidRDefault="0081155B" w:rsidP="0081155B">
      <w:pPr>
        <w:rPr>
          <w:rFonts w:ascii="Arial" w:hAnsi="Arial" w:cs="Arial"/>
          <w:b/>
          <w:color w:val="000000"/>
        </w:rPr>
      </w:pPr>
      <w:r>
        <w:rPr>
          <w:rFonts w:ascii="Courier New" w:hAnsi="Courier New" w:cs="Courier New"/>
          <w:color w:val="000000"/>
          <w:sz w:val="22"/>
        </w:rPr>
        <w:t xml:space="preserve">Оценочное значение среднециклового выброса, г/кг топлива (табл.4), </w:t>
      </w:r>
      <w:r>
        <w:rPr>
          <w:b/>
          <w:i/>
          <w:color w:val="000000"/>
          <w:sz w:val="22"/>
        </w:rPr>
        <w:t>E</w:t>
      </w:r>
      <w:r>
        <w:rPr>
          <w:rFonts w:ascii="Courier New" w:hAnsi="Courier New" w:cs="Courier New"/>
          <w:b/>
          <w:i/>
          <w:color w:val="000000"/>
          <w:sz w:val="22"/>
          <w:vertAlign w:val="subscript"/>
        </w:rPr>
        <w:t>Э</w:t>
      </w:r>
      <w:r>
        <w:rPr>
          <w:b/>
          <w:i/>
          <w:color w:val="000000"/>
          <w:sz w:val="22"/>
        </w:rPr>
        <w:t xml:space="preserve">  = </w:t>
      </w:r>
      <w:r>
        <w:rPr>
          <w:rFonts w:ascii="Arial" w:hAnsi="Arial" w:cs="Arial"/>
          <w:b/>
          <w:color w:val="000000"/>
        </w:rPr>
        <w:t>1.2</w:t>
      </w:r>
    </w:p>
    <w:p w:rsidR="0081155B" w:rsidRDefault="0081155B" w:rsidP="0081155B">
      <w:pPr>
        <w:rPr>
          <w:rFonts w:ascii="Arial" w:hAnsi="Arial" w:cs="Arial"/>
          <w:b/>
          <w:color w:val="000000"/>
        </w:rPr>
      </w:pPr>
      <w:r>
        <w:rPr>
          <w:rFonts w:ascii="Courier New" w:hAnsi="Courier New" w:cs="Courier New"/>
          <w:color w:val="000000"/>
          <w:sz w:val="22"/>
        </w:rPr>
        <w:t xml:space="preserve">Максимальный разовый выброс, г/с, </w:t>
      </w:r>
      <w:r>
        <w:rPr>
          <w:b/>
          <w:i/>
          <w:color w:val="000000"/>
          <w:sz w:val="22"/>
        </w:rPr>
        <w:t xml:space="preserve">_G_ = </w:t>
      </w:r>
      <w:r>
        <w:rPr>
          <w:b/>
          <w:i/>
          <w:color w:val="000000"/>
        </w:rPr>
        <w:t>G</w:t>
      </w:r>
      <w:r>
        <w:rPr>
          <w:b/>
          <w:i/>
          <w:color w:val="000000"/>
          <w:vertAlign w:val="subscript"/>
        </w:rPr>
        <w:t>FJMAX</w:t>
      </w:r>
      <w:r>
        <w:rPr>
          <w:b/>
          <w:i/>
          <w:color w:val="000000"/>
        </w:rPr>
        <w:t xml:space="preserve"> · E</w:t>
      </w:r>
      <w:r>
        <w:rPr>
          <w:rFonts w:ascii="Courier New" w:hAnsi="Courier New" w:cs="Courier New"/>
          <w:b/>
          <w:i/>
          <w:color w:val="000000"/>
          <w:vertAlign w:val="subscript"/>
        </w:rPr>
        <w:t>Э</w:t>
      </w:r>
      <w:r>
        <w:rPr>
          <w:b/>
          <w:i/>
          <w:color w:val="000000"/>
        </w:rPr>
        <w:t xml:space="preserve">  / 3600 = </w:t>
      </w:r>
      <w:r>
        <w:rPr>
          <w:b/>
          <w:color w:val="000000"/>
        </w:rPr>
        <w:t xml:space="preserve">77.04 · 1.2 / 3600 = </w:t>
      </w:r>
      <w:r>
        <w:rPr>
          <w:rFonts w:ascii="Arial" w:hAnsi="Arial" w:cs="Arial"/>
          <w:b/>
          <w:color w:val="000000"/>
        </w:rPr>
        <w:t>0.02568</w:t>
      </w:r>
    </w:p>
    <w:p w:rsidR="0081155B" w:rsidRDefault="0081155B" w:rsidP="0081155B">
      <w:pPr>
        <w:rPr>
          <w:rFonts w:ascii="Arial" w:hAnsi="Arial" w:cs="Arial"/>
          <w:b/>
          <w:color w:val="000000"/>
        </w:rPr>
      </w:pPr>
      <w:r>
        <w:rPr>
          <w:rFonts w:ascii="Courier New" w:hAnsi="Courier New" w:cs="Courier New"/>
          <w:color w:val="000000"/>
          <w:sz w:val="22"/>
        </w:rPr>
        <w:t xml:space="preserve">Валовый выброс, т/год, </w:t>
      </w:r>
      <w:r>
        <w:rPr>
          <w:b/>
          <w:i/>
          <w:color w:val="000000"/>
          <w:sz w:val="22"/>
        </w:rPr>
        <w:t xml:space="preserve">_M_ = </w:t>
      </w:r>
      <w:r>
        <w:rPr>
          <w:b/>
          <w:i/>
          <w:color w:val="000000"/>
        </w:rPr>
        <w:t>G</w:t>
      </w:r>
      <w:r>
        <w:rPr>
          <w:b/>
          <w:i/>
          <w:color w:val="000000"/>
          <w:vertAlign w:val="subscript"/>
        </w:rPr>
        <w:t>FGGO</w:t>
      </w:r>
      <w:r>
        <w:rPr>
          <w:b/>
          <w:i/>
          <w:color w:val="000000"/>
        </w:rPr>
        <w:t xml:space="preserve"> · E</w:t>
      </w:r>
      <w:r>
        <w:rPr>
          <w:rFonts w:ascii="Courier New" w:hAnsi="Courier New" w:cs="Courier New"/>
          <w:b/>
          <w:i/>
          <w:color w:val="000000"/>
          <w:vertAlign w:val="subscript"/>
        </w:rPr>
        <w:t>Э</w:t>
      </w:r>
      <w:r>
        <w:rPr>
          <w:b/>
          <w:i/>
          <w:color w:val="000000"/>
        </w:rPr>
        <w:t xml:space="preserve">  / 10</w:t>
      </w:r>
      <w:r>
        <w:rPr>
          <w:b/>
          <w:i/>
          <w:color w:val="000000"/>
          <w:vertAlign w:val="superscript"/>
        </w:rPr>
        <w:t>3</w:t>
      </w:r>
      <w:r>
        <w:rPr>
          <w:b/>
          <w:i/>
          <w:color w:val="000000"/>
        </w:rPr>
        <w:t xml:space="preserve"> = </w:t>
      </w:r>
      <w:r>
        <w:rPr>
          <w:b/>
          <w:color w:val="000000"/>
        </w:rPr>
        <w:t>7.396 · 1.2 / 10</w:t>
      </w:r>
      <w:r>
        <w:rPr>
          <w:b/>
          <w:color w:val="000000"/>
          <w:vertAlign w:val="superscript"/>
        </w:rPr>
        <w:t>3</w:t>
      </w:r>
      <w:r>
        <w:rPr>
          <w:b/>
          <w:color w:val="000000"/>
        </w:rPr>
        <w:t xml:space="preserve"> = </w:t>
      </w:r>
      <w:r>
        <w:rPr>
          <w:rFonts w:ascii="Arial" w:hAnsi="Arial" w:cs="Arial"/>
          <w:b/>
          <w:color w:val="000000"/>
        </w:rPr>
        <w:t>0.0088752</w:t>
      </w:r>
    </w:p>
    <w:p w:rsidR="0081155B" w:rsidRDefault="0081155B" w:rsidP="0081155B">
      <w:pPr>
        <w:rPr>
          <w:rFonts w:ascii="Arial" w:hAnsi="Arial" w:cs="Arial"/>
          <w:b/>
          <w:color w:val="000000"/>
        </w:rPr>
      </w:pPr>
    </w:p>
    <w:p w:rsidR="0081155B" w:rsidRDefault="0081155B" w:rsidP="0081155B">
      <w:pPr>
        <w:rPr>
          <w:b/>
          <w:i/>
          <w:color w:val="000000"/>
          <w:u w:val="single"/>
        </w:rPr>
      </w:pPr>
      <w:r>
        <w:rPr>
          <w:b/>
          <w:i/>
          <w:color w:val="000000"/>
          <w:u w:val="single"/>
        </w:rPr>
        <w:t>Примесь: 0304 Азот (II) оксид (Азота оксид) (6)</w:t>
      </w:r>
    </w:p>
    <w:p w:rsidR="0081155B" w:rsidRDefault="0081155B" w:rsidP="0081155B">
      <w:pPr>
        <w:rPr>
          <w:b/>
          <w:i/>
          <w:color w:val="000000"/>
          <w:u w:val="single"/>
        </w:rPr>
      </w:pPr>
    </w:p>
    <w:p w:rsidR="0081155B" w:rsidRDefault="0081155B" w:rsidP="0081155B">
      <w:pPr>
        <w:rPr>
          <w:rFonts w:ascii="Arial" w:hAnsi="Arial" w:cs="Arial"/>
          <w:b/>
          <w:color w:val="000000"/>
        </w:rPr>
      </w:pPr>
      <w:r>
        <w:rPr>
          <w:rFonts w:ascii="Courier New" w:hAnsi="Courier New" w:cs="Courier New"/>
          <w:color w:val="000000"/>
          <w:sz w:val="22"/>
        </w:rPr>
        <w:t xml:space="preserve">Оценочное значение среднециклового выброса, г/кг топлива (табл.4), </w:t>
      </w:r>
      <w:r>
        <w:rPr>
          <w:b/>
          <w:i/>
          <w:color w:val="000000"/>
          <w:sz w:val="22"/>
        </w:rPr>
        <w:t>E</w:t>
      </w:r>
      <w:r>
        <w:rPr>
          <w:rFonts w:ascii="Courier New" w:hAnsi="Courier New" w:cs="Courier New"/>
          <w:b/>
          <w:i/>
          <w:color w:val="000000"/>
          <w:sz w:val="22"/>
          <w:vertAlign w:val="subscript"/>
        </w:rPr>
        <w:t>Э</w:t>
      </w:r>
      <w:r>
        <w:rPr>
          <w:b/>
          <w:i/>
          <w:color w:val="000000"/>
          <w:sz w:val="22"/>
        </w:rPr>
        <w:t xml:space="preserve">  = </w:t>
      </w:r>
      <w:r>
        <w:rPr>
          <w:rFonts w:ascii="Arial" w:hAnsi="Arial" w:cs="Arial"/>
          <w:b/>
          <w:color w:val="000000"/>
        </w:rPr>
        <w:t>39</w:t>
      </w:r>
    </w:p>
    <w:p w:rsidR="0081155B" w:rsidRDefault="0081155B" w:rsidP="0081155B">
      <w:pPr>
        <w:rPr>
          <w:rFonts w:ascii="Arial" w:hAnsi="Arial" w:cs="Arial"/>
          <w:b/>
          <w:color w:val="000000"/>
        </w:rPr>
      </w:pPr>
      <w:r>
        <w:rPr>
          <w:rFonts w:ascii="Courier New" w:hAnsi="Courier New" w:cs="Courier New"/>
          <w:color w:val="000000"/>
          <w:sz w:val="22"/>
        </w:rPr>
        <w:t xml:space="preserve">Максимальный разовый выброс, г/с, </w:t>
      </w:r>
      <w:r>
        <w:rPr>
          <w:b/>
          <w:i/>
          <w:color w:val="000000"/>
          <w:sz w:val="22"/>
        </w:rPr>
        <w:t xml:space="preserve">_G_ = </w:t>
      </w:r>
      <w:r>
        <w:rPr>
          <w:b/>
          <w:i/>
          <w:color w:val="000000"/>
        </w:rPr>
        <w:t>G</w:t>
      </w:r>
      <w:r>
        <w:rPr>
          <w:b/>
          <w:i/>
          <w:color w:val="000000"/>
          <w:vertAlign w:val="subscript"/>
        </w:rPr>
        <w:t>FJMAX</w:t>
      </w:r>
      <w:r>
        <w:rPr>
          <w:b/>
          <w:i/>
          <w:color w:val="000000"/>
        </w:rPr>
        <w:t xml:space="preserve"> · E</w:t>
      </w:r>
      <w:r>
        <w:rPr>
          <w:rFonts w:ascii="Courier New" w:hAnsi="Courier New" w:cs="Courier New"/>
          <w:b/>
          <w:i/>
          <w:color w:val="000000"/>
          <w:vertAlign w:val="subscript"/>
        </w:rPr>
        <w:t>Э</w:t>
      </w:r>
      <w:r>
        <w:rPr>
          <w:b/>
          <w:i/>
          <w:color w:val="000000"/>
        </w:rPr>
        <w:t xml:space="preserve">  / 3600 = </w:t>
      </w:r>
      <w:r>
        <w:rPr>
          <w:b/>
          <w:color w:val="000000"/>
        </w:rPr>
        <w:t xml:space="preserve">77.04 · 39 / 3600 = </w:t>
      </w:r>
      <w:r>
        <w:rPr>
          <w:rFonts w:ascii="Arial" w:hAnsi="Arial" w:cs="Arial"/>
          <w:b/>
          <w:color w:val="000000"/>
        </w:rPr>
        <w:t>0.8346</w:t>
      </w:r>
    </w:p>
    <w:p w:rsidR="0081155B" w:rsidRDefault="0081155B" w:rsidP="0081155B">
      <w:pPr>
        <w:rPr>
          <w:rFonts w:ascii="Arial" w:hAnsi="Arial" w:cs="Arial"/>
          <w:b/>
          <w:color w:val="000000"/>
        </w:rPr>
      </w:pPr>
      <w:r>
        <w:rPr>
          <w:rFonts w:ascii="Courier New" w:hAnsi="Courier New" w:cs="Courier New"/>
          <w:color w:val="000000"/>
          <w:sz w:val="22"/>
        </w:rPr>
        <w:t xml:space="preserve">Валовый выброс, т/год, </w:t>
      </w:r>
      <w:r>
        <w:rPr>
          <w:b/>
          <w:i/>
          <w:color w:val="000000"/>
          <w:sz w:val="22"/>
        </w:rPr>
        <w:t xml:space="preserve">_M_ = </w:t>
      </w:r>
      <w:r>
        <w:rPr>
          <w:b/>
          <w:i/>
          <w:color w:val="000000"/>
        </w:rPr>
        <w:t>G</w:t>
      </w:r>
      <w:r>
        <w:rPr>
          <w:b/>
          <w:i/>
          <w:color w:val="000000"/>
          <w:vertAlign w:val="subscript"/>
        </w:rPr>
        <w:t>FGGO</w:t>
      </w:r>
      <w:r>
        <w:rPr>
          <w:b/>
          <w:i/>
          <w:color w:val="000000"/>
        </w:rPr>
        <w:t xml:space="preserve"> · E</w:t>
      </w:r>
      <w:r>
        <w:rPr>
          <w:rFonts w:ascii="Courier New" w:hAnsi="Courier New" w:cs="Courier New"/>
          <w:b/>
          <w:i/>
          <w:color w:val="000000"/>
          <w:vertAlign w:val="subscript"/>
        </w:rPr>
        <w:t>Э</w:t>
      </w:r>
      <w:r>
        <w:rPr>
          <w:b/>
          <w:i/>
          <w:color w:val="000000"/>
        </w:rPr>
        <w:t xml:space="preserve">  / 10</w:t>
      </w:r>
      <w:r>
        <w:rPr>
          <w:b/>
          <w:i/>
          <w:color w:val="000000"/>
          <w:vertAlign w:val="superscript"/>
        </w:rPr>
        <w:t>3</w:t>
      </w:r>
      <w:r>
        <w:rPr>
          <w:b/>
          <w:i/>
          <w:color w:val="000000"/>
        </w:rPr>
        <w:t xml:space="preserve"> = </w:t>
      </w:r>
      <w:r>
        <w:rPr>
          <w:b/>
          <w:color w:val="000000"/>
        </w:rPr>
        <w:t>7.396 · 39 / 10</w:t>
      </w:r>
      <w:r>
        <w:rPr>
          <w:b/>
          <w:color w:val="000000"/>
          <w:vertAlign w:val="superscript"/>
        </w:rPr>
        <w:t>3</w:t>
      </w:r>
      <w:r>
        <w:rPr>
          <w:b/>
          <w:color w:val="000000"/>
        </w:rPr>
        <w:t xml:space="preserve"> = </w:t>
      </w:r>
      <w:r>
        <w:rPr>
          <w:rFonts w:ascii="Arial" w:hAnsi="Arial" w:cs="Arial"/>
          <w:b/>
          <w:color w:val="000000"/>
        </w:rPr>
        <w:t>0.288444</w:t>
      </w:r>
    </w:p>
    <w:p w:rsidR="0081155B" w:rsidRDefault="0081155B" w:rsidP="0081155B">
      <w:pPr>
        <w:rPr>
          <w:rFonts w:ascii="Arial" w:hAnsi="Arial" w:cs="Arial"/>
          <w:b/>
          <w:color w:val="000000"/>
        </w:rPr>
      </w:pPr>
    </w:p>
    <w:p w:rsidR="0081155B" w:rsidRDefault="0081155B" w:rsidP="0081155B">
      <w:pPr>
        <w:rPr>
          <w:b/>
          <w:i/>
          <w:color w:val="000000"/>
          <w:u w:val="single"/>
        </w:rPr>
      </w:pPr>
      <w:r>
        <w:rPr>
          <w:b/>
          <w:i/>
          <w:color w:val="000000"/>
          <w:u w:val="single"/>
        </w:rPr>
        <w:t>Примесь: 0330 Сера диоксид (Ангидрид сернистый, Сернистый газ, Сера (IV) оксид) (516)</w:t>
      </w:r>
    </w:p>
    <w:p w:rsidR="0081155B" w:rsidRDefault="0081155B" w:rsidP="0081155B">
      <w:pPr>
        <w:rPr>
          <w:b/>
          <w:i/>
          <w:color w:val="000000"/>
          <w:u w:val="single"/>
        </w:rPr>
      </w:pPr>
    </w:p>
    <w:p w:rsidR="0081155B" w:rsidRDefault="0081155B" w:rsidP="0081155B">
      <w:pPr>
        <w:rPr>
          <w:rFonts w:ascii="Arial" w:hAnsi="Arial" w:cs="Arial"/>
          <w:b/>
          <w:color w:val="000000"/>
        </w:rPr>
      </w:pPr>
      <w:r>
        <w:rPr>
          <w:rFonts w:ascii="Courier New" w:hAnsi="Courier New" w:cs="Courier New"/>
          <w:color w:val="000000"/>
          <w:sz w:val="22"/>
        </w:rPr>
        <w:t xml:space="preserve">Оценочное значение среднециклового выброса, г/кг топлива (табл.4), </w:t>
      </w:r>
      <w:r>
        <w:rPr>
          <w:b/>
          <w:i/>
          <w:color w:val="000000"/>
          <w:sz w:val="22"/>
        </w:rPr>
        <w:t>E</w:t>
      </w:r>
      <w:r>
        <w:rPr>
          <w:rFonts w:ascii="Courier New" w:hAnsi="Courier New" w:cs="Courier New"/>
          <w:b/>
          <w:i/>
          <w:color w:val="000000"/>
          <w:sz w:val="22"/>
          <w:vertAlign w:val="subscript"/>
        </w:rPr>
        <w:t>Э</w:t>
      </w:r>
      <w:r>
        <w:rPr>
          <w:b/>
          <w:i/>
          <w:color w:val="000000"/>
          <w:sz w:val="22"/>
        </w:rPr>
        <w:t xml:space="preserve">  = </w:t>
      </w:r>
      <w:r>
        <w:rPr>
          <w:rFonts w:ascii="Arial" w:hAnsi="Arial" w:cs="Arial"/>
          <w:b/>
          <w:color w:val="000000"/>
        </w:rPr>
        <w:t>10</w:t>
      </w:r>
    </w:p>
    <w:p w:rsidR="0081155B" w:rsidRDefault="0081155B" w:rsidP="0081155B">
      <w:pPr>
        <w:rPr>
          <w:rFonts w:ascii="Arial" w:hAnsi="Arial" w:cs="Arial"/>
          <w:b/>
          <w:color w:val="000000"/>
        </w:rPr>
      </w:pPr>
      <w:r>
        <w:rPr>
          <w:rFonts w:ascii="Courier New" w:hAnsi="Courier New" w:cs="Courier New"/>
          <w:color w:val="000000"/>
          <w:sz w:val="22"/>
        </w:rPr>
        <w:t xml:space="preserve">Максимальный разовый выброс, г/с, </w:t>
      </w:r>
      <w:r>
        <w:rPr>
          <w:b/>
          <w:i/>
          <w:color w:val="000000"/>
          <w:sz w:val="22"/>
        </w:rPr>
        <w:t xml:space="preserve">_G_ = </w:t>
      </w:r>
      <w:r>
        <w:rPr>
          <w:b/>
          <w:i/>
          <w:color w:val="000000"/>
        </w:rPr>
        <w:t>G</w:t>
      </w:r>
      <w:r>
        <w:rPr>
          <w:b/>
          <w:i/>
          <w:color w:val="000000"/>
          <w:vertAlign w:val="subscript"/>
        </w:rPr>
        <w:t>FJMAX</w:t>
      </w:r>
      <w:r>
        <w:rPr>
          <w:b/>
          <w:i/>
          <w:color w:val="000000"/>
        </w:rPr>
        <w:t xml:space="preserve"> · E</w:t>
      </w:r>
      <w:r>
        <w:rPr>
          <w:rFonts w:ascii="Courier New" w:hAnsi="Courier New" w:cs="Courier New"/>
          <w:b/>
          <w:i/>
          <w:color w:val="000000"/>
          <w:vertAlign w:val="subscript"/>
        </w:rPr>
        <w:t>Э</w:t>
      </w:r>
      <w:r>
        <w:rPr>
          <w:b/>
          <w:i/>
          <w:color w:val="000000"/>
        </w:rPr>
        <w:t xml:space="preserve">  / 3600 = </w:t>
      </w:r>
      <w:r>
        <w:rPr>
          <w:b/>
          <w:color w:val="000000"/>
        </w:rPr>
        <w:t xml:space="preserve">77.04 · 10 / 3600 = </w:t>
      </w:r>
      <w:r>
        <w:rPr>
          <w:rFonts w:ascii="Arial" w:hAnsi="Arial" w:cs="Arial"/>
          <w:b/>
          <w:color w:val="000000"/>
        </w:rPr>
        <w:t>0.214</w:t>
      </w:r>
    </w:p>
    <w:p w:rsidR="0081155B" w:rsidRDefault="0081155B" w:rsidP="0081155B">
      <w:pPr>
        <w:rPr>
          <w:rFonts w:ascii="Arial" w:hAnsi="Arial" w:cs="Arial"/>
          <w:b/>
          <w:color w:val="000000"/>
        </w:rPr>
      </w:pPr>
      <w:r>
        <w:rPr>
          <w:rFonts w:ascii="Courier New" w:hAnsi="Courier New" w:cs="Courier New"/>
          <w:color w:val="000000"/>
          <w:sz w:val="22"/>
        </w:rPr>
        <w:t xml:space="preserve">Валовый выброс, т/год, </w:t>
      </w:r>
      <w:r>
        <w:rPr>
          <w:b/>
          <w:i/>
          <w:color w:val="000000"/>
          <w:sz w:val="22"/>
        </w:rPr>
        <w:t xml:space="preserve">_M_ = </w:t>
      </w:r>
      <w:r>
        <w:rPr>
          <w:b/>
          <w:i/>
          <w:color w:val="000000"/>
        </w:rPr>
        <w:t>G</w:t>
      </w:r>
      <w:r>
        <w:rPr>
          <w:b/>
          <w:i/>
          <w:color w:val="000000"/>
          <w:vertAlign w:val="subscript"/>
        </w:rPr>
        <w:t>FGGO</w:t>
      </w:r>
      <w:r>
        <w:rPr>
          <w:b/>
          <w:i/>
          <w:color w:val="000000"/>
        </w:rPr>
        <w:t xml:space="preserve"> · E</w:t>
      </w:r>
      <w:r>
        <w:rPr>
          <w:rFonts w:ascii="Courier New" w:hAnsi="Courier New" w:cs="Courier New"/>
          <w:b/>
          <w:i/>
          <w:color w:val="000000"/>
          <w:vertAlign w:val="subscript"/>
        </w:rPr>
        <w:t>Э</w:t>
      </w:r>
      <w:r>
        <w:rPr>
          <w:b/>
          <w:i/>
          <w:color w:val="000000"/>
        </w:rPr>
        <w:t xml:space="preserve">  / 10</w:t>
      </w:r>
      <w:r>
        <w:rPr>
          <w:b/>
          <w:i/>
          <w:color w:val="000000"/>
          <w:vertAlign w:val="superscript"/>
        </w:rPr>
        <w:t>3</w:t>
      </w:r>
      <w:r>
        <w:rPr>
          <w:b/>
          <w:i/>
          <w:color w:val="000000"/>
        </w:rPr>
        <w:t xml:space="preserve"> = </w:t>
      </w:r>
      <w:r>
        <w:rPr>
          <w:b/>
          <w:color w:val="000000"/>
        </w:rPr>
        <w:t>7.396 · 10 / 10</w:t>
      </w:r>
      <w:r>
        <w:rPr>
          <w:b/>
          <w:color w:val="000000"/>
          <w:vertAlign w:val="superscript"/>
        </w:rPr>
        <w:t>3</w:t>
      </w:r>
      <w:r>
        <w:rPr>
          <w:b/>
          <w:color w:val="000000"/>
        </w:rPr>
        <w:t xml:space="preserve"> = </w:t>
      </w:r>
      <w:r>
        <w:rPr>
          <w:rFonts w:ascii="Arial" w:hAnsi="Arial" w:cs="Arial"/>
          <w:b/>
          <w:color w:val="000000"/>
        </w:rPr>
        <w:t>0.07396</w:t>
      </w:r>
    </w:p>
    <w:p w:rsidR="0081155B" w:rsidRDefault="0081155B" w:rsidP="0081155B">
      <w:pPr>
        <w:rPr>
          <w:rFonts w:ascii="Arial" w:hAnsi="Arial" w:cs="Arial"/>
          <w:b/>
          <w:color w:val="000000"/>
        </w:rPr>
      </w:pPr>
    </w:p>
    <w:p w:rsidR="0081155B" w:rsidRDefault="0081155B" w:rsidP="0081155B">
      <w:pPr>
        <w:rPr>
          <w:b/>
          <w:i/>
          <w:color w:val="000000"/>
          <w:u w:val="single"/>
        </w:rPr>
      </w:pPr>
      <w:r>
        <w:rPr>
          <w:b/>
          <w:i/>
          <w:color w:val="000000"/>
          <w:u w:val="single"/>
        </w:rPr>
        <w:t>Примесь: 0337 Углерод оксид (Окись углерода, Угарный газ) (584)</w:t>
      </w:r>
    </w:p>
    <w:p w:rsidR="0081155B" w:rsidRDefault="0081155B" w:rsidP="0081155B">
      <w:pPr>
        <w:rPr>
          <w:b/>
          <w:i/>
          <w:color w:val="000000"/>
          <w:u w:val="single"/>
        </w:rPr>
      </w:pPr>
    </w:p>
    <w:p w:rsidR="0081155B" w:rsidRDefault="0081155B" w:rsidP="0081155B">
      <w:pPr>
        <w:rPr>
          <w:rFonts w:ascii="Arial" w:hAnsi="Arial" w:cs="Arial"/>
          <w:b/>
          <w:color w:val="000000"/>
        </w:rPr>
      </w:pPr>
      <w:r>
        <w:rPr>
          <w:rFonts w:ascii="Courier New" w:hAnsi="Courier New" w:cs="Courier New"/>
          <w:color w:val="000000"/>
          <w:sz w:val="22"/>
        </w:rPr>
        <w:t xml:space="preserve">Оценочное значение среднециклового выброса, г/кг топлива (табл.4), </w:t>
      </w:r>
      <w:r>
        <w:rPr>
          <w:b/>
          <w:i/>
          <w:color w:val="000000"/>
          <w:sz w:val="22"/>
        </w:rPr>
        <w:t>E</w:t>
      </w:r>
      <w:r>
        <w:rPr>
          <w:rFonts w:ascii="Courier New" w:hAnsi="Courier New" w:cs="Courier New"/>
          <w:b/>
          <w:i/>
          <w:color w:val="000000"/>
          <w:sz w:val="22"/>
          <w:vertAlign w:val="subscript"/>
        </w:rPr>
        <w:t>Э</w:t>
      </w:r>
      <w:r>
        <w:rPr>
          <w:b/>
          <w:i/>
          <w:color w:val="000000"/>
          <w:sz w:val="22"/>
        </w:rPr>
        <w:t xml:space="preserve">  = </w:t>
      </w:r>
      <w:r>
        <w:rPr>
          <w:rFonts w:ascii="Arial" w:hAnsi="Arial" w:cs="Arial"/>
          <w:b/>
          <w:color w:val="000000"/>
        </w:rPr>
        <w:t>25</w:t>
      </w:r>
    </w:p>
    <w:p w:rsidR="0081155B" w:rsidRDefault="0081155B" w:rsidP="0081155B">
      <w:pPr>
        <w:rPr>
          <w:rFonts w:ascii="Arial" w:hAnsi="Arial" w:cs="Arial"/>
          <w:b/>
          <w:color w:val="000000"/>
        </w:rPr>
      </w:pPr>
      <w:r>
        <w:rPr>
          <w:rFonts w:ascii="Courier New" w:hAnsi="Courier New" w:cs="Courier New"/>
          <w:color w:val="000000"/>
          <w:sz w:val="22"/>
        </w:rPr>
        <w:t xml:space="preserve">Максимальный разовый выброс, г/с, </w:t>
      </w:r>
      <w:r>
        <w:rPr>
          <w:b/>
          <w:i/>
          <w:color w:val="000000"/>
          <w:sz w:val="22"/>
        </w:rPr>
        <w:t xml:space="preserve">_G_ = </w:t>
      </w:r>
      <w:r>
        <w:rPr>
          <w:b/>
          <w:i/>
          <w:color w:val="000000"/>
        </w:rPr>
        <w:t>G</w:t>
      </w:r>
      <w:r>
        <w:rPr>
          <w:b/>
          <w:i/>
          <w:color w:val="000000"/>
          <w:vertAlign w:val="subscript"/>
        </w:rPr>
        <w:t>FJMAX</w:t>
      </w:r>
      <w:r>
        <w:rPr>
          <w:b/>
          <w:i/>
          <w:color w:val="000000"/>
        </w:rPr>
        <w:t xml:space="preserve"> · E</w:t>
      </w:r>
      <w:r>
        <w:rPr>
          <w:rFonts w:ascii="Courier New" w:hAnsi="Courier New" w:cs="Courier New"/>
          <w:b/>
          <w:i/>
          <w:color w:val="000000"/>
          <w:vertAlign w:val="subscript"/>
        </w:rPr>
        <w:t>Э</w:t>
      </w:r>
      <w:r>
        <w:rPr>
          <w:b/>
          <w:i/>
          <w:color w:val="000000"/>
        </w:rPr>
        <w:t xml:space="preserve">  / 3600 = </w:t>
      </w:r>
      <w:r>
        <w:rPr>
          <w:b/>
          <w:color w:val="000000"/>
        </w:rPr>
        <w:t xml:space="preserve">77.04 · 25 / 3600 = </w:t>
      </w:r>
      <w:r>
        <w:rPr>
          <w:rFonts w:ascii="Arial" w:hAnsi="Arial" w:cs="Arial"/>
          <w:b/>
          <w:color w:val="000000"/>
        </w:rPr>
        <w:t>0.535</w:t>
      </w:r>
    </w:p>
    <w:p w:rsidR="0081155B" w:rsidRDefault="0081155B" w:rsidP="0081155B">
      <w:pPr>
        <w:rPr>
          <w:rFonts w:ascii="Arial" w:hAnsi="Arial" w:cs="Arial"/>
          <w:b/>
          <w:color w:val="000000"/>
        </w:rPr>
      </w:pPr>
      <w:r>
        <w:rPr>
          <w:rFonts w:ascii="Courier New" w:hAnsi="Courier New" w:cs="Courier New"/>
          <w:color w:val="000000"/>
          <w:sz w:val="22"/>
        </w:rPr>
        <w:t xml:space="preserve">Валовый выброс, т/год, </w:t>
      </w:r>
      <w:r>
        <w:rPr>
          <w:b/>
          <w:i/>
          <w:color w:val="000000"/>
          <w:sz w:val="22"/>
        </w:rPr>
        <w:t xml:space="preserve">_M_ = </w:t>
      </w:r>
      <w:r>
        <w:rPr>
          <w:b/>
          <w:i/>
          <w:color w:val="000000"/>
        </w:rPr>
        <w:t>G</w:t>
      </w:r>
      <w:r>
        <w:rPr>
          <w:b/>
          <w:i/>
          <w:color w:val="000000"/>
          <w:vertAlign w:val="subscript"/>
        </w:rPr>
        <w:t>FGGO</w:t>
      </w:r>
      <w:r>
        <w:rPr>
          <w:b/>
          <w:i/>
          <w:color w:val="000000"/>
        </w:rPr>
        <w:t xml:space="preserve"> · E</w:t>
      </w:r>
      <w:r>
        <w:rPr>
          <w:rFonts w:ascii="Courier New" w:hAnsi="Courier New" w:cs="Courier New"/>
          <w:b/>
          <w:i/>
          <w:color w:val="000000"/>
          <w:vertAlign w:val="subscript"/>
        </w:rPr>
        <w:t>Э</w:t>
      </w:r>
      <w:r>
        <w:rPr>
          <w:b/>
          <w:i/>
          <w:color w:val="000000"/>
        </w:rPr>
        <w:t xml:space="preserve">  / 10</w:t>
      </w:r>
      <w:r>
        <w:rPr>
          <w:b/>
          <w:i/>
          <w:color w:val="000000"/>
          <w:vertAlign w:val="superscript"/>
        </w:rPr>
        <w:t>3</w:t>
      </w:r>
      <w:r>
        <w:rPr>
          <w:b/>
          <w:i/>
          <w:color w:val="000000"/>
        </w:rPr>
        <w:t xml:space="preserve"> = </w:t>
      </w:r>
      <w:r>
        <w:rPr>
          <w:b/>
          <w:color w:val="000000"/>
        </w:rPr>
        <w:t>7.396 · 25 / 10</w:t>
      </w:r>
      <w:r>
        <w:rPr>
          <w:b/>
          <w:color w:val="000000"/>
          <w:vertAlign w:val="superscript"/>
        </w:rPr>
        <w:t>3</w:t>
      </w:r>
      <w:r>
        <w:rPr>
          <w:b/>
          <w:color w:val="000000"/>
        </w:rPr>
        <w:t xml:space="preserve"> = </w:t>
      </w:r>
      <w:r>
        <w:rPr>
          <w:rFonts w:ascii="Arial" w:hAnsi="Arial" w:cs="Arial"/>
          <w:b/>
          <w:color w:val="000000"/>
        </w:rPr>
        <w:t>0.1849</w:t>
      </w:r>
    </w:p>
    <w:p w:rsidR="0081155B" w:rsidRDefault="0081155B" w:rsidP="0081155B">
      <w:pPr>
        <w:rPr>
          <w:rFonts w:ascii="Arial" w:hAnsi="Arial" w:cs="Arial"/>
          <w:b/>
          <w:color w:val="000000"/>
        </w:rPr>
      </w:pPr>
    </w:p>
    <w:p w:rsidR="0081155B" w:rsidRDefault="0081155B" w:rsidP="0081155B">
      <w:pPr>
        <w:rPr>
          <w:b/>
          <w:i/>
          <w:color w:val="000000"/>
          <w:u w:val="single"/>
        </w:rPr>
      </w:pPr>
      <w:r>
        <w:rPr>
          <w:b/>
          <w:i/>
          <w:color w:val="000000"/>
          <w:u w:val="single"/>
        </w:rPr>
        <w:lastRenderedPageBreak/>
        <w:t>Примесь: 2754 Алканы С12-19 /в пересчете на С/ (Углеводороды предельные С12-С19 (в пересчете на С); Растворитель РПК-265П) (10)</w:t>
      </w:r>
    </w:p>
    <w:p w:rsidR="0081155B" w:rsidRDefault="0081155B" w:rsidP="0081155B">
      <w:pPr>
        <w:rPr>
          <w:b/>
          <w:i/>
          <w:color w:val="000000"/>
          <w:u w:val="single"/>
        </w:rPr>
      </w:pPr>
    </w:p>
    <w:p w:rsidR="0081155B" w:rsidRDefault="0081155B" w:rsidP="0081155B">
      <w:pPr>
        <w:rPr>
          <w:rFonts w:ascii="Arial" w:hAnsi="Arial" w:cs="Arial"/>
          <w:b/>
          <w:color w:val="000000"/>
        </w:rPr>
      </w:pPr>
      <w:r>
        <w:rPr>
          <w:rFonts w:ascii="Courier New" w:hAnsi="Courier New" w:cs="Courier New"/>
          <w:color w:val="000000"/>
          <w:sz w:val="22"/>
        </w:rPr>
        <w:t xml:space="preserve">Оценочное значение среднециклового выброса, г/кг топлива (табл.4), </w:t>
      </w:r>
      <w:r>
        <w:rPr>
          <w:b/>
          <w:i/>
          <w:color w:val="000000"/>
          <w:sz w:val="22"/>
        </w:rPr>
        <w:t>E</w:t>
      </w:r>
      <w:r>
        <w:rPr>
          <w:rFonts w:ascii="Courier New" w:hAnsi="Courier New" w:cs="Courier New"/>
          <w:b/>
          <w:i/>
          <w:color w:val="000000"/>
          <w:sz w:val="22"/>
          <w:vertAlign w:val="subscript"/>
        </w:rPr>
        <w:t>Э</w:t>
      </w:r>
      <w:r>
        <w:rPr>
          <w:b/>
          <w:i/>
          <w:color w:val="000000"/>
          <w:sz w:val="22"/>
        </w:rPr>
        <w:t xml:space="preserve">  = </w:t>
      </w:r>
      <w:r>
        <w:rPr>
          <w:rFonts w:ascii="Arial" w:hAnsi="Arial" w:cs="Arial"/>
          <w:b/>
          <w:color w:val="000000"/>
        </w:rPr>
        <w:t>12</w:t>
      </w:r>
    </w:p>
    <w:p w:rsidR="0081155B" w:rsidRDefault="0081155B" w:rsidP="0081155B">
      <w:pPr>
        <w:rPr>
          <w:rFonts w:ascii="Arial" w:hAnsi="Arial" w:cs="Arial"/>
          <w:b/>
          <w:color w:val="000000"/>
        </w:rPr>
      </w:pPr>
      <w:r>
        <w:rPr>
          <w:rFonts w:ascii="Courier New" w:hAnsi="Courier New" w:cs="Courier New"/>
          <w:color w:val="000000"/>
          <w:sz w:val="22"/>
        </w:rPr>
        <w:t xml:space="preserve">Максимальный разовый выброс, г/с, </w:t>
      </w:r>
      <w:r>
        <w:rPr>
          <w:b/>
          <w:i/>
          <w:color w:val="000000"/>
          <w:sz w:val="22"/>
        </w:rPr>
        <w:t xml:space="preserve">_G_ = </w:t>
      </w:r>
      <w:r>
        <w:rPr>
          <w:b/>
          <w:i/>
          <w:color w:val="000000"/>
        </w:rPr>
        <w:t>G</w:t>
      </w:r>
      <w:r>
        <w:rPr>
          <w:b/>
          <w:i/>
          <w:color w:val="000000"/>
          <w:vertAlign w:val="subscript"/>
        </w:rPr>
        <w:t>FJMAX</w:t>
      </w:r>
      <w:r>
        <w:rPr>
          <w:b/>
          <w:i/>
          <w:color w:val="000000"/>
        </w:rPr>
        <w:t xml:space="preserve"> · E</w:t>
      </w:r>
      <w:r>
        <w:rPr>
          <w:rFonts w:ascii="Courier New" w:hAnsi="Courier New" w:cs="Courier New"/>
          <w:b/>
          <w:i/>
          <w:color w:val="000000"/>
          <w:vertAlign w:val="subscript"/>
        </w:rPr>
        <w:t>Э</w:t>
      </w:r>
      <w:r>
        <w:rPr>
          <w:b/>
          <w:i/>
          <w:color w:val="000000"/>
        </w:rPr>
        <w:t xml:space="preserve">  / 3600 = </w:t>
      </w:r>
      <w:r>
        <w:rPr>
          <w:b/>
          <w:color w:val="000000"/>
        </w:rPr>
        <w:t xml:space="preserve">77.04 · 12 / 3600 = </w:t>
      </w:r>
      <w:r>
        <w:rPr>
          <w:rFonts w:ascii="Arial" w:hAnsi="Arial" w:cs="Arial"/>
          <w:b/>
          <w:color w:val="000000"/>
        </w:rPr>
        <w:t>0.2568</w:t>
      </w:r>
    </w:p>
    <w:p w:rsidR="0081155B" w:rsidRDefault="0081155B" w:rsidP="0081155B">
      <w:pPr>
        <w:rPr>
          <w:rFonts w:ascii="Arial" w:hAnsi="Arial" w:cs="Arial"/>
          <w:b/>
          <w:color w:val="000000"/>
        </w:rPr>
      </w:pPr>
      <w:r>
        <w:rPr>
          <w:rFonts w:ascii="Courier New" w:hAnsi="Courier New" w:cs="Courier New"/>
          <w:color w:val="000000"/>
          <w:sz w:val="22"/>
        </w:rPr>
        <w:t xml:space="preserve">Валовый выброс, т/год, </w:t>
      </w:r>
      <w:r>
        <w:rPr>
          <w:b/>
          <w:i/>
          <w:color w:val="000000"/>
          <w:sz w:val="22"/>
        </w:rPr>
        <w:t xml:space="preserve">_M_ = </w:t>
      </w:r>
      <w:r>
        <w:rPr>
          <w:b/>
          <w:i/>
          <w:color w:val="000000"/>
        </w:rPr>
        <w:t>G</w:t>
      </w:r>
      <w:r>
        <w:rPr>
          <w:b/>
          <w:i/>
          <w:color w:val="000000"/>
          <w:vertAlign w:val="subscript"/>
        </w:rPr>
        <w:t>FGGO</w:t>
      </w:r>
      <w:r>
        <w:rPr>
          <w:b/>
          <w:i/>
          <w:color w:val="000000"/>
        </w:rPr>
        <w:t xml:space="preserve"> · E</w:t>
      </w:r>
      <w:r>
        <w:rPr>
          <w:rFonts w:ascii="Courier New" w:hAnsi="Courier New" w:cs="Courier New"/>
          <w:b/>
          <w:i/>
          <w:color w:val="000000"/>
          <w:vertAlign w:val="subscript"/>
        </w:rPr>
        <w:t>Э</w:t>
      </w:r>
      <w:r>
        <w:rPr>
          <w:b/>
          <w:i/>
          <w:color w:val="000000"/>
        </w:rPr>
        <w:t xml:space="preserve">  / 10</w:t>
      </w:r>
      <w:r>
        <w:rPr>
          <w:b/>
          <w:i/>
          <w:color w:val="000000"/>
          <w:vertAlign w:val="superscript"/>
        </w:rPr>
        <w:t>3</w:t>
      </w:r>
      <w:r>
        <w:rPr>
          <w:b/>
          <w:i/>
          <w:color w:val="000000"/>
        </w:rPr>
        <w:t xml:space="preserve"> = </w:t>
      </w:r>
      <w:r>
        <w:rPr>
          <w:b/>
          <w:color w:val="000000"/>
        </w:rPr>
        <w:t>7.396 · 12 / 10</w:t>
      </w:r>
      <w:r>
        <w:rPr>
          <w:b/>
          <w:color w:val="000000"/>
          <w:vertAlign w:val="superscript"/>
        </w:rPr>
        <w:t>3</w:t>
      </w:r>
      <w:r>
        <w:rPr>
          <w:b/>
          <w:color w:val="000000"/>
        </w:rPr>
        <w:t xml:space="preserve"> = </w:t>
      </w:r>
      <w:r>
        <w:rPr>
          <w:rFonts w:ascii="Arial" w:hAnsi="Arial" w:cs="Arial"/>
          <w:b/>
          <w:color w:val="000000"/>
        </w:rPr>
        <w:t>0.088752</w:t>
      </w:r>
    </w:p>
    <w:p w:rsidR="0081155B" w:rsidRDefault="0081155B" w:rsidP="0081155B">
      <w:pPr>
        <w:rPr>
          <w:rFonts w:ascii="Arial" w:hAnsi="Arial" w:cs="Arial"/>
          <w:b/>
          <w:color w:val="000000"/>
        </w:rPr>
      </w:pPr>
    </w:p>
    <w:p w:rsidR="0081155B" w:rsidRDefault="0081155B" w:rsidP="0081155B">
      <w:pPr>
        <w:rPr>
          <w:b/>
          <w:i/>
          <w:color w:val="000000"/>
          <w:u w:val="single"/>
        </w:rPr>
      </w:pPr>
      <w:r>
        <w:rPr>
          <w:b/>
          <w:i/>
          <w:color w:val="000000"/>
          <w:u w:val="single"/>
        </w:rPr>
        <w:t>Примесь: 1301 Проп-2-ен-1-аль (Акролеин, Акрилальдегид) (474)</w:t>
      </w:r>
    </w:p>
    <w:p w:rsidR="0081155B" w:rsidRDefault="0081155B" w:rsidP="0081155B">
      <w:pPr>
        <w:rPr>
          <w:b/>
          <w:i/>
          <w:color w:val="000000"/>
          <w:u w:val="single"/>
        </w:rPr>
      </w:pPr>
    </w:p>
    <w:p w:rsidR="0081155B" w:rsidRDefault="0081155B" w:rsidP="0081155B">
      <w:pPr>
        <w:rPr>
          <w:rFonts w:ascii="Arial" w:hAnsi="Arial" w:cs="Arial"/>
          <w:b/>
          <w:color w:val="000000"/>
        </w:rPr>
      </w:pPr>
      <w:r>
        <w:rPr>
          <w:rFonts w:ascii="Courier New" w:hAnsi="Courier New" w:cs="Courier New"/>
          <w:color w:val="000000"/>
          <w:sz w:val="22"/>
        </w:rPr>
        <w:t xml:space="preserve">Оценочное значение среднециклового выброса, г/кг топлива (табл.4), </w:t>
      </w:r>
      <w:r>
        <w:rPr>
          <w:b/>
          <w:i/>
          <w:color w:val="000000"/>
          <w:sz w:val="22"/>
        </w:rPr>
        <w:t>E</w:t>
      </w:r>
      <w:r>
        <w:rPr>
          <w:rFonts w:ascii="Courier New" w:hAnsi="Courier New" w:cs="Courier New"/>
          <w:b/>
          <w:i/>
          <w:color w:val="000000"/>
          <w:sz w:val="22"/>
          <w:vertAlign w:val="subscript"/>
        </w:rPr>
        <w:t>Э</w:t>
      </w:r>
      <w:r>
        <w:rPr>
          <w:b/>
          <w:i/>
          <w:color w:val="000000"/>
          <w:sz w:val="22"/>
        </w:rPr>
        <w:t xml:space="preserve">  = </w:t>
      </w:r>
      <w:r>
        <w:rPr>
          <w:rFonts w:ascii="Arial" w:hAnsi="Arial" w:cs="Arial"/>
          <w:b/>
          <w:color w:val="000000"/>
        </w:rPr>
        <w:t>1.2</w:t>
      </w:r>
    </w:p>
    <w:p w:rsidR="0081155B" w:rsidRDefault="0081155B" w:rsidP="0081155B">
      <w:pPr>
        <w:rPr>
          <w:rFonts w:ascii="Arial" w:hAnsi="Arial" w:cs="Arial"/>
          <w:b/>
          <w:color w:val="000000"/>
        </w:rPr>
      </w:pPr>
      <w:r>
        <w:rPr>
          <w:rFonts w:ascii="Courier New" w:hAnsi="Courier New" w:cs="Courier New"/>
          <w:color w:val="000000"/>
          <w:sz w:val="22"/>
        </w:rPr>
        <w:t xml:space="preserve">Максимальный разовый выброс, г/с, </w:t>
      </w:r>
      <w:r>
        <w:rPr>
          <w:b/>
          <w:i/>
          <w:color w:val="000000"/>
          <w:sz w:val="22"/>
        </w:rPr>
        <w:t xml:space="preserve">_G_ = </w:t>
      </w:r>
      <w:r>
        <w:rPr>
          <w:b/>
          <w:i/>
          <w:color w:val="000000"/>
        </w:rPr>
        <w:t>G</w:t>
      </w:r>
      <w:r>
        <w:rPr>
          <w:b/>
          <w:i/>
          <w:color w:val="000000"/>
          <w:vertAlign w:val="subscript"/>
        </w:rPr>
        <w:t>FJMAX</w:t>
      </w:r>
      <w:r>
        <w:rPr>
          <w:b/>
          <w:i/>
          <w:color w:val="000000"/>
        </w:rPr>
        <w:t xml:space="preserve"> · E</w:t>
      </w:r>
      <w:r>
        <w:rPr>
          <w:rFonts w:ascii="Courier New" w:hAnsi="Courier New" w:cs="Courier New"/>
          <w:b/>
          <w:i/>
          <w:color w:val="000000"/>
          <w:vertAlign w:val="subscript"/>
        </w:rPr>
        <w:t>Э</w:t>
      </w:r>
      <w:r>
        <w:rPr>
          <w:b/>
          <w:i/>
          <w:color w:val="000000"/>
        </w:rPr>
        <w:t xml:space="preserve">  / 3600 = </w:t>
      </w:r>
      <w:r>
        <w:rPr>
          <w:b/>
          <w:color w:val="000000"/>
        </w:rPr>
        <w:t xml:space="preserve">77.04 · 1.2 / 3600 = </w:t>
      </w:r>
      <w:r>
        <w:rPr>
          <w:rFonts w:ascii="Arial" w:hAnsi="Arial" w:cs="Arial"/>
          <w:b/>
          <w:color w:val="000000"/>
        </w:rPr>
        <w:t>0.02568</w:t>
      </w:r>
    </w:p>
    <w:p w:rsidR="0081155B" w:rsidRDefault="0081155B" w:rsidP="0081155B">
      <w:pPr>
        <w:rPr>
          <w:rFonts w:ascii="Arial" w:hAnsi="Arial" w:cs="Arial"/>
          <w:b/>
          <w:color w:val="000000"/>
        </w:rPr>
      </w:pPr>
      <w:r>
        <w:rPr>
          <w:rFonts w:ascii="Courier New" w:hAnsi="Courier New" w:cs="Courier New"/>
          <w:color w:val="000000"/>
          <w:sz w:val="22"/>
        </w:rPr>
        <w:t xml:space="preserve">Валовый выброс, т/год, </w:t>
      </w:r>
      <w:r>
        <w:rPr>
          <w:b/>
          <w:i/>
          <w:color w:val="000000"/>
          <w:sz w:val="22"/>
        </w:rPr>
        <w:t xml:space="preserve">_M_ = </w:t>
      </w:r>
      <w:r>
        <w:rPr>
          <w:b/>
          <w:i/>
          <w:color w:val="000000"/>
        </w:rPr>
        <w:t>G</w:t>
      </w:r>
      <w:r>
        <w:rPr>
          <w:b/>
          <w:i/>
          <w:color w:val="000000"/>
          <w:vertAlign w:val="subscript"/>
        </w:rPr>
        <w:t>FGGO</w:t>
      </w:r>
      <w:r>
        <w:rPr>
          <w:b/>
          <w:i/>
          <w:color w:val="000000"/>
        </w:rPr>
        <w:t xml:space="preserve"> · E</w:t>
      </w:r>
      <w:r>
        <w:rPr>
          <w:rFonts w:ascii="Courier New" w:hAnsi="Courier New" w:cs="Courier New"/>
          <w:b/>
          <w:i/>
          <w:color w:val="000000"/>
          <w:vertAlign w:val="subscript"/>
        </w:rPr>
        <w:t>Э</w:t>
      </w:r>
      <w:r>
        <w:rPr>
          <w:b/>
          <w:i/>
          <w:color w:val="000000"/>
        </w:rPr>
        <w:t xml:space="preserve">  / 10</w:t>
      </w:r>
      <w:r>
        <w:rPr>
          <w:b/>
          <w:i/>
          <w:color w:val="000000"/>
          <w:vertAlign w:val="superscript"/>
        </w:rPr>
        <w:t>3</w:t>
      </w:r>
      <w:r>
        <w:rPr>
          <w:b/>
          <w:i/>
          <w:color w:val="000000"/>
        </w:rPr>
        <w:t xml:space="preserve"> = </w:t>
      </w:r>
      <w:r>
        <w:rPr>
          <w:b/>
          <w:color w:val="000000"/>
        </w:rPr>
        <w:t>7.396 · 1.2 / 10</w:t>
      </w:r>
      <w:r>
        <w:rPr>
          <w:b/>
          <w:color w:val="000000"/>
          <w:vertAlign w:val="superscript"/>
        </w:rPr>
        <w:t>3</w:t>
      </w:r>
      <w:r>
        <w:rPr>
          <w:b/>
          <w:color w:val="000000"/>
        </w:rPr>
        <w:t xml:space="preserve"> = </w:t>
      </w:r>
      <w:r>
        <w:rPr>
          <w:rFonts w:ascii="Arial" w:hAnsi="Arial" w:cs="Arial"/>
          <w:b/>
          <w:color w:val="000000"/>
        </w:rPr>
        <w:t>0.0088752</w:t>
      </w:r>
    </w:p>
    <w:p w:rsidR="0081155B" w:rsidRDefault="0081155B" w:rsidP="0081155B">
      <w:pPr>
        <w:rPr>
          <w:rFonts w:ascii="Arial" w:hAnsi="Arial" w:cs="Arial"/>
          <w:b/>
          <w:color w:val="000000"/>
        </w:rPr>
      </w:pPr>
    </w:p>
    <w:p w:rsidR="0081155B" w:rsidRDefault="0081155B" w:rsidP="0081155B">
      <w:pPr>
        <w:rPr>
          <w:b/>
          <w:i/>
          <w:color w:val="000000"/>
          <w:u w:val="single"/>
        </w:rPr>
      </w:pPr>
      <w:r>
        <w:rPr>
          <w:b/>
          <w:i/>
          <w:color w:val="000000"/>
          <w:u w:val="single"/>
        </w:rPr>
        <w:t>Примесь: 0328 Углерод (Сажа, Углерод черный) (583)</w:t>
      </w:r>
    </w:p>
    <w:p w:rsidR="0081155B" w:rsidRDefault="0081155B" w:rsidP="0081155B">
      <w:pPr>
        <w:rPr>
          <w:b/>
          <w:i/>
          <w:color w:val="000000"/>
          <w:u w:val="single"/>
        </w:rPr>
      </w:pPr>
    </w:p>
    <w:p w:rsidR="0081155B" w:rsidRDefault="0081155B" w:rsidP="0081155B">
      <w:pPr>
        <w:rPr>
          <w:rFonts w:ascii="Arial" w:hAnsi="Arial" w:cs="Arial"/>
          <w:b/>
          <w:color w:val="000000"/>
        </w:rPr>
      </w:pPr>
      <w:r>
        <w:rPr>
          <w:rFonts w:ascii="Courier New" w:hAnsi="Courier New" w:cs="Courier New"/>
          <w:color w:val="000000"/>
          <w:sz w:val="22"/>
        </w:rPr>
        <w:t xml:space="preserve">Оценочное значение среднециклового выброса, г/кг топлива (табл.4), </w:t>
      </w:r>
      <w:r>
        <w:rPr>
          <w:b/>
          <w:i/>
          <w:color w:val="000000"/>
          <w:sz w:val="22"/>
        </w:rPr>
        <w:t>E</w:t>
      </w:r>
      <w:r>
        <w:rPr>
          <w:rFonts w:ascii="Courier New" w:hAnsi="Courier New" w:cs="Courier New"/>
          <w:b/>
          <w:i/>
          <w:color w:val="000000"/>
          <w:sz w:val="22"/>
          <w:vertAlign w:val="subscript"/>
        </w:rPr>
        <w:t>Э</w:t>
      </w:r>
      <w:r>
        <w:rPr>
          <w:b/>
          <w:i/>
          <w:color w:val="000000"/>
          <w:sz w:val="22"/>
        </w:rPr>
        <w:t xml:space="preserve">  = </w:t>
      </w:r>
      <w:r>
        <w:rPr>
          <w:rFonts w:ascii="Arial" w:hAnsi="Arial" w:cs="Arial"/>
          <w:b/>
          <w:color w:val="000000"/>
        </w:rPr>
        <w:t>5</w:t>
      </w:r>
    </w:p>
    <w:p w:rsidR="0081155B" w:rsidRDefault="0081155B" w:rsidP="0081155B">
      <w:pPr>
        <w:rPr>
          <w:rFonts w:ascii="Arial" w:hAnsi="Arial" w:cs="Arial"/>
          <w:b/>
          <w:color w:val="000000"/>
        </w:rPr>
      </w:pPr>
      <w:r>
        <w:rPr>
          <w:rFonts w:ascii="Courier New" w:hAnsi="Courier New" w:cs="Courier New"/>
          <w:color w:val="000000"/>
          <w:sz w:val="22"/>
        </w:rPr>
        <w:t xml:space="preserve">Максимальный разовый выброс, г/с, </w:t>
      </w:r>
      <w:r>
        <w:rPr>
          <w:b/>
          <w:i/>
          <w:color w:val="000000"/>
          <w:sz w:val="22"/>
        </w:rPr>
        <w:t xml:space="preserve">_G_ = </w:t>
      </w:r>
      <w:r>
        <w:rPr>
          <w:b/>
          <w:i/>
          <w:color w:val="000000"/>
        </w:rPr>
        <w:t>G</w:t>
      </w:r>
      <w:r>
        <w:rPr>
          <w:b/>
          <w:i/>
          <w:color w:val="000000"/>
          <w:vertAlign w:val="subscript"/>
        </w:rPr>
        <w:t>FJMAX</w:t>
      </w:r>
      <w:r>
        <w:rPr>
          <w:b/>
          <w:i/>
          <w:color w:val="000000"/>
        </w:rPr>
        <w:t xml:space="preserve"> · E</w:t>
      </w:r>
      <w:r>
        <w:rPr>
          <w:rFonts w:ascii="Courier New" w:hAnsi="Courier New" w:cs="Courier New"/>
          <w:b/>
          <w:i/>
          <w:color w:val="000000"/>
          <w:vertAlign w:val="subscript"/>
        </w:rPr>
        <w:t>Э</w:t>
      </w:r>
      <w:r>
        <w:rPr>
          <w:b/>
          <w:i/>
          <w:color w:val="000000"/>
        </w:rPr>
        <w:t xml:space="preserve">  / 3600 = </w:t>
      </w:r>
      <w:r>
        <w:rPr>
          <w:b/>
          <w:color w:val="000000"/>
        </w:rPr>
        <w:t xml:space="preserve">77.04 · 5 / 3600 = </w:t>
      </w:r>
      <w:r>
        <w:rPr>
          <w:rFonts w:ascii="Arial" w:hAnsi="Arial" w:cs="Arial"/>
          <w:b/>
          <w:color w:val="000000"/>
        </w:rPr>
        <w:t>0.107</w:t>
      </w:r>
    </w:p>
    <w:p w:rsidR="0081155B" w:rsidRDefault="0081155B" w:rsidP="0081155B">
      <w:pPr>
        <w:rPr>
          <w:rFonts w:ascii="Arial" w:hAnsi="Arial" w:cs="Arial"/>
          <w:b/>
          <w:color w:val="000000"/>
        </w:rPr>
      </w:pPr>
      <w:r>
        <w:rPr>
          <w:rFonts w:ascii="Courier New" w:hAnsi="Courier New" w:cs="Courier New"/>
          <w:color w:val="000000"/>
          <w:sz w:val="22"/>
        </w:rPr>
        <w:t xml:space="preserve">Валовый выброс, т/год, </w:t>
      </w:r>
      <w:r>
        <w:rPr>
          <w:b/>
          <w:i/>
          <w:color w:val="000000"/>
          <w:sz w:val="22"/>
        </w:rPr>
        <w:t xml:space="preserve">_M_ = </w:t>
      </w:r>
      <w:r>
        <w:rPr>
          <w:b/>
          <w:i/>
          <w:color w:val="000000"/>
        </w:rPr>
        <w:t>G</w:t>
      </w:r>
      <w:r>
        <w:rPr>
          <w:b/>
          <w:i/>
          <w:color w:val="000000"/>
          <w:vertAlign w:val="subscript"/>
        </w:rPr>
        <w:t>FGGO</w:t>
      </w:r>
      <w:r>
        <w:rPr>
          <w:b/>
          <w:i/>
          <w:color w:val="000000"/>
        </w:rPr>
        <w:t xml:space="preserve"> · E</w:t>
      </w:r>
      <w:r>
        <w:rPr>
          <w:rFonts w:ascii="Courier New" w:hAnsi="Courier New" w:cs="Courier New"/>
          <w:b/>
          <w:i/>
          <w:color w:val="000000"/>
          <w:vertAlign w:val="subscript"/>
        </w:rPr>
        <w:t>Э</w:t>
      </w:r>
      <w:r>
        <w:rPr>
          <w:b/>
          <w:i/>
          <w:color w:val="000000"/>
        </w:rPr>
        <w:t xml:space="preserve">  / 10</w:t>
      </w:r>
      <w:r>
        <w:rPr>
          <w:b/>
          <w:i/>
          <w:color w:val="000000"/>
          <w:vertAlign w:val="superscript"/>
        </w:rPr>
        <w:t>3</w:t>
      </w:r>
      <w:r>
        <w:rPr>
          <w:b/>
          <w:i/>
          <w:color w:val="000000"/>
        </w:rPr>
        <w:t xml:space="preserve"> = </w:t>
      </w:r>
      <w:r>
        <w:rPr>
          <w:b/>
          <w:color w:val="000000"/>
        </w:rPr>
        <w:t>7.396 · 5 / 10</w:t>
      </w:r>
      <w:r>
        <w:rPr>
          <w:b/>
          <w:color w:val="000000"/>
          <w:vertAlign w:val="superscript"/>
        </w:rPr>
        <w:t>3</w:t>
      </w:r>
      <w:r>
        <w:rPr>
          <w:b/>
          <w:color w:val="000000"/>
        </w:rPr>
        <w:t xml:space="preserve"> = </w:t>
      </w:r>
      <w:r>
        <w:rPr>
          <w:rFonts w:ascii="Arial" w:hAnsi="Arial" w:cs="Arial"/>
          <w:b/>
          <w:color w:val="000000"/>
        </w:rPr>
        <w:t>0.03698</w:t>
      </w:r>
    </w:p>
    <w:p w:rsidR="0081155B" w:rsidRDefault="0081155B" w:rsidP="0081155B">
      <w:pPr>
        <w:rPr>
          <w:rFonts w:ascii="Arial" w:hAnsi="Arial" w:cs="Arial"/>
          <w:b/>
          <w:color w:val="000000"/>
        </w:rPr>
      </w:pPr>
    </w:p>
    <w:p w:rsidR="0081155B" w:rsidRDefault="0081155B" w:rsidP="0081155B">
      <w:pPr>
        <w:rPr>
          <w:rFonts w:ascii="Courier New" w:hAnsi="Courier New" w:cs="Courier New"/>
          <w:color w:val="000000"/>
          <w:sz w:val="22"/>
        </w:rPr>
      </w:pPr>
      <w:r>
        <w:rPr>
          <w:rFonts w:ascii="Courier New" w:hAnsi="Courier New" w:cs="Courier New"/>
          <w:color w:val="000000"/>
          <w:sz w:val="22"/>
        </w:rPr>
        <w:t>Итоговая таблица:</w:t>
      </w:r>
    </w:p>
    <w:tbl>
      <w:tblPr>
        <w:tblW w:w="5000" w:type="pct"/>
        <w:tblCellMar>
          <w:left w:w="28" w:type="dxa"/>
          <w:right w:w="28" w:type="dxa"/>
        </w:tblCellMar>
        <w:tblLook w:val="04A0" w:firstRow="1" w:lastRow="0" w:firstColumn="1" w:lastColumn="0" w:noHBand="0" w:noVBand="1"/>
      </w:tblPr>
      <w:tblGrid>
        <w:gridCol w:w="709"/>
        <w:gridCol w:w="4390"/>
        <w:gridCol w:w="1983"/>
        <w:gridCol w:w="2122"/>
      </w:tblGrid>
      <w:tr w:rsidR="0081155B" w:rsidTr="0081155B">
        <w:tc>
          <w:tcPr>
            <w:tcW w:w="385" w:type="pct"/>
            <w:tcBorders>
              <w:top w:val="single" w:sz="4" w:space="0" w:color="auto"/>
              <w:left w:val="single" w:sz="4" w:space="0" w:color="auto"/>
              <w:bottom w:val="single" w:sz="4" w:space="0" w:color="auto"/>
              <w:right w:val="single" w:sz="4" w:space="0" w:color="auto"/>
            </w:tcBorders>
            <w:vAlign w:val="center"/>
            <w:hideMark/>
          </w:tcPr>
          <w:p w:rsidR="0081155B" w:rsidRDefault="0081155B">
            <w:pPr>
              <w:jc w:val="center"/>
              <w:rPr>
                <w:b/>
                <w:i/>
                <w:color w:val="000000"/>
                <w:sz w:val="22"/>
              </w:rPr>
            </w:pPr>
            <w:r>
              <w:rPr>
                <w:b/>
                <w:i/>
                <w:color w:val="000000"/>
                <w:sz w:val="22"/>
              </w:rPr>
              <w:t>Код</w:t>
            </w:r>
          </w:p>
        </w:tc>
        <w:tc>
          <w:tcPr>
            <w:tcW w:w="2385" w:type="pct"/>
            <w:tcBorders>
              <w:top w:val="single" w:sz="4" w:space="0" w:color="auto"/>
              <w:left w:val="single" w:sz="4" w:space="0" w:color="auto"/>
              <w:bottom w:val="single" w:sz="4" w:space="0" w:color="auto"/>
              <w:right w:val="single" w:sz="4" w:space="0" w:color="auto"/>
            </w:tcBorders>
            <w:vAlign w:val="center"/>
            <w:hideMark/>
          </w:tcPr>
          <w:p w:rsidR="0081155B" w:rsidRDefault="0081155B">
            <w:pPr>
              <w:jc w:val="center"/>
              <w:rPr>
                <w:b/>
                <w:i/>
                <w:color w:val="000000"/>
                <w:sz w:val="22"/>
              </w:rPr>
            </w:pPr>
            <w:r>
              <w:rPr>
                <w:b/>
                <w:i/>
                <w:color w:val="000000"/>
                <w:sz w:val="22"/>
              </w:rPr>
              <w:t>Наименование ЗВ</w:t>
            </w:r>
          </w:p>
        </w:tc>
        <w:tc>
          <w:tcPr>
            <w:tcW w:w="1077" w:type="pct"/>
            <w:tcBorders>
              <w:top w:val="single" w:sz="4" w:space="0" w:color="auto"/>
              <w:left w:val="single" w:sz="4" w:space="0" w:color="auto"/>
              <w:bottom w:val="single" w:sz="4" w:space="0" w:color="auto"/>
              <w:right w:val="single" w:sz="4" w:space="0" w:color="auto"/>
            </w:tcBorders>
            <w:vAlign w:val="center"/>
            <w:hideMark/>
          </w:tcPr>
          <w:p w:rsidR="0081155B" w:rsidRDefault="0081155B">
            <w:pPr>
              <w:jc w:val="center"/>
              <w:rPr>
                <w:b/>
                <w:i/>
                <w:color w:val="000000"/>
                <w:sz w:val="22"/>
              </w:rPr>
            </w:pPr>
            <w:r>
              <w:rPr>
                <w:b/>
                <w:i/>
                <w:color w:val="000000"/>
                <w:sz w:val="22"/>
              </w:rPr>
              <w:t>Выброс г/с</w:t>
            </w:r>
          </w:p>
        </w:tc>
        <w:tc>
          <w:tcPr>
            <w:tcW w:w="1154" w:type="pct"/>
            <w:tcBorders>
              <w:top w:val="single" w:sz="4" w:space="0" w:color="auto"/>
              <w:left w:val="single" w:sz="4" w:space="0" w:color="auto"/>
              <w:bottom w:val="single" w:sz="4" w:space="0" w:color="auto"/>
              <w:right w:val="single" w:sz="4" w:space="0" w:color="auto"/>
            </w:tcBorders>
            <w:vAlign w:val="center"/>
            <w:hideMark/>
          </w:tcPr>
          <w:p w:rsidR="0081155B" w:rsidRDefault="0081155B">
            <w:pPr>
              <w:jc w:val="center"/>
              <w:rPr>
                <w:b/>
                <w:i/>
                <w:color w:val="000000"/>
                <w:sz w:val="22"/>
              </w:rPr>
            </w:pPr>
            <w:r>
              <w:rPr>
                <w:b/>
                <w:i/>
                <w:color w:val="000000"/>
                <w:sz w:val="22"/>
              </w:rPr>
              <w:t>Выброс т/год</w:t>
            </w:r>
          </w:p>
        </w:tc>
      </w:tr>
      <w:tr w:rsidR="0081155B" w:rsidTr="0081155B">
        <w:tc>
          <w:tcPr>
            <w:tcW w:w="385" w:type="pct"/>
            <w:tcBorders>
              <w:top w:val="single" w:sz="4" w:space="0" w:color="auto"/>
              <w:left w:val="single" w:sz="4" w:space="0" w:color="auto"/>
              <w:bottom w:val="single" w:sz="4" w:space="0" w:color="auto"/>
              <w:right w:val="single" w:sz="4" w:space="0" w:color="auto"/>
            </w:tcBorders>
            <w:hideMark/>
          </w:tcPr>
          <w:p w:rsidR="0081155B" w:rsidRDefault="0081155B">
            <w:pPr>
              <w:rPr>
                <w:color w:val="000000"/>
                <w:sz w:val="22"/>
              </w:rPr>
            </w:pPr>
            <w:r>
              <w:rPr>
                <w:color w:val="000000"/>
                <w:sz w:val="22"/>
              </w:rPr>
              <w:t>0301</w:t>
            </w:r>
          </w:p>
        </w:tc>
        <w:tc>
          <w:tcPr>
            <w:tcW w:w="2385" w:type="pct"/>
            <w:tcBorders>
              <w:top w:val="single" w:sz="4" w:space="0" w:color="auto"/>
              <w:left w:val="single" w:sz="4" w:space="0" w:color="auto"/>
              <w:bottom w:val="single" w:sz="4" w:space="0" w:color="auto"/>
              <w:right w:val="single" w:sz="4" w:space="0" w:color="auto"/>
            </w:tcBorders>
            <w:hideMark/>
          </w:tcPr>
          <w:p w:rsidR="0081155B" w:rsidRDefault="0081155B">
            <w:pPr>
              <w:rPr>
                <w:color w:val="000000"/>
                <w:sz w:val="22"/>
              </w:rPr>
            </w:pPr>
            <w:r>
              <w:rPr>
                <w:color w:val="000000"/>
                <w:sz w:val="22"/>
              </w:rPr>
              <w:t>Азота (IV) диоксид (Азота диоксид) (4)</w:t>
            </w:r>
          </w:p>
        </w:tc>
        <w:tc>
          <w:tcPr>
            <w:tcW w:w="1077" w:type="pct"/>
            <w:tcBorders>
              <w:top w:val="single" w:sz="4" w:space="0" w:color="auto"/>
              <w:left w:val="single" w:sz="4" w:space="0" w:color="auto"/>
              <w:bottom w:val="single" w:sz="4" w:space="0" w:color="auto"/>
              <w:right w:val="single" w:sz="4" w:space="0" w:color="auto"/>
            </w:tcBorders>
            <w:hideMark/>
          </w:tcPr>
          <w:p w:rsidR="0081155B" w:rsidRDefault="0081155B">
            <w:pPr>
              <w:jc w:val="right"/>
              <w:rPr>
                <w:color w:val="000000"/>
                <w:sz w:val="22"/>
              </w:rPr>
            </w:pPr>
            <w:r>
              <w:rPr>
                <w:color w:val="000000"/>
                <w:sz w:val="22"/>
              </w:rPr>
              <w:t>0.642</w:t>
            </w:r>
          </w:p>
        </w:tc>
        <w:tc>
          <w:tcPr>
            <w:tcW w:w="1154" w:type="pct"/>
            <w:tcBorders>
              <w:top w:val="single" w:sz="4" w:space="0" w:color="auto"/>
              <w:left w:val="single" w:sz="4" w:space="0" w:color="auto"/>
              <w:bottom w:val="single" w:sz="4" w:space="0" w:color="auto"/>
              <w:right w:val="single" w:sz="4" w:space="0" w:color="auto"/>
            </w:tcBorders>
            <w:hideMark/>
          </w:tcPr>
          <w:p w:rsidR="0081155B" w:rsidRDefault="0081155B">
            <w:pPr>
              <w:jc w:val="right"/>
              <w:rPr>
                <w:color w:val="000000"/>
                <w:sz w:val="22"/>
              </w:rPr>
            </w:pPr>
            <w:r>
              <w:rPr>
                <w:color w:val="000000"/>
                <w:sz w:val="22"/>
              </w:rPr>
              <w:t>0.22188</w:t>
            </w:r>
          </w:p>
        </w:tc>
      </w:tr>
      <w:tr w:rsidR="0081155B" w:rsidTr="0081155B">
        <w:tc>
          <w:tcPr>
            <w:tcW w:w="385" w:type="pct"/>
            <w:tcBorders>
              <w:top w:val="single" w:sz="4" w:space="0" w:color="auto"/>
              <w:left w:val="single" w:sz="4" w:space="0" w:color="auto"/>
              <w:bottom w:val="single" w:sz="4" w:space="0" w:color="auto"/>
              <w:right w:val="single" w:sz="4" w:space="0" w:color="auto"/>
            </w:tcBorders>
            <w:hideMark/>
          </w:tcPr>
          <w:p w:rsidR="0081155B" w:rsidRDefault="0081155B">
            <w:pPr>
              <w:rPr>
                <w:color w:val="000000"/>
                <w:sz w:val="22"/>
              </w:rPr>
            </w:pPr>
            <w:r>
              <w:rPr>
                <w:color w:val="000000"/>
                <w:sz w:val="22"/>
              </w:rPr>
              <w:t>0304</w:t>
            </w:r>
          </w:p>
        </w:tc>
        <w:tc>
          <w:tcPr>
            <w:tcW w:w="2385" w:type="pct"/>
            <w:tcBorders>
              <w:top w:val="single" w:sz="4" w:space="0" w:color="auto"/>
              <w:left w:val="single" w:sz="4" w:space="0" w:color="auto"/>
              <w:bottom w:val="single" w:sz="4" w:space="0" w:color="auto"/>
              <w:right w:val="single" w:sz="4" w:space="0" w:color="auto"/>
            </w:tcBorders>
            <w:hideMark/>
          </w:tcPr>
          <w:p w:rsidR="0081155B" w:rsidRDefault="0081155B">
            <w:pPr>
              <w:rPr>
                <w:color w:val="000000"/>
                <w:sz w:val="22"/>
              </w:rPr>
            </w:pPr>
            <w:r>
              <w:rPr>
                <w:color w:val="000000"/>
                <w:sz w:val="22"/>
              </w:rPr>
              <w:t>Азот (II) оксид (Азота оксид) (6)</w:t>
            </w:r>
          </w:p>
        </w:tc>
        <w:tc>
          <w:tcPr>
            <w:tcW w:w="1077" w:type="pct"/>
            <w:tcBorders>
              <w:top w:val="single" w:sz="4" w:space="0" w:color="auto"/>
              <w:left w:val="single" w:sz="4" w:space="0" w:color="auto"/>
              <w:bottom w:val="single" w:sz="4" w:space="0" w:color="auto"/>
              <w:right w:val="single" w:sz="4" w:space="0" w:color="auto"/>
            </w:tcBorders>
            <w:hideMark/>
          </w:tcPr>
          <w:p w:rsidR="0081155B" w:rsidRDefault="0081155B">
            <w:pPr>
              <w:jc w:val="right"/>
              <w:rPr>
                <w:color w:val="000000"/>
                <w:sz w:val="22"/>
              </w:rPr>
            </w:pPr>
            <w:r>
              <w:rPr>
                <w:color w:val="000000"/>
                <w:sz w:val="22"/>
              </w:rPr>
              <w:t>0.8346</w:t>
            </w:r>
          </w:p>
        </w:tc>
        <w:tc>
          <w:tcPr>
            <w:tcW w:w="1154" w:type="pct"/>
            <w:tcBorders>
              <w:top w:val="single" w:sz="4" w:space="0" w:color="auto"/>
              <w:left w:val="single" w:sz="4" w:space="0" w:color="auto"/>
              <w:bottom w:val="single" w:sz="4" w:space="0" w:color="auto"/>
              <w:right w:val="single" w:sz="4" w:space="0" w:color="auto"/>
            </w:tcBorders>
            <w:hideMark/>
          </w:tcPr>
          <w:p w:rsidR="0081155B" w:rsidRDefault="0081155B">
            <w:pPr>
              <w:jc w:val="right"/>
              <w:rPr>
                <w:color w:val="000000"/>
                <w:sz w:val="22"/>
              </w:rPr>
            </w:pPr>
            <w:r>
              <w:rPr>
                <w:color w:val="000000"/>
                <w:sz w:val="22"/>
              </w:rPr>
              <w:t>0.288444</w:t>
            </w:r>
          </w:p>
        </w:tc>
      </w:tr>
      <w:tr w:rsidR="0081155B" w:rsidTr="0081155B">
        <w:tc>
          <w:tcPr>
            <w:tcW w:w="385" w:type="pct"/>
            <w:tcBorders>
              <w:top w:val="single" w:sz="4" w:space="0" w:color="auto"/>
              <w:left w:val="single" w:sz="4" w:space="0" w:color="auto"/>
              <w:bottom w:val="single" w:sz="4" w:space="0" w:color="auto"/>
              <w:right w:val="single" w:sz="4" w:space="0" w:color="auto"/>
            </w:tcBorders>
            <w:hideMark/>
          </w:tcPr>
          <w:p w:rsidR="0081155B" w:rsidRDefault="0081155B">
            <w:pPr>
              <w:rPr>
                <w:color w:val="000000"/>
                <w:sz w:val="22"/>
              </w:rPr>
            </w:pPr>
            <w:r>
              <w:rPr>
                <w:color w:val="000000"/>
                <w:sz w:val="22"/>
              </w:rPr>
              <w:t>0328</w:t>
            </w:r>
          </w:p>
        </w:tc>
        <w:tc>
          <w:tcPr>
            <w:tcW w:w="2385" w:type="pct"/>
            <w:tcBorders>
              <w:top w:val="single" w:sz="4" w:space="0" w:color="auto"/>
              <w:left w:val="single" w:sz="4" w:space="0" w:color="auto"/>
              <w:bottom w:val="single" w:sz="4" w:space="0" w:color="auto"/>
              <w:right w:val="single" w:sz="4" w:space="0" w:color="auto"/>
            </w:tcBorders>
            <w:hideMark/>
          </w:tcPr>
          <w:p w:rsidR="0081155B" w:rsidRDefault="0081155B">
            <w:pPr>
              <w:rPr>
                <w:color w:val="000000"/>
                <w:sz w:val="22"/>
              </w:rPr>
            </w:pPr>
            <w:r>
              <w:rPr>
                <w:color w:val="000000"/>
                <w:sz w:val="22"/>
              </w:rPr>
              <w:t>Углерод (Сажа, Углерод черный) (583)</w:t>
            </w:r>
          </w:p>
        </w:tc>
        <w:tc>
          <w:tcPr>
            <w:tcW w:w="1077" w:type="pct"/>
            <w:tcBorders>
              <w:top w:val="single" w:sz="4" w:space="0" w:color="auto"/>
              <w:left w:val="single" w:sz="4" w:space="0" w:color="auto"/>
              <w:bottom w:val="single" w:sz="4" w:space="0" w:color="auto"/>
              <w:right w:val="single" w:sz="4" w:space="0" w:color="auto"/>
            </w:tcBorders>
            <w:hideMark/>
          </w:tcPr>
          <w:p w:rsidR="0081155B" w:rsidRDefault="0081155B">
            <w:pPr>
              <w:jc w:val="right"/>
              <w:rPr>
                <w:color w:val="000000"/>
                <w:sz w:val="22"/>
              </w:rPr>
            </w:pPr>
            <w:r>
              <w:rPr>
                <w:color w:val="000000"/>
                <w:sz w:val="22"/>
              </w:rPr>
              <w:t>0.107</w:t>
            </w:r>
          </w:p>
        </w:tc>
        <w:tc>
          <w:tcPr>
            <w:tcW w:w="1154" w:type="pct"/>
            <w:tcBorders>
              <w:top w:val="single" w:sz="4" w:space="0" w:color="auto"/>
              <w:left w:val="single" w:sz="4" w:space="0" w:color="auto"/>
              <w:bottom w:val="single" w:sz="4" w:space="0" w:color="auto"/>
              <w:right w:val="single" w:sz="4" w:space="0" w:color="auto"/>
            </w:tcBorders>
            <w:hideMark/>
          </w:tcPr>
          <w:p w:rsidR="0081155B" w:rsidRDefault="0081155B">
            <w:pPr>
              <w:jc w:val="right"/>
              <w:rPr>
                <w:color w:val="000000"/>
                <w:sz w:val="22"/>
              </w:rPr>
            </w:pPr>
            <w:r>
              <w:rPr>
                <w:color w:val="000000"/>
                <w:sz w:val="22"/>
              </w:rPr>
              <w:t>0.03698</w:t>
            </w:r>
          </w:p>
        </w:tc>
      </w:tr>
      <w:tr w:rsidR="0081155B" w:rsidTr="0081155B">
        <w:tc>
          <w:tcPr>
            <w:tcW w:w="385" w:type="pct"/>
            <w:tcBorders>
              <w:top w:val="single" w:sz="4" w:space="0" w:color="auto"/>
              <w:left w:val="single" w:sz="4" w:space="0" w:color="auto"/>
              <w:bottom w:val="single" w:sz="4" w:space="0" w:color="auto"/>
              <w:right w:val="single" w:sz="4" w:space="0" w:color="auto"/>
            </w:tcBorders>
            <w:hideMark/>
          </w:tcPr>
          <w:p w:rsidR="0081155B" w:rsidRDefault="0081155B">
            <w:pPr>
              <w:rPr>
                <w:color w:val="000000"/>
                <w:sz w:val="22"/>
              </w:rPr>
            </w:pPr>
            <w:r>
              <w:rPr>
                <w:color w:val="000000"/>
                <w:sz w:val="22"/>
              </w:rPr>
              <w:t>0330</w:t>
            </w:r>
          </w:p>
        </w:tc>
        <w:tc>
          <w:tcPr>
            <w:tcW w:w="2385" w:type="pct"/>
            <w:tcBorders>
              <w:top w:val="single" w:sz="4" w:space="0" w:color="auto"/>
              <w:left w:val="single" w:sz="4" w:space="0" w:color="auto"/>
              <w:bottom w:val="single" w:sz="4" w:space="0" w:color="auto"/>
              <w:right w:val="single" w:sz="4" w:space="0" w:color="auto"/>
            </w:tcBorders>
            <w:hideMark/>
          </w:tcPr>
          <w:p w:rsidR="0081155B" w:rsidRDefault="0081155B">
            <w:pPr>
              <w:rPr>
                <w:color w:val="000000"/>
                <w:sz w:val="22"/>
              </w:rPr>
            </w:pPr>
            <w:r>
              <w:rPr>
                <w:color w:val="000000"/>
                <w:sz w:val="22"/>
              </w:rPr>
              <w:t>Сера диоксид (Ангидрид сернистый, Сернистый газ, Сера (IV) оксид) (516)</w:t>
            </w:r>
          </w:p>
        </w:tc>
        <w:tc>
          <w:tcPr>
            <w:tcW w:w="1077" w:type="pct"/>
            <w:tcBorders>
              <w:top w:val="single" w:sz="4" w:space="0" w:color="auto"/>
              <w:left w:val="single" w:sz="4" w:space="0" w:color="auto"/>
              <w:bottom w:val="single" w:sz="4" w:space="0" w:color="auto"/>
              <w:right w:val="single" w:sz="4" w:space="0" w:color="auto"/>
            </w:tcBorders>
            <w:hideMark/>
          </w:tcPr>
          <w:p w:rsidR="0081155B" w:rsidRDefault="0081155B">
            <w:pPr>
              <w:jc w:val="right"/>
              <w:rPr>
                <w:color w:val="000000"/>
                <w:sz w:val="22"/>
              </w:rPr>
            </w:pPr>
            <w:r>
              <w:rPr>
                <w:color w:val="000000"/>
                <w:sz w:val="22"/>
              </w:rPr>
              <w:t>0.214</w:t>
            </w:r>
          </w:p>
        </w:tc>
        <w:tc>
          <w:tcPr>
            <w:tcW w:w="1154" w:type="pct"/>
            <w:tcBorders>
              <w:top w:val="single" w:sz="4" w:space="0" w:color="auto"/>
              <w:left w:val="single" w:sz="4" w:space="0" w:color="auto"/>
              <w:bottom w:val="single" w:sz="4" w:space="0" w:color="auto"/>
              <w:right w:val="single" w:sz="4" w:space="0" w:color="auto"/>
            </w:tcBorders>
            <w:hideMark/>
          </w:tcPr>
          <w:p w:rsidR="0081155B" w:rsidRDefault="0081155B">
            <w:pPr>
              <w:jc w:val="right"/>
              <w:rPr>
                <w:color w:val="000000"/>
                <w:sz w:val="22"/>
              </w:rPr>
            </w:pPr>
            <w:r>
              <w:rPr>
                <w:color w:val="000000"/>
                <w:sz w:val="22"/>
              </w:rPr>
              <w:t>0.07396</w:t>
            </w:r>
          </w:p>
        </w:tc>
      </w:tr>
      <w:tr w:rsidR="0081155B" w:rsidTr="0081155B">
        <w:tc>
          <w:tcPr>
            <w:tcW w:w="385" w:type="pct"/>
            <w:tcBorders>
              <w:top w:val="single" w:sz="4" w:space="0" w:color="auto"/>
              <w:left w:val="single" w:sz="4" w:space="0" w:color="auto"/>
              <w:bottom w:val="single" w:sz="4" w:space="0" w:color="auto"/>
              <w:right w:val="single" w:sz="4" w:space="0" w:color="auto"/>
            </w:tcBorders>
            <w:hideMark/>
          </w:tcPr>
          <w:p w:rsidR="0081155B" w:rsidRDefault="0081155B">
            <w:pPr>
              <w:rPr>
                <w:color w:val="000000"/>
                <w:sz w:val="22"/>
              </w:rPr>
            </w:pPr>
            <w:r>
              <w:rPr>
                <w:color w:val="000000"/>
                <w:sz w:val="22"/>
              </w:rPr>
              <w:t>0337</w:t>
            </w:r>
          </w:p>
        </w:tc>
        <w:tc>
          <w:tcPr>
            <w:tcW w:w="2385" w:type="pct"/>
            <w:tcBorders>
              <w:top w:val="single" w:sz="4" w:space="0" w:color="auto"/>
              <w:left w:val="single" w:sz="4" w:space="0" w:color="auto"/>
              <w:bottom w:val="single" w:sz="4" w:space="0" w:color="auto"/>
              <w:right w:val="single" w:sz="4" w:space="0" w:color="auto"/>
            </w:tcBorders>
            <w:hideMark/>
          </w:tcPr>
          <w:p w:rsidR="0081155B" w:rsidRDefault="0081155B">
            <w:pPr>
              <w:rPr>
                <w:color w:val="000000"/>
                <w:sz w:val="22"/>
              </w:rPr>
            </w:pPr>
            <w:r>
              <w:rPr>
                <w:color w:val="000000"/>
                <w:sz w:val="22"/>
              </w:rPr>
              <w:t>Углерод оксид (Окись углерода, Угарный газ) (584)</w:t>
            </w:r>
          </w:p>
        </w:tc>
        <w:tc>
          <w:tcPr>
            <w:tcW w:w="1077" w:type="pct"/>
            <w:tcBorders>
              <w:top w:val="single" w:sz="4" w:space="0" w:color="auto"/>
              <w:left w:val="single" w:sz="4" w:space="0" w:color="auto"/>
              <w:bottom w:val="single" w:sz="4" w:space="0" w:color="auto"/>
              <w:right w:val="single" w:sz="4" w:space="0" w:color="auto"/>
            </w:tcBorders>
            <w:hideMark/>
          </w:tcPr>
          <w:p w:rsidR="0081155B" w:rsidRDefault="0081155B">
            <w:pPr>
              <w:jc w:val="right"/>
              <w:rPr>
                <w:color w:val="000000"/>
                <w:sz w:val="22"/>
              </w:rPr>
            </w:pPr>
            <w:r>
              <w:rPr>
                <w:color w:val="000000"/>
                <w:sz w:val="22"/>
              </w:rPr>
              <w:t>0.535</w:t>
            </w:r>
          </w:p>
        </w:tc>
        <w:tc>
          <w:tcPr>
            <w:tcW w:w="1154" w:type="pct"/>
            <w:tcBorders>
              <w:top w:val="single" w:sz="4" w:space="0" w:color="auto"/>
              <w:left w:val="single" w:sz="4" w:space="0" w:color="auto"/>
              <w:bottom w:val="single" w:sz="4" w:space="0" w:color="auto"/>
              <w:right w:val="single" w:sz="4" w:space="0" w:color="auto"/>
            </w:tcBorders>
            <w:hideMark/>
          </w:tcPr>
          <w:p w:rsidR="0081155B" w:rsidRDefault="0081155B">
            <w:pPr>
              <w:jc w:val="right"/>
              <w:rPr>
                <w:color w:val="000000"/>
                <w:sz w:val="22"/>
              </w:rPr>
            </w:pPr>
            <w:r>
              <w:rPr>
                <w:color w:val="000000"/>
                <w:sz w:val="22"/>
              </w:rPr>
              <w:t>0.1849</w:t>
            </w:r>
          </w:p>
        </w:tc>
      </w:tr>
      <w:tr w:rsidR="0081155B" w:rsidTr="0081155B">
        <w:tc>
          <w:tcPr>
            <w:tcW w:w="385" w:type="pct"/>
            <w:tcBorders>
              <w:top w:val="single" w:sz="4" w:space="0" w:color="auto"/>
              <w:left w:val="single" w:sz="4" w:space="0" w:color="auto"/>
              <w:bottom w:val="single" w:sz="4" w:space="0" w:color="auto"/>
              <w:right w:val="single" w:sz="4" w:space="0" w:color="auto"/>
            </w:tcBorders>
            <w:hideMark/>
          </w:tcPr>
          <w:p w:rsidR="0081155B" w:rsidRDefault="0081155B">
            <w:pPr>
              <w:rPr>
                <w:color w:val="000000"/>
                <w:sz w:val="22"/>
              </w:rPr>
            </w:pPr>
            <w:r>
              <w:rPr>
                <w:color w:val="000000"/>
                <w:sz w:val="22"/>
              </w:rPr>
              <w:t>1301</w:t>
            </w:r>
          </w:p>
        </w:tc>
        <w:tc>
          <w:tcPr>
            <w:tcW w:w="2385" w:type="pct"/>
            <w:tcBorders>
              <w:top w:val="single" w:sz="4" w:space="0" w:color="auto"/>
              <w:left w:val="single" w:sz="4" w:space="0" w:color="auto"/>
              <w:bottom w:val="single" w:sz="4" w:space="0" w:color="auto"/>
              <w:right w:val="single" w:sz="4" w:space="0" w:color="auto"/>
            </w:tcBorders>
            <w:hideMark/>
          </w:tcPr>
          <w:p w:rsidR="0081155B" w:rsidRDefault="0081155B">
            <w:pPr>
              <w:rPr>
                <w:color w:val="000000"/>
                <w:sz w:val="22"/>
              </w:rPr>
            </w:pPr>
            <w:r>
              <w:rPr>
                <w:color w:val="000000"/>
                <w:sz w:val="22"/>
              </w:rPr>
              <w:t>Проп-2-ен-1-аль (Акролеин, Акрилальдегид) (474)</w:t>
            </w:r>
          </w:p>
        </w:tc>
        <w:tc>
          <w:tcPr>
            <w:tcW w:w="1077" w:type="pct"/>
            <w:tcBorders>
              <w:top w:val="single" w:sz="4" w:space="0" w:color="auto"/>
              <w:left w:val="single" w:sz="4" w:space="0" w:color="auto"/>
              <w:bottom w:val="single" w:sz="4" w:space="0" w:color="auto"/>
              <w:right w:val="single" w:sz="4" w:space="0" w:color="auto"/>
            </w:tcBorders>
            <w:hideMark/>
          </w:tcPr>
          <w:p w:rsidR="0081155B" w:rsidRDefault="0081155B">
            <w:pPr>
              <w:jc w:val="right"/>
              <w:rPr>
                <w:color w:val="000000"/>
                <w:sz w:val="22"/>
              </w:rPr>
            </w:pPr>
            <w:r>
              <w:rPr>
                <w:color w:val="000000"/>
                <w:sz w:val="22"/>
              </w:rPr>
              <w:t>0.02568</w:t>
            </w:r>
          </w:p>
        </w:tc>
        <w:tc>
          <w:tcPr>
            <w:tcW w:w="1154" w:type="pct"/>
            <w:tcBorders>
              <w:top w:val="single" w:sz="4" w:space="0" w:color="auto"/>
              <w:left w:val="single" w:sz="4" w:space="0" w:color="auto"/>
              <w:bottom w:val="single" w:sz="4" w:space="0" w:color="auto"/>
              <w:right w:val="single" w:sz="4" w:space="0" w:color="auto"/>
            </w:tcBorders>
            <w:hideMark/>
          </w:tcPr>
          <w:p w:rsidR="0081155B" w:rsidRDefault="0081155B">
            <w:pPr>
              <w:jc w:val="right"/>
              <w:rPr>
                <w:color w:val="000000"/>
                <w:sz w:val="22"/>
              </w:rPr>
            </w:pPr>
            <w:r>
              <w:rPr>
                <w:color w:val="000000"/>
                <w:sz w:val="22"/>
              </w:rPr>
              <w:t>0.0088752</w:t>
            </w:r>
          </w:p>
        </w:tc>
      </w:tr>
      <w:tr w:rsidR="0081155B" w:rsidTr="0081155B">
        <w:tc>
          <w:tcPr>
            <w:tcW w:w="385" w:type="pct"/>
            <w:tcBorders>
              <w:top w:val="single" w:sz="4" w:space="0" w:color="auto"/>
              <w:left w:val="single" w:sz="4" w:space="0" w:color="auto"/>
              <w:bottom w:val="single" w:sz="4" w:space="0" w:color="auto"/>
              <w:right w:val="single" w:sz="4" w:space="0" w:color="auto"/>
            </w:tcBorders>
            <w:hideMark/>
          </w:tcPr>
          <w:p w:rsidR="0081155B" w:rsidRDefault="0081155B">
            <w:pPr>
              <w:rPr>
                <w:color w:val="000000"/>
                <w:sz w:val="22"/>
              </w:rPr>
            </w:pPr>
            <w:r>
              <w:rPr>
                <w:color w:val="000000"/>
                <w:sz w:val="22"/>
              </w:rPr>
              <w:t>1325</w:t>
            </w:r>
          </w:p>
        </w:tc>
        <w:tc>
          <w:tcPr>
            <w:tcW w:w="2385" w:type="pct"/>
            <w:tcBorders>
              <w:top w:val="single" w:sz="4" w:space="0" w:color="auto"/>
              <w:left w:val="single" w:sz="4" w:space="0" w:color="auto"/>
              <w:bottom w:val="single" w:sz="4" w:space="0" w:color="auto"/>
              <w:right w:val="single" w:sz="4" w:space="0" w:color="auto"/>
            </w:tcBorders>
            <w:hideMark/>
          </w:tcPr>
          <w:p w:rsidR="0081155B" w:rsidRDefault="0081155B">
            <w:pPr>
              <w:rPr>
                <w:color w:val="000000"/>
                <w:sz w:val="22"/>
              </w:rPr>
            </w:pPr>
            <w:r>
              <w:rPr>
                <w:color w:val="000000"/>
                <w:sz w:val="22"/>
              </w:rPr>
              <w:t>Формальдегид (Метаналь) (609)</w:t>
            </w:r>
          </w:p>
        </w:tc>
        <w:tc>
          <w:tcPr>
            <w:tcW w:w="1077" w:type="pct"/>
            <w:tcBorders>
              <w:top w:val="single" w:sz="4" w:space="0" w:color="auto"/>
              <w:left w:val="single" w:sz="4" w:space="0" w:color="auto"/>
              <w:bottom w:val="single" w:sz="4" w:space="0" w:color="auto"/>
              <w:right w:val="single" w:sz="4" w:space="0" w:color="auto"/>
            </w:tcBorders>
            <w:hideMark/>
          </w:tcPr>
          <w:p w:rsidR="0081155B" w:rsidRDefault="0081155B">
            <w:pPr>
              <w:jc w:val="right"/>
              <w:rPr>
                <w:color w:val="000000"/>
                <w:sz w:val="22"/>
              </w:rPr>
            </w:pPr>
            <w:r>
              <w:rPr>
                <w:color w:val="000000"/>
                <w:sz w:val="22"/>
              </w:rPr>
              <w:t>0.02568</w:t>
            </w:r>
          </w:p>
        </w:tc>
        <w:tc>
          <w:tcPr>
            <w:tcW w:w="1154" w:type="pct"/>
            <w:tcBorders>
              <w:top w:val="single" w:sz="4" w:space="0" w:color="auto"/>
              <w:left w:val="single" w:sz="4" w:space="0" w:color="auto"/>
              <w:bottom w:val="single" w:sz="4" w:space="0" w:color="auto"/>
              <w:right w:val="single" w:sz="4" w:space="0" w:color="auto"/>
            </w:tcBorders>
            <w:hideMark/>
          </w:tcPr>
          <w:p w:rsidR="0081155B" w:rsidRDefault="0081155B">
            <w:pPr>
              <w:jc w:val="right"/>
              <w:rPr>
                <w:color w:val="000000"/>
                <w:sz w:val="22"/>
              </w:rPr>
            </w:pPr>
            <w:r>
              <w:rPr>
                <w:color w:val="000000"/>
                <w:sz w:val="22"/>
              </w:rPr>
              <w:t>0.0088752</w:t>
            </w:r>
          </w:p>
        </w:tc>
      </w:tr>
      <w:tr w:rsidR="0081155B" w:rsidTr="0081155B">
        <w:tc>
          <w:tcPr>
            <w:tcW w:w="385" w:type="pct"/>
            <w:tcBorders>
              <w:top w:val="single" w:sz="4" w:space="0" w:color="auto"/>
              <w:left w:val="single" w:sz="4" w:space="0" w:color="auto"/>
              <w:bottom w:val="single" w:sz="4" w:space="0" w:color="auto"/>
              <w:right w:val="single" w:sz="4" w:space="0" w:color="auto"/>
            </w:tcBorders>
            <w:hideMark/>
          </w:tcPr>
          <w:p w:rsidR="0081155B" w:rsidRDefault="0081155B">
            <w:pPr>
              <w:rPr>
                <w:color w:val="000000"/>
                <w:sz w:val="22"/>
              </w:rPr>
            </w:pPr>
            <w:r>
              <w:rPr>
                <w:color w:val="000000"/>
                <w:sz w:val="22"/>
              </w:rPr>
              <w:t>2754</w:t>
            </w:r>
          </w:p>
        </w:tc>
        <w:tc>
          <w:tcPr>
            <w:tcW w:w="2385" w:type="pct"/>
            <w:tcBorders>
              <w:top w:val="single" w:sz="4" w:space="0" w:color="auto"/>
              <w:left w:val="single" w:sz="4" w:space="0" w:color="auto"/>
              <w:bottom w:val="single" w:sz="4" w:space="0" w:color="auto"/>
              <w:right w:val="single" w:sz="4" w:space="0" w:color="auto"/>
            </w:tcBorders>
            <w:hideMark/>
          </w:tcPr>
          <w:p w:rsidR="0081155B" w:rsidRDefault="0081155B">
            <w:pPr>
              <w:rPr>
                <w:color w:val="000000"/>
                <w:sz w:val="22"/>
              </w:rPr>
            </w:pPr>
            <w:r>
              <w:rPr>
                <w:color w:val="000000"/>
                <w:sz w:val="22"/>
              </w:rPr>
              <w:t>Алканы С12-19 /в пересчете на С/ (Углеводороды предельные С12-С19 (в пересчете на С); Растворитель РПК-265П) (10)</w:t>
            </w:r>
          </w:p>
        </w:tc>
        <w:tc>
          <w:tcPr>
            <w:tcW w:w="1077" w:type="pct"/>
            <w:tcBorders>
              <w:top w:val="single" w:sz="4" w:space="0" w:color="auto"/>
              <w:left w:val="single" w:sz="4" w:space="0" w:color="auto"/>
              <w:bottom w:val="single" w:sz="4" w:space="0" w:color="auto"/>
              <w:right w:val="single" w:sz="4" w:space="0" w:color="auto"/>
            </w:tcBorders>
            <w:hideMark/>
          </w:tcPr>
          <w:p w:rsidR="0081155B" w:rsidRDefault="0081155B">
            <w:pPr>
              <w:jc w:val="right"/>
              <w:rPr>
                <w:color w:val="000000"/>
                <w:sz w:val="22"/>
              </w:rPr>
            </w:pPr>
            <w:r>
              <w:rPr>
                <w:color w:val="000000"/>
                <w:sz w:val="22"/>
              </w:rPr>
              <w:t>0.2568</w:t>
            </w:r>
          </w:p>
        </w:tc>
        <w:tc>
          <w:tcPr>
            <w:tcW w:w="1154" w:type="pct"/>
            <w:tcBorders>
              <w:top w:val="single" w:sz="4" w:space="0" w:color="auto"/>
              <w:left w:val="single" w:sz="4" w:space="0" w:color="auto"/>
              <w:bottom w:val="single" w:sz="4" w:space="0" w:color="auto"/>
              <w:right w:val="single" w:sz="4" w:space="0" w:color="auto"/>
            </w:tcBorders>
            <w:hideMark/>
          </w:tcPr>
          <w:p w:rsidR="0081155B" w:rsidRDefault="0081155B">
            <w:pPr>
              <w:jc w:val="right"/>
              <w:rPr>
                <w:color w:val="000000"/>
                <w:sz w:val="22"/>
              </w:rPr>
            </w:pPr>
            <w:r>
              <w:rPr>
                <w:color w:val="000000"/>
                <w:sz w:val="22"/>
              </w:rPr>
              <w:t>0.088752</w:t>
            </w:r>
          </w:p>
        </w:tc>
      </w:tr>
    </w:tbl>
    <w:p w:rsidR="001A04C0" w:rsidRPr="001D3509" w:rsidRDefault="001A04C0" w:rsidP="001D3509">
      <w:pPr>
        <w:tabs>
          <w:tab w:val="left" w:pos="567"/>
          <w:tab w:val="left" w:pos="1418"/>
        </w:tabs>
        <w:rPr>
          <w:rFonts w:ascii="Arial" w:hAnsi="Arial" w:cs="Arial"/>
          <w:b/>
          <w:color w:val="000000"/>
        </w:rPr>
      </w:pPr>
    </w:p>
    <w:p w:rsidR="0081155B" w:rsidRDefault="0081155B">
      <w:pPr>
        <w:rPr>
          <w:rFonts w:ascii="Arial" w:hAnsi="Arial" w:cs="Arial"/>
          <w:b/>
          <w:color w:val="000000"/>
        </w:rPr>
      </w:pPr>
      <w:r>
        <w:rPr>
          <w:rFonts w:ascii="Arial" w:hAnsi="Arial" w:cs="Arial"/>
          <w:b/>
          <w:color w:val="000000"/>
        </w:rPr>
        <w:br w:type="page"/>
      </w:r>
    </w:p>
    <w:p w:rsidR="001D3509" w:rsidRPr="001D3509" w:rsidRDefault="001D3509" w:rsidP="001D3509">
      <w:pPr>
        <w:tabs>
          <w:tab w:val="left" w:pos="567"/>
          <w:tab w:val="left" w:pos="1418"/>
        </w:tabs>
        <w:rPr>
          <w:rFonts w:ascii="Arial" w:hAnsi="Arial" w:cs="Arial"/>
          <w:b/>
          <w:color w:val="000000"/>
        </w:rPr>
      </w:pPr>
      <w:r w:rsidRPr="001D3509">
        <w:rPr>
          <w:rFonts w:ascii="Arial" w:hAnsi="Arial" w:cs="Arial"/>
          <w:b/>
          <w:color w:val="000000"/>
        </w:rPr>
        <w:lastRenderedPageBreak/>
        <w:t>Источник №0006, емкость для топлива;</w:t>
      </w:r>
    </w:p>
    <w:p w:rsidR="001D3509" w:rsidRDefault="0081155B" w:rsidP="001D3509">
      <w:pPr>
        <w:tabs>
          <w:tab w:val="left" w:pos="0"/>
          <w:tab w:val="left" w:pos="993"/>
          <w:tab w:val="left" w:pos="1134"/>
        </w:tabs>
        <w:jc w:val="both"/>
        <w:rPr>
          <w:rFonts w:ascii="Arial" w:hAnsi="Arial" w:cs="Arial"/>
          <w:b/>
        </w:rPr>
      </w:pPr>
      <w:r w:rsidRPr="0081155B">
        <w:drawing>
          <wp:inline distT="0" distB="0" distL="0" distR="0">
            <wp:extent cx="5850890" cy="5800064"/>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850890" cy="5800064"/>
                    </a:xfrm>
                    <a:prstGeom prst="rect">
                      <a:avLst/>
                    </a:prstGeom>
                    <a:noFill/>
                    <a:ln>
                      <a:noFill/>
                    </a:ln>
                  </pic:spPr>
                </pic:pic>
              </a:graphicData>
            </a:graphic>
          </wp:inline>
        </w:drawing>
      </w:r>
    </w:p>
    <w:p w:rsidR="0081155B" w:rsidRDefault="0081155B" w:rsidP="001D3509">
      <w:pPr>
        <w:tabs>
          <w:tab w:val="left" w:pos="567"/>
          <w:tab w:val="left" w:pos="1418"/>
        </w:tabs>
        <w:rPr>
          <w:rFonts w:ascii="Arial" w:hAnsi="Arial" w:cs="Arial"/>
          <w:b/>
        </w:rPr>
      </w:pPr>
    </w:p>
    <w:p w:rsidR="0081155B" w:rsidRDefault="0081155B">
      <w:pPr>
        <w:rPr>
          <w:rFonts w:ascii="Arial" w:hAnsi="Arial" w:cs="Arial"/>
          <w:b/>
        </w:rPr>
      </w:pPr>
      <w:r>
        <w:rPr>
          <w:rFonts w:ascii="Arial" w:hAnsi="Arial" w:cs="Arial"/>
          <w:b/>
        </w:rPr>
        <w:br w:type="page"/>
      </w:r>
    </w:p>
    <w:p w:rsidR="001D3509" w:rsidRDefault="001D3509" w:rsidP="001D3509">
      <w:pPr>
        <w:tabs>
          <w:tab w:val="left" w:pos="567"/>
          <w:tab w:val="left" w:pos="1418"/>
        </w:tabs>
        <w:rPr>
          <w:rFonts w:ascii="Arial" w:hAnsi="Arial" w:cs="Arial"/>
          <w:b/>
        </w:rPr>
      </w:pPr>
      <w:r w:rsidRPr="001D3509">
        <w:rPr>
          <w:rFonts w:ascii="Arial" w:hAnsi="Arial" w:cs="Arial"/>
          <w:b/>
        </w:rPr>
        <w:lastRenderedPageBreak/>
        <w:t>Источник №6006, насос для перекачки нефти;</w:t>
      </w:r>
    </w:p>
    <w:p w:rsidR="0081155B" w:rsidRPr="001D3509" w:rsidRDefault="0081155B" w:rsidP="001D3509">
      <w:pPr>
        <w:tabs>
          <w:tab w:val="left" w:pos="567"/>
          <w:tab w:val="left" w:pos="1418"/>
        </w:tabs>
        <w:rPr>
          <w:rFonts w:ascii="Arial" w:hAnsi="Arial" w:cs="Arial"/>
          <w:b/>
          <w:color w:val="000000"/>
        </w:rPr>
      </w:pPr>
      <w:r w:rsidRPr="0081155B">
        <w:drawing>
          <wp:inline distT="0" distB="0" distL="0" distR="0">
            <wp:extent cx="5850890" cy="2866497"/>
            <wp:effectExtent l="0" t="0" r="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850890" cy="2866497"/>
                    </a:xfrm>
                    <a:prstGeom prst="rect">
                      <a:avLst/>
                    </a:prstGeom>
                    <a:noFill/>
                    <a:ln>
                      <a:noFill/>
                    </a:ln>
                  </pic:spPr>
                </pic:pic>
              </a:graphicData>
            </a:graphic>
          </wp:inline>
        </w:drawing>
      </w:r>
    </w:p>
    <w:p w:rsidR="0081155B" w:rsidRDefault="0081155B" w:rsidP="001D3509">
      <w:pPr>
        <w:tabs>
          <w:tab w:val="left" w:pos="0"/>
          <w:tab w:val="left" w:pos="993"/>
          <w:tab w:val="left" w:pos="1134"/>
        </w:tabs>
        <w:jc w:val="both"/>
        <w:rPr>
          <w:rFonts w:ascii="Arial" w:hAnsi="Arial" w:cs="Arial"/>
          <w:b/>
        </w:rPr>
      </w:pPr>
    </w:p>
    <w:p w:rsidR="001D3509" w:rsidRDefault="001D3509" w:rsidP="001D3509">
      <w:pPr>
        <w:tabs>
          <w:tab w:val="left" w:pos="0"/>
          <w:tab w:val="left" w:pos="993"/>
          <w:tab w:val="left" w:pos="1134"/>
        </w:tabs>
        <w:jc w:val="both"/>
        <w:rPr>
          <w:rFonts w:ascii="Arial" w:hAnsi="Arial" w:cs="Arial"/>
          <w:b/>
        </w:rPr>
      </w:pPr>
      <w:r w:rsidRPr="001D3509">
        <w:rPr>
          <w:rFonts w:ascii="Arial" w:hAnsi="Arial" w:cs="Arial"/>
          <w:b/>
        </w:rPr>
        <w:t>Источник №6007-6034</w:t>
      </w:r>
      <w:r w:rsidRPr="001D3509">
        <w:rPr>
          <w:rFonts w:ascii="Arial" w:hAnsi="Arial" w:cs="Arial"/>
          <w:b/>
          <w:lang w:val="kk-KZ"/>
        </w:rPr>
        <w:t xml:space="preserve"> </w:t>
      </w:r>
      <w:r w:rsidRPr="001D3509">
        <w:rPr>
          <w:rFonts w:ascii="Arial" w:hAnsi="Arial" w:cs="Arial"/>
          <w:b/>
        </w:rPr>
        <w:t>добывающих и резервных скважин</w:t>
      </w:r>
    </w:p>
    <w:p w:rsidR="0081155B" w:rsidRDefault="0081155B" w:rsidP="001D3509">
      <w:pPr>
        <w:tabs>
          <w:tab w:val="left" w:pos="0"/>
          <w:tab w:val="left" w:pos="993"/>
          <w:tab w:val="left" w:pos="1134"/>
        </w:tabs>
        <w:jc w:val="both"/>
        <w:rPr>
          <w:rFonts w:ascii="Arial" w:hAnsi="Arial" w:cs="Arial"/>
          <w:b/>
        </w:rPr>
      </w:pPr>
      <w:r w:rsidRPr="0081155B">
        <w:lastRenderedPageBreak/>
        <w:drawing>
          <wp:inline distT="0" distB="0" distL="0" distR="0">
            <wp:extent cx="5850890" cy="5059878"/>
            <wp:effectExtent l="0" t="0" r="0" b="762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850890" cy="5059878"/>
                    </a:xfrm>
                    <a:prstGeom prst="rect">
                      <a:avLst/>
                    </a:prstGeom>
                    <a:noFill/>
                    <a:ln>
                      <a:noFill/>
                    </a:ln>
                  </pic:spPr>
                </pic:pic>
              </a:graphicData>
            </a:graphic>
          </wp:inline>
        </w:drawing>
      </w:r>
    </w:p>
    <w:p w:rsidR="001D3509" w:rsidRDefault="001D3509" w:rsidP="001D3509">
      <w:pPr>
        <w:tabs>
          <w:tab w:val="left" w:pos="0"/>
          <w:tab w:val="left" w:pos="993"/>
          <w:tab w:val="left" w:pos="1134"/>
        </w:tabs>
        <w:jc w:val="both"/>
        <w:rPr>
          <w:rFonts w:ascii="Arial" w:hAnsi="Arial" w:cs="Arial"/>
          <w:b/>
        </w:rPr>
      </w:pPr>
    </w:p>
    <w:p w:rsidR="0081155B" w:rsidRDefault="0081155B">
      <w:pPr>
        <w:rPr>
          <w:rFonts w:ascii="Arial" w:hAnsi="Arial" w:cs="Arial"/>
          <w:b/>
        </w:rPr>
      </w:pPr>
      <w:r>
        <w:rPr>
          <w:rFonts w:ascii="Arial" w:hAnsi="Arial" w:cs="Arial"/>
          <w:b/>
        </w:rPr>
        <w:br w:type="page"/>
      </w:r>
    </w:p>
    <w:p w:rsidR="0081155B" w:rsidRDefault="0081155B" w:rsidP="0081155B">
      <w:pPr>
        <w:tabs>
          <w:tab w:val="left" w:pos="993"/>
        </w:tabs>
        <w:jc w:val="center"/>
        <w:rPr>
          <w:rFonts w:ascii="Arial" w:hAnsi="Arial" w:cs="Arial"/>
          <w:b/>
        </w:rPr>
      </w:pPr>
      <w:r w:rsidRPr="00755DB5">
        <w:rPr>
          <w:rFonts w:ascii="Arial" w:hAnsi="Arial" w:cs="Arial"/>
          <w:b/>
        </w:rPr>
        <w:lastRenderedPageBreak/>
        <w:t xml:space="preserve">При </w:t>
      </w:r>
      <w:r>
        <w:rPr>
          <w:rFonts w:ascii="Arial" w:hAnsi="Arial" w:cs="Arial"/>
          <w:b/>
        </w:rPr>
        <w:t>строительстве</w:t>
      </w:r>
      <w:r w:rsidRPr="00755DB5">
        <w:rPr>
          <w:rFonts w:ascii="Arial" w:hAnsi="Arial" w:cs="Arial"/>
          <w:b/>
        </w:rPr>
        <w:t xml:space="preserve"> скважины</w:t>
      </w:r>
      <w:r>
        <w:rPr>
          <w:rFonts w:ascii="Arial" w:hAnsi="Arial" w:cs="Arial"/>
          <w:b/>
        </w:rPr>
        <w:t xml:space="preserve"> проектной глубиной 650м</w:t>
      </w:r>
    </w:p>
    <w:p w:rsidR="0081155B" w:rsidRDefault="0081155B" w:rsidP="0081155B">
      <w:pPr>
        <w:tabs>
          <w:tab w:val="left" w:pos="993"/>
        </w:tabs>
        <w:jc w:val="center"/>
        <w:rPr>
          <w:rFonts w:ascii="Arial" w:hAnsi="Arial" w:cs="Arial"/>
          <w:b/>
        </w:rPr>
      </w:pPr>
      <w:r w:rsidRPr="00143078">
        <w:drawing>
          <wp:inline distT="0" distB="0" distL="0" distR="0" wp14:anchorId="60EF320F" wp14:editId="53604DA1">
            <wp:extent cx="5796915" cy="4511675"/>
            <wp:effectExtent l="0" t="0" r="0" b="3175"/>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96915" cy="4511675"/>
                    </a:xfrm>
                    <a:prstGeom prst="rect">
                      <a:avLst/>
                    </a:prstGeom>
                    <a:noFill/>
                    <a:ln>
                      <a:noFill/>
                    </a:ln>
                  </pic:spPr>
                </pic:pic>
              </a:graphicData>
            </a:graphic>
          </wp:inline>
        </w:drawing>
      </w:r>
    </w:p>
    <w:p w:rsidR="0081155B" w:rsidRDefault="0081155B" w:rsidP="0081155B">
      <w:pPr>
        <w:tabs>
          <w:tab w:val="left" w:pos="993"/>
        </w:tabs>
        <w:jc w:val="center"/>
        <w:rPr>
          <w:rFonts w:ascii="Arial" w:hAnsi="Arial" w:cs="Arial"/>
          <w:b/>
        </w:rPr>
      </w:pPr>
    </w:p>
    <w:p w:rsidR="0081155B" w:rsidRDefault="0081155B" w:rsidP="0081155B">
      <w:pPr>
        <w:tabs>
          <w:tab w:val="left" w:pos="993"/>
        </w:tabs>
        <w:jc w:val="center"/>
        <w:rPr>
          <w:rFonts w:ascii="Arial" w:hAnsi="Arial" w:cs="Arial"/>
          <w:b/>
        </w:rPr>
      </w:pPr>
      <w:r w:rsidRPr="00143078">
        <w:lastRenderedPageBreak/>
        <w:drawing>
          <wp:inline distT="0" distB="0" distL="0" distR="0" wp14:anchorId="308EEDB5" wp14:editId="764218E2">
            <wp:extent cx="5850890" cy="3381874"/>
            <wp:effectExtent l="0" t="0" r="0" b="9525"/>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850890" cy="3381874"/>
                    </a:xfrm>
                    <a:prstGeom prst="rect">
                      <a:avLst/>
                    </a:prstGeom>
                    <a:noFill/>
                    <a:ln>
                      <a:noFill/>
                    </a:ln>
                  </pic:spPr>
                </pic:pic>
              </a:graphicData>
            </a:graphic>
          </wp:inline>
        </w:drawing>
      </w:r>
    </w:p>
    <w:p w:rsidR="0081155B" w:rsidRDefault="0081155B" w:rsidP="0081155B">
      <w:pPr>
        <w:tabs>
          <w:tab w:val="left" w:pos="993"/>
        </w:tabs>
        <w:jc w:val="center"/>
        <w:rPr>
          <w:rFonts w:ascii="Arial" w:hAnsi="Arial" w:cs="Arial"/>
          <w:b/>
        </w:rPr>
      </w:pPr>
    </w:p>
    <w:p w:rsidR="0081155B" w:rsidRDefault="0081155B" w:rsidP="0081155B">
      <w:pPr>
        <w:tabs>
          <w:tab w:val="left" w:pos="993"/>
        </w:tabs>
        <w:jc w:val="center"/>
        <w:rPr>
          <w:rFonts w:ascii="Arial" w:hAnsi="Arial" w:cs="Arial"/>
          <w:b/>
        </w:rPr>
      </w:pPr>
      <w:r w:rsidRPr="00143078">
        <w:drawing>
          <wp:inline distT="0" distB="0" distL="0" distR="0" wp14:anchorId="60C19807" wp14:editId="7DF21D2E">
            <wp:extent cx="5850890" cy="3575948"/>
            <wp:effectExtent l="0" t="0" r="0" b="5715"/>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850890" cy="3575948"/>
                    </a:xfrm>
                    <a:prstGeom prst="rect">
                      <a:avLst/>
                    </a:prstGeom>
                    <a:noFill/>
                    <a:ln>
                      <a:noFill/>
                    </a:ln>
                  </pic:spPr>
                </pic:pic>
              </a:graphicData>
            </a:graphic>
          </wp:inline>
        </w:drawing>
      </w:r>
    </w:p>
    <w:p w:rsidR="0081155B" w:rsidRDefault="0081155B" w:rsidP="0081155B">
      <w:pPr>
        <w:tabs>
          <w:tab w:val="left" w:pos="993"/>
        </w:tabs>
        <w:jc w:val="center"/>
        <w:rPr>
          <w:rFonts w:ascii="Arial" w:hAnsi="Arial" w:cs="Arial"/>
          <w:b/>
        </w:rPr>
      </w:pPr>
    </w:p>
    <w:p w:rsidR="0081155B" w:rsidRDefault="0081155B" w:rsidP="0081155B">
      <w:pPr>
        <w:tabs>
          <w:tab w:val="left" w:pos="993"/>
        </w:tabs>
        <w:jc w:val="center"/>
        <w:rPr>
          <w:rFonts w:ascii="Arial" w:hAnsi="Arial" w:cs="Arial"/>
          <w:b/>
        </w:rPr>
      </w:pPr>
      <w:r w:rsidRPr="00143078">
        <w:lastRenderedPageBreak/>
        <w:drawing>
          <wp:inline distT="0" distB="0" distL="0" distR="0" wp14:anchorId="4C566958" wp14:editId="2A1423B8">
            <wp:extent cx="5850890" cy="5085092"/>
            <wp:effectExtent l="0" t="0" r="0" b="127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850890" cy="5085092"/>
                    </a:xfrm>
                    <a:prstGeom prst="rect">
                      <a:avLst/>
                    </a:prstGeom>
                    <a:noFill/>
                    <a:ln>
                      <a:noFill/>
                    </a:ln>
                  </pic:spPr>
                </pic:pic>
              </a:graphicData>
            </a:graphic>
          </wp:inline>
        </w:drawing>
      </w:r>
    </w:p>
    <w:p w:rsidR="0081155B" w:rsidRDefault="0081155B" w:rsidP="001D3509">
      <w:pPr>
        <w:tabs>
          <w:tab w:val="left" w:pos="0"/>
          <w:tab w:val="left" w:pos="993"/>
          <w:tab w:val="left" w:pos="1134"/>
        </w:tabs>
        <w:jc w:val="both"/>
        <w:rPr>
          <w:rFonts w:ascii="Arial" w:hAnsi="Arial" w:cs="Arial"/>
          <w:b/>
        </w:rPr>
      </w:pPr>
    </w:p>
    <w:p w:rsidR="0081155B" w:rsidRDefault="0081155B" w:rsidP="0081155B">
      <w:pPr>
        <w:tabs>
          <w:tab w:val="left" w:pos="851"/>
          <w:tab w:val="left" w:pos="1134"/>
        </w:tabs>
        <w:rPr>
          <w:rFonts w:ascii="Arial" w:hAnsi="Arial" w:cs="Arial"/>
          <w:b/>
        </w:rPr>
      </w:pPr>
      <w:r w:rsidRPr="0081155B">
        <w:rPr>
          <w:rFonts w:ascii="Arial" w:hAnsi="Arial" w:cs="Arial"/>
          <w:b/>
        </w:rPr>
        <w:t>Источник №0001-001 силовой привод буровая установка;</w:t>
      </w:r>
    </w:p>
    <w:p w:rsidR="00683255" w:rsidRDefault="00683255" w:rsidP="00683255">
      <w:pPr>
        <w:rPr>
          <w:rFonts w:ascii="Courier New" w:hAnsi="Courier New" w:cs="Courier New"/>
          <w:color w:val="000000"/>
          <w:sz w:val="22"/>
        </w:rPr>
      </w:pPr>
      <w:r>
        <w:rPr>
          <w:rFonts w:ascii="Courier New" w:hAnsi="Courier New" w:cs="Courier New"/>
          <w:color w:val="000000"/>
          <w:sz w:val="22"/>
        </w:rPr>
        <w:t>Источник загрязнения: 0001</w:t>
      </w:r>
    </w:p>
    <w:p w:rsidR="00683255" w:rsidRDefault="00683255" w:rsidP="00683255">
      <w:pPr>
        <w:rPr>
          <w:rFonts w:ascii="Courier New" w:hAnsi="Courier New" w:cs="Courier New"/>
          <w:color w:val="000000"/>
          <w:sz w:val="22"/>
        </w:rPr>
      </w:pPr>
      <w:r>
        <w:rPr>
          <w:rFonts w:ascii="Courier New" w:hAnsi="Courier New" w:cs="Courier New"/>
          <w:color w:val="000000"/>
          <w:sz w:val="22"/>
        </w:rPr>
        <w:t>Источник выделения: 0001 01, Выхлопные трубы</w:t>
      </w:r>
    </w:p>
    <w:p w:rsidR="00683255" w:rsidRDefault="00683255" w:rsidP="00683255">
      <w:pPr>
        <w:rPr>
          <w:rFonts w:ascii="Courier New" w:hAnsi="Courier New" w:cs="Courier New"/>
          <w:color w:val="000000"/>
          <w:sz w:val="22"/>
        </w:rPr>
      </w:pPr>
      <w:r>
        <w:rPr>
          <w:rFonts w:ascii="Courier New" w:hAnsi="Courier New" w:cs="Courier New"/>
          <w:color w:val="000000"/>
          <w:sz w:val="22"/>
        </w:rPr>
        <w:t>Список литературы:</w:t>
      </w:r>
    </w:p>
    <w:p w:rsidR="00683255" w:rsidRDefault="00683255" w:rsidP="00683255">
      <w:pPr>
        <w:rPr>
          <w:rFonts w:ascii="Courier New" w:hAnsi="Courier New" w:cs="Courier New"/>
          <w:color w:val="000000"/>
          <w:sz w:val="22"/>
        </w:rPr>
      </w:pPr>
      <w:r>
        <w:rPr>
          <w:rFonts w:ascii="Courier New" w:hAnsi="Courier New" w:cs="Courier New"/>
          <w:color w:val="000000"/>
          <w:sz w:val="22"/>
        </w:rPr>
        <w:t>1. Методика расчета нормативов выбросов вредных веществ от стационарных дизельных установок</w:t>
      </w:r>
    </w:p>
    <w:p w:rsidR="00683255" w:rsidRDefault="00683255" w:rsidP="00683255">
      <w:pPr>
        <w:rPr>
          <w:rFonts w:ascii="Courier New" w:hAnsi="Courier New" w:cs="Courier New"/>
          <w:color w:val="000000"/>
          <w:sz w:val="22"/>
        </w:rPr>
      </w:pPr>
      <w:r>
        <w:rPr>
          <w:rFonts w:ascii="Courier New" w:hAnsi="Courier New" w:cs="Courier New"/>
          <w:color w:val="000000"/>
          <w:sz w:val="22"/>
        </w:rPr>
        <w:t>Приложение  №9 к Приказу Министра охраны окружающей</w:t>
      </w:r>
    </w:p>
    <w:p w:rsidR="00683255" w:rsidRDefault="00683255" w:rsidP="00683255">
      <w:pPr>
        <w:rPr>
          <w:rFonts w:ascii="Courier New" w:hAnsi="Courier New" w:cs="Courier New"/>
          <w:color w:val="000000"/>
          <w:sz w:val="22"/>
        </w:rPr>
      </w:pPr>
      <w:r>
        <w:rPr>
          <w:rFonts w:ascii="Courier New" w:hAnsi="Courier New" w:cs="Courier New"/>
          <w:color w:val="000000"/>
          <w:sz w:val="22"/>
        </w:rPr>
        <w:t>среды и водных ресурсов Республики Казахстан от 12.06.2014 г. № 221-Ґ</w:t>
      </w:r>
    </w:p>
    <w:p w:rsidR="00683255" w:rsidRDefault="00683255" w:rsidP="00683255">
      <w:pPr>
        <w:rPr>
          <w:rFonts w:ascii="Courier New" w:hAnsi="Courier New" w:cs="Courier New"/>
          <w:color w:val="000000"/>
          <w:sz w:val="22"/>
        </w:rPr>
      </w:pPr>
    </w:p>
    <w:p w:rsidR="00683255" w:rsidRDefault="00683255" w:rsidP="00683255">
      <w:pPr>
        <w:rPr>
          <w:rFonts w:ascii="Arial" w:hAnsi="Arial" w:cs="Arial"/>
          <w:b/>
          <w:color w:val="000000"/>
        </w:rPr>
      </w:pPr>
      <w:r>
        <w:rPr>
          <w:rFonts w:ascii="Courier New" w:hAnsi="Courier New" w:cs="Courier New"/>
          <w:color w:val="000000"/>
          <w:sz w:val="22"/>
        </w:rPr>
        <w:t xml:space="preserve">Максимальный расход диз. топлива установкой, кг/час, </w:t>
      </w:r>
      <w:r>
        <w:rPr>
          <w:b/>
          <w:i/>
          <w:color w:val="000000"/>
          <w:sz w:val="22"/>
        </w:rPr>
        <w:t>G</w:t>
      </w:r>
      <w:r>
        <w:rPr>
          <w:b/>
          <w:i/>
          <w:color w:val="000000"/>
          <w:sz w:val="22"/>
          <w:vertAlign w:val="subscript"/>
        </w:rPr>
        <w:t>FJMAX</w:t>
      </w:r>
      <w:r>
        <w:rPr>
          <w:b/>
          <w:i/>
          <w:color w:val="000000"/>
          <w:sz w:val="22"/>
        </w:rPr>
        <w:t xml:space="preserve"> = </w:t>
      </w:r>
      <w:r>
        <w:rPr>
          <w:rFonts w:ascii="Arial" w:hAnsi="Arial" w:cs="Arial"/>
          <w:b/>
          <w:color w:val="000000"/>
        </w:rPr>
        <w:t>70.64</w:t>
      </w:r>
    </w:p>
    <w:p w:rsidR="00683255" w:rsidRDefault="00683255" w:rsidP="00683255">
      <w:pPr>
        <w:rPr>
          <w:rFonts w:ascii="Arial" w:hAnsi="Arial" w:cs="Arial"/>
          <w:b/>
          <w:color w:val="000000"/>
        </w:rPr>
      </w:pPr>
      <w:r>
        <w:rPr>
          <w:rFonts w:ascii="Courier New" w:hAnsi="Courier New" w:cs="Courier New"/>
          <w:color w:val="000000"/>
          <w:sz w:val="22"/>
        </w:rPr>
        <w:t xml:space="preserve">Годовой расход дизельного топлива, т/год, </w:t>
      </w:r>
      <w:r>
        <w:rPr>
          <w:b/>
          <w:i/>
          <w:color w:val="000000"/>
          <w:sz w:val="22"/>
        </w:rPr>
        <w:t>G</w:t>
      </w:r>
      <w:r>
        <w:rPr>
          <w:b/>
          <w:i/>
          <w:color w:val="000000"/>
          <w:sz w:val="22"/>
          <w:vertAlign w:val="subscript"/>
        </w:rPr>
        <w:t>FGGO</w:t>
      </w:r>
      <w:r>
        <w:rPr>
          <w:b/>
          <w:i/>
          <w:color w:val="000000"/>
          <w:sz w:val="22"/>
        </w:rPr>
        <w:t xml:space="preserve"> = </w:t>
      </w:r>
      <w:r>
        <w:rPr>
          <w:rFonts w:ascii="Arial" w:hAnsi="Arial" w:cs="Arial"/>
          <w:b/>
          <w:color w:val="000000"/>
        </w:rPr>
        <w:t>24.752</w:t>
      </w:r>
    </w:p>
    <w:p w:rsidR="00683255" w:rsidRDefault="00683255" w:rsidP="00683255">
      <w:pPr>
        <w:rPr>
          <w:rFonts w:ascii="Arial" w:hAnsi="Arial" w:cs="Arial"/>
          <w:b/>
          <w:color w:val="000000"/>
        </w:rPr>
      </w:pPr>
    </w:p>
    <w:p w:rsidR="00683255" w:rsidRDefault="00683255" w:rsidP="00683255">
      <w:pPr>
        <w:rPr>
          <w:b/>
          <w:i/>
          <w:color w:val="000000"/>
          <w:u w:val="single"/>
        </w:rPr>
      </w:pPr>
      <w:r>
        <w:rPr>
          <w:b/>
          <w:i/>
          <w:color w:val="000000"/>
          <w:u w:val="single"/>
        </w:rPr>
        <w:t>Примесь: 0301 Азота (IV) диоксид (Азота диоксид) (4)</w:t>
      </w:r>
    </w:p>
    <w:p w:rsidR="00683255" w:rsidRDefault="00683255" w:rsidP="00683255">
      <w:pPr>
        <w:rPr>
          <w:b/>
          <w:i/>
          <w:color w:val="000000"/>
          <w:u w:val="single"/>
        </w:rPr>
      </w:pPr>
    </w:p>
    <w:p w:rsidR="00683255" w:rsidRDefault="00683255" w:rsidP="00683255">
      <w:pPr>
        <w:rPr>
          <w:rFonts w:ascii="Arial" w:hAnsi="Arial" w:cs="Arial"/>
          <w:b/>
          <w:color w:val="000000"/>
        </w:rPr>
      </w:pPr>
      <w:r>
        <w:rPr>
          <w:rFonts w:ascii="Courier New" w:hAnsi="Courier New" w:cs="Courier New"/>
          <w:color w:val="000000"/>
          <w:sz w:val="22"/>
        </w:rPr>
        <w:t xml:space="preserve">Оценочное значение среднециклового выброса, г/кг топлива (табл.4), </w:t>
      </w:r>
      <w:r>
        <w:rPr>
          <w:b/>
          <w:i/>
          <w:color w:val="000000"/>
          <w:sz w:val="22"/>
        </w:rPr>
        <w:t>E</w:t>
      </w:r>
      <w:r>
        <w:rPr>
          <w:rFonts w:ascii="Courier New" w:hAnsi="Courier New" w:cs="Courier New"/>
          <w:b/>
          <w:i/>
          <w:color w:val="000000"/>
          <w:sz w:val="22"/>
          <w:vertAlign w:val="subscript"/>
        </w:rPr>
        <w:t>Э</w:t>
      </w:r>
      <w:r>
        <w:rPr>
          <w:b/>
          <w:i/>
          <w:color w:val="000000"/>
          <w:sz w:val="22"/>
        </w:rPr>
        <w:t xml:space="preserve">  = </w:t>
      </w:r>
      <w:r>
        <w:rPr>
          <w:rFonts w:ascii="Arial" w:hAnsi="Arial" w:cs="Arial"/>
          <w:b/>
          <w:color w:val="000000"/>
        </w:rPr>
        <w:t>30</w:t>
      </w:r>
    </w:p>
    <w:p w:rsidR="00683255" w:rsidRDefault="00683255" w:rsidP="00683255">
      <w:pPr>
        <w:rPr>
          <w:rFonts w:ascii="Arial" w:hAnsi="Arial" w:cs="Arial"/>
          <w:b/>
          <w:color w:val="000000"/>
        </w:rPr>
      </w:pPr>
      <w:r>
        <w:rPr>
          <w:rFonts w:ascii="Courier New" w:hAnsi="Courier New" w:cs="Courier New"/>
          <w:color w:val="000000"/>
          <w:sz w:val="22"/>
        </w:rPr>
        <w:lastRenderedPageBreak/>
        <w:t xml:space="preserve">Максимальный разовый выброс, г/с, </w:t>
      </w:r>
      <w:r>
        <w:rPr>
          <w:b/>
          <w:i/>
          <w:color w:val="000000"/>
          <w:sz w:val="22"/>
        </w:rPr>
        <w:t xml:space="preserve">_G_ = </w:t>
      </w:r>
      <w:r>
        <w:rPr>
          <w:b/>
          <w:i/>
          <w:color w:val="000000"/>
        </w:rPr>
        <w:t>G</w:t>
      </w:r>
      <w:r>
        <w:rPr>
          <w:b/>
          <w:i/>
          <w:color w:val="000000"/>
          <w:vertAlign w:val="subscript"/>
        </w:rPr>
        <w:t>FJMAX</w:t>
      </w:r>
      <w:r>
        <w:rPr>
          <w:b/>
          <w:i/>
          <w:color w:val="000000"/>
        </w:rPr>
        <w:t xml:space="preserve"> · E</w:t>
      </w:r>
      <w:r>
        <w:rPr>
          <w:rFonts w:ascii="Courier New" w:hAnsi="Courier New" w:cs="Courier New"/>
          <w:b/>
          <w:i/>
          <w:color w:val="000000"/>
          <w:vertAlign w:val="subscript"/>
        </w:rPr>
        <w:t>Э</w:t>
      </w:r>
      <w:r>
        <w:rPr>
          <w:b/>
          <w:i/>
          <w:color w:val="000000"/>
        </w:rPr>
        <w:t xml:space="preserve">  / 3600 = </w:t>
      </w:r>
      <w:r>
        <w:rPr>
          <w:b/>
          <w:color w:val="000000"/>
        </w:rPr>
        <w:t xml:space="preserve">70.64 · 30 / 3600 = </w:t>
      </w:r>
      <w:r>
        <w:rPr>
          <w:rFonts w:ascii="Arial" w:hAnsi="Arial" w:cs="Arial"/>
          <w:b/>
          <w:color w:val="000000"/>
        </w:rPr>
        <w:t>0.58866666667</w:t>
      </w:r>
    </w:p>
    <w:p w:rsidR="00683255" w:rsidRDefault="00683255" w:rsidP="00683255">
      <w:pPr>
        <w:rPr>
          <w:rFonts w:ascii="Arial" w:hAnsi="Arial" w:cs="Arial"/>
          <w:b/>
          <w:color w:val="000000"/>
        </w:rPr>
      </w:pPr>
      <w:r>
        <w:rPr>
          <w:rFonts w:ascii="Courier New" w:hAnsi="Courier New" w:cs="Courier New"/>
          <w:color w:val="000000"/>
          <w:sz w:val="22"/>
        </w:rPr>
        <w:t xml:space="preserve">Валовый выброс, т/год, </w:t>
      </w:r>
      <w:r>
        <w:rPr>
          <w:b/>
          <w:i/>
          <w:color w:val="000000"/>
          <w:sz w:val="22"/>
        </w:rPr>
        <w:t xml:space="preserve">_M_ = </w:t>
      </w:r>
      <w:r>
        <w:rPr>
          <w:b/>
          <w:i/>
          <w:color w:val="000000"/>
        </w:rPr>
        <w:t>G</w:t>
      </w:r>
      <w:r>
        <w:rPr>
          <w:b/>
          <w:i/>
          <w:color w:val="000000"/>
          <w:vertAlign w:val="subscript"/>
        </w:rPr>
        <w:t>FGGO</w:t>
      </w:r>
      <w:r>
        <w:rPr>
          <w:b/>
          <w:i/>
          <w:color w:val="000000"/>
        </w:rPr>
        <w:t xml:space="preserve"> · E</w:t>
      </w:r>
      <w:r>
        <w:rPr>
          <w:rFonts w:ascii="Courier New" w:hAnsi="Courier New" w:cs="Courier New"/>
          <w:b/>
          <w:i/>
          <w:color w:val="000000"/>
          <w:vertAlign w:val="subscript"/>
        </w:rPr>
        <w:t>Э</w:t>
      </w:r>
      <w:r>
        <w:rPr>
          <w:b/>
          <w:i/>
          <w:color w:val="000000"/>
        </w:rPr>
        <w:t xml:space="preserve">  / 10</w:t>
      </w:r>
      <w:r>
        <w:rPr>
          <w:b/>
          <w:i/>
          <w:color w:val="000000"/>
          <w:vertAlign w:val="superscript"/>
        </w:rPr>
        <w:t>3</w:t>
      </w:r>
      <w:r>
        <w:rPr>
          <w:b/>
          <w:i/>
          <w:color w:val="000000"/>
        </w:rPr>
        <w:t xml:space="preserve"> = </w:t>
      </w:r>
      <w:r>
        <w:rPr>
          <w:b/>
          <w:color w:val="000000"/>
        </w:rPr>
        <w:t>24.752 · 30 / 10</w:t>
      </w:r>
      <w:r>
        <w:rPr>
          <w:b/>
          <w:color w:val="000000"/>
          <w:vertAlign w:val="superscript"/>
        </w:rPr>
        <w:t>3</w:t>
      </w:r>
      <w:r>
        <w:rPr>
          <w:b/>
          <w:color w:val="000000"/>
        </w:rPr>
        <w:t xml:space="preserve"> = </w:t>
      </w:r>
      <w:r>
        <w:rPr>
          <w:rFonts w:ascii="Arial" w:hAnsi="Arial" w:cs="Arial"/>
          <w:b/>
          <w:color w:val="000000"/>
        </w:rPr>
        <w:t>0.74256</w:t>
      </w:r>
    </w:p>
    <w:p w:rsidR="00683255" w:rsidRDefault="00683255" w:rsidP="00683255">
      <w:pPr>
        <w:rPr>
          <w:rFonts w:ascii="Arial" w:hAnsi="Arial" w:cs="Arial"/>
          <w:b/>
          <w:color w:val="000000"/>
        </w:rPr>
      </w:pPr>
    </w:p>
    <w:p w:rsidR="00683255" w:rsidRDefault="00683255" w:rsidP="00683255">
      <w:pPr>
        <w:rPr>
          <w:b/>
          <w:i/>
          <w:color w:val="000000"/>
          <w:u w:val="single"/>
        </w:rPr>
      </w:pPr>
      <w:r>
        <w:rPr>
          <w:b/>
          <w:i/>
          <w:color w:val="000000"/>
          <w:u w:val="single"/>
        </w:rPr>
        <w:t>Примесь: 1325 Формальдегид (Метаналь) (609)</w:t>
      </w:r>
    </w:p>
    <w:p w:rsidR="00683255" w:rsidRDefault="00683255" w:rsidP="00683255">
      <w:pPr>
        <w:rPr>
          <w:b/>
          <w:i/>
          <w:color w:val="000000"/>
          <w:u w:val="single"/>
        </w:rPr>
      </w:pPr>
    </w:p>
    <w:p w:rsidR="00683255" w:rsidRDefault="00683255" w:rsidP="00683255">
      <w:pPr>
        <w:rPr>
          <w:rFonts w:ascii="Arial" w:hAnsi="Arial" w:cs="Arial"/>
          <w:b/>
          <w:color w:val="000000"/>
        </w:rPr>
      </w:pPr>
      <w:r>
        <w:rPr>
          <w:rFonts w:ascii="Courier New" w:hAnsi="Courier New" w:cs="Courier New"/>
          <w:color w:val="000000"/>
          <w:sz w:val="22"/>
        </w:rPr>
        <w:t xml:space="preserve">Оценочное значение среднециклового выброса, г/кг топлива (табл.4), </w:t>
      </w:r>
      <w:r>
        <w:rPr>
          <w:b/>
          <w:i/>
          <w:color w:val="000000"/>
          <w:sz w:val="22"/>
        </w:rPr>
        <w:t>E</w:t>
      </w:r>
      <w:r>
        <w:rPr>
          <w:rFonts w:ascii="Courier New" w:hAnsi="Courier New" w:cs="Courier New"/>
          <w:b/>
          <w:i/>
          <w:color w:val="000000"/>
          <w:sz w:val="22"/>
          <w:vertAlign w:val="subscript"/>
        </w:rPr>
        <w:t>Э</w:t>
      </w:r>
      <w:r>
        <w:rPr>
          <w:b/>
          <w:i/>
          <w:color w:val="000000"/>
          <w:sz w:val="22"/>
        </w:rPr>
        <w:t xml:space="preserve">  = </w:t>
      </w:r>
      <w:r>
        <w:rPr>
          <w:rFonts w:ascii="Arial" w:hAnsi="Arial" w:cs="Arial"/>
          <w:b/>
          <w:color w:val="000000"/>
        </w:rPr>
        <w:t>1.2</w:t>
      </w:r>
    </w:p>
    <w:p w:rsidR="00683255" w:rsidRDefault="00683255" w:rsidP="00683255">
      <w:pPr>
        <w:rPr>
          <w:rFonts w:ascii="Arial" w:hAnsi="Arial" w:cs="Arial"/>
          <w:b/>
          <w:color w:val="000000"/>
        </w:rPr>
      </w:pPr>
      <w:r>
        <w:rPr>
          <w:rFonts w:ascii="Courier New" w:hAnsi="Courier New" w:cs="Courier New"/>
          <w:color w:val="000000"/>
          <w:sz w:val="22"/>
        </w:rPr>
        <w:t xml:space="preserve">Максимальный разовый выброс, г/с, </w:t>
      </w:r>
      <w:r>
        <w:rPr>
          <w:b/>
          <w:i/>
          <w:color w:val="000000"/>
          <w:sz w:val="22"/>
        </w:rPr>
        <w:t xml:space="preserve">_G_ = </w:t>
      </w:r>
      <w:r>
        <w:rPr>
          <w:b/>
          <w:i/>
          <w:color w:val="000000"/>
        </w:rPr>
        <w:t>G</w:t>
      </w:r>
      <w:r>
        <w:rPr>
          <w:b/>
          <w:i/>
          <w:color w:val="000000"/>
          <w:vertAlign w:val="subscript"/>
        </w:rPr>
        <w:t>FJMAX</w:t>
      </w:r>
      <w:r>
        <w:rPr>
          <w:b/>
          <w:i/>
          <w:color w:val="000000"/>
        </w:rPr>
        <w:t xml:space="preserve"> · E</w:t>
      </w:r>
      <w:r>
        <w:rPr>
          <w:rFonts w:ascii="Courier New" w:hAnsi="Courier New" w:cs="Courier New"/>
          <w:b/>
          <w:i/>
          <w:color w:val="000000"/>
          <w:vertAlign w:val="subscript"/>
        </w:rPr>
        <w:t>Э</w:t>
      </w:r>
      <w:r>
        <w:rPr>
          <w:b/>
          <w:i/>
          <w:color w:val="000000"/>
        </w:rPr>
        <w:t xml:space="preserve">  / 3600 = </w:t>
      </w:r>
      <w:r>
        <w:rPr>
          <w:b/>
          <w:color w:val="000000"/>
        </w:rPr>
        <w:t xml:space="preserve">70.64 · 1.2 / 3600 = </w:t>
      </w:r>
      <w:r>
        <w:rPr>
          <w:rFonts w:ascii="Arial" w:hAnsi="Arial" w:cs="Arial"/>
          <w:b/>
          <w:color w:val="000000"/>
        </w:rPr>
        <w:t>0.02354666667</w:t>
      </w:r>
    </w:p>
    <w:p w:rsidR="00683255" w:rsidRDefault="00683255" w:rsidP="00683255">
      <w:pPr>
        <w:rPr>
          <w:rFonts w:ascii="Arial" w:hAnsi="Arial" w:cs="Arial"/>
          <w:b/>
          <w:color w:val="000000"/>
        </w:rPr>
      </w:pPr>
      <w:r>
        <w:rPr>
          <w:rFonts w:ascii="Courier New" w:hAnsi="Courier New" w:cs="Courier New"/>
          <w:color w:val="000000"/>
          <w:sz w:val="22"/>
        </w:rPr>
        <w:t xml:space="preserve">Валовый выброс, т/год, </w:t>
      </w:r>
      <w:r>
        <w:rPr>
          <w:b/>
          <w:i/>
          <w:color w:val="000000"/>
          <w:sz w:val="22"/>
        </w:rPr>
        <w:t xml:space="preserve">_M_ = </w:t>
      </w:r>
      <w:r>
        <w:rPr>
          <w:b/>
          <w:i/>
          <w:color w:val="000000"/>
        </w:rPr>
        <w:t>G</w:t>
      </w:r>
      <w:r>
        <w:rPr>
          <w:b/>
          <w:i/>
          <w:color w:val="000000"/>
          <w:vertAlign w:val="subscript"/>
        </w:rPr>
        <w:t>FGGO</w:t>
      </w:r>
      <w:r>
        <w:rPr>
          <w:b/>
          <w:i/>
          <w:color w:val="000000"/>
        </w:rPr>
        <w:t xml:space="preserve"> · E</w:t>
      </w:r>
      <w:r>
        <w:rPr>
          <w:rFonts w:ascii="Courier New" w:hAnsi="Courier New" w:cs="Courier New"/>
          <w:b/>
          <w:i/>
          <w:color w:val="000000"/>
          <w:vertAlign w:val="subscript"/>
        </w:rPr>
        <w:t>Э</w:t>
      </w:r>
      <w:r>
        <w:rPr>
          <w:b/>
          <w:i/>
          <w:color w:val="000000"/>
        </w:rPr>
        <w:t xml:space="preserve">  / 10</w:t>
      </w:r>
      <w:r>
        <w:rPr>
          <w:b/>
          <w:i/>
          <w:color w:val="000000"/>
          <w:vertAlign w:val="superscript"/>
        </w:rPr>
        <w:t>3</w:t>
      </w:r>
      <w:r>
        <w:rPr>
          <w:b/>
          <w:i/>
          <w:color w:val="000000"/>
        </w:rPr>
        <w:t xml:space="preserve"> = </w:t>
      </w:r>
      <w:r>
        <w:rPr>
          <w:b/>
          <w:color w:val="000000"/>
        </w:rPr>
        <w:t>24.752 · 1.2 / 10</w:t>
      </w:r>
      <w:r>
        <w:rPr>
          <w:b/>
          <w:color w:val="000000"/>
          <w:vertAlign w:val="superscript"/>
        </w:rPr>
        <w:t>3</w:t>
      </w:r>
      <w:r>
        <w:rPr>
          <w:b/>
          <w:color w:val="000000"/>
        </w:rPr>
        <w:t xml:space="preserve"> = </w:t>
      </w:r>
      <w:r>
        <w:rPr>
          <w:rFonts w:ascii="Arial" w:hAnsi="Arial" w:cs="Arial"/>
          <w:b/>
          <w:color w:val="000000"/>
        </w:rPr>
        <w:t>0.0297024</w:t>
      </w:r>
    </w:p>
    <w:p w:rsidR="00683255" w:rsidRDefault="00683255" w:rsidP="00683255">
      <w:pPr>
        <w:rPr>
          <w:rFonts w:ascii="Arial" w:hAnsi="Arial" w:cs="Arial"/>
          <w:b/>
          <w:color w:val="000000"/>
        </w:rPr>
      </w:pPr>
    </w:p>
    <w:p w:rsidR="00683255" w:rsidRDefault="00683255" w:rsidP="00683255">
      <w:pPr>
        <w:rPr>
          <w:b/>
          <w:i/>
          <w:color w:val="000000"/>
          <w:u w:val="single"/>
        </w:rPr>
      </w:pPr>
      <w:r>
        <w:rPr>
          <w:b/>
          <w:i/>
          <w:color w:val="000000"/>
          <w:u w:val="single"/>
        </w:rPr>
        <w:t>Примесь: 0304 Азот (II) оксид (Азота оксид) (6)</w:t>
      </w:r>
    </w:p>
    <w:p w:rsidR="00683255" w:rsidRDefault="00683255" w:rsidP="00683255">
      <w:pPr>
        <w:rPr>
          <w:b/>
          <w:i/>
          <w:color w:val="000000"/>
          <w:u w:val="single"/>
        </w:rPr>
      </w:pPr>
    </w:p>
    <w:p w:rsidR="00683255" w:rsidRDefault="00683255" w:rsidP="00683255">
      <w:pPr>
        <w:rPr>
          <w:rFonts w:ascii="Arial" w:hAnsi="Arial" w:cs="Arial"/>
          <w:b/>
          <w:color w:val="000000"/>
        </w:rPr>
      </w:pPr>
      <w:r>
        <w:rPr>
          <w:rFonts w:ascii="Courier New" w:hAnsi="Courier New" w:cs="Courier New"/>
          <w:color w:val="000000"/>
          <w:sz w:val="22"/>
        </w:rPr>
        <w:t xml:space="preserve">Оценочное значение среднециклового выброса, г/кг топлива (табл.4), </w:t>
      </w:r>
      <w:r>
        <w:rPr>
          <w:b/>
          <w:i/>
          <w:color w:val="000000"/>
          <w:sz w:val="22"/>
        </w:rPr>
        <w:t>E</w:t>
      </w:r>
      <w:r>
        <w:rPr>
          <w:rFonts w:ascii="Courier New" w:hAnsi="Courier New" w:cs="Courier New"/>
          <w:b/>
          <w:i/>
          <w:color w:val="000000"/>
          <w:sz w:val="22"/>
          <w:vertAlign w:val="subscript"/>
        </w:rPr>
        <w:t>Э</w:t>
      </w:r>
      <w:r>
        <w:rPr>
          <w:b/>
          <w:i/>
          <w:color w:val="000000"/>
          <w:sz w:val="22"/>
        </w:rPr>
        <w:t xml:space="preserve">  = </w:t>
      </w:r>
      <w:r>
        <w:rPr>
          <w:rFonts w:ascii="Arial" w:hAnsi="Arial" w:cs="Arial"/>
          <w:b/>
          <w:color w:val="000000"/>
        </w:rPr>
        <w:t>39</w:t>
      </w:r>
    </w:p>
    <w:p w:rsidR="00683255" w:rsidRDefault="00683255" w:rsidP="00683255">
      <w:pPr>
        <w:rPr>
          <w:rFonts w:ascii="Arial" w:hAnsi="Arial" w:cs="Arial"/>
          <w:b/>
          <w:color w:val="000000"/>
        </w:rPr>
      </w:pPr>
      <w:r>
        <w:rPr>
          <w:rFonts w:ascii="Courier New" w:hAnsi="Courier New" w:cs="Courier New"/>
          <w:color w:val="000000"/>
          <w:sz w:val="22"/>
        </w:rPr>
        <w:t xml:space="preserve">Максимальный разовый выброс, г/с, </w:t>
      </w:r>
      <w:r>
        <w:rPr>
          <w:b/>
          <w:i/>
          <w:color w:val="000000"/>
          <w:sz w:val="22"/>
        </w:rPr>
        <w:t xml:space="preserve">_G_ = </w:t>
      </w:r>
      <w:r>
        <w:rPr>
          <w:b/>
          <w:i/>
          <w:color w:val="000000"/>
        </w:rPr>
        <w:t>G</w:t>
      </w:r>
      <w:r>
        <w:rPr>
          <w:b/>
          <w:i/>
          <w:color w:val="000000"/>
          <w:vertAlign w:val="subscript"/>
        </w:rPr>
        <w:t>FJMAX</w:t>
      </w:r>
      <w:r>
        <w:rPr>
          <w:b/>
          <w:i/>
          <w:color w:val="000000"/>
        </w:rPr>
        <w:t xml:space="preserve"> · E</w:t>
      </w:r>
      <w:r>
        <w:rPr>
          <w:rFonts w:ascii="Courier New" w:hAnsi="Courier New" w:cs="Courier New"/>
          <w:b/>
          <w:i/>
          <w:color w:val="000000"/>
          <w:vertAlign w:val="subscript"/>
        </w:rPr>
        <w:t>Э</w:t>
      </w:r>
      <w:r>
        <w:rPr>
          <w:b/>
          <w:i/>
          <w:color w:val="000000"/>
        </w:rPr>
        <w:t xml:space="preserve">  / 3600 = </w:t>
      </w:r>
      <w:r>
        <w:rPr>
          <w:b/>
          <w:color w:val="000000"/>
        </w:rPr>
        <w:t xml:space="preserve">70.64 · 39 / 3600 = </w:t>
      </w:r>
      <w:r>
        <w:rPr>
          <w:rFonts w:ascii="Arial" w:hAnsi="Arial" w:cs="Arial"/>
          <w:b/>
          <w:color w:val="000000"/>
        </w:rPr>
        <w:t>0.76526666667</w:t>
      </w:r>
    </w:p>
    <w:p w:rsidR="00683255" w:rsidRDefault="00683255" w:rsidP="00683255">
      <w:pPr>
        <w:rPr>
          <w:rFonts w:ascii="Arial" w:hAnsi="Arial" w:cs="Arial"/>
          <w:b/>
          <w:color w:val="000000"/>
        </w:rPr>
      </w:pPr>
      <w:r>
        <w:rPr>
          <w:rFonts w:ascii="Courier New" w:hAnsi="Courier New" w:cs="Courier New"/>
          <w:color w:val="000000"/>
          <w:sz w:val="22"/>
        </w:rPr>
        <w:t xml:space="preserve">Валовый выброс, т/год, </w:t>
      </w:r>
      <w:r>
        <w:rPr>
          <w:b/>
          <w:i/>
          <w:color w:val="000000"/>
          <w:sz w:val="22"/>
        </w:rPr>
        <w:t xml:space="preserve">_M_ = </w:t>
      </w:r>
      <w:r>
        <w:rPr>
          <w:b/>
          <w:i/>
          <w:color w:val="000000"/>
        </w:rPr>
        <w:t>G</w:t>
      </w:r>
      <w:r>
        <w:rPr>
          <w:b/>
          <w:i/>
          <w:color w:val="000000"/>
          <w:vertAlign w:val="subscript"/>
        </w:rPr>
        <w:t>FGGO</w:t>
      </w:r>
      <w:r>
        <w:rPr>
          <w:b/>
          <w:i/>
          <w:color w:val="000000"/>
        </w:rPr>
        <w:t xml:space="preserve"> · E</w:t>
      </w:r>
      <w:r>
        <w:rPr>
          <w:rFonts w:ascii="Courier New" w:hAnsi="Courier New" w:cs="Courier New"/>
          <w:b/>
          <w:i/>
          <w:color w:val="000000"/>
          <w:vertAlign w:val="subscript"/>
        </w:rPr>
        <w:t>Э</w:t>
      </w:r>
      <w:r>
        <w:rPr>
          <w:b/>
          <w:i/>
          <w:color w:val="000000"/>
        </w:rPr>
        <w:t xml:space="preserve">  / 10</w:t>
      </w:r>
      <w:r>
        <w:rPr>
          <w:b/>
          <w:i/>
          <w:color w:val="000000"/>
          <w:vertAlign w:val="superscript"/>
        </w:rPr>
        <w:t>3</w:t>
      </w:r>
      <w:r>
        <w:rPr>
          <w:b/>
          <w:i/>
          <w:color w:val="000000"/>
        </w:rPr>
        <w:t xml:space="preserve"> = </w:t>
      </w:r>
      <w:r>
        <w:rPr>
          <w:b/>
          <w:color w:val="000000"/>
        </w:rPr>
        <w:t>24.752 · 39 / 10</w:t>
      </w:r>
      <w:r>
        <w:rPr>
          <w:b/>
          <w:color w:val="000000"/>
          <w:vertAlign w:val="superscript"/>
        </w:rPr>
        <w:t>3</w:t>
      </w:r>
      <w:r>
        <w:rPr>
          <w:b/>
          <w:color w:val="000000"/>
        </w:rPr>
        <w:t xml:space="preserve"> = </w:t>
      </w:r>
      <w:r>
        <w:rPr>
          <w:rFonts w:ascii="Arial" w:hAnsi="Arial" w:cs="Arial"/>
          <w:b/>
          <w:color w:val="000000"/>
        </w:rPr>
        <w:t>0.965328</w:t>
      </w:r>
    </w:p>
    <w:p w:rsidR="00683255" w:rsidRDefault="00683255" w:rsidP="00683255">
      <w:pPr>
        <w:rPr>
          <w:rFonts w:ascii="Arial" w:hAnsi="Arial" w:cs="Arial"/>
          <w:b/>
          <w:color w:val="000000"/>
        </w:rPr>
      </w:pPr>
    </w:p>
    <w:p w:rsidR="00683255" w:rsidRDefault="00683255" w:rsidP="00683255">
      <w:pPr>
        <w:rPr>
          <w:b/>
          <w:i/>
          <w:color w:val="000000"/>
          <w:u w:val="single"/>
        </w:rPr>
      </w:pPr>
      <w:r>
        <w:rPr>
          <w:b/>
          <w:i/>
          <w:color w:val="000000"/>
          <w:u w:val="single"/>
        </w:rPr>
        <w:t>Примесь: 0330 Сера диоксид (Ангидрид сернистый, Сернистый газ, Сера (IV) оксид) (516)</w:t>
      </w:r>
    </w:p>
    <w:p w:rsidR="00683255" w:rsidRDefault="00683255" w:rsidP="00683255">
      <w:pPr>
        <w:rPr>
          <w:b/>
          <w:i/>
          <w:color w:val="000000"/>
          <w:u w:val="single"/>
        </w:rPr>
      </w:pPr>
    </w:p>
    <w:p w:rsidR="00683255" w:rsidRDefault="00683255" w:rsidP="00683255">
      <w:pPr>
        <w:rPr>
          <w:rFonts w:ascii="Arial" w:hAnsi="Arial" w:cs="Arial"/>
          <w:b/>
          <w:color w:val="000000"/>
        </w:rPr>
      </w:pPr>
      <w:r>
        <w:rPr>
          <w:rFonts w:ascii="Courier New" w:hAnsi="Courier New" w:cs="Courier New"/>
          <w:color w:val="000000"/>
          <w:sz w:val="22"/>
        </w:rPr>
        <w:t xml:space="preserve">Оценочное значение среднециклового выброса, г/кг топлива (табл.4), </w:t>
      </w:r>
      <w:r>
        <w:rPr>
          <w:b/>
          <w:i/>
          <w:color w:val="000000"/>
          <w:sz w:val="22"/>
        </w:rPr>
        <w:t>E</w:t>
      </w:r>
      <w:r>
        <w:rPr>
          <w:rFonts w:ascii="Courier New" w:hAnsi="Courier New" w:cs="Courier New"/>
          <w:b/>
          <w:i/>
          <w:color w:val="000000"/>
          <w:sz w:val="22"/>
          <w:vertAlign w:val="subscript"/>
        </w:rPr>
        <w:t>Э</w:t>
      </w:r>
      <w:r>
        <w:rPr>
          <w:b/>
          <w:i/>
          <w:color w:val="000000"/>
          <w:sz w:val="22"/>
        </w:rPr>
        <w:t xml:space="preserve">  = </w:t>
      </w:r>
      <w:r>
        <w:rPr>
          <w:rFonts w:ascii="Arial" w:hAnsi="Arial" w:cs="Arial"/>
          <w:b/>
          <w:color w:val="000000"/>
        </w:rPr>
        <w:t>10</w:t>
      </w:r>
    </w:p>
    <w:p w:rsidR="00683255" w:rsidRDefault="00683255" w:rsidP="00683255">
      <w:pPr>
        <w:rPr>
          <w:rFonts w:ascii="Arial" w:hAnsi="Arial" w:cs="Arial"/>
          <w:b/>
          <w:color w:val="000000"/>
        </w:rPr>
      </w:pPr>
      <w:r>
        <w:rPr>
          <w:rFonts w:ascii="Courier New" w:hAnsi="Courier New" w:cs="Courier New"/>
          <w:color w:val="000000"/>
          <w:sz w:val="22"/>
        </w:rPr>
        <w:t xml:space="preserve">Максимальный разовый выброс, г/с, </w:t>
      </w:r>
      <w:r>
        <w:rPr>
          <w:b/>
          <w:i/>
          <w:color w:val="000000"/>
          <w:sz w:val="22"/>
        </w:rPr>
        <w:t xml:space="preserve">_G_ = </w:t>
      </w:r>
      <w:r>
        <w:rPr>
          <w:b/>
          <w:i/>
          <w:color w:val="000000"/>
        </w:rPr>
        <w:t>G</w:t>
      </w:r>
      <w:r>
        <w:rPr>
          <w:b/>
          <w:i/>
          <w:color w:val="000000"/>
          <w:vertAlign w:val="subscript"/>
        </w:rPr>
        <w:t>FJMAX</w:t>
      </w:r>
      <w:r>
        <w:rPr>
          <w:b/>
          <w:i/>
          <w:color w:val="000000"/>
        </w:rPr>
        <w:t xml:space="preserve"> · E</w:t>
      </w:r>
      <w:r>
        <w:rPr>
          <w:rFonts w:ascii="Courier New" w:hAnsi="Courier New" w:cs="Courier New"/>
          <w:b/>
          <w:i/>
          <w:color w:val="000000"/>
          <w:vertAlign w:val="subscript"/>
        </w:rPr>
        <w:t>Э</w:t>
      </w:r>
      <w:r>
        <w:rPr>
          <w:b/>
          <w:i/>
          <w:color w:val="000000"/>
        </w:rPr>
        <w:t xml:space="preserve">  / 3600 = </w:t>
      </w:r>
      <w:r>
        <w:rPr>
          <w:b/>
          <w:color w:val="000000"/>
        </w:rPr>
        <w:t xml:space="preserve">70.64 · 10 / 3600 = </w:t>
      </w:r>
      <w:r>
        <w:rPr>
          <w:rFonts w:ascii="Arial" w:hAnsi="Arial" w:cs="Arial"/>
          <w:b/>
          <w:color w:val="000000"/>
        </w:rPr>
        <w:t>0.19622222222</w:t>
      </w:r>
    </w:p>
    <w:p w:rsidR="00683255" w:rsidRDefault="00683255" w:rsidP="00683255">
      <w:pPr>
        <w:rPr>
          <w:rFonts w:ascii="Arial" w:hAnsi="Arial" w:cs="Arial"/>
          <w:b/>
          <w:color w:val="000000"/>
        </w:rPr>
      </w:pPr>
      <w:r>
        <w:rPr>
          <w:rFonts w:ascii="Courier New" w:hAnsi="Courier New" w:cs="Courier New"/>
          <w:color w:val="000000"/>
          <w:sz w:val="22"/>
        </w:rPr>
        <w:t xml:space="preserve">Валовый выброс, т/год, </w:t>
      </w:r>
      <w:r>
        <w:rPr>
          <w:b/>
          <w:i/>
          <w:color w:val="000000"/>
          <w:sz w:val="22"/>
        </w:rPr>
        <w:t xml:space="preserve">_M_ = </w:t>
      </w:r>
      <w:r>
        <w:rPr>
          <w:b/>
          <w:i/>
          <w:color w:val="000000"/>
        </w:rPr>
        <w:t>G</w:t>
      </w:r>
      <w:r>
        <w:rPr>
          <w:b/>
          <w:i/>
          <w:color w:val="000000"/>
          <w:vertAlign w:val="subscript"/>
        </w:rPr>
        <w:t>FGGO</w:t>
      </w:r>
      <w:r>
        <w:rPr>
          <w:b/>
          <w:i/>
          <w:color w:val="000000"/>
        </w:rPr>
        <w:t xml:space="preserve"> · E</w:t>
      </w:r>
      <w:r>
        <w:rPr>
          <w:rFonts w:ascii="Courier New" w:hAnsi="Courier New" w:cs="Courier New"/>
          <w:b/>
          <w:i/>
          <w:color w:val="000000"/>
          <w:vertAlign w:val="subscript"/>
        </w:rPr>
        <w:t>Э</w:t>
      </w:r>
      <w:r>
        <w:rPr>
          <w:b/>
          <w:i/>
          <w:color w:val="000000"/>
        </w:rPr>
        <w:t xml:space="preserve">  / 10</w:t>
      </w:r>
      <w:r>
        <w:rPr>
          <w:b/>
          <w:i/>
          <w:color w:val="000000"/>
          <w:vertAlign w:val="superscript"/>
        </w:rPr>
        <w:t>3</w:t>
      </w:r>
      <w:r>
        <w:rPr>
          <w:b/>
          <w:i/>
          <w:color w:val="000000"/>
        </w:rPr>
        <w:t xml:space="preserve"> = </w:t>
      </w:r>
      <w:r>
        <w:rPr>
          <w:b/>
          <w:color w:val="000000"/>
        </w:rPr>
        <w:t>24.752 · 10 / 10</w:t>
      </w:r>
      <w:r>
        <w:rPr>
          <w:b/>
          <w:color w:val="000000"/>
          <w:vertAlign w:val="superscript"/>
        </w:rPr>
        <w:t>3</w:t>
      </w:r>
      <w:r>
        <w:rPr>
          <w:b/>
          <w:color w:val="000000"/>
        </w:rPr>
        <w:t xml:space="preserve"> = </w:t>
      </w:r>
      <w:r>
        <w:rPr>
          <w:rFonts w:ascii="Arial" w:hAnsi="Arial" w:cs="Arial"/>
          <w:b/>
          <w:color w:val="000000"/>
        </w:rPr>
        <w:t>0.24752</w:t>
      </w:r>
    </w:p>
    <w:p w:rsidR="00683255" w:rsidRDefault="00683255" w:rsidP="00683255">
      <w:pPr>
        <w:rPr>
          <w:rFonts w:ascii="Arial" w:hAnsi="Arial" w:cs="Arial"/>
          <w:b/>
          <w:color w:val="000000"/>
        </w:rPr>
      </w:pPr>
    </w:p>
    <w:p w:rsidR="00683255" w:rsidRDefault="00683255" w:rsidP="00683255">
      <w:pPr>
        <w:rPr>
          <w:b/>
          <w:i/>
          <w:color w:val="000000"/>
          <w:u w:val="single"/>
        </w:rPr>
      </w:pPr>
      <w:r>
        <w:rPr>
          <w:b/>
          <w:i/>
          <w:color w:val="000000"/>
          <w:u w:val="single"/>
        </w:rPr>
        <w:t>Примесь: 0337 Углерод оксид (Окись углерода, Угарный газ) (584)</w:t>
      </w:r>
    </w:p>
    <w:p w:rsidR="00683255" w:rsidRDefault="00683255" w:rsidP="00683255">
      <w:pPr>
        <w:rPr>
          <w:b/>
          <w:i/>
          <w:color w:val="000000"/>
          <w:u w:val="single"/>
        </w:rPr>
      </w:pPr>
    </w:p>
    <w:p w:rsidR="00683255" w:rsidRDefault="00683255" w:rsidP="00683255">
      <w:pPr>
        <w:rPr>
          <w:rFonts w:ascii="Arial" w:hAnsi="Arial" w:cs="Arial"/>
          <w:b/>
          <w:color w:val="000000"/>
        </w:rPr>
      </w:pPr>
      <w:r>
        <w:rPr>
          <w:rFonts w:ascii="Courier New" w:hAnsi="Courier New" w:cs="Courier New"/>
          <w:color w:val="000000"/>
          <w:sz w:val="22"/>
        </w:rPr>
        <w:t xml:space="preserve">Оценочное значение среднециклового выброса, г/кг топлива (табл.4), </w:t>
      </w:r>
      <w:r>
        <w:rPr>
          <w:b/>
          <w:i/>
          <w:color w:val="000000"/>
          <w:sz w:val="22"/>
        </w:rPr>
        <w:t>E</w:t>
      </w:r>
      <w:r>
        <w:rPr>
          <w:rFonts w:ascii="Courier New" w:hAnsi="Courier New" w:cs="Courier New"/>
          <w:b/>
          <w:i/>
          <w:color w:val="000000"/>
          <w:sz w:val="22"/>
          <w:vertAlign w:val="subscript"/>
        </w:rPr>
        <w:t>Э</w:t>
      </w:r>
      <w:r>
        <w:rPr>
          <w:b/>
          <w:i/>
          <w:color w:val="000000"/>
          <w:sz w:val="22"/>
        </w:rPr>
        <w:t xml:space="preserve">  = </w:t>
      </w:r>
      <w:r>
        <w:rPr>
          <w:rFonts w:ascii="Arial" w:hAnsi="Arial" w:cs="Arial"/>
          <w:b/>
          <w:color w:val="000000"/>
        </w:rPr>
        <w:t>25</w:t>
      </w:r>
    </w:p>
    <w:p w:rsidR="00683255" w:rsidRDefault="00683255" w:rsidP="00683255">
      <w:pPr>
        <w:rPr>
          <w:rFonts w:ascii="Arial" w:hAnsi="Arial" w:cs="Arial"/>
          <w:b/>
          <w:color w:val="000000"/>
        </w:rPr>
      </w:pPr>
      <w:r>
        <w:rPr>
          <w:rFonts w:ascii="Courier New" w:hAnsi="Courier New" w:cs="Courier New"/>
          <w:color w:val="000000"/>
          <w:sz w:val="22"/>
        </w:rPr>
        <w:t xml:space="preserve">Максимальный разовый выброс, г/с, </w:t>
      </w:r>
      <w:r>
        <w:rPr>
          <w:b/>
          <w:i/>
          <w:color w:val="000000"/>
          <w:sz w:val="22"/>
        </w:rPr>
        <w:t xml:space="preserve">_G_ = </w:t>
      </w:r>
      <w:r>
        <w:rPr>
          <w:b/>
          <w:i/>
          <w:color w:val="000000"/>
        </w:rPr>
        <w:t>G</w:t>
      </w:r>
      <w:r>
        <w:rPr>
          <w:b/>
          <w:i/>
          <w:color w:val="000000"/>
          <w:vertAlign w:val="subscript"/>
        </w:rPr>
        <w:t>FJMAX</w:t>
      </w:r>
      <w:r>
        <w:rPr>
          <w:b/>
          <w:i/>
          <w:color w:val="000000"/>
        </w:rPr>
        <w:t xml:space="preserve"> · E</w:t>
      </w:r>
      <w:r>
        <w:rPr>
          <w:rFonts w:ascii="Courier New" w:hAnsi="Courier New" w:cs="Courier New"/>
          <w:b/>
          <w:i/>
          <w:color w:val="000000"/>
          <w:vertAlign w:val="subscript"/>
        </w:rPr>
        <w:t>Э</w:t>
      </w:r>
      <w:r>
        <w:rPr>
          <w:b/>
          <w:i/>
          <w:color w:val="000000"/>
        </w:rPr>
        <w:t xml:space="preserve">  / 3600 = </w:t>
      </w:r>
      <w:r>
        <w:rPr>
          <w:b/>
          <w:color w:val="000000"/>
        </w:rPr>
        <w:t xml:space="preserve">70.64 · 25 / 3600 = </w:t>
      </w:r>
      <w:r>
        <w:rPr>
          <w:rFonts w:ascii="Arial" w:hAnsi="Arial" w:cs="Arial"/>
          <w:b/>
          <w:color w:val="000000"/>
        </w:rPr>
        <w:t>0.49055555556</w:t>
      </w:r>
    </w:p>
    <w:p w:rsidR="00683255" w:rsidRDefault="00683255" w:rsidP="00683255">
      <w:pPr>
        <w:rPr>
          <w:rFonts w:ascii="Arial" w:hAnsi="Arial" w:cs="Arial"/>
          <w:b/>
          <w:color w:val="000000"/>
        </w:rPr>
      </w:pPr>
      <w:r>
        <w:rPr>
          <w:rFonts w:ascii="Courier New" w:hAnsi="Courier New" w:cs="Courier New"/>
          <w:color w:val="000000"/>
          <w:sz w:val="22"/>
        </w:rPr>
        <w:t xml:space="preserve">Валовый выброс, т/год, </w:t>
      </w:r>
      <w:r>
        <w:rPr>
          <w:b/>
          <w:i/>
          <w:color w:val="000000"/>
          <w:sz w:val="22"/>
        </w:rPr>
        <w:t xml:space="preserve">_M_ = </w:t>
      </w:r>
      <w:r>
        <w:rPr>
          <w:b/>
          <w:i/>
          <w:color w:val="000000"/>
        </w:rPr>
        <w:t>G</w:t>
      </w:r>
      <w:r>
        <w:rPr>
          <w:b/>
          <w:i/>
          <w:color w:val="000000"/>
          <w:vertAlign w:val="subscript"/>
        </w:rPr>
        <w:t>FGGO</w:t>
      </w:r>
      <w:r>
        <w:rPr>
          <w:b/>
          <w:i/>
          <w:color w:val="000000"/>
        </w:rPr>
        <w:t xml:space="preserve"> · E</w:t>
      </w:r>
      <w:r>
        <w:rPr>
          <w:rFonts w:ascii="Courier New" w:hAnsi="Courier New" w:cs="Courier New"/>
          <w:b/>
          <w:i/>
          <w:color w:val="000000"/>
          <w:vertAlign w:val="subscript"/>
        </w:rPr>
        <w:t>Э</w:t>
      </w:r>
      <w:r>
        <w:rPr>
          <w:b/>
          <w:i/>
          <w:color w:val="000000"/>
        </w:rPr>
        <w:t xml:space="preserve">  / 10</w:t>
      </w:r>
      <w:r>
        <w:rPr>
          <w:b/>
          <w:i/>
          <w:color w:val="000000"/>
          <w:vertAlign w:val="superscript"/>
        </w:rPr>
        <w:t>3</w:t>
      </w:r>
      <w:r>
        <w:rPr>
          <w:b/>
          <w:i/>
          <w:color w:val="000000"/>
        </w:rPr>
        <w:t xml:space="preserve"> = </w:t>
      </w:r>
      <w:r>
        <w:rPr>
          <w:b/>
          <w:color w:val="000000"/>
        </w:rPr>
        <w:t>24.752 · 25 / 10</w:t>
      </w:r>
      <w:r>
        <w:rPr>
          <w:b/>
          <w:color w:val="000000"/>
          <w:vertAlign w:val="superscript"/>
        </w:rPr>
        <w:t>3</w:t>
      </w:r>
      <w:r>
        <w:rPr>
          <w:b/>
          <w:color w:val="000000"/>
        </w:rPr>
        <w:t xml:space="preserve"> = </w:t>
      </w:r>
      <w:r>
        <w:rPr>
          <w:rFonts w:ascii="Arial" w:hAnsi="Arial" w:cs="Arial"/>
          <w:b/>
          <w:color w:val="000000"/>
        </w:rPr>
        <w:t>0.6188</w:t>
      </w:r>
    </w:p>
    <w:p w:rsidR="00683255" w:rsidRDefault="00683255" w:rsidP="00683255">
      <w:pPr>
        <w:rPr>
          <w:rFonts w:ascii="Arial" w:hAnsi="Arial" w:cs="Arial"/>
          <w:b/>
          <w:color w:val="000000"/>
        </w:rPr>
      </w:pPr>
    </w:p>
    <w:p w:rsidR="00683255" w:rsidRDefault="00683255" w:rsidP="00683255">
      <w:pPr>
        <w:rPr>
          <w:b/>
          <w:i/>
          <w:color w:val="000000"/>
          <w:u w:val="single"/>
        </w:rPr>
      </w:pPr>
      <w:r>
        <w:rPr>
          <w:b/>
          <w:i/>
          <w:color w:val="000000"/>
          <w:u w:val="single"/>
        </w:rPr>
        <w:t>Примесь: 2754 Алканы С12-19 /в пересчете на С/ (Углеводороды предельные С12-С19 (в пересчете на С); Растворитель РПК-265П) (10)</w:t>
      </w:r>
    </w:p>
    <w:p w:rsidR="00683255" w:rsidRDefault="00683255" w:rsidP="00683255">
      <w:pPr>
        <w:rPr>
          <w:b/>
          <w:i/>
          <w:color w:val="000000"/>
          <w:u w:val="single"/>
        </w:rPr>
      </w:pPr>
    </w:p>
    <w:p w:rsidR="00683255" w:rsidRDefault="00683255" w:rsidP="00683255">
      <w:pPr>
        <w:rPr>
          <w:rFonts w:ascii="Arial" w:hAnsi="Arial" w:cs="Arial"/>
          <w:b/>
          <w:color w:val="000000"/>
        </w:rPr>
      </w:pPr>
      <w:r>
        <w:rPr>
          <w:rFonts w:ascii="Courier New" w:hAnsi="Courier New" w:cs="Courier New"/>
          <w:color w:val="000000"/>
          <w:sz w:val="22"/>
        </w:rPr>
        <w:t xml:space="preserve">Оценочное значение среднециклового выброса, г/кг топлива (табл.4), </w:t>
      </w:r>
      <w:r>
        <w:rPr>
          <w:b/>
          <w:i/>
          <w:color w:val="000000"/>
          <w:sz w:val="22"/>
        </w:rPr>
        <w:t>E</w:t>
      </w:r>
      <w:r>
        <w:rPr>
          <w:rFonts w:ascii="Courier New" w:hAnsi="Courier New" w:cs="Courier New"/>
          <w:b/>
          <w:i/>
          <w:color w:val="000000"/>
          <w:sz w:val="22"/>
          <w:vertAlign w:val="subscript"/>
        </w:rPr>
        <w:t>Э</w:t>
      </w:r>
      <w:r>
        <w:rPr>
          <w:b/>
          <w:i/>
          <w:color w:val="000000"/>
          <w:sz w:val="22"/>
        </w:rPr>
        <w:t xml:space="preserve">  = </w:t>
      </w:r>
      <w:r>
        <w:rPr>
          <w:rFonts w:ascii="Arial" w:hAnsi="Arial" w:cs="Arial"/>
          <w:b/>
          <w:color w:val="000000"/>
        </w:rPr>
        <w:t>12</w:t>
      </w:r>
    </w:p>
    <w:p w:rsidR="00683255" w:rsidRDefault="00683255" w:rsidP="00683255">
      <w:pPr>
        <w:rPr>
          <w:rFonts w:ascii="Arial" w:hAnsi="Arial" w:cs="Arial"/>
          <w:b/>
          <w:color w:val="000000"/>
        </w:rPr>
      </w:pPr>
      <w:r>
        <w:rPr>
          <w:rFonts w:ascii="Courier New" w:hAnsi="Courier New" w:cs="Courier New"/>
          <w:color w:val="000000"/>
          <w:sz w:val="22"/>
        </w:rPr>
        <w:t xml:space="preserve">Максимальный разовый выброс, г/с, </w:t>
      </w:r>
      <w:r>
        <w:rPr>
          <w:b/>
          <w:i/>
          <w:color w:val="000000"/>
          <w:sz w:val="22"/>
        </w:rPr>
        <w:t xml:space="preserve">_G_ = </w:t>
      </w:r>
      <w:r>
        <w:rPr>
          <w:b/>
          <w:i/>
          <w:color w:val="000000"/>
        </w:rPr>
        <w:t>G</w:t>
      </w:r>
      <w:r>
        <w:rPr>
          <w:b/>
          <w:i/>
          <w:color w:val="000000"/>
          <w:vertAlign w:val="subscript"/>
        </w:rPr>
        <w:t>FJMAX</w:t>
      </w:r>
      <w:r>
        <w:rPr>
          <w:b/>
          <w:i/>
          <w:color w:val="000000"/>
        </w:rPr>
        <w:t xml:space="preserve"> · E</w:t>
      </w:r>
      <w:r>
        <w:rPr>
          <w:rFonts w:ascii="Courier New" w:hAnsi="Courier New" w:cs="Courier New"/>
          <w:b/>
          <w:i/>
          <w:color w:val="000000"/>
          <w:vertAlign w:val="subscript"/>
        </w:rPr>
        <w:t>Э</w:t>
      </w:r>
      <w:r>
        <w:rPr>
          <w:b/>
          <w:i/>
          <w:color w:val="000000"/>
        </w:rPr>
        <w:t xml:space="preserve">  / 3600 = </w:t>
      </w:r>
      <w:r>
        <w:rPr>
          <w:b/>
          <w:color w:val="000000"/>
        </w:rPr>
        <w:t xml:space="preserve">70.64 · 12 / 3600 = </w:t>
      </w:r>
      <w:r>
        <w:rPr>
          <w:rFonts w:ascii="Arial" w:hAnsi="Arial" w:cs="Arial"/>
          <w:b/>
          <w:color w:val="000000"/>
        </w:rPr>
        <w:t>0.23546666667</w:t>
      </w:r>
    </w:p>
    <w:p w:rsidR="00683255" w:rsidRDefault="00683255" w:rsidP="00683255">
      <w:pPr>
        <w:rPr>
          <w:rFonts w:ascii="Arial" w:hAnsi="Arial" w:cs="Arial"/>
          <w:b/>
          <w:color w:val="000000"/>
        </w:rPr>
      </w:pPr>
      <w:r>
        <w:rPr>
          <w:rFonts w:ascii="Courier New" w:hAnsi="Courier New" w:cs="Courier New"/>
          <w:color w:val="000000"/>
          <w:sz w:val="22"/>
        </w:rPr>
        <w:t xml:space="preserve">Валовый выброс, т/год, </w:t>
      </w:r>
      <w:r>
        <w:rPr>
          <w:b/>
          <w:i/>
          <w:color w:val="000000"/>
          <w:sz w:val="22"/>
        </w:rPr>
        <w:t xml:space="preserve">_M_ = </w:t>
      </w:r>
      <w:r>
        <w:rPr>
          <w:b/>
          <w:i/>
          <w:color w:val="000000"/>
        </w:rPr>
        <w:t>G</w:t>
      </w:r>
      <w:r>
        <w:rPr>
          <w:b/>
          <w:i/>
          <w:color w:val="000000"/>
          <w:vertAlign w:val="subscript"/>
        </w:rPr>
        <w:t>FGGO</w:t>
      </w:r>
      <w:r>
        <w:rPr>
          <w:b/>
          <w:i/>
          <w:color w:val="000000"/>
        </w:rPr>
        <w:t xml:space="preserve"> · E</w:t>
      </w:r>
      <w:r>
        <w:rPr>
          <w:rFonts w:ascii="Courier New" w:hAnsi="Courier New" w:cs="Courier New"/>
          <w:b/>
          <w:i/>
          <w:color w:val="000000"/>
          <w:vertAlign w:val="subscript"/>
        </w:rPr>
        <w:t>Э</w:t>
      </w:r>
      <w:r>
        <w:rPr>
          <w:b/>
          <w:i/>
          <w:color w:val="000000"/>
        </w:rPr>
        <w:t xml:space="preserve">  / 10</w:t>
      </w:r>
      <w:r>
        <w:rPr>
          <w:b/>
          <w:i/>
          <w:color w:val="000000"/>
          <w:vertAlign w:val="superscript"/>
        </w:rPr>
        <w:t>3</w:t>
      </w:r>
      <w:r>
        <w:rPr>
          <w:b/>
          <w:i/>
          <w:color w:val="000000"/>
        </w:rPr>
        <w:t xml:space="preserve"> = </w:t>
      </w:r>
      <w:r>
        <w:rPr>
          <w:b/>
          <w:color w:val="000000"/>
        </w:rPr>
        <w:t>24.752 · 12 / 10</w:t>
      </w:r>
      <w:r>
        <w:rPr>
          <w:b/>
          <w:color w:val="000000"/>
          <w:vertAlign w:val="superscript"/>
        </w:rPr>
        <w:t>3</w:t>
      </w:r>
      <w:r>
        <w:rPr>
          <w:b/>
          <w:color w:val="000000"/>
        </w:rPr>
        <w:t xml:space="preserve"> = </w:t>
      </w:r>
      <w:r>
        <w:rPr>
          <w:rFonts w:ascii="Arial" w:hAnsi="Arial" w:cs="Arial"/>
          <w:b/>
          <w:color w:val="000000"/>
        </w:rPr>
        <w:t>0.297024</w:t>
      </w:r>
    </w:p>
    <w:p w:rsidR="00683255" w:rsidRDefault="00683255" w:rsidP="00683255">
      <w:pPr>
        <w:rPr>
          <w:rFonts w:ascii="Arial" w:hAnsi="Arial" w:cs="Arial"/>
          <w:b/>
          <w:color w:val="000000"/>
        </w:rPr>
      </w:pPr>
    </w:p>
    <w:p w:rsidR="00683255" w:rsidRDefault="00683255" w:rsidP="00683255">
      <w:pPr>
        <w:rPr>
          <w:b/>
          <w:i/>
          <w:color w:val="000000"/>
          <w:u w:val="single"/>
        </w:rPr>
      </w:pPr>
      <w:r>
        <w:rPr>
          <w:b/>
          <w:i/>
          <w:color w:val="000000"/>
          <w:u w:val="single"/>
        </w:rPr>
        <w:lastRenderedPageBreak/>
        <w:t>Примесь: 1301 Проп-2-ен-1-аль (Акролеин, Акрилальдегид) (474)</w:t>
      </w:r>
    </w:p>
    <w:p w:rsidR="00683255" w:rsidRDefault="00683255" w:rsidP="00683255">
      <w:pPr>
        <w:rPr>
          <w:b/>
          <w:i/>
          <w:color w:val="000000"/>
          <w:u w:val="single"/>
        </w:rPr>
      </w:pPr>
    </w:p>
    <w:p w:rsidR="00683255" w:rsidRDefault="00683255" w:rsidP="00683255">
      <w:pPr>
        <w:rPr>
          <w:rFonts w:ascii="Arial" w:hAnsi="Arial" w:cs="Arial"/>
          <w:b/>
          <w:color w:val="000000"/>
        </w:rPr>
      </w:pPr>
      <w:r>
        <w:rPr>
          <w:rFonts w:ascii="Courier New" w:hAnsi="Courier New" w:cs="Courier New"/>
          <w:color w:val="000000"/>
          <w:sz w:val="22"/>
        </w:rPr>
        <w:t xml:space="preserve">Оценочное значение среднециклового выброса, г/кг топлива (табл.4), </w:t>
      </w:r>
      <w:r>
        <w:rPr>
          <w:b/>
          <w:i/>
          <w:color w:val="000000"/>
          <w:sz w:val="22"/>
        </w:rPr>
        <w:t>E</w:t>
      </w:r>
      <w:r>
        <w:rPr>
          <w:rFonts w:ascii="Courier New" w:hAnsi="Courier New" w:cs="Courier New"/>
          <w:b/>
          <w:i/>
          <w:color w:val="000000"/>
          <w:sz w:val="22"/>
          <w:vertAlign w:val="subscript"/>
        </w:rPr>
        <w:t>Э</w:t>
      </w:r>
      <w:r>
        <w:rPr>
          <w:b/>
          <w:i/>
          <w:color w:val="000000"/>
          <w:sz w:val="22"/>
        </w:rPr>
        <w:t xml:space="preserve">  = </w:t>
      </w:r>
      <w:r>
        <w:rPr>
          <w:rFonts w:ascii="Arial" w:hAnsi="Arial" w:cs="Arial"/>
          <w:b/>
          <w:color w:val="000000"/>
        </w:rPr>
        <w:t>1.2</w:t>
      </w:r>
    </w:p>
    <w:p w:rsidR="00683255" w:rsidRDefault="00683255" w:rsidP="00683255">
      <w:pPr>
        <w:rPr>
          <w:rFonts w:ascii="Arial" w:hAnsi="Arial" w:cs="Arial"/>
          <w:b/>
          <w:color w:val="000000"/>
        </w:rPr>
      </w:pPr>
      <w:r>
        <w:rPr>
          <w:rFonts w:ascii="Courier New" w:hAnsi="Courier New" w:cs="Courier New"/>
          <w:color w:val="000000"/>
          <w:sz w:val="22"/>
        </w:rPr>
        <w:t xml:space="preserve">Максимальный разовый выброс, г/с, </w:t>
      </w:r>
      <w:r>
        <w:rPr>
          <w:b/>
          <w:i/>
          <w:color w:val="000000"/>
          <w:sz w:val="22"/>
        </w:rPr>
        <w:t xml:space="preserve">_G_ = </w:t>
      </w:r>
      <w:r>
        <w:rPr>
          <w:b/>
          <w:i/>
          <w:color w:val="000000"/>
        </w:rPr>
        <w:t>G</w:t>
      </w:r>
      <w:r>
        <w:rPr>
          <w:b/>
          <w:i/>
          <w:color w:val="000000"/>
          <w:vertAlign w:val="subscript"/>
        </w:rPr>
        <w:t>FJMAX</w:t>
      </w:r>
      <w:r>
        <w:rPr>
          <w:b/>
          <w:i/>
          <w:color w:val="000000"/>
        </w:rPr>
        <w:t xml:space="preserve"> · E</w:t>
      </w:r>
      <w:r>
        <w:rPr>
          <w:rFonts w:ascii="Courier New" w:hAnsi="Courier New" w:cs="Courier New"/>
          <w:b/>
          <w:i/>
          <w:color w:val="000000"/>
          <w:vertAlign w:val="subscript"/>
        </w:rPr>
        <w:t>Э</w:t>
      </w:r>
      <w:r>
        <w:rPr>
          <w:b/>
          <w:i/>
          <w:color w:val="000000"/>
        </w:rPr>
        <w:t xml:space="preserve">  / 3600 = </w:t>
      </w:r>
      <w:r>
        <w:rPr>
          <w:b/>
          <w:color w:val="000000"/>
        </w:rPr>
        <w:t xml:space="preserve">70.64 · 1.2 / 3600 = </w:t>
      </w:r>
      <w:r>
        <w:rPr>
          <w:rFonts w:ascii="Arial" w:hAnsi="Arial" w:cs="Arial"/>
          <w:b/>
          <w:color w:val="000000"/>
        </w:rPr>
        <w:t>0.02354666667</w:t>
      </w:r>
    </w:p>
    <w:p w:rsidR="00683255" w:rsidRDefault="00683255" w:rsidP="00683255">
      <w:pPr>
        <w:rPr>
          <w:rFonts w:ascii="Arial" w:hAnsi="Arial" w:cs="Arial"/>
          <w:b/>
          <w:color w:val="000000"/>
        </w:rPr>
      </w:pPr>
      <w:r>
        <w:rPr>
          <w:rFonts w:ascii="Courier New" w:hAnsi="Courier New" w:cs="Courier New"/>
          <w:color w:val="000000"/>
          <w:sz w:val="22"/>
        </w:rPr>
        <w:t xml:space="preserve">Валовый выброс, т/год, </w:t>
      </w:r>
      <w:r>
        <w:rPr>
          <w:b/>
          <w:i/>
          <w:color w:val="000000"/>
          <w:sz w:val="22"/>
        </w:rPr>
        <w:t xml:space="preserve">_M_ = </w:t>
      </w:r>
      <w:r>
        <w:rPr>
          <w:b/>
          <w:i/>
          <w:color w:val="000000"/>
        </w:rPr>
        <w:t>G</w:t>
      </w:r>
      <w:r>
        <w:rPr>
          <w:b/>
          <w:i/>
          <w:color w:val="000000"/>
          <w:vertAlign w:val="subscript"/>
        </w:rPr>
        <w:t>FGGO</w:t>
      </w:r>
      <w:r>
        <w:rPr>
          <w:b/>
          <w:i/>
          <w:color w:val="000000"/>
        </w:rPr>
        <w:t xml:space="preserve"> · E</w:t>
      </w:r>
      <w:r>
        <w:rPr>
          <w:rFonts w:ascii="Courier New" w:hAnsi="Courier New" w:cs="Courier New"/>
          <w:b/>
          <w:i/>
          <w:color w:val="000000"/>
          <w:vertAlign w:val="subscript"/>
        </w:rPr>
        <w:t>Э</w:t>
      </w:r>
      <w:r>
        <w:rPr>
          <w:b/>
          <w:i/>
          <w:color w:val="000000"/>
        </w:rPr>
        <w:t xml:space="preserve">  / 10</w:t>
      </w:r>
      <w:r>
        <w:rPr>
          <w:b/>
          <w:i/>
          <w:color w:val="000000"/>
          <w:vertAlign w:val="superscript"/>
        </w:rPr>
        <w:t>3</w:t>
      </w:r>
      <w:r>
        <w:rPr>
          <w:b/>
          <w:i/>
          <w:color w:val="000000"/>
        </w:rPr>
        <w:t xml:space="preserve"> = </w:t>
      </w:r>
      <w:r>
        <w:rPr>
          <w:b/>
          <w:color w:val="000000"/>
        </w:rPr>
        <w:t>24.752 · 1.2 / 10</w:t>
      </w:r>
      <w:r>
        <w:rPr>
          <w:b/>
          <w:color w:val="000000"/>
          <w:vertAlign w:val="superscript"/>
        </w:rPr>
        <w:t>3</w:t>
      </w:r>
      <w:r>
        <w:rPr>
          <w:b/>
          <w:color w:val="000000"/>
        </w:rPr>
        <w:t xml:space="preserve"> = </w:t>
      </w:r>
      <w:r>
        <w:rPr>
          <w:rFonts w:ascii="Arial" w:hAnsi="Arial" w:cs="Arial"/>
          <w:b/>
          <w:color w:val="000000"/>
        </w:rPr>
        <w:t>0.0297024</w:t>
      </w:r>
    </w:p>
    <w:p w:rsidR="00683255" w:rsidRDefault="00683255" w:rsidP="00683255">
      <w:pPr>
        <w:rPr>
          <w:rFonts w:ascii="Arial" w:hAnsi="Arial" w:cs="Arial"/>
          <w:b/>
          <w:color w:val="000000"/>
        </w:rPr>
      </w:pPr>
    </w:p>
    <w:p w:rsidR="00683255" w:rsidRDefault="00683255" w:rsidP="00683255">
      <w:pPr>
        <w:rPr>
          <w:b/>
          <w:i/>
          <w:color w:val="000000"/>
          <w:u w:val="single"/>
        </w:rPr>
      </w:pPr>
      <w:r>
        <w:rPr>
          <w:b/>
          <w:i/>
          <w:color w:val="000000"/>
          <w:u w:val="single"/>
        </w:rPr>
        <w:t>Примесь: 0328 Углерод (Сажа, Углерод черный) (583)</w:t>
      </w:r>
    </w:p>
    <w:p w:rsidR="00683255" w:rsidRDefault="00683255" w:rsidP="00683255">
      <w:pPr>
        <w:rPr>
          <w:b/>
          <w:i/>
          <w:color w:val="000000"/>
          <w:u w:val="single"/>
        </w:rPr>
      </w:pPr>
    </w:p>
    <w:p w:rsidR="00683255" w:rsidRDefault="00683255" w:rsidP="00683255">
      <w:pPr>
        <w:rPr>
          <w:rFonts w:ascii="Arial" w:hAnsi="Arial" w:cs="Arial"/>
          <w:b/>
          <w:color w:val="000000"/>
        </w:rPr>
      </w:pPr>
      <w:r>
        <w:rPr>
          <w:rFonts w:ascii="Courier New" w:hAnsi="Courier New" w:cs="Courier New"/>
          <w:color w:val="000000"/>
          <w:sz w:val="22"/>
        </w:rPr>
        <w:t xml:space="preserve">Оценочное значение среднециклового выброса, г/кг топлива (табл.4), </w:t>
      </w:r>
      <w:r>
        <w:rPr>
          <w:b/>
          <w:i/>
          <w:color w:val="000000"/>
          <w:sz w:val="22"/>
        </w:rPr>
        <w:t>E</w:t>
      </w:r>
      <w:r>
        <w:rPr>
          <w:rFonts w:ascii="Courier New" w:hAnsi="Courier New" w:cs="Courier New"/>
          <w:b/>
          <w:i/>
          <w:color w:val="000000"/>
          <w:sz w:val="22"/>
          <w:vertAlign w:val="subscript"/>
        </w:rPr>
        <w:t>Э</w:t>
      </w:r>
      <w:r>
        <w:rPr>
          <w:b/>
          <w:i/>
          <w:color w:val="000000"/>
          <w:sz w:val="22"/>
        </w:rPr>
        <w:t xml:space="preserve">  = </w:t>
      </w:r>
      <w:r>
        <w:rPr>
          <w:rFonts w:ascii="Arial" w:hAnsi="Arial" w:cs="Arial"/>
          <w:b/>
          <w:color w:val="000000"/>
        </w:rPr>
        <w:t>5</w:t>
      </w:r>
    </w:p>
    <w:p w:rsidR="00683255" w:rsidRDefault="00683255" w:rsidP="00683255">
      <w:pPr>
        <w:rPr>
          <w:rFonts w:ascii="Arial" w:hAnsi="Arial" w:cs="Arial"/>
          <w:b/>
          <w:color w:val="000000"/>
        </w:rPr>
      </w:pPr>
      <w:r>
        <w:rPr>
          <w:rFonts w:ascii="Courier New" w:hAnsi="Courier New" w:cs="Courier New"/>
          <w:color w:val="000000"/>
          <w:sz w:val="22"/>
        </w:rPr>
        <w:t xml:space="preserve">Максимальный разовый выброс, г/с, </w:t>
      </w:r>
      <w:r>
        <w:rPr>
          <w:b/>
          <w:i/>
          <w:color w:val="000000"/>
          <w:sz w:val="22"/>
        </w:rPr>
        <w:t xml:space="preserve">_G_ = </w:t>
      </w:r>
      <w:r>
        <w:rPr>
          <w:b/>
          <w:i/>
          <w:color w:val="000000"/>
        </w:rPr>
        <w:t>G</w:t>
      </w:r>
      <w:r>
        <w:rPr>
          <w:b/>
          <w:i/>
          <w:color w:val="000000"/>
          <w:vertAlign w:val="subscript"/>
        </w:rPr>
        <w:t>FJMAX</w:t>
      </w:r>
      <w:r>
        <w:rPr>
          <w:b/>
          <w:i/>
          <w:color w:val="000000"/>
        </w:rPr>
        <w:t xml:space="preserve"> · E</w:t>
      </w:r>
      <w:r>
        <w:rPr>
          <w:rFonts w:ascii="Courier New" w:hAnsi="Courier New" w:cs="Courier New"/>
          <w:b/>
          <w:i/>
          <w:color w:val="000000"/>
          <w:vertAlign w:val="subscript"/>
        </w:rPr>
        <w:t>Э</w:t>
      </w:r>
      <w:r>
        <w:rPr>
          <w:b/>
          <w:i/>
          <w:color w:val="000000"/>
        </w:rPr>
        <w:t xml:space="preserve">  / 3600 = </w:t>
      </w:r>
      <w:r>
        <w:rPr>
          <w:b/>
          <w:color w:val="000000"/>
        </w:rPr>
        <w:t xml:space="preserve">70.64 · 5 / 3600 = </w:t>
      </w:r>
      <w:r>
        <w:rPr>
          <w:rFonts w:ascii="Arial" w:hAnsi="Arial" w:cs="Arial"/>
          <w:b/>
          <w:color w:val="000000"/>
        </w:rPr>
        <w:t>0.09811111111</w:t>
      </w:r>
    </w:p>
    <w:p w:rsidR="00683255" w:rsidRDefault="00683255" w:rsidP="00683255">
      <w:pPr>
        <w:rPr>
          <w:rFonts w:ascii="Arial" w:hAnsi="Arial" w:cs="Arial"/>
          <w:b/>
          <w:color w:val="000000"/>
        </w:rPr>
      </w:pPr>
      <w:r>
        <w:rPr>
          <w:rFonts w:ascii="Courier New" w:hAnsi="Courier New" w:cs="Courier New"/>
          <w:color w:val="000000"/>
          <w:sz w:val="22"/>
        </w:rPr>
        <w:t xml:space="preserve">Валовый выброс, т/год, </w:t>
      </w:r>
      <w:r>
        <w:rPr>
          <w:b/>
          <w:i/>
          <w:color w:val="000000"/>
          <w:sz w:val="22"/>
        </w:rPr>
        <w:t xml:space="preserve">_M_ = </w:t>
      </w:r>
      <w:r>
        <w:rPr>
          <w:b/>
          <w:i/>
          <w:color w:val="000000"/>
        </w:rPr>
        <w:t>G</w:t>
      </w:r>
      <w:r>
        <w:rPr>
          <w:b/>
          <w:i/>
          <w:color w:val="000000"/>
          <w:vertAlign w:val="subscript"/>
        </w:rPr>
        <w:t>FGGO</w:t>
      </w:r>
      <w:r>
        <w:rPr>
          <w:b/>
          <w:i/>
          <w:color w:val="000000"/>
        </w:rPr>
        <w:t xml:space="preserve"> · E</w:t>
      </w:r>
      <w:r>
        <w:rPr>
          <w:rFonts w:ascii="Courier New" w:hAnsi="Courier New" w:cs="Courier New"/>
          <w:b/>
          <w:i/>
          <w:color w:val="000000"/>
          <w:vertAlign w:val="subscript"/>
        </w:rPr>
        <w:t>Э</w:t>
      </w:r>
      <w:r>
        <w:rPr>
          <w:b/>
          <w:i/>
          <w:color w:val="000000"/>
        </w:rPr>
        <w:t xml:space="preserve">  / 10</w:t>
      </w:r>
      <w:r>
        <w:rPr>
          <w:b/>
          <w:i/>
          <w:color w:val="000000"/>
          <w:vertAlign w:val="superscript"/>
        </w:rPr>
        <w:t>3</w:t>
      </w:r>
      <w:r>
        <w:rPr>
          <w:b/>
          <w:i/>
          <w:color w:val="000000"/>
        </w:rPr>
        <w:t xml:space="preserve"> = </w:t>
      </w:r>
      <w:r>
        <w:rPr>
          <w:b/>
          <w:color w:val="000000"/>
        </w:rPr>
        <w:t>24.752 · 5 / 10</w:t>
      </w:r>
      <w:r>
        <w:rPr>
          <w:b/>
          <w:color w:val="000000"/>
          <w:vertAlign w:val="superscript"/>
        </w:rPr>
        <w:t>3</w:t>
      </w:r>
      <w:r>
        <w:rPr>
          <w:b/>
          <w:color w:val="000000"/>
        </w:rPr>
        <w:t xml:space="preserve"> = </w:t>
      </w:r>
      <w:r>
        <w:rPr>
          <w:rFonts w:ascii="Arial" w:hAnsi="Arial" w:cs="Arial"/>
          <w:b/>
          <w:color w:val="000000"/>
        </w:rPr>
        <w:t>0.12376</w:t>
      </w:r>
    </w:p>
    <w:p w:rsidR="00683255" w:rsidRDefault="00683255" w:rsidP="00683255">
      <w:pPr>
        <w:rPr>
          <w:rFonts w:ascii="Arial" w:hAnsi="Arial" w:cs="Arial"/>
          <w:b/>
          <w:color w:val="000000"/>
        </w:rPr>
      </w:pPr>
    </w:p>
    <w:p w:rsidR="00683255" w:rsidRDefault="00683255" w:rsidP="00683255">
      <w:pPr>
        <w:rPr>
          <w:rFonts w:ascii="Courier New" w:hAnsi="Courier New" w:cs="Courier New"/>
          <w:color w:val="000000"/>
          <w:sz w:val="22"/>
        </w:rPr>
      </w:pPr>
      <w:r>
        <w:rPr>
          <w:rFonts w:ascii="Courier New" w:hAnsi="Courier New" w:cs="Courier New"/>
          <w:color w:val="000000"/>
          <w:sz w:val="22"/>
        </w:rPr>
        <w:t>Итоговая таблица:</w:t>
      </w:r>
    </w:p>
    <w:tbl>
      <w:tblPr>
        <w:tblW w:w="5000" w:type="pct"/>
        <w:tblCellMar>
          <w:left w:w="28" w:type="dxa"/>
          <w:right w:w="28" w:type="dxa"/>
        </w:tblCellMar>
        <w:tblLook w:val="04A0" w:firstRow="1" w:lastRow="0" w:firstColumn="1" w:lastColumn="0" w:noHBand="0" w:noVBand="1"/>
      </w:tblPr>
      <w:tblGrid>
        <w:gridCol w:w="709"/>
        <w:gridCol w:w="4390"/>
        <w:gridCol w:w="1983"/>
        <w:gridCol w:w="2122"/>
      </w:tblGrid>
      <w:tr w:rsidR="00683255" w:rsidTr="00683255">
        <w:tc>
          <w:tcPr>
            <w:tcW w:w="385" w:type="pct"/>
            <w:tcBorders>
              <w:top w:val="single" w:sz="4" w:space="0" w:color="auto"/>
              <w:left w:val="single" w:sz="4" w:space="0" w:color="auto"/>
              <w:bottom w:val="single" w:sz="4" w:space="0" w:color="auto"/>
              <w:right w:val="single" w:sz="4" w:space="0" w:color="auto"/>
            </w:tcBorders>
            <w:vAlign w:val="center"/>
            <w:hideMark/>
          </w:tcPr>
          <w:p w:rsidR="00683255" w:rsidRDefault="00683255">
            <w:pPr>
              <w:jc w:val="center"/>
              <w:rPr>
                <w:b/>
                <w:i/>
                <w:color w:val="000000"/>
                <w:sz w:val="22"/>
              </w:rPr>
            </w:pPr>
            <w:r>
              <w:rPr>
                <w:b/>
                <w:i/>
                <w:color w:val="000000"/>
                <w:sz w:val="22"/>
              </w:rPr>
              <w:t>Код</w:t>
            </w:r>
          </w:p>
        </w:tc>
        <w:tc>
          <w:tcPr>
            <w:tcW w:w="2385" w:type="pct"/>
            <w:tcBorders>
              <w:top w:val="single" w:sz="4" w:space="0" w:color="auto"/>
              <w:left w:val="single" w:sz="4" w:space="0" w:color="auto"/>
              <w:bottom w:val="single" w:sz="4" w:space="0" w:color="auto"/>
              <w:right w:val="single" w:sz="4" w:space="0" w:color="auto"/>
            </w:tcBorders>
            <w:vAlign w:val="center"/>
            <w:hideMark/>
          </w:tcPr>
          <w:p w:rsidR="00683255" w:rsidRDefault="00683255">
            <w:pPr>
              <w:jc w:val="center"/>
              <w:rPr>
                <w:b/>
                <w:i/>
                <w:color w:val="000000"/>
                <w:sz w:val="22"/>
              </w:rPr>
            </w:pPr>
            <w:r>
              <w:rPr>
                <w:b/>
                <w:i/>
                <w:color w:val="000000"/>
                <w:sz w:val="22"/>
              </w:rPr>
              <w:t>Наименование ЗВ</w:t>
            </w:r>
          </w:p>
        </w:tc>
        <w:tc>
          <w:tcPr>
            <w:tcW w:w="1077" w:type="pct"/>
            <w:tcBorders>
              <w:top w:val="single" w:sz="4" w:space="0" w:color="auto"/>
              <w:left w:val="single" w:sz="4" w:space="0" w:color="auto"/>
              <w:bottom w:val="single" w:sz="4" w:space="0" w:color="auto"/>
              <w:right w:val="single" w:sz="4" w:space="0" w:color="auto"/>
            </w:tcBorders>
            <w:vAlign w:val="center"/>
            <w:hideMark/>
          </w:tcPr>
          <w:p w:rsidR="00683255" w:rsidRDefault="00683255">
            <w:pPr>
              <w:jc w:val="center"/>
              <w:rPr>
                <w:b/>
                <w:i/>
                <w:color w:val="000000"/>
                <w:sz w:val="22"/>
              </w:rPr>
            </w:pPr>
            <w:r>
              <w:rPr>
                <w:b/>
                <w:i/>
                <w:color w:val="000000"/>
                <w:sz w:val="22"/>
              </w:rPr>
              <w:t>Выброс г/с</w:t>
            </w:r>
          </w:p>
        </w:tc>
        <w:tc>
          <w:tcPr>
            <w:tcW w:w="1154" w:type="pct"/>
            <w:tcBorders>
              <w:top w:val="single" w:sz="4" w:space="0" w:color="auto"/>
              <w:left w:val="single" w:sz="4" w:space="0" w:color="auto"/>
              <w:bottom w:val="single" w:sz="4" w:space="0" w:color="auto"/>
              <w:right w:val="single" w:sz="4" w:space="0" w:color="auto"/>
            </w:tcBorders>
            <w:vAlign w:val="center"/>
            <w:hideMark/>
          </w:tcPr>
          <w:p w:rsidR="00683255" w:rsidRDefault="00683255">
            <w:pPr>
              <w:jc w:val="center"/>
              <w:rPr>
                <w:b/>
                <w:i/>
                <w:color w:val="000000"/>
                <w:sz w:val="22"/>
              </w:rPr>
            </w:pPr>
            <w:r>
              <w:rPr>
                <w:b/>
                <w:i/>
                <w:color w:val="000000"/>
                <w:sz w:val="22"/>
              </w:rPr>
              <w:t>Выброс т/год</w:t>
            </w:r>
          </w:p>
        </w:tc>
      </w:tr>
      <w:tr w:rsidR="00683255" w:rsidTr="00683255">
        <w:tc>
          <w:tcPr>
            <w:tcW w:w="385" w:type="pct"/>
            <w:tcBorders>
              <w:top w:val="single" w:sz="4" w:space="0" w:color="auto"/>
              <w:left w:val="single" w:sz="4" w:space="0" w:color="auto"/>
              <w:bottom w:val="single" w:sz="4" w:space="0" w:color="auto"/>
              <w:right w:val="single" w:sz="4" w:space="0" w:color="auto"/>
            </w:tcBorders>
            <w:hideMark/>
          </w:tcPr>
          <w:p w:rsidR="00683255" w:rsidRDefault="00683255">
            <w:pPr>
              <w:rPr>
                <w:color w:val="000000"/>
                <w:sz w:val="22"/>
              </w:rPr>
            </w:pPr>
            <w:r>
              <w:rPr>
                <w:color w:val="000000"/>
                <w:sz w:val="22"/>
              </w:rPr>
              <w:t>0301</w:t>
            </w:r>
          </w:p>
        </w:tc>
        <w:tc>
          <w:tcPr>
            <w:tcW w:w="2385" w:type="pct"/>
            <w:tcBorders>
              <w:top w:val="single" w:sz="4" w:space="0" w:color="auto"/>
              <w:left w:val="single" w:sz="4" w:space="0" w:color="auto"/>
              <w:bottom w:val="single" w:sz="4" w:space="0" w:color="auto"/>
              <w:right w:val="single" w:sz="4" w:space="0" w:color="auto"/>
            </w:tcBorders>
            <w:hideMark/>
          </w:tcPr>
          <w:p w:rsidR="00683255" w:rsidRDefault="00683255">
            <w:pPr>
              <w:rPr>
                <w:color w:val="000000"/>
                <w:sz w:val="22"/>
              </w:rPr>
            </w:pPr>
            <w:r>
              <w:rPr>
                <w:color w:val="000000"/>
                <w:sz w:val="22"/>
              </w:rPr>
              <w:t>Азота (IV) диоксид (Азота диоксид) (4)</w:t>
            </w:r>
          </w:p>
        </w:tc>
        <w:tc>
          <w:tcPr>
            <w:tcW w:w="1077" w:type="pct"/>
            <w:tcBorders>
              <w:top w:val="single" w:sz="4" w:space="0" w:color="auto"/>
              <w:left w:val="single" w:sz="4" w:space="0" w:color="auto"/>
              <w:bottom w:val="single" w:sz="4" w:space="0" w:color="auto"/>
              <w:right w:val="single" w:sz="4" w:space="0" w:color="auto"/>
            </w:tcBorders>
            <w:hideMark/>
          </w:tcPr>
          <w:p w:rsidR="00683255" w:rsidRDefault="00683255">
            <w:pPr>
              <w:jc w:val="right"/>
              <w:rPr>
                <w:color w:val="000000"/>
                <w:sz w:val="22"/>
              </w:rPr>
            </w:pPr>
            <w:r>
              <w:rPr>
                <w:color w:val="000000"/>
                <w:sz w:val="22"/>
              </w:rPr>
              <w:t>0.58866666667</w:t>
            </w:r>
          </w:p>
        </w:tc>
        <w:tc>
          <w:tcPr>
            <w:tcW w:w="1154" w:type="pct"/>
            <w:tcBorders>
              <w:top w:val="single" w:sz="4" w:space="0" w:color="auto"/>
              <w:left w:val="single" w:sz="4" w:space="0" w:color="auto"/>
              <w:bottom w:val="single" w:sz="4" w:space="0" w:color="auto"/>
              <w:right w:val="single" w:sz="4" w:space="0" w:color="auto"/>
            </w:tcBorders>
            <w:hideMark/>
          </w:tcPr>
          <w:p w:rsidR="00683255" w:rsidRDefault="00683255">
            <w:pPr>
              <w:jc w:val="right"/>
              <w:rPr>
                <w:color w:val="000000"/>
                <w:sz w:val="22"/>
              </w:rPr>
            </w:pPr>
            <w:r>
              <w:rPr>
                <w:color w:val="000000"/>
                <w:sz w:val="22"/>
              </w:rPr>
              <w:t>0.74256</w:t>
            </w:r>
          </w:p>
        </w:tc>
      </w:tr>
      <w:tr w:rsidR="00683255" w:rsidTr="00683255">
        <w:tc>
          <w:tcPr>
            <w:tcW w:w="385" w:type="pct"/>
            <w:tcBorders>
              <w:top w:val="single" w:sz="4" w:space="0" w:color="auto"/>
              <w:left w:val="single" w:sz="4" w:space="0" w:color="auto"/>
              <w:bottom w:val="single" w:sz="4" w:space="0" w:color="auto"/>
              <w:right w:val="single" w:sz="4" w:space="0" w:color="auto"/>
            </w:tcBorders>
            <w:hideMark/>
          </w:tcPr>
          <w:p w:rsidR="00683255" w:rsidRDefault="00683255">
            <w:pPr>
              <w:rPr>
                <w:color w:val="000000"/>
                <w:sz w:val="22"/>
              </w:rPr>
            </w:pPr>
            <w:r>
              <w:rPr>
                <w:color w:val="000000"/>
                <w:sz w:val="22"/>
              </w:rPr>
              <w:t>0304</w:t>
            </w:r>
          </w:p>
        </w:tc>
        <w:tc>
          <w:tcPr>
            <w:tcW w:w="2385" w:type="pct"/>
            <w:tcBorders>
              <w:top w:val="single" w:sz="4" w:space="0" w:color="auto"/>
              <w:left w:val="single" w:sz="4" w:space="0" w:color="auto"/>
              <w:bottom w:val="single" w:sz="4" w:space="0" w:color="auto"/>
              <w:right w:val="single" w:sz="4" w:space="0" w:color="auto"/>
            </w:tcBorders>
            <w:hideMark/>
          </w:tcPr>
          <w:p w:rsidR="00683255" w:rsidRDefault="00683255">
            <w:pPr>
              <w:rPr>
                <w:color w:val="000000"/>
                <w:sz w:val="22"/>
              </w:rPr>
            </w:pPr>
            <w:r>
              <w:rPr>
                <w:color w:val="000000"/>
                <w:sz w:val="22"/>
              </w:rPr>
              <w:t>Азот (II) оксид (Азота оксид) (6)</w:t>
            </w:r>
          </w:p>
        </w:tc>
        <w:tc>
          <w:tcPr>
            <w:tcW w:w="1077" w:type="pct"/>
            <w:tcBorders>
              <w:top w:val="single" w:sz="4" w:space="0" w:color="auto"/>
              <w:left w:val="single" w:sz="4" w:space="0" w:color="auto"/>
              <w:bottom w:val="single" w:sz="4" w:space="0" w:color="auto"/>
              <w:right w:val="single" w:sz="4" w:space="0" w:color="auto"/>
            </w:tcBorders>
            <w:hideMark/>
          </w:tcPr>
          <w:p w:rsidR="00683255" w:rsidRDefault="00683255">
            <w:pPr>
              <w:jc w:val="right"/>
              <w:rPr>
                <w:color w:val="000000"/>
                <w:sz w:val="22"/>
              </w:rPr>
            </w:pPr>
            <w:r>
              <w:rPr>
                <w:color w:val="000000"/>
                <w:sz w:val="22"/>
              </w:rPr>
              <w:t>0.76526666667</w:t>
            </w:r>
          </w:p>
        </w:tc>
        <w:tc>
          <w:tcPr>
            <w:tcW w:w="1154" w:type="pct"/>
            <w:tcBorders>
              <w:top w:val="single" w:sz="4" w:space="0" w:color="auto"/>
              <w:left w:val="single" w:sz="4" w:space="0" w:color="auto"/>
              <w:bottom w:val="single" w:sz="4" w:space="0" w:color="auto"/>
              <w:right w:val="single" w:sz="4" w:space="0" w:color="auto"/>
            </w:tcBorders>
            <w:hideMark/>
          </w:tcPr>
          <w:p w:rsidR="00683255" w:rsidRDefault="00683255">
            <w:pPr>
              <w:jc w:val="right"/>
              <w:rPr>
                <w:color w:val="000000"/>
                <w:sz w:val="22"/>
              </w:rPr>
            </w:pPr>
            <w:r>
              <w:rPr>
                <w:color w:val="000000"/>
                <w:sz w:val="22"/>
              </w:rPr>
              <w:t>0.965328</w:t>
            </w:r>
          </w:p>
        </w:tc>
      </w:tr>
      <w:tr w:rsidR="00683255" w:rsidTr="00683255">
        <w:tc>
          <w:tcPr>
            <w:tcW w:w="385" w:type="pct"/>
            <w:tcBorders>
              <w:top w:val="single" w:sz="4" w:space="0" w:color="auto"/>
              <w:left w:val="single" w:sz="4" w:space="0" w:color="auto"/>
              <w:bottom w:val="single" w:sz="4" w:space="0" w:color="auto"/>
              <w:right w:val="single" w:sz="4" w:space="0" w:color="auto"/>
            </w:tcBorders>
            <w:hideMark/>
          </w:tcPr>
          <w:p w:rsidR="00683255" w:rsidRDefault="00683255">
            <w:pPr>
              <w:rPr>
                <w:color w:val="000000"/>
                <w:sz w:val="22"/>
              </w:rPr>
            </w:pPr>
            <w:r>
              <w:rPr>
                <w:color w:val="000000"/>
                <w:sz w:val="22"/>
              </w:rPr>
              <w:t>0328</w:t>
            </w:r>
          </w:p>
        </w:tc>
        <w:tc>
          <w:tcPr>
            <w:tcW w:w="2385" w:type="pct"/>
            <w:tcBorders>
              <w:top w:val="single" w:sz="4" w:space="0" w:color="auto"/>
              <w:left w:val="single" w:sz="4" w:space="0" w:color="auto"/>
              <w:bottom w:val="single" w:sz="4" w:space="0" w:color="auto"/>
              <w:right w:val="single" w:sz="4" w:space="0" w:color="auto"/>
            </w:tcBorders>
            <w:hideMark/>
          </w:tcPr>
          <w:p w:rsidR="00683255" w:rsidRDefault="00683255">
            <w:pPr>
              <w:rPr>
                <w:color w:val="000000"/>
                <w:sz w:val="22"/>
              </w:rPr>
            </w:pPr>
            <w:r>
              <w:rPr>
                <w:color w:val="000000"/>
                <w:sz w:val="22"/>
              </w:rPr>
              <w:t>Углерод (Сажа, Углерод черный) (583)</w:t>
            </w:r>
          </w:p>
        </w:tc>
        <w:tc>
          <w:tcPr>
            <w:tcW w:w="1077" w:type="pct"/>
            <w:tcBorders>
              <w:top w:val="single" w:sz="4" w:space="0" w:color="auto"/>
              <w:left w:val="single" w:sz="4" w:space="0" w:color="auto"/>
              <w:bottom w:val="single" w:sz="4" w:space="0" w:color="auto"/>
              <w:right w:val="single" w:sz="4" w:space="0" w:color="auto"/>
            </w:tcBorders>
            <w:hideMark/>
          </w:tcPr>
          <w:p w:rsidR="00683255" w:rsidRDefault="00683255">
            <w:pPr>
              <w:jc w:val="right"/>
              <w:rPr>
                <w:color w:val="000000"/>
                <w:sz w:val="22"/>
              </w:rPr>
            </w:pPr>
            <w:r>
              <w:rPr>
                <w:color w:val="000000"/>
                <w:sz w:val="22"/>
              </w:rPr>
              <w:t>0.09811111111</w:t>
            </w:r>
          </w:p>
        </w:tc>
        <w:tc>
          <w:tcPr>
            <w:tcW w:w="1154" w:type="pct"/>
            <w:tcBorders>
              <w:top w:val="single" w:sz="4" w:space="0" w:color="auto"/>
              <w:left w:val="single" w:sz="4" w:space="0" w:color="auto"/>
              <w:bottom w:val="single" w:sz="4" w:space="0" w:color="auto"/>
              <w:right w:val="single" w:sz="4" w:space="0" w:color="auto"/>
            </w:tcBorders>
            <w:hideMark/>
          </w:tcPr>
          <w:p w:rsidR="00683255" w:rsidRDefault="00683255">
            <w:pPr>
              <w:jc w:val="right"/>
              <w:rPr>
                <w:color w:val="000000"/>
                <w:sz w:val="22"/>
              </w:rPr>
            </w:pPr>
            <w:r>
              <w:rPr>
                <w:color w:val="000000"/>
                <w:sz w:val="22"/>
              </w:rPr>
              <w:t>0.12376</w:t>
            </w:r>
          </w:p>
        </w:tc>
      </w:tr>
      <w:tr w:rsidR="00683255" w:rsidTr="00683255">
        <w:tc>
          <w:tcPr>
            <w:tcW w:w="385" w:type="pct"/>
            <w:tcBorders>
              <w:top w:val="single" w:sz="4" w:space="0" w:color="auto"/>
              <w:left w:val="single" w:sz="4" w:space="0" w:color="auto"/>
              <w:bottom w:val="single" w:sz="4" w:space="0" w:color="auto"/>
              <w:right w:val="single" w:sz="4" w:space="0" w:color="auto"/>
            </w:tcBorders>
            <w:hideMark/>
          </w:tcPr>
          <w:p w:rsidR="00683255" w:rsidRDefault="00683255">
            <w:pPr>
              <w:rPr>
                <w:color w:val="000000"/>
                <w:sz w:val="22"/>
              </w:rPr>
            </w:pPr>
            <w:r>
              <w:rPr>
                <w:color w:val="000000"/>
                <w:sz w:val="22"/>
              </w:rPr>
              <w:t>0330</w:t>
            </w:r>
          </w:p>
        </w:tc>
        <w:tc>
          <w:tcPr>
            <w:tcW w:w="2385" w:type="pct"/>
            <w:tcBorders>
              <w:top w:val="single" w:sz="4" w:space="0" w:color="auto"/>
              <w:left w:val="single" w:sz="4" w:space="0" w:color="auto"/>
              <w:bottom w:val="single" w:sz="4" w:space="0" w:color="auto"/>
              <w:right w:val="single" w:sz="4" w:space="0" w:color="auto"/>
            </w:tcBorders>
            <w:hideMark/>
          </w:tcPr>
          <w:p w:rsidR="00683255" w:rsidRDefault="00683255">
            <w:pPr>
              <w:rPr>
                <w:color w:val="000000"/>
                <w:sz w:val="22"/>
              </w:rPr>
            </w:pPr>
            <w:r>
              <w:rPr>
                <w:color w:val="000000"/>
                <w:sz w:val="22"/>
              </w:rPr>
              <w:t>Сера диоксид (Ангидрид сернистый, Сернистый газ, Сера (IV) оксид) (516)</w:t>
            </w:r>
          </w:p>
        </w:tc>
        <w:tc>
          <w:tcPr>
            <w:tcW w:w="1077" w:type="pct"/>
            <w:tcBorders>
              <w:top w:val="single" w:sz="4" w:space="0" w:color="auto"/>
              <w:left w:val="single" w:sz="4" w:space="0" w:color="auto"/>
              <w:bottom w:val="single" w:sz="4" w:space="0" w:color="auto"/>
              <w:right w:val="single" w:sz="4" w:space="0" w:color="auto"/>
            </w:tcBorders>
            <w:hideMark/>
          </w:tcPr>
          <w:p w:rsidR="00683255" w:rsidRDefault="00683255">
            <w:pPr>
              <w:jc w:val="right"/>
              <w:rPr>
                <w:color w:val="000000"/>
                <w:sz w:val="22"/>
              </w:rPr>
            </w:pPr>
            <w:r>
              <w:rPr>
                <w:color w:val="000000"/>
                <w:sz w:val="22"/>
              </w:rPr>
              <w:t>0.19622222222</w:t>
            </w:r>
          </w:p>
        </w:tc>
        <w:tc>
          <w:tcPr>
            <w:tcW w:w="1154" w:type="pct"/>
            <w:tcBorders>
              <w:top w:val="single" w:sz="4" w:space="0" w:color="auto"/>
              <w:left w:val="single" w:sz="4" w:space="0" w:color="auto"/>
              <w:bottom w:val="single" w:sz="4" w:space="0" w:color="auto"/>
              <w:right w:val="single" w:sz="4" w:space="0" w:color="auto"/>
            </w:tcBorders>
            <w:hideMark/>
          </w:tcPr>
          <w:p w:rsidR="00683255" w:rsidRDefault="00683255">
            <w:pPr>
              <w:jc w:val="right"/>
              <w:rPr>
                <w:color w:val="000000"/>
                <w:sz w:val="22"/>
              </w:rPr>
            </w:pPr>
            <w:r>
              <w:rPr>
                <w:color w:val="000000"/>
                <w:sz w:val="22"/>
              </w:rPr>
              <w:t>0.24752</w:t>
            </w:r>
          </w:p>
        </w:tc>
      </w:tr>
      <w:tr w:rsidR="00683255" w:rsidTr="00683255">
        <w:tc>
          <w:tcPr>
            <w:tcW w:w="385" w:type="pct"/>
            <w:tcBorders>
              <w:top w:val="single" w:sz="4" w:space="0" w:color="auto"/>
              <w:left w:val="single" w:sz="4" w:space="0" w:color="auto"/>
              <w:bottom w:val="single" w:sz="4" w:space="0" w:color="auto"/>
              <w:right w:val="single" w:sz="4" w:space="0" w:color="auto"/>
            </w:tcBorders>
            <w:hideMark/>
          </w:tcPr>
          <w:p w:rsidR="00683255" w:rsidRDefault="00683255">
            <w:pPr>
              <w:rPr>
                <w:color w:val="000000"/>
                <w:sz w:val="22"/>
              </w:rPr>
            </w:pPr>
            <w:r>
              <w:rPr>
                <w:color w:val="000000"/>
                <w:sz w:val="22"/>
              </w:rPr>
              <w:t>0337</w:t>
            </w:r>
          </w:p>
        </w:tc>
        <w:tc>
          <w:tcPr>
            <w:tcW w:w="2385" w:type="pct"/>
            <w:tcBorders>
              <w:top w:val="single" w:sz="4" w:space="0" w:color="auto"/>
              <w:left w:val="single" w:sz="4" w:space="0" w:color="auto"/>
              <w:bottom w:val="single" w:sz="4" w:space="0" w:color="auto"/>
              <w:right w:val="single" w:sz="4" w:space="0" w:color="auto"/>
            </w:tcBorders>
            <w:hideMark/>
          </w:tcPr>
          <w:p w:rsidR="00683255" w:rsidRDefault="00683255">
            <w:pPr>
              <w:rPr>
                <w:color w:val="000000"/>
                <w:sz w:val="22"/>
              </w:rPr>
            </w:pPr>
            <w:r>
              <w:rPr>
                <w:color w:val="000000"/>
                <w:sz w:val="22"/>
              </w:rPr>
              <w:t>Углерод оксид (Окись углерода, Угарный газ) (584)</w:t>
            </w:r>
          </w:p>
        </w:tc>
        <w:tc>
          <w:tcPr>
            <w:tcW w:w="1077" w:type="pct"/>
            <w:tcBorders>
              <w:top w:val="single" w:sz="4" w:space="0" w:color="auto"/>
              <w:left w:val="single" w:sz="4" w:space="0" w:color="auto"/>
              <w:bottom w:val="single" w:sz="4" w:space="0" w:color="auto"/>
              <w:right w:val="single" w:sz="4" w:space="0" w:color="auto"/>
            </w:tcBorders>
            <w:hideMark/>
          </w:tcPr>
          <w:p w:rsidR="00683255" w:rsidRDefault="00683255">
            <w:pPr>
              <w:jc w:val="right"/>
              <w:rPr>
                <w:color w:val="000000"/>
                <w:sz w:val="22"/>
              </w:rPr>
            </w:pPr>
            <w:r>
              <w:rPr>
                <w:color w:val="000000"/>
                <w:sz w:val="22"/>
              </w:rPr>
              <w:t>0.49055555556</w:t>
            </w:r>
          </w:p>
        </w:tc>
        <w:tc>
          <w:tcPr>
            <w:tcW w:w="1154" w:type="pct"/>
            <w:tcBorders>
              <w:top w:val="single" w:sz="4" w:space="0" w:color="auto"/>
              <w:left w:val="single" w:sz="4" w:space="0" w:color="auto"/>
              <w:bottom w:val="single" w:sz="4" w:space="0" w:color="auto"/>
              <w:right w:val="single" w:sz="4" w:space="0" w:color="auto"/>
            </w:tcBorders>
            <w:hideMark/>
          </w:tcPr>
          <w:p w:rsidR="00683255" w:rsidRDefault="00683255">
            <w:pPr>
              <w:jc w:val="right"/>
              <w:rPr>
                <w:color w:val="000000"/>
                <w:sz w:val="22"/>
              </w:rPr>
            </w:pPr>
            <w:r>
              <w:rPr>
                <w:color w:val="000000"/>
                <w:sz w:val="22"/>
              </w:rPr>
              <w:t>0.6188</w:t>
            </w:r>
          </w:p>
        </w:tc>
      </w:tr>
      <w:tr w:rsidR="00683255" w:rsidTr="00683255">
        <w:tc>
          <w:tcPr>
            <w:tcW w:w="385" w:type="pct"/>
            <w:tcBorders>
              <w:top w:val="single" w:sz="4" w:space="0" w:color="auto"/>
              <w:left w:val="single" w:sz="4" w:space="0" w:color="auto"/>
              <w:bottom w:val="single" w:sz="4" w:space="0" w:color="auto"/>
              <w:right w:val="single" w:sz="4" w:space="0" w:color="auto"/>
            </w:tcBorders>
            <w:hideMark/>
          </w:tcPr>
          <w:p w:rsidR="00683255" w:rsidRDefault="00683255">
            <w:pPr>
              <w:rPr>
                <w:color w:val="000000"/>
                <w:sz w:val="22"/>
              </w:rPr>
            </w:pPr>
            <w:r>
              <w:rPr>
                <w:color w:val="000000"/>
                <w:sz w:val="22"/>
              </w:rPr>
              <w:t>1301</w:t>
            </w:r>
          </w:p>
        </w:tc>
        <w:tc>
          <w:tcPr>
            <w:tcW w:w="2385" w:type="pct"/>
            <w:tcBorders>
              <w:top w:val="single" w:sz="4" w:space="0" w:color="auto"/>
              <w:left w:val="single" w:sz="4" w:space="0" w:color="auto"/>
              <w:bottom w:val="single" w:sz="4" w:space="0" w:color="auto"/>
              <w:right w:val="single" w:sz="4" w:space="0" w:color="auto"/>
            </w:tcBorders>
            <w:hideMark/>
          </w:tcPr>
          <w:p w:rsidR="00683255" w:rsidRDefault="00683255">
            <w:pPr>
              <w:rPr>
                <w:color w:val="000000"/>
                <w:sz w:val="22"/>
              </w:rPr>
            </w:pPr>
            <w:r>
              <w:rPr>
                <w:color w:val="000000"/>
                <w:sz w:val="22"/>
              </w:rPr>
              <w:t>Проп-2-ен-1-аль (Акролеин, Акрилальдегид) (474)</w:t>
            </w:r>
          </w:p>
        </w:tc>
        <w:tc>
          <w:tcPr>
            <w:tcW w:w="1077" w:type="pct"/>
            <w:tcBorders>
              <w:top w:val="single" w:sz="4" w:space="0" w:color="auto"/>
              <w:left w:val="single" w:sz="4" w:space="0" w:color="auto"/>
              <w:bottom w:val="single" w:sz="4" w:space="0" w:color="auto"/>
              <w:right w:val="single" w:sz="4" w:space="0" w:color="auto"/>
            </w:tcBorders>
            <w:hideMark/>
          </w:tcPr>
          <w:p w:rsidR="00683255" w:rsidRDefault="00683255">
            <w:pPr>
              <w:jc w:val="right"/>
              <w:rPr>
                <w:color w:val="000000"/>
                <w:sz w:val="22"/>
              </w:rPr>
            </w:pPr>
            <w:r>
              <w:rPr>
                <w:color w:val="000000"/>
                <w:sz w:val="22"/>
              </w:rPr>
              <w:t>0.02354666667</w:t>
            </w:r>
          </w:p>
        </w:tc>
        <w:tc>
          <w:tcPr>
            <w:tcW w:w="1154" w:type="pct"/>
            <w:tcBorders>
              <w:top w:val="single" w:sz="4" w:space="0" w:color="auto"/>
              <w:left w:val="single" w:sz="4" w:space="0" w:color="auto"/>
              <w:bottom w:val="single" w:sz="4" w:space="0" w:color="auto"/>
              <w:right w:val="single" w:sz="4" w:space="0" w:color="auto"/>
            </w:tcBorders>
            <w:hideMark/>
          </w:tcPr>
          <w:p w:rsidR="00683255" w:rsidRDefault="00683255">
            <w:pPr>
              <w:jc w:val="right"/>
              <w:rPr>
                <w:color w:val="000000"/>
                <w:sz w:val="22"/>
              </w:rPr>
            </w:pPr>
            <w:r>
              <w:rPr>
                <w:color w:val="000000"/>
                <w:sz w:val="22"/>
              </w:rPr>
              <w:t>0.0297024</w:t>
            </w:r>
          </w:p>
        </w:tc>
      </w:tr>
      <w:tr w:rsidR="00683255" w:rsidTr="00683255">
        <w:tc>
          <w:tcPr>
            <w:tcW w:w="385" w:type="pct"/>
            <w:tcBorders>
              <w:top w:val="single" w:sz="4" w:space="0" w:color="auto"/>
              <w:left w:val="single" w:sz="4" w:space="0" w:color="auto"/>
              <w:bottom w:val="single" w:sz="4" w:space="0" w:color="auto"/>
              <w:right w:val="single" w:sz="4" w:space="0" w:color="auto"/>
            </w:tcBorders>
            <w:hideMark/>
          </w:tcPr>
          <w:p w:rsidR="00683255" w:rsidRDefault="00683255">
            <w:pPr>
              <w:rPr>
                <w:color w:val="000000"/>
                <w:sz w:val="22"/>
              </w:rPr>
            </w:pPr>
            <w:r>
              <w:rPr>
                <w:color w:val="000000"/>
                <w:sz w:val="22"/>
              </w:rPr>
              <w:t>1325</w:t>
            </w:r>
          </w:p>
        </w:tc>
        <w:tc>
          <w:tcPr>
            <w:tcW w:w="2385" w:type="pct"/>
            <w:tcBorders>
              <w:top w:val="single" w:sz="4" w:space="0" w:color="auto"/>
              <w:left w:val="single" w:sz="4" w:space="0" w:color="auto"/>
              <w:bottom w:val="single" w:sz="4" w:space="0" w:color="auto"/>
              <w:right w:val="single" w:sz="4" w:space="0" w:color="auto"/>
            </w:tcBorders>
            <w:hideMark/>
          </w:tcPr>
          <w:p w:rsidR="00683255" w:rsidRDefault="00683255">
            <w:pPr>
              <w:rPr>
                <w:color w:val="000000"/>
                <w:sz w:val="22"/>
              </w:rPr>
            </w:pPr>
            <w:r>
              <w:rPr>
                <w:color w:val="000000"/>
                <w:sz w:val="22"/>
              </w:rPr>
              <w:t>Формальдегид (Метаналь) (609)</w:t>
            </w:r>
          </w:p>
        </w:tc>
        <w:tc>
          <w:tcPr>
            <w:tcW w:w="1077" w:type="pct"/>
            <w:tcBorders>
              <w:top w:val="single" w:sz="4" w:space="0" w:color="auto"/>
              <w:left w:val="single" w:sz="4" w:space="0" w:color="auto"/>
              <w:bottom w:val="single" w:sz="4" w:space="0" w:color="auto"/>
              <w:right w:val="single" w:sz="4" w:space="0" w:color="auto"/>
            </w:tcBorders>
            <w:hideMark/>
          </w:tcPr>
          <w:p w:rsidR="00683255" w:rsidRDefault="00683255">
            <w:pPr>
              <w:jc w:val="right"/>
              <w:rPr>
                <w:color w:val="000000"/>
                <w:sz w:val="22"/>
              </w:rPr>
            </w:pPr>
            <w:r>
              <w:rPr>
                <w:color w:val="000000"/>
                <w:sz w:val="22"/>
              </w:rPr>
              <w:t>0.02354666667</w:t>
            </w:r>
          </w:p>
        </w:tc>
        <w:tc>
          <w:tcPr>
            <w:tcW w:w="1154" w:type="pct"/>
            <w:tcBorders>
              <w:top w:val="single" w:sz="4" w:space="0" w:color="auto"/>
              <w:left w:val="single" w:sz="4" w:space="0" w:color="auto"/>
              <w:bottom w:val="single" w:sz="4" w:space="0" w:color="auto"/>
              <w:right w:val="single" w:sz="4" w:space="0" w:color="auto"/>
            </w:tcBorders>
            <w:hideMark/>
          </w:tcPr>
          <w:p w:rsidR="00683255" w:rsidRDefault="00683255">
            <w:pPr>
              <w:jc w:val="right"/>
              <w:rPr>
                <w:color w:val="000000"/>
                <w:sz w:val="22"/>
              </w:rPr>
            </w:pPr>
            <w:r>
              <w:rPr>
                <w:color w:val="000000"/>
                <w:sz w:val="22"/>
              </w:rPr>
              <w:t>0.0297024</w:t>
            </w:r>
          </w:p>
        </w:tc>
      </w:tr>
      <w:tr w:rsidR="00683255" w:rsidTr="00683255">
        <w:tc>
          <w:tcPr>
            <w:tcW w:w="385" w:type="pct"/>
            <w:tcBorders>
              <w:top w:val="single" w:sz="4" w:space="0" w:color="auto"/>
              <w:left w:val="single" w:sz="4" w:space="0" w:color="auto"/>
              <w:bottom w:val="single" w:sz="4" w:space="0" w:color="auto"/>
              <w:right w:val="single" w:sz="4" w:space="0" w:color="auto"/>
            </w:tcBorders>
            <w:hideMark/>
          </w:tcPr>
          <w:p w:rsidR="00683255" w:rsidRDefault="00683255">
            <w:pPr>
              <w:rPr>
                <w:color w:val="000000"/>
                <w:sz w:val="22"/>
              </w:rPr>
            </w:pPr>
            <w:r>
              <w:rPr>
                <w:color w:val="000000"/>
                <w:sz w:val="22"/>
              </w:rPr>
              <w:t>2754</w:t>
            </w:r>
          </w:p>
        </w:tc>
        <w:tc>
          <w:tcPr>
            <w:tcW w:w="2385" w:type="pct"/>
            <w:tcBorders>
              <w:top w:val="single" w:sz="4" w:space="0" w:color="auto"/>
              <w:left w:val="single" w:sz="4" w:space="0" w:color="auto"/>
              <w:bottom w:val="single" w:sz="4" w:space="0" w:color="auto"/>
              <w:right w:val="single" w:sz="4" w:space="0" w:color="auto"/>
            </w:tcBorders>
            <w:hideMark/>
          </w:tcPr>
          <w:p w:rsidR="00683255" w:rsidRDefault="00683255">
            <w:pPr>
              <w:rPr>
                <w:color w:val="000000"/>
                <w:sz w:val="22"/>
              </w:rPr>
            </w:pPr>
            <w:r>
              <w:rPr>
                <w:color w:val="000000"/>
                <w:sz w:val="22"/>
              </w:rPr>
              <w:t>Алканы С12-19 /в пересчете на С/ (Углеводороды предельные С12-С19 (в пересчете на С); Растворитель РПК-265П) (10)</w:t>
            </w:r>
          </w:p>
        </w:tc>
        <w:tc>
          <w:tcPr>
            <w:tcW w:w="1077" w:type="pct"/>
            <w:tcBorders>
              <w:top w:val="single" w:sz="4" w:space="0" w:color="auto"/>
              <w:left w:val="single" w:sz="4" w:space="0" w:color="auto"/>
              <w:bottom w:val="single" w:sz="4" w:space="0" w:color="auto"/>
              <w:right w:val="single" w:sz="4" w:space="0" w:color="auto"/>
            </w:tcBorders>
            <w:hideMark/>
          </w:tcPr>
          <w:p w:rsidR="00683255" w:rsidRDefault="00683255">
            <w:pPr>
              <w:jc w:val="right"/>
              <w:rPr>
                <w:color w:val="000000"/>
                <w:sz w:val="22"/>
              </w:rPr>
            </w:pPr>
            <w:r>
              <w:rPr>
                <w:color w:val="000000"/>
                <w:sz w:val="22"/>
              </w:rPr>
              <w:t>0.23546666667</w:t>
            </w:r>
          </w:p>
        </w:tc>
        <w:tc>
          <w:tcPr>
            <w:tcW w:w="1154" w:type="pct"/>
            <w:tcBorders>
              <w:top w:val="single" w:sz="4" w:space="0" w:color="auto"/>
              <w:left w:val="single" w:sz="4" w:space="0" w:color="auto"/>
              <w:bottom w:val="single" w:sz="4" w:space="0" w:color="auto"/>
              <w:right w:val="single" w:sz="4" w:space="0" w:color="auto"/>
            </w:tcBorders>
            <w:hideMark/>
          </w:tcPr>
          <w:p w:rsidR="00683255" w:rsidRDefault="00683255">
            <w:pPr>
              <w:jc w:val="right"/>
              <w:rPr>
                <w:color w:val="000000"/>
                <w:sz w:val="22"/>
              </w:rPr>
            </w:pPr>
            <w:r>
              <w:rPr>
                <w:color w:val="000000"/>
                <w:sz w:val="22"/>
              </w:rPr>
              <w:t>0.297024</w:t>
            </w:r>
          </w:p>
        </w:tc>
      </w:tr>
    </w:tbl>
    <w:p w:rsidR="0081155B" w:rsidRPr="0081155B" w:rsidRDefault="0081155B" w:rsidP="0081155B">
      <w:pPr>
        <w:tabs>
          <w:tab w:val="left" w:pos="851"/>
          <w:tab w:val="left" w:pos="1134"/>
        </w:tabs>
        <w:rPr>
          <w:rFonts w:ascii="Arial" w:hAnsi="Arial" w:cs="Arial"/>
          <w:b/>
        </w:rPr>
      </w:pPr>
    </w:p>
    <w:p w:rsidR="0081155B" w:rsidRDefault="0081155B" w:rsidP="0081155B">
      <w:pPr>
        <w:tabs>
          <w:tab w:val="left" w:pos="851"/>
          <w:tab w:val="left" w:pos="1134"/>
        </w:tabs>
        <w:rPr>
          <w:rFonts w:ascii="Arial" w:hAnsi="Arial" w:cs="Arial"/>
          <w:b/>
        </w:rPr>
      </w:pPr>
      <w:r w:rsidRPr="0081155B">
        <w:rPr>
          <w:rFonts w:ascii="Arial" w:hAnsi="Arial" w:cs="Arial"/>
          <w:b/>
        </w:rPr>
        <w:t>Источник №0001-002 насосный блок буровая установка;</w:t>
      </w:r>
    </w:p>
    <w:p w:rsidR="00683255" w:rsidRDefault="00683255" w:rsidP="00683255">
      <w:pPr>
        <w:rPr>
          <w:rFonts w:ascii="Courier New" w:hAnsi="Courier New" w:cs="Courier New"/>
          <w:color w:val="000000"/>
          <w:sz w:val="22"/>
        </w:rPr>
      </w:pPr>
      <w:r>
        <w:rPr>
          <w:rFonts w:ascii="Courier New" w:hAnsi="Courier New" w:cs="Courier New"/>
          <w:color w:val="000000"/>
          <w:sz w:val="22"/>
        </w:rPr>
        <w:t>Источник загрязнения: 0001</w:t>
      </w:r>
    </w:p>
    <w:p w:rsidR="00683255" w:rsidRDefault="00683255" w:rsidP="00683255">
      <w:pPr>
        <w:rPr>
          <w:rFonts w:ascii="Courier New" w:hAnsi="Courier New" w:cs="Courier New"/>
          <w:color w:val="000000"/>
          <w:sz w:val="22"/>
        </w:rPr>
      </w:pPr>
      <w:r>
        <w:rPr>
          <w:rFonts w:ascii="Courier New" w:hAnsi="Courier New" w:cs="Courier New"/>
          <w:color w:val="000000"/>
          <w:sz w:val="22"/>
        </w:rPr>
        <w:t>Источник выделения: 0001 02, Выхлопные трубы</w:t>
      </w:r>
    </w:p>
    <w:p w:rsidR="00683255" w:rsidRDefault="00683255" w:rsidP="00683255">
      <w:pPr>
        <w:rPr>
          <w:rFonts w:ascii="Courier New" w:hAnsi="Courier New" w:cs="Courier New"/>
          <w:color w:val="000000"/>
          <w:sz w:val="22"/>
        </w:rPr>
      </w:pPr>
      <w:r>
        <w:rPr>
          <w:rFonts w:ascii="Courier New" w:hAnsi="Courier New" w:cs="Courier New"/>
          <w:color w:val="000000"/>
          <w:sz w:val="22"/>
        </w:rPr>
        <w:t>Список литературы:</w:t>
      </w:r>
    </w:p>
    <w:p w:rsidR="00683255" w:rsidRDefault="00683255" w:rsidP="00683255">
      <w:pPr>
        <w:rPr>
          <w:rFonts w:ascii="Courier New" w:hAnsi="Courier New" w:cs="Courier New"/>
          <w:color w:val="000000"/>
          <w:sz w:val="22"/>
        </w:rPr>
      </w:pPr>
      <w:r>
        <w:rPr>
          <w:rFonts w:ascii="Courier New" w:hAnsi="Courier New" w:cs="Courier New"/>
          <w:color w:val="000000"/>
          <w:sz w:val="22"/>
        </w:rPr>
        <w:t>1. Методика расчета нормативов выбросов вредных веществ от стационарных дизельных установок</w:t>
      </w:r>
    </w:p>
    <w:p w:rsidR="00683255" w:rsidRDefault="00683255" w:rsidP="00683255">
      <w:pPr>
        <w:rPr>
          <w:rFonts w:ascii="Courier New" w:hAnsi="Courier New" w:cs="Courier New"/>
          <w:color w:val="000000"/>
          <w:sz w:val="22"/>
        </w:rPr>
      </w:pPr>
      <w:r>
        <w:rPr>
          <w:rFonts w:ascii="Courier New" w:hAnsi="Courier New" w:cs="Courier New"/>
          <w:color w:val="000000"/>
          <w:sz w:val="22"/>
        </w:rPr>
        <w:t>Приложение  №9 к Приказу Министра охраны окружающей</w:t>
      </w:r>
    </w:p>
    <w:p w:rsidR="00683255" w:rsidRDefault="00683255" w:rsidP="00683255">
      <w:pPr>
        <w:rPr>
          <w:rFonts w:ascii="Courier New" w:hAnsi="Courier New" w:cs="Courier New"/>
          <w:color w:val="000000"/>
          <w:sz w:val="22"/>
        </w:rPr>
      </w:pPr>
      <w:r>
        <w:rPr>
          <w:rFonts w:ascii="Courier New" w:hAnsi="Courier New" w:cs="Courier New"/>
          <w:color w:val="000000"/>
          <w:sz w:val="22"/>
        </w:rPr>
        <w:t>среды и водных ресурсов Республики Казахстан от 12.06.2014 г. № 221-Ґ</w:t>
      </w:r>
    </w:p>
    <w:p w:rsidR="00683255" w:rsidRDefault="00683255" w:rsidP="00683255">
      <w:pPr>
        <w:rPr>
          <w:rFonts w:ascii="Courier New" w:hAnsi="Courier New" w:cs="Courier New"/>
          <w:color w:val="000000"/>
          <w:sz w:val="22"/>
        </w:rPr>
      </w:pPr>
    </w:p>
    <w:p w:rsidR="00683255" w:rsidRDefault="00683255" w:rsidP="00683255">
      <w:pPr>
        <w:rPr>
          <w:rFonts w:ascii="Arial" w:hAnsi="Arial" w:cs="Arial"/>
          <w:b/>
          <w:color w:val="000000"/>
        </w:rPr>
      </w:pPr>
      <w:r>
        <w:rPr>
          <w:rFonts w:ascii="Courier New" w:hAnsi="Courier New" w:cs="Courier New"/>
          <w:color w:val="000000"/>
          <w:sz w:val="22"/>
        </w:rPr>
        <w:t xml:space="preserve">Максимальный расход диз. топлива установкой, кг/час, </w:t>
      </w:r>
      <w:r>
        <w:rPr>
          <w:b/>
          <w:i/>
          <w:color w:val="000000"/>
          <w:sz w:val="22"/>
        </w:rPr>
        <w:t>G</w:t>
      </w:r>
      <w:r>
        <w:rPr>
          <w:b/>
          <w:i/>
          <w:color w:val="000000"/>
          <w:sz w:val="22"/>
          <w:vertAlign w:val="subscript"/>
        </w:rPr>
        <w:t>FJMAX</w:t>
      </w:r>
      <w:r>
        <w:rPr>
          <w:b/>
          <w:i/>
          <w:color w:val="000000"/>
          <w:sz w:val="22"/>
        </w:rPr>
        <w:t xml:space="preserve"> = </w:t>
      </w:r>
      <w:r>
        <w:rPr>
          <w:rFonts w:ascii="Arial" w:hAnsi="Arial" w:cs="Arial"/>
          <w:b/>
          <w:color w:val="000000"/>
        </w:rPr>
        <w:t>98.1</w:t>
      </w:r>
    </w:p>
    <w:p w:rsidR="00683255" w:rsidRDefault="00683255" w:rsidP="00683255">
      <w:pPr>
        <w:rPr>
          <w:rFonts w:ascii="Arial" w:hAnsi="Arial" w:cs="Arial"/>
          <w:b/>
          <w:color w:val="000000"/>
        </w:rPr>
      </w:pPr>
      <w:r>
        <w:rPr>
          <w:rFonts w:ascii="Courier New" w:hAnsi="Courier New" w:cs="Courier New"/>
          <w:color w:val="000000"/>
          <w:sz w:val="22"/>
        </w:rPr>
        <w:t xml:space="preserve">Годовой расход дизельного топлива, т/год, </w:t>
      </w:r>
      <w:r>
        <w:rPr>
          <w:b/>
          <w:i/>
          <w:color w:val="000000"/>
          <w:sz w:val="22"/>
        </w:rPr>
        <w:t>G</w:t>
      </w:r>
      <w:r>
        <w:rPr>
          <w:b/>
          <w:i/>
          <w:color w:val="000000"/>
          <w:sz w:val="22"/>
          <w:vertAlign w:val="subscript"/>
        </w:rPr>
        <w:t>FGGO</w:t>
      </w:r>
      <w:r>
        <w:rPr>
          <w:b/>
          <w:i/>
          <w:color w:val="000000"/>
          <w:sz w:val="22"/>
        </w:rPr>
        <w:t xml:space="preserve"> = </w:t>
      </w:r>
      <w:r>
        <w:rPr>
          <w:rFonts w:ascii="Arial" w:hAnsi="Arial" w:cs="Arial"/>
          <w:b/>
          <w:color w:val="000000"/>
        </w:rPr>
        <w:t>34.374</w:t>
      </w:r>
    </w:p>
    <w:p w:rsidR="00683255" w:rsidRDefault="00683255" w:rsidP="00683255">
      <w:pPr>
        <w:rPr>
          <w:rFonts w:ascii="Arial" w:hAnsi="Arial" w:cs="Arial"/>
          <w:b/>
          <w:color w:val="000000"/>
        </w:rPr>
      </w:pPr>
    </w:p>
    <w:p w:rsidR="00683255" w:rsidRDefault="00683255" w:rsidP="00683255">
      <w:pPr>
        <w:rPr>
          <w:b/>
          <w:i/>
          <w:color w:val="000000"/>
          <w:u w:val="single"/>
        </w:rPr>
      </w:pPr>
      <w:r>
        <w:rPr>
          <w:b/>
          <w:i/>
          <w:color w:val="000000"/>
          <w:u w:val="single"/>
        </w:rPr>
        <w:t>Примесь: 0301 Азота (IV) диоксид (Азота диоксид) (4)</w:t>
      </w:r>
    </w:p>
    <w:p w:rsidR="00683255" w:rsidRDefault="00683255" w:rsidP="00683255">
      <w:pPr>
        <w:rPr>
          <w:b/>
          <w:i/>
          <w:color w:val="000000"/>
          <w:u w:val="single"/>
        </w:rPr>
      </w:pPr>
    </w:p>
    <w:p w:rsidR="00683255" w:rsidRDefault="00683255" w:rsidP="00683255">
      <w:pPr>
        <w:rPr>
          <w:rFonts w:ascii="Arial" w:hAnsi="Arial" w:cs="Arial"/>
          <w:b/>
          <w:color w:val="000000"/>
        </w:rPr>
      </w:pPr>
      <w:r>
        <w:rPr>
          <w:rFonts w:ascii="Courier New" w:hAnsi="Courier New" w:cs="Courier New"/>
          <w:color w:val="000000"/>
          <w:sz w:val="22"/>
        </w:rPr>
        <w:lastRenderedPageBreak/>
        <w:t xml:space="preserve">Оценочное значение среднециклового выброса, г/кг топлива (табл.4), </w:t>
      </w:r>
      <w:r>
        <w:rPr>
          <w:b/>
          <w:i/>
          <w:color w:val="000000"/>
          <w:sz w:val="22"/>
        </w:rPr>
        <w:t>E</w:t>
      </w:r>
      <w:r>
        <w:rPr>
          <w:rFonts w:ascii="Courier New" w:hAnsi="Courier New" w:cs="Courier New"/>
          <w:b/>
          <w:i/>
          <w:color w:val="000000"/>
          <w:sz w:val="22"/>
          <w:vertAlign w:val="subscript"/>
        </w:rPr>
        <w:t>Э</w:t>
      </w:r>
      <w:r>
        <w:rPr>
          <w:b/>
          <w:i/>
          <w:color w:val="000000"/>
          <w:sz w:val="22"/>
        </w:rPr>
        <w:t xml:space="preserve">  = </w:t>
      </w:r>
      <w:r>
        <w:rPr>
          <w:rFonts w:ascii="Arial" w:hAnsi="Arial" w:cs="Arial"/>
          <w:b/>
          <w:color w:val="000000"/>
        </w:rPr>
        <w:t>30</w:t>
      </w:r>
    </w:p>
    <w:p w:rsidR="00683255" w:rsidRDefault="00683255" w:rsidP="00683255">
      <w:pPr>
        <w:rPr>
          <w:rFonts w:ascii="Arial" w:hAnsi="Arial" w:cs="Arial"/>
          <w:b/>
          <w:color w:val="000000"/>
        </w:rPr>
      </w:pPr>
      <w:r>
        <w:rPr>
          <w:rFonts w:ascii="Courier New" w:hAnsi="Courier New" w:cs="Courier New"/>
          <w:color w:val="000000"/>
          <w:sz w:val="22"/>
        </w:rPr>
        <w:t xml:space="preserve">Максимальный разовый выброс, г/с, </w:t>
      </w:r>
      <w:r>
        <w:rPr>
          <w:b/>
          <w:i/>
          <w:color w:val="000000"/>
          <w:sz w:val="22"/>
        </w:rPr>
        <w:t xml:space="preserve">_G_ = </w:t>
      </w:r>
      <w:r>
        <w:rPr>
          <w:b/>
          <w:i/>
          <w:color w:val="000000"/>
        </w:rPr>
        <w:t>G</w:t>
      </w:r>
      <w:r>
        <w:rPr>
          <w:b/>
          <w:i/>
          <w:color w:val="000000"/>
          <w:vertAlign w:val="subscript"/>
        </w:rPr>
        <w:t>FJMAX</w:t>
      </w:r>
      <w:r>
        <w:rPr>
          <w:b/>
          <w:i/>
          <w:color w:val="000000"/>
        </w:rPr>
        <w:t xml:space="preserve"> · E</w:t>
      </w:r>
      <w:r>
        <w:rPr>
          <w:rFonts w:ascii="Courier New" w:hAnsi="Courier New" w:cs="Courier New"/>
          <w:b/>
          <w:i/>
          <w:color w:val="000000"/>
          <w:vertAlign w:val="subscript"/>
        </w:rPr>
        <w:t>Э</w:t>
      </w:r>
      <w:r>
        <w:rPr>
          <w:b/>
          <w:i/>
          <w:color w:val="000000"/>
        </w:rPr>
        <w:t xml:space="preserve">  / 3600 = </w:t>
      </w:r>
      <w:r>
        <w:rPr>
          <w:b/>
          <w:color w:val="000000"/>
        </w:rPr>
        <w:t xml:space="preserve">98.1 · 30 / 3600 = </w:t>
      </w:r>
      <w:r>
        <w:rPr>
          <w:rFonts w:ascii="Arial" w:hAnsi="Arial" w:cs="Arial"/>
          <w:b/>
          <w:color w:val="000000"/>
        </w:rPr>
        <w:t>0.8175</w:t>
      </w:r>
    </w:p>
    <w:p w:rsidR="00683255" w:rsidRDefault="00683255" w:rsidP="00683255">
      <w:pPr>
        <w:rPr>
          <w:rFonts w:ascii="Arial" w:hAnsi="Arial" w:cs="Arial"/>
          <w:b/>
          <w:color w:val="000000"/>
        </w:rPr>
      </w:pPr>
      <w:r>
        <w:rPr>
          <w:rFonts w:ascii="Courier New" w:hAnsi="Courier New" w:cs="Courier New"/>
          <w:color w:val="000000"/>
          <w:sz w:val="22"/>
        </w:rPr>
        <w:t xml:space="preserve">Валовый выброс, т/год, </w:t>
      </w:r>
      <w:r>
        <w:rPr>
          <w:b/>
          <w:i/>
          <w:color w:val="000000"/>
          <w:sz w:val="22"/>
        </w:rPr>
        <w:t xml:space="preserve">_M_ = </w:t>
      </w:r>
      <w:r>
        <w:rPr>
          <w:b/>
          <w:i/>
          <w:color w:val="000000"/>
        </w:rPr>
        <w:t>G</w:t>
      </w:r>
      <w:r>
        <w:rPr>
          <w:b/>
          <w:i/>
          <w:color w:val="000000"/>
          <w:vertAlign w:val="subscript"/>
        </w:rPr>
        <w:t>FGGO</w:t>
      </w:r>
      <w:r>
        <w:rPr>
          <w:b/>
          <w:i/>
          <w:color w:val="000000"/>
        </w:rPr>
        <w:t xml:space="preserve"> · E</w:t>
      </w:r>
      <w:r>
        <w:rPr>
          <w:rFonts w:ascii="Courier New" w:hAnsi="Courier New" w:cs="Courier New"/>
          <w:b/>
          <w:i/>
          <w:color w:val="000000"/>
          <w:vertAlign w:val="subscript"/>
        </w:rPr>
        <w:t>Э</w:t>
      </w:r>
      <w:r>
        <w:rPr>
          <w:b/>
          <w:i/>
          <w:color w:val="000000"/>
        </w:rPr>
        <w:t xml:space="preserve">  / 10</w:t>
      </w:r>
      <w:r>
        <w:rPr>
          <w:b/>
          <w:i/>
          <w:color w:val="000000"/>
          <w:vertAlign w:val="superscript"/>
        </w:rPr>
        <w:t>3</w:t>
      </w:r>
      <w:r>
        <w:rPr>
          <w:b/>
          <w:i/>
          <w:color w:val="000000"/>
        </w:rPr>
        <w:t xml:space="preserve"> = </w:t>
      </w:r>
      <w:r>
        <w:rPr>
          <w:b/>
          <w:color w:val="000000"/>
        </w:rPr>
        <w:t>34.374 · 30 / 10</w:t>
      </w:r>
      <w:r>
        <w:rPr>
          <w:b/>
          <w:color w:val="000000"/>
          <w:vertAlign w:val="superscript"/>
        </w:rPr>
        <w:t>3</w:t>
      </w:r>
      <w:r>
        <w:rPr>
          <w:b/>
          <w:color w:val="000000"/>
        </w:rPr>
        <w:t xml:space="preserve"> = </w:t>
      </w:r>
      <w:r>
        <w:rPr>
          <w:rFonts w:ascii="Arial" w:hAnsi="Arial" w:cs="Arial"/>
          <w:b/>
          <w:color w:val="000000"/>
        </w:rPr>
        <w:t>1.03122</w:t>
      </w:r>
    </w:p>
    <w:p w:rsidR="00683255" w:rsidRDefault="00683255" w:rsidP="00683255">
      <w:pPr>
        <w:rPr>
          <w:rFonts w:ascii="Arial" w:hAnsi="Arial" w:cs="Arial"/>
          <w:b/>
          <w:color w:val="000000"/>
        </w:rPr>
      </w:pPr>
    </w:p>
    <w:p w:rsidR="00683255" w:rsidRDefault="00683255" w:rsidP="00683255">
      <w:pPr>
        <w:rPr>
          <w:b/>
          <w:i/>
          <w:color w:val="000000"/>
          <w:u w:val="single"/>
        </w:rPr>
      </w:pPr>
      <w:r>
        <w:rPr>
          <w:b/>
          <w:i/>
          <w:color w:val="000000"/>
          <w:u w:val="single"/>
        </w:rPr>
        <w:t>Примесь: 1325 Формальдегид (Метаналь) (609)</w:t>
      </w:r>
    </w:p>
    <w:p w:rsidR="00683255" w:rsidRDefault="00683255" w:rsidP="00683255">
      <w:pPr>
        <w:rPr>
          <w:b/>
          <w:i/>
          <w:color w:val="000000"/>
          <w:u w:val="single"/>
        </w:rPr>
      </w:pPr>
    </w:p>
    <w:p w:rsidR="00683255" w:rsidRDefault="00683255" w:rsidP="00683255">
      <w:pPr>
        <w:rPr>
          <w:rFonts w:ascii="Arial" w:hAnsi="Arial" w:cs="Arial"/>
          <w:b/>
          <w:color w:val="000000"/>
        </w:rPr>
      </w:pPr>
      <w:r>
        <w:rPr>
          <w:rFonts w:ascii="Courier New" w:hAnsi="Courier New" w:cs="Courier New"/>
          <w:color w:val="000000"/>
          <w:sz w:val="22"/>
        </w:rPr>
        <w:t xml:space="preserve">Оценочное значение среднециклового выброса, г/кг топлива (табл.4), </w:t>
      </w:r>
      <w:r>
        <w:rPr>
          <w:b/>
          <w:i/>
          <w:color w:val="000000"/>
          <w:sz w:val="22"/>
        </w:rPr>
        <w:t>E</w:t>
      </w:r>
      <w:r>
        <w:rPr>
          <w:rFonts w:ascii="Courier New" w:hAnsi="Courier New" w:cs="Courier New"/>
          <w:b/>
          <w:i/>
          <w:color w:val="000000"/>
          <w:sz w:val="22"/>
          <w:vertAlign w:val="subscript"/>
        </w:rPr>
        <w:t>Э</w:t>
      </w:r>
      <w:r>
        <w:rPr>
          <w:b/>
          <w:i/>
          <w:color w:val="000000"/>
          <w:sz w:val="22"/>
        </w:rPr>
        <w:t xml:space="preserve">  = </w:t>
      </w:r>
      <w:r>
        <w:rPr>
          <w:rFonts w:ascii="Arial" w:hAnsi="Arial" w:cs="Arial"/>
          <w:b/>
          <w:color w:val="000000"/>
        </w:rPr>
        <w:t>1.2</w:t>
      </w:r>
    </w:p>
    <w:p w:rsidR="00683255" w:rsidRDefault="00683255" w:rsidP="00683255">
      <w:pPr>
        <w:rPr>
          <w:rFonts w:ascii="Arial" w:hAnsi="Arial" w:cs="Arial"/>
          <w:b/>
          <w:color w:val="000000"/>
        </w:rPr>
      </w:pPr>
      <w:r>
        <w:rPr>
          <w:rFonts w:ascii="Courier New" w:hAnsi="Courier New" w:cs="Courier New"/>
          <w:color w:val="000000"/>
          <w:sz w:val="22"/>
        </w:rPr>
        <w:t xml:space="preserve">Максимальный разовый выброс, г/с, </w:t>
      </w:r>
      <w:r>
        <w:rPr>
          <w:b/>
          <w:i/>
          <w:color w:val="000000"/>
          <w:sz w:val="22"/>
        </w:rPr>
        <w:t xml:space="preserve">_G_ = </w:t>
      </w:r>
      <w:r>
        <w:rPr>
          <w:b/>
          <w:i/>
          <w:color w:val="000000"/>
        </w:rPr>
        <w:t>G</w:t>
      </w:r>
      <w:r>
        <w:rPr>
          <w:b/>
          <w:i/>
          <w:color w:val="000000"/>
          <w:vertAlign w:val="subscript"/>
        </w:rPr>
        <w:t>FJMAX</w:t>
      </w:r>
      <w:r>
        <w:rPr>
          <w:b/>
          <w:i/>
          <w:color w:val="000000"/>
        </w:rPr>
        <w:t xml:space="preserve"> · E</w:t>
      </w:r>
      <w:r>
        <w:rPr>
          <w:rFonts w:ascii="Courier New" w:hAnsi="Courier New" w:cs="Courier New"/>
          <w:b/>
          <w:i/>
          <w:color w:val="000000"/>
          <w:vertAlign w:val="subscript"/>
        </w:rPr>
        <w:t>Э</w:t>
      </w:r>
      <w:r>
        <w:rPr>
          <w:b/>
          <w:i/>
          <w:color w:val="000000"/>
        </w:rPr>
        <w:t xml:space="preserve">  / 3600 = </w:t>
      </w:r>
      <w:r>
        <w:rPr>
          <w:b/>
          <w:color w:val="000000"/>
        </w:rPr>
        <w:t xml:space="preserve">98.1 · 1.2 / 3600 = </w:t>
      </w:r>
      <w:r>
        <w:rPr>
          <w:rFonts w:ascii="Arial" w:hAnsi="Arial" w:cs="Arial"/>
          <w:b/>
          <w:color w:val="000000"/>
        </w:rPr>
        <w:t>0.0327</w:t>
      </w:r>
    </w:p>
    <w:p w:rsidR="00683255" w:rsidRDefault="00683255" w:rsidP="00683255">
      <w:pPr>
        <w:rPr>
          <w:rFonts w:ascii="Arial" w:hAnsi="Arial" w:cs="Arial"/>
          <w:b/>
          <w:color w:val="000000"/>
        </w:rPr>
      </w:pPr>
      <w:r>
        <w:rPr>
          <w:rFonts w:ascii="Courier New" w:hAnsi="Courier New" w:cs="Courier New"/>
          <w:color w:val="000000"/>
          <w:sz w:val="22"/>
        </w:rPr>
        <w:t xml:space="preserve">Валовый выброс, т/год, </w:t>
      </w:r>
      <w:r>
        <w:rPr>
          <w:b/>
          <w:i/>
          <w:color w:val="000000"/>
          <w:sz w:val="22"/>
        </w:rPr>
        <w:t xml:space="preserve">_M_ = </w:t>
      </w:r>
      <w:r>
        <w:rPr>
          <w:b/>
          <w:i/>
          <w:color w:val="000000"/>
        </w:rPr>
        <w:t>G</w:t>
      </w:r>
      <w:r>
        <w:rPr>
          <w:b/>
          <w:i/>
          <w:color w:val="000000"/>
          <w:vertAlign w:val="subscript"/>
        </w:rPr>
        <w:t>FGGO</w:t>
      </w:r>
      <w:r>
        <w:rPr>
          <w:b/>
          <w:i/>
          <w:color w:val="000000"/>
        </w:rPr>
        <w:t xml:space="preserve"> · E</w:t>
      </w:r>
      <w:r>
        <w:rPr>
          <w:rFonts w:ascii="Courier New" w:hAnsi="Courier New" w:cs="Courier New"/>
          <w:b/>
          <w:i/>
          <w:color w:val="000000"/>
          <w:vertAlign w:val="subscript"/>
        </w:rPr>
        <w:t>Э</w:t>
      </w:r>
      <w:r>
        <w:rPr>
          <w:b/>
          <w:i/>
          <w:color w:val="000000"/>
        </w:rPr>
        <w:t xml:space="preserve">  / 10</w:t>
      </w:r>
      <w:r>
        <w:rPr>
          <w:b/>
          <w:i/>
          <w:color w:val="000000"/>
          <w:vertAlign w:val="superscript"/>
        </w:rPr>
        <w:t>3</w:t>
      </w:r>
      <w:r>
        <w:rPr>
          <w:b/>
          <w:i/>
          <w:color w:val="000000"/>
        </w:rPr>
        <w:t xml:space="preserve"> = </w:t>
      </w:r>
      <w:r>
        <w:rPr>
          <w:b/>
          <w:color w:val="000000"/>
        </w:rPr>
        <w:t>34.374 · 1.2 / 10</w:t>
      </w:r>
      <w:r>
        <w:rPr>
          <w:b/>
          <w:color w:val="000000"/>
          <w:vertAlign w:val="superscript"/>
        </w:rPr>
        <w:t>3</w:t>
      </w:r>
      <w:r>
        <w:rPr>
          <w:b/>
          <w:color w:val="000000"/>
        </w:rPr>
        <w:t xml:space="preserve"> = </w:t>
      </w:r>
      <w:r>
        <w:rPr>
          <w:rFonts w:ascii="Arial" w:hAnsi="Arial" w:cs="Arial"/>
          <w:b/>
          <w:color w:val="000000"/>
        </w:rPr>
        <w:t>0.0412488</w:t>
      </w:r>
    </w:p>
    <w:p w:rsidR="00683255" w:rsidRDefault="00683255" w:rsidP="00683255">
      <w:pPr>
        <w:rPr>
          <w:rFonts w:ascii="Arial" w:hAnsi="Arial" w:cs="Arial"/>
          <w:b/>
          <w:color w:val="000000"/>
        </w:rPr>
      </w:pPr>
    </w:p>
    <w:p w:rsidR="00683255" w:rsidRDefault="00683255" w:rsidP="00683255">
      <w:pPr>
        <w:rPr>
          <w:b/>
          <w:i/>
          <w:color w:val="000000"/>
          <w:u w:val="single"/>
        </w:rPr>
      </w:pPr>
      <w:r>
        <w:rPr>
          <w:b/>
          <w:i/>
          <w:color w:val="000000"/>
          <w:u w:val="single"/>
        </w:rPr>
        <w:t>Примесь: 0304 Азот (II) оксид (Азота оксид) (6)</w:t>
      </w:r>
    </w:p>
    <w:p w:rsidR="00683255" w:rsidRDefault="00683255" w:rsidP="00683255">
      <w:pPr>
        <w:rPr>
          <w:b/>
          <w:i/>
          <w:color w:val="000000"/>
          <w:u w:val="single"/>
        </w:rPr>
      </w:pPr>
    </w:p>
    <w:p w:rsidR="00683255" w:rsidRDefault="00683255" w:rsidP="00683255">
      <w:pPr>
        <w:rPr>
          <w:rFonts w:ascii="Arial" w:hAnsi="Arial" w:cs="Arial"/>
          <w:b/>
          <w:color w:val="000000"/>
        </w:rPr>
      </w:pPr>
      <w:r>
        <w:rPr>
          <w:rFonts w:ascii="Courier New" w:hAnsi="Courier New" w:cs="Courier New"/>
          <w:color w:val="000000"/>
          <w:sz w:val="22"/>
        </w:rPr>
        <w:t xml:space="preserve">Оценочное значение среднециклового выброса, г/кг топлива (табл.4), </w:t>
      </w:r>
      <w:r>
        <w:rPr>
          <w:b/>
          <w:i/>
          <w:color w:val="000000"/>
          <w:sz w:val="22"/>
        </w:rPr>
        <w:t>E</w:t>
      </w:r>
      <w:r>
        <w:rPr>
          <w:rFonts w:ascii="Courier New" w:hAnsi="Courier New" w:cs="Courier New"/>
          <w:b/>
          <w:i/>
          <w:color w:val="000000"/>
          <w:sz w:val="22"/>
          <w:vertAlign w:val="subscript"/>
        </w:rPr>
        <w:t>Э</w:t>
      </w:r>
      <w:r>
        <w:rPr>
          <w:b/>
          <w:i/>
          <w:color w:val="000000"/>
          <w:sz w:val="22"/>
        </w:rPr>
        <w:t xml:space="preserve">  = </w:t>
      </w:r>
      <w:r>
        <w:rPr>
          <w:rFonts w:ascii="Arial" w:hAnsi="Arial" w:cs="Arial"/>
          <w:b/>
          <w:color w:val="000000"/>
        </w:rPr>
        <w:t>39</w:t>
      </w:r>
    </w:p>
    <w:p w:rsidR="00683255" w:rsidRDefault="00683255" w:rsidP="00683255">
      <w:pPr>
        <w:rPr>
          <w:rFonts w:ascii="Arial" w:hAnsi="Arial" w:cs="Arial"/>
          <w:b/>
          <w:color w:val="000000"/>
        </w:rPr>
      </w:pPr>
      <w:r>
        <w:rPr>
          <w:rFonts w:ascii="Courier New" w:hAnsi="Courier New" w:cs="Courier New"/>
          <w:color w:val="000000"/>
          <w:sz w:val="22"/>
        </w:rPr>
        <w:t xml:space="preserve">Максимальный разовый выброс, г/с, </w:t>
      </w:r>
      <w:r>
        <w:rPr>
          <w:b/>
          <w:i/>
          <w:color w:val="000000"/>
          <w:sz w:val="22"/>
        </w:rPr>
        <w:t xml:space="preserve">_G_ = </w:t>
      </w:r>
      <w:r>
        <w:rPr>
          <w:b/>
          <w:i/>
          <w:color w:val="000000"/>
        </w:rPr>
        <w:t>G</w:t>
      </w:r>
      <w:r>
        <w:rPr>
          <w:b/>
          <w:i/>
          <w:color w:val="000000"/>
          <w:vertAlign w:val="subscript"/>
        </w:rPr>
        <w:t>FJMAX</w:t>
      </w:r>
      <w:r>
        <w:rPr>
          <w:b/>
          <w:i/>
          <w:color w:val="000000"/>
        </w:rPr>
        <w:t xml:space="preserve"> · E</w:t>
      </w:r>
      <w:r>
        <w:rPr>
          <w:rFonts w:ascii="Courier New" w:hAnsi="Courier New" w:cs="Courier New"/>
          <w:b/>
          <w:i/>
          <w:color w:val="000000"/>
          <w:vertAlign w:val="subscript"/>
        </w:rPr>
        <w:t>Э</w:t>
      </w:r>
      <w:r>
        <w:rPr>
          <w:b/>
          <w:i/>
          <w:color w:val="000000"/>
        </w:rPr>
        <w:t xml:space="preserve">  / 3600 = </w:t>
      </w:r>
      <w:r>
        <w:rPr>
          <w:b/>
          <w:color w:val="000000"/>
        </w:rPr>
        <w:t xml:space="preserve">98.1 · 39 / 3600 = </w:t>
      </w:r>
      <w:r>
        <w:rPr>
          <w:rFonts w:ascii="Arial" w:hAnsi="Arial" w:cs="Arial"/>
          <w:b/>
          <w:color w:val="000000"/>
        </w:rPr>
        <w:t>1.06275</w:t>
      </w:r>
    </w:p>
    <w:p w:rsidR="00683255" w:rsidRDefault="00683255" w:rsidP="00683255">
      <w:pPr>
        <w:rPr>
          <w:rFonts w:ascii="Arial" w:hAnsi="Arial" w:cs="Arial"/>
          <w:b/>
          <w:color w:val="000000"/>
        </w:rPr>
      </w:pPr>
      <w:r>
        <w:rPr>
          <w:rFonts w:ascii="Courier New" w:hAnsi="Courier New" w:cs="Courier New"/>
          <w:color w:val="000000"/>
          <w:sz w:val="22"/>
        </w:rPr>
        <w:t xml:space="preserve">Валовый выброс, т/год, </w:t>
      </w:r>
      <w:r>
        <w:rPr>
          <w:b/>
          <w:i/>
          <w:color w:val="000000"/>
          <w:sz w:val="22"/>
        </w:rPr>
        <w:t xml:space="preserve">_M_ = </w:t>
      </w:r>
      <w:r>
        <w:rPr>
          <w:b/>
          <w:i/>
          <w:color w:val="000000"/>
        </w:rPr>
        <w:t>G</w:t>
      </w:r>
      <w:r>
        <w:rPr>
          <w:b/>
          <w:i/>
          <w:color w:val="000000"/>
          <w:vertAlign w:val="subscript"/>
        </w:rPr>
        <w:t>FGGO</w:t>
      </w:r>
      <w:r>
        <w:rPr>
          <w:b/>
          <w:i/>
          <w:color w:val="000000"/>
        </w:rPr>
        <w:t xml:space="preserve"> · E</w:t>
      </w:r>
      <w:r>
        <w:rPr>
          <w:rFonts w:ascii="Courier New" w:hAnsi="Courier New" w:cs="Courier New"/>
          <w:b/>
          <w:i/>
          <w:color w:val="000000"/>
          <w:vertAlign w:val="subscript"/>
        </w:rPr>
        <w:t>Э</w:t>
      </w:r>
      <w:r>
        <w:rPr>
          <w:b/>
          <w:i/>
          <w:color w:val="000000"/>
        </w:rPr>
        <w:t xml:space="preserve">  / 10</w:t>
      </w:r>
      <w:r>
        <w:rPr>
          <w:b/>
          <w:i/>
          <w:color w:val="000000"/>
          <w:vertAlign w:val="superscript"/>
        </w:rPr>
        <w:t>3</w:t>
      </w:r>
      <w:r>
        <w:rPr>
          <w:b/>
          <w:i/>
          <w:color w:val="000000"/>
        </w:rPr>
        <w:t xml:space="preserve"> = </w:t>
      </w:r>
      <w:r>
        <w:rPr>
          <w:b/>
          <w:color w:val="000000"/>
        </w:rPr>
        <w:t>34.374 · 39 / 10</w:t>
      </w:r>
      <w:r>
        <w:rPr>
          <w:b/>
          <w:color w:val="000000"/>
          <w:vertAlign w:val="superscript"/>
        </w:rPr>
        <w:t>3</w:t>
      </w:r>
      <w:r>
        <w:rPr>
          <w:b/>
          <w:color w:val="000000"/>
        </w:rPr>
        <w:t xml:space="preserve"> = </w:t>
      </w:r>
      <w:r>
        <w:rPr>
          <w:rFonts w:ascii="Arial" w:hAnsi="Arial" w:cs="Arial"/>
          <w:b/>
          <w:color w:val="000000"/>
        </w:rPr>
        <w:t>1.340586</w:t>
      </w:r>
    </w:p>
    <w:p w:rsidR="00683255" w:rsidRDefault="00683255" w:rsidP="00683255">
      <w:pPr>
        <w:rPr>
          <w:rFonts w:ascii="Arial" w:hAnsi="Arial" w:cs="Arial"/>
          <w:b/>
          <w:color w:val="000000"/>
        </w:rPr>
      </w:pPr>
    </w:p>
    <w:p w:rsidR="00683255" w:rsidRDefault="00683255" w:rsidP="00683255">
      <w:pPr>
        <w:rPr>
          <w:b/>
          <w:i/>
          <w:color w:val="000000"/>
          <w:u w:val="single"/>
        </w:rPr>
      </w:pPr>
      <w:r>
        <w:rPr>
          <w:b/>
          <w:i/>
          <w:color w:val="000000"/>
          <w:u w:val="single"/>
        </w:rPr>
        <w:t>Примесь: 0330 Сера диоксид (Ангидрид сернистый, Сернистый газ, Сера (IV) оксид) (516)</w:t>
      </w:r>
    </w:p>
    <w:p w:rsidR="00683255" w:rsidRDefault="00683255" w:rsidP="00683255">
      <w:pPr>
        <w:rPr>
          <w:b/>
          <w:i/>
          <w:color w:val="000000"/>
          <w:u w:val="single"/>
        </w:rPr>
      </w:pPr>
    </w:p>
    <w:p w:rsidR="00683255" w:rsidRDefault="00683255" w:rsidP="00683255">
      <w:pPr>
        <w:rPr>
          <w:rFonts w:ascii="Arial" w:hAnsi="Arial" w:cs="Arial"/>
          <w:b/>
          <w:color w:val="000000"/>
        </w:rPr>
      </w:pPr>
      <w:r>
        <w:rPr>
          <w:rFonts w:ascii="Courier New" w:hAnsi="Courier New" w:cs="Courier New"/>
          <w:color w:val="000000"/>
          <w:sz w:val="22"/>
        </w:rPr>
        <w:t xml:space="preserve">Оценочное значение среднециклового выброса, г/кг топлива (табл.4), </w:t>
      </w:r>
      <w:r>
        <w:rPr>
          <w:b/>
          <w:i/>
          <w:color w:val="000000"/>
          <w:sz w:val="22"/>
        </w:rPr>
        <w:t>E</w:t>
      </w:r>
      <w:r>
        <w:rPr>
          <w:rFonts w:ascii="Courier New" w:hAnsi="Courier New" w:cs="Courier New"/>
          <w:b/>
          <w:i/>
          <w:color w:val="000000"/>
          <w:sz w:val="22"/>
          <w:vertAlign w:val="subscript"/>
        </w:rPr>
        <w:t>Э</w:t>
      </w:r>
      <w:r>
        <w:rPr>
          <w:b/>
          <w:i/>
          <w:color w:val="000000"/>
          <w:sz w:val="22"/>
        </w:rPr>
        <w:t xml:space="preserve">  = </w:t>
      </w:r>
      <w:r>
        <w:rPr>
          <w:rFonts w:ascii="Arial" w:hAnsi="Arial" w:cs="Arial"/>
          <w:b/>
          <w:color w:val="000000"/>
        </w:rPr>
        <w:t>10</w:t>
      </w:r>
    </w:p>
    <w:p w:rsidR="00683255" w:rsidRDefault="00683255" w:rsidP="00683255">
      <w:pPr>
        <w:rPr>
          <w:rFonts w:ascii="Arial" w:hAnsi="Arial" w:cs="Arial"/>
          <w:b/>
          <w:color w:val="000000"/>
        </w:rPr>
      </w:pPr>
      <w:r>
        <w:rPr>
          <w:rFonts w:ascii="Courier New" w:hAnsi="Courier New" w:cs="Courier New"/>
          <w:color w:val="000000"/>
          <w:sz w:val="22"/>
        </w:rPr>
        <w:t xml:space="preserve">Максимальный разовый выброс, г/с, </w:t>
      </w:r>
      <w:r>
        <w:rPr>
          <w:b/>
          <w:i/>
          <w:color w:val="000000"/>
          <w:sz w:val="22"/>
        </w:rPr>
        <w:t xml:space="preserve">_G_ = </w:t>
      </w:r>
      <w:r>
        <w:rPr>
          <w:b/>
          <w:i/>
          <w:color w:val="000000"/>
        </w:rPr>
        <w:t>G</w:t>
      </w:r>
      <w:r>
        <w:rPr>
          <w:b/>
          <w:i/>
          <w:color w:val="000000"/>
          <w:vertAlign w:val="subscript"/>
        </w:rPr>
        <w:t>FJMAX</w:t>
      </w:r>
      <w:r>
        <w:rPr>
          <w:b/>
          <w:i/>
          <w:color w:val="000000"/>
        </w:rPr>
        <w:t xml:space="preserve"> · E</w:t>
      </w:r>
      <w:r>
        <w:rPr>
          <w:rFonts w:ascii="Courier New" w:hAnsi="Courier New" w:cs="Courier New"/>
          <w:b/>
          <w:i/>
          <w:color w:val="000000"/>
          <w:vertAlign w:val="subscript"/>
        </w:rPr>
        <w:t>Э</w:t>
      </w:r>
      <w:r>
        <w:rPr>
          <w:b/>
          <w:i/>
          <w:color w:val="000000"/>
        </w:rPr>
        <w:t xml:space="preserve">  / 3600 = </w:t>
      </w:r>
      <w:r>
        <w:rPr>
          <w:b/>
          <w:color w:val="000000"/>
        </w:rPr>
        <w:t xml:space="preserve">98.1 · 10 / 3600 = </w:t>
      </w:r>
      <w:r>
        <w:rPr>
          <w:rFonts w:ascii="Arial" w:hAnsi="Arial" w:cs="Arial"/>
          <w:b/>
          <w:color w:val="000000"/>
        </w:rPr>
        <w:t>0.2725</w:t>
      </w:r>
    </w:p>
    <w:p w:rsidR="00683255" w:rsidRDefault="00683255" w:rsidP="00683255">
      <w:pPr>
        <w:rPr>
          <w:rFonts w:ascii="Arial" w:hAnsi="Arial" w:cs="Arial"/>
          <w:b/>
          <w:color w:val="000000"/>
        </w:rPr>
      </w:pPr>
      <w:r>
        <w:rPr>
          <w:rFonts w:ascii="Courier New" w:hAnsi="Courier New" w:cs="Courier New"/>
          <w:color w:val="000000"/>
          <w:sz w:val="22"/>
        </w:rPr>
        <w:t xml:space="preserve">Валовый выброс, т/год, </w:t>
      </w:r>
      <w:r>
        <w:rPr>
          <w:b/>
          <w:i/>
          <w:color w:val="000000"/>
          <w:sz w:val="22"/>
        </w:rPr>
        <w:t xml:space="preserve">_M_ = </w:t>
      </w:r>
      <w:r>
        <w:rPr>
          <w:b/>
          <w:i/>
          <w:color w:val="000000"/>
        </w:rPr>
        <w:t>G</w:t>
      </w:r>
      <w:r>
        <w:rPr>
          <w:b/>
          <w:i/>
          <w:color w:val="000000"/>
          <w:vertAlign w:val="subscript"/>
        </w:rPr>
        <w:t>FGGO</w:t>
      </w:r>
      <w:r>
        <w:rPr>
          <w:b/>
          <w:i/>
          <w:color w:val="000000"/>
        </w:rPr>
        <w:t xml:space="preserve"> · E</w:t>
      </w:r>
      <w:r>
        <w:rPr>
          <w:rFonts w:ascii="Courier New" w:hAnsi="Courier New" w:cs="Courier New"/>
          <w:b/>
          <w:i/>
          <w:color w:val="000000"/>
          <w:vertAlign w:val="subscript"/>
        </w:rPr>
        <w:t>Э</w:t>
      </w:r>
      <w:r>
        <w:rPr>
          <w:b/>
          <w:i/>
          <w:color w:val="000000"/>
        </w:rPr>
        <w:t xml:space="preserve">  / 10</w:t>
      </w:r>
      <w:r>
        <w:rPr>
          <w:b/>
          <w:i/>
          <w:color w:val="000000"/>
          <w:vertAlign w:val="superscript"/>
        </w:rPr>
        <w:t>3</w:t>
      </w:r>
      <w:r>
        <w:rPr>
          <w:b/>
          <w:i/>
          <w:color w:val="000000"/>
        </w:rPr>
        <w:t xml:space="preserve"> = </w:t>
      </w:r>
      <w:r>
        <w:rPr>
          <w:b/>
          <w:color w:val="000000"/>
        </w:rPr>
        <w:t>34.374 · 10 / 10</w:t>
      </w:r>
      <w:r>
        <w:rPr>
          <w:b/>
          <w:color w:val="000000"/>
          <w:vertAlign w:val="superscript"/>
        </w:rPr>
        <w:t>3</w:t>
      </w:r>
      <w:r>
        <w:rPr>
          <w:b/>
          <w:color w:val="000000"/>
        </w:rPr>
        <w:t xml:space="preserve"> = </w:t>
      </w:r>
      <w:r>
        <w:rPr>
          <w:rFonts w:ascii="Arial" w:hAnsi="Arial" w:cs="Arial"/>
          <w:b/>
          <w:color w:val="000000"/>
        </w:rPr>
        <w:t>0.34374</w:t>
      </w:r>
    </w:p>
    <w:p w:rsidR="00683255" w:rsidRDefault="00683255" w:rsidP="00683255">
      <w:pPr>
        <w:rPr>
          <w:rFonts w:ascii="Arial" w:hAnsi="Arial" w:cs="Arial"/>
          <w:b/>
          <w:color w:val="000000"/>
        </w:rPr>
      </w:pPr>
    </w:p>
    <w:p w:rsidR="00683255" w:rsidRDefault="00683255" w:rsidP="00683255">
      <w:pPr>
        <w:rPr>
          <w:b/>
          <w:i/>
          <w:color w:val="000000"/>
          <w:u w:val="single"/>
        </w:rPr>
      </w:pPr>
      <w:r>
        <w:rPr>
          <w:b/>
          <w:i/>
          <w:color w:val="000000"/>
          <w:u w:val="single"/>
        </w:rPr>
        <w:t>Примесь: 0337 Углерод оксид (Окись углерода, Угарный газ) (584)</w:t>
      </w:r>
    </w:p>
    <w:p w:rsidR="00683255" w:rsidRDefault="00683255" w:rsidP="00683255">
      <w:pPr>
        <w:rPr>
          <w:b/>
          <w:i/>
          <w:color w:val="000000"/>
          <w:u w:val="single"/>
        </w:rPr>
      </w:pPr>
    </w:p>
    <w:p w:rsidR="00683255" w:rsidRDefault="00683255" w:rsidP="00683255">
      <w:pPr>
        <w:rPr>
          <w:rFonts w:ascii="Arial" w:hAnsi="Arial" w:cs="Arial"/>
          <w:b/>
          <w:color w:val="000000"/>
        </w:rPr>
      </w:pPr>
      <w:r>
        <w:rPr>
          <w:rFonts w:ascii="Courier New" w:hAnsi="Courier New" w:cs="Courier New"/>
          <w:color w:val="000000"/>
          <w:sz w:val="22"/>
        </w:rPr>
        <w:t xml:space="preserve">Оценочное значение среднециклового выброса, г/кг топлива (табл.4), </w:t>
      </w:r>
      <w:r>
        <w:rPr>
          <w:b/>
          <w:i/>
          <w:color w:val="000000"/>
          <w:sz w:val="22"/>
        </w:rPr>
        <w:t>E</w:t>
      </w:r>
      <w:r>
        <w:rPr>
          <w:rFonts w:ascii="Courier New" w:hAnsi="Courier New" w:cs="Courier New"/>
          <w:b/>
          <w:i/>
          <w:color w:val="000000"/>
          <w:sz w:val="22"/>
          <w:vertAlign w:val="subscript"/>
        </w:rPr>
        <w:t>Э</w:t>
      </w:r>
      <w:r>
        <w:rPr>
          <w:b/>
          <w:i/>
          <w:color w:val="000000"/>
          <w:sz w:val="22"/>
        </w:rPr>
        <w:t xml:space="preserve">  = </w:t>
      </w:r>
      <w:r>
        <w:rPr>
          <w:rFonts w:ascii="Arial" w:hAnsi="Arial" w:cs="Arial"/>
          <w:b/>
          <w:color w:val="000000"/>
        </w:rPr>
        <w:t>25</w:t>
      </w:r>
    </w:p>
    <w:p w:rsidR="00683255" w:rsidRDefault="00683255" w:rsidP="00683255">
      <w:pPr>
        <w:rPr>
          <w:rFonts w:ascii="Arial" w:hAnsi="Arial" w:cs="Arial"/>
          <w:b/>
          <w:color w:val="000000"/>
        </w:rPr>
      </w:pPr>
      <w:r>
        <w:rPr>
          <w:rFonts w:ascii="Courier New" w:hAnsi="Courier New" w:cs="Courier New"/>
          <w:color w:val="000000"/>
          <w:sz w:val="22"/>
        </w:rPr>
        <w:t xml:space="preserve">Максимальный разовый выброс, г/с, </w:t>
      </w:r>
      <w:r>
        <w:rPr>
          <w:b/>
          <w:i/>
          <w:color w:val="000000"/>
          <w:sz w:val="22"/>
        </w:rPr>
        <w:t xml:space="preserve">_G_ = </w:t>
      </w:r>
      <w:r>
        <w:rPr>
          <w:b/>
          <w:i/>
          <w:color w:val="000000"/>
        </w:rPr>
        <w:t>G</w:t>
      </w:r>
      <w:r>
        <w:rPr>
          <w:b/>
          <w:i/>
          <w:color w:val="000000"/>
          <w:vertAlign w:val="subscript"/>
        </w:rPr>
        <w:t>FJMAX</w:t>
      </w:r>
      <w:r>
        <w:rPr>
          <w:b/>
          <w:i/>
          <w:color w:val="000000"/>
        </w:rPr>
        <w:t xml:space="preserve"> · E</w:t>
      </w:r>
      <w:r>
        <w:rPr>
          <w:rFonts w:ascii="Courier New" w:hAnsi="Courier New" w:cs="Courier New"/>
          <w:b/>
          <w:i/>
          <w:color w:val="000000"/>
          <w:vertAlign w:val="subscript"/>
        </w:rPr>
        <w:t>Э</w:t>
      </w:r>
      <w:r>
        <w:rPr>
          <w:b/>
          <w:i/>
          <w:color w:val="000000"/>
        </w:rPr>
        <w:t xml:space="preserve">  / 3600 = </w:t>
      </w:r>
      <w:r>
        <w:rPr>
          <w:b/>
          <w:color w:val="000000"/>
        </w:rPr>
        <w:t xml:space="preserve">98.1 · 25 / 3600 = </w:t>
      </w:r>
      <w:r>
        <w:rPr>
          <w:rFonts w:ascii="Arial" w:hAnsi="Arial" w:cs="Arial"/>
          <w:b/>
          <w:color w:val="000000"/>
        </w:rPr>
        <w:t>0.68125</w:t>
      </w:r>
    </w:p>
    <w:p w:rsidR="00683255" w:rsidRDefault="00683255" w:rsidP="00683255">
      <w:pPr>
        <w:rPr>
          <w:rFonts w:ascii="Arial" w:hAnsi="Arial" w:cs="Arial"/>
          <w:b/>
          <w:color w:val="000000"/>
        </w:rPr>
      </w:pPr>
      <w:r>
        <w:rPr>
          <w:rFonts w:ascii="Courier New" w:hAnsi="Courier New" w:cs="Courier New"/>
          <w:color w:val="000000"/>
          <w:sz w:val="22"/>
        </w:rPr>
        <w:t xml:space="preserve">Валовый выброс, т/год, </w:t>
      </w:r>
      <w:r>
        <w:rPr>
          <w:b/>
          <w:i/>
          <w:color w:val="000000"/>
          <w:sz w:val="22"/>
        </w:rPr>
        <w:t xml:space="preserve">_M_ = </w:t>
      </w:r>
      <w:r>
        <w:rPr>
          <w:b/>
          <w:i/>
          <w:color w:val="000000"/>
        </w:rPr>
        <w:t>G</w:t>
      </w:r>
      <w:r>
        <w:rPr>
          <w:b/>
          <w:i/>
          <w:color w:val="000000"/>
          <w:vertAlign w:val="subscript"/>
        </w:rPr>
        <w:t>FGGO</w:t>
      </w:r>
      <w:r>
        <w:rPr>
          <w:b/>
          <w:i/>
          <w:color w:val="000000"/>
        </w:rPr>
        <w:t xml:space="preserve"> · E</w:t>
      </w:r>
      <w:r>
        <w:rPr>
          <w:rFonts w:ascii="Courier New" w:hAnsi="Courier New" w:cs="Courier New"/>
          <w:b/>
          <w:i/>
          <w:color w:val="000000"/>
          <w:vertAlign w:val="subscript"/>
        </w:rPr>
        <w:t>Э</w:t>
      </w:r>
      <w:r>
        <w:rPr>
          <w:b/>
          <w:i/>
          <w:color w:val="000000"/>
        </w:rPr>
        <w:t xml:space="preserve">  / 10</w:t>
      </w:r>
      <w:r>
        <w:rPr>
          <w:b/>
          <w:i/>
          <w:color w:val="000000"/>
          <w:vertAlign w:val="superscript"/>
        </w:rPr>
        <w:t>3</w:t>
      </w:r>
      <w:r>
        <w:rPr>
          <w:b/>
          <w:i/>
          <w:color w:val="000000"/>
        </w:rPr>
        <w:t xml:space="preserve"> = </w:t>
      </w:r>
      <w:r>
        <w:rPr>
          <w:b/>
          <w:color w:val="000000"/>
        </w:rPr>
        <w:t>34.374 · 25 / 10</w:t>
      </w:r>
      <w:r>
        <w:rPr>
          <w:b/>
          <w:color w:val="000000"/>
          <w:vertAlign w:val="superscript"/>
        </w:rPr>
        <w:t>3</w:t>
      </w:r>
      <w:r>
        <w:rPr>
          <w:b/>
          <w:color w:val="000000"/>
        </w:rPr>
        <w:t xml:space="preserve"> = </w:t>
      </w:r>
      <w:r>
        <w:rPr>
          <w:rFonts w:ascii="Arial" w:hAnsi="Arial" w:cs="Arial"/>
          <w:b/>
          <w:color w:val="000000"/>
        </w:rPr>
        <w:t>0.85935</w:t>
      </w:r>
    </w:p>
    <w:p w:rsidR="00683255" w:rsidRDefault="00683255" w:rsidP="00683255">
      <w:pPr>
        <w:rPr>
          <w:rFonts w:ascii="Arial" w:hAnsi="Arial" w:cs="Arial"/>
          <w:b/>
          <w:color w:val="000000"/>
        </w:rPr>
      </w:pPr>
    </w:p>
    <w:p w:rsidR="00683255" w:rsidRDefault="00683255" w:rsidP="00683255">
      <w:pPr>
        <w:rPr>
          <w:b/>
          <w:i/>
          <w:color w:val="000000"/>
          <w:u w:val="single"/>
        </w:rPr>
      </w:pPr>
      <w:r>
        <w:rPr>
          <w:b/>
          <w:i/>
          <w:color w:val="000000"/>
          <w:u w:val="single"/>
        </w:rPr>
        <w:t>Примесь: 2754 Алканы С12-19 /в пересчете на С/ (Углеводороды предельные С12-С19 (в пересчете на С); Растворитель РПК-265П) (10)</w:t>
      </w:r>
    </w:p>
    <w:p w:rsidR="00683255" w:rsidRDefault="00683255" w:rsidP="00683255">
      <w:pPr>
        <w:rPr>
          <w:b/>
          <w:i/>
          <w:color w:val="000000"/>
          <w:u w:val="single"/>
        </w:rPr>
      </w:pPr>
    </w:p>
    <w:p w:rsidR="00683255" w:rsidRDefault="00683255" w:rsidP="00683255">
      <w:pPr>
        <w:rPr>
          <w:rFonts w:ascii="Arial" w:hAnsi="Arial" w:cs="Arial"/>
          <w:b/>
          <w:color w:val="000000"/>
        </w:rPr>
      </w:pPr>
      <w:r>
        <w:rPr>
          <w:rFonts w:ascii="Courier New" w:hAnsi="Courier New" w:cs="Courier New"/>
          <w:color w:val="000000"/>
          <w:sz w:val="22"/>
        </w:rPr>
        <w:t xml:space="preserve">Оценочное значение среднециклового выброса, г/кг топлива (табл.4), </w:t>
      </w:r>
      <w:r>
        <w:rPr>
          <w:b/>
          <w:i/>
          <w:color w:val="000000"/>
          <w:sz w:val="22"/>
        </w:rPr>
        <w:t>E</w:t>
      </w:r>
      <w:r>
        <w:rPr>
          <w:rFonts w:ascii="Courier New" w:hAnsi="Courier New" w:cs="Courier New"/>
          <w:b/>
          <w:i/>
          <w:color w:val="000000"/>
          <w:sz w:val="22"/>
          <w:vertAlign w:val="subscript"/>
        </w:rPr>
        <w:t>Э</w:t>
      </w:r>
      <w:r>
        <w:rPr>
          <w:b/>
          <w:i/>
          <w:color w:val="000000"/>
          <w:sz w:val="22"/>
        </w:rPr>
        <w:t xml:space="preserve">  = </w:t>
      </w:r>
      <w:r>
        <w:rPr>
          <w:rFonts w:ascii="Arial" w:hAnsi="Arial" w:cs="Arial"/>
          <w:b/>
          <w:color w:val="000000"/>
        </w:rPr>
        <w:t>12</w:t>
      </w:r>
    </w:p>
    <w:p w:rsidR="00683255" w:rsidRDefault="00683255" w:rsidP="00683255">
      <w:pPr>
        <w:rPr>
          <w:rFonts w:ascii="Arial" w:hAnsi="Arial" w:cs="Arial"/>
          <w:b/>
          <w:color w:val="000000"/>
        </w:rPr>
      </w:pPr>
      <w:r>
        <w:rPr>
          <w:rFonts w:ascii="Courier New" w:hAnsi="Courier New" w:cs="Courier New"/>
          <w:color w:val="000000"/>
          <w:sz w:val="22"/>
        </w:rPr>
        <w:t xml:space="preserve">Максимальный разовый выброс, г/с, </w:t>
      </w:r>
      <w:r>
        <w:rPr>
          <w:b/>
          <w:i/>
          <w:color w:val="000000"/>
          <w:sz w:val="22"/>
        </w:rPr>
        <w:t xml:space="preserve">_G_ = </w:t>
      </w:r>
      <w:r>
        <w:rPr>
          <w:b/>
          <w:i/>
          <w:color w:val="000000"/>
        </w:rPr>
        <w:t>G</w:t>
      </w:r>
      <w:r>
        <w:rPr>
          <w:b/>
          <w:i/>
          <w:color w:val="000000"/>
          <w:vertAlign w:val="subscript"/>
        </w:rPr>
        <w:t>FJMAX</w:t>
      </w:r>
      <w:r>
        <w:rPr>
          <w:b/>
          <w:i/>
          <w:color w:val="000000"/>
        </w:rPr>
        <w:t xml:space="preserve"> · E</w:t>
      </w:r>
      <w:r>
        <w:rPr>
          <w:rFonts w:ascii="Courier New" w:hAnsi="Courier New" w:cs="Courier New"/>
          <w:b/>
          <w:i/>
          <w:color w:val="000000"/>
          <w:vertAlign w:val="subscript"/>
        </w:rPr>
        <w:t>Э</w:t>
      </w:r>
      <w:r>
        <w:rPr>
          <w:b/>
          <w:i/>
          <w:color w:val="000000"/>
        </w:rPr>
        <w:t xml:space="preserve">  / 3600 = </w:t>
      </w:r>
      <w:r>
        <w:rPr>
          <w:b/>
          <w:color w:val="000000"/>
        </w:rPr>
        <w:t xml:space="preserve">98.1 · 12 / 3600 = </w:t>
      </w:r>
      <w:r>
        <w:rPr>
          <w:rFonts w:ascii="Arial" w:hAnsi="Arial" w:cs="Arial"/>
          <w:b/>
          <w:color w:val="000000"/>
        </w:rPr>
        <w:t>0.327</w:t>
      </w:r>
    </w:p>
    <w:p w:rsidR="00683255" w:rsidRDefault="00683255" w:rsidP="00683255">
      <w:pPr>
        <w:rPr>
          <w:rFonts w:ascii="Arial" w:hAnsi="Arial" w:cs="Arial"/>
          <w:b/>
          <w:color w:val="000000"/>
        </w:rPr>
      </w:pPr>
      <w:r>
        <w:rPr>
          <w:rFonts w:ascii="Courier New" w:hAnsi="Courier New" w:cs="Courier New"/>
          <w:color w:val="000000"/>
          <w:sz w:val="22"/>
        </w:rPr>
        <w:lastRenderedPageBreak/>
        <w:t xml:space="preserve">Валовый выброс, т/год, </w:t>
      </w:r>
      <w:r>
        <w:rPr>
          <w:b/>
          <w:i/>
          <w:color w:val="000000"/>
          <w:sz w:val="22"/>
        </w:rPr>
        <w:t xml:space="preserve">_M_ = </w:t>
      </w:r>
      <w:r>
        <w:rPr>
          <w:b/>
          <w:i/>
          <w:color w:val="000000"/>
        </w:rPr>
        <w:t>G</w:t>
      </w:r>
      <w:r>
        <w:rPr>
          <w:b/>
          <w:i/>
          <w:color w:val="000000"/>
          <w:vertAlign w:val="subscript"/>
        </w:rPr>
        <w:t>FGGO</w:t>
      </w:r>
      <w:r>
        <w:rPr>
          <w:b/>
          <w:i/>
          <w:color w:val="000000"/>
        </w:rPr>
        <w:t xml:space="preserve"> · E</w:t>
      </w:r>
      <w:r>
        <w:rPr>
          <w:rFonts w:ascii="Courier New" w:hAnsi="Courier New" w:cs="Courier New"/>
          <w:b/>
          <w:i/>
          <w:color w:val="000000"/>
          <w:vertAlign w:val="subscript"/>
        </w:rPr>
        <w:t>Э</w:t>
      </w:r>
      <w:r>
        <w:rPr>
          <w:b/>
          <w:i/>
          <w:color w:val="000000"/>
        </w:rPr>
        <w:t xml:space="preserve">  / 10</w:t>
      </w:r>
      <w:r>
        <w:rPr>
          <w:b/>
          <w:i/>
          <w:color w:val="000000"/>
          <w:vertAlign w:val="superscript"/>
        </w:rPr>
        <w:t>3</w:t>
      </w:r>
      <w:r>
        <w:rPr>
          <w:b/>
          <w:i/>
          <w:color w:val="000000"/>
        </w:rPr>
        <w:t xml:space="preserve"> = </w:t>
      </w:r>
      <w:r>
        <w:rPr>
          <w:b/>
          <w:color w:val="000000"/>
        </w:rPr>
        <w:t>34.374 · 12 / 10</w:t>
      </w:r>
      <w:r>
        <w:rPr>
          <w:b/>
          <w:color w:val="000000"/>
          <w:vertAlign w:val="superscript"/>
        </w:rPr>
        <w:t>3</w:t>
      </w:r>
      <w:r>
        <w:rPr>
          <w:b/>
          <w:color w:val="000000"/>
        </w:rPr>
        <w:t xml:space="preserve"> = </w:t>
      </w:r>
      <w:r>
        <w:rPr>
          <w:rFonts w:ascii="Arial" w:hAnsi="Arial" w:cs="Arial"/>
          <w:b/>
          <w:color w:val="000000"/>
        </w:rPr>
        <w:t>0.412488</w:t>
      </w:r>
    </w:p>
    <w:p w:rsidR="00683255" w:rsidRDefault="00683255" w:rsidP="00683255">
      <w:pPr>
        <w:rPr>
          <w:rFonts w:ascii="Arial" w:hAnsi="Arial" w:cs="Arial"/>
          <w:b/>
          <w:color w:val="000000"/>
        </w:rPr>
      </w:pPr>
    </w:p>
    <w:p w:rsidR="00683255" w:rsidRDefault="00683255" w:rsidP="00683255">
      <w:pPr>
        <w:rPr>
          <w:b/>
          <w:i/>
          <w:color w:val="000000"/>
          <w:u w:val="single"/>
        </w:rPr>
      </w:pPr>
      <w:r>
        <w:rPr>
          <w:b/>
          <w:i/>
          <w:color w:val="000000"/>
          <w:u w:val="single"/>
        </w:rPr>
        <w:t>Примесь: 1301 Проп-2-ен-1-аль (Акролеин, Акрилальдегид) (474)</w:t>
      </w:r>
    </w:p>
    <w:p w:rsidR="00683255" w:rsidRDefault="00683255" w:rsidP="00683255">
      <w:pPr>
        <w:rPr>
          <w:b/>
          <w:i/>
          <w:color w:val="000000"/>
          <w:u w:val="single"/>
        </w:rPr>
      </w:pPr>
    </w:p>
    <w:p w:rsidR="00683255" w:rsidRDefault="00683255" w:rsidP="00683255">
      <w:pPr>
        <w:rPr>
          <w:rFonts w:ascii="Arial" w:hAnsi="Arial" w:cs="Arial"/>
          <w:b/>
          <w:color w:val="000000"/>
        </w:rPr>
      </w:pPr>
      <w:r>
        <w:rPr>
          <w:rFonts w:ascii="Courier New" w:hAnsi="Courier New" w:cs="Courier New"/>
          <w:color w:val="000000"/>
          <w:sz w:val="22"/>
        </w:rPr>
        <w:t xml:space="preserve">Оценочное значение среднециклового выброса, г/кг топлива (табл.4), </w:t>
      </w:r>
      <w:r>
        <w:rPr>
          <w:b/>
          <w:i/>
          <w:color w:val="000000"/>
          <w:sz w:val="22"/>
        </w:rPr>
        <w:t>E</w:t>
      </w:r>
      <w:r>
        <w:rPr>
          <w:rFonts w:ascii="Courier New" w:hAnsi="Courier New" w:cs="Courier New"/>
          <w:b/>
          <w:i/>
          <w:color w:val="000000"/>
          <w:sz w:val="22"/>
          <w:vertAlign w:val="subscript"/>
        </w:rPr>
        <w:t>Э</w:t>
      </w:r>
      <w:r>
        <w:rPr>
          <w:b/>
          <w:i/>
          <w:color w:val="000000"/>
          <w:sz w:val="22"/>
        </w:rPr>
        <w:t xml:space="preserve">  = </w:t>
      </w:r>
      <w:r>
        <w:rPr>
          <w:rFonts w:ascii="Arial" w:hAnsi="Arial" w:cs="Arial"/>
          <w:b/>
          <w:color w:val="000000"/>
        </w:rPr>
        <w:t>1.2</w:t>
      </w:r>
    </w:p>
    <w:p w:rsidR="00683255" w:rsidRDefault="00683255" w:rsidP="00683255">
      <w:pPr>
        <w:rPr>
          <w:rFonts w:ascii="Arial" w:hAnsi="Arial" w:cs="Arial"/>
          <w:b/>
          <w:color w:val="000000"/>
        </w:rPr>
      </w:pPr>
      <w:r>
        <w:rPr>
          <w:rFonts w:ascii="Courier New" w:hAnsi="Courier New" w:cs="Courier New"/>
          <w:color w:val="000000"/>
          <w:sz w:val="22"/>
        </w:rPr>
        <w:t xml:space="preserve">Максимальный разовый выброс, г/с, </w:t>
      </w:r>
      <w:r>
        <w:rPr>
          <w:b/>
          <w:i/>
          <w:color w:val="000000"/>
          <w:sz w:val="22"/>
        </w:rPr>
        <w:t xml:space="preserve">_G_ = </w:t>
      </w:r>
      <w:r>
        <w:rPr>
          <w:b/>
          <w:i/>
          <w:color w:val="000000"/>
        </w:rPr>
        <w:t>G</w:t>
      </w:r>
      <w:r>
        <w:rPr>
          <w:b/>
          <w:i/>
          <w:color w:val="000000"/>
          <w:vertAlign w:val="subscript"/>
        </w:rPr>
        <w:t>FJMAX</w:t>
      </w:r>
      <w:r>
        <w:rPr>
          <w:b/>
          <w:i/>
          <w:color w:val="000000"/>
        </w:rPr>
        <w:t xml:space="preserve"> · E</w:t>
      </w:r>
      <w:r>
        <w:rPr>
          <w:rFonts w:ascii="Courier New" w:hAnsi="Courier New" w:cs="Courier New"/>
          <w:b/>
          <w:i/>
          <w:color w:val="000000"/>
          <w:vertAlign w:val="subscript"/>
        </w:rPr>
        <w:t>Э</w:t>
      </w:r>
      <w:r>
        <w:rPr>
          <w:b/>
          <w:i/>
          <w:color w:val="000000"/>
        </w:rPr>
        <w:t xml:space="preserve">  / 3600 = </w:t>
      </w:r>
      <w:r>
        <w:rPr>
          <w:b/>
          <w:color w:val="000000"/>
        </w:rPr>
        <w:t xml:space="preserve">98.1 · 1.2 / 3600 = </w:t>
      </w:r>
      <w:r>
        <w:rPr>
          <w:rFonts w:ascii="Arial" w:hAnsi="Arial" w:cs="Arial"/>
          <w:b/>
          <w:color w:val="000000"/>
        </w:rPr>
        <w:t>0.0327</w:t>
      </w:r>
    </w:p>
    <w:p w:rsidR="00683255" w:rsidRDefault="00683255" w:rsidP="00683255">
      <w:pPr>
        <w:rPr>
          <w:rFonts w:ascii="Arial" w:hAnsi="Arial" w:cs="Arial"/>
          <w:b/>
          <w:color w:val="000000"/>
        </w:rPr>
      </w:pPr>
      <w:r>
        <w:rPr>
          <w:rFonts w:ascii="Courier New" w:hAnsi="Courier New" w:cs="Courier New"/>
          <w:color w:val="000000"/>
          <w:sz w:val="22"/>
        </w:rPr>
        <w:t xml:space="preserve">Валовый выброс, т/год, </w:t>
      </w:r>
      <w:r>
        <w:rPr>
          <w:b/>
          <w:i/>
          <w:color w:val="000000"/>
          <w:sz w:val="22"/>
        </w:rPr>
        <w:t xml:space="preserve">_M_ = </w:t>
      </w:r>
      <w:r>
        <w:rPr>
          <w:b/>
          <w:i/>
          <w:color w:val="000000"/>
        </w:rPr>
        <w:t>G</w:t>
      </w:r>
      <w:r>
        <w:rPr>
          <w:b/>
          <w:i/>
          <w:color w:val="000000"/>
          <w:vertAlign w:val="subscript"/>
        </w:rPr>
        <w:t>FGGO</w:t>
      </w:r>
      <w:r>
        <w:rPr>
          <w:b/>
          <w:i/>
          <w:color w:val="000000"/>
        </w:rPr>
        <w:t xml:space="preserve"> · E</w:t>
      </w:r>
      <w:r>
        <w:rPr>
          <w:rFonts w:ascii="Courier New" w:hAnsi="Courier New" w:cs="Courier New"/>
          <w:b/>
          <w:i/>
          <w:color w:val="000000"/>
          <w:vertAlign w:val="subscript"/>
        </w:rPr>
        <w:t>Э</w:t>
      </w:r>
      <w:r>
        <w:rPr>
          <w:b/>
          <w:i/>
          <w:color w:val="000000"/>
        </w:rPr>
        <w:t xml:space="preserve">  / 10</w:t>
      </w:r>
      <w:r>
        <w:rPr>
          <w:b/>
          <w:i/>
          <w:color w:val="000000"/>
          <w:vertAlign w:val="superscript"/>
        </w:rPr>
        <w:t>3</w:t>
      </w:r>
      <w:r>
        <w:rPr>
          <w:b/>
          <w:i/>
          <w:color w:val="000000"/>
        </w:rPr>
        <w:t xml:space="preserve"> = </w:t>
      </w:r>
      <w:r>
        <w:rPr>
          <w:b/>
          <w:color w:val="000000"/>
        </w:rPr>
        <w:t>34.374 · 1.2 / 10</w:t>
      </w:r>
      <w:r>
        <w:rPr>
          <w:b/>
          <w:color w:val="000000"/>
          <w:vertAlign w:val="superscript"/>
        </w:rPr>
        <w:t>3</w:t>
      </w:r>
      <w:r>
        <w:rPr>
          <w:b/>
          <w:color w:val="000000"/>
        </w:rPr>
        <w:t xml:space="preserve"> = </w:t>
      </w:r>
      <w:r>
        <w:rPr>
          <w:rFonts w:ascii="Arial" w:hAnsi="Arial" w:cs="Arial"/>
          <w:b/>
          <w:color w:val="000000"/>
        </w:rPr>
        <w:t>0.0412488</w:t>
      </w:r>
    </w:p>
    <w:p w:rsidR="00683255" w:rsidRDefault="00683255" w:rsidP="00683255">
      <w:pPr>
        <w:rPr>
          <w:rFonts w:ascii="Arial" w:hAnsi="Arial" w:cs="Arial"/>
          <w:b/>
          <w:color w:val="000000"/>
        </w:rPr>
      </w:pPr>
    </w:p>
    <w:p w:rsidR="00683255" w:rsidRDefault="00683255" w:rsidP="00683255">
      <w:pPr>
        <w:rPr>
          <w:b/>
          <w:i/>
          <w:color w:val="000000"/>
          <w:u w:val="single"/>
        </w:rPr>
      </w:pPr>
      <w:r>
        <w:rPr>
          <w:b/>
          <w:i/>
          <w:color w:val="000000"/>
          <w:u w:val="single"/>
        </w:rPr>
        <w:t>Примесь: 0328 Углерод (Сажа, Углерод черный) (583)</w:t>
      </w:r>
    </w:p>
    <w:p w:rsidR="00683255" w:rsidRDefault="00683255" w:rsidP="00683255">
      <w:pPr>
        <w:rPr>
          <w:b/>
          <w:i/>
          <w:color w:val="000000"/>
          <w:u w:val="single"/>
        </w:rPr>
      </w:pPr>
    </w:p>
    <w:p w:rsidR="00683255" w:rsidRDefault="00683255" w:rsidP="00683255">
      <w:pPr>
        <w:rPr>
          <w:rFonts w:ascii="Arial" w:hAnsi="Arial" w:cs="Arial"/>
          <w:b/>
          <w:color w:val="000000"/>
        </w:rPr>
      </w:pPr>
      <w:r>
        <w:rPr>
          <w:rFonts w:ascii="Courier New" w:hAnsi="Courier New" w:cs="Courier New"/>
          <w:color w:val="000000"/>
          <w:sz w:val="22"/>
        </w:rPr>
        <w:t xml:space="preserve">Оценочное значение среднециклового выброса, г/кг топлива (табл.4), </w:t>
      </w:r>
      <w:r>
        <w:rPr>
          <w:b/>
          <w:i/>
          <w:color w:val="000000"/>
          <w:sz w:val="22"/>
        </w:rPr>
        <w:t>E</w:t>
      </w:r>
      <w:r>
        <w:rPr>
          <w:rFonts w:ascii="Courier New" w:hAnsi="Courier New" w:cs="Courier New"/>
          <w:b/>
          <w:i/>
          <w:color w:val="000000"/>
          <w:sz w:val="22"/>
          <w:vertAlign w:val="subscript"/>
        </w:rPr>
        <w:t>Э</w:t>
      </w:r>
      <w:r>
        <w:rPr>
          <w:b/>
          <w:i/>
          <w:color w:val="000000"/>
          <w:sz w:val="22"/>
        </w:rPr>
        <w:t xml:space="preserve">  = </w:t>
      </w:r>
      <w:r>
        <w:rPr>
          <w:rFonts w:ascii="Arial" w:hAnsi="Arial" w:cs="Arial"/>
          <w:b/>
          <w:color w:val="000000"/>
        </w:rPr>
        <w:t>5</w:t>
      </w:r>
    </w:p>
    <w:p w:rsidR="00683255" w:rsidRDefault="00683255" w:rsidP="00683255">
      <w:pPr>
        <w:rPr>
          <w:rFonts w:ascii="Arial" w:hAnsi="Arial" w:cs="Arial"/>
          <w:b/>
          <w:color w:val="000000"/>
        </w:rPr>
      </w:pPr>
      <w:r>
        <w:rPr>
          <w:rFonts w:ascii="Courier New" w:hAnsi="Courier New" w:cs="Courier New"/>
          <w:color w:val="000000"/>
          <w:sz w:val="22"/>
        </w:rPr>
        <w:t xml:space="preserve">Максимальный разовый выброс, г/с, </w:t>
      </w:r>
      <w:r>
        <w:rPr>
          <w:b/>
          <w:i/>
          <w:color w:val="000000"/>
          <w:sz w:val="22"/>
        </w:rPr>
        <w:t xml:space="preserve">_G_ = </w:t>
      </w:r>
      <w:r>
        <w:rPr>
          <w:b/>
          <w:i/>
          <w:color w:val="000000"/>
        </w:rPr>
        <w:t>G</w:t>
      </w:r>
      <w:r>
        <w:rPr>
          <w:b/>
          <w:i/>
          <w:color w:val="000000"/>
          <w:vertAlign w:val="subscript"/>
        </w:rPr>
        <w:t>FJMAX</w:t>
      </w:r>
      <w:r>
        <w:rPr>
          <w:b/>
          <w:i/>
          <w:color w:val="000000"/>
        </w:rPr>
        <w:t xml:space="preserve"> · E</w:t>
      </w:r>
      <w:r>
        <w:rPr>
          <w:rFonts w:ascii="Courier New" w:hAnsi="Courier New" w:cs="Courier New"/>
          <w:b/>
          <w:i/>
          <w:color w:val="000000"/>
          <w:vertAlign w:val="subscript"/>
        </w:rPr>
        <w:t>Э</w:t>
      </w:r>
      <w:r>
        <w:rPr>
          <w:b/>
          <w:i/>
          <w:color w:val="000000"/>
        </w:rPr>
        <w:t xml:space="preserve">  / 3600 = </w:t>
      </w:r>
      <w:r>
        <w:rPr>
          <w:b/>
          <w:color w:val="000000"/>
        </w:rPr>
        <w:t xml:space="preserve">98.1 · 5 / 3600 = </w:t>
      </w:r>
      <w:r>
        <w:rPr>
          <w:rFonts w:ascii="Arial" w:hAnsi="Arial" w:cs="Arial"/>
          <w:b/>
          <w:color w:val="000000"/>
        </w:rPr>
        <w:t>0.13625</w:t>
      </w:r>
    </w:p>
    <w:p w:rsidR="00683255" w:rsidRDefault="00683255" w:rsidP="00683255">
      <w:pPr>
        <w:rPr>
          <w:rFonts w:ascii="Arial" w:hAnsi="Arial" w:cs="Arial"/>
          <w:b/>
          <w:color w:val="000000"/>
        </w:rPr>
      </w:pPr>
      <w:r>
        <w:rPr>
          <w:rFonts w:ascii="Courier New" w:hAnsi="Courier New" w:cs="Courier New"/>
          <w:color w:val="000000"/>
          <w:sz w:val="22"/>
        </w:rPr>
        <w:t xml:space="preserve">Валовый выброс, т/год, </w:t>
      </w:r>
      <w:r>
        <w:rPr>
          <w:b/>
          <w:i/>
          <w:color w:val="000000"/>
          <w:sz w:val="22"/>
        </w:rPr>
        <w:t xml:space="preserve">_M_ = </w:t>
      </w:r>
      <w:r>
        <w:rPr>
          <w:b/>
          <w:i/>
          <w:color w:val="000000"/>
        </w:rPr>
        <w:t>G</w:t>
      </w:r>
      <w:r>
        <w:rPr>
          <w:b/>
          <w:i/>
          <w:color w:val="000000"/>
          <w:vertAlign w:val="subscript"/>
        </w:rPr>
        <w:t>FGGO</w:t>
      </w:r>
      <w:r>
        <w:rPr>
          <w:b/>
          <w:i/>
          <w:color w:val="000000"/>
        </w:rPr>
        <w:t xml:space="preserve"> · E</w:t>
      </w:r>
      <w:r>
        <w:rPr>
          <w:rFonts w:ascii="Courier New" w:hAnsi="Courier New" w:cs="Courier New"/>
          <w:b/>
          <w:i/>
          <w:color w:val="000000"/>
          <w:vertAlign w:val="subscript"/>
        </w:rPr>
        <w:t>Э</w:t>
      </w:r>
      <w:r>
        <w:rPr>
          <w:b/>
          <w:i/>
          <w:color w:val="000000"/>
        </w:rPr>
        <w:t xml:space="preserve">  / 10</w:t>
      </w:r>
      <w:r>
        <w:rPr>
          <w:b/>
          <w:i/>
          <w:color w:val="000000"/>
          <w:vertAlign w:val="superscript"/>
        </w:rPr>
        <w:t>3</w:t>
      </w:r>
      <w:r>
        <w:rPr>
          <w:b/>
          <w:i/>
          <w:color w:val="000000"/>
        </w:rPr>
        <w:t xml:space="preserve"> = </w:t>
      </w:r>
      <w:r>
        <w:rPr>
          <w:b/>
          <w:color w:val="000000"/>
        </w:rPr>
        <w:t>34.374 · 5 / 10</w:t>
      </w:r>
      <w:r>
        <w:rPr>
          <w:b/>
          <w:color w:val="000000"/>
          <w:vertAlign w:val="superscript"/>
        </w:rPr>
        <w:t>3</w:t>
      </w:r>
      <w:r>
        <w:rPr>
          <w:b/>
          <w:color w:val="000000"/>
        </w:rPr>
        <w:t xml:space="preserve"> = </w:t>
      </w:r>
      <w:r>
        <w:rPr>
          <w:rFonts w:ascii="Arial" w:hAnsi="Arial" w:cs="Arial"/>
          <w:b/>
          <w:color w:val="000000"/>
        </w:rPr>
        <w:t>0.17187</w:t>
      </w:r>
    </w:p>
    <w:p w:rsidR="00683255" w:rsidRDefault="00683255" w:rsidP="00683255">
      <w:pPr>
        <w:rPr>
          <w:rFonts w:ascii="Arial" w:hAnsi="Arial" w:cs="Arial"/>
          <w:b/>
          <w:color w:val="000000"/>
        </w:rPr>
      </w:pPr>
    </w:p>
    <w:p w:rsidR="00683255" w:rsidRDefault="00683255" w:rsidP="00683255">
      <w:pPr>
        <w:rPr>
          <w:rFonts w:ascii="Courier New" w:hAnsi="Courier New" w:cs="Courier New"/>
          <w:color w:val="000000"/>
          <w:sz w:val="22"/>
        </w:rPr>
      </w:pPr>
      <w:r>
        <w:rPr>
          <w:rFonts w:ascii="Courier New" w:hAnsi="Courier New" w:cs="Courier New"/>
          <w:color w:val="000000"/>
          <w:sz w:val="22"/>
        </w:rPr>
        <w:t>Итоговая таблица:</w:t>
      </w:r>
    </w:p>
    <w:tbl>
      <w:tblPr>
        <w:tblW w:w="5000" w:type="pct"/>
        <w:tblCellMar>
          <w:left w:w="28" w:type="dxa"/>
          <w:right w:w="28" w:type="dxa"/>
        </w:tblCellMar>
        <w:tblLook w:val="04A0" w:firstRow="1" w:lastRow="0" w:firstColumn="1" w:lastColumn="0" w:noHBand="0" w:noVBand="1"/>
      </w:tblPr>
      <w:tblGrid>
        <w:gridCol w:w="709"/>
        <w:gridCol w:w="4390"/>
        <w:gridCol w:w="1983"/>
        <w:gridCol w:w="2122"/>
      </w:tblGrid>
      <w:tr w:rsidR="00683255" w:rsidTr="00683255">
        <w:tc>
          <w:tcPr>
            <w:tcW w:w="385" w:type="pct"/>
            <w:tcBorders>
              <w:top w:val="single" w:sz="4" w:space="0" w:color="auto"/>
              <w:left w:val="single" w:sz="4" w:space="0" w:color="auto"/>
              <w:bottom w:val="single" w:sz="4" w:space="0" w:color="auto"/>
              <w:right w:val="single" w:sz="4" w:space="0" w:color="auto"/>
            </w:tcBorders>
            <w:vAlign w:val="center"/>
            <w:hideMark/>
          </w:tcPr>
          <w:p w:rsidR="00683255" w:rsidRDefault="00683255">
            <w:pPr>
              <w:jc w:val="center"/>
              <w:rPr>
                <w:b/>
                <w:i/>
                <w:color w:val="000000"/>
                <w:sz w:val="22"/>
              </w:rPr>
            </w:pPr>
            <w:r>
              <w:rPr>
                <w:b/>
                <w:i/>
                <w:color w:val="000000"/>
                <w:sz w:val="22"/>
              </w:rPr>
              <w:t>Код</w:t>
            </w:r>
          </w:p>
        </w:tc>
        <w:tc>
          <w:tcPr>
            <w:tcW w:w="2385" w:type="pct"/>
            <w:tcBorders>
              <w:top w:val="single" w:sz="4" w:space="0" w:color="auto"/>
              <w:left w:val="single" w:sz="4" w:space="0" w:color="auto"/>
              <w:bottom w:val="single" w:sz="4" w:space="0" w:color="auto"/>
              <w:right w:val="single" w:sz="4" w:space="0" w:color="auto"/>
            </w:tcBorders>
            <w:vAlign w:val="center"/>
            <w:hideMark/>
          </w:tcPr>
          <w:p w:rsidR="00683255" w:rsidRDefault="00683255">
            <w:pPr>
              <w:jc w:val="center"/>
              <w:rPr>
                <w:b/>
                <w:i/>
                <w:color w:val="000000"/>
                <w:sz w:val="22"/>
              </w:rPr>
            </w:pPr>
            <w:r>
              <w:rPr>
                <w:b/>
                <w:i/>
                <w:color w:val="000000"/>
                <w:sz w:val="22"/>
              </w:rPr>
              <w:t>Наименование ЗВ</w:t>
            </w:r>
          </w:p>
        </w:tc>
        <w:tc>
          <w:tcPr>
            <w:tcW w:w="1077" w:type="pct"/>
            <w:tcBorders>
              <w:top w:val="single" w:sz="4" w:space="0" w:color="auto"/>
              <w:left w:val="single" w:sz="4" w:space="0" w:color="auto"/>
              <w:bottom w:val="single" w:sz="4" w:space="0" w:color="auto"/>
              <w:right w:val="single" w:sz="4" w:space="0" w:color="auto"/>
            </w:tcBorders>
            <w:vAlign w:val="center"/>
            <w:hideMark/>
          </w:tcPr>
          <w:p w:rsidR="00683255" w:rsidRDefault="00683255">
            <w:pPr>
              <w:jc w:val="center"/>
              <w:rPr>
                <w:b/>
                <w:i/>
                <w:color w:val="000000"/>
                <w:sz w:val="22"/>
              </w:rPr>
            </w:pPr>
            <w:r>
              <w:rPr>
                <w:b/>
                <w:i/>
                <w:color w:val="000000"/>
                <w:sz w:val="22"/>
              </w:rPr>
              <w:t>Выброс г/с</w:t>
            </w:r>
          </w:p>
        </w:tc>
        <w:tc>
          <w:tcPr>
            <w:tcW w:w="1154" w:type="pct"/>
            <w:tcBorders>
              <w:top w:val="single" w:sz="4" w:space="0" w:color="auto"/>
              <w:left w:val="single" w:sz="4" w:space="0" w:color="auto"/>
              <w:bottom w:val="single" w:sz="4" w:space="0" w:color="auto"/>
              <w:right w:val="single" w:sz="4" w:space="0" w:color="auto"/>
            </w:tcBorders>
            <w:vAlign w:val="center"/>
            <w:hideMark/>
          </w:tcPr>
          <w:p w:rsidR="00683255" w:rsidRDefault="00683255">
            <w:pPr>
              <w:jc w:val="center"/>
              <w:rPr>
                <w:b/>
                <w:i/>
                <w:color w:val="000000"/>
                <w:sz w:val="22"/>
              </w:rPr>
            </w:pPr>
            <w:r>
              <w:rPr>
                <w:b/>
                <w:i/>
                <w:color w:val="000000"/>
                <w:sz w:val="22"/>
              </w:rPr>
              <w:t>Выброс т/год</w:t>
            </w:r>
          </w:p>
        </w:tc>
      </w:tr>
      <w:tr w:rsidR="00683255" w:rsidTr="00683255">
        <w:tc>
          <w:tcPr>
            <w:tcW w:w="385" w:type="pct"/>
            <w:tcBorders>
              <w:top w:val="single" w:sz="4" w:space="0" w:color="auto"/>
              <w:left w:val="single" w:sz="4" w:space="0" w:color="auto"/>
              <w:bottom w:val="single" w:sz="4" w:space="0" w:color="auto"/>
              <w:right w:val="single" w:sz="4" w:space="0" w:color="auto"/>
            </w:tcBorders>
            <w:hideMark/>
          </w:tcPr>
          <w:p w:rsidR="00683255" w:rsidRDefault="00683255">
            <w:pPr>
              <w:rPr>
                <w:color w:val="000000"/>
                <w:sz w:val="22"/>
              </w:rPr>
            </w:pPr>
            <w:r>
              <w:rPr>
                <w:color w:val="000000"/>
                <w:sz w:val="22"/>
              </w:rPr>
              <w:t>0301</w:t>
            </w:r>
          </w:p>
        </w:tc>
        <w:tc>
          <w:tcPr>
            <w:tcW w:w="2385" w:type="pct"/>
            <w:tcBorders>
              <w:top w:val="single" w:sz="4" w:space="0" w:color="auto"/>
              <w:left w:val="single" w:sz="4" w:space="0" w:color="auto"/>
              <w:bottom w:val="single" w:sz="4" w:space="0" w:color="auto"/>
              <w:right w:val="single" w:sz="4" w:space="0" w:color="auto"/>
            </w:tcBorders>
            <w:hideMark/>
          </w:tcPr>
          <w:p w:rsidR="00683255" w:rsidRDefault="00683255">
            <w:pPr>
              <w:rPr>
                <w:color w:val="000000"/>
                <w:sz w:val="22"/>
              </w:rPr>
            </w:pPr>
            <w:r>
              <w:rPr>
                <w:color w:val="000000"/>
                <w:sz w:val="22"/>
              </w:rPr>
              <w:t>Азота (IV) диоксид (Азота диоксид) (4)</w:t>
            </w:r>
          </w:p>
        </w:tc>
        <w:tc>
          <w:tcPr>
            <w:tcW w:w="1077" w:type="pct"/>
            <w:tcBorders>
              <w:top w:val="single" w:sz="4" w:space="0" w:color="auto"/>
              <w:left w:val="single" w:sz="4" w:space="0" w:color="auto"/>
              <w:bottom w:val="single" w:sz="4" w:space="0" w:color="auto"/>
              <w:right w:val="single" w:sz="4" w:space="0" w:color="auto"/>
            </w:tcBorders>
            <w:hideMark/>
          </w:tcPr>
          <w:p w:rsidR="00683255" w:rsidRDefault="00683255">
            <w:pPr>
              <w:jc w:val="right"/>
              <w:rPr>
                <w:color w:val="000000"/>
                <w:sz w:val="22"/>
              </w:rPr>
            </w:pPr>
            <w:r>
              <w:rPr>
                <w:color w:val="000000"/>
                <w:sz w:val="22"/>
              </w:rPr>
              <w:t>0.8175</w:t>
            </w:r>
          </w:p>
        </w:tc>
        <w:tc>
          <w:tcPr>
            <w:tcW w:w="1154" w:type="pct"/>
            <w:tcBorders>
              <w:top w:val="single" w:sz="4" w:space="0" w:color="auto"/>
              <w:left w:val="single" w:sz="4" w:space="0" w:color="auto"/>
              <w:bottom w:val="single" w:sz="4" w:space="0" w:color="auto"/>
              <w:right w:val="single" w:sz="4" w:space="0" w:color="auto"/>
            </w:tcBorders>
            <w:hideMark/>
          </w:tcPr>
          <w:p w:rsidR="00683255" w:rsidRDefault="00683255">
            <w:pPr>
              <w:jc w:val="right"/>
              <w:rPr>
                <w:color w:val="000000"/>
                <w:sz w:val="22"/>
              </w:rPr>
            </w:pPr>
            <w:r>
              <w:rPr>
                <w:color w:val="000000"/>
                <w:sz w:val="22"/>
              </w:rPr>
              <w:t>1.03122</w:t>
            </w:r>
          </w:p>
        </w:tc>
      </w:tr>
      <w:tr w:rsidR="00683255" w:rsidTr="00683255">
        <w:tc>
          <w:tcPr>
            <w:tcW w:w="385" w:type="pct"/>
            <w:tcBorders>
              <w:top w:val="single" w:sz="4" w:space="0" w:color="auto"/>
              <w:left w:val="single" w:sz="4" w:space="0" w:color="auto"/>
              <w:bottom w:val="single" w:sz="4" w:space="0" w:color="auto"/>
              <w:right w:val="single" w:sz="4" w:space="0" w:color="auto"/>
            </w:tcBorders>
            <w:hideMark/>
          </w:tcPr>
          <w:p w:rsidR="00683255" w:rsidRDefault="00683255">
            <w:pPr>
              <w:rPr>
                <w:color w:val="000000"/>
                <w:sz w:val="22"/>
              </w:rPr>
            </w:pPr>
            <w:r>
              <w:rPr>
                <w:color w:val="000000"/>
                <w:sz w:val="22"/>
              </w:rPr>
              <w:t>0304</w:t>
            </w:r>
          </w:p>
        </w:tc>
        <w:tc>
          <w:tcPr>
            <w:tcW w:w="2385" w:type="pct"/>
            <w:tcBorders>
              <w:top w:val="single" w:sz="4" w:space="0" w:color="auto"/>
              <w:left w:val="single" w:sz="4" w:space="0" w:color="auto"/>
              <w:bottom w:val="single" w:sz="4" w:space="0" w:color="auto"/>
              <w:right w:val="single" w:sz="4" w:space="0" w:color="auto"/>
            </w:tcBorders>
            <w:hideMark/>
          </w:tcPr>
          <w:p w:rsidR="00683255" w:rsidRDefault="00683255">
            <w:pPr>
              <w:rPr>
                <w:color w:val="000000"/>
                <w:sz w:val="22"/>
              </w:rPr>
            </w:pPr>
            <w:r>
              <w:rPr>
                <w:color w:val="000000"/>
                <w:sz w:val="22"/>
              </w:rPr>
              <w:t>Азот (II) оксид (Азота оксид) (6)</w:t>
            </w:r>
          </w:p>
        </w:tc>
        <w:tc>
          <w:tcPr>
            <w:tcW w:w="1077" w:type="pct"/>
            <w:tcBorders>
              <w:top w:val="single" w:sz="4" w:space="0" w:color="auto"/>
              <w:left w:val="single" w:sz="4" w:space="0" w:color="auto"/>
              <w:bottom w:val="single" w:sz="4" w:space="0" w:color="auto"/>
              <w:right w:val="single" w:sz="4" w:space="0" w:color="auto"/>
            </w:tcBorders>
            <w:hideMark/>
          </w:tcPr>
          <w:p w:rsidR="00683255" w:rsidRDefault="00683255">
            <w:pPr>
              <w:jc w:val="right"/>
              <w:rPr>
                <w:color w:val="000000"/>
                <w:sz w:val="22"/>
              </w:rPr>
            </w:pPr>
            <w:r>
              <w:rPr>
                <w:color w:val="000000"/>
                <w:sz w:val="22"/>
              </w:rPr>
              <w:t>1.06275</w:t>
            </w:r>
          </w:p>
        </w:tc>
        <w:tc>
          <w:tcPr>
            <w:tcW w:w="1154" w:type="pct"/>
            <w:tcBorders>
              <w:top w:val="single" w:sz="4" w:space="0" w:color="auto"/>
              <w:left w:val="single" w:sz="4" w:space="0" w:color="auto"/>
              <w:bottom w:val="single" w:sz="4" w:space="0" w:color="auto"/>
              <w:right w:val="single" w:sz="4" w:space="0" w:color="auto"/>
            </w:tcBorders>
            <w:hideMark/>
          </w:tcPr>
          <w:p w:rsidR="00683255" w:rsidRDefault="00683255">
            <w:pPr>
              <w:jc w:val="right"/>
              <w:rPr>
                <w:color w:val="000000"/>
                <w:sz w:val="22"/>
              </w:rPr>
            </w:pPr>
            <w:r>
              <w:rPr>
                <w:color w:val="000000"/>
                <w:sz w:val="22"/>
              </w:rPr>
              <w:t>1.340586</w:t>
            </w:r>
          </w:p>
        </w:tc>
      </w:tr>
      <w:tr w:rsidR="00683255" w:rsidTr="00683255">
        <w:tc>
          <w:tcPr>
            <w:tcW w:w="385" w:type="pct"/>
            <w:tcBorders>
              <w:top w:val="single" w:sz="4" w:space="0" w:color="auto"/>
              <w:left w:val="single" w:sz="4" w:space="0" w:color="auto"/>
              <w:bottom w:val="single" w:sz="4" w:space="0" w:color="auto"/>
              <w:right w:val="single" w:sz="4" w:space="0" w:color="auto"/>
            </w:tcBorders>
            <w:hideMark/>
          </w:tcPr>
          <w:p w:rsidR="00683255" w:rsidRDefault="00683255">
            <w:pPr>
              <w:rPr>
                <w:color w:val="000000"/>
                <w:sz w:val="22"/>
              </w:rPr>
            </w:pPr>
            <w:r>
              <w:rPr>
                <w:color w:val="000000"/>
                <w:sz w:val="22"/>
              </w:rPr>
              <w:t>0328</w:t>
            </w:r>
          </w:p>
        </w:tc>
        <w:tc>
          <w:tcPr>
            <w:tcW w:w="2385" w:type="pct"/>
            <w:tcBorders>
              <w:top w:val="single" w:sz="4" w:space="0" w:color="auto"/>
              <w:left w:val="single" w:sz="4" w:space="0" w:color="auto"/>
              <w:bottom w:val="single" w:sz="4" w:space="0" w:color="auto"/>
              <w:right w:val="single" w:sz="4" w:space="0" w:color="auto"/>
            </w:tcBorders>
            <w:hideMark/>
          </w:tcPr>
          <w:p w:rsidR="00683255" w:rsidRDefault="00683255">
            <w:pPr>
              <w:rPr>
                <w:color w:val="000000"/>
                <w:sz w:val="22"/>
              </w:rPr>
            </w:pPr>
            <w:r>
              <w:rPr>
                <w:color w:val="000000"/>
                <w:sz w:val="22"/>
              </w:rPr>
              <w:t>Углерод (Сажа, Углерод черный) (583)</w:t>
            </w:r>
          </w:p>
        </w:tc>
        <w:tc>
          <w:tcPr>
            <w:tcW w:w="1077" w:type="pct"/>
            <w:tcBorders>
              <w:top w:val="single" w:sz="4" w:space="0" w:color="auto"/>
              <w:left w:val="single" w:sz="4" w:space="0" w:color="auto"/>
              <w:bottom w:val="single" w:sz="4" w:space="0" w:color="auto"/>
              <w:right w:val="single" w:sz="4" w:space="0" w:color="auto"/>
            </w:tcBorders>
            <w:hideMark/>
          </w:tcPr>
          <w:p w:rsidR="00683255" w:rsidRDefault="00683255">
            <w:pPr>
              <w:jc w:val="right"/>
              <w:rPr>
                <w:color w:val="000000"/>
                <w:sz w:val="22"/>
              </w:rPr>
            </w:pPr>
            <w:r>
              <w:rPr>
                <w:color w:val="000000"/>
                <w:sz w:val="22"/>
              </w:rPr>
              <w:t>0.13625</w:t>
            </w:r>
          </w:p>
        </w:tc>
        <w:tc>
          <w:tcPr>
            <w:tcW w:w="1154" w:type="pct"/>
            <w:tcBorders>
              <w:top w:val="single" w:sz="4" w:space="0" w:color="auto"/>
              <w:left w:val="single" w:sz="4" w:space="0" w:color="auto"/>
              <w:bottom w:val="single" w:sz="4" w:space="0" w:color="auto"/>
              <w:right w:val="single" w:sz="4" w:space="0" w:color="auto"/>
            </w:tcBorders>
            <w:hideMark/>
          </w:tcPr>
          <w:p w:rsidR="00683255" w:rsidRDefault="00683255">
            <w:pPr>
              <w:jc w:val="right"/>
              <w:rPr>
                <w:color w:val="000000"/>
                <w:sz w:val="22"/>
              </w:rPr>
            </w:pPr>
            <w:r>
              <w:rPr>
                <w:color w:val="000000"/>
                <w:sz w:val="22"/>
              </w:rPr>
              <w:t>0.17187</w:t>
            </w:r>
          </w:p>
        </w:tc>
      </w:tr>
      <w:tr w:rsidR="00683255" w:rsidTr="00683255">
        <w:tc>
          <w:tcPr>
            <w:tcW w:w="385" w:type="pct"/>
            <w:tcBorders>
              <w:top w:val="single" w:sz="4" w:space="0" w:color="auto"/>
              <w:left w:val="single" w:sz="4" w:space="0" w:color="auto"/>
              <w:bottom w:val="single" w:sz="4" w:space="0" w:color="auto"/>
              <w:right w:val="single" w:sz="4" w:space="0" w:color="auto"/>
            </w:tcBorders>
            <w:hideMark/>
          </w:tcPr>
          <w:p w:rsidR="00683255" w:rsidRDefault="00683255">
            <w:pPr>
              <w:rPr>
                <w:color w:val="000000"/>
                <w:sz w:val="22"/>
              </w:rPr>
            </w:pPr>
            <w:r>
              <w:rPr>
                <w:color w:val="000000"/>
                <w:sz w:val="22"/>
              </w:rPr>
              <w:t>0330</w:t>
            </w:r>
          </w:p>
        </w:tc>
        <w:tc>
          <w:tcPr>
            <w:tcW w:w="2385" w:type="pct"/>
            <w:tcBorders>
              <w:top w:val="single" w:sz="4" w:space="0" w:color="auto"/>
              <w:left w:val="single" w:sz="4" w:space="0" w:color="auto"/>
              <w:bottom w:val="single" w:sz="4" w:space="0" w:color="auto"/>
              <w:right w:val="single" w:sz="4" w:space="0" w:color="auto"/>
            </w:tcBorders>
            <w:hideMark/>
          </w:tcPr>
          <w:p w:rsidR="00683255" w:rsidRDefault="00683255">
            <w:pPr>
              <w:rPr>
                <w:color w:val="000000"/>
                <w:sz w:val="22"/>
              </w:rPr>
            </w:pPr>
            <w:r>
              <w:rPr>
                <w:color w:val="000000"/>
                <w:sz w:val="22"/>
              </w:rPr>
              <w:t>Сера диоксид (Ангидрид сернистый, Сернистый газ, Сера (IV) оксид) (516)</w:t>
            </w:r>
          </w:p>
        </w:tc>
        <w:tc>
          <w:tcPr>
            <w:tcW w:w="1077" w:type="pct"/>
            <w:tcBorders>
              <w:top w:val="single" w:sz="4" w:space="0" w:color="auto"/>
              <w:left w:val="single" w:sz="4" w:space="0" w:color="auto"/>
              <w:bottom w:val="single" w:sz="4" w:space="0" w:color="auto"/>
              <w:right w:val="single" w:sz="4" w:space="0" w:color="auto"/>
            </w:tcBorders>
            <w:hideMark/>
          </w:tcPr>
          <w:p w:rsidR="00683255" w:rsidRDefault="00683255">
            <w:pPr>
              <w:jc w:val="right"/>
              <w:rPr>
                <w:color w:val="000000"/>
                <w:sz w:val="22"/>
              </w:rPr>
            </w:pPr>
            <w:r>
              <w:rPr>
                <w:color w:val="000000"/>
                <w:sz w:val="22"/>
              </w:rPr>
              <w:t>0.2725</w:t>
            </w:r>
          </w:p>
        </w:tc>
        <w:tc>
          <w:tcPr>
            <w:tcW w:w="1154" w:type="pct"/>
            <w:tcBorders>
              <w:top w:val="single" w:sz="4" w:space="0" w:color="auto"/>
              <w:left w:val="single" w:sz="4" w:space="0" w:color="auto"/>
              <w:bottom w:val="single" w:sz="4" w:space="0" w:color="auto"/>
              <w:right w:val="single" w:sz="4" w:space="0" w:color="auto"/>
            </w:tcBorders>
            <w:hideMark/>
          </w:tcPr>
          <w:p w:rsidR="00683255" w:rsidRDefault="00683255">
            <w:pPr>
              <w:jc w:val="right"/>
              <w:rPr>
                <w:color w:val="000000"/>
                <w:sz w:val="22"/>
              </w:rPr>
            </w:pPr>
            <w:r>
              <w:rPr>
                <w:color w:val="000000"/>
                <w:sz w:val="22"/>
              </w:rPr>
              <w:t>0.34374</w:t>
            </w:r>
          </w:p>
        </w:tc>
      </w:tr>
      <w:tr w:rsidR="00683255" w:rsidTr="00683255">
        <w:tc>
          <w:tcPr>
            <w:tcW w:w="385" w:type="pct"/>
            <w:tcBorders>
              <w:top w:val="single" w:sz="4" w:space="0" w:color="auto"/>
              <w:left w:val="single" w:sz="4" w:space="0" w:color="auto"/>
              <w:bottom w:val="single" w:sz="4" w:space="0" w:color="auto"/>
              <w:right w:val="single" w:sz="4" w:space="0" w:color="auto"/>
            </w:tcBorders>
            <w:hideMark/>
          </w:tcPr>
          <w:p w:rsidR="00683255" w:rsidRDefault="00683255">
            <w:pPr>
              <w:rPr>
                <w:color w:val="000000"/>
                <w:sz w:val="22"/>
              </w:rPr>
            </w:pPr>
            <w:r>
              <w:rPr>
                <w:color w:val="000000"/>
                <w:sz w:val="22"/>
              </w:rPr>
              <w:t>0337</w:t>
            </w:r>
          </w:p>
        </w:tc>
        <w:tc>
          <w:tcPr>
            <w:tcW w:w="2385" w:type="pct"/>
            <w:tcBorders>
              <w:top w:val="single" w:sz="4" w:space="0" w:color="auto"/>
              <w:left w:val="single" w:sz="4" w:space="0" w:color="auto"/>
              <w:bottom w:val="single" w:sz="4" w:space="0" w:color="auto"/>
              <w:right w:val="single" w:sz="4" w:space="0" w:color="auto"/>
            </w:tcBorders>
            <w:hideMark/>
          </w:tcPr>
          <w:p w:rsidR="00683255" w:rsidRDefault="00683255">
            <w:pPr>
              <w:rPr>
                <w:color w:val="000000"/>
                <w:sz w:val="22"/>
              </w:rPr>
            </w:pPr>
            <w:r>
              <w:rPr>
                <w:color w:val="000000"/>
                <w:sz w:val="22"/>
              </w:rPr>
              <w:t>Углерод оксид (Окись углерода, Угарный газ) (584)</w:t>
            </w:r>
          </w:p>
        </w:tc>
        <w:tc>
          <w:tcPr>
            <w:tcW w:w="1077" w:type="pct"/>
            <w:tcBorders>
              <w:top w:val="single" w:sz="4" w:space="0" w:color="auto"/>
              <w:left w:val="single" w:sz="4" w:space="0" w:color="auto"/>
              <w:bottom w:val="single" w:sz="4" w:space="0" w:color="auto"/>
              <w:right w:val="single" w:sz="4" w:space="0" w:color="auto"/>
            </w:tcBorders>
            <w:hideMark/>
          </w:tcPr>
          <w:p w:rsidR="00683255" w:rsidRDefault="00683255">
            <w:pPr>
              <w:jc w:val="right"/>
              <w:rPr>
                <w:color w:val="000000"/>
                <w:sz w:val="22"/>
              </w:rPr>
            </w:pPr>
            <w:r>
              <w:rPr>
                <w:color w:val="000000"/>
                <w:sz w:val="22"/>
              </w:rPr>
              <w:t>0.68125</w:t>
            </w:r>
          </w:p>
        </w:tc>
        <w:tc>
          <w:tcPr>
            <w:tcW w:w="1154" w:type="pct"/>
            <w:tcBorders>
              <w:top w:val="single" w:sz="4" w:space="0" w:color="auto"/>
              <w:left w:val="single" w:sz="4" w:space="0" w:color="auto"/>
              <w:bottom w:val="single" w:sz="4" w:space="0" w:color="auto"/>
              <w:right w:val="single" w:sz="4" w:space="0" w:color="auto"/>
            </w:tcBorders>
            <w:hideMark/>
          </w:tcPr>
          <w:p w:rsidR="00683255" w:rsidRDefault="00683255">
            <w:pPr>
              <w:jc w:val="right"/>
              <w:rPr>
                <w:color w:val="000000"/>
                <w:sz w:val="22"/>
              </w:rPr>
            </w:pPr>
            <w:r>
              <w:rPr>
                <w:color w:val="000000"/>
                <w:sz w:val="22"/>
              </w:rPr>
              <w:t>0.85935</w:t>
            </w:r>
          </w:p>
        </w:tc>
      </w:tr>
      <w:tr w:rsidR="00683255" w:rsidTr="00683255">
        <w:tc>
          <w:tcPr>
            <w:tcW w:w="385" w:type="pct"/>
            <w:tcBorders>
              <w:top w:val="single" w:sz="4" w:space="0" w:color="auto"/>
              <w:left w:val="single" w:sz="4" w:space="0" w:color="auto"/>
              <w:bottom w:val="single" w:sz="4" w:space="0" w:color="auto"/>
              <w:right w:val="single" w:sz="4" w:space="0" w:color="auto"/>
            </w:tcBorders>
            <w:hideMark/>
          </w:tcPr>
          <w:p w:rsidR="00683255" w:rsidRDefault="00683255">
            <w:pPr>
              <w:rPr>
                <w:color w:val="000000"/>
                <w:sz w:val="22"/>
              </w:rPr>
            </w:pPr>
            <w:r>
              <w:rPr>
                <w:color w:val="000000"/>
                <w:sz w:val="22"/>
              </w:rPr>
              <w:t>1301</w:t>
            </w:r>
          </w:p>
        </w:tc>
        <w:tc>
          <w:tcPr>
            <w:tcW w:w="2385" w:type="pct"/>
            <w:tcBorders>
              <w:top w:val="single" w:sz="4" w:space="0" w:color="auto"/>
              <w:left w:val="single" w:sz="4" w:space="0" w:color="auto"/>
              <w:bottom w:val="single" w:sz="4" w:space="0" w:color="auto"/>
              <w:right w:val="single" w:sz="4" w:space="0" w:color="auto"/>
            </w:tcBorders>
            <w:hideMark/>
          </w:tcPr>
          <w:p w:rsidR="00683255" w:rsidRDefault="00683255">
            <w:pPr>
              <w:rPr>
                <w:color w:val="000000"/>
                <w:sz w:val="22"/>
              </w:rPr>
            </w:pPr>
            <w:r>
              <w:rPr>
                <w:color w:val="000000"/>
                <w:sz w:val="22"/>
              </w:rPr>
              <w:t>Проп-2-ен-1-аль (Акролеин, Акрилальдегид) (474)</w:t>
            </w:r>
          </w:p>
        </w:tc>
        <w:tc>
          <w:tcPr>
            <w:tcW w:w="1077" w:type="pct"/>
            <w:tcBorders>
              <w:top w:val="single" w:sz="4" w:space="0" w:color="auto"/>
              <w:left w:val="single" w:sz="4" w:space="0" w:color="auto"/>
              <w:bottom w:val="single" w:sz="4" w:space="0" w:color="auto"/>
              <w:right w:val="single" w:sz="4" w:space="0" w:color="auto"/>
            </w:tcBorders>
            <w:hideMark/>
          </w:tcPr>
          <w:p w:rsidR="00683255" w:rsidRDefault="00683255">
            <w:pPr>
              <w:jc w:val="right"/>
              <w:rPr>
                <w:color w:val="000000"/>
                <w:sz w:val="22"/>
              </w:rPr>
            </w:pPr>
            <w:r>
              <w:rPr>
                <w:color w:val="000000"/>
                <w:sz w:val="22"/>
              </w:rPr>
              <w:t>0.0327</w:t>
            </w:r>
          </w:p>
        </w:tc>
        <w:tc>
          <w:tcPr>
            <w:tcW w:w="1154" w:type="pct"/>
            <w:tcBorders>
              <w:top w:val="single" w:sz="4" w:space="0" w:color="auto"/>
              <w:left w:val="single" w:sz="4" w:space="0" w:color="auto"/>
              <w:bottom w:val="single" w:sz="4" w:space="0" w:color="auto"/>
              <w:right w:val="single" w:sz="4" w:space="0" w:color="auto"/>
            </w:tcBorders>
            <w:hideMark/>
          </w:tcPr>
          <w:p w:rsidR="00683255" w:rsidRDefault="00683255">
            <w:pPr>
              <w:jc w:val="right"/>
              <w:rPr>
                <w:color w:val="000000"/>
                <w:sz w:val="22"/>
              </w:rPr>
            </w:pPr>
            <w:r>
              <w:rPr>
                <w:color w:val="000000"/>
                <w:sz w:val="22"/>
              </w:rPr>
              <w:t>0.0412488</w:t>
            </w:r>
          </w:p>
        </w:tc>
      </w:tr>
      <w:tr w:rsidR="00683255" w:rsidTr="00683255">
        <w:tc>
          <w:tcPr>
            <w:tcW w:w="385" w:type="pct"/>
            <w:tcBorders>
              <w:top w:val="single" w:sz="4" w:space="0" w:color="auto"/>
              <w:left w:val="single" w:sz="4" w:space="0" w:color="auto"/>
              <w:bottom w:val="single" w:sz="4" w:space="0" w:color="auto"/>
              <w:right w:val="single" w:sz="4" w:space="0" w:color="auto"/>
            </w:tcBorders>
            <w:hideMark/>
          </w:tcPr>
          <w:p w:rsidR="00683255" w:rsidRDefault="00683255">
            <w:pPr>
              <w:rPr>
                <w:color w:val="000000"/>
                <w:sz w:val="22"/>
              </w:rPr>
            </w:pPr>
            <w:r>
              <w:rPr>
                <w:color w:val="000000"/>
                <w:sz w:val="22"/>
              </w:rPr>
              <w:t>1325</w:t>
            </w:r>
          </w:p>
        </w:tc>
        <w:tc>
          <w:tcPr>
            <w:tcW w:w="2385" w:type="pct"/>
            <w:tcBorders>
              <w:top w:val="single" w:sz="4" w:space="0" w:color="auto"/>
              <w:left w:val="single" w:sz="4" w:space="0" w:color="auto"/>
              <w:bottom w:val="single" w:sz="4" w:space="0" w:color="auto"/>
              <w:right w:val="single" w:sz="4" w:space="0" w:color="auto"/>
            </w:tcBorders>
            <w:hideMark/>
          </w:tcPr>
          <w:p w:rsidR="00683255" w:rsidRDefault="00683255">
            <w:pPr>
              <w:rPr>
                <w:color w:val="000000"/>
                <w:sz w:val="22"/>
              </w:rPr>
            </w:pPr>
            <w:r>
              <w:rPr>
                <w:color w:val="000000"/>
                <w:sz w:val="22"/>
              </w:rPr>
              <w:t>Формальдегид (Метаналь) (609)</w:t>
            </w:r>
          </w:p>
        </w:tc>
        <w:tc>
          <w:tcPr>
            <w:tcW w:w="1077" w:type="pct"/>
            <w:tcBorders>
              <w:top w:val="single" w:sz="4" w:space="0" w:color="auto"/>
              <w:left w:val="single" w:sz="4" w:space="0" w:color="auto"/>
              <w:bottom w:val="single" w:sz="4" w:space="0" w:color="auto"/>
              <w:right w:val="single" w:sz="4" w:space="0" w:color="auto"/>
            </w:tcBorders>
            <w:hideMark/>
          </w:tcPr>
          <w:p w:rsidR="00683255" w:rsidRDefault="00683255">
            <w:pPr>
              <w:jc w:val="right"/>
              <w:rPr>
                <w:color w:val="000000"/>
                <w:sz w:val="22"/>
              </w:rPr>
            </w:pPr>
            <w:r>
              <w:rPr>
                <w:color w:val="000000"/>
                <w:sz w:val="22"/>
              </w:rPr>
              <w:t>0.0327</w:t>
            </w:r>
          </w:p>
        </w:tc>
        <w:tc>
          <w:tcPr>
            <w:tcW w:w="1154" w:type="pct"/>
            <w:tcBorders>
              <w:top w:val="single" w:sz="4" w:space="0" w:color="auto"/>
              <w:left w:val="single" w:sz="4" w:space="0" w:color="auto"/>
              <w:bottom w:val="single" w:sz="4" w:space="0" w:color="auto"/>
              <w:right w:val="single" w:sz="4" w:space="0" w:color="auto"/>
            </w:tcBorders>
            <w:hideMark/>
          </w:tcPr>
          <w:p w:rsidR="00683255" w:rsidRDefault="00683255">
            <w:pPr>
              <w:jc w:val="right"/>
              <w:rPr>
                <w:color w:val="000000"/>
                <w:sz w:val="22"/>
              </w:rPr>
            </w:pPr>
            <w:r>
              <w:rPr>
                <w:color w:val="000000"/>
                <w:sz w:val="22"/>
              </w:rPr>
              <w:t>0.0412488</w:t>
            </w:r>
          </w:p>
        </w:tc>
      </w:tr>
      <w:tr w:rsidR="00683255" w:rsidTr="00683255">
        <w:tc>
          <w:tcPr>
            <w:tcW w:w="385" w:type="pct"/>
            <w:tcBorders>
              <w:top w:val="single" w:sz="4" w:space="0" w:color="auto"/>
              <w:left w:val="single" w:sz="4" w:space="0" w:color="auto"/>
              <w:bottom w:val="single" w:sz="4" w:space="0" w:color="auto"/>
              <w:right w:val="single" w:sz="4" w:space="0" w:color="auto"/>
            </w:tcBorders>
            <w:hideMark/>
          </w:tcPr>
          <w:p w:rsidR="00683255" w:rsidRDefault="00683255">
            <w:pPr>
              <w:rPr>
                <w:color w:val="000000"/>
                <w:sz w:val="22"/>
              </w:rPr>
            </w:pPr>
            <w:r>
              <w:rPr>
                <w:color w:val="000000"/>
                <w:sz w:val="22"/>
              </w:rPr>
              <w:t>2754</w:t>
            </w:r>
          </w:p>
        </w:tc>
        <w:tc>
          <w:tcPr>
            <w:tcW w:w="2385" w:type="pct"/>
            <w:tcBorders>
              <w:top w:val="single" w:sz="4" w:space="0" w:color="auto"/>
              <w:left w:val="single" w:sz="4" w:space="0" w:color="auto"/>
              <w:bottom w:val="single" w:sz="4" w:space="0" w:color="auto"/>
              <w:right w:val="single" w:sz="4" w:space="0" w:color="auto"/>
            </w:tcBorders>
            <w:hideMark/>
          </w:tcPr>
          <w:p w:rsidR="00683255" w:rsidRDefault="00683255">
            <w:pPr>
              <w:rPr>
                <w:color w:val="000000"/>
                <w:sz w:val="22"/>
              </w:rPr>
            </w:pPr>
            <w:r>
              <w:rPr>
                <w:color w:val="000000"/>
                <w:sz w:val="22"/>
              </w:rPr>
              <w:t>Алканы С12-19 /в пересчете на С/ (Углеводороды предельные С12-С19 (в пересчете на С); Растворитель РПК-265П) (10)</w:t>
            </w:r>
          </w:p>
        </w:tc>
        <w:tc>
          <w:tcPr>
            <w:tcW w:w="1077" w:type="pct"/>
            <w:tcBorders>
              <w:top w:val="single" w:sz="4" w:space="0" w:color="auto"/>
              <w:left w:val="single" w:sz="4" w:space="0" w:color="auto"/>
              <w:bottom w:val="single" w:sz="4" w:space="0" w:color="auto"/>
              <w:right w:val="single" w:sz="4" w:space="0" w:color="auto"/>
            </w:tcBorders>
            <w:hideMark/>
          </w:tcPr>
          <w:p w:rsidR="00683255" w:rsidRDefault="00683255">
            <w:pPr>
              <w:jc w:val="right"/>
              <w:rPr>
                <w:color w:val="000000"/>
                <w:sz w:val="22"/>
              </w:rPr>
            </w:pPr>
            <w:r>
              <w:rPr>
                <w:color w:val="000000"/>
                <w:sz w:val="22"/>
              </w:rPr>
              <w:t>0.327</w:t>
            </w:r>
          </w:p>
        </w:tc>
        <w:tc>
          <w:tcPr>
            <w:tcW w:w="1154" w:type="pct"/>
            <w:tcBorders>
              <w:top w:val="single" w:sz="4" w:space="0" w:color="auto"/>
              <w:left w:val="single" w:sz="4" w:space="0" w:color="auto"/>
              <w:bottom w:val="single" w:sz="4" w:space="0" w:color="auto"/>
              <w:right w:val="single" w:sz="4" w:space="0" w:color="auto"/>
            </w:tcBorders>
            <w:hideMark/>
          </w:tcPr>
          <w:p w:rsidR="00683255" w:rsidRDefault="00683255">
            <w:pPr>
              <w:jc w:val="right"/>
              <w:rPr>
                <w:color w:val="000000"/>
                <w:sz w:val="22"/>
              </w:rPr>
            </w:pPr>
            <w:r>
              <w:rPr>
                <w:color w:val="000000"/>
                <w:sz w:val="22"/>
              </w:rPr>
              <w:t>0.412488</w:t>
            </w:r>
          </w:p>
        </w:tc>
      </w:tr>
    </w:tbl>
    <w:p w:rsidR="0081155B" w:rsidRPr="0081155B" w:rsidRDefault="0081155B" w:rsidP="0081155B">
      <w:pPr>
        <w:tabs>
          <w:tab w:val="left" w:pos="851"/>
          <w:tab w:val="left" w:pos="1134"/>
        </w:tabs>
        <w:rPr>
          <w:rFonts w:ascii="Arial" w:hAnsi="Arial" w:cs="Arial"/>
          <w:b/>
        </w:rPr>
      </w:pPr>
    </w:p>
    <w:p w:rsidR="0081155B" w:rsidRDefault="0081155B" w:rsidP="0081155B">
      <w:pPr>
        <w:tabs>
          <w:tab w:val="left" w:pos="851"/>
          <w:tab w:val="left" w:pos="1134"/>
        </w:tabs>
        <w:rPr>
          <w:rFonts w:ascii="Arial" w:hAnsi="Arial" w:cs="Arial"/>
          <w:b/>
        </w:rPr>
      </w:pPr>
      <w:r w:rsidRPr="0081155B">
        <w:rPr>
          <w:rFonts w:ascii="Arial" w:hAnsi="Arial" w:cs="Arial"/>
          <w:b/>
        </w:rPr>
        <w:t>Источник №0001-003 ДЭС буровая установка;</w:t>
      </w:r>
    </w:p>
    <w:p w:rsidR="00683255" w:rsidRDefault="00683255" w:rsidP="00683255">
      <w:pPr>
        <w:rPr>
          <w:rFonts w:ascii="Courier New" w:hAnsi="Courier New" w:cs="Courier New"/>
          <w:color w:val="000000"/>
          <w:sz w:val="22"/>
        </w:rPr>
      </w:pPr>
      <w:r>
        <w:rPr>
          <w:rFonts w:ascii="Courier New" w:hAnsi="Courier New" w:cs="Courier New"/>
          <w:color w:val="000000"/>
          <w:sz w:val="22"/>
        </w:rPr>
        <w:t>Источник загрязнения: 0001</w:t>
      </w:r>
    </w:p>
    <w:p w:rsidR="00683255" w:rsidRDefault="00683255" w:rsidP="00683255">
      <w:pPr>
        <w:rPr>
          <w:rFonts w:ascii="Courier New" w:hAnsi="Courier New" w:cs="Courier New"/>
          <w:color w:val="000000"/>
          <w:sz w:val="22"/>
        </w:rPr>
      </w:pPr>
      <w:r>
        <w:rPr>
          <w:rFonts w:ascii="Courier New" w:hAnsi="Courier New" w:cs="Courier New"/>
          <w:color w:val="000000"/>
          <w:sz w:val="22"/>
        </w:rPr>
        <w:t>Источник выделения: 0001 03, выхлопные трубы</w:t>
      </w:r>
    </w:p>
    <w:p w:rsidR="00683255" w:rsidRDefault="00683255" w:rsidP="00683255">
      <w:pPr>
        <w:rPr>
          <w:rFonts w:ascii="Courier New" w:hAnsi="Courier New" w:cs="Courier New"/>
          <w:color w:val="000000"/>
          <w:sz w:val="22"/>
        </w:rPr>
      </w:pPr>
      <w:r>
        <w:rPr>
          <w:rFonts w:ascii="Courier New" w:hAnsi="Courier New" w:cs="Courier New"/>
          <w:color w:val="000000"/>
          <w:sz w:val="22"/>
        </w:rPr>
        <w:t>Список литературы:</w:t>
      </w:r>
    </w:p>
    <w:p w:rsidR="00683255" w:rsidRDefault="00683255" w:rsidP="00683255">
      <w:pPr>
        <w:rPr>
          <w:rFonts w:ascii="Courier New" w:hAnsi="Courier New" w:cs="Courier New"/>
          <w:color w:val="000000"/>
          <w:sz w:val="22"/>
        </w:rPr>
      </w:pPr>
      <w:r>
        <w:rPr>
          <w:rFonts w:ascii="Courier New" w:hAnsi="Courier New" w:cs="Courier New"/>
          <w:color w:val="000000"/>
          <w:sz w:val="22"/>
        </w:rPr>
        <w:t>1. Методика расчета нормативов выбросов вредных веществ от стационарных дизельных установок</w:t>
      </w:r>
    </w:p>
    <w:p w:rsidR="00683255" w:rsidRDefault="00683255" w:rsidP="00683255">
      <w:pPr>
        <w:rPr>
          <w:rFonts w:ascii="Courier New" w:hAnsi="Courier New" w:cs="Courier New"/>
          <w:color w:val="000000"/>
          <w:sz w:val="22"/>
        </w:rPr>
      </w:pPr>
      <w:r>
        <w:rPr>
          <w:rFonts w:ascii="Courier New" w:hAnsi="Courier New" w:cs="Courier New"/>
          <w:color w:val="000000"/>
          <w:sz w:val="22"/>
        </w:rPr>
        <w:t>Приложение  №9 к Приказу Министра охраны окружающей</w:t>
      </w:r>
    </w:p>
    <w:p w:rsidR="00683255" w:rsidRDefault="00683255" w:rsidP="00683255">
      <w:pPr>
        <w:rPr>
          <w:rFonts w:ascii="Courier New" w:hAnsi="Courier New" w:cs="Courier New"/>
          <w:color w:val="000000"/>
          <w:sz w:val="22"/>
        </w:rPr>
      </w:pPr>
      <w:r>
        <w:rPr>
          <w:rFonts w:ascii="Courier New" w:hAnsi="Courier New" w:cs="Courier New"/>
          <w:color w:val="000000"/>
          <w:sz w:val="22"/>
        </w:rPr>
        <w:t>среды и водных ресурсов Республики Казахстан от 12.06.2014 г. № 221-Ґ</w:t>
      </w:r>
    </w:p>
    <w:p w:rsidR="00683255" w:rsidRDefault="00683255" w:rsidP="00683255">
      <w:pPr>
        <w:rPr>
          <w:rFonts w:ascii="Courier New" w:hAnsi="Courier New" w:cs="Courier New"/>
          <w:color w:val="000000"/>
          <w:sz w:val="22"/>
        </w:rPr>
      </w:pPr>
    </w:p>
    <w:p w:rsidR="00683255" w:rsidRDefault="00683255" w:rsidP="00683255">
      <w:pPr>
        <w:rPr>
          <w:rFonts w:ascii="Arial" w:hAnsi="Arial" w:cs="Arial"/>
          <w:b/>
          <w:color w:val="000000"/>
        </w:rPr>
      </w:pPr>
      <w:r>
        <w:rPr>
          <w:rFonts w:ascii="Courier New" w:hAnsi="Courier New" w:cs="Courier New"/>
          <w:color w:val="000000"/>
          <w:sz w:val="22"/>
        </w:rPr>
        <w:t xml:space="preserve">Максимальный расход диз. топлива установкой, кг/час, </w:t>
      </w:r>
      <w:r>
        <w:rPr>
          <w:b/>
          <w:i/>
          <w:color w:val="000000"/>
          <w:sz w:val="22"/>
        </w:rPr>
        <w:t>G</w:t>
      </w:r>
      <w:r>
        <w:rPr>
          <w:b/>
          <w:i/>
          <w:color w:val="000000"/>
          <w:sz w:val="22"/>
          <w:vertAlign w:val="subscript"/>
        </w:rPr>
        <w:t>FJMAX</w:t>
      </w:r>
      <w:r>
        <w:rPr>
          <w:b/>
          <w:i/>
          <w:color w:val="000000"/>
          <w:sz w:val="22"/>
        </w:rPr>
        <w:t xml:space="preserve"> = </w:t>
      </w:r>
      <w:r>
        <w:rPr>
          <w:rFonts w:ascii="Arial" w:hAnsi="Arial" w:cs="Arial"/>
          <w:b/>
          <w:color w:val="000000"/>
        </w:rPr>
        <w:t>77.04</w:t>
      </w:r>
    </w:p>
    <w:p w:rsidR="00683255" w:rsidRDefault="00683255" w:rsidP="00683255">
      <w:pPr>
        <w:rPr>
          <w:rFonts w:ascii="Arial" w:hAnsi="Arial" w:cs="Arial"/>
          <w:b/>
          <w:color w:val="000000"/>
        </w:rPr>
      </w:pPr>
      <w:r>
        <w:rPr>
          <w:rFonts w:ascii="Courier New" w:hAnsi="Courier New" w:cs="Courier New"/>
          <w:color w:val="000000"/>
          <w:sz w:val="22"/>
        </w:rPr>
        <w:t xml:space="preserve">Годовой расход дизельного топлива, т/год, </w:t>
      </w:r>
      <w:r>
        <w:rPr>
          <w:b/>
          <w:i/>
          <w:color w:val="000000"/>
          <w:sz w:val="22"/>
        </w:rPr>
        <w:t>G</w:t>
      </w:r>
      <w:r>
        <w:rPr>
          <w:b/>
          <w:i/>
          <w:color w:val="000000"/>
          <w:sz w:val="22"/>
          <w:vertAlign w:val="subscript"/>
        </w:rPr>
        <w:t>FGGO</w:t>
      </w:r>
      <w:r>
        <w:rPr>
          <w:b/>
          <w:i/>
          <w:color w:val="000000"/>
          <w:sz w:val="22"/>
        </w:rPr>
        <w:t xml:space="preserve"> = </w:t>
      </w:r>
      <w:r>
        <w:rPr>
          <w:rFonts w:ascii="Arial" w:hAnsi="Arial" w:cs="Arial"/>
          <w:b/>
          <w:color w:val="000000"/>
        </w:rPr>
        <w:t>26.995</w:t>
      </w:r>
    </w:p>
    <w:p w:rsidR="00683255" w:rsidRDefault="00683255" w:rsidP="00683255">
      <w:pPr>
        <w:rPr>
          <w:rFonts w:ascii="Arial" w:hAnsi="Arial" w:cs="Arial"/>
          <w:b/>
          <w:color w:val="000000"/>
        </w:rPr>
      </w:pPr>
    </w:p>
    <w:p w:rsidR="00683255" w:rsidRDefault="00683255" w:rsidP="00683255">
      <w:pPr>
        <w:rPr>
          <w:b/>
          <w:i/>
          <w:color w:val="000000"/>
          <w:u w:val="single"/>
        </w:rPr>
      </w:pPr>
      <w:r>
        <w:rPr>
          <w:b/>
          <w:i/>
          <w:color w:val="000000"/>
          <w:u w:val="single"/>
        </w:rPr>
        <w:t>Примесь: 0301 Азота (IV) диоксид (Азота диоксид) (4)</w:t>
      </w:r>
    </w:p>
    <w:p w:rsidR="00683255" w:rsidRDefault="00683255" w:rsidP="00683255">
      <w:pPr>
        <w:rPr>
          <w:b/>
          <w:i/>
          <w:color w:val="000000"/>
          <w:u w:val="single"/>
        </w:rPr>
      </w:pPr>
    </w:p>
    <w:p w:rsidR="00683255" w:rsidRDefault="00683255" w:rsidP="00683255">
      <w:pPr>
        <w:rPr>
          <w:rFonts w:ascii="Arial" w:hAnsi="Arial" w:cs="Arial"/>
          <w:b/>
          <w:color w:val="000000"/>
        </w:rPr>
      </w:pPr>
      <w:r>
        <w:rPr>
          <w:rFonts w:ascii="Courier New" w:hAnsi="Courier New" w:cs="Courier New"/>
          <w:color w:val="000000"/>
          <w:sz w:val="22"/>
        </w:rPr>
        <w:t xml:space="preserve">Оценочное значение среднециклового выброса, г/кг топлива (табл.4), </w:t>
      </w:r>
      <w:r>
        <w:rPr>
          <w:b/>
          <w:i/>
          <w:color w:val="000000"/>
          <w:sz w:val="22"/>
        </w:rPr>
        <w:t>E</w:t>
      </w:r>
      <w:r>
        <w:rPr>
          <w:rFonts w:ascii="Courier New" w:hAnsi="Courier New" w:cs="Courier New"/>
          <w:b/>
          <w:i/>
          <w:color w:val="000000"/>
          <w:sz w:val="22"/>
          <w:vertAlign w:val="subscript"/>
        </w:rPr>
        <w:t>Э</w:t>
      </w:r>
      <w:r>
        <w:rPr>
          <w:b/>
          <w:i/>
          <w:color w:val="000000"/>
          <w:sz w:val="22"/>
        </w:rPr>
        <w:t xml:space="preserve">  = </w:t>
      </w:r>
      <w:r>
        <w:rPr>
          <w:rFonts w:ascii="Arial" w:hAnsi="Arial" w:cs="Arial"/>
          <w:b/>
          <w:color w:val="000000"/>
        </w:rPr>
        <w:t>30</w:t>
      </w:r>
    </w:p>
    <w:p w:rsidR="00683255" w:rsidRDefault="00683255" w:rsidP="00683255">
      <w:pPr>
        <w:rPr>
          <w:rFonts w:ascii="Arial" w:hAnsi="Arial" w:cs="Arial"/>
          <w:b/>
          <w:color w:val="000000"/>
        </w:rPr>
      </w:pPr>
      <w:r>
        <w:rPr>
          <w:rFonts w:ascii="Courier New" w:hAnsi="Courier New" w:cs="Courier New"/>
          <w:color w:val="000000"/>
          <w:sz w:val="22"/>
        </w:rPr>
        <w:t xml:space="preserve">Максимальный разовый выброс, г/с, </w:t>
      </w:r>
      <w:r>
        <w:rPr>
          <w:b/>
          <w:i/>
          <w:color w:val="000000"/>
          <w:sz w:val="22"/>
        </w:rPr>
        <w:t xml:space="preserve">_G_ = </w:t>
      </w:r>
      <w:r>
        <w:rPr>
          <w:b/>
          <w:i/>
          <w:color w:val="000000"/>
        </w:rPr>
        <w:t>G</w:t>
      </w:r>
      <w:r>
        <w:rPr>
          <w:b/>
          <w:i/>
          <w:color w:val="000000"/>
          <w:vertAlign w:val="subscript"/>
        </w:rPr>
        <w:t>FJMAX</w:t>
      </w:r>
      <w:r>
        <w:rPr>
          <w:b/>
          <w:i/>
          <w:color w:val="000000"/>
        </w:rPr>
        <w:t xml:space="preserve"> · E</w:t>
      </w:r>
      <w:r>
        <w:rPr>
          <w:rFonts w:ascii="Courier New" w:hAnsi="Courier New" w:cs="Courier New"/>
          <w:b/>
          <w:i/>
          <w:color w:val="000000"/>
          <w:vertAlign w:val="subscript"/>
        </w:rPr>
        <w:t>Э</w:t>
      </w:r>
      <w:r>
        <w:rPr>
          <w:b/>
          <w:i/>
          <w:color w:val="000000"/>
        </w:rPr>
        <w:t xml:space="preserve">  / 3600 = </w:t>
      </w:r>
      <w:r>
        <w:rPr>
          <w:b/>
          <w:color w:val="000000"/>
        </w:rPr>
        <w:t xml:space="preserve">77.04 · 30 / 3600 = </w:t>
      </w:r>
      <w:r>
        <w:rPr>
          <w:rFonts w:ascii="Arial" w:hAnsi="Arial" w:cs="Arial"/>
          <w:b/>
          <w:color w:val="000000"/>
        </w:rPr>
        <w:t>0.642</w:t>
      </w:r>
    </w:p>
    <w:p w:rsidR="00683255" w:rsidRDefault="00683255" w:rsidP="00683255">
      <w:pPr>
        <w:rPr>
          <w:rFonts w:ascii="Arial" w:hAnsi="Arial" w:cs="Arial"/>
          <w:b/>
          <w:color w:val="000000"/>
        </w:rPr>
      </w:pPr>
      <w:r>
        <w:rPr>
          <w:rFonts w:ascii="Courier New" w:hAnsi="Courier New" w:cs="Courier New"/>
          <w:color w:val="000000"/>
          <w:sz w:val="22"/>
        </w:rPr>
        <w:t xml:space="preserve">Валовый выброс, т/год, </w:t>
      </w:r>
      <w:r>
        <w:rPr>
          <w:b/>
          <w:i/>
          <w:color w:val="000000"/>
          <w:sz w:val="22"/>
        </w:rPr>
        <w:t xml:space="preserve">_M_ = </w:t>
      </w:r>
      <w:r>
        <w:rPr>
          <w:b/>
          <w:i/>
          <w:color w:val="000000"/>
        </w:rPr>
        <w:t>G</w:t>
      </w:r>
      <w:r>
        <w:rPr>
          <w:b/>
          <w:i/>
          <w:color w:val="000000"/>
          <w:vertAlign w:val="subscript"/>
        </w:rPr>
        <w:t>FGGO</w:t>
      </w:r>
      <w:r>
        <w:rPr>
          <w:b/>
          <w:i/>
          <w:color w:val="000000"/>
        </w:rPr>
        <w:t xml:space="preserve"> · E</w:t>
      </w:r>
      <w:r>
        <w:rPr>
          <w:rFonts w:ascii="Courier New" w:hAnsi="Courier New" w:cs="Courier New"/>
          <w:b/>
          <w:i/>
          <w:color w:val="000000"/>
          <w:vertAlign w:val="subscript"/>
        </w:rPr>
        <w:t>Э</w:t>
      </w:r>
      <w:r>
        <w:rPr>
          <w:b/>
          <w:i/>
          <w:color w:val="000000"/>
        </w:rPr>
        <w:t xml:space="preserve">  / 10</w:t>
      </w:r>
      <w:r>
        <w:rPr>
          <w:b/>
          <w:i/>
          <w:color w:val="000000"/>
          <w:vertAlign w:val="superscript"/>
        </w:rPr>
        <w:t>3</w:t>
      </w:r>
      <w:r>
        <w:rPr>
          <w:b/>
          <w:i/>
          <w:color w:val="000000"/>
        </w:rPr>
        <w:t xml:space="preserve"> = </w:t>
      </w:r>
      <w:r>
        <w:rPr>
          <w:b/>
          <w:color w:val="000000"/>
        </w:rPr>
        <w:t>26.995 · 30 / 10</w:t>
      </w:r>
      <w:r>
        <w:rPr>
          <w:b/>
          <w:color w:val="000000"/>
          <w:vertAlign w:val="superscript"/>
        </w:rPr>
        <w:t>3</w:t>
      </w:r>
      <w:r>
        <w:rPr>
          <w:b/>
          <w:color w:val="000000"/>
        </w:rPr>
        <w:t xml:space="preserve"> = </w:t>
      </w:r>
      <w:r>
        <w:rPr>
          <w:rFonts w:ascii="Arial" w:hAnsi="Arial" w:cs="Arial"/>
          <w:b/>
          <w:color w:val="000000"/>
        </w:rPr>
        <w:t>0.80985</w:t>
      </w:r>
    </w:p>
    <w:p w:rsidR="00683255" w:rsidRDefault="00683255" w:rsidP="00683255">
      <w:pPr>
        <w:rPr>
          <w:rFonts w:ascii="Arial" w:hAnsi="Arial" w:cs="Arial"/>
          <w:b/>
          <w:color w:val="000000"/>
        </w:rPr>
      </w:pPr>
    </w:p>
    <w:p w:rsidR="00683255" w:rsidRDefault="00683255" w:rsidP="00683255">
      <w:pPr>
        <w:rPr>
          <w:b/>
          <w:i/>
          <w:color w:val="000000"/>
          <w:u w:val="single"/>
        </w:rPr>
      </w:pPr>
      <w:r>
        <w:rPr>
          <w:b/>
          <w:i/>
          <w:color w:val="000000"/>
          <w:u w:val="single"/>
        </w:rPr>
        <w:t>Примесь: 1325 Формальдегид (Метаналь) (609)</w:t>
      </w:r>
    </w:p>
    <w:p w:rsidR="00683255" w:rsidRDefault="00683255" w:rsidP="00683255">
      <w:pPr>
        <w:rPr>
          <w:b/>
          <w:i/>
          <w:color w:val="000000"/>
          <w:u w:val="single"/>
        </w:rPr>
      </w:pPr>
    </w:p>
    <w:p w:rsidR="00683255" w:rsidRDefault="00683255" w:rsidP="00683255">
      <w:pPr>
        <w:rPr>
          <w:rFonts w:ascii="Arial" w:hAnsi="Arial" w:cs="Arial"/>
          <w:b/>
          <w:color w:val="000000"/>
        </w:rPr>
      </w:pPr>
      <w:r>
        <w:rPr>
          <w:rFonts w:ascii="Courier New" w:hAnsi="Courier New" w:cs="Courier New"/>
          <w:color w:val="000000"/>
          <w:sz w:val="22"/>
        </w:rPr>
        <w:t xml:space="preserve">Оценочное значение среднециклового выброса, г/кг топлива (табл.4), </w:t>
      </w:r>
      <w:r>
        <w:rPr>
          <w:b/>
          <w:i/>
          <w:color w:val="000000"/>
          <w:sz w:val="22"/>
        </w:rPr>
        <w:t>E</w:t>
      </w:r>
      <w:r>
        <w:rPr>
          <w:rFonts w:ascii="Courier New" w:hAnsi="Courier New" w:cs="Courier New"/>
          <w:b/>
          <w:i/>
          <w:color w:val="000000"/>
          <w:sz w:val="22"/>
          <w:vertAlign w:val="subscript"/>
        </w:rPr>
        <w:t>Э</w:t>
      </w:r>
      <w:r>
        <w:rPr>
          <w:b/>
          <w:i/>
          <w:color w:val="000000"/>
          <w:sz w:val="22"/>
        </w:rPr>
        <w:t xml:space="preserve">  = </w:t>
      </w:r>
      <w:r>
        <w:rPr>
          <w:rFonts w:ascii="Arial" w:hAnsi="Arial" w:cs="Arial"/>
          <w:b/>
          <w:color w:val="000000"/>
        </w:rPr>
        <w:t>1.2</w:t>
      </w:r>
    </w:p>
    <w:p w:rsidR="00683255" w:rsidRDefault="00683255" w:rsidP="00683255">
      <w:pPr>
        <w:rPr>
          <w:rFonts w:ascii="Arial" w:hAnsi="Arial" w:cs="Arial"/>
          <w:b/>
          <w:color w:val="000000"/>
        </w:rPr>
      </w:pPr>
      <w:r>
        <w:rPr>
          <w:rFonts w:ascii="Courier New" w:hAnsi="Courier New" w:cs="Courier New"/>
          <w:color w:val="000000"/>
          <w:sz w:val="22"/>
        </w:rPr>
        <w:t xml:space="preserve">Максимальный разовый выброс, г/с, </w:t>
      </w:r>
      <w:r>
        <w:rPr>
          <w:b/>
          <w:i/>
          <w:color w:val="000000"/>
          <w:sz w:val="22"/>
        </w:rPr>
        <w:t xml:space="preserve">_G_ = </w:t>
      </w:r>
      <w:r>
        <w:rPr>
          <w:b/>
          <w:i/>
          <w:color w:val="000000"/>
        </w:rPr>
        <w:t>G</w:t>
      </w:r>
      <w:r>
        <w:rPr>
          <w:b/>
          <w:i/>
          <w:color w:val="000000"/>
          <w:vertAlign w:val="subscript"/>
        </w:rPr>
        <w:t>FJMAX</w:t>
      </w:r>
      <w:r>
        <w:rPr>
          <w:b/>
          <w:i/>
          <w:color w:val="000000"/>
        </w:rPr>
        <w:t xml:space="preserve"> · E</w:t>
      </w:r>
      <w:r>
        <w:rPr>
          <w:rFonts w:ascii="Courier New" w:hAnsi="Courier New" w:cs="Courier New"/>
          <w:b/>
          <w:i/>
          <w:color w:val="000000"/>
          <w:vertAlign w:val="subscript"/>
        </w:rPr>
        <w:t>Э</w:t>
      </w:r>
      <w:r>
        <w:rPr>
          <w:b/>
          <w:i/>
          <w:color w:val="000000"/>
        </w:rPr>
        <w:t xml:space="preserve">  / 3600 = </w:t>
      </w:r>
      <w:r>
        <w:rPr>
          <w:b/>
          <w:color w:val="000000"/>
        </w:rPr>
        <w:t xml:space="preserve">77.04 · 1.2 / 3600 = </w:t>
      </w:r>
      <w:r>
        <w:rPr>
          <w:rFonts w:ascii="Arial" w:hAnsi="Arial" w:cs="Arial"/>
          <w:b/>
          <w:color w:val="000000"/>
        </w:rPr>
        <w:t>0.02568</w:t>
      </w:r>
    </w:p>
    <w:p w:rsidR="00683255" w:rsidRDefault="00683255" w:rsidP="00683255">
      <w:pPr>
        <w:rPr>
          <w:rFonts w:ascii="Arial" w:hAnsi="Arial" w:cs="Arial"/>
          <w:b/>
          <w:color w:val="000000"/>
        </w:rPr>
      </w:pPr>
      <w:r>
        <w:rPr>
          <w:rFonts w:ascii="Courier New" w:hAnsi="Courier New" w:cs="Courier New"/>
          <w:color w:val="000000"/>
          <w:sz w:val="22"/>
        </w:rPr>
        <w:t xml:space="preserve">Валовый выброс, т/год, </w:t>
      </w:r>
      <w:r>
        <w:rPr>
          <w:b/>
          <w:i/>
          <w:color w:val="000000"/>
          <w:sz w:val="22"/>
        </w:rPr>
        <w:t xml:space="preserve">_M_ = </w:t>
      </w:r>
      <w:r>
        <w:rPr>
          <w:b/>
          <w:i/>
          <w:color w:val="000000"/>
        </w:rPr>
        <w:t>G</w:t>
      </w:r>
      <w:r>
        <w:rPr>
          <w:b/>
          <w:i/>
          <w:color w:val="000000"/>
          <w:vertAlign w:val="subscript"/>
        </w:rPr>
        <w:t>FGGO</w:t>
      </w:r>
      <w:r>
        <w:rPr>
          <w:b/>
          <w:i/>
          <w:color w:val="000000"/>
        </w:rPr>
        <w:t xml:space="preserve"> · E</w:t>
      </w:r>
      <w:r>
        <w:rPr>
          <w:rFonts w:ascii="Courier New" w:hAnsi="Courier New" w:cs="Courier New"/>
          <w:b/>
          <w:i/>
          <w:color w:val="000000"/>
          <w:vertAlign w:val="subscript"/>
        </w:rPr>
        <w:t>Э</w:t>
      </w:r>
      <w:r>
        <w:rPr>
          <w:b/>
          <w:i/>
          <w:color w:val="000000"/>
        </w:rPr>
        <w:t xml:space="preserve">  / 10</w:t>
      </w:r>
      <w:r>
        <w:rPr>
          <w:b/>
          <w:i/>
          <w:color w:val="000000"/>
          <w:vertAlign w:val="superscript"/>
        </w:rPr>
        <w:t>3</w:t>
      </w:r>
      <w:r>
        <w:rPr>
          <w:b/>
          <w:i/>
          <w:color w:val="000000"/>
        </w:rPr>
        <w:t xml:space="preserve"> = </w:t>
      </w:r>
      <w:r>
        <w:rPr>
          <w:b/>
          <w:color w:val="000000"/>
        </w:rPr>
        <w:t>26.995 · 1.2 / 10</w:t>
      </w:r>
      <w:r>
        <w:rPr>
          <w:b/>
          <w:color w:val="000000"/>
          <w:vertAlign w:val="superscript"/>
        </w:rPr>
        <w:t>3</w:t>
      </w:r>
      <w:r>
        <w:rPr>
          <w:b/>
          <w:color w:val="000000"/>
        </w:rPr>
        <w:t xml:space="preserve"> = </w:t>
      </w:r>
      <w:r>
        <w:rPr>
          <w:rFonts w:ascii="Arial" w:hAnsi="Arial" w:cs="Arial"/>
          <w:b/>
          <w:color w:val="000000"/>
        </w:rPr>
        <w:t>0.032394</w:t>
      </w:r>
    </w:p>
    <w:p w:rsidR="00683255" w:rsidRDefault="00683255" w:rsidP="00683255">
      <w:pPr>
        <w:rPr>
          <w:rFonts w:ascii="Arial" w:hAnsi="Arial" w:cs="Arial"/>
          <w:b/>
          <w:color w:val="000000"/>
        </w:rPr>
      </w:pPr>
    </w:p>
    <w:p w:rsidR="00683255" w:rsidRDefault="00683255" w:rsidP="00683255">
      <w:pPr>
        <w:rPr>
          <w:b/>
          <w:i/>
          <w:color w:val="000000"/>
          <w:u w:val="single"/>
        </w:rPr>
      </w:pPr>
      <w:r>
        <w:rPr>
          <w:b/>
          <w:i/>
          <w:color w:val="000000"/>
          <w:u w:val="single"/>
        </w:rPr>
        <w:t>Примесь: 0304 Азот (II) оксид (Азота оксид) (6)</w:t>
      </w:r>
    </w:p>
    <w:p w:rsidR="00683255" w:rsidRDefault="00683255" w:rsidP="00683255">
      <w:pPr>
        <w:rPr>
          <w:b/>
          <w:i/>
          <w:color w:val="000000"/>
          <w:u w:val="single"/>
        </w:rPr>
      </w:pPr>
    </w:p>
    <w:p w:rsidR="00683255" w:rsidRDefault="00683255" w:rsidP="00683255">
      <w:pPr>
        <w:rPr>
          <w:rFonts w:ascii="Arial" w:hAnsi="Arial" w:cs="Arial"/>
          <w:b/>
          <w:color w:val="000000"/>
        </w:rPr>
      </w:pPr>
      <w:r>
        <w:rPr>
          <w:rFonts w:ascii="Courier New" w:hAnsi="Courier New" w:cs="Courier New"/>
          <w:color w:val="000000"/>
          <w:sz w:val="22"/>
        </w:rPr>
        <w:t xml:space="preserve">Оценочное значение среднециклового выброса, г/кг топлива (табл.4), </w:t>
      </w:r>
      <w:r>
        <w:rPr>
          <w:b/>
          <w:i/>
          <w:color w:val="000000"/>
          <w:sz w:val="22"/>
        </w:rPr>
        <w:t>E</w:t>
      </w:r>
      <w:r>
        <w:rPr>
          <w:rFonts w:ascii="Courier New" w:hAnsi="Courier New" w:cs="Courier New"/>
          <w:b/>
          <w:i/>
          <w:color w:val="000000"/>
          <w:sz w:val="22"/>
          <w:vertAlign w:val="subscript"/>
        </w:rPr>
        <w:t>Э</w:t>
      </w:r>
      <w:r>
        <w:rPr>
          <w:b/>
          <w:i/>
          <w:color w:val="000000"/>
          <w:sz w:val="22"/>
        </w:rPr>
        <w:t xml:space="preserve">  = </w:t>
      </w:r>
      <w:r>
        <w:rPr>
          <w:rFonts w:ascii="Arial" w:hAnsi="Arial" w:cs="Arial"/>
          <w:b/>
          <w:color w:val="000000"/>
        </w:rPr>
        <w:t>39</w:t>
      </w:r>
    </w:p>
    <w:p w:rsidR="00683255" w:rsidRDefault="00683255" w:rsidP="00683255">
      <w:pPr>
        <w:rPr>
          <w:rFonts w:ascii="Arial" w:hAnsi="Arial" w:cs="Arial"/>
          <w:b/>
          <w:color w:val="000000"/>
        </w:rPr>
      </w:pPr>
      <w:r>
        <w:rPr>
          <w:rFonts w:ascii="Courier New" w:hAnsi="Courier New" w:cs="Courier New"/>
          <w:color w:val="000000"/>
          <w:sz w:val="22"/>
        </w:rPr>
        <w:t xml:space="preserve">Максимальный разовый выброс, г/с, </w:t>
      </w:r>
      <w:r>
        <w:rPr>
          <w:b/>
          <w:i/>
          <w:color w:val="000000"/>
          <w:sz w:val="22"/>
        </w:rPr>
        <w:t xml:space="preserve">_G_ = </w:t>
      </w:r>
      <w:r>
        <w:rPr>
          <w:b/>
          <w:i/>
          <w:color w:val="000000"/>
        </w:rPr>
        <w:t>G</w:t>
      </w:r>
      <w:r>
        <w:rPr>
          <w:b/>
          <w:i/>
          <w:color w:val="000000"/>
          <w:vertAlign w:val="subscript"/>
        </w:rPr>
        <w:t>FJMAX</w:t>
      </w:r>
      <w:r>
        <w:rPr>
          <w:b/>
          <w:i/>
          <w:color w:val="000000"/>
        </w:rPr>
        <w:t xml:space="preserve"> · E</w:t>
      </w:r>
      <w:r>
        <w:rPr>
          <w:rFonts w:ascii="Courier New" w:hAnsi="Courier New" w:cs="Courier New"/>
          <w:b/>
          <w:i/>
          <w:color w:val="000000"/>
          <w:vertAlign w:val="subscript"/>
        </w:rPr>
        <w:t>Э</w:t>
      </w:r>
      <w:r>
        <w:rPr>
          <w:b/>
          <w:i/>
          <w:color w:val="000000"/>
        </w:rPr>
        <w:t xml:space="preserve">  / 3600 = </w:t>
      </w:r>
      <w:r>
        <w:rPr>
          <w:b/>
          <w:color w:val="000000"/>
        </w:rPr>
        <w:t xml:space="preserve">77.04 · 39 / 3600 = </w:t>
      </w:r>
      <w:r>
        <w:rPr>
          <w:rFonts w:ascii="Arial" w:hAnsi="Arial" w:cs="Arial"/>
          <w:b/>
          <w:color w:val="000000"/>
        </w:rPr>
        <w:t>0.8346</w:t>
      </w:r>
    </w:p>
    <w:p w:rsidR="00683255" w:rsidRDefault="00683255" w:rsidP="00683255">
      <w:pPr>
        <w:rPr>
          <w:rFonts w:ascii="Arial" w:hAnsi="Arial" w:cs="Arial"/>
          <w:b/>
          <w:color w:val="000000"/>
        </w:rPr>
      </w:pPr>
      <w:r>
        <w:rPr>
          <w:rFonts w:ascii="Courier New" w:hAnsi="Courier New" w:cs="Courier New"/>
          <w:color w:val="000000"/>
          <w:sz w:val="22"/>
        </w:rPr>
        <w:t xml:space="preserve">Валовый выброс, т/год, </w:t>
      </w:r>
      <w:r>
        <w:rPr>
          <w:b/>
          <w:i/>
          <w:color w:val="000000"/>
          <w:sz w:val="22"/>
        </w:rPr>
        <w:t xml:space="preserve">_M_ = </w:t>
      </w:r>
      <w:r>
        <w:rPr>
          <w:b/>
          <w:i/>
          <w:color w:val="000000"/>
        </w:rPr>
        <w:t>G</w:t>
      </w:r>
      <w:r>
        <w:rPr>
          <w:b/>
          <w:i/>
          <w:color w:val="000000"/>
          <w:vertAlign w:val="subscript"/>
        </w:rPr>
        <w:t>FGGO</w:t>
      </w:r>
      <w:r>
        <w:rPr>
          <w:b/>
          <w:i/>
          <w:color w:val="000000"/>
        </w:rPr>
        <w:t xml:space="preserve"> · E</w:t>
      </w:r>
      <w:r>
        <w:rPr>
          <w:rFonts w:ascii="Courier New" w:hAnsi="Courier New" w:cs="Courier New"/>
          <w:b/>
          <w:i/>
          <w:color w:val="000000"/>
          <w:vertAlign w:val="subscript"/>
        </w:rPr>
        <w:t>Э</w:t>
      </w:r>
      <w:r>
        <w:rPr>
          <w:b/>
          <w:i/>
          <w:color w:val="000000"/>
        </w:rPr>
        <w:t xml:space="preserve">  / 10</w:t>
      </w:r>
      <w:r>
        <w:rPr>
          <w:b/>
          <w:i/>
          <w:color w:val="000000"/>
          <w:vertAlign w:val="superscript"/>
        </w:rPr>
        <w:t>3</w:t>
      </w:r>
      <w:r>
        <w:rPr>
          <w:b/>
          <w:i/>
          <w:color w:val="000000"/>
        </w:rPr>
        <w:t xml:space="preserve"> = </w:t>
      </w:r>
      <w:r>
        <w:rPr>
          <w:b/>
          <w:color w:val="000000"/>
        </w:rPr>
        <w:t>26.995 · 39 / 10</w:t>
      </w:r>
      <w:r>
        <w:rPr>
          <w:b/>
          <w:color w:val="000000"/>
          <w:vertAlign w:val="superscript"/>
        </w:rPr>
        <w:t>3</w:t>
      </w:r>
      <w:r>
        <w:rPr>
          <w:b/>
          <w:color w:val="000000"/>
        </w:rPr>
        <w:t xml:space="preserve"> = </w:t>
      </w:r>
      <w:r>
        <w:rPr>
          <w:rFonts w:ascii="Arial" w:hAnsi="Arial" w:cs="Arial"/>
          <w:b/>
          <w:color w:val="000000"/>
        </w:rPr>
        <w:t>1.052805</w:t>
      </w:r>
    </w:p>
    <w:p w:rsidR="00683255" w:rsidRDefault="00683255" w:rsidP="00683255">
      <w:pPr>
        <w:rPr>
          <w:rFonts w:ascii="Arial" w:hAnsi="Arial" w:cs="Arial"/>
          <w:b/>
          <w:color w:val="000000"/>
        </w:rPr>
      </w:pPr>
    </w:p>
    <w:p w:rsidR="00683255" w:rsidRDefault="00683255" w:rsidP="00683255">
      <w:pPr>
        <w:rPr>
          <w:b/>
          <w:i/>
          <w:color w:val="000000"/>
          <w:u w:val="single"/>
        </w:rPr>
      </w:pPr>
      <w:r>
        <w:rPr>
          <w:b/>
          <w:i/>
          <w:color w:val="000000"/>
          <w:u w:val="single"/>
        </w:rPr>
        <w:t>Примесь: 0330 Сера диоксид (Ангидрид сернистый, Сернистый газ, Сера (IV) оксид) (516)</w:t>
      </w:r>
    </w:p>
    <w:p w:rsidR="00683255" w:rsidRDefault="00683255" w:rsidP="00683255">
      <w:pPr>
        <w:rPr>
          <w:b/>
          <w:i/>
          <w:color w:val="000000"/>
          <w:u w:val="single"/>
        </w:rPr>
      </w:pPr>
    </w:p>
    <w:p w:rsidR="00683255" w:rsidRDefault="00683255" w:rsidP="00683255">
      <w:pPr>
        <w:rPr>
          <w:rFonts w:ascii="Arial" w:hAnsi="Arial" w:cs="Arial"/>
          <w:b/>
          <w:color w:val="000000"/>
        </w:rPr>
      </w:pPr>
      <w:r>
        <w:rPr>
          <w:rFonts w:ascii="Courier New" w:hAnsi="Courier New" w:cs="Courier New"/>
          <w:color w:val="000000"/>
          <w:sz w:val="22"/>
        </w:rPr>
        <w:t xml:space="preserve">Оценочное значение среднециклового выброса, г/кг топлива (табл.4), </w:t>
      </w:r>
      <w:r>
        <w:rPr>
          <w:b/>
          <w:i/>
          <w:color w:val="000000"/>
          <w:sz w:val="22"/>
        </w:rPr>
        <w:t>E</w:t>
      </w:r>
      <w:r>
        <w:rPr>
          <w:rFonts w:ascii="Courier New" w:hAnsi="Courier New" w:cs="Courier New"/>
          <w:b/>
          <w:i/>
          <w:color w:val="000000"/>
          <w:sz w:val="22"/>
          <w:vertAlign w:val="subscript"/>
        </w:rPr>
        <w:t>Э</w:t>
      </w:r>
      <w:r>
        <w:rPr>
          <w:b/>
          <w:i/>
          <w:color w:val="000000"/>
          <w:sz w:val="22"/>
        </w:rPr>
        <w:t xml:space="preserve">  = </w:t>
      </w:r>
      <w:r>
        <w:rPr>
          <w:rFonts w:ascii="Arial" w:hAnsi="Arial" w:cs="Arial"/>
          <w:b/>
          <w:color w:val="000000"/>
        </w:rPr>
        <w:t>10</w:t>
      </w:r>
    </w:p>
    <w:p w:rsidR="00683255" w:rsidRDefault="00683255" w:rsidP="00683255">
      <w:pPr>
        <w:rPr>
          <w:rFonts w:ascii="Arial" w:hAnsi="Arial" w:cs="Arial"/>
          <w:b/>
          <w:color w:val="000000"/>
        </w:rPr>
      </w:pPr>
      <w:r>
        <w:rPr>
          <w:rFonts w:ascii="Courier New" w:hAnsi="Courier New" w:cs="Courier New"/>
          <w:color w:val="000000"/>
          <w:sz w:val="22"/>
        </w:rPr>
        <w:t xml:space="preserve">Максимальный разовый выброс, г/с, </w:t>
      </w:r>
      <w:r>
        <w:rPr>
          <w:b/>
          <w:i/>
          <w:color w:val="000000"/>
          <w:sz w:val="22"/>
        </w:rPr>
        <w:t xml:space="preserve">_G_ = </w:t>
      </w:r>
      <w:r>
        <w:rPr>
          <w:b/>
          <w:i/>
          <w:color w:val="000000"/>
        </w:rPr>
        <w:t>G</w:t>
      </w:r>
      <w:r>
        <w:rPr>
          <w:b/>
          <w:i/>
          <w:color w:val="000000"/>
          <w:vertAlign w:val="subscript"/>
        </w:rPr>
        <w:t>FJMAX</w:t>
      </w:r>
      <w:r>
        <w:rPr>
          <w:b/>
          <w:i/>
          <w:color w:val="000000"/>
        </w:rPr>
        <w:t xml:space="preserve"> · E</w:t>
      </w:r>
      <w:r>
        <w:rPr>
          <w:rFonts w:ascii="Courier New" w:hAnsi="Courier New" w:cs="Courier New"/>
          <w:b/>
          <w:i/>
          <w:color w:val="000000"/>
          <w:vertAlign w:val="subscript"/>
        </w:rPr>
        <w:t>Э</w:t>
      </w:r>
      <w:r>
        <w:rPr>
          <w:b/>
          <w:i/>
          <w:color w:val="000000"/>
        </w:rPr>
        <w:t xml:space="preserve">  / 3600 = </w:t>
      </w:r>
      <w:r>
        <w:rPr>
          <w:b/>
          <w:color w:val="000000"/>
        </w:rPr>
        <w:t xml:space="preserve">77.04 · 10 / 3600 = </w:t>
      </w:r>
      <w:r>
        <w:rPr>
          <w:rFonts w:ascii="Arial" w:hAnsi="Arial" w:cs="Arial"/>
          <w:b/>
          <w:color w:val="000000"/>
        </w:rPr>
        <w:t>0.214</w:t>
      </w:r>
    </w:p>
    <w:p w:rsidR="00683255" w:rsidRDefault="00683255" w:rsidP="00683255">
      <w:pPr>
        <w:rPr>
          <w:rFonts w:ascii="Arial" w:hAnsi="Arial" w:cs="Arial"/>
          <w:b/>
          <w:color w:val="000000"/>
        </w:rPr>
      </w:pPr>
      <w:r>
        <w:rPr>
          <w:rFonts w:ascii="Courier New" w:hAnsi="Courier New" w:cs="Courier New"/>
          <w:color w:val="000000"/>
          <w:sz w:val="22"/>
        </w:rPr>
        <w:t xml:space="preserve">Валовый выброс, т/год, </w:t>
      </w:r>
      <w:r>
        <w:rPr>
          <w:b/>
          <w:i/>
          <w:color w:val="000000"/>
          <w:sz w:val="22"/>
        </w:rPr>
        <w:t xml:space="preserve">_M_ = </w:t>
      </w:r>
      <w:r>
        <w:rPr>
          <w:b/>
          <w:i/>
          <w:color w:val="000000"/>
        </w:rPr>
        <w:t>G</w:t>
      </w:r>
      <w:r>
        <w:rPr>
          <w:b/>
          <w:i/>
          <w:color w:val="000000"/>
          <w:vertAlign w:val="subscript"/>
        </w:rPr>
        <w:t>FGGO</w:t>
      </w:r>
      <w:r>
        <w:rPr>
          <w:b/>
          <w:i/>
          <w:color w:val="000000"/>
        </w:rPr>
        <w:t xml:space="preserve"> · E</w:t>
      </w:r>
      <w:r>
        <w:rPr>
          <w:rFonts w:ascii="Courier New" w:hAnsi="Courier New" w:cs="Courier New"/>
          <w:b/>
          <w:i/>
          <w:color w:val="000000"/>
          <w:vertAlign w:val="subscript"/>
        </w:rPr>
        <w:t>Э</w:t>
      </w:r>
      <w:r>
        <w:rPr>
          <w:b/>
          <w:i/>
          <w:color w:val="000000"/>
        </w:rPr>
        <w:t xml:space="preserve">  / 10</w:t>
      </w:r>
      <w:r>
        <w:rPr>
          <w:b/>
          <w:i/>
          <w:color w:val="000000"/>
          <w:vertAlign w:val="superscript"/>
        </w:rPr>
        <w:t>3</w:t>
      </w:r>
      <w:r>
        <w:rPr>
          <w:b/>
          <w:i/>
          <w:color w:val="000000"/>
        </w:rPr>
        <w:t xml:space="preserve"> = </w:t>
      </w:r>
      <w:r>
        <w:rPr>
          <w:b/>
          <w:color w:val="000000"/>
        </w:rPr>
        <w:t>26.995 · 10 / 10</w:t>
      </w:r>
      <w:r>
        <w:rPr>
          <w:b/>
          <w:color w:val="000000"/>
          <w:vertAlign w:val="superscript"/>
        </w:rPr>
        <w:t>3</w:t>
      </w:r>
      <w:r>
        <w:rPr>
          <w:b/>
          <w:color w:val="000000"/>
        </w:rPr>
        <w:t xml:space="preserve"> = </w:t>
      </w:r>
      <w:r>
        <w:rPr>
          <w:rFonts w:ascii="Arial" w:hAnsi="Arial" w:cs="Arial"/>
          <w:b/>
          <w:color w:val="000000"/>
        </w:rPr>
        <w:t>0.26995</w:t>
      </w:r>
    </w:p>
    <w:p w:rsidR="00683255" w:rsidRDefault="00683255" w:rsidP="00683255">
      <w:pPr>
        <w:rPr>
          <w:rFonts w:ascii="Arial" w:hAnsi="Arial" w:cs="Arial"/>
          <w:b/>
          <w:color w:val="000000"/>
        </w:rPr>
      </w:pPr>
    </w:p>
    <w:p w:rsidR="00683255" w:rsidRDefault="00683255" w:rsidP="00683255">
      <w:pPr>
        <w:rPr>
          <w:b/>
          <w:i/>
          <w:color w:val="000000"/>
          <w:u w:val="single"/>
        </w:rPr>
      </w:pPr>
      <w:r>
        <w:rPr>
          <w:b/>
          <w:i/>
          <w:color w:val="000000"/>
          <w:u w:val="single"/>
        </w:rPr>
        <w:t>Примесь: 0337 Углерод оксид (Окись углерода, Угарный газ) (584)</w:t>
      </w:r>
    </w:p>
    <w:p w:rsidR="00683255" w:rsidRDefault="00683255" w:rsidP="00683255">
      <w:pPr>
        <w:rPr>
          <w:b/>
          <w:i/>
          <w:color w:val="000000"/>
          <w:u w:val="single"/>
        </w:rPr>
      </w:pPr>
    </w:p>
    <w:p w:rsidR="00683255" w:rsidRDefault="00683255" w:rsidP="00683255">
      <w:pPr>
        <w:rPr>
          <w:rFonts w:ascii="Arial" w:hAnsi="Arial" w:cs="Arial"/>
          <w:b/>
          <w:color w:val="000000"/>
        </w:rPr>
      </w:pPr>
      <w:r>
        <w:rPr>
          <w:rFonts w:ascii="Courier New" w:hAnsi="Courier New" w:cs="Courier New"/>
          <w:color w:val="000000"/>
          <w:sz w:val="22"/>
        </w:rPr>
        <w:t xml:space="preserve">Оценочное значение среднециклового выброса, г/кг топлива (табл.4), </w:t>
      </w:r>
      <w:r>
        <w:rPr>
          <w:b/>
          <w:i/>
          <w:color w:val="000000"/>
          <w:sz w:val="22"/>
        </w:rPr>
        <w:t>E</w:t>
      </w:r>
      <w:r>
        <w:rPr>
          <w:rFonts w:ascii="Courier New" w:hAnsi="Courier New" w:cs="Courier New"/>
          <w:b/>
          <w:i/>
          <w:color w:val="000000"/>
          <w:sz w:val="22"/>
          <w:vertAlign w:val="subscript"/>
        </w:rPr>
        <w:t>Э</w:t>
      </w:r>
      <w:r>
        <w:rPr>
          <w:b/>
          <w:i/>
          <w:color w:val="000000"/>
          <w:sz w:val="22"/>
        </w:rPr>
        <w:t xml:space="preserve">  = </w:t>
      </w:r>
      <w:r>
        <w:rPr>
          <w:rFonts w:ascii="Arial" w:hAnsi="Arial" w:cs="Arial"/>
          <w:b/>
          <w:color w:val="000000"/>
        </w:rPr>
        <w:t>25</w:t>
      </w:r>
    </w:p>
    <w:p w:rsidR="00683255" w:rsidRDefault="00683255" w:rsidP="00683255">
      <w:pPr>
        <w:rPr>
          <w:rFonts w:ascii="Arial" w:hAnsi="Arial" w:cs="Arial"/>
          <w:b/>
          <w:color w:val="000000"/>
        </w:rPr>
      </w:pPr>
      <w:r>
        <w:rPr>
          <w:rFonts w:ascii="Courier New" w:hAnsi="Courier New" w:cs="Courier New"/>
          <w:color w:val="000000"/>
          <w:sz w:val="22"/>
        </w:rPr>
        <w:t xml:space="preserve">Максимальный разовый выброс, г/с, </w:t>
      </w:r>
      <w:r>
        <w:rPr>
          <w:b/>
          <w:i/>
          <w:color w:val="000000"/>
          <w:sz w:val="22"/>
        </w:rPr>
        <w:t xml:space="preserve">_G_ = </w:t>
      </w:r>
      <w:r>
        <w:rPr>
          <w:b/>
          <w:i/>
          <w:color w:val="000000"/>
        </w:rPr>
        <w:t>G</w:t>
      </w:r>
      <w:r>
        <w:rPr>
          <w:b/>
          <w:i/>
          <w:color w:val="000000"/>
          <w:vertAlign w:val="subscript"/>
        </w:rPr>
        <w:t>FJMAX</w:t>
      </w:r>
      <w:r>
        <w:rPr>
          <w:b/>
          <w:i/>
          <w:color w:val="000000"/>
        </w:rPr>
        <w:t xml:space="preserve"> · E</w:t>
      </w:r>
      <w:r>
        <w:rPr>
          <w:rFonts w:ascii="Courier New" w:hAnsi="Courier New" w:cs="Courier New"/>
          <w:b/>
          <w:i/>
          <w:color w:val="000000"/>
          <w:vertAlign w:val="subscript"/>
        </w:rPr>
        <w:t>Э</w:t>
      </w:r>
      <w:r>
        <w:rPr>
          <w:b/>
          <w:i/>
          <w:color w:val="000000"/>
        </w:rPr>
        <w:t xml:space="preserve">  / 3600 = </w:t>
      </w:r>
      <w:r>
        <w:rPr>
          <w:b/>
          <w:color w:val="000000"/>
        </w:rPr>
        <w:t xml:space="preserve">77.04 · 25 / 3600 = </w:t>
      </w:r>
      <w:r>
        <w:rPr>
          <w:rFonts w:ascii="Arial" w:hAnsi="Arial" w:cs="Arial"/>
          <w:b/>
          <w:color w:val="000000"/>
        </w:rPr>
        <w:t>0.535</w:t>
      </w:r>
    </w:p>
    <w:p w:rsidR="00683255" w:rsidRDefault="00683255" w:rsidP="00683255">
      <w:pPr>
        <w:rPr>
          <w:rFonts w:ascii="Arial" w:hAnsi="Arial" w:cs="Arial"/>
          <w:b/>
          <w:color w:val="000000"/>
        </w:rPr>
      </w:pPr>
      <w:r>
        <w:rPr>
          <w:rFonts w:ascii="Courier New" w:hAnsi="Courier New" w:cs="Courier New"/>
          <w:color w:val="000000"/>
          <w:sz w:val="22"/>
        </w:rPr>
        <w:t xml:space="preserve">Валовый выброс, т/год, </w:t>
      </w:r>
      <w:r>
        <w:rPr>
          <w:b/>
          <w:i/>
          <w:color w:val="000000"/>
          <w:sz w:val="22"/>
        </w:rPr>
        <w:t xml:space="preserve">_M_ = </w:t>
      </w:r>
      <w:r>
        <w:rPr>
          <w:b/>
          <w:i/>
          <w:color w:val="000000"/>
        </w:rPr>
        <w:t>G</w:t>
      </w:r>
      <w:r>
        <w:rPr>
          <w:b/>
          <w:i/>
          <w:color w:val="000000"/>
          <w:vertAlign w:val="subscript"/>
        </w:rPr>
        <w:t>FGGO</w:t>
      </w:r>
      <w:r>
        <w:rPr>
          <w:b/>
          <w:i/>
          <w:color w:val="000000"/>
        </w:rPr>
        <w:t xml:space="preserve"> · E</w:t>
      </w:r>
      <w:r>
        <w:rPr>
          <w:rFonts w:ascii="Courier New" w:hAnsi="Courier New" w:cs="Courier New"/>
          <w:b/>
          <w:i/>
          <w:color w:val="000000"/>
          <w:vertAlign w:val="subscript"/>
        </w:rPr>
        <w:t>Э</w:t>
      </w:r>
      <w:r>
        <w:rPr>
          <w:b/>
          <w:i/>
          <w:color w:val="000000"/>
        </w:rPr>
        <w:t xml:space="preserve">  / 10</w:t>
      </w:r>
      <w:r>
        <w:rPr>
          <w:b/>
          <w:i/>
          <w:color w:val="000000"/>
          <w:vertAlign w:val="superscript"/>
        </w:rPr>
        <w:t>3</w:t>
      </w:r>
      <w:r>
        <w:rPr>
          <w:b/>
          <w:i/>
          <w:color w:val="000000"/>
        </w:rPr>
        <w:t xml:space="preserve"> = </w:t>
      </w:r>
      <w:r>
        <w:rPr>
          <w:b/>
          <w:color w:val="000000"/>
        </w:rPr>
        <w:t>26.995 · 25 / 10</w:t>
      </w:r>
      <w:r>
        <w:rPr>
          <w:b/>
          <w:color w:val="000000"/>
          <w:vertAlign w:val="superscript"/>
        </w:rPr>
        <w:t>3</w:t>
      </w:r>
      <w:r>
        <w:rPr>
          <w:b/>
          <w:color w:val="000000"/>
        </w:rPr>
        <w:t xml:space="preserve"> = </w:t>
      </w:r>
      <w:r>
        <w:rPr>
          <w:rFonts w:ascii="Arial" w:hAnsi="Arial" w:cs="Arial"/>
          <w:b/>
          <w:color w:val="000000"/>
        </w:rPr>
        <w:t>0.674875</w:t>
      </w:r>
    </w:p>
    <w:p w:rsidR="00683255" w:rsidRDefault="00683255" w:rsidP="00683255">
      <w:pPr>
        <w:rPr>
          <w:rFonts w:ascii="Arial" w:hAnsi="Arial" w:cs="Arial"/>
          <w:b/>
          <w:color w:val="000000"/>
        </w:rPr>
      </w:pPr>
    </w:p>
    <w:p w:rsidR="00683255" w:rsidRDefault="00683255" w:rsidP="00683255">
      <w:pPr>
        <w:rPr>
          <w:b/>
          <w:i/>
          <w:color w:val="000000"/>
          <w:u w:val="single"/>
        </w:rPr>
      </w:pPr>
      <w:r>
        <w:rPr>
          <w:b/>
          <w:i/>
          <w:color w:val="000000"/>
          <w:u w:val="single"/>
        </w:rPr>
        <w:t>Примесь: 2754 Алканы С12-19 /в пересчете на С/ (Углеводороды предельные С12-С19 (в пересчете на С); Растворитель РПК-265П) (10)</w:t>
      </w:r>
    </w:p>
    <w:p w:rsidR="00683255" w:rsidRDefault="00683255" w:rsidP="00683255">
      <w:pPr>
        <w:rPr>
          <w:b/>
          <w:i/>
          <w:color w:val="000000"/>
          <w:u w:val="single"/>
        </w:rPr>
      </w:pPr>
    </w:p>
    <w:p w:rsidR="00683255" w:rsidRDefault="00683255" w:rsidP="00683255">
      <w:pPr>
        <w:rPr>
          <w:rFonts w:ascii="Arial" w:hAnsi="Arial" w:cs="Arial"/>
          <w:b/>
          <w:color w:val="000000"/>
        </w:rPr>
      </w:pPr>
      <w:r>
        <w:rPr>
          <w:rFonts w:ascii="Courier New" w:hAnsi="Courier New" w:cs="Courier New"/>
          <w:color w:val="000000"/>
          <w:sz w:val="22"/>
        </w:rPr>
        <w:t xml:space="preserve">Оценочное значение среднециклового выброса, г/кг топлива (табл.4), </w:t>
      </w:r>
      <w:r>
        <w:rPr>
          <w:b/>
          <w:i/>
          <w:color w:val="000000"/>
          <w:sz w:val="22"/>
        </w:rPr>
        <w:t>E</w:t>
      </w:r>
      <w:r>
        <w:rPr>
          <w:rFonts w:ascii="Courier New" w:hAnsi="Courier New" w:cs="Courier New"/>
          <w:b/>
          <w:i/>
          <w:color w:val="000000"/>
          <w:sz w:val="22"/>
          <w:vertAlign w:val="subscript"/>
        </w:rPr>
        <w:t>Э</w:t>
      </w:r>
      <w:r>
        <w:rPr>
          <w:b/>
          <w:i/>
          <w:color w:val="000000"/>
          <w:sz w:val="22"/>
        </w:rPr>
        <w:t xml:space="preserve">  = </w:t>
      </w:r>
      <w:r>
        <w:rPr>
          <w:rFonts w:ascii="Arial" w:hAnsi="Arial" w:cs="Arial"/>
          <w:b/>
          <w:color w:val="000000"/>
        </w:rPr>
        <w:t>12</w:t>
      </w:r>
    </w:p>
    <w:p w:rsidR="00683255" w:rsidRDefault="00683255" w:rsidP="00683255">
      <w:pPr>
        <w:rPr>
          <w:rFonts w:ascii="Arial" w:hAnsi="Arial" w:cs="Arial"/>
          <w:b/>
          <w:color w:val="000000"/>
        </w:rPr>
      </w:pPr>
      <w:r>
        <w:rPr>
          <w:rFonts w:ascii="Courier New" w:hAnsi="Courier New" w:cs="Courier New"/>
          <w:color w:val="000000"/>
          <w:sz w:val="22"/>
        </w:rPr>
        <w:lastRenderedPageBreak/>
        <w:t xml:space="preserve">Максимальный разовый выброс, г/с, </w:t>
      </w:r>
      <w:r>
        <w:rPr>
          <w:b/>
          <w:i/>
          <w:color w:val="000000"/>
          <w:sz w:val="22"/>
        </w:rPr>
        <w:t xml:space="preserve">_G_ = </w:t>
      </w:r>
      <w:r>
        <w:rPr>
          <w:b/>
          <w:i/>
          <w:color w:val="000000"/>
        </w:rPr>
        <w:t>G</w:t>
      </w:r>
      <w:r>
        <w:rPr>
          <w:b/>
          <w:i/>
          <w:color w:val="000000"/>
          <w:vertAlign w:val="subscript"/>
        </w:rPr>
        <w:t>FJMAX</w:t>
      </w:r>
      <w:r>
        <w:rPr>
          <w:b/>
          <w:i/>
          <w:color w:val="000000"/>
        </w:rPr>
        <w:t xml:space="preserve"> · E</w:t>
      </w:r>
      <w:r>
        <w:rPr>
          <w:rFonts w:ascii="Courier New" w:hAnsi="Courier New" w:cs="Courier New"/>
          <w:b/>
          <w:i/>
          <w:color w:val="000000"/>
          <w:vertAlign w:val="subscript"/>
        </w:rPr>
        <w:t>Э</w:t>
      </w:r>
      <w:r>
        <w:rPr>
          <w:b/>
          <w:i/>
          <w:color w:val="000000"/>
        </w:rPr>
        <w:t xml:space="preserve">  / 3600 = </w:t>
      </w:r>
      <w:r>
        <w:rPr>
          <w:b/>
          <w:color w:val="000000"/>
        </w:rPr>
        <w:t xml:space="preserve">77.04 · 12 / 3600 = </w:t>
      </w:r>
      <w:r>
        <w:rPr>
          <w:rFonts w:ascii="Arial" w:hAnsi="Arial" w:cs="Arial"/>
          <w:b/>
          <w:color w:val="000000"/>
        </w:rPr>
        <w:t>0.2568</w:t>
      </w:r>
    </w:p>
    <w:p w:rsidR="00683255" w:rsidRDefault="00683255" w:rsidP="00683255">
      <w:pPr>
        <w:rPr>
          <w:rFonts w:ascii="Arial" w:hAnsi="Arial" w:cs="Arial"/>
          <w:b/>
          <w:color w:val="000000"/>
        </w:rPr>
      </w:pPr>
      <w:r>
        <w:rPr>
          <w:rFonts w:ascii="Courier New" w:hAnsi="Courier New" w:cs="Courier New"/>
          <w:color w:val="000000"/>
          <w:sz w:val="22"/>
        </w:rPr>
        <w:t xml:space="preserve">Валовый выброс, т/год, </w:t>
      </w:r>
      <w:r>
        <w:rPr>
          <w:b/>
          <w:i/>
          <w:color w:val="000000"/>
          <w:sz w:val="22"/>
        </w:rPr>
        <w:t xml:space="preserve">_M_ = </w:t>
      </w:r>
      <w:r>
        <w:rPr>
          <w:b/>
          <w:i/>
          <w:color w:val="000000"/>
        </w:rPr>
        <w:t>G</w:t>
      </w:r>
      <w:r>
        <w:rPr>
          <w:b/>
          <w:i/>
          <w:color w:val="000000"/>
          <w:vertAlign w:val="subscript"/>
        </w:rPr>
        <w:t>FGGO</w:t>
      </w:r>
      <w:r>
        <w:rPr>
          <w:b/>
          <w:i/>
          <w:color w:val="000000"/>
        </w:rPr>
        <w:t xml:space="preserve"> · E</w:t>
      </w:r>
      <w:r>
        <w:rPr>
          <w:rFonts w:ascii="Courier New" w:hAnsi="Courier New" w:cs="Courier New"/>
          <w:b/>
          <w:i/>
          <w:color w:val="000000"/>
          <w:vertAlign w:val="subscript"/>
        </w:rPr>
        <w:t>Э</w:t>
      </w:r>
      <w:r>
        <w:rPr>
          <w:b/>
          <w:i/>
          <w:color w:val="000000"/>
        </w:rPr>
        <w:t xml:space="preserve">  / 10</w:t>
      </w:r>
      <w:r>
        <w:rPr>
          <w:b/>
          <w:i/>
          <w:color w:val="000000"/>
          <w:vertAlign w:val="superscript"/>
        </w:rPr>
        <w:t>3</w:t>
      </w:r>
      <w:r>
        <w:rPr>
          <w:b/>
          <w:i/>
          <w:color w:val="000000"/>
        </w:rPr>
        <w:t xml:space="preserve"> = </w:t>
      </w:r>
      <w:r>
        <w:rPr>
          <w:b/>
          <w:color w:val="000000"/>
        </w:rPr>
        <w:t>26.995 · 12 / 10</w:t>
      </w:r>
      <w:r>
        <w:rPr>
          <w:b/>
          <w:color w:val="000000"/>
          <w:vertAlign w:val="superscript"/>
        </w:rPr>
        <w:t>3</w:t>
      </w:r>
      <w:r>
        <w:rPr>
          <w:b/>
          <w:color w:val="000000"/>
        </w:rPr>
        <w:t xml:space="preserve"> = </w:t>
      </w:r>
      <w:r>
        <w:rPr>
          <w:rFonts w:ascii="Arial" w:hAnsi="Arial" w:cs="Arial"/>
          <w:b/>
          <w:color w:val="000000"/>
        </w:rPr>
        <w:t>0.32394</w:t>
      </w:r>
    </w:p>
    <w:p w:rsidR="00683255" w:rsidRDefault="00683255" w:rsidP="00683255">
      <w:pPr>
        <w:rPr>
          <w:rFonts w:ascii="Arial" w:hAnsi="Arial" w:cs="Arial"/>
          <w:b/>
          <w:color w:val="000000"/>
        </w:rPr>
      </w:pPr>
    </w:p>
    <w:p w:rsidR="00683255" w:rsidRDefault="00683255" w:rsidP="00683255">
      <w:pPr>
        <w:rPr>
          <w:b/>
          <w:i/>
          <w:color w:val="000000"/>
          <w:u w:val="single"/>
        </w:rPr>
      </w:pPr>
      <w:r>
        <w:rPr>
          <w:b/>
          <w:i/>
          <w:color w:val="000000"/>
          <w:u w:val="single"/>
        </w:rPr>
        <w:t>Примесь: 1301 Проп-2-ен-1-аль (Акролеин, Акрилальдегид) (474)</w:t>
      </w:r>
    </w:p>
    <w:p w:rsidR="00683255" w:rsidRDefault="00683255" w:rsidP="00683255">
      <w:pPr>
        <w:rPr>
          <w:b/>
          <w:i/>
          <w:color w:val="000000"/>
          <w:u w:val="single"/>
        </w:rPr>
      </w:pPr>
    </w:p>
    <w:p w:rsidR="00683255" w:rsidRDefault="00683255" w:rsidP="00683255">
      <w:pPr>
        <w:rPr>
          <w:rFonts w:ascii="Arial" w:hAnsi="Arial" w:cs="Arial"/>
          <w:b/>
          <w:color w:val="000000"/>
        </w:rPr>
      </w:pPr>
      <w:r>
        <w:rPr>
          <w:rFonts w:ascii="Courier New" w:hAnsi="Courier New" w:cs="Courier New"/>
          <w:color w:val="000000"/>
          <w:sz w:val="22"/>
        </w:rPr>
        <w:t xml:space="preserve">Оценочное значение среднециклового выброса, г/кг топлива (табл.4), </w:t>
      </w:r>
      <w:r>
        <w:rPr>
          <w:b/>
          <w:i/>
          <w:color w:val="000000"/>
          <w:sz w:val="22"/>
        </w:rPr>
        <w:t>E</w:t>
      </w:r>
      <w:r>
        <w:rPr>
          <w:rFonts w:ascii="Courier New" w:hAnsi="Courier New" w:cs="Courier New"/>
          <w:b/>
          <w:i/>
          <w:color w:val="000000"/>
          <w:sz w:val="22"/>
          <w:vertAlign w:val="subscript"/>
        </w:rPr>
        <w:t>Э</w:t>
      </w:r>
      <w:r>
        <w:rPr>
          <w:b/>
          <w:i/>
          <w:color w:val="000000"/>
          <w:sz w:val="22"/>
        </w:rPr>
        <w:t xml:space="preserve">  = </w:t>
      </w:r>
      <w:r>
        <w:rPr>
          <w:rFonts w:ascii="Arial" w:hAnsi="Arial" w:cs="Arial"/>
          <w:b/>
          <w:color w:val="000000"/>
        </w:rPr>
        <w:t>1.2</w:t>
      </w:r>
    </w:p>
    <w:p w:rsidR="00683255" w:rsidRDefault="00683255" w:rsidP="00683255">
      <w:pPr>
        <w:rPr>
          <w:rFonts w:ascii="Arial" w:hAnsi="Arial" w:cs="Arial"/>
          <w:b/>
          <w:color w:val="000000"/>
        </w:rPr>
      </w:pPr>
      <w:r>
        <w:rPr>
          <w:rFonts w:ascii="Courier New" w:hAnsi="Courier New" w:cs="Courier New"/>
          <w:color w:val="000000"/>
          <w:sz w:val="22"/>
        </w:rPr>
        <w:t xml:space="preserve">Максимальный разовый выброс, г/с, </w:t>
      </w:r>
      <w:r>
        <w:rPr>
          <w:b/>
          <w:i/>
          <w:color w:val="000000"/>
          <w:sz w:val="22"/>
        </w:rPr>
        <w:t xml:space="preserve">_G_ = </w:t>
      </w:r>
      <w:r>
        <w:rPr>
          <w:b/>
          <w:i/>
          <w:color w:val="000000"/>
        </w:rPr>
        <w:t>G</w:t>
      </w:r>
      <w:r>
        <w:rPr>
          <w:b/>
          <w:i/>
          <w:color w:val="000000"/>
          <w:vertAlign w:val="subscript"/>
        </w:rPr>
        <w:t>FJMAX</w:t>
      </w:r>
      <w:r>
        <w:rPr>
          <w:b/>
          <w:i/>
          <w:color w:val="000000"/>
        </w:rPr>
        <w:t xml:space="preserve"> · E</w:t>
      </w:r>
      <w:r>
        <w:rPr>
          <w:rFonts w:ascii="Courier New" w:hAnsi="Courier New" w:cs="Courier New"/>
          <w:b/>
          <w:i/>
          <w:color w:val="000000"/>
          <w:vertAlign w:val="subscript"/>
        </w:rPr>
        <w:t>Э</w:t>
      </w:r>
      <w:r>
        <w:rPr>
          <w:b/>
          <w:i/>
          <w:color w:val="000000"/>
        </w:rPr>
        <w:t xml:space="preserve">  / 3600 = </w:t>
      </w:r>
      <w:r>
        <w:rPr>
          <w:b/>
          <w:color w:val="000000"/>
        </w:rPr>
        <w:t xml:space="preserve">77.04 · 1.2 / 3600 = </w:t>
      </w:r>
      <w:r>
        <w:rPr>
          <w:rFonts w:ascii="Arial" w:hAnsi="Arial" w:cs="Arial"/>
          <w:b/>
          <w:color w:val="000000"/>
        </w:rPr>
        <w:t>0.02568</w:t>
      </w:r>
    </w:p>
    <w:p w:rsidR="00683255" w:rsidRDefault="00683255" w:rsidP="00683255">
      <w:pPr>
        <w:rPr>
          <w:rFonts w:ascii="Arial" w:hAnsi="Arial" w:cs="Arial"/>
          <w:b/>
          <w:color w:val="000000"/>
        </w:rPr>
      </w:pPr>
      <w:r>
        <w:rPr>
          <w:rFonts w:ascii="Courier New" w:hAnsi="Courier New" w:cs="Courier New"/>
          <w:color w:val="000000"/>
          <w:sz w:val="22"/>
        </w:rPr>
        <w:t xml:space="preserve">Валовый выброс, т/год, </w:t>
      </w:r>
      <w:r>
        <w:rPr>
          <w:b/>
          <w:i/>
          <w:color w:val="000000"/>
          <w:sz w:val="22"/>
        </w:rPr>
        <w:t xml:space="preserve">_M_ = </w:t>
      </w:r>
      <w:r>
        <w:rPr>
          <w:b/>
          <w:i/>
          <w:color w:val="000000"/>
        </w:rPr>
        <w:t>G</w:t>
      </w:r>
      <w:r>
        <w:rPr>
          <w:b/>
          <w:i/>
          <w:color w:val="000000"/>
          <w:vertAlign w:val="subscript"/>
        </w:rPr>
        <w:t>FGGO</w:t>
      </w:r>
      <w:r>
        <w:rPr>
          <w:b/>
          <w:i/>
          <w:color w:val="000000"/>
        </w:rPr>
        <w:t xml:space="preserve"> · E</w:t>
      </w:r>
      <w:r>
        <w:rPr>
          <w:rFonts w:ascii="Courier New" w:hAnsi="Courier New" w:cs="Courier New"/>
          <w:b/>
          <w:i/>
          <w:color w:val="000000"/>
          <w:vertAlign w:val="subscript"/>
        </w:rPr>
        <w:t>Э</w:t>
      </w:r>
      <w:r>
        <w:rPr>
          <w:b/>
          <w:i/>
          <w:color w:val="000000"/>
        </w:rPr>
        <w:t xml:space="preserve">  / 10</w:t>
      </w:r>
      <w:r>
        <w:rPr>
          <w:b/>
          <w:i/>
          <w:color w:val="000000"/>
          <w:vertAlign w:val="superscript"/>
        </w:rPr>
        <w:t>3</w:t>
      </w:r>
      <w:r>
        <w:rPr>
          <w:b/>
          <w:i/>
          <w:color w:val="000000"/>
        </w:rPr>
        <w:t xml:space="preserve"> = </w:t>
      </w:r>
      <w:r>
        <w:rPr>
          <w:b/>
          <w:color w:val="000000"/>
        </w:rPr>
        <w:t>26.995 · 1.2 / 10</w:t>
      </w:r>
      <w:r>
        <w:rPr>
          <w:b/>
          <w:color w:val="000000"/>
          <w:vertAlign w:val="superscript"/>
        </w:rPr>
        <w:t>3</w:t>
      </w:r>
      <w:r>
        <w:rPr>
          <w:b/>
          <w:color w:val="000000"/>
        </w:rPr>
        <w:t xml:space="preserve"> = </w:t>
      </w:r>
      <w:r>
        <w:rPr>
          <w:rFonts w:ascii="Arial" w:hAnsi="Arial" w:cs="Arial"/>
          <w:b/>
          <w:color w:val="000000"/>
        </w:rPr>
        <w:t>0.032394</w:t>
      </w:r>
    </w:p>
    <w:p w:rsidR="00683255" w:rsidRDefault="00683255" w:rsidP="00683255">
      <w:pPr>
        <w:rPr>
          <w:rFonts w:ascii="Arial" w:hAnsi="Arial" w:cs="Arial"/>
          <w:b/>
          <w:color w:val="000000"/>
        </w:rPr>
      </w:pPr>
    </w:p>
    <w:p w:rsidR="00683255" w:rsidRDefault="00683255" w:rsidP="00683255">
      <w:pPr>
        <w:rPr>
          <w:b/>
          <w:i/>
          <w:color w:val="000000"/>
          <w:u w:val="single"/>
        </w:rPr>
      </w:pPr>
      <w:r>
        <w:rPr>
          <w:b/>
          <w:i/>
          <w:color w:val="000000"/>
          <w:u w:val="single"/>
        </w:rPr>
        <w:t>Примесь: 0328 Углерод (Сажа, Углерод черный) (583)</w:t>
      </w:r>
    </w:p>
    <w:p w:rsidR="00683255" w:rsidRDefault="00683255" w:rsidP="00683255">
      <w:pPr>
        <w:rPr>
          <w:b/>
          <w:i/>
          <w:color w:val="000000"/>
          <w:u w:val="single"/>
        </w:rPr>
      </w:pPr>
    </w:p>
    <w:p w:rsidR="00683255" w:rsidRDefault="00683255" w:rsidP="00683255">
      <w:pPr>
        <w:rPr>
          <w:rFonts w:ascii="Arial" w:hAnsi="Arial" w:cs="Arial"/>
          <w:b/>
          <w:color w:val="000000"/>
        </w:rPr>
      </w:pPr>
      <w:r>
        <w:rPr>
          <w:rFonts w:ascii="Courier New" w:hAnsi="Courier New" w:cs="Courier New"/>
          <w:color w:val="000000"/>
          <w:sz w:val="22"/>
        </w:rPr>
        <w:t xml:space="preserve">Оценочное значение среднециклового выброса, г/кг топлива (табл.4), </w:t>
      </w:r>
      <w:r>
        <w:rPr>
          <w:b/>
          <w:i/>
          <w:color w:val="000000"/>
          <w:sz w:val="22"/>
        </w:rPr>
        <w:t>E</w:t>
      </w:r>
      <w:r>
        <w:rPr>
          <w:rFonts w:ascii="Courier New" w:hAnsi="Courier New" w:cs="Courier New"/>
          <w:b/>
          <w:i/>
          <w:color w:val="000000"/>
          <w:sz w:val="22"/>
          <w:vertAlign w:val="subscript"/>
        </w:rPr>
        <w:t>Э</w:t>
      </w:r>
      <w:r>
        <w:rPr>
          <w:b/>
          <w:i/>
          <w:color w:val="000000"/>
          <w:sz w:val="22"/>
        </w:rPr>
        <w:t xml:space="preserve">  = </w:t>
      </w:r>
      <w:r>
        <w:rPr>
          <w:rFonts w:ascii="Arial" w:hAnsi="Arial" w:cs="Arial"/>
          <w:b/>
          <w:color w:val="000000"/>
        </w:rPr>
        <w:t>5</w:t>
      </w:r>
    </w:p>
    <w:p w:rsidR="00683255" w:rsidRDefault="00683255" w:rsidP="00683255">
      <w:pPr>
        <w:rPr>
          <w:rFonts w:ascii="Arial" w:hAnsi="Arial" w:cs="Arial"/>
          <w:b/>
          <w:color w:val="000000"/>
        </w:rPr>
      </w:pPr>
      <w:r>
        <w:rPr>
          <w:rFonts w:ascii="Courier New" w:hAnsi="Courier New" w:cs="Courier New"/>
          <w:color w:val="000000"/>
          <w:sz w:val="22"/>
        </w:rPr>
        <w:t xml:space="preserve">Максимальный разовый выброс, г/с, </w:t>
      </w:r>
      <w:r>
        <w:rPr>
          <w:b/>
          <w:i/>
          <w:color w:val="000000"/>
          <w:sz w:val="22"/>
        </w:rPr>
        <w:t xml:space="preserve">_G_ = </w:t>
      </w:r>
      <w:r>
        <w:rPr>
          <w:b/>
          <w:i/>
          <w:color w:val="000000"/>
        </w:rPr>
        <w:t>G</w:t>
      </w:r>
      <w:r>
        <w:rPr>
          <w:b/>
          <w:i/>
          <w:color w:val="000000"/>
          <w:vertAlign w:val="subscript"/>
        </w:rPr>
        <w:t>FJMAX</w:t>
      </w:r>
      <w:r>
        <w:rPr>
          <w:b/>
          <w:i/>
          <w:color w:val="000000"/>
        </w:rPr>
        <w:t xml:space="preserve"> · E</w:t>
      </w:r>
      <w:r>
        <w:rPr>
          <w:rFonts w:ascii="Courier New" w:hAnsi="Courier New" w:cs="Courier New"/>
          <w:b/>
          <w:i/>
          <w:color w:val="000000"/>
          <w:vertAlign w:val="subscript"/>
        </w:rPr>
        <w:t>Э</w:t>
      </w:r>
      <w:r>
        <w:rPr>
          <w:b/>
          <w:i/>
          <w:color w:val="000000"/>
        </w:rPr>
        <w:t xml:space="preserve">  / 3600 = </w:t>
      </w:r>
      <w:r>
        <w:rPr>
          <w:b/>
          <w:color w:val="000000"/>
        </w:rPr>
        <w:t xml:space="preserve">77.04 · 5 / 3600 = </w:t>
      </w:r>
      <w:r>
        <w:rPr>
          <w:rFonts w:ascii="Arial" w:hAnsi="Arial" w:cs="Arial"/>
          <w:b/>
          <w:color w:val="000000"/>
        </w:rPr>
        <w:t>0.107</w:t>
      </w:r>
    </w:p>
    <w:p w:rsidR="00683255" w:rsidRDefault="00683255" w:rsidP="00683255">
      <w:pPr>
        <w:rPr>
          <w:rFonts w:ascii="Arial" w:hAnsi="Arial" w:cs="Arial"/>
          <w:b/>
          <w:color w:val="000000"/>
        </w:rPr>
      </w:pPr>
      <w:r>
        <w:rPr>
          <w:rFonts w:ascii="Courier New" w:hAnsi="Courier New" w:cs="Courier New"/>
          <w:color w:val="000000"/>
          <w:sz w:val="22"/>
        </w:rPr>
        <w:t xml:space="preserve">Валовый выброс, т/год, </w:t>
      </w:r>
      <w:r>
        <w:rPr>
          <w:b/>
          <w:i/>
          <w:color w:val="000000"/>
          <w:sz w:val="22"/>
        </w:rPr>
        <w:t xml:space="preserve">_M_ = </w:t>
      </w:r>
      <w:r>
        <w:rPr>
          <w:b/>
          <w:i/>
          <w:color w:val="000000"/>
        </w:rPr>
        <w:t>G</w:t>
      </w:r>
      <w:r>
        <w:rPr>
          <w:b/>
          <w:i/>
          <w:color w:val="000000"/>
          <w:vertAlign w:val="subscript"/>
        </w:rPr>
        <w:t>FGGO</w:t>
      </w:r>
      <w:r>
        <w:rPr>
          <w:b/>
          <w:i/>
          <w:color w:val="000000"/>
        </w:rPr>
        <w:t xml:space="preserve"> · E</w:t>
      </w:r>
      <w:r>
        <w:rPr>
          <w:rFonts w:ascii="Courier New" w:hAnsi="Courier New" w:cs="Courier New"/>
          <w:b/>
          <w:i/>
          <w:color w:val="000000"/>
          <w:vertAlign w:val="subscript"/>
        </w:rPr>
        <w:t>Э</w:t>
      </w:r>
      <w:r>
        <w:rPr>
          <w:b/>
          <w:i/>
          <w:color w:val="000000"/>
        </w:rPr>
        <w:t xml:space="preserve">  / 10</w:t>
      </w:r>
      <w:r>
        <w:rPr>
          <w:b/>
          <w:i/>
          <w:color w:val="000000"/>
          <w:vertAlign w:val="superscript"/>
        </w:rPr>
        <w:t>3</w:t>
      </w:r>
      <w:r>
        <w:rPr>
          <w:b/>
          <w:i/>
          <w:color w:val="000000"/>
        </w:rPr>
        <w:t xml:space="preserve"> = </w:t>
      </w:r>
      <w:r>
        <w:rPr>
          <w:b/>
          <w:color w:val="000000"/>
        </w:rPr>
        <w:t>26.995 · 5 / 10</w:t>
      </w:r>
      <w:r>
        <w:rPr>
          <w:b/>
          <w:color w:val="000000"/>
          <w:vertAlign w:val="superscript"/>
        </w:rPr>
        <w:t>3</w:t>
      </w:r>
      <w:r>
        <w:rPr>
          <w:b/>
          <w:color w:val="000000"/>
        </w:rPr>
        <w:t xml:space="preserve"> = </w:t>
      </w:r>
      <w:r>
        <w:rPr>
          <w:rFonts w:ascii="Arial" w:hAnsi="Arial" w:cs="Arial"/>
          <w:b/>
          <w:color w:val="000000"/>
        </w:rPr>
        <w:t>0.134975</w:t>
      </w:r>
    </w:p>
    <w:p w:rsidR="00683255" w:rsidRDefault="00683255" w:rsidP="00683255">
      <w:pPr>
        <w:rPr>
          <w:rFonts w:ascii="Arial" w:hAnsi="Arial" w:cs="Arial"/>
          <w:b/>
          <w:color w:val="000000"/>
        </w:rPr>
      </w:pPr>
    </w:p>
    <w:p w:rsidR="00683255" w:rsidRDefault="00683255" w:rsidP="00683255">
      <w:pPr>
        <w:rPr>
          <w:rFonts w:ascii="Courier New" w:hAnsi="Courier New" w:cs="Courier New"/>
          <w:color w:val="000000"/>
          <w:sz w:val="22"/>
        </w:rPr>
      </w:pPr>
      <w:r>
        <w:rPr>
          <w:rFonts w:ascii="Courier New" w:hAnsi="Courier New" w:cs="Courier New"/>
          <w:color w:val="000000"/>
          <w:sz w:val="22"/>
        </w:rPr>
        <w:t>Итоговая таблица:</w:t>
      </w:r>
    </w:p>
    <w:tbl>
      <w:tblPr>
        <w:tblW w:w="5000" w:type="pct"/>
        <w:tblCellMar>
          <w:left w:w="28" w:type="dxa"/>
          <w:right w:w="28" w:type="dxa"/>
        </w:tblCellMar>
        <w:tblLook w:val="04A0" w:firstRow="1" w:lastRow="0" w:firstColumn="1" w:lastColumn="0" w:noHBand="0" w:noVBand="1"/>
      </w:tblPr>
      <w:tblGrid>
        <w:gridCol w:w="709"/>
        <w:gridCol w:w="4390"/>
        <w:gridCol w:w="1983"/>
        <w:gridCol w:w="2122"/>
      </w:tblGrid>
      <w:tr w:rsidR="00683255" w:rsidTr="00683255">
        <w:tc>
          <w:tcPr>
            <w:tcW w:w="385" w:type="pct"/>
            <w:tcBorders>
              <w:top w:val="single" w:sz="4" w:space="0" w:color="auto"/>
              <w:left w:val="single" w:sz="4" w:space="0" w:color="auto"/>
              <w:bottom w:val="single" w:sz="4" w:space="0" w:color="auto"/>
              <w:right w:val="single" w:sz="4" w:space="0" w:color="auto"/>
            </w:tcBorders>
            <w:vAlign w:val="center"/>
            <w:hideMark/>
          </w:tcPr>
          <w:p w:rsidR="00683255" w:rsidRDefault="00683255">
            <w:pPr>
              <w:jc w:val="center"/>
              <w:rPr>
                <w:b/>
                <w:i/>
                <w:color w:val="000000"/>
                <w:sz w:val="22"/>
              </w:rPr>
            </w:pPr>
            <w:r>
              <w:rPr>
                <w:b/>
                <w:i/>
                <w:color w:val="000000"/>
                <w:sz w:val="22"/>
              </w:rPr>
              <w:t>Код</w:t>
            </w:r>
          </w:p>
        </w:tc>
        <w:tc>
          <w:tcPr>
            <w:tcW w:w="2385" w:type="pct"/>
            <w:tcBorders>
              <w:top w:val="single" w:sz="4" w:space="0" w:color="auto"/>
              <w:left w:val="single" w:sz="4" w:space="0" w:color="auto"/>
              <w:bottom w:val="single" w:sz="4" w:space="0" w:color="auto"/>
              <w:right w:val="single" w:sz="4" w:space="0" w:color="auto"/>
            </w:tcBorders>
            <w:vAlign w:val="center"/>
            <w:hideMark/>
          </w:tcPr>
          <w:p w:rsidR="00683255" w:rsidRDefault="00683255">
            <w:pPr>
              <w:jc w:val="center"/>
              <w:rPr>
                <w:b/>
                <w:i/>
                <w:color w:val="000000"/>
                <w:sz w:val="22"/>
              </w:rPr>
            </w:pPr>
            <w:r>
              <w:rPr>
                <w:b/>
                <w:i/>
                <w:color w:val="000000"/>
                <w:sz w:val="22"/>
              </w:rPr>
              <w:t>Наименование ЗВ</w:t>
            </w:r>
          </w:p>
        </w:tc>
        <w:tc>
          <w:tcPr>
            <w:tcW w:w="1077" w:type="pct"/>
            <w:tcBorders>
              <w:top w:val="single" w:sz="4" w:space="0" w:color="auto"/>
              <w:left w:val="single" w:sz="4" w:space="0" w:color="auto"/>
              <w:bottom w:val="single" w:sz="4" w:space="0" w:color="auto"/>
              <w:right w:val="single" w:sz="4" w:space="0" w:color="auto"/>
            </w:tcBorders>
            <w:vAlign w:val="center"/>
            <w:hideMark/>
          </w:tcPr>
          <w:p w:rsidR="00683255" w:rsidRDefault="00683255">
            <w:pPr>
              <w:jc w:val="center"/>
              <w:rPr>
                <w:b/>
                <w:i/>
                <w:color w:val="000000"/>
                <w:sz w:val="22"/>
              </w:rPr>
            </w:pPr>
            <w:r>
              <w:rPr>
                <w:b/>
                <w:i/>
                <w:color w:val="000000"/>
                <w:sz w:val="22"/>
              </w:rPr>
              <w:t>Выброс г/с</w:t>
            </w:r>
          </w:p>
        </w:tc>
        <w:tc>
          <w:tcPr>
            <w:tcW w:w="1154" w:type="pct"/>
            <w:tcBorders>
              <w:top w:val="single" w:sz="4" w:space="0" w:color="auto"/>
              <w:left w:val="single" w:sz="4" w:space="0" w:color="auto"/>
              <w:bottom w:val="single" w:sz="4" w:space="0" w:color="auto"/>
              <w:right w:val="single" w:sz="4" w:space="0" w:color="auto"/>
            </w:tcBorders>
            <w:vAlign w:val="center"/>
            <w:hideMark/>
          </w:tcPr>
          <w:p w:rsidR="00683255" w:rsidRDefault="00683255">
            <w:pPr>
              <w:jc w:val="center"/>
              <w:rPr>
                <w:b/>
                <w:i/>
                <w:color w:val="000000"/>
                <w:sz w:val="22"/>
              </w:rPr>
            </w:pPr>
            <w:r>
              <w:rPr>
                <w:b/>
                <w:i/>
                <w:color w:val="000000"/>
                <w:sz w:val="22"/>
              </w:rPr>
              <w:t>Выброс т/год</w:t>
            </w:r>
          </w:p>
        </w:tc>
      </w:tr>
      <w:tr w:rsidR="00683255" w:rsidTr="00683255">
        <w:tc>
          <w:tcPr>
            <w:tcW w:w="385" w:type="pct"/>
            <w:tcBorders>
              <w:top w:val="single" w:sz="4" w:space="0" w:color="auto"/>
              <w:left w:val="single" w:sz="4" w:space="0" w:color="auto"/>
              <w:bottom w:val="single" w:sz="4" w:space="0" w:color="auto"/>
              <w:right w:val="single" w:sz="4" w:space="0" w:color="auto"/>
            </w:tcBorders>
            <w:hideMark/>
          </w:tcPr>
          <w:p w:rsidR="00683255" w:rsidRDefault="00683255">
            <w:pPr>
              <w:rPr>
                <w:color w:val="000000"/>
                <w:sz w:val="22"/>
              </w:rPr>
            </w:pPr>
            <w:r>
              <w:rPr>
                <w:color w:val="000000"/>
                <w:sz w:val="22"/>
              </w:rPr>
              <w:t>0301</w:t>
            </w:r>
          </w:p>
        </w:tc>
        <w:tc>
          <w:tcPr>
            <w:tcW w:w="2385" w:type="pct"/>
            <w:tcBorders>
              <w:top w:val="single" w:sz="4" w:space="0" w:color="auto"/>
              <w:left w:val="single" w:sz="4" w:space="0" w:color="auto"/>
              <w:bottom w:val="single" w:sz="4" w:space="0" w:color="auto"/>
              <w:right w:val="single" w:sz="4" w:space="0" w:color="auto"/>
            </w:tcBorders>
            <w:hideMark/>
          </w:tcPr>
          <w:p w:rsidR="00683255" w:rsidRDefault="00683255">
            <w:pPr>
              <w:rPr>
                <w:color w:val="000000"/>
                <w:sz w:val="22"/>
              </w:rPr>
            </w:pPr>
            <w:r>
              <w:rPr>
                <w:color w:val="000000"/>
                <w:sz w:val="22"/>
              </w:rPr>
              <w:t>Азота (IV) диоксид (Азота диоксид) (4)</w:t>
            </w:r>
          </w:p>
        </w:tc>
        <w:tc>
          <w:tcPr>
            <w:tcW w:w="1077" w:type="pct"/>
            <w:tcBorders>
              <w:top w:val="single" w:sz="4" w:space="0" w:color="auto"/>
              <w:left w:val="single" w:sz="4" w:space="0" w:color="auto"/>
              <w:bottom w:val="single" w:sz="4" w:space="0" w:color="auto"/>
              <w:right w:val="single" w:sz="4" w:space="0" w:color="auto"/>
            </w:tcBorders>
            <w:hideMark/>
          </w:tcPr>
          <w:p w:rsidR="00683255" w:rsidRDefault="00683255">
            <w:pPr>
              <w:jc w:val="right"/>
              <w:rPr>
                <w:color w:val="000000"/>
                <w:sz w:val="22"/>
              </w:rPr>
            </w:pPr>
            <w:r>
              <w:rPr>
                <w:color w:val="000000"/>
                <w:sz w:val="22"/>
              </w:rPr>
              <w:t>0.642</w:t>
            </w:r>
          </w:p>
        </w:tc>
        <w:tc>
          <w:tcPr>
            <w:tcW w:w="1154" w:type="pct"/>
            <w:tcBorders>
              <w:top w:val="single" w:sz="4" w:space="0" w:color="auto"/>
              <w:left w:val="single" w:sz="4" w:space="0" w:color="auto"/>
              <w:bottom w:val="single" w:sz="4" w:space="0" w:color="auto"/>
              <w:right w:val="single" w:sz="4" w:space="0" w:color="auto"/>
            </w:tcBorders>
            <w:hideMark/>
          </w:tcPr>
          <w:p w:rsidR="00683255" w:rsidRDefault="00683255">
            <w:pPr>
              <w:jc w:val="right"/>
              <w:rPr>
                <w:color w:val="000000"/>
                <w:sz w:val="22"/>
              </w:rPr>
            </w:pPr>
            <w:r>
              <w:rPr>
                <w:color w:val="000000"/>
                <w:sz w:val="22"/>
              </w:rPr>
              <w:t>0.80985</w:t>
            </w:r>
          </w:p>
        </w:tc>
      </w:tr>
      <w:tr w:rsidR="00683255" w:rsidTr="00683255">
        <w:tc>
          <w:tcPr>
            <w:tcW w:w="385" w:type="pct"/>
            <w:tcBorders>
              <w:top w:val="single" w:sz="4" w:space="0" w:color="auto"/>
              <w:left w:val="single" w:sz="4" w:space="0" w:color="auto"/>
              <w:bottom w:val="single" w:sz="4" w:space="0" w:color="auto"/>
              <w:right w:val="single" w:sz="4" w:space="0" w:color="auto"/>
            </w:tcBorders>
            <w:hideMark/>
          </w:tcPr>
          <w:p w:rsidR="00683255" w:rsidRDefault="00683255">
            <w:pPr>
              <w:rPr>
                <w:color w:val="000000"/>
                <w:sz w:val="22"/>
              </w:rPr>
            </w:pPr>
            <w:r>
              <w:rPr>
                <w:color w:val="000000"/>
                <w:sz w:val="22"/>
              </w:rPr>
              <w:t>0304</w:t>
            </w:r>
          </w:p>
        </w:tc>
        <w:tc>
          <w:tcPr>
            <w:tcW w:w="2385" w:type="pct"/>
            <w:tcBorders>
              <w:top w:val="single" w:sz="4" w:space="0" w:color="auto"/>
              <w:left w:val="single" w:sz="4" w:space="0" w:color="auto"/>
              <w:bottom w:val="single" w:sz="4" w:space="0" w:color="auto"/>
              <w:right w:val="single" w:sz="4" w:space="0" w:color="auto"/>
            </w:tcBorders>
            <w:hideMark/>
          </w:tcPr>
          <w:p w:rsidR="00683255" w:rsidRDefault="00683255">
            <w:pPr>
              <w:rPr>
                <w:color w:val="000000"/>
                <w:sz w:val="22"/>
              </w:rPr>
            </w:pPr>
            <w:r>
              <w:rPr>
                <w:color w:val="000000"/>
                <w:sz w:val="22"/>
              </w:rPr>
              <w:t>Азот (II) оксид (Азота оксид) (6)</w:t>
            </w:r>
          </w:p>
        </w:tc>
        <w:tc>
          <w:tcPr>
            <w:tcW w:w="1077" w:type="pct"/>
            <w:tcBorders>
              <w:top w:val="single" w:sz="4" w:space="0" w:color="auto"/>
              <w:left w:val="single" w:sz="4" w:space="0" w:color="auto"/>
              <w:bottom w:val="single" w:sz="4" w:space="0" w:color="auto"/>
              <w:right w:val="single" w:sz="4" w:space="0" w:color="auto"/>
            </w:tcBorders>
            <w:hideMark/>
          </w:tcPr>
          <w:p w:rsidR="00683255" w:rsidRDefault="00683255">
            <w:pPr>
              <w:jc w:val="right"/>
              <w:rPr>
                <w:color w:val="000000"/>
                <w:sz w:val="22"/>
              </w:rPr>
            </w:pPr>
            <w:r>
              <w:rPr>
                <w:color w:val="000000"/>
                <w:sz w:val="22"/>
              </w:rPr>
              <w:t>0.8346</w:t>
            </w:r>
          </w:p>
        </w:tc>
        <w:tc>
          <w:tcPr>
            <w:tcW w:w="1154" w:type="pct"/>
            <w:tcBorders>
              <w:top w:val="single" w:sz="4" w:space="0" w:color="auto"/>
              <w:left w:val="single" w:sz="4" w:space="0" w:color="auto"/>
              <w:bottom w:val="single" w:sz="4" w:space="0" w:color="auto"/>
              <w:right w:val="single" w:sz="4" w:space="0" w:color="auto"/>
            </w:tcBorders>
            <w:hideMark/>
          </w:tcPr>
          <w:p w:rsidR="00683255" w:rsidRDefault="00683255">
            <w:pPr>
              <w:jc w:val="right"/>
              <w:rPr>
                <w:color w:val="000000"/>
                <w:sz w:val="22"/>
              </w:rPr>
            </w:pPr>
            <w:r>
              <w:rPr>
                <w:color w:val="000000"/>
                <w:sz w:val="22"/>
              </w:rPr>
              <w:t>1.052805</w:t>
            </w:r>
          </w:p>
        </w:tc>
      </w:tr>
      <w:tr w:rsidR="00683255" w:rsidTr="00683255">
        <w:tc>
          <w:tcPr>
            <w:tcW w:w="385" w:type="pct"/>
            <w:tcBorders>
              <w:top w:val="single" w:sz="4" w:space="0" w:color="auto"/>
              <w:left w:val="single" w:sz="4" w:space="0" w:color="auto"/>
              <w:bottom w:val="single" w:sz="4" w:space="0" w:color="auto"/>
              <w:right w:val="single" w:sz="4" w:space="0" w:color="auto"/>
            </w:tcBorders>
            <w:hideMark/>
          </w:tcPr>
          <w:p w:rsidR="00683255" w:rsidRDefault="00683255">
            <w:pPr>
              <w:rPr>
                <w:color w:val="000000"/>
                <w:sz w:val="22"/>
              </w:rPr>
            </w:pPr>
            <w:r>
              <w:rPr>
                <w:color w:val="000000"/>
                <w:sz w:val="22"/>
              </w:rPr>
              <w:t>0328</w:t>
            </w:r>
          </w:p>
        </w:tc>
        <w:tc>
          <w:tcPr>
            <w:tcW w:w="2385" w:type="pct"/>
            <w:tcBorders>
              <w:top w:val="single" w:sz="4" w:space="0" w:color="auto"/>
              <w:left w:val="single" w:sz="4" w:space="0" w:color="auto"/>
              <w:bottom w:val="single" w:sz="4" w:space="0" w:color="auto"/>
              <w:right w:val="single" w:sz="4" w:space="0" w:color="auto"/>
            </w:tcBorders>
            <w:hideMark/>
          </w:tcPr>
          <w:p w:rsidR="00683255" w:rsidRDefault="00683255">
            <w:pPr>
              <w:rPr>
                <w:color w:val="000000"/>
                <w:sz w:val="22"/>
              </w:rPr>
            </w:pPr>
            <w:r>
              <w:rPr>
                <w:color w:val="000000"/>
                <w:sz w:val="22"/>
              </w:rPr>
              <w:t>Углерод (Сажа, Углерод черный) (583)</w:t>
            </w:r>
          </w:p>
        </w:tc>
        <w:tc>
          <w:tcPr>
            <w:tcW w:w="1077" w:type="pct"/>
            <w:tcBorders>
              <w:top w:val="single" w:sz="4" w:space="0" w:color="auto"/>
              <w:left w:val="single" w:sz="4" w:space="0" w:color="auto"/>
              <w:bottom w:val="single" w:sz="4" w:space="0" w:color="auto"/>
              <w:right w:val="single" w:sz="4" w:space="0" w:color="auto"/>
            </w:tcBorders>
            <w:hideMark/>
          </w:tcPr>
          <w:p w:rsidR="00683255" w:rsidRDefault="00683255">
            <w:pPr>
              <w:jc w:val="right"/>
              <w:rPr>
                <w:color w:val="000000"/>
                <w:sz w:val="22"/>
              </w:rPr>
            </w:pPr>
            <w:r>
              <w:rPr>
                <w:color w:val="000000"/>
                <w:sz w:val="22"/>
              </w:rPr>
              <w:t>0.107</w:t>
            </w:r>
          </w:p>
        </w:tc>
        <w:tc>
          <w:tcPr>
            <w:tcW w:w="1154" w:type="pct"/>
            <w:tcBorders>
              <w:top w:val="single" w:sz="4" w:space="0" w:color="auto"/>
              <w:left w:val="single" w:sz="4" w:space="0" w:color="auto"/>
              <w:bottom w:val="single" w:sz="4" w:space="0" w:color="auto"/>
              <w:right w:val="single" w:sz="4" w:space="0" w:color="auto"/>
            </w:tcBorders>
            <w:hideMark/>
          </w:tcPr>
          <w:p w:rsidR="00683255" w:rsidRDefault="00683255">
            <w:pPr>
              <w:jc w:val="right"/>
              <w:rPr>
                <w:color w:val="000000"/>
                <w:sz w:val="22"/>
              </w:rPr>
            </w:pPr>
            <w:r>
              <w:rPr>
                <w:color w:val="000000"/>
                <w:sz w:val="22"/>
              </w:rPr>
              <w:t>0.134975</w:t>
            </w:r>
          </w:p>
        </w:tc>
      </w:tr>
      <w:tr w:rsidR="00683255" w:rsidTr="00683255">
        <w:tc>
          <w:tcPr>
            <w:tcW w:w="385" w:type="pct"/>
            <w:tcBorders>
              <w:top w:val="single" w:sz="4" w:space="0" w:color="auto"/>
              <w:left w:val="single" w:sz="4" w:space="0" w:color="auto"/>
              <w:bottom w:val="single" w:sz="4" w:space="0" w:color="auto"/>
              <w:right w:val="single" w:sz="4" w:space="0" w:color="auto"/>
            </w:tcBorders>
            <w:hideMark/>
          </w:tcPr>
          <w:p w:rsidR="00683255" w:rsidRDefault="00683255">
            <w:pPr>
              <w:rPr>
                <w:color w:val="000000"/>
                <w:sz w:val="22"/>
              </w:rPr>
            </w:pPr>
            <w:r>
              <w:rPr>
                <w:color w:val="000000"/>
                <w:sz w:val="22"/>
              </w:rPr>
              <w:t>0330</w:t>
            </w:r>
          </w:p>
        </w:tc>
        <w:tc>
          <w:tcPr>
            <w:tcW w:w="2385" w:type="pct"/>
            <w:tcBorders>
              <w:top w:val="single" w:sz="4" w:space="0" w:color="auto"/>
              <w:left w:val="single" w:sz="4" w:space="0" w:color="auto"/>
              <w:bottom w:val="single" w:sz="4" w:space="0" w:color="auto"/>
              <w:right w:val="single" w:sz="4" w:space="0" w:color="auto"/>
            </w:tcBorders>
            <w:hideMark/>
          </w:tcPr>
          <w:p w:rsidR="00683255" w:rsidRDefault="00683255">
            <w:pPr>
              <w:rPr>
                <w:color w:val="000000"/>
                <w:sz w:val="22"/>
              </w:rPr>
            </w:pPr>
            <w:r>
              <w:rPr>
                <w:color w:val="000000"/>
                <w:sz w:val="22"/>
              </w:rPr>
              <w:t>Сера диоксид (Ангидрид сернистый, Сернистый газ, Сера (IV) оксид) (516)</w:t>
            </w:r>
          </w:p>
        </w:tc>
        <w:tc>
          <w:tcPr>
            <w:tcW w:w="1077" w:type="pct"/>
            <w:tcBorders>
              <w:top w:val="single" w:sz="4" w:space="0" w:color="auto"/>
              <w:left w:val="single" w:sz="4" w:space="0" w:color="auto"/>
              <w:bottom w:val="single" w:sz="4" w:space="0" w:color="auto"/>
              <w:right w:val="single" w:sz="4" w:space="0" w:color="auto"/>
            </w:tcBorders>
            <w:hideMark/>
          </w:tcPr>
          <w:p w:rsidR="00683255" w:rsidRDefault="00683255">
            <w:pPr>
              <w:jc w:val="right"/>
              <w:rPr>
                <w:color w:val="000000"/>
                <w:sz w:val="22"/>
              </w:rPr>
            </w:pPr>
            <w:r>
              <w:rPr>
                <w:color w:val="000000"/>
                <w:sz w:val="22"/>
              </w:rPr>
              <w:t>0.214</w:t>
            </w:r>
          </w:p>
        </w:tc>
        <w:tc>
          <w:tcPr>
            <w:tcW w:w="1154" w:type="pct"/>
            <w:tcBorders>
              <w:top w:val="single" w:sz="4" w:space="0" w:color="auto"/>
              <w:left w:val="single" w:sz="4" w:space="0" w:color="auto"/>
              <w:bottom w:val="single" w:sz="4" w:space="0" w:color="auto"/>
              <w:right w:val="single" w:sz="4" w:space="0" w:color="auto"/>
            </w:tcBorders>
            <w:hideMark/>
          </w:tcPr>
          <w:p w:rsidR="00683255" w:rsidRDefault="00683255">
            <w:pPr>
              <w:jc w:val="right"/>
              <w:rPr>
                <w:color w:val="000000"/>
                <w:sz w:val="22"/>
              </w:rPr>
            </w:pPr>
            <w:r>
              <w:rPr>
                <w:color w:val="000000"/>
                <w:sz w:val="22"/>
              </w:rPr>
              <w:t>0.26995</w:t>
            </w:r>
          </w:p>
        </w:tc>
      </w:tr>
      <w:tr w:rsidR="00683255" w:rsidTr="00683255">
        <w:tc>
          <w:tcPr>
            <w:tcW w:w="385" w:type="pct"/>
            <w:tcBorders>
              <w:top w:val="single" w:sz="4" w:space="0" w:color="auto"/>
              <w:left w:val="single" w:sz="4" w:space="0" w:color="auto"/>
              <w:bottom w:val="single" w:sz="4" w:space="0" w:color="auto"/>
              <w:right w:val="single" w:sz="4" w:space="0" w:color="auto"/>
            </w:tcBorders>
            <w:hideMark/>
          </w:tcPr>
          <w:p w:rsidR="00683255" w:rsidRDefault="00683255">
            <w:pPr>
              <w:rPr>
                <w:color w:val="000000"/>
                <w:sz w:val="22"/>
              </w:rPr>
            </w:pPr>
            <w:r>
              <w:rPr>
                <w:color w:val="000000"/>
                <w:sz w:val="22"/>
              </w:rPr>
              <w:t>0337</w:t>
            </w:r>
          </w:p>
        </w:tc>
        <w:tc>
          <w:tcPr>
            <w:tcW w:w="2385" w:type="pct"/>
            <w:tcBorders>
              <w:top w:val="single" w:sz="4" w:space="0" w:color="auto"/>
              <w:left w:val="single" w:sz="4" w:space="0" w:color="auto"/>
              <w:bottom w:val="single" w:sz="4" w:space="0" w:color="auto"/>
              <w:right w:val="single" w:sz="4" w:space="0" w:color="auto"/>
            </w:tcBorders>
            <w:hideMark/>
          </w:tcPr>
          <w:p w:rsidR="00683255" w:rsidRDefault="00683255">
            <w:pPr>
              <w:rPr>
                <w:color w:val="000000"/>
                <w:sz w:val="22"/>
              </w:rPr>
            </w:pPr>
            <w:r>
              <w:rPr>
                <w:color w:val="000000"/>
                <w:sz w:val="22"/>
              </w:rPr>
              <w:t>Углерод оксид (Окись углерода, Угарный газ) (584)</w:t>
            </w:r>
          </w:p>
        </w:tc>
        <w:tc>
          <w:tcPr>
            <w:tcW w:w="1077" w:type="pct"/>
            <w:tcBorders>
              <w:top w:val="single" w:sz="4" w:space="0" w:color="auto"/>
              <w:left w:val="single" w:sz="4" w:space="0" w:color="auto"/>
              <w:bottom w:val="single" w:sz="4" w:space="0" w:color="auto"/>
              <w:right w:val="single" w:sz="4" w:space="0" w:color="auto"/>
            </w:tcBorders>
            <w:hideMark/>
          </w:tcPr>
          <w:p w:rsidR="00683255" w:rsidRDefault="00683255">
            <w:pPr>
              <w:jc w:val="right"/>
              <w:rPr>
                <w:color w:val="000000"/>
                <w:sz w:val="22"/>
              </w:rPr>
            </w:pPr>
            <w:r>
              <w:rPr>
                <w:color w:val="000000"/>
                <w:sz w:val="22"/>
              </w:rPr>
              <w:t>0.535</w:t>
            </w:r>
          </w:p>
        </w:tc>
        <w:tc>
          <w:tcPr>
            <w:tcW w:w="1154" w:type="pct"/>
            <w:tcBorders>
              <w:top w:val="single" w:sz="4" w:space="0" w:color="auto"/>
              <w:left w:val="single" w:sz="4" w:space="0" w:color="auto"/>
              <w:bottom w:val="single" w:sz="4" w:space="0" w:color="auto"/>
              <w:right w:val="single" w:sz="4" w:space="0" w:color="auto"/>
            </w:tcBorders>
            <w:hideMark/>
          </w:tcPr>
          <w:p w:rsidR="00683255" w:rsidRDefault="00683255">
            <w:pPr>
              <w:jc w:val="right"/>
              <w:rPr>
                <w:color w:val="000000"/>
                <w:sz w:val="22"/>
              </w:rPr>
            </w:pPr>
            <w:r>
              <w:rPr>
                <w:color w:val="000000"/>
                <w:sz w:val="22"/>
              </w:rPr>
              <w:t>0.674875</w:t>
            </w:r>
          </w:p>
        </w:tc>
      </w:tr>
      <w:tr w:rsidR="00683255" w:rsidTr="00683255">
        <w:tc>
          <w:tcPr>
            <w:tcW w:w="385" w:type="pct"/>
            <w:tcBorders>
              <w:top w:val="single" w:sz="4" w:space="0" w:color="auto"/>
              <w:left w:val="single" w:sz="4" w:space="0" w:color="auto"/>
              <w:bottom w:val="single" w:sz="4" w:space="0" w:color="auto"/>
              <w:right w:val="single" w:sz="4" w:space="0" w:color="auto"/>
            </w:tcBorders>
            <w:hideMark/>
          </w:tcPr>
          <w:p w:rsidR="00683255" w:rsidRDefault="00683255">
            <w:pPr>
              <w:rPr>
                <w:color w:val="000000"/>
                <w:sz w:val="22"/>
              </w:rPr>
            </w:pPr>
            <w:r>
              <w:rPr>
                <w:color w:val="000000"/>
                <w:sz w:val="22"/>
              </w:rPr>
              <w:t>1301</w:t>
            </w:r>
          </w:p>
        </w:tc>
        <w:tc>
          <w:tcPr>
            <w:tcW w:w="2385" w:type="pct"/>
            <w:tcBorders>
              <w:top w:val="single" w:sz="4" w:space="0" w:color="auto"/>
              <w:left w:val="single" w:sz="4" w:space="0" w:color="auto"/>
              <w:bottom w:val="single" w:sz="4" w:space="0" w:color="auto"/>
              <w:right w:val="single" w:sz="4" w:space="0" w:color="auto"/>
            </w:tcBorders>
            <w:hideMark/>
          </w:tcPr>
          <w:p w:rsidR="00683255" w:rsidRDefault="00683255">
            <w:pPr>
              <w:rPr>
                <w:color w:val="000000"/>
                <w:sz w:val="22"/>
              </w:rPr>
            </w:pPr>
            <w:r>
              <w:rPr>
                <w:color w:val="000000"/>
                <w:sz w:val="22"/>
              </w:rPr>
              <w:t>Проп-2-ен-1-аль (Акролеин, Акрилальдегид) (474)</w:t>
            </w:r>
          </w:p>
        </w:tc>
        <w:tc>
          <w:tcPr>
            <w:tcW w:w="1077" w:type="pct"/>
            <w:tcBorders>
              <w:top w:val="single" w:sz="4" w:space="0" w:color="auto"/>
              <w:left w:val="single" w:sz="4" w:space="0" w:color="auto"/>
              <w:bottom w:val="single" w:sz="4" w:space="0" w:color="auto"/>
              <w:right w:val="single" w:sz="4" w:space="0" w:color="auto"/>
            </w:tcBorders>
            <w:hideMark/>
          </w:tcPr>
          <w:p w:rsidR="00683255" w:rsidRDefault="00683255">
            <w:pPr>
              <w:jc w:val="right"/>
              <w:rPr>
                <w:color w:val="000000"/>
                <w:sz w:val="22"/>
              </w:rPr>
            </w:pPr>
            <w:r>
              <w:rPr>
                <w:color w:val="000000"/>
                <w:sz w:val="22"/>
              </w:rPr>
              <w:t>0.02568</w:t>
            </w:r>
          </w:p>
        </w:tc>
        <w:tc>
          <w:tcPr>
            <w:tcW w:w="1154" w:type="pct"/>
            <w:tcBorders>
              <w:top w:val="single" w:sz="4" w:space="0" w:color="auto"/>
              <w:left w:val="single" w:sz="4" w:space="0" w:color="auto"/>
              <w:bottom w:val="single" w:sz="4" w:space="0" w:color="auto"/>
              <w:right w:val="single" w:sz="4" w:space="0" w:color="auto"/>
            </w:tcBorders>
            <w:hideMark/>
          </w:tcPr>
          <w:p w:rsidR="00683255" w:rsidRDefault="00683255">
            <w:pPr>
              <w:jc w:val="right"/>
              <w:rPr>
                <w:color w:val="000000"/>
                <w:sz w:val="22"/>
              </w:rPr>
            </w:pPr>
            <w:r>
              <w:rPr>
                <w:color w:val="000000"/>
                <w:sz w:val="22"/>
              </w:rPr>
              <w:t>0.032394</w:t>
            </w:r>
          </w:p>
        </w:tc>
      </w:tr>
      <w:tr w:rsidR="00683255" w:rsidTr="00683255">
        <w:tc>
          <w:tcPr>
            <w:tcW w:w="385" w:type="pct"/>
            <w:tcBorders>
              <w:top w:val="single" w:sz="4" w:space="0" w:color="auto"/>
              <w:left w:val="single" w:sz="4" w:space="0" w:color="auto"/>
              <w:bottom w:val="single" w:sz="4" w:space="0" w:color="auto"/>
              <w:right w:val="single" w:sz="4" w:space="0" w:color="auto"/>
            </w:tcBorders>
            <w:hideMark/>
          </w:tcPr>
          <w:p w:rsidR="00683255" w:rsidRDefault="00683255">
            <w:pPr>
              <w:rPr>
                <w:color w:val="000000"/>
                <w:sz w:val="22"/>
              </w:rPr>
            </w:pPr>
            <w:r>
              <w:rPr>
                <w:color w:val="000000"/>
                <w:sz w:val="22"/>
              </w:rPr>
              <w:t>1325</w:t>
            </w:r>
          </w:p>
        </w:tc>
        <w:tc>
          <w:tcPr>
            <w:tcW w:w="2385" w:type="pct"/>
            <w:tcBorders>
              <w:top w:val="single" w:sz="4" w:space="0" w:color="auto"/>
              <w:left w:val="single" w:sz="4" w:space="0" w:color="auto"/>
              <w:bottom w:val="single" w:sz="4" w:space="0" w:color="auto"/>
              <w:right w:val="single" w:sz="4" w:space="0" w:color="auto"/>
            </w:tcBorders>
            <w:hideMark/>
          </w:tcPr>
          <w:p w:rsidR="00683255" w:rsidRDefault="00683255">
            <w:pPr>
              <w:rPr>
                <w:color w:val="000000"/>
                <w:sz w:val="22"/>
              </w:rPr>
            </w:pPr>
            <w:r>
              <w:rPr>
                <w:color w:val="000000"/>
                <w:sz w:val="22"/>
              </w:rPr>
              <w:t>Формальдегид (Метаналь) (609)</w:t>
            </w:r>
          </w:p>
        </w:tc>
        <w:tc>
          <w:tcPr>
            <w:tcW w:w="1077" w:type="pct"/>
            <w:tcBorders>
              <w:top w:val="single" w:sz="4" w:space="0" w:color="auto"/>
              <w:left w:val="single" w:sz="4" w:space="0" w:color="auto"/>
              <w:bottom w:val="single" w:sz="4" w:space="0" w:color="auto"/>
              <w:right w:val="single" w:sz="4" w:space="0" w:color="auto"/>
            </w:tcBorders>
            <w:hideMark/>
          </w:tcPr>
          <w:p w:rsidR="00683255" w:rsidRDefault="00683255">
            <w:pPr>
              <w:jc w:val="right"/>
              <w:rPr>
                <w:color w:val="000000"/>
                <w:sz w:val="22"/>
              </w:rPr>
            </w:pPr>
            <w:r>
              <w:rPr>
                <w:color w:val="000000"/>
                <w:sz w:val="22"/>
              </w:rPr>
              <w:t>0.02568</w:t>
            </w:r>
          </w:p>
        </w:tc>
        <w:tc>
          <w:tcPr>
            <w:tcW w:w="1154" w:type="pct"/>
            <w:tcBorders>
              <w:top w:val="single" w:sz="4" w:space="0" w:color="auto"/>
              <w:left w:val="single" w:sz="4" w:space="0" w:color="auto"/>
              <w:bottom w:val="single" w:sz="4" w:space="0" w:color="auto"/>
              <w:right w:val="single" w:sz="4" w:space="0" w:color="auto"/>
            </w:tcBorders>
            <w:hideMark/>
          </w:tcPr>
          <w:p w:rsidR="00683255" w:rsidRDefault="00683255">
            <w:pPr>
              <w:jc w:val="right"/>
              <w:rPr>
                <w:color w:val="000000"/>
                <w:sz w:val="22"/>
              </w:rPr>
            </w:pPr>
            <w:r>
              <w:rPr>
                <w:color w:val="000000"/>
                <w:sz w:val="22"/>
              </w:rPr>
              <w:t>0.032394</w:t>
            </w:r>
          </w:p>
        </w:tc>
      </w:tr>
      <w:tr w:rsidR="00683255" w:rsidTr="00683255">
        <w:tc>
          <w:tcPr>
            <w:tcW w:w="385" w:type="pct"/>
            <w:tcBorders>
              <w:top w:val="single" w:sz="4" w:space="0" w:color="auto"/>
              <w:left w:val="single" w:sz="4" w:space="0" w:color="auto"/>
              <w:bottom w:val="single" w:sz="4" w:space="0" w:color="auto"/>
              <w:right w:val="single" w:sz="4" w:space="0" w:color="auto"/>
            </w:tcBorders>
            <w:hideMark/>
          </w:tcPr>
          <w:p w:rsidR="00683255" w:rsidRDefault="00683255">
            <w:pPr>
              <w:rPr>
                <w:color w:val="000000"/>
                <w:sz w:val="22"/>
              </w:rPr>
            </w:pPr>
            <w:r>
              <w:rPr>
                <w:color w:val="000000"/>
                <w:sz w:val="22"/>
              </w:rPr>
              <w:t>2754</w:t>
            </w:r>
          </w:p>
        </w:tc>
        <w:tc>
          <w:tcPr>
            <w:tcW w:w="2385" w:type="pct"/>
            <w:tcBorders>
              <w:top w:val="single" w:sz="4" w:space="0" w:color="auto"/>
              <w:left w:val="single" w:sz="4" w:space="0" w:color="auto"/>
              <w:bottom w:val="single" w:sz="4" w:space="0" w:color="auto"/>
              <w:right w:val="single" w:sz="4" w:space="0" w:color="auto"/>
            </w:tcBorders>
            <w:hideMark/>
          </w:tcPr>
          <w:p w:rsidR="00683255" w:rsidRDefault="00683255">
            <w:pPr>
              <w:rPr>
                <w:color w:val="000000"/>
                <w:sz w:val="22"/>
              </w:rPr>
            </w:pPr>
            <w:r>
              <w:rPr>
                <w:color w:val="000000"/>
                <w:sz w:val="22"/>
              </w:rPr>
              <w:t>Алканы С12-19 /в пересчете на С/ (Углеводороды предельные С12-С19 (в пересчете на С); Растворитель РПК-265П) (10)</w:t>
            </w:r>
          </w:p>
        </w:tc>
        <w:tc>
          <w:tcPr>
            <w:tcW w:w="1077" w:type="pct"/>
            <w:tcBorders>
              <w:top w:val="single" w:sz="4" w:space="0" w:color="auto"/>
              <w:left w:val="single" w:sz="4" w:space="0" w:color="auto"/>
              <w:bottom w:val="single" w:sz="4" w:space="0" w:color="auto"/>
              <w:right w:val="single" w:sz="4" w:space="0" w:color="auto"/>
            </w:tcBorders>
            <w:hideMark/>
          </w:tcPr>
          <w:p w:rsidR="00683255" w:rsidRDefault="00683255">
            <w:pPr>
              <w:jc w:val="right"/>
              <w:rPr>
                <w:color w:val="000000"/>
                <w:sz w:val="22"/>
              </w:rPr>
            </w:pPr>
            <w:r>
              <w:rPr>
                <w:color w:val="000000"/>
                <w:sz w:val="22"/>
              </w:rPr>
              <w:t>0.2568</w:t>
            </w:r>
          </w:p>
        </w:tc>
        <w:tc>
          <w:tcPr>
            <w:tcW w:w="1154" w:type="pct"/>
            <w:tcBorders>
              <w:top w:val="single" w:sz="4" w:space="0" w:color="auto"/>
              <w:left w:val="single" w:sz="4" w:space="0" w:color="auto"/>
              <w:bottom w:val="single" w:sz="4" w:space="0" w:color="auto"/>
              <w:right w:val="single" w:sz="4" w:space="0" w:color="auto"/>
            </w:tcBorders>
            <w:hideMark/>
          </w:tcPr>
          <w:p w:rsidR="00683255" w:rsidRDefault="00683255">
            <w:pPr>
              <w:jc w:val="right"/>
              <w:rPr>
                <w:color w:val="000000"/>
                <w:sz w:val="22"/>
              </w:rPr>
            </w:pPr>
            <w:r>
              <w:rPr>
                <w:color w:val="000000"/>
                <w:sz w:val="22"/>
              </w:rPr>
              <w:t>0.32394</w:t>
            </w:r>
          </w:p>
        </w:tc>
      </w:tr>
    </w:tbl>
    <w:p w:rsidR="0081155B" w:rsidRPr="0081155B" w:rsidRDefault="0081155B" w:rsidP="0081155B">
      <w:pPr>
        <w:tabs>
          <w:tab w:val="left" w:pos="851"/>
          <w:tab w:val="left" w:pos="1134"/>
        </w:tabs>
        <w:rPr>
          <w:rFonts w:ascii="Arial" w:hAnsi="Arial" w:cs="Arial"/>
          <w:b/>
        </w:rPr>
      </w:pPr>
    </w:p>
    <w:p w:rsidR="0081155B" w:rsidRDefault="0081155B" w:rsidP="0081155B">
      <w:pPr>
        <w:tabs>
          <w:tab w:val="left" w:pos="851"/>
          <w:tab w:val="left" w:pos="1134"/>
        </w:tabs>
        <w:rPr>
          <w:rFonts w:ascii="Arial" w:hAnsi="Arial" w:cs="Arial"/>
          <w:b/>
        </w:rPr>
      </w:pPr>
      <w:r w:rsidRPr="0081155B">
        <w:rPr>
          <w:rFonts w:ascii="Arial" w:hAnsi="Arial" w:cs="Arial"/>
          <w:b/>
        </w:rPr>
        <w:t>Источник №0002 цементировочный агрегат;</w:t>
      </w:r>
    </w:p>
    <w:p w:rsidR="00683255" w:rsidRDefault="00683255" w:rsidP="00683255">
      <w:pPr>
        <w:rPr>
          <w:rFonts w:ascii="Courier New" w:hAnsi="Courier New" w:cs="Courier New"/>
          <w:color w:val="000000"/>
          <w:sz w:val="22"/>
        </w:rPr>
      </w:pPr>
      <w:r>
        <w:rPr>
          <w:rFonts w:ascii="Courier New" w:hAnsi="Courier New" w:cs="Courier New"/>
          <w:color w:val="000000"/>
          <w:sz w:val="22"/>
        </w:rPr>
        <w:t>Источник загрязнения: 0002</w:t>
      </w:r>
    </w:p>
    <w:p w:rsidR="00683255" w:rsidRDefault="00683255" w:rsidP="00683255">
      <w:pPr>
        <w:rPr>
          <w:rFonts w:ascii="Courier New" w:hAnsi="Courier New" w:cs="Courier New"/>
          <w:color w:val="000000"/>
          <w:sz w:val="22"/>
        </w:rPr>
      </w:pPr>
      <w:r>
        <w:rPr>
          <w:rFonts w:ascii="Courier New" w:hAnsi="Courier New" w:cs="Courier New"/>
          <w:color w:val="000000"/>
          <w:sz w:val="22"/>
        </w:rPr>
        <w:t>Источник выделения: 0002 01, выхлопные трубы</w:t>
      </w:r>
    </w:p>
    <w:p w:rsidR="00683255" w:rsidRDefault="00683255" w:rsidP="00683255">
      <w:pPr>
        <w:rPr>
          <w:rFonts w:ascii="Courier New" w:hAnsi="Courier New" w:cs="Courier New"/>
          <w:color w:val="000000"/>
          <w:sz w:val="22"/>
        </w:rPr>
      </w:pPr>
      <w:r>
        <w:rPr>
          <w:rFonts w:ascii="Courier New" w:hAnsi="Courier New" w:cs="Courier New"/>
          <w:color w:val="000000"/>
          <w:sz w:val="22"/>
        </w:rPr>
        <w:t>Список литературы:</w:t>
      </w:r>
    </w:p>
    <w:p w:rsidR="00683255" w:rsidRDefault="00683255" w:rsidP="00683255">
      <w:pPr>
        <w:rPr>
          <w:rFonts w:ascii="Courier New" w:hAnsi="Courier New" w:cs="Courier New"/>
          <w:color w:val="000000"/>
          <w:sz w:val="22"/>
        </w:rPr>
      </w:pPr>
      <w:r>
        <w:rPr>
          <w:rFonts w:ascii="Courier New" w:hAnsi="Courier New" w:cs="Courier New"/>
          <w:color w:val="000000"/>
          <w:sz w:val="22"/>
        </w:rPr>
        <w:t>1. Методика расчета нормативов выбросов вредных веществ от стационарных дизельных установок</w:t>
      </w:r>
    </w:p>
    <w:p w:rsidR="00683255" w:rsidRDefault="00683255" w:rsidP="00683255">
      <w:pPr>
        <w:rPr>
          <w:rFonts w:ascii="Courier New" w:hAnsi="Courier New" w:cs="Courier New"/>
          <w:color w:val="000000"/>
          <w:sz w:val="22"/>
        </w:rPr>
      </w:pPr>
      <w:r>
        <w:rPr>
          <w:rFonts w:ascii="Courier New" w:hAnsi="Courier New" w:cs="Courier New"/>
          <w:color w:val="000000"/>
          <w:sz w:val="22"/>
        </w:rPr>
        <w:t>Приложение  №9 к Приказу Министра охраны окружающей</w:t>
      </w:r>
    </w:p>
    <w:p w:rsidR="00683255" w:rsidRDefault="00683255" w:rsidP="00683255">
      <w:pPr>
        <w:rPr>
          <w:rFonts w:ascii="Courier New" w:hAnsi="Courier New" w:cs="Courier New"/>
          <w:color w:val="000000"/>
          <w:sz w:val="22"/>
        </w:rPr>
      </w:pPr>
      <w:r>
        <w:rPr>
          <w:rFonts w:ascii="Courier New" w:hAnsi="Courier New" w:cs="Courier New"/>
          <w:color w:val="000000"/>
          <w:sz w:val="22"/>
        </w:rPr>
        <w:t>среды и водных ресурсов Республики Казахстан от 12.06.2014 г. № 221-Ґ</w:t>
      </w:r>
    </w:p>
    <w:p w:rsidR="00683255" w:rsidRDefault="00683255" w:rsidP="00683255">
      <w:pPr>
        <w:rPr>
          <w:rFonts w:ascii="Courier New" w:hAnsi="Courier New" w:cs="Courier New"/>
          <w:color w:val="000000"/>
          <w:sz w:val="22"/>
        </w:rPr>
      </w:pPr>
    </w:p>
    <w:p w:rsidR="00683255" w:rsidRDefault="00683255" w:rsidP="00683255">
      <w:pPr>
        <w:rPr>
          <w:rFonts w:ascii="Arial" w:hAnsi="Arial" w:cs="Arial"/>
          <w:b/>
          <w:color w:val="000000"/>
        </w:rPr>
      </w:pPr>
      <w:r>
        <w:rPr>
          <w:rFonts w:ascii="Courier New" w:hAnsi="Courier New" w:cs="Courier New"/>
          <w:color w:val="000000"/>
          <w:sz w:val="22"/>
        </w:rPr>
        <w:t xml:space="preserve">Максимальный расход диз. топлива установкой, кг/час, </w:t>
      </w:r>
      <w:r>
        <w:rPr>
          <w:b/>
          <w:i/>
          <w:color w:val="000000"/>
          <w:sz w:val="22"/>
        </w:rPr>
        <w:t>G</w:t>
      </w:r>
      <w:r>
        <w:rPr>
          <w:b/>
          <w:i/>
          <w:color w:val="000000"/>
          <w:sz w:val="22"/>
          <w:vertAlign w:val="subscript"/>
        </w:rPr>
        <w:t>FJMAX</w:t>
      </w:r>
      <w:r>
        <w:rPr>
          <w:b/>
          <w:i/>
          <w:color w:val="000000"/>
          <w:sz w:val="22"/>
        </w:rPr>
        <w:t xml:space="preserve"> = </w:t>
      </w:r>
      <w:r>
        <w:rPr>
          <w:rFonts w:ascii="Arial" w:hAnsi="Arial" w:cs="Arial"/>
          <w:b/>
          <w:color w:val="000000"/>
        </w:rPr>
        <w:t>15.6</w:t>
      </w:r>
    </w:p>
    <w:p w:rsidR="00683255" w:rsidRDefault="00683255" w:rsidP="00683255">
      <w:pPr>
        <w:rPr>
          <w:rFonts w:ascii="Arial" w:hAnsi="Arial" w:cs="Arial"/>
          <w:b/>
          <w:color w:val="000000"/>
        </w:rPr>
      </w:pPr>
      <w:r>
        <w:rPr>
          <w:rFonts w:ascii="Courier New" w:hAnsi="Courier New" w:cs="Courier New"/>
          <w:color w:val="000000"/>
          <w:sz w:val="22"/>
        </w:rPr>
        <w:t xml:space="preserve">Годовой расход дизельного топлива, т/год, </w:t>
      </w:r>
      <w:r>
        <w:rPr>
          <w:b/>
          <w:i/>
          <w:color w:val="000000"/>
          <w:sz w:val="22"/>
        </w:rPr>
        <w:t>G</w:t>
      </w:r>
      <w:r>
        <w:rPr>
          <w:b/>
          <w:i/>
          <w:color w:val="000000"/>
          <w:sz w:val="22"/>
          <w:vertAlign w:val="subscript"/>
        </w:rPr>
        <w:t>FGGO</w:t>
      </w:r>
      <w:r>
        <w:rPr>
          <w:b/>
          <w:i/>
          <w:color w:val="000000"/>
          <w:sz w:val="22"/>
        </w:rPr>
        <w:t xml:space="preserve"> = </w:t>
      </w:r>
      <w:r>
        <w:rPr>
          <w:rFonts w:ascii="Arial" w:hAnsi="Arial" w:cs="Arial"/>
          <w:b/>
          <w:color w:val="000000"/>
        </w:rPr>
        <w:t>2.09</w:t>
      </w:r>
    </w:p>
    <w:p w:rsidR="00683255" w:rsidRDefault="00683255" w:rsidP="00683255">
      <w:pPr>
        <w:rPr>
          <w:rFonts w:ascii="Arial" w:hAnsi="Arial" w:cs="Arial"/>
          <w:b/>
          <w:color w:val="000000"/>
        </w:rPr>
      </w:pPr>
    </w:p>
    <w:p w:rsidR="00683255" w:rsidRDefault="00683255" w:rsidP="00683255">
      <w:pPr>
        <w:rPr>
          <w:b/>
          <w:i/>
          <w:color w:val="000000"/>
          <w:u w:val="single"/>
        </w:rPr>
      </w:pPr>
      <w:r>
        <w:rPr>
          <w:b/>
          <w:i/>
          <w:color w:val="000000"/>
          <w:u w:val="single"/>
        </w:rPr>
        <w:t>Примесь: 0301 Азота (IV) диоксид (Азота диоксид) (4)</w:t>
      </w:r>
    </w:p>
    <w:p w:rsidR="00683255" w:rsidRDefault="00683255" w:rsidP="00683255">
      <w:pPr>
        <w:rPr>
          <w:b/>
          <w:i/>
          <w:color w:val="000000"/>
          <w:u w:val="single"/>
        </w:rPr>
      </w:pPr>
    </w:p>
    <w:p w:rsidR="00683255" w:rsidRDefault="00683255" w:rsidP="00683255">
      <w:pPr>
        <w:rPr>
          <w:rFonts w:ascii="Arial" w:hAnsi="Arial" w:cs="Arial"/>
          <w:b/>
          <w:color w:val="000000"/>
        </w:rPr>
      </w:pPr>
      <w:r>
        <w:rPr>
          <w:rFonts w:ascii="Courier New" w:hAnsi="Courier New" w:cs="Courier New"/>
          <w:color w:val="000000"/>
          <w:sz w:val="22"/>
        </w:rPr>
        <w:t xml:space="preserve">Оценочное значение среднециклового выброса, г/кг топлива (табл.4), </w:t>
      </w:r>
      <w:r>
        <w:rPr>
          <w:b/>
          <w:i/>
          <w:color w:val="000000"/>
          <w:sz w:val="22"/>
        </w:rPr>
        <w:t>E</w:t>
      </w:r>
      <w:r>
        <w:rPr>
          <w:rFonts w:ascii="Courier New" w:hAnsi="Courier New" w:cs="Courier New"/>
          <w:b/>
          <w:i/>
          <w:color w:val="000000"/>
          <w:sz w:val="22"/>
          <w:vertAlign w:val="subscript"/>
        </w:rPr>
        <w:t>Э</w:t>
      </w:r>
      <w:r>
        <w:rPr>
          <w:b/>
          <w:i/>
          <w:color w:val="000000"/>
          <w:sz w:val="22"/>
        </w:rPr>
        <w:t xml:space="preserve">  = </w:t>
      </w:r>
      <w:r>
        <w:rPr>
          <w:rFonts w:ascii="Arial" w:hAnsi="Arial" w:cs="Arial"/>
          <w:b/>
          <w:color w:val="000000"/>
        </w:rPr>
        <w:t>30</w:t>
      </w:r>
    </w:p>
    <w:p w:rsidR="00683255" w:rsidRDefault="00683255" w:rsidP="00683255">
      <w:pPr>
        <w:rPr>
          <w:rFonts w:ascii="Arial" w:hAnsi="Arial" w:cs="Arial"/>
          <w:b/>
          <w:color w:val="000000"/>
        </w:rPr>
      </w:pPr>
      <w:r>
        <w:rPr>
          <w:rFonts w:ascii="Courier New" w:hAnsi="Courier New" w:cs="Courier New"/>
          <w:color w:val="000000"/>
          <w:sz w:val="22"/>
        </w:rPr>
        <w:t xml:space="preserve">Максимальный разовый выброс, г/с, </w:t>
      </w:r>
      <w:r>
        <w:rPr>
          <w:b/>
          <w:i/>
          <w:color w:val="000000"/>
          <w:sz w:val="22"/>
        </w:rPr>
        <w:t xml:space="preserve">_G_ = </w:t>
      </w:r>
      <w:r>
        <w:rPr>
          <w:b/>
          <w:i/>
          <w:color w:val="000000"/>
        </w:rPr>
        <w:t>G</w:t>
      </w:r>
      <w:r>
        <w:rPr>
          <w:b/>
          <w:i/>
          <w:color w:val="000000"/>
          <w:vertAlign w:val="subscript"/>
        </w:rPr>
        <w:t>FJMAX</w:t>
      </w:r>
      <w:r>
        <w:rPr>
          <w:b/>
          <w:i/>
          <w:color w:val="000000"/>
        </w:rPr>
        <w:t xml:space="preserve"> · E</w:t>
      </w:r>
      <w:r>
        <w:rPr>
          <w:rFonts w:ascii="Courier New" w:hAnsi="Courier New" w:cs="Courier New"/>
          <w:b/>
          <w:i/>
          <w:color w:val="000000"/>
          <w:vertAlign w:val="subscript"/>
        </w:rPr>
        <w:t>Э</w:t>
      </w:r>
      <w:r>
        <w:rPr>
          <w:b/>
          <w:i/>
          <w:color w:val="000000"/>
        </w:rPr>
        <w:t xml:space="preserve">  / 3600 = </w:t>
      </w:r>
      <w:r>
        <w:rPr>
          <w:b/>
          <w:color w:val="000000"/>
        </w:rPr>
        <w:t xml:space="preserve">15.6 · 30 / 3600 = </w:t>
      </w:r>
      <w:r>
        <w:rPr>
          <w:rFonts w:ascii="Arial" w:hAnsi="Arial" w:cs="Arial"/>
          <w:b/>
          <w:color w:val="000000"/>
        </w:rPr>
        <w:t>0.13</w:t>
      </w:r>
    </w:p>
    <w:p w:rsidR="00683255" w:rsidRDefault="00683255" w:rsidP="00683255">
      <w:pPr>
        <w:rPr>
          <w:rFonts w:ascii="Arial" w:hAnsi="Arial" w:cs="Arial"/>
          <w:b/>
          <w:color w:val="000000"/>
        </w:rPr>
      </w:pPr>
      <w:r>
        <w:rPr>
          <w:rFonts w:ascii="Courier New" w:hAnsi="Courier New" w:cs="Courier New"/>
          <w:color w:val="000000"/>
          <w:sz w:val="22"/>
        </w:rPr>
        <w:t xml:space="preserve">Валовый выброс, т/год, </w:t>
      </w:r>
      <w:r>
        <w:rPr>
          <w:b/>
          <w:i/>
          <w:color w:val="000000"/>
          <w:sz w:val="22"/>
        </w:rPr>
        <w:t xml:space="preserve">_M_ = </w:t>
      </w:r>
      <w:r>
        <w:rPr>
          <w:b/>
          <w:i/>
          <w:color w:val="000000"/>
        </w:rPr>
        <w:t>G</w:t>
      </w:r>
      <w:r>
        <w:rPr>
          <w:b/>
          <w:i/>
          <w:color w:val="000000"/>
          <w:vertAlign w:val="subscript"/>
        </w:rPr>
        <w:t>FGGO</w:t>
      </w:r>
      <w:r>
        <w:rPr>
          <w:b/>
          <w:i/>
          <w:color w:val="000000"/>
        </w:rPr>
        <w:t xml:space="preserve"> · E</w:t>
      </w:r>
      <w:r>
        <w:rPr>
          <w:rFonts w:ascii="Courier New" w:hAnsi="Courier New" w:cs="Courier New"/>
          <w:b/>
          <w:i/>
          <w:color w:val="000000"/>
          <w:vertAlign w:val="subscript"/>
        </w:rPr>
        <w:t>Э</w:t>
      </w:r>
      <w:r>
        <w:rPr>
          <w:b/>
          <w:i/>
          <w:color w:val="000000"/>
        </w:rPr>
        <w:t xml:space="preserve">  / 10</w:t>
      </w:r>
      <w:r>
        <w:rPr>
          <w:b/>
          <w:i/>
          <w:color w:val="000000"/>
          <w:vertAlign w:val="superscript"/>
        </w:rPr>
        <w:t>3</w:t>
      </w:r>
      <w:r>
        <w:rPr>
          <w:b/>
          <w:i/>
          <w:color w:val="000000"/>
        </w:rPr>
        <w:t xml:space="preserve"> = </w:t>
      </w:r>
      <w:r>
        <w:rPr>
          <w:b/>
          <w:color w:val="000000"/>
        </w:rPr>
        <w:t>2.09 · 30 / 10</w:t>
      </w:r>
      <w:r>
        <w:rPr>
          <w:b/>
          <w:color w:val="000000"/>
          <w:vertAlign w:val="superscript"/>
        </w:rPr>
        <w:t>3</w:t>
      </w:r>
      <w:r>
        <w:rPr>
          <w:b/>
          <w:color w:val="000000"/>
        </w:rPr>
        <w:t xml:space="preserve"> = </w:t>
      </w:r>
      <w:r>
        <w:rPr>
          <w:rFonts w:ascii="Arial" w:hAnsi="Arial" w:cs="Arial"/>
          <w:b/>
          <w:color w:val="000000"/>
        </w:rPr>
        <w:t>0.0627</w:t>
      </w:r>
    </w:p>
    <w:p w:rsidR="00683255" w:rsidRDefault="00683255" w:rsidP="00683255">
      <w:pPr>
        <w:rPr>
          <w:rFonts w:ascii="Arial" w:hAnsi="Arial" w:cs="Arial"/>
          <w:b/>
          <w:color w:val="000000"/>
        </w:rPr>
      </w:pPr>
    </w:p>
    <w:p w:rsidR="00683255" w:rsidRDefault="00683255" w:rsidP="00683255">
      <w:pPr>
        <w:rPr>
          <w:b/>
          <w:i/>
          <w:color w:val="000000"/>
          <w:u w:val="single"/>
        </w:rPr>
      </w:pPr>
      <w:r>
        <w:rPr>
          <w:b/>
          <w:i/>
          <w:color w:val="000000"/>
          <w:u w:val="single"/>
        </w:rPr>
        <w:t>Примесь: 1325 Формальдегид (Метаналь) (609)</w:t>
      </w:r>
    </w:p>
    <w:p w:rsidR="00683255" w:rsidRDefault="00683255" w:rsidP="00683255">
      <w:pPr>
        <w:rPr>
          <w:b/>
          <w:i/>
          <w:color w:val="000000"/>
          <w:u w:val="single"/>
        </w:rPr>
      </w:pPr>
    </w:p>
    <w:p w:rsidR="00683255" w:rsidRDefault="00683255" w:rsidP="00683255">
      <w:pPr>
        <w:rPr>
          <w:rFonts w:ascii="Arial" w:hAnsi="Arial" w:cs="Arial"/>
          <w:b/>
          <w:color w:val="000000"/>
        </w:rPr>
      </w:pPr>
      <w:r>
        <w:rPr>
          <w:rFonts w:ascii="Courier New" w:hAnsi="Courier New" w:cs="Courier New"/>
          <w:color w:val="000000"/>
          <w:sz w:val="22"/>
        </w:rPr>
        <w:t xml:space="preserve">Оценочное значение среднециклового выброса, г/кг топлива (табл.4), </w:t>
      </w:r>
      <w:r>
        <w:rPr>
          <w:b/>
          <w:i/>
          <w:color w:val="000000"/>
          <w:sz w:val="22"/>
        </w:rPr>
        <w:t>E</w:t>
      </w:r>
      <w:r>
        <w:rPr>
          <w:rFonts w:ascii="Courier New" w:hAnsi="Courier New" w:cs="Courier New"/>
          <w:b/>
          <w:i/>
          <w:color w:val="000000"/>
          <w:sz w:val="22"/>
          <w:vertAlign w:val="subscript"/>
        </w:rPr>
        <w:t>Э</w:t>
      </w:r>
      <w:r>
        <w:rPr>
          <w:b/>
          <w:i/>
          <w:color w:val="000000"/>
          <w:sz w:val="22"/>
        </w:rPr>
        <w:t xml:space="preserve">  = </w:t>
      </w:r>
      <w:r>
        <w:rPr>
          <w:rFonts w:ascii="Arial" w:hAnsi="Arial" w:cs="Arial"/>
          <w:b/>
          <w:color w:val="000000"/>
        </w:rPr>
        <w:t>1.2</w:t>
      </w:r>
    </w:p>
    <w:p w:rsidR="00683255" w:rsidRDefault="00683255" w:rsidP="00683255">
      <w:pPr>
        <w:rPr>
          <w:rFonts w:ascii="Arial" w:hAnsi="Arial" w:cs="Arial"/>
          <w:b/>
          <w:color w:val="000000"/>
        </w:rPr>
      </w:pPr>
      <w:r>
        <w:rPr>
          <w:rFonts w:ascii="Courier New" w:hAnsi="Courier New" w:cs="Courier New"/>
          <w:color w:val="000000"/>
          <w:sz w:val="22"/>
        </w:rPr>
        <w:t xml:space="preserve">Максимальный разовый выброс, г/с, </w:t>
      </w:r>
      <w:r>
        <w:rPr>
          <w:b/>
          <w:i/>
          <w:color w:val="000000"/>
          <w:sz w:val="22"/>
        </w:rPr>
        <w:t xml:space="preserve">_G_ = </w:t>
      </w:r>
      <w:r>
        <w:rPr>
          <w:b/>
          <w:i/>
          <w:color w:val="000000"/>
        </w:rPr>
        <w:t>G</w:t>
      </w:r>
      <w:r>
        <w:rPr>
          <w:b/>
          <w:i/>
          <w:color w:val="000000"/>
          <w:vertAlign w:val="subscript"/>
        </w:rPr>
        <w:t>FJMAX</w:t>
      </w:r>
      <w:r>
        <w:rPr>
          <w:b/>
          <w:i/>
          <w:color w:val="000000"/>
        </w:rPr>
        <w:t xml:space="preserve"> · E</w:t>
      </w:r>
      <w:r>
        <w:rPr>
          <w:rFonts w:ascii="Courier New" w:hAnsi="Courier New" w:cs="Courier New"/>
          <w:b/>
          <w:i/>
          <w:color w:val="000000"/>
          <w:vertAlign w:val="subscript"/>
        </w:rPr>
        <w:t>Э</w:t>
      </w:r>
      <w:r>
        <w:rPr>
          <w:b/>
          <w:i/>
          <w:color w:val="000000"/>
        </w:rPr>
        <w:t xml:space="preserve">  / 3600 = </w:t>
      </w:r>
      <w:r>
        <w:rPr>
          <w:b/>
          <w:color w:val="000000"/>
        </w:rPr>
        <w:t xml:space="preserve">15.6 · 1.2 / 3600 = </w:t>
      </w:r>
      <w:r>
        <w:rPr>
          <w:rFonts w:ascii="Arial" w:hAnsi="Arial" w:cs="Arial"/>
          <w:b/>
          <w:color w:val="000000"/>
        </w:rPr>
        <w:t>0.0052</w:t>
      </w:r>
    </w:p>
    <w:p w:rsidR="00683255" w:rsidRDefault="00683255" w:rsidP="00683255">
      <w:pPr>
        <w:rPr>
          <w:rFonts w:ascii="Arial" w:hAnsi="Arial" w:cs="Arial"/>
          <w:b/>
          <w:color w:val="000000"/>
        </w:rPr>
      </w:pPr>
      <w:r>
        <w:rPr>
          <w:rFonts w:ascii="Courier New" w:hAnsi="Courier New" w:cs="Courier New"/>
          <w:color w:val="000000"/>
          <w:sz w:val="22"/>
        </w:rPr>
        <w:t xml:space="preserve">Валовый выброс, т/год, </w:t>
      </w:r>
      <w:r>
        <w:rPr>
          <w:b/>
          <w:i/>
          <w:color w:val="000000"/>
          <w:sz w:val="22"/>
        </w:rPr>
        <w:t xml:space="preserve">_M_ = </w:t>
      </w:r>
      <w:r>
        <w:rPr>
          <w:b/>
          <w:i/>
          <w:color w:val="000000"/>
        </w:rPr>
        <w:t>G</w:t>
      </w:r>
      <w:r>
        <w:rPr>
          <w:b/>
          <w:i/>
          <w:color w:val="000000"/>
          <w:vertAlign w:val="subscript"/>
        </w:rPr>
        <w:t>FGGO</w:t>
      </w:r>
      <w:r>
        <w:rPr>
          <w:b/>
          <w:i/>
          <w:color w:val="000000"/>
        </w:rPr>
        <w:t xml:space="preserve"> · E</w:t>
      </w:r>
      <w:r>
        <w:rPr>
          <w:rFonts w:ascii="Courier New" w:hAnsi="Courier New" w:cs="Courier New"/>
          <w:b/>
          <w:i/>
          <w:color w:val="000000"/>
          <w:vertAlign w:val="subscript"/>
        </w:rPr>
        <w:t>Э</w:t>
      </w:r>
      <w:r>
        <w:rPr>
          <w:b/>
          <w:i/>
          <w:color w:val="000000"/>
        </w:rPr>
        <w:t xml:space="preserve">  / 10</w:t>
      </w:r>
      <w:r>
        <w:rPr>
          <w:b/>
          <w:i/>
          <w:color w:val="000000"/>
          <w:vertAlign w:val="superscript"/>
        </w:rPr>
        <w:t>3</w:t>
      </w:r>
      <w:r>
        <w:rPr>
          <w:b/>
          <w:i/>
          <w:color w:val="000000"/>
        </w:rPr>
        <w:t xml:space="preserve"> = </w:t>
      </w:r>
      <w:r>
        <w:rPr>
          <w:b/>
          <w:color w:val="000000"/>
        </w:rPr>
        <w:t>2.09 · 1.2 / 10</w:t>
      </w:r>
      <w:r>
        <w:rPr>
          <w:b/>
          <w:color w:val="000000"/>
          <w:vertAlign w:val="superscript"/>
        </w:rPr>
        <w:t>3</w:t>
      </w:r>
      <w:r>
        <w:rPr>
          <w:b/>
          <w:color w:val="000000"/>
        </w:rPr>
        <w:t xml:space="preserve"> = </w:t>
      </w:r>
      <w:r>
        <w:rPr>
          <w:rFonts w:ascii="Arial" w:hAnsi="Arial" w:cs="Arial"/>
          <w:b/>
          <w:color w:val="000000"/>
        </w:rPr>
        <w:t>0.002508</w:t>
      </w:r>
    </w:p>
    <w:p w:rsidR="00683255" w:rsidRDefault="00683255" w:rsidP="00683255">
      <w:pPr>
        <w:rPr>
          <w:rFonts w:ascii="Arial" w:hAnsi="Arial" w:cs="Arial"/>
          <w:b/>
          <w:color w:val="000000"/>
        </w:rPr>
      </w:pPr>
    </w:p>
    <w:p w:rsidR="00683255" w:rsidRDefault="00683255" w:rsidP="00683255">
      <w:pPr>
        <w:rPr>
          <w:b/>
          <w:i/>
          <w:color w:val="000000"/>
          <w:u w:val="single"/>
        </w:rPr>
      </w:pPr>
      <w:r>
        <w:rPr>
          <w:b/>
          <w:i/>
          <w:color w:val="000000"/>
          <w:u w:val="single"/>
        </w:rPr>
        <w:t>Примесь: 0304 Азот (II) оксид (Азота оксид) (6)</w:t>
      </w:r>
    </w:p>
    <w:p w:rsidR="00683255" w:rsidRDefault="00683255" w:rsidP="00683255">
      <w:pPr>
        <w:rPr>
          <w:b/>
          <w:i/>
          <w:color w:val="000000"/>
          <w:u w:val="single"/>
        </w:rPr>
      </w:pPr>
    </w:p>
    <w:p w:rsidR="00683255" w:rsidRDefault="00683255" w:rsidP="00683255">
      <w:pPr>
        <w:rPr>
          <w:rFonts w:ascii="Arial" w:hAnsi="Arial" w:cs="Arial"/>
          <w:b/>
          <w:color w:val="000000"/>
        </w:rPr>
      </w:pPr>
      <w:r>
        <w:rPr>
          <w:rFonts w:ascii="Courier New" w:hAnsi="Courier New" w:cs="Courier New"/>
          <w:color w:val="000000"/>
          <w:sz w:val="22"/>
        </w:rPr>
        <w:t xml:space="preserve">Оценочное значение среднециклового выброса, г/кг топлива (табл.4), </w:t>
      </w:r>
      <w:r>
        <w:rPr>
          <w:b/>
          <w:i/>
          <w:color w:val="000000"/>
          <w:sz w:val="22"/>
        </w:rPr>
        <w:t>E</w:t>
      </w:r>
      <w:r>
        <w:rPr>
          <w:rFonts w:ascii="Courier New" w:hAnsi="Courier New" w:cs="Courier New"/>
          <w:b/>
          <w:i/>
          <w:color w:val="000000"/>
          <w:sz w:val="22"/>
          <w:vertAlign w:val="subscript"/>
        </w:rPr>
        <w:t>Э</w:t>
      </w:r>
      <w:r>
        <w:rPr>
          <w:b/>
          <w:i/>
          <w:color w:val="000000"/>
          <w:sz w:val="22"/>
        </w:rPr>
        <w:t xml:space="preserve">  = </w:t>
      </w:r>
      <w:r>
        <w:rPr>
          <w:rFonts w:ascii="Arial" w:hAnsi="Arial" w:cs="Arial"/>
          <w:b/>
          <w:color w:val="000000"/>
        </w:rPr>
        <w:t>39</w:t>
      </w:r>
    </w:p>
    <w:p w:rsidR="00683255" w:rsidRDefault="00683255" w:rsidP="00683255">
      <w:pPr>
        <w:rPr>
          <w:rFonts w:ascii="Arial" w:hAnsi="Arial" w:cs="Arial"/>
          <w:b/>
          <w:color w:val="000000"/>
        </w:rPr>
      </w:pPr>
      <w:r>
        <w:rPr>
          <w:rFonts w:ascii="Courier New" w:hAnsi="Courier New" w:cs="Courier New"/>
          <w:color w:val="000000"/>
          <w:sz w:val="22"/>
        </w:rPr>
        <w:t xml:space="preserve">Максимальный разовый выброс, г/с, </w:t>
      </w:r>
      <w:r>
        <w:rPr>
          <w:b/>
          <w:i/>
          <w:color w:val="000000"/>
          <w:sz w:val="22"/>
        </w:rPr>
        <w:t xml:space="preserve">_G_ = </w:t>
      </w:r>
      <w:r>
        <w:rPr>
          <w:b/>
          <w:i/>
          <w:color w:val="000000"/>
        </w:rPr>
        <w:t>G</w:t>
      </w:r>
      <w:r>
        <w:rPr>
          <w:b/>
          <w:i/>
          <w:color w:val="000000"/>
          <w:vertAlign w:val="subscript"/>
        </w:rPr>
        <w:t>FJMAX</w:t>
      </w:r>
      <w:r>
        <w:rPr>
          <w:b/>
          <w:i/>
          <w:color w:val="000000"/>
        </w:rPr>
        <w:t xml:space="preserve"> · E</w:t>
      </w:r>
      <w:r>
        <w:rPr>
          <w:rFonts w:ascii="Courier New" w:hAnsi="Courier New" w:cs="Courier New"/>
          <w:b/>
          <w:i/>
          <w:color w:val="000000"/>
          <w:vertAlign w:val="subscript"/>
        </w:rPr>
        <w:t>Э</w:t>
      </w:r>
      <w:r>
        <w:rPr>
          <w:b/>
          <w:i/>
          <w:color w:val="000000"/>
        </w:rPr>
        <w:t xml:space="preserve">  / 3600 = </w:t>
      </w:r>
      <w:r>
        <w:rPr>
          <w:b/>
          <w:color w:val="000000"/>
        </w:rPr>
        <w:t xml:space="preserve">15.6 · 39 / 3600 = </w:t>
      </w:r>
      <w:r>
        <w:rPr>
          <w:rFonts w:ascii="Arial" w:hAnsi="Arial" w:cs="Arial"/>
          <w:b/>
          <w:color w:val="000000"/>
        </w:rPr>
        <w:t>0.169</w:t>
      </w:r>
    </w:p>
    <w:p w:rsidR="00683255" w:rsidRDefault="00683255" w:rsidP="00683255">
      <w:pPr>
        <w:rPr>
          <w:rFonts w:ascii="Arial" w:hAnsi="Arial" w:cs="Arial"/>
          <w:b/>
          <w:color w:val="000000"/>
        </w:rPr>
      </w:pPr>
      <w:r>
        <w:rPr>
          <w:rFonts w:ascii="Courier New" w:hAnsi="Courier New" w:cs="Courier New"/>
          <w:color w:val="000000"/>
          <w:sz w:val="22"/>
        </w:rPr>
        <w:t xml:space="preserve">Валовый выброс, т/год, </w:t>
      </w:r>
      <w:r>
        <w:rPr>
          <w:b/>
          <w:i/>
          <w:color w:val="000000"/>
          <w:sz w:val="22"/>
        </w:rPr>
        <w:t xml:space="preserve">_M_ = </w:t>
      </w:r>
      <w:r>
        <w:rPr>
          <w:b/>
          <w:i/>
          <w:color w:val="000000"/>
        </w:rPr>
        <w:t>G</w:t>
      </w:r>
      <w:r>
        <w:rPr>
          <w:b/>
          <w:i/>
          <w:color w:val="000000"/>
          <w:vertAlign w:val="subscript"/>
        </w:rPr>
        <w:t>FGGO</w:t>
      </w:r>
      <w:r>
        <w:rPr>
          <w:b/>
          <w:i/>
          <w:color w:val="000000"/>
        </w:rPr>
        <w:t xml:space="preserve"> · E</w:t>
      </w:r>
      <w:r>
        <w:rPr>
          <w:rFonts w:ascii="Courier New" w:hAnsi="Courier New" w:cs="Courier New"/>
          <w:b/>
          <w:i/>
          <w:color w:val="000000"/>
          <w:vertAlign w:val="subscript"/>
        </w:rPr>
        <w:t>Э</w:t>
      </w:r>
      <w:r>
        <w:rPr>
          <w:b/>
          <w:i/>
          <w:color w:val="000000"/>
        </w:rPr>
        <w:t xml:space="preserve">  / 10</w:t>
      </w:r>
      <w:r>
        <w:rPr>
          <w:b/>
          <w:i/>
          <w:color w:val="000000"/>
          <w:vertAlign w:val="superscript"/>
        </w:rPr>
        <w:t>3</w:t>
      </w:r>
      <w:r>
        <w:rPr>
          <w:b/>
          <w:i/>
          <w:color w:val="000000"/>
        </w:rPr>
        <w:t xml:space="preserve"> = </w:t>
      </w:r>
      <w:r>
        <w:rPr>
          <w:b/>
          <w:color w:val="000000"/>
        </w:rPr>
        <w:t>2.09 · 39 / 10</w:t>
      </w:r>
      <w:r>
        <w:rPr>
          <w:b/>
          <w:color w:val="000000"/>
          <w:vertAlign w:val="superscript"/>
        </w:rPr>
        <w:t>3</w:t>
      </w:r>
      <w:r>
        <w:rPr>
          <w:b/>
          <w:color w:val="000000"/>
        </w:rPr>
        <w:t xml:space="preserve"> = </w:t>
      </w:r>
      <w:r>
        <w:rPr>
          <w:rFonts w:ascii="Arial" w:hAnsi="Arial" w:cs="Arial"/>
          <w:b/>
          <w:color w:val="000000"/>
        </w:rPr>
        <w:t>0.08151</w:t>
      </w:r>
    </w:p>
    <w:p w:rsidR="00683255" w:rsidRDefault="00683255" w:rsidP="00683255">
      <w:pPr>
        <w:rPr>
          <w:rFonts w:ascii="Arial" w:hAnsi="Arial" w:cs="Arial"/>
          <w:b/>
          <w:color w:val="000000"/>
        </w:rPr>
      </w:pPr>
    </w:p>
    <w:p w:rsidR="00683255" w:rsidRDefault="00683255" w:rsidP="00683255">
      <w:pPr>
        <w:rPr>
          <w:b/>
          <w:i/>
          <w:color w:val="000000"/>
          <w:u w:val="single"/>
        </w:rPr>
      </w:pPr>
      <w:r>
        <w:rPr>
          <w:b/>
          <w:i/>
          <w:color w:val="000000"/>
          <w:u w:val="single"/>
        </w:rPr>
        <w:t>Примесь: 0330 Сера диоксид (Ангидрид сернистый, Сернистый газ, Сера (IV) оксид) (516)</w:t>
      </w:r>
    </w:p>
    <w:p w:rsidR="00683255" w:rsidRDefault="00683255" w:rsidP="00683255">
      <w:pPr>
        <w:rPr>
          <w:b/>
          <w:i/>
          <w:color w:val="000000"/>
          <w:u w:val="single"/>
        </w:rPr>
      </w:pPr>
    </w:p>
    <w:p w:rsidR="00683255" w:rsidRDefault="00683255" w:rsidP="00683255">
      <w:pPr>
        <w:rPr>
          <w:rFonts w:ascii="Arial" w:hAnsi="Arial" w:cs="Arial"/>
          <w:b/>
          <w:color w:val="000000"/>
        </w:rPr>
      </w:pPr>
      <w:r>
        <w:rPr>
          <w:rFonts w:ascii="Courier New" w:hAnsi="Courier New" w:cs="Courier New"/>
          <w:color w:val="000000"/>
          <w:sz w:val="22"/>
        </w:rPr>
        <w:t xml:space="preserve">Оценочное значение среднециклового выброса, г/кг топлива (табл.4), </w:t>
      </w:r>
      <w:r>
        <w:rPr>
          <w:b/>
          <w:i/>
          <w:color w:val="000000"/>
          <w:sz w:val="22"/>
        </w:rPr>
        <w:t>E</w:t>
      </w:r>
      <w:r>
        <w:rPr>
          <w:rFonts w:ascii="Courier New" w:hAnsi="Courier New" w:cs="Courier New"/>
          <w:b/>
          <w:i/>
          <w:color w:val="000000"/>
          <w:sz w:val="22"/>
          <w:vertAlign w:val="subscript"/>
        </w:rPr>
        <w:t>Э</w:t>
      </w:r>
      <w:r>
        <w:rPr>
          <w:b/>
          <w:i/>
          <w:color w:val="000000"/>
          <w:sz w:val="22"/>
        </w:rPr>
        <w:t xml:space="preserve">  = </w:t>
      </w:r>
      <w:r>
        <w:rPr>
          <w:rFonts w:ascii="Arial" w:hAnsi="Arial" w:cs="Arial"/>
          <w:b/>
          <w:color w:val="000000"/>
        </w:rPr>
        <w:t>10</w:t>
      </w:r>
    </w:p>
    <w:p w:rsidR="00683255" w:rsidRDefault="00683255" w:rsidP="00683255">
      <w:pPr>
        <w:rPr>
          <w:rFonts w:ascii="Arial" w:hAnsi="Arial" w:cs="Arial"/>
          <w:b/>
          <w:color w:val="000000"/>
        </w:rPr>
      </w:pPr>
      <w:r>
        <w:rPr>
          <w:rFonts w:ascii="Courier New" w:hAnsi="Courier New" w:cs="Courier New"/>
          <w:color w:val="000000"/>
          <w:sz w:val="22"/>
        </w:rPr>
        <w:t xml:space="preserve">Максимальный разовый выброс, г/с, </w:t>
      </w:r>
      <w:r>
        <w:rPr>
          <w:b/>
          <w:i/>
          <w:color w:val="000000"/>
          <w:sz w:val="22"/>
        </w:rPr>
        <w:t xml:space="preserve">_G_ = </w:t>
      </w:r>
      <w:r>
        <w:rPr>
          <w:b/>
          <w:i/>
          <w:color w:val="000000"/>
        </w:rPr>
        <w:t>G</w:t>
      </w:r>
      <w:r>
        <w:rPr>
          <w:b/>
          <w:i/>
          <w:color w:val="000000"/>
          <w:vertAlign w:val="subscript"/>
        </w:rPr>
        <w:t>FJMAX</w:t>
      </w:r>
      <w:r>
        <w:rPr>
          <w:b/>
          <w:i/>
          <w:color w:val="000000"/>
        </w:rPr>
        <w:t xml:space="preserve"> · E</w:t>
      </w:r>
      <w:r>
        <w:rPr>
          <w:rFonts w:ascii="Courier New" w:hAnsi="Courier New" w:cs="Courier New"/>
          <w:b/>
          <w:i/>
          <w:color w:val="000000"/>
          <w:vertAlign w:val="subscript"/>
        </w:rPr>
        <w:t>Э</w:t>
      </w:r>
      <w:r>
        <w:rPr>
          <w:b/>
          <w:i/>
          <w:color w:val="000000"/>
        </w:rPr>
        <w:t xml:space="preserve">  / 3600 = </w:t>
      </w:r>
      <w:r>
        <w:rPr>
          <w:b/>
          <w:color w:val="000000"/>
        </w:rPr>
        <w:t xml:space="preserve">15.6 · 10 / 3600 = </w:t>
      </w:r>
      <w:r>
        <w:rPr>
          <w:rFonts w:ascii="Arial" w:hAnsi="Arial" w:cs="Arial"/>
          <w:b/>
          <w:color w:val="000000"/>
        </w:rPr>
        <w:t>0.04333333333</w:t>
      </w:r>
    </w:p>
    <w:p w:rsidR="00683255" w:rsidRDefault="00683255" w:rsidP="00683255">
      <w:pPr>
        <w:rPr>
          <w:rFonts w:ascii="Arial" w:hAnsi="Arial" w:cs="Arial"/>
          <w:b/>
          <w:color w:val="000000"/>
        </w:rPr>
      </w:pPr>
      <w:r>
        <w:rPr>
          <w:rFonts w:ascii="Courier New" w:hAnsi="Courier New" w:cs="Courier New"/>
          <w:color w:val="000000"/>
          <w:sz w:val="22"/>
        </w:rPr>
        <w:t xml:space="preserve">Валовый выброс, т/год, </w:t>
      </w:r>
      <w:r>
        <w:rPr>
          <w:b/>
          <w:i/>
          <w:color w:val="000000"/>
          <w:sz w:val="22"/>
        </w:rPr>
        <w:t xml:space="preserve">_M_ = </w:t>
      </w:r>
      <w:r>
        <w:rPr>
          <w:b/>
          <w:i/>
          <w:color w:val="000000"/>
        </w:rPr>
        <w:t>G</w:t>
      </w:r>
      <w:r>
        <w:rPr>
          <w:b/>
          <w:i/>
          <w:color w:val="000000"/>
          <w:vertAlign w:val="subscript"/>
        </w:rPr>
        <w:t>FGGO</w:t>
      </w:r>
      <w:r>
        <w:rPr>
          <w:b/>
          <w:i/>
          <w:color w:val="000000"/>
        </w:rPr>
        <w:t xml:space="preserve"> · E</w:t>
      </w:r>
      <w:r>
        <w:rPr>
          <w:rFonts w:ascii="Courier New" w:hAnsi="Courier New" w:cs="Courier New"/>
          <w:b/>
          <w:i/>
          <w:color w:val="000000"/>
          <w:vertAlign w:val="subscript"/>
        </w:rPr>
        <w:t>Э</w:t>
      </w:r>
      <w:r>
        <w:rPr>
          <w:b/>
          <w:i/>
          <w:color w:val="000000"/>
        </w:rPr>
        <w:t xml:space="preserve">  / 10</w:t>
      </w:r>
      <w:r>
        <w:rPr>
          <w:b/>
          <w:i/>
          <w:color w:val="000000"/>
          <w:vertAlign w:val="superscript"/>
        </w:rPr>
        <w:t>3</w:t>
      </w:r>
      <w:r>
        <w:rPr>
          <w:b/>
          <w:i/>
          <w:color w:val="000000"/>
        </w:rPr>
        <w:t xml:space="preserve"> = </w:t>
      </w:r>
      <w:r>
        <w:rPr>
          <w:b/>
          <w:color w:val="000000"/>
        </w:rPr>
        <w:t>2.09 · 10 / 10</w:t>
      </w:r>
      <w:r>
        <w:rPr>
          <w:b/>
          <w:color w:val="000000"/>
          <w:vertAlign w:val="superscript"/>
        </w:rPr>
        <w:t>3</w:t>
      </w:r>
      <w:r>
        <w:rPr>
          <w:b/>
          <w:color w:val="000000"/>
        </w:rPr>
        <w:t xml:space="preserve"> = </w:t>
      </w:r>
      <w:r>
        <w:rPr>
          <w:rFonts w:ascii="Arial" w:hAnsi="Arial" w:cs="Arial"/>
          <w:b/>
          <w:color w:val="000000"/>
        </w:rPr>
        <w:t>0.0209</w:t>
      </w:r>
    </w:p>
    <w:p w:rsidR="00683255" w:rsidRDefault="00683255" w:rsidP="00683255">
      <w:pPr>
        <w:rPr>
          <w:rFonts w:ascii="Arial" w:hAnsi="Arial" w:cs="Arial"/>
          <w:b/>
          <w:color w:val="000000"/>
        </w:rPr>
      </w:pPr>
    </w:p>
    <w:p w:rsidR="00683255" w:rsidRDefault="00683255" w:rsidP="00683255">
      <w:pPr>
        <w:rPr>
          <w:b/>
          <w:i/>
          <w:color w:val="000000"/>
          <w:u w:val="single"/>
        </w:rPr>
      </w:pPr>
      <w:r>
        <w:rPr>
          <w:b/>
          <w:i/>
          <w:color w:val="000000"/>
          <w:u w:val="single"/>
        </w:rPr>
        <w:t>Примесь: 0337 Углерод оксид (Окись углерода, Угарный газ) (584)</w:t>
      </w:r>
    </w:p>
    <w:p w:rsidR="00683255" w:rsidRDefault="00683255" w:rsidP="00683255">
      <w:pPr>
        <w:rPr>
          <w:b/>
          <w:i/>
          <w:color w:val="000000"/>
          <w:u w:val="single"/>
        </w:rPr>
      </w:pPr>
    </w:p>
    <w:p w:rsidR="00683255" w:rsidRDefault="00683255" w:rsidP="00683255">
      <w:pPr>
        <w:rPr>
          <w:rFonts w:ascii="Arial" w:hAnsi="Arial" w:cs="Arial"/>
          <w:b/>
          <w:color w:val="000000"/>
        </w:rPr>
      </w:pPr>
      <w:r>
        <w:rPr>
          <w:rFonts w:ascii="Courier New" w:hAnsi="Courier New" w:cs="Courier New"/>
          <w:color w:val="000000"/>
          <w:sz w:val="22"/>
        </w:rPr>
        <w:t xml:space="preserve">Оценочное значение среднециклового выброса, г/кг топлива (табл.4), </w:t>
      </w:r>
      <w:r>
        <w:rPr>
          <w:b/>
          <w:i/>
          <w:color w:val="000000"/>
          <w:sz w:val="22"/>
        </w:rPr>
        <w:t>E</w:t>
      </w:r>
      <w:r>
        <w:rPr>
          <w:rFonts w:ascii="Courier New" w:hAnsi="Courier New" w:cs="Courier New"/>
          <w:b/>
          <w:i/>
          <w:color w:val="000000"/>
          <w:sz w:val="22"/>
          <w:vertAlign w:val="subscript"/>
        </w:rPr>
        <w:t>Э</w:t>
      </w:r>
      <w:r>
        <w:rPr>
          <w:b/>
          <w:i/>
          <w:color w:val="000000"/>
          <w:sz w:val="22"/>
        </w:rPr>
        <w:t xml:space="preserve">  = </w:t>
      </w:r>
      <w:r>
        <w:rPr>
          <w:rFonts w:ascii="Arial" w:hAnsi="Arial" w:cs="Arial"/>
          <w:b/>
          <w:color w:val="000000"/>
        </w:rPr>
        <w:t>25</w:t>
      </w:r>
    </w:p>
    <w:p w:rsidR="00683255" w:rsidRDefault="00683255" w:rsidP="00683255">
      <w:pPr>
        <w:rPr>
          <w:rFonts w:ascii="Arial" w:hAnsi="Arial" w:cs="Arial"/>
          <w:b/>
          <w:color w:val="000000"/>
        </w:rPr>
      </w:pPr>
      <w:r>
        <w:rPr>
          <w:rFonts w:ascii="Courier New" w:hAnsi="Courier New" w:cs="Courier New"/>
          <w:color w:val="000000"/>
          <w:sz w:val="22"/>
        </w:rPr>
        <w:t xml:space="preserve">Максимальный разовый выброс, г/с, </w:t>
      </w:r>
      <w:r>
        <w:rPr>
          <w:b/>
          <w:i/>
          <w:color w:val="000000"/>
          <w:sz w:val="22"/>
        </w:rPr>
        <w:t xml:space="preserve">_G_ = </w:t>
      </w:r>
      <w:r>
        <w:rPr>
          <w:b/>
          <w:i/>
          <w:color w:val="000000"/>
        </w:rPr>
        <w:t>G</w:t>
      </w:r>
      <w:r>
        <w:rPr>
          <w:b/>
          <w:i/>
          <w:color w:val="000000"/>
          <w:vertAlign w:val="subscript"/>
        </w:rPr>
        <w:t>FJMAX</w:t>
      </w:r>
      <w:r>
        <w:rPr>
          <w:b/>
          <w:i/>
          <w:color w:val="000000"/>
        </w:rPr>
        <w:t xml:space="preserve"> · E</w:t>
      </w:r>
      <w:r>
        <w:rPr>
          <w:rFonts w:ascii="Courier New" w:hAnsi="Courier New" w:cs="Courier New"/>
          <w:b/>
          <w:i/>
          <w:color w:val="000000"/>
          <w:vertAlign w:val="subscript"/>
        </w:rPr>
        <w:t>Э</w:t>
      </w:r>
      <w:r>
        <w:rPr>
          <w:b/>
          <w:i/>
          <w:color w:val="000000"/>
        </w:rPr>
        <w:t xml:space="preserve">  / 3600 = </w:t>
      </w:r>
      <w:r>
        <w:rPr>
          <w:b/>
          <w:color w:val="000000"/>
        </w:rPr>
        <w:t xml:space="preserve">15.6 · 25 / 3600 = </w:t>
      </w:r>
      <w:r>
        <w:rPr>
          <w:rFonts w:ascii="Arial" w:hAnsi="Arial" w:cs="Arial"/>
          <w:b/>
          <w:color w:val="000000"/>
        </w:rPr>
        <w:t>0.10833333333</w:t>
      </w:r>
    </w:p>
    <w:p w:rsidR="00683255" w:rsidRDefault="00683255" w:rsidP="00683255">
      <w:pPr>
        <w:rPr>
          <w:rFonts w:ascii="Arial" w:hAnsi="Arial" w:cs="Arial"/>
          <w:b/>
          <w:color w:val="000000"/>
        </w:rPr>
      </w:pPr>
      <w:r>
        <w:rPr>
          <w:rFonts w:ascii="Courier New" w:hAnsi="Courier New" w:cs="Courier New"/>
          <w:color w:val="000000"/>
          <w:sz w:val="22"/>
        </w:rPr>
        <w:t xml:space="preserve">Валовый выброс, т/год, </w:t>
      </w:r>
      <w:r>
        <w:rPr>
          <w:b/>
          <w:i/>
          <w:color w:val="000000"/>
          <w:sz w:val="22"/>
        </w:rPr>
        <w:t xml:space="preserve">_M_ = </w:t>
      </w:r>
      <w:r>
        <w:rPr>
          <w:b/>
          <w:i/>
          <w:color w:val="000000"/>
        </w:rPr>
        <w:t>G</w:t>
      </w:r>
      <w:r>
        <w:rPr>
          <w:b/>
          <w:i/>
          <w:color w:val="000000"/>
          <w:vertAlign w:val="subscript"/>
        </w:rPr>
        <w:t>FGGO</w:t>
      </w:r>
      <w:r>
        <w:rPr>
          <w:b/>
          <w:i/>
          <w:color w:val="000000"/>
        </w:rPr>
        <w:t xml:space="preserve"> · E</w:t>
      </w:r>
      <w:r>
        <w:rPr>
          <w:rFonts w:ascii="Courier New" w:hAnsi="Courier New" w:cs="Courier New"/>
          <w:b/>
          <w:i/>
          <w:color w:val="000000"/>
          <w:vertAlign w:val="subscript"/>
        </w:rPr>
        <w:t>Э</w:t>
      </w:r>
      <w:r>
        <w:rPr>
          <w:b/>
          <w:i/>
          <w:color w:val="000000"/>
        </w:rPr>
        <w:t xml:space="preserve">  / 10</w:t>
      </w:r>
      <w:r>
        <w:rPr>
          <w:b/>
          <w:i/>
          <w:color w:val="000000"/>
          <w:vertAlign w:val="superscript"/>
        </w:rPr>
        <w:t>3</w:t>
      </w:r>
      <w:r>
        <w:rPr>
          <w:b/>
          <w:i/>
          <w:color w:val="000000"/>
        </w:rPr>
        <w:t xml:space="preserve"> = </w:t>
      </w:r>
      <w:r>
        <w:rPr>
          <w:b/>
          <w:color w:val="000000"/>
        </w:rPr>
        <w:t>2.09 · 25 / 10</w:t>
      </w:r>
      <w:r>
        <w:rPr>
          <w:b/>
          <w:color w:val="000000"/>
          <w:vertAlign w:val="superscript"/>
        </w:rPr>
        <w:t>3</w:t>
      </w:r>
      <w:r>
        <w:rPr>
          <w:b/>
          <w:color w:val="000000"/>
        </w:rPr>
        <w:t xml:space="preserve"> = </w:t>
      </w:r>
      <w:r>
        <w:rPr>
          <w:rFonts w:ascii="Arial" w:hAnsi="Arial" w:cs="Arial"/>
          <w:b/>
          <w:color w:val="000000"/>
        </w:rPr>
        <w:t>0.05225</w:t>
      </w:r>
    </w:p>
    <w:p w:rsidR="00683255" w:rsidRDefault="00683255" w:rsidP="00683255">
      <w:pPr>
        <w:rPr>
          <w:rFonts w:ascii="Arial" w:hAnsi="Arial" w:cs="Arial"/>
          <w:b/>
          <w:color w:val="000000"/>
        </w:rPr>
      </w:pPr>
    </w:p>
    <w:p w:rsidR="00683255" w:rsidRDefault="00683255" w:rsidP="00683255">
      <w:pPr>
        <w:rPr>
          <w:b/>
          <w:i/>
          <w:color w:val="000000"/>
          <w:u w:val="single"/>
        </w:rPr>
      </w:pPr>
      <w:r>
        <w:rPr>
          <w:b/>
          <w:i/>
          <w:color w:val="000000"/>
          <w:u w:val="single"/>
        </w:rPr>
        <w:t>Примесь: 2754 Алканы С12-19 /в пересчете на С/ (Углеводороды предельные С12-С19 (в пересчете на С); Растворитель РПК-265П) (10)</w:t>
      </w:r>
    </w:p>
    <w:p w:rsidR="00683255" w:rsidRDefault="00683255" w:rsidP="00683255">
      <w:pPr>
        <w:rPr>
          <w:b/>
          <w:i/>
          <w:color w:val="000000"/>
          <w:u w:val="single"/>
        </w:rPr>
      </w:pPr>
    </w:p>
    <w:p w:rsidR="00683255" w:rsidRDefault="00683255" w:rsidP="00683255">
      <w:pPr>
        <w:rPr>
          <w:rFonts w:ascii="Arial" w:hAnsi="Arial" w:cs="Arial"/>
          <w:b/>
          <w:color w:val="000000"/>
        </w:rPr>
      </w:pPr>
      <w:r>
        <w:rPr>
          <w:rFonts w:ascii="Courier New" w:hAnsi="Courier New" w:cs="Courier New"/>
          <w:color w:val="000000"/>
          <w:sz w:val="22"/>
        </w:rPr>
        <w:lastRenderedPageBreak/>
        <w:t xml:space="preserve">Оценочное значение среднециклового выброса, г/кг топлива (табл.4), </w:t>
      </w:r>
      <w:r>
        <w:rPr>
          <w:b/>
          <w:i/>
          <w:color w:val="000000"/>
          <w:sz w:val="22"/>
        </w:rPr>
        <w:t>E</w:t>
      </w:r>
      <w:r>
        <w:rPr>
          <w:rFonts w:ascii="Courier New" w:hAnsi="Courier New" w:cs="Courier New"/>
          <w:b/>
          <w:i/>
          <w:color w:val="000000"/>
          <w:sz w:val="22"/>
          <w:vertAlign w:val="subscript"/>
        </w:rPr>
        <w:t>Э</w:t>
      </w:r>
      <w:r>
        <w:rPr>
          <w:b/>
          <w:i/>
          <w:color w:val="000000"/>
          <w:sz w:val="22"/>
        </w:rPr>
        <w:t xml:space="preserve">  = </w:t>
      </w:r>
      <w:r>
        <w:rPr>
          <w:rFonts w:ascii="Arial" w:hAnsi="Arial" w:cs="Arial"/>
          <w:b/>
          <w:color w:val="000000"/>
        </w:rPr>
        <w:t>12</w:t>
      </w:r>
    </w:p>
    <w:p w:rsidR="00683255" w:rsidRDefault="00683255" w:rsidP="00683255">
      <w:pPr>
        <w:rPr>
          <w:rFonts w:ascii="Arial" w:hAnsi="Arial" w:cs="Arial"/>
          <w:b/>
          <w:color w:val="000000"/>
        </w:rPr>
      </w:pPr>
      <w:r>
        <w:rPr>
          <w:rFonts w:ascii="Courier New" w:hAnsi="Courier New" w:cs="Courier New"/>
          <w:color w:val="000000"/>
          <w:sz w:val="22"/>
        </w:rPr>
        <w:t xml:space="preserve">Максимальный разовый выброс, г/с, </w:t>
      </w:r>
      <w:r>
        <w:rPr>
          <w:b/>
          <w:i/>
          <w:color w:val="000000"/>
          <w:sz w:val="22"/>
        </w:rPr>
        <w:t xml:space="preserve">_G_ = </w:t>
      </w:r>
      <w:r>
        <w:rPr>
          <w:b/>
          <w:i/>
          <w:color w:val="000000"/>
        </w:rPr>
        <w:t>G</w:t>
      </w:r>
      <w:r>
        <w:rPr>
          <w:b/>
          <w:i/>
          <w:color w:val="000000"/>
          <w:vertAlign w:val="subscript"/>
        </w:rPr>
        <w:t>FJMAX</w:t>
      </w:r>
      <w:r>
        <w:rPr>
          <w:b/>
          <w:i/>
          <w:color w:val="000000"/>
        </w:rPr>
        <w:t xml:space="preserve"> · E</w:t>
      </w:r>
      <w:r>
        <w:rPr>
          <w:rFonts w:ascii="Courier New" w:hAnsi="Courier New" w:cs="Courier New"/>
          <w:b/>
          <w:i/>
          <w:color w:val="000000"/>
          <w:vertAlign w:val="subscript"/>
        </w:rPr>
        <w:t>Э</w:t>
      </w:r>
      <w:r>
        <w:rPr>
          <w:b/>
          <w:i/>
          <w:color w:val="000000"/>
        </w:rPr>
        <w:t xml:space="preserve">  / 3600 = </w:t>
      </w:r>
      <w:r>
        <w:rPr>
          <w:b/>
          <w:color w:val="000000"/>
        </w:rPr>
        <w:t xml:space="preserve">15.6 · 12 / 3600 = </w:t>
      </w:r>
      <w:r>
        <w:rPr>
          <w:rFonts w:ascii="Arial" w:hAnsi="Arial" w:cs="Arial"/>
          <w:b/>
          <w:color w:val="000000"/>
        </w:rPr>
        <w:t>0.052</w:t>
      </w:r>
    </w:p>
    <w:p w:rsidR="00683255" w:rsidRDefault="00683255" w:rsidP="00683255">
      <w:pPr>
        <w:rPr>
          <w:rFonts w:ascii="Arial" w:hAnsi="Arial" w:cs="Arial"/>
          <w:b/>
          <w:color w:val="000000"/>
        </w:rPr>
      </w:pPr>
      <w:r>
        <w:rPr>
          <w:rFonts w:ascii="Courier New" w:hAnsi="Courier New" w:cs="Courier New"/>
          <w:color w:val="000000"/>
          <w:sz w:val="22"/>
        </w:rPr>
        <w:t xml:space="preserve">Валовый выброс, т/год, </w:t>
      </w:r>
      <w:r>
        <w:rPr>
          <w:b/>
          <w:i/>
          <w:color w:val="000000"/>
          <w:sz w:val="22"/>
        </w:rPr>
        <w:t xml:space="preserve">_M_ = </w:t>
      </w:r>
      <w:r>
        <w:rPr>
          <w:b/>
          <w:i/>
          <w:color w:val="000000"/>
        </w:rPr>
        <w:t>G</w:t>
      </w:r>
      <w:r>
        <w:rPr>
          <w:b/>
          <w:i/>
          <w:color w:val="000000"/>
          <w:vertAlign w:val="subscript"/>
        </w:rPr>
        <w:t>FGGO</w:t>
      </w:r>
      <w:r>
        <w:rPr>
          <w:b/>
          <w:i/>
          <w:color w:val="000000"/>
        </w:rPr>
        <w:t xml:space="preserve"> · E</w:t>
      </w:r>
      <w:r>
        <w:rPr>
          <w:rFonts w:ascii="Courier New" w:hAnsi="Courier New" w:cs="Courier New"/>
          <w:b/>
          <w:i/>
          <w:color w:val="000000"/>
          <w:vertAlign w:val="subscript"/>
        </w:rPr>
        <w:t>Э</w:t>
      </w:r>
      <w:r>
        <w:rPr>
          <w:b/>
          <w:i/>
          <w:color w:val="000000"/>
        </w:rPr>
        <w:t xml:space="preserve">  / 10</w:t>
      </w:r>
      <w:r>
        <w:rPr>
          <w:b/>
          <w:i/>
          <w:color w:val="000000"/>
          <w:vertAlign w:val="superscript"/>
        </w:rPr>
        <w:t>3</w:t>
      </w:r>
      <w:r>
        <w:rPr>
          <w:b/>
          <w:i/>
          <w:color w:val="000000"/>
        </w:rPr>
        <w:t xml:space="preserve"> = </w:t>
      </w:r>
      <w:r>
        <w:rPr>
          <w:b/>
          <w:color w:val="000000"/>
        </w:rPr>
        <w:t>2.09 · 12 / 10</w:t>
      </w:r>
      <w:r>
        <w:rPr>
          <w:b/>
          <w:color w:val="000000"/>
          <w:vertAlign w:val="superscript"/>
        </w:rPr>
        <w:t>3</w:t>
      </w:r>
      <w:r>
        <w:rPr>
          <w:b/>
          <w:color w:val="000000"/>
        </w:rPr>
        <w:t xml:space="preserve"> = </w:t>
      </w:r>
      <w:r>
        <w:rPr>
          <w:rFonts w:ascii="Arial" w:hAnsi="Arial" w:cs="Arial"/>
          <w:b/>
          <w:color w:val="000000"/>
        </w:rPr>
        <w:t>0.02508</w:t>
      </w:r>
    </w:p>
    <w:p w:rsidR="00683255" w:rsidRDefault="00683255" w:rsidP="00683255">
      <w:pPr>
        <w:rPr>
          <w:rFonts w:ascii="Arial" w:hAnsi="Arial" w:cs="Arial"/>
          <w:b/>
          <w:color w:val="000000"/>
        </w:rPr>
      </w:pPr>
    </w:p>
    <w:p w:rsidR="00683255" w:rsidRDefault="00683255" w:rsidP="00683255">
      <w:pPr>
        <w:rPr>
          <w:b/>
          <w:i/>
          <w:color w:val="000000"/>
          <w:u w:val="single"/>
        </w:rPr>
      </w:pPr>
      <w:r>
        <w:rPr>
          <w:b/>
          <w:i/>
          <w:color w:val="000000"/>
          <w:u w:val="single"/>
        </w:rPr>
        <w:t>Примесь: 1301 Проп-2-ен-1-аль (Акролеин, Акрилальдегид) (474)</w:t>
      </w:r>
    </w:p>
    <w:p w:rsidR="00683255" w:rsidRDefault="00683255" w:rsidP="00683255">
      <w:pPr>
        <w:rPr>
          <w:b/>
          <w:i/>
          <w:color w:val="000000"/>
          <w:u w:val="single"/>
        </w:rPr>
      </w:pPr>
    </w:p>
    <w:p w:rsidR="00683255" w:rsidRDefault="00683255" w:rsidP="00683255">
      <w:pPr>
        <w:rPr>
          <w:rFonts w:ascii="Arial" w:hAnsi="Arial" w:cs="Arial"/>
          <w:b/>
          <w:color w:val="000000"/>
        </w:rPr>
      </w:pPr>
      <w:r>
        <w:rPr>
          <w:rFonts w:ascii="Courier New" w:hAnsi="Courier New" w:cs="Courier New"/>
          <w:color w:val="000000"/>
          <w:sz w:val="22"/>
        </w:rPr>
        <w:t xml:space="preserve">Оценочное значение среднециклового выброса, г/кг топлива (табл.4), </w:t>
      </w:r>
      <w:r>
        <w:rPr>
          <w:b/>
          <w:i/>
          <w:color w:val="000000"/>
          <w:sz w:val="22"/>
        </w:rPr>
        <w:t>E</w:t>
      </w:r>
      <w:r>
        <w:rPr>
          <w:rFonts w:ascii="Courier New" w:hAnsi="Courier New" w:cs="Courier New"/>
          <w:b/>
          <w:i/>
          <w:color w:val="000000"/>
          <w:sz w:val="22"/>
          <w:vertAlign w:val="subscript"/>
        </w:rPr>
        <w:t>Э</w:t>
      </w:r>
      <w:r>
        <w:rPr>
          <w:b/>
          <w:i/>
          <w:color w:val="000000"/>
          <w:sz w:val="22"/>
        </w:rPr>
        <w:t xml:space="preserve">  = </w:t>
      </w:r>
      <w:r>
        <w:rPr>
          <w:rFonts w:ascii="Arial" w:hAnsi="Arial" w:cs="Arial"/>
          <w:b/>
          <w:color w:val="000000"/>
        </w:rPr>
        <w:t>1.2</w:t>
      </w:r>
    </w:p>
    <w:p w:rsidR="00683255" w:rsidRDefault="00683255" w:rsidP="00683255">
      <w:pPr>
        <w:rPr>
          <w:rFonts w:ascii="Arial" w:hAnsi="Arial" w:cs="Arial"/>
          <w:b/>
          <w:color w:val="000000"/>
        </w:rPr>
      </w:pPr>
      <w:r>
        <w:rPr>
          <w:rFonts w:ascii="Courier New" w:hAnsi="Courier New" w:cs="Courier New"/>
          <w:color w:val="000000"/>
          <w:sz w:val="22"/>
        </w:rPr>
        <w:t xml:space="preserve">Максимальный разовый выброс, г/с, </w:t>
      </w:r>
      <w:r>
        <w:rPr>
          <w:b/>
          <w:i/>
          <w:color w:val="000000"/>
          <w:sz w:val="22"/>
        </w:rPr>
        <w:t xml:space="preserve">_G_ = </w:t>
      </w:r>
      <w:r>
        <w:rPr>
          <w:b/>
          <w:i/>
          <w:color w:val="000000"/>
        </w:rPr>
        <w:t>G</w:t>
      </w:r>
      <w:r>
        <w:rPr>
          <w:b/>
          <w:i/>
          <w:color w:val="000000"/>
          <w:vertAlign w:val="subscript"/>
        </w:rPr>
        <w:t>FJMAX</w:t>
      </w:r>
      <w:r>
        <w:rPr>
          <w:b/>
          <w:i/>
          <w:color w:val="000000"/>
        </w:rPr>
        <w:t xml:space="preserve"> · E</w:t>
      </w:r>
      <w:r>
        <w:rPr>
          <w:rFonts w:ascii="Courier New" w:hAnsi="Courier New" w:cs="Courier New"/>
          <w:b/>
          <w:i/>
          <w:color w:val="000000"/>
          <w:vertAlign w:val="subscript"/>
        </w:rPr>
        <w:t>Э</w:t>
      </w:r>
      <w:r>
        <w:rPr>
          <w:b/>
          <w:i/>
          <w:color w:val="000000"/>
        </w:rPr>
        <w:t xml:space="preserve">  / 3600 = </w:t>
      </w:r>
      <w:r>
        <w:rPr>
          <w:b/>
          <w:color w:val="000000"/>
        </w:rPr>
        <w:t xml:space="preserve">15.6 · 1.2 / 3600 = </w:t>
      </w:r>
      <w:r>
        <w:rPr>
          <w:rFonts w:ascii="Arial" w:hAnsi="Arial" w:cs="Arial"/>
          <w:b/>
          <w:color w:val="000000"/>
        </w:rPr>
        <w:t>0.0052</w:t>
      </w:r>
    </w:p>
    <w:p w:rsidR="00683255" w:rsidRDefault="00683255" w:rsidP="00683255">
      <w:pPr>
        <w:rPr>
          <w:rFonts w:ascii="Arial" w:hAnsi="Arial" w:cs="Arial"/>
          <w:b/>
          <w:color w:val="000000"/>
        </w:rPr>
      </w:pPr>
      <w:r>
        <w:rPr>
          <w:rFonts w:ascii="Courier New" w:hAnsi="Courier New" w:cs="Courier New"/>
          <w:color w:val="000000"/>
          <w:sz w:val="22"/>
        </w:rPr>
        <w:t xml:space="preserve">Валовый выброс, т/год, </w:t>
      </w:r>
      <w:r>
        <w:rPr>
          <w:b/>
          <w:i/>
          <w:color w:val="000000"/>
          <w:sz w:val="22"/>
        </w:rPr>
        <w:t xml:space="preserve">_M_ = </w:t>
      </w:r>
      <w:r>
        <w:rPr>
          <w:b/>
          <w:i/>
          <w:color w:val="000000"/>
        </w:rPr>
        <w:t>G</w:t>
      </w:r>
      <w:r>
        <w:rPr>
          <w:b/>
          <w:i/>
          <w:color w:val="000000"/>
          <w:vertAlign w:val="subscript"/>
        </w:rPr>
        <w:t>FGGO</w:t>
      </w:r>
      <w:r>
        <w:rPr>
          <w:b/>
          <w:i/>
          <w:color w:val="000000"/>
        </w:rPr>
        <w:t xml:space="preserve"> · E</w:t>
      </w:r>
      <w:r>
        <w:rPr>
          <w:rFonts w:ascii="Courier New" w:hAnsi="Courier New" w:cs="Courier New"/>
          <w:b/>
          <w:i/>
          <w:color w:val="000000"/>
          <w:vertAlign w:val="subscript"/>
        </w:rPr>
        <w:t>Э</w:t>
      </w:r>
      <w:r>
        <w:rPr>
          <w:b/>
          <w:i/>
          <w:color w:val="000000"/>
        </w:rPr>
        <w:t xml:space="preserve">  / 10</w:t>
      </w:r>
      <w:r>
        <w:rPr>
          <w:b/>
          <w:i/>
          <w:color w:val="000000"/>
          <w:vertAlign w:val="superscript"/>
        </w:rPr>
        <w:t>3</w:t>
      </w:r>
      <w:r>
        <w:rPr>
          <w:b/>
          <w:i/>
          <w:color w:val="000000"/>
        </w:rPr>
        <w:t xml:space="preserve"> = </w:t>
      </w:r>
      <w:r>
        <w:rPr>
          <w:b/>
          <w:color w:val="000000"/>
        </w:rPr>
        <w:t>2.09 · 1.2 / 10</w:t>
      </w:r>
      <w:r>
        <w:rPr>
          <w:b/>
          <w:color w:val="000000"/>
          <w:vertAlign w:val="superscript"/>
        </w:rPr>
        <w:t>3</w:t>
      </w:r>
      <w:r>
        <w:rPr>
          <w:b/>
          <w:color w:val="000000"/>
        </w:rPr>
        <w:t xml:space="preserve"> = </w:t>
      </w:r>
      <w:r>
        <w:rPr>
          <w:rFonts w:ascii="Arial" w:hAnsi="Arial" w:cs="Arial"/>
          <w:b/>
          <w:color w:val="000000"/>
        </w:rPr>
        <w:t>0.002508</w:t>
      </w:r>
    </w:p>
    <w:p w:rsidR="00683255" w:rsidRDefault="00683255" w:rsidP="00683255">
      <w:pPr>
        <w:rPr>
          <w:rFonts w:ascii="Arial" w:hAnsi="Arial" w:cs="Arial"/>
          <w:b/>
          <w:color w:val="000000"/>
        </w:rPr>
      </w:pPr>
    </w:p>
    <w:p w:rsidR="00683255" w:rsidRDefault="00683255" w:rsidP="00683255">
      <w:pPr>
        <w:rPr>
          <w:b/>
          <w:i/>
          <w:color w:val="000000"/>
          <w:u w:val="single"/>
        </w:rPr>
      </w:pPr>
      <w:r>
        <w:rPr>
          <w:b/>
          <w:i/>
          <w:color w:val="000000"/>
          <w:u w:val="single"/>
        </w:rPr>
        <w:t>Примесь: 0328 Углерод (Сажа, Углерод черный) (583)</w:t>
      </w:r>
    </w:p>
    <w:p w:rsidR="00683255" w:rsidRDefault="00683255" w:rsidP="00683255">
      <w:pPr>
        <w:rPr>
          <w:b/>
          <w:i/>
          <w:color w:val="000000"/>
          <w:u w:val="single"/>
        </w:rPr>
      </w:pPr>
    </w:p>
    <w:p w:rsidR="00683255" w:rsidRDefault="00683255" w:rsidP="00683255">
      <w:pPr>
        <w:rPr>
          <w:rFonts w:ascii="Arial" w:hAnsi="Arial" w:cs="Arial"/>
          <w:b/>
          <w:color w:val="000000"/>
        </w:rPr>
      </w:pPr>
      <w:r>
        <w:rPr>
          <w:rFonts w:ascii="Courier New" w:hAnsi="Courier New" w:cs="Courier New"/>
          <w:color w:val="000000"/>
          <w:sz w:val="22"/>
        </w:rPr>
        <w:t xml:space="preserve">Оценочное значение среднециклового выброса, г/кг топлива (табл.4), </w:t>
      </w:r>
      <w:r>
        <w:rPr>
          <w:b/>
          <w:i/>
          <w:color w:val="000000"/>
          <w:sz w:val="22"/>
        </w:rPr>
        <w:t>E</w:t>
      </w:r>
      <w:r>
        <w:rPr>
          <w:rFonts w:ascii="Courier New" w:hAnsi="Courier New" w:cs="Courier New"/>
          <w:b/>
          <w:i/>
          <w:color w:val="000000"/>
          <w:sz w:val="22"/>
          <w:vertAlign w:val="subscript"/>
        </w:rPr>
        <w:t>Э</w:t>
      </w:r>
      <w:r>
        <w:rPr>
          <w:b/>
          <w:i/>
          <w:color w:val="000000"/>
          <w:sz w:val="22"/>
        </w:rPr>
        <w:t xml:space="preserve">  = </w:t>
      </w:r>
      <w:r>
        <w:rPr>
          <w:rFonts w:ascii="Arial" w:hAnsi="Arial" w:cs="Arial"/>
          <w:b/>
          <w:color w:val="000000"/>
        </w:rPr>
        <w:t>5</w:t>
      </w:r>
    </w:p>
    <w:p w:rsidR="00683255" w:rsidRDefault="00683255" w:rsidP="00683255">
      <w:pPr>
        <w:rPr>
          <w:rFonts w:ascii="Arial" w:hAnsi="Arial" w:cs="Arial"/>
          <w:b/>
          <w:color w:val="000000"/>
        </w:rPr>
      </w:pPr>
      <w:r>
        <w:rPr>
          <w:rFonts w:ascii="Courier New" w:hAnsi="Courier New" w:cs="Courier New"/>
          <w:color w:val="000000"/>
          <w:sz w:val="22"/>
        </w:rPr>
        <w:t xml:space="preserve">Максимальный разовый выброс, г/с, </w:t>
      </w:r>
      <w:r>
        <w:rPr>
          <w:b/>
          <w:i/>
          <w:color w:val="000000"/>
          <w:sz w:val="22"/>
        </w:rPr>
        <w:t xml:space="preserve">_G_ = </w:t>
      </w:r>
      <w:r>
        <w:rPr>
          <w:b/>
          <w:i/>
          <w:color w:val="000000"/>
        </w:rPr>
        <w:t>G</w:t>
      </w:r>
      <w:r>
        <w:rPr>
          <w:b/>
          <w:i/>
          <w:color w:val="000000"/>
          <w:vertAlign w:val="subscript"/>
        </w:rPr>
        <w:t>FJMAX</w:t>
      </w:r>
      <w:r>
        <w:rPr>
          <w:b/>
          <w:i/>
          <w:color w:val="000000"/>
        </w:rPr>
        <w:t xml:space="preserve"> · E</w:t>
      </w:r>
      <w:r>
        <w:rPr>
          <w:rFonts w:ascii="Courier New" w:hAnsi="Courier New" w:cs="Courier New"/>
          <w:b/>
          <w:i/>
          <w:color w:val="000000"/>
          <w:vertAlign w:val="subscript"/>
        </w:rPr>
        <w:t>Э</w:t>
      </w:r>
      <w:r>
        <w:rPr>
          <w:b/>
          <w:i/>
          <w:color w:val="000000"/>
        </w:rPr>
        <w:t xml:space="preserve">  / 3600 = </w:t>
      </w:r>
      <w:r>
        <w:rPr>
          <w:b/>
          <w:color w:val="000000"/>
        </w:rPr>
        <w:t xml:space="preserve">15.6 · 5 / 3600 = </w:t>
      </w:r>
      <w:r>
        <w:rPr>
          <w:rFonts w:ascii="Arial" w:hAnsi="Arial" w:cs="Arial"/>
          <w:b/>
          <w:color w:val="000000"/>
        </w:rPr>
        <w:t>0.02166666667</w:t>
      </w:r>
    </w:p>
    <w:p w:rsidR="00683255" w:rsidRDefault="00683255" w:rsidP="00683255">
      <w:pPr>
        <w:rPr>
          <w:rFonts w:ascii="Arial" w:hAnsi="Arial" w:cs="Arial"/>
          <w:b/>
          <w:color w:val="000000"/>
        </w:rPr>
      </w:pPr>
      <w:r>
        <w:rPr>
          <w:rFonts w:ascii="Courier New" w:hAnsi="Courier New" w:cs="Courier New"/>
          <w:color w:val="000000"/>
          <w:sz w:val="22"/>
        </w:rPr>
        <w:t xml:space="preserve">Валовый выброс, т/год, </w:t>
      </w:r>
      <w:r>
        <w:rPr>
          <w:b/>
          <w:i/>
          <w:color w:val="000000"/>
          <w:sz w:val="22"/>
        </w:rPr>
        <w:t xml:space="preserve">_M_ = </w:t>
      </w:r>
      <w:r>
        <w:rPr>
          <w:b/>
          <w:i/>
          <w:color w:val="000000"/>
        </w:rPr>
        <w:t>G</w:t>
      </w:r>
      <w:r>
        <w:rPr>
          <w:b/>
          <w:i/>
          <w:color w:val="000000"/>
          <w:vertAlign w:val="subscript"/>
        </w:rPr>
        <w:t>FGGO</w:t>
      </w:r>
      <w:r>
        <w:rPr>
          <w:b/>
          <w:i/>
          <w:color w:val="000000"/>
        </w:rPr>
        <w:t xml:space="preserve"> · E</w:t>
      </w:r>
      <w:r>
        <w:rPr>
          <w:rFonts w:ascii="Courier New" w:hAnsi="Courier New" w:cs="Courier New"/>
          <w:b/>
          <w:i/>
          <w:color w:val="000000"/>
          <w:vertAlign w:val="subscript"/>
        </w:rPr>
        <w:t>Э</w:t>
      </w:r>
      <w:r>
        <w:rPr>
          <w:b/>
          <w:i/>
          <w:color w:val="000000"/>
        </w:rPr>
        <w:t xml:space="preserve">  / 10</w:t>
      </w:r>
      <w:r>
        <w:rPr>
          <w:b/>
          <w:i/>
          <w:color w:val="000000"/>
          <w:vertAlign w:val="superscript"/>
        </w:rPr>
        <w:t>3</w:t>
      </w:r>
      <w:r>
        <w:rPr>
          <w:b/>
          <w:i/>
          <w:color w:val="000000"/>
        </w:rPr>
        <w:t xml:space="preserve"> = </w:t>
      </w:r>
      <w:r>
        <w:rPr>
          <w:b/>
          <w:color w:val="000000"/>
        </w:rPr>
        <w:t>2.09 · 5 / 10</w:t>
      </w:r>
      <w:r>
        <w:rPr>
          <w:b/>
          <w:color w:val="000000"/>
          <w:vertAlign w:val="superscript"/>
        </w:rPr>
        <w:t>3</w:t>
      </w:r>
      <w:r>
        <w:rPr>
          <w:b/>
          <w:color w:val="000000"/>
        </w:rPr>
        <w:t xml:space="preserve"> = </w:t>
      </w:r>
      <w:r>
        <w:rPr>
          <w:rFonts w:ascii="Arial" w:hAnsi="Arial" w:cs="Arial"/>
          <w:b/>
          <w:color w:val="000000"/>
        </w:rPr>
        <w:t>0.01045</w:t>
      </w:r>
    </w:p>
    <w:p w:rsidR="00683255" w:rsidRDefault="00683255" w:rsidP="00683255">
      <w:pPr>
        <w:rPr>
          <w:rFonts w:ascii="Arial" w:hAnsi="Arial" w:cs="Arial"/>
          <w:b/>
          <w:color w:val="000000"/>
        </w:rPr>
      </w:pPr>
    </w:p>
    <w:p w:rsidR="00683255" w:rsidRDefault="00683255" w:rsidP="00683255">
      <w:pPr>
        <w:rPr>
          <w:rFonts w:ascii="Courier New" w:hAnsi="Courier New" w:cs="Courier New"/>
          <w:color w:val="000000"/>
          <w:sz w:val="22"/>
        </w:rPr>
      </w:pPr>
      <w:r>
        <w:rPr>
          <w:rFonts w:ascii="Courier New" w:hAnsi="Courier New" w:cs="Courier New"/>
          <w:color w:val="000000"/>
          <w:sz w:val="22"/>
        </w:rPr>
        <w:t>Итоговая таблица:</w:t>
      </w:r>
    </w:p>
    <w:tbl>
      <w:tblPr>
        <w:tblW w:w="5000" w:type="pct"/>
        <w:tblCellMar>
          <w:left w:w="28" w:type="dxa"/>
          <w:right w:w="28" w:type="dxa"/>
        </w:tblCellMar>
        <w:tblLook w:val="04A0" w:firstRow="1" w:lastRow="0" w:firstColumn="1" w:lastColumn="0" w:noHBand="0" w:noVBand="1"/>
      </w:tblPr>
      <w:tblGrid>
        <w:gridCol w:w="709"/>
        <w:gridCol w:w="4390"/>
        <w:gridCol w:w="1983"/>
        <w:gridCol w:w="2122"/>
      </w:tblGrid>
      <w:tr w:rsidR="00683255" w:rsidTr="00683255">
        <w:tc>
          <w:tcPr>
            <w:tcW w:w="385" w:type="pct"/>
            <w:tcBorders>
              <w:top w:val="single" w:sz="4" w:space="0" w:color="auto"/>
              <w:left w:val="single" w:sz="4" w:space="0" w:color="auto"/>
              <w:bottom w:val="single" w:sz="4" w:space="0" w:color="auto"/>
              <w:right w:val="single" w:sz="4" w:space="0" w:color="auto"/>
            </w:tcBorders>
            <w:vAlign w:val="center"/>
            <w:hideMark/>
          </w:tcPr>
          <w:p w:rsidR="00683255" w:rsidRDefault="00683255">
            <w:pPr>
              <w:jc w:val="center"/>
              <w:rPr>
                <w:b/>
                <w:i/>
                <w:color w:val="000000"/>
                <w:sz w:val="22"/>
              </w:rPr>
            </w:pPr>
            <w:r>
              <w:rPr>
                <w:b/>
                <w:i/>
                <w:color w:val="000000"/>
                <w:sz w:val="22"/>
              </w:rPr>
              <w:t>Код</w:t>
            </w:r>
          </w:p>
        </w:tc>
        <w:tc>
          <w:tcPr>
            <w:tcW w:w="2385" w:type="pct"/>
            <w:tcBorders>
              <w:top w:val="single" w:sz="4" w:space="0" w:color="auto"/>
              <w:left w:val="single" w:sz="4" w:space="0" w:color="auto"/>
              <w:bottom w:val="single" w:sz="4" w:space="0" w:color="auto"/>
              <w:right w:val="single" w:sz="4" w:space="0" w:color="auto"/>
            </w:tcBorders>
            <w:vAlign w:val="center"/>
            <w:hideMark/>
          </w:tcPr>
          <w:p w:rsidR="00683255" w:rsidRDefault="00683255">
            <w:pPr>
              <w:jc w:val="center"/>
              <w:rPr>
                <w:b/>
                <w:i/>
                <w:color w:val="000000"/>
                <w:sz w:val="22"/>
              </w:rPr>
            </w:pPr>
            <w:r>
              <w:rPr>
                <w:b/>
                <w:i/>
                <w:color w:val="000000"/>
                <w:sz w:val="22"/>
              </w:rPr>
              <w:t>Наименование ЗВ</w:t>
            </w:r>
          </w:p>
        </w:tc>
        <w:tc>
          <w:tcPr>
            <w:tcW w:w="1077" w:type="pct"/>
            <w:tcBorders>
              <w:top w:val="single" w:sz="4" w:space="0" w:color="auto"/>
              <w:left w:val="single" w:sz="4" w:space="0" w:color="auto"/>
              <w:bottom w:val="single" w:sz="4" w:space="0" w:color="auto"/>
              <w:right w:val="single" w:sz="4" w:space="0" w:color="auto"/>
            </w:tcBorders>
            <w:vAlign w:val="center"/>
            <w:hideMark/>
          </w:tcPr>
          <w:p w:rsidR="00683255" w:rsidRDefault="00683255">
            <w:pPr>
              <w:jc w:val="center"/>
              <w:rPr>
                <w:b/>
                <w:i/>
                <w:color w:val="000000"/>
                <w:sz w:val="22"/>
              </w:rPr>
            </w:pPr>
            <w:r>
              <w:rPr>
                <w:b/>
                <w:i/>
                <w:color w:val="000000"/>
                <w:sz w:val="22"/>
              </w:rPr>
              <w:t>Выброс г/с</w:t>
            </w:r>
          </w:p>
        </w:tc>
        <w:tc>
          <w:tcPr>
            <w:tcW w:w="1154" w:type="pct"/>
            <w:tcBorders>
              <w:top w:val="single" w:sz="4" w:space="0" w:color="auto"/>
              <w:left w:val="single" w:sz="4" w:space="0" w:color="auto"/>
              <w:bottom w:val="single" w:sz="4" w:space="0" w:color="auto"/>
              <w:right w:val="single" w:sz="4" w:space="0" w:color="auto"/>
            </w:tcBorders>
            <w:vAlign w:val="center"/>
            <w:hideMark/>
          </w:tcPr>
          <w:p w:rsidR="00683255" w:rsidRDefault="00683255">
            <w:pPr>
              <w:jc w:val="center"/>
              <w:rPr>
                <w:b/>
                <w:i/>
                <w:color w:val="000000"/>
                <w:sz w:val="22"/>
              </w:rPr>
            </w:pPr>
            <w:r>
              <w:rPr>
                <w:b/>
                <w:i/>
                <w:color w:val="000000"/>
                <w:sz w:val="22"/>
              </w:rPr>
              <w:t>Выброс т/год</w:t>
            </w:r>
          </w:p>
        </w:tc>
      </w:tr>
      <w:tr w:rsidR="00683255" w:rsidTr="00683255">
        <w:tc>
          <w:tcPr>
            <w:tcW w:w="385" w:type="pct"/>
            <w:tcBorders>
              <w:top w:val="single" w:sz="4" w:space="0" w:color="auto"/>
              <w:left w:val="single" w:sz="4" w:space="0" w:color="auto"/>
              <w:bottom w:val="single" w:sz="4" w:space="0" w:color="auto"/>
              <w:right w:val="single" w:sz="4" w:space="0" w:color="auto"/>
            </w:tcBorders>
            <w:hideMark/>
          </w:tcPr>
          <w:p w:rsidR="00683255" w:rsidRDefault="00683255">
            <w:pPr>
              <w:rPr>
                <w:color w:val="000000"/>
                <w:sz w:val="22"/>
              </w:rPr>
            </w:pPr>
            <w:r>
              <w:rPr>
                <w:color w:val="000000"/>
                <w:sz w:val="22"/>
              </w:rPr>
              <w:t>0301</w:t>
            </w:r>
          </w:p>
        </w:tc>
        <w:tc>
          <w:tcPr>
            <w:tcW w:w="2385" w:type="pct"/>
            <w:tcBorders>
              <w:top w:val="single" w:sz="4" w:space="0" w:color="auto"/>
              <w:left w:val="single" w:sz="4" w:space="0" w:color="auto"/>
              <w:bottom w:val="single" w:sz="4" w:space="0" w:color="auto"/>
              <w:right w:val="single" w:sz="4" w:space="0" w:color="auto"/>
            </w:tcBorders>
            <w:hideMark/>
          </w:tcPr>
          <w:p w:rsidR="00683255" w:rsidRDefault="00683255">
            <w:pPr>
              <w:rPr>
                <w:color w:val="000000"/>
                <w:sz w:val="22"/>
              </w:rPr>
            </w:pPr>
            <w:r>
              <w:rPr>
                <w:color w:val="000000"/>
                <w:sz w:val="22"/>
              </w:rPr>
              <w:t>Азота (IV) диоксид (Азота диоксид) (4)</w:t>
            </w:r>
          </w:p>
        </w:tc>
        <w:tc>
          <w:tcPr>
            <w:tcW w:w="1077" w:type="pct"/>
            <w:tcBorders>
              <w:top w:val="single" w:sz="4" w:space="0" w:color="auto"/>
              <w:left w:val="single" w:sz="4" w:space="0" w:color="auto"/>
              <w:bottom w:val="single" w:sz="4" w:space="0" w:color="auto"/>
              <w:right w:val="single" w:sz="4" w:space="0" w:color="auto"/>
            </w:tcBorders>
            <w:hideMark/>
          </w:tcPr>
          <w:p w:rsidR="00683255" w:rsidRDefault="00683255">
            <w:pPr>
              <w:jc w:val="right"/>
              <w:rPr>
                <w:color w:val="000000"/>
                <w:sz w:val="22"/>
              </w:rPr>
            </w:pPr>
            <w:r>
              <w:rPr>
                <w:color w:val="000000"/>
                <w:sz w:val="22"/>
              </w:rPr>
              <w:t>0.13</w:t>
            </w:r>
          </w:p>
        </w:tc>
        <w:tc>
          <w:tcPr>
            <w:tcW w:w="1154" w:type="pct"/>
            <w:tcBorders>
              <w:top w:val="single" w:sz="4" w:space="0" w:color="auto"/>
              <w:left w:val="single" w:sz="4" w:space="0" w:color="auto"/>
              <w:bottom w:val="single" w:sz="4" w:space="0" w:color="auto"/>
              <w:right w:val="single" w:sz="4" w:space="0" w:color="auto"/>
            </w:tcBorders>
            <w:hideMark/>
          </w:tcPr>
          <w:p w:rsidR="00683255" w:rsidRDefault="00683255">
            <w:pPr>
              <w:jc w:val="right"/>
              <w:rPr>
                <w:color w:val="000000"/>
                <w:sz w:val="22"/>
              </w:rPr>
            </w:pPr>
            <w:r>
              <w:rPr>
                <w:color w:val="000000"/>
                <w:sz w:val="22"/>
              </w:rPr>
              <w:t>0.0627</w:t>
            </w:r>
          </w:p>
        </w:tc>
      </w:tr>
      <w:tr w:rsidR="00683255" w:rsidTr="00683255">
        <w:tc>
          <w:tcPr>
            <w:tcW w:w="385" w:type="pct"/>
            <w:tcBorders>
              <w:top w:val="single" w:sz="4" w:space="0" w:color="auto"/>
              <w:left w:val="single" w:sz="4" w:space="0" w:color="auto"/>
              <w:bottom w:val="single" w:sz="4" w:space="0" w:color="auto"/>
              <w:right w:val="single" w:sz="4" w:space="0" w:color="auto"/>
            </w:tcBorders>
            <w:hideMark/>
          </w:tcPr>
          <w:p w:rsidR="00683255" w:rsidRDefault="00683255">
            <w:pPr>
              <w:rPr>
                <w:color w:val="000000"/>
                <w:sz w:val="22"/>
              </w:rPr>
            </w:pPr>
            <w:r>
              <w:rPr>
                <w:color w:val="000000"/>
                <w:sz w:val="22"/>
              </w:rPr>
              <w:t>0304</w:t>
            </w:r>
          </w:p>
        </w:tc>
        <w:tc>
          <w:tcPr>
            <w:tcW w:w="2385" w:type="pct"/>
            <w:tcBorders>
              <w:top w:val="single" w:sz="4" w:space="0" w:color="auto"/>
              <w:left w:val="single" w:sz="4" w:space="0" w:color="auto"/>
              <w:bottom w:val="single" w:sz="4" w:space="0" w:color="auto"/>
              <w:right w:val="single" w:sz="4" w:space="0" w:color="auto"/>
            </w:tcBorders>
            <w:hideMark/>
          </w:tcPr>
          <w:p w:rsidR="00683255" w:rsidRDefault="00683255">
            <w:pPr>
              <w:rPr>
                <w:color w:val="000000"/>
                <w:sz w:val="22"/>
              </w:rPr>
            </w:pPr>
            <w:r>
              <w:rPr>
                <w:color w:val="000000"/>
                <w:sz w:val="22"/>
              </w:rPr>
              <w:t>Азот (II) оксид (Азота оксид) (6)</w:t>
            </w:r>
          </w:p>
        </w:tc>
        <w:tc>
          <w:tcPr>
            <w:tcW w:w="1077" w:type="pct"/>
            <w:tcBorders>
              <w:top w:val="single" w:sz="4" w:space="0" w:color="auto"/>
              <w:left w:val="single" w:sz="4" w:space="0" w:color="auto"/>
              <w:bottom w:val="single" w:sz="4" w:space="0" w:color="auto"/>
              <w:right w:val="single" w:sz="4" w:space="0" w:color="auto"/>
            </w:tcBorders>
            <w:hideMark/>
          </w:tcPr>
          <w:p w:rsidR="00683255" w:rsidRDefault="00683255">
            <w:pPr>
              <w:jc w:val="right"/>
              <w:rPr>
                <w:color w:val="000000"/>
                <w:sz w:val="22"/>
              </w:rPr>
            </w:pPr>
            <w:r>
              <w:rPr>
                <w:color w:val="000000"/>
                <w:sz w:val="22"/>
              </w:rPr>
              <w:t>0.169</w:t>
            </w:r>
          </w:p>
        </w:tc>
        <w:tc>
          <w:tcPr>
            <w:tcW w:w="1154" w:type="pct"/>
            <w:tcBorders>
              <w:top w:val="single" w:sz="4" w:space="0" w:color="auto"/>
              <w:left w:val="single" w:sz="4" w:space="0" w:color="auto"/>
              <w:bottom w:val="single" w:sz="4" w:space="0" w:color="auto"/>
              <w:right w:val="single" w:sz="4" w:space="0" w:color="auto"/>
            </w:tcBorders>
            <w:hideMark/>
          </w:tcPr>
          <w:p w:rsidR="00683255" w:rsidRDefault="00683255">
            <w:pPr>
              <w:jc w:val="right"/>
              <w:rPr>
                <w:color w:val="000000"/>
                <w:sz w:val="22"/>
              </w:rPr>
            </w:pPr>
            <w:r>
              <w:rPr>
                <w:color w:val="000000"/>
                <w:sz w:val="22"/>
              </w:rPr>
              <w:t>0.08151</w:t>
            </w:r>
          </w:p>
        </w:tc>
      </w:tr>
      <w:tr w:rsidR="00683255" w:rsidTr="00683255">
        <w:tc>
          <w:tcPr>
            <w:tcW w:w="385" w:type="pct"/>
            <w:tcBorders>
              <w:top w:val="single" w:sz="4" w:space="0" w:color="auto"/>
              <w:left w:val="single" w:sz="4" w:space="0" w:color="auto"/>
              <w:bottom w:val="single" w:sz="4" w:space="0" w:color="auto"/>
              <w:right w:val="single" w:sz="4" w:space="0" w:color="auto"/>
            </w:tcBorders>
            <w:hideMark/>
          </w:tcPr>
          <w:p w:rsidR="00683255" w:rsidRDefault="00683255">
            <w:pPr>
              <w:rPr>
                <w:color w:val="000000"/>
                <w:sz w:val="22"/>
              </w:rPr>
            </w:pPr>
            <w:r>
              <w:rPr>
                <w:color w:val="000000"/>
                <w:sz w:val="22"/>
              </w:rPr>
              <w:t>0328</w:t>
            </w:r>
          </w:p>
        </w:tc>
        <w:tc>
          <w:tcPr>
            <w:tcW w:w="2385" w:type="pct"/>
            <w:tcBorders>
              <w:top w:val="single" w:sz="4" w:space="0" w:color="auto"/>
              <w:left w:val="single" w:sz="4" w:space="0" w:color="auto"/>
              <w:bottom w:val="single" w:sz="4" w:space="0" w:color="auto"/>
              <w:right w:val="single" w:sz="4" w:space="0" w:color="auto"/>
            </w:tcBorders>
            <w:hideMark/>
          </w:tcPr>
          <w:p w:rsidR="00683255" w:rsidRDefault="00683255">
            <w:pPr>
              <w:rPr>
                <w:color w:val="000000"/>
                <w:sz w:val="22"/>
              </w:rPr>
            </w:pPr>
            <w:r>
              <w:rPr>
                <w:color w:val="000000"/>
                <w:sz w:val="22"/>
              </w:rPr>
              <w:t>Углерод (Сажа, Углерод черный) (583)</w:t>
            </w:r>
          </w:p>
        </w:tc>
        <w:tc>
          <w:tcPr>
            <w:tcW w:w="1077" w:type="pct"/>
            <w:tcBorders>
              <w:top w:val="single" w:sz="4" w:space="0" w:color="auto"/>
              <w:left w:val="single" w:sz="4" w:space="0" w:color="auto"/>
              <w:bottom w:val="single" w:sz="4" w:space="0" w:color="auto"/>
              <w:right w:val="single" w:sz="4" w:space="0" w:color="auto"/>
            </w:tcBorders>
            <w:hideMark/>
          </w:tcPr>
          <w:p w:rsidR="00683255" w:rsidRDefault="00683255">
            <w:pPr>
              <w:jc w:val="right"/>
              <w:rPr>
                <w:color w:val="000000"/>
                <w:sz w:val="22"/>
              </w:rPr>
            </w:pPr>
            <w:r>
              <w:rPr>
                <w:color w:val="000000"/>
                <w:sz w:val="22"/>
              </w:rPr>
              <w:t>0.02166666667</w:t>
            </w:r>
          </w:p>
        </w:tc>
        <w:tc>
          <w:tcPr>
            <w:tcW w:w="1154" w:type="pct"/>
            <w:tcBorders>
              <w:top w:val="single" w:sz="4" w:space="0" w:color="auto"/>
              <w:left w:val="single" w:sz="4" w:space="0" w:color="auto"/>
              <w:bottom w:val="single" w:sz="4" w:space="0" w:color="auto"/>
              <w:right w:val="single" w:sz="4" w:space="0" w:color="auto"/>
            </w:tcBorders>
            <w:hideMark/>
          </w:tcPr>
          <w:p w:rsidR="00683255" w:rsidRDefault="00683255">
            <w:pPr>
              <w:jc w:val="right"/>
              <w:rPr>
                <w:color w:val="000000"/>
                <w:sz w:val="22"/>
              </w:rPr>
            </w:pPr>
            <w:r>
              <w:rPr>
                <w:color w:val="000000"/>
                <w:sz w:val="22"/>
              </w:rPr>
              <w:t>0.01045</w:t>
            </w:r>
          </w:p>
        </w:tc>
      </w:tr>
      <w:tr w:rsidR="00683255" w:rsidTr="00683255">
        <w:tc>
          <w:tcPr>
            <w:tcW w:w="385" w:type="pct"/>
            <w:tcBorders>
              <w:top w:val="single" w:sz="4" w:space="0" w:color="auto"/>
              <w:left w:val="single" w:sz="4" w:space="0" w:color="auto"/>
              <w:bottom w:val="single" w:sz="4" w:space="0" w:color="auto"/>
              <w:right w:val="single" w:sz="4" w:space="0" w:color="auto"/>
            </w:tcBorders>
            <w:hideMark/>
          </w:tcPr>
          <w:p w:rsidR="00683255" w:rsidRDefault="00683255">
            <w:pPr>
              <w:rPr>
                <w:color w:val="000000"/>
                <w:sz w:val="22"/>
              </w:rPr>
            </w:pPr>
            <w:r>
              <w:rPr>
                <w:color w:val="000000"/>
                <w:sz w:val="22"/>
              </w:rPr>
              <w:t>0330</w:t>
            </w:r>
          </w:p>
        </w:tc>
        <w:tc>
          <w:tcPr>
            <w:tcW w:w="2385" w:type="pct"/>
            <w:tcBorders>
              <w:top w:val="single" w:sz="4" w:space="0" w:color="auto"/>
              <w:left w:val="single" w:sz="4" w:space="0" w:color="auto"/>
              <w:bottom w:val="single" w:sz="4" w:space="0" w:color="auto"/>
              <w:right w:val="single" w:sz="4" w:space="0" w:color="auto"/>
            </w:tcBorders>
            <w:hideMark/>
          </w:tcPr>
          <w:p w:rsidR="00683255" w:rsidRDefault="00683255">
            <w:pPr>
              <w:rPr>
                <w:color w:val="000000"/>
                <w:sz w:val="22"/>
              </w:rPr>
            </w:pPr>
            <w:r>
              <w:rPr>
                <w:color w:val="000000"/>
                <w:sz w:val="22"/>
              </w:rPr>
              <w:t>Сера диоксид (Ангидрид сернистый, Сернистый газ, Сера (IV) оксид) (516)</w:t>
            </w:r>
          </w:p>
        </w:tc>
        <w:tc>
          <w:tcPr>
            <w:tcW w:w="1077" w:type="pct"/>
            <w:tcBorders>
              <w:top w:val="single" w:sz="4" w:space="0" w:color="auto"/>
              <w:left w:val="single" w:sz="4" w:space="0" w:color="auto"/>
              <w:bottom w:val="single" w:sz="4" w:space="0" w:color="auto"/>
              <w:right w:val="single" w:sz="4" w:space="0" w:color="auto"/>
            </w:tcBorders>
            <w:hideMark/>
          </w:tcPr>
          <w:p w:rsidR="00683255" w:rsidRDefault="00683255">
            <w:pPr>
              <w:jc w:val="right"/>
              <w:rPr>
                <w:color w:val="000000"/>
                <w:sz w:val="22"/>
              </w:rPr>
            </w:pPr>
            <w:r>
              <w:rPr>
                <w:color w:val="000000"/>
                <w:sz w:val="22"/>
              </w:rPr>
              <w:t>0.04333333333</w:t>
            </w:r>
          </w:p>
        </w:tc>
        <w:tc>
          <w:tcPr>
            <w:tcW w:w="1154" w:type="pct"/>
            <w:tcBorders>
              <w:top w:val="single" w:sz="4" w:space="0" w:color="auto"/>
              <w:left w:val="single" w:sz="4" w:space="0" w:color="auto"/>
              <w:bottom w:val="single" w:sz="4" w:space="0" w:color="auto"/>
              <w:right w:val="single" w:sz="4" w:space="0" w:color="auto"/>
            </w:tcBorders>
            <w:hideMark/>
          </w:tcPr>
          <w:p w:rsidR="00683255" w:rsidRDefault="00683255">
            <w:pPr>
              <w:jc w:val="right"/>
              <w:rPr>
                <w:color w:val="000000"/>
                <w:sz w:val="22"/>
              </w:rPr>
            </w:pPr>
            <w:r>
              <w:rPr>
                <w:color w:val="000000"/>
                <w:sz w:val="22"/>
              </w:rPr>
              <w:t>0.0209</w:t>
            </w:r>
          </w:p>
        </w:tc>
      </w:tr>
      <w:tr w:rsidR="00683255" w:rsidTr="00683255">
        <w:tc>
          <w:tcPr>
            <w:tcW w:w="385" w:type="pct"/>
            <w:tcBorders>
              <w:top w:val="single" w:sz="4" w:space="0" w:color="auto"/>
              <w:left w:val="single" w:sz="4" w:space="0" w:color="auto"/>
              <w:bottom w:val="single" w:sz="4" w:space="0" w:color="auto"/>
              <w:right w:val="single" w:sz="4" w:space="0" w:color="auto"/>
            </w:tcBorders>
            <w:hideMark/>
          </w:tcPr>
          <w:p w:rsidR="00683255" w:rsidRDefault="00683255">
            <w:pPr>
              <w:rPr>
                <w:color w:val="000000"/>
                <w:sz w:val="22"/>
              </w:rPr>
            </w:pPr>
            <w:r>
              <w:rPr>
                <w:color w:val="000000"/>
                <w:sz w:val="22"/>
              </w:rPr>
              <w:t>0337</w:t>
            </w:r>
          </w:p>
        </w:tc>
        <w:tc>
          <w:tcPr>
            <w:tcW w:w="2385" w:type="pct"/>
            <w:tcBorders>
              <w:top w:val="single" w:sz="4" w:space="0" w:color="auto"/>
              <w:left w:val="single" w:sz="4" w:space="0" w:color="auto"/>
              <w:bottom w:val="single" w:sz="4" w:space="0" w:color="auto"/>
              <w:right w:val="single" w:sz="4" w:space="0" w:color="auto"/>
            </w:tcBorders>
            <w:hideMark/>
          </w:tcPr>
          <w:p w:rsidR="00683255" w:rsidRDefault="00683255">
            <w:pPr>
              <w:rPr>
                <w:color w:val="000000"/>
                <w:sz w:val="22"/>
              </w:rPr>
            </w:pPr>
            <w:r>
              <w:rPr>
                <w:color w:val="000000"/>
                <w:sz w:val="22"/>
              </w:rPr>
              <w:t>Углерод оксид (Окись углерода, Угарный газ) (584)</w:t>
            </w:r>
          </w:p>
        </w:tc>
        <w:tc>
          <w:tcPr>
            <w:tcW w:w="1077" w:type="pct"/>
            <w:tcBorders>
              <w:top w:val="single" w:sz="4" w:space="0" w:color="auto"/>
              <w:left w:val="single" w:sz="4" w:space="0" w:color="auto"/>
              <w:bottom w:val="single" w:sz="4" w:space="0" w:color="auto"/>
              <w:right w:val="single" w:sz="4" w:space="0" w:color="auto"/>
            </w:tcBorders>
            <w:hideMark/>
          </w:tcPr>
          <w:p w:rsidR="00683255" w:rsidRDefault="00683255">
            <w:pPr>
              <w:jc w:val="right"/>
              <w:rPr>
                <w:color w:val="000000"/>
                <w:sz w:val="22"/>
              </w:rPr>
            </w:pPr>
            <w:r>
              <w:rPr>
                <w:color w:val="000000"/>
                <w:sz w:val="22"/>
              </w:rPr>
              <w:t>0.10833333333</w:t>
            </w:r>
          </w:p>
        </w:tc>
        <w:tc>
          <w:tcPr>
            <w:tcW w:w="1154" w:type="pct"/>
            <w:tcBorders>
              <w:top w:val="single" w:sz="4" w:space="0" w:color="auto"/>
              <w:left w:val="single" w:sz="4" w:space="0" w:color="auto"/>
              <w:bottom w:val="single" w:sz="4" w:space="0" w:color="auto"/>
              <w:right w:val="single" w:sz="4" w:space="0" w:color="auto"/>
            </w:tcBorders>
            <w:hideMark/>
          </w:tcPr>
          <w:p w:rsidR="00683255" w:rsidRDefault="00683255">
            <w:pPr>
              <w:jc w:val="right"/>
              <w:rPr>
                <w:color w:val="000000"/>
                <w:sz w:val="22"/>
              </w:rPr>
            </w:pPr>
            <w:r>
              <w:rPr>
                <w:color w:val="000000"/>
                <w:sz w:val="22"/>
              </w:rPr>
              <w:t>0.05225</w:t>
            </w:r>
          </w:p>
        </w:tc>
      </w:tr>
      <w:tr w:rsidR="00683255" w:rsidTr="00683255">
        <w:tc>
          <w:tcPr>
            <w:tcW w:w="385" w:type="pct"/>
            <w:tcBorders>
              <w:top w:val="single" w:sz="4" w:space="0" w:color="auto"/>
              <w:left w:val="single" w:sz="4" w:space="0" w:color="auto"/>
              <w:bottom w:val="single" w:sz="4" w:space="0" w:color="auto"/>
              <w:right w:val="single" w:sz="4" w:space="0" w:color="auto"/>
            </w:tcBorders>
            <w:hideMark/>
          </w:tcPr>
          <w:p w:rsidR="00683255" w:rsidRDefault="00683255">
            <w:pPr>
              <w:rPr>
                <w:color w:val="000000"/>
                <w:sz w:val="22"/>
              </w:rPr>
            </w:pPr>
            <w:r>
              <w:rPr>
                <w:color w:val="000000"/>
                <w:sz w:val="22"/>
              </w:rPr>
              <w:t>1301</w:t>
            </w:r>
          </w:p>
        </w:tc>
        <w:tc>
          <w:tcPr>
            <w:tcW w:w="2385" w:type="pct"/>
            <w:tcBorders>
              <w:top w:val="single" w:sz="4" w:space="0" w:color="auto"/>
              <w:left w:val="single" w:sz="4" w:space="0" w:color="auto"/>
              <w:bottom w:val="single" w:sz="4" w:space="0" w:color="auto"/>
              <w:right w:val="single" w:sz="4" w:space="0" w:color="auto"/>
            </w:tcBorders>
            <w:hideMark/>
          </w:tcPr>
          <w:p w:rsidR="00683255" w:rsidRDefault="00683255">
            <w:pPr>
              <w:rPr>
                <w:color w:val="000000"/>
                <w:sz w:val="22"/>
              </w:rPr>
            </w:pPr>
            <w:r>
              <w:rPr>
                <w:color w:val="000000"/>
                <w:sz w:val="22"/>
              </w:rPr>
              <w:t>Проп-2-ен-1-аль (Акролеин, Акрилальдегид) (474)</w:t>
            </w:r>
          </w:p>
        </w:tc>
        <w:tc>
          <w:tcPr>
            <w:tcW w:w="1077" w:type="pct"/>
            <w:tcBorders>
              <w:top w:val="single" w:sz="4" w:space="0" w:color="auto"/>
              <w:left w:val="single" w:sz="4" w:space="0" w:color="auto"/>
              <w:bottom w:val="single" w:sz="4" w:space="0" w:color="auto"/>
              <w:right w:val="single" w:sz="4" w:space="0" w:color="auto"/>
            </w:tcBorders>
            <w:hideMark/>
          </w:tcPr>
          <w:p w:rsidR="00683255" w:rsidRDefault="00683255">
            <w:pPr>
              <w:jc w:val="right"/>
              <w:rPr>
                <w:color w:val="000000"/>
                <w:sz w:val="22"/>
              </w:rPr>
            </w:pPr>
            <w:r>
              <w:rPr>
                <w:color w:val="000000"/>
                <w:sz w:val="22"/>
              </w:rPr>
              <w:t>0.0052</w:t>
            </w:r>
          </w:p>
        </w:tc>
        <w:tc>
          <w:tcPr>
            <w:tcW w:w="1154" w:type="pct"/>
            <w:tcBorders>
              <w:top w:val="single" w:sz="4" w:space="0" w:color="auto"/>
              <w:left w:val="single" w:sz="4" w:space="0" w:color="auto"/>
              <w:bottom w:val="single" w:sz="4" w:space="0" w:color="auto"/>
              <w:right w:val="single" w:sz="4" w:space="0" w:color="auto"/>
            </w:tcBorders>
            <w:hideMark/>
          </w:tcPr>
          <w:p w:rsidR="00683255" w:rsidRDefault="00683255">
            <w:pPr>
              <w:jc w:val="right"/>
              <w:rPr>
                <w:color w:val="000000"/>
                <w:sz w:val="22"/>
              </w:rPr>
            </w:pPr>
            <w:r>
              <w:rPr>
                <w:color w:val="000000"/>
                <w:sz w:val="22"/>
              </w:rPr>
              <w:t>0.002508</w:t>
            </w:r>
          </w:p>
        </w:tc>
      </w:tr>
      <w:tr w:rsidR="00683255" w:rsidTr="00683255">
        <w:tc>
          <w:tcPr>
            <w:tcW w:w="385" w:type="pct"/>
            <w:tcBorders>
              <w:top w:val="single" w:sz="4" w:space="0" w:color="auto"/>
              <w:left w:val="single" w:sz="4" w:space="0" w:color="auto"/>
              <w:bottom w:val="single" w:sz="4" w:space="0" w:color="auto"/>
              <w:right w:val="single" w:sz="4" w:space="0" w:color="auto"/>
            </w:tcBorders>
            <w:hideMark/>
          </w:tcPr>
          <w:p w:rsidR="00683255" w:rsidRDefault="00683255">
            <w:pPr>
              <w:rPr>
                <w:color w:val="000000"/>
                <w:sz w:val="22"/>
              </w:rPr>
            </w:pPr>
            <w:r>
              <w:rPr>
                <w:color w:val="000000"/>
                <w:sz w:val="22"/>
              </w:rPr>
              <w:t>1325</w:t>
            </w:r>
          </w:p>
        </w:tc>
        <w:tc>
          <w:tcPr>
            <w:tcW w:w="2385" w:type="pct"/>
            <w:tcBorders>
              <w:top w:val="single" w:sz="4" w:space="0" w:color="auto"/>
              <w:left w:val="single" w:sz="4" w:space="0" w:color="auto"/>
              <w:bottom w:val="single" w:sz="4" w:space="0" w:color="auto"/>
              <w:right w:val="single" w:sz="4" w:space="0" w:color="auto"/>
            </w:tcBorders>
            <w:hideMark/>
          </w:tcPr>
          <w:p w:rsidR="00683255" w:rsidRDefault="00683255">
            <w:pPr>
              <w:rPr>
                <w:color w:val="000000"/>
                <w:sz w:val="22"/>
              </w:rPr>
            </w:pPr>
            <w:r>
              <w:rPr>
                <w:color w:val="000000"/>
                <w:sz w:val="22"/>
              </w:rPr>
              <w:t>Формальдегид (Метаналь) (609)</w:t>
            </w:r>
          </w:p>
        </w:tc>
        <w:tc>
          <w:tcPr>
            <w:tcW w:w="1077" w:type="pct"/>
            <w:tcBorders>
              <w:top w:val="single" w:sz="4" w:space="0" w:color="auto"/>
              <w:left w:val="single" w:sz="4" w:space="0" w:color="auto"/>
              <w:bottom w:val="single" w:sz="4" w:space="0" w:color="auto"/>
              <w:right w:val="single" w:sz="4" w:space="0" w:color="auto"/>
            </w:tcBorders>
            <w:hideMark/>
          </w:tcPr>
          <w:p w:rsidR="00683255" w:rsidRDefault="00683255">
            <w:pPr>
              <w:jc w:val="right"/>
              <w:rPr>
                <w:color w:val="000000"/>
                <w:sz w:val="22"/>
              </w:rPr>
            </w:pPr>
            <w:r>
              <w:rPr>
                <w:color w:val="000000"/>
                <w:sz w:val="22"/>
              </w:rPr>
              <w:t>0.0052</w:t>
            </w:r>
          </w:p>
        </w:tc>
        <w:tc>
          <w:tcPr>
            <w:tcW w:w="1154" w:type="pct"/>
            <w:tcBorders>
              <w:top w:val="single" w:sz="4" w:space="0" w:color="auto"/>
              <w:left w:val="single" w:sz="4" w:space="0" w:color="auto"/>
              <w:bottom w:val="single" w:sz="4" w:space="0" w:color="auto"/>
              <w:right w:val="single" w:sz="4" w:space="0" w:color="auto"/>
            </w:tcBorders>
            <w:hideMark/>
          </w:tcPr>
          <w:p w:rsidR="00683255" w:rsidRDefault="00683255">
            <w:pPr>
              <w:jc w:val="right"/>
              <w:rPr>
                <w:color w:val="000000"/>
                <w:sz w:val="22"/>
              </w:rPr>
            </w:pPr>
            <w:r>
              <w:rPr>
                <w:color w:val="000000"/>
                <w:sz w:val="22"/>
              </w:rPr>
              <w:t>0.002508</w:t>
            </w:r>
          </w:p>
        </w:tc>
      </w:tr>
      <w:tr w:rsidR="00683255" w:rsidTr="00683255">
        <w:tc>
          <w:tcPr>
            <w:tcW w:w="385" w:type="pct"/>
            <w:tcBorders>
              <w:top w:val="single" w:sz="4" w:space="0" w:color="auto"/>
              <w:left w:val="single" w:sz="4" w:space="0" w:color="auto"/>
              <w:bottom w:val="single" w:sz="4" w:space="0" w:color="auto"/>
              <w:right w:val="single" w:sz="4" w:space="0" w:color="auto"/>
            </w:tcBorders>
            <w:hideMark/>
          </w:tcPr>
          <w:p w:rsidR="00683255" w:rsidRDefault="00683255">
            <w:pPr>
              <w:rPr>
                <w:color w:val="000000"/>
                <w:sz w:val="22"/>
              </w:rPr>
            </w:pPr>
            <w:r>
              <w:rPr>
                <w:color w:val="000000"/>
                <w:sz w:val="22"/>
              </w:rPr>
              <w:t>2754</w:t>
            </w:r>
          </w:p>
        </w:tc>
        <w:tc>
          <w:tcPr>
            <w:tcW w:w="2385" w:type="pct"/>
            <w:tcBorders>
              <w:top w:val="single" w:sz="4" w:space="0" w:color="auto"/>
              <w:left w:val="single" w:sz="4" w:space="0" w:color="auto"/>
              <w:bottom w:val="single" w:sz="4" w:space="0" w:color="auto"/>
              <w:right w:val="single" w:sz="4" w:space="0" w:color="auto"/>
            </w:tcBorders>
            <w:hideMark/>
          </w:tcPr>
          <w:p w:rsidR="00683255" w:rsidRDefault="00683255">
            <w:pPr>
              <w:rPr>
                <w:color w:val="000000"/>
                <w:sz w:val="22"/>
              </w:rPr>
            </w:pPr>
            <w:r>
              <w:rPr>
                <w:color w:val="000000"/>
                <w:sz w:val="22"/>
              </w:rPr>
              <w:t>Алканы С12-19 /в пересчете на С/ (Углеводороды предельные С12-С19 (в пересчете на С); Растворитель РПК-265П) (10)</w:t>
            </w:r>
          </w:p>
        </w:tc>
        <w:tc>
          <w:tcPr>
            <w:tcW w:w="1077" w:type="pct"/>
            <w:tcBorders>
              <w:top w:val="single" w:sz="4" w:space="0" w:color="auto"/>
              <w:left w:val="single" w:sz="4" w:space="0" w:color="auto"/>
              <w:bottom w:val="single" w:sz="4" w:space="0" w:color="auto"/>
              <w:right w:val="single" w:sz="4" w:space="0" w:color="auto"/>
            </w:tcBorders>
            <w:hideMark/>
          </w:tcPr>
          <w:p w:rsidR="00683255" w:rsidRDefault="00683255">
            <w:pPr>
              <w:jc w:val="right"/>
              <w:rPr>
                <w:color w:val="000000"/>
                <w:sz w:val="22"/>
              </w:rPr>
            </w:pPr>
            <w:r>
              <w:rPr>
                <w:color w:val="000000"/>
                <w:sz w:val="22"/>
              </w:rPr>
              <w:t>0.052</w:t>
            </w:r>
          </w:p>
        </w:tc>
        <w:tc>
          <w:tcPr>
            <w:tcW w:w="1154" w:type="pct"/>
            <w:tcBorders>
              <w:top w:val="single" w:sz="4" w:space="0" w:color="auto"/>
              <w:left w:val="single" w:sz="4" w:space="0" w:color="auto"/>
              <w:bottom w:val="single" w:sz="4" w:space="0" w:color="auto"/>
              <w:right w:val="single" w:sz="4" w:space="0" w:color="auto"/>
            </w:tcBorders>
            <w:hideMark/>
          </w:tcPr>
          <w:p w:rsidR="00683255" w:rsidRDefault="00683255">
            <w:pPr>
              <w:jc w:val="right"/>
              <w:rPr>
                <w:color w:val="000000"/>
                <w:sz w:val="22"/>
              </w:rPr>
            </w:pPr>
            <w:r>
              <w:rPr>
                <w:color w:val="000000"/>
                <w:sz w:val="22"/>
              </w:rPr>
              <w:t>0.02508</w:t>
            </w:r>
          </w:p>
        </w:tc>
      </w:tr>
    </w:tbl>
    <w:p w:rsidR="0081155B" w:rsidRPr="0081155B" w:rsidRDefault="0081155B" w:rsidP="0081155B">
      <w:pPr>
        <w:tabs>
          <w:tab w:val="left" w:pos="851"/>
          <w:tab w:val="left" w:pos="1134"/>
        </w:tabs>
        <w:rPr>
          <w:rFonts w:ascii="Arial" w:hAnsi="Arial" w:cs="Arial"/>
          <w:b/>
        </w:rPr>
      </w:pPr>
    </w:p>
    <w:p w:rsidR="00683255" w:rsidRDefault="00683255">
      <w:pPr>
        <w:rPr>
          <w:rFonts w:ascii="Arial" w:hAnsi="Arial" w:cs="Arial"/>
          <w:b/>
        </w:rPr>
      </w:pPr>
      <w:r>
        <w:rPr>
          <w:rFonts w:ascii="Arial" w:hAnsi="Arial" w:cs="Arial"/>
          <w:b/>
        </w:rPr>
        <w:br w:type="page"/>
      </w:r>
    </w:p>
    <w:p w:rsidR="0081155B" w:rsidRDefault="0081155B" w:rsidP="0081155B">
      <w:pPr>
        <w:tabs>
          <w:tab w:val="left" w:pos="851"/>
          <w:tab w:val="left" w:pos="1134"/>
        </w:tabs>
        <w:rPr>
          <w:rFonts w:ascii="Arial" w:hAnsi="Arial" w:cs="Arial"/>
          <w:b/>
        </w:rPr>
      </w:pPr>
      <w:r w:rsidRPr="0081155B">
        <w:rPr>
          <w:rFonts w:ascii="Arial" w:hAnsi="Arial" w:cs="Arial"/>
          <w:b/>
        </w:rPr>
        <w:lastRenderedPageBreak/>
        <w:t>Источник №0003 емкость для топлива;</w:t>
      </w:r>
    </w:p>
    <w:p w:rsidR="0081155B" w:rsidRPr="0081155B" w:rsidRDefault="00683255" w:rsidP="0081155B">
      <w:pPr>
        <w:tabs>
          <w:tab w:val="left" w:pos="851"/>
          <w:tab w:val="left" w:pos="1134"/>
        </w:tabs>
        <w:rPr>
          <w:rFonts w:ascii="Arial" w:hAnsi="Arial" w:cs="Arial"/>
          <w:b/>
        </w:rPr>
      </w:pPr>
      <w:r w:rsidRPr="00683255">
        <w:drawing>
          <wp:inline distT="0" distB="0" distL="0" distR="0">
            <wp:extent cx="5850890" cy="5800064"/>
            <wp:effectExtent l="0" t="0" r="0" b="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850890" cy="5800064"/>
                    </a:xfrm>
                    <a:prstGeom prst="rect">
                      <a:avLst/>
                    </a:prstGeom>
                    <a:noFill/>
                    <a:ln>
                      <a:noFill/>
                    </a:ln>
                  </pic:spPr>
                </pic:pic>
              </a:graphicData>
            </a:graphic>
          </wp:inline>
        </w:drawing>
      </w:r>
    </w:p>
    <w:p w:rsidR="00683255" w:rsidRDefault="00683255" w:rsidP="0081155B">
      <w:pPr>
        <w:tabs>
          <w:tab w:val="left" w:pos="851"/>
          <w:tab w:val="left" w:pos="1134"/>
        </w:tabs>
        <w:rPr>
          <w:rFonts w:ascii="Arial" w:hAnsi="Arial" w:cs="Arial"/>
          <w:b/>
        </w:rPr>
      </w:pPr>
    </w:p>
    <w:p w:rsidR="0081155B" w:rsidRDefault="0081155B" w:rsidP="0081155B">
      <w:pPr>
        <w:tabs>
          <w:tab w:val="left" w:pos="851"/>
          <w:tab w:val="left" w:pos="1134"/>
        </w:tabs>
        <w:rPr>
          <w:rFonts w:ascii="Arial" w:hAnsi="Arial" w:cs="Arial"/>
          <w:b/>
        </w:rPr>
      </w:pPr>
      <w:r w:rsidRPr="0081155B">
        <w:rPr>
          <w:rFonts w:ascii="Arial" w:hAnsi="Arial" w:cs="Arial"/>
          <w:b/>
        </w:rPr>
        <w:t>Источник №0004 ДЭС вахтового поселка</w:t>
      </w:r>
    </w:p>
    <w:p w:rsidR="00683255" w:rsidRDefault="00683255" w:rsidP="00683255">
      <w:pPr>
        <w:rPr>
          <w:rFonts w:ascii="Courier New" w:hAnsi="Courier New" w:cs="Courier New"/>
          <w:color w:val="000000"/>
          <w:sz w:val="22"/>
        </w:rPr>
      </w:pPr>
      <w:r>
        <w:rPr>
          <w:rFonts w:ascii="Courier New" w:hAnsi="Courier New" w:cs="Courier New"/>
          <w:color w:val="000000"/>
          <w:sz w:val="22"/>
        </w:rPr>
        <w:t>Источник загрязнения: 0004</w:t>
      </w:r>
    </w:p>
    <w:p w:rsidR="00683255" w:rsidRDefault="00683255" w:rsidP="00683255">
      <w:pPr>
        <w:rPr>
          <w:rFonts w:ascii="Courier New" w:hAnsi="Courier New" w:cs="Courier New"/>
          <w:color w:val="000000"/>
          <w:sz w:val="22"/>
        </w:rPr>
      </w:pPr>
      <w:r>
        <w:rPr>
          <w:rFonts w:ascii="Courier New" w:hAnsi="Courier New" w:cs="Courier New"/>
          <w:color w:val="000000"/>
          <w:sz w:val="22"/>
        </w:rPr>
        <w:t>Источник выделения: 0004 01, выхлопные трубы</w:t>
      </w:r>
    </w:p>
    <w:p w:rsidR="00683255" w:rsidRDefault="00683255" w:rsidP="00683255">
      <w:pPr>
        <w:rPr>
          <w:rFonts w:ascii="Courier New" w:hAnsi="Courier New" w:cs="Courier New"/>
          <w:color w:val="000000"/>
          <w:sz w:val="22"/>
        </w:rPr>
      </w:pPr>
      <w:r>
        <w:rPr>
          <w:rFonts w:ascii="Courier New" w:hAnsi="Courier New" w:cs="Courier New"/>
          <w:color w:val="000000"/>
          <w:sz w:val="22"/>
        </w:rPr>
        <w:t>Список литературы:</w:t>
      </w:r>
    </w:p>
    <w:p w:rsidR="00683255" w:rsidRDefault="00683255" w:rsidP="00683255">
      <w:pPr>
        <w:rPr>
          <w:rFonts w:ascii="Courier New" w:hAnsi="Courier New" w:cs="Courier New"/>
          <w:color w:val="000000"/>
          <w:sz w:val="22"/>
        </w:rPr>
      </w:pPr>
      <w:r>
        <w:rPr>
          <w:rFonts w:ascii="Courier New" w:hAnsi="Courier New" w:cs="Courier New"/>
          <w:color w:val="000000"/>
          <w:sz w:val="22"/>
        </w:rPr>
        <w:t>1. Методика расчета нормативов выбросов вредных веществ от стационарных дизельных установок</w:t>
      </w:r>
    </w:p>
    <w:p w:rsidR="00683255" w:rsidRDefault="00683255" w:rsidP="00683255">
      <w:pPr>
        <w:rPr>
          <w:rFonts w:ascii="Courier New" w:hAnsi="Courier New" w:cs="Courier New"/>
          <w:color w:val="000000"/>
          <w:sz w:val="22"/>
        </w:rPr>
      </w:pPr>
      <w:r>
        <w:rPr>
          <w:rFonts w:ascii="Courier New" w:hAnsi="Courier New" w:cs="Courier New"/>
          <w:color w:val="000000"/>
          <w:sz w:val="22"/>
        </w:rPr>
        <w:t>Приложение  №9 к Приказу Министра охраны окружающей</w:t>
      </w:r>
    </w:p>
    <w:p w:rsidR="00683255" w:rsidRDefault="00683255" w:rsidP="00683255">
      <w:pPr>
        <w:rPr>
          <w:rFonts w:ascii="Courier New" w:hAnsi="Courier New" w:cs="Courier New"/>
          <w:color w:val="000000"/>
          <w:sz w:val="22"/>
        </w:rPr>
      </w:pPr>
      <w:r>
        <w:rPr>
          <w:rFonts w:ascii="Courier New" w:hAnsi="Courier New" w:cs="Courier New"/>
          <w:color w:val="000000"/>
          <w:sz w:val="22"/>
        </w:rPr>
        <w:t>среды и водных ресурсов Республики Казахстан от 12.06.2014 г. № 221-Ґ</w:t>
      </w:r>
    </w:p>
    <w:p w:rsidR="00683255" w:rsidRDefault="00683255" w:rsidP="00683255">
      <w:pPr>
        <w:rPr>
          <w:rFonts w:ascii="Courier New" w:hAnsi="Courier New" w:cs="Courier New"/>
          <w:color w:val="000000"/>
          <w:sz w:val="22"/>
        </w:rPr>
      </w:pPr>
    </w:p>
    <w:p w:rsidR="00683255" w:rsidRDefault="00683255" w:rsidP="00683255">
      <w:pPr>
        <w:rPr>
          <w:rFonts w:ascii="Arial" w:hAnsi="Arial" w:cs="Arial"/>
          <w:b/>
          <w:color w:val="000000"/>
        </w:rPr>
      </w:pPr>
      <w:r>
        <w:rPr>
          <w:rFonts w:ascii="Courier New" w:hAnsi="Courier New" w:cs="Courier New"/>
          <w:color w:val="000000"/>
          <w:sz w:val="22"/>
        </w:rPr>
        <w:t xml:space="preserve">Максимальный расход диз. топлива установкой, кг/час, </w:t>
      </w:r>
      <w:r>
        <w:rPr>
          <w:b/>
          <w:i/>
          <w:color w:val="000000"/>
          <w:sz w:val="22"/>
        </w:rPr>
        <w:t>G</w:t>
      </w:r>
      <w:r>
        <w:rPr>
          <w:b/>
          <w:i/>
          <w:color w:val="000000"/>
          <w:sz w:val="22"/>
          <w:vertAlign w:val="subscript"/>
        </w:rPr>
        <w:t>FJMAX</w:t>
      </w:r>
      <w:r>
        <w:rPr>
          <w:b/>
          <w:i/>
          <w:color w:val="000000"/>
          <w:sz w:val="22"/>
        </w:rPr>
        <w:t xml:space="preserve"> = </w:t>
      </w:r>
      <w:r>
        <w:rPr>
          <w:rFonts w:ascii="Arial" w:hAnsi="Arial" w:cs="Arial"/>
          <w:b/>
          <w:color w:val="000000"/>
        </w:rPr>
        <w:t>38.52</w:t>
      </w:r>
    </w:p>
    <w:p w:rsidR="00683255" w:rsidRDefault="00683255" w:rsidP="00683255">
      <w:pPr>
        <w:rPr>
          <w:rFonts w:ascii="Arial" w:hAnsi="Arial" w:cs="Arial"/>
          <w:b/>
          <w:color w:val="000000"/>
        </w:rPr>
      </w:pPr>
      <w:r>
        <w:rPr>
          <w:rFonts w:ascii="Courier New" w:hAnsi="Courier New" w:cs="Courier New"/>
          <w:color w:val="000000"/>
          <w:sz w:val="22"/>
        </w:rPr>
        <w:t xml:space="preserve">Годовой расход дизельного топлива, т/год, </w:t>
      </w:r>
      <w:r>
        <w:rPr>
          <w:b/>
          <w:i/>
          <w:color w:val="000000"/>
          <w:sz w:val="22"/>
        </w:rPr>
        <w:t>G</w:t>
      </w:r>
      <w:r>
        <w:rPr>
          <w:b/>
          <w:i/>
          <w:color w:val="000000"/>
          <w:sz w:val="22"/>
          <w:vertAlign w:val="subscript"/>
        </w:rPr>
        <w:t>FGGO</w:t>
      </w:r>
      <w:r>
        <w:rPr>
          <w:b/>
          <w:i/>
          <w:color w:val="000000"/>
          <w:sz w:val="22"/>
        </w:rPr>
        <w:t xml:space="preserve"> = </w:t>
      </w:r>
      <w:r>
        <w:rPr>
          <w:rFonts w:ascii="Arial" w:hAnsi="Arial" w:cs="Arial"/>
          <w:b/>
          <w:color w:val="000000"/>
        </w:rPr>
        <w:t>23.67</w:t>
      </w:r>
    </w:p>
    <w:p w:rsidR="00683255" w:rsidRDefault="00683255" w:rsidP="00683255">
      <w:pPr>
        <w:rPr>
          <w:rFonts w:ascii="Arial" w:hAnsi="Arial" w:cs="Arial"/>
          <w:b/>
          <w:color w:val="000000"/>
        </w:rPr>
      </w:pPr>
    </w:p>
    <w:p w:rsidR="00683255" w:rsidRDefault="00683255" w:rsidP="00683255">
      <w:pPr>
        <w:rPr>
          <w:b/>
          <w:i/>
          <w:color w:val="000000"/>
          <w:u w:val="single"/>
        </w:rPr>
      </w:pPr>
      <w:r>
        <w:rPr>
          <w:b/>
          <w:i/>
          <w:color w:val="000000"/>
          <w:u w:val="single"/>
        </w:rPr>
        <w:lastRenderedPageBreak/>
        <w:t>Примесь: 0301 Азота (IV) диоксид (Азота диоксид) (4)</w:t>
      </w:r>
    </w:p>
    <w:p w:rsidR="00683255" w:rsidRDefault="00683255" w:rsidP="00683255">
      <w:pPr>
        <w:rPr>
          <w:b/>
          <w:i/>
          <w:color w:val="000000"/>
          <w:u w:val="single"/>
        </w:rPr>
      </w:pPr>
    </w:p>
    <w:p w:rsidR="00683255" w:rsidRDefault="00683255" w:rsidP="00683255">
      <w:pPr>
        <w:rPr>
          <w:rFonts w:ascii="Arial" w:hAnsi="Arial" w:cs="Arial"/>
          <w:b/>
          <w:color w:val="000000"/>
        </w:rPr>
      </w:pPr>
      <w:r>
        <w:rPr>
          <w:rFonts w:ascii="Courier New" w:hAnsi="Courier New" w:cs="Courier New"/>
          <w:color w:val="000000"/>
          <w:sz w:val="22"/>
        </w:rPr>
        <w:t xml:space="preserve">Оценочное значение среднециклового выброса, г/кг топлива (табл.4), </w:t>
      </w:r>
      <w:r>
        <w:rPr>
          <w:b/>
          <w:i/>
          <w:color w:val="000000"/>
          <w:sz w:val="22"/>
        </w:rPr>
        <w:t>E</w:t>
      </w:r>
      <w:r>
        <w:rPr>
          <w:rFonts w:ascii="Courier New" w:hAnsi="Courier New" w:cs="Courier New"/>
          <w:b/>
          <w:i/>
          <w:color w:val="000000"/>
          <w:sz w:val="22"/>
          <w:vertAlign w:val="subscript"/>
        </w:rPr>
        <w:t>Э</w:t>
      </w:r>
      <w:r>
        <w:rPr>
          <w:b/>
          <w:i/>
          <w:color w:val="000000"/>
          <w:sz w:val="22"/>
        </w:rPr>
        <w:t xml:space="preserve">  = </w:t>
      </w:r>
      <w:r>
        <w:rPr>
          <w:rFonts w:ascii="Arial" w:hAnsi="Arial" w:cs="Arial"/>
          <w:b/>
          <w:color w:val="000000"/>
        </w:rPr>
        <w:t>30</w:t>
      </w:r>
    </w:p>
    <w:p w:rsidR="00683255" w:rsidRDefault="00683255" w:rsidP="00683255">
      <w:pPr>
        <w:rPr>
          <w:rFonts w:ascii="Arial" w:hAnsi="Arial" w:cs="Arial"/>
          <w:b/>
          <w:color w:val="000000"/>
        </w:rPr>
      </w:pPr>
      <w:r>
        <w:rPr>
          <w:rFonts w:ascii="Courier New" w:hAnsi="Courier New" w:cs="Courier New"/>
          <w:color w:val="000000"/>
          <w:sz w:val="22"/>
        </w:rPr>
        <w:t xml:space="preserve">Максимальный разовый выброс, г/с, </w:t>
      </w:r>
      <w:r>
        <w:rPr>
          <w:b/>
          <w:i/>
          <w:color w:val="000000"/>
          <w:sz w:val="22"/>
        </w:rPr>
        <w:t xml:space="preserve">_G_ = </w:t>
      </w:r>
      <w:r>
        <w:rPr>
          <w:b/>
          <w:i/>
          <w:color w:val="000000"/>
        </w:rPr>
        <w:t>G</w:t>
      </w:r>
      <w:r>
        <w:rPr>
          <w:b/>
          <w:i/>
          <w:color w:val="000000"/>
          <w:vertAlign w:val="subscript"/>
        </w:rPr>
        <w:t>FJMAX</w:t>
      </w:r>
      <w:r>
        <w:rPr>
          <w:b/>
          <w:i/>
          <w:color w:val="000000"/>
        </w:rPr>
        <w:t xml:space="preserve"> · E</w:t>
      </w:r>
      <w:r>
        <w:rPr>
          <w:rFonts w:ascii="Courier New" w:hAnsi="Courier New" w:cs="Courier New"/>
          <w:b/>
          <w:i/>
          <w:color w:val="000000"/>
          <w:vertAlign w:val="subscript"/>
        </w:rPr>
        <w:t>Э</w:t>
      </w:r>
      <w:r>
        <w:rPr>
          <w:b/>
          <w:i/>
          <w:color w:val="000000"/>
        </w:rPr>
        <w:t xml:space="preserve">  / 3600 = </w:t>
      </w:r>
      <w:r>
        <w:rPr>
          <w:b/>
          <w:color w:val="000000"/>
        </w:rPr>
        <w:t xml:space="preserve">38.52 · 30 / 3600 = </w:t>
      </w:r>
      <w:r>
        <w:rPr>
          <w:rFonts w:ascii="Arial" w:hAnsi="Arial" w:cs="Arial"/>
          <w:b/>
          <w:color w:val="000000"/>
        </w:rPr>
        <w:t>0.321</w:t>
      </w:r>
    </w:p>
    <w:p w:rsidR="00683255" w:rsidRDefault="00683255" w:rsidP="00683255">
      <w:pPr>
        <w:rPr>
          <w:rFonts w:ascii="Arial" w:hAnsi="Arial" w:cs="Arial"/>
          <w:b/>
          <w:color w:val="000000"/>
        </w:rPr>
      </w:pPr>
      <w:r>
        <w:rPr>
          <w:rFonts w:ascii="Courier New" w:hAnsi="Courier New" w:cs="Courier New"/>
          <w:color w:val="000000"/>
          <w:sz w:val="22"/>
        </w:rPr>
        <w:t xml:space="preserve">Валовый выброс, т/год, </w:t>
      </w:r>
      <w:r>
        <w:rPr>
          <w:b/>
          <w:i/>
          <w:color w:val="000000"/>
          <w:sz w:val="22"/>
        </w:rPr>
        <w:t xml:space="preserve">_M_ = </w:t>
      </w:r>
      <w:r>
        <w:rPr>
          <w:b/>
          <w:i/>
          <w:color w:val="000000"/>
        </w:rPr>
        <w:t>G</w:t>
      </w:r>
      <w:r>
        <w:rPr>
          <w:b/>
          <w:i/>
          <w:color w:val="000000"/>
          <w:vertAlign w:val="subscript"/>
        </w:rPr>
        <w:t>FGGO</w:t>
      </w:r>
      <w:r>
        <w:rPr>
          <w:b/>
          <w:i/>
          <w:color w:val="000000"/>
        </w:rPr>
        <w:t xml:space="preserve"> · E</w:t>
      </w:r>
      <w:r>
        <w:rPr>
          <w:rFonts w:ascii="Courier New" w:hAnsi="Courier New" w:cs="Courier New"/>
          <w:b/>
          <w:i/>
          <w:color w:val="000000"/>
          <w:vertAlign w:val="subscript"/>
        </w:rPr>
        <w:t>Э</w:t>
      </w:r>
      <w:r>
        <w:rPr>
          <w:b/>
          <w:i/>
          <w:color w:val="000000"/>
        </w:rPr>
        <w:t xml:space="preserve">  / 10</w:t>
      </w:r>
      <w:r>
        <w:rPr>
          <w:b/>
          <w:i/>
          <w:color w:val="000000"/>
          <w:vertAlign w:val="superscript"/>
        </w:rPr>
        <w:t>3</w:t>
      </w:r>
      <w:r>
        <w:rPr>
          <w:b/>
          <w:i/>
          <w:color w:val="000000"/>
        </w:rPr>
        <w:t xml:space="preserve"> = </w:t>
      </w:r>
      <w:r>
        <w:rPr>
          <w:b/>
          <w:color w:val="000000"/>
        </w:rPr>
        <w:t>23.67 · 30 / 10</w:t>
      </w:r>
      <w:r>
        <w:rPr>
          <w:b/>
          <w:color w:val="000000"/>
          <w:vertAlign w:val="superscript"/>
        </w:rPr>
        <w:t>3</w:t>
      </w:r>
      <w:r>
        <w:rPr>
          <w:b/>
          <w:color w:val="000000"/>
        </w:rPr>
        <w:t xml:space="preserve"> = </w:t>
      </w:r>
      <w:r>
        <w:rPr>
          <w:rFonts w:ascii="Arial" w:hAnsi="Arial" w:cs="Arial"/>
          <w:b/>
          <w:color w:val="000000"/>
        </w:rPr>
        <w:t>0.7101</w:t>
      </w:r>
    </w:p>
    <w:p w:rsidR="00683255" w:rsidRDefault="00683255" w:rsidP="00683255">
      <w:pPr>
        <w:rPr>
          <w:rFonts w:ascii="Arial" w:hAnsi="Arial" w:cs="Arial"/>
          <w:b/>
          <w:color w:val="000000"/>
        </w:rPr>
      </w:pPr>
    </w:p>
    <w:p w:rsidR="00683255" w:rsidRDefault="00683255" w:rsidP="00683255">
      <w:pPr>
        <w:rPr>
          <w:b/>
          <w:i/>
          <w:color w:val="000000"/>
          <w:u w:val="single"/>
        </w:rPr>
      </w:pPr>
      <w:r>
        <w:rPr>
          <w:b/>
          <w:i/>
          <w:color w:val="000000"/>
          <w:u w:val="single"/>
        </w:rPr>
        <w:t>Примесь: 1325 Формальдегид (Метаналь) (609)</w:t>
      </w:r>
    </w:p>
    <w:p w:rsidR="00683255" w:rsidRDefault="00683255" w:rsidP="00683255">
      <w:pPr>
        <w:rPr>
          <w:b/>
          <w:i/>
          <w:color w:val="000000"/>
          <w:u w:val="single"/>
        </w:rPr>
      </w:pPr>
    </w:p>
    <w:p w:rsidR="00683255" w:rsidRDefault="00683255" w:rsidP="00683255">
      <w:pPr>
        <w:rPr>
          <w:rFonts w:ascii="Arial" w:hAnsi="Arial" w:cs="Arial"/>
          <w:b/>
          <w:color w:val="000000"/>
        </w:rPr>
      </w:pPr>
      <w:r>
        <w:rPr>
          <w:rFonts w:ascii="Courier New" w:hAnsi="Courier New" w:cs="Courier New"/>
          <w:color w:val="000000"/>
          <w:sz w:val="22"/>
        </w:rPr>
        <w:t xml:space="preserve">Оценочное значение среднециклового выброса, г/кг топлива (табл.4), </w:t>
      </w:r>
      <w:r>
        <w:rPr>
          <w:b/>
          <w:i/>
          <w:color w:val="000000"/>
          <w:sz w:val="22"/>
        </w:rPr>
        <w:t>E</w:t>
      </w:r>
      <w:r>
        <w:rPr>
          <w:rFonts w:ascii="Courier New" w:hAnsi="Courier New" w:cs="Courier New"/>
          <w:b/>
          <w:i/>
          <w:color w:val="000000"/>
          <w:sz w:val="22"/>
          <w:vertAlign w:val="subscript"/>
        </w:rPr>
        <w:t>Э</w:t>
      </w:r>
      <w:r>
        <w:rPr>
          <w:b/>
          <w:i/>
          <w:color w:val="000000"/>
          <w:sz w:val="22"/>
        </w:rPr>
        <w:t xml:space="preserve">  = </w:t>
      </w:r>
      <w:r>
        <w:rPr>
          <w:rFonts w:ascii="Arial" w:hAnsi="Arial" w:cs="Arial"/>
          <w:b/>
          <w:color w:val="000000"/>
        </w:rPr>
        <w:t>1.2</w:t>
      </w:r>
    </w:p>
    <w:p w:rsidR="00683255" w:rsidRDefault="00683255" w:rsidP="00683255">
      <w:pPr>
        <w:rPr>
          <w:rFonts w:ascii="Arial" w:hAnsi="Arial" w:cs="Arial"/>
          <w:b/>
          <w:color w:val="000000"/>
        </w:rPr>
      </w:pPr>
      <w:r>
        <w:rPr>
          <w:rFonts w:ascii="Courier New" w:hAnsi="Courier New" w:cs="Courier New"/>
          <w:color w:val="000000"/>
          <w:sz w:val="22"/>
        </w:rPr>
        <w:t xml:space="preserve">Максимальный разовый выброс, г/с, </w:t>
      </w:r>
      <w:r>
        <w:rPr>
          <w:b/>
          <w:i/>
          <w:color w:val="000000"/>
          <w:sz w:val="22"/>
        </w:rPr>
        <w:t xml:space="preserve">_G_ = </w:t>
      </w:r>
      <w:r>
        <w:rPr>
          <w:b/>
          <w:i/>
          <w:color w:val="000000"/>
        </w:rPr>
        <w:t>G</w:t>
      </w:r>
      <w:r>
        <w:rPr>
          <w:b/>
          <w:i/>
          <w:color w:val="000000"/>
          <w:vertAlign w:val="subscript"/>
        </w:rPr>
        <w:t>FJMAX</w:t>
      </w:r>
      <w:r>
        <w:rPr>
          <w:b/>
          <w:i/>
          <w:color w:val="000000"/>
        </w:rPr>
        <w:t xml:space="preserve"> · E</w:t>
      </w:r>
      <w:r>
        <w:rPr>
          <w:rFonts w:ascii="Courier New" w:hAnsi="Courier New" w:cs="Courier New"/>
          <w:b/>
          <w:i/>
          <w:color w:val="000000"/>
          <w:vertAlign w:val="subscript"/>
        </w:rPr>
        <w:t>Э</w:t>
      </w:r>
      <w:r>
        <w:rPr>
          <w:b/>
          <w:i/>
          <w:color w:val="000000"/>
        </w:rPr>
        <w:t xml:space="preserve">  / 3600 = </w:t>
      </w:r>
      <w:r>
        <w:rPr>
          <w:b/>
          <w:color w:val="000000"/>
        </w:rPr>
        <w:t xml:space="preserve">38.52 · 1.2 / 3600 = </w:t>
      </w:r>
      <w:r>
        <w:rPr>
          <w:rFonts w:ascii="Arial" w:hAnsi="Arial" w:cs="Arial"/>
          <w:b/>
          <w:color w:val="000000"/>
        </w:rPr>
        <w:t>0.01284</w:t>
      </w:r>
    </w:p>
    <w:p w:rsidR="00683255" w:rsidRDefault="00683255" w:rsidP="00683255">
      <w:pPr>
        <w:rPr>
          <w:rFonts w:ascii="Arial" w:hAnsi="Arial" w:cs="Arial"/>
          <w:b/>
          <w:color w:val="000000"/>
        </w:rPr>
      </w:pPr>
      <w:r>
        <w:rPr>
          <w:rFonts w:ascii="Courier New" w:hAnsi="Courier New" w:cs="Courier New"/>
          <w:color w:val="000000"/>
          <w:sz w:val="22"/>
        </w:rPr>
        <w:t xml:space="preserve">Валовый выброс, т/год, </w:t>
      </w:r>
      <w:r>
        <w:rPr>
          <w:b/>
          <w:i/>
          <w:color w:val="000000"/>
          <w:sz w:val="22"/>
        </w:rPr>
        <w:t xml:space="preserve">_M_ = </w:t>
      </w:r>
      <w:r>
        <w:rPr>
          <w:b/>
          <w:i/>
          <w:color w:val="000000"/>
        </w:rPr>
        <w:t>G</w:t>
      </w:r>
      <w:r>
        <w:rPr>
          <w:b/>
          <w:i/>
          <w:color w:val="000000"/>
          <w:vertAlign w:val="subscript"/>
        </w:rPr>
        <w:t>FGGO</w:t>
      </w:r>
      <w:r>
        <w:rPr>
          <w:b/>
          <w:i/>
          <w:color w:val="000000"/>
        </w:rPr>
        <w:t xml:space="preserve"> · E</w:t>
      </w:r>
      <w:r>
        <w:rPr>
          <w:rFonts w:ascii="Courier New" w:hAnsi="Courier New" w:cs="Courier New"/>
          <w:b/>
          <w:i/>
          <w:color w:val="000000"/>
          <w:vertAlign w:val="subscript"/>
        </w:rPr>
        <w:t>Э</w:t>
      </w:r>
      <w:r>
        <w:rPr>
          <w:b/>
          <w:i/>
          <w:color w:val="000000"/>
        </w:rPr>
        <w:t xml:space="preserve">  / 10</w:t>
      </w:r>
      <w:r>
        <w:rPr>
          <w:b/>
          <w:i/>
          <w:color w:val="000000"/>
          <w:vertAlign w:val="superscript"/>
        </w:rPr>
        <w:t>3</w:t>
      </w:r>
      <w:r>
        <w:rPr>
          <w:b/>
          <w:i/>
          <w:color w:val="000000"/>
        </w:rPr>
        <w:t xml:space="preserve"> = </w:t>
      </w:r>
      <w:r>
        <w:rPr>
          <w:b/>
          <w:color w:val="000000"/>
        </w:rPr>
        <w:t>23.67 · 1.2 / 10</w:t>
      </w:r>
      <w:r>
        <w:rPr>
          <w:b/>
          <w:color w:val="000000"/>
          <w:vertAlign w:val="superscript"/>
        </w:rPr>
        <w:t>3</w:t>
      </w:r>
      <w:r>
        <w:rPr>
          <w:b/>
          <w:color w:val="000000"/>
        </w:rPr>
        <w:t xml:space="preserve"> = </w:t>
      </w:r>
      <w:r>
        <w:rPr>
          <w:rFonts w:ascii="Arial" w:hAnsi="Arial" w:cs="Arial"/>
          <w:b/>
          <w:color w:val="000000"/>
        </w:rPr>
        <w:t>0.028404</w:t>
      </w:r>
    </w:p>
    <w:p w:rsidR="00683255" w:rsidRDefault="00683255" w:rsidP="00683255">
      <w:pPr>
        <w:rPr>
          <w:rFonts w:ascii="Arial" w:hAnsi="Arial" w:cs="Arial"/>
          <w:b/>
          <w:color w:val="000000"/>
        </w:rPr>
      </w:pPr>
    </w:p>
    <w:p w:rsidR="00683255" w:rsidRDefault="00683255" w:rsidP="00683255">
      <w:pPr>
        <w:rPr>
          <w:b/>
          <w:i/>
          <w:color w:val="000000"/>
          <w:u w:val="single"/>
        </w:rPr>
      </w:pPr>
      <w:r>
        <w:rPr>
          <w:b/>
          <w:i/>
          <w:color w:val="000000"/>
          <w:u w:val="single"/>
        </w:rPr>
        <w:t>Примесь: 0304 Азот (II) оксид (Азота оксид) (6)</w:t>
      </w:r>
    </w:p>
    <w:p w:rsidR="00683255" w:rsidRDefault="00683255" w:rsidP="00683255">
      <w:pPr>
        <w:rPr>
          <w:b/>
          <w:i/>
          <w:color w:val="000000"/>
          <w:u w:val="single"/>
        </w:rPr>
      </w:pPr>
    </w:p>
    <w:p w:rsidR="00683255" w:rsidRDefault="00683255" w:rsidP="00683255">
      <w:pPr>
        <w:rPr>
          <w:rFonts w:ascii="Arial" w:hAnsi="Arial" w:cs="Arial"/>
          <w:b/>
          <w:color w:val="000000"/>
        </w:rPr>
      </w:pPr>
      <w:r>
        <w:rPr>
          <w:rFonts w:ascii="Courier New" w:hAnsi="Courier New" w:cs="Courier New"/>
          <w:color w:val="000000"/>
          <w:sz w:val="22"/>
        </w:rPr>
        <w:t xml:space="preserve">Оценочное значение среднециклового выброса, г/кг топлива (табл.4), </w:t>
      </w:r>
      <w:r>
        <w:rPr>
          <w:b/>
          <w:i/>
          <w:color w:val="000000"/>
          <w:sz w:val="22"/>
        </w:rPr>
        <w:t>E</w:t>
      </w:r>
      <w:r>
        <w:rPr>
          <w:rFonts w:ascii="Courier New" w:hAnsi="Courier New" w:cs="Courier New"/>
          <w:b/>
          <w:i/>
          <w:color w:val="000000"/>
          <w:sz w:val="22"/>
          <w:vertAlign w:val="subscript"/>
        </w:rPr>
        <w:t>Э</w:t>
      </w:r>
      <w:r>
        <w:rPr>
          <w:b/>
          <w:i/>
          <w:color w:val="000000"/>
          <w:sz w:val="22"/>
        </w:rPr>
        <w:t xml:space="preserve">  = </w:t>
      </w:r>
      <w:r>
        <w:rPr>
          <w:rFonts w:ascii="Arial" w:hAnsi="Arial" w:cs="Arial"/>
          <w:b/>
          <w:color w:val="000000"/>
        </w:rPr>
        <w:t>39</w:t>
      </w:r>
    </w:p>
    <w:p w:rsidR="00683255" w:rsidRDefault="00683255" w:rsidP="00683255">
      <w:pPr>
        <w:rPr>
          <w:rFonts w:ascii="Arial" w:hAnsi="Arial" w:cs="Arial"/>
          <w:b/>
          <w:color w:val="000000"/>
        </w:rPr>
      </w:pPr>
      <w:r>
        <w:rPr>
          <w:rFonts w:ascii="Courier New" w:hAnsi="Courier New" w:cs="Courier New"/>
          <w:color w:val="000000"/>
          <w:sz w:val="22"/>
        </w:rPr>
        <w:t xml:space="preserve">Максимальный разовый выброс, г/с, </w:t>
      </w:r>
      <w:r>
        <w:rPr>
          <w:b/>
          <w:i/>
          <w:color w:val="000000"/>
          <w:sz w:val="22"/>
        </w:rPr>
        <w:t xml:space="preserve">_G_ = </w:t>
      </w:r>
      <w:r>
        <w:rPr>
          <w:b/>
          <w:i/>
          <w:color w:val="000000"/>
        </w:rPr>
        <w:t>G</w:t>
      </w:r>
      <w:r>
        <w:rPr>
          <w:b/>
          <w:i/>
          <w:color w:val="000000"/>
          <w:vertAlign w:val="subscript"/>
        </w:rPr>
        <w:t>FJMAX</w:t>
      </w:r>
      <w:r>
        <w:rPr>
          <w:b/>
          <w:i/>
          <w:color w:val="000000"/>
        </w:rPr>
        <w:t xml:space="preserve"> · E</w:t>
      </w:r>
      <w:r>
        <w:rPr>
          <w:rFonts w:ascii="Courier New" w:hAnsi="Courier New" w:cs="Courier New"/>
          <w:b/>
          <w:i/>
          <w:color w:val="000000"/>
          <w:vertAlign w:val="subscript"/>
        </w:rPr>
        <w:t>Э</w:t>
      </w:r>
      <w:r>
        <w:rPr>
          <w:b/>
          <w:i/>
          <w:color w:val="000000"/>
        </w:rPr>
        <w:t xml:space="preserve">  / 3600 = </w:t>
      </w:r>
      <w:r>
        <w:rPr>
          <w:b/>
          <w:color w:val="000000"/>
        </w:rPr>
        <w:t xml:space="preserve">38.52 · 39 / 3600 = </w:t>
      </w:r>
      <w:r>
        <w:rPr>
          <w:rFonts w:ascii="Arial" w:hAnsi="Arial" w:cs="Arial"/>
          <w:b/>
          <w:color w:val="000000"/>
        </w:rPr>
        <w:t>0.4173</w:t>
      </w:r>
    </w:p>
    <w:p w:rsidR="00683255" w:rsidRDefault="00683255" w:rsidP="00683255">
      <w:pPr>
        <w:rPr>
          <w:rFonts w:ascii="Arial" w:hAnsi="Arial" w:cs="Arial"/>
          <w:b/>
          <w:color w:val="000000"/>
        </w:rPr>
      </w:pPr>
      <w:r>
        <w:rPr>
          <w:rFonts w:ascii="Courier New" w:hAnsi="Courier New" w:cs="Courier New"/>
          <w:color w:val="000000"/>
          <w:sz w:val="22"/>
        </w:rPr>
        <w:t xml:space="preserve">Валовый выброс, т/год, </w:t>
      </w:r>
      <w:r>
        <w:rPr>
          <w:b/>
          <w:i/>
          <w:color w:val="000000"/>
          <w:sz w:val="22"/>
        </w:rPr>
        <w:t xml:space="preserve">_M_ = </w:t>
      </w:r>
      <w:r>
        <w:rPr>
          <w:b/>
          <w:i/>
          <w:color w:val="000000"/>
        </w:rPr>
        <w:t>G</w:t>
      </w:r>
      <w:r>
        <w:rPr>
          <w:b/>
          <w:i/>
          <w:color w:val="000000"/>
          <w:vertAlign w:val="subscript"/>
        </w:rPr>
        <w:t>FGGO</w:t>
      </w:r>
      <w:r>
        <w:rPr>
          <w:b/>
          <w:i/>
          <w:color w:val="000000"/>
        </w:rPr>
        <w:t xml:space="preserve"> · E</w:t>
      </w:r>
      <w:r>
        <w:rPr>
          <w:rFonts w:ascii="Courier New" w:hAnsi="Courier New" w:cs="Courier New"/>
          <w:b/>
          <w:i/>
          <w:color w:val="000000"/>
          <w:vertAlign w:val="subscript"/>
        </w:rPr>
        <w:t>Э</w:t>
      </w:r>
      <w:r>
        <w:rPr>
          <w:b/>
          <w:i/>
          <w:color w:val="000000"/>
        </w:rPr>
        <w:t xml:space="preserve">  / 10</w:t>
      </w:r>
      <w:r>
        <w:rPr>
          <w:b/>
          <w:i/>
          <w:color w:val="000000"/>
          <w:vertAlign w:val="superscript"/>
        </w:rPr>
        <w:t>3</w:t>
      </w:r>
      <w:r>
        <w:rPr>
          <w:b/>
          <w:i/>
          <w:color w:val="000000"/>
        </w:rPr>
        <w:t xml:space="preserve"> = </w:t>
      </w:r>
      <w:r>
        <w:rPr>
          <w:b/>
          <w:color w:val="000000"/>
        </w:rPr>
        <w:t>23.67 · 39 / 10</w:t>
      </w:r>
      <w:r>
        <w:rPr>
          <w:b/>
          <w:color w:val="000000"/>
          <w:vertAlign w:val="superscript"/>
        </w:rPr>
        <w:t>3</w:t>
      </w:r>
      <w:r>
        <w:rPr>
          <w:b/>
          <w:color w:val="000000"/>
        </w:rPr>
        <w:t xml:space="preserve"> = </w:t>
      </w:r>
      <w:r>
        <w:rPr>
          <w:rFonts w:ascii="Arial" w:hAnsi="Arial" w:cs="Arial"/>
          <w:b/>
          <w:color w:val="000000"/>
        </w:rPr>
        <w:t>0.92313</w:t>
      </w:r>
    </w:p>
    <w:p w:rsidR="00683255" w:rsidRDefault="00683255" w:rsidP="00683255">
      <w:pPr>
        <w:rPr>
          <w:rFonts w:ascii="Arial" w:hAnsi="Arial" w:cs="Arial"/>
          <w:b/>
          <w:color w:val="000000"/>
        </w:rPr>
      </w:pPr>
    </w:p>
    <w:p w:rsidR="00683255" w:rsidRDefault="00683255" w:rsidP="00683255">
      <w:pPr>
        <w:rPr>
          <w:b/>
          <w:i/>
          <w:color w:val="000000"/>
          <w:u w:val="single"/>
        </w:rPr>
      </w:pPr>
      <w:r>
        <w:rPr>
          <w:b/>
          <w:i/>
          <w:color w:val="000000"/>
          <w:u w:val="single"/>
        </w:rPr>
        <w:t>Примесь: 0330 Сера диоксид (Ангидрид сернистый, Сернистый газ, Сера (IV) оксид) (516)</w:t>
      </w:r>
    </w:p>
    <w:p w:rsidR="00683255" w:rsidRDefault="00683255" w:rsidP="00683255">
      <w:pPr>
        <w:rPr>
          <w:b/>
          <w:i/>
          <w:color w:val="000000"/>
          <w:u w:val="single"/>
        </w:rPr>
      </w:pPr>
    </w:p>
    <w:p w:rsidR="00683255" w:rsidRDefault="00683255" w:rsidP="00683255">
      <w:pPr>
        <w:rPr>
          <w:rFonts w:ascii="Arial" w:hAnsi="Arial" w:cs="Arial"/>
          <w:b/>
          <w:color w:val="000000"/>
        </w:rPr>
      </w:pPr>
      <w:r>
        <w:rPr>
          <w:rFonts w:ascii="Courier New" w:hAnsi="Courier New" w:cs="Courier New"/>
          <w:color w:val="000000"/>
          <w:sz w:val="22"/>
        </w:rPr>
        <w:t xml:space="preserve">Оценочное значение среднециклового выброса, г/кг топлива (табл.4), </w:t>
      </w:r>
      <w:r>
        <w:rPr>
          <w:b/>
          <w:i/>
          <w:color w:val="000000"/>
          <w:sz w:val="22"/>
        </w:rPr>
        <w:t>E</w:t>
      </w:r>
      <w:r>
        <w:rPr>
          <w:rFonts w:ascii="Courier New" w:hAnsi="Courier New" w:cs="Courier New"/>
          <w:b/>
          <w:i/>
          <w:color w:val="000000"/>
          <w:sz w:val="22"/>
          <w:vertAlign w:val="subscript"/>
        </w:rPr>
        <w:t>Э</w:t>
      </w:r>
      <w:r>
        <w:rPr>
          <w:b/>
          <w:i/>
          <w:color w:val="000000"/>
          <w:sz w:val="22"/>
        </w:rPr>
        <w:t xml:space="preserve">  = </w:t>
      </w:r>
      <w:r>
        <w:rPr>
          <w:rFonts w:ascii="Arial" w:hAnsi="Arial" w:cs="Arial"/>
          <w:b/>
          <w:color w:val="000000"/>
        </w:rPr>
        <w:t>10</w:t>
      </w:r>
    </w:p>
    <w:p w:rsidR="00683255" w:rsidRDefault="00683255" w:rsidP="00683255">
      <w:pPr>
        <w:rPr>
          <w:rFonts w:ascii="Arial" w:hAnsi="Arial" w:cs="Arial"/>
          <w:b/>
          <w:color w:val="000000"/>
        </w:rPr>
      </w:pPr>
      <w:r>
        <w:rPr>
          <w:rFonts w:ascii="Courier New" w:hAnsi="Courier New" w:cs="Courier New"/>
          <w:color w:val="000000"/>
          <w:sz w:val="22"/>
        </w:rPr>
        <w:t xml:space="preserve">Максимальный разовый выброс, г/с, </w:t>
      </w:r>
      <w:r>
        <w:rPr>
          <w:b/>
          <w:i/>
          <w:color w:val="000000"/>
          <w:sz w:val="22"/>
        </w:rPr>
        <w:t xml:space="preserve">_G_ = </w:t>
      </w:r>
      <w:r>
        <w:rPr>
          <w:b/>
          <w:i/>
          <w:color w:val="000000"/>
        </w:rPr>
        <w:t>G</w:t>
      </w:r>
      <w:r>
        <w:rPr>
          <w:b/>
          <w:i/>
          <w:color w:val="000000"/>
          <w:vertAlign w:val="subscript"/>
        </w:rPr>
        <w:t>FJMAX</w:t>
      </w:r>
      <w:r>
        <w:rPr>
          <w:b/>
          <w:i/>
          <w:color w:val="000000"/>
        </w:rPr>
        <w:t xml:space="preserve"> · E</w:t>
      </w:r>
      <w:r>
        <w:rPr>
          <w:rFonts w:ascii="Courier New" w:hAnsi="Courier New" w:cs="Courier New"/>
          <w:b/>
          <w:i/>
          <w:color w:val="000000"/>
          <w:vertAlign w:val="subscript"/>
        </w:rPr>
        <w:t>Э</w:t>
      </w:r>
      <w:r>
        <w:rPr>
          <w:b/>
          <w:i/>
          <w:color w:val="000000"/>
        </w:rPr>
        <w:t xml:space="preserve">  / 3600 = </w:t>
      </w:r>
      <w:r>
        <w:rPr>
          <w:b/>
          <w:color w:val="000000"/>
        </w:rPr>
        <w:t xml:space="preserve">38.52 · 10 / 3600 = </w:t>
      </w:r>
      <w:r>
        <w:rPr>
          <w:rFonts w:ascii="Arial" w:hAnsi="Arial" w:cs="Arial"/>
          <w:b/>
          <w:color w:val="000000"/>
        </w:rPr>
        <w:t>0.107</w:t>
      </w:r>
    </w:p>
    <w:p w:rsidR="00683255" w:rsidRDefault="00683255" w:rsidP="00683255">
      <w:pPr>
        <w:rPr>
          <w:rFonts w:ascii="Arial" w:hAnsi="Arial" w:cs="Arial"/>
          <w:b/>
          <w:color w:val="000000"/>
        </w:rPr>
      </w:pPr>
      <w:r>
        <w:rPr>
          <w:rFonts w:ascii="Courier New" w:hAnsi="Courier New" w:cs="Courier New"/>
          <w:color w:val="000000"/>
          <w:sz w:val="22"/>
        </w:rPr>
        <w:t xml:space="preserve">Валовый выброс, т/год, </w:t>
      </w:r>
      <w:r>
        <w:rPr>
          <w:b/>
          <w:i/>
          <w:color w:val="000000"/>
          <w:sz w:val="22"/>
        </w:rPr>
        <w:t xml:space="preserve">_M_ = </w:t>
      </w:r>
      <w:r>
        <w:rPr>
          <w:b/>
          <w:i/>
          <w:color w:val="000000"/>
        </w:rPr>
        <w:t>G</w:t>
      </w:r>
      <w:r>
        <w:rPr>
          <w:b/>
          <w:i/>
          <w:color w:val="000000"/>
          <w:vertAlign w:val="subscript"/>
        </w:rPr>
        <w:t>FGGO</w:t>
      </w:r>
      <w:r>
        <w:rPr>
          <w:b/>
          <w:i/>
          <w:color w:val="000000"/>
        </w:rPr>
        <w:t xml:space="preserve"> · E</w:t>
      </w:r>
      <w:r>
        <w:rPr>
          <w:rFonts w:ascii="Courier New" w:hAnsi="Courier New" w:cs="Courier New"/>
          <w:b/>
          <w:i/>
          <w:color w:val="000000"/>
          <w:vertAlign w:val="subscript"/>
        </w:rPr>
        <w:t>Э</w:t>
      </w:r>
      <w:r>
        <w:rPr>
          <w:b/>
          <w:i/>
          <w:color w:val="000000"/>
        </w:rPr>
        <w:t xml:space="preserve">  / 10</w:t>
      </w:r>
      <w:r>
        <w:rPr>
          <w:b/>
          <w:i/>
          <w:color w:val="000000"/>
          <w:vertAlign w:val="superscript"/>
        </w:rPr>
        <w:t>3</w:t>
      </w:r>
      <w:r>
        <w:rPr>
          <w:b/>
          <w:i/>
          <w:color w:val="000000"/>
        </w:rPr>
        <w:t xml:space="preserve"> = </w:t>
      </w:r>
      <w:r>
        <w:rPr>
          <w:b/>
          <w:color w:val="000000"/>
        </w:rPr>
        <w:t>23.67 · 10 / 10</w:t>
      </w:r>
      <w:r>
        <w:rPr>
          <w:b/>
          <w:color w:val="000000"/>
          <w:vertAlign w:val="superscript"/>
        </w:rPr>
        <w:t>3</w:t>
      </w:r>
      <w:r>
        <w:rPr>
          <w:b/>
          <w:color w:val="000000"/>
        </w:rPr>
        <w:t xml:space="preserve"> = </w:t>
      </w:r>
      <w:r>
        <w:rPr>
          <w:rFonts w:ascii="Arial" w:hAnsi="Arial" w:cs="Arial"/>
          <w:b/>
          <w:color w:val="000000"/>
        </w:rPr>
        <w:t>0.2367</w:t>
      </w:r>
    </w:p>
    <w:p w:rsidR="00683255" w:rsidRDefault="00683255" w:rsidP="00683255">
      <w:pPr>
        <w:rPr>
          <w:rFonts w:ascii="Arial" w:hAnsi="Arial" w:cs="Arial"/>
          <w:b/>
          <w:color w:val="000000"/>
        </w:rPr>
      </w:pPr>
    </w:p>
    <w:p w:rsidR="00683255" w:rsidRDefault="00683255" w:rsidP="00683255">
      <w:pPr>
        <w:rPr>
          <w:b/>
          <w:i/>
          <w:color w:val="000000"/>
          <w:u w:val="single"/>
        </w:rPr>
      </w:pPr>
      <w:r>
        <w:rPr>
          <w:b/>
          <w:i/>
          <w:color w:val="000000"/>
          <w:u w:val="single"/>
        </w:rPr>
        <w:t>Примесь: 0337 Углерод оксид (Окись углерода, Угарный газ) (584)</w:t>
      </w:r>
    </w:p>
    <w:p w:rsidR="00683255" w:rsidRDefault="00683255" w:rsidP="00683255">
      <w:pPr>
        <w:rPr>
          <w:b/>
          <w:i/>
          <w:color w:val="000000"/>
          <w:u w:val="single"/>
        </w:rPr>
      </w:pPr>
    </w:p>
    <w:p w:rsidR="00683255" w:rsidRDefault="00683255" w:rsidP="00683255">
      <w:pPr>
        <w:rPr>
          <w:rFonts w:ascii="Arial" w:hAnsi="Arial" w:cs="Arial"/>
          <w:b/>
          <w:color w:val="000000"/>
        </w:rPr>
      </w:pPr>
      <w:r>
        <w:rPr>
          <w:rFonts w:ascii="Courier New" w:hAnsi="Courier New" w:cs="Courier New"/>
          <w:color w:val="000000"/>
          <w:sz w:val="22"/>
        </w:rPr>
        <w:t xml:space="preserve">Оценочное значение среднециклового выброса, г/кг топлива (табл.4), </w:t>
      </w:r>
      <w:r>
        <w:rPr>
          <w:b/>
          <w:i/>
          <w:color w:val="000000"/>
          <w:sz w:val="22"/>
        </w:rPr>
        <w:t>E</w:t>
      </w:r>
      <w:r>
        <w:rPr>
          <w:rFonts w:ascii="Courier New" w:hAnsi="Courier New" w:cs="Courier New"/>
          <w:b/>
          <w:i/>
          <w:color w:val="000000"/>
          <w:sz w:val="22"/>
          <w:vertAlign w:val="subscript"/>
        </w:rPr>
        <w:t>Э</w:t>
      </w:r>
      <w:r>
        <w:rPr>
          <w:b/>
          <w:i/>
          <w:color w:val="000000"/>
          <w:sz w:val="22"/>
        </w:rPr>
        <w:t xml:space="preserve">  = </w:t>
      </w:r>
      <w:r>
        <w:rPr>
          <w:rFonts w:ascii="Arial" w:hAnsi="Arial" w:cs="Arial"/>
          <w:b/>
          <w:color w:val="000000"/>
        </w:rPr>
        <w:t>25</w:t>
      </w:r>
    </w:p>
    <w:p w:rsidR="00683255" w:rsidRDefault="00683255" w:rsidP="00683255">
      <w:pPr>
        <w:rPr>
          <w:rFonts w:ascii="Arial" w:hAnsi="Arial" w:cs="Arial"/>
          <w:b/>
          <w:color w:val="000000"/>
        </w:rPr>
      </w:pPr>
      <w:r>
        <w:rPr>
          <w:rFonts w:ascii="Courier New" w:hAnsi="Courier New" w:cs="Courier New"/>
          <w:color w:val="000000"/>
          <w:sz w:val="22"/>
        </w:rPr>
        <w:t xml:space="preserve">Максимальный разовый выброс, г/с, </w:t>
      </w:r>
      <w:r>
        <w:rPr>
          <w:b/>
          <w:i/>
          <w:color w:val="000000"/>
          <w:sz w:val="22"/>
        </w:rPr>
        <w:t xml:space="preserve">_G_ = </w:t>
      </w:r>
      <w:r>
        <w:rPr>
          <w:b/>
          <w:i/>
          <w:color w:val="000000"/>
        </w:rPr>
        <w:t>G</w:t>
      </w:r>
      <w:r>
        <w:rPr>
          <w:b/>
          <w:i/>
          <w:color w:val="000000"/>
          <w:vertAlign w:val="subscript"/>
        </w:rPr>
        <w:t>FJMAX</w:t>
      </w:r>
      <w:r>
        <w:rPr>
          <w:b/>
          <w:i/>
          <w:color w:val="000000"/>
        </w:rPr>
        <w:t xml:space="preserve"> · E</w:t>
      </w:r>
      <w:r>
        <w:rPr>
          <w:rFonts w:ascii="Courier New" w:hAnsi="Courier New" w:cs="Courier New"/>
          <w:b/>
          <w:i/>
          <w:color w:val="000000"/>
          <w:vertAlign w:val="subscript"/>
        </w:rPr>
        <w:t>Э</w:t>
      </w:r>
      <w:r>
        <w:rPr>
          <w:b/>
          <w:i/>
          <w:color w:val="000000"/>
        </w:rPr>
        <w:t xml:space="preserve">  / 3600 = </w:t>
      </w:r>
      <w:r>
        <w:rPr>
          <w:b/>
          <w:color w:val="000000"/>
        </w:rPr>
        <w:t xml:space="preserve">38.52 · 25 / 3600 = </w:t>
      </w:r>
      <w:r>
        <w:rPr>
          <w:rFonts w:ascii="Arial" w:hAnsi="Arial" w:cs="Arial"/>
          <w:b/>
          <w:color w:val="000000"/>
        </w:rPr>
        <w:t>0.2675</w:t>
      </w:r>
    </w:p>
    <w:p w:rsidR="00683255" w:rsidRDefault="00683255" w:rsidP="00683255">
      <w:pPr>
        <w:rPr>
          <w:rFonts w:ascii="Arial" w:hAnsi="Arial" w:cs="Arial"/>
          <w:b/>
          <w:color w:val="000000"/>
        </w:rPr>
      </w:pPr>
      <w:r>
        <w:rPr>
          <w:rFonts w:ascii="Courier New" w:hAnsi="Courier New" w:cs="Courier New"/>
          <w:color w:val="000000"/>
          <w:sz w:val="22"/>
        </w:rPr>
        <w:t xml:space="preserve">Валовый выброс, т/год, </w:t>
      </w:r>
      <w:r>
        <w:rPr>
          <w:b/>
          <w:i/>
          <w:color w:val="000000"/>
          <w:sz w:val="22"/>
        </w:rPr>
        <w:t xml:space="preserve">_M_ = </w:t>
      </w:r>
      <w:r>
        <w:rPr>
          <w:b/>
          <w:i/>
          <w:color w:val="000000"/>
        </w:rPr>
        <w:t>G</w:t>
      </w:r>
      <w:r>
        <w:rPr>
          <w:b/>
          <w:i/>
          <w:color w:val="000000"/>
          <w:vertAlign w:val="subscript"/>
        </w:rPr>
        <w:t>FGGO</w:t>
      </w:r>
      <w:r>
        <w:rPr>
          <w:b/>
          <w:i/>
          <w:color w:val="000000"/>
        </w:rPr>
        <w:t xml:space="preserve"> · E</w:t>
      </w:r>
      <w:r>
        <w:rPr>
          <w:rFonts w:ascii="Courier New" w:hAnsi="Courier New" w:cs="Courier New"/>
          <w:b/>
          <w:i/>
          <w:color w:val="000000"/>
          <w:vertAlign w:val="subscript"/>
        </w:rPr>
        <w:t>Э</w:t>
      </w:r>
      <w:r>
        <w:rPr>
          <w:b/>
          <w:i/>
          <w:color w:val="000000"/>
        </w:rPr>
        <w:t xml:space="preserve">  / 10</w:t>
      </w:r>
      <w:r>
        <w:rPr>
          <w:b/>
          <w:i/>
          <w:color w:val="000000"/>
          <w:vertAlign w:val="superscript"/>
        </w:rPr>
        <w:t>3</w:t>
      </w:r>
      <w:r>
        <w:rPr>
          <w:b/>
          <w:i/>
          <w:color w:val="000000"/>
        </w:rPr>
        <w:t xml:space="preserve"> = </w:t>
      </w:r>
      <w:r>
        <w:rPr>
          <w:b/>
          <w:color w:val="000000"/>
        </w:rPr>
        <w:t>23.67 · 25 / 10</w:t>
      </w:r>
      <w:r>
        <w:rPr>
          <w:b/>
          <w:color w:val="000000"/>
          <w:vertAlign w:val="superscript"/>
        </w:rPr>
        <w:t>3</w:t>
      </w:r>
      <w:r>
        <w:rPr>
          <w:b/>
          <w:color w:val="000000"/>
        </w:rPr>
        <w:t xml:space="preserve"> = </w:t>
      </w:r>
      <w:r>
        <w:rPr>
          <w:rFonts w:ascii="Arial" w:hAnsi="Arial" w:cs="Arial"/>
          <w:b/>
          <w:color w:val="000000"/>
        </w:rPr>
        <w:t>0.59175</w:t>
      </w:r>
    </w:p>
    <w:p w:rsidR="00683255" w:rsidRDefault="00683255" w:rsidP="00683255">
      <w:pPr>
        <w:rPr>
          <w:rFonts w:ascii="Arial" w:hAnsi="Arial" w:cs="Arial"/>
          <w:b/>
          <w:color w:val="000000"/>
        </w:rPr>
      </w:pPr>
    </w:p>
    <w:p w:rsidR="00683255" w:rsidRDefault="00683255" w:rsidP="00683255">
      <w:pPr>
        <w:rPr>
          <w:b/>
          <w:i/>
          <w:color w:val="000000"/>
          <w:u w:val="single"/>
        </w:rPr>
      </w:pPr>
      <w:r>
        <w:rPr>
          <w:b/>
          <w:i/>
          <w:color w:val="000000"/>
          <w:u w:val="single"/>
        </w:rPr>
        <w:t>Примесь: 2754 Алканы С12-19 /в пересчете на С/ (Углеводороды предельные С12-С19 (в пересчете на С); Растворитель РПК-265П) (10)</w:t>
      </w:r>
    </w:p>
    <w:p w:rsidR="00683255" w:rsidRDefault="00683255" w:rsidP="00683255">
      <w:pPr>
        <w:rPr>
          <w:b/>
          <w:i/>
          <w:color w:val="000000"/>
          <w:u w:val="single"/>
        </w:rPr>
      </w:pPr>
    </w:p>
    <w:p w:rsidR="00683255" w:rsidRDefault="00683255" w:rsidP="00683255">
      <w:pPr>
        <w:rPr>
          <w:rFonts w:ascii="Arial" w:hAnsi="Arial" w:cs="Arial"/>
          <w:b/>
          <w:color w:val="000000"/>
        </w:rPr>
      </w:pPr>
      <w:r>
        <w:rPr>
          <w:rFonts w:ascii="Courier New" w:hAnsi="Courier New" w:cs="Courier New"/>
          <w:color w:val="000000"/>
          <w:sz w:val="22"/>
        </w:rPr>
        <w:t xml:space="preserve">Оценочное значение среднециклового выброса, г/кг топлива (табл.4), </w:t>
      </w:r>
      <w:r>
        <w:rPr>
          <w:b/>
          <w:i/>
          <w:color w:val="000000"/>
          <w:sz w:val="22"/>
        </w:rPr>
        <w:t>E</w:t>
      </w:r>
      <w:r>
        <w:rPr>
          <w:rFonts w:ascii="Courier New" w:hAnsi="Courier New" w:cs="Courier New"/>
          <w:b/>
          <w:i/>
          <w:color w:val="000000"/>
          <w:sz w:val="22"/>
          <w:vertAlign w:val="subscript"/>
        </w:rPr>
        <w:t>Э</w:t>
      </w:r>
      <w:r>
        <w:rPr>
          <w:b/>
          <w:i/>
          <w:color w:val="000000"/>
          <w:sz w:val="22"/>
        </w:rPr>
        <w:t xml:space="preserve">  = </w:t>
      </w:r>
      <w:r>
        <w:rPr>
          <w:rFonts w:ascii="Arial" w:hAnsi="Arial" w:cs="Arial"/>
          <w:b/>
          <w:color w:val="000000"/>
        </w:rPr>
        <w:t>12</w:t>
      </w:r>
    </w:p>
    <w:p w:rsidR="00683255" w:rsidRDefault="00683255" w:rsidP="00683255">
      <w:pPr>
        <w:rPr>
          <w:rFonts w:ascii="Arial" w:hAnsi="Arial" w:cs="Arial"/>
          <w:b/>
          <w:color w:val="000000"/>
        </w:rPr>
      </w:pPr>
      <w:r>
        <w:rPr>
          <w:rFonts w:ascii="Courier New" w:hAnsi="Courier New" w:cs="Courier New"/>
          <w:color w:val="000000"/>
          <w:sz w:val="22"/>
        </w:rPr>
        <w:lastRenderedPageBreak/>
        <w:t xml:space="preserve">Максимальный разовый выброс, г/с, </w:t>
      </w:r>
      <w:r>
        <w:rPr>
          <w:b/>
          <w:i/>
          <w:color w:val="000000"/>
          <w:sz w:val="22"/>
        </w:rPr>
        <w:t xml:space="preserve">_G_ = </w:t>
      </w:r>
      <w:r>
        <w:rPr>
          <w:b/>
          <w:i/>
          <w:color w:val="000000"/>
        </w:rPr>
        <w:t>G</w:t>
      </w:r>
      <w:r>
        <w:rPr>
          <w:b/>
          <w:i/>
          <w:color w:val="000000"/>
          <w:vertAlign w:val="subscript"/>
        </w:rPr>
        <w:t>FJMAX</w:t>
      </w:r>
      <w:r>
        <w:rPr>
          <w:b/>
          <w:i/>
          <w:color w:val="000000"/>
        </w:rPr>
        <w:t xml:space="preserve"> · E</w:t>
      </w:r>
      <w:r>
        <w:rPr>
          <w:rFonts w:ascii="Courier New" w:hAnsi="Courier New" w:cs="Courier New"/>
          <w:b/>
          <w:i/>
          <w:color w:val="000000"/>
          <w:vertAlign w:val="subscript"/>
        </w:rPr>
        <w:t>Э</w:t>
      </w:r>
      <w:r>
        <w:rPr>
          <w:b/>
          <w:i/>
          <w:color w:val="000000"/>
        </w:rPr>
        <w:t xml:space="preserve">  / 3600 = </w:t>
      </w:r>
      <w:r>
        <w:rPr>
          <w:b/>
          <w:color w:val="000000"/>
        </w:rPr>
        <w:t xml:space="preserve">38.52 · 12 / 3600 = </w:t>
      </w:r>
      <w:r>
        <w:rPr>
          <w:rFonts w:ascii="Arial" w:hAnsi="Arial" w:cs="Arial"/>
          <w:b/>
          <w:color w:val="000000"/>
        </w:rPr>
        <w:t>0.1284</w:t>
      </w:r>
    </w:p>
    <w:p w:rsidR="00683255" w:rsidRDefault="00683255" w:rsidP="00683255">
      <w:pPr>
        <w:rPr>
          <w:rFonts w:ascii="Arial" w:hAnsi="Arial" w:cs="Arial"/>
          <w:b/>
          <w:color w:val="000000"/>
        </w:rPr>
      </w:pPr>
      <w:r>
        <w:rPr>
          <w:rFonts w:ascii="Courier New" w:hAnsi="Courier New" w:cs="Courier New"/>
          <w:color w:val="000000"/>
          <w:sz w:val="22"/>
        </w:rPr>
        <w:t xml:space="preserve">Валовый выброс, т/год, </w:t>
      </w:r>
      <w:r>
        <w:rPr>
          <w:b/>
          <w:i/>
          <w:color w:val="000000"/>
          <w:sz w:val="22"/>
        </w:rPr>
        <w:t xml:space="preserve">_M_ = </w:t>
      </w:r>
      <w:r>
        <w:rPr>
          <w:b/>
          <w:i/>
          <w:color w:val="000000"/>
        </w:rPr>
        <w:t>G</w:t>
      </w:r>
      <w:r>
        <w:rPr>
          <w:b/>
          <w:i/>
          <w:color w:val="000000"/>
          <w:vertAlign w:val="subscript"/>
        </w:rPr>
        <w:t>FGGO</w:t>
      </w:r>
      <w:r>
        <w:rPr>
          <w:b/>
          <w:i/>
          <w:color w:val="000000"/>
        </w:rPr>
        <w:t xml:space="preserve"> · E</w:t>
      </w:r>
      <w:r>
        <w:rPr>
          <w:rFonts w:ascii="Courier New" w:hAnsi="Courier New" w:cs="Courier New"/>
          <w:b/>
          <w:i/>
          <w:color w:val="000000"/>
          <w:vertAlign w:val="subscript"/>
        </w:rPr>
        <w:t>Э</w:t>
      </w:r>
      <w:r>
        <w:rPr>
          <w:b/>
          <w:i/>
          <w:color w:val="000000"/>
        </w:rPr>
        <w:t xml:space="preserve">  / 10</w:t>
      </w:r>
      <w:r>
        <w:rPr>
          <w:b/>
          <w:i/>
          <w:color w:val="000000"/>
          <w:vertAlign w:val="superscript"/>
        </w:rPr>
        <w:t>3</w:t>
      </w:r>
      <w:r>
        <w:rPr>
          <w:b/>
          <w:i/>
          <w:color w:val="000000"/>
        </w:rPr>
        <w:t xml:space="preserve"> = </w:t>
      </w:r>
      <w:r>
        <w:rPr>
          <w:b/>
          <w:color w:val="000000"/>
        </w:rPr>
        <w:t>23.67 · 12 / 10</w:t>
      </w:r>
      <w:r>
        <w:rPr>
          <w:b/>
          <w:color w:val="000000"/>
          <w:vertAlign w:val="superscript"/>
        </w:rPr>
        <w:t>3</w:t>
      </w:r>
      <w:r>
        <w:rPr>
          <w:b/>
          <w:color w:val="000000"/>
        </w:rPr>
        <w:t xml:space="preserve"> = </w:t>
      </w:r>
      <w:r>
        <w:rPr>
          <w:rFonts w:ascii="Arial" w:hAnsi="Arial" w:cs="Arial"/>
          <w:b/>
          <w:color w:val="000000"/>
        </w:rPr>
        <w:t>0.28404</w:t>
      </w:r>
    </w:p>
    <w:p w:rsidR="00683255" w:rsidRDefault="00683255" w:rsidP="00683255">
      <w:pPr>
        <w:rPr>
          <w:rFonts w:ascii="Arial" w:hAnsi="Arial" w:cs="Arial"/>
          <w:b/>
          <w:color w:val="000000"/>
        </w:rPr>
      </w:pPr>
    </w:p>
    <w:p w:rsidR="00683255" w:rsidRDefault="00683255" w:rsidP="00683255">
      <w:pPr>
        <w:rPr>
          <w:b/>
          <w:i/>
          <w:color w:val="000000"/>
          <w:u w:val="single"/>
        </w:rPr>
      </w:pPr>
      <w:r>
        <w:rPr>
          <w:b/>
          <w:i/>
          <w:color w:val="000000"/>
          <w:u w:val="single"/>
        </w:rPr>
        <w:t>Примесь: 1301 Проп-2-ен-1-аль (Акролеин, Акрилальдегид) (474)</w:t>
      </w:r>
    </w:p>
    <w:p w:rsidR="00683255" w:rsidRDefault="00683255" w:rsidP="00683255">
      <w:pPr>
        <w:rPr>
          <w:b/>
          <w:i/>
          <w:color w:val="000000"/>
          <w:u w:val="single"/>
        </w:rPr>
      </w:pPr>
    </w:p>
    <w:p w:rsidR="00683255" w:rsidRDefault="00683255" w:rsidP="00683255">
      <w:pPr>
        <w:rPr>
          <w:rFonts w:ascii="Arial" w:hAnsi="Arial" w:cs="Arial"/>
          <w:b/>
          <w:color w:val="000000"/>
        </w:rPr>
      </w:pPr>
      <w:r>
        <w:rPr>
          <w:rFonts w:ascii="Courier New" w:hAnsi="Courier New" w:cs="Courier New"/>
          <w:color w:val="000000"/>
          <w:sz w:val="22"/>
        </w:rPr>
        <w:t xml:space="preserve">Оценочное значение среднециклового выброса, г/кг топлива (табл.4), </w:t>
      </w:r>
      <w:r>
        <w:rPr>
          <w:b/>
          <w:i/>
          <w:color w:val="000000"/>
          <w:sz w:val="22"/>
        </w:rPr>
        <w:t>E</w:t>
      </w:r>
      <w:r>
        <w:rPr>
          <w:rFonts w:ascii="Courier New" w:hAnsi="Courier New" w:cs="Courier New"/>
          <w:b/>
          <w:i/>
          <w:color w:val="000000"/>
          <w:sz w:val="22"/>
          <w:vertAlign w:val="subscript"/>
        </w:rPr>
        <w:t>Э</w:t>
      </w:r>
      <w:r>
        <w:rPr>
          <w:b/>
          <w:i/>
          <w:color w:val="000000"/>
          <w:sz w:val="22"/>
        </w:rPr>
        <w:t xml:space="preserve">  = </w:t>
      </w:r>
      <w:r>
        <w:rPr>
          <w:rFonts w:ascii="Arial" w:hAnsi="Arial" w:cs="Arial"/>
          <w:b/>
          <w:color w:val="000000"/>
        </w:rPr>
        <w:t>1.2</w:t>
      </w:r>
    </w:p>
    <w:p w:rsidR="00683255" w:rsidRDefault="00683255" w:rsidP="00683255">
      <w:pPr>
        <w:rPr>
          <w:rFonts w:ascii="Arial" w:hAnsi="Arial" w:cs="Arial"/>
          <w:b/>
          <w:color w:val="000000"/>
        </w:rPr>
      </w:pPr>
      <w:r>
        <w:rPr>
          <w:rFonts w:ascii="Courier New" w:hAnsi="Courier New" w:cs="Courier New"/>
          <w:color w:val="000000"/>
          <w:sz w:val="22"/>
        </w:rPr>
        <w:t xml:space="preserve">Максимальный разовый выброс, г/с, </w:t>
      </w:r>
      <w:r>
        <w:rPr>
          <w:b/>
          <w:i/>
          <w:color w:val="000000"/>
          <w:sz w:val="22"/>
        </w:rPr>
        <w:t xml:space="preserve">_G_ = </w:t>
      </w:r>
      <w:r>
        <w:rPr>
          <w:b/>
          <w:i/>
          <w:color w:val="000000"/>
        </w:rPr>
        <w:t>G</w:t>
      </w:r>
      <w:r>
        <w:rPr>
          <w:b/>
          <w:i/>
          <w:color w:val="000000"/>
          <w:vertAlign w:val="subscript"/>
        </w:rPr>
        <w:t>FJMAX</w:t>
      </w:r>
      <w:r>
        <w:rPr>
          <w:b/>
          <w:i/>
          <w:color w:val="000000"/>
        </w:rPr>
        <w:t xml:space="preserve"> · E</w:t>
      </w:r>
      <w:r>
        <w:rPr>
          <w:rFonts w:ascii="Courier New" w:hAnsi="Courier New" w:cs="Courier New"/>
          <w:b/>
          <w:i/>
          <w:color w:val="000000"/>
          <w:vertAlign w:val="subscript"/>
        </w:rPr>
        <w:t>Э</w:t>
      </w:r>
      <w:r>
        <w:rPr>
          <w:b/>
          <w:i/>
          <w:color w:val="000000"/>
        </w:rPr>
        <w:t xml:space="preserve">  / 3600 = </w:t>
      </w:r>
      <w:r>
        <w:rPr>
          <w:b/>
          <w:color w:val="000000"/>
        </w:rPr>
        <w:t xml:space="preserve">38.52 · 1.2 / 3600 = </w:t>
      </w:r>
      <w:r>
        <w:rPr>
          <w:rFonts w:ascii="Arial" w:hAnsi="Arial" w:cs="Arial"/>
          <w:b/>
          <w:color w:val="000000"/>
        </w:rPr>
        <w:t>0.01284</w:t>
      </w:r>
    </w:p>
    <w:p w:rsidR="00683255" w:rsidRDefault="00683255" w:rsidP="00683255">
      <w:pPr>
        <w:rPr>
          <w:rFonts w:ascii="Arial" w:hAnsi="Arial" w:cs="Arial"/>
          <w:b/>
          <w:color w:val="000000"/>
        </w:rPr>
      </w:pPr>
      <w:r>
        <w:rPr>
          <w:rFonts w:ascii="Courier New" w:hAnsi="Courier New" w:cs="Courier New"/>
          <w:color w:val="000000"/>
          <w:sz w:val="22"/>
        </w:rPr>
        <w:t xml:space="preserve">Валовый выброс, т/год, </w:t>
      </w:r>
      <w:r>
        <w:rPr>
          <w:b/>
          <w:i/>
          <w:color w:val="000000"/>
          <w:sz w:val="22"/>
        </w:rPr>
        <w:t xml:space="preserve">_M_ = </w:t>
      </w:r>
      <w:r>
        <w:rPr>
          <w:b/>
          <w:i/>
          <w:color w:val="000000"/>
        </w:rPr>
        <w:t>G</w:t>
      </w:r>
      <w:r>
        <w:rPr>
          <w:b/>
          <w:i/>
          <w:color w:val="000000"/>
          <w:vertAlign w:val="subscript"/>
        </w:rPr>
        <w:t>FGGO</w:t>
      </w:r>
      <w:r>
        <w:rPr>
          <w:b/>
          <w:i/>
          <w:color w:val="000000"/>
        </w:rPr>
        <w:t xml:space="preserve"> · E</w:t>
      </w:r>
      <w:r>
        <w:rPr>
          <w:rFonts w:ascii="Courier New" w:hAnsi="Courier New" w:cs="Courier New"/>
          <w:b/>
          <w:i/>
          <w:color w:val="000000"/>
          <w:vertAlign w:val="subscript"/>
        </w:rPr>
        <w:t>Э</w:t>
      </w:r>
      <w:r>
        <w:rPr>
          <w:b/>
          <w:i/>
          <w:color w:val="000000"/>
        </w:rPr>
        <w:t xml:space="preserve">  / 10</w:t>
      </w:r>
      <w:r>
        <w:rPr>
          <w:b/>
          <w:i/>
          <w:color w:val="000000"/>
          <w:vertAlign w:val="superscript"/>
        </w:rPr>
        <w:t>3</w:t>
      </w:r>
      <w:r>
        <w:rPr>
          <w:b/>
          <w:i/>
          <w:color w:val="000000"/>
        </w:rPr>
        <w:t xml:space="preserve"> = </w:t>
      </w:r>
      <w:r>
        <w:rPr>
          <w:b/>
          <w:color w:val="000000"/>
        </w:rPr>
        <w:t>23.67 · 1.2 / 10</w:t>
      </w:r>
      <w:r>
        <w:rPr>
          <w:b/>
          <w:color w:val="000000"/>
          <w:vertAlign w:val="superscript"/>
        </w:rPr>
        <w:t>3</w:t>
      </w:r>
      <w:r>
        <w:rPr>
          <w:b/>
          <w:color w:val="000000"/>
        </w:rPr>
        <w:t xml:space="preserve"> = </w:t>
      </w:r>
      <w:r>
        <w:rPr>
          <w:rFonts w:ascii="Arial" w:hAnsi="Arial" w:cs="Arial"/>
          <w:b/>
          <w:color w:val="000000"/>
        </w:rPr>
        <w:t>0.028404</w:t>
      </w:r>
    </w:p>
    <w:p w:rsidR="00683255" w:rsidRDefault="00683255" w:rsidP="00683255">
      <w:pPr>
        <w:rPr>
          <w:rFonts w:ascii="Arial" w:hAnsi="Arial" w:cs="Arial"/>
          <w:b/>
          <w:color w:val="000000"/>
        </w:rPr>
      </w:pPr>
    </w:p>
    <w:p w:rsidR="00683255" w:rsidRDefault="00683255" w:rsidP="00683255">
      <w:pPr>
        <w:rPr>
          <w:b/>
          <w:i/>
          <w:color w:val="000000"/>
          <w:u w:val="single"/>
        </w:rPr>
      </w:pPr>
      <w:r>
        <w:rPr>
          <w:b/>
          <w:i/>
          <w:color w:val="000000"/>
          <w:u w:val="single"/>
        </w:rPr>
        <w:t>Примесь: 0328 Углерод (Сажа, Углерод черный) (583)</w:t>
      </w:r>
    </w:p>
    <w:p w:rsidR="00683255" w:rsidRDefault="00683255" w:rsidP="00683255">
      <w:pPr>
        <w:rPr>
          <w:b/>
          <w:i/>
          <w:color w:val="000000"/>
          <w:u w:val="single"/>
        </w:rPr>
      </w:pPr>
    </w:p>
    <w:p w:rsidR="00683255" w:rsidRDefault="00683255" w:rsidP="00683255">
      <w:pPr>
        <w:rPr>
          <w:rFonts w:ascii="Arial" w:hAnsi="Arial" w:cs="Arial"/>
          <w:b/>
          <w:color w:val="000000"/>
        </w:rPr>
      </w:pPr>
      <w:r>
        <w:rPr>
          <w:rFonts w:ascii="Courier New" w:hAnsi="Courier New" w:cs="Courier New"/>
          <w:color w:val="000000"/>
          <w:sz w:val="22"/>
        </w:rPr>
        <w:t xml:space="preserve">Оценочное значение среднециклового выброса, г/кг топлива (табл.4), </w:t>
      </w:r>
      <w:r>
        <w:rPr>
          <w:b/>
          <w:i/>
          <w:color w:val="000000"/>
          <w:sz w:val="22"/>
        </w:rPr>
        <w:t>E</w:t>
      </w:r>
      <w:r>
        <w:rPr>
          <w:rFonts w:ascii="Courier New" w:hAnsi="Courier New" w:cs="Courier New"/>
          <w:b/>
          <w:i/>
          <w:color w:val="000000"/>
          <w:sz w:val="22"/>
          <w:vertAlign w:val="subscript"/>
        </w:rPr>
        <w:t>Э</w:t>
      </w:r>
      <w:r>
        <w:rPr>
          <w:b/>
          <w:i/>
          <w:color w:val="000000"/>
          <w:sz w:val="22"/>
        </w:rPr>
        <w:t xml:space="preserve">  = </w:t>
      </w:r>
      <w:r>
        <w:rPr>
          <w:rFonts w:ascii="Arial" w:hAnsi="Arial" w:cs="Arial"/>
          <w:b/>
          <w:color w:val="000000"/>
        </w:rPr>
        <w:t>5</w:t>
      </w:r>
    </w:p>
    <w:p w:rsidR="00683255" w:rsidRDefault="00683255" w:rsidP="00683255">
      <w:pPr>
        <w:rPr>
          <w:rFonts w:ascii="Arial" w:hAnsi="Arial" w:cs="Arial"/>
          <w:b/>
          <w:color w:val="000000"/>
        </w:rPr>
      </w:pPr>
      <w:r>
        <w:rPr>
          <w:rFonts w:ascii="Courier New" w:hAnsi="Courier New" w:cs="Courier New"/>
          <w:color w:val="000000"/>
          <w:sz w:val="22"/>
        </w:rPr>
        <w:t xml:space="preserve">Максимальный разовый выброс, г/с, </w:t>
      </w:r>
      <w:r>
        <w:rPr>
          <w:b/>
          <w:i/>
          <w:color w:val="000000"/>
          <w:sz w:val="22"/>
        </w:rPr>
        <w:t xml:space="preserve">_G_ = </w:t>
      </w:r>
      <w:r>
        <w:rPr>
          <w:b/>
          <w:i/>
          <w:color w:val="000000"/>
        </w:rPr>
        <w:t>G</w:t>
      </w:r>
      <w:r>
        <w:rPr>
          <w:b/>
          <w:i/>
          <w:color w:val="000000"/>
          <w:vertAlign w:val="subscript"/>
        </w:rPr>
        <w:t>FJMAX</w:t>
      </w:r>
      <w:r>
        <w:rPr>
          <w:b/>
          <w:i/>
          <w:color w:val="000000"/>
        </w:rPr>
        <w:t xml:space="preserve"> · E</w:t>
      </w:r>
      <w:r>
        <w:rPr>
          <w:rFonts w:ascii="Courier New" w:hAnsi="Courier New" w:cs="Courier New"/>
          <w:b/>
          <w:i/>
          <w:color w:val="000000"/>
          <w:vertAlign w:val="subscript"/>
        </w:rPr>
        <w:t>Э</w:t>
      </w:r>
      <w:r>
        <w:rPr>
          <w:b/>
          <w:i/>
          <w:color w:val="000000"/>
        </w:rPr>
        <w:t xml:space="preserve">  / 3600 = </w:t>
      </w:r>
      <w:r>
        <w:rPr>
          <w:b/>
          <w:color w:val="000000"/>
        </w:rPr>
        <w:t xml:space="preserve">38.52 · 5 / 3600 = </w:t>
      </w:r>
      <w:r>
        <w:rPr>
          <w:rFonts w:ascii="Arial" w:hAnsi="Arial" w:cs="Arial"/>
          <w:b/>
          <w:color w:val="000000"/>
        </w:rPr>
        <w:t>0.0535</w:t>
      </w:r>
    </w:p>
    <w:p w:rsidR="00683255" w:rsidRDefault="00683255" w:rsidP="00683255">
      <w:pPr>
        <w:rPr>
          <w:rFonts w:ascii="Arial" w:hAnsi="Arial" w:cs="Arial"/>
          <w:b/>
          <w:color w:val="000000"/>
        </w:rPr>
      </w:pPr>
      <w:r>
        <w:rPr>
          <w:rFonts w:ascii="Courier New" w:hAnsi="Courier New" w:cs="Courier New"/>
          <w:color w:val="000000"/>
          <w:sz w:val="22"/>
        </w:rPr>
        <w:t xml:space="preserve">Валовый выброс, т/год, </w:t>
      </w:r>
      <w:r>
        <w:rPr>
          <w:b/>
          <w:i/>
          <w:color w:val="000000"/>
          <w:sz w:val="22"/>
        </w:rPr>
        <w:t xml:space="preserve">_M_ = </w:t>
      </w:r>
      <w:r>
        <w:rPr>
          <w:b/>
          <w:i/>
          <w:color w:val="000000"/>
        </w:rPr>
        <w:t>G</w:t>
      </w:r>
      <w:r>
        <w:rPr>
          <w:b/>
          <w:i/>
          <w:color w:val="000000"/>
          <w:vertAlign w:val="subscript"/>
        </w:rPr>
        <w:t>FGGO</w:t>
      </w:r>
      <w:r>
        <w:rPr>
          <w:b/>
          <w:i/>
          <w:color w:val="000000"/>
        </w:rPr>
        <w:t xml:space="preserve"> · E</w:t>
      </w:r>
      <w:r>
        <w:rPr>
          <w:rFonts w:ascii="Courier New" w:hAnsi="Courier New" w:cs="Courier New"/>
          <w:b/>
          <w:i/>
          <w:color w:val="000000"/>
          <w:vertAlign w:val="subscript"/>
        </w:rPr>
        <w:t>Э</w:t>
      </w:r>
      <w:r>
        <w:rPr>
          <w:b/>
          <w:i/>
          <w:color w:val="000000"/>
        </w:rPr>
        <w:t xml:space="preserve">  / 10</w:t>
      </w:r>
      <w:r>
        <w:rPr>
          <w:b/>
          <w:i/>
          <w:color w:val="000000"/>
          <w:vertAlign w:val="superscript"/>
        </w:rPr>
        <w:t>3</w:t>
      </w:r>
      <w:r>
        <w:rPr>
          <w:b/>
          <w:i/>
          <w:color w:val="000000"/>
        </w:rPr>
        <w:t xml:space="preserve"> = </w:t>
      </w:r>
      <w:r>
        <w:rPr>
          <w:b/>
          <w:color w:val="000000"/>
        </w:rPr>
        <w:t>23.67 · 5 / 10</w:t>
      </w:r>
      <w:r>
        <w:rPr>
          <w:b/>
          <w:color w:val="000000"/>
          <w:vertAlign w:val="superscript"/>
        </w:rPr>
        <w:t>3</w:t>
      </w:r>
      <w:r>
        <w:rPr>
          <w:b/>
          <w:color w:val="000000"/>
        </w:rPr>
        <w:t xml:space="preserve"> = </w:t>
      </w:r>
      <w:r>
        <w:rPr>
          <w:rFonts w:ascii="Arial" w:hAnsi="Arial" w:cs="Arial"/>
          <w:b/>
          <w:color w:val="000000"/>
        </w:rPr>
        <w:t>0.11835</w:t>
      </w:r>
    </w:p>
    <w:p w:rsidR="00683255" w:rsidRDefault="00683255" w:rsidP="00683255">
      <w:pPr>
        <w:rPr>
          <w:rFonts w:ascii="Arial" w:hAnsi="Arial" w:cs="Arial"/>
          <w:b/>
          <w:color w:val="000000"/>
        </w:rPr>
      </w:pPr>
    </w:p>
    <w:p w:rsidR="00683255" w:rsidRDefault="00683255" w:rsidP="00683255">
      <w:pPr>
        <w:rPr>
          <w:rFonts w:ascii="Courier New" w:hAnsi="Courier New" w:cs="Courier New"/>
          <w:color w:val="000000"/>
          <w:sz w:val="22"/>
        </w:rPr>
      </w:pPr>
      <w:r>
        <w:rPr>
          <w:rFonts w:ascii="Courier New" w:hAnsi="Courier New" w:cs="Courier New"/>
          <w:color w:val="000000"/>
          <w:sz w:val="22"/>
        </w:rPr>
        <w:t>Итоговая таблица:</w:t>
      </w:r>
    </w:p>
    <w:tbl>
      <w:tblPr>
        <w:tblW w:w="5000" w:type="pct"/>
        <w:tblCellMar>
          <w:left w:w="28" w:type="dxa"/>
          <w:right w:w="28" w:type="dxa"/>
        </w:tblCellMar>
        <w:tblLook w:val="04A0" w:firstRow="1" w:lastRow="0" w:firstColumn="1" w:lastColumn="0" w:noHBand="0" w:noVBand="1"/>
      </w:tblPr>
      <w:tblGrid>
        <w:gridCol w:w="709"/>
        <w:gridCol w:w="4390"/>
        <w:gridCol w:w="1983"/>
        <w:gridCol w:w="2122"/>
      </w:tblGrid>
      <w:tr w:rsidR="00683255" w:rsidTr="00683255">
        <w:tc>
          <w:tcPr>
            <w:tcW w:w="385" w:type="pct"/>
            <w:tcBorders>
              <w:top w:val="single" w:sz="4" w:space="0" w:color="auto"/>
              <w:left w:val="single" w:sz="4" w:space="0" w:color="auto"/>
              <w:bottom w:val="single" w:sz="4" w:space="0" w:color="auto"/>
              <w:right w:val="single" w:sz="4" w:space="0" w:color="auto"/>
            </w:tcBorders>
            <w:vAlign w:val="center"/>
            <w:hideMark/>
          </w:tcPr>
          <w:p w:rsidR="00683255" w:rsidRDefault="00683255">
            <w:pPr>
              <w:jc w:val="center"/>
              <w:rPr>
                <w:b/>
                <w:i/>
                <w:color w:val="000000"/>
                <w:sz w:val="22"/>
              </w:rPr>
            </w:pPr>
            <w:r>
              <w:rPr>
                <w:b/>
                <w:i/>
                <w:color w:val="000000"/>
                <w:sz w:val="22"/>
              </w:rPr>
              <w:t>Код</w:t>
            </w:r>
          </w:p>
        </w:tc>
        <w:tc>
          <w:tcPr>
            <w:tcW w:w="2385" w:type="pct"/>
            <w:tcBorders>
              <w:top w:val="single" w:sz="4" w:space="0" w:color="auto"/>
              <w:left w:val="single" w:sz="4" w:space="0" w:color="auto"/>
              <w:bottom w:val="single" w:sz="4" w:space="0" w:color="auto"/>
              <w:right w:val="single" w:sz="4" w:space="0" w:color="auto"/>
            </w:tcBorders>
            <w:vAlign w:val="center"/>
            <w:hideMark/>
          </w:tcPr>
          <w:p w:rsidR="00683255" w:rsidRDefault="00683255">
            <w:pPr>
              <w:jc w:val="center"/>
              <w:rPr>
                <w:b/>
                <w:i/>
                <w:color w:val="000000"/>
                <w:sz w:val="22"/>
              </w:rPr>
            </w:pPr>
            <w:r>
              <w:rPr>
                <w:b/>
                <w:i/>
                <w:color w:val="000000"/>
                <w:sz w:val="22"/>
              </w:rPr>
              <w:t>Наименование ЗВ</w:t>
            </w:r>
          </w:p>
        </w:tc>
        <w:tc>
          <w:tcPr>
            <w:tcW w:w="1077" w:type="pct"/>
            <w:tcBorders>
              <w:top w:val="single" w:sz="4" w:space="0" w:color="auto"/>
              <w:left w:val="single" w:sz="4" w:space="0" w:color="auto"/>
              <w:bottom w:val="single" w:sz="4" w:space="0" w:color="auto"/>
              <w:right w:val="single" w:sz="4" w:space="0" w:color="auto"/>
            </w:tcBorders>
            <w:vAlign w:val="center"/>
            <w:hideMark/>
          </w:tcPr>
          <w:p w:rsidR="00683255" w:rsidRDefault="00683255">
            <w:pPr>
              <w:jc w:val="center"/>
              <w:rPr>
                <w:b/>
                <w:i/>
                <w:color w:val="000000"/>
                <w:sz w:val="22"/>
              </w:rPr>
            </w:pPr>
            <w:r>
              <w:rPr>
                <w:b/>
                <w:i/>
                <w:color w:val="000000"/>
                <w:sz w:val="22"/>
              </w:rPr>
              <w:t>Выброс г/с</w:t>
            </w:r>
          </w:p>
        </w:tc>
        <w:tc>
          <w:tcPr>
            <w:tcW w:w="1154" w:type="pct"/>
            <w:tcBorders>
              <w:top w:val="single" w:sz="4" w:space="0" w:color="auto"/>
              <w:left w:val="single" w:sz="4" w:space="0" w:color="auto"/>
              <w:bottom w:val="single" w:sz="4" w:space="0" w:color="auto"/>
              <w:right w:val="single" w:sz="4" w:space="0" w:color="auto"/>
            </w:tcBorders>
            <w:vAlign w:val="center"/>
            <w:hideMark/>
          </w:tcPr>
          <w:p w:rsidR="00683255" w:rsidRDefault="00683255">
            <w:pPr>
              <w:jc w:val="center"/>
              <w:rPr>
                <w:b/>
                <w:i/>
                <w:color w:val="000000"/>
                <w:sz w:val="22"/>
              </w:rPr>
            </w:pPr>
            <w:r>
              <w:rPr>
                <w:b/>
                <w:i/>
                <w:color w:val="000000"/>
                <w:sz w:val="22"/>
              </w:rPr>
              <w:t>Выброс т/год</w:t>
            </w:r>
          </w:p>
        </w:tc>
      </w:tr>
      <w:tr w:rsidR="00683255" w:rsidTr="00683255">
        <w:tc>
          <w:tcPr>
            <w:tcW w:w="385" w:type="pct"/>
            <w:tcBorders>
              <w:top w:val="single" w:sz="4" w:space="0" w:color="auto"/>
              <w:left w:val="single" w:sz="4" w:space="0" w:color="auto"/>
              <w:bottom w:val="single" w:sz="4" w:space="0" w:color="auto"/>
              <w:right w:val="single" w:sz="4" w:space="0" w:color="auto"/>
            </w:tcBorders>
            <w:hideMark/>
          </w:tcPr>
          <w:p w:rsidR="00683255" w:rsidRDefault="00683255">
            <w:pPr>
              <w:rPr>
                <w:color w:val="000000"/>
                <w:sz w:val="22"/>
              </w:rPr>
            </w:pPr>
            <w:r>
              <w:rPr>
                <w:color w:val="000000"/>
                <w:sz w:val="22"/>
              </w:rPr>
              <w:t>0301</w:t>
            </w:r>
          </w:p>
        </w:tc>
        <w:tc>
          <w:tcPr>
            <w:tcW w:w="2385" w:type="pct"/>
            <w:tcBorders>
              <w:top w:val="single" w:sz="4" w:space="0" w:color="auto"/>
              <w:left w:val="single" w:sz="4" w:space="0" w:color="auto"/>
              <w:bottom w:val="single" w:sz="4" w:space="0" w:color="auto"/>
              <w:right w:val="single" w:sz="4" w:space="0" w:color="auto"/>
            </w:tcBorders>
            <w:hideMark/>
          </w:tcPr>
          <w:p w:rsidR="00683255" w:rsidRDefault="00683255">
            <w:pPr>
              <w:rPr>
                <w:color w:val="000000"/>
                <w:sz w:val="22"/>
              </w:rPr>
            </w:pPr>
            <w:r>
              <w:rPr>
                <w:color w:val="000000"/>
                <w:sz w:val="22"/>
              </w:rPr>
              <w:t>Азота (IV) диоксид (Азота диоксид) (4)</w:t>
            </w:r>
          </w:p>
        </w:tc>
        <w:tc>
          <w:tcPr>
            <w:tcW w:w="1077" w:type="pct"/>
            <w:tcBorders>
              <w:top w:val="single" w:sz="4" w:space="0" w:color="auto"/>
              <w:left w:val="single" w:sz="4" w:space="0" w:color="auto"/>
              <w:bottom w:val="single" w:sz="4" w:space="0" w:color="auto"/>
              <w:right w:val="single" w:sz="4" w:space="0" w:color="auto"/>
            </w:tcBorders>
            <w:hideMark/>
          </w:tcPr>
          <w:p w:rsidR="00683255" w:rsidRDefault="00683255">
            <w:pPr>
              <w:jc w:val="right"/>
              <w:rPr>
                <w:color w:val="000000"/>
                <w:sz w:val="22"/>
              </w:rPr>
            </w:pPr>
            <w:r>
              <w:rPr>
                <w:color w:val="000000"/>
                <w:sz w:val="22"/>
              </w:rPr>
              <w:t>0.321</w:t>
            </w:r>
          </w:p>
        </w:tc>
        <w:tc>
          <w:tcPr>
            <w:tcW w:w="1154" w:type="pct"/>
            <w:tcBorders>
              <w:top w:val="single" w:sz="4" w:space="0" w:color="auto"/>
              <w:left w:val="single" w:sz="4" w:space="0" w:color="auto"/>
              <w:bottom w:val="single" w:sz="4" w:space="0" w:color="auto"/>
              <w:right w:val="single" w:sz="4" w:space="0" w:color="auto"/>
            </w:tcBorders>
            <w:hideMark/>
          </w:tcPr>
          <w:p w:rsidR="00683255" w:rsidRDefault="00683255">
            <w:pPr>
              <w:jc w:val="right"/>
              <w:rPr>
                <w:color w:val="000000"/>
                <w:sz w:val="22"/>
              </w:rPr>
            </w:pPr>
            <w:r>
              <w:rPr>
                <w:color w:val="000000"/>
                <w:sz w:val="22"/>
              </w:rPr>
              <w:t>0.7101</w:t>
            </w:r>
          </w:p>
        </w:tc>
      </w:tr>
      <w:tr w:rsidR="00683255" w:rsidTr="00683255">
        <w:tc>
          <w:tcPr>
            <w:tcW w:w="385" w:type="pct"/>
            <w:tcBorders>
              <w:top w:val="single" w:sz="4" w:space="0" w:color="auto"/>
              <w:left w:val="single" w:sz="4" w:space="0" w:color="auto"/>
              <w:bottom w:val="single" w:sz="4" w:space="0" w:color="auto"/>
              <w:right w:val="single" w:sz="4" w:space="0" w:color="auto"/>
            </w:tcBorders>
            <w:hideMark/>
          </w:tcPr>
          <w:p w:rsidR="00683255" w:rsidRDefault="00683255">
            <w:pPr>
              <w:rPr>
                <w:color w:val="000000"/>
                <w:sz w:val="22"/>
              </w:rPr>
            </w:pPr>
            <w:r>
              <w:rPr>
                <w:color w:val="000000"/>
                <w:sz w:val="22"/>
              </w:rPr>
              <w:t>0304</w:t>
            </w:r>
          </w:p>
        </w:tc>
        <w:tc>
          <w:tcPr>
            <w:tcW w:w="2385" w:type="pct"/>
            <w:tcBorders>
              <w:top w:val="single" w:sz="4" w:space="0" w:color="auto"/>
              <w:left w:val="single" w:sz="4" w:space="0" w:color="auto"/>
              <w:bottom w:val="single" w:sz="4" w:space="0" w:color="auto"/>
              <w:right w:val="single" w:sz="4" w:space="0" w:color="auto"/>
            </w:tcBorders>
            <w:hideMark/>
          </w:tcPr>
          <w:p w:rsidR="00683255" w:rsidRDefault="00683255">
            <w:pPr>
              <w:rPr>
                <w:color w:val="000000"/>
                <w:sz w:val="22"/>
              </w:rPr>
            </w:pPr>
            <w:r>
              <w:rPr>
                <w:color w:val="000000"/>
                <w:sz w:val="22"/>
              </w:rPr>
              <w:t>Азот (II) оксид (Азота оксид) (6)</w:t>
            </w:r>
          </w:p>
        </w:tc>
        <w:tc>
          <w:tcPr>
            <w:tcW w:w="1077" w:type="pct"/>
            <w:tcBorders>
              <w:top w:val="single" w:sz="4" w:space="0" w:color="auto"/>
              <w:left w:val="single" w:sz="4" w:space="0" w:color="auto"/>
              <w:bottom w:val="single" w:sz="4" w:space="0" w:color="auto"/>
              <w:right w:val="single" w:sz="4" w:space="0" w:color="auto"/>
            </w:tcBorders>
            <w:hideMark/>
          </w:tcPr>
          <w:p w:rsidR="00683255" w:rsidRDefault="00683255">
            <w:pPr>
              <w:jc w:val="right"/>
              <w:rPr>
                <w:color w:val="000000"/>
                <w:sz w:val="22"/>
              </w:rPr>
            </w:pPr>
            <w:r>
              <w:rPr>
                <w:color w:val="000000"/>
                <w:sz w:val="22"/>
              </w:rPr>
              <w:t>0.4173</w:t>
            </w:r>
          </w:p>
        </w:tc>
        <w:tc>
          <w:tcPr>
            <w:tcW w:w="1154" w:type="pct"/>
            <w:tcBorders>
              <w:top w:val="single" w:sz="4" w:space="0" w:color="auto"/>
              <w:left w:val="single" w:sz="4" w:space="0" w:color="auto"/>
              <w:bottom w:val="single" w:sz="4" w:space="0" w:color="auto"/>
              <w:right w:val="single" w:sz="4" w:space="0" w:color="auto"/>
            </w:tcBorders>
            <w:hideMark/>
          </w:tcPr>
          <w:p w:rsidR="00683255" w:rsidRDefault="00683255">
            <w:pPr>
              <w:jc w:val="right"/>
              <w:rPr>
                <w:color w:val="000000"/>
                <w:sz w:val="22"/>
              </w:rPr>
            </w:pPr>
            <w:r>
              <w:rPr>
                <w:color w:val="000000"/>
                <w:sz w:val="22"/>
              </w:rPr>
              <w:t>0.92313</w:t>
            </w:r>
          </w:p>
        </w:tc>
      </w:tr>
      <w:tr w:rsidR="00683255" w:rsidTr="00683255">
        <w:tc>
          <w:tcPr>
            <w:tcW w:w="385" w:type="pct"/>
            <w:tcBorders>
              <w:top w:val="single" w:sz="4" w:space="0" w:color="auto"/>
              <w:left w:val="single" w:sz="4" w:space="0" w:color="auto"/>
              <w:bottom w:val="single" w:sz="4" w:space="0" w:color="auto"/>
              <w:right w:val="single" w:sz="4" w:space="0" w:color="auto"/>
            </w:tcBorders>
            <w:hideMark/>
          </w:tcPr>
          <w:p w:rsidR="00683255" w:rsidRDefault="00683255">
            <w:pPr>
              <w:rPr>
                <w:color w:val="000000"/>
                <w:sz w:val="22"/>
              </w:rPr>
            </w:pPr>
            <w:r>
              <w:rPr>
                <w:color w:val="000000"/>
                <w:sz w:val="22"/>
              </w:rPr>
              <w:t>0328</w:t>
            </w:r>
          </w:p>
        </w:tc>
        <w:tc>
          <w:tcPr>
            <w:tcW w:w="2385" w:type="pct"/>
            <w:tcBorders>
              <w:top w:val="single" w:sz="4" w:space="0" w:color="auto"/>
              <w:left w:val="single" w:sz="4" w:space="0" w:color="auto"/>
              <w:bottom w:val="single" w:sz="4" w:space="0" w:color="auto"/>
              <w:right w:val="single" w:sz="4" w:space="0" w:color="auto"/>
            </w:tcBorders>
            <w:hideMark/>
          </w:tcPr>
          <w:p w:rsidR="00683255" w:rsidRDefault="00683255">
            <w:pPr>
              <w:rPr>
                <w:color w:val="000000"/>
                <w:sz w:val="22"/>
              </w:rPr>
            </w:pPr>
            <w:r>
              <w:rPr>
                <w:color w:val="000000"/>
                <w:sz w:val="22"/>
              </w:rPr>
              <w:t>Углерод (Сажа, Углерод черный) (583)</w:t>
            </w:r>
          </w:p>
        </w:tc>
        <w:tc>
          <w:tcPr>
            <w:tcW w:w="1077" w:type="pct"/>
            <w:tcBorders>
              <w:top w:val="single" w:sz="4" w:space="0" w:color="auto"/>
              <w:left w:val="single" w:sz="4" w:space="0" w:color="auto"/>
              <w:bottom w:val="single" w:sz="4" w:space="0" w:color="auto"/>
              <w:right w:val="single" w:sz="4" w:space="0" w:color="auto"/>
            </w:tcBorders>
            <w:hideMark/>
          </w:tcPr>
          <w:p w:rsidR="00683255" w:rsidRDefault="00683255">
            <w:pPr>
              <w:jc w:val="right"/>
              <w:rPr>
                <w:color w:val="000000"/>
                <w:sz w:val="22"/>
              </w:rPr>
            </w:pPr>
            <w:r>
              <w:rPr>
                <w:color w:val="000000"/>
                <w:sz w:val="22"/>
              </w:rPr>
              <w:t>0.0535</w:t>
            </w:r>
          </w:p>
        </w:tc>
        <w:tc>
          <w:tcPr>
            <w:tcW w:w="1154" w:type="pct"/>
            <w:tcBorders>
              <w:top w:val="single" w:sz="4" w:space="0" w:color="auto"/>
              <w:left w:val="single" w:sz="4" w:space="0" w:color="auto"/>
              <w:bottom w:val="single" w:sz="4" w:space="0" w:color="auto"/>
              <w:right w:val="single" w:sz="4" w:space="0" w:color="auto"/>
            </w:tcBorders>
            <w:hideMark/>
          </w:tcPr>
          <w:p w:rsidR="00683255" w:rsidRDefault="00683255">
            <w:pPr>
              <w:jc w:val="right"/>
              <w:rPr>
                <w:color w:val="000000"/>
                <w:sz w:val="22"/>
              </w:rPr>
            </w:pPr>
            <w:r>
              <w:rPr>
                <w:color w:val="000000"/>
                <w:sz w:val="22"/>
              </w:rPr>
              <w:t>0.11835</w:t>
            </w:r>
          </w:p>
        </w:tc>
      </w:tr>
      <w:tr w:rsidR="00683255" w:rsidTr="00683255">
        <w:tc>
          <w:tcPr>
            <w:tcW w:w="385" w:type="pct"/>
            <w:tcBorders>
              <w:top w:val="single" w:sz="4" w:space="0" w:color="auto"/>
              <w:left w:val="single" w:sz="4" w:space="0" w:color="auto"/>
              <w:bottom w:val="single" w:sz="4" w:space="0" w:color="auto"/>
              <w:right w:val="single" w:sz="4" w:space="0" w:color="auto"/>
            </w:tcBorders>
            <w:hideMark/>
          </w:tcPr>
          <w:p w:rsidR="00683255" w:rsidRDefault="00683255">
            <w:pPr>
              <w:rPr>
                <w:color w:val="000000"/>
                <w:sz w:val="22"/>
              </w:rPr>
            </w:pPr>
            <w:r>
              <w:rPr>
                <w:color w:val="000000"/>
                <w:sz w:val="22"/>
              </w:rPr>
              <w:t>0330</w:t>
            </w:r>
          </w:p>
        </w:tc>
        <w:tc>
          <w:tcPr>
            <w:tcW w:w="2385" w:type="pct"/>
            <w:tcBorders>
              <w:top w:val="single" w:sz="4" w:space="0" w:color="auto"/>
              <w:left w:val="single" w:sz="4" w:space="0" w:color="auto"/>
              <w:bottom w:val="single" w:sz="4" w:space="0" w:color="auto"/>
              <w:right w:val="single" w:sz="4" w:space="0" w:color="auto"/>
            </w:tcBorders>
            <w:hideMark/>
          </w:tcPr>
          <w:p w:rsidR="00683255" w:rsidRDefault="00683255">
            <w:pPr>
              <w:rPr>
                <w:color w:val="000000"/>
                <w:sz w:val="22"/>
              </w:rPr>
            </w:pPr>
            <w:r>
              <w:rPr>
                <w:color w:val="000000"/>
                <w:sz w:val="22"/>
              </w:rPr>
              <w:t>Сера диоксид (Ангидрид сернистый, Сернистый газ, Сера (IV) оксид) (516)</w:t>
            </w:r>
          </w:p>
        </w:tc>
        <w:tc>
          <w:tcPr>
            <w:tcW w:w="1077" w:type="pct"/>
            <w:tcBorders>
              <w:top w:val="single" w:sz="4" w:space="0" w:color="auto"/>
              <w:left w:val="single" w:sz="4" w:space="0" w:color="auto"/>
              <w:bottom w:val="single" w:sz="4" w:space="0" w:color="auto"/>
              <w:right w:val="single" w:sz="4" w:space="0" w:color="auto"/>
            </w:tcBorders>
            <w:hideMark/>
          </w:tcPr>
          <w:p w:rsidR="00683255" w:rsidRDefault="00683255">
            <w:pPr>
              <w:jc w:val="right"/>
              <w:rPr>
                <w:color w:val="000000"/>
                <w:sz w:val="22"/>
              </w:rPr>
            </w:pPr>
            <w:r>
              <w:rPr>
                <w:color w:val="000000"/>
                <w:sz w:val="22"/>
              </w:rPr>
              <w:t>0.107</w:t>
            </w:r>
          </w:p>
        </w:tc>
        <w:tc>
          <w:tcPr>
            <w:tcW w:w="1154" w:type="pct"/>
            <w:tcBorders>
              <w:top w:val="single" w:sz="4" w:space="0" w:color="auto"/>
              <w:left w:val="single" w:sz="4" w:space="0" w:color="auto"/>
              <w:bottom w:val="single" w:sz="4" w:space="0" w:color="auto"/>
              <w:right w:val="single" w:sz="4" w:space="0" w:color="auto"/>
            </w:tcBorders>
            <w:hideMark/>
          </w:tcPr>
          <w:p w:rsidR="00683255" w:rsidRDefault="00683255">
            <w:pPr>
              <w:jc w:val="right"/>
              <w:rPr>
                <w:color w:val="000000"/>
                <w:sz w:val="22"/>
              </w:rPr>
            </w:pPr>
            <w:r>
              <w:rPr>
                <w:color w:val="000000"/>
                <w:sz w:val="22"/>
              </w:rPr>
              <w:t>0.2367</w:t>
            </w:r>
          </w:p>
        </w:tc>
      </w:tr>
      <w:tr w:rsidR="00683255" w:rsidTr="00683255">
        <w:tc>
          <w:tcPr>
            <w:tcW w:w="385" w:type="pct"/>
            <w:tcBorders>
              <w:top w:val="single" w:sz="4" w:space="0" w:color="auto"/>
              <w:left w:val="single" w:sz="4" w:space="0" w:color="auto"/>
              <w:bottom w:val="single" w:sz="4" w:space="0" w:color="auto"/>
              <w:right w:val="single" w:sz="4" w:space="0" w:color="auto"/>
            </w:tcBorders>
            <w:hideMark/>
          </w:tcPr>
          <w:p w:rsidR="00683255" w:rsidRDefault="00683255">
            <w:pPr>
              <w:rPr>
                <w:color w:val="000000"/>
                <w:sz w:val="22"/>
              </w:rPr>
            </w:pPr>
            <w:r>
              <w:rPr>
                <w:color w:val="000000"/>
                <w:sz w:val="22"/>
              </w:rPr>
              <w:t>0337</w:t>
            </w:r>
          </w:p>
        </w:tc>
        <w:tc>
          <w:tcPr>
            <w:tcW w:w="2385" w:type="pct"/>
            <w:tcBorders>
              <w:top w:val="single" w:sz="4" w:space="0" w:color="auto"/>
              <w:left w:val="single" w:sz="4" w:space="0" w:color="auto"/>
              <w:bottom w:val="single" w:sz="4" w:space="0" w:color="auto"/>
              <w:right w:val="single" w:sz="4" w:space="0" w:color="auto"/>
            </w:tcBorders>
            <w:hideMark/>
          </w:tcPr>
          <w:p w:rsidR="00683255" w:rsidRDefault="00683255">
            <w:pPr>
              <w:rPr>
                <w:color w:val="000000"/>
                <w:sz w:val="22"/>
              </w:rPr>
            </w:pPr>
            <w:r>
              <w:rPr>
                <w:color w:val="000000"/>
                <w:sz w:val="22"/>
              </w:rPr>
              <w:t>Углерод оксид (Окись углерода, Угарный газ) (584)</w:t>
            </w:r>
          </w:p>
        </w:tc>
        <w:tc>
          <w:tcPr>
            <w:tcW w:w="1077" w:type="pct"/>
            <w:tcBorders>
              <w:top w:val="single" w:sz="4" w:space="0" w:color="auto"/>
              <w:left w:val="single" w:sz="4" w:space="0" w:color="auto"/>
              <w:bottom w:val="single" w:sz="4" w:space="0" w:color="auto"/>
              <w:right w:val="single" w:sz="4" w:space="0" w:color="auto"/>
            </w:tcBorders>
            <w:hideMark/>
          </w:tcPr>
          <w:p w:rsidR="00683255" w:rsidRDefault="00683255">
            <w:pPr>
              <w:jc w:val="right"/>
              <w:rPr>
                <w:color w:val="000000"/>
                <w:sz w:val="22"/>
              </w:rPr>
            </w:pPr>
            <w:r>
              <w:rPr>
                <w:color w:val="000000"/>
                <w:sz w:val="22"/>
              </w:rPr>
              <w:t>0.2675</w:t>
            </w:r>
          </w:p>
        </w:tc>
        <w:tc>
          <w:tcPr>
            <w:tcW w:w="1154" w:type="pct"/>
            <w:tcBorders>
              <w:top w:val="single" w:sz="4" w:space="0" w:color="auto"/>
              <w:left w:val="single" w:sz="4" w:space="0" w:color="auto"/>
              <w:bottom w:val="single" w:sz="4" w:space="0" w:color="auto"/>
              <w:right w:val="single" w:sz="4" w:space="0" w:color="auto"/>
            </w:tcBorders>
            <w:hideMark/>
          </w:tcPr>
          <w:p w:rsidR="00683255" w:rsidRDefault="00683255">
            <w:pPr>
              <w:jc w:val="right"/>
              <w:rPr>
                <w:color w:val="000000"/>
                <w:sz w:val="22"/>
              </w:rPr>
            </w:pPr>
            <w:r>
              <w:rPr>
                <w:color w:val="000000"/>
                <w:sz w:val="22"/>
              </w:rPr>
              <w:t>0.59175</w:t>
            </w:r>
          </w:p>
        </w:tc>
      </w:tr>
      <w:tr w:rsidR="00683255" w:rsidTr="00683255">
        <w:tc>
          <w:tcPr>
            <w:tcW w:w="385" w:type="pct"/>
            <w:tcBorders>
              <w:top w:val="single" w:sz="4" w:space="0" w:color="auto"/>
              <w:left w:val="single" w:sz="4" w:space="0" w:color="auto"/>
              <w:bottom w:val="single" w:sz="4" w:space="0" w:color="auto"/>
              <w:right w:val="single" w:sz="4" w:space="0" w:color="auto"/>
            </w:tcBorders>
            <w:hideMark/>
          </w:tcPr>
          <w:p w:rsidR="00683255" w:rsidRDefault="00683255">
            <w:pPr>
              <w:rPr>
                <w:color w:val="000000"/>
                <w:sz w:val="22"/>
              </w:rPr>
            </w:pPr>
            <w:r>
              <w:rPr>
                <w:color w:val="000000"/>
                <w:sz w:val="22"/>
              </w:rPr>
              <w:t>1301</w:t>
            </w:r>
          </w:p>
        </w:tc>
        <w:tc>
          <w:tcPr>
            <w:tcW w:w="2385" w:type="pct"/>
            <w:tcBorders>
              <w:top w:val="single" w:sz="4" w:space="0" w:color="auto"/>
              <w:left w:val="single" w:sz="4" w:space="0" w:color="auto"/>
              <w:bottom w:val="single" w:sz="4" w:space="0" w:color="auto"/>
              <w:right w:val="single" w:sz="4" w:space="0" w:color="auto"/>
            </w:tcBorders>
            <w:hideMark/>
          </w:tcPr>
          <w:p w:rsidR="00683255" w:rsidRDefault="00683255">
            <w:pPr>
              <w:rPr>
                <w:color w:val="000000"/>
                <w:sz w:val="22"/>
              </w:rPr>
            </w:pPr>
            <w:r>
              <w:rPr>
                <w:color w:val="000000"/>
                <w:sz w:val="22"/>
              </w:rPr>
              <w:t>Проп-2-ен-1-аль (Акролеин, Акрилальдегид) (474)</w:t>
            </w:r>
          </w:p>
        </w:tc>
        <w:tc>
          <w:tcPr>
            <w:tcW w:w="1077" w:type="pct"/>
            <w:tcBorders>
              <w:top w:val="single" w:sz="4" w:space="0" w:color="auto"/>
              <w:left w:val="single" w:sz="4" w:space="0" w:color="auto"/>
              <w:bottom w:val="single" w:sz="4" w:space="0" w:color="auto"/>
              <w:right w:val="single" w:sz="4" w:space="0" w:color="auto"/>
            </w:tcBorders>
            <w:hideMark/>
          </w:tcPr>
          <w:p w:rsidR="00683255" w:rsidRDefault="00683255">
            <w:pPr>
              <w:jc w:val="right"/>
              <w:rPr>
                <w:color w:val="000000"/>
                <w:sz w:val="22"/>
              </w:rPr>
            </w:pPr>
            <w:r>
              <w:rPr>
                <w:color w:val="000000"/>
                <w:sz w:val="22"/>
              </w:rPr>
              <w:t>0.01284</w:t>
            </w:r>
          </w:p>
        </w:tc>
        <w:tc>
          <w:tcPr>
            <w:tcW w:w="1154" w:type="pct"/>
            <w:tcBorders>
              <w:top w:val="single" w:sz="4" w:space="0" w:color="auto"/>
              <w:left w:val="single" w:sz="4" w:space="0" w:color="auto"/>
              <w:bottom w:val="single" w:sz="4" w:space="0" w:color="auto"/>
              <w:right w:val="single" w:sz="4" w:space="0" w:color="auto"/>
            </w:tcBorders>
            <w:hideMark/>
          </w:tcPr>
          <w:p w:rsidR="00683255" w:rsidRDefault="00683255">
            <w:pPr>
              <w:jc w:val="right"/>
              <w:rPr>
                <w:color w:val="000000"/>
                <w:sz w:val="22"/>
              </w:rPr>
            </w:pPr>
            <w:r>
              <w:rPr>
                <w:color w:val="000000"/>
                <w:sz w:val="22"/>
              </w:rPr>
              <w:t>0.028404</w:t>
            </w:r>
          </w:p>
        </w:tc>
      </w:tr>
      <w:tr w:rsidR="00683255" w:rsidTr="00683255">
        <w:tc>
          <w:tcPr>
            <w:tcW w:w="385" w:type="pct"/>
            <w:tcBorders>
              <w:top w:val="single" w:sz="4" w:space="0" w:color="auto"/>
              <w:left w:val="single" w:sz="4" w:space="0" w:color="auto"/>
              <w:bottom w:val="single" w:sz="4" w:space="0" w:color="auto"/>
              <w:right w:val="single" w:sz="4" w:space="0" w:color="auto"/>
            </w:tcBorders>
            <w:hideMark/>
          </w:tcPr>
          <w:p w:rsidR="00683255" w:rsidRDefault="00683255">
            <w:pPr>
              <w:rPr>
                <w:color w:val="000000"/>
                <w:sz w:val="22"/>
              </w:rPr>
            </w:pPr>
            <w:r>
              <w:rPr>
                <w:color w:val="000000"/>
                <w:sz w:val="22"/>
              </w:rPr>
              <w:t>1325</w:t>
            </w:r>
          </w:p>
        </w:tc>
        <w:tc>
          <w:tcPr>
            <w:tcW w:w="2385" w:type="pct"/>
            <w:tcBorders>
              <w:top w:val="single" w:sz="4" w:space="0" w:color="auto"/>
              <w:left w:val="single" w:sz="4" w:space="0" w:color="auto"/>
              <w:bottom w:val="single" w:sz="4" w:space="0" w:color="auto"/>
              <w:right w:val="single" w:sz="4" w:space="0" w:color="auto"/>
            </w:tcBorders>
            <w:hideMark/>
          </w:tcPr>
          <w:p w:rsidR="00683255" w:rsidRDefault="00683255">
            <w:pPr>
              <w:rPr>
                <w:color w:val="000000"/>
                <w:sz w:val="22"/>
              </w:rPr>
            </w:pPr>
            <w:r>
              <w:rPr>
                <w:color w:val="000000"/>
                <w:sz w:val="22"/>
              </w:rPr>
              <w:t>Формальдегид (Метаналь) (609)</w:t>
            </w:r>
          </w:p>
        </w:tc>
        <w:tc>
          <w:tcPr>
            <w:tcW w:w="1077" w:type="pct"/>
            <w:tcBorders>
              <w:top w:val="single" w:sz="4" w:space="0" w:color="auto"/>
              <w:left w:val="single" w:sz="4" w:space="0" w:color="auto"/>
              <w:bottom w:val="single" w:sz="4" w:space="0" w:color="auto"/>
              <w:right w:val="single" w:sz="4" w:space="0" w:color="auto"/>
            </w:tcBorders>
            <w:hideMark/>
          </w:tcPr>
          <w:p w:rsidR="00683255" w:rsidRDefault="00683255">
            <w:pPr>
              <w:jc w:val="right"/>
              <w:rPr>
                <w:color w:val="000000"/>
                <w:sz w:val="22"/>
              </w:rPr>
            </w:pPr>
            <w:r>
              <w:rPr>
                <w:color w:val="000000"/>
                <w:sz w:val="22"/>
              </w:rPr>
              <w:t>0.01284</w:t>
            </w:r>
          </w:p>
        </w:tc>
        <w:tc>
          <w:tcPr>
            <w:tcW w:w="1154" w:type="pct"/>
            <w:tcBorders>
              <w:top w:val="single" w:sz="4" w:space="0" w:color="auto"/>
              <w:left w:val="single" w:sz="4" w:space="0" w:color="auto"/>
              <w:bottom w:val="single" w:sz="4" w:space="0" w:color="auto"/>
              <w:right w:val="single" w:sz="4" w:space="0" w:color="auto"/>
            </w:tcBorders>
            <w:hideMark/>
          </w:tcPr>
          <w:p w:rsidR="00683255" w:rsidRDefault="00683255">
            <w:pPr>
              <w:jc w:val="right"/>
              <w:rPr>
                <w:color w:val="000000"/>
                <w:sz w:val="22"/>
              </w:rPr>
            </w:pPr>
            <w:r>
              <w:rPr>
                <w:color w:val="000000"/>
                <w:sz w:val="22"/>
              </w:rPr>
              <w:t>0.028404</w:t>
            </w:r>
          </w:p>
        </w:tc>
      </w:tr>
      <w:tr w:rsidR="00683255" w:rsidTr="00683255">
        <w:tc>
          <w:tcPr>
            <w:tcW w:w="385" w:type="pct"/>
            <w:tcBorders>
              <w:top w:val="single" w:sz="4" w:space="0" w:color="auto"/>
              <w:left w:val="single" w:sz="4" w:space="0" w:color="auto"/>
              <w:bottom w:val="single" w:sz="4" w:space="0" w:color="auto"/>
              <w:right w:val="single" w:sz="4" w:space="0" w:color="auto"/>
            </w:tcBorders>
            <w:hideMark/>
          </w:tcPr>
          <w:p w:rsidR="00683255" w:rsidRDefault="00683255">
            <w:pPr>
              <w:rPr>
                <w:color w:val="000000"/>
                <w:sz w:val="22"/>
              </w:rPr>
            </w:pPr>
            <w:r>
              <w:rPr>
                <w:color w:val="000000"/>
                <w:sz w:val="22"/>
              </w:rPr>
              <w:t>2754</w:t>
            </w:r>
          </w:p>
        </w:tc>
        <w:tc>
          <w:tcPr>
            <w:tcW w:w="2385" w:type="pct"/>
            <w:tcBorders>
              <w:top w:val="single" w:sz="4" w:space="0" w:color="auto"/>
              <w:left w:val="single" w:sz="4" w:space="0" w:color="auto"/>
              <w:bottom w:val="single" w:sz="4" w:space="0" w:color="auto"/>
              <w:right w:val="single" w:sz="4" w:space="0" w:color="auto"/>
            </w:tcBorders>
            <w:hideMark/>
          </w:tcPr>
          <w:p w:rsidR="00683255" w:rsidRDefault="00683255">
            <w:pPr>
              <w:rPr>
                <w:color w:val="000000"/>
                <w:sz w:val="22"/>
              </w:rPr>
            </w:pPr>
            <w:r>
              <w:rPr>
                <w:color w:val="000000"/>
                <w:sz w:val="22"/>
              </w:rPr>
              <w:t>Алканы С12-19 /в пересчете на С/ (Углеводороды предельные С12-С19 (в пересчете на С); Растворитель РПК-265П) (10)</w:t>
            </w:r>
          </w:p>
        </w:tc>
        <w:tc>
          <w:tcPr>
            <w:tcW w:w="1077" w:type="pct"/>
            <w:tcBorders>
              <w:top w:val="single" w:sz="4" w:space="0" w:color="auto"/>
              <w:left w:val="single" w:sz="4" w:space="0" w:color="auto"/>
              <w:bottom w:val="single" w:sz="4" w:space="0" w:color="auto"/>
              <w:right w:val="single" w:sz="4" w:space="0" w:color="auto"/>
            </w:tcBorders>
            <w:hideMark/>
          </w:tcPr>
          <w:p w:rsidR="00683255" w:rsidRDefault="00683255">
            <w:pPr>
              <w:jc w:val="right"/>
              <w:rPr>
                <w:color w:val="000000"/>
                <w:sz w:val="22"/>
              </w:rPr>
            </w:pPr>
            <w:r>
              <w:rPr>
                <w:color w:val="000000"/>
                <w:sz w:val="22"/>
              </w:rPr>
              <w:t>0.1284</w:t>
            </w:r>
          </w:p>
        </w:tc>
        <w:tc>
          <w:tcPr>
            <w:tcW w:w="1154" w:type="pct"/>
            <w:tcBorders>
              <w:top w:val="single" w:sz="4" w:space="0" w:color="auto"/>
              <w:left w:val="single" w:sz="4" w:space="0" w:color="auto"/>
              <w:bottom w:val="single" w:sz="4" w:space="0" w:color="auto"/>
              <w:right w:val="single" w:sz="4" w:space="0" w:color="auto"/>
            </w:tcBorders>
            <w:hideMark/>
          </w:tcPr>
          <w:p w:rsidR="00683255" w:rsidRDefault="00683255">
            <w:pPr>
              <w:jc w:val="right"/>
              <w:rPr>
                <w:color w:val="000000"/>
                <w:sz w:val="22"/>
              </w:rPr>
            </w:pPr>
            <w:r>
              <w:rPr>
                <w:color w:val="000000"/>
                <w:sz w:val="22"/>
              </w:rPr>
              <w:t>0.28404</w:t>
            </w:r>
          </w:p>
        </w:tc>
      </w:tr>
    </w:tbl>
    <w:p w:rsidR="0081155B" w:rsidRPr="0081155B" w:rsidRDefault="0081155B" w:rsidP="0081155B">
      <w:pPr>
        <w:tabs>
          <w:tab w:val="left" w:pos="851"/>
          <w:tab w:val="left" w:pos="1134"/>
        </w:tabs>
        <w:rPr>
          <w:rFonts w:ascii="Arial" w:hAnsi="Arial" w:cs="Arial"/>
          <w:b/>
        </w:rPr>
      </w:pPr>
    </w:p>
    <w:p w:rsidR="00C25508" w:rsidRDefault="00C25508">
      <w:pPr>
        <w:rPr>
          <w:rFonts w:ascii="Arial" w:hAnsi="Arial" w:cs="Arial"/>
          <w:b/>
        </w:rPr>
      </w:pPr>
      <w:r>
        <w:rPr>
          <w:rFonts w:ascii="Arial" w:hAnsi="Arial" w:cs="Arial"/>
          <w:b/>
        </w:rPr>
        <w:br w:type="page"/>
      </w:r>
    </w:p>
    <w:p w:rsidR="0081155B" w:rsidRDefault="0081155B" w:rsidP="0081155B">
      <w:pPr>
        <w:tabs>
          <w:tab w:val="left" w:pos="0"/>
          <w:tab w:val="left" w:pos="993"/>
          <w:tab w:val="left" w:pos="1134"/>
        </w:tabs>
        <w:rPr>
          <w:rFonts w:ascii="Arial" w:hAnsi="Arial" w:cs="Arial"/>
          <w:b/>
        </w:rPr>
      </w:pPr>
      <w:r w:rsidRPr="0081155B">
        <w:rPr>
          <w:rFonts w:ascii="Arial" w:hAnsi="Arial" w:cs="Arial"/>
          <w:b/>
        </w:rPr>
        <w:lastRenderedPageBreak/>
        <w:t>Источник №6005 сварочный пост</w:t>
      </w:r>
    </w:p>
    <w:p w:rsidR="0081155B" w:rsidRPr="0081155B" w:rsidRDefault="00C25508" w:rsidP="0081155B">
      <w:pPr>
        <w:tabs>
          <w:tab w:val="left" w:pos="0"/>
          <w:tab w:val="left" w:pos="993"/>
          <w:tab w:val="left" w:pos="1134"/>
        </w:tabs>
        <w:rPr>
          <w:rFonts w:ascii="Arial" w:hAnsi="Arial" w:cs="Arial"/>
          <w:b/>
        </w:rPr>
      </w:pPr>
      <w:r w:rsidRPr="00C25508">
        <w:drawing>
          <wp:inline distT="0" distB="0" distL="0" distR="0">
            <wp:extent cx="5850890" cy="6339495"/>
            <wp:effectExtent l="0" t="0" r="0" b="4445"/>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850890" cy="6339495"/>
                    </a:xfrm>
                    <a:prstGeom prst="rect">
                      <a:avLst/>
                    </a:prstGeom>
                    <a:noFill/>
                    <a:ln>
                      <a:noFill/>
                    </a:ln>
                  </pic:spPr>
                </pic:pic>
              </a:graphicData>
            </a:graphic>
          </wp:inline>
        </w:drawing>
      </w:r>
    </w:p>
    <w:p w:rsidR="00C25508" w:rsidRDefault="00C25508" w:rsidP="0081155B">
      <w:pPr>
        <w:tabs>
          <w:tab w:val="left" w:pos="567"/>
          <w:tab w:val="left" w:pos="1418"/>
        </w:tabs>
        <w:rPr>
          <w:rFonts w:ascii="Arial" w:hAnsi="Arial" w:cs="Arial"/>
          <w:b/>
          <w:color w:val="000000"/>
        </w:rPr>
      </w:pPr>
    </w:p>
    <w:p w:rsidR="0081155B" w:rsidRDefault="0081155B" w:rsidP="0081155B">
      <w:pPr>
        <w:tabs>
          <w:tab w:val="left" w:pos="567"/>
          <w:tab w:val="left" w:pos="1418"/>
        </w:tabs>
        <w:rPr>
          <w:rFonts w:ascii="Arial" w:hAnsi="Arial" w:cs="Arial"/>
          <w:b/>
          <w:color w:val="000000"/>
        </w:rPr>
      </w:pPr>
      <w:r w:rsidRPr="0081155B">
        <w:rPr>
          <w:rFonts w:ascii="Arial" w:hAnsi="Arial" w:cs="Arial"/>
          <w:b/>
          <w:color w:val="000000"/>
        </w:rPr>
        <w:t>Источник №0005-001, силовой привод буровая установка при испытании;</w:t>
      </w:r>
    </w:p>
    <w:p w:rsidR="00C25508" w:rsidRDefault="00C25508" w:rsidP="00C25508">
      <w:pPr>
        <w:rPr>
          <w:rFonts w:ascii="Courier New" w:hAnsi="Courier New" w:cs="Courier New"/>
          <w:color w:val="000000"/>
          <w:sz w:val="22"/>
        </w:rPr>
      </w:pPr>
      <w:r>
        <w:rPr>
          <w:rFonts w:ascii="Courier New" w:hAnsi="Courier New" w:cs="Courier New"/>
          <w:color w:val="000000"/>
          <w:sz w:val="22"/>
        </w:rPr>
        <w:t>Источник загрязнения: 0005</w:t>
      </w:r>
    </w:p>
    <w:p w:rsidR="00C25508" w:rsidRDefault="00C25508" w:rsidP="00C25508">
      <w:pPr>
        <w:rPr>
          <w:rFonts w:ascii="Courier New" w:hAnsi="Courier New" w:cs="Courier New"/>
          <w:color w:val="000000"/>
          <w:sz w:val="22"/>
        </w:rPr>
      </w:pPr>
      <w:r>
        <w:rPr>
          <w:rFonts w:ascii="Courier New" w:hAnsi="Courier New" w:cs="Courier New"/>
          <w:color w:val="000000"/>
          <w:sz w:val="22"/>
        </w:rPr>
        <w:t>Источник выделения: 0005 01, выхлопные трубы</w:t>
      </w:r>
    </w:p>
    <w:p w:rsidR="00C25508" w:rsidRDefault="00C25508" w:rsidP="00C25508">
      <w:pPr>
        <w:rPr>
          <w:rFonts w:ascii="Courier New" w:hAnsi="Courier New" w:cs="Courier New"/>
          <w:color w:val="000000"/>
          <w:sz w:val="22"/>
        </w:rPr>
      </w:pPr>
      <w:r>
        <w:rPr>
          <w:rFonts w:ascii="Courier New" w:hAnsi="Courier New" w:cs="Courier New"/>
          <w:color w:val="000000"/>
          <w:sz w:val="22"/>
        </w:rPr>
        <w:t>Список литературы:</w:t>
      </w:r>
    </w:p>
    <w:p w:rsidR="00C25508" w:rsidRDefault="00C25508" w:rsidP="00C25508">
      <w:pPr>
        <w:rPr>
          <w:rFonts w:ascii="Courier New" w:hAnsi="Courier New" w:cs="Courier New"/>
          <w:color w:val="000000"/>
          <w:sz w:val="22"/>
        </w:rPr>
      </w:pPr>
      <w:r>
        <w:rPr>
          <w:rFonts w:ascii="Courier New" w:hAnsi="Courier New" w:cs="Courier New"/>
          <w:color w:val="000000"/>
          <w:sz w:val="22"/>
        </w:rPr>
        <w:t>1. Методика расчета нормативов выбросов вредных веществ от стационарных дизельных установок</w:t>
      </w:r>
    </w:p>
    <w:p w:rsidR="00C25508" w:rsidRDefault="00C25508" w:rsidP="00C25508">
      <w:pPr>
        <w:rPr>
          <w:rFonts w:ascii="Courier New" w:hAnsi="Courier New" w:cs="Courier New"/>
          <w:color w:val="000000"/>
          <w:sz w:val="22"/>
        </w:rPr>
      </w:pPr>
      <w:r>
        <w:rPr>
          <w:rFonts w:ascii="Courier New" w:hAnsi="Courier New" w:cs="Courier New"/>
          <w:color w:val="000000"/>
          <w:sz w:val="22"/>
        </w:rPr>
        <w:t>Приложение  №9 к Приказу Министра охраны окружающей</w:t>
      </w:r>
    </w:p>
    <w:p w:rsidR="00C25508" w:rsidRDefault="00C25508" w:rsidP="00C25508">
      <w:pPr>
        <w:rPr>
          <w:rFonts w:ascii="Courier New" w:hAnsi="Courier New" w:cs="Courier New"/>
          <w:color w:val="000000"/>
          <w:sz w:val="22"/>
        </w:rPr>
      </w:pPr>
      <w:r>
        <w:rPr>
          <w:rFonts w:ascii="Courier New" w:hAnsi="Courier New" w:cs="Courier New"/>
          <w:color w:val="000000"/>
          <w:sz w:val="22"/>
        </w:rPr>
        <w:t>среды и водных ресурсов Республики Казахстан от 12.06.2014 г. № 221-Ґ</w:t>
      </w:r>
    </w:p>
    <w:p w:rsidR="00C25508" w:rsidRDefault="00C25508" w:rsidP="00C25508">
      <w:pPr>
        <w:rPr>
          <w:rFonts w:ascii="Courier New" w:hAnsi="Courier New" w:cs="Courier New"/>
          <w:color w:val="000000"/>
          <w:sz w:val="22"/>
        </w:rPr>
      </w:pPr>
    </w:p>
    <w:p w:rsidR="00C25508" w:rsidRDefault="00C25508" w:rsidP="00C25508">
      <w:pPr>
        <w:rPr>
          <w:rFonts w:ascii="Arial" w:hAnsi="Arial" w:cs="Arial"/>
          <w:b/>
          <w:color w:val="000000"/>
        </w:rPr>
      </w:pPr>
      <w:r>
        <w:rPr>
          <w:rFonts w:ascii="Courier New" w:hAnsi="Courier New" w:cs="Courier New"/>
          <w:color w:val="000000"/>
          <w:sz w:val="22"/>
        </w:rPr>
        <w:lastRenderedPageBreak/>
        <w:t xml:space="preserve">Максимальный расход диз. топлива установкой, кг/час, </w:t>
      </w:r>
      <w:r>
        <w:rPr>
          <w:b/>
          <w:i/>
          <w:color w:val="000000"/>
          <w:sz w:val="22"/>
        </w:rPr>
        <w:t>G</w:t>
      </w:r>
      <w:r>
        <w:rPr>
          <w:b/>
          <w:i/>
          <w:color w:val="000000"/>
          <w:sz w:val="22"/>
          <w:vertAlign w:val="subscript"/>
        </w:rPr>
        <w:t>FJMAX</w:t>
      </w:r>
      <w:r>
        <w:rPr>
          <w:b/>
          <w:i/>
          <w:color w:val="000000"/>
          <w:sz w:val="22"/>
        </w:rPr>
        <w:t xml:space="preserve"> = </w:t>
      </w:r>
      <w:r>
        <w:rPr>
          <w:rFonts w:ascii="Arial" w:hAnsi="Arial" w:cs="Arial"/>
          <w:b/>
          <w:color w:val="000000"/>
        </w:rPr>
        <w:t>35.32</w:t>
      </w:r>
    </w:p>
    <w:p w:rsidR="00C25508" w:rsidRDefault="00C25508" w:rsidP="00C25508">
      <w:pPr>
        <w:rPr>
          <w:rFonts w:ascii="Arial" w:hAnsi="Arial" w:cs="Arial"/>
          <w:b/>
          <w:color w:val="000000"/>
        </w:rPr>
      </w:pPr>
      <w:r>
        <w:rPr>
          <w:rFonts w:ascii="Courier New" w:hAnsi="Courier New" w:cs="Courier New"/>
          <w:color w:val="000000"/>
          <w:sz w:val="22"/>
        </w:rPr>
        <w:t xml:space="preserve">Годовой расход дизельного топлива, т/год, </w:t>
      </w:r>
      <w:r>
        <w:rPr>
          <w:b/>
          <w:i/>
          <w:color w:val="000000"/>
          <w:sz w:val="22"/>
        </w:rPr>
        <w:t>G</w:t>
      </w:r>
      <w:r>
        <w:rPr>
          <w:b/>
          <w:i/>
          <w:color w:val="000000"/>
          <w:sz w:val="22"/>
          <w:vertAlign w:val="subscript"/>
        </w:rPr>
        <w:t>FGGO</w:t>
      </w:r>
      <w:r>
        <w:rPr>
          <w:b/>
          <w:i/>
          <w:color w:val="000000"/>
          <w:sz w:val="22"/>
        </w:rPr>
        <w:t xml:space="preserve"> = </w:t>
      </w:r>
      <w:r>
        <w:rPr>
          <w:rFonts w:ascii="Arial" w:hAnsi="Arial" w:cs="Arial"/>
          <w:b/>
          <w:color w:val="000000"/>
        </w:rPr>
        <w:t>3.391</w:t>
      </w:r>
    </w:p>
    <w:p w:rsidR="00C25508" w:rsidRDefault="00C25508" w:rsidP="00C25508">
      <w:pPr>
        <w:rPr>
          <w:rFonts w:ascii="Arial" w:hAnsi="Arial" w:cs="Arial"/>
          <w:b/>
          <w:color w:val="000000"/>
        </w:rPr>
      </w:pPr>
    </w:p>
    <w:p w:rsidR="00C25508" w:rsidRDefault="00C25508" w:rsidP="00C25508">
      <w:pPr>
        <w:rPr>
          <w:b/>
          <w:i/>
          <w:color w:val="000000"/>
          <w:u w:val="single"/>
        </w:rPr>
      </w:pPr>
      <w:r>
        <w:rPr>
          <w:b/>
          <w:i/>
          <w:color w:val="000000"/>
          <w:u w:val="single"/>
        </w:rPr>
        <w:t>Примесь: 0301 Азота (IV) диоксид (Азота диоксид) (4)</w:t>
      </w:r>
    </w:p>
    <w:p w:rsidR="00C25508" w:rsidRDefault="00C25508" w:rsidP="00C25508">
      <w:pPr>
        <w:rPr>
          <w:b/>
          <w:i/>
          <w:color w:val="000000"/>
          <w:u w:val="single"/>
        </w:rPr>
      </w:pPr>
    </w:p>
    <w:p w:rsidR="00C25508" w:rsidRDefault="00C25508" w:rsidP="00C25508">
      <w:pPr>
        <w:rPr>
          <w:rFonts w:ascii="Arial" w:hAnsi="Arial" w:cs="Arial"/>
          <w:b/>
          <w:color w:val="000000"/>
        </w:rPr>
      </w:pPr>
      <w:r>
        <w:rPr>
          <w:rFonts w:ascii="Courier New" w:hAnsi="Courier New" w:cs="Courier New"/>
          <w:color w:val="000000"/>
          <w:sz w:val="22"/>
        </w:rPr>
        <w:t xml:space="preserve">Оценочное значение среднециклового выброса, г/кг топлива (табл.4), </w:t>
      </w:r>
      <w:r>
        <w:rPr>
          <w:b/>
          <w:i/>
          <w:color w:val="000000"/>
          <w:sz w:val="22"/>
        </w:rPr>
        <w:t>E</w:t>
      </w:r>
      <w:r>
        <w:rPr>
          <w:rFonts w:ascii="Courier New" w:hAnsi="Courier New" w:cs="Courier New"/>
          <w:b/>
          <w:i/>
          <w:color w:val="000000"/>
          <w:sz w:val="22"/>
          <w:vertAlign w:val="subscript"/>
        </w:rPr>
        <w:t>Э</w:t>
      </w:r>
      <w:r>
        <w:rPr>
          <w:b/>
          <w:i/>
          <w:color w:val="000000"/>
          <w:sz w:val="22"/>
        </w:rPr>
        <w:t xml:space="preserve">  = </w:t>
      </w:r>
      <w:r>
        <w:rPr>
          <w:rFonts w:ascii="Arial" w:hAnsi="Arial" w:cs="Arial"/>
          <w:b/>
          <w:color w:val="000000"/>
        </w:rPr>
        <w:t>30</w:t>
      </w:r>
    </w:p>
    <w:p w:rsidR="00C25508" w:rsidRDefault="00C25508" w:rsidP="00C25508">
      <w:pPr>
        <w:rPr>
          <w:rFonts w:ascii="Arial" w:hAnsi="Arial" w:cs="Arial"/>
          <w:b/>
          <w:color w:val="000000"/>
        </w:rPr>
      </w:pPr>
      <w:r>
        <w:rPr>
          <w:rFonts w:ascii="Courier New" w:hAnsi="Courier New" w:cs="Courier New"/>
          <w:color w:val="000000"/>
          <w:sz w:val="22"/>
        </w:rPr>
        <w:t xml:space="preserve">Максимальный разовый выброс, г/с, </w:t>
      </w:r>
      <w:r>
        <w:rPr>
          <w:b/>
          <w:i/>
          <w:color w:val="000000"/>
          <w:sz w:val="22"/>
        </w:rPr>
        <w:t xml:space="preserve">_G_ = </w:t>
      </w:r>
      <w:r>
        <w:rPr>
          <w:b/>
          <w:i/>
          <w:color w:val="000000"/>
        </w:rPr>
        <w:t>G</w:t>
      </w:r>
      <w:r>
        <w:rPr>
          <w:b/>
          <w:i/>
          <w:color w:val="000000"/>
          <w:vertAlign w:val="subscript"/>
        </w:rPr>
        <w:t>FJMAX</w:t>
      </w:r>
      <w:r>
        <w:rPr>
          <w:b/>
          <w:i/>
          <w:color w:val="000000"/>
        </w:rPr>
        <w:t xml:space="preserve"> · E</w:t>
      </w:r>
      <w:r>
        <w:rPr>
          <w:rFonts w:ascii="Courier New" w:hAnsi="Courier New" w:cs="Courier New"/>
          <w:b/>
          <w:i/>
          <w:color w:val="000000"/>
          <w:vertAlign w:val="subscript"/>
        </w:rPr>
        <w:t>Э</w:t>
      </w:r>
      <w:r>
        <w:rPr>
          <w:b/>
          <w:i/>
          <w:color w:val="000000"/>
        </w:rPr>
        <w:t xml:space="preserve">  / 3600 = </w:t>
      </w:r>
      <w:r>
        <w:rPr>
          <w:b/>
          <w:color w:val="000000"/>
        </w:rPr>
        <w:t xml:space="preserve">35.32 · 30 / 3600 = </w:t>
      </w:r>
      <w:r>
        <w:rPr>
          <w:rFonts w:ascii="Arial" w:hAnsi="Arial" w:cs="Arial"/>
          <w:b/>
          <w:color w:val="000000"/>
        </w:rPr>
        <w:t>0.29433333333</w:t>
      </w:r>
    </w:p>
    <w:p w:rsidR="00C25508" w:rsidRDefault="00C25508" w:rsidP="00C25508">
      <w:pPr>
        <w:rPr>
          <w:rFonts w:ascii="Arial" w:hAnsi="Arial" w:cs="Arial"/>
          <w:b/>
          <w:color w:val="000000"/>
        </w:rPr>
      </w:pPr>
      <w:r>
        <w:rPr>
          <w:rFonts w:ascii="Courier New" w:hAnsi="Courier New" w:cs="Courier New"/>
          <w:color w:val="000000"/>
          <w:sz w:val="22"/>
        </w:rPr>
        <w:t xml:space="preserve">Валовый выброс, т/год, </w:t>
      </w:r>
      <w:r>
        <w:rPr>
          <w:b/>
          <w:i/>
          <w:color w:val="000000"/>
          <w:sz w:val="22"/>
        </w:rPr>
        <w:t xml:space="preserve">_M_ = </w:t>
      </w:r>
      <w:r>
        <w:rPr>
          <w:b/>
          <w:i/>
          <w:color w:val="000000"/>
        </w:rPr>
        <w:t>G</w:t>
      </w:r>
      <w:r>
        <w:rPr>
          <w:b/>
          <w:i/>
          <w:color w:val="000000"/>
          <w:vertAlign w:val="subscript"/>
        </w:rPr>
        <w:t>FGGO</w:t>
      </w:r>
      <w:r>
        <w:rPr>
          <w:b/>
          <w:i/>
          <w:color w:val="000000"/>
        </w:rPr>
        <w:t xml:space="preserve"> · E</w:t>
      </w:r>
      <w:r>
        <w:rPr>
          <w:rFonts w:ascii="Courier New" w:hAnsi="Courier New" w:cs="Courier New"/>
          <w:b/>
          <w:i/>
          <w:color w:val="000000"/>
          <w:vertAlign w:val="subscript"/>
        </w:rPr>
        <w:t>Э</w:t>
      </w:r>
      <w:r>
        <w:rPr>
          <w:b/>
          <w:i/>
          <w:color w:val="000000"/>
        </w:rPr>
        <w:t xml:space="preserve">  / 10</w:t>
      </w:r>
      <w:r>
        <w:rPr>
          <w:b/>
          <w:i/>
          <w:color w:val="000000"/>
          <w:vertAlign w:val="superscript"/>
        </w:rPr>
        <w:t>3</w:t>
      </w:r>
      <w:r>
        <w:rPr>
          <w:b/>
          <w:i/>
          <w:color w:val="000000"/>
        </w:rPr>
        <w:t xml:space="preserve"> = </w:t>
      </w:r>
      <w:r>
        <w:rPr>
          <w:b/>
          <w:color w:val="000000"/>
        </w:rPr>
        <w:t>3.391 · 30 / 10</w:t>
      </w:r>
      <w:r>
        <w:rPr>
          <w:b/>
          <w:color w:val="000000"/>
          <w:vertAlign w:val="superscript"/>
        </w:rPr>
        <w:t>3</w:t>
      </w:r>
      <w:r>
        <w:rPr>
          <w:b/>
          <w:color w:val="000000"/>
        </w:rPr>
        <w:t xml:space="preserve"> = </w:t>
      </w:r>
      <w:r>
        <w:rPr>
          <w:rFonts w:ascii="Arial" w:hAnsi="Arial" w:cs="Arial"/>
          <w:b/>
          <w:color w:val="000000"/>
        </w:rPr>
        <w:t>0.10173</w:t>
      </w:r>
    </w:p>
    <w:p w:rsidR="00C25508" w:rsidRDefault="00C25508" w:rsidP="00C25508">
      <w:pPr>
        <w:rPr>
          <w:rFonts w:ascii="Arial" w:hAnsi="Arial" w:cs="Arial"/>
          <w:b/>
          <w:color w:val="000000"/>
        </w:rPr>
      </w:pPr>
    </w:p>
    <w:p w:rsidR="00C25508" w:rsidRDefault="00C25508" w:rsidP="00C25508">
      <w:pPr>
        <w:rPr>
          <w:b/>
          <w:i/>
          <w:color w:val="000000"/>
          <w:u w:val="single"/>
        </w:rPr>
      </w:pPr>
      <w:r>
        <w:rPr>
          <w:b/>
          <w:i/>
          <w:color w:val="000000"/>
          <w:u w:val="single"/>
        </w:rPr>
        <w:t>Примесь: 1325 Формальдегид (Метаналь) (609)</w:t>
      </w:r>
    </w:p>
    <w:p w:rsidR="00C25508" w:rsidRDefault="00C25508" w:rsidP="00C25508">
      <w:pPr>
        <w:rPr>
          <w:b/>
          <w:i/>
          <w:color w:val="000000"/>
          <w:u w:val="single"/>
        </w:rPr>
      </w:pPr>
    </w:p>
    <w:p w:rsidR="00C25508" w:rsidRDefault="00C25508" w:rsidP="00C25508">
      <w:pPr>
        <w:rPr>
          <w:rFonts w:ascii="Arial" w:hAnsi="Arial" w:cs="Arial"/>
          <w:b/>
          <w:color w:val="000000"/>
        </w:rPr>
      </w:pPr>
      <w:r>
        <w:rPr>
          <w:rFonts w:ascii="Courier New" w:hAnsi="Courier New" w:cs="Courier New"/>
          <w:color w:val="000000"/>
          <w:sz w:val="22"/>
        </w:rPr>
        <w:t xml:space="preserve">Оценочное значение среднециклового выброса, г/кг топлива (табл.4), </w:t>
      </w:r>
      <w:r>
        <w:rPr>
          <w:b/>
          <w:i/>
          <w:color w:val="000000"/>
          <w:sz w:val="22"/>
        </w:rPr>
        <w:t>E</w:t>
      </w:r>
      <w:r>
        <w:rPr>
          <w:rFonts w:ascii="Courier New" w:hAnsi="Courier New" w:cs="Courier New"/>
          <w:b/>
          <w:i/>
          <w:color w:val="000000"/>
          <w:sz w:val="22"/>
          <w:vertAlign w:val="subscript"/>
        </w:rPr>
        <w:t>Э</w:t>
      </w:r>
      <w:r>
        <w:rPr>
          <w:b/>
          <w:i/>
          <w:color w:val="000000"/>
          <w:sz w:val="22"/>
        </w:rPr>
        <w:t xml:space="preserve">  = </w:t>
      </w:r>
      <w:r>
        <w:rPr>
          <w:rFonts w:ascii="Arial" w:hAnsi="Arial" w:cs="Arial"/>
          <w:b/>
          <w:color w:val="000000"/>
        </w:rPr>
        <w:t>1.2</w:t>
      </w:r>
    </w:p>
    <w:p w:rsidR="00C25508" w:rsidRDefault="00C25508" w:rsidP="00C25508">
      <w:pPr>
        <w:rPr>
          <w:rFonts w:ascii="Arial" w:hAnsi="Arial" w:cs="Arial"/>
          <w:b/>
          <w:color w:val="000000"/>
        </w:rPr>
      </w:pPr>
      <w:r>
        <w:rPr>
          <w:rFonts w:ascii="Courier New" w:hAnsi="Courier New" w:cs="Courier New"/>
          <w:color w:val="000000"/>
          <w:sz w:val="22"/>
        </w:rPr>
        <w:t xml:space="preserve">Максимальный разовый выброс, г/с, </w:t>
      </w:r>
      <w:r>
        <w:rPr>
          <w:b/>
          <w:i/>
          <w:color w:val="000000"/>
          <w:sz w:val="22"/>
        </w:rPr>
        <w:t xml:space="preserve">_G_ = </w:t>
      </w:r>
      <w:r>
        <w:rPr>
          <w:b/>
          <w:i/>
          <w:color w:val="000000"/>
        </w:rPr>
        <w:t>G</w:t>
      </w:r>
      <w:r>
        <w:rPr>
          <w:b/>
          <w:i/>
          <w:color w:val="000000"/>
          <w:vertAlign w:val="subscript"/>
        </w:rPr>
        <w:t>FJMAX</w:t>
      </w:r>
      <w:r>
        <w:rPr>
          <w:b/>
          <w:i/>
          <w:color w:val="000000"/>
        </w:rPr>
        <w:t xml:space="preserve"> · E</w:t>
      </w:r>
      <w:r>
        <w:rPr>
          <w:rFonts w:ascii="Courier New" w:hAnsi="Courier New" w:cs="Courier New"/>
          <w:b/>
          <w:i/>
          <w:color w:val="000000"/>
          <w:vertAlign w:val="subscript"/>
        </w:rPr>
        <w:t>Э</w:t>
      </w:r>
      <w:r>
        <w:rPr>
          <w:b/>
          <w:i/>
          <w:color w:val="000000"/>
        </w:rPr>
        <w:t xml:space="preserve">  / 3600 = </w:t>
      </w:r>
      <w:r>
        <w:rPr>
          <w:b/>
          <w:color w:val="000000"/>
        </w:rPr>
        <w:t xml:space="preserve">35.32 · 1.2 / 3600 = </w:t>
      </w:r>
      <w:r>
        <w:rPr>
          <w:rFonts w:ascii="Arial" w:hAnsi="Arial" w:cs="Arial"/>
          <w:b/>
          <w:color w:val="000000"/>
        </w:rPr>
        <w:t>0.01177333333</w:t>
      </w:r>
    </w:p>
    <w:p w:rsidR="00C25508" w:rsidRDefault="00C25508" w:rsidP="00C25508">
      <w:pPr>
        <w:rPr>
          <w:rFonts w:ascii="Arial" w:hAnsi="Arial" w:cs="Arial"/>
          <w:b/>
          <w:color w:val="000000"/>
        </w:rPr>
      </w:pPr>
      <w:r>
        <w:rPr>
          <w:rFonts w:ascii="Courier New" w:hAnsi="Courier New" w:cs="Courier New"/>
          <w:color w:val="000000"/>
          <w:sz w:val="22"/>
        </w:rPr>
        <w:t xml:space="preserve">Валовый выброс, т/год, </w:t>
      </w:r>
      <w:r>
        <w:rPr>
          <w:b/>
          <w:i/>
          <w:color w:val="000000"/>
          <w:sz w:val="22"/>
        </w:rPr>
        <w:t xml:space="preserve">_M_ = </w:t>
      </w:r>
      <w:r>
        <w:rPr>
          <w:b/>
          <w:i/>
          <w:color w:val="000000"/>
        </w:rPr>
        <w:t>G</w:t>
      </w:r>
      <w:r>
        <w:rPr>
          <w:b/>
          <w:i/>
          <w:color w:val="000000"/>
          <w:vertAlign w:val="subscript"/>
        </w:rPr>
        <w:t>FGGO</w:t>
      </w:r>
      <w:r>
        <w:rPr>
          <w:b/>
          <w:i/>
          <w:color w:val="000000"/>
        </w:rPr>
        <w:t xml:space="preserve"> · E</w:t>
      </w:r>
      <w:r>
        <w:rPr>
          <w:rFonts w:ascii="Courier New" w:hAnsi="Courier New" w:cs="Courier New"/>
          <w:b/>
          <w:i/>
          <w:color w:val="000000"/>
          <w:vertAlign w:val="subscript"/>
        </w:rPr>
        <w:t>Э</w:t>
      </w:r>
      <w:r>
        <w:rPr>
          <w:b/>
          <w:i/>
          <w:color w:val="000000"/>
        </w:rPr>
        <w:t xml:space="preserve">  / 10</w:t>
      </w:r>
      <w:r>
        <w:rPr>
          <w:b/>
          <w:i/>
          <w:color w:val="000000"/>
          <w:vertAlign w:val="superscript"/>
        </w:rPr>
        <w:t>3</w:t>
      </w:r>
      <w:r>
        <w:rPr>
          <w:b/>
          <w:i/>
          <w:color w:val="000000"/>
        </w:rPr>
        <w:t xml:space="preserve"> = </w:t>
      </w:r>
      <w:r>
        <w:rPr>
          <w:b/>
          <w:color w:val="000000"/>
        </w:rPr>
        <w:t>3.391 · 1.2 / 10</w:t>
      </w:r>
      <w:r>
        <w:rPr>
          <w:b/>
          <w:color w:val="000000"/>
          <w:vertAlign w:val="superscript"/>
        </w:rPr>
        <w:t>3</w:t>
      </w:r>
      <w:r>
        <w:rPr>
          <w:b/>
          <w:color w:val="000000"/>
        </w:rPr>
        <w:t xml:space="preserve"> = </w:t>
      </w:r>
      <w:r>
        <w:rPr>
          <w:rFonts w:ascii="Arial" w:hAnsi="Arial" w:cs="Arial"/>
          <w:b/>
          <w:color w:val="000000"/>
        </w:rPr>
        <w:t>0.0040692</w:t>
      </w:r>
    </w:p>
    <w:p w:rsidR="00C25508" w:rsidRDefault="00C25508" w:rsidP="00C25508">
      <w:pPr>
        <w:rPr>
          <w:rFonts w:ascii="Arial" w:hAnsi="Arial" w:cs="Arial"/>
          <w:b/>
          <w:color w:val="000000"/>
        </w:rPr>
      </w:pPr>
    </w:p>
    <w:p w:rsidR="00C25508" w:rsidRDefault="00C25508" w:rsidP="00C25508">
      <w:pPr>
        <w:rPr>
          <w:b/>
          <w:i/>
          <w:color w:val="000000"/>
          <w:u w:val="single"/>
        </w:rPr>
      </w:pPr>
      <w:r>
        <w:rPr>
          <w:b/>
          <w:i/>
          <w:color w:val="000000"/>
          <w:u w:val="single"/>
        </w:rPr>
        <w:t>Примесь: 0304 Азот (II) оксид (Азота оксид) (6)</w:t>
      </w:r>
    </w:p>
    <w:p w:rsidR="00C25508" w:rsidRDefault="00C25508" w:rsidP="00C25508">
      <w:pPr>
        <w:rPr>
          <w:b/>
          <w:i/>
          <w:color w:val="000000"/>
          <w:u w:val="single"/>
        </w:rPr>
      </w:pPr>
    </w:p>
    <w:p w:rsidR="00C25508" w:rsidRDefault="00C25508" w:rsidP="00C25508">
      <w:pPr>
        <w:rPr>
          <w:rFonts w:ascii="Arial" w:hAnsi="Arial" w:cs="Arial"/>
          <w:b/>
          <w:color w:val="000000"/>
        </w:rPr>
      </w:pPr>
      <w:r>
        <w:rPr>
          <w:rFonts w:ascii="Courier New" w:hAnsi="Courier New" w:cs="Courier New"/>
          <w:color w:val="000000"/>
          <w:sz w:val="22"/>
        </w:rPr>
        <w:t xml:space="preserve">Оценочное значение среднециклового выброса, г/кг топлива (табл.4), </w:t>
      </w:r>
      <w:r>
        <w:rPr>
          <w:b/>
          <w:i/>
          <w:color w:val="000000"/>
          <w:sz w:val="22"/>
        </w:rPr>
        <w:t>E</w:t>
      </w:r>
      <w:r>
        <w:rPr>
          <w:rFonts w:ascii="Courier New" w:hAnsi="Courier New" w:cs="Courier New"/>
          <w:b/>
          <w:i/>
          <w:color w:val="000000"/>
          <w:sz w:val="22"/>
          <w:vertAlign w:val="subscript"/>
        </w:rPr>
        <w:t>Э</w:t>
      </w:r>
      <w:r>
        <w:rPr>
          <w:b/>
          <w:i/>
          <w:color w:val="000000"/>
          <w:sz w:val="22"/>
        </w:rPr>
        <w:t xml:space="preserve">  = </w:t>
      </w:r>
      <w:r>
        <w:rPr>
          <w:rFonts w:ascii="Arial" w:hAnsi="Arial" w:cs="Arial"/>
          <w:b/>
          <w:color w:val="000000"/>
        </w:rPr>
        <w:t>39</w:t>
      </w:r>
    </w:p>
    <w:p w:rsidR="00C25508" w:rsidRDefault="00C25508" w:rsidP="00C25508">
      <w:pPr>
        <w:rPr>
          <w:rFonts w:ascii="Arial" w:hAnsi="Arial" w:cs="Arial"/>
          <w:b/>
          <w:color w:val="000000"/>
        </w:rPr>
      </w:pPr>
      <w:r>
        <w:rPr>
          <w:rFonts w:ascii="Courier New" w:hAnsi="Courier New" w:cs="Courier New"/>
          <w:color w:val="000000"/>
          <w:sz w:val="22"/>
        </w:rPr>
        <w:t xml:space="preserve">Максимальный разовый выброс, г/с, </w:t>
      </w:r>
      <w:r>
        <w:rPr>
          <w:b/>
          <w:i/>
          <w:color w:val="000000"/>
          <w:sz w:val="22"/>
        </w:rPr>
        <w:t xml:space="preserve">_G_ = </w:t>
      </w:r>
      <w:r>
        <w:rPr>
          <w:b/>
          <w:i/>
          <w:color w:val="000000"/>
        </w:rPr>
        <w:t>G</w:t>
      </w:r>
      <w:r>
        <w:rPr>
          <w:b/>
          <w:i/>
          <w:color w:val="000000"/>
          <w:vertAlign w:val="subscript"/>
        </w:rPr>
        <w:t>FJMAX</w:t>
      </w:r>
      <w:r>
        <w:rPr>
          <w:b/>
          <w:i/>
          <w:color w:val="000000"/>
        </w:rPr>
        <w:t xml:space="preserve"> · E</w:t>
      </w:r>
      <w:r>
        <w:rPr>
          <w:rFonts w:ascii="Courier New" w:hAnsi="Courier New" w:cs="Courier New"/>
          <w:b/>
          <w:i/>
          <w:color w:val="000000"/>
          <w:vertAlign w:val="subscript"/>
        </w:rPr>
        <w:t>Э</w:t>
      </w:r>
      <w:r>
        <w:rPr>
          <w:b/>
          <w:i/>
          <w:color w:val="000000"/>
        </w:rPr>
        <w:t xml:space="preserve">  / 3600 = </w:t>
      </w:r>
      <w:r>
        <w:rPr>
          <w:b/>
          <w:color w:val="000000"/>
        </w:rPr>
        <w:t xml:space="preserve">35.32 · 39 / 3600 = </w:t>
      </w:r>
      <w:r>
        <w:rPr>
          <w:rFonts w:ascii="Arial" w:hAnsi="Arial" w:cs="Arial"/>
          <w:b/>
          <w:color w:val="000000"/>
        </w:rPr>
        <w:t>0.38263333333</w:t>
      </w:r>
    </w:p>
    <w:p w:rsidR="00C25508" w:rsidRDefault="00C25508" w:rsidP="00C25508">
      <w:pPr>
        <w:rPr>
          <w:rFonts w:ascii="Arial" w:hAnsi="Arial" w:cs="Arial"/>
          <w:b/>
          <w:color w:val="000000"/>
        </w:rPr>
      </w:pPr>
      <w:r>
        <w:rPr>
          <w:rFonts w:ascii="Courier New" w:hAnsi="Courier New" w:cs="Courier New"/>
          <w:color w:val="000000"/>
          <w:sz w:val="22"/>
        </w:rPr>
        <w:t xml:space="preserve">Валовый выброс, т/год, </w:t>
      </w:r>
      <w:r>
        <w:rPr>
          <w:b/>
          <w:i/>
          <w:color w:val="000000"/>
          <w:sz w:val="22"/>
        </w:rPr>
        <w:t xml:space="preserve">_M_ = </w:t>
      </w:r>
      <w:r>
        <w:rPr>
          <w:b/>
          <w:i/>
          <w:color w:val="000000"/>
        </w:rPr>
        <w:t>G</w:t>
      </w:r>
      <w:r>
        <w:rPr>
          <w:b/>
          <w:i/>
          <w:color w:val="000000"/>
          <w:vertAlign w:val="subscript"/>
        </w:rPr>
        <w:t>FGGO</w:t>
      </w:r>
      <w:r>
        <w:rPr>
          <w:b/>
          <w:i/>
          <w:color w:val="000000"/>
        </w:rPr>
        <w:t xml:space="preserve"> · E</w:t>
      </w:r>
      <w:r>
        <w:rPr>
          <w:rFonts w:ascii="Courier New" w:hAnsi="Courier New" w:cs="Courier New"/>
          <w:b/>
          <w:i/>
          <w:color w:val="000000"/>
          <w:vertAlign w:val="subscript"/>
        </w:rPr>
        <w:t>Э</w:t>
      </w:r>
      <w:r>
        <w:rPr>
          <w:b/>
          <w:i/>
          <w:color w:val="000000"/>
        </w:rPr>
        <w:t xml:space="preserve">  / 10</w:t>
      </w:r>
      <w:r>
        <w:rPr>
          <w:b/>
          <w:i/>
          <w:color w:val="000000"/>
          <w:vertAlign w:val="superscript"/>
        </w:rPr>
        <w:t>3</w:t>
      </w:r>
      <w:r>
        <w:rPr>
          <w:b/>
          <w:i/>
          <w:color w:val="000000"/>
        </w:rPr>
        <w:t xml:space="preserve"> = </w:t>
      </w:r>
      <w:r>
        <w:rPr>
          <w:b/>
          <w:color w:val="000000"/>
        </w:rPr>
        <w:t>3.391 · 39 / 10</w:t>
      </w:r>
      <w:r>
        <w:rPr>
          <w:b/>
          <w:color w:val="000000"/>
          <w:vertAlign w:val="superscript"/>
        </w:rPr>
        <w:t>3</w:t>
      </w:r>
      <w:r>
        <w:rPr>
          <w:b/>
          <w:color w:val="000000"/>
        </w:rPr>
        <w:t xml:space="preserve"> = </w:t>
      </w:r>
      <w:r>
        <w:rPr>
          <w:rFonts w:ascii="Arial" w:hAnsi="Arial" w:cs="Arial"/>
          <w:b/>
          <w:color w:val="000000"/>
        </w:rPr>
        <w:t>0.132249</w:t>
      </w:r>
    </w:p>
    <w:p w:rsidR="00C25508" w:rsidRDefault="00C25508" w:rsidP="00C25508">
      <w:pPr>
        <w:rPr>
          <w:rFonts w:ascii="Arial" w:hAnsi="Arial" w:cs="Arial"/>
          <w:b/>
          <w:color w:val="000000"/>
        </w:rPr>
      </w:pPr>
    </w:p>
    <w:p w:rsidR="00C25508" w:rsidRDefault="00C25508" w:rsidP="00C25508">
      <w:pPr>
        <w:rPr>
          <w:b/>
          <w:i/>
          <w:color w:val="000000"/>
          <w:u w:val="single"/>
        </w:rPr>
      </w:pPr>
      <w:r>
        <w:rPr>
          <w:b/>
          <w:i/>
          <w:color w:val="000000"/>
          <w:u w:val="single"/>
        </w:rPr>
        <w:t>Примесь: 0330 Сера диоксид (Ангидрид сернистый, Сернистый газ, Сера (IV) оксид) (516)</w:t>
      </w:r>
    </w:p>
    <w:p w:rsidR="00C25508" w:rsidRDefault="00C25508" w:rsidP="00C25508">
      <w:pPr>
        <w:rPr>
          <w:b/>
          <w:i/>
          <w:color w:val="000000"/>
          <w:u w:val="single"/>
        </w:rPr>
      </w:pPr>
    </w:p>
    <w:p w:rsidR="00C25508" w:rsidRDefault="00C25508" w:rsidP="00C25508">
      <w:pPr>
        <w:rPr>
          <w:rFonts w:ascii="Arial" w:hAnsi="Arial" w:cs="Arial"/>
          <w:b/>
          <w:color w:val="000000"/>
        </w:rPr>
      </w:pPr>
      <w:r>
        <w:rPr>
          <w:rFonts w:ascii="Courier New" w:hAnsi="Courier New" w:cs="Courier New"/>
          <w:color w:val="000000"/>
          <w:sz w:val="22"/>
        </w:rPr>
        <w:t xml:space="preserve">Оценочное значение среднециклового выброса, г/кг топлива (табл.4), </w:t>
      </w:r>
      <w:r>
        <w:rPr>
          <w:b/>
          <w:i/>
          <w:color w:val="000000"/>
          <w:sz w:val="22"/>
        </w:rPr>
        <w:t>E</w:t>
      </w:r>
      <w:r>
        <w:rPr>
          <w:rFonts w:ascii="Courier New" w:hAnsi="Courier New" w:cs="Courier New"/>
          <w:b/>
          <w:i/>
          <w:color w:val="000000"/>
          <w:sz w:val="22"/>
          <w:vertAlign w:val="subscript"/>
        </w:rPr>
        <w:t>Э</w:t>
      </w:r>
      <w:r>
        <w:rPr>
          <w:b/>
          <w:i/>
          <w:color w:val="000000"/>
          <w:sz w:val="22"/>
        </w:rPr>
        <w:t xml:space="preserve">  = </w:t>
      </w:r>
      <w:r>
        <w:rPr>
          <w:rFonts w:ascii="Arial" w:hAnsi="Arial" w:cs="Arial"/>
          <w:b/>
          <w:color w:val="000000"/>
        </w:rPr>
        <w:t>10</w:t>
      </w:r>
    </w:p>
    <w:p w:rsidR="00C25508" w:rsidRDefault="00C25508" w:rsidP="00C25508">
      <w:pPr>
        <w:rPr>
          <w:rFonts w:ascii="Arial" w:hAnsi="Arial" w:cs="Arial"/>
          <w:b/>
          <w:color w:val="000000"/>
        </w:rPr>
      </w:pPr>
      <w:r>
        <w:rPr>
          <w:rFonts w:ascii="Courier New" w:hAnsi="Courier New" w:cs="Courier New"/>
          <w:color w:val="000000"/>
          <w:sz w:val="22"/>
        </w:rPr>
        <w:t xml:space="preserve">Максимальный разовый выброс, г/с, </w:t>
      </w:r>
      <w:r>
        <w:rPr>
          <w:b/>
          <w:i/>
          <w:color w:val="000000"/>
          <w:sz w:val="22"/>
        </w:rPr>
        <w:t xml:space="preserve">_G_ = </w:t>
      </w:r>
      <w:r>
        <w:rPr>
          <w:b/>
          <w:i/>
          <w:color w:val="000000"/>
        </w:rPr>
        <w:t>G</w:t>
      </w:r>
      <w:r>
        <w:rPr>
          <w:b/>
          <w:i/>
          <w:color w:val="000000"/>
          <w:vertAlign w:val="subscript"/>
        </w:rPr>
        <w:t>FJMAX</w:t>
      </w:r>
      <w:r>
        <w:rPr>
          <w:b/>
          <w:i/>
          <w:color w:val="000000"/>
        </w:rPr>
        <w:t xml:space="preserve"> · E</w:t>
      </w:r>
      <w:r>
        <w:rPr>
          <w:rFonts w:ascii="Courier New" w:hAnsi="Courier New" w:cs="Courier New"/>
          <w:b/>
          <w:i/>
          <w:color w:val="000000"/>
          <w:vertAlign w:val="subscript"/>
        </w:rPr>
        <w:t>Э</w:t>
      </w:r>
      <w:r>
        <w:rPr>
          <w:b/>
          <w:i/>
          <w:color w:val="000000"/>
        </w:rPr>
        <w:t xml:space="preserve">  / 3600 = </w:t>
      </w:r>
      <w:r>
        <w:rPr>
          <w:b/>
          <w:color w:val="000000"/>
        </w:rPr>
        <w:t xml:space="preserve">35.32 · 10 / 3600 = </w:t>
      </w:r>
      <w:r>
        <w:rPr>
          <w:rFonts w:ascii="Arial" w:hAnsi="Arial" w:cs="Arial"/>
          <w:b/>
          <w:color w:val="000000"/>
        </w:rPr>
        <w:t>0.09811111111</w:t>
      </w:r>
    </w:p>
    <w:p w:rsidR="00C25508" w:rsidRDefault="00C25508" w:rsidP="00C25508">
      <w:pPr>
        <w:rPr>
          <w:rFonts w:ascii="Arial" w:hAnsi="Arial" w:cs="Arial"/>
          <w:b/>
          <w:color w:val="000000"/>
        </w:rPr>
      </w:pPr>
      <w:r>
        <w:rPr>
          <w:rFonts w:ascii="Courier New" w:hAnsi="Courier New" w:cs="Courier New"/>
          <w:color w:val="000000"/>
          <w:sz w:val="22"/>
        </w:rPr>
        <w:t xml:space="preserve">Валовый выброс, т/год, </w:t>
      </w:r>
      <w:r>
        <w:rPr>
          <w:b/>
          <w:i/>
          <w:color w:val="000000"/>
          <w:sz w:val="22"/>
        </w:rPr>
        <w:t xml:space="preserve">_M_ = </w:t>
      </w:r>
      <w:r>
        <w:rPr>
          <w:b/>
          <w:i/>
          <w:color w:val="000000"/>
        </w:rPr>
        <w:t>G</w:t>
      </w:r>
      <w:r>
        <w:rPr>
          <w:b/>
          <w:i/>
          <w:color w:val="000000"/>
          <w:vertAlign w:val="subscript"/>
        </w:rPr>
        <w:t>FGGO</w:t>
      </w:r>
      <w:r>
        <w:rPr>
          <w:b/>
          <w:i/>
          <w:color w:val="000000"/>
        </w:rPr>
        <w:t xml:space="preserve"> · E</w:t>
      </w:r>
      <w:r>
        <w:rPr>
          <w:rFonts w:ascii="Courier New" w:hAnsi="Courier New" w:cs="Courier New"/>
          <w:b/>
          <w:i/>
          <w:color w:val="000000"/>
          <w:vertAlign w:val="subscript"/>
        </w:rPr>
        <w:t>Э</w:t>
      </w:r>
      <w:r>
        <w:rPr>
          <w:b/>
          <w:i/>
          <w:color w:val="000000"/>
        </w:rPr>
        <w:t xml:space="preserve">  / 10</w:t>
      </w:r>
      <w:r>
        <w:rPr>
          <w:b/>
          <w:i/>
          <w:color w:val="000000"/>
          <w:vertAlign w:val="superscript"/>
        </w:rPr>
        <w:t>3</w:t>
      </w:r>
      <w:r>
        <w:rPr>
          <w:b/>
          <w:i/>
          <w:color w:val="000000"/>
        </w:rPr>
        <w:t xml:space="preserve"> = </w:t>
      </w:r>
      <w:r>
        <w:rPr>
          <w:b/>
          <w:color w:val="000000"/>
        </w:rPr>
        <w:t>3.391 · 10 / 10</w:t>
      </w:r>
      <w:r>
        <w:rPr>
          <w:b/>
          <w:color w:val="000000"/>
          <w:vertAlign w:val="superscript"/>
        </w:rPr>
        <w:t>3</w:t>
      </w:r>
      <w:r>
        <w:rPr>
          <w:b/>
          <w:color w:val="000000"/>
        </w:rPr>
        <w:t xml:space="preserve"> = </w:t>
      </w:r>
      <w:r>
        <w:rPr>
          <w:rFonts w:ascii="Arial" w:hAnsi="Arial" w:cs="Arial"/>
          <w:b/>
          <w:color w:val="000000"/>
        </w:rPr>
        <w:t>0.03391</w:t>
      </w:r>
    </w:p>
    <w:p w:rsidR="00C25508" w:rsidRDefault="00C25508" w:rsidP="00C25508">
      <w:pPr>
        <w:rPr>
          <w:rFonts w:ascii="Arial" w:hAnsi="Arial" w:cs="Arial"/>
          <w:b/>
          <w:color w:val="000000"/>
        </w:rPr>
      </w:pPr>
    </w:p>
    <w:p w:rsidR="00C25508" w:rsidRDefault="00C25508" w:rsidP="00C25508">
      <w:pPr>
        <w:rPr>
          <w:b/>
          <w:i/>
          <w:color w:val="000000"/>
          <w:u w:val="single"/>
        </w:rPr>
      </w:pPr>
      <w:r>
        <w:rPr>
          <w:b/>
          <w:i/>
          <w:color w:val="000000"/>
          <w:u w:val="single"/>
        </w:rPr>
        <w:t>Примесь: 0337 Углерод оксид (Окись углерода, Угарный газ) (584)</w:t>
      </w:r>
    </w:p>
    <w:p w:rsidR="00C25508" w:rsidRDefault="00C25508" w:rsidP="00C25508">
      <w:pPr>
        <w:rPr>
          <w:b/>
          <w:i/>
          <w:color w:val="000000"/>
          <w:u w:val="single"/>
        </w:rPr>
      </w:pPr>
    </w:p>
    <w:p w:rsidR="00C25508" w:rsidRDefault="00C25508" w:rsidP="00C25508">
      <w:pPr>
        <w:rPr>
          <w:rFonts w:ascii="Arial" w:hAnsi="Arial" w:cs="Arial"/>
          <w:b/>
          <w:color w:val="000000"/>
        </w:rPr>
      </w:pPr>
      <w:r>
        <w:rPr>
          <w:rFonts w:ascii="Courier New" w:hAnsi="Courier New" w:cs="Courier New"/>
          <w:color w:val="000000"/>
          <w:sz w:val="22"/>
        </w:rPr>
        <w:t xml:space="preserve">Оценочное значение среднециклового выброса, г/кг топлива (табл.4), </w:t>
      </w:r>
      <w:r>
        <w:rPr>
          <w:b/>
          <w:i/>
          <w:color w:val="000000"/>
          <w:sz w:val="22"/>
        </w:rPr>
        <w:t>E</w:t>
      </w:r>
      <w:r>
        <w:rPr>
          <w:rFonts w:ascii="Courier New" w:hAnsi="Courier New" w:cs="Courier New"/>
          <w:b/>
          <w:i/>
          <w:color w:val="000000"/>
          <w:sz w:val="22"/>
          <w:vertAlign w:val="subscript"/>
        </w:rPr>
        <w:t>Э</w:t>
      </w:r>
      <w:r>
        <w:rPr>
          <w:b/>
          <w:i/>
          <w:color w:val="000000"/>
          <w:sz w:val="22"/>
        </w:rPr>
        <w:t xml:space="preserve">  = </w:t>
      </w:r>
      <w:r>
        <w:rPr>
          <w:rFonts w:ascii="Arial" w:hAnsi="Arial" w:cs="Arial"/>
          <w:b/>
          <w:color w:val="000000"/>
        </w:rPr>
        <w:t>25</w:t>
      </w:r>
    </w:p>
    <w:p w:rsidR="00C25508" w:rsidRDefault="00C25508" w:rsidP="00C25508">
      <w:pPr>
        <w:rPr>
          <w:rFonts w:ascii="Arial" w:hAnsi="Arial" w:cs="Arial"/>
          <w:b/>
          <w:color w:val="000000"/>
        </w:rPr>
      </w:pPr>
      <w:r>
        <w:rPr>
          <w:rFonts w:ascii="Courier New" w:hAnsi="Courier New" w:cs="Courier New"/>
          <w:color w:val="000000"/>
          <w:sz w:val="22"/>
        </w:rPr>
        <w:t xml:space="preserve">Максимальный разовый выброс, г/с, </w:t>
      </w:r>
      <w:r>
        <w:rPr>
          <w:b/>
          <w:i/>
          <w:color w:val="000000"/>
          <w:sz w:val="22"/>
        </w:rPr>
        <w:t xml:space="preserve">_G_ = </w:t>
      </w:r>
      <w:r>
        <w:rPr>
          <w:b/>
          <w:i/>
          <w:color w:val="000000"/>
        </w:rPr>
        <w:t>G</w:t>
      </w:r>
      <w:r>
        <w:rPr>
          <w:b/>
          <w:i/>
          <w:color w:val="000000"/>
          <w:vertAlign w:val="subscript"/>
        </w:rPr>
        <w:t>FJMAX</w:t>
      </w:r>
      <w:r>
        <w:rPr>
          <w:b/>
          <w:i/>
          <w:color w:val="000000"/>
        </w:rPr>
        <w:t xml:space="preserve"> · E</w:t>
      </w:r>
      <w:r>
        <w:rPr>
          <w:rFonts w:ascii="Courier New" w:hAnsi="Courier New" w:cs="Courier New"/>
          <w:b/>
          <w:i/>
          <w:color w:val="000000"/>
          <w:vertAlign w:val="subscript"/>
        </w:rPr>
        <w:t>Э</w:t>
      </w:r>
      <w:r>
        <w:rPr>
          <w:b/>
          <w:i/>
          <w:color w:val="000000"/>
        </w:rPr>
        <w:t xml:space="preserve">  / 3600 = </w:t>
      </w:r>
      <w:r>
        <w:rPr>
          <w:b/>
          <w:color w:val="000000"/>
        </w:rPr>
        <w:t xml:space="preserve">35.32 · 25 / 3600 = </w:t>
      </w:r>
      <w:r>
        <w:rPr>
          <w:rFonts w:ascii="Arial" w:hAnsi="Arial" w:cs="Arial"/>
          <w:b/>
          <w:color w:val="000000"/>
        </w:rPr>
        <w:t>0.24527777778</w:t>
      </w:r>
    </w:p>
    <w:p w:rsidR="00C25508" w:rsidRDefault="00C25508" w:rsidP="00C25508">
      <w:pPr>
        <w:rPr>
          <w:rFonts w:ascii="Arial" w:hAnsi="Arial" w:cs="Arial"/>
          <w:b/>
          <w:color w:val="000000"/>
        </w:rPr>
      </w:pPr>
      <w:r>
        <w:rPr>
          <w:rFonts w:ascii="Courier New" w:hAnsi="Courier New" w:cs="Courier New"/>
          <w:color w:val="000000"/>
          <w:sz w:val="22"/>
        </w:rPr>
        <w:t xml:space="preserve">Валовый выброс, т/год, </w:t>
      </w:r>
      <w:r>
        <w:rPr>
          <w:b/>
          <w:i/>
          <w:color w:val="000000"/>
          <w:sz w:val="22"/>
        </w:rPr>
        <w:t xml:space="preserve">_M_ = </w:t>
      </w:r>
      <w:r>
        <w:rPr>
          <w:b/>
          <w:i/>
          <w:color w:val="000000"/>
        </w:rPr>
        <w:t>G</w:t>
      </w:r>
      <w:r>
        <w:rPr>
          <w:b/>
          <w:i/>
          <w:color w:val="000000"/>
          <w:vertAlign w:val="subscript"/>
        </w:rPr>
        <w:t>FGGO</w:t>
      </w:r>
      <w:r>
        <w:rPr>
          <w:b/>
          <w:i/>
          <w:color w:val="000000"/>
        </w:rPr>
        <w:t xml:space="preserve"> · E</w:t>
      </w:r>
      <w:r>
        <w:rPr>
          <w:rFonts w:ascii="Courier New" w:hAnsi="Courier New" w:cs="Courier New"/>
          <w:b/>
          <w:i/>
          <w:color w:val="000000"/>
          <w:vertAlign w:val="subscript"/>
        </w:rPr>
        <w:t>Э</w:t>
      </w:r>
      <w:r>
        <w:rPr>
          <w:b/>
          <w:i/>
          <w:color w:val="000000"/>
        </w:rPr>
        <w:t xml:space="preserve">  / 10</w:t>
      </w:r>
      <w:r>
        <w:rPr>
          <w:b/>
          <w:i/>
          <w:color w:val="000000"/>
          <w:vertAlign w:val="superscript"/>
        </w:rPr>
        <w:t>3</w:t>
      </w:r>
      <w:r>
        <w:rPr>
          <w:b/>
          <w:i/>
          <w:color w:val="000000"/>
        </w:rPr>
        <w:t xml:space="preserve"> = </w:t>
      </w:r>
      <w:r>
        <w:rPr>
          <w:b/>
          <w:color w:val="000000"/>
        </w:rPr>
        <w:t>3.391 · 25 / 10</w:t>
      </w:r>
      <w:r>
        <w:rPr>
          <w:b/>
          <w:color w:val="000000"/>
          <w:vertAlign w:val="superscript"/>
        </w:rPr>
        <w:t>3</w:t>
      </w:r>
      <w:r>
        <w:rPr>
          <w:b/>
          <w:color w:val="000000"/>
        </w:rPr>
        <w:t xml:space="preserve"> = </w:t>
      </w:r>
      <w:r>
        <w:rPr>
          <w:rFonts w:ascii="Arial" w:hAnsi="Arial" w:cs="Arial"/>
          <w:b/>
          <w:color w:val="000000"/>
        </w:rPr>
        <w:t>0.084775</w:t>
      </w:r>
    </w:p>
    <w:p w:rsidR="00C25508" w:rsidRDefault="00C25508" w:rsidP="00C25508">
      <w:pPr>
        <w:rPr>
          <w:rFonts w:ascii="Arial" w:hAnsi="Arial" w:cs="Arial"/>
          <w:b/>
          <w:color w:val="000000"/>
        </w:rPr>
      </w:pPr>
    </w:p>
    <w:p w:rsidR="00C25508" w:rsidRDefault="00C25508" w:rsidP="00C25508">
      <w:pPr>
        <w:rPr>
          <w:b/>
          <w:i/>
          <w:color w:val="000000"/>
          <w:u w:val="single"/>
        </w:rPr>
      </w:pPr>
      <w:r>
        <w:rPr>
          <w:b/>
          <w:i/>
          <w:color w:val="000000"/>
          <w:u w:val="single"/>
        </w:rPr>
        <w:t>Примесь: 2754 Алканы С12-19 /в пересчете на С/ (Углеводороды предельные С12-С19 (в пересчете на С); Растворитель РПК-265П) (10)</w:t>
      </w:r>
    </w:p>
    <w:p w:rsidR="00C25508" w:rsidRDefault="00C25508" w:rsidP="00C25508">
      <w:pPr>
        <w:rPr>
          <w:b/>
          <w:i/>
          <w:color w:val="000000"/>
          <w:u w:val="single"/>
        </w:rPr>
      </w:pPr>
    </w:p>
    <w:p w:rsidR="00C25508" w:rsidRDefault="00C25508" w:rsidP="00C25508">
      <w:pPr>
        <w:rPr>
          <w:rFonts w:ascii="Arial" w:hAnsi="Arial" w:cs="Arial"/>
          <w:b/>
          <w:color w:val="000000"/>
        </w:rPr>
      </w:pPr>
      <w:r>
        <w:rPr>
          <w:rFonts w:ascii="Courier New" w:hAnsi="Courier New" w:cs="Courier New"/>
          <w:color w:val="000000"/>
          <w:sz w:val="22"/>
        </w:rPr>
        <w:t xml:space="preserve">Оценочное значение среднециклового выброса, г/кг топлива (табл.4), </w:t>
      </w:r>
      <w:r>
        <w:rPr>
          <w:b/>
          <w:i/>
          <w:color w:val="000000"/>
          <w:sz w:val="22"/>
        </w:rPr>
        <w:t>E</w:t>
      </w:r>
      <w:r>
        <w:rPr>
          <w:rFonts w:ascii="Courier New" w:hAnsi="Courier New" w:cs="Courier New"/>
          <w:b/>
          <w:i/>
          <w:color w:val="000000"/>
          <w:sz w:val="22"/>
          <w:vertAlign w:val="subscript"/>
        </w:rPr>
        <w:t>Э</w:t>
      </w:r>
      <w:r>
        <w:rPr>
          <w:b/>
          <w:i/>
          <w:color w:val="000000"/>
          <w:sz w:val="22"/>
        </w:rPr>
        <w:t xml:space="preserve">  = </w:t>
      </w:r>
      <w:r>
        <w:rPr>
          <w:rFonts w:ascii="Arial" w:hAnsi="Arial" w:cs="Arial"/>
          <w:b/>
          <w:color w:val="000000"/>
        </w:rPr>
        <w:t>12</w:t>
      </w:r>
    </w:p>
    <w:p w:rsidR="00C25508" w:rsidRDefault="00C25508" w:rsidP="00C25508">
      <w:pPr>
        <w:rPr>
          <w:rFonts w:ascii="Arial" w:hAnsi="Arial" w:cs="Arial"/>
          <w:b/>
          <w:color w:val="000000"/>
        </w:rPr>
      </w:pPr>
      <w:r>
        <w:rPr>
          <w:rFonts w:ascii="Courier New" w:hAnsi="Courier New" w:cs="Courier New"/>
          <w:color w:val="000000"/>
          <w:sz w:val="22"/>
        </w:rPr>
        <w:t xml:space="preserve">Максимальный разовый выброс, г/с, </w:t>
      </w:r>
      <w:r>
        <w:rPr>
          <w:b/>
          <w:i/>
          <w:color w:val="000000"/>
          <w:sz w:val="22"/>
        </w:rPr>
        <w:t xml:space="preserve">_G_ = </w:t>
      </w:r>
      <w:r>
        <w:rPr>
          <w:b/>
          <w:i/>
          <w:color w:val="000000"/>
        </w:rPr>
        <w:t>G</w:t>
      </w:r>
      <w:r>
        <w:rPr>
          <w:b/>
          <w:i/>
          <w:color w:val="000000"/>
          <w:vertAlign w:val="subscript"/>
        </w:rPr>
        <w:t>FJMAX</w:t>
      </w:r>
      <w:r>
        <w:rPr>
          <w:b/>
          <w:i/>
          <w:color w:val="000000"/>
        </w:rPr>
        <w:t xml:space="preserve"> · E</w:t>
      </w:r>
      <w:r>
        <w:rPr>
          <w:rFonts w:ascii="Courier New" w:hAnsi="Courier New" w:cs="Courier New"/>
          <w:b/>
          <w:i/>
          <w:color w:val="000000"/>
          <w:vertAlign w:val="subscript"/>
        </w:rPr>
        <w:t>Э</w:t>
      </w:r>
      <w:r>
        <w:rPr>
          <w:b/>
          <w:i/>
          <w:color w:val="000000"/>
        </w:rPr>
        <w:t xml:space="preserve">  / 3600 = </w:t>
      </w:r>
      <w:r>
        <w:rPr>
          <w:b/>
          <w:color w:val="000000"/>
        </w:rPr>
        <w:t xml:space="preserve">35.32 · 12 / 3600 = </w:t>
      </w:r>
      <w:r>
        <w:rPr>
          <w:rFonts w:ascii="Arial" w:hAnsi="Arial" w:cs="Arial"/>
          <w:b/>
          <w:color w:val="000000"/>
        </w:rPr>
        <w:t>0.11773333333</w:t>
      </w:r>
    </w:p>
    <w:p w:rsidR="00C25508" w:rsidRDefault="00C25508" w:rsidP="00C25508">
      <w:pPr>
        <w:rPr>
          <w:rFonts w:ascii="Arial" w:hAnsi="Arial" w:cs="Arial"/>
          <w:b/>
          <w:color w:val="000000"/>
        </w:rPr>
      </w:pPr>
      <w:r>
        <w:rPr>
          <w:rFonts w:ascii="Courier New" w:hAnsi="Courier New" w:cs="Courier New"/>
          <w:color w:val="000000"/>
          <w:sz w:val="22"/>
        </w:rPr>
        <w:t xml:space="preserve">Валовый выброс, т/год, </w:t>
      </w:r>
      <w:r>
        <w:rPr>
          <w:b/>
          <w:i/>
          <w:color w:val="000000"/>
          <w:sz w:val="22"/>
        </w:rPr>
        <w:t xml:space="preserve">_M_ = </w:t>
      </w:r>
      <w:r>
        <w:rPr>
          <w:b/>
          <w:i/>
          <w:color w:val="000000"/>
        </w:rPr>
        <w:t>G</w:t>
      </w:r>
      <w:r>
        <w:rPr>
          <w:b/>
          <w:i/>
          <w:color w:val="000000"/>
          <w:vertAlign w:val="subscript"/>
        </w:rPr>
        <w:t>FGGO</w:t>
      </w:r>
      <w:r>
        <w:rPr>
          <w:b/>
          <w:i/>
          <w:color w:val="000000"/>
        </w:rPr>
        <w:t xml:space="preserve"> · E</w:t>
      </w:r>
      <w:r>
        <w:rPr>
          <w:rFonts w:ascii="Courier New" w:hAnsi="Courier New" w:cs="Courier New"/>
          <w:b/>
          <w:i/>
          <w:color w:val="000000"/>
          <w:vertAlign w:val="subscript"/>
        </w:rPr>
        <w:t>Э</w:t>
      </w:r>
      <w:r>
        <w:rPr>
          <w:b/>
          <w:i/>
          <w:color w:val="000000"/>
        </w:rPr>
        <w:t xml:space="preserve">  / 10</w:t>
      </w:r>
      <w:r>
        <w:rPr>
          <w:b/>
          <w:i/>
          <w:color w:val="000000"/>
          <w:vertAlign w:val="superscript"/>
        </w:rPr>
        <w:t>3</w:t>
      </w:r>
      <w:r>
        <w:rPr>
          <w:b/>
          <w:i/>
          <w:color w:val="000000"/>
        </w:rPr>
        <w:t xml:space="preserve"> = </w:t>
      </w:r>
      <w:r>
        <w:rPr>
          <w:b/>
          <w:color w:val="000000"/>
        </w:rPr>
        <w:t>3.391 · 12 / 10</w:t>
      </w:r>
      <w:r>
        <w:rPr>
          <w:b/>
          <w:color w:val="000000"/>
          <w:vertAlign w:val="superscript"/>
        </w:rPr>
        <w:t>3</w:t>
      </w:r>
      <w:r>
        <w:rPr>
          <w:b/>
          <w:color w:val="000000"/>
        </w:rPr>
        <w:t xml:space="preserve"> = </w:t>
      </w:r>
      <w:r>
        <w:rPr>
          <w:rFonts w:ascii="Arial" w:hAnsi="Arial" w:cs="Arial"/>
          <w:b/>
          <w:color w:val="000000"/>
        </w:rPr>
        <w:t>0.040692</w:t>
      </w:r>
    </w:p>
    <w:p w:rsidR="00C25508" w:rsidRDefault="00C25508" w:rsidP="00C25508">
      <w:pPr>
        <w:rPr>
          <w:rFonts w:ascii="Arial" w:hAnsi="Arial" w:cs="Arial"/>
          <w:b/>
          <w:color w:val="000000"/>
        </w:rPr>
      </w:pPr>
    </w:p>
    <w:p w:rsidR="00C25508" w:rsidRDefault="00C25508" w:rsidP="00C25508">
      <w:pPr>
        <w:rPr>
          <w:b/>
          <w:i/>
          <w:color w:val="000000"/>
          <w:u w:val="single"/>
        </w:rPr>
      </w:pPr>
      <w:r>
        <w:rPr>
          <w:b/>
          <w:i/>
          <w:color w:val="000000"/>
          <w:u w:val="single"/>
        </w:rPr>
        <w:t>Примесь: 1301 Проп-2-ен-1-аль (Акролеин, Акрилальдегид) (474)</w:t>
      </w:r>
    </w:p>
    <w:p w:rsidR="00C25508" w:rsidRDefault="00C25508" w:rsidP="00C25508">
      <w:pPr>
        <w:rPr>
          <w:b/>
          <w:i/>
          <w:color w:val="000000"/>
          <w:u w:val="single"/>
        </w:rPr>
      </w:pPr>
    </w:p>
    <w:p w:rsidR="00C25508" w:rsidRDefault="00C25508" w:rsidP="00C25508">
      <w:pPr>
        <w:rPr>
          <w:rFonts w:ascii="Arial" w:hAnsi="Arial" w:cs="Arial"/>
          <w:b/>
          <w:color w:val="000000"/>
        </w:rPr>
      </w:pPr>
      <w:r>
        <w:rPr>
          <w:rFonts w:ascii="Courier New" w:hAnsi="Courier New" w:cs="Courier New"/>
          <w:color w:val="000000"/>
          <w:sz w:val="22"/>
        </w:rPr>
        <w:t xml:space="preserve">Оценочное значение среднециклового выброса, г/кг топлива (табл.4), </w:t>
      </w:r>
      <w:r>
        <w:rPr>
          <w:b/>
          <w:i/>
          <w:color w:val="000000"/>
          <w:sz w:val="22"/>
        </w:rPr>
        <w:t>E</w:t>
      </w:r>
      <w:r>
        <w:rPr>
          <w:rFonts w:ascii="Courier New" w:hAnsi="Courier New" w:cs="Courier New"/>
          <w:b/>
          <w:i/>
          <w:color w:val="000000"/>
          <w:sz w:val="22"/>
          <w:vertAlign w:val="subscript"/>
        </w:rPr>
        <w:t>Э</w:t>
      </w:r>
      <w:r>
        <w:rPr>
          <w:b/>
          <w:i/>
          <w:color w:val="000000"/>
          <w:sz w:val="22"/>
        </w:rPr>
        <w:t xml:space="preserve">  = </w:t>
      </w:r>
      <w:r>
        <w:rPr>
          <w:rFonts w:ascii="Arial" w:hAnsi="Arial" w:cs="Arial"/>
          <w:b/>
          <w:color w:val="000000"/>
        </w:rPr>
        <w:t>1.2</w:t>
      </w:r>
    </w:p>
    <w:p w:rsidR="00C25508" w:rsidRDefault="00C25508" w:rsidP="00C25508">
      <w:pPr>
        <w:rPr>
          <w:rFonts w:ascii="Arial" w:hAnsi="Arial" w:cs="Arial"/>
          <w:b/>
          <w:color w:val="000000"/>
        </w:rPr>
      </w:pPr>
      <w:r>
        <w:rPr>
          <w:rFonts w:ascii="Courier New" w:hAnsi="Courier New" w:cs="Courier New"/>
          <w:color w:val="000000"/>
          <w:sz w:val="22"/>
        </w:rPr>
        <w:t xml:space="preserve">Максимальный разовый выброс, г/с, </w:t>
      </w:r>
      <w:r>
        <w:rPr>
          <w:b/>
          <w:i/>
          <w:color w:val="000000"/>
          <w:sz w:val="22"/>
        </w:rPr>
        <w:t xml:space="preserve">_G_ = </w:t>
      </w:r>
      <w:r>
        <w:rPr>
          <w:b/>
          <w:i/>
          <w:color w:val="000000"/>
        </w:rPr>
        <w:t>G</w:t>
      </w:r>
      <w:r>
        <w:rPr>
          <w:b/>
          <w:i/>
          <w:color w:val="000000"/>
          <w:vertAlign w:val="subscript"/>
        </w:rPr>
        <w:t>FJMAX</w:t>
      </w:r>
      <w:r>
        <w:rPr>
          <w:b/>
          <w:i/>
          <w:color w:val="000000"/>
        </w:rPr>
        <w:t xml:space="preserve"> · E</w:t>
      </w:r>
      <w:r>
        <w:rPr>
          <w:rFonts w:ascii="Courier New" w:hAnsi="Courier New" w:cs="Courier New"/>
          <w:b/>
          <w:i/>
          <w:color w:val="000000"/>
          <w:vertAlign w:val="subscript"/>
        </w:rPr>
        <w:t>Э</w:t>
      </w:r>
      <w:r>
        <w:rPr>
          <w:b/>
          <w:i/>
          <w:color w:val="000000"/>
        </w:rPr>
        <w:t xml:space="preserve">  / 3600 = </w:t>
      </w:r>
      <w:r>
        <w:rPr>
          <w:b/>
          <w:color w:val="000000"/>
        </w:rPr>
        <w:t xml:space="preserve">35.32 · 1.2 / 3600 = </w:t>
      </w:r>
      <w:r>
        <w:rPr>
          <w:rFonts w:ascii="Arial" w:hAnsi="Arial" w:cs="Arial"/>
          <w:b/>
          <w:color w:val="000000"/>
        </w:rPr>
        <w:t>0.01177333333</w:t>
      </w:r>
    </w:p>
    <w:p w:rsidR="00C25508" w:rsidRDefault="00C25508" w:rsidP="00C25508">
      <w:pPr>
        <w:rPr>
          <w:rFonts w:ascii="Arial" w:hAnsi="Arial" w:cs="Arial"/>
          <w:b/>
          <w:color w:val="000000"/>
        </w:rPr>
      </w:pPr>
      <w:r>
        <w:rPr>
          <w:rFonts w:ascii="Courier New" w:hAnsi="Courier New" w:cs="Courier New"/>
          <w:color w:val="000000"/>
          <w:sz w:val="22"/>
        </w:rPr>
        <w:t xml:space="preserve">Валовый выброс, т/год, </w:t>
      </w:r>
      <w:r>
        <w:rPr>
          <w:b/>
          <w:i/>
          <w:color w:val="000000"/>
          <w:sz w:val="22"/>
        </w:rPr>
        <w:t xml:space="preserve">_M_ = </w:t>
      </w:r>
      <w:r>
        <w:rPr>
          <w:b/>
          <w:i/>
          <w:color w:val="000000"/>
        </w:rPr>
        <w:t>G</w:t>
      </w:r>
      <w:r>
        <w:rPr>
          <w:b/>
          <w:i/>
          <w:color w:val="000000"/>
          <w:vertAlign w:val="subscript"/>
        </w:rPr>
        <w:t>FGGO</w:t>
      </w:r>
      <w:r>
        <w:rPr>
          <w:b/>
          <w:i/>
          <w:color w:val="000000"/>
        </w:rPr>
        <w:t xml:space="preserve"> · E</w:t>
      </w:r>
      <w:r>
        <w:rPr>
          <w:rFonts w:ascii="Courier New" w:hAnsi="Courier New" w:cs="Courier New"/>
          <w:b/>
          <w:i/>
          <w:color w:val="000000"/>
          <w:vertAlign w:val="subscript"/>
        </w:rPr>
        <w:t>Э</w:t>
      </w:r>
      <w:r>
        <w:rPr>
          <w:b/>
          <w:i/>
          <w:color w:val="000000"/>
        </w:rPr>
        <w:t xml:space="preserve">  / 10</w:t>
      </w:r>
      <w:r>
        <w:rPr>
          <w:b/>
          <w:i/>
          <w:color w:val="000000"/>
          <w:vertAlign w:val="superscript"/>
        </w:rPr>
        <w:t>3</w:t>
      </w:r>
      <w:r>
        <w:rPr>
          <w:b/>
          <w:i/>
          <w:color w:val="000000"/>
        </w:rPr>
        <w:t xml:space="preserve"> = </w:t>
      </w:r>
      <w:r>
        <w:rPr>
          <w:b/>
          <w:color w:val="000000"/>
        </w:rPr>
        <w:t>3.391 · 1.2 / 10</w:t>
      </w:r>
      <w:r>
        <w:rPr>
          <w:b/>
          <w:color w:val="000000"/>
          <w:vertAlign w:val="superscript"/>
        </w:rPr>
        <w:t>3</w:t>
      </w:r>
      <w:r>
        <w:rPr>
          <w:b/>
          <w:color w:val="000000"/>
        </w:rPr>
        <w:t xml:space="preserve"> = </w:t>
      </w:r>
      <w:r>
        <w:rPr>
          <w:rFonts w:ascii="Arial" w:hAnsi="Arial" w:cs="Arial"/>
          <w:b/>
          <w:color w:val="000000"/>
        </w:rPr>
        <w:t>0.0040692</w:t>
      </w:r>
    </w:p>
    <w:p w:rsidR="00C25508" w:rsidRDefault="00C25508" w:rsidP="00C25508">
      <w:pPr>
        <w:rPr>
          <w:rFonts w:ascii="Arial" w:hAnsi="Arial" w:cs="Arial"/>
          <w:b/>
          <w:color w:val="000000"/>
        </w:rPr>
      </w:pPr>
    </w:p>
    <w:p w:rsidR="00C25508" w:rsidRDefault="00C25508" w:rsidP="00C25508">
      <w:pPr>
        <w:rPr>
          <w:b/>
          <w:i/>
          <w:color w:val="000000"/>
          <w:u w:val="single"/>
        </w:rPr>
      </w:pPr>
      <w:r>
        <w:rPr>
          <w:b/>
          <w:i/>
          <w:color w:val="000000"/>
          <w:u w:val="single"/>
        </w:rPr>
        <w:t>Примесь: 0328 Углерод (Сажа, Углерод черный) (583)</w:t>
      </w:r>
    </w:p>
    <w:p w:rsidR="00C25508" w:rsidRDefault="00C25508" w:rsidP="00C25508">
      <w:pPr>
        <w:rPr>
          <w:b/>
          <w:i/>
          <w:color w:val="000000"/>
          <w:u w:val="single"/>
        </w:rPr>
      </w:pPr>
    </w:p>
    <w:p w:rsidR="00C25508" w:rsidRDefault="00C25508" w:rsidP="00C25508">
      <w:pPr>
        <w:rPr>
          <w:rFonts w:ascii="Arial" w:hAnsi="Arial" w:cs="Arial"/>
          <w:b/>
          <w:color w:val="000000"/>
        </w:rPr>
      </w:pPr>
      <w:r>
        <w:rPr>
          <w:rFonts w:ascii="Courier New" w:hAnsi="Courier New" w:cs="Courier New"/>
          <w:color w:val="000000"/>
          <w:sz w:val="22"/>
        </w:rPr>
        <w:t xml:space="preserve">Оценочное значение среднециклового выброса, г/кг топлива (табл.4), </w:t>
      </w:r>
      <w:r>
        <w:rPr>
          <w:b/>
          <w:i/>
          <w:color w:val="000000"/>
          <w:sz w:val="22"/>
        </w:rPr>
        <w:t>E</w:t>
      </w:r>
      <w:r>
        <w:rPr>
          <w:rFonts w:ascii="Courier New" w:hAnsi="Courier New" w:cs="Courier New"/>
          <w:b/>
          <w:i/>
          <w:color w:val="000000"/>
          <w:sz w:val="22"/>
          <w:vertAlign w:val="subscript"/>
        </w:rPr>
        <w:t>Э</w:t>
      </w:r>
      <w:r>
        <w:rPr>
          <w:b/>
          <w:i/>
          <w:color w:val="000000"/>
          <w:sz w:val="22"/>
        </w:rPr>
        <w:t xml:space="preserve">  = </w:t>
      </w:r>
      <w:r>
        <w:rPr>
          <w:rFonts w:ascii="Arial" w:hAnsi="Arial" w:cs="Arial"/>
          <w:b/>
          <w:color w:val="000000"/>
        </w:rPr>
        <w:t>5</w:t>
      </w:r>
    </w:p>
    <w:p w:rsidR="00C25508" w:rsidRDefault="00C25508" w:rsidP="00C25508">
      <w:pPr>
        <w:rPr>
          <w:rFonts w:ascii="Arial" w:hAnsi="Arial" w:cs="Arial"/>
          <w:b/>
          <w:color w:val="000000"/>
        </w:rPr>
      </w:pPr>
      <w:r>
        <w:rPr>
          <w:rFonts w:ascii="Courier New" w:hAnsi="Courier New" w:cs="Courier New"/>
          <w:color w:val="000000"/>
          <w:sz w:val="22"/>
        </w:rPr>
        <w:t xml:space="preserve">Максимальный разовый выброс, г/с, </w:t>
      </w:r>
      <w:r>
        <w:rPr>
          <w:b/>
          <w:i/>
          <w:color w:val="000000"/>
          <w:sz w:val="22"/>
        </w:rPr>
        <w:t xml:space="preserve">_G_ = </w:t>
      </w:r>
      <w:r>
        <w:rPr>
          <w:b/>
          <w:i/>
          <w:color w:val="000000"/>
        </w:rPr>
        <w:t>G</w:t>
      </w:r>
      <w:r>
        <w:rPr>
          <w:b/>
          <w:i/>
          <w:color w:val="000000"/>
          <w:vertAlign w:val="subscript"/>
        </w:rPr>
        <w:t>FJMAX</w:t>
      </w:r>
      <w:r>
        <w:rPr>
          <w:b/>
          <w:i/>
          <w:color w:val="000000"/>
        </w:rPr>
        <w:t xml:space="preserve"> · E</w:t>
      </w:r>
      <w:r>
        <w:rPr>
          <w:rFonts w:ascii="Courier New" w:hAnsi="Courier New" w:cs="Courier New"/>
          <w:b/>
          <w:i/>
          <w:color w:val="000000"/>
          <w:vertAlign w:val="subscript"/>
        </w:rPr>
        <w:t>Э</w:t>
      </w:r>
      <w:r>
        <w:rPr>
          <w:b/>
          <w:i/>
          <w:color w:val="000000"/>
        </w:rPr>
        <w:t xml:space="preserve">  / 3600 = </w:t>
      </w:r>
      <w:r>
        <w:rPr>
          <w:b/>
          <w:color w:val="000000"/>
        </w:rPr>
        <w:t xml:space="preserve">35.32 · 5 / 3600 = </w:t>
      </w:r>
      <w:r>
        <w:rPr>
          <w:rFonts w:ascii="Arial" w:hAnsi="Arial" w:cs="Arial"/>
          <w:b/>
          <w:color w:val="000000"/>
        </w:rPr>
        <w:t>0.04905555556</w:t>
      </w:r>
    </w:p>
    <w:p w:rsidR="00C25508" w:rsidRDefault="00C25508" w:rsidP="00C25508">
      <w:pPr>
        <w:rPr>
          <w:rFonts w:ascii="Arial" w:hAnsi="Arial" w:cs="Arial"/>
          <w:b/>
          <w:color w:val="000000"/>
        </w:rPr>
      </w:pPr>
      <w:r>
        <w:rPr>
          <w:rFonts w:ascii="Courier New" w:hAnsi="Courier New" w:cs="Courier New"/>
          <w:color w:val="000000"/>
          <w:sz w:val="22"/>
        </w:rPr>
        <w:t xml:space="preserve">Валовый выброс, т/год, </w:t>
      </w:r>
      <w:r>
        <w:rPr>
          <w:b/>
          <w:i/>
          <w:color w:val="000000"/>
          <w:sz w:val="22"/>
        </w:rPr>
        <w:t xml:space="preserve">_M_ = </w:t>
      </w:r>
      <w:r>
        <w:rPr>
          <w:b/>
          <w:i/>
          <w:color w:val="000000"/>
        </w:rPr>
        <w:t>G</w:t>
      </w:r>
      <w:r>
        <w:rPr>
          <w:b/>
          <w:i/>
          <w:color w:val="000000"/>
          <w:vertAlign w:val="subscript"/>
        </w:rPr>
        <w:t>FGGO</w:t>
      </w:r>
      <w:r>
        <w:rPr>
          <w:b/>
          <w:i/>
          <w:color w:val="000000"/>
        </w:rPr>
        <w:t xml:space="preserve"> · E</w:t>
      </w:r>
      <w:r>
        <w:rPr>
          <w:rFonts w:ascii="Courier New" w:hAnsi="Courier New" w:cs="Courier New"/>
          <w:b/>
          <w:i/>
          <w:color w:val="000000"/>
          <w:vertAlign w:val="subscript"/>
        </w:rPr>
        <w:t>Э</w:t>
      </w:r>
      <w:r>
        <w:rPr>
          <w:b/>
          <w:i/>
          <w:color w:val="000000"/>
        </w:rPr>
        <w:t xml:space="preserve">  / 10</w:t>
      </w:r>
      <w:r>
        <w:rPr>
          <w:b/>
          <w:i/>
          <w:color w:val="000000"/>
          <w:vertAlign w:val="superscript"/>
        </w:rPr>
        <w:t>3</w:t>
      </w:r>
      <w:r>
        <w:rPr>
          <w:b/>
          <w:i/>
          <w:color w:val="000000"/>
        </w:rPr>
        <w:t xml:space="preserve"> = </w:t>
      </w:r>
      <w:r>
        <w:rPr>
          <w:b/>
          <w:color w:val="000000"/>
        </w:rPr>
        <w:t>3.391 · 5 / 10</w:t>
      </w:r>
      <w:r>
        <w:rPr>
          <w:b/>
          <w:color w:val="000000"/>
          <w:vertAlign w:val="superscript"/>
        </w:rPr>
        <w:t>3</w:t>
      </w:r>
      <w:r>
        <w:rPr>
          <w:b/>
          <w:color w:val="000000"/>
        </w:rPr>
        <w:t xml:space="preserve"> = </w:t>
      </w:r>
      <w:r>
        <w:rPr>
          <w:rFonts w:ascii="Arial" w:hAnsi="Arial" w:cs="Arial"/>
          <w:b/>
          <w:color w:val="000000"/>
        </w:rPr>
        <w:t>0.016955</w:t>
      </w:r>
    </w:p>
    <w:p w:rsidR="00C25508" w:rsidRDefault="00C25508" w:rsidP="00C25508">
      <w:pPr>
        <w:rPr>
          <w:rFonts w:ascii="Arial" w:hAnsi="Arial" w:cs="Arial"/>
          <w:b/>
          <w:color w:val="000000"/>
        </w:rPr>
      </w:pPr>
    </w:p>
    <w:p w:rsidR="00C25508" w:rsidRDefault="00C25508" w:rsidP="00C25508">
      <w:pPr>
        <w:rPr>
          <w:rFonts w:ascii="Courier New" w:hAnsi="Courier New" w:cs="Courier New"/>
          <w:color w:val="000000"/>
          <w:sz w:val="22"/>
        </w:rPr>
      </w:pPr>
      <w:r>
        <w:rPr>
          <w:rFonts w:ascii="Courier New" w:hAnsi="Courier New" w:cs="Courier New"/>
          <w:color w:val="000000"/>
          <w:sz w:val="22"/>
        </w:rPr>
        <w:t>Итоговая таблица:</w:t>
      </w:r>
    </w:p>
    <w:tbl>
      <w:tblPr>
        <w:tblW w:w="5000" w:type="pct"/>
        <w:tblCellMar>
          <w:left w:w="28" w:type="dxa"/>
          <w:right w:w="28" w:type="dxa"/>
        </w:tblCellMar>
        <w:tblLook w:val="04A0" w:firstRow="1" w:lastRow="0" w:firstColumn="1" w:lastColumn="0" w:noHBand="0" w:noVBand="1"/>
      </w:tblPr>
      <w:tblGrid>
        <w:gridCol w:w="709"/>
        <w:gridCol w:w="4390"/>
        <w:gridCol w:w="1983"/>
        <w:gridCol w:w="2122"/>
      </w:tblGrid>
      <w:tr w:rsidR="00C25508" w:rsidTr="00C25508">
        <w:tc>
          <w:tcPr>
            <w:tcW w:w="385" w:type="pct"/>
            <w:tcBorders>
              <w:top w:val="single" w:sz="4" w:space="0" w:color="auto"/>
              <w:left w:val="single" w:sz="4" w:space="0" w:color="auto"/>
              <w:bottom w:val="single" w:sz="4" w:space="0" w:color="auto"/>
              <w:right w:val="single" w:sz="4" w:space="0" w:color="auto"/>
            </w:tcBorders>
            <w:vAlign w:val="center"/>
            <w:hideMark/>
          </w:tcPr>
          <w:p w:rsidR="00C25508" w:rsidRDefault="00C25508">
            <w:pPr>
              <w:jc w:val="center"/>
              <w:rPr>
                <w:b/>
                <w:i/>
                <w:color w:val="000000"/>
                <w:sz w:val="22"/>
              </w:rPr>
            </w:pPr>
            <w:r>
              <w:rPr>
                <w:b/>
                <w:i/>
                <w:color w:val="000000"/>
                <w:sz w:val="22"/>
              </w:rPr>
              <w:t>Код</w:t>
            </w:r>
          </w:p>
        </w:tc>
        <w:tc>
          <w:tcPr>
            <w:tcW w:w="2385" w:type="pct"/>
            <w:tcBorders>
              <w:top w:val="single" w:sz="4" w:space="0" w:color="auto"/>
              <w:left w:val="single" w:sz="4" w:space="0" w:color="auto"/>
              <w:bottom w:val="single" w:sz="4" w:space="0" w:color="auto"/>
              <w:right w:val="single" w:sz="4" w:space="0" w:color="auto"/>
            </w:tcBorders>
            <w:vAlign w:val="center"/>
            <w:hideMark/>
          </w:tcPr>
          <w:p w:rsidR="00C25508" w:rsidRDefault="00C25508">
            <w:pPr>
              <w:jc w:val="center"/>
              <w:rPr>
                <w:b/>
                <w:i/>
                <w:color w:val="000000"/>
                <w:sz w:val="22"/>
              </w:rPr>
            </w:pPr>
            <w:r>
              <w:rPr>
                <w:b/>
                <w:i/>
                <w:color w:val="000000"/>
                <w:sz w:val="22"/>
              </w:rPr>
              <w:t>Наименование ЗВ</w:t>
            </w:r>
          </w:p>
        </w:tc>
        <w:tc>
          <w:tcPr>
            <w:tcW w:w="1077" w:type="pct"/>
            <w:tcBorders>
              <w:top w:val="single" w:sz="4" w:space="0" w:color="auto"/>
              <w:left w:val="single" w:sz="4" w:space="0" w:color="auto"/>
              <w:bottom w:val="single" w:sz="4" w:space="0" w:color="auto"/>
              <w:right w:val="single" w:sz="4" w:space="0" w:color="auto"/>
            </w:tcBorders>
            <w:vAlign w:val="center"/>
            <w:hideMark/>
          </w:tcPr>
          <w:p w:rsidR="00C25508" w:rsidRDefault="00C25508">
            <w:pPr>
              <w:jc w:val="center"/>
              <w:rPr>
                <w:b/>
                <w:i/>
                <w:color w:val="000000"/>
                <w:sz w:val="22"/>
              </w:rPr>
            </w:pPr>
            <w:r>
              <w:rPr>
                <w:b/>
                <w:i/>
                <w:color w:val="000000"/>
                <w:sz w:val="22"/>
              </w:rPr>
              <w:t>Выброс г/с</w:t>
            </w:r>
          </w:p>
        </w:tc>
        <w:tc>
          <w:tcPr>
            <w:tcW w:w="1154" w:type="pct"/>
            <w:tcBorders>
              <w:top w:val="single" w:sz="4" w:space="0" w:color="auto"/>
              <w:left w:val="single" w:sz="4" w:space="0" w:color="auto"/>
              <w:bottom w:val="single" w:sz="4" w:space="0" w:color="auto"/>
              <w:right w:val="single" w:sz="4" w:space="0" w:color="auto"/>
            </w:tcBorders>
            <w:vAlign w:val="center"/>
            <w:hideMark/>
          </w:tcPr>
          <w:p w:rsidR="00C25508" w:rsidRDefault="00C25508">
            <w:pPr>
              <w:jc w:val="center"/>
              <w:rPr>
                <w:b/>
                <w:i/>
                <w:color w:val="000000"/>
                <w:sz w:val="22"/>
              </w:rPr>
            </w:pPr>
            <w:r>
              <w:rPr>
                <w:b/>
                <w:i/>
                <w:color w:val="000000"/>
                <w:sz w:val="22"/>
              </w:rPr>
              <w:t>Выброс т/год</w:t>
            </w:r>
          </w:p>
        </w:tc>
      </w:tr>
      <w:tr w:rsidR="00C25508" w:rsidTr="00C25508">
        <w:tc>
          <w:tcPr>
            <w:tcW w:w="385" w:type="pct"/>
            <w:tcBorders>
              <w:top w:val="single" w:sz="4" w:space="0" w:color="auto"/>
              <w:left w:val="single" w:sz="4" w:space="0" w:color="auto"/>
              <w:bottom w:val="single" w:sz="4" w:space="0" w:color="auto"/>
              <w:right w:val="single" w:sz="4" w:space="0" w:color="auto"/>
            </w:tcBorders>
            <w:hideMark/>
          </w:tcPr>
          <w:p w:rsidR="00C25508" w:rsidRDefault="00C25508">
            <w:pPr>
              <w:rPr>
                <w:color w:val="000000"/>
                <w:sz w:val="22"/>
              </w:rPr>
            </w:pPr>
            <w:r>
              <w:rPr>
                <w:color w:val="000000"/>
                <w:sz w:val="22"/>
              </w:rPr>
              <w:t>0301</w:t>
            </w:r>
          </w:p>
        </w:tc>
        <w:tc>
          <w:tcPr>
            <w:tcW w:w="2385" w:type="pct"/>
            <w:tcBorders>
              <w:top w:val="single" w:sz="4" w:space="0" w:color="auto"/>
              <w:left w:val="single" w:sz="4" w:space="0" w:color="auto"/>
              <w:bottom w:val="single" w:sz="4" w:space="0" w:color="auto"/>
              <w:right w:val="single" w:sz="4" w:space="0" w:color="auto"/>
            </w:tcBorders>
            <w:hideMark/>
          </w:tcPr>
          <w:p w:rsidR="00C25508" w:rsidRDefault="00C25508">
            <w:pPr>
              <w:rPr>
                <w:color w:val="000000"/>
                <w:sz w:val="22"/>
              </w:rPr>
            </w:pPr>
            <w:r>
              <w:rPr>
                <w:color w:val="000000"/>
                <w:sz w:val="22"/>
              </w:rPr>
              <w:t>Азота (IV) диоксид (Азота диоксид) (4)</w:t>
            </w:r>
          </w:p>
        </w:tc>
        <w:tc>
          <w:tcPr>
            <w:tcW w:w="1077" w:type="pct"/>
            <w:tcBorders>
              <w:top w:val="single" w:sz="4" w:space="0" w:color="auto"/>
              <w:left w:val="single" w:sz="4" w:space="0" w:color="auto"/>
              <w:bottom w:val="single" w:sz="4" w:space="0" w:color="auto"/>
              <w:right w:val="single" w:sz="4" w:space="0" w:color="auto"/>
            </w:tcBorders>
            <w:hideMark/>
          </w:tcPr>
          <w:p w:rsidR="00C25508" w:rsidRDefault="00C25508">
            <w:pPr>
              <w:jc w:val="right"/>
              <w:rPr>
                <w:color w:val="000000"/>
                <w:sz w:val="22"/>
              </w:rPr>
            </w:pPr>
            <w:r>
              <w:rPr>
                <w:color w:val="000000"/>
                <w:sz w:val="22"/>
              </w:rPr>
              <w:t>0.29433333333</w:t>
            </w:r>
          </w:p>
        </w:tc>
        <w:tc>
          <w:tcPr>
            <w:tcW w:w="1154" w:type="pct"/>
            <w:tcBorders>
              <w:top w:val="single" w:sz="4" w:space="0" w:color="auto"/>
              <w:left w:val="single" w:sz="4" w:space="0" w:color="auto"/>
              <w:bottom w:val="single" w:sz="4" w:space="0" w:color="auto"/>
              <w:right w:val="single" w:sz="4" w:space="0" w:color="auto"/>
            </w:tcBorders>
            <w:hideMark/>
          </w:tcPr>
          <w:p w:rsidR="00C25508" w:rsidRDefault="00C25508">
            <w:pPr>
              <w:jc w:val="right"/>
              <w:rPr>
                <w:color w:val="000000"/>
                <w:sz w:val="22"/>
              </w:rPr>
            </w:pPr>
            <w:r>
              <w:rPr>
                <w:color w:val="000000"/>
                <w:sz w:val="22"/>
              </w:rPr>
              <w:t>0.10173</w:t>
            </w:r>
          </w:p>
        </w:tc>
      </w:tr>
      <w:tr w:rsidR="00C25508" w:rsidTr="00C25508">
        <w:tc>
          <w:tcPr>
            <w:tcW w:w="385" w:type="pct"/>
            <w:tcBorders>
              <w:top w:val="single" w:sz="4" w:space="0" w:color="auto"/>
              <w:left w:val="single" w:sz="4" w:space="0" w:color="auto"/>
              <w:bottom w:val="single" w:sz="4" w:space="0" w:color="auto"/>
              <w:right w:val="single" w:sz="4" w:space="0" w:color="auto"/>
            </w:tcBorders>
            <w:hideMark/>
          </w:tcPr>
          <w:p w:rsidR="00C25508" w:rsidRDefault="00C25508">
            <w:pPr>
              <w:rPr>
                <w:color w:val="000000"/>
                <w:sz w:val="22"/>
              </w:rPr>
            </w:pPr>
            <w:r>
              <w:rPr>
                <w:color w:val="000000"/>
                <w:sz w:val="22"/>
              </w:rPr>
              <w:t>0304</w:t>
            </w:r>
          </w:p>
        </w:tc>
        <w:tc>
          <w:tcPr>
            <w:tcW w:w="2385" w:type="pct"/>
            <w:tcBorders>
              <w:top w:val="single" w:sz="4" w:space="0" w:color="auto"/>
              <w:left w:val="single" w:sz="4" w:space="0" w:color="auto"/>
              <w:bottom w:val="single" w:sz="4" w:space="0" w:color="auto"/>
              <w:right w:val="single" w:sz="4" w:space="0" w:color="auto"/>
            </w:tcBorders>
            <w:hideMark/>
          </w:tcPr>
          <w:p w:rsidR="00C25508" w:rsidRDefault="00C25508">
            <w:pPr>
              <w:rPr>
                <w:color w:val="000000"/>
                <w:sz w:val="22"/>
              </w:rPr>
            </w:pPr>
            <w:r>
              <w:rPr>
                <w:color w:val="000000"/>
                <w:sz w:val="22"/>
              </w:rPr>
              <w:t>Азот (II) оксид (Азота оксид) (6)</w:t>
            </w:r>
          </w:p>
        </w:tc>
        <w:tc>
          <w:tcPr>
            <w:tcW w:w="1077" w:type="pct"/>
            <w:tcBorders>
              <w:top w:val="single" w:sz="4" w:space="0" w:color="auto"/>
              <w:left w:val="single" w:sz="4" w:space="0" w:color="auto"/>
              <w:bottom w:val="single" w:sz="4" w:space="0" w:color="auto"/>
              <w:right w:val="single" w:sz="4" w:space="0" w:color="auto"/>
            </w:tcBorders>
            <w:hideMark/>
          </w:tcPr>
          <w:p w:rsidR="00C25508" w:rsidRDefault="00C25508">
            <w:pPr>
              <w:jc w:val="right"/>
              <w:rPr>
                <w:color w:val="000000"/>
                <w:sz w:val="22"/>
              </w:rPr>
            </w:pPr>
            <w:r>
              <w:rPr>
                <w:color w:val="000000"/>
                <w:sz w:val="22"/>
              </w:rPr>
              <w:t>0.38263333333</w:t>
            </w:r>
          </w:p>
        </w:tc>
        <w:tc>
          <w:tcPr>
            <w:tcW w:w="1154" w:type="pct"/>
            <w:tcBorders>
              <w:top w:val="single" w:sz="4" w:space="0" w:color="auto"/>
              <w:left w:val="single" w:sz="4" w:space="0" w:color="auto"/>
              <w:bottom w:val="single" w:sz="4" w:space="0" w:color="auto"/>
              <w:right w:val="single" w:sz="4" w:space="0" w:color="auto"/>
            </w:tcBorders>
            <w:hideMark/>
          </w:tcPr>
          <w:p w:rsidR="00C25508" w:rsidRDefault="00C25508">
            <w:pPr>
              <w:jc w:val="right"/>
              <w:rPr>
                <w:color w:val="000000"/>
                <w:sz w:val="22"/>
              </w:rPr>
            </w:pPr>
            <w:r>
              <w:rPr>
                <w:color w:val="000000"/>
                <w:sz w:val="22"/>
              </w:rPr>
              <w:t>0.132249</w:t>
            </w:r>
          </w:p>
        </w:tc>
      </w:tr>
      <w:tr w:rsidR="00C25508" w:rsidTr="00C25508">
        <w:tc>
          <w:tcPr>
            <w:tcW w:w="385" w:type="pct"/>
            <w:tcBorders>
              <w:top w:val="single" w:sz="4" w:space="0" w:color="auto"/>
              <w:left w:val="single" w:sz="4" w:space="0" w:color="auto"/>
              <w:bottom w:val="single" w:sz="4" w:space="0" w:color="auto"/>
              <w:right w:val="single" w:sz="4" w:space="0" w:color="auto"/>
            </w:tcBorders>
            <w:hideMark/>
          </w:tcPr>
          <w:p w:rsidR="00C25508" w:rsidRDefault="00C25508">
            <w:pPr>
              <w:rPr>
                <w:color w:val="000000"/>
                <w:sz w:val="22"/>
              </w:rPr>
            </w:pPr>
            <w:r>
              <w:rPr>
                <w:color w:val="000000"/>
                <w:sz w:val="22"/>
              </w:rPr>
              <w:t>0328</w:t>
            </w:r>
          </w:p>
        </w:tc>
        <w:tc>
          <w:tcPr>
            <w:tcW w:w="2385" w:type="pct"/>
            <w:tcBorders>
              <w:top w:val="single" w:sz="4" w:space="0" w:color="auto"/>
              <w:left w:val="single" w:sz="4" w:space="0" w:color="auto"/>
              <w:bottom w:val="single" w:sz="4" w:space="0" w:color="auto"/>
              <w:right w:val="single" w:sz="4" w:space="0" w:color="auto"/>
            </w:tcBorders>
            <w:hideMark/>
          </w:tcPr>
          <w:p w:rsidR="00C25508" w:rsidRDefault="00C25508">
            <w:pPr>
              <w:rPr>
                <w:color w:val="000000"/>
                <w:sz w:val="22"/>
              </w:rPr>
            </w:pPr>
            <w:r>
              <w:rPr>
                <w:color w:val="000000"/>
                <w:sz w:val="22"/>
              </w:rPr>
              <w:t>Углерод (Сажа, Углерод черный) (583)</w:t>
            </w:r>
          </w:p>
        </w:tc>
        <w:tc>
          <w:tcPr>
            <w:tcW w:w="1077" w:type="pct"/>
            <w:tcBorders>
              <w:top w:val="single" w:sz="4" w:space="0" w:color="auto"/>
              <w:left w:val="single" w:sz="4" w:space="0" w:color="auto"/>
              <w:bottom w:val="single" w:sz="4" w:space="0" w:color="auto"/>
              <w:right w:val="single" w:sz="4" w:space="0" w:color="auto"/>
            </w:tcBorders>
            <w:hideMark/>
          </w:tcPr>
          <w:p w:rsidR="00C25508" w:rsidRDefault="00C25508">
            <w:pPr>
              <w:jc w:val="right"/>
              <w:rPr>
                <w:color w:val="000000"/>
                <w:sz w:val="22"/>
              </w:rPr>
            </w:pPr>
            <w:r>
              <w:rPr>
                <w:color w:val="000000"/>
                <w:sz w:val="22"/>
              </w:rPr>
              <w:t>0.04905555556</w:t>
            </w:r>
          </w:p>
        </w:tc>
        <w:tc>
          <w:tcPr>
            <w:tcW w:w="1154" w:type="pct"/>
            <w:tcBorders>
              <w:top w:val="single" w:sz="4" w:space="0" w:color="auto"/>
              <w:left w:val="single" w:sz="4" w:space="0" w:color="auto"/>
              <w:bottom w:val="single" w:sz="4" w:space="0" w:color="auto"/>
              <w:right w:val="single" w:sz="4" w:space="0" w:color="auto"/>
            </w:tcBorders>
            <w:hideMark/>
          </w:tcPr>
          <w:p w:rsidR="00C25508" w:rsidRDefault="00C25508">
            <w:pPr>
              <w:jc w:val="right"/>
              <w:rPr>
                <w:color w:val="000000"/>
                <w:sz w:val="22"/>
              </w:rPr>
            </w:pPr>
            <w:r>
              <w:rPr>
                <w:color w:val="000000"/>
                <w:sz w:val="22"/>
              </w:rPr>
              <w:t>0.016955</w:t>
            </w:r>
          </w:p>
        </w:tc>
      </w:tr>
      <w:tr w:rsidR="00C25508" w:rsidTr="00C25508">
        <w:tc>
          <w:tcPr>
            <w:tcW w:w="385" w:type="pct"/>
            <w:tcBorders>
              <w:top w:val="single" w:sz="4" w:space="0" w:color="auto"/>
              <w:left w:val="single" w:sz="4" w:space="0" w:color="auto"/>
              <w:bottom w:val="single" w:sz="4" w:space="0" w:color="auto"/>
              <w:right w:val="single" w:sz="4" w:space="0" w:color="auto"/>
            </w:tcBorders>
            <w:hideMark/>
          </w:tcPr>
          <w:p w:rsidR="00C25508" w:rsidRDefault="00C25508">
            <w:pPr>
              <w:rPr>
                <w:color w:val="000000"/>
                <w:sz w:val="22"/>
              </w:rPr>
            </w:pPr>
            <w:r>
              <w:rPr>
                <w:color w:val="000000"/>
                <w:sz w:val="22"/>
              </w:rPr>
              <w:t>0330</w:t>
            </w:r>
          </w:p>
        </w:tc>
        <w:tc>
          <w:tcPr>
            <w:tcW w:w="2385" w:type="pct"/>
            <w:tcBorders>
              <w:top w:val="single" w:sz="4" w:space="0" w:color="auto"/>
              <w:left w:val="single" w:sz="4" w:space="0" w:color="auto"/>
              <w:bottom w:val="single" w:sz="4" w:space="0" w:color="auto"/>
              <w:right w:val="single" w:sz="4" w:space="0" w:color="auto"/>
            </w:tcBorders>
            <w:hideMark/>
          </w:tcPr>
          <w:p w:rsidR="00C25508" w:rsidRDefault="00C25508">
            <w:pPr>
              <w:rPr>
                <w:color w:val="000000"/>
                <w:sz w:val="22"/>
              </w:rPr>
            </w:pPr>
            <w:r>
              <w:rPr>
                <w:color w:val="000000"/>
                <w:sz w:val="22"/>
              </w:rPr>
              <w:t>Сера диоксид (Ангидрид сернистый, Сернистый газ, Сера (IV) оксид) (516)</w:t>
            </w:r>
          </w:p>
        </w:tc>
        <w:tc>
          <w:tcPr>
            <w:tcW w:w="1077" w:type="pct"/>
            <w:tcBorders>
              <w:top w:val="single" w:sz="4" w:space="0" w:color="auto"/>
              <w:left w:val="single" w:sz="4" w:space="0" w:color="auto"/>
              <w:bottom w:val="single" w:sz="4" w:space="0" w:color="auto"/>
              <w:right w:val="single" w:sz="4" w:space="0" w:color="auto"/>
            </w:tcBorders>
            <w:hideMark/>
          </w:tcPr>
          <w:p w:rsidR="00C25508" w:rsidRDefault="00C25508">
            <w:pPr>
              <w:jc w:val="right"/>
              <w:rPr>
                <w:color w:val="000000"/>
                <w:sz w:val="22"/>
              </w:rPr>
            </w:pPr>
            <w:r>
              <w:rPr>
                <w:color w:val="000000"/>
                <w:sz w:val="22"/>
              </w:rPr>
              <w:t>0.09811111111</w:t>
            </w:r>
          </w:p>
        </w:tc>
        <w:tc>
          <w:tcPr>
            <w:tcW w:w="1154" w:type="pct"/>
            <w:tcBorders>
              <w:top w:val="single" w:sz="4" w:space="0" w:color="auto"/>
              <w:left w:val="single" w:sz="4" w:space="0" w:color="auto"/>
              <w:bottom w:val="single" w:sz="4" w:space="0" w:color="auto"/>
              <w:right w:val="single" w:sz="4" w:space="0" w:color="auto"/>
            </w:tcBorders>
            <w:hideMark/>
          </w:tcPr>
          <w:p w:rsidR="00C25508" w:rsidRDefault="00C25508">
            <w:pPr>
              <w:jc w:val="right"/>
              <w:rPr>
                <w:color w:val="000000"/>
                <w:sz w:val="22"/>
              </w:rPr>
            </w:pPr>
            <w:r>
              <w:rPr>
                <w:color w:val="000000"/>
                <w:sz w:val="22"/>
              </w:rPr>
              <w:t>0.03391</w:t>
            </w:r>
          </w:p>
        </w:tc>
      </w:tr>
      <w:tr w:rsidR="00C25508" w:rsidTr="00C25508">
        <w:tc>
          <w:tcPr>
            <w:tcW w:w="385" w:type="pct"/>
            <w:tcBorders>
              <w:top w:val="single" w:sz="4" w:space="0" w:color="auto"/>
              <w:left w:val="single" w:sz="4" w:space="0" w:color="auto"/>
              <w:bottom w:val="single" w:sz="4" w:space="0" w:color="auto"/>
              <w:right w:val="single" w:sz="4" w:space="0" w:color="auto"/>
            </w:tcBorders>
            <w:hideMark/>
          </w:tcPr>
          <w:p w:rsidR="00C25508" w:rsidRDefault="00C25508">
            <w:pPr>
              <w:rPr>
                <w:color w:val="000000"/>
                <w:sz w:val="22"/>
              </w:rPr>
            </w:pPr>
            <w:r>
              <w:rPr>
                <w:color w:val="000000"/>
                <w:sz w:val="22"/>
              </w:rPr>
              <w:t>0337</w:t>
            </w:r>
          </w:p>
        </w:tc>
        <w:tc>
          <w:tcPr>
            <w:tcW w:w="2385" w:type="pct"/>
            <w:tcBorders>
              <w:top w:val="single" w:sz="4" w:space="0" w:color="auto"/>
              <w:left w:val="single" w:sz="4" w:space="0" w:color="auto"/>
              <w:bottom w:val="single" w:sz="4" w:space="0" w:color="auto"/>
              <w:right w:val="single" w:sz="4" w:space="0" w:color="auto"/>
            </w:tcBorders>
            <w:hideMark/>
          </w:tcPr>
          <w:p w:rsidR="00C25508" w:rsidRDefault="00C25508">
            <w:pPr>
              <w:rPr>
                <w:color w:val="000000"/>
                <w:sz w:val="22"/>
              </w:rPr>
            </w:pPr>
            <w:r>
              <w:rPr>
                <w:color w:val="000000"/>
                <w:sz w:val="22"/>
              </w:rPr>
              <w:t>Углерод оксид (Окись углерода, Угарный газ) (584)</w:t>
            </w:r>
          </w:p>
        </w:tc>
        <w:tc>
          <w:tcPr>
            <w:tcW w:w="1077" w:type="pct"/>
            <w:tcBorders>
              <w:top w:val="single" w:sz="4" w:space="0" w:color="auto"/>
              <w:left w:val="single" w:sz="4" w:space="0" w:color="auto"/>
              <w:bottom w:val="single" w:sz="4" w:space="0" w:color="auto"/>
              <w:right w:val="single" w:sz="4" w:space="0" w:color="auto"/>
            </w:tcBorders>
            <w:hideMark/>
          </w:tcPr>
          <w:p w:rsidR="00C25508" w:rsidRDefault="00C25508">
            <w:pPr>
              <w:jc w:val="right"/>
              <w:rPr>
                <w:color w:val="000000"/>
                <w:sz w:val="22"/>
              </w:rPr>
            </w:pPr>
            <w:r>
              <w:rPr>
                <w:color w:val="000000"/>
                <w:sz w:val="22"/>
              </w:rPr>
              <w:t>0.24527777778</w:t>
            </w:r>
          </w:p>
        </w:tc>
        <w:tc>
          <w:tcPr>
            <w:tcW w:w="1154" w:type="pct"/>
            <w:tcBorders>
              <w:top w:val="single" w:sz="4" w:space="0" w:color="auto"/>
              <w:left w:val="single" w:sz="4" w:space="0" w:color="auto"/>
              <w:bottom w:val="single" w:sz="4" w:space="0" w:color="auto"/>
              <w:right w:val="single" w:sz="4" w:space="0" w:color="auto"/>
            </w:tcBorders>
            <w:hideMark/>
          </w:tcPr>
          <w:p w:rsidR="00C25508" w:rsidRDefault="00C25508">
            <w:pPr>
              <w:jc w:val="right"/>
              <w:rPr>
                <w:color w:val="000000"/>
                <w:sz w:val="22"/>
              </w:rPr>
            </w:pPr>
            <w:r>
              <w:rPr>
                <w:color w:val="000000"/>
                <w:sz w:val="22"/>
              </w:rPr>
              <w:t>0.084775</w:t>
            </w:r>
          </w:p>
        </w:tc>
      </w:tr>
      <w:tr w:rsidR="00C25508" w:rsidTr="00C25508">
        <w:tc>
          <w:tcPr>
            <w:tcW w:w="385" w:type="pct"/>
            <w:tcBorders>
              <w:top w:val="single" w:sz="4" w:space="0" w:color="auto"/>
              <w:left w:val="single" w:sz="4" w:space="0" w:color="auto"/>
              <w:bottom w:val="single" w:sz="4" w:space="0" w:color="auto"/>
              <w:right w:val="single" w:sz="4" w:space="0" w:color="auto"/>
            </w:tcBorders>
            <w:hideMark/>
          </w:tcPr>
          <w:p w:rsidR="00C25508" w:rsidRDefault="00C25508">
            <w:pPr>
              <w:rPr>
                <w:color w:val="000000"/>
                <w:sz w:val="22"/>
              </w:rPr>
            </w:pPr>
            <w:r>
              <w:rPr>
                <w:color w:val="000000"/>
                <w:sz w:val="22"/>
              </w:rPr>
              <w:t>1301</w:t>
            </w:r>
          </w:p>
        </w:tc>
        <w:tc>
          <w:tcPr>
            <w:tcW w:w="2385" w:type="pct"/>
            <w:tcBorders>
              <w:top w:val="single" w:sz="4" w:space="0" w:color="auto"/>
              <w:left w:val="single" w:sz="4" w:space="0" w:color="auto"/>
              <w:bottom w:val="single" w:sz="4" w:space="0" w:color="auto"/>
              <w:right w:val="single" w:sz="4" w:space="0" w:color="auto"/>
            </w:tcBorders>
            <w:hideMark/>
          </w:tcPr>
          <w:p w:rsidR="00C25508" w:rsidRDefault="00C25508">
            <w:pPr>
              <w:rPr>
                <w:color w:val="000000"/>
                <w:sz w:val="22"/>
              </w:rPr>
            </w:pPr>
            <w:r>
              <w:rPr>
                <w:color w:val="000000"/>
                <w:sz w:val="22"/>
              </w:rPr>
              <w:t>Проп-2-ен-1-аль (Акролеин, Акрилальдегид) (474)</w:t>
            </w:r>
          </w:p>
        </w:tc>
        <w:tc>
          <w:tcPr>
            <w:tcW w:w="1077" w:type="pct"/>
            <w:tcBorders>
              <w:top w:val="single" w:sz="4" w:space="0" w:color="auto"/>
              <w:left w:val="single" w:sz="4" w:space="0" w:color="auto"/>
              <w:bottom w:val="single" w:sz="4" w:space="0" w:color="auto"/>
              <w:right w:val="single" w:sz="4" w:space="0" w:color="auto"/>
            </w:tcBorders>
            <w:hideMark/>
          </w:tcPr>
          <w:p w:rsidR="00C25508" w:rsidRDefault="00C25508">
            <w:pPr>
              <w:jc w:val="right"/>
              <w:rPr>
                <w:color w:val="000000"/>
                <w:sz w:val="22"/>
              </w:rPr>
            </w:pPr>
            <w:r>
              <w:rPr>
                <w:color w:val="000000"/>
                <w:sz w:val="22"/>
              </w:rPr>
              <w:t>0.01177333333</w:t>
            </w:r>
          </w:p>
        </w:tc>
        <w:tc>
          <w:tcPr>
            <w:tcW w:w="1154" w:type="pct"/>
            <w:tcBorders>
              <w:top w:val="single" w:sz="4" w:space="0" w:color="auto"/>
              <w:left w:val="single" w:sz="4" w:space="0" w:color="auto"/>
              <w:bottom w:val="single" w:sz="4" w:space="0" w:color="auto"/>
              <w:right w:val="single" w:sz="4" w:space="0" w:color="auto"/>
            </w:tcBorders>
            <w:hideMark/>
          </w:tcPr>
          <w:p w:rsidR="00C25508" w:rsidRDefault="00C25508">
            <w:pPr>
              <w:jc w:val="right"/>
              <w:rPr>
                <w:color w:val="000000"/>
                <w:sz w:val="22"/>
              </w:rPr>
            </w:pPr>
            <w:r>
              <w:rPr>
                <w:color w:val="000000"/>
                <w:sz w:val="22"/>
              </w:rPr>
              <w:t>0.0040692</w:t>
            </w:r>
          </w:p>
        </w:tc>
      </w:tr>
      <w:tr w:rsidR="00C25508" w:rsidTr="00C25508">
        <w:tc>
          <w:tcPr>
            <w:tcW w:w="385" w:type="pct"/>
            <w:tcBorders>
              <w:top w:val="single" w:sz="4" w:space="0" w:color="auto"/>
              <w:left w:val="single" w:sz="4" w:space="0" w:color="auto"/>
              <w:bottom w:val="single" w:sz="4" w:space="0" w:color="auto"/>
              <w:right w:val="single" w:sz="4" w:space="0" w:color="auto"/>
            </w:tcBorders>
            <w:hideMark/>
          </w:tcPr>
          <w:p w:rsidR="00C25508" w:rsidRDefault="00C25508">
            <w:pPr>
              <w:rPr>
                <w:color w:val="000000"/>
                <w:sz w:val="22"/>
              </w:rPr>
            </w:pPr>
            <w:r>
              <w:rPr>
                <w:color w:val="000000"/>
                <w:sz w:val="22"/>
              </w:rPr>
              <w:t>1325</w:t>
            </w:r>
          </w:p>
        </w:tc>
        <w:tc>
          <w:tcPr>
            <w:tcW w:w="2385" w:type="pct"/>
            <w:tcBorders>
              <w:top w:val="single" w:sz="4" w:space="0" w:color="auto"/>
              <w:left w:val="single" w:sz="4" w:space="0" w:color="auto"/>
              <w:bottom w:val="single" w:sz="4" w:space="0" w:color="auto"/>
              <w:right w:val="single" w:sz="4" w:space="0" w:color="auto"/>
            </w:tcBorders>
            <w:hideMark/>
          </w:tcPr>
          <w:p w:rsidR="00C25508" w:rsidRDefault="00C25508">
            <w:pPr>
              <w:rPr>
                <w:color w:val="000000"/>
                <w:sz w:val="22"/>
              </w:rPr>
            </w:pPr>
            <w:r>
              <w:rPr>
                <w:color w:val="000000"/>
                <w:sz w:val="22"/>
              </w:rPr>
              <w:t>Формальдегид (Метаналь) (609)</w:t>
            </w:r>
          </w:p>
        </w:tc>
        <w:tc>
          <w:tcPr>
            <w:tcW w:w="1077" w:type="pct"/>
            <w:tcBorders>
              <w:top w:val="single" w:sz="4" w:space="0" w:color="auto"/>
              <w:left w:val="single" w:sz="4" w:space="0" w:color="auto"/>
              <w:bottom w:val="single" w:sz="4" w:space="0" w:color="auto"/>
              <w:right w:val="single" w:sz="4" w:space="0" w:color="auto"/>
            </w:tcBorders>
            <w:hideMark/>
          </w:tcPr>
          <w:p w:rsidR="00C25508" w:rsidRDefault="00C25508">
            <w:pPr>
              <w:jc w:val="right"/>
              <w:rPr>
                <w:color w:val="000000"/>
                <w:sz w:val="22"/>
              </w:rPr>
            </w:pPr>
            <w:r>
              <w:rPr>
                <w:color w:val="000000"/>
                <w:sz w:val="22"/>
              </w:rPr>
              <w:t>0.01177333333</w:t>
            </w:r>
          </w:p>
        </w:tc>
        <w:tc>
          <w:tcPr>
            <w:tcW w:w="1154" w:type="pct"/>
            <w:tcBorders>
              <w:top w:val="single" w:sz="4" w:space="0" w:color="auto"/>
              <w:left w:val="single" w:sz="4" w:space="0" w:color="auto"/>
              <w:bottom w:val="single" w:sz="4" w:space="0" w:color="auto"/>
              <w:right w:val="single" w:sz="4" w:space="0" w:color="auto"/>
            </w:tcBorders>
            <w:hideMark/>
          </w:tcPr>
          <w:p w:rsidR="00C25508" w:rsidRDefault="00C25508">
            <w:pPr>
              <w:jc w:val="right"/>
              <w:rPr>
                <w:color w:val="000000"/>
                <w:sz w:val="22"/>
              </w:rPr>
            </w:pPr>
            <w:r>
              <w:rPr>
                <w:color w:val="000000"/>
                <w:sz w:val="22"/>
              </w:rPr>
              <w:t>0.0040692</w:t>
            </w:r>
          </w:p>
        </w:tc>
      </w:tr>
      <w:tr w:rsidR="00C25508" w:rsidTr="00C25508">
        <w:tc>
          <w:tcPr>
            <w:tcW w:w="385" w:type="pct"/>
            <w:tcBorders>
              <w:top w:val="single" w:sz="4" w:space="0" w:color="auto"/>
              <w:left w:val="single" w:sz="4" w:space="0" w:color="auto"/>
              <w:bottom w:val="single" w:sz="4" w:space="0" w:color="auto"/>
              <w:right w:val="single" w:sz="4" w:space="0" w:color="auto"/>
            </w:tcBorders>
            <w:hideMark/>
          </w:tcPr>
          <w:p w:rsidR="00C25508" w:rsidRDefault="00C25508">
            <w:pPr>
              <w:rPr>
                <w:color w:val="000000"/>
                <w:sz w:val="22"/>
              </w:rPr>
            </w:pPr>
            <w:r>
              <w:rPr>
                <w:color w:val="000000"/>
                <w:sz w:val="22"/>
              </w:rPr>
              <w:t>2754</w:t>
            </w:r>
          </w:p>
        </w:tc>
        <w:tc>
          <w:tcPr>
            <w:tcW w:w="2385" w:type="pct"/>
            <w:tcBorders>
              <w:top w:val="single" w:sz="4" w:space="0" w:color="auto"/>
              <w:left w:val="single" w:sz="4" w:space="0" w:color="auto"/>
              <w:bottom w:val="single" w:sz="4" w:space="0" w:color="auto"/>
              <w:right w:val="single" w:sz="4" w:space="0" w:color="auto"/>
            </w:tcBorders>
            <w:hideMark/>
          </w:tcPr>
          <w:p w:rsidR="00C25508" w:rsidRDefault="00C25508">
            <w:pPr>
              <w:rPr>
                <w:color w:val="000000"/>
                <w:sz w:val="22"/>
              </w:rPr>
            </w:pPr>
            <w:r>
              <w:rPr>
                <w:color w:val="000000"/>
                <w:sz w:val="22"/>
              </w:rPr>
              <w:t>Алканы С12-19 /в пересчете на С/ (Углеводороды предельные С12-С19 (в пересчете на С); Растворитель РПК-265П) (10)</w:t>
            </w:r>
          </w:p>
        </w:tc>
        <w:tc>
          <w:tcPr>
            <w:tcW w:w="1077" w:type="pct"/>
            <w:tcBorders>
              <w:top w:val="single" w:sz="4" w:space="0" w:color="auto"/>
              <w:left w:val="single" w:sz="4" w:space="0" w:color="auto"/>
              <w:bottom w:val="single" w:sz="4" w:space="0" w:color="auto"/>
              <w:right w:val="single" w:sz="4" w:space="0" w:color="auto"/>
            </w:tcBorders>
            <w:hideMark/>
          </w:tcPr>
          <w:p w:rsidR="00C25508" w:rsidRDefault="00C25508">
            <w:pPr>
              <w:jc w:val="right"/>
              <w:rPr>
                <w:color w:val="000000"/>
                <w:sz w:val="22"/>
              </w:rPr>
            </w:pPr>
            <w:r>
              <w:rPr>
                <w:color w:val="000000"/>
                <w:sz w:val="22"/>
              </w:rPr>
              <w:t>0.11773333333</w:t>
            </w:r>
          </w:p>
        </w:tc>
        <w:tc>
          <w:tcPr>
            <w:tcW w:w="1154" w:type="pct"/>
            <w:tcBorders>
              <w:top w:val="single" w:sz="4" w:space="0" w:color="auto"/>
              <w:left w:val="single" w:sz="4" w:space="0" w:color="auto"/>
              <w:bottom w:val="single" w:sz="4" w:space="0" w:color="auto"/>
              <w:right w:val="single" w:sz="4" w:space="0" w:color="auto"/>
            </w:tcBorders>
            <w:hideMark/>
          </w:tcPr>
          <w:p w:rsidR="00C25508" w:rsidRDefault="00C25508">
            <w:pPr>
              <w:jc w:val="right"/>
              <w:rPr>
                <w:color w:val="000000"/>
                <w:sz w:val="22"/>
              </w:rPr>
            </w:pPr>
            <w:r>
              <w:rPr>
                <w:color w:val="000000"/>
                <w:sz w:val="22"/>
              </w:rPr>
              <w:t>0.040692</w:t>
            </w:r>
          </w:p>
        </w:tc>
      </w:tr>
    </w:tbl>
    <w:p w:rsidR="00C25508" w:rsidRDefault="00C25508" w:rsidP="0081155B">
      <w:pPr>
        <w:tabs>
          <w:tab w:val="left" w:pos="567"/>
          <w:tab w:val="left" w:pos="1418"/>
        </w:tabs>
        <w:rPr>
          <w:rFonts w:ascii="Arial" w:hAnsi="Arial" w:cs="Arial"/>
          <w:b/>
          <w:color w:val="000000"/>
        </w:rPr>
      </w:pPr>
    </w:p>
    <w:p w:rsidR="0081155B" w:rsidRDefault="0081155B" w:rsidP="0081155B">
      <w:pPr>
        <w:tabs>
          <w:tab w:val="left" w:pos="567"/>
          <w:tab w:val="left" w:pos="1418"/>
        </w:tabs>
        <w:rPr>
          <w:rFonts w:ascii="Arial" w:hAnsi="Arial" w:cs="Arial"/>
          <w:b/>
          <w:color w:val="000000"/>
        </w:rPr>
      </w:pPr>
      <w:r w:rsidRPr="0081155B">
        <w:rPr>
          <w:rFonts w:ascii="Arial" w:hAnsi="Arial" w:cs="Arial"/>
          <w:b/>
          <w:color w:val="000000"/>
        </w:rPr>
        <w:t>Источник №0005-002, насосный блок буровая установка при испытании;</w:t>
      </w:r>
    </w:p>
    <w:p w:rsidR="00C25508" w:rsidRDefault="00C25508" w:rsidP="00C25508">
      <w:pPr>
        <w:rPr>
          <w:rFonts w:ascii="Courier New" w:hAnsi="Courier New" w:cs="Courier New"/>
          <w:color w:val="000000"/>
          <w:sz w:val="22"/>
        </w:rPr>
      </w:pPr>
      <w:r>
        <w:rPr>
          <w:rFonts w:ascii="Courier New" w:hAnsi="Courier New" w:cs="Courier New"/>
          <w:color w:val="000000"/>
          <w:sz w:val="22"/>
        </w:rPr>
        <w:t>Источник загрязнения: 0005</w:t>
      </w:r>
    </w:p>
    <w:p w:rsidR="00C25508" w:rsidRDefault="00C25508" w:rsidP="00C25508">
      <w:pPr>
        <w:rPr>
          <w:rFonts w:ascii="Courier New" w:hAnsi="Courier New" w:cs="Courier New"/>
          <w:color w:val="000000"/>
          <w:sz w:val="22"/>
        </w:rPr>
      </w:pPr>
      <w:r>
        <w:rPr>
          <w:rFonts w:ascii="Courier New" w:hAnsi="Courier New" w:cs="Courier New"/>
          <w:color w:val="000000"/>
          <w:sz w:val="22"/>
        </w:rPr>
        <w:t>Источник выделения: 0005 02, выхлопные трубы</w:t>
      </w:r>
    </w:p>
    <w:p w:rsidR="00C25508" w:rsidRDefault="00C25508" w:rsidP="00C25508">
      <w:pPr>
        <w:rPr>
          <w:rFonts w:ascii="Courier New" w:hAnsi="Courier New" w:cs="Courier New"/>
          <w:color w:val="000000"/>
          <w:sz w:val="22"/>
        </w:rPr>
      </w:pPr>
      <w:r>
        <w:rPr>
          <w:rFonts w:ascii="Courier New" w:hAnsi="Courier New" w:cs="Courier New"/>
          <w:color w:val="000000"/>
          <w:sz w:val="22"/>
        </w:rPr>
        <w:t>Список литературы:</w:t>
      </w:r>
    </w:p>
    <w:p w:rsidR="00C25508" w:rsidRDefault="00C25508" w:rsidP="00C25508">
      <w:pPr>
        <w:rPr>
          <w:rFonts w:ascii="Courier New" w:hAnsi="Courier New" w:cs="Courier New"/>
          <w:color w:val="000000"/>
          <w:sz w:val="22"/>
        </w:rPr>
      </w:pPr>
      <w:r>
        <w:rPr>
          <w:rFonts w:ascii="Courier New" w:hAnsi="Courier New" w:cs="Courier New"/>
          <w:color w:val="000000"/>
          <w:sz w:val="22"/>
        </w:rPr>
        <w:t>1. Методика расчета нормативов выбросов вредных веществ от стационарных дизельных установок</w:t>
      </w:r>
    </w:p>
    <w:p w:rsidR="00C25508" w:rsidRDefault="00C25508" w:rsidP="00C25508">
      <w:pPr>
        <w:rPr>
          <w:rFonts w:ascii="Courier New" w:hAnsi="Courier New" w:cs="Courier New"/>
          <w:color w:val="000000"/>
          <w:sz w:val="22"/>
        </w:rPr>
      </w:pPr>
      <w:r>
        <w:rPr>
          <w:rFonts w:ascii="Courier New" w:hAnsi="Courier New" w:cs="Courier New"/>
          <w:color w:val="000000"/>
          <w:sz w:val="22"/>
        </w:rPr>
        <w:t>Приложение  №9 к Приказу Министра охраны окружающей</w:t>
      </w:r>
    </w:p>
    <w:p w:rsidR="00C25508" w:rsidRDefault="00C25508" w:rsidP="00C25508">
      <w:pPr>
        <w:rPr>
          <w:rFonts w:ascii="Courier New" w:hAnsi="Courier New" w:cs="Courier New"/>
          <w:color w:val="000000"/>
          <w:sz w:val="22"/>
        </w:rPr>
      </w:pPr>
      <w:r>
        <w:rPr>
          <w:rFonts w:ascii="Courier New" w:hAnsi="Courier New" w:cs="Courier New"/>
          <w:color w:val="000000"/>
          <w:sz w:val="22"/>
        </w:rPr>
        <w:t>среды и водных ресурсов Республики Казахстан от 12.06.2014 г. № 221-Ґ</w:t>
      </w:r>
    </w:p>
    <w:p w:rsidR="00C25508" w:rsidRDefault="00C25508" w:rsidP="00C25508">
      <w:pPr>
        <w:rPr>
          <w:rFonts w:ascii="Courier New" w:hAnsi="Courier New" w:cs="Courier New"/>
          <w:color w:val="000000"/>
          <w:sz w:val="22"/>
        </w:rPr>
      </w:pPr>
    </w:p>
    <w:p w:rsidR="00C25508" w:rsidRDefault="00C25508" w:rsidP="00C25508">
      <w:pPr>
        <w:rPr>
          <w:rFonts w:ascii="Arial" w:hAnsi="Arial" w:cs="Arial"/>
          <w:b/>
          <w:color w:val="000000"/>
        </w:rPr>
      </w:pPr>
      <w:r>
        <w:rPr>
          <w:rFonts w:ascii="Courier New" w:hAnsi="Courier New" w:cs="Courier New"/>
          <w:color w:val="000000"/>
          <w:sz w:val="22"/>
        </w:rPr>
        <w:t xml:space="preserve">Максимальный расход диз. топлива установкой, кг/час, </w:t>
      </w:r>
      <w:r>
        <w:rPr>
          <w:b/>
          <w:i/>
          <w:color w:val="000000"/>
          <w:sz w:val="22"/>
        </w:rPr>
        <w:t>G</w:t>
      </w:r>
      <w:r>
        <w:rPr>
          <w:b/>
          <w:i/>
          <w:color w:val="000000"/>
          <w:sz w:val="22"/>
          <w:vertAlign w:val="subscript"/>
        </w:rPr>
        <w:t>FJMAX</w:t>
      </w:r>
      <w:r>
        <w:rPr>
          <w:b/>
          <w:i/>
          <w:color w:val="000000"/>
          <w:sz w:val="22"/>
        </w:rPr>
        <w:t xml:space="preserve"> = </w:t>
      </w:r>
      <w:r>
        <w:rPr>
          <w:rFonts w:ascii="Arial" w:hAnsi="Arial" w:cs="Arial"/>
          <w:b/>
          <w:color w:val="000000"/>
        </w:rPr>
        <w:t>98.1</w:t>
      </w:r>
    </w:p>
    <w:p w:rsidR="00C25508" w:rsidRDefault="00C25508" w:rsidP="00C25508">
      <w:pPr>
        <w:rPr>
          <w:rFonts w:ascii="Arial" w:hAnsi="Arial" w:cs="Arial"/>
          <w:b/>
          <w:color w:val="000000"/>
        </w:rPr>
      </w:pPr>
      <w:r>
        <w:rPr>
          <w:rFonts w:ascii="Courier New" w:hAnsi="Courier New" w:cs="Courier New"/>
          <w:color w:val="000000"/>
          <w:sz w:val="22"/>
        </w:rPr>
        <w:t xml:space="preserve">Годовой расход дизельного топлива, т/год, </w:t>
      </w:r>
      <w:r>
        <w:rPr>
          <w:b/>
          <w:i/>
          <w:color w:val="000000"/>
          <w:sz w:val="22"/>
        </w:rPr>
        <w:t>G</w:t>
      </w:r>
      <w:r>
        <w:rPr>
          <w:b/>
          <w:i/>
          <w:color w:val="000000"/>
          <w:sz w:val="22"/>
          <w:vertAlign w:val="subscript"/>
        </w:rPr>
        <w:t>FGGO</w:t>
      </w:r>
      <w:r>
        <w:rPr>
          <w:b/>
          <w:i/>
          <w:color w:val="000000"/>
          <w:sz w:val="22"/>
        </w:rPr>
        <w:t xml:space="preserve"> = </w:t>
      </w:r>
      <w:r>
        <w:rPr>
          <w:rFonts w:ascii="Arial" w:hAnsi="Arial" w:cs="Arial"/>
          <w:b/>
          <w:color w:val="000000"/>
        </w:rPr>
        <w:t>9.418</w:t>
      </w:r>
    </w:p>
    <w:p w:rsidR="00C25508" w:rsidRDefault="00C25508" w:rsidP="00C25508">
      <w:pPr>
        <w:rPr>
          <w:rFonts w:ascii="Arial" w:hAnsi="Arial" w:cs="Arial"/>
          <w:b/>
          <w:color w:val="000000"/>
        </w:rPr>
      </w:pPr>
    </w:p>
    <w:p w:rsidR="00C25508" w:rsidRDefault="00C25508" w:rsidP="00C25508">
      <w:pPr>
        <w:rPr>
          <w:b/>
          <w:i/>
          <w:color w:val="000000"/>
          <w:u w:val="single"/>
        </w:rPr>
      </w:pPr>
      <w:r>
        <w:rPr>
          <w:b/>
          <w:i/>
          <w:color w:val="000000"/>
          <w:u w:val="single"/>
        </w:rPr>
        <w:t>Примесь: 0301 Азота (IV) диоксид (Азота диоксид) (4)</w:t>
      </w:r>
    </w:p>
    <w:p w:rsidR="00C25508" w:rsidRDefault="00C25508" w:rsidP="00C25508">
      <w:pPr>
        <w:rPr>
          <w:b/>
          <w:i/>
          <w:color w:val="000000"/>
          <w:u w:val="single"/>
        </w:rPr>
      </w:pPr>
    </w:p>
    <w:p w:rsidR="00C25508" w:rsidRDefault="00C25508" w:rsidP="00C25508">
      <w:pPr>
        <w:rPr>
          <w:rFonts w:ascii="Arial" w:hAnsi="Arial" w:cs="Arial"/>
          <w:b/>
          <w:color w:val="000000"/>
        </w:rPr>
      </w:pPr>
      <w:r>
        <w:rPr>
          <w:rFonts w:ascii="Courier New" w:hAnsi="Courier New" w:cs="Courier New"/>
          <w:color w:val="000000"/>
          <w:sz w:val="22"/>
        </w:rPr>
        <w:t xml:space="preserve">Оценочное значение среднециклового выброса, г/кг топлива (табл.4), </w:t>
      </w:r>
      <w:r>
        <w:rPr>
          <w:b/>
          <w:i/>
          <w:color w:val="000000"/>
          <w:sz w:val="22"/>
        </w:rPr>
        <w:t>E</w:t>
      </w:r>
      <w:r>
        <w:rPr>
          <w:rFonts w:ascii="Courier New" w:hAnsi="Courier New" w:cs="Courier New"/>
          <w:b/>
          <w:i/>
          <w:color w:val="000000"/>
          <w:sz w:val="22"/>
          <w:vertAlign w:val="subscript"/>
        </w:rPr>
        <w:t>Э</w:t>
      </w:r>
      <w:r>
        <w:rPr>
          <w:b/>
          <w:i/>
          <w:color w:val="000000"/>
          <w:sz w:val="22"/>
        </w:rPr>
        <w:t xml:space="preserve">  = </w:t>
      </w:r>
      <w:r>
        <w:rPr>
          <w:rFonts w:ascii="Arial" w:hAnsi="Arial" w:cs="Arial"/>
          <w:b/>
          <w:color w:val="000000"/>
        </w:rPr>
        <w:t>30</w:t>
      </w:r>
    </w:p>
    <w:p w:rsidR="00C25508" w:rsidRDefault="00C25508" w:rsidP="00C25508">
      <w:pPr>
        <w:rPr>
          <w:rFonts w:ascii="Arial" w:hAnsi="Arial" w:cs="Arial"/>
          <w:b/>
          <w:color w:val="000000"/>
        </w:rPr>
      </w:pPr>
      <w:r>
        <w:rPr>
          <w:rFonts w:ascii="Courier New" w:hAnsi="Courier New" w:cs="Courier New"/>
          <w:color w:val="000000"/>
          <w:sz w:val="22"/>
        </w:rPr>
        <w:t xml:space="preserve">Максимальный разовый выброс, г/с, </w:t>
      </w:r>
      <w:r>
        <w:rPr>
          <w:b/>
          <w:i/>
          <w:color w:val="000000"/>
          <w:sz w:val="22"/>
        </w:rPr>
        <w:t xml:space="preserve">_G_ = </w:t>
      </w:r>
      <w:r>
        <w:rPr>
          <w:b/>
          <w:i/>
          <w:color w:val="000000"/>
        </w:rPr>
        <w:t>G</w:t>
      </w:r>
      <w:r>
        <w:rPr>
          <w:b/>
          <w:i/>
          <w:color w:val="000000"/>
          <w:vertAlign w:val="subscript"/>
        </w:rPr>
        <w:t>FJMAX</w:t>
      </w:r>
      <w:r>
        <w:rPr>
          <w:b/>
          <w:i/>
          <w:color w:val="000000"/>
        </w:rPr>
        <w:t xml:space="preserve"> · E</w:t>
      </w:r>
      <w:r>
        <w:rPr>
          <w:rFonts w:ascii="Courier New" w:hAnsi="Courier New" w:cs="Courier New"/>
          <w:b/>
          <w:i/>
          <w:color w:val="000000"/>
          <w:vertAlign w:val="subscript"/>
        </w:rPr>
        <w:t>Э</w:t>
      </w:r>
      <w:r>
        <w:rPr>
          <w:b/>
          <w:i/>
          <w:color w:val="000000"/>
        </w:rPr>
        <w:t xml:space="preserve">  / 3600 = </w:t>
      </w:r>
      <w:r>
        <w:rPr>
          <w:b/>
          <w:color w:val="000000"/>
        </w:rPr>
        <w:t xml:space="preserve">98.1 · 30 / 3600 = </w:t>
      </w:r>
      <w:r>
        <w:rPr>
          <w:rFonts w:ascii="Arial" w:hAnsi="Arial" w:cs="Arial"/>
          <w:b/>
          <w:color w:val="000000"/>
        </w:rPr>
        <w:t>0.8175</w:t>
      </w:r>
    </w:p>
    <w:p w:rsidR="00C25508" w:rsidRDefault="00C25508" w:rsidP="00C25508">
      <w:pPr>
        <w:rPr>
          <w:rFonts w:ascii="Arial" w:hAnsi="Arial" w:cs="Arial"/>
          <w:b/>
          <w:color w:val="000000"/>
        </w:rPr>
      </w:pPr>
      <w:r>
        <w:rPr>
          <w:rFonts w:ascii="Courier New" w:hAnsi="Courier New" w:cs="Courier New"/>
          <w:color w:val="000000"/>
          <w:sz w:val="22"/>
        </w:rPr>
        <w:t xml:space="preserve">Валовый выброс, т/год, </w:t>
      </w:r>
      <w:r>
        <w:rPr>
          <w:b/>
          <w:i/>
          <w:color w:val="000000"/>
          <w:sz w:val="22"/>
        </w:rPr>
        <w:t xml:space="preserve">_M_ = </w:t>
      </w:r>
      <w:r>
        <w:rPr>
          <w:b/>
          <w:i/>
          <w:color w:val="000000"/>
        </w:rPr>
        <w:t>G</w:t>
      </w:r>
      <w:r>
        <w:rPr>
          <w:b/>
          <w:i/>
          <w:color w:val="000000"/>
          <w:vertAlign w:val="subscript"/>
        </w:rPr>
        <w:t>FGGO</w:t>
      </w:r>
      <w:r>
        <w:rPr>
          <w:b/>
          <w:i/>
          <w:color w:val="000000"/>
        </w:rPr>
        <w:t xml:space="preserve"> · E</w:t>
      </w:r>
      <w:r>
        <w:rPr>
          <w:rFonts w:ascii="Courier New" w:hAnsi="Courier New" w:cs="Courier New"/>
          <w:b/>
          <w:i/>
          <w:color w:val="000000"/>
          <w:vertAlign w:val="subscript"/>
        </w:rPr>
        <w:t>Э</w:t>
      </w:r>
      <w:r>
        <w:rPr>
          <w:b/>
          <w:i/>
          <w:color w:val="000000"/>
        </w:rPr>
        <w:t xml:space="preserve">  / 10</w:t>
      </w:r>
      <w:r>
        <w:rPr>
          <w:b/>
          <w:i/>
          <w:color w:val="000000"/>
          <w:vertAlign w:val="superscript"/>
        </w:rPr>
        <w:t>3</w:t>
      </w:r>
      <w:r>
        <w:rPr>
          <w:b/>
          <w:i/>
          <w:color w:val="000000"/>
        </w:rPr>
        <w:t xml:space="preserve"> = </w:t>
      </w:r>
      <w:r>
        <w:rPr>
          <w:b/>
          <w:color w:val="000000"/>
        </w:rPr>
        <w:t>9.418 · 30 / 10</w:t>
      </w:r>
      <w:r>
        <w:rPr>
          <w:b/>
          <w:color w:val="000000"/>
          <w:vertAlign w:val="superscript"/>
        </w:rPr>
        <w:t>3</w:t>
      </w:r>
      <w:r>
        <w:rPr>
          <w:b/>
          <w:color w:val="000000"/>
        </w:rPr>
        <w:t xml:space="preserve"> = </w:t>
      </w:r>
      <w:r>
        <w:rPr>
          <w:rFonts w:ascii="Arial" w:hAnsi="Arial" w:cs="Arial"/>
          <w:b/>
          <w:color w:val="000000"/>
        </w:rPr>
        <w:t>0.28254</w:t>
      </w:r>
    </w:p>
    <w:p w:rsidR="00C25508" w:rsidRDefault="00C25508" w:rsidP="00C25508">
      <w:pPr>
        <w:rPr>
          <w:rFonts w:ascii="Arial" w:hAnsi="Arial" w:cs="Arial"/>
          <w:b/>
          <w:color w:val="000000"/>
        </w:rPr>
      </w:pPr>
    </w:p>
    <w:p w:rsidR="00C25508" w:rsidRDefault="00C25508" w:rsidP="00C25508">
      <w:pPr>
        <w:rPr>
          <w:b/>
          <w:i/>
          <w:color w:val="000000"/>
          <w:u w:val="single"/>
        </w:rPr>
      </w:pPr>
      <w:r>
        <w:rPr>
          <w:b/>
          <w:i/>
          <w:color w:val="000000"/>
          <w:u w:val="single"/>
        </w:rPr>
        <w:t>Примесь: 1325 Формальдегид (Метаналь) (609)</w:t>
      </w:r>
    </w:p>
    <w:p w:rsidR="00C25508" w:rsidRDefault="00C25508" w:rsidP="00C25508">
      <w:pPr>
        <w:rPr>
          <w:b/>
          <w:i/>
          <w:color w:val="000000"/>
          <w:u w:val="single"/>
        </w:rPr>
      </w:pPr>
    </w:p>
    <w:p w:rsidR="00C25508" w:rsidRDefault="00C25508" w:rsidP="00C25508">
      <w:pPr>
        <w:rPr>
          <w:rFonts w:ascii="Arial" w:hAnsi="Arial" w:cs="Arial"/>
          <w:b/>
          <w:color w:val="000000"/>
        </w:rPr>
      </w:pPr>
      <w:r>
        <w:rPr>
          <w:rFonts w:ascii="Courier New" w:hAnsi="Courier New" w:cs="Courier New"/>
          <w:color w:val="000000"/>
          <w:sz w:val="22"/>
        </w:rPr>
        <w:t xml:space="preserve">Оценочное значение среднециклового выброса, г/кг топлива (табл.4), </w:t>
      </w:r>
      <w:r>
        <w:rPr>
          <w:b/>
          <w:i/>
          <w:color w:val="000000"/>
          <w:sz w:val="22"/>
        </w:rPr>
        <w:t>E</w:t>
      </w:r>
      <w:r>
        <w:rPr>
          <w:rFonts w:ascii="Courier New" w:hAnsi="Courier New" w:cs="Courier New"/>
          <w:b/>
          <w:i/>
          <w:color w:val="000000"/>
          <w:sz w:val="22"/>
          <w:vertAlign w:val="subscript"/>
        </w:rPr>
        <w:t>Э</w:t>
      </w:r>
      <w:r>
        <w:rPr>
          <w:b/>
          <w:i/>
          <w:color w:val="000000"/>
          <w:sz w:val="22"/>
        </w:rPr>
        <w:t xml:space="preserve">  = </w:t>
      </w:r>
      <w:r>
        <w:rPr>
          <w:rFonts w:ascii="Arial" w:hAnsi="Arial" w:cs="Arial"/>
          <w:b/>
          <w:color w:val="000000"/>
        </w:rPr>
        <w:t>1.2</w:t>
      </w:r>
    </w:p>
    <w:p w:rsidR="00C25508" w:rsidRDefault="00C25508" w:rsidP="00C25508">
      <w:pPr>
        <w:rPr>
          <w:rFonts w:ascii="Arial" w:hAnsi="Arial" w:cs="Arial"/>
          <w:b/>
          <w:color w:val="000000"/>
        </w:rPr>
      </w:pPr>
      <w:r>
        <w:rPr>
          <w:rFonts w:ascii="Courier New" w:hAnsi="Courier New" w:cs="Courier New"/>
          <w:color w:val="000000"/>
          <w:sz w:val="22"/>
        </w:rPr>
        <w:t xml:space="preserve">Максимальный разовый выброс, г/с, </w:t>
      </w:r>
      <w:r>
        <w:rPr>
          <w:b/>
          <w:i/>
          <w:color w:val="000000"/>
          <w:sz w:val="22"/>
        </w:rPr>
        <w:t xml:space="preserve">_G_ = </w:t>
      </w:r>
      <w:r>
        <w:rPr>
          <w:b/>
          <w:i/>
          <w:color w:val="000000"/>
        </w:rPr>
        <w:t>G</w:t>
      </w:r>
      <w:r>
        <w:rPr>
          <w:b/>
          <w:i/>
          <w:color w:val="000000"/>
          <w:vertAlign w:val="subscript"/>
        </w:rPr>
        <w:t>FJMAX</w:t>
      </w:r>
      <w:r>
        <w:rPr>
          <w:b/>
          <w:i/>
          <w:color w:val="000000"/>
        </w:rPr>
        <w:t xml:space="preserve"> · E</w:t>
      </w:r>
      <w:r>
        <w:rPr>
          <w:rFonts w:ascii="Courier New" w:hAnsi="Courier New" w:cs="Courier New"/>
          <w:b/>
          <w:i/>
          <w:color w:val="000000"/>
          <w:vertAlign w:val="subscript"/>
        </w:rPr>
        <w:t>Э</w:t>
      </w:r>
      <w:r>
        <w:rPr>
          <w:b/>
          <w:i/>
          <w:color w:val="000000"/>
        </w:rPr>
        <w:t xml:space="preserve">  / 3600 = </w:t>
      </w:r>
      <w:r>
        <w:rPr>
          <w:b/>
          <w:color w:val="000000"/>
        </w:rPr>
        <w:t xml:space="preserve">98.1 · 1.2 / 3600 = </w:t>
      </w:r>
      <w:r>
        <w:rPr>
          <w:rFonts w:ascii="Arial" w:hAnsi="Arial" w:cs="Arial"/>
          <w:b/>
          <w:color w:val="000000"/>
        </w:rPr>
        <w:t>0.0327</w:t>
      </w:r>
    </w:p>
    <w:p w:rsidR="00C25508" w:rsidRDefault="00C25508" w:rsidP="00C25508">
      <w:pPr>
        <w:rPr>
          <w:rFonts w:ascii="Arial" w:hAnsi="Arial" w:cs="Arial"/>
          <w:b/>
          <w:color w:val="000000"/>
        </w:rPr>
      </w:pPr>
      <w:r>
        <w:rPr>
          <w:rFonts w:ascii="Courier New" w:hAnsi="Courier New" w:cs="Courier New"/>
          <w:color w:val="000000"/>
          <w:sz w:val="22"/>
        </w:rPr>
        <w:t xml:space="preserve">Валовый выброс, т/год, </w:t>
      </w:r>
      <w:r>
        <w:rPr>
          <w:b/>
          <w:i/>
          <w:color w:val="000000"/>
          <w:sz w:val="22"/>
        </w:rPr>
        <w:t xml:space="preserve">_M_ = </w:t>
      </w:r>
      <w:r>
        <w:rPr>
          <w:b/>
          <w:i/>
          <w:color w:val="000000"/>
        </w:rPr>
        <w:t>G</w:t>
      </w:r>
      <w:r>
        <w:rPr>
          <w:b/>
          <w:i/>
          <w:color w:val="000000"/>
          <w:vertAlign w:val="subscript"/>
        </w:rPr>
        <w:t>FGGO</w:t>
      </w:r>
      <w:r>
        <w:rPr>
          <w:b/>
          <w:i/>
          <w:color w:val="000000"/>
        </w:rPr>
        <w:t xml:space="preserve"> · E</w:t>
      </w:r>
      <w:r>
        <w:rPr>
          <w:rFonts w:ascii="Courier New" w:hAnsi="Courier New" w:cs="Courier New"/>
          <w:b/>
          <w:i/>
          <w:color w:val="000000"/>
          <w:vertAlign w:val="subscript"/>
        </w:rPr>
        <w:t>Э</w:t>
      </w:r>
      <w:r>
        <w:rPr>
          <w:b/>
          <w:i/>
          <w:color w:val="000000"/>
        </w:rPr>
        <w:t xml:space="preserve">  / 10</w:t>
      </w:r>
      <w:r>
        <w:rPr>
          <w:b/>
          <w:i/>
          <w:color w:val="000000"/>
          <w:vertAlign w:val="superscript"/>
        </w:rPr>
        <w:t>3</w:t>
      </w:r>
      <w:r>
        <w:rPr>
          <w:b/>
          <w:i/>
          <w:color w:val="000000"/>
        </w:rPr>
        <w:t xml:space="preserve"> = </w:t>
      </w:r>
      <w:r>
        <w:rPr>
          <w:b/>
          <w:color w:val="000000"/>
        </w:rPr>
        <w:t>9.418 · 1.2 / 10</w:t>
      </w:r>
      <w:r>
        <w:rPr>
          <w:b/>
          <w:color w:val="000000"/>
          <w:vertAlign w:val="superscript"/>
        </w:rPr>
        <w:t>3</w:t>
      </w:r>
      <w:r>
        <w:rPr>
          <w:b/>
          <w:color w:val="000000"/>
        </w:rPr>
        <w:t xml:space="preserve"> = </w:t>
      </w:r>
      <w:r>
        <w:rPr>
          <w:rFonts w:ascii="Arial" w:hAnsi="Arial" w:cs="Arial"/>
          <w:b/>
          <w:color w:val="000000"/>
        </w:rPr>
        <w:t>0.0113016</w:t>
      </w:r>
    </w:p>
    <w:p w:rsidR="00C25508" w:rsidRDefault="00C25508" w:rsidP="00C25508">
      <w:pPr>
        <w:rPr>
          <w:rFonts w:ascii="Arial" w:hAnsi="Arial" w:cs="Arial"/>
          <w:b/>
          <w:color w:val="000000"/>
        </w:rPr>
      </w:pPr>
    </w:p>
    <w:p w:rsidR="00C25508" w:rsidRDefault="00C25508" w:rsidP="00C25508">
      <w:pPr>
        <w:rPr>
          <w:b/>
          <w:i/>
          <w:color w:val="000000"/>
          <w:u w:val="single"/>
        </w:rPr>
      </w:pPr>
      <w:r>
        <w:rPr>
          <w:b/>
          <w:i/>
          <w:color w:val="000000"/>
          <w:u w:val="single"/>
        </w:rPr>
        <w:t>Примесь: 0304 Азот (II) оксид (Азота оксид) (6)</w:t>
      </w:r>
    </w:p>
    <w:p w:rsidR="00C25508" w:rsidRDefault="00C25508" w:rsidP="00C25508">
      <w:pPr>
        <w:rPr>
          <w:b/>
          <w:i/>
          <w:color w:val="000000"/>
          <w:u w:val="single"/>
        </w:rPr>
      </w:pPr>
    </w:p>
    <w:p w:rsidR="00C25508" w:rsidRDefault="00C25508" w:rsidP="00C25508">
      <w:pPr>
        <w:rPr>
          <w:rFonts w:ascii="Arial" w:hAnsi="Arial" w:cs="Arial"/>
          <w:b/>
          <w:color w:val="000000"/>
        </w:rPr>
      </w:pPr>
      <w:r>
        <w:rPr>
          <w:rFonts w:ascii="Courier New" w:hAnsi="Courier New" w:cs="Courier New"/>
          <w:color w:val="000000"/>
          <w:sz w:val="22"/>
        </w:rPr>
        <w:t xml:space="preserve">Оценочное значение среднециклового выброса, г/кг топлива (табл.4), </w:t>
      </w:r>
      <w:r>
        <w:rPr>
          <w:b/>
          <w:i/>
          <w:color w:val="000000"/>
          <w:sz w:val="22"/>
        </w:rPr>
        <w:t>E</w:t>
      </w:r>
      <w:r>
        <w:rPr>
          <w:rFonts w:ascii="Courier New" w:hAnsi="Courier New" w:cs="Courier New"/>
          <w:b/>
          <w:i/>
          <w:color w:val="000000"/>
          <w:sz w:val="22"/>
          <w:vertAlign w:val="subscript"/>
        </w:rPr>
        <w:t>Э</w:t>
      </w:r>
      <w:r>
        <w:rPr>
          <w:b/>
          <w:i/>
          <w:color w:val="000000"/>
          <w:sz w:val="22"/>
        </w:rPr>
        <w:t xml:space="preserve">  = </w:t>
      </w:r>
      <w:r>
        <w:rPr>
          <w:rFonts w:ascii="Arial" w:hAnsi="Arial" w:cs="Arial"/>
          <w:b/>
          <w:color w:val="000000"/>
        </w:rPr>
        <w:t>39</w:t>
      </w:r>
    </w:p>
    <w:p w:rsidR="00C25508" w:rsidRDefault="00C25508" w:rsidP="00C25508">
      <w:pPr>
        <w:rPr>
          <w:rFonts w:ascii="Arial" w:hAnsi="Arial" w:cs="Arial"/>
          <w:b/>
          <w:color w:val="000000"/>
        </w:rPr>
      </w:pPr>
      <w:r>
        <w:rPr>
          <w:rFonts w:ascii="Courier New" w:hAnsi="Courier New" w:cs="Courier New"/>
          <w:color w:val="000000"/>
          <w:sz w:val="22"/>
        </w:rPr>
        <w:t xml:space="preserve">Максимальный разовый выброс, г/с, </w:t>
      </w:r>
      <w:r>
        <w:rPr>
          <w:b/>
          <w:i/>
          <w:color w:val="000000"/>
          <w:sz w:val="22"/>
        </w:rPr>
        <w:t xml:space="preserve">_G_ = </w:t>
      </w:r>
      <w:r>
        <w:rPr>
          <w:b/>
          <w:i/>
          <w:color w:val="000000"/>
        </w:rPr>
        <w:t>G</w:t>
      </w:r>
      <w:r>
        <w:rPr>
          <w:b/>
          <w:i/>
          <w:color w:val="000000"/>
          <w:vertAlign w:val="subscript"/>
        </w:rPr>
        <w:t>FJMAX</w:t>
      </w:r>
      <w:r>
        <w:rPr>
          <w:b/>
          <w:i/>
          <w:color w:val="000000"/>
        </w:rPr>
        <w:t xml:space="preserve"> · E</w:t>
      </w:r>
      <w:r>
        <w:rPr>
          <w:rFonts w:ascii="Courier New" w:hAnsi="Courier New" w:cs="Courier New"/>
          <w:b/>
          <w:i/>
          <w:color w:val="000000"/>
          <w:vertAlign w:val="subscript"/>
        </w:rPr>
        <w:t>Э</w:t>
      </w:r>
      <w:r>
        <w:rPr>
          <w:b/>
          <w:i/>
          <w:color w:val="000000"/>
        </w:rPr>
        <w:t xml:space="preserve">  / 3600 = </w:t>
      </w:r>
      <w:r>
        <w:rPr>
          <w:b/>
          <w:color w:val="000000"/>
        </w:rPr>
        <w:t xml:space="preserve">98.1 · 39 / 3600 = </w:t>
      </w:r>
      <w:r>
        <w:rPr>
          <w:rFonts w:ascii="Arial" w:hAnsi="Arial" w:cs="Arial"/>
          <w:b/>
          <w:color w:val="000000"/>
        </w:rPr>
        <w:t>1.06275</w:t>
      </w:r>
    </w:p>
    <w:p w:rsidR="00C25508" w:rsidRDefault="00C25508" w:rsidP="00C25508">
      <w:pPr>
        <w:rPr>
          <w:rFonts w:ascii="Arial" w:hAnsi="Arial" w:cs="Arial"/>
          <w:b/>
          <w:color w:val="000000"/>
        </w:rPr>
      </w:pPr>
      <w:r>
        <w:rPr>
          <w:rFonts w:ascii="Courier New" w:hAnsi="Courier New" w:cs="Courier New"/>
          <w:color w:val="000000"/>
          <w:sz w:val="22"/>
        </w:rPr>
        <w:t xml:space="preserve">Валовый выброс, т/год, </w:t>
      </w:r>
      <w:r>
        <w:rPr>
          <w:b/>
          <w:i/>
          <w:color w:val="000000"/>
          <w:sz w:val="22"/>
        </w:rPr>
        <w:t xml:space="preserve">_M_ = </w:t>
      </w:r>
      <w:r>
        <w:rPr>
          <w:b/>
          <w:i/>
          <w:color w:val="000000"/>
        </w:rPr>
        <w:t>G</w:t>
      </w:r>
      <w:r>
        <w:rPr>
          <w:b/>
          <w:i/>
          <w:color w:val="000000"/>
          <w:vertAlign w:val="subscript"/>
        </w:rPr>
        <w:t>FGGO</w:t>
      </w:r>
      <w:r>
        <w:rPr>
          <w:b/>
          <w:i/>
          <w:color w:val="000000"/>
        </w:rPr>
        <w:t xml:space="preserve"> · E</w:t>
      </w:r>
      <w:r>
        <w:rPr>
          <w:rFonts w:ascii="Courier New" w:hAnsi="Courier New" w:cs="Courier New"/>
          <w:b/>
          <w:i/>
          <w:color w:val="000000"/>
          <w:vertAlign w:val="subscript"/>
        </w:rPr>
        <w:t>Э</w:t>
      </w:r>
      <w:r>
        <w:rPr>
          <w:b/>
          <w:i/>
          <w:color w:val="000000"/>
        </w:rPr>
        <w:t xml:space="preserve">  / 10</w:t>
      </w:r>
      <w:r>
        <w:rPr>
          <w:b/>
          <w:i/>
          <w:color w:val="000000"/>
          <w:vertAlign w:val="superscript"/>
        </w:rPr>
        <w:t>3</w:t>
      </w:r>
      <w:r>
        <w:rPr>
          <w:b/>
          <w:i/>
          <w:color w:val="000000"/>
        </w:rPr>
        <w:t xml:space="preserve"> = </w:t>
      </w:r>
      <w:r>
        <w:rPr>
          <w:b/>
          <w:color w:val="000000"/>
        </w:rPr>
        <w:t>9.418 · 39 / 10</w:t>
      </w:r>
      <w:r>
        <w:rPr>
          <w:b/>
          <w:color w:val="000000"/>
          <w:vertAlign w:val="superscript"/>
        </w:rPr>
        <w:t>3</w:t>
      </w:r>
      <w:r>
        <w:rPr>
          <w:b/>
          <w:color w:val="000000"/>
        </w:rPr>
        <w:t xml:space="preserve"> = </w:t>
      </w:r>
      <w:r>
        <w:rPr>
          <w:rFonts w:ascii="Arial" w:hAnsi="Arial" w:cs="Arial"/>
          <w:b/>
          <w:color w:val="000000"/>
        </w:rPr>
        <w:t>0.367302</w:t>
      </w:r>
    </w:p>
    <w:p w:rsidR="00C25508" w:rsidRDefault="00C25508" w:rsidP="00C25508">
      <w:pPr>
        <w:rPr>
          <w:rFonts w:ascii="Arial" w:hAnsi="Arial" w:cs="Arial"/>
          <w:b/>
          <w:color w:val="000000"/>
        </w:rPr>
      </w:pPr>
    </w:p>
    <w:p w:rsidR="00C25508" w:rsidRDefault="00C25508" w:rsidP="00C25508">
      <w:pPr>
        <w:rPr>
          <w:b/>
          <w:i/>
          <w:color w:val="000000"/>
          <w:u w:val="single"/>
        </w:rPr>
      </w:pPr>
      <w:r>
        <w:rPr>
          <w:b/>
          <w:i/>
          <w:color w:val="000000"/>
          <w:u w:val="single"/>
        </w:rPr>
        <w:t>Примесь: 0330 Сера диоксид (Ангидрид сернистый, Сернистый газ, Сера (IV) оксид) (516)</w:t>
      </w:r>
    </w:p>
    <w:p w:rsidR="00C25508" w:rsidRDefault="00C25508" w:rsidP="00C25508">
      <w:pPr>
        <w:rPr>
          <w:b/>
          <w:i/>
          <w:color w:val="000000"/>
          <w:u w:val="single"/>
        </w:rPr>
      </w:pPr>
    </w:p>
    <w:p w:rsidR="00C25508" w:rsidRDefault="00C25508" w:rsidP="00C25508">
      <w:pPr>
        <w:rPr>
          <w:rFonts w:ascii="Arial" w:hAnsi="Arial" w:cs="Arial"/>
          <w:b/>
          <w:color w:val="000000"/>
        </w:rPr>
      </w:pPr>
      <w:r>
        <w:rPr>
          <w:rFonts w:ascii="Courier New" w:hAnsi="Courier New" w:cs="Courier New"/>
          <w:color w:val="000000"/>
          <w:sz w:val="22"/>
        </w:rPr>
        <w:t xml:space="preserve">Оценочное значение среднециклового выброса, г/кг топлива (табл.4), </w:t>
      </w:r>
      <w:r>
        <w:rPr>
          <w:b/>
          <w:i/>
          <w:color w:val="000000"/>
          <w:sz w:val="22"/>
        </w:rPr>
        <w:t>E</w:t>
      </w:r>
      <w:r>
        <w:rPr>
          <w:rFonts w:ascii="Courier New" w:hAnsi="Courier New" w:cs="Courier New"/>
          <w:b/>
          <w:i/>
          <w:color w:val="000000"/>
          <w:sz w:val="22"/>
          <w:vertAlign w:val="subscript"/>
        </w:rPr>
        <w:t>Э</w:t>
      </w:r>
      <w:r>
        <w:rPr>
          <w:b/>
          <w:i/>
          <w:color w:val="000000"/>
          <w:sz w:val="22"/>
        </w:rPr>
        <w:t xml:space="preserve">  = </w:t>
      </w:r>
      <w:r>
        <w:rPr>
          <w:rFonts w:ascii="Arial" w:hAnsi="Arial" w:cs="Arial"/>
          <w:b/>
          <w:color w:val="000000"/>
        </w:rPr>
        <w:t>10</w:t>
      </w:r>
    </w:p>
    <w:p w:rsidR="00C25508" w:rsidRDefault="00C25508" w:rsidP="00C25508">
      <w:pPr>
        <w:rPr>
          <w:rFonts w:ascii="Arial" w:hAnsi="Arial" w:cs="Arial"/>
          <w:b/>
          <w:color w:val="000000"/>
        </w:rPr>
      </w:pPr>
      <w:r>
        <w:rPr>
          <w:rFonts w:ascii="Courier New" w:hAnsi="Courier New" w:cs="Courier New"/>
          <w:color w:val="000000"/>
          <w:sz w:val="22"/>
        </w:rPr>
        <w:t xml:space="preserve">Максимальный разовый выброс, г/с, </w:t>
      </w:r>
      <w:r>
        <w:rPr>
          <w:b/>
          <w:i/>
          <w:color w:val="000000"/>
          <w:sz w:val="22"/>
        </w:rPr>
        <w:t xml:space="preserve">_G_ = </w:t>
      </w:r>
      <w:r>
        <w:rPr>
          <w:b/>
          <w:i/>
          <w:color w:val="000000"/>
        </w:rPr>
        <w:t>G</w:t>
      </w:r>
      <w:r>
        <w:rPr>
          <w:b/>
          <w:i/>
          <w:color w:val="000000"/>
          <w:vertAlign w:val="subscript"/>
        </w:rPr>
        <w:t>FJMAX</w:t>
      </w:r>
      <w:r>
        <w:rPr>
          <w:b/>
          <w:i/>
          <w:color w:val="000000"/>
        </w:rPr>
        <w:t xml:space="preserve"> · E</w:t>
      </w:r>
      <w:r>
        <w:rPr>
          <w:rFonts w:ascii="Courier New" w:hAnsi="Courier New" w:cs="Courier New"/>
          <w:b/>
          <w:i/>
          <w:color w:val="000000"/>
          <w:vertAlign w:val="subscript"/>
        </w:rPr>
        <w:t>Э</w:t>
      </w:r>
      <w:r>
        <w:rPr>
          <w:b/>
          <w:i/>
          <w:color w:val="000000"/>
        </w:rPr>
        <w:t xml:space="preserve">  / 3600 = </w:t>
      </w:r>
      <w:r>
        <w:rPr>
          <w:b/>
          <w:color w:val="000000"/>
        </w:rPr>
        <w:t xml:space="preserve">98.1 · 10 / 3600 = </w:t>
      </w:r>
      <w:r>
        <w:rPr>
          <w:rFonts w:ascii="Arial" w:hAnsi="Arial" w:cs="Arial"/>
          <w:b/>
          <w:color w:val="000000"/>
        </w:rPr>
        <w:t>0.2725</w:t>
      </w:r>
    </w:p>
    <w:p w:rsidR="00C25508" w:rsidRDefault="00C25508" w:rsidP="00C25508">
      <w:pPr>
        <w:rPr>
          <w:rFonts w:ascii="Arial" w:hAnsi="Arial" w:cs="Arial"/>
          <w:b/>
          <w:color w:val="000000"/>
        </w:rPr>
      </w:pPr>
      <w:r>
        <w:rPr>
          <w:rFonts w:ascii="Courier New" w:hAnsi="Courier New" w:cs="Courier New"/>
          <w:color w:val="000000"/>
          <w:sz w:val="22"/>
        </w:rPr>
        <w:t xml:space="preserve">Валовый выброс, т/год, </w:t>
      </w:r>
      <w:r>
        <w:rPr>
          <w:b/>
          <w:i/>
          <w:color w:val="000000"/>
          <w:sz w:val="22"/>
        </w:rPr>
        <w:t xml:space="preserve">_M_ = </w:t>
      </w:r>
      <w:r>
        <w:rPr>
          <w:b/>
          <w:i/>
          <w:color w:val="000000"/>
        </w:rPr>
        <w:t>G</w:t>
      </w:r>
      <w:r>
        <w:rPr>
          <w:b/>
          <w:i/>
          <w:color w:val="000000"/>
          <w:vertAlign w:val="subscript"/>
        </w:rPr>
        <w:t>FGGO</w:t>
      </w:r>
      <w:r>
        <w:rPr>
          <w:b/>
          <w:i/>
          <w:color w:val="000000"/>
        </w:rPr>
        <w:t xml:space="preserve"> · E</w:t>
      </w:r>
      <w:r>
        <w:rPr>
          <w:rFonts w:ascii="Courier New" w:hAnsi="Courier New" w:cs="Courier New"/>
          <w:b/>
          <w:i/>
          <w:color w:val="000000"/>
          <w:vertAlign w:val="subscript"/>
        </w:rPr>
        <w:t>Э</w:t>
      </w:r>
      <w:r>
        <w:rPr>
          <w:b/>
          <w:i/>
          <w:color w:val="000000"/>
        </w:rPr>
        <w:t xml:space="preserve">  / 10</w:t>
      </w:r>
      <w:r>
        <w:rPr>
          <w:b/>
          <w:i/>
          <w:color w:val="000000"/>
          <w:vertAlign w:val="superscript"/>
        </w:rPr>
        <w:t>3</w:t>
      </w:r>
      <w:r>
        <w:rPr>
          <w:b/>
          <w:i/>
          <w:color w:val="000000"/>
        </w:rPr>
        <w:t xml:space="preserve"> = </w:t>
      </w:r>
      <w:r>
        <w:rPr>
          <w:b/>
          <w:color w:val="000000"/>
        </w:rPr>
        <w:t>9.418 · 10 / 10</w:t>
      </w:r>
      <w:r>
        <w:rPr>
          <w:b/>
          <w:color w:val="000000"/>
          <w:vertAlign w:val="superscript"/>
        </w:rPr>
        <w:t>3</w:t>
      </w:r>
      <w:r>
        <w:rPr>
          <w:b/>
          <w:color w:val="000000"/>
        </w:rPr>
        <w:t xml:space="preserve"> = </w:t>
      </w:r>
      <w:r>
        <w:rPr>
          <w:rFonts w:ascii="Arial" w:hAnsi="Arial" w:cs="Arial"/>
          <w:b/>
          <w:color w:val="000000"/>
        </w:rPr>
        <w:t>0.09418</w:t>
      </w:r>
    </w:p>
    <w:p w:rsidR="00C25508" w:rsidRDefault="00C25508" w:rsidP="00C25508">
      <w:pPr>
        <w:rPr>
          <w:rFonts w:ascii="Arial" w:hAnsi="Arial" w:cs="Arial"/>
          <w:b/>
          <w:color w:val="000000"/>
        </w:rPr>
      </w:pPr>
    </w:p>
    <w:p w:rsidR="00C25508" w:rsidRDefault="00C25508" w:rsidP="00C25508">
      <w:pPr>
        <w:rPr>
          <w:b/>
          <w:i/>
          <w:color w:val="000000"/>
          <w:u w:val="single"/>
        </w:rPr>
      </w:pPr>
      <w:r>
        <w:rPr>
          <w:b/>
          <w:i/>
          <w:color w:val="000000"/>
          <w:u w:val="single"/>
        </w:rPr>
        <w:t>Примесь: 0337 Углерод оксид (Окись углерода, Угарный газ) (584)</w:t>
      </w:r>
    </w:p>
    <w:p w:rsidR="00C25508" w:rsidRDefault="00C25508" w:rsidP="00C25508">
      <w:pPr>
        <w:rPr>
          <w:b/>
          <w:i/>
          <w:color w:val="000000"/>
          <w:u w:val="single"/>
        </w:rPr>
      </w:pPr>
    </w:p>
    <w:p w:rsidR="00C25508" w:rsidRDefault="00C25508" w:rsidP="00C25508">
      <w:pPr>
        <w:rPr>
          <w:rFonts w:ascii="Arial" w:hAnsi="Arial" w:cs="Arial"/>
          <w:b/>
          <w:color w:val="000000"/>
        </w:rPr>
      </w:pPr>
      <w:r>
        <w:rPr>
          <w:rFonts w:ascii="Courier New" w:hAnsi="Courier New" w:cs="Courier New"/>
          <w:color w:val="000000"/>
          <w:sz w:val="22"/>
        </w:rPr>
        <w:t xml:space="preserve">Оценочное значение среднециклового выброса, г/кг топлива (табл.4), </w:t>
      </w:r>
      <w:r>
        <w:rPr>
          <w:b/>
          <w:i/>
          <w:color w:val="000000"/>
          <w:sz w:val="22"/>
        </w:rPr>
        <w:t>E</w:t>
      </w:r>
      <w:r>
        <w:rPr>
          <w:rFonts w:ascii="Courier New" w:hAnsi="Courier New" w:cs="Courier New"/>
          <w:b/>
          <w:i/>
          <w:color w:val="000000"/>
          <w:sz w:val="22"/>
          <w:vertAlign w:val="subscript"/>
        </w:rPr>
        <w:t>Э</w:t>
      </w:r>
      <w:r>
        <w:rPr>
          <w:b/>
          <w:i/>
          <w:color w:val="000000"/>
          <w:sz w:val="22"/>
        </w:rPr>
        <w:t xml:space="preserve">  = </w:t>
      </w:r>
      <w:r>
        <w:rPr>
          <w:rFonts w:ascii="Arial" w:hAnsi="Arial" w:cs="Arial"/>
          <w:b/>
          <w:color w:val="000000"/>
        </w:rPr>
        <w:t>25</w:t>
      </w:r>
    </w:p>
    <w:p w:rsidR="00C25508" w:rsidRDefault="00C25508" w:rsidP="00C25508">
      <w:pPr>
        <w:rPr>
          <w:rFonts w:ascii="Arial" w:hAnsi="Arial" w:cs="Arial"/>
          <w:b/>
          <w:color w:val="000000"/>
        </w:rPr>
      </w:pPr>
      <w:r>
        <w:rPr>
          <w:rFonts w:ascii="Courier New" w:hAnsi="Courier New" w:cs="Courier New"/>
          <w:color w:val="000000"/>
          <w:sz w:val="22"/>
        </w:rPr>
        <w:t xml:space="preserve">Максимальный разовый выброс, г/с, </w:t>
      </w:r>
      <w:r>
        <w:rPr>
          <w:b/>
          <w:i/>
          <w:color w:val="000000"/>
          <w:sz w:val="22"/>
        </w:rPr>
        <w:t xml:space="preserve">_G_ = </w:t>
      </w:r>
      <w:r>
        <w:rPr>
          <w:b/>
          <w:i/>
          <w:color w:val="000000"/>
        </w:rPr>
        <w:t>G</w:t>
      </w:r>
      <w:r>
        <w:rPr>
          <w:b/>
          <w:i/>
          <w:color w:val="000000"/>
          <w:vertAlign w:val="subscript"/>
        </w:rPr>
        <w:t>FJMAX</w:t>
      </w:r>
      <w:r>
        <w:rPr>
          <w:b/>
          <w:i/>
          <w:color w:val="000000"/>
        </w:rPr>
        <w:t xml:space="preserve"> · E</w:t>
      </w:r>
      <w:r>
        <w:rPr>
          <w:rFonts w:ascii="Courier New" w:hAnsi="Courier New" w:cs="Courier New"/>
          <w:b/>
          <w:i/>
          <w:color w:val="000000"/>
          <w:vertAlign w:val="subscript"/>
        </w:rPr>
        <w:t>Э</w:t>
      </w:r>
      <w:r>
        <w:rPr>
          <w:b/>
          <w:i/>
          <w:color w:val="000000"/>
        </w:rPr>
        <w:t xml:space="preserve">  / 3600 = </w:t>
      </w:r>
      <w:r>
        <w:rPr>
          <w:b/>
          <w:color w:val="000000"/>
        </w:rPr>
        <w:t xml:space="preserve">98.1 · 25 / 3600 = </w:t>
      </w:r>
      <w:r>
        <w:rPr>
          <w:rFonts w:ascii="Arial" w:hAnsi="Arial" w:cs="Arial"/>
          <w:b/>
          <w:color w:val="000000"/>
        </w:rPr>
        <w:t>0.68125</w:t>
      </w:r>
    </w:p>
    <w:p w:rsidR="00C25508" w:rsidRDefault="00C25508" w:rsidP="00C25508">
      <w:pPr>
        <w:rPr>
          <w:rFonts w:ascii="Arial" w:hAnsi="Arial" w:cs="Arial"/>
          <w:b/>
          <w:color w:val="000000"/>
        </w:rPr>
      </w:pPr>
      <w:r>
        <w:rPr>
          <w:rFonts w:ascii="Courier New" w:hAnsi="Courier New" w:cs="Courier New"/>
          <w:color w:val="000000"/>
          <w:sz w:val="22"/>
        </w:rPr>
        <w:t xml:space="preserve">Валовый выброс, т/год, </w:t>
      </w:r>
      <w:r>
        <w:rPr>
          <w:b/>
          <w:i/>
          <w:color w:val="000000"/>
          <w:sz w:val="22"/>
        </w:rPr>
        <w:t xml:space="preserve">_M_ = </w:t>
      </w:r>
      <w:r>
        <w:rPr>
          <w:b/>
          <w:i/>
          <w:color w:val="000000"/>
        </w:rPr>
        <w:t>G</w:t>
      </w:r>
      <w:r>
        <w:rPr>
          <w:b/>
          <w:i/>
          <w:color w:val="000000"/>
          <w:vertAlign w:val="subscript"/>
        </w:rPr>
        <w:t>FGGO</w:t>
      </w:r>
      <w:r>
        <w:rPr>
          <w:b/>
          <w:i/>
          <w:color w:val="000000"/>
        </w:rPr>
        <w:t xml:space="preserve"> · E</w:t>
      </w:r>
      <w:r>
        <w:rPr>
          <w:rFonts w:ascii="Courier New" w:hAnsi="Courier New" w:cs="Courier New"/>
          <w:b/>
          <w:i/>
          <w:color w:val="000000"/>
          <w:vertAlign w:val="subscript"/>
        </w:rPr>
        <w:t>Э</w:t>
      </w:r>
      <w:r>
        <w:rPr>
          <w:b/>
          <w:i/>
          <w:color w:val="000000"/>
        </w:rPr>
        <w:t xml:space="preserve">  / 10</w:t>
      </w:r>
      <w:r>
        <w:rPr>
          <w:b/>
          <w:i/>
          <w:color w:val="000000"/>
          <w:vertAlign w:val="superscript"/>
        </w:rPr>
        <w:t>3</w:t>
      </w:r>
      <w:r>
        <w:rPr>
          <w:b/>
          <w:i/>
          <w:color w:val="000000"/>
        </w:rPr>
        <w:t xml:space="preserve"> = </w:t>
      </w:r>
      <w:r>
        <w:rPr>
          <w:b/>
          <w:color w:val="000000"/>
        </w:rPr>
        <w:t>9.418 · 25 / 10</w:t>
      </w:r>
      <w:r>
        <w:rPr>
          <w:b/>
          <w:color w:val="000000"/>
          <w:vertAlign w:val="superscript"/>
        </w:rPr>
        <w:t>3</w:t>
      </w:r>
      <w:r>
        <w:rPr>
          <w:b/>
          <w:color w:val="000000"/>
        </w:rPr>
        <w:t xml:space="preserve"> = </w:t>
      </w:r>
      <w:r>
        <w:rPr>
          <w:rFonts w:ascii="Arial" w:hAnsi="Arial" w:cs="Arial"/>
          <w:b/>
          <w:color w:val="000000"/>
        </w:rPr>
        <w:t>0.23545</w:t>
      </w:r>
    </w:p>
    <w:p w:rsidR="00C25508" w:rsidRDefault="00C25508" w:rsidP="00C25508">
      <w:pPr>
        <w:rPr>
          <w:rFonts w:ascii="Arial" w:hAnsi="Arial" w:cs="Arial"/>
          <w:b/>
          <w:color w:val="000000"/>
        </w:rPr>
      </w:pPr>
    </w:p>
    <w:p w:rsidR="00C25508" w:rsidRDefault="00C25508" w:rsidP="00C25508">
      <w:pPr>
        <w:rPr>
          <w:b/>
          <w:i/>
          <w:color w:val="000000"/>
          <w:u w:val="single"/>
        </w:rPr>
      </w:pPr>
      <w:r>
        <w:rPr>
          <w:b/>
          <w:i/>
          <w:color w:val="000000"/>
          <w:u w:val="single"/>
        </w:rPr>
        <w:lastRenderedPageBreak/>
        <w:t>Примесь: 2754 Алканы С12-19 /в пересчете на С/ (Углеводороды предельные С12-С19 (в пересчете на С); Растворитель РПК-265П) (10)</w:t>
      </w:r>
    </w:p>
    <w:p w:rsidR="00C25508" w:rsidRDefault="00C25508" w:rsidP="00C25508">
      <w:pPr>
        <w:rPr>
          <w:b/>
          <w:i/>
          <w:color w:val="000000"/>
          <w:u w:val="single"/>
        </w:rPr>
      </w:pPr>
    </w:p>
    <w:p w:rsidR="00C25508" w:rsidRDefault="00C25508" w:rsidP="00C25508">
      <w:pPr>
        <w:rPr>
          <w:rFonts w:ascii="Arial" w:hAnsi="Arial" w:cs="Arial"/>
          <w:b/>
          <w:color w:val="000000"/>
        </w:rPr>
      </w:pPr>
      <w:r>
        <w:rPr>
          <w:rFonts w:ascii="Courier New" w:hAnsi="Courier New" w:cs="Courier New"/>
          <w:color w:val="000000"/>
          <w:sz w:val="22"/>
        </w:rPr>
        <w:t xml:space="preserve">Оценочное значение среднециклового выброса, г/кг топлива (табл.4), </w:t>
      </w:r>
      <w:r>
        <w:rPr>
          <w:b/>
          <w:i/>
          <w:color w:val="000000"/>
          <w:sz w:val="22"/>
        </w:rPr>
        <w:t>E</w:t>
      </w:r>
      <w:r>
        <w:rPr>
          <w:rFonts w:ascii="Courier New" w:hAnsi="Courier New" w:cs="Courier New"/>
          <w:b/>
          <w:i/>
          <w:color w:val="000000"/>
          <w:sz w:val="22"/>
          <w:vertAlign w:val="subscript"/>
        </w:rPr>
        <w:t>Э</w:t>
      </w:r>
      <w:r>
        <w:rPr>
          <w:b/>
          <w:i/>
          <w:color w:val="000000"/>
          <w:sz w:val="22"/>
        </w:rPr>
        <w:t xml:space="preserve">  = </w:t>
      </w:r>
      <w:r>
        <w:rPr>
          <w:rFonts w:ascii="Arial" w:hAnsi="Arial" w:cs="Arial"/>
          <w:b/>
          <w:color w:val="000000"/>
        </w:rPr>
        <w:t>12</w:t>
      </w:r>
    </w:p>
    <w:p w:rsidR="00C25508" w:rsidRDefault="00C25508" w:rsidP="00C25508">
      <w:pPr>
        <w:rPr>
          <w:rFonts w:ascii="Arial" w:hAnsi="Arial" w:cs="Arial"/>
          <w:b/>
          <w:color w:val="000000"/>
        </w:rPr>
      </w:pPr>
      <w:r>
        <w:rPr>
          <w:rFonts w:ascii="Courier New" w:hAnsi="Courier New" w:cs="Courier New"/>
          <w:color w:val="000000"/>
          <w:sz w:val="22"/>
        </w:rPr>
        <w:t xml:space="preserve">Максимальный разовый выброс, г/с, </w:t>
      </w:r>
      <w:r>
        <w:rPr>
          <w:b/>
          <w:i/>
          <w:color w:val="000000"/>
          <w:sz w:val="22"/>
        </w:rPr>
        <w:t xml:space="preserve">_G_ = </w:t>
      </w:r>
      <w:r>
        <w:rPr>
          <w:b/>
          <w:i/>
          <w:color w:val="000000"/>
        </w:rPr>
        <w:t>G</w:t>
      </w:r>
      <w:r>
        <w:rPr>
          <w:b/>
          <w:i/>
          <w:color w:val="000000"/>
          <w:vertAlign w:val="subscript"/>
        </w:rPr>
        <w:t>FJMAX</w:t>
      </w:r>
      <w:r>
        <w:rPr>
          <w:b/>
          <w:i/>
          <w:color w:val="000000"/>
        </w:rPr>
        <w:t xml:space="preserve"> · E</w:t>
      </w:r>
      <w:r>
        <w:rPr>
          <w:rFonts w:ascii="Courier New" w:hAnsi="Courier New" w:cs="Courier New"/>
          <w:b/>
          <w:i/>
          <w:color w:val="000000"/>
          <w:vertAlign w:val="subscript"/>
        </w:rPr>
        <w:t>Э</w:t>
      </w:r>
      <w:r>
        <w:rPr>
          <w:b/>
          <w:i/>
          <w:color w:val="000000"/>
        </w:rPr>
        <w:t xml:space="preserve">  / 3600 = </w:t>
      </w:r>
      <w:r>
        <w:rPr>
          <w:b/>
          <w:color w:val="000000"/>
        </w:rPr>
        <w:t xml:space="preserve">98.1 · 12 / 3600 = </w:t>
      </w:r>
      <w:r>
        <w:rPr>
          <w:rFonts w:ascii="Arial" w:hAnsi="Arial" w:cs="Arial"/>
          <w:b/>
          <w:color w:val="000000"/>
        </w:rPr>
        <w:t>0.327</w:t>
      </w:r>
    </w:p>
    <w:p w:rsidR="00C25508" w:rsidRDefault="00C25508" w:rsidP="00C25508">
      <w:pPr>
        <w:rPr>
          <w:rFonts w:ascii="Arial" w:hAnsi="Arial" w:cs="Arial"/>
          <w:b/>
          <w:color w:val="000000"/>
        </w:rPr>
      </w:pPr>
      <w:r>
        <w:rPr>
          <w:rFonts w:ascii="Courier New" w:hAnsi="Courier New" w:cs="Courier New"/>
          <w:color w:val="000000"/>
          <w:sz w:val="22"/>
        </w:rPr>
        <w:t xml:space="preserve">Валовый выброс, т/год, </w:t>
      </w:r>
      <w:r>
        <w:rPr>
          <w:b/>
          <w:i/>
          <w:color w:val="000000"/>
          <w:sz w:val="22"/>
        </w:rPr>
        <w:t xml:space="preserve">_M_ = </w:t>
      </w:r>
      <w:r>
        <w:rPr>
          <w:b/>
          <w:i/>
          <w:color w:val="000000"/>
        </w:rPr>
        <w:t>G</w:t>
      </w:r>
      <w:r>
        <w:rPr>
          <w:b/>
          <w:i/>
          <w:color w:val="000000"/>
          <w:vertAlign w:val="subscript"/>
        </w:rPr>
        <w:t>FGGO</w:t>
      </w:r>
      <w:r>
        <w:rPr>
          <w:b/>
          <w:i/>
          <w:color w:val="000000"/>
        </w:rPr>
        <w:t xml:space="preserve"> · E</w:t>
      </w:r>
      <w:r>
        <w:rPr>
          <w:rFonts w:ascii="Courier New" w:hAnsi="Courier New" w:cs="Courier New"/>
          <w:b/>
          <w:i/>
          <w:color w:val="000000"/>
          <w:vertAlign w:val="subscript"/>
        </w:rPr>
        <w:t>Э</w:t>
      </w:r>
      <w:r>
        <w:rPr>
          <w:b/>
          <w:i/>
          <w:color w:val="000000"/>
        </w:rPr>
        <w:t xml:space="preserve">  / 10</w:t>
      </w:r>
      <w:r>
        <w:rPr>
          <w:b/>
          <w:i/>
          <w:color w:val="000000"/>
          <w:vertAlign w:val="superscript"/>
        </w:rPr>
        <w:t>3</w:t>
      </w:r>
      <w:r>
        <w:rPr>
          <w:b/>
          <w:i/>
          <w:color w:val="000000"/>
        </w:rPr>
        <w:t xml:space="preserve"> = </w:t>
      </w:r>
      <w:r>
        <w:rPr>
          <w:b/>
          <w:color w:val="000000"/>
        </w:rPr>
        <w:t>9.418 · 12 / 10</w:t>
      </w:r>
      <w:r>
        <w:rPr>
          <w:b/>
          <w:color w:val="000000"/>
          <w:vertAlign w:val="superscript"/>
        </w:rPr>
        <w:t>3</w:t>
      </w:r>
      <w:r>
        <w:rPr>
          <w:b/>
          <w:color w:val="000000"/>
        </w:rPr>
        <w:t xml:space="preserve"> = </w:t>
      </w:r>
      <w:r>
        <w:rPr>
          <w:rFonts w:ascii="Arial" w:hAnsi="Arial" w:cs="Arial"/>
          <w:b/>
          <w:color w:val="000000"/>
        </w:rPr>
        <w:t>0.113016</w:t>
      </w:r>
    </w:p>
    <w:p w:rsidR="00C25508" w:rsidRDefault="00C25508" w:rsidP="00C25508">
      <w:pPr>
        <w:rPr>
          <w:rFonts w:ascii="Arial" w:hAnsi="Arial" w:cs="Arial"/>
          <w:b/>
          <w:color w:val="000000"/>
        </w:rPr>
      </w:pPr>
    </w:p>
    <w:p w:rsidR="00C25508" w:rsidRDefault="00C25508" w:rsidP="00C25508">
      <w:pPr>
        <w:rPr>
          <w:b/>
          <w:i/>
          <w:color w:val="000000"/>
          <w:u w:val="single"/>
        </w:rPr>
      </w:pPr>
      <w:r>
        <w:rPr>
          <w:b/>
          <w:i/>
          <w:color w:val="000000"/>
          <w:u w:val="single"/>
        </w:rPr>
        <w:t>Примесь: 1301 Проп-2-ен-1-аль (Акролеин, Акрилальдегид) (474)</w:t>
      </w:r>
    </w:p>
    <w:p w:rsidR="00C25508" w:rsidRDefault="00C25508" w:rsidP="00C25508">
      <w:pPr>
        <w:rPr>
          <w:b/>
          <w:i/>
          <w:color w:val="000000"/>
          <w:u w:val="single"/>
        </w:rPr>
      </w:pPr>
    </w:p>
    <w:p w:rsidR="00C25508" w:rsidRDefault="00C25508" w:rsidP="00C25508">
      <w:pPr>
        <w:rPr>
          <w:rFonts w:ascii="Arial" w:hAnsi="Arial" w:cs="Arial"/>
          <w:b/>
          <w:color w:val="000000"/>
        </w:rPr>
      </w:pPr>
      <w:r>
        <w:rPr>
          <w:rFonts w:ascii="Courier New" w:hAnsi="Courier New" w:cs="Courier New"/>
          <w:color w:val="000000"/>
          <w:sz w:val="22"/>
        </w:rPr>
        <w:t xml:space="preserve">Оценочное значение среднециклового выброса, г/кг топлива (табл.4), </w:t>
      </w:r>
      <w:r>
        <w:rPr>
          <w:b/>
          <w:i/>
          <w:color w:val="000000"/>
          <w:sz w:val="22"/>
        </w:rPr>
        <w:t>E</w:t>
      </w:r>
      <w:r>
        <w:rPr>
          <w:rFonts w:ascii="Courier New" w:hAnsi="Courier New" w:cs="Courier New"/>
          <w:b/>
          <w:i/>
          <w:color w:val="000000"/>
          <w:sz w:val="22"/>
          <w:vertAlign w:val="subscript"/>
        </w:rPr>
        <w:t>Э</w:t>
      </w:r>
      <w:r>
        <w:rPr>
          <w:b/>
          <w:i/>
          <w:color w:val="000000"/>
          <w:sz w:val="22"/>
        </w:rPr>
        <w:t xml:space="preserve">  = </w:t>
      </w:r>
      <w:r>
        <w:rPr>
          <w:rFonts w:ascii="Arial" w:hAnsi="Arial" w:cs="Arial"/>
          <w:b/>
          <w:color w:val="000000"/>
        </w:rPr>
        <w:t>1.2</w:t>
      </w:r>
    </w:p>
    <w:p w:rsidR="00C25508" w:rsidRDefault="00C25508" w:rsidP="00C25508">
      <w:pPr>
        <w:rPr>
          <w:rFonts w:ascii="Arial" w:hAnsi="Arial" w:cs="Arial"/>
          <w:b/>
          <w:color w:val="000000"/>
        </w:rPr>
      </w:pPr>
      <w:r>
        <w:rPr>
          <w:rFonts w:ascii="Courier New" w:hAnsi="Courier New" w:cs="Courier New"/>
          <w:color w:val="000000"/>
          <w:sz w:val="22"/>
        </w:rPr>
        <w:t xml:space="preserve">Максимальный разовый выброс, г/с, </w:t>
      </w:r>
      <w:r>
        <w:rPr>
          <w:b/>
          <w:i/>
          <w:color w:val="000000"/>
          <w:sz w:val="22"/>
        </w:rPr>
        <w:t xml:space="preserve">_G_ = </w:t>
      </w:r>
      <w:r>
        <w:rPr>
          <w:b/>
          <w:i/>
          <w:color w:val="000000"/>
        </w:rPr>
        <w:t>G</w:t>
      </w:r>
      <w:r>
        <w:rPr>
          <w:b/>
          <w:i/>
          <w:color w:val="000000"/>
          <w:vertAlign w:val="subscript"/>
        </w:rPr>
        <w:t>FJMAX</w:t>
      </w:r>
      <w:r>
        <w:rPr>
          <w:b/>
          <w:i/>
          <w:color w:val="000000"/>
        </w:rPr>
        <w:t xml:space="preserve"> · E</w:t>
      </w:r>
      <w:r>
        <w:rPr>
          <w:rFonts w:ascii="Courier New" w:hAnsi="Courier New" w:cs="Courier New"/>
          <w:b/>
          <w:i/>
          <w:color w:val="000000"/>
          <w:vertAlign w:val="subscript"/>
        </w:rPr>
        <w:t>Э</w:t>
      </w:r>
      <w:r>
        <w:rPr>
          <w:b/>
          <w:i/>
          <w:color w:val="000000"/>
        </w:rPr>
        <w:t xml:space="preserve">  / 3600 = </w:t>
      </w:r>
      <w:r>
        <w:rPr>
          <w:b/>
          <w:color w:val="000000"/>
        </w:rPr>
        <w:t xml:space="preserve">98.1 · 1.2 / 3600 = </w:t>
      </w:r>
      <w:r>
        <w:rPr>
          <w:rFonts w:ascii="Arial" w:hAnsi="Arial" w:cs="Arial"/>
          <w:b/>
          <w:color w:val="000000"/>
        </w:rPr>
        <w:t>0.0327</w:t>
      </w:r>
    </w:p>
    <w:p w:rsidR="00C25508" w:rsidRDefault="00C25508" w:rsidP="00C25508">
      <w:pPr>
        <w:rPr>
          <w:rFonts w:ascii="Arial" w:hAnsi="Arial" w:cs="Arial"/>
          <w:b/>
          <w:color w:val="000000"/>
        </w:rPr>
      </w:pPr>
      <w:r>
        <w:rPr>
          <w:rFonts w:ascii="Courier New" w:hAnsi="Courier New" w:cs="Courier New"/>
          <w:color w:val="000000"/>
          <w:sz w:val="22"/>
        </w:rPr>
        <w:t xml:space="preserve">Валовый выброс, т/год, </w:t>
      </w:r>
      <w:r>
        <w:rPr>
          <w:b/>
          <w:i/>
          <w:color w:val="000000"/>
          <w:sz w:val="22"/>
        </w:rPr>
        <w:t xml:space="preserve">_M_ = </w:t>
      </w:r>
      <w:r>
        <w:rPr>
          <w:b/>
          <w:i/>
          <w:color w:val="000000"/>
        </w:rPr>
        <w:t>G</w:t>
      </w:r>
      <w:r>
        <w:rPr>
          <w:b/>
          <w:i/>
          <w:color w:val="000000"/>
          <w:vertAlign w:val="subscript"/>
        </w:rPr>
        <w:t>FGGO</w:t>
      </w:r>
      <w:r>
        <w:rPr>
          <w:b/>
          <w:i/>
          <w:color w:val="000000"/>
        </w:rPr>
        <w:t xml:space="preserve"> · E</w:t>
      </w:r>
      <w:r>
        <w:rPr>
          <w:rFonts w:ascii="Courier New" w:hAnsi="Courier New" w:cs="Courier New"/>
          <w:b/>
          <w:i/>
          <w:color w:val="000000"/>
          <w:vertAlign w:val="subscript"/>
        </w:rPr>
        <w:t>Э</w:t>
      </w:r>
      <w:r>
        <w:rPr>
          <w:b/>
          <w:i/>
          <w:color w:val="000000"/>
        </w:rPr>
        <w:t xml:space="preserve">  / 10</w:t>
      </w:r>
      <w:r>
        <w:rPr>
          <w:b/>
          <w:i/>
          <w:color w:val="000000"/>
          <w:vertAlign w:val="superscript"/>
        </w:rPr>
        <w:t>3</w:t>
      </w:r>
      <w:r>
        <w:rPr>
          <w:b/>
          <w:i/>
          <w:color w:val="000000"/>
        </w:rPr>
        <w:t xml:space="preserve"> = </w:t>
      </w:r>
      <w:r>
        <w:rPr>
          <w:b/>
          <w:color w:val="000000"/>
        </w:rPr>
        <w:t>9.418 · 1.2 / 10</w:t>
      </w:r>
      <w:r>
        <w:rPr>
          <w:b/>
          <w:color w:val="000000"/>
          <w:vertAlign w:val="superscript"/>
        </w:rPr>
        <w:t>3</w:t>
      </w:r>
      <w:r>
        <w:rPr>
          <w:b/>
          <w:color w:val="000000"/>
        </w:rPr>
        <w:t xml:space="preserve"> = </w:t>
      </w:r>
      <w:r>
        <w:rPr>
          <w:rFonts w:ascii="Arial" w:hAnsi="Arial" w:cs="Arial"/>
          <w:b/>
          <w:color w:val="000000"/>
        </w:rPr>
        <w:t>0.0113016</w:t>
      </w:r>
    </w:p>
    <w:p w:rsidR="00C25508" w:rsidRDefault="00C25508" w:rsidP="00C25508">
      <w:pPr>
        <w:rPr>
          <w:rFonts w:ascii="Arial" w:hAnsi="Arial" w:cs="Arial"/>
          <w:b/>
          <w:color w:val="000000"/>
        </w:rPr>
      </w:pPr>
    </w:p>
    <w:p w:rsidR="00C25508" w:rsidRDefault="00C25508" w:rsidP="00C25508">
      <w:pPr>
        <w:rPr>
          <w:b/>
          <w:i/>
          <w:color w:val="000000"/>
          <w:u w:val="single"/>
        </w:rPr>
      </w:pPr>
      <w:r>
        <w:rPr>
          <w:b/>
          <w:i/>
          <w:color w:val="000000"/>
          <w:u w:val="single"/>
        </w:rPr>
        <w:t>Примесь: 0328 Углерод (Сажа, Углерод черный) (583)</w:t>
      </w:r>
    </w:p>
    <w:p w:rsidR="00C25508" w:rsidRDefault="00C25508" w:rsidP="00C25508">
      <w:pPr>
        <w:rPr>
          <w:b/>
          <w:i/>
          <w:color w:val="000000"/>
          <w:u w:val="single"/>
        </w:rPr>
      </w:pPr>
    </w:p>
    <w:p w:rsidR="00C25508" w:rsidRDefault="00C25508" w:rsidP="00C25508">
      <w:pPr>
        <w:rPr>
          <w:rFonts w:ascii="Arial" w:hAnsi="Arial" w:cs="Arial"/>
          <w:b/>
          <w:color w:val="000000"/>
        </w:rPr>
      </w:pPr>
      <w:r>
        <w:rPr>
          <w:rFonts w:ascii="Courier New" w:hAnsi="Courier New" w:cs="Courier New"/>
          <w:color w:val="000000"/>
          <w:sz w:val="22"/>
        </w:rPr>
        <w:t xml:space="preserve">Оценочное значение среднециклового выброса, г/кг топлива (табл.4), </w:t>
      </w:r>
      <w:r>
        <w:rPr>
          <w:b/>
          <w:i/>
          <w:color w:val="000000"/>
          <w:sz w:val="22"/>
        </w:rPr>
        <w:t>E</w:t>
      </w:r>
      <w:r>
        <w:rPr>
          <w:rFonts w:ascii="Courier New" w:hAnsi="Courier New" w:cs="Courier New"/>
          <w:b/>
          <w:i/>
          <w:color w:val="000000"/>
          <w:sz w:val="22"/>
          <w:vertAlign w:val="subscript"/>
        </w:rPr>
        <w:t>Э</w:t>
      </w:r>
      <w:r>
        <w:rPr>
          <w:b/>
          <w:i/>
          <w:color w:val="000000"/>
          <w:sz w:val="22"/>
        </w:rPr>
        <w:t xml:space="preserve">  = </w:t>
      </w:r>
      <w:r>
        <w:rPr>
          <w:rFonts w:ascii="Arial" w:hAnsi="Arial" w:cs="Arial"/>
          <w:b/>
          <w:color w:val="000000"/>
        </w:rPr>
        <w:t>5</w:t>
      </w:r>
    </w:p>
    <w:p w:rsidR="00C25508" w:rsidRDefault="00C25508" w:rsidP="00C25508">
      <w:pPr>
        <w:rPr>
          <w:rFonts w:ascii="Arial" w:hAnsi="Arial" w:cs="Arial"/>
          <w:b/>
          <w:color w:val="000000"/>
        </w:rPr>
      </w:pPr>
      <w:r>
        <w:rPr>
          <w:rFonts w:ascii="Courier New" w:hAnsi="Courier New" w:cs="Courier New"/>
          <w:color w:val="000000"/>
          <w:sz w:val="22"/>
        </w:rPr>
        <w:t xml:space="preserve">Максимальный разовый выброс, г/с, </w:t>
      </w:r>
      <w:r>
        <w:rPr>
          <w:b/>
          <w:i/>
          <w:color w:val="000000"/>
          <w:sz w:val="22"/>
        </w:rPr>
        <w:t xml:space="preserve">_G_ = </w:t>
      </w:r>
      <w:r>
        <w:rPr>
          <w:b/>
          <w:i/>
          <w:color w:val="000000"/>
        </w:rPr>
        <w:t>G</w:t>
      </w:r>
      <w:r>
        <w:rPr>
          <w:b/>
          <w:i/>
          <w:color w:val="000000"/>
          <w:vertAlign w:val="subscript"/>
        </w:rPr>
        <w:t>FJMAX</w:t>
      </w:r>
      <w:r>
        <w:rPr>
          <w:b/>
          <w:i/>
          <w:color w:val="000000"/>
        </w:rPr>
        <w:t xml:space="preserve"> · E</w:t>
      </w:r>
      <w:r>
        <w:rPr>
          <w:rFonts w:ascii="Courier New" w:hAnsi="Courier New" w:cs="Courier New"/>
          <w:b/>
          <w:i/>
          <w:color w:val="000000"/>
          <w:vertAlign w:val="subscript"/>
        </w:rPr>
        <w:t>Э</w:t>
      </w:r>
      <w:r>
        <w:rPr>
          <w:b/>
          <w:i/>
          <w:color w:val="000000"/>
        </w:rPr>
        <w:t xml:space="preserve">  / 3600 = </w:t>
      </w:r>
      <w:r>
        <w:rPr>
          <w:b/>
          <w:color w:val="000000"/>
        </w:rPr>
        <w:t xml:space="preserve">98.1 · 5 / 3600 = </w:t>
      </w:r>
      <w:r>
        <w:rPr>
          <w:rFonts w:ascii="Arial" w:hAnsi="Arial" w:cs="Arial"/>
          <w:b/>
          <w:color w:val="000000"/>
        </w:rPr>
        <w:t>0.13625</w:t>
      </w:r>
    </w:p>
    <w:p w:rsidR="00C25508" w:rsidRDefault="00C25508" w:rsidP="00C25508">
      <w:pPr>
        <w:rPr>
          <w:rFonts w:ascii="Arial" w:hAnsi="Arial" w:cs="Arial"/>
          <w:b/>
          <w:color w:val="000000"/>
        </w:rPr>
      </w:pPr>
      <w:r>
        <w:rPr>
          <w:rFonts w:ascii="Courier New" w:hAnsi="Courier New" w:cs="Courier New"/>
          <w:color w:val="000000"/>
          <w:sz w:val="22"/>
        </w:rPr>
        <w:t xml:space="preserve">Валовый выброс, т/год, </w:t>
      </w:r>
      <w:r>
        <w:rPr>
          <w:b/>
          <w:i/>
          <w:color w:val="000000"/>
          <w:sz w:val="22"/>
        </w:rPr>
        <w:t xml:space="preserve">_M_ = </w:t>
      </w:r>
      <w:r>
        <w:rPr>
          <w:b/>
          <w:i/>
          <w:color w:val="000000"/>
        </w:rPr>
        <w:t>G</w:t>
      </w:r>
      <w:r>
        <w:rPr>
          <w:b/>
          <w:i/>
          <w:color w:val="000000"/>
          <w:vertAlign w:val="subscript"/>
        </w:rPr>
        <w:t>FGGO</w:t>
      </w:r>
      <w:r>
        <w:rPr>
          <w:b/>
          <w:i/>
          <w:color w:val="000000"/>
        </w:rPr>
        <w:t xml:space="preserve"> · E</w:t>
      </w:r>
      <w:r>
        <w:rPr>
          <w:rFonts w:ascii="Courier New" w:hAnsi="Courier New" w:cs="Courier New"/>
          <w:b/>
          <w:i/>
          <w:color w:val="000000"/>
          <w:vertAlign w:val="subscript"/>
        </w:rPr>
        <w:t>Э</w:t>
      </w:r>
      <w:r>
        <w:rPr>
          <w:b/>
          <w:i/>
          <w:color w:val="000000"/>
        </w:rPr>
        <w:t xml:space="preserve">  / 10</w:t>
      </w:r>
      <w:r>
        <w:rPr>
          <w:b/>
          <w:i/>
          <w:color w:val="000000"/>
          <w:vertAlign w:val="superscript"/>
        </w:rPr>
        <w:t>3</w:t>
      </w:r>
      <w:r>
        <w:rPr>
          <w:b/>
          <w:i/>
          <w:color w:val="000000"/>
        </w:rPr>
        <w:t xml:space="preserve"> = </w:t>
      </w:r>
      <w:r>
        <w:rPr>
          <w:b/>
          <w:color w:val="000000"/>
        </w:rPr>
        <w:t>9.418 · 5 / 10</w:t>
      </w:r>
      <w:r>
        <w:rPr>
          <w:b/>
          <w:color w:val="000000"/>
          <w:vertAlign w:val="superscript"/>
        </w:rPr>
        <w:t>3</w:t>
      </w:r>
      <w:r>
        <w:rPr>
          <w:b/>
          <w:color w:val="000000"/>
        </w:rPr>
        <w:t xml:space="preserve"> = </w:t>
      </w:r>
      <w:r>
        <w:rPr>
          <w:rFonts w:ascii="Arial" w:hAnsi="Arial" w:cs="Arial"/>
          <w:b/>
          <w:color w:val="000000"/>
        </w:rPr>
        <w:t>0.04709</w:t>
      </w:r>
    </w:p>
    <w:p w:rsidR="00C25508" w:rsidRDefault="00C25508" w:rsidP="00C25508">
      <w:pPr>
        <w:rPr>
          <w:rFonts w:ascii="Arial" w:hAnsi="Arial" w:cs="Arial"/>
          <w:b/>
          <w:color w:val="000000"/>
        </w:rPr>
      </w:pPr>
    </w:p>
    <w:p w:rsidR="00C25508" w:rsidRDefault="00C25508" w:rsidP="00C25508">
      <w:pPr>
        <w:rPr>
          <w:rFonts w:ascii="Courier New" w:hAnsi="Courier New" w:cs="Courier New"/>
          <w:color w:val="000000"/>
          <w:sz w:val="22"/>
        </w:rPr>
      </w:pPr>
      <w:r>
        <w:rPr>
          <w:rFonts w:ascii="Courier New" w:hAnsi="Courier New" w:cs="Courier New"/>
          <w:color w:val="000000"/>
          <w:sz w:val="22"/>
        </w:rPr>
        <w:t>Итоговая таблица:</w:t>
      </w:r>
    </w:p>
    <w:tbl>
      <w:tblPr>
        <w:tblW w:w="5000" w:type="pct"/>
        <w:tblCellMar>
          <w:left w:w="28" w:type="dxa"/>
          <w:right w:w="28" w:type="dxa"/>
        </w:tblCellMar>
        <w:tblLook w:val="04A0" w:firstRow="1" w:lastRow="0" w:firstColumn="1" w:lastColumn="0" w:noHBand="0" w:noVBand="1"/>
      </w:tblPr>
      <w:tblGrid>
        <w:gridCol w:w="709"/>
        <w:gridCol w:w="4390"/>
        <w:gridCol w:w="1983"/>
        <w:gridCol w:w="2122"/>
      </w:tblGrid>
      <w:tr w:rsidR="00C25508" w:rsidTr="00C25508">
        <w:tc>
          <w:tcPr>
            <w:tcW w:w="385" w:type="pct"/>
            <w:tcBorders>
              <w:top w:val="single" w:sz="4" w:space="0" w:color="auto"/>
              <w:left w:val="single" w:sz="4" w:space="0" w:color="auto"/>
              <w:bottom w:val="single" w:sz="4" w:space="0" w:color="auto"/>
              <w:right w:val="single" w:sz="4" w:space="0" w:color="auto"/>
            </w:tcBorders>
            <w:vAlign w:val="center"/>
            <w:hideMark/>
          </w:tcPr>
          <w:p w:rsidR="00C25508" w:rsidRDefault="00C25508">
            <w:pPr>
              <w:jc w:val="center"/>
              <w:rPr>
                <w:b/>
                <w:i/>
                <w:color w:val="000000"/>
                <w:sz w:val="22"/>
              </w:rPr>
            </w:pPr>
            <w:r>
              <w:rPr>
                <w:b/>
                <w:i/>
                <w:color w:val="000000"/>
                <w:sz w:val="22"/>
              </w:rPr>
              <w:t>Код</w:t>
            </w:r>
          </w:p>
        </w:tc>
        <w:tc>
          <w:tcPr>
            <w:tcW w:w="2385" w:type="pct"/>
            <w:tcBorders>
              <w:top w:val="single" w:sz="4" w:space="0" w:color="auto"/>
              <w:left w:val="single" w:sz="4" w:space="0" w:color="auto"/>
              <w:bottom w:val="single" w:sz="4" w:space="0" w:color="auto"/>
              <w:right w:val="single" w:sz="4" w:space="0" w:color="auto"/>
            </w:tcBorders>
            <w:vAlign w:val="center"/>
            <w:hideMark/>
          </w:tcPr>
          <w:p w:rsidR="00C25508" w:rsidRDefault="00C25508">
            <w:pPr>
              <w:jc w:val="center"/>
              <w:rPr>
                <w:b/>
                <w:i/>
                <w:color w:val="000000"/>
                <w:sz w:val="22"/>
              </w:rPr>
            </w:pPr>
            <w:r>
              <w:rPr>
                <w:b/>
                <w:i/>
                <w:color w:val="000000"/>
                <w:sz w:val="22"/>
              </w:rPr>
              <w:t>Наименование ЗВ</w:t>
            </w:r>
          </w:p>
        </w:tc>
        <w:tc>
          <w:tcPr>
            <w:tcW w:w="1077" w:type="pct"/>
            <w:tcBorders>
              <w:top w:val="single" w:sz="4" w:space="0" w:color="auto"/>
              <w:left w:val="single" w:sz="4" w:space="0" w:color="auto"/>
              <w:bottom w:val="single" w:sz="4" w:space="0" w:color="auto"/>
              <w:right w:val="single" w:sz="4" w:space="0" w:color="auto"/>
            </w:tcBorders>
            <w:vAlign w:val="center"/>
            <w:hideMark/>
          </w:tcPr>
          <w:p w:rsidR="00C25508" w:rsidRDefault="00C25508">
            <w:pPr>
              <w:jc w:val="center"/>
              <w:rPr>
                <w:b/>
                <w:i/>
                <w:color w:val="000000"/>
                <w:sz w:val="22"/>
              </w:rPr>
            </w:pPr>
            <w:r>
              <w:rPr>
                <w:b/>
                <w:i/>
                <w:color w:val="000000"/>
                <w:sz w:val="22"/>
              </w:rPr>
              <w:t>Выброс г/с</w:t>
            </w:r>
          </w:p>
        </w:tc>
        <w:tc>
          <w:tcPr>
            <w:tcW w:w="1154" w:type="pct"/>
            <w:tcBorders>
              <w:top w:val="single" w:sz="4" w:space="0" w:color="auto"/>
              <w:left w:val="single" w:sz="4" w:space="0" w:color="auto"/>
              <w:bottom w:val="single" w:sz="4" w:space="0" w:color="auto"/>
              <w:right w:val="single" w:sz="4" w:space="0" w:color="auto"/>
            </w:tcBorders>
            <w:vAlign w:val="center"/>
            <w:hideMark/>
          </w:tcPr>
          <w:p w:rsidR="00C25508" w:rsidRDefault="00C25508">
            <w:pPr>
              <w:jc w:val="center"/>
              <w:rPr>
                <w:b/>
                <w:i/>
                <w:color w:val="000000"/>
                <w:sz w:val="22"/>
              </w:rPr>
            </w:pPr>
            <w:r>
              <w:rPr>
                <w:b/>
                <w:i/>
                <w:color w:val="000000"/>
                <w:sz w:val="22"/>
              </w:rPr>
              <w:t>Выброс т/год</w:t>
            </w:r>
          </w:p>
        </w:tc>
      </w:tr>
      <w:tr w:rsidR="00C25508" w:rsidTr="00C25508">
        <w:tc>
          <w:tcPr>
            <w:tcW w:w="385" w:type="pct"/>
            <w:tcBorders>
              <w:top w:val="single" w:sz="4" w:space="0" w:color="auto"/>
              <w:left w:val="single" w:sz="4" w:space="0" w:color="auto"/>
              <w:bottom w:val="single" w:sz="4" w:space="0" w:color="auto"/>
              <w:right w:val="single" w:sz="4" w:space="0" w:color="auto"/>
            </w:tcBorders>
            <w:hideMark/>
          </w:tcPr>
          <w:p w:rsidR="00C25508" w:rsidRDefault="00C25508">
            <w:pPr>
              <w:rPr>
                <w:color w:val="000000"/>
                <w:sz w:val="22"/>
              </w:rPr>
            </w:pPr>
            <w:r>
              <w:rPr>
                <w:color w:val="000000"/>
                <w:sz w:val="22"/>
              </w:rPr>
              <w:t>0301</w:t>
            </w:r>
          </w:p>
        </w:tc>
        <w:tc>
          <w:tcPr>
            <w:tcW w:w="2385" w:type="pct"/>
            <w:tcBorders>
              <w:top w:val="single" w:sz="4" w:space="0" w:color="auto"/>
              <w:left w:val="single" w:sz="4" w:space="0" w:color="auto"/>
              <w:bottom w:val="single" w:sz="4" w:space="0" w:color="auto"/>
              <w:right w:val="single" w:sz="4" w:space="0" w:color="auto"/>
            </w:tcBorders>
            <w:hideMark/>
          </w:tcPr>
          <w:p w:rsidR="00C25508" w:rsidRDefault="00C25508">
            <w:pPr>
              <w:rPr>
                <w:color w:val="000000"/>
                <w:sz w:val="22"/>
              </w:rPr>
            </w:pPr>
            <w:r>
              <w:rPr>
                <w:color w:val="000000"/>
                <w:sz w:val="22"/>
              </w:rPr>
              <w:t>Азота (IV) диоксид (Азота диоксид) (4)</w:t>
            </w:r>
          </w:p>
        </w:tc>
        <w:tc>
          <w:tcPr>
            <w:tcW w:w="1077" w:type="pct"/>
            <w:tcBorders>
              <w:top w:val="single" w:sz="4" w:space="0" w:color="auto"/>
              <w:left w:val="single" w:sz="4" w:space="0" w:color="auto"/>
              <w:bottom w:val="single" w:sz="4" w:space="0" w:color="auto"/>
              <w:right w:val="single" w:sz="4" w:space="0" w:color="auto"/>
            </w:tcBorders>
            <w:hideMark/>
          </w:tcPr>
          <w:p w:rsidR="00C25508" w:rsidRDefault="00C25508">
            <w:pPr>
              <w:jc w:val="right"/>
              <w:rPr>
                <w:color w:val="000000"/>
                <w:sz w:val="22"/>
              </w:rPr>
            </w:pPr>
            <w:r>
              <w:rPr>
                <w:color w:val="000000"/>
                <w:sz w:val="22"/>
              </w:rPr>
              <w:t>0.8175</w:t>
            </w:r>
          </w:p>
        </w:tc>
        <w:tc>
          <w:tcPr>
            <w:tcW w:w="1154" w:type="pct"/>
            <w:tcBorders>
              <w:top w:val="single" w:sz="4" w:space="0" w:color="auto"/>
              <w:left w:val="single" w:sz="4" w:space="0" w:color="auto"/>
              <w:bottom w:val="single" w:sz="4" w:space="0" w:color="auto"/>
              <w:right w:val="single" w:sz="4" w:space="0" w:color="auto"/>
            </w:tcBorders>
            <w:hideMark/>
          </w:tcPr>
          <w:p w:rsidR="00C25508" w:rsidRDefault="00C25508">
            <w:pPr>
              <w:jc w:val="right"/>
              <w:rPr>
                <w:color w:val="000000"/>
                <w:sz w:val="22"/>
              </w:rPr>
            </w:pPr>
            <w:r>
              <w:rPr>
                <w:color w:val="000000"/>
                <w:sz w:val="22"/>
              </w:rPr>
              <w:t>0.28254</w:t>
            </w:r>
          </w:p>
        </w:tc>
      </w:tr>
      <w:tr w:rsidR="00C25508" w:rsidTr="00C25508">
        <w:tc>
          <w:tcPr>
            <w:tcW w:w="385" w:type="pct"/>
            <w:tcBorders>
              <w:top w:val="single" w:sz="4" w:space="0" w:color="auto"/>
              <w:left w:val="single" w:sz="4" w:space="0" w:color="auto"/>
              <w:bottom w:val="single" w:sz="4" w:space="0" w:color="auto"/>
              <w:right w:val="single" w:sz="4" w:space="0" w:color="auto"/>
            </w:tcBorders>
            <w:hideMark/>
          </w:tcPr>
          <w:p w:rsidR="00C25508" w:rsidRDefault="00C25508">
            <w:pPr>
              <w:rPr>
                <w:color w:val="000000"/>
                <w:sz w:val="22"/>
              </w:rPr>
            </w:pPr>
            <w:r>
              <w:rPr>
                <w:color w:val="000000"/>
                <w:sz w:val="22"/>
              </w:rPr>
              <w:t>0304</w:t>
            </w:r>
          </w:p>
        </w:tc>
        <w:tc>
          <w:tcPr>
            <w:tcW w:w="2385" w:type="pct"/>
            <w:tcBorders>
              <w:top w:val="single" w:sz="4" w:space="0" w:color="auto"/>
              <w:left w:val="single" w:sz="4" w:space="0" w:color="auto"/>
              <w:bottom w:val="single" w:sz="4" w:space="0" w:color="auto"/>
              <w:right w:val="single" w:sz="4" w:space="0" w:color="auto"/>
            </w:tcBorders>
            <w:hideMark/>
          </w:tcPr>
          <w:p w:rsidR="00C25508" w:rsidRDefault="00C25508">
            <w:pPr>
              <w:rPr>
                <w:color w:val="000000"/>
                <w:sz w:val="22"/>
              </w:rPr>
            </w:pPr>
            <w:r>
              <w:rPr>
                <w:color w:val="000000"/>
                <w:sz w:val="22"/>
              </w:rPr>
              <w:t>Азот (II) оксид (Азота оксид) (6)</w:t>
            </w:r>
          </w:p>
        </w:tc>
        <w:tc>
          <w:tcPr>
            <w:tcW w:w="1077" w:type="pct"/>
            <w:tcBorders>
              <w:top w:val="single" w:sz="4" w:space="0" w:color="auto"/>
              <w:left w:val="single" w:sz="4" w:space="0" w:color="auto"/>
              <w:bottom w:val="single" w:sz="4" w:space="0" w:color="auto"/>
              <w:right w:val="single" w:sz="4" w:space="0" w:color="auto"/>
            </w:tcBorders>
            <w:hideMark/>
          </w:tcPr>
          <w:p w:rsidR="00C25508" w:rsidRDefault="00C25508">
            <w:pPr>
              <w:jc w:val="right"/>
              <w:rPr>
                <w:color w:val="000000"/>
                <w:sz w:val="22"/>
              </w:rPr>
            </w:pPr>
            <w:r>
              <w:rPr>
                <w:color w:val="000000"/>
                <w:sz w:val="22"/>
              </w:rPr>
              <w:t>1.06275</w:t>
            </w:r>
          </w:p>
        </w:tc>
        <w:tc>
          <w:tcPr>
            <w:tcW w:w="1154" w:type="pct"/>
            <w:tcBorders>
              <w:top w:val="single" w:sz="4" w:space="0" w:color="auto"/>
              <w:left w:val="single" w:sz="4" w:space="0" w:color="auto"/>
              <w:bottom w:val="single" w:sz="4" w:space="0" w:color="auto"/>
              <w:right w:val="single" w:sz="4" w:space="0" w:color="auto"/>
            </w:tcBorders>
            <w:hideMark/>
          </w:tcPr>
          <w:p w:rsidR="00C25508" w:rsidRDefault="00C25508">
            <w:pPr>
              <w:jc w:val="right"/>
              <w:rPr>
                <w:color w:val="000000"/>
                <w:sz w:val="22"/>
              </w:rPr>
            </w:pPr>
            <w:r>
              <w:rPr>
                <w:color w:val="000000"/>
                <w:sz w:val="22"/>
              </w:rPr>
              <w:t>0.367302</w:t>
            </w:r>
          </w:p>
        </w:tc>
      </w:tr>
      <w:tr w:rsidR="00C25508" w:rsidTr="00C25508">
        <w:tc>
          <w:tcPr>
            <w:tcW w:w="385" w:type="pct"/>
            <w:tcBorders>
              <w:top w:val="single" w:sz="4" w:space="0" w:color="auto"/>
              <w:left w:val="single" w:sz="4" w:space="0" w:color="auto"/>
              <w:bottom w:val="single" w:sz="4" w:space="0" w:color="auto"/>
              <w:right w:val="single" w:sz="4" w:space="0" w:color="auto"/>
            </w:tcBorders>
            <w:hideMark/>
          </w:tcPr>
          <w:p w:rsidR="00C25508" w:rsidRDefault="00C25508">
            <w:pPr>
              <w:rPr>
                <w:color w:val="000000"/>
                <w:sz w:val="22"/>
              </w:rPr>
            </w:pPr>
            <w:r>
              <w:rPr>
                <w:color w:val="000000"/>
                <w:sz w:val="22"/>
              </w:rPr>
              <w:t>0328</w:t>
            </w:r>
          </w:p>
        </w:tc>
        <w:tc>
          <w:tcPr>
            <w:tcW w:w="2385" w:type="pct"/>
            <w:tcBorders>
              <w:top w:val="single" w:sz="4" w:space="0" w:color="auto"/>
              <w:left w:val="single" w:sz="4" w:space="0" w:color="auto"/>
              <w:bottom w:val="single" w:sz="4" w:space="0" w:color="auto"/>
              <w:right w:val="single" w:sz="4" w:space="0" w:color="auto"/>
            </w:tcBorders>
            <w:hideMark/>
          </w:tcPr>
          <w:p w:rsidR="00C25508" w:rsidRDefault="00C25508">
            <w:pPr>
              <w:rPr>
                <w:color w:val="000000"/>
                <w:sz w:val="22"/>
              </w:rPr>
            </w:pPr>
            <w:r>
              <w:rPr>
                <w:color w:val="000000"/>
                <w:sz w:val="22"/>
              </w:rPr>
              <w:t>Углерод (Сажа, Углерод черный) (583)</w:t>
            </w:r>
          </w:p>
        </w:tc>
        <w:tc>
          <w:tcPr>
            <w:tcW w:w="1077" w:type="pct"/>
            <w:tcBorders>
              <w:top w:val="single" w:sz="4" w:space="0" w:color="auto"/>
              <w:left w:val="single" w:sz="4" w:space="0" w:color="auto"/>
              <w:bottom w:val="single" w:sz="4" w:space="0" w:color="auto"/>
              <w:right w:val="single" w:sz="4" w:space="0" w:color="auto"/>
            </w:tcBorders>
            <w:hideMark/>
          </w:tcPr>
          <w:p w:rsidR="00C25508" w:rsidRDefault="00C25508">
            <w:pPr>
              <w:jc w:val="right"/>
              <w:rPr>
                <w:color w:val="000000"/>
                <w:sz w:val="22"/>
              </w:rPr>
            </w:pPr>
            <w:r>
              <w:rPr>
                <w:color w:val="000000"/>
                <w:sz w:val="22"/>
              </w:rPr>
              <w:t>0.13625</w:t>
            </w:r>
          </w:p>
        </w:tc>
        <w:tc>
          <w:tcPr>
            <w:tcW w:w="1154" w:type="pct"/>
            <w:tcBorders>
              <w:top w:val="single" w:sz="4" w:space="0" w:color="auto"/>
              <w:left w:val="single" w:sz="4" w:space="0" w:color="auto"/>
              <w:bottom w:val="single" w:sz="4" w:space="0" w:color="auto"/>
              <w:right w:val="single" w:sz="4" w:space="0" w:color="auto"/>
            </w:tcBorders>
            <w:hideMark/>
          </w:tcPr>
          <w:p w:rsidR="00C25508" w:rsidRDefault="00C25508">
            <w:pPr>
              <w:jc w:val="right"/>
              <w:rPr>
                <w:color w:val="000000"/>
                <w:sz w:val="22"/>
              </w:rPr>
            </w:pPr>
            <w:r>
              <w:rPr>
                <w:color w:val="000000"/>
                <w:sz w:val="22"/>
              </w:rPr>
              <w:t>0.04709</w:t>
            </w:r>
          </w:p>
        </w:tc>
      </w:tr>
      <w:tr w:rsidR="00C25508" w:rsidTr="00C25508">
        <w:tc>
          <w:tcPr>
            <w:tcW w:w="385" w:type="pct"/>
            <w:tcBorders>
              <w:top w:val="single" w:sz="4" w:space="0" w:color="auto"/>
              <w:left w:val="single" w:sz="4" w:space="0" w:color="auto"/>
              <w:bottom w:val="single" w:sz="4" w:space="0" w:color="auto"/>
              <w:right w:val="single" w:sz="4" w:space="0" w:color="auto"/>
            </w:tcBorders>
            <w:hideMark/>
          </w:tcPr>
          <w:p w:rsidR="00C25508" w:rsidRDefault="00C25508">
            <w:pPr>
              <w:rPr>
                <w:color w:val="000000"/>
                <w:sz w:val="22"/>
              </w:rPr>
            </w:pPr>
            <w:r>
              <w:rPr>
                <w:color w:val="000000"/>
                <w:sz w:val="22"/>
              </w:rPr>
              <w:t>0330</w:t>
            </w:r>
          </w:p>
        </w:tc>
        <w:tc>
          <w:tcPr>
            <w:tcW w:w="2385" w:type="pct"/>
            <w:tcBorders>
              <w:top w:val="single" w:sz="4" w:space="0" w:color="auto"/>
              <w:left w:val="single" w:sz="4" w:space="0" w:color="auto"/>
              <w:bottom w:val="single" w:sz="4" w:space="0" w:color="auto"/>
              <w:right w:val="single" w:sz="4" w:space="0" w:color="auto"/>
            </w:tcBorders>
            <w:hideMark/>
          </w:tcPr>
          <w:p w:rsidR="00C25508" w:rsidRDefault="00C25508">
            <w:pPr>
              <w:rPr>
                <w:color w:val="000000"/>
                <w:sz w:val="22"/>
              </w:rPr>
            </w:pPr>
            <w:r>
              <w:rPr>
                <w:color w:val="000000"/>
                <w:sz w:val="22"/>
              </w:rPr>
              <w:t>Сера диоксид (Ангидрид сернистый, Сернистый газ, Сера (IV) оксид) (516)</w:t>
            </w:r>
          </w:p>
        </w:tc>
        <w:tc>
          <w:tcPr>
            <w:tcW w:w="1077" w:type="pct"/>
            <w:tcBorders>
              <w:top w:val="single" w:sz="4" w:space="0" w:color="auto"/>
              <w:left w:val="single" w:sz="4" w:space="0" w:color="auto"/>
              <w:bottom w:val="single" w:sz="4" w:space="0" w:color="auto"/>
              <w:right w:val="single" w:sz="4" w:space="0" w:color="auto"/>
            </w:tcBorders>
            <w:hideMark/>
          </w:tcPr>
          <w:p w:rsidR="00C25508" w:rsidRDefault="00C25508">
            <w:pPr>
              <w:jc w:val="right"/>
              <w:rPr>
                <w:color w:val="000000"/>
                <w:sz w:val="22"/>
              </w:rPr>
            </w:pPr>
            <w:r>
              <w:rPr>
                <w:color w:val="000000"/>
                <w:sz w:val="22"/>
              </w:rPr>
              <w:t>0.2725</w:t>
            </w:r>
          </w:p>
        </w:tc>
        <w:tc>
          <w:tcPr>
            <w:tcW w:w="1154" w:type="pct"/>
            <w:tcBorders>
              <w:top w:val="single" w:sz="4" w:space="0" w:color="auto"/>
              <w:left w:val="single" w:sz="4" w:space="0" w:color="auto"/>
              <w:bottom w:val="single" w:sz="4" w:space="0" w:color="auto"/>
              <w:right w:val="single" w:sz="4" w:space="0" w:color="auto"/>
            </w:tcBorders>
            <w:hideMark/>
          </w:tcPr>
          <w:p w:rsidR="00C25508" w:rsidRDefault="00C25508">
            <w:pPr>
              <w:jc w:val="right"/>
              <w:rPr>
                <w:color w:val="000000"/>
                <w:sz w:val="22"/>
              </w:rPr>
            </w:pPr>
            <w:r>
              <w:rPr>
                <w:color w:val="000000"/>
                <w:sz w:val="22"/>
              </w:rPr>
              <w:t>0.09418</w:t>
            </w:r>
          </w:p>
        </w:tc>
      </w:tr>
      <w:tr w:rsidR="00C25508" w:rsidTr="00C25508">
        <w:tc>
          <w:tcPr>
            <w:tcW w:w="385" w:type="pct"/>
            <w:tcBorders>
              <w:top w:val="single" w:sz="4" w:space="0" w:color="auto"/>
              <w:left w:val="single" w:sz="4" w:space="0" w:color="auto"/>
              <w:bottom w:val="single" w:sz="4" w:space="0" w:color="auto"/>
              <w:right w:val="single" w:sz="4" w:space="0" w:color="auto"/>
            </w:tcBorders>
            <w:hideMark/>
          </w:tcPr>
          <w:p w:rsidR="00C25508" w:rsidRDefault="00C25508">
            <w:pPr>
              <w:rPr>
                <w:color w:val="000000"/>
                <w:sz w:val="22"/>
              </w:rPr>
            </w:pPr>
            <w:r>
              <w:rPr>
                <w:color w:val="000000"/>
                <w:sz w:val="22"/>
              </w:rPr>
              <w:t>0337</w:t>
            </w:r>
          </w:p>
        </w:tc>
        <w:tc>
          <w:tcPr>
            <w:tcW w:w="2385" w:type="pct"/>
            <w:tcBorders>
              <w:top w:val="single" w:sz="4" w:space="0" w:color="auto"/>
              <w:left w:val="single" w:sz="4" w:space="0" w:color="auto"/>
              <w:bottom w:val="single" w:sz="4" w:space="0" w:color="auto"/>
              <w:right w:val="single" w:sz="4" w:space="0" w:color="auto"/>
            </w:tcBorders>
            <w:hideMark/>
          </w:tcPr>
          <w:p w:rsidR="00C25508" w:rsidRDefault="00C25508">
            <w:pPr>
              <w:rPr>
                <w:color w:val="000000"/>
                <w:sz w:val="22"/>
              </w:rPr>
            </w:pPr>
            <w:r>
              <w:rPr>
                <w:color w:val="000000"/>
                <w:sz w:val="22"/>
              </w:rPr>
              <w:t>Углерод оксид (Окись углерода, Угарный газ) (584)</w:t>
            </w:r>
          </w:p>
        </w:tc>
        <w:tc>
          <w:tcPr>
            <w:tcW w:w="1077" w:type="pct"/>
            <w:tcBorders>
              <w:top w:val="single" w:sz="4" w:space="0" w:color="auto"/>
              <w:left w:val="single" w:sz="4" w:space="0" w:color="auto"/>
              <w:bottom w:val="single" w:sz="4" w:space="0" w:color="auto"/>
              <w:right w:val="single" w:sz="4" w:space="0" w:color="auto"/>
            </w:tcBorders>
            <w:hideMark/>
          </w:tcPr>
          <w:p w:rsidR="00C25508" w:rsidRDefault="00C25508">
            <w:pPr>
              <w:jc w:val="right"/>
              <w:rPr>
                <w:color w:val="000000"/>
                <w:sz w:val="22"/>
              </w:rPr>
            </w:pPr>
            <w:r>
              <w:rPr>
                <w:color w:val="000000"/>
                <w:sz w:val="22"/>
              </w:rPr>
              <w:t>0.68125</w:t>
            </w:r>
          </w:p>
        </w:tc>
        <w:tc>
          <w:tcPr>
            <w:tcW w:w="1154" w:type="pct"/>
            <w:tcBorders>
              <w:top w:val="single" w:sz="4" w:space="0" w:color="auto"/>
              <w:left w:val="single" w:sz="4" w:space="0" w:color="auto"/>
              <w:bottom w:val="single" w:sz="4" w:space="0" w:color="auto"/>
              <w:right w:val="single" w:sz="4" w:space="0" w:color="auto"/>
            </w:tcBorders>
            <w:hideMark/>
          </w:tcPr>
          <w:p w:rsidR="00C25508" w:rsidRDefault="00C25508">
            <w:pPr>
              <w:jc w:val="right"/>
              <w:rPr>
                <w:color w:val="000000"/>
                <w:sz w:val="22"/>
              </w:rPr>
            </w:pPr>
            <w:r>
              <w:rPr>
                <w:color w:val="000000"/>
                <w:sz w:val="22"/>
              </w:rPr>
              <w:t>0.23545</w:t>
            </w:r>
          </w:p>
        </w:tc>
      </w:tr>
      <w:tr w:rsidR="00C25508" w:rsidTr="00C25508">
        <w:tc>
          <w:tcPr>
            <w:tcW w:w="385" w:type="pct"/>
            <w:tcBorders>
              <w:top w:val="single" w:sz="4" w:space="0" w:color="auto"/>
              <w:left w:val="single" w:sz="4" w:space="0" w:color="auto"/>
              <w:bottom w:val="single" w:sz="4" w:space="0" w:color="auto"/>
              <w:right w:val="single" w:sz="4" w:space="0" w:color="auto"/>
            </w:tcBorders>
            <w:hideMark/>
          </w:tcPr>
          <w:p w:rsidR="00C25508" w:rsidRDefault="00C25508">
            <w:pPr>
              <w:rPr>
                <w:color w:val="000000"/>
                <w:sz w:val="22"/>
              </w:rPr>
            </w:pPr>
            <w:r>
              <w:rPr>
                <w:color w:val="000000"/>
                <w:sz w:val="22"/>
              </w:rPr>
              <w:t>1301</w:t>
            </w:r>
          </w:p>
        </w:tc>
        <w:tc>
          <w:tcPr>
            <w:tcW w:w="2385" w:type="pct"/>
            <w:tcBorders>
              <w:top w:val="single" w:sz="4" w:space="0" w:color="auto"/>
              <w:left w:val="single" w:sz="4" w:space="0" w:color="auto"/>
              <w:bottom w:val="single" w:sz="4" w:space="0" w:color="auto"/>
              <w:right w:val="single" w:sz="4" w:space="0" w:color="auto"/>
            </w:tcBorders>
            <w:hideMark/>
          </w:tcPr>
          <w:p w:rsidR="00C25508" w:rsidRDefault="00C25508">
            <w:pPr>
              <w:rPr>
                <w:color w:val="000000"/>
                <w:sz w:val="22"/>
              </w:rPr>
            </w:pPr>
            <w:r>
              <w:rPr>
                <w:color w:val="000000"/>
                <w:sz w:val="22"/>
              </w:rPr>
              <w:t>Проп-2-ен-1-аль (Акролеин, Акрилальдегид) (474)</w:t>
            </w:r>
          </w:p>
        </w:tc>
        <w:tc>
          <w:tcPr>
            <w:tcW w:w="1077" w:type="pct"/>
            <w:tcBorders>
              <w:top w:val="single" w:sz="4" w:space="0" w:color="auto"/>
              <w:left w:val="single" w:sz="4" w:space="0" w:color="auto"/>
              <w:bottom w:val="single" w:sz="4" w:space="0" w:color="auto"/>
              <w:right w:val="single" w:sz="4" w:space="0" w:color="auto"/>
            </w:tcBorders>
            <w:hideMark/>
          </w:tcPr>
          <w:p w:rsidR="00C25508" w:rsidRDefault="00C25508">
            <w:pPr>
              <w:jc w:val="right"/>
              <w:rPr>
                <w:color w:val="000000"/>
                <w:sz w:val="22"/>
              </w:rPr>
            </w:pPr>
            <w:r>
              <w:rPr>
                <w:color w:val="000000"/>
                <w:sz w:val="22"/>
              </w:rPr>
              <w:t>0.0327</w:t>
            </w:r>
          </w:p>
        </w:tc>
        <w:tc>
          <w:tcPr>
            <w:tcW w:w="1154" w:type="pct"/>
            <w:tcBorders>
              <w:top w:val="single" w:sz="4" w:space="0" w:color="auto"/>
              <w:left w:val="single" w:sz="4" w:space="0" w:color="auto"/>
              <w:bottom w:val="single" w:sz="4" w:space="0" w:color="auto"/>
              <w:right w:val="single" w:sz="4" w:space="0" w:color="auto"/>
            </w:tcBorders>
            <w:hideMark/>
          </w:tcPr>
          <w:p w:rsidR="00C25508" w:rsidRDefault="00C25508">
            <w:pPr>
              <w:jc w:val="right"/>
              <w:rPr>
                <w:color w:val="000000"/>
                <w:sz w:val="22"/>
              </w:rPr>
            </w:pPr>
            <w:r>
              <w:rPr>
                <w:color w:val="000000"/>
                <w:sz w:val="22"/>
              </w:rPr>
              <w:t>0.0113016</w:t>
            </w:r>
          </w:p>
        </w:tc>
      </w:tr>
      <w:tr w:rsidR="00C25508" w:rsidTr="00C25508">
        <w:tc>
          <w:tcPr>
            <w:tcW w:w="385" w:type="pct"/>
            <w:tcBorders>
              <w:top w:val="single" w:sz="4" w:space="0" w:color="auto"/>
              <w:left w:val="single" w:sz="4" w:space="0" w:color="auto"/>
              <w:bottom w:val="single" w:sz="4" w:space="0" w:color="auto"/>
              <w:right w:val="single" w:sz="4" w:space="0" w:color="auto"/>
            </w:tcBorders>
            <w:hideMark/>
          </w:tcPr>
          <w:p w:rsidR="00C25508" w:rsidRDefault="00C25508">
            <w:pPr>
              <w:rPr>
                <w:color w:val="000000"/>
                <w:sz w:val="22"/>
              </w:rPr>
            </w:pPr>
            <w:r>
              <w:rPr>
                <w:color w:val="000000"/>
                <w:sz w:val="22"/>
              </w:rPr>
              <w:t>1325</w:t>
            </w:r>
          </w:p>
        </w:tc>
        <w:tc>
          <w:tcPr>
            <w:tcW w:w="2385" w:type="pct"/>
            <w:tcBorders>
              <w:top w:val="single" w:sz="4" w:space="0" w:color="auto"/>
              <w:left w:val="single" w:sz="4" w:space="0" w:color="auto"/>
              <w:bottom w:val="single" w:sz="4" w:space="0" w:color="auto"/>
              <w:right w:val="single" w:sz="4" w:space="0" w:color="auto"/>
            </w:tcBorders>
            <w:hideMark/>
          </w:tcPr>
          <w:p w:rsidR="00C25508" w:rsidRDefault="00C25508">
            <w:pPr>
              <w:rPr>
                <w:color w:val="000000"/>
                <w:sz w:val="22"/>
              </w:rPr>
            </w:pPr>
            <w:r>
              <w:rPr>
                <w:color w:val="000000"/>
                <w:sz w:val="22"/>
              </w:rPr>
              <w:t>Формальдегид (Метаналь) (609)</w:t>
            </w:r>
          </w:p>
        </w:tc>
        <w:tc>
          <w:tcPr>
            <w:tcW w:w="1077" w:type="pct"/>
            <w:tcBorders>
              <w:top w:val="single" w:sz="4" w:space="0" w:color="auto"/>
              <w:left w:val="single" w:sz="4" w:space="0" w:color="auto"/>
              <w:bottom w:val="single" w:sz="4" w:space="0" w:color="auto"/>
              <w:right w:val="single" w:sz="4" w:space="0" w:color="auto"/>
            </w:tcBorders>
            <w:hideMark/>
          </w:tcPr>
          <w:p w:rsidR="00C25508" w:rsidRDefault="00C25508">
            <w:pPr>
              <w:jc w:val="right"/>
              <w:rPr>
                <w:color w:val="000000"/>
                <w:sz w:val="22"/>
              </w:rPr>
            </w:pPr>
            <w:r>
              <w:rPr>
                <w:color w:val="000000"/>
                <w:sz w:val="22"/>
              </w:rPr>
              <w:t>0.0327</w:t>
            </w:r>
          </w:p>
        </w:tc>
        <w:tc>
          <w:tcPr>
            <w:tcW w:w="1154" w:type="pct"/>
            <w:tcBorders>
              <w:top w:val="single" w:sz="4" w:space="0" w:color="auto"/>
              <w:left w:val="single" w:sz="4" w:space="0" w:color="auto"/>
              <w:bottom w:val="single" w:sz="4" w:space="0" w:color="auto"/>
              <w:right w:val="single" w:sz="4" w:space="0" w:color="auto"/>
            </w:tcBorders>
            <w:hideMark/>
          </w:tcPr>
          <w:p w:rsidR="00C25508" w:rsidRDefault="00C25508">
            <w:pPr>
              <w:jc w:val="right"/>
              <w:rPr>
                <w:color w:val="000000"/>
                <w:sz w:val="22"/>
              </w:rPr>
            </w:pPr>
            <w:r>
              <w:rPr>
                <w:color w:val="000000"/>
                <w:sz w:val="22"/>
              </w:rPr>
              <w:t>0.0113016</w:t>
            </w:r>
          </w:p>
        </w:tc>
      </w:tr>
      <w:tr w:rsidR="00C25508" w:rsidTr="00C25508">
        <w:tc>
          <w:tcPr>
            <w:tcW w:w="385" w:type="pct"/>
            <w:tcBorders>
              <w:top w:val="single" w:sz="4" w:space="0" w:color="auto"/>
              <w:left w:val="single" w:sz="4" w:space="0" w:color="auto"/>
              <w:bottom w:val="single" w:sz="4" w:space="0" w:color="auto"/>
              <w:right w:val="single" w:sz="4" w:space="0" w:color="auto"/>
            </w:tcBorders>
            <w:hideMark/>
          </w:tcPr>
          <w:p w:rsidR="00C25508" w:rsidRDefault="00C25508">
            <w:pPr>
              <w:rPr>
                <w:color w:val="000000"/>
                <w:sz w:val="22"/>
              </w:rPr>
            </w:pPr>
            <w:r>
              <w:rPr>
                <w:color w:val="000000"/>
                <w:sz w:val="22"/>
              </w:rPr>
              <w:t>2754</w:t>
            </w:r>
          </w:p>
        </w:tc>
        <w:tc>
          <w:tcPr>
            <w:tcW w:w="2385" w:type="pct"/>
            <w:tcBorders>
              <w:top w:val="single" w:sz="4" w:space="0" w:color="auto"/>
              <w:left w:val="single" w:sz="4" w:space="0" w:color="auto"/>
              <w:bottom w:val="single" w:sz="4" w:space="0" w:color="auto"/>
              <w:right w:val="single" w:sz="4" w:space="0" w:color="auto"/>
            </w:tcBorders>
            <w:hideMark/>
          </w:tcPr>
          <w:p w:rsidR="00C25508" w:rsidRDefault="00C25508">
            <w:pPr>
              <w:rPr>
                <w:color w:val="000000"/>
                <w:sz w:val="22"/>
              </w:rPr>
            </w:pPr>
            <w:r>
              <w:rPr>
                <w:color w:val="000000"/>
                <w:sz w:val="22"/>
              </w:rPr>
              <w:t>Алканы С12-19 /в пересчете на С/ (Углеводороды предельные С12-С19 (в пересчете на С); Растворитель РПК-265П) (10)</w:t>
            </w:r>
          </w:p>
        </w:tc>
        <w:tc>
          <w:tcPr>
            <w:tcW w:w="1077" w:type="pct"/>
            <w:tcBorders>
              <w:top w:val="single" w:sz="4" w:space="0" w:color="auto"/>
              <w:left w:val="single" w:sz="4" w:space="0" w:color="auto"/>
              <w:bottom w:val="single" w:sz="4" w:space="0" w:color="auto"/>
              <w:right w:val="single" w:sz="4" w:space="0" w:color="auto"/>
            </w:tcBorders>
            <w:hideMark/>
          </w:tcPr>
          <w:p w:rsidR="00C25508" w:rsidRDefault="00C25508">
            <w:pPr>
              <w:jc w:val="right"/>
              <w:rPr>
                <w:color w:val="000000"/>
                <w:sz w:val="22"/>
              </w:rPr>
            </w:pPr>
            <w:r>
              <w:rPr>
                <w:color w:val="000000"/>
                <w:sz w:val="22"/>
              </w:rPr>
              <w:t>0.327</w:t>
            </w:r>
          </w:p>
        </w:tc>
        <w:tc>
          <w:tcPr>
            <w:tcW w:w="1154" w:type="pct"/>
            <w:tcBorders>
              <w:top w:val="single" w:sz="4" w:space="0" w:color="auto"/>
              <w:left w:val="single" w:sz="4" w:space="0" w:color="auto"/>
              <w:bottom w:val="single" w:sz="4" w:space="0" w:color="auto"/>
              <w:right w:val="single" w:sz="4" w:space="0" w:color="auto"/>
            </w:tcBorders>
            <w:hideMark/>
          </w:tcPr>
          <w:p w:rsidR="00C25508" w:rsidRDefault="00C25508">
            <w:pPr>
              <w:jc w:val="right"/>
              <w:rPr>
                <w:color w:val="000000"/>
                <w:sz w:val="22"/>
              </w:rPr>
            </w:pPr>
            <w:r>
              <w:rPr>
                <w:color w:val="000000"/>
                <w:sz w:val="22"/>
              </w:rPr>
              <w:t>0.113016</w:t>
            </w:r>
          </w:p>
        </w:tc>
      </w:tr>
    </w:tbl>
    <w:p w:rsidR="0081155B" w:rsidRPr="0081155B" w:rsidRDefault="0081155B" w:rsidP="0081155B">
      <w:pPr>
        <w:tabs>
          <w:tab w:val="left" w:pos="567"/>
          <w:tab w:val="left" w:pos="1418"/>
        </w:tabs>
        <w:rPr>
          <w:rFonts w:ascii="Arial" w:hAnsi="Arial" w:cs="Arial"/>
          <w:b/>
          <w:color w:val="000000"/>
        </w:rPr>
      </w:pPr>
    </w:p>
    <w:p w:rsidR="0081155B" w:rsidRPr="0081155B" w:rsidRDefault="0081155B" w:rsidP="0081155B">
      <w:pPr>
        <w:tabs>
          <w:tab w:val="left" w:pos="567"/>
          <w:tab w:val="left" w:pos="1418"/>
        </w:tabs>
        <w:rPr>
          <w:rFonts w:ascii="Arial" w:hAnsi="Arial" w:cs="Arial"/>
          <w:b/>
          <w:color w:val="000000"/>
        </w:rPr>
      </w:pPr>
      <w:r w:rsidRPr="0081155B">
        <w:rPr>
          <w:rFonts w:ascii="Arial" w:hAnsi="Arial" w:cs="Arial"/>
          <w:b/>
          <w:color w:val="000000"/>
        </w:rPr>
        <w:t>Источник №0005-003, ДЭС буровая установка при испытании;</w:t>
      </w:r>
    </w:p>
    <w:p w:rsidR="00C25508" w:rsidRDefault="00C25508" w:rsidP="00C25508">
      <w:pPr>
        <w:rPr>
          <w:rFonts w:ascii="Courier New" w:hAnsi="Courier New" w:cs="Courier New"/>
          <w:color w:val="000000"/>
          <w:sz w:val="22"/>
        </w:rPr>
      </w:pPr>
      <w:r>
        <w:rPr>
          <w:rFonts w:ascii="Courier New" w:hAnsi="Courier New" w:cs="Courier New"/>
          <w:color w:val="000000"/>
          <w:sz w:val="22"/>
        </w:rPr>
        <w:t>Источник загрязнения: 0005</w:t>
      </w:r>
    </w:p>
    <w:p w:rsidR="00C25508" w:rsidRDefault="00C25508" w:rsidP="00C25508">
      <w:pPr>
        <w:rPr>
          <w:rFonts w:ascii="Courier New" w:hAnsi="Courier New" w:cs="Courier New"/>
          <w:color w:val="000000"/>
          <w:sz w:val="22"/>
        </w:rPr>
      </w:pPr>
      <w:r>
        <w:rPr>
          <w:rFonts w:ascii="Courier New" w:hAnsi="Courier New" w:cs="Courier New"/>
          <w:color w:val="000000"/>
          <w:sz w:val="22"/>
        </w:rPr>
        <w:t>Источник выделения: 0005 03, выхлопные трубы</w:t>
      </w:r>
    </w:p>
    <w:p w:rsidR="00C25508" w:rsidRDefault="00C25508" w:rsidP="00C25508">
      <w:pPr>
        <w:rPr>
          <w:rFonts w:ascii="Courier New" w:hAnsi="Courier New" w:cs="Courier New"/>
          <w:color w:val="000000"/>
          <w:sz w:val="22"/>
        </w:rPr>
      </w:pPr>
      <w:r>
        <w:rPr>
          <w:rFonts w:ascii="Courier New" w:hAnsi="Courier New" w:cs="Courier New"/>
          <w:color w:val="000000"/>
          <w:sz w:val="22"/>
        </w:rPr>
        <w:t>Список литературы:</w:t>
      </w:r>
    </w:p>
    <w:p w:rsidR="00C25508" w:rsidRDefault="00C25508" w:rsidP="00C25508">
      <w:pPr>
        <w:rPr>
          <w:rFonts w:ascii="Courier New" w:hAnsi="Courier New" w:cs="Courier New"/>
          <w:color w:val="000000"/>
          <w:sz w:val="22"/>
        </w:rPr>
      </w:pPr>
      <w:r>
        <w:rPr>
          <w:rFonts w:ascii="Courier New" w:hAnsi="Courier New" w:cs="Courier New"/>
          <w:color w:val="000000"/>
          <w:sz w:val="22"/>
        </w:rPr>
        <w:t>1. Методика расчета нормативов выбросов вредных веществ от стационарных дизельных установок</w:t>
      </w:r>
    </w:p>
    <w:p w:rsidR="00C25508" w:rsidRDefault="00C25508" w:rsidP="00C25508">
      <w:pPr>
        <w:rPr>
          <w:rFonts w:ascii="Courier New" w:hAnsi="Courier New" w:cs="Courier New"/>
          <w:color w:val="000000"/>
          <w:sz w:val="22"/>
        </w:rPr>
      </w:pPr>
      <w:r>
        <w:rPr>
          <w:rFonts w:ascii="Courier New" w:hAnsi="Courier New" w:cs="Courier New"/>
          <w:color w:val="000000"/>
          <w:sz w:val="22"/>
        </w:rPr>
        <w:lastRenderedPageBreak/>
        <w:t>Приложение  №9 к Приказу Министра охраны окружающей</w:t>
      </w:r>
    </w:p>
    <w:p w:rsidR="00C25508" w:rsidRDefault="00C25508" w:rsidP="00C25508">
      <w:pPr>
        <w:rPr>
          <w:rFonts w:ascii="Courier New" w:hAnsi="Courier New" w:cs="Courier New"/>
          <w:color w:val="000000"/>
          <w:sz w:val="22"/>
        </w:rPr>
      </w:pPr>
      <w:r>
        <w:rPr>
          <w:rFonts w:ascii="Courier New" w:hAnsi="Courier New" w:cs="Courier New"/>
          <w:color w:val="000000"/>
          <w:sz w:val="22"/>
        </w:rPr>
        <w:t>среды и водных ресурсов Республики Казахстан от 12.06.2014 г. № 221-Ґ</w:t>
      </w:r>
    </w:p>
    <w:p w:rsidR="00C25508" w:rsidRDefault="00C25508" w:rsidP="00C25508">
      <w:pPr>
        <w:rPr>
          <w:rFonts w:ascii="Courier New" w:hAnsi="Courier New" w:cs="Courier New"/>
          <w:color w:val="000000"/>
          <w:sz w:val="22"/>
        </w:rPr>
      </w:pPr>
    </w:p>
    <w:p w:rsidR="00C25508" w:rsidRDefault="00C25508" w:rsidP="00C25508">
      <w:pPr>
        <w:rPr>
          <w:rFonts w:ascii="Arial" w:hAnsi="Arial" w:cs="Arial"/>
          <w:b/>
          <w:color w:val="000000"/>
        </w:rPr>
      </w:pPr>
      <w:r>
        <w:rPr>
          <w:rFonts w:ascii="Courier New" w:hAnsi="Courier New" w:cs="Courier New"/>
          <w:color w:val="000000"/>
          <w:sz w:val="22"/>
        </w:rPr>
        <w:t xml:space="preserve">Максимальный расход диз. топлива установкой, кг/час, </w:t>
      </w:r>
      <w:r>
        <w:rPr>
          <w:b/>
          <w:i/>
          <w:color w:val="000000"/>
          <w:sz w:val="22"/>
        </w:rPr>
        <w:t>G</w:t>
      </w:r>
      <w:r>
        <w:rPr>
          <w:b/>
          <w:i/>
          <w:color w:val="000000"/>
          <w:sz w:val="22"/>
          <w:vertAlign w:val="subscript"/>
        </w:rPr>
        <w:t>FJMAX</w:t>
      </w:r>
      <w:r>
        <w:rPr>
          <w:b/>
          <w:i/>
          <w:color w:val="000000"/>
          <w:sz w:val="22"/>
        </w:rPr>
        <w:t xml:space="preserve"> = </w:t>
      </w:r>
      <w:r>
        <w:rPr>
          <w:rFonts w:ascii="Arial" w:hAnsi="Arial" w:cs="Arial"/>
          <w:b/>
          <w:color w:val="000000"/>
        </w:rPr>
        <w:t>77.04</w:t>
      </w:r>
    </w:p>
    <w:p w:rsidR="00C25508" w:rsidRDefault="00C25508" w:rsidP="00C25508">
      <w:pPr>
        <w:rPr>
          <w:rFonts w:ascii="Arial" w:hAnsi="Arial" w:cs="Arial"/>
          <w:b/>
          <w:color w:val="000000"/>
        </w:rPr>
      </w:pPr>
      <w:r>
        <w:rPr>
          <w:rFonts w:ascii="Courier New" w:hAnsi="Courier New" w:cs="Courier New"/>
          <w:color w:val="000000"/>
          <w:sz w:val="22"/>
        </w:rPr>
        <w:t xml:space="preserve">Годовой расход дизельного топлива, т/год, </w:t>
      </w:r>
      <w:r>
        <w:rPr>
          <w:b/>
          <w:i/>
          <w:color w:val="000000"/>
          <w:sz w:val="22"/>
        </w:rPr>
        <w:t>G</w:t>
      </w:r>
      <w:r>
        <w:rPr>
          <w:b/>
          <w:i/>
          <w:color w:val="000000"/>
          <w:sz w:val="22"/>
          <w:vertAlign w:val="subscript"/>
        </w:rPr>
        <w:t>FGGO</w:t>
      </w:r>
      <w:r>
        <w:rPr>
          <w:b/>
          <w:i/>
          <w:color w:val="000000"/>
          <w:sz w:val="22"/>
        </w:rPr>
        <w:t xml:space="preserve"> = </w:t>
      </w:r>
      <w:r>
        <w:rPr>
          <w:rFonts w:ascii="Arial" w:hAnsi="Arial" w:cs="Arial"/>
          <w:b/>
          <w:color w:val="000000"/>
        </w:rPr>
        <w:t>7.396</w:t>
      </w:r>
    </w:p>
    <w:p w:rsidR="00C25508" w:rsidRDefault="00C25508" w:rsidP="00C25508">
      <w:pPr>
        <w:rPr>
          <w:rFonts w:ascii="Arial" w:hAnsi="Arial" w:cs="Arial"/>
          <w:b/>
          <w:color w:val="000000"/>
        </w:rPr>
      </w:pPr>
    </w:p>
    <w:p w:rsidR="00C25508" w:rsidRDefault="00C25508" w:rsidP="00C25508">
      <w:pPr>
        <w:rPr>
          <w:b/>
          <w:i/>
          <w:color w:val="000000"/>
          <w:u w:val="single"/>
        </w:rPr>
      </w:pPr>
      <w:r>
        <w:rPr>
          <w:b/>
          <w:i/>
          <w:color w:val="000000"/>
          <w:u w:val="single"/>
        </w:rPr>
        <w:t>Примесь: 0301 Азота (IV) диоксид (Азота диоксид) (4)</w:t>
      </w:r>
    </w:p>
    <w:p w:rsidR="00C25508" w:rsidRDefault="00C25508" w:rsidP="00C25508">
      <w:pPr>
        <w:rPr>
          <w:b/>
          <w:i/>
          <w:color w:val="000000"/>
          <w:u w:val="single"/>
        </w:rPr>
      </w:pPr>
    </w:p>
    <w:p w:rsidR="00C25508" w:rsidRDefault="00C25508" w:rsidP="00C25508">
      <w:pPr>
        <w:rPr>
          <w:rFonts w:ascii="Arial" w:hAnsi="Arial" w:cs="Arial"/>
          <w:b/>
          <w:color w:val="000000"/>
        </w:rPr>
      </w:pPr>
      <w:r>
        <w:rPr>
          <w:rFonts w:ascii="Courier New" w:hAnsi="Courier New" w:cs="Courier New"/>
          <w:color w:val="000000"/>
          <w:sz w:val="22"/>
        </w:rPr>
        <w:t xml:space="preserve">Оценочное значение среднециклового выброса, г/кг топлива (табл.4), </w:t>
      </w:r>
      <w:r>
        <w:rPr>
          <w:b/>
          <w:i/>
          <w:color w:val="000000"/>
          <w:sz w:val="22"/>
        </w:rPr>
        <w:t>E</w:t>
      </w:r>
      <w:r>
        <w:rPr>
          <w:rFonts w:ascii="Courier New" w:hAnsi="Courier New" w:cs="Courier New"/>
          <w:b/>
          <w:i/>
          <w:color w:val="000000"/>
          <w:sz w:val="22"/>
          <w:vertAlign w:val="subscript"/>
        </w:rPr>
        <w:t>Э</w:t>
      </w:r>
      <w:r>
        <w:rPr>
          <w:b/>
          <w:i/>
          <w:color w:val="000000"/>
          <w:sz w:val="22"/>
        </w:rPr>
        <w:t xml:space="preserve">  = </w:t>
      </w:r>
      <w:r>
        <w:rPr>
          <w:rFonts w:ascii="Arial" w:hAnsi="Arial" w:cs="Arial"/>
          <w:b/>
          <w:color w:val="000000"/>
        </w:rPr>
        <w:t>30</w:t>
      </w:r>
    </w:p>
    <w:p w:rsidR="00C25508" w:rsidRDefault="00C25508" w:rsidP="00C25508">
      <w:pPr>
        <w:rPr>
          <w:rFonts w:ascii="Arial" w:hAnsi="Arial" w:cs="Arial"/>
          <w:b/>
          <w:color w:val="000000"/>
        </w:rPr>
      </w:pPr>
      <w:r>
        <w:rPr>
          <w:rFonts w:ascii="Courier New" w:hAnsi="Courier New" w:cs="Courier New"/>
          <w:color w:val="000000"/>
          <w:sz w:val="22"/>
        </w:rPr>
        <w:t xml:space="preserve">Максимальный разовый выброс, г/с, </w:t>
      </w:r>
      <w:r>
        <w:rPr>
          <w:b/>
          <w:i/>
          <w:color w:val="000000"/>
          <w:sz w:val="22"/>
        </w:rPr>
        <w:t xml:space="preserve">_G_ = </w:t>
      </w:r>
      <w:r>
        <w:rPr>
          <w:b/>
          <w:i/>
          <w:color w:val="000000"/>
        </w:rPr>
        <w:t>G</w:t>
      </w:r>
      <w:r>
        <w:rPr>
          <w:b/>
          <w:i/>
          <w:color w:val="000000"/>
          <w:vertAlign w:val="subscript"/>
        </w:rPr>
        <w:t>FJMAX</w:t>
      </w:r>
      <w:r>
        <w:rPr>
          <w:b/>
          <w:i/>
          <w:color w:val="000000"/>
        </w:rPr>
        <w:t xml:space="preserve"> · E</w:t>
      </w:r>
      <w:r>
        <w:rPr>
          <w:rFonts w:ascii="Courier New" w:hAnsi="Courier New" w:cs="Courier New"/>
          <w:b/>
          <w:i/>
          <w:color w:val="000000"/>
          <w:vertAlign w:val="subscript"/>
        </w:rPr>
        <w:t>Э</w:t>
      </w:r>
      <w:r>
        <w:rPr>
          <w:b/>
          <w:i/>
          <w:color w:val="000000"/>
        </w:rPr>
        <w:t xml:space="preserve">  / 3600 = </w:t>
      </w:r>
      <w:r>
        <w:rPr>
          <w:b/>
          <w:color w:val="000000"/>
        </w:rPr>
        <w:t xml:space="preserve">77.04 · 30 / 3600 = </w:t>
      </w:r>
      <w:r>
        <w:rPr>
          <w:rFonts w:ascii="Arial" w:hAnsi="Arial" w:cs="Arial"/>
          <w:b/>
          <w:color w:val="000000"/>
        </w:rPr>
        <w:t>0.642</w:t>
      </w:r>
    </w:p>
    <w:p w:rsidR="00C25508" w:rsidRDefault="00C25508" w:rsidP="00C25508">
      <w:pPr>
        <w:rPr>
          <w:rFonts w:ascii="Arial" w:hAnsi="Arial" w:cs="Arial"/>
          <w:b/>
          <w:color w:val="000000"/>
        </w:rPr>
      </w:pPr>
      <w:r>
        <w:rPr>
          <w:rFonts w:ascii="Courier New" w:hAnsi="Courier New" w:cs="Courier New"/>
          <w:color w:val="000000"/>
          <w:sz w:val="22"/>
        </w:rPr>
        <w:t xml:space="preserve">Валовый выброс, т/год, </w:t>
      </w:r>
      <w:r>
        <w:rPr>
          <w:b/>
          <w:i/>
          <w:color w:val="000000"/>
          <w:sz w:val="22"/>
        </w:rPr>
        <w:t xml:space="preserve">_M_ = </w:t>
      </w:r>
      <w:r>
        <w:rPr>
          <w:b/>
          <w:i/>
          <w:color w:val="000000"/>
        </w:rPr>
        <w:t>G</w:t>
      </w:r>
      <w:r>
        <w:rPr>
          <w:b/>
          <w:i/>
          <w:color w:val="000000"/>
          <w:vertAlign w:val="subscript"/>
        </w:rPr>
        <w:t>FGGO</w:t>
      </w:r>
      <w:r>
        <w:rPr>
          <w:b/>
          <w:i/>
          <w:color w:val="000000"/>
        </w:rPr>
        <w:t xml:space="preserve"> · E</w:t>
      </w:r>
      <w:r>
        <w:rPr>
          <w:rFonts w:ascii="Courier New" w:hAnsi="Courier New" w:cs="Courier New"/>
          <w:b/>
          <w:i/>
          <w:color w:val="000000"/>
          <w:vertAlign w:val="subscript"/>
        </w:rPr>
        <w:t>Э</w:t>
      </w:r>
      <w:r>
        <w:rPr>
          <w:b/>
          <w:i/>
          <w:color w:val="000000"/>
        </w:rPr>
        <w:t xml:space="preserve">  / 10</w:t>
      </w:r>
      <w:r>
        <w:rPr>
          <w:b/>
          <w:i/>
          <w:color w:val="000000"/>
          <w:vertAlign w:val="superscript"/>
        </w:rPr>
        <w:t>3</w:t>
      </w:r>
      <w:r>
        <w:rPr>
          <w:b/>
          <w:i/>
          <w:color w:val="000000"/>
        </w:rPr>
        <w:t xml:space="preserve"> = </w:t>
      </w:r>
      <w:r>
        <w:rPr>
          <w:b/>
          <w:color w:val="000000"/>
        </w:rPr>
        <w:t>7.396 · 30 / 10</w:t>
      </w:r>
      <w:r>
        <w:rPr>
          <w:b/>
          <w:color w:val="000000"/>
          <w:vertAlign w:val="superscript"/>
        </w:rPr>
        <w:t>3</w:t>
      </w:r>
      <w:r>
        <w:rPr>
          <w:b/>
          <w:color w:val="000000"/>
        </w:rPr>
        <w:t xml:space="preserve"> = </w:t>
      </w:r>
      <w:r>
        <w:rPr>
          <w:rFonts w:ascii="Arial" w:hAnsi="Arial" w:cs="Arial"/>
          <w:b/>
          <w:color w:val="000000"/>
        </w:rPr>
        <w:t>0.22188</w:t>
      </w:r>
    </w:p>
    <w:p w:rsidR="00C25508" w:rsidRDefault="00C25508" w:rsidP="00C25508">
      <w:pPr>
        <w:rPr>
          <w:rFonts w:ascii="Arial" w:hAnsi="Arial" w:cs="Arial"/>
          <w:b/>
          <w:color w:val="000000"/>
        </w:rPr>
      </w:pPr>
    </w:p>
    <w:p w:rsidR="00C25508" w:rsidRDefault="00C25508" w:rsidP="00C25508">
      <w:pPr>
        <w:rPr>
          <w:b/>
          <w:i/>
          <w:color w:val="000000"/>
          <w:u w:val="single"/>
        </w:rPr>
      </w:pPr>
      <w:r>
        <w:rPr>
          <w:b/>
          <w:i/>
          <w:color w:val="000000"/>
          <w:u w:val="single"/>
        </w:rPr>
        <w:t>Примесь: 1325 Формальдегид (Метаналь) (609)</w:t>
      </w:r>
    </w:p>
    <w:p w:rsidR="00C25508" w:rsidRDefault="00C25508" w:rsidP="00C25508">
      <w:pPr>
        <w:rPr>
          <w:b/>
          <w:i/>
          <w:color w:val="000000"/>
          <w:u w:val="single"/>
        </w:rPr>
      </w:pPr>
    </w:p>
    <w:p w:rsidR="00C25508" w:rsidRDefault="00C25508" w:rsidP="00C25508">
      <w:pPr>
        <w:rPr>
          <w:rFonts w:ascii="Arial" w:hAnsi="Arial" w:cs="Arial"/>
          <w:b/>
          <w:color w:val="000000"/>
        </w:rPr>
      </w:pPr>
      <w:r>
        <w:rPr>
          <w:rFonts w:ascii="Courier New" w:hAnsi="Courier New" w:cs="Courier New"/>
          <w:color w:val="000000"/>
          <w:sz w:val="22"/>
        </w:rPr>
        <w:t xml:space="preserve">Оценочное значение среднециклового выброса, г/кг топлива (табл.4), </w:t>
      </w:r>
      <w:r>
        <w:rPr>
          <w:b/>
          <w:i/>
          <w:color w:val="000000"/>
          <w:sz w:val="22"/>
        </w:rPr>
        <w:t>E</w:t>
      </w:r>
      <w:r>
        <w:rPr>
          <w:rFonts w:ascii="Courier New" w:hAnsi="Courier New" w:cs="Courier New"/>
          <w:b/>
          <w:i/>
          <w:color w:val="000000"/>
          <w:sz w:val="22"/>
          <w:vertAlign w:val="subscript"/>
        </w:rPr>
        <w:t>Э</w:t>
      </w:r>
      <w:r>
        <w:rPr>
          <w:b/>
          <w:i/>
          <w:color w:val="000000"/>
          <w:sz w:val="22"/>
        </w:rPr>
        <w:t xml:space="preserve">  = </w:t>
      </w:r>
      <w:r>
        <w:rPr>
          <w:rFonts w:ascii="Arial" w:hAnsi="Arial" w:cs="Arial"/>
          <w:b/>
          <w:color w:val="000000"/>
        </w:rPr>
        <w:t>1.2</w:t>
      </w:r>
    </w:p>
    <w:p w:rsidR="00C25508" w:rsidRDefault="00C25508" w:rsidP="00C25508">
      <w:pPr>
        <w:rPr>
          <w:rFonts w:ascii="Arial" w:hAnsi="Arial" w:cs="Arial"/>
          <w:b/>
          <w:color w:val="000000"/>
        </w:rPr>
      </w:pPr>
      <w:r>
        <w:rPr>
          <w:rFonts w:ascii="Courier New" w:hAnsi="Courier New" w:cs="Courier New"/>
          <w:color w:val="000000"/>
          <w:sz w:val="22"/>
        </w:rPr>
        <w:t xml:space="preserve">Максимальный разовый выброс, г/с, </w:t>
      </w:r>
      <w:r>
        <w:rPr>
          <w:b/>
          <w:i/>
          <w:color w:val="000000"/>
          <w:sz w:val="22"/>
        </w:rPr>
        <w:t xml:space="preserve">_G_ = </w:t>
      </w:r>
      <w:r>
        <w:rPr>
          <w:b/>
          <w:i/>
          <w:color w:val="000000"/>
        </w:rPr>
        <w:t>G</w:t>
      </w:r>
      <w:r>
        <w:rPr>
          <w:b/>
          <w:i/>
          <w:color w:val="000000"/>
          <w:vertAlign w:val="subscript"/>
        </w:rPr>
        <w:t>FJMAX</w:t>
      </w:r>
      <w:r>
        <w:rPr>
          <w:b/>
          <w:i/>
          <w:color w:val="000000"/>
        </w:rPr>
        <w:t xml:space="preserve"> · E</w:t>
      </w:r>
      <w:r>
        <w:rPr>
          <w:rFonts w:ascii="Courier New" w:hAnsi="Courier New" w:cs="Courier New"/>
          <w:b/>
          <w:i/>
          <w:color w:val="000000"/>
          <w:vertAlign w:val="subscript"/>
        </w:rPr>
        <w:t>Э</w:t>
      </w:r>
      <w:r>
        <w:rPr>
          <w:b/>
          <w:i/>
          <w:color w:val="000000"/>
        </w:rPr>
        <w:t xml:space="preserve">  / 3600 = </w:t>
      </w:r>
      <w:r>
        <w:rPr>
          <w:b/>
          <w:color w:val="000000"/>
        </w:rPr>
        <w:t xml:space="preserve">77.04 · 1.2 / 3600 = </w:t>
      </w:r>
      <w:r>
        <w:rPr>
          <w:rFonts w:ascii="Arial" w:hAnsi="Arial" w:cs="Arial"/>
          <w:b/>
          <w:color w:val="000000"/>
        </w:rPr>
        <w:t>0.02568</w:t>
      </w:r>
    </w:p>
    <w:p w:rsidR="00C25508" w:rsidRDefault="00C25508" w:rsidP="00C25508">
      <w:pPr>
        <w:rPr>
          <w:rFonts w:ascii="Arial" w:hAnsi="Arial" w:cs="Arial"/>
          <w:b/>
          <w:color w:val="000000"/>
        </w:rPr>
      </w:pPr>
      <w:r>
        <w:rPr>
          <w:rFonts w:ascii="Courier New" w:hAnsi="Courier New" w:cs="Courier New"/>
          <w:color w:val="000000"/>
          <w:sz w:val="22"/>
        </w:rPr>
        <w:t xml:space="preserve">Валовый выброс, т/год, </w:t>
      </w:r>
      <w:r>
        <w:rPr>
          <w:b/>
          <w:i/>
          <w:color w:val="000000"/>
          <w:sz w:val="22"/>
        </w:rPr>
        <w:t xml:space="preserve">_M_ = </w:t>
      </w:r>
      <w:r>
        <w:rPr>
          <w:b/>
          <w:i/>
          <w:color w:val="000000"/>
        </w:rPr>
        <w:t>G</w:t>
      </w:r>
      <w:r>
        <w:rPr>
          <w:b/>
          <w:i/>
          <w:color w:val="000000"/>
          <w:vertAlign w:val="subscript"/>
        </w:rPr>
        <w:t>FGGO</w:t>
      </w:r>
      <w:r>
        <w:rPr>
          <w:b/>
          <w:i/>
          <w:color w:val="000000"/>
        </w:rPr>
        <w:t xml:space="preserve"> · E</w:t>
      </w:r>
      <w:r>
        <w:rPr>
          <w:rFonts w:ascii="Courier New" w:hAnsi="Courier New" w:cs="Courier New"/>
          <w:b/>
          <w:i/>
          <w:color w:val="000000"/>
          <w:vertAlign w:val="subscript"/>
        </w:rPr>
        <w:t>Э</w:t>
      </w:r>
      <w:r>
        <w:rPr>
          <w:b/>
          <w:i/>
          <w:color w:val="000000"/>
        </w:rPr>
        <w:t xml:space="preserve">  / 10</w:t>
      </w:r>
      <w:r>
        <w:rPr>
          <w:b/>
          <w:i/>
          <w:color w:val="000000"/>
          <w:vertAlign w:val="superscript"/>
        </w:rPr>
        <w:t>3</w:t>
      </w:r>
      <w:r>
        <w:rPr>
          <w:b/>
          <w:i/>
          <w:color w:val="000000"/>
        </w:rPr>
        <w:t xml:space="preserve"> = </w:t>
      </w:r>
      <w:r>
        <w:rPr>
          <w:b/>
          <w:color w:val="000000"/>
        </w:rPr>
        <w:t>7.396 · 1.2 / 10</w:t>
      </w:r>
      <w:r>
        <w:rPr>
          <w:b/>
          <w:color w:val="000000"/>
          <w:vertAlign w:val="superscript"/>
        </w:rPr>
        <w:t>3</w:t>
      </w:r>
      <w:r>
        <w:rPr>
          <w:b/>
          <w:color w:val="000000"/>
        </w:rPr>
        <w:t xml:space="preserve"> = </w:t>
      </w:r>
      <w:r>
        <w:rPr>
          <w:rFonts w:ascii="Arial" w:hAnsi="Arial" w:cs="Arial"/>
          <w:b/>
          <w:color w:val="000000"/>
        </w:rPr>
        <w:t>0.0088752</w:t>
      </w:r>
    </w:p>
    <w:p w:rsidR="00C25508" w:rsidRDefault="00C25508" w:rsidP="00C25508">
      <w:pPr>
        <w:rPr>
          <w:rFonts w:ascii="Arial" w:hAnsi="Arial" w:cs="Arial"/>
          <w:b/>
          <w:color w:val="000000"/>
        </w:rPr>
      </w:pPr>
    </w:p>
    <w:p w:rsidR="00C25508" w:rsidRDefault="00C25508" w:rsidP="00C25508">
      <w:pPr>
        <w:rPr>
          <w:b/>
          <w:i/>
          <w:color w:val="000000"/>
          <w:u w:val="single"/>
        </w:rPr>
      </w:pPr>
      <w:r>
        <w:rPr>
          <w:b/>
          <w:i/>
          <w:color w:val="000000"/>
          <w:u w:val="single"/>
        </w:rPr>
        <w:t>Примесь: 0304 Азот (II) оксид (Азота оксид) (6)</w:t>
      </w:r>
    </w:p>
    <w:p w:rsidR="00C25508" w:rsidRDefault="00C25508" w:rsidP="00C25508">
      <w:pPr>
        <w:rPr>
          <w:b/>
          <w:i/>
          <w:color w:val="000000"/>
          <w:u w:val="single"/>
        </w:rPr>
      </w:pPr>
    </w:p>
    <w:p w:rsidR="00C25508" w:rsidRDefault="00C25508" w:rsidP="00C25508">
      <w:pPr>
        <w:rPr>
          <w:rFonts w:ascii="Arial" w:hAnsi="Arial" w:cs="Arial"/>
          <w:b/>
          <w:color w:val="000000"/>
        </w:rPr>
      </w:pPr>
      <w:r>
        <w:rPr>
          <w:rFonts w:ascii="Courier New" w:hAnsi="Courier New" w:cs="Courier New"/>
          <w:color w:val="000000"/>
          <w:sz w:val="22"/>
        </w:rPr>
        <w:t xml:space="preserve">Оценочное значение среднециклового выброса, г/кг топлива (табл.4), </w:t>
      </w:r>
      <w:r>
        <w:rPr>
          <w:b/>
          <w:i/>
          <w:color w:val="000000"/>
          <w:sz w:val="22"/>
        </w:rPr>
        <w:t>E</w:t>
      </w:r>
      <w:r>
        <w:rPr>
          <w:rFonts w:ascii="Courier New" w:hAnsi="Courier New" w:cs="Courier New"/>
          <w:b/>
          <w:i/>
          <w:color w:val="000000"/>
          <w:sz w:val="22"/>
          <w:vertAlign w:val="subscript"/>
        </w:rPr>
        <w:t>Э</w:t>
      </w:r>
      <w:r>
        <w:rPr>
          <w:b/>
          <w:i/>
          <w:color w:val="000000"/>
          <w:sz w:val="22"/>
        </w:rPr>
        <w:t xml:space="preserve">  = </w:t>
      </w:r>
      <w:r>
        <w:rPr>
          <w:rFonts w:ascii="Arial" w:hAnsi="Arial" w:cs="Arial"/>
          <w:b/>
          <w:color w:val="000000"/>
        </w:rPr>
        <w:t>39</w:t>
      </w:r>
    </w:p>
    <w:p w:rsidR="00C25508" w:rsidRDefault="00C25508" w:rsidP="00C25508">
      <w:pPr>
        <w:rPr>
          <w:rFonts w:ascii="Arial" w:hAnsi="Arial" w:cs="Arial"/>
          <w:b/>
          <w:color w:val="000000"/>
        </w:rPr>
      </w:pPr>
      <w:r>
        <w:rPr>
          <w:rFonts w:ascii="Courier New" w:hAnsi="Courier New" w:cs="Courier New"/>
          <w:color w:val="000000"/>
          <w:sz w:val="22"/>
        </w:rPr>
        <w:t xml:space="preserve">Максимальный разовый выброс, г/с, </w:t>
      </w:r>
      <w:r>
        <w:rPr>
          <w:b/>
          <w:i/>
          <w:color w:val="000000"/>
          <w:sz w:val="22"/>
        </w:rPr>
        <w:t xml:space="preserve">_G_ = </w:t>
      </w:r>
      <w:r>
        <w:rPr>
          <w:b/>
          <w:i/>
          <w:color w:val="000000"/>
        </w:rPr>
        <w:t>G</w:t>
      </w:r>
      <w:r>
        <w:rPr>
          <w:b/>
          <w:i/>
          <w:color w:val="000000"/>
          <w:vertAlign w:val="subscript"/>
        </w:rPr>
        <w:t>FJMAX</w:t>
      </w:r>
      <w:r>
        <w:rPr>
          <w:b/>
          <w:i/>
          <w:color w:val="000000"/>
        </w:rPr>
        <w:t xml:space="preserve"> · E</w:t>
      </w:r>
      <w:r>
        <w:rPr>
          <w:rFonts w:ascii="Courier New" w:hAnsi="Courier New" w:cs="Courier New"/>
          <w:b/>
          <w:i/>
          <w:color w:val="000000"/>
          <w:vertAlign w:val="subscript"/>
        </w:rPr>
        <w:t>Э</w:t>
      </w:r>
      <w:r>
        <w:rPr>
          <w:b/>
          <w:i/>
          <w:color w:val="000000"/>
        </w:rPr>
        <w:t xml:space="preserve">  / 3600 = </w:t>
      </w:r>
      <w:r>
        <w:rPr>
          <w:b/>
          <w:color w:val="000000"/>
        </w:rPr>
        <w:t xml:space="preserve">77.04 · 39 / 3600 = </w:t>
      </w:r>
      <w:r>
        <w:rPr>
          <w:rFonts w:ascii="Arial" w:hAnsi="Arial" w:cs="Arial"/>
          <w:b/>
          <w:color w:val="000000"/>
        </w:rPr>
        <w:t>0.8346</w:t>
      </w:r>
    </w:p>
    <w:p w:rsidR="00C25508" w:rsidRDefault="00C25508" w:rsidP="00C25508">
      <w:pPr>
        <w:rPr>
          <w:rFonts w:ascii="Arial" w:hAnsi="Arial" w:cs="Arial"/>
          <w:b/>
          <w:color w:val="000000"/>
        </w:rPr>
      </w:pPr>
      <w:r>
        <w:rPr>
          <w:rFonts w:ascii="Courier New" w:hAnsi="Courier New" w:cs="Courier New"/>
          <w:color w:val="000000"/>
          <w:sz w:val="22"/>
        </w:rPr>
        <w:t xml:space="preserve">Валовый выброс, т/год, </w:t>
      </w:r>
      <w:r>
        <w:rPr>
          <w:b/>
          <w:i/>
          <w:color w:val="000000"/>
          <w:sz w:val="22"/>
        </w:rPr>
        <w:t xml:space="preserve">_M_ = </w:t>
      </w:r>
      <w:r>
        <w:rPr>
          <w:b/>
          <w:i/>
          <w:color w:val="000000"/>
        </w:rPr>
        <w:t>G</w:t>
      </w:r>
      <w:r>
        <w:rPr>
          <w:b/>
          <w:i/>
          <w:color w:val="000000"/>
          <w:vertAlign w:val="subscript"/>
        </w:rPr>
        <w:t>FGGO</w:t>
      </w:r>
      <w:r>
        <w:rPr>
          <w:b/>
          <w:i/>
          <w:color w:val="000000"/>
        </w:rPr>
        <w:t xml:space="preserve"> · E</w:t>
      </w:r>
      <w:r>
        <w:rPr>
          <w:rFonts w:ascii="Courier New" w:hAnsi="Courier New" w:cs="Courier New"/>
          <w:b/>
          <w:i/>
          <w:color w:val="000000"/>
          <w:vertAlign w:val="subscript"/>
        </w:rPr>
        <w:t>Э</w:t>
      </w:r>
      <w:r>
        <w:rPr>
          <w:b/>
          <w:i/>
          <w:color w:val="000000"/>
        </w:rPr>
        <w:t xml:space="preserve">  / 10</w:t>
      </w:r>
      <w:r>
        <w:rPr>
          <w:b/>
          <w:i/>
          <w:color w:val="000000"/>
          <w:vertAlign w:val="superscript"/>
        </w:rPr>
        <w:t>3</w:t>
      </w:r>
      <w:r>
        <w:rPr>
          <w:b/>
          <w:i/>
          <w:color w:val="000000"/>
        </w:rPr>
        <w:t xml:space="preserve"> = </w:t>
      </w:r>
      <w:r>
        <w:rPr>
          <w:b/>
          <w:color w:val="000000"/>
        </w:rPr>
        <w:t>7.396 · 39 / 10</w:t>
      </w:r>
      <w:r>
        <w:rPr>
          <w:b/>
          <w:color w:val="000000"/>
          <w:vertAlign w:val="superscript"/>
        </w:rPr>
        <w:t>3</w:t>
      </w:r>
      <w:r>
        <w:rPr>
          <w:b/>
          <w:color w:val="000000"/>
        </w:rPr>
        <w:t xml:space="preserve"> = </w:t>
      </w:r>
      <w:r>
        <w:rPr>
          <w:rFonts w:ascii="Arial" w:hAnsi="Arial" w:cs="Arial"/>
          <w:b/>
          <w:color w:val="000000"/>
        </w:rPr>
        <w:t>0.288444</w:t>
      </w:r>
    </w:p>
    <w:p w:rsidR="00C25508" w:rsidRDefault="00C25508" w:rsidP="00C25508">
      <w:pPr>
        <w:rPr>
          <w:rFonts w:ascii="Arial" w:hAnsi="Arial" w:cs="Arial"/>
          <w:b/>
          <w:color w:val="000000"/>
        </w:rPr>
      </w:pPr>
    </w:p>
    <w:p w:rsidR="00C25508" w:rsidRDefault="00C25508" w:rsidP="00C25508">
      <w:pPr>
        <w:rPr>
          <w:b/>
          <w:i/>
          <w:color w:val="000000"/>
          <w:u w:val="single"/>
        </w:rPr>
      </w:pPr>
      <w:r>
        <w:rPr>
          <w:b/>
          <w:i/>
          <w:color w:val="000000"/>
          <w:u w:val="single"/>
        </w:rPr>
        <w:t>Примесь: 0330 Сера диоксид (Ангидрид сернистый, Сернистый газ, Сера (IV) оксид) (516)</w:t>
      </w:r>
    </w:p>
    <w:p w:rsidR="00C25508" w:rsidRDefault="00C25508" w:rsidP="00C25508">
      <w:pPr>
        <w:rPr>
          <w:b/>
          <w:i/>
          <w:color w:val="000000"/>
          <w:u w:val="single"/>
        </w:rPr>
      </w:pPr>
    </w:p>
    <w:p w:rsidR="00C25508" w:rsidRDefault="00C25508" w:rsidP="00C25508">
      <w:pPr>
        <w:rPr>
          <w:rFonts w:ascii="Arial" w:hAnsi="Arial" w:cs="Arial"/>
          <w:b/>
          <w:color w:val="000000"/>
        </w:rPr>
      </w:pPr>
      <w:r>
        <w:rPr>
          <w:rFonts w:ascii="Courier New" w:hAnsi="Courier New" w:cs="Courier New"/>
          <w:color w:val="000000"/>
          <w:sz w:val="22"/>
        </w:rPr>
        <w:t xml:space="preserve">Оценочное значение среднециклового выброса, г/кг топлива (табл.4), </w:t>
      </w:r>
      <w:r>
        <w:rPr>
          <w:b/>
          <w:i/>
          <w:color w:val="000000"/>
          <w:sz w:val="22"/>
        </w:rPr>
        <w:t>E</w:t>
      </w:r>
      <w:r>
        <w:rPr>
          <w:rFonts w:ascii="Courier New" w:hAnsi="Courier New" w:cs="Courier New"/>
          <w:b/>
          <w:i/>
          <w:color w:val="000000"/>
          <w:sz w:val="22"/>
          <w:vertAlign w:val="subscript"/>
        </w:rPr>
        <w:t>Э</w:t>
      </w:r>
      <w:r>
        <w:rPr>
          <w:b/>
          <w:i/>
          <w:color w:val="000000"/>
          <w:sz w:val="22"/>
        </w:rPr>
        <w:t xml:space="preserve">  = </w:t>
      </w:r>
      <w:r>
        <w:rPr>
          <w:rFonts w:ascii="Arial" w:hAnsi="Arial" w:cs="Arial"/>
          <w:b/>
          <w:color w:val="000000"/>
        </w:rPr>
        <w:t>10</w:t>
      </w:r>
    </w:p>
    <w:p w:rsidR="00C25508" w:rsidRDefault="00C25508" w:rsidP="00C25508">
      <w:pPr>
        <w:rPr>
          <w:rFonts w:ascii="Arial" w:hAnsi="Arial" w:cs="Arial"/>
          <w:b/>
          <w:color w:val="000000"/>
        </w:rPr>
      </w:pPr>
      <w:r>
        <w:rPr>
          <w:rFonts w:ascii="Courier New" w:hAnsi="Courier New" w:cs="Courier New"/>
          <w:color w:val="000000"/>
          <w:sz w:val="22"/>
        </w:rPr>
        <w:t xml:space="preserve">Максимальный разовый выброс, г/с, </w:t>
      </w:r>
      <w:r>
        <w:rPr>
          <w:b/>
          <w:i/>
          <w:color w:val="000000"/>
          <w:sz w:val="22"/>
        </w:rPr>
        <w:t xml:space="preserve">_G_ = </w:t>
      </w:r>
      <w:r>
        <w:rPr>
          <w:b/>
          <w:i/>
          <w:color w:val="000000"/>
        </w:rPr>
        <w:t>G</w:t>
      </w:r>
      <w:r>
        <w:rPr>
          <w:b/>
          <w:i/>
          <w:color w:val="000000"/>
          <w:vertAlign w:val="subscript"/>
        </w:rPr>
        <w:t>FJMAX</w:t>
      </w:r>
      <w:r>
        <w:rPr>
          <w:b/>
          <w:i/>
          <w:color w:val="000000"/>
        </w:rPr>
        <w:t xml:space="preserve"> · E</w:t>
      </w:r>
      <w:r>
        <w:rPr>
          <w:rFonts w:ascii="Courier New" w:hAnsi="Courier New" w:cs="Courier New"/>
          <w:b/>
          <w:i/>
          <w:color w:val="000000"/>
          <w:vertAlign w:val="subscript"/>
        </w:rPr>
        <w:t>Э</w:t>
      </w:r>
      <w:r>
        <w:rPr>
          <w:b/>
          <w:i/>
          <w:color w:val="000000"/>
        </w:rPr>
        <w:t xml:space="preserve">  / 3600 = </w:t>
      </w:r>
      <w:r>
        <w:rPr>
          <w:b/>
          <w:color w:val="000000"/>
        </w:rPr>
        <w:t xml:space="preserve">77.04 · 10 / 3600 = </w:t>
      </w:r>
      <w:r>
        <w:rPr>
          <w:rFonts w:ascii="Arial" w:hAnsi="Arial" w:cs="Arial"/>
          <w:b/>
          <w:color w:val="000000"/>
        </w:rPr>
        <w:t>0.214</w:t>
      </w:r>
    </w:p>
    <w:p w:rsidR="00C25508" w:rsidRDefault="00C25508" w:rsidP="00C25508">
      <w:pPr>
        <w:rPr>
          <w:rFonts w:ascii="Arial" w:hAnsi="Arial" w:cs="Arial"/>
          <w:b/>
          <w:color w:val="000000"/>
        </w:rPr>
      </w:pPr>
      <w:r>
        <w:rPr>
          <w:rFonts w:ascii="Courier New" w:hAnsi="Courier New" w:cs="Courier New"/>
          <w:color w:val="000000"/>
          <w:sz w:val="22"/>
        </w:rPr>
        <w:t xml:space="preserve">Валовый выброс, т/год, </w:t>
      </w:r>
      <w:r>
        <w:rPr>
          <w:b/>
          <w:i/>
          <w:color w:val="000000"/>
          <w:sz w:val="22"/>
        </w:rPr>
        <w:t xml:space="preserve">_M_ = </w:t>
      </w:r>
      <w:r>
        <w:rPr>
          <w:b/>
          <w:i/>
          <w:color w:val="000000"/>
        </w:rPr>
        <w:t>G</w:t>
      </w:r>
      <w:r>
        <w:rPr>
          <w:b/>
          <w:i/>
          <w:color w:val="000000"/>
          <w:vertAlign w:val="subscript"/>
        </w:rPr>
        <w:t>FGGO</w:t>
      </w:r>
      <w:r>
        <w:rPr>
          <w:b/>
          <w:i/>
          <w:color w:val="000000"/>
        </w:rPr>
        <w:t xml:space="preserve"> · E</w:t>
      </w:r>
      <w:r>
        <w:rPr>
          <w:rFonts w:ascii="Courier New" w:hAnsi="Courier New" w:cs="Courier New"/>
          <w:b/>
          <w:i/>
          <w:color w:val="000000"/>
          <w:vertAlign w:val="subscript"/>
        </w:rPr>
        <w:t>Э</w:t>
      </w:r>
      <w:r>
        <w:rPr>
          <w:b/>
          <w:i/>
          <w:color w:val="000000"/>
        </w:rPr>
        <w:t xml:space="preserve">  / 10</w:t>
      </w:r>
      <w:r>
        <w:rPr>
          <w:b/>
          <w:i/>
          <w:color w:val="000000"/>
          <w:vertAlign w:val="superscript"/>
        </w:rPr>
        <w:t>3</w:t>
      </w:r>
      <w:r>
        <w:rPr>
          <w:b/>
          <w:i/>
          <w:color w:val="000000"/>
        </w:rPr>
        <w:t xml:space="preserve"> = </w:t>
      </w:r>
      <w:r>
        <w:rPr>
          <w:b/>
          <w:color w:val="000000"/>
        </w:rPr>
        <w:t>7.396 · 10 / 10</w:t>
      </w:r>
      <w:r>
        <w:rPr>
          <w:b/>
          <w:color w:val="000000"/>
          <w:vertAlign w:val="superscript"/>
        </w:rPr>
        <w:t>3</w:t>
      </w:r>
      <w:r>
        <w:rPr>
          <w:b/>
          <w:color w:val="000000"/>
        </w:rPr>
        <w:t xml:space="preserve"> = </w:t>
      </w:r>
      <w:r>
        <w:rPr>
          <w:rFonts w:ascii="Arial" w:hAnsi="Arial" w:cs="Arial"/>
          <w:b/>
          <w:color w:val="000000"/>
        </w:rPr>
        <w:t>0.07396</w:t>
      </w:r>
    </w:p>
    <w:p w:rsidR="00C25508" w:rsidRDefault="00C25508" w:rsidP="00C25508">
      <w:pPr>
        <w:rPr>
          <w:rFonts w:ascii="Arial" w:hAnsi="Arial" w:cs="Arial"/>
          <w:b/>
          <w:color w:val="000000"/>
        </w:rPr>
      </w:pPr>
    </w:p>
    <w:p w:rsidR="00C25508" w:rsidRDefault="00C25508" w:rsidP="00C25508">
      <w:pPr>
        <w:rPr>
          <w:b/>
          <w:i/>
          <w:color w:val="000000"/>
          <w:u w:val="single"/>
        </w:rPr>
      </w:pPr>
      <w:r>
        <w:rPr>
          <w:b/>
          <w:i/>
          <w:color w:val="000000"/>
          <w:u w:val="single"/>
        </w:rPr>
        <w:t>Примесь: 0337 Углерод оксид (Окись углерода, Угарный газ) (584)</w:t>
      </w:r>
    </w:p>
    <w:p w:rsidR="00C25508" w:rsidRDefault="00C25508" w:rsidP="00C25508">
      <w:pPr>
        <w:rPr>
          <w:b/>
          <w:i/>
          <w:color w:val="000000"/>
          <w:u w:val="single"/>
        </w:rPr>
      </w:pPr>
    </w:p>
    <w:p w:rsidR="00C25508" w:rsidRDefault="00C25508" w:rsidP="00C25508">
      <w:pPr>
        <w:rPr>
          <w:rFonts w:ascii="Arial" w:hAnsi="Arial" w:cs="Arial"/>
          <w:b/>
          <w:color w:val="000000"/>
        </w:rPr>
      </w:pPr>
      <w:r>
        <w:rPr>
          <w:rFonts w:ascii="Courier New" w:hAnsi="Courier New" w:cs="Courier New"/>
          <w:color w:val="000000"/>
          <w:sz w:val="22"/>
        </w:rPr>
        <w:t xml:space="preserve">Оценочное значение среднециклового выброса, г/кг топлива (табл.4), </w:t>
      </w:r>
      <w:r>
        <w:rPr>
          <w:b/>
          <w:i/>
          <w:color w:val="000000"/>
          <w:sz w:val="22"/>
        </w:rPr>
        <w:t>E</w:t>
      </w:r>
      <w:r>
        <w:rPr>
          <w:rFonts w:ascii="Courier New" w:hAnsi="Courier New" w:cs="Courier New"/>
          <w:b/>
          <w:i/>
          <w:color w:val="000000"/>
          <w:sz w:val="22"/>
          <w:vertAlign w:val="subscript"/>
        </w:rPr>
        <w:t>Э</w:t>
      </w:r>
      <w:r>
        <w:rPr>
          <w:b/>
          <w:i/>
          <w:color w:val="000000"/>
          <w:sz w:val="22"/>
        </w:rPr>
        <w:t xml:space="preserve">  = </w:t>
      </w:r>
      <w:r>
        <w:rPr>
          <w:rFonts w:ascii="Arial" w:hAnsi="Arial" w:cs="Arial"/>
          <w:b/>
          <w:color w:val="000000"/>
        </w:rPr>
        <w:t>25</w:t>
      </w:r>
    </w:p>
    <w:p w:rsidR="00C25508" w:rsidRDefault="00C25508" w:rsidP="00C25508">
      <w:pPr>
        <w:rPr>
          <w:rFonts w:ascii="Arial" w:hAnsi="Arial" w:cs="Arial"/>
          <w:b/>
          <w:color w:val="000000"/>
        </w:rPr>
      </w:pPr>
      <w:r>
        <w:rPr>
          <w:rFonts w:ascii="Courier New" w:hAnsi="Courier New" w:cs="Courier New"/>
          <w:color w:val="000000"/>
          <w:sz w:val="22"/>
        </w:rPr>
        <w:t xml:space="preserve">Максимальный разовый выброс, г/с, </w:t>
      </w:r>
      <w:r>
        <w:rPr>
          <w:b/>
          <w:i/>
          <w:color w:val="000000"/>
          <w:sz w:val="22"/>
        </w:rPr>
        <w:t xml:space="preserve">_G_ = </w:t>
      </w:r>
      <w:r>
        <w:rPr>
          <w:b/>
          <w:i/>
          <w:color w:val="000000"/>
        </w:rPr>
        <w:t>G</w:t>
      </w:r>
      <w:r>
        <w:rPr>
          <w:b/>
          <w:i/>
          <w:color w:val="000000"/>
          <w:vertAlign w:val="subscript"/>
        </w:rPr>
        <w:t>FJMAX</w:t>
      </w:r>
      <w:r>
        <w:rPr>
          <w:b/>
          <w:i/>
          <w:color w:val="000000"/>
        </w:rPr>
        <w:t xml:space="preserve"> · E</w:t>
      </w:r>
      <w:r>
        <w:rPr>
          <w:rFonts w:ascii="Courier New" w:hAnsi="Courier New" w:cs="Courier New"/>
          <w:b/>
          <w:i/>
          <w:color w:val="000000"/>
          <w:vertAlign w:val="subscript"/>
        </w:rPr>
        <w:t>Э</w:t>
      </w:r>
      <w:r>
        <w:rPr>
          <w:b/>
          <w:i/>
          <w:color w:val="000000"/>
        </w:rPr>
        <w:t xml:space="preserve">  / 3600 = </w:t>
      </w:r>
      <w:r>
        <w:rPr>
          <w:b/>
          <w:color w:val="000000"/>
        </w:rPr>
        <w:t xml:space="preserve">77.04 · 25 / 3600 = </w:t>
      </w:r>
      <w:r>
        <w:rPr>
          <w:rFonts w:ascii="Arial" w:hAnsi="Arial" w:cs="Arial"/>
          <w:b/>
          <w:color w:val="000000"/>
        </w:rPr>
        <w:t>0.535</w:t>
      </w:r>
    </w:p>
    <w:p w:rsidR="00C25508" w:rsidRDefault="00C25508" w:rsidP="00C25508">
      <w:pPr>
        <w:rPr>
          <w:rFonts w:ascii="Arial" w:hAnsi="Arial" w:cs="Arial"/>
          <w:b/>
          <w:color w:val="000000"/>
        </w:rPr>
      </w:pPr>
      <w:r>
        <w:rPr>
          <w:rFonts w:ascii="Courier New" w:hAnsi="Courier New" w:cs="Courier New"/>
          <w:color w:val="000000"/>
          <w:sz w:val="22"/>
        </w:rPr>
        <w:t xml:space="preserve">Валовый выброс, т/год, </w:t>
      </w:r>
      <w:r>
        <w:rPr>
          <w:b/>
          <w:i/>
          <w:color w:val="000000"/>
          <w:sz w:val="22"/>
        </w:rPr>
        <w:t xml:space="preserve">_M_ = </w:t>
      </w:r>
      <w:r>
        <w:rPr>
          <w:b/>
          <w:i/>
          <w:color w:val="000000"/>
        </w:rPr>
        <w:t>G</w:t>
      </w:r>
      <w:r>
        <w:rPr>
          <w:b/>
          <w:i/>
          <w:color w:val="000000"/>
          <w:vertAlign w:val="subscript"/>
        </w:rPr>
        <w:t>FGGO</w:t>
      </w:r>
      <w:r>
        <w:rPr>
          <w:b/>
          <w:i/>
          <w:color w:val="000000"/>
        </w:rPr>
        <w:t xml:space="preserve"> · E</w:t>
      </w:r>
      <w:r>
        <w:rPr>
          <w:rFonts w:ascii="Courier New" w:hAnsi="Courier New" w:cs="Courier New"/>
          <w:b/>
          <w:i/>
          <w:color w:val="000000"/>
          <w:vertAlign w:val="subscript"/>
        </w:rPr>
        <w:t>Э</w:t>
      </w:r>
      <w:r>
        <w:rPr>
          <w:b/>
          <w:i/>
          <w:color w:val="000000"/>
        </w:rPr>
        <w:t xml:space="preserve">  / 10</w:t>
      </w:r>
      <w:r>
        <w:rPr>
          <w:b/>
          <w:i/>
          <w:color w:val="000000"/>
          <w:vertAlign w:val="superscript"/>
        </w:rPr>
        <w:t>3</w:t>
      </w:r>
      <w:r>
        <w:rPr>
          <w:b/>
          <w:i/>
          <w:color w:val="000000"/>
        </w:rPr>
        <w:t xml:space="preserve"> = </w:t>
      </w:r>
      <w:r>
        <w:rPr>
          <w:b/>
          <w:color w:val="000000"/>
        </w:rPr>
        <w:t>7.396 · 25 / 10</w:t>
      </w:r>
      <w:r>
        <w:rPr>
          <w:b/>
          <w:color w:val="000000"/>
          <w:vertAlign w:val="superscript"/>
        </w:rPr>
        <w:t>3</w:t>
      </w:r>
      <w:r>
        <w:rPr>
          <w:b/>
          <w:color w:val="000000"/>
        </w:rPr>
        <w:t xml:space="preserve"> = </w:t>
      </w:r>
      <w:r>
        <w:rPr>
          <w:rFonts w:ascii="Arial" w:hAnsi="Arial" w:cs="Arial"/>
          <w:b/>
          <w:color w:val="000000"/>
        </w:rPr>
        <w:t>0.1849</w:t>
      </w:r>
    </w:p>
    <w:p w:rsidR="00C25508" w:rsidRDefault="00C25508" w:rsidP="00C25508">
      <w:pPr>
        <w:rPr>
          <w:rFonts w:ascii="Arial" w:hAnsi="Arial" w:cs="Arial"/>
          <w:b/>
          <w:color w:val="000000"/>
        </w:rPr>
      </w:pPr>
    </w:p>
    <w:p w:rsidR="00C25508" w:rsidRDefault="00C25508" w:rsidP="00C25508">
      <w:pPr>
        <w:rPr>
          <w:b/>
          <w:i/>
          <w:color w:val="000000"/>
          <w:u w:val="single"/>
        </w:rPr>
      </w:pPr>
      <w:r>
        <w:rPr>
          <w:b/>
          <w:i/>
          <w:color w:val="000000"/>
          <w:u w:val="single"/>
        </w:rPr>
        <w:t>Примесь: 2754 Алканы С12-19 /в пересчете на С/ (Углеводороды предельные С12-С19 (в пересчете на С); Растворитель РПК-265П) (10)</w:t>
      </w:r>
    </w:p>
    <w:p w:rsidR="00C25508" w:rsidRDefault="00C25508" w:rsidP="00C25508">
      <w:pPr>
        <w:rPr>
          <w:b/>
          <w:i/>
          <w:color w:val="000000"/>
          <w:u w:val="single"/>
        </w:rPr>
      </w:pPr>
    </w:p>
    <w:p w:rsidR="00C25508" w:rsidRDefault="00C25508" w:rsidP="00C25508">
      <w:pPr>
        <w:rPr>
          <w:rFonts w:ascii="Arial" w:hAnsi="Arial" w:cs="Arial"/>
          <w:b/>
          <w:color w:val="000000"/>
        </w:rPr>
      </w:pPr>
      <w:r>
        <w:rPr>
          <w:rFonts w:ascii="Courier New" w:hAnsi="Courier New" w:cs="Courier New"/>
          <w:color w:val="000000"/>
          <w:sz w:val="22"/>
        </w:rPr>
        <w:t xml:space="preserve">Оценочное значение среднециклового выброса, г/кг топлива (табл.4), </w:t>
      </w:r>
      <w:r>
        <w:rPr>
          <w:b/>
          <w:i/>
          <w:color w:val="000000"/>
          <w:sz w:val="22"/>
        </w:rPr>
        <w:t>E</w:t>
      </w:r>
      <w:r>
        <w:rPr>
          <w:rFonts w:ascii="Courier New" w:hAnsi="Courier New" w:cs="Courier New"/>
          <w:b/>
          <w:i/>
          <w:color w:val="000000"/>
          <w:sz w:val="22"/>
          <w:vertAlign w:val="subscript"/>
        </w:rPr>
        <w:t>Э</w:t>
      </w:r>
      <w:r>
        <w:rPr>
          <w:b/>
          <w:i/>
          <w:color w:val="000000"/>
          <w:sz w:val="22"/>
        </w:rPr>
        <w:t xml:space="preserve">  = </w:t>
      </w:r>
      <w:r>
        <w:rPr>
          <w:rFonts w:ascii="Arial" w:hAnsi="Arial" w:cs="Arial"/>
          <w:b/>
          <w:color w:val="000000"/>
        </w:rPr>
        <w:t>12</w:t>
      </w:r>
    </w:p>
    <w:p w:rsidR="00C25508" w:rsidRDefault="00C25508" w:rsidP="00C25508">
      <w:pPr>
        <w:rPr>
          <w:rFonts w:ascii="Arial" w:hAnsi="Arial" w:cs="Arial"/>
          <w:b/>
          <w:color w:val="000000"/>
        </w:rPr>
      </w:pPr>
      <w:r>
        <w:rPr>
          <w:rFonts w:ascii="Courier New" w:hAnsi="Courier New" w:cs="Courier New"/>
          <w:color w:val="000000"/>
          <w:sz w:val="22"/>
        </w:rPr>
        <w:t xml:space="preserve">Максимальный разовый выброс, г/с, </w:t>
      </w:r>
      <w:r>
        <w:rPr>
          <w:b/>
          <w:i/>
          <w:color w:val="000000"/>
          <w:sz w:val="22"/>
        </w:rPr>
        <w:t xml:space="preserve">_G_ = </w:t>
      </w:r>
      <w:r>
        <w:rPr>
          <w:b/>
          <w:i/>
          <w:color w:val="000000"/>
        </w:rPr>
        <w:t>G</w:t>
      </w:r>
      <w:r>
        <w:rPr>
          <w:b/>
          <w:i/>
          <w:color w:val="000000"/>
          <w:vertAlign w:val="subscript"/>
        </w:rPr>
        <w:t>FJMAX</w:t>
      </w:r>
      <w:r>
        <w:rPr>
          <w:b/>
          <w:i/>
          <w:color w:val="000000"/>
        </w:rPr>
        <w:t xml:space="preserve"> · E</w:t>
      </w:r>
      <w:r>
        <w:rPr>
          <w:rFonts w:ascii="Courier New" w:hAnsi="Courier New" w:cs="Courier New"/>
          <w:b/>
          <w:i/>
          <w:color w:val="000000"/>
          <w:vertAlign w:val="subscript"/>
        </w:rPr>
        <w:t>Э</w:t>
      </w:r>
      <w:r>
        <w:rPr>
          <w:b/>
          <w:i/>
          <w:color w:val="000000"/>
        </w:rPr>
        <w:t xml:space="preserve">  / 3600 = </w:t>
      </w:r>
      <w:r>
        <w:rPr>
          <w:b/>
          <w:color w:val="000000"/>
        </w:rPr>
        <w:t xml:space="preserve">77.04 · 12 / 3600 = </w:t>
      </w:r>
      <w:r>
        <w:rPr>
          <w:rFonts w:ascii="Arial" w:hAnsi="Arial" w:cs="Arial"/>
          <w:b/>
          <w:color w:val="000000"/>
        </w:rPr>
        <w:t>0.2568</w:t>
      </w:r>
    </w:p>
    <w:p w:rsidR="00C25508" w:rsidRDefault="00C25508" w:rsidP="00C25508">
      <w:pPr>
        <w:rPr>
          <w:rFonts w:ascii="Arial" w:hAnsi="Arial" w:cs="Arial"/>
          <w:b/>
          <w:color w:val="000000"/>
        </w:rPr>
      </w:pPr>
      <w:r>
        <w:rPr>
          <w:rFonts w:ascii="Courier New" w:hAnsi="Courier New" w:cs="Courier New"/>
          <w:color w:val="000000"/>
          <w:sz w:val="22"/>
        </w:rPr>
        <w:t xml:space="preserve">Валовый выброс, т/год, </w:t>
      </w:r>
      <w:r>
        <w:rPr>
          <w:b/>
          <w:i/>
          <w:color w:val="000000"/>
          <w:sz w:val="22"/>
        </w:rPr>
        <w:t xml:space="preserve">_M_ = </w:t>
      </w:r>
      <w:r>
        <w:rPr>
          <w:b/>
          <w:i/>
          <w:color w:val="000000"/>
        </w:rPr>
        <w:t>G</w:t>
      </w:r>
      <w:r>
        <w:rPr>
          <w:b/>
          <w:i/>
          <w:color w:val="000000"/>
          <w:vertAlign w:val="subscript"/>
        </w:rPr>
        <w:t>FGGO</w:t>
      </w:r>
      <w:r>
        <w:rPr>
          <w:b/>
          <w:i/>
          <w:color w:val="000000"/>
        </w:rPr>
        <w:t xml:space="preserve"> · E</w:t>
      </w:r>
      <w:r>
        <w:rPr>
          <w:rFonts w:ascii="Courier New" w:hAnsi="Courier New" w:cs="Courier New"/>
          <w:b/>
          <w:i/>
          <w:color w:val="000000"/>
          <w:vertAlign w:val="subscript"/>
        </w:rPr>
        <w:t>Э</w:t>
      </w:r>
      <w:r>
        <w:rPr>
          <w:b/>
          <w:i/>
          <w:color w:val="000000"/>
        </w:rPr>
        <w:t xml:space="preserve">  / 10</w:t>
      </w:r>
      <w:r>
        <w:rPr>
          <w:b/>
          <w:i/>
          <w:color w:val="000000"/>
          <w:vertAlign w:val="superscript"/>
        </w:rPr>
        <w:t>3</w:t>
      </w:r>
      <w:r>
        <w:rPr>
          <w:b/>
          <w:i/>
          <w:color w:val="000000"/>
        </w:rPr>
        <w:t xml:space="preserve"> = </w:t>
      </w:r>
      <w:r>
        <w:rPr>
          <w:b/>
          <w:color w:val="000000"/>
        </w:rPr>
        <w:t>7.396 · 12 / 10</w:t>
      </w:r>
      <w:r>
        <w:rPr>
          <w:b/>
          <w:color w:val="000000"/>
          <w:vertAlign w:val="superscript"/>
        </w:rPr>
        <w:t>3</w:t>
      </w:r>
      <w:r>
        <w:rPr>
          <w:b/>
          <w:color w:val="000000"/>
        </w:rPr>
        <w:t xml:space="preserve"> = </w:t>
      </w:r>
      <w:r>
        <w:rPr>
          <w:rFonts w:ascii="Arial" w:hAnsi="Arial" w:cs="Arial"/>
          <w:b/>
          <w:color w:val="000000"/>
        </w:rPr>
        <w:t>0.088752</w:t>
      </w:r>
    </w:p>
    <w:p w:rsidR="00C25508" w:rsidRDefault="00C25508" w:rsidP="00C25508">
      <w:pPr>
        <w:rPr>
          <w:rFonts w:ascii="Arial" w:hAnsi="Arial" w:cs="Arial"/>
          <w:b/>
          <w:color w:val="000000"/>
        </w:rPr>
      </w:pPr>
    </w:p>
    <w:p w:rsidR="00C25508" w:rsidRDefault="00C25508" w:rsidP="00C25508">
      <w:pPr>
        <w:rPr>
          <w:b/>
          <w:i/>
          <w:color w:val="000000"/>
          <w:u w:val="single"/>
        </w:rPr>
      </w:pPr>
      <w:r>
        <w:rPr>
          <w:b/>
          <w:i/>
          <w:color w:val="000000"/>
          <w:u w:val="single"/>
        </w:rPr>
        <w:t>Примесь: 1301 Проп-2-ен-1-аль (Акролеин, Акрилальдегид) (474)</w:t>
      </w:r>
    </w:p>
    <w:p w:rsidR="00C25508" w:rsidRDefault="00C25508" w:rsidP="00C25508">
      <w:pPr>
        <w:rPr>
          <w:b/>
          <w:i/>
          <w:color w:val="000000"/>
          <w:u w:val="single"/>
        </w:rPr>
      </w:pPr>
    </w:p>
    <w:p w:rsidR="00C25508" w:rsidRDefault="00C25508" w:rsidP="00C25508">
      <w:pPr>
        <w:rPr>
          <w:rFonts w:ascii="Arial" w:hAnsi="Arial" w:cs="Arial"/>
          <w:b/>
          <w:color w:val="000000"/>
        </w:rPr>
      </w:pPr>
      <w:r>
        <w:rPr>
          <w:rFonts w:ascii="Courier New" w:hAnsi="Courier New" w:cs="Courier New"/>
          <w:color w:val="000000"/>
          <w:sz w:val="22"/>
        </w:rPr>
        <w:t xml:space="preserve">Оценочное значение среднециклового выброса, г/кг топлива (табл.4), </w:t>
      </w:r>
      <w:r>
        <w:rPr>
          <w:b/>
          <w:i/>
          <w:color w:val="000000"/>
          <w:sz w:val="22"/>
        </w:rPr>
        <w:t>E</w:t>
      </w:r>
      <w:r>
        <w:rPr>
          <w:rFonts w:ascii="Courier New" w:hAnsi="Courier New" w:cs="Courier New"/>
          <w:b/>
          <w:i/>
          <w:color w:val="000000"/>
          <w:sz w:val="22"/>
          <w:vertAlign w:val="subscript"/>
        </w:rPr>
        <w:t>Э</w:t>
      </w:r>
      <w:r>
        <w:rPr>
          <w:b/>
          <w:i/>
          <w:color w:val="000000"/>
          <w:sz w:val="22"/>
        </w:rPr>
        <w:t xml:space="preserve">  = </w:t>
      </w:r>
      <w:r>
        <w:rPr>
          <w:rFonts w:ascii="Arial" w:hAnsi="Arial" w:cs="Arial"/>
          <w:b/>
          <w:color w:val="000000"/>
        </w:rPr>
        <w:t>1.2</w:t>
      </w:r>
    </w:p>
    <w:p w:rsidR="00C25508" w:rsidRDefault="00C25508" w:rsidP="00C25508">
      <w:pPr>
        <w:rPr>
          <w:rFonts w:ascii="Arial" w:hAnsi="Arial" w:cs="Arial"/>
          <w:b/>
          <w:color w:val="000000"/>
        </w:rPr>
      </w:pPr>
      <w:r>
        <w:rPr>
          <w:rFonts w:ascii="Courier New" w:hAnsi="Courier New" w:cs="Courier New"/>
          <w:color w:val="000000"/>
          <w:sz w:val="22"/>
        </w:rPr>
        <w:t xml:space="preserve">Максимальный разовый выброс, г/с, </w:t>
      </w:r>
      <w:r>
        <w:rPr>
          <w:b/>
          <w:i/>
          <w:color w:val="000000"/>
          <w:sz w:val="22"/>
        </w:rPr>
        <w:t xml:space="preserve">_G_ = </w:t>
      </w:r>
      <w:r>
        <w:rPr>
          <w:b/>
          <w:i/>
          <w:color w:val="000000"/>
        </w:rPr>
        <w:t>G</w:t>
      </w:r>
      <w:r>
        <w:rPr>
          <w:b/>
          <w:i/>
          <w:color w:val="000000"/>
          <w:vertAlign w:val="subscript"/>
        </w:rPr>
        <w:t>FJMAX</w:t>
      </w:r>
      <w:r>
        <w:rPr>
          <w:b/>
          <w:i/>
          <w:color w:val="000000"/>
        </w:rPr>
        <w:t xml:space="preserve"> · E</w:t>
      </w:r>
      <w:r>
        <w:rPr>
          <w:rFonts w:ascii="Courier New" w:hAnsi="Courier New" w:cs="Courier New"/>
          <w:b/>
          <w:i/>
          <w:color w:val="000000"/>
          <w:vertAlign w:val="subscript"/>
        </w:rPr>
        <w:t>Э</w:t>
      </w:r>
      <w:r>
        <w:rPr>
          <w:b/>
          <w:i/>
          <w:color w:val="000000"/>
        </w:rPr>
        <w:t xml:space="preserve">  / 3600 = </w:t>
      </w:r>
      <w:r>
        <w:rPr>
          <w:b/>
          <w:color w:val="000000"/>
        </w:rPr>
        <w:t xml:space="preserve">77.04 · 1.2 / 3600 = </w:t>
      </w:r>
      <w:r>
        <w:rPr>
          <w:rFonts w:ascii="Arial" w:hAnsi="Arial" w:cs="Arial"/>
          <w:b/>
          <w:color w:val="000000"/>
        </w:rPr>
        <w:t>0.02568</w:t>
      </w:r>
    </w:p>
    <w:p w:rsidR="00C25508" w:rsidRDefault="00C25508" w:rsidP="00C25508">
      <w:pPr>
        <w:rPr>
          <w:rFonts w:ascii="Arial" w:hAnsi="Arial" w:cs="Arial"/>
          <w:b/>
          <w:color w:val="000000"/>
        </w:rPr>
      </w:pPr>
      <w:r>
        <w:rPr>
          <w:rFonts w:ascii="Courier New" w:hAnsi="Courier New" w:cs="Courier New"/>
          <w:color w:val="000000"/>
          <w:sz w:val="22"/>
        </w:rPr>
        <w:t xml:space="preserve">Валовый выброс, т/год, </w:t>
      </w:r>
      <w:r>
        <w:rPr>
          <w:b/>
          <w:i/>
          <w:color w:val="000000"/>
          <w:sz w:val="22"/>
        </w:rPr>
        <w:t xml:space="preserve">_M_ = </w:t>
      </w:r>
      <w:r>
        <w:rPr>
          <w:b/>
          <w:i/>
          <w:color w:val="000000"/>
        </w:rPr>
        <w:t>G</w:t>
      </w:r>
      <w:r>
        <w:rPr>
          <w:b/>
          <w:i/>
          <w:color w:val="000000"/>
          <w:vertAlign w:val="subscript"/>
        </w:rPr>
        <w:t>FGGO</w:t>
      </w:r>
      <w:r>
        <w:rPr>
          <w:b/>
          <w:i/>
          <w:color w:val="000000"/>
        </w:rPr>
        <w:t xml:space="preserve"> · E</w:t>
      </w:r>
      <w:r>
        <w:rPr>
          <w:rFonts w:ascii="Courier New" w:hAnsi="Courier New" w:cs="Courier New"/>
          <w:b/>
          <w:i/>
          <w:color w:val="000000"/>
          <w:vertAlign w:val="subscript"/>
        </w:rPr>
        <w:t>Э</w:t>
      </w:r>
      <w:r>
        <w:rPr>
          <w:b/>
          <w:i/>
          <w:color w:val="000000"/>
        </w:rPr>
        <w:t xml:space="preserve">  / 10</w:t>
      </w:r>
      <w:r>
        <w:rPr>
          <w:b/>
          <w:i/>
          <w:color w:val="000000"/>
          <w:vertAlign w:val="superscript"/>
        </w:rPr>
        <w:t>3</w:t>
      </w:r>
      <w:r>
        <w:rPr>
          <w:b/>
          <w:i/>
          <w:color w:val="000000"/>
        </w:rPr>
        <w:t xml:space="preserve"> = </w:t>
      </w:r>
      <w:r>
        <w:rPr>
          <w:b/>
          <w:color w:val="000000"/>
        </w:rPr>
        <w:t>7.396 · 1.2 / 10</w:t>
      </w:r>
      <w:r>
        <w:rPr>
          <w:b/>
          <w:color w:val="000000"/>
          <w:vertAlign w:val="superscript"/>
        </w:rPr>
        <w:t>3</w:t>
      </w:r>
      <w:r>
        <w:rPr>
          <w:b/>
          <w:color w:val="000000"/>
        </w:rPr>
        <w:t xml:space="preserve"> = </w:t>
      </w:r>
      <w:r>
        <w:rPr>
          <w:rFonts w:ascii="Arial" w:hAnsi="Arial" w:cs="Arial"/>
          <w:b/>
          <w:color w:val="000000"/>
        </w:rPr>
        <w:t>0.0088752</w:t>
      </w:r>
    </w:p>
    <w:p w:rsidR="00C25508" w:rsidRDefault="00C25508" w:rsidP="00C25508">
      <w:pPr>
        <w:rPr>
          <w:rFonts w:ascii="Arial" w:hAnsi="Arial" w:cs="Arial"/>
          <w:b/>
          <w:color w:val="000000"/>
        </w:rPr>
      </w:pPr>
    </w:p>
    <w:p w:rsidR="00C25508" w:rsidRDefault="00C25508" w:rsidP="00C25508">
      <w:pPr>
        <w:rPr>
          <w:b/>
          <w:i/>
          <w:color w:val="000000"/>
          <w:u w:val="single"/>
        </w:rPr>
      </w:pPr>
      <w:r>
        <w:rPr>
          <w:b/>
          <w:i/>
          <w:color w:val="000000"/>
          <w:u w:val="single"/>
        </w:rPr>
        <w:t>Примесь: 0328 Углерод (Сажа, Углерод черный) (583)</w:t>
      </w:r>
    </w:p>
    <w:p w:rsidR="00C25508" w:rsidRDefault="00C25508" w:rsidP="00C25508">
      <w:pPr>
        <w:rPr>
          <w:b/>
          <w:i/>
          <w:color w:val="000000"/>
          <w:u w:val="single"/>
        </w:rPr>
      </w:pPr>
    </w:p>
    <w:p w:rsidR="00C25508" w:rsidRDefault="00C25508" w:rsidP="00C25508">
      <w:pPr>
        <w:rPr>
          <w:rFonts w:ascii="Arial" w:hAnsi="Arial" w:cs="Arial"/>
          <w:b/>
          <w:color w:val="000000"/>
        </w:rPr>
      </w:pPr>
      <w:r>
        <w:rPr>
          <w:rFonts w:ascii="Courier New" w:hAnsi="Courier New" w:cs="Courier New"/>
          <w:color w:val="000000"/>
          <w:sz w:val="22"/>
        </w:rPr>
        <w:t xml:space="preserve">Оценочное значение среднециклового выброса, г/кг топлива (табл.4), </w:t>
      </w:r>
      <w:r>
        <w:rPr>
          <w:b/>
          <w:i/>
          <w:color w:val="000000"/>
          <w:sz w:val="22"/>
        </w:rPr>
        <w:t>E</w:t>
      </w:r>
      <w:r>
        <w:rPr>
          <w:rFonts w:ascii="Courier New" w:hAnsi="Courier New" w:cs="Courier New"/>
          <w:b/>
          <w:i/>
          <w:color w:val="000000"/>
          <w:sz w:val="22"/>
          <w:vertAlign w:val="subscript"/>
        </w:rPr>
        <w:t>Э</w:t>
      </w:r>
      <w:r>
        <w:rPr>
          <w:b/>
          <w:i/>
          <w:color w:val="000000"/>
          <w:sz w:val="22"/>
        </w:rPr>
        <w:t xml:space="preserve">  = </w:t>
      </w:r>
      <w:r>
        <w:rPr>
          <w:rFonts w:ascii="Arial" w:hAnsi="Arial" w:cs="Arial"/>
          <w:b/>
          <w:color w:val="000000"/>
        </w:rPr>
        <w:t>5</w:t>
      </w:r>
    </w:p>
    <w:p w:rsidR="00C25508" w:rsidRDefault="00C25508" w:rsidP="00C25508">
      <w:pPr>
        <w:rPr>
          <w:rFonts w:ascii="Arial" w:hAnsi="Arial" w:cs="Arial"/>
          <w:b/>
          <w:color w:val="000000"/>
        </w:rPr>
      </w:pPr>
      <w:r>
        <w:rPr>
          <w:rFonts w:ascii="Courier New" w:hAnsi="Courier New" w:cs="Courier New"/>
          <w:color w:val="000000"/>
          <w:sz w:val="22"/>
        </w:rPr>
        <w:t xml:space="preserve">Максимальный разовый выброс, г/с, </w:t>
      </w:r>
      <w:r>
        <w:rPr>
          <w:b/>
          <w:i/>
          <w:color w:val="000000"/>
          <w:sz w:val="22"/>
        </w:rPr>
        <w:t xml:space="preserve">_G_ = </w:t>
      </w:r>
      <w:r>
        <w:rPr>
          <w:b/>
          <w:i/>
          <w:color w:val="000000"/>
        </w:rPr>
        <w:t>G</w:t>
      </w:r>
      <w:r>
        <w:rPr>
          <w:b/>
          <w:i/>
          <w:color w:val="000000"/>
          <w:vertAlign w:val="subscript"/>
        </w:rPr>
        <w:t>FJMAX</w:t>
      </w:r>
      <w:r>
        <w:rPr>
          <w:b/>
          <w:i/>
          <w:color w:val="000000"/>
        </w:rPr>
        <w:t xml:space="preserve"> · E</w:t>
      </w:r>
      <w:r>
        <w:rPr>
          <w:rFonts w:ascii="Courier New" w:hAnsi="Courier New" w:cs="Courier New"/>
          <w:b/>
          <w:i/>
          <w:color w:val="000000"/>
          <w:vertAlign w:val="subscript"/>
        </w:rPr>
        <w:t>Э</w:t>
      </w:r>
      <w:r>
        <w:rPr>
          <w:b/>
          <w:i/>
          <w:color w:val="000000"/>
        </w:rPr>
        <w:t xml:space="preserve">  / 3600 = </w:t>
      </w:r>
      <w:r>
        <w:rPr>
          <w:b/>
          <w:color w:val="000000"/>
        </w:rPr>
        <w:t xml:space="preserve">77.04 · 5 / 3600 = </w:t>
      </w:r>
      <w:r>
        <w:rPr>
          <w:rFonts w:ascii="Arial" w:hAnsi="Arial" w:cs="Arial"/>
          <w:b/>
          <w:color w:val="000000"/>
        </w:rPr>
        <w:t>0.107</w:t>
      </w:r>
    </w:p>
    <w:p w:rsidR="00C25508" w:rsidRDefault="00C25508" w:rsidP="00C25508">
      <w:pPr>
        <w:rPr>
          <w:rFonts w:ascii="Arial" w:hAnsi="Arial" w:cs="Arial"/>
          <w:b/>
          <w:color w:val="000000"/>
        </w:rPr>
      </w:pPr>
      <w:r>
        <w:rPr>
          <w:rFonts w:ascii="Courier New" w:hAnsi="Courier New" w:cs="Courier New"/>
          <w:color w:val="000000"/>
          <w:sz w:val="22"/>
        </w:rPr>
        <w:t xml:space="preserve">Валовый выброс, т/год, </w:t>
      </w:r>
      <w:r>
        <w:rPr>
          <w:b/>
          <w:i/>
          <w:color w:val="000000"/>
          <w:sz w:val="22"/>
        </w:rPr>
        <w:t xml:space="preserve">_M_ = </w:t>
      </w:r>
      <w:r>
        <w:rPr>
          <w:b/>
          <w:i/>
          <w:color w:val="000000"/>
        </w:rPr>
        <w:t>G</w:t>
      </w:r>
      <w:r>
        <w:rPr>
          <w:b/>
          <w:i/>
          <w:color w:val="000000"/>
          <w:vertAlign w:val="subscript"/>
        </w:rPr>
        <w:t>FGGO</w:t>
      </w:r>
      <w:r>
        <w:rPr>
          <w:b/>
          <w:i/>
          <w:color w:val="000000"/>
        </w:rPr>
        <w:t xml:space="preserve"> · E</w:t>
      </w:r>
      <w:r>
        <w:rPr>
          <w:rFonts w:ascii="Courier New" w:hAnsi="Courier New" w:cs="Courier New"/>
          <w:b/>
          <w:i/>
          <w:color w:val="000000"/>
          <w:vertAlign w:val="subscript"/>
        </w:rPr>
        <w:t>Э</w:t>
      </w:r>
      <w:r>
        <w:rPr>
          <w:b/>
          <w:i/>
          <w:color w:val="000000"/>
        </w:rPr>
        <w:t xml:space="preserve">  / 10</w:t>
      </w:r>
      <w:r>
        <w:rPr>
          <w:b/>
          <w:i/>
          <w:color w:val="000000"/>
          <w:vertAlign w:val="superscript"/>
        </w:rPr>
        <w:t>3</w:t>
      </w:r>
      <w:r>
        <w:rPr>
          <w:b/>
          <w:i/>
          <w:color w:val="000000"/>
        </w:rPr>
        <w:t xml:space="preserve"> = </w:t>
      </w:r>
      <w:r>
        <w:rPr>
          <w:b/>
          <w:color w:val="000000"/>
        </w:rPr>
        <w:t>7.396 · 5 / 10</w:t>
      </w:r>
      <w:r>
        <w:rPr>
          <w:b/>
          <w:color w:val="000000"/>
          <w:vertAlign w:val="superscript"/>
        </w:rPr>
        <w:t>3</w:t>
      </w:r>
      <w:r>
        <w:rPr>
          <w:b/>
          <w:color w:val="000000"/>
        </w:rPr>
        <w:t xml:space="preserve"> = </w:t>
      </w:r>
      <w:r>
        <w:rPr>
          <w:rFonts w:ascii="Arial" w:hAnsi="Arial" w:cs="Arial"/>
          <w:b/>
          <w:color w:val="000000"/>
        </w:rPr>
        <w:t>0.03698</w:t>
      </w:r>
    </w:p>
    <w:p w:rsidR="00C25508" w:rsidRDefault="00C25508" w:rsidP="00C25508">
      <w:pPr>
        <w:rPr>
          <w:rFonts w:ascii="Arial" w:hAnsi="Arial" w:cs="Arial"/>
          <w:b/>
          <w:color w:val="000000"/>
        </w:rPr>
      </w:pPr>
    </w:p>
    <w:p w:rsidR="00C25508" w:rsidRDefault="00C25508" w:rsidP="00C25508">
      <w:pPr>
        <w:rPr>
          <w:rFonts w:ascii="Courier New" w:hAnsi="Courier New" w:cs="Courier New"/>
          <w:color w:val="000000"/>
          <w:sz w:val="22"/>
        </w:rPr>
      </w:pPr>
      <w:r>
        <w:rPr>
          <w:rFonts w:ascii="Courier New" w:hAnsi="Courier New" w:cs="Courier New"/>
          <w:color w:val="000000"/>
          <w:sz w:val="22"/>
        </w:rPr>
        <w:t>Итоговая таблица:</w:t>
      </w:r>
    </w:p>
    <w:tbl>
      <w:tblPr>
        <w:tblW w:w="5000" w:type="pct"/>
        <w:tblCellMar>
          <w:left w:w="28" w:type="dxa"/>
          <w:right w:w="28" w:type="dxa"/>
        </w:tblCellMar>
        <w:tblLook w:val="04A0" w:firstRow="1" w:lastRow="0" w:firstColumn="1" w:lastColumn="0" w:noHBand="0" w:noVBand="1"/>
      </w:tblPr>
      <w:tblGrid>
        <w:gridCol w:w="709"/>
        <w:gridCol w:w="4390"/>
        <w:gridCol w:w="1983"/>
        <w:gridCol w:w="2122"/>
      </w:tblGrid>
      <w:tr w:rsidR="00C25508" w:rsidTr="00C25508">
        <w:tc>
          <w:tcPr>
            <w:tcW w:w="385" w:type="pct"/>
            <w:tcBorders>
              <w:top w:val="single" w:sz="4" w:space="0" w:color="auto"/>
              <w:left w:val="single" w:sz="4" w:space="0" w:color="auto"/>
              <w:bottom w:val="single" w:sz="4" w:space="0" w:color="auto"/>
              <w:right w:val="single" w:sz="4" w:space="0" w:color="auto"/>
            </w:tcBorders>
            <w:vAlign w:val="center"/>
            <w:hideMark/>
          </w:tcPr>
          <w:p w:rsidR="00C25508" w:rsidRDefault="00C25508">
            <w:pPr>
              <w:jc w:val="center"/>
              <w:rPr>
                <w:b/>
                <w:i/>
                <w:color w:val="000000"/>
                <w:sz w:val="22"/>
              </w:rPr>
            </w:pPr>
            <w:r>
              <w:rPr>
                <w:b/>
                <w:i/>
                <w:color w:val="000000"/>
                <w:sz w:val="22"/>
              </w:rPr>
              <w:t>Код</w:t>
            </w:r>
          </w:p>
        </w:tc>
        <w:tc>
          <w:tcPr>
            <w:tcW w:w="2385" w:type="pct"/>
            <w:tcBorders>
              <w:top w:val="single" w:sz="4" w:space="0" w:color="auto"/>
              <w:left w:val="single" w:sz="4" w:space="0" w:color="auto"/>
              <w:bottom w:val="single" w:sz="4" w:space="0" w:color="auto"/>
              <w:right w:val="single" w:sz="4" w:space="0" w:color="auto"/>
            </w:tcBorders>
            <w:vAlign w:val="center"/>
            <w:hideMark/>
          </w:tcPr>
          <w:p w:rsidR="00C25508" w:rsidRDefault="00C25508">
            <w:pPr>
              <w:jc w:val="center"/>
              <w:rPr>
                <w:b/>
                <w:i/>
                <w:color w:val="000000"/>
                <w:sz w:val="22"/>
              </w:rPr>
            </w:pPr>
            <w:r>
              <w:rPr>
                <w:b/>
                <w:i/>
                <w:color w:val="000000"/>
                <w:sz w:val="22"/>
              </w:rPr>
              <w:t>Наименование ЗВ</w:t>
            </w:r>
          </w:p>
        </w:tc>
        <w:tc>
          <w:tcPr>
            <w:tcW w:w="1077" w:type="pct"/>
            <w:tcBorders>
              <w:top w:val="single" w:sz="4" w:space="0" w:color="auto"/>
              <w:left w:val="single" w:sz="4" w:space="0" w:color="auto"/>
              <w:bottom w:val="single" w:sz="4" w:space="0" w:color="auto"/>
              <w:right w:val="single" w:sz="4" w:space="0" w:color="auto"/>
            </w:tcBorders>
            <w:vAlign w:val="center"/>
            <w:hideMark/>
          </w:tcPr>
          <w:p w:rsidR="00C25508" w:rsidRDefault="00C25508">
            <w:pPr>
              <w:jc w:val="center"/>
              <w:rPr>
                <w:b/>
                <w:i/>
                <w:color w:val="000000"/>
                <w:sz w:val="22"/>
              </w:rPr>
            </w:pPr>
            <w:r>
              <w:rPr>
                <w:b/>
                <w:i/>
                <w:color w:val="000000"/>
                <w:sz w:val="22"/>
              </w:rPr>
              <w:t>Выброс г/с</w:t>
            </w:r>
          </w:p>
        </w:tc>
        <w:tc>
          <w:tcPr>
            <w:tcW w:w="1154" w:type="pct"/>
            <w:tcBorders>
              <w:top w:val="single" w:sz="4" w:space="0" w:color="auto"/>
              <w:left w:val="single" w:sz="4" w:space="0" w:color="auto"/>
              <w:bottom w:val="single" w:sz="4" w:space="0" w:color="auto"/>
              <w:right w:val="single" w:sz="4" w:space="0" w:color="auto"/>
            </w:tcBorders>
            <w:vAlign w:val="center"/>
            <w:hideMark/>
          </w:tcPr>
          <w:p w:rsidR="00C25508" w:rsidRDefault="00C25508">
            <w:pPr>
              <w:jc w:val="center"/>
              <w:rPr>
                <w:b/>
                <w:i/>
                <w:color w:val="000000"/>
                <w:sz w:val="22"/>
              </w:rPr>
            </w:pPr>
            <w:r>
              <w:rPr>
                <w:b/>
                <w:i/>
                <w:color w:val="000000"/>
                <w:sz w:val="22"/>
              </w:rPr>
              <w:t>Выброс т/год</w:t>
            </w:r>
          </w:p>
        </w:tc>
      </w:tr>
      <w:tr w:rsidR="00C25508" w:rsidTr="00C25508">
        <w:tc>
          <w:tcPr>
            <w:tcW w:w="385" w:type="pct"/>
            <w:tcBorders>
              <w:top w:val="single" w:sz="4" w:space="0" w:color="auto"/>
              <w:left w:val="single" w:sz="4" w:space="0" w:color="auto"/>
              <w:bottom w:val="single" w:sz="4" w:space="0" w:color="auto"/>
              <w:right w:val="single" w:sz="4" w:space="0" w:color="auto"/>
            </w:tcBorders>
            <w:hideMark/>
          </w:tcPr>
          <w:p w:rsidR="00C25508" w:rsidRDefault="00C25508">
            <w:pPr>
              <w:rPr>
                <w:color w:val="000000"/>
                <w:sz w:val="22"/>
              </w:rPr>
            </w:pPr>
            <w:r>
              <w:rPr>
                <w:color w:val="000000"/>
                <w:sz w:val="22"/>
              </w:rPr>
              <w:t>0301</w:t>
            </w:r>
          </w:p>
        </w:tc>
        <w:tc>
          <w:tcPr>
            <w:tcW w:w="2385" w:type="pct"/>
            <w:tcBorders>
              <w:top w:val="single" w:sz="4" w:space="0" w:color="auto"/>
              <w:left w:val="single" w:sz="4" w:space="0" w:color="auto"/>
              <w:bottom w:val="single" w:sz="4" w:space="0" w:color="auto"/>
              <w:right w:val="single" w:sz="4" w:space="0" w:color="auto"/>
            </w:tcBorders>
            <w:hideMark/>
          </w:tcPr>
          <w:p w:rsidR="00C25508" w:rsidRDefault="00C25508">
            <w:pPr>
              <w:rPr>
                <w:color w:val="000000"/>
                <w:sz w:val="22"/>
              </w:rPr>
            </w:pPr>
            <w:r>
              <w:rPr>
                <w:color w:val="000000"/>
                <w:sz w:val="22"/>
              </w:rPr>
              <w:t>Азота (IV) диоксид (Азота диоксид) (4)</w:t>
            </w:r>
          </w:p>
        </w:tc>
        <w:tc>
          <w:tcPr>
            <w:tcW w:w="1077" w:type="pct"/>
            <w:tcBorders>
              <w:top w:val="single" w:sz="4" w:space="0" w:color="auto"/>
              <w:left w:val="single" w:sz="4" w:space="0" w:color="auto"/>
              <w:bottom w:val="single" w:sz="4" w:space="0" w:color="auto"/>
              <w:right w:val="single" w:sz="4" w:space="0" w:color="auto"/>
            </w:tcBorders>
            <w:hideMark/>
          </w:tcPr>
          <w:p w:rsidR="00C25508" w:rsidRDefault="00C25508">
            <w:pPr>
              <w:jc w:val="right"/>
              <w:rPr>
                <w:color w:val="000000"/>
                <w:sz w:val="22"/>
              </w:rPr>
            </w:pPr>
            <w:r>
              <w:rPr>
                <w:color w:val="000000"/>
                <w:sz w:val="22"/>
              </w:rPr>
              <w:t>0.642</w:t>
            </w:r>
          </w:p>
        </w:tc>
        <w:tc>
          <w:tcPr>
            <w:tcW w:w="1154" w:type="pct"/>
            <w:tcBorders>
              <w:top w:val="single" w:sz="4" w:space="0" w:color="auto"/>
              <w:left w:val="single" w:sz="4" w:space="0" w:color="auto"/>
              <w:bottom w:val="single" w:sz="4" w:space="0" w:color="auto"/>
              <w:right w:val="single" w:sz="4" w:space="0" w:color="auto"/>
            </w:tcBorders>
            <w:hideMark/>
          </w:tcPr>
          <w:p w:rsidR="00C25508" w:rsidRDefault="00C25508">
            <w:pPr>
              <w:jc w:val="right"/>
              <w:rPr>
                <w:color w:val="000000"/>
                <w:sz w:val="22"/>
              </w:rPr>
            </w:pPr>
            <w:r>
              <w:rPr>
                <w:color w:val="000000"/>
                <w:sz w:val="22"/>
              </w:rPr>
              <w:t>0.22188</w:t>
            </w:r>
          </w:p>
        </w:tc>
      </w:tr>
      <w:tr w:rsidR="00C25508" w:rsidTr="00C25508">
        <w:tc>
          <w:tcPr>
            <w:tcW w:w="385" w:type="pct"/>
            <w:tcBorders>
              <w:top w:val="single" w:sz="4" w:space="0" w:color="auto"/>
              <w:left w:val="single" w:sz="4" w:space="0" w:color="auto"/>
              <w:bottom w:val="single" w:sz="4" w:space="0" w:color="auto"/>
              <w:right w:val="single" w:sz="4" w:space="0" w:color="auto"/>
            </w:tcBorders>
            <w:hideMark/>
          </w:tcPr>
          <w:p w:rsidR="00C25508" w:rsidRDefault="00C25508">
            <w:pPr>
              <w:rPr>
                <w:color w:val="000000"/>
                <w:sz w:val="22"/>
              </w:rPr>
            </w:pPr>
            <w:r>
              <w:rPr>
                <w:color w:val="000000"/>
                <w:sz w:val="22"/>
              </w:rPr>
              <w:t>0304</w:t>
            </w:r>
          </w:p>
        </w:tc>
        <w:tc>
          <w:tcPr>
            <w:tcW w:w="2385" w:type="pct"/>
            <w:tcBorders>
              <w:top w:val="single" w:sz="4" w:space="0" w:color="auto"/>
              <w:left w:val="single" w:sz="4" w:space="0" w:color="auto"/>
              <w:bottom w:val="single" w:sz="4" w:space="0" w:color="auto"/>
              <w:right w:val="single" w:sz="4" w:space="0" w:color="auto"/>
            </w:tcBorders>
            <w:hideMark/>
          </w:tcPr>
          <w:p w:rsidR="00C25508" w:rsidRDefault="00C25508">
            <w:pPr>
              <w:rPr>
                <w:color w:val="000000"/>
                <w:sz w:val="22"/>
              </w:rPr>
            </w:pPr>
            <w:r>
              <w:rPr>
                <w:color w:val="000000"/>
                <w:sz w:val="22"/>
              </w:rPr>
              <w:t>Азот (II) оксид (Азота оксид) (6)</w:t>
            </w:r>
          </w:p>
        </w:tc>
        <w:tc>
          <w:tcPr>
            <w:tcW w:w="1077" w:type="pct"/>
            <w:tcBorders>
              <w:top w:val="single" w:sz="4" w:space="0" w:color="auto"/>
              <w:left w:val="single" w:sz="4" w:space="0" w:color="auto"/>
              <w:bottom w:val="single" w:sz="4" w:space="0" w:color="auto"/>
              <w:right w:val="single" w:sz="4" w:space="0" w:color="auto"/>
            </w:tcBorders>
            <w:hideMark/>
          </w:tcPr>
          <w:p w:rsidR="00C25508" w:rsidRDefault="00C25508">
            <w:pPr>
              <w:jc w:val="right"/>
              <w:rPr>
                <w:color w:val="000000"/>
                <w:sz w:val="22"/>
              </w:rPr>
            </w:pPr>
            <w:r>
              <w:rPr>
                <w:color w:val="000000"/>
                <w:sz w:val="22"/>
              </w:rPr>
              <w:t>0.8346</w:t>
            </w:r>
          </w:p>
        </w:tc>
        <w:tc>
          <w:tcPr>
            <w:tcW w:w="1154" w:type="pct"/>
            <w:tcBorders>
              <w:top w:val="single" w:sz="4" w:space="0" w:color="auto"/>
              <w:left w:val="single" w:sz="4" w:space="0" w:color="auto"/>
              <w:bottom w:val="single" w:sz="4" w:space="0" w:color="auto"/>
              <w:right w:val="single" w:sz="4" w:space="0" w:color="auto"/>
            </w:tcBorders>
            <w:hideMark/>
          </w:tcPr>
          <w:p w:rsidR="00C25508" w:rsidRDefault="00C25508">
            <w:pPr>
              <w:jc w:val="right"/>
              <w:rPr>
                <w:color w:val="000000"/>
                <w:sz w:val="22"/>
              </w:rPr>
            </w:pPr>
            <w:r>
              <w:rPr>
                <w:color w:val="000000"/>
                <w:sz w:val="22"/>
              </w:rPr>
              <w:t>0.288444</w:t>
            </w:r>
          </w:p>
        </w:tc>
      </w:tr>
      <w:tr w:rsidR="00C25508" w:rsidTr="00C25508">
        <w:tc>
          <w:tcPr>
            <w:tcW w:w="385" w:type="pct"/>
            <w:tcBorders>
              <w:top w:val="single" w:sz="4" w:space="0" w:color="auto"/>
              <w:left w:val="single" w:sz="4" w:space="0" w:color="auto"/>
              <w:bottom w:val="single" w:sz="4" w:space="0" w:color="auto"/>
              <w:right w:val="single" w:sz="4" w:space="0" w:color="auto"/>
            </w:tcBorders>
            <w:hideMark/>
          </w:tcPr>
          <w:p w:rsidR="00C25508" w:rsidRDefault="00C25508">
            <w:pPr>
              <w:rPr>
                <w:color w:val="000000"/>
                <w:sz w:val="22"/>
              </w:rPr>
            </w:pPr>
            <w:r>
              <w:rPr>
                <w:color w:val="000000"/>
                <w:sz w:val="22"/>
              </w:rPr>
              <w:t>0328</w:t>
            </w:r>
          </w:p>
        </w:tc>
        <w:tc>
          <w:tcPr>
            <w:tcW w:w="2385" w:type="pct"/>
            <w:tcBorders>
              <w:top w:val="single" w:sz="4" w:space="0" w:color="auto"/>
              <w:left w:val="single" w:sz="4" w:space="0" w:color="auto"/>
              <w:bottom w:val="single" w:sz="4" w:space="0" w:color="auto"/>
              <w:right w:val="single" w:sz="4" w:space="0" w:color="auto"/>
            </w:tcBorders>
            <w:hideMark/>
          </w:tcPr>
          <w:p w:rsidR="00C25508" w:rsidRDefault="00C25508">
            <w:pPr>
              <w:rPr>
                <w:color w:val="000000"/>
                <w:sz w:val="22"/>
              </w:rPr>
            </w:pPr>
            <w:r>
              <w:rPr>
                <w:color w:val="000000"/>
                <w:sz w:val="22"/>
              </w:rPr>
              <w:t>Углерод (Сажа, Углерод черный) (583)</w:t>
            </w:r>
          </w:p>
        </w:tc>
        <w:tc>
          <w:tcPr>
            <w:tcW w:w="1077" w:type="pct"/>
            <w:tcBorders>
              <w:top w:val="single" w:sz="4" w:space="0" w:color="auto"/>
              <w:left w:val="single" w:sz="4" w:space="0" w:color="auto"/>
              <w:bottom w:val="single" w:sz="4" w:space="0" w:color="auto"/>
              <w:right w:val="single" w:sz="4" w:space="0" w:color="auto"/>
            </w:tcBorders>
            <w:hideMark/>
          </w:tcPr>
          <w:p w:rsidR="00C25508" w:rsidRDefault="00C25508">
            <w:pPr>
              <w:jc w:val="right"/>
              <w:rPr>
                <w:color w:val="000000"/>
                <w:sz w:val="22"/>
              </w:rPr>
            </w:pPr>
            <w:r>
              <w:rPr>
                <w:color w:val="000000"/>
                <w:sz w:val="22"/>
              </w:rPr>
              <w:t>0.107</w:t>
            </w:r>
          </w:p>
        </w:tc>
        <w:tc>
          <w:tcPr>
            <w:tcW w:w="1154" w:type="pct"/>
            <w:tcBorders>
              <w:top w:val="single" w:sz="4" w:space="0" w:color="auto"/>
              <w:left w:val="single" w:sz="4" w:space="0" w:color="auto"/>
              <w:bottom w:val="single" w:sz="4" w:space="0" w:color="auto"/>
              <w:right w:val="single" w:sz="4" w:space="0" w:color="auto"/>
            </w:tcBorders>
            <w:hideMark/>
          </w:tcPr>
          <w:p w:rsidR="00C25508" w:rsidRDefault="00C25508">
            <w:pPr>
              <w:jc w:val="right"/>
              <w:rPr>
                <w:color w:val="000000"/>
                <w:sz w:val="22"/>
              </w:rPr>
            </w:pPr>
            <w:r>
              <w:rPr>
                <w:color w:val="000000"/>
                <w:sz w:val="22"/>
              </w:rPr>
              <w:t>0.03698</w:t>
            </w:r>
          </w:p>
        </w:tc>
      </w:tr>
      <w:tr w:rsidR="00C25508" w:rsidTr="00C25508">
        <w:tc>
          <w:tcPr>
            <w:tcW w:w="385" w:type="pct"/>
            <w:tcBorders>
              <w:top w:val="single" w:sz="4" w:space="0" w:color="auto"/>
              <w:left w:val="single" w:sz="4" w:space="0" w:color="auto"/>
              <w:bottom w:val="single" w:sz="4" w:space="0" w:color="auto"/>
              <w:right w:val="single" w:sz="4" w:space="0" w:color="auto"/>
            </w:tcBorders>
            <w:hideMark/>
          </w:tcPr>
          <w:p w:rsidR="00C25508" w:rsidRDefault="00C25508">
            <w:pPr>
              <w:rPr>
                <w:color w:val="000000"/>
                <w:sz w:val="22"/>
              </w:rPr>
            </w:pPr>
            <w:r>
              <w:rPr>
                <w:color w:val="000000"/>
                <w:sz w:val="22"/>
              </w:rPr>
              <w:t>0330</w:t>
            </w:r>
          </w:p>
        </w:tc>
        <w:tc>
          <w:tcPr>
            <w:tcW w:w="2385" w:type="pct"/>
            <w:tcBorders>
              <w:top w:val="single" w:sz="4" w:space="0" w:color="auto"/>
              <w:left w:val="single" w:sz="4" w:space="0" w:color="auto"/>
              <w:bottom w:val="single" w:sz="4" w:space="0" w:color="auto"/>
              <w:right w:val="single" w:sz="4" w:space="0" w:color="auto"/>
            </w:tcBorders>
            <w:hideMark/>
          </w:tcPr>
          <w:p w:rsidR="00C25508" w:rsidRDefault="00C25508">
            <w:pPr>
              <w:rPr>
                <w:color w:val="000000"/>
                <w:sz w:val="22"/>
              </w:rPr>
            </w:pPr>
            <w:r>
              <w:rPr>
                <w:color w:val="000000"/>
                <w:sz w:val="22"/>
              </w:rPr>
              <w:t>Сера диоксид (Ангидрид сернистый, Сернистый газ, Сера (IV) оксид) (516)</w:t>
            </w:r>
          </w:p>
        </w:tc>
        <w:tc>
          <w:tcPr>
            <w:tcW w:w="1077" w:type="pct"/>
            <w:tcBorders>
              <w:top w:val="single" w:sz="4" w:space="0" w:color="auto"/>
              <w:left w:val="single" w:sz="4" w:space="0" w:color="auto"/>
              <w:bottom w:val="single" w:sz="4" w:space="0" w:color="auto"/>
              <w:right w:val="single" w:sz="4" w:space="0" w:color="auto"/>
            </w:tcBorders>
            <w:hideMark/>
          </w:tcPr>
          <w:p w:rsidR="00C25508" w:rsidRDefault="00C25508">
            <w:pPr>
              <w:jc w:val="right"/>
              <w:rPr>
                <w:color w:val="000000"/>
                <w:sz w:val="22"/>
              </w:rPr>
            </w:pPr>
            <w:r>
              <w:rPr>
                <w:color w:val="000000"/>
                <w:sz w:val="22"/>
              </w:rPr>
              <w:t>0.214</w:t>
            </w:r>
          </w:p>
        </w:tc>
        <w:tc>
          <w:tcPr>
            <w:tcW w:w="1154" w:type="pct"/>
            <w:tcBorders>
              <w:top w:val="single" w:sz="4" w:space="0" w:color="auto"/>
              <w:left w:val="single" w:sz="4" w:space="0" w:color="auto"/>
              <w:bottom w:val="single" w:sz="4" w:space="0" w:color="auto"/>
              <w:right w:val="single" w:sz="4" w:space="0" w:color="auto"/>
            </w:tcBorders>
            <w:hideMark/>
          </w:tcPr>
          <w:p w:rsidR="00C25508" w:rsidRDefault="00C25508">
            <w:pPr>
              <w:jc w:val="right"/>
              <w:rPr>
                <w:color w:val="000000"/>
                <w:sz w:val="22"/>
              </w:rPr>
            </w:pPr>
            <w:r>
              <w:rPr>
                <w:color w:val="000000"/>
                <w:sz w:val="22"/>
              </w:rPr>
              <w:t>0.07396</w:t>
            </w:r>
          </w:p>
        </w:tc>
      </w:tr>
      <w:tr w:rsidR="00C25508" w:rsidTr="00C25508">
        <w:tc>
          <w:tcPr>
            <w:tcW w:w="385" w:type="pct"/>
            <w:tcBorders>
              <w:top w:val="single" w:sz="4" w:space="0" w:color="auto"/>
              <w:left w:val="single" w:sz="4" w:space="0" w:color="auto"/>
              <w:bottom w:val="single" w:sz="4" w:space="0" w:color="auto"/>
              <w:right w:val="single" w:sz="4" w:space="0" w:color="auto"/>
            </w:tcBorders>
            <w:hideMark/>
          </w:tcPr>
          <w:p w:rsidR="00C25508" w:rsidRDefault="00C25508">
            <w:pPr>
              <w:rPr>
                <w:color w:val="000000"/>
                <w:sz w:val="22"/>
              </w:rPr>
            </w:pPr>
            <w:r>
              <w:rPr>
                <w:color w:val="000000"/>
                <w:sz w:val="22"/>
              </w:rPr>
              <w:t>0337</w:t>
            </w:r>
          </w:p>
        </w:tc>
        <w:tc>
          <w:tcPr>
            <w:tcW w:w="2385" w:type="pct"/>
            <w:tcBorders>
              <w:top w:val="single" w:sz="4" w:space="0" w:color="auto"/>
              <w:left w:val="single" w:sz="4" w:space="0" w:color="auto"/>
              <w:bottom w:val="single" w:sz="4" w:space="0" w:color="auto"/>
              <w:right w:val="single" w:sz="4" w:space="0" w:color="auto"/>
            </w:tcBorders>
            <w:hideMark/>
          </w:tcPr>
          <w:p w:rsidR="00C25508" w:rsidRDefault="00C25508">
            <w:pPr>
              <w:rPr>
                <w:color w:val="000000"/>
                <w:sz w:val="22"/>
              </w:rPr>
            </w:pPr>
            <w:r>
              <w:rPr>
                <w:color w:val="000000"/>
                <w:sz w:val="22"/>
              </w:rPr>
              <w:t>Углерод оксид (Окись углерода, Угарный газ) (584)</w:t>
            </w:r>
          </w:p>
        </w:tc>
        <w:tc>
          <w:tcPr>
            <w:tcW w:w="1077" w:type="pct"/>
            <w:tcBorders>
              <w:top w:val="single" w:sz="4" w:space="0" w:color="auto"/>
              <w:left w:val="single" w:sz="4" w:space="0" w:color="auto"/>
              <w:bottom w:val="single" w:sz="4" w:space="0" w:color="auto"/>
              <w:right w:val="single" w:sz="4" w:space="0" w:color="auto"/>
            </w:tcBorders>
            <w:hideMark/>
          </w:tcPr>
          <w:p w:rsidR="00C25508" w:rsidRDefault="00C25508">
            <w:pPr>
              <w:jc w:val="right"/>
              <w:rPr>
                <w:color w:val="000000"/>
                <w:sz w:val="22"/>
              </w:rPr>
            </w:pPr>
            <w:r>
              <w:rPr>
                <w:color w:val="000000"/>
                <w:sz w:val="22"/>
              </w:rPr>
              <w:t>0.535</w:t>
            </w:r>
          </w:p>
        </w:tc>
        <w:tc>
          <w:tcPr>
            <w:tcW w:w="1154" w:type="pct"/>
            <w:tcBorders>
              <w:top w:val="single" w:sz="4" w:space="0" w:color="auto"/>
              <w:left w:val="single" w:sz="4" w:space="0" w:color="auto"/>
              <w:bottom w:val="single" w:sz="4" w:space="0" w:color="auto"/>
              <w:right w:val="single" w:sz="4" w:space="0" w:color="auto"/>
            </w:tcBorders>
            <w:hideMark/>
          </w:tcPr>
          <w:p w:rsidR="00C25508" w:rsidRDefault="00C25508">
            <w:pPr>
              <w:jc w:val="right"/>
              <w:rPr>
                <w:color w:val="000000"/>
                <w:sz w:val="22"/>
              </w:rPr>
            </w:pPr>
            <w:r>
              <w:rPr>
                <w:color w:val="000000"/>
                <w:sz w:val="22"/>
              </w:rPr>
              <w:t>0.1849</w:t>
            </w:r>
          </w:p>
        </w:tc>
      </w:tr>
      <w:tr w:rsidR="00C25508" w:rsidTr="00C25508">
        <w:tc>
          <w:tcPr>
            <w:tcW w:w="385" w:type="pct"/>
            <w:tcBorders>
              <w:top w:val="single" w:sz="4" w:space="0" w:color="auto"/>
              <w:left w:val="single" w:sz="4" w:space="0" w:color="auto"/>
              <w:bottom w:val="single" w:sz="4" w:space="0" w:color="auto"/>
              <w:right w:val="single" w:sz="4" w:space="0" w:color="auto"/>
            </w:tcBorders>
            <w:hideMark/>
          </w:tcPr>
          <w:p w:rsidR="00C25508" w:rsidRDefault="00C25508">
            <w:pPr>
              <w:rPr>
                <w:color w:val="000000"/>
                <w:sz w:val="22"/>
              </w:rPr>
            </w:pPr>
            <w:r>
              <w:rPr>
                <w:color w:val="000000"/>
                <w:sz w:val="22"/>
              </w:rPr>
              <w:t>1301</w:t>
            </w:r>
          </w:p>
        </w:tc>
        <w:tc>
          <w:tcPr>
            <w:tcW w:w="2385" w:type="pct"/>
            <w:tcBorders>
              <w:top w:val="single" w:sz="4" w:space="0" w:color="auto"/>
              <w:left w:val="single" w:sz="4" w:space="0" w:color="auto"/>
              <w:bottom w:val="single" w:sz="4" w:space="0" w:color="auto"/>
              <w:right w:val="single" w:sz="4" w:space="0" w:color="auto"/>
            </w:tcBorders>
            <w:hideMark/>
          </w:tcPr>
          <w:p w:rsidR="00C25508" w:rsidRDefault="00C25508">
            <w:pPr>
              <w:rPr>
                <w:color w:val="000000"/>
                <w:sz w:val="22"/>
              </w:rPr>
            </w:pPr>
            <w:r>
              <w:rPr>
                <w:color w:val="000000"/>
                <w:sz w:val="22"/>
              </w:rPr>
              <w:t>Проп-2-ен-1-аль (Акролеин, Акрилальдегид) (474)</w:t>
            </w:r>
          </w:p>
        </w:tc>
        <w:tc>
          <w:tcPr>
            <w:tcW w:w="1077" w:type="pct"/>
            <w:tcBorders>
              <w:top w:val="single" w:sz="4" w:space="0" w:color="auto"/>
              <w:left w:val="single" w:sz="4" w:space="0" w:color="auto"/>
              <w:bottom w:val="single" w:sz="4" w:space="0" w:color="auto"/>
              <w:right w:val="single" w:sz="4" w:space="0" w:color="auto"/>
            </w:tcBorders>
            <w:hideMark/>
          </w:tcPr>
          <w:p w:rsidR="00C25508" w:rsidRDefault="00C25508">
            <w:pPr>
              <w:jc w:val="right"/>
              <w:rPr>
                <w:color w:val="000000"/>
                <w:sz w:val="22"/>
              </w:rPr>
            </w:pPr>
            <w:r>
              <w:rPr>
                <w:color w:val="000000"/>
                <w:sz w:val="22"/>
              </w:rPr>
              <w:t>0.02568</w:t>
            </w:r>
          </w:p>
        </w:tc>
        <w:tc>
          <w:tcPr>
            <w:tcW w:w="1154" w:type="pct"/>
            <w:tcBorders>
              <w:top w:val="single" w:sz="4" w:space="0" w:color="auto"/>
              <w:left w:val="single" w:sz="4" w:space="0" w:color="auto"/>
              <w:bottom w:val="single" w:sz="4" w:space="0" w:color="auto"/>
              <w:right w:val="single" w:sz="4" w:space="0" w:color="auto"/>
            </w:tcBorders>
            <w:hideMark/>
          </w:tcPr>
          <w:p w:rsidR="00C25508" w:rsidRDefault="00C25508">
            <w:pPr>
              <w:jc w:val="right"/>
              <w:rPr>
                <w:color w:val="000000"/>
                <w:sz w:val="22"/>
              </w:rPr>
            </w:pPr>
            <w:r>
              <w:rPr>
                <w:color w:val="000000"/>
                <w:sz w:val="22"/>
              </w:rPr>
              <w:t>0.0088752</w:t>
            </w:r>
          </w:p>
        </w:tc>
      </w:tr>
      <w:tr w:rsidR="00C25508" w:rsidTr="00C25508">
        <w:tc>
          <w:tcPr>
            <w:tcW w:w="385" w:type="pct"/>
            <w:tcBorders>
              <w:top w:val="single" w:sz="4" w:space="0" w:color="auto"/>
              <w:left w:val="single" w:sz="4" w:space="0" w:color="auto"/>
              <w:bottom w:val="single" w:sz="4" w:space="0" w:color="auto"/>
              <w:right w:val="single" w:sz="4" w:space="0" w:color="auto"/>
            </w:tcBorders>
            <w:hideMark/>
          </w:tcPr>
          <w:p w:rsidR="00C25508" w:rsidRDefault="00C25508">
            <w:pPr>
              <w:rPr>
                <w:color w:val="000000"/>
                <w:sz w:val="22"/>
              </w:rPr>
            </w:pPr>
            <w:r>
              <w:rPr>
                <w:color w:val="000000"/>
                <w:sz w:val="22"/>
              </w:rPr>
              <w:t>1325</w:t>
            </w:r>
          </w:p>
        </w:tc>
        <w:tc>
          <w:tcPr>
            <w:tcW w:w="2385" w:type="pct"/>
            <w:tcBorders>
              <w:top w:val="single" w:sz="4" w:space="0" w:color="auto"/>
              <w:left w:val="single" w:sz="4" w:space="0" w:color="auto"/>
              <w:bottom w:val="single" w:sz="4" w:space="0" w:color="auto"/>
              <w:right w:val="single" w:sz="4" w:space="0" w:color="auto"/>
            </w:tcBorders>
            <w:hideMark/>
          </w:tcPr>
          <w:p w:rsidR="00C25508" w:rsidRDefault="00C25508">
            <w:pPr>
              <w:rPr>
                <w:color w:val="000000"/>
                <w:sz w:val="22"/>
              </w:rPr>
            </w:pPr>
            <w:r>
              <w:rPr>
                <w:color w:val="000000"/>
                <w:sz w:val="22"/>
              </w:rPr>
              <w:t>Формальдегид (Метаналь) (609)</w:t>
            </w:r>
          </w:p>
        </w:tc>
        <w:tc>
          <w:tcPr>
            <w:tcW w:w="1077" w:type="pct"/>
            <w:tcBorders>
              <w:top w:val="single" w:sz="4" w:space="0" w:color="auto"/>
              <w:left w:val="single" w:sz="4" w:space="0" w:color="auto"/>
              <w:bottom w:val="single" w:sz="4" w:space="0" w:color="auto"/>
              <w:right w:val="single" w:sz="4" w:space="0" w:color="auto"/>
            </w:tcBorders>
            <w:hideMark/>
          </w:tcPr>
          <w:p w:rsidR="00C25508" w:rsidRDefault="00C25508">
            <w:pPr>
              <w:jc w:val="right"/>
              <w:rPr>
                <w:color w:val="000000"/>
                <w:sz w:val="22"/>
              </w:rPr>
            </w:pPr>
            <w:r>
              <w:rPr>
                <w:color w:val="000000"/>
                <w:sz w:val="22"/>
              </w:rPr>
              <w:t>0.02568</w:t>
            </w:r>
          </w:p>
        </w:tc>
        <w:tc>
          <w:tcPr>
            <w:tcW w:w="1154" w:type="pct"/>
            <w:tcBorders>
              <w:top w:val="single" w:sz="4" w:space="0" w:color="auto"/>
              <w:left w:val="single" w:sz="4" w:space="0" w:color="auto"/>
              <w:bottom w:val="single" w:sz="4" w:space="0" w:color="auto"/>
              <w:right w:val="single" w:sz="4" w:space="0" w:color="auto"/>
            </w:tcBorders>
            <w:hideMark/>
          </w:tcPr>
          <w:p w:rsidR="00C25508" w:rsidRDefault="00C25508">
            <w:pPr>
              <w:jc w:val="right"/>
              <w:rPr>
                <w:color w:val="000000"/>
                <w:sz w:val="22"/>
              </w:rPr>
            </w:pPr>
            <w:r>
              <w:rPr>
                <w:color w:val="000000"/>
                <w:sz w:val="22"/>
              </w:rPr>
              <w:t>0.0088752</w:t>
            </w:r>
          </w:p>
        </w:tc>
      </w:tr>
      <w:tr w:rsidR="00C25508" w:rsidTr="00C25508">
        <w:tc>
          <w:tcPr>
            <w:tcW w:w="385" w:type="pct"/>
            <w:tcBorders>
              <w:top w:val="single" w:sz="4" w:space="0" w:color="auto"/>
              <w:left w:val="single" w:sz="4" w:space="0" w:color="auto"/>
              <w:bottom w:val="single" w:sz="4" w:space="0" w:color="auto"/>
              <w:right w:val="single" w:sz="4" w:space="0" w:color="auto"/>
            </w:tcBorders>
            <w:hideMark/>
          </w:tcPr>
          <w:p w:rsidR="00C25508" w:rsidRDefault="00C25508">
            <w:pPr>
              <w:rPr>
                <w:color w:val="000000"/>
                <w:sz w:val="22"/>
              </w:rPr>
            </w:pPr>
            <w:r>
              <w:rPr>
                <w:color w:val="000000"/>
                <w:sz w:val="22"/>
              </w:rPr>
              <w:t>2754</w:t>
            </w:r>
          </w:p>
        </w:tc>
        <w:tc>
          <w:tcPr>
            <w:tcW w:w="2385" w:type="pct"/>
            <w:tcBorders>
              <w:top w:val="single" w:sz="4" w:space="0" w:color="auto"/>
              <w:left w:val="single" w:sz="4" w:space="0" w:color="auto"/>
              <w:bottom w:val="single" w:sz="4" w:space="0" w:color="auto"/>
              <w:right w:val="single" w:sz="4" w:space="0" w:color="auto"/>
            </w:tcBorders>
            <w:hideMark/>
          </w:tcPr>
          <w:p w:rsidR="00C25508" w:rsidRDefault="00C25508">
            <w:pPr>
              <w:rPr>
                <w:color w:val="000000"/>
                <w:sz w:val="22"/>
              </w:rPr>
            </w:pPr>
            <w:r>
              <w:rPr>
                <w:color w:val="000000"/>
                <w:sz w:val="22"/>
              </w:rPr>
              <w:t>Алканы С12-19 /в пересчете на С/ (Углеводороды предельные С12-С19 (в пересчете на С); Растворитель РПК-265П) (10)</w:t>
            </w:r>
          </w:p>
        </w:tc>
        <w:tc>
          <w:tcPr>
            <w:tcW w:w="1077" w:type="pct"/>
            <w:tcBorders>
              <w:top w:val="single" w:sz="4" w:space="0" w:color="auto"/>
              <w:left w:val="single" w:sz="4" w:space="0" w:color="auto"/>
              <w:bottom w:val="single" w:sz="4" w:space="0" w:color="auto"/>
              <w:right w:val="single" w:sz="4" w:space="0" w:color="auto"/>
            </w:tcBorders>
            <w:hideMark/>
          </w:tcPr>
          <w:p w:rsidR="00C25508" w:rsidRDefault="00C25508">
            <w:pPr>
              <w:jc w:val="right"/>
              <w:rPr>
                <w:color w:val="000000"/>
                <w:sz w:val="22"/>
              </w:rPr>
            </w:pPr>
            <w:r>
              <w:rPr>
                <w:color w:val="000000"/>
                <w:sz w:val="22"/>
              </w:rPr>
              <w:t>0.2568</w:t>
            </w:r>
          </w:p>
        </w:tc>
        <w:tc>
          <w:tcPr>
            <w:tcW w:w="1154" w:type="pct"/>
            <w:tcBorders>
              <w:top w:val="single" w:sz="4" w:space="0" w:color="auto"/>
              <w:left w:val="single" w:sz="4" w:space="0" w:color="auto"/>
              <w:bottom w:val="single" w:sz="4" w:space="0" w:color="auto"/>
              <w:right w:val="single" w:sz="4" w:space="0" w:color="auto"/>
            </w:tcBorders>
            <w:hideMark/>
          </w:tcPr>
          <w:p w:rsidR="00C25508" w:rsidRDefault="00C25508">
            <w:pPr>
              <w:jc w:val="right"/>
              <w:rPr>
                <w:color w:val="000000"/>
                <w:sz w:val="22"/>
              </w:rPr>
            </w:pPr>
            <w:r>
              <w:rPr>
                <w:color w:val="000000"/>
                <w:sz w:val="22"/>
              </w:rPr>
              <w:t>0.088752</w:t>
            </w:r>
          </w:p>
        </w:tc>
      </w:tr>
    </w:tbl>
    <w:p w:rsidR="0081155B" w:rsidRPr="0081155B" w:rsidRDefault="0081155B" w:rsidP="0081155B">
      <w:pPr>
        <w:tabs>
          <w:tab w:val="left" w:pos="0"/>
          <w:tab w:val="left" w:pos="993"/>
          <w:tab w:val="left" w:pos="1134"/>
        </w:tabs>
        <w:rPr>
          <w:rFonts w:ascii="Arial" w:hAnsi="Arial" w:cs="Arial"/>
          <w:b/>
          <w:color w:val="000000"/>
        </w:rPr>
      </w:pPr>
    </w:p>
    <w:p w:rsidR="00C25508" w:rsidRDefault="00C25508">
      <w:pPr>
        <w:rPr>
          <w:rFonts w:ascii="Arial" w:hAnsi="Arial" w:cs="Arial"/>
          <w:b/>
          <w:color w:val="000000"/>
        </w:rPr>
      </w:pPr>
      <w:r>
        <w:rPr>
          <w:rFonts w:ascii="Arial" w:hAnsi="Arial" w:cs="Arial"/>
          <w:b/>
          <w:color w:val="000000"/>
        </w:rPr>
        <w:br w:type="page"/>
      </w:r>
    </w:p>
    <w:p w:rsidR="0081155B" w:rsidRDefault="0081155B" w:rsidP="0081155B">
      <w:pPr>
        <w:tabs>
          <w:tab w:val="left" w:pos="0"/>
          <w:tab w:val="left" w:pos="993"/>
          <w:tab w:val="left" w:pos="1134"/>
        </w:tabs>
        <w:rPr>
          <w:rFonts w:ascii="Arial" w:hAnsi="Arial" w:cs="Arial"/>
          <w:b/>
          <w:color w:val="000000"/>
        </w:rPr>
      </w:pPr>
      <w:r w:rsidRPr="0081155B">
        <w:rPr>
          <w:rFonts w:ascii="Arial" w:hAnsi="Arial" w:cs="Arial"/>
          <w:b/>
          <w:color w:val="000000"/>
        </w:rPr>
        <w:lastRenderedPageBreak/>
        <w:t>Источник №0006, емкость для топлива</w:t>
      </w:r>
    </w:p>
    <w:p w:rsidR="0081155B" w:rsidRPr="0081155B" w:rsidRDefault="00C25508" w:rsidP="0081155B">
      <w:pPr>
        <w:tabs>
          <w:tab w:val="left" w:pos="0"/>
          <w:tab w:val="left" w:pos="993"/>
          <w:tab w:val="left" w:pos="1134"/>
        </w:tabs>
        <w:rPr>
          <w:rFonts w:ascii="Arial" w:hAnsi="Arial" w:cs="Arial"/>
          <w:b/>
          <w:u w:val="single"/>
        </w:rPr>
      </w:pPr>
      <w:r w:rsidRPr="00C25508">
        <w:drawing>
          <wp:inline distT="0" distB="0" distL="0" distR="0">
            <wp:extent cx="5850890" cy="5800064"/>
            <wp:effectExtent l="0" t="0" r="0" b="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850890" cy="5800064"/>
                    </a:xfrm>
                    <a:prstGeom prst="rect">
                      <a:avLst/>
                    </a:prstGeom>
                    <a:noFill/>
                    <a:ln>
                      <a:noFill/>
                    </a:ln>
                  </pic:spPr>
                </pic:pic>
              </a:graphicData>
            </a:graphic>
          </wp:inline>
        </w:drawing>
      </w:r>
    </w:p>
    <w:p w:rsidR="00C25508" w:rsidRDefault="00C25508" w:rsidP="0081155B">
      <w:pPr>
        <w:tabs>
          <w:tab w:val="left" w:pos="567"/>
          <w:tab w:val="left" w:pos="1418"/>
        </w:tabs>
        <w:rPr>
          <w:rFonts w:ascii="Arial" w:hAnsi="Arial" w:cs="Arial"/>
          <w:b/>
        </w:rPr>
      </w:pPr>
    </w:p>
    <w:p w:rsidR="00C25508" w:rsidRDefault="00C25508">
      <w:pPr>
        <w:rPr>
          <w:rFonts w:ascii="Arial" w:hAnsi="Arial" w:cs="Arial"/>
          <w:b/>
        </w:rPr>
      </w:pPr>
      <w:r>
        <w:rPr>
          <w:rFonts w:ascii="Arial" w:hAnsi="Arial" w:cs="Arial"/>
          <w:b/>
        </w:rPr>
        <w:br w:type="page"/>
      </w:r>
    </w:p>
    <w:p w:rsidR="0081155B" w:rsidRDefault="0081155B" w:rsidP="0081155B">
      <w:pPr>
        <w:tabs>
          <w:tab w:val="left" w:pos="567"/>
          <w:tab w:val="left" w:pos="1418"/>
        </w:tabs>
        <w:rPr>
          <w:rFonts w:ascii="Arial" w:hAnsi="Arial" w:cs="Arial"/>
          <w:b/>
        </w:rPr>
      </w:pPr>
      <w:r w:rsidRPr="0081155B">
        <w:rPr>
          <w:rFonts w:ascii="Arial" w:hAnsi="Arial" w:cs="Arial"/>
          <w:b/>
        </w:rPr>
        <w:lastRenderedPageBreak/>
        <w:t>Источник №6006, насос для перекачки нефти;</w:t>
      </w:r>
    </w:p>
    <w:p w:rsidR="0081155B" w:rsidRPr="0081155B" w:rsidRDefault="00C25508" w:rsidP="0081155B">
      <w:pPr>
        <w:tabs>
          <w:tab w:val="left" w:pos="567"/>
          <w:tab w:val="left" w:pos="1418"/>
        </w:tabs>
        <w:rPr>
          <w:rFonts w:ascii="Arial" w:hAnsi="Arial" w:cs="Arial"/>
          <w:b/>
          <w:color w:val="000000"/>
        </w:rPr>
      </w:pPr>
      <w:r w:rsidRPr="00C25508">
        <w:drawing>
          <wp:inline distT="0" distB="0" distL="0" distR="0">
            <wp:extent cx="5850890" cy="2754256"/>
            <wp:effectExtent l="0" t="0" r="0" b="8255"/>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850890" cy="2754256"/>
                    </a:xfrm>
                    <a:prstGeom prst="rect">
                      <a:avLst/>
                    </a:prstGeom>
                    <a:noFill/>
                    <a:ln>
                      <a:noFill/>
                    </a:ln>
                  </pic:spPr>
                </pic:pic>
              </a:graphicData>
            </a:graphic>
          </wp:inline>
        </w:drawing>
      </w:r>
    </w:p>
    <w:p w:rsidR="00C25508" w:rsidRDefault="00C25508" w:rsidP="0081155B">
      <w:pPr>
        <w:tabs>
          <w:tab w:val="left" w:pos="0"/>
          <w:tab w:val="left" w:pos="993"/>
          <w:tab w:val="left" w:pos="1134"/>
        </w:tabs>
        <w:rPr>
          <w:rFonts w:ascii="Arial" w:hAnsi="Arial" w:cs="Arial"/>
          <w:b/>
        </w:rPr>
      </w:pPr>
    </w:p>
    <w:p w:rsidR="0081155B" w:rsidRPr="0081155B" w:rsidRDefault="0081155B" w:rsidP="0081155B">
      <w:pPr>
        <w:tabs>
          <w:tab w:val="left" w:pos="0"/>
          <w:tab w:val="left" w:pos="993"/>
          <w:tab w:val="left" w:pos="1134"/>
        </w:tabs>
        <w:rPr>
          <w:rFonts w:ascii="Arial" w:hAnsi="Arial" w:cs="Arial"/>
          <w:b/>
        </w:rPr>
      </w:pPr>
      <w:r w:rsidRPr="0081155B">
        <w:rPr>
          <w:rFonts w:ascii="Arial" w:hAnsi="Arial" w:cs="Arial"/>
          <w:b/>
        </w:rPr>
        <w:t>Источник №6007-6034</w:t>
      </w:r>
      <w:r w:rsidRPr="0081155B">
        <w:rPr>
          <w:rFonts w:ascii="Arial" w:hAnsi="Arial" w:cs="Arial"/>
          <w:b/>
          <w:lang w:val="kk-KZ"/>
        </w:rPr>
        <w:t xml:space="preserve"> </w:t>
      </w:r>
      <w:r w:rsidRPr="0081155B">
        <w:rPr>
          <w:rFonts w:ascii="Arial" w:hAnsi="Arial" w:cs="Arial"/>
          <w:b/>
        </w:rPr>
        <w:t>добывающих и резервных скважин</w:t>
      </w:r>
    </w:p>
    <w:p w:rsidR="0081155B" w:rsidRDefault="00C25508" w:rsidP="0081155B">
      <w:pPr>
        <w:tabs>
          <w:tab w:val="left" w:pos="0"/>
          <w:tab w:val="left" w:pos="993"/>
          <w:tab w:val="left" w:pos="1134"/>
        </w:tabs>
        <w:rPr>
          <w:rFonts w:ascii="Arial" w:hAnsi="Arial" w:cs="Arial"/>
          <w:b/>
          <w:u w:val="single"/>
        </w:rPr>
      </w:pPr>
      <w:r w:rsidRPr="00C25508">
        <w:drawing>
          <wp:inline distT="0" distB="0" distL="0" distR="0">
            <wp:extent cx="5850661" cy="4442603"/>
            <wp:effectExtent l="0" t="0" r="0"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853257" cy="4444574"/>
                    </a:xfrm>
                    <a:prstGeom prst="rect">
                      <a:avLst/>
                    </a:prstGeom>
                    <a:noFill/>
                    <a:ln>
                      <a:noFill/>
                    </a:ln>
                  </pic:spPr>
                </pic:pic>
              </a:graphicData>
            </a:graphic>
          </wp:inline>
        </w:drawing>
      </w:r>
    </w:p>
    <w:p w:rsidR="00C25508" w:rsidRDefault="00C25508" w:rsidP="001D3509">
      <w:pPr>
        <w:tabs>
          <w:tab w:val="left" w:pos="0"/>
          <w:tab w:val="left" w:pos="993"/>
          <w:tab w:val="left" w:pos="1134"/>
        </w:tabs>
        <w:jc w:val="center"/>
        <w:rPr>
          <w:rFonts w:ascii="Arial" w:hAnsi="Arial" w:cs="Arial"/>
          <w:b/>
          <w:u w:val="single"/>
        </w:rPr>
      </w:pPr>
    </w:p>
    <w:p w:rsidR="00C25508" w:rsidRDefault="00C25508">
      <w:pPr>
        <w:rPr>
          <w:rFonts w:ascii="Arial" w:hAnsi="Arial" w:cs="Arial"/>
          <w:b/>
          <w:u w:val="single"/>
        </w:rPr>
      </w:pPr>
      <w:r>
        <w:rPr>
          <w:rFonts w:ascii="Arial" w:hAnsi="Arial" w:cs="Arial"/>
          <w:b/>
          <w:u w:val="single"/>
        </w:rPr>
        <w:br w:type="page"/>
      </w:r>
    </w:p>
    <w:p w:rsidR="001D3509" w:rsidRDefault="001D3509" w:rsidP="001D3509">
      <w:pPr>
        <w:tabs>
          <w:tab w:val="left" w:pos="0"/>
          <w:tab w:val="left" w:pos="993"/>
          <w:tab w:val="left" w:pos="1134"/>
        </w:tabs>
        <w:jc w:val="center"/>
        <w:rPr>
          <w:rFonts w:ascii="Arial" w:hAnsi="Arial" w:cs="Arial"/>
          <w:b/>
          <w:u w:val="single"/>
        </w:rPr>
      </w:pPr>
      <w:r>
        <w:rPr>
          <w:rFonts w:ascii="Arial" w:hAnsi="Arial" w:cs="Arial"/>
          <w:b/>
          <w:u w:val="single"/>
        </w:rPr>
        <w:lastRenderedPageBreak/>
        <w:t>П</w:t>
      </w:r>
      <w:r w:rsidRPr="00485CAB">
        <w:rPr>
          <w:rFonts w:ascii="Arial" w:hAnsi="Arial" w:cs="Arial"/>
          <w:b/>
          <w:u w:val="single"/>
        </w:rPr>
        <w:t>ри эксплуатации месторождения</w:t>
      </w:r>
      <w:r w:rsidRPr="00485CAB">
        <w:rPr>
          <w:rFonts w:ascii="Arial" w:hAnsi="Arial" w:cs="Arial"/>
          <w:u w:val="single"/>
        </w:rPr>
        <w:t xml:space="preserve"> </w:t>
      </w:r>
      <w:r w:rsidRPr="00485CAB">
        <w:rPr>
          <w:rFonts w:ascii="Arial" w:hAnsi="Arial" w:cs="Arial"/>
          <w:b/>
          <w:u w:val="single"/>
        </w:rPr>
        <w:t>на 2023</w:t>
      </w:r>
      <w:r>
        <w:rPr>
          <w:rFonts w:ascii="Arial" w:hAnsi="Arial" w:cs="Arial"/>
          <w:b/>
          <w:u w:val="single"/>
        </w:rPr>
        <w:t>г</w:t>
      </w:r>
    </w:p>
    <w:p w:rsidR="001D3509" w:rsidRDefault="001D3509" w:rsidP="001D3509">
      <w:pPr>
        <w:tabs>
          <w:tab w:val="left" w:pos="0"/>
          <w:tab w:val="left" w:pos="993"/>
          <w:tab w:val="left" w:pos="1134"/>
        </w:tabs>
        <w:jc w:val="center"/>
        <w:rPr>
          <w:rFonts w:ascii="Arial" w:hAnsi="Arial" w:cs="Arial"/>
          <w:b/>
        </w:rPr>
      </w:pPr>
    </w:p>
    <w:p w:rsidR="00C25508" w:rsidRDefault="001D3509" w:rsidP="001D3509">
      <w:pPr>
        <w:rPr>
          <w:rFonts w:ascii="Arial" w:hAnsi="Arial" w:cs="Arial"/>
          <w:b/>
          <w:bCs/>
        </w:rPr>
      </w:pPr>
      <w:r w:rsidRPr="001D3509">
        <w:rPr>
          <w:rFonts w:ascii="Arial" w:hAnsi="Arial" w:cs="Arial"/>
          <w:b/>
        </w:rPr>
        <w:t xml:space="preserve">Источник </w:t>
      </w:r>
      <w:r w:rsidRPr="001D3509">
        <w:rPr>
          <w:rFonts w:ascii="Arial" w:hAnsi="Arial" w:cs="Arial"/>
          <w:b/>
          <w:lang w:val="kk-KZ"/>
        </w:rPr>
        <w:t>№</w:t>
      </w:r>
      <w:r w:rsidRPr="001D3509">
        <w:rPr>
          <w:rFonts w:ascii="Arial" w:hAnsi="Arial" w:cs="Arial"/>
          <w:b/>
        </w:rPr>
        <w:t xml:space="preserve"> </w:t>
      </w:r>
      <w:r w:rsidRPr="001D3509">
        <w:rPr>
          <w:rFonts w:ascii="Arial" w:hAnsi="Arial" w:cs="Arial"/>
          <w:b/>
          <w:lang w:val="kk-KZ"/>
        </w:rPr>
        <w:t xml:space="preserve">0148-0163, 0336-0342 </w:t>
      </w:r>
      <w:r w:rsidRPr="001D3509">
        <w:rPr>
          <w:rFonts w:ascii="Arial" w:hAnsi="Arial" w:cs="Arial"/>
          <w:b/>
          <w:bCs/>
        </w:rPr>
        <w:t xml:space="preserve">Резервуары            </w:t>
      </w:r>
    </w:p>
    <w:p w:rsidR="00170267" w:rsidRDefault="001D3509" w:rsidP="001D3509">
      <w:pPr>
        <w:rPr>
          <w:rFonts w:ascii="Arial" w:hAnsi="Arial" w:cs="Arial"/>
          <w:b/>
          <w:bCs/>
        </w:rPr>
      </w:pPr>
      <w:r w:rsidRPr="001D3509">
        <w:rPr>
          <w:rFonts w:ascii="Arial" w:hAnsi="Arial" w:cs="Arial"/>
          <w:b/>
          <w:bCs/>
        </w:rPr>
        <w:t xml:space="preserve"> </w:t>
      </w:r>
      <w:r w:rsidR="00170267" w:rsidRPr="00170267">
        <w:drawing>
          <wp:inline distT="0" distB="0" distL="0" distR="0">
            <wp:extent cx="5850890" cy="4064842"/>
            <wp:effectExtent l="0" t="0" r="0" b="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850890" cy="4064842"/>
                    </a:xfrm>
                    <a:prstGeom prst="rect">
                      <a:avLst/>
                    </a:prstGeom>
                    <a:noFill/>
                    <a:ln>
                      <a:noFill/>
                    </a:ln>
                  </pic:spPr>
                </pic:pic>
              </a:graphicData>
            </a:graphic>
          </wp:inline>
        </w:drawing>
      </w:r>
    </w:p>
    <w:p w:rsidR="003209F8" w:rsidRDefault="001D3509" w:rsidP="001D3509">
      <w:pPr>
        <w:rPr>
          <w:rFonts w:ascii="Arial" w:hAnsi="Arial" w:cs="Arial"/>
          <w:b/>
          <w:bCs/>
        </w:rPr>
      </w:pPr>
      <w:r w:rsidRPr="001D3509">
        <w:rPr>
          <w:rFonts w:ascii="Arial" w:hAnsi="Arial" w:cs="Arial"/>
          <w:b/>
          <w:bCs/>
        </w:rPr>
        <w:lastRenderedPageBreak/>
        <w:t xml:space="preserve">   </w:t>
      </w:r>
      <w:r w:rsidR="003209F8" w:rsidRPr="003209F8">
        <w:drawing>
          <wp:inline distT="0" distB="0" distL="0" distR="0">
            <wp:extent cx="5850890" cy="4131504"/>
            <wp:effectExtent l="0" t="0" r="0" b="254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850890" cy="4131504"/>
                    </a:xfrm>
                    <a:prstGeom prst="rect">
                      <a:avLst/>
                    </a:prstGeom>
                    <a:noFill/>
                    <a:ln>
                      <a:noFill/>
                    </a:ln>
                  </pic:spPr>
                </pic:pic>
              </a:graphicData>
            </a:graphic>
          </wp:inline>
        </w:drawing>
      </w:r>
    </w:p>
    <w:p w:rsidR="001D3509" w:rsidRPr="001D3509" w:rsidRDefault="001D3509" w:rsidP="001D3509">
      <w:pPr>
        <w:rPr>
          <w:rFonts w:ascii="Arial" w:hAnsi="Arial" w:cs="Arial"/>
          <w:b/>
          <w:bCs/>
        </w:rPr>
      </w:pPr>
      <w:r w:rsidRPr="001D3509">
        <w:rPr>
          <w:rFonts w:ascii="Arial" w:hAnsi="Arial" w:cs="Arial"/>
          <w:b/>
          <w:bCs/>
        </w:rPr>
        <w:t xml:space="preserve">                                         </w:t>
      </w:r>
    </w:p>
    <w:p w:rsidR="003209F8" w:rsidRDefault="003209F8">
      <w:pPr>
        <w:rPr>
          <w:rFonts w:ascii="Arial" w:hAnsi="Arial" w:cs="Arial"/>
          <w:b/>
        </w:rPr>
      </w:pPr>
      <w:r>
        <w:rPr>
          <w:rFonts w:ascii="Arial" w:hAnsi="Arial" w:cs="Arial"/>
          <w:b/>
        </w:rPr>
        <w:br w:type="page"/>
      </w:r>
    </w:p>
    <w:p w:rsidR="001D3509" w:rsidRDefault="001D3509" w:rsidP="001D3509">
      <w:pPr>
        <w:rPr>
          <w:rFonts w:ascii="Arial" w:hAnsi="Arial" w:cs="Arial"/>
          <w:b/>
        </w:rPr>
      </w:pPr>
      <w:r w:rsidRPr="001D3509">
        <w:rPr>
          <w:rFonts w:ascii="Arial" w:hAnsi="Arial" w:cs="Arial"/>
          <w:b/>
        </w:rPr>
        <w:lastRenderedPageBreak/>
        <w:t xml:space="preserve">Источник </w:t>
      </w:r>
      <w:r w:rsidRPr="001D3509">
        <w:rPr>
          <w:rFonts w:ascii="Arial" w:hAnsi="Arial" w:cs="Arial"/>
          <w:b/>
          <w:lang w:val="kk-KZ"/>
        </w:rPr>
        <w:t xml:space="preserve">№0165-0166 </w:t>
      </w:r>
      <w:r w:rsidRPr="001D3509">
        <w:rPr>
          <w:rFonts w:ascii="Arial" w:hAnsi="Arial" w:cs="Arial"/>
          <w:b/>
        </w:rPr>
        <w:t>Печь марки ПТ-16-150М для отопления</w:t>
      </w:r>
    </w:p>
    <w:p w:rsidR="00C25508" w:rsidRDefault="003209F8" w:rsidP="001D3509">
      <w:pPr>
        <w:rPr>
          <w:rFonts w:ascii="Arial" w:hAnsi="Arial" w:cs="Arial"/>
          <w:b/>
        </w:rPr>
      </w:pPr>
      <w:r w:rsidRPr="003209F8">
        <w:drawing>
          <wp:inline distT="0" distB="0" distL="0" distR="0">
            <wp:extent cx="5850890" cy="5262606"/>
            <wp:effectExtent l="0" t="0" r="0"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850890" cy="5262606"/>
                    </a:xfrm>
                    <a:prstGeom prst="rect">
                      <a:avLst/>
                    </a:prstGeom>
                    <a:noFill/>
                    <a:ln>
                      <a:noFill/>
                    </a:ln>
                  </pic:spPr>
                </pic:pic>
              </a:graphicData>
            </a:graphic>
          </wp:inline>
        </w:drawing>
      </w:r>
    </w:p>
    <w:p w:rsidR="003209F8" w:rsidRPr="001D3509" w:rsidRDefault="003209F8" w:rsidP="001D3509">
      <w:pPr>
        <w:rPr>
          <w:rFonts w:ascii="Arial" w:hAnsi="Arial" w:cs="Arial"/>
          <w:b/>
        </w:rPr>
      </w:pPr>
      <w:r w:rsidRPr="003209F8">
        <w:drawing>
          <wp:inline distT="0" distB="0" distL="0" distR="0">
            <wp:extent cx="5850890" cy="1293610"/>
            <wp:effectExtent l="0" t="0" r="0" b="1905"/>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850890" cy="1293610"/>
                    </a:xfrm>
                    <a:prstGeom prst="rect">
                      <a:avLst/>
                    </a:prstGeom>
                    <a:noFill/>
                    <a:ln>
                      <a:noFill/>
                    </a:ln>
                  </pic:spPr>
                </pic:pic>
              </a:graphicData>
            </a:graphic>
          </wp:inline>
        </w:drawing>
      </w:r>
    </w:p>
    <w:p w:rsidR="003209F8" w:rsidRDefault="003209F8" w:rsidP="001D3509">
      <w:pPr>
        <w:rPr>
          <w:rFonts w:ascii="Arial" w:hAnsi="Arial" w:cs="Arial"/>
          <w:b/>
        </w:rPr>
      </w:pPr>
    </w:p>
    <w:p w:rsidR="003209F8" w:rsidRDefault="003209F8">
      <w:pPr>
        <w:rPr>
          <w:rFonts w:ascii="Arial" w:hAnsi="Arial" w:cs="Arial"/>
          <w:b/>
        </w:rPr>
      </w:pPr>
      <w:r>
        <w:rPr>
          <w:rFonts w:ascii="Arial" w:hAnsi="Arial" w:cs="Arial"/>
          <w:b/>
        </w:rPr>
        <w:br w:type="page"/>
      </w:r>
    </w:p>
    <w:p w:rsidR="001D3509" w:rsidRPr="001D3509" w:rsidRDefault="003209F8" w:rsidP="001D3509">
      <w:pPr>
        <w:rPr>
          <w:rFonts w:ascii="Arial" w:hAnsi="Arial" w:cs="Arial"/>
          <w:b/>
          <w:bCs/>
        </w:rPr>
      </w:pPr>
      <w:r w:rsidRPr="003209F8">
        <w:lastRenderedPageBreak/>
        <w:drawing>
          <wp:inline distT="0" distB="0" distL="0" distR="0">
            <wp:extent cx="5850890" cy="5295201"/>
            <wp:effectExtent l="0" t="0" r="0" b="127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850890" cy="5295201"/>
                    </a:xfrm>
                    <a:prstGeom prst="rect">
                      <a:avLst/>
                    </a:prstGeom>
                    <a:noFill/>
                    <a:ln>
                      <a:noFill/>
                    </a:ln>
                  </pic:spPr>
                </pic:pic>
              </a:graphicData>
            </a:graphic>
          </wp:inline>
        </w:drawing>
      </w:r>
      <w:r w:rsidR="001D3509" w:rsidRPr="001D3509">
        <w:rPr>
          <w:rFonts w:ascii="Arial" w:hAnsi="Arial" w:cs="Arial"/>
          <w:b/>
          <w:bCs/>
        </w:rPr>
        <w:t xml:space="preserve">     </w:t>
      </w:r>
    </w:p>
    <w:p w:rsidR="003209F8" w:rsidRDefault="003209F8" w:rsidP="001D3509">
      <w:pPr>
        <w:rPr>
          <w:rFonts w:ascii="Arial" w:hAnsi="Arial" w:cs="Arial"/>
          <w:b/>
        </w:rPr>
      </w:pPr>
    </w:p>
    <w:p w:rsidR="003209F8" w:rsidRDefault="003209F8">
      <w:pPr>
        <w:rPr>
          <w:rFonts w:ascii="Arial" w:hAnsi="Arial" w:cs="Arial"/>
          <w:b/>
        </w:rPr>
      </w:pPr>
      <w:r>
        <w:rPr>
          <w:rFonts w:ascii="Arial" w:hAnsi="Arial" w:cs="Arial"/>
          <w:b/>
        </w:rPr>
        <w:br w:type="page"/>
      </w:r>
    </w:p>
    <w:p w:rsidR="00C25508" w:rsidRDefault="001D3509" w:rsidP="001D3509">
      <w:pPr>
        <w:rPr>
          <w:rFonts w:ascii="Arial" w:hAnsi="Arial" w:cs="Arial"/>
          <w:b/>
          <w:bCs/>
          <w:i/>
          <w:iCs/>
        </w:rPr>
      </w:pPr>
      <w:r w:rsidRPr="001D3509">
        <w:rPr>
          <w:rFonts w:ascii="Arial" w:hAnsi="Arial" w:cs="Arial"/>
          <w:b/>
        </w:rPr>
        <w:lastRenderedPageBreak/>
        <w:t xml:space="preserve">Источник </w:t>
      </w:r>
      <w:r w:rsidRPr="001D3509">
        <w:rPr>
          <w:rFonts w:ascii="Arial" w:hAnsi="Arial" w:cs="Arial"/>
          <w:b/>
          <w:lang w:val="kk-KZ"/>
        </w:rPr>
        <w:t xml:space="preserve">№0169 </w:t>
      </w:r>
      <w:r w:rsidRPr="001D3509">
        <w:rPr>
          <w:rFonts w:ascii="Arial" w:hAnsi="Arial" w:cs="Arial"/>
          <w:b/>
          <w:bCs/>
        </w:rPr>
        <w:t>Котельная</w:t>
      </w:r>
      <w:r w:rsidRPr="001D3509">
        <w:rPr>
          <w:rFonts w:ascii="Arial" w:hAnsi="Arial" w:cs="Arial"/>
          <w:b/>
          <w:bCs/>
          <w:lang w:val="kk-KZ"/>
        </w:rPr>
        <w:t xml:space="preserve"> </w:t>
      </w:r>
      <w:r w:rsidRPr="001D3509">
        <w:rPr>
          <w:rFonts w:ascii="Arial" w:hAnsi="Arial" w:cs="Arial"/>
          <w:b/>
          <w:bCs/>
          <w:i/>
          <w:iCs/>
        </w:rPr>
        <w:t xml:space="preserve">REX-75  </w:t>
      </w:r>
    </w:p>
    <w:p w:rsidR="001D3509" w:rsidRPr="001D3509" w:rsidRDefault="003209F8" w:rsidP="001D3509">
      <w:pPr>
        <w:rPr>
          <w:rFonts w:ascii="Arial" w:hAnsi="Arial" w:cs="Arial"/>
          <w:b/>
        </w:rPr>
      </w:pPr>
      <w:r w:rsidRPr="003209F8">
        <w:drawing>
          <wp:inline distT="0" distB="0" distL="0" distR="0">
            <wp:extent cx="5850890" cy="4990662"/>
            <wp:effectExtent l="0" t="0" r="0" b="635"/>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850890" cy="4990662"/>
                    </a:xfrm>
                    <a:prstGeom prst="rect">
                      <a:avLst/>
                    </a:prstGeom>
                    <a:noFill/>
                    <a:ln>
                      <a:noFill/>
                    </a:ln>
                  </pic:spPr>
                </pic:pic>
              </a:graphicData>
            </a:graphic>
          </wp:inline>
        </w:drawing>
      </w:r>
      <w:r w:rsidR="001D3509" w:rsidRPr="001D3509">
        <w:rPr>
          <w:rFonts w:ascii="Arial" w:hAnsi="Arial" w:cs="Arial"/>
          <w:b/>
          <w:bCs/>
          <w:i/>
          <w:iCs/>
        </w:rPr>
        <w:t xml:space="preserve">  </w:t>
      </w:r>
    </w:p>
    <w:p w:rsidR="003209F8" w:rsidRDefault="003209F8" w:rsidP="001D3509">
      <w:pPr>
        <w:rPr>
          <w:rFonts w:ascii="Arial" w:hAnsi="Arial" w:cs="Arial"/>
          <w:b/>
        </w:rPr>
      </w:pPr>
    </w:p>
    <w:p w:rsidR="003209F8" w:rsidRDefault="003209F8">
      <w:pPr>
        <w:rPr>
          <w:rFonts w:ascii="Arial" w:hAnsi="Arial" w:cs="Arial"/>
          <w:b/>
        </w:rPr>
      </w:pPr>
      <w:r>
        <w:rPr>
          <w:rFonts w:ascii="Arial" w:hAnsi="Arial" w:cs="Arial"/>
          <w:b/>
        </w:rPr>
        <w:br w:type="page"/>
      </w:r>
    </w:p>
    <w:p w:rsidR="00C25508" w:rsidRDefault="001D3509" w:rsidP="001D3509">
      <w:pPr>
        <w:rPr>
          <w:rFonts w:ascii="Arial" w:hAnsi="Arial" w:cs="Arial"/>
          <w:b/>
          <w:bCs/>
          <w:i/>
          <w:iCs/>
        </w:rPr>
      </w:pPr>
      <w:r w:rsidRPr="001D3509">
        <w:rPr>
          <w:rFonts w:ascii="Arial" w:hAnsi="Arial" w:cs="Arial"/>
          <w:b/>
        </w:rPr>
        <w:lastRenderedPageBreak/>
        <w:t xml:space="preserve">Источник </w:t>
      </w:r>
      <w:r w:rsidRPr="001D3509">
        <w:rPr>
          <w:rFonts w:ascii="Arial" w:hAnsi="Arial" w:cs="Arial"/>
          <w:b/>
          <w:lang w:val="kk-KZ"/>
        </w:rPr>
        <w:t>№0171-0172</w:t>
      </w:r>
      <w:r w:rsidRPr="001D3509">
        <w:rPr>
          <w:rFonts w:ascii="Arial" w:hAnsi="Arial" w:cs="Arial"/>
          <w:b/>
          <w:bCs/>
        </w:rPr>
        <w:t xml:space="preserve"> Котельная</w:t>
      </w:r>
      <w:r w:rsidRPr="001D3509">
        <w:rPr>
          <w:rFonts w:ascii="Arial" w:hAnsi="Arial" w:cs="Arial"/>
          <w:b/>
          <w:bCs/>
          <w:lang w:val="kk-KZ"/>
        </w:rPr>
        <w:t xml:space="preserve"> </w:t>
      </w:r>
      <w:r w:rsidRPr="001D3509">
        <w:rPr>
          <w:rFonts w:ascii="Arial" w:hAnsi="Arial" w:cs="Arial"/>
          <w:b/>
          <w:bCs/>
          <w:i/>
          <w:iCs/>
        </w:rPr>
        <w:t xml:space="preserve">ВВ-1535 RD  </w:t>
      </w:r>
    </w:p>
    <w:p w:rsidR="001D3509" w:rsidRPr="001D3509" w:rsidRDefault="003209F8" w:rsidP="001D3509">
      <w:pPr>
        <w:rPr>
          <w:rFonts w:ascii="Arial" w:hAnsi="Arial" w:cs="Arial"/>
          <w:b/>
        </w:rPr>
      </w:pPr>
      <w:r w:rsidRPr="003209F8">
        <w:drawing>
          <wp:inline distT="0" distB="0" distL="0" distR="0">
            <wp:extent cx="5850890" cy="4990662"/>
            <wp:effectExtent l="0" t="0" r="0" b="635"/>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850890" cy="4990662"/>
                    </a:xfrm>
                    <a:prstGeom prst="rect">
                      <a:avLst/>
                    </a:prstGeom>
                    <a:noFill/>
                    <a:ln>
                      <a:noFill/>
                    </a:ln>
                  </pic:spPr>
                </pic:pic>
              </a:graphicData>
            </a:graphic>
          </wp:inline>
        </w:drawing>
      </w:r>
      <w:r w:rsidR="001D3509" w:rsidRPr="001D3509">
        <w:rPr>
          <w:rFonts w:ascii="Arial" w:hAnsi="Arial" w:cs="Arial"/>
          <w:b/>
          <w:bCs/>
          <w:i/>
          <w:iCs/>
        </w:rPr>
        <w:t xml:space="preserve">      </w:t>
      </w:r>
    </w:p>
    <w:p w:rsidR="003209F8" w:rsidRDefault="003209F8" w:rsidP="001D3509">
      <w:pPr>
        <w:rPr>
          <w:rFonts w:ascii="Arial" w:hAnsi="Arial" w:cs="Arial"/>
          <w:b/>
        </w:rPr>
      </w:pPr>
    </w:p>
    <w:p w:rsidR="003209F8" w:rsidRDefault="003209F8">
      <w:pPr>
        <w:rPr>
          <w:rFonts w:ascii="Arial" w:hAnsi="Arial" w:cs="Arial"/>
          <w:b/>
        </w:rPr>
      </w:pPr>
      <w:r>
        <w:rPr>
          <w:rFonts w:ascii="Arial" w:hAnsi="Arial" w:cs="Arial"/>
          <w:b/>
        </w:rPr>
        <w:br w:type="page"/>
      </w:r>
    </w:p>
    <w:p w:rsidR="001D3509" w:rsidRDefault="001D3509" w:rsidP="001D3509">
      <w:pPr>
        <w:rPr>
          <w:rFonts w:ascii="Arial" w:hAnsi="Arial" w:cs="Arial"/>
          <w:b/>
          <w:bCs/>
          <w:i/>
          <w:iCs/>
          <w:lang w:val="en-US"/>
        </w:rPr>
      </w:pPr>
      <w:r w:rsidRPr="001D3509">
        <w:rPr>
          <w:rFonts w:ascii="Arial" w:hAnsi="Arial" w:cs="Arial"/>
          <w:b/>
        </w:rPr>
        <w:lastRenderedPageBreak/>
        <w:t xml:space="preserve">Источник </w:t>
      </w:r>
      <w:r w:rsidRPr="001D3509">
        <w:rPr>
          <w:rFonts w:ascii="Arial" w:hAnsi="Arial" w:cs="Arial"/>
          <w:b/>
          <w:lang w:val="kk-KZ"/>
        </w:rPr>
        <w:t>№0173</w:t>
      </w:r>
      <w:r w:rsidRPr="001D3509">
        <w:rPr>
          <w:rFonts w:ascii="Arial" w:hAnsi="Arial" w:cs="Arial"/>
          <w:b/>
          <w:bCs/>
        </w:rPr>
        <w:t xml:space="preserve"> Котельная</w:t>
      </w:r>
      <w:r w:rsidRPr="001D3509">
        <w:rPr>
          <w:rFonts w:ascii="Arial" w:hAnsi="Arial" w:cs="Arial"/>
          <w:b/>
          <w:bCs/>
          <w:lang w:val="kk-KZ"/>
        </w:rPr>
        <w:t xml:space="preserve"> </w:t>
      </w:r>
      <w:r w:rsidRPr="001D3509">
        <w:rPr>
          <w:rFonts w:ascii="Arial" w:hAnsi="Arial" w:cs="Arial"/>
          <w:b/>
          <w:bCs/>
          <w:i/>
          <w:iCs/>
        </w:rPr>
        <w:t xml:space="preserve">ВВ-150 </w:t>
      </w:r>
      <w:r w:rsidRPr="001D3509">
        <w:rPr>
          <w:rFonts w:ascii="Arial" w:hAnsi="Arial" w:cs="Arial"/>
          <w:b/>
          <w:bCs/>
          <w:i/>
          <w:iCs/>
          <w:lang w:val="en-US"/>
        </w:rPr>
        <w:t>GA</w:t>
      </w:r>
    </w:p>
    <w:p w:rsidR="00C25508" w:rsidRPr="001D3509" w:rsidRDefault="003209F8" w:rsidP="001D3509">
      <w:pPr>
        <w:rPr>
          <w:rFonts w:ascii="Arial" w:hAnsi="Arial" w:cs="Arial"/>
          <w:b/>
          <w:bCs/>
          <w:i/>
          <w:iCs/>
        </w:rPr>
      </w:pPr>
      <w:r w:rsidRPr="003209F8">
        <w:drawing>
          <wp:inline distT="0" distB="0" distL="0" distR="0">
            <wp:extent cx="5850890" cy="4840093"/>
            <wp:effectExtent l="0" t="0" r="0"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850890" cy="4840093"/>
                    </a:xfrm>
                    <a:prstGeom prst="rect">
                      <a:avLst/>
                    </a:prstGeom>
                    <a:noFill/>
                    <a:ln>
                      <a:noFill/>
                    </a:ln>
                  </pic:spPr>
                </pic:pic>
              </a:graphicData>
            </a:graphic>
          </wp:inline>
        </w:drawing>
      </w:r>
    </w:p>
    <w:p w:rsidR="003209F8" w:rsidRDefault="003209F8" w:rsidP="001D3509">
      <w:pPr>
        <w:rPr>
          <w:rFonts w:ascii="Arial" w:hAnsi="Arial" w:cs="Arial"/>
          <w:b/>
        </w:rPr>
      </w:pPr>
    </w:p>
    <w:p w:rsidR="003209F8" w:rsidRDefault="003209F8">
      <w:pPr>
        <w:rPr>
          <w:rFonts w:ascii="Arial" w:hAnsi="Arial" w:cs="Arial"/>
          <w:b/>
        </w:rPr>
      </w:pPr>
      <w:r>
        <w:rPr>
          <w:rFonts w:ascii="Arial" w:hAnsi="Arial" w:cs="Arial"/>
          <w:b/>
        </w:rPr>
        <w:br w:type="page"/>
      </w:r>
    </w:p>
    <w:p w:rsidR="001D3509" w:rsidRDefault="001D3509" w:rsidP="001D3509">
      <w:pPr>
        <w:rPr>
          <w:rFonts w:ascii="Arial" w:eastAsia="Calibri" w:hAnsi="Arial" w:cs="Arial"/>
          <w:b/>
        </w:rPr>
      </w:pPr>
      <w:r w:rsidRPr="001D3509">
        <w:rPr>
          <w:rFonts w:ascii="Arial" w:hAnsi="Arial" w:cs="Arial"/>
          <w:b/>
        </w:rPr>
        <w:lastRenderedPageBreak/>
        <w:t xml:space="preserve">Источник </w:t>
      </w:r>
      <w:r w:rsidRPr="001D3509">
        <w:rPr>
          <w:rFonts w:ascii="Arial" w:hAnsi="Arial" w:cs="Arial"/>
          <w:b/>
          <w:lang w:val="kk-KZ"/>
        </w:rPr>
        <w:t xml:space="preserve">№0174-0176,0419 </w:t>
      </w:r>
      <w:r w:rsidRPr="001D3509">
        <w:rPr>
          <w:rFonts w:ascii="Arial" w:eastAsia="Calibri" w:hAnsi="Arial" w:cs="Arial"/>
          <w:b/>
        </w:rPr>
        <w:t>Передвижной сварочный агрегат САГ</w:t>
      </w:r>
    </w:p>
    <w:p w:rsidR="00C25508" w:rsidRPr="001D3509" w:rsidRDefault="003209F8" w:rsidP="001D3509">
      <w:pPr>
        <w:rPr>
          <w:rFonts w:ascii="Arial" w:eastAsia="Calibri" w:hAnsi="Arial" w:cs="Arial"/>
          <w:b/>
        </w:rPr>
      </w:pPr>
      <w:r w:rsidRPr="003209F8">
        <w:rPr>
          <w:rFonts w:eastAsia="Calibri"/>
        </w:rPr>
        <w:drawing>
          <wp:inline distT="0" distB="0" distL="0" distR="0">
            <wp:extent cx="5850890" cy="5284687"/>
            <wp:effectExtent l="0" t="0" r="0" b="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850890" cy="5284687"/>
                    </a:xfrm>
                    <a:prstGeom prst="rect">
                      <a:avLst/>
                    </a:prstGeom>
                    <a:noFill/>
                    <a:ln>
                      <a:noFill/>
                    </a:ln>
                  </pic:spPr>
                </pic:pic>
              </a:graphicData>
            </a:graphic>
          </wp:inline>
        </w:drawing>
      </w:r>
    </w:p>
    <w:p w:rsidR="003209F8" w:rsidRDefault="003209F8" w:rsidP="001D3509">
      <w:pPr>
        <w:rPr>
          <w:rFonts w:ascii="Arial" w:eastAsia="Calibri" w:hAnsi="Arial" w:cs="Arial"/>
          <w:b/>
        </w:rPr>
      </w:pPr>
    </w:p>
    <w:p w:rsidR="003209F8" w:rsidRDefault="003209F8">
      <w:pPr>
        <w:rPr>
          <w:rFonts w:ascii="Arial" w:eastAsia="Calibri" w:hAnsi="Arial" w:cs="Arial"/>
          <w:b/>
        </w:rPr>
      </w:pPr>
      <w:r>
        <w:rPr>
          <w:rFonts w:ascii="Arial" w:eastAsia="Calibri" w:hAnsi="Arial" w:cs="Arial"/>
          <w:b/>
        </w:rPr>
        <w:br w:type="page"/>
      </w:r>
    </w:p>
    <w:p w:rsidR="001D3509" w:rsidRDefault="001D3509" w:rsidP="001D3509">
      <w:pPr>
        <w:rPr>
          <w:rFonts w:ascii="Arial" w:eastAsia="Calibri" w:hAnsi="Arial" w:cs="Arial"/>
          <w:b/>
        </w:rPr>
      </w:pPr>
      <w:r w:rsidRPr="001D3509">
        <w:rPr>
          <w:rFonts w:ascii="Arial" w:eastAsia="Calibri" w:hAnsi="Arial" w:cs="Arial"/>
          <w:b/>
        </w:rPr>
        <w:lastRenderedPageBreak/>
        <w:t>Источник №0202 Электроснабжения ДЭС ППН</w:t>
      </w:r>
    </w:p>
    <w:p w:rsidR="00C25508" w:rsidRPr="001D3509" w:rsidRDefault="003209F8" w:rsidP="001D3509">
      <w:pPr>
        <w:rPr>
          <w:rFonts w:ascii="Arial" w:eastAsia="Calibri" w:hAnsi="Arial" w:cs="Arial"/>
          <w:b/>
        </w:rPr>
      </w:pPr>
      <w:r w:rsidRPr="003209F8">
        <w:rPr>
          <w:rFonts w:eastAsia="Calibri"/>
        </w:rPr>
        <w:drawing>
          <wp:inline distT="0" distB="0" distL="0" distR="0">
            <wp:extent cx="5850890" cy="5290139"/>
            <wp:effectExtent l="0" t="0" r="0" b="635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850890" cy="5290139"/>
                    </a:xfrm>
                    <a:prstGeom prst="rect">
                      <a:avLst/>
                    </a:prstGeom>
                    <a:noFill/>
                    <a:ln>
                      <a:noFill/>
                    </a:ln>
                  </pic:spPr>
                </pic:pic>
              </a:graphicData>
            </a:graphic>
          </wp:inline>
        </w:drawing>
      </w:r>
    </w:p>
    <w:p w:rsidR="003209F8" w:rsidRDefault="003209F8" w:rsidP="001D3509">
      <w:pPr>
        <w:rPr>
          <w:rFonts w:ascii="Arial" w:hAnsi="Arial" w:cs="Arial"/>
          <w:b/>
        </w:rPr>
      </w:pPr>
    </w:p>
    <w:p w:rsidR="003209F8" w:rsidRDefault="003209F8">
      <w:pPr>
        <w:rPr>
          <w:rFonts w:ascii="Arial" w:hAnsi="Arial" w:cs="Arial"/>
          <w:b/>
        </w:rPr>
      </w:pPr>
      <w:r>
        <w:rPr>
          <w:rFonts w:ascii="Arial" w:hAnsi="Arial" w:cs="Arial"/>
          <w:b/>
        </w:rPr>
        <w:br w:type="page"/>
      </w:r>
    </w:p>
    <w:p w:rsidR="00C25508" w:rsidRDefault="001D3509" w:rsidP="001D3509">
      <w:pPr>
        <w:rPr>
          <w:rFonts w:ascii="Arial" w:hAnsi="Arial" w:cs="Arial"/>
          <w:b/>
          <w:bCs/>
        </w:rPr>
      </w:pPr>
      <w:r w:rsidRPr="001D3509">
        <w:rPr>
          <w:rFonts w:ascii="Arial" w:hAnsi="Arial" w:cs="Arial"/>
          <w:b/>
        </w:rPr>
        <w:lastRenderedPageBreak/>
        <w:t xml:space="preserve">Источник </w:t>
      </w:r>
      <w:r w:rsidRPr="001D3509">
        <w:rPr>
          <w:rFonts w:ascii="Arial" w:hAnsi="Arial" w:cs="Arial"/>
          <w:b/>
          <w:lang w:val="kk-KZ"/>
        </w:rPr>
        <w:t>№</w:t>
      </w:r>
      <w:r w:rsidRPr="001D3509">
        <w:rPr>
          <w:rFonts w:ascii="Arial" w:hAnsi="Arial" w:cs="Arial"/>
          <w:b/>
        </w:rPr>
        <w:t xml:space="preserve"> </w:t>
      </w:r>
      <w:r w:rsidRPr="001D3509">
        <w:rPr>
          <w:rFonts w:ascii="Arial" w:hAnsi="Arial" w:cs="Arial"/>
          <w:b/>
          <w:lang w:val="kk-KZ"/>
        </w:rPr>
        <w:t xml:space="preserve">6527-6703 </w:t>
      </w:r>
      <w:r w:rsidRPr="001D3509">
        <w:rPr>
          <w:rFonts w:ascii="Arial" w:hAnsi="Arial" w:cs="Arial"/>
          <w:b/>
          <w:bCs/>
        </w:rPr>
        <w:t xml:space="preserve">Скважина    </w:t>
      </w:r>
    </w:p>
    <w:p w:rsidR="001D3509" w:rsidRPr="001D3509" w:rsidRDefault="001D3509" w:rsidP="001D3509">
      <w:pPr>
        <w:rPr>
          <w:rFonts w:ascii="Arial" w:hAnsi="Arial" w:cs="Arial"/>
          <w:b/>
          <w:bCs/>
        </w:rPr>
      </w:pPr>
      <w:r w:rsidRPr="001D3509">
        <w:rPr>
          <w:rFonts w:ascii="Arial" w:hAnsi="Arial" w:cs="Arial"/>
          <w:b/>
          <w:bCs/>
        </w:rPr>
        <w:t xml:space="preserve">    </w:t>
      </w:r>
      <w:r w:rsidR="003209F8" w:rsidRPr="003209F8">
        <w:drawing>
          <wp:inline distT="0" distB="0" distL="0" distR="0">
            <wp:extent cx="5850890" cy="4930324"/>
            <wp:effectExtent l="0" t="0" r="0" b="381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850890" cy="4930324"/>
                    </a:xfrm>
                    <a:prstGeom prst="rect">
                      <a:avLst/>
                    </a:prstGeom>
                    <a:noFill/>
                    <a:ln>
                      <a:noFill/>
                    </a:ln>
                  </pic:spPr>
                </pic:pic>
              </a:graphicData>
            </a:graphic>
          </wp:inline>
        </w:drawing>
      </w:r>
      <w:r w:rsidRPr="001D3509">
        <w:rPr>
          <w:rFonts w:ascii="Arial" w:hAnsi="Arial" w:cs="Arial"/>
          <w:b/>
          <w:bCs/>
        </w:rPr>
        <w:t xml:space="preserve">                                                 </w:t>
      </w:r>
    </w:p>
    <w:p w:rsidR="003209F8" w:rsidRDefault="003209F8" w:rsidP="001D3509">
      <w:pPr>
        <w:rPr>
          <w:rFonts w:ascii="Arial" w:hAnsi="Arial" w:cs="Arial"/>
          <w:b/>
        </w:rPr>
      </w:pPr>
    </w:p>
    <w:p w:rsidR="003209F8" w:rsidRDefault="003209F8">
      <w:pPr>
        <w:rPr>
          <w:rFonts w:ascii="Arial" w:hAnsi="Arial" w:cs="Arial"/>
          <w:b/>
        </w:rPr>
      </w:pPr>
      <w:r>
        <w:rPr>
          <w:rFonts w:ascii="Arial" w:hAnsi="Arial" w:cs="Arial"/>
          <w:b/>
        </w:rPr>
        <w:br w:type="page"/>
      </w:r>
    </w:p>
    <w:p w:rsidR="001D3509" w:rsidRDefault="001D3509" w:rsidP="001D3509">
      <w:pPr>
        <w:rPr>
          <w:rFonts w:ascii="Arial" w:hAnsi="Arial" w:cs="Arial"/>
          <w:b/>
          <w:bCs/>
        </w:rPr>
      </w:pPr>
      <w:r w:rsidRPr="001D3509">
        <w:rPr>
          <w:rFonts w:ascii="Arial" w:hAnsi="Arial" w:cs="Arial"/>
          <w:b/>
        </w:rPr>
        <w:lastRenderedPageBreak/>
        <w:t xml:space="preserve">Источник </w:t>
      </w:r>
      <w:r w:rsidRPr="001D3509">
        <w:rPr>
          <w:rFonts w:ascii="Arial" w:hAnsi="Arial" w:cs="Arial"/>
          <w:b/>
          <w:lang w:val="kk-KZ"/>
        </w:rPr>
        <w:t>№6720 –</w:t>
      </w:r>
      <w:r w:rsidRPr="001D3509">
        <w:rPr>
          <w:rFonts w:ascii="Arial" w:hAnsi="Arial" w:cs="Arial"/>
          <w:b/>
        </w:rPr>
        <w:t xml:space="preserve"> </w:t>
      </w:r>
      <w:r w:rsidRPr="001D3509">
        <w:rPr>
          <w:rFonts w:ascii="Arial" w:hAnsi="Arial" w:cs="Arial"/>
          <w:b/>
          <w:lang w:val="kk-KZ"/>
        </w:rPr>
        <w:t xml:space="preserve">6729,7324-7325 </w:t>
      </w:r>
      <w:r w:rsidRPr="001D3509">
        <w:rPr>
          <w:rFonts w:ascii="Arial" w:hAnsi="Arial" w:cs="Arial"/>
          <w:b/>
          <w:bCs/>
        </w:rPr>
        <w:t xml:space="preserve">Насосная 9-МГР   </w:t>
      </w:r>
    </w:p>
    <w:p w:rsidR="00C25508" w:rsidRPr="001D3509" w:rsidRDefault="003209F8" w:rsidP="001D3509">
      <w:pPr>
        <w:rPr>
          <w:rFonts w:ascii="Arial" w:hAnsi="Arial" w:cs="Arial"/>
          <w:b/>
          <w:bCs/>
        </w:rPr>
      </w:pPr>
      <w:r w:rsidRPr="003209F8">
        <w:drawing>
          <wp:inline distT="0" distB="0" distL="0" distR="0">
            <wp:extent cx="5850890" cy="4993798"/>
            <wp:effectExtent l="0" t="0" r="0" b="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850890" cy="4993798"/>
                    </a:xfrm>
                    <a:prstGeom prst="rect">
                      <a:avLst/>
                    </a:prstGeom>
                    <a:noFill/>
                    <a:ln>
                      <a:noFill/>
                    </a:ln>
                  </pic:spPr>
                </pic:pic>
              </a:graphicData>
            </a:graphic>
          </wp:inline>
        </w:drawing>
      </w:r>
    </w:p>
    <w:p w:rsidR="003209F8" w:rsidRDefault="003209F8" w:rsidP="001D3509">
      <w:pPr>
        <w:rPr>
          <w:rFonts w:ascii="Arial" w:hAnsi="Arial" w:cs="Arial"/>
          <w:b/>
        </w:rPr>
      </w:pPr>
    </w:p>
    <w:p w:rsidR="001D3509" w:rsidRDefault="001D3509" w:rsidP="001D3509">
      <w:pPr>
        <w:rPr>
          <w:rFonts w:ascii="Arial" w:hAnsi="Arial" w:cs="Arial"/>
          <w:b/>
        </w:rPr>
      </w:pPr>
      <w:r w:rsidRPr="001D3509">
        <w:rPr>
          <w:rFonts w:ascii="Arial" w:hAnsi="Arial" w:cs="Arial"/>
          <w:b/>
        </w:rPr>
        <w:t xml:space="preserve">Источник </w:t>
      </w:r>
      <w:r w:rsidRPr="001D3509">
        <w:rPr>
          <w:rFonts w:ascii="Arial" w:hAnsi="Arial" w:cs="Arial"/>
          <w:b/>
          <w:lang w:val="kk-KZ"/>
        </w:rPr>
        <w:t xml:space="preserve">№6737-6739 </w:t>
      </w:r>
      <w:r w:rsidRPr="001D3509">
        <w:rPr>
          <w:rFonts w:ascii="Arial" w:hAnsi="Arial" w:cs="Arial"/>
          <w:b/>
        </w:rPr>
        <w:t>Сварочный пост</w:t>
      </w:r>
    </w:p>
    <w:p w:rsidR="00C25508" w:rsidRDefault="003209F8" w:rsidP="001D3509">
      <w:pPr>
        <w:rPr>
          <w:rFonts w:ascii="Arial" w:hAnsi="Arial" w:cs="Arial"/>
          <w:b/>
          <w:bCs/>
        </w:rPr>
      </w:pPr>
      <w:r w:rsidRPr="003209F8">
        <w:drawing>
          <wp:inline distT="0" distB="0" distL="0" distR="0">
            <wp:extent cx="5850890" cy="2640210"/>
            <wp:effectExtent l="0" t="0" r="0" b="8255"/>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850890" cy="2640210"/>
                    </a:xfrm>
                    <a:prstGeom prst="rect">
                      <a:avLst/>
                    </a:prstGeom>
                    <a:noFill/>
                    <a:ln>
                      <a:noFill/>
                    </a:ln>
                  </pic:spPr>
                </pic:pic>
              </a:graphicData>
            </a:graphic>
          </wp:inline>
        </w:drawing>
      </w:r>
    </w:p>
    <w:p w:rsidR="003209F8" w:rsidRDefault="003209F8" w:rsidP="001D3509">
      <w:pPr>
        <w:rPr>
          <w:rFonts w:ascii="Arial" w:hAnsi="Arial" w:cs="Arial"/>
          <w:b/>
          <w:bCs/>
        </w:rPr>
      </w:pPr>
      <w:r w:rsidRPr="003209F8">
        <w:lastRenderedPageBreak/>
        <w:drawing>
          <wp:inline distT="0" distB="0" distL="0" distR="0">
            <wp:extent cx="5850890" cy="3528159"/>
            <wp:effectExtent l="0" t="0" r="0" b="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850890" cy="3528159"/>
                    </a:xfrm>
                    <a:prstGeom prst="rect">
                      <a:avLst/>
                    </a:prstGeom>
                    <a:noFill/>
                    <a:ln>
                      <a:noFill/>
                    </a:ln>
                  </pic:spPr>
                </pic:pic>
              </a:graphicData>
            </a:graphic>
          </wp:inline>
        </w:drawing>
      </w:r>
    </w:p>
    <w:p w:rsidR="003209F8" w:rsidRPr="001D3509" w:rsidRDefault="003209F8" w:rsidP="001D3509">
      <w:pPr>
        <w:rPr>
          <w:rFonts w:ascii="Arial" w:hAnsi="Arial" w:cs="Arial"/>
          <w:b/>
          <w:bCs/>
        </w:rPr>
      </w:pPr>
    </w:p>
    <w:p w:rsidR="001D3509" w:rsidRDefault="001D3509" w:rsidP="001D3509">
      <w:pPr>
        <w:rPr>
          <w:rFonts w:ascii="Arial" w:hAnsi="Arial" w:cs="Arial"/>
          <w:b/>
        </w:rPr>
      </w:pPr>
      <w:r w:rsidRPr="001D3509">
        <w:rPr>
          <w:rFonts w:ascii="Arial" w:hAnsi="Arial" w:cs="Arial"/>
          <w:b/>
        </w:rPr>
        <w:t xml:space="preserve">Источник </w:t>
      </w:r>
      <w:r w:rsidRPr="001D3509">
        <w:rPr>
          <w:rFonts w:ascii="Arial" w:hAnsi="Arial" w:cs="Arial"/>
          <w:b/>
          <w:lang w:val="kk-KZ"/>
        </w:rPr>
        <w:t xml:space="preserve">№6740-6742 </w:t>
      </w:r>
      <w:r w:rsidRPr="001D3509">
        <w:rPr>
          <w:rFonts w:ascii="Arial" w:hAnsi="Arial" w:cs="Arial"/>
          <w:b/>
        </w:rPr>
        <w:t>Сварочный трансформатор</w:t>
      </w:r>
    </w:p>
    <w:p w:rsidR="00C25508" w:rsidRDefault="003209F8" w:rsidP="001D3509">
      <w:pPr>
        <w:rPr>
          <w:rFonts w:ascii="Arial" w:hAnsi="Arial" w:cs="Arial"/>
          <w:b/>
          <w:bCs/>
        </w:rPr>
      </w:pPr>
      <w:r w:rsidRPr="003209F8">
        <w:drawing>
          <wp:inline distT="0" distB="0" distL="0" distR="0">
            <wp:extent cx="5850890" cy="2632040"/>
            <wp:effectExtent l="0" t="0" r="0" b="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850890" cy="2632040"/>
                    </a:xfrm>
                    <a:prstGeom prst="rect">
                      <a:avLst/>
                    </a:prstGeom>
                    <a:noFill/>
                    <a:ln>
                      <a:noFill/>
                    </a:ln>
                  </pic:spPr>
                </pic:pic>
              </a:graphicData>
            </a:graphic>
          </wp:inline>
        </w:drawing>
      </w:r>
    </w:p>
    <w:p w:rsidR="003209F8" w:rsidRPr="001D3509" w:rsidRDefault="003209F8" w:rsidP="001D3509">
      <w:pPr>
        <w:rPr>
          <w:rFonts w:ascii="Arial" w:hAnsi="Arial" w:cs="Arial"/>
          <w:b/>
          <w:bCs/>
        </w:rPr>
      </w:pPr>
      <w:r w:rsidRPr="003209F8">
        <w:lastRenderedPageBreak/>
        <w:drawing>
          <wp:inline distT="0" distB="0" distL="0" distR="0">
            <wp:extent cx="5850890" cy="3460753"/>
            <wp:effectExtent l="0" t="0" r="0" b="6350"/>
            <wp:docPr id="327" name="Рисунок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850890" cy="3460753"/>
                    </a:xfrm>
                    <a:prstGeom prst="rect">
                      <a:avLst/>
                    </a:prstGeom>
                    <a:noFill/>
                    <a:ln>
                      <a:noFill/>
                    </a:ln>
                  </pic:spPr>
                </pic:pic>
              </a:graphicData>
            </a:graphic>
          </wp:inline>
        </w:drawing>
      </w:r>
    </w:p>
    <w:p w:rsidR="003209F8" w:rsidRDefault="003209F8" w:rsidP="001D3509">
      <w:pPr>
        <w:rPr>
          <w:rFonts w:ascii="Arial" w:hAnsi="Arial" w:cs="Arial"/>
          <w:b/>
        </w:rPr>
      </w:pPr>
    </w:p>
    <w:p w:rsidR="003209F8" w:rsidRDefault="003209F8">
      <w:pPr>
        <w:rPr>
          <w:rFonts w:ascii="Arial" w:hAnsi="Arial" w:cs="Arial"/>
          <w:b/>
        </w:rPr>
      </w:pPr>
      <w:r>
        <w:rPr>
          <w:rFonts w:ascii="Arial" w:hAnsi="Arial" w:cs="Arial"/>
          <w:b/>
        </w:rPr>
        <w:br w:type="page"/>
      </w:r>
    </w:p>
    <w:p w:rsidR="001D3509" w:rsidRDefault="001D3509" w:rsidP="001D3509">
      <w:pPr>
        <w:rPr>
          <w:rFonts w:ascii="Arial" w:hAnsi="Arial" w:cs="Arial"/>
          <w:b/>
        </w:rPr>
      </w:pPr>
      <w:r w:rsidRPr="001D3509">
        <w:rPr>
          <w:rFonts w:ascii="Arial" w:hAnsi="Arial" w:cs="Arial"/>
          <w:b/>
        </w:rPr>
        <w:lastRenderedPageBreak/>
        <w:t xml:space="preserve">Источник </w:t>
      </w:r>
      <w:r w:rsidRPr="001D3509">
        <w:rPr>
          <w:rFonts w:ascii="Arial" w:hAnsi="Arial" w:cs="Arial"/>
          <w:b/>
          <w:lang w:val="kk-KZ"/>
        </w:rPr>
        <w:t>№6743-6745</w:t>
      </w:r>
      <w:r w:rsidRPr="001D3509">
        <w:rPr>
          <w:rFonts w:ascii="Arial" w:hAnsi="Arial" w:cs="Arial"/>
          <w:b/>
          <w:bCs/>
        </w:rPr>
        <w:t xml:space="preserve"> </w:t>
      </w:r>
      <w:r w:rsidRPr="001D3509">
        <w:rPr>
          <w:rFonts w:ascii="Arial" w:hAnsi="Arial" w:cs="Arial"/>
          <w:b/>
        </w:rPr>
        <w:t xml:space="preserve">Пост газорезки  </w:t>
      </w:r>
    </w:p>
    <w:p w:rsidR="00C25508" w:rsidRPr="00872D73" w:rsidRDefault="003209F8" w:rsidP="001D3509">
      <w:pPr>
        <w:rPr>
          <w:rFonts w:ascii="Arial" w:hAnsi="Arial" w:cs="Arial"/>
          <w:b/>
          <w:bCs/>
          <w:lang w:val="kk-KZ"/>
        </w:rPr>
      </w:pPr>
      <w:r w:rsidRPr="003209F8">
        <w:drawing>
          <wp:inline distT="0" distB="0" distL="0" distR="0">
            <wp:extent cx="5850890" cy="4563093"/>
            <wp:effectExtent l="0" t="0" r="0" b="9525"/>
            <wp:docPr id="328" name="Рисунок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850890" cy="4563093"/>
                    </a:xfrm>
                    <a:prstGeom prst="rect">
                      <a:avLst/>
                    </a:prstGeom>
                    <a:noFill/>
                    <a:ln>
                      <a:noFill/>
                    </a:ln>
                  </pic:spPr>
                </pic:pic>
              </a:graphicData>
            </a:graphic>
          </wp:inline>
        </w:drawing>
      </w:r>
    </w:p>
    <w:p w:rsidR="003209F8" w:rsidRDefault="003209F8" w:rsidP="001D3509">
      <w:pPr>
        <w:rPr>
          <w:rFonts w:ascii="Arial" w:hAnsi="Arial" w:cs="Arial"/>
          <w:b/>
        </w:rPr>
      </w:pPr>
    </w:p>
    <w:p w:rsidR="003209F8" w:rsidRDefault="003209F8">
      <w:pPr>
        <w:rPr>
          <w:rFonts w:ascii="Arial" w:hAnsi="Arial" w:cs="Arial"/>
          <w:b/>
        </w:rPr>
      </w:pPr>
      <w:r>
        <w:rPr>
          <w:rFonts w:ascii="Arial" w:hAnsi="Arial" w:cs="Arial"/>
          <w:b/>
        </w:rPr>
        <w:br w:type="page"/>
      </w:r>
    </w:p>
    <w:p w:rsidR="001D3509" w:rsidRDefault="001D3509" w:rsidP="001D3509">
      <w:pPr>
        <w:rPr>
          <w:rFonts w:ascii="Arial" w:hAnsi="Arial" w:cs="Arial"/>
          <w:b/>
        </w:rPr>
      </w:pPr>
      <w:r w:rsidRPr="001D3509">
        <w:rPr>
          <w:rFonts w:ascii="Arial" w:hAnsi="Arial" w:cs="Arial"/>
          <w:b/>
        </w:rPr>
        <w:lastRenderedPageBreak/>
        <w:t xml:space="preserve">Источник </w:t>
      </w:r>
      <w:r w:rsidRPr="001D3509">
        <w:rPr>
          <w:rFonts w:ascii="Arial" w:hAnsi="Arial" w:cs="Arial"/>
          <w:b/>
          <w:lang w:val="kk-KZ"/>
        </w:rPr>
        <w:t>№6746-6772</w:t>
      </w:r>
      <w:r w:rsidRPr="001D3509">
        <w:rPr>
          <w:rFonts w:ascii="Arial" w:hAnsi="Arial" w:cs="Arial"/>
          <w:b/>
          <w:bCs/>
        </w:rPr>
        <w:t xml:space="preserve"> </w:t>
      </w:r>
      <w:r w:rsidRPr="001D3509">
        <w:rPr>
          <w:rFonts w:ascii="Arial" w:hAnsi="Arial" w:cs="Arial"/>
          <w:b/>
        </w:rPr>
        <w:t>Замерная установка</w:t>
      </w:r>
    </w:p>
    <w:p w:rsidR="003209F8" w:rsidRDefault="003209F8" w:rsidP="001D3509">
      <w:pPr>
        <w:rPr>
          <w:rFonts w:ascii="Arial" w:hAnsi="Arial" w:cs="Arial"/>
          <w:b/>
        </w:rPr>
      </w:pPr>
      <w:r w:rsidRPr="003209F8">
        <w:drawing>
          <wp:inline distT="0" distB="0" distL="0" distR="0">
            <wp:extent cx="5850890" cy="5417087"/>
            <wp:effectExtent l="0" t="0" r="0" b="0"/>
            <wp:docPr id="343" name="Рисунок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850890" cy="5417087"/>
                    </a:xfrm>
                    <a:prstGeom prst="rect">
                      <a:avLst/>
                    </a:prstGeom>
                    <a:noFill/>
                    <a:ln>
                      <a:noFill/>
                    </a:ln>
                  </pic:spPr>
                </pic:pic>
              </a:graphicData>
            </a:graphic>
          </wp:inline>
        </w:drawing>
      </w:r>
    </w:p>
    <w:p w:rsidR="003209F8" w:rsidRPr="001D3509" w:rsidRDefault="003209F8" w:rsidP="001D3509">
      <w:pPr>
        <w:rPr>
          <w:rFonts w:ascii="Arial" w:hAnsi="Arial" w:cs="Arial"/>
          <w:b/>
        </w:rPr>
      </w:pPr>
    </w:p>
    <w:p w:rsidR="003209F8" w:rsidRDefault="003209F8">
      <w:pPr>
        <w:rPr>
          <w:rFonts w:ascii="Arial" w:hAnsi="Arial" w:cs="Arial"/>
          <w:b/>
        </w:rPr>
      </w:pPr>
      <w:r>
        <w:rPr>
          <w:rFonts w:ascii="Arial" w:hAnsi="Arial" w:cs="Arial"/>
          <w:b/>
        </w:rPr>
        <w:br w:type="page"/>
      </w:r>
    </w:p>
    <w:p w:rsidR="001D3509" w:rsidRDefault="001D3509" w:rsidP="001D3509">
      <w:pPr>
        <w:rPr>
          <w:rFonts w:ascii="Arial" w:hAnsi="Arial" w:cs="Arial"/>
          <w:b/>
        </w:rPr>
      </w:pPr>
      <w:r w:rsidRPr="001D3509">
        <w:rPr>
          <w:rFonts w:ascii="Arial" w:hAnsi="Arial" w:cs="Arial"/>
          <w:b/>
        </w:rPr>
        <w:lastRenderedPageBreak/>
        <w:t>Источник №7328-7331 Дренажный емкость</w:t>
      </w:r>
    </w:p>
    <w:p w:rsidR="003209F8" w:rsidRDefault="003209F8" w:rsidP="001D3509">
      <w:pPr>
        <w:rPr>
          <w:rFonts w:ascii="Arial" w:hAnsi="Arial" w:cs="Arial"/>
          <w:b/>
        </w:rPr>
      </w:pPr>
      <w:r w:rsidRPr="003209F8">
        <w:drawing>
          <wp:inline distT="0" distB="0" distL="0" distR="0">
            <wp:extent cx="5850890" cy="4967318"/>
            <wp:effectExtent l="0" t="0" r="0" b="5080"/>
            <wp:docPr id="344" name="Рисунок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850890" cy="4967318"/>
                    </a:xfrm>
                    <a:prstGeom prst="rect">
                      <a:avLst/>
                    </a:prstGeom>
                    <a:noFill/>
                    <a:ln>
                      <a:noFill/>
                    </a:ln>
                  </pic:spPr>
                </pic:pic>
              </a:graphicData>
            </a:graphic>
          </wp:inline>
        </w:drawing>
      </w:r>
    </w:p>
    <w:p w:rsidR="003209F8" w:rsidRDefault="003209F8" w:rsidP="001D3509">
      <w:pPr>
        <w:rPr>
          <w:rFonts w:ascii="Arial" w:hAnsi="Arial" w:cs="Arial"/>
          <w:b/>
        </w:rPr>
      </w:pPr>
    </w:p>
    <w:p w:rsidR="003209F8" w:rsidRDefault="003209F8">
      <w:pPr>
        <w:rPr>
          <w:rFonts w:ascii="Arial" w:hAnsi="Arial" w:cs="Arial"/>
          <w:b/>
        </w:rPr>
      </w:pPr>
      <w:r>
        <w:rPr>
          <w:rFonts w:ascii="Arial" w:hAnsi="Arial" w:cs="Arial"/>
          <w:b/>
        </w:rPr>
        <w:br w:type="page"/>
      </w:r>
    </w:p>
    <w:p w:rsidR="001D3509" w:rsidRDefault="001D3509" w:rsidP="001D3509">
      <w:pPr>
        <w:rPr>
          <w:rFonts w:ascii="Arial" w:hAnsi="Arial" w:cs="Arial"/>
          <w:b/>
        </w:rPr>
      </w:pPr>
      <w:r w:rsidRPr="001D3509">
        <w:rPr>
          <w:rFonts w:ascii="Arial" w:hAnsi="Arial" w:cs="Arial"/>
          <w:b/>
        </w:rPr>
        <w:lastRenderedPageBreak/>
        <w:t>Источник №7387-7388 ГРПШ-10МС (РДГК-10М), ГСГО -100 (РДБК1-100)</w:t>
      </w:r>
    </w:p>
    <w:p w:rsidR="003209F8" w:rsidRDefault="003209F8" w:rsidP="001D3509">
      <w:pPr>
        <w:rPr>
          <w:rFonts w:ascii="Arial" w:hAnsi="Arial" w:cs="Arial"/>
          <w:b/>
        </w:rPr>
      </w:pPr>
      <w:r w:rsidRPr="003209F8">
        <w:drawing>
          <wp:inline distT="0" distB="0" distL="0" distR="0">
            <wp:extent cx="5850890" cy="5396059"/>
            <wp:effectExtent l="0" t="0" r="0" b="0"/>
            <wp:docPr id="345" name="Рисунок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850890" cy="5396059"/>
                    </a:xfrm>
                    <a:prstGeom prst="rect">
                      <a:avLst/>
                    </a:prstGeom>
                    <a:noFill/>
                    <a:ln>
                      <a:noFill/>
                    </a:ln>
                  </pic:spPr>
                </pic:pic>
              </a:graphicData>
            </a:graphic>
          </wp:inline>
        </w:drawing>
      </w:r>
    </w:p>
    <w:p w:rsidR="003209F8" w:rsidRPr="001D3509" w:rsidRDefault="003209F8" w:rsidP="001D3509">
      <w:pPr>
        <w:rPr>
          <w:rFonts w:ascii="Arial" w:hAnsi="Arial" w:cs="Arial"/>
          <w:b/>
        </w:rPr>
      </w:pPr>
    </w:p>
    <w:p w:rsidR="003209F8" w:rsidRDefault="003209F8">
      <w:pPr>
        <w:rPr>
          <w:rFonts w:ascii="Arial" w:hAnsi="Arial" w:cs="Arial"/>
          <w:b/>
        </w:rPr>
      </w:pPr>
      <w:r>
        <w:rPr>
          <w:rFonts w:ascii="Arial" w:hAnsi="Arial" w:cs="Arial"/>
          <w:b/>
        </w:rPr>
        <w:br w:type="page"/>
      </w:r>
    </w:p>
    <w:p w:rsidR="001D3509" w:rsidRDefault="001D3509" w:rsidP="001D3509">
      <w:pPr>
        <w:rPr>
          <w:rFonts w:ascii="Arial" w:hAnsi="Arial" w:cs="Arial"/>
          <w:b/>
        </w:rPr>
      </w:pPr>
      <w:r w:rsidRPr="001D3509">
        <w:rPr>
          <w:rFonts w:ascii="Arial" w:hAnsi="Arial" w:cs="Arial"/>
          <w:b/>
        </w:rPr>
        <w:lastRenderedPageBreak/>
        <w:t xml:space="preserve">Источник №7436-7450 АГЗУ </w:t>
      </w:r>
    </w:p>
    <w:p w:rsidR="003209F8" w:rsidRDefault="003209F8" w:rsidP="001D3509">
      <w:pPr>
        <w:rPr>
          <w:rFonts w:ascii="Arial" w:hAnsi="Arial" w:cs="Arial"/>
          <w:b/>
        </w:rPr>
      </w:pPr>
      <w:r w:rsidRPr="003209F8">
        <w:drawing>
          <wp:inline distT="0" distB="0" distL="0" distR="0">
            <wp:extent cx="5850890" cy="5237179"/>
            <wp:effectExtent l="0" t="0" r="0" b="1905"/>
            <wp:docPr id="348" name="Рисунок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850890" cy="5237179"/>
                    </a:xfrm>
                    <a:prstGeom prst="rect">
                      <a:avLst/>
                    </a:prstGeom>
                    <a:noFill/>
                    <a:ln>
                      <a:noFill/>
                    </a:ln>
                  </pic:spPr>
                </pic:pic>
              </a:graphicData>
            </a:graphic>
          </wp:inline>
        </w:drawing>
      </w:r>
    </w:p>
    <w:p w:rsidR="003209F8" w:rsidRPr="001D3509" w:rsidRDefault="003209F8" w:rsidP="001D3509">
      <w:pPr>
        <w:rPr>
          <w:rFonts w:ascii="Arial" w:hAnsi="Arial" w:cs="Arial"/>
          <w:b/>
        </w:rPr>
      </w:pPr>
    </w:p>
    <w:p w:rsidR="003209F8" w:rsidRDefault="003209F8">
      <w:pPr>
        <w:rPr>
          <w:rFonts w:ascii="Arial" w:hAnsi="Arial" w:cs="Arial"/>
          <w:b/>
        </w:rPr>
      </w:pPr>
      <w:r>
        <w:rPr>
          <w:rFonts w:ascii="Arial" w:hAnsi="Arial" w:cs="Arial"/>
          <w:b/>
        </w:rPr>
        <w:br w:type="page"/>
      </w:r>
    </w:p>
    <w:p w:rsidR="001D3509" w:rsidRDefault="001D3509" w:rsidP="001D3509">
      <w:pPr>
        <w:rPr>
          <w:rFonts w:ascii="Arial" w:hAnsi="Arial" w:cs="Arial"/>
          <w:b/>
        </w:rPr>
      </w:pPr>
      <w:r w:rsidRPr="001D3509">
        <w:rPr>
          <w:rFonts w:ascii="Arial" w:hAnsi="Arial" w:cs="Arial"/>
          <w:b/>
        </w:rPr>
        <w:lastRenderedPageBreak/>
        <w:t>Источник №7451-7465 Дренажный емкость на ГЗУ</w:t>
      </w:r>
    </w:p>
    <w:p w:rsidR="003209F8" w:rsidRPr="001D3509" w:rsidRDefault="003209F8" w:rsidP="001D3509">
      <w:pPr>
        <w:rPr>
          <w:rFonts w:ascii="Arial" w:hAnsi="Arial" w:cs="Arial"/>
          <w:b/>
        </w:rPr>
      </w:pPr>
      <w:r w:rsidRPr="003209F8">
        <w:drawing>
          <wp:inline distT="0" distB="0" distL="0" distR="0">
            <wp:extent cx="5850890" cy="5179157"/>
            <wp:effectExtent l="0" t="0" r="0" b="2540"/>
            <wp:docPr id="349" name="Рисунок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850890" cy="5179157"/>
                    </a:xfrm>
                    <a:prstGeom prst="rect">
                      <a:avLst/>
                    </a:prstGeom>
                    <a:noFill/>
                    <a:ln>
                      <a:noFill/>
                    </a:ln>
                  </pic:spPr>
                </pic:pic>
              </a:graphicData>
            </a:graphic>
          </wp:inline>
        </w:drawing>
      </w:r>
    </w:p>
    <w:p w:rsidR="001D3509" w:rsidRDefault="001D3509" w:rsidP="001D3509">
      <w:pPr>
        <w:tabs>
          <w:tab w:val="left" w:pos="0"/>
          <w:tab w:val="left" w:pos="993"/>
          <w:tab w:val="left" w:pos="1134"/>
        </w:tabs>
        <w:jc w:val="center"/>
        <w:rPr>
          <w:rFonts w:ascii="Arial" w:hAnsi="Arial" w:cs="Arial"/>
          <w:b/>
        </w:rPr>
      </w:pPr>
    </w:p>
    <w:p w:rsidR="003209F8" w:rsidRDefault="003209F8">
      <w:pPr>
        <w:rPr>
          <w:rFonts w:ascii="Arial" w:hAnsi="Arial" w:cs="Arial"/>
          <w:b/>
        </w:rPr>
      </w:pPr>
      <w:r>
        <w:rPr>
          <w:rFonts w:ascii="Arial" w:hAnsi="Arial" w:cs="Arial"/>
          <w:b/>
        </w:rPr>
        <w:br w:type="page"/>
      </w:r>
    </w:p>
    <w:p w:rsidR="003209F8" w:rsidRDefault="003209F8" w:rsidP="003209F8">
      <w:pPr>
        <w:tabs>
          <w:tab w:val="left" w:pos="0"/>
          <w:tab w:val="left" w:pos="993"/>
          <w:tab w:val="left" w:pos="1134"/>
        </w:tabs>
        <w:jc w:val="center"/>
        <w:rPr>
          <w:rFonts w:ascii="Arial" w:hAnsi="Arial" w:cs="Arial"/>
          <w:b/>
          <w:u w:val="single"/>
        </w:rPr>
      </w:pPr>
      <w:r>
        <w:rPr>
          <w:rFonts w:ascii="Arial" w:hAnsi="Arial" w:cs="Arial"/>
          <w:b/>
          <w:u w:val="single"/>
        </w:rPr>
        <w:lastRenderedPageBreak/>
        <w:t>П</w:t>
      </w:r>
      <w:r w:rsidRPr="00485CAB">
        <w:rPr>
          <w:rFonts w:ascii="Arial" w:hAnsi="Arial" w:cs="Arial"/>
          <w:b/>
          <w:u w:val="single"/>
        </w:rPr>
        <w:t>ри эксплуатации месторождения</w:t>
      </w:r>
      <w:r w:rsidRPr="00485CAB">
        <w:rPr>
          <w:rFonts w:ascii="Arial" w:hAnsi="Arial" w:cs="Arial"/>
          <w:u w:val="single"/>
        </w:rPr>
        <w:t xml:space="preserve"> </w:t>
      </w:r>
      <w:r w:rsidRPr="00485CAB">
        <w:rPr>
          <w:rFonts w:ascii="Arial" w:hAnsi="Arial" w:cs="Arial"/>
          <w:b/>
          <w:u w:val="single"/>
        </w:rPr>
        <w:t>на 202</w:t>
      </w:r>
      <w:r>
        <w:rPr>
          <w:rFonts w:ascii="Arial" w:hAnsi="Arial" w:cs="Arial"/>
          <w:b/>
          <w:u w:val="single"/>
          <w:lang w:val="kk-KZ"/>
        </w:rPr>
        <w:t>4</w:t>
      </w:r>
      <w:r>
        <w:rPr>
          <w:rFonts w:ascii="Arial" w:hAnsi="Arial" w:cs="Arial"/>
          <w:b/>
          <w:u w:val="single"/>
        </w:rPr>
        <w:t>г</w:t>
      </w:r>
    </w:p>
    <w:p w:rsidR="003209F8" w:rsidRDefault="003209F8" w:rsidP="003209F8">
      <w:pPr>
        <w:tabs>
          <w:tab w:val="left" w:pos="0"/>
          <w:tab w:val="left" w:pos="993"/>
          <w:tab w:val="left" w:pos="1134"/>
        </w:tabs>
        <w:jc w:val="center"/>
        <w:rPr>
          <w:rFonts w:ascii="Arial" w:hAnsi="Arial" w:cs="Arial"/>
          <w:b/>
        </w:rPr>
      </w:pPr>
    </w:p>
    <w:p w:rsidR="003209F8" w:rsidRDefault="003209F8" w:rsidP="003209F8">
      <w:pPr>
        <w:rPr>
          <w:rFonts w:ascii="Arial" w:hAnsi="Arial" w:cs="Arial"/>
          <w:b/>
          <w:bCs/>
        </w:rPr>
      </w:pPr>
      <w:r w:rsidRPr="001D3509">
        <w:rPr>
          <w:rFonts w:ascii="Arial" w:hAnsi="Arial" w:cs="Arial"/>
          <w:b/>
        </w:rPr>
        <w:t xml:space="preserve">Источник </w:t>
      </w:r>
      <w:r w:rsidRPr="001D3509">
        <w:rPr>
          <w:rFonts w:ascii="Arial" w:hAnsi="Arial" w:cs="Arial"/>
          <w:b/>
          <w:lang w:val="kk-KZ"/>
        </w:rPr>
        <w:t>№</w:t>
      </w:r>
      <w:r w:rsidRPr="001D3509">
        <w:rPr>
          <w:rFonts w:ascii="Arial" w:hAnsi="Arial" w:cs="Arial"/>
          <w:b/>
        </w:rPr>
        <w:t xml:space="preserve"> </w:t>
      </w:r>
      <w:r w:rsidRPr="001D3509">
        <w:rPr>
          <w:rFonts w:ascii="Arial" w:hAnsi="Arial" w:cs="Arial"/>
          <w:b/>
          <w:lang w:val="kk-KZ"/>
        </w:rPr>
        <w:t xml:space="preserve">0148-0163, 0336-0342 </w:t>
      </w:r>
      <w:r w:rsidRPr="001D3509">
        <w:rPr>
          <w:rFonts w:ascii="Arial" w:hAnsi="Arial" w:cs="Arial"/>
          <w:b/>
          <w:bCs/>
        </w:rPr>
        <w:t xml:space="preserve">Резервуары            </w:t>
      </w:r>
    </w:p>
    <w:p w:rsidR="003209F8" w:rsidRDefault="003209F8" w:rsidP="003209F8">
      <w:pPr>
        <w:rPr>
          <w:rFonts w:ascii="Arial" w:hAnsi="Arial" w:cs="Arial"/>
          <w:b/>
          <w:bCs/>
        </w:rPr>
      </w:pPr>
      <w:r w:rsidRPr="003209F8">
        <w:drawing>
          <wp:inline distT="0" distB="0" distL="0" distR="0">
            <wp:extent cx="5850890" cy="4064842"/>
            <wp:effectExtent l="0" t="0" r="0" b="0"/>
            <wp:docPr id="404" name="Рисунок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850890" cy="4064842"/>
                    </a:xfrm>
                    <a:prstGeom prst="rect">
                      <a:avLst/>
                    </a:prstGeom>
                    <a:noFill/>
                    <a:ln>
                      <a:noFill/>
                    </a:ln>
                  </pic:spPr>
                </pic:pic>
              </a:graphicData>
            </a:graphic>
          </wp:inline>
        </w:drawing>
      </w:r>
    </w:p>
    <w:p w:rsidR="003209F8" w:rsidRDefault="003209F8" w:rsidP="003209F8">
      <w:pPr>
        <w:rPr>
          <w:rFonts w:ascii="Arial" w:hAnsi="Arial" w:cs="Arial"/>
          <w:b/>
          <w:bCs/>
        </w:rPr>
      </w:pPr>
      <w:r w:rsidRPr="003209F8">
        <w:lastRenderedPageBreak/>
        <w:drawing>
          <wp:inline distT="0" distB="0" distL="0" distR="0">
            <wp:extent cx="5850890" cy="4131504"/>
            <wp:effectExtent l="0" t="0" r="0" b="2540"/>
            <wp:docPr id="405" name="Рисунок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850890" cy="4131504"/>
                    </a:xfrm>
                    <a:prstGeom prst="rect">
                      <a:avLst/>
                    </a:prstGeom>
                    <a:noFill/>
                    <a:ln>
                      <a:noFill/>
                    </a:ln>
                  </pic:spPr>
                </pic:pic>
              </a:graphicData>
            </a:graphic>
          </wp:inline>
        </w:drawing>
      </w:r>
      <w:r w:rsidRPr="001D3509">
        <w:rPr>
          <w:rFonts w:ascii="Arial" w:hAnsi="Arial" w:cs="Arial"/>
          <w:b/>
          <w:bCs/>
        </w:rPr>
        <w:t xml:space="preserve"> </w:t>
      </w:r>
    </w:p>
    <w:p w:rsidR="003209F8" w:rsidRDefault="003209F8" w:rsidP="003209F8">
      <w:pPr>
        <w:rPr>
          <w:rFonts w:ascii="Arial" w:hAnsi="Arial" w:cs="Arial"/>
          <w:b/>
          <w:bCs/>
        </w:rPr>
      </w:pPr>
      <w:r w:rsidRPr="001D3509">
        <w:rPr>
          <w:rFonts w:ascii="Arial" w:hAnsi="Arial" w:cs="Arial"/>
          <w:b/>
          <w:bCs/>
        </w:rPr>
        <w:t xml:space="preserve">   </w:t>
      </w:r>
    </w:p>
    <w:p w:rsidR="003209F8" w:rsidRPr="001D3509" w:rsidRDefault="003209F8" w:rsidP="003209F8">
      <w:pPr>
        <w:rPr>
          <w:rFonts w:ascii="Arial" w:hAnsi="Arial" w:cs="Arial"/>
          <w:b/>
          <w:bCs/>
        </w:rPr>
      </w:pPr>
      <w:r w:rsidRPr="001D3509">
        <w:rPr>
          <w:rFonts w:ascii="Arial" w:hAnsi="Arial" w:cs="Arial"/>
          <w:b/>
          <w:bCs/>
        </w:rPr>
        <w:t xml:space="preserve">                                         </w:t>
      </w:r>
    </w:p>
    <w:p w:rsidR="003209F8" w:rsidRDefault="003209F8" w:rsidP="003209F8">
      <w:pPr>
        <w:rPr>
          <w:rFonts w:ascii="Arial" w:hAnsi="Arial" w:cs="Arial"/>
          <w:b/>
        </w:rPr>
      </w:pPr>
      <w:r>
        <w:rPr>
          <w:rFonts w:ascii="Arial" w:hAnsi="Arial" w:cs="Arial"/>
          <w:b/>
        </w:rPr>
        <w:br w:type="page"/>
      </w:r>
    </w:p>
    <w:p w:rsidR="003209F8" w:rsidRDefault="003209F8" w:rsidP="003209F8">
      <w:pPr>
        <w:rPr>
          <w:rFonts w:ascii="Arial" w:hAnsi="Arial" w:cs="Arial"/>
          <w:b/>
        </w:rPr>
      </w:pPr>
      <w:r w:rsidRPr="001D3509">
        <w:rPr>
          <w:rFonts w:ascii="Arial" w:hAnsi="Arial" w:cs="Arial"/>
          <w:b/>
        </w:rPr>
        <w:lastRenderedPageBreak/>
        <w:t xml:space="preserve">Источник </w:t>
      </w:r>
      <w:r w:rsidRPr="001D3509">
        <w:rPr>
          <w:rFonts w:ascii="Arial" w:hAnsi="Arial" w:cs="Arial"/>
          <w:b/>
          <w:lang w:val="kk-KZ"/>
        </w:rPr>
        <w:t xml:space="preserve">№0165-0166 </w:t>
      </w:r>
      <w:r w:rsidRPr="001D3509">
        <w:rPr>
          <w:rFonts w:ascii="Arial" w:hAnsi="Arial" w:cs="Arial"/>
          <w:b/>
        </w:rPr>
        <w:t>Печь марки ПТ-16-150М для отопления</w:t>
      </w:r>
    </w:p>
    <w:p w:rsidR="003209F8" w:rsidRDefault="003209F8" w:rsidP="003209F8">
      <w:pPr>
        <w:rPr>
          <w:rFonts w:ascii="Arial" w:hAnsi="Arial" w:cs="Arial"/>
          <w:b/>
        </w:rPr>
      </w:pPr>
      <w:r w:rsidRPr="003209F8">
        <w:drawing>
          <wp:inline distT="0" distB="0" distL="0" distR="0" wp14:anchorId="7FF7C821" wp14:editId="5FC598B1">
            <wp:extent cx="5850890" cy="5262606"/>
            <wp:effectExtent l="0" t="0" r="0" b="0"/>
            <wp:docPr id="384" name="Рисунок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850890" cy="5262606"/>
                    </a:xfrm>
                    <a:prstGeom prst="rect">
                      <a:avLst/>
                    </a:prstGeom>
                    <a:noFill/>
                    <a:ln>
                      <a:noFill/>
                    </a:ln>
                  </pic:spPr>
                </pic:pic>
              </a:graphicData>
            </a:graphic>
          </wp:inline>
        </w:drawing>
      </w:r>
    </w:p>
    <w:p w:rsidR="003209F8" w:rsidRPr="001D3509" w:rsidRDefault="003209F8" w:rsidP="003209F8">
      <w:pPr>
        <w:rPr>
          <w:rFonts w:ascii="Arial" w:hAnsi="Arial" w:cs="Arial"/>
          <w:b/>
        </w:rPr>
      </w:pPr>
      <w:r w:rsidRPr="003209F8">
        <w:drawing>
          <wp:inline distT="0" distB="0" distL="0" distR="0" wp14:anchorId="3A7F9E22" wp14:editId="4CE26467">
            <wp:extent cx="5850890" cy="1293610"/>
            <wp:effectExtent l="0" t="0" r="0" b="1905"/>
            <wp:docPr id="385" name="Рисунок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850890" cy="1293610"/>
                    </a:xfrm>
                    <a:prstGeom prst="rect">
                      <a:avLst/>
                    </a:prstGeom>
                    <a:noFill/>
                    <a:ln>
                      <a:noFill/>
                    </a:ln>
                  </pic:spPr>
                </pic:pic>
              </a:graphicData>
            </a:graphic>
          </wp:inline>
        </w:drawing>
      </w:r>
    </w:p>
    <w:p w:rsidR="003209F8" w:rsidRDefault="003209F8" w:rsidP="003209F8">
      <w:pPr>
        <w:rPr>
          <w:rFonts w:ascii="Arial" w:hAnsi="Arial" w:cs="Arial"/>
          <w:b/>
        </w:rPr>
      </w:pPr>
    </w:p>
    <w:p w:rsidR="003209F8" w:rsidRDefault="003209F8" w:rsidP="003209F8">
      <w:pPr>
        <w:rPr>
          <w:rFonts w:ascii="Arial" w:hAnsi="Arial" w:cs="Arial"/>
          <w:b/>
        </w:rPr>
      </w:pPr>
      <w:r>
        <w:rPr>
          <w:rFonts w:ascii="Arial" w:hAnsi="Arial" w:cs="Arial"/>
          <w:b/>
        </w:rPr>
        <w:br w:type="page"/>
      </w:r>
    </w:p>
    <w:p w:rsidR="003209F8" w:rsidRPr="001D3509" w:rsidRDefault="003209F8" w:rsidP="003209F8">
      <w:pPr>
        <w:rPr>
          <w:rFonts w:ascii="Arial" w:hAnsi="Arial" w:cs="Arial"/>
          <w:b/>
          <w:bCs/>
        </w:rPr>
      </w:pPr>
      <w:r w:rsidRPr="003209F8">
        <w:lastRenderedPageBreak/>
        <w:drawing>
          <wp:inline distT="0" distB="0" distL="0" distR="0" wp14:anchorId="2432AC65" wp14:editId="470C6486">
            <wp:extent cx="5850890" cy="5295201"/>
            <wp:effectExtent l="0" t="0" r="0" b="1270"/>
            <wp:docPr id="386" name="Рисунок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850890" cy="5295201"/>
                    </a:xfrm>
                    <a:prstGeom prst="rect">
                      <a:avLst/>
                    </a:prstGeom>
                    <a:noFill/>
                    <a:ln>
                      <a:noFill/>
                    </a:ln>
                  </pic:spPr>
                </pic:pic>
              </a:graphicData>
            </a:graphic>
          </wp:inline>
        </w:drawing>
      </w:r>
      <w:r w:rsidRPr="001D3509">
        <w:rPr>
          <w:rFonts w:ascii="Arial" w:hAnsi="Arial" w:cs="Arial"/>
          <w:b/>
          <w:bCs/>
        </w:rPr>
        <w:t xml:space="preserve">     </w:t>
      </w:r>
    </w:p>
    <w:p w:rsidR="003209F8" w:rsidRDefault="003209F8" w:rsidP="003209F8">
      <w:pPr>
        <w:rPr>
          <w:rFonts w:ascii="Arial" w:hAnsi="Arial" w:cs="Arial"/>
          <w:b/>
        </w:rPr>
      </w:pPr>
    </w:p>
    <w:p w:rsidR="003209F8" w:rsidRDefault="003209F8" w:rsidP="003209F8">
      <w:pPr>
        <w:rPr>
          <w:rFonts w:ascii="Arial" w:hAnsi="Arial" w:cs="Arial"/>
          <w:b/>
        </w:rPr>
      </w:pPr>
      <w:r>
        <w:rPr>
          <w:rFonts w:ascii="Arial" w:hAnsi="Arial" w:cs="Arial"/>
          <w:b/>
        </w:rPr>
        <w:br w:type="page"/>
      </w:r>
    </w:p>
    <w:p w:rsidR="003209F8" w:rsidRDefault="003209F8" w:rsidP="003209F8">
      <w:pPr>
        <w:rPr>
          <w:rFonts w:ascii="Arial" w:hAnsi="Arial" w:cs="Arial"/>
          <w:b/>
          <w:bCs/>
          <w:i/>
          <w:iCs/>
        </w:rPr>
      </w:pPr>
      <w:r w:rsidRPr="001D3509">
        <w:rPr>
          <w:rFonts w:ascii="Arial" w:hAnsi="Arial" w:cs="Arial"/>
          <w:b/>
        </w:rPr>
        <w:lastRenderedPageBreak/>
        <w:t xml:space="preserve">Источник </w:t>
      </w:r>
      <w:r w:rsidRPr="001D3509">
        <w:rPr>
          <w:rFonts w:ascii="Arial" w:hAnsi="Arial" w:cs="Arial"/>
          <w:b/>
          <w:lang w:val="kk-KZ"/>
        </w:rPr>
        <w:t xml:space="preserve">№0169 </w:t>
      </w:r>
      <w:r w:rsidRPr="001D3509">
        <w:rPr>
          <w:rFonts w:ascii="Arial" w:hAnsi="Arial" w:cs="Arial"/>
          <w:b/>
          <w:bCs/>
        </w:rPr>
        <w:t>Котельная</w:t>
      </w:r>
      <w:r w:rsidRPr="001D3509">
        <w:rPr>
          <w:rFonts w:ascii="Arial" w:hAnsi="Arial" w:cs="Arial"/>
          <w:b/>
          <w:bCs/>
          <w:lang w:val="kk-KZ"/>
        </w:rPr>
        <w:t xml:space="preserve"> </w:t>
      </w:r>
      <w:r w:rsidRPr="001D3509">
        <w:rPr>
          <w:rFonts w:ascii="Arial" w:hAnsi="Arial" w:cs="Arial"/>
          <w:b/>
          <w:bCs/>
          <w:i/>
          <w:iCs/>
        </w:rPr>
        <w:t xml:space="preserve">REX-75  </w:t>
      </w:r>
    </w:p>
    <w:p w:rsidR="003209F8" w:rsidRPr="001D3509" w:rsidRDefault="003209F8" w:rsidP="003209F8">
      <w:pPr>
        <w:rPr>
          <w:rFonts w:ascii="Arial" w:hAnsi="Arial" w:cs="Arial"/>
          <w:b/>
        </w:rPr>
      </w:pPr>
      <w:r w:rsidRPr="003209F8">
        <w:drawing>
          <wp:inline distT="0" distB="0" distL="0" distR="0" wp14:anchorId="41794D9C" wp14:editId="65A326D9">
            <wp:extent cx="5850890" cy="4990662"/>
            <wp:effectExtent l="0" t="0" r="0" b="635"/>
            <wp:docPr id="387" name="Рисунок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850890" cy="4990662"/>
                    </a:xfrm>
                    <a:prstGeom prst="rect">
                      <a:avLst/>
                    </a:prstGeom>
                    <a:noFill/>
                    <a:ln>
                      <a:noFill/>
                    </a:ln>
                  </pic:spPr>
                </pic:pic>
              </a:graphicData>
            </a:graphic>
          </wp:inline>
        </w:drawing>
      </w:r>
      <w:r w:rsidRPr="001D3509">
        <w:rPr>
          <w:rFonts w:ascii="Arial" w:hAnsi="Arial" w:cs="Arial"/>
          <w:b/>
          <w:bCs/>
          <w:i/>
          <w:iCs/>
        </w:rPr>
        <w:t xml:space="preserve">  </w:t>
      </w:r>
    </w:p>
    <w:p w:rsidR="003209F8" w:rsidRDefault="003209F8" w:rsidP="003209F8">
      <w:pPr>
        <w:rPr>
          <w:rFonts w:ascii="Arial" w:hAnsi="Arial" w:cs="Arial"/>
          <w:b/>
        </w:rPr>
      </w:pPr>
    </w:p>
    <w:p w:rsidR="003209F8" w:rsidRDefault="003209F8" w:rsidP="003209F8">
      <w:pPr>
        <w:rPr>
          <w:rFonts w:ascii="Arial" w:hAnsi="Arial" w:cs="Arial"/>
          <w:b/>
        </w:rPr>
      </w:pPr>
      <w:r>
        <w:rPr>
          <w:rFonts w:ascii="Arial" w:hAnsi="Arial" w:cs="Arial"/>
          <w:b/>
        </w:rPr>
        <w:br w:type="page"/>
      </w:r>
    </w:p>
    <w:p w:rsidR="003209F8" w:rsidRDefault="003209F8" w:rsidP="003209F8">
      <w:pPr>
        <w:rPr>
          <w:rFonts w:ascii="Arial" w:hAnsi="Arial" w:cs="Arial"/>
          <w:b/>
          <w:bCs/>
          <w:i/>
          <w:iCs/>
        </w:rPr>
      </w:pPr>
      <w:r w:rsidRPr="001D3509">
        <w:rPr>
          <w:rFonts w:ascii="Arial" w:hAnsi="Arial" w:cs="Arial"/>
          <w:b/>
        </w:rPr>
        <w:lastRenderedPageBreak/>
        <w:t xml:space="preserve">Источник </w:t>
      </w:r>
      <w:r w:rsidRPr="001D3509">
        <w:rPr>
          <w:rFonts w:ascii="Arial" w:hAnsi="Arial" w:cs="Arial"/>
          <w:b/>
          <w:lang w:val="kk-KZ"/>
        </w:rPr>
        <w:t>№0171-0172</w:t>
      </w:r>
      <w:r w:rsidRPr="001D3509">
        <w:rPr>
          <w:rFonts w:ascii="Arial" w:hAnsi="Arial" w:cs="Arial"/>
          <w:b/>
          <w:bCs/>
        </w:rPr>
        <w:t xml:space="preserve"> Котельная</w:t>
      </w:r>
      <w:r w:rsidRPr="001D3509">
        <w:rPr>
          <w:rFonts w:ascii="Arial" w:hAnsi="Arial" w:cs="Arial"/>
          <w:b/>
          <w:bCs/>
          <w:lang w:val="kk-KZ"/>
        </w:rPr>
        <w:t xml:space="preserve"> </w:t>
      </w:r>
      <w:r w:rsidRPr="001D3509">
        <w:rPr>
          <w:rFonts w:ascii="Arial" w:hAnsi="Arial" w:cs="Arial"/>
          <w:b/>
          <w:bCs/>
          <w:i/>
          <w:iCs/>
        </w:rPr>
        <w:t xml:space="preserve">ВВ-1535 RD  </w:t>
      </w:r>
    </w:p>
    <w:p w:rsidR="003209F8" w:rsidRPr="001D3509" w:rsidRDefault="003209F8" w:rsidP="003209F8">
      <w:pPr>
        <w:rPr>
          <w:rFonts w:ascii="Arial" w:hAnsi="Arial" w:cs="Arial"/>
          <w:b/>
        </w:rPr>
      </w:pPr>
      <w:r w:rsidRPr="003209F8">
        <w:drawing>
          <wp:inline distT="0" distB="0" distL="0" distR="0" wp14:anchorId="3F16301E" wp14:editId="5140CE35">
            <wp:extent cx="5850890" cy="4990662"/>
            <wp:effectExtent l="0" t="0" r="0" b="635"/>
            <wp:docPr id="388" name="Рисунок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850890" cy="4990662"/>
                    </a:xfrm>
                    <a:prstGeom prst="rect">
                      <a:avLst/>
                    </a:prstGeom>
                    <a:noFill/>
                    <a:ln>
                      <a:noFill/>
                    </a:ln>
                  </pic:spPr>
                </pic:pic>
              </a:graphicData>
            </a:graphic>
          </wp:inline>
        </w:drawing>
      </w:r>
      <w:r w:rsidRPr="001D3509">
        <w:rPr>
          <w:rFonts w:ascii="Arial" w:hAnsi="Arial" w:cs="Arial"/>
          <w:b/>
          <w:bCs/>
          <w:i/>
          <w:iCs/>
        </w:rPr>
        <w:t xml:space="preserve">      </w:t>
      </w:r>
    </w:p>
    <w:p w:rsidR="003209F8" w:rsidRDefault="003209F8" w:rsidP="003209F8">
      <w:pPr>
        <w:rPr>
          <w:rFonts w:ascii="Arial" w:hAnsi="Arial" w:cs="Arial"/>
          <w:b/>
        </w:rPr>
      </w:pPr>
    </w:p>
    <w:p w:rsidR="003209F8" w:rsidRDefault="003209F8" w:rsidP="003209F8">
      <w:pPr>
        <w:rPr>
          <w:rFonts w:ascii="Arial" w:hAnsi="Arial" w:cs="Arial"/>
          <w:b/>
        </w:rPr>
      </w:pPr>
      <w:r>
        <w:rPr>
          <w:rFonts w:ascii="Arial" w:hAnsi="Arial" w:cs="Arial"/>
          <w:b/>
        </w:rPr>
        <w:br w:type="page"/>
      </w:r>
    </w:p>
    <w:p w:rsidR="003209F8" w:rsidRDefault="003209F8" w:rsidP="003209F8">
      <w:pPr>
        <w:rPr>
          <w:rFonts w:ascii="Arial" w:hAnsi="Arial" w:cs="Arial"/>
          <w:b/>
          <w:bCs/>
          <w:i/>
          <w:iCs/>
          <w:lang w:val="en-US"/>
        </w:rPr>
      </w:pPr>
      <w:r w:rsidRPr="001D3509">
        <w:rPr>
          <w:rFonts w:ascii="Arial" w:hAnsi="Arial" w:cs="Arial"/>
          <w:b/>
        </w:rPr>
        <w:lastRenderedPageBreak/>
        <w:t xml:space="preserve">Источник </w:t>
      </w:r>
      <w:r w:rsidRPr="001D3509">
        <w:rPr>
          <w:rFonts w:ascii="Arial" w:hAnsi="Arial" w:cs="Arial"/>
          <w:b/>
          <w:lang w:val="kk-KZ"/>
        </w:rPr>
        <w:t>№0173</w:t>
      </w:r>
      <w:r w:rsidRPr="001D3509">
        <w:rPr>
          <w:rFonts w:ascii="Arial" w:hAnsi="Arial" w:cs="Arial"/>
          <w:b/>
          <w:bCs/>
        </w:rPr>
        <w:t xml:space="preserve"> Котельная</w:t>
      </w:r>
      <w:r w:rsidRPr="001D3509">
        <w:rPr>
          <w:rFonts w:ascii="Arial" w:hAnsi="Arial" w:cs="Arial"/>
          <w:b/>
          <w:bCs/>
          <w:lang w:val="kk-KZ"/>
        </w:rPr>
        <w:t xml:space="preserve"> </w:t>
      </w:r>
      <w:r w:rsidRPr="001D3509">
        <w:rPr>
          <w:rFonts w:ascii="Arial" w:hAnsi="Arial" w:cs="Arial"/>
          <w:b/>
          <w:bCs/>
          <w:i/>
          <w:iCs/>
        </w:rPr>
        <w:t xml:space="preserve">ВВ-150 </w:t>
      </w:r>
      <w:r w:rsidRPr="001D3509">
        <w:rPr>
          <w:rFonts w:ascii="Arial" w:hAnsi="Arial" w:cs="Arial"/>
          <w:b/>
          <w:bCs/>
          <w:i/>
          <w:iCs/>
          <w:lang w:val="en-US"/>
        </w:rPr>
        <w:t>GA</w:t>
      </w:r>
    </w:p>
    <w:p w:rsidR="003209F8" w:rsidRPr="001D3509" w:rsidRDefault="003209F8" w:rsidP="003209F8">
      <w:pPr>
        <w:rPr>
          <w:rFonts w:ascii="Arial" w:hAnsi="Arial" w:cs="Arial"/>
          <w:b/>
          <w:bCs/>
          <w:i/>
          <w:iCs/>
        </w:rPr>
      </w:pPr>
      <w:r w:rsidRPr="003209F8">
        <w:drawing>
          <wp:inline distT="0" distB="0" distL="0" distR="0" wp14:anchorId="3E33A2E4" wp14:editId="5DFCE449">
            <wp:extent cx="5850890" cy="4840093"/>
            <wp:effectExtent l="0" t="0" r="0" b="0"/>
            <wp:docPr id="389" name="Рисунок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850890" cy="4840093"/>
                    </a:xfrm>
                    <a:prstGeom prst="rect">
                      <a:avLst/>
                    </a:prstGeom>
                    <a:noFill/>
                    <a:ln>
                      <a:noFill/>
                    </a:ln>
                  </pic:spPr>
                </pic:pic>
              </a:graphicData>
            </a:graphic>
          </wp:inline>
        </w:drawing>
      </w:r>
    </w:p>
    <w:p w:rsidR="003209F8" w:rsidRDefault="003209F8" w:rsidP="003209F8">
      <w:pPr>
        <w:rPr>
          <w:rFonts w:ascii="Arial" w:hAnsi="Arial" w:cs="Arial"/>
          <w:b/>
        </w:rPr>
      </w:pPr>
    </w:p>
    <w:p w:rsidR="003209F8" w:rsidRDefault="003209F8" w:rsidP="003209F8">
      <w:pPr>
        <w:rPr>
          <w:rFonts w:ascii="Arial" w:hAnsi="Arial" w:cs="Arial"/>
          <w:b/>
        </w:rPr>
      </w:pPr>
      <w:r>
        <w:rPr>
          <w:rFonts w:ascii="Arial" w:hAnsi="Arial" w:cs="Arial"/>
          <w:b/>
        </w:rPr>
        <w:br w:type="page"/>
      </w:r>
    </w:p>
    <w:p w:rsidR="003209F8" w:rsidRDefault="003209F8" w:rsidP="003209F8">
      <w:pPr>
        <w:rPr>
          <w:rFonts w:ascii="Arial" w:eastAsia="Calibri" w:hAnsi="Arial" w:cs="Arial"/>
          <w:b/>
        </w:rPr>
      </w:pPr>
      <w:r w:rsidRPr="001D3509">
        <w:rPr>
          <w:rFonts w:ascii="Arial" w:hAnsi="Arial" w:cs="Arial"/>
          <w:b/>
        </w:rPr>
        <w:lastRenderedPageBreak/>
        <w:t xml:space="preserve">Источник </w:t>
      </w:r>
      <w:r w:rsidRPr="001D3509">
        <w:rPr>
          <w:rFonts w:ascii="Arial" w:hAnsi="Arial" w:cs="Arial"/>
          <w:b/>
          <w:lang w:val="kk-KZ"/>
        </w:rPr>
        <w:t xml:space="preserve">№0174-0176,0419 </w:t>
      </w:r>
      <w:r w:rsidRPr="001D3509">
        <w:rPr>
          <w:rFonts w:ascii="Arial" w:eastAsia="Calibri" w:hAnsi="Arial" w:cs="Arial"/>
          <w:b/>
        </w:rPr>
        <w:t>Передвижной сварочный агрегат САГ</w:t>
      </w:r>
    </w:p>
    <w:p w:rsidR="003209F8" w:rsidRPr="001D3509" w:rsidRDefault="003209F8" w:rsidP="003209F8">
      <w:pPr>
        <w:rPr>
          <w:rFonts w:ascii="Arial" w:eastAsia="Calibri" w:hAnsi="Arial" w:cs="Arial"/>
          <w:b/>
        </w:rPr>
      </w:pPr>
      <w:r w:rsidRPr="003209F8">
        <w:rPr>
          <w:rFonts w:eastAsia="Calibri"/>
        </w:rPr>
        <w:drawing>
          <wp:inline distT="0" distB="0" distL="0" distR="0" wp14:anchorId="49CEAE18" wp14:editId="18F9A5F0">
            <wp:extent cx="5850890" cy="5284687"/>
            <wp:effectExtent l="0" t="0" r="0" b="0"/>
            <wp:docPr id="390" name="Рисунок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850890" cy="5284687"/>
                    </a:xfrm>
                    <a:prstGeom prst="rect">
                      <a:avLst/>
                    </a:prstGeom>
                    <a:noFill/>
                    <a:ln>
                      <a:noFill/>
                    </a:ln>
                  </pic:spPr>
                </pic:pic>
              </a:graphicData>
            </a:graphic>
          </wp:inline>
        </w:drawing>
      </w:r>
    </w:p>
    <w:p w:rsidR="003209F8" w:rsidRDefault="003209F8" w:rsidP="003209F8">
      <w:pPr>
        <w:rPr>
          <w:rFonts w:ascii="Arial" w:eastAsia="Calibri" w:hAnsi="Arial" w:cs="Arial"/>
          <w:b/>
        </w:rPr>
      </w:pPr>
    </w:p>
    <w:p w:rsidR="003209F8" w:rsidRDefault="003209F8" w:rsidP="003209F8">
      <w:pPr>
        <w:rPr>
          <w:rFonts w:ascii="Arial" w:eastAsia="Calibri" w:hAnsi="Arial" w:cs="Arial"/>
          <w:b/>
        </w:rPr>
      </w:pPr>
      <w:r>
        <w:rPr>
          <w:rFonts w:ascii="Arial" w:eastAsia="Calibri" w:hAnsi="Arial" w:cs="Arial"/>
          <w:b/>
        </w:rPr>
        <w:br w:type="page"/>
      </w:r>
    </w:p>
    <w:p w:rsidR="003209F8" w:rsidRDefault="003209F8" w:rsidP="003209F8">
      <w:pPr>
        <w:rPr>
          <w:rFonts w:ascii="Arial" w:eastAsia="Calibri" w:hAnsi="Arial" w:cs="Arial"/>
          <w:b/>
        </w:rPr>
      </w:pPr>
      <w:r w:rsidRPr="001D3509">
        <w:rPr>
          <w:rFonts w:ascii="Arial" w:eastAsia="Calibri" w:hAnsi="Arial" w:cs="Arial"/>
          <w:b/>
        </w:rPr>
        <w:lastRenderedPageBreak/>
        <w:t>Источник №0202 Электроснабжения ДЭС ППН</w:t>
      </w:r>
    </w:p>
    <w:p w:rsidR="003209F8" w:rsidRPr="001D3509" w:rsidRDefault="003209F8" w:rsidP="003209F8">
      <w:pPr>
        <w:rPr>
          <w:rFonts w:ascii="Arial" w:eastAsia="Calibri" w:hAnsi="Arial" w:cs="Arial"/>
          <w:b/>
        </w:rPr>
      </w:pPr>
      <w:r w:rsidRPr="003209F8">
        <w:rPr>
          <w:rFonts w:eastAsia="Calibri"/>
        </w:rPr>
        <w:drawing>
          <wp:inline distT="0" distB="0" distL="0" distR="0" wp14:anchorId="3C5FAC26" wp14:editId="3D5BFDFA">
            <wp:extent cx="5850890" cy="5290139"/>
            <wp:effectExtent l="0" t="0" r="0" b="6350"/>
            <wp:docPr id="391" name="Рисунок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850890" cy="5290139"/>
                    </a:xfrm>
                    <a:prstGeom prst="rect">
                      <a:avLst/>
                    </a:prstGeom>
                    <a:noFill/>
                    <a:ln>
                      <a:noFill/>
                    </a:ln>
                  </pic:spPr>
                </pic:pic>
              </a:graphicData>
            </a:graphic>
          </wp:inline>
        </w:drawing>
      </w:r>
    </w:p>
    <w:p w:rsidR="003209F8" w:rsidRDefault="003209F8" w:rsidP="003209F8">
      <w:pPr>
        <w:rPr>
          <w:rFonts w:ascii="Arial" w:hAnsi="Arial" w:cs="Arial"/>
          <w:b/>
        </w:rPr>
      </w:pPr>
    </w:p>
    <w:p w:rsidR="003209F8" w:rsidRDefault="003209F8" w:rsidP="003209F8">
      <w:pPr>
        <w:rPr>
          <w:rFonts w:ascii="Arial" w:hAnsi="Arial" w:cs="Arial"/>
          <w:b/>
        </w:rPr>
      </w:pPr>
      <w:r>
        <w:rPr>
          <w:rFonts w:ascii="Arial" w:hAnsi="Arial" w:cs="Arial"/>
          <w:b/>
        </w:rPr>
        <w:br w:type="page"/>
      </w:r>
    </w:p>
    <w:p w:rsidR="003209F8" w:rsidRDefault="003209F8" w:rsidP="003209F8">
      <w:pPr>
        <w:rPr>
          <w:rFonts w:ascii="Arial" w:hAnsi="Arial" w:cs="Arial"/>
          <w:b/>
          <w:bCs/>
        </w:rPr>
      </w:pPr>
      <w:r w:rsidRPr="001D3509">
        <w:rPr>
          <w:rFonts w:ascii="Arial" w:hAnsi="Arial" w:cs="Arial"/>
          <w:b/>
        </w:rPr>
        <w:lastRenderedPageBreak/>
        <w:t xml:space="preserve">Источник </w:t>
      </w:r>
      <w:r w:rsidRPr="001D3509">
        <w:rPr>
          <w:rFonts w:ascii="Arial" w:hAnsi="Arial" w:cs="Arial"/>
          <w:b/>
          <w:lang w:val="kk-KZ"/>
        </w:rPr>
        <w:t>№</w:t>
      </w:r>
      <w:r w:rsidRPr="001D3509">
        <w:rPr>
          <w:rFonts w:ascii="Arial" w:hAnsi="Arial" w:cs="Arial"/>
          <w:b/>
        </w:rPr>
        <w:t xml:space="preserve"> </w:t>
      </w:r>
      <w:r w:rsidRPr="001D3509">
        <w:rPr>
          <w:rFonts w:ascii="Arial" w:hAnsi="Arial" w:cs="Arial"/>
          <w:b/>
          <w:lang w:val="kk-KZ"/>
        </w:rPr>
        <w:t>6527-670</w:t>
      </w:r>
      <w:r>
        <w:rPr>
          <w:rFonts w:ascii="Arial" w:hAnsi="Arial" w:cs="Arial"/>
          <w:b/>
          <w:lang w:val="kk-KZ"/>
        </w:rPr>
        <w:t>4</w:t>
      </w:r>
      <w:r w:rsidRPr="001D3509">
        <w:rPr>
          <w:rFonts w:ascii="Arial" w:hAnsi="Arial" w:cs="Arial"/>
          <w:b/>
          <w:lang w:val="kk-KZ"/>
        </w:rPr>
        <w:t xml:space="preserve"> </w:t>
      </w:r>
      <w:r w:rsidRPr="001D3509">
        <w:rPr>
          <w:rFonts w:ascii="Arial" w:hAnsi="Arial" w:cs="Arial"/>
          <w:b/>
          <w:bCs/>
        </w:rPr>
        <w:t xml:space="preserve">Скважина    </w:t>
      </w:r>
    </w:p>
    <w:p w:rsidR="003209F8" w:rsidRPr="001D3509" w:rsidRDefault="003209F8" w:rsidP="003209F8">
      <w:pPr>
        <w:rPr>
          <w:rFonts w:ascii="Arial" w:hAnsi="Arial" w:cs="Arial"/>
          <w:b/>
          <w:bCs/>
        </w:rPr>
      </w:pPr>
      <w:r w:rsidRPr="003209F8">
        <w:drawing>
          <wp:inline distT="0" distB="0" distL="0" distR="0">
            <wp:extent cx="5850890" cy="4930324"/>
            <wp:effectExtent l="0" t="0" r="0" b="3810"/>
            <wp:docPr id="406" name="Рисунок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850890" cy="4930324"/>
                    </a:xfrm>
                    <a:prstGeom prst="rect">
                      <a:avLst/>
                    </a:prstGeom>
                    <a:noFill/>
                    <a:ln>
                      <a:noFill/>
                    </a:ln>
                  </pic:spPr>
                </pic:pic>
              </a:graphicData>
            </a:graphic>
          </wp:inline>
        </w:drawing>
      </w:r>
      <w:r w:rsidRPr="001D3509">
        <w:rPr>
          <w:rFonts w:ascii="Arial" w:hAnsi="Arial" w:cs="Arial"/>
          <w:b/>
          <w:bCs/>
        </w:rPr>
        <w:t xml:space="preserve">                                                     </w:t>
      </w:r>
    </w:p>
    <w:p w:rsidR="003209F8" w:rsidRDefault="003209F8" w:rsidP="003209F8">
      <w:pPr>
        <w:rPr>
          <w:rFonts w:ascii="Arial" w:hAnsi="Arial" w:cs="Arial"/>
          <w:b/>
        </w:rPr>
      </w:pPr>
    </w:p>
    <w:p w:rsidR="003209F8" w:rsidRDefault="003209F8" w:rsidP="003209F8">
      <w:pPr>
        <w:rPr>
          <w:rFonts w:ascii="Arial" w:hAnsi="Arial" w:cs="Arial"/>
          <w:b/>
        </w:rPr>
      </w:pPr>
      <w:r>
        <w:rPr>
          <w:rFonts w:ascii="Arial" w:hAnsi="Arial" w:cs="Arial"/>
          <w:b/>
        </w:rPr>
        <w:br w:type="page"/>
      </w:r>
    </w:p>
    <w:p w:rsidR="003209F8" w:rsidRDefault="003209F8" w:rsidP="003209F8">
      <w:pPr>
        <w:rPr>
          <w:rFonts w:ascii="Arial" w:hAnsi="Arial" w:cs="Arial"/>
          <w:b/>
          <w:bCs/>
        </w:rPr>
      </w:pPr>
      <w:r w:rsidRPr="001D3509">
        <w:rPr>
          <w:rFonts w:ascii="Arial" w:hAnsi="Arial" w:cs="Arial"/>
          <w:b/>
        </w:rPr>
        <w:lastRenderedPageBreak/>
        <w:t xml:space="preserve">Источник </w:t>
      </w:r>
      <w:r w:rsidRPr="001D3509">
        <w:rPr>
          <w:rFonts w:ascii="Arial" w:hAnsi="Arial" w:cs="Arial"/>
          <w:b/>
          <w:lang w:val="kk-KZ"/>
        </w:rPr>
        <w:t>№6720 –</w:t>
      </w:r>
      <w:r w:rsidRPr="001D3509">
        <w:rPr>
          <w:rFonts w:ascii="Arial" w:hAnsi="Arial" w:cs="Arial"/>
          <w:b/>
        </w:rPr>
        <w:t xml:space="preserve"> </w:t>
      </w:r>
      <w:r w:rsidRPr="001D3509">
        <w:rPr>
          <w:rFonts w:ascii="Arial" w:hAnsi="Arial" w:cs="Arial"/>
          <w:b/>
          <w:lang w:val="kk-KZ"/>
        </w:rPr>
        <w:t xml:space="preserve">6729,7324-7325 </w:t>
      </w:r>
      <w:r w:rsidRPr="001D3509">
        <w:rPr>
          <w:rFonts w:ascii="Arial" w:hAnsi="Arial" w:cs="Arial"/>
          <w:b/>
          <w:bCs/>
        </w:rPr>
        <w:t xml:space="preserve">Насосная 9-МГР   </w:t>
      </w:r>
    </w:p>
    <w:p w:rsidR="003209F8" w:rsidRPr="001D3509" w:rsidRDefault="003209F8" w:rsidP="003209F8">
      <w:pPr>
        <w:rPr>
          <w:rFonts w:ascii="Arial" w:hAnsi="Arial" w:cs="Arial"/>
          <w:b/>
          <w:bCs/>
        </w:rPr>
      </w:pPr>
      <w:r w:rsidRPr="003209F8">
        <w:drawing>
          <wp:inline distT="0" distB="0" distL="0" distR="0" wp14:anchorId="4E7CDFAA" wp14:editId="279D68CE">
            <wp:extent cx="5850890" cy="4993798"/>
            <wp:effectExtent l="0" t="0" r="0" b="0"/>
            <wp:docPr id="393" name="Рисунок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850890" cy="4993798"/>
                    </a:xfrm>
                    <a:prstGeom prst="rect">
                      <a:avLst/>
                    </a:prstGeom>
                    <a:noFill/>
                    <a:ln>
                      <a:noFill/>
                    </a:ln>
                  </pic:spPr>
                </pic:pic>
              </a:graphicData>
            </a:graphic>
          </wp:inline>
        </w:drawing>
      </w:r>
    </w:p>
    <w:p w:rsidR="003209F8" w:rsidRDefault="003209F8" w:rsidP="003209F8">
      <w:pPr>
        <w:rPr>
          <w:rFonts w:ascii="Arial" w:hAnsi="Arial" w:cs="Arial"/>
          <w:b/>
        </w:rPr>
      </w:pPr>
    </w:p>
    <w:p w:rsidR="003209F8" w:rsidRDefault="003209F8" w:rsidP="003209F8">
      <w:pPr>
        <w:rPr>
          <w:rFonts w:ascii="Arial" w:hAnsi="Arial" w:cs="Arial"/>
          <w:b/>
        </w:rPr>
      </w:pPr>
      <w:r w:rsidRPr="001D3509">
        <w:rPr>
          <w:rFonts w:ascii="Arial" w:hAnsi="Arial" w:cs="Arial"/>
          <w:b/>
        </w:rPr>
        <w:t xml:space="preserve">Источник </w:t>
      </w:r>
      <w:r w:rsidRPr="001D3509">
        <w:rPr>
          <w:rFonts w:ascii="Arial" w:hAnsi="Arial" w:cs="Arial"/>
          <w:b/>
          <w:lang w:val="kk-KZ"/>
        </w:rPr>
        <w:t xml:space="preserve">№6737-6739 </w:t>
      </w:r>
      <w:r w:rsidRPr="001D3509">
        <w:rPr>
          <w:rFonts w:ascii="Arial" w:hAnsi="Arial" w:cs="Arial"/>
          <w:b/>
        </w:rPr>
        <w:t>Сварочный пост</w:t>
      </w:r>
    </w:p>
    <w:p w:rsidR="003209F8" w:rsidRDefault="003209F8" w:rsidP="003209F8">
      <w:pPr>
        <w:rPr>
          <w:rFonts w:ascii="Arial" w:hAnsi="Arial" w:cs="Arial"/>
          <w:b/>
          <w:bCs/>
        </w:rPr>
      </w:pPr>
      <w:r w:rsidRPr="003209F8">
        <w:drawing>
          <wp:inline distT="0" distB="0" distL="0" distR="0" wp14:anchorId="5CCA7DD4" wp14:editId="5F4A036F">
            <wp:extent cx="5850890" cy="2640210"/>
            <wp:effectExtent l="0" t="0" r="0" b="8255"/>
            <wp:docPr id="394" name="Рисунок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850890" cy="2640210"/>
                    </a:xfrm>
                    <a:prstGeom prst="rect">
                      <a:avLst/>
                    </a:prstGeom>
                    <a:noFill/>
                    <a:ln>
                      <a:noFill/>
                    </a:ln>
                  </pic:spPr>
                </pic:pic>
              </a:graphicData>
            </a:graphic>
          </wp:inline>
        </w:drawing>
      </w:r>
    </w:p>
    <w:p w:rsidR="003209F8" w:rsidRDefault="003209F8" w:rsidP="003209F8">
      <w:pPr>
        <w:rPr>
          <w:rFonts w:ascii="Arial" w:hAnsi="Arial" w:cs="Arial"/>
          <w:b/>
          <w:bCs/>
        </w:rPr>
      </w:pPr>
      <w:r w:rsidRPr="003209F8">
        <w:lastRenderedPageBreak/>
        <w:drawing>
          <wp:inline distT="0" distB="0" distL="0" distR="0" wp14:anchorId="357295DD" wp14:editId="07EBFF47">
            <wp:extent cx="5850890" cy="3528159"/>
            <wp:effectExtent l="0" t="0" r="0" b="0"/>
            <wp:docPr id="395" name="Рисунок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850890" cy="3528159"/>
                    </a:xfrm>
                    <a:prstGeom prst="rect">
                      <a:avLst/>
                    </a:prstGeom>
                    <a:noFill/>
                    <a:ln>
                      <a:noFill/>
                    </a:ln>
                  </pic:spPr>
                </pic:pic>
              </a:graphicData>
            </a:graphic>
          </wp:inline>
        </w:drawing>
      </w:r>
    </w:p>
    <w:p w:rsidR="003209F8" w:rsidRPr="001D3509" w:rsidRDefault="003209F8" w:rsidP="003209F8">
      <w:pPr>
        <w:rPr>
          <w:rFonts w:ascii="Arial" w:hAnsi="Arial" w:cs="Arial"/>
          <w:b/>
          <w:bCs/>
        </w:rPr>
      </w:pPr>
    </w:p>
    <w:p w:rsidR="003209F8" w:rsidRDefault="003209F8" w:rsidP="003209F8">
      <w:pPr>
        <w:rPr>
          <w:rFonts w:ascii="Arial" w:hAnsi="Arial" w:cs="Arial"/>
          <w:b/>
        </w:rPr>
      </w:pPr>
      <w:r w:rsidRPr="001D3509">
        <w:rPr>
          <w:rFonts w:ascii="Arial" w:hAnsi="Arial" w:cs="Arial"/>
          <w:b/>
        </w:rPr>
        <w:t xml:space="preserve">Источник </w:t>
      </w:r>
      <w:r w:rsidRPr="001D3509">
        <w:rPr>
          <w:rFonts w:ascii="Arial" w:hAnsi="Arial" w:cs="Arial"/>
          <w:b/>
          <w:lang w:val="kk-KZ"/>
        </w:rPr>
        <w:t xml:space="preserve">№6740-6742 </w:t>
      </w:r>
      <w:r w:rsidRPr="001D3509">
        <w:rPr>
          <w:rFonts w:ascii="Arial" w:hAnsi="Arial" w:cs="Arial"/>
          <w:b/>
        </w:rPr>
        <w:t>Сварочный трансформатор</w:t>
      </w:r>
    </w:p>
    <w:p w:rsidR="003209F8" w:rsidRDefault="003209F8" w:rsidP="003209F8">
      <w:pPr>
        <w:rPr>
          <w:rFonts w:ascii="Arial" w:hAnsi="Arial" w:cs="Arial"/>
          <w:b/>
          <w:bCs/>
        </w:rPr>
      </w:pPr>
      <w:r w:rsidRPr="003209F8">
        <w:drawing>
          <wp:inline distT="0" distB="0" distL="0" distR="0" wp14:anchorId="03ACFEEB" wp14:editId="1EBC32B9">
            <wp:extent cx="5850890" cy="2632040"/>
            <wp:effectExtent l="0" t="0" r="0" b="0"/>
            <wp:docPr id="396" name="Рисунок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850890" cy="2632040"/>
                    </a:xfrm>
                    <a:prstGeom prst="rect">
                      <a:avLst/>
                    </a:prstGeom>
                    <a:noFill/>
                    <a:ln>
                      <a:noFill/>
                    </a:ln>
                  </pic:spPr>
                </pic:pic>
              </a:graphicData>
            </a:graphic>
          </wp:inline>
        </w:drawing>
      </w:r>
    </w:p>
    <w:p w:rsidR="003209F8" w:rsidRPr="001D3509" w:rsidRDefault="003209F8" w:rsidP="003209F8">
      <w:pPr>
        <w:rPr>
          <w:rFonts w:ascii="Arial" w:hAnsi="Arial" w:cs="Arial"/>
          <w:b/>
          <w:bCs/>
        </w:rPr>
      </w:pPr>
      <w:r w:rsidRPr="003209F8">
        <w:lastRenderedPageBreak/>
        <w:drawing>
          <wp:inline distT="0" distB="0" distL="0" distR="0" wp14:anchorId="34F2A346" wp14:editId="5B6E7385">
            <wp:extent cx="5850890" cy="3460753"/>
            <wp:effectExtent l="0" t="0" r="0" b="6350"/>
            <wp:docPr id="397" name="Рисунок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850890" cy="3460753"/>
                    </a:xfrm>
                    <a:prstGeom prst="rect">
                      <a:avLst/>
                    </a:prstGeom>
                    <a:noFill/>
                    <a:ln>
                      <a:noFill/>
                    </a:ln>
                  </pic:spPr>
                </pic:pic>
              </a:graphicData>
            </a:graphic>
          </wp:inline>
        </w:drawing>
      </w:r>
    </w:p>
    <w:p w:rsidR="003209F8" w:rsidRDefault="003209F8" w:rsidP="003209F8">
      <w:pPr>
        <w:rPr>
          <w:rFonts w:ascii="Arial" w:hAnsi="Arial" w:cs="Arial"/>
          <w:b/>
        </w:rPr>
      </w:pPr>
    </w:p>
    <w:p w:rsidR="003209F8" w:rsidRDefault="003209F8" w:rsidP="003209F8">
      <w:pPr>
        <w:rPr>
          <w:rFonts w:ascii="Arial" w:hAnsi="Arial" w:cs="Arial"/>
          <w:b/>
        </w:rPr>
      </w:pPr>
      <w:r>
        <w:rPr>
          <w:rFonts w:ascii="Arial" w:hAnsi="Arial" w:cs="Arial"/>
          <w:b/>
        </w:rPr>
        <w:br w:type="page"/>
      </w:r>
    </w:p>
    <w:p w:rsidR="003209F8" w:rsidRDefault="003209F8" w:rsidP="003209F8">
      <w:pPr>
        <w:rPr>
          <w:rFonts w:ascii="Arial" w:hAnsi="Arial" w:cs="Arial"/>
          <w:b/>
        </w:rPr>
      </w:pPr>
      <w:r w:rsidRPr="001D3509">
        <w:rPr>
          <w:rFonts w:ascii="Arial" w:hAnsi="Arial" w:cs="Arial"/>
          <w:b/>
        </w:rPr>
        <w:lastRenderedPageBreak/>
        <w:t xml:space="preserve">Источник </w:t>
      </w:r>
      <w:r w:rsidRPr="001D3509">
        <w:rPr>
          <w:rFonts w:ascii="Arial" w:hAnsi="Arial" w:cs="Arial"/>
          <w:b/>
          <w:lang w:val="kk-KZ"/>
        </w:rPr>
        <w:t>№6743-6745</w:t>
      </w:r>
      <w:r w:rsidRPr="001D3509">
        <w:rPr>
          <w:rFonts w:ascii="Arial" w:hAnsi="Arial" w:cs="Arial"/>
          <w:b/>
          <w:bCs/>
        </w:rPr>
        <w:t xml:space="preserve"> </w:t>
      </w:r>
      <w:r w:rsidRPr="001D3509">
        <w:rPr>
          <w:rFonts w:ascii="Arial" w:hAnsi="Arial" w:cs="Arial"/>
          <w:b/>
        </w:rPr>
        <w:t xml:space="preserve">Пост газорезки  </w:t>
      </w:r>
    </w:p>
    <w:p w:rsidR="003209F8" w:rsidRPr="00872D73" w:rsidRDefault="003209F8" w:rsidP="003209F8">
      <w:pPr>
        <w:rPr>
          <w:rFonts w:ascii="Arial" w:hAnsi="Arial" w:cs="Arial"/>
          <w:b/>
          <w:bCs/>
          <w:lang w:val="kk-KZ"/>
        </w:rPr>
      </w:pPr>
      <w:r w:rsidRPr="003209F8">
        <w:drawing>
          <wp:inline distT="0" distB="0" distL="0" distR="0" wp14:anchorId="37528CE9" wp14:editId="74F48714">
            <wp:extent cx="5850890" cy="4563093"/>
            <wp:effectExtent l="0" t="0" r="0" b="9525"/>
            <wp:docPr id="398" name="Рисунок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850890" cy="4563093"/>
                    </a:xfrm>
                    <a:prstGeom prst="rect">
                      <a:avLst/>
                    </a:prstGeom>
                    <a:noFill/>
                    <a:ln>
                      <a:noFill/>
                    </a:ln>
                  </pic:spPr>
                </pic:pic>
              </a:graphicData>
            </a:graphic>
          </wp:inline>
        </w:drawing>
      </w:r>
    </w:p>
    <w:p w:rsidR="003209F8" w:rsidRDefault="003209F8" w:rsidP="003209F8">
      <w:pPr>
        <w:rPr>
          <w:rFonts w:ascii="Arial" w:hAnsi="Arial" w:cs="Arial"/>
          <w:b/>
        </w:rPr>
      </w:pPr>
    </w:p>
    <w:p w:rsidR="003209F8" w:rsidRDefault="003209F8" w:rsidP="003209F8">
      <w:pPr>
        <w:rPr>
          <w:rFonts w:ascii="Arial" w:hAnsi="Arial" w:cs="Arial"/>
          <w:b/>
        </w:rPr>
      </w:pPr>
      <w:r>
        <w:rPr>
          <w:rFonts w:ascii="Arial" w:hAnsi="Arial" w:cs="Arial"/>
          <w:b/>
        </w:rPr>
        <w:br w:type="page"/>
      </w:r>
    </w:p>
    <w:p w:rsidR="003209F8" w:rsidRDefault="003209F8" w:rsidP="003209F8">
      <w:pPr>
        <w:rPr>
          <w:rFonts w:ascii="Arial" w:hAnsi="Arial" w:cs="Arial"/>
          <w:b/>
        </w:rPr>
      </w:pPr>
      <w:r w:rsidRPr="001D3509">
        <w:rPr>
          <w:rFonts w:ascii="Arial" w:hAnsi="Arial" w:cs="Arial"/>
          <w:b/>
        </w:rPr>
        <w:lastRenderedPageBreak/>
        <w:t xml:space="preserve">Источник </w:t>
      </w:r>
      <w:r w:rsidRPr="001D3509">
        <w:rPr>
          <w:rFonts w:ascii="Arial" w:hAnsi="Arial" w:cs="Arial"/>
          <w:b/>
          <w:lang w:val="kk-KZ"/>
        </w:rPr>
        <w:t>№6746-6772</w:t>
      </w:r>
      <w:r w:rsidRPr="001D3509">
        <w:rPr>
          <w:rFonts w:ascii="Arial" w:hAnsi="Arial" w:cs="Arial"/>
          <w:b/>
          <w:bCs/>
        </w:rPr>
        <w:t xml:space="preserve"> </w:t>
      </w:r>
      <w:r w:rsidRPr="001D3509">
        <w:rPr>
          <w:rFonts w:ascii="Arial" w:hAnsi="Arial" w:cs="Arial"/>
          <w:b/>
        </w:rPr>
        <w:t>Замерная установка</w:t>
      </w:r>
    </w:p>
    <w:p w:rsidR="003209F8" w:rsidRDefault="003209F8" w:rsidP="003209F8">
      <w:pPr>
        <w:rPr>
          <w:rFonts w:ascii="Arial" w:hAnsi="Arial" w:cs="Arial"/>
          <w:b/>
        </w:rPr>
      </w:pPr>
      <w:r w:rsidRPr="003209F8">
        <w:drawing>
          <wp:inline distT="0" distB="0" distL="0" distR="0" wp14:anchorId="63EF128F" wp14:editId="65A7E15F">
            <wp:extent cx="5850890" cy="5417087"/>
            <wp:effectExtent l="0" t="0" r="0" b="0"/>
            <wp:docPr id="399" name="Рисунок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850890" cy="5417087"/>
                    </a:xfrm>
                    <a:prstGeom prst="rect">
                      <a:avLst/>
                    </a:prstGeom>
                    <a:noFill/>
                    <a:ln>
                      <a:noFill/>
                    </a:ln>
                  </pic:spPr>
                </pic:pic>
              </a:graphicData>
            </a:graphic>
          </wp:inline>
        </w:drawing>
      </w:r>
    </w:p>
    <w:p w:rsidR="003209F8" w:rsidRPr="001D3509" w:rsidRDefault="003209F8" w:rsidP="003209F8">
      <w:pPr>
        <w:rPr>
          <w:rFonts w:ascii="Arial" w:hAnsi="Arial" w:cs="Arial"/>
          <w:b/>
        </w:rPr>
      </w:pPr>
    </w:p>
    <w:p w:rsidR="003209F8" w:rsidRDefault="003209F8" w:rsidP="003209F8">
      <w:pPr>
        <w:rPr>
          <w:rFonts w:ascii="Arial" w:hAnsi="Arial" w:cs="Arial"/>
          <w:b/>
        </w:rPr>
      </w:pPr>
      <w:r>
        <w:rPr>
          <w:rFonts w:ascii="Arial" w:hAnsi="Arial" w:cs="Arial"/>
          <w:b/>
        </w:rPr>
        <w:br w:type="page"/>
      </w:r>
    </w:p>
    <w:p w:rsidR="003209F8" w:rsidRDefault="003209F8" w:rsidP="003209F8">
      <w:pPr>
        <w:rPr>
          <w:rFonts w:ascii="Arial" w:hAnsi="Arial" w:cs="Arial"/>
          <w:b/>
        </w:rPr>
      </w:pPr>
      <w:r w:rsidRPr="001D3509">
        <w:rPr>
          <w:rFonts w:ascii="Arial" w:hAnsi="Arial" w:cs="Arial"/>
          <w:b/>
        </w:rPr>
        <w:lastRenderedPageBreak/>
        <w:t>Источник №7328-7331 Дренажный емкость</w:t>
      </w:r>
    </w:p>
    <w:p w:rsidR="003209F8" w:rsidRDefault="003209F8" w:rsidP="003209F8">
      <w:pPr>
        <w:rPr>
          <w:rFonts w:ascii="Arial" w:hAnsi="Arial" w:cs="Arial"/>
          <w:b/>
        </w:rPr>
      </w:pPr>
      <w:r w:rsidRPr="003209F8">
        <w:drawing>
          <wp:inline distT="0" distB="0" distL="0" distR="0" wp14:anchorId="747DE927" wp14:editId="1D666FBC">
            <wp:extent cx="5850890" cy="4967318"/>
            <wp:effectExtent l="0" t="0" r="0" b="5080"/>
            <wp:docPr id="400" name="Рисунок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850890" cy="4967318"/>
                    </a:xfrm>
                    <a:prstGeom prst="rect">
                      <a:avLst/>
                    </a:prstGeom>
                    <a:noFill/>
                    <a:ln>
                      <a:noFill/>
                    </a:ln>
                  </pic:spPr>
                </pic:pic>
              </a:graphicData>
            </a:graphic>
          </wp:inline>
        </w:drawing>
      </w:r>
    </w:p>
    <w:p w:rsidR="003209F8" w:rsidRDefault="003209F8" w:rsidP="003209F8">
      <w:pPr>
        <w:rPr>
          <w:rFonts w:ascii="Arial" w:hAnsi="Arial" w:cs="Arial"/>
          <w:b/>
        </w:rPr>
      </w:pPr>
    </w:p>
    <w:p w:rsidR="003209F8" w:rsidRDefault="003209F8" w:rsidP="003209F8">
      <w:pPr>
        <w:rPr>
          <w:rFonts w:ascii="Arial" w:hAnsi="Arial" w:cs="Arial"/>
          <w:b/>
        </w:rPr>
      </w:pPr>
      <w:r>
        <w:rPr>
          <w:rFonts w:ascii="Arial" w:hAnsi="Arial" w:cs="Arial"/>
          <w:b/>
        </w:rPr>
        <w:br w:type="page"/>
      </w:r>
    </w:p>
    <w:p w:rsidR="003209F8" w:rsidRDefault="003209F8" w:rsidP="003209F8">
      <w:pPr>
        <w:rPr>
          <w:rFonts w:ascii="Arial" w:hAnsi="Arial" w:cs="Arial"/>
          <w:b/>
        </w:rPr>
      </w:pPr>
      <w:r w:rsidRPr="001D3509">
        <w:rPr>
          <w:rFonts w:ascii="Arial" w:hAnsi="Arial" w:cs="Arial"/>
          <w:b/>
        </w:rPr>
        <w:lastRenderedPageBreak/>
        <w:t>Источник №7387-7388 ГРПШ-10МС (РДГК-10М), ГСГО -100 (РДБК1-100)</w:t>
      </w:r>
    </w:p>
    <w:p w:rsidR="003209F8" w:rsidRDefault="003209F8" w:rsidP="003209F8">
      <w:pPr>
        <w:rPr>
          <w:rFonts w:ascii="Arial" w:hAnsi="Arial" w:cs="Arial"/>
          <w:b/>
        </w:rPr>
      </w:pPr>
      <w:r w:rsidRPr="003209F8">
        <w:drawing>
          <wp:inline distT="0" distB="0" distL="0" distR="0" wp14:anchorId="7DD94ECB" wp14:editId="14B0B73D">
            <wp:extent cx="5850890" cy="5396059"/>
            <wp:effectExtent l="0" t="0" r="0" b="0"/>
            <wp:docPr id="401" name="Рисунок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850890" cy="5396059"/>
                    </a:xfrm>
                    <a:prstGeom prst="rect">
                      <a:avLst/>
                    </a:prstGeom>
                    <a:noFill/>
                    <a:ln>
                      <a:noFill/>
                    </a:ln>
                  </pic:spPr>
                </pic:pic>
              </a:graphicData>
            </a:graphic>
          </wp:inline>
        </w:drawing>
      </w:r>
    </w:p>
    <w:p w:rsidR="003209F8" w:rsidRPr="001D3509" w:rsidRDefault="003209F8" w:rsidP="003209F8">
      <w:pPr>
        <w:rPr>
          <w:rFonts w:ascii="Arial" w:hAnsi="Arial" w:cs="Arial"/>
          <w:b/>
        </w:rPr>
      </w:pPr>
    </w:p>
    <w:p w:rsidR="003209F8" w:rsidRDefault="003209F8" w:rsidP="003209F8">
      <w:pPr>
        <w:rPr>
          <w:rFonts w:ascii="Arial" w:hAnsi="Arial" w:cs="Arial"/>
          <w:b/>
        </w:rPr>
      </w:pPr>
      <w:r>
        <w:rPr>
          <w:rFonts w:ascii="Arial" w:hAnsi="Arial" w:cs="Arial"/>
          <w:b/>
        </w:rPr>
        <w:br w:type="page"/>
      </w:r>
    </w:p>
    <w:p w:rsidR="003209F8" w:rsidRDefault="003209F8" w:rsidP="003209F8">
      <w:pPr>
        <w:rPr>
          <w:rFonts w:ascii="Arial" w:hAnsi="Arial" w:cs="Arial"/>
          <w:b/>
        </w:rPr>
      </w:pPr>
      <w:r w:rsidRPr="001D3509">
        <w:rPr>
          <w:rFonts w:ascii="Arial" w:hAnsi="Arial" w:cs="Arial"/>
          <w:b/>
        </w:rPr>
        <w:lastRenderedPageBreak/>
        <w:t xml:space="preserve">Источник №7436-7450 АГЗУ </w:t>
      </w:r>
    </w:p>
    <w:p w:rsidR="003209F8" w:rsidRDefault="003209F8" w:rsidP="003209F8">
      <w:pPr>
        <w:rPr>
          <w:rFonts w:ascii="Arial" w:hAnsi="Arial" w:cs="Arial"/>
          <w:b/>
        </w:rPr>
      </w:pPr>
      <w:r w:rsidRPr="003209F8">
        <w:drawing>
          <wp:inline distT="0" distB="0" distL="0" distR="0" wp14:anchorId="5A724B71" wp14:editId="6DC5154D">
            <wp:extent cx="5850890" cy="5237179"/>
            <wp:effectExtent l="0" t="0" r="0" b="1905"/>
            <wp:docPr id="402" name="Рисунок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850890" cy="5237179"/>
                    </a:xfrm>
                    <a:prstGeom prst="rect">
                      <a:avLst/>
                    </a:prstGeom>
                    <a:noFill/>
                    <a:ln>
                      <a:noFill/>
                    </a:ln>
                  </pic:spPr>
                </pic:pic>
              </a:graphicData>
            </a:graphic>
          </wp:inline>
        </w:drawing>
      </w:r>
    </w:p>
    <w:p w:rsidR="003209F8" w:rsidRPr="001D3509" w:rsidRDefault="003209F8" w:rsidP="003209F8">
      <w:pPr>
        <w:rPr>
          <w:rFonts w:ascii="Arial" w:hAnsi="Arial" w:cs="Arial"/>
          <w:b/>
        </w:rPr>
      </w:pPr>
    </w:p>
    <w:p w:rsidR="003209F8" w:rsidRDefault="003209F8" w:rsidP="003209F8">
      <w:pPr>
        <w:rPr>
          <w:rFonts w:ascii="Arial" w:hAnsi="Arial" w:cs="Arial"/>
          <w:b/>
        </w:rPr>
      </w:pPr>
      <w:r>
        <w:rPr>
          <w:rFonts w:ascii="Arial" w:hAnsi="Arial" w:cs="Arial"/>
          <w:b/>
        </w:rPr>
        <w:br w:type="page"/>
      </w:r>
    </w:p>
    <w:p w:rsidR="003209F8" w:rsidRDefault="003209F8" w:rsidP="003209F8">
      <w:pPr>
        <w:rPr>
          <w:rFonts w:ascii="Arial" w:hAnsi="Arial" w:cs="Arial"/>
          <w:b/>
        </w:rPr>
      </w:pPr>
      <w:r w:rsidRPr="001D3509">
        <w:rPr>
          <w:rFonts w:ascii="Arial" w:hAnsi="Arial" w:cs="Arial"/>
          <w:b/>
        </w:rPr>
        <w:lastRenderedPageBreak/>
        <w:t>Источник №7451-7465 Дренажный емкость на ГЗУ</w:t>
      </w:r>
    </w:p>
    <w:p w:rsidR="003209F8" w:rsidRPr="001D3509" w:rsidRDefault="003209F8" w:rsidP="003209F8">
      <w:pPr>
        <w:rPr>
          <w:rFonts w:ascii="Arial" w:hAnsi="Arial" w:cs="Arial"/>
          <w:b/>
        </w:rPr>
      </w:pPr>
      <w:r w:rsidRPr="003209F8">
        <w:drawing>
          <wp:inline distT="0" distB="0" distL="0" distR="0" wp14:anchorId="3CCF105A" wp14:editId="6EB31D64">
            <wp:extent cx="5850890" cy="5179157"/>
            <wp:effectExtent l="0" t="0" r="0" b="2540"/>
            <wp:docPr id="403" name="Рисунок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850890" cy="5179157"/>
                    </a:xfrm>
                    <a:prstGeom prst="rect">
                      <a:avLst/>
                    </a:prstGeom>
                    <a:noFill/>
                    <a:ln>
                      <a:noFill/>
                    </a:ln>
                  </pic:spPr>
                </pic:pic>
              </a:graphicData>
            </a:graphic>
          </wp:inline>
        </w:drawing>
      </w:r>
    </w:p>
    <w:p w:rsidR="003209F8" w:rsidRDefault="003209F8" w:rsidP="003209F8">
      <w:pPr>
        <w:tabs>
          <w:tab w:val="left" w:pos="0"/>
          <w:tab w:val="left" w:pos="993"/>
          <w:tab w:val="left" w:pos="1134"/>
        </w:tabs>
        <w:jc w:val="center"/>
        <w:rPr>
          <w:rFonts w:ascii="Arial" w:hAnsi="Arial" w:cs="Arial"/>
          <w:b/>
        </w:rPr>
      </w:pPr>
    </w:p>
    <w:p w:rsidR="003209F8" w:rsidRDefault="003209F8" w:rsidP="001D3509">
      <w:pPr>
        <w:tabs>
          <w:tab w:val="left" w:pos="0"/>
          <w:tab w:val="left" w:pos="993"/>
          <w:tab w:val="left" w:pos="1134"/>
        </w:tabs>
        <w:jc w:val="center"/>
        <w:rPr>
          <w:rFonts w:ascii="Arial" w:hAnsi="Arial" w:cs="Arial"/>
          <w:b/>
        </w:rPr>
      </w:pPr>
    </w:p>
    <w:p w:rsidR="003209F8" w:rsidRDefault="003209F8" w:rsidP="001D3509">
      <w:pPr>
        <w:tabs>
          <w:tab w:val="left" w:pos="0"/>
          <w:tab w:val="left" w:pos="993"/>
          <w:tab w:val="left" w:pos="1134"/>
        </w:tabs>
        <w:jc w:val="center"/>
        <w:rPr>
          <w:rFonts w:ascii="Arial" w:hAnsi="Arial" w:cs="Arial"/>
          <w:b/>
        </w:rPr>
      </w:pPr>
    </w:p>
    <w:p w:rsidR="003209F8" w:rsidRDefault="003209F8">
      <w:pPr>
        <w:rPr>
          <w:rFonts w:ascii="Arial" w:hAnsi="Arial" w:cs="Arial"/>
          <w:b/>
        </w:rPr>
      </w:pPr>
      <w:r>
        <w:rPr>
          <w:rFonts w:ascii="Arial" w:hAnsi="Arial" w:cs="Arial"/>
          <w:b/>
        </w:rPr>
        <w:br w:type="page"/>
      </w:r>
    </w:p>
    <w:p w:rsidR="003209F8" w:rsidRDefault="003209F8" w:rsidP="003209F8">
      <w:pPr>
        <w:tabs>
          <w:tab w:val="left" w:pos="0"/>
          <w:tab w:val="left" w:pos="993"/>
          <w:tab w:val="left" w:pos="1134"/>
        </w:tabs>
        <w:jc w:val="center"/>
        <w:rPr>
          <w:rFonts w:ascii="Arial" w:hAnsi="Arial" w:cs="Arial"/>
          <w:b/>
          <w:u w:val="single"/>
        </w:rPr>
      </w:pPr>
      <w:r>
        <w:rPr>
          <w:rFonts w:ascii="Arial" w:hAnsi="Arial" w:cs="Arial"/>
          <w:b/>
          <w:u w:val="single"/>
        </w:rPr>
        <w:lastRenderedPageBreak/>
        <w:t>П</w:t>
      </w:r>
      <w:r w:rsidRPr="00485CAB">
        <w:rPr>
          <w:rFonts w:ascii="Arial" w:hAnsi="Arial" w:cs="Arial"/>
          <w:b/>
          <w:u w:val="single"/>
        </w:rPr>
        <w:t>ри эксплуатации месторождения</w:t>
      </w:r>
      <w:r w:rsidRPr="00485CAB">
        <w:rPr>
          <w:rFonts w:ascii="Arial" w:hAnsi="Arial" w:cs="Arial"/>
          <w:u w:val="single"/>
        </w:rPr>
        <w:t xml:space="preserve"> </w:t>
      </w:r>
      <w:r w:rsidRPr="00485CAB">
        <w:rPr>
          <w:rFonts w:ascii="Arial" w:hAnsi="Arial" w:cs="Arial"/>
          <w:b/>
          <w:u w:val="single"/>
        </w:rPr>
        <w:t>на 202</w:t>
      </w:r>
      <w:r>
        <w:rPr>
          <w:rFonts w:ascii="Arial" w:hAnsi="Arial" w:cs="Arial"/>
          <w:b/>
          <w:u w:val="single"/>
          <w:lang w:val="kk-KZ"/>
        </w:rPr>
        <w:t>5</w:t>
      </w:r>
      <w:r>
        <w:rPr>
          <w:rFonts w:ascii="Arial" w:hAnsi="Arial" w:cs="Arial"/>
          <w:b/>
          <w:u w:val="single"/>
        </w:rPr>
        <w:t>г</w:t>
      </w:r>
    </w:p>
    <w:p w:rsidR="003209F8" w:rsidRDefault="003209F8" w:rsidP="003209F8">
      <w:pPr>
        <w:tabs>
          <w:tab w:val="left" w:pos="0"/>
          <w:tab w:val="left" w:pos="993"/>
          <w:tab w:val="left" w:pos="1134"/>
        </w:tabs>
        <w:jc w:val="center"/>
        <w:rPr>
          <w:rFonts w:ascii="Arial" w:hAnsi="Arial" w:cs="Arial"/>
          <w:b/>
        </w:rPr>
      </w:pPr>
    </w:p>
    <w:p w:rsidR="003209F8" w:rsidRDefault="003209F8" w:rsidP="003209F8">
      <w:pPr>
        <w:rPr>
          <w:rFonts w:ascii="Arial" w:hAnsi="Arial" w:cs="Arial"/>
          <w:b/>
          <w:bCs/>
        </w:rPr>
      </w:pPr>
      <w:r w:rsidRPr="001D3509">
        <w:rPr>
          <w:rFonts w:ascii="Arial" w:hAnsi="Arial" w:cs="Arial"/>
          <w:b/>
        </w:rPr>
        <w:t xml:space="preserve">Источник </w:t>
      </w:r>
      <w:r w:rsidRPr="001D3509">
        <w:rPr>
          <w:rFonts w:ascii="Arial" w:hAnsi="Arial" w:cs="Arial"/>
          <w:b/>
          <w:lang w:val="kk-KZ"/>
        </w:rPr>
        <w:t>№</w:t>
      </w:r>
      <w:r w:rsidRPr="001D3509">
        <w:rPr>
          <w:rFonts w:ascii="Arial" w:hAnsi="Arial" w:cs="Arial"/>
          <w:b/>
        </w:rPr>
        <w:t xml:space="preserve"> </w:t>
      </w:r>
      <w:r w:rsidRPr="001D3509">
        <w:rPr>
          <w:rFonts w:ascii="Arial" w:hAnsi="Arial" w:cs="Arial"/>
          <w:b/>
          <w:lang w:val="kk-KZ"/>
        </w:rPr>
        <w:t xml:space="preserve">0148-0163, 0336-0342 </w:t>
      </w:r>
      <w:r w:rsidRPr="001D3509">
        <w:rPr>
          <w:rFonts w:ascii="Arial" w:hAnsi="Arial" w:cs="Arial"/>
          <w:b/>
          <w:bCs/>
        </w:rPr>
        <w:t xml:space="preserve">Резервуары            </w:t>
      </w:r>
    </w:p>
    <w:p w:rsidR="003209F8" w:rsidRDefault="003209F8" w:rsidP="003209F8">
      <w:pPr>
        <w:rPr>
          <w:rFonts w:ascii="Arial" w:hAnsi="Arial" w:cs="Arial"/>
          <w:b/>
          <w:bCs/>
        </w:rPr>
      </w:pPr>
      <w:r w:rsidRPr="003209F8">
        <w:drawing>
          <wp:inline distT="0" distB="0" distL="0" distR="0">
            <wp:extent cx="5850890" cy="4064842"/>
            <wp:effectExtent l="0" t="0" r="0" b="0"/>
            <wp:docPr id="429" name="Рисунок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850890" cy="4064842"/>
                    </a:xfrm>
                    <a:prstGeom prst="rect">
                      <a:avLst/>
                    </a:prstGeom>
                    <a:noFill/>
                    <a:ln>
                      <a:noFill/>
                    </a:ln>
                  </pic:spPr>
                </pic:pic>
              </a:graphicData>
            </a:graphic>
          </wp:inline>
        </w:drawing>
      </w:r>
    </w:p>
    <w:p w:rsidR="003209F8" w:rsidRDefault="00AF0110" w:rsidP="003209F8">
      <w:pPr>
        <w:rPr>
          <w:rFonts w:ascii="Arial" w:hAnsi="Arial" w:cs="Arial"/>
          <w:b/>
          <w:bCs/>
        </w:rPr>
      </w:pPr>
      <w:r w:rsidRPr="00AF0110">
        <w:lastRenderedPageBreak/>
        <w:drawing>
          <wp:inline distT="0" distB="0" distL="0" distR="0">
            <wp:extent cx="5850890" cy="4131504"/>
            <wp:effectExtent l="0" t="0" r="0" b="2540"/>
            <wp:docPr id="430" name="Рисунок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850890" cy="4131504"/>
                    </a:xfrm>
                    <a:prstGeom prst="rect">
                      <a:avLst/>
                    </a:prstGeom>
                    <a:noFill/>
                    <a:ln>
                      <a:noFill/>
                    </a:ln>
                  </pic:spPr>
                </pic:pic>
              </a:graphicData>
            </a:graphic>
          </wp:inline>
        </w:drawing>
      </w:r>
    </w:p>
    <w:p w:rsidR="003209F8" w:rsidRDefault="003209F8" w:rsidP="003209F8">
      <w:pPr>
        <w:rPr>
          <w:rFonts w:ascii="Arial" w:hAnsi="Arial" w:cs="Arial"/>
          <w:b/>
          <w:bCs/>
        </w:rPr>
      </w:pPr>
      <w:r w:rsidRPr="001D3509">
        <w:rPr>
          <w:rFonts w:ascii="Arial" w:hAnsi="Arial" w:cs="Arial"/>
          <w:b/>
          <w:bCs/>
        </w:rPr>
        <w:t xml:space="preserve"> </w:t>
      </w:r>
    </w:p>
    <w:p w:rsidR="003209F8" w:rsidRDefault="003209F8" w:rsidP="003209F8">
      <w:pPr>
        <w:rPr>
          <w:rFonts w:ascii="Arial" w:hAnsi="Arial" w:cs="Arial"/>
          <w:b/>
          <w:bCs/>
        </w:rPr>
      </w:pPr>
      <w:r w:rsidRPr="001D3509">
        <w:rPr>
          <w:rFonts w:ascii="Arial" w:hAnsi="Arial" w:cs="Arial"/>
          <w:b/>
          <w:bCs/>
        </w:rPr>
        <w:t xml:space="preserve">   </w:t>
      </w:r>
    </w:p>
    <w:p w:rsidR="003209F8" w:rsidRPr="001D3509" w:rsidRDefault="003209F8" w:rsidP="003209F8">
      <w:pPr>
        <w:rPr>
          <w:rFonts w:ascii="Arial" w:hAnsi="Arial" w:cs="Arial"/>
          <w:b/>
          <w:bCs/>
        </w:rPr>
      </w:pPr>
      <w:r w:rsidRPr="001D3509">
        <w:rPr>
          <w:rFonts w:ascii="Arial" w:hAnsi="Arial" w:cs="Arial"/>
          <w:b/>
          <w:bCs/>
        </w:rPr>
        <w:t xml:space="preserve">                                         </w:t>
      </w:r>
    </w:p>
    <w:p w:rsidR="003209F8" w:rsidRDefault="003209F8" w:rsidP="003209F8">
      <w:pPr>
        <w:rPr>
          <w:rFonts w:ascii="Arial" w:hAnsi="Arial" w:cs="Arial"/>
          <w:b/>
        </w:rPr>
      </w:pPr>
      <w:r>
        <w:rPr>
          <w:rFonts w:ascii="Arial" w:hAnsi="Arial" w:cs="Arial"/>
          <w:b/>
        </w:rPr>
        <w:br w:type="page"/>
      </w:r>
    </w:p>
    <w:p w:rsidR="003209F8" w:rsidRDefault="003209F8" w:rsidP="003209F8">
      <w:pPr>
        <w:rPr>
          <w:rFonts w:ascii="Arial" w:hAnsi="Arial" w:cs="Arial"/>
          <w:b/>
        </w:rPr>
      </w:pPr>
      <w:r w:rsidRPr="001D3509">
        <w:rPr>
          <w:rFonts w:ascii="Arial" w:hAnsi="Arial" w:cs="Arial"/>
          <w:b/>
        </w:rPr>
        <w:lastRenderedPageBreak/>
        <w:t xml:space="preserve">Источник </w:t>
      </w:r>
      <w:r w:rsidRPr="001D3509">
        <w:rPr>
          <w:rFonts w:ascii="Arial" w:hAnsi="Arial" w:cs="Arial"/>
          <w:b/>
          <w:lang w:val="kk-KZ"/>
        </w:rPr>
        <w:t xml:space="preserve">№0165-0166 </w:t>
      </w:r>
      <w:r w:rsidRPr="001D3509">
        <w:rPr>
          <w:rFonts w:ascii="Arial" w:hAnsi="Arial" w:cs="Arial"/>
          <w:b/>
        </w:rPr>
        <w:t>Печь марки ПТ-16-150М для отопления</w:t>
      </w:r>
    </w:p>
    <w:p w:rsidR="003209F8" w:rsidRDefault="003209F8" w:rsidP="003209F8">
      <w:pPr>
        <w:rPr>
          <w:rFonts w:ascii="Arial" w:hAnsi="Arial" w:cs="Arial"/>
          <w:b/>
        </w:rPr>
      </w:pPr>
      <w:r w:rsidRPr="003209F8">
        <w:drawing>
          <wp:inline distT="0" distB="0" distL="0" distR="0" wp14:anchorId="6FBD8AD6" wp14:editId="55843418">
            <wp:extent cx="5850890" cy="5262606"/>
            <wp:effectExtent l="0" t="0" r="0" b="0"/>
            <wp:docPr id="409" name="Рисунок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850890" cy="5262606"/>
                    </a:xfrm>
                    <a:prstGeom prst="rect">
                      <a:avLst/>
                    </a:prstGeom>
                    <a:noFill/>
                    <a:ln>
                      <a:noFill/>
                    </a:ln>
                  </pic:spPr>
                </pic:pic>
              </a:graphicData>
            </a:graphic>
          </wp:inline>
        </w:drawing>
      </w:r>
    </w:p>
    <w:p w:rsidR="003209F8" w:rsidRPr="001D3509" w:rsidRDefault="003209F8" w:rsidP="003209F8">
      <w:pPr>
        <w:rPr>
          <w:rFonts w:ascii="Arial" w:hAnsi="Arial" w:cs="Arial"/>
          <w:b/>
        </w:rPr>
      </w:pPr>
      <w:r w:rsidRPr="003209F8">
        <w:drawing>
          <wp:inline distT="0" distB="0" distL="0" distR="0" wp14:anchorId="4BCF5C67" wp14:editId="6D18B388">
            <wp:extent cx="5850890" cy="1293610"/>
            <wp:effectExtent l="0" t="0" r="0" b="1905"/>
            <wp:docPr id="410" name="Рисунок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850890" cy="1293610"/>
                    </a:xfrm>
                    <a:prstGeom prst="rect">
                      <a:avLst/>
                    </a:prstGeom>
                    <a:noFill/>
                    <a:ln>
                      <a:noFill/>
                    </a:ln>
                  </pic:spPr>
                </pic:pic>
              </a:graphicData>
            </a:graphic>
          </wp:inline>
        </w:drawing>
      </w:r>
    </w:p>
    <w:p w:rsidR="003209F8" w:rsidRDefault="003209F8" w:rsidP="003209F8">
      <w:pPr>
        <w:rPr>
          <w:rFonts w:ascii="Arial" w:hAnsi="Arial" w:cs="Arial"/>
          <w:b/>
        </w:rPr>
      </w:pPr>
    </w:p>
    <w:p w:rsidR="003209F8" w:rsidRDefault="003209F8" w:rsidP="003209F8">
      <w:pPr>
        <w:rPr>
          <w:rFonts w:ascii="Arial" w:hAnsi="Arial" w:cs="Arial"/>
          <w:b/>
        </w:rPr>
      </w:pPr>
      <w:r>
        <w:rPr>
          <w:rFonts w:ascii="Arial" w:hAnsi="Arial" w:cs="Arial"/>
          <w:b/>
        </w:rPr>
        <w:br w:type="page"/>
      </w:r>
    </w:p>
    <w:p w:rsidR="003209F8" w:rsidRPr="001D3509" w:rsidRDefault="003209F8" w:rsidP="003209F8">
      <w:pPr>
        <w:rPr>
          <w:rFonts w:ascii="Arial" w:hAnsi="Arial" w:cs="Arial"/>
          <w:b/>
          <w:bCs/>
        </w:rPr>
      </w:pPr>
      <w:r w:rsidRPr="003209F8">
        <w:lastRenderedPageBreak/>
        <w:drawing>
          <wp:inline distT="0" distB="0" distL="0" distR="0" wp14:anchorId="67AC599F" wp14:editId="59F71448">
            <wp:extent cx="5850890" cy="5295201"/>
            <wp:effectExtent l="0" t="0" r="0" b="1270"/>
            <wp:docPr id="411" name="Рисунок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850890" cy="5295201"/>
                    </a:xfrm>
                    <a:prstGeom prst="rect">
                      <a:avLst/>
                    </a:prstGeom>
                    <a:noFill/>
                    <a:ln>
                      <a:noFill/>
                    </a:ln>
                  </pic:spPr>
                </pic:pic>
              </a:graphicData>
            </a:graphic>
          </wp:inline>
        </w:drawing>
      </w:r>
      <w:r w:rsidRPr="001D3509">
        <w:rPr>
          <w:rFonts w:ascii="Arial" w:hAnsi="Arial" w:cs="Arial"/>
          <w:b/>
          <w:bCs/>
        </w:rPr>
        <w:t xml:space="preserve">     </w:t>
      </w:r>
    </w:p>
    <w:p w:rsidR="003209F8" w:rsidRDefault="003209F8" w:rsidP="003209F8">
      <w:pPr>
        <w:rPr>
          <w:rFonts w:ascii="Arial" w:hAnsi="Arial" w:cs="Arial"/>
          <w:b/>
        </w:rPr>
      </w:pPr>
    </w:p>
    <w:p w:rsidR="003209F8" w:rsidRDefault="003209F8" w:rsidP="003209F8">
      <w:pPr>
        <w:rPr>
          <w:rFonts w:ascii="Arial" w:hAnsi="Arial" w:cs="Arial"/>
          <w:b/>
        </w:rPr>
      </w:pPr>
      <w:r>
        <w:rPr>
          <w:rFonts w:ascii="Arial" w:hAnsi="Arial" w:cs="Arial"/>
          <w:b/>
        </w:rPr>
        <w:br w:type="page"/>
      </w:r>
    </w:p>
    <w:p w:rsidR="003209F8" w:rsidRDefault="003209F8" w:rsidP="003209F8">
      <w:pPr>
        <w:rPr>
          <w:rFonts w:ascii="Arial" w:hAnsi="Arial" w:cs="Arial"/>
          <w:b/>
          <w:bCs/>
          <w:i/>
          <w:iCs/>
        </w:rPr>
      </w:pPr>
      <w:r w:rsidRPr="001D3509">
        <w:rPr>
          <w:rFonts w:ascii="Arial" w:hAnsi="Arial" w:cs="Arial"/>
          <w:b/>
        </w:rPr>
        <w:lastRenderedPageBreak/>
        <w:t xml:space="preserve">Источник </w:t>
      </w:r>
      <w:r w:rsidRPr="001D3509">
        <w:rPr>
          <w:rFonts w:ascii="Arial" w:hAnsi="Arial" w:cs="Arial"/>
          <w:b/>
          <w:lang w:val="kk-KZ"/>
        </w:rPr>
        <w:t xml:space="preserve">№0169 </w:t>
      </w:r>
      <w:r w:rsidRPr="001D3509">
        <w:rPr>
          <w:rFonts w:ascii="Arial" w:hAnsi="Arial" w:cs="Arial"/>
          <w:b/>
          <w:bCs/>
        </w:rPr>
        <w:t>Котельная</w:t>
      </w:r>
      <w:r w:rsidRPr="001D3509">
        <w:rPr>
          <w:rFonts w:ascii="Arial" w:hAnsi="Arial" w:cs="Arial"/>
          <w:b/>
          <w:bCs/>
          <w:lang w:val="kk-KZ"/>
        </w:rPr>
        <w:t xml:space="preserve"> </w:t>
      </w:r>
      <w:r w:rsidRPr="001D3509">
        <w:rPr>
          <w:rFonts w:ascii="Arial" w:hAnsi="Arial" w:cs="Arial"/>
          <w:b/>
          <w:bCs/>
          <w:i/>
          <w:iCs/>
        </w:rPr>
        <w:t xml:space="preserve">REX-75  </w:t>
      </w:r>
    </w:p>
    <w:p w:rsidR="003209F8" w:rsidRPr="001D3509" w:rsidRDefault="003209F8" w:rsidP="003209F8">
      <w:pPr>
        <w:rPr>
          <w:rFonts w:ascii="Arial" w:hAnsi="Arial" w:cs="Arial"/>
          <w:b/>
        </w:rPr>
      </w:pPr>
      <w:r w:rsidRPr="003209F8">
        <w:drawing>
          <wp:inline distT="0" distB="0" distL="0" distR="0" wp14:anchorId="76D20118" wp14:editId="7180E7FB">
            <wp:extent cx="5850890" cy="4990662"/>
            <wp:effectExtent l="0" t="0" r="0" b="635"/>
            <wp:docPr id="412" name="Рисунок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850890" cy="4990662"/>
                    </a:xfrm>
                    <a:prstGeom prst="rect">
                      <a:avLst/>
                    </a:prstGeom>
                    <a:noFill/>
                    <a:ln>
                      <a:noFill/>
                    </a:ln>
                  </pic:spPr>
                </pic:pic>
              </a:graphicData>
            </a:graphic>
          </wp:inline>
        </w:drawing>
      </w:r>
      <w:r w:rsidRPr="001D3509">
        <w:rPr>
          <w:rFonts w:ascii="Arial" w:hAnsi="Arial" w:cs="Arial"/>
          <w:b/>
          <w:bCs/>
          <w:i/>
          <w:iCs/>
        </w:rPr>
        <w:t xml:space="preserve">  </w:t>
      </w:r>
    </w:p>
    <w:p w:rsidR="003209F8" w:rsidRDefault="003209F8" w:rsidP="003209F8">
      <w:pPr>
        <w:rPr>
          <w:rFonts w:ascii="Arial" w:hAnsi="Arial" w:cs="Arial"/>
          <w:b/>
        </w:rPr>
      </w:pPr>
    </w:p>
    <w:p w:rsidR="003209F8" w:rsidRDefault="003209F8" w:rsidP="003209F8">
      <w:pPr>
        <w:rPr>
          <w:rFonts w:ascii="Arial" w:hAnsi="Arial" w:cs="Arial"/>
          <w:b/>
        </w:rPr>
      </w:pPr>
      <w:r>
        <w:rPr>
          <w:rFonts w:ascii="Arial" w:hAnsi="Arial" w:cs="Arial"/>
          <w:b/>
        </w:rPr>
        <w:br w:type="page"/>
      </w:r>
    </w:p>
    <w:p w:rsidR="003209F8" w:rsidRDefault="003209F8" w:rsidP="003209F8">
      <w:pPr>
        <w:rPr>
          <w:rFonts w:ascii="Arial" w:hAnsi="Arial" w:cs="Arial"/>
          <w:b/>
          <w:bCs/>
          <w:i/>
          <w:iCs/>
        </w:rPr>
      </w:pPr>
      <w:r w:rsidRPr="001D3509">
        <w:rPr>
          <w:rFonts w:ascii="Arial" w:hAnsi="Arial" w:cs="Arial"/>
          <w:b/>
        </w:rPr>
        <w:lastRenderedPageBreak/>
        <w:t xml:space="preserve">Источник </w:t>
      </w:r>
      <w:r w:rsidRPr="001D3509">
        <w:rPr>
          <w:rFonts w:ascii="Arial" w:hAnsi="Arial" w:cs="Arial"/>
          <w:b/>
          <w:lang w:val="kk-KZ"/>
        </w:rPr>
        <w:t>№0171-0172</w:t>
      </w:r>
      <w:r w:rsidRPr="001D3509">
        <w:rPr>
          <w:rFonts w:ascii="Arial" w:hAnsi="Arial" w:cs="Arial"/>
          <w:b/>
          <w:bCs/>
        </w:rPr>
        <w:t xml:space="preserve"> Котельная</w:t>
      </w:r>
      <w:r w:rsidRPr="001D3509">
        <w:rPr>
          <w:rFonts w:ascii="Arial" w:hAnsi="Arial" w:cs="Arial"/>
          <w:b/>
          <w:bCs/>
          <w:lang w:val="kk-KZ"/>
        </w:rPr>
        <w:t xml:space="preserve"> </w:t>
      </w:r>
      <w:r w:rsidRPr="001D3509">
        <w:rPr>
          <w:rFonts w:ascii="Arial" w:hAnsi="Arial" w:cs="Arial"/>
          <w:b/>
          <w:bCs/>
          <w:i/>
          <w:iCs/>
        </w:rPr>
        <w:t xml:space="preserve">ВВ-1535 RD  </w:t>
      </w:r>
    </w:p>
    <w:p w:rsidR="003209F8" w:rsidRPr="001D3509" w:rsidRDefault="003209F8" w:rsidP="003209F8">
      <w:pPr>
        <w:rPr>
          <w:rFonts w:ascii="Arial" w:hAnsi="Arial" w:cs="Arial"/>
          <w:b/>
        </w:rPr>
      </w:pPr>
      <w:r w:rsidRPr="003209F8">
        <w:drawing>
          <wp:inline distT="0" distB="0" distL="0" distR="0" wp14:anchorId="79508888" wp14:editId="2192CF75">
            <wp:extent cx="5850890" cy="4990662"/>
            <wp:effectExtent l="0" t="0" r="0" b="635"/>
            <wp:docPr id="413" name="Рисунок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850890" cy="4990662"/>
                    </a:xfrm>
                    <a:prstGeom prst="rect">
                      <a:avLst/>
                    </a:prstGeom>
                    <a:noFill/>
                    <a:ln>
                      <a:noFill/>
                    </a:ln>
                  </pic:spPr>
                </pic:pic>
              </a:graphicData>
            </a:graphic>
          </wp:inline>
        </w:drawing>
      </w:r>
      <w:r w:rsidRPr="001D3509">
        <w:rPr>
          <w:rFonts w:ascii="Arial" w:hAnsi="Arial" w:cs="Arial"/>
          <w:b/>
          <w:bCs/>
          <w:i/>
          <w:iCs/>
        </w:rPr>
        <w:t xml:space="preserve">      </w:t>
      </w:r>
    </w:p>
    <w:p w:rsidR="003209F8" w:rsidRDefault="003209F8" w:rsidP="003209F8">
      <w:pPr>
        <w:rPr>
          <w:rFonts w:ascii="Arial" w:hAnsi="Arial" w:cs="Arial"/>
          <w:b/>
        </w:rPr>
      </w:pPr>
    </w:p>
    <w:p w:rsidR="003209F8" w:rsidRDefault="003209F8" w:rsidP="003209F8">
      <w:pPr>
        <w:rPr>
          <w:rFonts w:ascii="Arial" w:hAnsi="Arial" w:cs="Arial"/>
          <w:b/>
        </w:rPr>
      </w:pPr>
      <w:r>
        <w:rPr>
          <w:rFonts w:ascii="Arial" w:hAnsi="Arial" w:cs="Arial"/>
          <w:b/>
        </w:rPr>
        <w:br w:type="page"/>
      </w:r>
    </w:p>
    <w:p w:rsidR="003209F8" w:rsidRDefault="003209F8" w:rsidP="003209F8">
      <w:pPr>
        <w:rPr>
          <w:rFonts w:ascii="Arial" w:hAnsi="Arial" w:cs="Arial"/>
          <w:b/>
          <w:bCs/>
          <w:i/>
          <w:iCs/>
          <w:lang w:val="en-US"/>
        </w:rPr>
      </w:pPr>
      <w:r w:rsidRPr="001D3509">
        <w:rPr>
          <w:rFonts w:ascii="Arial" w:hAnsi="Arial" w:cs="Arial"/>
          <w:b/>
        </w:rPr>
        <w:lastRenderedPageBreak/>
        <w:t xml:space="preserve">Источник </w:t>
      </w:r>
      <w:r w:rsidRPr="001D3509">
        <w:rPr>
          <w:rFonts w:ascii="Arial" w:hAnsi="Arial" w:cs="Arial"/>
          <w:b/>
          <w:lang w:val="kk-KZ"/>
        </w:rPr>
        <w:t>№0173</w:t>
      </w:r>
      <w:r w:rsidRPr="001D3509">
        <w:rPr>
          <w:rFonts w:ascii="Arial" w:hAnsi="Arial" w:cs="Arial"/>
          <w:b/>
          <w:bCs/>
        </w:rPr>
        <w:t xml:space="preserve"> Котельная</w:t>
      </w:r>
      <w:r w:rsidRPr="001D3509">
        <w:rPr>
          <w:rFonts w:ascii="Arial" w:hAnsi="Arial" w:cs="Arial"/>
          <w:b/>
          <w:bCs/>
          <w:lang w:val="kk-KZ"/>
        </w:rPr>
        <w:t xml:space="preserve"> </w:t>
      </w:r>
      <w:r w:rsidRPr="001D3509">
        <w:rPr>
          <w:rFonts w:ascii="Arial" w:hAnsi="Arial" w:cs="Arial"/>
          <w:b/>
          <w:bCs/>
          <w:i/>
          <w:iCs/>
        </w:rPr>
        <w:t xml:space="preserve">ВВ-150 </w:t>
      </w:r>
      <w:r w:rsidRPr="001D3509">
        <w:rPr>
          <w:rFonts w:ascii="Arial" w:hAnsi="Arial" w:cs="Arial"/>
          <w:b/>
          <w:bCs/>
          <w:i/>
          <w:iCs/>
          <w:lang w:val="en-US"/>
        </w:rPr>
        <w:t>GA</w:t>
      </w:r>
    </w:p>
    <w:p w:rsidR="003209F8" w:rsidRPr="001D3509" w:rsidRDefault="003209F8" w:rsidP="003209F8">
      <w:pPr>
        <w:rPr>
          <w:rFonts w:ascii="Arial" w:hAnsi="Arial" w:cs="Arial"/>
          <w:b/>
          <w:bCs/>
          <w:i/>
          <w:iCs/>
        </w:rPr>
      </w:pPr>
      <w:r w:rsidRPr="003209F8">
        <w:drawing>
          <wp:inline distT="0" distB="0" distL="0" distR="0" wp14:anchorId="182D6D55" wp14:editId="21C827B4">
            <wp:extent cx="5850890" cy="4840093"/>
            <wp:effectExtent l="0" t="0" r="0" b="0"/>
            <wp:docPr id="414" name="Рисунок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850890" cy="4840093"/>
                    </a:xfrm>
                    <a:prstGeom prst="rect">
                      <a:avLst/>
                    </a:prstGeom>
                    <a:noFill/>
                    <a:ln>
                      <a:noFill/>
                    </a:ln>
                  </pic:spPr>
                </pic:pic>
              </a:graphicData>
            </a:graphic>
          </wp:inline>
        </w:drawing>
      </w:r>
    </w:p>
    <w:p w:rsidR="003209F8" w:rsidRDefault="003209F8" w:rsidP="003209F8">
      <w:pPr>
        <w:rPr>
          <w:rFonts w:ascii="Arial" w:hAnsi="Arial" w:cs="Arial"/>
          <w:b/>
        </w:rPr>
      </w:pPr>
    </w:p>
    <w:p w:rsidR="003209F8" w:rsidRDefault="003209F8" w:rsidP="003209F8">
      <w:pPr>
        <w:rPr>
          <w:rFonts w:ascii="Arial" w:hAnsi="Arial" w:cs="Arial"/>
          <w:b/>
        </w:rPr>
      </w:pPr>
      <w:r>
        <w:rPr>
          <w:rFonts w:ascii="Arial" w:hAnsi="Arial" w:cs="Arial"/>
          <w:b/>
        </w:rPr>
        <w:br w:type="page"/>
      </w:r>
    </w:p>
    <w:p w:rsidR="003209F8" w:rsidRDefault="003209F8" w:rsidP="003209F8">
      <w:pPr>
        <w:rPr>
          <w:rFonts w:ascii="Arial" w:eastAsia="Calibri" w:hAnsi="Arial" w:cs="Arial"/>
          <w:b/>
        </w:rPr>
      </w:pPr>
      <w:r w:rsidRPr="001D3509">
        <w:rPr>
          <w:rFonts w:ascii="Arial" w:hAnsi="Arial" w:cs="Arial"/>
          <w:b/>
        </w:rPr>
        <w:lastRenderedPageBreak/>
        <w:t xml:space="preserve">Источник </w:t>
      </w:r>
      <w:r w:rsidRPr="001D3509">
        <w:rPr>
          <w:rFonts w:ascii="Arial" w:hAnsi="Arial" w:cs="Arial"/>
          <w:b/>
          <w:lang w:val="kk-KZ"/>
        </w:rPr>
        <w:t xml:space="preserve">№0174-0176,0419 </w:t>
      </w:r>
      <w:r w:rsidRPr="001D3509">
        <w:rPr>
          <w:rFonts w:ascii="Arial" w:eastAsia="Calibri" w:hAnsi="Arial" w:cs="Arial"/>
          <w:b/>
        </w:rPr>
        <w:t>Передвижной сварочный агрегат САГ</w:t>
      </w:r>
    </w:p>
    <w:p w:rsidR="003209F8" w:rsidRPr="001D3509" w:rsidRDefault="003209F8" w:rsidP="003209F8">
      <w:pPr>
        <w:rPr>
          <w:rFonts w:ascii="Arial" w:eastAsia="Calibri" w:hAnsi="Arial" w:cs="Arial"/>
          <w:b/>
        </w:rPr>
      </w:pPr>
      <w:r w:rsidRPr="003209F8">
        <w:rPr>
          <w:rFonts w:eastAsia="Calibri"/>
        </w:rPr>
        <w:drawing>
          <wp:inline distT="0" distB="0" distL="0" distR="0" wp14:anchorId="16A7E55B" wp14:editId="42169A0B">
            <wp:extent cx="5850890" cy="5284687"/>
            <wp:effectExtent l="0" t="0" r="0" b="0"/>
            <wp:docPr id="415" name="Рисунок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850890" cy="5284687"/>
                    </a:xfrm>
                    <a:prstGeom prst="rect">
                      <a:avLst/>
                    </a:prstGeom>
                    <a:noFill/>
                    <a:ln>
                      <a:noFill/>
                    </a:ln>
                  </pic:spPr>
                </pic:pic>
              </a:graphicData>
            </a:graphic>
          </wp:inline>
        </w:drawing>
      </w:r>
    </w:p>
    <w:p w:rsidR="003209F8" w:rsidRDefault="003209F8" w:rsidP="003209F8">
      <w:pPr>
        <w:rPr>
          <w:rFonts w:ascii="Arial" w:eastAsia="Calibri" w:hAnsi="Arial" w:cs="Arial"/>
          <w:b/>
        </w:rPr>
      </w:pPr>
    </w:p>
    <w:p w:rsidR="003209F8" w:rsidRDefault="003209F8" w:rsidP="003209F8">
      <w:pPr>
        <w:rPr>
          <w:rFonts w:ascii="Arial" w:eastAsia="Calibri" w:hAnsi="Arial" w:cs="Arial"/>
          <w:b/>
        </w:rPr>
      </w:pPr>
      <w:r>
        <w:rPr>
          <w:rFonts w:ascii="Arial" w:eastAsia="Calibri" w:hAnsi="Arial" w:cs="Arial"/>
          <w:b/>
        </w:rPr>
        <w:br w:type="page"/>
      </w:r>
    </w:p>
    <w:p w:rsidR="003209F8" w:rsidRDefault="003209F8" w:rsidP="003209F8">
      <w:pPr>
        <w:rPr>
          <w:rFonts w:ascii="Arial" w:eastAsia="Calibri" w:hAnsi="Arial" w:cs="Arial"/>
          <w:b/>
        </w:rPr>
      </w:pPr>
      <w:r w:rsidRPr="001D3509">
        <w:rPr>
          <w:rFonts w:ascii="Arial" w:eastAsia="Calibri" w:hAnsi="Arial" w:cs="Arial"/>
          <w:b/>
        </w:rPr>
        <w:lastRenderedPageBreak/>
        <w:t>Источник №0202 Электроснабжения ДЭС ППН</w:t>
      </w:r>
    </w:p>
    <w:p w:rsidR="003209F8" w:rsidRPr="001D3509" w:rsidRDefault="003209F8" w:rsidP="003209F8">
      <w:pPr>
        <w:rPr>
          <w:rFonts w:ascii="Arial" w:eastAsia="Calibri" w:hAnsi="Arial" w:cs="Arial"/>
          <w:b/>
        </w:rPr>
      </w:pPr>
      <w:r w:rsidRPr="003209F8">
        <w:rPr>
          <w:rFonts w:eastAsia="Calibri"/>
        </w:rPr>
        <w:drawing>
          <wp:inline distT="0" distB="0" distL="0" distR="0" wp14:anchorId="7820647F" wp14:editId="0DBC4770">
            <wp:extent cx="5850890" cy="5290139"/>
            <wp:effectExtent l="0" t="0" r="0" b="6350"/>
            <wp:docPr id="416" name="Рисунок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850890" cy="5290139"/>
                    </a:xfrm>
                    <a:prstGeom prst="rect">
                      <a:avLst/>
                    </a:prstGeom>
                    <a:noFill/>
                    <a:ln>
                      <a:noFill/>
                    </a:ln>
                  </pic:spPr>
                </pic:pic>
              </a:graphicData>
            </a:graphic>
          </wp:inline>
        </w:drawing>
      </w:r>
    </w:p>
    <w:p w:rsidR="003209F8" w:rsidRDefault="003209F8" w:rsidP="003209F8">
      <w:pPr>
        <w:rPr>
          <w:rFonts w:ascii="Arial" w:hAnsi="Arial" w:cs="Arial"/>
          <w:b/>
        </w:rPr>
      </w:pPr>
    </w:p>
    <w:p w:rsidR="003209F8" w:rsidRDefault="003209F8" w:rsidP="003209F8">
      <w:pPr>
        <w:rPr>
          <w:rFonts w:ascii="Arial" w:hAnsi="Arial" w:cs="Arial"/>
          <w:b/>
        </w:rPr>
      </w:pPr>
      <w:r>
        <w:rPr>
          <w:rFonts w:ascii="Arial" w:hAnsi="Arial" w:cs="Arial"/>
          <w:b/>
        </w:rPr>
        <w:br w:type="page"/>
      </w:r>
    </w:p>
    <w:p w:rsidR="003209F8" w:rsidRDefault="003209F8" w:rsidP="003209F8">
      <w:pPr>
        <w:rPr>
          <w:rFonts w:ascii="Arial" w:hAnsi="Arial" w:cs="Arial"/>
          <w:b/>
          <w:bCs/>
        </w:rPr>
      </w:pPr>
      <w:r w:rsidRPr="001D3509">
        <w:rPr>
          <w:rFonts w:ascii="Arial" w:hAnsi="Arial" w:cs="Arial"/>
          <w:b/>
        </w:rPr>
        <w:lastRenderedPageBreak/>
        <w:t xml:space="preserve">Источник </w:t>
      </w:r>
      <w:r w:rsidRPr="001D3509">
        <w:rPr>
          <w:rFonts w:ascii="Arial" w:hAnsi="Arial" w:cs="Arial"/>
          <w:b/>
          <w:lang w:val="kk-KZ"/>
        </w:rPr>
        <w:t>№</w:t>
      </w:r>
      <w:r w:rsidRPr="001D3509">
        <w:rPr>
          <w:rFonts w:ascii="Arial" w:hAnsi="Arial" w:cs="Arial"/>
          <w:b/>
        </w:rPr>
        <w:t xml:space="preserve"> </w:t>
      </w:r>
      <w:r w:rsidRPr="001D3509">
        <w:rPr>
          <w:rFonts w:ascii="Arial" w:hAnsi="Arial" w:cs="Arial"/>
          <w:b/>
          <w:lang w:val="kk-KZ"/>
        </w:rPr>
        <w:t>6527-670</w:t>
      </w:r>
      <w:r>
        <w:rPr>
          <w:rFonts w:ascii="Arial" w:hAnsi="Arial" w:cs="Arial"/>
          <w:b/>
          <w:lang w:val="kk-KZ"/>
        </w:rPr>
        <w:t>4</w:t>
      </w:r>
      <w:r w:rsidRPr="001D3509">
        <w:rPr>
          <w:rFonts w:ascii="Arial" w:hAnsi="Arial" w:cs="Arial"/>
          <w:b/>
          <w:lang w:val="kk-KZ"/>
        </w:rPr>
        <w:t xml:space="preserve"> </w:t>
      </w:r>
      <w:r w:rsidRPr="001D3509">
        <w:rPr>
          <w:rFonts w:ascii="Arial" w:hAnsi="Arial" w:cs="Arial"/>
          <w:b/>
          <w:bCs/>
        </w:rPr>
        <w:t xml:space="preserve">Скважина    </w:t>
      </w:r>
    </w:p>
    <w:p w:rsidR="003209F8" w:rsidRPr="001D3509" w:rsidRDefault="00AF0110" w:rsidP="003209F8">
      <w:pPr>
        <w:rPr>
          <w:rFonts w:ascii="Arial" w:hAnsi="Arial" w:cs="Arial"/>
          <w:b/>
          <w:bCs/>
        </w:rPr>
      </w:pPr>
      <w:r w:rsidRPr="00AF0110">
        <w:drawing>
          <wp:inline distT="0" distB="0" distL="0" distR="0">
            <wp:extent cx="5850890" cy="4930324"/>
            <wp:effectExtent l="0" t="0" r="0" b="3810"/>
            <wp:docPr id="431" name="Рисунок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850890" cy="4930324"/>
                    </a:xfrm>
                    <a:prstGeom prst="rect">
                      <a:avLst/>
                    </a:prstGeom>
                    <a:noFill/>
                    <a:ln>
                      <a:noFill/>
                    </a:ln>
                  </pic:spPr>
                </pic:pic>
              </a:graphicData>
            </a:graphic>
          </wp:inline>
        </w:drawing>
      </w:r>
      <w:r w:rsidR="003209F8" w:rsidRPr="001D3509">
        <w:rPr>
          <w:rFonts w:ascii="Arial" w:hAnsi="Arial" w:cs="Arial"/>
          <w:b/>
          <w:bCs/>
        </w:rPr>
        <w:t xml:space="preserve">                                                     </w:t>
      </w:r>
    </w:p>
    <w:p w:rsidR="003209F8" w:rsidRDefault="003209F8" w:rsidP="003209F8">
      <w:pPr>
        <w:rPr>
          <w:rFonts w:ascii="Arial" w:hAnsi="Arial" w:cs="Arial"/>
          <w:b/>
        </w:rPr>
      </w:pPr>
    </w:p>
    <w:p w:rsidR="003209F8" w:rsidRDefault="003209F8" w:rsidP="003209F8">
      <w:pPr>
        <w:rPr>
          <w:rFonts w:ascii="Arial" w:hAnsi="Arial" w:cs="Arial"/>
          <w:b/>
        </w:rPr>
      </w:pPr>
      <w:r>
        <w:rPr>
          <w:rFonts w:ascii="Arial" w:hAnsi="Arial" w:cs="Arial"/>
          <w:b/>
        </w:rPr>
        <w:br w:type="page"/>
      </w:r>
    </w:p>
    <w:p w:rsidR="003209F8" w:rsidRDefault="003209F8" w:rsidP="003209F8">
      <w:pPr>
        <w:rPr>
          <w:rFonts w:ascii="Arial" w:hAnsi="Arial" w:cs="Arial"/>
          <w:b/>
          <w:bCs/>
        </w:rPr>
      </w:pPr>
      <w:r w:rsidRPr="001D3509">
        <w:rPr>
          <w:rFonts w:ascii="Arial" w:hAnsi="Arial" w:cs="Arial"/>
          <w:b/>
        </w:rPr>
        <w:lastRenderedPageBreak/>
        <w:t xml:space="preserve">Источник </w:t>
      </w:r>
      <w:r w:rsidRPr="001D3509">
        <w:rPr>
          <w:rFonts w:ascii="Arial" w:hAnsi="Arial" w:cs="Arial"/>
          <w:b/>
          <w:lang w:val="kk-KZ"/>
        </w:rPr>
        <w:t>№6720 –</w:t>
      </w:r>
      <w:r w:rsidRPr="001D3509">
        <w:rPr>
          <w:rFonts w:ascii="Arial" w:hAnsi="Arial" w:cs="Arial"/>
          <w:b/>
        </w:rPr>
        <w:t xml:space="preserve"> </w:t>
      </w:r>
      <w:r w:rsidRPr="001D3509">
        <w:rPr>
          <w:rFonts w:ascii="Arial" w:hAnsi="Arial" w:cs="Arial"/>
          <w:b/>
          <w:lang w:val="kk-KZ"/>
        </w:rPr>
        <w:t xml:space="preserve">6729,7324-7325 </w:t>
      </w:r>
      <w:r w:rsidRPr="001D3509">
        <w:rPr>
          <w:rFonts w:ascii="Arial" w:hAnsi="Arial" w:cs="Arial"/>
          <w:b/>
          <w:bCs/>
        </w:rPr>
        <w:t xml:space="preserve">Насосная 9-МГР   </w:t>
      </w:r>
    </w:p>
    <w:p w:rsidR="003209F8" w:rsidRPr="001D3509" w:rsidRDefault="003209F8" w:rsidP="003209F8">
      <w:pPr>
        <w:rPr>
          <w:rFonts w:ascii="Arial" w:hAnsi="Arial" w:cs="Arial"/>
          <w:b/>
          <w:bCs/>
        </w:rPr>
      </w:pPr>
      <w:r w:rsidRPr="003209F8">
        <w:drawing>
          <wp:inline distT="0" distB="0" distL="0" distR="0" wp14:anchorId="5A8898BA" wp14:editId="4557FAC6">
            <wp:extent cx="5850890" cy="4993798"/>
            <wp:effectExtent l="0" t="0" r="0" b="0"/>
            <wp:docPr id="418" name="Рисунок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850890" cy="4993798"/>
                    </a:xfrm>
                    <a:prstGeom prst="rect">
                      <a:avLst/>
                    </a:prstGeom>
                    <a:noFill/>
                    <a:ln>
                      <a:noFill/>
                    </a:ln>
                  </pic:spPr>
                </pic:pic>
              </a:graphicData>
            </a:graphic>
          </wp:inline>
        </w:drawing>
      </w:r>
    </w:p>
    <w:p w:rsidR="003209F8" w:rsidRDefault="003209F8" w:rsidP="003209F8">
      <w:pPr>
        <w:rPr>
          <w:rFonts w:ascii="Arial" w:hAnsi="Arial" w:cs="Arial"/>
          <w:b/>
        </w:rPr>
      </w:pPr>
    </w:p>
    <w:p w:rsidR="003209F8" w:rsidRDefault="003209F8" w:rsidP="003209F8">
      <w:pPr>
        <w:rPr>
          <w:rFonts w:ascii="Arial" w:hAnsi="Arial" w:cs="Arial"/>
          <w:b/>
        </w:rPr>
      </w:pPr>
      <w:r w:rsidRPr="001D3509">
        <w:rPr>
          <w:rFonts w:ascii="Arial" w:hAnsi="Arial" w:cs="Arial"/>
          <w:b/>
        </w:rPr>
        <w:t xml:space="preserve">Источник </w:t>
      </w:r>
      <w:r w:rsidRPr="001D3509">
        <w:rPr>
          <w:rFonts w:ascii="Arial" w:hAnsi="Arial" w:cs="Arial"/>
          <w:b/>
          <w:lang w:val="kk-KZ"/>
        </w:rPr>
        <w:t xml:space="preserve">№6737-6739 </w:t>
      </w:r>
      <w:r w:rsidRPr="001D3509">
        <w:rPr>
          <w:rFonts w:ascii="Arial" w:hAnsi="Arial" w:cs="Arial"/>
          <w:b/>
        </w:rPr>
        <w:t>Сварочный пост</w:t>
      </w:r>
    </w:p>
    <w:p w:rsidR="003209F8" w:rsidRDefault="003209F8" w:rsidP="003209F8">
      <w:pPr>
        <w:rPr>
          <w:rFonts w:ascii="Arial" w:hAnsi="Arial" w:cs="Arial"/>
          <w:b/>
          <w:bCs/>
        </w:rPr>
      </w:pPr>
      <w:r w:rsidRPr="003209F8">
        <w:drawing>
          <wp:inline distT="0" distB="0" distL="0" distR="0" wp14:anchorId="5B3C6AA6" wp14:editId="37D451A6">
            <wp:extent cx="5850890" cy="2640210"/>
            <wp:effectExtent l="0" t="0" r="0" b="8255"/>
            <wp:docPr id="419" name="Рисунок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850890" cy="2640210"/>
                    </a:xfrm>
                    <a:prstGeom prst="rect">
                      <a:avLst/>
                    </a:prstGeom>
                    <a:noFill/>
                    <a:ln>
                      <a:noFill/>
                    </a:ln>
                  </pic:spPr>
                </pic:pic>
              </a:graphicData>
            </a:graphic>
          </wp:inline>
        </w:drawing>
      </w:r>
    </w:p>
    <w:p w:rsidR="003209F8" w:rsidRDefault="003209F8" w:rsidP="003209F8">
      <w:pPr>
        <w:rPr>
          <w:rFonts w:ascii="Arial" w:hAnsi="Arial" w:cs="Arial"/>
          <w:b/>
          <w:bCs/>
        </w:rPr>
      </w:pPr>
      <w:r w:rsidRPr="003209F8">
        <w:lastRenderedPageBreak/>
        <w:drawing>
          <wp:inline distT="0" distB="0" distL="0" distR="0" wp14:anchorId="674D23FF" wp14:editId="156ACD8C">
            <wp:extent cx="5850890" cy="3528159"/>
            <wp:effectExtent l="0" t="0" r="0" b="0"/>
            <wp:docPr id="420" name="Рисунок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850890" cy="3528159"/>
                    </a:xfrm>
                    <a:prstGeom prst="rect">
                      <a:avLst/>
                    </a:prstGeom>
                    <a:noFill/>
                    <a:ln>
                      <a:noFill/>
                    </a:ln>
                  </pic:spPr>
                </pic:pic>
              </a:graphicData>
            </a:graphic>
          </wp:inline>
        </w:drawing>
      </w:r>
    </w:p>
    <w:p w:rsidR="003209F8" w:rsidRPr="001D3509" w:rsidRDefault="003209F8" w:rsidP="003209F8">
      <w:pPr>
        <w:rPr>
          <w:rFonts w:ascii="Arial" w:hAnsi="Arial" w:cs="Arial"/>
          <w:b/>
          <w:bCs/>
        </w:rPr>
      </w:pPr>
    </w:p>
    <w:p w:rsidR="003209F8" w:rsidRDefault="003209F8" w:rsidP="003209F8">
      <w:pPr>
        <w:rPr>
          <w:rFonts w:ascii="Arial" w:hAnsi="Arial" w:cs="Arial"/>
          <w:b/>
        </w:rPr>
      </w:pPr>
      <w:r w:rsidRPr="001D3509">
        <w:rPr>
          <w:rFonts w:ascii="Arial" w:hAnsi="Arial" w:cs="Arial"/>
          <w:b/>
        </w:rPr>
        <w:t xml:space="preserve">Источник </w:t>
      </w:r>
      <w:r w:rsidRPr="001D3509">
        <w:rPr>
          <w:rFonts w:ascii="Arial" w:hAnsi="Arial" w:cs="Arial"/>
          <w:b/>
          <w:lang w:val="kk-KZ"/>
        </w:rPr>
        <w:t xml:space="preserve">№6740-6742 </w:t>
      </w:r>
      <w:r w:rsidRPr="001D3509">
        <w:rPr>
          <w:rFonts w:ascii="Arial" w:hAnsi="Arial" w:cs="Arial"/>
          <w:b/>
        </w:rPr>
        <w:t>Сварочный трансформатор</w:t>
      </w:r>
    </w:p>
    <w:p w:rsidR="003209F8" w:rsidRDefault="003209F8" w:rsidP="003209F8">
      <w:pPr>
        <w:rPr>
          <w:rFonts w:ascii="Arial" w:hAnsi="Arial" w:cs="Arial"/>
          <w:b/>
          <w:bCs/>
        </w:rPr>
      </w:pPr>
      <w:r w:rsidRPr="003209F8">
        <w:drawing>
          <wp:inline distT="0" distB="0" distL="0" distR="0" wp14:anchorId="3D5C3A84" wp14:editId="163DBECF">
            <wp:extent cx="5850890" cy="2632040"/>
            <wp:effectExtent l="0" t="0" r="0" b="0"/>
            <wp:docPr id="421" name="Рисунок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850890" cy="2632040"/>
                    </a:xfrm>
                    <a:prstGeom prst="rect">
                      <a:avLst/>
                    </a:prstGeom>
                    <a:noFill/>
                    <a:ln>
                      <a:noFill/>
                    </a:ln>
                  </pic:spPr>
                </pic:pic>
              </a:graphicData>
            </a:graphic>
          </wp:inline>
        </w:drawing>
      </w:r>
    </w:p>
    <w:p w:rsidR="003209F8" w:rsidRPr="001D3509" w:rsidRDefault="003209F8" w:rsidP="003209F8">
      <w:pPr>
        <w:rPr>
          <w:rFonts w:ascii="Arial" w:hAnsi="Arial" w:cs="Arial"/>
          <w:b/>
          <w:bCs/>
        </w:rPr>
      </w:pPr>
      <w:r w:rsidRPr="003209F8">
        <w:lastRenderedPageBreak/>
        <w:drawing>
          <wp:inline distT="0" distB="0" distL="0" distR="0" wp14:anchorId="59CDD168" wp14:editId="47E76430">
            <wp:extent cx="5850890" cy="3460753"/>
            <wp:effectExtent l="0" t="0" r="0" b="6350"/>
            <wp:docPr id="422" name="Рисунок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850890" cy="3460753"/>
                    </a:xfrm>
                    <a:prstGeom prst="rect">
                      <a:avLst/>
                    </a:prstGeom>
                    <a:noFill/>
                    <a:ln>
                      <a:noFill/>
                    </a:ln>
                  </pic:spPr>
                </pic:pic>
              </a:graphicData>
            </a:graphic>
          </wp:inline>
        </w:drawing>
      </w:r>
    </w:p>
    <w:p w:rsidR="003209F8" w:rsidRDefault="003209F8" w:rsidP="003209F8">
      <w:pPr>
        <w:rPr>
          <w:rFonts w:ascii="Arial" w:hAnsi="Arial" w:cs="Arial"/>
          <w:b/>
        </w:rPr>
      </w:pPr>
    </w:p>
    <w:p w:rsidR="003209F8" w:rsidRDefault="003209F8" w:rsidP="003209F8">
      <w:pPr>
        <w:rPr>
          <w:rFonts w:ascii="Arial" w:hAnsi="Arial" w:cs="Arial"/>
          <w:b/>
        </w:rPr>
      </w:pPr>
      <w:r>
        <w:rPr>
          <w:rFonts w:ascii="Arial" w:hAnsi="Arial" w:cs="Arial"/>
          <w:b/>
        </w:rPr>
        <w:br w:type="page"/>
      </w:r>
    </w:p>
    <w:p w:rsidR="003209F8" w:rsidRDefault="003209F8" w:rsidP="003209F8">
      <w:pPr>
        <w:rPr>
          <w:rFonts w:ascii="Arial" w:hAnsi="Arial" w:cs="Arial"/>
          <w:b/>
        </w:rPr>
      </w:pPr>
      <w:r w:rsidRPr="001D3509">
        <w:rPr>
          <w:rFonts w:ascii="Arial" w:hAnsi="Arial" w:cs="Arial"/>
          <w:b/>
        </w:rPr>
        <w:lastRenderedPageBreak/>
        <w:t xml:space="preserve">Источник </w:t>
      </w:r>
      <w:r w:rsidRPr="001D3509">
        <w:rPr>
          <w:rFonts w:ascii="Arial" w:hAnsi="Arial" w:cs="Arial"/>
          <w:b/>
          <w:lang w:val="kk-KZ"/>
        </w:rPr>
        <w:t>№6743-6745</w:t>
      </w:r>
      <w:r w:rsidRPr="001D3509">
        <w:rPr>
          <w:rFonts w:ascii="Arial" w:hAnsi="Arial" w:cs="Arial"/>
          <w:b/>
          <w:bCs/>
        </w:rPr>
        <w:t xml:space="preserve"> </w:t>
      </w:r>
      <w:r w:rsidRPr="001D3509">
        <w:rPr>
          <w:rFonts w:ascii="Arial" w:hAnsi="Arial" w:cs="Arial"/>
          <w:b/>
        </w:rPr>
        <w:t xml:space="preserve">Пост газорезки  </w:t>
      </w:r>
    </w:p>
    <w:p w:rsidR="003209F8" w:rsidRPr="00872D73" w:rsidRDefault="003209F8" w:rsidP="003209F8">
      <w:pPr>
        <w:rPr>
          <w:rFonts w:ascii="Arial" w:hAnsi="Arial" w:cs="Arial"/>
          <w:b/>
          <w:bCs/>
          <w:lang w:val="kk-KZ"/>
        </w:rPr>
      </w:pPr>
      <w:r w:rsidRPr="003209F8">
        <w:drawing>
          <wp:inline distT="0" distB="0" distL="0" distR="0" wp14:anchorId="12FB6460" wp14:editId="51466FAB">
            <wp:extent cx="5850890" cy="4563093"/>
            <wp:effectExtent l="0" t="0" r="0" b="9525"/>
            <wp:docPr id="423" name="Рисунок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850890" cy="4563093"/>
                    </a:xfrm>
                    <a:prstGeom prst="rect">
                      <a:avLst/>
                    </a:prstGeom>
                    <a:noFill/>
                    <a:ln>
                      <a:noFill/>
                    </a:ln>
                  </pic:spPr>
                </pic:pic>
              </a:graphicData>
            </a:graphic>
          </wp:inline>
        </w:drawing>
      </w:r>
    </w:p>
    <w:p w:rsidR="003209F8" w:rsidRDefault="003209F8" w:rsidP="003209F8">
      <w:pPr>
        <w:rPr>
          <w:rFonts w:ascii="Arial" w:hAnsi="Arial" w:cs="Arial"/>
          <w:b/>
        </w:rPr>
      </w:pPr>
    </w:p>
    <w:p w:rsidR="003209F8" w:rsidRDefault="003209F8" w:rsidP="003209F8">
      <w:pPr>
        <w:rPr>
          <w:rFonts w:ascii="Arial" w:hAnsi="Arial" w:cs="Arial"/>
          <w:b/>
        </w:rPr>
      </w:pPr>
      <w:r>
        <w:rPr>
          <w:rFonts w:ascii="Arial" w:hAnsi="Arial" w:cs="Arial"/>
          <w:b/>
        </w:rPr>
        <w:br w:type="page"/>
      </w:r>
    </w:p>
    <w:p w:rsidR="003209F8" w:rsidRDefault="003209F8" w:rsidP="003209F8">
      <w:pPr>
        <w:rPr>
          <w:rFonts w:ascii="Arial" w:hAnsi="Arial" w:cs="Arial"/>
          <w:b/>
        </w:rPr>
      </w:pPr>
      <w:r w:rsidRPr="001D3509">
        <w:rPr>
          <w:rFonts w:ascii="Arial" w:hAnsi="Arial" w:cs="Arial"/>
          <w:b/>
        </w:rPr>
        <w:lastRenderedPageBreak/>
        <w:t xml:space="preserve">Источник </w:t>
      </w:r>
      <w:r w:rsidRPr="001D3509">
        <w:rPr>
          <w:rFonts w:ascii="Arial" w:hAnsi="Arial" w:cs="Arial"/>
          <w:b/>
          <w:lang w:val="kk-KZ"/>
        </w:rPr>
        <w:t>№6746-6772</w:t>
      </w:r>
      <w:r w:rsidRPr="001D3509">
        <w:rPr>
          <w:rFonts w:ascii="Arial" w:hAnsi="Arial" w:cs="Arial"/>
          <w:b/>
          <w:bCs/>
        </w:rPr>
        <w:t xml:space="preserve"> </w:t>
      </w:r>
      <w:r w:rsidRPr="001D3509">
        <w:rPr>
          <w:rFonts w:ascii="Arial" w:hAnsi="Arial" w:cs="Arial"/>
          <w:b/>
        </w:rPr>
        <w:t>Замерная установка</w:t>
      </w:r>
    </w:p>
    <w:p w:rsidR="003209F8" w:rsidRDefault="003209F8" w:rsidP="003209F8">
      <w:pPr>
        <w:rPr>
          <w:rFonts w:ascii="Arial" w:hAnsi="Arial" w:cs="Arial"/>
          <w:b/>
        </w:rPr>
      </w:pPr>
      <w:r w:rsidRPr="003209F8">
        <w:drawing>
          <wp:inline distT="0" distB="0" distL="0" distR="0" wp14:anchorId="1636E730" wp14:editId="534FDDC6">
            <wp:extent cx="5850890" cy="5417087"/>
            <wp:effectExtent l="0" t="0" r="0" b="0"/>
            <wp:docPr id="424" name="Рисунок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850890" cy="5417087"/>
                    </a:xfrm>
                    <a:prstGeom prst="rect">
                      <a:avLst/>
                    </a:prstGeom>
                    <a:noFill/>
                    <a:ln>
                      <a:noFill/>
                    </a:ln>
                  </pic:spPr>
                </pic:pic>
              </a:graphicData>
            </a:graphic>
          </wp:inline>
        </w:drawing>
      </w:r>
    </w:p>
    <w:p w:rsidR="003209F8" w:rsidRPr="001D3509" w:rsidRDefault="003209F8" w:rsidP="003209F8">
      <w:pPr>
        <w:rPr>
          <w:rFonts w:ascii="Arial" w:hAnsi="Arial" w:cs="Arial"/>
          <w:b/>
        </w:rPr>
      </w:pPr>
    </w:p>
    <w:p w:rsidR="003209F8" w:rsidRDefault="003209F8" w:rsidP="003209F8">
      <w:pPr>
        <w:rPr>
          <w:rFonts w:ascii="Arial" w:hAnsi="Arial" w:cs="Arial"/>
          <w:b/>
        </w:rPr>
      </w:pPr>
      <w:r>
        <w:rPr>
          <w:rFonts w:ascii="Arial" w:hAnsi="Arial" w:cs="Arial"/>
          <w:b/>
        </w:rPr>
        <w:br w:type="page"/>
      </w:r>
    </w:p>
    <w:p w:rsidR="003209F8" w:rsidRDefault="003209F8" w:rsidP="003209F8">
      <w:pPr>
        <w:rPr>
          <w:rFonts w:ascii="Arial" w:hAnsi="Arial" w:cs="Arial"/>
          <w:b/>
        </w:rPr>
      </w:pPr>
      <w:r w:rsidRPr="001D3509">
        <w:rPr>
          <w:rFonts w:ascii="Arial" w:hAnsi="Arial" w:cs="Arial"/>
          <w:b/>
        </w:rPr>
        <w:lastRenderedPageBreak/>
        <w:t>Источник №7328-7331 Дренажный емкость</w:t>
      </w:r>
    </w:p>
    <w:p w:rsidR="003209F8" w:rsidRDefault="003209F8" w:rsidP="003209F8">
      <w:pPr>
        <w:rPr>
          <w:rFonts w:ascii="Arial" w:hAnsi="Arial" w:cs="Arial"/>
          <w:b/>
        </w:rPr>
      </w:pPr>
      <w:r w:rsidRPr="003209F8">
        <w:drawing>
          <wp:inline distT="0" distB="0" distL="0" distR="0" wp14:anchorId="39FBDDC1" wp14:editId="0E771360">
            <wp:extent cx="5850890" cy="4967318"/>
            <wp:effectExtent l="0" t="0" r="0" b="5080"/>
            <wp:docPr id="425" name="Рисунок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850890" cy="4967318"/>
                    </a:xfrm>
                    <a:prstGeom prst="rect">
                      <a:avLst/>
                    </a:prstGeom>
                    <a:noFill/>
                    <a:ln>
                      <a:noFill/>
                    </a:ln>
                  </pic:spPr>
                </pic:pic>
              </a:graphicData>
            </a:graphic>
          </wp:inline>
        </w:drawing>
      </w:r>
    </w:p>
    <w:p w:rsidR="003209F8" w:rsidRDefault="003209F8" w:rsidP="003209F8">
      <w:pPr>
        <w:rPr>
          <w:rFonts w:ascii="Arial" w:hAnsi="Arial" w:cs="Arial"/>
          <w:b/>
        </w:rPr>
      </w:pPr>
    </w:p>
    <w:p w:rsidR="003209F8" w:rsidRDefault="003209F8" w:rsidP="003209F8">
      <w:pPr>
        <w:rPr>
          <w:rFonts w:ascii="Arial" w:hAnsi="Arial" w:cs="Arial"/>
          <w:b/>
        </w:rPr>
      </w:pPr>
      <w:r>
        <w:rPr>
          <w:rFonts w:ascii="Arial" w:hAnsi="Arial" w:cs="Arial"/>
          <w:b/>
        </w:rPr>
        <w:br w:type="page"/>
      </w:r>
    </w:p>
    <w:p w:rsidR="003209F8" w:rsidRDefault="003209F8" w:rsidP="003209F8">
      <w:pPr>
        <w:rPr>
          <w:rFonts w:ascii="Arial" w:hAnsi="Arial" w:cs="Arial"/>
          <w:b/>
        </w:rPr>
      </w:pPr>
      <w:r w:rsidRPr="001D3509">
        <w:rPr>
          <w:rFonts w:ascii="Arial" w:hAnsi="Arial" w:cs="Arial"/>
          <w:b/>
        </w:rPr>
        <w:lastRenderedPageBreak/>
        <w:t>Источник №7387-7388 ГРПШ-10МС (РДГК-10М), ГСГО -100 (РДБК1-100)</w:t>
      </w:r>
    </w:p>
    <w:p w:rsidR="003209F8" w:rsidRDefault="003209F8" w:rsidP="003209F8">
      <w:pPr>
        <w:rPr>
          <w:rFonts w:ascii="Arial" w:hAnsi="Arial" w:cs="Arial"/>
          <w:b/>
        </w:rPr>
      </w:pPr>
      <w:r w:rsidRPr="003209F8">
        <w:drawing>
          <wp:inline distT="0" distB="0" distL="0" distR="0" wp14:anchorId="092F10B0" wp14:editId="6D9FD600">
            <wp:extent cx="5850890" cy="5396059"/>
            <wp:effectExtent l="0" t="0" r="0" b="0"/>
            <wp:docPr id="426" name="Рисунок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850890" cy="5396059"/>
                    </a:xfrm>
                    <a:prstGeom prst="rect">
                      <a:avLst/>
                    </a:prstGeom>
                    <a:noFill/>
                    <a:ln>
                      <a:noFill/>
                    </a:ln>
                  </pic:spPr>
                </pic:pic>
              </a:graphicData>
            </a:graphic>
          </wp:inline>
        </w:drawing>
      </w:r>
    </w:p>
    <w:p w:rsidR="003209F8" w:rsidRPr="001D3509" w:rsidRDefault="003209F8" w:rsidP="003209F8">
      <w:pPr>
        <w:rPr>
          <w:rFonts w:ascii="Arial" w:hAnsi="Arial" w:cs="Arial"/>
          <w:b/>
        </w:rPr>
      </w:pPr>
    </w:p>
    <w:p w:rsidR="003209F8" w:rsidRDefault="003209F8" w:rsidP="003209F8">
      <w:pPr>
        <w:rPr>
          <w:rFonts w:ascii="Arial" w:hAnsi="Arial" w:cs="Arial"/>
          <w:b/>
        </w:rPr>
      </w:pPr>
      <w:r>
        <w:rPr>
          <w:rFonts w:ascii="Arial" w:hAnsi="Arial" w:cs="Arial"/>
          <w:b/>
        </w:rPr>
        <w:br w:type="page"/>
      </w:r>
    </w:p>
    <w:p w:rsidR="003209F8" w:rsidRDefault="003209F8" w:rsidP="003209F8">
      <w:pPr>
        <w:rPr>
          <w:rFonts w:ascii="Arial" w:hAnsi="Arial" w:cs="Arial"/>
          <w:b/>
        </w:rPr>
      </w:pPr>
      <w:r w:rsidRPr="001D3509">
        <w:rPr>
          <w:rFonts w:ascii="Arial" w:hAnsi="Arial" w:cs="Arial"/>
          <w:b/>
        </w:rPr>
        <w:lastRenderedPageBreak/>
        <w:t xml:space="preserve">Источник №7436-7450 АГЗУ </w:t>
      </w:r>
    </w:p>
    <w:p w:rsidR="003209F8" w:rsidRDefault="003209F8" w:rsidP="003209F8">
      <w:pPr>
        <w:rPr>
          <w:rFonts w:ascii="Arial" w:hAnsi="Arial" w:cs="Arial"/>
          <w:b/>
        </w:rPr>
      </w:pPr>
      <w:r w:rsidRPr="003209F8">
        <w:drawing>
          <wp:inline distT="0" distB="0" distL="0" distR="0" wp14:anchorId="27E1A255" wp14:editId="161D52C0">
            <wp:extent cx="5850890" cy="5237179"/>
            <wp:effectExtent l="0" t="0" r="0" b="1905"/>
            <wp:docPr id="427" name="Рисунок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850890" cy="5237179"/>
                    </a:xfrm>
                    <a:prstGeom prst="rect">
                      <a:avLst/>
                    </a:prstGeom>
                    <a:noFill/>
                    <a:ln>
                      <a:noFill/>
                    </a:ln>
                  </pic:spPr>
                </pic:pic>
              </a:graphicData>
            </a:graphic>
          </wp:inline>
        </w:drawing>
      </w:r>
    </w:p>
    <w:p w:rsidR="003209F8" w:rsidRPr="001D3509" w:rsidRDefault="003209F8" w:rsidP="003209F8">
      <w:pPr>
        <w:rPr>
          <w:rFonts w:ascii="Arial" w:hAnsi="Arial" w:cs="Arial"/>
          <w:b/>
        </w:rPr>
      </w:pPr>
    </w:p>
    <w:p w:rsidR="003209F8" w:rsidRDefault="003209F8" w:rsidP="003209F8">
      <w:pPr>
        <w:rPr>
          <w:rFonts w:ascii="Arial" w:hAnsi="Arial" w:cs="Arial"/>
          <w:b/>
        </w:rPr>
      </w:pPr>
      <w:r>
        <w:rPr>
          <w:rFonts w:ascii="Arial" w:hAnsi="Arial" w:cs="Arial"/>
          <w:b/>
        </w:rPr>
        <w:br w:type="page"/>
      </w:r>
    </w:p>
    <w:p w:rsidR="003209F8" w:rsidRDefault="003209F8" w:rsidP="003209F8">
      <w:pPr>
        <w:rPr>
          <w:rFonts w:ascii="Arial" w:hAnsi="Arial" w:cs="Arial"/>
          <w:b/>
        </w:rPr>
      </w:pPr>
      <w:r w:rsidRPr="001D3509">
        <w:rPr>
          <w:rFonts w:ascii="Arial" w:hAnsi="Arial" w:cs="Arial"/>
          <w:b/>
        </w:rPr>
        <w:lastRenderedPageBreak/>
        <w:t>Источник №7451-7465 Дренажный емкость на ГЗУ</w:t>
      </w:r>
    </w:p>
    <w:p w:rsidR="003209F8" w:rsidRPr="001D3509" w:rsidRDefault="003209F8" w:rsidP="003209F8">
      <w:pPr>
        <w:rPr>
          <w:rFonts w:ascii="Arial" w:hAnsi="Arial" w:cs="Arial"/>
          <w:b/>
        </w:rPr>
      </w:pPr>
      <w:r w:rsidRPr="003209F8">
        <w:drawing>
          <wp:inline distT="0" distB="0" distL="0" distR="0" wp14:anchorId="7DFC483E" wp14:editId="526C7114">
            <wp:extent cx="5850890" cy="5179157"/>
            <wp:effectExtent l="0" t="0" r="0" b="2540"/>
            <wp:docPr id="428" name="Рисунок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850890" cy="5179157"/>
                    </a:xfrm>
                    <a:prstGeom prst="rect">
                      <a:avLst/>
                    </a:prstGeom>
                    <a:noFill/>
                    <a:ln>
                      <a:noFill/>
                    </a:ln>
                  </pic:spPr>
                </pic:pic>
              </a:graphicData>
            </a:graphic>
          </wp:inline>
        </w:drawing>
      </w:r>
    </w:p>
    <w:p w:rsidR="003209F8" w:rsidRDefault="003209F8" w:rsidP="001D3509">
      <w:pPr>
        <w:tabs>
          <w:tab w:val="left" w:pos="0"/>
          <w:tab w:val="left" w:pos="993"/>
          <w:tab w:val="left" w:pos="1134"/>
        </w:tabs>
        <w:jc w:val="center"/>
        <w:rPr>
          <w:rFonts w:ascii="Arial" w:hAnsi="Arial" w:cs="Arial"/>
          <w:b/>
        </w:rPr>
      </w:pPr>
    </w:p>
    <w:p w:rsidR="003209F8" w:rsidRPr="001D3509" w:rsidRDefault="003209F8" w:rsidP="001D3509">
      <w:pPr>
        <w:tabs>
          <w:tab w:val="left" w:pos="0"/>
          <w:tab w:val="left" w:pos="993"/>
          <w:tab w:val="left" w:pos="1134"/>
        </w:tabs>
        <w:jc w:val="center"/>
        <w:rPr>
          <w:rFonts w:ascii="Arial" w:hAnsi="Arial" w:cs="Arial"/>
          <w:b/>
        </w:rPr>
      </w:pPr>
    </w:p>
    <w:p w:rsidR="004421B0" w:rsidRDefault="000B3EB1" w:rsidP="00F737D2">
      <w:pPr>
        <w:pStyle w:val="1"/>
        <w:spacing w:before="0" w:after="0"/>
        <w:ind w:firstLine="708"/>
        <w:jc w:val="center"/>
        <w:rPr>
          <w:rFonts w:ascii="Arial" w:hAnsi="Arial" w:cs="Arial"/>
          <w:sz w:val="24"/>
          <w:szCs w:val="24"/>
        </w:rPr>
      </w:pPr>
      <w:bookmarkStart w:id="262" w:name="_Toc137971328"/>
      <w:r w:rsidRPr="00407E75">
        <w:rPr>
          <w:rFonts w:ascii="Arial" w:hAnsi="Arial" w:cs="Arial"/>
          <w:sz w:val="24"/>
          <w:szCs w:val="24"/>
        </w:rPr>
        <w:lastRenderedPageBreak/>
        <w:t xml:space="preserve">Приложение №2 – </w:t>
      </w:r>
      <w:r w:rsidR="004421B0" w:rsidRPr="00407E75">
        <w:rPr>
          <w:rFonts w:ascii="Arial" w:hAnsi="Arial" w:cs="Arial"/>
          <w:sz w:val="24"/>
          <w:szCs w:val="24"/>
        </w:rPr>
        <w:t>Данные Казгидромет</w:t>
      </w:r>
      <w:bookmarkEnd w:id="262"/>
    </w:p>
    <w:p w:rsidR="004746FC" w:rsidRDefault="004746FC" w:rsidP="004746FC">
      <w:pPr>
        <w:rPr>
          <w:lang w:val="kk-KZ" w:eastAsia="ko-KR"/>
        </w:rPr>
      </w:pPr>
      <w:r>
        <w:rPr>
          <w:noProof/>
        </w:rPr>
        <w:drawing>
          <wp:inline distT="0" distB="0" distL="0" distR="0" wp14:anchorId="75732996" wp14:editId="32697038">
            <wp:extent cx="5734050" cy="7751869"/>
            <wp:effectExtent l="0" t="0" r="0" b="1905"/>
            <wp:docPr id="352" name="Рисунок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l="71377" t="20498" r="14462" b="9688"/>
                    <a:stretch/>
                  </pic:blipFill>
                  <pic:spPr bwMode="auto">
                    <a:xfrm>
                      <a:off x="0" y="0"/>
                      <a:ext cx="5737139" cy="7756045"/>
                    </a:xfrm>
                    <a:prstGeom prst="rect">
                      <a:avLst/>
                    </a:prstGeom>
                    <a:ln>
                      <a:noFill/>
                    </a:ln>
                    <a:extLst>
                      <a:ext uri="{53640926-AAD7-44D8-BBD7-CCE9431645EC}">
                        <a14:shadowObscured xmlns:a14="http://schemas.microsoft.com/office/drawing/2010/main"/>
                      </a:ext>
                    </a:extLst>
                  </pic:spPr>
                </pic:pic>
              </a:graphicData>
            </a:graphic>
          </wp:inline>
        </w:drawing>
      </w:r>
    </w:p>
    <w:p w:rsidR="004746FC" w:rsidRDefault="004746FC" w:rsidP="004746FC">
      <w:pPr>
        <w:rPr>
          <w:lang w:val="kk-KZ" w:eastAsia="ko-KR"/>
        </w:rPr>
      </w:pPr>
    </w:p>
    <w:p w:rsidR="004746FC" w:rsidRPr="004746FC" w:rsidRDefault="00F737D2" w:rsidP="004746FC">
      <w:pPr>
        <w:rPr>
          <w:lang w:val="kk-KZ" w:eastAsia="ko-KR"/>
        </w:rPr>
      </w:pPr>
      <w:r>
        <w:rPr>
          <w:noProof/>
        </w:rPr>
        <w:lastRenderedPageBreak/>
        <w:drawing>
          <wp:inline distT="0" distB="0" distL="0" distR="0" wp14:anchorId="2D0D6FDF" wp14:editId="5BF4F7EF">
            <wp:extent cx="5848350" cy="8335579"/>
            <wp:effectExtent l="0" t="0" r="0" b="8890"/>
            <wp:docPr id="353" name="Рисунок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l="71467" t="17368" r="14369" b="10845"/>
                    <a:stretch/>
                  </pic:blipFill>
                  <pic:spPr bwMode="auto">
                    <a:xfrm>
                      <a:off x="0" y="0"/>
                      <a:ext cx="5853050" cy="8342278"/>
                    </a:xfrm>
                    <a:prstGeom prst="rect">
                      <a:avLst/>
                    </a:prstGeom>
                    <a:ln>
                      <a:noFill/>
                    </a:ln>
                    <a:extLst>
                      <a:ext uri="{53640926-AAD7-44D8-BBD7-CCE9431645EC}">
                        <a14:shadowObscured xmlns:a14="http://schemas.microsoft.com/office/drawing/2010/main"/>
                      </a:ext>
                    </a:extLst>
                  </pic:spPr>
                </pic:pic>
              </a:graphicData>
            </a:graphic>
          </wp:inline>
        </w:drawing>
      </w:r>
    </w:p>
    <w:p w:rsidR="00E95CDF" w:rsidRDefault="00E95CDF" w:rsidP="00F737D2">
      <w:pPr>
        <w:pStyle w:val="1"/>
        <w:jc w:val="center"/>
        <w:rPr>
          <w:rFonts w:ascii="Arial" w:hAnsi="Arial" w:cs="Arial"/>
          <w:noProof/>
          <w:sz w:val="24"/>
          <w:szCs w:val="24"/>
          <w:highlight w:val="red"/>
        </w:rPr>
        <w:sectPr w:rsidR="00E95CDF" w:rsidSect="002B31C0">
          <w:pgSz w:w="11906" w:h="16838"/>
          <w:pgMar w:top="567" w:right="991" w:bottom="567" w:left="1701" w:header="720" w:footer="720" w:gutter="0"/>
          <w:cols w:space="720"/>
          <w:noEndnote/>
        </w:sectPr>
      </w:pPr>
    </w:p>
    <w:p w:rsidR="00E95CDF" w:rsidRDefault="00E95CDF" w:rsidP="00E95CDF">
      <w:pPr>
        <w:pStyle w:val="1"/>
        <w:spacing w:before="0" w:after="0"/>
        <w:ind w:firstLine="708"/>
        <w:rPr>
          <w:rFonts w:ascii="Arial" w:hAnsi="Arial" w:cs="Arial"/>
          <w:noProof/>
          <w:sz w:val="24"/>
          <w:szCs w:val="24"/>
          <w:lang w:val="ru-RU" w:eastAsia="ru-RU"/>
        </w:rPr>
      </w:pPr>
      <w:bookmarkStart w:id="263" w:name="_Toc137971329"/>
      <w:r w:rsidRPr="00AF0110">
        <w:rPr>
          <w:rFonts w:ascii="Arial" w:hAnsi="Arial" w:cs="Arial"/>
          <w:noProof/>
          <w:sz w:val="24"/>
          <w:szCs w:val="24"/>
          <w:lang w:val="ru-RU" w:eastAsia="ru-RU"/>
        </w:rPr>
        <w:lastRenderedPageBreak/>
        <w:t>Приложение №</w:t>
      </w:r>
      <w:r w:rsidR="001B7138" w:rsidRPr="00AF0110">
        <w:rPr>
          <w:rFonts w:ascii="Arial" w:hAnsi="Arial" w:cs="Arial"/>
          <w:noProof/>
          <w:sz w:val="24"/>
          <w:szCs w:val="24"/>
          <w:lang w:val="ru-RU" w:eastAsia="ru-RU"/>
        </w:rPr>
        <w:t>3</w:t>
      </w:r>
      <w:r w:rsidRPr="00AF0110">
        <w:rPr>
          <w:rFonts w:ascii="Arial" w:hAnsi="Arial" w:cs="Arial"/>
          <w:noProof/>
          <w:sz w:val="24"/>
          <w:szCs w:val="24"/>
          <w:lang w:val="ru-RU" w:eastAsia="ru-RU"/>
        </w:rPr>
        <w:t xml:space="preserve"> – План-график</w:t>
      </w:r>
      <w:bookmarkEnd w:id="263"/>
      <w:r>
        <w:rPr>
          <w:rFonts w:ascii="Arial" w:hAnsi="Arial" w:cs="Arial"/>
          <w:noProof/>
          <w:sz w:val="24"/>
          <w:szCs w:val="24"/>
          <w:lang w:val="ru-RU" w:eastAsia="ru-RU"/>
        </w:rPr>
        <w:t xml:space="preserve"> </w:t>
      </w:r>
    </w:p>
    <w:p w:rsidR="00E95CDF" w:rsidRDefault="00E95CDF" w:rsidP="00E95CDF">
      <w:pPr>
        <w:rPr>
          <w:rFonts w:asciiTheme="minorHAnsi" w:hAnsiTheme="minorHAnsi" w:cstheme="minorBidi"/>
          <w:sz w:val="22"/>
          <w:szCs w:val="22"/>
        </w:rPr>
      </w:pPr>
    </w:p>
    <w:tbl>
      <w:tblPr>
        <w:tblW w:w="0" w:type="auto"/>
        <w:tblInd w:w="30" w:type="dxa"/>
        <w:tblLayout w:type="fixed"/>
        <w:tblCellMar>
          <w:left w:w="30" w:type="dxa"/>
          <w:right w:w="30" w:type="dxa"/>
        </w:tblCellMar>
        <w:tblLook w:val="04A0" w:firstRow="1" w:lastRow="0" w:firstColumn="1" w:lastColumn="0" w:noHBand="0" w:noVBand="1"/>
      </w:tblPr>
      <w:tblGrid>
        <w:gridCol w:w="960"/>
        <w:gridCol w:w="2520"/>
        <w:gridCol w:w="4560"/>
        <w:gridCol w:w="1680"/>
        <w:gridCol w:w="1680"/>
        <w:gridCol w:w="1440"/>
        <w:gridCol w:w="1560"/>
        <w:gridCol w:w="1080"/>
      </w:tblGrid>
      <w:tr w:rsidR="00AF0110" w:rsidTr="00AF0110">
        <w:tc>
          <w:tcPr>
            <w:tcW w:w="960" w:type="dxa"/>
            <w:tcBorders>
              <w:top w:val="single" w:sz="6" w:space="0" w:color="auto"/>
              <w:left w:val="single" w:sz="6" w:space="0" w:color="auto"/>
              <w:bottom w:val="nil"/>
              <w:right w:val="single" w:sz="6" w:space="0" w:color="auto"/>
            </w:tcBorders>
            <w:hideMark/>
          </w:tcPr>
          <w:p w:rsidR="00AF0110" w:rsidRDefault="00AF0110">
            <w:pPr>
              <w:widowControl w:val="0"/>
              <w:autoSpaceDE w:val="0"/>
              <w:autoSpaceDN w:val="0"/>
              <w:adjustRightInd w:val="0"/>
              <w:jc w:val="center"/>
              <w:rPr>
                <w:rFonts w:ascii="Courier New" w:hAnsi="Courier New" w:cs="Courier New"/>
                <w:sz w:val="20"/>
                <w:szCs w:val="20"/>
              </w:rPr>
            </w:pPr>
            <w:r>
              <w:rPr>
                <w:rFonts w:ascii="Courier New" w:hAnsi="Courier New" w:cs="Courier New"/>
                <w:sz w:val="20"/>
                <w:szCs w:val="20"/>
              </w:rPr>
              <w:t>N</w:t>
            </w:r>
          </w:p>
        </w:tc>
        <w:tc>
          <w:tcPr>
            <w:tcW w:w="2520" w:type="dxa"/>
            <w:tcBorders>
              <w:top w:val="single" w:sz="6" w:space="0" w:color="auto"/>
              <w:left w:val="single" w:sz="6" w:space="0" w:color="auto"/>
              <w:bottom w:val="nil"/>
              <w:right w:val="single" w:sz="6" w:space="0" w:color="auto"/>
            </w:tcBorders>
          </w:tcPr>
          <w:p w:rsidR="00AF0110" w:rsidRDefault="00AF0110">
            <w:pPr>
              <w:widowControl w:val="0"/>
              <w:autoSpaceDE w:val="0"/>
              <w:autoSpaceDN w:val="0"/>
              <w:adjustRightInd w:val="0"/>
              <w:jc w:val="center"/>
              <w:rPr>
                <w:rFonts w:ascii="Courier New" w:hAnsi="Courier New" w:cs="Courier New"/>
                <w:sz w:val="20"/>
                <w:szCs w:val="20"/>
              </w:rPr>
            </w:pPr>
          </w:p>
        </w:tc>
        <w:tc>
          <w:tcPr>
            <w:tcW w:w="4560" w:type="dxa"/>
            <w:tcBorders>
              <w:top w:val="single" w:sz="6" w:space="0" w:color="auto"/>
              <w:left w:val="single" w:sz="6" w:space="0" w:color="auto"/>
              <w:bottom w:val="nil"/>
              <w:right w:val="single" w:sz="6" w:space="0" w:color="auto"/>
            </w:tcBorders>
          </w:tcPr>
          <w:p w:rsidR="00AF0110" w:rsidRDefault="00AF0110">
            <w:pPr>
              <w:widowControl w:val="0"/>
              <w:autoSpaceDE w:val="0"/>
              <w:autoSpaceDN w:val="0"/>
              <w:adjustRightInd w:val="0"/>
              <w:jc w:val="center"/>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rsidR="00AF0110" w:rsidRDefault="00AF0110">
            <w:pPr>
              <w:widowControl w:val="0"/>
              <w:autoSpaceDE w:val="0"/>
              <w:autoSpaceDN w:val="0"/>
              <w:adjustRightInd w:val="0"/>
              <w:jc w:val="center"/>
              <w:rPr>
                <w:rFonts w:ascii="Courier New" w:hAnsi="Courier New" w:cs="Courier New"/>
                <w:sz w:val="20"/>
                <w:szCs w:val="20"/>
              </w:rPr>
            </w:pPr>
          </w:p>
        </w:tc>
        <w:tc>
          <w:tcPr>
            <w:tcW w:w="3120" w:type="dxa"/>
            <w:gridSpan w:val="2"/>
            <w:tcBorders>
              <w:top w:val="single" w:sz="6" w:space="0" w:color="auto"/>
              <w:left w:val="single" w:sz="6" w:space="0" w:color="auto"/>
              <w:bottom w:val="nil"/>
              <w:right w:val="single" w:sz="6" w:space="0" w:color="auto"/>
            </w:tcBorders>
            <w:hideMark/>
          </w:tcPr>
          <w:p w:rsidR="00AF0110" w:rsidRDefault="00AF0110">
            <w:pPr>
              <w:widowControl w:val="0"/>
              <w:autoSpaceDE w:val="0"/>
              <w:autoSpaceDN w:val="0"/>
              <w:adjustRightInd w:val="0"/>
              <w:jc w:val="center"/>
              <w:rPr>
                <w:rFonts w:ascii="Courier New" w:hAnsi="Courier New" w:cs="Courier New"/>
                <w:sz w:val="20"/>
                <w:szCs w:val="20"/>
              </w:rPr>
            </w:pPr>
            <w:r>
              <w:rPr>
                <w:rFonts w:ascii="Courier New" w:hAnsi="Courier New" w:cs="Courier New"/>
                <w:sz w:val="20"/>
                <w:szCs w:val="20"/>
              </w:rPr>
              <w:t>Норматив допустимых</w:t>
            </w:r>
          </w:p>
        </w:tc>
        <w:tc>
          <w:tcPr>
            <w:tcW w:w="1560" w:type="dxa"/>
            <w:tcBorders>
              <w:top w:val="single" w:sz="6" w:space="0" w:color="auto"/>
              <w:left w:val="single" w:sz="6" w:space="0" w:color="auto"/>
              <w:bottom w:val="nil"/>
              <w:right w:val="single" w:sz="6" w:space="0" w:color="auto"/>
            </w:tcBorders>
          </w:tcPr>
          <w:p w:rsidR="00AF0110" w:rsidRDefault="00AF0110">
            <w:pPr>
              <w:widowControl w:val="0"/>
              <w:autoSpaceDE w:val="0"/>
              <w:autoSpaceDN w:val="0"/>
              <w:adjustRightInd w:val="0"/>
              <w:jc w:val="center"/>
              <w:rPr>
                <w:rFonts w:ascii="Courier New" w:hAnsi="Courier New" w:cs="Courier New"/>
                <w:sz w:val="20"/>
                <w:szCs w:val="20"/>
              </w:rPr>
            </w:pPr>
          </w:p>
        </w:tc>
        <w:tc>
          <w:tcPr>
            <w:tcW w:w="1080" w:type="dxa"/>
            <w:tcBorders>
              <w:top w:val="single" w:sz="6" w:space="0" w:color="auto"/>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Методика</w:t>
            </w:r>
          </w:p>
        </w:tc>
      </w:tr>
      <w:tr w:rsidR="00AF0110" w:rsidTr="00AF0110">
        <w:tc>
          <w:tcPr>
            <w:tcW w:w="9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источ-</w:t>
            </w:r>
          </w:p>
        </w:tc>
        <w:tc>
          <w:tcPr>
            <w:tcW w:w="252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center"/>
              <w:rPr>
                <w:rFonts w:ascii="Courier New" w:hAnsi="Courier New" w:cs="Courier New"/>
                <w:sz w:val="20"/>
                <w:szCs w:val="20"/>
              </w:rPr>
            </w:pPr>
            <w:r>
              <w:rPr>
                <w:rFonts w:ascii="Courier New" w:hAnsi="Courier New" w:cs="Courier New"/>
                <w:sz w:val="20"/>
                <w:szCs w:val="20"/>
              </w:rPr>
              <w:t>Производство,</w:t>
            </w: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center"/>
              <w:rPr>
                <w:rFonts w:ascii="Courier New" w:hAnsi="Courier New" w:cs="Courier New"/>
                <w:sz w:val="20"/>
                <w:szCs w:val="20"/>
              </w:rPr>
            </w:pPr>
            <w:r>
              <w:rPr>
                <w:rFonts w:ascii="Courier New" w:hAnsi="Courier New" w:cs="Courier New"/>
                <w:sz w:val="20"/>
                <w:szCs w:val="20"/>
              </w:rPr>
              <w:t>Контролируемое</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Периодичность</w:t>
            </w:r>
          </w:p>
        </w:tc>
        <w:tc>
          <w:tcPr>
            <w:tcW w:w="3120" w:type="dxa"/>
            <w:gridSpan w:val="2"/>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center"/>
              <w:rPr>
                <w:rFonts w:ascii="Courier New" w:hAnsi="Courier New" w:cs="Courier New"/>
                <w:sz w:val="20"/>
                <w:szCs w:val="20"/>
              </w:rPr>
            </w:pPr>
            <w:r>
              <w:rPr>
                <w:rFonts w:ascii="Courier New" w:hAnsi="Courier New" w:cs="Courier New"/>
                <w:sz w:val="20"/>
                <w:szCs w:val="20"/>
              </w:rPr>
              <w:t>выбросов</w:t>
            </w: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center"/>
              <w:rPr>
                <w:rFonts w:ascii="Courier New" w:hAnsi="Courier New" w:cs="Courier New"/>
                <w:sz w:val="20"/>
                <w:szCs w:val="20"/>
              </w:rPr>
            </w:pPr>
            <w:r>
              <w:rPr>
                <w:rFonts w:ascii="Courier New" w:hAnsi="Courier New" w:cs="Courier New"/>
                <w:sz w:val="20"/>
                <w:szCs w:val="20"/>
              </w:rPr>
              <w:t>Кем</w:t>
            </w:r>
          </w:p>
        </w:tc>
        <w:tc>
          <w:tcPr>
            <w:tcW w:w="10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проведе-</w:t>
            </w:r>
          </w:p>
        </w:tc>
      </w:tr>
      <w:tr w:rsidR="00AF0110" w:rsidTr="00AF0110">
        <w:tc>
          <w:tcPr>
            <w:tcW w:w="9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center"/>
              <w:rPr>
                <w:rFonts w:ascii="Courier New" w:hAnsi="Courier New" w:cs="Courier New"/>
                <w:sz w:val="20"/>
                <w:szCs w:val="20"/>
              </w:rPr>
            </w:pPr>
            <w:r>
              <w:rPr>
                <w:rFonts w:ascii="Courier New" w:hAnsi="Courier New" w:cs="Courier New"/>
                <w:sz w:val="20"/>
                <w:szCs w:val="20"/>
              </w:rPr>
              <w:t>ника</w:t>
            </w:r>
          </w:p>
        </w:tc>
        <w:tc>
          <w:tcPr>
            <w:tcW w:w="252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center"/>
              <w:rPr>
                <w:rFonts w:ascii="Courier New" w:hAnsi="Courier New" w:cs="Courier New"/>
                <w:sz w:val="20"/>
                <w:szCs w:val="20"/>
              </w:rPr>
            </w:pPr>
            <w:r>
              <w:rPr>
                <w:rFonts w:ascii="Courier New" w:hAnsi="Courier New" w:cs="Courier New"/>
                <w:sz w:val="20"/>
                <w:szCs w:val="20"/>
              </w:rPr>
              <w:t>цех, участок.</w:t>
            </w: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center"/>
              <w:rPr>
                <w:rFonts w:ascii="Courier New" w:hAnsi="Courier New" w:cs="Courier New"/>
                <w:sz w:val="20"/>
                <w:szCs w:val="20"/>
              </w:rPr>
            </w:pPr>
            <w:r>
              <w:rPr>
                <w:rFonts w:ascii="Courier New" w:hAnsi="Courier New" w:cs="Courier New"/>
                <w:sz w:val="20"/>
                <w:szCs w:val="20"/>
              </w:rPr>
              <w:t>вещество</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center"/>
              <w:rPr>
                <w:rFonts w:ascii="Courier New" w:hAnsi="Courier New" w:cs="Courier New"/>
                <w:sz w:val="20"/>
                <w:szCs w:val="20"/>
              </w:rPr>
            </w:pPr>
            <w:r>
              <w:rPr>
                <w:rFonts w:ascii="Courier New" w:hAnsi="Courier New" w:cs="Courier New"/>
                <w:sz w:val="20"/>
                <w:szCs w:val="20"/>
              </w:rPr>
              <w:t>контроля</w:t>
            </w:r>
          </w:p>
        </w:tc>
        <w:tc>
          <w:tcPr>
            <w:tcW w:w="3120" w:type="dxa"/>
            <w:gridSpan w:val="2"/>
            <w:tcBorders>
              <w:top w:val="nil"/>
              <w:left w:val="single" w:sz="6" w:space="0" w:color="auto"/>
              <w:bottom w:val="single" w:sz="6" w:space="0" w:color="auto"/>
              <w:right w:val="single" w:sz="6" w:space="0" w:color="auto"/>
            </w:tcBorders>
          </w:tcPr>
          <w:p w:rsidR="00AF0110" w:rsidRDefault="00AF0110">
            <w:pPr>
              <w:widowControl w:val="0"/>
              <w:autoSpaceDE w:val="0"/>
              <w:autoSpaceDN w:val="0"/>
              <w:adjustRightInd w:val="0"/>
              <w:jc w:val="center"/>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осуществляет</w:t>
            </w:r>
          </w:p>
        </w:tc>
        <w:tc>
          <w:tcPr>
            <w:tcW w:w="10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center"/>
              <w:rPr>
                <w:rFonts w:ascii="Courier New" w:hAnsi="Courier New" w:cs="Courier New"/>
                <w:sz w:val="20"/>
                <w:szCs w:val="20"/>
              </w:rPr>
            </w:pPr>
            <w:r>
              <w:rPr>
                <w:rFonts w:ascii="Courier New" w:hAnsi="Courier New" w:cs="Courier New"/>
                <w:sz w:val="20"/>
                <w:szCs w:val="20"/>
              </w:rPr>
              <w:t>ния</w:t>
            </w: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jc w:val="center"/>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jc w:val="center"/>
              <w:rPr>
                <w:rFonts w:ascii="Courier New" w:hAnsi="Courier New" w:cs="Courier New"/>
                <w:sz w:val="20"/>
                <w:szCs w:val="20"/>
              </w:rPr>
            </w:pPr>
          </w:p>
        </w:tc>
        <w:tc>
          <w:tcPr>
            <w:tcW w:w="4560" w:type="dxa"/>
            <w:tcBorders>
              <w:top w:val="nil"/>
              <w:left w:val="single" w:sz="6" w:space="0" w:color="auto"/>
              <w:bottom w:val="nil"/>
              <w:right w:val="single" w:sz="6" w:space="0" w:color="auto"/>
            </w:tcBorders>
          </w:tcPr>
          <w:p w:rsidR="00AF0110" w:rsidRDefault="00AF0110">
            <w:pPr>
              <w:widowControl w:val="0"/>
              <w:autoSpaceDE w:val="0"/>
              <w:autoSpaceDN w:val="0"/>
              <w:adjustRightInd w:val="0"/>
              <w:jc w:val="center"/>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jc w:val="center"/>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jc w:val="center"/>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jc w:val="center"/>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ся  контроль</w:t>
            </w:r>
          </w:p>
        </w:tc>
        <w:tc>
          <w:tcPr>
            <w:tcW w:w="10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контроля</w:t>
            </w: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center"/>
              <w:rPr>
                <w:rFonts w:ascii="Courier New" w:hAnsi="Courier New" w:cs="Courier New"/>
                <w:sz w:val="20"/>
                <w:szCs w:val="20"/>
              </w:rPr>
            </w:pPr>
            <w:r>
              <w:rPr>
                <w:rFonts w:ascii="Courier New" w:hAnsi="Courier New" w:cs="Courier New"/>
                <w:sz w:val="20"/>
                <w:szCs w:val="20"/>
              </w:rPr>
              <w:t>г/с</w:t>
            </w:r>
          </w:p>
        </w:tc>
        <w:tc>
          <w:tcPr>
            <w:tcW w:w="144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center"/>
              <w:rPr>
                <w:rFonts w:ascii="Courier New" w:hAnsi="Courier New" w:cs="Courier New"/>
                <w:sz w:val="20"/>
                <w:szCs w:val="20"/>
              </w:rPr>
            </w:pPr>
            <w:r>
              <w:rPr>
                <w:rFonts w:ascii="Courier New" w:hAnsi="Courier New" w:cs="Courier New"/>
                <w:sz w:val="20"/>
                <w:szCs w:val="20"/>
              </w:rPr>
              <w:t>мг/м3</w:t>
            </w:r>
          </w:p>
        </w:tc>
        <w:tc>
          <w:tcPr>
            <w:tcW w:w="1560" w:type="dxa"/>
            <w:tcBorders>
              <w:top w:val="nil"/>
              <w:left w:val="single" w:sz="6" w:space="0" w:color="auto"/>
              <w:bottom w:val="nil"/>
              <w:right w:val="single" w:sz="6" w:space="0" w:color="auto"/>
            </w:tcBorders>
          </w:tcPr>
          <w:p w:rsidR="00AF0110" w:rsidRDefault="00AF0110">
            <w:pPr>
              <w:widowControl w:val="0"/>
              <w:autoSpaceDE w:val="0"/>
              <w:autoSpaceDN w:val="0"/>
              <w:adjustRightInd w:val="0"/>
              <w:jc w:val="center"/>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jc w:val="center"/>
              <w:rPr>
                <w:rFonts w:ascii="Courier New" w:hAnsi="Courier New" w:cs="Courier New"/>
                <w:sz w:val="20"/>
                <w:szCs w:val="20"/>
              </w:rPr>
            </w:pPr>
          </w:p>
        </w:tc>
      </w:tr>
      <w:tr w:rsidR="00AF0110" w:rsidTr="00AF0110">
        <w:tc>
          <w:tcPr>
            <w:tcW w:w="960" w:type="dxa"/>
            <w:tcBorders>
              <w:top w:val="nil"/>
              <w:left w:val="single" w:sz="6" w:space="0" w:color="auto"/>
              <w:bottom w:val="single" w:sz="6" w:space="0" w:color="auto"/>
              <w:right w:val="single" w:sz="6" w:space="0" w:color="auto"/>
            </w:tcBorders>
          </w:tcPr>
          <w:p w:rsidR="00AF0110" w:rsidRDefault="00AF0110">
            <w:pPr>
              <w:widowControl w:val="0"/>
              <w:autoSpaceDE w:val="0"/>
              <w:autoSpaceDN w:val="0"/>
              <w:adjustRightInd w:val="0"/>
              <w:jc w:val="center"/>
              <w:rPr>
                <w:rFonts w:ascii="Courier New" w:hAnsi="Courier New" w:cs="Courier New"/>
                <w:sz w:val="20"/>
                <w:szCs w:val="20"/>
              </w:rPr>
            </w:pPr>
          </w:p>
        </w:tc>
        <w:tc>
          <w:tcPr>
            <w:tcW w:w="2520" w:type="dxa"/>
            <w:tcBorders>
              <w:top w:val="nil"/>
              <w:left w:val="single" w:sz="6" w:space="0" w:color="auto"/>
              <w:bottom w:val="single" w:sz="6" w:space="0" w:color="auto"/>
              <w:right w:val="single" w:sz="6" w:space="0" w:color="auto"/>
            </w:tcBorders>
          </w:tcPr>
          <w:p w:rsidR="00AF0110" w:rsidRDefault="00AF0110">
            <w:pPr>
              <w:widowControl w:val="0"/>
              <w:autoSpaceDE w:val="0"/>
              <w:autoSpaceDN w:val="0"/>
              <w:adjustRightInd w:val="0"/>
              <w:jc w:val="center"/>
              <w:rPr>
                <w:rFonts w:ascii="Courier New" w:hAnsi="Courier New" w:cs="Courier New"/>
                <w:sz w:val="20"/>
                <w:szCs w:val="20"/>
              </w:rPr>
            </w:pPr>
          </w:p>
        </w:tc>
        <w:tc>
          <w:tcPr>
            <w:tcW w:w="4560" w:type="dxa"/>
            <w:tcBorders>
              <w:top w:val="nil"/>
              <w:left w:val="single" w:sz="6" w:space="0" w:color="auto"/>
              <w:bottom w:val="single" w:sz="6" w:space="0" w:color="auto"/>
              <w:right w:val="single" w:sz="6" w:space="0" w:color="auto"/>
            </w:tcBorders>
          </w:tcPr>
          <w:p w:rsidR="00AF0110" w:rsidRDefault="00AF0110">
            <w:pPr>
              <w:widowControl w:val="0"/>
              <w:autoSpaceDE w:val="0"/>
              <w:autoSpaceDN w:val="0"/>
              <w:adjustRightInd w:val="0"/>
              <w:jc w:val="center"/>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rsidR="00AF0110" w:rsidRDefault="00AF0110">
            <w:pPr>
              <w:widowControl w:val="0"/>
              <w:autoSpaceDE w:val="0"/>
              <w:autoSpaceDN w:val="0"/>
              <w:adjustRightInd w:val="0"/>
              <w:jc w:val="center"/>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rsidR="00AF0110" w:rsidRDefault="00AF0110">
            <w:pPr>
              <w:widowControl w:val="0"/>
              <w:autoSpaceDE w:val="0"/>
              <w:autoSpaceDN w:val="0"/>
              <w:adjustRightInd w:val="0"/>
              <w:jc w:val="center"/>
              <w:rPr>
                <w:rFonts w:ascii="Courier New" w:hAnsi="Courier New" w:cs="Courier New"/>
                <w:sz w:val="20"/>
                <w:szCs w:val="20"/>
              </w:rPr>
            </w:pPr>
          </w:p>
        </w:tc>
        <w:tc>
          <w:tcPr>
            <w:tcW w:w="1440" w:type="dxa"/>
            <w:tcBorders>
              <w:top w:val="nil"/>
              <w:left w:val="single" w:sz="6" w:space="0" w:color="auto"/>
              <w:bottom w:val="single" w:sz="6" w:space="0" w:color="auto"/>
              <w:right w:val="single" w:sz="6" w:space="0" w:color="auto"/>
            </w:tcBorders>
          </w:tcPr>
          <w:p w:rsidR="00AF0110" w:rsidRDefault="00AF0110">
            <w:pPr>
              <w:widowControl w:val="0"/>
              <w:autoSpaceDE w:val="0"/>
              <w:autoSpaceDN w:val="0"/>
              <w:adjustRightInd w:val="0"/>
              <w:jc w:val="center"/>
              <w:rPr>
                <w:rFonts w:ascii="Courier New" w:hAnsi="Courier New" w:cs="Courier New"/>
                <w:sz w:val="20"/>
                <w:szCs w:val="20"/>
              </w:rPr>
            </w:pPr>
          </w:p>
        </w:tc>
        <w:tc>
          <w:tcPr>
            <w:tcW w:w="1560" w:type="dxa"/>
            <w:tcBorders>
              <w:top w:val="nil"/>
              <w:left w:val="single" w:sz="6" w:space="0" w:color="auto"/>
              <w:bottom w:val="single" w:sz="6" w:space="0" w:color="auto"/>
              <w:right w:val="single" w:sz="6" w:space="0" w:color="auto"/>
            </w:tcBorders>
          </w:tcPr>
          <w:p w:rsidR="00AF0110" w:rsidRDefault="00AF0110">
            <w:pPr>
              <w:widowControl w:val="0"/>
              <w:autoSpaceDE w:val="0"/>
              <w:autoSpaceDN w:val="0"/>
              <w:adjustRightInd w:val="0"/>
              <w:jc w:val="center"/>
              <w:rPr>
                <w:rFonts w:ascii="Courier New" w:hAnsi="Courier New" w:cs="Courier New"/>
                <w:sz w:val="20"/>
                <w:szCs w:val="20"/>
              </w:rPr>
            </w:pPr>
          </w:p>
        </w:tc>
        <w:tc>
          <w:tcPr>
            <w:tcW w:w="1080" w:type="dxa"/>
            <w:tcBorders>
              <w:top w:val="nil"/>
              <w:left w:val="single" w:sz="6" w:space="0" w:color="auto"/>
              <w:bottom w:val="single" w:sz="6" w:space="0" w:color="auto"/>
              <w:right w:val="single" w:sz="6" w:space="0" w:color="auto"/>
            </w:tcBorders>
          </w:tcPr>
          <w:p w:rsidR="00AF0110" w:rsidRDefault="00AF0110">
            <w:pPr>
              <w:widowControl w:val="0"/>
              <w:autoSpaceDE w:val="0"/>
              <w:autoSpaceDN w:val="0"/>
              <w:adjustRightInd w:val="0"/>
              <w:jc w:val="center"/>
              <w:rPr>
                <w:rFonts w:ascii="Courier New" w:hAnsi="Courier New" w:cs="Courier New"/>
                <w:sz w:val="20"/>
                <w:szCs w:val="20"/>
              </w:rPr>
            </w:pPr>
          </w:p>
        </w:tc>
      </w:tr>
      <w:tr w:rsidR="00AF0110" w:rsidTr="00AF0110">
        <w:tc>
          <w:tcPr>
            <w:tcW w:w="960" w:type="dxa"/>
            <w:tcBorders>
              <w:top w:val="single" w:sz="6" w:space="0" w:color="auto"/>
              <w:left w:val="single" w:sz="6" w:space="0" w:color="auto"/>
              <w:bottom w:val="single" w:sz="6" w:space="0" w:color="auto"/>
              <w:right w:val="single" w:sz="6" w:space="0" w:color="auto"/>
            </w:tcBorders>
            <w:hideMark/>
          </w:tcPr>
          <w:p w:rsidR="00AF0110" w:rsidRDefault="00AF0110">
            <w:pPr>
              <w:widowControl w:val="0"/>
              <w:autoSpaceDE w:val="0"/>
              <w:autoSpaceDN w:val="0"/>
              <w:adjustRightInd w:val="0"/>
              <w:jc w:val="center"/>
              <w:rPr>
                <w:rFonts w:ascii="Courier New" w:hAnsi="Courier New" w:cs="Courier New"/>
                <w:sz w:val="20"/>
                <w:szCs w:val="20"/>
              </w:rPr>
            </w:pPr>
            <w:r>
              <w:rPr>
                <w:rFonts w:ascii="Courier New" w:hAnsi="Courier New" w:cs="Courier New"/>
                <w:sz w:val="20"/>
                <w:szCs w:val="20"/>
              </w:rPr>
              <w:t>1</w:t>
            </w:r>
          </w:p>
        </w:tc>
        <w:tc>
          <w:tcPr>
            <w:tcW w:w="2520" w:type="dxa"/>
            <w:tcBorders>
              <w:top w:val="single" w:sz="6" w:space="0" w:color="auto"/>
              <w:left w:val="single" w:sz="6" w:space="0" w:color="auto"/>
              <w:bottom w:val="single" w:sz="6" w:space="0" w:color="auto"/>
              <w:right w:val="single" w:sz="6" w:space="0" w:color="auto"/>
            </w:tcBorders>
            <w:hideMark/>
          </w:tcPr>
          <w:p w:rsidR="00AF0110" w:rsidRDefault="00AF0110">
            <w:pPr>
              <w:widowControl w:val="0"/>
              <w:autoSpaceDE w:val="0"/>
              <w:autoSpaceDN w:val="0"/>
              <w:adjustRightInd w:val="0"/>
              <w:jc w:val="center"/>
              <w:rPr>
                <w:rFonts w:ascii="Courier New" w:hAnsi="Courier New" w:cs="Courier New"/>
                <w:sz w:val="20"/>
                <w:szCs w:val="20"/>
              </w:rPr>
            </w:pPr>
            <w:r>
              <w:rPr>
                <w:rFonts w:ascii="Courier New" w:hAnsi="Courier New" w:cs="Courier New"/>
                <w:sz w:val="20"/>
                <w:szCs w:val="20"/>
              </w:rPr>
              <w:t>2</w:t>
            </w:r>
          </w:p>
        </w:tc>
        <w:tc>
          <w:tcPr>
            <w:tcW w:w="4560" w:type="dxa"/>
            <w:tcBorders>
              <w:top w:val="single" w:sz="6" w:space="0" w:color="auto"/>
              <w:left w:val="single" w:sz="6" w:space="0" w:color="auto"/>
              <w:bottom w:val="single" w:sz="6" w:space="0" w:color="auto"/>
              <w:right w:val="single" w:sz="6" w:space="0" w:color="auto"/>
            </w:tcBorders>
            <w:hideMark/>
          </w:tcPr>
          <w:p w:rsidR="00AF0110" w:rsidRDefault="00AF0110">
            <w:pPr>
              <w:widowControl w:val="0"/>
              <w:autoSpaceDE w:val="0"/>
              <w:autoSpaceDN w:val="0"/>
              <w:adjustRightInd w:val="0"/>
              <w:jc w:val="center"/>
              <w:rPr>
                <w:rFonts w:ascii="Courier New" w:hAnsi="Courier New" w:cs="Courier New"/>
                <w:sz w:val="20"/>
                <w:szCs w:val="20"/>
              </w:rPr>
            </w:pPr>
            <w:r>
              <w:rPr>
                <w:rFonts w:ascii="Courier New" w:hAnsi="Courier New" w:cs="Courier New"/>
                <w:sz w:val="20"/>
                <w:szCs w:val="20"/>
              </w:rPr>
              <w:t>3</w:t>
            </w:r>
          </w:p>
        </w:tc>
        <w:tc>
          <w:tcPr>
            <w:tcW w:w="1680" w:type="dxa"/>
            <w:tcBorders>
              <w:top w:val="single" w:sz="6" w:space="0" w:color="auto"/>
              <w:left w:val="single" w:sz="6" w:space="0" w:color="auto"/>
              <w:bottom w:val="single" w:sz="6" w:space="0" w:color="auto"/>
              <w:right w:val="single" w:sz="6" w:space="0" w:color="auto"/>
            </w:tcBorders>
            <w:hideMark/>
          </w:tcPr>
          <w:p w:rsidR="00AF0110" w:rsidRDefault="00AF0110">
            <w:pPr>
              <w:widowControl w:val="0"/>
              <w:autoSpaceDE w:val="0"/>
              <w:autoSpaceDN w:val="0"/>
              <w:adjustRightInd w:val="0"/>
              <w:jc w:val="center"/>
              <w:rPr>
                <w:rFonts w:ascii="Courier New" w:hAnsi="Courier New" w:cs="Courier New"/>
                <w:sz w:val="20"/>
                <w:szCs w:val="20"/>
              </w:rPr>
            </w:pPr>
            <w:r>
              <w:rPr>
                <w:rFonts w:ascii="Courier New" w:hAnsi="Courier New" w:cs="Courier New"/>
                <w:sz w:val="20"/>
                <w:szCs w:val="20"/>
              </w:rPr>
              <w:t>5</w:t>
            </w:r>
          </w:p>
        </w:tc>
        <w:tc>
          <w:tcPr>
            <w:tcW w:w="1680" w:type="dxa"/>
            <w:tcBorders>
              <w:top w:val="single" w:sz="6" w:space="0" w:color="auto"/>
              <w:left w:val="single" w:sz="6" w:space="0" w:color="auto"/>
              <w:bottom w:val="single" w:sz="6" w:space="0" w:color="auto"/>
              <w:right w:val="single" w:sz="6" w:space="0" w:color="auto"/>
            </w:tcBorders>
            <w:hideMark/>
          </w:tcPr>
          <w:p w:rsidR="00AF0110" w:rsidRDefault="00AF0110">
            <w:pPr>
              <w:widowControl w:val="0"/>
              <w:autoSpaceDE w:val="0"/>
              <w:autoSpaceDN w:val="0"/>
              <w:adjustRightInd w:val="0"/>
              <w:jc w:val="center"/>
              <w:rPr>
                <w:rFonts w:ascii="Courier New" w:hAnsi="Courier New" w:cs="Courier New"/>
                <w:sz w:val="20"/>
                <w:szCs w:val="20"/>
              </w:rPr>
            </w:pPr>
            <w:r>
              <w:rPr>
                <w:rFonts w:ascii="Courier New" w:hAnsi="Courier New" w:cs="Courier New"/>
                <w:sz w:val="20"/>
                <w:szCs w:val="20"/>
              </w:rPr>
              <w:t>6</w:t>
            </w:r>
          </w:p>
        </w:tc>
        <w:tc>
          <w:tcPr>
            <w:tcW w:w="1440" w:type="dxa"/>
            <w:tcBorders>
              <w:top w:val="single" w:sz="6" w:space="0" w:color="auto"/>
              <w:left w:val="single" w:sz="6" w:space="0" w:color="auto"/>
              <w:bottom w:val="single" w:sz="6" w:space="0" w:color="auto"/>
              <w:right w:val="single" w:sz="6" w:space="0" w:color="auto"/>
            </w:tcBorders>
            <w:hideMark/>
          </w:tcPr>
          <w:p w:rsidR="00AF0110" w:rsidRDefault="00AF0110">
            <w:pPr>
              <w:widowControl w:val="0"/>
              <w:autoSpaceDE w:val="0"/>
              <w:autoSpaceDN w:val="0"/>
              <w:adjustRightInd w:val="0"/>
              <w:jc w:val="center"/>
              <w:rPr>
                <w:rFonts w:ascii="Courier New" w:hAnsi="Courier New" w:cs="Courier New"/>
                <w:sz w:val="20"/>
                <w:szCs w:val="20"/>
              </w:rPr>
            </w:pPr>
            <w:r>
              <w:rPr>
                <w:rFonts w:ascii="Courier New" w:hAnsi="Courier New" w:cs="Courier New"/>
                <w:sz w:val="20"/>
                <w:szCs w:val="20"/>
              </w:rPr>
              <w:t>7</w:t>
            </w:r>
          </w:p>
        </w:tc>
        <w:tc>
          <w:tcPr>
            <w:tcW w:w="1560" w:type="dxa"/>
            <w:tcBorders>
              <w:top w:val="single" w:sz="6" w:space="0" w:color="auto"/>
              <w:left w:val="single" w:sz="6" w:space="0" w:color="auto"/>
              <w:bottom w:val="single" w:sz="6" w:space="0" w:color="auto"/>
              <w:right w:val="single" w:sz="6" w:space="0" w:color="auto"/>
            </w:tcBorders>
            <w:hideMark/>
          </w:tcPr>
          <w:p w:rsidR="00AF0110" w:rsidRDefault="00AF0110">
            <w:pPr>
              <w:widowControl w:val="0"/>
              <w:autoSpaceDE w:val="0"/>
              <w:autoSpaceDN w:val="0"/>
              <w:adjustRightInd w:val="0"/>
              <w:jc w:val="center"/>
              <w:rPr>
                <w:rFonts w:ascii="Courier New" w:hAnsi="Courier New" w:cs="Courier New"/>
                <w:sz w:val="20"/>
                <w:szCs w:val="20"/>
              </w:rPr>
            </w:pPr>
            <w:r>
              <w:rPr>
                <w:rFonts w:ascii="Courier New" w:hAnsi="Courier New" w:cs="Courier New"/>
                <w:sz w:val="20"/>
                <w:szCs w:val="20"/>
              </w:rPr>
              <w:t>8</w:t>
            </w:r>
          </w:p>
        </w:tc>
        <w:tc>
          <w:tcPr>
            <w:tcW w:w="1080" w:type="dxa"/>
            <w:tcBorders>
              <w:top w:val="single" w:sz="6" w:space="0" w:color="auto"/>
              <w:left w:val="single" w:sz="6" w:space="0" w:color="auto"/>
              <w:bottom w:val="single" w:sz="6" w:space="0" w:color="auto"/>
              <w:right w:val="single" w:sz="6" w:space="0" w:color="auto"/>
            </w:tcBorders>
            <w:hideMark/>
          </w:tcPr>
          <w:p w:rsidR="00AF0110" w:rsidRDefault="00AF0110">
            <w:pPr>
              <w:widowControl w:val="0"/>
              <w:autoSpaceDE w:val="0"/>
              <w:autoSpaceDN w:val="0"/>
              <w:adjustRightInd w:val="0"/>
              <w:jc w:val="center"/>
              <w:rPr>
                <w:rFonts w:ascii="Courier New" w:hAnsi="Courier New" w:cs="Courier New"/>
                <w:sz w:val="20"/>
                <w:szCs w:val="20"/>
              </w:rPr>
            </w:pPr>
            <w:r>
              <w:rPr>
                <w:rFonts w:ascii="Courier New" w:hAnsi="Courier New" w:cs="Courier New"/>
                <w:sz w:val="20"/>
                <w:szCs w:val="20"/>
              </w:rPr>
              <w:t>9</w:t>
            </w:r>
          </w:p>
        </w:tc>
      </w:tr>
      <w:tr w:rsidR="00AF0110" w:rsidTr="00AF0110">
        <w:tc>
          <w:tcPr>
            <w:tcW w:w="960" w:type="dxa"/>
            <w:tcBorders>
              <w:top w:val="single" w:sz="6" w:space="0" w:color="auto"/>
              <w:left w:val="single" w:sz="6" w:space="0" w:color="auto"/>
              <w:bottom w:val="nil"/>
              <w:right w:val="single" w:sz="6" w:space="0" w:color="auto"/>
            </w:tcBorders>
            <w:hideMark/>
          </w:tcPr>
          <w:p w:rsidR="00AF0110" w:rsidRDefault="00AF0110">
            <w:pPr>
              <w:widowControl w:val="0"/>
              <w:autoSpaceDE w:val="0"/>
              <w:autoSpaceDN w:val="0"/>
              <w:adjustRightInd w:val="0"/>
              <w:jc w:val="center"/>
              <w:rPr>
                <w:rFonts w:ascii="Courier New" w:hAnsi="Courier New" w:cs="Courier New"/>
                <w:sz w:val="20"/>
                <w:szCs w:val="20"/>
              </w:rPr>
            </w:pPr>
            <w:r>
              <w:rPr>
                <w:rFonts w:ascii="Courier New" w:hAnsi="Courier New" w:cs="Courier New"/>
                <w:sz w:val="20"/>
                <w:szCs w:val="20"/>
              </w:rPr>
              <w:t>0148</w:t>
            </w:r>
          </w:p>
        </w:tc>
        <w:tc>
          <w:tcPr>
            <w:tcW w:w="2520" w:type="dxa"/>
            <w:tcBorders>
              <w:top w:val="single" w:sz="6" w:space="0" w:color="auto"/>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Месторождение Терен-</w:t>
            </w:r>
          </w:p>
        </w:tc>
        <w:tc>
          <w:tcPr>
            <w:tcW w:w="4560" w:type="dxa"/>
            <w:tcBorders>
              <w:top w:val="single" w:sz="6" w:space="0" w:color="auto"/>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Сероводород (Дигидросульфид) (518)</w:t>
            </w:r>
          </w:p>
        </w:tc>
        <w:tc>
          <w:tcPr>
            <w:tcW w:w="1680" w:type="dxa"/>
            <w:tcBorders>
              <w:top w:val="single" w:sz="6" w:space="0" w:color="auto"/>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1 раз/ кварт</w:t>
            </w:r>
          </w:p>
        </w:tc>
        <w:tc>
          <w:tcPr>
            <w:tcW w:w="1680" w:type="dxa"/>
            <w:tcBorders>
              <w:top w:val="single" w:sz="6" w:space="0" w:color="auto"/>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0.005</w:t>
            </w:r>
          </w:p>
        </w:tc>
        <w:tc>
          <w:tcPr>
            <w:tcW w:w="1440" w:type="dxa"/>
            <w:tcBorders>
              <w:top w:val="single" w:sz="6" w:space="0" w:color="auto"/>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2500</w:t>
            </w:r>
          </w:p>
        </w:tc>
        <w:tc>
          <w:tcPr>
            <w:tcW w:w="1560" w:type="dxa"/>
            <w:tcBorders>
              <w:top w:val="single" w:sz="6" w:space="0" w:color="auto"/>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Сторонняя</w:t>
            </w:r>
          </w:p>
        </w:tc>
        <w:tc>
          <w:tcPr>
            <w:tcW w:w="1080" w:type="dxa"/>
            <w:tcBorders>
              <w:top w:val="single" w:sz="6" w:space="0" w:color="auto"/>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0001</w:t>
            </w: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Узек</w:t>
            </w:r>
          </w:p>
        </w:tc>
        <w:tc>
          <w:tcPr>
            <w:tcW w:w="45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организация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Смесь углеводородов предельных С1-С5</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1 раз/ кварт</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5.392</w:t>
            </w:r>
          </w:p>
        </w:tc>
        <w:tc>
          <w:tcPr>
            <w:tcW w:w="144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2696000</w:t>
            </w: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Сторонняя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(1502*)</w:t>
            </w: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организация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Смесь углеводородов предельных С6-С10</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1 раз/ кварт</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1.99979</w:t>
            </w:r>
          </w:p>
        </w:tc>
        <w:tc>
          <w:tcPr>
            <w:tcW w:w="144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999895</w:t>
            </w: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Сторонняя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(1503*)</w:t>
            </w: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организация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Бензол (64)</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1 раз/ кварт</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0.02612</w:t>
            </w:r>
          </w:p>
        </w:tc>
        <w:tc>
          <w:tcPr>
            <w:tcW w:w="144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13060</w:t>
            </w: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Сторонняя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организация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Диметилбензол (смесь о-, м-, п-</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1 раз/ кварт</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0.00821</w:t>
            </w:r>
          </w:p>
        </w:tc>
        <w:tc>
          <w:tcPr>
            <w:tcW w:w="144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4105</w:t>
            </w: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Сторонняя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изомеров) (203)</w:t>
            </w: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организация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Метилбензол (349)</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1 раз/ кварт</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0.01642</w:t>
            </w:r>
          </w:p>
        </w:tc>
        <w:tc>
          <w:tcPr>
            <w:tcW w:w="144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8210</w:t>
            </w: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Сторонняя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организация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center"/>
              <w:rPr>
                <w:rFonts w:ascii="Courier New" w:hAnsi="Courier New" w:cs="Courier New"/>
                <w:sz w:val="20"/>
                <w:szCs w:val="20"/>
              </w:rPr>
            </w:pPr>
            <w:r>
              <w:rPr>
                <w:rFonts w:ascii="Courier New" w:hAnsi="Courier New" w:cs="Courier New"/>
                <w:sz w:val="20"/>
                <w:szCs w:val="20"/>
              </w:rPr>
              <w:t>0165</w:t>
            </w:r>
          </w:p>
        </w:tc>
        <w:tc>
          <w:tcPr>
            <w:tcW w:w="252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Месторождение Терен-</w:t>
            </w: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Азота (IV) диоксид (Азота диоксид) (</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1 раз/ кварт</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0.011</w:t>
            </w: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Сторонняя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Узек</w:t>
            </w: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4)</w:t>
            </w: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организация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Азот (II) оксид (Азота оксид) (6)</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1 раз/ кварт</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0.00179</w:t>
            </w: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Сторонняя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организация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Сера диоксид (Ангидрид сернистый,</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1 раз/ кварт</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0.00076</w:t>
            </w: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Сторонняя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Сернистый газ, Сера (IV) оксид) (516)</w:t>
            </w: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организация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Углерод оксид (Окись углерода,</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1 раз/ кварт</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0.07891</w:t>
            </w: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Сторонняя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Угарный газ) (584)</w:t>
            </w: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организация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Метан (727*)</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1 раз/ кварт</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0.07891</w:t>
            </w: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Сторонняя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организация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center"/>
              <w:rPr>
                <w:rFonts w:ascii="Courier New" w:hAnsi="Courier New" w:cs="Courier New"/>
                <w:sz w:val="20"/>
                <w:szCs w:val="20"/>
              </w:rPr>
            </w:pPr>
            <w:r>
              <w:rPr>
                <w:rFonts w:ascii="Courier New" w:hAnsi="Courier New" w:cs="Courier New"/>
                <w:sz w:val="20"/>
                <w:szCs w:val="20"/>
              </w:rPr>
              <w:t>0166</w:t>
            </w:r>
          </w:p>
        </w:tc>
        <w:tc>
          <w:tcPr>
            <w:tcW w:w="252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Месторождение Терен-</w:t>
            </w: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Азота (IV) диоксид (Азота диоксид) (</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1 раз/ кварт</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0.011</w:t>
            </w: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Сторонняя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Узек</w:t>
            </w: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4)</w:t>
            </w: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организация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Азот (II) оксид (Азота оксид) (6)</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1 раз/ кварт</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0.00179</w:t>
            </w: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Сторонняя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организация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Сера диоксид (Ангидрид сернистый,</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1 раз/ кварт</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0.00076</w:t>
            </w: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Сторонняя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single" w:sz="6" w:space="0" w:color="auto"/>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single" w:sz="6" w:space="0" w:color="auto"/>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single" w:sz="6" w:space="0" w:color="auto"/>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Сернистый газ, Сера (IV) оксид) (516)</w:t>
            </w:r>
          </w:p>
        </w:tc>
        <w:tc>
          <w:tcPr>
            <w:tcW w:w="1680" w:type="dxa"/>
            <w:tcBorders>
              <w:top w:val="nil"/>
              <w:left w:val="single" w:sz="6" w:space="0" w:color="auto"/>
              <w:bottom w:val="single" w:sz="6" w:space="0" w:color="auto"/>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single" w:sz="6" w:space="0" w:color="auto"/>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single" w:sz="6" w:space="0" w:color="auto"/>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организация</w:t>
            </w:r>
          </w:p>
        </w:tc>
        <w:tc>
          <w:tcPr>
            <w:tcW w:w="1080" w:type="dxa"/>
            <w:tcBorders>
              <w:top w:val="nil"/>
              <w:left w:val="single" w:sz="6" w:space="0" w:color="auto"/>
              <w:bottom w:val="single" w:sz="6" w:space="0" w:color="auto"/>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single" w:sz="6" w:space="0" w:color="auto"/>
              <w:left w:val="single" w:sz="6" w:space="0" w:color="auto"/>
              <w:bottom w:val="nil"/>
              <w:right w:val="single" w:sz="6" w:space="0" w:color="auto"/>
            </w:tcBorders>
          </w:tcPr>
          <w:p w:rsidR="00AF0110" w:rsidRDefault="00AF0110">
            <w:pPr>
              <w:rPr>
                <w:rFonts w:ascii="Courier New" w:hAnsi="Courier New" w:cs="Courier New"/>
                <w:sz w:val="20"/>
                <w:szCs w:val="20"/>
              </w:rPr>
            </w:pPr>
          </w:p>
        </w:tc>
        <w:tc>
          <w:tcPr>
            <w:tcW w:w="2520" w:type="dxa"/>
            <w:tcBorders>
              <w:top w:val="single" w:sz="6" w:space="0" w:color="auto"/>
              <w:left w:val="single" w:sz="6" w:space="0" w:color="auto"/>
              <w:bottom w:val="nil"/>
              <w:right w:val="single" w:sz="6" w:space="0" w:color="auto"/>
            </w:tcBorders>
          </w:tcPr>
          <w:p w:rsidR="00AF0110" w:rsidRDefault="00AF0110">
            <w:pPr>
              <w:widowControl w:val="0"/>
              <w:autoSpaceDE w:val="0"/>
              <w:autoSpaceDN w:val="0"/>
              <w:adjustRightInd w:val="0"/>
              <w:jc w:val="center"/>
              <w:rPr>
                <w:rFonts w:ascii="Courier New" w:hAnsi="Courier New" w:cs="Courier New"/>
                <w:sz w:val="20"/>
                <w:szCs w:val="20"/>
              </w:rPr>
            </w:pPr>
          </w:p>
        </w:tc>
        <w:tc>
          <w:tcPr>
            <w:tcW w:w="4560" w:type="dxa"/>
            <w:tcBorders>
              <w:top w:val="single" w:sz="6" w:space="0" w:color="auto"/>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Углерод оксид (Окись углерода,</w:t>
            </w:r>
          </w:p>
        </w:tc>
        <w:tc>
          <w:tcPr>
            <w:tcW w:w="1680" w:type="dxa"/>
            <w:tcBorders>
              <w:top w:val="single" w:sz="6" w:space="0" w:color="auto"/>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1 раз/ кварт</w:t>
            </w:r>
          </w:p>
        </w:tc>
        <w:tc>
          <w:tcPr>
            <w:tcW w:w="1680" w:type="dxa"/>
            <w:tcBorders>
              <w:top w:val="single" w:sz="6" w:space="0" w:color="auto"/>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0.07891</w:t>
            </w:r>
          </w:p>
        </w:tc>
        <w:tc>
          <w:tcPr>
            <w:tcW w:w="1440" w:type="dxa"/>
            <w:tcBorders>
              <w:top w:val="single" w:sz="6" w:space="0" w:color="auto"/>
              <w:left w:val="single" w:sz="6" w:space="0" w:color="auto"/>
              <w:bottom w:val="nil"/>
              <w:right w:val="single" w:sz="6" w:space="0" w:color="auto"/>
            </w:tcBorders>
          </w:tcPr>
          <w:p w:rsidR="00AF0110" w:rsidRDefault="00AF0110">
            <w:pPr>
              <w:widowControl w:val="0"/>
              <w:autoSpaceDE w:val="0"/>
              <w:autoSpaceDN w:val="0"/>
              <w:adjustRightInd w:val="0"/>
              <w:jc w:val="right"/>
              <w:rPr>
                <w:rFonts w:ascii="Courier New" w:hAnsi="Courier New" w:cs="Courier New"/>
                <w:sz w:val="20"/>
                <w:szCs w:val="20"/>
              </w:rPr>
            </w:pPr>
          </w:p>
        </w:tc>
        <w:tc>
          <w:tcPr>
            <w:tcW w:w="1560" w:type="dxa"/>
            <w:tcBorders>
              <w:top w:val="single" w:sz="6" w:space="0" w:color="auto"/>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Сторонняя</w:t>
            </w:r>
          </w:p>
        </w:tc>
        <w:tc>
          <w:tcPr>
            <w:tcW w:w="1080" w:type="dxa"/>
            <w:tcBorders>
              <w:top w:val="single" w:sz="6" w:space="0" w:color="auto"/>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Угарный газ) (584)</w:t>
            </w: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организация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Метан (727*)</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1 раз/ кварт</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0.07891</w:t>
            </w: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Сторонняя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организация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center"/>
              <w:rPr>
                <w:rFonts w:ascii="Courier New" w:hAnsi="Courier New" w:cs="Courier New"/>
                <w:sz w:val="20"/>
                <w:szCs w:val="20"/>
              </w:rPr>
            </w:pPr>
            <w:r>
              <w:rPr>
                <w:rFonts w:ascii="Courier New" w:hAnsi="Courier New" w:cs="Courier New"/>
                <w:sz w:val="20"/>
                <w:szCs w:val="20"/>
              </w:rPr>
              <w:t>0167</w:t>
            </w:r>
          </w:p>
        </w:tc>
        <w:tc>
          <w:tcPr>
            <w:tcW w:w="252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Месторождение Терен-</w:t>
            </w: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Азота (IV) диоксид (Азота диоксид) (</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1 раз/ кварт</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0.119</w:t>
            </w:r>
          </w:p>
        </w:tc>
        <w:tc>
          <w:tcPr>
            <w:tcW w:w="144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107207.207</w:t>
            </w: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Сторонняя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Узек</w:t>
            </w: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4)</w:t>
            </w: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организация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Азот (II) оксид (Азота оксид) (6)</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1 раз/ кварт</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0.1547</w:t>
            </w:r>
          </w:p>
        </w:tc>
        <w:tc>
          <w:tcPr>
            <w:tcW w:w="144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139369.369</w:t>
            </w: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Сторонняя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организация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Углерод (Сажа, Углерод черный) (583)</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1 раз/ кварт</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0.01982777778</w:t>
            </w:r>
          </w:p>
        </w:tc>
        <w:tc>
          <w:tcPr>
            <w:tcW w:w="144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17862.8629</w:t>
            </w: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Сторонняя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организация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Сера диоксид (Ангидрид сернистый,</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1 раз/ кварт</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0.0397</w:t>
            </w:r>
          </w:p>
        </w:tc>
        <w:tc>
          <w:tcPr>
            <w:tcW w:w="144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35765.7658</w:t>
            </w: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Сторонняя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Сернистый газ, Сера (IV) оксид) (516)</w:t>
            </w: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организация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Углерод оксид (Окись углерода,</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1 раз/ кварт</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0.09913888889</w:t>
            </w:r>
          </w:p>
        </w:tc>
        <w:tc>
          <w:tcPr>
            <w:tcW w:w="144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89314.3143</w:t>
            </w: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Сторонняя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Угарный газ) (584)</w:t>
            </w: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организация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Проп-2-ен-1-аль (Акролеин,</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1 раз/ кварт</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0.0048</w:t>
            </w:r>
          </w:p>
        </w:tc>
        <w:tc>
          <w:tcPr>
            <w:tcW w:w="144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4324.32432</w:t>
            </w: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Сторонняя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Акрилальдегид) (474)</w:t>
            </w: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организация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Формальдегид (Метаналь) (609)</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1 раз/ кварт</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0.0048</w:t>
            </w:r>
          </w:p>
        </w:tc>
        <w:tc>
          <w:tcPr>
            <w:tcW w:w="144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4324.32432</w:t>
            </w: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Сторонняя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организация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Алканы С12-19 /в пересчете на С/ (</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1 раз/ кварт</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0.0476</w:t>
            </w:r>
          </w:p>
        </w:tc>
        <w:tc>
          <w:tcPr>
            <w:tcW w:w="144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42882.8829</w:t>
            </w: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Сторонняя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Углеводороды предельные С12-С19 (в</w:t>
            </w: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организация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пересчете на С); Растворитель РПК-</w:t>
            </w: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265П) (10)</w:t>
            </w: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center"/>
              <w:rPr>
                <w:rFonts w:ascii="Courier New" w:hAnsi="Courier New" w:cs="Courier New"/>
                <w:sz w:val="20"/>
                <w:szCs w:val="20"/>
              </w:rPr>
            </w:pPr>
            <w:r>
              <w:rPr>
                <w:rFonts w:ascii="Courier New" w:hAnsi="Courier New" w:cs="Courier New"/>
                <w:sz w:val="20"/>
                <w:szCs w:val="20"/>
              </w:rPr>
              <w:t>0169</w:t>
            </w:r>
          </w:p>
        </w:tc>
        <w:tc>
          <w:tcPr>
            <w:tcW w:w="252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Месторождение Терен-</w:t>
            </w: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Азота (IV) диоксид (Азота диоксид) (</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1 раз/ кварт</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0.02096</w:t>
            </w:r>
          </w:p>
        </w:tc>
        <w:tc>
          <w:tcPr>
            <w:tcW w:w="144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9527.27273</w:t>
            </w: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Сторонняя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Узек</w:t>
            </w: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4)</w:t>
            </w: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организация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Азот (II) оксид (Азота оксид) (6)</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1 раз/ кварт</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0.00341</w:t>
            </w:r>
          </w:p>
        </w:tc>
        <w:tc>
          <w:tcPr>
            <w:tcW w:w="144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1550</w:t>
            </w: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Сторонняя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организация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Сера диоксид (Ангидрид сернистый,</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1 раз/ кварт</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0.00054</w:t>
            </w:r>
          </w:p>
        </w:tc>
        <w:tc>
          <w:tcPr>
            <w:tcW w:w="144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245.454545</w:t>
            </w: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Сторонняя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Сернистый газ, Сера (IV) оксид) (516)</w:t>
            </w: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организация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Углерод оксид (Окись углерода,</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1 раз/ кварт</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0.07279</w:t>
            </w:r>
          </w:p>
        </w:tc>
        <w:tc>
          <w:tcPr>
            <w:tcW w:w="144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33086.3636</w:t>
            </w: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Сторонняя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Угарный газ) (584)</w:t>
            </w: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организация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center"/>
              <w:rPr>
                <w:rFonts w:ascii="Courier New" w:hAnsi="Courier New" w:cs="Courier New"/>
                <w:sz w:val="20"/>
                <w:szCs w:val="20"/>
              </w:rPr>
            </w:pPr>
            <w:r>
              <w:rPr>
                <w:rFonts w:ascii="Courier New" w:hAnsi="Courier New" w:cs="Courier New"/>
                <w:sz w:val="20"/>
                <w:szCs w:val="20"/>
              </w:rPr>
              <w:t>0171</w:t>
            </w:r>
          </w:p>
        </w:tc>
        <w:tc>
          <w:tcPr>
            <w:tcW w:w="252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Месторождение Терен-</w:t>
            </w: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Азота (IV) диоксид (Азота диоксид) (</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1 раз/ кварт</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0.01244</w:t>
            </w:r>
          </w:p>
        </w:tc>
        <w:tc>
          <w:tcPr>
            <w:tcW w:w="144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56.5454545</w:t>
            </w: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Сторонняя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Узек</w:t>
            </w: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4)</w:t>
            </w: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организация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Азот (II) оксид (Азота оксид) (6)</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1 раз/ кварт</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0.00202</w:t>
            </w:r>
          </w:p>
        </w:tc>
        <w:tc>
          <w:tcPr>
            <w:tcW w:w="144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9.18181818</w:t>
            </w: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Сторонняя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организация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single" w:sz="6" w:space="0" w:color="auto"/>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single" w:sz="6" w:space="0" w:color="auto"/>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single" w:sz="6" w:space="0" w:color="auto"/>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Сера диоксид (Ангидрид сернистый,</w:t>
            </w:r>
          </w:p>
        </w:tc>
        <w:tc>
          <w:tcPr>
            <w:tcW w:w="1680" w:type="dxa"/>
            <w:tcBorders>
              <w:top w:val="nil"/>
              <w:left w:val="single" w:sz="6" w:space="0" w:color="auto"/>
              <w:bottom w:val="single" w:sz="6" w:space="0" w:color="auto"/>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1 раз/ кварт</w:t>
            </w:r>
          </w:p>
        </w:tc>
        <w:tc>
          <w:tcPr>
            <w:tcW w:w="1680" w:type="dxa"/>
            <w:tcBorders>
              <w:top w:val="nil"/>
              <w:left w:val="single" w:sz="6" w:space="0" w:color="auto"/>
              <w:bottom w:val="single" w:sz="6" w:space="0" w:color="auto"/>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0.00032</w:t>
            </w:r>
          </w:p>
        </w:tc>
        <w:tc>
          <w:tcPr>
            <w:tcW w:w="1440" w:type="dxa"/>
            <w:tcBorders>
              <w:top w:val="nil"/>
              <w:left w:val="single" w:sz="6" w:space="0" w:color="auto"/>
              <w:bottom w:val="single" w:sz="6" w:space="0" w:color="auto"/>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1.45454545</w:t>
            </w:r>
          </w:p>
        </w:tc>
        <w:tc>
          <w:tcPr>
            <w:tcW w:w="1560" w:type="dxa"/>
            <w:tcBorders>
              <w:top w:val="nil"/>
              <w:left w:val="single" w:sz="6" w:space="0" w:color="auto"/>
              <w:bottom w:val="single" w:sz="6" w:space="0" w:color="auto"/>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Сторонняя</w:t>
            </w:r>
          </w:p>
        </w:tc>
        <w:tc>
          <w:tcPr>
            <w:tcW w:w="1080" w:type="dxa"/>
            <w:tcBorders>
              <w:top w:val="nil"/>
              <w:left w:val="single" w:sz="6" w:space="0" w:color="auto"/>
              <w:bottom w:val="single" w:sz="6" w:space="0" w:color="auto"/>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single" w:sz="6" w:space="0" w:color="auto"/>
              <w:left w:val="single" w:sz="6" w:space="0" w:color="auto"/>
              <w:bottom w:val="nil"/>
              <w:right w:val="single" w:sz="6" w:space="0" w:color="auto"/>
            </w:tcBorders>
          </w:tcPr>
          <w:p w:rsidR="00AF0110" w:rsidRDefault="00AF0110">
            <w:pPr>
              <w:rPr>
                <w:rFonts w:ascii="Courier New" w:hAnsi="Courier New" w:cs="Courier New"/>
                <w:sz w:val="20"/>
                <w:szCs w:val="20"/>
              </w:rPr>
            </w:pPr>
          </w:p>
        </w:tc>
        <w:tc>
          <w:tcPr>
            <w:tcW w:w="2520" w:type="dxa"/>
            <w:tcBorders>
              <w:top w:val="single" w:sz="6" w:space="0" w:color="auto"/>
              <w:left w:val="single" w:sz="6" w:space="0" w:color="auto"/>
              <w:bottom w:val="nil"/>
              <w:right w:val="single" w:sz="6" w:space="0" w:color="auto"/>
            </w:tcBorders>
          </w:tcPr>
          <w:p w:rsidR="00AF0110" w:rsidRDefault="00AF0110">
            <w:pPr>
              <w:widowControl w:val="0"/>
              <w:autoSpaceDE w:val="0"/>
              <w:autoSpaceDN w:val="0"/>
              <w:adjustRightInd w:val="0"/>
              <w:jc w:val="center"/>
              <w:rPr>
                <w:rFonts w:ascii="Courier New" w:hAnsi="Courier New" w:cs="Courier New"/>
                <w:sz w:val="20"/>
                <w:szCs w:val="20"/>
              </w:rPr>
            </w:pPr>
          </w:p>
        </w:tc>
        <w:tc>
          <w:tcPr>
            <w:tcW w:w="4560" w:type="dxa"/>
            <w:tcBorders>
              <w:top w:val="single" w:sz="6" w:space="0" w:color="auto"/>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Сернистый газ, Сера (IV) оксид) (516)</w:t>
            </w:r>
          </w:p>
        </w:tc>
        <w:tc>
          <w:tcPr>
            <w:tcW w:w="1680" w:type="dxa"/>
            <w:tcBorders>
              <w:top w:val="single" w:sz="6" w:space="0" w:color="auto"/>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single" w:sz="6" w:space="0" w:color="auto"/>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single" w:sz="6" w:space="0" w:color="auto"/>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организация</w:t>
            </w:r>
          </w:p>
        </w:tc>
        <w:tc>
          <w:tcPr>
            <w:tcW w:w="1080" w:type="dxa"/>
            <w:tcBorders>
              <w:top w:val="single" w:sz="6" w:space="0" w:color="auto"/>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Углерод оксид (Окись углерода,</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1 раз/ кварт</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0.0432</w:t>
            </w:r>
          </w:p>
        </w:tc>
        <w:tc>
          <w:tcPr>
            <w:tcW w:w="144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196.363636</w:t>
            </w: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Сторонняя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Угарный газ) (584)</w:t>
            </w: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организация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center"/>
              <w:rPr>
                <w:rFonts w:ascii="Courier New" w:hAnsi="Courier New" w:cs="Courier New"/>
                <w:sz w:val="20"/>
                <w:szCs w:val="20"/>
              </w:rPr>
            </w:pPr>
            <w:r>
              <w:rPr>
                <w:rFonts w:ascii="Courier New" w:hAnsi="Courier New" w:cs="Courier New"/>
                <w:sz w:val="20"/>
                <w:szCs w:val="20"/>
              </w:rPr>
              <w:t>0173</w:t>
            </w:r>
          </w:p>
        </w:tc>
        <w:tc>
          <w:tcPr>
            <w:tcW w:w="252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Месторождение Терен-</w:t>
            </w: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Азота (IV) диоксид (Азота диоксид) (</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1 раз/ кварт</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0.00432</w:t>
            </w:r>
          </w:p>
        </w:tc>
        <w:tc>
          <w:tcPr>
            <w:tcW w:w="144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39.2727273</w:t>
            </w: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Сторонняя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Узек</w:t>
            </w: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4)</w:t>
            </w: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организация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Азот (II) оксид (Азота оксид) (6)</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1 раз/ кварт</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0.0007</w:t>
            </w:r>
          </w:p>
        </w:tc>
        <w:tc>
          <w:tcPr>
            <w:tcW w:w="144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6.36363636</w:t>
            </w: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Сторонняя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организация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Сера диоксид (Ангидрид сернистый,</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1 раз/ кварт</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0.00011</w:t>
            </w:r>
          </w:p>
        </w:tc>
        <w:tc>
          <w:tcPr>
            <w:tcW w:w="144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1</w:t>
            </w: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Сторонняя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Сернистый газ, Сера (IV) оксид) (516)</w:t>
            </w: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организация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Углерод оксид (Окись углерода,</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1 раз/ кварт</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0.01499</w:t>
            </w:r>
          </w:p>
        </w:tc>
        <w:tc>
          <w:tcPr>
            <w:tcW w:w="144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136.272727</w:t>
            </w: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Сторонняя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Угарный газ) (584)</w:t>
            </w: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организация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center"/>
              <w:rPr>
                <w:rFonts w:ascii="Courier New" w:hAnsi="Courier New" w:cs="Courier New"/>
                <w:sz w:val="20"/>
                <w:szCs w:val="20"/>
              </w:rPr>
            </w:pPr>
            <w:r>
              <w:rPr>
                <w:rFonts w:ascii="Courier New" w:hAnsi="Courier New" w:cs="Courier New"/>
                <w:sz w:val="20"/>
                <w:szCs w:val="20"/>
              </w:rPr>
              <w:t>0174</w:t>
            </w:r>
          </w:p>
        </w:tc>
        <w:tc>
          <w:tcPr>
            <w:tcW w:w="252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Месторождение Терен-</w:t>
            </w: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Азота (IV) диоксид (Азота диоксид) (</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1 раз/ кварт</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0.1148</w:t>
            </w:r>
          </w:p>
        </w:tc>
        <w:tc>
          <w:tcPr>
            <w:tcW w:w="144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546.640636</w:t>
            </w: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Сторонняя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Узек</w:t>
            </w: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4)</w:t>
            </w: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организация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Азот (II) оксид (Азота оксид) (6)</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1 раз/ кварт</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0.1493</w:t>
            </w:r>
          </w:p>
        </w:tc>
        <w:tc>
          <w:tcPr>
            <w:tcW w:w="144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710.918528</w:t>
            </w: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Сторонняя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организация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Углерод (Сажа, Углерод черный) (583)</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1 раз/ кварт</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0.0191</w:t>
            </w:r>
          </w:p>
        </w:tc>
        <w:tc>
          <w:tcPr>
            <w:tcW w:w="144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90.9480501</w:t>
            </w: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Сторонняя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организация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Сера диоксид (Ангидрид сернистый,</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1 раз/ кварт</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0.0383</w:t>
            </w:r>
          </w:p>
        </w:tc>
        <w:tc>
          <w:tcPr>
            <w:tcW w:w="144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182.372268</w:t>
            </w: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Сторонняя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Сернистый газ, Сера (IV) оксид) (516)</w:t>
            </w: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организация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Углерод оксид (Окись углерода,</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1 раз/ кварт</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0.0957</w:t>
            </w:r>
          </w:p>
        </w:tc>
        <w:tc>
          <w:tcPr>
            <w:tcW w:w="144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455.692586</w:t>
            </w: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Сторонняя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Угарный газ) (584)</w:t>
            </w: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организация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Проп-2-ен-1-аль (Акролеин,</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1 раз/ кварт</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0.0046</w:t>
            </w:r>
          </w:p>
        </w:tc>
        <w:tc>
          <w:tcPr>
            <w:tcW w:w="144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21.9037189</w:t>
            </w: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Сторонняя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Акрилальдегид) (474)</w:t>
            </w: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организация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Формальдегид (Метаналь) (609)</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1 раз/ кварт</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0.0046</w:t>
            </w:r>
          </w:p>
        </w:tc>
        <w:tc>
          <w:tcPr>
            <w:tcW w:w="144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21.9037189</w:t>
            </w: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Сторонняя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организация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Алканы С12-19 /в пересчете на С/ (</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1 раз/ кварт</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0.0459</w:t>
            </w:r>
          </w:p>
        </w:tc>
        <w:tc>
          <w:tcPr>
            <w:tcW w:w="144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218.561021</w:t>
            </w: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Сторонняя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Углеводороды предельные С12-С19 (в</w:t>
            </w: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организация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пересчете на С); Растворитель РПК-</w:t>
            </w: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265П) (10)</w:t>
            </w: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center"/>
              <w:rPr>
                <w:rFonts w:ascii="Courier New" w:hAnsi="Courier New" w:cs="Courier New"/>
                <w:sz w:val="20"/>
                <w:szCs w:val="20"/>
              </w:rPr>
            </w:pPr>
            <w:r>
              <w:rPr>
                <w:rFonts w:ascii="Courier New" w:hAnsi="Courier New" w:cs="Courier New"/>
                <w:sz w:val="20"/>
                <w:szCs w:val="20"/>
              </w:rPr>
              <w:t>0202</w:t>
            </w:r>
          </w:p>
        </w:tc>
        <w:tc>
          <w:tcPr>
            <w:tcW w:w="252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Месторождение Терен-</w:t>
            </w: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Азота (IV) диоксид (Азота диоксид) (</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1 раз/ кварт</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0.115</w:t>
            </w: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Сторонняя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Узек</w:t>
            </w: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4)</w:t>
            </w: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организация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Азот (II) оксид (Азота оксид) (6)</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1 раз/ кварт</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0.149</w:t>
            </w: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Сторонняя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организация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Углерод (Сажа, Углерод черный) (583)</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1 раз/ кварт</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0.019</w:t>
            </w: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Сторонняя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single" w:sz="6" w:space="0" w:color="auto"/>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single" w:sz="6" w:space="0" w:color="auto"/>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single" w:sz="6" w:space="0" w:color="auto"/>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single" w:sz="6" w:space="0" w:color="auto"/>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single" w:sz="6" w:space="0" w:color="auto"/>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организация</w:t>
            </w:r>
          </w:p>
        </w:tc>
        <w:tc>
          <w:tcPr>
            <w:tcW w:w="1080" w:type="dxa"/>
            <w:tcBorders>
              <w:top w:val="nil"/>
              <w:left w:val="single" w:sz="6" w:space="0" w:color="auto"/>
              <w:bottom w:val="single" w:sz="6" w:space="0" w:color="auto"/>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single" w:sz="6" w:space="0" w:color="auto"/>
              <w:left w:val="single" w:sz="6" w:space="0" w:color="auto"/>
              <w:bottom w:val="nil"/>
              <w:right w:val="single" w:sz="6" w:space="0" w:color="auto"/>
            </w:tcBorders>
          </w:tcPr>
          <w:p w:rsidR="00AF0110" w:rsidRDefault="00AF0110">
            <w:pPr>
              <w:rPr>
                <w:rFonts w:ascii="Courier New" w:hAnsi="Courier New" w:cs="Courier New"/>
                <w:sz w:val="20"/>
                <w:szCs w:val="20"/>
              </w:rPr>
            </w:pPr>
          </w:p>
        </w:tc>
        <w:tc>
          <w:tcPr>
            <w:tcW w:w="2520" w:type="dxa"/>
            <w:tcBorders>
              <w:top w:val="single" w:sz="6" w:space="0" w:color="auto"/>
              <w:left w:val="single" w:sz="6" w:space="0" w:color="auto"/>
              <w:bottom w:val="nil"/>
              <w:right w:val="single" w:sz="6" w:space="0" w:color="auto"/>
            </w:tcBorders>
          </w:tcPr>
          <w:p w:rsidR="00AF0110" w:rsidRDefault="00AF0110">
            <w:pPr>
              <w:widowControl w:val="0"/>
              <w:autoSpaceDE w:val="0"/>
              <w:autoSpaceDN w:val="0"/>
              <w:adjustRightInd w:val="0"/>
              <w:jc w:val="center"/>
              <w:rPr>
                <w:rFonts w:ascii="Courier New" w:hAnsi="Courier New" w:cs="Courier New"/>
                <w:sz w:val="20"/>
                <w:szCs w:val="20"/>
              </w:rPr>
            </w:pPr>
          </w:p>
        </w:tc>
        <w:tc>
          <w:tcPr>
            <w:tcW w:w="4560" w:type="dxa"/>
            <w:tcBorders>
              <w:top w:val="single" w:sz="6" w:space="0" w:color="auto"/>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Сера диоксид (Ангидрид сернистый,</w:t>
            </w:r>
          </w:p>
        </w:tc>
        <w:tc>
          <w:tcPr>
            <w:tcW w:w="1680" w:type="dxa"/>
            <w:tcBorders>
              <w:top w:val="single" w:sz="6" w:space="0" w:color="auto"/>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1 раз/ кварт</w:t>
            </w:r>
          </w:p>
        </w:tc>
        <w:tc>
          <w:tcPr>
            <w:tcW w:w="1680" w:type="dxa"/>
            <w:tcBorders>
              <w:top w:val="single" w:sz="6" w:space="0" w:color="auto"/>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0.038</w:t>
            </w:r>
          </w:p>
        </w:tc>
        <w:tc>
          <w:tcPr>
            <w:tcW w:w="1440" w:type="dxa"/>
            <w:tcBorders>
              <w:top w:val="single" w:sz="6" w:space="0" w:color="auto"/>
              <w:left w:val="single" w:sz="6" w:space="0" w:color="auto"/>
              <w:bottom w:val="nil"/>
              <w:right w:val="single" w:sz="6" w:space="0" w:color="auto"/>
            </w:tcBorders>
          </w:tcPr>
          <w:p w:rsidR="00AF0110" w:rsidRDefault="00AF0110">
            <w:pPr>
              <w:widowControl w:val="0"/>
              <w:autoSpaceDE w:val="0"/>
              <w:autoSpaceDN w:val="0"/>
              <w:adjustRightInd w:val="0"/>
              <w:jc w:val="right"/>
              <w:rPr>
                <w:rFonts w:ascii="Courier New" w:hAnsi="Courier New" w:cs="Courier New"/>
                <w:sz w:val="20"/>
                <w:szCs w:val="20"/>
              </w:rPr>
            </w:pPr>
          </w:p>
        </w:tc>
        <w:tc>
          <w:tcPr>
            <w:tcW w:w="1560" w:type="dxa"/>
            <w:tcBorders>
              <w:top w:val="single" w:sz="6" w:space="0" w:color="auto"/>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Сторонняя</w:t>
            </w:r>
          </w:p>
        </w:tc>
        <w:tc>
          <w:tcPr>
            <w:tcW w:w="1080" w:type="dxa"/>
            <w:tcBorders>
              <w:top w:val="single" w:sz="6" w:space="0" w:color="auto"/>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Сернистый газ, Сера (IV) оксид) (516)</w:t>
            </w: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организация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Углерод оксид (Окись углерода,</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1 раз/ кварт</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0.096</w:t>
            </w: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Сторонняя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Угарный газ) (584)</w:t>
            </w: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организация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Проп-2-ен-1-аль (Акролеин,</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1 раз/ кварт</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0.005</w:t>
            </w: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Сторонняя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Акрилальдегид) (474)</w:t>
            </w: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организация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Формальдегид (Метаналь) (609)</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1 раз/ кварт</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0.005</w:t>
            </w: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Сторонняя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организация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Алканы С12-19 /в пересчете на С/ (</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1 раз/ кварт</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0.046</w:t>
            </w: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Сторонняя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Углеводороды предельные С12-С19 (в</w:t>
            </w: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организация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пересчете на С); Растворитель РПК-</w:t>
            </w: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265П) (10)</w:t>
            </w: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center"/>
              <w:rPr>
                <w:rFonts w:ascii="Courier New" w:hAnsi="Courier New" w:cs="Courier New"/>
                <w:sz w:val="20"/>
                <w:szCs w:val="20"/>
              </w:rPr>
            </w:pPr>
            <w:r>
              <w:rPr>
                <w:rFonts w:ascii="Courier New" w:hAnsi="Courier New" w:cs="Courier New"/>
                <w:sz w:val="20"/>
                <w:szCs w:val="20"/>
              </w:rPr>
              <w:t>6527</w:t>
            </w:r>
          </w:p>
        </w:tc>
        <w:tc>
          <w:tcPr>
            <w:tcW w:w="252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Месторождение Терен-</w:t>
            </w: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Сероводород (Дигидросульфид) (518)</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1 раз/ кварт</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0.00006</w:t>
            </w: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Сторонняя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Узек</w:t>
            </w:r>
          </w:p>
        </w:tc>
        <w:tc>
          <w:tcPr>
            <w:tcW w:w="45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организация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Смесь углеводородов предельных С1-С5</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1 раз/ кварт</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0.06755</w:t>
            </w: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Сторонняя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(1502*)</w:t>
            </w: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организация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Смесь углеводородов предельных С6-С10</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1 раз/ кварт</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0.02505</w:t>
            </w: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Сторонняя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(1503*)</w:t>
            </w: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организация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Бензол (64)</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1 раз/ кварт</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0.00033</w:t>
            </w: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Сторонняя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организация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Диметилбензол (смесь о-, м-, п-</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1 раз/ кварт</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0.0001</w:t>
            </w: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Сторонняя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изомеров) (203)</w:t>
            </w: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организация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Метилбензол (349)</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1 раз/ кварт</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0.00021</w:t>
            </w: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Сторонняя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организация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center"/>
              <w:rPr>
                <w:rFonts w:ascii="Courier New" w:hAnsi="Courier New" w:cs="Courier New"/>
                <w:sz w:val="20"/>
                <w:szCs w:val="20"/>
              </w:rPr>
            </w:pPr>
            <w:r>
              <w:rPr>
                <w:rFonts w:ascii="Courier New" w:hAnsi="Courier New" w:cs="Courier New"/>
                <w:sz w:val="20"/>
                <w:szCs w:val="20"/>
              </w:rPr>
              <w:t>6720</w:t>
            </w:r>
          </w:p>
        </w:tc>
        <w:tc>
          <w:tcPr>
            <w:tcW w:w="252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Месторождение Терен-</w:t>
            </w: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Сероводород (Дигидросульфид) (518)</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1 раз/ кварт</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0.00661</w:t>
            </w: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Сторонняя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Узек</w:t>
            </w:r>
          </w:p>
        </w:tc>
        <w:tc>
          <w:tcPr>
            <w:tcW w:w="45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организация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Смесь углеводородов предельных С1-С5</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1 раз/ кварт</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0.07963</w:t>
            </w: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Сторонняя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(1502*)</w:t>
            </w: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организация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Смесь углеводородов предельных С6-С10</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1 раз/ кварт</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0.02953</w:t>
            </w: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Сторонняя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(1503*)</w:t>
            </w: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организация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Бензол (64)</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1 раз/ кварт</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0.00039</w:t>
            </w: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Сторонняя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организация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Диметилбензол (смесь о-, м-, п-</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1 раз/ кварт</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0.00012</w:t>
            </w: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Сторонняя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изомеров) (203)</w:t>
            </w: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организация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single" w:sz="6" w:space="0" w:color="auto"/>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single" w:sz="6" w:space="0" w:color="auto"/>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single" w:sz="6" w:space="0" w:color="auto"/>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Метилбензол (349)</w:t>
            </w:r>
          </w:p>
        </w:tc>
        <w:tc>
          <w:tcPr>
            <w:tcW w:w="1680" w:type="dxa"/>
            <w:tcBorders>
              <w:top w:val="nil"/>
              <w:left w:val="single" w:sz="6" w:space="0" w:color="auto"/>
              <w:bottom w:val="single" w:sz="6" w:space="0" w:color="auto"/>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1 раз/ кварт</w:t>
            </w:r>
          </w:p>
        </w:tc>
        <w:tc>
          <w:tcPr>
            <w:tcW w:w="1680" w:type="dxa"/>
            <w:tcBorders>
              <w:top w:val="nil"/>
              <w:left w:val="single" w:sz="6" w:space="0" w:color="auto"/>
              <w:bottom w:val="single" w:sz="6" w:space="0" w:color="auto"/>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0.00024</w:t>
            </w:r>
          </w:p>
        </w:tc>
        <w:tc>
          <w:tcPr>
            <w:tcW w:w="1440" w:type="dxa"/>
            <w:tcBorders>
              <w:top w:val="nil"/>
              <w:left w:val="single" w:sz="6" w:space="0" w:color="auto"/>
              <w:bottom w:val="single" w:sz="6" w:space="0" w:color="auto"/>
              <w:right w:val="single" w:sz="6" w:space="0" w:color="auto"/>
            </w:tcBorders>
          </w:tcPr>
          <w:p w:rsidR="00AF0110" w:rsidRDefault="00AF0110">
            <w:pPr>
              <w:widowControl w:val="0"/>
              <w:autoSpaceDE w:val="0"/>
              <w:autoSpaceDN w:val="0"/>
              <w:adjustRightInd w:val="0"/>
              <w:jc w:val="right"/>
              <w:rPr>
                <w:rFonts w:ascii="Courier New" w:hAnsi="Courier New" w:cs="Courier New"/>
                <w:sz w:val="20"/>
                <w:szCs w:val="20"/>
              </w:rPr>
            </w:pPr>
          </w:p>
        </w:tc>
        <w:tc>
          <w:tcPr>
            <w:tcW w:w="1560" w:type="dxa"/>
            <w:tcBorders>
              <w:top w:val="nil"/>
              <w:left w:val="single" w:sz="6" w:space="0" w:color="auto"/>
              <w:bottom w:val="single" w:sz="6" w:space="0" w:color="auto"/>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Сторонняя</w:t>
            </w:r>
          </w:p>
        </w:tc>
        <w:tc>
          <w:tcPr>
            <w:tcW w:w="1080" w:type="dxa"/>
            <w:tcBorders>
              <w:top w:val="nil"/>
              <w:left w:val="single" w:sz="6" w:space="0" w:color="auto"/>
              <w:bottom w:val="single" w:sz="6" w:space="0" w:color="auto"/>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single" w:sz="6" w:space="0" w:color="auto"/>
              <w:left w:val="single" w:sz="6" w:space="0" w:color="auto"/>
              <w:bottom w:val="nil"/>
              <w:right w:val="single" w:sz="6" w:space="0" w:color="auto"/>
            </w:tcBorders>
          </w:tcPr>
          <w:p w:rsidR="00AF0110" w:rsidRDefault="00AF0110">
            <w:pPr>
              <w:rPr>
                <w:rFonts w:ascii="Courier New" w:hAnsi="Courier New" w:cs="Courier New"/>
                <w:sz w:val="20"/>
                <w:szCs w:val="20"/>
              </w:rPr>
            </w:pPr>
          </w:p>
        </w:tc>
        <w:tc>
          <w:tcPr>
            <w:tcW w:w="2520" w:type="dxa"/>
            <w:tcBorders>
              <w:top w:val="single" w:sz="6" w:space="0" w:color="auto"/>
              <w:left w:val="single" w:sz="6" w:space="0" w:color="auto"/>
              <w:bottom w:val="nil"/>
              <w:right w:val="single" w:sz="6" w:space="0" w:color="auto"/>
            </w:tcBorders>
          </w:tcPr>
          <w:p w:rsidR="00AF0110" w:rsidRDefault="00AF0110">
            <w:pPr>
              <w:widowControl w:val="0"/>
              <w:autoSpaceDE w:val="0"/>
              <w:autoSpaceDN w:val="0"/>
              <w:adjustRightInd w:val="0"/>
              <w:jc w:val="center"/>
              <w:rPr>
                <w:rFonts w:ascii="Courier New" w:hAnsi="Courier New" w:cs="Courier New"/>
                <w:sz w:val="20"/>
                <w:szCs w:val="20"/>
              </w:rPr>
            </w:pPr>
          </w:p>
        </w:tc>
        <w:tc>
          <w:tcPr>
            <w:tcW w:w="4560" w:type="dxa"/>
            <w:tcBorders>
              <w:top w:val="single" w:sz="6" w:space="0" w:color="auto"/>
              <w:left w:val="single" w:sz="6" w:space="0" w:color="auto"/>
              <w:bottom w:val="nil"/>
              <w:right w:val="single" w:sz="6" w:space="0" w:color="auto"/>
            </w:tcBorders>
          </w:tcPr>
          <w:p w:rsidR="00AF0110" w:rsidRDefault="00AF0110">
            <w:pPr>
              <w:widowControl w:val="0"/>
              <w:autoSpaceDE w:val="0"/>
              <w:autoSpaceDN w:val="0"/>
              <w:adjustRightInd w:val="0"/>
              <w:jc w:val="center"/>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rsidR="00AF0110" w:rsidRDefault="00AF0110">
            <w:pPr>
              <w:widowControl w:val="0"/>
              <w:autoSpaceDE w:val="0"/>
              <w:autoSpaceDN w:val="0"/>
              <w:adjustRightInd w:val="0"/>
              <w:jc w:val="center"/>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rsidR="00AF0110" w:rsidRDefault="00AF0110">
            <w:pPr>
              <w:widowControl w:val="0"/>
              <w:autoSpaceDE w:val="0"/>
              <w:autoSpaceDN w:val="0"/>
              <w:adjustRightInd w:val="0"/>
              <w:jc w:val="center"/>
              <w:rPr>
                <w:rFonts w:ascii="Courier New" w:hAnsi="Courier New" w:cs="Courier New"/>
                <w:sz w:val="20"/>
                <w:szCs w:val="20"/>
              </w:rPr>
            </w:pPr>
          </w:p>
        </w:tc>
        <w:tc>
          <w:tcPr>
            <w:tcW w:w="1440" w:type="dxa"/>
            <w:tcBorders>
              <w:top w:val="single" w:sz="6" w:space="0" w:color="auto"/>
              <w:left w:val="single" w:sz="6" w:space="0" w:color="auto"/>
              <w:bottom w:val="nil"/>
              <w:right w:val="single" w:sz="6" w:space="0" w:color="auto"/>
            </w:tcBorders>
          </w:tcPr>
          <w:p w:rsidR="00AF0110" w:rsidRDefault="00AF0110">
            <w:pPr>
              <w:widowControl w:val="0"/>
              <w:autoSpaceDE w:val="0"/>
              <w:autoSpaceDN w:val="0"/>
              <w:adjustRightInd w:val="0"/>
              <w:jc w:val="center"/>
              <w:rPr>
                <w:rFonts w:ascii="Courier New" w:hAnsi="Courier New" w:cs="Courier New"/>
                <w:sz w:val="20"/>
                <w:szCs w:val="20"/>
              </w:rPr>
            </w:pPr>
          </w:p>
        </w:tc>
        <w:tc>
          <w:tcPr>
            <w:tcW w:w="1560" w:type="dxa"/>
            <w:tcBorders>
              <w:top w:val="single" w:sz="6" w:space="0" w:color="auto"/>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организация</w:t>
            </w:r>
          </w:p>
        </w:tc>
        <w:tc>
          <w:tcPr>
            <w:tcW w:w="1080" w:type="dxa"/>
            <w:tcBorders>
              <w:top w:val="single" w:sz="6" w:space="0" w:color="auto"/>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center"/>
              <w:rPr>
                <w:rFonts w:ascii="Courier New" w:hAnsi="Courier New" w:cs="Courier New"/>
                <w:sz w:val="20"/>
                <w:szCs w:val="20"/>
              </w:rPr>
            </w:pPr>
            <w:r>
              <w:rPr>
                <w:rFonts w:ascii="Courier New" w:hAnsi="Courier New" w:cs="Courier New"/>
                <w:sz w:val="20"/>
                <w:szCs w:val="20"/>
              </w:rPr>
              <w:t>6737</w:t>
            </w:r>
          </w:p>
        </w:tc>
        <w:tc>
          <w:tcPr>
            <w:tcW w:w="252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Месторождение Терен-</w:t>
            </w: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Железо (II, III) оксиды (в пересчете</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1 раз/ кварт</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0.00275</w:t>
            </w: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Сторонняя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Узек</w:t>
            </w: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на железо) (диЖелезо триоксид, Железа</w:t>
            </w: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организация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оксид) (274)</w:t>
            </w: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Марганец и его соединения (в</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1 раз/ кварт</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0.00036</w:t>
            </w: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Сторонняя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пересчете на марганца (IV) оксид) (</w:t>
            </w: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организация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327)</w:t>
            </w: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Азота (IV) диоксид (Азота диоксид) (</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1 раз/ кварт</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0.0002</w:t>
            </w: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Сторонняя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4)</w:t>
            </w: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организация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Углерод оксид (Окись углерода,</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1 раз/ кварт</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0.00179</w:t>
            </w: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Сторонняя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Угарный газ) (584)</w:t>
            </w: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организация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Фтористые газообразные соединения /в</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1 раз/ кварт</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0.00015</w:t>
            </w: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Сторонняя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пересчете на фтор/ (617)</w:t>
            </w: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организация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Фториды неорганические плохо</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1 раз/ кварт</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0.00044</w:t>
            </w: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Сторонняя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растворимые - (алюминия фторид,</w:t>
            </w: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организация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кальция фторид, натрия</w:t>
            </w: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гексафторалюминат) (Фториды</w:t>
            </w: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неорганические плохо растворимые /в</w:t>
            </w: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пересчете на фтор/) (615)</w:t>
            </w: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Пыль неорганическая, содержащая</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1 раз/ кварт</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0.00019</w:t>
            </w: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Сторонняя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двуокись кремния в %: 70-20 (шамот,</w:t>
            </w: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организация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цемент, пыль цементного производства</w:t>
            </w: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 глина, глинистый сланец, доменный</w:t>
            </w: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шлак, песок, клинкер, зола,</w:t>
            </w: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кремнезем, зола углей казахстанских</w:t>
            </w: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месторождений) (494)</w:t>
            </w: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center"/>
              <w:rPr>
                <w:rFonts w:ascii="Courier New" w:hAnsi="Courier New" w:cs="Courier New"/>
                <w:sz w:val="20"/>
                <w:szCs w:val="20"/>
              </w:rPr>
            </w:pPr>
            <w:r>
              <w:rPr>
                <w:rFonts w:ascii="Courier New" w:hAnsi="Courier New" w:cs="Courier New"/>
                <w:sz w:val="20"/>
                <w:szCs w:val="20"/>
              </w:rPr>
              <w:t>6740</w:t>
            </w:r>
          </w:p>
        </w:tc>
        <w:tc>
          <w:tcPr>
            <w:tcW w:w="252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Месторождение Терен-</w:t>
            </w: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Железо (II, III) оксиды (в пересчете</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1 раз/ кварт</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0.00241</w:t>
            </w: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Сторонняя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Узек</w:t>
            </w: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на железо) (диЖелезо триоксид, Железа</w:t>
            </w: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организация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оксид) (274)</w:t>
            </w: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Марганец и его соединения (в</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1 раз/ кварт</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0.00031</w:t>
            </w: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Сторонняя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пересчете на марганца (IV) оксид) (</w:t>
            </w: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организация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327)</w:t>
            </w: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Азота (IV) диоксид (Азота диоксид) (</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1 раз/ кварт</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0.00018</w:t>
            </w: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Сторонняя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4)</w:t>
            </w: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организация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single" w:sz="6" w:space="0" w:color="auto"/>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single" w:sz="6" w:space="0" w:color="auto"/>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single" w:sz="6" w:space="0" w:color="auto"/>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Углерод оксид (Окись углерода,</w:t>
            </w:r>
          </w:p>
        </w:tc>
        <w:tc>
          <w:tcPr>
            <w:tcW w:w="1680" w:type="dxa"/>
            <w:tcBorders>
              <w:top w:val="nil"/>
              <w:left w:val="single" w:sz="6" w:space="0" w:color="auto"/>
              <w:bottom w:val="single" w:sz="6" w:space="0" w:color="auto"/>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1 раз/ кварт</w:t>
            </w:r>
          </w:p>
        </w:tc>
        <w:tc>
          <w:tcPr>
            <w:tcW w:w="1680" w:type="dxa"/>
            <w:tcBorders>
              <w:top w:val="nil"/>
              <w:left w:val="single" w:sz="6" w:space="0" w:color="auto"/>
              <w:bottom w:val="single" w:sz="6" w:space="0" w:color="auto"/>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0.00159</w:t>
            </w:r>
          </w:p>
        </w:tc>
        <w:tc>
          <w:tcPr>
            <w:tcW w:w="1440" w:type="dxa"/>
            <w:tcBorders>
              <w:top w:val="nil"/>
              <w:left w:val="single" w:sz="6" w:space="0" w:color="auto"/>
              <w:bottom w:val="single" w:sz="6" w:space="0" w:color="auto"/>
              <w:right w:val="single" w:sz="6" w:space="0" w:color="auto"/>
            </w:tcBorders>
          </w:tcPr>
          <w:p w:rsidR="00AF0110" w:rsidRDefault="00AF0110">
            <w:pPr>
              <w:widowControl w:val="0"/>
              <w:autoSpaceDE w:val="0"/>
              <w:autoSpaceDN w:val="0"/>
              <w:adjustRightInd w:val="0"/>
              <w:jc w:val="right"/>
              <w:rPr>
                <w:rFonts w:ascii="Courier New" w:hAnsi="Courier New" w:cs="Courier New"/>
                <w:sz w:val="20"/>
                <w:szCs w:val="20"/>
              </w:rPr>
            </w:pPr>
          </w:p>
        </w:tc>
        <w:tc>
          <w:tcPr>
            <w:tcW w:w="1560" w:type="dxa"/>
            <w:tcBorders>
              <w:top w:val="nil"/>
              <w:left w:val="single" w:sz="6" w:space="0" w:color="auto"/>
              <w:bottom w:val="single" w:sz="6" w:space="0" w:color="auto"/>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Сторонняя</w:t>
            </w:r>
          </w:p>
        </w:tc>
        <w:tc>
          <w:tcPr>
            <w:tcW w:w="1080" w:type="dxa"/>
            <w:tcBorders>
              <w:top w:val="nil"/>
              <w:left w:val="single" w:sz="6" w:space="0" w:color="auto"/>
              <w:bottom w:val="single" w:sz="6" w:space="0" w:color="auto"/>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single" w:sz="6" w:space="0" w:color="auto"/>
              <w:left w:val="single" w:sz="6" w:space="0" w:color="auto"/>
              <w:bottom w:val="nil"/>
              <w:right w:val="single" w:sz="6" w:space="0" w:color="auto"/>
            </w:tcBorders>
          </w:tcPr>
          <w:p w:rsidR="00AF0110" w:rsidRDefault="00AF0110">
            <w:pPr>
              <w:rPr>
                <w:rFonts w:ascii="Courier New" w:hAnsi="Courier New" w:cs="Courier New"/>
                <w:sz w:val="20"/>
                <w:szCs w:val="20"/>
              </w:rPr>
            </w:pPr>
          </w:p>
        </w:tc>
        <w:tc>
          <w:tcPr>
            <w:tcW w:w="2520" w:type="dxa"/>
            <w:tcBorders>
              <w:top w:val="single" w:sz="6" w:space="0" w:color="auto"/>
              <w:left w:val="single" w:sz="6" w:space="0" w:color="auto"/>
              <w:bottom w:val="nil"/>
              <w:right w:val="single" w:sz="6" w:space="0" w:color="auto"/>
            </w:tcBorders>
          </w:tcPr>
          <w:p w:rsidR="00AF0110" w:rsidRDefault="00AF0110">
            <w:pPr>
              <w:widowControl w:val="0"/>
              <w:autoSpaceDE w:val="0"/>
              <w:autoSpaceDN w:val="0"/>
              <w:adjustRightInd w:val="0"/>
              <w:jc w:val="center"/>
              <w:rPr>
                <w:rFonts w:ascii="Courier New" w:hAnsi="Courier New" w:cs="Courier New"/>
                <w:sz w:val="20"/>
                <w:szCs w:val="20"/>
              </w:rPr>
            </w:pPr>
          </w:p>
        </w:tc>
        <w:tc>
          <w:tcPr>
            <w:tcW w:w="4560" w:type="dxa"/>
            <w:tcBorders>
              <w:top w:val="single" w:sz="6" w:space="0" w:color="auto"/>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Угарный газ) (584)</w:t>
            </w:r>
          </w:p>
        </w:tc>
        <w:tc>
          <w:tcPr>
            <w:tcW w:w="1680" w:type="dxa"/>
            <w:tcBorders>
              <w:top w:val="single" w:sz="6" w:space="0" w:color="auto"/>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single" w:sz="6" w:space="0" w:color="auto"/>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single" w:sz="6" w:space="0" w:color="auto"/>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организация</w:t>
            </w:r>
          </w:p>
        </w:tc>
        <w:tc>
          <w:tcPr>
            <w:tcW w:w="1080" w:type="dxa"/>
            <w:tcBorders>
              <w:top w:val="single" w:sz="6" w:space="0" w:color="auto"/>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Фтористые газообразные соединения /в</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1 раз/ кварт</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0.00014</w:t>
            </w: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Сторонняя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пересчете на фтор/ (617)</w:t>
            </w: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организация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Фториды неорганические плохо</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1 раз/ кварт</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0.00039</w:t>
            </w: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Сторонняя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растворимые - (алюминия фторид,</w:t>
            </w: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организация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кальция фторид, натрия</w:t>
            </w: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гексафторалюминат) (Фториды</w:t>
            </w: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неорганические плохо растворимые /в</w:t>
            </w: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пересчете на фтор/) (615)</w:t>
            </w: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Пыль неорганическая, содержащая</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1 раз/ кварт</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0.00017</w:t>
            </w: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Сторонняя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двуокись кремния в %: 70-20 (шамот,</w:t>
            </w: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организация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цемент, пыль цементного производства</w:t>
            </w: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 глина, глинистый сланец, доменный</w:t>
            </w: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шлак, песок, клинкер, зола,</w:t>
            </w: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кремнезем, зола углей казахстанских</w:t>
            </w: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месторождений) (494)</w:t>
            </w: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center"/>
              <w:rPr>
                <w:rFonts w:ascii="Courier New" w:hAnsi="Courier New" w:cs="Courier New"/>
                <w:sz w:val="20"/>
                <w:szCs w:val="20"/>
              </w:rPr>
            </w:pPr>
            <w:r>
              <w:rPr>
                <w:rFonts w:ascii="Courier New" w:hAnsi="Courier New" w:cs="Courier New"/>
                <w:sz w:val="20"/>
                <w:szCs w:val="20"/>
              </w:rPr>
              <w:t>6743</w:t>
            </w:r>
          </w:p>
        </w:tc>
        <w:tc>
          <w:tcPr>
            <w:tcW w:w="252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Месторождение Терен-</w:t>
            </w: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Железо (II, III) оксиды (в пересчете</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1 раз/ кварт</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0.0203</w:t>
            </w: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Сторонняя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Узек</w:t>
            </w: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на железо) (диЖелезо триоксид, Железа</w:t>
            </w: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организация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оксид) (274)</w:t>
            </w: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Марганец и его соединения (в</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1 раз/ кварт</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0.00031</w:t>
            </w: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Сторонняя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пересчете на марганца (IV) оксид) (</w:t>
            </w: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организация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327)</w:t>
            </w: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Азота (IV) диоксид (Азота диоксид) (</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1 раз/ кварт</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0.0256</w:t>
            </w: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Сторонняя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4)</w:t>
            </w: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организация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Углерод оксид (Окись углерода,</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1 раз/ кварт</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0.0138</w:t>
            </w: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Сторонняя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Угарный газ) (584)</w:t>
            </w: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организация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center"/>
              <w:rPr>
                <w:rFonts w:ascii="Courier New" w:hAnsi="Courier New" w:cs="Courier New"/>
                <w:sz w:val="20"/>
                <w:szCs w:val="20"/>
              </w:rPr>
            </w:pPr>
            <w:r>
              <w:rPr>
                <w:rFonts w:ascii="Courier New" w:hAnsi="Courier New" w:cs="Courier New"/>
                <w:sz w:val="20"/>
                <w:szCs w:val="20"/>
              </w:rPr>
              <w:t>6746</w:t>
            </w:r>
          </w:p>
        </w:tc>
        <w:tc>
          <w:tcPr>
            <w:tcW w:w="252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Месторождение Терен-</w:t>
            </w: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Сероводород (Дигидросульфид) (518)</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1 раз/ кварт</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0.013425</w:t>
            </w: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Сторонняя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Узек</w:t>
            </w:r>
          </w:p>
        </w:tc>
        <w:tc>
          <w:tcPr>
            <w:tcW w:w="45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организация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Смесь углеводородов предельных С1-С5</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1 раз/ кварт</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0.16169</w:t>
            </w: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Сторонняя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(1502*)</w:t>
            </w: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организация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Смесь углеводородов предельных С6-С10</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1 раз/ кварт</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0.05997</w:t>
            </w: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Сторонняя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(1503*)</w:t>
            </w: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организация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Бензол (64)</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1 раз/ кварт</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0.00078</w:t>
            </w: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Сторонняя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организация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single" w:sz="6" w:space="0" w:color="auto"/>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single" w:sz="6" w:space="0" w:color="auto"/>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single" w:sz="6" w:space="0" w:color="auto"/>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Диметилбензол (смесь о-, м-, п-</w:t>
            </w:r>
          </w:p>
        </w:tc>
        <w:tc>
          <w:tcPr>
            <w:tcW w:w="1680" w:type="dxa"/>
            <w:tcBorders>
              <w:top w:val="nil"/>
              <w:left w:val="single" w:sz="6" w:space="0" w:color="auto"/>
              <w:bottom w:val="single" w:sz="6" w:space="0" w:color="auto"/>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1 раз/ кварт</w:t>
            </w:r>
          </w:p>
        </w:tc>
        <w:tc>
          <w:tcPr>
            <w:tcW w:w="1680" w:type="dxa"/>
            <w:tcBorders>
              <w:top w:val="nil"/>
              <w:left w:val="single" w:sz="6" w:space="0" w:color="auto"/>
              <w:bottom w:val="single" w:sz="6" w:space="0" w:color="auto"/>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0.00025</w:t>
            </w:r>
          </w:p>
        </w:tc>
        <w:tc>
          <w:tcPr>
            <w:tcW w:w="1440" w:type="dxa"/>
            <w:tcBorders>
              <w:top w:val="nil"/>
              <w:left w:val="single" w:sz="6" w:space="0" w:color="auto"/>
              <w:bottom w:val="single" w:sz="6" w:space="0" w:color="auto"/>
              <w:right w:val="single" w:sz="6" w:space="0" w:color="auto"/>
            </w:tcBorders>
          </w:tcPr>
          <w:p w:rsidR="00AF0110" w:rsidRDefault="00AF0110">
            <w:pPr>
              <w:widowControl w:val="0"/>
              <w:autoSpaceDE w:val="0"/>
              <w:autoSpaceDN w:val="0"/>
              <w:adjustRightInd w:val="0"/>
              <w:jc w:val="right"/>
              <w:rPr>
                <w:rFonts w:ascii="Courier New" w:hAnsi="Courier New" w:cs="Courier New"/>
                <w:sz w:val="20"/>
                <w:szCs w:val="20"/>
              </w:rPr>
            </w:pPr>
          </w:p>
        </w:tc>
        <w:tc>
          <w:tcPr>
            <w:tcW w:w="1560" w:type="dxa"/>
            <w:tcBorders>
              <w:top w:val="nil"/>
              <w:left w:val="single" w:sz="6" w:space="0" w:color="auto"/>
              <w:bottom w:val="single" w:sz="6" w:space="0" w:color="auto"/>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Сторонняя</w:t>
            </w:r>
          </w:p>
        </w:tc>
        <w:tc>
          <w:tcPr>
            <w:tcW w:w="1080" w:type="dxa"/>
            <w:tcBorders>
              <w:top w:val="nil"/>
              <w:left w:val="single" w:sz="6" w:space="0" w:color="auto"/>
              <w:bottom w:val="single" w:sz="6" w:space="0" w:color="auto"/>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single" w:sz="6" w:space="0" w:color="auto"/>
              <w:left w:val="single" w:sz="6" w:space="0" w:color="auto"/>
              <w:bottom w:val="nil"/>
              <w:right w:val="single" w:sz="6" w:space="0" w:color="auto"/>
            </w:tcBorders>
          </w:tcPr>
          <w:p w:rsidR="00AF0110" w:rsidRDefault="00AF0110">
            <w:pPr>
              <w:rPr>
                <w:rFonts w:ascii="Courier New" w:hAnsi="Courier New" w:cs="Courier New"/>
                <w:sz w:val="20"/>
                <w:szCs w:val="20"/>
              </w:rPr>
            </w:pPr>
          </w:p>
        </w:tc>
        <w:tc>
          <w:tcPr>
            <w:tcW w:w="2520" w:type="dxa"/>
            <w:tcBorders>
              <w:top w:val="single" w:sz="6" w:space="0" w:color="auto"/>
              <w:left w:val="single" w:sz="6" w:space="0" w:color="auto"/>
              <w:bottom w:val="nil"/>
              <w:right w:val="single" w:sz="6" w:space="0" w:color="auto"/>
            </w:tcBorders>
          </w:tcPr>
          <w:p w:rsidR="00AF0110" w:rsidRDefault="00AF0110">
            <w:pPr>
              <w:widowControl w:val="0"/>
              <w:autoSpaceDE w:val="0"/>
              <w:autoSpaceDN w:val="0"/>
              <w:adjustRightInd w:val="0"/>
              <w:jc w:val="center"/>
              <w:rPr>
                <w:rFonts w:ascii="Courier New" w:hAnsi="Courier New" w:cs="Courier New"/>
                <w:sz w:val="20"/>
                <w:szCs w:val="20"/>
              </w:rPr>
            </w:pPr>
          </w:p>
        </w:tc>
        <w:tc>
          <w:tcPr>
            <w:tcW w:w="4560" w:type="dxa"/>
            <w:tcBorders>
              <w:top w:val="single" w:sz="6" w:space="0" w:color="auto"/>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изомеров) (203)</w:t>
            </w:r>
          </w:p>
        </w:tc>
        <w:tc>
          <w:tcPr>
            <w:tcW w:w="1680" w:type="dxa"/>
            <w:tcBorders>
              <w:top w:val="single" w:sz="6" w:space="0" w:color="auto"/>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single" w:sz="6" w:space="0" w:color="auto"/>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single" w:sz="6" w:space="0" w:color="auto"/>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организация</w:t>
            </w:r>
          </w:p>
        </w:tc>
        <w:tc>
          <w:tcPr>
            <w:tcW w:w="1080" w:type="dxa"/>
            <w:tcBorders>
              <w:top w:val="single" w:sz="6" w:space="0" w:color="auto"/>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Метилбензол (349)</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1 раз/ кварт</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0.00049</w:t>
            </w: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Сторонняя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организация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center"/>
              <w:rPr>
                <w:rFonts w:ascii="Courier New" w:hAnsi="Courier New" w:cs="Courier New"/>
                <w:sz w:val="20"/>
                <w:szCs w:val="20"/>
              </w:rPr>
            </w:pPr>
            <w:r>
              <w:rPr>
                <w:rFonts w:ascii="Courier New" w:hAnsi="Courier New" w:cs="Courier New"/>
                <w:sz w:val="20"/>
                <w:szCs w:val="20"/>
              </w:rPr>
              <w:t>7328</w:t>
            </w:r>
          </w:p>
        </w:tc>
        <w:tc>
          <w:tcPr>
            <w:tcW w:w="252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Месторождение Терен-</w:t>
            </w: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Сероводород (Дигидросульфид) (518)</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1 раз/ кварт</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0.000095</w:t>
            </w: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Сторонняя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Узек</w:t>
            </w:r>
          </w:p>
        </w:tc>
        <w:tc>
          <w:tcPr>
            <w:tcW w:w="45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организация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Смесь углеводородов предельных С1-С5</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1 раз/ кварт</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0.113853</w:t>
            </w: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Сторонняя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(1502*)</w:t>
            </w: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организация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Смесь углеводородов предельных С6-С10</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1 раз/ кварт</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0.000422</w:t>
            </w: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Сторонняя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(1503*)</w:t>
            </w: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организация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Бензол (64)</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1 раз/ кварт</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0.000006</w:t>
            </w: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Сторонняя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организация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Диметилбензол (смесь о-, м-, п-</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1 раз/ кварт</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0.000002</w:t>
            </w: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Сторонняя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изомеров) (203)</w:t>
            </w: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организация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Метилбензол (349)</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1 раз/ кварт</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0.000003</w:t>
            </w: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Сторонняя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организация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center"/>
              <w:rPr>
                <w:rFonts w:ascii="Courier New" w:hAnsi="Courier New" w:cs="Courier New"/>
                <w:sz w:val="20"/>
                <w:szCs w:val="20"/>
              </w:rPr>
            </w:pPr>
            <w:r>
              <w:rPr>
                <w:rFonts w:ascii="Courier New" w:hAnsi="Courier New" w:cs="Courier New"/>
                <w:sz w:val="20"/>
                <w:szCs w:val="20"/>
              </w:rPr>
              <w:t>7387</w:t>
            </w:r>
          </w:p>
        </w:tc>
        <w:tc>
          <w:tcPr>
            <w:tcW w:w="252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Месторождение Терен-</w:t>
            </w: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Сероводород (Дигидросульфид) (518)</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1 раз/ кварт</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0.000006</w:t>
            </w: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Сторонняя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Узек</w:t>
            </w:r>
          </w:p>
        </w:tc>
        <w:tc>
          <w:tcPr>
            <w:tcW w:w="45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организация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Смесь углеводородов предельных С1-С5</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1 раз/ кварт</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0.007458</w:t>
            </w: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Сторонняя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(1502*)</w:t>
            </w: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организация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Смесь углеводородов предельных С6-С10</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1 раз/ кварт</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0.002766</w:t>
            </w: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Сторонняя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(1503*)</w:t>
            </w: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организация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Бензол (64)</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1 раз/ кварт</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0.000036</w:t>
            </w: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Сторонняя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организация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Диметилбензол (смесь о-, м-, п-</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1 раз/ кварт</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0.000011</w:t>
            </w: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Сторонняя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изомеров) (203)</w:t>
            </w: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организация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Метилбензол (349)</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1 раз/ кварт</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0.000023</w:t>
            </w: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Сторонняя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организация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Смесь природных меркаптанов /в</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1 раз/ кварт</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0.000008</w:t>
            </w: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Сторонняя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пересчете на этилмеркаптан/ (Одорант</w:t>
            </w: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организация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СПМ - ТУ 51-81-88) (526)</w:t>
            </w: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center"/>
              <w:rPr>
                <w:rFonts w:ascii="Courier New" w:hAnsi="Courier New" w:cs="Courier New"/>
                <w:sz w:val="20"/>
                <w:szCs w:val="20"/>
              </w:rPr>
            </w:pPr>
            <w:r>
              <w:rPr>
                <w:rFonts w:ascii="Courier New" w:hAnsi="Courier New" w:cs="Courier New"/>
                <w:sz w:val="20"/>
                <w:szCs w:val="20"/>
              </w:rPr>
              <w:t>7436</w:t>
            </w:r>
          </w:p>
        </w:tc>
        <w:tc>
          <w:tcPr>
            <w:tcW w:w="252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Месторождение Терен-</w:t>
            </w: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Сероводород (Дигидросульфид) (518)</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1 раз/ кварт</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0.000046</w:t>
            </w: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Сторонняя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Узек</w:t>
            </w:r>
          </w:p>
        </w:tc>
        <w:tc>
          <w:tcPr>
            <w:tcW w:w="45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организация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Смесь углеводородов предельных С1-С5</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1 раз/ кварт</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0.055935</w:t>
            </w: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Сторонняя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(1502*)</w:t>
            </w: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организация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single" w:sz="6" w:space="0" w:color="auto"/>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single" w:sz="6" w:space="0" w:color="auto"/>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single" w:sz="6" w:space="0" w:color="auto"/>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Смесь углеводородов предельных С6-С10</w:t>
            </w:r>
          </w:p>
        </w:tc>
        <w:tc>
          <w:tcPr>
            <w:tcW w:w="1680" w:type="dxa"/>
            <w:tcBorders>
              <w:top w:val="nil"/>
              <w:left w:val="single" w:sz="6" w:space="0" w:color="auto"/>
              <w:bottom w:val="single" w:sz="6" w:space="0" w:color="auto"/>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1 раз/ кварт</w:t>
            </w:r>
          </w:p>
        </w:tc>
        <w:tc>
          <w:tcPr>
            <w:tcW w:w="1680" w:type="dxa"/>
            <w:tcBorders>
              <w:top w:val="nil"/>
              <w:left w:val="single" w:sz="6" w:space="0" w:color="auto"/>
              <w:bottom w:val="single" w:sz="6" w:space="0" w:color="auto"/>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0.020745</w:t>
            </w:r>
          </w:p>
        </w:tc>
        <w:tc>
          <w:tcPr>
            <w:tcW w:w="1440" w:type="dxa"/>
            <w:tcBorders>
              <w:top w:val="nil"/>
              <w:left w:val="single" w:sz="6" w:space="0" w:color="auto"/>
              <w:bottom w:val="single" w:sz="6" w:space="0" w:color="auto"/>
              <w:right w:val="single" w:sz="6" w:space="0" w:color="auto"/>
            </w:tcBorders>
          </w:tcPr>
          <w:p w:rsidR="00AF0110" w:rsidRDefault="00AF0110">
            <w:pPr>
              <w:widowControl w:val="0"/>
              <w:autoSpaceDE w:val="0"/>
              <w:autoSpaceDN w:val="0"/>
              <w:adjustRightInd w:val="0"/>
              <w:jc w:val="right"/>
              <w:rPr>
                <w:rFonts w:ascii="Courier New" w:hAnsi="Courier New" w:cs="Courier New"/>
                <w:sz w:val="20"/>
                <w:szCs w:val="20"/>
              </w:rPr>
            </w:pPr>
          </w:p>
        </w:tc>
        <w:tc>
          <w:tcPr>
            <w:tcW w:w="1560" w:type="dxa"/>
            <w:tcBorders>
              <w:top w:val="nil"/>
              <w:left w:val="single" w:sz="6" w:space="0" w:color="auto"/>
              <w:bottom w:val="single" w:sz="6" w:space="0" w:color="auto"/>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Сторонняя</w:t>
            </w:r>
          </w:p>
        </w:tc>
        <w:tc>
          <w:tcPr>
            <w:tcW w:w="1080" w:type="dxa"/>
            <w:tcBorders>
              <w:top w:val="nil"/>
              <w:left w:val="single" w:sz="6" w:space="0" w:color="auto"/>
              <w:bottom w:val="single" w:sz="6" w:space="0" w:color="auto"/>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single" w:sz="6" w:space="0" w:color="auto"/>
              <w:left w:val="single" w:sz="6" w:space="0" w:color="auto"/>
              <w:bottom w:val="nil"/>
              <w:right w:val="single" w:sz="6" w:space="0" w:color="auto"/>
            </w:tcBorders>
          </w:tcPr>
          <w:p w:rsidR="00AF0110" w:rsidRDefault="00AF0110">
            <w:pPr>
              <w:rPr>
                <w:rFonts w:ascii="Courier New" w:hAnsi="Courier New" w:cs="Courier New"/>
                <w:sz w:val="20"/>
                <w:szCs w:val="20"/>
              </w:rPr>
            </w:pPr>
          </w:p>
        </w:tc>
        <w:tc>
          <w:tcPr>
            <w:tcW w:w="2520" w:type="dxa"/>
            <w:tcBorders>
              <w:top w:val="single" w:sz="6" w:space="0" w:color="auto"/>
              <w:left w:val="single" w:sz="6" w:space="0" w:color="auto"/>
              <w:bottom w:val="nil"/>
              <w:right w:val="single" w:sz="6" w:space="0" w:color="auto"/>
            </w:tcBorders>
          </w:tcPr>
          <w:p w:rsidR="00AF0110" w:rsidRDefault="00AF0110">
            <w:pPr>
              <w:widowControl w:val="0"/>
              <w:autoSpaceDE w:val="0"/>
              <w:autoSpaceDN w:val="0"/>
              <w:adjustRightInd w:val="0"/>
              <w:jc w:val="center"/>
              <w:rPr>
                <w:rFonts w:ascii="Courier New" w:hAnsi="Courier New" w:cs="Courier New"/>
                <w:sz w:val="20"/>
                <w:szCs w:val="20"/>
              </w:rPr>
            </w:pPr>
          </w:p>
        </w:tc>
        <w:tc>
          <w:tcPr>
            <w:tcW w:w="4560" w:type="dxa"/>
            <w:tcBorders>
              <w:top w:val="single" w:sz="6" w:space="0" w:color="auto"/>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(1503*)</w:t>
            </w:r>
          </w:p>
        </w:tc>
        <w:tc>
          <w:tcPr>
            <w:tcW w:w="1680" w:type="dxa"/>
            <w:tcBorders>
              <w:top w:val="single" w:sz="6" w:space="0" w:color="auto"/>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single" w:sz="6" w:space="0" w:color="auto"/>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single" w:sz="6" w:space="0" w:color="auto"/>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single" w:sz="6" w:space="0" w:color="auto"/>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организация</w:t>
            </w:r>
          </w:p>
        </w:tc>
        <w:tc>
          <w:tcPr>
            <w:tcW w:w="1080" w:type="dxa"/>
            <w:tcBorders>
              <w:top w:val="single" w:sz="6" w:space="0" w:color="auto"/>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Бензол (64)</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1 раз/ кварт</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0.000271</w:t>
            </w: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Сторонняя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организация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Диметилбензол (смесь о-, м-, п-</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1 раз/ кварт</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0.000085</w:t>
            </w: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Сторонняя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изомеров) (203)</w:t>
            </w: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организация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Метилбензол (349)</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1 раз/ кварт</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0.00017</w:t>
            </w: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Сторонняя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организация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center"/>
              <w:rPr>
                <w:rFonts w:ascii="Courier New" w:hAnsi="Courier New" w:cs="Courier New"/>
                <w:sz w:val="20"/>
                <w:szCs w:val="20"/>
              </w:rPr>
            </w:pPr>
            <w:r>
              <w:rPr>
                <w:rFonts w:ascii="Courier New" w:hAnsi="Courier New" w:cs="Courier New"/>
                <w:sz w:val="20"/>
                <w:szCs w:val="20"/>
              </w:rPr>
              <w:t>7451</w:t>
            </w:r>
          </w:p>
        </w:tc>
        <w:tc>
          <w:tcPr>
            <w:tcW w:w="252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Месторождение Терен-</w:t>
            </w: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Сероводород (Дигидросульфид) (518)</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1 раз/ кварт</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0.000046</w:t>
            </w: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Сторонняя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Узек</w:t>
            </w:r>
          </w:p>
        </w:tc>
        <w:tc>
          <w:tcPr>
            <w:tcW w:w="45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организация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Смесь углеводородов предельных С1-С5</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1 раз/ кварт</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0.055935</w:t>
            </w: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Сторонняя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(1502*)</w:t>
            </w: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организация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Смесь углеводородов предельных С6-С10</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1 раз/ кварт</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0.020745</w:t>
            </w: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Сторонняя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(1503*)</w:t>
            </w: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организация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Бензол (64)</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1 раз/ кварт</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0.000271</w:t>
            </w: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Сторонняя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организация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Диметилбензол (смесь о-, м-, п-</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1 раз/ кварт</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0.000085</w:t>
            </w: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Сторонняя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изомеров) (203)</w:t>
            </w: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организация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Метилбензол (349)</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1 раз/ кварт</w:t>
            </w:r>
          </w:p>
        </w:tc>
        <w:tc>
          <w:tcPr>
            <w:tcW w:w="168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jc w:val="right"/>
              <w:rPr>
                <w:rFonts w:ascii="Courier New" w:hAnsi="Courier New" w:cs="Courier New"/>
                <w:sz w:val="20"/>
                <w:szCs w:val="20"/>
              </w:rPr>
            </w:pPr>
            <w:r>
              <w:rPr>
                <w:rFonts w:ascii="Courier New" w:hAnsi="Courier New" w:cs="Courier New"/>
                <w:sz w:val="20"/>
                <w:szCs w:val="20"/>
              </w:rPr>
              <w:t>0.00017</w:t>
            </w:r>
          </w:p>
        </w:tc>
        <w:tc>
          <w:tcPr>
            <w:tcW w:w="1440" w:type="dxa"/>
            <w:tcBorders>
              <w:top w:val="nil"/>
              <w:left w:val="single" w:sz="6" w:space="0" w:color="auto"/>
              <w:bottom w:val="nil"/>
              <w:right w:val="single" w:sz="6" w:space="0" w:color="auto"/>
            </w:tcBorders>
          </w:tcPr>
          <w:p w:rsidR="00AF0110" w:rsidRDefault="00AF0110">
            <w:pPr>
              <w:widowControl w:val="0"/>
              <w:autoSpaceDE w:val="0"/>
              <w:autoSpaceDN w:val="0"/>
              <w:adjustRightInd w:val="0"/>
              <w:jc w:val="right"/>
              <w:rPr>
                <w:rFonts w:ascii="Courier New" w:hAnsi="Courier New" w:cs="Courier New"/>
                <w:sz w:val="20"/>
                <w:szCs w:val="20"/>
              </w:rPr>
            </w:pPr>
          </w:p>
        </w:tc>
        <w:tc>
          <w:tcPr>
            <w:tcW w:w="1560" w:type="dxa"/>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Сторонняя</w:t>
            </w:r>
          </w:p>
        </w:tc>
        <w:tc>
          <w:tcPr>
            <w:tcW w:w="1080" w:type="dxa"/>
            <w:tcBorders>
              <w:top w:val="nil"/>
              <w:left w:val="single" w:sz="6" w:space="0" w:color="auto"/>
              <w:bottom w:val="nil"/>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960" w:type="dxa"/>
            <w:tcBorders>
              <w:top w:val="nil"/>
              <w:left w:val="single" w:sz="6" w:space="0" w:color="auto"/>
              <w:bottom w:val="single" w:sz="6" w:space="0" w:color="auto"/>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2520" w:type="dxa"/>
            <w:tcBorders>
              <w:top w:val="nil"/>
              <w:left w:val="single" w:sz="6" w:space="0" w:color="auto"/>
              <w:bottom w:val="single" w:sz="6" w:space="0" w:color="auto"/>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4560" w:type="dxa"/>
            <w:tcBorders>
              <w:top w:val="nil"/>
              <w:left w:val="single" w:sz="6" w:space="0" w:color="auto"/>
              <w:bottom w:val="single" w:sz="6" w:space="0" w:color="auto"/>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680" w:type="dxa"/>
            <w:tcBorders>
              <w:top w:val="nil"/>
              <w:left w:val="single" w:sz="6" w:space="0" w:color="auto"/>
              <w:bottom w:val="single" w:sz="6" w:space="0" w:color="auto"/>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440" w:type="dxa"/>
            <w:tcBorders>
              <w:top w:val="nil"/>
              <w:left w:val="single" w:sz="6" w:space="0" w:color="auto"/>
              <w:bottom w:val="single" w:sz="6" w:space="0" w:color="auto"/>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c>
          <w:tcPr>
            <w:tcW w:w="1560" w:type="dxa"/>
            <w:tcBorders>
              <w:top w:val="nil"/>
              <w:left w:val="single" w:sz="6" w:space="0" w:color="auto"/>
              <w:bottom w:val="single" w:sz="6" w:space="0" w:color="auto"/>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организация</w:t>
            </w:r>
          </w:p>
        </w:tc>
        <w:tc>
          <w:tcPr>
            <w:tcW w:w="1080" w:type="dxa"/>
            <w:tcBorders>
              <w:top w:val="nil"/>
              <w:left w:val="single" w:sz="6" w:space="0" w:color="auto"/>
              <w:bottom w:val="single" w:sz="6" w:space="0" w:color="auto"/>
              <w:right w:val="single" w:sz="6" w:space="0" w:color="auto"/>
            </w:tcBorders>
          </w:tcPr>
          <w:p w:rsidR="00AF0110" w:rsidRDefault="00AF0110">
            <w:pPr>
              <w:widowControl w:val="0"/>
              <w:autoSpaceDE w:val="0"/>
              <w:autoSpaceDN w:val="0"/>
              <w:adjustRightInd w:val="0"/>
              <w:rPr>
                <w:rFonts w:ascii="Courier New" w:hAnsi="Courier New" w:cs="Courier New"/>
                <w:sz w:val="20"/>
                <w:szCs w:val="20"/>
              </w:rPr>
            </w:pPr>
          </w:p>
        </w:tc>
      </w:tr>
      <w:tr w:rsidR="00AF0110" w:rsidTr="00AF0110">
        <w:tc>
          <w:tcPr>
            <w:tcW w:w="15480" w:type="dxa"/>
            <w:gridSpan w:val="8"/>
            <w:tcBorders>
              <w:top w:val="single" w:sz="6" w:space="0" w:color="auto"/>
              <w:left w:val="single" w:sz="6" w:space="0" w:color="auto"/>
              <w:bottom w:val="nil"/>
              <w:right w:val="single" w:sz="6" w:space="0" w:color="auto"/>
            </w:tcBorders>
            <w:hideMark/>
          </w:tcPr>
          <w:p w:rsidR="00AF0110" w:rsidRDefault="00AF0110">
            <w:pPr>
              <w:widowControl w:val="0"/>
              <w:autoSpaceDE w:val="0"/>
              <w:autoSpaceDN w:val="0"/>
              <w:adjustRightInd w:val="0"/>
              <w:jc w:val="center"/>
              <w:rPr>
                <w:rFonts w:ascii="Courier New" w:hAnsi="Courier New" w:cs="Courier New"/>
                <w:sz w:val="20"/>
                <w:szCs w:val="20"/>
              </w:rPr>
            </w:pPr>
            <w:r>
              <w:rPr>
                <w:rFonts w:ascii="Courier New" w:hAnsi="Courier New" w:cs="Courier New"/>
                <w:sz w:val="20"/>
                <w:szCs w:val="20"/>
              </w:rPr>
              <w:t>ПРИМЕЧАНИЕ:</w:t>
            </w:r>
          </w:p>
        </w:tc>
      </w:tr>
      <w:tr w:rsidR="00AF0110" w:rsidTr="00AF0110">
        <w:tc>
          <w:tcPr>
            <w:tcW w:w="15480" w:type="dxa"/>
            <w:gridSpan w:val="8"/>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Методики проведения контроля:</w:t>
            </w:r>
          </w:p>
        </w:tc>
      </w:tr>
      <w:tr w:rsidR="00AF0110" w:rsidTr="00AF0110">
        <w:tc>
          <w:tcPr>
            <w:tcW w:w="15480" w:type="dxa"/>
            <w:gridSpan w:val="8"/>
            <w:tcBorders>
              <w:top w:val="nil"/>
              <w:left w:val="single" w:sz="6" w:space="0" w:color="auto"/>
              <w:bottom w:val="nil"/>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0001 - Расчетным методом по той методике, согласно которой эти выбросы были определены, с контролем основных параметров,</w:t>
            </w:r>
          </w:p>
        </w:tc>
      </w:tr>
      <w:tr w:rsidR="00AF0110" w:rsidTr="00AF0110">
        <w:tc>
          <w:tcPr>
            <w:tcW w:w="15480" w:type="dxa"/>
            <w:gridSpan w:val="8"/>
            <w:tcBorders>
              <w:top w:val="nil"/>
              <w:left w:val="single" w:sz="6" w:space="0" w:color="auto"/>
              <w:bottom w:val="single" w:sz="6" w:space="0" w:color="auto"/>
              <w:right w:val="single" w:sz="6" w:space="0" w:color="auto"/>
            </w:tcBorders>
            <w:hideMark/>
          </w:tcPr>
          <w:p w:rsidR="00AF0110" w:rsidRDefault="00AF0110">
            <w:pPr>
              <w:widowControl w:val="0"/>
              <w:autoSpaceDE w:val="0"/>
              <w:autoSpaceDN w:val="0"/>
              <w:adjustRightInd w:val="0"/>
              <w:rPr>
                <w:rFonts w:ascii="Courier New" w:hAnsi="Courier New" w:cs="Courier New"/>
                <w:sz w:val="20"/>
                <w:szCs w:val="20"/>
              </w:rPr>
            </w:pPr>
            <w:r>
              <w:rPr>
                <w:rFonts w:ascii="Courier New" w:hAnsi="Courier New" w:cs="Courier New"/>
                <w:sz w:val="20"/>
                <w:szCs w:val="20"/>
              </w:rPr>
              <w:t>входящих в расчетные формулы.</w:t>
            </w:r>
          </w:p>
        </w:tc>
      </w:tr>
    </w:tbl>
    <w:p w:rsidR="00AF0110" w:rsidRDefault="00AF0110" w:rsidP="00AF0110">
      <w:pPr>
        <w:rPr>
          <w:rFonts w:asciiTheme="minorHAnsi" w:hAnsiTheme="minorHAnsi" w:cstheme="minorBidi"/>
          <w:sz w:val="22"/>
          <w:szCs w:val="22"/>
          <w:lang w:val="ru-KZ"/>
        </w:rPr>
      </w:pPr>
    </w:p>
    <w:p w:rsidR="00E95CDF" w:rsidRDefault="00E95CDF" w:rsidP="00E95CDF">
      <w:pPr>
        <w:spacing w:after="160" w:line="256" w:lineRule="auto"/>
        <w:rPr>
          <w:rFonts w:ascii="Calibri" w:hAnsi="Calibri"/>
          <w:sz w:val="22"/>
          <w:szCs w:val="22"/>
        </w:rPr>
        <w:sectPr w:rsidR="00E95CDF" w:rsidSect="00E95CDF">
          <w:headerReference w:type="default" r:id="rId87"/>
          <w:pgSz w:w="16838" w:h="11906" w:orient="landscape"/>
          <w:pgMar w:top="1701" w:right="567" w:bottom="992" w:left="567" w:header="720" w:footer="720" w:gutter="0"/>
          <w:cols w:space="720"/>
          <w:noEndnote/>
        </w:sectPr>
      </w:pPr>
    </w:p>
    <w:p w:rsidR="00F737D2" w:rsidRPr="00F737D2" w:rsidRDefault="00F737D2" w:rsidP="00F737D2">
      <w:pPr>
        <w:pStyle w:val="1"/>
        <w:spacing w:before="0" w:after="0"/>
        <w:jc w:val="center"/>
        <w:rPr>
          <w:rFonts w:ascii="Arial" w:hAnsi="Arial" w:cs="Arial"/>
          <w:b w:val="0"/>
          <w:noProof/>
          <w:sz w:val="24"/>
          <w:szCs w:val="24"/>
        </w:rPr>
      </w:pPr>
      <w:bookmarkStart w:id="264" w:name="_Toc137971330"/>
      <w:r w:rsidRPr="00F737D2">
        <w:rPr>
          <w:rFonts w:ascii="Arial" w:hAnsi="Arial" w:cs="Arial"/>
          <w:noProof/>
          <w:sz w:val="24"/>
          <w:szCs w:val="24"/>
        </w:rPr>
        <w:lastRenderedPageBreak/>
        <w:t>Приложение №</w:t>
      </w:r>
      <w:r w:rsidR="001B7138">
        <w:rPr>
          <w:rFonts w:ascii="Arial" w:hAnsi="Arial" w:cs="Arial"/>
          <w:noProof/>
          <w:sz w:val="24"/>
          <w:szCs w:val="24"/>
          <w:lang w:val="ru-RU"/>
        </w:rPr>
        <w:t>6</w:t>
      </w:r>
      <w:r w:rsidRPr="00F737D2">
        <w:rPr>
          <w:rFonts w:ascii="Arial" w:hAnsi="Arial" w:cs="Arial"/>
          <w:noProof/>
          <w:sz w:val="24"/>
          <w:szCs w:val="24"/>
        </w:rPr>
        <w:t xml:space="preserve"> – Ответное письмо от РГУ Атырауская областная</w:t>
      </w:r>
      <w:bookmarkEnd w:id="264"/>
    </w:p>
    <w:p w:rsidR="00F737D2" w:rsidRPr="00F737D2" w:rsidRDefault="00F737D2" w:rsidP="00F737D2">
      <w:pPr>
        <w:rPr>
          <w:rFonts w:ascii="Arial" w:hAnsi="Arial" w:cs="Arial"/>
          <w:b/>
          <w:noProof/>
          <w:highlight w:val="red"/>
          <w:lang w:val="x-none"/>
        </w:rPr>
      </w:pPr>
      <w:r w:rsidRPr="00F737D2">
        <w:rPr>
          <w:rFonts w:ascii="Arial" w:hAnsi="Arial" w:cs="Arial"/>
          <w:b/>
          <w:noProof/>
          <w:lang w:val="x-none"/>
        </w:rPr>
        <w:t>территориальная инспекция лесного хозяйства и животного мира</w:t>
      </w:r>
    </w:p>
    <w:p w:rsidR="009E172A" w:rsidRDefault="00AF0110" w:rsidP="00F737D2">
      <w:pPr>
        <w:jc w:val="center"/>
        <w:rPr>
          <w:rFonts w:ascii="Arial" w:hAnsi="Arial" w:cs="Arial"/>
          <w:noProof/>
          <w:highlight w:val="red"/>
        </w:rPr>
      </w:pPr>
      <w:r w:rsidRPr="00AF0110">
        <w:rPr>
          <w:rFonts w:ascii="Arial" w:hAnsi="Arial" w:cs="Arial"/>
          <w:noProof/>
          <w:highlight w:val="red"/>
        </w:rPr>
        <w:drawing>
          <wp:inline distT="0" distB="0" distL="0" distR="0">
            <wp:extent cx="5850837" cy="7530860"/>
            <wp:effectExtent l="0" t="0" r="0" b="0"/>
            <wp:docPr id="432" name="Рисунок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853218" cy="7533925"/>
                    </a:xfrm>
                    <a:prstGeom prst="rect">
                      <a:avLst/>
                    </a:prstGeom>
                    <a:noFill/>
                    <a:ln>
                      <a:noFill/>
                    </a:ln>
                  </pic:spPr>
                </pic:pic>
              </a:graphicData>
            </a:graphic>
          </wp:inline>
        </w:drawing>
      </w:r>
    </w:p>
    <w:p w:rsidR="00421809" w:rsidRDefault="00421809" w:rsidP="00F737D2">
      <w:pPr>
        <w:jc w:val="center"/>
        <w:rPr>
          <w:rFonts w:ascii="Arial" w:hAnsi="Arial" w:cs="Arial"/>
          <w:noProof/>
          <w:highlight w:val="red"/>
        </w:rPr>
      </w:pPr>
    </w:p>
    <w:p w:rsidR="00421809" w:rsidRDefault="00421809" w:rsidP="00F737D2">
      <w:pPr>
        <w:jc w:val="center"/>
        <w:rPr>
          <w:rFonts w:ascii="Arial" w:hAnsi="Arial" w:cs="Arial"/>
          <w:noProof/>
          <w:highlight w:val="red"/>
        </w:rPr>
      </w:pPr>
    </w:p>
    <w:p w:rsidR="00421809" w:rsidRPr="00421809" w:rsidRDefault="00421809" w:rsidP="00421809">
      <w:pPr>
        <w:pStyle w:val="1"/>
        <w:spacing w:before="0" w:after="0"/>
        <w:jc w:val="both"/>
        <w:rPr>
          <w:rFonts w:ascii="Arial" w:hAnsi="Arial" w:cs="Arial"/>
          <w:noProof/>
          <w:highlight w:val="red"/>
          <w:lang w:val="kk-KZ"/>
        </w:rPr>
      </w:pPr>
      <w:bookmarkStart w:id="265" w:name="_Toc137971331"/>
      <w:r w:rsidRPr="00F737D2">
        <w:rPr>
          <w:rFonts w:ascii="Arial" w:hAnsi="Arial" w:cs="Arial"/>
          <w:noProof/>
          <w:sz w:val="24"/>
          <w:szCs w:val="24"/>
        </w:rPr>
        <w:lastRenderedPageBreak/>
        <w:t>Приложение №</w:t>
      </w:r>
      <w:r w:rsidRPr="00421809">
        <w:rPr>
          <w:rFonts w:ascii="Arial" w:hAnsi="Arial" w:cs="Arial"/>
          <w:noProof/>
          <w:sz w:val="24"/>
          <w:szCs w:val="24"/>
          <w:lang w:val="ru-RU"/>
        </w:rPr>
        <w:t>7</w:t>
      </w:r>
      <w:r w:rsidRPr="00F737D2">
        <w:rPr>
          <w:rFonts w:ascii="Arial" w:hAnsi="Arial" w:cs="Arial"/>
          <w:noProof/>
          <w:sz w:val="24"/>
          <w:szCs w:val="24"/>
        </w:rPr>
        <w:t xml:space="preserve"> – Ответное письмо от РГУ </w:t>
      </w:r>
      <w:r>
        <w:rPr>
          <w:rFonts w:ascii="Arial" w:hAnsi="Arial" w:cs="Arial"/>
          <w:noProof/>
          <w:sz w:val="24"/>
          <w:szCs w:val="24"/>
          <w:lang w:val="kk-KZ"/>
        </w:rPr>
        <w:t>«Жайык-Каспийская бассейновая инспекция по регулированию использования и охране водных ресурсов»</w:t>
      </w:r>
      <w:bookmarkEnd w:id="265"/>
    </w:p>
    <w:p w:rsidR="00421809" w:rsidRDefault="00421809">
      <w:pPr>
        <w:rPr>
          <w:rFonts w:ascii="Arial" w:hAnsi="Arial" w:cs="Arial"/>
          <w:b/>
          <w:bCs/>
          <w:kern w:val="32"/>
          <w:sz w:val="20"/>
          <w:szCs w:val="20"/>
          <w:lang w:val="x-none" w:eastAsia="ko-KR"/>
        </w:rPr>
      </w:pPr>
      <w:r w:rsidRPr="00421809">
        <w:rPr>
          <w:rFonts w:ascii="Arial" w:hAnsi="Arial" w:cs="Arial"/>
          <w:b/>
          <w:bCs/>
          <w:noProof/>
          <w:kern w:val="32"/>
          <w:sz w:val="20"/>
          <w:szCs w:val="20"/>
          <w:lang w:val="x-none" w:eastAsia="ko-KR"/>
        </w:rPr>
        <w:drawing>
          <wp:inline distT="0" distB="0" distL="0" distR="0">
            <wp:extent cx="5762445" cy="7683212"/>
            <wp:effectExtent l="0" t="0" r="0" b="0"/>
            <wp:docPr id="469" name="Рисунок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771064" cy="7694704"/>
                    </a:xfrm>
                    <a:prstGeom prst="rect">
                      <a:avLst/>
                    </a:prstGeom>
                    <a:noFill/>
                    <a:ln>
                      <a:noFill/>
                    </a:ln>
                  </pic:spPr>
                </pic:pic>
              </a:graphicData>
            </a:graphic>
          </wp:inline>
        </w:drawing>
      </w:r>
    </w:p>
    <w:p w:rsidR="00421809" w:rsidRDefault="00421809">
      <w:pPr>
        <w:rPr>
          <w:rFonts w:ascii="Arial" w:hAnsi="Arial" w:cs="Arial"/>
          <w:b/>
          <w:bCs/>
          <w:kern w:val="32"/>
          <w:sz w:val="20"/>
          <w:szCs w:val="20"/>
          <w:lang w:val="x-none" w:eastAsia="ko-KR"/>
        </w:rPr>
      </w:pPr>
      <w:r>
        <w:rPr>
          <w:rFonts w:ascii="Arial" w:hAnsi="Arial" w:cs="Arial"/>
          <w:b/>
          <w:bCs/>
          <w:kern w:val="32"/>
          <w:sz w:val="20"/>
          <w:szCs w:val="20"/>
          <w:lang w:val="x-none" w:eastAsia="ko-KR"/>
        </w:rPr>
        <w:br w:type="page"/>
      </w:r>
    </w:p>
    <w:p w:rsidR="00421809" w:rsidRDefault="00421809">
      <w:pPr>
        <w:rPr>
          <w:rFonts w:ascii="Arial" w:hAnsi="Arial" w:cs="Arial"/>
          <w:b/>
          <w:bCs/>
          <w:kern w:val="32"/>
          <w:sz w:val="20"/>
          <w:szCs w:val="20"/>
          <w:lang w:val="x-none" w:eastAsia="ko-KR"/>
        </w:rPr>
      </w:pPr>
      <w:r w:rsidRPr="00421809">
        <w:rPr>
          <w:rFonts w:ascii="Arial" w:hAnsi="Arial" w:cs="Arial"/>
          <w:b/>
          <w:bCs/>
          <w:noProof/>
          <w:kern w:val="32"/>
          <w:sz w:val="20"/>
          <w:szCs w:val="20"/>
          <w:lang w:val="x-none" w:eastAsia="ko-KR"/>
        </w:rPr>
        <w:lastRenderedPageBreak/>
        <w:drawing>
          <wp:inline distT="0" distB="0" distL="0" distR="0">
            <wp:extent cx="5762445" cy="3729628"/>
            <wp:effectExtent l="0" t="0" r="0" b="4445"/>
            <wp:docPr id="470" name="Рисунок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764578" cy="3731009"/>
                    </a:xfrm>
                    <a:prstGeom prst="rect">
                      <a:avLst/>
                    </a:prstGeom>
                    <a:noFill/>
                    <a:ln>
                      <a:noFill/>
                    </a:ln>
                  </pic:spPr>
                </pic:pic>
              </a:graphicData>
            </a:graphic>
          </wp:inline>
        </w:drawing>
      </w:r>
    </w:p>
    <w:p w:rsidR="00421809" w:rsidRDefault="00421809">
      <w:pPr>
        <w:rPr>
          <w:rFonts w:ascii="Arial" w:hAnsi="Arial" w:cs="Arial"/>
          <w:b/>
          <w:bCs/>
          <w:kern w:val="32"/>
          <w:sz w:val="20"/>
          <w:szCs w:val="20"/>
          <w:lang w:val="x-none" w:eastAsia="ko-KR"/>
        </w:rPr>
      </w:pPr>
      <w:r>
        <w:rPr>
          <w:rFonts w:ascii="Arial" w:hAnsi="Arial" w:cs="Arial"/>
          <w:b/>
          <w:bCs/>
          <w:kern w:val="32"/>
          <w:sz w:val="20"/>
          <w:szCs w:val="20"/>
          <w:lang w:val="x-none" w:eastAsia="ko-KR"/>
        </w:rPr>
        <w:br w:type="page"/>
      </w:r>
    </w:p>
    <w:p w:rsidR="00F737D2" w:rsidRPr="00F737D2" w:rsidRDefault="00F737D2" w:rsidP="00F737D2">
      <w:pPr>
        <w:keepNext/>
        <w:spacing w:before="240" w:after="60"/>
        <w:jc w:val="both"/>
        <w:outlineLvl w:val="0"/>
        <w:rPr>
          <w:rFonts w:ascii="Arial" w:hAnsi="Arial" w:cs="Arial"/>
          <w:b/>
          <w:bCs/>
          <w:kern w:val="32"/>
          <w:sz w:val="20"/>
          <w:szCs w:val="20"/>
          <w:lang w:val="x-none" w:eastAsia="ko-KR"/>
        </w:rPr>
      </w:pPr>
      <w:bookmarkStart w:id="266" w:name="_Toc137971332"/>
      <w:r w:rsidRPr="00F737D2">
        <w:rPr>
          <w:rFonts w:ascii="Arial" w:hAnsi="Arial" w:cs="Arial"/>
          <w:b/>
          <w:bCs/>
          <w:kern w:val="32"/>
          <w:sz w:val="20"/>
          <w:szCs w:val="20"/>
          <w:lang w:val="x-none" w:eastAsia="ko-KR"/>
        </w:rPr>
        <w:lastRenderedPageBreak/>
        <w:t xml:space="preserve">Приложение </w:t>
      </w:r>
      <w:r>
        <w:rPr>
          <w:rFonts w:ascii="Arial" w:hAnsi="Arial" w:cs="Arial"/>
          <w:b/>
          <w:bCs/>
          <w:kern w:val="32"/>
          <w:sz w:val="20"/>
          <w:szCs w:val="20"/>
          <w:lang w:eastAsia="ko-KR"/>
        </w:rPr>
        <w:t>№</w:t>
      </w:r>
      <w:r w:rsidR="00421809">
        <w:rPr>
          <w:rFonts w:ascii="Arial" w:hAnsi="Arial" w:cs="Arial"/>
          <w:b/>
          <w:bCs/>
          <w:kern w:val="32"/>
          <w:sz w:val="20"/>
          <w:szCs w:val="20"/>
          <w:lang w:eastAsia="ko-KR"/>
        </w:rPr>
        <w:t>8</w:t>
      </w:r>
      <w:r w:rsidRPr="00F737D2">
        <w:rPr>
          <w:rFonts w:ascii="Arial" w:hAnsi="Arial" w:cs="Arial"/>
          <w:b/>
          <w:bCs/>
          <w:kern w:val="32"/>
          <w:sz w:val="20"/>
          <w:szCs w:val="20"/>
          <w:lang w:val="x-none" w:eastAsia="ko-KR"/>
        </w:rPr>
        <w:t xml:space="preserve"> – Лиценция ТОО "КМГ Инжиниринг" №21033693 от 21.12.2021г на «Проектирование (технологическое) и (или) эксплуатацию горных производств (углеводороды), нефтехимических производств, эксплуатацию магистральных газопроводов, нефтепроводов, нефтепродуктопроводов в сфере углеводородов»</w:t>
      </w:r>
      <w:bookmarkEnd w:id="266"/>
    </w:p>
    <w:p w:rsidR="00F737D2" w:rsidRPr="00F737D2" w:rsidRDefault="00F737D2" w:rsidP="00F737D2">
      <w:pPr>
        <w:spacing w:after="160" w:line="259" w:lineRule="auto"/>
        <w:ind w:left="-426" w:firstLine="426"/>
        <w:jc w:val="both"/>
        <w:rPr>
          <w:rFonts w:ascii="Arial" w:eastAsia="Calibri" w:hAnsi="Arial" w:cs="Arial"/>
          <w:b/>
          <w:sz w:val="20"/>
          <w:szCs w:val="20"/>
          <w:lang w:eastAsia="en-US"/>
        </w:rPr>
      </w:pPr>
      <w:r w:rsidRPr="00F737D2">
        <w:rPr>
          <w:rFonts w:ascii="Arial" w:eastAsia="Calibri" w:hAnsi="Arial" w:cs="Arial"/>
          <w:b/>
          <w:noProof/>
          <w:sz w:val="20"/>
          <w:szCs w:val="20"/>
        </w:rPr>
        <w:drawing>
          <wp:inline distT="0" distB="0" distL="0" distR="0" wp14:anchorId="1377DD1C" wp14:editId="786A2C66">
            <wp:extent cx="5372100" cy="7143750"/>
            <wp:effectExtent l="0" t="0" r="0" b="0"/>
            <wp:docPr id="357" name="Рисунок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372100" cy="7143750"/>
                    </a:xfrm>
                    <a:prstGeom prst="rect">
                      <a:avLst/>
                    </a:prstGeom>
                    <a:noFill/>
                    <a:ln>
                      <a:noFill/>
                    </a:ln>
                  </pic:spPr>
                </pic:pic>
              </a:graphicData>
            </a:graphic>
          </wp:inline>
        </w:drawing>
      </w:r>
    </w:p>
    <w:p w:rsidR="00F737D2" w:rsidRPr="00F737D2" w:rsidRDefault="00F737D2" w:rsidP="00F737D2">
      <w:pPr>
        <w:spacing w:after="160" w:line="259" w:lineRule="auto"/>
        <w:ind w:left="-426" w:firstLine="426"/>
        <w:jc w:val="both"/>
        <w:rPr>
          <w:rFonts w:ascii="Arial" w:eastAsia="Calibri" w:hAnsi="Arial" w:cs="Arial"/>
          <w:b/>
          <w:sz w:val="20"/>
          <w:szCs w:val="20"/>
          <w:lang w:eastAsia="en-US"/>
        </w:rPr>
      </w:pPr>
    </w:p>
    <w:p w:rsidR="00F737D2" w:rsidRPr="00F737D2" w:rsidRDefault="00F737D2" w:rsidP="00F737D2">
      <w:pPr>
        <w:spacing w:after="160" w:line="259" w:lineRule="auto"/>
        <w:ind w:left="-426" w:firstLine="426"/>
        <w:jc w:val="both"/>
        <w:rPr>
          <w:rFonts w:ascii="Arial" w:eastAsia="Calibri" w:hAnsi="Arial" w:cs="Arial"/>
          <w:b/>
          <w:sz w:val="20"/>
          <w:szCs w:val="20"/>
          <w:lang w:eastAsia="en-US"/>
        </w:rPr>
      </w:pPr>
      <w:r w:rsidRPr="00F737D2">
        <w:rPr>
          <w:rFonts w:ascii="Arial" w:eastAsia="Calibri" w:hAnsi="Arial" w:cs="Arial"/>
          <w:b/>
          <w:noProof/>
          <w:sz w:val="20"/>
          <w:szCs w:val="20"/>
        </w:rPr>
        <w:lastRenderedPageBreak/>
        <w:drawing>
          <wp:inline distT="0" distB="0" distL="0" distR="0" wp14:anchorId="1C362BDC" wp14:editId="653D527D">
            <wp:extent cx="5972175" cy="8420100"/>
            <wp:effectExtent l="0" t="0" r="9525" b="0"/>
            <wp:docPr id="356" name="Рисунок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972175" cy="8420100"/>
                    </a:xfrm>
                    <a:prstGeom prst="rect">
                      <a:avLst/>
                    </a:prstGeom>
                    <a:noFill/>
                    <a:ln>
                      <a:noFill/>
                    </a:ln>
                  </pic:spPr>
                </pic:pic>
              </a:graphicData>
            </a:graphic>
          </wp:inline>
        </w:drawing>
      </w:r>
    </w:p>
    <w:p w:rsidR="00F737D2" w:rsidRDefault="00F737D2" w:rsidP="00F737D2">
      <w:pPr>
        <w:rPr>
          <w:rFonts w:ascii="Arial" w:hAnsi="Arial" w:cs="Arial"/>
          <w:noProof/>
        </w:rPr>
      </w:pPr>
      <w:r w:rsidRPr="00F737D2">
        <w:rPr>
          <w:rFonts w:ascii="Arial" w:eastAsia="Calibri" w:hAnsi="Arial" w:cs="Arial"/>
          <w:bCs/>
          <w:noProof/>
        </w:rPr>
        <w:lastRenderedPageBreak/>
        <w:drawing>
          <wp:inline distT="0" distB="0" distL="0" distR="0" wp14:anchorId="7C926EC2" wp14:editId="18AFF127">
            <wp:extent cx="5934075" cy="8382000"/>
            <wp:effectExtent l="0" t="0" r="9525" b="0"/>
            <wp:docPr id="355" name="Рисунок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34075" cy="8382000"/>
                    </a:xfrm>
                    <a:prstGeom prst="rect">
                      <a:avLst/>
                    </a:prstGeom>
                    <a:noFill/>
                    <a:ln>
                      <a:noFill/>
                    </a:ln>
                  </pic:spPr>
                </pic:pic>
              </a:graphicData>
            </a:graphic>
          </wp:inline>
        </w:drawing>
      </w:r>
    </w:p>
    <w:p w:rsidR="00F737D2" w:rsidRPr="00F737D2" w:rsidRDefault="00F737D2" w:rsidP="00421809">
      <w:pPr>
        <w:keepNext/>
        <w:spacing w:before="240" w:after="60"/>
        <w:jc w:val="both"/>
        <w:outlineLvl w:val="0"/>
        <w:rPr>
          <w:rFonts w:ascii="Arial" w:hAnsi="Arial" w:cs="Arial"/>
          <w:b/>
          <w:bCs/>
          <w:kern w:val="32"/>
          <w:lang w:val="x-none" w:eastAsia="ko-KR"/>
        </w:rPr>
      </w:pPr>
      <w:bookmarkStart w:id="267" w:name="_Toc137971333"/>
      <w:r w:rsidRPr="00881A7B">
        <w:rPr>
          <w:rFonts w:ascii="Arial" w:hAnsi="Arial" w:cs="Arial"/>
          <w:b/>
          <w:bCs/>
          <w:kern w:val="32"/>
          <w:lang w:val="x-none" w:eastAsia="ko-KR"/>
        </w:rPr>
        <w:lastRenderedPageBreak/>
        <w:t xml:space="preserve">Приложение </w:t>
      </w:r>
      <w:r w:rsidRPr="00881A7B">
        <w:rPr>
          <w:rFonts w:ascii="Arial" w:hAnsi="Arial" w:cs="Arial"/>
          <w:b/>
          <w:bCs/>
          <w:kern w:val="32"/>
          <w:lang w:eastAsia="ko-KR"/>
        </w:rPr>
        <w:t>№</w:t>
      </w:r>
      <w:r w:rsidR="00421809">
        <w:rPr>
          <w:rFonts w:ascii="Arial" w:hAnsi="Arial" w:cs="Arial"/>
          <w:b/>
          <w:bCs/>
          <w:kern w:val="32"/>
          <w:lang w:eastAsia="ko-KR"/>
        </w:rPr>
        <w:t>9</w:t>
      </w:r>
      <w:r w:rsidRPr="00881A7B">
        <w:rPr>
          <w:rFonts w:ascii="Arial" w:hAnsi="Arial" w:cs="Arial"/>
          <w:b/>
          <w:bCs/>
          <w:kern w:val="32"/>
          <w:lang w:val="x-none" w:eastAsia="ko-KR"/>
        </w:rPr>
        <w:t xml:space="preserve"> – Протокол ЦКРР РК</w:t>
      </w:r>
      <w:bookmarkEnd w:id="267"/>
    </w:p>
    <w:p w:rsidR="00F737D2" w:rsidRDefault="00A1028C" w:rsidP="00417542">
      <w:pPr>
        <w:rPr>
          <w:rFonts w:ascii="Arial" w:hAnsi="Arial" w:cs="Arial"/>
          <w:noProof/>
          <w:lang w:val="ru-KZ"/>
        </w:rPr>
      </w:pPr>
      <w:r w:rsidRPr="00A1028C">
        <w:rPr>
          <w:rFonts w:ascii="Arial" w:hAnsi="Arial" w:cs="Arial"/>
          <w:noProof/>
          <w:lang w:val="ru-KZ"/>
        </w:rPr>
        <w:drawing>
          <wp:inline distT="0" distB="0" distL="0" distR="0">
            <wp:extent cx="5850890" cy="7971169"/>
            <wp:effectExtent l="0" t="0" r="0" b="0"/>
            <wp:docPr id="465" name="Рисунок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850890" cy="7971169"/>
                    </a:xfrm>
                    <a:prstGeom prst="rect">
                      <a:avLst/>
                    </a:prstGeom>
                    <a:noFill/>
                    <a:ln>
                      <a:noFill/>
                    </a:ln>
                  </pic:spPr>
                </pic:pic>
              </a:graphicData>
            </a:graphic>
          </wp:inline>
        </w:drawing>
      </w:r>
    </w:p>
    <w:p w:rsidR="00A1028C" w:rsidRDefault="00A1028C" w:rsidP="00417542">
      <w:pPr>
        <w:rPr>
          <w:rFonts w:ascii="Arial" w:hAnsi="Arial" w:cs="Arial"/>
          <w:noProof/>
          <w:lang w:val="ru-KZ"/>
        </w:rPr>
      </w:pPr>
      <w:r w:rsidRPr="00A1028C">
        <w:rPr>
          <w:rFonts w:ascii="Arial" w:hAnsi="Arial" w:cs="Arial"/>
          <w:noProof/>
          <w:lang w:val="ru-KZ"/>
        </w:rPr>
        <w:lastRenderedPageBreak/>
        <w:drawing>
          <wp:inline distT="0" distB="0" distL="0" distR="0">
            <wp:extent cx="5702300" cy="7849870"/>
            <wp:effectExtent l="0" t="0" r="0" b="0"/>
            <wp:docPr id="466" name="Рисунок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702300" cy="7849870"/>
                    </a:xfrm>
                    <a:prstGeom prst="rect">
                      <a:avLst/>
                    </a:prstGeom>
                    <a:noFill/>
                    <a:ln>
                      <a:noFill/>
                    </a:ln>
                  </pic:spPr>
                </pic:pic>
              </a:graphicData>
            </a:graphic>
          </wp:inline>
        </w:drawing>
      </w:r>
    </w:p>
    <w:p w:rsidR="00A1028C" w:rsidRDefault="00A1028C" w:rsidP="00417542">
      <w:pPr>
        <w:rPr>
          <w:rFonts w:ascii="Arial" w:hAnsi="Arial" w:cs="Arial"/>
          <w:noProof/>
          <w:lang w:val="ru-KZ"/>
        </w:rPr>
      </w:pPr>
    </w:p>
    <w:p w:rsidR="00A1028C" w:rsidRDefault="00A1028C" w:rsidP="00417542">
      <w:pPr>
        <w:rPr>
          <w:rFonts w:ascii="Arial" w:hAnsi="Arial" w:cs="Arial"/>
          <w:noProof/>
          <w:lang w:val="ru-KZ"/>
        </w:rPr>
      </w:pPr>
    </w:p>
    <w:p w:rsidR="00A1028C" w:rsidRDefault="00A1028C" w:rsidP="00417542">
      <w:pPr>
        <w:rPr>
          <w:rFonts w:ascii="Arial" w:hAnsi="Arial" w:cs="Arial"/>
          <w:noProof/>
          <w:lang w:val="ru-KZ"/>
        </w:rPr>
      </w:pPr>
      <w:r w:rsidRPr="00A1028C">
        <w:rPr>
          <w:rFonts w:ascii="Arial" w:hAnsi="Arial" w:cs="Arial"/>
          <w:noProof/>
          <w:lang w:val="ru-KZ"/>
        </w:rPr>
        <w:lastRenderedPageBreak/>
        <w:drawing>
          <wp:inline distT="0" distB="0" distL="0" distR="0">
            <wp:extent cx="5779770" cy="7867015"/>
            <wp:effectExtent l="0" t="0" r="0" b="635"/>
            <wp:docPr id="467" name="Рисунок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779770" cy="7867015"/>
                    </a:xfrm>
                    <a:prstGeom prst="rect">
                      <a:avLst/>
                    </a:prstGeom>
                    <a:noFill/>
                    <a:ln>
                      <a:noFill/>
                    </a:ln>
                  </pic:spPr>
                </pic:pic>
              </a:graphicData>
            </a:graphic>
          </wp:inline>
        </w:drawing>
      </w:r>
    </w:p>
    <w:p w:rsidR="00A1028C" w:rsidRDefault="00A1028C" w:rsidP="00417542">
      <w:pPr>
        <w:rPr>
          <w:rFonts w:ascii="Arial" w:hAnsi="Arial" w:cs="Arial"/>
          <w:noProof/>
          <w:lang w:val="ru-KZ"/>
        </w:rPr>
      </w:pPr>
    </w:p>
    <w:p w:rsidR="00A1028C" w:rsidRPr="00A1028C" w:rsidRDefault="00A1028C" w:rsidP="00417542">
      <w:pPr>
        <w:rPr>
          <w:rFonts w:ascii="Arial" w:hAnsi="Arial" w:cs="Arial"/>
          <w:noProof/>
          <w:lang w:val="ru-KZ"/>
        </w:rPr>
      </w:pPr>
    </w:p>
    <w:p w:rsidR="00417542" w:rsidRDefault="00A1028C" w:rsidP="00417542">
      <w:r w:rsidRPr="00A1028C">
        <w:rPr>
          <w:noProof/>
        </w:rPr>
        <w:lastRenderedPageBreak/>
        <w:drawing>
          <wp:inline distT="0" distB="0" distL="0" distR="0">
            <wp:extent cx="5745480" cy="8203565"/>
            <wp:effectExtent l="0" t="0" r="7620" b="6985"/>
            <wp:docPr id="468" name="Рисунок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745480" cy="8203565"/>
                    </a:xfrm>
                    <a:prstGeom prst="rect">
                      <a:avLst/>
                    </a:prstGeom>
                    <a:noFill/>
                    <a:ln>
                      <a:noFill/>
                    </a:ln>
                  </pic:spPr>
                </pic:pic>
              </a:graphicData>
            </a:graphic>
          </wp:inline>
        </w:drawing>
      </w:r>
    </w:p>
    <w:p w:rsidR="00417542" w:rsidRPr="00881A7B" w:rsidRDefault="00417542" w:rsidP="0010429D">
      <w:pPr>
        <w:pStyle w:val="1"/>
        <w:spacing w:before="0" w:after="0"/>
        <w:rPr>
          <w:rFonts w:ascii="Arial" w:hAnsi="Arial" w:cs="Arial"/>
          <w:noProof/>
          <w:sz w:val="24"/>
          <w:szCs w:val="24"/>
          <w:lang w:val="en-US" w:eastAsia="ru-RU"/>
        </w:rPr>
        <w:sectPr w:rsidR="00417542" w:rsidRPr="00881A7B" w:rsidSect="002B31C0">
          <w:headerReference w:type="default" r:id="rId98"/>
          <w:pgSz w:w="11906" w:h="16838"/>
          <w:pgMar w:top="567" w:right="991" w:bottom="567" w:left="1701" w:header="720" w:footer="720" w:gutter="0"/>
          <w:cols w:space="720"/>
          <w:noEndnote/>
        </w:sectPr>
      </w:pPr>
    </w:p>
    <w:p w:rsidR="001B7138" w:rsidRPr="001B7138" w:rsidRDefault="001B7138" w:rsidP="001B7138">
      <w:pPr>
        <w:keepNext/>
        <w:spacing w:before="240" w:after="60"/>
        <w:outlineLvl w:val="0"/>
        <w:rPr>
          <w:rFonts w:ascii="Arial" w:hAnsi="Arial" w:cs="Arial"/>
          <w:b/>
          <w:bCs/>
          <w:kern w:val="32"/>
          <w:lang w:val="x-none" w:eastAsia="ko-KR"/>
        </w:rPr>
      </w:pPr>
      <w:bookmarkStart w:id="268" w:name="_Toc137971334"/>
      <w:r w:rsidRPr="001B7138">
        <w:rPr>
          <w:rFonts w:ascii="Arial" w:hAnsi="Arial" w:cs="Arial"/>
          <w:b/>
          <w:bCs/>
          <w:kern w:val="32"/>
          <w:lang w:val="x-none" w:eastAsia="ko-KR"/>
        </w:rPr>
        <w:lastRenderedPageBreak/>
        <w:t xml:space="preserve">Приложение </w:t>
      </w:r>
      <w:r>
        <w:rPr>
          <w:rFonts w:ascii="Arial" w:hAnsi="Arial" w:cs="Arial"/>
          <w:b/>
          <w:bCs/>
          <w:kern w:val="32"/>
          <w:lang w:eastAsia="ko-KR"/>
        </w:rPr>
        <w:t>№</w:t>
      </w:r>
      <w:r w:rsidR="00421809">
        <w:rPr>
          <w:rFonts w:ascii="Arial" w:hAnsi="Arial" w:cs="Arial"/>
          <w:b/>
          <w:bCs/>
          <w:kern w:val="32"/>
          <w:lang w:eastAsia="ko-KR"/>
        </w:rPr>
        <w:t>10</w:t>
      </w:r>
      <w:r w:rsidRPr="001B7138">
        <w:rPr>
          <w:rFonts w:ascii="Arial" w:hAnsi="Arial" w:cs="Arial"/>
          <w:b/>
          <w:bCs/>
          <w:kern w:val="32"/>
          <w:lang w:val="x-none" w:eastAsia="ko-KR"/>
        </w:rPr>
        <w:t xml:space="preserve"> – Письмо об отсутствии проекта нортативов размещения серы</w:t>
      </w:r>
      <w:bookmarkEnd w:id="268"/>
    </w:p>
    <w:p w:rsidR="001B7138" w:rsidRDefault="001B7138" w:rsidP="001B7138">
      <w:pPr>
        <w:spacing w:after="160" w:line="259" w:lineRule="auto"/>
        <w:ind w:left="-426" w:firstLine="426"/>
        <w:rPr>
          <w:rFonts w:ascii="Arial" w:eastAsia="Calibri" w:hAnsi="Arial" w:cs="Arial"/>
          <w:b/>
          <w:lang w:eastAsia="en-US"/>
        </w:rPr>
      </w:pPr>
      <w:r w:rsidRPr="001B7138">
        <w:rPr>
          <w:rFonts w:ascii="Arial" w:eastAsia="Calibri" w:hAnsi="Arial" w:cs="Arial"/>
          <w:b/>
          <w:noProof/>
        </w:rPr>
        <w:drawing>
          <wp:inline distT="0" distB="0" distL="0" distR="0">
            <wp:extent cx="5934075" cy="7391400"/>
            <wp:effectExtent l="0" t="0" r="9525" b="0"/>
            <wp:docPr id="369" name="Рисунок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934075" cy="7391400"/>
                    </a:xfrm>
                    <a:prstGeom prst="rect">
                      <a:avLst/>
                    </a:prstGeom>
                    <a:noFill/>
                    <a:ln>
                      <a:noFill/>
                    </a:ln>
                  </pic:spPr>
                </pic:pic>
              </a:graphicData>
            </a:graphic>
          </wp:inline>
        </w:drawing>
      </w:r>
    </w:p>
    <w:p w:rsidR="0010429D" w:rsidRDefault="0010429D" w:rsidP="001B7138">
      <w:pPr>
        <w:spacing w:after="160" w:line="259" w:lineRule="auto"/>
        <w:ind w:left="-426" w:firstLine="426"/>
        <w:rPr>
          <w:rFonts w:ascii="Arial" w:eastAsia="Calibri" w:hAnsi="Arial" w:cs="Arial"/>
          <w:b/>
          <w:lang w:eastAsia="en-US"/>
        </w:rPr>
        <w:sectPr w:rsidR="0010429D" w:rsidSect="0010429D">
          <w:headerReference w:type="default" r:id="rId100"/>
          <w:pgSz w:w="11906" w:h="16838"/>
          <w:pgMar w:top="567" w:right="992" w:bottom="567" w:left="1701" w:header="720" w:footer="720" w:gutter="0"/>
          <w:cols w:space="720"/>
          <w:noEndnote/>
        </w:sectPr>
      </w:pPr>
    </w:p>
    <w:p w:rsidR="00181CCF" w:rsidRPr="00407E75" w:rsidRDefault="009E172A" w:rsidP="0010429D">
      <w:pPr>
        <w:pStyle w:val="1"/>
        <w:spacing w:before="0" w:after="0"/>
        <w:rPr>
          <w:rFonts w:ascii="Arial" w:hAnsi="Arial" w:cs="Arial"/>
          <w:noProof/>
          <w:sz w:val="24"/>
          <w:szCs w:val="24"/>
          <w:lang w:eastAsia="ru-RU"/>
        </w:rPr>
      </w:pPr>
      <w:bookmarkStart w:id="269" w:name="_Toc137971335"/>
      <w:r w:rsidRPr="00407E75">
        <w:rPr>
          <w:rFonts w:ascii="Arial" w:hAnsi="Arial" w:cs="Arial"/>
          <w:noProof/>
          <w:sz w:val="24"/>
          <w:szCs w:val="24"/>
          <w:lang w:val="ru-RU" w:eastAsia="ru-RU"/>
        </w:rPr>
        <w:lastRenderedPageBreak/>
        <w:t>Приложение №</w:t>
      </w:r>
      <w:r w:rsidR="001B7138">
        <w:rPr>
          <w:rFonts w:ascii="Arial" w:hAnsi="Arial" w:cs="Arial"/>
          <w:noProof/>
          <w:sz w:val="24"/>
          <w:szCs w:val="24"/>
          <w:lang w:val="ru-RU" w:eastAsia="ru-RU"/>
        </w:rPr>
        <w:t>1</w:t>
      </w:r>
      <w:r w:rsidR="00421809">
        <w:rPr>
          <w:rFonts w:ascii="Arial" w:hAnsi="Arial" w:cs="Arial"/>
          <w:noProof/>
          <w:sz w:val="24"/>
          <w:szCs w:val="24"/>
          <w:lang w:val="ru-RU" w:eastAsia="ru-RU"/>
        </w:rPr>
        <w:t>1</w:t>
      </w:r>
      <w:r w:rsidR="00ED3B80" w:rsidRPr="00407E75">
        <w:rPr>
          <w:rFonts w:ascii="Arial" w:hAnsi="Arial" w:cs="Arial"/>
          <w:noProof/>
          <w:sz w:val="24"/>
          <w:szCs w:val="24"/>
          <w:lang w:val="ru-RU" w:eastAsia="ru-RU"/>
        </w:rPr>
        <w:t xml:space="preserve"> - </w:t>
      </w:r>
      <w:r w:rsidR="00181CCF" w:rsidRPr="00407E75">
        <w:rPr>
          <w:rFonts w:ascii="Arial" w:hAnsi="Arial" w:cs="Arial"/>
          <w:noProof/>
          <w:sz w:val="24"/>
          <w:szCs w:val="24"/>
          <w:lang w:eastAsia="ru-RU"/>
        </w:rPr>
        <w:t>Государственная лицензия</w:t>
      </w:r>
      <w:bookmarkEnd w:id="269"/>
    </w:p>
    <w:p w:rsidR="00491AA4" w:rsidRPr="00407E75" w:rsidRDefault="00491AA4" w:rsidP="00491AA4">
      <w:pPr>
        <w:rPr>
          <w:rFonts w:ascii="Arial" w:hAnsi="Arial" w:cs="Arial"/>
          <w:lang w:val="x-none"/>
        </w:rPr>
      </w:pPr>
    </w:p>
    <w:p w:rsidR="003265F3" w:rsidRPr="00407E75" w:rsidRDefault="00530706" w:rsidP="001B1DF6">
      <w:pPr>
        <w:tabs>
          <w:tab w:val="left" w:pos="0"/>
        </w:tabs>
        <w:jc w:val="center"/>
        <w:rPr>
          <w:rFonts w:ascii="Arial" w:hAnsi="Arial" w:cs="Arial"/>
          <w:noProof/>
        </w:rPr>
      </w:pPr>
      <w:r w:rsidRPr="00407E75">
        <w:rPr>
          <w:rFonts w:ascii="Arial" w:hAnsi="Arial" w:cs="Arial"/>
          <w:noProof/>
        </w:rPr>
        <w:drawing>
          <wp:inline distT="0" distB="0" distL="0" distR="0" wp14:anchorId="7DF7FA27" wp14:editId="2D44A4D4">
            <wp:extent cx="5829300" cy="7372350"/>
            <wp:effectExtent l="0" t="0" r="0" b="0"/>
            <wp:docPr id="16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829300" cy="7372350"/>
                    </a:xfrm>
                    <a:prstGeom prst="rect">
                      <a:avLst/>
                    </a:prstGeom>
                    <a:noFill/>
                    <a:ln>
                      <a:noFill/>
                    </a:ln>
                  </pic:spPr>
                </pic:pic>
              </a:graphicData>
            </a:graphic>
          </wp:inline>
        </w:drawing>
      </w:r>
    </w:p>
    <w:p w:rsidR="003265F3" w:rsidRPr="00407E75" w:rsidRDefault="00530706" w:rsidP="001B1DF6">
      <w:pPr>
        <w:tabs>
          <w:tab w:val="left" w:pos="0"/>
        </w:tabs>
        <w:jc w:val="center"/>
        <w:rPr>
          <w:rFonts w:ascii="Arial" w:hAnsi="Arial" w:cs="Arial"/>
          <w:b/>
          <w:caps/>
          <w:sz w:val="52"/>
          <w:szCs w:val="52"/>
        </w:rPr>
      </w:pPr>
      <w:r w:rsidRPr="00407E75">
        <w:rPr>
          <w:rFonts w:ascii="Arial" w:hAnsi="Arial" w:cs="Arial"/>
          <w:noProof/>
        </w:rPr>
        <w:lastRenderedPageBreak/>
        <w:drawing>
          <wp:inline distT="0" distB="0" distL="0" distR="0" wp14:anchorId="3D7419D4" wp14:editId="2A0FB86D">
            <wp:extent cx="5848350" cy="8372475"/>
            <wp:effectExtent l="0" t="0" r="0" b="0"/>
            <wp:docPr id="16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848350" cy="8372475"/>
                    </a:xfrm>
                    <a:prstGeom prst="rect">
                      <a:avLst/>
                    </a:prstGeom>
                    <a:noFill/>
                    <a:ln>
                      <a:noFill/>
                    </a:ln>
                  </pic:spPr>
                </pic:pic>
              </a:graphicData>
            </a:graphic>
          </wp:inline>
        </w:drawing>
      </w:r>
    </w:p>
    <w:sectPr w:rsidR="003265F3" w:rsidRPr="00407E75" w:rsidSect="002B31C0">
      <w:pgSz w:w="11906" w:h="16838"/>
      <w:pgMar w:top="567" w:right="991" w:bottom="567" w:left="1701" w:header="720" w:footer="720"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420A4C" w:rsidRDefault="00420A4C" w:rsidP="00B12494">
      <w:r>
        <w:separator/>
      </w:r>
    </w:p>
  </w:endnote>
  <w:endnote w:type="continuationSeparator" w:id="0">
    <w:p w:rsidR="00420A4C" w:rsidRDefault="00420A4C" w:rsidP="00B1249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atang">
    <w:altName w:val="바탕"/>
    <w:panose1 w:val="02030600000101010101"/>
    <w:charset w:val="81"/>
    <w:family w:val="roman"/>
    <w:pitch w:val="variable"/>
    <w:sig w:usb0="B00002AF" w:usb1="69D77CFB" w:usb2="00000030" w:usb3="00000000" w:csb0="0008009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Journal">
    <w:altName w:val="Courier New"/>
    <w:charset w:val="00"/>
    <w:family w:val="roman"/>
    <w:pitch w:val="variable"/>
    <w:sig w:usb0="00000003" w:usb1="00000000" w:usb2="00000000" w:usb3="00000000" w:csb0="00000001" w:csb1="00000000"/>
  </w:font>
  <w:font w:name="Segoe UI">
    <w:panose1 w:val="020B0502040204020203"/>
    <w:charset w:val="CC"/>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CC"/>
    <w:family w:val="swiss"/>
    <w:pitch w:val="variable"/>
    <w:sig w:usb0="E4002EFF" w:usb1="C000247B" w:usb2="00000009" w:usb3="00000000" w:csb0="000001FF" w:csb1="00000000"/>
  </w:font>
  <w:font w:name="NTHelvetica/Cyrillic">
    <w:altName w:val="Arial"/>
    <w:charset w:val="00"/>
    <w:family w:val="auto"/>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Helvetica">
    <w:panose1 w:val="020B0604020202020204"/>
    <w:charset w:val="CC"/>
    <w:family w:val="swiss"/>
    <w:pitch w:val="variable"/>
    <w:sig w:usb0="E0002EFF" w:usb1="C0007843" w:usb2="00000009" w:usb3="00000000" w:csb0="000001FF" w:csb1="00000000"/>
  </w:font>
  <w:font w:name="Times New Roman CYR">
    <w:panose1 w:val="02020603050405020304"/>
    <w:charset w:val="CC"/>
    <w:family w:val="roman"/>
    <w:pitch w:val="variable"/>
    <w:sig w:usb0="E0002EFF" w:usb1="C000785B" w:usb2="00000009" w:usb3="00000000" w:csb0="000001FF" w:csb1="00000000"/>
  </w:font>
  <w:font w:name="inherit">
    <w:altName w:val="Times New Roman"/>
    <w:panose1 w:val="00000000000000000000"/>
    <w:charset w:val="00"/>
    <w:family w:val="roman"/>
    <w:notTrueType/>
    <w:pitch w:val="default"/>
    <w:sig w:usb0="00000003" w:usb1="00000000" w:usb2="00000000" w:usb3="00000000" w:csb0="00000001" w:csb1="00000000"/>
  </w:font>
  <w:font w:name="New Century Schlbk">
    <w:altName w:val="MS Mincho"/>
    <w:panose1 w:val="00000000000000000000"/>
    <w:charset w:val="00"/>
    <w:family w:val="roman"/>
    <w:notTrueType/>
    <w:pitch w:val="default"/>
    <w:sig w:usb0="00000003" w:usb1="00000000" w:usb2="00000000" w:usb3="00000000" w:csb0="00000001" w:csb1="00000000"/>
  </w:font>
  <w:font w:name="Peterburg">
    <w:altName w:val="Times New Roman"/>
    <w:panose1 w:val="00000000000000000000"/>
    <w:charset w:val="00"/>
    <w:family w:val="auto"/>
    <w:notTrueType/>
    <w:pitch w:val="variable"/>
    <w:sig w:usb0="00000003" w:usb1="00000000" w:usb2="00000000" w:usb3="00000000" w:csb0="00000001" w:csb1="00000000"/>
  </w:font>
  <w:font w:name="Times New Roman KK EK">
    <w:altName w:val="Times New Roman"/>
    <w:charset w:val="00"/>
    <w:family w:val="roman"/>
    <w:pitch w:val="variable"/>
    <w:sig w:usb0="00000287" w:usb1="00000000" w:usb2="00000000" w:usb3="00000000" w:csb0="0000009F" w:csb1="00000000"/>
  </w:font>
  <w:font w:name="LiSu">
    <w:altName w:val="Arial Unicode MS"/>
    <w:charset w:val="86"/>
    <w:family w:val="modern"/>
    <w:pitch w:val="fixed"/>
    <w:sig w:usb0="00000000" w:usb1="080E0000" w:usb2="00000010" w:usb3="00000000" w:csb0="00040000" w:csb1="00000000"/>
  </w:font>
  <w:font w:name="Arial-BoldMT">
    <w:altName w:val="Arial Unicode MS"/>
    <w:panose1 w:val="00000000000000000000"/>
    <w:charset w:val="81"/>
    <w:family w:val="auto"/>
    <w:notTrueType/>
    <w:pitch w:val="default"/>
    <w:sig w:usb0="00000001" w:usb1="09060000" w:usb2="00000010" w:usb3="00000000" w:csb0="00080000" w:csb1="00000000"/>
  </w:font>
  <w:font w:name="Arial-BoldItalicMT">
    <w:altName w:val="Arial"/>
    <w:panose1 w:val="00000000000000000000"/>
    <w:charset w:val="CC"/>
    <w:family w:val="auto"/>
    <w:notTrueType/>
    <w:pitch w:val="default"/>
    <w:sig w:usb0="00000201" w:usb1="00000000" w:usb2="00000000" w:usb3="00000000" w:csb0="00000004" w:csb1="00000000"/>
  </w:font>
  <w:font w:name="ArialMT">
    <w:altName w:val="MS Mincho"/>
    <w:panose1 w:val="00000000000000000000"/>
    <w:charset w:val="80"/>
    <w:family w:val="auto"/>
    <w:notTrueType/>
    <w:pitch w:val="default"/>
    <w:sig w:usb0="00000001" w:usb1="08070000" w:usb2="00000010" w:usb3="00000000" w:csb0="00020000" w:csb1="00000000"/>
  </w:font>
  <w:font w:name="SymbolMT">
    <w:altName w:val="MS Mincho"/>
    <w:panose1 w:val="00000000000000000000"/>
    <w:charset w:val="80"/>
    <w:family w:val="auto"/>
    <w:notTrueType/>
    <w:pitch w:val="default"/>
    <w:sig w:usb0="00000001" w:usb1="08070000" w:usb2="00000010" w:usb3="00000000" w:csb0="00020000"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F0110" w:rsidRDefault="00AF0110">
    <w:pPr>
      <w:pStyle w:val="af0"/>
    </w:pPr>
  </w:p>
  <w:p w:rsidR="00AF0110" w:rsidRDefault="00AF0110"/>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F0110" w:rsidRPr="009B0682" w:rsidRDefault="00AF0110" w:rsidP="00DF1EE4">
    <w:pPr>
      <w:pStyle w:val="af0"/>
      <w:jc w:val="right"/>
      <w:rPr>
        <w:sz w:val="2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F0110" w:rsidRPr="00326B22" w:rsidRDefault="00AF0110" w:rsidP="00326B22">
    <w:pPr>
      <w:pStyle w:val="af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F0110" w:rsidRDefault="00AF0110">
    <w:pPr>
      <w:pStyle w:val="af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F0110" w:rsidRPr="00BD67B8" w:rsidRDefault="00AF0110" w:rsidP="005E22BF">
    <w:pPr>
      <w:tabs>
        <w:tab w:val="center" w:pos="4677"/>
        <w:tab w:val="right" w:pos="9355"/>
      </w:tabs>
      <w:rPr>
        <w:sz w:val="14"/>
        <w:szCs w:val="14"/>
        <w:lang w:val="kk-KZ"/>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F0110" w:rsidRDefault="00AF0110">
    <w:pPr>
      <w:pStyle w:val="af0"/>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F0110" w:rsidRPr="00BC6A65" w:rsidRDefault="00AF0110" w:rsidP="00BC6A65">
    <w:pPr>
      <w:pStyle w:val="af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420A4C" w:rsidRDefault="00420A4C" w:rsidP="00B12494">
      <w:r>
        <w:separator/>
      </w:r>
    </w:p>
  </w:footnote>
  <w:footnote w:type="continuationSeparator" w:id="0">
    <w:p w:rsidR="00420A4C" w:rsidRDefault="00420A4C" w:rsidP="00B1249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F0110" w:rsidRPr="00AD21D5" w:rsidRDefault="00AF0110" w:rsidP="007A52D0">
    <w:pPr>
      <w:pBdr>
        <w:bottom w:val="single" w:sz="4" w:space="1" w:color="auto"/>
      </w:pBdr>
      <w:rPr>
        <w:lang w:val="x-none"/>
      </w:rPr>
    </w:pPr>
    <w:r w:rsidRPr="007A52D0">
      <w:rPr>
        <w:bCs/>
        <w:kern w:val="32"/>
        <w:sz w:val="14"/>
        <w:szCs w:val="14"/>
        <w:lang w:val="x-none"/>
      </w:rPr>
      <w:t>ВЕДОМОСТЬ РЕДАКЦИЙ</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F0110" w:rsidRDefault="00AF0110">
    <w:pPr>
      <w:pStyle w:val="ae"/>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F0110" w:rsidRPr="0094595F" w:rsidRDefault="00AF0110" w:rsidP="00DF4D9B">
    <w:pPr>
      <w:pStyle w:val="ae"/>
      <w:framePr w:wrap="around" w:vAnchor="text" w:hAnchor="page" w:x="22704" w:y="-72"/>
      <w:rPr>
        <w:rStyle w:val="af2"/>
        <w:szCs w:val="20"/>
      </w:rPr>
    </w:pPr>
  </w:p>
  <w:tbl>
    <w:tblPr>
      <w:tblW w:w="4918"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8"/>
      <w:gridCol w:w="1203"/>
      <w:gridCol w:w="8764"/>
      <w:gridCol w:w="2546"/>
    </w:tblGrid>
    <w:tr w:rsidR="00AF0110" w:rsidRPr="004F3DD2" w:rsidTr="00326B22">
      <w:trPr>
        <w:trHeight w:val="703"/>
        <w:jc w:val="right"/>
      </w:trPr>
      <w:tc>
        <w:tcPr>
          <w:tcW w:w="631" w:type="pct"/>
          <w:tcBorders>
            <w:right w:val="single" w:sz="4" w:space="0" w:color="auto"/>
          </w:tcBorders>
        </w:tcPr>
        <w:p w:rsidR="00AF0110" w:rsidRPr="004F3DD2" w:rsidRDefault="00AF0110" w:rsidP="00326B22">
          <w:pPr>
            <w:jc w:val="center"/>
            <w:rPr>
              <w:rFonts w:ascii="Arial" w:eastAsia="Batang" w:hAnsi="Arial" w:cs="Arial"/>
              <w:b/>
              <w:sz w:val="20"/>
              <w:szCs w:val="20"/>
              <w:lang w:eastAsia="ko-KR"/>
            </w:rPr>
          </w:pPr>
          <w:r w:rsidRPr="004F3DD2">
            <w:rPr>
              <w:rFonts w:ascii="Arial" w:eastAsia="Batang" w:hAnsi="Arial" w:cs="Arial"/>
              <w:b/>
              <w:noProof/>
              <w:color w:val="1F4E79"/>
              <w:sz w:val="20"/>
              <w:szCs w:val="20"/>
            </w:rPr>
            <w:drawing>
              <wp:inline distT="0" distB="0" distL="0" distR="0" wp14:anchorId="5BEBFF48" wp14:editId="07AD4C18">
                <wp:extent cx="600075" cy="657225"/>
                <wp:effectExtent l="0" t="0" r="9525" b="9525"/>
                <wp:docPr id="13" name="Рисунок 13" descr="C:\Users\Z.Kozhigaliyeva\AppData\Local\Microsoft\Windows\INetCache\Content.Word\Logo_KMG_I_ru_JP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Z.Kozhigaliyeva\AppData\Local\Microsoft\Windows\INetCache\Content.Word\Logo_KMG_I_ru_JPG2.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00075" cy="657225"/>
                        </a:xfrm>
                        <a:prstGeom prst="rect">
                          <a:avLst/>
                        </a:prstGeom>
                        <a:noFill/>
                        <a:ln>
                          <a:noFill/>
                        </a:ln>
                      </pic:spPr>
                    </pic:pic>
                  </a:graphicData>
                </a:graphic>
              </wp:inline>
            </w:drawing>
          </w:r>
        </w:p>
      </w:tc>
      <w:tc>
        <w:tcPr>
          <w:tcW w:w="4369" w:type="pct"/>
          <w:gridSpan w:val="3"/>
          <w:tcBorders>
            <w:left w:val="single" w:sz="4" w:space="0" w:color="auto"/>
            <w:right w:val="single" w:sz="4" w:space="0" w:color="auto"/>
          </w:tcBorders>
          <w:vAlign w:val="center"/>
        </w:tcPr>
        <w:p w:rsidR="00AF0110" w:rsidRDefault="00AF0110" w:rsidP="00326B22">
          <w:pPr>
            <w:jc w:val="center"/>
            <w:rPr>
              <w:rFonts w:ascii="Arial" w:eastAsia="Batang" w:hAnsi="Arial" w:cs="Arial"/>
              <w:b/>
              <w:sz w:val="20"/>
              <w:szCs w:val="20"/>
              <w:lang w:eastAsia="ko-KR"/>
            </w:rPr>
          </w:pPr>
          <w:r w:rsidRPr="00D426A9">
            <w:rPr>
              <w:rFonts w:ascii="Arial" w:eastAsia="Batang" w:hAnsi="Arial" w:cs="Arial"/>
              <w:b/>
              <w:caps/>
              <w:sz w:val="20"/>
              <w:szCs w:val="20"/>
              <w:lang w:eastAsia="ko-KR"/>
            </w:rPr>
            <w:t>Атырауский филиал</w:t>
          </w:r>
          <w:r>
            <w:rPr>
              <w:rFonts w:ascii="Arial" w:eastAsia="Batang" w:hAnsi="Arial" w:cs="Arial"/>
              <w:b/>
              <w:sz w:val="20"/>
              <w:szCs w:val="20"/>
              <w:lang w:eastAsia="ko-KR"/>
            </w:rPr>
            <w:t xml:space="preserve"> </w:t>
          </w:r>
        </w:p>
        <w:p w:rsidR="00AF0110" w:rsidRPr="004F3DD2" w:rsidRDefault="00AF0110" w:rsidP="00326B22">
          <w:pPr>
            <w:jc w:val="center"/>
            <w:rPr>
              <w:rFonts w:ascii="Arial" w:eastAsia="Batang" w:hAnsi="Arial" w:cs="Arial"/>
              <w:b/>
              <w:sz w:val="20"/>
              <w:szCs w:val="20"/>
              <w:lang w:eastAsia="ko-KR"/>
            </w:rPr>
          </w:pPr>
          <w:r w:rsidRPr="004F3DD2">
            <w:rPr>
              <w:rFonts w:ascii="Arial" w:eastAsia="Batang" w:hAnsi="Arial" w:cs="Arial"/>
              <w:b/>
              <w:sz w:val="20"/>
              <w:szCs w:val="20"/>
              <w:lang w:eastAsia="ko-KR"/>
            </w:rPr>
            <w:t xml:space="preserve">ТОВАРИЩЕСТВО С ОГРАНИЧЕННОЙ ОТВЕТСТВЕННОСТЬЮ </w:t>
          </w:r>
        </w:p>
        <w:p w:rsidR="00AF0110" w:rsidRPr="004F3DD2" w:rsidRDefault="00AF0110" w:rsidP="00326B22">
          <w:pPr>
            <w:jc w:val="center"/>
            <w:rPr>
              <w:rFonts w:ascii="Arial" w:eastAsia="Batang" w:hAnsi="Arial" w:cs="Arial"/>
              <w:sz w:val="20"/>
              <w:szCs w:val="20"/>
              <w:lang w:eastAsia="ko-KR"/>
            </w:rPr>
          </w:pPr>
          <w:r w:rsidRPr="004F3DD2">
            <w:rPr>
              <w:rFonts w:ascii="Arial" w:eastAsia="Batang" w:hAnsi="Arial" w:cs="Arial"/>
              <w:b/>
              <w:sz w:val="20"/>
              <w:szCs w:val="20"/>
              <w:lang w:eastAsia="ko-KR"/>
            </w:rPr>
            <w:t>«КМГ ИНЖИНИРИНГ»</w:t>
          </w:r>
          <w:r w:rsidRPr="004F3DD2">
            <w:rPr>
              <w:rFonts w:ascii="Arial" w:eastAsia="Batang" w:hAnsi="Arial" w:cs="Arial"/>
              <w:sz w:val="20"/>
              <w:szCs w:val="20"/>
              <w:lang w:eastAsia="ko-KR"/>
            </w:rPr>
            <w:t xml:space="preserve"> </w:t>
          </w:r>
        </w:p>
      </w:tc>
    </w:tr>
    <w:tr w:rsidR="00AF0110" w:rsidRPr="004F3DD2" w:rsidTr="00326B22">
      <w:trPr>
        <w:trHeight w:val="560"/>
        <w:jc w:val="right"/>
      </w:trPr>
      <w:tc>
        <w:tcPr>
          <w:tcW w:w="1051" w:type="pct"/>
          <w:gridSpan w:val="2"/>
          <w:tcBorders>
            <w:bottom w:val="single" w:sz="4" w:space="0" w:color="auto"/>
          </w:tcBorders>
          <w:vAlign w:val="center"/>
        </w:tcPr>
        <w:p w:rsidR="00AF0110" w:rsidRPr="00482EC0" w:rsidRDefault="00AF0110" w:rsidP="001F2F89">
          <w:pPr>
            <w:spacing w:line="276" w:lineRule="auto"/>
            <w:jc w:val="center"/>
            <w:rPr>
              <w:rFonts w:ascii="Arial" w:eastAsia="Batang" w:hAnsi="Arial" w:cs="Arial"/>
              <w:b/>
              <w:bCs/>
              <w:sz w:val="20"/>
              <w:szCs w:val="20"/>
              <w:lang w:val="en-US" w:eastAsia="ko-KR"/>
            </w:rPr>
          </w:pPr>
          <w:r w:rsidRPr="004F3DD2">
            <w:rPr>
              <w:rFonts w:ascii="Arial" w:eastAsia="Batang" w:hAnsi="Arial" w:cs="Arial"/>
              <w:b/>
              <w:bCs/>
              <w:sz w:val="20"/>
              <w:szCs w:val="20"/>
              <w:lang w:val="en-US" w:eastAsia="ko-KR"/>
            </w:rPr>
            <w:t>P-O</w:t>
          </w:r>
          <w:r>
            <w:rPr>
              <w:rFonts w:ascii="Arial" w:eastAsia="Batang" w:hAnsi="Arial" w:cs="Arial"/>
              <w:b/>
              <w:bCs/>
              <w:sz w:val="20"/>
              <w:szCs w:val="20"/>
              <w:lang w:val="en-US" w:eastAsia="ko-KR"/>
            </w:rPr>
            <w:t>V</w:t>
          </w:r>
          <w:r w:rsidRPr="004F3DD2">
            <w:rPr>
              <w:rFonts w:ascii="Arial" w:eastAsia="Batang" w:hAnsi="Arial" w:cs="Arial"/>
              <w:b/>
              <w:bCs/>
              <w:sz w:val="20"/>
              <w:szCs w:val="20"/>
              <w:lang w:val="en-US" w:eastAsia="ko-KR"/>
            </w:rPr>
            <w:t>OS</w:t>
          </w:r>
          <w:r w:rsidRPr="004F3DD2">
            <w:rPr>
              <w:rFonts w:ascii="Arial" w:eastAsia="Batang" w:hAnsi="Arial" w:cs="Arial"/>
              <w:b/>
              <w:bCs/>
              <w:sz w:val="20"/>
              <w:szCs w:val="20"/>
              <w:lang w:val="kk-KZ" w:eastAsia="ko-KR"/>
            </w:rPr>
            <w:t>.02.210</w:t>
          </w:r>
          <w:r w:rsidRPr="004F3DD2">
            <w:rPr>
              <w:rFonts w:ascii="Arial" w:eastAsia="Batang" w:hAnsi="Arial" w:cs="Arial"/>
              <w:b/>
              <w:bCs/>
              <w:sz w:val="20"/>
              <w:szCs w:val="20"/>
              <w:lang w:val="en-US" w:eastAsia="ko-KR"/>
            </w:rPr>
            <w:t>5</w:t>
          </w:r>
          <w:r w:rsidRPr="004F3DD2">
            <w:rPr>
              <w:rFonts w:ascii="Arial" w:eastAsia="Batang" w:hAnsi="Arial" w:cs="Arial"/>
              <w:b/>
              <w:bCs/>
              <w:sz w:val="20"/>
              <w:szCs w:val="20"/>
              <w:lang w:val="kk-KZ" w:eastAsia="ko-KR"/>
            </w:rPr>
            <w:t xml:space="preserve"> – </w:t>
          </w:r>
          <w:r w:rsidRPr="00482EC0">
            <w:rPr>
              <w:rFonts w:ascii="Arial" w:eastAsia="Batang" w:hAnsi="Arial" w:cs="Arial"/>
              <w:b/>
              <w:bCs/>
              <w:sz w:val="20"/>
              <w:szCs w:val="20"/>
              <w:lang w:val="en-US" w:eastAsia="ko-KR"/>
            </w:rPr>
            <w:t>08/4</w:t>
          </w:r>
          <w:r>
            <w:rPr>
              <w:rFonts w:ascii="Arial" w:eastAsia="Batang" w:hAnsi="Arial" w:cs="Arial"/>
              <w:b/>
              <w:bCs/>
              <w:sz w:val="20"/>
              <w:szCs w:val="20"/>
              <w:lang w:val="en-US" w:eastAsia="ko-KR"/>
            </w:rPr>
            <w:t>(</w:t>
          </w:r>
          <w:r>
            <w:rPr>
              <w:rFonts w:ascii="Arial" w:eastAsia="Batang" w:hAnsi="Arial" w:cs="Arial"/>
              <w:b/>
              <w:bCs/>
              <w:sz w:val="20"/>
              <w:szCs w:val="20"/>
              <w:lang w:eastAsia="ko-KR"/>
            </w:rPr>
            <w:t>10</w:t>
          </w:r>
          <w:r>
            <w:rPr>
              <w:rFonts w:ascii="Arial" w:eastAsia="Batang" w:hAnsi="Arial" w:cs="Arial"/>
              <w:b/>
              <w:bCs/>
              <w:sz w:val="20"/>
              <w:szCs w:val="20"/>
              <w:lang w:val="en-US" w:eastAsia="ko-KR"/>
            </w:rPr>
            <w:t>)</w:t>
          </w:r>
          <w:r w:rsidRPr="00482EC0">
            <w:rPr>
              <w:rFonts w:ascii="Arial" w:eastAsia="Batang" w:hAnsi="Arial" w:cs="Arial"/>
              <w:b/>
              <w:bCs/>
              <w:sz w:val="20"/>
              <w:szCs w:val="20"/>
              <w:lang w:val="kk-KZ" w:eastAsia="ko-KR"/>
            </w:rPr>
            <w:t xml:space="preserve"> – </w:t>
          </w:r>
          <w:r w:rsidRPr="00482EC0">
            <w:rPr>
              <w:rFonts w:ascii="Arial" w:eastAsia="Batang" w:hAnsi="Arial" w:cs="Arial"/>
              <w:b/>
              <w:bCs/>
              <w:sz w:val="20"/>
              <w:szCs w:val="20"/>
              <w:lang w:eastAsia="ko-KR"/>
            </w:rPr>
            <w:t>31</w:t>
          </w:r>
          <w:r w:rsidRPr="00482EC0">
            <w:rPr>
              <w:rFonts w:ascii="Arial" w:eastAsia="Batang" w:hAnsi="Arial" w:cs="Arial"/>
              <w:b/>
              <w:bCs/>
              <w:sz w:val="20"/>
              <w:szCs w:val="20"/>
              <w:lang w:val="kk-KZ" w:eastAsia="ko-KR"/>
            </w:rPr>
            <w:t>.12.2023</w:t>
          </w:r>
        </w:p>
      </w:tc>
      <w:tc>
        <w:tcPr>
          <w:tcW w:w="3060" w:type="pct"/>
          <w:tcBorders>
            <w:bottom w:val="single" w:sz="4" w:space="0" w:color="auto"/>
          </w:tcBorders>
          <w:vAlign w:val="center"/>
        </w:tcPr>
        <w:p w:rsidR="00DF66EA" w:rsidRPr="00F239DB" w:rsidRDefault="00DF66EA" w:rsidP="00DF66EA">
          <w:pPr>
            <w:jc w:val="center"/>
            <w:rPr>
              <w:rFonts w:ascii="Arial" w:eastAsia="Batang" w:hAnsi="Arial" w:cs="Arial"/>
              <w:b/>
              <w:caps/>
              <w:sz w:val="20"/>
              <w:szCs w:val="20"/>
              <w:lang w:eastAsia="ko-KR"/>
            </w:rPr>
          </w:pPr>
          <w:r w:rsidRPr="004F3DD2">
            <w:rPr>
              <w:rFonts w:ascii="Arial" w:eastAsia="Batang" w:hAnsi="Arial" w:cs="Arial"/>
              <w:b/>
              <w:caps/>
              <w:sz w:val="20"/>
              <w:szCs w:val="20"/>
              <w:lang w:eastAsia="ko-KR"/>
            </w:rPr>
            <w:t>ПРОЕКТ</w:t>
          </w:r>
          <w:r w:rsidRPr="00F239DB">
            <w:rPr>
              <w:rFonts w:ascii="Arial" w:eastAsia="Batang" w:hAnsi="Arial" w:cs="Arial"/>
              <w:b/>
              <w:caps/>
              <w:sz w:val="20"/>
              <w:szCs w:val="20"/>
              <w:lang w:eastAsia="ko-KR"/>
            </w:rPr>
            <w:t xml:space="preserve"> Отчет о возможных воздействиях</w:t>
          </w:r>
        </w:p>
        <w:p w:rsidR="00DF66EA" w:rsidRPr="008E1177" w:rsidRDefault="00DF66EA" w:rsidP="00DF66EA">
          <w:pPr>
            <w:jc w:val="center"/>
            <w:rPr>
              <w:rFonts w:ascii="Arial" w:eastAsia="Batang" w:hAnsi="Arial" w:cs="Arial"/>
              <w:b/>
              <w:caps/>
              <w:sz w:val="20"/>
              <w:szCs w:val="20"/>
              <w:lang w:eastAsia="ko-KR"/>
            </w:rPr>
          </w:pPr>
          <w:r w:rsidRPr="00F239DB">
            <w:rPr>
              <w:rFonts w:ascii="Arial" w:eastAsia="Batang" w:hAnsi="Arial" w:cs="Arial"/>
              <w:b/>
              <w:caps/>
              <w:sz w:val="20"/>
              <w:szCs w:val="20"/>
              <w:lang w:eastAsia="ko-KR"/>
            </w:rPr>
            <w:t>к «</w:t>
          </w:r>
          <w:r w:rsidRPr="008E1177">
            <w:rPr>
              <w:rFonts w:ascii="Arial" w:eastAsia="Batang" w:hAnsi="Arial" w:cs="Arial"/>
              <w:b/>
              <w:caps/>
              <w:sz w:val="20"/>
              <w:szCs w:val="20"/>
              <w:lang w:eastAsia="ko-KR"/>
            </w:rPr>
            <w:t>ПРОЕКТ</w:t>
          </w:r>
          <w:r>
            <w:rPr>
              <w:rFonts w:ascii="Arial" w:eastAsia="Batang" w:hAnsi="Arial" w:cs="Arial"/>
              <w:b/>
              <w:caps/>
              <w:sz w:val="20"/>
              <w:szCs w:val="20"/>
              <w:lang w:eastAsia="ko-KR"/>
            </w:rPr>
            <w:t>У</w:t>
          </w:r>
          <w:r w:rsidRPr="008E1177">
            <w:rPr>
              <w:rFonts w:ascii="Arial" w:eastAsia="Batang" w:hAnsi="Arial" w:cs="Arial"/>
              <w:b/>
              <w:caps/>
              <w:sz w:val="20"/>
              <w:szCs w:val="20"/>
              <w:lang w:eastAsia="ko-KR"/>
            </w:rPr>
            <w:t xml:space="preserve"> РАЗРАБОТКИ </w:t>
          </w:r>
        </w:p>
        <w:p w:rsidR="00AF0110" w:rsidRPr="004F3DD2" w:rsidRDefault="00DF66EA" w:rsidP="00DF66EA">
          <w:pPr>
            <w:jc w:val="center"/>
            <w:rPr>
              <w:rFonts w:eastAsia="Batang"/>
              <w:b/>
              <w:caps/>
              <w:sz w:val="20"/>
              <w:szCs w:val="20"/>
              <w:lang w:eastAsia="ko-KR"/>
            </w:rPr>
          </w:pPr>
          <w:r w:rsidRPr="008E1177">
            <w:rPr>
              <w:rFonts w:ascii="Arial" w:eastAsia="Batang" w:hAnsi="Arial" w:cs="Arial"/>
              <w:b/>
              <w:caps/>
              <w:sz w:val="20"/>
              <w:szCs w:val="20"/>
              <w:lang w:eastAsia="ko-KR"/>
            </w:rPr>
            <w:t xml:space="preserve">МЕСТОРОЖДЕНИЯ </w:t>
          </w:r>
          <w:r>
            <w:rPr>
              <w:rFonts w:ascii="Arial" w:eastAsia="Batang" w:hAnsi="Arial" w:cs="Arial"/>
              <w:b/>
              <w:caps/>
              <w:sz w:val="20"/>
              <w:szCs w:val="20"/>
              <w:lang w:eastAsia="ko-KR"/>
            </w:rPr>
            <w:t>ТереНЬ Уз</w:t>
          </w:r>
          <w:r>
            <w:rPr>
              <w:rFonts w:ascii="Arial" w:eastAsia="Batang" w:hAnsi="Arial" w:cs="Arial"/>
              <w:b/>
              <w:caps/>
              <w:sz w:val="20"/>
              <w:szCs w:val="20"/>
              <w:lang w:val="kk-KZ" w:eastAsia="ko-KR"/>
            </w:rPr>
            <w:t>Ю</w:t>
          </w:r>
          <w:r>
            <w:rPr>
              <w:rFonts w:ascii="Arial" w:eastAsia="Batang" w:hAnsi="Arial" w:cs="Arial"/>
              <w:b/>
              <w:caps/>
              <w:sz w:val="20"/>
              <w:szCs w:val="20"/>
              <w:lang w:eastAsia="ko-KR"/>
            </w:rPr>
            <w:t>к</w:t>
          </w:r>
          <w:r>
            <w:rPr>
              <w:rFonts w:ascii="Arial" w:eastAsia="Batang" w:hAnsi="Arial" w:cs="Arial"/>
              <w:b/>
              <w:caps/>
              <w:sz w:val="20"/>
              <w:szCs w:val="20"/>
              <w:lang w:val="kk-KZ" w:eastAsia="ko-KR"/>
            </w:rPr>
            <w:t xml:space="preserve"> ЗАПАДНЫЙ</w:t>
          </w:r>
          <w:r w:rsidRPr="00F239DB">
            <w:rPr>
              <w:rFonts w:ascii="Arial" w:eastAsia="Batang" w:hAnsi="Arial" w:cs="Arial"/>
              <w:b/>
              <w:caps/>
              <w:sz w:val="20"/>
              <w:szCs w:val="20"/>
              <w:lang w:eastAsia="ko-KR"/>
            </w:rPr>
            <w:t>»</w:t>
          </w:r>
          <w:r w:rsidRPr="004F3DD2">
            <w:rPr>
              <w:rFonts w:eastAsia="Batang"/>
              <w:b/>
              <w:caps/>
              <w:sz w:val="20"/>
              <w:szCs w:val="20"/>
              <w:lang w:eastAsia="ko-KR"/>
            </w:rPr>
            <w:t xml:space="preserve">  </w:t>
          </w:r>
        </w:p>
      </w:tc>
      <w:tc>
        <w:tcPr>
          <w:tcW w:w="889" w:type="pct"/>
          <w:tcBorders>
            <w:bottom w:val="single" w:sz="4" w:space="0" w:color="auto"/>
          </w:tcBorders>
          <w:vAlign w:val="center"/>
        </w:tcPr>
        <w:p w:rsidR="00AF0110" w:rsidRPr="000837C7" w:rsidRDefault="00AF0110" w:rsidP="001F2F89">
          <w:pPr>
            <w:spacing w:line="276" w:lineRule="auto"/>
            <w:jc w:val="center"/>
            <w:rPr>
              <w:rFonts w:ascii="Arial" w:eastAsia="Batang" w:hAnsi="Arial" w:cs="Arial"/>
              <w:b/>
              <w:sz w:val="20"/>
              <w:szCs w:val="20"/>
              <w:lang w:eastAsia="ko-KR"/>
            </w:rPr>
          </w:pPr>
          <w:r w:rsidRPr="00A205E6">
            <w:rPr>
              <w:rFonts w:ascii="Arial" w:hAnsi="Arial" w:cs="Arial"/>
              <w:b/>
              <w:sz w:val="20"/>
              <w:szCs w:val="20"/>
            </w:rPr>
            <w:t>стр.</w:t>
          </w:r>
          <w:r w:rsidRPr="00A205E6">
            <w:rPr>
              <w:rFonts w:ascii="Arial" w:hAnsi="Arial" w:cs="Arial"/>
              <w:b/>
              <w:sz w:val="20"/>
              <w:szCs w:val="20"/>
              <w:lang w:val="kk-KZ"/>
            </w:rPr>
            <w:t xml:space="preserve"> </w:t>
          </w:r>
          <w:r w:rsidRPr="00A205E6">
            <w:rPr>
              <w:rFonts w:ascii="Arial" w:hAnsi="Arial" w:cs="Arial"/>
              <w:b/>
              <w:sz w:val="20"/>
              <w:szCs w:val="20"/>
            </w:rPr>
            <w:fldChar w:fldCharType="begin"/>
          </w:r>
          <w:r w:rsidRPr="00A205E6">
            <w:rPr>
              <w:rFonts w:ascii="Arial" w:hAnsi="Arial" w:cs="Arial"/>
              <w:b/>
              <w:sz w:val="20"/>
              <w:szCs w:val="20"/>
            </w:rPr>
            <w:instrText>PAGE   \* MERGEFORMAT</w:instrText>
          </w:r>
          <w:r w:rsidRPr="00A205E6">
            <w:rPr>
              <w:rFonts w:ascii="Arial" w:hAnsi="Arial" w:cs="Arial"/>
              <w:b/>
              <w:sz w:val="20"/>
              <w:szCs w:val="20"/>
            </w:rPr>
            <w:fldChar w:fldCharType="separate"/>
          </w:r>
          <w:r>
            <w:rPr>
              <w:rFonts w:ascii="Arial" w:hAnsi="Arial" w:cs="Arial"/>
              <w:b/>
              <w:noProof/>
              <w:sz w:val="20"/>
              <w:szCs w:val="20"/>
            </w:rPr>
            <w:t>39</w:t>
          </w:r>
          <w:r w:rsidRPr="00A205E6">
            <w:rPr>
              <w:rFonts w:ascii="Arial" w:hAnsi="Arial" w:cs="Arial"/>
              <w:b/>
              <w:sz w:val="20"/>
              <w:szCs w:val="20"/>
            </w:rPr>
            <w:fldChar w:fldCharType="end"/>
          </w:r>
        </w:p>
      </w:tc>
    </w:tr>
  </w:tbl>
  <w:p w:rsidR="00AF0110" w:rsidRPr="004D4A84" w:rsidRDefault="00AF0110" w:rsidP="005E22BF">
    <w:pPr>
      <w:pStyle w:val="ae"/>
      <w:rPr>
        <w:sz w:val="14"/>
        <w:szCs w:val="14"/>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F0110" w:rsidRPr="0094595F" w:rsidRDefault="00AF0110" w:rsidP="00DF4D9B">
    <w:pPr>
      <w:pStyle w:val="ae"/>
      <w:framePr w:wrap="around" w:vAnchor="text" w:hAnchor="page" w:x="22704" w:y="-72"/>
      <w:rPr>
        <w:rStyle w:val="af2"/>
        <w:szCs w:val="20"/>
      </w:rPr>
    </w:pPr>
  </w:p>
  <w:tbl>
    <w:tblPr>
      <w:tblW w:w="4918"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77"/>
      <w:gridCol w:w="766"/>
      <w:gridCol w:w="5619"/>
      <w:gridCol w:w="1629"/>
    </w:tblGrid>
    <w:tr w:rsidR="00AF0110" w:rsidRPr="004F3DD2" w:rsidTr="001F2F89">
      <w:trPr>
        <w:trHeight w:val="703"/>
        <w:jc w:val="right"/>
      </w:trPr>
      <w:tc>
        <w:tcPr>
          <w:tcW w:w="640" w:type="pct"/>
          <w:tcBorders>
            <w:right w:val="single" w:sz="4" w:space="0" w:color="auto"/>
          </w:tcBorders>
        </w:tcPr>
        <w:p w:rsidR="00AF0110" w:rsidRPr="004F3DD2" w:rsidRDefault="00AF0110" w:rsidP="00326B22">
          <w:pPr>
            <w:jc w:val="center"/>
            <w:rPr>
              <w:rFonts w:ascii="Arial" w:eastAsia="Batang" w:hAnsi="Arial" w:cs="Arial"/>
              <w:b/>
              <w:sz w:val="20"/>
              <w:szCs w:val="20"/>
              <w:lang w:eastAsia="ko-KR"/>
            </w:rPr>
          </w:pPr>
          <w:r w:rsidRPr="004F3DD2">
            <w:rPr>
              <w:rFonts w:ascii="Arial" w:eastAsia="Batang" w:hAnsi="Arial" w:cs="Arial"/>
              <w:b/>
              <w:noProof/>
              <w:color w:val="1F4E79"/>
              <w:sz w:val="20"/>
              <w:szCs w:val="20"/>
            </w:rPr>
            <w:drawing>
              <wp:inline distT="0" distB="0" distL="0" distR="0" wp14:anchorId="4197743A" wp14:editId="6A52AF82">
                <wp:extent cx="600075" cy="657225"/>
                <wp:effectExtent l="0" t="0" r="9525" b="9525"/>
                <wp:docPr id="34" name="Рисунок 34" descr="C:\Users\Z.Kozhigaliyeva\AppData\Local\Microsoft\Windows\INetCache\Content.Word\Logo_KMG_I_ru_JP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Z.Kozhigaliyeva\AppData\Local\Microsoft\Windows\INetCache\Content.Word\Logo_KMG_I_ru_JPG2.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00075" cy="657225"/>
                        </a:xfrm>
                        <a:prstGeom prst="rect">
                          <a:avLst/>
                        </a:prstGeom>
                        <a:noFill/>
                        <a:ln>
                          <a:noFill/>
                        </a:ln>
                      </pic:spPr>
                    </pic:pic>
                  </a:graphicData>
                </a:graphic>
              </wp:inline>
            </w:drawing>
          </w:r>
        </w:p>
      </w:tc>
      <w:tc>
        <w:tcPr>
          <w:tcW w:w="4360" w:type="pct"/>
          <w:gridSpan w:val="3"/>
          <w:tcBorders>
            <w:left w:val="single" w:sz="4" w:space="0" w:color="auto"/>
            <w:right w:val="single" w:sz="4" w:space="0" w:color="auto"/>
          </w:tcBorders>
          <w:vAlign w:val="center"/>
        </w:tcPr>
        <w:p w:rsidR="00AF0110" w:rsidRDefault="00AF0110" w:rsidP="00326B22">
          <w:pPr>
            <w:jc w:val="center"/>
            <w:rPr>
              <w:rFonts w:ascii="Arial" w:eastAsia="Batang" w:hAnsi="Arial" w:cs="Arial"/>
              <w:b/>
              <w:sz w:val="20"/>
              <w:szCs w:val="20"/>
              <w:lang w:eastAsia="ko-KR"/>
            </w:rPr>
          </w:pPr>
          <w:r w:rsidRPr="00D426A9">
            <w:rPr>
              <w:rFonts w:ascii="Arial" w:eastAsia="Batang" w:hAnsi="Arial" w:cs="Arial"/>
              <w:b/>
              <w:caps/>
              <w:sz w:val="20"/>
              <w:szCs w:val="20"/>
              <w:lang w:eastAsia="ko-KR"/>
            </w:rPr>
            <w:t>Атырауский филиал</w:t>
          </w:r>
          <w:r>
            <w:rPr>
              <w:rFonts w:ascii="Arial" w:eastAsia="Batang" w:hAnsi="Arial" w:cs="Arial"/>
              <w:b/>
              <w:sz w:val="20"/>
              <w:szCs w:val="20"/>
              <w:lang w:eastAsia="ko-KR"/>
            </w:rPr>
            <w:t xml:space="preserve"> </w:t>
          </w:r>
        </w:p>
        <w:p w:rsidR="00AF0110" w:rsidRPr="004F3DD2" w:rsidRDefault="00AF0110" w:rsidP="00326B22">
          <w:pPr>
            <w:jc w:val="center"/>
            <w:rPr>
              <w:rFonts w:ascii="Arial" w:eastAsia="Batang" w:hAnsi="Arial" w:cs="Arial"/>
              <w:b/>
              <w:sz w:val="20"/>
              <w:szCs w:val="20"/>
              <w:lang w:eastAsia="ko-KR"/>
            </w:rPr>
          </w:pPr>
          <w:r w:rsidRPr="004F3DD2">
            <w:rPr>
              <w:rFonts w:ascii="Arial" w:eastAsia="Batang" w:hAnsi="Arial" w:cs="Arial"/>
              <w:b/>
              <w:sz w:val="20"/>
              <w:szCs w:val="20"/>
              <w:lang w:eastAsia="ko-KR"/>
            </w:rPr>
            <w:t xml:space="preserve">ТОВАРИЩЕСТВО С ОГРАНИЧЕННОЙ ОТВЕТСТВЕННОСТЬЮ </w:t>
          </w:r>
        </w:p>
        <w:p w:rsidR="00AF0110" w:rsidRPr="004F3DD2" w:rsidRDefault="00AF0110" w:rsidP="00326B22">
          <w:pPr>
            <w:jc w:val="center"/>
            <w:rPr>
              <w:rFonts w:ascii="Arial" w:eastAsia="Batang" w:hAnsi="Arial" w:cs="Arial"/>
              <w:sz w:val="20"/>
              <w:szCs w:val="20"/>
              <w:lang w:eastAsia="ko-KR"/>
            </w:rPr>
          </w:pPr>
          <w:r w:rsidRPr="004F3DD2">
            <w:rPr>
              <w:rFonts w:ascii="Arial" w:eastAsia="Batang" w:hAnsi="Arial" w:cs="Arial"/>
              <w:b/>
              <w:sz w:val="20"/>
              <w:szCs w:val="20"/>
              <w:lang w:eastAsia="ko-KR"/>
            </w:rPr>
            <w:t>«КМГ ИНЖИНИРИНГ»</w:t>
          </w:r>
          <w:r w:rsidRPr="004F3DD2">
            <w:rPr>
              <w:rFonts w:ascii="Arial" w:eastAsia="Batang" w:hAnsi="Arial" w:cs="Arial"/>
              <w:sz w:val="20"/>
              <w:szCs w:val="20"/>
              <w:lang w:eastAsia="ko-KR"/>
            </w:rPr>
            <w:t xml:space="preserve"> </w:t>
          </w:r>
        </w:p>
      </w:tc>
    </w:tr>
    <w:tr w:rsidR="00AF0110" w:rsidRPr="004F3DD2" w:rsidTr="001F2F89">
      <w:trPr>
        <w:trHeight w:val="560"/>
        <w:jc w:val="right"/>
      </w:trPr>
      <w:tc>
        <w:tcPr>
          <w:tcW w:w="1057" w:type="pct"/>
          <w:gridSpan w:val="2"/>
          <w:tcBorders>
            <w:bottom w:val="single" w:sz="4" w:space="0" w:color="auto"/>
          </w:tcBorders>
          <w:vAlign w:val="center"/>
        </w:tcPr>
        <w:p w:rsidR="00AF0110" w:rsidRPr="00482EC0" w:rsidRDefault="00AF0110" w:rsidP="001F2F89">
          <w:pPr>
            <w:spacing w:line="276" w:lineRule="auto"/>
            <w:jc w:val="center"/>
            <w:rPr>
              <w:rFonts w:ascii="Arial" w:eastAsia="Batang" w:hAnsi="Arial" w:cs="Arial"/>
              <w:b/>
              <w:bCs/>
              <w:sz w:val="20"/>
              <w:szCs w:val="20"/>
              <w:lang w:val="en-US" w:eastAsia="ko-KR"/>
            </w:rPr>
          </w:pPr>
          <w:r w:rsidRPr="004F3DD2">
            <w:rPr>
              <w:rFonts w:ascii="Arial" w:eastAsia="Batang" w:hAnsi="Arial" w:cs="Arial"/>
              <w:b/>
              <w:bCs/>
              <w:sz w:val="20"/>
              <w:szCs w:val="20"/>
              <w:lang w:val="en-US" w:eastAsia="ko-KR"/>
            </w:rPr>
            <w:t>P-O</w:t>
          </w:r>
          <w:r>
            <w:rPr>
              <w:rFonts w:ascii="Arial" w:eastAsia="Batang" w:hAnsi="Arial" w:cs="Arial"/>
              <w:b/>
              <w:bCs/>
              <w:sz w:val="20"/>
              <w:szCs w:val="20"/>
              <w:lang w:val="en-US" w:eastAsia="ko-KR"/>
            </w:rPr>
            <w:t>V</w:t>
          </w:r>
          <w:r w:rsidRPr="004F3DD2">
            <w:rPr>
              <w:rFonts w:ascii="Arial" w:eastAsia="Batang" w:hAnsi="Arial" w:cs="Arial"/>
              <w:b/>
              <w:bCs/>
              <w:sz w:val="20"/>
              <w:szCs w:val="20"/>
              <w:lang w:val="en-US" w:eastAsia="ko-KR"/>
            </w:rPr>
            <w:t>OS</w:t>
          </w:r>
          <w:r w:rsidRPr="004F3DD2">
            <w:rPr>
              <w:rFonts w:ascii="Arial" w:eastAsia="Batang" w:hAnsi="Arial" w:cs="Arial"/>
              <w:b/>
              <w:bCs/>
              <w:sz w:val="20"/>
              <w:szCs w:val="20"/>
              <w:lang w:val="kk-KZ" w:eastAsia="ko-KR"/>
            </w:rPr>
            <w:t>.02.210</w:t>
          </w:r>
          <w:r w:rsidRPr="004F3DD2">
            <w:rPr>
              <w:rFonts w:ascii="Arial" w:eastAsia="Batang" w:hAnsi="Arial" w:cs="Arial"/>
              <w:b/>
              <w:bCs/>
              <w:sz w:val="20"/>
              <w:szCs w:val="20"/>
              <w:lang w:val="en-US" w:eastAsia="ko-KR"/>
            </w:rPr>
            <w:t>5</w:t>
          </w:r>
          <w:r w:rsidRPr="004F3DD2">
            <w:rPr>
              <w:rFonts w:ascii="Arial" w:eastAsia="Batang" w:hAnsi="Arial" w:cs="Arial"/>
              <w:b/>
              <w:bCs/>
              <w:sz w:val="20"/>
              <w:szCs w:val="20"/>
              <w:lang w:val="kk-KZ" w:eastAsia="ko-KR"/>
            </w:rPr>
            <w:t xml:space="preserve"> – </w:t>
          </w:r>
          <w:r w:rsidRPr="00482EC0">
            <w:rPr>
              <w:rFonts w:ascii="Arial" w:eastAsia="Batang" w:hAnsi="Arial" w:cs="Arial"/>
              <w:b/>
              <w:bCs/>
              <w:sz w:val="20"/>
              <w:szCs w:val="20"/>
              <w:lang w:val="en-US" w:eastAsia="ko-KR"/>
            </w:rPr>
            <w:t>08/4</w:t>
          </w:r>
          <w:r>
            <w:rPr>
              <w:rFonts w:ascii="Arial" w:eastAsia="Batang" w:hAnsi="Arial" w:cs="Arial"/>
              <w:b/>
              <w:bCs/>
              <w:sz w:val="20"/>
              <w:szCs w:val="20"/>
              <w:lang w:val="en-US" w:eastAsia="ko-KR"/>
            </w:rPr>
            <w:t>(</w:t>
          </w:r>
          <w:r>
            <w:rPr>
              <w:rFonts w:ascii="Arial" w:eastAsia="Batang" w:hAnsi="Arial" w:cs="Arial"/>
              <w:b/>
              <w:bCs/>
              <w:sz w:val="20"/>
              <w:szCs w:val="20"/>
              <w:lang w:eastAsia="ko-KR"/>
            </w:rPr>
            <w:t>10</w:t>
          </w:r>
          <w:r>
            <w:rPr>
              <w:rFonts w:ascii="Arial" w:eastAsia="Batang" w:hAnsi="Arial" w:cs="Arial"/>
              <w:b/>
              <w:bCs/>
              <w:sz w:val="20"/>
              <w:szCs w:val="20"/>
              <w:lang w:val="en-US" w:eastAsia="ko-KR"/>
            </w:rPr>
            <w:t>)</w:t>
          </w:r>
          <w:r w:rsidRPr="00482EC0">
            <w:rPr>
              <w:rFonts w:ascii="Arial" w:eastAsia="Batang" w:hAnsi="Arial" w:cs="Arial"/>
              <w:b/>
              <w:bCs/>
              <w:sz w:val="20"/>
              <w:szCs w:val="20"/>
              <w:lang w:val="kk-KZ" w:eastAsia="ko-KR"/>
            </w:rPr>
            <w:t xml:space="preserve"> – </w:t>
          </w:r>
          <w:r w:rsidRPr="00482EC0">
            <w:rPr>
              <w:rFonts w:ascii="Arial" w:eastAsia="Batang" w:hAnsi="Arial" w:cs="Arial"/>
              <w:b/>
              <w:bCs/>
              <w:sz w:val="20"/>
              <w:szCs w:val="20"/>
              <w:lang w:eastAsia="ko-KR"/>
            </w:rPr>
            <w:t>31</w:t>
          </w:r>
          <w:r w:rsidRPr="00482EC0">
            <w:rPr>
              <w:rFonts w:ascii="Arial" w:eastAsia="Batang" w:hAnsi="Arial" w:cs="Arial"/>
              <w:b/>
              <w:bCs/>
              <w:sz w:val="20"/>
              <w:szCs w:val="20"/>
              <w:lang w:val="kk-KZ" w:eastAsia="ko-KR"/>
            </w:rPr>
            <w:t>.12.2023</w:t>
          </w:r>
        </w:p>
      </w:tc>
      <w:tc>
        <w:tcPr>
          <w:tcW w:w="3057" w:type="pct"/>
          <w:tcBorders>
            <w:bottom w:val="single" w:sz="4" w:space="0" w:color="auto"/>
          </w:tcBorders>
          <w:vAlign w:val="center"/>
        </w:tcPr>
        <w:p w:rsidR="00DF66EA" w:rsidRPr="00F239DB" w:rsidRDefault="00DF66EA" w:rsidP="00DF66EA">
          <w:pPr>
            <w:jc w:val="center"/>
            <w:rPr>
              <w:rFonts w:ascii="Arial" w:eastAsia="Batang" w:hAnsi="Arial" w:cs="Arial"/>
              <w:b/>
              <w:caps/>
              <w:sz w:val="20"/>
              <w:szCs w:val="20"/>
              <w:lang w:eastAsia="ko-KR"/>
            </w:rPr>
          </w:pPr>
          <w:r w:rsidRPr="004F3DD2">
            <w:rPr>
              <w:rFonts w:ascii="Arial" w:eastAsia="Batang" w:hAnsi="Arial" w:cs="Arial"/>
              <w:b/>
              <w:caps/>
              <w:sz w:val="20"/>
              <w:szCs w:val="20"/>
              <w:lang w:eastAsia="ko-KR"/>
            </w:rPr>
            <w:t>ПРОЕКТ</w:t>
          </w:r>
          <w:r w:rsidRPr="00F239DB">
            <w:rPr>
              <w:rFonts w:ascii="Arial" w:eastAsia="Batang" w:hAnsi="Arial" w:cs="Arial"/>
              <w:b/>
              <w:caps/>
              <w:sz w:val="20"/>
              <w:szCs w:val="20"/>
              <w:lang w:eastAsia="ko-KR"/>
            </w:rPr>
            <w:t xml:space="preserve"> Отчет о возможных воздействиях</w:t>
          </w:r>
        </w:p>
        <w:p w:rsidR="00DF66EA" w:rsidRPr="008E1177" w:rsidRDefault="00DF66EA" w:rsidP="00DF66EA">
          <w:pPr>
            <w:jc w:val="center"/>
            <w:rPr>
              <w:rFonts w:ascii="Arial" w:eastAsia="Batang" w:hAnsi="Arial" w:cs="Arial"/>
              <w:b/>
              <w:caps/>
              <w:sz w:val="20"/>
              <w:szCs w:val="20"/>
              <w:lang w:eastAsia="ko-KR"/>
            </w:rPr>
          </w:pPr>
          <w:r w:rsidRPr="00F239DB">
            <w:rPr>
              <w:rFonts w:ascii="Arial" w:eastAsia="Batang" w:hAnsi="Arial" w:cs="Arial"/>
              <w:b/>
              <w:caps/>
              <w:sz w:val="20"/>
              <w:szCs w:val="20"/>
              <w:lang w:eastAsia="ko-KR"/>
            </w:rPr>
            <w:t>к «</w:t>
          </w:r>
          <w:r w:rsidRPr="008E1177">
            <w:rPr>
              <w:rFonts w:ascii="Arial" w:eastAsia="Batang" w:hAnsi="Arial" w:cs="Arial"/>
              <w:b/>
              <w:caps/>
              <w:sz w:val="20"/>
              <w:szCs w:val="20"/>
              <w:lang w:eastAsia="ko-KR"/>
            </w:rPr>
            <w:t>ПРОЕКТ</w:t>
          </w:r>
          <w:r>
            <w:rPr>
              <w:rFonts w:ascii="Arial" w:eastAsia="Batang" w:hAnsi="Arial" w:cs="Arial"/>
              <w:b/>
              <w:caps/>
              <w:sz w:val="20"/>
              <w:szCs w:val="20"/>
              <w:lang w:eastAsia="ko-KR"/>
            </w:rPr>
            <w:t>У</w:t>
          </w:r>
          <w:r w:rsidRPr="008E1177">
            <w:rPr>
              <w:rFonts w:ascii="Arial" w:eastAsia="Batang" w:hAnsi="Arial" w:cs="Arial"/>
              <w:b/>
              <w:caps/>
              <w:sz w:val="20"/>
              <w:szCs w:val="20"/>
              <w:lang w:eastAsia="ko-KR"/>
            </w:rPr>
            <w:t xml:space="preserve"> РАЗРАБОТКИ </w:t>
          </w:r>
        </w:p>
        <w:p w:rsidR="00AF0110" w:rsidRPr="004F3DD2" w:rsidRDefault="00DF66EA" w:rsidP="00DF66EA">
          <w:pPr>
            <w:jc w:val="center"/>
            <w:rPr>
              <w:rFonts w:eastAsia="Batang"/>
              <w:b/>
              <w:caps/>
              <w:sz w:val="20"/>
              <w:szCs w:val="20"/>
              <w:lang w:eastAsia="ko-KR"/>
            </w:rPr>
          </w:pPr>
          <w:r w:rsidRPr="008E1177">
            <w:rPr>
              <w:rFonts w:ascii="Arial" w:eastAsia="Batang" w:hAnsi="Arial" w:cs="Arial"/>
              <w:b/>
              <w:caps/>
              <w:sz w:val="20"/>
              <w:szCs w:val="20"/>
              <w:lang w:eastAsia="ko-KR"/>
            </w:rPr>
            <w:t xml:space="preserve">МЕСТОРОЖДЕНИЯ </w:t>
          </w:r>
          <w:r>
            <w:rPr>
              <w:rFonts w:ascii="Arial" w:eastAsia="Batang" w:hAnsi="Arial" w:cs="Arial"/>
              <w:b/>
              <w:caps/>
              <w:sz w:val="20"/>
              <w:szCs w:val="20"/>
              <w:lang w:eastAsia="ko-KR"/>
            </w:rPr>
            <w:t>ТереНЬ Уз</w:t>
          </w:r>
          <w:r>
            <w:rPr>
              <w:rFonts w:ascii="Arial" w:eastAsia="Batang" w:hAnsi="Arial" w:cs="Arial"/>
              <w:b/>
              <w:caps/>
              <w:sz w:val="20"/>
              <w:szCs w:val="20"/>
              <w:lang w:val="kk-KZ" w:eastAsia="ko-KR"/>
            </w:rPr>
            <w:t>Ю</w:t>
          </w:r>
          <w:r>
            <w:rPr>
              <w:rFonts w:ascii="Arial" w:eastAsia="Batang" w:hAnsi="Arial" w:cs="Arial"/>
              <w:b/>
              <w:caps/>
              <w:sz w:val="20"/>
              <w:szCs w:val="20"/>
              <w:lang w:eastAsia="ko-KR"/>
            </w:rPr>
            <w:t>к</w:t>
          </w:r>
          <w:r>
            <w:rPr>
              <w:rFonts w:ascii="Arial" w:eastAsia="Batang" w:hAnsi="Arial" w:cs="Arial"/>
              <w:b/>
              <w:caps/>
              <w:sz w:val="20"/>
              <w:szCs w:val="20"/>
              <w:lang w:val="kk-KZ" w:eastAsia="ko-KR"/>
            </w:rPr>
            <w:t xml:space="preserve"> ЗАПАДНЫЙ</w:t>
          </w:r>
          <w:r w:rsidRPr="00F239DB">
            <w:rPr>
              <w:rFonts w:ascii="Arial" w:eastAsia="Batang" w:hAnsi="Arial" w:cs="Arial"/>
              <w:b/>
              <w:caps/>
              <w:sz w:val="20"/>
              <w:szCs w:val="20"/>
              <w:lang w:eastAsia="ko-KR"/>
            </w:rPr>
            <w:t>»</w:t>
          </w:r>
          <w:r w:rsidRPr="004F3DD2">
            <w:rPr>
              <w:rFonts w:eastAsia="Batang"/>
              <w:b/>
              <w:caps/>
              <w:sz w:val="20"/>
              <w:szCs w:val="20"/>
              <w:lang w:eastAsia="ko-KR"/>
            </w:rPr>
            <w:t xml:space="preserve">  </w:t>
          </w:r>
        </w:p>
      </w:tc>
      <w:tc>
        <w:tcPr>
          <w:tcW w:w="886" w:type="pct"/>
          <w:tcBorders>
            <w:bottom w:val="single" w:sz="4" w:space="0" w:color="auto"/>
          </w:tcBorders>
          <w:vAlign w:val="center"/>
        </w:tcPr>
        <w:p w:rsidR="00AF0110" w:rsidRPr="000837C7" w:rsidRDefault="00AF0110" w:rsidP="001F2F89">
          <w:pPr>
            <w:spacing w:line="276" w:lineRule="auto"/>
            <w:jc w:val="center"/>
            <w:rPr>
              <w:rFonts w:ascii="Arial" w:eastAsia="Batang" w:hAnsi="Arial" w:cs="Arial"/>
              <w:b/>
              <w:sz w:val="20"/>
              <w:szCs w:val="20"/>
              <w:lang w:eastAsia="ko-KR"/>
            </w:rPr>
          </w:pPr>
          <w:r w:rsidRPr="00A205E6">
            <w:rPr>
              <w:rFonts w:ascii="Arial" w:hAnsi="Arial" w:cs="Arial"/>
              <w:b/>
              <w:sz w:val="20"/>
              <w:szCs w:val="20"/>
            </w:rPr>
            <w:t>стр.</w:t>
          </w:r>
          <w:r w:rsidRPr="00A205E6">
            <w:rPr>
              <w:rFonts w:ascii="Arial" w:hAnsi="Arial" w:cs="Arial"/>
              <w:b/>
              <w:sz w:val="20"/>
              <w:szCs w:val="20"/>
              <w:lang w:val="kk-KZ"/>
            </w:rPr>
            <w:t xml:space="preserve"> </w:t>
          </w:r>
          <w:r w:rsidRPr="00A205E6">
            <w:rPr>
              <w:rFonts w:ascii="Arial" w:hAnsi="Arial" w:cs="Arial"/>
              <w:b/>
              <w:sz w:val="20"/>
              <w:szCs w:val="20"/>
            </w:rPr>
            <w:fldChar w:fldCharType="begin"/>
          </w:r>
          <w:r w:rsidRPr="00A205E6">
            <w:rPr>
              <w:rFonts w:ascii="Arial" w:hAnsi="Arial" w:cs="Arial"/>
              <w:b/>
              <w:sz w:val="20"/>
              <w:szCs w:val="20"/>
            </w:rPr>
            <w:instrText>PAGE   \* MERGEFORMAT</w:instrText>
          </w:r>
          <w:r w:rsidRPr="00A205E6">
            <w:rPr>
              <w:rFonts w:ascii="Arial" w:hAnsi="Arial" w:cs="Arial"/>
              <w:b/>
              <w:sz w:val="20"/>
              <w:szCs w:val="20"/>
            </w:rPr>
            <w:fldChar w:fldCharType="separate"/>
          </w:r>
          <w:r>
            <w:rPr>
              <w:rFonts w:ascii="Arial" w:hAnsi="Arial" w:cs="Arial"/>
              <w:b/>
              <w:noProof/>
              <w:sz w:val="20"/>
              <w:szCs w:val="20"/>
            </w:rPr>
            <w:t>41</w:t>
          </w:r>
          <w:r w:rsidRPr="00A205E6">
            <w:rPr>
              <w:rFonts w:ascii="Arial" w:hAnsi="Arial" w:cs="Arial"/>
              <w:b/>
              <w:sz w:val="20"/>
              <w:szCs w:val="20"/>
            </w:rPr>
            <w:fldChar w:fldCharType="end"/>
          </w:r>
        </w:p>
      </w:tc>
    </w:tr>
  </w:tbl>
  <w:p w:rsidR="00AF0110" w:rsidRPr="004D4A84" w:rsidRDefault="00AF0110" w:rsidP="005E22BF">
    <w:pPr>
      <w:pStyle w:val="ae"/>
      <w:rPr>
        <w:sz w:val="14"/>
        <w:szCs w:val="14"/>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4918"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77"/>
      <w:gridCol w:w="766"/>
      <w:gridCol w:w="5619"/>
      <w:gridCol w:w="1629"/>
    </w:tblGrid>
    <w:tr w:rsidR="00AF0110" w:rsidRPr="004F3DD2" w:rsidTr="005E22BF">
      <w:trPr>
        <w:trHeight w:val="703"/>
        <w:jc w:val="right"/>
      </w:trPr>
      <w:tc>
        <w:tcPr>
          <w:tcW w:w="640" w:type="pct"/>
          <w:tcBorders>
            <w:right w:val="single" w:sz="4" w:space="0" w:color="auto"/>
          </w:tcBorders>
        </w:tcPr>
        <w:p w:rsidR="00AF0110" w:rsidRPr="004F3DD2" w:rsidRDefault="00AF0110" w:rsidP="00326B22">
          <w:pPr>
            <w:jc w:val="center"/>
            <w:rPr>
              <w:rFonts w:ascii="Arial" w:eastAsia="Batang" w:hAnsi="Arial" w:cs="Arial"/>
              <w:b/>
              <w:sz w:val="20"/>
              <w:szCs w:val="20"/>
              <w:lang w:eastAsia="ko-KR"/>
            </w:rPr>
          </w:pPr>
          <w:r w:rsidRPr="004F3DD2">
            <w:rPr>
              <w:rFonts w:ascii="Arial" w:eastAsia="Batang" w:hAnsi="Arial" w:cs="Arial"/>
              <w:b/>
              <w:noProof/>
              <w:color w:val="1F4E79"/>
              <w:sz w:val="20"/>
              <w:szCs w:val="20"/>
            </w:rPr>
            <w:drawing>
              <wp:inline distT="0" distB="0" distL="0" distR="0" wp14:anchorId="29A22247" wp14:editId="4C09C918">
                <wp:extent cx="600075" cy="657225"/>
                <wp:effectExtent l="0" t="0" r="9525" b="9525"/>
                <wp:docPr id="14" name="Рисунок 14" descr="C:\Users\Z.Kozhigaliyeva\AppData\Local\Microsoft\Windows\INetCache\Content.Word\Logo_KMG_I_ru_JP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Z.Kozhigaliyeva\AppData\Local\Microsoft\Windows\INetCache\Content.Word\Logo_KMG_I_ru_JPG2.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00075" cy="657225"/>
                        </a:xfrm>
                        <a:prstGeom prst="rect">
                          <a:avLst/>
                        </a:prstGeom>
                        <a:noFill/>
                        <a:ln>
                          <a:noFill/>
                        </a:ln>
                      </pic:spPr>
                    </pic:pic>
                  </a:graphicData>
                </a:graphic>
              </wp:inline>
            </w:drawing>
          </w:r>
        </w:p>
      </w:tc>
      <w:tc>
        <w:tcPr>
          <w:tcW w:w="4360" w:type="pct"/>
          <w:gridSpan w:val="3"/>
          <w:tcBorders>
            <w:left w:val="single" w:sz="4" w:space="0" w:color="auto"/>
            <w:right w:val="single" w:sz="4" w:space="0" w:color="auto"/>
          </w:tcBorders>
          <w:vAlign w:val="center"/>
        </w:tcPr>
        <w:p w:rsidR="00AF0110" w:rsidRDefault="00AF0110" w:rsidP="00326B22">
          <w:pPr>
            <w:jc w:val="center"/>
            <w:rPr>
              <w:rFonts w:ascii="Arial" w:eastAsia="Batang" w:hAnsi="Arial" w:cs="Arial"/>
              <w:b/>
              <w:sz w:val="20"/>
              <w:szCs w:val="20"/>
              <w:lang w:eastAsia="ko-KR"/>
            </w:rPr>
          </w:pPr>
          <w:r w:rsidRPr="00D426A9">
            <w:rPr>
              <w:rFonts w:ascii="Arial" w:eastAsia="Batang" w:hAnsi="Arial" w:cs="Arial"/>
              <w:b/>
              <w:caps/>
              <w:sz w:val="20"/>
              <w:szCs w:val="20"/>
              <w:lang w:eastAsia="ko-KR"/>
            </w:rPr>
            <w:t>Атырауский филиал</w:t>
          </w:r>
          <w:r>
            <w:rPr>
              <w:rFonts w:ascii="Arial" w:eastAsia="Batang" w:hAnsi="Arial" w:cs="Arial"/>
              <w:b/>
              <w:sz w:val="20"/>
              <w:szCs w:val="20"/>
              <w:lang w:eastAsia="ko-KR"/>
            </w:rPr>
            <w:t xml:space="preserve"> </w:t>
          </w:r>
        </w:p>
        <w:p w:rsidR="00AF0110" w:rsidRPr="004F3DD2" w:rsidRDefault="00AF0110" w:rsidP="00326B22">
          <w:pPr>
            <w:jc w:val="center"/>
            <w:rPr>
              <w:rFonts w:ascii="Arial" w:eastAsia="Batang" w:hAnsi="Arial" w:cs="Arial"/>
              <w:b/>
              <w:sz w:val="20"/>
              <w:szCs w:val="20"/>
              <w:lang w:eastAsia="ko-KR"/>
            </w:rPr>
          </w:pPr>
          <w:r w:rsidRPr="004F3DD2">
            <w:rPr>
              <w:rFonts w:ascii="Arial" w:eastAsia="Batang" w:hAnsi="Arial" w:cs="Arial"/>
              <w:b/>
              <w:sz w:val="20"/>
              <w:szCs w:val="20"/>
              <w:lang w:eastAsia="ko-KR"/>
            </w:rPr>
            <w:t xml:space="preserve">ТОВАРИЩЕСТВО С ОГРАНИЧЕННОЙ ОТВЕТСТВЕННОСТЬЮ </w:t>
          </w:r>
        </w:p>
        <w:p w:rsidR="00AF0110" w:rsidRPr="004F3DD2" w:rsidRDefault="00AF0110" w:rsidP="00326B22">
          <w:pPr>
            <w:jc w:val="center"/>
            <w:rPr>
              <w:rFonts w:ascii="Arial" w:eastAsia="Batang" w:hAnsi="Arial" w:cs="Arial"/>
              <w:sz w:val="20"/>
              <w:szCs w:val="20"/>
              <w:lang w:eastAsia="ko-KR"/>
            </w:rPr>
          </w:pPr>
          <w:r w:rsidRPr="004F3DD2">
            <w:rPr>
              <w:rFonts w:ascii="Arial" w:eastAsia="Batang" w:hAnsi="Arial" w:cs="Arial"/>
              <w:b/>
              <w:sz w:val="20"/>
              <w:szCs w:val="20"/>
              <w:lang w:eastAsia="ko-KR"/>
            </w:rPr>
            <w:t>«КМГ ИНЖИНИРИНГ»</w:t>
          </w:r>
          <w:r w:rsidRPr="004F3DD2">
            <w:rPr>
              <w:rFonts w:ascii="Arial" w:eastAsia="Batang" w:hAnsi="Arial" w:cs="Arial"/>
              <w:sz w:val="20"/>
              <w:szCs w:val="20"/>
              <w:lang w:eastAsia="ko-KR"/>
            </w:rPr>
            <w:t xml:space="preserve"> </w:t>
          </w:r>
        </w:p>
      </w:tc>
    </w:tr>
    <w:tr w:rsidR="00AF0110" w:rsidRPr="004F3DD2" w:rsidTr="005E22BF">
      <w:trPr>
        <w:trHeight w:val="560"/>
        <w:jc w:val="right"/>
      </w:trPr>
      <w:tc>
        <w:tcPr>
          <w:tcW w:w="1057" w:type="pct"/>
          <w:gridSpan w:val="2"/>
          <w:tcBorders>
            <w:bottom w:val="single" w:sz="4" w:space="0" w:color="auto"/>
          </w:tcBorders>
          <w:vAlign w:val="center"/>
        </w:tcPr>
        <w:p w:rsidR="00AF0110" w:rsidRPr="00482EC0" w:rsidRDefault="00AF0110" w:rsidP="001F2F89">
          <w:pPr>
            <w:spacing w:line="276" w:lineRule="auto"/>
            <w:jc w:val="center"/>
            <w:rPr>
              <w:rFonts w:ascii="Arial" w:eastAsia="Batang" w:hAnsi="Arial" w:cs="Arial"/>
              <w:b/>
              <w:bCs/>
              <w:sz w:val="20"/>
              <w:szCs w:val="20"/>
              <w:lang w:val="en-US" w:eastAsia="ko-KR"/>
            </w:rPr>
          </w:pPr>
          <w:r w:rsidRPr="004F3DD2">
            <w:rPr>
              <w:rFonts w:ascii="Arial" w:eastAsia="Batang" w:hAnsi="Arial" w:cs="Arial"/>
              <w:b/>
              <w:bCs/>
              <w:sz w:val="20"/>
              <w:szCs w:val="20"/>
              <w:lang w:val="en-US" w:eastAsia="ko-KR"/>
            </w:rPr>
            <w:t>P-O</w:t>
          </w:r>
          <w:r>
            <w:rPr>
              <w:rFonts w:ascii="Arial" w:eastAsia="Batang" w:hAnsi="Arial" w:cs="Arial"/>
              <w:b/>
              <w:bCs/>
              <w:sz w:val="20"/>
              <w:szCs w:val="20"/>
              <w:lang w:val="en-US" w:eastAsia="ko-KR"/>
            </w:rPr>
            <w:t>V</w:t>
          </w:r>
          <w:r w:rsidRPr="004F3DD2">
            <w:rPr>
              <w:rFonts w:ascii="Arial" w:eastAsia="Batang" w:hAnsi="Arial" w:cs="Arial"/>
              <w:b/>
              <w:bCs/>
              <w:sz w:val="20"/>
              <w:szCs w:val="20"/>
              <w:lang w:val="en-US" w:eastAsia="ko-KR"/>
            </w:rPr>
            <w:t>OS</w:t>
          </w:r>
          <w:r w:rsidRPr="004F3DD2">
            <w:rPr>
              <w:rFonts w:ascii="Arial" w:eastAsia="Batang" w:hAnsi="Arial" w:cs="Arial"/>
              <w:b/>
              <w:bCs/>
              <w:sz w:val="20"/>
              <w:szCs w:val="20"/>
              <w:lang w:val="kk-KZ" w:eastAsia="ko-KR"/>
            </w:rPr>
            <w:t>.02.210</w:t>
          </w:r>
          <w:r w:rsidRPr="004F3DD2">
            <w:rPr>
              <w:rFonts w:ascii="Arial" w:eastAsia="Batang" w:hAnsi="Arial" w:cs="Arial"/>
              <w:b/>
              <w:bCs/>
              <w:sz w:val="20"/>
              <w:szCs w:val="20"/>
              <w:lang w:val="en-US" w:eastAsia="ko-KR"/>
            </w:rPr>
            <w:t>5</w:t>
          </w:r>
          <w:r w:rsidRPr="004F3DD2">
            <w:rPr>
              <w:rFonts w:ascii="Arial" w:eastAsia="Batang" w:hAnsi="Arial" w:cs="Arial"/>
              <w:b/>
              <w:bCs/>
              <w:sz w:val="20"/>
              <w:szCs w:val="20"/>
              <w:lang w:val="kk-KZ" w:eastAsia="ko-KR"/>
            </w:rPr>
            <w:t xml:space="preserve"> – </w:t>
          </w:r>
          <w:r w:rsidRPr="00482EC0">
            <w:rPr>
              <w:rFonts w:ascii="Arial" w:eastAsia="Batang" w:hAnsi="Arial" w:cs="Arial"/>
              <w:b/>
              <w:bCs/>
              <w:sz w:val="20"/>
              <w:szCs w:val="20"/>
              <w:lang w:val="en-US" w:eastAsia="ko-KR"/>
            </w:rPr>
            <w:t>08/4</w:t>
          </w:r>
          <w:r>
            <w:rPr>
              <w:rFonts w:ascii="Arial" w:eastAsia="Batang" w:hAnsi="Arial" w:cs="Arial"/>
              <w:b/>
              <w:bCs/>
              <w:sz w:val="20"/>
              <w:szCs w:val="20"/>
              <w:lang w:val="en-US" w:eastAsia="ko-KR"/>
            </w:rPr>
            <w:t>(</w:t>
          </w:r>
          <w:r>
            <w:rPr>
              <w:rFonts w:ascii="Arial" w:eastAsia="Batang" w:hAnsi="Arial" w:cs="Arial"/>
              <w:b/>
              <w:bCs/>
              <w:sz w:val="20"/>
              <w:szCs w:val="20"/>
              <w:lang w:eastAsia="ko-KR"/>
            </w:rPr>
            <w:t>10</w:t>
          </w:r>
          <w:r>
            <w:rPr>
              <w:rFonts w:ascii="Arial" w:eastAsia="Batang" w:hAnsi="Arial" w:cs="Arial"/>
              <w:b/>
              <w:bCs/>
              <w:sz w:val="20"/>
              <w:szCs w:val="20"/>
              <w:lang w:val="en-US" w:eastAsia="ko-KR"/>
            </w:rPr>
            <w:t>)</w:t>
          </w:r>
          <w:r w:rsidRPr="00482EC0">
            <w:rPr>
              <w:rFonts w:ascii="Arial" w:eastAsia="Batang" w:hAnsi="Arial" w:cs="Arial"/>
              <w:b/>
              <w:bCs/>
              <w:sz w:val="20"/>
              <w:szCs w:val="20"/>
              <w:lang w:val="kk-KZ" w:eastAsia="ko-KR"/>
            </w:rPr>
            <w:t xml:space="preserve"> – </w:t>
          </w:r>
          <w:r w:rsidRPr="00482EC0">
            <w:rPr>
              <w:rFonts w:ascii="Arial" w:eastAsia="Batang" w:hAnsi="Arial" w:cs="Arial"/>
              <w:b/>
              <w:bCs/>
              <w:sz w:val="20"/>
              <w:szCs w:val="20"/>
              <w:lang w:eastAsia="ko-KR"/>
            </w:rPr>
            <w:t>31</w:t>
          </w:r>
          <w:r w:rsidRPr="00482EC0">
            <w:rPr>
              <w:rFonts w:ascii="Arial" w:eastAsia="Batang" w:hAnsi="Arial" w:cs="Arial"/>
              <w:b/>
              <w:bCs/>
              <w:sz w:val="20"/>
              <w:szCs w:val="20"/>
              <w:lang w:val="kk-KZ" w:eastAsia="ko-KR"/>
            </w:rPr>
            <w:t>.12.2023</w:t>
          </w:r>
        </w:p>
      </w:tc>
      <w:tc>
        <w:tcPr>
          <w:tcW w:w="3057" w:type="pct"/>
          <w:tcBorders>
            <w:bottom w:val="single" w:sz="4" w:space="0" w:color="auto"/>
          </w:tcBorders>
          <w:vAlign w:val="center"/>
        </w:tcPr>
        <w:p w:rsidR="00AF0110" w:rsidRPr="00F239DB" w:rsidRDefault="00AF0110" w:rsidP="001F2F89">
          <w:pPr>
            <w:jc w:val="center"/>
            <w:rPr>
              <w:rFonts w:ascii="Arial" w:eastAsia="Batang" w:hAnsi="Arial" w:cs="Arial"/>
              <w:b/>
              <w:caps/>
              <w:sz w:val="20"/>
              <w:szCs w:val="20"/>
              <w:lang w:eastAsia="ko-KR"/>
            </w:rPr>
          </w:pPr>
          <w:r w:rsidRPr="004F3DD2">
            <w:rPr>
              <w:rFonts w:ascii="Arial" w:eastAsia="Batang" w:hAnsi="Arial" w:cs="Arial"/>
              <w:b/>
              <w:caps/>
              <w:sz w:val="20"/>
              <w:szCs w:val="20"/>
              <w:lang w:eastAsia="ko-KR"/>
            </w:rPr>
            <w:t>ПРОЕКТ</w:t>
          </w:r>
          <w:r w:rsidRPr="00F239DB">
            <w:rPr>
              <w:rFonts w:ascii="Arial" w:eastAsia="Batang" w:hAnsi="Arial" w:cs="Arial"/>
              <w:b/>
              <w:caps/>
              <w:sz w:val="20"/>
              <w:szCs w:val="20"/>
              <w:lang w:eastAsia="ko-KR"/>
            </w:rPr>
            <w:t xml:space="preserve"> Отчет о возможных воздействиях</w:t>
          </w:r>
        </w:p>
        <w:p w:rsidR="00AF0110" w:rsidRPr="008E1177" w:rsidRDefault="00AF0110" w:rsidP="001F2F89">
          <w:pPr>
            <w:jc w:val="center"/>
            <w:rPr>
              <w:rFonts w:ascii="Arial" w:eastAsia="Batang" w:hAnsi="Arial" w:cs="Arial"/>
              <w:b/>
              <w:caps/>
              <w:sz w:val="20"/>
              <w:szCs w:val="20"/>
              <w:lang w:eastAsia="ko-KR"/>
            </w:rPr>
          </w:pPr>
          <w:r w:rsidRPr="00F239DB">
            <w:rPr>
              <w:rFonts w:ascii="Arial" w:eastAsia="Batang" w:hAnsi="Arial" w:cs="Arial"/>
              <w:b/>
              <w:caps/>
              <w:sz w:val="20"/>
              <w:szCs w:val="20"/>
              <w:lang w:eastAsia="ko-KR"/>
            </w:rPr>
            <w:t>к «</w:t>
          </w:r>
          <w:r w:rsidRPr="008E1177">
            <w:rPr>
              <w:rFonts w:ascii="Arial" w:eastAsia="Batang" w:hAnsi="Arial" w:cs="Arial"/>
              <w:b/>
              <w:caps/>
              <w:sz w:val="20"/>
              <w:szCs w:val="20"/>
              <w:lang w:eastAsia="ko-KR"/>
            </w:rPr>
            <w:t>ПРОЕКТ</w:t>
          </w:r>
          <w:r>
            <w:rPr>
              <w:rFonts w:ascii="Arial" w:eastAsia="Batang" w:hAnsi="Arial" w:cs="Arial"/>
              <w:b/>
              <w:caps/>
              <w:sz w:val="20"/>
              <w:szCs w:val="20"/>
              <w:lang w:eastAsia="ko-KR"/>
            </w:rPr>
            <w:t>У</w:t>
          </w:r>
          <w:r w:rsidRPr="008E1177">
            <w:rPr>
              <w:rFonts w:ascii="Arial" w:eastAsia="Batang" w:hAnsi="Arial" w:cs="Arial"/>
              <w:b/>
              <w:caps/>
              <w:sz w:val="20"/>
              <w:szCs w:val="20"/>
              <w:lang w:eastAsia="ko-KR"/>
            </w:rPr>
            <w:t xml:space="preserve"> РАЗРАБОТКИ </w:t>
          </w:r>
        </w:p>
        <w:p w:rsidR="00AF0110" w:rsidRPr="004F3DD2" w:rsidRDefault="00AF0110" w:rsidP="001F2F89">
          <w:pPr>
            <w:jc w:val="center"/>
            <w:rPr>
              <w:rFonts w:eastAsia="Batang"/>
              <w:b/>
              <w:caps/>
              <w:sz w:val="20"/>
              <w:szCs w:val="20"/>
              <w:lang w:eastAsia="ko-KR"/>
            </w:rPr>
          </w:pPr>
          <w:r w:rsidRPr="008E1177">
            <w:rPr>
              <w:rFonts w:ascii="Arial" w:eastAsia="Batang" w:hAnsi="Arial" w:cs="Arial"/>
              <w:b/>
              <w:caps/>
              <w:sz w:val="20"/>
              <w:szCs w:val="20"/>
              <w:lang w:eastAsia="ko-KR"/>
            </w:rPr>
            <w:t xml:space="preserve">МЕСТОРОЖДЕНИЯ </w:t>
          </w:r>
          <w:r>
            <w:rPr>
              <w:rFonts w:ascii="Arial" w:eastAsia="Batang" w:hAnsi="Arial" w:cs="Arial"/>
              <w:b/>
              <w:caps/>
              <w:sz w:val="20"/>
              <w:szCs w:val="20"/>
              <w:lang w:eastAsia="ko-KR"/>
            </w:rPr>
            <w:t>ТереНЬ УзЮк западный</w:t>
          </w:r>
          <w:r w:rsidRPr="00F239DB">
            <w:rPr>
              <w:rFonts w:ascii="Arial" w:eastAsia="Batang" w:hAnsi="Arial" w:cs="Arial"/>
              <w:b/>
              <w:caps/>
              <w:sz w:val="20"/>
              <w:szCs w:val="20"/>
              <w:lang w:eastAsia="ko-KR"/>
            </w:rPr>
            <w:t>»</w:t>
          </w:r>
          <w:r w:rsidRPr="004F3DD2">
            <w:rPr>
              <w:rFonts w:eastAsia="Batang"/>
              <w:b/>
              <w:caps/>
              <w:sz w:val="20"/>
              <w:szCs w:val="20"/>
              <w:lang w:eastAsia="ko-KR"/>
            </w:rPr>
            <w:t xml:space="preserve"> </w:t>
          </w:r>
        </w:p>
      </w:tc>
      <w:tc>
        <w:tcPr>
          <w:tcW w:w="886" w:type="pct"/>
          <w:tcBorders>
            <w:bottom w:val="single" w:sz="4" w:space="0" w:color="auto"/>
          </w:tcBorders>
          <w:vAlign w:val="center"/>
        </w:tcPr>
        <w:p w:rsidR="00AF0110" w:rsidRPr="000837C7" w:rsidRDefault="00AF0110" w:rsidP="001F2F89">
          <w:pPr>
            <w:spacing w:line="276" w:lineRule="auto"/>
            <w:jc w:val="center"/>
            <w:rPr>
              <w:rFonts w:ascii="Arial" w:eastAsia="Batang" w:hAnsi="Arial" w:cs="Arial"/>
              <w:b/>
              <w:sz w:val="20"/>
              <w:szCs w:val="20"/>
              <w:lang w:eastAsia="ko-KR"/>
            </w:rPr>
          </w:pPr>
          <w:r w:rsidRPr="00A205E6">
            <w:rPr>
              <w:rFonts w:ascii="Arial" w:hAnsi="Arial" w:cs="Arial"/>
              <w:b/>
              <w:sz w:val="20"/>
              <w:szCs w:val="20"/>
            </w:rPr>
            <w:t>стр.</w:t>
          </w:r>
          <w:r w:rsidRPr="00A205E6">
            <w:rPr>
              <w:rFonts w:ascii="Arial" w:hAnsi="Arial" w:cs="Arial"/>
              <w:b/>
              <w:sz w:val="20"/>
              <w:szCs w:val="20"/>
              <w:lang w:val="kk-KZ"/>
            </w:rPr>
            <w:t xml:space="preserve"> </w:t>
          </w:r>
          <w:r w:rsidRPr="00A205E6">
            <w:rPr>
              <w:rFonts w:ascii="Arial" w:hAnsi="Arial" w:cs="Arial"/>
              <w:b/>
              <w:sz w:val="20"/>
              <w:szCs w:val="20"/>
            </w:rPr>
            <w:fldChar w:fldCharType="begin"/>
          </w:r>
          <w:r w:rsidRPr="00A205E6">
            <w:rPr>
              <w:rFonts w:ascii="Arial" w:hAnsi="Arial" w:cs="Arial"/>
              <w:b/>
              <w:sz w:val="20"/>
              <w:szCs w:val="20"/>
            </w:rPr>
            <w:instrText>PAGE   \* MERGEFORMAT</w:instrText>
          </w:r>
          <w:r w:rsidRPr="00A205E6">
            <w:rPr>
              <w:rFonts w:ascii="Arial" w:hAnsi="Arial" w:cs="Arial"/>
              <w:b/>
              <w:sz w:val="20"/>
              <w:szCs w:val="20"/>
            </w:rPr>
            <w:fldChar w:fldCharType="separate"/>
          </w:r>
          <w:r>
            <w:rPr>
              <w:rFonts w:ascii="Arial" w:hAnsi="Arial" w:cs="Arial"/>
              <w:b/>
              <w:noProof/>
              <w:sz w:val="20"/>
              <w:szCs w:val="20"/>
            </w:rPr>
            <w:t>47</w:t>
          </w:r>
          <w:r w:rsidRPr="00A205E6">
            <w:rPr>
              <w:rFonts w:ascii="Arial" w:hAnsi="Arial" w:cs="Arial"/>
              <w:b/>
              <w:sz w:val="20"/>
              <w:szCs w:val="20"/>
            </w:rPr>
            <w:fldChar w:fldCharType="end"/>
          </w:r>
        </w:p>
      </w:tc>
    </w:tr>
  </w:tbl>
  <w:p w:rsidR="00AF0110" w:rsidRPr="00326B22" w:rsidRDefault="00AF0110" w:rsidP="00326B22">
    <w:pPr>
      <w:pStyle w:val="ae"/>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4918"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15"/>
      <w:gridCol w:w="1183"/>
      <w:gridCol w:w="8671"/>
      <w:gridCol w:w="2513"/>
    </w:tblGrid>
    <w:tr w:rsidR="00AF0110" w:rsidRPr="004F3DD2" w:rsidTr="005E22BF">
      <w:trPr>
        <w:trHeight w:val="703"/>
        <w:jc w:val="right"/>
      </w:trPr>
      <w:tc>
        <w:tcPr>
          <w:tcW w:w="640" w:type="pct"/>
          <w:tcBorders>
            <w:right w:val="single" w:sz="4" w:space="0" w:color="auto"/>
          </w:tcBorders>
        </w:tcPr>
        <w:p w:rsidR="00AF0110" w:rsidRPr="004F3DD2" w:rsidRDefault="00AF0110" w:rsidP="00326B22">
          <w:pPr>
            <w:jc w:val="center"/>
            <w:rPr>
              <w:rFonts w:ascii="Arial" w:eastAsia="Batang" w:hAnsi="Arial" w:cs="Arial"/>
              <w:b/>
              <w:sz w:val="20"/>
              <w:szCs w:val="20"/>
              <w:lang w:eastAsia="ko-KR"/>
            </w:rPr>
          </w:pPr>
          <w:r w:rsidRPr="004F3DD2">
            <w:rPr>
              <w:rFonts w:ascii="Arial" w:eastAsia="Batang" w:hAnsi="Arial" w:cs="Arial"/>
              <w:b/>
              <w:noProof/>
              <w:color w:val="1F4E79"/>
              <w:sz w:val="20"/>
              <w:szCs w:val="20"/>
            </w:rPr>
            <w:drawing>
              <wp:inline distT="0" distB="0" distL="0" distR="0" wp14:anchorId="43A6624A" wp14:editId="61158194">
                <wp:extent cx="600075" cy="657225"/>
                <wp:effectExtent l="0" t="0" r="9525" b="9525"/>
                <wp:docPr id="23" name="Рисунок 23" descr="C:\Users\Z.Kozhigaliyeva\AppData\Local\Microsoft\Windows\INetCache\Content.Word\Logo_KMG_I_ru_JP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Z.Kozhigaliyeva\AppData\Local\Microsoft\Windows\INetCache\Content.Word\Logo_KMG_I_ru_JPG2.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00075" cy="657225"/>
                        </a:xfrm>
                        <a:prstGeom prst="rect">
                          <a:avLst/>
                        </a:prstGeom>
                        <a:noFill/>
                        <a:ln>
                          <a:noFill/>
                        </a:ln>
                      </pic:spPr>
                    </pic:pic>
                  </a:graphicData>
                </a:graphic>
              </wp:inline>
            </w:drawing>
          </w:r>
        </w:p>
      </w:tc>
      <w:tc>
        <w:tcPr>
          <w:tcW w:w="4360" w:type="pct"/>
          <w:gridSpan w:val="3"/>
          <w:tcBorders>
            <w:left w:val="single" w:sz="4" w:space="0" w:color="auto"/>
            <w:right w:val="single" w:sz="4" w:space="0" w:color="auto"/>
          </w:tcBorders>
          <w:vAlign w:val="center"/>
        </w:tcPr>
        <w:p w:rsidR="00AF0110" w:rsidRDefault="00AF0110" w:rsidP="00326B22">
          <w:pPr>
            <w:jc w:val="center"/>
            <w:rPr>
              <w:rFonts w:ascii="Arial" w:eastAsia="Batang" w:hAnsi="Arial" w:cs="Arial"/>
              <w:b/>
              <w:sz w:val="20"/>
              <w:szCs w:val="20"/>
              <w:lang w:eastAsia="ko-KR"/>
            </w:rPr>
          </w:pPr>
          <w:r w:rsidRPr="00D426A9">
            <w:rPr>
              <w:rFonts w:ascii="Arial" w:eastAsia="Batang" w:hAnsi="Arial" w:cs="Arial"/>
              <w:b/>
              <w:caps/>
              <w:sz w:val="20"/>
              <w:szCs w:val="20"/>
              <w:lang w:eastAsia="ko-KR"/>
            </w:rPr>
            <w:t>Атырауский филиал</w:t>
          </w:r>
          <w:r>
            <w:rPr>
              <w:rFonts w:ascii="Arial" w:eastAsia="Batang" w:hAnsi="Arial" w:cs="Arial"/>
              <w:b/>
              <w:sz w:val="20"/>
              <w:szCs w:val="20"/>
              <w:lang w:eastAsia="ko-KR"/>
            </w:rPr>
            <w:t xml:space="preserve"> </w:t>
          </w:r>
        </w:p>
        <w:p w:rsidR="00AF0110" w:rsidRPr="004F3DD2" w:rsidRDefault="00AF0110" w:rsidP="00326B22">
          <w:pPr>
            <w:jc w:val="center"/>
            <w:rPr>
              <w:rFonts w:ascii="Arial" w:eastAsia="Batang" w:hAnsi="Arial" w:cs="Arial"/>
              <w:b/>
              <w:sz w:val="20"/>
              <w:szCs w:val="20"/>
              <w:lang w:eastAsia="ko-KR"/>
            </w:rPr>
          </w:pPr>
          <w:r w:rsidRPr="004F3DD2">
            <w:rPr>
              <w:rFonts w:ascii="Arial" w:eastAsia="Batang" w:hAnsi="Arial" w:cs="Arial"/>
              <w:b/>
              <w:sz w:val="20"/>
              <w:szCs w:val="20"/>
              <w:lang w:eastAsia="ko-KR"/>
            </w:rPr>
            <w:t xml:space="preserve">ТОВАРИЩЕСТВО С ОГРАНИЧЕННОЙ ОТВЕТСТВЕННОСТЬЮ </w:t>
          </w:r>
        </w:p>
        <w:p w:rsidR="00AF0110" w:rsidRPr="004F3DD2" w:rsidRDefault="00AF0110" w:rsidP="00326B22">
          <w:pPr>
            <w:jc w:val="center"/>
            <w:rPr>
              <w:rFonts w:ascii="Arial" w:eastAsia="Batang" w:hAnsi="Arial" w:cs="Arial"/>
              <w:sz w:val="20"/>
              <w:szCs w:val="20"/>
              <w:lang w:eastAsia="ko-KR"/>
            </w:rPr>
          </w:pPr>
          <w:r w:rsidRPr="004F3DD2">
            <w:rPr>
              <w:rFonts w:ascii="Arial" w:eastAsia="Batang" w:hAnsi="Arial" w:cs="Arial"/>
              <w:b/>
              <w:sz w:val="20"/>
              <w:szCs w:val="20"/>
              <w:lang w:eastAsia="ko-KR"/>
            </w:rPr>
            <w:t>«КМГ ИНЖИНИРИНГ»</w:t>
          </w:r>
          <w:r w:rsidRPr="004F3DD2">
            <w:rPr>
              <w:rFonts w:ascii="Arial" w:eastAsia="Batang" w:hAnsi="Arial" w:cs="Arial"/>
              <w:sz w:val="20"/>
              <w:szCs w:val="20"/>
              <w:lang w:eastAsia="ko-KR"/>
            </w:rPr>
            <w:t xml:space="preserve"> </w:t>
          </w:r>
        </w:p>
      </w:tc>
    </w:tr>
    <w:tr w:rsidR="00AF0110" w:rsidRPr="004F3DD2" w:rsidTr="005E22BF">
      <w:trPr>
        <w:trHeight w:val="560"/>
        <w:jc w:val="right"/>
      </w:trPr>
      <w:tc>
        <w:tcPr>
          <w:tcW w:w="1057" w:type="pct"/>
          <w:gridSpan w:val="2"/>
          <w:tcBorders>
            <w:bottom w:val="single" w:sz="4" w:space="0" w:color="auto"/>
          </w:tcBorders>
          <w:vAlign w:val="center"/>
        </w:tcPr>
        <w:p w:rsidR="00AF0110" w:rsidRPr="00482EC0" w:rsidRDefault="00AF0110" w:rsidP="001F2F89">
          <w:pPr>
            <w:spacing w:line="276" w:lineRule="auto"/>
            <w:jc w:val="center"/>
            <w:rPr>
              <w:rFonts w:ascii="Arial" w:eastAsia="Batang" w:hAnsi="Arial" w:cs="Arial"/>
              <w:b/>
              <w:bCs/>
              <w:sz w:val="20"/>
              <w:szCs w:val="20"/>
              <w:lang w:val="en-US" w:eastAsia="ko-KR"/>
            </w:rPr>
          </w:pPr>
          <w:r w:rsidRPr="004F3DD2">
            <w:rPr>
              <w:rFonts w:ascii="Arial" w:eastAsia="Batang" w:hAnsi="Arial" w:cs="Arial"/>
              <w:b/>
              <w:bCs/>
              <w:sz w:val="20"/>
              <w:szCs w:val="20"/>
              <w:lang w:val="en-US" w:eastAsia="ko-KR"/>
            </w:rPr>
            <w:t>P-O</w:t>
          </w:r>
          <w:r>
            <w:rPr>
              <w:rFonts w:ascii="Arial" w:eastAsia="Batang" w:hAnsi="Arial" w:cs="Arial"/>
              <w:b/>
              <w:bCs/>
              <w:sz w:val="20"/>
              <w:szCs w:val="20"/>
              <w:lang w:val="en-US" w:eastAsia="ko-KR"/>
            </w:rPr>
            <w:t>V</w:t>
          </w:r>
          <w:r w:rsidRPr="004F3DD2">
            <w:rPr>
              <w:rFonts w:ascii="Arial" w:eastAsia="Batang" w:hAnsi="Arial" w:cs="Arial"/>
              <w:b/>
              <w:bCs/>
              <w:sz w:val="20"/>
              <w:szCs w:val="20"/>
              <w:lang w:val="en-US" w:eastAsia="ko-KR"/>
            </w:rPr>
            <w:t>OS</w:t>
          </w:r>
          <w:r w:rsidRPr="004F3DD2">
            <w:rPr>
              <w:rFonts w:ascii="Arial" w:eastAsia="Batang" w:hAnsi="Arial" w:cs="Arial"/>
              <w:b/>
              <w:bCs/>
              <w:sz w:val="20"/>
              <w:szCs w:val="20"/>
              <w:lang w:val="kk-KZ" w:eastAsia="ko-KR"/>
            </w:rPr>
            <w:t>.02.210</w:t>
          </w:r>
          <w:r w:rsidRPr="004F3DD2">
            <w:rPr>
              <w:rFonts w:ascii="Arial" w:eastAsia="Batang" w:hAnsi="Arial" w:cs="Arial"/>
              <w:b/>
              <w:bCs/>
              <w:sz w:val="20"/>
              <w:szCs w:val="20"/>
              <w:lang w:val="en-US" w:eastAsia="ko-KR"/>
            </w:rPr>
            <w:t>5</w:t>
          </w:r>
          <w:r w:rsidRPr="004F3DD2">
            <w:rPr>
              <w:rFonts w:ascii="Arial" w:eastAsia="Batang" w:hAnsi="Arial" w:cs="Arial"/>
              <w:b/>
              <w:bCs/>
              <w:sz w:val="20"/>
              <w:szCs w:val="20"/>
              <w:lang w:val="kk-KZ" w:eastAsia="ko-KR"/>
            </w:rPr>
            <w:t xml:space="preserve"> – </w:t>
          </w:r>
          <w:r w:rsidRPr="00482EC0">
            <w:rPr>
              <w:rFonts w:ascii="Arial" w:eastAsia="Batang" w:hAnsi="Arial" w:cs="Arial"/>
              <w:b/>
              <w:bCs/>
              <w:sz w:val="20"/>
              <w:szCs w:val="20"/>
              <w:lang w:val="en-US" w:eastAsia="ko-KR"/>
            </w:rPr>
            <w:t>08/4</w:t>
          </w:r>
          <w:r>
            <w:rPr>
              <w:rFonts w:ascii="Arial" w:eastAsia="Batang" w:hAnsi="Arial" w:cs="Arial"/>
              <w:b/>
              <w:bCs/>
              <w:sz w:val="20"/>
              <w:szCs w:val="20"/>
              <w:lang w:val="en-US" w:eastAsia="ko-KR"/>
            </w:rPr>
            <w:t>(</w:t>
          </w:r>
          <w:r>
            <w:rPr>
              <w:rFonts w:ascii="Arial" w:eastAsia="Batang" w:hAnsi="Arial" w:cs="Arial"/>
              <w:b/>
              <w:bCs/>
              <w:sz w:val="20"/>
              <w:szCs w:val="20"/>
              <w:lang w:eastAsia="ko-KR"/>
            </w:rPr>
            <w:t>10</w:t>
          </w:r>
          <w:r>
            <w:rPr>
              <w:rFonts w:ascii="Arial" w:eastAsia="Batang" w:hAnsi="Arial" w:cs="Arial"/>
              <w:b/>
              <w:bCs/>
              <w:sz w:val="20"/>
              <w:szCs w:val="20"/>
              <w:lang w:val="en-US" w:eastAsia="ko-KR"/>
            </w:rPr>
            <w:t>)</w:t>
          </w:r>
          <w:r w:rsidRPr="00482EC0">
            <w:rPr>
              <w:rFonts w:ascii="Arial" w:eastAsia="Batang" w:hAnsi="Arial" w:cs="Arial"/>
              <w:b/>
              <w:bCs/>
              <w:sz w:val="20"/>
              <w:szCs w:val="20"/>
              <w:lang w:val="kk-KZ" w:eastAsia="ko-KR"/>
            </w:rPr>
            <w:t xml:space="preserve"> – </w:t>
          </w:r>
          <w:r w:rsidRPr="00482EC0">
            <w:rPr>
              <w:rFonts w:ascii="Arial" w:eastAsia="Batang" w:hAnsi="Arial" w:cs="Arial"/>
              <w:b/>
              <w:bCs/>
              <w:sz w:val="20"/>
              <w:szCs w:val="20"/>
              <w:lang w:eastAsia="ko-KR"/>
            </w:rPr>
            <w:t>31</w:t>
          </w:r>
          <w:r w:rsidRPr="00482EC0">
            <w:rPr>
              <w:rFonts w:ascii="Arial" w:eastAsia="Batang" w:hAnsi="Arial" w:cs="Arial"/>
              <w:b/>
              <w:bCs/>
              <w:sz w:val="20"/>
              <w:szCs w:val="20"/>
              <w:lang w:val="kk-KZ" w:eastAsia="ko-KR"/>
            </w:rPr>
            <w:t>.12.2023</w:t>
          </w:r>
        </w:p>
      </w:tc>
      <w:tc>
        <w:tcPr>
          <w:tcW w:w="3057" w:type="pct"/>
          <w:tcBorders>
            <w:bottom w:val="single" w:sz="4" w:space="0" w:color="auto"/>
          </w:tcBorders>
          <w:vAlign w:val="center"/>
        </w:tcPr>
        <w:p w:rsidR="00DF66EA" w:rsidRPr="00F239DB" w:rsidRDefault="00DF66EA" w:rsidP="00DF66EA">
          <w:pPr>
            <w:jc w:val="center"/>
            <w:rPr>
              <w:rFonts w:ascii="Arial" w:eastAsia="Batang" w:hAnsi="Arial" w:cs="Arial"/>
              <w:b/>
              <w:caps/>
              <w:sz w:val="20"/>
              <w:szCs w:val="20"/>
              <w:lang w:eastAsia="ko-KR"/>
            </w:rPr>
          </w:pPr>
          <w:r w:rsidRPr="004F3DD2">
            <w:rPr>
              <w:rFonts w:ascii="Arial" w:eastAsia="Batang" w:hAnsi="Arial" w:cs="Arial"/>
              <w:b/>
              <w:caps/>
              <w:sz w:val="20"/>
              <w:szCs w:val="20"/>
              <w:lang w:eastAsia="ko-KR"/>
            </w:rPr>
            <w:t>ПРОЕКТ</w:t>
          </w:r>
          <w:r w:rsidRPr="00F239DB">
            <w:rPr>
              <w:rFonts w:ascii="Arial" w:eastAsia="Batang" w:hAnsi="Arial" w:cs="Arial"/>
              <w:b/>
              <w:caps/>
              <w:sz w:val="20"/>
              <w:szCs w:val="20"/>
              <w:lang w:eastAsia="ko-KR"/>
            </w:rPr>
            <w:t xml:space="preserve"> Отчет о возможных воздействиях</w:t>
          </w:r>
        </w:p>
        <w:p w:rsidR="00DF66EA" w:rsidRPr="008E1177" w:rsidRDefault="00DF66EA" w:rsidP="00DF66EA">
          <w:pPr>
            <w:jc w:val="center"/>
            <w:rPr>
              <w:rFonts w:ascii="Arial" w:eastAsia="Batang" w:hAnsi="Arial" w:cs="Arial"/>
              <w:b/>
              <w:caps/>
              <w:sz w:val="20"/>
              <w:szCs w:val="20"/>
              <w:lang w:eastAsia="ko-KR"/>
            </w:rPr>
          </w:pPr>
          <w:r w:rsidRPr="00F239DB">
            <w:rPr>
              <w:rFonts w:ascii="Arial" w:eastAsia="Batang" w:hAnsi="Arial" w:cs="Arial"/>
              <w:b/>
              <w:caps/>
              <w:sz w:val="20"/>
              <w:szCs w:val="20"/>
              <w:lang w:eastAsia="ko-KR"/>
            </w:rPr>
            <w:t>к «</w:t>
          </w:r>
          <w:r w:rsidRPr="008E1177">
            <w:rPr>
              <w:rFonts w:ascii="Arial" w:eastAsia="Batang" w:hAnsi="Arial" w:cs="Arial"/>
              <w:b/>
              <w:caps/>
              <w:sz w:val="20"/>
              <w:szCs w:val="20"/>
              <w:lang w:eastAsia="ko-KR"/>
            </w:rPr>
            <w:t>ПРОЕКТ</w:t>
          </w:r>
          <w:r>
            <w:rPr>
              <w:rFonts w:ascii="Arial" w:eastAsia="Batang" w:hAnsi="Arial" w:cs="Arial"/>
              <w:b/>
              <w:caps/>
              <w:sz w:val="20"/>
              <w:szCs w:val="20"/>
              <w:lang w:eastAsia="ko-KR"/>
            </w:rPr>
            <w:t>У</w:t>
          </w:r>
          <w:r w:rsidRPr="008E1177">
            <w:rPr>
              <w:rFonts w:ascii="Arial" w:eastAsia="Batang" w:hAnsi="Arial" w:cs="Arial"/>
              <w:b/>
              <w:caps/>
              <w:sz w:val="20"/>
              <w:szCs w:val="20"/>
              <w:lang w:eastAsia="ko-KR"/>
            </w:rPr>
            <w:t xml:space="preserve"> РАЗРАБОТКИ </w:t>
          </w:r>
        </w:p>
        <w:p w:rsidR="00AF0110" w:rsidRPr="004F3DD2" w:rsidRDefault="00DF66EA" w:rsidP="00DF66EA">
          <w:pPr>
            <w:jc w:val="center"/>
            <w:rPr>
              <w:rFonts w:eastAsia="Batang"/>
              <w:b/>
              <w:caps/>
              <w:sz w:val="20"/>
              <w:szCs w:val="20"/>
              <w:lang w:eastAsia="ko-KR"/>
            </w:rPr>
          </w:pPr>
          <w:r w:rsidRPr="008E1177">
            <w:rPr>
              <w:rFonts w:ascii="Arial" w:eastAsia="Batang" w:hAnsi="Arial" w:cs="Arial"/>
              <w:b/>
              <w:caps/>
              <w:sz w:val="20"/>
              <w:szCs w:val="20"/>
              <w:lang w:eastAsia="ko-KR"/>
            </w:rPr>
            <w:t xml:space="preserve">МЕСТОРОЖДЕНИЯ </w:t>
          </w:r>
          <w:r>
            <w:rPr>
              <w:rFonts w:ascii="Arial" w:eastAsia="Batang" w:hAnsi="Arial" w:cs="Arial"/>
              <w:b/>
              <w:caps/>
              <w:sz w:val="20"/>
              <w:szCs w:val="20"/>
              <w:lang w:eastAsia="ko-KR"/>
            </w:rPr>
            <w:t>ТереНЬ УзЮк западный</w:t>
          </w:r>
          <w:r w:rsidRPr="00F239DB">
            <w:rPr>
              <w:rFonts w:ascii="Arial" w:eastAsia="Batang" w:hAnsi="Arial" w:cs="Arial"/>
              <w:b/>
              <w:caps/>
              <w:sz w:val="20"/>
              <w:szCs w:val="20"/>
              <w:lang w:eastAsia="ko-KR"/>
            </w:rPr>
            <w:t>»</w:t>
          </w:r>
        </w:p>
      </w:tc>
      <w:tc>
        <w:tcPr>
          <w:tcW w:w="886" w:type="pct"/>
          <w:tcBorders>
            <w:bottom w:val="single" w:sz="4" w:space="0" w:color="auto"/>
          </w:tcBorders>
          <w:vAlign w:val="center"/>
        </w:tcPr>
        <w:p w:rsidR="00AF0110" w:rsidRPr="000837C7" w:rsidRDefault="00AF0110" w:rsidP="001F2F89">
          <w:pPr>
            <w:spacing w:line="276" w:lineRule="auto"/>
            <w:jc w:val="center"/>
            <w:rPr>
              <w:rFonts w:ascii="Arial" w:eastAsia="Batang" w:hAnsi="Arial" w:cs="Arial"/>
              <w:b/>
              <w:sz w:val="20"/>
              <w:szCs w:val="20"/>
              <w:lang w:eastAsia="ko-KR"/>
            </w:rPr>
          </w:pPr>
          <w:r w:rsidRPr="00A205E6">
            <w:rPr>
              <w:rFonts w:ascii="Arial" w:hAnsi="Arial" w:cs="Arial"/>
              <w:b/>
              <w:sz w:val="20"/>
              <w:szCs w:val="20"/>
            </w:rPr>
            <w:t>стр.</w:t>
          </w:r>
          <w:r w:rsidRPr="00A205E6">
            <w:rPr>
              <w:rFonts w:ascii="Arial" w:hAnsi="Arial" w:cs="Arial"/>
              <w:b/>
              <w:sz w:val="20"/>
              <w:szCs w:val="20"/>
              <w:lang w:val="kk-KZ"/>
            </w:rPr>
            <w:t xml:space="preserve"> </w:t>
          </w:r>
          <w:r w:rsidRPr="00A205E6">
            <w:rPr>
              <w:rFonts w:ascii="Arial" w:hAnsi="Arial" w:cs="Arial"/>
              <w:b/>
              <w:sz w:val="20"/>
              <w:szCs w:val="20"/>
            </w:rPr>
            <w:fldChar w:fldCharType="begin"/>
          </w:r>
          <w:r w:rsidRPr="00A205E6">
            <w:rPr>
              <w:rFonts w:ascii="Arial" w:hAnsi="Arial" w:cs="Arial"/>
              <w:b/>
              <w:sz w:val="20"/>
              <w:szCs w:val="20"/>
            </w:rPr>
            <w:instrText>PAGE   \* MERGEFORMAT</w:instrText>
          </w:r>
          <w:r w:rsidRPr="00A205E6">
            <w:rPr>
              <w:rFonts w:ascii="Arial" w:hAnsi="Arial" w:cs="Arial"/>
              <w:b/>
              <w:sz w:val="20"/>
              <w:szCs w:val="20"/>
            </w:rPr>
            <w:fldChar w:fldCharType="separate"/>
          </w:r>
          <w:r>
            <w:rPr>
              <w:rFonts w:ascii="Arial" w:hAnsi="Arial" w:cs="Arial"/>
              <w:b/>
              <w:noProof/>
              <w:sz w:val="20"/>
              <w:szCs w:val="20"/>
            </w:rPr>
            <w:t>48</w:t>
          </w:r>
          <w:r w:rsidRPr="00A205E6">
            <w:rPr>
              <w:rFonts w:ascii="Arial" w:hAnsi="Arial" w:cs="Arial"/>
              <w:b/>
              <w:sz w:val="20"/>
              <w:szCs w:val="20"/>
            </w:rPr>
            <w:fldChar w:fldCharType="end"/>
          </w:r>
        </w:p>
      </w:tc>
    </w:tr>
  </w:tbl>
  <w:p w:rsidR="00AF0110" w:rsidRPr="00326B22" w:rsidRDefault="00AF0110" w:rsidP="00326B22">
    <w:pPr>
      <w:pStyle w:val="ae"/>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4918"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77"/>
      <w:gridCol w:w="766"/>
      <w:gridCol w:w="5619"/>
      <w:gridCol w:w="1629"/>
    </w:tblGrid>
    <w:tr w:rsidR="00AF0110" w:rsidRPr="004F3DD2" w:rsidTr="005E22BF">
      <w:trPr>
        <w:trHeight w:val="703"/>
        <w:jc w:val="right"/>
      </w:trPr>
      <w:tc>
        <w:tcPr>
          <w:tcW w:w="640" w:type="pct"/>
          <w:tcBorders>
            <w:right w:val="single" w:sz="4" w:space="0" w:color="auto"/>
          </w:tcBorders>
        </w:tcPr>
        <w:p w:rsidR="00AF0110" w:rsidRPr="004F3DD2" w:rsidRDefault="00AF0110" w:rsidP="00326B22">
          <w:pPr>
            <w:jc w:val="center"/>
            <w:rPr>
              <w:rFonts w:ascii="Arial" w:eastAsia="Batang" w:hAnsi="Arial" w:cs="Arial"/>
              <w:b/>
              <w:sz w:val="20"/>
              <w:szCs w:val="20"/>
              <w:lang w:eastAsia="ko-KR"/>
            </w:rPr>
          </w:pPr>
          <w:r w:rsidRPr="004F3DD2">
            <w:rPr>
              <w:rFonts w:ascii="Arial" w:eastAsia="Batang" w:hAnsi="Arial" w:cs="Arial"/>
              <w:b/>
              <w:noProof/>
              <w:color w:val="1F4E79"/>
              <w:sz w:val="20"/>
              <w:szCs w:val="20"/>
            </w:rPr>
            <w:drawing>
              <wp:inline distT="0" distB="0" distL="0" distR="0" wp14:anchorId="5B524ADD" wp14:editId="7F0EE19D">
                <wp:extent cx="600075" cy="657225"/>
                <wp:effectExtent l="0" t="0" r="9525" b="9525"/>
                <wp:docPr id="29" name="Рисунок 29" descr="C:\Users\Z.Kozhigaliyeva\AppData\Local\Microsoft\Windows\INetCache\Content.Word\Logo_KMG_I_ru_JP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Z.Kozhigaliyeva\AppData\Local\Microsoft\Windows\INetCache\Content.Word\Logo_KMG_I_ru_JPG2.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00075" cy="657225"/>
                        </a:xfrm>
                        <a:prstGeom prst="rect">
                          <a:avLst/>
                        </a:prstGeom>
                        <a:noFill/>
                        <a:ln>
                          <a:noFill/>
                        </a:ln>
                      </pic:spPr>
                    </pic:pic>
                  </a:graphicData>
                </a:graphic>
              </wp:inline>
            </w:drawing>
          </w:r>
        </w:p>
      </w:tc>
      <w:tc>
        <w:tcPr>
          <w:tcW w:w="4360" w:type="pct"/>
          <w:gridSpan w:val="3"/>
          <w:tcBorders>
            <w:left w:val="single" w:sz="4" w:space="0" w:color="auto"/>
            <w:right w:val="single" w:sz="4" w:space="0" w:color="auto"/>
          </w:tcBorders>
          <w:vAlign w:val="center"/>
        </w:tcPr>
        <w:p w:rsidR="00AF0110" w:rsidRDefault="00AF0110" w:rsidP="00326B22">
          <w:pPr>
            <w:jc w:val="center"/>
            <w:rPr>
              <w:rFonts w:ascii="Arial" w:eastAsia="Batang" w:hAnsi="Arial" w:cs="Arial"/>
              <w:b/>
              <w:sz w:val="20"/>
              <w:szCs w:val="20"/>
              <w:lang w:eastAsia="ko-KR"/>
            </w:rPr>
          </w:pPr>
          <w:r w:rsidRPr="00D426A9">
            <w:rPr>
              <w:rFonts w:ascii="Arial" w:eastAsia="Batang" w:hAnsi="Arial" w:cs="Arial"/>
              <w:b/>
              <w:caps/>
              <w:sz w:val="20"/>
              <w:szCs w:val="20"/>
              <w:lang w:eastAsia="ko-KR"/>
            </w:rPr>
            <w:t>Атырауский филиал</w:t>
          </w:r>
          <w:r>
            <w:rPr>
              <w:rFonts w:ascii="Arial" w:eastAsia="Batang" w:hAnsi="Arial" w:cs="Arial"/>
              <w:b/>
              <w:sz w:val="20"/>
              <w:szCs w:val="20"/>
              <w:lang w:eastAsia="ko-KR"/>
            </w:rPr>
            <w:t xml:space="preserve"> </w:t>
          </w:r>
        </w:p>
        <w:p w:rsidR="00AF0110" w:rsidRPr="004F3DD2" w:rsidRDefault="00AF0110" w:rsidP="00326B22">
          <w:pPr>
            <w:jc w:val="center"/>
            <w:rPr>
              <w:rFonts w:ascii="Arial" w:eastAsia="Batang" w:hAnsi="Arial" w:cs="Arial"/>
              <w:b/>
              <w:sz w:val="20"/>
              <w:szCs w:val="20"/>
              <w:lang w:eastAsia="ko-KR"/>
            </w:rPr>
          </w:pPr>
          <w:r w:rsidRPr="004F3DD2">
            <w:rPr>
              <w:rFonts w:ascii="Arial" w:eastAsia="Batang" w:hAnsi="Arial" w:cs="Arial"/>
              <w:b/>
              <w:sz w:val="20"/>
              <w:szCs w:val="20"/>
              <w:lang w:eastAsia="ko-KR"/>
            </w:rPr>
            <w:t xml:space="preserve">ТОВАРИЩЕСТВО С ОГРАНИЧЕННОЙ ОТВЕТСТВЕННОСТЬЮ </w:t>
          </w:r>
        </w:p>
        <w:p w:rsidR="00AF0110" w:rsidRPr="004F3DD2" w:rsidRDefault="00AF0110" w:rsidP="00326B22">
          <w:pPr>
            <w:jc w:val="center"/>
            <w:rPr>
              <w:rFonts w:ascii="Arial" w:eastAsia="Batang" w:hAnsi="Arial" w:cs="Arial"/>
              <w:sz w:val="20"/>
              <w:szCs w:val="20"/>
              <w:lang w:eastAsia="ko-KR"/>
            </w:rPr>
          </w:pPr>
          <w:r w:rsidRPr="004F3DD2">
            <w:rPr>
              <w:rFonts w:ascii="Arial" w:eastAsia="Batang" w:hAnsi="Arial" w:cs="Arial"/>
              <w:b/>
              <w:sz w:val="20"/>
              <w:szCs w:val="20"/>
              <w:lang w:eastAsia="ko-KR"/>
            </w:rPr>
            <w:t>«КМГ ИНЖИНИРИНГ»</w:t>
          </w:r>
          <w:r w:rsidRPr="004F3DD2">
            <w:rPr>
              <w:rFonts w:ascii="Arial" w:eastAsia="Batang" w:hAnsi="Arial" w:cs="Arial"/>
              <w:sz w:val="20"/>
              <w:szCs w:val="20"/>
              <w:lang w:eastAsia="ko-KR"/>
            </w:rPr>
            <w:t xml:space="preserve"> </w:t>
          </w:r>
        </w:p>
      </w:tc>
    </w:tr>
    <w:tr w:rsidR="00AF0110" w:rsidRPr="004F3DD2" w:rsidTr="005E22BF">
      <w:trPr>
        <w:trHeight w:val="560"/>
        <w:jc w:val="right"/>
      </w:trPr>
      <w:tc>
        <w:tcPr>
          <w:tcW w:w="1057" w:type="pct"/>
          <w:gridSpan w:val="2"/>
          <w:tcBorders>
            <w:bottom w:val="single" w:sz="4" w:space="0" w:color="auto"/>
          </w:tcBorders>
          <w:vAlign w:val="center"/>
        </w:tcPr>
        <w:p w:rsidR="00AF0110" w:rsidRPr="00482EC0" w:rsidRDefault="00AF0110" w:rsidP="001F2F89">
          <w:pPr>
            <w:spacing w:line="276" w:lineRule="auto"/>
            <w:jc w:val="center"/>
            <w:rPr>
              <w:rFonts w:ascii="Arial" w:eastAsia="Batang" w:hAnsi="Arial" w:cs="Arial"/>
              <w:b/>
              <w:bCs/>
              <w:sz w:val="20"/>
              <w:szCs w:val="20"/>
              <w:lang w:val="en-US" w:eastAsia="ko-KR"/>
            </w:rPr>
          </w:pPr>
          <w:r w:rsidRPr="004F3DD2">
            <w:rPr>
              <w:rFonts w:ascii="Arial" w:eastAsia="Batang" w:hAnsi="Arial" w:cs="Arial"/>
              <w:b/>
              <w:bCs/>
              <w:sz w:val="20"/>
              <w:szCs w:val="20"/>
              <w:lang w:val="en-US" w:eastAsia="ko-KR"/>
            </w:rPr>
            <w:t>P-O</w:t>
          </w:r>
          <w:r>
            <w:rPr>
              <w:rFonts w:ascii="Arial" w:eastAsia="Batang" w:hAnsi="Arial" w:cs="Arial"/>
              <w:b/>
              <w:bCs/>
              <w:sz w:val="20"/>
              <w:szCs w:val="20"/>
              <w:lang w:val="en-US" w:eastAsia="ko-KR"/>
            </w:rPr>
            <w:t>V</w:t>
          </w:r>
          <w:r w:rsidRPr="004F3DD2">
            <w:rPr>
              <w:rFonts w:ascii="Arial" w:eastAsia="Batang" w:hAnsi="Arial" w:cs="Arial"/>
              <w:b/>
              <w:bCs/>
              <w:sz w:val="20"/>
              <w:szCs w:val="20"/>
              <w:lang w:val="en-US" w:eastAsia="ko-KR"/>
            </w:rPr>
            <w:t>OS</w:t>
          </w:r>
          <w:r w:rsidRPr="004F3DD2">
            <w:rPr>
              <w:rFonts w:ascii="Arial" w:eastAsia="Batang" w:hAnsi="Arial" w:cs="Arial"/>
              <w:b/>
              <w:bCs/>
              <w:sz w:val="20"/>
              <w:szCs w:val="20"/>
              <w:lang w:val="kk-KZ" w:eastAsia="ko-KR"/>
            </w:rPr>
            <w:t>.02.210</w:t>
          </w:r>
          <w:r w:rsidRPr="004F3DD2">
            <w:rPr>
              <w:rFonts w:ascii="Arial" w:eastAsia="Batang" w:hAnsi="Arial" w:cs="Arial"/>
              <w:b/>
              <w:bCs/>
              <w:sz w:val="20"/>
              <w:szCs w:val="20"/>
              <w:lang w:val="en-US" w:eastAsia="ko-KR"/>
            </w:rPr>
            <w:t>5</w:t>
          </w:r>
          <w:r w:rsidRPr="004F3DD2">
            <w:rPr>
              <w:rFonts w:ascii="Arial" w:eastAsia="Batang" w:hAnsi="Arial" w:cs="Arial"/>
              <w:b/>
              <w:bCs/>
              <w:sz w:val="20"/>
              <w:szCs w:val="20"/>
              <w:lang w:val="kk-KZ" w:eastAsia="ko-KR"/>
            </w:rPr>
            <w:t xml:space="preserve"> – </w:t>
          </w:r>
          <w:r w:rsidRPr="00482EC0">
            <w:rPr>
              <w:rFonts w:ascii="Arial" w:eastAsia="Batang" w:hAnsi="Arial" w:cs="Arial"/>
              <w:b/>
              <w:bCs/>
              <w:sz w:val="20"/>
              <w:szCs w:val="20"/>
              <w:lang w:val="en-US" w:eastAsia="ko-KR"/>
            </w:rPr>
            <w:t>08/4</w:t>
          </w:r>
          <w:r>
            <w:rPr>
              <w:rFonts w:ascii="Arial" w:eastAsia="Batang" w:hAnsi="Arial" w:cs="Arial"/>
              <w:b/>
              <w:bCs/>
              <w:sz w:val="20"/>
              <w:szCs w:val="20"/>
              <w:lang w:val="en-US" w:eastAsia="ko-KR"/>
            </w:rPr>
            <w:t>(</w:t>
          </w:r>
          <w:r>
            <w:rPr>
              <w:rFonts w:ascii="Arial" w:eastAsia="Batang" w:hAnsi="Arial" w:cs="Arial"/>
              <w:b/>
              <w:bCs/>
              <w:sz w:val="20"/>
              <w:szCs w:val="20"/>
              <w:lang w:eastAsia="ko-KR"/>
            </w:rPr>
            <w:t>10</w:t>
          </w:r>
          <w:r>
            <w:rPr>
              <w:rFonts w:ascii="Arial" w:eastAsia="Batang" w:hAnsi="Arial" w:cs="Arial"/>
              <w:b/>
              <w:bCs/>
              <w:sz w:val="20"/>
              <w:szCs w:val="20"/>
              <w:lang w:val="en-US" w:eastAsia="ko-KR"/>
            </w:rPr>
            <w:t>)</w:t>
          </w:r>
          <w:r w:rsidRPr="00482EC0">
            <w:rPr>
              <w:rFonts w:ascii="Arial" w:eastAsia="Batang" w:hAnsi="Arial" w:cs="Arial"/>
              <w:b/>
              <w:bCs/>
              <w:sz w:val="20"/>
              <w:szCs w:val="20"/>
              <w:lang w:val="kk-KZ" w:eastAsia="ko-KR"/>
            </w:rPr>
            <w:t xml:space="preserve"> – </w:t>
          </w:r>
          <w:r w:rsidRPr="00482EC0">
            <w:rPr>
              <w:rFonts w:ascii="Arial" w:eastAsia="Batang" w:hAnsi="Arial" w:cs="Arial"/>
              <w:b/>
              <w:bCs/>
              <w:sz w:val="20"/>
              <w:szCs w:val="20"/>
              <w:lang w:eastAsia="ko-KR"/>
            </w:rPr>
            <w:t>31</w:t>
          </w:r>
          <w:r w:rsidRPr="00482EC0">
            <w:rPr>
              <w:rFonts w:ascii="Arial" w:eastAsia="Batang" w:hAnsi="Arial" w:cs="Arial"/>
              <w:b/>
              <w:bCs/>
              <w:sz w:val="20"/>
              <w:szCs w:val="20"/>
              <w:lang w:val="kk-KZ" w:eastAsia="ko-KR"/>
            </w:rPr>
            <w:t>.12.2023</w:t>
          </w:r>
        </w:p>
      </w:tc>
      <w:tc>
        <w:tcPr>
          <w:tcW w:w="3057" w:type="pct"/>
          <w:tcBorders>
            <w:bottom w:val="single" w:sz="4" w:space="0" w:color="auto"/>
          </w:tcBorders>
          <w:vAlign w:val="center"/>
        </w:tcPr>
        <w:p w:rsidR="00DF66EA" w:rsidRPr="00F239DB" w:rsidRDefault="00DF66EA" w:rsidP="00DF66EA">
          <w:pPr>
            <w:jc w:val="center"/>
            <w:rPr>
              <w:rFonts w:ascii="Arial" w:eastAsia="Batang" w:hAnsi="Arial" w:cs="Arial"/>
              <w:b/>
              <w:caps/>
              <w:sz w:val="20"/>
              <w:szCs w:val="20"/>
              <w:lang w:eastAsia="ko-KR"/>
            </w:rPr>
          </w:pPr>
          <w:r w:rsidRPr="004F3DD2">
            <w:rPr>
              <w:rFonts w:ascii="Arial" w:eastAsia="Batang" w:hAnsi="Arial" w:cs="Arial"/>
              <w:b/>
              <w:caps/>
              <w:sz w:val="20"/>
              <w:szCs w:val="20"/>
              <w:lang w:eastAsia="ko-KR"/>
            </w:rPr>
            <w:t>ПРОЕКТ</w:t>
          </w:r>
          <w:r w:rsidRPr="00F239DB">
            <w:rPr>
              <w:rFonts w:ascii="Arial" w:eastAsia="Batang" w:hAnsi="Arial" w:cs="Arial"/>
              <w:b/>
              <w:caps/>
              <w:sz w:val="20"/>
              <w:szCs w:val="20"/>
              <w:lang w:eastAsia="ko-KR"/>
            </w:rPr>
            <w:t xml:space="preserve"> Отчет о возможных воздействиях</w:t>
          </w:r>
        </w:p>
        <w:p w:rsidR="00DF66EA" w:rsidRPr="008E1177" w:rsidRDefault="00DF66EA" w:rsidP="00DF66EA">
          <w:pPr>
            <w:jc w:val="center"/>
            <w:rPr>
              <w:rFonts w:ascii="Arial" w:eastAsia="Batang" w:hAnsi="Arial" w:cs="Arial"/>
              <w:b/>
              <w:caps/>
              <w:sz w:val="20"/>
              <w:szCs w:val="20"/>
              <w:lang w:eastAsia="ko-KR"/>
            </w:rPr>
          </w:pPr>
          <w:r w:rsidRPr="00F239DB">
            <w:rPr>
              <w:rFonts w:ascii="Arial" w:eastAsia="Batang" w:hAnsi="Arial" w:cs="Arial"/>
              <w:b/>
              <w:caps/>
              <w:sz w:val="20"/>
              <w:szCs w:val="20"/>
              <w:lang w:eastAsia="ko-KR"/>
            </w:rPr>
            <w:t>к «</w:t>
          </w:r>
          <w:r w:rsidRPr="008E1177">
            <w:rPr>
              <w:rFonts w:ascii="Arial" w:eastAsia="Batang" w:hAnsi="Arial" w:cs="Arial"/>
              <w:b/>
              <w:caps/>
              <w:sz w:val="20"/>
              <w:szCs w:val="20"/>
              <w:lang w:eastAsia="ko-KR"/>
            </w:rPr>
            <w:t>ПРОЕКТ</w:t>
          </w:r>
          <w:r>
            <w:rPr>
              <w:rFonts w:ascii="Arial" w:eastAsia="Batang" w:hAnsi="Arial" w:cs="Arial"/>
              <w:b/>
              <w:caps/>
              <w:sz w:val="20"/>
              <w:szCs w:val="20"/>
              <w:lang w:eastAsia="ko-KR"/>
            </w:rPr>
            <w:t>У</w:t>
          </w:r>
          <w:r w:rsidRPr="008E1177">
            <w:rPr>
              <w:rFonts w:ascii="Arial" w:eastAsia="Batang" w:hAnsi="Arial" w:cs="Arial"/>
              <w:b/>
              <w:caps/>
              <w:sz w:val="20"/>
              <w:szCs w:val="20"/>
              <w:lang w:eastAsia="ko-KR"/>
            </w:rPr>
            <w:t xml:space="preserve"> РАЗРАБОТКИ </w:t>
          </w:r>
        </w:p>
        <w:p w:rsidR="00AF0110" w:rsidRPr="004F3DD2" w:rsidRDefault="00DF66EA" w:rsidP="00DF66EA">
          <w:pPr>
            <w:jc w:val="center"/>
            <w:rPr>
              <w:rFonts w:eastAsia="Batang"/>
              <w:b/>
              <w:caps/>
              <w:sz w:val="20"/>
              <w:szCs w:val="20"/>
              <w:lang w:eastAsia="ko-KR"/>
            </w:rPr>
          </w:pPr>
          <w:r w:rsidRPr="008E1177">
            <w:rPr>
              <w:rFonts w:ascii="Arial" w:eastAsia="Batang" w:hAnsi="Arial" w:cs="Arial"/>
              <w:b/>
              <w:caps/>
              <w:sz w:val="20"/>
              <w:szCs w:val="20"/>
              <w:lang w:eastAsia="ko-KR"/>
            </w:rPr>
            <w:t xml:space="preserve">МЕСТОРОЖДЕНИЯ </w:t>
          </w:r>
          <w:r>
            <w:rPr>
              <w:rFonts w:ascii="Arial" w:eastAsia="Batang" w:hAnsi="Arial" w:cs="Arial"/>
              <w:b/>
              <w:caps/>
              <w:sz w:val="20"/>
              <w:szCs w:val="20"/>
              <w:lang w:eastAsia="ko-KR"/>
            </w:rPr>
            <w:t>ТереНЬ УзЮк западный</w:t>
          </w:r>
          <w:r w:rsidRPr="00F239DB">
            <w:rPr>
              <w:rFonts w:ascii="Arial" w:eastAsia="Batang" w:hAnsi="Arial" w:cs="Arial"/>
              <w:b/>
              <w:caps/>
              <w:sz w:val="20"/>
              <w:szCs w:val="20"/>
              <w:lang w:eastAsia="ko-KR"/>
            </w:rPr>
            <w:t>»</w:t>
          </w:r>
        </w:p>
      </w:tc>
      <w:tc>
        <w:tcPr>
          <w:tcW w:w="886" w:type="pct"/>
          <w:tcBorders>
            <w:bottom w:val="single" w:sz="4" w:space="0" w:color="auto"/>
          </w:tcBorders>
          <w:vAlign w:val="center"/>
        </w:tcPr>
        <w:p w:rsidR="00AF0110" w:rsidRPr="000837C7" w:rsidRDefault="00AF0110" w:rsidP="001F2F89">
          <w:pPr>
            <w:spacing w:line="276" w:lineRule="auto"/>
            <w:jc w:val="center"/>
            <w:rPr>
              <w:rFonts w:ascii="Arial" w:eastAsia="Batang" w:hAnsi="Arial" w:cs="Arial"/>
              <w:b/>
              <w:sz w:val="20"/>
              <w:szCs w:val="20"/>
              <w:lang w:eastAsia="ko-KR"/>
            </w:rPr>
          </w:pPr>
          <w:r w:rsidRPr="00A205E6">
            <w:rPr>
              <w:rFonts w:ascii="Arial" w:hAnsi="Arial" w:cs="Arial"/>
              <w:b/>
              <w:sz w:val="20"/>
              <w:szCs w:val="20"/>
            </w:rPr>
            <w:t>стр.</w:t>
          </w:r>
          <w:r w:rsidRPr="00A205E6">
            <w:rPr>
              <w:rFonts w:ascii="Arial" w:hAnsi="Arial" w:cs="Arial"/>
              <w:b/>
              <w:sz w:val="20"/>
              <w:szCs w:val="20"/>
              <w:lang w:val="kk-KZ"/>
            </w:rPr>
            <w:t xml:space="preserve"> </w:t>
          </w:r>
          <w:r w:rsidRPr="00A205E6">
            <w:rPr>
              <w:rFonts w:ascii="Arial" w:hAnsi="Arial" w:cs="Arial"/>
              <w:b/>
              <w:sz w:val="20"/>
              <w:szCs w:val="20"/>
            </w:rPr>
            <w:fldChar w:fldCharType="begin"/>
          </w:r>
          <w:r w:rsidRPr="00A205E6">
            <w:rPr>
              <w:rFonts w:ascii="Arial" w:hAnsi="Arial" w:cs="Arial"/>
              <w:b/>
              <w:sz w:val="20"/>
              <w:szCs w:val="20"/>
            </w:rPr>
            <w:instrText>PAGE   \* MERGEFORMAT</w:instrText>
          </w:r>
          <w:r w:rsidRPr="00A205E6">
            <w:rPr>
              <w:rFonts w:ascii="Arial" w:hAnsi="Arial" w:cs="Arial"/>
              <w:b/>
              <w:sz w:val="20"/>
              <w:szCs w:val="20"/>
            </w:rPr>
            <w:fldChar w:fldCharType="separate"/>
          </w:r>
          <w:r>
            <w:rPr>
              <w:rFonts w:ascii="Arial" w:hAnsi="Arial" w:cs="Arial"/>
              <w:b/>
              <w:noProof/>
              <w:sz w:val="20"/>
              <w:szCs w:val="20"/>
            </w:rPr>
            <w:t>55</w:t>
          </w:r>
          <w:r w:rsidRPr="00A205E6">
            <w:rPr>
              <w:rFonts w:ascii="Arial" w:hAnsi="Arial" w:cs="Arial"/>
              <w:b/>
              <w:sz w:val="20"/>
              <w:szCs w:val="20"/>
            </w:rPr>
            <w:fldChar w:fldCharType="end"/>
          </w:r>
        </w:p>
      </w:tc>
    </w:tr>
  </w:tbl>
  <w:p w:rsidR="00AF0110" w:rsidRPr="00326B22" w:rsidRDefault="00AF0110" w:rsidP="00326B22">
    <w:pPr>
      <w:pStyle w:val="ae"/>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4918"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77"/>
      <w:gridCol w:w="766"/>
      <w:gridCol w:w="5621"/>
      <w:gridCol w:w="1629"/>
    </w:tblGrid>
    <w:tr w:rsidR="00AF0110" w:rsidRPr="004F3DD2" w:rsidTr="00D03FB3">
      <w:trPr>
        <w:trHeight w:val="703"/>
        <w:jc w:val="right"/>
      </w:trPr>
      <w:tc>
        <w:tcPr>
          <w:tcW w:w="640" w:type="pct"/>
          <w:tcBorders>
            <w:right w:val="single" w:sz="4" w:space="0" w:color="auto"/>
          </w:tcBorders>
        </w:tcPr>
        <w:p w:rsidR="00AF0110" w:rsidRPr="004F3DD2" w:rsidRDefault="00AF0110" w:rsidP="00BC6A65">
          <w:pPr>
            <w:jc w:val="center"/>
            <w:rPr>
              <w:rFonts w:ascii="Arial" w:eastAsia="Batang" w:hAnsi="Arial" w:cs="Arial"/>
              <w:b/>
              <w:sz w:val="20"/>
              <w:szCs w:val="20"/>
              <w:lang w:eastAsia="ko-KR"/>
            </w:rPr>
          </w:pPr>
          <w:r w:rsidRPr="004F3DD2">
            <w:rPr>
              <w:rFonts w:ascii="Arial" w:eastAsia="Batang" w:hAnsi="Arial" w:cs="Arial"/>
              <w:b/>
              <w:noProof/>
              <w:color w:val="1F4E79"/>
              <w:sz w:val="20"/>
              <w:szCs w:val="20"/>
            </w:rPr>
            <w:drawing>
              <wp:inline distT="0" distB="0" distL="0" distR="0" wp14:anchorId="2D26511B" wp14:editId="32025738">
                <wp:extent cx="600075" cy="657225"/>
                <wp:effectExtent l="0" t="0" r="9525" b="9525"/>
                <wp:docPr id="340" name="Рисунок 340" descr="C:\Users\Z.Kozhigaliyeva\AppData\Local\Microsoft\Windows\INetCache\Content.Word\Logo_KMG_I_ru_JP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Z.Kozhigaliyeva\AppData\Local\Microsoft\Windows\INetCache\Content.Word\Logo_KMG_I_ru_JPG2.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00075" cy="657225"/>
                        </a:xfrm>
                        <a:prstGeom prst="rect">
                          <a:avLst/>
                        </a:prstGeom>
                        <a:noFill/>
                        <a:ln>
                          <a:noFill/>
                        </a:ln>
                      </pic:spPr>
                    </pic:pic>
                  </a:graphicData>
                </a:graphic>
              </wp:inline>
            </w:drawing>
          </w:r>
        </w:p>
      </w:tc>
      <w:tc>
        <w:tcPr>
          <w:tcW w:w="4360" w:type="pct"/>
          <w:gridSpan w:val="3"/>
          <w:tcBorders>
            <w:left w:val="single" w:sz="4" w:space="0" w:color="auto"/>
            <w:right w:val="single" w:sz="4" w:space="0" w:color="auto"/>
          </w:tcBorders>
          <w:vAlign w:val="center"/>
        </w:tcPr>
        <w:p w:rsidR="00AF0110" w:rsidRDefault="00AF0110" w:rsidP="00BC6A65">
          <w:pPr>
            <w:jc w:val="center"/>
            <w:rPr>
              <w:rFonts w:ascii="Arial" w:eastAsia="Batang" w:hAnsi="Arial" w:cs="Arial"/>
              <w:b/>
              <w:sz w:val="20"/>
              <w:szCs w:val="20"/>
              <w:lang w:eastAsia="ko-KR"/>
            </w:rPr>
          </w:pPr>
          <w:r w:rsidRPr="00D426A9">
            <w:rPr>
              <w:rFonts w:ascii="Arial" w:eastAsia="Batang" w:hAnsi="Arial" w:cs="Arial"/>
              <w:b/>
              <w:caps/>
              <w:sz w:val="20"/>
              <w:szCs w:val="20"/>
              <w:lang w:eastAsia="ko-KR"/>
            </w:rPr>
            <w:t>Атырауский филиал</w:t>
          </w:r>
          <w:r>
            <w:rPr>
              <w:rFonts w:ascii="Arial" w:eastAsia="Batang" w:hAnsi="Arial" w:cs="Arial"/>
              <w:b/>
              <w:sz w:val="20"/>
              <w:szCs w:val="20"/>
              <w:lang w:eastAsia="ko-KR"/>
            </w:rPr>
            <w:t xml:space="preserve"> </w:t>
          </w:r>
        </w:p>
        <w:p w:rsidR="00AF0110" w:rsidRPr="004F3DD2" w:rsidRDefault="00AF0110" w:rsidP="00BC6A65">
          <w:pPr>
            <w:jc w:val="center"/>
            <w:rPr>
              <w:rFonts w:ascii="Arial" w:eastAsia="Batang" w:hAnsi="Arial" w:cs="Arial"/>
              <w:b/>
              <w:sz w:val="20"/>
              <w:szCs w:val="20"/>
              <w:lang w:eastAsia="ko-KR"/>
            </w:rPr>
          </w:pPr>
          <w:r w:rsidRPr="004F3DD2">
            <w:rPr>
              <w:rFonts w:ascii="Arial" w:eastAsia="Batang" w:hAnsi="Arial" w:cs="Arial"/>
              <w:b/>
              <w:sz w:val="20"/>
              <w:szCs w:val="20"/>
              <w:lang w:eastAsia="ko-KR"/>
            </w:rPr>
            <w:t xml:space="preserve">ТОВАРИЩЕСТВО С ОГРАНИЧЕННОЙ ОТВЕТСТВЕННОСТЬЮ </w:t>
          </w:r>
        </w:p>
        <w:p w:rsidR="00AF0110" w:rsidRPr="004F3DD2" w:rsidRDefault="00AF0110" w:rsidP="00BC6A65">
          <w:pPr>
            <w:jc w:val="center"/>
            <w:rPr>
              <w:rFonts w:ascii="Arial" w:eastAsia="Batang" w:hAnsi="Arial" w:cs="Arial"/>
              <w:sz w:val="20"/>
              <w:szCs w:val="20"/>
              <w:lang w:eastAsia="ko-KR"/>
            </w:rPr>
          </w:pPr>
          <w:r w:rsidRPr="004F3DD2">
            <w:rPr>
              <w:rFonts w:ascii="Arial" w:eastAsia="Batang" w:hAnsi="Arial" w:cs="Arial"/>
              <w:b/>
              <w:sz w:val="20"/>
              <w:szCs w:val="20"/>
              <w:lang w:eastAsia="ko-KR"/>
            </w:rPr>
            <w:t>«КМГ ИНЖИНИРИНГ»</w:t>
          </w:r>
          <w:r w:rsidRPr="004F3DD2">
            <w:rPr>
              <w:rFonts w:ascii="Arial" w:eastAsia="Batang" w:hAnsi="Arial" w:cs="Arial"/>
              <w:sz w:val="20"/>
              <w:szCs w:val="20"/>
              <w:lang w:eastAsia="ko-KR"/>
            </w:rPr>
            <w:t xml:space="preserve"> </w:t>
          </w:r>
        </w:p>
      </w:tc>
    </w:tr>
    <w:tr w:rsidR="00AF0110" w:rsidRPr="004F3DD2" w:rsidTr="001F2F89">
      <w:trPr>
        <w:trHeight w:val="560"/>
        <w:jc w:val="right"/>
      </w:trPr>
      <w:tc>
        <w:tcPr>
          <w:tcW w:w="1057" w:type="pct"/>
          <w:gridSpan w:val="2"/>
          <w:tcBorders>
            <w:bottom w:val="single" w:sz="4" w:space="0" w:color="auto"/>
          </w:tcBorders>
          <w:vAlign w:val="center"/>
        </w:tcPr>
        <w:p w:rsidR="00AF0110" w:rsidRPr="00482EC0" w:rsidRDefault="00AF0110" w:rsidP="001F2F89">
          <w:pPr>
            <w:spacing w:line="276" w:lineRule="auto"/>
            <w:jc w:val="center"/>
            <w:rPr>
              <w:rFonts w:ascii="Arial" w:eastAsia="Batang" w:hAnsi="Arial" w:cs="Arial"/>
              <w:b/>
              <w:bCs/>
              <w:sz w:val="20"/>
              <w:szCs w:val="20"/>
              <w:lang w:val="en-US" w:eastAsia="ko-KR"/>
            </w:rPr>
          </w:pPr>
          <w:r w:rsidRPr="004F3DD2">
            <w:rPr>
              <w:rFonts w:ascii="Arial" w:eastAsia="Batang" w:hAnsi="Arial" w:cs="Arial"/>
              <w:b/>
              <w:bCs/>
              <w:sz w:val="20"/>
              <w:szCs w:val="20"/>
              <w:lang w:val="en-US" w:eastAsia="ko-KR"/>
            </w:rPr>
            <w:t>P-O</w:t>
          </w:r>
          <w:r>
            <w:rPr>
              <w:rFonts w:ascii="Arial" w:eastAsia="Batang" w:hAnsi="Arial" w:cs="Arial"/>
              <w:b/>
              <w:bCs/>
              <w:sz w:val="20"/>
              <w:szCs w:val="20"/>
              <w:lang w:val="en-US" w:eastAsia="ko-KR"/>
            </w:rPr>
            <w:t>V</w:t>
          </w:r>
          <w:r w:rsidRPr="004F3DD2">
            <w:rPr>
              <w:rFonts w:ascii="Arial" w:eastAsia="Batang" w:hAnsi="Arial" w:cs="Arial"/>
              <w:b/>
              <w:bCs/>
              <w:sz w:val="20"/>
              <w:szCs w:val="20"/>
              <w:lang w:val="en-US" w:eastAsia="ko-KR"/>
            </w:rPr>
            <w:t>OS</w:t>
          </w:r>
          <w:r w:rsidRPr="004F3DD2">
            <w:rPr>
              <w:rFonts w:ascii="Arial" w:eastAsia="Batang" w:hAnsi="Arial" w:cs="Arial"/>
              <w:b/>
              <w:bCs/>
              <w:sz w:val="20"/>
              <w:szCs w:val="20"/>
              <w:lang w:val="kk-KZ" w:eastAsia="ko-KR"/>
            </w:rPr>
            <w:t>.02.210</w:t>
          </w:r>
          <w:r w:rsidRPr="004F3DD2">
            <w:rPr>
              <w:rFonts w:ascii="Arial" w:eastAsia="Batang" w:hAnsi="Arial" w:cs="Arial"/>
              <w:b/>
              <w:bCs/>
              <w:sz w:val="20"/>
              <w:szCs w:val="20"/>
              <w:lang w:val="en-US" w:eastAsia="ko-KR"/>
            </w:rPr>
            <w:t>5</w:t>
          </w:r>
          <w:r w:rsidRPr="004F3DD2">
            <w:rPr>
              <w:rFonts w:ascii="Arial" w:eastAsia="Batang" w:hAnsi="Arial" w:cs="Arial"/>
              <w:b/>
              <w:bCs/>
              <w:sz w:val="20"/>
              <w:szCs w:val="20"/>
              <w:lang w:val="kk-KZ" w:eastAsia="ko-KR"/>
            </w:rPr>
            <w:t xml:space="preserve"> – </w:t>
          </w:r>
          <w:r w:rsidRPr="00482EC0">
            <w:rPr>
              <w:rFonts w:ascii="Arial" w:eastAsia="Batang" w:hAnsi="Arial" w:cs="Arial"/>
              <w:b/>
              <w:bCs/>
              <w:sz w:val="20"/>
              <w:szCs w:val="20"/>
              <w:lang w:val="en-US" w:eastAsia="ko-KR"/>
            </w:rPr>
            <w:t>08/4</w:t>
          </w:r>
          <w:r>
            <w:rPr>
              <w:rFonts w:ascii="Arial" w:eastAsia="Batang" w:hAnsi="Arial" w:cs="Arial"/>
              <w:b/>
              <w:bCs/>
              <w:sz w:val="20"/>
              <w:szCs w:val="20"/>
              <w:lang w:val="en-US" w:eastAsia="ko-KR"/>
            </w:rPr>
            <w:t>(</w:t>
          </w:r>
          <w:r>
            <w:rPr>
              <w:rFonts w:ascii="Arial" w:eastAsia="Batang" w:hAnsi="Arial" w:cs="Arial"/>
              <w:b/>
              <w:bCs/>
              <w:sz w:val="20"/>
              <w:szCs w:val="20"/>
              <w:lang w:eastAsia="ko-KR"/>
            </w:rPr>
            <w:t>10</w:t>
          </w:r>
          <w:r>
            <w:rPr>
              <w:rFonts w:ascii="Arial" w:eastAsia="Batang" w:hAnsi="Arial" w:cs="Arial"/>
              <w:b/>
              <w:bCs/>
              <w:sz w:val="20"/>
              <w:szCs w:val="20"/>
              <w:lang w:val="en-US" w:eastAsia="ko-KR"/>
            </w:rPr>
            <w:t>)</w:t>
          </w:r>
          <w:r w:rsidRPr="00482EC0">
            <w:rPr>
              <w:rFonts w:ascii="Arial" w:eastAsia="Batang" w:hAnsi="Arial" w:cs="Arial"/>
              <w:b/>
              <w:bCs/>
              <w:sz w:val="20"/>
              <w:szCs w:val="20"/>
              <w:lang w:val="kk-KZ" w:eastAsia="ko-KR"/>
            </w:rPr>
            <w:t xml:space="preserve"> – </w:t>
          </w:r>
          <w:r w:rsidRPr="00482EC0">
            <w:rPr>
              <w:rFonts w:ascii="Arial" w:eastAsia="Batang" w:hAnsi="Arial" w:cs="Arial"/>
              <w:b/>
              <w:bCs/>
              <w:sz w:val="20"/>
              <w:szCs w:val="20"/>
              <w:lang w:eastAsia="ko-KR"/>
            </w:rPr>
            <w:t>31</w:t>
          </w:r>
          <w:r w:rsidRPr="00482EC0">
            <w:rPr>
              <w:rFonts w:ascii="Arial" w:eastAsia="Batang" w:hAnsi="Arial" w:cs="Arial"/>
              <w:b/>
              <w:bCs/>
              <w:sz w:val="20"/>
              <w:szCs w:val="20"/>
              <w:lang w:val="kk-KZ" w:eastAsia="ko-KR"/>
            </w:rPr>
            <w:t>.12.2023</w:t>
          </w:r>
        </w:p>
      </w:tc>
      <w:tc>
        <w:tcPr>
          <w:tcW w:w="3057" w:type="pct"/>
          <w:tcBorders>
            <w:bottom w:val="single" w:sz="4" w:space="0" w:color="auto"/>
          </w:tcBorders>
          <w:vAlign w:val="center"/>
        </w:tcPr>
        <w:p w:rsidR="00421D28" w:rsidRPr="00F239DB" w:rsidRDefault="00421D28" w:rsidP="00421D28">
          <w:pPr>
            <w:jc w:val="center"/>
            <w:rPr>
              <w:rFonts w:ascii="Arial" w:eastAsia="Batang" w:hAnsi="Arial" w:cs="Arial"/>
              <w:b/>
              <w:caps/>
              <w:sz w:val="20"/>
              <w:szCs w:val="20"/>
              <w:lang w:eastAsia="ko-KR"/>
            </w:rPr>
          </w:pPr>
          <w:r w:rsidRPr="004F3DD2">
            <w:rPr>
              <w:rFonts w:ascii="Arial" w:eastAsia="Batang" w:hAnsi="Arial" w:cs="Arial"/>
              <w:b/>
              <w:caps/>
              <w:sz w:val="20"/>
              <w:szCs w:val="20"/>
              <w:lang w:eastAsia="ko-KR"/>
            </w:rPr>
            <w:t>ПРОЕКТ</w:t>
          </w:r>
          <w:r w:rsidRPr="00F239DB">
            <w:rPr>
              <w:rFonts w:ascii="Arial" w:eastAsia="Batang" w:hAnsi="Arial" w:cs="Arial"/>
              <w:b/>
              <w:caps/>
              <w:sz w:val="20"/>
              <w:szCs w:val="20"/>
              <w:lang w:eastAsia="ko-KR"/>
            </w:rPr>
            <w:t xml:space="preserve"> Отчет о возможных воздействиях</w:t>
          </w:r>
        </w:p>
        <w:p w:rsidR="00421D28" w:rsidRPr="008E1177" w:rsidRDefault="00421D28" w:rsidP="00421D28">
          <w:pPr>
            <w:jc w:val="center"/>
            <w:rPr>
              <w:rFonts w:ascii="Arial" w:eastAsia="Batang" w:hAnsi="Arial" w:cs="Arial"/>
              <w:b/>
              <w:caps/>
              <w:sz w:val="20"/>
              <w:szCs w:val="20"/>
              <w:lang w:eastAsia="ko-KR"/>
            </w:rPr>
          </w:pPr>
          <w:r w:rsidRPr="00F239DB">
            <w:rPr>
              <w:rFonts w:ascii="Arial" w:eastAsia="Batang" w:hAnsi="Arial" w:cs="Arial"/>
              <w:b/>
              <w:caps/>
              <w:sz w:val="20"/>
              <w:szCs w:val="20"/>
              <w:lang w:eastAsia="ko-KR"/>
            </w:rPr>
            <w:t>к «</w:t>
          </w:r>
          <w:r w:rsidRPr="008E1177">
            <w:rPr>
              <w:rFonts w:ascii="Arial" w:eastAsia="Batang" w:hAnsi="Arial" w:cs="Arial"/>
              <w:b/>
              <w:caps/>
              <w:sz w:val="20"/>
              <w:szCs w:val="20"/>
              <w:lang w:eastAsia="ko-KR"/>
            </w:rPr>
            <w:t>ПРОЕКТ</w:t>
          </w:r>
          <w:r>
            <w:rPr>
              <w:rFonts w:ascii="Arial" w:eastAsia="Batang" w:hAnsi="Arial" w:cs="Arial"/>
              <w:b/>
              <w:caps/>
              <w:sz w:val="20"/>
              <w:szCs w:val="20"/>
              <w:lang w:eastAsia="ko-KR"/>
            </w:rPr>
            <w:t>У</w:t>
          </w:r>
          <w:r w:rsidRPr="008E1177">
            <w:rPr>
              <w:rFonts w:ascii="Arial" w:eastAsia="Batang" w:hAnsi="Arial" w:cs="Arial"/>
              <w:b/>
              <w:caps/>
              <w:sz w:val="20"/>
              <w:szCs w:val="20"/>
              <w:lang w:eastAsia="ko-KR"/>
            </w:rPr>
            <w:t xml:space="preserve"> РАЗРАБОТКИ </w:t>
          </w:r>
        </w:p>
        <w:p w:rsidR="00AF0110" w:rsidRPr="004F3DD2" w:rsidRDefault="00421D28" w:rsidP="00421D28">
          <w:pPr>
            <w:jc w:val="center"/>
            <w:rPr>
              <w:rFonts w:eastAsia="Batang"/>
              <w:b/>
              <w:caps/>
              <w:sz w:val="20"/>
              <w:szCs w:val="20"/>
              <w:lang w:eastAsia="ko-KR"/>
            </w:rPr>
          </w:pPr>
          <w:r w:rsidRPr="008E1177">
            <w:rPr>
              <w:rFonts w:ascii="Arial" w:eastAsia="Batang" w:hAnsi="Arial" w:cs="Arial"/>
              <w:b/>
              <w:caps/>
              <w:sz w:val="20"/>
              <w:szCs w:val="20"/>
              <w:lang w:eastAsia="ko-KR"/>
            </w:rPr>
            <w:t xml:space="preserve">МЕСТОРОЖДЕНИЯ </w:t>
          </w:r>
          <w:r>
            <w:rPr>
              <w:rFonts w:ascii="Arial" w:eastAsia="Batang" w:hAnsi="Arial" w:cs="Arial"/>
              <w:b/>
              <w:caps/>
              <w:sz w:val="20"/>
              <w:szCs w:val="20"/>
              <w:lang w:eastAsia="ko-KR"/>
            </w:rPr>
            <w:t>ТереНЬ УзЮк западный</w:t>
          </w:r>
          <w:r w:rsidRPr="00F239DB">
            <w:rPr>
              <w:rFonts w:ascii="Arial" w:eastAsia="Batang" w:hAnsi="Arial" w:cs="Arial"/>
              <w:b/>
              <w:caps/>
              <w:sz w:val="20"/>
              <w:szCs w:val="20"/>
              <w:lang w:eastAsia="ko-KR"/>
            </w:rPr>
            <w:t>»</w:t>
          </w:r>
        </w:p>
      </w:tc>
      <w:tc>
        <w:tcPr>
          <w:tcW w:w="886" w:type="pct"/>
          <w:tcBorders>
            <w:bottom w:val="single" w:sz="4" w:space="0" w:color="auto"/>
          </w:tcBorders>
          <w:vAlign w:val="center"/>
        </w:tcPr>
        <w:p w:rsidR="00AF0110" w:rsidRPr="000837C7" w:rsidRDefault="00AF0110" w:rsidP="001F2F89">
          <w:pPr>
            <w:spacing w:line="276" w:lineRule="auto"/>
            <w:jc w:val="center"/>
            <w:rPr>
              <w:rFonts w:ascii="Arial" w:eastAsia="Batang" w:hAnsi="Arial" w:cs="Arial"/>
              <w:b/>
              <w:sz w:val="20"/>
              <w:szCs w:val="20"/>
              <w:lang w:eastAsia="ko-KR"/>
            </w:rPr>
          </w:pPr>
          <w:r w:rsidRPr="00A205E6">
            <w:rPr>
              <w:rFonts w:ascii="Arial" w:hAnsi="Arial" w:cs="Arial"/>
              <w:b/>
              <w:sz w:val="20"/>
              <w:szCs w:val="20"/>
            </w:rPr>
            <w:t>стр.</w:t>
          </w:r>
          <w:r w:rsidRPr="00A205E6">
            <w:rPr>
              <w:rFonts w:ascii="Arial" w:hAnsi="Arial" w:cs="Arial"/>
              <w:b/>
              <w:sz w:val="20"/>
              <w:szCs w:val="20"/>
              <w:lang w:val="kk-KZ"/>
            </w:rPr>
            <w:t xml:space="preserve"> </w:t>
          </w:r>
          <w:r w:rsidRPr="00A205E6">
            <w:rPr>
              <w:rFonts w:ascii="Arial" w:hAnsi="Arial" w:cs="Arial"/>
              <w:b/>
              <w:sz w:val="20"/>
              <w:szCs w:val="20"/>
            </w:rPr>
            <w:fldChar w:fldCharType="begin"/>
          </w:r>
          <w:r w:rsidRPr="00A205E6">
            <w:rPr>
              <w:rFonts w:ascii="Arial" w:hAnsi="Arial" w:cs="Arial"/>
              <w:b/>
              <w:sz w:val="20"/>
              <w:szCs w:val="20"/>
            </w:rPr>
            <w:instrText>PAGE   \* MERGEFORMAT</w:instrText>
          </w:r>
          <w:r w:rsidRPr="00A205E6">
            <w:rPr>
              <w:rFonts w:ascii="Arial" w:hAnsi="Arial" w:cs="Arial"/>
              <w:b/>
              <w:sz w:val="20"/>
              <w:szCs w:val="20"/>
            </w:rPr>
            <w:fldChar w:fldCharType="separate"/>
          </w:r>
          <w:r>
            <w:rPr>
              <w:rFonts w:ascii="Arial" w:hAnsi="Arial" w:cs="Arial"/>
              <w:b/>
              <w:noProof/>
              <w:sz w:val="20"/>
              <w:szCs w:val="20"/>
            </w:rPr>
            <w:t>266</w:t>
          </w:r>
          <w:r w:rsidRPr="00A205E6">
            <w:rPr>
              <w:rFonts w:ascii="Arial" w:hAnsi="Arial" w:cs="Arial"/>
              <w:b/>
              <w:sz w:val="20"/>
              <w:szCs w:val="20"/>
            </w:rPr>
            <w:fldChar w:fldCharType="end"/>
          </w:r>
        </w:p>
      </w:tc>
    </w:tr>
  </w:tbl>
  <w:p w:rsidR="00AF0110" w:rsidRPr="00BC6A65" w:rsidRDefault="00AF0110" w:rsidP="00BC6A65">
    <w:pPr>
      <w:pStyle w:val="ae"/>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4918"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77"/>
      <w:gridCol w:w="1287"/>
      <w:gridCol w:w="9438"/>
      <w:gridCol w:w="2735"/>
    </w:tblGrid>
    <w:tr w:rsidR="00AF0110" w:rsidRPr="004F3DD2" w:rsidTr="00D03FB3">
      <w:trPr>
        <w:trHeight w:val="703"/>
        <w:jc w:val="right"/>
      </w:trPr>
      <w:tc>
        <w:tcPr>
          <w:tcW w:w="640" w:type="pct"/>
          <w:tcBorders>
            <w:right w:val="single" w:sz="4" w:space="0" w:color="auto"/>
          </w:tcBorders>
        </w:tcPr>
        <w:p w:rsidR="00AF0110" w:rsidRPr="004F3DD2" w:rsidRDefault="00AF0110" w:rsidP="00BC6A65">
          <w:pPr>
            <w:jc w:val="center"/>
            <w:rPr>
              <w:rFonts w:ascii="Arial" w:eastAsia="Batang" w:hAnsi="Arial" w:cs="Arial"/>
              <w:b/>
              <w:sz w:val="20"/>
              <w:szCs w:val="20"/>
              <w:lang w:eastAsia="ko-KR"/>
            </w:rPr>
          </w:pPr>
          <w:r w:rsidRPr="004F3DD2">
            <w:rPr>
              <w:rFonts w:ascii="Arial" w:eastAsia="Batang" w:hAnsi="Arial" w:cs="Arial"/>
              <w:b/>
              <w:noProof/>
              <w:color w:val="1F4E79"/>
              <w:sz w:val="20"/>
              <w:szCs w:val="20"/>
            </w:rPr>
            <w:drawing>
              <wp:inline distT="0" distB="0" distL="0" distR="0" wp14:anchorId="0B53E36A" wp14:editId="2C48093D">
                <wp:extent cx="600075" cy="657225"/>
                <wp:effectExtent l="0" t="0" r="9525" b="9525"/>
                <wp:docPr id="367" name="Рисунок 367" descr="C:\Users\Z.Kozhigaliyeva\AppData\Local\Microsoft\Windows\INetCache\Content.Word\Logo_KMG_I_ru_JP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Z.Kozhigaliyeva\AppData\Local\Microsoft\Windows\INetCache\Content.Word\Logo_KMG_I_ru_JPG2.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00075" cy="657225"/>
                        </a:xfrm>
                        <a:prstGeom prst="rect">
                          <a:avLst/>
                        </a:prstGeom>
                        <a:noFill/>
                        <a:ln>
                          <a:noFill/>
                        </a:ln>
                      </pic:spPr>
                    </pic:pic>
                  </a:graphicData>
                </a:graphic>
              </wp:inline>
            </w:drawing>
          </w:r>
        </w:p>
      </w:tc>
      <w:tc>
        <w:tcPr>
          <w:tcW w:w="4360" w:type="pct"/>
          <w:gridSpan w:val="3"/>
          <w:tcBorders>
            <w:left w:val="single" w:sz="4" w:space="0" w:color="auto"/>
            <w:right w:val="single" w:sz="4" w:space="0" w:color="auto"/>
          </w:tcBorders>
          <w:vAlign w:val="center"/>
        </w:tcPr>
        <w:p w:rsidR="00AF0110" w:rsidRDefault="00AF0110" w:rsidP="00BC6A65">
          <w:pPr>
            <w:jc w:val="center"/>
            <w:rPr>
              <w:rFonts w:ascii="Arial" w:eastAsia="Batang" w:hAnsi="Arial" w:cs="Arial"/>
              <w:b/>
              <w:sz w:val="20"/>
              <w:szCs w:val="20"/>
              <w:lang w:eastAsia="ko-KR"/>
            </w:rPr>
          </w:pPr>
          <w:r w:rsidRPr="00D426A9">
            <w:rPr>
              <w:rFonts w:ascii="Arial" w:eastAsia="Batang" w:hAnsi="Arial" w:cs="Arial"/>
              <w:b/>
              <w:caps/>
              <w:sz w:val="20"/>
              <w:szCs w:val="20"/>
              <w:lang w:eastAsia="ko-KR"/>
            </w:rPr>
            <w:t>Атырауский филиал</w:t>
          </w:r>
          <w:r>
            <w:rPr>
              <w:rFonts w:ascii="Arial" w:eastAsia="Batang" w:hAnsi="Arial" w:cs="Arial"/>
              <w:b/>
              <w:sz w:val="20"/>
              <w:szCs w:val="20"/>
              <w:lang w:eastAsia="ko-KR"/>
            </w:rPr>
            <w:t xml:space="preserve"> </w:t>
          </w:r>
        </w:p>
        <w:p w:rsidR="00AF0110" w:rsidRPr="004F3DD2" w:rsidRDefault="00AF0110" w:rsidP="00BC6A65">
          <w:pPr>
            <w:jc w:val="center"/>
            <w:rPr>
              <w:rFonts w:ascii="Arial" w:eastAsia="Batang" w:hAnsi="Arial" w:cs="Arial"/>
              <w:b/>
              <w:sz w:val="20"/>
              <w:szCs w:val="20"/>
              <w:lang w:eastAsia="ko-KR"/>
            </w:rPr>
          </w:pPr>
          <w:r w:rsidRPr="004F3DD2">
            <w:rPr>
              <w:rFonts w:ascii="Arial" w:eastAsia="Batang" w:hAnsi="Arial" w:cs="Arial"/>
              <w:b/>
              <w:sz w:val="20"/>
              <w:szCs w:val="20"/>
              <w:lang w:eastAsia="ko-KR"/>
            </w:rPr>
            <w:t xml:space="preserve">ТОВАРИЩЕСТВО С ОГРАНИЧЕННОЙ ОТВЕТСТВЕННОСТЬЮ </w:t>
          </w:r>
        </w:p>
        <w:p w:rsidR="00AF0110" w:rsidRPr="004F3DD2" w:rsidRDefault="00AF0110" w:rsidP="00BC6A65">
          <w:pPr>
            <w:jc w:val="center"/>
            <w:rPr>
              <w:rFonts w:ascii="Arial" w:eastAsia="Batang" w:hAnsi="Arial" w:cs="Arial"/>
              <w:sz w:val="20"/>
              <w:szCs w:val="20"/>
              <w:lang w:eastAsia="ko-KR"/>
            </w:rPr>
          </w:pPr>
          <w:r w:rsidRPr="004F3DD2">
            <w:rPr>
              <w:rFonts w:ascii="Arial" w:eastAsia="Batang" w:hAnsi="Arial" w:cs="Arial"/>
              <w:b/>
              <w:sz w:val="20"/>
              <w:szCs w:val="20"/>
              <w:lang w:eastAsia="ko-KR"/>
            </w:rPr>
            <w:t>«КМГ ИНЖИНИРИНГ»</w:t>
          </w:r>
          <w:r w:rsidRPr="004F3DD2">
            <w:rPr>
              <w:rFonts w:ascii="Arial" w:eastAsia="Batang" w:hAnsi="Arial" w:cs="Arial"/>
              <w:sz w:val="20"/>
              <w:szCs w:val="20"/>
              <w:lang w:eastAsia="ko-KR"/>
            </w:rPr>
            <w:t xml:space="preserve"> </w:t>
          </w:r>
        </w:p>
      </w:tc>
    </w:tr>
    <w:tr w:rsidR="00AF0110" w:rsidRPr="004F3DD2" w:rsidTr="00CA5C9D">
      <w:trPr>
        <w:trHeight w:val="560"/>
        <w:jc w:val="right"/>
      </w:trPr>
      <w:tc>
        <w:tcPr>
          <w:tcW w:w="1057" w:type="pct"/>
          <w:gridSpan w:val="2"/>
          <w:tcBorders>
            <w:bottom w:val="single" w:sz="4" w:space="0" w:color="auto"/>
          </w:tcBorders>
          <w:vAlign w:val="center"/>
        </w:tcPr>
        <w:p w:rsidR="00AF0110" w:rsidRPr="00482EC0" w:rsidRDefault="00AF0110" w:rsidP="00CA5C9D">
          <w:pPr>
            <w:spacing w:line="276" w:lineRule="auto"/>
            <w:jc w:val="center"/>
            <w:rPr>
              <w:rFonts w:ascii="Arial" w:eastAsia="Batang" w:hAnsi="Arial" w:cs="Arial"/>
              <w:b/>
              <w:bCs/>
              <w:sz w:val="20"/>
              <w:szCs w:val="20"/>
              <w:lang w:val="en-US" w:eastAsia="ko-KR"/>
            </w:rPr>
          </w:pPr>
          <w:r w:rsidRPr="004F3DD2">
            <w:rPr>
              <w:rFonts w:ascii="Arial" w:eastAsia="Batang" w:hAnsi="Arial" w:cs="Arial"/>
              <w:b/>
              <w:bCs/>
              <w:sz w:val="20"/>
              <w:szCs w:val="20"/>
              <w:lang w:val="en-US" w:eastAsia="ko-KR"/>
            </w:rPr>
            <w:t>P-O</w:t>
          </w:r>
          <w:r>
            <w:rPr>
              <w:rFonts w:ascii="Arial" w:eastAsia="Batang" w:hAnsi="Arial" w:cs="Arial"/>
              <w:b/>
              <w:bCs/>
              <w:sz w:val="20"/>
              <w:szCs w:val="20"/>
              <w:lang w:val="en-US" w:eastAsia="ko-KR"/>
            </w:rPr>
            <w:t>V</w:t>
          </w:r>
          <w:r w:rsidRPr="004F3DD2">
            <w:rPr>
              <w:rFonts w:ascii="Arial" w:eastAsia="Batang" w:hAnsi="Arial" w:cs="Arial"/>
              <w:b/>
              <w:bCs/>
              <w:sz w:val="20"/>
              <w:szCs w:val="20"/>
              <w:lang w:val="en-US" w:eastAsia="ko-KR"/>
            </w:rPr>
            <w:t>OS</w:t>
          </w:r>
          <w:r w:rsidRPr="004F3DD2">
            <w:rPr>
              <w:rFonts w:ascii="Arial" w:eastAsia="Batang" w:hAnsi="Arial" w:cs="Arial"/>
              <w:b/>
              <w:bCs/>
              <w:sz w:val="20"/>
              <w:szCs w:val="20"/>
              <w:lang w:val="kk-KZ" w:eastAsia="ko-KR"/>
            </w:rPr>
            <w:t>.02.210</w:t>
          </w:r>
          <w:r w:rsidRPr="004F3DD2">
            <w:rPr>
              <w:rFonts w:ascii="Arial" w:eastAsia="Batang" w:hAnsi="Arial" w:cs="Arial"/>
              <w:b/>
              <w:bCs/>
              <w:sz w:val="20"/>
              <w:szCs w:val="20"/>
              <w:lang w:val="en-US" w:eastAsia="ko-KR"/>
            </w:rPr>
            <w:t>5</w:t>
          </w:r>
          <w:r w:rsidRPr="004F3DD2">
            <w:rPr>
              <w:rFonts w:ascii="Arial" w:eastAsia="Batang" w:hAnsi="Arial" w:cs="Arial"/>
              <w:b/>
              <w:bCs/>
              <w:sz w:val="20"/>
              <w:szCs w:val="20"/>
              <w:lang w:val="kk-KZ" w:eastAsia="ko-KR"/>
            </w:rPr>
            <w:t xml:space="preserve"> – </w:t>
          </w:r>
          <w:r w:rsidRPr="00482EC0">
            <w:rPr>
              <w:rFonts w:ascii="Arial" w:eastAsia="Batang" w:hAnsi="Arial" w:cs="Arial"/>
              <w:b/>
              <w:bCs/>
              <w:sz w:val="20"/>
              <w:szCs w:val="20"/>
              <w:lang w:val="en-US" w:eastAsia="ko-KR"/>
            </w:rPr>
            <w:t>08/4</w:t>
          </w:r>
          <w:r>
            <w:rPr>
              <w:rFonts w:ascii="Arial" w:eastAsia="Batang" w:hAnsi="Arial" w:cs="Arial"/>
              <w:b/>
              <w:bCs/>
              <w:sz w:val="20"/>
              <w:szCs w:val="20"/>
              <w:lang w:val="en-US" w:eastAsia="ko-KR"/>
            </w:rPr>
            <w:t>(</w:t>
          </w:r>
          <w:r>
            <w:rPr>
              <w:rFonts w:ascii="Arial" w:eastAsia="Batang" w:hAnsi="Arial" w:cs="Arial"/>
              <w:b/>
              <w:bCs/>
              <w:sz w:val="20"/>
              <w:szCs w:val="20"/>
              <w:lang w:eastAsia="ko-KR"/>
            </w:rPr>
            <w:t>10</w:t>
          </w:r>
          <w:r>
            <w:rPr>
              <w:rFonts w:ascii="Arial" w:eastAsia="Batang" w:hAnsi="Arial" w:cs="Arial"/>
              <w:b/>
              <w:bCs/>
              <w:sz w:val="20"/>
              <w:szCs w:val="20"/>
              <w:lang w:val="en-US" w:eastAsia="ko-KR"/>
            </w:rPr>
            <w:t>)</w:t>
          </w:r>
          <w:r w:rsidRPr="00482EC0">
            <w:rPr>
              <w:rFonts w:ascii="Arial" w:eastAsia="Batang" w:hAnsi="Arial" w:cs="Arial"/>
              <w:b/>
              <w:bCs/>
              <w:sz w:val="20"/>
              <w:szCs w:val="20"/>
              <w:lang w:val="kk-KZ" w:eastAsia="ko-KR"/>
            </w:rPr>
            <w:t xml:space="preserve"> – </w:t>
          </w:r>
          <w:r w:rsidRPr="00482EC0">
            <w:rPr>
              <w:rFonts w:ascii="Arial" w:eastAsia="Batang" w:hAnsi="Arial" w:cs="Arial"/>
              <w:b/>
              <w:bCs/>
              <w:sz w:val="20"/>
              <w:szCs w:val="20"/>
              <w:lang w:eastAsia="ko-KR"/>
            </w:rPr>
            <w:t>31</w:t>
          </w:r>
          <w:r w:rsidRPr="00482EC0">
            <w:rPr>
              <w:rFonts w:ascii="Arial" w:eastAsia="Batang" w:hAnsi="Arial" w:cs="Arial"/>
              <w:b/>
              <w:bCs/>
              <w:sz w:val="20"/>
              <w:szCs w:val="20"/>
              <w:lang w:val="kk-KZ" w:eastAsia="ko-KR"/>
            </w:rPr>
            <w:t>.12.2023</w:t>
          </w:r>
        </w:p>
      </w:tc>
      <w:tc>
        <w:tcPr>
          <w:tcW w:w="3057" w:type="pct"/>
          <w:tcBorders>
            <w:bottom w:val="single" w:sz="4" w:space="0" w:color="auto"/>
          </w:tcBorders>
          <w:vAlign w:val="center"/>
        </w:tcPr>
        <w:p w:rsidR="009974D9" w:rsidRPr="00F239DB" w:rsidRDefault="009974D9" w:rsidP="009974D9">
          <w:pPr>
            <w:jc w:val="center"/>
            <w:rPr>
              <w:rFonts w:ascii="Arial" w:eastAsia="Batang" w:hAnsi="Arial" w:cs="Arial"/>
              <w:b/>
              <w:caps/>
              <w:sz w:val="20"/>
              <w:szCs w:val="20"/>
              <w:lang w:eastAsia="ko-KR"/>
            </w:rPr>
          </w:pPr>
          <w:r w:rsidRPr="004F3DD2">
            <w:rPr>
              <w:rFonts w:ascii="Arial" w:eastAsia="Batang" w:hAnsi="Arial" w:cs="Arial"/>
              <w:b/>
              <w:caps/>
              <w:sz w:val="20"/>
              <w:szCs w:val="20"/>
              <w:lang w:eastAsia="ko-KR"/>
            </w:rPr>
            <w:t>ПРОЕКТ</w:t>
          </w:r>
          <w:r w:rsidRPr="00F239DB">
            <w:rPr>
              <w:rFonts w:ascii="Arial" w:eastAsia="Batang" w:hAnsi="Arial" w:cs="Arial"/>
              <w:b/>
              <w:caps/>
              <w:sz w:val="20"/>
              <w:szCs w:val="20"/>
              <w:lang w:eastAsia="ko-KR"/>
            </w:rPr>
            <w:t xml:space="preserve"> Отчет о возможных воздействиях</w:t>
          </w:r>
        </w:p>
        <w:p w:rsidR="009974D9" w:rsidRPr="008E1177" w:rsidRDefault="009974D9" w:rsidP="009974D9">
          <w:pPr>
            <w:jc w:val="center"/>
            <w:rPr>
              <w:rFonts w:ascii="Arial" w:eastAsia="Batang" w:hAnsi="Arial" w:cs="Arial"/>
              <w:b/>
              <w:caps/>
              <w:sz w:val="20"/>
              <w:szCs w:val="20"/>
              <w:lang w:eastAsia="ko-KR"/>
            </w:rPr>
          </w:pPr>
          <w:r w:rsidRPr="00F239DB">
            <w:rPr>
              <w:rFonts w:ascii="Arial" w:eastAsia="Batang" w:hAnsi="Arial" w:cs="Arial"/>
              <w:b/>
              <w:caps/>
              <w:sz w:val="20"/>
              <w:szCs w:val="20"/>
              <w:lang w:eastAsia="ko-KR"/>
            </w:rPr>
            <w:t>к «</w:t>
          </w:r>
          <w:r w:rsidRPr="008E1177">
            <w:rPr>
              <w:rFonts w:ascii="Arial" w:eastAsia="Batang" w:hAnsi="Arial" w:cs="Arial"/>
              <w:b/>
              <w:caps/>
              <w:sz w:val="20"/>
              <w:szCs w:val="20"/>
              <w:lang w:eastAsia="ko-KR"/>
            </w:rPr>
            <w:t>ПРОЕКТ</w:t>
          </w:r>
          <w:r>
            <w:rPr>
              <w:rFonts w:ascii="Arial" w:eastAsia="Batang" w:hAnsi="Arial" w:cs="Arial"/>
              <w:b/>
              <w:caps/>
              <w:sz w:val="20"/>
              <w:szCs w:val="20"/>
              <w:lang w:eastAsia="ko-KR"/>
            </w:rPr>
            <w:t>У</w:t>
          </w:r>
          <w:r w:rsidRPr="008E1177">
            <w:rPr>
              <w:rFonts w:ascii="Arial" w:eastAsia="Batang" w:hAnsi="Arial" w:cs="Arial"/>
              <w:b/>
              <w:caps/>
              <w:sz w:val="20"/>
              <w:szCs w:val="20"/>
              <w:lang w:eastAsia="ko-KR"/>
            </w:rPr>
            <w:t xml:space="preserve"> РАЗРАБОТКИ </w:t>
          </w:r>
        </w:p>
        <w:p w:rsidR="00AF0110" w:rsidRPr="004F3DD2" w:rsidRDefault="009974D9" w:rsidP="009974D9">
          <w:pPr>
            <w:jc w:val="center"/>
            <w:rPr>
              <w:rFonts w:eastAsia="Batang"/>
              <w:b/>
              <w:caps/>
              <w:sz w:val="20"/>
              <w:szCs w:val="20"/>
              <w:lang w:eastAsia="ko-KR"/>
            </w:rPr>
          </w:pPr>
          <w:r w:rsidRPr="008E1177">
            <w:rPr>
              <w:rFonts w:ascii="Arial" w:eastAsia="Batang" w:hAnsi="Arial" w:cs="Arial"/>
              <w:b/>
              <w:caps/>
              <w:sz w:val="20"/>
              <w:szCs w:val="20"/>
              <w:lang w:eastAsia="ko-KR"/>
            </w:rPr>
            <w:t xml:space="preserve">МЕСТОРОЖДЕНИЯ </w:t>
          </w:r>
          <w:r>
            <w:rPr>
              <w:rFonts w:ascii="Arial" w:eastAsia="Batang" w:hAnsi="Arial" w:cs="Arial"/>
              <w:b/>
              <w:caps/>
              <w:sz w:val="20"/>
              <w:szCs w:val="20"/>
              <w:lang w:eastAsia="ko-KR"/>
            </w:rPr>
            <w:t>ТереНЬ УзЮк западный</w:t>
          </w:r>
          <w:r w:rsidRPr="00F239DB">
            <w:rPr>
              <w:rFonts w:ascii="Arial" w:eastAsia="Batang" w:hAnsi="Arial" w:cs="Arial"/>
              <w:b/>
              <w:caps/>
              <w:sz w:val="20"/>
              <w:szCs w:val="20"/>
              <w:lang w:eastAsia="ko-KR"/>
            </w:rPr>
            <w:t>»</w:t>
          </w:r>
        </w:p>
      </w:tc>
      <w:tc>
        <w:tcPr>
          <w:tcW w:w="886" w:type="pct"/>
          <w:tcBorders>
            <w:bottom w:val="single" w:sz="4" w:space="0" w:color="auto"/>
          </w:tcBorders>
          <w:vAlign w:val="center"/>
        </w:tcPr>
        <w:p w:rsidR="00AF0110" w:rsidRPr="000837C7" w:rsidRDefault="00AF0110" w:rsidP="00CA5C9D">
          <w:pPr>
            <w:spacing w:line="276" w:lineRule="auto"/>
            <w:jc w:val="center"/>
            <w:rPr>
              <w:rFonts w:ascii="Arial" w:eastAsia="Batang" w:hAnsi="Arial" w:cs="Arial"/>
              <w:b/>
              <w:sz w:val="20"/>
              <w:szCs w:val="20"/>
              <w:lang w:eastAsia="ko-KR"/>
            </w:rPr>
          </w:pPr>
          <w:r w:rsidRPr="00A205E6">
            <w:rPr>
              <w:rFonts w:ascii="Arial" w:hAnsi="Arial" w:cs="Arial"/>
              <w:b/>
              <w:sz w:val="20"/>
              <w:szCs w:val="20"/>
            </w:rPr>
            <w:t>стр.</w:t>
          </w:r>
          <w:r w:rsidRPr="00A205E6">
            <w:rPr>
              <w:rFonts w:ascii="Arial" w:hAnsi="Arial" w:cs="Arial"/>
              <w:b/>
              <w:sz w:val="20"/>
              <w:szCs w:val="20"/>
              <w:lang w:val="kk-KZ"/>
            </w:rPr>
            <w:t xml:space="preserve"> </w:t>
          </w:r>
          <w:r w:rsidRPr="00A205E6">
            <w:rPr>
              <w:rFonts w:ascii="Arial" w:hAnsi="Arial" w:cs="Arial"/>
              <w:b/>
              <w:sz w:val="20"/>
              <w:szCs w:val="20"/>
            </w:rPr>
            <w:fldChar w:fldCharType="begin"/>
          </w:r>
          <w:r w:rsidRPr="00A205E6">
            <w:rPr>
              <w:rFonts w:ascii="Arial" w:hAnsi="Arial" w:cs="Arial"/>
              <w:b/>
              <w:sz w:val="20"/>
              <w:szCs w:val="20"/>
            </w:rPr>
            <w:instrText>PAGE   \* MERGEFORMAT</w:instrText>
          </w:r>
          <w:r w:rsidRPr="00A205E6">
            <w:rPr>
              <w:rFonts w:ascii="Arial" w:hAnsi="Arial" w:cs="Arial"/>
              <w:b/>
              <w:sz w:val="20"/>
              <w:szCs w:val="20"/>
            </w:rPr>
            <w:fldChar w:fldCharType="separate"/>
          </w:r>
          <w:r>
            <w:rPr>
              <w:rFonts w:ascii="Arial" w:hAnsi="Arial" w:cs="Arial"/>
              <w:b/>
              <w:noProof/>
              <w:sz w:val="20"/>
              <w:szCs w:val="20"/>
            </w:rPr>
            <w:t>271</w:t>
          </w:r>
          <w:r w:rsidRPr="00A205E6">
            <w:rPr>
              <w:rFonts w:ascii="Arial" w:hAnsi="Arial" w:cs="Arial"/>
              <w:b/>
              <w:sz w:val="20"/>
              <w:szCs w:val="20"/>
            </w:rPr>
            <w:fldChar w:fldCharType="end"/>
          </w:r>
        </w:p>
      </w:tc>
    </w:tr>
  </w:tbl>
  <w:p w:rsidR="00AF0110" w:rsidRPr="00BC6A65" w:rsidRDefault="00AF0110" w:rsidP="00BC6A65">
    <w:pPr>
      <w:pStyle w:val="ae"/>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4918"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77"/>
      <w:gridCol w:w="749"/>
      <w:gridCol w:w="5530"/>
      <w:gridCol w:w="1597"/>
    </w:tblGrid>
    <w:tr w:rsidR="00AF0110" w:rsidRPr="004F3DD2" w:rsidTr="00CA5C9D">
      <w:trPr>
        <w:trHeight w:val="703"/>
        <w:jc w:val="right"/>
      </w:trPr>
      <w:tc>
        <w:tcPr>
          <w:tcW w:w="650" w:type="pct"/>
          <w:tcBorders>
            <w:right w:val="single" w:sz="4" w:space="0" w:color="auto"/>
          </w:tcBorders>
        </w:tcPr>
        <w:p w:rsidR="00AF0110" w:rsidRPr="004F3DD2" w:rsidRDefault="00AF0110" w:rsidP="00BC6A65">
          <w:pPr>
            <w:jc w:val="center"/>
            <w:rPr>
              <w:rFonts w:ascii="Arial" w:eastAsia="Batang" w:hAnsi="Arial" w:cs="Arial"/>
              <w:b/>
              <w:sz w:val="20"/>
              <w:szCs w:val="20"/>
              <w:lang w:eastAsia="ko-KR"/>
            </w:rPr>
          </w:pPr>
          <w:r w:rsidRPr="004F3DD2">
            <w:rPr>
              <w:rFonts w:ascii="Arial" w:eastAsia="Batang" w:hAnsi="Arial" w:cs="Arial"/>
              <w:b/>
              <w:noProof/>
              <w:color w:val="1F4E79"/>
              <w:sz w:val="20"/>
              <w:szCs w:val="20"/>
            </w:rPr>
            <w:drawing>
              <wp:inline distT="0" distB="0" distL="0" distR="0" wp14:anchorId="1CD60E5A" wp14:editId="5AF15934">
                <wp:extent cx="600075" cy="657225"/>
                <wp:effectExtent l="0" t="0" r="9525" b="9525"/>
                <wp:docPr id="368" name="Рисунок 368" descr="C:\Users\Z.Kozhigaliyeva\AppData\Local\Microsoft\Windows\INetCache\Content.Word\Logo_KMG_I_ru_JP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Z.Kozhigaliyeva\AppData\Local\Microsoft\Windows\INetCache\Content.Word\Logo_KMG_I_ru_JPG2.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00075" cy="657225"/>
                        </a:xfrm>
                        <a:prstGeom prst="rect">
                          <a:avLst/>
                        </a:prstGeom>
                        <a:noFill/>
                        <a:ln>
                          <a:noFill/>
                        </a:ln>
                      </pic:spPr>
                    </pic:pic>
                  </a:graphicData>
                </a:graphic>
              </wp:inline>
            </w:drawing>
          </w:r>
        </w:p>
      </w:tc>
      <w:tc>
        <w:tcPr>
          <w:tcW w:w="4350" w:type="pct"/>
          <w:gridSpan w:val="3"/>
          <w:tcBorders>
            <w:left w:val="single" w:sz="4" w:space="0" w:color="auto"/>
            <w:right w:val="single" w:sz="4" w:space="0" w:color="auto"/>
          </w:tcBorders>
          <w:vAlign w:val="center"/>
        </w:tcPr>
        <w:p w:rsidR="00AF0110" w:rsidRDefault="00AF0110" w:rsidP="00BC6A65">
          <w:pPr>
            <w:jc w:val="center"/>
            <w:rPr>
              <w:rFonts w:ascii="Arial" w:eastAsia="Batang" w:hAnsi="Arial" w:cs="Arial"/>
              <w:b/>
              <w:sz w:val="20"/>
              <w:szCs w:val="20"/>
              <w:lang w:eastAsia="ko-KR"/>
            </w:rPr>
          </w:pPr>
          <w:r w:rsidRPr="00D426A9">
            <w:rPr>
              <w:rFonts w:ascii="Arial" w:eastAsia="Batang" w:hAnsi="Arial" w:cs="Arial"/>
              <w:b/>
              <w:caps/>
              <w:sz w:val="20"/>
              <w:szCs w:val="20"/>
              <w:lang w:eastAsia="ko-KR"/>
            </w:rPr>
            <w:t>Атырауский филиал</w:t>
          </w:r>
          <w:r>
            <w:rPr>
              <w:rFonts w:ascii="Arial" w:eastAsia="Batang" w:hAnsi="Arial" w:cs="Arial"/>
              <w:b/>
              <w:sz w:val="20"/>
              <w:szCs w:val="20"/>
              <w:lang w:eastAsia="ko-KR"/>
            </w:rPr>
            <w:t xml:space="preserve"> </w:t>
          </w:r>
        </w:p>
        <w:p w:rsidR="00AF0110" w:rsidRPr="004F3DD2" w:rsidRDefault="00AF0110" w:rsidP="00BC6A65">
          <w:pPr>
            <w:jc w:val="center"/>
            <w:rPr>
              <w:rFonts w:ascii="Arial" w:eastAsia="Batang" w:hAnsi="Arial" w:cs="Arial"/>
              <w:b/>
              <w:sz w:val="20"/>
              <w:szCs w:val="20"/>
              <w:lang w:eastAsia="ko-KR"/>
            </w:rPr>
          </w:pPr>
          <w:r w:rsidRPr="004F3DD2">
            <w:rPr>
              <w:rFonts w:ascii="Arial" w:eastAsia="Batang" w:hAnsi="Arial" w:cs="Arial"/>
              <w:b/>
              <w:sz w:val="20"/>
              <w:szCs w:val="20"/>
              <w:lang w:eastAsia="ko-KR"/>
            </w:rPr>
            <w:t xml:space="preserve">ТОВАРИЩЕСТВО С ОГРАНИЧЕННОЙ ОТВЕТСТВЕННОСТЬЮ </w:t>
          </w:r>
        </w:p>
        <w:p w:rsidR="00AF0110" w:rsidRPr="004F3DD2" w:rsidRDefault="00AF0110" w:rsidP="00BC6A65">
          <w:pPr>
            <w:jc w:val="center"/>
            <w:rPr>
              <w:rFonts w:ascii="Arial" w:eastAsia="Batang" w:hAnsi="Arial" w:cs="Arial"/>
              <w:sz w:val="20"/>
              <w:szCs w:val="20"/>
              <w:lang w:eastAsia="ko-KR"/>
            </w:rPr>
          </w:pPr>
          <w:r w:rsidRPr="004F3DD2">
            <w:rPr>
              <w:rFonts w:ascii="Arial" w:eastAsia="Batang" w:hAnsi="Arial" w:cs="Arial"/>
              <w:b/>
              <w:sz w:val="20"/>
              <w:szCs w:val="20"/>
              <w:lang w:eastAsia="ko-KR"/>
            </w:rPr>
            <w:t>«КМГ ИНЖИНИРИНГ»</w:t>
          </w:r>
          <w:r w:rsidRPr="004F3DD2">
            <w:rPr>
              <w:rFonts w:ascii="Arial" w:eastAsia="Batang" w:hAnsi="Arial" w:cs="Arial"/>
              <w:sz w:val="20"/>
              <w:szCs w:val="20"/>
              <w:lang w:eastAsia="ko-KR"/>
            </w:rPr>
            <w:t xml:space="preserve"> </w:t>
          </w:r>
        </w:p>
      </w:tc>
    </w:tr>
    <w:tr w:rsidR="00AF0110" w:rsidRPr="004F3DD2" w:rsidTr="00CA5C9D">
      <w:trPr>
        <w:trHeight w:val="560"/>
        <w:jc w:val="right"/>
      </w:trPr>
      <w:tc>
        <w:tcPr>
          <w:tcW w:w="1064" w:type="pct"/>
          <w:gridSpan w:val="2"/>
          <w:tcBorders>
            <w:bottom w:val="single" w:sz="4" w:space="0" w:color="auto"/>
          </w:tcBorders>
          <w:vAlign w:val="center"/>
        </w:tcPr>
        <w:p w:rsidR="00AF0110" w:rsidRPr="00482EC0" w:rsidRDefault="00AF0110" w:rsidP="00CA5C9D">
          <w:pPr>
            <w:spacing w:line="276" w:lineRule="auto"/>
            <w:jc w:val="center"/>
            <w:rPr>
              <w:rFonts w:ascii="Arial" w:eastAsia="Batang" w:hAnsi="Arial" w:cs="Arial"/>
              <w:b/>
              <w:bCs/>
              <w:sz w:val="20"/>
              <w:szCs w:val="20"/>
              <w:lang w:val="en-US" w:eastAsia="ko-KR"/>
            </w:rPr>
          </w:pPr>
          <w:r w:rsidRPr="004F3DD2">
            <w:rPr>
              <w:rFonts w:ascii="Arial" w:eastAsia="Batang" w:hAnsi="Arial" w:cs="Arial"/>
              <w:b/>
              <w:bCs/>
              <w:sz w:val="20"/>
              <w:szCs w:val="20"/>
              <w:lang w:val="en-US" w:eastAsia="ko-KR"/>
            </w:rPr>
            <w:t>P-O</w:t>
          </w:r>
          <w:r>
            <w:rPr>
              <w:rFonts w:ascii="Arial" w:eastAsia="Batang" w:hAnsi="Arial" w:cs="Arial"/>
              <w:b/>
              <w:bCs/>
              <w:sz w:val="20"/>
              <w:szCs w:val="20"/>
              <w:lang w:val="en-US" w:eastAsia="ko-KR"/>
            </w:rPr>
            <w:t>V</w:t>
          </w:r>
          <w:r w:rsidRPr="004F3DD2">
            <w:rPr>
              <w:rFonts w:ascii="Arial" w:eastAsia="Batang" w:hAnsi="Arial" w:cs="Arial"/>
              <w:b/>
              <w:bCs/>
              <w:sz w:val="20"/>
              <w:szCs w:val="20"/>
              <w:lang w:val="en-US" w:eastAsia="ko-KR"/>
            </w:rPr>
            <w:t>OS</w:t>
          </w:r>
          <w:r w:rsidRPr="004F3DD2">
            <w:rPr>
              <w:rFonts w:ascii="Arial" w:eastAsia="Batang" w:hAnsi="Arial" w:cs="Arial"/>
              <w:b/>
              <w:bCs/>
              <w:sz w:val="20"/>
              <w:szCs w:val="20"/>
              <w:lang w:val="kk-KZ" w:eastAsia="ko-KR"/>
            </w:rPr>
            <w:t>.02.210</w:t>
          </w:r>
          <w:r w:rsidRPr="004F3DD2">
            <w:rPr>
              <w:rFonts w:ascii="Arial" w:eastAsia="Batang" w:hAnsi="Arial" w:cs="Arial"/>
              <w:b/>
              <w:bCs/>
              <w:sz w:val="20"/>
              <w:szCs w:val="20"/>
              <w:lang w:val="en-US" w:eastAsia="ko-KR"/>
            </w:rPr>
            <w:t>5</w:t>
          </w:r>
          <w:r w:rsidRPr="004F3DD2">
            <w:rPr>
              <w:rFonts w:ascii="Arial" w:eastAsia="Batang" w:hAnsi="Arial" w:cs="Arial"/>
              <w:b/>
              <w:bCs/>
              <w:sz w:val="20"/>
              <w:szCs w:val="20"/>
              <w:lang w:val="kk-KZ" w:eastAsia="ko-KR"/>
            </w:rPr>
            <w:t xml:space="preserve"> – </w:t>
          </w:r>
          <w:r w:rsidRPr="00482EC0">
            <w:rPr>
              <w:rFonts w:ascii="Arial" w:eastAsia="Batang" w:hAnsi="Arial" w:cs="Arial"/>
              <w:b/>
              <w:bCs/>
              <w:sz w:val="20"/>
              <w:szCs w:val="20"/>
              <w:lang w:val="en-US" w:eastAsia="ko-KR"/>
            </w:rPr>
            <w:t>08/4</w:t>
          </w:r>
          <w:r>
            <w:rPr>
              <w:rFonts w:ascii="Arial" w:eastAsia="Batang" w:hAnsi="Arial" w:cs="Arial"/>
              <w:b/>
              <w:bCs/>
              <w:sz w:val="20"/>
              <w:szCs w:val="20"/>
              <w:lang w:val="en-US" w:eastAsia="ko-KR"/>
            </w:rPr>
            <w:t>(</w:t>
          </w:r>
          <w:r>
            <w:rPr>
              <w:rFonts w:ascii="Arial" w:eastAsia="Batang" w:hAnsi="Arial" w:cs="Arial"/>
              <w:b/>
              <w:bCs/>
              <w:sz w:val="20"/>
              <w:szCs w:val="20"/>
              <w:lang w:eastAsia="ko-KR"/>
            </w:rPr>
            <w:t>10</w:t>
          </w:r>
          <w:r>
            <w:rPr>
              <w:rFonts w:ascii="Arial" w:eastAsia="Batang" w:hAnsi="Arial" w:cs="Arial"/>
              <w:b/>
              <w:bCs/>
              <w:sz w:val="20"/>
              <w:szCs w:val="20"/>
              <w:lang w:val="en-US" w:eastAsia="ko-KR"/>
            </w:rPr>
            <w:t>)</w:t>
          </w:r>
          <w:r w:rsidRPr="00482EC0">
            <w:rPr>
              <w:rFonts w:ascii="Arial" w:eastAsia="Batang" w:hAnsi="Arial" w:cs="Arial"/>
              <w:b/>
              <w:bCs/>
              <w:sz w:val="20"/>
              <w:szCs w:val="20"/>
              <w:lang w:val="kk-KZ" w:eastAsia="ko-KR"/>
            </w:rPr>
            <w:t xml:space="preserve"> – </w:t>
          </w:r>
          <w:r w:rsidRPr="00482EC0">
            <w:rPr>
              <w:rFonts w:ascii="Arial" w:eastAsia="Batang" w:hAnsi="Arial" w:cs="Arial"/>
              <w:b/>
              <w:bCs/>
              <w:sz w:val="20"/>
              <w:szCs w:val="20"/>
              <w:lang w:eastAsia="ko-KR"/>
            </w:rPr>
            <w:t>31</w:t>
          </w:r>
          <w:r w:rsidRPr="00482EC0">
            <w:rPr>
              <w:rFonts w:ascii="Arial" w:eastAsia="Batang" w:hAnsi="Arial" w:cs="Arial"/>
              <w:b/>
              <w:bCs/>
              <w:sz w:val="20"/>
              <w:szCs w:val="20"/>
              <w:lang w:val="kk-KZ" w:eastAsia="ko-KR"/>
            </w:rPr>
            <w:t>.12.2023</w:t>
          </w:r>
        </w:p>
      </w:tc>
      <w:tc>
        <w:tcPr>
          <w:tcW w:w="3054" w:type="pct"/>
          <w:tcBorders>
            <w:bottom w:val="single" w:sz="4" w:space="0" w:color="auto"/>
          </w:tcBorders>
          <w:vAlign w:val="center"/>
        </w:tcPr>
        <w:p w:rsidR="009974D9" w:rsidRPr="00F239DB" w:rsidRDefault="009974D9" w:rsidP="009974D9">
          <w:pPr>
            <w:jc w:val="center"/>
            <w:rPr>
              <w:rFonts w:ascii="Arial" w:eastAsia="Batang" w:hAnsi="Arial" w:cs="Arial"/>
              <w:b/>
              <w:caps/>
              <w:sz w:val="20"/>
              <w:szCs w:val="20"/>
              <w:lang w:eastAsia="ko-KR"/>
            </w:rPr>
          </w:pPr>
          <w:r w:rsidRPr="004F3DD2">
            <w:rPr>
              <w:rFonts w:ascii="Arial" w:eastAsia="Batang" w:hAnsi="Arial" w:cs="Arial"/>
              <w:b/>
              <w:caps/>
              <w:sz w:val="20"/>
              <w:szCs w:val="20"/>
              <w:lang w:eastAsia="ko-KR"/>
            </w:rPr>
            <w:t>ПРОЕКТ</w:t>
          </w:r>
          <w:r w:rsidRPr="00F239DB">
            <w:rPr>
              <w:rFonts w:ascii="Arial" w:eastAsia="Batang" w:hAnsi="Arial" w:cs="Arial"/>
              <w:b/>
              <w:caps/>
              <w:sz w:val="20"/>
              <w:szCs w:val="20"/>
              <w:lang w:eastAsia="ko-KR"/>
            </w:rPr>
            <w:t xml:space="preserve"> Отчет о возможных воздействиях</w:t>
          </w:r>
        </w:p>
        <w:p w:rsidR="009974D9" w:rsidRPr="008E1177" w:rsidRDefault="009974D9" w:rsidP="009974D9">
          <w:pPr>
            <w:jc w:val="center"/>
            <w:rPr>
              <w:rFonts w:ascii="Arial" w:eastAsia="Batang" w:hAnsi="Arial" w:cs="Arial"/>
              <w:b/>
              <w:caps/>
              <w:sz w:val="20"/>
              <w:szCs w:val="20"/>
              <w:lang w:eastAsia="ko-KR"/>
            </w:rPr>
          </w:pPr>
          <w:r w:rsidRPr="00F239DB">
            <w:rPr>
              <w:rFonts w:ascii="Arial" w:eastAsia="Batang" w:hAnsi="Arial" w:cs="Arial"/>
              <w:b/>
              <w:caps/>
              <w:sz w:val="20"/>
              <w:szCs w:val="20"/>
              <w:lang w:eastAsia="ko-KR"/>
            </w:rPr>
            <w:t>к «</w:t>
          </w:r>
          <w:r w:rsidRPr="008E1177">
            <w:rPr>
              <w:rFonts w:ascii="Arial" w:eastAsia="Batang" w:hAnsi="Arial" w:cs="Arial"/>
              <w:b/>
              <w:caps/>
              <w:sz w:val="20"/>
              <w:szCs w:val="20"/>
              <w:lang w:eastAsia="ko-KR"/>
            </w:rPr>
            <w:t>ПРОЕКТ</w:t>
          </w:r>
          <w:r>
            <w:rPr>
              <w:rFonts w:ascii="Arial" w:eastAsia="Batang" w:hAnsi="Arial" w:cs="Arial"/>
              <w:b/>
              <w:caps/>
              <w:sz w:val="20"/>
              <w:szCs w:val="20"/>
              <w:lang w:eastAsia="ko-KR"/>
            </w:rPr>
            <w:t>У</w:t>
          </w:r>
          <w:r w:rsidRPr="008E1177">
            <w:rPr>
              <w:rFonts w:ascii="Arial" w:eastAsia="Batang" w:hAnsi="Arial" w:cs="Arial"/>
              <w:b/>
              <w:caps/>
              <w:sz w:val="20"/>
              <w:szCs w:val="20"/>
              <w:lang w:eastAsia="ko-KR"/>
            </w:rPr>
            <w:t xml:space="preserve"> РАЗРАБОТКИ </w:t>
          </w:r>
        </w:p>
        <w:p w:rsidR="00AF0110" w:rsidRPr="004F3DD2" w:rsidRDefault="009974D9" w:rsidP="009974D9">
          <w:pPr>
            <w:jc w:val="center"/>
            <w:rPr>
              <w:rFonts w:eastAsia="Batang"/>
              <w:b/>
              <w:caps/>
              <w:sz w:val="20"/>
              <w:szCs w:val="20"/>
              <w:lang w:eastAsia="ko-KR"/>
            </w:rPr>
          </w:pPr>
          <w:r w:rsidRPr="008E1177">
            <w:rPr>
              <w:rFonts w:ascii="Arial" w:eastAsia="Batang" w:hAnsi="Arial" w:cs="Arial"/>
              <w:b/>
              <w:caps/>
              <w:sz w:val="20"/>
              <w:szCs w:val="20"/>
              <w:lang w:eastAsia="ko-KR"/>
            </w:rPr>
            <w:t xml:space="preserve">МЕСТОРОЖДЕНИЯ </w:t>
          </w:r>
          <w:r>
            <w:rPr>
              <w:rFonts w:ascii="Arial" w:eastAsia="Batang" w:hAnsi="Arial" w:cs="Arial"/>
              <w:b/>
              <w:caps/>
              <w:sz w:val="20"/>
              <w:szCs w:val="20"/>
              <w:lang w:eastAsia="ko-KR"/>
            </w:rPr>
            <w:t>ТереНЬ УзЮк западный</w:t>
          </w:r>
          <w:r w:rsidRPr="00F239DB">
            <w:rPr>
              <w:rFonts w:ascii="Arial" w:eastAsia="Batang" w:hAnsi="Arial" w:cs="Arial"/>
              <w:b/>
              <w:caps/>
              <w:sz w:val="20"/>
              <w:szCs w:val="20"/>
              <w:lang w:eastAsia="ko-KR"/>
            </w:rPr>
            <w:t>»</w:t>
          </w:r>
          <w:r w:rsidR="00AF0110" w:rsidRPr="004F3DD2">
            <w:rPr>
              <w:rFonts w:eastAsia="Batang"/>
              <w:b/>
              <w:caps/>
              <w:sz w:val="20"/>
              <w:szCs w:val="20"/>
              <w:lang w:eastAsia="ko-KR"/>
            </w:rPr>
            <w:t xml:space="preserve"> </w:t>
          </w:r>
        </w:p>
      </w:tc>
      <w:tc>
        <w:tcPr>
          <w:tcW w:w="882" w:type="pct"/>
          <w:tcBorders>
            <w:bottom w:val="single" w:sz="4" w:space="0" w:color="auto"/>
          </w:tcBorders>
          <w:vAlign w:val="center"/>
        </w:tcPr>
        <w:p w:rsidR="00AF0110" w:rsidRPr="000837C7" w:rsidRDefault="00AF0110" w:rsidP="00CA5C9D">
          <w:pPr>
            <w:spacing w:line="276" w:lineRule="auto"/>
            <w:jc w:val="center"/>
            <w:rPr>
              <w:rFonts w:ascii="Arial" w:eastAsia="Batang" w:hAnsi="Arial" w:cs="Arial"/>
              <w:b/>
              <w:sz w:val="20"/>
              <w:szCs w:val="20"/>
              <w:lang w:eastAsia="ko-KR"/>
            </w:rPr>
          </w:pPr>
          <w:r w:rsidRPr="00A205E6">
            <w:rPr>
              <w:rFonts w:ascii="Arial" w:hAnsi="Arial" w:cs="Arial"/>
              <w:b/>
              <w:sz w:val="20"/>
              <w:szCs w:val="20"/>
            </w:rPr>
            <w:t>стр.</w:t>
          </w:r>
          <w:r w:rsidRPr="00A205E6">
            <w:rPr>
              <w:rFonts w:ascii="Arial" w:hAnsi="Arial" w:cs="Arial"/>
              <w:b/>
              <w:sz w:val="20"/>
              <w:szCs w:val="20"/>
              <w:lang w:val="kk-KZ"/>
            </w:rPr>
            <w:t xml:space="preserve"> </w:t>
          </w:r>
          <w:r w:rsidRPr="00A205E6">
            <w:rPr>
              <w:rFonts w:ascii="Arial" w:hAnsi="Arial" w:cs="Arial"/>
              <w:b/>
              <w:sz w:val="20"/>
              <w:szCs w:val="20"/>
            </w:rPr>
            <w:fldChar w:fldCharType="begin"/>
          </w:r>
          <w:r w:rsidRPr="00A205E6">
            <w:rPr>
              <w:rFonts w:ascii="Arial" w:hAnsi="Arial" w:cs="Arial"/>
              <w:b/>
              <w:sz w:val="20"/>
              <w:szCs w:val="20"/>
            </w:rPr>
            <w:instrText>PAGE   \* MERGEFORMAT</w:instrText>
          </w:r>
          <w:r w:rsidRPr="00A205E6">
            <w:rPr>
              <w:rFonts w:ascii="Arial" w:hAnsi="Arial" w:cs="Arial"/>
              <w:b/>
              <w:sz w:val="20"/>
              <w:szCs w:val="20"/>
            </w:rPr>
            <w:fldChar w:fldCharType="separate"/>
          </w:r>
          <w:r>
            <w:rPr>
              <w:rFonts w:ascii="Arial" w:hAnsi="Arial" w:cs="Arial"/>
              <w:b/>
              <w:noProof/>
              <w:sz w:val="20"/>
              <w:szCs w:val="20"/>
            </w:rPr>
            <w:t>286</w:t>
          </w:r>
          <w:r w:rsidRPr="00A205E6">
            <w:rPr>
              <w:rFonts w:ascii="Arial" w:hAnsi="Arial" w:cs="Arial"/>
              <w:b/>
              <w:sz w:val="20"/>
              <w:szCs w:val="20"/>
            </w:rPr>
            <w:fldChar w:fldCharType="end"/>
          </w:r>
        </w:p>
      </w:tc>
    </w:tr>
  </w:tbl>
  <w:p w:rsidR="00AF0110" w:rsidRPr="00BC6A65" w:rsidRDefault="00AF0110" w:rsidP="00BC6A65">
    <w:pPr>
      <w:pStyle w:val="ae"/>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4918"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77"/>
      <w:gridCol w:w="749"/>
      <w:gridCol w:w="5529"/>
      <w:gridCol w:w="1597"/>
    </w:tblGrid>
    <w:tr w:rsidR="00AF0110" w:rsidRPr="004F3DD2" w:rsidTr="00CA5C9D">
      <w:trPr>
        <w:trHeight w:val="703"/>
        <w:jc w:val="right"/>
      </w:trPr>
      <w:tc>
        <w:tcPr>
          <w:tcW w:w="650" w:type="pct"/>
          <w:tcBorders>
            <w:right w:val="single" w:sz="4" w:space="0" w:color="auto"/>
          </w:tcBorders>
        </w:tcPr>
        <w:p w:rsidR="00AF0110" w:rsidRPr="004F3DD2" w:rsidRDefault="00AF0110" w:rsidP="00BC6A65">
          <w:pPr>
            <w:jc w:val="center"/>
            <w:rPr>
              <w:rFonts w:ascii="Arial" w:eastAsia="Batang" w:hAnsi="Arial" w:cs="Arial"/>
              <w:b/>
              <w:sz w:val="20"/>
              <w:szCs w:val="20"/>
              <w:lang w:eastAsia="ko-KR"/>
            </w:rPr>
          </w:pPr>
          <w:r w:rsidRPr="004F3DD2">
            <w:rPr>
              <w:rFonts w:ascii="Arial" w:eastAsia="Batang" w:hAnsi="Arial" w:cs="Arial"/>
              <w:b/>
              <w:noProof/>
              <w:color w:val="1F4E79"/>
              <w:sz w:val="20"/>
              <w:szCs w:val="20"/>
            </w:rPr>
            <w:drawing>
              <wp:inline distT="0" distB="0" distL="0" distR="0" wp14:anchorId="581221D9" wp14:editId="4AA96C9B">
                <wp:extent cx="600075" cy="657225"/>
                <wp:effectExtent l="0" t="0" r="9525" b="9525"/>
                <wp:docPr id="5" name="Рисунок 5" descr="C:\Users\Z.Kozhigaliyeva\AppData\Local\Microsoft\Windows\INetCache\Content.Word\Logo_KMG_I_ru_JP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Z.Kozhigaliyeva\AppData\Local\Microsoft\Windows\INetCache\Content.Word\Logo_KMG_I_ru_JPG2.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00075" cy="657225"/>
                        </a:xfrm>
                        <a:prstGeom prst="rect">
                          <a:avLst/>
                        </a:prstGeom>
                        <a:noFill/>
                        <a:ln>
                          <a:noFill/>
                        </a:ln>
                      </pic:spPr>
                    </pic:pic>
                  </a:graphicData>
                </a:graphic>
              </wp:inline>
            </w:drawing>
          </w:r>
        </w:p>
      </w:tc>
      <w:tc>
        <w:tcPr>
          <w:tcW w:w="4350" w:type="pct"/>
          <w:gridSpan w:val="3"/>
          <w:tcBorders>
            <w:left w:val="single" w:sz="4" w:space="0" w:color="auto"/>
            <w:right w:val="single" w:sz="4" w:space="0" w:color="auto"/>
          </w:tcBorders>
          <w:vAlign w:val="center"/>
        </w:tcPr>
        <w:p w:rsidR="00AF0110" w:rsidRDefault="00AF0110" w:rsidP="00BC6A65">
          <w:pPr>
            <w:jc w:val="center"/>
            <w:rPr>
              <w:rFonts w:ascii="Arial" w:eastAsia="Batang" w:hAnsi="Arial" w:cs="Arial"/>
              <w:b/>
              <w:sz w:val="20"/>
              <w:szCs w:val="20"/>
              <w:lang w:eastAsia="ko-KR"/>
            </w:rPr>
          </w:pPr>
          <w:r w:rsidRPr="00D426A9">
            <w:rPr>
              <w:rFonts w:ascii="Arial" w:eastAsia="Batang" w:hAnsi="Arial" w:cs="Arial"/>
              <w:b/>
              <w:caps/>
              <w:sz w:val="20"/>
              <w:szCs w:val="20"/>
              <w:lang w:eastAsia="ko-KR"/>
            </w:rPr>
            <w:t>Атырауский филиал</w:t>
          </w:r>
          <w:r>
            <w:rPr>
              <w:rFonts w:ascii="Arial" w:eastAsia="Batang" w:hAnsi="Arial" w:cs="Arial"/>
              <w:b/>
              <w:sz w:val="20"/>
              <w:szCs w:val="20"/>
              <w:lang w:eastAsia="ko-KR"/>
            </w:rPr>
            <w:t xml:space="preserve"> </w:t>
          </w:r>
        </w:p>
        <w:p w:rsidR="00AF0110" w:rsidRPr="004F3DD2" w:rsidRDefault="00AF0110" w:rsidP="00BC6A65">
          <w:pPr>
            <w:jc w:val="center"/>
            <w:rPr>
              <w:rFonts w:ascii="Arial" w:eastAsia="Batang" w:hAnsi="Arial" w:cs="Arial"/>
              <w:b/>
              <w:sz w:val="20"/>
              <w:szCs w:val="20"/>
              <w:lang w:eastAsia="ko-KR"/>
            </w:rPr>
          </w:pPr>
          <w:r w:rsidRPr="004F3DD2">
            <w:rPr>
              <w:rFonts w:ascii="Arial" w:eastAsia="Batang" w:hAnsi="Arial" w:cs="Arial"/>
              <w:b/>
              <w:sz w:val="20"/>
              <w:szCs w:val="20"/>
              <w:lang w:eastAsia="ko-KR"/>
            </w:rPr>
            <w:t xml:space="preserve">ТОВАРИЩЕСТВО С ОГРАНИЧЕННОЙ ОТВЕТСТВЕННОСТЬЮ </w:t>
          </w:r>
        </w:p>
        <w:p w:rsidR="00AF0110" w:rsidRPr="004F3DD2" w:rsidRDefault="00AF0110" w:rsidP="00BC6A65">
          <w:pPr>
            <w:jc w:val="center"/>
            <w:rPr>
              <w:rFonts w:ascii="Arial" w:eastAsia="Batang" w:hAnsi="Arial" w:cs="Arial"/>
              <w:sz w:val="20"/>
              <w:szCs w:val="20"/>
              <w:lang w:eastAsia="ko-KR"/>
            </w:rPr>
          </w:pPr>
          <w:r w:rsidRPr="004F3DD2">
            <w:rPr>
              <w:rFonts w:ascii="Arial" w:eastAsia="Batang" w:hAnsi="Arial" w:cs="Arial"/>
              <w:b/>
              <w:sz w:val="20"/>
              <w:szCs w:val="20"/>
              <w:lang w:eastAsia="ko-KR"/>
            </w:rPr>
            <w:t>«КМГ ИНЖИНИРИНГ»</w:t>
          </w:r>
          <w:r w:rsidRPr="004F3DD2">
            <w:rPr>
              <w:rFonts w:ascii="Arial" w:eastAsia="Batang" w:hAnsi="Arial" w:cs="Arial"/>
              <w:sz w:val="20"/>
              <w:szCs w:val="20"/>
              <w:lang w:eastAsia="ko-KR"/>
            </w:rPr>
            <w:t xml:space="preserve"> </w:t>
          </w:r>
        </w:p>
      </w:tc>
    </w:tr>
    <w:tr w:rsidR="00AF0110" w:rsidRPr="004F3DD2" w:rsidTr="00CA5C9D">
      <w:trPr>
        <w:trHeight w:val="560"/>
        <w:jc w:val="right"/>
      </w:trPr>
      <w:tc>
        <w:tcPr>
          <w:tcW w:w="1064" w:type="pct"/>
          <w:gridSpan w:val="2"/>
          <w:tcBorders>
            <w:bottom w:val="single" w:sz="4" w:space="0" w:color="auto"/>
          </w:tcBorders>
          <w:vAlign w:val="center"/>
        </w:tcPr>
        <w:p w:rsidR="00AF0110" w:rsidRPr="00482EC0" w:rsidRDefault="00AF0110" w:rsidP="00CA5C9D">
          <w:pPr>
            <w:spacing w:line="276" w:lineRule="auto"/>
            <w:jc w:val="center"/>
            <w:rPr>
              <w:rFonts w:ascii="Arial" w:eastAsia="Batang" w:hAnsi="Arial" w:cs="Arial"/>
              <w:b/>
              <w:bCs/>
              <w:sz w:val="20"/>
              <w:szCs w:val="20"/>
              <w:lang w:val="en-US" w:eastAsia="ko-KR"/>
            </w:rPr>
          </w:pPr>
          <w:r w:rsidRPr="004F3DD2">
            <w:rPr>
              <w:rFonts w:ascii="Arial" w:eastAsia="Batang" w:hAnsi="Arial" w:cs="Arial"/>
              <w:b/>
              <w:bCs/>
              <w:sz w:val="20"/>
              <w:szCs w:val="20"/>
              <w:lang w:val="en-US" w:eastAsia="ko-KR"/>
            </w:rPr>
            <w:t>P-O</w:t>
          </w:r>
          <w:r>
            <w:rPr>
              <w:rFonts w:ascii="Arial" w:eastAsia="Batang" w:hAnsi="Arial" w:cs="Arial"/>
              <w:b/>
              <w:bCs/>
              <w:sz w:val="20"/>
              <w:szCs w:val="20"/>
              <w:lang w:val="en-US" w:eastAsia="ko-KR"/>
            </w:rPr>
            <w:t>V</w:t>
          </w:r>
          <w:r w:rsidRPr="004F3DD2">
            <w:rPr>
              <w:rFonts w:ascii="Arial" w:eastAsia="Batang" w:hAnsi="Arial" w:cs="Arial"/>
              <w:b/>
              <w:bCs/>
              <w:sz w:val="20"/>
              <w:szCs w:val="20"/>
              <w:lang w:val="en-US" w:eastAsia="ko-KR"/>
            </w:rPr>
            <w:t>OS</w:t>
          </w:r>
          <w:r w:rsidRPr="004F3DD2">
            <w:rPr>
              <w:rFonts w:ascii="Arial" w:eastAsia="Batang" w:hAnsi="Arial" w:cs="Arial"/>
              <w:b/>
              <w:bCs/>
              <w:sz w:val="20"/>
              <w:szCs w:val="20"/>
              <w:lang w:val="kk-KZ" w:eastAsia="ko-KR"/>
            </w:rPr>
            <w:t>.02.210</w:t>
          </w:r>
          <w:r w:rsidRPr="004F3DD2">
            <w:rPr>
              <w:rFonts w:ascii="Arial" w:eastAsia="Batang" w:hAnsi="Arial" w:cs="Arial"/>
              <w:b/>
              <w:bCs/>
              <w:sz w:val="20"/>
              <w:szCs w:val="20"/>
              <w:lang w:val="en-US" w:eastAsia="ko-KR"/>
            </w:rPr>
            <w:t>5</w:t>
          </w:r>
          <w:r w:rsidRPr="004F3DD2">
            <w:rPr>
              <w:rFonts w:ascii="Arial" w:eastAsia="Batang" w:hAnsi="Arial" w:cs="Arial"/>
              <w:b/>
              <w:bCs/>
              <w:sz w:val="20"/>
              <w:szCs w:val="20"/>
              <w:lang w:val="kk-KZ" w:eastAsia="ko-KR"/>
            </w:rPr>
            <w:t xml:space="preserve"> – </w:t>
          </w:r>
          <w:r w:rsidRPr="00482EC0">
            <w:rPr>
              <w:rFonts w:ascii="Arial" w:eastAsia="Batang" w:hAnsi="Arial" w:cs="Arial"/>
              <w:b/>
              <w:bCs/>
              <w:sz w:val="20"/>
              <w:szCs w:val="20"/>
              <w:lang w:val="en-US" w:eastAsia="ko-KR"/>
            </w:rPr>
            <w:t>08/4</w:t>
          </w:r>
          <w:r>
            <w:rPr>
              <w:rFonts w:ascii="Arial" w:eastAsia="Batang" w:hAnsi="Arial" w:cs="Arial"/>
              <w:b/>
              <w:bCs/>
              <w:sz w:val="20"/>
              <w:szCs w:val="20"/>
              <w:lang w:val="en-US" w:eastAsia="ko-KR"/>
            </w:rPr>
            <w:t>(</w:t>
          </w:r>
          <w:r>
            <w:rPr>
              <w:rFonts w:ascii="Arial" w:eastAsia="Batang" w:hAnsi="Arial" w:cs="Arial"/>
              <w:b/>
              <w:bCs/>
              <w:sz w:val="20"/>
              <w:szCs w:val="20"/>
              <w:lang w:eastAsia="ko-KR"/>
            </w:rPr>
            <w:t>10</w:t>
          </w:r>
          <w:r>
            <w:rPr>
              <w:rFonts w:ascii="Arial" w:eastAsia="Batang" w:hAnsi="Arial" w:cs="Arial"/>
              <w:b/>
              <w:bCs/>
              <w:sz w:val="20"/>
              <w:szCs w:val="20"/>
              <w:lang w:val="en-US" w:eastAsia="ko-KR"/>
            </w:rPr>
            <w:t>)</w:t>
          </w:r>
          <w:r w:rsidRPr="00482EC0">
            <w:rPr>
              <w:rFonts w:ascii="Arial" w:eastAsia="Batang" w:hAnsi="Arial" w:cs="Arial"/>
              <w:b/>
              <w:bCs/>
              <w:sz w:val="20"/>
              <w:szCs w:val="20"/>
              <w:lang w:val="kk-KZ" w:eastAsia="ko-KR"/>
            </w:rPr>
            <w:t xml:space="preserve"> – </w:t>
          </w:r>
          <w:r w:rsidRPr="00482EC0">
            <w:rPr>
              <w:rFonts w:ascii="Arial" w:eastAsia="Batang" w:hAnsi="Arial" w:cs="Arial"/>
              <w:b/>
              <w:bCs/>
              <w:sz w:val="20"/>
              <w:szCs w:val="20"/>
              <w:lang w:eastAsia="ko-KR"/>
            </w:rPr>
            <w:t>31</w:t>
          </w:r>
          <w:r w:rsidRPr="00482EC0">
            <w:rPr>
              <w:rFonts w:ascii="Arial" w:eastAsia="Batang" w:hAnsi="Arial" w:cs="Arial"/>
              <w:b/>
              <w:bCs/>
              <w:sz w:val="20"/>
              <w:szCs w:val="20"/>
              <w:lang w:val="kk-KZ" w:eastAsia="ko-KR"/>
            </w:rPr>
            <w:t>.12.2023</w:t>
          </w:r>
        </w:p>
      </w:tc>
      <w:tc>
        <w:tcPr>
          <w:tcW w:w="3054" w:type="pct"/>
          <w:tcBorders>
            <w:bottom w:val="single" w:sz="4" w:space="0" w:color="auto"/>
          </w:tcBorders>
          <w:vAlign w:val="center"/>
        </w:tcPr>
        <w:p w:rsidR="009974D9" w:rsidRPr="00F239DB" w:rsidRDefault="009974D9" w:rsidP="009974D9">
          <w:pPr>
            <w:jc w:val="center"/>
            <w:rPr>
              <w:rFonts w:ascii="Arial" w:eastAsia="Batang" w:hAnsi="Arial" w:cs="Arial"/>
              <w:b/>
              <w:caps/>
              <w:sz w:val="20"/>
              <w:szCs w:val="20"/>
              <w:lang w:eastAsia="ko-KR"/>
            </w:rPr>
          </w:pPr>
          <w:r w:rsidRPr="004F3DD2">
            <w:rPr>
              <w:rFonts w:ascii="Arial" w:eastAsia="Batang" w:hAnsi="Arial" w:cs="Arial"/>
              <w:b/>
              <w:caps/>
              <w:sz w:val="20"/>
              <w:szCs w:val="20"/>
              <w:lang w:eastAsia="ko-KR"/>
            </w:rPr>
            <w:t>ПРОЕКТ</w:t>
          </w:r>
          <w:r w:rsidRPr="00F239DB">
            <w:rPr>
              <w:rFonts w:ascii="Arial" w:eastAsia="Batang" w:hAnsi="Arial" w:cs="Arial"/>
              <w:b/>
              <w:caps/>
              <w:sz w:val="20"/>
              <w:szCs w:val="20"/>
              <w:lang w:eastAsia="ko-KR"/>
            </w:rPr>
            <w:t xml:space="preserve"> Отчет о возможных воздействиях</w:t>
          </w:r>
        </w:p>
        <w:p w:rsidR="009974D9" w:rsidRPr="008E1177" w:rsidRDefault="009974D9" w:rsidP="009974D9">
          <w:pPr>
            <w:jc w:val="center"/>
            <w:rPr>
              <w:rFonts w:ascii="Arial" w:eastAsia="Batang" w:hAnsi="Arial" w:cs="Arial"/>
              <w:b/>
              <w:caps/>
              <w:sz w:val="20"/>
              <w:szCs w:val="20"/>
              <w:lang w:eastAsia="ko-KR"/>
            </w:rPr>
          </w:pPr>
          <w:r w:rsidRPr="00F239DB">
            <w:rPr>
              <w:rFonts w:ascii="Arial" w:eastAsia="Batang" w:hAnsi="Arial" w:cs="Arial"/>
              <w:b/>
              <w:caps/>
              <w:sz w:val="20"/>
              <w:szCs w:val="20"/>
              <w:lang w:eastAsia="ko-KR"/>
            </w:rPr>
            <w:t>к «</w:t>
          </w:r>
          <w:r w:rsidRPr="008E1177">
            <w:rPr>
              <w:rFonts w:ascii="Arial" w:eastAsia="Batang" w:hAnsi="Arial" w:cs="Arial"/>
              <w:b/>
              <w:caps/>
              <w:sz w:val="20"/>
              <w:szCs w:val="20"/>
              <w:lang w:eastAsia="ko-KR"/>
            </w:rPr>
            <w:t>ПРОЕКТ</w:t>
          </w:r>
          <w:r>
            <w:rPr>
              <w:rFonts w:ascii="Arial" w:eastAsia="Batang" w:hAnsi="Arial" w:cs="Arial"/>
              <w:b/>
              <w:caps/>
              <w:sz w:val="20"/>
              <w:szCs w:val="20"/>
              <w:lang w:eastAsia="ko-KR"/>
            </w:rPr>
            <w:t>У</w:t>
          </w:r>
          <w:r w:rsidRPr="008E1177">
            <w:rPr>
              <w:rFonts w:ascii="Arial" w:eastAsia="Batang" w:hAnsi="Arial" w:cs="Arial"/>
              <w:b/>
              <w:caps/>
              <w:sz w:val="20"/>
              <w:szCs w:val="20"/>
              <w:lang w:eastAsia="ko-KR"/>
            </w:rPr>
            <w:t xml:space="preserve"> РАЗРАБОТКИ </w:t>
          </w:r>
        </w:p>
        <w:p w:rsidR="00AF0110" w:rsidRPr="004F3DD2" w:rsidRDefault="009974D9" w:rsidP="009974D9">
          <w:pPr>
            <w:jc w:val="center"/>
            <w:rPr>
              <w:rFonts w:eastAsia="Batang"/>
              <w:b/>
              <w:caps/>
              <w:sz w:val="20"/>
              <w:szCs w:val="20"/>
              <w:lang w:eastAsia="ko-KR"/>
            </w:rPr>
          </w:pPr>
          <w:r w:rsidRPr="008E1177">
            <w:rPr>
              <w:rFonts w:ascii="Arial" w:eastAsia="Batang" w:hAnsi="Arial" w:cs="Arial"/>
              <w:b/>
              <w:caps/>
              <w:sz w:val="20"/>
              <w:szCs w:val="20"/>
              <w:lang w:eastAsia="ko-KR"/>
            </w:rPr>
            <w:t xml:space="preserve">МЕСТОРОЖДЕНИЯ </w:t>
          </w:r>
          <w:r>
            <w:rPr>
              <w:rFonts w:ascii="Arial" w:eastAsia="Batang" w:hAnsi="Arial" w:cs="Arial"/>
              <w:b/>
              <w:caps/>
              <w:sz w:val="20"/>
              <w:szCs w:val="20"/>
              <w:lang w:eastAsia="ko-KR"/>
            </w:rPr>
            <w:t>ТереНЬ УзЮк западный</w:t>
          </w:r>
          <w:r w:rsidRPr="00F239DB">
            <w:rPr>
              <w:rFonts w:ascii="Arial" w:eastAsia="Batang" w:hAnsi="Arial" w:cs="Arial"/>
              <w:b/>
              <w:caps/>
              <w:sz w:val="20"/>
              <w:szCs w:val="20"/>
              <w:lang w:eastAsia="ko-KR"/>
            </w:rPr>
            <w:t>»</w:t>
          </w:r>
        </w:p>
      </w:tc>
      <w:tc>
        <w:tcPr>
          <w:tcW w:w="882" w:type="pct"/>
          <w:tcBorders>
            <w:bottom w:val="single" w:sz="4" w:space="0" w:color="auto"/>
          </w:tcBorders>
          <w:vAlign w:val="center"/>
        </w:tcPr>
        <w:p w:rsidR="00AF0110" w:rsidRPr="000837C7" w:rsidRDefault="00AF0110" w:rsidP="00CA5C9D">
          <w:pPr>
            <w:spacing w:line="276" w:lineRule="auto"/>
            <w:jc w:val="center"/>
            <w:rPr>
              <w:rFonts w:ascii="Arial" w:eastAsia="Batang" w:hAnsi="Arial" w:cs="Arial"/>
              <w:b/>
              <w:sz w:val="20"/>
              <w:szCs w:val="20"/>
              <w:lang w:eastAsia="ko-KR"/>
            </w:rPr>
          </w:pPr>
          <w:r w:rsidRPr="00A205E6">
            <w:rPr>
              <w:rFonts w:ascii="Arial" w:hAnsi="Arial" w:cs="Arial"/>
              <w:b/>
              <w:sz w:val="20"/>
              <w:szCs w:val="20"/>
            </w:rPr>
            <w:t>стр.</w:t>
          </w:r>
          <w:r w:rsidRPr="00A205E6">
            <w:rPr>
              <w:rFonts w:ascii="Arial" w:hAnsi="Arial" w:cs="Arial"/>
              <w:b/>
              <w:sz w:val="20"/>
              <w:szCs w:val="20"/>
              <w:lang w:val="kk-KZ"/>
            </w:rPr>
            <w:t xml:space="preserve"> </w:t>
          </w:r>
          <w:r w:rsidRPr="00A205E6">
            <w:rPr>
              <w:rFonts w:ascii="Arial" w:hAnsi="Arial" w:cs="Arial"/>
              <w:b/>
              <w:sz w:val="20"/>
              <w:szCs w:val="20"/>
            </w:rPr>
            <w:fldChar w:fldCharType="begin"/>
          </w:r>
          <w:r w:rsidRPr="00A205E6">
            <w:rPr>
              <w:rFonts w:ascii="Arial" w:hAnsi="Arial" w:cs="Arial"/>
              <w:b/>
              <w:sz w:val="20"/>
              <w:szCs w:val="20"/>
            </w:rPr>
            <w:instrText>PAGE   \* MERGEFORMAT</w:instrText>
          </w:r>
          <w:r w:rsidRPr="00A205E6">
            <w:rPr>
              <w:rFonts w:ascii="Arial" w:hAnsi="Arial" w:cs="Arial"/>
              <w:b/>
              <w:sz w:val="20"/>
              <w:szCs w:val="20"/>
            </w:rPr>
            <w:fldChar w:fldCharType="separate"/>
          </w:r>
          <w:r>
            <w:rPr>
              <w:rFonts w:ascii="Arial" w:hAnsi="Arial" w:cs="Arial"/>
              <w:b/>
              <w:noProof/>
              <w:sz w:val="20"/>
              <w:szCs w:val="20"/>
            </w:rPr>
            <w:t>286</w:t>
          </w:r>
          <w:r w:rsidRPr="00A205E6">
            <w:rPr>
              <w:rFonts w:ascii="Arial" w:hAnsi="Arial" w:cs="Arial"/>
              <w:b/>
              <w:sz w:val="20"/>
              <w:szCs w:val="20"/>
            </w:rPr>
            <w:fldChar w:fldCharType="end"/>
          </w:r>
        </w:p>
      </w:tc>
    </w:tr>
  </w:tbl>
  <w:p w:rsidR="00AF0110" w:rsidRPr="00BC6A65" w:rsidRDefault="00AF0110" w:rsidP="00BC6A65">
    <w:pPr>
      <w:pStyle w:val="a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4918"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77"/>
      <w:gridCol w:w="766"/>
      <w:gridCol w:w="5619"/>
      <w:gridCol w:w="1629"/>
    </w:tblGrid>
    <w:tr w:rsidR="00AF0110" w:rsidRPr="004F3DD2" w:rsidTr="00326B22">
      <w:trPr>
        <w:trHeight w:val="703"/>
        <w:jc w:val="right"/>
      </w:trPr>
      <w:tc>
        <w:tcPr>
          <w:tcW w:w="631" w:type="pct"/>
          <w:tcBorders>
            <w:right w:val="single" w:sz="4" w:space="0" w:color="auto"/>
          </w:tcBorders>
        </w:tcPr>
        <w:p w:rsidR="00AF0110" w:rsidRPr="004F3DD2" w:rsidRDefault="00AF0110" w:rsidP="000837C7">
          <w:pPr>
            <w:jc w:val="center"/>
            <w:rPr>
              <w:rFonts w:ascii="Arial" w:eastAsia="Batang" w:hAnsi="Arial" w:cs="Arial"/>
              <w:b/>
              <w:sz w:val="20"/>
              <w:szCs w:val="20"/>
              <w:lang w:eastAsia="ko-KR"/>
            </w:rPr>
          </w:pPr>
          <w:r w:rsidRPr="004F3DD2">
            <w:rPr>
              <w:rFonts w:ascii="Arial" w:eastAsia="Batang" w:hAnsi="Arial" w:cs="Arial"/>
              <w:b/>
              <w:noProof/>
              <w:color w:val="1F4E79"/>
              <w:sz w:val="20"/>
              <w:szCs w:val="20"/>
            </w:rPr>
            <w:drawing>
              <wp:inline distT="0" distB="0" distL="0" distR="0">
                <wp:extent cx="600075" cy="657225"/>
                <wp:effectExtent l="0" t="0" r="9525" b="9525"/>
                <wp:docPr id="331" name="Рисунок 331" descr="C:\Users\Z.Kozhigaliyeva\AppData\Local\Microsoft\Windows\INetCache\Content.Word\Logo_KMG_I_ru_JP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Z.Kozhigaliyeva\AppData\Local\Microsoft\Windows\INetCache\Content.Word\Logo_KMG_I_ru_JPG2.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00075" cy="657225"/>
                        </a:xfrm>
                        <a:prstGeom prst="rect">
                          <a:avLst/>
                        </a:prstGeom>
                        <a:noFill/>
                        <a:ln>
                          <a:noFill/>
                        </a:ln>
                      </pic:spPr>
                    </pic:pic>
                  </a:graphicData>
                </a:graphic>
              </wp:inline>
            </w:drawing>
          </w:r>
        </w:p>
      </w:tc>
      <w:tc>
        <w:tcPr>
          <w:tcW w:w="4369" w:type="pct"/>
          <w:gridSpan w:val="3"/>
          <w:tcBorders>
            <w:left w:val="single" w:sz="4" w:space="0" w:color="auto"/>
            <w:right w:val="single" w:sz="4" w:space="0" w:color="auto"/>
          </w:tcBorders>
          <w:vAlign w:val="center"/>
        </w:tcPr>
        <w:p w:rsidR="00AF0110" w:rsidRDefault="00AF0110" w:rsidP="000837C7">
          <w:pPr>
            <w:jc w:val="center"/>
            <w:rPr>
              <w:rFonts w:ascii="Arial" w:eastAsia="Batang" w:hAnsi="Arial" w:cs="Arial"/>
              <w:b/>
              <w:sz w:val="20"/>
              <w:szCs w:val="20"/>
              <w:lang w:eastAsia="ko-KR"/>
            </w:rPr>
          </w:pPr>
          <w:r w:rsidRPr="00D426A9">
            <w:rPr>
              <w:rFonts w:ascii="Arial" w:eastAsia="Batang" w:hAnsi="Arial" w:cs="Arial"/>
              <w:b/>
              <w:caps/>
              <w:sz w:val="20"/>
              <w:szCs w:val="20"/>
              <w:lang w:eastAsia="ko-KR"/>
            </w:rPr>
            <w:t>Атырауский филиал</w:t>
          </w:r>
          <w:r>
            <w:rPr>
              <w:rFonts w:ascii="Arial" w:eastAsia="Batang" w:hAnsi="Arial" w:cs="Arial"/>
              <w:b/>
              <w:sz w:val="20"/>
              <w:szCs w:val="20"/>
              <w:lang w:eastAsia="ko-KR"/>
            </w:rPr>
            <w:t xml:space="preserve"> </w:t>
          </w:r>
        </w:p>
        <w:p w:rsidR="00AF0110" w:rsidRPr="004F3DD2" w:rsidRDefault="00AF0110" w:rsidP="000837C7">
          <w:pPr>
            <w:jc w:val="center"/>
            <w:rPr>
              <w:rFonts w:ascii="Arial" w:eastAsia="Batang" w:hAnsi="Arial" w:cs="Arial"/>
              <w:b/>
              <w:sz w:val="20"/>
              <w:szCs w:val="20"/>
              <w:lang w:eastAsia="ko-KR"/>
            </w:rPr>
          </w:pPr>
          <w:r w:rsidRPr="004F3DD2">
            <w:rPr>
              <w:rFonts w:ascii="Arial" w:eastAsia="Batang" w:hAnsi="Arial" w:cs="Arial"/>
              <w:b/>
              <w:sz w:val="20"/>
              <w:szCs w:val="20"/>
              <w:lang w:eastAsia="ko-KR"/>
            </w:rPr>
            <w:t xml:space="preserve">ТОВАРИЩЕСТВО С ОГРАНИЧЕННОЙ ОТВЕТСТВЕННОСТЬЮ </w:t>
          </w:r>
        </w:p>
        <w:p w:rsidR="00AF0110" w:rsidRPr="004F3DD2" w:rsidRDefault="00AF0110" w:rsidP="000837C7">
          <w:pPr>
            <w:jc w:val="center"/>
            <w:rPr>
              <w:rFonts w:ascii="Arial" w:eastAsia="Batang" w:hAnsi="Arial" w:cs="Arial"/>
              <w:sz w:val="20"/>
              <w:szCs w:val="20"/>
              <w:lang w:eastAsia="ko-KR"/>
            </w:rPr>
          </w:pPr>
          <w:r w:rsidRPr="004F3DD2">
            <w:rPr>
              <w:rFonts w:ascii="Arial" w:eastAsia="Batang" w:hAnsi="Arial" w:cs="Arial"/>
              <w:b/>
              <w:sz w:val="20"/>
              <w:szCs w:val="20"/>
              <w:lang w:eastAsia="ko-KR"/>
            </w:rPr>
            <w:t>«КМГ ИНЖИНИРИНГ»</w:t>
          </w:r>
          <w:r w:rsidRPr="004F3DD2">
            <w:rPr>
              <w:rFonts w:ascii="Arial" w:eastAsia="Batang" w:hAnsi="Arial" w:cs="Arial"/>
              <w:sz w:val="20"/>
              <w:szCs w:val="20"/>
              <w:lang w:eastAsia="ko-KR"/>
            </w:rPr>
            <w:t xml:space="preserve"> </w:t>
          </w:r>
        </w:p>
      </w:tc>
    </w:tr>
    <w:tr w:rsidR="00AF0110" w:rsidRPr="004F3DD2" w:rsidTr="00326B22">
      <w:trPr>
        <w:trHeight w:val="560"/>
        <w:jc w:val="right"/>
      </w:trPr>
      <w:tc>
        <w:tcPr>
          <w:tcW w:w="1051" w:type="pct"/>
          <w:gridSpan w:val="2"/>
          <w:tcBorders>
            <w:bottom w:val="single" w:sz="4" w:space="0" w:color="auto"/>
          </w:tcBorders>
          <w:vAlign w:val="center"/>
        </w:tcPr>
        <w:p w:rsidR="00AF0110" w:rsidRPr="004F3DD2" w:rsidRDefault="00AF0110" w:rsidP="000837C7">
          <w:pPr>
            <w:spacing w:line="276" w:lineRule="auto"/>
            <w:jc w:val="center"/>
            <w:rPr>
              <w:rFonts w:ascii="Arial" w:eastAsia="Batang" w:hAnsi="Arial" w:cs="Arial"/>
              <w:b/>
              <w:bCs/>
              <w:sz w:val="20"/>
              <w:szCs w:val="20"/>
              <w:lang w:val="kk-KZ" w:eastAsia="ko-KR"/>
            </w:rPr>
          </w:pPr>
          <w:r w:rsidRPr="004F3DD2">
            <w:rPr>
              <w:rFonts w:ascii="Arial" w:eastAsia="Batang" w:hAnsi="Arial" w:cs="Arial"/>
              <w:b/>
              <w:bCs/>
              <w:sz w:val="20"/>
              <w:szCs w:val="20"/>
              <w:lang w:val="en-US" w:eastAsia="ko-KR"/>
            </w:rPr>
            <w:t>P-O</w:t>
          </w:r>
          <w:r>
            <w:rPr>
              <w:rFonts w:ascii="Arial" w:eastAsia="Batang" w:hAnsi="Arial" w:cs="Arial"/>
              <w:b/>
              <w:bCs/>
              <w:sz w:val="20"/>
              <w:szCs w:val="20"/>
              <w:lang w:val="en-US" w:eastAsia="ko-KR"/>
            </w:rPr>
            <w:t>V</w:t>
          </w:r>
          <w:r w:rsidRPr="004F3DD2">
            <w:rPr>
              <w:rFonts w:ascii="Arial" w:eastAsia="Batang" w:hAnsi="Arial" w:cs="Arial"/>
              <w:b/>
              <w:bCs/>
              <w:sz w:val="20"/>
              <w:szCs w:val="20"/>
              <w:lang w:val="en-US" w:eastAsia="ko-KR"/>
            </w:rPr>
            <w:t>OS</w:t>
          </w:r>
          <w:r w:rsidRPr="004F3DD2">
            <w:rPr>
              <w:rFonts w:ascii="Arial" w:eastAsia="Batang" w:hAnsi="Arial" w:cs="Arial"/>
              <w:b/>
              <w:bCs/>
              <w:sz w:val="20"/>
              <w:szCs w:val="20"/>
              <w:lang w:val="kk-KZ" w:eastAsia="ko-KR"/>
            </w:rPr>
            <w:t>.02.210</w:t>
          </w:r>
          <w:r w:rsidRPr="004F3DD2">
            <w:rPr>
              <w:rFonts w:ascii="Arial" w:eastAsia="Batang" w:hAnsi="Arial" w:cs="Arial"/>
              <w:b/>
              <w:bCs/>
              <w:sz w:val="20"/>
              <w:szCs w:val="20"/>
              <w:lang w:val="en-US" w:eastAsia="ko-KR"/>
            </w:rPr>
            <w:t>5</w:t>
          </w:r>
          <w:r w:rsidRPr="004F3DD2">
            <w:rPr>
              <w:rFonts w:ascii="Arial" w:eastAsia="Batang" w:hAnsi="Arial" w:cs="Arial"/>
              <w:b/>
              <w:bCs/>
              <w:sz w:val="20"/>
              <w:szCs w:val="20"/>
              <w:lang w:val="kk-KZ" w:eastAsia="ko-KR"/>
            </w:rPr>
            <w:t xml:space="preserve"> – </w:t>
          </w:r>
          <w:r w:rsidRPr="00482EC0">
            <w:rPr>
              <w:rFonts w:ascii="Arial" w:eastAsia="Batang" w:hAnsi="Arial" w:cs="Arial"/>
              <w:b/>
              <w:bCs/>
              <w:sz w:val="20"/>
              <w:szCs w:val="20"/>
              <w:lang w:val="en-US" w:eastAsia="ko-KR"/>
            </w:rPr>
            <w:t>08/4</w:t>
          </w:r>
          <w:r>
            <w:rPr>
              <w:rFonts w:ascii="Arial" w:eastAsia="Batang" w:hAnsi="Arial" w:cs="Arial"/>
              <w:b/>
              <w:bCs/>
              <w:sz w:val="20"/>
              <w:szCs w:val="20"/>
              <w:lang w:val="en-US" w:eastAsia="ko-KR"/>
            </w:rPr>
            <w:t>(</w:t>
          </w:r>
          <w:r w:rsidR="001E019C">
            <w:rPr>
              <w:rFonts w:ascii="Arial" w:eastAsia="Batang" w:hAnsi="Arial" w:cs="Arial"/>
              <w:b/>
              <w:bCs/>
              <w:sz w:val="20"/>
              <w:szCs w:val="20"/>
              <w:lang w:eastAsia="ko-KR"/>
            </w:rPr>
            <w:t>10</w:t>
          </w:r>
          <w:r>
            <w:rPr>
              <w:rFonts w:ascii="Arial" w:eastAsia="Batang" w:hAnsi="Arial" w:cs="Arial"/>
              <w:b/>
              <w:bCs/>
              <w:sz w:val="20"/>
              <w:szCs w:val="20"/>
              <w:lang w:val="en-US" w:eastAsia="ko-KR"/>
            </w:rPr>
            <w:t>)</w:t>
          </w:r>
          <w:r w:rsidRPr="00482EC0">
            <w:rPr>
              <w:rFonts w:ascii="Arial" w:eastAsia="Batang" w:hAnsi="Arial" w:cs="Arial"/>
              <w:b/>
              <w:bCs/>
              <w:sz w:val="20"/>
              <w:szCs w:val="20"/>
              <w:lang w:val="kk-KZ" w:eastAsia="ko-KR"/>
            </w:rPr>
            <w:t xml:space="preserve"> – </w:t>
          </w:r>
          <w:r w:rsidRPr="00482EC0">
            <w:rPr>
              <w:rFonts w:ascii="Arial" w:eastAsia="Batang" w:hAnsi="Arial" w:cs="Arial"/>
              <w:b/>
              <w:bCs/>
              <w:sz w:val="20"/>
              <w:szCs w:val="20"/>
              <w:lang w:eastAsia="ko-KR"/>
            </w:rPr>
            <w:t>31</w:t>
          </w:r>
          <w:r w:rsidRPr="00482EC0">
            <w:rPr>
              <w:rFonts w:ascii="Arial" w:eastAsia="Batang" w:hAnsi="Arial" w:cs="Arial"/>
              <w:b/>
              <w:bCs/>
              <w:sz w:val="20"/>
              <w:szCs w:val="20"/>
              <w:lang w:val="kk-KZ" w:eastAsia="ko-KR"/>
            </w:rPr>
            <w:t>.12.2023</w:t>
          </w:r>
        </w:p>
      </w:tc>
      <w:tc>
        <w:tcPr>
          <w:tcW w:w="3060" w:type="pct"/>
          <w:tcBorders>
            <w:bottom w:val="single" w:sz="4" w:space="0" w:color="auto"/>
          </w:tcBorders>
          <w:vAlign w:val="center"/>
        </w:tcPr>
        <w:p w:rsidR="00AF0110" w:rsidRPr="00F239DB" w:rsidRDefault="00AF0110" w:rsidP="000837C7">
          <w:pPr>
            <w:jc w:val="center"/>
            <w:rPr>
              <w:rFonts w:ascii="Arial" w:eastAsia="Batang" w:hAnsi="Arial" w:cs="Arial"/>
              <w:b/>
              <w:caps/>
              <w:sz w:val="20"/>
              <w:szCs w:val="20"/>
              <w:lang w:eastAsia="ko-KR"/>
            </w:rPr>
          </w:pPr>
          <w:r w:rsidRPr="004F3DD2">
            <w:rPr>
              <w:rFonts w:ascii="Arial" w:eastAsia="Batang" w:hAnsi="Arial" w:cs="Arial"/>
              <w:b/>
              <w:caps/>
              <w:sz w:val="20"/>
              <w:szCs w:val="20"/>
              <w:lang w:eastAsia="ko-KR"/>
            </w:rPr>
            <w:t>ПРОЕКТ</w:t>
          </w:r>
          <w:r w:rsidRPr="00F239DB">
            <w:rPr>
              <w:rFonts w:ascii="Arial" w:eastAsia="Batang" w:hAnsi="Arial" w:cs="Arial"/>
              <w:b/>
              <w:caps/>
              <w:sz w:val="20"/>
              <w:szCs w:val="20"/>
              <w:lang w:eastAsia="ko-KR"/>
            </w:rPr>
            <w:t xml:space="preserve"> Отчет о возможных воздействиях</w:t>
          </w:r>
        </w:p>
        <w:p w:rsidR="00AF0110" w:rsidRPr="008E1177" w:rsidRDefault="00AF0110" w:rsidP="008E1177">
          <w:pPr>
            <w:jc w:val="center"/>
            <w:rPr>
              <w:rFonts w:ascii="Arial" w:eastAsia="Batang" w:hAnsi="Arial" w:cs="Arial"/>
              <w:b/>
              <w:caps/>
              <w:sz w:val="20"/>
              <w:szCs w:val="20"/>
              <w:lang w:eastAsia="ko-KR"/>
            </w:rPr>
          </w:pPr>
          <w:r w:rsidRPr="00F239DB">
            <w:rPr>
              <w:rFonts w:ascii="Arial" w:eastAsia="Batang" w:hAnsi="Arial" w:cs="Arial"/>
              <w:b/>
              <w:caps/>
              <w:sz w:val="20"/>
              <w:szCs w:val="20"/>
              <w:lang w:eastAsia="ko-KR"/>
            </w:rPr>
            <w:t>к «</w:t>
          </w:r>
          <w:r w:rsidRPr="008E1177">
            <w:rPr>
              <w:rFonts w:ascii="Arial" w:eastAsia="Batang" w:hAnsi="Arial" w:cs="Arial"/>
              <w:b/>
              <w:caps/>
              <w:sz w:val="20"/>
              <w:szCs w:val="20"/>
              <w:lang w:eastAsia="ko-KR"/>
            </w:rPr>
            <w:t>ПРОЕКТ</w:t>
          </w:r>
          <w:r>
            <w:rPr>
              <w:rFonts w:ascii="Arial" w:eastAsia="Batang" w:hAnsi="Arial" w:cs="Arial"/>
              <w:b/>
              <w:caps/>
              <w:sz w:val="20"/>
              <w:szCs w:val="20"/>
              <w:lang w:eastAsia="ko-KR"/>
            </w:rPr>
            <w:t>У</w:t>
          </w:r>
          <w:r w:rsidRPr="008E1177">
            <w:rPr>
              <w:rFonts w:ascii="Arial" w:eastAsia="Batang" w:hAnsi="Arial" w:cs="Arial"/>
              <w:b/>
              <w:caps/>
              <w:sz w:val="20"/>
              <w:szCs w:val="20"/>
              <w:lang w:eastAsia="ko-KR"/>
            </w:rPr>
            <w:t xml:space="preserve"> РАЗРАБОТКИ </w:t>
          </w:r>
        </w:p>
        <w:p w:rsidR="00AF0110" w:rsidRPr="004F3DD2" w:rsidRDefault="00AF0110" w:rsidP="008E1177">
          <w:pPr>
            <w:jc w:val="center"/>
            <w:rPr>
              <w:rFonts w:eastAsia="Batang"/>
              <w:b/>
              <w:caps/>
              <w:sz w:val="20"/>
              <w:szCs w:val="20"/>
              <w:lang w:eastAsia="ko-KR"/>
            </w:rPr>
          </w:pPr>
          <w:r w:rsidRPr="008E1177">
            <w:rPr>
              <w:rFonts w:ascii="Arial" w:eastAsia="Batang" w:hAnsi="Arial" w:cs="Arial"/>
              <w:b/>
              <w:caps/>
              <w:sz w:val="20"/>
              <w:szCs w:val="20"/>
              <w:lang w:eastAsia="ko-KR"/>
            </w:rPr>
            <w:t xml:space="preserve">МЕСТОРОЖДЕНИЯ </w:t>
          </w:r>
          <w:r>
            <w:rPr>
              <w:rFonts w:ascii="Arial" w:eastAsia="Batang" w:hAnsi="Arial" w:cs="Arial"/>
              <w:b/>
              <w:caps/>
              <w:sz w:val="20"/>
              <w:szCs w:val="20"/>
              <w:lang w:eastAsia="ko-KR"/>
            </w:rPr>
            <w:t>ТереНЬ</w:t>
          </w:r>
          <w:r w:rsidR="001E019C">
            <w:rPr>
              <w:rFonts w:ascii="Arial" w:eastAsia="Batang" w:hAnsi="Arial" w:cs="Arial"/>
              <w:b/>
              <w:caps/>
              <w:sz w:val="20"/>
              <w:szCs w:val="20"/>
              <w:lang w:eastAsia="ko-KR"/>
            </w:rPr>
            <w:t>-Узюк Западный</w:t>
          </w:r>
          <w:r w:rsidRPr="00F239DB">
            <w:rPr>
              <w:rFonts w:ascii="Arial" w:eastAsia="Batang" w:hAnsi="Arial" w:cs="Arial"/>
              <w:b/>
              <w:caps/>
              <w:sz w:val="20"/>
              <w:szCs w:val="20"/>
              <w:lang w:eastAsia="ko-KR"/>
            </w:rPr>
            <w:t>»</w:t>
          </w:r>
          <w:r w:rsidRPr="004F3DD2">
            <w:rPr>
              <w:rFonts w:eastAsia="Batang"/>
              <w:b/>
              <w:caps/>
              <w:sz w:val="20"/>
              <w:szCs w:val="20"/>
              <w:lang w:eastAsia="ko-KR"/>
            </w:rPr>
            <w:t xml:space="preserve">  </w:t>
          </w:r>
        </w:p>
      </w:tc>
      <w:tc>
        <w:tcPr>
          <w:tcW w:w="889" w:type="pct"/>
          <w:tcBorders>
            <w:bottom w:val="single" w:sz="4" w:space="0" w:color="auto"/>
          </w:tcBorders>
          <w:vAlign w:val="center"/>
        </w:tcPr>
        <w:p w:rsidR="00AF0110" w:rsidRPr="000837C7" w:rsidRDefault="00AF0110" w:rsidP="000837C7">
          <w:pPr>
            <w:spacing w:line="276" w:lineRule="auto"/>
            <w:jc w:val="center"/>
            <w:rPr>
              <w:rFonts w:ascii="Arial" w:eastAsia="Batang" w:hAnsi="Arial" w:cs="Arial"/>
              <w:b/>
              <w:sz w:val="20"/>
              <w:szCs w:val="20"/>
              <w:lang w:eastAsia="ko-KR"/>
            </w:rPr>
          </w:pPr>
          <w:r w:rsidRPr="004F3DD2">
            <w:rPr>
              <w:rFonts w:ascii="Arial" w:eastAsia="Batang" w:hAnsi="Arial" w:cs="Arial"/>
              <w:b/>
              <w:sz w:val="20"/>
              <w:szCs w:val="20"/>
              <w:lang w:eastAsia="ko-KR"/>
            </w:rPr>
            <w:t>стр.</w:t>
          </w:r>
          <w:r w:rsidRPr="004F3DD2">
            <w:rPr>
              <w:rFonts w:ascii="Arial" w:eastAsia="Batang" w:hAnsi="Arial" w:cs="Arial"/>
              <w:b/>
              <w:sz w:val="20"/>
              <w:szCs w:val="20"/>
              <w:lang w:val="kk-KZ" w:eastAsia="ko-KR"/>
            </w:rPr>
            <w:t xml:space="preserve"> </w:t>
          </w:r>
          <w:r>
            <w:rPr>
              <w:rFonts w:ascii="Arial" w:eastAsia="Batang" w:hAnsi="Arial" w:cs="Arial"/>
              <w:b/>
              <w:sz w:val="20"/>
              <w:szCs w:val="20"/>
              <w:lang w:eastAsia="ko-KR"/>
            </w:rPr>
            <w:t>1</w:t>
          </w:r>
          <w:r w:rsidRPr="004F3DD2">
            <w:rPr>
              <w:rFonts w:ascii="Arial" w:eastAsia="Batang" w:hAnsi="Arial" w:cs="Arial"/>
              <w:b/>
              <w:sz w:val="20"/>
              <w:szCs w:val="20"/>
              <w:lang w:eastAsia="ko-KR"/>
            </w:rPr>
            <w:t xml:space="preserve"> </w:t>
          </w:r>
        </w:p>
      </w:tc>
    </w:tr>
  </w:tbl>
  <w:p w:rsidR="00AF0110" w:rsidRDefault="00AF0110" w:rsidP="000837C7">
    <w:pPr>
      <w:pStyle w:val="a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4918"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77"/>
      <w:gridCol w:w="766"/>
      <w:gridCol w:w="5620"/>
      <w:gridCol w:w="1629"/>
    </w:tblGrid>
    <w:tr w:rsidR="00AF0110" w:rsidRPr="004F3DD2" w:rsidTr="000B463F">
      <w:trPr>
        <w:trHeight w:val="703"/>
        <w:jc w:val="right"/>
      </w:trPr>
      <w:tc>
        <w:tcPr>
          <w:tcW w:w="640" w:type="pct"/>
          <w:tcBorders>
            <w:right w:val="single" w:sz="4" w:space="0" w:color="auto"/>
          </w:tcBorders>
        </w:tcPr>
        <w:p w:rsidR="00AF0110" w:rsidRPr="004F3DD2" w:rsidRDefault="00AF0110" w:rsidP="000837C7">
          <w:pPr>
            <w:jc w:val="center"/>
            <w:rPr>
              <w:rFonts w:ascii="Arial" w:eastAsia="Batang" w:hAnsi="Arial" w:cs="Arial"/>
              <w:b/>
              <w:sz w:val="20"/>
              <w:szCs w:val="20"/>
              <w:lang w:eastAsia="ko-KR"/>
            </w:rPr>
          </w:pPr>
          <w:r w:rsidRPr="004F3DD2">
            <w:rPr>
              <w:rFonts w:ascii="Arial" w:eastAsia="Batang" w:hAnsi="Arial" w:cs="Arial"/>
              <w:b/>
              <w:noProof/>
              <w:color w:val="1F4E79"/>
              <w:sz w:val="20"/>
              <w:szCs w:val="20"/>
            </w:rPr>
            <w:drawing>
              <wp:inline distT="0" distB="0" distL="0" distR="0" wp14:anchorId="1111A68C" wp14:editId="6D2F1522">
                <wp:extent cx="600075" cy="657225"/>
                <wp:effectExtent l="0" t="0" r="9525" b="9525"/>
                <wp:docPr id="1" name="Рисунок 1" descr="C:\Users\Z.Kozhigaliyeva\AppData\Local\Microsoft\Windows\INetCache\Content.Word\Logo_KMG_I_ru_JP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Z.Kozhigaliyeva\AppData\Local\Microsoft\Windows\INetCache\Content.Word\Logo_KMG_I_ru_JPG2.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00075" cy="657225"/>
                        </a:xfrm>
                        <a:prstGeom prst="rect">
                          <a:avLst/>
                        </a:prstGeom>
                        <a:noFill/>
                        <a:ln>
                          <a:noFill/>
                        </a:ln>
                      </pic:spPr>
                    </pic:pic>
                  </a:graphicData>
                </a:graphic>
              </wp:inline>
            </w:drawing>
          </w:r>
        </w:p>
      </w:tc>
      <w:tc>
        <w:tcPr>
          <w:tcW w:w="4360" w:type="pct"/>
          <w:gridSpan w:val="3"/>
          <w:tcBorders>
            <w:left w:val="single" w:sz="4" w:space="0" w:color="auto"/>
            <w:right w:val="single" w:sz="4" w:space="0" w:color="auto"/>
          </w:tcBorders>
          <w:vAlign w:val="center"/>
        </w:tcPr>
        <w:p w:rsidR="00AF0110" w:rsidRDefault="00AF0110" w:rsidP="000837C7">
          <w:pPr>
            <w:jc w:val="center"/>
            <w:rPr>
              <w:rFonts w:ascii="Arial" w:eastAsia="Batang" w:hAnsi="Arial" w:cs="Arial"/>
              <w:b/>
              <w:sz w:val="20"/>
              <w:szCs w:val="20"/>
              <w:lang w:eastAsia="ko-KR"/>
            </w:rPr>
          </w:pPr>
          <w:r w:rsidRPr="00D426A9">
            <w:rPr>
              <w:rFonts w:ascii="Arial" w:eastAsia="Batang" w:hAnsi="Arial" w:cs="Arial"/>
              <w:b/>
              <w:caps/>
              <w:sz w:val="20"/>
              <w:szCs w:val="20"/>
              <w:lang w:eastAsia="ko-KR"/>
            </w:rPr>
            <w:t>Атырауский филиал</w:t>
          </w:r>
          <w:r>
            <w:rPr>
              <w:rFonts w:ascii="Arial" w:eastAsia="Batang" w:hAnsi="Arial" w:cs="Arial"/>
              <w:b/>
              <w:sz w:val="20"/>
              <w:szCs w:val="20"/>
              <w:lang w:eastAsia="ko-KR"/>
            </w:rPr>
            <w:t xml:space="preserve"> </w:t>
          </w:r>
        </w:p>
        <w:p w:rsidR="00AF0110" w:rsidRPr="004F3DD2" w:rsidRDefault="00AF0110" w:rsidP="000837C7">
          <w:pPr>
            <w:jc w:val="center"/>
            <w:rPr>
              <w:rFonts w:ascii="Arial" w:eastAsia="Batang" w:hAnsi="Arial" w:cs="Arial"/>
              <w:b/>
              <w:sz w:val="20"/>
              <w:szCs w:val="20"/>
              <w:lang w:eastAsia="ko-KR"/>
            </w:rPr>
          </w:pPr>
          <w:r w:rsidRPr="004F3DD2">
            <w:rPr>
              <w:rFonts w:ascii="Arial" w:eastAsia="Batang" w:hAnsi="Arial" w:cs="Arial"/>
              <w:b/>
              <w:sz w:val="20"/>
              <w:szCs w:val="20"/>
              <w:lang w:eastAsia="ko-KR"/>
            </w:rPr>
            <w:t xml:space="preserve">ТОВАРИЩЕСТВО С ОГРАНИЧЕННОЙ ОТВЕТСТВЕННОСТЬЮ </w:t>
          </w:r>
        </w:p>
        <w:p w:rsidR="00AF0110" w:rsidRPr="004F3DD2" w:rsidRDefault="00AF0110" w:rsidP="000837C7">
          <w:pPr>
            <w:jc w:val="center"/>
            <w:rPr>
              <w:rFonts w:ascii="Arial" w:eastAsia="Batang" w:hAnsi="Arial" w:cs="Arial"/>
              <w:sz w:val="20"/>
              <w:szCs w:val="20"/>
              <w:lang w:eastAsia="ko-KR"/>
            </w:rPr>
          </w:pPr>
          <w:r w:rsidRPr="004F3DD2">
            <w:rPr>
              <w:rFonts w:ascii="Arial" w:eastAsia="Batang" w:hAnsi="Arial" w:cs="Arial"/>
              <w:b/>
              <w:sz w:val="20"/>
              <w:szCs w:val="20"/>
              <w:lang w:eastAsia="ko-KR"/>
            </w:rPr>
            <w:t>«КМГ ИНЖИНИРИНГ»</w:t>
          </w:r>
          <w:r w:rsidRPr="004F3DD2">
            <w:rPr>
              <w:rFonts w:ascii="Arial" w:eastAsia="Batang" w:hAnsi="Arial" w:cs="Arial"/>
              <w:sz w:val="20"/>
              <w:szCs w:val="20"/>
              <w:lang w:eastAsia="ko-KR"/>
            </w:rPr>
            <w:t xml:space="preserve"> </w:t>
          </w:r>
        </w:p>
      </w:tc>
    </w:tr>
    <w:tr w:rsidR="00AF0110" w:rsidRPr="004F3DD2" w:rsidTr="000B463F">
      <w:trPr>
        <w:trHeight w:val="560"/>
        <w:jc w:val="right"/>
      </w:trPr>
      <w:tc>
        <w:tcPr>
          <w:tcW w:w="1057" w:type="pct"/>
          <w:gridSpan w:val="2"/>
          <w:tcBorders>
            <w:bottom w:val="single" w:sz="4" w:space="0" w:color="auto"/>
          </w:tcBorders>
          <w:vAlign w:val="center"/>
        </w:tcPr>
        <w:p w:rsidR="00AF0110" w:rsidRPr="00482EC0" w:rsidRDefault="00AF0110" w:rsidP="000B463F">
          <w:pPr>
            <w:spacing w:line="276" w:lineRule="auto"/>
            <w:jc w:val="center"/>
            <w:rPr>
              <w:rFonts w:ascii="Arial" w:eastAsia="Batang" w:hAnsi="Arial" w:cs="Arial"/>
              <w:b/>
              <w:bCs/>
              <w:sz w:val="20"/>
              <w:szCs w:val="20"/>
              <w:lang w:val="en-US" w:eastAsia="ko-KR"/>
            </w:rPr>
          </w:pPr>
          <w:r w:rsidRPr="004F3DD2">
            <w:rPr>
              <w:rFonts w:ascii="Arial" w:eastAsia="Batang" w:hAnsi="Arial" w:cs="Arial"/>
              <w:b/>
              <w:bCs/>
              <w:sz w:val="20"/>
              <w:szCs w:val="20"/>
              <w:lang w:val="en-US" w:eastAsia="ko-KR"/>
            </w:rPr>
            <w:t>P-O</w:t>
          </w:r>
          <w:r>
            <w:rPr>
              <w:rFonts w:ascii="Arial" w:eastAsia="Batang" w:hAnsi="Arial" w:cs="Arial"/>
              <w:b/>
              <w:bCs/>
              <w:sz w:val="20"/>
              <w:szCs w:val="20"/>
              <w:lang w:val="en-US" w:eastAsia="ko-KR"/>
            </w:rPr>
            <w:t>V</w:t>
          </w:r>
          <w:r w:rsidRPr="004F3DD2">
            <w:rPr>
              <w:rFonts w:ascii="Arial" w:eastAsia="Batang" w:hAnsi="Arial" w:cs="Arial"/>
              <w:b/>
              <w:bCs/>
              <w:sz w:val="20"/>
              <w:szCs w:val="20"/>
              <w:lang w:val="en-US" w:eastAsia="ko-KR"/>
            </w:rPr>
            <w:t>OS</w:t>
          </w:r>
          <w:r w:rsidRPr="004F3DD2">
            <w:rPr>
              <w:rFonts w:ascii="Arial" w:eastAsia="Batang" w:hAnsi="Arial" w:cs="Arial"/>
              <w:b/>
              <w:bCs/>
              <w:sz w:val="20"/>
              <w:szCs w:val="20"/>
              <w:lang w:val="kk-KZ" w:eastAsia="ko-KR"/>
            </w:rPr>
            <w:t>.02.210</w:t>
          </w:r>
          <w:r w:rsidRPr="004F3DD2">
            <w:rPr>
              <w:rFonts w:ascii="Arial" w:eastAsia="Batang" w:hAnsi="Arial" w:cs="Arial"/>
              <w:b/>
              <w:bCs/>
              <w:sz w:val="20"/>
              <w:szCs w:val="20"/>
              <w:lang w:val="en-US" w:eastAsia="ko-KR"/>
            </w:rPr>
            <w:t>5</w:t>
          </w:r>
          <w:r w:rsidRPr="004F3DD2">
            <w:rPr>
              <w:rFonts w:ascii="Arial" w:eastAsia="Batang" w:hAnsi="Arial" w:cs="Arial"/>
              <w:b/>
              <w:bCs/>
              <w:sz w:val="20"/>
              <w:szCs w:val="20"/>
              <w:lang w:val="kk-KZ" w:eastAsia="ko-KR"/>
            </w:rPr>
            <w:t xml:space="preserve"> – </w:t>
          </w:r>
          <w:r w:rsidRPr="00482EC0">
            <w:rPr>
              <w:rFonts w:ascii="Arial" w:eastAsia="Batang" w:hAnsi="Arial" w:cs="Arial"/>
              <w:b/>
              <w:bCs/>
              <w:sz w:val="20"/>
              <w:szCs w:val="20"/>
              <w:lang w:val="en-US" w:eastAsia="ko-KR"/>
            </w:rPr>
            <w:t>08/4</w:t>
          </w:r>
          <w:r>
            <w:rPr>
              <w:rFonts w:ascii="Arial" w:eastAsia="Batang" w:hAnsi="Arial" w:cs="Arial"/>
              <w:b/>
              <w:bCs/>
              <w:sz w:val="20"/>
              <w:szCs w:val="20"/>
              <w:lang w:val="en-US" w:eastAsia="ko-KR"/>
            </w:rPr>
            <w:t>(</w:t>
          </w:r>
          <w:r>
            <w:rPr>
              <w:rFonts w:ascii="Arial" w:eastAsia="Batang" w:hAnsi="Arial" w:cs="Arial"/>
              <w:b/>
              <w:bCs/>
              <w:sz w:val="20"/>
              <w:szCs w:val="20"/>
              <w:lang w:eastAsia="ko-KR"/>
            </w:rPr>
            <w:t>10</w:t>
          </w:r>
          <w:r>
            <w:rPr>
              <w:rFonts w:ascii="Arial" w:eastAsia="Batang" w:hAnsi="Arial" w:cs="Arial"/>
              <w:b/>
              <w:bCs/>
              <w:sz w:val="20"/>
              <w:szCs w:val="20"/>
              <w:lang w:val="en-US" w:eastAsia="ko-KR"/>
            </w:rPr>
            <w:t>)</w:t>
          </w:r>
          <w:r w:rsidRPr="00482EC0">
            <w:rPr>
              <w:rFonts w:ascii="Arial" w:eastAsia="Batang" w:hAnsi="Arial" w:cs="Arial"/>
              <w:b/>
              <w:bCs/>
              <w:sz w:val="20"/>
              <w:szCs w:val="20"/>
              <w:lang w:val="kk-KZ" w:eastAsia="ko-KR"/>
            </w:rPr>
            <w:t xml:space="preserve"> – </w:t>
          </w:r>
          <w:r w:rsidRPr="00482EC0">
            <w:rPr>
              <w:rFonts w:ascii="Arial" w:eastAsia="Batang" w:hAnsi="Arial" w:cs="Arial"/>
              <w:b/>
              <w:bCs/>
              <w:sz w:val="20"/>
              <w:szCs w:val="20"/>
              <w:lang w:eastAsia="ko-KR"/>
            </w:rPr>
            <w:t>31</w:t>
          </w:r>
          <w:r w:rsidRPr="00482EC0">
            <w:rPr>
              <w:rFonts w:ascii="Arial" w:eastAsia="Batang" w:hAnsi="Arial" w:cs="Arial"/>
              <w:b/>
              <w:bCs/>
              <w:sz w:val="20"/>
              <w:szCs w:val="20"/>
              <w:lang w:val="kk-KZ" w:eastAsia="ko-KR"/>
            </w:rPr>
            <w:t>.12.2023</w:t>
          </w:r>
        </w:p>
      </w:tc>
      <w:tc>
        <w:tcPr>
          <w:tcW w:w="3057" w:type="pct"/>
          <w:tcBorders>
            <w:bottom w:val="single" w:sz="4" w:space="0" w:color="auto"/>
          </w:tcBorders>
          <w:vAlign w:val="center"/>
        </w:tcPr>
        <w:p w:rsidR="007D35BD" w:rsidRPr="00F239DB" w:rsidRDefault="007D35BD" w:rsidP="007D35BD">
          <w:pPr>
            <w:jc w:val="center"/>
            <w:rPr>
              <w:rFonts w:ascii="Arial" w:eastAsia="Batang" w:hAnsi="Arial" w:cs="Arial"/>
              <w:b/>
              <w:caps/>
              <w:sz w:val="20"/>
              <w:szCs w:val="20"/>
              <w:lang w:eastAsia="ko-KR"/>
            </w:rPr>
          </w:pPr>
          <w:r w:rsidRPr="004F3DD2">
            <w:rPr>
              <w:rFonts w:ascii="Arial" w:eastAsia="Batang" w:hAnsi="Arial" w:cs="Arial"/>
              <w:b/>
              <w:caps/>
              <w:sz w:val="20"/>
              <w:szCs w:val="20"/>
              <w:lang w:eastAsia="ko-KR"/>
            </w:rPr>
            <w:t>ПРОЕКТ</w:t>
          </w:r>
          <w:r w:rsidRPr="00F239DB">
            <w:rPr>
              <w:rFonts w:ascii="Arial" w:eastAsia="Batang" w:hAnsi="Arial" w:cs="Arial"/>
              <w:b/>
              <w:caps/>
              <w:sz w:val="20"/>
              <w:szCs w:val="20"/>
              <w:lang w:eastAsia="ko-KR"/>
            </w:rPr>
            <w:t xml:space="preserve"> Отчет о возможных воздействиях</w:t>
          </w:r>
        </w:p>
        <w:p w:rsidR="007D35BD" w:rsidRPr="008E1177" w:rsidRDefault="007D35BD" w:rsidP="007D35BD">
          <w:pPr>
            <w:jc w:val="center"/>
            <w:rPr>
              <w:rFonts w:ascii="Arial" w:eastAsia="Batang" w:hAnsi="Arial" w:cs="Arial"/>
              <w:b/>
              <w:caps/>
              <w:sz w:val="20"/>
              <w:szCs w:val="20"/>
              <w:lang w:eastAsia="ko-KR"/>
            </w:rPr>
          </w:pPr>
          <w:r w:rsidRPr="00F239DB">
            <w:rPr>
              <w:rFonts w:ascii="Arial" w:eastAsia="Batang" w:hAnsi="Arial" w:cs="Arial"/>
              <w:b/>
              <w:caps/>
              <w:sz w:val="20"/>
              <w:szCs w:val="20"/>
              <w:lang w:eastAsia="ko-KR"/>
            </w:rPr>
            <w:t>к «</w:t>
          </w:r>
          <w:r w:rsidRPr="008E1177">
            <w:rPr>
              <w:rFonts w:ascii="Arial" w:eastAsia="Batang" w:hAnsi="Arial" w:cs="Arial"/>
              <w:b/>
              <w:caps/>
              <w:sz w:val="20"/>
              <w:szCs w:val="20"/>
              <w:lang w:eastAsia="ko-KR"/>
            </w:rPr>
            <w:t>ПРОЕКТ</w:t>
          </w:r>
          <w:r>
            <w:rPr>
              <w:rFonts w:ascii="Arial" w:eastAsia="Batang" w:hAnsi="Arial" w:cs="Arial"/>
              <w:b/>
              <w:caps/>
              <w:sz w:val="20"/>
              <w:szCs w:val="20"/>
              <w:lang w:eastAsia="ko-KR"/>
            </w:rPr>
            <w:t>У</w:t>
          </w:r>
          <w:r w:rsidRPr="008E1177">
            <w:rPr>
              <w:rFonts w:ascii="Arial" w:eastAsia="Batang" w:hAnsi="Arial" w:cs="Arial"/>
              <w:b/>
              <w:caps/>
              <w:sz w:val="20"/>
              <w:szCs w:val="20"/>
              <w:lang w:eastAsia="ko-KR"/>
            </w:rPr>
            <w:t xml:space="preserve"> РАЗРАБОТКИ </w:t>
          </w:r>
        </w:p>
        <w:p w:rsidR="00AF0110" w:rsidRPr="004F3DD2" w:rsidRDefault="007D35BD" w:rsidP="007D35BD">
          <w:pPr>
            <w:jc w:val="center"/>
            <w:rPr>
              <w:rFonts w:eastAsia="Batang"/>
              <w:b/>
              <w:caps/>
              <w:sz w:val="20"/>
              <w:szCs w:val="20"/>
              <w:lang w:eastAsia="ko-KR"/>
            </w:rPr>
          </w:pPr>
          <w:r w:rsidRPr="008E1177">
            <w:rPr>
              <w:rFonts w:ascii="Arial" w:eastAsia="Batang" w:hAnsi="Arial" w:cs="Arial"/>
              <w:b/>
              <w:caps/>
              <w:sz w:val="20"/>
              <w:szCs w:val="20"/>
              <w:lang w:eastAsia="ko-KR"/>
            </w:rPr>
            <w:t xml:space="preserve">МЕСТОРОЖДЕНИЯ </w:t>
          </w:r>
          <w:r>
            <w:rPr>
              <w:rFonts w:ascii="Arial" w:eastAsia="Batang" w:hAnsi="Arial" w:cs="Arial"/>
              <w:b/>
              <w:caps/>
              <w:sz w:val="20"/>
              <w:szCs w:val="20"/>
              <w:lang w:eastAsia="ko-KR"/>
            </w:rPr>
            <w:t>ТереНЬ-Узюк Западный</w:t>
          </w:r>
          <w:r w:rsidRPr="00F239DB">
            <w:rPr>
              <w:rFonts w:ascii="Arial" w:eastAsia="Batang" w:hAnsi="Arial" w:cs="Arial"/>
              <w:b/>
              <w:caps/>
              <w:sz w:val="20"/>
              <w:szCs w:val="20"/>
              <w:lang w:eastAsia="ko-KR"/>
            </w:rPr>
            <w:t>»</w:t>
          </w:r>
          <w:r w:rsidRPr="004F3DD2">
            <w:rPr>
              <w:rFonts w:eastAsia="Batang"/>
              <w:b/>
              <w:caps/>
              <w:sz w:val="20"/>
              <w:szCs w:val="20"/>
              <w:lang w:eastAsia="ko-KR"/>
            </w:rPr>
            <w:t xml:space="preserve">  </w:t>
          </w:r>
          <w:r w:rsidR="00AF0110" w:rsidRPr="004F3DD2">
            <w:rPr>
              <w:rFonts w:eastAsia="Batang"/>
              <w:b/>
              <w:caps/>
              <w:sz w:val="20"/>
              <w:szCs w:val="20"/>
              <w:lang w:eastAsia="ko-KR"/>
            </w:rPr>
            <w:t xml:space="preserve"> </w:t>
          </w:r>
        </w:p>
      </w:tc>
      <w:tc>
        <w:tcPr>
          <w:tcW w:w="886" w:type="pct"/>
          <w:tcBorders>
            <w:bottom w:val="single" w:sz="4" w:space="0" w:color="auto"/>
          </w:tcBorders>
          <w:vAlign w:val="center"/>
        </w:tcPr>
        <w:p w:rsidR="00AF0110" w:rsidRPr="000837C7" w:rsidRDefault="00AF0110" w:rsidP="000B463F">
          <w:pPr>
            <w:spacing w:line="276" w:lineRule="auto"/>
            <w:jc w:val="center"/>
            <w:rPr>
              <w:rFonts w:ascii="Arial" w:eastAsia="Batang" w:hAnsi="Arial" w:cs="Arial"/>
              <w:b/>
              <w:sz w:val="20"/>
              <w:szCs w:val="20"/>
              <w:lang w:eastAsia="ko-KR"/>
            </w:rPr>
          </w:pPr>
          <w:r w:rsidRPr="00A205E6">
            <w:rPr>
              <w:rFonts w:ascii="Arial" w:hAnsi="Arial" w:cs="Arial"/>
              <w:b/>
              <w:sz w:val="20"/>
              <w:szCs w:val="20"/>
            </w:rPr>
            <w:t>стр.</w:t>
          </w:r>
          <w:r w:rsidRPr="00A205E6">
            <w:rPr>
              <w:rFonts w:ascii="Arial" w:hAnsi="Arial" w:cs="Arial"/>
              <w:b/>
              <w:sz w:val="20"/>
              <w:szCs w:val="20"/>
              <w:lang w:val="kk-KZ"/>
            </w:rPr>
            <w:t xml:space="preserve"> </w:t>
          </w:r>
          <w:r w:rsidRPr="00A205E6">
            <w:rPr>
              <w:rFonts w:ascii="Arial" w:hAnsi="Arial" w:cs="Arial"/>
              <w:b/>
              <w:sz w:val="20"/>
              <w:szCs w:val="20"/>
            </w:rPr>
            <w:fldChar w:fldCharType="begin"/>
          </w:r>
          <w:r w:rsidRPr="00A205E6">
            <w:rPr>
              <w:rFonts w:ascii="Arial" w:hAnsi="Arial" w:cs="Arial"/>
              <w:b/>
              <w:sz w:val="20"/>
              <w:szCs w:val="20"/>
            </w:rPr>
            <w:instrText>PAGE   \* MERGEFORMAT</w:instrText>
          </w:r>
          <w:r w:rsidRPr="00A205E6">
            <w:rPr>
              <w:rFonts w:ascii="Arial" w:hAnsi="Arial" w:cs="Arial"/>
              <w:b/>
              <w:sz w:val="20"/>
              <w:szCs w:val="20"/>
            </w:rPr>
            <w:fldChar w:fldCharType="separate"/>
          </w:r>
          <w:r>
            <w:rPr>
              <w:rFonts w:ascii="Arial" w:hAnsi="Arial" w:cs="Arial"/>
              <w:b/>
              <w:noProof/>
              <w:sz w:val="20"/>
              <w:szCs w:val="20"/>
            </w:rPr>
            <w:t>12</w:t>
          </w:r>
          <w:r w:rsidRPr="00A205E6">
            <w:rPr>
              <w:rFonts w:ascii="Arial" w:hAnsi="Arial" w:cs="Arial"/>
              <w:b/>
              <w:sz w:val="20"/>
              <w:szCs w:val="20"/>
            </w:rPr>
            <w:fldChar w:fldCharType="end"/>
          </w:r>
        </w:p>
      </w:tc>
    </w:tr>
  </w:tbl>
  <w:p w:rsidR="00AF0110" w:rsidRPr="000837C7" w:rsidRDefault="00AF0110" w:rsidP="000837C7">
    <w:pPr>
      <w:pStyle w:val="a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4918"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77"/>
      <w:gridCol w:w="766"/>
      <w:gridCol w:w="5620"/>
      <w:gridCol w:w="1629"/>
    </w:tblGrid>
    <w:tr w:rsidR="00AF0110" w:rsidRPr="004F3DD2" w:rsidTr="00326B22">
      <w:trPr>
        <w:trHeight w:val="703"/>
        <w:jc w:val="right"/>
      </w:trPr>
      <w:tc>
        <w:tcPr>
          <w:tcW w:w="631" w:type="pct"/>
          <w:tcBorders>
            <w:right w:val="single" w:sz="4" w:space="0" w:color="auto"/>
          </w:tcBorders>
        </w:tcPr>
        <w:p w:rsidR="00AF0110" w:rsidRPr="004F3DD2" w:rsidRDefault="00AF0110" w:rsidP="000837C7">
          <w:pPr>
            <w:jc w:val="center"/>
            <w:rPr>
              <w:rFonts w:ascii="Arial" w:eastAsia="Batang" w:hAnsi="Arial" w:cs="Arial"/>
              <w:b/>
              <w:sz w:val="20"/>
              <w:szCs w:val="20"/>
              <w:lang w:eastAsia="ko-KR"/>
            </w:rPr>
          </w:pPr>
          <w:r w:rsidRPr="004F3DD2">
            <w:rPr>
              <w:rFonts w:ascii="Arial" w:eastAsia="Batang" w:hAnsi="Arial" w:cs="Arial"/>
              <w:b/>
              <w:noProof/>
              <w:color w:val="1F4E79"/>
              <w:sz w:val="20"/>
              <w:szCs w:val="20"/>
            </w:rPr>
            <w:drawing>
              <wp:inline distT="0" distB="0" distL="0" distR="0" wp14:anchorId="1111A68C" wp14:editId="6D2F1522">
                <wp:extent cx="600075" cy="657225"/>
                <wp:effectExtent l="0" t="0" r="9525" b="9525"/>
                <wp:docPr id="332" name="Рисунок 332" descr="C:\Users\Z.Kozhigaliyeva\AppData\Local\Microsoft\Windows\INetCache\Content.Word\Logo_KMG_I_ru_JP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Z.Kozhigaliyeva\AppData\Local\Microsoft\Windows\INetCache\Content.Word\Logo_KMG_I_ru_JPG2.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00075" cy="657225"/>
                        </a:xfrm>
                        <a:prstGeom prst="rect">
                          <a:avLst/>
                        </a:prstGeom>
                        <a:noFill/>
                        <a:ln>
                          <a:noFill/>
                        </a:ln>
                      </pic:spPr>
                    </pic:pic>
                  </a:graphicData>
                </a:graphic>
              </wp:inline>
            </w:drawing>
          </w:r>
        </w:p>
      </w:tc>
      <w:tc>
        <w:tcPr>
          <w:tcW w:w="4369" w:type="pct"/>
          <w:gridSpan w:val="3"/>
          <w:tcBorders>
            <w:left w:val="single" w:sz="4" w:space="0" w:color="auto"/>
            <w:right w:val="single" w:sz="4" w:space="0" w:color="auto"/>
          </w:tcBorders>
          <w:vAlign w:val="center"/>
        </w:tcPr>
        <w:p w:rsidR="00AF0110" w:rsidRDefault="00AF0110" w:rsidP="000837C7">
          <w:pPr>
            <w:jc w:val="center"/>
            <w:rPr>
              <w:rFonts w:ascii="Arial" w:eastAsia="Batang" w:hAnsi="Arial" w:cs="Arial"/>
              <w:b/>
              <w:sz w:val="20"/>
              <w:szCs w:val="20"/>
              <w:lang w:eastAsia="ko-KR"/>
            </w:rPr>
          </w:pPr>
          <w:r w:rsidRPr="00D426A9">
            <w:rPr>
              <w:rFonts w:ascii="Arial" w:eastAsia="Batang" w:hAnsi="Arial" w:cs="Arial"/>
              <w:b/>
              <w:caps/>
              <w:sz w:val="20"/>
              <w:szCs w:val="20"/>
              <w:lang w:eastAsia="ko-KR"/>
            </w:rPr>
            <w:t>Атырауский филиал</w:t>
          </w:r>
          <w:r>
            <w:rPr>
              <w:rFonts w:ascii="Arial" w:eastAsia="Batang" w:hAnsi="Arial" w:cs="Arial"/>
              <w:b/>
              <w:sz w:val="20"/>
              <w:szCs w:val="20"/>
              <w:lang w:eastAsia="ko-KR"/>
            </w:rPr>
            <w:t xml:space="preserve"> </w:t>
          </w:r>
        </w:p>
        <w:p w:rsidR="00AF0110" w:rsidRPr="004F3DD2" w:rsidRDefault="00AF0110" w:rsidP="000837C7">
          <w:pPr>
            <w:jc w:val="center"/>
            <w:rPr>
              <w:rFonts w:ascii="Arial" w:eastAsia="Batang" w:hAnsi="Arial" w:cs="Arial"/>
              <w:b/>
              <w:sz w:val="20"/>
              <w:szCs w:val="20"/>
              <w:lang w:eastAsia="ko-KR"/>
            </w:rPr>
          </w:pPr>
          <w:r w:rsidRPr="004F3DD2">
            <w:rPr>
              <w:rFonts w:ascii="Arial" w:eastAsia="Batang" w:hAnsi="Arial" w:cs="Arial"/>
              <w:b/>
              <w:sz w:val="20"/>
              <w:szCs w:val="20"/>
              <w:lang w:eastAsia="ko-KR"/>
            </w:rPr>
            <w:t xml:space="preserve">ТОВАРИЩЕСТВО С ОГРАНИЧЕННОЙ ОТВЕТСТВЕННОСТЬЮ </w:t>
          </w:r>
        </w:p>
        <w:p w:rsidR="00AF0110" w:rsidRPr="004F3DD2" w:rsidRDefault="00AF0110" w:rsidP="000837C7">
          <w:pPr>
            <w:jc w:val="center"/>
            <w:rPr>
              <w:rFonts w:ascii="Arial" w:eastAsia="Batang" w:hAnsi="Arial" w:cs="Arial"/>
              <w:sz w:val="20"/>
              <w:szCs w:val="20"/>
              <w:lang w:eastAsia="ko-KR"/>
            </w:rPr>
          </w:pPr>
          <w:r w:rsidRPr="004F3DD2">
            <w:rPr>
              <w:rFonts w:ascii="Arial" w:eastAsia="Batang" w:hAnsi="Arial" w:cs="Arial"/>
              <w:b/>
              <w:sz w:val="20"/>
              <w:szCs w:val="20"/>
              <w:lang w:eastAsia="ko-KR"/>
            </w:rPr>
            <w:t>«КМГ ИНЖИНИРИНГ»</w:t>
          </w:r>
          <w:r w:rsidRPr="004F3DD2">
            <w:rPr>
              <w:rFonts w:ascii="Arial" w:eastAsia="Batang" w:hAnsi="Arial" w:cs="Arial"/>
              <w:sz w:val="20"/>
              <w:szCs w:val="20"/>
              <w:lang w:eastAsia="ko-KR"/>
            </w:rPr>
            <w:t xml:space="preserve"> </w:t>
          </w:r>
        </w:p>
      </w:tc>
    </w:tr>
    <w:tr w:rsidR="00AF0110" w:rsidRPr="004F3DD2" w:rsidTr="00326B22">
      <w:trPr>
        <w:trHeight w:val="560"/>
        <w:jc w:val="right"/>
      </w:trPr>
      <w:tc>
        <w:tcPr>
          <w:tcW w:w="1051" w:type="pct"/>
          <w:gridSpan w:val="2"/>
          <w:tcBorders>
            <w:bottom w:val="single" w:sz="4" w:space="0" w:color="auto"/>
          </w:tcBorders>
          <w:vAlign w:val="center"/>
        </w:tcPr>
        <w:p w:rsidR="00AF0110" w:rsidRPr="00482EC0" w:rsidRDefault="00AF0110" w:rsidP="008E1177">
          <w:pPr>
            <w:spacing w:line="276" w:lineRule="auto"/>
            <w:jc w:val="center"/>
            <w:rPr>
              <w:rFonts w:ascii="Arial" w:eastAsia="Batang" w:hAnsi="Arial" w:cs="Arial"/>
              <w:b/>
              <w:bCs/>
              <w:sz w:val="20"/>
              <w:szCs w:val="20"/>
              <w:lang w:val="en-US" w:eastAsia="ko-KR"/>
            </w:rPr>
          </w:pPr>
          <w:r w:rsidRPr="004F3DD2">
            <w:rPr>
              <w:rFonts w:ascii="Arial" w:eastAsia="Batang" w:hAnsi="Arial" w:cs="Arial"/>
              <w:b/>
              <w:bCs/>
              <w:sz w:val="20"/>
              <w:szCs w:val="20"/>
              <w:lang w:val="en-US" w:eastAsia="ko-KR"/>
            </w:rPr>
            <w:t>P-O</w:t>
          </w:r>
          <w:r>
            <w:rPr>
              <w:rFonts w:ascii="Arial" w:eastAsia="Batang" w:hAnsi="Arial" w:cs="Arial"/>
              <w:b/>
              <w:bCs/>
              <w:sz w:val="20"/>
              <w:szCs w:val="20"/>
              <w:lang w:val="en-US" w:eastAsia="ko-KR"/>
            </w:rPr>
            <w:t>V</w:t>
          </w:r>
          <w:r w:rsidRPr="004F3DD2">
            <w:rPr>
              <w:rFonts w:ascii="Arial" w:eastAsia="Batang" w:hAnsi="Arial" w:cs="Arial"/>
              <w:b/>
              <w:bCs/>
              <w:sz w:val="20"/>
              <w:szCs w:val="20"/>
              <w:lang w:val="en-US" w:eastAsia="ko-KR"/>
            </w:rPr>
            <w:t>OS</w:t>
          </w:r>
          <w:r w:rsidRPr="004F3DD2">
            <w:rPr>
              <w:rFonts w:ascii="Arial" w:eastAsia="Batang" w:hAnsi="Arial" w:cs="Arial"/>
              <w:b/>
              <w:bCs/>
              <w:sz w:val="20"/>
              <w:szCs w:val="20"/>
              <w:lang w:val="kk-KZ" w:eastAsia="ko-KR"/>
            </w:rPr>
            <w:t>.02.210</w:t>
          </w:r>
          <w:r w:rsidRPr="004F3DD2">
            <w:rPr>
              <w:rFonts w:ascii="Arial" w:eastAsia="Batang" w:hAnsi="Arial" w:cs="Arial"/>
              <w:b/>
              <w:bCs/>
              <w:sz w:val="20"/>
              <w:szCs w:val="20"/>
              <w:lang w:val="en-US" w:eastAsia="ko-KR"/>
            </w:rPr>
            <w:t>5</w:t>
          </w:r>
          <w:r w:rsidRPr="004F3DD2">
            <w:rPr>
              <w:rFonts w:ascii="Arial" w:eastAsia="Batang" w:hAnsi="Arial" w:cs="Arial"/>
              <w:b/>
              <w:bCs/>
              <w:sz w:val="20"/>
              <w:szCs w:val="20"/>
              <w:lang w:val="kk-KZ" w:eastAsia="ko-KR"/>
            </w:rPr>
            <w:t xml:space="preserve"> – </w:t>
          </w:r>
          <w:r w:rsidRPr="00482EC0">
            <w:rPr>
              <w:rFonts w:ascii="Arial" w:eastAsia="Batang" w:hAnsi="Arial" w:cs="Arial"/>
              <w:b/>
              <w:bCs/>
              <w:sz w:val="20"/>
              <w:szCs w:val="20"/>
              <w:lang w:val="en-US" w:eastAsia="ko-KR"/>
            </w:rPr>
            <w:t>08/4</w:t>
          </w:r>
          <w:r>
            <w:rPr>
              <w:rFonts w:ascii="Arial" w:eastAsia="Batang" w:hAnsi="Arial" w:cs="Arial"/>
              <w:b/>
              <w:bCs/>
              <w:sz w:val="20"/>
              <w:szCs w:val="20"/>
              <w:lang w:val="en-US" w:eastAsia="ko-KR"/>
            </w:rPr>
            <w:t>(10)</w:t>
          </w:r>
          <w:r w:rsidRPr="00482EC0">
            <w:rPr>
              <w:rFonts w:ascii="Arial" w:eastAsia="Batang" w:hAnsi="Arial" w:cs="Arial"/>
              <w:b/>
              <w:bCs/>
              <w:sz w:val="20"/>
              <w:szCs w:val="20"/>
              <w:lang w:val="kk-KZ" w:eastAsia="ko-KR"/>
            </w:rPr>
            <w:t xml:space="preserve"> – </w:t>
          </w:r>
          <w:r w:rsidRPr="00482EC0">
            <w:rPr>
              <w:rFonts w:ascii="Arial" w:eastAsia="Batang" w:hAnsi="Arial" w:cs="Arial"/>
              <w:b/>
              <w:bCs/>
              <w:sz w:val="20"/>
              <w:szCs w:val="20"/>
              <w:lang w:eastAsia="ko-KR"/>
            </w:rPr>
            <w:t>31</w:t>
          </w:r>
          <w:r w:rsidRPr="00482EC0">
            <w:rPr>
              <w:rFonts w:ascii="Arial" w:eastAsia="Batang" w:hAnsi="Arial" w:cs="Arial"/>
              <w:b/>
              <w:bCs/>
              <w:sz w:val="20"/>
              <w:szCs w:val="20"/>
              <w:lang w:val="kk-KZ" w:eastAsia="ko-KR"/>
            </w:rPr>
            <w:t>.12.2023</w:t>
          </w:r>
        </w:p>
      </w:tc>
      <w:tc>
        <w:tcPr>
          <w:tcW w:w="3060" w:type="pct"/>
          <w:tcBorders>
            <w:bottom w:val="single" w:sz="4" w:space="0" w:color="auto"/>
          </w:tcBorders>
          <w:vAlign w:val="center"/>
        </w:tcPr>
        <w:p w:rsidR="007D35BD" w:rsidRPr="00F239DB" w:rsidRDefault="007D35BD" w:rsidP="007D35BD">
          <w:pPr>
            <w:jc w:val="center"/>
            <w:rPr>
              <w:rFonts w:ascii="Arial" w:eastAsia="Batang" w:hAnsi="Arial" w:cs="Arial"/>
              <w:b/>
              <w:caps/>
              <w:sz w:val="20"/>
              <w:szCs w:val="20"/>
              <w:lang w:eastAsia="ko-KR"/>
            </w:rPr>
          </w:pPr>
          <w:r w:rsidRPr="004F3DD2">
            <w:rPr>
              <w:rFonts w:ascii="Arial" w:eastAsia="Batang" w:hAnsi="Arial" w:cs="Arial"/>
              <w:b/>
              <w:caps/>
              <w:sz w:val="20"/>
              <w:szCs w:val="20"/>
              <w:lang w:eastAsia="ko-KR"/>
            </w:rPr>
            <w:t>ПРОЕКТ</w:t>
          </w:r>
          <w:r w:rsidRPr="00F239DB">
            <w:rPr>
              <w:rFonts w:ascii="Arial" w:eastAsia="Batang" w:hAnsi="Arial" w:cs="Arial"/>
              <w:b/>
              <w:caps/>
              <w:sz w:val="20"/>
              <w:szCs w:val="20"/>
              <w:lang w:eastAsia="ko-KR"/>
            </w:rPr>
            <w:t xml:space="preserve"> Отчет о возможных воздействиях</w:t>
          </w:r>
        </w:p>
        <w:p w:rsidR="007D35BD" w:rsidRPr="008E1177" w:rsidRDefault="007D35BD" w:rsidP="007D35BD">
          <w:pPr>
            <w:jc w:val="center"/>
            <w:rPr>
              <w:rFonts w:ascii="Arial" w:eastAsia="Batang" w:hAnsi="Arial" w:cs="Arial"/>
              <w:b/>
              <w:caps/>
              <w:sz w:val="20"/>
              <w:szCs w:val="20"/>
              <w:lang w:eastAsia="ko-KR"/>
            </w:rPr>
          </w:pPr>
          <w:r w:rsidRPr="00F239DB">
            <w:rPr>
              <w:rFonts w:ascii="Arial" w:eastAsia="Batang" w:hAnsi="Arial" w:cs="Arial"/>
              <w:b/>
              <w:caps/>
              <w:sz w:val="20"/>
              <w:szCs w:val="20"/>
              <w:lang w:eastAsia="ko-KR"/>
            </w:rPr>
            <w:t>к «</w:t>
          </w:r>
          <w:r w:rsidRPr="008E1177">
            <w:rPr>
              <w:rFonts w:ascii="Arial" w:eastAsia="Batang" w:hAnsi="Arial" w:cs="Arial"/>
              <w:b/>
              <w:caps/>
              <w:sz w:val="20"/>
              <w:szCs w:val="20"/>
              <w:lang w:eastAsia="ko-KR"/>
            </w:rPr>
            <w:t>ПРОЕКТ</w:t>
          </w:r>
          <w:r>
            <w:rPr>
              <w:rFonts w:ascii="Arial" w:eastAsia="Batang" w:hAnsi="Arial" w:cs="Arial"/>
              <w:b/>
              <w:caps/>
              <w:sz w:val="20"/>
              <w:szCs w:val="20"/>
              <w:lang w:eastAsia="ko-KR"/>
            </w:rPr>
            <w:t>У</w:t>
          </w:r>
          <w:r w:rsidRPr="008E1177">
            <w:rPr>
              <w:rFonts w:ascii="Arial" w:eastAsia="Batang" w:hAnsi="Arial" w:cs="Arial"/>
              <w:b/>
              <w:caps/>
              <w:sz w:val="20"/>
              <w:szCs w:val="20"/>
              <w:lang w:eastAsia="ko-KR"/>
            </w:rPr>
            <w:t xml:space="preserve"> РАЗРАБОТКИ </w:t>
          </w:r>
        </w:p>
        <w:p w:rsidR="00AF0110" w:rsidRPr="004F3DD2" w:rsidRDefault="007D35BD" w:rsidP="007D35BD">
          <w:pPr>
            <w:jc w:val="center"/>
            <w:rPr>
              <w:rFonts w:eastAsia="Batang"/>
              <w:b/>
              <w:caps/>
              <w:sz w:val="20"/>
              <w:szCs w:val="20"/>
              <w:lang w:eastAsia="ko-KR"/>
            </w:rPr>
          </w:pPr>
          <w:r w:rsidRPr="008E1177">
            <w:rPr>
              <w:rFonts w:ascii="Arial" w:eastAsia="Batang" w:hAnsi="Arial" w:cs="Arial"/>
              <w:b/>
              <w:caps/>
              <w:sz w:val="20"/>
              <w:szCs w:val="20"/>
              <w:lang w:eastAsia="ko-KR"/>
            </w:rPr>
            <w:t xml:space="preserve">МЕСТОРОЖДЕНИЯ </w:t>
          </w:r>
          <w:r>
            <w:rPr>
              <w:rFonts w:ascii="Arial" w:eastAsia="Batang" w:hAnsi="Arial" w:cs="Arial"/>
              <w:b/>
              <w:caps/>
              <w:sz w:val="20"/>
              <w:szCs w:val="20"/>
              <w:lang w:eastAsia="ko-KR"/>
            </w:rPr>
            <w:t>ТереНЬ-Узюк Западный</w:t>
          </w:r>
          <w:r w:rsidRPr="00F239DB">
            <w:rPr>
              <w:rFonts w:ascii="Arial" w:eastAsia="Batang" w:hAnsi="Arial" w:cs="Arial"/>
              <w:b/>
              <w:caps/>
              <w:sz w:val="20"/>
              <w:szCs w:val="20"/>
              <w:lang w:eastAsia="ko-KR"/>
            </w:rPr>
            <w:t>»</w:t>
          </w:r>
          <w:r w:rsidRPr="004F3DD2">
            <w:rPr>
              <w:rFonts w:eastAsia="Batang"/>
              <w:b/>
              <w:caps/>
              <w:sz w:val="20"/>
              <w:szCs w:val="20"/>
              <w:lang w:eastAsia="ko-KR"/>
            </w:rPr>
            <w:t xml:space="preserve">  </w:t>
          </w:r>
          <w:r w:rsidR="00AF0110" w:rsidRPr="004F3DD2">
            <w:rPr>
              <w:rFonts w:eastAsia="Batang"/>
              <w:b/>
              <w:caps/>
              <w:sz w:val="20"/>
              <w:szCs w:val="20"/>
              <w:lang w:eastAsia="ko-KR"/>
            </w:rPr>
            <w:t xml:space="preserve">  </w:t>
          </w:r>
        </w:p>
      </w:tc>
      <w:tc>
        <w:tcPr>
          <w:tcW w:w="889" w:type="pct"/>
          <w:tcBorders>
            <w:bottom w:val="single" w:sz="4" w:space="0" w:color="auto"/>
          </w:tcBorders>
          <w:vAlign w:val="center"/>
        </w:tcPr>
        <w:p w:rsidR="00AF0110" w:rsidRPr="000837C7" w:rsidRDefault="00AF0110" w:rsidP="000837C7">
          <w:pPr>
            <w:spacing w:line="276" w:lineRule="auto"/>
            <w:jc w:val="center"/>
            <w:rPr>
              <w:rFonts w:ascii="Arial" w:eastAsia="Batang" w:hAnsi="Arial" w:cs="Arial"/>
              <w:b/>
              <w:sz w:val="20"/>
              <w:szCs w:val="20"/>
              <w:lang w:eastAsia="ko-KR"/>
            </w:rPr>
          </w:pPr>
          <w:r w:rsidRPr="00A205E6">
            <w:rPr>
              <w:rFonts w:ascii="Arial" w:hAnsi="Arial" w:cs="Arial"/>
              <w:b/>
              <w:sz w:val="20"/>
              <w:szCs w:val="20"/>
            </w:rPr>
            <w:t>стр.</w:t>
          </w:r>
          <w:r w:rsidRPr="00A205E6">
            <w:rPr>
              <w:rFonts w:ascii="Arial" w:hAnsi="Arial" w:cs="Arial"/>
              <w:b/>
              <w:sz w:val="20"/>
              <w:szCs w:val="20"/>
              <w:lang w:val="kk-KZ"/>
            </w:rPr>
            <w:t xml:space="preserve"> </w:t>
          </w:r>
          <w:r w:rsidRPr="00A205E6">
            <w:rPr>
              <w:rFonts w:ascii="Arial" w:hAnsi="Arial" w:cs="Arial"/>
              <w:b/>
              <w:sz w:val="20"/>
              <w:szCs w:val="20"/>
            </w:rPr>
            <w:fldChar w:fldCharType="begin"/>
          </w:r>
          <w:r w:rsidRPr="00A205E6">
            <w:rPr>
              <w:rFonts w:ascii="Arial" w:hAnsi="Arial" w:cs="Arial"/>
              <w:b/>
              <w:sz w:val="20"/>
              <w:szCs w:val="20"/>
            </w:rPr>
            <w:instrText>PAGE   \* MERGEFORMAT</w:instrText>
          </w:r>
          <w:r w:rsidRPr="00A205E6">
            <w:rPr>
              <w:rFonts w:ascii="Arial" w:hAnsi="Arial" w:cs="Arial"/>
              <w:b/>
              <w:sz w:val="20"/>
              <w:szCs w:val="20"/>
            </w:rPr>
            <w:fldChar w:fldCharType="separate"/>
          </w:r>
          <w:r>
            <w:rPr>
              <w:rFonts w:ascii="Arial" w:hAnsi="Arial" w:cs="Arial"/>
              <w:b/>
              <w:noProof/>
              <w:sz w:val="20"/>
              <w:szCs w:val="20"/>
            </w:rPr>
            <w:t>2</w:t>
          </w:r>
          <w:r w:rsidRPr="00A205E6">
            <w:rPr>
              <w:rFonts w:ascii="Arial" w:hAnsi="Arial" w:cs="Arial"/>
              <w:b/>
              <w:sz w:val="20"/>
              <w:szCs w:val="20"/>
            </w:rPr>
            <w:fldChar w:fldCharType="end"/>
          </w:r>
        </w:p>
      </w:tc>
    </w:tr>
  </w:tbl>
  <w:p w:rsidR="00AF0110" w:rsidRPr="000837C7" w:rsidRDefault="00AF0110" w:rsidP="000837C7">
    <w:pPr>
      <w:pStyle w:val="a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4918"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77"/>
      <w:gridCol w:w="766"/>
      <w:gridCol w:w="5620"/>
      <w:gridCol w:w="1629"/>
    </w:tblGrid>
    <w:tr w:rsidR="00AF0110" w:rsidRPr="004F3DD2" w:rsidTr="00407E75">
      <w:trPr>
        <w:trHeight w:val="703"/>
        <w:jc w:val="right"/>
      </w:trPr>
      <w:tc>
        <w:tcPr>
          <w:tcW w:w="640" w:type="pct"/>
          <w:tcBorders>
            <w:right w:val="single" w:sz="4" w:space="0" w:color="auto"/>
          </w:tcBorders>
        </w:tcPr>
        <w:p w:rsidR="00AF0110" w:rsidRPr="004F3DD2" w:rsidRDefault="00AF0110" w:rsidP="00326B22">
          <w:pPr>
            <w:jc w:val="center"/>
            <w:rPr>
              <w:rFonts w:ascii="Arial" w:eastAsia="Batang" w:hAnsi="Arial" w:cs="Arial"/>
              <w:b/>
              <w:sz w:val="20"/>
              <w:szCs w:val="20"/>
              <w:lang w:eastAsia="ko-KR"/>
            </w:rPr>
          </w:pPr>
          <w:r w:rsidRPr="004F3DD2">
            <w:rPr>
              <w:rFonts w:ascii="Arial" w:eastAsia="Batang" w:hAnsi="Arial" w:cs="Arial"/>
              <w:b/>
              <w:noProof/>
              <w:color w:val="1F4E79"/>
              <w:sz w:val="20"/>
              <w:szCs w:val="20"/>
            </w:rPr>
            <w:drawing>
              <wp:inline distT="0" distB="0" distL="0" distR="0" wp14:anchorId="2FAB438E" wp14:editId="584B702F">
                <wp:extent cx="600075" cy="657225"/>
                <wp:effectExtent l="0" t="0" r="9525" b="9525"/>
                <wp:docPr id="10" name="Рисунок 10" descr="C:\Users\Z.Kozhigaliyeva\AppData\Local\Microsoft\Windows\INetCache\Content.Word\Logo_KMG_I_ru_JP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Z.Kozhigaliyeva\AppData\Local\Microsoft\Windows\INetCache\Content.Word\Logo_KMG_I_ru_JPG2.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00075" cy="657225"/>
                        </a:xfrm>
                        <a:prstGeom prst="rect">
                          <a:avLst/>
                        </a:prstGeom>
                        <a:noFill/>
                        <a:ln>
                          <a:noFill/>
                        </a:ln>
                      </pic:spPr>
                    </pic:pic>
                  </a:graphicData>
                </a:graphic>
              </wp:inline>
            </w:drawing>
          </w:r>
        </w:p>
      </w:tc>
      <w:tc>
        <w:tcPr>
          <w:tcW w:w="4360" w:type="pct"/>
          <w:gridSpan w:val="3"/>
          <w:tcBorders>
            <w:left w:val="single" w:sz="4" w:space="0" w:color="auto"/>
            <w:right w:val="single" w:sz="4" w:space="0" w:color="auto"/>
          </w:tcBorders>
          <w:vAlign w:val="center"/>
        </w:tcPr>
        <w:p w:rsidR="00AF0110" w:rsidRDefault="00AF0110" w:rsidP="00326B22">
          <w:pPr>
            <w:jc w:val="center"/>
            <w:rPr>
              <w:rFonts w:ascii="Arial" w:eastAsia="Batang" w:hAnsi="Arial" w:cs="Arial"/>
              <w:b/>
              <w:sz w:val="20"/>
              <w:szCs w:val="20"/>
              <w:lang w:eastAsia="ko-KR"/>
            </w:rPr>
          </w:pPr>
          <w:r w:rsidRPr="00D426A9">
            <w:rPr>
              <w:rFonts w:ascii="Arial" w:eastAsia="Batang" w:hAnsi="Arial" w:cs="Arial"/>
              <w:b/>
              <w:caps/>
              <w:sz w:val="20"/>
              <w:szCs w:val="20"/>
              <w:lang w:eastAsia="ko-KR"/>
            </w:rPr>
            <w:t>Атырауский филиал</w:t>
          </w:r>
          <w:r>
            <w:rPr>
              <w:rFonts w:ascii="Arial" w:eastAsia="Batang" w:hAnsi="Arial" w:cs="Arial"/>
              <w:b/>
              <w:sz w:val="20"/>
              <w:szCs w:val="20"/>
              <w:lang w:eastAsia="ko-KR"/>
            </w:rPr>
            <w:t xml:space="preserve"> </w:t>
          </w:r>
        </w:p>
        <w:p w:rsidR="00AF0110" w:rsidRPr="004F3DD2" w:rsidRDefault="00AF0110" w:rsidP="00326B22">
          <w:pPr>
            <w:jc w:val="center"/>
            <w:rPr>
              <w:rFonts w:ascii="Arial" w:eastAsia="Batang" w:hAnsi="Arial" w:cs="Arial"/>
              <w:b/>
              <w:sz w:val="20"/>
              <w:szCs w:val="20"/>
              <w:lang w:eastAsia="ko-KR"/>
            </w:rPr>
          </w:pPr>
          <w:r w:rsidRPr="004F3DD2">
            <w:rPr>
              <w:rFonts w:ascii="Arial" w:eastAsia="Batang" w:hAnsi="Arial" w:cs="Arial"/>
              <w:b/>
              <w:sz w:val="20"/>
              <w:szCs w:val="20"/>
              <w:lang w:eastAsia="ko-KR"/>
            </w:rPr>
            <w:t xml:space="preserve">ТОВАРИЩЕСТВО С ОГРАНИЧЕННОЙ ОТВЕТСТВЕННОСТЬЮ </w:t>
          </w:r>
        </w:p>
        <w:p w:rsidR="00AF0110" w:rsidRPr="004F3DD2" w:rsidRDefault="00AF0110" w:rsidP="00326B22">
          <w:pPr>
            <w:jc w:val="center"/>
            <w:rPr>
              <w:rFonts w:ascii="Arial" w:eastAsia="Batang" w:hAnsi="Arial" w:cs="Arial"/>
              <w:sz w:val="20"/>
              <w:szCs w:val="20"/>
              <w:lang w:eastAsia="ko-KR"/>
            </w:rPr>
          </w:pPr>
          <w:r w:rsidRPr="004F3DD2">
            <w:rPr>
              <w:rFonts w:ascii="Arial" w:eastAsia="Batang" w:hAnsi="Arial" w:cs="Arial"/>
              <w:b/>
              <w:sz w:val="20"/>
              <w:szCs w:val="20"/>
              <w:lang w:eastAsia="ko-KR"/>
            </w:rPr>
            <w:t>«КМГ ИНЖИНИРИНГ»</w:t>
          </w:r>
          <w:r w:rsidRPr="004F3DD2">
            <w:rPr>
              <w:rFonts w:ascii="Arial" w:eastAsia="Batang" w:hAnsi="Arial" w:cs="Arial"/>
              <w:sz w:val="20"/>
              <w:szCs w:val="20"/>
              <w:lang w:eastAsia="ko-KR"/>
            </w:rPr>
            <w:t xml:space="preserve"> </w:t>
          </w:r>
        </w:p>
      </w:tc>
    </w:tr>
    <w:tr w:rsidR="00AF0110" w:rsidRPr="004F3DD2" w:rsidTr="00407E75">
      <w:trPr>
        <w:trHeight w:val="560"/>
        <w:jc w:val="right"/>
      </w:trPr>
      <w:tc>
        <w:tcPr>
          <w:tcW w:w="1057" w:type="pct"/>
          <w:gridSpan w:val="2"/>
          <w:tcBorders>
            <w:bottom w:val="single" w:sz="4" w:space="0" w:color="auto"/>
          </w:tcBorders>
          <w:vAlign w:val="center"/>
        </w:tcPr>
        <w:p w:rsidR="00AF0110" w:rsidRPr="00482EC0" w:rsidRDefault="00AF0110" w:rsidP="00407E75">
          <w:pPr>
            <w:spacing w:line="276" w:lineRule="auto"/>
            <w:jc w:val="center"/>
            <w:rPr>
              <w:rFonts w:ascii="Arial" w:eastAsia="Batang" w:hAnsi="Arial" w:cs="Arial"/>
              <w:b/>
              <w:bCs/>
              <w:sz w:val="20"/>
              <w:szCs w:val="20"/>
              <w:lang w:val="en-US" w:eastAsia="ko-KR"/>
            </w:rPr>
          </w:pPr>
          <w:r w:rsidRPr="004F3DD2">
            <w:rPr>
              <w:rFonts w:ascii="Arial" w:eastAsia="Batang" w:hAnsi="Arial" w:cs="Arial"/>
              <w:b/>
              <w:bCs/>
              <w:sz w:val="20"/>
              <w:szCs w:val="20"/>
              <w:lang w:val="en-US" w:eastAsia="ko-KR"/>
            </w:rPr>
            <w:t>P-O</w:t>
          </w:r>
          <w:r>
            <w:rPr>
              <w:rFonts w:ascii="Arial" w:eastAsia="Batang" w:hAnsi="Arial" w:cs="Arial"/>
              <w:b/>
              <w:bCs/>
              <w:sz w:val="20"/>
              <w:szCs w:val="20"/>
              <w:lang w:val="en-US" w:eastAsia="ko-KR"/>
            </w:rPr>
            <w:t>V</w:t>
          </w:r>
          <w:r w:rsidRPr="004F3DD2">
            <w:rPr>
              <w:rFonts w:ascii="Arial" w:eastAsia="Batang" w:hAnsi="Arial" w:cs="Arial"/>
              <w:b/>
              <w:bCs/>
              <w:sz w:val="20"/>
              <w:szCs w:val="20"/>
              <w:lang w:val="en-US" w:eastAsia="ko-KR"/>
            </w:rPr>
            <w:t>OS</w:t>
          </w:r>
          <w:r w:rsidRPr="004F3DD2">
            <w:rPr>
              <w:rFonts w:ascii="Arial" w:eastAsia="Batang" w:hAnsi="Arial" w:cs="Arial"/>
              <w:b/>
              <w:bCs/>
              <w:sz w:val="20"/>
              <w:szCs w:val="20"/>
              <w:lang w:val="kk-KZ" w:eastAsia="ko-KR"/>
            </w:rPr>
            <w:t>.02.210</w:t>
          </w:r>
          <w:r w:rsidRPr="004F3DD2">
            <w:rPr>
              <w:rFonts w:ascii="Arial" w:eastAsia="Batang" w:hAnsi="Arial" w:cs="Arial"/>
              <w:b/>
              <w:bCs/>
              <w:sz w:val="20"/>
              <w:szCs w:val="20"/>
              <w:lang w:val="en-US" w:eastAsia="ko-KR"/>
            </w:rPr>
            <w:t>5</w:t>
          </w:r>
          <w:r w:rsidRPr="004F3DD2">
            <w:rPr>
              <w:rFonts w:ascii="Arial" w:eastAsia="Batang" w:hAnsi="Arial" w:cs="Arial"/>
              <w:b/>
              <w:bCs/>
              <w:sz w:val="20"/>
              <w:szCs w:val="20"/>
              <w:lang w:val="kk-KZ" w:eastAsia="ko-KR"/>
            </w:rPr>
            <w:t xml:space="preserve"> – </w:t>
          </w:r>
          <w:r w:rsidRPr="00482EC0">
            <w:rPr>
              <w:rFonts w:ascii="Arial" w:eastAsia="Batang" w:hAnsi="Arial" w:cs="Arial"/>
              <w:b/>
              <w:bCs/>
              <w:sz w:val="20"/>
              <w:szCs w:val="20"/>
              <w:lang w:val="en-US" w:eastAsia="ko-KR"/>
            </w:rPr>
            <w:t>08/4</w:t>
          </w:r>
          <w:r>
            <w:rPr>
              <w:rFonts w:ascii="Arial" w:eastAsia="Batang" w:hAnsi="Arial" w:cs="Arial"/>
              <w:b/>
              <w:bCs/>
              <w:sz w:val="20"/>
              <w:szCs w:val="20"/>
              <w:lang w:val="en-US" w:eastAsia="ko-KR"/>
            </w:rPr>
            <w:t>(</w:t>
          </w:r>
          <w:r>
            <w:rPr>
              <w:rFonts w:ascii="Arial" w:eastAsia="Batang" w:hAnsi="Arial" w:cs="Arial"/>
              <w:b/>
              <w:bCs/>
              <w:sz w:val="20"/>
              <w:szCs w:val="20"/>
              <w:lang w:eastAsia="ko-KR"/>
            </w:rPr>
            <w:t>10</w:t>
          </w:r>
          <w:r>
            <w:rPr>
              <w:rFonts w:ascii="Arial" w:eastAsia="Batang" w:hAnsi="Arial" w:cs="Arial"/>
              <w:b/>
              <w:bCs/>
              <w:sz w:val="20"/>
              <w:szCs w:val="20"/>
              <w:lang w:val="en-US" w:eastAsia="ko-KR"/>
            </w:rPr>
            <w:t>)</w:t>
          </w:r>
          <w:r w:rsidRPr="00482EC0">
            <w:rPr>
              <w:rFonts w:ascii="Arial" w:eastAsia="Batang" w:hAnsi="Arial" w:cs="Arial"/>
              <w:b/>
              <w:bCs/>
              <w:sz w:val="20"/>
              <w:szCs w:val="20"/>
              <w:lang w:val="kk-KZ" w:eastAsia="ko-KR"/>
            </w:rPr>
            <w:t xml:space="preserve"> – </w:t>
          </w:r>
          <w:r w:rsidRPr="00482EC0">
            <w:rPr>
              <w:rFonts w:ascii="Arial" w:eastAsia="Batang" w:hAnsi="Arial" w:cs="Arial"/>
              <w:b/>
              <w:bCs/>
              <w:sz w:val="20"/>
              <w:szCs w:val="20"/>
              <w:lang w:eastAsia="ko-KR"/>
            </w:rPr>
            <w:t>31</w:t>
          </w:r>
          <w:r w:rsidRPr="00482EC0">
            <w:rPr>
              <w:rFonts w:ascii="Arial" w:eastAsia="Batang" w:hAnsi="Arial" w:cs="Arial"/>
              <w:b/>
              <w:bCs/>
              <w:sz w:val="20"/>
              <w:szCs w:val="20"/>
              <w:lang w:val="kk-KZ" w:eastAsia="ko-KR"/>
            </w:rPr>
            <w:t>.12.2023</w:t>
          </w:r>
        </w:p>
      </w:tc>
      <w:tc>
        <w:tcPr>
          <w:tcW w:w="3057" w:type="pct"/>
          <w:tcBorders>
            <w:bottom w:val="single" w:sz="4" w:space="0" w:color="auto"/>
          </w:tcBorders>
          <w:vAlign w:val="center"/>
        </w:tcPr>
        <w:p w:rsidR="00AF0110" w:rsidRPr="00F239DB" w:rsidRDefault="00AF0110" w:rsidP="00C86A0D">
          <w:pPr>
            <w:jc w:val="center"/>
            <w:rPr>
              <w:rFonts w:ascii="Arial" w:eastAsia="Batang" w:hAnsi="Arial" w:cs="Arial"/>
              <w:b/>
              <w:caps/>
              <w:sz w:val="20"/>
              <w:szCs w:val="20"/>
              <w:lang w:eastAsia="ko-KR"/>
            </w:rPr>
          </w:pPr>
          <w:r w:rsidRPr="004F3DD2">
            <w:rPr>
              <w:rFonts w:ascii="Arial" w:eastAsia="Batang" w:hAnsi="Arial" w:cs="Arial"/>
              <w:b/>
              <w:caps/>
              <w:sz w:val="20"/>
              <w:szCs w:val="20"/>
              <w:lang w:eastAsia="ko-KR"/>
            </w:rPr>
            <w:t>ПРОЕКТ</w:t>
          </w:r>
          <w:r w:rsidRPr="00F239DB">
            <w:rPr>
              <w:rFonts w:ascii="Arial" w:eastAsia="Batang" w:hAnsi="Arial" w:cs="Arial"/>
              <w:b/>
              <w:caps/>
              <w:sz w:val="20"/>
              <w:szCs w:val="20"/>
              <w:lang w:eastAsia="ko-KR"/>
            </w:rPr>
            <w:t xml:space="preserve"> Отчет о возможных воздействиях</w:t>
          </w:r>
        </w:p>
        <w:p w:rsidR="00AF0110" w:rsidRPr="008E1177" w:rsidRDefault="00AF0110" w:rsidP="00C86A0D">
          <w:pPr>
            <w:jc w:val="center"/>
            <w:rPr>
              <w:rFonts w:ascii="Arial" w:eastAsia="Batang" w:hAnsi="Arial" w:cs="Arial"/>
              <w:b/>
              <w:caps/>
              <w:sz w:val="20"/>
              <w:szCs w:val="20"/>
              <w:lang w:eastAsia="ko-KR"/>
            </w:rPr>
          </w:pPr>
          <w:r w:rsidRPr="00F239DB">
            <w:rPr>
              <w:rFonts w:ascii="Arial" w:eastAsia="Batang" w:hAnsi="Arial" w:cs="Arial"/>
              <w:b/>
              <w:caps/>
              <w:sz w:val="20"/>
              <w:szCs w:val="20"/>
              <w:lang w:eastAsia="ko-KR"/>
            </w:rPr>
            <w:t>к «</w:t>
          </w:r>
          <w:r w:rsidRPr="008E1177">
            <w:rPr>
              <w:rFonts w:ascii="Arial" w:eastAsia="Batang" w:hAnsi="Arial" w:cs="Arial"/>
              <w:b/>
              <w:caps/>
              <w:sz w:val="20"/>
              <w:szCs w:val="20"/>
              <w:lang w:eastAsia="ko-KR"/>
            </w:rPr>
            <w:t>ПРОЕКТ</w:t>
          </w:r>
          <w:r>
            <w:rPr>
              <w:rFonts w:ascii="Arial" w:eastAsia="Batang" w:hAnsi="Arial" w:cs="Arial"/>
              <w:b/>
              <w:caps/>
              <w:sz w:val="20"/>
              <w:szCs w:val="20"/>
              <w:lang w:eastAsia="ko-KR"/>
            </w:rPr>
            <w:t>У</w:t>
          </w:r>
          <w:r w:rsidRPr="008E1177">
            <w:rPr>
              <w:rFonts w:ascii="Arial" w:eastAsia="Batang" w:hAnsi="Arial" w:cs="Arial"/>
              <w:b/>
              <w:caps/>
              <w:sz w:val="20"/>
              <w:szCs w:val="20"/>
              <w:lang w:eastAsia="ko-KR"/>
            </w:rPr>
            <w:t xml:space="preserve"> РАЗРАБОТКИ </w:t>
          </w:r>
        </w:p>
        <w:p w:rsidR="00AF0110" w:rsidRPr="004F3DD2" w:rsidRDefault="00AF0110" w:rsidP="00C86A0D">
          <w:pPr>
            <w:jc w:val="center"/>
            <w:rPr>
              <w:rFonts w:eastAsia="Batang"/>
              <w:b/>
              <w:caps/>
              <w:sz w:val="20"/>
              <w:szCs w:val="20"/>
              <w:lang w:eastAsia="ko-KR"/>
            </w:rPr>
          </w:pPr>
          <w:r w:rsidRPr="008E1177">
            <w:rPr>
              <w:rFonts w:ascii="Arial" w:eastAsia="Batang" w:hAnsi="Arial" w:cs="Arial"/>
              <w:b/>
              <w:caps/>
              <w:sz w:val="20"/>
              <w:szCs w:val="20"/>
              <w:lang w:eastAsia="ko-KR"/>
            </w:rPr>
            <w:t xml:space="preserve">МЕСТОРОЖДЕНИЯ </w:t>
          </w:r>
          <w:r>
            <w:rPr>
              <w:rFonts w:ascii="Arial" w:eastAsia="Batang" w:hAnsi="Arial" w:cs="Arial"/>
              <w:b/>
              <w:caps/>
              <w:sz w:val="20"/>
              <w:szCs w:val="20"/>
              <w:lang w:eastAsia="ko-KR"/>
            </w:rPr>
            <w:t>ТереНЬ Узек</w:t>
          </w:r>
          <w:r w:rsidRPr="00F239DB">
            <w:rPr>
              <w:rFonts w:ascii="Arial" w:eastAsia="Batang" w:hAnsi="Arial" w:cs="Arial"/>
              <w:b/>
              <w:caps/>
              <w:sz w:val="20"/>
              <w:szCs w:val="20"/>
              <w:lang w:eastAsia="ko-KR"/>
            </w:rPr>
            <w:t>»</w:t>
          </w:r>
          <w:r w:rsidRPr="004F3DD2">
            <w:rPr>
              <w:rFonts w:eastAsia="Batang"/>
              <w:b/>
              <w:caps/>
              <w:sz w:val="20"/>
              <w:szCs w:val="20"/>
              <w:lang w:eastAsia="ko-KR"/>
            </w:rPr>
            <w:t xml:space="preserve"> </w:t>
          </w:r>
        </w:p>
      </w:tc>
      <w:tc>
        <w:tcPr>
          <w:tcW w:w="886" w:type="pct"/>
          <w:tcBorders>
            <w:bottom w:val="single" w:sz="4" w:space="0" w:color="auto"/>
          </w:tcBorders>
          <w:vAlign w:val="center"/>
        </w:tcPr>
        <w:p w:rsidR="00AF0110" w:rsidRPr="000837C7" w:rsidRDefault="00AF0110" w:rsidP="00407E75">
          <w:pPr>
            <w:spacing w:line="276" w:lineRule="auto"/>
            <w:jc w:val="center"/>
            <w:rPr>
              <w:rFonts w:ascii="Arial" w:eastAsia="Batang" w:hAnsi="Arial" w:cs="Arial"/>
              <w:b/>
              <w:sz w:val="20"/>
              <w:szCs w:val="20"/>
              <w:lang w:eastAsia="ko-KR"/>
            </w:rPr>
          </w:pPr>
          <w:r w:rsidRPr="00A205E6">
            <w:rPr>
              <w:rFonts w:ascii="Arial" w:hAnsi="Arial" w:cs="Arial"/>
              <w:b/>
              <w:sz w:val="20"/>
              <w:szCs w:val="20"/>
            </w:rPr>
            <w:t>стр.</w:t>
          </w:r>
          <w:r w:rsidRPr="00A205E6">
            <w:rPr>
              <w:rFonts w:ascii="Arial" w:hAnsi="Arial" w:cs="Arial"/>
              <w:b/>
              <w:sz w:val="20"/>
              <w:szCs w:val="20"/>
              <w:lang w:val="kk-KZ"/>
            </w:rPr>
            <w:t xml:space="preserve"> </w:t>
          </w:r>
          <w:r w:rsidRPr="00A205E6">
            <w:rPr>
              <w:rFonts w:ascii="Arial" w:hAnsi="Arial" w:cs="Arial"/>
              <w:b/>
              <w:sz w:val="20"/>
              <w:szCs w:val="20"/>
            </w:rPr>
            <w:fldChar w:fldCharType="begin"/>
          </w:r>
          <w:r w:rsidRPr="00A205E6">
            <w:rPr>
              <w:rFonts w:ascii="Arial" w:hAnsi="Arial" w:cs="Arial"/>
              <w:b/>
              <w:sz w:val="20"/>
              <w:szCs w:val="20"/>
            </w:rPr>
            <w:instrText>PAGE   \* MERGEFORMAT</w:instrText>
          </w:r>
          <w:r w:rsidRPr="00A205E6">
            <w:rPr>
              <w:rFonts w:ascii="Arial" w:hAnsi="Arial" w:cs="Arial"/>
              <w:b/>
              <w:sz w:val="20"/>
              <w:szCs w:val="20"/>
            </w:rPr>
            <w:fldChar w:fldCharType="separate"/>
          </w:r>
          <w:r>
            <w:rPr>
              <w:rFonts w:ascii="Arial" w:hAnsi="Arial" w:cs="Arial"/>
              <w:b/>
              <w:noProof/>
              <w:sz w:val="20"/>
              <w:szCs w:val="20"/>
            </w:rPr>
            <w:t>13</w:t>
          </w:r>
          <w:r w:rsidRPr="00A205E6">
            <w:rPr>
              <w:rFonts w:ascii="Arial" w:hAnsi="Arial" w:cs="Arial"/>
              <w:b/>
              <w:sz w:val="20"/>
              <w:szCs w:val="20"/>
            </w:rPr>
            <w:fldChar w:fldCharType="end"/>
          </w:r>
        </w:p>
      </w:tc>
    </w:tr>
  </w:tbl>
  <w:p w:rsidR="00AF0110" w:rsidRPr="00326B22" w:rsidRDefault="00AF0110" w:rsidP="00326B22">
    <w:pPr>
      <w:pStyle w:val="a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4918"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77"/>
      <w:gridCol w:w="766"/>
      <w:gridCol w:w="5619"/>
      <w:gridCol w:w="1629"/>
    </w:tblGrid>
    <w:tr w:rsidR="00AF0110" w:rsidRPr="004F3DD2" w:rsidTr="00251819">
      <w:trPr>
        <w:trHeight w:val="703"/>
        <w:jc w:val="right"/>
      </w:trPr>
      <w:tc>
        <w:tcPr>
          <w:tcW w:w="640" w:type="pct"/>
          <w:tcBorders>
            <w:right w:val="single" w:sz="4" w:space="0" w:color="auto"/>
          </w:tcBorders>
        </w:tcPr>
        <w:p w:rsidR="00AF0110" w:rsidRPr="004F3DD2" w:rsidRDefault="00AF0110" w:rsidP="00326B22">
          <w:pPr>
            <w:jc w:val="center"/>
            <w:rPr>
              <w:rFonts w:ascii="Arial" w:eastAsia="Batang" w:hAnsi="Arial" w:cs="Arial"/>
              <w:b/>
              <w:sz w:val="20"/>
              <w:szCs w:val="20"/>
              <w:lang w:eastAsia="ko-KR"/>
            </w:rPr>
          </w:pPr>
          <w:r w:rsidRPr="004F3DD2">
            <w:rPr>
              <w:rFonts w:ascii="Arial" w:eastAsia="Batang" w:hAnsi="Arial" w:cs="Arial"/>
              <w:b/>
              <w:noProof/>
              <w:color w:val="1F4E79"/>
              <w:sz w:val="20"/>
              <w:szCs w:val="20"/>
            </w:rPr>
            <w:drawing>
              <wp:inline distT="0" distB="0" distL="0" distR="0" wp14:anchorId="4448D661" wp14:editId="39551158">
                <wp:extent cx="600075" cy="657225"/>
                <wp:effectExtent l="0" t="0" r="9525" b="9525"/>
                <wp:docPr id="335" name="Рисунок 335" descr="C:\Users\Z.Kozhigaliyeva\AppData\Local\Microsoft\Windows\INetCache\Content.Word\Logo_KMG_I_ru_JP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Z.Kozhigaliyeva\AppData\Local\Microsoft\Windows\INetCache\Content.Word\Logo_KMG_I_ru_JPG2.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00075" cy="657225"/>
                        </a:xfrm>
                        <a:prstGeom prst="rect">
                          <a:avLst/>
                        </a:prstGeom>
                        <a:noFill/>
                        <a:ln>
                          <a:noFill/>
                        </a:ln>
                      </pic:spPr>
                    </pic:pic>
                  </a:graphicData>
                </a:graphic>
              </wp:inline>
            </w:drawing>
          </w:r>
        </w:p>
      </w:tc>
      <w:tc>
        <w:tcPr>
          <w:tcW w:w="4360" w:type="pct"/>
          <w:gridSpan w:val="3"/>
          <w:tcBorders>
            <w:left w:val="single" w:sz="4" w:space="0" w:color="auto"/>
            <w:right w:val="single" w:sz="4" w:space="0" w:color="auto"/>
          </w:tcBorders>
          <w:vAlign w:val="center"/>
        </w:tcPr>
        <w:p w:rsidR="00AF0110" w:rsidRDefault="00AF0110" w:rsidP="00326B22">
          <w:pPr>
            <w:jc w:val="center"/>
            <w:rPr>
              <w:rFonts w:ascii="Arial" w:eastAsia="Batang" w:hAnsi="Arial" w:cs="Arial"/>
              <w:b/>
              <w:sz w:val="20"/>
              <w:szCs w:val="20"/>
              <w:lang w:eastAsia="ko-KR"/>
            </w:rPr>
          </w:pPr>
          <w:r w:rsidRPr="00D426A9">
            <w:rPr>
              <w:rFonts w:ascii="Arial" w:eastAsia="Batang" w:hAnsi="Arial" w:cs="Arial"/>
              <w:b/>
              <w:caps/>
              <w:sz w:val="20"/>
              <w:szCs w:val="20"/>
              <w:lang w:eastAsia="ko-KR"/>
            </w:rPr>
            <w:t>Атырауский филиал</w:t>
          </w:r>
          <w:r>
            <w:rPr>
              <w:rFonts w:ascii="Arial" w:eastAsia="Batang" w:hAnsi="Arial" w:cs="Arial"/>
              <w:b/>
              <w:sz w:val="20"/>
              <w:szCs w:val="20"/>
              <w:lang w:eastAsia="ko-KR"/>
            </w:rPr>
            <w:t xml:space="preserve"> </w:t>
          </w:r>
        </w:p>
        <w:p w:rsidR="00AF0110" w:rsidRPr="004F3DD2" w:rsidRDefault="00AF0110" w:rsidP="00326B22">
          <w:pPr>
            <w:jc w:val="center"/>
            <w:rPr>
              <w:rFonts w:ascii="Arial" w:eastAsia="Batang" w:hAnsi="Arial" w:cs="Arial"/>
              <w:b/>
              <w:sz w:val="20"/>
              <w:szCs w:val="20"/>
              <w:lang w:eastAsia="ko-KR"/>
            </w:rPr>
          </w:pPr>
          <w:r w:rsidRPr="004F3DD2">
            <w:rPr>
              <w:rFonts w:ascii="Arial" w:eastAsia="Batang" w:hAnsi="Arial" w:cs="Arial"/>
              <w:b/>
              <w:sz w:val="20"/>
              <w:szCs w:val="20"/>
              <w:lang w:eastAsia="ko-KR"/>
            </w:rPr>
            <w:t xml:space="preserve">ТОВАРИЩЕСТВО С ОГРАНИЧЕННОЙ ОТВЕТСТВЕННОСТЬЮ </w:t>
          </w:r>
        </w:p>
        <w:p w:rsidR="00AF0110" w:rsidRPr="004F3DD2" w:rsidRDefault="00AF0110" w:rsidP="00326B22">
          <w:pPr>
            <w:jc w:val="center"/>
            <w:rPr>
              <w:rFonts w:ascii="Arial" w:eastAsia="Batang" w:hAnsi="Arial" w:cs="Arial"/>
              <w:sz w:val="20"/>
              <w:szCs w:val="20"/>
              <w:lang w:eastAsia="ko-KR"/>
            </w:rPr>
          </w:pPr>
          <w:r w:rsidRPr="004F3DD2">
            <w:rPr>
              <w:rFonts w:ascii="Arial" w:eastAsia="Batang" w:hAnsi="Arial" w:cs="Arial"/>
              <w:b/>
              <w:sz w:val="20"/>
              <w:szCs w:val="20"/>
              <w:lang w:eastAsia="ko-KR"/>
            </w:rPr>
            <w:t>«КМГ ИНЖИНИРИНГ»</w:t>
          </w:r>
          <w:r w:rsidRPr="004F3DD2">
            <w:rPr>
              <w:rFonts w:ascii="Arial" w:eastAsia="Batang" w:hAnsi="Arial" w:cs="Arial"/>
              <w:sz w:val="20"/>
              <w:szCs w:val="20"/>
              <w:lang w:eastAsia="ko-KR"/>
            </w:rPr>
            <w:t xml:space="preserve"> </w:t>
          </w:r>
        </w:p>
      </w:tc>
    </w:tr>
    <w:tr w:rsidR="00AF0110" w:rsidRPr="004F3DD2" w:rsidTr="00251819">
      <w:trPr>
        <w:trHeight w:val="560"/>
        <w:jc w:val="right"/>
      </w:trPr>
      <w:tc>
        <w:tcPr>
          <w:tcW w:w="1057" w:type="pct"/>
          <w:gridSpan w:val="2"/>
          <w:tcBorders>
            <w:bottom w:val="single" w:sz="4" w:space="0" w:color="auto"/>
          </w:tcBorders>
          <w:vAlign w:val="center"/>
        </w:tcPr>
        <w:p w:rsidR="00AF0110" w:rsidRPr="00482EC0" w:rsidRDefault="00AF0110" w:rsidP="001F2F89">
          <w:pPr>
            <w:spacing w:line="276" w:lineRule="auto"/>
            <w:jc w:val="center"/>
            <w:rPr>
              <w:rFonts w:ascii="Arial" w:eastAsia="Batang" w:hAnsi="Arial" w:cs="Arial"/>
              <w:b/>
              <w:bCs/>
              <w:sz w:val="20"/>
              <w:szCs w:val="20"/>
              <w:lang w:val="en-US" w:eastAsia="ko-KR"/>
            </w:rPr>
          </w:pPr>
          <w:r w:rsidRPr="004F3DD2">
            <w:rPr>
              <w:rFonts w:ascii="Arial" w:eastAsia="Batang" w:hAnsi="Arial" w:cs="Arial"/>
              <w:b/>
              <w:bCs/>
              <w:sz w:val="20"/>
              <w:szCs w:val="20"/>
              <w:lang w:val="en-US" w:eastAsia="ko-KR"/>
            </w:rPr>
            <w:t>P-O</w:t>
          </w:r>
          <w:r>
            <w:rPr>
              <w:rFonts w:ascii="Arial" w:eastAsia="Batang" w:hAnsi="Arial" w:cs="Arial"/>
              <w:b/>
              <w:bCs/>
              <w:sz w:val="20"/>
              <w:szCs w:val="20"/>
              <w:lang w:val="en-US" w:eastAsia="ko-KR"/>
            </w:rPr>
            <w:t>V</w:t>
          </w:r>
          <w:r w:rsidRPr="004F3DD2">
            <w:rPr>
              <w:rFonts w:ascii="Arial" w:eastAsia="Batang" w:hAnsi="Arial" w:cs="Arial"/>
              <w:b/>
              <w:bCs/>
              <w:sz w:val="20"/>
              <w:szCs w:val="20"/>
              <w:lang w:val="en-US" w:eastAsia="ko-KR"/>
            </w:rPr>
            <w:t>OS</w:t>
          </w:r>
          <w:r w:rsidRPr="004F3DD2">
            <w:rPr>
              <w:rFonts w:ascii="Arial" w:eastAsia="Batang" w:hAnsi="Arial" w:cs="Arial"/>
              <w:b/>
              <w:bCs/>
              <w:sz w:val="20"/>
              <w:szCs w:val="20"/>
              <w:lang w:val="kk-KZ" w:eastAsia="ko-KR"/>
            </w:rPr>
            <w:t>.02.210</w:t>
          </w:r>
          <w:r w:rsidRPr="004F3DD2">
            <w:rPr>
              <w:rFonts w:ascii="Arial" w:eastAsia="Batang" w:hAnsi="Arial" w:cs="Arial"/>
              <w:b/>
              <w:bCs/>
              <w:sz w:val="20"/>
              <w:szCs w:val="20"/>
              <w:lang w:val="en-US" w:eastAsia="ko-KR"/>
            </w:rPr>
            <w:t>5</w:t>
          </w:r>
          <w:r w:rsidRPr="004F3DD2">
            <w:rPr>
              <w:rFonts w:ascii="Arial" w:eastAsia="Batang" w:hAnsi="Arial" w:cs="Arial"/>
              <w:b/>
              <w:bCs/>
              <w:sz w:val="20"/>
              <w:szCs w:val="20"/>
              <w:lang w:val="kk-KZ" w:eastAsia="ko-KR"/>
            </w:rPr>
            <w:t xml:space="preserve"> – </w:t>
          </w:r>
          <w:r w:rsidRPr="00482EC0">
            <w:rPr>
              <w:rFonts w:ascii="Arial" w:eastAsia="Batang" w:hAnsi="Arial" w:cs="Arial"/>
              <w:b/>
              <w:bCs/>
              <w:sz w:val="20"/>
              <w:szCs w:val="20"/>
              <w:lang w:val="en-US" w:eastAsia="ko-KR"/>
            </w:rPr>
            <w:t>08/4</w:t>
          </w:r>
          <w:r>
            <w:rPr>
              <w:rFonts w:ascii="Arial" w:eastAsia="Batang" w:hAnsi="Arial" w:cs="Arial"/>
              <w:b/>
              <w:bCs/>
              <w:sz w:val="20"/>
              <w:szCs w:val="20"/>
              <w:lang w:val="en-US" w:eastAsia="ko-KR"/>
            </w:rPr>
            <w:t>(</w:t>
          </w:r>
          <w:r>
            <w:rPr>
              <w:rFonts w:ascii="Arial" w:eastAsia="Batang" w:hAnsi="Arial" w:cs="Arial"/>
              <w:b/>
              <w:bCs/>
              <w:sz w:val="20"/>
              <w:szCs w:val="20"/>
              <w:lang w:eastAsia="ko-KR"/>
            </w:rPr>
            <w:t>10</w:t>
          </w:r>
          <w:r>
            <w:rPr>
              <w:rFonts w:ascii="Arial" w:eastAsia="Batang" w:hAnsi="Arial" w:cs="Arial"/>
              <w:b/>
              <w:bCs/>
              <w:sz w:val="20"/>
              <w:szCs w:val="20"/>
              <w:lang w:val="en-US" w:eastAsia="ko-KR"/>
            </w:rPr>
            <w:t>)</w:t>
          </w:r>
          <w:r w:rsidRPr="00482EC0">
            <w:rPr>
              <w:rFonts w:ascii="Arial" w:eastAsia="Batang" w:hAnsi="Arial" w:cs="Arial"/>
              <w:b/>
              <w:bCs/>
              <w:sz w:val="20"/>
              <w:szCs w:val="20"/>
              <w:lang w:val="kk-KZ" w:eastAsia="ko-KR"/>
            </w:rPr>
            <w:t xml:space="preserve"> – </w:t>
          </w:r>
          <w:r w:rsidRPr="00482EC0">
            <w:rPr>
              <w:rFonts w:ascii="Arial" w:eastAsia="Batang" w:hAnsi="Arial" w:cs="Arial"/>
              <w:b/>
              <w:bCs/>
              <w:sz w:val="20"/>
              <w:szCs w:val="20"/>
              <w:lang w:eastAsia="ko-KR"/>
            </w:rPr>
            <w:t>31</w:t>
          </w:r>
          <w:r w:rsidRPr="00482EC0">
            <w:rPr>
              <w:rFonts w:ascii="Arial" w:eastAsia="Batang" w:hAnsi="Arial" w:cs="Arial"/>
              <w:b/>
              <w:bCs/>
              <w:sz w:val="20"/>
              <w:szCs w:val="20"/>
              <w:lang w:val="kk-KZ" w:eastAsia="ko-KR"/>
            </w:rPr>
            <w:t>.12.2023</w:t>
          </w:r>
        </w:p>
      </w:tc>
      <w:tc>
        <w:tcPr>
          <w:tcW w:w="3057" w:type="pct"/>
          <w:tcBorders>
            <w:bottom w:val="single" w:sz="4" w:space="0" w:color="auto"/>
          </w:tcBorders>
          <w:vAlign w:val="center"/>
        </w:tcPr>
        <w:p w:rsidR="00AF0110" w:rsidRPr="00F239DB" w:rsidRDefault="00AF0110" w:rsidP="001F2F89">
          <w:pPr>
            <w:jc w:val="center"/>
            <w:rPr>
              <w:rFonts w:ascii="Arial" w:eastAsia="Batang" w:hAnsi="Arial" w:cs="Arial"/>
              <w:b/>
              <w:caps/>
              <w:sz w:val="20"/>
              <w:szCs w:val="20"/>
              <w:lang w:eastAsia="ko-KR"/>
            </w:rPr>
          </w:pPr>
          <w:r w:rsidRPr="004F3DD2">
            <w:rPr>
              <w:rFonts w:ascii="Arial" w:eastAsia="Batang" w:hAnsi="Arial" w:cs="Arial"/>
              <w:b/>
              <w:caps/>
              <w:sz w:val="20"/>
              <w:szCs w:val="20"/>
              <w:lang w:eastAsia="ko-KR"/>
            </w:rPr>
            <w:t>ПРОЕКТ</w:t>
          </w:r>
          <w:r w:rsidRPr="00F239DB">
            <w:rPr>
              <w:rFonts w:ascii="Arial" w:eastAsia="Batang" w:hAnsi="Arial" w:cs="Arial"/>
              <w:b/>
              <w:caps/>
              <w:sz w:val="20"/>
              <w:szCs w:val="20"/>
              <w:lang w:eastAsia="ko-KR"/>
            </w:rPr>
            <w:t xml:space="preserve"> Отчет о возможных воздействиях</w:t>
          </w:r>
        </w:p>
        <w:p w:rsidR="00AF0110" w:rsidRPr="008E1177" w:rsidRDefault="00AF0110" w:rsidP="001F2F89">
          <w:pPr>
            <w:jc w:val="center"/>
            <w:rPr>
              <w:rFonts w:ascii="Arial" w:eastAsia="Batang" w:hAnsi="Arial" w:cs="Arial"/>
              <w:b/>
              <w:caps/>
              <w:sz w:val="20"/>
              <w:szCs w:val="20"/>
              <w:lang w:eastAsia="ko-KR"/>
            </w:rPr>
          </w:pPr>
          <w:r w:rsidRPr="00F239DB">
            <w:rPr>
              <w:rFonts w:ascii="Arial" w:eastAsia="Batang" w:hAnsi="Arial" w:cs="Arial"/>
              <w:b/>
              <w:caps/>
              <w:sz w:val="20"/>
              <w:szCs w:val="20"/>
              <w:lang w:eastAsia="ko-KR"/>
            </w:rPr>
            <w:t>к «</w:t>
          </w:r>
          <w:r w:rsidRPr="008E1177">
            <w:rPr>
              <w:rFonts w:ascii="Arial" w:eastAsia="Batang" w:hAnsi="Arial" w:cs="Arial"/>
              <w:b/>
              <w:caps/>
              <w:sz w:val="20"/>
              <w:szCs w:val="20"/>
              <w:lang w:eastAsia="ko-KR"/>
            </w:rPr>
            <w:t>ПРОЕКТ</w:t>
          </w:r>
          <w:r>
            <w:rPr>
              <w:rFonts w:ascii="Arial" w:eastAsia="Batang" w:hAnsi="Arial" w:cs="Arial"/>
              <w:b/>
              <w:caps/>
              <w:sz w:val="20"/>
              <w:szCs w:val="20"/>
              <w:lang w:eastAsia="ko-KR"/>
            </w:rPr>
            <w:t>У</w:t>
          </w:r>
          <w:r w:rsidRPr="008E1177">
            <w:rPr>
              <w:rFonts w:ascii="Arial" w:eastAsia="Batang" w:hAnsi="Arial" w:cs="Arial"/>
              <w:b/>
              <w:caps/>
              <w:sz w:val="20"/>
              <w:szCs w:val="20"/>
              <w:lang w:eastAsia="ko-KR"/>
            </w:rPr>
            <w:t xml:space="preserve"> РАЗРАБОТКИ </w:t>
          </w:r>
        </w:p>
        <w:p w:rsidR="00AF0110" w:rsidRPr="004F3DD2" w:rsidRDefault="00AF0110" w:rsidP="001F2F89">
          <w:pPr>
            <w:jc w:val="center"/>
            <w:rPr>
              <w:rFonts w:eastAsia="Batang"/>
              <w:b/>
              <w:caps/>
              <w:sz w:val="20"/>
              <w:szCs w:val="20"/>
              <w:lang w:eastAsia="ko-KR"/>
            </w:rPr>
          </w:pPr>
          <w:r w:rsidRPr="008E1177">
            <w:rPr>
              <w:rFonts w:ascii="Arial" w:eastAsia="Batang" w:hAnsi="Arial" w:cs="Arial"/>
              <w:b/>
              <w:caps/>
              <w:sz w:val="20"/>
              <w:szCs w:val="20"/>
              <w:lang w:eastAsia="ko-KR"/>
            </w:rPr>
            <w:t xml:space="preserve">МЕСТОРОЖДЕНИЯ </w:t>
          </w:r>
          <w:r>
            <w:rPr>
              <w:rFonts w:ascii="Arial" w:eastAsia="Batang" w:hAnsi="Arial" w:cs="Arial"/>
              <w:b/>
              <w:caps/>
              <w:sz w:val="20"/>
              <w:szCs w:val="20"/>
              <w:lang w:eastAsia="ko-KR"/>
            </w:rPr>
            <w:t>ТереНЬ Уз</w:t>
          </w:r>
          <w:r>
            <w:rPr>
              <w:rFonts w:ascii="Arial" w:eastAsia="Batang" w:hAnsi="Arial" w:cs="Arial"/>
              <w:b/>
              <w:caps/>
              <w:sz w:val="20"/>
              <w:szCs w:val="20"/>
              <w:lang w:val="kk-KZ" w:eastAsia="ko-KR"/>
            </w:rPr>
            <w:t>Ю</w:t>
          </w:r>
          <w:r>
            <w:rPr>
              <w:rFonts w:ascii="Arial" w:eastAsia="Batang" w:hAnsi="Arial" w:cs="Arial"/>
              <w:b/>
              <w:caps/>
              <w:sz w:val="20"/>
              <w:szCs w:val="20"/>
              <w:lang w:eastAsia="ko-KR"/>
            </w:rPr>
            <w:t>к</w:t>
          </w:r>
          <w:r>
            <w:rPr>
              <w:rFonts w:ascii="Arial" w:eastAsia="Batang" w:hAnsi="Arial" w:cs="Arial"/>
              <w:b/>
              <w:caps/>
              <w:sz w:val="20"/>
              <w:szCs w:val="20"/>
              <w:lang w:val="kk-KZ" w:eastAsia="ko-KR"/>
            </w:rPr>
            <w:t xml:space="preserve"> ЗАПАДНЫЙ</w:t>
          </w:r>
          <w:r w:rsidRPr="00F239DB">
            <w:rPr>
              <w:rFonts w:ascii="Arial" w:eastAsia="Batang" w:hAnsi="Arial" w:cs="Arial"/>
              <w:b/>
              <w:caps/>
              <w:sz w:val="20"/>
              <w:szCs w:val="20"/>
              <w:lang w:eastAsia="ko-KR"/>
            </w:rPr>
            <w:t>»</w:t>
          </w:r>
          <w:r w:rsidRPr="004F3DD2">
            <w:rPr>
              <w:rFonts w:eastAsia="Batang"/>
              <w:b/>
              <w:caps/>
              <w:sz w:val="20"/>
              <w:szCs w:val="20"/>
              <w:lang w:eastAsia="ko-KR"/>
            </w:rPr>
            <w:t xml:space="preserve"> </w:t>
          </w:r>
        </w:p>
      </w:tc>
      <w:tc>
        <w:tcPr>
          <w:tcW w:w="886" w:type="pct"/>
          <w:tcBorders>
            <w:bottom w:val="single" w:sz="4" w:space="0" w:color="auto"/>
          </w:tcBorders>
          <w:vAlign w:val="center"/>
        </w:tcPr>
        <w:p w:rsidR="00AF0110" w:rsidRPr="000837C7" w:rsidRDefault="00AF0110" w:rsidP="001F2F89">
          <w:pPr>
            <w:spacing w:line="276" w:lineRule="auto"/>
            <w:jc w:val="center"/>
            <w:rPr>
              <w:rFonts w:ascii="Arial" w:eastAsia="Batang" w:hAnsi="Arial" w:cs="Arial"/>
              <w:b/>
              <w:sz w:val="20"/>
              <w:szCs w:val="20"/>
              <w:lang w:eastAsia="ko-KR"/>
            </w:rPr>
          </w:pPr>
          <w:r w:rsidRPr="00A205E6">
            <w:rPr>
              <w:rFonts w:ascii="Arial" w:hAnsi="Arial" w:cs="Arial"/>
              <w:b/>
              <w:sz w:val="20"/>
              <w:szCs w:val="20"/>
            </w:rPr>
            <w:t>стр.</w:t>
          </w:r>
          <w:r w:rsidRPr="00A205E6">
            <w:rPr>
              <w:rFonts w:ascii="Arial" w:hAnsi="Arial" w:cs="Arial"/>
              <w:b/>
              <w:sz w:val="20"/>
              <w:szCs w:val="20"/>
              <w:lang w:val="kk-KZ"/>
            </w:rPr>
            <w:t xml:space="preserve"> </w:t>
          </w:r>
          <w:r w:rsidRPr="00A205E6">
            <w:rPr>
              <w:rFonts w:ascii="Arial" w:hAnsi="Arial" w:cs="Arial"/>
              <w:b/>
              <w:sz w:val="20"/>
              <w:szCs w:val="20"/>
            </w:rPr>
            <w:fldChar w:fldCharType="begin"/>
          </w:r>
          <w:r w:rsidRPr="00A205E6">
            <w:rPr>
              <w:rFonts w:ascii="Arial" w:hAnsi="Arial" w:cs="Arial"/>
              <w:b/>
              <w:sz w:val="20"/>
              <w:szCs w:val="20"/>
            </w:rPr>
            <w:instrText>PAGE   \* MERGEFORMAT</w:instrText>
          </w:r>
          <w:r w:rsidRPr="00A205E6">
            <w:rPr>
              <w:rFonts w:ascii="Arial" w:hAnsi="Arial" w:cs="Arial"/>
              <w:b/>
              <w:sz w:val="20"/>
              <w:szCs w:val="20"/>
            </w:rPr>
            <w:fldChar w:fldCharType="separate"/>
          </w:r>
          <w:r>
            <w:rPr>
              <w:rFonts w:ascii="Arial" w:hAnsi="Arial" w:cs="Arial"/>
              <w:b/>
              <w:noProof/>
              <w:sz w:val="20"/>
              <w:szCs w:val="20"/>
            </w:rPr>
            <w:t>24</w:t>
          </w:r>
          <w:r w:rsidRPr="00A205E6">
            <w:rPr>
              <w:rFonts w:ascii="Arial" w:hAnsi="Arial" w:cs="Arial"/>
              <w:b/>
              <w:sz w:val="20"/>
              <w:szCs w:val="20"/>
            </w:rPr>
            <w:fldChar w:fldCharType="end"/>
          </w:r>
        </w:p>
      </w:tc>
    </w:tr>
  </w:tbl>
  <w:p w:rsidR="00AF0110" w:rsidRPr="00326B22" w:rsidRDefault="00AF0110" w:rsidP="00326B22">
    <w:pPr>
      <w:pStyle w:val="ae"/>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F0110" w:rsidRPr="0094595F" w:rsidRDefault="00AF0110" w:rsidP="00DF4D9B">
    <w:pPr>
      <w:pStyle w:val="ae"/>
      <w:framePr w:wrap="around" w:vAnchor="text" w:hAnchor="page" w:x="22704" w:y="-72"/>
      <w:rPr>
        <w:rStyle w:val="af2"/>
        <w:szCs w:val="20"/>
      </w:rPr>
    </w:pPr>
  </w:p>
  <w:tbl>
    <w:tblPr>
      <w:tblW w:w="4918"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09"/>
      <w:gridCol w:w="1802"/>
      <w:gridCol w:w="13132"/>
      <w:gridCol w:w="3815"/>
    </w:tblGrid>
    <w:tr w:rsidR="00AF0110" w:rsidRPr="004F3DD2" w:rsidTr="00326B22">
      <w:trPr>
        <w:trHeight w:val="703"/>
        <w:jc w:val="right"/>
      </w:trPr>
      <w:tc>
        <w:tcPr>
          <w:tcW w:w="631" w:type="pct"/>
          <w:tcBorders>
            <w:right w:val="single" w:sz="4" w:space="0" w:color="auto"/>
          </w:tcBorders>
        </w:tcPr>
        <w:p w:rsidR="00AF0110" w:rsidRPr="004F3DD2" w:rsidRDefault="00AF0110" w:rsidP="00326B22">
          <w:pPr>
            <w:jc w:val="center"/>
            <w:rPr>
              <w:rFonts w:ascii="Arial" w:eastAsia="Batang" w:hAnsi="Arial" w:cs="Arial"/>
              <w:b/>
              <w:sz w:val="20"/>
              <w:szCs w:val="20"/>
              <w:lang w:eastAsia="ko-KR"/>
            </w:rPr>
          </w:pPr>
          <w:r w:rsidRPr="004F3DD2">
            <w:rPr>
              <w:rFonts w:ascii="Arial" w:eastAsia="Batang" w:hAnsi="Arial" w:cs="Arial"/>
              <w:b/>
              <w:noProof/>
              <w:color w:val="1F4E79"/>
              <w:sz w:val="20"/>
              <w:szCs w:val="20"/>
            </w:rPr>
            <w:drawing>
              <wp:inline distT="0" distB="0" distL="0" distR="0" wp14:anchorId="42F737E7" wp14:editId="21285ED4">
                <wp:extent cx="600075" cy="657225"/>
                <wp:effectExtent l="0" t="0" r="9525" b="9525"/>
                <wp:docPr id="15" name="Рисунок 15" descr="C:\Users\Z.Kozhigaliyeva\AppData\Local\Microsoft\Windows\INetCache\Content.Word\Logo_KMG_I_ru_JP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Z.Kozhigaliyeva\AppData\Local\Microsoft\Windows\INetCache\Content.Word\Logo_KMG_I_ru_JPG2.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00075" cy="657225"/>
                        </a:xfrm>
                        <a:prstGeom prst="rect">
                          <a:avLst/>
                        </a:prstGeom>
                        <a:noFill/>
                        <a:ln>
                          <a:noFill/>
                        </a:ln>
                      </pic:spPr>
                    </pic:pic>
                  </a:graphicData>
                </a:graphic>
              </wp:inline>
            </w:drawing>
          </w:r>
        </w:p>
      </w:tc>
      <w:tc>
        <w:tcPr>
          <w:tcW w:w="4369" w:type="pct"/>
          <w:gridSpan w:val="3"/>
          <w:tcBorders>
            <w:left w:val="single" w:sz="4" w:space="0" w:color="auto"/>
            <w:right w:val="single" w:sz="4" w:space="0" w:color="auto"/>
          </w:tcBorders>
          <w:vAlign w:val="center"/>
        </w:tcPr>
        <w:p w:rsidR="00AF0110" w:rsidRDefault="00AF0110" w:rsidP="00326B22">
          <w:pPr>
            <w:jc w:val="center"/>
            <w:rPr>
              <w:rFonts w:ascii="Arial" w:eastAsia="Batang" w:hAnsi="Arial" w:cs="Arial"/>
              <w:b/>
              <w:sz w:val="20"/>
              <w:szCs w:val="20"/>
              <w:lang w:eastAsia="ko-KR"/>
            </w:rPr>
          </w:pPr>
          <w:r w:rsidRPr="00D426A9">
            <w:rPr>
              <w:rFonts w:ascii="Arial" w:eastAsia="Batang" w:hAnsi="Arial" w:cs="Arial"/>
              <w:b/>
              <w:caps/>
              <w:sz w:val="20"/>
              <w:szCs w:val="20"/>
              <w:lang w:eastAsia="ko-KR"/>
            </w:rPr>
            <w:t>Атырауский филиал</w:t>
          </w:r>
          <w:r>
            <w:rPr>
              <w:rFonts w:ascii="Arial" w:eastAsia="Batang" w:hAnsi="Arial" w:cs="Arial"/>
              <w:b/>
              <w:sz w:val="20"/>
              <w:szCs w:val="20"/>
              <w:lang w:eastAsia="ko-KR"/>
            </w:rPr>
            <w:t xml:space="preserve"> </w:t>
          </w:r>
        </w:p>
        <w:p w:rsidR="00AF0110" w:rsidRPr="004F3DD2" w:rsidRDefault="00AF0110" w:rsidP="00326B22">
          <w:pPr>
            <w:jc w:val="center"/>
            <w:rPr>
              <w:rFonts w:ascii="Arial" w:eastAsia="Batang" w:hAnsi="Arial" w:cs="Arial"/>
              <w:b/>
              <w:sz w:val="20"/>
              <w:szCs w:val="20"/>
              <w:lang w:eastAsia="ko-KR"/>
            </w:rPr>
          </w:pPr>
          <w:r w:rsidRPr="004F3DD2">
            <w:rPr>
              <w:rFonts w:ascii="Arial" w:eastAsia="Batang" w:hAnsi="Arial" w:cs="Arial"/>
              <w:b/>
              <w:sz w:val="20"/>
              <w:szCs w:val="20"/>
              <w:lang w:eastAsia="ko-KR"/>
            </w:rPr>
            <w:t xml:space="preserve">ТОВАРИЩЕСТВО С ОГРАНИЧЕННОЙ ОТВЕТСТВЕННОСТЬЮ </w:t>
          </w:r>
        </w:p>
        <w:p w:rsidR="00AF0110" w:rsidRPr="004F3DD2" w:rsidRDefault="00AF0110" w:rsidP="00326B22">
          <w:pPr>
            <w:jc w:val="center"/>
            <w:rPr>
              <w:rFonts w:ascii="Arial" w:eastAsia="Batang" w:hAnsi="Arial" w:cs="Arial"/>
              <w:sz w:val="20"/>
              <w:szCs w:val="20"/>
              <w:lang w:eastAsia="ko-KR"/>
            </w:rPr>
          </w:pPr>
          <w:r w:rsidRPr="004F3DD2">
            <w:rPr>
              <w:rFonts w:ascii="Arial" w:eastAsia="Batang" w:hAnsi="Arial" w:cs="Arial"/>
              <w:b/>
              <w:sz w:val="20"/>
              <w:szCs w:val="20"/>
              <w:lang w:eastAsia="ko-KR"/>
            </w:rPr>
            <w:t>«КМГ ИНЖИНИРИНГ»</w:t>
          </w:r>
          <w:r w:rsidRPr="004F3DD2">
            <w:rPr>
              <w:rFonts w:ascii="Arial" w:eastAsia="Batang" w:hAnsi="Arial" w:cs="Arial"/>
              <w:sz w:val="20"/>
              <w:szCs w:val="20"/>
              <w:lang w:eastAsia="ko-KR"/>
            </w:rPr>
            <w:t xml:space="preserve"> </w:t>
          </w:r>
        </w:p>
      </w:tc>
    </w:tr>
    <w:tr w:rsidR="00AF0110" w:rsidRPr="004F3DD2" w:rsidTr="00326B22">
      <w:trPr>
        <w:trHeight w:val="560"/>
        <w:jc w:val="right"/>
      </w:trPr>
      <w:tc>
        <w:tcPr>
          <w:tcW w:w="1051" w:type="pct"/>
          <w:gridSpan w:val="2"/>
          <w:tcBorders>
            <w:bottom w:val="single" w:sz="4" w:space="0" w:color="auto"/>
          </w:tcBorders>
          <w:vAlign w:val="center"/>
        </w:tcPr>
        <w:p w:rsidR="00AF0110" w:rsidRPr="00482EC0" w:rsidRDefault="00AF0110" w:rsidP="001F2F89">
          <w:pPr>
            <w:spacing w:line="276" w:lineRule="auto"/>
            <w:jc w:val="center"/>
            <w:rPr>
              <w:rFonts w:ascii="Arial" w:eastAsia="Batang" w:hAnsi="Arial" w:cs="Arial"/>
              <w:b/>
              <w:bCs/>
              <w:sz w:val="20"/>
              <w:szCs w:val="20"/>
              <w:lang w:val="en-US" w:eastAsia="ko-KR"/>
            </w:rPr>
          </w:pPr>
          <w:r w:rsidRPr="004F3DD2">
            <w:rPr>
              <w:rFonts w:ascii="Arial" w:eastAsia="Batang" w:hAnsi="Arial" w:cs="Arial"/>
              <w:b/>
              <w:bCs/>
              <w:sz w:val="20"/>
              <w:szCs w:val="20"/>
              <w:lang w:val="en-US" w:eastAsia="ko-KR"/>
            </w:rPr>
            <w:t>P-O</w:t>
          </w:r>
          <w:r>
            <w:rPr>
              <w:rFonts w:ascii="Arial" w:eastAsia="Batang" w:hAnsi="Arial" w:cs="Arial"/>
              <w:b/>
              <w:bCs/>
              <w:sz w:val="20"/>
              <w:szCs w:val="20"/>
              <w:lang w:val="en-US" w:eastAsia="ko-KR"/>
            </w:rPr>
            <w:t>V</w:t>
          </w:r>
          <w:r w:rsidRPr="004F3DD2">
            <w:rPr>
              <w:rFonts w:ascii="Arial" w:eastAsia="Batang" w:hAnsi="Arial" w:cs="Arial"/>
              <w:b/>
              <w:bCs/>
              <w:sz w:val="20"/>
              <w:szCs w:val="20"/>
              <w:lang w:val="en-US" w:eastAsia="ko-KR"/>
            </w:rPr>
            <w:t>OS</w:t>
          </w:r>
          <w:r w:rsidRPr="004F3DD2">
            <w:rPr>
              <w:rFonts w:ascii="Arial" w:eastAsia="Batang" w:hAnsi="Arial" w:cs="Arial"/>
              <w:b/>
              <w:bCs/>
              <w:sz w:val="20"/>
              <w:szCs w:val="20"/>
              <w:lang w:val="kk-KZ" w:eastAsia="ko-KR"/>
            </w:rPr>
            <w:t>.02.210</w:t>
          </w:r>
          <w:r w:rsidRPr="004F3DD2">
            <w:rPr>
              <w:rFonts w:ascii="Arial" w:eastAsia="Batang" w:hAnsi="Arial" w:cs="Arial"/>
              <w:b/>
              <w:bCs/>
              <w:sz w:val="20"/>
              <w:szCs w:val="20"/>
              <w:lang w:val="en-US" w:eastAsia="ko-KR"/>
            </w:rPr>
            <w:t>5</w:t>
          </w:r>
          <w:r w:rsidRPr="004F3DD2">
            <w:rPr>
              <w:rFonts w:ascii="Arial" w:eastAsia="Batang" w:hAnsi="Arial" w:cs="Arial"/>
              <w:b/>
              <w:bCs/>
              <w:sz w:val="20"/>
              <w:szCs w:val="20"/>
              <w:lang w:val="kk-KZ" w:eastAsia="ko-KR"/>
            </w:rPr>
            <w:t xml:space="preserve"> – </w:t>
          </w:r>
          <w:r w:rsidRPr="00482EC0">
            <w:rPr>
              <w:rFonts w:ascii="Arial" w:eastAsia="Batang" w:hAnsi="Arial" w:cs="Arial"/>
              <w:b/>
              <w:bCs/>
              <w:sz w:val="20"/>
              <w:szCs w:val="20"/>
              <w:lang w:val="en-US" w:eastAsia="ko-KR"/>
            </w:rPr>
            <w:t>08/4</w:t>
          </w:r>
          <w:r>
            <w:rPr>
              <w:rFonts w:ascii="Arial" w:eastAsia="Batang" w:hAnsi="Arial" w:cs="Arial"/>
              <w:b/>
              <w:bCs/>
              <w:sz w:val="20"/>
              <w:szCs w:val="20"/>
              <w:lang w:val="en-US" w:eastAsia="ko-KR"/>
            </w:rPr>
            <w:t>(</w:t>
          </w:r>
          <w:r>
            <w:rPr>
              <w:rFonts w:ascii="Arial" w:eastAsia="Batang" w:hAnsi="Arial" w:cs="Arial"/>
              <w:b/>
              <w:bCs/>
              <w:sz w:val="20"/>
              <w:szCs w:val="20"/>
              <w:lang w:eastAsia="ko-KR"/>
            </w:rPr>
            <w:t>10</w:t>
          </w:r>
          <w:r>
            <w:rPr>
              <w:rFonts w:ascii="Arial" w:eastAsia="Batang" w:hAnsi="Arial" w:cs="Arial"/>
              <w:b/>
              <w:bCs/>
              <w:sz w:val="20"/>
              <w:szCs w:val="20"/>
              <w:lang w:val="en-US" w:eastAsia="ko-KR"/>
            </w:rPr>
            <w:t>)</w:t>
          </w:r>
          <w:r w:rsidRPr="00482EC0">
            <w:rPr>
              <w:rFonts w:ascii="Arial" w:eastAsia="Batang" w:hAnsi="Arial" w:cs="Arial"/>
              <w:b/>
              <w:bCs/>
              <w:sz w:val="20"/>
              <w:szCs w:val="20"/>
              <w:lang w:val="kk-KZ" w:eastAsia="ko-KR"/>
            </w:rPr>
            <w:t xml:space="preserve"> – </w:t>
          </w:r>
          <w:r w:rsidRPr="00482EC0">
            <w:rPr>
              <w:rFonts w:ascii="Arial" w:eastAsia="Batang" w:hAnsi="Arial" w:cs="Arial"/>
              <w:b/>
              <w:bCs/>
              <w:sz w:val="20"/>
              <w:szCs w:val="20"/>
              <w:lang w:eastAsia="ko-KR"/>
            </w:rPr>
            <w:t>31</w:t>
          </w:r>
          <w:r w:rsidRPr="00482EC0">
            <w:rPr>
              <w:rFonts w:ascii="Arial" w:eastAsia="Batang" w:hAnsi="Arial" w:cs="Arial"/>
              <w:b/>
              <w:bCs/>
              <w:sz w:val="20"/>
              <w:szCs w:val="20"/>
              <w:lang w:val="kk-KZ" w:eastAsia="ko-KR"/>
            </w:rPr>
            <w:t>.12.2023</w:t>
          </w:r>
        </w:p>
      </w:tc>
      <w:tc>
        <w:tcPr>
          <w:tcW w:w="3060" w:type="pct"/>
          <w:tcBorders>
            <w:bottom w:val="single" w:sz="4" w:space="0" w:color="auto"/>
          </w:tcBorders>
          <w:vAlign w:val="center"/>
        </w:tcPr>
        <w:p w:rsidR="00DF66EA" w:rsidRPr="00F239DB" w:rsidRDefault="00DF66EA" w:rsidP="00DF66EA">
          <w:pPr>
            <w:jc w:val="center"/>
            <w:rPr>
              <w:rFonts w:ascii="Arial" w:eastAsia="Batang" w:hAnsi="Arial" w:cs="Arial"/>
              <w:b/>
              <w:caps/>
              <w:sz w:val="20"/>
              <w:szCs w:val="20"/>
              <w:lang w:eastAsia="ko-KR"/>
            </w:rPr>
          </w:pPr>
          <w:r w:rsidRPr="004F3DD2">
            <w:rPr>
              <w:rFonts w:ascii="Arial" w:eastAsia="Batang" w:hAnsi="Arial" w:cs="Arial"/>
              <w:b/>
              <w:caps/>
              <w:sz w:val="20"/>
              <w:szCs w:val="20"/>
              <w:lang w:eastAsia="ko-KR"/>
            </w:rPr>
            <w:t>ПРОЕКТ</w:t>
          </w:r>
          <w:r w:rsidRPr="00F239DB">
            <w:rPr>
              <w:rFonts w:ascii="Arial" w:eastAsia="Batang" w:hAnsi="Arial" w:cs="Arial"/>
              <w:b/>
              <w:caps/>
              <w:sz w:val="20"/>
              <w:szCs w:val="20"/>
              <w:lang w:eastAsia="ko-KR"/>
            </w:rPr>
            <w:t xml:space="preserve"> Отчет о возможных воздействиях</w:t>
          </w:r>
        </w:p>
        <w:p w:rsidR="00DF66EA" w:rsidRPr="008E1177" w:rsidRDefault="00DF66EA" w:rsidP="00DF66EA">
          <w:pPr>
            <w:jc w:val="center"/>
            <w:rPr>
              <w:rFonts w:ascii="Arial" w:eastAsia="Batang" w:hAnsi="Arial" w:cs="Arial"/>
              <w:b/>
              <w:caps/>
              <w:sz w:val="20"/>
              <w:szCs w:val="20"/>
              <w:lang w:eastAsia="ko-KR"/>
            </w:rPr>
          </w:pPr>
          <w:r w:rsidRPr="00F239DB">
            <w:rPr>
              <w:rFonts w:ascii="Arial" w:eastAsia="Batang" w:hAnsi="Arial" w:cs="Arial"/>
              <w:b/>
              <w:caps/>
              <w:sz w:val="20"/>
              <w:szCs w:val="20"/>
              <w:lang w:eastAsia="ko-KR"/>
            </w:rPr>
            <w:t>к «</w:t>
          </w:r>
          <w:r w:rsidRPr="008E1177">
            <w:rPr>
              <w:rFonts w:ascii="Arial" w:eastAsia="Batang" w:hAnsi="Arial" w:cs="Arial"/>
              <w:b/>
              <w:caps/>
              <w:sz w:val="20"/>
              <w:szCs w:val="20"/>
              <w:lang w:eastAsia="ko-KR"/>
            </w:rPr>
            <w:t>ПРОЕКТ</w:t>
          </w:r>
          <w:r>
            <w:rPr>
              <w:rFonts w:ascii="Arial" w:eastAsia="Batang" w:hAnsi="Arial" w:cs="Arial"/>
              <w:b/>
              <w:caps/>
              <w:sz w:val="20"/>
              <w:szCs w:val="20"/>
              <w:lang w:eastAsia="ko-KR"/>
            </w:rPr>
            <w:t>У</w:t>
          </w:r>
          <w:r w:rsidRPr="008E1177">
            <w:rPr>
              <w:rFonts w:ascii="Arial" w:eastAsia="Batang" w:hAnsi="Arial" w:cs="Arial"/>
              <w:b/>
              <w:caps/>
              <w:sz w:val="20"/>
              <w:szCs w:val="20"/>
              <w:lang w:eastAsia="ko-KR"/>
            </w:rPr>
            <w:t xml:space="preserve"> РАЗРАБОТКИ </w:t>
          </w:r>
        </w:p>
        <w:p w:rsidR="00AF0110" w:rsidRPr="004F3DD2" w:rsidRDefault="00DF66EA" w:rsidP="00DF66EA">
          <w:pPr>
            <w:jc w:val="center"/>
            <w:rPr>
              <w:rFonts w:eastAsia="Batang"/>
              <w:b/>
              <w:caps/>
              <w:sz w:val="20"/>
              <w:szCs w:val="20"/>
              <w:lang w:eastAsia="ko-KR"/>
            </w:rPr>
          </w:pPr>
          <w:r w:rsidRPr="008E1177">
            <w:rPr>
              <w:rFonts w:ascii="Arial" w:eastAsia="Batang" w:hAnsi="Arial" w:cs="Arial"/>
              <w:b/>
              <w:caps/>
              <w:sz w:val="20"/>
              <w:szCs w:val="20"/>
              <w:lang w:eastAsia="ko-KR"/>
            </w:rPr>
            <w:t xml:space="preserve">МЕСТОРОЖДЕНИЯ </w:t>
          </w:r>
          <w:r>
            <w:rPr>
              <w:rFonts w:ascii="Arial" w:eastAsia="Batang" w:hAnsi="Arial" w:cs="Arial"/>
              <w:b/>
              <w:caps/>
              <w:sz w:val="20"/>
              <w:szCs w:val="20"/>
              <w:lang w:eastAsia="ko-KR"/>
            </w:rPr>
            <w:t>ТереНЬ Уз</w:t>
          </w:r>
          <w:r>
            <w:rPr>
              <w:rFonts w:ascii="Arial" w:eastAsia="Batang" w:hAnsi="Arial" w:cs="Arial"/>
              <w:b/>
              <w:caps/>
              <w:sz w:val="20"/>
              <w:szCs w:val="20"/>
              <w:lang w:val="kk-KZ" w:eastAsia="ko-KR"/>
            </w:rPr>
            <w:t>Ю</w:t>
          </w:r>
          <w:r>
            <w:rPr>
              <w:rFonts w:ascii="Arial" w:eastAsia="Batang" w:hAnsi="Arial" w:cs="Arial"/>
              <w:b/>
              <w:caps/>
              <w:sz w:val="20"/>
              <w:szCs w:val="20"/>
              <w:lang w:eastAsia="ko-KR"/>
            </w:rPr>
            <w:t>к</w:t>
          </w:r>
          <w:r>
            <w:rPr>
              <w:rFonts w:ascii="Arial" w:eastAsia="Batang" w:hAnsi="Arial" w:cs="Arial"/>
              <w:b/>
              <w:caps/>
              <w:sz w:val="20"/>
              <w:szCs w:val="20"/>
              <w:lang w:val="kk-KZ" w:eastAsia="ko-KR"/>
            </w:rPr>
            <w:t xml:space="preserve"> ЗАПАДНЫЙ</w:t>
          </w:r>
          <w:r w:rsidRPr="00F239DB">
            <w:rPr>
              <w:rFonts w:ascii="Arial" w:eastAsia="Batang" w:hAnsi="Arial" w:cs="Arial"/>
              <w:b/>
              <w:caps/>
              <w:sz w:val="20"/>
              <w:szCs w:val="20"/>
              <w:lang w:eastAsia="ko-KR"/>
            </w:rPr>
            <w:t>»</w:t>
          </w:r>
        </w:p>
      </w:tc>
      <w:tc>
        <w:tcPr>
          <w:tcW w:w="889" w:type="pct"/>
          <w:tcBorders>
            <w:bottom w:val="single" w:sz="4" w:space="0" w:color="auto"/>
          </w:tcBorders>
          <w:vAlign w:val="center"/>
        </w:tcPr>
        <w:p w:rsidR="00AF0110" w:rsidRPr="000837C7" w:rsidRDefault="00AF0110" w:rsidP="001F2F89">
          <w:pPr>
            <w:spacing w:line="276" w:lineRule="auto"/>
            <w:jc w:val="center"/>
            <w:rPr>
              <w:rFonts w:ascii="Arial" w:eastAsia="Batang" w:hAnsi="Arial" w:cs="Arial"/>
              <w:b/>
              <w:sz w:val="20"/>
              <w:szCs w:val="20"/>
              <w:lang w:eastAsia="ko-KR"/>
            </w:rPr>
          </w:pPr>
          <w:r w:rsidRPr="00A205E6">
            <w:rPr>
              <w:rFonts w:ascii="Arial" w:hAnsi="Arial" w:cs="Arial"/>
              <w:b/>
              <w:sz w:val="20"/>
              <w:szCs w:val="20"/>
            </w:rPr>
            <w:t>стр.</w:t>
          </w:r>
          <w:r w:rsidRPr="00A205E6">
            <w:rPr>
              <w:rFonts w:ascii="Arial" w:hAnsi="Arial" w:cs="Arial"/>
              <w:b/>
              <w:sz w:val="20"/>
              <w:szCs w:val="20"/>
              <w:lang w:val="kk-KZ"/>
            </w:rPr>
            <w:t xml:space="preserve"> </w:t>
          </w:r>
          <w:r w:rsidRPr="00A205E6">
            <w:rPr>
              <w:rFonts w:ascii="Arial" w:hAnsi="Arial" w:cs="Arial"/>
              <w:b/>
              <w:sz w:val="20"/>
              <w:szCs w:val="20"/>
            </w:rPr>
            <w:fldChar w:fldCharType="begin"/>
          </w:r>
          <w:r w:rsidRPr="00A205E6">
            <w:rPr>
              <w:rFonts w:ascii="Arial" w:hAnsi="Arial" w:cs="Arial"/>
              <w:b/>
              <w:sz w:val="20"/>
              <w:szCs w:val="20"/>
            </w:rPr>
            <w:instrText>PAGE   \* MERGEFORMAT</w:instrText>
          </w:r>
          <w:r w:rsidRPr="00A205E6">
            <w:rPr>
              <w:rFonts w:ascii="Arial" w:hAnsi="Arial" w:cs="Arial"/>
              <w:b/>
              <w:sz w:val="20"/>
              <w:szCs w:val="20"/>
            </w:rPr>
            <w:fldChar w:fldCharType="separate"/>
          </w:r>
          <w:r>
            <w:rPr>
              <w:rFonts w:ascii="Arial" w:hAnsi="Arial" w:cs="Arial"/>
              <w:b/>
              <w:noProof/>
              <w:sz w:val="20"/>
              <w:szCs w:val="20"/>
            </w:rPr>
            <w:t>26</w:t>
          </w:r>
          <w:r w:rsidRPr="00A205E6">
            <w:rPr>
              <w:rFonts w:ascii="Arial" w:hAnsi="Arial" w:cs="Arial"/>
              <w:b/>
              <w:sz w:val="20"/>
              <w:szCs w:val="20"/>
            </w:rPr>
            <w:fldChar w:fldCharType="end"/>
          </w:r>
        </w:p>
      </w:tc>
    </w:tr>
  </w:tbl>
  <w:p w:rsidR="00AF0110" w:rsidRPr="004D4A84" w:rsidRDefault="00AF0110" w:rsidP="005E22BF">
    <w:pPr>
      <w:pStyle w:val="ae"/>
      <w:rPr>
        <w:sz w:val="14"/>
        <w:szCs w:val="14"/>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F0110" w:rsidRDefault="00AF0110">
    <w:pPr>
      <w:pStyle w:val="ae"/>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F0110" w:rsidRPr="0094595F" w:rsidRDefault="00AF0110" w:rsidP="00DF4D9B">
    <w:pPr>
      <w:pStyle w:val="ae"/>
      <w:framePr w:wrap="around" w:vAnchor="text" w:hAnchor="page" w:x="22704" w:y="-72"/>
      <w:rPr>
        <w:rStyle w:val="af2"/>
        <w:szCs w:val="20"/>
      </w:rPr>
    </w:pPr>
  </w:p>
  <w:tbl>
    <w:tblPr>
      <w:tblW w:w="4918"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77"/>
      <w:gridCol w:w="766"/>
      <w:gridCol w:w="5619"/>
      <w:gridCol w:w="1629"/>
    </w:tblGrid>
    <w:tr w:rsidR="00AF0110" w:rsidRPr="004F3DD2" w:rsidTr="001F2F89">
      <w:trPr>
        <w:trHeight w:val="703"/>
        <w:jc w:val="right"/>
      </w:trPr>
      <w:tc>
        <w:tcPr>
          <w:tcW w:w="640" w:type="pct"/>
          <w:tcBorders>
            <w:right w:val="single" w:sz="4" w:space="0" w:color="auto"/>
          </w:tcBorders>
        </w:tcPr>
        <w:p w:rsidR="00AF0110" w:rsidRPr="004F3DD2" w:rsidRDefault="00AF0110" w:rsidP="00326B22">
          <w:pPr>
            <w:jc w:val="center"/>
            <w:rPr>
              <w:rFonts w:ascii="Arial" w:eastAsia="Batang" w:hAnsi="Arial" w:cs="Arial"/>
              <w:b/>
              <w:sz w:val="20"/>
              <w:szCs w:val="20"/>
              <w:lang w:eastAsia="ko-KR"/>
            </w:rPr>
          </w:pPr>
          <w:r w:rsidRPr="004F3DD2">
            <w:rPr>
              <w:rFonts w:ascii="Arial" w:eastAsia="Batang" w:hAnsi="Arial" w:cs="Arial"/>
              <w:b/>
              <w:noProof/>
              <w:color w:val="1F4E79"/>
              <w:sz w:val="20"/>
              <w:szCs w:val="20"/>
            </w:rPr>
            <w:drawing>
              <wp:inline distT="0" distB="0" distL="0" distR="0" wp14:anchorId="1B719FB1" wp14:editId="71080671">
                <wp:extent cx="600075" cy="657225"/>
                <wp:effectExtent l="0" t="0" r="9525" b="9525"/>
                <wp:docPr id="3" name="Рисунок 3" descr="C:\Users\Z.Kozhigaliyeva\AppData\Local\Microsoft\Windows\INetCache\Content.Word\Logo_KMG_I_ru_JP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Z.Kozhigaliyeva\AppData\Local\Microsoft\Windows\INetCache\Content.Word\Logo_KMG_I_ru_JPG2.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00075" cy="657225"/>
                        </a:xfrm>
                        <a:prstGeom prst="rect">
                          <a:avLst/>
                        </a:prstGeom>
                        <a:noFill/>
                        <a:ln>
                          <a:noFill/>
                        </a:ln>
                      </pic:spPr>
                    </pic:pic>
                  </a:graphicData>
                </a:graphic>
              </wp:inline>
            </w:drawing>
          </w:r>
        </w:p>
      </w:tc>
      <w:tc>
        <w:tcPr>
          <w:tcW w:w="4360" w:type="pct"/>
          <w:gridSpan w:val="3"/>
          <w:tcBorders>
            <w:left w:val="single" w:sz="4" w:space="0" w:color="auto"/>
            <w:right w:val="single" w:sz="4" w:space="0" w:color="auto"/>
          </w:tcBorders>
          <w:vAlign w:val="center"/>
        </w:tcPr>
        <w:p w:rsidR="00AF0110" w:rsidRDefault="00AF0110" w:rsidP="00326B22">
          <w:pPr>
            <w:jc w:val="center"/>
            <w:rPr>
              <w:rFonts w:ascii="Arial" w:eastAsia="Batang" w:hAnsi="Arial" w:cs="Arial"/>
              <w:b/>
              <w:sz w:val="20"/>
              <w:szCs w:val="20"/>
              <w:lang w:eastAsia="ko-KR"/>
            </w:rPr>
          </w:pPr>
          <w:r w:rsidRPr="00D426A9">
            <w:rPr>
              <w:rFonts w:ascii="Arial" w:eastAsia="Batang" w:hAnsi="Arial" w:cs="Arial"/>
              <w:b/>
              <w:caps/>
              <w:sz w:val="20"/>
              <w:szCs w:val="20"/>
              <w:lang w:eastAsia="ko-KR"/>
            </w:rPr>
            <w:t>Атырауский филиал</w:t>
          </w:r>
          <w:r>
            <w:rPr>
              <w:rFonts w:ascii="Arial" w:eastAsia="Batang" w:hAnsi="Arial" w:cs="Arial"/>
              <w:b/>
              <w:sz w:val="20"/>
              <w:szCs w:val="20"/>
              <w:lang w:eastAsia="ko-KR"/>
            </w:rPr>
            <w:t xml:space="preserve"> </w:t>
          </w:r>
        </w:p>
        <w:p w:rsidR="00AF0110" w:rsidRPr="004F3DD2" w:rsidRDefault="00AF0110" w:rsidP="00326B22">
          <w:pPr>
            <w:jc w:val="center"/>
            <w:rPr>
              <w:rFonts w:ascii="Arial" w:eastAsia="Batang" w:hAnsi="Arial" w:cs="Arial"/>
              <w:b/>
              <w:sz w:val="20"/>
              <w:szCs w:val="20"/>
              <w:lang w:eastAsia="ko-KR"/>
            </w:rPr>
          </w:pPr>
          <w:r w:rsidRPr="004F3DD2">
            <w:rPr>
              <w:rFonts w:ascii="Arial" w:eastAsia="Batang" w:hAnsi="Arial" w:cs="Arial"/>
              <w:b/>
              <w:sz w:val="20"/>
              <w:szCs w:val="20"/>
              <w:lang w:eastAsia="ko-KR"/>
            </w:rPr>
            <w:t xml:space="preserve">ТОВАРИЩЕСТВО С ОГРАНИЧЕННОЙ ОТВЕТСТВЕННОСТЬЮ </w:t>
          </w:r>
        </w:p>
        <w:p w:rsidR="00AF0110" w:rsidRPr="004F3DD2" w:rsidRDefault="00AF0110" w:rsidP="00326B22">
          <w:pPr>
            <w:jc w:val="center"/>
            <w:rPr>
              <w:rFonts w:ascii="Arial" w:eastAsia="Batang" w:hAnsi="Arial" w:cs="Arial"/>
              <w:sz w:val="20"/>
              <w:szCs w:val="20"/>
              <w:lang w:eastAsia="ko-KR"/>
            </w:rPr>
          </w:pPr>
          <w:r w:rsidRPr="004F3DD2">
            <w:rPr>
              <w:rFonts w:ascii="Arial" w:eastAsia="Batang" w:hAnsi="Arial" w:cs="Arial"/>
              <w:b/>
              <w:sz w:val="20"/>
              <w:szCs w:val="20"/>
              <w:lang w:eastAsia="ko-KR"/>
            </w:rPr>
            <w:t>«КМГ ИНЖИНИРИНГ»</w:t>
          </w:r>
          <w:r w:rsidRPr="004F3DD2">
            <w:rPr>
              <w:rFonts w:ascii="Arial" w:eastAsia="Batang" w:hAnsi="Arial" w:cs="Arial"/>
              <w:sz w:val="20"/>
              <w:szCs w:val="20"/>
              <w:lang w:eastAsia="ko-KR"/>
            </w:rPr>
            <w:t xml:space="preserve"> </w:t>
          </w:r>
        </w:p>
      </w:tc>
    </w:tr>
    <w:tr w:rsidR="00AF0110" w:rsidRPr="004F3DD2" w:rsidTr="001F2F89">
      <w:trPr>
        <w:trHeight w:val="560"/>
        <w:jc w:val="right"/>
      </w:trPr>
      <w:tc>
        <w:tcPr>
          <w:tcW w:w="1057" w:type="pct"/>
          <w:gridSpan w:val="2"/>
          <w:tcBorders>
            <w:bottom w:val="single" w:sz="4" w:space="0" w:color="auto"/>
          </w:tcBorders>
          <w:vAlign w:val="center"/>
        </w:tcPr>
        <w:p w:rsidR="00AF0110" w:rsidRPr="00482EC0" w:rsidRDefault="00AF0110" w:rsidP="001F2F89">
          <w:pPr>
            <w:spacing w:line="276" w:lineRule="auto"/>
            <w:jc w:val="center"/>
            <w:rPr>
              <w:rFonts w:ascii="Arial" w:eastAsia="Batang" w:hAnsi="Arial" w:cs="Arial"/>
              <w:b/>
              <w:bCs/>
              <w:sz w:val="20"/>
              <w:szCs w:val="20"/>
              <w:lang w:val="en-US" w:eastAsia="ko-KR"/>
            </w:rPr>
          </w:pPr>
          <w:r w:rsidRPr="004F3DD2">
            <w:rPr>
              <w:rFonts w:ascii="Arial" w:eastAsia="Batang" w:hAnsi="Arial" w:cs="Arial"/>
              <w:b/>
              <w:bCs/>
              <w:sz w:val="20"/>
              <w:szCs w:val="20"/>
              <w:lang w:val="en-US" w:eastAsia="ko-KR"/>
            </w:rPr>
            <w:t>P-O</w:t>
          </w:r>
          <w:r>
            <w:rPr>
              <w:rFonts w:ascii="Arial" w:eastAsia="Batang" w:hAnsi="Arial" w:cs="Arial"/>
              <w:b/>
              <w:bCs/>
              <w:sz w:val="20"/>
              <w:szCs w:val="20"/>
              <w:lang w:val="en-US" w:eastAsia="ko-KR"/>
            </w:rPr>
            <w:t>V</w:t>
          </w:r>
          <w:r w:rsidRPr="004F3DD2">
            <w:rPr>
              <w:rFonts w:ascii="Arial" w:eastAsia="Batang" w:hAnsi="Arial" w:cs="Arial"/>
              <w:b/>
              <w:bCs/>
              <w:sz w:val="20"/>
              <w:szCs w:val="20"/>
              <w:lang w:val="en-US" w:eastAsia="ko-KR"/>
            </w:rPr>
            <w:t>OS</w:t>
          </w:r>
          <w:r w:rsidRPr="004F3DD2">
            <w:rPr>
              <w:rFonts w:ascii="Arial" w:eastAsia="Batang" w:hAnsi="Arial" w:cs="Arial"/>
              <w:b/>
              <w:bCs/>
              <w:sz w:val="20"/>
              <w:szCs w:val="20"/>
              <w:lang w:val="kk-KZ" w:eastAsia="ko-KR"/>
            </w:rPr>
            <w:t>.02.210</w:t>
          </w:r>
          <w:r w:rsidRPr="004F3DD2">
            <w:rPr>
              <w:rFonts w:ascii="Arial" w:eastAsia="Batang" w:hAnsi="Arial" w:cs="Arial"/>
              <w:b/>
              <w:bCs/>
              <w:sz w:val="20"/>
              <w:szCs w:val="20"/>
              <w:lang w:val="en-US" w:eastAsia="ko-KR"/>
            </w:rPr>
            <w:t>5</w:t>
          </w:r>
          <w:r w:rsidRPr="004F3DD2">
            <w:rPr>
              <w:rFonts w:ascii="Arial" w:eastAsia="Batang" w:hAnsi="Arial" w:cs="Arial"/>
              <w:b/>
              <w:bCs/>
              <w:sz w:val="20"/>
              <w:szCs w:val="20"/>
              <w:lang w:val="kk-KZ" w:eastAsia="ko-KR"/>
            </w:rPr>
            <w:t xml:space="preserve"> – </w:t>
          </w:r>
          <w:r w:rsidRPr="00482EC0">
            <w:rPr>
              <w:rFonts w:ascii="Arial" w:eastAsia="Batang" w:hAnsi="Arial" w:cs="Arial"/>
              <w:b/>
              <w:bCs/>
              <w:sz w:val="20"/>
              <w:szCs w:val="20"/>
              <w:lang w:val="en-US" w:eastAsia="ko-KR"/>
            </w:rPr>
            <w:t>08/4</w:t>
          </w:r>
          <w:r>
            <w:rPr>
              <w:rFonts w:ascii="Arial" w:eastAsia="Batang" w:hAnsi="Arial" w:cs="Arial"/>
              <w:b/>
              <w:bCs/>
              <w:sz w:val="20"/>
              <w:szCs w:val="20"/>
              <w:lang w:val="en-US" w:eastAsia="ko-KR"/>
            </w:rPr>
            <w:t>(</w:t>
          </w:r>
          <w:r>
            <w:rPr>
              <w:rFonts w:ascii="Arial" w:eastAsia="Batang" w:hAnsi="Arial" w:cs="Arial"/>
              <w:b/>
              <w:bCs/>
              <w:sz w:val="20"/>
              <w:szCs w:val="20"/>
              <w:lang w:eastAsia="ko-KR"/>
            </w:rPr>
            <w:t>10</w:t>
          </w:r>
          <w:r>
            <w:rPr>
              <w:rFonts w:ascii="Arial" w:eastAsia="Batang" w:hAnsi="Arial" w:cs="Arial"/>
              <w:b/>
              <w:bCs/>
              <w:sz w:val="20"/>
              <w:szCs w:val="20"/>
              <w:lang w:val="en-US" w:eastAsia="ko-KR"/>
            </w:rPr>
            <w:t>)</w:t>
          </w:r>
          <w:r w:rsidRPr="00482EC0">
            <w:rPr>
              <w:rFonts w:ascii="Arial" w:eastAsia="Batang" w:hAnsi="Arial" w:cs="Arial"/>
              <w:b/>
              <w:bCs/>
              <w:sz w:val="20"/>
              <w:szCs w:val="20"/>
              <w:lang w:val="kk-KZ" w:eastAsia="ko-KR"/>
            </w:rPr>
            <w:t xml:space="preserve"> – </w:t>
          </w:r>
          <w:r w:rsidRPr="00482EC0">
            <w:rPr>
              <w:rFonts w:ascii="Arial" w:eastAsia="Batang" w:hAnsi="Arial" w:cs="Arial"/>
              <w:b/>
              <w:bCs/>
              <w:sz w:val="20"/>
              <w:szCs w:val="20"/>
              <w:lang w:eastAsia="ko-KR"/>
            </w:rPr>
            <w:t>31</w:t>
          </w:r>
          <w:r w:rsidRPr="00482EC0">
            <w:rPr>
              <w:rFonts w:ascii="Arial" w:eastAsia="Batang" w:hAnsi="Arial" w:cs="Arial"/>
              <w:b/>
              <w:bCs/>
              <w:sz w:val="20"/>
              <w:szCs w:val="20"/>
              <w:lang w:val="kk-KZ" w:eastAsia="ko-KR"/>
            </w:rPr>
            <w:t>.12.2023</w:t>
          </w:r>
        </w:p>
      </w:tc>
      <w:tc>
        <w:tcPr>
          <w:tcW w:w="3057" w:type="pct"/>
          <w:tcBorders>
            <w:bottom w:val="single" w:sz="4" w:space="0" w:color="auto"/>
          </w:tcBorders>
          <w:vAlign w:val="center"/>
        </w:tcPr>
        <w:p w:rsidR="00DF66EA" w:rsidRPr="00F239DB" w:rsidRDefault="00DF66EA" w:rsidP="00DF66EA">
          <w:pPr>
            <w:jc w:val="center"/>
            <w:rPr>
              <w:rFonts w:ascii="Arial" w:eastAsia="Batang" w:hAnsi="Arial" w:cs="Arial"/>
              <w:b/>
              <w:caps/>
              <w:sz w:val="20"/>
              <w:szCs w:val="20"/>
              <w:lang w:eastAsia="ko-KR"/>
            </w:rPr>
          </w:pPr>
          <w:r w:rsidRPr="004F3DD2">
            <w:rPr>
              <w:rFonts w:ascii="Arial" w:eastAsia="Batang" w:hAnsi="Arial" w:cs="Arial"/>
              <w:b/>
              <w:caps/>
              <w:sz w:val="20"/>
              <w:szCs w:val="20"/>
              <w:lang w:eastAsia="ko-KR"/>
            </w:rPr>
            <w:t>ПРОЕКТ</w:t>
          </w:r>
          <w:r w:rsidRPr="00F239DB">
            <w:rPr>
              <w:rFonts w:ascii="Arial" w:eastAsia="Batang" w:hAnsi="Arial" w:cs="Arial"/>
              <w:b/>
              <w:caps/>
              <w:sz w:val="20"/>
              <w:szCs w:val="20"/>
              <w:lang w:eastAsia="ko-KR"/>
            </w:rPr>
            <w:t xml:space="preserve"> Отчет о возможных воздействиях</w:t>
          </w:r>
        </w:p>
        <w:p w:rsidR="00DF66EA" w:rsidRPr="008E1177" w:rsidRDefault="00DF66EA" w:rsidP="00DF66EA">
          <w:pPr>
            <w:jc w:val="center"/>
            <w:rPr>
              <w:rFonts w:ascii="Arial" w:eastAsia="Batang" w:hAnsi="Arial" w:cs="Arial"/>
              <w:b/>
              <w:caps/>
              <w:sz w:val="20"/>
              <w:szCs w:val="20"/>
              <w:lang w:eastAsia="ko-KR"/>
            </w:rPr>
          </w:pPr>
          <w:r w:rsidRPr="00F239DB">
            <w:rPr>
              <w:rFonts w:ascii="Arial" w:eastAsia="Batang" w:hAnsi="Arial" w:cs="Arial"/>
              <w:b/>
              <w:caps/>
              <w:sz w:val="20"/>
              <w:szCs w:val="20"/>
              <w:lang w:eastAsia="ko-KR"/>
            </w:rPr>
            <w:t>к «</w:t>
          </w:r>
          <w:r w:rsidRPr="008E1177">
            <w:rPr>
              <w:rFonts w:ascii="Arial" w:eastAsia="Batang" w:hAnsi="Arial" w:cs="Arial"/>
              <w:b/>
              <w:caps/>
              <w:sz w:val="20"/>
              <w:szCs w:val="20"/>
              <w:lang w:eastAsia="ko-KR"/>
            </w:rPr>
            <w:t>ПРОЕКТ</w:t>
          </w:r>
          <w:r>
            <w:rPr>
              <w:rFonts w:ascii="Arial" w:eastAsia="Batang" w:hAnsi="Arial" w:cs="Arial"/>
              <w:b/>
              <w:caps/>
              <w:sz w:val="20"/>
              <w:szCs w:val="20"/>
              <w:lang w:eastAsia="ko-KR"/>
            </w:rPr>
            <w:t>У</w:t>
          </w:r>
          <w:r w:rsidRPr="008E1177">
            <w:rPr>
              <w:rFonts w:ascii="Arial" w:eastAsia="Batang" w:hAnsi="Arial" w:cs="Arial"/>
              <w:b/>
              <w:caps/>
              <w:sz w:val="20"/>
              <w:szCs w:val="20"/>
              <w:lang w:eastAsia="ko-KR"/>
            </w:rPr>
            <w:t xml:space="preserve"> РАЗРАБОТКИ </w:t>
          </w:r>
        </w:p>
        <w:p w:rsidR="00AF0110" w:rsidRPr="004F3DD2" w:rsidRDefault="00DF66EA" w:rsidP="00DF66EA">
          <w:pPr>
            <w:jc w:val="center"/>
            <w:rPr>
              <w:rFonts w:eastAsia="Batang"/>
              <w:b/>
              <w:caps/>
              <w:sz w:val="20"/>
              <w:szCs w:val="20"/>
              <w:lang w:eastAsia="ko-KR"/>
            </w:rPr>
          </w:pPr>
          <w:r w:rsidRPr="008E1177">
            <w:rPr>
              <w:rFonts w:ascii="Arial" w:eastAsia="Batang" w:hAnsi="Arial" w:cs="Arial"/>
              <w:b/>
              <w:caps/>
              <w:sz w:val="20"/>
              <w:szCs w:val="20"/>
              <w:lang w:eastAsia="ko-KR"/>
            </w:rPr>
            <w:t xml:space="preserve">МЕСТОРОЖДЕНИЯ </w:t>
          </w:r>
          <w:r>
            <w:rPr>
              <w:rFonts w:ascii="Arial" w:eastAsia="Batang" w:hAnsi="Arial" w:cs="Arial"/>
              <w:b/>
              <w:caps/>
              <w:sz w:val="20"/>
              <w:szCs w:val="20"/>
              <w:lang w:eastAsia="ko-KR"/>
            </w:rPr>
            <w:t>ТереНЬ Уз</w:t>
          </w:r>
          <w:r>
            <w:rPr>
              <w:rFonts w:ascii="Arial" w:eastAsia="Batang" w:hAnsi="Arial" w:cs="Arial"/>
              <w:b/>
              <w:caps/>
              <w:sz w:val="20"/>
              <w:szCs w:val="20"/>
              <w:lang w:val="kk-KZ" w:eastAsia="ko-KR"/>
            </w:rPr>
            <w:t>Ю</w:t>
          </w:r>
          <w:r>
            <w:rPr>
              <w:rFonts w:ascii="Arial" w:eastAsia="Batang" w:hAnsi="Arial" w:cs="Arial"/>
              <w:b/>
              <w:caps/>
              <w:sz w:val="20"/>
              <w:szCs w:val="20"/>
              <w:lang w:eastAsia="ko-KR"/>
            </w:rPr>
            <w:t>к</w:t>
          </w:r>
          <w:r>
            <w:rPr>
              <w:rFonts w:ascii="Arial" w:eastAsia="Batang" w:hAnsi="Arial" w:cs="Arial"/>
              <w:b/>
              <w:caps/>
              <w:sz w:val="20"/>
              <w:szCs w:val="20"/>
              <w:lang w:val="kk-KZ" w:eastAsia="ko-KR"/>
            </w:rPr>
            <w:t xml:space="preserve"> ЗАПАДНЫЙ</w:t>
          </w:r>
          <w:r w:rsidRPr="00F239DB">
            <w:rPr>
              <w:rFonts w:ascii="Arial" w:eastAsia="Batang" w:hAnsi="Arial" w:cs="Arial"/>
              <w:b/>
              <w:caps/>
              <w:sz w:val="20"/>
              <w:szCs w:val="20"/>
              <w:lang w:eastAsia="ko-KR"/>
            </w:rPr>
            <w:t>»</w:t>
          </w:r>
          <w:r w:rsidRPr="004F3DD2">
            <w:rPr>
              <w:rFonts w:eastAsia="Batang"/>
              <w:b/>
              <w:caps/>
              <w:sz w:val="20"/>
              <w:szCs w:val="20"/>
              <w:lang w:eastAsia="ko-KR"/>
            </w:rPr>
            <w:t xml:space="preserve"> </w:t>
          </w:r>
          <w:r w:rsidR="00AF0110" w:rsidRPr="004F3DD2">
            <w:rPr>
              <w:rFonts w:eastAsia="Batang"/>
              <w:b/>
              <w:caps/>
              <w:sz w:val="20"/>
              <w:szCs w:val="20"/>
              <w:lang w:eastAsia="ko-KR"/>
            </w:rPr>
            <w:t xml:space="preserve"> </w:t>
          </w:r>
        </w:p>
      </w:tc>
      <w:tc>
        <w:tcPr>
          <w:tcW w:w="886" w:type="pct"/>
          <w:tcBorders>
            <w:bottom w:val="single" w:sz="4" w:space="0" w:color="auto"/>
          </w:tcBorders>
          <w:vAlign w:val="center"/>
        </w:tcPr>
        <w:p w:rsidR="00AF0110" w:rsidRPr="000837C7" w:rsidRDefault="00AF0110" w:rsidP="001F2F89">
          <w:pPr>
            <w:spacing w:line="276" w:lineRule="auto"/>
            <w:jc w:val="center"/>
            <w:rPr>
              <w:rFonts w:ascii="Arial" w:eastAsia="Batang" w:hAnsi="Arial" w:cs="Arial"/>
              <w:b/>
              <w:sz w:val="20"/>
              <w:szCs w:val="20"/>
              <w:lang w:eastAsia="ko-KR"/>
            </w:rPr>
          </w:pPr>
          <w:r w:rsidRPr="00A205E6">
            <w:rPr>
              <w:rFonts w:ascii="Arial" w:hAnsi="Arial" w:cs="Arial"/>
              <w:b/>
              <w:sz w:val="20"/>
              <w:szCs w:val="20"/>
            </w:rPr>
            <w:t>стр.</w:t>
          </w:r>
          <w:r w:rsidRPr="00A205E6">
            <w:rPr>
              <w:rFonts w:ascii="Arial" w:hAnsi="Arial" w:cs="Arial"/>
              <w:b/>
              <w:sz w:val="20"/>
              <w:szCs w:val="20"/>
              <w:lang w:val="kk-KZ"/>
            </w:rPr>
            <w:t xml:space="preserve"> </w:t>
          </w:r>
          <w:r w:rsidRPr="00A205E6">
            <w:rPr>
              <w:rFonts w:ascii="Arial" w:hAnsi="Arial" w:cs="Arial"/>
              <w:b/>
              <w:sz w:val="20"/>
              <w:szCs w:val="20"/>
            </w:rPr>
            <w:fldChar w:fldCharType="begin"/>
          </w:r>
          <w:r w:rsidRPr="00A205E6">
            <w:rPr>
              <w:rFonts w:ascii="Arial" w:hAnsi="Arial" w:cs="Arial"/>
              <w:b/>
              <w:sz w:val="20"/>
              <w:szCs w:val="20"/>
            </w:rPr>
            <w:instrText>PAGE   \* MERGEFORMAT</w:instrText>
          </w:r>
          <w:r w:rsidRPr="00A205E6">
            <w:rPr>
              <w:rFonts w:ascii="Arial" w:hAnsi="Arial" w:cs="Arial"/>
              <w:b/>
              <w:sz w:val="20"/>
              <w:szCs w:val="20"/>
            </w:rPr>
            <w:fldChar w:fldCharType="separate"/>
          </w:r>
          <w:r>
            <w:rPr>
              <w:rFonts w:ascii="Arial" w:hAnsi="Arial" w:cs="Arial"/>
              <w:b/>
              <w:noProof/>
              <w:sz w:val="20"/>
              <w:szCs w:val="20"/>
            </w:rPr>
            <w:t>38</w:t>
          </w:r>
          <w:r w:rsidRPr="00A205E6">
            <w:rPr>
              <w:rFonts w:ascii="Arial" w:hAnsi="Arial" w:cs="Arial"/>
              <w:b/>
              <w:sz w:val="20"/>
              <w:szCs w:val="20"/>
            </w:rPr>
            <w:fldChar w:fldCharType="end"/>
          </w:r>
        </w:p>
      </w:tc>
    </w:tr>
  </w:tbl>
  <w:p w:rsidR="00AF0110" w:rsidRPr="004D4A84" w:rsidRDefault="00AF0110" w:rsidP="005E22BF">
    <w:pPr>
      <w:pStyle w:val="ae"/>
      <w:rPr>
        <w:sz w:val="14"/>
        <w:szCs w:val="14"/>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8"/>
    <w:multiLevelType w:val="singleLevel"/>
    <w:tmpl w:val="EB245066"/>
    <w:lvl w:ilvl="0">
      <w:start w:val="1"/>
      <w:numFmt w:val="decimal"/>
      <w:pStyle w:val="a"/>
      <w:lvlText w:val="%1."/>
      <w:lvlJc w:val="left"/>
      <w:pPr>
        <w:tabs>
          <w:tab w:val="num" w:pos="360"/>
        </w:tabs>
        <w:ind w:left="360" w:hanging="360"/>
      </w:pPr>
    </w:lvl>
  </w:abstractNum>
  <w:abstractNum w:abstractNumId="1" w15:restartNumberingAfterBreak="0">
    <w:nsid w:val="FFFFFF89"/>
    <w:multiLevelType w:val="singleLevel"/>
    <w:tmpl w:val="D0F0281A"/>
    <w:lvl w:ilvl="0">
      <w:start w:val="1"/>
      <w:numFmt w:val="bullet"/>
      <w:pStyle w:val="a0"/>
      <w:lvlText w:val=""/>
      <w:lvlJc w:val="left"/>
      <w:pPr>
        <w:tabs>
          <w:tab w:val="num" w:pos="360"/>
        </w:tabs>
        <w:ind w:left="360" w:hanging="360"/>
      </w:pPr>
      <w:rPr>
        <w:rFonts w:ascii="Symbol" w:hAnsi="Symbol" w:hint="default"/>
      </w:rPr>
    </w:lvl>
  </w:abstractNum>
  <w:abstractNum w:abstractNumId="2" w15:restartNumberingAfterBreak="0">
    <w:nsid w:val="00000006"/>
    <w:multiLevelType w:val="singleLevel"/>
    <w:tmpl w:val="58148BE0"/>
    <w:name w:val="WW8Num6"/>
    <w:lvl w:ilvl="0">
      <w:start w:val="1"/>
      <w:numFmt w:val="decimal"/>
      <w:lvlText w:val="%1."/>
      <w:lvlJc w:val="left"/>
      <w:pPr>
        <w:tabs>
          <w:tab w:val="num" w:pos="0"/>
        </w:tabs>
        <w:ind w:left="720" w:hanging="360"/>
      </w:pPr>
      <w:rPr>
        <w:rFonts w:ascii="Times New Roman" w:hAnsi="Times New Roman" w:cs="Times New Roman" w:hint="default"/>
      </w:rPr>
    </w:lvl>
  </w:abstractNum>
  <w:abstractNum w:abstractNumId="3" w15:restartNumberingAfterBreak="0">
    <w:nsid w:val="007F2A46"/>
    <w:multiLevelType w:val="hybridMultilevel"/>
    <w:tmpl w:val="18D055F8"/>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19307EC"/>
    <w:multiLevelType w:val="hybridMultilevel"/>
    <w:tmpl w:val="A9B40578"/>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03894125"/>
    <w:multiLevelType w:val="hybridMultilevel"/>
    <w:tmpl w:val="D8BE765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040151F0"/>
    <w:multiLevelType w:val="hybridMultilevel"/>
    <w:tmpl w:val="48544014"/>
    <w:lvl w:ilvl="0" w:tplc="04190001">
      <w:start w:val="1"/>
      <w:numFmt w:val="bullet"/>
      <w:lvlText w:val=""/>
      <w:lvlJc w:val="left"/>
      <w:pPr>
        <w:tabs>
          <w:tab w:val="num" w:pos="1440"/>
        </w:tabs>
        <w:ind w:left="1440" w:hanging="360"/>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7" w15:restartNumberingAfterBreak="0">
    <w:nsid w:val="041B417E"/>
    <w:multiLevelType w:val="hybridMultilevel"/>
    <w:tmpl w:val="6FF2FFDA"/>
    <w:styleLink w:val="17"/>
    <w:lvl w:ilvl="0" w:tplc="04190007">
      <w:start w:val="1"/>
      <w:numFmt w:val="bullet"/>
      <w:lvlText w:val=""/>
      <w:lvlJc w:val="left"/>
      <w:pPr>
        <w:tabs>
          <w:tab w:val="num" w:pos="770"/>
        </w:tabs>
        <w:ind w:left="770" w:hanging="360"/>
      </w:pPr>
      <w:rPr>
        <w:rFonts w:ascii="Wingdings" w:hAnsi="Wingdings" w:cs="Times New Roman" w:hint="default"/>
        <w:sz w:val="16"/>
        <w:szCs w:val="16"/>
      </w:rPr>
    </w:lvl>
    <w:lvl w:ilvl="1" w:tplc="04190003">
      <w:start w:val="1"/>
      <w:numFmt w:val="bullet"/>
      <w:lvlText w:val="o"/>
      <w:lvlJc w:val="left"/>
      <w:pPr>
        <w:tabs>
          <w:tab w:val="num" w:pos="1490"/>
        </w:tabs>
        <w:ind w:left="1490" w:hanging="360"/>
      </w:pPr>
      <w:rPr>
        <w:rFonts w:ascii="Courier New" w:hAnsi="Courier New" w:cs="Courier New" w:hint="default"/>
      </w:rPr>
    </w:lvl>
    <w:lvl w:ilvl="2" w:tplc="04190005">
      <w:start w:val="1"/>
      <w:numFmt w:val="bullet"/>
      <w:lvlText w:val=""/>
      <w:lvlJc w:val="left"/>
      <w:pPr>
        <w:tabs>
          <w:tab w:val="num" w:pos="2210"/>
        </w:tabs>
        <w:ind w:left="2210" w:hanging="360"/>
      </w:pPr>
      <w:rPr>
        <w:rFonts w:ascii="Wingdings" w:hAnsi="Wingdings" w:cs="Times New Roman" w:hint="default"/>
      </w:rPr>
    </w:lvl>
    <w:lvl w:ilvl="3" w:tplc="04190001">
      <w:start w:val="1"/>
      <w:numFmt w:val="bullet"/>
      <w:lvlText w:val=""/>
      <w:lvlJc w:val="left"/>
      <w:pPr>
        <w:tabs>
          <w:tab w:val="num" w:pos="2930"/>
        </w:tabs>
        <w:ind w:left="2930" w:hanging="360"/>
      </w:pPr>
      <w:rPr>
        <w:rFonts w:ascii="Symbol" w:hAnsi="Symbol" w:cs="Times New Roman" w:hint="default"/>
      </w:rPr>
    </w:lvl>
    <w:lvl w:ilvl="4" w:tplc="04190003">
      <w:start w:val="1"/>
      <w:numFmt w:val="bullet"/>
      <w:lvlText w:val="o"/>
      <w:lvlJc w:val="left"/>
      <w:pPr>
        <w:tabs>
          <w:tab w:val="num" w:pos="3650"/>
        </w:tabs>
        <w:ind w:left="3650" w:hanging="360"/>
      </w:pPr>
      <w:rPr>
        <w:rFonts w:ascii="Courier New" w:hAnsi="Courier New" w:cs="Courier New" w:hint="default"/>
      </w:rPr>
    </w:lvl>
    <w:lvl w:ilvl="5" w:tplc="04190005">
      <w:start w:val="1"/>
      <w:numFmt w:val="bullet"/>
      <w:lvlText w:val=""/>
      <w:lvlJc w:val="left"/>
      <w:pPr>
        <w:tabs>
          <w:tab w:val="num" w:pos="4370"/>
        </w:tabs>
        <w:ind w:left="4370" w:hanging="360"/>
      </w:pPr>
      <w:rPr>
        <w:rFonts w:ascii="Wingdings" w:hAnsi="Wingdings" w:cs="Times New Roman" w:hint="default"/>
      </w:rPr>
    </w:lvl>
    <w:lvl w:ilvl="6" w:tplc="04190001">
      <w:start w:val="1"/>
      <w:numFmt w:val="bullet"/>
      <w:lvlText w:val=""/>
      <w:lvlJc w:val="left"/>
      <w:pPr>
        <w:tabs>
          <w:tab w:val="num" w:pos="5090"/>
        </w:tabs>
        <w:ind w:left="5090" w:hanging="360"/>
      </w:pPr>
      <w:rPr>
        <w:rFonts w:ascii="Symbol" w:hAnsi="Symbol" w:cs="Times New Roman" w:hint="default"/>
      </w:rPr>
    </w:lvl>
    <w:lvl w:ilvl="7" w:tplc="04190003">
      <w:start w:val="1"/>
      <w:numFmt w:val="bullet"/>
      <w:lvlText w:val="o"/>
      <w:lvlJc w:val="left"/>
      <w:pPr>
        <w:tabs>
          <w:tab w:val="num" w:pos="5810"/>
        </w:tabs>
        <w:ind w:left="5810" w:hanging="360"/>
      </w:pPr>
      <w:rPr>
        <w:rFonts w:ascii="Courier New" w:hAnsi="Courier New" w:cs="Courier New" w:hint="default"/>
      </w:rPr>
    </w:lvl>
    <w:lvl w:ilvl="8" w:tplc="04190005">
      <w:start w:val="1"/>
      <w:numFmt w:val="bullet"/>
      <w:lvlText w:val=""/>
      <w:lvlJc w:val="left"/>
      <w:pPr>
        <w:tabs>
          <w:tab w:val="num" w:pos="6530"/>
        </w:tabs>
        <w:ind w:left="6530" w:hanging="360"/>
      </w:pPr>
      <w:rPr>
        <w:rFonts w:ascii="Wingdings" w:hAnsi="Wingdings" w:cs="Times New Roman" w:hint="default"/>
      </w:rPr>
    </w:lvl>
  </w:abstractNum>
  <w:abstractNum w:abstractNumId="8" w15:restartNumberingAfterBreak="0">
    <w:nsid w:val="044D32F2"/>
    <w:multiLevelType w:val="hybridMultilevel"/>
    <w:tmpl w:val="A7F62458"/>
    <w:lvl w:ilvl="0" w:tplc="0419000F">
      <w:start w:val="1"/>
      <w:numFmt w:val="decimal"/>
      <w:pStyle w:val="2"/>
      <w:lvlText w:val="%1."/>
      <w:lvlJc w:val="left"/>
      <w:pPr>
        <w:tabs>
          <w:tab w:val="num" w:pos="644"/>
        </w:tabs>
        <w:ind w:left="644" w:hanging="360"/>
      </w:p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9" w15:restartNumberingAfterBreak="0">
    <w:nsid w:val="04F97C84"/>
    <w:multiLevelType w:val="hybridMultilevel"/>
    <w:tmpl w:val="7BACDCCA"/>
    <w:lvl w:ilvl="0" w:tplc="0CD0D06C">
      <w:start w:val="1"/>
      <w:numFmt w:val="bullet"/>
      <w:pStyle w:val="a1"/>
      <w:lvlText w:val="-"/>
      <w:lvlJc w:val="left"/>
      <w:pPr>
        <w:tabs>
          <w:tab w:val="num" w:pos="453"/>
        </w:tabs>
        <w:ind w:left="453" w:hanging="340"/>
      </w:pPr>
      <w:rPr>
        <w:rFonts w:ascii="Symbol" w:eastAsia="Times New Roman" w:hAnsi="Symbol" w:cs="Times New Roman" w:hint="default"/>
        <w:color w:val="auto"/>
      </w:rPr>
    </w:lvl>
    <w:lvl w:ilvl="1" w:tplc="04190005">
      <w:start w:val="1"/>
      <w:numFmt w:val="bullet"/>
      <w:lvlText w:val=""/>
      <w:lvlJc w:val="left"/>
      <w:pPr>
        <w:tabs>
          <w:tab w:val="num" w:pos="1841"/>
        </w:tabs>
        <w:ind w:left="1841" w:hanging="341"/>
      </w:pPr>
      <w:rPr>
        <w:rFonts w:ascii="Symbol" w:hAnsi="Symbol" w:hint="default"/>
        <w:color w:val="auto"/>
      </w:rPr>
    </w:lvl>
    <w:lvl w:ilvl="2" w:tplc="04190005" w:tentative="1">
      <w:start w:val="1"/>
      <w:numFmt w:val="bullet"/>
      <w:lvlText w:val=""/>
      <w:lvlJc w:val="left"/>
      <w:pPr>
        <w:tabs>
          <w:tab w:val="num" w:pos="2580"/>
        </w:tabs>
        <w:ind w:left="2580" w:hanging="360"/>
      </w:pPr>
      <w:rPr>
        <w:rFonts w:ascii="Wingdings" w:hAnsi="Wingdings" w:hint="default"/>
      </w:rPr>
    </w:lvl>
    <w:lvl w:ilvl="3" w:tplc="04190001">
      <w:start w:val="1"/>
      <w:numFmt w:val="bullet"/>
      <w:lvlText w:val=""/>
      <w:lvlJc w:val="left"/>
      <w:pPr>
        <w:tabs>
          <w:tab w:val="num" w:pos="3300"/>
        </w:tabs>
        <w:ind w:left="3300" w:hanging="360"/>
      </w:pPr>
      <w:rPr>
        <w:rFonts w:ascii="Symbol" w:hAnsi="Symbol" w:hint="default"/>
        <w:color w:val="auto"/>
      </w:rPr>
    </w:lvl>
    <w:lvl w:ilvl="4" w:tplc="04190003" w:tentative="1">
      <w:start w:val="1"/>
      <w:numFmt w:val="bullet"/>
      <w:lvlText w:val="o"/>
      <w:lvlJc w:val="left"/>
      <w:pPr>
        <w:tabs>
          <w:tab w:val="num" w:pos="4020"/>
        </w:tabs>
        <w:ind w:left="4020" w:hanging="360"/>
      </w:pPr>
      <w:rPr>
        <w:rFonts w:ascii="Courier New" w:hAnsi="Courier New" w:cs="Courier New" w:hint="default"/>
      </w:rPr>
    </w:lvl>
    <w:lvl w:ilvl="5" w:tplc="04190005" w:tentative="1">
      <w:start w:val="1"/>
      <w:numFmt w:val="bullet"/>
      <w:lvlText w:val=""/>
      <w:lvlJc w:val="left"/>
      <w:pPr>
        <w:tabs>
          <w:tab w:val="num" w:pos="4740"/>
        </w:tabs>
        <w:ind w:left="4740" w:hanging="360"/>
      </w:pPr>
      <w:rPr>
        <w:rFonts w:ascii="Wingdings" w:hAnsi="Wingdings" w:hint="default"/>
      </w:rPr>
    </w:lvl>
    <w:lvl w:ilvl="6" w:tplc="04190001" w:tentative="1">
      <w:start w:val="1"/>
      <w:numFmt w:val="bullet"/>
      <w:lvlText w:val=""/>
      <w:lvlJc w:val="left"/>
      <w:pPr>
        <w:tabs>
          <w:tab w:val="num" w:pos="5460"/>
        </w:tabs>
        <w:ind w:left="5460" w:hanging="360"/>
      </w:pPr>
      <w:rPr>
        <w:rFonts w:ascii="Symbol" w:hAnsi="Symbol" w:hint="default"/>
      </w:rPr>
    </w:lvl>
    <w:lvl w:ilvl="7" w:tplc="04190003" w:tentative="1">
      <w:start w:val="1"/>
      <w:numFmt w:val="bullet"/>
      <w:lvlText w:val="o"/>
      <w:lvlJc w:val="left"/>
      <w:pPr>
        <w:tabs>
          <w:tab w:val="num" w:pos="6180"/>
        </w:tabs>
        <w:ind w:left="6180" w:hanging="360"/>
      </w:pPr>
      <w:rPr>
        <w:rFonts w:ascii="Courier New" w:hAnsi="Courier New" w:cs="Courier New" w:hint="default"/>
      </w:rPr>
    </w:lvl>
    <w:lvl w:ilvl="8" w:tplc="04190005" w:tentative="1">
      <w:start w:val="1"/>
      <w:numFmt w:val="bullet"/>
      <w:lvlText w:val=""/>
      <w:lvlJc w:val="left"/>
      <w:pPr>
        <w:tabs>
          <w:tab w:val="num" w:pos="6900"/>
        </w:tabs>
        <w:ind w:left="6900" w:hanging="360"/>
      </w:pPr>
      <w:rPr>
        <w:rFonts w:ascii="Wingdings" w:hAnsi="Wingdings" w:hint="default"/>
      </w:rPr>
    </w:lvl>
  </w:abstractNum>
  <w:abstractNum w:abstractNumId="10" w15:restartNumberingAfterBreak="0">
    <w:nsid w:val="05AC355E"/>
    <w:multiLevelType w:val="hybridMultilevel"/>
    <w:tmpl w:val="E9BA1726"/>
    <w:lvl w:ilvl="0" w:tplc="04190001">
      <w:start w:val="1"/>
      <w:numFmt w:val="bullet"/>
      <w:lvlText w:val=""/>
      <w:lvlJc w:val="left"/>
      <w:pPr>
        <w:tabs>
          <w:tab w:val="num" w:pos="720"/>
        </w:tabs>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1" w15:restartNumberingAfterBreak="0">
    <w:nsid w:val="089D2FDD"/>
    <w:multiLevelType w:val="hybridMultilevel"/>
    <w:tmpl w:val="D78C8CE0"/>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2" w15:restartNumberingAfterBreak="0">
    <w:nsid w:val="0AAF0C2B"/>
    <w:multiLevelType w:val="hybridMultilevel"/>
    <w:tmpl w:val="F10A922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0AE34E12"/>
    <w:multiLevelType w:val="hybridMultilevel"/>
    <w:tmpl w:val="B87E437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0CBA6B92"/>
    <w:multiLevelType w:val="hybridMultilevel"/>
    <w:tmpl w:val="2CA89D40"/>
    <w:lvl w:ilvl="0" w:tplc="04190001">
      <w:start w:val="1"/>
      <w:numFmt w:val="bullet"/>
      <w:lvlText w:val=""/>
      <w:lvlJc w:val="left"/>
      <w:pPr>
        <w:tabs>
          <w:tab w:val="num" w:pos="1429"/>
        </w:tabs>
        <w:ind w:left="1429" w:hanging="360"/>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15" w15:restartNumberingAfterBreak="0">
    <w:nsid w:val="0F283599"/>
    <w:multiLevelType w:val="hybridMultilevel"/>
    <w:tmpl w:val="B8EA972C"/>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10CB638D"/>
    <w:multiLevelType w:val="hybridMultilevel"/>
    <w:tmpl w:val="A4BC405E"/>
    <w:lvl w:ilvl="0" w:tplc="04190001">
      <w:start w:val="1"/>
      <w:numFmt w:val="bullet"/>
      <w:lvlText w:val=""/>
      <w:lvlJc w:val="left"/>
      <w:pPr>
        <w:ind w:left="1277" w:hanging="360"/>
      </w:pPr>
      <w:rPr>
        <w:rFonts w:ascii="Symbol" w:hAnsi="Symbol" w:hint="default"/>
      </w:rPr>
    </w:lvl>
    <w:lvl w:ilvl="1" w:tplc="04190003" w:tentative="1">
      <w:start w:val="1"/>
      <w:numFmt w:val="bullet"/>
      <w:lvlText w:val="o"/>
      <w:lvlJc w:val="left"/>
      <w:pPr>
        <w:ind w:left="1997" w:hanging="360"/>
      </w:pPr>
      <w:rPr>
        <w:rFonts w:ascii="Courier New" w:hAnsi="Courier New" w:cs="Courier New" w:hint="default"/>
      </w:rPr>
    </w:lvl>
    <w:lvl w:ilvl="2" w:tplc="04190005" w:tentative="1">
      <w:start w:val="1"/>
      <w:numFmt w:val="bullet"/>
      <w:lvlText w:val=""/>
      <w:lvlJc w:val="left"/>
      <w:pPr>
        <w:ind w:left="2717" w:hanging="360"/>
      </w:pPr>
      <w:rPr>
        <w:rFonts w:ascii="Wingdings" w:hAnsi="Wingdings" w:hint="default"/>
      </w:rPr>
    </w:lvl>
    <w:lvl w:ilvl="3" w:tplc="04190001" w:tentative="1">
      <w:start w:val="1"/>
      <w:numFmt w:val="bullet"/>
      <w:lvlText w:val=""/>
      <w:lvlJc w:val="left"/>
      <w:pPr>
        <w:ind w:left="3437" w:hanging="360"/>
      </w:pPr>
      <w:rPr>
        <w:rFonts w:ascii="Symbol" w:hAnsi="Symbol" w:hint="default"/>
      </w:rPr>
    </w:lvl>
    <w:lvl w:ilvl="4" w:tplc="04190003" w:tentative="1">
      <w:start w:val="1"/>
      <w:numFmt w:val="bullet"/>
      <w:lvlText w:val="o"/>
      <w:lvlJc w:val="left"/>
      <w:pPr>
        <w:ind w:left="4157" w:hanging="360"/>
      </w:pPr>
      <w:rPr>
        <w:rFonts w:ascii="Courier New" w:hAnsi="Courier New" w:cs="Courier New" w:hint="default"/>
      </w:rPr>
    </w:lvl>
    <w:lvl w:ilvl="5" w:tplc="04190005" w:tentative="1">
      <w:start w:val="1"/>
      <w:numFmt w:val="bullet"/>
      <w:lvlText w:val=""/>
      <w:lvlJc w:val="left"/>
      <w:pPr>
        <w:ind w:left="4877" w:hanging="360"/>
      </w:pPr>
      <w:rPr>
        <w:rFonts w:ascii="Wingdings" w:hAnsi="Wingdings" w:hint="default"/>
      </w:rPr>
    </w:lvl>
    <w:lvl w:ilvl="6" w:tplc="04190001" w:tentative="1">
      <w:start w:val="1"/>
      <w:numFmt w:val="bullet"/>
      <w:lvlText w:val=""/>
      <w:lvlJc w:val="left"/>
      <w:pPr>
        <w:ind w:left="5597" w:hanging="360"/>
      </w:pPr>
      <w:rPr>
        <w:rFonts w:ascii="Symbol" w:hAnsi="Symbol" w:hint="default"/>
      </w:rPr>
    </w:lvl>
    <w:lvl w:ilvl="7" w:tplc="04190003" w:tentative="1">
      <w:start w:val="1"/>
      <w:numFmt w:val="bullet"/>
      <w:lvlText w:val="o"/>
      <w:lvlJc w:val="left"/>
      <w:pPr>
        <w:ind w:left="6317" w:hanging="360"/>
      </w:pPr>
      <w:rPr>
        <w:rFonts w:ascii="Courier New" w:hAnsi="Courier New" w:cs="Courier New" w:hint="default"/>
      </w:rPr>
    </w:lvl>
    <w:lvl w:ilvl="8" w:tplc="04190005" w:tentative="1">
      <w:start w:val="1"/>
      <w:numFmt w:val="bullet"/>
      <w:lvlText w:val=""/>
      <w:lvlJc w:val="left"/>
      <w:pPr>
        <w:ind w:left="7037" w:hanging="360"/>
      </w:pPr>
      <w:rPr>
        <w:rFonts w:ascii="Wingdings" w:hAnsi="Wingdings" w:hint="default"/>
      </w:rPr>
    </w:lvl>
  </w:abstractNum>
  <w:abstractNum w:abstractNumId="17" w15:restartNumberingAfterBreak="0">
    <w:nsid w:val="122D00D5"/>
    <w:multiLevelType w:val="hybridMultilevel"/>
    <w:tmpl w:val="98068E5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15:restartNumberingAfterBreak="0">
    <w:nsid w:val="134A3287"/>
    <w:multiLevelType w:val="hybridMultilevel"/>
    <w:tmpl w:val="FD7C41A8"/>
    <w:name w:val="WW8Num32"/>
    <w:lvl w:ilvl="0" w:tplc="EAB4B2E8">
      <w:start w:val="1"/>
      <w:numFmt w:val="bullet"/>
      <w:lvlText w:val=""/>
      <w:lvlJc w:val="left"/>
      <w:pPr>
        <w:tabs>
          <w:tab w:val="num" w:pos="720"/>
        </w:tabs>
        <w:ind w:left="720" w:hanging="360"/>
      </w:pPr>
      <w:rPr>
        <w:rFonts w:ascii="Symbol" w:hAnsi="Symbol" w:hint="default"/>
      </w:rPr>
    </w:lvl>
    <w:lvl w:ilvl="1" w:tplc="EE46ACF4">
      <w:start w:val="1"/>
      <w:numFmt w:val="decimal"/>
      <w:lvlText w:val="%2."/>
      <w:lvlJc w:val="left"/>
      <w:pPr>
        <w:tabs>
          <w:tab w:val="num" w:pos="1440"/>
        </w:tabs>
        <w:ind w:left="1440" w:hanging="360"/>
      </w:pPr>
    </w:lvl>
    <w:lvl w:ilvl="2" w:tplc="9E3C0BFA">
      <w:start w:val="1"/>
      <w:numFmt w:val="bullet"/>
      <w:lvlText w:val=""/>
      <w:lvlJc w:val="left"/>
      <w:pPr>
        <w:tabs>
          <w:tab w:val="num" w:pos="2160"/>
        </w:tabs>
        <w:ind w:left="2160" w:hanging="360"/>
      </w:pPr>
      <w:rPr>
        <w:rFonts w:ascii="Symbol" w:hAnsi="Symbol" w:hint="default"/>
      </w:rPr>
    </w:lvl>
    <w:lvl w:ilvl="3" w:tplc="CBCA8A10" w:tentative="1">
      <w:start w:val="1"/>
      <w:numFmt w:val="bullet"/>
      <w:lvlText w:val=""/>
      <w:lvlJc w:val="left"/>
      <w:pPr>
        <w:tabs>
          <w:tab w:val="num" w:pos="2880"/>
        </w:tabs>
        <w:ind w:left="2880" w:hanging="360"/>
      </w:pPr>
      <w:rPr>
        <w:rFonts w:ascii="Symbol" w:hAnsi="Symbol" w:hint="default"/>
      </w:rPr>
    </w:lvl>
    <w:lvl w:ilvl="4" w:tplc="F6826D68" w:tentative="1">
      <w:start w:val="1"/>
      <w:numFmt w:val="bullet"/>
      <w:lvlText w:val="o"/>
      <w:lvlJc w:val="left"/>
      <w:pPr>
        <w:tabs>
          <w:tab w:val="num" w:pos="3600"/>
        </w:tabs>
        <w:ind w:left="3600" w:hanging="360"/>
      </w:pPr>
      <w:rPr>
        <w:rFonts w:ascii="Courier New" w:hAnsi="Courier New" w:hint="default"/>
      </w:rPr>
    </w:lvl>
    <w:lvl w:ilvl="5" w:tplc="CF3CD316" w:tentative="1">
      <w:start w:val="1"/>
      <w:numFmt w:val="bullet"/>
      <w:lvlText w:val=""/>
      <w:lvlJc w:val="left"/>
      <w:pPr>
        <w:tabs>
          <w:tab w:val="num" w:pos="4320"/>
        </w:tabs>
        <w:ind w:left="4320" w:hanging="360"/>
      </w:pPr>
      <w:rPr>
        <w:rFonts w:ascii="Wingdings" w:hAnsi="Wingdings" w:hint="default"/>
      </w:rPr>
    </w:lvl>
    <w:lvl w:ilvl="6" w:tplc="ABE04382" w:tentative="1">
      <w:start w:val="1"/>
      <w:numFmt w:val="bullet"/>
      <w:lvlText w:val=""/>
      <w:lvlJc w:val="left"/>
      <w:pPr>
        <w:tabs>
          <w:tab w:val="num" w:pos="5040"/>
        </w:tabs>
        <w:ind w:left="5040" w:hanging="360"/>
      </w:pPr>
      <w:rPr>
        <w:rFonts w:ascii="Symbol" w:hAnsi="Symbol" w:hint="default"/>
      </w:rPr>
    </w:lvl>
    <w:lvl w:ilvl="7" w:tplc="370293BA" w:tentative="1">
      <w:start w:val="1"/>
      <w:numFmt w:val="bullet"/>
      <w:lvlText w:val="o"/>
      <w:lvlJc w:val="left"/>
      <w:pPr>
        <w:tabs>
          <w:tab w:val="num" w:pos="5760"/>
        </w:tabs>
        <w:ind w:left="5760" w:hanging="360"/>
      </w:pPr>
      <w:rPr>
        <w:rFonts w:ascii="Courier New" w:hAnsi="Courier New" w:hint="default"/>
      </w:rPr>
    </w:lvl>
    <w:lvl w:ilvl="8" w:tplc="E042C94C"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15A75A96"/>
    <w:multiLevelType w:val="hybridMultilevel"/>
    <w:tmpl w:val="0F42A208"/>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15E82049"/>
    <w:multiLevelType w:val="hybridMultilevel"/>
    <w:tmpl w:val="7436B9FE"/>
    <w:lvl w:ilvl="0" w:tplc="04190001">
      <w:start w:val="1"/>
      <w:numFmt w:val="bullet"/>
      <w:pStyle w:val="a2"/>
      <w:lvlText w:val=""/>
      <w:lvlJc w:val="left"/>
      <w:pPr>
        <w:ind w:left="1457" w:hanging="360"/>
      </w:pPr>
      <w:rPr>
        <w:rFonts w:ascii="Symbol" w:hAnsi="Symbol" w:hint="default"/>
      </w:rPr>
    </w:lvl>
    <w:lvl w:ilvl="1" w:tplc="04190003" w:tentative="1">
      <w:start w:val="1"/>
      <w:numFmt w:val="bullet"/>
      <w:lvlText w:val="o"/>
      <w:lvlJc w:val="left"/>
      <w:pPr>
        <w:ind w:left="2177" w:hanging="360"/>
      </w:pPr>
      <w:rPr>
        <w:rFonts w:ascii="Courier New" w:hAnsi="Courier New" w:cs="Courier New" w:hint="default"/>
      </w:rPr>
    </w:lvl>
    <w:lvl w:ilvl="2" w:tplc="04190005" w:tentative="1">
      <w:start w:val="1"/>
      <w:numFmt w:val="bullet"/>
      <w:lvlText w:val=""/>
      <w:lvlJc w:val="left"/>
      <w:pPr>
        <w:ind w:left="2897" w:hanging="360"/>
      </w:pPr>
      <w:rPr>
        <w:rFonts w:ascii="Wingdings" w:hAnsi="Wingdings" w:hint="default"/>
      </w:rPr>
    </w:lvl>
    <w:lvl w:ilvl="3" w:tplc="04190001" w:tentative="1">
      <w:start w:val="1"/>
      <w:numFmt w:val="bullet"/>
      <w:lvlText w:val=""/>
      <w:lvlJc w:val="left"/>
      <w:pPr>
        <w:ind w:left="3617" w:hanging="360"/>
      </w:pPr>
      <w:rPr>
        <w:rFonts w:ascii="Symbol" w:hAnsi="Symbol" w:hint="default"/>
      </w:rPr>
    </w:lvl>
    <w:lvl w:ilvl="4" w:tplc="04190003" w:tentative="1">
      <w:start w:val="1"/>
      <w:numFmt w:val="bullet"/>
      <w:lvlText w:val="o"/>
      <w:lvlJc w:val="left"/>
      <w:pPr>
        <w:ind w:left="4337" w:hanging="360"/>
      </w:pPr>
      <w:rPr>
        <w:rFonts w:ascii="Courier New" w:hAnsi="Courier New" w:cs="Courier New" w:hint="default"/>
      </w:rPr>
    </w:lvl>
    <w:lvl w:ilvl="5" w:tplc="04190005" w:tentative="1">
      <w:start w:val="1"/>
      <w:numFmt w:val="bullet"/>
      <w:lvlText w:val=""/>
      <w:lvlJc w:val="left"/>
      <w:pPr>
        <w:ind w:left="5057" w:hanging="360"/>
      </w:pPr>
      <w:rPr>
        <w:rFonts w:ascii="Wingdings" w:hAnsi="Wingdings" w:hint="default"/>
      </w:rPr>
    </w:lvl>
    <w:lvl w:ilvl="6" w:tplc="04190001" w:tentative="1">
      <w:start w:val="1"/>
      <w:numFmt w:val="bullet"/>
      <w:lvlText w:val=""/>
      <w:lvlJc w:val="left"/>
      <w:pPr>
        <w:ind w:left="5777" w:hanging="360"/>
      </w:pPr>
      <w:rPr>
        <w:rFonts w:ascii="Symbol" w:hAnsi="Symbol" w:hint="default"/>
      </w:rPr>
    </w:lvl>
    <w:lvl w:ilvl="7" w:tplc="04190003" w:tentative="1">
      <w:start w:val="1"/>
      <w:numFmt w:val="bullet"/>
      <w:lvlText w:val="o"/>
      <w:lvlJc w:val="left"/>
      <w:pPr>
        <w:ind w:left="6497" w:hanging="360"/>
      </w:pPr>
      <w:rPr>
        <w:rFonts w:ascii="Courier New" w:hAnsi="Courier New" w:cs="Courier New" w:hint="default"/>
      </w:rPr>
    </w:lvl>
    <w:lvl w:ilvl="8" w:tplc="04190005" w:tentative="1">
      <w:start w:val="1"/>
      <w:numFmt w:val="bullet"/>
      <w:lvlText w:val=""/>
      <w:lvlJc w:val="left"/>
      <w:pPr>
        <w:ind w:left="7217" w:hanging="360"/>
      </w:pPr>
      <w:rPr>
        <w:rFonts w:ascii="Wingdings" w:hAnsi="Wingdings" w:hint="default"/>
      </w:rPr>
    </w:lvl>
  </w:abstractNum>
  <w:abstractNum w:abstractNumId="21" w15:restartNumberingAfterBreak="0">
    <w:nsid w:val="17D62BE5"/>
    <w:multiLevelType w:val="hybridMultilevel"/>
    <w:tmpl w:val="4F584D3E"/>
    <w:styleLink w:val="1ai7"/>
    <w:lvl w:ilvl="0" w:tplc="5698691C">
      <w:start w:val="1"/>
      <w:numFmt w:val="bullet"/>
      <w:lvlText w:val="­"/>
      <w:lvlJc w:val="left"/>
      <w:pPr>
        <w:tabs>
          <w:tab w:val="num" w:pos="1440"/>
        </w:tabs>
        <w:ind w:left="1440" w:hanging="360"/>
      </w:pPr>
      <w:rPr>
        <w:rFonts w:ascii="Courier New" w:hAnsi="Courier New" w:hint="default"/>
      </w:rPr>
    </w:lvl>
    <w:lvl w:ilvl="1" w:tplc="9ABED8F6">
      <w:start w:val="1"/>
      <w:numFmt w:val="decimal"/>
      <w:lvlText w:val="%2"/>
      <w:lvlJc w:val="left"/>
      <w:pPr>
        <w:tabs>
          <w:tab w:val="num" w:pos="1440"/>
        </w:tabs>
        <w:ind w:left="1440" w:hanging="360"/>
      </w:pPr>
      <w:rPr>
        <w:rFonts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17F13BA4"/>
    <w:multiLevelType w:val="hybridMultilevel"/>
    <w:tmpl w:val="A4E43AB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3" w15:restartNumberingAfterBreak="0">
    <w:nsid w:val="1B780DC3"/>
    <w:multiLevelType w:val="hybridMultilevel"/>
    <w:tmpl w:val="507627AA"/>
    <w:lvl w:ilvl="0" w:tplc="04190001">
      <w:start w:val="1"/>
      <w:numFmt w:val="bullet"/>
      <w:lvlText w:val=""/>
      <w:lvlJc w:val="left"/>
      <w:pPr>
        <w:ind w:left="1457" w:hanging="360"/>
      </w:pPr>
      <w:rPr>
        <w:rFonts w:ascii="Symbol" w:hAnsi="Symbol" w:hint="default"/>
      </w:rPr>
    </w:lvl>
    <w:lvl w:ilvl="1" w:tplc="04190003" w:tentative="1">
      <w:start w:val="1"/>
      <w:numFmt w:val="bullet"/>
      <w:lvlText w:val="o"/>
      <w:lvlJc w:val="left"/>
      <w:pPr>
        <w:ind w:left="2177" w:hanging="360"/>
      </w:pPr>
      <w:rPr>
        <w:rFonts w:ascii="Courier New" w:hAnsi="Courier New" w:cs="Courier New" w:hint="default"/>
      </w:rPr>
    </w:lvl>
    <w:lvl w:ilvl="2" w:tplc="04190005" w:tentative="1">
      <w:start w:val="1"/>
      <w:numFmt w:val="bullet"/>
      <w:lvlText w:val=""/>
      <w:lvlJc w:val="left"/>
      <w:pPr>
        <w:ind w:left="2897" w:hanging="360"/>
      </w:pPr>
      <w:rPr>
        <w:rFonts w:ascii="Wingdings" w:hAnsi="Wingdings" w:hint="default"/>
      </w:rPr>
    </w:lvl>
    <w:lvl w:ilvl="3" w:tplc="04190001" w:tentative="1">
      <w:start w:val="1"/>
      <w:numFmt w:val="bullet"/>
      <w:lvlText w:val=""/>
      <w:lvlJc w:val="left"/>
      <w:pPr>
        <w:ind w:left="3617" w:hanging="360"/>
      </w:pPr>
      <w:rPr>
        <w:rFonts w:ascii="Symbol" w:hAnsi="Symbol" w:hint="default"/>
      </w:rPr>
    </w:lvl>
    <w:lvl w:ilvl="4" w:tplc="04190003" w:tentative="1">
      <w:start w:val="1"/>
      <w:numFmt w:val="bullet"/>
      <w:lvlText w:val="o"/>
      <w:lvlJc w:val="left"/>
      <w:pPr>
        <w:ind w:left="4337" w:hanging="360"/>
      </w:pPr>
      <w:rPr>
        <w:rFonts w:ascii="Courier New" w:hAnsi="Courier New" w:cs="Courier New" w:hint="default"/>
      </w:rPr>
    </w:lvl>
    <w:lvl w:ilvl="5" w:tplc="04190005" w:tentative="1">
      <w:start w:val="1"/>
      <w:numFmt w:val="bullet"/>
      <w:lvlText w:val=""/>
      <w:lvlJc w:val="left"/>
      <w:pPr>
        <w:ind w:left="5057" w:hanging="360"/>
      </w:pPr>
      <w:rPr>
        <w:rFonts w:ascii="Wingdings" w:hAnsi="Wingdings" w:hint="default"/>
      </w:rPr>
    </w:lvl>
    <w:lvl w:ilvl="6" w:tplc="04190001" w:tentative="1">
      <w:start w:val="1"/>
      <w:numFmt w:val="bullet"/>
      <w:lvlText w:val=""/>
      <w:lvlJc w:val="left"/>
      <w:pPr>
        <w:ind w:left="5777" w:hanging="360"/>
      </w:pPr>
      <w:rPr>
        <w:rFonts w:ascii="Symbol" w:hAnsi="Symbol" w:hint="default"/>
      </w:rPr>
    </w:lvl>
    <w:lvl w:ilvl="7" w:tplc="04190003" w:tentative="1">
      <w:start w:val="1"/>
      <w:numFmt w:val="bullet"/>
      <w:lvlText w:val="o"/>
      <w:lvlJc w:val="left"/>
      <w:pPr>
        <w:ind w:left="6497" w:hanging="360"/>
      </w:pPr>
      <w:rPr>
        <w:rFonts w:ascii="Courier New" w:hAnsi="Courier New" w:cs="Courier New" w:hint="default"/>
      </w:rPr>
    </w:lvl>
    <w:lvl w:ilvl="8" w:tplc="04190005" w:tentative="1">
      <w:start w:val="1"/>
      <w:numFmt w:val="bullet"/>
      <w:lvlText w:val=""/>
      <w:lvlJc w:val="left"/>
      <w:pPr>
        <w:ind w:left="7217" w:hanging="360"/>
      </w:pPr>
      <w:rPr>
        <w:rFonts w:ascii="Wingdings" w:hAnsi="Wingdings" w:hint="default"/>
      </w:rPr>
    </w:lvl>
  </w:abstractNum>
  <w:abstractNum w:abstractNumId="24" w15:restartNumberingAfterBreak="0">
    <w:nsid w:val="1C9A69E5"/>
    <w:multiLevelType w:val="hybridMultilevel"/>
    <w:tmpl w:val="6D2A82D2"/>
    <w:lvl w:ilvl="0" w:tplc="04190001">
      <w:start w:val="1"/>
      <w:numFmt w:val="bullet"/>
      <w:lvlText w:val=""/>
      <w:lvlJc w:val="left"/>
      <w:pPr>
        <w:ind w:left="1724" w:hanging="360"/>
      </w:pPr>
      <w:rPr>
        <w:rFonts w:ascii="Symbol" w:hAnsi="Symbol" w:hint="default"/>
      </w:rPr>
    </w:lvl>
    <w:lvl w:ilvl="1" w:tplc="04190003" w:tentative="1">
      <w:start w:val="1"/>
      <w:numFmt w:val="bullet"/>
      <w:lvlText w:val="o"/>
      <w:lvlJc w:val="left"/>
      <w:pPr>
        <w:ind w:left="2444" w:hanging="360"/>
      </w:pPr>
      <w:rPr>
        <w:rFonts w:ascii="Courier New" w:hAnsi="Courier New" w:cs="Courier New" w:hint="default"/>
      </w:rPr>
    </w:lvl>
    <w:lvl w:ilvl="2" w:tplc="04190005" w:tentative="1">
      <w:start w:val="1"/>
      <w:numFmt w:val="bullet"/>
      <w:lvlText w:val=""/>
      <w:lvlJc w:val="left"/>
      <w:pPr>
        <w:ind w:left="3164" w:hanging="360"/>
      </w:pPr>
      <w:rPr>
        <w:rFonts w:ascii="Wingdings" w:hAnsi="Wingdings" w:hint="default"/>
      </w:rPr>
    </w:lvl>
    <w:lvl w:ilvl="3" w:tplc="04190001" w:tentative="1">
      <w:start w:val="1"/>
      <w:numFmt w:val="bullet"/>
      <w:lvlText w:val=""/>
      <w:lvlJc w:val="left"/>
      <w:pPr>
        <w:ind w:left="3884" w:hanging="360"/>
      </w:pPr>
      <w:rPr>
        <w:rFonts w:ascii="Symbol" w:hAnsi="Symbol" w:hint="default"/>
      </w:rPr>
    </w:lvl>
    <w:lvl w:ilvl="4" w:tplc="04190003" w:tentative="1">
      <w:start w:val="1"/>
      <w:numFmt w:val="bullet"/>
      <w:lvlText w:val="o"/>
      <w:lvlJc w:val="left"/>
      <w:pPr>
        <w:ind w:left="4604" w:hanging="360"/>
      </w:pPr>
      <w:rPr>
        <w:rFonts w:ascii="Courier New" w:hAnsi="Courier New" w:cs="Courier New" w:hint="default"/>
      </w:rPr>
    </w:lvl>
    <w:lvl w:ilvl="5" w:tplc="04190005" w:tentative="1">
      <w:start w:val="1"/>
      <w:numFmt w:val="bullet"/>
      <w:lvlText w:val=""/>
      <w:lvlJc w:val="left"/>
      <w:pPr>
        <w:ind w:left="5324" w:hanging="360"/>
      </w:pPr>
      <w:rPr>
        <w:rFonts w:ascii="Wingdings" w:hAnsi="Wingdings" w:hint="default"/>
      </w:rPr>
    </w:lvl>
    <w:lvl w:ilvl="6" w:tplc="04190001" w:tentative="1">
      <w:start w:val="1"/>
      <w:numFmt w:val="bullet"/>
      <w:lvlText w:val=""/>
      <w:lvlJc w:val="left"/>
      <w:pPr>
        <w:ind w:left="6044" w:hanging="360"/>
      </w:pPr>
      <w:rPr>
        <w:rFonts w:ascii="Symbol" w:hAnsi="Symbol" w:hint="default"/>
      </w:rPr>
    </w:lvl>
    <w:lvl w:ilvl="7" w:tplc="04190003" w:tentative="1">
      <w:start w:val="1"/>
      <w:numFmt w:val="bullet"/>
      <w:lvlText w:val="o"/>
      <w:lvlJc w:val="left"/>
      <w:pPr>
        <w:ind w:left="6764" w:hanging="360"/>
      </w:pPr>
      <w:rPr>
        <w:rFonts w:ascii="Courier New" w:hAnsi="Courier New" w:cs="Courier New" w:hint="default"/>
      </w:rPr>
    </w:lvl>
    <w:lvl w:ilvl="8" w:tplc="04190005" w:tentative="1">
      <w:start w:val="1"/>
      <w:numFmt w:val="bullet"/>
      <w:lvlText w:val=""/>
      <w:lvlJc w:val="left"/>
      <w:pPr>
        <w:ind w:left="7484" w:hanging="360"/>
      </w:pPr>
      <w:rPr>
        <w:rFonts w:ascii="Wingdings" w:hAnsi="Wingdings" w:hint="default"/>
      </w:rPr>
    </w:lvl>
  </w:abstractNum>
  <w:abstractNum w:abstractNumId="25" w15:restartNumberingAfterBreak="0">
    <w:nsid w:val="1F4F5659"/>
    <w:multiLevelType w:val="hybridMultilevel"/>
    <w:tmpl w:val="D1E4D33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223D2A67"/>
    <w:multiLevelType w:val="hybridMultilevel"/>
    <w:tmpl w:val="3848AD3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23813A5A"/>
    <w:multiLevelType w:val="hybridMultilevel"/>
    <w:tmpl w:val="AC04A720"/>
    <w:lvl w:ilvl="0" w:tplc="0419000F">
      <w:start w:val="1"/>
      <w:numFmt w:val="decimal"/>
      <w:pStyle w:val="a3"/>
      <w:lvlText w:val="%1."/>
      <w:lvlJc w:val="left"/>
      <w:pPr>
        <w:tabs>
          <w:tab w:val="num" w:pos="540"/>
        </w:tabs>
        <w:ind w:left="540" w:hanging="360"/>
      </w:pPr>
    </w:lvl>
    <w:lvl w:ilvl="1" w:tplc="04190019" w:tentative="1">
      <w:start w:val="1"/>
      <w:numFmt w:val="lowerLetter"/>
      <w:lvlText w:val="%2."/>
      <w:lvlJc w:val="left"/>
      <w:pPr>
        <w:tabs>
          <w:tab w:val="num" w:pos="1260"/>
        </w:tabs>
        <w:ind w:left="1260" w:hanging="360"/>
      </w:pPr>
    </w:lvl>
    <w:lvl w:ilvl="2" w:tplc="0419001B" w:tentative="1">
      <w:start w:val="1"/>
      <w:numFmt w:val="lowerRoman"/>
      <w:lvlText w:val="%3."/>
      <w:lvlJc w:val="right"/>
      <w:pPr>
        <w:tabs>
          <w:tab w:val="num" w:pos="1980"/>
        </w:tabs>
        <w:ind w:left="1980" w:hanging="180"/>
      </w:pPr>
    </w:lvl>
    <w:lvl w:ilvl="3" w:tplc="0419000F" w:tentative="1">
      <w:start w:val="1"/>
      <w:numFmt w:val="decimal"/>
      <w:lvlText w:val="%4."/>
      <w:lvlJc w:val="left"/>
      <w:pPr>
        <w:tabs>
          <w:tab w:val="num" w:pos="2700"/>
        </w:tabs>
        <w:ind w:left="2700" w:hanging="360"/>
      </w:pPr>
    </w:lvl>
    <w:lvl w:ilvl="4" w:tplc="04190019" w:tentative="1">
      <w:start w:val="1"/>
      <w:numFmt w:val="lowerLetter"/>
      <w:lvlText w:val="%5."/>
      <w:lvlJc w:val="left"/>
      <w:pPr>
        <w:tabs>
          <w:tab w:val="num" w:pos="3420"/>
        </w:tabs>
        <w:ind w:left="3420" w:hanging="360"/>
      </w:pPr>
    </w:lvl>
    <w:lvl w:ilvl="5" w:tplc="0419001B" w:tentative="1">
      <w:start w:val="1"/>
      <w:numFmt w:val="lowerRoman"/>
      <w:lvlText w:val="%6."/>
      <w:lvlJc w:val="right"/>
      <w:pPr>
        <w:tabs>
          <w:tab w:val="num" w:pos="4140"/>
        </w:tabs>
        <w:ind w:left="4140" w:hanging="180"/>
      </w:pPr>
    </w:lvl>
    <w:lvl w:ilvl="6" w:tplc="0419000F" w:tentative="1">
      <w:start w:val="1"/>
      <w:numFmt w:val="decimal"/>
      <w:lvlText w:val="%7."/>
      <w:lvlJc w:val="left"/>
      <w:pPr>
        <w:tabs>
          <w:tab w:val="num" w:pos="4860"/>
        </w:tabs>
        <w:ind w:left="4860" w:hanging="360"/>
      </w:pPr>
    </w:lvl>
    <w:lvl w:ilvl="7" w:tplc="04190019" w:tentative="1">
      <w:start w:val="1"/>
      <w:numFmt w:val="lowerLetter"/>
      <w:lvlText w:val="%8."/>
      <w:lvlJc w:val="left"/>
      <w:pPr>
        <w:tabs>
          <w:tab w:val="num" w:pos="5580"/>
        </w:tabs>
        <w:ind w:left="5580" w:hanging="360"/>
      </w:pPr>
    </w:lvl>
    <w:lvl w:ilvl="8" w:tplc="0419001B" w:tentative="1">
      <w:start w:val="1"/>
      <w:numFmt w:val="lowerRoman"/>
      <w:lvlText w:val="%9."/>
      <w:lvlJc w:val="right"/>
      <w:pPr>
        <w:tabs>
          <w:tab w:val="num" w:pos="6300"/>
        </w:tabs>
        <w:ind w:left="6300" w:hanging="180"/>
      </w:pPr>
    </w:lvl>
  </w:abstractNum>
  <w:abstractNum w:abstractNumId="28" w15:restartNumberingAfterBreak="0">
    <w:nsid w:val="24E52064"/>
    <w:multiLevelType w:val="hybridMultilevel"/>
    <w:tmpl w:val="B504C778"/>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24EF112E"/>
    <w:multiLevelType w:val="hybridMultilevel"/>
    <w:tmpl w:val="8342E4CC"/>
    <w:lvl w:ilvl="0" w:tplc="0419000F">
      <w:start w:val="1"/>
      <w:numFmt w:val="decimal"/>
      <w:pStyle w:val="a4"/>
      <w:lvlText w:val="%1."/>
      <w:lvlJc w:val="left"/>
      <w:pPr>
        <w:tabs>
          <w:tab w:val="num" w:pos="644"/>
        </w:tabs>
        <w:ind w:left="644" w:hanging="360"/>
      </w:p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30" w15:restartNumberingAfterBreak="0">
    <w:nsid w:val="2762248D"/>
    <w:multiLevelType w:val="hybridMultilevel"/>
    <w:tmpl w:val="F03CC55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15:restartNumberingAfterBreak="0">
    <w:nsid w:val="2B201CBE"/>
    <w:multiLevelType w:val="hybridMultilevel"/>
    <w:tmpl w:val="D0BA12D2"/>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2C975608"/>
    <w:multiLevelType w:val="hybridMultilevel"/>
    <w:tmpl w:val="856AC26C"/>
    <w:lvl w:ilvl="0" w:tplc="BAF86C96">
      <w:start w:val="3"/>
      <w:numFmt w:val="bullet"/>
      <w:pStyle w:val="20"/>
      <w:lvlText w:val="-"/>
      <w:lvlJc w:val="left"/>
      <w:pPr>
        <w:tabs>
          <w:tab w:val="num" w:pos="1620"/>
        </w:tabs>
        <w:ind w:left="1620" w:hanging="360"/>
      </w:pPr>
      <w:rPr>
        <w:rFonts w:hint="default"/>
      </w:rPr>
    </w:lvl>
    <w:lvl w:ilvl="1" w:tplc="04190001">
      <w:start w:val="1"/>
      <w:numFmt w:val="bullet"/>
      <w:lvlText w:val=""/>
      <w:lvlJc w:val="left"/>
      <w:pPr>
        <w:tabs>
          <w:tab w:val="num" w:pos="1980"/>
        </w:tabs>
        <w:ind w:left="1980" w:hanging="360"/>
      </w:pPr>
      <w:rPr>
        <w:rFonts w:ascii="Symbol" w:hAnsi="Symbol" w:hint="default"/>
      </w:rPr>
    </w:lvl>
    <w:lvl w:ilvl="2" w:tplc="04190005">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cs="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cs="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33" w15:restartNumberingAfterBreak="0">
    <w:nsid w:val="2E924FFB"/>
    <w:multiLevelType w:val="hybridMultilevel"/>
    <w:tmpl w:val="12AA822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2F03314F"/>
    <w:multiLevelType w:val="hybridMultilevel"/>
    <w:tmpl w:val="B40E2590"/>
    <w:lvl w:ilvl="0" w:tplc="04190001">
      <w:start w:val="1"/>
      <w:numFmt w:val="bullet"/>
      <w:lvlText w:val=""/>
      <w:lvlJc w:val="left"/>
      <w:pPr>
        <w:tabs>
          <w:tab w:val="num" w:pos="1457"/>
        </w:tabs>
        <w:ind w:left="1457"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316D72B7"/>
    <w:multiLevelType w:val="hybridMultilevel"/>
    <w:tmpl w:val="3A482F5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31BF29E2"/>
    <w:multiLevelType w:val="multilevel"/>
    <w:tmpl w:val="D5E8B6A4"/>
    <w:lvl w:ilvl="0">
      <w:start w:val="1"/>
      <w:numFmt w:val="decimal"/>
      <w:lvlText w:val="%1."/>
      <w:lvlJc w:val="left"/>
      <w:pPr>
        <w:ind w:left="720" w:hanging="360"/>
      </w:pPr>
    </w:lvl>
    <w:lvl w:ilvl="1">
      <w:start w:val="1"/>
      <w:numFmt w:val="decimal"/>
      <w:isLgl/>
      <w:lvlText w:val="%1.%2"/>
      <w:lvlJc w:val="left"/>
      <w:pPr>
        <w:ind w:left="720" w:hanging="360"/>
      </w:pPr>
      <w:rPr>
        <w:rFonts w:hint="default"/>
        <w:b/>
        <w:sz w:val="24"/>
        <w:szCs w:val="24"/>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7" w15:restartNumberingAfterBreak="0">
    <w:nsid w:val="35374668"/>
    <w:multiLevelType w:val="hybridMultilevel"/>
    <w:tmpl w:val="6D70ECA8"/>
    <w:lvl w:ilvl="0" w:tplc="04190001">
      <w:start w:val="1"/>
      <w:numFmt w:val="bullet"/>
      <w:lvlText w:val=""/>
      <w:lvlJc w:val="left"/>
      <w:pPr>
        <w:ind w:left="1296" w:hanging="360"/>
      </w:pPr>
      <w:rPr>
        <w:rFonts w:ascii="Symbol" w:hAnsi="Symbol" w:hint="default"/>
      </w:rPr>
    </w:lvl>
    <w:lvl w:ilvl="1" w:tplc="04190003" w:tentative="1">
      <w:start w:val="1"/>
      <w:numFmt w:val="bullet"/>
      <w:lvlText w:val="o"/>
      <w:lvlJc w:val="left"/>
      <w:pPr>
        <w:ind w:left="2016" w:hanging="360"/>
      </w:pPr>
      <w:rPr>
        <w:rFonts w:ascii="Courier New" w:hAnsi="Courier New" w:cs="Courier New" w:hint="default"/>
      </w:rPr>
    </w:lvl>
    <w:lvl w:ilvl="2" w:tplc="04190005" w:tentative="1">
      <w:start w:val="1"/>
      <w:numFmt w:val="bullet"/>
      <w:lvlText w:val=""/>
      <w:lvlJc w:val="left"/>
      <w:pPr>
        <w:ind w:left="2736" w:hanging="360"/>
      </w:pPr>
      <w:rPr>
        <w:rFonts w:ascii="Wingdings" w:hAnsi="Wingdings" w:hint="default"/>
      </w:rPr>
    </w:lvl>
    <w:lvl w:ilvl="3" w:tplc="04190001" w:tentative="1">
      <w:start w:val="1"/>
      <w:numFmt w:val="bullet"/>
      <w:lvlText w:val=""/>
      <w:lvlJc w:val="left"/>
      <w:pPr>
        <w:ind w:left="3456" w:hanging="360"/>
      </w:pPr>
      <w:rPr>
        <w:rFonts w:ascii="Symbol" w:hAnsi="Symbol" w:hint="default"/>
      </w:rPr>
    </w:lvl>
    <w:lvl w:ilvl="4" w:tplc="04190003" w:tentative="1">
      <w:start w:val="1"/>
      <w:numFmt w:val="bullet"/>
      <w:lvlText w:val="o"/>
      <w:lvlJc w:val="left"/>
      <w:pPr>
        <w:ind w:left="4176" w:hanging="360"/>
      </w:pPr>
      <w:rPr>
        <w:rFonts w:ascii="Courier New" w:hAnsi="Courier New" w:cs="Courier New" w:hint="default"/>
      </w:rPr>
    </w:lvl>
    <w:lvl w:ilvl="5" w:tplc="04190005" w:tentative="1">
      <w:start w:val="1"/>
      <w:numFmt w:val="bullet"/>
      <w:lvlText w:val=""/>
      <w:lvlJc w:val="left"/>
      <w:pPr>
        <w:ind w:left="4896" w:hanging="360"/>
      </w:pPr>
      <w:rPr>
        <w:rFonts w:ascii="Wingdings" w:hAnsi="Wingdings" w:hint="default"/>
      </w:rPr>
    </w:lvl>
    <w:lvl w:ilvl="6" w:tplc="04190001" w:tentative="1">
      <w:start w:val="1"/>
      <w:numFmt w:val="bullet"/>
      <w:lvlText w:val=""/>
      <w:lvlJc w:val="left"/>
      <w:pPr>
        <w:ind w:left="5616" w:hanging="360"/>
      </w:pPr>
      <w:rPr>
        <w:rFonts w:ascii="Symbol" w:hAnsi="Symbol" w:hint="default"/>
      </w:rPr>
    </w:lvl>
    <w:lvl w:ilvl="7" w:tplc="04190003" w:tentative="1">
      <w:start w:val="1"/>
      <w:numFmt w:val="bullet"/>
      <w:lvlText w:val="o"/>
      <w:lvlJc w:val="left"/>
      <w:pPr>
        <w:ind w:left="6336" w:hanging="360"/>
      </w:pPr>
      <w:rPr>
        <w:rFonts w:ascii="Courier New" w:hAnsi="Courier New" w:cs="Courier New" w:hint="default"/>
      </w:rPr>
    </w:lvl>
    <w:lvl w:ilvl="8" w:tplc="04190005" w:tentative="1">
      <w:start w:val="1"/>
      <w:numFmt w:val="bullet"/>
      <w:lvlText w:val=""/>
      <w:lvlJc w:val="left"/>
      <w:pPr>
        <w:ind w:left="7056" w:hanging="360"/>
      </w:pPr>
      <w:rPr>
        <w:rFonts w:ascii="Wingdings" w:hAnsi="Wingdings" w:hint="default"/>
      </w:rPr>
    </w:lvl>
  </w:abstractNum>
  <w:abstractNum w:abstractNumId="38" w15:restartNumberingAfterBreak="0">
    <w:nsid w:val="37A0257C"/>
    <w:multiLevelType w:val="hybridMultilevel"/>
    <w:tmpl w:val="A3EAD344"/>
    <w:lvl w:ilvl="0" w:tplc="04190001">
      <w:start w:val="1"/>
      <w:numFmt w:val="bullet"/>
      <w:lvlText w:val=""/>
      <w:lvlJc w:val="left"/>
      <w:pPr>
        <w:ind w:left="1277" w:hanging="360"/>
      </w:pPr>
      <w:rPr>
        <w:rFonts w:ascii="Symbol" w:hAnsi="Symbol" w:hint="default"/>
      </w:rPr>
    </w:lvl>
    <w:lvl w:ilvl="1" w:tplc="04190003" w:tentative="1">
      <w:start w:val="1"/>
      <w:numFmt w:val="bullet"/>
      <w:lvlText w:val="o"/>
      <w:lvlJc w:val="left"/>
      <w:pPr>
        <w:ind w:left="1997" w:hanging="360"/>
      </w:pPr>
      <w:rPr>
        <w:rFonts w:ascii="Courier New" w:hAnsi="Courier New" w:cs="Courier New" w:hint="default"/>
      </w:rPr>
    </w:lvl>
    <w:lvl w:ilvl="2" w:tplc="04190005" w:tentative="1">
      <w:start w:val="1"/>
      <w:numFmt w:val="bullet"/>
      <w:lvlText w:val=""/>
      <w:lvlJc w:val="left"/>
      <w:pPr>
        <w:ind w:left="2717" w:hanging="360"/>
      </w:pPr>
      <w:rPr>
        <w:rFonts w:ascii="Wingdings" w:hAnsi="Wingdings" w:hint="default"/>
      </w:rPr>
    </w:lvl>
    <w:lvl w:ilvl="3" w:tplc="04190001" w:tentative="1">
      <w:start w:val="1"/>
      <w:numFmt w:val="bullet"/>
      <w:lvlText w:val=""/>
      <w:lvlJc w:val="left"/>
      <w:pPr>
        <w:ind w:left="3437" w:hanging="360"/>
      </w:pPr>
      <w:rPr>
        <w:rFonts w:ascii="Symbol" w:hAnsi="Symbol" w:hint="default"/>
      </w:rPr>
    </w:lvl>
    <w:lvl w:ilvl="4" w:tplc="04190003" w:tentative="1">
      <w:start w:val="1"/>
      <w:numFmt w:val="bullet"/>
      <w:lvlText w:val="o"/>
      <w:lvlJc w:val="left"/>
      <w:pPr>
        <w:ind w:left="4157" w:hanging="360"/>
      </w:pPr>
      <w:rPr>
        <w:rFonts w:ascii="Courier New" w:hAnsi="Courier New" w:cs="Courier New" w:hint="default"/>
      </w:rPr>
    </w:lvl>
    <w:lvl w:ilvl="5" w:tplc="04190005" w:tentative="1">
      <w:start w:val="1"/>
      <w:numFmt w:val="bullet"/>
      <w:lvlText w:val=""/>
      <w:lvlJc w:val="left"/>
      <w:pPr>
        <w:ind w:left="4877" w:hanging="360"/>
      </w:pPr>
      <w:rPr>
        <w:rFonts w:ascii="Wingdings" w:hAnsi="Wingdings" w:hint="default"/>
      </w:rPr>
    </w:lvl>
    <w:lvl w:ilvl="6" w:tplc="04190001" w:tentative="1">
      <w:start w:val="1"/>
      <w:numFmt w:val="bullet"/>
      <w:lvlText w:val=""/>
      <w:lvlJc w:val="left"/>
      <w:pPr>
        <w:ind w:left="5597" w:hanging="360"/>
      </w:pPr>
      <w:rPr>
        <w:rFonts w:ascii="Symbol" w:hAnsi="Symbol" w:hint="default"/>
      </w:rPr>
    </w:lvl>
    <w:lvl w:ilvl="7" w:tplc="04190003" w:tentative="1">
      <w:start w:val="1"/>
      <w:numFmt w:val="bullet"/>
      <w:lvlText w:val="o"/>
      <w:lvlJc w:val="left"/>
      <w:pPr>
        <w:ind w:left="6317" w:hanging="360"/>
      </w:pPr>
      <w:rPr>
        <w:rFonts w:ascii="Courier New" w:hAnsi="Courier New" w:cs="Courier New" w:hint="default"/>
      </w:rPr>
    </w:lvl>
    <w:lvl w:ilvl="8" w:tplc="04190005" w:tentative="1">
      <w:start w:val="1"/>
      <w:numFmt w:val="bullet"/>
      <w:lvlText w:val=""/>
      <w:lvlJc w:val="left"/>
      <w:pPr>
        <w:ind w:left="7037" w:hanging="360"/>
      </w:pPr>
      <w:rPr>
        <w:rFonts w:ascii="Wingdings" w:hAnsi="Wingdings" w:hint="default"/>
      </w:rPr>
    </w:lvl>
  </w:abstractNum>
  <w:abstractNum w:abstractNumId="39" w15:restartNumberingAfterBreak="0">
    <w:nsid w:val="37E75C43"/>
    <w:multiLevelType w:val="hybridMultilevel"/>
    <w:tmpl w:val="9D9269B4"/>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0" w15:restartNumberingAfterBreak="0">
    <w:nsid w:val="3A047C6E"/>
    <w:multiLevelType w:val="hybridMultilevel"/>
    <w:tmpl w:val="DD0E0956"/>
    <w:lvl w:ilvl="0" w:tplc="04190001">
      <w:start w:val="1"/>
      <w:numFmt w:val="bullet"/>
      <w:lvlText w:val=""/>
      <w:lvlJc w:val="left"/>
      <w:pPr>
        <w:ind w:left="1277" w:hanging="360"/>
      </w:pPr>
      <w:rPr>
        <w:rFonts w:ascii="Symbol" w:hAnsi="Symbol" w:hint="default"/>
      </w:rPr>
    </w:lvl>
    <w:lvl w:ilvl="1" w:tplc="04190003">
      <w:start w:val="1"/>
      <w:numFmt w:val="bullet"/>
      <w:lvlText w:val="o"/>
      <w:lvlJc w:val="left"/>
      <w:pPr>
        <w:ind w:left="1997" w:hanging="360"/>
      </w:pPr>
      <w:rPr>
        <w:rFonts w:ascii="Courier New" w:hAnsi="Courier New" w:cs="Courier New" w:hint="default"/>
      </w:rPr>
    </w:lvl>
    <w:lvl w:ilvl="2" w:tplc="04190005" w:tentative="1">
      <w:start w:val="1"/>
      <w:numFmt w:val="bullet"/>
      <w:lvlText w:val=""/>
      <w:lvlJc w:val="left"/>
      <w:pPr>
        <w:ind w:left="2717" w:hanging="360"/>
      </w:pPr>
      <w:rPr>
        <w:rFonts w:ascii="Wingdings" w:hAnsi="Wingdings" w:hint="default"/>
      </w:rPr>
    </w:lvl>
    <w:lvl w:ilvl="3" w:tplc="04190001" w:tentative="1">
      <w:start w:val="1"/>
      <w:numFmt w:val="bullet"/>
      <w:lvlText w:val=""/>
      <w:lvlJc w:val="left"/>
      <w:pPr>
        <w:ind w:left="3437" w:hanging="360"/>
      </w:pPr>
      <w:rPr>
        <w:rFonts w:ascii="Symbol" w:hAnsi="Symbol" w:hint="default"/>
      </w:rPr>
    </w:lvl>
    <w:lvl w:ilvl="4" w:tplc="04190003" w:tentative="1">
      <w:start w:val="1"/>
      <w:numFmt w:val="bullet"/>
      <w:lvlText w:val="o"/>
      <w:lvlJc w:val="left"/>
      <w:pPr>
        <w:ind w:left="4157" w:hanging="360"/>
      </w:pPr>
      <w:rPr>
        <w:rFonts w:ascii="Courier New" w:hAnsi="Courier New" w:cs="Courier New" w:hint="default"/>
      </w:rPr>
    </w:lvl>
    <w:lvl w:ilvl="5" w:tplc="04190005" w:tentative="1">
      <w:start w:val="1"/>
      <w:numFmt w:val="bullet"/>
      <w:lvlText w:val=""/>
      <w:lvlJc w:val="left"/>
      <w:pPr>
        <w:ind w:left="4877" w:hanging="360"/>
      </w:pPr>
      <w:rPr>
        <w:rFonts w:ascii="Wingdings" w:hAnsi="Wingdings" w:hint="default"/>
      </w:rPr>
    </w:lvl>
    <w:lvl w:ilvl="6" w:tplc="04190001" w:tentative="1">
      <w:start w:val="1"/>
      <w:numFmt w:val="bullet"/>
      <w:lvlText w:val=""/>
      <w:lvlJc w:val="left"/>
      <w:pPr>
        <w:ind w:left="5597" w:hanging="360"/>
      </w:pPr>
      <w:rPr>
        <w:rFonts w:ascii="Symbol" w:hAnsi="Symbol" w:hint="default"/>
      </w:rPr>
    </w:lvl>
    <w:lvl w:ilvl="7" w:tplc="04190003" w:tentative="1">
      <w:start w:val="1"/>
      <w:numFmt w:val="bullet"/>
      <w:lvlText w:val="o"/>
      <w:lvlJc w:val="left"/>
      <w:pPr>
        <w:ind w:left="6317" w:hanging="360"/>
      </w:pPr>
      <w:rPr>
        <w:rFonts w:ascii="Courier New" w:hAnsi="Courier New" w:cs="Courier New" w:hint="default"/>
      </w:rPr>
    </w:lvl>
    <w:lvl w:ilvl="8" w:tplc="04190005" w:tentative="1">
      <w:start w:val="1"/>
      <w:numFmt w:val="bullet"/>
      <w:lvlText w:val=""/>
      <w:lvlJc w:val="left"/>
      <w:pPr>
        <w:ind w:left="7037" w:hanging="360"/>
      </w:pPr>
      <w:rPr>
        <w:rFonts w:ascii="Wingdings" w:hAnsi="Wingdings" w:hint="default"/>
      </w:rPr>
    </w:lvl>
  </w:abstractNum>
  <w:abstractNum w:abstractNumId="41" w15:restartNumberingAfterBreak="0">
    <w:nsid w:val="3E3A717E"/>
    <w:multiLevelType w:val="hybridMultilevel"/>
    <w:tmpl w:val="76C0200E"/>
    <w:lvl w:ilvl="0" w:tplc="04190001">
      <w:start w:val="1"/>
      <w:numFmt w:val="bullet"/>
      <w:lvlText w:val=""/>
      <w:lvlJc w:val="left"/>
      <w:pPr>
        <w:ind w:left="1277" w:hanging="360"/>
      </w:pPr>
      <w:rPr>
        <w:rFonts w:ascii="Symbol" w:hAnsi="Symbol" w:hint="default"/>
      </w:rPr>
    </w:lvl>
    <w:lvl w:ilvl="1" w:tplc="04190003" w:tentative="1">
      <w:start w:val="1"/>
      <w:numFmt w:val="bullet"/>
      <w:lvlText w:val="o"/>
      <w:lvlJc w:val="left"/>
      <w:pPr>
        <w:ind w:left="1997" w:hanging="360"/>
      </w:pPr>
      <w:rPr>
        <w:rFonts w:ascii="Courier New" w:hAnsi="Courier New" w:cs="Courier New" w:hint="default"/>
      </w:rPr>
    </w:lvl>
    <w:lvl w:ilvl="2" w:tplc="04190005" w:tentative="1">
      <w:start w:val="1"/>
      <w:numFmt w:val="bullet"/>
      <w:lvlText w:val=""/>
      <w:lvlJc w:val="left"/>
      <w:pPr>
        <w:ind w:left="2717" w:hanging="360"/>
      </w:pPr>
      <w:rPr>
        <w:rFonts w:ascii="Wingdings" w:hAnsi="Wingdings" w:hint="default"/>
      </w:rPr>
    </w:lvl>
    <w:lvl w:ilvl="3" w:tplc="04190001" w:tentative="1">
      <w:start w:val="1"/>
      <w:numFmt w:val="bullet"/>
      <w:lvlText w:val=""/>
      <w:lvlJc w:val="left"/>
      <w:pPr>
        <w:ind w:left="3437" w:hanging="360"/>
      </w:pPr>
      <w:rPr>
        <w:rFonts w:ascii="Symbol" w:hAnsi="Symbol" w:hint="default"/>
      </w:rPr>
    </w:lvl>
    <w:lvl w:ilvl="4" w:tplc="04190003" w:tentative="1">
      <w:start w:val="1"/>
      <w:numFmt w:val="bullet"/>
      <w:lvlText w:val="o"/>
      <w:lvlJc w:val="left"/>
      <w:pPr>
        <w:ind w:left="4157" w:hanging="360"/>
      </w:pPr>
      <w:rPr>
        <w:rFonts w:ascii="Courier New" w:hAnsi="Courier New" w:cs="Courier New" w:hint="default"/>
      </w:rPr>
    </w:lvl>
    <w:lvl w:ilvl="5" w:tplc="04190005" w:tentative="1">
      <w:start w:val="1"/>
      <w:numFmt w:val="bullet"/>
      <w:lvlText w:val=""/>
      <w:lvlJc w:val="left"/>
      <w:pPr>
        <w:ind w:left="4877" w:hanging="360"/>
      </w:pPr>
      <w:rPr>
        <w:rFonts w:ascii="Wingdings" w:hAnsi="Wingdings" w:hint="default"/>
      </w:rPr>
    </w:lvl>
    <w:lvl w:ilvl="6" w:tplc="04190001" w:tentative="1">
      <w:start w:val="1"/>
      <w:numFmt w:val="bullet"/>
      <w:lvlText w:val=""/>
      <w:lvlJc w:val="left"/>
      <w:pPr>
        <w:ind w:left="5597" w:hanging="360"/>
      </w:pPr>
      <w:rPr>
        <w:rFonts w:ascii="Symbol" w:hAnsi="Symbol" w:hint="default"/>
      </w:rPr>
    </w:lvl>
    <w:lvl w:ilvl="7" w:tplc="04190003" w:tentative="1">
      <w:start w:val="1"/>
      <w:numFmt w:val="bullet"/>
      <w:lvlText w:val="o"/>
      <w:lvlJc w:val="left"/>
      <w:pPr>
        <w:ind w:left="6317" w:hanging="360"/>
      </w:pPr>
      <w:rPr>
        <w:rFonts w:ascii="Courier New" w:hAnsi="Courier New" w:cs="Courier New" w:hint="default"/>
      </w:rPr>
    </w:lvl>
    <w:lvl w:ilvl="8" w:tplc="04190005" w:tentative="1">
      <w:start w:val="1"/>
      <w:numFmt w:val="bullet"/>
      <w:lvlText w:val=""/>
      <w:lvlJc w:val="left"/>
      <w:pPr>
        <w:ind w:left="7037" w:hanging="360"/>
      </w:pPr>
      <w:rPr>
        <w:rFonts w:ascii="Wingdings" w:hAnsi="Wingdings" w:hint="default"/>
      </w:rPr>
    </w:lvl>
  </w:abstractNum>
  <w:abstractNum w:abstractNumId="42" w15:restartNumberingAfterBreak="0">
    <w:nsid w:val="3EFE66DF"/>
    <w:multiLevelType w:val="hybridMultilevel"/>
    <w:tmpl w:val="6DD4CBC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15:restartNumberingAfterBreak="0">
    <w:nsid w:val="433A54FA"/>
    <w:multiLevelType w:val="hybridMultilevel"/>
    <w:tmpl w:val="87BA7A12"/>
    <w:lvl w:ilvl="0" w:tplc="04190001">
      <w:start w:val="1"/>
      <w:numFmt w:val="bullet"/>
      <w:lvlText w:val=""/>
      <w:lvlJc w:val="left"/>
      <w:pPr>
        <w:ind w:left="1277" w:hanging="360"/>
      </w:pPr>
      <w:rPr>
        <w:rFonts w:ascii="Symbol" w:hAnsi="Symbol" w:hint="default"/>
      </w:rPr>
    </w:lvl>
    <w:lvl w:ilvl="1" w:tplc="04190003" w:tentative="1">
      <w:start w:val="1"/>
      <w:numFmt w:val="bullet"/>
      <w:lvlText w:val="o"/>
      <w:lvlJc w:val="left"/>
      <w:pPr>
        <w:ind w:left="1997" w:hanging="360"/>
      </w:pPr>
      <w:rPr>
        <w:rFonts w:ascii="Courier New" w:hAnsi="Courier New" w:cs="Courier New" w:hint="default"/>
      </w:rPr>
    </w:lvl>
    <w:lvl w:ilvl="2" w:tplc="04190005" w:tentative="1">
      <w:start w:val="1"/>
      <w:numFmt w:val="bullet"/>
      <w:lvlText w:val=""/>
      <w:lvlJc w:val="left"/>
      <w:pPr>
        <w:ind w:left="2717" w:hanging="360"/>
      </w:pPr>
      <w:rPr>
        <w:rFonts w:ascii="Wingdings" w:hAnsi="Wingdings" w:hint="default"/>
      </w:rPr>
    </w:lvl>
    <w:lvl w:ilvl="3" w:tplc="04190001" w:tentative="1">
      <w:start w:val="1"/>
      <w:numFmt w:val="bullet"/>
      <w:lvlText w:val=""/>
      <w:lvlJc w:val="left"/>
      <w:pPr>
        <w:ind w:left="3437" w:hanging="360"/>
      </w:pPr>
      <w:rPr>
        <w:rFonts w:ascii="Symbol" w:hAnsi="Symbol" w:hint="default"/>
      </w:rPr>
    </w:lvl>
    <w:lvl w:ilvl="4" w:tplc="04190003" w:tentative="1">
      <w:start w:val="1"/>
      <w:numFmt w:val="bullet"/>
      <w:lvlText w:val="o"/>
      <w:lvlJc w:val="left"/>
      <w:pPr>
        <w:ind w:left="4157" w:hanging="360"/>
      </w:pPr>
      <w:rPr>
        <w:rFonts w:ascii="Courier New" w:hAnsi="Courier New" w:cs="Courier New" w:hint="default"/>
      </w:rPr>
    </w:lvl>
    <w:lvl w:ilvl="5" w:tplc="04190005" w:tentative="1">
      <w:start w:val="1"/>
      <w:numFmt w:val="bullet"/>
      <w:lvlText w:val=""/>
      <w:lvlJc w:val="left"/>
      <w:pPr>
        <w:ind w:left="4877" w:hanging="360"/>
      </w:pPr>
      <w:rPr>
        <w:rFonts w:ascii="Wingdings" w:hAnsi="Wingdings" w:hint="default"/>
      </w:rPr>
    </w:lvl>
    <w:lvl w:ilvl="6" w:tplc="04190001" w:tentative="1">
      <w:start w:val="1"/>
      <w:numFmt w:val="bullet"/>
      <w:lvlText w:val=""/>
      <w:lvlJc w:val="left"/>
      <w:pPr>
        <w:ind w:left="5597" w:hanging="360"/>
      </w:pPr>
      <w:rPr>
        <w:rFonts w:ascii="Symbol" w:hAnsi="Symbol" w:hint="default"/>
      </w:rPr>
    </w:lvl>
    <w:lvl w:ilvl="7" w:tplc="04190003" w:tentative="1">
      <w:start w:val="1"/>
      <w:numFmt w:val="bullet"/>
      <w:lvlText w:val="o"/>
      <w:lvlJc w:val="left"/>
      <w:pPr>
        <w:ind w:left="6317" w:hanging="360"/>
      </w:pPr>
      <w:rPr>
        <w:rFonts w:ascii="Courier New" w:hAnsi="Courier New" w:cs="Courier New" w:hint="default"/>
      </w:rPr>
    </w:lvl>
    <w:lvl w:ilvl="8" w:tplc="04190005" w:tentative="1">
      <w:start w:val="1"/>
      <w:numFmt w:val="bullet"/>
      <w:lvlText w:val=""/>
      <w:lvlJc w:val="left"/>
      <w:pPr>
        <w:ind w:left="7037" w:hanging="360"/>
      </w:pPr>
      <w:rPr>
        <w:rFonts w:ascii="Wingdings" w:hAnsi="Wingdings" w:hint="default"/>
      </w:rPr>
    </w:lvl>
  </w:abstractNum>
  <w:abstractNum w:abstractNumId="44" w15:restartNumberingAfterBreak="0">
    <w:nsid w:val="433D3F67"/>
    <w:multiLevelType w:val="hybridMultilevel"/>
    <w:tmpl w:val="9EC6801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5" w15:restartNumberingAfterBreak="0">
    <w:nsid w:val="44302746"/>
    <w:multiLevelType w:val="hybridMultilevel"/>
    <w:tmpl w:val="9E92EA64"/>
    <w:lvl w:ilvl="0" w:tplc="04190001">
      <w:start w:val="1"/>
      <w:numFmt w:val="bullet"/>
      <w:lvlText w:val=""/>
      <w:lvlJc w:val="left"/>
      <w:pPr>
        <w:ind w:left="786" w:hanging="360"/>
      </w:pPr>
      <w:rPr>
        <w:rFonts w:ascii="Symbol" w:hAnsi="Symbol" w:hint="default"/>
      </w:rPr>
    </w:lvl>
    <w:lvl w:ilvl="1" w:tplc="04190003">
      <w:start w:val="1"/>
      <w:numFmt w:val="bullet"/>
      <w:lvlText w:val="o"/>
      <w:lvlJc w:val="left"/>
      <w:pPr>
        <w:ind w:left="1506" w:hanging="360"/>
      </w:pPr>
      <w:rPr>
        <w:rFonts w:ascii="Courier New" w:hAnsi="Courier New" w:cs="Courier New" w:hint="default"/>
      </w:rPr>
    </w:lvl>
    <w:lvl w:ilvl="2" w:tplc="04190005" w:tentative="1">
      <w:start w:val="1"/>
      <w:numFmt w:val="bullet"/>
      <w:lvlText w:val=""/>
      <w:lvlJc w:val="left"/>
      <w:pPr>
        <w:ind w:left="2226" w:hanging="360"/>
      </w:pPr>
      <w:rPr>
        <w:rFonts w:ascii="Wingdings" w:hAnsi="Wingdings" w:hint="default"/>
      </w:rPr>
    </w:lvl>
    <w:lvl w:ilvl="3" w:tplc="04190001" w:tentative="1">
      <w:start w:val="1"/>
      <w:numFmt w:val="bullet"/>
      <w:lvlText w:val=""/>
      <w:lvlJc w:val="left"/>
      <w:pPr>
        <w:ind w:left="2946" w:hanging="360"/>
      </w:pPr>
      <w:rPr>
        <w:rFonts w:ascii="Symbol" w:hAnsi="Symbol" w:hint="default"/>
      </w:rPr>
    </w:lvl>
    <w:lvl w:ilvl="4" w:tplc="04190003" w:tentative="1">
      <w:start w:val="1"/>
      <w:numFmt w:val="bullet"/>
      <w:lvlText w:val="o"/>
      <w:lvlJc w:val="left"/>
      <w:pPr>
        <w:ind w:left="3666" w:hanging="360"/>
      </w:pPr>
      <w:rPr>
        <w:rFonts w:ascii="Courier New" w:hAnsi="Courier New" w:cs="Courier New" w:hint="default"/>
      </w:rPr>
    </w:lvl>
    <w:lvl w:ilvl="5" w:tplc="04190005" w:tentative="1">
      <w:start w:val="1"/>
      <w:numFmt w:val="bullet"/>
      <w:lvlText w:val=""/>
      <w:lvlJc w:val="left"/>
      <w:pPr>
        <w:ind w:left="4386" w:hanging="360"/>
      </w:pPr>
      <w:rPr>
        <w:rFonts w:ascii="Wingdings" w:hAnsi="Wingdings" w:hint="default"/>
      </w:rPr>
    </w:lvl>
    <w:lvl w:ilvl="6" w:tplc="04190001" w:tentative="1">
      <w:start w:val="1"/>
      <w:numFmt w:val="bullet"/>
      <w:lvlText w:val=""/>
      <w:lvlJc w:val="left"/>
      <w:pPr>
        <w:ind w:left="5106" w:hanging="360"/>
      </w:pPr>
      <w:rPr>
        <w:rFonts w:ascii="Symbol" w:hAnsi="Symbol" w:hint="default"/>
      </w:rPr>
    </w:lvl>
    <w:lvl w:ilvl="7" w:tplc="04190003" w:tentative="1">
      <w:start w:val="1"/>
      <w:numFmt w:val="bullet"/>
      <w:lvlText w:val="o"/>
      <w:lvlJc w:val="left"/>
      <w:pPr>
        <w:ind w:left="5826" w:hanging="360"/>
      </w:pPr>
      <w:rPr>
        <w:rFonts w:ascii="Courier New" w:hAnsi="Courier New" w:cs="Courier New" w:hint="default"/>
      </w:rPr>
    </w:lvl>
    <w:lvl w:ilvl="8" w:tplc="04190005" w:tentative="1">
      <w:start w:val="1"/>
      <w:numFmt w:val="bullet"/>
      <w:lvlText w:val=""/>
      <w:lvlJc w:val="left"/>
      <w:pPr>
        <w:ind w:left="6546" w:hanging="360"/>
      </w:pPr>
      <w:rPr>
        <w:rFonts w:ascii="Wingdings" w:hAnsi="Wingdings" w:hint="default"/>
      </w:rPr>
    </w:lvl>
  </w:abstractNum>
  <w:abstractNum w:abstractNumId="46" w15:restartNumberingAfterBreak="0">
    <w:nsid w:val="454530D4"/>
    <w:multiLevelType w:val="hybridMultilevel"/>
    <w:tmpl w:val="D85E076C"/>
    <w:lvl w:ilvl="0" w:tplc="04190001">
      <w:start w:val="1"/>
      <w:numFmt w:val="bullet"/>
      <w:lvlText w:val=""/>
      <w:lvlJc w:val="left"/>
      <w:pPr>
        <w:ind w:left="1277" w:hanging="360"/>
      </w:pPr>
      <w:rPr>
        <w:rFonts w:ascii="Symbol" w:hAnsi="Symbol" w:hint="default"/>
      </w:rPr>
    </w:lvl>
    <w:lvl w:ilvl="1" w:tplc="04190003" w:tentative="1">
      <w:start w:val="1"/>
      <w:numFmt w:val="bullet"/>
      <w:lvlText w:val="o"/>
      <w:lvlJc w:val="left"/>
      <w:pPr>
        <w:ind w:left="1997" w:hanging="360"/>
      </w:pPr>
      <w:rPr>
        <w:rFonts w:ascii="Courier New" w:hAnsi="Courier New" w:cs="Courier New" w:hint="default"/>
      </w:rPr>
    </w:lvl>
    <w:lvl w:ilvl="2" w:tplc="04190005" w:tentative="1">
      <w:start w:val="1"/>
      <w:numFmt w:val="bullet"/>
      <w:lvlText w:val=""/>
      <w:lvlJc w:val="left"/>
      <w:pPr>
        <w:ind w:left="2717" w:hanging="360"/>
      </w:pPr>
      <w:rPr>
        <w:rFonts w:ascii="Wingdings" w:hAnsi="Wingdings" w:hint="default"/>
      </w:rPr>
    </w:lvl>
    <w:lvl w:ilvl="3" w:tplc="04190001" w:tentative="1">
      <w:start w:val="1"/>
      <w:numFmt w:val="bullet"/>
      <w:lvlText w:val=""/>
      <w:lvlJc w:val="left"/>
      <w:pPr>
        <w:ind w:left="3437" w:hanging="360"/>
      </w:pPr>
      <w:rPr>
        <w:rFonts w:ascii="Symbol" w:hAnsi="Symbol" w:hint="default"/>
      </w:rPr>
    </w:lvl>
    <w:lvl w:ilvl="4" w:tplc="04190003" w:tentative="1">
      <w:start w:val="1"/>
      <w:numFmt w:val="bullet"/>
      <w:lvlText w:val="o"/>
      <w:lvlJc w:val="left"/>
      <w:pPr>
        <w:ind w:left="4157" w:hanging="360"/>
      </w:pPr>
      <w:rPr>
        <w:rFonts w:ascii="Courier New" w:hAnsi="Courier New" w:cs="Courier New" w:hint="default"/>
      </w:rPr>
    </w:lvl>
    <w:lvl w:ilvl="5" w:tplc="04190005" w:tentative="1">
      <w:start w:val="1"/>
      <w:numFmt w:val="bullet"/>
      <w:lvlText w:val=""/>
      <w:lvlJc w:val="left"/>
      <w:pPr>
        <w:ind w:left="4877" w:hanging="360"/>
      </w:pPr>
      <w:rPr>
        <w:rFonts w:ascii="Wingdings" w:hAnsi="Wingdings" w:hint="default"/>
      </w:rPr>
    </w:lvl>
    <w:lvl w:ilvl="6" w:tplc="04190001" w:tentative="1">
      <w:start w:val="1"/>
      <w:numFmt w:val="bullet"/>
      <w:lvlText w:val=""/>
      <w:lvlJc w:val="left"/>
      <w:pPr>
        <w:ind w:left="5597" w:hanging="360"/>
      </w:pPr>
      <w:rPr>
        <w:rFonts w:ascii="Symbol" w:hAnsi="Symbol" w:hint="default"/>
      </w:rPr>
    </w:lvl>
    <w:lvl w:ilvl="7" w:tplc="04190003" w:tentative="1">
      <w:start w:val="1"/>
      <w:numFmt w:val="bullet"/>
      <w:lvlText w:val="o"/>
      <w:lvlJc w:val="left"/>
      <w:pPr>
        <w:ind w:left="6317" w:hanging="360"/>
      </w:pPr>
      <w:rPr>
        <w:rFonts w:ascii="Courier New" w:hAnsi="Courier New" w:cs="Courier New" w:hint="default"/>
      </w:rPr>
    </w:lvl>
    <w:lvl w:ilvl="8" w:tplc="04190005" w:tentative="1">
      <w:start w:val="1"/>
      <w:numFmt w:val="bullet"/>
      <w:lvlText w:val=""/>
      <w:lvlJc w:val="left"/>
      <w:pPr>
        <w:ind w:left="7037" w:hanging="360"/>
      </w:pPr>
      <w:rPr>
        <w:rFonts w:ascii="Wingdings" w:hAnsi="Wingdings" w:hint="default"/>
      </w:rPr>
    </w:lvl>
  </w:abstractNum>
  <w:abstractNum w:abstractNumId="47" w15:restartNumberingAfterBreak="0">
    <w:nsid w:val="454C437F"/>
    <w:multiLevelType w:val="hybridMultilevel"/>
    <w:tmpl w:val="48BE079E"/>
    <w:lvl w:ilvl="0" w:tplc="04190001">
      <w:start w:val="1"/>
      <w:numFmt w:val="bullet"/>
      <w:lvlText w:val=""/>
      <w:lvlJc w:val="left"/>
      <w:pPr>
        <w:tabs>
          <w:tab w:val="num" w:pos="1429"/>
        </w:tabs>
        <w:ind w:left="1429"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48" w15:restartNumberingAfterBreak="0">
    <w:nsid w:val="48DB3928"/>
    <w:multiLevelType w:val="hybridMultilevel"/>
    <w:tmpl w:val="F5DA6522"/>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9" w15:restartNumberingAfterBreak="0">
    <w:nsid w:val="4A446574"/>
    <w:multiLevelType w:val="hybridMultilevel"/>
    <w:tmpl w:val="AAAADC14"/>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0" w15:restartNumberingAfterBreak="0">
    <w:nsid w:val="4A5F64B2"/>
    <w:multiLevelType w:val="hybridMultilevel"/>
    <w:tmpl w:val="B7EEDAAA"/>
    <w:lvl w:ilvl="0" w:tplc="04190001">
      <w:start w:val="1"/>
      <w:numFmt w:val="bullet"/>
      <w:lvlText w:val=""/>
      <w:lvlJc w:val="left"/>
      <w:pPr>
        <w:tabs>
          <w:tab w:val="num" w:pos="1440"/>
        </w:tabs>
        <w:ind w:left="144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51" w15:restartNumberingAfterBreak="0">
    <w:nsid w:val="4ABF4BFD"/>
    <w:multiLevelType w:val="hybridMultilevel"/>
    <w:tmpl w:val="1A2A0D8E"/>
    <w:lvl w:ilvl="0" w:tplc="04190001">
      <w:start w:val="1"/>
      <w:numFmt w:val="bullet"/>
      <w:lvlText w:val=""/>
      <w:lvlJc w:val="left"/>
      <w:pPr>
        <w:ind w:left="1200" w:hanging="360"/>
      </w:pPr>
      <w:rPr>
        <w:rFonts w:ascii="Symbol" w:hAnsi="Symbol" w:hint="default"/>
      </w:rPr>
    </w:lvl>
    <w:lvl w:ilvl="1" w:tplc="04190003" w:tentative="1">
      <w:start w:val="1"/>
      <w:numFmt w:val="bullet"/>
      <w:lvlText w:val="o"/>
      <w:lvlJc w:val="left"/>
      <w:pPr>
        <w:ind w:left="1920" w:hanging="360"/>
      </w:pPr>
      <w:rPr>
        <w:rFonts w:ascii="Courier New" w:hAnsi="Courier New" w:cs="Courier New" w:hint="default"/>
      </w:rPr>
    </w:lvl>
    <w:lvl w:ilvl="2" w:tplc="04190005" w:tentative="1">
      <w:start w:val="1"/>
      <w:numFmt w:val="bullet"/>
      <w:lvlText w:val=""/>
      <w:lvlJc w:val="left"/>
      <w:pPr>
        <w:ind w:left="2640" w:hanging="360"/>
      </w:pPr>
      <w:rPr>
        <w:rFonts w:ascii="Wingdings" w:hAnsi="Wingdings" w:hint="default"/>
      </w:rPr>
    </w:lvl>
    <w:lvl w:ilvl="3" w:tplc="04190001" w:tentative="1">
      <w:start w:val="1"/>
      <w:numFmt w:val="bullet"/>
      <w:lvlText w:val=""/>
      <w:lvlJc w:val="left"/>
      <w:pPr>
        <w:ind w:left="3360" w:hanging="360"/>
      </w:pPr>
      <w:rPr>
        <w:rFonts w:ascii="Symbol" w:hAnsi="Symbol" w:hint="default"/>
      </w:rPr>
    </w:lvl>
    <w:lvl w:ilvl="4" w:tplc="04190003" w:tentative="1">
      <w:start w:val="1"/>
      <w:numFmt w:val="bullet"/>
      <w:lvlText w:val="o"/>
      <w:lvlJc w:val="left"/>
      <w:pPr>
        <w:ind w:left="4080" w:hanging="360"/>
      </w:pPr>
      <w:rPr>
        <w:rFonts w:ascii="Courier New" w:hAnsi="Courier New" w:cs="Courier New" w:hint="default"/>
      </w:rPr>
    </w:lvl>
    <w:lvl w:ilvl="5" w:tplc="04190005" w:tentative="1">
      <w:start w:val="1"/>
      <w:numFmt w:val="bullet"/>
      <w:lvlText w:val=""/>
      <w:lvlJc w:val="left"/>
      <w:pPr>
        <w:ind w:left="4800" w:hanging="360"/>
      </w:pPr>
      <w:rPr>
        <w:rFonts w:ascii="Wingdings" w:hAnsi="Wingdings" w:hint="default"/>
      </w:rPr>
    </w:lvl>
    <w:lvl w:ilvl="6" w:tplc="04190001" w:tentative="1">
      <w:start w:val="1"/>
      <w:numFmt w:val="bullet"/>
      <w:lvlText w:val=""/>
      <w:lvlJc w:val="left"/>
      <w:pPr>
        <w:ind w:left="5520" w:hanging="360"/>
      </w:pPr>
      <w:rPr>
        <w:rFonts w:ascii="Symbol" w:hAnsi="Symbol" w:hint="default"/>
      </w:rPr>
    </w:lvl>
    <w:lvl w:ilvl="7" w:tplc="04190003" w:tentative="1">
      <w:start w:val="1"/>
      <w:numFmt w:val="bullet"/>
      <w:lvlText w:val="o"/>
      <w:lvlJc w:val="left"/>
      <w:pPr>
        <w:ind w:left="6240" w:hanging="360"/>
      </w:pPr>
      <w:rPr>
        <w:rFonts w:ascii="Courier New" w:hAnsi="Courier New" w:cs="Courier New" w:hint="default"/>
      </w:rPr>
    </w:lvl>
    <w:lvl w:ilvl="8" w:tplc="04190005" w:tentative="1">
      <w:start w:val="1"/>
      <w:numFmt w:val="bullet"/>
      <w:lvlText w:val=""/>
      <w:lvlJc w:val="left"/>
      <w:pPr>
        <w:ind w:left="6960" w:hanging="360"/>
      </w:pPr>
      <w:rPr>
        <w:rFonts w:ascii="Wingdings" w:hAnsi="Wingdings" w:hint="default"/>
      </w:rPr>
    </w:lvl>
  </w:abstractNum>
  <w:abstractNum w:abstractNumId="52" w15:restartNumberingAfterBreak="0">
    <w:nsid w:val="4E3A4407"/>
    <w:multiLevelType w:val="hybridMultilevel"/>
    <w:tmpl w:val="431AA722"/>
    <w:lvl w:ilvl="0" w:tplc="FFFFFFFF">
      <w:start w:val="1"/>
      <w:numFmt w:val="bullet"/>
      <w:lvlText w:val=""/>
      <w:lvlJc w:val="left"/>
      <w:pPr>
        <w:tabs>
          <w:tab w:val="num" w:pos="1446"/>
        </w:tabs>
        <w:ind w:left="1446" w:hanging="360"/>
      </w:pPr>
      <w:rPr>
        <w:rFonts w:ascii="Symbol" w:hAnsi="Symbol" w:hint="default"/>
      </w:rPr>
    </w:lvl>
    <w:lvl w:ilvl="1" w:tplc="04190001">
      <w:start w:val="1"/>
      <w:numFmt w:val="bullet"/>
      <w:lvlText w:val=""/>
      <w:lvlJc w:val="left"/>
      <w:pPr>
        <w:tabs>
          <w:tab w:val="num" w:pos="2166"/>
        </w:tabs>
        <w:ind w:left="2166" w:hanging="360"/>
      </w:pPr>
      <w:rPr>
        <w:rFonts w:ascii="Symbol" w:hAnsi="Symbol" w:hint="default"/>
      </w:rPr>
    </w:lvl>
    <w:lvl w:ilvl="2" w:tplc="FFFFFFFF">
      <w:start w:val="1"/>
      <w:numFmt w:val="bullet"/>
      <w:lvlText w:val=""/>
      <w:lvlJc w:val="left"/>
      <w:pPr>
        <w:tabs>
          <w:tab w:val="num" w:pos="2886"/>
        </w:tabs>
        <w:ind w:left="2886" w:hanging="360"/>
      </w:pPr>
      <w:rPr>
        <w:rFonts w:ascii="Wingdings" w:hAnsi="Wingdings" w:hint="default"/>
      </w:r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53" w15:restartNumberingAfterBreak="0">
    <w:nsid w:val="50B748EC"/>
    <w:multiLevelType w:val="hybridMultilevel"/>
    <w:tmpl w:val="9EF6AB80"/>
    <w:lvl w:ilvl="0" w:tplc="04190001">
      <w:start w:val="1"/>
      <w:numFmt w:val="bullet"/>
      <w:lvlText w:val=""/>
      <w:lvlJc w:val="left"/>
      <w:pPr>
        <w:ind w:left="1277" w:hanging="360"/>
      </w:pPr>
      <w:rPr>
        <w:rFonts w:ascii="Symbol" w:hAnsi="Symbol" w:hint="default"/>
      </w:rPr>
    </w:lvl>
    <w:lvl w:ilvl="1" w:tplc="04190003" w:tentative="1">
      <w:start w:val="1"/>
      <w:numFmt w:val="bullet"/>
      <w:lvlText w:val="o"/>
      <w:lvlJc w:val="left"/>
      <w:pPr>
        <w:ind w:left="1997" w:hanging="360"/>
      </w:pPr>
      <w:rPr>
        <w:rFonts w:ascii="Courier New" w:hAnsi="Courier New" w:cs="Courier New" w:hint="default"/>
      </w:rPr>
    </w:lvl>
    <w:lvl w:ilvl="2" w:tplc="04190005" w:tentative="1">
      <w:start w:val="1"/>
      <w:numFmt w:val="bullet"/>
      <w:lvlText w:val=""/>
      <w:lvlJc w:val="left"/>
      <w:pPr>
        <w:ind w:left="2717" w:hanging="360"/>
      </w:pPr>
      <w:rPr>
        <w:rFonts w:ascii="Wingdings" w:hAnsi="Wingdings" w:hint="default"/>
      </w:rPr>
    </w:lvl>
    <w:lvl w:ilvl="3" w:tplc="04190001" w:tentative="1">
      <w:start w:val="1"/>
      <w:numFmt w:val="bullet"/>
      <w:lvlText w:val=""/>
      <w:lvlJc w:val="left"/>
      <w:pPr>
        <w:ind w:left="3437" w:hanging="360"/>
      </w:pPr>
      <w:rPr>
        <w:rFonts w:ascii="Symbol" w:hAnsi="Symbol" w:hint="default"/>
      </w:rPr>
    </w:lvl>
    <w:lvl w:ilvl="4" w:tplc="04190003" w:tentative="1">
      <w:start w:val="1"/>
      <w:numFmt w:val="bullet"/>
      <w:lvlText w:val="o"/>
      <w:lvlJc w:val="left"/>
      <w:pPr>
        <w:ind w:left="4157" w:hanging="360"/>
      </w:pPr>
      <w:rPr>
        <w:rFonts w:ascii="Courier New" w:hAnsi="Courier New" w:cs="Courier New" w:hint="default"/>
      </w:rPr>
    </w:lvl>
    <w:lvl w:ilvl="5" w:tplc="04190005" w:tentative="1">
      <w:start w:val="1"/>
      <w:numFmt w:val="bullet"/>
      <w:lvlText w:val=""/>
      <w:lvlJc w:val="left"/>
      <w:pPr>
        <w:ind w:left="4877" w:hanging="360"/>
      </w:pPr>
      <w:rPr>
        <w:rFonts w:ascii="Wingdings" w:hAnsi="Wingdings" w:hint="default"/>
      </w:rPr>
    </w:lvl>
    <w:lvl w:ilvl="6" w:tplc="04190001" w:tentative="1">
      <w:start w:val="1"/>
      <w:numFmt w:val="bullet"/>
      <w:lvlText w:val=""/>
      <w:lvlJc w:val="left"/>
      <w:pPr>
        <w:ind w:left="5597" w:hanging="360"/>
      </w:pPr>
      <w:rPr>
        <w:rFonts w:ascii="Symbol" w:hAnsi="Symbol" w:hint="default"/>
      </w:rPr>
    </w:lvl>
    <w:lvl w:ilvl="7" w:tplc="04190003" w:tentative="1">
      <w:start w:val="1"/>
      <w:numFmt w:val="bullet"/>
      <w:lvlText w:val="o"/>
      <w:lvlJc w:val="left"/>
      <w:pPr>
        <w:ind w:left="6317" w:hanging="360"/>
      </w:pPr>
      <w:rPr>
        <w:rFonts w:ascii="Courier New" w:hAnsi="Courier New" w:cs="Courier New" w:hint="default"/>
      </w:rPr>
    </w:lvl>
    <w:lvl w:ilvl="8" w:tplc="04190005" w:tentative="1">
      <w:start w:val="1"/>
      <w:numFmt w:val="bullet"/>
      <w:lvlText w:val=""/>
      <w:lvlJc w:val="left"/>
      <w:pPr>
        <w:ind w:left="7037" w:hanging="360"/>
      </w:pPr>
      <w:rPr>
        <w:rFonts w:ascii="Wingdings" w:hAnsi="Wingdings" w:hint="default"/>
      </w:rPr>
    </w:lvl>
  </w:abstractNum>
  <w:abstractNum w:abstractNumId="54" w15:restartNumberingAfterBreak="0">
    <w:nsid w:val="55D339AC"/>
    <w:multiLevelType w:val="hybridMultilevel"/>
    <w:tmpl w:val="AABA3AC0"/>
    <w:lvl w:ilvl="0" w:tplc="633A2A7A">
      <w:start w:val="1"/>
      <w:numFmt w:val="bullet"/>
      <w:lvlText w:val=""/>
      <w:lvlJc w:val="left"/>
      <w:pPr>
        <w:ind w:left="1429" w:hanging="360"/>
      </w:pPr>
      <w:rPr>
        <w:rFonts w:ascii="Symbol" w:hAnsi="Symbol" w:hint="default"/>
        <w:color w:val="auto"/>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55" w15:restartNumberingAfterBreak="0">
    <w:nsid w:val="56AA0908"/>
    <w:multiLevelType w:val="hybridMultilevel"/>
    <w:tmpl w:val="8FC4EA62"/>
    <w:lvl w:ilvl="0" w:tplc="562ADACC">
      <w:start w:val="1"/>
      <w:numFmt w:val="bullet"/>
      <w:pStyle w:val="21"/>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6" w15:restartNumberingAfterBreak="0">
    <w:nsid w:val="56C50FD8"/>
    <w:multiLevelType w:val="hybridMultilevel"/>
    <w:tmpl w:val="7214EB86"/>
    <w:lvl w:ilvl="0" w:tplc="04190001">
      <w:start w:val="1"/>
      <w:numFmt w:val="bullet"/>
      <w:lvlText w:val=""/>
      <w:lvlJc w:val="left"/>
      <w:pPr>
        <w:ind w:left="4754" w:hanging="360"/>
      </w:pPr>
      <w:rPr>
        <w:rFonts w:ascii="Symbol" w:hAnsi="Symbol" w:hint="default"/>
      </w:rPr>
    </w:lvl>
    <w:lvl w:ilvl="1" w:tplc="04190019" w:tentative="1">
      <w:start w:val="1"/>
      <w:numFmt w:val="lowerLetter"/>
      <w:lvlText w:val="%2."/>
      <w:lvlJc w:val="left"/>
      <w:pPr>
        <w:ind w:left="6893" w:hanging="360"/>
      </w:pPr>
    </w:lvl>
    <w:lvl w:ilvl="2" w:tplc="0419001B" w:tentative="1">
      <w:start w:val="1"/>
      <w:numFmt w:val="lowerRoman"/>
      <w:lvlText w:val="%3."/>
      <w:lvlJc w:val="right"/>
      <w:pPr>
        <w:ind w:left="7613" w:hanging="180"/>
      </w:pPr>
    </w:lvl>
    <w:lvl w:ilvl="3" w:tplc="0419000F" w:tentative="1">
      <w:start w:val="1"/>
      <w:numFmt w:val="decimal"/>
      <w:lvlText w:val="%4."/>
      <w:lvlJc w:val="left"/>
      <w:pPr>
        <w:ind w:left="8333" w:hanging="360"/>
      </w:pPr>
    </w:lvl>
    <w:lvl w:ilvl="4" w:tplc="04190019" w:tentative="1">
      <w:start w:val="1"/>
      <w:numFmt w:val="lowerLetter"/>
      <w:lvlText w:val="%5."/>
      <w:lvlJc w:val="left"/>
      <w:pPr>
        <w:ind w:left="9053" w:hanging="360"/>
      </w:pPr>
    </w:lvl>
    <w:lvl w:ilvl="5" w:tplc="0419001B" w:tentative="1">
      <w:start w:val="1"/>
      <w:numFmt w:val="lowerRoman"/>
      <w:lvlText w:val="%6."/>
      <w:lvlJc w:val="right"/>
      <w:pPr>
        <w:ind w:left="9773" w:hanging="180"/>
      </w:pPr>
    </w:lvl>
    <w:lvl w:ilvl="6" w:tplc="0419000F" w:tentative="1">
      <w:start w:val="1"/>
      <w:numFmt w:val="decimal"/>
      <w:lvlText w:val="%7."/>
      <w:lvlJc w:val="left"/>
      <w:pPr>
        <w:ind w:left="10493" w:hanging="360"/>
      </w:pPr>
    </w:lvl>
    <w:lvl w:ilvl="7" w:tplc="04190019" w:tentative="1">
      <w:start w:val="1"/>
      <w:numFmt w:val="lowerLetter"/>
      <w:lvlText w:val="%8."/>
      <w:lvlJc w:val="left"/>
      <w:pPr>
        <w:ind w:left="11213" w:hanging="360"/>
      </w:pPr>
    </w:lvl>
    <w:lvl w:ilvl="8" w:tplc="0419001B" w:tentative="1">
      <w:start w:val="1"/>
      <w:numFmt w:val="lowerRoman"/>
      <w:lvlText w:val="%9."/>
      <w:lvlJc w:val="right"/>
      <w:pPr>
        <w:ind w:left="11933" w:hanging="180"/>
      </w:pPr>
    </w:lvl>
  </w:abstractNum>
  <w:abstractNum w:abstractNumId="57" w15:restartNumberingAfterBreak="0">
    <w:nsid w:val="592C2E35"/>
    <w:multiLevelType w:val="hybridMultilevel"/>
    <w:tmpl w:val="ACC6DD3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8" w15:restartNumberingAfterBreak="0">
    <w:nsid w:val="5937670F"/>
    <w:multiLevelType w:val="multilevel"/>
    <w:tmpl w:val="9E6ACBA2"/>
    <w:lvl w:ilvl="0">
      <w:start w:val="1"/>
      <w:numFmt w:val="decimal"/>
      <w:lvlText w:val="%1."/>
      <w:lvlJc w:val="left"/>
      <w:pPr>
        <w:ind w:left="1778" w:hanging="360"/>
      </w:pPr>
      <w:rPr>
        <w:b/>
      </w:rPr>
    </w:lvl>
    <w:lvl w:ilvl="1">
      <w:start w:val="1"/>
      <w:numFmt w:val="decimal"/>
      <w:pStyle w:val="TCpodrazdel"/>
      <w:isLgl/>
      <w:lvlText w:val="%1.%2"/>
      <w:lvlJc w:val="left"/>
      <w:pPr>
        <w:ind w:left="2128" w:hanging="360"/>
      </w:pPr>
      <w:rPr>
        <w:rFonts w:hint="default"/>
        <w:color w:val="auto"/>
        <w:sz w:val="24"/>
        <w:szCs w:val="24"/>
      </w:rPr>
    </w:lvl>
    <w:lvl w:ilvl="2">
      <w:start w:val="1"/>
      <w:numFmt w:val="decimal"/>
      <w:isLgl/>
      <w:lvlText w:val="%1.%2.%3"/>
      <w:lvlJc w:val="left"/>
      <w:pPr>
        <w:ind w:left="2838" w:hanging="720"/>
      </w:pPr>
      <w:rPr>
        <w:rFonts w:hint="default"/>
      </w:rPr>
    </w:lvl>
    <w:lvl w:ilvl="3">
      <w:start w:val="1"/>
      <w:numFmt w:val="decimal"/>
      <w:isLgl/>
      <w:lvlText w:val="%1.%2.%3.%4"/>
      <w:lvlJc w:val="left"/>
      <w:pPr>
        <w:ind w:left="3188" w:hanging="720"/>
      </w:pPr>
      <w:rPr>
        <w:rFonts w:hint="default"/>
      </w:rPr>
    </w:lvl>
    <w:lvl w:ilvl="4">
      <w:start w:val="1"/>
      <w:numFmt w:val="decimal"/>
      <w:isLgl/>
      <w:lvlText w:val="%1.%2.%3.%4.%5"/>
      <w:lvlJc w:val="left"/>
      <w:pPr>
        <w:ind w:left="3898" w:hanging="1080"/>
      </w:pPr>
      <w:rPr>
        <w:rFonts w:hint="default"/>
      </w:rPr>
    </w:lvl>
    <w:lvl w:ilvl="5">
      <w:start w:val="1"/>
      <w:numFmt w:val="decimal"/>
      <w:isLgl/>
      <w:lvlText w:val="%1.%2.%3.%4.%5.%6"/>
      <w:lvlJc w:val="left"/>
      <w:pPr>
        <w:ind w:left="4248" w:hanging="1080"/>
      </w:pPr>
      <w:rPr>
        <w:rFonts w:hint="default"/>
      </w:rPr>
    </w:lvl>
    <w:lvl w:ilvl="6">
      <w:start w:val="1"/>
      <w:numFmt w:val="decimal"/>
      <w:isLgl/>
      <w:lvlText w:val="%1.%2.%3.%4.%5.%6.%7"/>
      <w:lvlJc w:val="left"/>
      <w:pPr>
        <w:ind w:left="4958" w:hanging="1440"/>
      </w:pPr>
      <w:rPr>
        <w:rFonts w:hint="default"/>
      </w:rPr>
    </w:lvl>
    <w:lvl w:ilvl="7">
      <w:start w:val="1"/>
      <w:numFmt w:val="decimal"/>
      <w:isLgl/>
      <w:lvlText w:val="%1.%2.%3.%4.%5.%6.%7.%8"/>
      <w:lvlJc w:val="left"/>
      <w:pPr>
        <w:ind w:left="5308" w:hanging="1440"/>
      </w:pPr>
      <w:rPr>
        <w:rFonts w:hint="default"/>
      </w:rPr>
    </w:lvl>
    <w:lvl w:ilvl="8">
      <w:start w:val="1"/>
      <w:numFmt w:val="decimal"/>
      <w:isLgl/>
      <w:lvlText w:val="%1.%2.%3.%4.%5.%6.%7.%8.%9"/>
      <w:lvlJc w:val="left"/>
      <w:pPr>
        <w:ind w:left="6018" w:hanging="1800"/>
      </w:pPr>
      <w:rPr>
        <w:rFonts w:hint="default"/>
      </w:rPr>
    </w:lvl>
  </w:abstractNum>
  <w:abstractNum w:abstractNumId="59" w15:restartNumberingAfterBreak="0">
    <w:nsid w:val="5A194D25"/>
    <w:multiLevelType w:val="hybridMultilevel"/>
    <w:tmpl w:val="B55AAA44"/>
    <w:lvl w:ilvl="0" w:tplc="04190001">
      <w:start w:val="1"/>
      <w:numFmt w:val="bullet"/>
      <w:lvlText w:val=""/>
      <w:lvlJc w:val="left"/>
      <w:pPr>
        <w:tabs>
          <w:tab w:val="num" w:pos="1457"/>
        </w:tabs>
        <w:ind w:left="1457" w:hanging="360"/>
      </w:pPr>
      <w:rPr>
        <w:rFonts w:ascii="Symbol" w:hAnsi="Symbol" w:hint="default"/>
      </w:rPr>
    </w:lvl>
    <w:lvl w:ilvl="1" w:tplc="04190003" w:tentative="1">
      <w:start w:val="1"/>
      <w:numFmt w:val="bullet"/>
      <w:lvlText w:val="o"/>
      <w:lvlJc w:val="left"/>
      <w:pPr>
        <w:tabs>
          <w:tab w:val="num" w:pos="2177"/>
        </w:tabs>
        <w:ind w:left="2177" w:hanging="360"/>
      </w:pPr>
      <w:rPr>
        <w:rFonts w:ascii="Courier New" w:hAnsi="Courier New" w:cs="Courier New" w:hint="default"/>
      </w:rPr>
    </w:lvl>
    <w:lvl w:ilvl="2" w:tplc="04190005" w:tentative="1">
      <w:start w:val="1"/>
      <w:numFmt w:val="bullet"/>
      <w:lvlText w:val=""/>
      <w:lvlJc w:val="left"/>
      <w:pPr>
        <w:tabs>
          <w:tab w:val="num" w:pos="2897"/>
        </w:tabs>
        <w:ind w:left="2897" w:hanging="360"/>
      </w:pPr>
      <w:rPr>
        <w:rFonts w:ascii="Wingdings" w:hAnsi="Wingdings" w:hint="default"/>
      </w:rPr>
    </w:lvl>
    <w:lvl w:ilvl="3" w:tplc="04190001" w:tentative="1">
      <w:start w:val="1"/>
      <w:numFmt w:val="bullet"/>
      <w:lvlText w:val=""/>
      <w:lvlJc w:val="left"/>
      <w:pPr>
        <w:tabs>
          <w:tab w:val="num" w:pos="3617"/>
        </w:tabs>
        <w:ind w:left="3617" w:hanging="360"/>
      </w:pPr>
      <w:rPr>
        <w:rFonts w:ascii="Symbol" w:hAnsi="Symbol" w:hint="default"/>
      </w:rPr>
    </w:lvl>
    <w:lvl w:ilvl="4" w:tplc="04190003" w:tentative="1">
      <w:start w:val="1"/>
      <w:numFmt w:val="bullet"/>
      <w:lvlText w:val="o"/>
      <w:lvlJc w:val="left"/>
      <w:pPr>
        <w:tabs>
          <w:tab w:val="num" w:pos="4337"/>
        </w:tabs>
        <w:ind w:left="4337" w:hanging="360"/>
      </w:pPr>
      <w:rPr>
        <w:rFonts w:ascii="Courier New" w:hAnsi="Courier New" w:cs="Courier New" w:hint="default"/>
      </w:rPr>
    </w:lvl>
    <w:lvl w:ilvl="5" w:tplc="04190005" w:tentative="1">
      <w:start w:val="1"/>
      <w:numFmt w:val="bullet"/>
      <w:lvlText w:val=""/>
      <w:lvlJc w:val="left"/>
      <w:pPr>
        <w:tabs>
          <w:tab w:val="num" w:pos="5057"/>
        </w:tabs>
        <w:ind w:left="5057" w:hanging="360"/>
      </w:pPr>
      <w:rPr>
        <w:rFonts w:ascii="Wingdings" w:hAnsi="Wingdings" w:hint="default"/>
      </w:rPr>
    </w:lvl>
    <w:lvl w:ilvl="6" w:tplc="04190001" w:tentative="1">
      <w:start w:val="1"/>
      <w:numFmt w:val="bullet"/>
      <w:lvlText w:val=""/>
      <w:lvlJc w:val="left"/>
      <w:pPr>
        <w:tabs>
          <w:tab w:val="num" w:pos="5777"/>
        </w:tabs>
        <w:ind w:left="5777" w:hanging="360"/>
      </w:pPr>
      <w:rPr>
        <w:rFonts w:ascii="Symbol" w:hAnsi="Symbol" w:hint="default"/>
      </w:rPr>
    </w:lvl>
    <w:lvl w:ilvl="7" w:tplc="04190003" w:tentative="1">
      <w:start w:val="1"/>
      <w:numFmt w:val="bullet"/>
      <w:lvlText w:val="o"/>
      <w:lvlJc w:val="left"/>
      <w:pPr>
        <w:tabs>
          <w:tab w:val="num" w:pos="6497"/>
        </w:tabs>
        <w:ind w:left="6497" w:hanging="360"/>
      </w:pPr>
      <w:rPr>
        <w:rFonts w:ascii="Courier New" w:hAnsi="Courier New" w:cs="Courier New" w:hint="default"/>
      </w:rPr>
    </w:lvl>
    <w:lvl w:ilvl="8" w:tplc="04190005" w:tentative="1">
      <w:start w:val="1"/>
      <w:numFmt w:val="bullet"/>
      <w:lvlText w:val=""/>
      <w:lvlJc w:val="left"/>
      <w:pPr>
        <w:tabs>
          <w:tab w:val="num" w:pos="7217"/>
        </w:tabs>
        <w:ind w:left="7217" w:hanging="360"/>
      </w:pPr>
      <w:rPr>
        <w:rFonts w:ascii="Wingdings" w:hAnsi="Wingdings" w:hint="default"/>
      </w:rPr>
    </w:lvl>
  </w:abstractNum>
  <w:abstractNum w:abstractNumId="60" w15:restartNumberingAfterBreak="0">
    <w:nsid w:val="5B1F0BFA"/>
    <w:multiLevelType w:val="hybridMultilevel"/>
    <w:tmpl w:val="1290674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1" w15:restartNumberingAfterBreak="0">
    <w:nsid w:val="5BDB213D"/>
    <w:multiLevelType w:val="hybridMultilevel"/>
    <w:tmpl w:val="DDCC7F4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2" w15:restartNumberingAfterBreak="0">
    <w:nsid w:val="5C347A4D"/>
    <w:multiLevelType w:val="hybridMultilevel"/>
    <w:tmpl w:val="8166ADD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3" w15:restartNumberingAfterBreak="0">
    <w:nsid w:val="5CDB1943"/>
    <w:multiLevelType w:val="hybridMultilevel"/>
    <w:tmpl w:val="95F21168"/>
    <w:lvl w:ilvl="0" w:tplc="04190001">
      <w:start w:val="1"/>
      <w:numFmt w:val="bullet"/>
      <w:lvlText w:val=""/>
      <w:lvlJc w:val="left"/>
      <w:pPr>
        <w:ind w:left="1077" w:hanging="360"/>
      </w:pPr>
      <w:rPr>
        <w:rFonts w:ascii="Symbol" w:hAnsi="Symbol" w:hint="default"/>
      </w:rPr>
    </w:lvl>
    <w:lvl w:ilvl="1" w:tplc="04190003" w:tentative="1">
      <w:start w:val="1"/>
      <w:numFmt w:val="bullet"/>
      <w:lvlText w:val="o"/>
      <w:lvlJc w:val="left"/>
      <w:pPr>
        <w:ind w:left="1797" w:hanging="360"/>
      </w:pPr>
      <w:rPr>
        <w:rFonts w:ascii="Courier New" w:hAnsi="Courier New" w:cs="Courier New" w:hint="default"/>
      </w:rPr>
    </w:lvl>
    <w:lvl w:ilvl="2" w:tplc="04190005" w:tentative="1">
      <w:start w:val="1"/>
      <w:numFmt w:val="bullet"/>
      <w:lvlText w:val=""/>
      <w:lvlJc w:val="left"/>
      <w:pPr>
        <w:ind w:left="2517" w:hanging="360"/>
      </w:pPr>
      <w:rPr>
        <w:rFonts w:ascii="Wingdings" w:hAnsi="Wingdings" w:hint="default"/>
      </w:rPr>
    </w:lvl>
    <w:lvl w:ilvl="3" w:tplc="04190001" w:tentative="1">
      <w:start w:val="1"/>
      <w:numFmt w:val="bullet"/>
      <w:lvlText w:val=""/>
      <w:lvlJc w:val="left"/>
      <w:pPr>
        <w:ind w:left="3237" w:hanging="360"/>
      </w:pPr>
      <w:rPr>
        <w:rFonts w:ascii="Symbol" w:hAnsi="Symbol" w:hint="default"/>
      </w:rPr>
    </w:lvl>
    <w:lvl w:ilvl="4" w:tplc="04190003" w:tentative="1">
      <w:start w:val="1"/>
      <w:numFmt w:val="bullet"/>
      <w:lvlText w:val="o"/>
      <w:lvlJc w:val="left"/>
      <w:pPr>
        <w:ind w:left="3957" w:hanging="360"/>
      </w:pPr>
      <w:rPr>
        <w:rFonts w:ascii="Courier New" w:hAnsi="Courier New" w:cs="Courier New" w:hint="default"/>
      </w:rPr>
    </w:lvl>
    <w:lvl w:ilvl="5" w:tplc="04190005" w:tentative="1">
      <w:start w:val="1"/>
      <w:numFmt w:val="bullet"/>
      <w:lvlText w:val=""/>
      <w:lvlJc w:val="left"/>
      <w:pPr>
        <w:ind w:left="4677" w:hanging="360"/>
      </w:pPr>
      <w:rPr>
        <w:rFonts w:ascii="Wingdings" w:hAnsi="Wingdings" w:hint="default"/>
      </w:rPr>
    </w:lvl>
    <w:lvl w:ilvl="6" w:tplc="04190001" w:tentative="1">
      <w:start w:val="1"/>
      <w:numFmt w:val="bullet"/>
      <w:lvlText w:val=""/>
      <w:lvlJc w:val="left"/>
      <w:pPr>
        <w:ind w:left="5397" w:hanging="360"/>
      </w:pPr>
      <w:rPr>
        <w:rFonts w:ascii="Symbol" w:hAnsi="Symbol" w:hint="default"/>
      </w:rPr>
    </w:lvl>
    <w:lvl w:ilvl="7" w:tplc="04190003" w:tentative="1">
      <w:start w:val="1"/>
      <w:numFmt w:val="bullet"/>
      <w:lvlText w:val="o"/>
      <w:lvlJc w:val="left"/>
      <w:pPr>
        <w:ind w:left="6117" w:hanging="360"/>
      </w:pPr>
      <w:rPr>
        <w:rFonts w:ascii="Courier New" w:hAnsi="Courier New" w:cs="Courier New" w:hint="default"/>
      </w:rPr>
    </w:lvl>
    <w:lvl w:ilvl="8" w:tplc="04190005" w:tentative="1">
      <w:start w:val="1"/>
      <w:numFmt w:val="bullet"/>
      <w:lvlText w:val=""/>
      <w:lvlJc w:val="left"/>
      <w:pPr>
        <w:ind w:left="6837" w:hanging="360"/>
      </w:pPr>
      <w:rPr>
        <w:rFonts w:ascii="Wingdings" w:hAnsi="Wingdings" w:hint="default"/>
      </w:rPr>
    </w:lvl>
  </w:abstractNum>
  <w:abstractNum w:abstractNumId="64" w15:restartNumberingAfterBreak="0">
    <w:nsid w:val="5D414308"/>
    <w:multiLevelType w:val="hybridMultilevel"/>
    <w:tmpl w:val="84FA071E"/>
    <w:lvl w:ilvl="0" w:tplc="04190001">
      <w:start w:val="1"/>
      <w:numFmt w:val="bullet"/>
      <w:lvlText w:val=""/>
      <w:lvlJc w:val="left"/>
      <w:pPr>
        <w:ind w:left="147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65" w15:restartNumberingAfterBreak="0">
    <w:nsid w:val="615F5570"/>
    <w:multiLevelType w:val="hybridMultilevel"/>
    <w:tmpl w:val="DD08140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6" w15:restartNumberingAfterBreak="0">
    <w:nsid w:val="62F51B0A"/>
    <w:multiLevelType w:val="hybridMultilevel"/>
    <w:tmpl w:val="EED62EDC"/>
    <w:lvl w:ilvl="0" w:tplc="04190001">
      <w:start w:val="1"/>
      <w:numFmt w:val="bullet"/>
      <w:lvlText w:val=""/>
      <w:lvlJc w:val="left"/>
      <w:pPr>
        <w:ind w:left="1125" w:hanging="360"/>
      </w:pPr>
      <w:rPr>
        <w:rFonts w:ascii="Symbol" w:hAnsi="Symbol" w:hint="default"/>
      </w:rPr>
    </w:lvl>
    <w:lvl w:ilvl="1" w:tplc="04190003">
      <w:start w:val="1"/>
      <w:numFmt w:val="bullet"/>
      <w:lvlText w:val="o"/>
      <w:lvlJc w:val="left"/>
      <w:pPr>
        <w:ind w:left="1845" w:hanging="360"/>
      </w:pPr>
      <w:rPr>
        <w:rFonts w:ascii="Courier New" w:hAnsi="Courier New" w:cs="Courier New" w:hint="default"/>
      </w:r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67" w15:restartNumberingAfterBreak="0">
    <w:nsid w:val="64F6021F"/>
    <w:multiLevelType w:val="hybridMultilevel"/>
    <w:tmpl w:val="3848AD3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8" w15:restartNumberingAfterBreak="0">
    <w:nsid w:val="65A656C8"/>
    <w:multiLevelType w:val="hybridMultilevel"/>
    <w:tmpl w:val="B0124A94"/>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9" w15:restartNumberingAfterBreak="0">
    <w:nsid w:val="65E552B8"/>
    <w:multiLevelType w:val="multilevel"/>
    <w:tmpl w:val="A84C1E7E"/>
    <w:lvl w:ilvl="0">
      <w:start w:val="1"/>
      <w:numFmt w:val="decimal"/>
      <w:pStyle w:val="a5"/>
      <w:lvlText w:val="%1"/>
      <w:lvlJc w:val="left"/>
      <w:pPr>
        <w:ind w:left="480" w:hanging="480"/>
      </w:pPr>
      <w:rPr>
        <w:rFonts w:hint="default"/>
      </w:rPr>
    </w:lvl>
    <w:lvl w:ilvl="1">
      <w:start w:val="1"/>
      <w:numFmt w:val="decimal"/>
      <w:lvlText w:val="%1.%2"/>
      <w:lvlJc w:val="left"/>
      <w:pPr>
        <w:ind w:left="1028" w:hanging="480"/>
      </w:pPr>
      <w:rPr>
        <w:rFonts w:hint="default"/>
      </w:rPr>
    </w:lvl>
    <w:lvl w:ilvl="2">
      <w:start w:val="2"/>
      <w:numFmt w:val="decimal"/>
      <w:lvlText w:val="%1.%2.%3"/>
      <w:lvlJc w:val="left"/>
      <w:pPr>
        <w:ind w:left="1816" w:hanging="720"/>
      </w:pPr>
      <w:rPr>
        <w:rFonts w:hint="default"/>
      </w:rPr>
    </w:lvl>
    <w:lvl w:ilvl="3">
      <w:start w:val="1"/>
      <w:numFmt w:val="decimal"/>
      <w:lvlText w:val="%1.%2.%3.%4"/>
      <w:lvlJc w:val="left"/>
      <w:pPr>
        <w:ind w:left="2364" w:hanging="720"/>
      </w:pPr>
      <w:rPr>
        <w:rFonts w:hint="default"/>
      </w:rPr>
    </w:lvl>
    <w:lvl w:ilvl="4">
      <w:start w:val="1"/>
      <w:numFmt w:val="decimal"/>
      <w:lvlText w:val="%1.%2.%3.%4.%5"/>
      <w:lvlJc w:val="left"/>
      <w:pPr>
        <w:ind w:left="3272" w:hanging="1080"/>
      </w:pPr>
      <w:rPr>
        <w:rFonts w:hint="default"/>
      </w:rPr>
    </w:lvl>
    <w:lvl w:ilvl="5">
      <w:start w:val="1"/>
      <w:numFmt w:val="decimal"/>
      <w:lvlText w:val="%1.%2.%3.%4.%5.%6"/>
      <w:lvlJc w:val="left"/>
      <w:pPr>
        <w:ind w:left="3820" w:hanging="1080"/>
      </w:pPr>
      <w:rPr>
        <w:rFonts w:hint="default"/>
      </w:rPr>
    </w:lvl>
    <w:lvl w:ilvl="6">
      <w:start w:val="1"/>
      <w:numFmt w:val="decimal"/>
      <w:lvlText w:val="%1.%2.%3.%4.%5.%6.%7"/>
      <w:lvlJc w:val="left"/>
      <w:pPr>
        <w:ind w:left="4728" w:hanging="1440"/>
      </w:pPr>
      <w:rPr>
        <w:rFonts w:hint="default"/>
      </w:rPr>
    </w:lvl>
    <w:lvl w:ilvl="7">
      <w:start w:val="1"/>
      <w:numFmt w:val="decimal"/>
      <w:lvlText w:val="%1.%2.%3.%4.%5.%6.%7.%8"/>
      <w:lvlJc w:val="left"/>
      <w:pPr>
        <w:ind w:left="5276" w:hanging="1440"/>
      </w:pPr>
      <w:rPr>
        <w:rFonts w:hint="default"/>
      </w:rPr>
    </w:lvl>
    <w:lvl w:ilvl="8">
      <w:start w:val="1"/>
      <w:numFmt w:val="decimal"/>
      <w:lvlText w:val="%1.%2.%3.%4.%5.%6.%7.%8.%9"/>
      <w:lvlJc w:val="left"/>
      <w:pPr>
        <w:ind w:left="6184" w:hanging="1800"/>
      </w:pPr>
      <w:rPr>
        <w:rFonts w:hint="default"/>
      </w:rPr>
    </w:lvl>
  </w:abstractNum>
  <w:abstractNum w:abstractNumId="70" w15:restartNumberingAfterBreak="0">
    <w:nsid w:val="65ED73C9"/>
    <w:multiLevelType w:val="hybridMultilevel"/>
    <w:tmpl w:val="82289CE0"/>
    <w:lvl w:ilvl="0" w:tplc="04190001">
      <w:start w:val="1"/>
      <w:numFmt w:val="bullet"/>
      <w:lvlText w:val=""/>
      <w:lvlJc w:val="left"/>
      <w:pPr>
        <w:tabs>
          <w:tab w:val="num" w:pos="720"/>
        </w:tabs>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71" w15:restartNumberingAfterBreak="0">
    <w:nsid w:val="6A8112F6"/>
    <w:multiLevelType w:val="hybridMultilevel"/>
    <w:tmpl w:val="1ABE56CC"/>
    <w:lvl w:ilvl="0" w:tplc="E2848C28">
      <w:start w:val="65535"/>
      <w:numFmt w:val="bullet"/>
      <w:lvlText w:val="-"/>
      <w:lvlJc w:val="left"/>
      <w:pPr>
        <w:ind w:left="928" w:hanging="360"/>
      </w:pPr>
      <w:rPr>
        <w:rFonts w:ascii="Times New Roman" w:hAnsi="Times New Roman" w:cs="Times New Roman" w:hint="default"/>
      </w:rPr>
    </w:lvl>
    <w:lvl w:ilvl="1" w:tplc="04190003" w:tentative="1">
      <w:start w:val="1"/>
      <w:numFmt w:val="bullet"/>
      <w:lvlText w:val="o"/>
      <w:lvlJc w:val="left"/>
      <w:pPr>
        <w:ind w:left="1648" w:hanging="360"/>
      </w:pPr>
      <w:rPr>
        <w:rFonts w:ascii="Courier New" w:hAnsi="Courier New" w:cs="Courier New" w:hint="default"/>
      </w:rPr>
    </w:lvl>
    <w:lvl w:ilvl="2" w:tplc="04190005" w:tentative="1">
      <w:start w:val="1"/>
      <w:numFmt w:val="bullet"/>
      <w:lvlText w:val=""/>
      <w:lvlJc w:val="left"/>
      <w:pPr>
        <w:ind w:left="2368" w:hanging="360"/>
      </w:pPr>
      <w:rPr>
        <w:rFonts w:ascii="Wingdings" w:hAnsi="Wingdings" w:hint="default"/>
      </w:rPr>
    </w:lvl>
    <w:lvl w:ilvl="3" w:tplc="04190001" w:tentative="1">
      <w:start w:val="1"/>
      <w:numFmt w:val="bullet"/>
      <w:lvlText w:val=""/>
      <w:lvlJc w:val="left"/>
      <w:pPr>
        <w:ind w:left="3088" w:hanging="360"/>
      </w:pPr>
      <w:rPr>
        <w:rFonts w:ascii="Symbol" w:hAnsi="Symbol" w:hint="default"/>
      </w:rPr>
    </w:lvl>
    <w:lvl w:ilvl="4" w:tplc="04190003" w:tentative="1">
      <w:start w:val="1"/>
      <w:numFmt w:val="bullet"/>
      <w:lvlText w:val="o"/>
      <w:lvlJc w:val="left"/>
      <w:pPr>
        <w:ind w:left="3808" w:hanging="360"/>
      </w:pPr>
      <w:rPr>
        <w:rFonts w:ascii="Courier New" w:hAnsi="Courier New" w:cs="Courier New" w:hint="default"/>
      </w:rPr>
    </w:lvl>
    <w:lvl w:ilvl="5" w:tplc="04190005" w:tentative="1">
      <w:start w:val="1"/>
      <w:numFmt w:val="bullet"/>
      <w:lvlText w:val=""/>
      <w:lvlJc w:val="left"/>
      <w:pPr>
        <w:ind w:left="4528" w:hanging="360"/>
      </w:pPr>
      <w:rPr>
        <w:rFonts w:ascii="Wingdings" w:hAnsi="Wingdings" w:hint="default"/>
      </w:rPr>
    </w:lvl>
    <w:lvl w:ilvl="6" w:tplc="04190001" w:tentative="1">
      <w:start w:val="1"/>
      <w:numFmt w:val="bullet"/>
      <w:lvlText w:val=""/>
      <w:lvlJc w:val="left"/>
      <w:pPr>
        <w:ind w:left="5248" w:hanging="360"/>
      </w:pPr>
      <w:rPr>
        <w:rFonts w:ascii="Symbol" w:hAnsi="Symbol" w:hint="default"/>
      </w:rPr>
    </w:lvl>
    <w:lvl w:ilvl="7" w:tplc="04190003" w:tentative="1">
      <w:start w:val="1"/>
      <w:numFmt w:val="bullet"/>
      <w:lvlText w:val="o"/>
      <w:lvlJc w:val="left"/>
      <w:pPr>
        <w:ind w:left="5968" w:hanging="360"/>
      </w:pPr>
      <w:rPr>
        <w:rFonts w:ascii="Courier New" w:hAnsi="Courier New" w:cs="Courier New" w:hint="default"/>
      </w:rPr>
    </w:lvl>
    <w:lvl w:ilvl="8" w:tplc="04190005" w:tentative="1">
      <w:start w:val="1"/>
      <w:numFmt w:val="bullet"/>
      <w:lvlText w:val=""/>
      <w:lvlJc w:val="left"/>
      <w:pPr>
        <w:ind w:left="6688" w:hanging="360"/>
      </w:pPr>
      <w:rPr>
        <w:rFonts w:ascii="Wingdings" w:hAnsi="Wingdings" w:hint="default"/>
      </w:rPr>
    </w:lvl>
  </w:abstractNum>
  <w:abstractNum w:abstractNumId="72" w15:restartNumberingAfterBreak="0">
    <w:nsid w:val="6BEE58CE"/>
    <w:multiLevelType w:val="hybridMultilevel"/>
    <w:tmpl w:val="5D108530"/>
    <w:lvl w:ilvl="0" w:tplc="04190001">
      <w:start w:val="1"/>
      <w:numFmt w:val="bullet"/>
      <w:lvlText w:val=""/>
      <w:lvlJc w:val="left"/>
      <w:pPr>
        <w:tabs>
          <w:tab w:val="num" w:pos="720"/>
        </w:tabs>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73" w15:restartNumberingAfterBreak="0">
    <w:nsid w:val="6EAC0A5C"/>
    <w:multiLevelType w:val="hybridMultilevel"/>
    <w:tmpl w:val="2724D75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4" w15:restartNumberingAfterBreak="0">
    <w:nsid w:val="71E53307"/>
    <w:multiLevelType w:val="hybridMultilevel"/>
    <w:tmpl w:val="A468B53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5" w15:restartNumberingAfterBreak="0">
    <w:nsid w:val="726D7EF5"/>
    <w:multiLevelType w:val="hybridMultilevel"/>
    <w:tmpl w:val="13421B8A"/>
    <w:lvl w:ilvl="0" w:tplc="0419000F">
      <w:start w:val="1"/>
      <w:numFmt w:val="decimal"/>
      <w:lvlText w:val="%1."/>
      <w:lvlJc w:val="left"/>
      <w:pPr>
        <w:tabs>
          <w:tab w:val="num" w:pos="720"/>
        </w:tabs>
        <w:ind w:left="720" w:hanging="360"/>
      </w:pPr>
      <w:rPr>
        <w:rFonts w:hint="default"/>
      </w:rPr>
    </w:lvl>
    <w:lvl w:ilvl="1" w:tplc="04190001">
      <w:start w:val="1"/>
      <w:numFmt w:val="bullet"/>
      <w:lvlText w:val=""/>
      <w:lvlJc w:val="left"/>
      <w:pPr>
        <w:tabs>
          <w:tab w:val="num" w:pos="1440"/>
        </w:tabs>
        <w:ind w:left="1440" w:hanging="360"/>
      </w:pPr>
      <w:rPr>
        <w:rFonts w:ascii="Symbol" w:hAnsi="Symbol"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6" w15:restartNumberingAfterBreak="0">
    <w:nsid w:val="736258AE"/>
    <w:multiLevelType w:val="hybridMultilevel"/>
    <w:tmpl w:val="92704D4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7" w15:restartNumberingAfterBreak="0">
    <w:nsid w:val="739916F4"/>
    <w:multiLevelType w:val="multilevel"/>
    <w:tmpl w:val="424E29E4"/>
    <w:lvl w:ilvl="0">
      <w:start w:val="1"/>
      <w:numFmt w:val="decimal"/>
      <w:pStyle w:val="Numbered"/>
      <w:lvlText w:val="%1."/>
      <w:lvlJc w:val="left"/>
      <w:pPr>
        <w:tabs>
          <w:tab w:val="num" w:pos="717"/>
        </w:tabs>
        <w:ind w:left="717" w:hanging="360"/>
      </w:pPr>
      <w:rPr>
        <w:rFonts w:hint="default"/>
      </w:rPr>
    </w:lvl>
    <w:lvl w:ilvl="1">
      <w:start w:val="1"/>
      <w:numFmt w:val="lowerLetter"/>
      <w:lvlText w:val="%2."/>
      <w:lvlJc w:val="left"/>
      <w:pPr>
        <w:tabs>
          <w:tab w:val="num" w:pos="1077"/>
        </w:tabs>
        <w:ind w:left="1077" w:hanging="360"/>
      </w:pPr>
      <w:rPr>
        <w:rFonts w:hint="default"/>
      </w:rPr>
    </w:lvl>
    <w:lvl w:ilvl="2">
      <w:start w:val="1"/>
      <w:numFmt w:val="lowerRoman"/>
      <w:lvlText w:val="%3."/>
      <w:lvlJc w:val="left"/>
      <w:pPr>
        <w:tabs>
          <w:tab w:val="num" w:pos="1437"/>
        </w:tabs>
        <w:ind w:left="1437" w:hanging="360"/>
      </w:pPr>
      <w:rPr>
        <w:rFonts w:hint="default"/>
      </w:rPr>
    </w:lvl>
    <w:lvl w:ilvl="3">
      <w:start w:val="1"/>
      <w:numFmt w:val="decimal"/>
      <w:lvlText w:val="(%4)"/>
      <w:lvlJc w:val="left"/>
      <w:pPr>
        <w:tabs>
          <w:tab w:val="num" w:pos="1797"/>
        </w:tabs>
        <w:ind w:left="1797" w:hanging="360"/>
      </w:pPr>
      <w:rPr>
        <w:rFonts w:hint="default"/>
      </w:rPr>
    </w:lvl>
    <w:lvl w:ilvl="4">
      <w:start w:val="1"/>
      <w:numFmt w:val="lowerLetter"/>
      <w:lvlText w:val="(%5)"/>
      <w:lvlJc w:val="left"/>
      <w:pPr>
        <w:tabs>
          <w:tab w:val="num" w:pos="2157"/>
        </w:tabs>
        <w:ind w:left="2157" w:hanging="360"/>
      </w:pPr>
      <w:rPr>
        <w:rFonts w:hint="default"/>
      </w:rPr>
    </w:lvl>
    <w:lvl w:ilvl="5">
      <w:start w:val="1"/>
      <w:numFmt w:val="lowerRoman"/>
      <w:lvlText w:val="(%6)"/>
      <w:lvlJc w:val="left"/>
      <w:pPr>
        <w:tabs>
          <w:tab w:val="num" w:pos="2517"/>
        </w:tabs>
        <w:ind w:left="2517" w:hanging="360"/>
      </w:pPr>
      <w:rPr>
        <w:rFonts w:hint="default"/>
      </w:rPr>
    </w:lvl>
    <w:lvl w:ilvl="6">
      <w:start w:val="1"/>
      <w:numFmt w:val="decimal"/>
      <w:lvlText w:val="%7."/>
      <w:lvlJc w:val="left"/>
      <w:pPr>
        <w:tabs>
          <w:tab w:val="num" w:pos="2877"/>
        </w:tabs>
        <w:ind w:left="2877" w:hanging="360"/>
      </w:pPr>
      <w:rPr>
        <w:rFonts w:hint="default"/>
      </w:rPr>
    </w:lvl>
    <w:lvl w:ilvl="7">
      <w:start w:val="1"/>
      <w:numFmt w:val="lowerLetter"/>
      <w:lvlText w:val="%8."/>
      <w:lvlJc w:val="left"/>
      <w:pPr>
        <w:tabs>
          <w:tab w:val="num" w:pos="3237"/>
        </w:tabs>
        <w:ind w:left="3237" w:hanging="360"/>
      </w:pPr>
      <w:rPr>
        <w:rFonts w:hint="default"/>
      </w:rPr>
    </w:lvl>
    <w:lvl w:ilvl="8">
      <w:start w:val="1"/>
      <w:numFmt w:val="lowerRoman"/>
      <w:lvlText w:val="%9."/>
      <w:lvlJc w:val="left"/>
      <w:pPr>
        <w:tabs>
          <w:tab w:val="num" w:pos="3597"/>
        </w:tabs>
        <w:ind w:left="3597" w:hanging="360"/>
      </w:pPr>
      <w:rPr>
        <w:rFonts w:hint="default"/>
      </w:rPr>
    </w:lvl>
  </w:abstractNum>
  <w:abstractNum w:abstractNumId="78" w15:restartNumberingAfterBreak="0">
    <w:nsid w:val="74B525D7"/>
    <w:multiLevelType w:val="hybridMultilevel"/>
    <w:tmpl w:val="BD9A4E4C"/>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79" w15:restartNumberingAfterBreak="0">
    <w:nsid w:val="79324050"/>
    <w:multiLevelType w:val="hybridMultilevel"/>
    <w:tmpl w:val="DF5C4B80"/>
    <w:lvl w:ilvl="0" w:tplc="04190001">
      <w:start w:val="1"/>
      <w:numFmt w:val="bullet"/>
      <w:lvlText w:val=""/>
      <w:lvlJc w:val="left"/>
      <w:pPr>
        <w:tabs>
          <w:tab w:val="num" w:pos="540"/>
        </w:tabs>
        <w:ind w:left="54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0" w15:restartNumberingAfterBreak="0">
    <w:nsid w:val="7A3179A6"/>
    <w:multiLevelType w:val="hybridMultilevel"/>
    <w:tmpl w:val="5C1863D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1" w15:restartNumberingAfterBreak="0">
    <w:nsid w:val="7A560155"/>
    <w:multiLevelType w:val="hybridMultilevel"/>
    <w:tmpl w:val="747E9A2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2" w15:restartNumberingAfterBreak="0">
    <w:nsid w:val="7A5E4BFF"/>
    <w:multiLevelType w:val="hybridMultilevel"/>
    <w:tmpl w:val="667C0232"/>
    <w:lvl w:ilvl="0" w:tplc="2000000F">
      <w:start w:val="1"/>
      <w:numFmt w:val="decimal"/>
      <w:lvlText w:val="%1."/>
      <w:lvlJc w:val="left"/>
      <w:pPr>
        <w:ind w:left="1080" w:hanging="360"/>
      </w:pPr>
    </w:lvl>
    <w:lvl w:ilvl="1" w:tplc="20000019" w:tentative="1">
      <w:start w:val="1"/>
      <w:numFmt w:val="lowerLetter"/>
      <w:lvlText w:val="%2."/>
      <w:lvlJc w:val="left"/>
      <w:pPr>
        <w:ind w:left="1800" w:hanging="360"/>
      </w:pPr>
    </w:lvl>
    <w:lvl w:ilvl="2" w:tplc="2000001B" w:tentative="1">
      <w:start w:val="1"/>
      <w:numFmt w:val="lowerRoman"/>
      <w:lvlText w:val="%3."/>
      <w:lvlJc w:val="right"/>
      <w:pPr>
        <w:ind w:left="2520" w:hanging="180"/>
      </w:pPr>
    </w:lvl>
    <w:lvl w:ilvl="3" w:tplc="2000000F" w:tentative="1">
      <w:start w:val="1"/>
      <w:numFmt w:val="decimal"/>
      <w:lvlText w:val="%4."/>
      <w:lvlJc w:val="left"/>
      <w:pPr>
        <w:ind w:left="3240" w:hanging="360"/>
      </w:pPr>
    </w:lvl>
    <w:lvl w:ilvl="4" w:tplc="20000019" w:tentative="1">
      <w:start w:val="1"/>
      <w:numFmt w:val="lowerLetter"/>
      <w:lvlText w:val="%5."/>
      <w:lvlJc w:val="left"/>
      <w:pPr>
        <w:ind w:left="3960" w:hanging="360"/>
      </w:pPr>
    </w:lvl>
    <w:lvl w:ilvl="5" w:tplc="2000001B" w:tentative="1">
      <w:start w:val="1"/>
      <w:numFmt w:val="lowerRoman"/>
      <w:lvlText w:val="%6."/>
      <w:lvlJc w:val="right"/>
      <w:pPr>
        <w:ind w:left="4680" w:hanging="180"/>
      </w:pPr>
    </w:lvl>
    <w:lvl w:ilvl="6" w:tplc="2000000F" w:tentative="1">
      <w:start w:val="1"/>
      <w:numFmt w:val="decimal"/>
      <w:lvlText w:val="%7."/>
      <w:lvlJc w:val="left"/>
      <w:pPr>
        <w:ind w:left="5400" w:hanging="360"/>
      </w:pPr>
    </w:lvl>
    <w:lvl w:ilvl="7" w:tplc="20000019" w:tentative="1">
      <w:start w:val="1"/>
      <w:numFmt w:val="lowerLetter"/>
      <w:lvlText w:val="%8."/>
      <w:lvlJc w:val="left"/>
      <w:pPr>
        <w:ind w:left="6120" w:hanging="360"/>
      </w:pPr>
    </w:lvl>
    <w:lvl w:ilvl="8" w:tplc="2000001B" w:tentative="1">
      <w:start w:val="1"/>
      <w:numFmt w:val="lowerRoman"/>
      <w:lvlText w:val="%9."/>
      <w:lvlJc w:val="right"/>
      <w:pPr>
        <w:ind w:left="6840" w:hanging="180"/>
      </w:pPr>
    </w:lvl>
  </w:abstractNum>
  <w:abstractNum w:abstractNumId="83" w15:restartNumberingAfterBreak="0">
    <w:nsid w:val="7C051AE1"/>
    <w:multiLevelType w:val="hybridMultilevel"/>
    <w:tmpl w:val="C32623D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4" w15:restartNumberingAfterBreak="0">
    <w:nsid w:val="7CE53008"/>
    <w:multiLevelType w:val="hybridMultilevel"/>
    <w:tmpl w:val="D34C95AC"/>
    <w:lvl w:ilvl="0" w:tplc="04190001">
      <w:start w:val="1"/>
      <w:numFmt w:val="bullet"/>
      <w:lvlText w:val=""/>
      <w:lvlJc w:val="left"/>
      <w:pPr>
        <w:tabs>
          <w:tab w:val="num" w:pos="1457"/>
        </w:tabs>
        <w:ind w:left="1457" w:hanging="360"/>
      </w:pPr>
      <w:rPr>
        <w:rFonts w:ascii="Symbol" w:hAnsi="Symbol" w:hint="default"/>
      </w:rPr>
    </w:lvl>
    <w:lvl w:ilvl="1" w:tplc="04190003" w:tentative="1">
      <w:start w:val="1"/>
      <w:numFmt w:val="bullet"/>
      <w:lvlText w:val="o"/>
      <w:lvlJc w:val="left"/>
      <w:pPr>
        <w:tabs>
          <w:tab w:val="num" w:pos="2177"/>
        </w:tabs>
        <w:ind w:left="2177" w:hanging="360"/>
      </w:pPr>
      <w:rPr>
        <w:rFonts w:ascii="Courier New" w:hAnsi="Courier New" w:cs="Courier New" w:hint="default"/>
      </w:rPr>
    </w:lvl>
    <w:lvl w:ilvl="2" w:tplc="04190005" w:tentative="1">
      <w:start w:val="1"/>
      <w:numFmt w:val="bullet"/>
      <w:lvlText w:val=""/>
      <w:lvlJc w:val="left"/>
      <w:pPr>
        <w:tabs>
          <w:tab w:val="num" w:pos="2897"/>
        </w:tabs>
        <w:ind w:left="2897" w:hanging="360"/>
      </w:pPr>
      <w:rPr>
        <w:rFonts w:ascii="Wingdings" w:hAnsi="Wingdings" w:hint="default"/>
      </w:rPr>
    </w:lvl>
    <w:lvl w:ilvl="3" w:tplc="04190001" w:tentative="1">
      <w:start w:val="1"/>
      <w:numFmt w:val="bullet"/>
      <w:lvlText w:val=""/>
      <w:lvlJc w:val="left"/>
      <w:pPr>
        <w:tabs>
          <w:tab w:val="num" w:pos="3617"/>
        </w:tabs>
        <w:ind w:left="3617" w:hanging="360"/>
      </w:pPr>
      <w:rPr>
        <w:rFonts w:ascii="Symbol" w:hAnsi="Symbol" w:hint="default"/>
      </w:rPr>
    </w:lvl>
    <w:lvl w:ilvl="4" w:tplc="04190003" w:tentative="1">
      <w:start w:val="1"/>
      <w:numFmt w:val="bullet"/>
      <w:lvlText w:val="o"/>
      <w:lvlJc w:val="left"/>
      <w:pPr>
        <w:tabs>
          <w:tab w:val="num" w:pos="4337"/>
        </w:tabs>
        <w:ind w:left="4337" w:hanging="360"/>
      </w:pPr>
      <w:rPr>
        <w:rFonts w:ascii="Courier New" w:hAnsi="Courier New" w:cs="Courier New" w:hint="default"/>
      </w:rPr>
    </w:lvl>
    <w:lvl w:ilvl="5" w:tplc="04190005" w:tentative="1">
      <w:start w:val="1"/>
      <w:numFmt w:val="bullet"/>
      <w:lvlText w:val=""/>
      <w:lvlJc w:val="left"/>
      <w:pPr>
        <w:tabs>
          <w:tab w:val="num" w:pos="5057"/>
        </w:tabs>
        <w:ind w:left="5057" w:hanging="360"/>
      </w:pPr>
      <w:rPr>
        <w:rFonts w:ascii="Wingdings" w:hAnsi="Wingdings" w:hint="default"/>
      </w:rPr>
    </w:lvl>
    <w:lvl w:ilvl="6" w:tplc="04190001" w:tentative="1">
      <w:start w:val="1"/>
      <w:numFmt w:val="bullet"/>
      <w:lvlText w:val=""/>
      <w:lvlJc w:val="left"/>
      <w:pPr>
        <w:tabs>
          <w:tab w:val="num" w:pos="5777"/>
        </w:tabs>
        <w:ind w:left="5777" w:hanging="360"/>
      </w:pPr>
      <w:rPr>
        <w:rFonts w:ascii="Symbol" w:hAnsi="Symbol" w:hint="default"/>
      </w:rPr>
    </w:lvl>
    <w:lvl w:ilvl="7" w:tplc="04190003" w:tentative="1">
      <w:start w:val="1"/>
      <w:numFmt w:val="bullet"/>
      <w:lvlText w:val="o"/>
      <w:lvlJc w:val="left"/>
      <w:pPr>
        <w:tabs>
          <w:tab w:val="num" w:pos="6497"/>
        </w:tabs>
        <w:ind w:left="6497" w:hanging="360"/>
      </w:pPr>
      <w:rPr>
        <w:rFonts w:ascii="Courier New" w:hAnsi="Courier New" w:cs="Courier New" w:hint="default"/>
      </w:rPr>
    </w:lvl>
    <w:lvl w:ilvl="8" w:tplc="04190005" w:tentative="1">
      <w:start w:val="1"/>
      <w:numFmt w:val="bullet"/>
      <w:lvlText w:val=""/>
      <w:lvlJc w:val="left"/>
      <w:pPr>
        <w:tabs>
          <w:tab w:val="num" w:pos="7217"/>
        </w:tabs>
        <w:ind w:left="7217" w:hanging="360"/>
      </w:pPr>
      <w:rPr>
        <w:rFonts w:ascii="Wingdings" w:hAnsi="Wingdings" w:hint="default"/>
      </w:rPr>
    </w:lvl>
  </w:abstractNum>
  <w:abstractNum w:abstractNumId="85" w15:restartNumberingAfterBreak="0">
    <w:nsid w:val="7D5A3127"/>
    <w:multiLevelType w:val="hybridMultilevel"/>
    <w:tmpl w:val="B27CCE28"/>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num w:numId="1">
    <w:abstractNumId w:val="29"/>
  </w:num>
  <w:num w:numId="2">
    <w:abstractNumId w:val="27"/>
  </w:num>
  <w:num w:numId="3">
    <w:abstractNumId w:val="8"/>
  </w:num>
  <w:num w:numId="4">
    <w:abstractNumId w:val="14"/>
  </w:num>
  <w:num w:numId="5">
    <w:abstractNumId w:val="69"/>
  </w:num>
  <w:num w:numId="6">
    <w:abstractNumId w:val="0"/>
  </w:num>
  <w:num w:numId="7">
    <w:abstractNumId w:val="1"/>
  </w:num>
  <w:num w:numId="8">
    <w:abstractNumId w:val="20"/>
  </w:num>
  <w:num w:numId="9">
    <w:abstractNumId w:val="9"/>
  </w:num>
  <w:num w:numId="10">
    <w:abstractNumId w:val="32"/>
  </w:num>
  <w:num w:numId="11">
    <w:abstractNumId w:val="31"/>
  </w:num>
  <w:num w:numId="12">
    <w:abstractNumId w:val="74"/>
  </w:num>
  <w:num w:numId="13">
    <w:abstractNumId w:val="28"/>
  </w:num>
  <w:num w:numId="14">
    <w:abstractNumId w:val="55"/>
  </w:num>
  <w:num w:numId="15">
    <w:abstractNumId w:val="7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52"/>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7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6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66"/>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5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0"/>
  </w:num>
  <w:num w:numId="23">
    <w:abstractNumId w:val="4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5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4"/>
  </w:num>
  <w:num w:numId="26">
    <w:abstractNumId w:val="49"/>
  </w:num>
  <w:num w:numId="27">
    <w:abstractNumId w:val="75"/>
  </w:num>
  <w:num w:numId="28">
    <w:abstractNumId w:val="3"/>
  </w:num>
  <w:num w:numId="29">
    <w:abstractNumId w:val="59"/>
  </w:num>
  <w:num w:numId="30">
    <w:abstractNumId w:val="84"/>
  </w:num>
  <w:num w:numId="31">
    <w:abstractNumId w:val="34"/>
  </w:num>
  <w:num w:numId="32">
    <w:abstractNumId w:val="80"/>
  </w:num>
  <w:num w:numId="33">
    <w:abstractNumId w:val="12"/>
  </w:num>
  <w:num w:numId="34">
    <w:abstractNumId w:val="19"/>
  </w:num>
  <w:num w:numId="35">
    <w:abstractNumId w:val="68"/>
  </w:num>
  <w:num w:numId="36">
    <w:abstractNumId w:val="85"/>
  </w:num>
  <w:num w:numId="37">
    <w:abstractNumId w:val="48"/>
  </w:num>
  <w:num w:numId="38">
    <w:abstractNumId w:val="35"/>
  </w:num>
  <w:num w:numId="39">
    <w:abstractNumId w:val="33"/>
  </w:num>
  <w:num w:numId="40">
    <w:abstractNumId w:val="6"/>
  </w:num>
  <w:num w:numId="41">
    <w:abstractNumId w:val="5"/>
  </w:num>
  <w:num w:numId="42">
    <w:abstractNumId w:val="57"/>
  </w:num>
  <w:num w:numId="43">
    <w:abstractNumId w:val="15"/>
  </w:num>
  <w:num w:numId="44">
    <w:abstractNumId w:val="25"/>
  </w:num>
  <w:num w:numId="45">
    <w:abstractNumId w:val="62"/>
  </w:num>
  <w:num w:numId="46">
    <w:abstractNumId w:val="17"/>
  </w:num>
  <w:num w:numId="47">
    <w:abstractNumId w:val="11"/>
  </w:num>
  <w:num w:numId="48">
    <w:abstractNumId w:val="63"/>
  </w:num>
  <w:num w:numId="49">
    <w:abstractNumId w:val="24"/>
  </w:num>
  <w:num w:numId="50">
    <w:abstractNumId w:val="71"/>
  </w:num>
  <w:num w:numId="51">
    <w:abstractNumId w:val="16"/>
  </w:num>
  <w:num w:numId="52">
    <w:abstractNumId w:val="53"/>
  </w:num>
  <w:num w:numId="53">
    <w:abstractNumId w:val="40"/>
  </w:num>
  <w:num w:numId="54">
    <w:abstractNumId w:val="22"/>
  </w:num>
  <w:num w:numId="55">
    <w:abstractNumId w:val="78"/>
  </w:num>
  <w:num w:numId="56">
    <w:abstractNumId w:val="81"/>
  </w:num>
  <w:num w:numId="57">
    <w:abstractNumId w:val="44"/>
  </w:num>
  <w:num w:numId="58">
    <w:abstractNumId w:val="65"/>
  </w:num>
  <w:num w:numId="59">
    <w:abstractNumId w:val="46"/>
  </w:num>
  <w:num w:numId="60">
    <w:abstractNumId w:val="38"/>
  </w:num>
  <w:num w:numId="61">
    <w:abstractNumId w:val="43"/>
  </w:num>
  <w:num w:numId="62">
    <w:abstractNumId w:val="41"/>
  </w:num>
  <w:num w:numId="63">
    <w:abstractNumId w:val="37"/>
  </w:num>
  <w:num w:numId="64">
    <w:abstractNumId w:val="30"/>
  </w:num>
  <w:num w:numId="65">
    <w:abstractNumId w:val="83"/>
  </w:num>
  <w:num w:numId="66">
    <w:abstractNumId w:val="58"/>
  </w:num>
  <w:num w:numId="67">
    <w:abstractNumId w:val="42"/>
  </w:num>
  <w:num w:numId="68">
    <w:abstractNumId w:val="7"/>
  </w:num>
  <w:num w:numId="69">
    <w:abstractNumId w:val="21"/>
  </w:num>
  <w:num w:numId="70">
    <w:abstractNumId w:val="77"/>
  </w:num>
  <w:num w:numId="71">
    <w:abstractNumId w:val="79"/>
  </w:num>
  <w:num w:numId="72">
    <w:abstractNumId w:val="61"/>
  </w:num>
  <w:num w:numId="73">
    <w:abstractNumId w:val="56"/>
  </w:num>
  <w:num w:numId="74">
    <w:abstractNumId w:val="39"/>
  </w:num>
  <w:num w:numId="75">
    <w:abstractNumId w:val="36"/>
  </w:num>
  <w:num w:numId="76">
    <w:abstractNumId w:val="23"/>
  </w:num>
  <w:num w:numId="77">
    <w:abstractNumId w:val="76"/>
  </w:num>
  <w:num w:numId="78">
    <w:abstractNumId w:val="13"/>
  </w:num>
  <w:num w:numId="79">
    <w:abstractNumId w:val="73"/>
  </w:num>
  <w:num w:numId="80">
    <w:abstractNumId w:val="67"/>
  </w:num>
  <w:num w:numId="81">
    <w:abstractNumId w:val="45"/>
  </w:num>
  <w:num w:numId="82">
    <w:abstractNumId w:val="82"/>
  </w:num>
  <w:num w:numId="83">
    <w:abstractNumId w:val="60"/>
  </w:num>
  <w:num w:numId="84">
    <w:abstractNumId w:val="5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51"/>
    <w:lvlOverride w:ilvl="0"/>
    <w:lvlOverride w:ilvl="1"/>
    <w:lvlOverride w:ilvl="2"/>
    <w:lvlOverride w:ilvl="3"/>
    <w:lvlOverride w:ilvl="4"/>
    <w:lvlOverride w:ilvl="5"/>
    <w:lvlOverride w:ilvl="6"/>
    <w:lvlOverride w:ilvl="7"/>
    <w:lvlOverride w:ilvl="8"/>
  </w:num>
  <w:num w:numId="86">
    <w:abstractNumId w:val="26"/>
  </w:num>
  <w:numIdMacAtCleanup w:val="8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hideSpellingErrors/>
  <w:hideGrammaticalErrors/>
  <w:activeWritingStyle w:appName="MSWord" w:lang="ru-RU" w:vendorID="64" w:dllVersion="6" w:nlCheck="1" w:checkStyle="0"/>
  <w:activeWritingStyle w:appName="MSWord" w:lang="en-US" w:vendorID="64" w:dllVersion="6" w:nlCheck="1" w:checkStyle="0"/>
  <w:activeWritingStyle w:appName="MSWord" w:lang="ru-RU" w:vendorID="64" w:dllVersion="4096" w:nlCheck="1" w:checkStyle="0"/>
  <w:activeWritingStyle w:appName="MSWord" w:lang="en-US" w:vendorID="64" w:dllVersion="4096" w:nlCheck="1" w:checkStyle="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E1AD2"/>
    <w:rsid w:val="00001DB9"/>
    <w:rsid w:val="0001147C"/>
    <w:rsid w:val="0001222A"/>
    <w:rsid w:val="00013E45"/>
    <w:rsid w:val="000151F9"/>
    <w:rsid w:val="0001776F"/>
    <w:rsid w:val="00020388"/>
    <w:rsid w:val="00022785"/>
    <w:rsid w:val="00025806"/>
    <w:rsid w:val="00026125"/>
    <w:rsid w:val="00026D51"/>
    <w:rsid w:val="00026E2D"/>
    <w:rsid w:val="00030622"/>
    <w:rsid w:val="00031227"/>
    <w:rsid w:val="000369DF"/>
    <w:rsid w:val="00040CBB"/>
    <w:rsid w:val="0004546B"/>
    <w:rsid w:val="0004604E"/>
    <w:rsid w:val="0005255C"/>
    <w:rsid w:val="00052F35"/>
    <w:rsid w:val="00053F6C"/>
    <w:rsid w:val="000576CE"/>
    <w:rsid w:val="00060B6E"/>
    <w:rsid w:val="00061197"/>
    <w:rsid w:val="000622E8"/>
    <w:rsid w:val="00063F58"/>
    <w:rsid w:val="00070012"/>
    <w:rsid w:val="00070B97"/>
    <w:rsid w:val="0007136C"/>
    <w:rsid w:val="00072E11"/>
    <w:rsid w:val="00073129"/>
    <w:rsid w:val="0007754A"/>
    <w:rsid w:val="00080423"/>
    <w:rsid w:val="000806D7"/>
    <w:rsid w:val="00081452"/>
    <w:rsid w:val="00081456"/>
    <w:rsid w:val="0008250E"/>
    <w:rsid w:val="00082A97"/>
    <w:rsid w:val="000837C7"/>
    <w:rsid w:val="00085CC7"/>
    <w:rsid w:val="00087382"/>
    <w:rsid w:val="000900C3"/>
    <w:rsid w:val="00092AE5"/>
    <w:rsid w:val="00092DAC"/>
    <w:rsid w:val="00094D96"/>
    <w:rsid w:val="00095001"/>
    <w:rsid w:val="000959FE"/>
    <w:rsid w:val="000973DE"/>
    <w:rsid w:val="000A02A6"/>
    <w:rsid w:val="000A1C59"/>
    <w:rsid w:val="000A42FC"/>
    <w:rsid w:val="000A58B8"/>
    <w:rsid w:val="000A6FFA"/>
    <w:rsid w:val="000B0BA0"/>
    <w:rsid w:val="000B1894"/>
    <w:rsid w:val="000B2C15"/>
    <w:rsid w:val="000B3CBF"/>
    <w:rsid w:val="000B3EB1"/>
    <w:rsid w:val="000B3F41"/>
    <w:rsid w:val="000B463F"/>
    <w:rsid w:val="000B5C3A"/>
    <w:rsid w:val="000C0FB6"/>
    <w:rsid w:val="000C13F9"/>
    <w:rsid w:val="000C3D6C"/>
    <w:rsid w:val="000C484C"/>
    <w:rsid w:val="000C53D8"/>
    <w:rsid w:val="000C7EE6"/>
    <w:rsid w:val="000D0B01"/>
    <w:rsid w:val="000D19CE"/>
    <w:rsid w:val="000E0438"/>
    <w:rsid w:val="000E2DC9"/>
    <w:rsid w:val="000E3E81"/>
    <w:rsid w:val="000E5DC1"/>
    <w:rsid w:val="000E7815"/>
    <w:rsid w:val="000F03D2"/>
    <w:rsid w:val="000F06A4"/>
    <w:rsid w:val="000F0B1A"/>
    <w:rsid w:val="000F11EA"/>
    <w:rsid w:val="000F3FF4"/>
    <w:rsid w:val="00101BAD"/>
    <w:rsid w:val="0010352E"/>
    <w:rsid w:val="0010429D"/>
    <w:rsid w:val="00104B1C"/>
    <w:rsid w:val="0010579A"/>
    <w:rsid w:val="00105F1D"/>
    <w:rsid w:val="001069F9"/>
    <w:rsid w:val="00106A3A"/>
    <w:rsid w:val="00107EDD"/>
    <w:rsid w:val="00110CB8"/>
    <w:rsid w:val="0011465F"/>
    <w:rsid w:val="001170E8"/>
    <w:rsid w:val="001217E4"/>
    <w:rsid w:val="00123502"/>
    <w:rsid w:val="001242DB"/>
    <w:rsid w:val="00124C3E"/>
    <w:rsid w:val="001275FE"/>
    <w:rsid w:val="001278DE"/>
    <w:rsid w:val="00127C5C"/>
    <w:rsid w:val="00130690"/>
    <w:rsid w:val="0013304F"/>
    <w:rsid w:val="001410EE"/>
    <w:rsid w:val="00141508"/>
    <w:rsid w:val="00143078"/>
    <w:rsid w:val="00143CEC"/>
    <w:rsid w:val="0014468B"/>
    <w:rsid w:val="00150EEF"/>
    <w:rsid w:val="00160031"/>
    <w:rsid w:val="001603D2"/>
    <w:rsid w:val="00160AC1"/>
    <w:rsid w:val="00162E05"/>
    <w:rsid w:val="001632D7"/>
    <w:rsid w:val="00163567"/>
    <w:rsid w:val="00163E43"/>
    <w:rsid w:val="00164AED"/>
    <w:rsid w:val="0016666F"/>
    <w:rsid w:val="00166835"/>
    <w:rsid w:val="00166F99"/>
    <w:rsid w:val="00170267"/>
    <w:rsid w:val="001737FF"/>
    <w:rsid w:val="00173B1B"/>
    <w:rsid w:val="00175BD0"/>
    <w:rsid w:val="001770D9"/>
    <w:rsid w:val="0017793F"/>
    <w:rsid w:val="0018074B"/>
    <w:rsid w:val="00181CCF"/>
    <w:rsid w:val="00181F72"/>
    <w:rsid w:val="0018728D"/>
    <w:rsid w:val="001919F5"/>
    <w:rsid w:val="001951B2"/>
    <w:rsid w:val="00196526"/>
    <w:rsid w:val="001968D2"/>
    <w:rsid w:val="00197255"/>
    <w:rsid w:val="001A02EC"/>
    <w:rsid w:val="001A04C0"/>
    <w:rsid w:val="001A20D1"/>
    <w:rsid w:val="001A4327"/>
    <w:rsid w:val="001A4BB8"/>
    <w:rsid w:val="001A4F2B"/>
    <w:rsid w:val="001A5C8B"/>
    <w:rsid w:val="001B0652"/>
    <w:rsid w:val="001B1DF6"/>
    <w:rsid w:val="001B2A8F"/>
    <w:rsid w:val="001B2CAF"/>
    <w:rsid w:val="001B3382"/>
    <w:rsid w:val="001B493E"/>
    <w:rsid w:val="001B5D3B"/>
    <w:rsid w:val="001B69D0"/>
    <w:rsid w:val="001B7138"/>
    <w:rsid w:val="001B762C"/>
    <w:rsid w:val="001C0147"/>
    <w:rsid w:val="001C2819"/>
    <w:rsid w:val="001C281D"/>
    <w:rsid w:val="001C5D20"/>
    <w:rsid w:val="001D10B0"/>
    <w:rsid w:val="001D3509"/>
    <w:rsid w:val="001D43E1"/>
    <w:rsid w:val="001D76E4"/>
    <w:rsid w:val="001E019C"/>
    <w:rsid w:val="001E1345"/>
    <w:rsid w:val="001E2AD2"/>
    <w:rsid w:val="001E327E"/>
    <w:rsid w:val="001E450D"/>
    <w:rsid w:val="001F03F6"/>
    <w:rsid w:val="001F2F89"/>
    <w:rsid w:val="001F69EB"/>
    <w:rsid w:val="002051D9"/>
    <w:rsid w:val="00205685"/>
    <w:rsid w:val="00206639"/>
    <w:rsid w:val="00210668"/>
    <w:rsid w:val="002114AF"/>
    <w:rsid w:val="002175D6"/>
    <w:rsid w:val="00221555"/>
    <w:rsid w:val="0022178B"/>
    <w:rsid w:val="00222963"/>
    <w:rsid w:val="00226C1B"/>
    <w:rsid w:val="00226D13"/>
    <w:rsid w:val="00232B71"/>
    <w:rsid w:val="002338BE"/>
    <w:rsid w:val="0023516D"/>
    <w:rsid w:val="0023577C"/>
    <w:rsid w:val="002357A2"/>
    <w:rsid w:val="0023665C"/>
    <w:rsid w:val="00236E68"/>
    <w:rsid w:val="00237B50"/>
    <w:rsid w:val="002412C5"/>
    <w:rsid w:val="00241B65"/>
    <w:rsid w:val="00242A77"/>
    <w:rsid w:val="00242CE6"/>
    <w:rsid w:val="0024658B"/>
    <w:rsid w:val="00250A17"/>
    <w:rsid w:val="00251819"/>
    <w:rsid w:val="002536F3"/>
    <w:rsid w:val="0025373B"/>
    <w:rsid w:val="00254B77"/>
    <w:rsid w:val="0025738F"/>
    <w:rsid w:val="00257E5C"/>
    <w:rsid w:val="00262068"/>
    <w:rsid w:val="00265241"/>
    <w:rsid w:val="00265749"/>
    <w:rsid w:val="00265BB2"/>
    <w:rsid w:val="002667C0"/>
    <w:rsid w:val="00266E20"/>
    <w:rsid w:val="00267747"/>
    <w:rsid w:val="002706EF"/>
    <w:rsid w:val="0027079C"/>
    <w:rsid w:val="0027203D"/>
    <w:rsid w:val="0027605D"/>
    <w:rsid w:val="00276B3B"/>
    <w:rsid w:val="00281153"/>
    <w:rsid w:val="00281DB8"/>
    <w:rsid w:val="002849B1"/>
    <w:rsid w:val="00286620"/>
    <w:rsid w:val="002870D1"/>
    <w:rsid w:val="002875F5"/>
    <w:rsid w:val="002876C3"/>
    <w:rsid w:val="00287E5B"/>
    <w:rsid w:val="0029009D"/>
    <w:rsid w:val="002902AA"/>
    <w:rsid w:val="00290E53"/>
    <w:rsid w:val="0029152C"/>
    <w:rsid w:val="002916C7"/>
    <w:rsid w:val="002927AF"/>
    <w:rsid w:val="0029378E"/>
    <w:rsid w:val="00293F64"/>
    <w:rsid w:val="00296C96"/>
    <w:rsid w:val="00297FBD"/>
    <w:rsid w:val="002A0C33"/>
    <w:rsid w:val="002A1BB3"/>
    <w:rsid w:val="002A21B1"/>
    <w:rsid w:val="002A33A2"/>
    <w:rsid w:val="002A43EB"/>
    <w:rsid w:val="002A565B"/>
    <w:rsid w:val="002A6D77"/>
    <w:rsid w:val="002B1D1A"/>
    <w:rsid w:val="002B214F"/>
    <w:rsid w:val="002B31C0"/>
    <w:rsid w:val="002B3731"/>
    <w:rsid w:val="002B4E31"/>
    <w:rsid w:val="002B533A"/>
    <w:rsid w:val="002B5D59"/>
    <w:rsid w:val="002C04F4"/>
    <w:rsid w:val="002C4B97"/>
    <w:rsid w:val="002C534A"/>
    <w:rsid w:val="002C55C5"/>
    <w:rsid w:val="002C7CD3"/>
    <w:rsid w:val="002D21DB"/>
    <w:rsid w:val="002D23BD"/>
    <w:rsid w:val="002D763C"/>
    <w:rsid w:val="002E2D09"/>
    <w:rsid w:val="002E30E1"/>
    <w:rsid w:val="002E342C"/>
    <w:rsid w:val="002E61D7"/>
    <w:rsid w:val="002E75A1"/>
    <w:rsid w:val="002E77DF"/>
    <w:rsid w:val="002F14D5"/>
    <w:rsid w:val="002F42A3"/>
    <w:rsid w:val="002F7CA5"/>
    <w:rsid w:val="00306E06"/>
    <w:rsid w:val="00307564"/>
    <w:rsid w:val="00307F78"/>
    <w:rsid w:val="00310380"/>
    <w:rsid w:val="00311459"/>
    <w:rsid w:val="00313ADF"/>
    <w:rsid w:val="0031572F"/>
    <w:rsid w:val="0031736D"/>
    <w:rsid w:val="003179BD"/>
    <w:rsid w:val="00317F60"/>
    <w:rsid w:val="00320650"/>
    <w:rsid w:val="003209F8"/>
    <w:rsid w:val="0032465D"/>
    <w:rsid w:val="003265F3"/>
    <w:rsid w:val="0032669F"/>
    <w:rsid w:val="00326854"/>
    <w:rsid w:val="003269BC"/>
    <w:rsid w:val="00326B22"/>
    <w:rsid w:val="00330445"/>
    <w:rsid w:val="00331BCC"/>
    <w:rsid w:val="00332E48"/>
    <w:rsid w:val="00333D0B"/>
    <w:rsid w:val="00335350"/>
    <w:rsid w:val="00335A52"/>
    <w:rsid w:val="003363DF"/>
    <w:rsid w:val="003371C5"/>
    <w:rsid w:val="003372A4"/>
    <w:rsid w:val="00342E18"/>
    <w:rsid w:val="00342E39"/>
    <w:rsid w:val="00350CA7"/>
    <w:rsid w:val="003527E7"/>
    <w:rsid w:val="003549A6"/>
    <w:rsid w:val="00354B83"/>
    <w:rsid w:val="003560FF"/>
    <w:rsid w:val="00356AD8"/>
    <w:rsid w:val="0036356A"/>
    <w:rsid w:val="00363970"/>
    <w:rsid w:val="003650C7"/>
    <w:rsid w:val="003670F4"/>
    <w:rsid w:val="00367C0D"/>
    <w:rsid w:val="003705AB"/>
    <w:rsid w:val="00372937"/>
    <w:rsid w:val="00372BEC"/>
    <w:rsid w:val="0037333A"/>
    <w:rsid w:val="003756CE"/>
    <w:rsid w:val="00383683"/>
    <w:rsid w:val="00385BAF"/>
    <w:rsid w:val="00387B29"/>
    <w:rsid w:val="0039027B"/>
    <w:rsid w:val="00391656"/>
    <w:rsid w:val="00391C88"/>
    <w:rsid w:val="0039270E"/>
    <w:rsid w:val="00392BEC"/>
    <w:rsid w:val="00394DC7"/>
    <w:rsid w:val="003958A1"/>
    <w:rsid w:val="0039593A"/>
    <w:rsid w:val="00397673"/>
    <w:rsid w:val="003A1F77"/>
    <w:rsid w:val="003A3DCA"/>
    <w:rsid w:val="003A40B0"/>
    <w:rsid w:val="003A46A7"/>
    <w:rsid w:val="003A4F0D"/>
    <w:rsid w:val="003A5E41"/>
    <w:rsid w:val="003B003D"/>
    <w:rsid w:val="003B0524"/>
    <w:rsid w:val="003B0A7E"/>
    <w:rsid w:val="003B23D1"/>
    <w:rsid w:val="003C09CC"/>
    <w:rsid w:val="003C1F89"/>
    <w:rsid w:val="003C4F30"/>
    <w:rsid w:val="003C75F3"/>
    <w:rsid w:val="003C789F"/>
    <w:rsid w:val="003C7DF7"/>
    <w:rsid w:val="003D18FE"/>
    <w:rsid w:val="003D77B3"/>
    <w:rsid w:val="003E1BCB"/>
    <w:rsid w:val="003E1FB5"/>
    <w:rsid w:val="003E4B0E"/>
    <w:rsid w:val="003E4C6F"/>
    <w:rsid w:val="003E750F"/>
    <w:rsid w:val="003E7F7F"/>
    <w:rsid w:val="003F00B2"/>
    <w:rsid w:val="003F2E99"/>
    <w:rsid w:val="003F30BE"/>
    <w:rsid w:val="00402845"/>
    <w:rsid w:val="004031EF"/>
    <w:rsid w:val="004069BF"/>
    <w:rsid w:val="00407E75"/>
    <w:rsid w:val="00411726"/>
    <w:rsid w:val="004121C0"/>
    <w:rsid w:val="00413B96"/>
    <w:rsid w:val="00414CF8"/>
    <w:rsid w:val="00414DAA"/>
    <w:rsid w:val="004169E8"/>
    <w:rsid w:val="00416D8F"/>
    <w:rsid w:val="004172B7"/>
    <w:rsid w:val="00417542"/>
    <w:rsid w:val="00420A4C"/>
    <w:rsid w:val="00421321"/>
    <w:rsid w:val="00421809"/>
    <w:rsid w:val="00421D28"/>
    <w:rsid w:val="00425420"/>
    <w:rsid w:val="00425635"/>
    <w:rsid w:val="00425B75"/>
    <w:rsid w:val="00426176"/>
    <w:rsid w:val="00426254"/>
    <w:rsid w:val="00426770"/>
    <w:rsid w:val="00426F9F"/>
    <w:rsid w:val="00431009"/>
    <w:rsid w:val="0043341B"/>
    <w:rsid w:val="00435167"/>
    <w:rsid w:val="0043539E"/>
    <w:rsid w:val="004357AA"/>
    <w:rsid w:val="0043683F"/>
    <w:rsid w:val="00436EE4"/>
    <w:rsid w:val="0043765F"/>
    <w:rsid w:val="004378EC"/>
    <w:rsid w:val="0043791D"/>
    <w:rsid w:val="0044036C"/>
    <w:rsid w:val="004421B0"/>
    <w:rsid w:val="00443040"/>
    <w:rsid w:val="00443F2E"/>
    <w:rsid w:val="00451470"/>
    <w:rsid w:val="00454047"/>
    <w:rsid w:val="004559E0"/>
    <w:rsid w:val="00457325"/>
    <w:rsid w:val="0045799F"/>
    <w:rsid w:val="00461D9B"/>
    <w:rsid w:val="00462CC8"/>
    <w:rsid w:val="0046399D"/>
    <w:rsid w:val="0046610C"/>
    <w:rsid w:val="00466834"/>
    <w:rsid w:val="00470BE0"/>
    <w:rsid w:val="0047308B"/>
    <w:rsid w:val="004746FC"/>
    <w:rsid w:val="00474A0A"/>
    <w:rsid w:val="00481B55"/>
    <w:rsid w:val="00482344"/>
    <w:rsid w:val="00482EC0"/>
    <w:rsid w:val="00483211"/>
    <w:rsid w:val="0048382A"/>
    <w:rsid w:val="00483C40"/>
    <w:rsid w:val="004846E5"/>
    <w:rsid w:val="00485CAB"/>
    <w:rsid w:val="004864C1"/>
    <w:rsid w:val="00487034"/>
    <w:rsid w:val="004901BF"/>
    <w:rsid w:val="00491AA4"/>
    <w:rsid w:val="00492B45"/>
    <w:rsid w:val="00493FFF"/>
    <w:rsid w:val="00494100"/>
    <w:rsid w:val="00496769"/>
    <w:rsid w:val="00496B6E"/>
    <w:rsid w:val="004A05B7"/>
    <w:rsid w:val="004A0EFB"/>
    <w:rsid w:val="004A1334"/>
    <w:rsid w:val="004A35CA"/>
    <w:rsid w:val="004A75F3"/>
    <w:rsid w:val="004B28CB"/>
    <w:rsid w:val="004B49E6"/>
    <w:rsid w:val="004B5872"/>
    <w:rsid w:val="004B6510"/>
    <w:rsid w:val="004B6D6E"/>
    <w:rsid w:val="004C0B9A"/>
    <w:rsid w:val="004C0CB3"/>
    <w:rsid w:val="004C334E"/>
    <w:rsid w:val="004C48A8"/>
    <w:rsid w:val="004C600C"/>
    <w:rsid w:val="004D0BFA"/>
    <w:rsid w:val="004D4504"/>
    <w:rsid w:val="004D7DAC"/>
    <w:rsid w:val="004E31BF"/>
    <w:rsid w:val="004E6041"/>
    <w:rsid w:val="004E6161"/>
    <w:rsid w:val="004E617E"/>
    <w:rsid w:val="004E70A5"/>
    <w:rsid w:val="004F348C"/>
    <w:rsid w:val="004F3DF3"/>
    <w:rsid w:val="004F4BF1"/>
    <w:rsid w:val="004F613D"/>
    <w:rsid w:val="004F68E7"/>
    <w:rsid w:val="0050075C"/>
    <w:rsid w:val="00500792"/>
    <w:rsid w:val="005068DE"/>
    <w:rsid w:val="00507A2B"/>
    <w:rsid w:val="00516CBF"/>
    <w:rsid w:val="0052182D"/>
    <w:rsid w:val="00521BE3"/>
    <w:rsid w:val="005223F7"/>
    <w:rsid w:val="0052518F"/>
    <w:rsid w:val="00525AD1"/>
    <w:rsid w:val="005300BD"/>
    <w:rsid w:val="0053021A"/>
    <w:rsid w:val="00530706"/>
    <w:rsid w:val="00532CCD"/>
    <w:rsid w:val="00533988"/>
    <w:rsid w:val="00533D37"/>
    <w:rsid w:val="0053568C"/>
    <w:rsid w:val="005357A1"/>
    <w:rsid w:val="00541785"/>
    <w:rsid w:val="00543376"/>
    <w:rsid w:val="005444BE"/>
    <w:rsid w:val="00545F72"/>
    <w:rsid w:val="005507B9"/>
    <w:rsid w:val="00551924"/>
    <w:rsid w:val="005528F3"/>
    <w:rsid w:val="0055530F"/>
    <w:rsid w:val="0055663B"/>
    <w:rsid w:val="00556CD7"/>
    <w:rsid w:val="00556E6E"/>
    <w:rsid w:val="00564FB9"/>
    <w:rsid w:val="00567EFA"/>
    <w:rsid w:val="00570318"/>
    <w:rsid w:val="00572724"/>
    <w:rsid w:val="0057334B"/>
    <w:rsid w:val="00575690"/>
    <w:rsid w:val="00575E67"/>
    <w:rsid w:val="00577B45"/>
    <w:rsid w:val="0058073E"/>
    <w:rsid w:val="00583181"/>
    <w:rsid w:val="00592014"/>
    <w:rsid w:val="00596D39"/>
    <w:rsid w:val="005A2549"/>
    <w:rsid w:val="005A26F6"/>
    <w:rsid w:val="005A2CCC"/>
    <w:rsid w:val="005A4938"/>
    <w:rsid w:val="005A4E43"/>
    <w:rsid w:val="005A51B3"/>
    <w:rsid w:val="005A53BE"/>
    <w:rsid w:val="005A6E1C"/>
    <w:rsid w:val="005B0E39"/>
    <w:rsid w:val="005B1ABB"/>
    <w:rsid w:val="005B30AE"/>
    <w:rsid w:val="005B5616"/>
    <w:rsid w:val="005B5F62"/>
    <w:rsid w:val="005B7000"/>
    <w:rsid w:val="005C00D4"/>
    <w:rsid w:val="005C29BC"/>
    <w:rsid w:val="005C3C6A"/>
    <w:rsid w:val="005C5777"/>
    <w:rsid w:val="005D3638"/>
    <w:rsid w:val="005D378F"/>
    <w:rsid w:val="005D67B1"/>
    <w:rsid w:val="005E0960"/>
    <w:rsid w:val="005E0B4C"/>
    <w:rsid w:val="005E1DE7"/>
    <w:rsid w:val="005E22BF"/>
    <w:rsid w:val="005E4BBA"/>
    <w:rsid w:val="005E4E0A"/>
    <w:rsid w:val="005E5042"/>
    <w:rsid w:val="005F1B49"/>
    <w:rsid w:val="005F41A4"/>
    <w:rsid w:val="005F50CE"/>
    <w:rsid w:val="005F516F"/>
    <w:rsid w:val="005F716D"/>
    <w:rsid w:val="00604153"/>
    <w:rsid w:val="006044C3"/>
    <w:rsid w:val="00606F74"/>
    <w:rsid w:val="00607559"/>
    <w:rsid w:val="00607BB2"/>
    <w:rsid w:val="0061185F"/>
    <w:rsid w:val="00611890"/>
    <w:rsid w:val="00611E34"/>
    <w:rsid w:val="00617D79"/>
    <w:rsid w:val="00622E48"/>
    <w:rsid w:val="006302B8"/>
    <w:rsid w:val="00631F03"/>
    <w:rsid w:val="00631F4E"/>
    <w:rsid w:val="006329A5"/>
    <w:rsid w:val="00632D1F"/>
    <w:rsid w:val="00634913"/>
    <w:rsid w:val="00635906"/>
    <w:rsid w:val="00641373"/>
    <w:rsid w:val="00644A86"/>
    <w:rsid w:val="00650A28"/>
    <w:rsid w:val="00652712"/>
    <w:rsid w:val="006570AE"/>
    <w:rsid w:val="00661751"/>
    <w:rsid w:val="00666139"/>
    <w:rsid w:val="006712BA"/>
    <w:rsid w:val="00671C30"/>
    <w:rsid w:val="00671D4F"/>
    <w:rsid w:val="00673C32"/>
    <w:rsid w:val="00676AD6"/>
    <w:rsid w:val="00676EFB"/>
    <w:rsid w:val="00677312"/>
    <w:rsid w:val="006775E2"/>
    <w:rsid w:val="006824A5"/>
    <w:rsid w:val="00683255"/>
    <w:rsid w:val="00684CE1"/>
    <w:rsid w:val="0068792D"/>
    <w:rsid w:val="00692F89"/>
    <w:rsid w:val="0069331B"/>
    <w:rsid w:val="006A51B6"/>
    <w:rsid w:val="006A5B3A"/>
    <w:rsid w:val="006B3D78"/>
    <w:rsid w:val="006B40D0"/>
    <w:rsid w:val="006B5D07"/>
    <w:rsid w:val="006B6F46"/>
    <w:rsid w:val="006B7C06"/>
    <w:rsid w:val="006B7F07"/>
    <w:rsid w:val="006C15E5"/>
    <w:rsid w:val="006C28EA"/>
    <w:rsid w:val="006C5816"/>
    <w:rsid w:val="006D06CC"/>
    <w:rsid w:val="006D0C35"/>
    <w:rsid w:val="006D2D9B"/>
    <w:rsid w:val="006D30CF"/>
    <w:rsid w:val="006D3655"/>
    <w:rsid w:val="006D6E6C"/>
    <w:rsid w:val="006D6F4C"/>
    <w:rsid w:val="006E011A"/>
    <w:rsid w:val="006E0A46"/>
    <w:rsid w:val="006E0AC8"/>
    <w:rsid w:val="006E140A"/>
    <w:rsid w:val="006F1C96"/>
    <w:rsid w:val="006F5233"/>
    <w:rsid w:val="006F53D1"/>
    <w:rsid w:val="006F5A27"/>
    <w:rsid w:val="006F5DD8"/>
    <w:rsid w:val="00701F90"/>
    <w:rsid w:val="00702721"/>
    <w:rsid w:val="00704913"/>
    <w:rsid w:val="00713E7F"/>
    <w:rsid w:val="00714204"/>
    <w:rsid w:val="00714B3B"/>
    <w:rsid w:val="00714DC4"/>
    <w:rsid w:val="0071765A"/>
    <w:rsid w:val="0072001F"/>
    <w:rsid w:val="007207E2"/>
    <w:rsid w:val="007217F4"/>
    <w:rsid w:val="00721E64"/>
    <w:rsid w:val="007230A4"/>
    <w:rsid w:val="00723C91"/>
    <w:rsid w:val="00723D0F"/>
    <w:rsid w:val="00727DE1"/>
    <w:rsid w:val="00730ADF"/>
    <w:rsid w:val="007322AC"/>
    <w:rsid w:val="00732804"/>
    <w:rsid w:val="007339B6"/>
    <w:rsid w:val="00734675"/>
    <w:rsid w:val="00734C99"/>
    <w:rsid w:val="00736E13"/>
    <w:rsid w:val="00737D30"/>
    <w:rsid w:val="00740A89"/>
    <w:rsid w:val="00742729"/>
    <w:rsid w:val="00742906"/>
    <w:rsid w:val="0074449B"/>
    <w:rsid w:val="007445F3"/>
    <w:rsid w:val="00745220"/>
    <w:rsid w:val="0074533A"/>
    <w:rsid w:val="0074719D"/>
    <w:rsid w:val="0075109E"/>
    <w:rsid w:val="007531DD"/>
    <w:rsid w:val="00753907"/>
    <w:rsid w:val="00755BA5"/>
    <w:rsid w:val="00755DB5"/>
    <w:rsid w:val="007576B5"/>
    <w:rsid w:val="007579A2"/>
    <w:rsid w:val="00757CAE"/>
    <w:rsid w:val="00757DA9"/>
    <w:rsid w:val="00763088"/>
    <w:rsid w:val="00763E4F"/>
    <w:rsid w:val="00764FE9"/>
    <w:rsid w:val="00766F5F"/>
    <w:rsid w:val="0076744D"/>
    <w:rsid w:val="007708DF"/>
    <w:rsid w:val="007733BF"/>
    <w:rsid w:val="007735F7"/>
    <w:rsid w:val="007839EA"/>
    <w:rsid w:val="00784104"/>
    <w:rsid w:val="0078662A"/>
    <w:rsid w:val="00787007"/>
    <w:rsid w:val="0079313F"/>
    <w:rsid w:val="007945F3"/>
    <w:rsid w:val="00794789"/>
    <w:rsid w:val="00794B4C"/>
    <w:rsid w:val="007A2161"/>
    <w:rsid w:val="007A52D0"/>
    <w:rsid w:val="007A531A"/>
    <w:rsid w:val="007A53E8"/>
    <w:rsid w:val="007B0379"/>
    <w:rsid w:val="007B1888"/>
    <w:rsid w:val="007C115E"/>
    <w:rsid w:val="007C2E11"/>
    <w:rsid w:val="007C40D8"/>
    <w:rsid w:val="007D05A3"/>
    <w:rsid w:val="007D0E86"/>
    <w:rsid w:val="007D10C4"/>
    <w:rsid w:val="007D12B1"/>
    <w:rsid w:val="007D19A7"/>
    <w:rsid w:val="007D35BD"/>
    <w:rsid w:val="007D7609"/>
    <w:rsid w:val="007E087A"/>
    <w:rsid w:val="007E099A"/>
    <w:rsid w:val="007E2BA0"/>
    <w:rsid w:val="007E36C0"/>
    <w:rsid w:val="007E5CFB"/>
    <w:rsid w:val="007F34D4"/>
    <w:rsid w:val="007F48C5"/>
    <w:rsid w:val="007F77B5"/>
    <w:rsid w:val="008002B7"/>
    <w:rsid w:val="00805CB4"/>
    <w:rsid w:val="008075B5"/>
    <w:rsid w:val="0081087E"/>
    <w:rsid w:val="00810911"/>
    <w:rsid w:val="00810DF6"/>
    <w:rsid w:val="0081102D"/>
    <w:rsid w:val="0081155B"/>
    <w:rsid w:val="00814318"/>
    <w:rsid w:val="008145B8"/>
    <w:rsid w:val="00822D19"/>
    <w:rsid w:val="008232A5"/>
    <w:rsid w:val="0083256F"/>
    <w:rsid w:val="00835707"/>
    <w:rsid w:val="00836AE7"/>
    <w:rsid w:val="008412F5"/>
    <w:rsid w:val="00841A96"/>
    <w:rsid w:val="00842FDC"/>
    <w:rsid w:val="0084560F"/>
    <w:rsid w:val="0084728B"/>
    <w:rsid w:val="008511D8"/>
    <w:rsid w:val="00854664"/>
    <w:rsid w:val="0085673B"/>
    <w:rsid w:val="00856F79"/>
    <w:rsid w:val="00857C52"/>
    <w:rsid w:val="008623EC"/>
    <w:rsid w:val="0086436F"/>
    <w:rsid w:val="00864DF4"/>
    <w:rsid w:val="00865095"/>
    <w:rsid w:val="00870F11"/>
    <w:rsid w:val="00872D73"/>
    <w:rsid w:val="00874429"/>
    <w:rsid w:val="0087444F"/>
    <w:rsid w:val="00875AA9"/>
    <w:rsid w:val="00875CD7"/>
    <w:rsid w:val="00880222"/>
    <w:rsid w:val="00881A7B"/>
    <w:rsid w:val="008830F0"/>
    <w:rsid w:val="00885835"/>
    <w:rsid w:val="0088606C"/>
    <w:rsid w:val="00887C2B"/>
    <w:rsid w:val="00891FAA"/>
    <w:rsid w:val="00894891"/>
    <w:rsid w:val="00895A8E"/>
    <w:rsid w:val="008965C0"/>
    <w:rsid w:val="008A0153"/>
    <w:rsid w:val="008A0E19"/>
    <w:rsid w:val="008A2A49"/>
    <w:rsid w:val="008A5321"/>
    <w:rsid w:val="008A55A3"/>
    <w:rsid w:val="008A5A09"/>
    <w:rsid w:val="008A79A8"/>
    <w:rsid w:val="008A7EC6"/>
    <w:rsid w:val="008B269B"/>
    <w:rsid w:val="008B3B7A"/>
    <w:rsid w:val="008B3DF5"/>
    <w:rsid w:val="008B5AF8"/>
    <w:rsid w:val="008B696D"/>
    <w:rsid w:val="008B6C21"/>
    <w:rsid w:val="008B6D0B"/>
    <w:rsid w:val="008B7E30"/>
    <w:rsid w:val="008C05DE"/>
    <w:rsid w:val="008C0BA3"/>
    <w:rsid w:val="008C0F59"/>
    <w:rsid w:val="008C2D1B"/>
    <w:rsid w:val="008C3D8B"/>
    <w:rsid w:val="008C69AF"/>
    <w:rsid w:val="008C6F92"/>
    <w:rsid w:val="008C7A52"/>
    <w:rsid w:val="008D130C"/>
    <w:rsid w:val="008D21C2"/>
    <w:rsid w:val="008D36E7"/>
    <w:rsid w:val="008D4D6F"/>
    <w:rsid w:val="008D7758"/>
    <w:rsid w:val="008E1177"/>
    <w:rsid w:val="008E128F"/>
    <w:rsid w:val="008E1BA0"/>
    <w:rsid w:val="008E327C"/>
    <w:rsid w:val="008E397E"/>
    <w:rsid w:val="008E3B36"/>
    <w:rsid w:val="008E61A0"/>
    <w:rsid w:val="008F002B"/>
    <w:rsid w:val="008F39E3"/>
    <w:rsid w:val="008F5075"/>
    <w:rsid w:val="008F554C"/>
    <w:rsid w:val="008F748E"/>
    <w:rsid w:val="00901091"/>
    <w:rsid w:val="00901BF5"/>
    <w:rsid w:val="00901E42"/>
    <w:rsid w:val="0090403D"/>
    <w:rsid w:val="009040C7"/>
    <w:rsid w:val="00905A31"/>
    <w:rsid w:val="00913086"/>
    <w:rsid w:val="0091526A"/>
    <w:rsid w:val="00917440"/>
    <w:rsid w:val="009200C4"/>
    <w:rsid w:val="00920186"/>
    <w:rsid w:val="009248C5"/>
    <w:rsid w:val="00927A89"/>
    <w:rsid w:val="00927C42"/>
    <w:rsid w:val="0093012C"/>
    <w:rsid w:val="00932683"/>
    <w:rsid w:val="00933A74"/>
    <w:rsid w:val="0093646C"/>
    <w:rsid w:val="00941524"/>
    <w:rsid w:val="00942DB2"/>
    <w:rsid w:val="00942F78"/>
    <w:rsid w:val="00955ADD"/>
    <w:rsid w:val="00955F9B"/>
    <w:rsid w:val="009600AD"/>
    <w:rsid w:val="00960E1D"/>
    <w:rsid w:val="00961800"/>
    <w:rsid w:val="00961F36"/>
    <w:rsid w:val="00962135"/>
    <w:rsid w:val="00964C6C"/>
    <w:rsid w:val="0096508B"/>
    <w:rsid w:val="00965109"/>
    <w:rsid w:val="00965433"/>
    <w:rsid w:val="009666A2"/>
    <w:rsid w:val="00971904"/>
    <w:rsid w:val="009721E7"/>
    <w:rsid w:val="00974B51"/>
    <w:rsid w:val="00975CBA"/>
    <w:rsid w:val="00976D12"/>
    <w:rsid w:val="00977F75"/>
    <w:rsid w:val="00981214"/>
    <w:rsid w:val="00981F78"/>
    <w:rsid w:val="00982702"/>
    <w:rsid w:val="0098476F"/>
    <w:rsid w:val="00985D61"/>
    <w:rsid w:val="009868C8"/>
    <w:rsid w:val="0099009B"/>
    <w:rsid w:val="009924A0"/>
    <w:rsid w:val="00996491"/>
    <w:rsid w:val="00996A68"/>
    <w:rsid w:val="009974D9"/>
    <w:rsid w:val="009A24F6"/>
    <w:rsid w:val="009A4732"/>
    <w:rsid w:val="009A6697"/>
    <w:rsid w:val="009B0682"/>
    <w:rsid w:val="009B1014"/>
    <w:rsid w:val="009B3B48"/>
    <w:rsid w:val="009C0160"/>
    <w:rsid w:val="009C1D73"/>
    <w:rsid w:val="009C6D5D"/>
    <w:rsid w:val="009D0043"/>
    <w:rsid w:val="009D02B5"/>
    <w:rsid w:val="009D14FD"/>
    <w:rsid w:val="009D4067"/>
    <w:rsid w:val="009D4AE7"/>
    <w:rsid w:val="009D5930"/>
    <w:rsid w:val="009D6530"/>
    <w:rsid w:val="009D7E54"/>
    <w:rsid w:val="009E058D"/>
    <w:rsid w:val="009E0DAC"/>
    <w:rsid w:val="009E0E02"/>
    <w:rsid w:val="009E172A"/>
    <w:rsid w:val="009E1836"/>
    <w:rsid w:val="009E2280"/>
    <w:rsid w:val="009E30F8"/>
    <w:rsid w:val="009E3A15"/>
    <w:rsid w:val="009E5028"/>
    <w:rsid w:val="009E5BAB"/>
    <w:rsid w:val="009E6210"/>
    <w:rsid w:val="009E75BE"/>
    <w:rsid w:val="009E77FA"/>
    <w:rsid w:val="009E78B9"/>
    <w:rsid w:val="009E7939"/>
    <w:rsid w:val="009E79B0"/>
    <w:rsid w:val="009F22D5"/>
    <w:rsid w:val="009F2EBE"/>
    <w:rsid w:val="009F32D9"/>
    <w:rsid w:val="009F7D86"/>
    <w:rsid w:val="00A00BE1"/>
    <w:rsid w:val="00A02DA1"/>
    <w:rsid w:val="00A02F67"/>
    <w:rsid w:val="00A0342C"/>
    <w:rsid w:val="00A05085"/>
    <w:rsid w:val="00A06B22"/>
    <w:rsid w:val="00A1028C"/>
    <w:rsid w:val="00A10C3A"/>
    <w:rsid w:val="00A126D3"/>
    <w:rsid w:val="00A13C24"/>
    <w:rsid w:val="00A20083"/>
    <w:rsid w:val="00A20F49"/>
    <w:rsid w:val="00A2238E"/>
    <w:rsid w:val="00A26457"/>
    <w:rsid w:val="00A308B7"/>
    <w:rsid w:val="00A3181A"/>
    <w:rsid w:val="00A32C2B"/>
    <w:rsid w:val="00A337F9"/>
    <w:rsid w:val="00A34F82"/>
    <w:rsid w:val="00A35755"/>
    <w:rsid w:val="00A37930"/>
    <w:rsid w:val="00A42421"/>
    <w:rsid w:val="00A432A9"/>
    <w:rsid w:val="00A4330A"/>
    <w:rsid w:val="00A44756"/>
    <w:rsid w:val="00A45359"/>
    <w:rsid w:val="00A46341"/>
    <w:rsid w:val="00A5053C"/>
    <w:rsid w:val="00A50CC2"/>
    <w:rsid w:val="00A55CEE"/>
    <w:rsid w:val="00A62069"/>
    <w:rsid w:val="00A62CBB"/>
    <w:rsid w:val="00A62DAA"/>
    <w:rsid w:val="00A63904"/>
    <w:rsid w:val="00A64D77"/>
    <w:rsid w:val="00A64F66"/>
    <w:rsid w:val="00A65061"/>
    <w:rsid w:val="00A660D5"/>
    <w:rsid w:val="00A675FE"/>
    <w:rsid w:val="00A7134A"/>
    <w:rsid w:val="00A71511"/>
    <w:rsid w:val="00A7262B"/>
    <w:rsid w:val="00A7365F"/>
    <w:rsid w:val="00A736AA"/>
    <w:rsid w:val="00A775EA"/>
    <w:rsid w:val="00A831F5"/>
    <w:rsid w:val="00A84BC7"/>
    <w:rsid w:val="00A8684A"/>
    <w:rsid w:val="00A90013"/>
    <w:rsid w:val="00A9149A"/>
    <w:rsid w:val="00A9546C"/>
    <w:rsid w:val="00A959BB"/>
    <w:rsid w:val="00A95A3B"/>
    <w:rsid w:val="00A9657B"/>
    <w:rsid w:val="00AA1368"/>
    <w:rsid w:val="00AA54A2"/>
    <w:rsid w:val="00AA61BF"/>
    <w:rsid w:val="00AA670D"/>
    <w:rsid w:val="00AB336D"/>
    <w:rsid w:val="00AB4D38"/>
    <w:rsid w:val="00AB4D9D"/>
    <w:rsid w:val="00AB5AD4"/>
    <w:rsid w:val="00AC164D"/>
    <w:rsid w:val="00AC350F"/>
    <w:rsid w:val="00AC69DB"/>
    <w:rsid w:val="00AD060C"/>
    <w:rsid w:val="00AD1DE7"/>
    <w:rsid w:val="00AD21D5"/>
    <w:rsid w:val="00AD2B6B"/>
    <w:rsid w:val="00AD42AF"/>
    <w:rsid w:val="00AD4751"/>
    <w:rsid w:val="00AD6EF2"/>
    <w:rsid w:val="00AE17DC"/>
    <w:rsid w:val="00AE3B6B"/>
    <w:rsid w:val="00AE4C57"/>
    <w:rsid w:val="00AE50AA"/>
    <w:rsid w:val="00AE6FEC"/>
    <w:rsid w:val="00AF0110"/>
    <w:rsid w:val="00AF020C"/>
    <w:rsid w:val="00AF18B2"/>
    <w:rsid w:val="00AF1B44"/>
    <w:rsid w:val="00AF1D3F"/>
    <w:rsid w:val="00AF1F25"/>
    <w:rsid w:val="00AF5146"/>
    <w:rsid w:val="00B00392"/>
    <w:rsid w:val="00B00E4E"/>
    <w:rsid w:val="00B01893"/>
    <w:rsid w:val="00B027E4"/>
    <w:rsid w:val="00B06D2F"/>
    <w:rsid w:val="00B12494"/>
    <w:rsid w:val="00B20260"/>
    <w:rsid w:val="00B21CB5"/>
    <w:rsid w:val="00B23CCD"/>
    <w:rsid w:val="00B24431"/>
    <w:rsid w:val="00B26AA8"/>
    <w:rsid w:val="00B27233"/>
    <w:rsid w:val="00B305AD"/>
    <w:rsid w:val="00B30D65"/>
    <w:rsid w:val="00B31B40"/>
    <w:rsid w:val="00B32DB0"/>
    <w:rsid w:val="00B32E27"/>
    <w:rsid w:val="00B36BF1"/>
    <w:rsid w:val="00B4058C"/>
    <w:rsid w:val="00B409EE"/>
    <w:rsid w:val="00B40E7A"/>
    <w:rsid w:val="00B430CE"/>
    <w:rsid w:val="00B43A4A"/>
    <w:rsid w:val="00B451D9"/>
    <w:rsid w:val="00B462AB"/>
    <w:rsid w:val="00B513A7"/>
    <w:rsid w:val="00B52332"/>
    <w:rsid w:val="00B5267A"/>
    <w:rsid w:val="00B542F3"/>
    <w:rsid w:val="00B57611"/>
    <w:rsid w:val="00B6271F"/>
    <w:rsid w:val="00B62ED8"/>
    <w:rsid w:val="00B63AFB"/>
    <w:rsid w:val="00B64C02"/>
    <w:rsid w:val="00B65B4C"/>
    <w:rsid w:val="00B65EC6"/>
    <w:rsid w:val="00B72D16"/>
    <w:rsid w:val="00B75224"/>
    <w:rsid w:val="00B75584"/>
    <w:rsid w:val="00B82F91"/>
    <w:rsid w:val="00B8461F"/>
    <w:rsid w:val="00B84D6B"/>
    <w:rsid w:val="00B86920"/>
    <w:rsid w:val="00B86EF9"/>
    <w:rsid w:val="00B879A4"/>
    <w:rsid w:val="00B9143E"/>
    <w:rsid w:val="00B91638"/>
    <w:rsid w:val="00B94BD9"/>
    <w:rsid w:val="00B96129"/>
    <w:rsid w:val="00B96350"/>
    <w:rsid w:val="00BA0DCF"/>
    <w:rsid w:val="00BA2DC8"/>
    <w:rsid w:val="00BA35DB"/>
    <w:rsid w:val="00BA45DC"/>
    <w:rsid w:val="00BB090D"/>
    <w:rsid w:val="00BB5FD5"/>
    <w:rsid w:val="00BB70CF"/>
    <w:rsid w:val="00BB744E"/>
    <w:rsid w:val="00BB7AF3"/>
    <w:rsid w:val="00BB7B57"/>
    <w:rsid w:val="00BC1DD6"/>
    <w:rsid w:val="00BC2A2C"/>
    <w:rsid w:val="00BC2CDF"/>
    <w:rsid w:val="00BC624E"/>
    <w:rsid w:val="00BC674A"/>
    <w:rsid w:val="00BC6A65"/>
    <w:rsid w:val="00BC75A9"/>
    <w:rsid w:val="00BD0473"/>
    <w:rsid w:val="00BD0BD4"/>
    <w:rsid w:val="00BD1E02"/>
    <w:rsid w:val="00BD51BC"/>
    <w:rsid w:val="00BD6271"/>
    <w:rsid w:val="00BE139A"/>
    <w:rsid w:val="00BE184C"/>
    <w:rsid w:val="00BE29E7"/>
    <w:rsid w:val="00BE3C79"/>
    <w:rsid w:val="00BE4F63"/>
    <w:rsid w:val="00BE60E9"/>
    <w:rsid w:val="00BE7028"/>
    <w:rsid w:val="00BE7DBF"/>
    <w:rsid w:val="00BF24FC"/>
    <w:rsid w:val="00BF4109"/>
    <w:rsid w:val="00BF4AFE"/>
    <w:rsid w:val="00BF62EB"/>
    <w:rsid w:val="00C01375"/>
    <w:rsid w:val="00C03A6F"/>
    <w:rsid w:val="00C03F08"/>
    <w:rsid w:val="00C054A4"/>
    <w:rsid w:val="00C057F9"/>
    <w:rsid w:val="00C0760A"/>
    <w:rsid w:val="00C1461C"/>
    <w:rsid w:val="00C22228"/>
    <w:rsid w:val="00C25508"/>
    <w:rsid w:val="00C25C2F"/>
    <w:rsid w:val="00C3075E"/>
    <w:rsid w:val="00C314F0"/>
    <w:rsid w:val="00C334E1"/>
    <w:rsid w:val="00C340D8"/>
    <w:rsid w:val="00C35C84"/>
    <w:rsid w:val="00C35D0D"/>
    <w:rsid w:val="00C37632"/>
    <w:rsid w:val="00C40024"/>
    <w:rsid w:val="00C44749"/>
    <w:rsid w:val="00C5143D"/>
    <w:rsid w:val="00C51A92"/>
    <w:rsid w:val="00C53A81"/>
    <w:rsid w:val="00C53FB8"/>
    <w:rsid w:val="00C614CD"/>
    <w:rsid w:val="00C6154A"/>
    <w:rsid w:val="00C619F1"/>
    <w:rsid w:val="00C6261E"/>
    <w:rsid w:val="00C63740"/>
    <w:rsid w:val="00C6635A"/>
    <w:rsid w:val="00C71635"/>
    <w:rsid w:val="00C718F7"/>
    <w:rsid w:val="00C71B66"/>
    <w:rsid w:val="00C76655"/>
    <w:rsid w:val="00C822E3"/>
    <w:rsid w:val="00C82A70"/>
    <w:rsid w:val="00C84D1C"/>
    <w:rsid w:val="00C86A0D"/>
    <w:rsid w:val="00C87B76"/>
    <w:rsid w:val="00C90923"/>
    <w:rsid w:val="00C9104D"/>
    <w:rsid w:val="00C922B6"/>
    <w:rsid w:val="00C93729"/>
    <w:rsid w:val="00C947E6"/>
    <w:rsid w:val="00C96D7E"/>
    <w:rsid w:val="00CA009C"/>
    <w:rsid w:val="00CA0730"/>
    <w:rsid w:val="00CA19CA"/>
    <w:rsid w:val="00CA2225"/>
    <w:rsid w:val="00CA2971"/>
    <w:rsid w:val="00CA5C9D"/>
    <w:rsid w:val="00CA7A15"/>
    <w:rsid w:val="00CA7A46"/>
    <w:rsid w:val="00CB0DC5"/>
    <w:rsid w:val="00CB1D27"/>
    <w:rsid w:val="00CB5794"/>
    <w:rsid w:val="00CB68E6"/>
    <w:rsid w:val="00CB7DE2"/>
    <w:rsid w:val="00CC12C8"/>
    <w:rsid w:val="00CC5384"/>
    <w:rsid w:val="00CC7DA8"/>
    <w:rsid w:val="00CD19E8"/>
    <w:rsid w:val="00CD56CA"/>
    <w:rsid w:val="00CE020E"/>
    <w:rsid w:val="00CE083C"/>
    <w:rsid w:val="00CE0881"/>
    <w:rsid w:val="00CE0E16"/>
    <w:rsid w:val="00CE1AD2"/>
    <w:rsid w:val="00CE2CF2"/>
    <w:rsid w:val="00CE65EC"/>
    <w:rsid w:val="00CE795A"/>
    <w:rsid w:val="00CE7A80"/>
    <w:rsid w:val="00CE7BD4"/>
    <w:rsid w:val="00CF31E5"/>
    <w:rsid w:val="00CF6D39"/>
    <w:rsid w:val="00CF7231"/>
    <w:rsid w:val="00CF7566"/>
    <w:rsid w:val="00D03FB3"/>
    <w:rsid w:val="00D04117"/>
    <w:rsid w:val="00D103EB"/>
    <w:rsid w:val="00D13C57"/>
    <w:rsid w:val="00D178AC"/>
    <w:rsid w:val="00D227B3"/>
    <w:rsid w:val="00D22FD9"/>
    <w:rsid w:val="00D23312"/>
    <w:rsid w:val="00D24B51"/>
    <w:rsid w:val="00D24ED6"/>
    <w:rsid w:val="00D2532E"/>
    <w:rsid w:val="00D306F8"/>
    <w:rsid w:val="00D30D89"/>
    <w:rsid w:val="00D37B59"/>
    <w:rsid w:val="00D45240"/>
    <w:rsid w:val="00D47E20"/>
    <w:rsid w:val="00D512B0"/>
    <w:rsid w:val="00D51D53"/>
    <w:rsid w:val="00D53050"/>
    <w:rsid w:val="00D55D63"/>
    <w:rsid w:val="00D56A7B"/>
    <w:rsid w:val="00D602EF"/>
    <w:rsid w:val="00D60A61"/>
    <w:rsid w:val="00D61520"/>
    <w:rsid w:val="00D6541E"/>
    <w:rsid w:val="00D65582"/>
    <w:rsid w:val="00D7008A"/>
    <w:rsid w:val="00D71E1C"/>
    <w:rsid w:val="00D71FBE"/>
    <w:rsid w:val="00D72B37"/>
    <w:rsid w:val="00D734CD"/>
    <w:rsid w:val="00D73A7E"/>
    <w:rsid w:val="00D7461D"/>
    <w:rsid w:val="00D746B3"/>
    <w:rsid w:val="00D77526"/>
    <w:rsid w:val="00D800BB"/>
    <w:rsid w:val="00D813F4"/>
    <w:rsid w:val="00D87C34"/>
    <w:rsid w:val="00D9109F"/>
    <w:rsid w:val="00D916F1"/>
    <w:rsid w:val="00D921C5"/>
    <w:rsid w:val="00D93856"/>
    <w:rsid w:val="00D9686F"/>
    <w:rsid w:val="00D977EB"/>
    <w:rsid w:val="00D97F07"/>
    <w:rsid w:val="00DA3EB5"/>
    <w:rsid w:val="00DA6655"/>
    <w:rsid w:val="00DB28E9"/>
    <w:rsid w:val="00DB3E12"/>
    <w:rsid w:val="00DB471B"/>
    <w:rsid w:val="00DC155B"/>
    <w:rsid w:val="00DC46D9"/>
    <w:rsid w:val="00DC61C5"/>
    <w:rsid w:val="00DD07AE"/>
    <w:rsid w:val="00DD1264"/>
    <w:rsid w:val="00DD2F9D"/>
    <w:rsid w:val="00DD67E8"/>
    <w:rsid w:val="00DE0E03"/>
    <w:rsid w:val="00DE2048"/>
    <w:rsid w:val="00DE33F4"/>
    <w:rsid w:val="00DE4CC8"/>
    <w:rsid w:val="00DE689C"/>
    <w:rsid w:val="00DE7A1D"/>
    <w:rsid w:val="00DE7C24"/>
    <w:rsid w:val="00DF0098"/>
    <w:rsid w:val="00DF0322"/>
    <w:rsid w:val="00DF04BE"/>
    <w:rsid w:val="00DF05DE"/>
    <w:rsid w:val="00DF1EE4"/>
    <w:rsid w:val="00DF2CF3"/>
    <w:rsid w:val="00DF392A"/>
    <w:rsid w:val="00DF4D9B"/>
    <w:rsid w:val="00DF5631"/>
    <w:rsid w:val="00DF66EA"/>
    <w:rsid w:val="00DF681E"/>
    <w:rsid w:val="00DF6AA0"/>
    <w:rsid w:val="00E01C45"/>
    <w:rsid w:val="00E02398"/>
    <w:rsid w:val="00E1061E"/>
    <w:rsid w:val="00E1149C"/>
    <w:rsid w:val="00E13349"/>
    <w:rsid w:val="00E135F7"/>
    <w:rsid w:val="00E151E0"/>
    <w:rsid w:val="00E20376"/>
    <w:rsid w:val="00E21000"/>
    <w:rsid w:val="00E23142"/>
    <w:rsid w:val="00E308FD"/>
    <w:rsid w:val="00E333BC"/>
    <w:rsid w:val="00E341B2"/>
    <w:rsid w:val="00E357E2"/>
    <w:rsid w:val="00E35885"/>
    <w:rsid w:val="00E3676A"/>
    <w:rsid w:val="00E37DC1"/>
    <w:rsid w:val="00E43B80"/>
    <w:rsid w:val="00E43C17"/>
    <w:rsid w:val="00E478F7"/>
    <w:rsid w:val="00E51ACA"/>
    <w:rsid w:val="00E52D4B"/>
    <w:rsid w:val="00E54221"/>
    <w:rsid w:val="00E54A78"/>
    <w:rsid w:val="00E61B98"/>
    <w:rsid w:val="00E632BB"/>
    <w:rsid w:val="00E6485C"/>
    <w:rsid w:val="00E65EBF"/>
    <w:rsid w:val="00E7288F"/>
    <w:rsid w:val="00E739B9"/>
    <w:rsid w:val="00E75C68"/>
    <w:rsid w:val="00E76688"/>
    <w:rsid w:val="00E83888"/>
    <w:rsid w:val="00E85D99"/>
    <w:rsid w:val="00E864D6"/>
    <w:rsid w:val="00E876EE"/>
    <w:rsid w:val="00E90A60"/>
    <w:rsid w:val="00E915E3"/>
    <w:rsid w:val="00E91953"/>
    <w:rsid w:val="00E91C6C"/>
    <w:rsid w:val="00E91F6D"/>
    <w:rsid w:val="00E92593"/>
    <w:rsid w:val="00E92A54"/>
    <w:rsid w:val="00E939EF"/>
    <w:rsid w:val="00E93D21"/>
    <w:rsid w:val="00E943F3"/>
    <w:rsid w:val="00E95CDF"/>
    <w:rsid w:val="00E963C7"/>
    <w:rsid w:val="00E968CD"/>
    <w:rsid w:val="00EA0B72"/>
    <w:rsid w:val="00EA12D7"/>
    <w:rsid w:val="00EA44E2"/>
    <w:rsid w:val="00EB04A1"/>
    <w:rsid w:val="00EB2709"/>
    <w:rsid w:val="00EB29F0"/>
    <w:rsid w:val="00EB3C42"/>
    <w:rsid w:val="00EB4444"/>
    <w:rsid w:val="00EB4A52"/>
    <w:rsid w:val="00EB68BC"/>
    <w:rsid w:val="00EC12E3"/>
    <w:rsid w:val="00EC17FE"/>
    <w:rsid w:val="00EC3E38"/>
    <w:rsid w:val="00EC4FD3"/>
    <w:rsid w:val="00ED34C8"/>
    <w:rsid w:val="00ED3B80"/>
    <w:rsid w:val="00ED62DB"/>
    <w:rsid w:val="00ED6CF2"/>
    <w:rsid w:val="00EE0678"/>
    <w:rsid w:val="00EE1213"/>
    <w:rsid w:val="00EE269A"/>
    <w:rsid w:val="00EE2D80"/>
    <w:rsid w:val="00EE30E8"/>
    <w:rsid w:val="00EE3447"/>
    <w:rsid w:val="00EE3634"/>
    <w:rsid w:val="00EE56B3"/>
    <w:rsid w:val="00EF0CFA"/>
    <w:rsid w:val="00EF0F04"/>
    <w:rsid w:val="00EF29BF"/>
    <w:rsid w:val="00EF2DE5"/>
    <w:rsid w:val="00EF2FC9"/>
    <w:rsid w:val="00EF47EB"/>
    <w:rsid w:val="00EF6890"/>
    <w:rsid w:val="00F00B5B"/>
    <w:rsid w:val="00F00B76"/>
    <w:rsid w:val="00F00BB3"/>
    <w:rsid w:val="00F00BFA"/>
    <w:rsid w:val="00F00EF3"/>
    <w:rsid w:val="00F03931"/>
    <w:rsid w:val="00F07E1E"/>
    <w:rsid w:val="00F100E8"/>
    <w:rsid w:val="00F11B55"/>
    <w:rsid w:val="00F11C6C"/>
    <w:rsid w:val="00F14901"/>
    <w:rsid w:val="00F25E23"/>
    <w:rsid w:val="00F2654F"/>
    <w:rsid w:val="00F3050F"/>
    <w:rsid w:val="00F332FF"/>
    <w:rsid w:val="00F337CD"/>
    <w:rsid w:val="00F367DD"/>
    <w:rsid w:val="00F3736B"/>
    <w:rsid w:val="00F42DDB"/>
    <w:rsid w:val="00F51079"/>
    <w:rsid w:val="00F527F1"/>
    <w:rsid w:val="00F55A71"/>
    <w:rsid w:val="00F55C2A"/>
    <w:rsid w:val="00F62685"/>
    <w:rsid w:val="00F62C10"/>
    <w:rsid w:val="00F6363A"/>
    <w:rsid w:val="00F65402"/>
    <w:rsid w:val="00F6645B"/>
    <w:rsid w:val="00F67781"/>
    <w:rsid w:val="00F717F0"/>
    <w:rsid w:val="00F71F74"/>
    <w:rsid w:val="00F737D2"/>
    <w:rsid w:val="00F7617B"/>
    <w:rsid w:val="00F768EC"/>
    <w:rsid w:val="00F80B3A"/>
    <w:rsid w:val="00F82153"/>
    <w:rsid w:val="00F824D3"/>
    <w:rsid w:val="00F82FF7"/>
    <w:rsid w:val="00F840B5"/>
    <w:rsid w:val="00F85864"/>
    <w:rsid w:val="00F87D8C"/>
    <w:rsid w:val="00F90F30"/>
    <w:rsid w:val="00F941BA"/>
    <w:rsid w:val="00F95556"/>
    <w:rsid w:val="00F956C2"/>
    <w:rsid w:val="00F96317"/>
    <w:rsid w:val="00F968D5"/>
    <w:rsid w:val="00F97222"/>
    <w:rsid w:val="00FA00A3"/>
    <w:rsid w:val="00FA0C7E"/>
    <w:rsid w:val="00FA24FE"/>
    <w:rsid w:val="00FB2F5E"/>
    <w:rsid w:val="00FB7428"/>
    <w:rsid w:val="00FC2A56"/>
    <w:rsid w:val="00FC2DF9"/>
    <w:rsid w:val="00FC361C"/>
    <w:rsid w:val="00FC48E8"/>
    <w:rsid w:val="00FC5D31"/>
    <w:rsid w:val="00FC6E3E"/>
    <w:rsid w:val="00FD1728"/>
    <w:rsid w:val="00FD1E5C"/>
    <w:rsid w:val="00FD1EEF"/>
    <w:rsid w:val="00FD220D"/>
    <w:rsid w:val="00FD2F51"/>
    <w:rsid w:val="00FD6377"/>
    <w:rsid w:val="00FD644B"/>
    <w:rsid w:val="00FD73A5"/>
    <w:rsid w:val="00FE1430"/>
    <w:rsid w:val="00FE17F6"/>
    <w:rsid w:val="00FE3DC0"/>
    <w:rsid w:val="00FE440B"/>
    <w:rsid w:val="00FE5843"/>
    <w:rsid w:val="00FE74F2"/>
    <w:rsid w:val="00FF13D9"/>
    <w:rsid w:val="00FF1A00"/>
    <w:rsid w:val="00FF276B"/>
    <w:rsid w:val="00FF3C00"/>
    <w:rsid w:val="00FF7D0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2049"/>
    <o:shapelayout v:ext="edit">
      <o:idmap v:ext="edit" data="1"/>
    </o:shapelayout>
  </w:shapeDefaults>
  <w:decimalSymbol w:val=","/>
  <w:listSeparator w:val=";"/>
  <w14:docId w14:val="680803F3"/>
  <w15:chartTrackingRefBased/>
  <w15:docId w15:val="{F68116C1-A612-4F9A-A626-780E13A65B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Batang" w:hAnsi="Times New Roman" w:cs="Times New Roman"/>
        <w:lang w:val="ru-RU" w:eastAsia="ru-RU" w:bidi="ar-SA"/>
      </w:rPr>
    </w:rPrDefault>
    <w:pPrDefault/>
  </w:docDefaults>
  <w:latentStyles w:defLockedState="0" w:defUIPriority="0" w:defSemiHidden="0" w:defUnhideWhenUsed="0" w:defQFormat="0" w:count="375">
    <w:lsdException w:name="Normal" w:qFormat="1"/>
    <w:lsdException w:name="heading 1" w:uiPriority="99" w:qFormat="1"/>
    <w:lsdException w:name="heading 2" w:semiHidden="1" w:uiPriority="99" w:unhideWhenUsed="1" w:qFormat="1"/>
    <w:lsdException w:name="heading 3" w:semiHidden="1" w:uiPriority="99" w:unhideWhenUsed="1" w:qFormat="1"/>
    <w:lsdException w:name="heading 4" w:semiHidden="1" w:uiPriority="99" w:unhideWhenUsed="1" w:qFormat="1"/>
    <w:lsdException w:name="heading 5" w:qFormat="1"/>
    <w:lsdException w:name="heading 6" w:semiHidden="1" w:uiPriority="99" w:unhideWhenUsed="1" w:qFormat="1"/>
    <w:lsdException w:name="heading 7" w:semiHidden="1" w:uiPriority="99" w:unhideWhenUsed="1" w:qFormat="1"/>
    <w:lsdException w:name="heading 8" w:semiHidden="1" w:uiPriority="99" w:unhideWhenUsed="1" w:qFormat="1"/>
    <w:lsdException w:name="heading 9" w:semiHidden="1" w:uiPriority="99" w:unhideWhenUsed="1"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annotation text" w:uiPriority="99"/>
    <w:lsdException w:name="footer" w:uiPriority="99"/>
    <w:lsdException w:name="caption" w:semiHidden="1" w:uiPriority="35" w:unhideWhenUsed="1" w:qFormat="1"/>
    <w:lsdException w:name="table of figures" w:uiPriority="99"/>
    <w:lsdException w:name="envelope address" w:uiPriority="99"/>
    <w:lsdException w:name="annotation reference" w:uiPriority="99"/>
    <w:lsdException w:name="line number" w:uiPriority="99"/>
    <w:lsdException w:name="endnote text" w:uiPriority="99"/>
    <w:lsdException w:name="Title" w:uiPriority="10" w:qFormat="1"/>
    <w:lsdException w:name="Body Text" w:qFormat="1"/>
    <w:lsdException w:name="Body Text Indent" w:uiPriority="99"/>
    <w:lsdException w:name="Subtitle" w:qFormat="1"/>
    <w:lsdException w:name="Body Text 2" w:uiPriority="99"/>
    <w:lsdException w:name="Body Text 3" w:uiPriority="99"/>
    <w:lsdException w:name="Body Text Indent 3" w:uiPriority="99"/>
    <w:lsdException w:name="Block Text" w:uiPriority="99"/>
    <w:lsdException w:name="Hyperlink" w:uiPriority="99"/>
    <w:lsdException w:name="FollowedHyperlink" w:uiPriority="99"/>
    <w:lsdException w:name="Strong" w:uiPriority="22" w:qFormat="1"/>
    <w:lsdException w:name="Emphasis" w:uiPriority="20" w:qFormat="1"/>
    <w:lsdException w:name="Normal (Web)" w:uiPriority="99" w:qFormat="1"/>
    <w:lsdException w:name="HTML Preformatted" w:semiHidden="1" w:unhideWhenUsed="1"/>
    <w:lsdException w:name="Normal Table" w:semiHidden="1" w:unhideWhenUsed="1"/>
    <w:lsdException w:name="annotation subject" w:uiPriority="99"/>
    <w:lsdException w:name="No List" w:semiHidden="1" w:uiPriority="99" w:unhideWhenUsed="1"/>
    <w:lsdException w:name="Outline List 1" w:semiHidden="1" w:uiPriority="99"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uiPriority="9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a6">
    <w:name w:val="Normal"/>
    <w:qFormat/>
    <w:rsid w:val="003C75F3"/>
    <w:rPr>
      <w:rFonts w:eastAsia="Times New Roman"/>
      <w:sz w:val="24"/>
      <w:szCs w:val="24"/>
    </w:rPr>
  </w:style>
  <w:style w:type="paragraph" w:styleId="1">
    <w:name w:val="heading 1"/>
    <w:aliases w:val="Глава,Заголовок  Бурение,Заголов,H1, РАЗДЕЛ,ГЛАВА,Заголовок 1 Знак1 Знак,Заголовок 1 Знак2 Знак Знак,Заголовок 1 Знак Знак1 Знак Знак,Заголовок 1 Знак1 Знак Знак Знак Знак,Заголовок 1 Знак Знак Знак Знак Знак Знак,h1"/>
    <w:basedOn w:val="a6"/>
    <w:next w:val="a6"/>
    <w:link w:val="10"/>
    <w:uiPriority w:val="99"/>
    <w:qFormat/>
    <w:rsid w:val="001B493E"/>
    <w:pPr>
      <w:keepNext/>
      <w:spacing w:before="240" w:after="60"/>
      <w:outlineLvl w:val="0"/>
    </w:pPr>
    <w:rPr>
      <w:rFonts w:ascii="Cambria" w:hAnsi="Cambria"/>
      <w:b/>
      <w:bCs/>
      <w:kern w:val="32"/>
      <w:sz w:val="32"/>
      <w:szCs w:val="32"/>
      <w:lang w:val="x-none" w:eastAsia="ko-KR"/>
    </w:rPr>
  </w:style>
  <w:style w:type="paragraph" w:styleId="22">
    <w:name w:val="heading 2"/>
    <w:aliases w:val="Раздел,Paragraaf,Chapter Title,OG Heading 2,hseHeading 2,A Head Знак,A Head,hseHeading 2 Знак Знак,(Подраздел),Подразд. доклада,Heading R 2,Heading R 21,Heading R 22,Heading R 23,Heading R 24,Heading R 25"/>
    <w:basedOn w:val="a6"/>
    <w:next w:val="a6"/>
    <w:link w:val="23"/>
    <w:uiPriority w:val="99"/>
    <w:unhideWhenUsed/>
    <w:qFormat/>
    <w:rsid w:val="002F42A3"/>
    <w:pPr>
      <w:keepNext/>
      <w:spacing w:before="240" w:after="60"/>
      <w:outlineLvl w:val="1"/>
    </w:pPr>
    <w:rPr>
      <w:rFonts w:ascii="Calibri Light" w:hAnsi="Calibri Light"/>
      <w:b/>
      <w:bCs/>
      <w:i/>
      <w:iCs/>
      <w:sz w:val="28"/>
      <w:szCs w:val="28"/>
      <w:lang w:eastAsia="ko-KR"/>
    </w:rPr>
  </w:style>
  <w:style w:type="paragraph" w:styleId="3">
    <w:name w:val="heading 3"/>
    <w:aliases w:val="B Head Знак,B Head"/>
    <w:basedOn w:val="a6"/>
    <w:next w:val="a6"/>
    <w:link w:val="30"/>
    <w:uiPriority w:val="99"/>
    <w:qFormat/>
    <w:rsid w:val="00B12494"/>
    <w:pPr>
      <w:keepNext/>
      <w:spacing w:before="240" w:after="60"/>
      <w:outlineLvl w:val="2"/>
    </w:pPr>
    <w:rPr>
      <w:rFonts w:ascii="Cambria" w:hAnsi="Cambria"/>
      <w:b/>
      <w:bCs/>
      <w:sz w:val="26"/>
      <w:szCs w:val="26"/>
      <w:lang w:val="x-none" w:eastAsia="x-none"/>
    </w:rPr>
  </w:style>
  <w:style w:type="paragraph" w:styleId="4">
    <w:name w:val="heading 4"/>
    <w:basedOn w:val="a6"/>
    <w:next w:val="a6"/>
    <w:link w:val="40"/>
    <w:uiPriority w:val="99"/>
    <w:qFormat/>
    <w:rsid w:val="00714DC4"/>
    <w:pPr>
      <w:keepNext/>
      <w:tabs>
        <w:tab w:val="num" w:pos="3317"/>
      </w:tabs>
      <w:ind w:left="3317" w:hanging="864"/>
      <w:jc w:val="center"/>
      <w:outlineLvl w:val="3"/>
    </w:pPr>
    <w:rPr>
      <w:b/>
      <w:szCs w:val="20"/>
      <w:lang w:val="x-none" w:eastAsia="x-none"/>
    </w:rPr>
  </w:style>
  <w:style w:type="paragraph" w:styleId="5">
    <w:name w:val="heading 5"/>
    <w:aliases w:val="D Head,RSKH5,RSKH5 Знак"/>
    <w:basedOn w:val="a6"/>
    <w:next w:val="a6"/>
    <w:link w:val="50"/>
    <w:qFormat/>
    <w:rsid w:val="00443F2E"/>
    <w:pPr>
      <w:spacing w:before="240" w:after="60"/>
      <w:outlineLvl w:val="4"/>
    </w:pPr>
    <w:rPr>
      <w:b/>
      <w:bCs/>
      <w:i/>
      <w:iCs/>
      <w:sz w:val="26"/>
      <w:szCs w:val="26"/>
    </w:rPr>
  </w:style>
  <w:style w:type="paragraph" w:styleId="6">
    <w:name w:val="heading 6"/>
    <w:aliases w:val="Стиль 6"/>
    <w:basedOn w:val="a6"/>
    <w:next w:val="a6"/>
    <w:link w:val="60"/>
    <w:uiPriority w:val="99"/>
    <w:qFormat/>
    <w:rsid w:val="00714DC4"/>
    <w:pPr>
      <w:keepNext/>
      <w:tabs>
        <w:tab w:val="num" w:pos="3605"/>
      </w:tabs>
      <w:ind w:left="3605" w:hanging="1152"/>
      <w:outlineLvl w:val="5"/>
    </w:pPr>
    <w:rPr>
      <w:i/>
      <w:szCs w:val="20"/>
      <w:lang w:val="x-none" w:eastAsia="x-none"/>
    </w:rPr>
  </w:style>
  <w:style w:type="paragraph" w:styleId="7">
    <w:name w:val="heading 7"/>
    <w:basedOn w:val="a6"/>
    <w:next w:val="a6"/>
    <w:link w:val="70"/>
    <w:uiPriority w:val="99"/>
    <w:qFormat/>
    <w:rsid w:val="00714DC4"/>
    <w:pPr>
      <w:keepNext/>
      <w:tabs>
        <w:tab w:val="num" w:pos="3749"/>
      </w:tabs>
      <w:ind w:left="3749" w:hanging="1296"/>
      <w:outlineLvl w:val="6"/>
    </w:pPr>
    <w:rPr>
      <w:b/>
      <w:bCs/>
      <w:lang w:val="x-none" w:eastAsia="x-none"/>
    </w:rPr>
  </w:style>
  <w:style w:type="paragraph" w:styleId="8">
    <w:name w:val="heading 8"/>
    <w:basedOn w:val="a6"/>
    <w:next w:val="a6"/>
    <w:link w:val="80"/>
    <w:uiPriority w:val="99"/>
    <w:qFormat/>
    <w:rsid w:val="00B12494"/>
    <w:pPr>
      <w:spacing w:before="240" w:after="60"/>
      <w:outlineLvl w:val="7"/>
    </w:pPr>
    <w:rPr>
      <w:i/>
      <w:iCs/>
      <w:lang w:val="x-none" w:eastAsia="x-none"/>
    </w:rPr>
  </w:style>
  <w:style w:type="paragraph" w:styleId="9">
    <w:name w:val="heading 9"/>
    <w:basedOn w:val="a6"/>
    <w:next w:val="a6"/>
    <w:link w:val="90"/>
    <w:uiPriority w:val="99"/>
    <w:unhideWhenUsed/>
    <w:qFormat/>
    <w:rsid w:val="00B12494"/>
    <w:pPr>
      <w:spacing w:before="240" w:after="60"/>
      <w:outlineLvl w:val="8"/>
    </w:pPr>
    <w:rPr>
      <w:rFonts w:ascii="Calibri Light" w:hAnsi="Calibri Light"/>
      <w:lang w:eastAsia="ko-KR"/>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paragraph" w:styleId="aa">
    <w:name w:val="Title"/>
    <w:aliases w:val="Название,6 раб,TITOLO"/>
    <w:basedOn w:val="a6"/>
    <w:link w:val="11"/>
    <w:uiPriority w:val="10"/>
    <w:qFormat/>
    <w:rsid w:val="00CE1AD2"/>
    <w:pPr>
      <w:jc w:val="center"/>
    </w:pPr>
    <w:rPr>
      <w:rFonts w:ascii="Arial" w:hAnsi="Arial"/>
      <w:b/>
      <w:i/>
      <w:color w:val="000080"/>
      <w:sz w:val="28"/>
      <w:szCs w:val="20"/>
      <w:lang w:eastAsia="en-US"/>
    </w:rPr>
  </w:style>
  <w:style w:type="table" w:styleId="ab">
    <w:name w:val="Table Grid"/>
    <w:basedOn w:val="a8"/>
    <w:uiPriority w:val="99"/>
    <w:rsid w:val="00942F78"/>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CharCharCharCharCharCharCharCharCharCharChar">
    <w:name w:val="Char Char Char Char Char Char Char Char Char Char Char Char"/>
    <w:basedOn w:val="a6"/>
    <w:rsid w:val="00443F2E"/>
    <w:rPr>
      <w:rFonts w:ascii="SimSun" w:eastAsia="SimSun" w:hAnsi="SimSun" w:cs="SimSun"/>
      <w:lang w:val="en-US" w:eastAsia="zh-CN"/>
    </w:rPr>
  </w:style>
  <w:style w:type="paragraph" w:customStyle="1" w:styleId="IauiueIoao">
    <w:name w:val="Iau?iue.Io?ao@ Знак Знак Знак Знак Знак Знак"/>
    <w:link w:val="IauiueIoao0"/>
    <w:rsid w:val="00443F2E"/>
    <w:pPr>
      <w:overflowPunct w:val="0"/>
      <w:autoSpaceDE w:val="0"/>
      <w:autoSpaceDN w:val="0"/>
      <w:adjustRightInd w:val="0"/>
      <w:textAlignment w:val="baseline"/>
    </w:pPr>
    <w:rPr>
      <w:rFonts w:ascii="Journal" w:eastAsia="Times New Roman" w:hAnsi="Journal"/>
      <w:sz w:val="24"/>
    </w:rPr>
  </w:style>
  <w:style w:type="character" w:customStyle="1" w:styleId="IauiueIoao0">
    <w:name w:val="Iau?iue.Io?ao@ Знак Знак Знак Знак Знак Знак Знак"/>
    <w:link w:val="IauiueIoao"/>
    <w:rsid w:val="00443F2E"/>
    <w:rPr>
      <w:rFonts w:ascii="Journal" w:eastAsia="Times New Roman" w:hAnsi="Journal"/>
      <w:sz w:val="24"/>
      <w:lang w:val="ru-RU" w:eastAsia="ru-RU" w:bidi="ar-SA"/>
    </w:rPr>
  </w:style>
  <w:style w:type="paragraph" w:customStyle="1" w:styleId="IauiueIoao1">
    <w:name w:val="Iau?iue.Io?ao@"/>
    <w:link w:val="IauiueIoao2"/>
    <w:rsid w:val="00961800"/>
    <w:pPr>
      <w:overflowPunct w:val="0"/>
      <w:autoSpaceDE w:val="0"/>
      <w:autoSpaceDN w:val="0"/>
      <w:adjustRightInd w:val="0"/>
      <w:textAlignment w:val="baseline"/>
    </w:pPr>
    <w:rPr>
      <w:rFonts w:ascii="Journal" w:eastAsia="Times New Roman" w:hAnsi="Journal"/>
      <w:sz w:val="24"/>
    </w:rPr>
  </w:style>
  <w:style w:type="character" w:customStyle="1" w:styleId="IauiueIoao2">
    <w:name w:val="Iau?iue.Io?ao@ Знак"/>
    <w:link w:val="IauiueIoao1"/>
    <w:rsid w:val="00961800"/>
    <w:rPr>
      <w:rFonts w:ascii="Journal" w:eastAsia="Times New Roman" w:hAnsi="Journal"/>
      <w:sz w:val="24"/>
      <w:lang w:val="ru-RU" w:eastAsia="ru-RU" w:bidi="ar-SA"/>
    </w:rPr>
  </w:style>
  <w:style w:type="character" w:customStyle="1" w:styleId="10">
    <w:name w:val="Заголовок 1 Знак"/>
    <w:aliases w:val="Глава Знак,Заголовок  Бурение Знак,Заголов Знак,H1 Знак, РАЗДЕЛ Знак1,ГЛАВА Знак1,Заголовок 1 Знак1 Знак Знак1,Заголовок 1 Знак2 Знак Знак Знак1,Заголовок 1 Знак Знак1 Знак Знак Знак1,Заголовок 1 Знак1 Знак Знак Знак Знак Знак1,h1 Знак1"/>
    <w:link w:val="1"/>
    <w:uiPriority w:val="99"/>
    <w:rsid w:val="001B493E"/>
    <w:rPr>
      <w:rFonts w:ascii="Cambria" w:eastAsia="Times New Roman" w:hAnsi="Cambria" w:cs="Times New Roman"/>
      <w:b/>
      <w:bCs/>
      <w:kern w:val="32"/>
      <w:sz w:val="32"/>
      <w:szCs w:val="32"/>
      <w:lang w:eastAsia="ko-KR"/>
    </w:rPr>
  </w:style>
  <w:style w:type="paragraph" w:styleId="ac">
    <w:name w:val="Balloon Text"/>
    <w:basedOn w:val="a6"/>
    <w:link w:val="ad"/>
    <w:uiPriority w:val="99"/>
    <w:rsid w:val="001B2A8F"/>
    <w:rPr>
      <w:rFonts w:ascii="Segoe UI" w:eastAsia="Batang" w:hAnsi="Segoe UI" w:cs="Segoe UI"/>
      <w:sz w:val="18"/>
      <w:szCs w:val="18"/>
      <w:lang w:eastAsia="ko-KR"/>
    </w:rPr>
  </w:style>
  <w:style w:type="character" w:customStyle="1" w:styleId="ad">
    <w:name w:val="Текст выноски Знак"/>
    <w:link w:val="ac"/>
    <w:uiPriority w:val="99"/>
    <w:rsid w:val="001B2A8F"/>
    <w:rPr>
      <w:rFonts w:ascii="Segoe UI" w:hAnsi="Segoe UI" w:cs="Segoe UI"/>
      <w:sz w:val="18"/>
      <w:szCs w:val="18"/>
      <w:lang w:eastAsia="ko-KR"/>
    </w:rPr>
  </w:style>
  <w:style w:type="character" w:customStyle="1" w:styleId="90">
    <w:name w:val="Заголовок 9 Знак"/>
    <w:link w:val="9"/>
    <w:uiPriority w:val="99"/>
    <w:rsid w:val="00B12494"/>
    <w:rPr>
      <w:rFonts w:ascii="Calibri Light" w:eastAsia="Times New Roman" w:hAnsi="Calibri Light" w:cs="Times New Roman"/>
      <w:sz w:val="22"/>
      <w:szCs w:val="22"/>
      <w:lang w:eastAsia="ko-KR"/>
    </w:rPr>
  </w:style>
  <w:style w:type="character" w:customStyle="1" w:styleId="30">
    <w:name w:val="Заголовок 3 Знак"/>
    <w:aliases w:val="B Head Знак Знак,B Head Знак1"/>
    <w:link w:val="3"/>
    <w:uiPriority w:val="99"/>
    <w:rsid w:val="00B12494"/>
    <w:rPr>
      <w:rFonts w:ascii="Cambria" w:eastAsia="Times New Roman" w:hAnsi="Cambria"/>
      <w:b/>
      <w:bCs/>
      <w:sz w:val="26"/>
      <w:szCs w:val="26"/>
      <w:lang w:val="x-none" w:eastAsia="x-none"/>
    </w:rPr>
  </w:style>
  <w:style w:type="character" w:customStyle="1" w:styleId="80">
    <w:name w:val="Заголовок 8 Знак"/>
    <w:link w:val="8"/>
    <w:uiPriority w:val="99"/>
    <w:rsid w:val="00B12494"/>
    <w:rPr>
      <w:rFonts w:eastAsia="Times New Roman"/>
      <w:i/>
      <w:iCs/>
      <w:sz w:val="24"/>
      <w:szCs w:val="24"/>
      <w:lang w:val="x-none" w:eastAsia="x-none"/>
    </w:rPr>
  </w:style>
  <w:style w:type="numbering" w:customStyle="1" w:styleId="12">
    <w:name w:val="Нет списка1"/>
    <w:next w:val="a9"/>
    <w:semiHidden/>
    <w:rsid w:val="00B12494"/>
  </w:style>
  <w:style w:type="paragraph" w:styleId="ae">
    <w:name w:val="header"/>
    <w:aliases w:val="Header_ARGOSS,Title Up,h,Знак9, Знак9,??????? ??????????,ВерхКолонтитул,header-first,HeaderPort,Знак9 Знак Знак, Знак, Знак9 Знак Знак"/>
    <w:basedOn w:val="a6"/>
    <w:link w:val="af"/>
    <w:rsid w:val="00B12494"/>
    <w:pPr>
      <w:tabs>
        <w:tab w:val="center" w:pos="4677"/>
        <w:tab w:val="right" w:pos="9355"/>
      </w:tabs>
    </w:pPr>
    <w:rPr>
      <w:lang w:val="x-none" w:eastAsia="x-none"/>
    </w:rPr>
  </w:style>
  <w:style w:type="character" w:customStyle="1" w:styleId="af">
    <w:name w:val="Верхний колонтитул Знак"/>
    <w:aliases w:val="Header_ARGOSS Знак,Title Up Знак,h Знак,Знак9 Знак, Знак9 Знак,??????? ?????????? Знак,ВерхКолонтитул Знак,header-first Знак,HeaderPort Знак,Знак9 Знак Знак Знак, Знак Знак, Знак9 Знак Знак Знак"/>
    <w:link w:val="ae"/>
    <w:rsid w:val="00B12494"/>
    <w:rPr>
      <w:rFonts w:eastAsia="Times New Roman"/>
      <w:sz w:val="24"/>
      <w:szCs w:val="24"/>
      <w:lang w:val="x-none" w:eastAsia="x-none"/>
    </w:rPr>
  </w:style>
  <w:style w:type="paragraph" w:styleId="af0">
    <w:name w:val="footer"/>
    <w:aliases w:val="Title Down,Footer_ARGOSS,Reference number,Footer_ARGOSS Знак"/>
    <w:basedOn w:val="a6"/>
    <w:link w:val="af1"/>
    <w:uiPriority w:val="99"/>
    <w:rsid w:val="00B12494"/>
    <w:pPr>
      <w:tabs>
        <w:tab w:val="center" w:pos="4677"/>
        <w:tab w:val="right" w:pos="9355"/>
      </w:tabs>
    </w:pPr>
  </w:style>
  <w:style w:type="character" w:customStyle="1" w:styleId="af1">
    <w:name w:val="Нижний колонтитул Знак"/>
    <w:aliases w:val="Title Down Знак,Footer_ARGOSS Знак1,Reference number Знак,Footer_ARGOSS Знак Знак"/>
    <w:link w:val="af0"/>
    <w:uiPriority w:val="99"/>
    <w:rsid w:val="00B12494"/>
    <w:rPr>
      <w:rFonts w:eastAsia="Times New Roman"/>
      <w:sz w:val="24"/>
      <w:szCs w:val="24"/>
    </w:rPr>
  </w:style>
  <w:style w:type="character" w:styleId="af2">
    <w:name w:val="page number"/>
    <w:aliases w:val="Номер страницы1,Page Number arabic,Page NumberITTFOOT,Стиль 3"/>
    <w:basedOn w:val="a7"/>
    <w:rsid w:val="00B12494"/>
  </w:style>
  <w:style w:type="paragraph" w:styleId="af3">
    <w:name w:val="Normal Indent"/>
    <w:basedOn w:val="a6"/>
    <w:rsid w:val="00B12494"/>
    <w:pPr>
      <w:spacing w:line="360" w:lineRule="auto"/>
      <w:ind w:firstLine="709"/>
      <w:jc w:val="both"/>
    </w:pPr>
  </w:style>
  <w:style w:type="paragraph" w:customStyle="1" w:styleId="CharCharCharCharCharCharCharCharCharCharCharChar5">
    <w:name w:val="Char Char Char Char Char Char Char Char Char Char Char Char5"/>
    <w:basedOn w:val="a6"/>
    <w:rsid w:val="00B12494"/>
    <w:rPr>
      <w:rFonts w:ascii="SimSun" w:eastAsia="SimSun" w:hAnsi="SimSun" w:cs="SimSun"/>
      <w:lang w:val="en-US" w:eastAsia="zh-CN"/>
    </w:rPr>
  </w:style>
  <w:style w:type="paragraph" w:styleId="24">
    <w:name w:val="Body Text 2"/>
    <w:aliases w:val="Основной текст 2 Знак Знак,Основной текст 2 Знак Знак Знак Знак Знак"/>
    <w:basedOn w:val="a6"/>
    <w:link w:val="25"/>
    <w:uiPriority w:val="99"/>
    <w:rsid w:val="00B12494"/>
    <w:pPr>
      <w:spacing w:after="120" w:line="480" w:lineRule="auto"/>
    </w:pPr>
    <w:rPr>
      <w:lang w:val="x-none" w:eastAsia="x-none"/>
    </w:rPr>
  </w:style>
  <w:style w:type="character" w:customStyle="1" w:styleId="25">
    <w:name w:val="Основной текст 2 Знак"/>
    <w:aliases w:val="Основной текст 2 Знак Знак Знак,Основной текст 2 Знак Знак Знак Знак Знак Знак"/>
    <w:link w:val="24"/>
    <w:uiPriority w:val="99"/>
    <w:rsid w:val="00B12494"/>
    <w:rPr>
      <w:rFonts w:eastAsia="Times New Roman"/>
      <w:sz w:val="24"/>
      <w:szCs w:val="24"/>
      <w:lang w:val="x-none" w:eastAsia="x-none"/>
    </w:rPr>
  </w:style>
  <w:style w:type="paragraph" w:styleId="af4">
    <w:name w:val="Body Text"/>
    <w:aliases w:val="Основной текст Знак Знак Знак Знак,Основной текст Знак Знак Знак Знак Знак Знак Знак Знак Знак Знак,Основной текст Знак1 Знак,Основной текст Знак Знак1 Знак1,Основной текст Знак Знак1 Знак Знак,AETC-Body,DNV-Body,AETC-Body1,DNV-Body1,gl"/>
    <w:basedOn w:val="a6"/>
    <w:link w:val="af5"/>
    <w:qFormat/>
    <w:rsid w:val="00B12494"/>
    <w:pPr>
      <w:spacing w:after="120"/>
    </w:pPr>
  </w:style>
  <w:style w:type="character" w:customStyle="1" w:styleId="af5">
    <w:name w:val="Основной текст Знак"/>
    <w:aliases w:val="Основной текст Знак Знак Знак Знак Знак,Основной текст Знак Знак Знак Знак Знак Знак Знак Знак Знак Знак Знак,Основной текст Знак1 Знак Знак,Основной текст Знак Знак1 Знак1 Знак,Основной текст Знак Знак1 Знак Знак Знак,AETC-Body Знак"/>
    <w:link w:val="af4"/>
    <w:rsid w:val="00B12494"/>
    <w:rPr>
      <w:rFonts w:eastAsia="Times New Roman"/>
      <w:sz w:val="24"/>
      <w:szCs w:val="24"/>
    </w:rPr>
  </w:style>
  <w:style w:type="paragraph" w:styleId="31">
    <w:name w:val="Body Text 3"/>
    <w:basedOn w:val="a6"/>
    <w:link w:val="32"/>
    <w:uiPriority w:val="99"/>
    <w:rsid w:val="00B12494"/>
    <w:pPr>
      <w:spacing w:after="120"/>
    </w:pPr>
    <w:rPr>
      <w:sz w:val="16"/>
      <w:szCs w:val="16"/>
    </w:rPr>
  </w:style>
  <w:style w:type="character" w:customStyle="1" w:styleId="32">
    <w:name w:val="Основной текст 3 Знак"/>
    <w:link w:val="31"/>
    <w:uiPriority w:val="99"/>
    <w:rsid w:val="00B12494"/>
    <w:rPr>
      <w:rFonts w:eastAsia="Times New Roman"/>
      <w:sz w:val="16"/>
      <w:szCs w:val="16"/>
    </w:rPr>
  </w:style>
  <w:style w:type="paragraph" w:customStyle="1" w:styleId="af6">
    <w:name w:val="ном_рис"/>
    <w:basedOn w:val="a6"/>
    <w:rsid w:val="00B12494"/>
    <w:pPr>
      <w:keepLines/>
      <w:suppressAutoHyphens/>
      <w:spacing w:before="120"/>
      <w:jc w:val="center"/>
    </w:pPr>
    <w:rPr>
      <w:rFonts w:ascii="Arial" w:hAnsi="Arial" w:cs="Arial"/>
    </w:rPr>
  </w:style>
  <w:style w:type="paragraph" w:customStyle="1" w:styleId="13">
    <w:name w:val="Обычный1 Знак Знак"/>
    <w:rsid w:val="00B12494"/>
    <w:rPr>
      <w:rFonts w:eastAsia="Times New Roman"/>
      <w:sz w:val="24"/>
    </w:rPr>
  </w:style>
  <w:style w:type="paragraph" w:styleId="af7">
    <w:name w:val="Body Text Indent"/>
    <w:aliases w:val="Список1 Знак,Основной текст с отступом Знак1 Знак Знак,Основной текст с отступом Знак Знак3,Знак Знак1 Зна,Знак111,Знак11,Список1"/>
    <w:basedOn w:val="a6"/>
    <w:link w:val="af8"/>
    <w:uiPriority w:val="99"/>
    <w:rsid w:val="00B12494"/>
    <w:pPr>
      <w:spacing w:after="120"/>
      <w:ind w:left="283"/>
    </w:pPr>
  </w:style>
  <w:style w:type="character" w:customStyle="1" w:styleId="af8">
    <w:name w:val="Основной текст с отступом Знак"/>
    <w:aliases w:val="Список1 Знак Знак,Основной текст с отступом Знак1 Знак Знак Знак,Основной текст с отступом Знак Знак3 Знак,Знак Знак1 Зна Знак,Знак111 Знак,Знак11 Знак,Список1 Знак1"/>
    <w:link w:val="af7"/>
    <w:uiPriority w:val="99"/>
    <w:rsid w:val="00B12494"/>
    <w:rPr>
      <w:rFonts w:eastAsia="Times New Roman"/>
      <w:sz w:val="24"/>
      <w:szCs w:val="24"/>
    </w:rPr>
  </w:style>
  <w:style w:type="paragraph" w:customStyle="1" w:styleId="af9">
    <w:name w:val="Ñòèëü"/>
    <w:rsid w:val="00B12494"/>
    <w:pPr>
      <w:widowControl w:val="0"/>
    </w:pPr>
    <w:rPr>
      <w:rFonts w:eastAsia="Times New Roman"/>
      <w:spacing w:val="-1"/>
      <w:kern w:val="65535"/>
      <w:position w:val="-1"/>
      <w:sz w:val="24"/>
      <w:szCs w:val="24"/>
      <w:lang w:val="en-US"/>
    </w:rPr>
  </w:style>
  <w:style w:type="paragraph" w:customStyle="1" w:styleId="CharChar">
    <w:name w:val="Char Char"/>
    <w:basedOn w:val="a6"/>
    <w:rsid w:val="00B12494"/>
    <w:rPr>
      <w:rFonts w:ascii="SimSun" w:eastAsia="SimSun" w:hAnsi="SimSun" w:cs="SimSun"/>
      <w:lang w:val="en-US" w:eastAsia="zh-CN"/>
    </w:rPr>
  </w:style>
  <w:style w:type="paragraph" w:customStyle="1" w:styleId="NAMEOFTABLES">
    <w:name w:val="**NAME OF TABLES"/>
    <w:basedOn w:val="a6"/>
    <w:rsid w:val="00B12494"/>
    <w:pPr>
      <w:widowControl w:val="0"/>
      <w:spacing w:before="120" w:after="120"/>
      <w:ind w:left="1701" w:hanging="1701"/>
      <w:jc w:val="both"/>
      <w:outlineLvl w:val="8"/>
    </w:pPr>
    <w:rPr>
      <w:rFonts w:ascii="Arial" w:hAnsi="Arial"/>
      <w:b/>
      <w:sz w:val="20"/>
      <w:szCs w:val="20"/>
    </w:rPr>
  </w:style>
  <w:style w:type="character" w:styleId="afa">
    <w:name w:val="Strong"/>
    <w:uiPriority w:val="22"/>
    <w:qFormat/>
    <w:rsid w:val="00B12494"/>
    <w:rPr>
      <w:b/>
      <w:bCs/>
    </w:rPr>
  </w:style>
  <w:style w:type="paragraph" w:customStyle="1" w:styleId="14">
    <w:name w:val="Обычный1"/>
    <w:uiPriority w:val="99"/>
    <w:qFormat/>
    <w:rsid w:val="00B12494"/>
    <w:pPr>
      <w:widowControl w:val="0"/>
      <w:adjustRightInd w:val="0"/>
      <w:snapToGrid w:val="0"/>
      <w:spacing w:line="360" w:lineRule="atLeast"/>
      <w:jc w:val="both"/>
    </w:pPr>
    <w:rPr>
      <w:sz w:val="24"/>
    </w:rPr>
  </w:style>
  <w:style w:type="paragraph" w:customStyle="1" w:styleId="afb">
    <w:name w:val="№ таблицы"/>
    <w:basedOn w:val="a6"/>
    <w:rsid w:val="00B12494"/>
    <w:pPr>
      <w:jc w:val="both"/>
      <w:outlineLvl w:val="0"/>
    </w:pPr>
    <w:rPr>
      <w:b/>
      <w:color w:val="000000"/>
      <w:sz w:val="20"/>
      <w:szCs w:val="20"/>
    </w:rPr>
  </w:style>
  <w:style w:type="paragraph" w:customStyle="1" w:styleId="afc">
    <w:name w:val="Наименование"/>
    <w:basedOn w:val="a6"/>
    <w:next w:val="a6"/>
    <w:autoRedefine/>
    <w:rsid w:val="00B12494"/>
    <w:pPr>
      <w:jc w:val="both"/>
    </w:pPr>
  </w:style>
  <w:style w:type="paragraph" w:customStyle="1" w:styleId="afd">
    <w:name w:val="Единица измерения"/>
    <w:basedOn w:val="a6"/>
    <w:next w:val="a6"/>
    <w:autoRedefine/>
    <w:rsid w:val="00B12494"/>
    <w:pPr>
      <w:spacing w:before="120" w:after="120"/>
      <w:jc w:val="center"/>
    </w:pPr>
    <w:rPr>
      <w:b/>
      <w:noProof/>
      <w:sz w:val="20"/>
      <w:szCs w:val="20"/>
      <w:lang w:val="kk-KZ"/>
    </w:rPr>
  </w:style>
  <w:style w:type="paragraph" w:customStyle="1" w:styleId="afe">
    <w:name w:val="основной текст"/>
    <w:basedOn w:val="a6"/>
    <w:link w:val="81"/>
    <w:rsid w:val="00B12494"/>
    <w:pPr>
      <w:spacing w:line="360" w:lineRule="auto"/>
      <w:ind w:firstLine="737"/>
      <w:jc w:val="both"/>
    </w:pPr>
    <w:rPr>
      <w:szCs w:val="20"/>
    </w:rPr>
  </w:style>
  <w:style w:type="character" w:customStyle="1" w:styleId="50">
    <w:name w:val="Заголовок 5 Знак"/>
    <w:aliases w:val="D Head Знак,RSKH5 Знак1,RSKH5 Знак Знак"/>
    <w:link w:val="5"/>
    <w:rsid w:val="00B12494"/>
    <w:rPr>
      <w:rFonts w:eastAsia="Times New Roman"/>
      <w:b/>
      <w:bCs/>
      <w:i/>
      <w:iCs/>
      <w:sz w:val="26"/>
      <w:szCs w:val="26"/>
    </w:rPr>
  </w:style>
  <w:style w:type="character" w:customStyle="1" w:styleId="23">
    <w:name w:val="Заголовок 2 Знак"/>
    <w:aliases w:val="Раздел Знак,Paragraaf Знак,Chapter Title Знак,OG Heading 2 Знак,hseHeading 2 Знак,A Head Знак Знак,A Head Знак1,hseHeading 2 Знак Знак Знак,(Подраздел) Знак,Подразд. доклада Знак,Heading R 2 Знак,Heading R 21 Знак,Heading R 22 Знак"/>
    <w:link w:val="22"/>
    <w:uiPriority w:val="99"/>
    <w:rsid w:val="002F42A3"/>
    <w:rPr>
      <w:rFonts w:ascii="Calibri Light" w:eastAsia="Times New Roman" w:hAnsi="Calibri Light" w:cs="Times New Roman"/>
      <w:b/>
      <w:bCs/>
      <w:i/>
      <w:iCs/>
      <w:sz w:val="28"/>
      <w:szCs w:val="28"/>
      <w:lang w:eastAsia="ko-KR"/>
    </w:rPr>
  </w:style>
  <w:style w:type="character" w:customStyle="1" w:styleId="s0">
    <w:name w:val="s0"/>
    <w:uiPriority w:val="99"/>
    <w:rsid w:val="00290E53"/>
    <w:rPr>
      <w:rFonts w:ascii="Times New Roman" w:hAnsi="Times New Roman" w:cs="Times New Roman" w:hint="default"/>
      <w:b w:val="0"/>
      <w:bCs w:val="0"/>
      <w:i w:val="0"/>
      <w:iCs w:val="0"/>
      <w:strike w:val="0"/>
      <w:dstrike w:val="0"/>
      <w:color w:val="000000"/>
      <w:sz w:val="20"/>
      <w:szCs w:val="20"/>
      <w:u w:val="none"/>
      <w:effect w:val="none"/>
    </w:rPr>
  </w:style>
  <w:style w:type="character" w:customStyle="1" w:styleId="40">
    <w:name w:val="Заголовок 4 Знак"/>
    <w:link w:val="4"/>
    <w:uiPriority w:val="99"/>
    <w:rsid w:val="00714DC4"/>
    <w:rPr>
      <w:rFonts w:eastAsia="Times New Roman"/>
      <w:b/>
      <w:sz w:val="24"/>
      <w:lang w:val="x-none" w:eastAsia="x-none"/>
    </w:rPr>
  </w:style>
  <w:style w:type="character" w:customStyle="1" w:styleId="60">
    <w:name w:val="Заголовок 6 Знак"/>
    <w:aliases w:val="Стиль 6 Знак"/>
    <w:link w:val="6"/>
    <w:uiPriority w:val="99"/>
    <w:rsid w:val="00714DC4"/>
    <w:rPr>
      <w:rFonts w:eastAsia="Times New Roman"/>
      <w:i/>
      <w:sz w:val="24"/>
      <w:lang w:val="x-none" w:eastAsia="x-none"/>
    </w:rPr>
  </w:style>
  <w:style w:type="character" w:customStyle="1" w:styleId="70">
    <w:name w:val="Заголовок 7 Знак"/>
    <w:link w:val="7"/>
    <w:uiPriority w:val="99"/>
    <w:rsid w:val="00714DC4"/>
    <w:rPr>
      <w:rFonts w:eastAsia="Times New Roman"/>
      <w:b/>
      <w:bCs/>
      <w:sz w:val="24"/>
      <w:szCs w:val="24"/>
      <w:lang w:val="x-none" w:eastAsia="x-none"/>
    </w:rPr>
  </w:style>
  <w:style w:type="character" w:customStyle="1" w:styleId="15">
    <w:name w:val="Основной текст Знак1"/>
    <w:aliases w:val="AETC-Body Знак1,DNV-Body Знак1,AETC-Body1 Знак1,DNV-Body1 Знак1,Основной текст Знак1 Знак Знак1,Основной текст Знак Знак Знак Знак1,Основной текст Знак1 Знак Знак Знак Знак1,Основной текст Знак Знак Знак Знак Знак Знак1,DNV-Body Зна"/>
    <w:uiPriority w:val="99"/>
    <w:rsid w:val="00714DC4"/>
    <w:rPr>
      <w:rFonts w:eastAsia="Times New Roman"/>
      <w:sz w:val="24"/>
      <w:szCs w:val="24"/>
    </w:rPr>
  </w:style>
  <w:style w:type="paragraph" w:customStyle="1" w:styleId="aff">
    <w:name w:val="Таблица_тлек"/>
    <w:basedOn w:val="a6"/>
    <w:rsid w:val="00714DC4"/>
    <w:pPr>
      <w:spacing w:before="120" w:after="120"/>
      <w:ind w:firstLine="709"/>
    </w:pPr>
    <w:rPr>
      <w:b/>
      <w:sz w:val="20"/>
      <w:szCs w:val="20"/>
    </w:rPr>
  </w:style>
  <w:style w:type="paragraph" w:customStyle="1" w:styleId="16">
    <w:name w:val="Стиль1"/>
    <w:basedOn w:val="a6"/>
    <w:link w:val="18"/>
    <w:qFormat/>
    <w:rsid w:val="00714DC4"/>
    <w:pPr>
      <w:jc w:val="both"/>
    </w:pPr>
    <w:rPr>
      <w:bCs/>
      <w:lang w:val="en-US" w:eastAsia="en-US"/>
    </w:rPr>
  </w:style>
  <w:style w:type="paragraph" w:customStyle="1" w:styleId="aff0">
    <w:name w:val="Основной тескт"/>
    <w:basedOn w:val="a6"/>
    <w:rsid w:val="00714DC4"/>
    <w:pPr>
      <w:snapToGrid w:val="0"/>
      <w:spacing w:line="360" w:lineRule="auto"/>
      <w:ind w:firstLine="737"/>
      <w:jc w:val="both"/>
    </w:pPr>
    <w:rPr>
      <w:bCs/>
      <w:color w:val="000000"/>
    </w:rPr>
  </w:style>
  <w:style w:type="paragraph" w:customStyle="1" w:styleId="aff1">
    <w:name w:val="Таблица"/>
    <w:aliases w:val="рисунок"/>
    <w:basedOn w:val="a6"/>
    <w:link w:val="aff2"/>
    <w:qFormat/>
    <w:rsid w:val="00714DC4"/>
    <w:pPr>
      <w:jc w:val="center"/>
    </w:pPr>
    <w:rPr>
      <w:sz w:val="20"/>
      <w:szCs w:val="20"/>
    </w:rPr>
  </w:style>
  <w:style w:type="paragraph" w:customStyle="1" w:styleId="Style18">
    <w:name w:val="Style18"/>
    <w:basedOn w:val="a6"/>
    <w:uiPriority w:val="99"/>
    <w:rsid w:val="00714DC4"/>
    <w:pPr>
      <w:widowControl w:val="0"/>
      <w:autoSpaceDE w:val="0"/>
      <w:autoSpaceDN w:val="0"/>
      <w:adjustRightInd w:val="0"/>
      <w:jc w:val="right"/>
    </w:pPr>
    <w:rPr>
      <w:rFonts w:ascii="Arial Unicode MS" w:eastAsia="Arial Unicode MS" w:hAnsi="Calibri" w:cs="Arial Unicode MS"/>
    </w:rPr>
  </w:style>
  <w:style w:type="paragraph" w:customStyle="1" w:styleId="Style34">
    <w:name w:val="Style34"/>
    <w:basedOn w:val="a6"/>
    <w:uiPriority w:val="99"/>
    <w:rsid w:val="00714DC4"/>
    <w:pPr>
      <w:widowControl w:val="0"/>
      <w:autoSpaceDE w:val="0"/>
      <w:autoSpaceDN w:val="0"/>
      <w:adjustRightInd w:val="0"/>
      <w:jc w:val="both"/>
    </w:pPr>
    <w:rPr>
      <w:rFonts w:ascii="Arial Unicode MS" w:eastAsia="Arial Unicode MS" w:hAnsi="Calibri" w:cs="Arial Unicode MS"/>
    </w:rPr>
  </w:style>
  <w:style w:type="paragraph" w:styleId="aff3">
    <w:name w:val="List Paragraph"/>
    <w:aliases w:val="_список,Paragraph,Citation List,Resume Title,List Paragraph Char Char,Bullet 1,b1,Number_1,SGLText List Paragraph,new,lp1,Normal Sentence,Colorful List - Accent 11,ListPar1,List Paragraph2,List Paragraph11,list1,Figure_name,HEAD 3,Liste_LMM"/>
    <w:basedOn w:val="a6"/>
    <w:uiPriority w:val="34"/>
    <w:qFormat/>
    <w:rsid w:val="00714DC4"/>
    <w:pPr>
      <w:ind w:left="720"/>
      <w:contextualSpacing/>
    </w:pPr>
  </w:style>
  <w:style w:type="paragraph" w:customStyle="1" w:styleId="NAMEOFTABLES0">
    <w:name w:val="***NAME OF TABLES"/>
    <w:basedOn w:val="a6"/>
    <w:rsid w:val="00714DC4"/>
    <w:pPr>
      <w:spacing w:before="120" w:after="120"/>
      <w:ind w:left="1701" w:hanging="1701"/>
      <w:jc w:val="both"/>
      <w:outlineLvl w:val="8"/>
    </w:pPr>
    <w:rPr>
      <w:rFonts w:ascii="Arial" w:hAnsi="Arial" w:cs="Arial"/>
      <w:b/>
      <w:sz w:val="18"/>
      <w:szCs w:val="20"/>
    </w:rPr>
  </w:style>
  <w:style w:type="paragraph" w:customStyle="1" w:styleId="J">
    <w:name w:val="J"/>
    <w:basedOn w:val="a6"/>
    <w:rsid w:val="00714DC4"/>
    <w:pPr>
      <w:autoSpaceDE w:val="0"/>
      <w:autoSpaceDN w:val="0"/>
      <w:ind w:firstLine="720"/>
      <w:jc w:val="both"/>
    </w:pPr>
    <w:rPr>
      <w:rFonts w:ascii="NTHelvetica/Cyrillic" w:hAnsi="NTHelvetica/Cyrillic"/>
      <w:sz w:val="28"/>
      <w:szCs w:val="28"/>
      <w:lang w:val="en-US"/>
    </w:rPr>
  </w:style>
  <w:style w:type="paragraph" w:customStyle="1" w:styleId="K">
    <w:name w:val="K"/>
    <w:basedOn w:val="J"/>
    <w:rsid w:val="00714DC4"/>
    <w:pPr>
      <w:ind w:firstLine="0"/>
    </w:pPr>
  </w:style>
  <w:style w:type="paragraph" w:customStyle="1" w:styleId="BodyText21">
    <w:name w:val="Body Text 21"/>
    <w:basedOn w:val="a6"/>
    <w:uiPriority w:val="99"/>
    <w:rsid w:val="00714DC4"/>
    <w:pPr>
      <w:ind w:firstLine="720"/>
      <w:jc w:val="both"/>
    </w:pPr>
    <w:rPr>
      <w:sz w:val="20"/>
      <w:szCs w:val="20"/>
    </w:rPr>
  </w:style>
  <w:style w:type="paragraph" w:customStyle="1" w:styleId="Normal1">
    <w:name w:val="Normal1"/>
    <w:uiPriority w:val="99"/>
    <w:qFormat/>
    <w:rsid w:val="00714DC4"/>
    <w:rPr>
      <w:rFonts w:eastAsia="Times New Roman"/>
      <w:snapToGrid w:val="0"/>
      <w:sz w:val="24"/>
    </w:rPr>
  </w:style>
  <w:style w:type="paragraph" w:styleId="aff4">
    <w:name w:val="Block Text"/>
    <w:basedOn w:val="a6"/>
    <w:uiPriority w:val="99"/>
    <w:rsid w:val="00714DC4"/>
    <w:pPr>
      <w:spacing w:before="80" w:after="80"/>
      <w:ind w:left="76" w:right="52" w:firstLine="720"/>
      <w:jc w:val="both"/>
    </w:pPr>
    <w:rPr>
      <w:rFonts w:ascii="Arial" w:hAnsi="Arial"/>
      <w:szCs w:val="20"/>
    </w:rPr>
  </w:style>
  <w:style w:type="paragraph" w:styleId="26">
    <w:name w:val="Body Text Indent 2"/>
    <w:aliases w:val="Знак Знак Знак Знак Знак Знак,Знак Знак Знак Знак Знак"/>
    <w:basedOn w:val="a6"/>
    <w:link w:val="27"/>
    <w:rsid w:val="00714DC4"/>
    <w:pPr>
      <w:ind w:firstLine="720"/>
      <w:jc w:val="both"/>
    </w:pPr>
    <w:rPr>
      <w:szCs w:val="20"/>
      <w:lang w:val="x-none" w:eastAsia="x-none"/>
    </w:rPr>
  </w:style>
  <w:style w:type="character" w:customStyle="1" w:styleId="27">
    <w:name w:val="Основной текст с отступом 2 Знак"/>
    <w:aliases w:val="Знак Знак Знак Знак Знак Знак Знак1,Знак Знак Знак Знак Знак Знак1"/>
    <w:link w:val="26"/>
    <w:rsid w:val="00714DC4"/>
    <w:rPr>
      <w:rFonts w:eastAsia="Times New Roman"/>
      <w:sz w:val="24"/>
      <w:lang w:val="x-none" w:eastAsia="x-none"/>
    </w:rPr>
  </w:style>
  <w:style w:type="character" w:customStyle="1" w:styleId="11">
    <w:name w:val="Заголовок Знак1"/>
    <w:aliases w:val="Название Знак,6 раб Знак,TITOLO Знак"/>
    <w:link w:val="aa"/>
    <w:uiPriority w:val="99"/>
    <w:rsid w:val="00714DC4"/>
    <w:rPr>
      <w:rFonts w:ascii="Arial" w:eastAsia="Times New Roman" w:hAnsi="Arial"/>
      <w:b/>
      <w:i/>
      <w:color w:val="000080"/>
      <w:sz w:val="28"/>
      <w:lang w:eastAsia="en-US"/>
    </w:rPr>
  </w:style>
  <w:style w:type="paragraph" w:styleId="33">
    <w:name w:val="Body Text Indent 3"/>
    <w:basedOn w:val="a6"/>
    <w:link w:val="34"/>
    <w:uiPriority w:val="99"/>
    <w:rsid w:val="00714DC4"/>
    <w:pPr>
      <w:ind w:firstLine="283"/>
      <w:jc w:val="both"/>
    </w:pPr>
    <w:rPr>
      <w:szCs w:val="20"/>
      <w:lang w:val="x-none" w:eastAsia="x-none"/>
    </w:rPr>
  </w:style>
  <w:style w:type="character" w:customStyle="1" w:styleId="34">
    <w:name w:val="Основной текст с отступом 3 Знак"/>
    <w:link w:val="33"/>
    <w:uiPriority w:val="99"/>
    <w:rsid w:val="00714DC4"/>
    <w:rPr>
      <w:rFonts w:eastAsia="Times New Roman"/>
      <w:sz w:val="24"/>
      <w:lang w:val="x-none" w:eastAsia="x-none"/>
    </w:rPr>
  </w:style>
  <w:style w:type="paragraph" w:styleId="aff5">
    <w:name w:val="Plain Text"/>
    <w:basedOn w:val="a6"/>
    <w:link w:val="aff6"/>
    <w:rsid w:val="00714DC4"/>
    <w:rPr>
      <w:rFonts w:ascii="Courier New" w:hAnsi="Courier New"/>
      <w:snapToGrid w:val="0"/>
      <w:sz w:val="20"/>
      <w:szCs w:val="20"/>
      <w:lang w:val="en-GB" w:eastAsia="x-none"/>
    </w:rPr>
  </w:style>
  <w:style w:type="character" w:customStyle="1" w:styleId="aff6">
    <w:name w:val="Текст Знак"/>
    <w:link w:val="aff5"/>
    <w:rsid w:val="00714DC4"/>
    <w:rPr>
      <w:rFonts w:ascii="Courier New" w:eastAsia="Times New Roman" w:hAnsi="Courier New"/>
      <w:snapToGrid w:val="0"/>
      <w:lang w:val="en-GB" w:eastAsia="x-none"/>
    </w:rPr>
  </w:style>
  <w:style w:type="paragraph" w:customStyle="1" w:styleId="FR1">
    <w:name w:val="FR1"/>
    <w:uiPriority w:val="99"/>
    <w:rsid w:val="00714DC4"/>
    <w:pPr>
      <w:autoSpaceDE w:val="0"/>
      <w:autoSpaceDN w:val="0"/>
      <w:adjustRightInd w:val="0"/>
      <w:jc w:val="both"/>
    </w:pPr>
    <w:rPr>
      <w:rFonts w:ascii="Arial" w:eastAsia="Times New Roman" w:hAnsi="Arial" w:cs="Arial"/>
      <w:sz w:val="28"/>
      <w:szCs w:val="28"/>
    </w:rPr>
  </w:style>
  <w:style w:type="paragraph" w:customStyle="1" w:styleId="FR2">
    <w:name w:val="FR2"/>
    <w:rsid w:val="00714DC4"/>
    <w:pPr>
      <w:autoSpaceDE w:val="0"/>
      <w:autoSpaceDN w:val="0"/>
      <w:adjustRightInd w:val="0"/>
      <w:spacing w:line="440" w:lineRule="auto"/>
      <w:ind w:left="2640" w:right="1400" w:hanging="2640"/>
    </w:pPr>
    <w:rPr>
      <w:rFonts w:eastAsia="Times New Roman"/>
      <w:sz w:val="22"/>
      <w:szCs w:val="22"/>
    </w:rPr>
  </w:style>
  <w:style w:type="paragraph" w:customStyle="1" w:styleId="FR3">
    <w:name w:val="FR3"/>
    <w:uiPriority w:val="99"/>
    <w:rsid w:val="00714DC4"/>
    <w:pPr>
      <w:autoSpaceDE w:val="0"/>
      <w:autoSpaceDN w:val="0"/>
      <w:adjustRightInd w:val="0"/>
      <w:jc w:val="both"/>
    </w:pPr>
    <w:rPr>
      <w:rFonts w:ascii="Courier New" w:eastAsia="Times New Roman" w:hAnsi="Courier New" w:cs="Courier New"/>
    </w:rPr>
  </w:style>
  <w:style w:type="paragraph" w:styleId="aff7">
    <w:name w:val="Document Map"/>
    <w:basedOn w:val="a6"/>
    <w:link w:val="aff8"/>
    <w:rsid w:val="00714DC4"/>
    <w:pPr>
      <w:shd w:val="clear" w:color="auto" w:fill="000080"/>
    </w:pPr>
    <w:rPr>
      <w:rFonts w:ascii="Tahoma" w:hAnsi="Tahoma"/>
      <w:lang w:val="x-none" w:eastAsia="x-none"/>
    </w:rPr>
  </w:style>
  <w:style w:type="character" w:customStyle="1" w:styleId="aff8">
    <w:name w:val="Схема документа Знак"/>
    <w:link w:val="aff7"/>
    <w:rsid w:val="00714DC4"/>
    <w:rPr>
      <w:rFonts w:ascii="Tahoma" w:eastAsia="Times New Roman" w:hAnsi="Tahoma"/>
      <w:sz w:val="24"/>
      <w:szCs w:val="24"/>
      <w:shd w:val="clear" w:color="auto" w:fill="000080"/>
      <w:lang w:val="x-none" w:eastAsia="x-none"/>
    </w:rPr>
  </w:style>
  <w:style w:type="paragraph" w:styleId="19">
    <w:name w:val="toc 1"/>
    <w:basedOn w:val="a6"/>
    <w:next w:val="a6"/>
    <w:autoRedefine/>
    <w:uiPriority w:val="39"/>
    <w:qFormat/>
    <w:rsid w:val="005F1B49"/>
    <w:pPr>
      <w:tabs>
        <w:tab w:val="right" w:leader="dot" w:pos="9344"/>
      </w:tabs>
      <w:jc w:val="both"/>
    </w:pPr>
    <w:rPr>
      <w:rFonts w:ascii="Calibri" w:hAnsi="Calibri"/>
      <w:b/>
      <w:bCs/>
      <w:caps/>
      <w:sz w:val="20"/>
      <w:szCs w:val="20"/>
    </w:rPr>
  </w:style>
  <w:style w:type="paragraph" w:styleId="28">
    <w:name w:val="toc 2"/>
    <w:basedOn w:val="a6"/>
    <w:next w:val="a6"/>
    <w:autoRedefine/>
    <w:uiPriority w:val="39"/>
    <w:qFormat/>
    <w:rsid w:val="00714DC4"/>
    <w:pPr>
      <w:ind w:left="240"/>
    </w:pPr>
    <w:rPr>
      <w:rFonts w:ascii="Calibri" w:hAnsi="Calibri"/>
      <w:smallCaps/>
      <w:sz w:val="20"/>
      <w:szCs w:val="20"/>
    </w:rPr>
  </w:style>
  <w:style w:type="paragraph" w:styleId="35">
    <w:name w:val="toc 3"/>
    <w:basedOn w:val="a6"/>
    <w:next w:val="a6"/>
    <w:autoRedefine/>
    <w:uiPriority w:val="39"/>
    <w:qFormat/>
    <w:rsid w:val="00714DC4"/>
    <w:pPr>
      <w:ind w:left="480"/>
    </w:pPr>
    <w:rPr>
      <w:rFonts w:ascii="Calibri" w:hAnsi="Calibri"/>
      <w:i/>
      <w:iCs/>
      <w:sz w:val="20"/>
      <w:szCs w:val="20"/>
    </w:rPr>
  </w:style>
  <w:style w:type="paragraph" w:styleId="41">
    <w:name w:val="toc 4"/>
    <w:basedOn w:val="a6"/>
    <w:next w:val="a6"/>
    <w:autoRedefine/>
    <w:uiPriority w:val="39"/>
    <w:rsid w:val="00714DC4"/>
    <w:pPr>
      <w:ind w:left="720"/>
    </w:pPr>
    <w:rPr>
      <w:rFonts w:ascii="Calibri" w:hAnsi="Calibri"/>
      <w:sz w:val="18"/>
      <w:szCs w:val="18"/>
    </w:rPr>
  </w:style>
  <w:style w:type="paragraph" w:styleId="51">
    <w:name w:val="toc 5"/>
    <w:basedOn w:val="a6"/>
    <w:next w:val="a6"/>
    <w:autoRedefine/>
    <w:uiPriority w:val="39"/>
    <w:rsid w:val="00397673"/>
    <w:pPr>
      <w:tabs>
        <w:tab w:val="right" w:leader="dot" w:pos="9345"/>
      </w:tabs>
    </w:pPr>
    <w:rPr>
      <w:rFonts w:ascii="Calibri" w:hAnsi="Calibri"/>
      <w:sz w:val="18"/>
      <w:szCs w:val="18"/>
    </w:rPr>
  </w:style>
  <w:style w:type="paragraph" w:styleId="61">
    <w:name w:val="toc 6"/>
    <w:basedOn w:val="a6"/>
    <w:next w:val="a6"/>
    <w:autoRedefine/>
    <w:uiPriority w:val="39"/>
    <w:rsid w:val="00714DC4"/>
    <w:pPr>
      <w:ind w:left="1200"/>
    </w:pPr>
    <w:rPr>
      <w:rFonts w:ascii="Calibri" w:hAnsi="Calibri"/>
      <w:sz w:val="18"/>
      <w:szCs w:val="18"/>
    </w:rPr>
  </w:style>
  <w:style w:type="paragraph" w:styleId="71">
    <w:name w:val="toc 7"/>
    <w:basedOn w:val="a6"/>
    <w:next w:val="a6"/>
    <w:autoRedefine/>
    <w:uiPriority w:val="39"/>
    <w:rsid w:val="00714DC4"/>
    <w:pPr>
      <w:ind w:left="1440"/>
    </w:pPr>
    <w:rPr>
      <w:rFonts w:ascii="Calibri" w:hAnsi="Calibri"/>
      <w:sz w:val="18"/>
      <w:szCs w:val="18"/>
    </w:rPr>
  </w:style>
  <w:style w:type="paragraph" w:styleId="82">
    <w:name w:val="toc 8"/>
    <w:basedOn w:val="a6"/>
    <w:next w:val="a6"/>
    <w:autoRedefine/>
    <w:uiPriority w:val="39"/>
    <w:rsid w:val="00714DC4"/>
    <w:pPr>
      <w:ind w:left="1680"/>
    </w:pPr>
    <w:rPr>
      <w:rFonts w:ascii="Calibri" w:hAnsi="Calibri"/>
      <w:sz w:val="18"/>
      <w:szCs w:val="18"/>
    </w:rPr>
  </w:style>
  <w:style w:type="paragraph" w:styleId="91">
    <w:name w:val="toc 9"/>
    <w:basedOn w:val="a6"/>
    <w:next w:val="a6"/>
    <w:autoRedefine/>
    <w:uiPriority w:val="39"/>
    <w:rsid w:val="00714DC4"/>
    <w:pPr>
      <w:ind w:left="1920"/>
    </w:pPr>
    <w:rPr>
      <w:rFonts w:ascii="Calibri" w:hAnsi="Calibri"/>
      <w:sz w:val="18"/>
      <w:szCs w:val="18"/>
    </w:rPr>
  </w:style>
  <w:style w:type="character" w:styleId="aff9">
    <w:name w:val="Hyperlink"/>
    <w:uiPriority w:val="99"/>
    <w:rsid w:val="00714DC4"/>
    <w:rPr>
      <w:color w:val="0000FF"/>
      <w:u w:val="single"/>
    </w:rPr>
  </w:style>
  <w:style w:type="paragraph" w:customStyle="1" w:styleId="BodyTextIndent21">
    <w:name w:val="Body Text Indent 21"/>
    <w:basedOn w:val="a6"/>
    <w:rsid w:val="00714DC4"/>
    <w:pPr>
      <w:tabs>
        <w:tab w:val="left" w:pos="4962"/>
      </w:tabs>
      <w:ind w:firstLine="709"/>
      <w:jc w:val="both"/>
    </w:pPr>
    <w:rPr>
      <w:sz w:val="20"/>
    </w:rPr>
  </w:style>
  <w:style w:type="character" w:styleId="affa">
    <w:name w:val="FollowedHyperlink"/>
    <w:uiPriority w:val="99"/>
    <w:rsid w:val="00714DC4"/>
    <w:rPr>
      <w:color w:val="800080"/>
      <w:u w:val="single"/>
    </w:rPr>
  </w:style>
  <w:style w:type="paragraph" w:styleId="29">
    <w:name w:val="List 2"/>
    <w:basedOn w:val="a6"/>
    <w:rsid w:val="00714DC4"/>
    <w:pPr>
      <w:ind w:left="566" w:hanging="283"/>
    </w:pPr>
    <w:rPr>
      <w:sz w:val="20"/>
    </w:rPr>
  </w:style>
  <w:style w:type="paragraph" w:styleId="affb">
    <w:name w:val="endnote text"/>
    <w:basedOn w:val="a6"/>
    <w:link w:val="affc"/>
    <w:uiPriority w:val="99"/>
    <w:rsid w:val="00714DC4"/>
    <w:pPr>
      <w:autoSpaceDE w:val="0"/>
      <w:autoSpaceDN w:val="0"/>
      <w:spacing w:line="360" w:lineRule="auto"/>
    </w:pPr>
    <w:rPr>
      <w:lang w:val="x-none" w:eastAsia="x-none"/>
    </w:rPr>
  </w:style>
  <w:style w:type="character" w:customStyle="1" w:styleId="affc">
    <w:name w:val="Текст концевой сноски Знак"/>
    <w:link w:val="affb"/>
    <w:uiPriority w:val="99"/>
    <w:rsid w:val="00714DC4"/>
    <w:rPr>
      <w:rFonts w:eastAsia="Times New Roman"/>
      <w:sz w:val="24"/>
      <w:szCs w:val="24"/>
      <w:lang w:val="x-none" w:eastAsia="x-none"/>
    </w:rPr>
  </w:style>
  <w:style w:type="paragraph" w:customStyle="1" w:styleId="0">
    <w:name w:val="Нумерованный 0"/>
    <w:basedOn w:val="a"/>
    <w:rsid w:val="00714DC4"/>
    <w:pPr>
      <w:tabs>
        <w:tab w:val="clear" w:pos="360"/>
        <w:tab w:val="num" w:pos="0"/>
      </w:tabs>
      <w:autoSpaceDE w:val="0"/>
      <w:autoSpaceDN w:val="0"/>
      <w:spacing w:line="360" w:lineRule="auto"/>
      <w:ind w:left="283" w:hanging="283"/>
      <w:jc w:val="both"/>
    </w:pPr>
  </w:style>
  <w:style w:type="paragraph" w:styleId="a">
    <w:name w:val="List Number"/>
    <w:basedOn w:val="a6"/>
    <w:rsid w:val="00714DC4"/>
    <w:pPr>
      <w:numPr>
        <w:numId w:val="6"/>
      </w:numPr>
    </w:pPr>
  </w:style>
  <w:style w:type="paragraph" w:customStyle="1" w:styleId="a4">
    <w:name w:val="маркированный"/>
    <w:basedOn w:val="af4"/>
    <w:rsid w:val="00714DC4"/>
    <w:pPr>
      <w:widowControl w:val="0"/>
      <w:numPr>
        <w:numId w:val="1"/>
      </w:numPr>
      <w:tabs>
        <w:tab w:val="left" w:pos="0"/>
      </w:tabs>
      <w:autoSpaceDE w:val="0"/>
      <w:autoSpaceDN w:val="0"/>
      <w:spacing w:before="120" w:after="0"/>
      <w:jc w:val="both"/>
    </w:pPr>
    <w:rPr>
      <w:lang w:val="x-none" w:eastAsia="x-none"/>
    </w:rPr>
  </w:style>
  <w:style w:type="paragraph" w:customStyle="1" w:styleId="a3">
    <w:name w:val="Нумерованый"/>
    <w:basedOn w:val="a6"/>
    <w:rsid w:val="00714DC4"/>
    <w:pPr>
      <w:numPr>
        <w:numId w:val="2"/>
      </w:numPr>
      <w:autoSpaceDE w:val="0"/>
      <w:autoSpaceDN w:val="0"/>
    </w:pPr>
  </w:style>
  <w:style w:type="character" w:customStyle="1" w:styleId="Strong1">
    <w:name w:val="Strong1"/>
    <w:rsid w:val="00714DC4"/>
    <w:rPr>
      <w:b/>
    </w:rPr>
  </w:style>
  <w:style w:type="paragraph" w:styleId="affd">
    <w:name w:val="caption"/>
    <w:aliases w:val="Название объекта Знак,Название объекта Знак2 Знак,Название объекта Знак Знак1 Знак,название таблицы Знак Знак1 Знак,Название объекта Знак Знак Знак Знак,Название объекта Знак1 Знак Знак,название таблицы Знак Знак Знак Знак,З,таб,Pichers"/>
    <w:basedOn w:val="a6"/>
    <w:next w:val="a6"/>
    <w:link w:val="1a"/>
    <w:uiPriority w:val="35"/>
    <w:qFormat/>
    <w:rsid w:val="00714DC4"/>
    <w:pPr>
      <w:spacing w:before="120" w:after="120"/>
    </w:pPr>
    <w:rPr>
      <w:b/>
      <w:bCs/>
      <w:sz w:val="20"/>
      <w:szCs w:val="20"/>
    </w:rPr>
  </w:style>
  <w:style w:type="paragraph" w:customStyle="1" w:styleId="affe">
    <w:name w:val="Мой текст"/>
    <w:link w:val="afff"/>
    <w:qFormat/>
    <w:rsid w:val="00714DC4"/>
    <w:pPr>
      <w:spacing w:before="120"/>
      <w:jc w:val="both"/>
    </w:pPr>
    <w:rPr>
      <w:rFonts w:eastAsia="Times New Roman"/>
      <w:sz w:val="24"/>
    </w:rPr>
  </w:style>
  <w:style w:type="paragraph" w:styleId="afff0">
    <w:name w:val="Normal (Web)"/>
    <w:aliases w:val="Обычный (Web),Обычный (веб)1,Обычный (веб)1 Знак Знак Зн"/>
    <w:basedOn w:val="a6"/>
    <w:link w:val="afff1"/>
    <w:uiPriority w:val="99"/>
    <w:qFormat/>
    <w:rsid w:val="00714DC4"/>
    <w:pPr>
      <w:spacing w:before="100" w:beforeAutospacing="1" w:after="100" w:afterAutospacing="1"/>
    </w:pPr>
  </w:style>
  <w:style w:type="paragraph" w:customStyle="1" w:styleId="afff2">
    <w:name w:val="Знак Знак Знак Знак Знак Знак Знак"/>
    <w:basedOn w:val="a6"/>
    <w:rsid w:val="00714DC4"/>
    <w:pPr>
      <w:spacing w:line="240" w:lineRule="exact"/>
    </w:pPr>
    <w:rPr>
      <w:rFonts w:ascii="Verdana" w:eastAsia="SimSun" w:hAnsi="Verdana"/>
      <w:sz w:val="20"/>
      <w:szCs w:val="20"/>
      <w:lang w:val="en-US" w:eastAsia="en-US"/>
    </w:rPr>
  </w:style>
  <w:style w:type="paragraph" w:customStyle="1" w:styleId="MARKER">
    <w:name w:val="***MARKER"/>
    <w:basedOn w:val="a6"/>
    <w:semiHidden/>
    <w:rsid w:val="00714DC4"/>
    <w:pPr>
      <w:widowControl w:val="0"/>
      <w:autoSpaceDE w:val="0"/>
      <w:autoSpaceDN w:val="0"/>
      <w:adjustRightInd w:val="0"/>
      <w:spacing w:after="120"/>
      <w:jc w:val="both"/>
    </w:pPr>
    <w:rPr>
      <w:rFonts w:ascii="Arial" w:hAnsi="Arial"/>
      <w:szCs w:val="20"/>
    </w:rPr>
  </w:style>
  <w:style w:type="paragraph" w:styleId="afff3">
    <w:name w:val="TOC Heading"/>
    <w:basedOn w:val="1"/>
    <w:next w:val="a6"/>
    <w:uiPriority w:val="39"/>
    <w:qFormat/>
    <w:rsid w:val="00714DC4"/>
    <w:pPr>
      <w:keepLines/>
      <w:spacing w:before="480" w:after="0" w:line="276" w:lineRule="auto"/>
      <w:outlineLvl w:val="9"/>
    </w:pPr>
    <w:rPr>
      <w:color w:val="365F91"/>
      <w:kern w:val="0"/>
      <w:sz w:val="28"/>
      <w:szCs w:val="28"/>
      <w:lang w:eastAsia="en-US"/>
    </w:rPr>
  </w:style>
  <w:style w:type="character" w:customStyle="1" w:styleId="FontStyle12">
    <w:name w:val="Font Style12"/>
    <w:uiPriority w:val="99"/>
    <w:rsid w:val="00714DC4"/>
    <w:rPr>
      <w:rFonts w:ascii="Arial Unicode MS" w:eastAsia="Arial Unicode MS" w:cs="Arial Unicode MS"/>
      <w:b/>
      <w:bCs/>
      <w:sz w:val="18"/>
      <w:szCs w:val="18"/>
    </w:rPr>
  </w:style>
  <w:style w:type="character" w:customStyle="1" w:styleId="FontStyle13">
    <w:name w:val="Font Style13"/>
    <w:uiPriority w:val="99"/>
    <w:rsid w:val="00714DC4"/>
    <w:rPr>
      <w:rFonts w:ascii="Arial Unicode MS" w:eastAsia="Arial Unicode MS" w:cs="Arial Unicode MS"/>
      <w:b/>
      <w:bCs/>
      <w:sz w:val="16"/>
      <w:szCs w:val="16"/>
    </w:rPr>
  </w:style>
  <w:style w:type="character" w:customStyle="1" w:styleId="FontStyle14">
    <w:name w:val="Font Style14"/>
    <w:uiPriority w:val="99"/>
    <w:rsid w:val="00714DC4"/>
    <w:rPr>
      <w:rFonts w:ascii="Arial Unicode MS" w:eastAsia="Arial Unicode MS" w:cs="Arial Unicode MS"/>
      <w:sz w:val="16"/>
      <w:szCs w:val="16"/>
    </w:rPr>
  </w:style>
  <w:style w:type="character" w:styleId="afff4">
    <w:name w:val="Emphasis"/>
    <w:uiPriority w:val="20"/>
    <w:qFormat/>
    <w:rsid w:val="00714DC4"/>
    <w:rPr>
      <w:i/>
      <w:iCs/>
    </w:rPr>
  </w:style>
  <w:style w:type="character" w:styleId="afff5">
    <w:name w:val="annotation reference"/>
    <w:uiPriority w:val="99"/>
    <w:rsid w:val="00714DC4"/>
    <w:rPr>
      <w:sz w:val="16"/>
      <w:szCs w:val="16"/>
    </w:rPr>
  </w:style>
  <w:style w:type="paragraph" w:styleId="afff6">
    <w:name w:val="annotation text"/>
    <w:basedOn w:val="a6"/>
    <w:link w:val="afff7"/>
    <w:uiPriority w:val="99"/>
    <w:rsid w:val="00714DC4"/>
    <w:rPr>
      <w:sz w:val="20"/>
      <w:szCs w:val="20"/>
      <w:lang w:val="x-none" w:eastAsia="x-none"/>
    </w:rPr>
  </w:style>
  <w:style w:type="character" w:customStyle="1" w:styleId="afff7">
    <w:name w:val="Текст примечания Знак"/>
    <w:link w:val="afff6"/>
    <w:uiPriority w:val="99"/>
    <w:rsid w:val="00714DC4"/>
    <w:rPr>
      <w:rFonts w:eastAsia="Times New Roman"/>
      <w:lang w:val="x-none" w:eastAsia="x-none"/>
    </w:rPr>
  </w:style>
  <w:style w:type="paragraph" w:styleId="afff8">
    <w:name w:val="annotation subject"/>
    <w:basedOn w:val="afff6"/>
    <w:next w:val="afff6"/>
    <w:link w:val="afff9"/>
    <w:uiPriority w:val="99"/>
    <w:rsid w:val="00714DC4"/>
    <w:rPr>
      <w:b/>
      <w:bCs/>
    </w:rPr>
  </w:style>
  <w:style w:type="character" w:customStyle="1" w:styleId="afff9">
    <w:name w:val="Тема примечания Знак"/>
    <w:link w:val="afff8"/>
    <w:uiPriority w:val="99"/>
    <w:rsid w:val="00714DC4"/>
    <w:rPr>
      <w:rFonts w:eastAsia="Times New Roman"/>
      <w:b/>
      <w:bCs/>
      <w:lang w:val="x-none" w:eastAsia="x-none"/>
    </w:rPr>
  </w:style>
  <w:style w:type="paragraph" w:customStyle="1" w:styleId="Style4">
    <w:name w:val="Style4"/>
    <w:basedOn w:val="a6"/>
    <w:uiPriority w:val="99"/>
    <w:rsid w:val="00714DC4"/>
    <w:pPr>
      <w:widowControl w:val="0"/>
      <w:autoSpaceDE w:val="0"/>
      <w:autoSpaceDN w:val="0"/>
      <w:adjustRightInd w:val="0"/>
    </w:pPr>
    <w:rPr>
      <w:rFonts w:ascii="Arial Unicode MS" w:eastAsia="Arial Unicode MS" w:hAnsi="Calibri" w:cs="Arial Unicode MS"/>
    </w:rPr>
  </w:style>
  <w:style w:type="paragraph" w:customStyle="1" w:styleId="Style17">
    <w:name w:val="Style17"/>
    <w:basedOn w:val="a6"/>
    <w:uiPriority w:val="99"/>
    <w:rsid w:val="00714DC4"/>
    <w:pPr>
      <w:widowControl w:val="0"/>
      <w:autoSpaceDE w:val="0"/>
      <w:autoSpaceDN w:val="0"/>
      <w:adjustRightInd w:val="0"/>
    </w:pPr>
    <w:rPr>
      <w:rFonts w:ascii="Arial Unicode MS" w:eastAsia="Arial Unicode MS" w:hAnsi="Calibri" w:cs="Arial Unicode MS"/>
    </w:rPr>
  </w:style>
  <w:style w:type="paragraph" w:customStyle="1" w:styleId="Style38">
    <w:name w:val="Style38"/>
    <w:basedOn w:val="a6"/>
    <w:uiPriority w:val="99"/>
    <w:rsid w:val="00714DC4"/>
    <w:pPr>
      <w:widowControl w:val="0"/>
      <w:autoSpaceDE w:val="0"/>
      <w:autoSpaceDN w:val="0"/>
      <w:adjustRightInd w:val="0"/>
      <w:spacing w:line="182" w:lineRule="exact"/>
      <w:ind w:firstLine="355"/>
    </w:pPr>
    <w:rPr>
      <w:rFonts w:ascii="Arial Unicode MS" w:eastAsia="Arial Unicode MS" w:hAnsi="Calibri" w:cs="Arial Unicode MS"/>
    </w:rPr>
  </w:style>
  <w:style w:type="paragraph" w:customStyle="1" w:styleId="Style48">
    <w:name w:val="Style48"/>
    <w:basedOn w:val="a6"/>
    <w:uiPriority w:val="99"/>
    <w:rsid w:val="00714DC4"/>
    <w:pPr>
      <w:widowControl w:val="0"/>
      <w:autoSpaceDE w:val="0"/>
      <w:autoSpaceDN w:val="0"/>
      <w:adjustRightInd w:val="0"/>
      <w:jc w:val="right"/>
    </w:pPr>
    <w:rPr>
      <w:rFonts w:ascii="Arial Unicode MS" w:eastAsia="Arial Unicode MS" w:hAnsi="Calibri" w:cs="Arial Unicode MS"/>
    </w:rPr>
  </w:style>
  <w:style w:type="character" w:customStyle="1" w:styleId="FontStyle84">
    <w:name w:val="Font Style84"/>
    <w:uiPriority w:val="99"/>
    <w:rsid w:val="00714DC4"/>
    <w:rPr>
      <w:rFonts w:ascii="Arial Unicode MS" w:eastAsia="Arial Unicode MS" w:cs="Arial Unicode MS"/>
      <w:sz w:val="14"/>
      <w:szCs w:val="14"/>
    </w:rPr>
  </w:style>
  <w:style w:type="character" w:customStyle="1" w:styleId="FontStyle96">
    <w:name w:val="Font Style96"/>
    <w:uiPriority w:val="99"/>
    <w:rsid w:val="00714DC4"/>
    <w:rPr>
      <w:rFonts w:ascii="Arial Unicode MS" w:eastAsia="Arial Unicode MS" w:cs="Arial Unicode MS"/>
      <w:b/>
      <w:bCs/>
      <w:sz w:val="14"/>
      <w:szCs w:val="14"/>
    </w:rPr>
  </w:style>
  <w:style w:type="character" w:customStyle="1" w:styleId="FontStyle99">
    <w:name w:val="Font Style99"/>
    <w:uiPriority w:val="99"/>
    <w:rsid w:val="00714DC4"/>
    <w:rPr>
      <w:rFonts w:ascii="Arial Unicode MS" w:eastAsia="Arial Unicode MS" w:cs="Arial Unicode MS"/>
      <w:b/>
      <w:bCs/>
      <w:sz w:val="20"/>
      <w:szCs w:val="20"/>
    </w:rPr>
  </w:style>
  <w:style w:type="character" w:customStyle="1" w:styleId="FontStyle104">
    <w:name w:val="Font Style104"/>
    <w:uiPriority w:val="99"/>
    <w:rsid w:val="00714DC4"/>
    <w:rPr>
      <w:rFonts w:ascii="Arial Unicode MS" w:eastAsia="Arial Unicode MS" w:cs="Arial Unicode MS"/>
      <w:sz w:val="14"/>
      <w:szCs w:val="14"/>
    </w:rPr>
  </w:style>
  <w:style w:type="paragraph" w:customStyle="1" w:styleId="NAMEOFFIGURES">
    <w:name w:val="**NAME OF FIGURES"/>
    <w:basedOn w:val="a6"/>
    <w:link w:val="NAMEOFFIGURES0"/>
    <w:rsid w:val="00714DC4"/>
    <w:pPr>
      <w:spacing w:before="120" w:after="120"/>
      <w:ind w:left="1701" w:hanging="1701"/>
      <w:jc w:val="both"/>
      <w:outlineLvl w:val="7"/>
    </w:pPr>
    <w:rPr>
      <w:rFonts w:ascii="Arial" w:hAnsi="Arial" w:cs="Arial"/>
      <w:b/>
      <w:sz w:val="20"/>
      <w:szCs w:val="20"/>
    </w:rPr>
  </w:style>
  <w:style w:type="character" w:customStyle="1" w:styleId="NAMEOFFIGURES0">
    <w:name w:val="**NAME OF FIGURES Знак"/>
    <w:link w:val="NAMEOFFIGURES"/>
    <w:rsid w:val="00714DC4"/>
    <w:rPr>
      <w:rFonts w:ascii="Arial" w:eastAsia="Times New Roman" w:hAnsi="Arial" w:cs="Arial"/>
      <w:b/>
    </w:rPr>
  </w:style>
  <w:style w:type="character" w:customStyle="1" w:styleId="afffa">
    <w:name w:val="Знак Знак"/>
    <w:rsid w:val="00714DC4"/>
    <w:rPr>
      <w:sz w:val="24"/>
      <w:lang w:val="ru-RU" w:eastAsia="ru-RU" w:bidi="ar-SA"/>
    </w:rPr>
  </w:style>
  <w:style w:type="paragraph" w:styleId="afffb">
    <w:name w:val="Subtitle"/>
    <w:basedOn w:val="a6"/>
    <w:link w:val="afffc"/>
    <w:qFormat/>
    <w:rsid w:val="00714DC4"/>
    <w:pPr>
      <w:jc w:val="center"/>
    </w:pPr>
    <w:rPr>
      <w:b/>
      <w:szCs w:val="20"/>
      <w:lang w:val="x-none" w:eastAsia="x-none"/>
    </w:rPr>
  </w:style>
  <w:style w:type="character" w:customStyle="1" w:styleId="afffc">
    <w:name w:val="Подзаголовок Знак"/>
    <w:link w:val="afffb"/>
    <w:rsid w:val="00714DC4"/>
    <w:rPr>
      <w:rFonts w:eastAsia="Times New Roman"/>
      <w:b/>
      <w:sz w:val="24"/>
      <w:lang w:val="x-none" w:eastAsia="x-none"/>
    </w:rPr>
  </w:style>
  <w:style w:type="paragraph" w:customStyle="1" w:styleId="BodyText22">
    <w:name w:val="Body Text 22"/>
    <w:basedOn w:val="a6"/>
    <w:rsid w:val="00714DC4"/>
    <w:pPr>
      <w:ind w:firstLine="720"/>
      <w:jc w:val="both"/>
    </w:pPr>
    <w:rPr>
      <w:sz w:val="20"/>
      <w:szCs w:val="20"/>
    </w:rPr>
  </w:style>
  <w:style w:type="paragraph" w:customStyle="1" w:styleId="Normal2">
    <w:name w:val="Normal2"/>
    <w:rsid w:val="00714DC4"/>
    <w:pPr>
      <w:widowControl w:val="0"/>
      <w:spacing w:line="260" w:lineRule="auto"/>
      <w:ind w:firstLine="700"/>
      <w:jc w:val="both"/>
    </w:pPr>
    <w:rPr>
      <w:rFonts w:eastAsia="Times New Roman"/>
      <w:snapToGrid w:val="0"/>
      <w:sz w:val="28"/>
    </w:rPr>
  </w:style>
  <w:style w:type="paragraph" w:customStyle="1" w:styleId="BodyText2">
    <w:name w:val="Body Text2"/>
    <w:basedOn w:val="a6"/>
    <w:rsid w:val="00714DC4"/>
    <w:pPr>
      <w:widowControl w:val="0"/>
      <w:jc w:val="both"/>
    </w:pPr>
    <w:rPr>
      <w:snapToGrid w:val="0"/>
      <w:szCs w:val="20"/>
    </w:rPr>
  </w:style>
  <w:style w:type="paragraph" w:styleId="afffd">
    <w:name w:val="Salutation"/>
    <w:basedOn w:val="a6"/>
    <w:next w:val="a6"/>
    <w:link w:val="afffe"/>
    <w:rsid w:val="00714DC4"/>
    <w:rPr>
      <w:lang w:val="x-none" w:eastAsia="x-none"/>
    </w:rPr>
  </w:style>
  <w:style w:type="character" w:customStyle="1" w:styleId="afffe">
    <w:name w:val="Приветствие Знак"/>
    <w:link w:val="afffd"/>
    <w:rsid w:val="00714DC4"/>
    <w:rPr>
      <w:rFonts w:eastAsia="Times New Roman"/>
      <w:sz w:val="24"/>
      <w:szCs w:val="24"/>
      <w:lang w:val="x-none" w:eastAsia="x-none"/>
    </w:rPr>
  </w:style>
  <w:style w:type="paragraph" w:customStyle="1" w:styleId="affff">
    <w:name w:val="АЙБОЛ"/>
    <w:basedOn w:val="afffd"/>
    <w:rsid w:val="00714DC4"/>
    <w:rPr>
      <w:rFonts w:ascii="Arial" w:hAnsi="Arial"/>
      <w:lang w:val="es-ES"/>
    </w:rPr>
  </w:style>
  <w:style w:type="paragraph" w:customStyle="1" w:styleId="BodyText1">
    <w:name w:val="Body Text1"/>
    <w:rsid w:val="00714DC4"/>
    <w:pPr>
      <w:jc w:val="center"/>
    </w:pPr>
    <w:rPr>
      <w:rFonts w:eastAsia="Times New Roman"/>
      <w:sz w:val="24"/>
    </w:rPr>
  </w:style>
  <w:style w:type="paragraph" w:customStyle="1" w:styleId="font5">
    <w:name w:val="font5"/>
    <w:basedOn w:val="a6"/>
    <w:rsid w:val="00714DC4"/>
    <w:pPr>
      <w:spacing w:before="100" w:beforeAutospacing="1" w:after="100" w:afterAutospacing="1"/>
    </w:pPr>
    <w:rPr>
      <w:rFonts w:ascii="Arial" w:eastAsia="Arial Unicode MS" w:hAnsi="Arial" w:cs="Arial"/>
      <w:b/>
      <w:bCs/>
      <w:color w:val="FF0000"/>
      <w:sz w:val="20"/>
      <w:szCs w:val="20"/>
    </w:rPr>
  </w:style>
  <w:style w:type="paragraph" w:customStyle="1" w:styleId="xl24">
    <w:name w:val="xl24"/>
    <w:basedOn w:val="a6"/>
    <w:rsid w:val="00714DC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Arial Unicode MS" w:hAnsi="Arial" w:cs="Arial"/>
      <w:b/>
      <w:bCs/>
      <w:color w:val="FF0000"/>
    </w:rPr>
  </w:style>
  <w:style w:type="paragraph" w:customStyle="1" w:styleId="xl25">
    <w:name w:val="xl25"/>
    <w:basedOn w:val="a6"/>
    <w:rsid w:val="00714DC4"/>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26">
    <w:name w:val="xl26"/>
    <w:basedOn w:val="a6"/>
    <w:rsid w:val="00714DC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Arial Unicode MS"/>
    </w:rPr>
  </w:style>
  <w:style w:type="paragraph" w:customStyle="1" w:styleId="xl27">
    <w:name w:val="xl27"/>
    <w:basedOn w:val="a6"/>
    <w:rsid w:val="00714DC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Arial Unicode MS" w:hAnsi="Arial" w:cs="Arial"/>
      <w:b/>
      <w:bCs/>
      <w:color w:val="000000"/>
    </w:rPr>
  </w:style>
  <w:style w:type="paragraph" w:customStyle="1" w:styleId="xl28">
    <w:name w:val="xl28"/>
    <w:basedOn w:val="a6"/>
    <w:rsid w:val="00714D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Arial Unicode MS" w:hAnsi="Arial" w:cs="Arial"/>
      <w:b/>
      <w:bCs/>
      <w:color w:val="FF0000"/>
    </w:rPr>
  </w:style>
  <w:style w:type="paragraph" w:customStyle="1" w:styleId="xl29">
    <w:name w:val="xl29"/>
    <w:basedOn w:val="a6"/>
    <w:rsid w:val="00714DC4"/>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30">
    <w:name w:val="xl30"/>
    <w:basedOn w:val="a6"/>
    <w:rsid w:val="00714DC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Arial Unicode MS"/>
    </w:rPr>
  </w:style>
  <w:style w:type="paragraph" w:customStyle="1" w:styleId="xl31">
    <w:name w:val="xl31"/>
    <w:basedOn w:val="a6"/>
    <w:rsid w:val="00714DC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Arial Unicode MS" w:hAnsi="Arial" w:cs="Arial"/>
      <w:b/>
      <w:bCs/>
      <w:color w:val="FF0000"/>
    </w:rPr>
  </w:style>
  <w:style w:type="paragraph" w:customStyle="1" w:styleId="xl32">
    <w:name w:val="xl32"/>
    <w:basedOn w:val="a6"/>
    <w:uiPriority w:val="99"/>
    <w:rsid w:val="00714DC4"/>
    <w:pPr>
      <w:pBdr>
        <w:top w:val="single" w:sz="4" w:space="0" w:color="auto"/>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33">
    <w:name w:val="xl33"/>
    <w:basedOn w:val="a6"/>
    <w:rsid w:val="00714D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Arial Unicode MS" w:hAnsi="Arial" w:cs="Arial"/>
      <w:color w:val="FF0000"/>
    </w:rPr>
  </w:style>
  <w:style w:type="paragraph" w:customStyle="1" w:styleId="xl34">
    <w:name w:val="xl34"/>
    <w:basedOn w:val="a6"/>
    <w:rsid w:val="00714DC4"/>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35">
    <w:name w:val="xl35"/>
    <w:basedOn w:val="a6"/>
    <w:rsid w:val="00714DC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Arial Unicode MS"/>
      <w:color w:val="FF0000"/>
    </w:rPr>
  </w:style>
  <w:style w:type="paragraph" w:customStyle="1" w:styleId="xl36">
    <w:name w:val="xl36"/>
    <w:basedOn w:val="a6"/>
    <w:rsid w:val="00714DC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Arial Unicode MS" w:hAnsi="Arial" w:cs="Arial"/>
      <w:b/>
      <w:bCs/>
      <w:color w:val="FF0000"/>
    </w:rPr>
  </w:style>
  <w:style w:type="paragraph" w:customStyle="1" w:styleId="xl37">
    <w:name w:val="xl37"/>
    <w:basedOn w:val="a6"/>
    <w:rsid w:val="00714DC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Arial Unicode MS" w:hAnsi="Arial" w:cs="Arial"/>
      <w:b/>
      <w:bCs/>
      <w:color w:val="FF0000"/>
    </w:rPr>
  </w:style>
  <w:style w:type="paragraph" w:customStyle="1" w:styleId="xl38">
    <w:name w:val="xl38"/>
    <w:basedOn w:val="a6"/>
    <w:rsid w:val="00714DC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rPr>
  </w:style>
  <w:style w:type="paragraph" w:customStyle="1" w:styleId="BodyText31">
    <w:name w:val="Body Text 31"/>
    <w:basedOn w:val="a6"/>
    <w:rsid w:val="00714DC4"/>
    <w:pPr>
      <w:overflowPunct w:val="0"/>
      <w:autoSpaceDE w:val="0"/>
      <w:autoSpaceDN w:val="0"/>
      <w:adjustRightInd w:val="0"/>
      <w:textAlignment w:val="baseline"/>
    </w:pPr>
    <w:rPr>
      <w:b/>
      <w:color w:val="0000FF"/>
      <w:sz w:val="28"/>
      <w:szCs w:val="20"/>
    </w:rPr>
  </w:style>
  <w:style w:type="paragraph" w:customStyle="1" w:styleId="Default">
    <w:name w:val="Default"/>
    <w:rsid w:val="00714DC4"/>
    <w:pPr>
      <w:widowControl w:val="0"/>
      <w:autoSpaceDE w:val="0"/>
      <w:autoSpaceDN w:val="0"/>
      <w:adjustRightInd w:val="0"/>
    </w:pPr>
    <w:rPr>
      <w:rFonts w:ascii="Arial" w:eastAsia="Times New Roman" w:hAnsi="Arial" w:cs="Arial"/>
      <w:color w:val="000000"/>
      <w:sz w:val="24"/>
      <w:szCs w:val="24"/>
    </w:rPr>
  </w:style>
  <w:style w:type="paragraph" w:customStyle="1" w:styleId="Table">
    <w:name w:val="Table"/>
    <w:basedOn w:val="a6"/>
    <w:uiPriority w:val="99"/>
    <w:rsid w:val="00714DC4"/>
    <w:pPr>
      <w:keepNext/>
      <w:numPr>
        <w:ilvl w:val="12"/>
      </w:numPr>
      <w:spacing w:before="20" w:after="20"/>
      <w:jc w:val="center"/>
    </w:pPr>
    <w:rPr>
      <w:rFonts w:ascii="Arial" w:hAnsi="Arial"/>
      <w:sz w:val="18"/>
      <w:szCs w:val="20"/>
      <w:lang w:val="en-GB"/>
    </w:rPr>
  </w:style>
  <w:style w:type="paragraph" w:customStyle="1" w:styleId="1b">
    <w:name w:val="Знак Знак Знак1 Знак Знак Знак Знак Знак Знак Знак"/>
    <w:basedOn w:val="a6"/>
    <w:autoRedefine/>
    <w:uiPriority w:val="99"/>
    <w:rsid w:val="00714DC4"/>
    <w:pPr>
      <w:spacing w:line="240" w:lineRule="exact"/>
    </w:pPr>
    <w:rPr>
      <w:rFonts w:eastAsia="SimSun"/>
      <w:b/>
      <w:sz w:val="28"/>
      <w:lang w:val="en-US" w:eastAsia="en-US"/>
    </w:rPr>
  </w:style>
  <w:style w:type="paragraph" w:customStyle="1" w:styleId="Style33">
    <w:name w:val="Style33"/>
    <w:basedOn w:val="a6"/>
    <w:uiPriority w:val="99"/>
    <w:rsid w:val="00714DC4"/>
    <w:pPr>
      <w:widowControl w:val="0"/>
      <w:autoSpaceDE w:val="0"/>
      <w:autoSpaceDN w:val="0"/>
      <w:adjustRightInd w:val="0"/>
      <w:spacing w:line="206" w:lineRule="exact"/>
      <w:jc w:val="center"/>
    </w:pPr>
    <w:rPr>
      <w:rFonts w:ascii="Arial Unicode MS" w:eastAsia="Arial Unicode MS" w:hAnsi="Calibri" w:cs="Arial Unicode MS"/>
    </w:rPr>
  </w:style>
  <w:style w:type="paragraph" w:customStyle="1" w:styleId="Style41">
    <w:name w:val="Style41"/>
    <w:basedOn w:val="a6"/>
    <w:uiPriority w:val="99"/>
    <w:rsid w:val="00714DC4"/>
    <w:pPr>
      <w:widowControl w:val="0"/>
      <w:autoSpaceDE w:val="0"/>
      <w:autoSpaceDN w:val="0"/>
      <w:adjustRightInd w:val="0"/>
      <w:spacing w:line="230" w:lineRule="exact"/>
      <w:ind w:hanging="1704"/>
    </w:pPr>
    <w:rPr>
      <w:rFonts w:ascii="Arial Unicode MS" w:eastAsia="Arial Unicode MS" w:hAnsi="Calibri" w:cs="Arial Unicode MS"/>
    </w:rPr>
  </w:style>
  <w:style w:type="paragraph" w:customStyle="1" w:styleId="Style5">
    <w:name w:val="Style5"/>
    <w:basedOn w:val="a6"/>
    <w:uiPriority w:val="99"/>
    <w:rsid w:val="00714DC4"/>
    <w:pPr>
      <w:widowControl w:val="0"/>
      <w:autoSpaceDE w:val="0"/>
      <w:autoSpaceDN w:val="0"/>
      <w:adjustRightInd w:val="0"/>
    </w:pPr>
    <w:rPr>
      <w:rFonts w:ascii="Arial Unicode MS" w:eastAsia="Arial Unicode MS" w:hAnsi="Calibri" w:cs="Arial Unicode MS"/>
    </w:rPr>
  </w:style>
  <w:style w:type="paragraph" w:customStyle="1" w:styleId="Style15">
    <w:name w:val="Style15"/>
    <w:basedOn w:val="a6"/>
    <w:uiPriority w:val="99"/>
    <w:rsid w:val="00714DC4"/>
    <w:pPr>
      <w:widowControl w:val="0"/>
      <w:autoSpaceDE w:val="0"/>
      <w:autoSpaceDN w:val="0"/>
      <w:adjustRightInd w:val="0"/>
    </w:pPr>
    <w:rPr>
      <w:rFonts w:ascii="Arial Unicode MS" w:eastAsia="Arial Unicode MS" w:hAnsi="Calibri" w:cs="Arial Unicode MS"/>
    </w:rPr>
  </w:style>
  <w:style w:type="paragraph" w:customStyle="1" w:styleId="Style20">
    <w:name w:val="Style20"/>
    <w:basedOn w:val="a6"/>
    <w:uiPriority w:val="99"/>
    <w:rsid w:val="00714DC4"/>
    <w:pPr>
      <w:widowControl w:val="0"/>
      <w:autoSpaceDE w:val="0"/>
      <w:autoSpaceDN w:val="0"/>
      <w:adjustRightInd w:val="0"/>
    </w:pPr>
    <w:rPr>
      <w:rFonts w:ascii="Arial Unicode MS" w:eastAsia="Arial Unicode MS" w:hAnsi="Calibri" w:cs="Arial Unicode MS"/>
    </w:rPr>
  </w:style>
  <w:style w:type="paragraph" w:customStyle="1" w:styleId="Style26">
    <w:name w:val="Style26"/>
    <w:basedOn w:val="a6"/>
    <w:uiPriority w:val="99"/>
    <w:rsid w:val="00714DC4"/>
    <w:pPr>
      <w:widowControl w:val="0"/>
      <w:autoSpaceDE w:val="0"/>
      <w:autoSpaceDN w:val="0"/>
      <w:adjustRightInd w:val="0"/>
    </w:pPr>
    <w:rPr>
      <w:rFonts w:ascii="Arial Unicode MS" w:eastAsia="Arial Unicode MS" w:hAnsi="Calibri" w:cs="Arial Unicode MS"/>
    </w:rPr>
  </w:style>
  <w:style w:type="paragraph" w:customStyle="1" w:styleId="Style44">
    <w:name w:val="Style44"/>
    <w:basedOn w:val="a6"/>
    <w:uiPriority w:val="99"/>
    <w:rsid w:val="00714DC4"/>
    <w:pPr>
      <w:widowControl w:val="0"/>
      <w:autoSpaceDE w:val="0"/>
      <w:autoSpaceDN w:val="0"/>
      <w:adjustRightInd w:val="0"/>
      <w:jc w:val="center"/>
    </w:pPr>
    <w:rPr>
      <w:rFonts w:ascii="Arial Unicode MS" w:eastAsia="Arial Unicode MS" w:hAnsi="Calibri" w:cs="Arial Unicode MS"/>
    </w:rPr>
  </w:style>
  <w:style w:type="paragraph" w:customStyle="1" w:styleId="Style66">
    <w:name w:val="Style66"/>
    <w:basedOn w:val="a6"/>
    <w:uiPriority w:val="99"/>
    <w:rsid w:val="00714DC4"/>
    <w:pPr>
      <w:widowControl w:val="0"/>
      <w:autoSpaceDE w:val="0"/>
      <w:autoSpaceDN w:val="0"/>
      <w:adjustRightInd w:val="0"/>
    </w:pPr>
    <w:rPr>
      <w:rFonts w:ascii="Arial Unicode MS" w:eastAsia="Arial Unicode MS" w:hAnsi="Calibri" w:cs="Arial Unicode MS"/>
    </w:rPr>
  </w:style>
  <w:style w:type="character" w:customStyle="1" w:styleId="FontStyle88">
    <w:name w:val="Font Style88"/>
    <w:uiPriority w:val="99"/>
    <w:rsid w:val="00714DC4"/>
    <w:rPr>
      <w:rFonts w:ascii="Arial Unicode MS" w:eastAsia="Arial Unicode MS" w:cs="Arial Unicode MS"/>
      <w:b/>
      <w:bCs/>
      <w:spacing w:val="-10"/>
      <w:sz w:val="10"/>
      <w:szCs w:val="10"/>
    </w:rPr>
  </w:style>
  <w:style w:type="character" w:customStyle="1" w:styleId="FontStyle89">
    <w:name w:val="Font Style89"/>
    <w:uiPriority w:val="99"/>
    <w:rsid w:val="00714DC4"/>
    <w:rPr>
      <w:rFonts w:ascii="Arial Unicode MS" w:eastAsia="Arial Unicode MS" w:cs="Arial Unicode MS"/>
      <w:i/>
      <w:iCs/>
      <w:spacing w:val="20"/>
      <w:sz w:val="14"/>
      <w:szCs w:val="14"/>
    </w:rPr>
  </w:style>
  <w:style w:type="character" w:customStyle="1" w:styleId="FontStyle90">
    <w:name w:val="Font Style90"/>
    <w:uiPriority w:val="99"/>
    <w:rsid w:val="00714DC4"/>
    <w:rPr>
      <w:rFonts w:ascii="Arial Unicode MS" w:eastAsia="Arial Unicode MS" w:cs="Arial Unicode MS"/>
      <w:b/>
      <w:bCs/>
      <w:sz w:val="14"/>
      <w:szCs w:val="14"/>
    </w:rPr>
  </w:style>
  <w:style w:type="character" w:customStyle="1" w:styleId="FontStyle98">
    <w:name w:val="Font Style98"/>
    <w:uiPriority w:val="99"/>
    <w:rsid w:val="00714DC4"/>
    <w:rPr>
      <w:rFonts w:ascii="Arial Unicode MS" w:eastAsia="Arial Unicode MS" w:cs="Arial Unicode MS"/>
      <w:i/>
      <w:iCs/>
      <w:spacing w:val="20"/>
      <w:sz w:val="14"/>
      <w:szCs w:val="14"/>
    </w:rPr>
  </w:style>
  <w:style w:type="character" w:customStyle="1" w:styleId="FontStyle100">
    <w:name w:val="Font Style100"/>
    <w:uiPriority w:val="99"/>
    <w:rsid w:val="00714DC4"/>
    <w:rPr>
      <w:rFonts w:ascii="Arial" w:hAnsi="Arial" w:cs="Arial"/>
      <w:b/>
      <w:bCs/>
      <w:i/>
      <w:iCs/>
      <w:sz w:val="20"/>
      <w:szCs w:val="20"/>
    </w:rPr>
  </w:style>
  <w:style w:type="paragraph" w:styleId="2">
    <w:name w:val="List Number 2"/>
    <w:basedOn w:val="a6"/>
    <w:rsid w:val="00714DC4"/>
    <w:pPr>
      <w:numPr>
        <w:numId w:val="3"/>
      </w:numPr>
      <w:contextualSpacing/>
    </w:pPr>
  </w:style>
  <w:style w:type="paragraph" w:customStyle="1" w:styleId="CM7">
    <w:name w:val="CM7"/>
    <w:basedOn w:val="a6"/>
    <w:next w:val="a6"/>
    <w:uiPriority w:val="99"/>
    <w:rsid w:val="00714DC4"/>
    <w:pPr>
      <w:widowControl w:val="0"/>
      <w:autoSpaceDE w:val="0"/>
      <w:autoSpaceDN w:val="0"/>
      <w:adjustRightInd w:val="0"/>
    </w:pPr>
    <w:rPr>
      <w:rFonts w:ascii="Helvetica" w:hAnsi="Helvetica" w:cs="Helvetica"/>
    </w:rPr>
  </w:style>
  <w:style w:type="paragraph" w:customStyle="1" w:styleId="1c">
    <w:name w:val="Основной текст1"/>
    <w:basedOn w:val="a6"/>
    <w:rsid w:val="00714DC4"/>
    <w:pPr>
      <w:widowControl w:val="0"/>
      <w:snapToGrid w:val="0"/>
      <w:jc w:val="both"/>
    </w:pPr>
    <w:rPr>
      <w:szCs w:val="20"/>
    </w:rPr>
  </w:style>
  <w:style w:type="character" w:customStyle="1" w:styleId="s1">
    <w:name w:val="s1"/>
    <w:rsid w:val="00714DC4"/>
  </w:style>
  <w:style w:type="paragraph" w:customStyle="1" w:styleId="TEXTOFTABLES">
    <w:name w:val="**TEXT OF TABLES"/>
    <w:basedOn w:val="a6"/>
    <w:link w:val="TEXTOFTABLES0"/>
    <w:rsid w:val="00714DC4"/>
    <w:pPr>
      <w:widowControl w:val="0"/>
      <w:jc w:val="center"/>
    </w:pPr>
    <w:rPr>
      <w:rFonts w:ascii="Arial" w:hAnsi="Arial"/>
      <w:sz w:val="18"/>
      <w:szCs w:val="20"/>
      <w:lang w:val="x-none" w:eastAsia="x-none"/>
    </w:rPr>
  </w:style>
  <w:style w:type="character" w:customStyle="1" w:styleId="TEXTOFTABLES0">
    <w:name w:val="**TEXT OF TABLES Знак Знак"/>
    <w:link w:val="TEXTOFTABLES"/>
    <w:rsid w:val="00714DC4"/>
    <w:rPr>
      <w:rFonts w:ascii="Arial" w:eastAsia="Times New Roman" w:hAnsi="Arial"/>
      <w:sz w:val="18"/>
      <w:lang w:val="x-none" w:eastAsia="x-none"/>
    </w:rPr>
  </w:style>
  <w:style w:type="paragraph" w:customStyle="1" w:styleId="310">
    <w:name w:val="Основной текст с отступом 31"/>
    <w:basedOn w:val="a6"/>
    <w:rsid w:val="00714DC4"/>
    <w:pPr>
      <w:widowControl w:val="0"/>
      <w:tabs>
        <w:tab w:val="left" w:pos="851"/>
      </w:tabs>
      <w:spacing w:line="360" w:lineRule="auto"/>
      <w:ind w:firstLine="851"/>
      <w:jc w:val="both"/>
    </w:pPr>
    <w:rPr>
      <w:b/>
      <w:szCs w:val="20"/>
    </w:rPr>
  </w:style>
  <w:style w:type="paragraph" w:customStyle="1" w:styleId="Style32">
    <w:name w:val="Style32"/>
    <w:basedOn w:val="a6"/>
    <w:uiPriority w:val="99"/>
    <w:rsid w:val="00714DC4"/>
    <w:pPr>
      <w:widowControl w:val="0"/>
      <w:autoSpaceDE w:val="0"/>
      <w:autoSpaceDN w:val="0"/>
      <w:adjustRightInd w:val="0"/>
      <w:spacing w:line="277" w:lineRule="exact"/>
      <w:ind w:firstLine="710"/>
      <w:jc w:val="both"/>
    </w:pPr>
  </w:style>
  <w:style w:type="character" w:customStyle="1" w:styleId="FontStyle136">
    <w:name w:val="Font Style136"/>
    <w:uiPriority w:val="99"/>
    <w:rsid w:val="00714DC4"/>
    <w:rPr>
      <w:rFonts w:ascii="Times New Roman" w:hAnsi="Times New Roman" w:cs="Times New Roman"/>
      <w:sz w:val="20"/>
      <w:szCs w:val="20"/>
    </w:rPr>
  </w:style>
  <w:style w:type="paragraph" w:customStyle="1" w:styleId="110">
    <w:name w:val="Знак Знак Знак Знак Знак Знак Знак Знак Знак Знак Знак1 Знак Знак Знак1 Знак Знак Знак Знак Знак Знак Знак"/>
    <w:basedOn w:val="a6"/>
    <w:autoRedefine/>
    <w:uiPriority w:val="99"/>
    <w:rsid w:val="00714DC4"/>
    <w:pPr>
      <w:spacing w:line="240" w:lineRule="exact"/>
    </w:pPr>
    <w:rPr>
      <w:rFonts w:eastAsia="SimSun"/>
      <w:b/>
      <w:sz w:val="28"/>
      <w:lang w:val="en-US" w:eastAsia="en-US"/>
    </w:rPr>
  </w:style>
  <w:style w:type="paragraph" w:customStyle="1" w:styleId="affff0">
    <w:name w:val="Знак"/>
    <w:basedOn w:val="a6"/>
    <w:autoRedefine/>
    <w:rsid w:val="00714DC4"/>
    <w:pPr>
      <w:spacing w:line="240" w:lineRule="exact"/>
    </w:pPr>
    <w:rPr>
      <w:rFonts w:eastAsia="SimSun"/>
      <w:b/>
      <w:sz w:val="28"/>
      <w:lang w:val="en-US" w:eastAsia="en-US"/>
    </w:rPr>
  </w:style>
  <w:style w:type="paragraph" w:styleId="affff1">
    <w:name w:val="No Spacing"/>
    <w:link w:val="affff2"/>
    <w:uiPriority w:val="1"/>
    <w:qFormat/>
    <w:rsid w:val="00714DC4"/>
    <w:rPr>
      <w:rFonts w:ascii="Calibri" w:eastAsia="Calibri" w:hAnsi="Calibri"/>
      <w:sz w:val="22"/>
      <w:szCs w:val="22"/>
      <w:lang w:eastAsia="en-US"/>
    </w:rPr>
  </w:style>
  <w:style w:type="character" w:customStyle="1" w:styleId="affff2">
    <w:name w:val="Без интервала Знак"/>
    <w:link w:val="affff1"/>
    <w:uiPriority w:val="1"/>
    <w:rsid w:val="00714DC4"/>
    <w:rPr>
      <w:rFonts w:ascii="Calibri" w:eastAsia="Calibri" w:hAnsi="Calibri"/>
      <w:sz w:val="22"/>
      <w:szCs w:val="22"/>
      <w:lang w:eastAsia="en-US"/>
    </w:rPr>
  </w:style>
  <w:style w:type="paragraph" w:customStyle="1" w:styleId="affff3">
    <w:name w:val="Стиль док"/>
    <w:basedOn w:val="a6"/>
    <w:rsid w:val="00714DC4"/>
    <w:pPr>
      <w:spacing w:line="360" w:lineRule="auto"/>
      <w:ind w:firstLine="720"/>
    </w:pPr>
    <w:rPr>
      <w:rFonts w:ascii="Arial" w:eastAsia="Batang" w:hAnsi="Arial"/>
      <w:szCs w:val="20"/>
    </w:rPr>
  </w:style>
  <w:style w:type="paragraph" w:customStyle="1" w:styleId="affff4">
    <w:name w:val="Стиль Д"/>
    <w:basedOn w:val="a6"/>
    <w:rsid w:val="00714DC4"/>
    <w:pPr>
      <w:widowControl w:val="0"/>
      <w:spacing w:line="360" w:lineRule="auto"/>
      <w:ind w:firstLine="709"/>
      <w:jc w:val="both"/>
    </w:pPr>
    <w:rPr>
      <w:rFonts w:ascii="Courier New" w:eastAsia="Batang" w:hAnsi="Courier New"/>
      <w:szCs w:val="20"/>
    </w:rPr>
  </w:style>
  <w:style w:type="paragraph" w:customStyle="1" w:styleId="BodyTextIndent31">
    <w:name w:val="Body Text Indent 31"/>
    <w:basedOn w:val="a6"/>
    <w:rsid w:val="00714DC4"/>
    <w:pPr>
      <w:widowControl w:val="0"/>
      <w:spacing w:line="360" w:lineRule="auto"/>
      <w:ind w:firstLine="720"/>
    </w:pPr>
    <w:rPr>
      <w:rFonts w:ascii="Arial" w:eastAsia="Batang" w:hAnsi="Arial"/>
      <w:szCs w:val="20"/>
    </w:rPr>
  </w:style>
  <w:style w:type="paragraph" w:customStyle="1" w:styleId="a0">
    <w:name w:val="СтильО"/>
    <w:basedOn w:val="af4"/>
    <w:rsid w:val="00714DC4"/>
    <w:pPr>
      <w:numPr>
        <w:numId w:val="7"/>
      </w:numPr>
      <w:tabs>
        <w:tab w:val="clear" w:pos="360"/>
      </w:tabs>
      <w:ind w:left="0" w:firstLine="0"/>
      <w:jc w:val="both"/>
    </w:pPr>
    <w:rPr>
      <w:rFonts w:eastAsia="Batang"/>
      <w:szCs w:val="20"/>
    </w:rPr>
  </w:style>
  <w:style w:type="paragraph" w:styleId="a5">
    <w:name w:val="List Bullet"/>
    <w:basedOn w:val="a6"/>
    <w:autoRedefine/>
    <w:rsid w:val="00714DC4"/>
    <w:pPr>
      <w:numPr>
        <w:numId w:val="5"/>
      </w:numPr>
    </w:pPr>
    <w:rPr>
      <w:rFonts w:eastAsia="Batang"/>
      <w:szCs w:val="20"/>
    </w:rPr>
  </w:style>
  <w:style w:type="paragraph" w:customStyle="1" w:styleId="2a">
    <w:name w:val="Стиль2"/>
    <w:basedOn w:val="16"/>
    <w:uiPriority w:val="99"/>
    <w:rsid w:val="00714DC4"/>
    <w:pPr>
      <w:keepNext/>
      <w:spacing w:after="120"/>
    </w:pPr>
    <w:rPr>
      <w:rFonts w:eastAsia="Batang"/>
      <w:bCs w:val="0"/>
      <w:lang w:val="ru-RU" w:eastAsia="ru-RU"/>
    </w:rPr>
  </w:style>
  <w:style w:type="paragraph" w:customStyle="1" w:styleId="00">
    <w:name w:val="Стиль0"/>
    <w:basedOn w:val="a6"/>
    <w:rsid w:val="00714DC4"/>
    <w:pPr>
      <w:widowControl w:val="0"/>
      <w:overflowPunct w:val="0"/>
      <w:autoSpaceDE w:val="0"/>
      <w:autoSpaceDN w:val="0"/>
      <w:adjustRightInd w:val="0"/>
      <w:spacing w:after="120"/>
      <w:jc w:val="both"/>
      <w:textAlignment w:val="baseline"/>
    </w:pPr>
    <w:rPr>
      <w:sz w:val="20"/>
      <w:szCs w:val="20"/>
    </w:rPr>
  </w:style>
  <w:style w:type="paragraph" w:customStyle="1" w:styleId="2b">
    <w:name w:val="заголовок 2"/>
    <w:basedOn w:val="a6"/>
    <w:next w:val="a6"/>
    <w:rsid w:val="00714DC4"/>
    <w:pPr>
      <w:keepNext/>
      <w:spacing w:line="360" w:lineRule="auto"/>
    </w:pPr>
    <w:rPr>
      <w:rFonts w:ascii="Arial" w:hAnsi="Arial"/>
      <w:szCs w:val="20"/>
    </w:rPr>
  </w:style>
  <w:style w:type="paragraph" w:customStyle="1" w:styleId="1d">
    <w:name w:val="заголовок 1"/>
    <w:basedOn w:val="a6"/>
    <w:next w:val="a6"/>
    <w:rsid w:val="00714DC4"/>
    <w:pPr>
      <w:keepNext/>
      <w:jc w:val="both"/>
    </w:pPr>
    <w:rPr>
      <w:rFonts w:ascii="Arial" w:eastAsia="Batang" w:hAnsi="Arial"/>
      <w:b/>
      <w:snapToGrid w:val="0"/>
      <w:szCs w:val="20"/>
    </w:rPr>
  </w:style>
  <w:style w:type="character" w:customStyle="1" w:styleId="IauiueIoao3">
    <w:name w:val="Iau?iue.Io?ao@ Знак Знак"/>
    <w:rsid w:val="00714DC4"/>
    <w:rPr>
      <w:rFonts w:ascii="Journal" w:hAnsi="Journal"/>
      <w:sz w:val="24"/>
      <w:lang w:val="ru-RU" w:eastAsia="ru-RU" w:bidi="ar-SA"/>
    </w:rPr>
  </w:style>
  <w:style w:type="paragraph" w:customStyle="1" w:styleId="affff5">
    <w:name w:val="График"/>
    <w:basedOn w:val="a6"/>
    <w:next w:val="a6"/>
    <w:rsid w:val="00714DC4"/>
    <w:pPr>
      <w:autoSpaceDE w:val="0"/>
      <w:autoSpaceDN w:val="0"/>
      <w:spacing w:before="120"/>
      <w:jc w:val="center"/>
    </w:pPr>
    <w:rPr>
      <w:rFonts w:ascii="Arial" w:hAnsi="Arial" w:cs="Arial"/>
      <w:szCs w:val="20"/>
    </w:rPr>
  </w:style>
  <w:style w:type="paragraph" w:customStyle="1" w:styleId="TEXTOFTABLE">
    <w:name w:val="***TEXT OF TABLE"/>
    <w:basedOn w:val="a6"/>
    <w:rsid w:val="00714DC4"/>
    <w:pPr>
      <w:jc w:val="center"/>
    </w:pPr>
    <w:rPr>
      <w:rFonts w:ascii="Arial" w:hAnsi="Arial"/>
      <w:snapToGrid w:val="0"/>
      <w:sz w:val="18"/>
    </w:rPr>
  </w:style>
  <w:style w:type="paragraph" w:customStyle="1" w:styleId="42">
    <w:name w:val="Знак4"/>
    <w:basedOn w:val="a6"/>
    <w:autoRedefine/>
    <w:rsid w:val="00714DC4"/>
    <w:pPr>
      <w:spacing w:line="240" w:lineRule="exact"/>
    </w:pPr>
    <w:rPr>
      <w:rFonts w:eastAsia="SimSun"/>
      <w:b/>
      <w:sz w:val="28"/>
      <w:lang w:val="en-US" w:eastAsia="en-US"/>
    </w:rPr>
  </w:style>
  <w:style w:type="paragraph" w:customStyle="1" w:styleId="Nameoffigures1">
    <w:name w:val="Name of figures"/>
    <w:basedOn w:val="a6"/>
    <w:rsid w:val="00714DC4"/>
    <w:pPr>
      <w:widowControl w:val="0"/>
      <w:autoSpaceDE w:val="0"/>
      <w:autoSpaceDN w:val="0"/>
      <w:adjustRightInd w:val="0"/>
      <w:spacing w:before="120" w:after="120"/>
      <w:ind w:left="1701" w:hanging="1701"/>
      <w:jc w:val="both"/>
      <w:outlineLvl w:val="7"/>
    </w:pPr>
    <w:rPr>
      <w:rFonts w:ascii="Arial" w:hAnsi="Arial"/>
      <w:b/>
      <w:szCs w:val="20"/>
    </w:rPr>
  </w:style>
  <w:style w:type="paragraph" w:customStyle="1" w:styleId="CharCharCharCharCharCharCharCharCharCharCharChar1">
    <w:name w:val="Char Char Char Char Char Char Char Char Char Char Char Char1"/>
    <w:basedOn w:val="a6"/>
    <w:rsid w:val="00714DC4"/>
    <w:rPr>
      <w:rFonts w:ascii="SimSun" w:eastAsia="SimSun" w:hAnsi="SimSun" w:cs="SimSun"/>
      <w:lang w:val="en-US" w:eastAsia="zh-CN"/>
    </w:rPr>
  </w:style>
  <w:style w:type="paragraph" w:customStyle="1" w:styleId="affff6">
    <w:name w:val="Название таблицы"/>
    <w:basedOn w:val="a6"/>
    <w:rsid w:val="00714DC4"/>
    <w:pPr>
      <w:widowControl w:val="0"/>
      <w:tabs>
        <w:tab w:val="left" w:pos="1701"/>
      </w:tabs>
      <w:autoSpaceDE w:val="0"/>
      <w:autoSpaceDN w:val="0"/>
      <w:adjustRightInd w:val="0"/>
      <w:spacing w:before="120" w:after="120"/>
      <w:ind w:left="1701" w:hanging="1701"/>
      <w:jc w:val="both"/>
      <w:outlineLvl w:val="8"/>
    </w:pPr>
    <w:rPr>
      <w:rFonts w:ascii="Arial" w:eastAsia="SimSun" w:hAnsi="Arial"/>
      <w:b/>
      <w:sz w:val="18"/>
      <w:szCs w:val="18"/>
    </w:rPr>
  </w:style>
  <w:style w:type="paragraph" w:customStyle="1" w:styleId="affff7">
    <w:name w:val="название рисунка"/>
    <w:basedOn w:val="a6"/>
    <w:link w:val="affff8"/>
    <w:rsid w:val="00714DC4"/>
    <w:pPr>
      <w:spacing w:before="120" w:after="120"/>
      <w:ind w:left="1701" w:hanging="1701"/>
      <w:jc w:val="both"/>
      <w:outlineLvl w:val="7"/>
    </w:pPr>
    <w:rPr>
      <w:rFonts w:ascii="Arial" w:hAnsi="Arial"/>
      <w:b/>
      <w:szCs w:val="20"/>
    </w:rPr>
  </w:style>
  <w:style w:type="character" w:customStyle="1" w:styleId="affff8">
    <w:name w:val="название рисунка Знак"/>
    <w:link w:val="affff7"/>
    <w:rsid w:val="00714DC4"/>
    <w:rPr>
      <w:rFonts w:ascii="Arial" w:eastAsia="Times New Roman" w:hAnsi="Arial"/>
      <w:b/>
      <w:sz w:val="22"/>
    </w:rPr>
  </w:style>
  <w:style w:type="paragraph" w:customStyle="1" w:styleId="MBTipical">
    <w:name w:val="MB_Tipical"/>
    <w:basedOn w:val="a6"/>
    <w:autoRedefine/>
    <w:qFormat/>
    <w:rsid w:val="00714DC4"/>
    <w:pPr>
      <w:spacing w:line="360" w:lineRule="auto"/>
      <w:ind w:firstLine="737"/>
      <w:jc w:val="both"/>
    </w:pPr>
    <w:rPr>
      <w:rFonts w:eastAsia="Calibri"/>
      <w:lang w:eastAsia="en-US"/>
    </w:rPr>
  </w:style>
  <w:style w:type="paragraph" w:customStyle="1" w:styleId="2c">
    <w:name w:val="Основной текст2"/>
    <w:basedOn w:val="a6"/>
    <w:rsid w:val="00714DC4"/>
    <w:pPr>
      <w:widowControl w:val="0"/>
      <w:snapToGrid w:val="0"/>
      <w:jc w:val="both"/>
    </w:pPr>
    <w:rPr>
      <w:szCs w:val="20"/>
    </w:rPr>
  </w:style>
  <w:style w:type="paragraph" w:customStyle="1" w:styleId="2d">
    <w:name w:val="Маркер 2"/>
    <w:basedOn w:val="a6"/>
    <w:rsid w:val="00714DC4"/>
    <w:pPr>
      <w:tabs>
        <w:tab w:val="num" w:pos="720"/>
      </w:tabs>
      <w:spacing w:before="60" w:line="288" w:lineRule="auto"/>
      <w:ind w:left="720" w:hanging="360"/>
      <w:jc w:val="both"/>
    </w:pPr>
    <w:rPr>
      <w:rFonts w:ascii="Arial" w:hAnsi="Arial" w:cs="Arial"/>
    </w:rPr>
  </w:style>
  <w:style w:type="character" w:customStyle="1" w:styleId="affff9">
    <w:name w:val="Основной текст Знак Знак"/>
    <w:rsid w:val="00714DC4"/>
    <w:rPr>
      <w:rFonts w:ascii="Arial" w:hAnsi="Arial" w:cs="Arial" w:hint="default"/>
      <w:sz w:val="24"/>
      <w:szCs w:val="24"/>
      <w:lang w:val="ru-RU" w:eastAsia="ru-RU" w:bidi="ar-SA"/>
    </w:rPr>
  </w:style>
  <w:style w:type="paragraph" w:customStyle="1" w:styleId="affffa">
    <w:name w:val="Маркер_Эд_"/>
    <w:basedOn w:val="a6"/>
    <w:link w:val="affffb"/>
    <w:rsid w:val="00714DC4"/>
    <w:pPr>
      <w:tabs>
        <w:tab w:val="num" w:pos="680"/>
      </w:tabs>
      <w:spacing w:before="120"/>
      <w:ind w:left="680" w:hanging="340"/>
      <w:jc w:val="both"/>
    </w:pPr>
    <w:rPr>
      <w:rFonts w:ascii="Arial" w:hAnsi="Arial"/>
      <w:lang w:val="x-none" w:eastAsia="x-none"/>
    </w:rPr>
  </w:style>
  <w:style w:type="character" w:customStyle="1" w:styleId="affffb">
    <w:name w:val="Маркер_Эд_ Знак"/>
    <w:link w:val="affffa"/>
    <w:rsid w:val="00714DC4"/>
    <w:rPr>
      <w:rFonts w:ascii="Arial" w:eastAsia="Times New Roman" w:hAnsi="Arial"/>
      <w:sz w:val="22"/>
      <w:szCs w:val="24"/>
      <w:lang w:val="x-none" w:eastAsia="x-none"/>
    </w:rPr>
  </w:style>
  <w:style w:type="paragraph" w:customStyle="1" w:styleId="affffc">
    <w:name w:val="маркер"/>
    <w:basedOn w:val="a6"/>
    <w:rsid w:val="00714DC4"/>
    <w:pPr>
      <w:tabs>
        <w:tab w:val="num" w:pos="680"/>
      </w:tabs>
      <w:spacing w:after="120"/>
      <w:ind w:left="453" w:hanging="340"/>
      <w:jc w:val="both"/>
    </w:pPr>
    <w:rPr>
      <w:rFonts w:ascii="Arial" w:hAnsi="Arial"/>
      <w:sz w:val="20"/>
      <w:szCs w:val="20"/>
    </w:rPr>
  </w:style>
  <w:style w:type="paragraph" w:customStyle="1" w:styleId="affffd">
    <w:name w:val="Эд_Текст_в_Табл"/>
    <w:rsid w:val="00714DC4"/>
    <w:pPr>
      <w:jc w:val="center"/>
    </w:pPr>
    <w:rPr>
      <w:rFonts w:ascii="Arial" w:eastAsia="Times New Roman" w:hAnsi="Arial"/>
      <w:sz w:val="18"/>
      <w:szCs w:val="24"/>
    </w:rPr>
  </w:style>
  <w:style w:type="paragraph" w:customStyle="1" w:styleId="affffe">
    <w:name w:val="Эд_Назван.Таблицы"/>
    <w:link w:val="afffff"/>
    <w:rsid w:val="00714DC4"/>
    <w:pPr>
      <w:spacing w:before="60" w:after="60"/>
      <w:ind w:left="1418" w:hanging="1418"/>
      <w:jc w:val="both"/>
      <w:outlineLvl w:val="7"/>
    </w:pPr>
    <w:rPr>
      <w:rFonts w:ascii="Arial" w:eastAsia="Times New Roman" w:hAnsi="Arial"/>
      <w:b/>
      <w:szCs w:val="24"/>
    </w:rPr>
  </w:style>
  <w:style w:type="character" w:customStyle="1" w:styleId="afffff">
    <w:name w:val="Эд_Назван.Таблицы Знак"/>
    <w:link w:val="affffe"/>
    <w:rsid w:val="00714DC4"/>
    <w:rPr>
      <w:rFonts w:ascii="Arial" w:eastAsia="Times New Roman" w:hAnsi="Arial"/>
      <w:b/>
      <w:szCs w:val="24"/>
    </w:rPr>
  </w:style>
  <w:style w:type="table" w:customStyle="1" w:styleId="1e">
    <w:name w:val="Сетка таблицы1"/>
    <w:basedOn w:val="a8"/>
    <w:next w:val="ab"/>
    <w:uiPriority w:val="39"/>
    <w:rsid w:val="00714DC4"/>
    <w:rPr>
      <w:rFonts w:ascii="Times New Roman CYR" w:hAnsi="Times New Roman CY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
    <w:name w:val="Normal Знак Знак"/>
    <w:link w:val="Normal0"/>
    <w:rsid w:val="00714DC4"/>
    <w:pPr>
      <w:widowControl w:val="0"/>
      <w:snapToGrid w:val="0"/>
    </w:pPr>
    <w:rPr>
      <w:rFonts w:eastAsia="Times New Roman"/>
      <w:sz w:val="24"/>
    </w:rPr>
  </w:style>
  <w:style w:type="character" w:customStyle="1" w:styleId="Normal0">
    <w:name w:val="Normal Знак Знак Знак"/>
    <w:link w:val="Normal"/>
    <w:rsid w:val="00714DC4"/>
    <w:rPr>
      <w:rFonts w:eastAsia="Times New Roman"/>
      <w:sz w:val="24"/>
    </w:rPr>
  </w:style>
  <w:style w:type="paragraph" w:styleId="afffff0">
    <w:name w:val="footnote text"/>
    <w:basedOn w:val="a6"/>
    <w:link w:val="afffff1"/>
    <w:uiPriority w:val="99"/>
    <w:rsid w:val="00714DC4"/>
    <w:rPr>
      <w:sz w:val="20"/>
      <w:szCs w:val="20"/>
      <w:lang w:val="x-none" w:eastAsia="x-none"/>
    </w:rPr>
  </w:style>
  <w:style w:type="character" w:customStyle="1" w:styleId="afffff1">
    <w:name w:val="Текст сноски Знак"/>
    <w:link w:val="afffff0"/>
    <w:uiPriority w:val="99"/>
    <w:rsid w:val="00714DC4"/>
    <w:rPr>
      <w:rFonts w:eastAsia="Times New Roman"/>
      <w:lang w:val="x-none" w:eastAsia="x-none"/>
    </w:rPr>
  </w:style>
  <w:style w:type="character" w:styleId="afffff2">
    <w:name w:val="footnote reference"/>
    <w:rsid w:val="00714DC4"/>
    <w:rPr>
      <w:vertAlign w:val="superscript"/>
    </w:rPr>
  </w:style>
  <w:style w:type="paragraph" w:styleId="afffff3">
    <w:name w:val="Revision"/>
    <w:hidden/>
    <w:uiPriority w:val="99"/>
    <w:semiHidden/>
    <w:rsid w:val="00714DC4"/>
    <w:rPr>
      <w:rFonts w:eastAsia="Times New Roman"/>
      <w:sz w:val="24"/>
      <w:szCs w:val="24"/>
    </w:rPr>
  </w:style>
  <w:style w:type="paragraph" w:styleId="afffff4">
    <w:name w:val="Body Text First Indent"/>
    <w:basedOn w:val="af4"/>
    <w:link w:val="afffff5"/>
    <w:rsid w:val="00714DC4"/>
    <w:pPr>
      <w:ind w:firstLine="210"/>
    </w:pPr>
    <w:rPr>
      <w:lang w:val="x-none" w:eastAsia="x-none"/>
    </w:rPr>
  </w:style>
  <w:style w:type="character" w:customStyle="1" w:styleId="afffff5">
    <w:name w:val="Красная строка Знак"/>
    <w:link w:val="afffff4"/>
    <w:rsid w:val="00714DC4"/>
    <w:rPr>
      <w:rFonts w:eastAsia="Times New Roman"/>
      <w:sz w:val="24"/>
      <w:szCs w:val="24"/>
      <w:lang w:val="x-none" w:eastAsia="x-none"/>
    </w:rPr>
  </w:style>
  <w:style w:type="paragraph" w:customStyle="1" w:styleId="210">
    <w:name w:val="Основной текст 21"/>
    <w:basedOn w:val="a6"/>
    <w:rsid w:val="00714DC4"/>
    <w:pPr>
      <w:ind w:firstLine="720"/>
      <w:jc w:val="both"/>
    </w:pPr>
    <w:rPr>
      <w:sz w:val="20"/>
      <w:szCs w:val="20"/>
    </w:rPr>
  </w:style>
  <w:style w:type="paragraph" w:customStyle="1" w:styleId="111">
    <w:name w:val="Обычный11"/>
    <w:uiPriority w:val="99"/>
    <w:qFormat/>
    <w:rsid w:val="00714DC4"/>
    <w:pPr>
      <w:widowControl w:val="0"/>
      <w:snapToGrid w:val="0"/>
      <w:spacing w:line="259" w:lineRule="auto"/>
      <w:ind w:firstLine="700"/>
      <w:jc w:val="both"/>
    </w:pPr>
    <w:rPr>
      <w:rFonts w:eastAsia="Times New Roman"/>
      <w:sz w:val="28"/>
    </w:rPr>
  </w:style>
  <w:style w:type="paragraph" w:customStyle="1" w:styleId="311">
    <w:name w:val="Основной текст 31"/>
    <w:basedOn w:val="a6"/>
    <w:uiPriority w:val="99"/>
    <w:rsid w:val="00714DC4"/>
    <w:pPr>
      <w:overflowPunct w:val="0"/>
      <w:autoSpaceDE w:val="0"/>
      <w:autoSpaceDN w:val="0"/>
      <w:adjustRightInd w:val="0"/>
      <w:textAlignment w:val="baseline"/>
    </w:pPr>
    <w:rPr>
      <w:b/>
      <w:color w:val="0000FF"/>
      <w:sz w:val="28"/>
      <w:szCs w:val="20"/>
    </w:rPr>
  </w:style>
  <w:style w:type="paragraph" w:customStyle="1" w:styleId="MARKER1">
    <w:name w:val="**MARKER_1"/>
    <w:basedOn w:val="a6"/>
    <w:link w:val="MARKER10"/>
    <w:rsid w:val="00714DC4"/>
    <w:pPr>
      <w:tabs>
        <w:tab w:val="num" w:pos="454"/>
      </w:tabs>
      <w:spacing w:after="120"/>
      <w:ind w:left="453" w:hanging="340"/>
      <w:jc w:val="both"/>
    </w:pPr>
    <w:rPr>
      <w:rFonts w:ascii="Arial" w:hAnsi="Arial"/>
      <w:sz w:val="20"/>
    </w:rPr>
  </w:style>
  <w:style w:type="paragraph" w:customStyle="1" w:styleId="MarkerKAAE">
    <w:name w:val="Marker KAAE"/>
    <w:basedOn w:val="a6"/>
    <w:rsid w:val="00714DC4"/>
    <w:pPr>
      <w:tabs>
        <w:tab w:val="num" w:pos="360"/>
      </w:tabs>
      <w:spacing w:after="120"/>
      <w:ind w:left="453" w:hanging="340"/>
      <w:jc w:val="both"/>
    </w:pPr>
    <w:rPr>
      <w:rFonts w:ascii="Arial" w:hAnsi="Arial" w:cs="Arial"/>
      <w:sz w:val="20"/>
      <w:szCs w:val="20"/>
    </w:rPr>
  </w:style>
  <w:style w:type="paragraph" w:customStyle="1" w:styleId="2e">
    <w:name w:val="Обычный2"/>
    <w:rsid w:val="00714DC4"/>
    <w:pPr>
      <w:widowControl w:val="0"/>
      <w:spacing w:line="260" w:lineRule="auto"/>
      <w:ind w:firstLine="700"/>
      <w:jc w:val="both"/>
    </w:pPr>
    <w:rPr>
      <w:rFonts w:eastAsia="Times New Roman"/>
      <w:snapToGrid w:val="0"/>
      <w:sz w:val="28"/>
    </w:rPr>
  </w:style>
  <w:style w:type="paragraph" w:customStyle="1" w:styleId="220">
    <w:name w:val="Основной текст 22"/>
    <w:basedOn w:val="a6"/>
    <w:rsid w:val="00714DC4"/>
    <w:pPr>
      <w:ind w:firstLine="720"/>
      <w:jc w:val="both"/>
    </w:pPr>
    <w:rPr>
      <w:sz w:val="20"/>
      <w:szCs w:val="20"/>
    </w:rPr>
  </w:style>
  <w:style w:type="paragraph" w:customStyle="1" w:styleId="211">
    <w:name w:val="Основной текст21"/>
    <w:basedOn w:val="a6"/>
    <w:rsid w:val="00714DC4"/>
    <w:pPr>
      <w:widowControl w:val="0"/>
      <w:snapToGrid w:val="0"/>
      <w:jc w:val="both"/>
    </w:pPr>
    <w:rPr>
      <w:szCs w:val="20"/>
    </w:rPr>
  </w:style>
  <w:style w:type="paragraph" w:customStyle="1" w:styleId="320">
    <w:name w:val="Основной текст 32"/>
    <w:basedOn w:val="a6"/>
    <w:rsid w:val="00714DC4"/>
    <w:pPr>
      <w:overflowPunct w:val="0"/>
      <w:autoSpaceDE w:val="0"/>
      <w:autoSpaceDN w:val="0"/>
      <w:adjustRightInd w:val="0"/>
      <w:textAlignment w:val="baseline"/>
    </w:pPr>
    <w:rPr>
      <w:b/>
      <w:color w:val="0000FF"/>
      <w:sz w:val="28"/>
      <w:szCs w:val="20"/>
    </w:rPr>
  </w:style>
  <w:style w:type="paragraph" w:customStyle="1" w:styleId="afffff6">
    <w:name w:val="таблица"/>
    <w:basedOn w:val="a6"/>
    <w:next w:val="a6"/>
    <w:rsid w:val="00714DC4"/>
    <w:pPr>
      <w:jc w:val="center"/>
    </w:pPr>
    <w:rPr>
      <w:sz w:val="20"/>
      <w:szCs w:val="20"/>
    </w:rPr>
  </w:style>
  <w:style w:type="paragraph" w:customStyle="1" w:styleId="62">
    <w:name w:val="6 основной текст"/>
    <w:basedOn w:val="a6"/>
    <w:rsid w:val="00714DC4"/>
    <w:pPr>
      <w:spacing w:line="360" w:lineRule="auto"/>
      <w:ind w:firstLine="737"/>
      <w:jc w:val="both"/>
    </w:pPr>
    <w:rPr>
      <w:rFonts w:eastAsia="Arial Unicode MS"/>
      <w:szCs w:val="20"/>
    </w:rPr>
  </w:style>
  <w:style w:type="paragraph" w:customStyle="1" w:styleId="72">
    <w:name w:val="7  № таблицы"/>
    <w:basedOn w:val="a6"/>
    <w:uiPriority w:val="99"/>
    <w:rsid w:val="00714DC4"/>
    <w:pPr>
      <w:spacing w:after="240"/>
    </w:pPr>
    <w:rPr>
      <w:rFonts w:eastAsia="Arial Unicode MS"/>
      <w:b/>
      <w:sz w:val="20"/>
      <w:szCs w:val="20"/>
      <w:lang w:eastAsia="zh-CN"/>
    </w:rPr>
  </w:style>
  <w:style w:type="paragraph" w:customStyle="1" w:styleId="83">
    <w:name w:val="8 таблица"/>
    <w:basedOn w:val="a6"/>
    <w:next w:val="a6"/>
    <w:uiPriority w:val="99"/>
    <w:rsid w:val="00714DC4"/>
    <w:pPr>
      <w:jc w:val="center"/>
    </w:pPr>
    <w:rPr>
      <w:sz w:val="20"/>
      <w:szCs w:val="20"/>
      <w:lang w:eastAsia="zh-CN"/>
    </w:rPr>
  </w:style>
  <w:style w:type="paragraph" w:customStyle="1" w:styleId="DocumentMap2">
    <w:name w:val="Document Map2"/>
    <w:basedOn w:val="a6"/>
    <w:uiPriority w:val="99"/>
    <w:rsid w:val="00714DC4"/>
    <w:pPr>
      <w:widowControl w:val="0"/>
      <w:shd w:val="clear" w:color="auto" w:fill="000080"/>
      <w:overflowPunct w:val="0"/>
      <w:autoSpaceDE w:val="0"/>
      <w:autoSpaceDN w:val="0"/>
      <w:adjustRightInd w:val="0"/>
      <w:spacing w:line="360" w:lineRule="atLeast"/>
      <w:jc w:val="both"/>
      <w:textAlignment w:val="baseline"/>
    </w:pPr>
    <w:rPr>
      <w:rFonts w:ascii="Tahoma" w:hAnsi="Tahoma"/>
      <w:szCs w:val="20"/>
    </w:rPr>
  </w:style>
  <w:style w:type="paragraph" w:customStyle="1" w:styleId="Iniiaiieoaenonionooiii2">
    <w:name w:val="Iniiaiie oaeno n ionooiii 2"/>
    <w:basedOn w:val="a6"/>
    <w:rsid w:val="00714DC4"/>
    <w:pPr>
      <w:autoSpaceDE w:val="0"/>
      <w:autoSpaceDN w:val="0"/>
      <w:ind w:left="175" w:hanging="113"/>
    </w:pPr>
    <w:rPr>
      <w:sz w:val="20"/>
      <w:szCs w:val="20"/>
    </w:rPr>
  </w:style>
  <w:style w:type="paragraph" w:customStyle="1" w:styleId="230">
    <w:name w:val="Основной текст 23"/>
    <w:basedOn w:val="a6"/>
    <w:rsid w:val="00714DC4"/>
    <w:pPr>
      <w:ind w:firstLine="720"/>
      <w:jc w:val="both"/>
    </w:pPr>
    <w:rPr>
      <w:sz w:val="20"/>
      <w:szCs w:val="20"/>
    </w:rPr>
  </w:style>
  <w:style w:type="paragraph" w:customStyle="1" w:styleId="330">
    <w:name w:val="Основной текст 33"/>
    <w:basedOn w:val="a6"/>
    <w:rsid w:val="00714DC4"/>
    <w:pPr>
      <w:overflowPunct w:val="0"/>
      <w:autoSpaceDE w:val="0"/>
      <w:autoSpaceDN w:val="0"/>
      <w:adjustRightInd w:val="0"/>
      <w:textAlignment w:val="baseline"/>
    </w:pPr>
    <w:rPr>
      <w:b/>
      <w:color w:val="0000FF"/>
      <w:sz w:val="28"/>
      <w:szCs w:val="20"/>
    </w:rPr>
  </w:style>
  <w:style w:type="table" w:customStyle="1" w:styleId="2f">
    <w:name w:val="Сетка таблицы2"/>
    <w:basedOn w:val="a8"/>
    <w:next w:val="ab"/>
    <w:uiPriority w:val="39"/>
    <w:rsid w:val="00714DC4"/>
    <w:rPr>
      <w:rFonts w:ascii="Times New Roman CYR" w:hAnsi="Times New Roman CY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
    <w:name w:val="Сетка таблицы5"/>
    <w:basedOn w:val="a8"/>
    <w:next w:val="ab"/>
    <w:rsid w:val="00714DC4"/>
    <w:rPr>
      <w:rFonts w:eastAsia="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63">
    <w:name w:val="Сетка таблицы6"/>
    <w:basedOn w:val="a8"/>
    <w:next w:val="ab"/>
    <w:uiPriority w:val="59"/>
    <w:rsid w:val="00714DC4"/>
    <w:rPr>
      <w:rFonts w:eastAsia="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6">
    <w:name w:val="Сетка таблицы3"/>
    <w:basedOn w:val="a8"/>
    <w:next w:val="ab"/>
    <w:uiPriority w:val="39"/>
    <w:rsid w:val="00714DC4"/>
    <w:rPr>
      <w:rFonts w:ascii="Times New Roman CYR" w:hAnsi="Times New Roman CY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fffff7">
    <w:name w:val="Table Elegant"/>
    <w:basedOn w:val="a8"/>
    <w:rsid w:val="00714DC4"/>
    <w:rPr>
      <w:rFonts w:ascii="Times New Roman CYR" w:eastAsia="Times New Roman" w:hAnsi="Times New Roman CYR"/>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rFonts w:ascii="Times New Roman" w:hAnsi="Times New Roman"/>
        <w:b/>
        <w:caps w:val="0"/>
        <w:smallCaps w:val="0"/>
        <w:color w:val="auto"/>
        <w:sz w:val="24"/>
        <w:szCs w:val="24"/>
      </w:rPr>
      <w:tblPr/>
      <w:tcPr>
        <w:tcBorders>
          <w:top w:val="double" w:sz="4" w:space="0" w:color="auto"/>
          <w:left w:val="double" w:sz="4" w:space="0" w:color="auto"/>
          <w:bottom w:val="double" w:sz="4" w:space="0" w:color="auto"/>
          <w:right w:val="double" w:sz="4" w:space="0" w:color="auto"/>
          <w:insideH w:val="double" w:sz="4" w:space="0" w:color="auto"/>
          <w:insideV w:val="single" w:sz="4" w:space="0" w:color="auto"/>
          <w:tl2br w:val="nil"/>
          <w:tr2bl w:val="nil"/>
        </w:tcBorders>
        <w:shd w:val="clear" w:color="auto" w:fill="E0E0E0"/>
      </w:tcPr>
    </w:tblStylePr>
  </w:style>
  <w:style w:type="table" w:customStyle="1" w:styleId="43">
    <w:name w:val="Сетка таблицы4"/>
    <w:basedOn w:val="a8"/>
    <w:next w:val="ab"/>
    <w:uiPriority w:val="39"/>
    <w:rsid w:val="00714DC4"/>
    <w:rPr>
      <w:rFonts w:ascii="Times New Roman CYR" w:hAnsi="Times New Roman CY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8">
    <w:name w:val="Название таблицы Знак"/>
    <w:basedOn w:val="a6"/>
    <w:link w:val="afffff9"/>
    <w:rsid w:val="00714DC4"/>
    <w:pPr>
      <w:widowControl w:val="0"/>
      <w:tabs>
        <w:tab w:val="left" w:pos="1980"/>
      </w:tabs>
      <w:autoSpaceDE w:val="0"/>
      <w:autoSpaceDN w:val="0"/>
      <w:adjustRightInd w:val="0"/>
      <w:spacing w:before="200" w:after="120"/>
      <w:ind w:left="1979" w:hanging="1979"/>
      <w:jc w:val="both"/>
      <w:outlineLvl w:val="8"/>
    </w:pPr>
    <w:rPr>
      <w:rFonts w:ascii="Arial" w:eastAsia="SimSun" w:hAnsi="Arial"/>
      <w:b/>
      <w:szCs w:val="18"/>
      <w:lang w:val="x-none" w:eastAsia="x-none"/>
    </w:rPr>
  </w:style>
  <w:style w:type="character" w:customStyle="1" w:styleId="afffff9">
    <w:name w:val="Название таблицы Знак Знак"/>
    <w:link w:val="afffff8"/>
    <w:locked/>
    <w:rsid w:val="00714DC4"/>
    <w:rPr>
      <w:rFonts w:ascii="Arial" w:eastAsia="SimSun" w:hAnsi="Arial"/>
      <w:b/>
      <w:sz w:val="22"/>
      <w:szCs w:val="18"/>
      <w:lang w:val="x-none" w:eastAsia="x-none"/>
    </w:rPr>
  </w:style>
  <w:style w:type="numbering" w:customStyle="1" w:styleId="112">
    <w:name w:val="Нет списка11"/>
    <w:next w:val="a9"/>
    <w:uiPriority w:val="99"/>
    <w:semiHidden/>
    <w:unhideWhenUsed/>
    <w:rsid w:val="00714DC4"/>
  </w:style>
  <w:style w:type="character" w:customStyle="1" w:styleId="1f">
    <w:name w:val="Нижний колонтитул Знак1"/>
    <w:aliases w:val="Title Down Знак1,Footer_ARGOSS Знак2,Reference number Знак1,Footer_ARGOSS Знак Знак1"/>
    <w:uiPriority w:val="99"/>
    <w:semiHidden/>
    <w:rsid w:val="00714DC4"/>
    <w:rPr>
      <w:rFonts w:eastAsia="Batang"/>
      <w:sz w:val="24"/>
      <w:szCs w:val="24"/>
      <w:lang w:eastAsia="ko-KR"/>
    </w:rPr>
  </w:style>
  <w:style w:type="paragraph" w:customStyle="1" w:styleId="2f0">
    <w:name w:val="Знак Знак Знак Знак Знак Знак Знак2"/>
    <w:basedOn w:val="a6"/>
    <w:rsid w:val="00714DC4"/>
    <w:pPr>
      <w:spacing w:line="240" w:lineRule="exact"/>
    </w:pPr>
    <w:rPr>
      <w:rFonts w:ascii="Verdana" w:eastAsia="SimSun" w:hAnsi="Verdana"/>
      <w:sz w:val="20"/>
      <w:szCs w:val="20"/>
      <w:lang w:val="en-US" w:eastAsia="en-US"/>
    </w:rPr>
  </w:style>
  <w:style w:type="paragraph" w:customStyle="1" w:styleId="Normal3">
    <w:name w:val="Normal3"/>
    <w:rsid w:val="00714DC4"/>
    <w:pPr>
      <w:widowControl w:val="0"/>
      <w:ind w:firstLine="320"/>
      <w:jc w:val="both"/>
    </w:pPr>
    <w:rPr>
      <w:rFonts w:eastAsia="Times New Roman"/>
    </w:rPr>
  </w:style>
  <w:style w:type="character" w:customStyle="1" w:styleId="73">
    <w:name w:val="Знак Знак7"/>
    <w:rsid w:val="00714DC4"/>
    <w:rPr>
      <w:sz w:val="24"/>
      <w:lang w:val="ru-RU" w:eastAsia="ru-RU" w:bidi="ar-SA"/>
    </w:rPr>
  </w:style>
  <w:style w:type="table" w:customStyle="1" w:styleId="1f0">
    <w:name w:val="Светлый список1"/>
    <w:basedOn w:val="a8"/>
    <w:uiPriority w:val="61"/>
    <w:rsid w:val="00714DC4"/>
    <w:rPr>
      <w:rFonts w:ascii="Calibri" w:eastAsia="Times New Roman" w:hAnsi="Calibri"/>
      <w:sz w:val="22"/>
      <w:szCs w:val="22"/>
      <w:lang w:eastAsia="en-US"/>
    </w:rPr>
    <w:tblPr>
      <w:tblStyleRowBandSize w:val="1"/>
      <w:tblStyleColBandSize w:val="1"/>
      <w:tblInd w:w="0" w:type="nil"/>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Style96">
    <w:name w:val="Style96"/>
    <w:basedOn w:val="a6"/>
    <w:uiPriority w:val="99"/>
    <w:rsid w:val="00714DC4"/>
    <w:pPr>
      <w:widowControl w:val="0"/>
      <w:autoSpaceDE w:val="0"/>
      <w:autoSpaceDN w:val="0"/>
      <w:adjustRightInd w:val="0"/>
      <w:spacing w:after="200" w:line="274" w:lineRule="exact"/>
      <w:ind w:firstLine="734"/>
      <w:jc w:val="both"/>
    </w:pPr>
    <w:rPr>
      <w:rFonts w:ascii="Calibri" w:hAnsi="Calibri"/>
    </w:rPr>
  </w:style>
  <w:style w:type="paragraph" w:customStyle="1" w:styleId="Style7">
    <w:name w:val="Style7"/>
    <w:basedOn w:val="a6"/>
    <w:uiPriority w:val="99"/>
    <w:rsid w:val="00714DC4"/>
    <w:pPr>
      <w:widowControl w:val="0"/>
      <w:autoSpaceDE w:val="0"/>
      <w:autoSpaceDN w:val="0"/>
      <w:adjustRightInd w:val="0"/>
      <w:spacing w:after="200" w:line="276" w:lineRule="auto"/>
      <w:jc w:val="both"/>
    </w:pPr>
    <w:rPr>
      <w:rFonts w:ascii="Calibri" w:hAnsi="Calibri"/>
    </w:rPr>
  </w:style>
  <w:style w:type="character" w:customStyle="1" w:styleId="FontStyle121">
    <w:name w:val="Font Style121"/>
    <w:uiPriority w:val="99"/>
    <w:rsid w:val="00714DC4"/>
    <w:rPr>
      <w:rFonts w:ascii="Times New Roman" w:hAnsi="Times New Roman" w:cs="Times New Roman"/>
      <w:sz w:val="20"/>
      <w:szCs w:val="20"/>
    </w:rPr>
  </w:style>
  <w:style w:type="paragraph" w:customStyle="1" w:styleId="Style106">
    <w:name w:val="Style106"/>
    <w:basedOn w:val="a6"/>
    <w:uiPriority w:val="99"/>
    <w:rsid w:val="00714DC4"/>
    <w:pPr>
      <w:widowControl w:val="0"/>
      <w:autoSpaceDE w:val="0"/>
      <w:autoSpaceDN w:val="0"/>
      <w:adjustRightInd w:val="0"/>
      <w:spacing w:after="200" w:line="278" w:lineRule="exact"/>
      <w:ind w:hanging="355"/>
    </w:pPr>
    <w:rPr>
      <w:rFonts w:ascii="Calibri" w:hAnsi="Calibri"/>
    </w:rPr>
  </w:style>
  <w:style w:type="table" w:styleId="afffffa">
    <w:name w:val="Light List"/>
    <w:basedOn w:val="a8"/>
    <w:uiPriority w:val="61"/>
    <w:rsid w:val="00714DC4"/>
    <w:rPr>
      <w:rFonts w:ascii="Calibri" w:eastAsia="Times New Roman" w:hAnsi="Calibri"/>
      <w:sz w:val="22"/>
      <w:szCs w:val="22"/>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1f1">
    <w:name w:val="Без интервала1"/>
    <w:link w:val="NoSpacingChar"/>
    <w:uiPriority w:val="99"/>
    <w:rsid w:val="00714DC4"/>
    <w:rPr>
      <w:rFonts w:ascii="Calibri" w:eastAsia="Times New Roman" w:hAnsi="Calibri" w:cs="Calibri"/>
      <w:sz w:val="22"/>
      <w:szCs w:val="22"/>
    </w:rPr>
  </w:style>
  <w:style w:type="character" w:styleId="afffffb">
    <w:name w:val="Placeholder Text"/>
    <w:uiPriority w:val="99"/>
    <w:semiHidden/>
    <w:rsid w:val="00714DC4"/>
    <w:rPr>
      <w:color w:val="808080"/>
    </w:rPr>
  </w:style>
  <w:style w:type="paragraph" w:customStyle="1" w:styleId="a1">
    <w:name w:val="Маркер"/>
    <w:basedOn w:val="a6"/>
    <w:uiPriority w:val="99"/>
    <w:rsid w:val="00714DC4"/>
    <w:pPr>
      <w:widowControl w:val="0"/>
      <w:numPr>
        <w:numId w:val="9"/>
      </w:numPr>
      <w:autoSpaceDE w:val="0"/>
      <w:autoSpaceDN w:val="0"/>
      <w:adjustRightInd w:val="0"/>
      <w:spacing w:after="120"/>
      <w:jc w:val="both"/>
    </w:pPr>
    <w:rPr>
      <w:rFonts w:ascii="Arial" w:hAnsi="Arial"/>
      <w:sz w:val="20"/>
      <w:szCs w:val="20"/>
    </w:rPr>
  </w:style>
  <w:style w:type="paragraph" w:styleId="HTML">
    <w:name w:val="HTML Preformatted"/>
    <w:basedOn w:val="a6"/>
    <w:link w:val="HTML0"/>
    <w:unhideWhenUsed/>
    <w:rsid w:val="00714D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Calibri" w:hAnsi="Courier New" w:cs="Courier New"/>
      <w:sz w:val="20"/>
      <w:szCs w:val="20"/>
      <w:lang w:val="en-US"/>
    </w:rPr>
  </w:style>
  <w:style w:type="character" w:customStyle="1" w:styleId="HTML0">
    <w:name w:val="Стандартный HTML Знак"/>
    <w:link w:val="HTML"/>
    <w:rsid w:val="00714DC4"/>
    <w:rPr>
      <w:rFonts w:ascii="Courier New" w:eastAsia="Calibri" w:hAnsi="Courier New" w:cs="Courier New"/>
      <w:lang w:val="en-US"/>
    </w:rPr>
  </w:style>
  <w:style w:type="character" w:customStyle="1" w:styleId="aff2">
    <w:name w:val="Таблица Знак"/>
    <w:aliases w:val="Абзац списка Знак,_список Знак,Paragraph Знак,Citation List Знак,Resume Title Знак,List Paragraph Char Char Знак,Bullet 1 Знак,List Paragraph1 Знак,b1 Знак,Number_1 Знак,SGLText List Paragraph Знак,new Знак,lp1 Знак,Normal Sentence Знак"/>
    <w:link w:val="aff1"/>
    <w:uiPriority w:val="34"/>
    <w:qFormat/>
    <w:locked/>
    <w:rsid w:val="00714DC4"/>
    <w:rPr>
      <w:rFonts w:eastAsia="Times New Roman"/>
    </w:rPr>
  </w:style>
  <w:style w:type="character" w:customStyle="1" w:styleId="1a">
    <w:name w:val="Название объекта Знак1"/>
    <w:aliases w:val="Название объекта Знак Знак,Название объекта Знак2 Знак Знак,Название объекта Знак Знак1 Знак Знак,название таблицы Знак Знак1 Знак Знак,Название объекта Знак Знак Знак Знак Знак,Название объекта Знак1 Знак Знак Знак,З Знак1"/>
    <w:link w:val="affd"/>
    <w:uiPriority w:val="99"/>
    <w:rsid w:val="00714DC4"/>
    <w:rPr>
      <w:rFonts w:eastAsia="Times New Roman"/>
      <w:b/>
      <w:bCs/>
    </w:rPr>
  </w:style>
  <w:style w:type="character" w:customStyle="1" w:styleId="afffffc">
    <w:name w:val="Основной шрифт"/>
    <w:rsid w:val="00714DC4"/>
  </w:style>
  <w:style w:type="paragraph" w:customStyle="1" w:styleId="font6">
    <w:name w:val="font6"/>
    <w:basedOn w:val="a6"/>
    <w:rsid w:val="00714DC4"/>
    <w:pPr>
      <w:spacing w:before="100" w:beforeAutospacing="1" w:after="100" w:afterAutospacing="1"/>
    </w:pPr>
    <w:rPr>
      <w:rFonts w:eastAsia="Calibri"/>
      <w:color w:val="000000"/>
      <w:sz w:val="20"/>
      <w:szCs w:val="20"/>
      <w:lang w:val="en-US"/>
    </w:rPr>
  </w:style>
  <w:style w:type="paragraph" w:customStyle="1" w:styleId="xl68">
    <w:name w:val="xl68"/>
    <w:basedOn w:val="a6"/>
    <w:rsid w:val="00714DC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Calibri"/>
      <w:sz w:val="20"/>
      <w:szCs w:val="20"/>
      <w:lang w:val="en-US"/>
    </w:rPr>
  </w:style>
  <w:style w:type="paragraph" w:customStyle="1" w:styleId="xl69">
    <w:name w:val="xl69"/>
    <w:basedOn w:val="a6"/>
    <w:rsid w:val="00714DC4"/>
    <w:pPr>
      <w:spacing w:before="100" w:beforeAutospacing="1" w:after="100" w:afterAutospacing="1"/>
    </w:pPr>
    <w:rPr>
      <w:rFonts w:eastAsia="Calibri"/>
      <w:sz w:val="20"/>
      <w:szCs w:val="20"/>
      <w:lang w:val="en-US"/>
    </w:rPr>
  </w:style>
  <w:style w:type="paragraph" w:customStyle="1" w:styleId="xl70">
    <w:name w:val="xl70"/>
    <w:basedOn w:val="a6"/>
    <w:rsid w:val="00714DC4"/>
    <w:pPr>
      <w:spacing w:before="100" w:beforeAutospacing="1" w:after="100" w:afterAutospacing="1"/>
    </w:pPr>
    <w:rPr>
      <w:rFonts w:eastAsia="Calibri"/>
      <w:sz w:val="20"/>
      <w:szCs w:val="20"/>
      <w:lang w:val="en-US"/>
    </w:rPr>
  </w:style>
  <w:style w:type="paragraph" w:customStyle="1" w:styleId="xl71">
    <w:name w:val="xl71"/>
    <w:basedOn w:val="a6"/>
    <w:rsid w:val="00714DC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Calibri"/>
      <w:sz w:val="20"/>
      <w:szCs w:val="20"/>
      <w:lang w:val="en-US"/>
    </w:rPr>
  </w:style>
  <w:style w:type="paragraph" w:customStyle="1" w:styleId="xl72">
    <w:name w:val="xl72"/>
    <w:basedOn w:val="a6"/>
    <w:rsid w:val="00714DC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Calibri"/>
      <w:sz w:val="20"/>
      <w:szCs w:val="20"/>
      <w:lang w:val="en-US"/>
    </w:rPr>
  </w:style>
  <w:style w:type="paragraph" w:customStyle="1" w:styleId="xl73">
    <w:name w:val="xl73"/>
    <w:basedOn w:val="a6"/>
    <w:rsid w:val="00714DC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Calibri"/>
      <w:sz w:val="20"/>
      <w:szCs w:val="20"/>
      <w:lang w:val="en-US"/>
    </w:rPr>
  </w:style>
  <w:style w:type="paragraph" w:customStyle="1" w:styleId="xl74">
    <w:name w:val="xl74"/>
    <w:basedOn w:val="a6"/>
    <w:rsid w:val="00714DC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Calibri"/>
      <w:sz w:val="20"/>
      <w:szCs w:val="20"/>
      <w:lang w:val="en-US"/>
    </w:rPr>
  </w:style>
  <w:style w:type="paragraph" w:customStyle="1" w:styleId="xl75">
    <w:name w:val="xl75"/>
    <w:basedOn w:val="a6"/>
    <w:rsid w:val="00714DC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Calibri"/>
      <w:sz w:val="20"/>
      <w:szCs w:val="20"/>
      <w:lang w:val="en-US"/>
    </w:rPr>
  </w:style>
  <w:style w:type="paragraph" w:customStyle="1" w:styleId="xl76">
    <w:name w:val="xl76"/>
    <w:basedOn w:val="a6"/>
    <w:rsid w:val="00714DC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Calibri"/>
      <w:color w:val="0070C0"/>
      <w:sz w:val="20"/>
      <w:szCs w:val="20"/>
      <w:lang w:val="en-US"/>
    </w:rPr>
  </w:style>
  <w:style w:type="paragraph" w:customStyle="1" w:styleId="xl77">
    <w:name w:val="xl77"/>
    <w:basedOn w:val="a6"/>
    <w:rsid w:val="00714DC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Calibri"/>
      <w:color w:val="0070C0"/>
      <w:sz w:val="20"/>
      <w:szCs w:val="20"/>
      <w:lang w:val="en-US"/>
    </w:rPr>
  </w:style>
  <w:style w:type="paragraph" w:customStyle="1" w:styleId="xl78">
    <w:name w:val="xl78"/>
    <w:basedOn w:val="a6"/>
    <w:rsid w:val="00714DC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Calibri"/>
      <w:color w:val="0070C0"/>
      <w:sz w:val="20"/>
      <w:szCs w:val="20"/>
      <w:lang w:val="en-US"/>
    </w:rPr>
  </w:style>
  <w:style w:type="paragraph" w:customStyle="1" w:styleId="xl79">
    <w:name w:val="xl79"/>
    <w:basedOn w:val="a6"/>
    <w:rsid w:val="00714DC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Calibri"/>
      <w:sz w:val="20"/>
      <w:szCs w:val="20"/>
      <w:lang w:val="en-US"/>
    </w:rPr>
  </w:style>
  <w:style w:type="paragraph" w:customStyle="1" w:styleId="xl80">
    <w:name w:val="xl80"/>
    <w:basedOn w:val="a6"/>
    <w:rsid w:val="00714DC4"/>
    <w:pPr>
      <w:pBdr>
        <w:left w:val="single" w:sz="4" w:space="0" w:color="auto"/>
        <w:bottom w:val="single" w:sz="4" w:space="0" w:color="auto"/>
        <w:right w:val="single" w:sz="4" w:space="0" w:color="auto"/>
      </w:pBdr>
      <w:spacing w:before="100" w:beforeAutospacing="1" w:after="100" w:afterAutospacing="1"/>
      <w:jc w:val="center"/>
      <w:textAlignment w:val="top"/>
    </w:pPr>
    <w:rPr>
      <w:rFonts w:eastAsia="Calibri"/>
      <w:sz w:val="20"/>
      <w:szCs w:val="20"/>
      <w:lang w:val="en-US"/>
    </w:rPr>
  </w:style>
  <w:style w:type="paragraph" w:customStyle="1" w:styleId="xl81">
    <w:name w:val="xl81"/>
    <w:basedOn w:val="a6"/>
    <w:rsid w:val="00714DC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Calibri"/>
      <w:b/>
      <w:bCs/>
      <w:color w:val="FF0000"/>
      <w:sz w:val="20"/>
      <w:szCs w:val="20"/>
      <w:lang w:val="en-US"/>
    </w:rPr>
  </w:style>
  <w:style w:type="paragraph" w:customStyle="1" w:styleId="xl82">
    <w:name w:val="xl82"/>
    <w:basedOn w:val="a6"/>
    <w:rsid w:val="00714DC4"/>
    <w:pPr>
      <w:pBdr>
        <w:left w:val="single" w:sz="4" w:space="0" w:color="auto"/>
        <w:bottom w:val="single" w:sz="4" w:space="0" w:color="auto"/>
        <w:right w:val="single" w:sz="4" w:space="0" w:color="auto"/>
      </w:pBdr>
      <w:spacing w:before="100" w:beforeAutospacing="1" w:after="100" w:afterAutospacing="1"/>
      <w:jc w:val="center"/>
      <w:textAlignment w:val="top"/>
    </w:pPr>
    <w:rPr>
      <w:rFonts w:eastAsia="Calibri"/>
      <w:color w:val="60497B"/>
      <w:sz w:val="20"/>
      <w:szCs w:val="20"/>
      <w:lang w:val="en-US"/>
    </w:rPr>
  </w:style>
  <w:style w:type="paragraph" w:customStyle="1" w:styleId="xl83">
    <w:name w:val="xl83"/>
    <w:basedOn w:val="a6"/>
    <w:rsid w:val="00714DC4"/>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Calibri"/>
      <w:b/>
      <w:bCs/>
      <w:sz w:val="20"/>
      <w:szCs w:val="20"/>
      <w:lang w:val="en-US"/>
    </w:rPr>
  </w:style>
  <w:style w:type="paragraph" w:customStyle="1" w:styleId="xl84">
    <w:name w:val="xl84"/>
    <w:basedOn w:val="a6"/>
    <w:rsid w:val="00714DC4"/>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eastAsia="Calibri"/>
      <w:sz w:val="20"/>
      <w:szCs w:val="20"/>
      <w:lang w:val="en-US"/>
    </w:rPr>
  </w:style>
  <w:style w:type="paragraph" w:customStyle="1" w:styleId="xl85">
    <w:name w:val="xl85"/>
    <w:basedOn w:val="a6"/>
    <w:rsid w:val="00714DC4"/>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eastAsia="Calibri"/>
      <w:color w:val="FF0000"/>
      <w:sz w:val="20"/>
      <w:szCs w:val="20"/>
      <w:lang w:val="en-US"/>
    </w:rPr>
  </w:style>
  <w:style w:type="paragraph" w:customStyle="1" w:styleId="xl86">
    <w:name w:val="xl86"/>
    <w:basedOn w:val="a6"/>
    <w:rsid w:val="00714DC4"/>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eastAsia="Calibri"/>
      <w:b/>
      <w:bCs/>
      <w:sz w:val="20"/>
      <w:szCs w:val="20"/>
      <w:lang w:val="en-US"/>
    </w:rPr>
  </w:style>
  <w:style w:type="paragraph" w:customStyle="1" w:styleId="xl87">
    <w:name w:val="xl87"/>
    <w:basedOn w:val="a6"/>
    <w:rsid w:val="00714DC4"/>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eastAsia="Calibri"/>
      <w:b/>
      <w:bCs/>
      <w:sz w:val="20"/>
      <w:szCs w:val="20"/>
      <w:lang w:val="en-US"/>
    </w:rPr>
  </w:style>
  <w:style w:type="paragraph" w:customStyle="1" w:styleId="xl88">
    <w:name w:val="xl88"/>
    <w:basedOn w:val="a6"/>
    <w:rsid w:val="00714DC4"/>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eastAsia="Calibri"/>
      <w:sz w:val="20"/>
      <w:szCs w:val="20"/>
      <w:lang w:val="en-US"/>
    </w:rPr>
  </w:style>
  <w:style w:type="paragraph" w:customStyle="1" w:styleId="xl89">
    <w:name w:val="xl89"/>
    <w:basedOn w:val="a6"/>
    <w:rsid w:val="00714DC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Calibri"/>
      <w:sz w:val="20"/>
      <w:szCs w:val="20"/>
      <w:lang w:val="en-US"/>
    </w:rPr>
  </w:style>
  <w:style w:type="paragraph" w:customStyle="1" w:styleId="xl90">
    <w:name w:val="xl90"/>
    <w:basedOn w:val="a6"/>
    <w:rsid w:val="00714DC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Calibri"/>
      <w:color w:val="FF0000"/>
      <w:sz w:val="20"/>
      <w:szCs w:val="20"/>
      <w:lang w:val="en-US"/>
    </w:rPr>
  </w:style>
  <w:style w:type="paragraph" w:customStyle="1" w:styleId="xl91">
    <w:name w:val="xl91"/>
    <w:basedOn w:val="a6"/>
    <w:rsid w:val="00714DC4"/>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eastAsia="Calibri"/>
      <w:b/>
      <w:bCs/>
      <w:color w:val="FF0000"/>
      <w:sz w:val="20"/>
      <w:szCs w:val="20"/>
      <w:lang w:val="en-US"/>
    </w:rPr>
  </w:style>
  <w:style w:type="paragraph" w:customStyle="1" w:styleId="xl92">
    <w:name w:val="xl92"/>
    <w:basedOn w:val="a6"/>
    <w:rsid w:val="00714DC4"/>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Calibri"/>
      <w:b/>
      <w:bCs/>
      <w:color w:val="FF0000"/>
      <w:sz w:val="20"/>
      <w:szCs w:val="20"/>
      <w:lang w:val="en-US"/>
    </w:rPr>
  </w:style>
  <w:style w:type="paragraph" w:customStyle="1" w:styleId="xl93">
    <w:name w:val="xl93"/>
    <w:basedOn w:val="a6"/>
    <w:rsid w:val="00714DC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Calibri"/>
      <w:color w:val="31849B"/>
      <w:sz w:val="20"/>
      <w:szCs w:val="20"/>
      <w:lang w:val="en-US"/>
    </w:rPr>
  </w:style>
  <w:style w:type="paragraph" w:customStyle="1" w:styleId="xl94">
    <w:name w:val="xl94"/>
    <w:basedOn w:val="a6"/>
    <w:rsid w:val="00714DC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Calibri"/>
      <w:color w:val="31849B"/>
      <w:sz w:val="20"/>
      <w:szCs w:val="20"/>
      <w:lang w:val="en-US"/>
    </w:rPr>
  </w:style>
  <w:style w:type="paragraph" w:customStyle="1" w:styleId="xl95">
    <w:name w:val="xl95"/>
    <w:basedOn w:val="a6"/>
    <w:rsid w:val="00714DC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Calibri"/>
      <w:sz w:val="20"/>
      <w:szCs w:val="20"/>
      <w:lang w:val="en-US"/>
    </w:rPr>
  </w:style>
  <w:style w:type="paragraph" w:customStyle="1" w:styleId="xl96">
    <w:name w:val="xl96"/>
    <w:basedOn w:val="a6"/>
    <w:rsid w:val="00714DC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Calibri"/>
      <w:sz w:val="20"/>
      <w:szCs w:val="20"/>
      <w:lang w:val="en-US"/>
    </w:rPr>
  </w:style>
  <w:style w:type="paragraph" w:customStyle="1" w:styleId="xl97">
    <w:name w:val="xl97"/>
    <w:basedOn w:val="a6"/>
    <w:rsid w:val="00714DC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Calibri"/>
      <w:color w:val="00B0F0"/>
      <w:sz w:val="20"/>
      <w:szCs w:val="20"/>
      <w:lang w:val="en-US"/>
    </w:rPr>
  </w:style>
  <w:style w:type="paragraph" w:customStyle="1" w:styleId="xl98">
    <w:name w:val="xl98"/>
    <w:basedOn w:val="a6"/>
    <w:rsid w:val="00714DC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Calibri"/>
      <w:color w:val="0070C0"/>
      <w:sz w:val="20"/>
      <w:szCs w:val="20"/>
      <w:lang w:val="en-US"/>
    </w:rPr>
  </w:style>
  <w:style w:type="paragraph" w:customStyle="1" w:styleId="xl99">
    <w:name w:val="xl99"/>
    <w:basedOn w:val="a6"/>
    <w:rsid w:val="00714DC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Calibri"/>
      <w:sz w:val="20"/>
      <w:szCs w:val="20"/>
      <w:lang w:val="en-US"/>
    </w:rPr>
  </w:style>
  <w:style w:type="paragraph" w:customStyle="1" w:styleId="xl100">
    <w:name w:val="xl100"/>
    <w:basedOn w:val="a6"/>
    <w:rsid w:val="00714DC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Calibri"/>
      <w:b/>
      <w:bCs/>
      <w:sz w:val="20"/>
      <w:szCs w:val="20"/>
      <w:lang w:val="en-US"/>
    </w:rPr>
  </w:style>
  <w:style w:type="paragraph" w:customStyle="1" w:styleId="xl101">
    <w:name w:val="xl101"/>
    <w:basedOn w:val="a6"/>
    <w:rsid w:val="00714DC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Calibri"/>
      <w:color w:val="00B0F0"/>
      <w:sz w:val="20"/>
      <w:szCs w:val="20"/>
      <w:lang w:val="en-US"/>
    </w:rPr>
  </w:style>
  <w:style w:type="paragraph" w:customStyle="1" w:styleId="xl102">
    <w:name w:val="xl102"/>
    <w:basedOn w:val="a6"/>
    <w:rsid w:val="00714DC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Calibri"/>
      <w:color w:val="538ED5"/>
      <w:sz w:val="20"/>
      <w:szCs w:val="20"/>
      <w:lang w:val="en-US"/>
    </w:rPr>
  </w:style>
  <w:style w:type="paragraph" w:customStyle="1" w:styleId="xl103">
    <w:name w:val="xl103"/>
    <w:basedOn w:val="a6"/>
    <w:rsid w:val="00714DC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Calibri"/>
      <w:color w:val="538ED5"/>
      <w:sz w:val="20"/>
      <w:szCs w:val="20"/>
      <w:lang w:val="en-US"/>
    </w:rPr>
  </w:style>
  <w:style w:type="paragraph" w:customStyle="1" w:styleId="xl104">
    <w:name w:val="xl104"/>
    <w:basedOn w:val="a6"/>
    <w:rsid w:val="00714DC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Calibri"/>
      <w:color w:val="FF0000"/>
      <w:sz w:val="20"/>
      <w:szCs w:val="20"/>
      <w:lang w:val="en-US"/>
    </w:rPr>
  </w:style>
  <w:style w:type="paragraph" w:customStyle="1" w:styleId="xl105">
    <w:name w:val="xl105"/>
    <w:basedOn w:val="a6"/>
    <w:rsid w:val="00714DC4"/>
    <w:pPr>
      <w:pBdr>
        <w:top w:val="single" w:sz="4" w:space="0" w:color="auto"/>
        <w:left w:val="single" w:sz="4" w:space="0" w:color="auto"/>
        <w:right w:val="single" w:sz="4" w:space="0" w:color="auto"/>
      </w:pBdr>
      <w:spacing w:before="100" w:beforeAutospacing="1" w:after="100" w:afterAutospacing="1"/>
      <w:jc w:val="center"/>
      <w:textAlignment w:val="top"/>
    </w:pPr>
    <w:rPr>
      <w:rFonts w:eastAsia="Calibri"/>
      <w:sz w:val="20"/>
      <w:szCs w:val="20"/>
      <w:lang w:val="en-US"/>
    </w:rPr>
  </w:style>
  <w:style w:type="paragraph" w:customStyle="1" w:styleId="xl106">
    <w:name w:val="xl106"/>
    <w:basedOn w:val="a6"/>
    <w:rsid w:val="00714DC4"/>
    <w:pPr>
      <w:pBdr>
        <w:left w:val="single" w:sz="4" w:space="0" w:color="auto"/>
        <w:bottom w:val="single" w:sz="4" w:space="0" w:color="auto"/>
        <w:right w:val="single" w:sz="4" w:space="0" w:color="auto"/>
      </w:pBdr>
      <w:spacing w:before="100" w:beforeAutospacing="1" w:after="100" w:afterAutospacing="1"/>
      <w:jc w:val="center"/>
      <w:textAlignment w:val="top"/>
    </w:pPr>
    <w:rPr>
      <w:rFonts w:eastAsia="Calibri"/>
      <w:sz w:val="20"/>
      <w:szCs w:val="20"/>
      <w:lang w:val="en-US"/>
    </w:rPr>
  </w:style>
  <w:style w:type="paragraph" w:customStyle="1" w:styleId="xl107">
    <w:name w:val="xl107"/>
    <w:basedOn w:val="a6"/>
    <w:rsid w:val="00714DC4"/>
    <w:pPr>
      <w:pBdr>
        <w:top w:val="single" w:sz="4" w:space="0" w:color="auto"/>
        <w:left w:val="single" w:sz="4" w:space="0" w:color="auto"/>
        <w:right w:val="single" w:sz="4" w:space="0" w:color="auto"/>
      </w:pBdr>
      <w:spacing w:before="100" w:beforeAutospacing="1" w:after="100" w:afterAutospacing="1"/>
      <w:jc w:val="center"/>
      <w:textAlignment w:val="top"/>
    </w:pPr>
    <w:rPr>
      <w:rFonts w:eastAsia="Calibri"/>
      <w:b/>
      <w:bCs/>
      <w:sz w:val="20"/>
      <w:szCs w:val="20"/>
      <w:lang w:val="en-US"/>
    </w:rPr>
  </w:style>
  <w:style w:type="paragraph" w:customStyle="1" w:styleId="xl108">
    <w:name w:val="xl108"/>
    <w:basedOn w:val="a6"/>
    <w:rsid w:val="00714DC4"/>
    <w:pPr>
      <w:pBdr>
        <w:left w:val="single" w:sz="4" w:space="0" w:color="auto"/>
        <w:right w:val="single" w:sz="4" w:space="0" w:color="auto"/>
      </w:pBdr>
      <w:spacing w:before="100" w:beforeAutospacing="1" w:after="100" w:afterAutospacing="1"/>
      <w:jc w:val="center"/>
      <w:textAlignment w:val="top"/>
    </w:pPr>
    <w:rPr>
      <w:rFonts w:eastAsia="Calibri"/>
      <w:b/>
      <w:bCs/>
      <w:sz w:val="20"/>
      <w:szCs w:val="20"/>
      <w:lang w:val="en-US"/>
    </w:rPr>
  </w:style>
  <w:style w:type="paragraph" w:customStyle="1" w:styleId="xl109">
    <w:name w:val="xl109"/>
    <w:basedOn w:val="a6"/>
    <w:rsid w:val="00714DC4"/>
    <w:pPr>
      <w:pBdr>
        <w:left w:val="single" w:sz="4" w:space="0" w:color="auto"/>
        <w:bottom w:val="single" w:sz="4" w:space="0" w:color="auto"/>
        <w:right w:val="single" w:sz="4" w:space="0" w:color="auto"/>
      </w:pBdr>
      <w:spacing w:before="100" w:beforeAutospacing="1" w:after="100" w:afterAutospacing="1"/>
      <w:jc w:val="center"/>
      <w:textAlignment w:val="top"/>
    </w:pPr>
    <w:rPr>
      <w:rFonts w:eastAsia="Calibri"/>
      <w:b/>
      <w:bCs/>
      <w:sz w:val="20"/>
      <w:szCs w:val="20"/>
      <w:lang w:val="en-US"/>
    </w:rPr>
  </w:style>
  <w:style w:type="paragraph" w:customStyle="1" w:styleId="xl110">
    <w:name w:val="xl110"/>
    <w:basedOn w:val="a6"/>
    <w:rsid w:val="00714DC4"/>
    <w:pPr>
      <w:pBdr>
        <w:top w:val="single" w:sz="4" w:space="0" w:color="auto"/>
        <w:left w:val="single" w:sz="4" w:space="0" w:color="auto"/>
        <w:bottom w:val="single" w:sz="4" w:space="0" w:color="auto"/>
      </w:pBdr>
      <w:spacing w:before="100" w:beforeAutospacing="1" w:after="100" w:afterAutospacing="1"/>
      <w:jc w:val="center"/>
      <w:textAlignment w:val="top"/>
    </w:pPr>
    <w:rPr>
      <w:rFonts w:eastAsia="Calibri"/>
      <w:sz w:val="20"/>
      <w:szCs w:val="20"/>
      <w:lang w:val="en-US"/>
    </w:rPr>
  </w:style>
  <w:style w:type="paragraph" w:customStyle="1" w:styleId="xl111">
    <w:name w:val="xl111"/>
    <w:basedOn w:val="a6"/>
    <w:rsid w:val="00714DC4"/>
    <w:pPr>
      <w:pBdr>
        <w:top w:val="single" w:sz="4" w:space="0" w:color="auto"/>
        <w:bottom w:val="single" w:sz="4" w:space="0" w:color="auto"/>
      </w:pBdr>
      <w:spacing w:before="100" w:beforeAutospacing="1" w:after="100" w:afterAutospacing="1"/>
      <w:jc w:val="center"/>
      <w:textAlignment w:val="top"/>
    </w:pPr>
    <w:rPr>
      <w:rFonts w:eastAsia="Calibri"/>
      <w:sz w:val="20"/>
      <w:szCs w:val="20"/>
      <w:lang w:val="en-US"/>
    </w:rPr>
  </w:style>
  <w:style w:type="paragraph" w:customStyle="1" w:styleId="xl112">
    <w:name w:val="xl112"/>
    <w:basedOn w:val="a6"/>
    <w:rsid w:val="00714DC4"/>
    <w:pPr>
      <w:pBdr>
        <w:top w:val="single" w:sz="4" w:space="0" w:color="auto"/>
        <w:bottom w:val="single" w:sz="4" w:space="0" w:color="auto"/>
        <w:right w:val="single" w:sz="4" w:space="0" w:color="auto"/>
      </w:pBdr>
      <w:spacing w:before="100" w:beforeAutospacing="1" w:after="100" w:afterAutospacing="1"/>
      <w:jc w:val="center"/>
      <w:textAlignment w:val="top"/>
    </w:pPr>
    <w:rPr>
      <w:rFonts w:eastAsia="Calibri"/>
      <w:sz w:val="20"/>
      <w:szCs w:val="20"/>
      <w:lang w:val="en-US"/>
    </w:rPr>
  </w:style>
  <w:style w:type="character" w:styleId="afffffd">
    <w:name w:val="Book Title"/>
    <w:uiPriority w:val="33"/>
    <w:qFormat/>
    <w:rsid w:val="00714DC4"/>
    <w:rPr>
      <w:b/>
      <w:bCs/>
      <w:smallCaps/>
      <w:spacing w:val="5"/>
    </w:rPr>
  </w:style>
  <w:style w:type="character" w:customStyle="1" w:styleId="18">
    <w:name w:val="Стиль1 Знак"/>
    <w:link w:val="16"/>
    <w:rsid w:val="00714DC4"/>
    <w:rPr>
      <w:rFonts w:eastAsia="Times New Roman"/>
      <w:bCs/>
      <w:sz w:val="24"/>
      <w:szCs w:val="24"/>
      <w:lang w:val="en-US" w:eastAsia="en-US"/>
    </w:rPr>
  </w:style>
  <w:style w:type="paragraph" w:styleId="afffffe">
    <w:name w:val="table of figures"/>
    <w:basedOn w:val="a6"/>
    <w:next w:val="a6"/>
    <w:uiPriority w:val="99"/>
    <w:unhideWhenUsed/>
    <w:rsid w:val="00714DC4"/>
    <w:rPr>
      <w:lang w:val="en-US"/>
    </w:rPr>
  </w:style>
  <w:style w:type="character" w:customStyle="1" w:styleId="1f2">
    <w:name w:val="Верхний колонтитул Знак1"/>
    <w:aliases w:val="Header_ARGOSS Знак1,Title Up Знак1,??????? ?????????? Знак1,ВерхКолонтитул Знак1,header-first Знак1,HeaderPort Знак1"/>
    <w:uiPriority w:val="99"/>
    <w:rsid w:val="00714DC4"/>
    <w:rPr>
      <w:sz w:val="24"/>
      <w:lang w:eastAsia="ar-SA"/>
    </w:rPr>
  </w:style>
  <w:style w:type="character" w:styleId="affffff">
    <w:name w:val="Subtle Emphasis"/>
    <w:uiPriority w:val="19"/>
    <w:qFormat/>
    <w:rsid w:val="00714DC4"/>
    <w:rPr>
      <w:i/>
      <w:iCs/>
      <w:color w:val="808080"/>
    </w:rPr>
  </w:style>
  <w:style w:type="character" w:customStyle="1" w:styleId="afff">
    <w:name w:val="Мой текст Знак"/>
    <w:link w:val="affe"/>
    <w:locked/>
    <w:rsid w:val="00714DC4"/>
    <w:rPr>
      <w:rFonts w:eastAsia="Times New Roman"/>
      <w:sz w:val="24"/>
    </w:rPr>
  </w:style>
  <w:style w:type="paragraph" w:customStyle="1" w:styleId="20">
    <w:name w:val="Знак Знак2"/>
    <w:basedOn w:val="a6"/>
    <w:autoRedefine/>
    <w:rsid w:val="00714DC4"/>
    <w:pPr>
      <w:numPr>
        <w:numId w:val="10"/>
      </w:numPr>
      <w:tabs>
        <w:tab w:val="clear" w:pos="1620"/>
      </w:tabs>
      <w:spacing w:line="240" w:lineRule="exact"/>
      <w:ind w:left="0" w:firstLine="0"/>
    </w:pPr>
    <w:rPr>
      <w:rFonts w:eastAsia="SimSun"/>
      <w:b/>
      <w:bCs/>
      <w:sz w:val="28"/>
      <w:szCs w:val="28"/>
      <w:lang w:val="en-US" w:eastAsia="en-US"/>
    </w:rPr>
  </w:style>
  <w:style w:type="paragraph" w:customStyle="1" w:styleId="37">
    <w:name w:val="Абзац списка3"/>
    <w:basedOn w:val="a6"/>
    <w:rsid w:val="00714DC4"/>
    <w:pPr>
      <w:spacing w:after="200" w:line="276" w:lineRule="auto"/>
      <w:ind w:left="720"/>
    </w:pPr>
    <w:rPr>
      <w:rFonts w:ascii="Calibri" w:hAnsi="Calibri" w:cs="Calibri"/>
    </w:rPr>
  </w:style>
  <w:style w:type="paragraph" w:customStyle="1" w:styleId="a2">
    <w:name w:val="Мой список"/>
    <w:uiPriority w:val="99"/>
    <w:rsid w:val="00714DC4"/>
    <w:pPr>
      <w:numPr>
        <w:numId w:val="8"/>
      </w:numPr>
      <w:shd w:val="clear" w:color="auto" w:fill="FFFFFF"/>
      <w:spacing w:before="120"/>
      <w:ind w:right="-391"/>
      <w:jc w:val="both"/>
    </w:pPr>
    <w:rPr>
      <w:rFonts w:eastAsia="Times New Roman"/>
      <w:color w:val="000000"/>
      <w:sz w:val="24"/>
      <w:szCs w:val="24"/>
    </w:rPr>
  </w:style>
  <w:style w:type="paragraph" w:customStyle="1" w:styleId="1f3">
    <w:name w:val="Абзац списка1"/>
    <w:basedOn w:val="a6"/>
    <w:qFormat/>
    <w:rsid w:val="00714DC4"/>
    <w:pPr>
      <w:spacing w:after="200" w:line="276" w:lineRule="auto"/>
      <w:ind w:left="708"/>
    </w:pPr>
    <w:rPr>
      <w:rFonts w:ascii="Calibri" w:hAnsi="Calibri"/>
    </w:rPr>
  </w:style>
  <w:style w:type="paragraph" w:customStyle="1" w:styleId="caaieiaie2">
    <w:name w:val="caaieiaie 2"/>
    <w:basedOn w:val="a6"/>
    <w:next w:val="a6"/>
    <w:uiPriority w:val="99"/>
    <w:rsid w:val="00714DC4"/>
    <w:pPr>
      <w:keepNext/>
      <w:widowControl w:val="0"/>
      <w:autoSpaceDE w:val="0"/>
      <w:autoSpaceDN w:val="0"/>
    </w:pPr>
  </w:style>
  <w:style w:type="paragraph" w:customStyle="1" w:styleId="a30">
    <w:name w:val="a3"/>
    <w:basedOn w:val="a6"/>
    <w:rsid w:val="00714DC4"/>
    <w:pPr>
      <w:spacing w:before="100" w:beforeAutospacing="1" w:after="100" w:afterAutospacing="1"/>
    </w:pPr>
  </w:style>
  <w:style w:type="paragraph" w:styleId="affffff0">
    <w:name w:val="Intense Quote"/>
    <w:basedOn w:val="a6"/>
    <w:next w:val="a6"/>
    <w:link w:val="affffff1"/>
    <w:uiPriority w:val="30"/>
    <w:qFormat/>
    <w:rsid w:val="00714DC4"/>
    <w:pPr>
      <w:pBdr>
        <w:bottom w:val="single" w:sz="4" w:space="4" w:color="4F81BD"/>
      </w:pBdr>
      <w:spacing w:before="200" w:after="280"/>
      <w:ind w:left="936" w:right="936"/>
    </w:pPr>
    <w:rPr>
      <w:rFonts w:eastAsia="Calibri"/>
      <w:b/>
      <w:bCs/>
      <w:i/>
      <w:iCs/>
      <w:color w:val="4F81BD"/>
      <w:sz w:val="20"/>
      <w:szCs w:val="20"/>
    </w:rPr>
  </w:style>
  <w:style w:type="character" w:customStyle="1" w:styleId="affffff1">
    <w:name w:val="Выделенная цитата Знак"/>
    <w:link w:val="affffff0"/>
    <w:uiPriority w:val="30"/>
    <w:rsid w:val="00714DC4"/>
    <w:rPr>
      <w:rFonts w:eastAsia="Calibri"/>
      <w:b/>
      <w:bCs/>
      <w:i/>
      <w:iCs/>
      <w:color w:val="4F81BD"/>
    </w:rPr>
  </w:style>
  <w:style w:type="character" w:customStyle="1" w:styleId="WW8Num1z0">
    <w:name w:val="WW8Num1z0"/>
    <w:rsid w:val="00714DC4"/>
    <w:rPr>
      <w:rFonts w:ascii="Symbol" w:hAnsi="Symbol"/>
    </w:rPr>
  </w:style>
  <w:style w:type="paragraph" w:customStyle="1" w:styleId="affffff2">
    <w:name w:val="Содержимое таблицы"/>
    <w:basedOn w:val="a6"/>
    <w:rsid w:val="00714DC4"/>
    <w:pPr>
      <w:suppressLineNumbers/>
      <w:suppressAutoHyphens/>
    </w:pPr>
    <w:rPr>
      <w:sz w:val="20"/>
      <w:szCs w:val="20"/>
      <w:lang w:eastAsia="ar-SA"/>
    </w:rPr>
  </w:style>
  <w:style w:type="paragraph" w:customStyle="1" w:styleId="1f4">
    <w:name w:val="Рецензия1"/>
    <w:hidden/>
    <w:semiHidden/>
    <w:rsid w:val="00714DC4"/>
    <w:rPr>
      <w:rFonts w:ascii="Calibri" w:eastAsia="Times New Roman" w:hAnsi="Calibri"/>
      <w:sz w:val="22"/>
      <w:szCs w:val="22"/>
    </w:rPr>
  </w:style>
  <w:style w:type="character" w:customStyle="1" w:styleId="FontStyle306">
    <w:name w:val="Font Style306"/>
    <w:rsid w:val="00714DC4"/>
    <w:rPr>
      <w:rFonts w:ascii="Arial" w:hAnsi="Arial"/>
      <w:sz w:val="20"/>
    </w:rPr>
  </w:style>
  <w:style w:type="paragraph" w:customStyle="1" w:styleId="2f1">
    <w:name w:val="Рецензия2"/>
    <w:hidden/>
    <w:semiHidden/>
    <w:rsid w:val="00714DC4"/>
    <w:rPr>
      <w:rFonts w:ascii="Calibri" w:eastAsia="Times New Roman" w:hAnsi="Calibri"/>
      <w:sz w:val="22"/>
      <w:szCs w:val="22"/>
    </w:rPr>
  </w:style>
  <w:style w:type="paragraph" w:customStyle="1" w:styleId="2f2">
    <w:name w:val="Абзац списка2"/>
    <w:basedOn w:val="a6"/>
    <w:rsid w:val="00714DC4"/>
    <w:pPr>
      <w:spacing w:after="200" w:line="276" w:lineRule="auto"/>
      <w:ind w:left="720"/>
      <w:contextualSpacing/>
    </w:pPr>
    <w:rPr>
      <w:rFonts w:ascii="Calibri" w:eastAsia="Calibri" w:hAnsi="Calibri"/>
    </w:rPr>
  </w:style>
  <w:style w:type="paragraph" w:customStyle="1" w:styleId="j11">
    <w:name w:val="j11"/>
    <w:basedOn w:val="a6"/>
    <w:rsid w:val="00714DC4"/>
    <w:pPr>
      <w:textAlignment w:val="baseline"/>
    </w:pPr>
    <w:rPr>
      <w:rFonts w:ascii="inherit" w:eastAsia="Calibri" w:hAnsi="inherit"/>
    </w:rPr>
  </w:style>
  <w:style w:type="paragraph" w:customStyle="1" w:styleId="j12">
    <w:name w:val="j12"/>
    <w:basedOn w:val="a6"/>
    <w:rsid w:val="00714DC4"/>
    <w:pPr>
      <w:textAlignment w:val="baseline"/>
    </w:pPr>
    <w:rPr>
      <w:rFonts w:ascii="inherit" w:eastAsia="Calibri" w:hAnsi="inherit"/>
    </w:rPr>
  </w:style>
  <w:style w:type="character" w:customStyle="1" w:styleId="s3">
    <w:name w:val="s3"/>
    <w:uiPriority w:val="99"/>
    <w:rsid w:val="00714DC4"/>
    <w:rPr>
      <w:rFonts w:ascii="Times New Roman" w:hAnsi="Times New Roman"/>
      <w:i/>
      <w:color w:val="FF0000"/>
    </w:rPr>
  </w:style>
  <w:style w:type="character" w:customStyle="1" w:styleId="s9">
    <w:name w:val="s9"/>
    <w:uiPriority w:val="99"/>
    <w:rsid w:val="00714DC4"/>
    <w:rPr>
      <w:i/>
      <w:color w:val="333399"/>
      <w:u w:val="single"/>
      <w:bdr w:val="none" w:sz="0" w:space="0" w:color="auto" w:frame="1"/>
    </w:rPr>
  </w:style>
  <w:style w:type="paragraph" w:customStyle="1" w:styleId="j2">
    <w:name w:val="j2"/>
    <w:basedOn w:val="a6"/>
    <w:rsid w:val="00714DC4"/>
    <w:pPr>
      <w:textAlignment w:val="baseline"/>
    </w:pPr>
    <w:rPr>
      <w:rFonts w:ascii="inherit" w:eastAsia="Calibri" w:hAnsi="inherit"/>
    </w:rPr>
  </w:style>
  <w:style w:type="character" w:customStyle="1" w:styleId="212">
    <w:name w:val="Заголовок 2 Знак1"/>
    <w:aliases w:val="Paragraaf Знак1,Chapter Title Знак1,OG Heading 2 Знак1,hseHeading 2 Знак1,A Head Знак Знак1,A Head Знак2,hseHeading 2 Знак Знак Знак1,Заголовок 2 Знак Знак,Раздел Знак1,(Подраздел) Знак1,Подразд. доклада Знак1,Heading R 2 Знак1"/>
    <w:uiPriority w:val="99"/>
    <w:rsid w:val="00714DC4"/>
    <w:rPr>
      <w:rFonts w:ascii="Cambria" w:hAnsi="Cambria"/>
      <w:b/>
      <w:color w:val="4F81BD"/>
      <w:sz w:val="26"/>
      <w:lang w:val="x-none" w:eastAsia="ru-RU"/>
    </w:rPr>
  </w:style>
  <w:style w:type="character" w:customStyle="1" w:styleId="black1">
    <w:name w:val="black1"/>
    <w:rsid w:val="00714DC4"/>
    <w:rPr>
      <w:color w:val="000000"/>
    </w:rPr>
  </w:style>
  <w:style w:type="paragraph" w:customStyle="1" w:styleId="221">
    <w:name w:val="Знак Знак22"/>
    <w:basedOn w:val="a6"/>
    <w:autoRedefine/>
    <w:rsid w:val="00714DC4"/>
    <w:pPr>
      <w:spacing w:line="240" w:lineRule="exact"/>
    </w:pPr>
    <w:rPr>
      <w:rFonts w:eastAsia="SimSun"/>
      <w:b/>
      <w:bCs/>
      <w:sz w:val="28"/>
      <w:szCs w:val="28"/>
      <w:lang w:val="en-US" w:eastAsia="en-US"/>
    </w:rPr>
  </w:style>
  <w:style w:type="paragraph" w:customStyle="1" w:styleId="affffff3">
    <w:name w:val="Моя таб.название"/>
    <w:link w:val="Char"/>
    <w:uiPriority w:val="99"/>
    <w:rsid w:val="00714DC4"/>
    <w:pPr>
      <w:spacing w:before="120" w:after="120"/>
      <w:jc w:val="center"/>
    </w:pPr>
    <w:rPr>
      <w:rFonts w:eastAsia="Times New Roman"/>
      <w:b/>
      <w:bCs/>
      <w:sz w:val="24"/>
      <w:szCs w:val="24"/>
      <w:lang w:eastAsia="en-US"/>
    </w:rPr>
  </w:style>
  <w:style w:type="character" w:customStyle="1" w:styleId="Char">
    <w:name w:val="Моя таб.название Char"/>
    <w:link w:val="affffff3"/>
    <w:uiPriority w:val="99"/>
    <w:locked/>
    <w:rsid w:val="00714DC4"/>
    <w:rPr>
      <w:rFonts w:eastAsia="Times New Roman"/>
      <w:b/>
      <w:bCs/>
      <w:sz w:val="24"/>
      <w:szCs w:val="24"/>
      <w:lang w:eastAsia="en-US"/>
    </w:rPr>
  </w:style>
  <w:style w:type="paragraph" w:customStyle="1" w:styleId="38">
    <w:name w:val="Знак Знак3"/>
    <w:basedOn w:val="a6"/>
    <w:autoRedefine/>
    <w:rsid w:val="00714DC4"/>
    <w:pPr>
      <w:spacing w:line="240" w:lineRule="exact"/>
    </w:pPr>
    <w:rPr>
      <w:rFonts w:eastAsia="SimSun"/>
      <w:b/>
      <w:bCs/>
      <w:sz w:val="28"/>
      <w:szCs w:val="28"/>
      <w:lang w:val="en-US" w:eastAsia="en-US"/>
    </w:rPr>
  </w:style>
  <w:style w:type="character" w:customStyle="1" w:styleId="apple-converted-space">
    <w:name w:val="apple-converted-space"/>
    <w:uiPriority w:val="99"/>
    <w:rsid w:val="00714DC4"/>
  </w:style>
  <w:style w:type="paragraph" w:customStyle="1" w:styleId="affffff4">
    <w:name w:val="Знак Знак Знак Знак Знак Знак Знак Знак Знак Знак"/>
    <w:basedOn w:val="a6"/>
    <w:autoRedefine/>
    <w:uiPriority w:val="99"/>
    <w:rsid w:val="00714DC4"/>
    <w:pPr>
      <w:spacing w:line="240" w:lineRule="exact"/>
    </w:pPr>
    <w:rPr>
      <w:rFonts w:eastAsia="SimSun"/>
      <w:b/>
      <w:bCs/>
      <w:sz w:val="28"/>
      <w:szCs w:val="28"/>
      <w:lang w:val="en-US" w:eastAsia="en-US"/>
    </w:rPr>
  </w:style>
  <w:style w:type="paragraph" w:customStyle="1" w:styleId="1110">
    <w:name w:val="Знак Знак Знак Знак Знак Знак Знак Знак Знак Знак Знак1 Знак Знак Знак1 Знак Знак Знак Знак Знак Знак Знак Знак Знак1"/>
    <w:basedOn w:val="a6"/>
    <w:autoRedefine/>
    <w:uiPriority w:val="99"/>
    <w:rsid w:val="00714DC4"/>
    <w:pPr>
      <w:spacing w:line="240" w:lineRule="exact"/>
    </w:pPr>
    <w:rPr>
      <w:rFonts w:eastAsia="SimSun"/>
      <w:b/>
      <w:bCs/>
      <w:sz w:val="28"/>
      <w:szCs w:val="28"/>
      <w:lang w:val="en-US" w:eastAsia="en-US"/>
    </w:rPr>
  </w:style>
  <w:style w:type="paragraph" w:customStyle="1" w:styleId="113">
    <w:name w:val="Знак Знак Знак Знак Знак Знак Знак Знак Знак Знак Знак1 Знак Знак Знак1 Знак Знак Знак Знак Знак Знак"/>
    <w:basedOn w:val="a6"/>
    <w:autoRedefine/>
    <w:uiPriority w:val="99"/>
    <w:rsid w:val="00714DC4"/>
    <w:pPr>
      <w:spacing w:line="240" w:lineRule="exact"/>
    </w:pPr>
    <w:rPr>
      <w:rFonts w:eastAsia="SimSun"/>
      <w:b/>
      <w:bCs/>
      <w:sz w:val="28"/>
      <w:szCs w:val="28"/>
      <w:lang w:val="en-US" w:eastAsia="en-US"/>
    </w:rPr>
  </w:style>
  <w:style w:type="paragraph" w:customStyle="1" w:styleId="affffff5">
    <w:name w:val="Знак Знак Знак"/>
    <w:basedOn w:val="a6"/>
    <w:autoRedefine/>
    <w:rsid w:val="00714DC4"/>
    <w:pPr>
      <w:spacing w:line="240" w:lineRule="exact"/>
    </w:pPr>
    <w:rPr>
      <w:rFonts w:eastAsia="SimSun"/>
      <w:b/>
      <w:bCs/>
      <w:sz w:val="28"/>
      <w:szCs w:val="28"/>
      <w:lang w:val="en-US" w:eastAsia="en-US"/>
    </w:rPr>
  </w:style>
  <w:style w:type="paragraph" w:customStyle="1" w:styleId="114">
    <w:name w:val="Знак Знак Знак Знак Знак Знак Знак Знак Знак Знак Знак1 Знак Знак Знак1 Знак Знак Знак Знак Знак Знак Знак Знак Знак"/>
    <w:basedOn w:val="a6"/>
    <w:autoRedefine/>
    <w:uiPriority w:val="99"/>
    <w:rsid w:val="00714DC4"/>
    <w:pPr>
      <w:spacing w:line="240" w:lineRule="exact"/>
    </w:pPr>
    <w:rPr>
      <w:rFonts w:eastAsia="SimSun"/>
      <w:b/>
      <w:bCs/>
      <w:sz w:val="28"/>
      <w:szCs w:val="28"/>
      <w:lang w:val="en-US" w:eastAsia="en-US"/>
    </w:rPr>
  </w:style>
  <w:style w:type="paragraph" w:customStyle="1" w:styleId="1120">
    <w:name w:val="Знак Знак Знак Знак Знак Знак Знак Знак Знак Знак Знак1 Знак Знак Знак1 Знак Знак Знак Знак Знак Знак Знак Знак Знак2"/>
    <w:basedOn w:val="a6"/>
    <w:autoRedefine/>
    <w:uiPriority w:val="99"/>
    <w:rsid w:val="00714DC4"/>
    <w:pPr>
      <w:spacing w:line="240" w:lineRule="exact"/>
    </w:pPr>
    <w:rPr>
      <w:rFonts w:eastAsia="SimSun"/>
      <w:b/>
      <w:sz w:val="28"/>
      <w:lang w:val="en-US" w:eastAsia="en-US"/>
    </w:rPr>
  </w:style>
  <w:style w:type="paragraph" w:customStyle="1" w:styleId="115">
    <w:name w:val="Знак Знак Знак Знак Знак Знак Знак Знак Знак Знак Знак1 Знак Знак Знак1 Знак Знак Знак Знак Знак Знак Знак Знак Знак Знак Знак Знак"/>
    <w:basedOn w:val="a6"/>
    <w:autoRedefine/>
    <w:uiPriority w:val="99"/>
    <w:rsid w:val="00714DC4"/>
    <w:pPr>
      <w:spacing w:line="240" w:lineRule="exact"/>
    </w:pPr>
    <w:rPr>
      <w:rFonts w:eastAsia="SimSun"/>
      <w:b/>
      <w:sz w:val="28"/>
      <w:lang w:val="en-US" w:eastAsia="en-US"/>
    </w:rPr>
  </w:style>
  <w:style w:type="paragraph" w:customStyle="1" w:styleId="1f5">
    <w:name w:val="Знак Знак Знак Знак Знак Знак Знак Знак Знак Знак1"/>
    <w:basedOn w:val="a6"/>
    <w:autoRedefine/>
    <w:uiPriority w:val="99"/>
    <w:rsid w:val="00714DC4"/>
    <w:pPr>
      <w:spacing w:line="240" w:lineRule="exact"/>
    </w:pPr>
    <w:rPr>
      <w:rFonts w:eastAsia="SimSun"/>
      <w:b/>
      <w:bCs/>
      <w:sz w:val="28"/>
      <w:szCs w:val="28"/>
      <w:lang w:val="en-US" w:eastAsia="en-US"/>
    </w:rPr>
  </w:style>
  <w:style w:type="paragraph" w:customStyle="1" w:styleId="1f6">
    <w:name w:val="Знак Знак Знак1"/>
    <w:basedOn w:val="a6"/>
    <w:autoRedefine/>
    <w:rsid w:val="00714DC4"/>
    <w:pPr>
      <w:spacing w:line="240" w:lineRule="exact"/>
    </w:pPr>
    <w:rPr>
      <w:rFonts w:eastAsia="SimSun"/>
      <w:b/>
      <w:sz w:val="28"/>
      <w:lang w:val="en-US" w:eastAsia="en-US"/>
    </w:rPr>
  </w:style>
  <w:style w:type="character" w:customStyle="1" w:styleId="2f3">
    <w:name w:val="Основной текст 2 Знак Знак Знак Знак"/>
    <w:uiPriority w:val="99"/>
    <w:rsid w:val="00714DC4"/>
    <w:rPr>
      <w:rFonts w:eastAsia="Batang"/>
      <w:sz w:val="24"/>
      <w:szCs w:val="24"/>
      <w:lang w:val="ru-RU" w:eastAsia="ru-RU" w:bidi="ar-SA"/>
    </w:rPr>
  </w:style>
  <w:style w:type="character" w:customStyle="1" w:styleId="style611">
    <w:name w:val="style611"/>
    <w:uiPriority w:val="99"/>
    <w:rsid w:val="00714DC4"/>
    <w:rPr>
      <w:sz w:val="17"/>
      <w:szCs w:val="17"/>
    </w:rPr>
  </w:style>
  <w:style w:type="paragraph" w:customStyle="1" w:styleId="312">
    <w:name w:val="Заголовок 31"/>
    <w:basedOn w:val="Default"/>
    <w:next w:val="Default"/>
    <w:rsid w:val="00714DC4"/>
    <w:pPr>
      <w:widowControl/>
    </w:pPr>
    <w:rPr>
      <w:rFonts w:ascii="Times New Roman" w:hAnsi="Times New Roman" w:cs="Times New Roman"/>
      <w:color w:val="auto"/>
    </w:rPr>
  </w:style>
  <w:style w:type="paragraph" w:customStyle="1" w:styleId="IaueeoaenoCharCharCharChar">
    <w:name w:val="Iaueeoaeno Char Char Char Char"/>
    <w:basedOn w:val="Default"/>
    <w:next w:val="Default"/>
    <w:uiPriority w:val="99"/>
    <w:rsid w:val="00714DC4"/>
    <w:pPr>
      <w:widowControl/>
    </w:pPr>
    <w:rPr>
      <w:rFonts w:ascii="Times New Roman" w:hAnsi="Times New Roman" w:cs="Times New Roman"/>
      <w:color w:val="auto"/>
    </w:rPr>
  </w:style>
  <w:style w:type="character" w:customStyle="1" w:styleId="TableFigureHeading">
    <w:name w:val="Table/Figure Heading Знак"/>
    <w:aliases w:val="Caption_ARGOSS Знак,Tab/Fig Caption Знак Знак,Tab/Fig Caption Знак1"/>
    <w:uiPriority w:val="99"/>
    <w:locked/>
    <w:rsid w:val="00714DC4"/>
    <w:rPr>
      <w:rFonts w:ascii="Times New Roman" w:eastAsia="Times New Roman" w:hAnsi="Times New Roman"/>
      <w:b/>
      <w:bCs/>
    </w:rPr>
  </w:style>
  <w:style w:type="paragraph" w:customStyle="1" w:styleId="116">
    <w:name w:val="Знак Знак Знак Знак Знак Знак Знак Знак Знак Знак Знак1 Знак Знак Знак1 Знак Знак Знак Знак"/>
    <w:basedOn w:val="a6"/>
    <w:autoRedefine/>
    <w:uiPriority w:val="99"/>
    <w:rsid w:val="00714DC4"/>
    <w:pPr>
      <w:spacing w:line="240" w:lineRule="exact"/>
    </w:pPr>
    <w:rPr>
      <w:rFonts w:eastAsia="SimSun"/>
      <w:b/>
      <w:sz w:val="28"/>
      <w:lang w:val="en-US" w:eastAsia="en-US"/>
    </w:rPr>
  </w:style>
  <w:style w:type="paragraph" w:customStyle="1" w:styleId="1111">
    <w:name w:val="Знак Знак Знак Знак Знак Знак Знак Знак Знак Знак Знак1 Знак Знак Знак1 Знак Знак Знак Знак1"/>
    <w:basedOn w:val="a6"/>
    <w:autoRedefine/>
    <w:uiPriority w:val="99"/>
    <w:rsid w:val="00714DC4"/>
    <w:pPr>
      <w:spacing w:line="240" w:lineRule="exact"/>
    </w:pPr>
    <w:rPr>
      <w:rFonts w:eastAsia="SimSun"/>
      <w:b/>
      <w:sz w:val="28"/>
      <w:lang w:val="en-US" w:eastAsia="en-US"/>
    </w:rPr>
  </w:style>
  <w:style w:type="paragraph" w:customStyle="1" w:styleId="affffff6">
    <w:name w:val="источник"/>
    <w:basedOn w:val="a6"/>
    <w:uiPriority w:val="99"/>
    <w:rsid w:val="00714DC4"/>
    <w:pPr>
      <w:spacing w:after="60"/>
      <w:ind w:left="1418" w:hanging="1418"/>
      <w:jc w:val="both"/>
    </w:pPr>
    <w:rPr>
      <w:rFonts w:ascii="Arial" w:hAnsi="Arial" w:cs="Arial"/>
      <w:i/>
      <w:color w:val="000000"/>
      <w:sz w:val="16"/>
      <w:szCs w:val="28"/>
      <w:lang w:eastAsia="en-US"/>
    </w:rPr>
  </w:style>
  <w:style w:type="paragraph" w:customStyle="1" w:styleId="textoftable0">
    <w:name w:val="text of table"/>
    <w:basedOn w:val="a6"/>
    <w:uiPriority w:val="99"/>
    <w:rsid w:val="00714DC4"/>
    <w:pPr>
      <w:jc w:val="center"/>
    </w:pPr>
    <w:rPr>
      <w:rFonts w:ascii="Arial" w:hAnsi="Arial"/>
      <w:sz w:val="18"/>
      <w:szCs w:val="20"/>
    </w:rPr>
  </w:style>
  <w:style w:type="paragraph" w:customStyle="1" w:styleId="Nameoftables1">
    <w:name w:val="Name of tables"/>
    <w:basedOn w:val="a6"/>
    <w:uiPriority w:val="99"/>
    <w:rsid w:val="00714DC4"/>
    <w:pPr>
      <w:widowControl w:val="0"/>
      <w:autoSpaceDE w:val="0"/>
      <w:autoSpaceDN w:val="0"/>
      <w:adjustRightInd w:val="0"/>
      <w:spacing w:before="120" w:after="120"/>
      <w:ind w:left="1701" w:hanging="1701"/>
      <w:jc w:val="both"/>
      <w:outlineLvl w:val="8"/>
    </w:pPr>
    <w:rPr>
      <w:rFonts w:ascii="Arial" w:hAnsi="Arial"/>
      <w:b/>
      <w:sz w:val="20"/>
      <w:szCs w:val="20"/>
    </w:rPr>
  </w:style>
  <w:style w:type="paragraph" w:customStyle="1" w:styleId="53">
    <w:name w:val="Знак Знак Знак Знак Знак Знак Знак Знак Знак Знак5"/>
    <w:basedOn w:val="a6"/>
    <w:autoRedefine/>
    <w:rsid w:val="00714DC4"/>
    <w:pPr>
      <w:spacing w:line="240" w:lineRule="exact"/>
    </w:pPr>
    <w:rPr>
      <w:rFonts w:eastAsia="SimSun"/>
      <w:b/>
      <w:bCs/>
      <w:sz w:val="28"/>
      <w:szCs w:val="28"/>
      <w:lang w:val="en-US" w:eastAsia="en-US"/>
    </w:rPr>
  </w:style>
  <w:style w:type="paragraph" w:customStyle="1" w:styleId="affffff7">
    <w:name w:val="Знак Знак Знак Знак Знак Знак Знак Знак Знак Знак Знак Знак Знак"/>
    <w:basedOn w:val="a6"/>
    <w:autoRedefine/>
    <w:uiPriority w:val="99"/>
    <w:rsid w:val="00714DC4"/>
    <w:pPr>
      <w:spacing w:line="240" w:lineRule="exact"/>
    </w:pPr>
    <w:rPr>
      <w:rFonts w:eastAsia="SimSun"/>
      <w:b/>
      <w:bCs/>
      <w:sz w:val="28"/>
      <w:szCs w:val="28"/>
      <w:lang w:val="en-US" w:eastAsia="en-US"/>
    </w:rPr>
  </w:style>
  <w:style w:type="paragraph" w:customStyle="1" w:styleId="2f4">
    <w:name w:val="Знак Знак Знак Знак Знак Знак Знак Знак Знак Знак Знак Знак Знак2"/>
    <w:basedOn w:val="a6"/>
    <w:autoRedefine/>
    <w:rsid w:val="00714DC4"/>
    <w:pPr>
      <w:spacing w:line="240" w:lineRule="exact"/>
    </w:pPr>
    <w:rPr>
      <w:rFonts w:eastAsia="SimSun"/>
      <w:b/>
      <w:bCs/>
      <w:sz w:val="28"/>
      <w:szCs w:val="28"/>
      <w:lang w:val="en-US" w:eastAsia="en-US"/>
    </w:rPr>
  </w:style>
  <w:style w:type="paragraph" w:customStyle="1" w:styleId="1140">
    <w:name w:val="Знак Знак Знак Знак Знак Знак Знак Знак Знак Знак Знак1 Знак Знак Знак1 Знак Знак Знак Знак Знак Знак Знак Знак Знак4"/>
    <w:basedOn w:val="a6"/>
    <w:autoRedefine/>
    <w:rsid w:val="00714DC4"/>
    <w:pPr>
      <w:spacing w:line="240" w:lineRule="exact"/>
    </w:pPr>
    <w:rPr>
      <w:rFonts w:eastAsia="SimSun"/>
      <w:b/>
      <w:sz w:val="28"/>
      <w:lang w:val="en-US" w:eastAsia="en-US"/>
    </w:rPr>
  </w:style>
  <w:style w:type="paragraph" w:customStyle="1" w:styleId="1121">
    <w:name w:val="Знак Знак Знак Знак Знак Знак Знак Знак Знак Знак Знак1 Знак Знак Знак1 Знак Знак Знак Знак Знак Знак Знак Знак Знак Знак Знак Знак2"/>
    <w:basedOn w:val="a6"/>
    <w:autoRedefine/>
    <w:rsid w:val="00714DC4"/>
    <w:pPr>
      <w:spacing w:line="240" w:lineRule="exact"/>
    </w:pPr>
    <w:rPr>
      <w:rFonts w:eastAsia="SimSun"/>
      <w:b/>
      <w:sz w:val="28"/>
      <w:lang w:val="en-US" w:eastAsia="en-US"/>
    </w:rPr>
  </w:style>
  <w:style w:type="paragraph" w:customStyle="1" w:styleId="120">
    <w:name w:val="Знак Знак Знак Знак Знак Знак Знак Знак Знак Знак12"/>
    <w:basedOn w:val="a6"/>
    <w:autoRedefine/>
    <w:rsid w:val="00714DC4"/>
    <w:pPr>
      <w:spacing w:line="240" w:lineRule="exact"/>
    </w:pPr>
    <w:rPr>
      <w:rFonts w:eastAsia="SimSun"/>
      <w:b/>
      <w:bCs/>
      <w:sz w:val="28"/>
      <w:szCs w:val="28"/>
      <w:lang w:val="en-US" w:eastAsia="en-US"/>
    </w:rPr>
  </w:style>
  <w:style w:type="paragraph" w:customStyle="1" w:styleId="44">
    <w:name w:val="Знак Знак Знак4"/>
    <w:basedOn w:val="a6"/>
    <w:autoRedefine/>
    <w:rsid w:val="00714DC4"/>
    <w:pPr>
      <w:spacing w:line="240" w:lineRule="exact"/>
    </w:pPr>
    <w:rPr>
      <w:rFonts w:eastAsia="SimSun"/>
      <w:b/>
      <w:sz w:val="28"/>
      <w:lang w:val="en-US" w:eastAsia="en-US"/>
    </w:rPr>
  </w:style>
  <w:style w:type="paragraph" w:customStyle="1" w:styleId="1141">
    <w:name w:val="Знак Знак Знак Знак Знак Знак Знак Знак Знак Знак Знак1 Знак Знак Знак1 Знак Знак Знак Знак4"/>
    <w:basedOn w:val="a6"/>
    <w:autoRedefine/>
    <w:rsid w:val="00714DC4"/>
    <w:pPr>
      <w:spacing w:line="240" w:lineRule="exact"/>
    </w:pPr>
    <w:rPr>
      <w:rFonts w:eastAsia="SimSun"/>
      <w:b/>
      <w:sz w:val="28"/>
      <w:lang w:val="en-US" w:eastAsia="en-US"/>
    </w:rPr>
  </w:style>
  <w:style w:type="paragraph" w:customStyle="1" w:styleId="ListParagraph1">
    <w:name w:val="List Paragraph1"/>
    <w:basedOn w:val="a6"/>
    <w:uiPriority w:val="99"/>
    <w:rsid w:val="00714DC4"/>
    <w:pPr>
      <w:spacing w:after="200" w:line="276" w:lineRule="auto"/>
      <w:ind w:left="720"/>
    </w:pPr>
    <w:rPr>
      <w:rFonts w:ascii="Calibri" w:hAnsi="Calibri"/>
    </w:rPr>
  </w:style>
  <w:style w:type="character" w:customStyle="1" w:styleId="45">
    <w:name w:val="Знак Знак4"/>
    <w:uiPriority w:val="99"/>
    <w:locked/>
    <w:rsid w:val="00714DC4"/>
    <w:rPr>
      <w:rFonts w:ascii="Arial" w:hAnsi="Arial"/>
      <w:b/>
      <w:bCs/>
      <w:kern w:val="32"/>
      <w:sz w:val="32"/>
      <w:szCs w:val="32"/>
      <w:lang w:val="x-none" w:eastAsia="x-none" w:bidi="ar-SA"/>
    </w:rPr>
  </w:style>
  <w:style w:type="character" w:customStyle="1" w:styleId="370">
    <w:name w:val="Знак Знак37"/>
    <w:uiPriority w:val="99"/>
    <w:locked/>
    <w:rsid w:val="00714DC4"/>
    <w:rPr>
      <w:b/>
      <w:bCs/>
      <w:color w:val="000000"/>
      <w:sz w:val="24"/>
      <w:szCs w:val="24"/>
      <w:lang w:val="x-none" w:eastAsia="x-none" w:bidi="ar-SA"/>
    </w:rPr>
  </w:style>
  <w:style w:type="character" w:customStyle="1" w:styleId="1f7">
    <w:name w:val="Знак Знак1"/>
    <w:locked/>
    <w:rsid w:val="00714DC4"/>
    <w:rPr>
      <w:sz w:val="16"/>
      <w:szCs w:val="16"/>
      <w:lang w:val="x-none" w:eastAsia="x-none" w:bidi="ar-SA"/>
    </w:rPr>
  </w:style>
  <w:style w:type="character" w:customStyle="1" w:styleId="100">
    <w:name w:val="Знак Знак10"/>
    <w:locked/>
    <w:rsid w:val="00714DC4"/>
    <w:rPr>
      <w:rFonts w:cs="Times New Roman"/>
      <w:sz w:val="16"/>
      <w:szCs w:val="16"/>
    </w:rPr>
  </w:style>
  <w:style w:type="paragraph" w:customStyle="1" w:styleId="2f5">
    <w:name w:val="2"/>
    <w:basedOn w:val="a6"/>
    <w:autoRedefine/>
    <w:uiPriority w:val="99"/>
    <w:rsid w:val="00714DC4"/>
    <w:pPr>
      <w:spacing w:line="240" w:lineRule="exact"/>
    </w:pPr>
    <w:rPr>
      <w:rFonts w:eastAsia="SimSun"/>
      <w:b/>
      <w:sz w:val="28"/>
      <w:lang w:val="en-US" w:eastAsia="en-US"/>
    </w:rPr>
  </w:style>
  <w:style w:type="paragraph" w:customStyle="1" w:styleId="130">
    <w:name w:val="Знак Знак13"/>
    <w:basedOn w:val="a6"/>
    <w:autoRedefine/>
    <w:rsid w:val="00714DC4"/>
    <w:pPr>
      <w:spacing w:line="240" w:lineRule="exact"/>
    </w:pPr>
    <w:rPr>
      <w:rFonts w:eastAsia="SimSun"/>
      <w:b/>
      <w:sz w:val="28"/>
      <w:lang w:val="en-US" w:eastAsia="en-US"/>
    </w:rPr>
  </w:style>
  <w:style w:type="character" w:customStyle="1" w:styleId="64">
    <w:name w:val="Знак Знак6"/>
    <w:locked/>
    <w:rsid w:val="00714DC4"/>
    <w:rPr>
      <w:rFonts w:ascii="Calibri" w:hAnsi="Calibri" w:cs="Calibri"/>
      <w:b/>
      <w:bCs/>
    </w:rPr>
  </w:style>
  <w:style w:type="paragraph" w:customStyle="1" w:styleId="39">
    <w:name w:val="Знак Знак3 Знак Знак Знак Знак"/>
    <w:basedOn w:val="a6"/>
    <w:autoRedefine/>
    <w:rsid w:val="00714DC4"/>
    <w:pPr>
      <w:spacing w:line="240" w:lineRule="exact"/>
    </w:pPr>
    <w:rPr>
      <w:rFonts w:eastAsia="SimSun"/>
      <w:b/>
      <w:sz w:val="28"/>
      <w:lang w:val="en-US" w:eastAsia="en-US"/>
    </w:rPr>
  </w:style>
  <w:style w:type="paragraph" w:customStyle="1" w:styleId="2f6">
    <w:name w:val="Знак2"/>
    <w:basedOn w:val="a6"/>
    <w:autoRedefine/>
    <w:uiPriority w:val="99"/>
    <w:rsid w:val="00714DC4"/>
    <w:pPr>
      <w:spacing w:line="240" w:lineRule="exact"/>
    </w:pPr>
    <w:rPr>
      <w:rFonts w:eastAsia="SimSun"/>
      <w:b/>
      <w:bCs/>
      <w:sz w:val="28"/>
      <w:szCs w:val="28"/>
      <w:lang w:val="en-US" w:eastAsia="en-US"/>
    </w:rPr>
  </w:style>
  <w:style w:type="paragraph" w:customStyle="1" w:styleId="1f8">
    <w:name w:val="1"/>
    <w:basedOn w:val="a6"/>
    <w:autoRedefine/>
    <w:uiPriority w:val="99"/>
    <w:qFormat/>
    <w:rsid w:val="00714DC4"/>
    <w:pPr>
      <w:keepNext/>
      <w:spacing w:line="240" w:lineRule="exact"/>
      <w:jc w:val="both"/>
    </w:pPr>
    <w:rPr>
      <w:rFonts w:eastAsia="SimSun"/>
      <w:bCs/>
      <w:color w:val="4A4A4A"/>
      <w:shd w:val="clear" w:color="auto" w:fill="FFFFFF"/>
      <w:lang w:eastAsia="en-US"/>
    </w:rPr>
  </w:style>
  <w:style w:type="paragraph" w:customStyle="1" w:styleId="2f7">
    <w:name w:val="Знак Знак Знак2"/>
    <w:basedOn w:val="a6"/>
    <w:autoRedefine/>
    <w:uiPriority w:val="99"/>
    <w:rsid w:val="00714DC4"/>
    <w:pPr>
      <w:spacing w:line="240" w:lineRule="exact"/>
    </w:pPr>
    <w:rPr>
      <w:rFonts w:eastAsia="SimSun"/>
      <w:b/>
      <w:bCs/>
      <w:sz w:val="28"/>
      <w:szCs w:val="28"/>
      <w:lang w:val="en-US" w:eastAsia="en-US"/>
    </w:rPr>
  </w:style>
  <w:style w:type="paragraph" w:customStyle="1" w:styleId="2f8">
    <w:name w:val="Обычный.Обычный2"/>
    <w:uiPriority w:val="99"/>
    <w:rsid w:val="00714DC4"/>
    <w:rPr>
      <w:rFonts w:eastAsia="Calibri"/>
      <w:sz w:val="28"/>
    </w:rPr>
  </w:style>
  <w:style w:type="paragraph" w:customStyle="1" w:styleId="-">
    <w:name w:val="Таблица-Название"/>
    <w:basedOn w:val="a6"/>
    <w:uiPriority w:val="99"/>
    <w:rsid w:val="00714DC4"/>
    <w:pPr>
      <w:keepNext/>
      <w:keepLines/>
      <w:spacing w:before="120" w:line="288" w:lineRule="auto"/>
      <w:ind w:left="1304" w:hanging="1304"/>
      <w:jc w:val="both"/>
    </w:pPr>
    <w:rPr>
      <w:rFonts w:ascii="Arial" w:eastAsia="Calibri" w:hAnsi="Arial"/>
      <w:b/>
      <w:kern w:val="16"/>
      <w:szCs w:val="20"/>
    </w:rPr>
  </w:style>
  <w:style w:type="paragraph" w:customStyle="1" w:styleId="FR4">
    <w:name w:val="FR4"/>
    <w:uiPriority w:val="99"/>
    <w:rsid w:val="00714DC4"/>
    <w:pPr>
      <w:widowControl w:val="0"/>
      <w:overflowPunct w:val="0"/>
      <w:autoSpaceDE w:val="0"/>
      <w:autoSpaceDN w:val="0"/>
      <w:adjustRightInd w:val="0"/>
    </w:pPr>
    <w:rPr>
      <w:rFonts w:eastAsia="Calibri"/>
      <w:sz w:val="16"/>
    </w:rPr>
  </w:style>
  <w:style w:type="paragraph" w:customStyle="1" w:styleId="affffff8">
    <w:name w:val="примечание"/>
    <w:basedOn w:val="a6"/>
    <w:next w:val="a6"/>
    <w:uiPriority w:val="99"/>
    <w:rsid w:val="00714DC4"/>
    <w:pPr>
      <w:widowControl w:val="0"/>
      <w:suppressAutoHyphens/>
      <w:autoSpaceDE w:val="0"/>
      <w:autoSpaceDN w:val="0"/>
      <w:adjustRightInd w:val="0"/>
      <w:spacing w:before="120" w:after="120"/>
      <w:ind w:firstLine="284"/>
      <w:jc w:val="both"/>
    </w:pPr>
    <w:rPr>
      <w:rFonts w:eastAsia="Calibri"/>
      <w:iCs/>
      <w:sz w:val="20"/>
    </w:rPr>
  </w:style>
  <w:style w:type="paragraph" w:customStyle="1" w:styleId="affffff9">
    <w:name w:val="где"/>
    <w:basedOn w:val="a6"/>
    <w:next w:val="a6"/>
    <w:uiPriority w:val="99"/>
    <w:rsid w:val="00714DC4"/>
    <w:pPr>
      <w:widowControl w:val="0"/>
      <w:tabs>
        <w:tab w:val="left" w:pos="1797"/>
        <w:tab w:val="left" w:pos="2160"/>
      </w:tabs>
      <w:suppressAutoHyphens/>
      <w:autoSpaceDE w:val="0"/>
      <w:autoSpaceDN w:val="0"/>
      <w:adjustRightInd w:val="0"/>
      <w:ind w:left="2155" w:hanging="1871"/>
      <w:jc w:val="both"/>
    </w:pPr>
    <w:rPr>
      <w:rFonts w:eastAsia="Calibri"/>
    </w:rPr>
  </w:style>
  <w:style w:type="paragraph" w:customStyle="1" w:styleId="117">
    <w:name w:val="Абзац списка11"/>
    <w:basedOn w:val="a6"/>
    <w:uiPriority w:val="99"/>
    <w:rsid w:val="00714DC4"/>
    <w:pPr>
      <w:spacing w:after="200" w:line="276" w:lineRule="auto"/>
      <w:ind w:left="720"/>
    </w:pPr>
    <w:rPr>
      <w:rFonts w:ascii="Calibri" w:hAnsi="Calibri"/>
      <w:lang w:eastAsia="en-US"/>
    </w:rPr>
  </w:style>
  <w:style w:type="paragraph" w:customStyle="1" w:styleId="Heading31">
    <w:name w:val="Heading 31"/>
    <w:basedOn w:val="Default"/>
    <w:next w:val="Default"/>
    <w:uiPriority w:val="99"/>
    <w:rsid w:val="00714DC4"/>
    <w:pPr>
      <w:widowControl/>
    </w:pPr>
    <w:rPr>
      <w:rFonts w:ascii="Times New Roman" w:hAnsi="Times New Roman" w:cs="Times New Roman"/>
      <w:color w:val="auto"/>
    </w:rPr>
  </w:style>
  <w:style w:type="paragraph" w:customStyle="1" w:styleId="3a">
    <w:name w:val="Знак Знак Знак Знак Знак Знак Знак Знак Знак Знак3"/>
    <w:basedOn w:val="a6"/>
    <w:autoRedefine/>
    <w:uiPriority w:val="99"/>
    <w:rsid w:val="00714DC4"/>
    <w:pPr>
      <w:spacing w:line="240" w:lineRule="exact"/>
    </w:pPr>
    <w:rPr>
      <w:rFonts w:eastAsia="SimSun"/>
      <w:b/>
      <w:bCs/>
      <w:sz w:val="28"/>
      <w:szCs w:val="28"/>
      <w:lang w:val="en-US" w:eastAsia="en-US"/>
    </w:rPr>
  </w:style>
  <w:style w:type="paragraph" w:customStyle="1" w:styleId="1122">
    <w:name w:val="Знак Знак Знак Знак Знак Знак Знак Знак Знак Знак Знак1 Знак Знак Знак1 Знак Знак Знак Знак2"/>
    <w:basedOn w:val="a6"/>
    <w:autoRedefine/>
    <w:uiPriority w:val="99"/>
    <w:rsid w:val="00714DC4"/>
    <w:pPr>
      <w:spacing w:line="240" w:lineRule="exact"/>
    </w:pPr>
    <w:rPr>
      <w:rFonts w:eastAsia="SimSun"/>
      <w:b/>
      <w:bCs/>
      <w:sz w:val="28"/>
      <w:szCs w:val="28"/>
      <w:lang w:val="en-US" w:eastAsia="en-US"/>
    </w:rPr>
  </w:style>
  <w:style w:type="paragraph" w:customStyle="1" w:styleId="1f9">
    <w:name w:val="Знак1"/>
    <w:basedOn w:val="a6"/>
    <w:autoRedefine/>
    <w:uiPriority w:val="99"/>
    <w:rsid w:val="00714DC4"/>
    <w:pPr>
      <w:spacing w:line="240" w:lineRule="exact"/>
    </w:pPr>
    <w:rPr>
      <w:rFonts w:eastAsia="SimSun"/>
      <w:b/>
      <w:bCs/>
      <w:sz w:val="28"/>
      <w:szCs w:val="28"/>
      <w:lang w:val="en-US" w:eastAsia="en-US"/>
    </w:rPr>
  </w:style>
  <w:style w:type="paragraph" w:customStyle="1" w:styleId="2f9">
    <w:name w:val="Знак Знак Знак Знак Знак Знак Знак Знак Знак Знак2"/>
    <w:basedOn w:val="a6"/>
    <w:autoRedefine/>
    <w:uiPriority w:val="99"/>
    <w:rsid w:val="00714DC4"/>
    <w:pPr>
      <w:spacing w:line="240" w:lineRule="exact"/>
    </w:pPr>
    <w:rPr>
      <w:rFonts w:eastAsia="SimSun"/>
      <w:b/>
      <w:bCs/>
      <w:sz w:val="28"/>
      <w:szCs w:val="28"/>
      <w:lang w:val="en-US" w:eastAsia="en-US"/>
    </w:rPr>
  </w:style>
  <w:style w:type="paragraph" w:customStyle="1" w:styleId="affffffa">
    <w:name w:val="Знак Знак Знак Знак"/>
    <w:basedOn w:val="a6"/>
    <w:autoRedefine/>
    <w:uiPriority w:val="99"/>
    <w:rsid w:val="00714DC4"/>
    <w:pPr>
      <w:spacing w:line="240" w:lineRule="exact"/>
    </w:pPr>
    <w:rPr>
      <w:rFonts w:eastAsia="SimSun"/>
      <w:b/>
      <w:bCs/>
      <w:sz w:val="28"/>
      <w:szCs w:val="28"/>
      <w:lang w:val="en-US" w:eastAsia="en-US"/>
    </w:rPr>
  </w:style>
  <w:style w:type="paragraph" w:customStyle="1" w:styleId="313">
    <w:name w:val="Знак Знак31"/>
    <w:basedOn w:val="a6"/>
    <w:autoRedefine/>
    <w:uiPriority w:val="99"/>
    <w:rsid w:val="00714DC4"/>
    <w:pPr>
      <w:spacing w:line="240" w:lineRule="exact"/>
    </w:pPr>
    <w:rPr>
      <w:rFonts w:eastAsia="SimSun"/>
      <w:b/>
      <w:bCs/>
      <w:sz w:val="28"/>
      <w:szCs w:val="28"/>
      <w:lang w:val="en-US" w:eastAsia="en-US"/>
    </w:rPr>
  </w:style>
  <w:style w:type="paragraph" w:customStyle="1" w:styleId="321">
    <w:name w:val="Знак Знак32"/>
    <w:basedOn w:val="a6"/>
    <w:autoRedefine/>
    <w:uiPriority w:val="99"/>
    <w:rsid w:val="00714DC4"/>
    <w:pPr>
      <w:spacing w:line="240" w:lineRule="exact"/>
    </w:pPr>
    <w:rPr>
      <w:rFonts w:eastAsia="SimSun"/>
      <w:b/>
      <w:bCs/>
      <w:sz w:val="28"/>
      <w:szCs w:val="28"/>
      <w:lang w:val="en-US" w:eastAsia="en-US"/>
    </w:rPr>
  </w:style>
  <w:style w:type="paragraph" w:customStyle="1" w:styleId="213">
    <w:name w:val="Абзац списка21"/>
    <w:basedOn w:val="a6"/>
    <w:uiPriority w:val="99"/>
    <w:rsid w:val="00714DC4"/>
    <w:pPr>
      <w:spacing w:after="200" w:line="276" w:lineRule="auto"/>
      <w:ind w:left="720"/>
    </w:pPr>
    <w:rPr>
      <w:rFonts w:ascii="Calibri" w:hAnsi="Calibri" w:cs="Calibri"/>
    </w:rPr>
  </w:style>
  <w:style w:type="paragraph" w:customStyle="1" w:styleId="331">
    <w:name w:val="Знак Знак33"/>
    <w:basedOn w:val="a6"/>
    <w:autoRedefine/>
    <w:uiPriority w:val="99"/>
    <w:rsid w:val="00714DC4"/>
    <w:pPr>
      <w:spacing w:line="240" w:lineRule="exact"/>
    </w:pPr>
    <w:rPr>
      <w:rFonts w:eastAsia="SimSun"/>
      <w:b/>
      <w:bCs/>
      <w:sz w:val="28"/>
      <w:szCs w:val="28"/>
      <w:lang w:val="en-US" w:eastAsia="en-US"/>
    </w:rPr>
  </w:style>
  <w:style w:type="paragraph" w:customStyle="1" w:styleId="131">
    <w:name w:val="Знак Знак131"/>
    <w:basedOn w:val="a6"/>
    <w:autoRedefine/>
    <w:uiPriority w:val="99"/>
    <w:rsid w:val="00714DC4"/>
    <w:pPr>
      <w:spacing w:line="240" w:lineRule="exact"/>
    </w:pPr>
    <w:rPr>
      <w:rFonts w:eastAsia="SimSun"/>
      <w:b/>
      <w:bCs/>
      <w:sz w:val="28"/>
      <w:szCs w:val="28"/>
      <w:lang w:val="en-US" w:eastAsia="en-US"/>
    </w:rPr>
  </w:style>
  <w:style w:type="paragraph" w:customStyle="1" w:styleId="340">
    <w:name w:val="Знак Знак34"/>
    <w:basedOn w:val="a6"/>
    <w:autoRedefine/>
    <w:uiPriority w:val="99"/>
    <w:rsid w:val="00714DC4"/>
    <w:pPr>
      <w:spacing w:line="240" w:lineRule="exact"/>
    </w:pPr>
    <w:rPr>
      <w:rFonts w:eastAsia="SimSun"/>
      <w:b/>
      <w:bCs/>
      <w:sz w:val="28"/>
      <w:szCs w:val="28"/>
      <w:lang w:val="en-US" w:eastAsia="en-US"/>
    </w:rPr>
  </w:style>
  <w:style w:type="paragraph" w:customStyle="1" w:styleId="350">
    <w:name w:val="Знак Знак35"/>
    <w:basedOn w:val="a6"/>
    <w:autoRedefine/>
    <w:uiPriority w:val="99"/>
    <w:rsid w:val="00714DC4"/>
    <w:pPr>
      <w:spacing w:line="240" w:lineRule="exact"/>
    </w:pPr>
    <w:rPr>
      <w:rFonts w:eastAsia="SimSun"/>
      <w:b/>
      <w:bCs/>
      <w:sz w:val="28"/>
      <w:szCs w:val="28"/>
      <w:lang w:val="en-US" w:eastAsia="en-US"/>
    </w:rPr>
  </w:style>
  <w:style w:type="paragraph" w:customStyle="1" w:styleId="360">
    <w:name w:val="Знак Знак36"/>
    <w:basedOn w:val="a6"/>
    <w:autoRedefine/>
    <w:uiPriority w:val="99"/>
    <w:rsid w:val="00714DC4"/>
    <w:pPr>
      <w:spacing w:line="240" w:lineRule="exact"/>
    </w:pPr>
    <w:rPr>
      <w:rFonts w:eastAsia="SimSun"/>
      <w:b/>
      <w:bCs/>
      <w:sz w:val="28"/>
      <w:szCs w:val="28"/>
      <w:lang w:val="en-US" w:eastAsia="en-US"/>
    </w:rPr>
  </w:style>
  <w:style w:type="paragraph" w:customStyle="1" w:styleId="3b">
    <w:name w:val="Знак3"/>
    <w:basedOn w:val="a6"/>
    <w:autoRedefine/>
    <w:uiPriority w:val="99"/>
    <w:rsid w:val="00714DC4"/>
    <w:pPr>
      <w:spacing w:line="240" w:lineRule="exact"/>
    </w:pPr>
    <w:rPr>
      <w:rFonts w:eastAsia="SimSun"/>
      <w:b/>
      <w:bCs/>
      <w:sz w:val="28"/>
      <w:szCs w:val="28"/>
      <w:lang w:val="en-US" w:eastAsia="en-US"/>
    </w:rPr>
  </w:style>
  <w:style w:type="paragraph" w:customStyle="1" w:styleId="1fa">
    <w:name w:val="Знак1 Знак Знак Знак"/>
    <w:basedOn w:val="a6"/>
    <w:autoRedefine/>
    <w:uiPriority w:val="99"/>
    <w:rsid w:val="00714DC4"/>
    <w:pPr>
      <w:spacing w:line="240" w:lineRule="exact"/>
    </w:pPr>
    <w:rPr>
      <w:rFonts w:eastAsia="SimSun"/>
      <w:b/>
      <w:bCs/>
      <w:sz w:val="28"/>
      <w:szCs w:val="28"/>
      <w:lang w:val="en-US" w:eastAsia="en-US"/>
    </w:rPr>
  </w:style>
  <w:style w:type="paragraph" w:customStyle="1" w:styleId="46">
    <w:name w:val="Знак Знак Знак Знак Знак Знак Знак Знак Знак Знак4"/>
    <w:basedOn w:val="a6"/>
    <w:autoRedefine/>
    <w:uiPriority w:val="99"/>
    <w:rsid w:val="00714DC4"/>
    <w:pPr>
      <w:spacing w:line="240" w:lineRule="exact"/>
    </w:pPr>
    <w:rPr>
      <w:rFonts w:eastAsia="SimSun"/>
      <w:b/>
      <w:bCs/>
      <w:sz w:val="28"/>
      <w:szCs w:val="28"/>
      <w:lang w:val="en-US" w:eastAsia="en-US"/>
    </w:rPr>
  </w:style>
  <w:style w:type="paragraph" w:customStyle="1" w:styleId="1fb">
    <w:name w:val="Знак Знак Знак Знак Знак Знак Знак Знак Знак Знак Знак Знак Знак1"/>
    <w:basedOn w:val="a6"/>
    <w:autoRedefine/>
    <w:uiPriority w:val="99"/>
    <w:rsid w:val="00714DC4"/>
    <w:pPr>
      <w:spacing w:line="240" w:lineRule="exact"/>
    </w:pPr>
    <w:rPr>
      <w:rFonts w:eastAsia="SimSun"/>
      <w:b/>
      <w:bCs/>
      <w:sz w:val="28"/>
      <w:szCs w:val="28"/>
      <w:lang w:val="en-US" w:eastAsia="en-US"/>
    </w:rPr>
  </w:style>
  <w:style w:type="paragraph" w:customStyle="1" w:styleId="1130">
    <w:name w:val="Знак Знак Знак Знак Знак Знак Знак Знак Знак Знак Знак1 Знак Знак Знак1 Знак Знак Знак Знак Знак Знак Знак Знак Знак3"/>
    <w:basedOn w:val="a6"/>
    <w:autoRedefine/>
    <w:uiPriority w:val="99"/>
    <w:rsid w:val="00714DC4"/>
    <w:pPr>
      <w:spacing w:line="240" w:lineRule="exact"/>
    </w:pPr>
    <w:rPr>
      <w:rFonts w:eastAsia="SimSun"/>
      <w:b/>
      <w:bCs/>
      <w:sz w:val="28"/>
      <w:szCs w:val="28"/>
      <w:lang w:val="en-US" w:eastAsia="en-US"/>
    </w:rPr>
  </w:style>
  <w:style w:type="paragraph" w:customStyle="1" w:styleId="1112">
    <w:name w:val="Знак Знак Знак Знак Знак Знак Знак Знак Знак Знак Знак1 Знак Знак Знак1 Знак Знак Знак Знак Знак Знак Знак Знак Знак Знак Знак Знак1"/>
    <w:basedOn w:val="a6"/>
    <w:autoRedefine/>
    <w:uiPriority w:val="99"/>
    <w:rsid w:val="00714DC4"/>
    <w:pPr>
      <w:spacing w:line="240" w:lineRule="exact"/>
    </w:pPr>
    <w:rPr>
      <w:rFonts w:eastAsia="SimSun"/>
      <w:b/>
      <w:bCs/>
      <w:sz w:val="28"/>
      <w:szCs w:val="28"/>
      <w:lang w:val="en-US" w:eastAsia="en-US"/>
    </w:rPr>
  </w:style>
  <w:style w:type="paragraph" w:customStyle="1" w:styleId="118">
    <w:name w:val="Знак Знак Знак Знак Знак Знак Знак Знак Знак Знак11"/>
    <w:basedOn w:val="a6"/>
    <w:autoRedefine/>
    <w:uiPriority w:val="99"/>
    <w:rsid w:val="00714DC4"/>
    <w:pPr>
      <w:spacing w:line="240" w:lineRule="exact"/>
    </w:pPr>
    <w:rPr>
      <w:rFonts w:eastAsia="SimSun"/>
      <w:b/>
      <w:bCs/>
      <w:sz w:val="28"/>
      <w:szCs w:val="28"/>
      <w:lang w:val="en-US" w:eastAsia="en-US"/>
    </w:rPr>
  </w:style>
  <w:style w:type="paragraph" w:customStyle="1" w:styleId="1131">
    <w:name w:val="Знак Знак Знак Знак Знак Знак Знак Знак Знак Знак Знак1 Знак Знак Знак1 Знак Знак Знак Знак3"/>
    <w:basedOn w:val="a6"/>
    <w:autoRedefine/>
    <w:uiPriority w:val="99"/>
    <w:rsid w:val="00714DC4"/>
    <w:pPr>
      <w:spacing w:line="240" w:lineRule="exact"/>
    </w:pPr>
    <w:rPr>
      <w:rFonts w:eastAsia="SimSun"/>
      <w:b/>
      <w:bCs/>
      <w:sz w:val="28"/>
      <w:szCs w:val="28"/>
      <w:lang w:val="en-US" w:eastAsia="en-US"/>
    </w:rPr>
  </w:style>
  <w:style w:type="paragraph" w:customStyle="1" w:styleId="MARKER0">
    <w:name w:val="**MARKER"/>
    <w:basedOn w:val="a6"/>
    <w:uiPriority w:val="99"/>
    <w:rsid w:val="00714DC4"/>
    <w:pPr>
      <w:tabs>
        <w:tab w:val="num" w:pos="360"/>
      </w:tabs>
      <w:spacing w:after="120"/>
      <w:ind w:left="453" w:hanging="340"/>
      <w:jc w:val="both"/>
    </w:pPr>
    <w:rPr>
      <w:rFonts w:ascii="Arial" w:hAnsi="Arial" w:cs="Arial"/>
    </w:rPr>
  </w:style>
  <w:style w:type="paragraph" w:customStyle="1" w:styleId="2fa">
    <w:name w:val="Без интервала2"/>
    <w:uiPriority w:val="99"/>
    <w:rsid w:val="00714DC4"/>
    <w:rPr>
      <w:rFonts w:ascii="Calibri" w:eastAsia="Times New Roman" w:hAnsi="Calibri" w:cs="Calibri"/>
      <w:sz w:val="22"/>
      <w:szCs w:val="22"/>
    </w:rPr>
  </w:style>
  <w:style w:type="character" w:customStyle="1" w:styleId="Bodytext40">
    <w:name w:val="Body text (40)"/>
    <w:link w:val="Bodytext401"/>
    <w:uiPriority w:val="99"/>
    <w:locked/>
    <w:rsid w:val="00714DC4"/>
    <w:rPr>
      <w:sz w:val="24"/>
      <w:szCs w:val="24"/>
      <w:shd w:val="clear" w:color="auto" w:fill="FFFFFF"/>
    </w:rPr>
  </w:style>
  <w:style w:type="paragraph" w:customStyle="1" w:styleId="Bodytext401">
    <w:name w:val="Body text (40)1"/>
    <w:basedOn w:val="a6"/>
    <w:link w:val="Bodytext40"/>
    <w:uiPriority w:val="99"/>
    <w:rsid w:val="00714DC4"/>
    <w:pPr>
      <w:shd w:val="clear" w:color="auto" w:fill="FFFFFF"/>
      <w:spacing w:before="240" w:after="300" w:line="240" w:lineRule="atLeast"/>
      <w:ind w:hanging="740"/>
    </w:pPr>
    <w:rPr>
      <w:rFonts w:eastAsia="Batang"/>
    </w:rPr>
  </w:style>
  <w:style w:type="character" w:customStyle="1" w:styleId="HeaderARGOSS">
    <w:name w:val="Header_ARGOSS Знак Знак"/>
    <w:uiPriority w:val="99"/>
    <w:locked/>
    <w:rsid w:val="00714DC4"/>
    <w:rPr>
      <w:rFonts w:ascii="Arial" w:eastAsia="Calibri" w:hAnsi="Arial" w:cs="Arial" w:hint="default"/>
      <w:sz w:val="22"/>
      <w:lang w:val="en-GB" w:eastAsia="ru-RU" w:bidi="ar-SA"/>
    </w:rPr>
  </w:style>
  <w:style w:type="character" w:customStyle="1" w:styleId="affffffb">
    <w:name w:val="Название таблицы КЭ Знак Знак"/>
    <w:rsid w:val="00714DC4"/>
    <w:rPr>
      <w:rFonts w:ascii="Arial" w:hAnsi="Arial" w:cs="Arial" w:hint="default"/>
      <w:b/>
      <w:bCs w:val="0"/>
      <w:sz w:val="22"/>
      <w:szCs w:val="22"/>
      <w:lang w:val="ru-RU" w:eastAsia="ru-RU" w:bidi="ar-SA"/>
    </w:rPr>
  </w:style>
  <w:style w:type="character" w:customStyle="1" w:styleId="119">
    <w:name w:val="Знак Знак11"/>
    <w:uiPriority w:val="99"/>
    <w:locked/>
    <w:rsid w:val="00714DC4"/>
    <w:rPr>
      <w:rFonts w:ascii="Calibri" w:eastAsia="Calibri" w:hAnsi="Calibri" w:cs="Arial" w:hint="default"/>
      <w:sz w:val="24"/>
      <w:szCs w:val="24"/>
      <w:lang w:val="ru-RU" w:eastAsia="ru-RU" w:bidi="ar-SA"/>
    </w:rPr>
  </w:style>
  <w:style w:type="character" w:customStyle="1" w:styleId="postheader">
    <w:name w:val="postheader"/>
    <w:rsid w:val="00714DC4"/>
    <w:rPr>
      <w:rFonts w:ascii="Times New Roman" w:hAnsi="Times New Roman" w:cs="Times New Roman" w:hint="default"/>
    </w:rPr>
  </w:style>
  <w:style w:type="character" w:customStyle="1" w:styleId="2110">
    <w:name w:val="Заголовок 2 Знак1 Знак1"/>
    <w:aliases w:val="Заголовок 2 Знак Знак Знак1,Заголовок 2 Знак1 Знак Знак Знак1,Заголовок 2 Знак Знак Знак Знак Знак1,Заголовок 2 Знак1 Знак Знак Знак Знак Знак1,Заголовок 2 Знак Знак Знак Знак Знак Знак Знак1,Заголовок 2 Знак Знак1 Знак"/>
    <w:rsid w:val="00714DC4"/>
    <w:rPr>
      <w:rFonts w:ascii="Arial" w:hAnsi="Arial" w:cs="Arial" w:hint="default"/>
      <w:b/>
      <w:bCs/>
      <w:i/>
      <w:iCs/>
      <w:sz w:val="28"/>
      <w:szCs w:val="28"/>
      <w:lang w:val="ru-RU" w:eastAsia="ru-RU" w:bidi="ar-SA"/>
    </w:rPr>
  </w:style>
  <w:style w:type="character" w:customStyle="1" w:styleId="CharChar6">
    <w:name w:val="Char Char6"/>
    <w:rsid w:val="00714DC4"/>
    <w:rPr>
      <w:rFonts w:ascii="Times New Roman" w:hAnsi="Times New Roman" w:cs="Times New Roman" w:hint="default"/>
      <w:sz w:val="24"/>
      <w:szCs w:val="24"/>
    </w:rPr>
  </w:style>
  <w:style w:type="character" w:customStyle="1" w:styleId="CharChar14">
    <w:name w:val="Char Char14"/>
    <w:rsid w:val="00714DC4"/>
    <w:rPr>
      <w:rFonts w:ascii="Times New Roman" w:hAnsi="Times New Roman" w:cs="Times New Roman" w:hint="default"/>
      <w:sz w:val="24"/>
      <w:szCs w:val="24"/>
      <w:lang w:eastAsia="ru-RU"/>
    </w:rPr>
  </w:style>
  <w:style w:type="character" w:customStyle="1" w:styleId="BHeadChar">
    <w:name w:val="B Head Знак Char"/>
    <w:aliases w:val="B Head Char Char"/>
    <w:rsid w:val="00714DC4"/>
    <w:rPr>
      <w:rFonts w:ascii="Arial" w:hAnsi="Arial" w:cs="Times New Roman" w:hint="default"/>
      <w:b/>
      <w:bCs w:val="0"/>
      <w:sz w:val="21"/>
      <w:szCs w:val="21"/>
      <w:lang w:val="en-US"/>
    </w:rPr>
  </w:style>
  <w:style w:type="character" w:customStyle="1" w:styleId="CharChar9">
    <w:name w:val="Char Char9"/>
    <w:rsid w:val="00714DC4"/>
    <w:rPr>
      <w:rFonts w:ascii="Times New Roman" w:hAnsi="Times New Roman" w:cs="Times New Roman" w:hint="default"/>
      <w:sz w:val="24"/>
      <w:szCs w:val="24"/>
    </w:rPr>
  </w:style>
  <w:style w:type="character" w:customStyle="1" w:styleId="PlainTextChar">
    <w:name w:val="Plain Text Char"/>
    <w:locked/>
    <w:rsid w:val="00714DC4"/>
    <w:rPr>
      <w:rFonts w:ascii="Courier New" w:hAnsi="Courier New" w:cs="Courier New" w:hint="default"/>
      <w:sz w:val="20"/>
      <w:szCs w:val="20"/>
    </w:rPr>
  </w:style>
  <w:style w:type="character" w:customStyle="1" w:styleId="BodyTextChar">
    <w:name w:val="Body Text Char"/>
    <w:aliases w:val="Знак Char,AETC-Body Char,DNV-Body Char,AETC-Body1 Char,DNV-Body1 Char,Основной текст Знак1 Знак Char,Основной текст Знак Знак Знак Char,Основной текст Знак1 Знак Знак Знак Char,Основной текст Знак Знак Знак Знак Знак Char"/>
    <w:locked/>
    <w:rsid w:val="00714DC4"/>
    <w:rPr>
      <w:rFonts w:ascii="Times New Roman" w:hAnsi="Times New Roman" w:cs="Times New Roman" w:hint="default"/>
      <w:sz w:val="20"/>
      <w:szCs w:val="20"/>
      <w:shd w:val="clear" w:color="auto" w:fill="FFFFFF"/>
      <w:lang w:eastAsia="ru-RU"/>
    </w:rPr>
  </w:style>
  <w:style w:type="character" w:customStyle="1" w:styleId="BodyText2Char">
    <w:name w:val="Body Text 2 Char"/>
    <w:locked/>
    <w:rsid w:val="00714DC4"/>
    <w:rPr>
      <w:rFonts w:ascii="Times New Roman" w:hAnsi="Times New Roman" w:cs="Times New Roman" w:hint="default"/>
      <w:color w:val="000000"/>
      <w:spacing w:val="3"/>
      <w:sz w:val="20"/>
      <w:shd w:val="clear" w:color="auto" w:fill="FFFFFF"/>
      <w:lang w:eastAsia="ru-RU"/>
    </w:rPr>
  </w:style>
  <w:style w:type="character" w:customStyle="1" w:styleId="101">
    <w:name w:val="Знак Знак101"/>
    <w:uiPriority w:val="99"/>
    <w:locked/>
    <w:rsid w:val="00714DC4"/>
    <w:rPr>
      <w:sz w:val="16"/>
      <w:szCs w:val="16"/>
    </w:rPr>
  </w:style>
  <w:style w:type="character" w:customStyle="1" w:styleId="410">
    <w:name w:val="Знак Знак41"/>
    <w:uiPriority w:val="99"/>
    <w:rsid w:val="00714DC4"/>
    <w:rPr>
      <w:b/>
      <w:bCs/>
      <w:color w:val="000000"/>
      <w:sz w:val="24"/>
      <w:szCs w:val="24"/>
    </w:rPr>
  </w:style>
  <w:style w:type="character" w:customStyle="1" w:styleId="121">
    <w:name w:val="Знак Знак12"/>
    <w:uiPriority w:val="99"/>
    <w:rsid w:val="00714DC4"/>
    <w:rPr>
      <w:sz w:val="16"/>
      <w:szCs w:val="16"/>
    </w:rPr>
  </w:style>
  <w:style w:type="character" w:customStyle="1" w:styleId="54">
    <w:name w:val="Знак Знак5"/>
    <w:uiPriority w:val="99"/>
    <w:locked/>
    <w:rsid w:val="00714DC4"/>
    <w:rPr>
      <w:rFonts w:ascii="Arial" w:hAnsi="Arial" w:cs="Arial" w:hint="default"/>
      <w:b/>
      <w:bCs/>
      <w:kern w:val="32"/>
      <w:sz w:val="32"/>
      <w:szCs w:val="32"/>
      <w:lang w:val="ru-RU" w:eastAsia="ru-RU"/>
    </w:rPr>
  </w:style>
  <w:style w:type="character" w:customStyle="1" w:styleId="170">
    <w:name w:val="Основной текст17"/>
    <w:uiPriority w:val="99"/>
    <w:rsid w:val="00714DC4"/>
    <w:rPr>
      <w:rFonts w:ascii="Times New Roman" w:hAnsi="Times New Roman" w:cs="Times New Roman" w:hint="default"/>
      <w:spacing w:val="0"/>
      <w:sz w:val="23"/>
      <w:szCs w:val="23"/>
      <w:shd w:val="clear" w:color="auto" w:fill="FFFFFF"/>
    </w:rPr>
  </w:style>
  <w:style w:type="character" w:customStyle="1" w:styleId="214">
    <w:name w:val="Основной текст 2 Знак Знак Знак Знак1"/>
    <w:uiPriority w:val="99"/>
    <w:rsid w:val="00714DC4"/>
    <w:rPr>
      <w:rFonts w:ascii="Batang" w:eastAsia="Batang" w:hAnsi="Batang" w:hint="eastAsia"/>
      <w:sz w:val="24"/>
      <w:szCs w:val="24"/>
      <w:lang w:val="ru-RU" w:eastAsia="ru-RU"/>
    </w:rPr>
  </w:style>
  <w:style w:type="character" w:customStyle="1" w:styleId="215">
    <w:name w:val="Знак Знак21"/>
    <w:uiPriority w:val="99"/>
    <w:locked/>
    <w:rsid w:val="00714DC4"/>
    <w:rPr>
      <w:sz w:val="24"/>
      <w:szCs w:val="24"/>
    </w:rPr>
  </w:style>
  <w:style w:type="paragraph" w:customStyle="1" w:styleId="47">
    <w:name w:val="Абзац списка4"/>
    <w:basedOn w:val="a6"/>
    <w:uiPriority w:val="99"/>
    <w:rsid w:val="00714DC4"/>
    <w:pPr>
      <w:spacing w:after="200" w:line="276" w:lineRule="auto"/>
      <w:ind w:left="720"/>
    </w:pPr>
    <w:rPr>
      <w:rFonts w:ascii="Calibri" w:hAnsi="Calibri" w:cs="Calibri"/>
    </w:rPr>
  </w:style>
  <w:style w:type="character" w:customStyle="1" w:styleId="docaccesstitle1">
    <w:name w:val="docaccess_title1"/>
    <w:rsid w:val="00714DC4"/>
    <w:rPr>
      <w:rFonts w:ascii="Times New Roman" w:hAnsi="Times New Roman" w:cs="Times New Roman" w:hint="default"/>
      <w:sz w:val="28"/>
      <w:szCs w:val="28"/>
    </w:rPr>
  </w:style>
  <w:style w:type="character" w:styleId="affffffc">
    <w:name w:val="endnote reference"/>
    <w:rsid w:val="00714DC4"/>
    <w:rPr>
      <w:vertAlign w:val="superscript"/>
    </w:rPr>
  </w:style>
  <w:style w:type="paragraph" w:customStyle="1" w:styleId="3110">
    <w:name w:val="Основной текст с отступом 311"/>
    <w:basedOn w:val="a6"/>
    <w:rsid w:val="00714DC4"/>
    <w:pPr>
      <w:widowControl w:val="0"/>
      <w:tabs>
        <w:tab w:val="left" w:pos="851"/>
      </w:tabs>
      <w:spacing w:line="360" w:lineRule="auto"/>
      <w:ind w:firstLine="851"/>
      <w:jc w:val="both"/>
    </w:pPr>
    <w:rPr>
      <w:b/>
      <w:szCs w:val="20"/>
    </w:rPr>
  </w:style>
  <w:style w:type="numbering" w:customStyle="1" w:styleId="2fb">
    <w:name w:val="Нет списка2"/>
    <w:next w:val="a9"/>
    <w:uiPriority w:val="99"/>
    <w:semiHidden/>
    <w:unhideWhenUsed/>
    <w:rsid w:val="00714DC4"/>
  </w:style>
  <w:style w:type="table" w:customStyle="1" w:styleId="74">
    <w:name w:val="Сетка таблицы7"/>
    <w:basedOn w:val="a8"/>
    <w:next w:val="ab"/>
    <w:uiPriority w:val="59"/>
    <w:rsid w:val="00714DC4"/>
    <w:rPr>
      <w:rFonts w:ascii="Calibri" w:eastAsia="Times New Roman"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CharCharCharCharCharCharChar">
    <w:name w:val="Знак Char Char Char Char Char Char Char"/>
    <w:basedOn w:val="a6"/>
    <w:autoRedefine/>
    <w:rsid w:val="00714DC4"/>
    <w:pPr>
      <w:spacing w:line="240" w:lineRule="exact"/>
    </w:pPr>
    <w:rPr>
      <w:rFonts w:eastAsia="SimSun"/>
      <w:b/>
      <w:sz w:val="28"/>
      <w:lang w:val="en-US" w:eastAsia="en-US"/>
    </w:rPr>
  </w:style>
  <w:style w:type="table" w:customStyle="1" w:styleId="84">
    <w:name w:val="Сетка таблицы8"/>
    <w:basedOn w:val="a8"/>
    <w:next w:val="ab"/>
    <w:uiPriority w:val="59"/>
    <w:rsid w:val="00714DC4"/>
    <w:rPr>
      <w:rFonts w:ascii="Calibri" w:eastAsia="Times New Roman"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3c">
    <w:name w:val="Нет списка3"/>
    <w:next w:val="a9"/>
    <w:uiPriority w:val="99"/>
    <w:semiHidden/>
    <w:unhideWhenUsed/>
    <w:rsid w:val="00C922B6"/>
  </w:style>
  <w:style w:type="table" w:customStyle="1" w:styleId="1fc">
    <w:name w:val="Изысканная таблица1"/>
    <w:basedOn w:val="a8"/>
    <w:next w:val="afffff7"/>
    <w:rsid w:val="00C922B6"/>
    <w:rPr>
      <w:rFonts w:eastAsia="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paragraph" w:customStyle="1" w:styleId="2-para">
    <w:name w:val="2-para"/>
    <w:basedOn w:val="a6"/>
    <w:rsid w:val="00C922B6"/>
    <w:pPr>
      <w:keepLines/>
      <w:tabs>
        <w:tab w:val="left" w:pos="4032"/>
      </w:tabs>
      <w:spacing w:after="180"/>
      <w:jc w:val="both"/>
    </w:pPr>
    <w:rPr>
      <w:szCs w:val="20"/>
      <w:lang w:val="en-US"/>
    </w:rPr>
  </w:style>
  <w:style w:type="paragraph" w:customStyle="1" w:styleId="Normaltab">
    <w:name w:val="Normal+tab"/>
    <w:basedOn w:val="a6"/>
    <w:rsid w:val="00C922B6"/>
    <w:pPr>
      <w:tabs>
        <w:tab w:val="left" w:pos="840"/>
      </w:tabs>
      <w:spacing w:after="260"/>
      <w:jc w:val="both"/>
    </w:pPr>
    <w:rPr>
      <w:rFonts w:ascii="New Century Schlbk" w:hAnsi="New Century Schlbk"/>
      <w:szCs w:val="20"/>
      <w:lang w:val="en-GB"/>
    </w:rPr>
  </w:style>
  <w:style w:type="paragraph" w:customStyle="1" w:styleId="ltable0">
    <w:name w:val="l_table0"/>
    <w:basedOn w:val="a6"/>
    <w:rsid w:val="00C922B6"/>
    <w:pPr>
      <w:spacing w:line="240" w:lineRule="atLeast"/>
      <w:ind w:left="120"/>
    </w:pPr>
    <w:rPr>
      <w:sz w:val="20"/>
      <w:szCs w:val="20"/>
    </w:rPr>
  </w:style>
  <w:style w:type="paragraph" w:customStyle="1" w:styleId="CharChar3">
    <w:name w:val="Char Char3"/>
    <w:basedOn w:val="a6"/>
    <w:rsid w:val="00C922B6"/>
    <w:rPr>
      <w:rFonts w:ascii="SimSun" w:eastAsia="SimSun" w:hAnsi="SimSun" w:cs="SimSun"/>
      <w:lang w:val="en-US" w:eastAsia="zh-CN"/>
    </w:rPr>
  </w:style>
  <w:style w:type="character" w:customStyle="1" w:styleId="Char0">
    <w:name w:val="Мой текст Char"/>
    <w:rsid w:val="00C922B6"/>
    <w:rPr>
      <w:rFonts w:ascii="Times New Roman" w:eastAsia="Times New Roman" w:hAnsi="Times New Roman"/>
      <w:sz w:val="24"/>
      <w:lang w:val="ru-RU" w:eastAsia="ru-RU" w:bidi="ar-SA"/>
    </w:rPr>
  </w:style>
  <w:style w:type="paragraph" w:styleId="21">
    <w:name w:val="List Bullet 2"/>
    <w:basedOn w:val="a6"/>
    <w:autoRedefine/>
    <w:rsid w:val="00C922B6"/>
    <w:pPr>
      <w:numPr>
        <w:numId w:val="14"/>
      </w:numPr>
      <w:ind w:right="278"/>
    </w:pPr>
    <w:rPr>
      <w:spacing w:val="-10"/>
    </w:rPr>
  </w:style>
  <w:style w:type="paragraph" w:customStyle="1" w:styleId="-0">
    <w:name w:val="Чжи-чжи"/>
    <w:basedOn w:val="1"/>
    <w:rsid w:val="00C922B6"/>
    <w:pPr>
      <w:autoSpaceDE w:val="0"/>
      <w:autoSpaceDN w:val="0"/>
      <w:spacing w:before="0" w:after="0"/>
      <w:jc w:val="center"/>
    </w:pPr>
    <w:rPr>
      <w:rFonts w:ascii="Times New Roman" w:hAnsi="Times New Roman" w:cs="Tahoma"/>
      <w:kern w:val="0"/>
      <w:sz w:val="24"/>
      <w:szCs w:val="22"/>
      <w:lang w:eastAsia="x-none"/>
    </w:rPr>
  </w:style>
  <w:style w:type="character" w:customStyle="1" w:styleId="FontStyle86">
    <w:name w:val="Font Style86"/>
    <w:uiPriority w:val="99"/>
    <w:rsid w:val="00C922B6"/>
    <w:rPr>
      <w:rFonts w:ascii="Times New Roman" w:hAnsi="Times New Roman" w:cs="Times New Roman" w:hint="default"/>
      <w:sz w:val="22"/>
      <w:szCs w:val="22"/>
    </w:rPr>
  </w:style>
  <w:style w:type="paragraph" w:customStyle="1" w:styleId="3d">
    <w:name w:val="Мой заголовок3"/>
    <w:uiPriority w:val="1"/>
    <w:rsid w:val="00C922B6"/>
    <w:pPr>
      <w:shd w:val="clear" w:color="auto" w:fill="FFFFFF"/>
      <w:spacing w:before="240"/>
      <w:jc w:val="both"/>
    </w:pPr>
    <w:rPr>
      <w:rFonts w:ascii="Arial" w:eastAsia="Times New Roman" w:hAnsi="Arial"/>
      <w:b/>
      <w:i/>
      <w:color w:val="000000"/>
      <w:sz w:val="24"/>
      <w:szCs w:val="24"/>
    </w:rPr>
  </w:style>
  <w:style w:type="numbering" w:customStyle="1" w:styleId="122">
    <w:name w:val="Нет списка12"/>
    <w:next w:val="a9"/>
    <w:uiPriority w:val="99"/>
    <w:semiHidden/>
    <w:unhideWhenUsed/>
    <w:rsid w:val="00C922B6"/>
  </w:style>
  <w:style w:type="character" w:customStyle="1" w:styleId="afff1">
    <w:name w:val="Обычный (веб) Знак"/>
    <w:aliases w:val="Обычный (Web) Знак,Обычный (веб)1 Знак,Обычный (веб)1 Знак Знак Зн Знак"/>
    <w:link w:val="afff0"/>
    <w:uiPriority w:val="99"/>
    <w:locked/>
    <w:rsid w:val="00C922B6"/>
    <w:rPr>
      <w:rFonts w:eastAsia="Times New Roman"/>
      <w:sz w:val="24"/>
      <w:szCs w:val="24"/>
    </w:rPr>
  </w:style>
  <w:style w:type="paragraph" w:customStyle="1" w:styleId="1fd">
    <w:name w:val="Основной текст 1"/>
    <w:basedOn w:val="a6"/>
    <w:autoRedefine/>
    <w:rsid w:val="00C922B6"/>
    <w:pPr>
      <w:spacing w:line="360" w:lineRule="auto"/>
      <w:ind w:firstLine="708"/>
      <w:jc w:val="both"/>
    </w:pPr>
    <w:rPr>
      <w:color w:val="FF0000"/>
    </w:rPr>
  </w:style>
  <w:style w:type="paragraph" w:customStyle="1" w:styleId="1136">
    <w:name w:val="Стиль Основной текст 1 + Первая строка:  13 см Перед:  6 пт Межд..."/>
    <w:basedOn w:val="a6"/>
    <w:autoRedefine/>
    <w:rsid w:val="00C922B6"/>
    <w:pPr>
      <w:spacing w:before="120"/>
      <w:jc w:val="both"/>
    </w:pPr>
    <w:rPr>
      <w:rFonts w:ascii="Arial" w:hAnsi="Arial"/>
    </w:rPr>
  </w:style>
  <w:style w:type="paragraph" w:customStyle="1" w:styleId="affffffd">
    <w:name w:val="Моя таб название"/>
    <w:basedOn w:val="affe"/>
    <w:rsid w:val="00C922B6"/>
    <w:pPr>
      <w:spacing w:after="120"/>
      <w:jc w:val="center"/>
    </w:pPr>
    <w:rPr>
      <w:b/>
      <w:kern w:val="28"/>
    </w:rPr>
  </w:style>
  <w:style w:type="numbering" w:customStyle="1" w:styleId="48">
    <w:name w:val="Нет списка4"/>
    <w:next w:val="a9"/>
    <w:uiPriority w:val="99"/>
    <w:semiHidden/>
    <w:unhideWhenUsed/>
    <w:rsid w:val="00985D61"/>
  </w:style>
  <w:style w:type="numbering" w:customStyle="1" w:styleId="55">
    <w:name w:val="Нет списка5"/>
    <w:next w:val="a9"/>
    <w:uiPriority w:val="99"/>
    <w:semiHidden/>
    <w:unhideWhenUsed/>
    <w:rsid w:val="00025806"/>
  </w:style>
  <w:style w:type="paragraph" w:customStyle="1" w:styleId="affffffe">
    <w:name w:val="Геология_Основной текст"/>
    <w:qFormat/>
    <w:rsid w:val="00FE1430"/>
    <w:pPr>
      <w:ind w:firstLine="567"/>
      <w:jc w:val="both"/>
    </w:pPr>
    <w:rPr>
      <w:rFonts w:eastAsia="Calibri"/>
      <w:sz w:val="28"/>
      <w:szCs w:val="22"/>
      <w:lang w:eastAsia="en-US"/>
    </w:rPr>
  </w:style>
  <w:style w:type="paragraph" w:customStyle="1" w:styleId="TCpodrazdel">
    <w:name w:val="TC_podrazdel"/>
    <w:basedOn w:val="a6"/>
    <w:autoRedefine/>
    <w:qFormat/>
    <w:rsid w:val="00742906"/>
    <w:pPr>
      <w:widowControl w:val="0"/>
      <w:numPr>
        <w:ilvl w:val="1"/>
        <w:numId w:val="66"/>
      </w:numPr>
      <w:tabs>
        <w:tab w:val="left" w:pos="993"/>
        <w:tab w:val="left" w:pos="1276"/>
        <w:tab w:val="left" w:pos="1768"/>
      </w:tabs>
      <w:ind w:hanging="1419"/>
      <w:jc w:val="both"/>
      <w:outlineLvl w:val="1"/>
    </w:pPr>
    <w:rPr>
      <w:b/>
    </w:rPr>
  </w:style>
  <w:style w:type="character" w:customStyle="1" w:styleId="afffffff">
    <w:name w:val="название таблицы Знак"/>
    <w:aliases w:val="Название объекта Знак1 Знак,Название объекта Знак1 Знак2 Знак Знак,Название объекта Знак2 Знак Знак1 Знак Знак,Название объекта Знак1 Знак1 Знак Знак1 Знак Знак,Название объекта Знак1 Знак2 Знак1,З Знак,Название объекта Знак11 Знак"/>
    <w:uiPriority w:val="35"/>
    <w:rsid w:val="004172B7"/>
    <w:rPr>
      <w:rFonts w:ascii="Times New Roman" w:eastAsia="Times New Roman" w:hAnsi="Times New Roman" w:cs="Times New Roman"/>
      <w:b/>
      <w:bCs/>
      <w:sz w:val="20"/>
      <w:szCs w:val="20"/>
      <w:lang w:eastAsia="ru-RU"/>
    </w:rPr>
  </w:style>
  <w:style w:type="paragraph" w:customStyle="1" w:styleId="2fc">
    <w:name w:val="Мой список 2"/>
    <w:basedOn w:val="a6"/>
    <w:rsid w:val="005F516F"/>
    <w:pPr>
      <w:spacing w:before="120"/>
      <w:jc w:val="both"/>
    </w:pPr>
    <w:rPr>
      <w:rFonts w:eastAsia="Calibri"/>
    </w:rPr>
  </w:style>
  <w:style w:type="paragraph" w:customStyle="1" w:styleId="First">
    <w:name w:val="FirstОснТекст"/>
    <w:basedOn w:val="a6"/>
    <w:next w:val="a6"/>
    <w:link w:val="First0"/>
    <w:autoRedefine/>
    <w:rsid w:val="006C15E5"/>
    <w:pPr>
      <w:ind w:firstLine="284"/>
      <w:jc w:val="both"/>
    </w:pPr>
    <w:rPr>
      <w:rFonts w:ascii="Arial" w:hAnsi="Arial"/>
      <w:sz w:val="18"/>
      <w:szCs w:val="20"/>
      <w:lang w:val="x-none" w:eastAsia="x-none"/>
    </w:rPr>
  </w:style>
  <w:style w:type="character" w:customStyle="1" w:styleId="First0">
    <w:name w:val="FirstОснТекст Знак"/>
    <w:link w:val="First"/>
    <w:rsid w:val="006C15E5"/>
    <w:rPr>
      <w:rFonts w:ascii="Arial" w:eastAsia="Times New Roman" w:hAnsi="Arial"/>
      <w:sz w:val="18"/>
      <w:lang w:val="x-none" w:eastAsia="x-none"/>
    </w:rPr>
  </w:style>
  <w:style w:type="paragraph" w:customStyle="1" w:styleId="pc">
    <w:name w:val="pc"/>
    <w:basedOn w:val="a6"/>
    <w:rsid w:val="00DF1EE4"/>
    <w:pPr>
      <w:jc w:val="center"/>
    </w:pPr>
    <w:rPr>
      <w:color w:val="000000"/>
    </w:rPr>
  </w:style>
  <w:style w:type="paragraph" w:customStyle="1" w:styleId="Normal12B">
    <w:name w:val="Normal12B"/>
    <w:basedOn w:val="a6"/>
    <w:rsid w:val="00F55A71"/>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textAlignment w:val="center"/>
    </w:pPr>
  </w:style>
  <w:style w:type="character" w:customStyle="1" w:styleId="11a">
    <w:name w:val="Заголовок 1 Знак1"/>
    <w:aliases w:val=" РАЗДЕЛ Знак,ГЛАВА Знак,Заголовок 1 Знак1 Знак Знак,Заголовок 1 Знак2 Знак Знак Знак,Заголовок 1 Знак Знак1 Знак Знак Знак,Заголовок 1 Знак1 Знак Знак Знак Знак Знак,Заголовок 1 Знак Знак Знак Знак Знак Знак Знак,h1 Знак,Глава Знак1"/>
    <w:uiPriority w:val="99"/>
    <w:rsid w:val="00975CBA"/>
    <w:rPr>
      <w:rFonts w:ascii="Arial" w:eastAsia="Times New Roman" w:hAnsi="Arial" w:cs="Arial"/>
      <w:b/>
      <w:bCs/>
      <w:kern w:val="32"/>
      <w:sz w:val="32"/>
      <w:szCs w:val="32"/>
      <w:lang w:eastAsia="ru-RU"/>
    </w:rPr>
  </w:style>
  <w:style w:type="character" w:customStyle="1" w:styleId="afffffff0">
    <w:name w:val="Заголовок Знак"/>
    <w:uiPriority w:val="10"/>
    <w:rsid w:val="00975CBA"/>
    <w:rPr>
      <w:rFonts w:ascii="Times New Roman" w:eastAsia="Times New Roman" w:hAnsi="Times New Roman" w:cs="Times New Roman"/>
      <w:b/>
      <w:sz w:val="28"/>
      <w:szCs w:val="20"/>
      <w:lang w:eastAsia="ru-RU"/>
    </w:rPr>
  </w:style>
  <w:style w:type="paragraph" w:customStyle="1" w:styleId="CharCharCharCharCharCharCharCharCharCharCharChar4">
    <w:name w:val="Char Char Char Char Char Char Char Char Char Char Char Char4"/>
    <w:basedOn w:val="a6"/>
    <w:rsid w:val="00975CBA"/>
    <w:rPr>
      <w:rFonts w:ascii="SimSun" w:eastAsia="SimSun" w:hAnsi="SimSun" w:cs="SimSun"/>
      <w:lang w:val="en-US" w:eastAsia="zh-CN"/>
    </w:rPr>
  </w:style>
  <w:style w:type="paragraph" w:customStyle="1" w:styleId="2H6100805">
    <w:name w:val="2H6100805"/>
    <w:basedOn w:val="a6"/>
    <w:rsid w:val="00975CBA"/>
    <w:pPr>
      <w:keepNext/>
      <w:keepLines/>
      <w:suppressAutoHyphens/>
      <w:spacing w:before="360" w:after="240" w:line="240" w:lineRule="atLeast"/>
      <w:jc w:val="center"/>
    </w:pPr>
    <w:rPr>
      <w:sz w:val="20"/>
      <w:szCs w:val="20"/>
    </w:rPr>
  </w:style>
  <w:style w:type="character" w:customStyle="1" w:styleId="afffffff1">
    <w:name w:val="Основной текст + Курсив"/>
    <w:rsid w:val="00975CBA"/>
    <w:rPr>
      <w:rFonts w:ascii="Arial" w:eastAsia="Arial" w:hAnsi="Arial" w:cs="Arial" w:hint="default"/>
      <w:i/>
      <w:iCs/>
      <w:sz w:val="19"/>
      <w:szCs w:val="19"/>
      <w:shd w:val="clear" w:color="auto" w:fill="FFFFFF"/>
    </w:rPr>
  </w:style>
  <w:style w:type="character" w:customStyle="1" w:styleId="afffffff2">
    <w:name w:val="Основной текст + Полужирный"/>
    <w:aliases w:val="Курсив"/>
    <w:rsid w:val="00975CBA"/>
    <w:rPr>
      <w:rFonts w:ascii="Arial" w:eastAsia="Arial" w:hAnsi="Arial" w:cs="Arial" w:hint="default"/>
      <w:b/>
      <w:bCs/>
      <w:i/>
      <w:iCs/>
      <w:sz w:val="19"/>
      <w:szCs w:val="19"/>
      <w:shd w:val="clear" w:color="auto" w:fill="FFFFFF"/>
    </w:rPr>
  </w:style>
  <w:style w:type="paragraph" w:customStyle="1" w:styleId="IauiueIoao20">
    <w:name w:val="Iau?iue.Io?ao@ Знак Знак Знак2"/>
    <w:rsid w:val="00975CBA"/>
    <w:pPr>
      <w:overflowPunct w:val="0"/>
      <w:autoSpaceDE w:val="0"/>
      <w:autoSpaceDN w:val="0"/>
      <w:adjustRightInd w:val="0"/>
      <w:textAlignment w:val="baseline"/>
    </w:pPr>
    <w:rPr>
      <w:rFonts w:ascii="Journal" w:eastAsia="Times New Roman" w:hAnsi="Journal"/>
      <w:sz w:val="24"/>
      <w:szCs w:val="24"/>
    </w:rPr>
  </w:style>
  <w:style w:type="paragraph" w:customStyle="1" w:styleId="CharCharCharCharCharCharCharCharCharCharCharChar3">
    <w:name w:val="Char Char Char Char Char Char Char Char Char Char Char Char3"/>
    <w:basedOn w:val="a6"/>
    <w:rsid w:val="00975CBA"/>
    <w:rPr>
      <w:rFonts w:ascii="SimSun" w:eastAsia="SimSun" w:hAnsi="SimSun" w:cs="SimSun"/>
      <w:lang w:val="en-US" w:eastAsia="zh-CN"/>
    </w:rPr>
  </w:style>
  <w:style w:type="paragraph" w:customStyle="1" w:styleId="CharChar2">
    <w:name w:val="Char Char2"/>
    <w:basedOn w:val="a6"/>
    <w:rsid w:val="00975CBA"/>
    <w:rPr>
      <w:rFonts w:ascii="SimSun" w:eastAsia="SimSun" w:hAnsi="SimSun" w:cs="SimSun"/>
      <w:lang w:val="en-US" w:eastAsia="zh-CN"/>
    </w:rPr>
  </w:style>
  <w:style w:type="paragraph" w:customStyle="1" w:styleId="1fe">
    <w:name w:val="Мой заголовок1"/>
    <w:next w:val="a6"/>
    <w:rsid w:val="00975CBA"/>
    <w:pPr>
      <w:keepNext/>
      <w:shd w:val="clear" w:color="auto" w:fill="FFFFFF"/>
      <w:tabs>
        <w:tab w:val="left" w:pos="902"/>
      </w:tabs>
      <w:spacing w:before="120"/>
      <w:jc w:val="both"/>
      <w:outlineLvl w:val="0"/>
    </w:pPr>
    <w:rPr>
      <w:rFonts w:ascii="Arial" w:eastAsia="Times New Roman" w:hAnsi="Arial"/>
      <w:b/>
      <w:bCs/>
      <w:caps/>
      <w:color w:val="000000"/>
      <w:sz w:val="24"/>
      <w:szCs w:val="24"/>
    </w:rPr>
  </w:style>
  <w:style w:type="character" w:customStyle="1" w:styleId="FontStyle236">
    <w:name w:val="Font Style236"/>
    <w:rsid w:val="00975CBA"/>
    <w:rPr>
      <w:rFonts w:ascii="Times New Roman" w:hAnsi="Times New Roman" w:cs="Times New Roman"/>
      <w:sz w:val="22"/>
      <w:szCs w:val="22"/>
    </w:rPr>
  </w:style>
  <w:style w:type="character" w:customStyle="1" w:styleId="9pt">
    <w:name w:val="Основной текст + 9 pt"/>
    <w:rsid w:val="00975CBA"/>
    <w:rPr>
      <w:rFonts w:ascii="Times New Roman" w:eastAsia="Times New Roman" w:hAnsi="Times New Roman" w:cs="Times New Roman" w:hint="default"/>
      <w:b w:val="0"/>
      <w:bCs w:val="0"/>
      <w:i w:val="0"/>
      <w:iCs w:val="0"/>
      <w:smallCaps w:val="0"/>
      <w:strike w:val="0"/>
      <w:dstrike w:val="0"/>
      <w:color w:val="000000"/>
      <w:spacing w:val="2"/>
      <w:w w:val="100"/>
      <w:position w:val="0"/>
      <w:sz w:val="18"/>
      <w:szCs w:val="18"/>
      <w:u w:val="none"/>
      <w:effect w:val="none"/>
      <w:shd w:val="clear" w:color="auto" w:fill="FFFFFF"/>
      <w:lang w:val="ru-RU"/>
    </w:rPr>
  </w:style>
  <w:style w:type="paragraph" w:customStyle="1" w:styleId="CharChar1">
    <w:name w:val="Char Char1"/>
    <w:basedOn w:val="a6"/>
    <w:rsid w:val="00975CBA"/>
    <w:rPr>
      <w:rFonts w:ascii="SimSun" w:eastAsia="SimSun" w:hAnsi="SimSun" w:cs="SimSun"/>
      <w:lang w:val="en-US" w:eastAsia="zh-CN"/>
    </w:rPr>
  </w:style>
  <w:style w:type="paragraph" w:customStyle="1" w:styleId="CharCharCharCharCharCharCharCharCharCharCharChar2">
    <w:name w:val="Char Char Char Char Char Char Char Char Char Char Char Char2"/>
    <w:basedOn w:val="a6"/>
    <w:uiPriority w:val="99"/>
    <w:rsid w:val="00975CBA"/>
    <w:rPr>
      <w:rFonts w:ascii="SimSun" w:eastAsia="SimSun" w:hAnsi="SimSun" w:cs="SimSun"/>
      <w:lang w:val="en-US" w:eastAsia="zh-CN"/>
    </w:rPr>
  </w:style>
  <w:style w:type="paragraph" w:customStyle="1" w:styleId="msonormal0">
    <w:name w:val="msonormal"/>
    <w:basedOn w:val="a6"/>
    <w:rsid w:val="00975CBA"/>
    <w:pPr>
      <w:spacing w:before="100" w:beforeAutospacing="1" w:after="100" w:afterAutospacing="1"/>
    </w:pPr>
  </w:style>
  <w:style w:type="character" w:customStyle="1" w:styleId="MARKER10">
    <w:name w:val="**MARKER_1 Знак"/>
    <w:link w:val="MARKER1"/>
    <w:rsid w:val="00975CBA"/>
    <w:rPr>
      <w:rFonts w:ascii="Arial" w:eastAsia="Times New Roman" w:hAnsi="Arial"/>
      <w:szCs w:val="22"/>
    </w:rPr>
  </w:style>
  <w:style w:type="paragraph" w:customStyle="1" w:styleId="222">
    <w:name w:val="Заголовок 2 + полужирный2"/>
    <w:basedOn w:val="22"/>
    <w:uiPriority w:val="99"/>
    <w:rsid w:val="00975CBA"/>
    <w:pPr>
      <w:spacing w:before="0" w:after="0"/>
      <w:jc w:val="center"/>
    </w:pPr>
    <w:rPr>
      <w:rFonts w:ascii="Times New Roman" w:hAnsi="Times New Roman"/>
      <w:b w:val="0"/>
      <w:i w:val="0"/>
      <w:iCs w:val="0"/>
      <w:caps/>
      <w:sz w:val="20"/>
      <w:szCs w:val="20"/>
      <w:lang w:eastAsia="ru-RU"/>
    </w:rPr>
  </w:style>
  <w:style w:type="paragraph" w:customStyle="1" w:styleId="afffffff3">
    <w:name w:val="Стиль"/>
    <w:rsid w:val="00975CBA"/>
    <w:pPr>
      <w:widowControl w:val="0"/>
      <w:autoSpaceDE w:val="0"/>
      <w:autoSpaceDN w:val="0"/>
      <w:adjustRightInd w:val="0"/>
    </w:pPr>
    <w:rPr>
      <w:rFonts w:eastAsia="Times New Roman"/>
      <w:sz w:val="24"/>
      <w:szCs w:val="24"/>
    </w:rPr>
  </w:style>
  <w:style w:type="table" w:styleId="1ff">
    <w:name w:val="Table Grid 1"/>
    <w:basedOn w:val="a8"/>
    <w:rsid w:val="00975CBA"/>
    <w:pPr>
      <w:widowControl w:val="0"/>
      <w:autoSpaceDE w:val="0"/>
      <w:autoSpaceDN w:val="0"/>
      <w:adjustRightInd w:val="0"/>
      <w:spacing w:after="120"/>
      <w:jc w:val="both"/>
    </w:pPr>
    <w:rPr>
      <w:rFonts w:eastAsia="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65">
    <w:name w:val="Нет списка6"/>
    <w:next w:val="a9"/>
    <w:uiPriority w:val="99"/>
    <w:semiHidden/>
    <w:unhideWhenUsed/>
    <w:rsid w:val="00975CBA"/>
  </w:style>
  <w:style w:type="paragraph" w:styleId="afffffff4">
    <w:name w:val="envelope address"/>
    <w:basedOn w:val="a6"/>
    <w:uiPriority w:val="99"/>
    <w:unhideWhenUsed/>
    <w:rsid w:val="00975CBA"/>
    <w:pPr>
      <w:framePr w:w="7920" w:h="1980" w:hRule="exact" w:hSpace="180" w:wrap="auto" w:hAnchor="page" w:xAlign="center" w:yAlign="bottom"/>
      <w:ind w:left="2880"/>
    </w:pPr>
    <w:rPr>
      <w:rFonts w:ascii="Cambria" w:eastAsia="SimSun" w:hAnsi="Cambria"/>
    </w:rPr>
  </w:style>
  <w:style w:type="numbering" w:customStyle="1" w:styleId="75">
    <w:name w:val="Нет списка7"/>
    <w:next w:val="a9"/>
    <w:uiPriority w:val="99"/>
    <w:semiHidden/>
    <w:unhideWhenUsed/>
    <w:rsid w:val="00975CBA"/>
  </w:style>
  <w:style w:type="numbering" w:customStyle="1" w:styleId="85">
    <w:name w:val="Нет списка8"/>
    <w:next w:val="a9"/>
    <w:uiPriority w:val="99"/>
    <w:semiHidden/>
    <w:unhideWhenUsed/>
    <w:rsid w:val="00975CBA"/>
  </w:style>
  <w:style w:type="character" w:customStyle="1" w:styleId="taxon-name-main1">
    <w:name w:val="taxon-name-main1"/>
    <w:rsid w:val="00975CBA"/>
    <w:rPr>
      <w:u w:val="single"/>
    </w:rPr>
  </w:style>
  <w:style w:type="numbering" w:customStyle="1" w:styleId="92">
    <w:name w:val="Нет списка9"/>
    <w:next w:val="a9"/>
    <w:uiPriority w:val="99"/>
    <w:semiHidden/>
    <w:unhideWhenUsed/>
    <w:rsid w:val="00975CBA"/>
  </w:style>
  <w:style w:type="numbering" w:customStyle="1" w:styleId="102">
    <w:name w:val="Нет списка10"/>
    <w:next w:val="a9"/>
    <w:uiPriority w:val="99"/>
    <w:semiHidden/>
    <w:unhideWhenUsed/>
    <w:rsid w:val="00975CBA"/>
  </w:style>
  <w:style w:type="character" w:customStyle="1" w:styleId="afffffff5">
    <w:name w:val="a"/>
    <w:rsid w:val="00975CBA"/>
  </w:style>
  <w:style w:type="paragraph" w:customStyle="1" w:styleId="osntxt">
    <w:name w:val="osntxt"/>
    <w:basedOn w:val="a6"/>
    <w:rsid w:val="00975CBA"/>
    <w:pPr>
      <w:spacing w:before="100" w:beforeAutospacing="1" w:after="100" w:afterAutospacing="1"/>
    </w:pPr>
  </w:style>
  <w:style w:type="paragraph" w:customStyle="1" w:styleId="afffffff6">
    <w:name w:val="продолжение"/>
    <w:basedOn w:val="a6"/>
    <w:autoRedefine/>
    <w:rsid w:val="00975CBA"/>
    <w:pPr>
      <w:spacing w:after="120"/>
      <w:jc w:val="right"/>
    </w:pPr>
    <w:rPr>
      <w:rFonts w:ascii="Arial" w:hAnsi="Arial"/>
      <w:noProof/>
      <w:sz w:val="15"/>
      <w:szCs w:val="20"/>
    </w:rPr>
  </w:style>
  <w:style w:type="paragraph" w:customStyle="1" w:styleId="afffffff7">
    <w:name w:val="единица измерения"/>
    <w:basedOn w:val="a6"/>
    <w:autoRedefine/>
    <w:rsid w:val="00975CBA"/>
    <w:pPr>
      <w:spacing w:before="120" w:after="120"/>
      <w:jc w:val="right"/>
    </w:pPr>
    <w:rPr>
      <w:rFonts w:ascii="Arial" w:hAnsi="Arial"/>
      <w:sz w:val="15"/>
      <w:szCs w:val="20"/>
      <w:lang w:val="kk-KZ"/>
    </w:rPr>
  </w:style>
  <w:style w:type="numbering" w:customStyle="1" w:styleId="132">
    <w:name w:val="Нет списка13"/>
    <w:next w:val="a9"/>
    <w:uiPriority w:val="99"/>
    <w:semiHidden/>
    <w:unhideWhenUsed/>
    <w:rsid w:val="001C5D20"/>
  </w:style>
  <w:style w:type="character" w:customStyle="1" w:styleId="1ff0">
    <w:name w:val="Основной текст с отступом Знак1"/>
    <w:uiPriority w:val="99"/>
    <w:semiHidden/>
    <w:rsid w:val="001C5D20"/>
  </w:style>
  <w:style w:type="table" w:customStyle="1" w:styleId="93">
    <w:name w:val="Сетка таблицы9"/>
    <w:basedOn w:val="a8"/>
    <w:next w:val="ab"/>
    <w:uiPriority w:val="39"/>
    <w:rsid w:val="001C5D20"/>
    <w:rPr>
      <w:rFonts w:eastAsia="SimSu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b">
    <w:name w:val="Текст11"/>
    <w:rsid w:val="001C5D20"/>
    <w:pPr>
      <w:overflowPunct w:val="0"/>
      <w:autoSpaceDE w:val="0"/>
      <w:autoSpaceDN w:val="0"/>
      <w:adjustRightInd w:val="0"/>
      <w:spacing w:line="360" w:lineRule="auto"/>
      <w:ind w:firstLine="709"/>
      <w:jc w:val="both"/>
    </w:pPr>
    <w:rPr>
      <w:rFonts w:ascii="Peterburg" w:eastAsia="Times New Roman" w:hAnsi="Peterburg"/>
      <w:sz w:val="28"/>
    </w:rPr>
  </w:style>
  <w:style w:type="character" w:customStyle="1" w:styleId="afffffff8">
    <w:name w:val="таб Знак"/>
    <w:aliases w:val="Название объекта Знак2 Знак Знак Знак Знак,Название объекта Знак1 Знак1 Знак Знак Знак Знак"/>
    <w:locked/>
    <w:rsid w:val="001C5D20"/>
    <w:rPr>
      <w:rFonts w:ascii="Times New Roman KK EK" w:eastAsia="Times New Roman" w:hAnsi="Times New Roman KK EK" w:cs="Times New Roman"/>
      <w:b/>
      <w:sz w:val="20"/>
      <w:szCs w:val="20"/>
      <w:lang w:eastAsia="ru-RU"/>
    </w:rPr>
  </w:style>
  <w:style w:type="numbering" w:customStyle="1" w:styleId="17">
    <w:name w:val="Текущий список17"/>
    <w:rsid w:val="001C5D20"/>
    <w:pPr>
      <w:numPr>
        <w:numId w:val="68"/>
      </w:numPr>
    </w:pPr>
  </w:style>
  <w:style w:type="numbering" w:customStyle="1" w:styleId="1ai7">
    <w:name w:val="1 / a / i7"/>
    <w:basedOn w:val="a9"/>
    <w:next w:val="1ai"/>
    <w:rsid w:val="001C5D20"/>
    <w:pPr>
      <w:numPr>
        <w:numId w:val="69"/>
      </w:numPr>
    </w:pPr>
  </w:style>
  <w:style w:type="numbering" w:styleId="1ai">
    <w:name w:val="Outline List 1"/>
    <w:basedOn w:val="a9"/>
    <w:uiPriority w:val="99"/>
    <w:unhideWhenUsed/>
    <w:rsid w:val="001C5D20"/>
  </w:style>
  <w:style w:type="character" w:customStyle="1" w:styleId="49">
    <w:name w:val="Основной текст4"/>
    <w:aliases w:val="b Знак Знак Знак Знак1,b Знак Знак Знак Знак Знак Знак1,Основной текст Знак Знак Знак Знак Знак Знак Знак2,Основной текст Знак2,Основной текст Знак Знак2,Основной текст Знак Знак Знак Знак Знак Знак Знак3,Основной текст Знак Знак3,b2"/>
    <w:uiPriority w:val="99"/>
    <w:rsid w:val="001C5D20"/>
    <w:rPr>
      <w:rFonts w:ascii="Arial" w:hAnsi="Arial" w:cs="Arial"/>
      <w:lang w:val="en-GB" w:eastAsia="ru-RU" w:bidi="ar-SA"/>
    </w:rPr>
  </w:style>
  <w:style w:type="paragraph" w:customStyle="1" w:styleId="Numbered">
    <w:name w:val="Numbered"/>
    <w:basedOn w:val="a6"/>
    <w:rsid w:val="001C5D20"/>
    <w:pPr>
      <w:numPr>
        <w:numId w:val="70"/>
      </w:numPr>
      <w:spacing w:before="120"/>
    </w:pPr>
    <w:rPr>
      <w:rFonts w:ascii="Arial" w:hAnsi="Arial"/>
      <w:sz w:val="20"/>
      <w:szCs w:val="20"/>
      <w:lang w:val="en-US" w:eastAsia="x-none"/>
    </w:rPr>
  </w:style>
  <w:style w:type="paragraph" w:customStyle="1" w:styleId="3e">
    <w:name w:val="Стиль3"/>
    <w:basedOn w:val="af4"/>
    <w:rsid w:val="001C5D20"/>
    <w:pPr>
      <w:spacing w:before="120" w:after="0"/>
    </w:pPr>
    <w:rPr>
      <w:rFonts w:ascii="Arial" w:hAnsi="Arial"/>
      <w:bCs/>
      <w:sz w:val="20"/>
      <w:szCs w:val="20"/>
      <w:lang w:eastAsia="x-none"/>
    </w:rPr>
  </w:style>
  <w:style w:type="numbering" w:customStyle="1" w:styleId="140">
    <w:name w:val="Нет списка14"/>
    <w:next w:val="a9"/>
    <w:uiPriority w:val="99"/>
    <w:semiHidden/>
    <w:unhideWhenUsed/>
    <w:rsid w:val="0096508B"/>
  </w:style>
  <w:style w:type="numbering" w:customStyle="1" w:styleId="150">
    <w:name w:val="Нет списка15"/>
    <w:next w:val="a9"/>
    <w:uiPriority w:val="99"/>
    <w:semiHidden/>
    <w:unhideWhenUsed/>
    <w:rsid w:val="00727DE1"/>
  </w:style>
  <w:style w:type="paragraph" w:customStyle="1" w:styleId="TEOtipical">
    <w:name w:val="TEO_tipical"/>
    <w:basedOn w:val="a6"/>
    <w:autoRedefine/>
    <w:qFormat/>
    <w:rsid w:val="00391656"/>
    <w:pPr>
      <w:spacing w:line="360" w:lineRule="auto"/>
      <w:ind w:firstLine="709"/>
      <w:jc w:val="both"/>
    </w:pPr>
  </w:style>
  <w:style w:type="paragraph" w:customStyle="1" w:styleId="afffffff9">
    <w:name w:val="ШапкаТаблицы"/>
    <w:basedOn w:val="a6"/>
    <w:next w:val="a6"/>
    <w:link w:val="afffffffa"/>
    <w:rsid w:val="00835707"/>
    <w:pPr>
      <w:jc w:val="center"/>
    </w:pPr>
    <w:rPr>
      <w:sz w:val="16"/>
      <w:szCs w:val="20"/>
      <w:lang w:eastAsia="ko-KR"/>
    </w:rPr>
  </w:style>
  <w:style w:type="character" w:customStyle="1" w:styleId="afffffffa">
    <w:name w:val="ШапкаТаблицы Знак"/>
    <w:link w:val="afffffff9"/>
    <w:rsid w:val="00835707"/>
    <w:rPr>
      <w:rFonts w:eastAsia="Times New Roman"/>
      <w:sz w:val="16"/>
      <w:lang w:eastAsia="ko-KR"/>
    </w:rPr>
  </w:style>
  <w:style w:type="paragraph" w:customStyle="1" w:styleId="afffffffb">
    <w:name w:val="Столбец"/>
    <w:basedOn w:val="a6"/>
    <w:link w:val="afffffffc"/>
    <w:uiPriority w:val="99"/>
    <w:rsid w:val="00835707"/>
    <w:pPr>
      <w:jc w:val="right"/>
    </w:pPr>
    <w:rPr>
      <w:sz w:val="16"/>
      <w:szCs w:val="20"/>
      <w:lang w:eastAsia="ko-KR"/>
    </w:rPr>
  </w:style>
  <w:style w:type="character" w:customStyle="1" w:styleId="afffffffc">
    <w:name w:val="Столбец Знак"/>
    <w:link w:val="afffffffb"/>
    <w:uiPriority w:val="99"/>
    <w:rsid w:val="00835707"/>
    <w:rPr>
      <w:rFonts w:eastAsia="Times New Roman"/>
      <w:sz w:val="16"/>
      <w:lang w:eastAsia="ko-KR"/>
    </w:rPr>
  </w:style>
  <w:style w:type="character" w:customStyle="1" w:styleId="WW8Num1z1">
    <w:name w:val="WW8Num1z1"/>
    <w:rsid w:val="00835707"/>
    <w:rPr>
      <w:rFonts w:ascii="Courier New" w:hAnsi="Courier New" w:cs="Courier New"/>
    </w:rPr>
  </w:style>
  <w:style w:type="paragraph" w:customStyle="1" w:styleId="TCTablica">
    <w:name w:val="TC_Tablica"/>
    <w:basedOn w:val="a6"/>
    <w:autoRedefine/>
    <w:qFormat/>
    <w:rsid w:val="00794B4C"/>
    <w:pPr>
      <w:jc w:val="both"/>
    </w:pPr>
    <w:rPr>
      <w:rFonts w:eastAsia="Calibri"/>
      <w:b/>
    </w:rPr>
  </w:style>
  <w:style w:type="paragraph" w:styleId="afffffffd">
    <w:name w:val="List"/>
    <w:basedOn w:val="a6"/>
    <w:rsid w:val="002F7CA5"/>
    <w:pPr>
      <w:ind w:left="283" w:hanging="283"/>
    </w:pPr>
    <w:rPr>
      <w:sz w:val="20"/>
      <w:szCs w:val="20"/>
    </w:rPr>
  </w:style>
  <w:style w:type="paragraph" w:customStyle="1" w:styleId="afffffffe">
    <w:name w:val="Моя таблица"/>
    <w:rsid w:val="002F7CA5"/>
    <w:pPr>
      <w:spacing w:before="240" w:after="120"/>
      <w:jc w:val="right"/>
    </w:pPr>
    <w:rPr>
      <w:rFonts w:eastAsia="Times New Roman"/>
      <w:b/>
      <w:color w:val="000000"/>
      <w:sz w:val="24"/>
      <w:szCs w:val="24"/>
    </w:rPr>
  </w:style>
  <w:style w:type="character" w:customStyle="1" w:styleId="2fd">
    <w:name w:val="Мой текст Знак Знак2"/>
    <w:rsid w:val="002F7CA5"/>
    <w:rPr>
      <w:rFonts w:ascii="Times New Roman" w:eastAsia="Times New Roman" w:hAnsi="Times New Roman" w:cs="Times New Roman"/>
      <w:color w:val="000000"/>
      <w:sz w:val="24"/>
      <w:szCs w:val="24"/>
      <w:lang w:eastAsia="ru-RU"/>
    </w:rPr>
  </w:style>
  <w:style w:type="character" w:customStyle="1" w:styleId="affffffff">
    <w:name w:val="Моя таб.название Знак"/>
    <w:semiHidden/>
    <w:rsid w:val="002F7CA5"/>
    <w:rPr>
      <w:rFonts w:ascii="Times New Roman" w:eastAsia="Times New Roman" w:hAnsi="Times New Roman" w:cs="Times New Roman"/>
      <w:b/>
      <w:sz w:val="24"/>
      <w:szCs w:val="20"/>
    </w:rPr>
  </w:style>
  <w:style w:type="character" w:customStyle="1" w:styleId="FontStyle143">
    <w:name w:val="Font Style143"/>
    <w:rsid w:val="002F7CA5"/>
    <w:rPr>
      <w:rFonts w:ascii="Times New Roman" w:hAnsi="Times New Roman"/>
      <w:sz w:val="24"/>
    </w:rPr>
  </w:style>
  <w:style w:type="character" w:customStyle="1" w:styleId="1ff1">
    <w:name w:val="Мой текст Знак1"/>
    <w:basedOn w:val="a7"/>
    <w:rsid w:val="002F7CA5"/>
    <w:rPr>
      <w:rFonts w:ascii="Times New Roman" w:eastAsia="Times New Roman" w:hAnsi="Times New Roman"/>
      <w:sz w:val="24"/>
      <w:szCs w:val="24"/>
      <w:lang w:val="ru-RU" w:eastAsia="ru-RU" w:bidi="ar-SA"/>
    </w:rPr>
  </w:style>
  <w:style w:type="character" w:customStyle="1" w:styleId="FontStyle129">
    <w:name w:val="Font Style129"/>
    <w:uiPriority w:val="99"/>
    <w:rsid w:val="002F7CA5"/>
    <w:rPr>
      <w:rFonts w:ascii="Times New Roman" w:hAnsi="Times New Roman" w:cs="Times New Roman"/>
      <w:b/>
      <w:bCs/>
      <w:i/>
      <w:iCs/>
      <w:sz w:val="20"/>
      <w:szCs w:val="20"/>
    </w:rPr>
  </w:style>
  <w:style w:type="paragraph" w:customStyle="1" w:styleId="BidSheetList">
    <w:name w:val="Bid Sheet List"/>
    <w:basedOn w:val="a6"/>
    <w:autoRedefine/>
    <w:uiPriority w:val="99"/>
    <w:rsid w:val="002F7CA5"/>
    <w:rPr>
      <w:sz w:val="32"/>
      <w:szCs w:val="32"/>
      <w:vertAlign w:val="superscript"/>
      <w:lang w:val="en-US" w:eastAsia="en-US"/>
    </w:rPr>
  </w:style>
  <w:style w:type="paragraph" w:customStyle="1" w:styleId="rteright">
    <w:name w:val="rteright"/>
    <w:basedOn w:val="a6"/>
    <w:rsid w:val="002F7CA5"/>
    <w:pPr>
      <w:spacing w:before="100" w:beforeAutospacing="1" w:after="100" w:afterAutospacing="1"/>
    </w:pPr>
  </w:style>
  <w:style w:type="paragraph" w:customStyle="1" w:styleId="affffffff0">
    <w:name w:val="Боковик"/>
    <w:basedOn w:val="a6"/>
    <w:link w:val="affffffff1"/>
    <w:uiPriority w:val="99"/>
    <w:rsid w:val="002F7CA5"/>
    <w:rPr>
      <w:sz w:val="16"/>
      <w:szCs w:val="20"/>
    </w:rPr>
  </w:style>
  <w:style w:type="character" w:customStyle="1" w:styleId="affffffff1">
    <w:name w:val="Боковик Знак"/>
    <w:link w:val="affffffff0"/>
    <w:uiPriority w:val="99"/>
    <w:rsid w:val="002F7CA5"/>
    <w:rPr>
      <w:rFonts w:eastAsia="Times New Roman"/>
      <w:sz w:val="16"/>
    </w:rPr>
  </w:style>
  <w:style w:type="paragraph" w:customStyle="1" w:styleId="affffffff2">
    <w:name w:val="ОснТекст"/>
    <w:uiPriority w:val="99"/>
    <w:rsid w:val="002F7CA5"/>
    <w:pPr>
      <w:ind w:firstLine="709"/>
      <w:jc w:val="both"/>
    </w:pPr>
    <w:rPr>
      <w:rFonts w:eastAsia="Times New Roman"/>
    </w:rPr>
  </w:style>
  <w:style w:type="paragraph" w:customStyle="1" w:styleId="TableParagraph">
    <w:name w:val="Table Paragraph"/>
    <w:basedOn w:val="a6"/>
    <w:uiPriority w:val="1"/>
    <w:qFormat/>
    <w:rsid w:val="002F7CA5"/>
    <w:pPr>
      <w:widowControl w:val="0"/>
      <w:autoSpaceDE w:val="0"/>
      <w:autoSpaceDN w:val="0"/>
      <w:adjustRightInd w:val="0"/>
    </w:pPr>
  </w:style>
  <w:style w:type="paragraph" w:customStyle="1" w:styleId="affffffff3">
    <w:name w:val="Алтан"/>
    <w:basedOn w:val="22"/>
    <w:rsid w:val="002F7CA5"/>
    <w:pPr>
      <w:spacing w:before="0" w:after="0"/>
      <w:ind w:right="176" w:firstLine="561"/>
      <w:jc w:val="center"/>
    </w:pPr>
    <w:rPr>
      <w:rFonts w:ascii="Times New Roman" w:hAnsi="Times New Roman"/>
      <w:bCs w:val="0"/>
      <w:i w:val="0"/>
      <w:iCs w:val="0"/>
      <w:caps/>
      <w:sz w:val="24"/>
      <w:szCs w:val="20"/>
      <w:lang w:eastAsia="ru-RU"/>
    </w:rPr>
  </w:style>
  <w:style w:type="paragraph" w:customStyle="1" w:styleId="affffffff4">
    <w:name w:val="Джамуха"/>
    <w:basedOn w:val="1"/>
    <w:rsid w:val="002F7CA5"/>
    <w:pPr>
      <w:overflowPunct w:val="0"/>
      <w:autoSpaceDE w:val="0"/>
      <w:autoSpaceDN w:val="0"/>
      <w:adjustRightInd w:val="0"/>
      <w:spacing w:before="0" w:after="0"/>
      <w:ind w:firstLine="720"/>
      <w:jc w:val="center"/>
      <w:textAlignment w:val="baseline"/>
    </w:pPr>
    <w:rPr>
      <w:rFonts w:ascii="Times New Roman" w:hAnsi="Times New Roman" w:cs="Arial"/>
      <w:sz w:val="24"/>
      <w:lang w:val="ru-RU" w:eastAsia="ru-RU"/>
    </w:rPr>
  </w:style>
  <w:style w:type="paragraph" w:customStyle="1" w:styleId="TCtipical">
    <w:name w:val="TC_tipical"/>
    <w:basedOn w:val="a6"/>
    <w:qFormat/>
    <w:rsid w:val="002F7CA5"/>
    <w:pPr>
      <w:spacing w:line="360" w:lineRule="auto"/>
      <w:ind w:firstLine="709"/>
      <w:jc w:val="both"/>
    </w:pPr>
  </w:style>
  <w:style w:type="character" w:customStyle="1" w:styleId="2fe">
    <w:name w:val="Верхний колонтитул Знак2"/>
    <w:aliases w:val="Header_ARGOSS Знак2,Title Up Знак2,h Знак1,Знак9 Знак1"/>
    <w:basedOn w:val="a7"/>
    <w:uiPriority w:val="99"/>
    <w:semiHidden/>
    <w:rsid w:val="002F7CA5"/>
    <w:rPr>
      <w:sz w:val="24"/>
      <w:szCs w:val="24"/>
    </w:rPr>
  </w:style>
  <w:style w:type="character" w:customStyle="1" w:styleId="216">
    <w:name w:val="Основной текст 2 Знак1"/>
    <w:aliases w:val="Основной текст 2 Знак Знак Знак1,Основной текст 2 Знак Знак Знак Знак Знак Знак1"/>
    <w:basedOn w:val="a7"/>
    <w:uiPriority w:val="99"/>
    <w:semiHidden/>
    <w:rsid w:val="002F7CA5"/>
    <w:rPr>
      <w:rFonts w:eastAsia="SimSun"/>
      <w:sz w:val="24"/>
      <w:szCs w:val="24"/>
    </w:rPr>
  </w:style>
  <w:style w:type="character" w:customStyle="1" w:styleId="217">
    <w:name w:val="Основной текст с отступом 2 Знак1"/>
    <w:aliases w:val="Знак Знак Знак Знак Знак Знак2"/>
    <w:basedOn w:val="a7"/>
    <w:uiPriority w:val="99"/>
    <w:semiHidden/>
    <w:rsid w:val="002F7CA5"/>
    <w:rPr>
      <w:rFonts w:eastAsia="SimSun"/>
      <w:sz w:val="24"/>
      <w:szCs w:val="24"/>
    </w:rPr>
  </w:style>
  <w:style w:type="character" w:customStyle="1" w:styleId="CharChar0">
    <w:name w:val="Мой текст Знак Знак Знак Знак Знак Знак Знак Знак Знак Знак Знак Знак Знак Char Char"/>
    <w:semiHidden/>
    <w:rsid w:val="002F7CA5"/>
    <w:rPr>
      <w:rFonts w:ascii="Times New Roman" w:eastAsia="Times New Roman" w:hAnsi="Times New Roman" w:cs="Times New Roman" w:hint="default"/>
      <w:sz w:val="24"/>
      <w:szCs w:val="24"/>
      <w:lang w:val="ru-RU" w:eastAsia="ru-RU" w:bidi="ar-SA"/>
    </w:rPr>
  </w:style>
  <w:style w:type="paragraph" w:customStyle="1" w:styleId="CharCharCharCharCharCharCharCharCharCharCharChar6">
    <w:name w:val="Char Char Char Char Char Char Char Char Char Char Char Char6"/>
    <w:basedOn w:val="a6"/>
    <w:rsid w:val="008412F5"/>
    <w:rPr>
      <w:rFonts w:ascii="SimSun" w:eastAsia="SimSun" w:hAnsi="SimSun" w:cs="SimSun"/>
      <w:lang w:val="en-US" w:eastAsia="zh-CN"/>
    </w:rPr>
  </w:style>
  <w:style w:type="table" w:customStyle="1" w:styleId="103">
    <w:name w:val="Сетка таблицы10"/>
    <w:basedOn w:val="a8"/>
    <w:next w:val="ab"/>
    <w:rsid w:val="00B027E4"/>
    <w:rPr>
      <w:rFonts w:ascii="Times New Roman CYR" w:hAnsi="Times New Roman CY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5">
    <w:name w:val="Рисунок"/>
    <w:basedOn w:val="a6"/>
    <w:link w:val="affffffff6"/>
    <w:uiPriority w:val="99"/>
    <w:rsid w:val="005E22BF"/>
    <w:pPr>
      <w:spacing w:line="360" w:lineRule="auto"/>
      <w:ind w:left="360"/>
    </w:pPr>
    <w:rPr>
      <w:b/>
      <w:bCs/>
      <w:noProof/>
      <w:sz w:val="20"/>
      <w:szCs w:val="20"/>
    </w:rPr>
  </w:style>
  <w:style w:type="character" w:customStyle="1" w:styleId="affffffff6">
    <w:name w:val="Рисунок Знак"/>
    <w:link w:val="affffffff5"/>
    <w:uiPriority w:val="99"/>
    <w:locked/>
    <w:rsid w:val="005E22BF"/>
    <w:rPr>
      <w:rFonts w:eastAsia="Times New Roman"/>
      <w:b/>
      <w:bCs/>
      <w:noProof/>
    </w:rPr>
  </w:style>
  <w:style w:type="character" w:customStyle="1" w:styleId="NoSpacingChar">
    <w:name w:val="No Spacing Char"/>
    <w:link w:val="1f1"/>
    <w:uiPriority w:val="99"/>
    <w:locked/>
    <w:rsid w:val="00DF681E"/>
    <w:rPr>
      <w:rFonts w:ascii="Calibri" w:eastAsia="Times New Roman" w:hAnsi="Calibri" w:cs="Calibri"/>
      <w:sz w:val="22"/>
      <w:szCs w:val="22"/>
    </w:rPr>
  </w:style>
  <w:style w:type="paragraph" w:customStyle="1" w:styleId="Bodytext10">
    <w:name w:val="Body text1"/>
    <w:basedOn w:val="a6"/>
    <w:uiPriority w:val="99"/>
    <w:rsid w:val="00DF681E"/>
    <w:pPr>
      <w:shd w:val="clear" w:color="auto" w:fill="FFFFFF"/>
      <w:spacing w:line="379" w:lineRule="exact"/>
      <w:ind w:firstLine="560"/>
      <w:jc w:val="center"/>
    </w:pPr>
    <w:rPr>
      <w:rFonts w:ascii="Arial" w:eastAsiaTheme="minorHAnsi" w:hAnsi="Arial" w:cs="Arial"/>
      <w:sz w:val="22"/>
      <w:szCs w:val="22"/>
      <w:lang w:eastAsia="en-US"/>
    </w:rPr>
  </w:style>
  <w:style w:type="character" w:customStyle="1" w:styleId="411">
    <w:name w:val="Заголовок 4 Знак1"/>
    <w:basedOn w:val="a7"/>
    <w:uiPriority w:val="99"/>
    <w:semiHidden/>
    <w:rsid w:val="00DF681E"/>
    <w:rPr>
      <w:rFonts w:asciiTheme="majorHAnsi" w:eastAsiaTheme="majorEastAsia" w:hAnsiTheme="majorHAnsi" w:cstheme="majorBidi"/>
      <w:i/>
      <w:iCs/>
      <w:color w:val="2E74B5" w:themeColor="accent1" w:themeShade="BF"/>
      <w:lang w:eastAsia="ru-RU"/>
    </w:rPr>
  </w:style>
  <w:style w:type="paragraph" w:customStyle="1" w:styleId="headertext">
    <w:name w:val="headertext"/>
    <w:basedOn w:val="a6"/>
    <w:rsid w:val="00DF681E"/>
    <w:pPr>
      <w:spacing w:before="100" w:beforeAutospacing="1" w:after="100" w:afterAutospacing="1"/>
    </w:pPr>
    <w:rPr>
      <w:rFonts w:ascii="Arial" w:hAnsi="Arial" w:cs="Arial"/>
      <w:lang w:eastAsia="en-US"/>
    </w:rPr>
  </w:style>
  <w:style w:type="paragraph" w:customStyle="1" w:styleId="bodytext20">
    <w:name w:val="bodytext2"/>
    <w:basedOn w:val="a6"/>
    <w:rsid w:val="00DF681E"/>
    <w:pPr>
      <w:spacing w:after="200" w:line="276" w:lineRule="auto"/>
      <w:ind w:firstLine="1134"/>
      <w:jc w:val="both"/>
    </w:pPr>
    <w:rPr>
      <w:rFonts w:ascii="Arial" w:hAnsi="Arial" w:cs="Arial"/>
      <w:sz w:val="28"/>
      <w:szCs w:val="28"/>
      <w:lang w:eastAsia="en-US"/>
    </w:rPr>
  </w:style>
  <w:style w:type="paragraph" w:customStyle="1" w:styleId="TableTextArial86pt6">
    <w:name w:val="Table Text Arial 8 6pt/6"/>
    <w:basedOn w:val="a6"/>
    <w:rsid w:val="00DF681E"/>
    <w:pPr>
      <w:spacing w:before="140" w:after="140" w:line="276" w:lineRule="auto"/>
      <w:ind w:firstLine="720"/>
      <w:jc w:val="center"/>
    </w:pPr>
    <w:rPr>
      <w:rFonts w:ascii="Arial" w:eastAsiaTheme="minorHAnsi" w:hAnsi="Arial" w:cs="Arial"/>
      <w:sz w:val="16"/>
      <w:szCs w:val="16"/>
      <w:lang w:val="en-GB" w:eastAsia="en-US"/>
    </w:rPr>
  </w:style>
  <w:style w:type="paragraph" w:customStyle="1" w:styleId="218">
    <w:name w:val="Знак Знак Знак21"/>
    <w:basedOn w:val="a6"/>
    <w:autoRedefine/>
    <w:uiPriority w:val="99"/>
    <w:rsid w:val="00DF681E"/>
    <w:pPr>
      <w:spacing w:after="160" w:line="240" w:lineRule="exact"/>
    </w:pPr>
    <w:rPr>
      <w:rFonts w:eastAsia="SimSun"/>
      <w:b/>
      <w:bCs/>
      <w:sz w:val="28"/>
      <w:szCs w:val="28"/>
      <w:lang w:val="en-US" w:eastAsia="en-US"/>
    </w:rPr>
  </w:style>
  <w:style w:type="character" w:customStyle="1" w:styleId="hl">
    <w:name w:val="hl"/>
    <w:basedOn w:val="a7"/>
    <w:rsid w:val="00DF681E"/>
  </w:style>
  <w:style w:type="character" w:styleId="affffffff7">
    <w:name w:val="line number"/>
    <w:basedOn w:val="a7"/>
    <w:uiPriority w:val="99"/>
    <w:unhideWhenUsed/>
    <w:rsid w:val="00DF681E"/>
  </w:style>
  <w:style w:type="character" w:customStyle="1" w:styleId="Absatz-Standardschriftart">
    <w:name w:val="Absatz-Standardschriftart"/>
    <w:rsid w:val="00DF681E"/>
  </w:style>
  <w:style w:type="character" w:customStyle="1" w:styleId="314">
    <w:name w:val="Заголовок 3 Знак1"/>
    <w:aliases w:val="B Head Знак Знак1,B Head Знак2"/>
    <w:basedOn w:val="a7"/>
    <w:uiPriority w:val="99"/>
    <w:semiHidden/>
    <w:rsid w:val="00DF681E"/>
    <w:rPr>
      <w:rFonts w:asciiTheme="majorHAnsi" w:eastAsiaTheme="majorEastAsia" w:hAnsiTheme="majorHAnsi" w:cstheme="majorBidi"/>
      <w:color w:val="1F4D78" w:themeColor="accent1" w:themeShade="7F"/>
      <w:sz w:val="24"/>
      <w:szCs w:val="24"/>
      <w:lang w:eastAsia="ru-RU"/>
    </w:rPr>
  </w:style>
  <w:style w:type="character" w:customStyle="1" w:styleId="510">
    <w:name w:val="Заголовок 5 Знак1"/>
    <w:aliases w:val="D Head Знак1,RSKH5 Знак2,RSKH5 Знак Знак1"/>
    <w:basedOn w:val="a7"/>
    <w:semiHidden/>
    <w:rsid w:val="00DF681E"/>
    <w:rPr>
      <w:rFonts w:asciiTheme="majorHAnsi" w:eastAsiaTheme="majorEastAsia" w:hAnsiTheme="majorHAnsi" w:cstheme="majorBidi"/>
      <w:color w:val="2E74B5" w:themeColor="accent1" w:themeShade="BF"/>
      <w:lang w:eastAsia="ru-RU"/>
    </w:rPr>
  </w:style>
  <w:style w:type="character" w:customStyle="1" w:styleId="610">
    <w:name w:val="Заголовок 6 Знак1"/>
    <w:aliases w:val="Стиль 6 Знак1"/>
    <w:basedOn w:val="a7"/>
    <w:uiPriority w:val="99"/>
    <w:semiHidden/>
    <w:rsid w:val="00DF681E"/>
    <w:rPr>
      <w:rFonts w:asciiTheme="majorHAnsi" w:eastAsiaTheme="majorEastAsia" w:hAnsiTheme="majorHAnsi" w:cstheme="majorBidi"/>
      <w:color w:val="1F4D78" w:themeColor="accent1" w:themeShade="7F"/>
      <w:lang w:eastAsia="ru-RU"/>
    </w:rPr>
  </w:style>
  <w:style w:type="paragraph" w:customStyle="1" w:styleId="11c">
    <w:name w:val="Знак Знак Знак11"/>
    <w:basedOn w:val="a6"/>
    <w:autoRedefine/>
    <w:rsid w:val="00DF681E"/>
    <w:pPr>
      <w:spacing w:after="160" w:line="240" w:lineRule="exact"/>
    </w:pPr>
    <w:rPr>
      <w:rFonts w:eastAsia="SimSun"/>
      <w:b/>
      <w:sz w:val="28"/>
      <w:lang w:val="en-US" w:eastAsia="en-US"/>
    </w:rPr>
  </w:style>
  <w:style w:type="character" w:customStyle="1" w:styleId="1ff2">
    <w:name w:val="Текст примечания Знак1"/>
    <w:basedOn w:val="a7"/>
    <w:uiPriority w:val="99"/>
    <w:semiHidden/>
    <w:rsid w:val="00DF681E"/>
    <w:rPr>
      <w:rFonts w:ascii="Times New Roman" w:eastAsia="Calibri" w:hAnsi="Times New Roman" w:cs="Times New Roman" w:hint="default"/>
      <w:sz w:val="20"/>
      <w:szCs w:val="20"/>
      <w:lang w:eastAsia="ru-RU"/>
    </w:rPr>
  </w:style>
  <w:style w:type="character" w:customStyle="1" w:styleId="1ff3">
    <w:name w:val="Текст концевой сноски Знак1"/>
    <w:basedOn w:val="a7"/>
    <w:uiPriority w:val="99"/>
    <w:semiHidden/>
    <w:rsid w:val="00DF681E"/>
    <w:rPr>
      <w:rFonts w:ascii="Times New Roman" w:eastAsia="Calibri" w:hAnsi="Times New Roman" w:cs="Times New Roman" w:hint="default"/>
      <w:sz w:val="20"/>
      <w:szCs w:val="20"/>
      <w:lang w:eastAsia="ru-RU"/>
    </w:rPr>
  </w:style>
  <w:style w:type="character" w:customStyle="1" w:styleId="315">
    <w:name w:val="Основной текст с отступом 3 Знак1"/>
    <w:basedOn w:val="a7"/>
    <w:uiPriority w:val="99"/>
    <w:semiHidden/>
    <w:rsid w:val="00DF681E"/>
    <w:rPr>
      <w:rFonts w:ascii="Times New Roman" w:eastAsia="Calibri" w:hAnsi="Times New Roman" w:cs="Times New Roman" w:hint="default"/>
      <w:sz w:val="16"/>
      <w:szCs w:val="16"/>
      <w:lang w:eastAsia="ru-RU"/>
    </w:rPr>
  </w:style>
  <w:style w:type="character" w:customStyle="1" w:styleId="1ff4">
    <w:name w:val="Тема примечания Знак1"/>
    <w:basedOn w:val="1ff2"/>
    <w:uiPriority w:val="99"/>
    <w:semiHidden/>
    <w:rsid w:val="00DF681E"/>
    <w:rPr>
      <w:rFonts w:ascii="Times New Roman" w:eastAsia="Calibri" w:hAnsi="Times New Roman" w:cs="Times New Roman" w:hint="default"/>
      <w:b/>
      <w:bCs/>
      <w:sz w:val="20"/>
      <w:szCs w:val="20"/>
      <w:lang w:eastAsia="ru-RU"/>
    </w:rPr>
  </w:style>
  <w:style w:type="paragraph" w:customStyle="1" w:styleId="xl65">
    <w:name w:val="xl65"/>
    <w:basedOn w:val="a6"/>
    <w:rsid w:val="00DF681E"/>
    <w:pPr>
      <w:pBdr>
        <w:left w:val="single" w:sz="8" w:space="0" w:color="auto"/>
        <w:bottom w:val="single" w:sz="8" w:space="0" w:color="auto"/>
        <w:right w:val="single" w:sz="8" w:space="0" w:color="auto"/>
      </w:pBdr>
      <w:shd w:val="clear" w:color="000000" w:fill="F2F2F2"/>
      <w:spacing w:before="100" w:beforeAutospacing="1" w:after="100" w:afterAutospacing="1"/>
      <w:jc w:val="center"/>
      <w:textAlignment w:val="center"/>
    </w:pPr>
    <w:rPr>
      <w:rFonts w:ascii="Arial" w:hAnsi="Arial" w:cs="Arial"/>
      <w:b/>
      <w:bCs/>
      <w:sz w:val="18"/>
      <w:szCs w:val="18"/>
      <w:lang w:val="en-US" w:eastAsia="en-US"/>
    </w:rPr>
  </w:style>
  <w:style w:type="paragraph" w:customStyle="1" w:styleId="xl66">
    <w:name w:val="xl66"/>
    <w:basedOn w:val="a6"/>
    <w:rsid w:val="00DF681E"/>
    <w:pPr>
      <w:pBdr>
        <w:bottom w:val="single" w:sz="8" w:space="0" w:color="auto"/>
        <w:right w:val="single" w:sz="8" w:space="0" w:color="auto"/>
      </w:pBdr>
      <w:shd w:val="clear" w:color="000000" w:fill="F2F2F2"/>
      <w:spacing w:before="100" w:beforeAutospacing="1" w:after="100" w:afterAutospacing="1"/>
      <w:jc w:val="center"/>
      <w:textAlignment w:val="center"/>
    </w:pPr>
    <w:rPr>
      <w:rFonts w:ascii="Arial" w:hAnsi="Arial" w:cs="Arial"/>
      <w:b/>
      <w:bCs/>
      <w:sz w:val="18"/>
      <w:szCs w:val="18"/>
      <w:lang w:val="en-US" w:eastAsia="en-US"/>
    </w:rPr>
  </w:style>
  <w:style w:type="paragraph" w:customStyle="1" w:styleId="xl67">
    <w:name w:val="xl67"/>
    <w:basedOn w:val="a6"/>
    <w:rsid w:val="00DF681E"/>
    <w:pPr>
      <w:pBdr>
        <w:top w:val="single" w:sz="8" w:space="0" w:color="auto"/>
        <w:left w:val="single" w:sz="8" w:space="0" w:color="auto"/>
        <w:bottom w:val="single" w:sz="8" w:space="0" w:color="auto"/>
      </w:pBdr>
      <w:shd w:val="clear" w:color="000000" w:fill="F2F2F2"/>
      <w:spacing w:before="100" w:beforeAutospacing="1" w:after="100" w:afterAutospacing="1"/>
      <w:jc w:val="center"/>
      <w:textAlignment w:val="center"/>
    </w:pPr>
    <w:rPr>
      <w:rFonts w:ascii="Arial" w:hAnsi="Arial" w:cs="Arial"/>
      <w:b/>
      <w:bCs/>
      <w:sz w:val="18"/>
      <w:szCs w:val="18"/>
      <w:lang w:val="en-US" w:eastAsia="en-US"/>
    </w:rPr>
  </w:style>
  <w:style w:type="paragraph" w:customStyle="1" w:styleId="font7">
    <w:name w:val="font7"/>
    <w:basedOn w:val="a6"/>
    <w:rsid w:val="00BF24FC"/>
    <w:pPr>
      <w:spacing w:before="100" w:beforeAutospacing="1" w:after="100" w:afterAutospacing="1"/>
    </w:pPr>
    <w:rPr>
      <w:color w:val="000000"/>
      <w:sz w:val="20"/>
      <w:szCs w:val="20"/>
    </w:rPr>
  </w:style>
  <w:style w:type="paragraph" w:customStyle="1" w:styleId="font8">
    <w:name w:val="font8"/>
    <w:basedOn w:val="a6"/>
    <w:rsid w:val="00BF24FC"/>
    <w:pPr>
      <w:spacing w:before="100" w:beforeAutospacing="1" w:after="100" w:afterAutospacing="1"/>
    </w:pPr>
    <w:rPr>
      <w:sz w:val="20"/>
      <w:szCs w:val="20"/>
    </w:rPr>
  </w:style>
  <w:style w:type="paragraph" w:customStyle="1" w:styleId="font9">
    <w:name w:val="font9"/>
    <w:basedOn w:val="a6"/>
    <w:rsid w:val="00BF24FC"/>
    <w:pPr>
      <w:spacing w:before="100" w:beforeAutospacing="1" w:after="100" w:afterAutospacing="1"/>
    </w:pPr>
    <w:rPr>
      <w:sz w:val="20"/>
      <w:szCs w:val="20"/>
    </w:rPr>
  </w:style>
  <w:style w:type="paragraph" w:customStyle="1" w:styleId="font10">
    <w:name w:val="font10"/>
    <w:basedOn w:val="a6"/>
    <w:rsid w:val="00BF24FC"/>
    <w:pPr>
      <w:spacing w:before="100" w:beforeAutospacing="1" w:after="100" w:afterAutospacing="1"/>
    </w:pPr>
    <w:rPr>
      <w:sz w:val="20"/>
      <w:szCs w:val="20"/>
    </w:rPr>
  </w:style>
  <w:style w:type="paragraph" w:customStyle="1" w:styleId="xl113">
    <w:name w:val="xl113"/>
    <w:basedOn w:val="a6"/>
    <w:rsid w:val="00BF24FC"/>
    <w:pPr>
      <w:pBdr>
        <w:left w:val="single" w:sz="4" w:space="0" w:color="auto"/>
        <w:right w:val="single" w:sz="4" w:space="0" w:color="auto"/>
      </w:pBdr>
      <w:shd w:val="clear" w:color="000000" w:fill="FFFFFF"/>
      <w:spacing w:before="100" w:beforeAutospacing="1" w:after="100" w:afterAutospacing="1"/>
      <w:jc w:val="center"/>
      <w:textAlignment w:val="center"/>
    </w:pPr>
    <w:rPr>
      <w:sz w:val="20"/>
      <w:szCs w:val="20"/>
    </w:rPr>
  </w:style>
  <w:style w:type="paragraph" w:customStyle="1" w:styleId="xl114">
    <w:name w:val="xl114"/>
    <w:basedOn w:val="a6"/>
    <w:rsid w:val="00BF24FC"/>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szCs w:val="20"/>
    </w:rPr>
  </w:style>
  <w:style w:type="paragraph" w:customStyle="1" w:styleId="xl115">
    <w:name w:val="xl115"/>
    <w:basedOn w:val="a6"/>
    <w:rsid w:val="00BF24FC"/>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116">
    <w:name w:val="xl116"/>
    <w:basedOn w:val="a6"/>
    <w:rsid w:val="00BF24FC"/>
    <w:pPr>
      <w:pBdr>
        <w:top w:val="single" w:sz="4" w:space="0" w:color="auto"/>
        <w:bottom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117">
    <w:name w:val="xl117"/>
    <w:basedOn w:val="a6"/>
    <w:rsid w:val="00BF24FC"/>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118">
    <w:name w:val="xl118"/>
    <w:basedOn w:val="a6"/>
    <w:rsid w:val="00BF24FC"/>
    <w:pPr>
      <w:pBdr>
        <w:left w:val="single" w:sz="4" w:space="0" w:color="auto"/>
        <w:right w:val="single" w:sz="4" w:space="0" w:color="auto"/>
      </w:pBdr>
      <w:shd w:val="clear" w:color="000000" w:fill="FFFFFF"/>
      <w:spacing w:before="100" w:beforeAutospacing="1" w:after="100" w:afterAutospacing="1"/>
      <w:jc w:val="center"/>
      <w:textAlignment w:val="center"/>
    </w:pPr>
    <w:rPr>
      <w:sz w:val="20"/>
      <w:szCs w:val="20"/>
    </w:rPr>
  </w:style>
  <w:style w:type="paragraph" w:customStyle="1" w:styleId="xl119">
    <w:name w:val="xl119"/>
    <w:basedOn w:val="a6"/>
    <w:rsid w:val="00BF24FC"/>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120">
    <w:name w:val="xl120"/>
    <w:basedOn w:val="a6"/>
    <w:rsid w:val="00BF24FC"/>
    <w:pPr>
      <w:pBdr>
        <w:top w:val="single" w:sz="4" w:space="0" w:color="auto"/>
        <w:bottom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121">
    <w:name w:val="xl121"/>
    <w:basedOn w:val="a6"/>
    <w:rsid w:val="00BF24FC"/>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xl122">
    <w:name w:val="xl122"/>
    <w:basedOn w:val="a6"/>
    <w:rsid w:val="00BF24FC"/>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jc w:val="center"/>
      <w:textAlignment w:val="center"/>
    </w:pPr>
  </w:style>
  <w:style w:type="paragraph" w:customStyle="1" w:styleId="xl123">
    <w:name w:val="xl123"/>
    <w:basedOn w:val="a6"/>
    <w:rsid w:val="00BF24FC"/>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jc w:val="center"/>
      <w:textAlignment w:val="center"/>
    </w:pPr>
  </w:style>
  <w:style w:type="paragraph" w:customStyle="1" w:styleId="xl124">
    <w:name w:val="xl124"/>
    <w:basedOn w:val="a6"/>
    <w:rsid w:val="00BF24FC"/>
    <w:pPr>
      <w:pBdr>
        <w:top w:val="single" w:sz="4" w:space="0" w:color="auto"/>
        <w:left w:val="single" w:sz="4" w:space="0" w:color="auto"/>
        <w:bottom w:val="single" w:sz="4" w:space="0" w:color="auto"/>
        <w:right w:val="single" w:sz="4" w:space="0" w:color="auto"/>
      </w:pBdr>
      <w:shd w:val="clear" w:color="000000" w:fill="974706"/>
      <w:spacing w:before="100" w:beforeAutospacing="1" w:after="100" w:afterAutospacing="1"/>
      <w:jc w:val="center"/>
      <w:textAlignment w:val="center"/>
    </w:pPr>
    <w:rPr>
      <w:color w:val="000000"/>
    </w:rPr>
  </w:style>
  <w:style w:type="paragraph" w:customStyle="1" w:styleId="xl125">
    <w:name w:val="xl125"/>
    <w:basedOn w:val="a6"/>
    <w:rsid w:val="00BF24FC"/>
    <w:pPr>
      <w:pBdr>
        <w:top w:val="single" w:sz="4" w:space="0" w:color="auto"/>
        <w:left w:val="single" w:sz="4" w:space="0" w:color="auto"/>
        <w:bottom w:val="single" w:sz="4" w:space="0" w:color="auto"/>
        <w:right w:val="single" w:sz="4" w:space="0" w:color="auto"/>
      </w:pBdr>
      <w:shd w:val="clear" w:color="000000" w:fill="974706"/>
      <w:spacing w:before="100" w:beforeAutospacing="1" w:after="100" w:afterAutospacing="1"/>
      <w:jc w:val="center"/>
      <w:textAlignment w:val="center"/>
    </w:pPr>
    <w:rPr>
      <w:color w:val="000000"/>
    </w:rPr>
  </w:style>
  <w:style w:type="paragraph" w:customStyle="1" w:styleId="xl126">
    <w:name w:val="xl126"/>
    <w:basedOn w:val="a6"/>
    <w:rsid w:val="00BF24FC"/>
    <w:pPr>
      <w:pBdr>
        <w:top w:val="single" w:sz="4" w:space="0" w:color="auto"/>
        <w:left w:val="single" w:sz="4" w:space="0" w:color="auto"/>
        <w:bottom w:val="single" w:sz="4" w:space="0" w:color="auto"/>
        <w:right w:val="single" w:sz="4" w:space="0" w:color="auto"/>
      </w:pBdr>
      <w:shd w:val="clear" w:color="000000" w:fill="974706"/>
      <w:spacing w:before="100" w:beforeAutospacing="1" w:after="100" w:afterAutospacing="1"/>
      <w:jc w:val="center"/>
      <w:textAlignment w:val="center"/>
    </w:pPr>
    <w:rPr>
      <w:b/>
      <w:bCs/>
      <w:color w:val="000000"/>
    </w:rPr>
  </w:style>
  <w:style w:type="paragraph" w:customStyle="1" w:styleId="xl127">
    <w:name w:val="xl127"/>
    <w:basedOn w:val="a6"/>
    <w:rsid w:val="00BF24FC"/>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jc w:val="center"/>
      <w:textAlignment w:val="center"/>
    </w:pPr>
    <w:rPr>
      <w:color w:val="000000"/>
    </w:rPr>
  </w:style>
  <w:style w:type="paragraph" w:customStyle="1" w:styleId="xl128">
    <w:name w:val="xl128"/>
    <w:basedOn w:val="a6"/>
    <w:rsid w:val="00BF24FC"/>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jc w:val="center"/>
      <w:textAlignment w:val="center"/>
    </w:pPr>
    <w:rPr>
      <w:color w:val="000000"/>
    </w:rPr>
  </w:style>
  <w:style w:type="paragraph" w:customStyle="1" w:styleId="xl129">
    <w:name w:val="xl129"/>
    <w:basedOn w:val="a6"/>
    <w:rsid w:val="00BF24FC"/>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jc w:val="center"/>
      <w:textAlignment w:val="center"/>
    </w:pPr>
    <w:rPr>
      <w:b/>
      <w:bCs/>
      <w:color w:val="000000"/>
    </w:rPr>
  </w:style>
  <w:style w:type="paragraph" w:customStyle="1" w:styleId="xl130">
    <w:name w:val="xl130"/>
    <w:basedOn w:val="a6"/>
    <w:rsid w:val="00BF24FC"/>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jc w:val="center"/>
      <w:textAlignment w:val="center"/>
    </w:pPr>
    <w:rPr>
      <w:b/>
      <w:bCs/>
    </w:rPr>
  </w:style>
  <w:style w:type="paragraph" w:customStyle="1" w:styleId="xl131">
    <w:name w:val="xl131"/>
    <w:basedOn w:val="a6"/>
    <w:rsid w:val="00BF24FC"/>
    <w:pPr>
      <w:pBdr>
        <w:top w:val="single" w:sz="4" w:space="0" w:color="auto"/>
        <w:left w:val="single" w:sz="4" w:space="0" w:color="auto"/>
        <w:bottom w:val="single" w:sz="4" w:space="0" w:color="auto"/>
        <w:right w:val="single" w:sz="4" w:space="0" w:color="auto"/>
      </w:pBdr>
      <w:shd w:val="clear" w:color="000000" w:fill="974706"/>
      <w:spacing w:before="100" w:beforeAutospacing="1" w:after="100" w:afterAutospacing="1"/>
      <w:jc w:val="center"/>
      <w:textAlignment w:val="center"/>
    </w:pPr>
    <w:rPr>
      <w:color w:val="000000"/>
    </w:rPr>
  </w:style>
  <w:style w:type="paragraph" w:customStyle="1" w:styleId="xl132">
    <w:name w:val="xl132"/>
    <w:basedOn w:val="a6"/>
    <w:rsid w:val="00BF24FC"/>
    <w:pPr>
      <w:pBdr>
        <w:left w:val="single" w:sz="4" w:space="0" w:color="auto"/>
        <w:bottom w:val="single" w:sz="4" w:space="0" w:color="auto"/>
        <w:right w:val="single" w:sz="4" w:space="0" w:color="auto"/>
      </w:pBdr>
      <w:shd w:val="clear" w:color="000000" w:fill="974706"/>
      <w:spacing w:before="100" w:beforeAutospacing="1" w:after="100" w:afterAutospacing="1"/>
      <w:jc w:val="center"/>
      <w:textAlignment w:val="center"/>
    </w:pPr>
    <w:rPr>
      <w:color w:val="000000"/>
    </w:rPr>
  </w:style>
  <w:style w:type="paragraph" w:customStyle="1" w:styleId="xl133">
    <w:name w:val="xl133"/>
    <w:basedOn w:val="a6"/>
    <w:rsid w:val="00BF24FC"/>
    <w:pPr>
      <w:pBdr>
        <w:left w:val="single" w:sz="4" w:space="0" w:color="auto"/>
        <w:bottom w:val="single" w:sz="4" w:space="0" w:color="auto"/>
        <w:right w:val="single" w:sz="4" w:space="0" w:color="auto"/>
      </w:pBdr>
      <w:shd w:val="clear" w:color="000000" w:fill="974706"/>
      <w:spacing w:before="100" w:beforeAutospacing="1" w:after="100" w:afterAutospacing="1"/>
      <w:jc w:val="center"/>
      <w:textAlignment w:val="center"/>
    </w:pPr>
    <w:rPr>
      <w:b/>
      <w:bCs/>
      <w:color w:val="000000"/>
    </w:rPr>
  </w:style>
  <w:style w:type="paragraph" w:customStyle="1" w:styleId="xl134">
    <w:name w:val="xl134"/>
    <w:basedOn w:val="a6"/>
    <w:rsid w:val="00BF24FC"/>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jc w:val="center"/>
      <w:textAlignment w:val="center"/>
    </w:pPr>
    <w:rPr>
      <w:color w:val="000000"/>
    </w:rPr>
  </w:style>
  <w:style w:type="paragraph" w:customStyle="1" w:styleId="xl135">
    <w:name w:val="xl135"/>
    <w:basedOn w:val="a6"/>
    <w:rsid w:val="00BF24FC"/>
    <w:pPr>
      <w:pBdr>
        <w:left w:val="single" w:sz="4" w:space="0" w:color="auto"/>
        <w:bottom w:val="single" w:sz="4" w:space="0" w:color="auto"/>
        <w:right w:val="single" w:sz="4" w:space="0" w:color="auto"/>
      </w:pBdr>
      <w:shd w:val="clear" w:color="000000" w:fill="FCD5B4"/>
      <w:spacing w:before="100" w:beforeAutospacing="1" w:after="100" w:afterAutospacing="1"/>
      <w:jc w:val="center"/>
      <w:textAlignment w:val="center"/>
    </w:pPr>
    <w:rPr>
      <w:color w:val="000000"/>
    </w:rPr>
  </w:style>
  <w:style w:type="paragraph" w:customStyle="1" w:styleId="xl136">
    <w:name w:val="xl136"/>
    <w:basedOn w:val="a6"/>
    <w:rsid w:val="00BF24FC"/>
    <w:pPr>
      <w:pBdr>
        <w:left w:val="single" w:sz="4" w:space="0" w:color="auto"/>
        <w:bottom w:val="single" w:sz="4" w:space="0" w:color="auto"/>
        <w:right w:val="single" w:sz="4" w:space="0" w:color="auto"/>
      </w:pBdr>
      <w:shd w:val="clear" w:color="000000" w:fill="FCD5B4"/>
      <w:spacing w:before="100" w:beforeAutospacing="1" w:after="100" w:afterAutospacing="1"/>
      <w:jc w:val="center"/>
      <w:textAlignment w:val="center"/>
    </w:pPr>
    <w:rPr>
      <w:b/>
      <w:bCs/>
      <w:color w:val="000000"/>
    </w:rPr>
  </w:style>
  <w:style w:type="paragraph" w:customStyle="1" w:styleId="xl137">
    <w:name w:val="xl137"/>
    <w:basedOn w:val="a6"/>
    <w:rsid w:val="00BF24FC"/>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jc w:val="center"/>
      <w:textAlignment w:val="center"/>
    </w:pPr>
    <w:rPr>
      <w:color w:val="000000"/>
    </w:rPr>
  </w:style>
  <w:style w:type="paragraph" w:customStyle="1" w:styleId="xl138">
    <w:name w:val="xl138"/>
    <w:basedOn w:val="a6"/>
    <w:rsid w:val="00BF24FC"/>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jc w:val="center"/>
      <w:textAlignment w:val="center"/>
    </w:pPr>
    <w:rPr>
      <w:b/>
      <w:bCs/>
      <w:color w:val="000000"/>
    </w:rPr>
  </w:style>
  <w:style w:type="paragraph" w:customStyle="1" w:styleId="xl139">
    <w:name w:val="xl139"/>
    <w:basedOn w:val="a6"/>
    <w:rsid w:val="00BF24FC"/>
    <w:pPr>
      <w:pBdr>
        <w:top w:val="single" w:sz="4" w:space="0" w:color="auto"/>
        <w:left w:val="single" w:sz="4" w:space="0" w:color="auto"/>
        <w:bottom w:val="single" w:sz="4" w:space="0" w:color="auto"/>
        <w:right w:val="single" w:sz="4" w:space="0" w:color="auto"/>
      </w:pBdr>
      <w:shd w:val="clear" w:color="000000" w:fill="974706"/>
      <w:spacing w:before="100" w:beforeAutospacing="1" w:after="100" w:afterAutospacing="1"/>
      <w:jc w:val="center"/>
    </w:pPr>
    <w:rPr>
      <w:color w:val="000000"/>
    </w:rPr>
  </w:style>
  <w:style w:type="paragraph" w:customStyle="1" w:styleId="xl140">
    <w:name w:val="xl140"/>
    <w:basedOn w:val="a6"/>
    <w:rsid w:val="00BF24FC"/>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jc w:val="center"/>
    </w:pPr>
    <w:rPr>
      <w:color w:val="000000"/>
    </w:rPr>
  </w:style>
  <w:style w:type="paragraph" w:customStyle="1" w:styleId="xl141">
    <w:name w:val="xl141"/>
    <w:basedOn w:val="a6"/>
    <w:rsid w:val="00BF24FC"/>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color w:val="000000"/>
    </w:rPr>
  </w:style>
  <w:style w:type="paragraph" w:customStyle="1" w:styleId="xl142">
    <w:name w:val="xl142"/>
    <w:basedOn w:val="a6"/>
    <w:rsid w:val="00BF24FC"/>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color w:val="000000"/>
    </w:rPr>
  </w:style>
  <w:style w:type="paragraph" w:customStyle="1" w:styleId="xl143">
    <w:name w:val="xl143"/>
    <w:basedOn w:val="a6"/>
    <w:rsid w:val="00BF24F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color w:val="000000"/>
    </w:rPr>
  </w:style>
  <w:style w:type="paragraph" w:customStyle="1" w:styleId="xl144">
    <w:name w:val="xl144"/>
    <w:basedOn w:val="a6"/>
    <w:rsid w:val="00BF24F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color w:val="000000"/>
    </w:rPr>
  </w:style>
  <w:style w:type="paragraph" w:customStyle="1" w:styleId="xl145">
    <w:name w:val="xl145"/>
    <w:basedOn w:val="a6"/>
    <w:rsid w:val="00BF24FC"/>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style>
  <w:style w:type="paragraph" w:customStyle="1" w:styleId="xl146">
    <w:name w:val="xl146"/>
    <w:basedOn w:val="a6"/>
    <w:rsid w:val="00BF24F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47">
    <w:name w:val="xl147"/>
    <w:basedOn w:val="a6"/>
    <w:rsid w:val="00BF24F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48">
    <w:name w:val="xl148"/>
    <w:basedOn w:val="a6"/>
    <w:rsid w:val="00BF24F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rPr>
  </w:style>
  <w:style w:type="paragraph" w:customStyle="1" w:styleId="xl149">
    <w:name w:val="xl149"/>
    <w:basedOn w:val="a6"/>
    <w:rsid w:val="00BF24F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rPr>
  </w:style>
  <w:style w:type="paragraph" w:customStyle="1" w:styleId="xl150">
    <w:name w:val="xl150"/>
    <w:basedOn w:val="a6"/>
    <w:rsid w:val="00BF24FC"/>
    <w:pPr>
      <w:spacing w:before="100" w:beforeAutospacing="1" w:after="100" w:afterAutospacing="1"/>
    </w:pPr>
  </w:style>
  <w:style w:type="paragraph" w:customStyle="1" w:styleId="xl151">
    <w:name w:val="xl151"/>
    <w:basedOn w:val="a6"/>
    <w:rsid w:val="00BF24FC"/>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style>
  <w:style w:type="paragraph" w:customStyle="1" w:styleId="xl152">
    <w:name w:val="xl152"/>
    <w:basedOn w:val="a6"/>
    <w:rsid w:val="00BF24FC"/>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153">
    <w:name w:val="xl153"/>
    <w:basedOn w:val="a6"/>
    <w:rsid w:val="00BF24F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54">
    <w:name w:val="xl154"/>
    <w:basedOn w:val="a6"/>
    <w:rsid w:val="00BF24F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55">
    <w:name w:val="xl155"/>
    <w:basedOn w:val="a6"/>
    <w:rsid w:val="00BF24FC"/>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pPr>
  </w:style>
  <w:style w:type="paragraph" w:customStyle="1" w:styleId="xl156">
    <w:name w:val="xl156"/>
    <w:basedOn w:val="a6"/>
    <w:rsid w:val="00BF24FC"/>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color w:val="000000"/>
    </w:rPr>
  </w:style>
  <w:style w:type="paragraph" w:customStyle="1" w:styleId="xl157">
    <w:name w:val="xl157"/>
    <w:basedOn w:val="a6"/>
    <w:rsid w:val="00BF24F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00"/>
    </w:rPr>
  </w:style>
  <w:style w:type="paragraph" w:customStyle="1" w:styleId="xl158">
    <w:name w:val="xl158"/>
    <w:basedOn w:val="a6"/>
    <w:rsid w:val="00BF24F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rPr>
  </w:style>
  <w:style w:type="paragraph" w:customStyle="1" w:styleId="xl159">
    <w:name w:val="xl159"/>
    <w:basedOn w:val="a6"/>
    <w:rsid w:val="00BF24FC"/>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color w:val="000000"/>
    </w:rPr>
  </w:style>
  <w:style w:type="paragraph" w:customStyle="1" w:styleId="xl160">
    <w:name w:val="xl160"/>
    <w:basedOn w:val="a6"/>
    <w:rsid w:val="00BF24FC"/>
    <w:pPr>
      <w:pBdr>
        <w:top w:val="single" w:sz="4" w:space="0" w:color="auto"/>
        <w:left w:val="single" w:sz="4" w:space="0" w:color="auto"/>
        <w:right w:val="single" w:sz="4" w:space="0" w:color="auto"/>
      </w:pBdr>
      <w:shd w:val="clear" w:color="000000" w:fill="FF0000"/>
      <w:spacing w:before="100" w:beforeAutospacing="1" w:after="100" w:afterAutospacing="1"/>
    </w:pPr>
    <w:rPr>
      <w:color w:val="000000"/>
    </w:rPr>
  </w:style>
  <w:style w:type="paragraph" w:customStyle="1" w:styleId="xl161">
    <w:name w:val="xl161"/>
    <w:basedOn w:val="a6"/>
    <w:rsid w:val="00BF24FC"/>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color w:val="000000"/>
    </w:rPr>
  </w:style>
  <w:style w:type="paragraph" w:customStyle="1" w:styleId="xl162">
    <w:name w:val="xl162"/>
    <w:basedOn w:val="a6"/>
    <w:rsid w:val="00BF24F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rPr>
  </w:style>
  <w:style w:type="paragraph" w:customStyle="1" w:styleId="xl163">
    <w:name w:val="xl163"/>
    <w:basedOn w:val="a6"/>
    <w:rsid w:val="00BF24FC"/>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164">
    <w:name w:val="xl164"/>
    <w:basedOn w:val="a6"/>
    <w:rsid w:val="00BF24FC"/>
    <w:pPr>
      <w:shd w:val="clear" w:color="000000" w:fill="FFFFFF"/>
      <w:spacing w:before="100" w:beforeAutospacing="1" w:after="100" w:afterAutospacing="1"/>
    </w:pPr>
  </w:style>
  <w:style w:type="paragraph" w:customStyle="1" w:styleId="xl165">
    <w:name w:val="xl165"/>
    <w:basedOn w:val="a6"/>
    <w:rsid w:val="00BF24FC"/>
    <w:pPr>
      <w:pBdr>
        <w:left w:val="single" w:sz="4" w:space="0" w:color="auto"/>
        <w:bottom w:val="single" w:sz="4" w:space="0" w:color="auto"/>
        <w:right w:val="single" w:sz="4" w:space="0" w:color="auto"/>
      </w:pBdr>
      <w:shd w:val="clear" w:color="000000" w:fill="974706"/>
      <w:spacing w:before="100" w:beforeAutospacing="1" w:after="100" w:afterAutospacing="1"/>
      <w:jc w:val="center"/>
      <w:textAlignment w:val="center"/>
    </w:pPr>
    <w:rPr>
      <w:color w:val="000000"/>
    </w:rPr>
  </w:style>
  <w:style w:type="paragraph" w:customStyle="1" w:styleId="xl166">
    <w:name w:val="xl166"/>
    <w:basedOn w:val="a6"/>
    <w:rsid w:val="00BF24F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color w:val="000000"/>
    </w:rPr>
  </w:style>
  <w:style w:type="paragraph" w:customStyle="1" w:styleId="xl167">
    <w:name w:val="xl167"/>
    <w:basedOn w:val="a6"/>
    <w:rsid w:val="00BF24F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b/>
      <w:bCs/>
      <w:color w:val="000000"/>
    </w:rPr>
  </w:style>
  <w:style w:type="paragraph" w:customStyle="1" w:styleId="xl168">
    <w:name w:val="xl168"/>
    <w:basedOn w:val="a6"/>
    <w:rsid w:val="00BF24F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b/>
      <w:bCs/>
      <w:color w:val="000000"/>
    </w:rPr>
  </w:style>
  <w:style w:type="paragraph" w:customStyle="1" w:styleId="xl169">
    <w:name w:val="xl169"/>
    <w:basedOn w:val="a6"/>
    <w:rsid w:val="00BF24F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b/>
      <w:bCs/>
      <w:color w:val="000000"/>
    </w:rPr>
  </w:style>
  <w:style w:type="paragraph" w:customStyle="1" w:styleId="xl170">
    <w:name w:val="xl170"/>
    <w:basedOn w:val="a6"/>
    <w:rsid w:val="00BF24FC"/>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style>
  <w:style w:type="paragraph" w:customStyle="1" w:styleId="xl171">
    <w:name w:val="xl171"/>
    <w:basedOn w:val="a6"/>
    <w:rsid w:val="00BF24F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172">
    <w:name w:val="xl172"/>
    <w:basedOn w:val="a6"/>
    <w:rsid w:val="00BF24F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173">
    <w:name w:val="xl173"/>
    <w:basedOn w:val="a6"/>
    <w:rsid w:val="00BF24FC"/>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rPr>
  </w:style>
  <w:style w:type="paragraph" w:customStyle="1" w:styleId="xl174">
    <w:name w:val="xl174"/>
    <w:basedOn w:val="a6"/>
    <w:rsid w:val="00BF24F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00"/>
    </w:rPr>
  </w:style>
  <w:style w:type="paragraph" w:customStyle="1" w:styleId="xl175">
    <w:name w:val="xl175"/>
    <w:basedOn w:val="a6"/>
    <w:rsid w:val="00BF24F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00"/>
    </w:rPr>
  </w:style>
  <w:style w:type="paragraph" w:customStyle="1" w:styleId="xl176">
    <w:name w:val="xl176"/>
    <w:basedOn w:val="a6"/>
    <w:rsid w:val="00BF24F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00"/>
    </w:rPr>
  </w:style>
  <w:style w:type="paragraph" w:customStyle="1" w:styleId="xl177">
    <w:name w:val="xl177"/>
    <w:basedOn w:val="a6"/>
    <w:rsid w:val="00BF24F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00"/>
    </w:rPr>
  </w:style>
  <w:style w:type="paragraph" w:customStyle="1" w:styleId="xl178">
    <w:name w:val="xl178"/>
    <w:basedOn w:val="a6"/>
    <w:rsid w:val="00BF24FC"/>
    <w:pPr>
      <w:spacing w:before="100" w:beforeAutospacing="1" w:after="100" w:afterAutospacing="1"/>
      <w:jc w:val="center"/>
      <w:textAlignment w:val="center"/>
    </w:pPr>
  </w:style>
  <w:style w:type="paragraph" w:customStyle="1" w:styleId="xl179">
    <w:name w:val="xl179"/>
    <w:basedOn w:val="a6"/>
    <w:rsid w:val="00BF24FC"/>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180">
    <w:name w:val="xl180"/>
    <w:basedOn w:val="a6"/>
    <w:rsid w:val="00BF24F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81">
    <w:name w:val="xl181"/>
    <w:basedOn w:val="a6"/>
    <w:rsid w:val="00BF24F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82">
    <w:name w:val="xl182"/>
    <w:basedOn w:val="a6"/>
    <w:rsid w:val="00BF24F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style>
  <w:style w:type="paragraph" w:customStyle="1" w:styleId="xl183">
    <w:name w:val="xl183"/>
    <w:basedOn w:val="a6"/>
    <w:rsid w:val="00BF24F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rPr>
  </w:style>
  <w:style w:type="paragraph" w:customStyle="1" w:styleId="xl184">
    <w:name w:val="xl184"/>
    <w:basedOn w:val="a6"/>
    <w:rsid w:val="00BF24F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85">
    <w:name w:val="xl185"/>
    <w:basedOn w:val="a6"/>
    <w:rsid w:val="00BF24FC"/>
    <w:pPr>
      <w:pBdr>
        <w:top w:val="single" w:sz="4" w:space="0" w:color="auto"/>
        <w:left w:val="single" w:sz="4" w:space="0" w:color="auto"/>
        <w:bottom w:val="single" w:sz="4" w:space="0" w:color="auto"/>
        <w:right w:val="single" w:sz="4" w:space="0" w:color="auto"/>
      </w:pBdr>
      <w:shd w:val="clear" w:color="000000" w:fill="00B050"/>
      <w:spacing w:before="100" w:beforeAutospacing="1" w:after="100" w:afterAutospacing="1"/>
      <w:jc w:val="center"/>
      <w:textAlignment w:val="center"/>
    </w:pPr>
    <w:rPr>
      <w:color w:val="000000"/>
    </w:rPr>
  </w:style>
  <w:style w:type="paragraph" w:customStyle="1" w:styleId="xl186">
    <w:name w:val="xl186"/>
    <w:basedOn w:val="a6"/>
    <w:rsid w:val="00BF24FC"/>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jc w:val="center"/>
    </w:pPr>
    <w:rPr>
      <w:b/>
      <w:bCs/>
      <w:color w:val="000000"/>
    </w:rPr>
  </w:style>
  <w:style w:type="paragraph" w:customStyle="1" w:styleId="xl187">
    <w:name w:val="xl187"/>
    <w:basedOn w:val="a6"/>
    <w:rsid w:val="00BF24FC"/>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jc w:val="center"/>
      <w:textAlignment w:val="center"/>
    </w:pPr>
    <w:rPr>
      <w:color w:val="000000"/>
    </w:rPr>
  </w:style>
  <w:style w:type="paragraph" w:customStyle="1" w:styleId="xl188">
    <w:name w:val="xl188"/>
    <w:basedOn w:val="a6"/>
    <w:rsid w:val="00BF24FC"/>
    <w:pPr>
      <w:pBdr>
        <w:top w:val="single" w:sz="4" w:space="0" w:color="auto"/>
        <w:bottom w:val="single" w:sz="4" w:space="0" w:color="auto"/>
      </w:pBdr>
      <w:spacing w:before="100" w:beforeAutospacing="1" w:after="100" w:afterAutospacing="1"/>
      <w:jc w:val="center"/>
    </w:pPr>
    <w:rPr>
      <w:b/>
      <w:bCs/>
      <w:color w:val="000000"/>
    </w:rPr>
  </w:style>
  <w:style w:type="paragraph" w:customStyle="1" w:styleId="xl189">
    <w:name w:val="xl189"/>
    <w:basedOn w:val="a6"/>
    <w:rsid w:val="00BF24FC"/>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190">
    <w:name w:val="xl190"/>
    <w:basedOn w:val="a6"/>
    <w:rsid w:val="00BF24FC"/>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191">
    <w:name w:val="xl191"/>
    <w:basedOn w:val="a6"/>
    <w:rsid w:val="00BF24FC"/>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192">
    <w:name w:val="xl192"/>
    <w:basedOn w:val="a6"/>
    <w:rsid w:val="00BF24FC"/>
    <w:pPr>
      <w:pBdr>
        <w:top w:val="single" w:sz="4" w:space="0" w:color="auto"/>
        <w:left w:val="single" w:sz="4" w:space="0" w:color="auto"/>
        <w:bottom w:val="single" w:sz="4" w:space="0" w:color="auto"/>
      </w:pBdr>
      <w:spacing w:before="100" w:beforeAutospacing="1" w:after="100" w:afterAutospacing="1"/>
      <w:jc w:val="center"/>
      <w:textAlignment w:val="center"/>
    </w:pPr>
    <w:rPr>
      <w:b/>
      <w:bCs/>
      <w:color w:val="000000"/>
    </w:rPr>
  </w:style>
  <w:style w:type="paragraph" w:customStyle="1" w:styleId="xl193">
    <w:name w:val="xl193"/>
    <w:basedOn w:val="a6"/>
    <w:rsid w:val="00BF24FC"/>
    <w:pPr>
      <w:pBdr>
        <w:top w:val="single" w:sz="4" w:space="0" w:color="auto"/>
        <w:bottom w:val="single" w:sz="4" w:space="0" w:color="auto"/>
        <w:right w:val="single" w:sz="4" w:space="0" w:color="auto"/>
      </w:pBdr>
      <w:spacing w:before="100" w:beforeAutospacing="1" w:after="100" w:afterAutospacing="1"/>
      <w:jc w:val="center"/>
      <w:textAlignment w:val="center"/>
    </w:pPr>
    <w:rPr>
      <w:b/>
      <w:bCs/>
      <w:color w:val="000000"/>
    </w:rPr>
  </w:style>
  <w:style w:type="paragraph" w:customStyle="1" w:styleId="xl194">
    <w:name w:val="xl194"/>
    <w:basedOn w:val="a6"/>
    <w:rsid w:val="00BF24FC"/>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b/>
      <w:bCs/>
      <w:color w:val="000000"/>
    </w:rPr>
  </w:style>
  <w:style w:type="paragraph" w:customStyle="1" w:styleId="xl195">
    <w:name w:val="xl195"/>
    <w:basedOn w:val="a6"/>
    <w:rsid w:val="00BF24FC"/>
    <w:pPr>
      <w:pBdr>
        <w:top w:val="single" w:sz="4" w:space="0" w:color="auto"/>
        <w:bottom w:val="single" w:sz="4" w:space="0" w:color="auto"/>
      </w:pBdr>
      <w:shd w:val="clear" w:color="000000" w:fill="FFFFFF"/>
      <w:spacing w:before="100" w:beforeAutospacing="1" w:after="100" w:afterAutospacing="1"/>
      <w:jc w:val="center"/>
      <w:textAlignment w:val="center"/>
    </w:pPr>
    <w:rPr>
      <w:b/>
      <w:bCs/>
      <w:color w:val="000000"/>
    </w:rPr>
  </w:style>
  <w:style w:type="paragraph" w:customStyle="1" w:styleId="xl196">
    <w:name w:val="xl196"/>
    <w:basedOn w:val="a6"/>
    <w:rsid w:val="00BF24FC"/>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00"/>
    </w:rPr>
  </w:style>
  <w:style w:type="paragraph" w:customStyle="1" w:styleId="xl197">
    <w:name w:val="xl197"/>
    <w:basedOn w:val="a6"/>
    <w:rsid w:val="00BF24FC"/>
    <w:pPr>
      <w:pBdr>
        <w:top w:val="single" w:sz="4" w:space="0" w:color="auto"/>
        <w:left w:val="single" w:sz="4" w:space="0" w:color="auto"/>
        <w:bottom w:val="single" w:sz="4" w:space="0" w:color="auto"/>
      </w:pBdr>
      <w:spacing w:before="100" w:beforeAutospacing="1" w:after="100" w:afterAutospacing="1"/>
      <w:jc w:val="center"/>
      <w:textAlignment w:val="center"/>
    </w:pPr>
    <w:rPr>
      <w:b/>
      <w:bCs/>
    </w:rPr>
  </w:style>
  <w:style w:type="paragraph" w:customStyle="1" w:styleId="xl198">
    <w:name w:val="xl198"/>
    <w:basedOn w:val="a6"/>
    <w:rsid w:val="00BF24FC"/>
    <w:pPr>
      <w:pBdr>
        <w:top w:val="single" w:sz="4" w:space="0" w:color="auto"/>
        <w:bottom w:val="single" w:sz="4" w:space="0" w:color="auto"/>
      </w:pBdr>
      <w:spacing w:before="100" w:beforeAutospacing="1" w:after="100" w:afterAutospacing="1"/>
      <w:jc w:val="center"/>
      <w:textAlignment w:val="center"/>
    </w:pPr>
    <w:rPr>
      <w:b/>
      <w:bCs/>
    </w:rPr>
  </w:style>
  <w:style w:type="paragraph" w:customStyle="1" w:styleId="xl199">
    <w:name w:val="xl199"/>
    <w:basedOn w:val="a6"/>
    <w:rsid w:val="00BF24FC"/>
    <w:pPr>
      <w:pBdr>
        <w:top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00">
    <w:name w:val="xl200"/>
    <w:basedOn w:val="a6"/>
    <w:rsid w:val="00BF24FC"/>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201">
    <w:name w:val="xl201"/>
    <w:basedOn w:val="a6"/>
    <w:rsid w:val="00BF24FC"/>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02">
    <w:name w:val="xl202"/>
    <w:basedOn w:val="a6"/>
    <w:rsid w:val="00BF24FC"/>
    <w:pPr>
      <w:pBdr>
        <w:left w:val="single" w:sz="4" w:space="0" w:color="auto"/>
        <w:right w:val="single" w:sz="4" w:space="0" w:color="auto"/>
      </w:pBdr>
      <w:spacing w:before="100" w:beforeAutospacing="1" w:after="100" w:afterAutospacing="1"/>
      <w:jc w:val="center"/>
      <w:textAlignment w:val="center"/>
    </w:pPr>
  </w:style>
  <w:style w:type="paragraph" w:customStyle="1" w:styleId="xl203">
    <w:name w:val="xl203"/>
    <w:basedOn w:val="a6"/>
    <w:rsid w:val="00BF24FC"/>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jc w:val="center"/>
      <w:textAlignment w:val="center"/>
    </w:pPr>
    <w:rPr>
      <w:color w:val="000000"/>
    </w:rPr>
  </w:style>
  <w:style w:type="paragraph" w:customStyle="1" w:styleId="xl204">
    <w:name w:val="xl204"/>
    <w:basedOn w:val="a6"/>
    <w:rsid w:val="00BF24F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character" w:customStyle="1" w:styleId="81">
    <w:name w:val="основной текст Знак8"/>
    <w:link w:val="afe"/>
    <w:rsid w:val="004E6161"/>
    <w:rPr>
      <w:rFonts w:eastAsia="Times New Roman"/>
      <w:sz w:val="24"/>
    </w:rPr>
  </w:style>
  <w:style w:type="paragraph" w:customStyle="1" w:styleId="affffffff8">
    <w:name w:val="Обычный текст"/>
    <w:basedOn w:val="a6"/>
    <w:rsid w:val="00421321"/>
    <w:pPr>
      <w:spacing w:line="360" w:lineRule="auto"/>
      <w:ind w:firstLine="737"/>
      <w:jc w:val="both"/>
    </w:pPr>
  </w:style>
  <w:style w:type="paragraph" w:customStyle="1" w:styleId="2ff">
    <w:name w:val="АР_2"/>
    <w:basedOn w:val="22"/>
    <w:next w:val="a6"/>
    <w:qFormat/>
    <w:rsid w:val="00507A2B"/>
    <w:pPr>
      <w:spacing w:before="120" w:after="240"/>
    </w:pPr>
    <w:rPr>
      <w:rFonts w:ascii="Times New Roman" w:hAnsi="Times New Roman" w:cs="Arial"/>
      <w:i w:val="0"/>
      <w:sz w:val="24"/>
      <w:szCs w:val="20"/>
      <w:lang w:eastAsia="ru-RU"/>
    </w:rPr>
  </w:style>
  <w:style w:type="character" w:styleId="affffffff9">
    <w:name w:val="Unresolved Mention"/>
    <w:basedOn w:val="a7"/>
    <w:uiPriority w:val="99"/>
    <w:semiHidden/>
    <w:unhideWhenUsed/>
    <w:rsid w:val="00F527F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265127">
      <w:bodyDiv w:val="1"/>
      <w:marLeft w:val="0"/>
      <w:marRight w:val="0"/>
      <w:marTop w:val="0"/>
      <w:marBottom w:val="0"/>
      <w:divBdr>
        <w:top w:val="none" w:sz="0" w:space="0" w:color="auto"/>
        <w:left w:val="none" w:sz="0" w:space="0" w:color="auto"/>
        <w:bottom w:val="none" w:sz="0" w:space="0" w:color="auto"/>
        <w:right w:val="none" w:sz="0" w:space="0" w:color="auto"/>
      </w:divBdr>
    </w:div>
    <w:div w:id="9718098">
      <w:bodyDiv w:val="1"/>
      <w:marLeft w:val="0"/>
      <w:marRight w:val="0"/>
      <w:marTop w:val="0"/>
      <w:marBottom w:val="0"/>
      <w:divBdr>
        <w:top w:val="none" w:sz="0" w:space="0" w:color="auto"/>
        <w:left w:val="none" w:sz="0" w:space="0" w:color="auto"/>
        <w:bottom w:val="none" w:sz="0" w:space="0" w:color="auto"/>
        <w:right w:val="none" w:sz="0" w:space="0" w:color="auto"/>
      </w:divBdr>
    </w:div>
    <w:div w:id="15158468">
      <w:bodyDiv w:val="1"/>
      <w:marLeft w:val="0"/>
      <w:marRight w:val="0"/>
      <w:marTop w:val="0"/>
      <w:marBottom w:val="0"/>
      <w:divBdr>
        <w:top w:val="none" w:sz="0" w:space="0" w:color="auto"/>
        <w:left w:val="none" w:sz="0" w:space="0" w:color="auto"/>
        <w:bottom w:val="none" w:sz="0" w:space="0" w:color="auto"/>
        <w:right w:val="none" w:sz="0" w:space="0" w:color="auto"/>
      </w:divBdr>
    </w:div>
    <w:div w:id="24210405">
      <w:bodyDiv w:val="1"/>
      <w:marLeft w:val="0"/>
      <w:marRight w:val="0"/>
      <w:marTop w:val="0"/>
      <w:marBottom w:val="0"/>
      <w:divBdr>
        <w:top w:val="none" w:sz="0" w:space="0" w:color="auto"/>
        <w:left w:val="none" w:sz="0" w:space="0" w:color="auto"/>
        <w:bottom w:val="none" w:sz="0" w:space="0" w:color="auto"/>
        <w:right w:val="none" w:sz="0" w:space="0" w:color="auto"/>
      </w:divBdr>
    </w:div>
    <w:div w:id="35787855">
      <w:bodyDiv w:val="1"/>
      <w:marLeft w:val="0"/>
      <w:marRight w:val="0"/>
      <w:marTop w:val="0"/>
      <w:marBottom w:val="0"/>
      <w:divBdr>
        <w:top w:val="none" w:sz="0" w:space="0" w:color="auto"/>
        <w:left w:val="none" w:sz="0" w:space="0" w:color="auto"/>
        <w:bottom w:val="none" w:sz="0" w:space="0" w:color="auto"/>
        <w:right w:val="none" w:sz="0" w:space="0" w:color="auto"/>
      </w:divBdr>
    </w:div>
    <w:div w:id="48773915">
      <w:bodyDiv w:val="1"/>
      <w:marLeft w:val="0"/>
      <w:marRight w:val="0"/>
      <w:marTop w:val="0"/>
      <w:marBottom w:val="0"/>
      <w:divBdr>
        <w:top w:val="none" w:sz="0" w:space="0" w:color="auto"/>
        <w:left w:val="none" w:sz="0" w:space="0" w:color="auto"/>
        <w:bottom w:val="none" w:sz="0" w:space="0" w:color="auto"/>
        <w:right w:val="none" w:sz="0" w:space="0" w:color="auto"/>
      </w:divBdr>
    </w:div>
    <w:div w:id="49691465">
      <w:bodyDiv w:val="1"/>
      <w:marLeft w:val="0"/>
      <w:marRight w:val="0"/>
      <w:marTop w:val="0"/>
      <w:marBottom w:val="0"/>
      <w:divBdr>
        <w:top w:val="none" w:sz="0" w:space="0" w:color="auto"/>
        <w:left w:val="none" w:sz="0" w:space="0" w:color="auto"/>
        <w:bottom w:val="none" w:sz="0" w:space="0" w:color="auto"/>
        <w:right w:val="none" w:sz="0" w:space="0" w:color="auto"/>
      </w:divBdr>
    </w:div>
    <w:div w:id="55668467">
      <w:bodyDiv w:val="1"/>
      <w:marLeft w:val="0"/>
      <w:marRight w:val="0"/>
      <w:marTop w:val="0"/>
      <w:marBottom w:val="0"/>
      <w:divBdr>
        <w:top w:val="none" w:sz="0" w:space="0" w:color="auto"/>
        <w:left w:val="none" w:sz="0" w:space="0" w:color="auto"/>
        <w:bottom w:val="none" w:sz="0" w:space="0" w:color="auto"/>
        <w:right w:val="none" w:sz="0" w:space="0" w:color="auto"/>
      </w:divBdr>
    </w:div>
    <w:div w:id="64958634">
      <w:bodyDiv w:val="1"/>
      <w:marLeft w:val="0"/>
      <w:marRight w:val="0"/>
      <w:marTop w:val="0"/>
      <w:marBottom w:val="0"/>
      <w:divBdr>
        <w:top w:val="none" w:sz="0" w:space="0" w:color="auto"/>
        <w:left w:val="none" w:sz="0" w:space="0" w:color="auto"/>
        <w:bottom w:val="none" w:sz="0" w:space="0" w:color="auto"/>
        <w:right w:val="none" w:sz="0" w:space="0" w:color="auto"/>
      </w:divBdr>
    </w:div>
    <w:div w:id="72972737">
      <w:bodyDiv w:val="1"/>
      <w:marLeft w:val="0"/>
      <w:marRight w:val="0"/>
      <w:marTop w:val="0"/>
      <w:marBottom w:val="0"/>
      <w:divBdr>
        <w:top w:val="none" w:sz="0" w:space="0" w:color="auto"/>
        <w:left w:val="none" w:sz="0" w:space="0" w:color="auto"/>
        <w:bottom w:val="none" w:sz="0" w:space="0" w:color="auto"/>
        <w:right w:val="none" w:sz="0" w:space="0" w:color="auto"/>
      </w:divBdr>
    </w:div>
    <w:div w:id="77868199">
      <w:bodyDiv w:val="1"/>
      <w:marLeft w:val="0"/>
      <w:marRight w:val="0"/>
      <w:marTop w:val="0"/>
      <w:marBottom w:val="0"/>
      <w:divBdr>
        <w:top w:val="none" w:sz="0" w:space="0" w:color="auto"/>
        <w:left w:val="none" w:sz="0" w:space="0" w:color="auto"/>
        <w:bottom w:val="none" w:sz="0" w:space="0" w:color="auto"/>
        <w:right w:val="none" w:sz="0" w:space="0" w:color="auto"/>
      </w:divBdr>
    </w:div>
    <w:div w:id="89133097">
      <w:bodyDiv w:val="1"/>
      <w:marLeft w:val="0"/>
      <w:marRight w:val="0"/>
      <w:marTop w:val="0"/>
      <w:marBottom w:val="0"/>
      <w:divBdr>
        <w:top w:val="none" w:sz="0" w:space="0" w:color="auto"/>
        <w:left w:val="none" w:sz="0" w:space="0" w:color="auto"/>
        <w:bottom w:val="none" w:sz="0" w:space="0" w:color="auto"/>
        <w:right w:val="none" w:sz="0" w:space="0" w:color="auto"/>
      </w:divBdr>
    </w:div>
    <w:div w:id="89856397">
      <w:bodyDiv w:val="1"/>
      <w:marLeft w:val="0"/>
      <w:marRight w:val="0"/>
      <w:marTop w:val="0"/>
      <w:marBottom w:val="0"/>
      <w:divBdr>
        <w:top w:val="none" w:sz="0" w:space="0" w:color="auto"/>
        <w:left w:val="none" w:sz="0" w:space="0" w:color="auto"/>
        <w:bottom w:val="none" w:sz="0" w:space="0" w:color="auto"/>
        <w:right w:val="none" w:sz="0" w:space="0" w:color="auto"/>
      </w:divBdr>
    </w:div>
    <w:div w:id="97802373">
      <w:bodyDiv w:val="1"/>
      <w:marLeft w:val="0"/>
      <w:marRight w:val="0"/>
      <w:marTop w:val="0"/>
      <w:marBottom w:val="0"/>
      <w:divBdr>
        <w:top w:val="none" w:sz="0" w:space="0" w:color="auto"/>
        <w:left w:val="none" w:sz="0" w:space="0" w:color="auto"/>
        <w:bottom w:val="none" w:sz="0" w:space="0" w:color="auto"/>
        <w:right w:val="none" w:sz="0" w:space="0" w:color="auto"/>
      </w:divBdr>
    </w:div>
    <w:div w:id="111478263">
      <w:bodyDiv w:val="1"/>
      <w:marLeft w:val="0"/>
      <w:marRight w:val="0"/>
      <w:marTop w:val="0"/>
      <w:marBottom w:val="0"/>
      <w:divBdr>
        <w:top w:val="none" w:sz="0" w:space="0" w:color="auto"/>
        <w:left w:val="none" w:sz="0" w:space="0" w:color="auto"/>
        <w:bottom w:val="none" w:sz="0" w:space="0" w:color="auto"/>
        <w:right w:val="none" w:sz="0" w:space="0" w:color="auto"/>
      </w:divBdr>
    </w:div>
    <w:div w:id="118229864">
      <w:bodyDiv w:val="1"/>
      <w:marLeft w:val="0"/>
      <w:marRight w:val="0"/>
      <w:marTop w:val="0"/>
      <w:marBottom w:val="0"/>
      <w:divBdr>
        <w:top w:val="none" w:sz="0" w:space="0" w:color="auto"/>
        <w:left w:val="none" w:sz="0" w:space="0" w:color="auto"/>
        <w:bottom w:val="none" w:sz="0" w:space="0" w:color="auto"/>
        <w:right w:val="none" w:sz="0" w:space="0" w:color="auto"/>
      </w:divBdr>
    </w:div>
    <w:div w:id="124009612">
      <w:bodyDiv w:val="1"/>
      <w:marLeft w:val="0"/>
      <w:marRight w:val="0"/>
      <w:marTop w:val="0"/>
      <w:marBottom w:val="0"/>
      <w:divBdr>
        <w:top w:val="none" w:sz="0" w:space="0" w:color="auto"/>
        <w:left w:val="none" w:sz="0" w:space="0" w:color="auto"/>
        <w:bottom w:val="none" w:sz="0" w:space="0" w:color="auto"/>
        <w:right w:val="none" w:sz="0" w:space="0" w:color="auto"/>
      </w:divBdr>
    </w:div>
    <w:div w:id="124470338">
      <w:bodyDiv w:val="1"/>
      <w:marLeft w:val="0"/>
      <w:marRight w:val="0"/>
      <w:marTop w:val="0"/>
      <w:marBottom w:val="0"/>
      <w:divBdr>
        <w:top w:val="none" w:sz="0" w:space="0" w:color="auto"/>
        <w:left w:val="none" w:sz="0" w:space="0" w:color="auto"/>
        <w:bottom w:val="none" w:sz="0" w:space="0" w:color="auto"/>
        <w:right w:val="none" w:sz="0" w:space="0" w:color="auto"/>
      </w:divBdr>
    </w:div>
    <w:div w:id="134879972">
      <w:bodyDiv w:val="1"/>
      <w:marLeft w:val="0"/>
      <w:marRight w:val="0"/>
      <w:marTop w:val="0"/>
      <w:marBottom w:val="0"/>
      <w:divBdr>
        <w:top w:val="none" w:sz="0" w:space="0" w:color="auto"/>
        <w:left w:val="none" w:sz="0" w:space="0" w:color="auto"/>
        <w:bottom w:val="none" w:sz="0" w:space="0" w:color="auto"/>
        <w:right w:val="none" w:sz="0" w:space="0" w:color="auto"/>
      </w:divBdr>
    </w:div>
    <w:div w:id="135220209">
      <w:bodyDiv w:val="1"/>
      <w:marLeft w:val="0"/>
      <w:marRight w:val="0"/>
      <w:marTop w:val="0"/>
      <w:marBottom w:val="0"/>
      <w:divBdr>
        <w:top w:val="none" w:sz="0" w:space="0" w:color="auto"/>
        <w:left w:val="none" w:sz="0" w:space="0" w:color="auto"/>
        <w:bottom w:val="none" w:sz="0" w:space="0" w:color="auto"/>
        <w:right w:val="none" w:sz="0" w:space="0" w:color="auto"/>
      </w:divBdr>
    </w:div>
    <w:div w:id="136653867">
      <w:bodyDiv w:val="1"/>
      <w:marLeft w:val="0"/>
      <w:marRight w:val="0"/>
      <w:marTop w:val="0"/>
      <w:marBottom w:val="0"/>
      <w:divBdr>
        <w:top w:val="none" w:sz="0" w:space="0" w:color="auto"/>
        <w:left w:val="none" w:sz="0" w:space="0" w:color="auto"/>
        <w:bottom w:val="none" w:sz="0" w:space="0" w:color="auto"/>
        <w:right w:val="none" w:sz="0" w:space="0" w:color="auto"/>
      </w:divBdr>
    </w:div>
    <w:div w:id="148254253">
      <w:bodyDiv w:val="1"/>
      <w:marLeft w:val="0"/>
      <w:marRight w:val="0"/>
      <w:marTop w:val="0"/>
      <w:marBottom w:val="0"/>
      <w:divBdr>
        <w:top w:val="none" w:sz="0" w:space="0" w:color="auto"/>
        <w:left w:val="none" w:sz="0" w:space="0" w:color="auto"/>
        <w:bottom w:val="none" w:sz="0" w:space="0" w:color="auto"/>
        <w:right w:val="none" w:sz="0" w:space="0" w:color="auto"/>
      </w:divBdr>
    </w:div>
    <w:div w:id="149291569">
      <w:bodyDiv w:val="1"/>
      <w:marLeft w:val="0"/>
      <w:marRight w:val="0"/>
      <w:marTop w:val="0"/>
      <w:marBottom w:val="0"/>
      <w:divBdr>
        <w:top w:val="none" w:sz="0" w:space="0" w:color="auto"/>
        <w:left w:val="none" w:sz="0" w:space="0" w:color="auto"/>
        <w:bottom w:val="none" w:sz="0" w:space="0" w:color="auto"/>
        <w:right w:val="none" w:sz="0" w:space="0" w:color="auto"/>
      </w:divBdr>
    </w:div>
    <w:div w:id="150024762">
      <w:bodyDiv w:val="1"/>
      <w:marLeft w:val="0"/>
      <w:marRight w:val="0"/>
      <w:marTop w:val="0"/>
      <w:marBottom w:val="0"/>
      <w:divBdr>
        <w:top w:val="none" w:sz="0" w:space="0" w:color="auto"/>
        <w:left w:val="none" w:sz="0" w:space="0" w:color="auto"/>
        <w:bottom w:val="none" w:sz="0" w:space="0" w:color="auto"/>
        <w:right w:val="none" w:sz="0" w:space="0" w:color="auto"/>
      </w:divBdr>
    </w:div>
    <w:div w:id="159122116">
      <w:bodyDiv w:val="1"/>
      <w:marLeft w:val="0"/>
      <w:marRight w:val="0"/>
      <w:marTop w:val="0"/>
      <w:marBottom w:val="0"/>
      <w:divBdr>
        <w:top w:val="none" w:sz="0" w:space="0" w:color="auto"/>
        <w:left w:val="none" w:sz="0" w:space="0" w:color="auto"/>
        <w:bottom w:val="none" w:sz="0" w:space="0" w:color="auto"/>
        <w:right w:val="none" w:sz="0" w:space="0" w:color="auto"/>
      </w:divBdr>
    </w:div>
    <w:div w:id="177357370">
      <w:bodyDiv w:val="1"/>
      <w:marLeft w:val="0"/>
      <w:marRight w:val="0"/>
      <w:marTop w:val="0"/>
      <w:marBottom w:val="0"/>
      <w:divBdr>
        <w:top w:val="none" w:sz="0" w:space="0" w:color="auto"/>
        <w:left w:val="none" w:sz="0" w:space="0" w:color="auto"/>
        <w:bottom w:val="none" w:sz="0" w:space="0" w:color="auto"/>
        <w:right w:val="none" w:sz="0" w:space="0" w:color="auto"/>
      </w:divBdr>
    </w:div>
    <w:div w:id="188615827">
      <w:bodyDiv w:val="1"/>
      <w:marLeft w:val="0"/>
      <w:marRight w:val="0"/>
      <w:marTop w:val="0"/>
      <w:marBottom w:val="0"/>
      <w:divBdr>
        <w:top w:val="none" w:sz="0" w:space="0" w:color="auto"/>
        <w:left w:val="none" w:sz="0" w:space="0" w:color="auto"/>
        <w:bottom w:val="none" w:sz="0" w:space="0" w:color="auto"/>
        <w:right w:val="none" w:sz="0" w:space="0" w:color="auto"/>
      </w:divBdr>
    </w:div>
    <w:div w:id="191770493">
      <w:bodyDiv w:val="1"/>
      <w:marLeft w:val="0"/>
      <w:marRight w:val="0"/>
      <w:marTop w:val="0"/>
      <w:marBottom w:val="0"/>
      <w:divBdr>
        <w:top w:val="none" w:sz="0" w:space="0" w:color="auto"/>
        <w:left w:val="none" w:sz="0" w:space="0" w:color="auto"/>
        <w:bottom w:val="none" w:sz="0" w:space="0" w:color="auto"/>
        <w:right w:val="none" w:sz="0" w:space="0" w:color="auto"/>
      </w:divBdr>
    </w:div>
    <w:div w:id="192426498">
      <w:bodyDiv w:val="1"/>
      <w:marLeft w:val="0"/>
      <w:marRight w:val="0"/>
      <w:marTop w:val="0"/>
      <w:marBottom w:val="0"/>
      <w:divBdr>
        <w:top w:val="none" w:sz="0" w:space="0" w:color="auto"/>
        <w:left w:val="none" w:sz="0" w:space="0" w:color="auto"/>
        <w:bottom w:val="none" w:sz="0" w:space="0" w:color="auto"/>
        <w:right w:val="none" w:sz="0" w:space="0" w:color="auto"/>
      </w:divBdr>
    </w:div>
    <w:div w:id="198515287">
      <w:bodyDiv w:val="1"/>
      <w:marLeft w:val="0"/>
      <w:marRight w:val="0"/>
      <w:marTop w:val="0"/>
      <w:marBottom w:val="0"/>
      <w:divBdr>
        <w:top w:val="none" w:sz="0" w:space="0" w:color="auto"/>
        <w:left w:val="none" w:sz="0" w:space="0" w:color="auto"/>
        <w:bottom w:val="none" w:sz="0" w:space="0" w:color="auto"/>
        <w:right w:val="none" w:sz="0" w:space="0" w:color="auto"/>
      </w:divBdr>
    </w:div>
    <w:div w:id="198519281">
      <w:bodyDiv w:val="1"/>
      <w:marLeft w:val="0"/>
      <w:marRight w:val="0"/>
      <w:marTop w:val="0"/>
      <w:marBottom w:val="0"/>
      <w:divBdr>
        <w:top w:val="none" w:sz="0" w:space="0" w:color="auto"/>
        <w:left w:val="none" w:sz="0" w:space="0" w:color="auto"/>
        <w:bottom w:val="none" w:sz="0" w:space="0" w:color="auto"/>
        <w:right w:val="none" w:sz="0" w:space="0" w:color="auto"/>
      </w:divBdr>
    </w:div>
    <w:div w:id="200285986">
      <w:bodyDiv w:val="1"/>
      <w:marLeft w:val="0"/>
      <w:marRight w:val="0"/>
      <w:marTop w:val="0"/>
      <w:marBottom w:val="0"/>
      <w:divBdr>
        <w:top w:val="none" w:sz="0" w:space="0" w:color="auto"/>
        <w:left w:val="none" w:sz="0" w:space="0" w:color="auto"/>
        <w:bottom w:val="none" w:sz="0" w:space="0" w:color="auto"/>
        <w:right w:val="none" w:sz="0" w:space="0" w:color="auto"/>
      </w:divBdr>
    </w:div>
    <w:div w:id="203829137">
      <w:bodyDiv w:val="1"/>
      <w:marLeft w:val="0"/>
      <w:marRight w:val="0"/>
      <w:marTop w:val="0"/>
      <w:marBottom w:val="0"/>
      <w:divBdr>
        <w:top w:val="none" w:sz="0" w:space="0" w:color="auto"/>
        <w:left w:val="none" w:sz="0" w:space="0" w:color="auto"/>
        <w:bottom w:val="none" w:sz="0" w:space="0" w:color="auto"/>
        <w:right w:val="none" w:sz="0" w:space="0" w:color="auto"/>
      </w:divBdr>
    </w:div>
    <w:div w:id="218712979">
      <w:bodyDiv w:val="1"/>
      <w:marLeft w:val="0"/>
      <w:marRight w:val="0"/>
      <w:marTop w:val="0"/>
      <w:marBottom w:val="0"/>
      <w:divBdr>
        <w:top w:val="none" w:sz="0" w:space="0" w:color="auto"/>
        <w:left w:val="none" w:sz="0" w:space="0" w:color="auto"/>
        <w:bottom w:val="none" w:sz="0" w:space="0" w:color="auto"/>
        <w:right w:val="none" w:sz="0" w:space="0" w:color="auto"/>
      </w:divBdr>
    </w:div>
    <w:div w:id="226113878">
      <w:bodyDiv w:val="1"/>
      <w:marLeft w:val="0"/>
      <w:marRight w:val="0"/>
      <w:marTop w:val="0"/>
      <w:marBottom w:val="0"/>
      <w:divBdr>
        <w:top w:val="none" w:sz="0" w:space="0" w:color="auto"/>
        <w:left w:val="none" w:sz="0" w:space="0" w:color="auto"/>
        <w:bottom w:val="none" w:sz="0" w:space="0" w:color="auto"/>
        <w:right w:val="none" w:sz="0" w:space="0" w:color="auto"/>
      </w:divBdr>
    </w:div>
    <w:div w:id="228394109">
      <w:bodyDiv w:val="1"/>
      <w:marLeft w:val="0"/>
      <w:marRight w:val="0"/>
      <w:marTop w:val="0"/>
      <w:marBottom w:val="0"/>
      <w:divBdr>
        <w:top w:val="none" w:sz="0" w:space="0" w:color="auto"/>
        <w:left w:val="none" w:sz="0" w:space="0" w:color="auto"/>
        <w:bottom w:val="none" w:sz="0" w:space="0" w:color="auto"/>
        <w:right w:val="none" w:sz="0" w:space="0" w:color="auto"/>
      </w:divBdr>
    </w:div>
    <w:div w:id="242377052">
      <w:bodyDiv w:val="1"/>
      <w:marLeft w:val="0"/>
      <w:marRight w:val="0"/>
      <w:marTop w:val="0"/>
      <w:marBottom w:val="0"/>
      <w:divBdr>
        <w:top w:val="none" w:sz="0" w:space="0" w:color="auto"/>
        <w:left w:val="none" w:sz="0" w:space="0" w:color="auto"/>
        <w:bottom w:val="none" w:sz="0" w:space="0" w:color="auto"/>
        <w:right w:val="none" w:sz="0" w:space="0" w:color="auto"/>
      </w:divBdr>
    </w:div>
    <w:div w:id="250243569">
      <w:bodyDiv w:val="1"/>
      <w:marLeft w:val="0"/>
      <w:marRight w:val="0"/>
      <w:marTop w:val="0"/>
      <w:marBottom w:val="0"/>
      <w:divBdr>
        <w:top w:val="none" w:sz="0" w:space="0" w:color="auto"/>
        <w:left w:val="none" w:sz="0" w:space="0" w:color="auto"/>
        <w:bottom w:val="none" w:sz="0" w:space="0" w:color="auto"/>
        <w:right w:val="none" w:sz="0" w:space="0" w:color="auto"/>
      </w:divBdr>
    </w:div>
    <w:div w:id="263608776">
      <w:bodyDiv w:val="1"/>
      <w:marLeft w:val="0"/>
      <w:marRight w:val="0"/>
      <w:marTop w:val="0"/>
      <w:marBottom w:val="0"/>
      <w:divBdr>
        <w:top w:val="none" w:sz="0" w:space="0" w:color="auto"/>
        <w:left w:val="none" w:sz="0" w:space="0" w:color="auto"/>
        <w:bottom w:val="none" w:sz="0" w:space="0" w:color="auto"/>
        <w:right w:val="none" w:sz="0" w:space="0" w:color="auto"/>
      </w:divBdr>
    </w:div>
    <w:div w:id="263732182">
      <w:bodyDiv w:val="1"/>
      <w:marLeft w:val="0"/>
      <w:marRight w:val="0"/>
      <w:marTop w:val="0"/>
      <w:marBottom w:val="0"/>
      <w:divBdr>
        <w:top w:val="none" w:sz="0" w:space="0" w:color="auto"/>
        <w:left w:val="none" w:sz="0" w:space="0" w:color="auto"/>
        <w:bottom w:val="none" w:sz="0" w:space="0" w:color="auto"/>
        <w:right w:val="none" w:sz="0" w:space="0" w:color="auto"/>
      </w:divBdr>
    </w:div>
    <w:div w:id="266231079">
      <w:bodyDiv w:val="1"/>
      <w:marLeft w:val="0"/>
      <w:marRight w:val="0"/>
      <w:marTop w:val="0"/>
      <w:marBottom w:val="0"/>
      <w:divBdr>
        <w:top w:val="none" w:sz="0" w:space="0" w:color="auto"/>
        <w:left w:val="none" w:sz="0" w:space="0" w:color="auto"/>
        <w:bottom w:val="none" w:sz="0" w:space="0" w:color="auto"/>
        <w:right w:val="none" w:sz="0" w:space="0" w:color="auto"/>
      </w:divBdr>
    </w:div>
    <w:div w:id="272907485">
      <w:bodyDiv w:val="1"/>
      <w:marLeft w:val="0"/>
      <w:marRight w:val="0"/>
      <w:marTop w:val="0"/>
      <w:marBottom w:val="0"/>
      <w:divBdr>
        <w:top w:val="none" w:sz="0" w:space="0" w:color="auto"/>
        <w:left w:val="none" w:sz="0" w:space="0" w:color="auto"/>
        <w:bottom w:val="none" w:sz="0" w:space="0" w:color="auto"/>
        <w:right w:val="none" w:sz="0" w:space="0" w:color="auto"/>
      </w:divBdr>
    </w:div>
    <w:div w:id="293489546">
      <w:bodyDiv w:val="1"/>
      <w:marLeft w:val="0"/>
      <w:marRight w:val="0"/>
      <w:marTop w:val="0"/>
      <w:marBottom w:val="0"/>
      <w:divBdr>
        <w:top w:val="none" w:sz="0" w:space="0" w:color="auto"/>
        <w:left w:val="none" w:sz="0" w:space="0" w:color="auto"/>
        <w:bottom w:val="none" w:sz="0" w:space="0" w:color="auto"/>
        <w:right w:val="none" w:sz="0" w:space="0" w:color="auto"/>
      </w:divBdr>
    </w:div>
    <w:div w:id="300886996">
      <w:bodyDiv w:val="1"/>
      <w:marLeft w:val="0"/>
      <w:marRight w:val="0"/>
      <w:marTop w:val="0"/>
      <w:marBottom w:val="0"/>
      <w:divBdr>
        <w:top w:val="none" w:sz="0" w:space="0" w:color="auto"/>
        <w:left w:val="none" w:sz="0" w:space="0" w:color="auto"/>
        <w:bottom w:val="none" w:sz="0" w:space="0" w:color="auto"/>
        <w:right w:val="none" w:sz="0" w:space="0" w:color="auto"/>
      </w:divBdr>
    </w:div>
    <w:div w:id="311957062">
      <w:bodyDiv w:val="1"/>
      <w:marLeft w:val="0"/>
      <w:marRight w:val="0"/>
      <w:marTop w:val="0"/>
      <w:marBottom w:val="0"/>
      <w:divBdr>
        <w:top w:val="none" w:sz="0" w:space="0" w:color="auto"/>
        <w:left w:val="none" w:sz="0" w:space="0" w:color="auto"/>
        <w:bottom w:val="none" w:sz="0" w:space="0" w:color="auto"/>
        <w:right w:val="none" w:sz="0" w:space="0" w:color="auto"/>
      </w:divBdr>
    </w:div>
    <w:div w:id="329335439">
      <w:bodyDiv w:val="1"/>
      <w:marLeft w:val="0"/>
      <w:marRight w:val="0"/>
      <w:marTop w:val="0"/>
      <w:marBottom w:val="0"/>
      <w:divBdr>
        <w:top w:val="none" w:sz="0" w:space="0" w:color="auto"/>
        <w:left w:val="none" w:sz="0" w:space="0" w:color="auto"/>
        <w:bottom w:val="none" w:sz="0" w:space="0" w:color="auto"/>
        <w:right w:val="none" w:sz="0" w:space="0" w:color="auto"/>
      </w:divBdr>
    </w:div>
    <w:div w:id="329413640">
      <w:bodyDiv w:val="1"/>
      <w:marLeft w:val="0"/>
      <w:marRight w:val="0"/>
      <w:marTop w:val="0"/>
      <w:marBottom w:val="0"/>
      <w:divBdr>
        <w:top w:val="none" w:sz="0" w:space="0" w:color="auto"/>
        <w:left w:val="none" w:sz="0" w:space="0" w:color="auto"/>
        <w:bottom w:val="none" w:sz="0" w:space="0" w:color="auto"/>
        <w:right w:val="none" w:sz="0" w:space="0" w:color="auto"/>
      </w:divBdr>
    </w:div>
    <w:div w:id="333336610">
      <w:bodyDiv w:val="1"/>
      <w:marLeft w:val="0"/>
      <w:marRight w:val="0"/>
      <w:marTop w:val="0"/>
      <w:marBottom w:val="0"/>
      <w:divBdr>
        <w:top w:val="none" w:sz="0" w:space="0" w:color="auto"/>
        <w:left w:val="none" w:sz="0" w:space="0" w:color="auto"/>
        <w:bottom w:val="none" w:sz="0" w:space="0" w:color="auto"/>
        <w:right w:val="none" w:sz="0" w:space="0" w:color="auto"/>
      </w:divBdr>
    </w:div>
    <w:div w:id="342440095">
      <w:bodyDiv w:val="1"/>
      <w:marLeft w:val="0"/>
      <w:marRight w:val="0"/>
      <w:marTop w:val="0"/>
      <w:marBottom w:val="0"/>
      <w:divBdr>
        <w:top w:val="none" w:sz="0" w:space="0" w:color="auto"/>
        <w:left w:val="none" w:sz="0" w:space="0" w:color="auto"/>
        <w:bottom w:val="none" w:sz="0" w:space="0" w:color="auto"/>
        <w:right w:val="none" w:sz="0" w:space="0" w:color="auto"/>
      </w:divBdr>
    </w:div>
    <w:div w:id="345253180">
      <w:bodyDiv w:val="1"/>
      <w:marLeft w:val="0"/>
      <w:marRight w:val="0"/>
      <w:marTop w:val="0"/>
      <w:marBottom w:val="0"/>
      <w:divBdr>
        <w:top w:val="none" w:sz="0" w:space="0" w:color="auto"/>
        <w:left w:val="none" w:sz="0" w:space="0" w:color="auto"/>
        <w:bottom w:val="none" w:sz="0" w:space="0" w:color="auto"/>
        <w:right w:val="none" w:sz="0" w:space="0" w:color="auto"/>
      </w:divBdr>
    </w:div>
    <w:div w:id="364402493">
      <w:bodyDiv w:val="1"/>
      <w:marLeft w:val="0"/>
      <w:marRight w:val="0"/>
      <w:marTop w:val="0"/>
      <w:marBottom w:val="0"/>
      <w:divBdr>
        <w:top w:val="none" w:sz="0" w:space="0" w:color="auto"/>
        <w:left w:val="none" w:sz="0" w:space="0" w:color="auto"/>
        <w:bottom w:val="none" w:sz="0" w:space="0" w:color="auto"/>
        <w:right w:val="none" w:sz="0" w:space="0" w:color="auto"/>
      </w:divBdr>
    </w:div>
    <w:div w:id="366758511">
      <w:bodyDiv w:val="1"/>
      <w:marLeft w:val="0"/>
      <w:marRight w:val="0"/>
      <w:marTop w:val="0"/>
      <w:marBottom w:val="0"/>
      <w:divBdr>
        <w:top w:val="none" w:sz="0" w:space="0" w:color="auto"/>
        <w:left w:val="none" w:sz="0" w:space="0" w:color="auto"/>
        <w:bottom w:val="none" w:sz="0" w:space="0" w:color="auto"/>
        <w:right w:val="none" w:sz="0" w:space="0" w:color="auto"/>
      </w:divBdr>
    </w:div>
    <w:div w:id="372001410">
      <w:bodyDiv w:val="1"/>
      <w:marLeft w:val="0"/>
      <w:marRight w:val="0"/>
      <w:marTop w:val="0"/>
      <w:marBottom w:val="0"/>
      <w:divBdr>
        <w:top w:val="none" w:sz="0" w:space="0" w:color="auto"/>
        <w:left w:val="none" w:sz="0" w:space="0" w:color="auto"/>
        <w:bottom w:val="none" w:sz="0" w:space="0" w:color="auto"/>
        <w:right w:val="none" w:sz="0" w:space="0" w:color="auto"/>
      </w:divBdr>
    </w:div>
    <w:div w:id="379519000">
      <w:bodyDiv w:val="1"/>
      <w:marLeft w:val="0"/>
      <w:marRight w:val="0"/>
      <w:marTop w:val="0"/>
      <w:marBottom w:val="0"/>
      <w:divBdr>
        <w:top w:val="none" w:sz="0" w:space="0" w:color="auto"/>
        <w:left w:val="none" w:sz="0" w:space="0" w:color="auto"/>
        <w:bottom w:val="none" w:sz="0" w:space="0" w:color="auto"/>
        <w:right w:val="none" w:sz="0" w:space="0" w:color="auto"/>
      </w:divBdr>
    </w:div>
    <w:div w:id="390154767">
      <w:bodyDiv w:val="1"/>
      <w:marLeft w:val="0"/>
      <w:marRight w:val="0"/>
      <w:marTop w:val="0"/>
      <w:marBottom w:val="0"/>
      <w:divBdr>
        <w:top w:val="none" w:sz="0" w:space="0" w:color="auto"/>
        <w:left w:val="none" w:sz="0" w:space="0" w:color="auto"/>
        <w:bottom w:val="none" w:sz="0" w:space="0" w:color="auto"/>
        <w:right w:val="none" w:sz="0" w:space="0" w:color="auto"/>
      </w:divBdr>
    </w:div>
    <w:div w:id="390739303">
      <w:bodyDiv w:val="1"/>
      <w:marLeft w:val="0"/>
      <w:marRight w:val="0"/>
      <w:marTop w:val="0"/>
      <w:marBottom w:val="0"/>
      <w:divBdr>
        <w:top w:val="none" w:sz="0" w:space="0" w:color="auto"/>
        <w:left w:val="none" w:sz="0" w:space="0" w:color="auto"/>
        <w:bottom w:val="none" w:sz="0" w:space="0" w:color="auto"/>
        <w:right w:val="none" w:sz="0" w:space="0" w:color="auto"/>
      </w:divBdr>
    </w:div>
    <w:div w:id="404882253">
      <w:bodyDiv w:val="1"/>
      <w:marLeft w:val="0"/>
      <w:marRight w:val="0"/>
      <w:marTop w:val="0"/>
      <w:marBottom w:val="0"/>
      <w:divBdr>
        <w:top w:val="none" w:sz="0" w:space="0" w:color="auto"/>
        <w:left w:val="none" w:sz="0" w:space="0" w:color="auto"/>
        <w:bottom w:val="none" w:sz="0" w:space="0" w:color="auto"/>
        <w:right w:val="none" w:sz="0" w:space="0" w:color="auto"/>
      </w:divBdr>
    </w:div>
    <w:div w:id="417867984">
      <w:bodyDiv w:val="1"/>
      <w:marLeft w:val="0"/>
      <w:marRight w:val="0"/>
      <w:marTop w:val="0"/>
      <w:marBottom w:val="0"/>
      <w:divBdr>
        <w:top w:val="none" w:sz="0" w:space="0" w:color="auto"/>
        <w:left w:val="none" w:sz="0" w:space="0" w:color="auto"/>
        <w:bottom w:val="none" w:sz="0" w:space="0" w:color="auto"/>
        <w:right w:val="none" w:sz="0" w:space="0" w:color="auto"/>
      </w:divBdr>
    </w:div>
    <w:div w:id="423115616">
      <w:bodyDiv w:val="1"/>
      <w:marLeft w:val="0"/>
      <w:marRight w:val="0"/>
      <w:marTop w:val="0"/>
      <w:marBottom w:val="0"/>
      <w:divBdr>
        <w:top w:val="none" w:sz="0" w:space="0" w:color="auto"/>
        <w:left w:val="none" w:sz="0" w:space="0" w:color="auto"/>
        <w:bottom w:val="none" w:sz="0" w:space="0" w:color="auto"/>
        <w:right w:val="none" w:sz="0" w:space="0" w:color="auto"/>
      </w:divBdr>
    </w:div>
    <w:div w:id="428506128">
      <w:bodyDiv w:val="1"/>
      <w:marLeft w:val="0"/>
      <w:marRight w:val="0"/>
      <w:marTop w:val="0"/>
      <w:marBottom w:val="0"/>
      <w:divBdr>
        <w:top w:val="none" w:sz="0" w:space="0" w:color="auto"/>
        <w:left w:val="none" w:sz="0" w:space="0" w:color="auto"/>
        <w:bottom w:val="none" w:sz="0" w:space="0" w:color="auto"/>
        <w:right w:val="none" w:sz="0" w:space="0" w:color="auto"/>
      </w:divBdr>
    </w:div>
    <w:div w:id="429812271">
      <w:bodyDiv w:val="1"/>
      <w:marLeft w:val="0"/>
      <w:marRight w:val="0"/>
      <w:marTop w:val="0"/>
      <w:marBottom w:val="0"/>
      <w:divBdr>
        <w:top w:val="none" w:sz="0" w:space="0" w:color="auto"/>
        <w:left w:val="none" w:sz="0" w:space="0" w:color="auto"/>
        <w:bottom w:val="none" w:sz="0" w:space="0" w:color="auto"/>
        <w:right w:val="none" w:sz="0" w:space="0" w:color="auto"/>
      </w:divBdr>
    </w:div>
    <w:div w:id="429860224">
      <w:bodyDiv w:val="1"/>
      <w:marLeft w:val="0"/>
      <w:marRight w:val="0"/>
      <w:marTop w:val="0"/>
      <w:marBottom w:val="0"/>
      <w:divBdr>
        <w:top w:val="none" w:sz="0" w:space="0" w:color="auto"/>
        <w:left w:val="none" w:sz="0" w:space="0" w:color="auto"/>
        <w:bottom w:val="none" w:sz="0" w:space="0" w:color="auto"/>
        <w:right w:val="none" w:sz="0" w:space="0" w:color="auto"/>
      </w:divBdr>
    </w:div>
    <w:div w:id="430466787">
      <w:bodyDiv w:val="1"/>
      <w:marLeft w:val="0"/>
      <w:marRight w:val="0"/>
      <w:marTop w:val="0"/>
      <w:marBottom w:val="0"/>
      <w:divBdr>
        <w:top w:val="none" w:sz="0" w:space="0" w:color="auto"/>
        <w:left w:val="none" w:sz="0" w:space="0" w:color="auto"/>
        <w:bottom w:val="none" w:sz="0" w:space="0" w:color="auto"/>
        <w:right w:val="none" w:sz="0" w:space="0" w:color="auto"/>
      </w:divBdr>
    </w:div>
    <w:div w:id="431705330">
      <w:bodyDiv w:val="1"/>
      <w:marLeft w:val="0"/>
      <w:marRight w:val="0"/>
      <w:marTop w:val="0"/>
      <w:marBottom w:val="0"/>
      <w:divBdr>
        <w:top w:val="none" w:sz="0" w:space="0" w:color="auto"/>
        <w:left w:val="none" w:sz="0" w:space="0" w:color="auto"/>
        <w:bottom w:val="none" w:sz="0" w:space="0" w:color="auto"/>
        <w:right w:val="none" w:sz="0" w:space="0" w:color="auto"/>
      </w:divBdr>
    </w:div>
    <w:div w:id="441582030">
      <w:bodyDiv w:val="1"/>
      <w:marLeft w:val="0"/>
      <w:marRight w:val="0"/>
      <w:marTop w:val="0"/>
      <w:marBottom w:val="0"/>
      <w:divBdr>
        <w:top w:val="none" w:sz="0" w:space="0" w:color="auto"/>
        <w:left w:val="none" w:sz="0" w:space="0" w:color="auto"/>
        <w:bottom w:val="none" w:sz="0" w:space="0" w:color="auto"/>
        <w:right w:val="none" w:sz="0" w:space="0" w:color="auto"/>
      </w:divBdr>
    </w:div>
    <w:div w:id="454178086">
      <w:bodyDiv w:val="1"/>
      <w:marLeft w:val="0"/>
      <w:marRight w:val="0"/>
      <w:marTop w:val="0"/>
      <w:marBottom w:val="0"/>
      <w:divBdr>
        <w:top w:val="none" w:sz="0" w:space="0" w:color="auto"/>
        <w:left w:val="none" w:sz="0" w:space="0" w:color="auto"/>
        <w:bottom w:val="none" w:sz="0" w:space="0" w:color="auto"/>
        <w:right w:val="none" w:sz="0" w:space="0" w:color="auto"/>
      </w:divBdr>
    </w:div>
    <w:div w:id="455830284">
      <w:bodyDiv w:val="1"/>
      <w:marLeft w:val="0"/>
      <w:marRight w:val="0"/>
      <w:marTop w:val="0"/>
      <w:marBottom w:val="0"/>
      <w:divBdr>
        <w:top w:val="none" w:sz="0" w:space="0" w:color="auto"/>
        <w:left w:val="none" w:sz="0" w:space="0" w:color="auto"/>
        <w:bottom w:val="none" w:sz="0" w:space="0" w:color="auto"/>
        <w:right w:val="none" w:sz="0" w:space="0" w:color="auto"/>
      </w:divBdr>
    </w:div>
    <w:div w:id="471019134">
      <w:bodyDiv w:val="1"/>
      <w:marLeft w:val="0"/>
      <w:marRight w:val="0"/>
      <w:marTop w:val="0"/>
      <w:marBottom w:val="0"/>
      <w:divBdr>
        <w:top w:val="none" w:sz="0" w:space="0" w:color="auto"/>
        <w:left w:val="none" w:sz="0" w:space="0" w:color="auto"/>
        <w:bottom w:val="none" w:sz="0" w:space="0" w:color="auto"/>
        <w:right w:val="none" w:sz="0" w:space="0" w:color="auto"/>
      </w:divBdr>
    </w:div>
    <w:div w:id="471756505">
      <w:bodyDiv w:val="1"/>
      <w:marLeft w:val="0"/>
      <w:marRight w:val="0"/>
      <w:marTop w:val="0"/>
      <w:marBottom w:val="0"/>
      <w:divBdr>
        <w:top w:val="none" w:sz="0" w:space="0" w:color="auto"/>
        <w:left w:val="none" w:sz="0" w:space="0" w:color="auto"/>
        <w:bottom w:val="none" w:sz="0" w:space="0" w:color="auto"/>
        <w:right w:val="none" w:sz="0" w:space="0" w:color="auto"/>
      </w:divBdr>
    </w:div>
    <w:div w:id="484056021">
      <w:bodyDiv w:val="1"/>
      <w:marLeft w:val="0"/>
      <w:marRight w:val="0"/>
      <w:marTop w:val="0"/>
      <w:marBottom w:val="0"/>
      <w:divBdr>
        <w:top w:val="none" w:sz="0" w:space="0" w:color="auto"/>
        <w:left w:val="none" w:sz="0" w:space="0" w:color="auto"/>
        <w:bottom w:val="none" w:sz="0" w:space="0" w:color="auto"/>
        <w:right w:val="none" w:sz="0" w:space="0" w:color="auto"/>
      </w:divBdr>
    </w:div>
    <w:div w:id="490413494">
      <w:bodyDiv w:val="1"/>
      <w:marLeft w:val="0"/>
      <w:marRight w:val="0"/>
      <w:marTop w:val="0"/>
      <w:marBottom w:val="0"/>
      <w:divBdr>
        <w:top w:val="none" w:sz="0" w:space="0" w:color="auto"/>
        <w:left w:val="none" w:sz="0" w:space="0" w:color="auto"/>
        <w:bottom w:val="none" w:sz="0" w:space="0" w:color="auto"/>
        <w:right w:val="none" w:sz="0" w:space="0" w:color="auto"/>
      </w:divBdr>
    </w:div>
    <w:div w:id="511532871">
      <w:bodyDiv w:val="1"/>
      <w:marLeft w:val="0"/>
      <w:marRight w:val="0"/>
      <w:marTop w:val="0"/>
      <w:marBottom w:val="0"/>
      <w:divBdr>
        <w:top w:val="none" w:sz="0" w:space="0" w:color="auto"/>
        <w:left w:val="none" w:sz="0" w:space="0" w:color="auto"/>
        <w:bottom w:val="none" w:sz="0" w:space="0" w:color="auto"/>
        <w:right w:val="none" w:sz="0" w:space="0" w:color="auto"/>
      </w:divBdr>
    </w:div>
    <w:div w:id="511770826">
      <w:bodyDiv w:val="1"/>
      <w:marLeft w:val="0"/>
      <w:marRight w:val="0"/>
      <w:marTop w:val="0"/>
      <w:marBottom w:val="0"/>
      <w:divBdr>
        <w:top w:val="none" w:sz="0" w:space="0" w:color="auto"/>
        <w:left w:val="none" w:sz="0" w:space="0" w:color="auto"/>
        <w:bottom w:val="none" w:sz="0" w:space="0" w:color="auto"/>
        <w:right w:val="none" w:sz="0" w:space="0" w:color="auto"/>
      </w:divBdr>
    </w:div>
    <w:div w:id="517551080">
      <w:bodyDiv w:val="1"/>
      <w:marLeft w:val="0"/>
      <w:marRight w:val="0"/>
      <w:marTop w:val="0"/>
      <w:marBottom w:val="0"/>
      <w:divBdr>
        <w:top w:val="none" w:sz="0" w:space="0" w:color="auto"/>
        <w:left w:val="none" w:sz="0" w:space="0" w:color="auto"/>
        <w:bottom w:val="none" w:sz="0" w:space="0" w:color="auto"/>
        <w:right w:val="none" w:sz="0" w:space="0" w:color="auto"/>
      </w:divBdr>
    </w:div>
    <w:div w:id="520170647">
      <w:bodyDiv w:val="1"/>
      <w:marLeft w:val="0"/>
      <w:marRight w:val="0"/>
      <w:marTop w:val="0"/>
      <w:marBottom w:val="0"/>
      <w:divBdr>
        <w:top w:val="none" w:sz="0" w:space="0" w:color="auto"/>
        <w:left w:val="none" w:sz="0" w:space="0" w:color="auto"/>
        <w:bottom w:val="none" w:sz="0" w:space="0" w:color="auto"/>
        <w:right w:val="none" w:sz="0" w:space="0" w:color="auto"/>
      </w:divBdr>
    </w:div>
    <w:div w:id="521093326">
      <w:bodyDiv w:val="1"/>
      <w:marLeft w:val="0"/>
      <w:marRight w:val="0"/>
      <w:marTop w:val="0"/>
      <w:marBottom w:val="0"/>
      <w:divBdr>
        <w:top w:val="none" w:sz="0" w:space="0" w:color="auto"/>
        <w:left w:val="none" w:sz="0" w:space="0" w:color="auto"/>
        <w:bottom w:val="none" w:sz="0" w:space="0" w:color="auto"/>
        <w:right w:val="none" w:sz="0" w:space="0" w:color="auto"/>
      </w:divBdr>
    </w:div>
    <w:div w:id="526335542">
      <w:bodyDiv w:val="1"/>
      <w:marLeft w:val="0"/>
      <w:marRight w:val="0"/>
      <w:marTop w:val="0"/>
      <w:marBottom w:val="0"/>
      <w:divBdr>
        <w:top w:val="none" w:sz="0" w:space="0" w:color="auto"/>
        <w:left w:val="none" w:sz="0" w:space="0" w:color="auto"/>
        <w:bottom w:val="none" w:sz="0" w:space="0" w:color="auto"/>
        <w:right w:val="none" w:sz="0" w:space="0" w:color="auto"/>
      </w:divBdr>
    </w:div>
    <w:div w:id="542445116">
      <w:bodyDiv w:val="1"/>
      <w:marLeft w:val="0"/>
      <w:marRight w:val="0"/>
      <w:marTop w:val="0"/>
      <w:marBottom w:val="0"/>
      <w:divBdr>
        <w:top w:val="none" w:sz="0" w:space="0" w:color="auto"/>
        <w:left w:val="none" w:sz="0" w:space="0" w:color="auto"/>
        <w:bottom w:val="none" w:sz="0" w:space="0" w:color="auto"/>
        <w:right w:val="none" w:sz="0" w:space="0" w:color="auto"/>
      </w:divBdr>
    </w:div>
    <w:div w:id="544946661">
      <w:bodyDiv w:val="1"/>
      <w:marLeft w:val="0"/>
      <w:marRight w:val="0"/>
      <w:marTop w:val="0"/>
      <w:marBottom w:val="0"/>
      <w:divBdr>
        <w:top w:val="none" w:sz="0" w:space="0" w:color="auto"/>
        <w:left w:val="none" w:sz="0" w:space="0" w:color="auto"/>
        <w:bottom w:val="none" w:sz="0" w:space="0" w:color="auto"/>
        <w:right w:val="none" w:sz="0" w:space="0" w:color="auto"/>
      </w:divBdr>
    </w:div>
    <w:div w:id="552421795">
      <w:bodyDiv w:val="1"/>
      <w:marLeft w:val="0"/>
      <w:marRight w:val="0"/>
      <w:marTop w:val="0"/>
      <w:marBottom w:val="0"/>
      <w:divBdr>
        <w:top w:val="none" w:sz="0" w:space="0" w:color="auto"/>
        <w:left w:val="none" w:sz="0" w:space="0" w:color="auto"/>
        <w:bottom w:val="none" w:sz="0" w:space="0" w:color="auto"/>
        <w:right w:val="none" w:sz="0" w:space="0" w:color="auto"/>
      </w:divBdr>
    </w:div>
    <w:div w:id="558857837">
      <w:bodyDiv w:val="1"/>
      <w:marLeft w:val="0"/>
      <w:marRight w:val="0"/>
      <w:marTop w:val="0"/>
      <w:marBottom w:val="0"/>
      <w:divBdr>
        <w:top w:val="none" w:sz="0" w:space="0" w:color="auto"/>
        <w:left w:val="none" w:sz="0" w:space="0" w:color="auto"/>
        <w:bottom w:val="none" w:sz="0" w:space="0" w:color="auto"/>
        <w:right w:val="none" w:sz="0" w:space="0" w:color="auto"/>
      </w:divBdr>
    </w:div>
    <w:div w:id="559631044">
      <w:bodyDiv w:val="1"/>
      <w:marLeft w:val="0"/>
      <w:marRight w:val="0"/>
      <w:marTop w:val="0"/>
      <w:marBottom w:val="0"/>
      <w:divBdr>
        <w:top w:val="none" w:sz="0" w:space="0" w:color="auto"/>
        <w:left w:val="none" w:sz="0" w:space="0" w:color="auto"/>
        <w:bottom w:val="none" w:sz="0" w:space="0" w:color="auto"/>
        <w:right w:val="none" w:sz="0" w:space="0" w:color="auto"/>
      </w:divBdr>
    </w:div>
    <w:div w:id="583732909">
      <w:bodyDiv w:val="1"/>
      <w:marLeft w:val="0"/>
      <w:marRight w:val="0"/>
      <w:marTop w:val="0"/>
      <w:marBottom w:val="0"/>
      <w:divBdr>
        <w:top w:val="none" w:sz="0" w:space="0" w:color="auto"/>
        <w:left w:val="none" w:sz="0" w:space="0" w:color="auto"/>
        <w:bottom w:val="none" w:sz="0" w:space="0" w:color="auto"/>
        <w:right w:val="none" w:sz="0" w:space="0" w:color="auto"/>
      </w:divBdr>
    </w:div>
    <w:div w:id="583955260">
      <w:bodyDiv w:val="1"/>
      <w:marLeft w:val="0"/>
      <w:marRight w:val="0"/>
      <w:marTop w:val="0"/>
      <w:marBottom w:val="0"/>
      <w:divBdr>
        <w:top w:val="none" w:sz="0" w:space="0" w:color="auto"/>
        <w:left w:val="none" w:sz="0" w:space="0" w:color="auto"/>
        <w:bottom w:val="none" w:sz="0" w:space="0" w:color="auto"/>
        <w:right w:val="none" w:sz="0" w:space="0" w:color="auto"/>
      </w:divBdr>
    </w:div>
    <w:div w:id="603152692">
      <w:bodyDiv w:val="1"/>
      <w:marLeft w:val="0"/>
      <w:marRight w:val="0"/>
      <w:marTop w:val="0"/>
      <w:marBottom w:val="0"/>
      <w:divBdr>
        <w:top w:val="none" w:sz="0" w:space="0" w:color="auto"/>
        <w:left w:val="none" w:sz="0" w:space="0" w:color="auto"/>
        <w:bottom w:val="none" w:sz="0" w:space="0" w:color="auto"/>
        <w:right w:val="none" w:sz="0" w:space="0" w:color="auto"/>
      </w:divBdr>
    </w:div>
    <w:div w:id="604196781">
      <w:bodyDiv w:val="1"/>
      <w:marLeft w:val="0"/>
      <w:marRight w:val="0"/>
      <w:marTop w:val="0"/>
      <w:marBottom w:val="0"/>
      <w:divBdr>
        <w:top w:val="none" w:sz="0" w:space="0" w:color="auto"/>
        <w:left w:val="none" w:sz="0" w:space="0" w:color="auto"/>
        <w:bottom w:val="none" w:sz="0" w:space="0" w:color="auto"/>
        <w:right w:val="none" w:sz="0" w:space="0" w:color="auto"/>
      </w:divBdr>
    </w:div>
    <w:div w:id="610162376">
      <w:bodyDiv w:val="1"/>
      <w:marLeft w:val="0"/>
      <w:marRight w:val="0"/>
      <w:marTop w:val="0"/>
      <w:marBottom w:val="0"/>
      <w:divBdr>
        <w:top w:val="none" w:sz="0" w:space="0" w:color="auto"/>
        <w:left w:val="none" w:sz="0" w:space="0" w:color="auto"/>
        <w:bottom w:val="none" w:sz="0" w:space="0" w:color="auto"/>
        <w:right w:val="none" w:sz="0" w:space="0" w:color="auto"/>
      </w:divBdr>
    </w:div>
    <w:div w:id="610354885">
      <w:bodyDiv w:val="1"/>
      <w:marLeft w:val="0"/>
      <w:marRight w:val="0"/>
      <w:marTop w:val="0"/>
      <w:marBottom w:val="0"/>
      <w:divBdr>
        <w:top w:val="none" w:sz="0" w:space="0" w:color="auto"/>
        <w:left w:val="none" w:sz="0" w:space="0" w:color="auto"/>
        <w:bottom w:val="none" w:sz="0" w:space="0" w:color="auto"/>
        <w:right w:val="none" w:sz="0" w:space="0" w:color="auto"/>
      </w:divBdr>
    </w:div>
    <w:div w:id="615214913">
      <w:bodyDiv w:val="1"/>
      <w:marLeft w:val="0"/>
      <w:marRight w:val="0"/>
      <w:marTop w:val="0"/>
      <w:marBottom w:val="0"/>
      <w:divBdr>
        <w:top w:val="none" w:sz="0" w:space="0" w:color="auto"/>
        <w:left w:val="none" w:sz="0" w:space="0" w:color="auto"/>
        <w:bottom w:val="none" w:sz="0" w:space="0" w:color="auto"/>
        <w:right w:val="none" w:sz="0" w:space="0" w:color="auto"/>
      </w:divBdr>
    </w:div>
    <w:div w:id="621158310">
      <w:bodyDiv w:val="1"/>
      <w:marLeft w:val="0"/>
      <w:marRight w:val="0"/>
      <w:marTop w:val="0"/>
      <w:marBottom w:val="0"/>
      <w:divBdr>
        <w:top w:val="none" w:sz="0" w:space="0" w:color="auto"/>
        <w:left w:val="none" w:sz="0" w:space="0" w:color="auto"/>
        <w:bottom w:val="none" w:sz="0" w:space="0" w:color="auto"/>
        <w:right w:val="none" w:sz="0" w:space="0" w:color="auto"/>
      </w:divBdr>
    </w:div>
    <w:div w:id="622998392">
      <w:bodyDiv w:val="1"/>
      <w:marLeft w:val="0"/>
      <w:marRight w:val="0"/>
      <w:marTop w:val="0"/>
      <w:marBottom w:val="0"/>
      <w:divBdr>
        <w:top w:val="none" w:sz="0" w:space="0" w:color="auto"/>
        <w:left w:val="none" w:sz="0" w:space="0" w:color="auto"/>
        <w:bottom w:val="none" w:sz="0" w:space="0" w:color="auto"/>
        <w:right w:val="none" w:sz="0" w:space="0" w:color="auto"/>
      </w:divBdr>
    </w:div>
    <w:div w:id="627780841">
      <w:bodyDiv w:val="1"/>
      <w:marLeft w:val="0"/>
      <w:marRight w:val="0"/>
      <w:marTop w:val="0"/>
      <w:marBottom w:val="0"/>
      <w:divBdr>
        <w:top w:val="none" w:sz="0" w:space="0" w:color="auto"/>
        <w:left w:val="none" w:sz="0" w:space="0" w:color="auto"/>
        <w:bottom w:val="none" w:sz="0" w:space="0" w:color="auto"/>
        <w:right w:val="none" w:sz="0" w:space="0" w:color="auto"/>
      </w:divBdr>
    </w:div>
    <w:div w:id="630793249">
      <w:bodyDiv w:val="1"/>
      <w:marLeft w:val="0"/>
      <w:marRight w:val="0"/>
      <w:marTop w:val="0"/>
      <w:marBottom w:val="0"/>
      <w:divBdr>
        <w:top w:val="none" w:sz="0" w:space="0" w:color="auto"/>
        <w:left w:val="none" w:sz="0" w:space="0" w:color="auto"/>
        <w:bottom w:val="none" w:sz="0" w:space="0" w:color="auto"/>
        <w:right w:val="none" w:sz="0" w:space="0" w:color="auto"/>
      </w:divBdr>
    </w:div>
    <w:div w:id="637684508">
      <w:bodyDiv w:val="1"/>
      <w:marLeft w:val="0"/>
      <w:marRight w:val="0"/>
      <w:marTop w:val="0"/>
      <w:marBottom w:val="0"/>
      <w:divBdr>
        <w:top w:val="none" w:sz="0" w:space="0" w:color="auto"/>
        <w:left w:val="none" w:sz="0" w:space="0" w:color="auto"/>
        <w:bottom w:val="none" w:sz="0" w:space="0" w:color="auto"/>
        <w:right w:val="none" w:sz="0" w:space="0" w:color="auto"/>
      </w:divBdr>
    </w:div>
    <w:div w:id="640616999">
      <w:bodyDiv w:val="1"/>
      <w:marLeft w:val="0"/>
      <w:marRight w:val="0"/>
      <w:marTop w:val="0"/>
      <w:marBottom w:val="0"/>
      <w:divBdr>
        <w:top w:val="none" w:sz="0" w:space="0" w:color="auto"/>
        <w:left w:val="none" w:sz="0" w:space="0" w:color="auto"/>
        <w:bottom w:val="none" w:sz="0" w:space="0" w:color="auto"/>
        <w:right w:val="none" w:sz="0" w:space="0" w:color="auto"/>
      </w:divBdr>
    </w:div>
    <w:div w:id="643899851">
      <w:bodyDiv w:val="1"/>
      <w:marLeft w:val="0"/>
      <w:marRight w:val="0"/>
      <w:marTop w:val="0"/>
      <w:marBottom w:val="0"/>
      <w:divBdr>
        <w:top w:val="none" w:sz="0" w:space="0" w:color="auto"/>
        <w:left w:val="none" w:sz="0" w:space="0" w:color="auto"/>
        <w:bottom w:val="none" w:sz="0" w:space="0" w:color="auto"/>
        <w:right w:val="none" w:sz="0" w:space="0" w:color="auto"/>
      </w:divBdr>
    </w:div>
    <w:div w:id="647051211">
      <w:bodyDiv w:val="1"/>
      <w:marLeft w:val="0"/>
      <w:marRight w:val="0"/>
      <w:marTop w:val="0"/>
      <w:marBottom w:val="0"/>
      <w:divBdr>
        <w:top w:val="none" w:sz="0" w:space="0" w:color="auto"/>
        <w:left w:val="none" w:sz="0" w:space="0" w:color="auto"/>
        <w:bottom w:val="none" w:sz="0" w:space="0" w:color="auto"/>
        <w:right w:val="none" w:sz="0" w:space="0" w:color="auto"/>
      </w:divBdr>
    </w:div>
    <w:div w:id="647369627">
      <w:bodyDiv w:val="1"/>
      <w:marLeft w:val="0"/>
      <w:marRight w:val="0"/>
      <w:marTop w:val="0"/>
      <w:marBottom w:val="0"/>
      <w:divBdr>
        <w:top w:val="none" w:sz="0" w:space="0" w:color="auto"/>
        <w:left w:val="none" w:sz="0" w:space="0" w:color="auto"/>
        <w:bottom w:val="none" w:sz="0" w:space="0" w:color="auto"/>
        <w:right w:val="none" w:sz="0" w:space="0" w:color="auto"/>
      </w:divBdr>
    </w:div>
    <w:div w:id="650410112">
      <w:bodyDiv w:val="1"/>
      <w:marLeft w:val="0"/>
      <w:marRight w:val="0"/>
      <w:marTop w:val="0"/>
      <w:marBottom w:val="0"/>
      <w:divBdr>
        <w:top w:val="none" w:sz="0" w:space="0" w:color="auto"/>
        <w:left w:val="none" w:sz="0" w:space="0" w:color="auto"/>
        <w:bottom w:val="none" w:sz="0" w:space="0" w:color="auto"/>
        <w:right w:val="none" w:sz="0" w:space="0" w:color="auto"/>
      </w:divBdr>
    </w:div>
    <w:div w:id="670058867">
      <w:bodyDiv w:val="1"/>
      <w:marLeft w:val="0"/>
      <w:marRight w:val="0"/>
      <w:marTop w:val="0"/>
      <w:marBottom w:val="0"/>
      <w:divBdr>
        <w:top w:val="none" w:sz="0" w:space="0" w:color="auto"/>
        <w:left w:val="none" w:sz="0" w:space="0" w:color="auto"/>
        <w:bottom w:val="none" w:sz="0" w:space="0" w:color="auto"/>
        <w:right w:val="none" w:sz="0" w:space="0" w:color="auto"/>
      </w:divBdr>
    </w:div>
    <w:div w:id="673652651">
      <w:bodyDiv w:val="1"/>
      <w:marLeft w:val="0"/>
      <w:marRight w:val="0"/>
      <w:marTop w:val="0"/>
      <w:marBottom w:val="0"/>
      <w:divBdr>
        <w:top w:val="none" w:sz="0" w:space="0" w:color="auto"/>
        <w:left w:val="none" w:sz="0" w:space="0" w:color="auto"/>
        <w:bottom w:val="none" w:sz="0" w:space="0" w:color="auto"/>
        <w:right w:val="none" w:sz="0" w:space="0" w:color="auto"/>
      </w:divBdr>
    </w:div>
    <w:div w:id="675033627">
      <w:bodyDiv w:val="1"/>
      <w:marLeft w:val="0"/>
      <w:marRight w:val="0"/>
      <w:marTop w:val="0"/>
      <w:marBottom w:val="0"/>
      <w:divBdr>
        <w:top w:val="none" w:sz="0" w:space="0" w:color="auto"/>
        <w:left w:val="none" w:sz="0" w:space="0" w:color="auto"/>
        <w:bottom w:val="none" w:sz="0" w:space="0" w:color="auto"/>
        <w:right w:val="none" w:sz="0" w:space="0" w:color="auto"/>
      </w:divBdr>
    </w:div>
    <w:div w:id="676081759">
      <w:bodyDiv w:val="1"/>
      <w:marLeft w:val="0"/>
      <w:marRight w:val="0"/>
      <w:marTop w:val="0"/>
      <w:marBottom w:val="0"/>
      <w:divBdr>
        <w:top w:val="none" w:sz="0" w:space="0" w:color="auto"/>
        <w:left w:val="none" w:sz="0" w:space="0" w:color="auto"/>
        <w:bottom w:val="none" w:sz="0" w:space="0" w:color="auto"/>
        <w:right w:val="none" w:sz="0" w:space="0" w:color="auto"/>
      </w:divBdr>
    </w:div>
    <w:div w:id="679432763">
      <w:bodyDiv w:val="1"/>
      <w:marLeft w:val="0"/>
      <w:marRight w:val="0"/>
      <w:marTop w:val="0"/>
      <w:marBottom w:val="0"/>
      <w:divBdr>
        <w:top w:val="none" w:sz="0" w:space="0" w:color="auto"/>
        <w:left w:val="none" w:sz="0" w:space="0" w:color="auto"/>
        <w:bottom w:val="none" w:sz="0" w:space="0" w:color="auto"/>
        <w:right w:val="none" w:sz="0" w:space="0" w:color="auto"/>
      </w:divBdr>
    </w:div>
    <w:div w:id="679697019">
      <w:bodyDiv w:val="1"/>
      <w:marLeft w:val="0"/>
      <w:marRight w:val="0"/>
      <w:marTop w:val="0"/>
      <w:marBottom w:val="0"/>
      <w:divBdr>
        <w:top w:val="none" w:sz="0" w:space="0" w:color="auto"/>
        <w:left w:val="none" w:sz="0" w:space="0" w:color="auto"/>
        <w:bottom w:val="none" w:sz="0" w:space="0" w:color="auto"/>
        <w:right w:val="none" w:sz="0" w:space="0" w:color="auto"/>
      </w:divBdr>
    </w:div>
    <w:div w:id="685331931">
      <w:bodyDiv w:val="1"/>
      <w:marLeft w:val="0"/>
      <w:marRight w:val="0"/>
      <w:marTop w:val="0"/>
      <w:marBottom w:val="0"/>
      <w:divBdr>
        <w:top w:val="none" w:sz="0" w:space="0" w:color="auto"/>
        <w:left w:val="none" w:sz="0" w:space="0" w:color="auto"/>
        <w:bottom w:val="none" w:sz="0" w:space="0" w:color="auto"/>
        <w:right w:val="none" w:sz="0" w:space="0" w:color="auto"/>
      </w:divBdr>
    </w:div>
    <w:div w:id="686105099">
      <w:bodyDiv w:val="1"/>
      <w:marLeft w:val="0"/>
      <w:marRight w:val="0"/>
      <w:marTop w:val="0"/>
      <w:marBottom w:val="0"/>
      <w:divBdr>
        <w:top w:val="none" w:sz="0" w:space="0" w:color="auto"/>
        <w:left w:val="none" w:sz="0" w:space="0" w:color="auto"/>
        <w:bottom w:val="none" w:sz="0" w:space="0" w:color="auto"/>
        <w:right w:val="none" w:sz="0" w:space="0" w:color="auto"/>
      </w:divBdr>
    </w:div>
    <w:div w:id="690225919">
      <w:bodyDiv w:val="1"/>
      <w:marLeft w:val="0"/>
      <w:marRight w:val="0"/>
      <w:marTop w:val="0"/>
      <w:marBottom w:val="0"/>
      <w:divBdr>
        <w:top w:val="none" w:sz="0" w:space="0" w:color="auto"/>
        <w:left w:val="none" w:sz="0" w:space="0" w:color="auto"/>
        <w:bottom w:val="none" w:sz="0" w:space="0" w:color="auto"/>
        <w:right w:val="none" w:sz="0" w:space="0" w:color="auto"/>
      </w:divBdr>
    </w:div>
    <w:div w:id="694579221">
      <w:bodyDiv w:val="1"/>
      <w:marLeft w:val="0"/>
      <w:marRight w:val="0"/>
      <w:marTop w:val="0"/>
      <w:marBottom w:val="0"/>
      <w:divBdr>
        <w:top w:val="none" w:sz="0" w:space="0" w:color="auto"/>
        <w:left w:val="none" w:sz="0" w:space="0" w:color="auto"/>
        <w:bottom w:val="none" w:sz="0" w:space="0" w:color="auto"/>
        <w:right w:val="none" w:sz="0" w:space="0" w:color="auto"/>
      </w:divBdr>
    </w:div>
    <w:div w:id="704254145">
      <w:bodyDiv w:val="1"/>
      <w:marLeft w:val="0"/>
      <w:marRight w:val="0"/>
      <w:marTop w:val="0"/>
      <w:marBottom w:val="0"/>
      <w:divBdr>
        <w:top w:val="none" w:sz="0" w:space="0" w:color="auto"/>
        <w:left w:val="none" w:sz="0" w:space="0" w:color="auto"/>
        <w:bottom w:val="none" w:sz="0" w:space="0" w:color="auto"/>
        <w:right w:val="none" w:sz="0" w:space="0" w:color="auto"/>
      </w:divBdr>
    </w:div>
    <w:div w:id="712539854">
      <w:bodyDiv w:val="1"/>
      <w:marLeft w:val="0"/>
      <w:marRight w:val="0"/>
      <w:marTop w:val="0"/>
      <w:marBottom w:val="0"/>
      <w:divBdr>
        <w:top w:val="none" w:sz="0" w:space="0" w:color="auto"/>
        <w:left w:val="none" w:sz="0" w:space="0" w:color="auto"/>
        <w:bottom w:val="none" w:sz="0" w:space="0" w:color="auto"/>
        <w:right w:val="none" w:sz="0" w:space="0" w:color="auto"/>
      </w:divBdr>
    </w:div>
    <w:div w:id="716130298">
      <w:bodyDiv w:val="1"/>
      <w:marLeft w:val="0"/>
      <w:marRight w:val="0"/>
      <w:marTop w:val="0"/>
      <w:marBottom w:val="0"/>
      <w:divBdr>
        <w:top w:val="none" w:sz="0" w:space="0" w:color="auto"/>
        <w:left w:val="none" w:sz="0" w:space="0" w:color="auto"/>
        <w:bottom w:val="none" w:sz="0" w:space="0" w:color="auto"/>
        <w:right w:val="none" w:sz="0" w:space="0" w:color="auto"/>
      </w:divBdr>
    </w:div>
    <w:div w:id="721053162">
      <w:bodyDiv w:val="1"/>
      <w:marLeft w:val="0"/>
      <w:marRight w:val="0"/>
      <w:marTop w:val="0"/>
      <w:marBottom w:val="0"/>
      <w:divBdr>
        <w:top w:val="none" w:sz="0" w:space="0" w:color="auto"/>
        <w:left w:val="none" w:sz="0" w:space="0" w:color="auto"/>
        <w:bottom w:val="none" w:sz="0" w:space="0" w:color="auto"/>
        <w:right w:val="none" w:sz="0" w:space="0" w:color="auto"/>
      </w:divBdr>
    </w:div>
    <w:div w:id="725642848">
      <w:bodyDiv w:val="1"/>
      <w:marLeft w:val="0"/>
      <w:marRight w:val="0"/>
      <w:marTop w:val="0"/>
      <w:marBottom w:val="0"/>
      <w:divBdr>
        <w:top w:val="none" w:sz="0" w:space="0" w:color="auto"/>
        <w:left w:val="none" w:sz="0" w:space="0" w:color="auto"/>
        <w:bottom w:val="none" w:sz="0" w:space="0" w:color="auto"/>
        <w:right w:val="none" w:sz="0" w:space="0" w:color="auto"/>
      </w:divBdr>
    </w:div>
    <w:div w:id="727535858">
      <w:bodyDiv w:val="1"/>
      <w:marLeft w:val="0"/>
      <w:marRight w:val="0"/>
      <w:marTop w:val="0"/>
      <w:marBottom w:val="0"/>
      <w:divBdr>
        <w:top w:val="none" w:sz="0" w:space="0" w:color="auto"/>
        <w:left w:val="none" w:sz="0" w:space="0" w:color="auto"/>
        <w:bottom w:val="none" w:sz="0" w:space="0" w:color="auto"/>
        <w:right w:val="none" w:sz="0" w:space="0" w:color="auto"/>
      </w:divBdr>
    </w:div>
    <w:div w:id="742606123">
      <w:bodyDiv w:val="1"/>
      <w:marLeft w:val="0"/>
      <w:marRight w:val="0"/>
      <w:marTop w:val="0"/>
      <w:marBottom w:val="0"/>
      <w:divBdr>
        <w:top w:val="none" w:sz="0" w:space="0" w:color="auto"/>
        <w:left w:val="none" w:sz="0" w:space="0" w:color="auto"/>
        <w:bottom w:val="none" w:sz="0" w:space="0" w:color="auto"/>
        <w:right w:val="none" w:sz="0" w:space="0" w:color="auto"/>
      </w:divBdr>
    </w:div>
    <w:div w:id="767232719">
      <w:bodyDiv w:val="1"/>
      <w:marLeft w:val="0"/>
      <w:marRight w:val="0"/>
      <w:marTop w:val="0"/>
      <w:marBottom w:val="0"/>
      <w:divBdr>
        <w:top w:val="none" w:sz="0" w:space="0" w:color="auto"/>
        <w:left w:val="none" w:sz="0" w:space="0" w:color="auto"/>
        <w:bottom w:val="none" w:sz="0" w:space="0" w:color="auto"/>
        <w:right w:val="none" w:sz="0" w:space="0" w:color="auto"/>
      </w:divBdr>
    </w:div>
    <w:div w:id="770665602">
      <w:bodyDiv w:val="1"/>
      <w:marLeft w:val="0"/>
      <w:marRight w:val="0"/>
      <w:marTop w:val="0"/>
      <w:marBottom w:val="0"/>
      <w:divBdr>
        <w:top w:val="none" w:sz="0" w:space="0" w:color="auto"/>
        <w:left w:val="none" w:sz="0" w:space="0" w:color="auto"/>
        <w:bottom w:val="none" w:sz="0" w:space="0" w:color="auto"/>
        <w:right w:val="none" w:sz="0" w:space="0" w:color="auto"/>
      </w:divBdr>
    </w:div>
    <w:div w:id="773550034">
      <w:bodyDiv w:val="1"/>
      <w:marLeft w:val="0"/>
      <w:marRight w:val="0"/>
      <w:marTop w:val="0"/>
      <w:marBottom w:val="0"/>
      <w:divBdr>
        <w:top w:val="none" w:sz="0" w:space="0" w:color="auto"/>
        <w:left w:val="none" w:sz="0" w:space="0" w:color="auto"/>
        <w:bottom w:val="none" w:sz="0" w:space="0" w:color="auto"/>
        <w:right w:val="none" w:sz="0" w:space="0" w:color="auto"/>
      </w:divBdr>
    </w:div>
    <w:div w:id="774397721">
      <w:bodyDiv w:val="1"/>
      <w:marLeft w:val="0"/>
      <w:marRight w:val="0"/>
      <w:marTop w:val="0"/>
      <w:marBottom w:val="0"/>
      <w:divBdr>
        <w:top w:val="none" w:sz="0" w:space="0" w:color="auto"/>
        <w:left w:val="none" w:sz="0" w:space="0" w:color="auto"/>
        <w:bottom w:val="none" w:sz="0" w:space="0" w:color="auto"/>
        <w:right w:val="none" w:sz="0" w:space="0" w:color="auto"/>
      </w:divBdr>
    </w:div>
    <w:div w:id="778377078">
      <w:bodyDiv w:val="1"/>
      <w:marLeft w:val="0"/>
      <w:marRight w:val="0"/>
      <w:marTop w:val="0"/>
      <w:marBottom w:val="0"/>
      <w:divBdr>
        <w:top w:val="none" w:sz="0" w:space="0" w:color="auto"/>
        <w:left w:val="none" w:sz="0" w:space="0" w:color="auto"/>
        <w:bottom w:val="none" w:sz="0" w:space="0" w:color="auto"/>
        <w:right w:val="none" w:sz="0" w:space="0" w:color="auto"/>
      </w:divBdr>
    </w:div>
    <w:div w:id="796921672">
      <w:bodyDiv w:val="1"/>
      <w:marLeft w:val="0"/>
      <w:marRight w:val="0"/>
      <w:marTop w:val="0"/>
      <w:marBottom w:val="0"/>
      <w:divBdr>
        <w:top w:val="none" w:sz="0" w:space="0" w:color="auto"/>
        <w:left w:val="none" w:sz="0" w:space="0" w:color="auto"/>
        <w:bottom w:val="none" w:sz="0" w:space="0" w:color="auto"/>
        <w:right w:val="none" w:sz="0" w:space="0" w:color="auto"/>
      </w:divBdr>
    </w:div>
    <w:div w:id="811558097">
      <w:bodyDiv w:val="1"/>
      <w:marLeft w:val="0"/>
      <w:marRight w:val="0"/>
      <w:marTop w:val="0"/>
      <w:marBottom w:val="0"/>
      <w:divBdr>
        <w:top w:val="none" w:sz="0" w:space="0" w:color="auto"/>
        <w:left w:val="none" w:sz="0" w:space="0" w:color="auto"/>
        <w:bottom w:val="none" w:sz="0" w:space="0" w:color="auto"/>
        <w:right w:val="none" w:sz="0" w:space="0" w:color="auto"/>
      </w:divBdr>
    </w:div>
    <w:div w:id="852957257">
      <w:bodyDiv w:val="1"/>
      <w:marLeft w:val="0"/>
      <w:marRight w:val="0"/>
      <w:marTop w:val="0"/>
      <w:marBottom w:val="0"/>
      <w:divBdr>
        <w:top w:val="none" w:sz="0" w:space="0" w:color="auto"/>
        <w:left w:val="none" w:sz="0" w:space="0" w:color="auto"/>
        <w:bottom w:val="none" w:sz="0" w:space="0" w:color="auto"/>
        <w:right w:val="none" w:sz="0" w:space="0" w:color="auto"/>
      </w:divBdr>
    </w:div>
    <w:div w:id="865561143">
      <w:bodyDiv w:val="1"/>
      <w:marLeft w:val="0"/>
      <w:marRight w:val="0"/>
      <w:marTop w:val="0"/>
      <w:marBottom w:val="0"/>
      <w:divBdr>
        <w:top w:val="none" w:sz="0" w:space="0" w:color="auto"/>
        <w:left w:val="none" w:sz="0" w:space="0" w:color="auto"/>
        <w:bottom w:val="none" w:sz="0" w:space="0" w:color="auto"/>
        <w:right w:val="none" w:sz="0" w:space="0" w:color="auto"/>
      </w:divBdr>
    </w:div>
    <w:div w:id="869294560">
      <w:bodyDiv w:val="1"/>
      <w:marLeft w:val="0"/>
      <w:marRight w:val="0"/>
      <w:marTop w:val="0"/>
      <w:marBottom w:val="0"/>
      <w:divBdr>
        <w:top w:val="none" w:sz="0" w:space="0" w:color="auto"/>
        <w:left w:val="none" w:sz="0" w:space="0" w:color="auto"/>
        <w:bottom w:val="none" w:sz="0" w:space="0" w:color="auto"/>
        <w:right w:val="none" w:sz="0" w:space="0" w:color="auto"/>
      </w:divBdr>
    </w:div>
    <w:div w:id="889075429">
      <w:bodyDiv w:val="1"/>
      <w:marLeft w:val="0"/>
      <w:marRight w:val="0"/>
      <w:marTop w:val="0"/>
      <w:marBottom w:val="0"/>
      <w:divBdr>
        <w:top w:val="none" w:sz="0" w:space="0" w:color="auto"/>
        <w:left w:val="none" w:sz="0" w:space="0" w:color="auto"/>
        <w:bottom w:val="none" w:sz="0" w:space="0" w:color="auto"/>
        <w:right w:val="none" w:sz="0" w:space="0" w:color="auto"/>
      </w:divBdr>
    </w:div>
    <w:div w:id="905067455">
      <w:bodyDiv w:val="1"/>
      <w:marLeft w:val="0"/>
      <w:marRight w:val="0"/>
      <w:marTop w:val="0"/>
      <w:marBottom w:val="0"/>
      <w:divBdr>
        <w:top w:val="none" w:sz="0" w:space="0" w:color="auto"/>
        <w:left w:val="none" w:sz="0" w:space="0" w:color="auto"/>
        <w:bottom w:val="none" w:sz="0" w:space="0" w:color="auto"/>
        <w:right w:val="none" w:sz="0" w:space="0" w:color="auto"/>
      </w:divBdr>
    </w:div>
    <w:div w:id="907955622">
      <w:bodyDiv w:val="1"/>
      <w:marLeft w:val="0"/>
      <w:marRight w:val="0"/>
      <w:marTop w:val="0"/>
      <w:marBottom w:val="0"/>
      <w:divBdr>
        <w:top w:val="none" w:sz="0" w:space="0" w:color="auto"/>
        <w:left w:val="none" w:sz="0" w:space="0" w:color="auto"/>
        <w:bottom w:val="none" w:sz="0" w:space="0" w:color="auto"/>
        <w:right w:val="none" w:sz="0" w:space="0" w:color="auto"/>
      </w:divBdr>
    </w:div>
    <w:div w:id="907958109">
      <w:bodyDiv w:val="1"/>
      <w:marLeft w:val="0"/>
      <w:marRight w:val="0"/>
      <w:marTop w:val="0"/>
      <w:marBottom w:val="0"/>
      <w:divBdr>
        <w:top w:val="none" w:sz="0" w:space="0" w:color="auto"/>
        <w:left w:val="none" w:sz="0" w:space="0" w:color="auto"/>
        <w:bottom w:val="none" w:sz="0" w:space="0" w:color="auto"/>
        <w:right w:val="none" w:sz="0" w:space="0" w:color="auto"/>
      </w:divBdr>
    </w:div>
    <w:div w:id="914975729">
      <w:bodyDiv w:val="1"/>
      <w:marLeft w:val="0"/>
      <w:marRight w:val="0"/>
      <w:marTop w:val="0"/>
      <w:marBottom w:val="0"/>
      <w:divBdr>
        <w:top w:val="none" w:sz="0" w:space="0" w:color="auto"/>
        <w:left w:val="none" w:sz="0" w:space="0" w:color="auto"/>
        <w:bottom w:val="none" w:sz="0" w:space="0" w:color="auto"/>
        <w:right w:val="none" w:sz="0" w:space="0" w:color="auto"/>
      </w:divBdr>
    </w:div>
    <w:div w:id="934241143">
      <w:bodyDiv w:val="1"/>
      <w:marLeft w:val="0"/>
      <w:marRight w:val="0"/>
      <w:marTop w:val="0"/>
      <w:marBottom w:val="0"/>
      <w:divBdr>
        <w:top w:val="none" w:sz="0" w:space="0" w:color="auto"/>
        <w:left w:val="none" w:sz="0" w:space="0" w:color="auto"/>
        <w:bottom w:val="none" w:sz="0" w:space="0" w:color="auto"/>
        <w:right w:val="none" w:sz="0" w:space="0" w:color="auto"/>
      </w:divBdr>
    </w:div>
    <w:div w:id="949431141">
      <w:bodyDiv w:val="1"/>
      <w:marLeft w:val="0"/>
      <w:marRight w:val="0"/>
      <w:marTop w:val="0"/>
      <w:marBottom w:val="0"/>
      <w:divBdr>
        <w:top w:val="none" w:sz="0" w:space="0" w:color="auto"/>
        <w:left w:val="none" w:sz="0" w:space="0" w:color="auto"/>
        <w:bottom w:val="none" w:sz="0" w:space="0" w:color="auto"/>
        <w:right w:val="none" w:sz="0" w:space="0" w:color="auto"/>
      </w:divBdr>
    </w:div>
    <w:div w:id="953252947">
      <w:bodyDiv w:val="1"/>
      <w:marLeft w:val="0"/>
      <w:marRight w:val="0"/>
      <w:marTop w:val="0"/>
      <w:marBottom w:val="0"/>
      <w:divBdr>
        <w:top w:val="none" w:sz="0" w:space="0" w:color="auto"/>
        <w:left w:val="none" w:sz="0" w:space="0" w:color="auto"/>
        <w:bottom w:val="none" w:sz="0" w:space="0" w:color="auto"/>
        <w:right w:val="none" w:sz="0" w:space="0" w:color="auto"/>
      </w:divBdr>
    </w:div>
    <w:div w:id="966353587">
      <w:bodyDiv w:val="1"/>
      <w:marLeft w:val="0"/>
      <w:marRight w:val="0"/>
      <w:marTop w:val="0"/>
      <w:marBottom w:val="0"/>
      <w:divBdr>
        <w:top w:val="none" w:sz="0" w:space="0" w:color="auto"/>
        <w:left w:val="none" w:sz="0" w:space="0" w:color="auto"/>
        <w:bottom w:val="none" w:sz="0" w:space="0" w:color="auto"/>
        <w:right w:val="none" w:sz="0" w:space="0" w:color="auto"/>
      </w:divBdr>
    </w:div>
    <w:div w:id="984118835">
      <w:bodyDiv w:val="1"/>
      <w:marLeft w:val="0"/>
      <w:marRight w:val="0"/>
      <w:marTop w:val="0"/>
      <w:marBottom w:val="0"/>
      <w:divBdr>
        <w:top w:val="none" w:sz="0" w:space="0" w:color="auto"/>
        <w:left w:val="none" w:sz="0" w:space="0" w:color="auto"/>
        <w:bottom w:val="none" w:sz="0" w:space="0" w:color="auto"/>
        <w:right w:val="none" w:sz="0" w:space="0" w:color="auto"/>
      </w:divBdr>
    </w:div>
    <w:div w:id="997997020">
      <w:bodyDiv w:val="1"/>
      <w:marLeft w:val="0"/>
      <w:marRight w:val="0"/>
      <w:marTop w:val="0"/>
      <w:marBottom w:val="0"/>
      <w:divBdr>
        <w:top w:val="none" w:sz="0" w:space="0" w:color="auto"/>
        <w:left w:val="none" w:sz="0" w:space="0" w:color="auto"/>
        <w:bottom w:val="none" w:sz="0" w:space="0" w:color="auto"/>
        <w:right w:val="none" w:sz="0" w:space="0" w:color="auto"/>
      </w:divBdr>
    </w:div>
    <w:div w:id="998535634">
      <w:bodyDiv w:val="1"/>
      <w:marLeft w:val="0"/>
      <w:marRight w:val="0"/>
      <w:marTop w:val="0"/>
      <w:marBottom w:val="0"/>
      <w:divBdr>
        <w:top w:val="none" w:sz="0" w:space="0" w:color="auto"/>
        <w:left w:val="none" w:sz="0" w:space="0" w:color="auto"/>
        <w:bottom w:val="none" w:sz="0" w:space="0" w:color="auto"/>
        <w:right w:val="none" w:sz="0" w:space="0" w:color="auto"/>
      </w:divBdr>
    </w:div>
    <w:div w:id="1001615835">
      <w:bodyDiv w:val="1"/>
      <w:marLeft w:val="0"/>
      <w:marRight w:val="0"/>
      <w:marTop w:val="0"/>
      <w:marBottom w:val="0"/>
      <w:divBdr>
        <w:top w:val="none" w:sz="0" w:space="0" w:color="auto"/>
        <w:left w:val="none" w:sz="0" w:space="0" w:color="auto"/>
        <w:bottom w:val="none" w:sz="0" w:space="0" w:color="auto"/>
        <w:right w:val="none" w:sz="0" w:space="0" w:color="auto"/>
      </w:divBdr>
    </w:div>
    <w:div w:id="1002470337">
      <w:bodyDiv w:val="1"/>
      <w:marLeft w:val="0"/>
      <w:marRight w:val="0"/>
      <w:marTop w:val="0"/>
      <w:marBottom w:val="0"/>
      <w:divBdr>
        <w:top w:val="none" w:sz="0" w:space="0" w:color="auto"/>
        <w:left w:val="none" w:sz="0" w:space="0" w:color="auto"/>
        <w:bottom w:val="none" w:sz="0" w:space="0" w:color="auto"/>
        <w:right w:val="none" w:sz="0" w:space="0" w:color="auto"/>
      </w:divBdr>
    </w:div>
    <w:div w:id="1003321738">
      <w:bodyDiv w:val="1"/>
      <w:marLeft w:val="0"/>
      <w:marRight w:val="0"/>
      <w:marTop w:val="0"/>
      <w:marBottom w:val="0"/>
      <w:divBdr>
        <w:top w:val="none" w:sz="0" w:space="0" w:color="auto"/>
        <w:left w:val="none" w:sz="0" w:space="0" w:color="auto"/>
        <w:bottom w:val="none" w:sz="0" w:space="0" w:color="auto"/>
        <w:right w:val="none" w:sz="0" w:space="0" w:color="auto"/>
      </w:divBdr>
    </w:div>
    <w:div w:id="1050180841">
      <w:bodyDiv w:val="1"/>
      <w:marLeft w:val="0"/>
      <w:marRight w:val="0"/>
      <w:marTop w:val="0"/>
      <w:marBottom w:val="0"/>
      <w:divBdr>
        <w:top w:val="none" w:sz="0" w:space="0" w:color="auto"/>
        <w:left w:val="none" w:sz="0" w:space="0" w:color="auto"/>
        <w:bottom w:val="none" w:sz="0" w:space="0" w:color="auto"/>
        <w:right w:val="none" w:sz="0" w:space="0" w:color="auto"/>
      </w:divBdr>
    </w:div>
    <w:div w:id="1067413715">
      <w:bodyDiv w:val="1"/>
      <w:marLeft w:val="0"/>
      <w:marRight w:val="0"/>
      <w:marTop w:val="0"/>
      <w:marBottom w:val="0"/>
      <w:divBdr>
        <w:top w:val="none" w:sz="0" w:space="0" w:color="auto"/>
        <w:left w:val="none" w:sz="0" w:space="0" w:color="auto"/>
        <w:bottom w:val="none" w:sz="0" w:space="0" w:color="auto"/>
        <w:right w:val="none" w:sz="0" w:space="0" w:color="auto"/>
      </w:divBdr>
    </w:div>
    <w:div w:id="1067608185">
      <w:bodyDiv w:val="1"/>
      <w:marLeft w:val="0"/>
      <w:marRight w:val="0"/>
      <w:marTop w:val="0"/>
      <w:marBottom w:val="0"/>
      <w:divBdr>
        <w:top w:val="none" w:sz="0" w:space="0" w:color="auto"/>
        <w:left w:val="none" w:sz="0" w:space="0" w:color="auto"/>
        <w:bottom w:val="none" w:sz="0" w:space="0" w:color="auto"/>
        <w:right w:val="none" w:sz="0" w:space="0" w:color="auto"/>
      </w:divBdr>
    </w:div>
    <w:div w:id="1068115578">
      <w:bodyDiv w:val="1"/>
      <w:marLeft w:val="0"/>
      <w:marRight w:val="0"/>
      <w:marTop w:val="0"/>
      <w:marBottom w:val="0"/>
      <w:divBdr>
        <w:top w:val="none" w:sz="0" w:space="0" w:color="auto"/>
        <w:left w:val="none" w:sz="0" w:space="0" w:color="auto"/>
        <w:bottom w:val="none" w:sz="0" w:space="0" w:color="auto"/>
        <w:right w:val="none" w:sz="0" w:space="0" w:color="auto"/>
      </w:divBdr>
    </w:div>
    <w:div w:id="1078673946">
      <w:bodyDiv w:val="1"/>
      <w:marLeft w:val="0"/>
      <w:marRight w:val="0"/>
      <w:marTop w:val="0"/>
      <w:marBottom w:val="0"/>
      <w:divBdr>
        <w:top w:val="none" w:sz="0" w:space="0" w:color="auto"/>
        <w:left w:val="none" w:sz="0" w:space="0" w:color="auto"/>
        <w:bottom w:val="none" w:sz="0" w:space="0" w:color="auto"/>
        <w:right w:val="none" w:sz="0" w:space="0" w:color="auto"/>
      </w:divBdr>
    </w:div>
    <w:div w:id="1088886482">
      <w:bodyDiv w:val="1"/>
      <w:marLeft w:val="0"/>
      <w:marRight w:val="0"/>
      <w:marTop w:val="0"/>
      <w:marBottom w:val="0"/>
      <w:divBdr>
        <w:top w:val="none" w:sz="0" w:space="0" w:color="auto"/>
        <w:left w:val="none" w:sz="0" w:space="0" w:color="auto"/>
        <w:bottom w:val="none" w:sz="0" w:space="0" w:color="auto"/>
        <w:right w:val="none" w:sz="0" w:space="0" w:color="auto"/>
      </w:divBdr>
    </w:div>
    <w:div w:id="1113406659">
      <w:bodyDiv w:val="1"/>
      <w:marLeft w:val="0"/>
      <w:marRight w:val="0"/>
      <w:marTop w:val="0"/>
      <w:marBottom w:val="0"/>
      <w:divBdr>
        <w:top w:val="none" w:sz="0" w:space="0" w:color="auto"/>
        <w:left w:val="none" w:sz="0" w:space="0" w:color="auto"/>
        <w:bottom w:val="none" w:sz="0" w:space="0" w:color="auto"/>
        <w:right w:val="none" w:sz="0" w:space="0" w:color="auto"/>
      </w:divBdr>
    </w:div>
    <w:div w:id="1115254825">
      <w:bodyDiv w:val="1"/>
      <w:marLeft w:val="0"/>
      <w:marRight w:val="0"/>
      <w:marTop w:val="0"/>
      <w:marBottom w:val="0"/>
      <w:divBdr>
        <w:top w:val="none" w:sz="0" w:space="0" w:color="auto"/>
        <w:left w:val="none" w:sz="0" w:space="0" w:color="auto"/>
        <w:bottom w:val="none" w:sz="0" w:space="0" w:color="auto"/>
        <w:right w:val="none" w:sz="0" w:space="0" w:color="auto"/>
      </w:divBdr>
    </w:div>
    <w:div w:id="1118257060">
      <w:bodyDiv w:val="1"/>
      <w:marLeft w:val="0"/>
      <w:marRight w:val="0"/>
      <w:marTop w:val="0"/>
      <w:marBottom w:val="0"/>
      <w:divBdr>
        <w:top w:val="none" w:sz="0" w:space="0" w:color="auto"/>
        <w:left w:val="none" w:sz="0" w:space="0" w:color="auto"/>
        <w:bottom w:val="none" w:sz="0" w:space="0" w:color="auto"/>
        <w:right w:val="none" w:sz="0" w:space="0" w:color="auto"/>
      </w:divBdr>
    </w:div>
    <w:div w:id="1118261193">
      <w:bodyDiv w:val="1"/>
      <w:marLeft w:val="0"/>
      <w:marRight w:val="0"/>
      <w:marTop w:val="0"/>
      <w:marBottom w:val="0"/>
      <w:divBdr>
        <w:top w:val="none" w:sz="0" w:space="0" w:color="auto"/>
        <w:left w:val="none" w:sz="0" w:space="0" w:color="auto"/>
        <w:bottom w:val="none" w:sz="0" w:space="0" w:color="auto"/>
        <w:right w:val="none" w:sz="0" w:space="0" w:color="auto"/>
      </w:divBdr>
    </w:div>
    <w:div w:id="1124805708">
      <w:bodyDiv w:val="1"/>
      <w:marLeft w:val="0"/>
      <w:marRight w:val="0"/>
      <w:marTop w:val="0"/>
      <w:marBottom w:val="0"/>
      <w:divBdr>
        <w:top w:val="none" w:sz="0" w:space="0" w:color="auto"/>
        <w:left w:val="none" w:sz="0" w:space="0" w:color="auto"/>
        <w:bottom w:val="none" w:sz="0" w:space="0" w:color="auto"/>
        <w:right w:val="none" w:sz="0" w:space="0" w:color="auto"/>
      </w:divBdr>
    </w:div>
    <w:div w:id="1137138931">
      <w:bodyDiv w:val="1"/>
      <w:marLeft w:val="0"/>
      <w:marRight w:val="0"/>
      <w:marTop w:val="0"/>
      <w:marBottom w:val="0"/>
      <w:divBdr>
        <w:top w:val="none" w:sz="0" w:space="0" w:color="auto"/>
        <w:left w:val="none" w:sz="0" w:space="0" w:color="auto"/>
        <w:bottom w:val="none" w:sz="0" w:space="0" w:color="auto"/>
        <w:right w:val="none" w:sz="0" w:space="0" w:color="auto"/>
      </w:divBdr>
    </w:div>
    <w:div w:id="1142581122">
      <w:bodyDiv w:val="1"/>
      <w:marLeft w:val="0"/>
      <w:marRight w:val="0"/>
      <w:marTop w:val="0"/>
      <w:marBottom w:val="0"/>
      <w:divBdr>
        <w:top w:val="none" w:sz="0" w:space="0" w:color="auto"/>
        <w:left w:val="none" w:sz="0" w:space="0" w:color="auto"/>
        <w:bottom w:val="none" w:sz="0" w:space="0" w:color="auto"/>
        <w:right w:val="none" w:sz="0" w:space="0" w:color="auto"/>
      </w:divBdr>
    </w:div>
    <w:div w:id="1146356552">
      <w:bodyDiv w:val="1"/>
      <w:marLeft w:val="0"/>
      <w:marRight w:val="0"/>
      <w:marTop w:val="0"/>
      <w:marBottom w:val="0"/>
      <w:divBdr>
        <w:top w:val="none" w:sz="0" w:space="0" w:color="auto"/>
        <w:left w:val="none" w:sz="0" w:space="0" w:color="auto"/>
        <w:bottom w:val="none" w:sz="0" w:space="0" w:color="auto"/>
        <w:right w:val="none" w:sz="0" w:space="0" w:color="auto"/>
      </w:divBdr>
    </w:div>
    <w:div w:id="1146818743">
      <w:bodyDiv w:val="1"/>
      <w:marLeft w:val="0"/>
      <w:marRight w:val="0"/>
      <w:marTop w:val="0"/>
      <w:marBottom w:val="0"/>
      <w:divBdr>
        <w:top w:val="none" w:sz="0" w:space="0" w:color="auto"/>
        <w:left w:val="none" w:sz="0" w:space="0" w:color="auto"/>
        <w:bottom w:val="none" w:sz="0" w:space="0" w:color="auto"/>
        <w:right w:val="none" w:sz="0" w:space="0" w:color="auto"/>
      </w:divBdr>
    </w:div>
    <w:div w:id="1149518180">
      <w:bodyDiv w:val="1"/>
      <w:marLeft w:val="0"/>
      <w:marRight w:val="0"/>
      <w:marTop w:val="0"/>
      <w:marBottom w:val="0"/>
      <w:divBdr>
        <w:top w:val="none" w:sz="0" w:space="0" w:color="auto"/>
        <w:left w:val="none" w:sz="0" w:space="0" w:color="auto"/>
        <w:bottom w:val="none" w:sz="0" w:space="0" w:color="auto"/>
        <w:right w:val="none" w:sz="0" w:space="0" w:color="auto"/>
      </w:divBdr>
    </w:div>
    <w:div w:id="1151941453">
      <w:bodyDiv w:val="1"/>
      <w:marLeft w:val="0"/>
      <w:marRight w:val="0"/>
      <w:marTop w:val="0"/>
      <w:marBottom w:val="0"/>
      <w:divBdr>
        <w:top w:val="none" w:sz="0" w:space="0" w:color="auto"/>
        <w:left w:val="none" w:sz="0" w:space="0" w:color="auto"/>
        <w:bottom w:val="none" w:sz="0" w:space="0" w:color="auto"/>
        <w:right w:val="none" w:sz="0" w:space="0" w:color="auto"/>
      </w:divBdr>
    </w:div>
    <w:div w:id="1160972118">
      <w:bodyDiv w:val="1"/>
      <w:marLeft w:val="0"/>
      <w:marRight w:val="0"/>
      <w:marTop w:val="0"/>
      <w:marBottom w:val="0"/>
      <w:divBdr>
        <w:top w:val="none" w:sz="0" w:space="0" w:color="auto"/>
        <w:left w:val="none" w:sz="0" w:space="0" w:color="auto"/>
        <w:bottom w:val="none" w:sz="0" w:space="0" w:color="auto"/>
        <w:right w:val="none" w:sz="0" w:space="0" w:color="auto"/>
      </w:divBdr>
    </w:div>
    <w:div w:id="1182014062">
      <w:bodyDiv w:val="1"/>
      <w:marLeft w:val="0"/>
      <w:marRight w:val="0"/>
      <w:marTop w:val="0"/>
      <w:marBottom w:val="0"/>
      <w:divBdr>
        <w:top w:val="none" w:sz="0" w:space="0" w:color="auto"/>
        <w:left w:val="none" w:sz="0" w:space="0" w:color="auto"/>
        <w:bottom w:val="none" w:sz="0" w:space="0" w:color="auto"/>
        <w:right w:val="none" w:sz="0" w:space="0" w:color="auto"/>
      </w:divBdr>
    </w:div>
    <w:div w:id="1196194185">
      <w:bodyDiv w:val="1"/>
      <w:marLeft w:val="0"/>
      <w:marRight w:val="0"/>
      <w:marTop w:val="0"/>
      <w:marBottom w:val="0"/>
      <w:divBdr>
        <w:top w:val="none" w:sz="0" w:space="0" w:color="auto"/>
        <w:left w:val="none" w:sz="0" w:space="0" w:color="auto"/>
        <w:bottom w:val="none" w:sz="0" w:space="0" w:color="auto"/>
        <w:right w:val="none" w:sz="0" w:space="0" w:color="auto"/>
      </w:divBdr>
    </w:div>
    <w:div w:id="1201942320">
      <w:bodyDiv w:val="1"/>
      <w:marLeft w:val="0"/>
      <w:marRight w:val="0"/>
      <w:marTop w:val="0"/>
      <w:marBottom w:val="0"/>
      <w:divBdr>
        <w:top w:val="none" w:sz="0" w:space="0" w:color="auto"/>
        <w:left w:val="none" w:sz="0" w:space="0" w:color="auto"/>
        <w:bottom w:val="none" w:sz="0" w:space="0" w:color="auto"/>
        <w:right w:val="none" w:sz="0" w:space="0" w:color="auto"/>
      </w:divBdr>
    </w:div>
    <w:div w:id="1211070474">
      <w:bodyDiv w:val="1"/>
      <w:marLeft w:val="0"/>
      <w:marRight w:val="0"/>
      <w:marTop w:val="0"/>
      <w:marBottom w:val="0"/>
      <w:divBdr>
        <w:top w:val="none" w:sz="0" w:space="0" w:color="auto"/>
        <w:left w:val="none" w:sz="0" w:space="0" w:color="auto"/>
        <w:bottom w:val="none" w:sz="0" w:space="0" w:color="auto"/>
        <w:right w:val="none" w:sz="0" w:space="0" w:color="auto"/>
      </w:divBdr>
    </w:div>
    <w:div w:id="1212765356">
      <w:bodyDiv w:val="1"/>
      <w:marLeft w:val="0"/>
      <w:marRight w:val="0"/>
      <w:marTop w:val="0"/>
      <w:marBottom w:val="0"/>
      <w:divBdr>
        <w:top w:val="none" w:sz="0" w:space="0" w:color="auto"/>
        <w:left w:val="none" w:sz="0" w:space="0" w:color="auto"/>
        <w:bottom w:val="none" w:sz="0" w:space="0" w:color="auto"/>
        <w:right w:val="none" w:sz="0" w:space="0" w:color="auto"/>
      </w:divBdr>
    </w:div>
    <w:div w:id="1229995663">
      <w:bodyDiv w:val="1"/>
      <w:marLeft w:val="0"/>
      <w:marRight w:val="0"/>
      <w:marTop w:val="0"/>
      <w:marBottom w:val="0"/>
      <w:divBdr>
        <w:top w:val="none" w:sz="0" w:space="0" w:color="auto"/>
        <w:left w:val="none" w:sz="0" w:space="0" w:color="auto"/>
        <w:bottom w:val="none" w:sz="0" w:space="0" w:color="auto"/>
        <w:right w:val="none" w:sz="0" w:space="0" w:color="auto"/>
      </w:divBdr>
    </w:div>
    <w:div w:id="1232882555">
      <w:bodyDiv w:val="1"/>
      <w:marLeft w:val="0"/>
      <w:marRight w:val="0"/>
      <w:marTop w:val="0"/>
      <w:marBottom w:val="0"/>
      <w:divBdr>
        <w:top w:val="none" w:sz="0" w:space="0" w:color="auto"/>
        <w:left w:val="none" w:sz="0" w:space="0" w:color="auto"/>
        <w:bottom w:val="none" w:sz="0" w:space="0" w:color="auto"/>
        <w:right w:val="none" w:sz="0" w:space="0" w:color="auto"/>
      </w:divBdr>
    </w:div>
    <w:div w:id="1234581958">
      <w:bodyDiv w:val="1"/>
      <w:marLeft w:val="0"/>
      <w:marRight w:val="0"/>
      <w:marTop w:val="0"/>
      <w:marBottom w:val="0"/>
      <w:divBdr>
        <w:top w:val="none" w:sz="0" w:space="0" w:color="auto"/>
        <w:left w:val="none" w:sz="0" w:space="0" w:color="auto"/>
        <w:bottom w:val="none" w:sz="0" w:space="0" w:color="auto"/>
        <w:right w:val="none" w:sz="0" w:space="0" w:color="auto"/>
      </w:divBdr>
    </w:div>
    <w:div w:id="1236238009">
      <w:bodyDiv w:val="1"/>
      <w:marLeft w:val="0"/>
      <w:marRight w:val="0"/>
      <w:marTop w:val="0"/>
      <w:marBottom w:val="0"/>
      <w:divBdr>
        <w:top w:val="none" w:sz="0" w:space="0" w:color="auto"/>
        <w:left w:val="none" w:sz="0" w:space="0" w:color="auto"/>
        <w:bottom w:val="none" w:sz="0" w:space="0" w:color="auto"/>
        <w:right w:val="none" w:sz="0" w:space="0" w:color="auto"/>
      </w:divBdr>
    </w:div>
    <w:div w:id="1243953673">
      <w:bodyDiv w:val="1"/>
      <w:marLeft w:val="0"/>
      <w:marRight w:val="0"/>
      <w:marTop w:val="0"/>
      <w:marBottom w:val="0"/>
      <w:divBdr>
        <w:top w:val="none" w:sz="0" w:space="0" w:color="auto"/>
        <w:left w:val="none" w:sz="0" w:space="0" w:color="auto"/>
        <w:bottom w:val="none" w:sz="0" w:space="0" w:color="auto"/>
        <w:right w:val="none" w:sz="0" w:space="0" w:color="auto"/>
      </w:divBdr>
    </w:div>
    <w:div w:id="1247306379">
      <w:bodyDiv w:val="1"/>
      <w:marLeft w:val="0"/>
      <w:marRight w:val="0"/>
      <w:marTop w:val="0"/>
      <w:marBottom w:val="0"/>
      <w:divBdr>
        <w:top w:val="none" w:sz="0" w:space="0" w:color="auto"/>
        <w:left w:val="none" w:sz="0" w:space="0" w:color="auto"/>
        <w:bottom w:val="none" w:sz="0" w:space="0" w:color="auto"/>
        <w:right w:val="none" w:sz="0" w:space="0" w:color="auto"/>
      </w:divBdr>
    </w:div>
    <w:div w:id="1259948782">
      <w:bodyDiv w:val="1"/>
      <w:marLeft w:val="0"/>
      <w:marRight w:val="0"/>
      <w:marTop w:val="0"/>
      <w:marBottom w:val="0"/>
      <w:divBdr>
        <w:top w:val="none" w:sz="0" w:space="0" w:color="auto"/>
        <w:left w:val="none" w:sz="0" w:space="0" w:color="auto"/>
        <w:bottom w:val="none" w:sz="0" w:space="0" w:color="auto"/>
        <w:right w:val="none" w:sz="0" w:space="0" w:color="auto"/>
      </w:divBdr>
    </w:div>
    <w:div w:id="1262034114">
      <w:bodyDiv w:val="1"/>
      <w:marLeft w:val="0"/>
      <w:marRight w:val="0"/>
      <w:marTop w:val="0"/>
      <w:marBottom w:val="0"/>
      <w:divBdr>
        <w:top w:val="none" w:sz="0" w:space="0" w:color="auto"/>
        <w:left w:val="none" w:sz="0" w:space="0" w:color="auto"/>
        <w:bottom w:val="none" w:sz="0" w:space="0" w:color="auto"/>
        <w:right w:val="none" w:sz="0" w:space="0" w:color="auto"/>
      </w:divBdr>
    </w:div>
    <w:div w:id="1262835551">
      <w:bodyDiv w:val="1"/>
      <w:marLeft w:val="0"/>
      <w:marRight w:val="0"/>
      <w:marTop w:val="0"/>
      <w:marBottom w:val="0"/>
      <w:divBdr>
        <w:top w:val="none" w:sz="0" w:space="0" w:color="auto"/>
        <w:left w:val="none" w:sz="0" w:space="0" w:color="auto"/>
        <w:bottom w:val="none" w:sz="0" w:space="0" w:color="auto"/>
        <w:right w:val="none" w:sz="0" w:space="0" w:color="auto"/>
      </w:divBdr>
    </w:div>
    <w:div w:id="1263993413">
      <w:bodyDiv w:val="1"/>
      <w:marLeft w:val="0"/>
      <w:marRight w:val="0"/>
      <w:marTop w:val="0"/>
      <w:marBottom w:val="0"/>
      <w:divBdr>
        <w:top w:val="none" w:sz="0" w:space="0" w:color="auto"/>
        <w:left w:val="none" w:sz="0" w:space="0" w:color="auto"/>
        <w:bottom w:val="none" w:sz="0" w:space="0" w:color="auto"/>
        <w:right w:val="none" w:sz="0" w:space="0" w:color="auto"/>
      </w:divBdr>
    </w:div>
    <w:div w:id="1267080672">
      <w:bodyDiv w:val="1"/>
      <w:marLeft w:val="0"/>
      <w:marRight w:val="0"/>
      <w:marTop w:val="0"/>
      <w:marBottom w:val="0"/>
      <w:divBdr>
        <w:top w:val="none" w:sz="0" w:space="0" w:color="auto"/>
        <w:left w:val="none" w:sz="0" w:space="0" w:color="auto"/>
        <w:bottom w:val="none" w:sz="0" w:space="0" w:color="auto"/>
        <w:right w:val="none" w:sz="0" w:space="0" w:color="auto"/>
      </w:divBdr>
    </w:div>
    <w:div w:id="1271086463">
      <w:bodyDiv w:val="1"/>
      <w:marLeft w:val="0"/>
      <w:marRight w:val="0"/>
      <w:marTop w:val="0"/>
      <w:marBottom w:val="0"/>
      <w:divBdr>
        <w:top w:val="none" w:sz="0" w:space="0" w:color="auto"/>
        <w:left w:val="none" w:sz="0" w:space="0" w:color="auto"/>
        <w:bottom w:val="none" w:sz="0" w:space="0" w:color="auto"/>
        <w:right w:val="none" w:sz="0" w:space="0" w:color="auto"/>
      </w:divBdr>
    </w:div>
    <w:div w:id="1277785419">
      <w:bodyDiv w:val="1"/>
      <w:marLeft w:val="0"/>
      <w:marRight w:val="0"/>
      <w:marTop w:val="0"/>
      <w:marBottom w:val="0"/>
      <w:divBdr>
        <w:top w:val="none" w:sz="0" w:space="0" w:color="auto"/>
        <w:left w:val="none" w:sz="0" w:space="0" w:color="auto"/>
        <w:bottom w:val="none" w:sz="0" w:space="0" w:color="auto"/>
        <w:right w:val="none" w:sz="0" w:space="0" w:color="auto"/>
      </w:divBdr>
    </w:div>
    <w:div w:id="1296906292">
      <w:bodyDiv w:val="1"/>
      <w:marLeft w:val="0"/>
      <w:marRight w:val="0"/>
      <w:marTop w:val="0"/>
      <w:marBottom w:val="0"/>
      <w:divBdr>
        <w:top w:val="none" w:sz="0" w:space="0" w:color="auto"/>
        <w:left w:val="none" w:sz="0" w:space="0" w:color="auto"/>
        <w:bottom w:val="none" w:sz="0" w:space="0" w:color="auto"/>
        <w:right w:val="none" w:sz="0" w:space="0" w:color="auto"/>
      </w:divBdr>
    </w:div>
    <w:div w:id="1301348991">
      <w:bodyDiv w:val="1"/>
      <w:marLeft w:val="0"/>
      <w:marRight w:val="0"/>
      <w:marTop w:val="0"/>
      <w:marBottom w:val="0"/>
      <w:divBdr>
        <w:top w:val="none" w:sz="0" w:space="0" w:color="auto"/>
        <w:left w:val="none" w:sz="0" w:space="0" w:color="auto"/>
        <w:bottom w:val="none" w:sz="0" w:space="0" w:color="auto"/>
        <w:right w:val="none" w:sz="0" w:space="0" w:color="auto"/>
      </w:divBdr>
    </w:div>
    <w:div w:id="1302615959">
      <w:bodyDiv w:val="1"/>
      <w:marLeft w:val="0"/>
      <w:marRight w:val="0"/>
      <w:marTop w:val="0"/>
      <w:marBottom w:val="0"/>
      <w:divBdr>
        <w:top w:val="none" w:sz="0" w:space="0" w:color="auto"/>
        <w:left w:val="none" w:sz="0" w:space="0" w:color="auto"/>
        <w:bottom w:val="none" w:sz="0" w:space="0" w:color="auto"/>
        <w:right w:val="none" w:sz="0" w:space="0" w:color="auto"/>
      </w:divBdr>
    </w:div>
    <w:div w:id="1306735257">
      <w:bodyDiv w:val="1"/>
      <w:marLeft w:val="0"/>
      <w:marRight w:val="0"/>
      <w:marTop w:val="0"/>
      <w:marBottom w:val="0"/>
      <w:divBdr>
        <w:top w:val="none" w:sz="0" w:space="0" w:color="auto"/>
        <w:left w:val="none" w:sz="0" w:space="0" w:color="auto"/>
        <w:bottom w:val="none" w:sz="0" w:space="0" w:color="auto"/>
        <w:right w:val="none" w:sz="0" w:space="0" w:color="auto"/>
      </w:divBdr>
    </w:div>
    <w:div w:id="1307584235">
      <w:bodyDiv w:val="1"/>
      <w:marLeft w:val="0"/>
      <w:marRight w:val="0"/>
      <w:marTop w:val="0"/>
      <w:marBottom w:val="0"/>
      <w:divBdr>
        <w:top w:val="none" w:sz="0" w:space="0" w:color="auto"/>
        <w:left w:val="none" w:sz="0" w:space="0" w:color="auto"/>
        <w:bottom w:val="none" w:sz="0" w:space="0" w:color="auto"/>
        <w:right w:val="none" w:sz="0" w:space="0" w:color="auto"/>
      </w:divBdr>
    </w:div>
    <w:div w:id="1311254422">
      <w:bodyDiv w:val="1"/>
      <w:marLeft w:val="0"/>
      <w:marRight w:val="0"/>
      <w:marTop w:val="0"/>
      <w:marBottom w:val="0"/>
      <w:divBdr>
        <w:top w:val="none" w:sz="0" w:space="0" w:color="auto"/>
        <w:left w:val="none" w:sz="0" w:space="0" w:color="auto"/>
        <w:bottom w:val="none" w:sz="0" w:space="0" w:color="auto"/>
        <w:right w:val="none" w:sz="0" w:space="0" w:color="auto"/>
      </w:divBdr>
    </w:div>
    <w:div w:id="1319727305">
      <w:bodyDiv w:val="1"/>
      <w:marLeft w:val="0"/>
      <w:marRight w:val="0"/>
      <w:marTop w:val="0"/>
      <w:marBottom w:val="0"/>
      <w:divBdr>
        <w:top w:val="none" w:sz="0" w:space="0" w:color="auto"/>
        <w:left w:val="none" w:sz="0" w:space="0" w:color="auto"/>
        <w:bottom w:val="none" w:sz="0" w:space="0" w:color="auto"/>
        <w:right w:val="none" w:sz="0" w:space="0" w:color="auto"/>
      </w:divBdr>
    </w:div>
    <w:div w:id="1334919514">
      <w:bodyDiv w:val="1"/>
      <w:marLeft w:val="0"/>
      <w:marRight w:val="0"/>
      <w:marTop w:val="0"/>
      <w:marBottom w:val="0"/>
      <w:divBdr>
        <w:top w:val="none" w:sz="0" w:space="0" w:color="auto"/>
        <w:left w:val="none" w:sz="0" w:space="0" w:color="auto"/>
        <w:bottom w:val="none" w:sz="0" w:space="0" w:color="auto"/>
        <w:right w:val="none" w:sz="0" w:space="0" w:color="auto"/>
      </w:divBdr>
    </w:div>
    <w:div w:id="1338263051">
      <w:bodyDiv w:val="1"/>
      <w:marLeft w:val="0"/>
      <w:marRight w:val="0"/>
      <w:marTop w:val="0"/>
      <w:marBottom w:val="0"/>
      <w:divBdr>
        <w:top w:val="none" w:sz="0" w:space="0" w:color="auto"/>
        <w:left w:val="none" w:sz="0" w:space="0" w:color="auto"/>
        <w:bottom w:val="none" w:sz="0" w:space="0" w:color="auto"/>
        <w:right w:val="none" w:sz="0" w:space="0" w:color="auto"/>
      </w:divBdr>
    </w:div>
    <w:div w:id="1339887795">
      <w:bodyDiv w:val="1"/>
      <w:marLeft w:val="0"/>
      <w:marRight w:val="0"/>
      <w:marTop w:val="0"/>
      <w:marBottom w:val="0"/>
      <w:divBdr>
        <w:top w:val="none" w:sz="0" w:space="0" w:color="auto"/>
        <w:left w:val="none" w:sz="0" w:space="0" w:color="auto"/>
        <w:bottom w:val="none" w:sz="0" w:space="0" w:color="auto"/>
        <w:right w:val="none" w:sz="0" w:space="0" w:color="auto"/>
      </w:divBdr>
    </w:div>
    <w:div w:id="1343121845">
      <w:bodyDiv w:val="1"/>
      <w:marLeft w:val="0"/>
      <w:marRight w:val="0"/>
      <w:marTop w:val="0"/>
      <w:marBottom w:val="0"/>
      <w:divBdr>
        <w:top w:val="none" w:sz="0" w:space="0" w:color="auto"/>
        <w:left w:val="none" w:sz="0" w:space="0" w:color="auto"/>
        <w:bottom w:val="none" w:sz="0" w:space="0" w:color="auto"/>
        <w:right w:val="none" w:sz="0" w:space="0" w:color="auto"/>
      </w:divBdr>
    </w:div>
    <w:div w:id="1350719833">
      <w:bodyDiv w:val="1"/>
      <w:marLeft w:val="0"/>
      <w:marRight w:val="0"/>
      <w:marTop w:val="0"/>
      <w:marBottom w:val="0"/>
      <w:divBdr>
        <w:top w:val="none" w:sz="0" w:space="0" w:color="auto"/>
        <w:left w:val="none" w:sz="0" w:space="0" w:color="auto"/>
        <w:bottom w:val="none" w:sz="0" w:space="0" w:color="auto"/>
        <w:right w:val="none" w:sz="0" w:space="0" w:color="auto"/>
      </w:divBdr>
    </w:div>
    <w:div w:id="1356730634">
      <w:bodyDiv w:val="1"/>
      <w:marLeft w:val="0"/>
      <w:marRight w:val="0"/>
      <w:marTop w:val="0"/>
      <w:marBottom w:val="0"/>
      <w:divBdr>
        <w:top w:val="none" w:sz="0" w:space="0" w:color="auto"/>
        <w:left w:val="none" w:sz="0" w:space="0" w:color="auto"/>
        <w:bottom w:val="none" w:sz="0" w:space="0" w:color="auto"/>
        <w:right w:val="none" w:sz="0" w:space="0" w:color="auto"/>
      </w:divBdr>
    </w:div>
    <w:div w:id="1365902498">
      <w:bodyDiv w:val="1"/>
      <w:marLeft w:val="0"/>
      <w:marRight w:val="0"/>
      <w:marTop w:val="0"/>
      <w:marBottom w:val="0"/>
      <w:divBdr>
        <w:top w:val="none" w:sz="0" w:space="0" w:color="auto"/>
        <w:left w:val="none" w:sz="0" w:space="0" w:color="auto"/>
        <w:bottom w:val="none" w:sz="0" w:space="0" w:color="auto"/>
        <w:right w:val="none" w:sz="0" w:space="0" w:color="auto"/>
      </w:divBdr>
    </w:div>
    <w:div w:id="1369135962">
      <w:bodyDiv w:val="1"/>
      <w:marLeft w:val="0"/>
      <w:marRight w:val="0"/>
      <w:marTop w:val="0"/>
      <w:marBottom w:val="0"/>
      <w:divBdr>
        <w:top w:val="none" w:sz="0" w:space="0" w:color="auto"/>
        <w:left w:val="none" w:sz="0" w:space="0" w:color="auto"/>
        <w:bottom w:val="none" w:sz="0" w:space="0" w:color="auto"/>
        <w:right w:val="none" w:sz="0" w:space="0" w:color="auto"/>
      </w:divBdr>
    </w:div>
    <w:div w:id="1374043502">
      <w:bodyDiv w:val="1"/>
      <w:marLeft w:val="0"/>
      <w:marRight w:val="0"/>
      <w:marTop w:val="0"/>
      <w:marBottom w:val="0"/>
      <w:divBdr>
        <w:top w:val="none" w:sz="0" w:space="0" w:color="auto"/>
        <w:left w:val="none" w:sz="0" w:space="0" w:color="auto"/>
        <w:bottom w:val="none" w:sz="0" w:space="0" w:color="auto"/>
        <w:right w:val="none" w:sz="0" w:space="0" w:color="auto"/>
      </w:divBdr>
    </w:div>
    <w:div w:id="1384061996">
      <w:bodyDiv w:val="1"/>
      <w:marLeft w:val="0"/>
      <w:marRight w:val="0"/>
      <w:marTop w:val="0"/>
      <w:marBottom w:val="0"/>
      <w:divBdr>
        <w:top w:val="none" w:sz="0" w:space="0" w:color="auto"/>
        <w:left w:val="none" w:sz="0" w:space="0" w:color="auto"/>
        <w:bottom w:val="none" w:sz="0" w:space="0" w:color="auto"/>
        <w:right w:val="none" w:sz="0" w:space="0" w:color="auto"/>
      </w:divBdr>
    </w:div>
    <w:div w:id="1384980256">
      <w:bodyDiv w:val="1"/>
      <w:marLeft w:val="0"/>
      <w:marRight w:val="0"/>
      <w:marTop w:val="0"/>
      <w:marBottom w:val="0"/>
      <w:divBdr>
        <w:top w:val="none" w:sz="0" w:space="0" w:color="auto"/>
        <w:left w:val="none" w:sz="0" w:space="0" w:color="auto"/>
        <w:bottom w:val="none" w:sz="0" w:space="0" w:color="auto"/>
        <w:right w:val="none" w:sz="0" w:space="0" w:color="auto"/>
      </w:divBdr>
    </w:div>
    <w:div w:id="1390032936">
      <w:bodyDiv w:val="1"/>
      <w:marLeft w:val="0"/>
      <w:marRight w:val="0"/>
      <w:marTop w:val="0"/>
      <w:marBottom w:val="0"/>
      <w:divBdr>
        <w:top w:val="none" w:sz="0" w:space="0" w:color="auto"/>
        <w:left w:val="none" w:sz="0" w:space="0" w:color="auto"/>
        <w:bottom w:val="none" w:sz="0" w:space="0" w:color="auto"/>
        <w:right w:val="none" w:sz="0" w:space="0" w:color="auto"/>
      </w:divBdr>
    </w:div>
    <w:div w:id="1401295292">
      <w:bodyDiv w:val="1"/>
      <w:marLeft w:val="0"/>
      <w:marRight w:val="0"/>
      <w:marTop w:val="0"/>
      <w:marBottom w:val="0"/>
      <w:divBdr>
        <w:top w:val="none" w:sz="0" w:space="0" w:color="auto"/>
        <w:left w:val="none" w:sz="0" w:space="0" w:color="auto"/>
        <w:bottom w:val="none" w:sz="0" w:space="0" w:color="auto"/>
        <w:right w:val="none" w:sz="0" w:space="0" w:color="auto"/>
      </w:divBdr>
    </w:div>
    <w:div w:id="1408108276">
      <w:bodyDiv w:val="1"/>
      <w:marLeft w:val="0"/>
      <w:marRight w:val="0"/>
      <w:marTop w:val="0"/>
      <w:marBottom w:val="0"/>
      <w:divBdr>
        <w:top w:val="none" w:sz="0" w:space="0" w:color="auto"/>
        <w:left w:val="none" w:sz="0" w:space="0" w:color="auto"/>
        <w:bottom w:val="none" w:sz="0" w:space="0" w:color="auto"/>
        <w:right w:val="none" w:sz="0" w:space="0" w:color="auto"/>
      </w:divBdr>
    </w:div>
    <w:div w:id="1412387487">
      <w:bodyDiv w:val="1"/>
      <w:marLeft w:val="0"/>
      <w:marRight w:val="0"/>
      <w:marTop w:val="0"/>
      <w:marBottom w:val="0"/>
      <w:divBdr>
        <w:top w:val="none" w:sz="0" w:space="0" w:color="auto"/>
        <w:left w:val="none" w:sz="0" w:space="0" w:color="auto"/>
        <w:bottom w:val="none" w:sz="0" w:space="0" w:color="auto"/>
        <w:right w:val="none" w:sz="0" w:space="0" w:color="auto"/>
      </w:divBdr>
    </w:div>
    <w:div w:id="1420634793">
      <w:bodyDiv w:val="1"/>
      <w:marLeft w:val="0"/>
      <w:marRight w:val="0"/>
      <w:marTop w:val="0"/>
      <w:marBottom w:val="0"/>
      <w:divBdr>
        <w:top w:val="none" w:sz="0" w:space="0" w:color="auto"/>
        <w:left w:val="none" w:sz="0" w:space="0" w:color="auto"/>
        <w:bottom w:val="none" w:sz="0" w:space="0" w:color="auto"/>
        <w:right w:val="none" w:sz="0" w:space="0" w:color="auto"/>
      </w:divBdr>
    </w:div>
    <w:div w:id="1431007579">
      <w:bodyDiv w:val="1"/>
      <w:marLeft w:val="0"/>
      <w:marRight w:val="0"/>
      <w:marTop w:val="0"/>
      <w:marBottom w:val="0"/>
      <w:divBdr>
        <w:top w:val="none" w:sz="0" w:space="0" w:color="auto"/>
        <w:left w:val="none" w:sz="0" w:space="0" w:color="auto"/>
        <w:bottom w:val="none" w:sz="0" w:space="0" w:color="auto"/>
        <w:right w:val="none" w:sz="0" w:space="0" w:color="auto"/>
      </w:divBdr>
    </w:div>
    <w:div w:id="1434282044">
      <w:bodyDiv w:val="1"/>
      <w:marLeft w:val="0"/>
      <w:marRight w:val="0"/>
      <w:marTop w:val="0"/>
      <w:marBottom w:val="0"/>
      <w:divBdr>
        <w:top w:val="none" w:sz="0" w:space="0" w:color="auto"/>
        <w:left w:val="none" w:sz="0" w:space="0" w:color="auto"/>
        <w:bottom w:val="none" w:sz="0" w:space="0" w:color="auto"/>
        <w:right w:val="none" w:sz="0" w:space="0" w:color="auto"/>
      </w:divBdr>
    </w:div>
    <w:div w:id="1437215475">
      <w:bodyDiv w:val="1"/>
      <w:marLeft w:val="0"/>
      <w:marRight w:val="0"/>
      <w:marTop w:val="0"/>
      <w:marBottom w:val="0"/>
      <w:divBdr>
        <w:top w:val="none" w:sz="0" w:space="0" w:color="auto"/>
        <w:left w:val="none" w:sz="0" w:space="0" w:color="auto"/>
        <w:bottom w:val="none" w:sz="0" w:space="0" w:color="auto"/>
        <w:right w:val="none" w:sz="0" w:space="0" w:color="auto"/>
      </w:divBdr>
    </w:div>
    <w:div w:id="1438670735">
      <w:bodyDiv w:val="1"/>
      <w:marLeft w:val="0"/>
      <w:marRight w:val="0"/>
      <w:marTop w:val="0"/>
      <w:marBottom w:val="0"/>
      <w:divBdr>
        <w:top w:val="none" w:sz="0" w:space="0" w:color="auto"/>
        <w:left w:val="none" w:sz="0" w:space="0" w:color="auto"/>
        <w:bottom w:val="none" w:sz="0" w:space="0" w:color="auto"/>
        <w:right w:val="none" w:sz="0" w:space="0" w:color="auto"/>
      </w:divBdr>
    </w:div>
    <w:div w:id="1439831769">
      <w:bodyDiv w:val="1"/>
      <w:marLeft w:val="0"/>
      <w:marRight w:val="0"/>
      <w:marTop w:val="0"/>
      <w:marBottom w:val="0"/>
      <w:divBdr>
        <w:top w:val="none" w:sz="0" w:space="0" w:color="auto"/>
        <w:left w:val="none" w:sz="0" w:space="0" w:color="auto"/>
        <w:bottom w:val="none" w:sz="0" w:space="0" w:color="auto"/>
        <w:right w:val="none" w:sz="0" w:space="0" w:color="auto"/>
      </w:divBdr>
    </w:div>
    <w:div w:id="1456750757">
      <w:bodyDiv w:val="1"/>
      <w:marLeft w:val="0"/>
      <w:marRight w:val="0"/>
      <w:marTop w:val="0"/>
      <w:marBottom w:val="0"/>
      <w:divBdr>
        <w:top w:val="none" w:sz="0" w:space="0" w:color="auto"/>
        <w:left w:val="none" w:sz="0" w:space="0" w:color="auto"/>
        <w:bottom w:val="none" w:sz="0" w:space="0" w:color="auto"/>
        <w:right w:val="none" w:sz="0" w:space="0" w:color="auto"/>
      </w:divBdr>
    </w:div>
    <w:div w:id="1465006297">
      <w:bodyDiv w:val="1"/>
      <w:marLeft w:val="0"/>
      <w:marRight w:val="0"/>
      <w:marTop w:val="0"/>
      <w:marBottom w:val="0"/>
      <w:divBdr>
        <w:top w:val="none" w:sz="0" w:space="0" w:color="auto"/>
        <w:left w:val="none" w:sz="0" w:space="0" w:color="auto"/>
        <w:bottom w:val="none" w:sz="0" w:space="0" w:color="auto"/>
        <w:right w:val="none" w:sz="0" w:space="0" w:color="auto"/>
      </w:divBdr>
    </w:div>
    <w:div w:id="1468203825">
      <w:bodyDiv w:val="1"/>
      <w:marLeft w:val="0"/>
      <w:marRight w:val="0"/>
      <w:marTop w:val="0"/>
      <w:marBottom w:val="0"/>
      <w:divBdr>
        <w:top w:val="none" w:sz="0" w:space="0" w:color="auto"/>
        <w:left w:val="none" w:sz="0" w:space="0" w:color="auto"/>
        <w:bottom w:val="none" w:sz="0" w:space="0" w:color="auto"/>
        <w:right w:val="none" w:sz="0" w:space="0" w:color="auto"/>
      </w:divBdr>
    </w:div>
    <w:div w:id="1468352924">
      <w:bodyDiv w:val="1"/>
      <w:marLeft w:val="0"/>
      <w:marRight w:val="0"/>
      <w:marTop w:val="0"/>
      <w:marBottom w:val="0"/>
      <w:divBdr>
        <w:top w:val="none" w:sz="0" w:space="0" w:color="auto"/>
        <w:left w:val="none" w:sz="0" w:space="0" w:color="auto"/>
        <w:bottom w:val="none" w:sz="0" w:space="0" w:color="auto"/>
        <w:right w:val="none" w:sz="0" w:space="0" w:color="auto"/>
      </w:divBdr>
    </w:div>
    <w:div w:id="1469005472">
      <w:bodyDiv w:val="1"/>
      <w:marLeft w:val="0"/>
      <w:marRight w:val="0"/>
      <w:marTop w:val="0"/>
      <w:marBottom w:val="0"/>
      <w:divBdr>
        <w:top w:val="none" w:sz="0" w:space="0" w:color="auto"/>
        <w:left w:val="none" w:sz="0" w:space="0" w:color="auto"/>
        <w:bottom w:val="none" w:sz="0" w:space="0" w:color="auto"/>
        <w:right w:val="none" w:sz="0" w:space="0" w:color="auto"/>
      </w:divBdr>
    </w:div>
    <w:div w:id="1474371224">
      <w:bodyDiv w:val="1"/>
      <w:marLeft w:val="0"/>
      <w:marRight w:val="0"/>
      <w:marTop w:val="0"/>
      <w:marBottom w:val="0"/>
      <w:divBdr>
        <w:top w:val="none" w:sz="0" w:space="0" w:color="auto"/>
        <w:left w:val="none" w:sz="0" w:space="0" w:color="auto"/>
        <w:bottom w:val="none" w:sz="0" w:space="0" w:color="auto"/>
        <w:right w:val="none" w:sz="0" w:space="0" w:color="auto"/>
      </w:divBdr>
    </w:div>
    <w:div w:id="1477259215">
      <w:bodyDiv w:val="1"/>
      <w:marLeft w:val="0"/>
      <w:marRight w:val="0"/>
      <w:marTop w:val="0"/>
      <w:marBottom w:val="0"/>
      <w:divBdr>
        <w:top w:val="none" w:sz="0" w:space="0" w:color="auto"/>
        <w:left w:val="none" w:sz="0" w:space="0" w:color="auto"/>
        <w:bottom w:val="none" w:sz="0" w:space="0" w:color="auto"/>
        <w:right w:val="none" w:sz="0" w:space="0" w:color="auto"/>
      </w:divBdr>
    </w:div>
    <w:div w:id="1489057214">
      <w:bodyDiv w:val="1"/>
      <w:marLeft w:val="0"/>
      <w:marRight w:val="0"/>
      <w:marTop w:val="0"/>
      <w:marBottom w:val="0"/>
      <w:divBdr>
        <w:top w:val="none" w:sz="0" w:space="0" w:color="auto"/>
        <w:left w:val="none" w:sz="0" w:space="0" w:color="auto"/>
        <w:bottom w:val="none" w:sz="0" w:space="0" w:color="auto"/>
        <w:right w:val="none" w:sz="0" w:space="0" w:color="auto"/>
      </w:divBdr>
    </w:div>
    <w:div w:id="1491091631">
      <w:bodyDiv w:val="1"/>
      <w:marLeft w:val="0"/>
      <w:marRight w:val="0"/>
      <w:marTop w:val="0"/>
      <w:marBottom w:val="0"/>
      <w:divBdr>
        <w:top w:val="none" w:sz="0" w:space="0" w:color="auto"/>
        <w:left w:val="none" w:sz="0" w:space="0" w:color="auto"/>
        <w:bottom w:val="none" w:sz="0" w:space="0" w:color="auto"/>
        <w:right w:val="none" w:sz="0" w:space="0" w:color="auto"/>
      </w:divBdr>
    </w:div>
    <w:div w:id="1496602231">
      <w:bodyDiv w:val="1"/>
      <w:marLeft w:val="0"/>
      <w:marRight w:val="0"/>
      <w:marTop w:val="0"/>
      <w:marBottom w:val="0"/>
      <w:divBdr>
        <w:top w:val="none" w:sz="0" w:space="0" w:color="auto"/>
        <w:left w:val="none" w:sz="0" w:space="0" w:color="auto"/>
        <w:bottom w:val="none" w:sz="0" w:space="0" w:color="auto"/>
        <w:right w:val="none" w:sz="0" w:space="0" w:color="auto"/>
      </w:divBdr>
    </w:div>
    <w:div w:id="1501198194">
      <w:bodyDiv w:val="1"/>
      <w:marLeft w:val="0"/>
      <w:marRight w:val="0"/>
      <w:marTop w:val="0"/>
      <w:marBottom w:val="0"/>
      <w:divBdr>
        <w:top w:val="none" w:sz="0" w:space="0" w:color="auto"/>
        <w:left w:val="none" w:sz="0" w:space="0" w:color="auto"/>
        <w:bottom w:val="none" w:sz="0" w:space="0" w:color="auto"/>
        <w:right w:val="none" w:sz="0" w:space="0" w:color="auto"/>
      </w:divBdr>
    </w:div>
    <w:div w:id="1506091752">
      <w:bodyDiv w:val="1"/>
      <w:marLeft w:val="0"/>
      <w:marRight w:val="0"/>
      <w:marTop w:val="0"/>
      <w:marBottom w:val="0"/>
      <w:divBdr>
        <w:top w:val="none" w:sz="0" w:space="0" w:color="auto"/>
        <w:left w:val="none" w:sz="0" w:space="0" w:color="auto"/>
        <w:bottom w:val="none" w:sz="0" w:space="0" w:color="auto"/>
        <w:right w:val="none" w:sz="0" w:space="0" w:color="auto"/>
      </w:divBdr>
    </w:div>
    <w:div w:id="1537696199">
      <w:bodyDiv w:val="1"/>
      <w:marLeft w:val="0"/>
      <w:marRight w:val="0"/>
      <w:marTop w:val="0"/>
      <w:marBottom w:val="0"/>
      <w:divBdr>
        <w:top w:val="none" w:sz="0" w:space="0" w:color="auto"/>
        <w:left w:val="none" w:sz="0" w:space="0" w:color="auto"/>
        <w:bottom w:val="none" w:sz="0" w:space="0" w:color="auto"/>
        <w:right w:val="none" w:sz="0" w:space="0" w:color="auto"/>
      </w:divBdr>
    </w:div>
    <w:div w:id="1549487812">
      <w:bodyDiv w:val="1"/>
      <w:marLeft w:val="0"/>
      <w:marRight w:val="0"/>
      <w:marTop w:val="0"/>
      <w:marBottom w:val="0"/>
      <w:divBdr>
        <w:top w:val="none" w:sz="0" w:space="0" w:color="auto"/>
        <w:left w:val="none" w:sz="0" w:space="0" w:color="auto"/>
        <w:bottom w:val="none" w:sz="0" w:space="0" w:color="auto"/>
        <w:right w:val="none" w:sz="0" w:space="0" w:color="auto"/>
      </w:divBdr>
    </w:div>
    <w:div w:id="1569267183">
      <w:bodyDiv w:val="1"/>
      <w:marLeft w:val="0"/>
      <w:marRight w:val="0"/>
      <w:marTop w:val="0"/>
      <w:marBottom w:val="0"/>
      <w:divBdr>
        <w:top w:val="none" w:sz="0" w:space="0" w:color="auto"/>
        <w:left w:val="none" w:sz="0" w:space="0" w:color="auto"/>
        <w:bottom w:val="none" w:sz="0" w:space="0" w:color="auto"/>
        <w:right w:val="none" w:sz="0" w:space="0" w:color="auto"/>
      </w:divBdr>
    </w:div>
    <w:div w:id="1570386735">
      <w:bodyDiv w:val="1"/>
      <w:marLeft w:val="0"/>
      <w:marRight w:val="0"/>
      <w:marTop w:val="0"/>
      <w:marBottom w:val="0"/>
      <w:divBdr>
        <w:top w:val="none" w:sz="0" w:space="0" w:color="auto"/>
        <w:left w:val="none" w:sz="0" w:space="0" w:color="auto"/>
        <w:bottom w:val="none" w:sz="0" w:space="0" w:color="auto"/>
        <w:right w:val="none" w:sz="0" w:space="0" w:color="auto"/>
      </w:divBdr>
    </w:div>
    <w:div w:id="1577519156">
      <w:bodyDiv w:val="1"/>
      <w:marLeft w:val="0"/>
      <w:marRight w:val="0"/>
      <w:marTop w:val="0"/>
      <w:marBottom w:val="0"/>
      <w:divBdr>
        <w:top w:val="none" w:sz="0" w:space="0" w:color="auto"/>
        <w:left w:val="none" w:sz="0" w:space="0" w:color="auto"/>
        <w:bottom w:val="none" w:sz="0" w:space="0" w:color="auto"/>
        <w:right w:val="none" w:sz="0" w:space="0" w:color="auto"/>
      </w:divBdr>
    </w:div>
    <w:div w:id="1608925165">
      <w:bodyDiv w:val="1"/>
      <w:marLeft w:val="0"/>
      <w:marRight w:val="0"/>
      <w:marTop w:val="0"/>
      <w:marBottom w:val="0"/>
      <w:divBdr>
        <w:top w:val="none" w:sz="0" w:space="0" w:color="auto"/>
        <w:left w:val="none" w:sz="0" w:space="0" w:color="auto"/>
        <w:bottom w:val="none" w:sz="0" w:space="0" w:color="auto"/>
        <w:right w:val="none" w:sz="0" w:space="0" w:color="auto"/>
      </w:divBdr>
    </w:div>
    <w:div w:id="1613974599">
      <w:bodyDiv w:val="1"/>
      <w:marLeft w:val="0"/>
      <w:marRight w:val="0"/>
      <w:marTop w:val="0"/>
      <w:marBottom w:val="0"/>
      <w:divBdr>
        <w:top w:val="none" w:sz="0" w:space="0" w:color="auto"/>
        <w:left w:val="none" w:sz="0" w:space="0" w:color="auto"/>
        <w:bottom w:val="none" w:sz="0" w:space="0" w:color="auto"/>
        <w:right w:val="none" w:sz="0" w:space="0" w:color="auto"/>
      </w:divBdr>
    </w:div>
    <w:div w:id="1614557271">
      <w:bodyDiv w:val="1"/>
      <w:marLeft w:val="0"/>
      <w:marRight w:val="0"/>
      <w:marTop w:val="0"/>
      <w:marBottom w:val="0"/>
      <w:divBdr>
        <w:top w:val="none" w:sz="0" w:space="0" w:color="auto"/>
        <w:left w:val="none" w:sz="0" w:space="0" w:color="auto"/>
        <w:bottom w:val="none" w:sz="0" w:space="0" w:color="auto"/>
        <w:right w:val="none" w:sz="0" w:space="0" w:color="auto"/>
      </w:divBdr>
    </w:div>
    <w:div w:id="1617717081">
      <w:bodyDiv w:val="1"/>
      <w:marLeft w:val="0"/>
      <w:marRight w:val="0"/>
      <w:marTop w:val="0"/>
      <w:marBottom w:val="0"/>
      <w:divBdr>
        <w:top w:val="none" w:sz="0" w:space="0" w:color="auto"/>
        <w:left w:val="none" w:sz="0" w:space="0" w:color="auto"/>
        <w:bottom w:val="none" w:sz="0" w:space="0" w:color="auto"/>
        <w:right w:val="none" w:sz="0" w:space="0" w:color="auto"/>
      </w:divBdr>
    </w:div>
    <w:div w:id="1642685275">
      <w:bodyDiv w:val="1"/>
      <w:marLeft w:val="0"/>
      <w:marRight w:val="0"/>
      <w:marTop w:val="0"/>
      <w:marBottom w:val="0"/>
      <w:divBdr>
        <w:top w:val="none" w:sz="0" w:space="0" w:color="auto"/>
        <w:left w:val="none" w:sz="0" w:space="0" w:color="auto"/>
        <w:bottom w:val="none" w:sz="0" w:space="0" w:color="auto"/>
        <w:right w:val="none" w:sz="0" w:space="0" w:color="auto"/>
      </w:divBdr>
    </w:div>
    <w:div w:id="1650594430">
      <w:bodyDiv w:val="1"/>
      <w:marLeft w:val="0"/>
      <w:marRight w:val="0"/>
      <w:marTop w:val="0"/>
      <w:marBottom w:val="0"/>
      <w:divBdr>
        <w:top w:val="none" w:sz="0" w:space="0" w:color="auto"/>
        <w:left w:val="none" w:sz="0" w:space="0" w:color="auto"/>
        <w:bottom w:val="none" w:sz="0" w:space="0" w:color="auto"/>
        <w:right w:val="none" w:sz="0" w:space="0" w:color="auto"/>
      </w:divBdr>
    </w:div>
    <w:div w:id="1655257336">
      <w:bodyDiv w:val="1"/>
      <w:marLeft w:val="0"/>
      <w:marRight w:val="0"/>
      <w:marTop w:val="0"/>
      <w:marBottom w:val="0"/>
      <w:divBdr>
        <w:top w:val="none" w:sz="0" w:space="0" w:color="auto"/>
        <w:left w:val="none" w:sz="0" w:space="0" w:color="auto"/>
        <w:bottom w:val="none" w:sz="0" w:space="0" w:color="auto"/>
        <w:right w:val="none" w:sz="0" w:space="0" w:color="auto"/>
      </w:divBdr>
    </w:div>
    <w:div w:id="1663699822">
      <w:bodyDiv w:val="1"/>
      <w:marLeft w:val="0"/>
      <w:marRight w:val="0"/>
      <w:marTop w:val="0"/>
      <w:marBottom w:val="0"/>
      <w:divBdr>
        <w:top w:val="none" w:sz="0" w:space="0" w:color="auto"/>
        <w:left w:val="none" w:sz="0" w:space="0" w:color="auto"/>
        <w:bottom w:val="none" w:sz="0" w:space="0" w:color="auto"/>
        <w:right w:val="none" w:sz="0" w:space="0" w:color="auto"/>
      </w:divBdr>
    </w:div>
    <w:div w:id="1668245673">
      <w:bodyDiv w:val="1"/>
      <w:marLeft w:val="0"/>
      <w:marRight w:val="0"/>
      <w:marTop w:val="0"/>
      <w:marBottom w:val="0"/>
      <w:divBdr>
        <w:top w:val="none" w:sz="0" w:space="0" w:color="auto"/>
        <w:left w:val="none" w:sz="0" w:space="0" w:color="auto"/>
        <w:bottom w:val="none" w:sz="0" w:space="0" w:color="auto"/>
        <w:right w:val="none" w:sz="0" w:space="0" w:color="auto"/>
      </w:divBdr>
    </w:div>
    <w:div w:id="1671368712">
      <w:bodyDiv w:val="1"/>
      <w:marLeft w:val="0"/>
      <w:marRight w:val="0"/>
      <w:marTop w:val="0"/>
      <w:marBottom w:val="0"/>
      <w:divBdr>
        <w:top w:val="none" w:sz="0" w:space="0" w:color="auto"/>
        <w:left w:val="none" w:sz="0" w:space="0" w:color="auto"/>
        <w:bottom w:val="none" w:sz="0" w:space="0" w:color="auto"/>
        <w:right w:val="none" w:sz="0" w:space="0" w:color="auto"/>
      </w:divBdr>
    </w:div>
    <w:div w:id="1675650272">
      <w:bodyDiv w:val="1"/>
      <w:marLeft w:val="0"/>
      <w:marRight w:val="0"/>
      <w:marTop w:val="0"/>
      <w:marBottom w:val="0"/>
      <w:divBdr>
        <w:top w:val="none" w:sz="0" w:space="0" w:color="auto"/>
        <w:left w:val="none" w:sz="0" w:space="0" w:color="auto"/>
        <w:bottom w:val="none" w:sz="0" w:space="0" w:color="auto"/>
        <w:right w:val="none" w:sz="0" w:space="0" w:color="auto"/>
      </w:divBdr>
    </w:div>
    <w:div w:id="1682077912">
      <w:bodyDiv w:val="1"/>
      <w:marLeft w:val="0"/>
      <w:marRight w:val="0"/>
      <w:marTop w:val="0"/>
      <w:marBottom w:val="0"/>
      <w:divBdr>
        <w:top w:val="none" w:sz="0" w:space="0" w:color="auto"/>
        <w:left w:val="none" w:sz="0" w:space="0" w:color="auto"/>
        <w:bottom w:val="none" w:sz="0" w:space="0" w:color="auto"/>
        <w:right w:val="none" w:sz="0" w:space="0" w:color="auto"/>
      </w:divBdr>
    </w:div>
    <w:div w:id="1712732543">
      <w:bodyDiv w:val="1"/>
      <w:marLeft w:val="0"/>
      <w:marRight w:val="0"/>
      <w:marTop w:val="0"/>
      <w:marBottom w:val="0"/>
      <w:divBdr>
        <w:top w:val="none" w:sz="0" w:space="0" w:color="auto"/>
        <w:left w:val="none" w:sz="0" w:space="0" w:color="auto"/>
        <w:bottom w:val="none" w:sz="0" w:space="0" w:color="auto"/>
        <w:right w:val="none" w:sz="0" w:space="0" w:color="auto"/>
      </w:divBdr>
    </w:div>
    <w:div w:id="1715034401">
      <w:bodyDiv w:val="1"/>
      <w:marLeft w:val="0"/>
      <w:marRight w:val="0"/>
      <w:marTop w:val="0"/>
      <w:marBottom w:val="0"/>
      <w:divBdr>
        <w:top w:val="none" w:sz="0" w:space="0" w:color="auto"/>
        <w:left w:val="none" w:sz="0" w:space="0" w:color="auto"/>
        <w:bottom w:val="none" w:sz="0" w:space="0" w:color="auto"/>
        <w:right w:val="none" w:sz="0" w:space="0" w:color="auto"/>
      </w:divBdr>
    </w:div>
    <w:div w:id="1718583197">
      <w:bodyDiv w:val="1"/>
      <w:marLeft w:val="0"/>
      <w:marRight w:val="0"/>
      <w:marTop w:val="0"/>
      <w:marBottom w:val="0"/>
      <w:divBdr>
        <w:top w:val="none" w:sz="0" w:space="0" w:color="auto"/>
        <w:left w:val="none" w:sz="0" w:space="0" w:color="auto"/>
        <w:bottom w:val="none" w:sz="0" w:space="0" w:color="auto"/>
        <w:right w:val="none" w:sz="0" w:space="0" w:color="auto"/>
      </w:divBdr>
    </w:div>
    <w:div w:id="1723598735">
      <w:bodyDiv w:val="1"/>
      <w:marLeft w:val="0"/>
      <w:marRight w:val="0"/>
      <w:marTop w:val="0"/>
      <w:marBottom w:val="0"/>
      <w:divBdr>
        <w:top w:val="none" w:sz="0" w:space="0" w:color="auto"/>
        <w:left w:val="none" w:sz="0" w:space="0" w:color="auto"/>
        <w:bottom w:val="none" w:sz="0" w:space="0" w:color="auto"/>
        <w:right w:val="none" w:sz="0" w:space="0" w:color="auto"/>
      </w:divBdr>
    </w:div>
    <w:div w:id="1724676807">
      <w:bodyDiv w:val="1"/>
      <w:marLeft w:val="0"/>
      <w:marRight w:val="0"/>
      <w:marTop w:val="0"/>
      <w:marBottom w:val="0"/>
      <w:divBdr>
        <w:top w:val="none" w:sz="0" w:space="0" w:color="auto"/>
        <w:left w:val="none" w:sz="0" w:space="0" w:color="auto"/>
        <w:bottom w:val="none" w:sz="0" w:space="0" w:color="auto"/>
        <w:right w:val="none" w:sz="0" w:space="0" w:color="auto"/>
      </w:divBdr>
    </w:div>
    <w:div w:id="1727101136">
      <w:bodyDiv w:val="1"/>
      <w:marLeft w:val="0"/>
      <w:marRight w:val="0"/>
      <w:marTop w:val="0"/>
      <w:marBottom w:val="0"/>
      <w:divBdr>
        <w:top w:val="none" w:sz="0" w:space="0" w:color="auto"/>
        <w:left w:val="none" w:sz="0" w:space="0" w:color="auto"/>
        <w:bottom w:val="none" w:sz="0" w:space="0" w:color="auto"/>
        <w:right w:val="none" w:sz="0" w:space="0" w:color="auto"/>
      </w:divBdr>
    </w:div>
    <w:div w:id="1741294663">
      <w:bodyDiv w:val="1"/>
      <w:marLeft w:val="0"/>
      <w:marRight w:val="0"/>
      <w:marTop w:val="0"/>
      <w:marBottom w:val="0"/>
      <w:divBdr>
        <w:top w:val="none" w:sz="0" w:space="0" w:color="auto"/>
        <w:left w:val="none" w:sz="0" w:space="0" w:color="auto"/>
        <w:bottom w:val="none" w:sz="0" w:space="0" w:color="auto"/>
        <w:right w:val="none" w:sz="0" w:space="0" w:color="auto"/>
      </w:divBdr>
    </w:div>
    <w:div w:id="1747066608">
      <w:bodyDiv w:val="1"/>
      <w:marLeft w:val="0"/>
      <w:marRight w:val="0"/>
      <w:marTop w:val="0"/>
      <w:marBottom w:val="0"/>
      <w:divBdr>
        <w:top w:val="none" w:sz="0" w:space="0" w:color="auto"/>
        <w:left w:val="none" w:sz="0" w:space="0" w:color="auto"/>
        <w:bottom w:val="none" w:sz="0" w:space="0" w:color="auto"/>
        <w:right w:val="none" w:sz="0" w:space="0" w:color="auto"/>
      </w:divBdr>
    </w:div>
    <w:div w:id="1753696116">
      <w:bodyDiv w:val="1"/>
      <w:marLeft w:val="0"/>
      <w:marRight w:val="0"/>
      <w:marTop w:val="0"/>
      <w:marBottom w:val="0"/>
      <w:divBdr>
        <w:top w:val="none" w:sz="0" w:space="0" w:color="auto"/>
        <w:left w:val="none" w:sz="0" w:space="0" w:color="auto"/>
        <w:bottom w:val="none" w:sz="0" w:space="0" w:color="auto"/>
        <w:right w:val="none" w:sz="0" w:space="0" w:color="auto"/>
      </w:divBdr>
    </w:div>
    <w:div w:id="1757170126">
      <w:bodyDiv w:val="1"/>
      <w:marLeft w:val="0"/>
      <w:marRight w:val="0"/>
      <w:marTop w:val="0"/>
      <w:marBottom w:val="0"/>
      <w:divBdr>
        <w:top w:val="none" w:sz="0" w:space="0" w:color="auto"/>
        <w:left w:val="none" w:sz="0" w:space="0" w:color="auto"/>
        <w:bottom w:val="none" w:sz="0" w:space="0" w:color="auto"/>
        <w:right w:val="none" w:sz="0" w:space="0" w:color="auto"/>
      </w:divBdr>
    </w:div>
    <w:div w:id="1771122515">
      <w:bodyDiv w:val="1"/>
      <w:marLeft w:val="0"/>
      <w:marRight w:val="0"/>
      <w:marTop w:val="0"/>
      <w:marBottom w:val="0"/>
      <w:divBdr>
        <w:top w:val="none" w:sz="0" w:space="0" w:color="auto"/>
        <w:left w:val="none" w:sz="0" w:space="0" w:color="auto"/>
        <w:bottom w:val="none" w:sz="0" w:space="0" w:color="auto"/>
        <w:right w:val="none" w:sz="0" w:space="0" w:color="auto"/>
      </w:divBdr>
    </w:div>
    <w:div w:id="1774469273">
      <w:bodyDiv w:val="1"/>
      <w:marLeft w:val="0"/>
      <w:marRight w:val="0"/>
      <w:marTop w:val="0"/>
      <w:marBottom w:val="0"/>
      <w:divBdr>
        <w:top w:val="none" w:sz="0" w:space="0" w:color="auto"/>
        <w:left w:val="none" w:sz="0" w:space="0" w:color="auto"/>
        <w:bottom w:val="none" w:sz="0" w:space="0" w:color="auto"/>
        <w:right w:val="none" w:sz="0" w:space="0" w:color="auto"/>
      </w:divBdr>
    </w:div>
    <w:div w:id="1774662949">
      <w:bodyDiv w:val="1"/>
      <w:marLeft w:val="0"/>
      <w:marRight w:val="0"/>
      <w:marTop w:val="0"/>
      <w:marBottom w:val="0"/>
      <w:divBdr>
        <w:top w:val="none" w:sz="0" w:space="0" w:color="auto"/>
        <w:left w:val="none" w:sz="0" w:space="0" w:color="auto"/>
        <w:bottom w:val="none" w:sz="0" w:space="0" w:color="auto"/>
        <w:right w:val="none" w:sz="0" w:space="0" w:color="auto"/>
      </w:divBdr>
    </w:div>
    <w:div w:id="1798646026">
      <w:bodyDiv w:val="1"/>
      <w:marLeft w:val="0"/>
      <w:marRight w:val="0"/>
      <w:marTop w:val="0"/>
      <w:marBottom w:val="0"/>
      <w:divBdr>
        <w:top w:val="none" w:sz="0" w:space="0" w:color="auto"/>
        <w:left w:val="none" w:sz="0" w:space="0" w:color="auto"/>
        <w:bottom w:val="none" w:sz="0" w:space="0" w:color="auto"/>
        <w:right w:val="none" w:sz="0" w:space="0" w:color="auto"/>
      </w:divBdr>
    </w:div>
    <w:div w:id="1799836096">
      <w:bodyDiv w:val="1"/>
      <w:marLeft w:val="0"/>
      <w:marRight w:val="0"/>
      <w:marTop w:val="0"/>
      <w:marBottom w:val="0"/>
      <w:divBdr>
        <w:top w:val="none" w:sz="0" w:space="0" w:color="auto"/>
        <w:left w:val="none" w:sz="0" w:space="0" w:color="auto"/>
        <w:bottom w:val="none" w:sz="0" w:space="0" w:color="auto"/>
        <w:right w:val="none" w:sz="0" w:space="0" w:color="auto"/>
      </w:divBdr>
    </w:div>
    <w:div w:id="1822694810">
      <w:bodyDiv w:val="1"/>
      <w:marLeft w:val="0"/>
      <w:marRight w:val="0"/>
      <w:marTop w:val="0"/>
      <w:marBottom w:val="0"/>
      <w:divBdr>
        <w:top w:val="none" w:sz="0" w:space="0" w:color="auto"/>
        <w:left w:val="none" w:sz="0" w:space="0" w:color="auto"/>
        <w:bottom w:val="none" w:sz="0" w:space="0" w:color="auto"/>
        <w:right w:val="none" w:sz="0" w:space="0" w:color="auto"/>
      </w:divBdr>
    </w:div>
    <w:div w:id="1834106173">
      <w:bodyDiv w:val="1"/>
      <w:marLeft w:val="0"/>
      <w:marRight w:val="0"/>
      <w:marTop w:val="0"/>
      <w:marBottom w:val="0"/>
      <w:divBdr>
        <w:top w:val="none" w:sz="0" w:space="0" w:color="auto"/>
        <w:left w:val="none" w:sz="0" w:space="0" w:color="auto"/>
        <w:bottom w:val="none" w:sz="0" w:space="0" w:color="auto"/>
        <w:right w:val="none" w:sz="0" w:space="0" w:color="auto"/>
      </w:divBdr>
    </w:div>
    <w:div w:id="1848788432">
      <w:bodyDiv w:val="1"/>
      <w:marLeft w:val="0"/>
      <w:marRight w:val="0"/>
      <w:marTop w:val="0"/>
      <w:marBottom w:val="0"/>
      <w:divBdr>
        <w:top w:val="none" w:sz="0" w:space="0" w:color="auto"/>
        <w:left w:val="none" w:sz="0" w:space="0" w:color="auto"/>
        <w:bottom w:val="none" w:sz="0" w:space="0" w:color="auto"/>
        <w:right w:val="none" w:sz="0" w:space="0" w:color="auto"/>
      </w:divBdr>
    </w:div>
    <w:div w:id="1848791152">
      <w:bodyDiv w:val="1"/>
      <w:marLeft w:val="0"/>
      <w:marRight w:val="0"/>
      <w:marTop w:val="0"/>
      <w:marBottom w:val="0"/>
      <w:divBdr>
        <w:top w:val="none" w:sz="0" w:space="0" w:color="auto"/>
        <w:left w:val="none" w:sz="0" w:space="0" w:color="auto"/>
        <w:bottom w:val="none" w:sz="0" w:space="0" w:color="auto"/>
        <w:right w:val="none" w:sz="0" w:space="0" w:color="auto"/>
      </w:divBdr>
    </w:div>
    <w:div w:id="1856529386">
      <w:bodyDiv w:val="1"/>
      <w:marLeft w:val="0"/>
      <w:marRight w:val="0"/>
      <w:marTop w:val="0"/>
      <w:marBottom w:val="0"/>
      <w:divBdr>
        <w:top w:val="none" w:sz="0" w:space="0" w:color="auto"/>
        <w:left w:val="none" w:sz="0" w:space="0" w:color="auto"/>
        <w:bottom w:val="none" w:sz="0" w:space="0" w:color="auto"/>
        <w:right w:val="none" w:sz="0" w:space="0" w:color="auto"/>
      </w:divBdr>
    </w:div>
    <w:div w:id="1864518192">
      <w:bodyDiv w:val="1"/>
      <w:marLeft w:val="0"/>
      <w:marRight w:val="0"/>
      <w:marTop w:val="0"/>
      <w:marBottom w:val="0"/>
      <w:divBdr>
        <w:top w:val="none" w:sz="0" w:space="0" w:color="auto"/>
        <w:left w:val="none" w:sz="0" w:space="0" w:color="auto"/>
        <w:bottom w:val="none" w:sz="0" w:space="0" w:color="auto"/>
        <w:right w:val="none" w:sz="0" w:space="0" w:color="auto"/>
      </w:divBdr>
    </w:div>
    <w:div w:id="1880823697">
      <w:bodyDiv w:val="1"/>
      <w:marLeft w:val="0"/>
      <w:marRight w:val="0"/>
      <w:marTop w:val="0"/>
      <w:marBottom w:val="0"/>
      <w:divBdr>
        <w:top w:val="none" w:sz="0" w:space="0" w:color="auto"/>
        <w:left w:val="none" w:sz="0" w:space="0" w:color="auto"/>
        <w:bottom w:val="none" w:sz="0" w:space="0" w:color="auto"/>
        <w:right w:val="none" w:sz="0" w:space="0" w:color="auto"/>
      </w:divBdr>
    </w:div>
    <w:div w:id="1891728816">
      <w:bodyDiv w:val="1"/>
      <w:marLeft w:val="0"/>
      <w:marRight w:val="0"/>
      <w:marTop w:val="0"/>
      <w:marBottom w:val="0"/>
      <w:divBdr>
        <w:top w:val="none" w:sz="0" w:space="0" w:color="auto"/>
        <w:left w:val="none" w:sz="0" w:space="0" w:color="auto"/>
        <w:bottom w:val="none" w:sz="0" w:space="0" w:color="auto"/>
        <w:right w:val="none" w:sz="0" w:space="0" w:color="auto"/>
      </w:divBdr>
    </w:div>
    <w:div w:id="1896744210">
      <w:bodyDiv w:val="1"/>
      <w:marLeft w:val="0"/>
      <w:marRight w:val="0"/>
      <w:marTop w:val="0"/>
      <w:marBottom w:val="0"/>
      <w:divBdr>
        <w:top w:val="none" w:sz="0" w:space="0" w:color="auto"/>
        <w:left w:val="none" w:sz="0" w:space="0" w:color="auto"/>
        <w:bottom w:val="none" w:sz="0" w:space="0" w:color="auto"/>
        <w:right w:val="none" w:sz="0" w:space="0" w:color="auto"/>
      </w:divBdr>
    </w:div>
    <w:div w:id="1932735323">
      <w:bodyDiv w:val="1"/>
      <w:marLeft w:val="0"/>
      <w:marRight w:val="0"/>
      <w:marTop w:val="0"/>
      <w:marBottom w:val="0"/>
      <w:divBdr>
        <w:top w:val="none" w:sz="0" w:space="0" w:color="auto"/>
        <w:left w:val="none" w:sz="0" w:space="0" w:color="auto"/>
        <w:bottom w:val="none" w:sz="0" w:space="0" w:color="auto"/>
        <w:right w:val="none" w:sz="0" w:space="0" w:color="auto"/>
      </w:divBdr>
    </w:div>
    <w:div w:id="1950425344">
      <w:bodyDiv w:val="1"/>
      <w:marLeft w:val="0"/>
      <w:marRight w:val="0"/>
      <w:marTop w:val="0"/>
      <w:marBottom w:val="0"/>
      <w:divBdr>
        <w:top w:val="none" w:sz="0" w:space="0" w:color="auto"/>
        <w:left w:val="none" w:sz="0" w:space="0" w:color="auto"/>
        <w:bottom w:val="none" w:sz="0" w:space="0" w:color="auto"/>
        <w:right w:val="none" w:sz="0" w:space="0" w:color="auto"/>
      </w:divBdr>
    </w:div>
    <w:div w:id="1958101136">
      <w:bodyDiv w:val="1"/>
      <w:marLeft w:val="0"/>
      <w:marRight w:val="0"/>
      <w:marTop w:val="0"/>
      <w:marBottom w:val="0"/>
      <w:divBdr>
        <w:top w:val="none" w:sz="0" w:space="0" w:color="auto"/>
        <w:left w:val="none" w:sz="0" w:space="0" w:color="auto"/>
        <w:bottom w:val="none" w:sz="0" w:space="0" w:color="auto"/>
        <w:right w:val="none" w:sz="0" w:space="0" w:color="auto"/>
      </w:divBdr>
    </w:div>
    <w:div w:id="1963804826">
      <w:bodyDiv w:val="1"/>
      <w:marLeft w:val="0"/>
      <w:marRight w:val="0"/>
      <w:marTop w:val="0"/>
      <w:marBottom w:val="0"/>
      <w:divBdr>
        <w:top w:val="none" w:sz="0" w:space="0" w:color="auto"/>
        <w:left w:val="none" w:sz="0" w:space="0" w:color="auto"/>
        <w:bottom w:val="none" w:sz="0" w:space="0" w:color="auto"/>
        <w:right w:val="none" w:sz="0" w:space="0" w:color="auto"/>
      </w:divBdr>
    </w:div>
    <w:div w:id="1966887603">
      <w:bodyDiv w:val="1"/>
      <w:marLeft w:val="0"/>
      <w:marRight w:val="0"/>
      <w:marTop w:val="0"/>
      <w:marBottom w:val="0"/>
      <w:divBdr>
        <w:top w:val="none" w:sz="0" w:space="0" w:color="auto"/>
        <w:left w:val="none" w:sz="0" w:space="0" w:color="auto"/>
        <w:bottom w:val="none" w:sz="0" w:space="0" w:color="auto"/>
        <w:right w:val="none" w:sz="0" w:space="0" w:color="auto"/>
      </w:divBdr>
    </w:div>
    <w:div w:id="1981839119">
      <w:bodyDiv w:val="1"/>
      <w:marLeft w:val="0"/>
      <w:marRight w:val="0"/>
      <w:marTop w:val="0"/>
      <w:marBottom w:val="0"/>
      <w:divBdr>
        <w:top w:val="none" w:sz="0" w:space="0" w:color="auto"/>
        <w:left w:val="none" w:sz="0" w:space="0" w:color="auto"/>
        <w:bottom w:val="none" w:sz="0" w:space="0" w:color="auto"/>
        <w:right w:val="none" w:sz="0" w:space="0" w:color="auto"/>
      </w:divBdr>
    </w:div>
    <w:div w:id="1983460718">
      <w:bodyDiv w:val="1"/>
      <w:marLeft w:val="0"/>
      <w:marRight w:val="0"/>
      <w:marTop w:val="0"/>
      <w:marBottom w:val="0"/>
      <w:divBdr>
        <w:top w:val="none" w:sz="0" w:space="0" w:color="auto"/>
        <w:left w:val="none" w:sz="0" w:space="0" w:color="auto"/>
        <w:bottom w:val="none" w:sz="0" w:space="0" w:color="auto"/>
        <w:right w:val="none" w:sz="0" w:space="0" w:color="auto"/>
      </w:divBdr>
    </w:div>
    <w:div w:id="1986348173">
      <w:bodyDiv w:val="1"/>
      <w:marLeft w:val="0"/>
      <w:marRight w:val="0"/>
      <w:marTop w:val="0"/>
      <w:marBottom w:val="0"/>
      <w:divBdr>
        <w:top w:val="none" w:sz="0" w:space="0" w:color="auto"/>
        <w:left w:val="none" w:sz="0" w:space="0" w:color="auto"/>
        <w:bottom w:val="none" w:sz="0" w:space="0" w:color="auto"/>
        <w:right w:val="none" w:sz="0" w:space="0" w:color="auto"/>
      </w:divBdr>
    </w:div>
    <w:div w:id="1997302253">
      <w:bodyDiv w:val="1"/>
      <w:marLeft w:val="0"/>
      <w:marRight w:val="0"/>
      <w:marTop w:val="0"/>
      <w:marBottom w:val="0"/>
      <w:divBdr>
        <w:top w:val="none" w:sz="0" w:space="0" w:color="auto"/>
        <w:left w:val="none" w:sz="0" w:space="0" w:color="auto"/>
        <w:bottom w:val="none" w:sz="0" w:space="0" w:color="auto"/>
        <w:right w:val="none" w:sz="0" w:space="0" w:color="auto"/>
      </w:divBdr>
    </w:div>
    <w:div w:id="2000304650">
      <w:bodyDiv w:val="1"/>
      <w:marLeft w:val="0"/>
      <w:marRight w:val="0"/>
      <w:marTop w:val="0"/>
      <w:marBottom w:val="0"/>
      <w:divBdr>
        <w:top w:val="none" w:sz="0" w:space="0" w:color="auto"/>
        <w:left w:val="none" w:sz="0" w:space="0" w:color="auto"/>
        <w:bottom w:val="none" w:sz="0" w:space="0" w:color="auto"/>
        <w:right w:val="none" w:sz="0" w:space="0" w:color="auto"/>
      </w:divBdr>
    </w:div>
    <w:div w:id="2009824271">
      <w:bodyDiv w:val="1"/>
      <w:marLeft w:val="0"/>
      <w:marRight w:val="0"/>
      <w:marTop w:val="0"/>
      <w:marBottom w:val="0"/>
      <w:divBdr>
        <w:top w:val="none" w:sz="0" w:space="0" w:color="auto"/>
        <w:left w:val="none" w:sz="0" w:space="0" w:color="auto"/>
        <w:bottom w:val="none" w:sz="0" w:space="0" w:color="auto"/>
        <w:right w:val="none" w:sz="0" w:space="0" w:color="auto"/>
      </w:divBdr>
    </w:div>
    <w:div w:id="2018532700">
      <w:bodyDiv w:val="1"/>
      <w:marLeft w:val="0"/>
      <w:marRight w:val="0"/>
      <w:marTop w:val="0"/>
      <w:marBottom w:val="0"/>
      <w:divBdr>
        <w:top w:val="none" w:sz="0" w:space="0" w:color="auto"/>
        <w:left w:val="none" w:sz="0" w:space="0" w:color="auto"/>
        <w:bottom w:val="none" w:sz="0" w:space="0" w:color="auto"/>
        <w:right w:val="none" w:sz="0" w:space="0" w:color="auto"/>
      </w:divBdr>
    </w:div>
    <w:div w:id="2021465264">
      <w:bodyDiv w:val="1"/>
      <w:marLeft w:val="0"/>
      <w:marRight w:val="0"/>
      <w:marTop w:val="0"/>
      <w:marBottom w:val="0"/>
      <w:divBdr>
        <w:top w:val="none" w:sz="0" w:space="0" w:color="auto"/>
        <w:left w:val="none" w:sz="0" w:space="0" w:color="auto"/>
        <w:bottom w:val="none" w:sz="0" w:space="0" w:color="auto"/>
        <w:right w:val="none" w:sz="0" w:space="0" w:color="auto"/>
      </w:divBdr>
    </w:div>
    <w:div w:id="2025746033">
      <w:bodyDiv w:val="1"/>
      <w:marLeft w:val="0"/>
      <w:marRight w:val="0"/>
      <w:marTop w:val="0"/>
      <w:marBottom w:val="0"/>
      <w:divBdr>
        <w:top w:val="none" w:sz="0" w:space="0" w:color="auto"/>
        <w:left w:val="none" w:sz="0" w:space="0" w:color="auto"/>
        <w:bottom w:val="none" w:sz="0" w:space="0" w:color="auto"/>
        <w:right w:val="none" w:sz="0" w:space="0" w:color="auto"/>
      </w:divBdr>
    </w:div>
    <w:div w:id="2030831373">
      <w:bodyDiv w:val="1"/>
      <w:marLeft w:val="0"/>
      <w:marRight w:val="0"/>
      <w:marTop w:val="0"/>
      <w:marBottom w:val="0"/>
      <w:divBdr>
        <w:top w:val="none" w:sz="0" w:space="0" w:color="auto"/>
        <w:left w:val="none" w:sz="0" w:space="0" w:color="auto"/>
        <w:bottom w:val="none" w:sz="0" w:space="0" w:color="auto"/>
        <w:right w:val="none" w:sz="0" w:space="0" w:color="auto"/>
      </w:divBdr>
    </w:div>
    <w:div w:id="2044820969">
      <w:bodyDiv w:val="1"/>
      <w:marLeft w:val="0"/>
      <w:marRight w:val="0"/>
      <w:marTop w:val="0"/>
      <w:marBottom w:val="0"/>
      <w:divBdr>
        <w:top w:val="none" w:sz="0" w:space="0" w:color="auto"/>
        <w:left w:val="none" w:sz="0" w:space="0" w:color="auto"/>
        <w:bottom w:val="none" w:sz="0" w:space="0" w:color="auto"/>
        <w:right w:val="none" w:sz="0" w:space="0" w:color="auto"/>
      </w:divBdr>
    </w:div>
    <w:div w:id="2052875658">
      <w:bodyDiv w:val="1"/>
      <w:marLeft w:val="0"/>
      <w:marRight w:val="0"/>
      <w:marTop w:val="0"/>
      <w:marBottom w:val="0"/>
      <w:divBdr>
        <w:top w:val="none" w:sz="0" w:space="0" w:color="auto"/>
        <w:left w:val="none" w:sz="0" w:space="0" w:color="auto"/>
        <w:bottom w:val="none" w:sz="0" w:space="0" w:color="auto"/>
        <w:right w:val="none" w:sz="0" w:space="0" w:color="auto"/>
      </w:divBdr>
    </w:div>
    <w:div w:id="2055080303">
      <w:bodyDiv w:val="1"/>
      <w:marLeft w:val="0"/>
      <w:marRight w:val="0"/>
      <w:marTop w:val="0"/>
      <w:marBottom w:val="0"/>
      <w:divBdr>
        <w:top w:val="none" w:sz="0" w:space="0" w:color="auto"/>
        <w:left w:val="none" w:sz="0" w:space="0" w:color="auto"/>
        <w:bottom w:val="none" w:sz="0" w:space="0" w:color="auto"/>
        <w:right w:val="none" w:sz="0" w:space="0" w:color="auto"/>
      </w:divBdr>
    </w:div>
    <w:div w:id="2059355642">
      <w:bodyDiv w:val="1"/>
      <w:marLeft w:val="0"/>
      <w:marRight w:val="0"/>
      <w:marTop w:val="0"/>
      <w:marBottom w:val="0"/>
      <w:divBdr>
        <w:top w:val="none" w:sz="0" w:space="0" w:color="auto"/>
        <w:left w:val="none" w:sz="0" w:space="0" w:color="auto"/>
        <w:bottom w:val="none" w:sz="0" w:space="0" w:color="auto"/>
        <w:right w:val="none" w:sz="0" w:space="0" w:color="auto"/>
      </w:divBdr>
    </w:div>
    <w:div w:id="2069647310">
      <w:bodyDiv w:val="1"/>
      <w:marLeft w:val="0"/>
      <w:marRight w:val="0"/>
      <w:marTop w:val="0"/>
      <w:marBottom w:val="0"/>
      <w:divBdr>
        <w:top w:val="none" w:sz="0" w:space="0" w:color="auto"/>
        <w:left w:val="none" w:sz="0" w:space="0" w:color="auto"/>
        <w:bottom w:val="none" w:sz="0" w:space="0" w:color="auto"/>
        <w:right w:val="none" w:sz="0" w:space="0" w:color="auto"/>
      </w:divBdr>
    </w:div>
    <w:div w:id="2072925013">
      <w:bodyDiv w:val="1"/>
      <w:marLeft w:val="0"/>
      <w:marRight w:val="0"/>
      <w:marTop w:val="0"/>
      <w:marBottom w:val="0"/>
      <w:divBdr>
        <w:top w:val="none" w:sz="0" w:space="0" w:color="auto"/>
        <w:left w:val="none" w:sz="0" w:space="0" w:color="auto"/>
        <w:bottom w:val="none" w:sz="0" w:space="0" w:color="auto"/>
        <w:right w:val="none" w:sz="0" w:space="0" w:color="auto"/>
      </w:divBdr>
    </w:div>
    <w:div w:id="2079588914">
      <w:bodyDiv w:val="1"/>
      <w:marLeft w:val="0"/>
      <w:marRight w:val="0"/>
      <w:marTop w:val="0"/>
      <w:marBottom w:val="0"/>
      <w:divBdr>
        <w:top w:val="none" w:sz="0" w:space="0" w:color="auto"/>
        <w:left w:val="none" w:sz="0" w:space="0" w:color="auto"/>
        <w:bottom w:val="none" w:sz="0" w:space="0" w:color="auto"/>
        <w:right w:val="none" w:sz="0" w:space="0" w:color="auto"/>
      </w:divBdr>
    </w:div>
    <w:div w:id="2081973989">
      <w:bodyDiv w:val="1"/>
      <w:marLeft w:val="0"/>
      <w:marRight w:val="0"/>
      <w:marTop w:val="0"/>
      <w:marBottom w:val="0"/>
      <w:divBdr>
        <w:top w:val="none" w:sz="0" w:space="0" w:color="auto"/>
        <w:left w:val="none" w:sz="0" w:space="0" w:color="auto"/>
        <w:bottom w:val="none" w:sz="0" w:space="0" w:color="auto"/>
        <w:right w:val="none" w:sz="0" w:space="0" w:color="auto"/>
      </w:divBdr>
    </w:div>
    <w:div w:id="2087456822">
      <w:bodyDiv w:val="1"/>
      <w:marLeft w:val="0"/>
      <w:marRight w:val="0"/>
      <w:marTop w:val="0"/>
      <w:marBottom w:val="0"/>
      <w:divBdr>
        <w:top w:val="none" w:sz="0" w:space="0" w:color="auto"/>
        <w:left w:val="none" w:sz="0" w:space="0" w:color="auto"/>
        <w:bottom w:val="none" w:sz="0" w:space="0" w:color="auto"/>
        <w:right w:val="none" w:sz="0" w:space="0" w:color="auto"/>
      </w:divBdr>
    </w:div>
    <w:div w:id="2089232116">
      <w:bodyDiv w:val="1"/>
      <w:marLeft w:val="0"/>
      <w:marRight w:val="0"/>
      <w:marTop w:val="0"/>
      <w:marBottom w:val="0"/>
      <w:divBdr>
        <w:top w:val="none" w:sz="0" w:space="0" w:color="auto"/>
        <w:left w:val="none" w:sz="0" w:space="0" w:color="auto"/>
        <w:bottom w:val="none" w:sz="0" w:space="0" w:color="auto"/>
        <w:right w:val="none" w:sz="0" w:space="0" w:color="auto"/>
      </w:divBdr>
    </w:div>
    <w:div w:id="2101639116">
      <w:bodyDiv w:val="1"/>
      <w:marLeft w:val="0"/>
      <w:marRight w:val="0"/>
      <w:marTop w:val="0"/>
      <w:marBottom w:val="0"/>
      <w:divBdr>
        <w:top w:val="none" w:sz="0" w:space="0" w:color="auto"/>
        <w:left w:val="none" w:sz="0" w:space="0" w:color="auto"/>
        <w:bottom w:val="none" w:sz="0" w:space="0" w:color="auto"/>
        <w:right w:val="none" w:sz="0" w:space="0" w:color="auto"/>
      </w:divBdr>
    </w:div>
    <w:div w:id="2110851321">
      <w:bodyDiv w:val="1"/>
      <w:marLeft w:val="0"/>
      <w:marRight w:val="0"/>
      <w:marTop w:val="0"/>
      <w:marBottom w:val="0"/>
      <w:divBdr>
        <w:top w:val="none" w:sz="0" w:space="0" w:color="auto"/>
        <w:left w:val="none" w:sz="0" w:space="0" w:color="auto"/>
        <w:bottom w:val="none" w:sz="0" w:space="0" w:color="auto"/>
        <w:right w:val="none" w:sz="0" w:space="0" w:color="auto"/>
      </w:divBdr>
    </w:div>
    <w:div w:id="2117476886">
      <w:bodyDiv w:val="1"/>
      <w:marLeft w:val="0"/>
      <w:marRight w:val="0"/>
      <w:marTop w:val="0"/>
      <w:marBottom w:val="0"/>
      <w:divBdr>
        <w:top w:val="none" w:sz="0" w:space="0" w:color="auto"/>
        <w:left w:val="none" w:sz="0" w:space="0" w:color="auto"/>
        <w:bottom w:val="none" w:sz="0" w:space="0" w:color="auto"/>
        <w:right w:val="none" w:sz="0" w:space="0" w:color="auto"/>
      </w:divBdr>
    </w:div>
    <w:div w:id="2119061500">
      <w:bodyDiv w:val="1"/>
      <w:marLeft w:val="0"/>
      <w:marRight w:val="0"/>
      <w:marTop w:val="0"/>
      <w:marBottom w:val="0"/>
      <w:divBdr>
        <w:top w:val="none" w:sz="0" w:space="0" w:color="auto"/>
        <w:left w:val="none" w:sz="0" w:space="0" w:color="auto"/>
        <w:bottom w:val="none" w:sz="0" w:space="0" w:color="auto"/>
        <w:right w:val="none" w:sz="0" w:space="0" w:color="auto"/>
      </w:divBdr>
    </w:div>
    <w:div w:id="2125726425">
      <w:bodyDiv w:val="1"/>
      <w:marLeft w:val="0"/>
      <w:marRight w:val="0"/>
      <w:marTop w:val="0"/>
      <w:marBottom w:val="0"/>
      <w:divBdr>
        <w:top w:val="none" w:sz="0" w:space="0" w:color="auto"/>
        <w:left w:val="none" w:sz="0" w:space="0" w:color="auto"/>
        <w:bottom w:val="none" w:sz="0" w:space="0" w:color="auto"/>
        <w:right w:val="none" w:sz="0" w:space="0" w:color="auto"/>
      </w:divBdr>
    </w:div>
    <w:div w:id="2126918816">
      <w:bodyDiv w:val="1"/>
      <w:marLeft w:val="0"/>
      <w:marRight w:val="0"/>
      <w:marTop w:val="0"/>
      <w:marBottom w:val="0"/>
      <w:divBdr>
        <w:top w:val="none" w:sz="0" w:space="0" w:color="auto"/>
        <w:left w:val="none" w:sz="0" w:space="0" w:color="auto"/>
        <w:bottom w:val="none" w:sz="0" w:space="0" w:color="auto"/>
        <w:right w:val="none" w:sz="0" w:space="0" w:color="auto"/>
      </w:divBdr>
    </w:div>
    <w:div w:id="2128349640">
      <w:bodyDiv w:val="1"/>
      <w:marLeft w:val="0"/>
      <w:marRight w:val="0"/>
      <w:marTop w:val="0"/>
      <w:marBottom w:val="0"/>
      <w:divBdr>
        <w:top w:val="none" w:sz="0" w:space="0" w:color="auto"/>
        <w:left w:val="none" w:sz="0" w:space="0" w:color="auto"/>
        <w:bottom w:val="none" w:sz="0" w:space="0" w:color="auto"/>
        <w:right w:val="none" w:sz="0" w:space="0" w:color="auto"/>
      </w:divBdr>
    </w:div>
    <w:div w:id="2129540120">
      <w:bodyDiv w:val="1"/>
      <w:marLeft w:val="0"/>
      <w:marRight w:val="0"/>
      <w:marTop w:val="0"/>
      <w:marBottom w:val="0"/>
      <w:divBdr>
        <w:top w:val="none" w:sz="0" w:space="0" w:color="auto"/>
        <w:left w:val="none" w:sz="0" w:space="0" w:color="auto"/>
        <w:bottom w:val="none" w:sz="0" w:space="0" w:color="auto"/>
        <w:right w:val="none" w:sz="0" w:space="0" w:color="auto"/>
      </w:divBdr>
    </w:div>
    <w:div w:id="2129623052">
      <w:bodyDiv w:val="1"/>
      <w:marLeft w:val="0"/>
      <w:marRight w:val="0"/>
      <w:marTop w:val="0"/>
      <w:marBottom w:val="0"/>
      <w:divBdr>
        <w:top w:val="none" w:sz="0" w:space="0" w:color="auto"/>
        <w:left w:val="none" w:sz="0" w:space="0" w:color="auto"/>
        <w:bottom w:val="none" w:sz="0" w:space="0" w:color="auto"/>
        <w:right w:val="none" w:sz="0" w:space="0" w:color="auto"/>
      </w:divBdr>
    </w:div>
    <w:div w:id="2134709681">
      <w:bodyDiv w:val="1"/>
      <w:marLeft w:val="0"/>
      <w:marRight w:val="0"/>
      <w:marTop w:val="0"/>
      <w:marBottom w:val="0"/>
      <w:divBdr>
        <w:top w:val="none" w:sz="0" w:space="0" w:color="auto"/>
        <w:left w:val="none" w:sz="0" w:space="0" w:color="auto"/>
        <w:bottom w:val="none" w:sz="0" w:space="0" w:color="auto"/>
        <w:right w:val="none" w:sz="0" w:space="0" w:color="auto"/>
      </w:divBdr>
    </w:div>
    <w:div w:id="21423834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11.xml"/><Relationship Id="rId21" Type="http://schemas.openxmlformats.org/officeDocument/2006/relationships/footer" Target="footer4.xml"/><Relationship Id="rId42" Type="http://schemas.openxmlformats.org/officeDocument/2006/relationships/image" Target="media/image10.jpeg"/><Relationship Id="rId47" Type="http://schemas.openxmlformats.org/officeDocument/2006/relationships/image" Target="media/image15.emf"/><Relationship Id="rId63" Type="http://schemas.openxmlformats.org/officeDocument/2006/relationships/image" Target="media/image31.emf"/><Relationship Id="rId68" Type="http://schemas.openxmlformats.org/officeDocument/2006/relationships/image" Target="media/image36.emf"/><Relationship Id="rId84" Type="http://schemas.openxmlformats.org/officeDocument/2006/relationships/image" Target="media/image52.emf"/><Relationship Id="rId89" Type="http://schemas.openxmlformats.org/officeDocument/2006/relationships/image" Target="media/image56.emf"/><Relationship Id="rId16" Type="http://schemas.openxmlformats.org/officeDocument/2006/relationships/header" Target="header6.xml"/><Relationship Id="rId11" Type="http://schemas.openxmlformats.org/officeDocument/2006/relationships/header" Target="header2.xml"/><Relationship Id="rId32" Type="http://schemas.openxmlformats.org/officeDocument/2006/relationships/header" Target="header12.xml"/><Relationship Id="rId37" Type="http://schemas.openxmlformats.org/officeDocument/2006/relationships/header" Target="header15.xml"/><Relationship Id="rId53" Type="http://schemas.openxmlformats.org/officeDocument/2006/relationships/image" Target="media/image21.emf"/><Relationship Id="rId58" Type="http://schemas.openxmlformats.org/officeDocument/2006/relationships/image" Target="media/image26.emf"/><Relationship Id="rId74" Type="http://schemas.openxmlformats.org/officeDocument/2006/relationships/image" Target="media/image42.emf"/><Relationship Id="rId79" Type="http://schemas.openxmlformats.org/officeDocument/2006/relationships/image" Target="media/image47.emf"/><Relationship Id="rId102" Type="http://schemas.openxmlformats.org/officeDocument/2006/relationships/image" Target="media/image67.png"/><Relationship Id="rId5" Type="http://schemas.openxmlformats.org/officeDocument/2006/relationships/webSettings" Target="webSettings.xml"/><Relationship Id="rId90" Type="http://schemas.openxmlformats.org/officeDocument/2006/relationships/image" Target="media/image57.emf"/><Relationship Id="rId95" Type="http://schemas.openxmlformats.org/officeDocument/2006/relationships/image" Target="media/image62.emf"/><Relationship Id="rId22" Type="http://schemas.openxmlformats.org/officeDocument/2006/relationships/footer" Target="footer5.xml"/><Relationship Id="rId27" Type="http://schemas.openxmlformats.org/officeDocument/2006/relationships/image" Target="media/image4.png"/><Relationship Id="rId43" Type="http://schemas.openxmlformats.org/officeDocument/2006/relationships/image" Target="media/image11.emf"/><Relationship Id="rId48" Type="http://schemas.openxmlformats.org/officeDocument/2006/relationships/image" Target="media/image16.emf"/><Relationship Id="rId64" Type="http://schemas.openxmlformats.org/officeDocument/2006/relationships/image" Target="media/image32.emf"/><Relationship Id="rId69" Type="http://schemas.openxmlformats.org/officeDocument/2006/relationships/image" Target="media/image37.emf"/><Relationship Id="rId80" Type="http://schemas.openxmlformats.org/officeDocument/2006/relationships/image" Target="media/image48.emf"/><Relationship Id="rId85" Type="http://schemas.openxmlformats.org/officeDocument/2006/relationships/image" Target="media/image53.png"/><Relationship Id="rId12" Type="http://schemas.openxmlformats.org/officeDocument/2006/relationships/header" Target="header3.xml"/><Relationship Id="rId17" Type="http://schemas.openxmlformats.org/officeDocument/2006/relationships/header" Target="header7.xml"/><Relationship Id="rId25" Type="http://schemas.openxmlformats.org/officeDocument/2006/relationships/image" Target="media/image3.png"/><Relationship Id="rId33" Type="http://schemas.openxmlformats.org/officeDocument/2006/relationships/chart" Target="charts/chart1.xml"/><Relationship Id="rId38" Type="http://schemas.openxmlformats.org/officeDocument/2006/relationships/header" Target="header16.xml"/><Relationship Id="rId46" Type="http://schemas.openxmlformats.org/officeDocument/2006/relationships/image" Target="media/image14.emf"/><Relationship Id="rId59" Type="http://schemas.openxmlformats.org/officeDocument/2006/relationships/image" Target="media/image27.emf"/><Relationship Id="rId67" Type="http://schemas.openxmlformats.org/officeDocument/2006/relationships/image" Target="media/image35.emf"/><Relationship Id="rId103" Type="http://schemas.openxmlformats.org/officeDocument/2006/relationships/fontTable" Target="fontTable.xml"/><Relationship Id="rId20" Type="http://schemas.openxmlformats.org/officeDocument/2006/relationships/header" Target="header9.xml"/><Relationship Id="rId41" Type="http://schemas.openxmlformats.org/officeDocument/2006/relationships/hyperlink" Target="http:///online.zakon.kz/Document/?link_id=1006050699" TargetMode="External"/><Relationship Id="rId54" Type="http://schemas.openxmlformats.org/officeDocument/2006/relationships/image" Target="media/image22.emf"/><Relationship Id="rId62" Type="http://schemas.openxmlformats.org/officeDocument/2006/relationships/image" Target="media/image30.emf"/><Relationship Id="rId70" Type="http://schemas.openxmlformats.org/officeDocument/2006/relationships/image" Target="media/image38.emf"/><Relationship Id="rId75" Type="http://schemas.openxmlformats.org/officeDocument/2006/relationships/image" Target="media/image43.emf"/><Relationship Id="rId83" Type="http://schemas.openxmlformats.org/officeDocument/2006/relationships/image" Target="media/image51.emf"/><Relationship Id="rId88" Type="http://schemas.openxmlformats.org/officeDocument/2006/relationships/image" Target="media/image55.emf"/><Relationship Id="rId91" Type="http://schemas.openxmlformats.org/officeDocument/2006/relationships/image" Target="media/image58.emf"/><Relationship Id="rId96" Type="http://schemas.openxmlformats.org/officeDocument/2006/relationships/image" Target="media/image63.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jpeg"/><Relationship Id="rId23" Type="http://schemas.openxmlformats.org/officeDocument/2006/relationships/header" Target="header10.xml"/><Relationship Id="rId28" Type="http://schemas.openxmlformats.org/officeDocument/2006/relationships/image" Target="media/image5.png"/><Relationship Id="rId36" Type="http://schemas.openxmlformats.org/officeDocument/2006/relationships/header" Target="header14.xml"/><Relationship Id="rId49" Type="http://schemas.openxmlformats.org/officeDocument/2006/relationships/image" Target="media/image17.emf"/><Relationship Id="rId57" Type="http://schemas.openxmlformats.org/officeDocument/2006/relationships/image" Target="media/image25.emf"/><Relationship Id="rId10" Type="http://schemas.openxmlformats.org/officeDocument/2006/relationships/footer" Target="footer2.xml"/><Relationship Id="rId31" Type="http://schemas.openxmlformats.org/officeDocument/2006/relationships/image" Target="media/image8.emf"/><Relationship Id="rId44" Type="http://schemas.openxmlformats.org/officeDocument/2006/relationships/image" Target="media/image12.emf"/><Relationship Id="rId52" Type="http://schemas.openxmlformats.org/officeDocument/2006/relationships/image" Target="media/image20.emf"/><Relationship Id="rId60" Type="http://schemas.openxmlformats.org/officeDocument/2006/relationships/image" Target="media/image28.emf"/><Relationship Id="rId65" Type="http://schemas.openxmlformats.org/officeDocument/2006/relationships/image" Target="media/image33.emf"/><Relationship Id="rId73" Type="http://schemas.openxmlformats.org/officeDocument/2006/relationships/image" Target="media/image41.emf"/><Relationship Id="rId78" Type="http://schemas.openxmlformats.org/officeDocument/2006/relationships/image" Target="media/image46.emf"/><Relationship Id="rId81" Type="http://schemas.openxmlformats.org/officeDocument/2006/relationships/image" Target="media/image49.emf"/><Relationship Id="rId86" Type="http://schemas.openxmlformats.org/officeDocument/2006/relationships/image" Target="media/image54.png"/><Relationship Id="rId94" Type="http://schemas.openxmlformats.org/officeDocument/2006/relationships/image" Target="media/image61.emf"/><Relationship Id="rId99" Type="http://schemas.openxmlformats.org/officeDocument/2006/relationships/image" Target="media/image65.emf"/><Relationship Id="rId101" Type="http://schemas.openxmlformats.org/officeDocument/2006/relationships/image" Target="media/image66.pn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header" Target="header4.xml"/><Relationship Id="rId18" Type="http://schemas.openxmlformats.org/officeDocument/2006/relationships/footer" Target="footer3.xml"/><Relationship Id="rId39" Type="http://schemas.openxmlformats.org/officeDocument/2006/relationships/footer" Target="footer7.xml"/><Relationship Id="rId34" Type="http://schemas.openxmlformats.org/officeDocument/2006/relationships/image" Target="media/image9.png"/><Relationship Id="rId50" Type="http://schemas.openxmlformats.org/officeDocument/2006/relationships/image" Target="media/image18.emf"/><Relationship Id="rId55" Type="http://schemas.openxmlformats.org/officeDocument/2006/relationships/image" Target="media/image23.emf"/><Relationship Id="rId76" Type="http://schemas.openxmlformats.org/officeDocument/2006/relationships/image" Target="media/image44.emf"/><Relationship Id="rId97" Type="http://schemas.openxmlformats.org/officeDocument/2006/relationships/image" Target="media/image64.emf"/><Relationship Id="rId104"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39.emf"/><Relationship Id="rId92" Type="http://schemas.openxmlformats.org/officeDocument/2006/relationships/image" Target="media/image59.emf"/><Relationship Id="rId2" Type="http://schemas.openxmlformats.org/officeDocument/2006/relationships/numbering" Target="numbering.xml"/><Relationship Id="rId29" Type="http://schemas.openxmlformats.org/officeDocument/2006/relationships/image" Target="media/image6.png"/><Relationship Id="rId24" Type="http://schemas.openxmlformats.org/officeDocument/2006/relationships/footer" Target="footer6.xml"/><Relationship Id="rId40" Type="http://schemas.openxmlformats.org/officeDocument/2006/relationships/hyperlink" Target="http:///online.zakon.kz/Document/?link_id=1006050699" TargetMode="External"/><Relationship Id="rId45" Type="http://schemas.openxmlformats.org/officeDocument/2006/relationships/image" Target="media/image13.emf"/><Relationship Id="rId66" Type="http://schemas.openxmlformats.org/officeDocument/2006/relationships/image" Target="media/image34.emf"/><Relationship Id="rId87" Type="http://schemas.openxmlformats.org/officeDocument/2006/relationships/header" Target="header17.xml"/><Relationship Id="rId61" Type="http://schemas.openxmlformats.org/officeDocument/2006/relationships/image" Target="media/image29.emf"/><Relationship Id="rId82" Type="http://schemas.openxmlformats.org/officeDocument/2006/relationships/image" Target="media/image50.emf"/><Relationship Id="rId19" Type="http://schemas.openxmlformats.org/officeDocument/2006/relationships/header" Target="header8.xml"/><Relationship Id="rId14" Type="http://schemas.openxmlformats.org/officeDocument/2006/relationships/header" Target="header5.xml"/><Relationship Id="rId30" Type="http://schemas.openxmlformats.org/officeDocument/2006/relationships/image" Target="media/image7.png"/><Relationship Id="rId35" Type="http://schemas.openxmlformats.org/officeDocument/2006/relationships/header" Target="header13.xml"/><Relationship Id="rId56" Type="http://schemas.openxmlformats.org/officeDocument/2006/relationships/image" Target="media/image24.emf"/><Relationship Id="rId77" Type="http://schemas.openxmlformats.org/officeDocument/2006/relationships/image" Target="media/image45.emf"/><Relationship Id="rId100" Type="http://schemas.openxmlformats.org/officeDocument/2006/relationships/header" Target="header19.xml"/><Relationship Id="rId8" Type="http://schemas.openxmlformats.org/officeDocument/2006/relationships/header" Target="header1.xml"/><Relationship Id="rId51" Type="http://schemas.openxmlformats.org/officeDocument/2006/relationships/image" Target="media/image19.emf"/><Relationship Id="rId72" Type="http://schemas.openxmlformats.org/officeDocument/2006/relationships/image" Target="media/image40.emf"/><Relationship Id="rId93" Type="http://schemas.openxmlformats.org/officeDocument/2006/relationships/image" Target="media/image60.emf"/><Relationship Id="rId98" Type="http://schemas.openxmlformats.org/officeDocument/2006/relationships/header" Target="header18.xml"/><Relationship Id="rId3" Type="http://schemas.openxmlformats.org/officeDocument/2006/relationships/styles" Target="styles.xml"/></Relationships>
</file>

<file path=word/_rels/header11.xml.rels><?xml version="1.0" encoding="UTF-8" standalone="yes"?>
<Relationships xmlns="http://schemas.openxmlformats.org/package/2006/relationships"><Relationship Id="rId1" Type="http://schemas.openxmlformats.org/officeDocument/2006/relationships/image" Target="media/image1.jpeg"/></Relationships>
</file>

<file path=word/_rels/header12.xml.rels><?xml version="1.0" encoding="UTF-8" standalone="yes"?>
<Relationships xmlns="http://schemas.openxmlformats.org/package/2006/relationships"><Relationship Id="rId1" Type="http://schemas.openxmlformats.org/officeDocument/2006/relationships/image" Target="media/image1.jpeg"/></Relationships>
</file>

<file path=word/_rels/header13.xml.rels><?xml version="1.0" encoding="UTF-8" standalone="yes"?>
<Relationships xmlns="http://schemas.openxmlformats.org/package/2006/relationships"><Relationship Id="rId1" Type="http://schemas.openxmlformats.org/officeDocument/2006/relationships/image" Target="media/image1.jpeg"/></Relationships>
</file>

<file path=word/_rels/header14.xml.rels><?xml version="1.0" encoding="UTF-8" standalone="yes"?>
<Relationships xmlns="http://schemas.openxmlformats.org/package/2006/relationships"><Relationship Id="rId1" Type="http://schemas.openxmlformats.org/officeDocument/2006/relationships/image" Target="media/image1.jpeg"/></Relationships>
</file>

<file path=word/_rels/header15.xml.rels><?xml version="1.0" encoding="UTF-8" standalone="yes"?>
<Relationships xmlns="http://schemas.openxmlformats.org/package/2006/relationships"><Relationship Id="rId1" Type="http://schemas.openxmlformats.org/officeDocument/2006/relationships/image" Target="media/image1.jpeg"/></Relationships>
</file>

<file path=word/_rels/header16.xml.rels><?xml version="1.0" encoding="UTF-8" standalone="yes"?>
<Relationships xmlns="http://schemas.openxmlformats.org/package/2006/relationships"><Relationship Id="rId1" Type="http://schemas.openxmlformats.org/officeDocument/2006/relationships/image" Target="media/image1.jpeg"/></Relationships>
</file>

<file path=word/_rels/header17.xml.rels><?xml version="1.0" encoding="UTF-8" standalone="yes"?>
<Relationships xmlns="http://schemas.openxmlformats.org/package/2006/relationships"><Relationship Id="rId1" Type="http://schemas.openxmlformats.org/officeDocument/2006/relationships/image" Target="media/image1.jpeg"/></Relationships>
</file>

<file path=word/_rels/header18.xml.rels><?xml version="1.0" encoding="UTF-8" standalone="yes"?>
<Relationships xmlns="http://schemas.openxmlformats.org/package/2006/relationships"><Relationship Id="rId1" Type="http://schemas.openxmlformats.org/officeDocument/2006/relationships/image" Target="media/image1.jpeg"/></Relationships>
</file>

<file path=word/_rels/header19.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5.xml.rels><?xml version="1.0" encoding="UTF-8" standalone="yes"?>
<Relationships xmlns="http://schemas.openxmlformats.org/package/2006/relationships"><Relationship Id="rId1" Type="http://schemas.openxmlformats.org/officeDocument/2006/relationships/image" Target="media/image1.jpeg"/></Relationships>
</file>

<file path=word/_rels/header6.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_rels/header9.xml.rels><?xml version="1.0" encoding="UTF-8" standalone="yes"?>
<Relationships xmlns="http://schemas.openxmlformats.org/package/2006/relationships"><Relationship Id="rId1" Type="http://schemas.openxmlformats.org/officeDocument/2006/relationships/image" Target="media/image1.jpe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800" b="1" i="0" u="none" strike="noStrike" baseline="0">
                <a:solidFill>
                  <a:srgbClr val="000000"/>
                </a:solidFill>
                <a:latin typeface="Calibri"/>
                <a:ea typeface="Calibri"/>
                <a:cs typeface="Calibri"/>
              </a:defRPr>
            </a:pPr>
            <a:r>
              <a:rPr lang="ru-RU"/>
              <a:t>МС</a:t>
            </a:r>
            <a:r>
              <a:rPr lang="ru-RU" baseline="0"/>
              <a:t>  Кульсары</a:t>
            </a:r>
            <a:endParaRPr lang="ru-RU"/>
          </a:p>
        </c:rich>
      </c:tx>
      <c:overlay val="0"/>
    </c:title>
    <c:autoTitleDeleted val="0"/>
    <c:plotArea>
      <c:layout/>
      <c:radarChart>
        <c:radarStyle val="marker"/>
        <c:varyColors val="0"/>
        <c:ser>
          <c:idx val="0"/>
          <c:order val="0"/>
          <c:cat>
            <c:strRef>
              <c:f>Сводная!$O$4:$V$4</c:f>
              <c:strCache>
                <c:ptCount val="8"/>
                <c:pt idx="0">
                  <c:v>С</c:v>
                </c:pt>
                <c:pt idx="1">
                  <c:v>СВ</c:v>
                </c:pt>
                <c:pt idx="2">
                  <c:v>В</c:v>
                </c:pt>
                <c:pt idx="3">
                  <c:v>ЮВ</c:v>
                </c:pt>
                <c:pt idx="4">
                  <c:v>Ю</c:v>
                </c:pt>
                <c:pt idx="5">
                  <c:v>ЮЗ</c:v>
                </c:pt>
                <c:pt idx="6">
                  <c:v>З</c:v>
                </c:pt>
                <c:pt idx="7">
                  <c:v>СЗ</c:v>
                </c:pt>
              </c:strCache>
            </c:strRef>
          </c:cat>
          <c:val>
            <c:numRef>
              <c:f>Сводная!$O$5:$V$5</c:f>
              <c:numCache>
                <c:formatCode>0</c:formatCode>
                <c:ptCount val="8"/>
                <c:pt idx="0">
                  <c:v>10.67785303776683</c:v>
                </c:pt>
                <c:pt idx="1">
                  <c:v>11.095648604269293</c:v>
                </c:pt>
                <c:pt idx="2">
                  <c:v>26.186986863710999</c:v>
                </c:pt>
                <c:pt idx="3">
                  <c:v>11.682573891625616</c:v>
                </c:pt>
                <c:pt idx="4">
                  <c:v>8.8126026272577995</c:v>
                </c:pt>
                <c:pt idx="5">
                  <c:v>8.089183087027914</c:v>
                </c:pt>
                <c:pt idx="6">
                  <c:v>13.456793924466339</c:v>
                </c:pt>
                <c:pt idx="7">
                  <c:v>9.998357963875204</c:v>
                </c:pt>
              </c:numCache>
            </c:numRef>
          </c:val>
          <c:extLst>
            <c:ext xmlns:c16="http://schemas.microsoft.com/office/drawing/2014/chart" uri="{C3380CC4-5D6E-409C-BE32-E72D297353CC}">
              <c16:uniqueId val="{00000000-FAB8-412A-83B0-A9EB0575F748}"/>
            </c:ext>
          </c:extLst>
        </c:ser>
        <c:dLbls>
          <c:showLegendKey val="0"/>
          <c:showVal val="0"/>
          <c:showCatName val="0"/>
          <c:showSerName val="0"/>
          <c:showPercent val="0"/>
          <c:showBubbleSize val="0"/>
        </c:dLbls>
        <c:axId val="227417552"/>
        <c:axId val="1"/>
      </c:radarChart>
      <c:catAx>
        <c:axId val="227417552"/>
        <c:scaling>
          <c:orientation val="minMax"/>
        </c:scaling>
        <c:delete val="0"/>
        <c:axPos val="b"/>
        <c:majorGridlines/>
        <c:numFmt formatCode="General" sourceLinked="1"/>
        <c:majorTickMark val="out"/>
        <c:minorTickMark val="none"/>
        <c:tickLblPos val="nextTo"/>
        <c:txPr>
          <a:bodyPr rot="0" vert="horz"/>
          <a:lstStyle/>
          <a:p>
            <a:pPr>
              <a:defRPr sz="1100" b="1" i="0" u="none" strike="noStrike" baseline="0">
                <a:solidFill>
                  <a:srgbClr val="000000"/>
                </a:solidFill>
                <a:latin typeface="Calibri"/>
                <a:ea typeface="Calibri"/>
                <a:cs typeface="Calibri"/>
              </a:defRPr>
            </a:pPr>
            <a:endParaRPr lang="ru-KZ"/>
          </a:p>
        </c:txPr>
        <c:crossAx val="1"/>
        <c:crosses val="autoZero"/>
        <c:auto val="0"/>
        <c:lblAlgn val="ctr"/>
        <c:lblOffset val="100"/>
        <c:noMultiLvlLbl val="0"/>
      </c:catAx>
      <c:valAx>
        <c:axId val="1"/>
        <c:scaling>
          <c:orientation val="minMax"/>
        </c:scaling>
        <c:delete val="0"/>
        <c:axPos val="l"/>
        <c:majorGridlines/>
        <c:numFmt formatCode="0" sourceLinked="1"/>
        <c:majorTickMark val="cross"/>
        <c:minorTickMark val="none"/>
        <c:tickLblPos val="nextTo"/>
        <c:txPr>
          <a:bodyPr rot="0" vert="horz"/>
          <a:lstStyle/>
          <a:p>
            <a:pPr>
              <a:defRPr sz="1000" b="0" i="0" u="none" strike="noStrike" baseline="0">
                <a:solidFill>
                  <a:srgbClr val="000000"/>
                </a:solidFill>
                <a:latin typeface="Calibri"/>
                <a:ea typeface="Calibri"/>
                <a:cs typeface="Calibri"/>
              </a:defRPr>
            </a:pPr>
            <a:endParaRPr lang="ru-KZ"/>
          </a:p>
        </c:txPr>
        <c:crossAx val="227417552"/>
        <c:crosses val="autoZero"/>
        <c:crossBetween val="between"/>
      </c:valAx>
    </c:plotArea>
    <c:plotVisOnly val="1"/>
    <c:dispBlanksAs val="gap"/>
    <c:showDLblsOverMax val="0"/>
  </c:chart>
  <c:txPr>
    <a:bodyPr/>
    <a:lstStyle/>
    <a:p>
      <a:pPr>
        <a:defRPr sz="1000" b="0" i="0" u="none" strike="noStrike" baseline="0">
          <a:solidFill>
            <a:srgbClr val="000000"/>
          </a:solidFill>
          <a:latin typeface="Calibri"/>
          <a:ea typeface="Calibri"/>
          <a:cs typeface="Calibri"/>
        </a:defRPr>
      </a:pPr>
      <a:endParaRPr lang="ru-KZ"/>
    </a:p>
  </c:tx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5F3B2FB-F9FC-4B51-9B88-E5F6E02B4F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11371</TotalTime>
  <Pages>257</Pages>
  <Words>56607</Words>
  <Characters>322660</Characters>
  <Application>Microsoft Office Word</Application>
  <DocSecurity>0</DocSecurity>
  <Lines>2688</Lines>
  <Paragraphs>757</Paragraphs>
  <ScaleCrop>false</ScaleCrop>
  <HeadingPairs>
    <vt:vector size="2" baseType="variant">
      <vt:variant>
        <vt:lpstr>Название</vt:lpstr>
      </vt:variant>
      <vt:variant>
        <vt:i4>1</vt:i4>
      </vt:variant>
    </vt:vector>
  </HeadingPairs>
  <TitlesOfParts>
    <vt:vector size="1" baseType="lpstr">
      <vt:lpstr>Организация – Заказчик: ТОО ИПЦ «Мунай»</vt:lpstr>
    </vt:vector>
  </TitlesOfParts>
  <Company>ТОО НИИ Каспиймунайгаз</Company>
  <LinksUpToDate>false</LinksUpToDate>
  <CharactersWithSpaces>378510</CharactersWithSpaces>
  <SharedDoc>false</SharedDoc>
  <HLinks>
    <vt:vector size="768" baseType="variant">
      <vt:variant>
        <vt:i4>5832798</vt:i4>
      </vt:variant>
      <vt:variant>
        <vt:i4>1149</vt:i4>
      </vt:variant>
      <vt:variant>
        <vt:i4>0</vt:i4>
      </vt:variant>
      <vt:variant>
        <vt:i4>5</vt:i4>
      </vt:variant>
      <vt:variant>
        <vt:lpwstr>https://online.zakon.kz/Document/?doc_id=39768520</vt:lpwstr>
      </vt:variant>
      <vt:variant>
        <vt:lpwstr>sub_id=1</vt:lpwstr>
      </vt:variant>
      <vt:variant>
        <vt:i4>1835071</vt:i4>
      </vt:variant>
      <vt:variant>
        <vt:i4>761</vt:i4>
      </vt:variant>
      <vt:variant>
        <vt:i4>0</vt:i4>
      </vt:variant>
      <vt:variant>
        <vt:i4>5</vt:i4>
      </vt:variant>
      <vt:variant>
        <vt:lpwstr/>
      </vt:variant>
      <vt:variant>
        <vt:lpwstr>_Toc97133748</vt:lpwstr>
      </vt:variant>
      <vt:variant>
        <vt:i4>1245247</vt:i4>
      </vt:variant>
      <vt:variant>
        <vt:i4>755</vt:i4>
      </vt:variant>
      <vt:variant>
        <vt:i4>0</vt:i4>
      </vt:variant>
      <vt:variant>
        <vt:i4>5</vt:i4>
      </vt:variant>
      <vt:variant>
        <vt:lpwstr/>
      </vt:variant>
      <vt:variant>
        <vt:lpwstr>_Toc97133747</vt:lpwstr>
      </vt:variant>
      <vt:variant>
        <vt:i4>1179711</vt:i4>
      </vt:variant>
      <vt:variant>
        <vt:i4>749</vt:i4>
      </vt:variant>
      <vt:variant>
        <vt:i4>0</vt:i4>
      </vt:variant>
      <vt:variant>
        <vt:i4>5</vt:i4>
      </vt:variant>
      <vt:variant>
        <vt:lpwstr/>
      </vt:variant>
      <vt:variant>
        <vt:lpwstr>_Toc97133746</vt:lpwstr>
      </vt:variant>
      <vt:variant>
        <vt:i4>1114175</vt:i4>
      </vt:variant>
      <vt:variant>
        <vt:i4>743</vt:i4>
      </vt:variant>
      <vt:variant>
        <vt:i4>0</vt:i4>
      </vt:variant>
      <vt:variant>
        <vt:i4>5</vt:i4>
      </vt:variant>
      <vt:variant>
        <vt:lpwstr/>
      </vt:variant>
      <vt:variant>
        <vt:lpwstr>_Toc97133745</vt:lpwstr>
      </vt:variant>
      <vt:variant>
        <vt:i4>1048639</vt:i4>
      </vt:variant>
      <vt:variant>
        <vt:i4>737</vt:i4>
      </vt:variant>
      <vt:variant>
        <vt:i4>0</vt:i4>
      </vt:variant>
      <vt:variant>
        <vt:i4>5</vt:i4>
      </vt:variant>
      <vt:variant>
        <vt:lpwstr/>
      </vt:variant>
      <vt:variant>
        <vt:lpwstr>_Toc97133744</vt:lpwstr>
      </vt:variant>
      <vt:variant>
        <vt:i4>1507391</vt:i4>
      </vt:variant>
      <vt:variant>
        <vt:i4>731</vt:i4>
      </vt:variant>
      <vt:variant>
        <vt:i4>0</vt:i4>
      </vt:variant>
      <vt:variant>
        <vt:i4>5</vt:i4>
      </vt:variant>
      <vt:variant>
        <vt:lpwstr/>
      </vt:variant>
      <vt:variant>
        <vt:lpwstr>_Toc97133743</vt:lpwstr>
      </vt:variant>
      <vt:variant>
        <vt:i4>1441855</vt:i4>
      </vt:variant>
      <vt:variant>
        <vt:i4>725</vt:i4>
      </vt:variant>
      <vt:variant>
        <vt:i4>0</vt:i4>
      </vt:variant>
      <vt:variant>
        <vt:i4>5</vt:i4>
      </vt:variant>
      <vt:variant>
        <vt:lpwstr/>
      </vt:variant>
      <vt:variant>
        <vt:lpwstr>_Toc97133742</vt:lpwstr>
      </vt:variant>
      <vt:variant>
        <vt:i4>1376319</vt:i4>
      </vt:variant>
      <vt:variant>
        <vt:i4>719</vt:i4>
      </vt:variant>
      <vt:variant>
        <vt:i4>0</vt:i4>
      </vt:variant>
      <vt:variant>
        <vt:i4>5</vt:i4>
      </vt:variant>
      <vt:variant>
        <vt:lpwstr/>
      </vt:variant>
      <vt:variant>
        <vt:lpwstr>_Toc97133741</vt:lpwstr>
      </vt:variant>
      <vt:variant>
        <vt:i4>1310783</vt:i4>
      </vt:variant>
      <vt:variant>
        <vt:i4>713</vt:i4>
      </vt:variant>
      <vt:variant>
        <vt:i4>0</vt:i4>
      </vt:variant>
      <vt:variant>
        <vt:i4>5</vt:i4>
      </vt:variant>
      <vt:variant>
        <vt:lpwstr/>
      </vt:variant>
      <vt:variant>
        <vt:lpwstr>_Toc97133740</vt:lpwstr>
      </vt:variant>
      <vt:variant>
        <vt:i4>1900600</vt:i4>
      </vt:variant>
      <vt:variant>
        <vt:i4>707</vt:i4>
      </vt:variant>
      <vt:variant>
        <vt:i4>0</vt:i4>
      </vt:variant>
      <vt:variant>
        <vt:i4>5</vt:i4>
      </vt:variant>
      <vt:variant>
        <vt:lpwstr/>
      </vt:variant>
      <vt:variant>
        <vt:lpwstr>_Toc97133739</vt:lpwstr>
      </vt:variant>
      <vt:variant>
        <vt:i4>1835064</vt:i4>
      </vt:variant>
      <vt:variant>
        <vt:i4>701</vt:i4>
      </vt:variant>
      <vt:variant>
        <vt:i4>0</vt:i4>
      </vt:variant>
      <vt:variant>
        <vt:i4>5</vt:i4>
      </vt:variant>
      <vt:variant>
        <vt:lpwstr/>
      </vt:variant>
      <vt:variant>
        <vt:lpwstr>_Toc97133738</vt:lpwstr>
      </vt:variant>
      <vt:variant>
        <vt:i4>1245240</vt:i4>
      </vt:variant>
      <vt:variant>
        <vt:i4>695</vt:i4>
      </vt:variant>
      <vt:variant>
        <vt:i4>0</vt:i4>
      </vt:variant>
      <vt:variant>
        <vt:i4>5</vt:i4>
      </vt:variant>
      <vt:variant>
        <vt:lpwstr/>
      </vt:variant>
      <vt:variant>
        <vt:lpwstr>_Toc97133737</vt:lpwstr>
      </vt:variant>
      <vt:variant>
        <vt:i4>1179704</vt:i4>
      </vt:variant>
      <vt:variant>
        <vt:i4>689</vt:i4>
      </vt:variant>
      <vt:variant>
        <vt:i4>0</vt:i4>
      </vt:variant>
      <vt:variant>
        <vt:i4>5</vt:i4>
      </vt:variant>
      <vt:variant>
        <vt:lpwstr/>
      </vt:variant>
      <vt:variant>
        <vt:lpwstr>_Toc97133736</vt:lpwstr>
      </vt:variant>
      <vt:variant>
        <vt:i4>1114168</vt:i4>
      </vt:variant>
      <vt:variant>
        <vt:i4>683</vt:i4>
      </vt:variant>
      <vt:variant>
        <vt:i4>0</vt:i4>
      </vt:variant>
      <vt:variant>
        <vt:i4>5</vt:i4>
      </vt:variant>
      <vt:variant>
        <vt:lpwstr/>
      </vt:variant>
      <vt:variant>
        <vt:lpwstr>_Toc97133735</vt:lpwstr>
      </vt:variant>
      <vt:variant>
        <vt:i4>1048632</vt:i4>
      </vt:variant>
      <vt:variant>
        <vt:i4>677</vt:i4>
      </vt:variant>
      <vt:variant>
        <vt:i4>0</vt:i4>
      </vt:variant>
      <vt:variant>
        <vt:i4>5</vt:i4>
      </vt:variant>
      <vt:variant>
        <vt:lpwstr/>
      </vt:variant>
      <vt:variant>
        <vt:lpwstr>_Toc97133734</vt:lpwstr>
      </vt:variant>
      <vt:variant>
        <vt:i4>1507384</vt:i4>
      </vt:variant>
      <vt:variant>
        <vt:i4>671</vt:i4>
      </vt:variant>
      <vt:variant>
        <vt:i4>0</vt:i4>
      </vt:variant>
      <vt:variant>
        <vt:i4>5</vt:i4>
      </vt:variant>
      <vt:variant>
        <vt:lpwstr/>
      </vt:variant>
      <vt:variant>
        <vt:lpwstr>_Toc97133733</vt:lpwstr>
      </vt:variant>
      <vt:variant>
        <vt:i4>1441848</vt:i4>
      </vt:variant>
      <vt:variant>
        <vt:i4>665</vt:i4>
      </vt:variant>
      <vt:variant>
        <vt:i4>0</vt:i4>
      </vt:variant>
      <vt:variant>
        <vt:i4>5</vt:i4>
      </vt:variant>
      <vt:variant>
        <vt:lpwstr/>
      </vt:variant>
      <vt:variant>
        <vt:lpwstr>_Toc97133732</vt:lpwstr>
      </vt:variant>
      <vt:variant>
        <vt:i4>1376312</vt:i4>
      </vt:variant>
      <vt:variant>
        <vt:i4>659</vt:i4>
      </vt:variant>
      <vt:variant>
        <vt:i4>0</vt:i4>
      </vt:variant>
      <vt:variant>
        <vt:i4>5</vt:i4>
      </vt:variant>
      <vt:variant>
        <vt:lpwstr/>
      </vt:variant>
      <vt:variant>
        <vt:lpwstr>_Toc97133731</vt:lpwstr>
      </vt:variant>
      <vt:variant>
        <vt:i4>1310776</vt:i4>
      </vt:variant>
      <vt:variant>
        <vt:i4>653</vt:i4>
      </vt:variant>
      <vt:variant>
        <vt:i4>0</vt:i4>
      </vt:variant>
      <vt:variant>
        <vt:i4>5</vt:i4>
      </vt:variant>
      <vt:variant>
        <vt:lpwstr/>
      </vt:variant>
      <vt:variant>
        <vt:lpwstr>_Toc97133730</vt:lpwstr>
      </vt:variant>
      <vt:variant>
        <vt:i4>1900601</vt:i4>
      </vt:variant>
      <vt:variant>
        <vt:i4>647</vt:i4>
      </vt:variant>
      <vt:variant>
        <vt:i4>0</vt:i4>
      </vt:variant>
      <vt:variant>
        <vt:i4>5</vt:i4>
      </vt:variant>
      <vt:variant>
        <vt:lpwstr/>
      </vt:variant>
      <vt:variant>
        <vt:lpwstr>_Toc97133729</vt:lpwstr>
      </vt:variant>
      <vt:variant>
        <vt:i4>1835065</vt:i4>
      </vt:variant>
      <vt:variant>
        <vt:i4>641</vt:i4>
      </vt:variant>
      <vt:variant>
        <vt:i4>0</vt:i4>
      </vt:variant>
      <vt:variant>
        <vt:i4>5</vt:i4>
      </vt:variant>
      <vt:variant>
        <vt:lpwstr/>
      </vt:variant>
      <vt:variant>
        <vt:lpwstr>_Toc97133728</vt:lpwstr>
      </vt:variant>
      <vt:variant>
        <vt:i4>1245241</vt:i4>
      </vt:variant>
      <vt:variant>
        <vt:i4>635</vt:i4>
      </vt:variant>
      <vt:variant>
        <vt:i4>0</vt:i4>
      </vt:variant>
      <vt:variant>
        <vt:i4>5</vt:i4>
      </vt:variant>
      <vt:variant>
        <vt:lpwstr/>
      </vt:variant>
      <vt:variant>
        <vt:lpwstr>_Toc97133727</vt:lpwstr>
      </vt:variant>
      <vt:variant>
        <vt:i4>1179705</vt:i4>
      </vt:variant>
      <vt:variant>
        <vt:i4>629</vt:i4>
      </vt:variant>
      <vt:variant>
        <vt:i4>0</vt:i4>
      </vt:variant>
      <vt:variant>
        <vt:i4>5</vt:i4>
      </vt:variant>
      <vt:variant>
        <vt:lpwstr/>
      </vt:variant>
      <vt:variant>
        <vt:lpwstr>_Toc97133726</vt:lpwstr>
      </vt:variant>
      <vt:variant>
        <vt:i4>1114169</vt:i4>
      </vt:variant>
      <vt:variant>
        <vt:i4>623</vt:i4>
      </vt:variant>
      <vt:variant>
        <vt:i4>0</vt:i4>
      </vt:variant>
      <vt:variant>
        <vt:i4>5</vt:i4>
      </vt:variant>
      <vt:variant>
        <vt:lpwstr/>
      </vt:variant>
      <vt:variant>
        <vt:lpwstr>_Toc97133725</vt:lpwstr>
      </vt:variant>
      <vt:variant>
        <vt:i4>1048633</vt:i4>
      </vt:variant>
      <vt:variant>
        <vt:i4>617</vt:i4>
      </vt:variant>
      <vt:variant>
        <vt:i4>0</vt:i4>
      </vt:variant>
      <vt:variant>
        <vt:i4>5</vt:i4>
      </vt:variant>
      <vt:variant>
        <vt:lpwstr/>
      </vt:variant>
      <vt:variant>
        <vt:lpwstr>_Toc97133724</vt:lpwstr>
      </vt:variant>
      <vt:variant>
        <vt:i4>1507385</vt:i4>
      </vt:variant>
      <vt:variant>
        <vt:i4>611</vt:i4>
      </vt:variant>
      <vt:variant>
        <vt:i4>0</vt:i4>
      </vt:variant>
      <vt:variant>
        <vt:i4>5</vt:i4>
      </vt:variant>
      <vt:variant>
        <vt:lpwstr/>
      </vt:variant>
      <vt:variant>
        <vt:lpwstr>_Toc97133723</vt:lpwstr>
      </vt:variant>
      <vt:variant>
        <vt:i4>1441849</vt:i4>
      </vt:variant>
      <vt:variant>
        <vt:i4>605</vt:i4>
      </vt:variant>
      <vt:variant>
        <vt:i4>0</vt:i4>
      </vt:variant>
      <vt:variant>
        <vt:i4>5</vt:i4>
      </vt:variant>
      <vt:variant>
        <vt:lpwstr/>
      </vt:variant>
      <vt:variant>
        <vt:lpwstr>_Toc97133722</vt:lpwstr>
      </vt:variant>
      <vt:variant>
        <vt:i4>1376313</vt:i4>
      </vt:variant>
      <vt:variant>
        <vt:i4>599</vt:i4>
      </vt:variant>
      <vt:variant>
        <vt:i4>0</vt:i4>
      </vt:variant>
      <vt:variant>
        <vt:i4>5</vt:i4>
      </vt:variant>
      <vt:variant>
        <vt:lpwstr/>
      </vt:variant>
      <vt:variant>
        <vt:lpwstr>_Toc97133721</vt:lpwstr>
      </vt:variant>
      <vt:variant>
        <vt:i4>1310777</vt:i4>
      </vt:variant>
      <vt:variant>
        <vt:i4>593</vt:i4>
      </vt:variant>
      <vt:variant>
        <vt:i4>0</vt:i4>
      </vt:variant>
      <vt:variant>
        <vt:i4>5</vt:i4>
      </vt:variant>
      <vt:variant>
        <vt:lpwstr/>
      </vt:variant>
      <vt:variant>
        <vt:lpwstr>_Toc97133720</vt:lpwstr>
      </vt:variant>
      <vt:variant>
        <vt:i4>1900602</vt:i4>
      </vt:variant>
      <vt:variant>
        <vt:i4>587</vt:i4>
      </vt:variant>
      <vt:variant>
        <vt:i4>0</vt:i4>
      </vt:variant>
      <vt:variant>
        <vt:i4>5</vt:i4>
      </vt:variant>
      <vt:variant>
        <vt:lpwstr/>
      </vt:variant>
      <vt:variant>
        <vt:lpwstr>_Toc97133719</vt:lpwstr>
      </vt:variant>
      <vt:variant>
        <vt:i4>1835066</vt:i4>
      </vt:variant>
      <vt:variant>
        <vt:i4>581</vt:i4>
      </vt:variant>
      <vt:variant>
        <vt:i4>0</vt:i4>
      </vt:variant>
      <vt:variant>
        <vt:i4>5</vt:i4>
      </vt:variant>
      <vt:variant>
        <vt:lpwstr/>
      </vt:variant>
      <vt:variant>
        <vt:lpwstr>_Toc97133718</vt:lpwstr>
      </vt:variant>
      <vt:variant>
        <vt:i4>1245242</vt:i4>
      </vt:variant>
      <vt:variant>
        <vt:i4>575</vt:i4>
      </vt:variant>
      <vt:variant>
        <vt:i4>0</vt:i4>
      </vt:variant>
      <vt:variant>
        <vt:i4>5</vt:i4>
      </vt:variant>
      <vt:variant>
        <vt:lpwstr/>
      </vt:variant>
      <vt:variant>
        <vt:lpwstr>_Toc97133717</vt:lpwstr>
      </vt:variant>
      <vt:variant>
        <vt:i4>1179706</vt:i4>
      </vt:variant>
      <vt:variant>
        <vt:i4>569</vt:i4>
      </vt:variant>
      <vt:variant>
        <vt:i4>0</vt:i4>
      </vt:variant>
      <vt:variant>
        <vt:i4>5</vt:i4>
      </vt:variant>
      <vt:variant>
        <vt:lpwstr/>
      </vt:variant>
      <vt:variant>
        <vt:lpwstr>_Toc97133716</vt:lpwstr>
      </vt:variant>
      <vt:variant>
        <vt:i4>1114170</vt:i4>
      </vt:variant>
      <vt:variant>
        <vt:i4>563</vt:i4>
      </vt:variant>
      <vt:variant>
        <vt:i4>0</vt:i4>
      </vt:variant>
      <vt:variant>
        <vt:i4>5</vt:i4>
      </vt:variant>
      <vt:variant>
        <vt:lpwstr/>
      </vt:variant>
      <vt:variant>
        <vt:lpwstr>_Toc97133715</vt:lpwstr>
      </vt:variant>
      <vt:variant>
        <vt:i4>1048634</vt:i4>
      </vt:variant>
      <vt:variant>
        <vt:i4>557</vt:i4>
      </vt:variant>
      <vt:variant>
        <vt:i4>0</vt:i4>
      </vt:variant>
      <vt:variant>
        <vt:i4>5</vt:i4>
      </vt:variant>
      <vt:variant>
        <vt:lpwstr/>
      </vt:variant>
      <vt:variant>
        <vt:lpwstr>_Toc97133714</vt:lpwstr>
      </vt:variant>
      <vt:variant>
        <vt:i4>1507386</vt:i4>
      </vt:variant>
      <vt:variant>
        <vt:i4>551</vt:i4>
      </vt:variant>
      <vt:variant>
        <vt:i4>0</vt:i4>
      </vt:variant>
      <vt:variant>
        <vt:i4>5</vt:i4>
      </vt:variant>
      <vt:variant>
        <vt:lpwstr/>
      </vt:variant>
      <vt:variant>
        <vt:lpwstr>_Toc97133713</vt:lpwstr>
      </vt:variant>
      <vt:variant>
        <vt:i4>1441850</vt:i4>
      </vt:variant>
      <vt:variant>
        <vt:i4>545</vt:i4>
      </vt:variant>
      <vt:variant>
        <vt:i4>0</vt:i4>
      </vt:variant>
      <vt:variant>
        <vt:i4>5</vt:i4>
      </vt:variant>
      <vt:variant>
        <vt:lpwstr/>
      </vt:variant>
      <vt:variant>
        <vt:lpwstr>_Toc97133712</vt:lpwstr>
      </vt:variant>
      <vt:variant>
        <vt:i4>1376314</vt:i4>
      </vt:variant>
      <vt:variant>
        <vt:i4>539</vt:i4>
      </vt:variant>
      <vt:variant>
        <vt:i4>0</vt:i4>
      </vt:variant>
      <vt:variant>
        <vt:i4>5</vt:i4>
      </vt:variant>
      <vt:variant>
        <vt:lpwstr/>
      </vt:variant>
      <vt:variant>
        <vt:lpwstr>_Toc97133711</vt:lpwstr>
      </vt:variant>
      <vt:variant>
        <vt:i4>1310778</vt:i4>
      </vt:variant>
      <vt:variant>
        <vt:i4>533</vt:i4>
      </vt:variant>
      <vt:variant>
        <vt:i4>0</vt:i4>
      </vt:variant>
      <vt:variant>
        <vt:i4>5</vt:i4>
      </vt:variant>
      <vt:variant>
        <vt:lpwstr/>
      </vt:variant>
      <vt:variant>
        <vt:lpwstr>_Toc97133710</vt:lpwstr>
      </vt:variant>
      <vt:variant>
        <vt:i4>1900603</vt:i4>
      </vt:variant>
      <vt:variant>
        <vt:i4>527</vt:i4>
      </vt:variant>
      <vt:variant>
        <vt:i4>0</vt:i4>
      </vt:variant>
      <vt:variant>
        <vt:i4>5</vt:i4>
      </vt:variant>
      <vt:variant>
        <vt:lpwstr/>
      </vt:variant>
      <vt:variant>
        <vt:lpwstr>_Toc97133709</vt:lpwstr>
      </vt:variant>
      <vt:variant>
        <vt:i4>1835067</vt:i4>
      </vt:variant>
      <vt:variant>
        <vt:i4>521</vt:i4>
      </vt:variant>
      <vt:variant>
        <vt:i4>0</vt:i4>
      </vt:variant>
      <vt:variant>
        <vt:i4>5</vt:i4>
      </vt:variant>
      <vt:variant>
        <vt:lpwstr/>
      </vt:variant>
      <vt:variant>
        <vt:lpwstr>_Toc97133708</vt:lpwstr>
      </vt:variant>
      <vt:variant>
        <vt:i4>1245243</vt:i4>
      </vt:variant>
      <vt:variant>
        <vt:i4>515</vt:i4>
      </vt:variant>
      <vt:variant>
        <vt:i4>0</vt:i4>
      </vt:variant>
      <vt:variant>
        <vt:i4>5</vt:i4>
      </vt:variant>
      <vt:variant>
        <vt:lpwstr/>
      </vt:variant>
      <vt:variant>
        <vt:lpwstr>_Toc97133707</vt:lpwstr>
      </vt:variant>
      <vt:variant>
        <vt:i4>1179707</vt:i4>
      </vt:variant>
      <vt:variant>
        <vt:i4>509</vt:i4>
      </vt:variant>
      <vt:variant>
        <vt:i4>0</vt:i4>
      </vt:variant>
      <vt:variant>
        <vt:i4>5</vt:i4>
      </vt:variant>
      <vt:variant>
        <vt:lpwstr/>
      </vt:variant>
      <vt:variant>
        <vt:lpwstr>_Toc97133706</vt:lpwstr>
      </vt:variant>
      <vt:variant>
        <vt:i4>1114171</vt:i4>
      </vt:variant>
      <vt:variant>
        <vt:i4>503</vt:i4>
      </vt:variant>
      <vt:variant>
        <vt:i4>0</vt:i4>
      </vt:variant>
      <vt:variant>
        <vt:i4>5</vt:i4>
      </vt:variant>
      <vt:variant>
        <vt:lpwstr/>
      </vt:variant>
      <vt:variant>
        <vt:lpwstr>_Toc97133705</vt:lpwstr>
      </vt:variant>
      <vt:variant>
        <vt:i4>1048635</vt:i4>
      </vt:variant>
      <vt:variant>
        <vt:i4>497</vt:i4>
      </vt:variant>
      <vt:variant>
        <vt:i4>0</vt:i4>
      </vt:variant>
      <vt:variant>
        <vt:i4>5</vt:i4>
      </vt:variant>
      <vt:variant>
        <vt:lpwstr/>
      </vt:variant>
      <vt:variant>
        <vt:lpwstr>_Toc97133704</vt:lpwstr>
      </vt:variant>
      <vt:variant>
        <vt:i4>1507387</vt:i4>
      </vt:variant>
      <vt:variant>
        <vt:i4>491</vt:i4>
      </vt:variant>
      <vt:variant>
        <vt:i4>0</vt:i4>
      </vt:variant>
      <vt:variant>
        <vt:i4>5</vt:i4>
      </vt:variant>
      <vt:variant>
        <vt:lpwstr/>
      </vt:variant>
      <vt:variant>
        <vt:lpwstr>_Toc97133703</vt:lpwstr>
      </vt:variant>
      <vt:variant>
        <vt:i4>1441851</vt:i4>
      </vt:variant>
      <vt:variant>
        <vt:i4>485</vt:i4>
      </vt:variant>
      <vt:variant>
        <vt:i4>0</vt:i4>
      </vt:variant>
      <vt:variant>
        <vt:i4>5</vt:i4>
      </vt:variant>
      <vt:variant>
        <vt:lpwstr/>
      </vt:variant>
      <vt:variant>
        <vt:lpwstr>_Toc97133702</vt:lpwstr>
      </vt:variant>
      <vt:variant>
        <vt:i4>1376315</vt:i4>
      </vt:variant>
      <vt:variant>
        <vt:i4>479</vt:i4>
      </vt:variant>
      <vt:variant>
        <vt:i4>0</vt:i4>
      </vt:variant>
      <vt:variant>
        <vt:i4>5</vt:i4>
      </vt:variant>
      <vt:variant>
        <vt:lpwstr/>
      </vt:variant>
      <vt:variant>
        <vt:lpwstr>_Toc97133701</vt:lpwstr>
      </vt:variant>
      <vt:variant>
        <vt:i4>1310779</vt:i4>
      </vt:variant>
      <vt:variant>
        <vt:i4>473</vt:i4>
      </vt:variant>
      <vt:variant>
        <vt:i4>0</vt:i4>
      </vt:variant>
      <vt:variant>
        <vt:i4>5</vt:i4>
      </vt:variant>
      <vt:variant>
        <vt:lpwstr/>
      </vt:variant>
      <vt:variant>
        <vt:lpwstr>_Toc97133700</vt:lpwstr>
      </vt:variant>
      <vt:variant>
        <vt:i4>1835058</vt:i4>
      </vt:variant>
      <vt:variant>
        <vt:i4>467</vt:i4>
      </vt:variant>
      <vt:variant>
        <vt:i4>0</vt:i4>
      </vt:variant>
      <vt:variant>
        <vt:i4>5</vt:i4>
      </vt:variant>
      <vt:variant>
        <vt:lpwstr/>
      </vt:variant>
      <vt:variant>
        <vt:lpwstr>_Toc97133699</vt:lpwstr>
      </vt:variant>
      <vt:variant>
        <vt:i4>1900594</vt:i4>
      </vt:variant>
      <vt:variant>
        <vt:i4>461</vt:i4>
      </vt:variant>
      <vt:variant>
        <vt:i4>0</vt:i4>
      </vt:variant>
      <vt:variant>
        <vt:i4>5</vt:i4>
      </vt:variant>
      <vt:variant>
        <vt:lpwstr/>
      </vt:variant>
      <vt:variant>
        <vt:lpwstr>_Toc97133698</vt:lpwstr>
      </vt:variant>
      <vt:variant>
        <vt:i4>1179698</vt:i4>
      </vt:variant>
      <vt:variant>
        <vt:i4>455</vt:i4>
      </vt:variant>
      <vt:variant>
        <vt:i4>0</vt:i4>
      </vt:variant>
      <vt:variant>
        <vt:i4>5</vt:i4>
      </vt:variant>
      <vt:variant>
        <vt:lpwstr/>
      </vt:variant>
      <vt:variant>
        <vt:lpwstr>_Toc97133697</vt:lpwstr>
      </vt:variant>
      <vt:variant>
        <vt:i4>1245234</vt:i4>
      </vt:variant>
      <vt:variant>
        <vt:i4>449</vt:i4>
      </vt:variant>
      <vt:variant>
        <vt:i4>0</vt:i4>
      </vt:variant>
      <vt:variant>
        <vt:i4>5</vt:i4>
      </vt:variant>
      <vt:variant>
        <vt:lpwstr/>
      </vt:variant>
      <vt:variant>
        <vt:lpwstr>_Toc97133696</vt:lpwstr>
      </vt:variant>
      <vt:variant>
        <vt:i4>1048626</vt:i4>
      </vt:variant>
      <vt:variant>
        <vt:i4>443</vt:i4>
      </vt:variant>
      <vt:variant>
        <vt:i4>0</vt:i4>
      </vt:variant>
      <vt:variant>
        <vt:i4>5</vt:i4>
      </vt:variant>
      <vt:variant>
        <vt:lpwstr/>
      </vt:variant>
      <vt:variant>
        <vt:lpwstr>_Toc97133695</vt:lpwstr>
      </vt:variant>
      <vt:variant>
        <vt:i4>1114162</vt:i4>
      </vt:variant>
      <vt:variant>
        <vt:i4>437</vt:i4>
      </vt:variant>
      <vt:variant>
        <vt:i4>0</vt:i4>
      </vt:variant>
      <vt:variant>
        <vt:i4>5</vt:i4>
      </vt:variant>
      <vt:variant>
        <vt:lpwstr/>
      </vt:variant>
      <vt:variant>
        <vt:lpwstr>_Toc97133694</vt:lpwstr>
      </vt:variant>
      <vt:variant>
        <vt:i4>1441842</vt:i4>
      </vt:variant>
      <vt:variant>
        <vt:i4>431</vt:i4>
      </vt:variant>
      <vt:variant>
        <vt:i4>0</vt:i4>
      </vt:variant>
      <vt:variant>
        <vt:i4>5</vt:i4>
      </vt:variant>
      <vt:variant>
        <vt:lpwstr/>
      </vt:variant>
      <vt:variant>
        <vt:lpwstr>_Toc97133693</vt:lpwstr>
      </vt:variant>
      <vt:variant>
        <vt:i4>1507378</vt:i4>
      </vt:variant>
      <vt:variant>
        <vt:i4>425</vt:i4>
      </vt:variant>
      <vt:variant>
        <vt:i4>0</vt:i4>
      </vt:variant>
      <vt:variant>
        <vt:i4>5</vt:i4>
      </vt:variant>
      <vt:variant>
        <vt:lpwstr/>
      </vt:variant>
      <vt:variant>
        <vt:lpwstr>_Toc97133692</vt:lpwstr>
      </vt:variant>
      <vt:variant>
        <vt:i4>1310770</vt:i4>
      </vt:variant>
      <vt:variant>
        <vt:i4>419</vt:i4>
      </vt:variant>
      <vt:variant>
        <vt:i4>0</vt:i4>
      </vt:variant>
      <vt:variant>
        <vt:i4>5</vt:i4>
      </vt:variant>
      <vt:variant>
        <vt:lpwstr/>
      </vt:variant>
      <vt:variant>
        <vt:lpwstr>_Toc97133691</vt:lpwstr>
      </vt:variant>
      <vt:variant>
        <vt:i4>1376306</vt:i4>
      </vt:variant>
      <vt:variant>
        <vt:i4>413</vt:i4>
      </vt:variant>
      <vt:variant>
        <vt:i4>0</vt:i4>
      </vt:variant>
      <vt:variant>
        <vt:i4>5</vt:i4>
      </vt:variant>
      <vt:variant>
        <vt:lpwstr/>
      </vt:variant>
      <vt:variant>
        <vt:lpwstr>_Toc97133690</vt:lpwstr>
      </vt:variant>
      <vt:variant>
        <vt:i4>1835059</vt:i4>
      </vt:variant>
      <vt:variant>
        <vt:i4>407</vt:i4>
      </vt:variant>
      <vt:variant>
        <vt:i4>0</vt:i4>
      </vt:variant>
      <vt:variant>
        <vt:i4>5</vt:i4>
      </vt:variant>
      <vt:variant>
        <vt:lpwstr/>
      </vt:variant>
      <vt:variant>
        <vt:lpwstr>_Toc97133689</vt:lpwstr>
      </vt:variant>
      <vt:variant>
        <vt:i4>1900595</vt:i4>
      </vt:variant>
      <vt:variant>
        <vt:i4>401</vt:i4>
      </vt:variant>
      <vt:variant>
        <vt:i4>0</vt:i4>
      </vt:variant>
      <vt:variant>
        <vt:i4>5</vt:i4>
      </vt:variant>
      <vt:variant>
        <vt:lpwstr/>
      </vt:variant>
      <vt:variant>
        <vt:lpwstr>_Toc97133688</vt:lpwstr>
      </vt:variant>
      <vt:variant>
        <vt:i4>1703987</vt:i4>
      </vt:variant>
      <vt:variant>
        <vt:i4>392</vt:i4>
      </vt:variant>
      <vt:variant>
        <vt:i4>0</vt:i4>
      </vt:variant>
      <vt:variant>
        <vt:i4>5</vt:i4>
      </vt:variant>
      <vt:variant>
        <vt:lpwstr/>
      </vt:variant>
      <vt:variant>
        <vt:lpwstr>_Toc97132198</vt:lpwstr>
      </vt:variant>
      <vt:variant>
        <vt:i4>1376307</vt:i4>
      </vt:variant>
      <vt:variant>
        <vt:i4>386</vt:i4>
      </vt:variant>
      <vt:variant>
        <vt:i4>0</vt:i4>
      </vt:variant>
      <vt:variant>
        <vt:i4>5</vt:i4>
      </vt:variant>
      <vt:variant>
        <vt:lpwstr/>
      </vt:variant>
      <vt:variant>
        <vt:lpwstr>_Toc97132197</vt:lpwstr>
      </vt:variant>
      <vt:variant>
        <vt:i4>1310771</vt:i4>
      </vt:variant>
      <vt:variant>
        <vt:i4>380</vt:i4>
      </vt:variant>
      <vt:variant>
        <vt:i4>0</vt:i4>
      </vt:variant>
      <vt:variant>
        <vt:i4>5</vt:i4>
      </vt:variant>
      <vt:variant>
        <vt:lpwstr/>
      </vt:variant>
      <vt:variant>
        <vt:lpwstr>_Toc97132196</vt:lpwstr>
      </vt:variant>
      <vt:variant>
        <vt:i4>1507379</vt:i4>
      </vt:variant>
      <vt:variant>
        <vt:i4>374</vt:i4>
      </vt:variant>
      <vt:variant>
        <vt:i4>0</vt:i4>
      </vt:variant>
      <vt:variant>
        <vt:i4>5</vt:i4>
      </vt:variant>
      <vt:variant>
        <vt:lpwstr/>
      </vt:variant>
      <vt:variant>
        <vt:lpwstr>_Toc97132195</vt:lpwstr>
      </vt:variant>
      <vt:variant>
        <vt:i4>1441843</vt:i4>
      </vt:variant>
      <vt:variant>
        <vt:i4>368</vt:i4>
      </vt:variant>
      <vt:variant>
        <vt:i4>0</vt:i4>
      </vt:variant>
      <vt:variant>
        <vt:i4>5</vt:i4>
      </vt:variant>
      <vt:variant>
        <vt:lpwstr/>
      </vt:variant>
      <vt:variant>
        <vt:lpwstr>_Toc97132194</vt:lpwstr>
      </vt:variant>
      <vt:variant>
        <vt:i4>1114163</vt:i4>
      </vt:variant>
      <vt:variant>
        <vt:i4>362</vt:i4>
      </vt:variant>
      <vt:variant>
        <vt:i4>0</vt:i4>
      </vt:variant>
      <vt:variant>
        <vt:i4>5</vt:i4>
      </vt:variant>
      <vt:variant>
        <vt:lpwstr/>
      </vt:variant>
      <vt:variant>
        <vt:lpwstr>_Toc97132193</vt:lpwstr>
      </vt:variant>
      <vt:variant>
        <vt:i4>1048627</vt:i4>
      </vt:variant>
      <vt:variant>
        <vt:i4>356</vt:i4>
      </vt:variant>
      <vt:variant>
        <vt:i4>0</vt:i4>
      </vt:variant>
      <vt:variant>
        <vt:i4>5</vt:i4>
      </vt:variant>
      <vt:variant>
        <vt:lpwstr/>
      </vt:variant>
      <vt:variant>
        <vt:lpwstr>_Toc97132192</vt:lpwstr>
      </vt:variant>
      <vt:variant>
        <vt:i4>1245235</vt:i4>
      </vt:variant>
      <vt:variant>
        <vt:i4>350</vt:i4>
      </vt:variant>
      <vt:variant>
        <vt:i4>0</vt:i4>
      </vt:variant>
      <vt:variant>
        <vt:i4>5</vt:i4>
      </vt:variant>
      <vt:variant>
        <vt:lpwstr/>
      </vt:variant>
      <vt:variant>
        <vt:lpwstr>_Toc97132191</vt:lpwstr>
      </vt:variant>
      <vt:variant>
        <vt:i4>1179699</vt:i4>
      </vt:variant>
      <vt:variant>
        <vt:i4>344</vt:i4>
      </vt:variant>
      <vt:variant>
        <vt:i4>0</vt:i4>
      </vt:variant>
      <vt:variant>
        <vt:i4>5</vt:i4>
      </vt:variant>
      <vt:variant>
        <vt:lpwstr/>
      </vt:variant>
      <vt:variant>
        <vt:lpwstr>_Toc97132190</vt:lpwstr>
      </vt:variant>
      <vt:variant>
        <vt:i4>1769522</vt:i4>
      </vt:variant>
      <vt:variant>
        <vt:i4>338</vt:i4>
      </vt:variant>
      <vt:variant>
        <vt:i4>0</vt:i4>
      </vt:variant>
      <vt:variant>
        <vt:i4>5</vt:i4>
      </vt:variant>
      <vt:variant>
        <vt:lpwstr/>
      </vt:variant>
      <vt:variant>
        <vt:lpwstr>_Toc97132189</vt:lpwstr>
      </vt:variant>
      <vt:variant>
        <vt:i4>1703986</vt:i4>
      </vt:variant>
      <vt:variant>
        <vt:i4>332</vt:i4>
      </vt:variant>
      <vt:variant>
        <vt:i4>0</vt:i4>
      </vt:variant>
      <vt:variant>
        <vt:i4>5</vt:i4>
      </vt:variant>
      <vt:variant>
        <vt:lpwstr/>
      </vt:variant>
      <vt:variant>
        <vt:lpwstr>_Toc97132188</vt:lpwstr>
      </vt:variant>
      <vt:variant>
        <vt:i4>1376306</vt:i4>
      </vt:variant>
      <vt:variant>
        <vt:i4>326</vt:i4>
      </vt:variant>
      <vt:variant>
        <vt:i4>0</vt:i4>
      </vt:variant>
      <vt:variant>
        <vt:i4>5</vt:i4>
      </vt:variant>
      <vt:variant>
        <vt:lpwstr/>
      </vt:variant>
      <vt:variant>
        <vt:lpwstr>_Toc97132187</vt:lpwstr>
      </vt:variant>
      <vt:variant>
        <vt:i4>1310770</vt:i4>
      </vt:variant>
      <vt:variant>
        <vt:i4>320</vt:i4>
      </vt:variant>
      <vt:variant>
        <vt:i4>0</vt:i4>
      </vt:variant>
      <vt:variant>
        <vt:i4>5</vt:i4>
      </vt:variant>
      <vt:variant>
        <vt:lpwstr/>
      </vt:variant>
      <vt:variant>
        <vt:lpwstr>_Toc97132186</vt:lpwstr>
      </vt:variant>
      <vt:variant>
        <vt:i4>1507378</vt:i4>
      </vt:variant>
      <vt:variant>
        <vt:i4>314</vt:i4>
      </vt:variant>
      <vt:variant>
        <vt:i4>0</vt:i4>
      </vt:variant>
      <vt:variant>
        <vt:i4>5</vt:i4>
      </vt:variant>
      <vt:variant>
        <vt:lpwstr/>
      </vt:variant>
      <vt:variant>
        <vt:lpwstr>_Toc97132185</vt:lpwstr>
      </vt:variant>
      <vt:variant>
        <vt:i4>1441842</vt:i4>
      </vt:variant>
      <vt:variant>
        <vt:i4>308</vt:i4>
      </vt:variant>
      <vt:variant>
        <vt:i4>0</vt:i4>
      </vt:variant>
      <vt:variant>
        <vt:i4>5</vt:i4>
      </vt:variant>
      <vt:variant>
        <vt:lpwstr/>
      </vt:variant>
      <vt:variant>
        <vt:lpwstr>_Toc97132184</vt:lpwstr>
      </vt:variant>
      <vt:variant>
        <vt:i4>1114162</vt:i4>
      </vt:variant>
      <vt:variant>
        <vt:i4>302</vt:i4>
      </vt:variant>
      <vt:variant>
        <vt:i4>0</vt:i4>
      </vt:variant>
      <vt:variant>
        <vt:i4>5</vt:i4>
      </vt:variant>
      <vt:variant>
        <vt:lpwstr/>
      </vt:variant>
      <vt:variant>
        <vt:lpwstr>_Toc97132183</vt:lpwstr>
      </vt:variant>
      <vt:variant>
        <vt:i4>1179698</vt:i4>
      </vt:variant>
      <vt:variant>
        <vt:i4>296</vt:i4>
      </vt:variant>
      <vt:variant>
        <vt:i4>0</vt:i4>
      </vt:variant>
      <vt:variant>
        <vt:i4>5</vt:i4>
      </vt:variant>
      <vt:variant>
        <vt:lpwstr/>
      </vt:variant>
      <vt:variant>
        <vt:lpwstr>_Toc97132180</vt:lpwstr>
      </vt:variant>
      <vt:variant>
        <vt:i4>1769533</vt:i4>
      </vt:variant>
      <vt:variant>
        <vt:i4>290</vt:i4>
      </vt:variant>
      <vt:variant>
        <vt:i4>0</vt:i4>
      </vt:variant>
      <vt:variant>
        <vt:i4>5</vt:i4>
      </vt:variant>
      <vt:variant>
        <vt:lpwstr/>
      </vt:variant>
      <vt:variant>
        <vt:lpwstr>_Toc97132179</vt:lpwstr>
      </vt:variant>
      <vt:variant>
        <vt:i4>1703997</vt:i4>
      </vt:variant>
      <vt:variant>
        <vt:i4>284</vt:i4>
      </vt:variant>
      <vt:variant>
        <vt:i4>0</vt:i4>
      </vt:variant>
      <vt:variant>
        <vt:i4>5</vt:i4>
      </vt:variant>
      <vt:variant>
        <vt:lpwstr/>
      </vt:variant>
      <vt:variant>
        <vt:lpwstr>_Toc97132178</vt:lpwstr>
      </vt:variant>
      <vt:variant>
        <vt:i4>1376317</vt:i4>
      </vt:variant>
      <vt:variant>
        <vt:i4>278</vt:i4>
      </vt:variant>
      <vt:variant>
        <vt:i4>0</vt:i4>
      </vt:variant>
      <vt:variant>
        <vt:i4>5</vt:i4>
      </vt:variant>
      <vt:variant>
        <vt:lpwstr/>
      </vt:variant>
      <vt:variant>
        <vt:lpwstr>_Toc97132177</vt:lpwstr>
      </vt:variant>
      <vt:variant>
        <vt:i4>1310781</vt:i4>
      </vt:variant>
      <vt:variant>
        <vt:i4>272</vt:i4>
      </vt:variant>
      <vt:variant>
        <vt:i4>0</vt:i4>
      </vt:variant>
      <vt:variant>
        <vt:i4>5</vt:i4>
      </vt:variant>
      <vt:variant>
        <vt:lpwstr/>
      </vt:variant>
      <vt:variant>
        <vt:lpwstr>_Toc97132176</vt:lpwstr>
      </vt:variant>
      <vt:variant>
        <vt:i4>1507389</vt:i4>
      </vt:variant>
      <vt:variant>
        <vt:i4>266</vt:i4>
      </vt:variant>
      <vt:variant>
        <vt:i4>0</vt:i4>
      </vt:variant>
      <vt:variant>
        <vt:i4>5</vt:i4>
      </vt:variant>
      <vt:variant>
        <vt:lpwstr/>
      </vt:variant>
      <vt:variant>
        <vt:lpwstr>_Toc97132175</vt:lpwstr>
      </vt:variant>
      <vt:variant>
        <vt:i4>1441853</vt:i4>
      </vt:variant>
      <vt:variant>
        <vt:i4>260</vt:i4>
      </vt:variant>
      <vt:variant>
        <vt:i4>0</vt:i4>
      </vt:variant>
      <vt:variant>
        <vt:i4>5</vt:i4>
      </vt:variant>
      <vt:variant>
        <vt:lpwstr/>
      </vt:variant>
      <vt:variant>
        <vt:lpwstr>_Toc97132174</vt:lpwstr>
      </vt:variant>
      <vt:variant>
        <vt:i4>1114173</vt:i4>
      </vt:variant>
      <vt:variant>
        <vt:i4>254</vt:i4>
      </vt:variant>
      <vt:variant>
        <vt:i4>0</vt:i4>
      </vt:variant>
      <vt:variant>
        <vt:i4>5</vt:i4>
      </vt:variant>
      <vt:variant>
        <vt:lpwstr/>
      </vt:variant>
      <vt:variant>
        <vt:lpwstr>_Toc97132173</vt:lpwstr>
      </vt:variant>
      <vt:variant>
        <vt:i4>1048637</vt:i4>
      </vt:variant>
      <vt:variant>
        <vt:i4>248</vt:i4>
      </vt:variant>
      <vt:variant>
        <vt:i4>0</vt:i4>
      </vt:variant>
      <vt:variant>
        <vt:i4>5</vt:i4>
      </vt:variant>
      <vt:variant>
        <vt:lpwstr/>
      </vt:variant>
      <vt:variant>
        <vt:lpwstr>_Toc97132172</vt:lpwstr>
      </vt:variant>
      <vt:variant>
        <vt:i4>1245245</vt:i4>
      </vt:variant>
      <vt:variant>
        <vt:i4>242</vt:i4>
      </vt:variant>
      <vt:variant>
        <vt:i4>0</vt:i4>
      </vt:variant>
      <vt:variant>
        <vt:i4>5</vt:i4>
      </vt:variant>
      <vt:variant>
        <vt:lpwstr/>
      </vt:variant>
      <vt:variant>
        <vt:lpwstr>_Toc97132171</vt:lpwstr>
      </vt:variant>
      <vt:variant>
        <vt:i4>1179709</vt:i4>
      </vt:variant>
      <vt:variant>
        <vt:i4>236</vt:i4>
      </vt:variant>
      <vt:variant>
        <vt:i4>0</vt:i4>
      </vt:variant>
      <vt:variant>
        <vt:i4>5</vt:i4>
      </vt:variant>
      <vt:variant>
        <vt:lpwstr/>
      </vt:variant>
      <vt:variant>
        <vt:lpwstr>_Toc97132170</vt:lpwstr>
      </vt:variant>
      <vt:variant>
        <vt:i4>1769532</vt:i4>
      </vt:variant>
      <vt:variant>
        <vt:i4>230</vt:i4>
      </vt:variant>
      <vt:variant>
        <vt:i4>0</vt:i4>
      </vt:variant>
      <vt:variant>
        <vt:i4>5</vt:i4>
      </vt:variant>
      <vt:variant>
        <vt:lpwstr/>
      </vt:variant>
      <vt:variant>
        <vt:lpwstr>_Toc97132169</vt:lpwstr>
      </vt:variant>
      <vt:variant>
        <vt:i4>1703996</vt:i4>
      </vt:variant>
      <vt:variant>
        <vt:i4>224</vt:i4>
      </vt:variant>
      <vt:variant>
        <vt:i4>0</vt:i4>
      </vt:variant>
      <vt:variant>
        <vt:i4>5</vt:i4>
      </vt:variant>
      <vt:variant>
        <vt:lpwstr/>
      </vt:variant>
      <vt:variant>
        <vt:lpwstr>_Toc97132168</vt:lpwstr>
      </vt:variant>
      <vt:variant>
        <vt:i4>1376316</vt:i4>
      </vt:variant>
      <vt:variant>
        <vt:i4>218</vt:i4>
      </vt:variant>
      <vt:variant>
        <vt:i4>0</vt:i4>
      </vt:variant>
      <vt:variant>
        <vt:i4>5</vt:i4>
      </vt:variant>
      <vt:variant>
        <vt:lpwstr/>
      </vt:variant>
      <vt:variant>
        <vt:lpwstr>_Toc97132167</vt:lpwstr>
      </vt:variant>
      <vt:variant>
        <vt:i4>1310780</vt:i4>
      </vt:variant>
      <vt:variant>
        <vt:i4>212</vt:i4>
      </vt:variant>
      <vt:variant>
        <vt:i4>0</vt:i4>
      </vt:variant>
      <vt:variant>
        <vt:i4>5</vt:i4>
      </vt:variant>
      <vt:variant>
        <vt:lpwstr/>
      </vt:variant>
      <vt:variant>
        <vt:lpwstr>_Toc97132166</vt:lpwstr>
      </vt:variant>
      <vt:variant>
        <vt:i4>1507388</vt:i4>
      </vt:variant>
      <vt:variant>
        <vt:i4>206</vt:i4>
      </vt:variant>
      <vt:variant>
        <vt:i4>0</vt:i4>
      </vt:variant>
      <vt:variant>
        <vt:i4>5</vt:i4>
      </vt:variant>
      <vt:variant>
        <vt:lpwstr/>
      </vt:variant>
      <vt:variant>
        <vt:lpwstr>_Toc97132165</vt:lpwstr>
      </vt:variant>
      <vt:variant>
        <vt:i4>1441852</vt:i4>
      </vt:variant>
      <vt:variant>
        <vt:i4>200</vt:i4>
      </vt:variant>
      <vt:variant>
        <vt:i4>0</vt:i4>
      </vt:variant>
      <vt:variant>
        <vt:i4>5</vt:i4>
      </vt:variant>
      <vt:variant>
        <vt:lpwstr/>
      </vt:variant>
      <vt:variant>
        <vt:lpwstr>_Toc97132164</vt:lpwstr>
      </vt:variant>
      <vt:variant>
        <vt:i4>1114172</vt:i4>
      </vt:variant>
      <vt:variant>
        <vt:i4>194</vt:i4>
      </vt:variant>
      <vt:variant>
        <vt:i4>0</vt:i4>
      </vt:variant>
      <vt:variant>
        <vt:i4>5</vt:i4>
      </vt:variant>
      <vt:variant>
        <vt:lpwstr/>
      </vt:variant>
      <vt:variant>
        <vt:lpwstr>_Toc97132163</vt:lpwstr>
      </vt:variant>
      <vt:variant>
        <vt:i4>1048636</vt:i4>
      </vt:variant>
      <vt:variant>
        <vt:i4>188</vt:i4>
      </vt:variant>
      <vt:variant>
        <vt:i4>0</vt:i4>
      </vt:variant>
      <vt:variant>
        <vt:i4>5</vt:i4>
      </vt:variant>
      <vt:variant>
        <vt:lpwstr/>
      </vt:variant>
      <vt:variant>
        <vt:lpwstr>_Toc97132162</vt:lpwstr>
      </vt:variant>
      <vt:variant>
        <vt:i4>1245244</vt:i4>
      </vt:variant>
      <vt:variant>
        <vt:i4>182</vt:i4>
      </vt:variant>
      <vt:variant>
        <vt:i4>0</vt:i4>
      </vt:variant>
      <vt:variant>
        <vt:i4>5</vt:i4>
      </vt:variant>
      <vt:variant>
        <vt:lpwstr/>
      </vt:variant>
      <vt:variant>
        <vt:lpwstr>_Toc97132161</vt:lpwstr>
      </vt:variant>
      <vt:variant>
        <vt:i4>1179708</vt:i4>
      </vt:variant>
      <vt:variant>
        <vt:i4>176</vt:i4>
      </vt:variant>
      <vt:variant>
        <vt:i4>0</vt:i4>
      </vt:variant>
      <vt:variant>
        <vt:i4>5</vt:i4>
      </vt:variant>
      <vt:variant>
        <vt:lpwstr/>
      </vt:variant>
      <vt:variant>
        <vt:lpwstr>_Toc97132160</vt:lpwstr>
      </vt:variant>
      <vt:variant>
        <vt:i4>1769535</vt:i4>
      </vt:variant>
      <vt:variant>
        <vt:i4>170</vt:i4>
      </vt:variant>
      <vt:variant>
        <vt:i4>0</vt:i4>
      </vt:variant>
      <vt:variant>
        <vt:i4>5</vt:i4>
      </vt:variant>
      <vt:variant>
        <vt:lpwstr/>
      </vt:variant>
      <vt:variant>
        <vt:lpwstr>_Toc97132159</vt:lpwstr>
      </vt:variant>
      <vt:variant>
        <vt:i4>1703999</vt:i4>
      </vt:variant>
      <vt:variant>
        <vt:i4>164</vt:i4>
      </vt:variant>
      <vt:variant>
        <vt:i4>0</vt:i4>
      </vt:variant>
      <vt:variant>
        <vt:i4>5</vt:i4>
      </vt:variant>
      <vt:variant>
        <vt:lpwstr/>
      </vt:variant>
      <vt:variant>
        <vt:lpwstr>_Toc97132158</vt:lpwstr>
      </vt:variant>
      <vt:variant>
        <vt:i4>1376319</vt:i4>
      </vt:variant>
      <vt:variant>
        <vt:i4>158</vt:i4>
      </vt:variant>
      <vt:variant>
        <vt:i4>0</vt:i4>
      </vt:variant>
      <vt:variant>
        <vt:i4>5</vt:i4>
      </vt:variant>
      <vt:variant>
        <vt:lpwstr/>
      </vt:variant>
      <vt:variant>
        <vt:lpwstr>_Toc97132157</vt:lpwstr>
      </vt:variant>
      <vt:variant>
        <vt:i4>1310783</vt:i4>
      </vt:variant>
      <vt:variant>
        <vt:i4>152</vt:i4>
      </vt:variant>
      <vt:variant>
        <vt:i4>0</vt:i4>
      </vt:variant>
      <vt:variant>
        <vt:i4>5</vt:i4>
      </vt:variant>
      <vt:variant>
        <vt:lpwstr/>
      </vt:variant>
      <vt:variant>
        <vt:lpwstr>_Toc97132156</vt:lpwstr>
      </vt:variant>
      <vt:variant>
        <vt:i4>1507391</vt:i4>
      </vt:variant>
      <vt:variant>
        <vt:i4>146</vt:i4>
      </vt:variant>
      <vt:variant>
        <vt:i4>0</vt:i4>
      </vt:variant>
      <vt:variant>
        <vt:i4>5</vt:i4>
      </vt:variant>
      <vt:variant>
        <vt:lpwstr/>
      </vt:variant>
      <vt:variant>
        <vt:lpwstr>_Toc97132155</vt:lpwstr>
      </vt:variant>
      <vt:variant>
        <vt:i4>1441848</vt:i4>
      </vt:variant>
      <vt:variant>
        <vt:i4>140</vt:i4>
      </vt:variant>
      <vt:variant>
        <vt:i4>0</vt:i4>
      </vt:variant>
      <vt:variant>
        <vt:i4>5</vt:i4>
      </vt:variant>
      <vt:variant>
        <vt:lpwstr/>
      </vt:variant>
      <vt:variant>
        <vt:lpwstr>_Toc97132124</vt:lpwstr>
      </vt:variant>
      <vt:variant>
        <vt:i4>1114168</vt:i4>
      </vt:variant>
      <vt:variant>
        <vt:i4>134</vt:i4>
      </vt:variant>
      <vt:variant>
        <vt:i4>0</vt:i4>
      </vt:variant>
      <vt:variant>
        <vt:i4>5</vt:i4>
      </vt:variant>
      <vt:variant>
        <vt:lpwstr/>
      </vt:variant>
      <vt:variant>
        <vt:lpwstr>_Toc97132123</vt:lpwstr>
      </vt:variant>
      <vt:variant>
        <vt:i4>1048632</vt:i4>
      </vt:variant>
      <vt:variant>
        <vt:i4>128</vt:i4>
      </vt:variant>
      <vt:variant>
        <vt:i4>0</vt:i4>
      </vt:variant>
      <vt:variant>
        <vt:i4>5</vt:i4>
      </vt:variant>
      <vt:variant>
        <vt:lpwstr/>
      </vt:variant>
      <vt:variant>
        <vt:lpwstr>_Toc97132122</vt:lpwstr>
      </vt:variant>
      <vt:variant>
        <vt:i4>1245240</vt:i4>
      </vt:variant>
      <vt:variant>
        <vt:i4>122</vt:i4>
      </vt:variant>
      <vt:variant>
        <vt:i4>0</vt:i4>
      </vt:variant>
      <vt:variant>
        <vt:i4>5</vt:i4>
      </vt:variant>
      <vt:variant>
        <vt:lpwstr/>
      </vt:variant>
      <vt:variant>
        <vt:lpwstr>_Toc97132121</vt:lpwstr>
      </vt:variant>
      <vt:variant>
        <vt:i4>1179704</vt:i4>
      </vt:variant>
      <vt:variant>
        <vt:i4>116</vt:i4>
      </vt:variant>
      <vt:variant>
        <vt:i4>0</vt:i4>
      </vt:variant>
      <vt:variant>
        <vt:i4>5</vt:i4>
      </vt:variant>
      <vt:variant>
        <vt:lpwstr/>
      </vt:variant>
      <vt:variant>
        <vt:lpwstr>_Toc97132120</vt:lpwstr>
      </vt:variant>
      <vt:variant>
        <vt:i4>1769531</vt:i4>
      </vt:variant>
      <vt:variant>
        <vt:i4>110</vt:i4>
      </vt:variant>
      <vt:variant>
        <vt:i4>0</vt:i4>
      </vt:variant>
      <vt:variant>
        <vt:i4>5</vt:i4>
      </vt:variant>
      <vt:variant>
        <vt:lpwstr/>
      </vt:variant>
      <vt:variant>
        <vt:lpwstr>_Toc97132119</vt:lpwstr>
      </vt:variant>
      <vt:variant>
        <vt:i4>1703995</vt:i4>
      </vt:variant>
      <vt:variant>
        <vt:i4>104</vt:i4>
      </vt:variant>
      <vt:variant>
        <vt:i4>0</vt:i4>
      </vt:variant>
      <vt:variant>
        <vt:i4>5</vt:i4>
      </vt:variant>
      <vt:variant>
        <vt:lpwstr/>
      </vt:variant>
      <vt:variant>
        <vt:lpwstr>_Toc97132118</vt:lpwstr>
      </vt:variant>
      <vt:variant>
        <vt:i4>1376315</vt:i4>
      </vt:variant>
      <vt:variant>
        <vt:i4>98</vt:i4>
      </vt:variant>
      <vt:variant>
        <vt:i4>0</vt:i4>
      </vt:variant>
      <vt:variant>
        <vt:i4>5</vt:i4>
      </vt:variant>
      <vt:variant>
        <vt:lpwstr/>
      </vt:variant>
      <vt:variant>
        <vt:lpwstr>_Toc97132117</vt:lpwstr>
      </vt:variant>
      <vt:variant>
        <vt:i4>1310779</vt:i4>
      </vt:variant>
      <vt:variant>
        <vt:i4>92</vt:i4>
      </vt:variant>
      <vt:variant>
        <vt:i4>0</vt:i4>
      </vt:variant>
      <vt:variant>
        <vt:i4>5</vt:i4>
      </vt:variant>
      <vt:variant>
        <vt:lpwstr/>
      </vt:variant>
      <vt:variant>
        <vt:lpwstr>_Toc97132116</vt:lpwstr>
      </vt:variant>
      <vt:variant>
        <vt:i4>1507387</vt:i4>
      </vt:variant>
      <vt:variant>
        <vt:i4>86</vt:i4>
      </vt:variant>
      <vt:variant>
        <vt:i4>0</vt:i4>
      </vt:variant>
      <vt:variant>
        <vt:i4>5</vt:i4>
      </vt:variant>
      <vt:variant>
        <vt:lpwstr/>
      </vt:variant>
      <vt:variant>
        <vt:lpwstr>_Toc97132115</vt:lpwstr>
      </vt:variant>
      <vt:variant>
        <vt:i4>1441851</vt:i4>
      </vt:variant>
      <vt:variant>
        <vt:i4>80</vt:i4>
      </vt:variant>
      <vt:variant>
        <vt:i4>0</vt:i4>
      </vt:variant>
      <vt:variant>
        <vt:i4>5</vt:i4>
      </vt:variant>
      <vt:variant>
        <vt:lpwstr/>
      </vt:variant>
      <vt:variant>
        <vt:lpwstr>_Toc97132114</vt:lpwstr>
      </vt:variant>
      <vt:variant>
        <vt:i4>1114171</vt:i4>
      </vt:variant>
      <vt:variant>
        <vt:i4>74</vt:i4>
      </vt:variant>
      <vt:variant>
        <vt:i4>0</vt:i4>
      </vt:variant>
      <vt:variant>
        <vt:i4>5</vt:i4>
      </vt:variant>
      <vt:variant>
        <vt:lpwstr/>
      </vt:variant>
      <vt:variant>
        <vt:lpwstr>_Toc97132113</vt:lpwstr>
      </vt:variant>
      <vt:variant>
        <vt:i4>1048635</vt:i4>
      </vt:variant>
      <vt:variant>
        <vt:i4>68</vt:i4>
      </vt:variant>
      <vt:variant>
        <vt:i4>0</vt:i4>
      </vt:variant>
      <vt:variant>
        <vt:i4>5</vt:i4>
      </vt:variant>
      <vt:variant>
        <vt:lpwstr/>
      </vt:variant>
      <vt:variant>
        <vt:lpwstr>_Toc97132112</vt:lpwstr>
      </vt:variant>
      <vt:variant>
        <vt:i4>1245243</vt:i4>
      </vt:variant>
      <vt:variant>
        <vt:i4>62</vt:i4>
      </vt:variant>
      <vt:variant>
        <vt:i4>0</vt:i4>
      </vt:variant>
      <vt:variant>
        <vt:i4>5</vt:i4>
      </vt:variant>
      <vt:variant>
        <vt:lpwstr/>
      </vt:variant>
      <vt:variant>
        <vt:lpwstr>_Toc97132111</vt:lpwstr>
      </vt:variant>
      <vt:variant>
        <vt:i4>1179707</vt:i4>
      </vt:variant>
      <vt:variant>
        <vt:i4>56</vt:i4>
      </vt:variant>
      <vt:variant>
        <vt:i4>0</vt:i4>
      </vt:variant>
      <vt:variant>
        <vt:i4>5</vt:i4>
      </vt:variant>
      <vt:variant>
        <vt:lpwstr/>
      </vt:variant>
      <vt:variant>
        <vt:lpwstr>_Toc97132110</vt:lpwstr>
      </vt:variant>
      <vt:variant>
        <vt:i4>1769530</vt:i4>
      </vt:variant>
      <vt:variant>
        <vt:i4>50</vt:i4>
      </vt:variant>
      <vt:variant>
        <vt:i4>0</vt:i4>
      </vt:variant>
      <vt:variant>
        <vt:i4>5</vt:i4>
      </vt:variant>
      <vt:variant>
        <vt:lpwstr/>
      </vt:variant>
      <vt:variant>
        <vt:lpwstr>_Toc97132109</vt:lpwstr>
      </vt:variant>
      <vt:variant>
        <vt:i4>1703994</vt:i4>
      </vt:variant>
      <vt:variant>
        <vt:i4>44</vt:i4>
      </vt:variant>
      <vt:variant>
        <vt:i4>0</vt:i4>
      </vt:variant>
      <vt:variant>
        <vt:i4>5</vt:i4>
      </vt:variant>
      <vt:variant>
        <vt:lpwstr/>
      </vt:variant>
      <vt:variant>
        <vt:lpwstr>_Toc97132108</vt:lpwstr>
      </vt:variant>
      <vt:variant>
        <vt:i4>1376314</vt:i4>
      </vt:variant>
      <vt:variant>
        <vt:i4>38</vt:i4>
      </vt:variant>
      <vt:variant>
        <vt:i4>0</vt:i4>
      </vt:variant>
      <vt:variant>
        <vt:i4>5</vt:i4>
      </vt:variant>
      <vt:variant>
        <vt:lpwstr/>
      </vt:variant>
      <vt:variant>
        <vt:lpwstr>_Toc97132107</vt:lpwstr>
      </vt:variant>
      <vt:variant>
        <vt:i4>1310778</vt:i4>
      </vt:variant>
      <vt:variant>
        <vt:i4>32</vt:i4>
      </vt:variant>
      <vt:variant>
        <vt:i4>0</vt:i4>
      </vt:variant>
      <vt:variant>
        <vt:i4>5</vt:i4>
      </vt:variant>
      <vt:variant>
        <vt:lpwstr/>
      </vt:variant>
      <vt:variant>
        <vt:lpwstr>_Toc97132106</vt:lpwstr>
      </vt:variant>
      <vt:variant>
        <vt:i4>1507386</vt:i4>
      </vt:variant>
      <vt:variant>
        <vt:i4>26</vt:i4>
      </vt:variant>
      <vt:variant>
        <vt:i4>0</vt:i4>
      </vt:variant>
      <vt:variant>
        <vt:i4>5</vt:i4>
      </vt:variant>
      <vt:variant>
        <vt:lpwstr/>
      </vt:variant>
      <vt:variant>
        <vt:lpwstr>_Toc97132105</vt:lpwstr>
      </vt:variant>
      <vt:variant>
        <vt:i4>1441850</vt:i4>
      </vt:variant>
      <vt:variant>
        <vt:i4>20</vt:i4>
      </vt:variant>
      <vt:variant>
        <vt:i4>0</vt:i4>
      </vt:variant>
      <vt:variant>
        <vt:i4>5</vt:i4>
      </vt:variant>
      <vt:variant>
        <vt:lpwstr/>
      </vt:variant>
      <vt:variant>
        <vt:lpwstr>_Toc97132104</vt:lpwstr>
      </vt:variant>
      <vt:variant>
        <vt:i4>1114170</vt:i4>
      </vt:variant>
      <vt:variant>
        <vt:i4>14</vt:i4>
      </vt:variant>
      <vt:variant>
        <vt:i4>0</vt:i4>
      </vt:variant>
      <vt:variant>
        <vt:i4>5</vt:i4>
      </vt:variant>
      <vt:variant>
        <vt:lpwstr/>
      </vt:variant>
      <vt:variant>
        <vt:lpwstr>_Toc97132103</vt:lpwstr>
      </vt:variant>
      <vt:variant>
        <vt:i4>1048634</vt:i4>
      </vt:variant>
      <vt:variant>
        <vt:i4>8</vt:i4>
      </vt:variant>
      <vt:variant>
        <vt:i4>0</vt:i4>
      </vt:variant>
      <vt:variant>
        <vt:i4>5</vt:i4>
      </vt:variant>
      <vt:variant>
        <vt:lpwstr/>
      </vt:variant>
      <vt:variant>
        <vt:lpwstr>_Toc97132102</vt:lpwstr>
      </vt:variant>
      <vt:variant>
        <vt:i4>1245242</vt:i4>
      </vt:variant>
      <vt:variant>
        <vt:i4>2</vt:i4>
      </vt:variant>
      <vt:variant>
        <vt:i4>0</vt:i4>
      </vt:variant>
      <vt:variant>
        <vt:i4>5</vt:i4>
      </vt:variant>
      <vt:variant>
        <vt:lpwstr/>
      </vt:variant>
      <vt:variant>
        <vt:lpwstr>_Toc97132101</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Организация – Заказчик: ТОО ИПЦ «Мунай»</dc:title>
  <dc:subject/>
  <dc:creator>Abur.M</dc:creator>
  <cp:keywords/>
  <dc:description/>
  <cp:lastModifiedBy>Суйнешова Кунслу Аскаровна</cp:lastModifiedBy>
  <cp:revision>115</cp:revision>
  <cp:lastPrinted>2017-05-04T13:19:00Z</cp:lastPrinted>
  <dcterms:created xsi:type="dcterms:W3CDTF">2023-05-02T06:00:00Z</dcterms:created>
  <dcterms:modified xsi:type="dcterms:W3CDTF">2023-06-18T04:01:00Z</dcterms:modified>
</cp:coreProperties>
</file>